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24BB" w14:textId="77777777" w:rsidR="008F3ADA" w:rsidRPr="0096346D" w:rsidRDefault="008F3ADA" w:rsidP="008F3ADA">
      <w:pPr>
        <w:spacing w:line="240" w:lineRule="auto"/>
        <w:jc w:val="center"/>
        <w:rPr>
          <w:b/>
          <w:bCs/>
          <w:sz w:val="32"/>
        </w:rPr>
      </w:pPr>
      <w:r>
        <w:rPr>
          <w:b/>
          <w:sz w:val="32"/>
          <w:szCs w:val="32"/>
        </w:rPr>
        <w:t>Isikut tõendavate dokumentide seaduse</w:t>
      </w:r>
      <w:r w:rsidRPr="00323FCA">
        <w:rPr>
          <w:b/>
          <w:sz w:val="32"/>
          <w:szCs w:val="32"/>
        </w:rPr>
        <w:t xml:space="preserve"> </w:t>
      </w:r>
      <w:r>
        <w:rPr>
          <w:b/>
          <w:sz w:val="32"/>
          <w:szCs w:val="32"/>
        </w:rPr>
        <w:t>muutmise ja</w:t>
      </w:r>
    </w:p>
    <w:p w14:paraId="38A118A3" w14:textId="77777777" w:rsidR="008F3ADA" w:rsidRPr="008510EF" w:rsidRDefault="008F3ADA" w:rsidP="008F3ADA">
      <w:pPr>
        <w:pStyle w:val="Default"/>
        <w:jc w:val="center"/>
        <w:rPr>
          <w:b/>
          <w:bCs/>
          <w:sz w:val="32"/>
        </w:rPr>
      </w:pPr>
      <w:r w:rsidRPr="00323FCA">
        <w:rPr>
          <w:b/>
          <w:sz w:val="32"/>
          <w:szCs w:val="32"/>
        </w:rPr>
        <w:t xml:space="preserve">sellega seonduvalt </w:t>
      </w:r>
      <w:r>
        <w:rPr>
          <w:b/>
          <w:bCs/>
          <w:sz w:val="32"/>
        </w:rPr>
        <w:t>teiste</w:t>
      </w:r>
      <w:r w:rsidRPr="008510EF">
        <w:rPr>
          <w:b/>
          <w:bCs/>
          <w:sz w:val="32"/>
        </w:rPr>
        <w:t xml:space="preserve"> seadus</w:t>
      </w:r>
      <w:r>
        <w:rPr>
          <w:b/>
          <w:bCs/>
          <w:sz w:val="32"/>
        </w:rPr>
        <w:t>t</w:t>
      </w:r>
      <w:r w:rsidRPr="008510EF">
        <w:rPr>
          <w:b/>
          <w:bCs/>
          <w:sz w:val="32"/>
        </w:rPr>
        <w:t>e muutmise seadus</w:t>
      </w:r>
      <w:r>
        <w:rPr>
          <w:b/>
          <w:bCs/>
          <w:sz w:val="32"/>
        </w:rPr>
        <w:t>e</w:t>
      </w:r>
    </w:p>
    <w:p w14:paraId="30B64CF2" w14:textId="173B050D" w:rsidR="001A5E6C" w:rsidRPr="00A83FE1" w:rsidRDefault="008F3ADA" w:rsidP="008F3ADA">
      <w:pPr>
        <w:pStyle w:val="Default"/>
        <w:jc w:val="center"/>
        <w:rPr>
          <w:b/>
          <w:bCs/>
          <w:color w:val="auto"/>
          <w:sz w:val="32"/>
        </w:rPr>
      </w:pPr>
      <w:r w:rsidRPr="00A83FE1">
        <w:rPr>
          <w:b/>
          <w:bCs/>
          <w:color w:val="auto"/>
          <w:sz w:val="32"/>
        </w:rPr>
        <w:t>eelnõu seletuskiri</w:t>
      </w:r>
    </w:p>
    <w:p w14:paraId="5CB2A419" w14:textId="77777777" w:rsidR="001A5E6C" w:rsidRPr="008F3ADA" w:rsidRDefault="001A5E6C" w:rsidP="007828F5">
      <w:pPr>
        <w:pStyle w:val="Default"/>
        <w:tabs>
          <w:tab w:val="left" w:pos="5655"/>
        </w:tabs>
        <w:jc w:val="both"/>
        <w:rPr>
          <w:color w:val="auto"/>
        </w:rPr>
      </w:pPr>
    </w:p>
    <w:p w14:paraId="4C4E3829" w14:textId="62111F2D" w:rsidR="001A5E6C" w:rsidRPr="00634A3E" w:rsidRDefault="001A5E6C" w:rsidP="007828F5">
      <w:pPr>
        <w:spacing w:line="240" w:lineRule="auto"/>
        <w:rPr>
          <w:sz w:val="28"/>
        </w:rPr>
      </w:pPr>
      <w:bookmarkStart w:id="0" w:name="_Toc136853061"/>
      <w:bookmarkStart w:id="1" w:name="_Toc147821949"/>
      <w:bookmarkStart w:id="2" w:name="_Toc147869174"/>
      <w:bookmarkStart w:id="3" w:name="_Toc147913338"/>
      <w:bookmarkStart w:id="4" w:name="_Toc148962689"/>
      <w:bookmarkStart w:id="5" w:name="_Toc149119200"/>
      <w:bookmarkStart w:id="6" w:name="_Toc149119568"/>
      <w:bookmarkStart w:id="7" w:name="_Toc149161624"/>
      <w:bookmarkStart w:id="8" w:name="_Toc149218865"/>
      <w:bookmarkStart w:id="9" w:name="_Toc149754504"/>
      <w:bookmarkStart w:id="10" w:name="_Toc149853712"/>
      <w:bookmarkStart w:id="11" w:name="_Toc149854439"/>
      <w:bookmarkStart w:id="12" w:name="_Toc150180117"/>
      <w:bookmarkStart w:id="13" w:name="_Toc152244908"/>
      <w:bookmarkStart w:id="14" w:name="_Toc154145175"/>
      <w:bookmarkStart w:id="15" w:name="_Toc154145255"/>
      <w:bookmarkStart w:id="16" w:name="_Toc155363532"/>
      <w:bookmarkStart w:id="17" w:name="_Toc155363620"/>
      <w:bookmarkStart w:id="18" w:name="_Toc155706077"/>
      <w:bookmarkStart w:id="19" w:name="_Toc155708147"/>
      <w:r w:rsidRPr="00634A3E">
        <w:rPr>
          <w:b/>
          <w:bCs/>
          <w:sz w:val="28"/>
          <w:szCs w:val="28"/>
        </w:rPr>
        <w:t>1. Sissejuhatus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6FCD5801" w14:textId="77777777" w:rsidR="001A5E6C" w:rsidRPr="008F3ADA" w:rsidRDefault="001A5E6C" w:rsidP="007828F5">
      <w:pPr>
        <w:pStyle w:val="Default"/>
        <w:jc w:val="both"/>
        <w:rPr>
          <w:color w:val="auto"/>
        </w:rPr>
      </w:pPr>
    </w:p>
    <w:p w14:paraId="2C0BD27B" w14:textId="1424FB74" w:rsidR="001A5E6C" w:rsidRPr="00634A3E" w:rsidRDefault="00765149" w:rsidP="007828F5">
      <w:pPr>
        <w:spacing w:line="240" w:lineRule="auto"/>
        <w:rPr>
          <w:bCs/>
          <w:sz w:val="26"/>
        </w:rPr>
      </w:pPr>
      <w:bookmarkStart w:id="20" w:name="_Toc136853062"/>
      <w:bookmarkStart w:id="21" w:name="_Toc147821950"/>
      <w:bookmarkStart w:id="22" w:name="_Toc147869175"/>
      <w:bookmarkStart w:id="23" w:name="_Toc147913339"/>
      <w:bookmarkStart w:id="24" w:name="_Toc148962690"/>
      <w:bookmarkStart w:id="25" w:name="_Toc149119201"/>
      <w:bookmarkStart w:id="26" w:name="_Toc149119569"/>
      <w:bookmarkStart w:id="27" w:name="_Toc149161625"/>
      <w:bookmarkStart w:id="28" w:name="_Toc149218866"/>
      <w:bookmarkStart w:id="29" w:name="_Toc149754505"/>
      <w:bookmarkStart w:id="30" w:name="_Toc149853713"/>
      <w:bookmarkStart w:id="31" w:name="_Toc149854440"/>
      <w:bookmarkStart w:id="32" w:name="_Toc150180118"/>
      <w:bookmarkStart w:id="33" w:name="_Toc152244909"/>
      <w:bookmarkStart w:id="34" w:name="_Toc154145176"/>
      <w:bookmarkStart w:id="35" w:name="_Toc154145256"/>
      <w:bookmarkStart w:id="36" w:name="_Toc155363533"/>
      <w:bookmarkStart w:id="37" w:name="_Toc155363621"/>
      <w:bookmarkStart w:id="38" w:name="_Toc155706078"/>
      <w:bookmarkStart w:id="39" w:name="_Toc155708148"/>
      <w:r w:rsidRPr="00634A3E">
        <w:rPr>
          <w:b/>
          <w:bCs/>
          <w:sz w:val="26"/>
          <w:szCs w:val="26"/>
        </w:rPr>
        <w:t xml:space="preserve">1.1. </w:t>
      </w:r>
      <w:r w:rsidR="001A5E6C" w:rsidRPr="00634A3E">
        <w:rPr>
          <w:b/>
          <w:bCs/>
          <w:sz w:val="26"/>
          <w:szCs w:val="26"/>
        </w:rPr>
        <w:t>Sisukokkuvõte</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42A87FC6" w14:textId="77777777" w:rsidR="001C3551" w:rsidRPr="001C3551" w:rsidRDefault="001C3551" w:rsidP="007828F5">
      <w:pPr>
        <w:spacing w:line="240" w:lineRule="auto"/>
      </w:pPr>
    </w:p>
    <w:p w14:paraId="75601330" w14:textId="4CCC5355" w:rsidR="00435742" w:rsidRDefault="00F970FB" w:rsidP="007828F5">
      <w:pPr>
        <w:pStyle w:val="Default"/>
        <w:contextualSpacing/>
        <w:jc w:val="both"/>
      </w:pPr>
      <w:r>
        <w:t>E</w:t>
      </w:r>
      <w:r w:rsidR="001A5E6C">
        <w:t xml:space="preserve">elnõu </w:t>
      </w:r>
      <w:r w:rsidR="001A5E6C" w:rsidRPr="00D92624">
        <w:t>on töötatud</w:t>
      </w:r>
      <w:r w:rsidR="00E30011" w:rsidRPr="00E30011">
        <w:t xml:space="preserve"> </w:t>
      </w:r>
      <w:r w:rsidR="00E30011" w:rsidRPr="00D92624">
        <w:t>välja</w:t>
      </w:r>
      <w:r w:rsidR="001A5E6C" w:rsidRPr="00D92624">
        <w:t xml:space="preserve">, et </w:t>
      </w:r>
      <w:r w:rsidR="00E30011" w:rsidRPr="00D65FD2">
        <w:rPr>
          <w:b/>
          <w:bCs/>
        </w:rPr>
        <w:t xml:space="preserve">suurendada </w:t>
      </w:r>
      <w:r w:rsidR="0097467D" w:rsidRPr="00D65FD2">
        <w:rPr>
          <w:b/>
          <w:bCs/>
        </w:rPr>
        <w:t>identiteedihaldus</w:t>
      </w:r>
      <w:r w:rsidR="002A6ED5">
        <w:rPr>
          <w:b/>
          <w:bCs/>
        </w:rPr>
        <w:t>e</w:t>
      </w:r>
      <w:r w:rsidR="0097467D" w:rsidRPr="00D65FD2">
        <w:rPr>
          <w:b/>
          <w:bCs/>
        </w:rPr>
        <w:t xml:space="preserve"> </w:t>
      </w:r>
      <w:r w:rsidR="001A5E6C" w:rsidRPr="00D65FD2">
        <w:rPr>
          <w:b/>
          <w:bCs/>
        </w:rPr>
        <w:t>turvalisust</w:t>
      </w:r>
      <w:r w:rsidR="00D272B0">
        <w:rPr>
          <w:b/>
          <w:bCs/>
        </w:rPr>
        <w:t>, maandada</w:t>
      </w:r>
      <w:r w:rsidR="00D272B0" w:rsidRPr="00D272B0">
        <w:t xml:space="preserve"> </w:t>
      </w:r>
      <w:r w:rsidR="00D272B0" w:rsidRPr="00D272B0">
        <w:rPr>
          <w:b/>
          <w:bCs/>
        </w:rPr>
        <w:t>julge</w:t>
      </w:r>
      <w:r>
        <w:rPr>
          <w:b/>
          <w:bCs/>
        </w:rPr>
        <w:softHyphen/>
      </w:r>
      <w:r w:rsidR="00D272B0" w:rsidRPr="00D272B0">
        <w:rPr>
          <w:b/>
          <w:bCs/>
        </w:rPr>
        <w:t>olekurisk</w:t>
      </w:r>
      <w:r w:rsidR="00D272B0">
        <w:rPr>
          <w:b/>
          <w:bCs/>
        </w:rPr>
        <w:t>e</w:t>
      </w:r>
      <w:r w:rsidR="00334892">
        <w:rPr>
          <w:b/>
          <w:bCs/>
        </w:rPr>
        <w:t xml:space="preserve"> </w:t>
      </w:r>
      <w:r w:rsidR="00E30011" w:rsidRPr="00D65FD2">
        <w:rPr>
          <w:b/>
          <w:bCs/>
        </w:rPr>
        <w:t xml:space="preserve">ja </w:t>
      </w:r>
      <w:r w:rsidR="0097467D" w:rsidRPr="00D65FD2">
        <w:rPr>
          <w:b/>
          <w:bCs/>
        </w:rPr>
        <w:t xml:space="preserve">ajakohastada </w:t>
      </w:r>
      <w:r w:rsidR="0097467D" w:rsidRPr="00D272B0">
        <w:rPr>
          <w:b/>
          <w:bCs/>
        </w:rPr>
        <w:t>tööprotsesse</w:t>
      </w:r>
      <w:r w:rsidRPr="000E5A43">
        <w:t>,</w:t>
      </w:r>
      <w:r w:rsidR="00D272B0" w:rsidRPr="00D272B0">
        <w:rPr>
          <w:b/>
          <w:bCs/>
        </w:rPr>
        <w:t xml:space="preserve"> </w:t>
      </w:r>
      <w:r>
        <w:rPr>
          <w:color w:val="auto"/>
        </w:rPr>
        <w:t>viies need vastavusse tänapäevaste vajaduste ja võimalustega ning</w:t>
      </w:r>
      <w:r w:rsidRPr="00D272B0">
        <w:rPr>
          <w:b/>
          <w:bCs/>
        </w:rPr>
        <w:t xml:space="preserve"> </w:t>
      </w:r>
      <w:r w:rsidR="00D272B0" w:rsidRPr="00CD28F2">
        <w:rPr>
          <w:color w:val="auto"/>
        </w:rPr>
        <w:t xml:space="preserve">vähendades seeläbi </w:t>
      </w:r>
      <w:r w:rsidR="0044785A" w:rsidRPr="00CD28F2">
        <w:rPr>
          <w:color w:val="auto"/>
        </w:rPr>
        <w:t xml:space="preserve">inimeste </w:t>
      </w:r>
      <w:r w:rsidR="00D272B0" w:rsidRPr="00CD28F2">
        <w:rPr>
          <w:color w:val="auto"/>
        </w:rPr>
        <w:t xml:space="preserve">halduskoormust ja </w:t>
      </w:r>
      <w:r w:rsidR="0044785A" w:rsidRPr="00CD28F2">
        <w:rPr>
          <w:color w:val="auto"/>
        </w:rPr>
        <w:t>ameti</w:t>
      </w:r>
      <w:r w:rsidR="00D272B0" w:rsidRPr="00CD28F2">
        <w:rPr>
          <w:color w:val="auto"/>
        </w:rPr>
        <w:t>asutuste töökoormust</w:t>
      </w:r>
      <w:r w:rsidR="001A5E6C">
        <w:t>.</w:t>
      </w:r>
      <w:r w:rsidR="00435742">
        <w:t xml:space="preserve"> Selleks on kavandatud teha järgmised olulisemad muudatused.</w:t>
      </w:r>
    </w:p>
    <w:p w14:paraId="29021813" w14:textId="32C32EE4" w:rsidR="00435742" w:rsidRDefault="00435742" w:rsidP="007828F5">
      <w:pPr>
        <w:spacing w:line="240" w:lineRule="auto"/>
        <w:contextualSpacing/>
      </w:pPr>
    </w:p>
    <w:p w14:paraId="0D5B16A4" w14:textId="11CC1AC7" w:rsidR="00435742" w:rsidRDefault="00435742" w:rsidP="007828F5">
      <w:pPr>
        <w:pStyle w:val="Loendilik"/>
        <w:numPr>
          <w:ilvl w:val="0"/>
          <w:numId w:val="3"/>
        </w:numPr>
        <w:spacing w:line="240" w:lineRule="auto"/>
      </w:pPr>
      <w:r>
        <w:rPr>
          <w:b/>
          <w:bCs/>
        </w:rPr>
        <w:t>L</w:t>
      </w:r>
      <w:r w:rsidR="002A6ED5" w:rsidRPr="00D65FD2">
        <w:rPr>
          <w:b/>
          <w:bCs/>
        </w:rPr>
        <w:t>uuakse</w:t>
      </w:r>
      <w:r w:rsidR="00526639" w:rsidRPr="00D65FD2">
        <w:rPr>
          <w:b/>
          <w:bCs/>
        </w:rPr>
        <w:t xml:space="preserve"> õiguslik alus</w:t>
      </w:r>
      <w:r w:rsidR="007B647A" w:rsidRPr="00D65FD2">
        <w:rPr>
          <w:b/>
          <w:bCs/>
        </w:rPr>
        <w:t xml:space="preserve"> </w:t>
      </w:r>
      <w:r w:rsidR="0000468E">
        <w:rPr>
          <w:b/>
          <w:bCs/>
        </w:rPr>
        <w:t>tagastada</w:t>
      </w:r>
      <w:r w:rsidR="0000468E" w:rsidRPr="00D65FD2">
        <w:rPr>
          <w:b/>
          <w:bCs/>
        </w:rPr>
        <w:t xml:space="preserve"> </w:t>
      </w:r>
      <w:r w:rsidR="00C01A90">
        <w:rPr>
          <w:b/>
          <w:bCs/>
        </w:rPr>
        <w:t>läbi vaatamata</w:t>
      </w:r>
      <w:r w:rsidR="00C01A90" w:rsidRPr="00DC4780">
        <w:t xml:space="preserve"> </w:t>
      </w:r>
      <w:r w:rsidR="00396DF0" w:rsidRPr="00D65FD2">
        <w:rPr>
          <w:rFonts w:eastAsia="Times New Roman" w:cs="Times New Roman"/>
          <w:b/>
          <w:bCs/>
          <w:szCs w:val="24"/>
        </w:rPr>
        <w:t>e-residendi digitaalse isikutunnistuse</w:t>
      </w:r>
      <w:r w:rsidR="00396DF0" w:rsidRPr="00435742">
        <w:rPr>
          <w:rFonts w:eastAsia="Times New Roman" w:cs="Times New Roman"/>
          <w:szCs w:val="24"/>
        </w:rPr>
        <w:t xml:space="preserve"> (edaspidi </w:t>
      </w:r>
      <w:r w:rsidR="00396DF0" w:rsidRPr="00435742">
        <w:rPr>
          <w:rFonts w:eastAsia="Times New Roman" w:cs="Times New Roman"/>
          <w:i/>
          <w:iCs/>
          <w:szCs w:val="24"/>
        </w:rPr>
        <w:t>e</w:t>
      </w:r>
      <w:r>
        <w:rPr>
          <w:rFonts w:eastAsia="Times New Roman" w:cs="Times New Roman"/>
          <w:i/>
          <w:iCs/>
          <w:szCs w:val="24"/>
        </w:rPr>
        <w:noBreakHyphen/>
      </w:r>
      <w:r w:rsidR="00396DF0" w:rsidRPr="00435742">
        <w:rPr>
          <w:rFonts w:eastAsia="Times New Roman" w:cs="Times New Roman"/>
          <w:i/>
          <w:iCs/>
          <w:szCs w:val="24"/>
        </w:rPr>
        <w:t>residendi digi-ID</w:t>
      </w:r>
      <w:r w:rsidR="00396DF0" w:rsidRPr="00435742">
        <w:rPr>
          <w:rFonts w:eastAsia="Times New Roman" w:cs="Times New Roman"/>
          <w:szCs w:val="24"/>
        </w:rPr>
        <w:t xml:space="preserve">) </w:t>
      </w:r>
      <w:r w:rsidR="00526639" w:rsidRPr="00D65FD2">
        <w:rPr>
          <w:b/>
          <w:bCs/>
        </w:rPr>
        <w:t xml:space="preserve">taotlus </w:t>
      </w:r>
      <w:r w:rsidR="002A6ED5">
        <w:t xml:space="preserve">juhul, kui </w:t>
      </w:r>
      <w:r w:rsidR="006246D0">
        <w:t xml:space="preserve">e-residendi digi-ID </w:t>
      </w:r>
      <w:r w:rsidR="002A6ED5">
        <w:t>taotleja on</w:t>
      </w:r>
      <w:r w:rsidR="002A6ED5" w:rsidRPr="00DC4780">
        <w:t xml:space="preserve"> </w:t>
      </w:r>
      <w:r w:rsidR="00526639" w:rsidRPr="00DC4780">
        <w:t xml:space="preserve">kõrgema rahapesu- või terrorismi rahastamise riskiga riigi või </w:t>
      </w:r>
      <w:r w:rsidR="002A6ED5">
        <w:t xml:space="preserve">sellise </w:t>
      </w:r>
      <w:r w:rsidR="00526639" w:rsidRPr="00DC4780">
        <w:t>riigi</w:t>
      </w:r>
      <w:r w:rsidR="002A6ED5">
        <w:t xml:space="preserve"> kodanik</w:t>
      </w:r>
      <w:r w:rsidR="00526639" w:rsidRPr="00DC4780">
        <w:t xml:space="preserve">, millega </w:t>
      </w:r>
      <w:r w:rsidR="002A6ED5" w:rsidRPr="00DC4780">
        <w:t xml:space="preserve">puudub </w:t>
      </w:r>
      <w:r w:rsidR="00526639" w:rsidRPr="00DC4780">
        <w:t xml:space="preserve">Eestil justiits-, julgeoleku- või õiguskaitsealane koostöösuhe </w:t>
      </w:r>
      <w:r w:rsidR="00396DF0">
        <w:t xml:space="preserve">(edaspidi </w:t>
      </w:r>
      <w:r w:rsidR="00B071F2" w:rsidRPr="00CD28F2">
        <w:rPr>
          <w:i/>
          <w:iCs/>
        </w:rPr>
        <w:t>e-residentsuse</w:t>
      </w:r>
      <w:r w:rsidR="00B071F2">
        <w:t xml:space="preserve"> </w:t>
      </w:r>
      <w:r w:rsidR="00396DF0" w:rsidRPr="00435742">
        <w:rPr>
          <w:i/>
          <w:iCs/>
        </w:rPr>
        <w:t>riski</w:t>
      </w:r>
      <w:r w:rsidR="00F970FB">
        <w:rPr>
          <w:i/>
          <w:iCs/>
        </w:rPr>
        <w:softHyphen/>
      </w:r>
      <w:r w:rsidR="00396DF0" w:rsidRPr="00435742">
        <w:rPr>
          <w:i/>
          <w:iCs/>
        </w:rPr>
        <w:t>rii</w:t>
      </w:r>
      <w:r w:rsidR="00044132">
        <w:rPr>
          <w:i/>
          <w:iCs/>
        </w:rPr>
        <w:t>k</w:t>
      </w:r>
      <w:r w:rsidR="00396DF0">
        <w:t>)</w:t>
      </w:r>
      <w:r w:rsidR="00526639">
        <w:t>.</w:t>
      </w:r>
    </w:p>
    <w:p w14:paraId="1CFD7372" w14:textId="77777777" w:rsidR="00435742" w:rsidRDefault="00435742" w:rsidP="007828F5">
      <w:pPr>
        <w:pStyle w:val="Loendilik"/>
        <w:spacing w:line="240" w:lineRule="auto"/>
        <w:ind w:left="360"/>
      </w:pPr>
    </w:p>
    <w:p w14:paraId="22D1506F" w14:textId="77777777" w:rsidR="00905981" w:rsidRDefault="00905981" w:rsidP="007828F5">
      <w:pPr>
        <w:pStyle w:val="Loendilik"/>
        <w:numPr>
          <w:ilvl w:val="0"/>
          <w:numId w:val="3"/>
        </w:numPr>
        <w:spacing w:line="240" w:lineRule="auto"/>
      </w:pPr>
      <w:r w:rsidRPr="00D65FD2">
        <w:rPr>
          <w:b/>
          <w:bCs/>
        </w:rPr>
        <w:t>Antakse Ettevõtluse ja Innovatsiooni Sihtasutusele</w:t>
      </w:r>
      <w:r>
        <w:t xml:space="preserve"> (edaspidi </w:t>
      </w:r>
      <w:r w:rsidRPr="00B65432">
        <w:rPr>
          <w:i/>
          <w:iCs/>
        </w:rPr>
        <w:t>EIS</w:t>
      </w:r>
      <w:r>
        <w:t xml:space="preserve">) </w:t>
      </w:r>
      <w:r w:rsidRPr="00D65FD2">
        <w:rPr>
          <w:b/>
          <w:bCs/>
        </w:rPr>
        <w:t>õigus töödelda</w:t>
      </w:r>
      <w:r>
        <w:t xml:space="preserve"> e</w:t>
      </w:r>
      <w:r>
        <w:noBreakHyphen/>
        <w:t xml:space="preserve">residendi </w:t>
      </w:r>
      <w:r w:rsidRPr="00FD2E1A">
        <w:t>digi</w:t>
      </w:r>
      <w:r>
        <w:t xml:space="preserve">-ID väljaandmise menetluses kogutud </w:t>
      </w:r>
      <w:r w:rsidRPr="00D65FD2">
        <w:rPr>
          <w:b/>
          <w:bCs/>
        </w:rPr>
        <w:t>isikuandmeid</w:t>
      </w:r>
      <w:r w:rsidRPr="004E2741">
        <w:t xml:space="preserve"> ja</w:t>
      </w:r>
      <w:r>
        <w:rPr>
          <w:b/>
          <w:bCs/>
        </w:rPr>
        <w:t xml:space="preserve"> </w:t>
      </w:r>
      <w:r w:rsidRPr="00A536DA">
        <w:t>e</w:t>
      </w:r>
      <w:r>
        <w:noBreakHyphen/>
      </w:r>
      <w:r w:rsidRPr="00A536DA">
        <w:t>residendi digi</w:t>
      </w:r>
      <w:r>
        <w:t>-ID</w:t>
      </w:r>
      <w:r w:rsidRPr="00A536DA">
        <w:t xml:space="preserve"> </w:t>
      </w:r>
      <w:r w:rsidRPr="005E0ED9">
        <w:t>andmeid</w:t>
      </w:r>
      <w:r>
        <w:t>.</w:t>
      </w:r>
    </w:p>
    <w:p w14:paraId="3F745949" w14:textId="77777777" w:rsidR="00905981" w:rsidRDefault="00905981" w:rsidP="007828F5">
      <w:pPr>
        <w:pStyle w:val="Loendilik"/>
        <w:spacing w:line="240" w:lineRule="auto"/>
        <w:ind w:left="360"/>
      </w:pPr>
    </w:p>
    <w:p w14:paraId="08C14998" w14:textId="68D2F196" w:rsidR="00521F97" w:rsidRDefault="00D70E69" w:rsidP="007828F5">
      <w:pPr>
        <w:pStyle w:val="Loendilik"/>
        <w:numPr>
          <w:ilvl w:val="0"/>
          <w:numId w:val="3"/>
        </w:numPr>
        <w:spacing w:line="240" w:lineRule="auto"/>
      </w:pPr>
      <w:r w:rsidRPr="00D65FD2">
        <w:rPr>
          <w:b/>
          <w:bCs/>
        </w:rPr>
        <w:t>A</w:t>
      </w:r>
      <w:r w:rsidR="00160487" w:rsidRPr="00D65FD2">
        <w:rPr>
          <w:b/>
          <w:bCs/>
        </w:rPr>
        <w:t xml:space="preserve">ntakse </w:t>
      </w:r>
      <w:r w:rsidR="00FC200B" w:rsidRPr="00D65FD2">
        <w:rPr>
          <w:b/>
          <w:bCs/>
        </w:rPr>
        <w:t>Politsei- ja Piirivalveametile</w:t>
      </w:r>
      <w:r w:rsidR="00FC200B">
        <w:t xml:space="preserve"> (edaspidi </w:t>
      </w:r>
      <w:r w:rsidR="00526639" w:rsidRPr="00435742">
        <w:rPr>
          <w:i/>
          <w:iCs/>
        </w:rPr>
        <w:t>PPA</w:t>
      </w:r>
      <w:r w:rsidR="00FC200B">
        <w:t>)</w:t>
      </w:r>
      <w:r w:rsidR="00526639" w:rsidRPr="00BC18F9">
        <w:t xml:space="preserve"> </w:t>
      </w:r>
      <w:r w:rsidR="00526639" w:rsidRPr="00D65FD2">
        <w:rPr>
          <w:b/>
          <w:bCs/>
        </w:rPr>
        <w:t xml:space="preserve">õigus </w:t>
      </w:r>
      <w:r w:rsidR="00420A29" w:rsidRPr="00D65FD2">
        <w:rPr>
          <w:b/>
          <w:bCs/>
        </w:rPr>
        <w:t xml:space="preserve">nõuda </w:t>
      </w:r>
      <w:r w:rsidR="00526639" w:rsidRPr="00D65FD2">
        <w:rPr>
          <w:b/>
          <w:bCs/>
        </w:rPr>
        <w:t>DNA-ekspertiisi</w:t>
      </w:r>
      <w:r w:rsidR="00420A29">
        <w:t xml:space="preserve"> juhul</w:t>
      </w:r>
      <w:r w:rsidR="00526639" w:rsidRPr="00BC18F9">
        <w:t xml:space="preserve">, kui </w:t>
      </w:r>
      <w:r w:rsidR="007E1BAC">
        <w:t xml:space="preserve">isik </w:t>
      </w:r>
      <w:r w:rsidR="00420A29">
        <w:t xml:space="preserve">taotleb esimest korda </w:t>
      </w:r>
      <w:r w:rsidR="007E1BAC" w:rsidRPr="00BC18F9">
        <w:t>Eesti kodanik</w:t>
      </w:r>
      <w:r w:rsidR="007E1BAC">
        <w:t xml:space="preserve">u </w:t>
      </w:r>
      <w:r w:rsidR="00420A29">
        <w:t>isikut tõendavat</w:t>
      </w:r>
      <w:r w:rsidR="00526639" w:rsidRPr="00BC18F9">
        <w:t xml:space="preserve"> dokumen</w:t>
      </w:r>
      <w:r w:rsidR="00420A29">
        <w:t>t</w:t>
      </w:r>
      <w:r w:rsidR="00526639" w:rsidRPr="00BC18F9">
        <w:t>i</w:t>
      </w:r>
      <w:r w:rsidR="0044785A">
        <w:t xml:space="preserve"> (edaspidi </w:t>
      </w:r>
      <w:r w:rsidR="0044785A" w:rsidRPr="00CD28F2">
        <w:rPr>
          <w:i/>
          <w:iCs/>
        </w:rPr>
        <w:t>dokument</w:t>
      </w:r>
      <w:r w:rsidR="0044785A">
        <w:t>)</w:t>
      </w:r>
      <w:r w:rsidR="00526639" w:rsidRPr="00BC18F9">
        <w:t xml:space="preserve"> </w:t>
      </w:r>
      <w:r w:rsidR="00420A29">
        <w:t>ja</w:t>
      </w:r>
      <w:r w:rsidR="00526639" w:rsidRPr="00BC18F9">
        <w:t xml:space="preserve"> tekib põhjendatud kahtlus</w:t>
      </w:r>
      <w:r w:rsidR="00420A29">
        <w:t>, et</w:t>
      </w:r>
      <w:r w:rsidR="00526639" w:rsidRPr="00BC18F9">
        <w:t xml:space="preserve"> välisriigis väljaantud </w:t>
      </w:r>
      <w:r w:rsidR="00526639" w:rsidRPr="004331F0">
        <w:t>Eesti kodakondsus</w:t>
      </w:r>
      <w:r w:rsidR="00F07382">
        <w:t>t</w:t>
      </w:r>
      <w:r w:rsidR="00526639" w:rsidRPr="004331F0">
        <w:t xml:space="preserve"> </w:t>
      </w:r>
      <w:r w:rsidR="004D49A8">
        <w:t xml:space="preserve">tõendav </w:t>
      </w:r>
      <w:r w:rsidR="00526639" w:rsidRPr="004331F0">
        <w:t>dokumen</w:t>
      </w:r>
      <w:r w:rsidR="00420A29" w:rsidRPr="004331F0">
        <w:t>t</w:t>
      </w:r>
      <w:r w:rsidR="00420A29">
        <w:t xml:space="preserve"> ei ole ehtne</w:t>
      </w:r>
      <w:r w:rsidR="00526639" w:rsidRPr="00BC18F9">
        <w:t xml:space="preserve"> või </w:t>
      </w:r>
      <w:r w:rsidR="00160487">
        <w:t xml:space="preserve">selle </w:t>
      </w:r>
      <w:r w:rsidR="00526639" w:rsidRPr="00BC18F9">
        <w:t>alusandme</w:t>
      </w:r>
      <w:r w:rsidR="00420A29">
        <w:t>d ei ole</w:t>
      </w:r>
      <w:r w:rsidR="00526639" w:rsidRPr="00BC18F9">
        <w:t xml:space="preserve"> õig</w:t>
      </w:r>
      <w:r w:rsidR="00420A29">
        <w:t>ed</w:t>
      </w:r>
      <w:r w:rsidR="00526639" w:rsidRPr="00BC18F9">
        <w:t>.</w:t>
      </w:r>
      <w:r w:rsidR="00526639">
        <w:t xml:space="preserve"> </w:t>
      </w:r>
      <w:r w:rsidR="00160487">
        <w:t xml:space="preserve">Praktikas on </w:t>
      </w:r>
      <w:r w:rsidR="00526639">
        <w:t>sagenenud olukorrad, kus Vene</w:t>
      </w:r>
      <w:r w:rsidR="00420A29">
        <w:t>maa</w:t>
      </w:r>
      <w:r w:rsidR="00526639">
        <w:t xml:space="preserve"> või Valgevene kodanik </w:t>
      </w:r>
      <w:r w:rsidR="007B647A">
        <w:t>soovi</w:t>
      </w:r>
      <w:r w:rsidR="00420A29">
        <w:t>b</w:t>
      </w:r>
      <w:r w:rsidR="00526639">
        <w:t xml:space="preserve"> </w:t>
      </w:r>
      <w:r w:rsidR="00420A29">
        <w:t>tõendada</w:t>
      </w:r>
      <w:r w:rsidR="00685AD8">
        <w:t>, et ta põlvneb Eesti kodanikust</w:t>
      </w:r>
      <w:r w:rsidR="00526639">
        <w:t xml:space="preserve">, kuid esitatud </w:t>
      </w:r>
      <w:r w:rsidR="00461573">
        <w:t xml:space="preserve">tõendites </w:t>
      </w:r>
      <w:r w:rsidR="002A001A">
        <w:t>või andmete</w:t>
      </w:r>
      <w:r w:rsidR="00EE58DC">
        <w:t>s</w:t>
      </w:r>
      <w:r w:rsidR="002A001A">
        <w:t xml:space="preserve"> </w:t>
      </w:r>
      <w:r w:rsidR="00526639">
        <w:t xml:space="preserve">on </w:t>
      </w:r>
      <w:r w:rsidR="00160487">
        <w:t xml:space="preserve">põhjust </w:t>
      </w:r>
      <w:r w:rsidR="00526639">
        <w:t>kah</w:t>
      </w:r>
      <w:r w:rsidR="007B647A">
        <w:t>elda.</w:t>
      </w:r>
    </w:p>
    <w:p w14:paraId="49C7BDA9" w14:textId="77777777" w:rsidR="00526639" w:rsidRPr="00526639" w:rsidRDefault="00526639" w:rsidP="007828F5">
      <w:pPr>
        <w:spacing w:line="240" w:lineRule="auto"/>
        <w:contextualSpacing/>
        <w:rPr>
          <w:rFonts w:eastAsia="Times New Roman" w:cs="Times New Roman"/>
          <w:szCs w:val="24"/>
        </w:rPr>
      </w:pPr>
    </w:p>
    <w:p w14:paraId="78D7FBC6" w14:textId="6D8A2CB0" w:rsidR="00A1188F" w:rsidRDefault="00B65432" w:rsidP="007828F5">
      <w:pPr>
        <w:pStyle w:val="Loendilik"/>
        <w:numPr>
          <w:ilvl w:val="0"/>
          <w:numId w:val="3"/>
        </w:numPr>
        <w:spacing w:line="240" w:lineRule="auto"/>
      </w:pPr>
      <w:r w:rsidRPr="00D65FD2">
        <w:rPr>
          <w:b/>
          <w:bCs/>
        </w:rPr>
        <w:t>A</w:t>
      </w:r>
      <w:r w:rsidR="00D4529F" w:rsidRPr="00D65FD2">
        <w:rPr>
          <w:b/>
          <w:bCs/>
        </w:rPr>
        <w:t xml:space="preserve">jakohastatakse </w:t>
      </w:r>
      <w:r w:rsidR="00F951E4" w:rsidRPr="00D65FD2">
        <w:rPr>
          <w:b/>
          <w:bCs/>
        </w:rPr>
        <w:t>dokumen</w:t>
      </w:r>
      <w:r w:rsidR="00225603" w:rsidRPr="00D65FD2">
        <w:rPr>
          <w:b/>
          <w:bCs/>
        </w:rPr>
        <w:t>d</w:t>
      </w:r>
      <w:r w:rsidR="00F951E4" w:rsidRPr="00D65FD2">
        <w:rPr>
          <w:b/>
          <w:bCs/>
        </w:rPr>
        <w:t>i väljaandmis</w:t>
      </w:r>
      <w:r w:rsidRPr="00D65FD2">
        <w:rPr>
          <w:b/>
          <w:bCs/>
        </w:rPr>
        <w:t>t</w:t>
      </w:r>
      <w:r>
        <w:t>:</w:t>
      </w:r>
      <w:r w:rsidR="00F951E4">
        <w:t xml:space="preserve"> luu</w:t>
      </w:r>
      <w:r>
        <w:t>akse</w:t>
      </w:r>
      <w:r w:rsidR="00F951E4">
        <w:t xml:space="preserve"> dokumendi taotlejale</w:t>
      </w:r>
      <w:r w:rsidR="00F90A58" w:rsidRPr="00F90A58">
        <w:t xml:space="preserve"> </w:t>
      </w:r>
      <w:r w:rsidR="00F90A58">
        <w:t>erinevaid võimalusi,</w:t>
      </w:r>
      <w:r w:rsidR="00F951E4">
        <w:t xml:space="preserve"> tõhusta</w:t>
      </w:r>
      <w:r>
        <w:t>takse</w:t>
      </w:r>
      <w:r w:rsidR="00F951E4">
        <w:t xml:space="preserve"> menetlus</w:t>
      </w:r>
      <w:r>
        <w:t>t</w:t>
      </w:r>
      <w:r w:rsidR="00F951E4">
        <w:t xml:space="preserve"> ja vähenda</w:t>
      </w:r>
      <w:r>
        <w:t>takse</w:t>
      </w:r>
      <w:r w:rsidR="00F951E4">
        <w:t xml:space="preserve"> bürokraatiat. Näiteks </w:t>
      </w:r>
      <w:r>
        <w:t xml:space="preserve">võimaldatakse </w:t>
      </w:r>
      <w:r w:rsidR="00A1188F" w:rsidRPr="00FD2E1A">
        <w:t>Eesti kodaniku</w:t>
      </w:r>
      <w:r>
        <w:t>l</w:t>
      </w:r>
      <w:r w:rsidR="00A1188F" w:rsidRPr="00FD2E1A">
        <w:t xml:space="preserve"> </w:t>
      </w:r>
      <w:r w:rsidR="00F951E4">
        <w:t>vali</w:t>
      </w:r>
      <w:r>
        <w:t>da</w:t>
      </w:r>
      <w:r w:rsidR="00F951E4">
        <w:t xml:space="preserve"> </w:t>
      </w:r>
      <w:r w:rsidR="00A1188F" w:rsidRPr="00FD2E1A">
        <w:t>kohustusliku dokumendina isikutunnistus</w:t>
      </w:r>
      <w:r>
        <w:t>e</w:t>
      </w:r>
      <w:r w:rsidR="00A1188F" w:rsidRPr="00FD2E1A">
        <w:t xml:space="preserve"> </w:t>
      </w:r>
      <w:r w:rsidR="00753FEC">
        <w:t xml:space="preserve">asemel </w:t>
      </w:r>
      <w:r w:rsidR="00A1188F" w:rsidRPr="00FD2E1A">
        <w:t>passi</w:t>
      </w:r>
      <w:r>
        <w:t xml:space="preserve"> ja</w:t>
      </w:r>
      <w:r w:rsidR="00F951E4">
        <w:t xml:space="preserve"> </w:t>
      </w:r>
      <w:r w:rsidR="0000468E">
        <w:t xml:space="preserve">luuakse </w:t>
      </w:r>
      <w:r>
        <w:t xml:space="preserve">võimalus volitada esindajat </w:t>
      </w:r>
      <w:r w:rsidR="00F951E4">
        <w:t>dokumen</w:t>
      </w:r>
      <w:r>
        <w:t>t</w:t>
      </w:r>
      <w:r w:rsidR="00F951E4">
        <w:t>i kätte</w:t>
      </w:r>
      <w:r>
        <w:t xml:space="preserve"> </w:t>
      </w:r>
      <w:r w:rsidR="00F951E4">
        <w:t>saam</w:t>
      </w:r>
      <w:r>
        <w:t>a</w:t>
      </w:r>
      <w:r w:rsidR="0000468E">
        <w:t xml:space="preserve"> ka </w:t>
      </w:r>
      <w:r w:rsidR="001D6543">
        <w:t>p</w:t>
      </w:r>
      <w:r w:rsidR="00142E92">
        <w:t>ärast</w:t>
      </w:r>
      <w:r w:rsidR="006A2002">
        <w:t xml:space="preserve"> dokumendi</w:t>
      </w:r>
      <w:r w:rsidR="001D6543">
        <w:t xml:space="preserve"> </w:t>
      </w:r>
      <w:r w:rsidR="009C645A">
        <w:t xml:space="preserve">väljaandmise </w:t>
      </w:r>
      <w:r w:rsidR="0000468E">
        <w:t>taotluse</w:t>
      </w:r>
      <w:r w:rsidR="009C645A">
        <w:t xml:space="preserve"> (edaspidi </w:t>
      </w:r>
      <w:r w:rsidR="009C645A" w:rsidRPr="00CA57FC">
        <w:rPr>
          <w:i/>
          <w:iCs/>
        </w:rPr>
        <w:t>dokumendi taotlus</w:t>
      </w:r>
      <w:r w:rsidR="009C645A">
        <w:t>)</w:t>
      </w:r>
      <w:r w:rsidR="0000468E">
        <w:t xml:space="preserve"> esitamist</w:t>
      </w:r>
      <w:r w:rsidR="00F951E4">
        <w:t>.</w:t>
      </w:r>
    </w:p>
    <w:p w14:paraId="1B738C6E" w14:textId="77777777" w:rsidR="00D035B6" w:rsidRDefault="00D035B6" w:rsidP="007828F5">
      <w:pPr>
        <w:pStyle w:val="Loendilik"/>
        <w:spacing w:line="240" w:lineRule="auto"/>
        <w:ind w:left="360"/>
      </w:pPr>
    </w:p>
    <w:p w14:paraId="515BB0C1" w14:textId="7CA7F6D0" w:rsidR="00D035B6" w:rsidRPr="00521F97" w:rsidRDefault="00D035B6" w:rsidP="007828F5">
      <w:pPr>
        <w:pStyle w:val="Loendilik"/>
        <w:numPr>
          <w:ilvl w:val="0"/>
          <w:numId w:val="3"/>
        </w:numPr>
        <w:spacing w:line="240" w:lineRule="auto"/>
      </w:pPr>
      <w:r w:rsidRPr="00521F97">
        <w:t>Luuakse võimalus</w:t>
      </w:r>
      <w:r w:rsidRPr="00521F97">
        <w:rPr>
          <w:b/>
          <w:bCs/>
        </w:rPr>
        <w:t xml:space="preserve"> </w:t>
      </w:r>
      <w:r w:rsidR="000B730A">
        <w:rPr>
          <w:rFonts w:eastAsia="Times New Roman" w:cs="Times New Roman"/>
          <w:b/>
          <w:bCs/>
          <w:szCs w:val="24"/>
        </w:rPr>
        <w:t xml:space="preserve">kontrollida isikusamasust </w:t>
      </w:r>
      <w:r w:rsidR="0044785A">
        <w:rPr>
          <w:rFonts w:eastAsia="Times New Roman" w:cs="Times New Roman"/>
          <w:b/>
          <w:bCs/>
          <w:szCs w:val="24"/>
        </w:rPr>
        <w:t xml:space="preserve">riikliku </w:t>
      </w:r>
      <w:r w:rsidR="000B730A">
        <w:rPr>
          <w:rFonts w:eastAsia="Times New Roman" w:cs="Times New Roman"/>
          <w:b/>
          <w:bCs/>
          <w:szCs w:val="24"/>
        </w:rPr>
        <w:t>mob</w:t>
      </w:r>
      <w:r w:rsidRPr="00521F97">
        <w:rPr>
          <w:rFonts w:eastAsia="Times New Roman" w:cs="Times New Roman"/>
          <w:b/>
          <w:bCs/>
          <w:szCs w:val="24"/>
        </w:rPr>
        <w:t xml:space="preserve">iilirakenduse </w:t>
      </w:r>
      <w:r w:rsidR="0079654D" w:rsidRPr="0079654D">
        <w:rPr>
          <w:rFonts w:eastAsia="Times New Roman" w:cs="Times New Roman"/>
          <w:b/>
          <w:bCs/>
          <w:szCs w:val="24"/>
        </w:rPr>
        <w:t>vahend</w:t>
      </w:r>
      <w:r w:rsidR="0079654D">
        <w:rPr>
          <w:rFonts w:eastAsia="Times New Roman" w:cs="Times New Roman"/>
          <w:b/>
          <w:bCs/>
          <w:szCs w:val="24"/>
        </w:rPr>
        <w:t>usel</w:t>
      </w:r>
      <w:r>
        <w:rPr>
          <w:rFonts w:eastAsia="Times New Roman" w:cs="Times New Roman"/>
          <w:szCs w:val="24"/>
        </w:rPr>
        <w:t>.</w:t>
      </w:r>
    </w:p>
    <w:p w14:paraId="6431A929" w14:textId="77777777" w:rsidR="00A01961" w:rsidRDefault="00A01961" w:rsidP="007828F5">
      <w:pPr>
        <w:pStyle w:val="Loendilik"/>
        <w:spacing w:line="240" w:lineRule="auto"/>
      </w:pPr>
    </w:p>
    <w:p w14:paraId="20C57DCF" w14:textId="7547494A" w:rsidR="00142E92" w:rsidRPr="00CD28F2" w:rsidRDefault="00514709" w:rsidP="007828F5">
      <w:pPr>
        <w:pStyle w:val="Loendilik"/>
        <w:numPr>
          <w:ilvl w:val="0"/>
          <w:numId w:val="3"/>
        </w:numPr>
        <w:spacing w:line="240" w:lineRule="auto"/>
        <w:rPr>
          <w:b/>
          <w:bCs/>
        </w:rPr>
      </w:pPr>
      <w:r w:rsidRPr="00CD28F2">
        <w:rPr>
          <w:b/>
          <w:bCs/>
        </w:rPr>
        <w:t>Lõpetatakse</w:t>
      </w:r>
      <w:r w:rsidR="00142E92" w:rsidRPr="00CD28F2">
        <w:rPr>
          <w:b/>
          <w:bCs/>
        </w:rPr>
        <w:t>:</w:t>
      </w:r>
    </w:p>
    <w:p w14:paraId="0AF53923" w14:textId="6392D05C" w:rsidR="00142E92" w:rsidRDefault="007A5C7C" w:rsidP="007828F5">
      <w:pPr>
        <w:pStyle w:val="Loendilik"/>
        <w:numPr>
          <w:ilvl w:val="0"/>
          <w:numId w:val="22"/>
        </w:numPr>
        <w:spacing w:line="240" w:lineRule="auto"/>
      </w:pPr>
      <w:r w:rsidRPr="001677BA">
        <w:t>turvalisuse kaalutlustel</w:t>
      </w:r>
      <w:r>
        <w:rPr>
          <w:b/>
          <w:bCs/>
        </w:rPr>
        <w:t xml:space="preserve"> </w:t>
      </w:r>
      <w:r w:rsidR="00514709" w:rsidRPr="00CD28F2">
        <w:t>15.</w:t>
      </w:r>
      <w:r w:rsidR="00F970FB">
        <w:t xml:space="preserve"> novembrist </w:t>
      </w:r>
      <w:r w:rsidR="00514709" w:rsidRPr="00CD28F2">
        <w:t>2025</w:t>
      </w:r>
      <w:r w:rsidR="00514709">
        <w:rPr>
          <w:b/>
          <w:bCs/>
        </w:rPr>
        <w:t xml:space="preserve"> </w:t>
      </w:r>
      <w:r w:rsidR="00142E92">
        <w:rPr>
          <w:b/>
          <w:bCs/>
        </w:rPr>
        <w:t xml:space="preserve">võimalus dokumendi </w:t>
      </w:r>
      <w:r w:rsidR="00A01961" w:rsidRPr="007A5C7C">
        <w:rPr>
          <w:b/>
          <w:bCs/>
        </w:rPr>
        <w:t>sertifikaad</w:t>
      </w:r>
      <w:r w:rsidR="00142E92">
        <w:rPr>
          <w:b/>
          <w:bCs/>
        </w:rPr>
        <w:t>i</w:t>
      </w:r>
      <w:r w:rsidR="00A01961" w:rsidRPr="007A5C7C">
        <w:rPr>
          <w:b/>
          <w:bCs/>
        </w:rPr>
        <w:t xml:space="preserve"> </w:t>
      </w:r>
      <w:r w:rsidR="0049341A">
        <w:t xml:space="preserve">(edaspidi </w:t>
      </w:r>
      <w:r w:rsidR="0049341A" w:rsidRPr="00CA57FC">
        <w:rPr>
          <w:i/>
          <w:iCs/>
        </w:rPr>
        <w:t>sertifikaat</w:t>
      </w:r>
      <w:r w:rsidR="0049341A">
        <w:t xml:space="preserve">) </w:t>
      </w:r>
      <w:r w:rsidR="00A01961" w:rsidRPr="007A5C7C">
        <w:rPr>
          <w:b/>
          <w:bCs/>
        </w:rPr>
        <w:t>kehtivus</w:t>
      </w:r>
      <w:r w:rsidR="00142E92">
        <w:rPr>
          <w:b/>
          <w:bCs/>
        </w:rPr>
        <w:t>t</w:t>
      </w:r>
      <w:r w:rsidR="00A01961" w:rsidRPr="007A5C7C">
        <w:rPr>
          <w:b/>
          <w:bCs/>
        </w:rPr>
        <w:t xml:space="preserve"> peata</w:t>
      </w:r>
      <w:r w:rsidR="00142E92">
        <w:rPr>
          <w:b/>
          <w:bCs/>
        </w:rPr>
        <w:t>da</w:t>
      </w:r>
      <w:r w:rsidR="00A01961" w:rsidRPr="007A5C7C">
        <w:rPr>
          <w:b/>
          <w:bCs/>
        </w:rPr>
        <w:t xml:space="preserve"> ja taasta</w:t>
      </w:r>
      <w:r w:rsidR="00142E92">
        <w:rPr>
          <w:b/>
          <w:bCs/>
        </w:rPr>
        <w:t>da</w:t>
      </w:r>
      <w:r w:rsidR="00142E92" w:rsidRPr="001677BA">
        <w:t>,</w:t>
      </w:r>
      <w:r w:rsidR="00A01961">
        <w:t xml:space="preserve"> </w:t>
      </w:r>
      <w:r w:rsidR="00142E92">
        <w:t xml:space="preserve">kuna </w:t>
      </w:r>
      <w:r w:rsidR="00042692">
        <w:t xml:space="preserve">sellest kuupäevast </w:t>
      </w:r>
      <w:r w:rsidR="00142E92">
        <w:t xml:space="preserve">hakatakse rakendama </w:t>
      </w:r>
      <w:r w:rsidR="0098054F">
        <w:t>uu</w:t>
      </w:r>
      <w:r w:rsidR="00A10FF2">
        <w:t>si</w:t>
      </w:r>
      <w:r w:rsidR="0098054F">
        <w:t xml:space="preserve"> </w:t>
      </w:r>
      <w:r w:rsidR="00142E92">
        <w:t>ID</w:t>
      </w:r>
      <w:r w:rsidR="00CF798F">
        <w:t>-</w:t>
      </w:r>
      <w:r w:rsidR="00142E92">
        <w:t>1</w:t>
      </w:r>
      <w:r w:rsidR="00CF798F">
        <w:t xml:space="preserve"> </w:t>
      </w:r>
      <w:r w:rsidR="00142E92">
        <w:t>formaadis dokumentide</w:t>
      </w:r>
      <w:r w:rsidR="00142E92">
        <w:rPr>
          <w:rStyle w:val="Allmrkuseviide"/>
        </w:rPr>
        <w:footnoteReference w:id="1"/>
      </w:r>
      <w:r w:rsidR="00142E92">
        <w:t xml:space="preserve"> tootmis</w:t>
      </w:r>
      <w:r w:rsidR="0098054F">
        <w:t xml:space="preserve">e </w:t>
      </w:r>
      <w:r w:rsidR="00A10FF2">
        <w:t xml:space="preserve">ja usaldusteenuse osutamise </w:t>
      </w:r>
      <w:r w:rsidR="00142E92">
        <w:t>lepingu</w:t>
      </w:r>
      <w:r w:rsidR="00A10FF2">
        <w:t>id</w:t>
      </w:r>
      <w:r w:rsidR="00514709">
        <w:rPr>
          <w:rStyle w:val="Allmrkuseviide"/>
        </w:rPr>
        <w:footnoteReference w:id="2"/>
      </w:r>
      <w:r w:rsidR="00CF798F">
        <w:t>,</w:t>
      </w:r>
      <w:r w:rsidR="00A01961">
        <w:t xml:space="preserve"> ning </w:t>
      </w:r>
    </w:p>
    <w:p w14:paraId="342E02E4" w14:textId="34EE6E13" w:rsidR="00A01961" w:rsidRPr="00FD2E1A" w:rsidRDefault="007A5C7C" w:rsidP="007828F5">
      <w:pPr>
        <w:pStyle w:val="Loendilik"/>
        <w:numPr>
          <w:ilvl w:val="0"/>
          <w:numId w:val="22"/>
        </w:numPr>
        <w:spacing w:line="240" w:lineRule="auto"/>
      </w:pPr>
      <w:r>
        <w:t xml:space="preserve">vähese vajaduse ja kulude optimeerimise tõttu </w:t>
      </w:r>
      <w:r w:rsidR="00142E92" w:rsidRPr="001677BA">
        <w:rPr>
          <w:b/>
          <w:bCs/>
        </w:rPr>
        <w:t>võimalus anda välja</w:t>
      </w:r>
      <w:r w:rsidR="00142E92">
        <w:t xml:space="preserve"> </w:t>
      </w:r>
      <w:r w:rsidR="009C3D9D">
        <w:t>ID-1 formaadis teisese</w:t>
      </w:r>
      <w:r w:rsidR="00142E92">
        <w:t>id</w:t>
      </w:r>
      <w:r w:rsidR="009C3D9D">
        <w:t xml:space="preserve"> </w:t>
      </w:r>
      <w:r w:rsidR="00A01961" w:rsidRPr="007A5C7C">
        <w:rPr>
          <w:b/>
          <w:bCs/>
        </w:rPr>
        <w:t>digitaalse</w:t>
      </w:r>
      <w:r w:rsidR="00142E92">
        <w:rPr>
          <w:b/>
          <w:bCs/>
        </w:rPr>
        <w:t>id</w:t>
      </w:r>
      <w:r w:rsidR="00A01961" w:rsidRPr="007A5C7C">
        <w:rPr>
          <w:b/>
          <w:bCs/>
        </w:rPr>
        <w:t xml:space="preserve"> isikutunnistus</w:t>
      </w:r>
      <w:r w:rsidR="00142E92">
        <w:rPr>
          <w:b/>
          <w:bCs/>
        </w:rPr>
        <w:t>i</w:t>
      </w:r>
      <w:r w:rsidR="00A01961">
        <w:t>.</w:t>
      </w:r>
    </w:p>
    <w:p w14:paraId="414A6236" w14:textId="77777777" w:rsidR="00F951E4" w:rsidRDefault="00F951E4" w:rsidP="007828F5">
      <w:pPr>
        <w:spacing w:line="240" w:lineRule="auto"/>
        <w:contextualSpacing/>
      </w:pPr>
    </w:p>
    <w:p w14:paraId="03FB6418" w14:textId="3B3A53AC" w:rsidR="006B24E1" w:rsidRPr="00E77E21" w:rsidRDefault="00D54A2B" w:rsidP="007828F5">
      <w:pPr>
        <w:pStyle w:val="Loendilik"/>
        <w:numPr>
          <w:ilvl w:val="0"/>
          <w:numId w:val="3"/>
        </w:numPr>
        <w:spacing w:line="240" w:lineRule="auto"/>
        <w:rPr>
          <w:b/>
          <w:bCs/>
        </w:rPr>
      </w:pPr>
      <w:r w:rsidRPr="00D65FD2">
        <w:rPr>
          <w:b/>
          <w:bCs/>
        </w:rPr>
        <w:lastRenderedPageBreak/>
        <w:t>Tuuakse põhimäärusest seaduse tasandile</w:t>
      </w:r>
      <w:r w:rsidR="00CB3992">
        <w:t xml:space="preserve"> </w:t>
      </w:r>
      <w:r w:rsidR="00CB3992" w:rsidRPr="00CB3992">
        <w:t>automaatse biomeetrilise isikutuvastuse süsteemi andmekogu (edaspidi</w:t>
      </w:r>
      <w:r>
        <w:t xml:space="preserve"> </w:t>
      </w:r>
      <w:r w:rsidR="00CB3992" w:rsidRPr="00D54A2B">
        <w:rPr>
          <w:i/>
          <w:iCs/>
        </w:rPr>
        <w:t>ABIS</w:t>
      </w:r>
      <w:r w:rsidR="00CB3992" w:rsidRPr="00CB3992">
        <w:t>)</w:t>
      </w:r>
      <w:r w:rsidR="00E77E21">
        <w:t xml:space="preserve">, </w:t>
      </w:r>
      <w:r w:rsidR="00E77E21" w:rsidRPr="00E77E21">
        <w:t>Eesti kodakondsuse saanud, taastanud või kaotanud isikute andmekogu</w:t>
      </w:r>
      <w:r w:rsidR="00E77E21">
        <w:t xml:space="preserve">, </w:t>
      </w:r>
      <w:r w:rsidR="00E77E21" w:rsidRPr="00E77E21">
        <w:t>Eestis seadusliku aluseta viibivate ja viibinud välismaalaste andme</w:t>
      </w:r>
      <w:r w:rsidR="00061AD4">
        <w:softHyphen/>
      </w:r>
      <w:r w:rsidR="00E77E21" w:rsidRPr="00E77E21">
        <w:t>kogu</w:t>
      </w:r>
      <w:r w:rsidR="00061AD4">
        <w:t>,</w:t>
      </w:r>
      <w:r w:rsidR="00E77E21">
        <w:t xml:space="preserve"> </w:t>
      </w:r>
      <w:r w:rsidR="00E77E21" w:rsidRPr="00CB3992">
        <w:t xml:space="preserve">isikut tõendavate dokumentide andmekogu (edaspidi </w:t>
      </w:r>
      <w:r w:rsidR="00E77E21" w:rsidRPr="00D54A2B">
        <w:rPr>
          <w:i/>
          <w:iCs/>
        </w:rPr>
        <w:t>ITDAK</w:t>
      </w:r>
      <w:r w:rsidR="00E77E21" w:rsidRPr="00CB3992">
        <w:t>)</w:t>
      </w:r>
      <w:r w:rsidR="00061AD4" w:rsidRPr="00061AD4">
        <w:t xml:space="preserve"> </w:t>
      </w:r>
      <w:r w:rsidR="00061AD4">
        <w:t>ning s</w:t>
      </w:r>
      <w:r w:rsidR="00061AD4" w:rsidRPr="00E77E21">
        <w:rPr>
          <w:rFonts w:eastAsia="Calibri" w:cs="Times New Roman"/>
          <w:kern w:val="2"/>
          <w:szCs w:val="24"/>
          <w14:ligatures w14:val="standardContextual"/>
        </w:rPr>
        <w:t>issesõidu</w:t>
      </w:r>
      <w:r w:rsidR="00061AD4">
        <w:rPr>
          <w:rFonts w:eastAsia="Calibri" w:cs="Times New Roman"/>
          <w:kern w:val="2"/>
          <w:szCs w:val="24"/>
          <w14:ligatures w14:val="standardContextual"/>
        </w:rPr>
        <w:softHyphen/>
      </w:r>
      <w:r w:rsidR="00061AD4" w:rsidRPr="00E77E21">
        <w:rPr>
          <w:rFonts w:eastAsia="Calibri" w:cs="Times New Roman"/>
          <w:kern w:val="2"/>
          <w:szCs w:val="24"/>
          <w14:ligatures w14:val="standardContextual"/>
        </w:rPr>
        <w:t>keeldude riikliku registri</w:t>
      </w:r>
      <w:r w:rsidR="00E77E21" w:rsidRPr="00E77E21">
        <w:t xml:space="preserve"> </w:t>
      </w:r>
      <w:r w:rsidR="00CB3992" w:rsidRPr="00E77E21">
        <w:rPr>
          <w:b/>
          <w:bCs/>
        </w:rPr>
        <w:t>andmete säilitamis</w:t>
      </w:r>
      <w:r w:rsidRPr="00E77E21">
        <w:rPr>
          <w:b/>
          <w:bCs/>
        </w:rPr>
        <w:t>e maksimaalne tähtaeg</w:t>
      </w:r>
      <w:r w:rsidR="00E77E21">
        <w:rPr>
          <w:b/>
          <w:bCs/>
        </w:rPr>
        <w:t xml:space="preserve"> ja andmekoosseis</w:t>
      </w:r>
      <w:r>
        <w:t>.</w:t>
      </w:r>
      <w:r w:rsidR="006E7183">
        <w:t xml:space="preserve"> </w:t>
      </w:r>
      <w:r w:rsidR="00C27BF6">
        <w:t xml:space="preserve">Et </w:t>
      </w:r>
      <w:r w:rsidR="00061AD4">
        <w:t>tuua</w:t>
      </w:r>
      <w:r w:rsidR="00C27BF6">
        <w:t xml:space="preserve"> </w:t>
      </w:r>
      <w:proofErr w:type="spellStart"/>
      <w:r w:rsidR="006E7183">
        <w:t>ABIS-e</w:t>
      </w:r>
      <w:proofErr w:type="spellEnd"/>
      <w:r w:rsidR="006E7183">
        <w:t xml:space="preserve"> andmete säilitamise maksimaal</w:t>
      </w:r>
      <w:r w:rsidR="00C27BF6">
        <w:t>n</w:t>
      </w:r>
      <w:r w:rsidR="006E7183">
        <w:t>e tähta</w:t>
      </w:r>
      <w:r w:rsidR="00C27BF6">
        <w:t>eg</w:t>
      </w:r>
      <w:r w:rsidR="006E7183">
        <w:t xml:space="preserve"> seaduse tasandil</w:t>
      </w:r>
      <w:r w:rsidR="00061AD4">
        <w:t>e</w:t>
      </w:r>
      <w:r w:rsidR="00C27BF6">
        <w:t>,</w:t>
      </w:r>
      <w:r w:rsidR="006E7183">
        <w:t xml:space="preserve"> muudetakse lisaks </w:t>
      </w:r>
      <w:r w:rsidR="009E476F">
        <w:t xml:space="preserve">isikut tõendavate dokumentide seadusele (edaspidi </w:t>
      </w:r>
      <w:r w:rsidR="006E7183" w:rsidRPr="00CD28F2">
        <w:rPr>
          <w:i/>
          <w:iCs/>
        </w:rPr>
        <w:t>ITDS</w:t>
      </w:r>
      <w:r w:rsidR="009E476F">
        <w:t>)</w:t>
      </w:r>
      <w:r w:rsidR="006E7183">
        <w:t xml:space="preserve"> </w:t>
      </w:r>
      <w:r w:rsidR="000F2CE1">
        <w:t>seitset seadust.</w:t>
      </w:r>
    </w:p>
    <w:p w14:paraId="512663A9" w14:textId="77777777" w:rsidR="006B24E1" w:rsidRDefault="006B24E1" w:rsidP="007828F5">
      <w:pPr>
        <w:spacing w:line="240" w:lineRule="auto"/>
        <w:contextualSpacing/>
      </w:pPr>
    </w:p>
    <w:p w14:paraId="4CB8F950" w14:textId="06B2F287" w:rsidR="00780EFD" w:rsidRDefault="00C80F9C" w:rsidP="007828F5">
      <w:pPr>
        <w:spacing w:line="240" w:lineRule="auto"/>
        <w:contextualSpacing/>
      </w:pPr>
      <w:r>
        <w:t xml:space="preserve">Eelnõu </w:t>
      </w:r>
      <w:r w:rsidR="00780EFD">
        <w:t xml:space="preserve">rakendamisega kaasneb </w:t>
      </w:r>
      <w:r w:rsidRPr="001677BA">
        <w:rPr>
          <w:b/>
          <w:bCs/>
        </w:rPr>
        <w:t xml:space="preserve">oluline </w:t>
      </w:r>
      <w:r w:rsidRPr="001677BA">
        <w:rPr>
          <w:b/>
          <w:bCs/>
          <w:color w:val="0070C0"/>
        </w:rPr>
        <w:t xml:space="preserve">positiivne </w:t>
      </w:r>
      <w:r w:rsidRPr="001677BA">
        <w:rPr>
          <w:b/>
          <w:bCs/>
        </w:rPr>
        <w:t xml:space="preserve">mõju </w:t>
      </w:r>
      <w:r w:rsidR="00780EFD" w:rsidRPr="001677BA">
        <w:rPr>
          <w:b/>
          <w:bCs/>
        </w:rPr>
        <w:t xml:space="preserve">riigi julgeolekule, </w:t>
      </w:r>
      <w:r w:rsidR="005C6C83">
        <w:rPr>
          <w:b/>
          <w:bCs/>
        </w:rPr>
        <w:t xml:space="preserve">siseturvalisusele, </w:t>
      </w:r>
      <w:r w:rsidR="00780EFD" w:rsidRPr="001677BA">
        <w:rPr>
          <w:b/>
          <w:bCs/>
        </w:rPr>
        <w:t>välissuhetele ja majandusele</w:t>
      </w:r>
      <w:r w:rsidR="00780EFD">
        <w:t xml:space="preserve">. </w:t>
      </w:r>
      <w:r>
        <w:t>M</w:t>
      </w:r>
      <w:r w:rsidR="00780EFD">
        <w:t>õju riigiasutuste korraldusele, e-riigile ja infoühiskonnale ning sotsiaalne mõju on väheolulised.</w:t>
      </w:r>
    </w:p>
    <w:p w14:paraId="4FB6276E" w14:textId="77777777" w:rsidR="0000468E" w:rsidRDefault="0000468E" w:rsidP="007828F5">
      <w:pPr>
        <w:spacing w:line="240" w:lineRule="auto"/>
        <w:contextualSpacing/>
      </w:pPr>
    </w:p>
    <w:p w14:paraId="2FA3B839" w14:textId="54695101" w:rsidR="00103785" w:rsidRPr="00CA57FC" w:rsidRDefault="00103785" w:rsidP="007828F5">
      <w:pPr>
        <w:spacing w:line="240" w:lineRule="auto"/>
        <w:contextualSpacing/>
        <w:rPr>
          <w:b/>
          <w:bCs/>
          <w:sz w:val="26"/>
          <w:szCs w:val="26"/>
        </w:rPr>
      </w:pPr>
      <w:bookmarkStart w:id="40" w:name="_Toc136853063"/>
      <w:bookmarkStart w:id="41" w:name="_Toc147821951"/>
      <w:bookmarkStart w:id="42" w:name="_Toc147869176"/>
      <w:bookmarkStart w:id="43" w:name="_Toc147913340"/>
      <w:r w:rsidRPr="00CA57FC">
        <w:rPr>
          <w:b/>
          <w:bCs/>
          <w:sz w:val="26"/>
          <w:szCs w:val="26"/>
        </w:rPr>
        <w:t>1.2</w:t>
      </w:r>
      <w:r w:rsidR="0084734E" w:rsidRPr="00CA57FC">
        <w:rPr>
          <w:b/>
          <w:bCs/>
          <w:sz w:val="26"/>
          <w:szCs w:val="26"/>
        </w:rPr>
        <w:t>.</w:t>
      </w:r>
      <w:r w:rsidRPr="00CA57FC">
        <w:rPr>
          <w:b/>
          <w:bCs/>
          <w:sz w:val="26"/>
          <w:szCs w:val="26"/>
        </w:rPr>
        <w:t xml:space="preserve"> Eelnõu ettevalmistajad</w:t>
      </w:r>
      <w:bookmarkEnd w:id="40"/>
      <w:bookmarkEnd w:id="41"/>
      <w:bookmarkEnd w:id="42"/>
      <w:bookmarkEnd w:id="43"/>
    </w:p>
    <w:p w14:paraId="36DF2AF0" w14:textId="77777777" w:rsidR="00103785" w:rsidRPr="00D92624" w:rsidRDefault="00103785" w:rsidP="007828F5">
      <w:pPr>
        <w:pStyle w:val="Default"/>
        <w:keepNext/>
        <w:contextualSpacing/>
        <w:jc w:val="both"/>
        <w:rPr>
          <w:color w:val="auto"/>
        </w:rPr>
      </w:pPr>
    </w:p>
    <w:p w14:paraId="5019A629" w14:textId="77777777" w:rsidR="00561CF7" w:rsidRPr="00257655" w:rsidRDefault="00561CF7" w:rsidP="00561CF7">
      <w:pPr>
        <w:jc w:val="left"/>
      </w:pPr>
      <w:r w:rsidRPr="00257655">
        <w:t>Eelnõu ja seletuskirja on koostanud Siseministeeriumi:</w:t>
      </w:r>
    </w:p>
    <w:p w14:paraId="03084612" w14:textId="77777777" w:rsidR="00561CF7" w:rsidRPr="00257655" w:rsidRDefault="00561CF7" w:rsidP="00561CF7">
      <w:pPr>
        <w:numPr>
          <w:ilvl w:val="0"/>
          <w:numId w:val="23"/>
        </w:numPr>
        <w:spacing w:line="240" w:lineRule="auto"/>
        <w:jc w:val="left"/>
      </w:pPr>
      <w:r w:rsidRPr="00257655">
        <w:t>nõunik Elen Kraavik (</w:t>
      </w:r>
      <w:hyperlink r:id="rId8" w:history="1">
        <w:r w:rsidRPr="00257655">
          <w:rPr>
            <w:rStyle w:val="Hperlink"/>
          </w:rPr>
          <w:t>elen.kraavik@siseministeerium.ee</w:t>
        </w:r>
      </w:hyperlink>
      <w:r w:rsidRPr="00257655">
        <w:t>);</w:t>
      </w:r>
    </w:p>
    <w:p w14:paraId="6F74C57A" w14:textId="441DD3A1" w:rsidR="00561CF7" w:rsidRPr="00257655" w:rsidRDefault="00561CF7" w:rsidP="00844BF5">
      <w:pPr>
        <w:numPr>
          <w:ilvl w:val="0"/>
          <w:numId w:val="23"/>
        </w:numPr>
        <w:spacing w:line="240" w:lineRule="auto"/>
      </w:pPr>
      <w:r w:rsidRPr="00257655">
        <w:t>nõunik Ele Russak (</w:t>
      </w:r>
      <w:hyperlink r:id="rId9" w:history="1">
        <w:r w:rsidRPr="00257655">
          <w:rPr>
            <w:rStyle w:val="Hperlink"/>
          </w:rPr>
          <w:t>ele.russak@siseministeerium.ee</w:t>
        </w:r>
      </w:hyperlink>
      <w:r w:rsidRPr="00257655">
        <w:t>) – väljasõidukohustuse ja sissesõidu</w:t>
      </w:r>
      <w:r w:rsidR="00262B35">
        <w:softHyphen/>
      </w:r>
      <w:r w:rsidRPr="00257655">
        <w:t xml:space="preserve">keelu seaduse (edaspidi </w:t>
      </w:r>
      <w:r w:rsidRPr="00257655">
        <w:rPr>
          <w:i/>
          <w:iCs/>
        </w:rPr>
        <w:t>VSS</w:t>
      </w:r>
      <w:r w:rsidRPr="00257655">
        <w:t>) muudatused;</w:t>
      </w:r>
    </w:p>
    <w:p w14:paraId="6DC8C837" w14:textId="77777777" w:rsidR="00561CF7" w:rsidRPr="00257655" w:rsidRDefault="00561CF7" w:rsidP="00561CF7">
      <w:pPr>
        <w:numPr>
          <w:ilvl w:val="0"/>
          <w:numId w:val="23"/>
        </w:numPr>
        <w:spacing w:line="240" w:lineRule="auto"/>
        <w:jc w:val="left"/>
      </w:pPr>
      <w:r w:rsidRPr="00257655">
        <w:t>õigusnõunik Maret Saanküll (</w:t>
      </w:r>
      <w:hyperlink r:id="rId10" w:history="1">
        <w:r w:rsidRPr="00257655">
          <w:rPr>
            <w:rStyle w:val="Hperlink"/>
          </w:rPr>
          <w:t>maret.saankyll</w:t>
        </w:r>
        <w:bookmarkStart w:id="44" w:name="_Hlk155878524"/>
        <w:r w:rsidRPr="00257655">
          <w:rPr>
            <w:rStyle w:val="Hperlink"/>
          </w:rPr>
          <w:t>@siseministeerium.ee</w:t>
        </w:r>
        <w:bookmarkEnd w:id="44"/>
      </w:hyperlink>
      <w:r w:rsidRPr="00257655">
        <w:t>);</w:t>
      </w:r>
    </w:p>
    <w:p w14:paraId="651E5589" w14:textId="51345661" w:rsidR="00ED5B09" w:rsidRDefault="00561CF7" w:rsidP="00561CF7">
      <w:pPr>
        <w:pStyle w:val="Default"/>
        <w:numPr>
          <w:ilvl w:val="0"/>
          <w:numId w:val="23"/>
        </w:numPr>
        <w:contextualSpacing/>
        <w:jc w:val="both"/>
        <w:rPr>
          <w:color w:val="auto"/>
        </w:rPr>
      </w:pPr>
      <w:r w:rsidRPr="00257655">
        <w:t>õigusnõunik Kaspar Lepper (</w:t>
      </w:r>
      <w:hyperlink r:id="rId11" w:history="1">
        <w:r w:rsidRPr="00257655">
          <w:rPr>
            <w:rStyle w:val="Hperlink"/>
          </w:rPr>
          <w:t>kaspar.lepper@siseministeerium.ee</w:t>
        </w:r>
      </w:hyperlink>
      <w:r w:rsidRPr="00257655">
        <w:t xml:space="preserve">) – politsei ja piirivalve seaduse (edaspidi </w:t>
      </w:r>
      <w:r w:rsidRPr="00257655">
        <w:rPr>
          <w:i/>
          <w:iCs/>
        </w:rPr>
        <w:t>PPVS</w:t>
      </w:r>
      <w:r w:rsidRPr="00257655">
        <w:t>) ja VSS</w:t>
      </w:r>
      <w:r w:rsidR="00844BF5">
        <w:t>-i</w:t>
      </w:r>
      <w:r w:rsidRPr="00257655">
        <w:t xml:space="preserve"> muudatused.</w:t>
      </w:r>
    </w:p>
    <w:p w14:paraId="27D34D62" w14:textId="77777777" w:rsidR="00ED5B09" w:rsidRDefault="00ED5B09" w:rsidP="007828F5">
      <w:pPr>
        <w:pStyle w:val="Default"/>
        <w:contextualSpacing/>
        <w:jc w:val="both"/>
        <w:rPr>
          <w:color w:val="auto"/>
        </w:rPr>
      </w:pPr>
    </w:p>
    <w:p w14:paraId="704C83C9" w14:textId="50A13914" w:rsidR="00ED5B09" w:rsidRDefault="00ED5B09" w:rsidP="007828F5">
      <w:pPr>
        <w:spacing w:line="240" w:lineRule="auto"/>
      </w:pPr>
      <w:r w:rsidRPr="004F6832">
        <w:t>Eelnõu väljatöötamis</w:t>
      </w:r>
      <w:r>
        <w:t>s</w:t>
      </w:r>
      <w:r w:rsidRPr="004F6832">
        <w:t xml:space="preserve">e olid kaasatud </w:t>
      </w:r>
      <w:r>
        <w:t xml:space="preserve">Majandus- ja Kommunikatsiooniministeerium (edaspidi </w:t>
      </w:r>
      <w:r w:rsidRPr="00ED5B09">
        <w:rPr>
          <w:i/>
          <w:iCs/>
        </w:rPr>
        <w:t>MKM</w:t>
      </w:r>
      <w:r>
        <w:t>), EIS</w:t>
      </w:r>
      <w:r w:rsidRPr="00C91BA5">
        <w:t xml:space="preserve">, Kaitsepolitseiamet (edaspidi </w:t>
      </w:r>
      <w:r w:rsidRPr="00ED5B09">
        <w:rPr>
          <w:i/>
          <w:iCs/>
        </w:rPr>
        <w:t>KAPO</w:t>
      </w:r>
      <w:r w:rsidRPr="00C91BA5">
        <w:t>)</w:t>
      </w:r>
      <w:r>
        <w:t xml:space="preserve">, </w:t>
      </w:r>
      <w:r w:rsidRPr="00C91BA5">
        <w:t>PPA</w:t>
      </w:r>
      <w:r>
        <w:t xml:space="preserve"> ja Rahapesu Andmebüroo (edaspidi </w:t>
      </w:r>
      <w:r w:rsidRPr="00ED5B09">
        <w:rPr>
          <w:i/>
          <w:iCs/>
        </w:rPr>
        <w:t>RAB</w:t>
      </w:r>
      <w:r>
        <w:t>).</w:t>
      </w:r>
    </w:p>
    <w:p w14:paraId="0F9F11AA" w14:textId="77777777" w:rsidR="00ED5B09" w:rsidRDefault="00ED5B09" w:rsidP="007828F5">
      <w:pPr>
        <w:pStyle w:val="Default"/>
        <w:contextualSpacing/>
        <w:jc w:val="both"/>
        <w:rPr>
          <w:color w:val="auto"/>
        </w:rPr>
      </w:pPr>
    </w:p>
    <w:p w14:paraId="2A7F16ED" w14:textId="3764C54E" w:rsidR="00103785" w:rsidRDefault="00982D8E" w:rsidP="007828F5">
      <w:pPr>
        <w:pStyle w:val="Default"/>
        <w:contextualSpacing/>
        <w:jc w:val="both"/>
        <w:rPr>
          <w:color w:val="auto"/>
        </w:rPr>
      </w:pPr>
      <w:r>
        <w:rPr>
          <w:color w:val="auto"/>
        </w:rPr>
        <w:t>Eelnõu ja seletuskirja juriidilist kvaliteeti on kontrollinud Siseministeeriumi õigusosakonna õigusnõunikud Gerly Herm (</w:t>
      </w:r>
      <w:r w:rsidR="000D684C">
        <w:rPr>
          <w:color w:val="auto"/>
        </w:rPr>
        <w:t>teenistussuhe lõppenud</w:t>
      </w:r>
      <w:r>
        <w:rPr>
          <w:color w:val="auto"/>
        </w:rPr>
        <w:t>) ja Kertu Nurmsalu (tel</w:t>
      </w:r>
      <w:r w:rsidR="008A6A16">
        <w:rPr>
          <w:color w:val="auto"/>
        </w:rPr>
        <w:t> </w:t>
      </w:r>
      <w:r w:rsidRPr="00982D8E">
        <w:rPr>
          <w:color w:val="auto"/>
        </w:rPr>
        <w:t>612</w:t>
      </w:r>
      <w:r w:rsidR="008A6A16">
        <w:rPr>
          <w:color w:val="auto"/>
        </w:rPr>
        <w:t> </w:t>
      </w:r>
      <w:r w:rsidRPr="00982D8E">
        <w:rPr>
          <w:color w:val="auto"/>
        </w:rPr>
        <w:t>5084</w:t>
      </w:r>
      <w:r>
        <w:rPr>
          <w:color w:val="auto"/>
        </w:rPr>
        <w:t xml:space="preserve">, </w:t>
      </w:r>
      <w:hyperlink r:id="rId12" w:history="1">
        <w:r w:rsidRPr="00982D8E">
          <w:rPr>
            <w:rStyle w:val="Hperlink"/>
          </w:rPr>
          <w:t>kertu.nurmsalu@siseministeerium.ee</w:t>
        </w:r>
      </w:hyperlink>
      <w:r>
        <w:rPr>
          <w:color w:val="auto"/>
        </w:rPr>
        <w:t>).</w:t>
      </w:r>
    </w:p>
    <w:p w14:paraId="594B44D3" w14:textId="77777777" w:rsidR="00982D8E" w:rsidRDefault="00982D8E" w:rsidP="007828F5">
      <w:pPr>
        <w:spacing w:line="240" w:lineRule="auto"/>
        <w:contextualSpacing/>
      </w:pPr>
    </w:p>
    <w:p w14:paraId="4338E11C" w14:textId="19A22932" w:rsidR="00EC756C" w:rsidRDefault="00982D8E" w:rsidP="007828F5">
      <w:pPr>
        <w:spacing w:line="240" w:lineRule="auto"/>
        <w:contextualSpacing/>
      </w:pPr>
      <w:r>
        <w:t>Eelnõu ja seletuskirja</w:t>
      </w:r>
      <w:r w:rsidR="008A6A16">
        <w:t xml:space="preserve"> </w:t>
      </w:r>
      <w:r>
        <w:t>on keeleliselt toimetanud Siseministeeriumi õigusosakonna keele</w:t>
      </w:r>
      <w:r w:rsidR="009B3521">
        <w:softHyphen/>
      </w:r>
      <w:r>
        <w:t>toimetaja Heike Olmre (tel</w:t>
      </w:r>
      <w:r w:rsidR="008A6A16">
        <w:t> </w:t>
      </w:r>
      <w:r>
        <w:t>612</w:t>
      </w:r>
      <w:r w:rsidR="008A6A16">
        <w:t> </w:t>
      </w:r>
      <w:r>
        <w:t xml:space="preserve">5241, </w:t>
      </w:r>
      <w:hyperlink r:id="rId13" w:history="1">
        <w:r w:rsidRPr="00280FFE">
          <w:rPr>
            <w:rStyle w:val="Hperlink"/>
          </w:rPr>
          <w:t>heike.olmre@siseministeerium.ee</w:t>
        </w:r>
      </w:hyperlink>
      <w:r>
        <w:t>).</w:t>
      </w:r>
    </w:p>
    <w:p w14:paraId="24BF601D" w14:textId="77777777" w:rsidR="00982D8E" w:rsidRDefault="00982D8E" w:rsidP="007828F5">
      <w:pPr>
        <w:spacing w:line="240" w:lineRule="auto"/>
        <w:contextualSpacing/>
      </w:pPr>
    </w:p>
    <w:p w14:paraId="250AEC3B" w14:textId="64CE77FE" w:rsidR="00EC756C" w:rsidRPr="00983D60" w:rsidRDefault="00EC756C" w:rsidP="007828F5">
      <w:pPr>
        <w:spacing w:line="240" w:lineRule="auto"/>
        <w:rPr>
          <w:bCs/>
          <w:sz w:val="26"/>
        </w:rPr>
      </w:pPr>
      <w:bookmarkStart w:id="45" w:name="_Toc136853064"/>
      <w:bookmarkStart w:id="46" w:name="_Toc147821952"/>
      <w:bookmarkStart w:id="47" w:name="_Toc147869177"/>
      <w:bookmarkStart w:id="48" w:name="_Toc147913341"/>
      <w:bookmarkStart w:id="49" w:name="_Toc148962691"/>
      <w:bookmarkStart w:id="50" w:name="_Toc149119202"/>
      <w:bookmarkStart w:id="51" w:name="_Toc149119570"/>
      <w:bookmarkStart w:id="52" w:name="_Toc149161626"/>
      <w:bookmarkStart w:id="53" w:name="_Toc149218867"/>
      <w:bookmarkStart w:id="54" w:name="_Toc149754506"/>
      <w:bookmarkStart w:id="55" w:name="_Toc149853714"/>
      <w:bookmarkStart w:id="56" w:name="_Toc149854441"/>
      <w:bookmarkStart w:id="57" w:name="_Toc150180119"/>
      <w:bookmarkStart w:id="58" w:name="_Toc152244910"/>
      <w:bookmarkStart w:id="59" w:name="_Toc154145177"/>
      <w:bookmarkStart w:id="60" w:name="_Toc154145257"/>
      <w:bookmarkStart w:id="61" w:name="_Toc155363534"/>
      <w:bookmarkStart w:id="62" w:name="_Toc155363622"/>
      <w:bookmarkStart w:id="63" w:name="_Toc155706079"/>
      <w:bookmarkStart w:id="64" w:name="_Toc155708149"/>
      <w:r w:rsidRPr="00983D60">
        <w:rPr>
          <w:b/>
          <w:bCs/>
          <w:sz w:val="26"/>
          <w:szCs w:val="26"/>
        </w:rPr>
        <w:t>1.3</w:t>
      </w:r>
      <w:r w:rsidR="0084734E" w:rsidRPr="00983D60">
        <w:rPr>
          <w:b/>
          <w:bCs/>
          <w:sz w:val="26"/>
          <w:szCs w:val="26"/>
        </w:rPr>
        <w:t>.</w:t>
      </w:r>
      <w:r w:rsidRPr="00983D60">
        <w:rPr>
          <w:b/>
          <w:bCs/>
          <w:sz w:val="26"/>
          <w:szCs w:val="26"/>
        </w:rPr>
        <w:t xml:space="preserve"> Märkused</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2F15615C" w14:textId="77777777" w:rsidR="00EC756C" w:rsidRPr="00D92624" w:rsidRDefault="00EC756C" w:rsidP="007828F5">
      <w:pPr>
        <w:pStyle w:val="Default"/>
        <w:contextualSpacing/>
        <w:jc w:val="both"/>
        <w:rPr>
          <w:bCs/>
          <w:color w:val="auto"/>
        </w:rPr>
      </w:pPr>
    </w:p>
    <w:p w14:paraId="29152AF9" w14:textId="3DA81CE1" w:rsidR="00390FF1" w:rsidRDefault="00EC756C" w:rsidP="007828F5">
      <w:pPr>
        <w:spacing w:line="240" w:lineRule="auto"/>
      </w:pPr>
      <w:r w:rsidRPr="00603DDD">
        <w:t>Eelnõu ei ole seotud muu menetluses oleva eelnõu</w:t>
      </w:r>
      <w:r w:rsidR="00390FF1">
        <w:t>ga</w:t>
      </w:r>
      <w:r w:rsidR="0000468E">
        <w:t xml:space="preserve"> ega</w:t>
      </w:r>
      <w:r w:rsidRPr="00603DDD">
        <w:t xml:space="preserve"> Euroopa Liidu õiguse rakendamise</w:t>
      </w:r>
      <w:r w:rsidR="0000468E">
        <w:t>ga.</w:t>
      </w:r>
      <w:r w:rsidR="00B81E71">
        <w:t xml:space="preserve"> </w:t>
      </w:r>
      <w:r w:rsidR="00B81E71" w:rsidRPr="00B81E71">
        <w:t>Eelnõu § 9 punktidega 1 ja 2 täpsustatakse</w:t>
      </w:r>
      <w:r w:rsidR="00B81E71">
        <w:t xml:space="preserve"> õigusselguse huvides vaid</w:t>
      </w:r>
      <w:r w:rsidR="00B81E71" w:rsidRPr="00B81E71">
        <w:t xml:space="preserve"> </w:t>
      </w:r>
      <w:r w:rsidR="00B81E71">
        <w:t xml:space="preserve">juba Eesti õigusesse üle võetud </w:t>
      </w:r>
      <w:r w:rsidR="00B81E71" w:rsidRPr="00B81E71">
        <w:t>tagasisaatmisdirektiivi</w:t>
      </w:r>
      <w:r w:rsidR="00B81E71">
        <w:rPr>
          <w:rStyle w:val="Allmrkuseviide"/>
        </w:rPr>
        <w:footnoteReference w:id="3"/>
      </w:r>
      <w:r w:rsidR="00B81E71">
        <w:t xml:space="preserve"> rakendamise regulatsiooni VSS-is</w:t>
      </w:r>
      <w:r w:rsidR="000D684C">
        <w:t>.</w:t>
      </w:r>
    </w:p>
    <w:p w14:paraId="5BE3D705" w14:textId="77777777" w:rsidR="00390FF1" w:rsidRDefault="00390FF1" w:rsidP="007828F5">
      <w:pPr>
        <w:spacing w:line="240" w:lineRule="auto"/>
      </w:pPr>
    </w:p>
    <w:p w14:paraId="02FD0C59" w14:textId="0CE29FE2" w:rsidR="00EC756C" w:rsidRDefault="00871AF3" w:rsidP="007828F5">
      <w:pPr>
        <w:spacing w:line="240" w:lineRule="auto"/>
        <w:rPr>
          <w:rFonts w:eastAsia="Times New Roman" w:cs="Times New Roman"/>
          <w:color w:val="00000A"/>
          <w:szCs w:val="24"/>
        </w:rPr>
      </w:pPr>
      <w:r>
        <w:t>Eelnõu § 1 punkt 4</w:t>
      </w:r>
      <w:r w:rsidR="000D684C">
        <w:t>4</w:t>
      </w:r>
      <w:r>
        <w:t>, millega</w:t>
      </w:r>
      <w:r w:rsidRPr="0000468E">
        <w:t xml:space="preserve"> </w:t>
      </w:r>
      <w:r>
        <w:t xml:space="preserve">võimaldatakse </w:t>
      </w:r>
      <w:r w:rsidR="00AE61A3">
        <w:t xml:space="preserve">kontrollida isikusamasust </w:t>
      </w:r>
      <w:r w:rsidR="000D684C">
        <w:t>riikliku mobiilirakendu</w:t>
      </w:r>
      <w:r w:rsidR="000D684C">
        <w:softHyphen/>
        <w:t xml:space="preserve">se </w:t>
      </w:r>
      <w:r w:rsidR="00017598">
        <w:t>vahendusel</w:t>
      </w:r>
      <w:r>
        <w:t xml:space="preserve">, </w:t>
      </w:r>
      <w:r w:rsidR="0000468E" w:rsidRPr="0000468E">
        <w:t xml:space="preserve">on seotud </w:t>
      </w:r>
      <w:r w:rsidR="0000468E" w:rsidRPr="006F377A">
        <w:rPr>
          <w:b/>
          <w:bCs/>
        </w:rPr>
        <w:t>Vabariigi Valitsuse tegevusprogrammi 2023–2027</w:t>
      </w:r>
      <w:r w:rsidR="001D6543">
        <w:rPr>
          <w:rStyle w:val="Allmrkuseviide"/>
        </w:rPr>
        <w:footnoteReference w:id="4"/>
      </w:r>
      <w:r w:rsidR="0000468E" w:rsidRPr="0000468E">
        <w:t xml:space="preserve"> eesmärgi</w:t>
      </w:r>
      <w:r w:rsidR="00C63F8F">
        <w:softHyphen/>
      </w:r>
      <w:r w:rsidR="0000468E" w:rsidRPr="0000468E">
        <w:t>ga</w:t>
      </w:r>
      <w:r w:rsidR="000D684C">
        <w:t> </w:t>
      </w:r>
      <w:r w:rsidR="0000468E" w:rsidRPr="0000468E">
        <w:t>3.2.4 „Loome e-riigi mobiilirakenduse, mille kaudu riik jõuab informatsiooni ja teenustega personaalselt iga eestimaalaseni“.</w:t>
      </w:r>
    </w:p>
    <w:p w14:paraId="4323EFFE" w14:textId="77777777" w:rsidR="00EC756C" w:rsidRPr="00677574" w:rsidRDefault="00EC756C" w:rsidP="007828F5">
      <w:pPr>
        <w:spacing w:line="240" w:lineRule="auto"/>
        <w:rPr>
          <w:rFonts w:eastAsia="Times New Roman" w:cs="Times New Roman"/>
          <w:bCs/>
          <w:color w:val="000000"/>
          <w:szCs w:val="24"/>
        </w:rPr>
      </w:pPr>
    </w:p>
    <w:p w14:paraId="4D6A4DF1" w14:textId="03C300C9" w:rsidR="00EC756C" w:rsidRPr="00780EFD" w:rsidRDefault="00EC756C" w:rsidP="007828F5">
      <w:pPr>
        <w:spacing w:line="240" w:lineRule="auto"/>
        <w:rPr>
          <w:rFonts w:eastAsia="Times New Roman" w:cs="Times New Roman"/>
          <w:b/>
          <w:color w:val="000000"/>
          <w:szCs w:val="24"/>
        </w:rPr>
      </w:pPr>
      <w:r w:rsidRPr="00780EFD">
        <w:rPr>
          <w:rFonts w:eastAsia="Times New Roman" w:cs="Times New Roman"/>
          <w:b/>
          <w:color w:val="000000"/>
          <w:szCs w:val="24"/>
        </w:rPr>
        <w:t>Eelnõuga muudetakse järgmis</w:t>
      </w:r>
      <w:r w:rsidR="00780272" w:rsidRPr="00780EFD">
        <w:rPr>
          <w:rFonts w:eastAsia="Times New Roman" w:cs="Times New Roman"/>
          <w:b/>
          <w:color w:val="000000"/>
          <w:szCs w:val="24"/>
        </w:rPr>
        <w:t>i</w:t>
      </w:r>
      <w:r w:rsidRPr="00780EFD">
        <w:rPr>
          <w:rFonts w:eastAsia="Times New Roman" w:cs="Times New Roman"/>
          <w:b/>
          <w:color w:val="000000"/>
          <w:szCs w:val="24"/>
        </w:rPr>
        <w:t xml:space="preserve"> seadus</w:t>
      </w:r>
      <w:r w:rsidR="00780272" w:rsidRPr="00780EFD">
        <w:rPr>
          <w:rFonts w:eastAsia="Times New Roman" w:cs="Times New Roman"/>
          <w:b/>
          <w:color w:val="000000"/>
          <w:szCs w:val="24"/>
        </w:rPr>
        <w:t>i</w:t>
      </w:r>
      <w:r w:rsidRPr="006F377A">
        <w:rPr>
          <w:rFonts w:eastAsia="Times New Roman" w:cs="Times New Roman"/>
          <w:bCs/>
          <w:color w:val="000000"/>
          <w:szCs w:val="24"/>
        </w:rPr>
        <w:t>:</w:t>
      </w:r>
    </w:p>
    <w:p w14:paraId="458457F4" w14:textId="6FA011C0" w:rsidR="00EC756C" w:rsidRPr="006C4AB3" w:rsidRDefault="00440574" w:rsidP="007828F5">
      <w:pPr>
        <w:pStyle w:val="Loendilik"/>
        <w:numPr>
          <w:ilvl w:val="0"/>
          <w:numId w:val="4"/>
        </w:numPr>
        <w:spacing w:line="240" w:lineRule="auto"/>
        <w:rPr>
          <w:rFonts w:cs="Times New Roman"/>
          <w:szCs w:val="24"/>
        </w:rPr>
      </w:pPr>
      <w:r w:rsidRPr="00780EFD">
        <w:rPr>
          <w:rFonts w:cs="Times New Roman"/>
          <w:szCs w:val="24"/>
        </w:rPr>
        <w:t>ITDS</w:t>
      </w:r>
      <w:r w:rsidR="006B7EB0">
        <w:rPr>
          <w:rFonts w:cs="Times New Roman"/>
          <w:szCs w:val="24"/>
        </w:rPr>
        <w:t xml:space="preserve"> –</w:t>
      </w:r>
      <w:r w:rsidR="00EC756C" w:rsidRPr="006C4AB3">
        <w:rPr>
          <w:rFonts w:cs="Times New Roman"/>
          <w:szCs w:val="24"/>
        </w:rPr>
        <w:t xml:space="preserve"> </w:t>
      </w:r>
      <w:r w:rsidR="00751564" w:rsidRPr="006C4AB3">
        <w:rPr>
          <w:rFonts w:cs="Times New Roman"/>
          <w:szCs w:val="24"/>
        </w:rPr>
        <w:t xml:space="preserve">RT I, </w:t>
      </w:r>
      <w:r w:rsidR="001B626B">
        <w:rPr>
          <w:rFonts w:cs="Times New Roman"/>
          <w:szCs w:val="24"/>
        </w:rPr>
        <w:t>26</w:t>
      </w:r>
      <w:r w:rsidR="00751564" w:rsidRPr="006C4AB3">
        <w:rPr>
          <w:rFonts w:cs="Times New Roman"/>
          <w:szCs w:val="24"/>
        </w:rPr>
        <w:t>.0</w:t>
      </w:r>
      <w:r w:rsidR="001B626B">
        <w:rPr>
          <w:rFonts w:cs="Times New Roman"/>
          <w:szCs w:val="24"/>
        </w:rPr>
        <w:t>4</w:t>
      </w:r>
      <w:r w:rsidR="00751564" w:rsidRPr="006C4AB3">
        <w:rPr>
          <w:rFonts w:cs="Times New Roman"/>
          <w:szCs w:val="24"/>
        </w:rPr>
        <w:t>.202</w:t>
      </w:r>
      <w:r w:rsidR="001B626B">
        <w:rPr>
          <w:rFonts w:cs="Times New Roman"/>
          <w:szCs w:val="24"/>
        </w:rPr>
        <w:t>4</w:t>
      </w:r>
      <w:r w:rsidR="00751564" w:rsidRPr="006C4AB3">
        <w:rPr>
          <w:rFonts w:cs="Times New Roman"/>
          <w:szCs w:val="24"/>
        </w:rPr>
        <w:t xml:space="preserve">, </w:t>
      </w:r>
      <w:r w:rsidR="001B626B">
        <w:rPr>
          <w:rFonts w:cs="Times New Roman"/>
          <w:szCs w:val="24"/>
        </w:rPr>
        <w:t>1</w:t>
      </w:r>
      <w:r w:rsidR="00751564" w:rsidRPr="006C4AB3">
        <w:rPr>
          <w:rFonts w:cs="Times New Roman"/>
          <w:szCs w:val="24"/>
        </w:rPr>
        <w:t>3</w:t>
      </w:r>
      <w:r w:rsidR="006B24E1" w:rsidRPr="006C4AB3">
        <w:rPr>
          <w:rFonts w:cs="Times New Roman"/>
          <w:szCs w:val="24"/>
        </w:rPr>
        <w:t>;</w:t>
      </w:r>
    </w:p>
    <w:p w14:paraId="5ACC1B83" w14:textId="1C501654" w:rsidR="00751564" w:rsidRPr="006C4AB3" w:rsidRDefault="00751564" w:rsidP="007828F5">
      <w:pPr>
        <w:pStyle w:val="Loendilik"/>
        <w:numPr>
          <w:ilvl w:val="0"/>
          <w:numId w:val="4"/>
        </w:numPr>
        <w:spacing w:line="240" w:lineRule="auto"/>
        <w:rPr>
          <w:rFonts w:cs="Times New Roman"/>
          <w:szCs w:val="24"/>
        </w:rPr>
      </w:pPr>
      <w:r w:rsidRPr="006C4AB3">
        <w:rPr>
          <w:rFonts w:cs="Times New Roman"/>
          <w:szCs w:val="24"/>
        </w:rPr>
        <w:t>kodakondsuse seadus</w:t>
      </w:r>
      <w:r w:rsidR="00804332" w:rsidRPr="006C4AB3">
        <w:rPr>
          <w:rFonts w:cs="Times New Roman"/>
          <w:szCs w:val="24"/>
        </w:rPr>
        <w:t xml:space="preserve"> (edaspidi </w:t>
      </w:r>
      <w:proofErr w:type="spellStart"/>
      <w:r w:rsidR="00804332" w:rsidRPr="006C4AB3">
        <w:rPr>
          <w:rFonts w:cs="Times New Roman"/>
          <w:i/>
          <w:iCs/>
          <w:szCs w:val="24"/>
        </w:rPr>
        <w:t>KodS</w:t>
      </w:r>
      <w:proofErr w:type="spellEnd"/>
      <w:r w:rsidR="00804332" w:rsidRPr="006C4AB3">
        <w:rPr>
          <w:rFonts w:cs="Times New Roman"/>
          <w:szCs w:val="24"/>
        </w:rPr>
        <w:t>)</w:t>
      </w:r>
      <w:r w:rsidR="006B7EB0">
        <w:rPr>
          <w:rFonts w:cs="Times New Roman"/>
          <w:szCs w:val="24"/>
        </w:rPr>
        <w:t xml:space="preserve"> –</w:t>
      </w:r>
      <w:r w:rsidRPr="006C4AB3">
        <w:rPr>
          <w:rFonts w:cs="Times New Roman"/>
          <w:szCs w:val="24"/>
        </w:rPr>
        <w:t xml:space="preserve"> </w:t>
      </w:r>
      <w:r w:rsidR="002C24B5" w:rsidRPr="006C4AB3">
        <w:rPr>
          <w:rFonts w:cs="Times New Roman"/>
          <w:szCs w:val="24"/>
        </w:rPr>
        <w:t>RT I, 06.07.2023, 44</w:t>
      </w:r>
      <w:r w:rsidR="009D0FEF" w:rsidRPr="006C4AB3">
        <w:rPr>
          <w:rFonts w:cs="Times New Roman"/>
          <w:szCs w:val="24"/>
        </w:rPr>
        <w:t>;</w:t>
      </w:r>
    </w:p>
    <w:p w14:paraId="17DE5D52" w14:textId="161F9C26" w:rsidR="00EC756C" w:rsidRPr="006C4AB3" w:rsidRDefault="00EC756C" w:rsidP="007828F5">
      <w:pPr>
        <w:pStyle w:val="Loendilik"/>
        <w:numPr>
          <w:ilvl w:val="0"/>
          <w:numId w:val="4"/>
        </w:numPr>
        <w:spacing w:line="240" w:lineRule="auto"/>
        <w:rPr>
          <w:rFonts w:cs="Times New Roman"/>
          <w:szCs w:val="24"/>
        </w:rPr>
      </w:pPr>
      <w:r w:rsidRPr="006C4AB3">
        <w:rPr>
          <w:rFonts w:cs="Times New Roman"/>
          <w:szCs w:val="24"/>
        </w:rPr>
        <w:lastRenderedPageBreak/>
        <w:t>konsulaarseadus</w:t>
      </w:r>
      <w:r w:rsidR="00440574" w:rsidRPr="006C4AB3">
        <w:rPr>
          <w:rFonts w:cs="Times New Roman"/>
          <w:szCs w:val="24"/>
        </w:rPr>
        <w:t xml:space="preserve"> (</w:t>
      </w:r>
      <w:r w:rsidR="00440574">
        <w:t xml:space="preserve">edaspidi </w:t>
      </w:r>
      <w:proofErr w:type="spellStart"/>
      <w:r w:rsidR="00440574" w:rsidRPr="006C4AB3">
        <w:rPr>
          <w:i/>
          <w:iCs/>
        </w:rPr>
        <w:t>KonS</w:t>
      </w:r>
      <w:proofErr w:type="spellEnd"/>
      <w:r w:rsidR="00440574" w:rsidRPr="00780EFD">
        <w:t>)</w:t>
      </w:r>
      <w:r w:rsidR="006B7EB0">
        <w:t xml:space="preserve"> </w:t>
      </w:r>
      <w:r w:rsidR="006B7EB0">
        <w:rPr>
          <w:rFonts w:cs="Times New Roman"/>
          <w:szCs w:val="24"/>
        </w:rPr>
        <w:t>–</w:t>
      </w:r>
      <w:r w:rsidR="00D64D68" w:rsidRPr="006C4AB3">
        <w:rPr>
          <w:rFonts w:cs="Times New Roman"/>
          <w:szCs w:val="24"/>
        </w:rPr>
        <w:t xml:space="preserve"> RT I, 20.06.2022, 58</w:t>
      </w:r>
      <w:r w:rsidR="009D0FEF" w:rsidRPr="006C4AB3">
        <w:rPr>
          <w:rFonts w:cs="Times New Roman"/>
          <w:szCs w:val="24"/>
        </w:rPr>
        <w:t>;</w:t>
      </w:r>
    </w:p>
    <w:p w14:paraId="2C15CC2E" w14:textId="1983BA5B" w:rsidR="004B0061" w:rsidRPr="006C4AB3" w:rsidRDefault="00673EED" w:rsidP="007828F5">
      <w:pPr>
        <w:pStyle w:val="Loendilik"/>
        <w:numPr>
          <w:ilvl w:val="0"/>
          <w:numId w:val="4"/>
        </w:numPr>
        <w:spacing w:line="240" w:lineRule="auto"/>
        <w:rPr>
          <w:rFonts w:cs="Times New Roman"/>
          <w:szCs w:val="24"/>
        </w:rPr>
      </w:pPr>
      <w:r w:rsidRPr="006C4AB3">
        <w:rPr>
          <w:rFonts w:cs="Times New Roman"/>
          <w:szCs w:val="24"/>
        </w:rPr>
        <w:t>k</w:t>
      </w:r>
      <w:r w:rsidR="00751564" w:rsidRPr="006C4AB3">
        <w:rPr>
          <w:rFonts w:cs="Times New Roman"/>
          <w:szCs w:val="24"/>
        </w:rPr>
        <w:t>riminaalmenetluse seadustik</w:t>
      </w:r>
      <w:r w:rsidR="00804332" w:rsidRPr="006C4AB3">
        <w:rPr>
          <w:rFonts w:cs="Times New Roman"/>
          <w:szCs w:val="24"/>
        </w:rPr>
        <w:t xml:space="preserve"> (edaspidi </w:t>
      </w:r>
      <w:proofErr w:type="spellStart"/>
      <w:r w:rsidR="00804332" w:rsidRPr="006C4AB3">
        <w:rPr>
          <w:rFonts w:cs="Times New Roman"/>
          <w:i/>
          <w:iCs/>
          <w:szCs w:val="24"/>
        </w:rPr>
        <w:t>KrMS</w:t>
      </w:r>
      <w:proofErr w:type="spellEnd"/>
      <w:r w:rsidR="00804332" w:rsidRPr="006C4AB3">
        <w:rPr>
          <w:rFonts w:cs="Times New Roman"/>
          <w:szCs w:val="24"/>
        </w:rPr>
        <w:t>)</w:t>
      </w:r>
      <w:r w:rsidR="006B7EB0">
        <w:rPr>
          <w:rFonts w:cs="Times New Roman"/>
          <w:szCs w:val="24"/>
        </w:rPr>
        <w:t xml:space="preserve"> –</w:t>
      </w:r>
      <w:r w:rsidR="002C24B5" w:rsidRPr="006C4AB3">
        <w:rPr>
          <w:rFonts w:cs="Times New Roman"/>
          <w:szCs w:val="24"/>
        </w:rPr>
        <w:t xml:space="preserve"> RT I, </w:t>
      </w:r>
      <w:r w:rsidR="00CA0E25">
        <w:rPr>
          <w:rFonts w:cs="Times New Roman"/>
          <w:szCs w:val="24"/>
        </w:rPr>
        <w:t>22</w:t>
      </w:r>
      <w:r w:rsidR="002C24B5" w:rsidRPr="006C4AB3">
        <w:rPr>
          <w:rFonts w:cs="Times New Roman"/>
          <w:szCs w:val="24"/>
        </w:rPr>
        <w:t>.0</w:t>
      </w:r>
      <w:r w:rsidR="00CA0E25">
        <w:rPr>
          <w:rFonts w:cs="Times New Roman"/>
          <w:szCs w:val="24"/>
        </w:rPr>
        <w:t>3</w:t>
      </w:r>
      <w:r w:rsidR="002C24B5" w:rsidRPr="006C4AB3">
        <w:rPr>
          <w:rFonts w:cs="Times New Roman"/>
          <w:szCs w:val="24"/>
        </w:rPr>
        <w:t>.202</w:t>
      </w:r>
      <w:r w:rsidR="00CA0E25">
        <w:rPr>
          <w:rFonts w:cs="Times New Roman"/>
          <w:szCs w:val="24"/>
        </w:rPr>
        <w:t>4</w:t>
      </w:r>
      <w:r w:rsidR="002C24B5" w:rsidRPr="006C4AB3">
        <w:rPr>
          <w:rFonts w:cs="Times New Roman"/>
          <w:szCs w:val="24"/>
        </w:rPr>
        <w:t xml:space="preserve">, </w:t>
      </w:r>
      <w:r w:rsidR="0060555D">
        <w:rPr>
          <w:rFonts w:cs="Times New Roman"/>
          <w:szCs w:val="24"/>
        </w:rPr>
        <w:t>5</w:t>
      </w:r>
      <w:r w:rsidR="009D0FEF" w:rsidRPr="006C4AB3">
        <w:rPr>
          <w:rFonts w:cs="Times New Roman"/>
          <w:szCs w:val="24"/>
        </w:rPr>
        <w:t>;</w:t>
      </w:r>
    </w:p>
    <w:p w14:paraId="511A6FD6" w14:textId="6E1FC649" w:rsidR="009D0FEF" w:rsidRPr="006C4AB3" w:rsidRDefault="005A2EE6" w:rsidP="007828F5">
      <w:pPr>
        <w:pStyle w:val="Loendilik"/>
        <w:numPr>
          <w:ilvl w:val="0"/>
          <w:numId w:val="4"/>
        </w:numPr>
        <w:spacing w:line="240" w:lineRule="auto"/>
        <w:rPr>
          <w:rFonts w:cs="Times New Roman"/>
          <w:szCs w:val="24"/>
        </w:rPr>
      </w:pPr>
      <w:r>
        <w:rPr>
          <w:rFonts w:cs="Times New Roman"/>
          <w:szCs w:val="24"/>
        </w:rPr>
        <w:t>PPVS</w:t>
      </w:r>
      <w:r w:rsidR="006B7EB0">
        <w:rPr>
          <w:rFonts w:cs="Times New Roman"/>
          <w:szCs w:val="24"/>
        </w:rPr>
        <w:t xml:space="preserve"> –</w:t>
      </w:r>
      <w:r w:rsidR="009D0FEF" w:rsidRPr="006C4AB3">
        <w:rPr>
          <w:rFonts w:cs="Times New Roman"/>
          <w:szCs w:val="24"/>
        </w:rPr>
        <w:t xml:space="preserve"> RT I, </w:t>
      </w:r>
      <w:r w:rsidR="00BB2EED">
        <w:rPr>
          <w:rFonts w:cs="Times New Roman"/>
          <w:szCs w:val="24"/>
        </w:rPr>
        <w:t>06</w:t>
      </w:r>
      <w:r w:rsidR="009D0FEF" w:rsidRPr="006C4AB3">
        <w:rPr>
          <w:rFonts w:cs="Times New Roman"/>
          <w:szCs w:val="24"/>
        </w:rPr>
        <w:t>.0</w:t>
      </w:r>
      <w:r w:rsidR="00BB2EED">
        <w:rPr>
          <w:rFonts w:cs="Times New Roman"/>
          <w:szCs w:val="24"/>
        </w:rPr>
        <w:t>7</w:t>
      </w:r>
      <w:r w:rsidR="009D0FEF" w:rsidRPr="006C4AB3">
        <w:rPr>
          <w:rFonts w:cs="Times New Roman"/>
          <w:szCs w:val="24"/>
        </w:rPr>
        <w:t xml:space="preserve">.2023, </w:t>
      </w:r>
      <w:r w:rsidR="00BB2EED">
        <w:rPr>
          <w:rFonts w:cs="Times New Roman"/>
          <w:szCs w:val="24"/>
        </w:rPr>
        <w:t>64</w:t>
      </w:r>
      <w:r w:rsidR="009D0FEF" w:rsidRPr="006C4AB3">
        <w:rPr>
          <w:rFonts w:cs="Times New Roman"/>
          <w:szCs w:val="24"/>
        </w:rPr>
        <w:t>;</w:t>
      </w:r>
    </w:p>
    <w:p w14:paraId="356680CB" w14:textId="77FBDB26" w:rsidR="00751564" w:rsidRPr="006C4AB3" w:rsidRDefault="00751564" w:rsidP="007828F5">
      <w:pPr>
        <w:pStyle w:val="Loendilik"/>
        <w:numPr>
          <w:ilvl w:val="0"/>
          <w:numId w:val="4"/>
        </w:numPr>
        <w:spacing w:line="240" w:lineRule="auto"/>
        <w:rPr>
          <w:rFonts w:cs="Times New Roman"/>
          <w:szCs w:val="24"/>
        </w:rPr>
      </w:pPr>
      <w:r w:rsidRPr="006C4AB3">
        <w:rPr>
          <w:rFonts w:cs="Times New Roman"/>
          <w:szCs w:val="24"/>
        </w:rPr>
        <w:t>riigilõivuseadus</w:t>
      </w:r>
      <w:r w:rsidR="002C24B5" w:rsidRPr="006C4AB3">
        <w:rPr>
          <w:rFonts w:cs="Times New Roman"/>
          <w:szCs w:val="24"/>
        </w:rPr>
        <w:t xml:space="preserve"> (</w:t>
      </w:r>
      <w:r w:rsidR="002C24B5">
        <w:t xml:space="preserve">edaspidi </w:t>
      </w:r>
      <w:r w:rsidR="002C24B5" w:rsidRPr="006C4AB3">
        <w:rPr>
          <w:i/>
          <w:iCs/>
        </w:rPr>
        <w:t>RLS</w:t>
      </w:r>
      <w:r w:rsidR="002C24B5" w:rsidRPr="00780EFD">
        <w:t>)</w:t>
      </w:r>
      <w:r w:rsidR="006B7EB0">
        <w:rPr>
          <w:rFonts w:cs="Times New Roman"/>
          <w:szCs w:val="24"/>
        </w:rPr>
        <w:t xml:space="preserve"> –</w:t>
      </w:r>
      <w:r w:rsidR="002C24B5" w:rsidRPr="006C4AB3">
        <w:rPr>
          <w:rFonts w:cs="Times New Roman"/>
          <w:szCs w:val="24"/>
        </w:rPr>
        <w:t xml:space="preserve"> RT I, </w:t>
      </w:r>
      <w:r w:rsidR="00CA0E25">
        <w:rPr>
          <w:rFonts w:cs="Times New Roman"/>
          <w:szCs w:val="24"/>
        </w:rPr>
        <w:t>3</w:t>
      </w:r>
      <w:r w:rsidR="002C24B5" w:rsidRPr="006C4AB3">
        <w:rPr>
          <w:rFonts w:cs="Times New Roman"/>
          <w:szCs w:val="24"/>
        </w:rPr>
        <w:t>0.0</w:t>
      </w:r>
      <w:r w:rsidR="00CA0E25">
        <w:rPr>
          <w:rFonts w:cs="Times New Roman"/>
          <w:szCs w:val="24"/>
        </w:rPr>
        <w:t>4</w:t>
      </w:r>
      <w:r w:rsidR="002C24B5" w:rsidRPr="006C4AB3">
        <w:rPr>
          <w:rFonts w:cs="Times New Roman"/>
          <w:szCs w:val="24"/>
        </w:rPr>
        <w:t>.202</w:t>
      </w:r>
      <w:r w:rsidR="00CA0E25">
        <w:rPr>
          <w:rFonts w:cs="Times New Roman"/>
          <w:szCs w:val="24"/>
        </w:rPr>
        <w:t>4</w:t>
      </w:r>
      <w:r w:rsidR="002C24B5" w:rsidRPr="006C4AB3">
        <w:rPr>
          <w:rFonts w:cs="Times New Roman"/>
          <w:szCs w:val="24"/>
        </w:rPr>
        <w:t xml:space="preserve">, </w:t>
      </w:r>
      <w:r w:rsidR="00CA0E25">
        <w:rPr>
          <w:rFonts w:cs="Times New Roman"/>
          <w:szCs w:val="24"/>
        </w:rPr>
        <w:t>10</w:t>
      </w:r>
      <w:r w:rsidR="009D0FEF" w:rsidRPr="006C4AB3">
        <w:rPr>
          <w:rFonts w:cs="Times New Roman"/>
          <w:szCs w:val="24"/>
        </w:rPr>
        <w:t>;</w:t>
      </w:r>
    </w:p>
    <w:p w14:paraId="19A8EC9F" w14:textId="501BC1A7" w:rsidR="00751564" w:rsidRPr="006C4AB3" w:rsidRDefault="00751564" w:rsidP="007828F5">
      <w:pPr>
        <w:pStyle w:val="Loendilik"/>
        <w:numPr>
          <w:ilvl w:val="0"/>
          <w:numId w:val="4"/>
        </w:numPr>
        <w:spacing w:line="240" w:lineRule="auto"/>
        <w:rPr>
          <w:rFonts w:cs="Times New Roman"/>
          <w:szCs w:val="24"/>
        </w:rPr>
      </w:pPr>
      <w:r w:rsidRPr="006C4AB3">
        <w:rPr>
          <w:rFonts w:cs="Times New Roman"/>
          <w:szCs w:val="24"/>
        </w:rPr>
        <w:t>vangistusseadus</w:t>
      </w:r>
      <w:r w:rsidR="00804332" w:rsidRPr="006C4AB3">
        <w:rPr>
          <w:rFonts w:cs="Times New Roman"/>
          <w:szCs w:val="24"/>
        </w:rPr>
        <w:t xml:space="preserve"> (edaspidi </w:t>
      </w:r>
      <w:r w:rsidR="00804332" w:rsidRPr="006C4AB3">
        <w:rPr>
          <w:rFonts w:cs="Times New Roman"/>
          <w:i/>
          <w:iCs/>
          <w:szCs w:val="24"/>
        </w:rPr>
        <w:t>VangS</w:t>
      </w:r>
      <w:r w:rsidR="00804332" w:rsidRPr="006C4AB3">
        <w:rPr>
          <w:rFonts w:cs="Times New Roman"/>
          <w:szCs w:val="24"/>
        </w:rPr>
        <w:t>)</w:t>
      </w:r>
      <w:r w:rsidR="006B7EB0">
        <w:rPr>
          <w:rFonts w:cs="Times New Roman"/>
          <w:szCs w:val="24"/>
        </w:rPr>
        <w:t xml:space="preserve"> –</w:t>
      </w:r>
      <w:r w:rsidRPr="006C4AB3">
        <w:rPr>
          <w:rFonts w:cs="Times New Roman"/>
          <w:szCs w:val="24"/>
        </w:rPr>
        <w:t xml:space="preserve"> </w:t>
      </w:r>
      <w:r w:rsidR="002C24B5" w:rsidRPr="006C4AB3">
        <w:rPr>
          <w:rFonts w:cs="Times New Roman"/>
          <w:szCs w:val="24"/>
        </w:rPr>
        <w:t xml:space="preserve">RT I, </w:t>
      </w:r>
      <w:r w:rsidR="00CA0E25">
        <w:rPr>
          <w:rFonts w:cs="Times New Roman"/>
          <w:szCs w:val="24"/>
        </w:rPr>
        <w:t>22</w:t>
      </w:r>
      <w:r w:rsidR="002C24B5" w:rsidRPr="006C4AB3">
        <w:rPr>
          <w:rFonts w:cs="Times New Roman"/>
          <w:szCs w:val="24"/>
        </w:rPr>
        <w:t>.0</w:t>
      </w:r>
      <w:r w:rsidR="00CA0E25">
        <w:rPr>
          <w:rFonts w:cs="Times New Roman"/>
          <w:szCs w:val="24"/>
        </w:rPr>
        <w:t>3</w:t>
      </w:r>
      <w:r w:rsidR="002C24B5" w:rsidRPr="006C4AB3">
        <w:rPr>
          <w:rFonts w:cs="Times New Roman"/>
          <w:szCs w:val="24"/>
        </w:rPr>
        <w:t>.202</w:t>
      </w:r>
      <w:r w:rsidR="00CA0E25">
        <w:rPr>
          <w:rFonts w:cs="Times New Roman"/>
          <w:szCs w:val="24"/>
        </w:rPr>
        <w:t>4</w:t>
      </w:r>
      <w:r w:rsidR="002C24B5" w:rsidRPr="006C4AB3">
        <w:rPr>
          <w:rFonts w:cs="Times New Roman"/>
          <w:szCs w:val="24"/>
        </w:rPr>
        <w:t>, 1</w:t>
      </w:r>
      <w:r w:rsidR="00CA0E25">
        <w:rPr>
          <w:rFonts w:cs="Times New Roman"/>
          <w:szCs w:val="24"/>
        </w:rPr>
        <w:t>4</w:t>
      </w:r>
      <w:r w:rsidR="009D0FEF" w:rsidRPr="006C4AB3">
        <w:rPr>
          <w:rFonts w:cs="Times New Roman"/>
          <w:szCs w:val="24"/>
        </w:rPr>
        <w:t>;</w:t>
      </w:r>
    </w:p>
    <w:p w14:paraId="74A142F1" w14:textId="71C1236B" w:rsidR="00751564" w:rsidRPr="006C4AB3" w:rsidRDefault="00751564" w:rsidP="007828F5">
      <w:pPr>
        <w:pStyle w:val="Loendilik"/>
        <w:numPr>
          <w:ilvl w:val="0"/>
          <w:numId w:val="4"/>
        </w:numPr>
        <w:spacing w:line="240" w:lineRule="auto"/>
        <w:rPr>
          <w:rFonts w:cs="Times New Roman"/>
          <w:szCs w:val="24"/>
        </w:rPr>
      </w:pPr>
      <w:r w:rsidRPr="006C4AB3">
        <w:rPr>
          <w:rFonts w:cs="Times New Roman"/>
          <w:szCs w:val="24"/>
        </w:rPr>
        <w:t>välismaalasele rahvusvahelise kaitse andmise seadus</w:t>
      </w:r>
      <w:r w:rsidR="00804332" w:rsidRPr="006C4AB3">
        <w:rPr>
          <w:rFonts w:cs="Times New Roman"/>
          <w:szCs w:val="24"/>
        </w:rPr>
        <w:t xml:space="preserve"> (edaspidi </w:t>
      </w:r>
      <w:r w:rsidR="00804332" w:rsidRPr="006C4AB3">
        <w:rPr>
          <w:rFonts w:cs="Times New Roman"/>
          <w:i/>
          <w:iCs/>
          <w:szCs w:val="24"/>
        </w:rPr>
        <w:t>VRKS</w:t>
      </w:r>
      <w:r w:rsidR="00804332" w:rsidRPr="006C4AB3">
        <w:rPr>
          <w:rFonts w:cs="Times New Roman"/>
          <w:szCs w:val="24"/>
        </w:rPr>
        <w:t>)</w:t>
      </w:r>
      <w:r w:rsidR="006B7EB0">
        <w:rPr>
          <w:rFonts w:cs="Times New Roman"/>
          <w:szCs w:val="24"/>
        </w:rPr>
        <w:t xml:space="preserve"> –</w:t>
      </w:r>
      <w:r w:rsidR="002C24B5" w:rsidRPr="006C4AB3">
        <w:rPr>
          <w:rFonts w:cs="Times New Roman"/>
          <w:szCs w:val="24"/>
        </w:rPr>
        <w:t xml:space="preserve"> RT I, 06.07.2023, 11</w:t>
      </w:r>
      <w:r w:rsidR="009D0FEF" w:rsidRPr="006C4AB3">
        <w:rPr>
          <w:rFonts w:cs="Times New Roman"/>
          <w:szCs w:val="24"/>
        </w:rPr>
        <w:t>9;</w:t>
      </w:r>
    </w:p>
    <w:p w14:paraId="6EEFB0A0" w14:textId="0849FA29" w:rsidR="00144A6E" w:rsidRPr="006C4AB3" w:rsidRDefault="00561CF7" w:rsidP="007828F5">
      <w:pPr>
        <w:pStyle w:val="Loendilik"/>
        <w:keepNext/>
        <w:numPr>
          <w:ilvl w:val="0"/>
          <w:numId w:val="4"/>
        </w:numPr>
        <w:spacing w:line="240" w:lineRule="auto"/>
        <w:ind w:left="357" w:hanging="357"/>
        <w:rPr>
          <w:rFonts w:cs="Times New Roman"/>
          <w:szCs w:val="24"/>
        </w:rPr>
      </w:pPr>
      <w:r>
        <w:rPr>
          <w:rFonts w:cs="Times New Roman"/>
          <w:szCs w:val="24"/>
        </w:rPr>
        <w:t>VSS</w:t>
      </w:r>
      <w:r w:rsidR="00144A6E">
        <w:rPr>
          <w:rFonts w:cs="Times New Roman"/>
          <w:szCs w:val="24"/>
        </w:rPr>
        <w:t xml:space="preserve"> –</w:t>
      </w:r>
      <w:r w:rsidR="00144A6E" w:rsidRPr="006C4AB3">
        <w:rPr>
          <w:rFonts w:cs="Times New Roman"/>
          <w:szCs w:val="24"/>
        </w:rPr>
        <w:t xml:space="preserve"> RT I, 06.07.2023, 126;</w:t>
      </w:r>
    </w:p>
    <w:p w14:paraId="5C339F04" w14:textId="7FF66AEF" w:rsidR="00751564" w:rsidRPr="006C4AB3" w:rsidRDefault="00751564" w:rsidP="007828F5">
      <w:pPr>
        <w:pStyle w:val="Loendilik"/>
        <w:numPr>
          <w:ilvl w:val="0"/>
          <w:numId w:val="4"/>
        </w:numPr>
        <w:spacing w:line="240" w:lineRule="auto"/>
        <w:rPr>
          <w:rFonts w:cs="Times New Roman"/>
          <w:szCs w:val="24"/>
        </w:rPr>
      </w:pPr>
      <w:r w:rsidRPr="006C4AB3">
        <w:rPr>
          <w:rFonts w:cs="Times New Roman"/>
          <w:szCs w:val="24"/>
        </w:rPr>
        <w:t>väärteomenetluse seadustik</w:t>
      </w:r>
      <w:r w:rsidR="00804332" w:rsidRPr="006C4AB3">
        <w:rPr>
          <w:rFonts w:cs="Times New Roman"/>
          <w:szCs w:val="24"/>
        </w:rPr>
        <w:t xml:space="preserve"> (edaspidi </w:t>
      </w:r>
      <w:r w:rsidR="00804332" w:rsidRPr="006C4AB3">
        <w:rPr>
          <w:rFonts w:cs="Times New Roman"/>
          <w:i/>
          <w:iCs/>
          <w:szCs w:val="24"/>
        </w:rPr>
        <w:t>VTMS</w:t>
      </w:r>
      <w:r w:rsidR="00804332" w:rsidRPr="006C4AB3">
        <w:rPr>
          <w:rFonts w:cs="Times New Roman"/>
          <w:szCs w:val="24"/>
        </w:rPr>
        <w:t>)</w:t>
      </w:r>
      <w:r w:rsidR="00683257">
        <w:rPr>
          <w:rFonts w:cs="Times New Roman"/>
          <w:szCs w:val="24"/>
        </w:rPr>
        <w:t xml:space="preserve"> –</w:t>
      </w:r>
      <w:r w:rsidR="00673EED" w:rsidRPr="006C4AB3">
        <w:rPr>
          <w:rFonts w:cs="Times New Roman"/>
          <w:szCs w:val="24"/>
        </w:rPr>
        <w:t xml:space="preserve"> </w:t>
      </w:r>
      <w:r w:rsidR="002C24B5" w:rsidRPr="006C4AB3">
        <w:rPr>
          <w:rFonts w:cs="Times New Roman"/>
          <w:szCs w:val="24"/>
        </w:rPr>
        <w:t xml:space="preserve">RT I, </w:t>
      </w:r>
      <w:r w:rsidR="00CA0E25">
        <w:rPr>
          <w:rFonts w:cs="Times New Roman"/>
          <w:szCs w:val="24"/>
        </w:rPr>
        <w:t>22</w:t>
      </w:r>
      <w:r w:rsidR="002C24B5" w:rsidRPr="006C4AB3">
        <w:rPr>
          <w:rFonts w:cs="Times New Roman"/>
          <w:szCs w:val="24"/>
        </w:rPr>
        <w:t>.0</w:t>
      </w:r>
      <w:r w:rsidR="00CA0E25">
        <w:rPr>
          <w:rFonts w:cs="Times New Roman"/>
          <w:szCs w:val="24"/>
        </w:rPr>
        <w:t>3</w:t>
      </w:r>
      <w:r w:rsidR="002C24B5" w:rsidRPr="006C4AB3">
        <w:rPr>
          <w:rFonts w:cs="Times New Roman"/>
          <w:szCs w:val="24"/>
        </w:rPr>
        <w:t>.202</w:t>
      </w:r>
      <w:r w:rsidR="00CA0E25">
        <w:rPr>
          <w:rFonts w:cs="Times New Roman"/>
          <w:szCs w:val="24"/>
        </w:rPr>
        <w:t>4</w:t>
      </w:r>
      <w:r w:rsidR="002C24B5" w:rsidRPr="006C4AB3">
        <w:rPr>
          <w:rFonts w:cs="Times New Roman"/>
          <w:szCs w:val="24"/>
        </w:rPr>
        <w:t>, 1</w:t>
      </w:r>
      <w:r w:rsidR="00CA0E25">
        <w:rPr>
          <w:rFonts w:cs="Times New Roman"/>
          <w:szCs w:val="24"/>
        </w:rPr>
        <w:t>1</w:t>
      </w:r>
      <w:r w:rsidR="002C24B5" w:rsidRPr="006C4AB3">
        <w:rPr>
          <w:rFonts w:cs="Times New Roman"/>
          <w:szCs w:val="24"/>
        </w:rPr>
        <w:t>.</w:t>
      </w:r>
    </w:p>
    <w:p w14:paraId="28A69133" w14:textId="77777777" w:rsidR="00EC756C" w:rsidRPr="006229DD" w:rsidRDefault="00EC756C" w:rsidP="007828F5">
      <w:pPr>
        <w:spacing w:line="240" w:lineRule="auto"/>
        <w:rPr>
          <w:rFonts w:cs="Times New Roman"/>
          <w:szCs w:val="24"/>
        </w:rPr>
      </w:pPr>
    </w:p>
    <w:p w14:paraId="592F33D1" w14:textId="115F2B4F" w:rsidR="00404475" w:rsidRPr="00780EFD" w:rsidRDefault="00EC756C" w:rsidP="007828F5">
      <w:pPr>
        <w:keepNext/>
        <w:spacing w:line="240" w:lineRule="auto"/>
        <w:rPr>
          <w:rFonts w:cs="Times New Roman"/>
          <w:b/>
          <w:bCs/>
          <w:szCs w:val="24"/>
        </w:rPr>
      </w:pPr>
      <w:r w:rsidRPr="00780EFD">
        <w:rPr>
          <w:rFonts w:cs="Times New Roman"/>
          <w:b/>
          <w:bCs/>
          <w:szCs w:val="24"/>
        </w:rPr>
        <w:t>Eelnõu on seotud</w:t>
      </w:r>
      <w:r w:rsidR="00404475" w:rsidRPr="006F377A">
        <w:rPr>
          <w:rFonts w:cs="Times New Roman"/>
          <w:szCs w:val="24"/>
        </w:rPr>
        <w:t>:</w:t>
      </w:r>
    </w:p>
    <w:p w14:paraId="5F8A46D6" w14:textId="27D2CB6C" w:rsidR="00404475" w:rsidRDefault="00D64D68" w:rsidP="007828F5">
      <w:pPr>
        <w:pStyle w:val="Loendilik"/>
        <w:numPr>
          <w:ilvl w:val="0"/>
          <w:numId w:val="2"/>
        </w:numPr>
        <w:spacing w:line="240" w:lineRule="auto"/>
      </w:pPr>
      <w:r w:rsidRPr="006F377A">
        <w:rPr>
          <w:rFonts w:cs="Times New Roman"/>
          <w:b/>
          <w:bCs/>
          <w:color w:val="0070C0"/>
          <w:szCs w:val="24"/>
        </w:rPr>
        <w:t>s</w:t>
      </w:r>
      <w:r w:rsidR="00EC756C" w:rsidRPr="006F377A">
        <w:rPr>
          <w:rFonts w:eastAsia="Times New Roman" w:cs="Times New Roman"/>
          <w:b/>
          <w:bCs/>
          <w:color w:val="0070C0"/>
          <w:szCs w:val="24"/>
        </w:rPr>
        <w:t>iseturvalisuse arengukava 2020</w:t>
      </w:r>
      <w:r w:rsidR="003F5543" w:rsidRPr="006F377A">
        <w:rPr>
          <w:rFonts w:eastAsia="Times New Roman" w:cs="Times New Roman"/>
          <w:b/>
          <w:bCs/>
          <w:color w:val="0070C0"/>
          <w:szCs w:val="24"/>
        </w:rPr>
        <w:t>–</w:t>
      </w:r>
      <w:r w:rsidR="00EC756C" w:rsidRPr="006F377A">
        <w:rPr>
          <w:rFonts w:eastAsia="Times New Roman" w:cs="Times New Roman"/>
          <w:b/>
          <w:bCs/>
          <w:color w:val="0070C0"/>
          <w:szCs w:val="24"/>
        </w:rPr>
        <w:t>2030</w:t>
      </w:r>
      <w:r w:rsidR="00722CB7">
        <w:rPr>
          <w:rStyle w:val="Allmrkuseviide"/>
          <w:rFonts w:eastAsia="Times New Roman" w:cs="Times New Roman"/>
          <w:szCs w:val="24"/>
        </w:rPr>
        <w:footnoteReference w:id="5"/>
      </w:r>
      <w:r w:rsidR="00FB65C5">
        <w:rPr>
          <w:rFonts w:eastAsia="Times New Roman" w:cs="Times New Roman"/>
          <w:szCs w:val="24"/>
        </w:rPr>
        <w:t xml:space="preserve"> </w:t>
      </w:r>
      <w:r w:rsidR="00FB65C5" w:rsidRPr="00FB65C5">
        <w:rPr>
          <w:rFonts w:eastAsia="Times New Roman" w:cs="Times New Roman"/>
          <w:szCs w:val="24"/>
        </w:rPr>
        <w:t>alaeesmärgi</w:t>
      </w:r>
      <w:r w:rsidR="00FB65C5">
        <w:rPr>
          <w:rFonts w:eastAsia="Times New Roman" w:cs="Times New Roman"/>
          <w:szCs w:val="24"/>
        </w:rPr>
        <w:t>ga</w:t>
      </w:r>
      <w:r w:rsidR="00FB65C5" w:rsidRPr="00FB65C5">
        <w:rPr>
          <w:rFonts w:eastAsia="Times New Roman" w:cs="Times New Roman"/>
          <w:szCs w:val="24"/>
        </w:rPr>
        <w:t xml:space="preserve"> 4.4 „Eesti arengut toetav koda</w:t>
      </w:r>
      <w:r w:rsidR="00AC3DF8">
        <w:rPr>
          <w:rFonts w:eastAsia="Times New Roman" w:cs="Times New Roman"/>
          <w:szCs w:val="24"/>
        </w:rPr>
        <w:softHyphen/>
      </w:r>
      <w:r w:rsidR="00FB65C5" w:rsidRPr="00FB65C5">
        <w:rPr>
          <w:rFonts w:eastAsia="Times New Roman" w:cs="Times New Roman"/>
          <w:szCs w:val="24"/>
        </w:rPr>
        <w:t>kondsus-, rände- ja identiteedihalduspoliitika“</w:t>
      </w:r>
      <w:r w:rsidR="00FB65C5">
        <w:rPr>
          <w:rFonts w:eastAsia="Times New Roman" w:cs="Times New Roman"/>
          <w:szCs w:val="24"/>
        </w:rPr>
        <w:t>, mille</w:t>
      </w:r>
      <w:r w:rsidR="00FB65C5" w:rsidRPr="00FB65C5">
        <w:rPr>
          <w:rFonts w:eastAsia="Times New Roman" w:cs="Times New Roman"/>
          <w:szCs w:val="24"/>
        </w:rPr>
        <w:t xml:space="preserve"> kohaselt on vaja arendada ja viia ellu usaldusväärset ja turvalist identiteedihalduspoliitikat ning tagada tõsikindel isikutuvastus</w:t>
      </w:r>
      <w:r w:rsidR="00404475">
        <w:t>;</w:t>
      </w:r>
    </w:p>
    <w:p w14:paraId="63F2EBB6" w14:textId="61C518E9" w:rsidR="00BD6EAD" w:rsidRDefault="008E6DA2" w:rsidP="007828F5">
      <w:pPr>
        <w:pStyle w:val="Loendilik"/>
        <w:numPr>
          <w:ilvl w:val="0"/>
          <w:numId w:val="2"/>
        </w:numPr>
        <w:spacing w:line="240" w:lineRule="auto"/>
      </w:pPr>
      <w:proofErr w:type="spellStart"/>
      <w:r w:rsidRPr="006F377A">
        <w:rPr>
          <w:b/>
          <w:bCs/>
          <w:color w:val="0070C0"/>
        </w:rPr>
        <w:t>eID</w:t>
      </w:r>
      <w:proofErr w:type="spellEnd"/>
      <w:r w:rsidRPr="006F377A">
        <w:rPr>
          <w:b/>
          <w:bCs/>
          <w:color w:val="0070C0"/>
        </w:rPr>
        <w:t xml:space="preserve"> </w:t>
      </w:r>
      <w:r w:rsidR="003F5543" w:rsidRPr="006F377A">
        <w:rPr>
          <w:b/>
          <w:bCs/>
          <w:color w:val="0070C0"/>
        </w:rPr>
        <w:t>v</w:t>
      </w:r>
      <w:r w:rsidRPr="006F377A">
        <w:rPr>
          <w:b/>
          <w:bCs/>
          <w:color w:val="0070C0"/>
        </w:rPr>
        <w:t xml:space="preserve">alge </w:t>
      </w:r>
      <w:r w:rsidR="003F5543" w:rsidRPr="006F377A">
        <w:rPr>
          <w:b/>
          <w:bCs/>
          <w:color w:val="0070C0"/>
        </w:rPr>
        <w:t>r</w:t>
      </w:r>
      <w:r w:rsidRPr="006F377A">
        <w:rPr>
          <w:b/>
          <w:bCs/>
          <w:color w:val="0070C0"/>
        </w:rPr>
        <w:t>aamatu</w:t>
      </w:r>
      <w:r>
        <w:rPr>
          <w:rStyle w:val="Allmrkuseviide"/>
        </w:rPr>
        <w:footnoteReference w:id="6"/>
      </w:r>
      <w:r>
        <w:t xml:space="preserve"> eesmärkide</w:t>
      </w:r>
      <w:r w:rsidR="00404475">
        <w:t xml:space="preserve"> ja põhimõtetega</w:t>
      </w:r>
      <w:r w:rsidR="00FB65C5">
        <w:t xml:space="preserve">, </w:t>
      </w:r>
      <w:r w:rsidR="00A4438C">
        <w:t>sealhulgas</w:t>
      </w:r>
      <w:r w:rsidR="00FB65C5">
        <w:t xml:space="preserve"> </w:t>
      </w:r>
      <w:r w:rsidR="00A4438C">
        <w:t>sellega</w:t>
      </w:r>
      <w:r w:rsidR="00FB65C5">
        <w:t>, et Eesti on inno</w:t>
      </w:r>
      <w:r w:rsidR="008E4CBB">
        <w:softHyphen/>
      </w:r>
      <w:r w:rsidR="00FB65C5">
        <w:t xml:space="preserve">vaatiline ja uuenduslik tugeva e-riigi mainega riik, kus </w:t>
      </w:r>
      <w:r w:rsidR="00AC3DF8">
        <w:t xml:space="preserve">katsetatakse </w:t>
      </w:r>
      <w:r w:rsidR="00FB65C5">
        <w:t>uusi lahendusi ja tehnoloogia</w:t>
      </w:r>
      <w:r w:rsidR="00AC3DF8">
        <w:t>t</w:t>
      </w:r>
      <w:r w:rsidR="00BD6EAD">
        <w:t>;</w:t>
      </w:r>
    </w:p>
    <w:p w14:paraId="1DBADF08" w14:textId="108DB6D6" w:rsidR="00EC756C" w:rsidRDefault="00BD6EAD" w:rsidP="007828F5">
      <w:pPr>
        <w:pStyle w:val="Loendilik"/>
        <w:numPr>
          <w:ilvl w:val="0"/>
          <w:numId w:val="2"/>
        </w:numPr>
        <w:spacing w:line="240" w:lineRule="auto"/>
      </w:pPr>
      <w:r w:rsidRPr="006F377A">
        <w:rPr>
          <w:b/>
          <w:bCs/>
          <w:color w:val="0070C0"/>
        </w:rPr>
        <w:t>e-residentsuse jätkustrateegiaga</w:t>
      </w:r>
      <w:r w:rsidR="006B47FC" w:rsidRPr="006F377A">
        <w:rPr>
          <w:b/>
          <w:bCs/>
          <w:color w:val="0070C0"/>
        </w:rPr>
        <w:t xml:space="preserve"> 2022</w:t>
      </w:r>
      <w:r w:rsidR="003F5543" w:rsidRPr="006F377A">
        <w:rPr>
          <w:b/>
          <w:bCs/>
          <w:color w:val="0070C0"/>
        </w:rPr>
        <w:t>–</w:t>
      </w:r>
      <w:r w:rsidR="006B47FC" w:rsidRPr="006F377A">
        <w:rPr>
          <w:b/>
          <w:bCs/>
          <w:color w:val="0070C0"/>
        </w:rPr>
        <w:t>2025</w:t>
      </w:r>
      <w:r>
        <w:rPr>
          <w:rStyle w:val="Allmrkuseviide"/>
        </w:rPr>
        <w:footnoteReference w:id="7"/>
      </w:r>
      <w:r w:rsidR="00280573">
        <w:t xml:space="preserve">, </w:t>
      </w:r>
      <w:r w:rsidR="00AC3DF8">
        <w:t xml:space="preserve">milles on </w:t>
      </w:r>
      <w:r w:rsidR="00280573">
        <w:t>t</w:t>
      </w:r>
      <w:r w:rsidR="00AC3DF8">
        <w:t>oodud ühe</w:t>
      </w:r>
      <w:r w:rsidR="00280573">
        <w:t xml:space="preserve"> riskimaand</w:t>
      </w:r>
      <w:r w:rsidR="00AC3DF8">
        <w:t>u</w:t>
      </w:r>
      <w:r w:rsidR="00280573">
        <w:t>s</w:t>
      </w:r>
      <w:r w:rsidR="00AC3DF8">
        <w:t>viisina</w:t>
      </w:r>
      <w:r w:rsidR="00280573">
        <w:t xml:space="preserve"> välja, et e-residentsust ei pakuta </w:t>
      </w:r>
      <w:r w:rsidR="00AC3DF8">
        <w:t xml:space="preserve">üldjuhul </w:t>
      </w:r>
      <w:r w:rsidR="00280573">
        <w:t>nende riikide kodanikele, millest tuleneb ulatuslik julgeoleku</w:t>
      </w:r>
      <w:r w:rsidR="00AC3DF8">
        <w:t>-</w:t>
      </w:r>
      <w:r w:rsidR="00280573">
        <w:t xml:space="preserve"> või e-residendi digi-ID väärkasutuse oht</w:t>
      </w:r>
      <w:r w:rsidR="007A7585">
        <w:t>,</w:t>
      </w:r>
      <w:r w:rsidR="00280573">
        <w:t xml:space="preserve"> </w:t>
      </w:r>
      <w:r w:rsidR="00AC3DF8">
        <w:t xml:space="preserve">ja </w:t>
      </w:r>
      <w:r w:rsidR="00280573">
        <w:t>et e-residen</w:t>
      </w:r>
      <w:r w:rsidR="00021592">
        <w:t>t</w:t>
      </w:r>
      <w:r w:rsidR="00280573">
        <w:t>i</w:t>
      </w:r>
      <w:r w:rsidR="00021592">
        <w:t>de</w:t>
      </w:r>
      <w:r w:rsidR="00280573">
        <w:t xml:space="preserve">na on eriti eelistatud taotlejad riikidest, millega </w:t>
      </w:r>
      <w:r w:rsidR="00AC3DF8">
        <w:t xml:space="preserve">on </w:t>
      </w:r>
      <w:r w:rsidR="00280573">
        <w:t>Eestil justiits-, julgeoleku- või õiguskaitsealane koostöö.</w:t>
      </w:r>
    </w:p>
    <w:p w14:paraId="4CF453EC" w14:textId="77777777" w:rsidR="0017316A" w:rsidRDefault="0017316A" w:rsidP="007828F5">
      <w:pPr>
        <w:spacing w:line="240" w:lineRule="auto"/>
      </w:pPr>
    </w:p>
    <w:p w14:paraId="3587A26B" w14:textId="6F8462FC" w:rsidR="00241BC2" w:rsidRDefault="0017316A" w:rsidP="007828F5">
      <w:pPr>
        <w:spacing w:line="240" w:lineRule="auto"/>
      </w:pPr>
      <w:r w:rsidRPr="0017316A">
        <w:t>Eelnõu vastuvõtmiseks on vaj</w:t>
      </w:r>
      <w:r>
        <w:t>a</w:t>
      </w:r>
      <w:r w:rsidR="00AC3DF8">
        <w:t xml:space="preserve"> </w:t>
      </w:r>
      <w:r w:rsidR="00AC3DF8" w:rsidRPr="0017316A">
        <w:t xml:space="preserve">Eesti Vabariigi põhiseaduse </w:t>
      </w:r>
      <w:r w:rsidR="00EE0030">
        <w:t xml:space="preserve">(edaspidi </w:t>
      </w:r>
      <w:r w:rsidR="00EE0030" w:rsidRPr="00CD28F2">
        <w:rPr>
          <w:i/>
          <w:iCs/>
        </w:rPr>
        <w:t>PS</w:t>
      </w:r>
      <w:r w:rsidR="00EE0030">
        <w:t xml:space="preserve">) </w:t>
      </w:r>
      <w:r w:rsidR="00AC3DF8" w:rsidRPr="0017316A">
        <w:t>§ 104 l</w:t>
      </w:r>
      <w:r w:rsidR="00AC3DF8">
        <w:t xml:space="preserve">õike </w:t>
      </w:r>
      <w:r w:rsidR="00AC3DF8" w:rsidRPr="0017316A">
        <w:t>2 p</w:t>
      </w:r>
      <w:r w:rsidR="00AC3DF8">
        <w:t>unktide 1 ja</w:t>
      </w:r>
      <w:r w:rsidR="00AC3DF8" w:rsidRPr="0017316A">
        <w:t xml:space="preserve"> 14</w:t>
      </w:r>
      <w:r w:rsidR="00AC3DF8">
        <w:t xml:space="preserve"> kohaselt</w:t>
      </w:r>
      <w:r w:rsidRPr="0017316A">
        <w:t xml:space="preserve"> </w:t>
      </w:r>
      <w:r w:rsidRPr="006F377A">
        <w:rPr>
          <w:b/>
          <w:bCs/>
        </w:rPr>
        <w:t>Riigikogu koosseisu häälteenamust</w:t>
      </w:r>
      <w:r w:rsidRPr="0017316A">
        <w:t xml:space="preserve">, sest muudetakse </w:t>
      </w:r>
      <w:proofErr w:type="spellStart"/>
      <w:r w:rsidR="00AC3DF8">
        <w:t>KodS</w:t>
      </w:r>
      <w:proofErr w:type="spellEnd"/>
      <w:r w:rsidR="00AC3DF8">
        <w:t>-i</w:t>
      </w:r>
      <w:r w:rsidR="00372A94">
        <w:t xml:space="preserve"> ja </w:t>
      </w:r>
      <w:proofErr w:type="spellStart"/>
      <w:r w:rsidR="00AC3DF8">
        <w:t>KrMS</w:t>
      </w:r>
      <w:proofErr w:type="spellEnd"/>
      <w:r w:rsidR="00AC3DF8">
        <w:t>-i</w:t>
      </w:r>
      <w:r w:rsidRPr="0017316A">
        <w:t>.</w:t>
      </w:r>
    </w:p>
    <w:p w14:paraId="6C670FED" w14:textId="77777777" w:rsidR="0017316A" w:rsidRDefault="0017316A" w:rsidP="007828F5">
      <w:pPr>
        <w:suppressAutoHyphens/>
        <w:spacing w:line="240" w:lineRule="auto"/>
        <w:contextualSpacing/>
        <w:rPr>
          <w:rFonts w:eastAsia="Times New Roman" w:cs="Times New Roman"/>
          <w:b/>
          <w:bCs/>
          <w:color w:val="00000A"/>
          <w:sz w:val="28"/>
          <w:szCs w:val="28"/>
        </w:rPr>
      </w:pPr>
    </w:p>
    <w:p w14:paraId="154FB532" w14:textId="424BAE35" w:rsidR="00241BC2" w:rsidRPr="00780EFD" w:rsidRDefault="00241BC2" w:rsidP="007828F5">
      <w:pPr>
        <w:suppressAutoHyphens/>
        <w:spacing w:line="240" w:lineRule="auto"/>
        <w:contextualSpacing/>
        <w:rPr>
          <w:rFonts w:eastAsia="Times New Roman" w:cs="Times New Roman"/>
          <w:b/>
          <w:bCs/>
          <w:color w:val="00000A"/>
          <w:sz w:val="28"/>
          <w:szCs w:val="28"/>
        </w:rPr>
      </w:pPr>
      <w:r w:rsidRPr="00780EFD">
        <w:rPr>
          <w:rFonts w:eastAsia="Times New Roman" w:cs="Times New Roman"/>
          <w:b/>
          <w:bCs/>
          <w:color w:val="00000A"/>
          <w:sz w:val="28"/>
          <w:szCs w:val="28"/>
        </w:rPr>
        <w:t xml:space="preserve">2. </w:t>
      </w:r>
      <w:r w:rsidR="0002668B" w:rsidRPr="00780EFD">
        <w:rPr>
          <w:rFonts w:eastAsia="Times New Roman" w:cs="Times New Roman"/>
          <w:b/>
          <w:bCs/>
          <w:color w:val="00000A"/>
          <w:sz w:val="28"/>
          <w:szCs w:val="28"/>
        </w:rPr>
        <w:t xml:space="preserve">Seaduse </w:t>
      </w:r>
      <w:r w:rsidRPr="00780EFD">
        <w:rPr>
          <w:rFonts w:eastAsia="Times New Roman" w:cs="Times New Roman"/>
          <w:b/>
          <w:bCs/>
          <w:color w:val="00000A"/>
          <w:sz w:val="28"/>
          <w:szCs w:val="28"/>
        </w:rPr>
        <w:t>eesmärk</w:t>
      </w:r>
    </w:p>
    <w:p w14:paraId="3C4B45B1" w14:textId="77777777" w:rsidR="004B0061" w:rsidRDefault="004B0061" w:rsidP="007828F5">
      <w:pPr>
        <w:suppressAutoHyphens/>
        <w:spacing w:line="240" w:lineRule="auto"/>
        <w:contextualSpacing/>
        <w:rPr>
          <w:rFonts w:eastAsia="Times New Roman" w:cs="Times New Roman"/>
          <w:color w:val="00000A"/>
          <w:szCs w:val="24"/>
        </w:rPr>
      </w:pPr>
    </w:p>
    <w:p w14:paraId="5A75F7CA" w14:textId="3F4FF32B" w:rsidR="000A3CEE" w:rsidRPr="00CA57FC" w:rsidRDefault="000A3CEE" w:rsidP="007828F5">
      <w:pPr>
        <w:suppressAutoHyphens/>
        <w:spacing w:line="240" w:lineRule="auto"/>
        <w:contextualSpacing/>
        <w:rPr>
          <w:rFonts w:eastAsia="Times New Roman" w:cs="Times New Roman"/>
          <w:b/>
          <w:bCs/>
          <w:color w:val="00000A"/>
          <w:sz w:val="26"/>
          <w:szCs w:val="26"/>
        </w:rPr>
      </w:pPr>
      <w:r w:rsidRPr="00CA57FC">
        <w:rPr>
          <w:rFonts w:eastAsia="Times New Roman" w:cs="Times New Roman"/>
          <w:b/>
          <w:bCs/>
          <w:color w:val="00000A"/>
          <w:sz w:val="26"/>
          <w:szCs w:val="26"/>
        </w:rPr>
        <w:t>2.1. Eelnõu vajalikkus</w:t>
      </w:r>
      <w:r w:rsidR="00DA4174" w:rsidRPr="00CA57FC">
        <w:rPr>
          <w:rFonts w:eastAsia="Times New Roman" w:cs="Times New Roman"/>
          <w:b/>
          <w:bCs/>
          <w:color w:val="00000A"/>
          <w:sz w:val="26"/>
          <w:szCs w:val="26"/>
        </w:rPr>
        <w:t xml:space="preserve"> ja hetkeolukord</w:t>
      </w:r>
    </w:p>
    <w:p w14:paraId="10F467D4" w14:textId="77777777" w:rsidR="000A3CEE" w:rsidRPr="004B0061" w:rsidRDefault="000A3CEE" w:rsidP="007828F5">
      <w:pPr>
        <w:suppressAutoHyphens/>
        <w:spacing w:line="240" w:lineRule="auto"/>
        <w:contextualSpacing/>
        <w:rPr>
          <w:rFonts w:eastAsia="Times New Roman" w:cs="Times New Roman"/>
          <w:color w:val="00000A"/>
          <w:szCs w:val="24"/>
        </w:rPr>
      </w:pPr>
    </w:p>
    <w:p w14:paraId="28BDBD7F" w14:textId="46064F00" w:rsidR="002E39B4" w:rsidRDefault="00FA3DD4" w:rsidP="007828F5">
      <w:pPr>
        <w:pStyle w:val="Default"/>
        <w:contextualSpacing/>
        <w:jc w:val="both"/>
      </w:pPr>
      <w:r>
        <w:t>S</w:t>
      </w:r>
      <w:r w:rsidR="00D30A1D" w:rsidRPr="003568EB">
        <w:t>iseturvalisuse arengukava</w:t>
      </w:r>
      <w:r w:rsidR="00D30A1D">
        <w:t xml:space="preserve"> 2020</w:t>
      </w:r>
      <w:r>
        <w:t>–</w:t>
      </w:r>
      <w:r w:rsidR="00D30A1D">
        <w:t>2030</w:t>
      </w:r>
      <w:r w:rsidR="00D30A1D" w:rsidRPr="003568EB">
        <w:t xml:space="preserve"> alaeesmär</w:t>
      </w:r>
      <w:r w:rsidR="000A3CEE">
        <w:t>gi 4.4 „</w:t>
      </w:r>
      <w:r w:rsidR="000A3CEE" w:rsidRPr="000A3CEE">
        <w:t>Eesti arengut toetav kodakondsus-, rände- ja identiteedihalduspoliitika</w:t>
      </w:r>
      <w:r w:rsidR="000A3CEE">
        <w:t>“ kohaselt on muu hulgas vaja arendada ja viia ellu</w:t>
      </w:r>
      <w:r w:rsidR="00D30A1D" w:rsidRPr="003568EB">
        <w:t xml:space="preserve"> usaldus</w:t>
      </w:r>
      <w:r w:rsidR="000A3CEE">
        <w:softHyphen/>
      </w:r>
      <w:r w:rsidR="00D30A1D" w:rsidRPr="003568EB">
        <w:t>väär</w:t>
      </w:r>
      <w:r w:rsidR="00D30A1D">
        <w:t>s</w:t>
      </w:r>
      <w:r w:rsidR="00D30A1D" w:rsidRPr="003568EB">
        <w:t>e</w:t>
      </w:r>
      <w:r w:rsidR="000A3CEE">
        <w:t>t</w:t>
      </w:r>
      <w:r w:rsidR="00D30A1D" w:rsidRPr="003568EB">
        <w:t xml:space="preserve"> ja turvali</w:t>
      </w:r>
      <w:r w:rsidR="00D30A1D">
        <w:t>s</w:t>
      </w:r>
      <w:r w:rsidR="000A3CEE">
        <w:t>t</w:t>
      </w:r>
      <w:r w:rsidR="00D30A1D" w:rsidRPr="003568EB">
        <w:t xml:space="preserve"> identiteedihaldus</w:t>
      </w:r>
      <w:r w:rsidR="00D30A1D">
        <w:t>poliitika</w:t>
      </w:r>
      <w:r w:rsidR="000A3CEE">
        <w:t>t</w:t>
      </w:r>
      <w:r w:rsidR="00D30A1D">
        <w:t xml:space="preserve"> ning </w:t>
      </w:r>
      <w:r w:rsidR="000A3CEE">
        <w:t xml:space="preserve">tagada </w:t>
      </w:r>
      <w:r w:rsidR="00D30A1D">
        <w:t>tõsikind</w:t>
      </w:r>
      <w:r w:rsidR="000A3CEE">
        <w:t>el</w:t>
      </w:r>
      <w:r w:rsidR="00D30A1D">
        <w:t xml:space="preserve"> isikutuvastus</w:t>
      </w:r>
      <w:r w:rsidR="00D30A1D" w:rsidRPr="003568EB">
        <w:t>.</w:t>
      </w:r>
    </w:p>
    <w:p w14:paraId="1137207D" w14:textId="77777777" w:rsidR="002E39B4" w:rsidRDefault="002E39B4" w:rsidP="007828F5">
      <w:pPr>
        <w:pStyle w:val="Default"/>
        <w:contextualSpacing/>
        <w:jc w:val="both"/>
      </w:pPr>
    </w:p>
    <w:p w14:paraId="38D155C6" w14:textId="6DC74D3F" w:rsidR="00DA4174" w:rsidRPr="00DE3A0A" w:rsidRDefault="00D30A1D" w:rsidP="007828F5">
      <w:pPr>
        <w:pStyle w:val="Default"/>
        <w:contextualSpacing/>
        <w:jc w:val="both"/>
      </w:pPr>
      <w:r>
        <w:t>Eesti on turvaliste digidokumentide väljaandmises ja kasutamises maailma</w:t>
      </w:r>
      <w:r w:rsidR="000A3CEE">
        <w:t>s</w:t>
      </w:r>
      <w:r>
        <w:t xml:space="preserve"> </w:t>
      </w:r>
      <w:r w:rsidR="000A3CEE">
        <w:t>esikohal.</w:t>
      </w:r>
      <w:r>
        <w:t xml:space="preserve"> </w:t>
      </w:r>
      <w:r w:rsidR="00DA4174" w:rsidRPr="00DA4174">
        <w:t xml:space="preserve">Kuigi </w:t>
      </w:r>
      <w:r w:rsidR="00DA4174">
        <w:t xml:space="preserve">ka </w:t>
      </w:r>
      <w:r w:rsidR="00DA4174" w:rsidRPr="00DA4174">
        <w:t>praegune süsteem toimib hästi, on valdkondlik areng ja muudatused vältimatult vajalikud</w:t>
      </w:r>
      <w:r w:rsidR="00DA4174">
        <w:t>, et seda</w:t>
      </w:r>
      <w:r>
        <w:t xml:space="preserve"> positsiooni säilita</w:t>
      </w:r>
      <w:r w:rsidR="00DA4174">
        <w:t>da.</w:t>
      </w:r>
      <w:r>
        <w:t xml:space="preserve"> </w:t>
      </w:r>
      <w:r w:rsidR="00DA4174">
        <w:t>T</w:t>
      </w:r>
      <w:r>
        <w:t xml:space="preserve">uleb käia </w:t>
      </w:r>
      <w:r w:rsidR="000A3CEE">
        <w:t xml:space="preserve">kaasas </w:t>
      </w:r>
      <w:r w:rsidR="00D5037E">
        <w:t xml:space="preserve">ühiskonna ootuste ning </w:t>
      </w:r>
      <w:r>
        <w:t>valdkondlik</w:t>
      </w:r>
      <w:r w:rsidR="000A3CEE">
        <w:t>u</w:t>
      </w:r>
      <w:r>
        <w:t xml:space="preserve"> </w:t>
      </w:r>
      <w:r w:rsidR="000A3CEE">
        <w:t xml:space="preserve">ja </w:t>
      </w:r>
      <w:r>
        <w:t>info</w:t>
      </w:r>
      <w:r w:rsidR="00D5037E">
        <w:softHyphen/>
      </w:r>
      <w:r>
        <w:t>tehnoloogilise arenguga</w:t>
      </w:r>
      <w:r w:rsidR="000A3CEE">
        <w:t>,</w:t>
      </w:r>
      <w:r>
        <w:t xml:space="preserve"> ajakohastad</w:t>
      </w:r>
      <w:r w:rsidR="00A32FDA">
        <w:t>es</w:t>
      </w:r>
      <w:r>
        <w:t xml:space="preserve"> õigusruumi ja tööprotsesse.</w:t>
      </w:r>
      <w:r w:rsidR="00DA4174">
        <w:t xml:space="preserve"> </w:t>
      </w:r>
      <w:r w:rsidR="00DA4174" w:rsidRPr="00DA4174">
        <w:t>Tugev identiteedihaldus on oluline alustala riigi julgeoleku ja avaliku korra tagamisel</w:t>
      </w:r>
      <w:r w:rsidR="002E39B4">
        <w:t>. S</w:t>
      </w:r>
      <w:r w:rsidR="00DA4174" w:rsidRPr="00DA4174">
        <w:t xml:space="preserve">elleks on </w:t>
      </w:r>
      <w:r w:rsidR="002E39B4" w:rsidRPr="00DA4174">
        <w:t xml:space="preserve">riigil </w:t>
      </w:r>
      <w:r w:rsidR="00DA4174" w:rsidRPr="00DA4174">
        <w:t xml:space="preserve">riikliku identiteedi </w:t>
      </w:r>
      <w:r w:rsidR="00DA4174" w:rsidRPr="00DE3A0A">
        <w:t xml:space="preserve">loomisel kohustus tõsikindlalt veenduda isiku isikusamasuses ja õiguses </w:t>
      </w:r>
      <w:r w:rsidR="0030761A" w:rsidRPr="00DE3A0A">
        <w:t>sellele identiteedile</w:t>
      </w:r>
      <w:r w:rsidR="00DA4174" w:rsidRPr="00DE3A0A">
        <w:t>.</w:t>
      </w:r>
    </w:p>
    <w:p w14:paraId="7D3F7160" w14:textId="77777777" w:rsidR="00D30A1D" w:rsidRPr="00DE3A0A" w:rsidRDefault="00D30A1D" w:rsidP="007828F5">
      <w:pPr>
        <w:pStyle w:val="Default"/>
        <w:contextualSpacing/>
        <w:jc w:val="both"/>
      </w:pPr>
    </w:p>
    <w:p w14:paraId="3213FDD3" w14:textId="1EDAC8CD" w:rsidR="006317B6" w:rsidRPr="00CA57FC" w:rsidRDefault="006317B6" w:rsidP="007828F5">
      <w:pPr>
        <w:pStyle w:val="Default"/>
        <w:contextualSpacing/>
        <w:jc w:val="both"/>
        <w:rPr>
          <w:b/>
          <w:bCs/>
          <w:sz w:val="26"/>
          <w:szCs w:val="26"/>
        </w:rPr>
      </w:pPr>
      <w:r w:rsidRPr="00CA57FC">
        <w:rPr>
          <w:b/>
          <w:bCs/>
          <w:sz w:val="26"/>
          <w:szCs w:val="26"/>
        </w:rPr>
        <w:t>2.2. Eelnõu eesmärk</w:t>
      </w:r>
      <w:r w:rsidR="00D5037E" w:rsidRPr="00CA57FC">
        <w:rPr>
          <w:b/>
          <w:bCs/>
          <w:sz w:val="26"/>
          <w:szCs w:val="26"/>
        </w:rPr>
        <w:t xml:space="preserve"> ja lahenduse</w:t>
      </w:r>
      <w:r w:rsidR="00B75E7B">
        <w:rPr>
          <w:b/>
          <w:bCs/>
          <w:sz w:val="26"/>
          <w:szCs w:val="26"/>
        </w:rPr>
        <w:t>ttepanekud</w:t>
      </w:r>
    </w:p>
    <w:p w14:paraId="7A6675F4" w14:textId="77777777" w:rsidR="006317B6" w:rsidRDefault="006317B6" w:rsidP="007828F5">
      <w:pPr>
        <w:pStyle w:val="Default"/>
        <w:contextualSpacing/>
        <w:jc w:val="both"/>
      </w:pPr>
    </w:p>
    <w:p w14:paraId="43B65170" w14:textId="78208B7D" w:rsidR="006317B6" w:rsidRDefault="00F341CA" w:rsidP="007828F5">
      <w:pPr>
        <w:pStyle w:val="Default"/>
        <w:contextualSpacing/>
        <w:jc w:val="both"/>
      </w:pPr>
      <w:r>
        <w:t xml:space="preserve">Ühiskonna ootus </w:t>
      </w:r>
      <w:r w:rsidR="006317B6">
        <w:t xml:space="preserve">saada </w:t>
      </w:r>
      <w:r>
        <w:t>mugavama</w:t>
      </w:r>
      <w:r w:rsidR="006317B6">
        <w:t>id</w:t>
      </w:r>
      <w:r>
        <w:t xml:space="preserve"> teenus</w:t>
      </w:r>
      <w:r w:rsidR="006317B6">
        <w:t>eid</w:t>
      </w:r>
      <w:r w:rsidR="00C40DCE">
        <w:t xml:space="preserve"> ja</w:t>
      </w:r>
      <w:r>
        <w:t xml:space="preserve"> tehnoloogia kiire areng</w:t>
      </w:r>
      <w:r w:rsidR="00BA7DE3">
        <w:t xml:space="preserve"> koosmõjus</w:t>
      </w:r>
      <w:r>
        <w:t xml:space="preserve"> </w:t>
      </w:r>
      <w:r w:rsidR="006317B6">
        <w:t xml:space="preserve">rangete </w:t>
      </w:r>
      <w:r>
        <w:t xml:space="preserve">rahvusvaheliste </w:t>
      </w:r>
      <w:r w:rsidR="008E6DA2">
        <w:t>standard</w:t>
      </w:r>
      <w:r>
        <w:t>ite</w:t>
      </w:r>
      <w:r w:rsidR="008E6DA2">
        <w:t xml:space="preserve"> </w:t>
      </w:r>
      <w:r w:rsidR="006317B6">
        <w:t xml:space="preserve">ja </w:t>
      </w:r>
      <w:r w:rsidR="00BA7DE3">
        <w:t xml:space="preserve">keerulise julgeolekuolukorraga </w:t>
      </w:r>
      <w:r w:rsidR="006432E1">
        <w:t>sea</w:t>
      </w:r>
      <w:r w:rsidR="006317B6">
        <w:t>vad</w:t>
      </w:r>
      <w:r w:rsidR="00C40DCE">
        <w:t xml:space="preserve"> </w:t>
      </w:r>
      <w:r w:rsidR="008E6DA2">
        <w:t>rii</w:t>
      </w:r>
      <w:r w:rsidR="00BF13BF">
        <w:t>gi</w:t>
      </w:r>
      <w:r w:rsidR="00C40DCE">
        <w:t>le</w:t>
      </w:r>
      <w:r w:rsidR="00BF13BF">
        <w:t xml:space="preserve"> väljakutse</w:t>
      </w:r>
      <w:r w:rsidR="00C40DCE">
        <w:t xml:space="preserve">, kuidas </w:t>
      </w:r>
      <w:r w:rsidR="00BF13BF">
        <w:t>lei</w:t>
      </w:r>
      <w:r w:rsidR="00BA7DE3">
        <w:t>d</w:t>
      </w:r>
      <w:r w:rsidR="00C40DCE">
        <w:t>a</w:t>
      </w:r>
      <w:r w:rsidR="00BF13BF">
        <w:t xml:space="preserve"> tasakaal </w:t>
      </w:r>
      <w:r>
        <w:t>rangete turvanõuete</w:t>
      </w:r>
      <w:r w:rsidR="00BA7DE3">
        <w:t xml:space="preserve"> ja</w:t>
      </w:r>
      <w:r>
        <w:t xml:space="preserve"> </w:t>
      </w:r>
      <w:r w:rsidR="006317B6">
        <w:t xml:space="preserve">ühiskonna </w:t>
      </w:r>
      <w:r>
        <w:t>ootuste</w:t>
      </w:r>
      <w:r w:rsidR="00BA7DE3">
        <w:t xml:space="preserve"> vahel</w:t>
      </w:r>
      <w:r w:rsidR="00BF13BF">
        <w:t>.</w:t>
      </w:r>
      <w:r w:rsidR="006317B6">
        <w:t xml:space="preserve"> </w:t>
      </w:r>
      <w:r w:rsidR="00BA7DE3">
        <w:t>Se</w:t>
      </w:r>
      <w:r w:rsidR="00CC0DBD">
        <w:t>llest lähtudes</w:t>
      </w:r>
      <w:r w:rsidR="00BA7DE3">
        <w:t xml:space="preserve"> on eelnõu</w:t>
      </w:r>
      <w:r w:rsidR="006317B6">
        <w:t>l</w:t>
      </w:r>
      <w:r w:rsidR="00BA7DE3">
        <w:t xml:space="preserve"> </w:t>
      </w:r>
      <w:r w:rsidR="00BA7DE3" w:rsidRPr="00780EFD">
        <w:rPr>
          <w:b/>
          <w:bCs/>
        </w:rPr>
        <w:t>k</w:t>
      </w:r>
      <w:r w:rsidR="008C52B6">
        <w:rPr>
          <w:b/>
          <w:bCs/>
        </w:rPr>
        <w:t>olm</w:t>
      </w:r>
      <w:r w:rsidR="00BA7DE3" w:rsidRPr="00780EFD">
        <w:rPr>
          <w:b/>
          <w:bCs/>
        </w:rPr>
        <w:t xml:space="preserve"> peamist eesmärki</w:t>
      </w:r>
      <w:r w:rsidR="006317B6">
        <w:t>:</w:t>
      </w:r>
    </w:p>
    <w:p w14:paraId="585D2558" w14:textId="76DA1A34" w:rsidR="006317B6" w:rsidRPr="008C52B6" w:rsidRDefault="006317B6" w:rsidP="007828F5">
      <w:pPr>
        <w:pStyle w:val="Default"/>
        <w:numPr>
          <w:ilvl w:val="0"/>
          <w:numId w:val="5"/>
        </w:numPr>
        <w:contextualSpacing/>
        <w:jc w:val="both"/>
        <w:rPr>
          <w:rFonts w:ascii="Ariarl Narrow" w:eastAsia="Calibri" w:hAnsi="Ariarl Narrow" w:cs="Arial"/>
          <w:b/>
          <w:bCs/>
          <w:kern w:val="24"/>
          <w:sz w:val="34"/>
          <w:szCs w:val="34"/>
          <w:lang w:eastAsia="et-EE"/>
        </w:rPr>
      </w:pPr>
      <w:r>
        <w:t>suurendada</w:t>
      </w:r>
      <w:r w:rsidR="00BA7DE3">
        <w:t xml:space="preserve"> identiteedihaldus</w:t>
      </w:r>
      <w:r w:rsidR="00CC0DBD">
        <w:t>e</w:t>
      </w:r>
      <w:r w:rsidR="00BA7DE3">
        <w:t xml:space="preserve"> </w:t>
      </w:r>
      <w:r w:rsidR="00BA7DE3">
        <w:rPr>
          <w:color w:val="auto"/>
        </w:rPr>
        <w:t>turvalisus</w:t>
      </w:r>
      <w:r>
        <w:rPr>
          <w:color w:val="auto"/>
        </w:rPr>
        <w:t>t;</w:t>
      </w:r>
    </w:p>
    <w:p w14:paraId="4EBA2A5D" w14:textId="4A7E5668" w:rsidR="008C52B6" w:rsidRPr="00780EFD" w:rsidRDefault="008C52B6" w:rsidP="007828F5">
      <w:pPr>
        <w:pStyle w:val="Default"/>
        <w:numPr>
          <w:ilvl w:val="0"/>
          <w:numId w:val="5"/>
        </w:numPr>
        <w:contextualSpacing/>
        <w:jc w:val="both"/>
        <w:rPr>
          <w:rFonts w:ascii="Ariarl Narrow" w:eastAsia="Calibri" w:hAnsi="Ariarl Narrow" w:cs="Arial"/>
          <w:b/>
          <w:bCs/>
          <w:kern w:val="24"/>
          <w:sz w:val="34"/>
          <w:szCs w:val="34"/>
          <w:lang w:eastAsia="et-EE"/>
        </w:rPr>
      </w:pPr>
      <w:r>
        <w:rPr>
          <w:color w:val="auto"/>
        </w:rPr>
        <w:lastRenderedPageBreak/>
        <w:t>maandada julgeolekuriske</w:t>
      </w:r>
      <w:r w:rsidR="00F970FB">
        <w:rPr>
          <w:color w:val="auto"/>
        </w:rPr>
        <w:t xml:space="preserve"> ning</w:t>
      </w:r>
    </w:p>
    <w:p w14:paraId="42E4BD2C" w14:textId="74C94EFA" w:rsidR="00BA7DE3" w:rsidRDefault="006317B6" w:rsidP="007828F5">
      <w:pPr>
        <w:pStyle w:val="Default"/>
        <w:numPr>
          <w:ilvl w:val="0"/>
          <w:numId w:val="5"/>
        </w:numPr>
        <w:contextualSpacing/>
        <w:jc w:val="both"/>
        <w:rPr>
          <w:rFonts w:ascii="Ariarl Narrow" w:eastAsia="Calibri" w:hAnsi="Ariarl Narrow" w:cs="Arial"/>
          <w:b/>
          <w:bCs/>
          <w:kern w:val="24"/>
          <w:sz w:val="34"/>
          <w:szCs w:val="34"/>
          <w:lang w:eastAsia="et-EE"/>
        </w:rPr>
      </w:pPr>
      <w:r>
        <w:rPr>
          <w:color w:val="auto"/>
        </w:rPr>
        <w:t>ajakohastada identiteedihalduspoliitika valdkonna</w:t>
      </w:r>
      <w:r w:rsidR="00BA7DE3">
        <w:rPr>
          <w:color w:val="auto"/>
        </w:rPr>
        <w:t xml:space="preserve"> tööprotsesse</w:t>
      </w:r>
      <w:r>
        <w:rPr>
          <w:color w:val="auto"/>
        </w:rPr>
        <w:t>, et</w:t>
      </w:r>
      <w:r w:rsidR="00BA7DE3">
        <w:rPr>
          <w:color w:val="auto"/>
        </w:rPr>
        <w:t xml:space="preserve"> vii</w:t>
      </w:r>
      <w:r>
        <w:rPr>
          <w:color w:val="auto"/>
        </w:rPr>
        <w:t>a</w:t>
      </w:r>
      <w:r w:rsidR="00BA7DE3">
        <w:rPr>
          <w:color w:val="auto"/>
        </w:rPr>
        <w:t xml:space="preserve"> need vastavusse tänapäevaste vajaduste </w:t>
      </w:r>
      <w:r>
        <w:rPr>
          <w:color w:val="auto"/>
        </w:rPr>
        <w:t xml:space="preserve">ja </w:t>
      </w:r>
      <w:r w:rsidR="00BA7DE3">
        <w:rPr>
          <w:color w:val="auto"/>
        </w:rPr>
        <w:t>võimalustega</w:t>
      </w:r>
      <w:r w:rsidR="00BA7DE3">
        <w:t>.</w:t>
      </w:r>
    </w:p>
    <w:p w14:paraId="4FBFC26A" w14:textId="77777777" w:rsidR="00224DA8" w:rsidRDefault="00224DA8" w:rsidP="007828F5">
      <w:pPr>
        <w:pStyle w:val="Default"/>
        <w:contextualSpacing/>
        <w:jc w:val="both"/>
      </w:pPr>
    </w:p>
    <w:p w14:paraId="2935FF2F" w14:textId="0165A367" w:rsidR="00300D69" w:rsidRDefault="0030761A" w:rsidP="007828F5">
      <w:pPr>
        <w:pStyle w:val="Default"/>
        <w:contextualSpacing/>
        <w:jc w:val="both"/>
      </w:pPr>
      <w:r>
        <w:t xml:space="preserve">Ühelt poolt </w:t>
      </w:r>
      <w:r w:rsidR="00BA7DE3" w:rsidRPr="00780EFD">
        <w:rPr>
          <w:b/>
          <w:bCs/>
        </w:rPr>
        <w:t>tuua</w:t>
      </w:r>
      <w:r w:rsidR="00C9734E" w:rsidRPr="00780EFD">
        <w:rPr>
          <w:b/>
          <w:bCs/>
        </w:rPr>
        <w:t>kse</w:t>
      </w:r>
      <w:r w:rsidR="00BA7DE3">
        <w:t xml:space="preserve"> </w:t>
      </w:r>
      <w:r>
        <w:t xml:space="preserve">identiteedihalduspoliitika </w:t>
      </w:r>
      <w:r w:rsidR="00BA7DE3">
        <w:t xml:space="preserve">valdkonda </w:t>
      </w:r>
      <w:r w:rsidR="00BA7DE3" w:rsidRPr="00780EFD">
        <w:rPr>
          <w:b/>
          <w:bCs/>
        </w:rPr>
        <w:t xml:space="preserve">innovaatilisust </w:t>
      </w:r>
      <w:r w:rsidR="00C40DCE" w:rsidRPr="00780EFD">
        <w:rPr>
          <w:b/>
          <w:bCs/>
        </w:rPr>
        <w:t>ja paindlikkust</w:t>
      </w:r>
      <w:r w:rsidR="00B925C5">
        <w:t xml:space="preserve">. Näiteks </w:t>
      </w:r>
      <w:r w:rsidR="00611990">
        <w:t>oot</w:t>
      </w:r>
      <w:r w:rsidR="002C30FB">
        <w:t>ab</w:t>
      </w:r>
      <w:r w:rsidR="00611990">
        <w:t xml:space="preserve"> ühiskond vajaduspõhis</w:t>
      </w:r>
      <w:r w:rsidR="00A96F1D">
        <w:t>eid</w:t>
      </w:r>
      <w:r w:rsidR="00611990">
        <w:t xml:space="preserve"> </w:t>
      </w:r>
      <w:r w:rsidR="00D03EC1">
        <w:t>muudatus</w:t>
      </w:r>
      <w:r w:rsidR="00A96F1D">
        <w:t>i</w:t>
      </w:r>
      <w:r w:rsidR="00611990">
        <w:t>, mis võimaldaks</w:t>
      </w:r>
      <w:r w:rsidR="00A96F1D">
        <w:t>id</w:t>
      </w:r>
      <w:r w:rsidR="00611990">
        <w:t xml:space="preserve"> </w:t>
      </w:r>
      <w:r w:rsidR="00B97A35">
        <w:t>kontrollida isiku</w:t>
      </w:r>
      <w:r w:rsidR="008F15E5">
        <w:softHyphen/>
      </w:r>
      <w:r w:rsidR="00B97A35">
        <w:t>samasust</w:t>
      </w:r>
      <w:r w:rsidR="00611990">
        <w:t xml:space="preserve"> </w:t>
      </w:r>
      <w:r w:rsidR="00BA7DE3">
        <w:t>m</w:t>
      </w:r>
      <w:r w:rsidR="00B97A35">
        <w:t>obiil</w:t>
      </w:r>
      <w:r w:rsidR="008F15E5">
        <w:t>telefoniga</w:t>
      </w:r>
      <w:r w:rsidR="00300D69">
        <w:t xml:space="preserve">. Teiselt poolt </w:t>
      </w:r>
      <w:r w:rsidR="00611990" w:rsidRPr="00780EFD">
        <w:rPr>
          <w:b/>
          <w:bCs/>
        </w:rPr>
        <w:t>edendatakse mär</w:t>
      </w:r>
      <w:r w:rsidR="00D03EC1">
        <w:rPr>
          <w:b/>
          <w:bCs/>
        </w:rPr>
        <w:t>gatavalt</w:t>
      </w:r>
      <w:r w:rsidR="00611990" w:rsidRPr="00780EFD">
        <w:rPr>
          <w:b/>
          <w:bCs/>
        </w:rPr>
        <w:t xml:space="preserve"> </w:t>
      </w:r>
      <w:r w:rsidR="00300D69" w:rsidRPr="00780EFD">
        <w:rPr>
          <w:b/>
          <w:bCs/>
        </w:rPr>
        <w:t>identiteedi</w:t>
      </w:r>
      <w:r w:rsidR="00611990" w:rsidRPr="00780EFD">
        <w:rPr>
          <w:b/>
          <w:bCs/>
        </w:rPr>
        <w:t xml:space="preserve">halduspoliitika </w:t>
      </w:r>
      <w:r w:rsidR="00C9734E" w:rsidRPr="00780EFD">
        <w:rPr>
          <w:b/>
          <w:bCs/>
        </w:rPr>
        <w:t>valdkonna</w:t>
      </w:r>
      <w:r w:rsidR="00300D69" w:rsidRPr="00780EFD">
        <w:rPr>
          <w:b/>
          <w:bCs/>
        </w:rPr>
        <w:t xml:space="preserve"> riskihaldus</w:t>
      </w:r>
      <w:r w:rsidR="00611990" w:rsidRPr="00780EFD">
        <w:rPr>
          <w:b/>
          <w:bCs/>
        </w:rPr>
        <w:t>t</w:t>
      </w:r>
      <w:r>
        <w:t>,</w:t>
      </w:r>
      <w:r w:rsidR="00300D69">
        <w:t xml:space="preserve"> võimalda</w:t>
      </w:r>
      <w:r w:rsidR="00C40DCE">
        <w:t>des</w:t>
      </w:r>
      <w:r w:rsidR="00300D69">
        <w:t xml:space="preserve"> riigil rakendada</w:t>
      </w:r>
      <w:r w:rsidR="00C40DCE">
        <w:t xml:space="preserve"> julgeolekukaalutlustel</w:t>
      </w:r>
      <w:r w:rsidR="00300D69">
        <w:t xml:space="preserve"> tugevamaid meetmeid</w:t>
      </w:r>
      <w:r w:rsidR="00D03EC1">
        <w:t>,</w:t>
      </w:r>
      <w:r w:rsidR="00C40DCE">
        <w:t xml:space="preserve"> tagamaks, et riiklik </w:t>
      </w:r>
      <w:r w:rsidR="00595FBA">
        <w:t xml:space="preserve">identiteet </w:t>
      </w:r>
      <w:r w:rsidR="00611990">
        <w:t xml:space="preserve">antakse </w:t>
      </w:r>
      <w:r w:rsidR="00C40DCE">
        <w:t>vaid</w:t>
      </w:r>
      <w:r w:rsidR="00300D69">
        <w:t xml:space="preserve"> </w:t>
      </w:r>
      <w:r w:rsidR="00611990">
        <w:t xml:space="preserve">õiguskuulekale isikule, kellel on </w:t>
      </w:r>
      <w:r w:rsidR="00300D69">
        <w:t>selle</w:t>
      </w:r>
      <w:r w:rsidR="00A96F1D">
        <w:t>le</w:t>
      </w:r>
      <w:r w:rsidR="00C40DCE">
        <w:t xml:space="preserve"> õigus.</w:t>
      </w:r>
    </w:p>
    <w:p w14:paraId="79050705" w14:textId="01DDD239" w:rsidR="004B0061" w:rsidRDefault="004B0061" w:rsidP="007828F5">
      <w:pPr>
        <w:pStyle w:val="Default"/>
        <w:contextualSpacing/>
        <w:jc w:val="both"/>
      </w:pPr>
    </w:p>
    <w:p w14:paraId="0C056C1B" w14:textId="151FD768" w:rsidR="00DE3A0A" w:rsidRDefault="00C348AF" w:rsidP="007828F5">
      <w:pPr>
        <w:pStyle w:val="Default"/>
        <w:contextualSpacing/>
        <w:jc w:val="both"/>
      </w:pPr>
      <w:r w:rsidRPr="0064140F">
        <w:rPr>
          <w:bCs/>
        </w:rPr>
        <w:t>Lisaks</w:t>
      </w:r>
      <w:r w:rsidR="00495D52">
        <w:rPr>
          <w:bCs/>
        </w:rPr>
        <w:t xml:space="preserve"> täpsustatakse eelnõuga õigusselguse huvides tagasisaatmisdirektiivist tulenevat lahku</w:t>
      </w:r>
      <w:r w:rsidR="00495D52">
        <w:rPr>
          <w:bCs/>
        </w:rPr>
        <w:softHyphen/>
        <w:t>misettekirjutuse regulatsiooni</w:t>
      </w:r>
      <w:r w:rsidRPr="0064140F">
        <w:rPr>
          <w:bCs/>
        </w:rPr>
        <w:t xml:space="preserve"> </w:t>
      </w:r>
      <w:r w:rsidR="00495D52">
        <w:rPr>
          <w:bCs/>
        </w:rPr>
        <w:t xml:space="preserve">ning </w:t>
      </w:r>
      <w:r w:rsidRPr="0064140F">
        <w:rPr>
          <w:bCs/>
        </w:rPr>
        <w:t xml:space="preserve">korrastatakse </w:t>
      </w:r>
      <w:proofErr w:type="spellStart"/>
      <w:r w:rsidRPr="0064140F">
        <w:rPr>
          <w:bCs/>
        </w:rPr>
        <w:t>ABIS-e</w:t>
      </w:r>
      <w:proofErr w:type="spellEnd"/>
      <w:r w:rsidRPr="0064140F">
        <w:rPr>
          <w:bCs/>
        </w:rPr>
        <w:t xml:space="preserve"> ja teiste andmekogude regulatsioon</w:t>
      </w:r>
      <w:r w:rsidR="00C90BE9">
        <w:rPr>
          <w:bCs/>
        </w:rPr>
        <w:t>i</w:t>
      </w:r>
      <w:r w:rsidRPr="0064140F">
        <w:rPr>
          <w:bCs/>
        </w:rPr>
        <w:t xml:space="preserve">, </w:t>
      </w:r>
      <w:r w:rsidR="003D5A1E" w:rsidRPr="0064140F">
        <w:t xml:space="preserve">et tagada </w:t>
      </w:r>
      <w:r w:rsidRPr="0064140F">
        <w:t xml:space="preserve">ühetaoline lähenemine ja </w:t>
      </w:r>
      <w:r w:rsidR="003D5A1E" w:rsidRPr="006F377A">
        <w:rPr>
          <w:b/>
          <w:bCs/>
        </w:rPr>
        <w:t xml:space="preserve">vastavus </w:t>
      </w:r>
      <w:bookmarkStart w:id="66" w:name="_Hlk152165695"/>
      <w:r w:rsidR="003D5A1E" w:rsidRPr="006F377A">
        <w:rPr>
          <w:b/>
          <w:bCs/>
        </w:rPr>
        <w:t>isikuandmete kaitse üldmääruse</w:t>
      </w:r>
      <w:r w:rsidR="00C90BE9" w:rsidRPr="006F377A">
        <w:rPr>
          <w:b/>
          <w:bCs/>
        </w:rPr>
        <w:t>le</w:t>
      </w:r>
      <w:r w:rsidR="003D5A1E" w:rsidRPr="0064140F">
        <w:rPr>
          <w:vertAlign w:val="superscript"/>
        </w:rPr>
        <w:footnoteReference w:id="8"/>
      </w:r>
      <w:bookmarkEnd w:id="66"/>
      <w:r w:rsidRPr="0064140F">
        <w:t>.</w:t>
      </w:r>
      <w:r w:rsidR="003D5A1E" w:rsidRPr="0064140F">
        <w:t xml:space="preserve"> Eelnõuga ei muudeta andmete töötlemise põhimõtteid.</w:t>
      </w:r>
    </w:p>
    <w:p w14:paraId="1FC059CA" w14:textId="77777777" w:rsidR="008C52B6" w:rsidRPr="0064140F" w:rsidRDefault="008C52B6" w:rsidP="007828F5">
      <w:pPr>
        <w:pStyle w:val="Default"/>
        <w:contextualSpacing/>
        <w:jc w:val="both"/>
      </w:pPr>
    </w:p>
    <w:p w14:paraId="74196B95" w14:textId="47B6500E" w:rsidR="008C52B6" w:rsidRPr="00CD28F2" w:rsidRDefault="008C52B6" w:rsidP="00CD28F2">
      <w:pPr>
        <w:spacing w:line="240" w:lineRule="auto"/>
        <w:rPr>
          <w:b/>
          <w:bCs/>
          <w:sz w:val="26"/>
          <w:szCs w:val="26"/>
        </w:rPr>
      </w:pPr>
      <w:r w:rsidRPr="00CD28F2">
        <w:rPr>
          <w:b/>
          <w:bCs/>
          <w:sz w:val="26"/>
          <w:szCs w:val="26"/>
        </w:rPr>
        <w:t>2.3. Eelnõu põhiseaduspärasus</w:t>
      </w:r>
    </w:p>
    <w:p w14:paraId="0E411B82" w14:textId="77777777" w:rsidR="008C52B6" w:rsidRDefault="008C52B6" w:rsidP="00CD28F2">
      <w:pPr>
        <w:spacing w:line="240" w:lineRule="auto"/>
      </w:pPr>
    </w:p>
    <w:p w14:paraId="72C8FEC0" w14:textId="77777777" w:rsidR="008C52B6" w:rsidRPr="00390E24" w:rsidRDefault="008C52B6" w:rsidP="00CD28F2">
      <w:pPr>
        <w:spacing w:line="240" w:lineRule="auto"/>
        <w:rPr>
          <w:b/>
          <w:bCs/>
        </w:rPr>
      </w:pPr>
      <w:r w:rsidRPr="00390E24">
        <w:rPr>
          <w:b/>
          <w:bCs/>
          <w:color w:val="1B1C20"/>
          <w:shd w:val="clear" w:color="auto" w:fill="FFFFFF"/>
        </w:rPr>
        <w:t>Isikuandmete töötlemine</w:t>
      </w:r>
    </w:p>
    <w:p w14:paraId="23E1F241" w14:textId="77777777" w:rsidR="008C52B6" w:rsidRDefault="008C52B6" w:rsidP="00CD28F2">
      <w:pPr>
        <w:spacing w:line="240" w:lineRule="auto"/>
      </w:pPr>
    </w:p>
    <w:p w14:paraId="2E176DAC" w14:textId="713D20B4" w:rsidR="008C52B6" w:rsidRDefault="004167AF" w:rsidP="00CD28F2">
      <w:pPr>
        <w:spacing w:line="240" w:lineRule="auto"/>
      </w:pPr>
      <w:r w:rsidRPr="00CD28F2">
        <w:rPr>
          <w:b/>
          <w:bCs/>
        </w:rPr>
        <w:t>Õ</w:t>
      </w:r>
      <w:r w:rsidR="008C52B6" w:rsidRPr="00CD28F2">
        <w:rPr>
          <w:b/>
          <w:bCs/>
        </w:rPr>
        <w:t>igus eraelu puutumatusele</w:t>
      </w:r>
      <w:r w:rsidR="008C52B6" w:rsidRPr="00A510D5">
        <w:t xml:space="preserve"> on inimõigusena sätestatud erinevates rahvusvahelistes konvent</w:t>
      </w:r>
      <w:r>
        <w:softHyphen/>
      </w:r>
      <w:r w:rsidR="008C52B6" w:rsidRPr="00A510D5">
        <w:t xml:space="preserve">sioonides, Euroopa Liidu põhiõiguste hartas ja </w:t>
      </w:r>
      <w:r w:rsidR="00EE0030">
        <w:t>PS-is</w:t>
      </w:r>
      <w:r w:rsidR="008C52B6" w:rsidRPr="00A510D5">
        <w:t xml:space="preserve">. </w:t>
      </w:r>
      <w:r>
        <w:t>I</w:t>
      </w:r>
      <w:r w:rsidR="008C52B6" w:rsidRPr="00A510D5">
        <w:t>nimõigusena sisaldab</w:t>
      </w:r>
      <w:r>
        <w:t xml:space="preserve"> see</w:t>
      </w:r>
      <w:r w:rsidR="008C52B6" w:rsidRPr="00A510D5">
        <w:t xml:space="preserve"> erinevaid huve ja põhiõigusi: kodu puutumatus, isikuandmete kaitse, sõnumisaladus jne. Põhiõigus kontrollida enda kohta käivat </w:t>
      </w:r>
      <w:r w:rsidR="00EE0030">
        <w:t>teavet</w:t>
      </w:r>
      <w:r w:rsidR="00EE0030" w:rsidRPr="00A510D5">
        <w:t xml:space="preserve"> </w:t>
      </w:r>
      <w:r w:rsidR="008C52B6" w:rsidRPr="00A510D5">
        <w:t>ehk informatsioonilise enesemääramise õigus on isikuandmete kaitse põhimõtete alus nii Euroopa Liidu kui ka Eesti õigusaktides.</w:t>
      </w:r>
    </w:p>
    <w:p w14:paraId="53D732F4" w14:textId="77777777" w:rsidR="008C52B6" w:rsidRDefault="008C52B6" w:rsidP="00CD28F2">
      <w:pPr>
        <w:spacing w:line="240" w:lineRule="auto"/>
      </w:pPr>
    </w:p>
    <w:p w14:paraId="0596537F" w14:textId="0556BE82" w:rsidR="007E6EB7" w:rsidRDefault="008C52B6" w:rsidP="007828F5">
      <w:pPr>
        <w:spacing w:line="240" w:lineRule="auto"/>
      </w:pPr>
      <w:r w:rsidRPr="00CD28F2">
        <w:rPr>
          <w:b/>
          <w:bCs/>
        </w:rPr>
        <w:t>PS-i § 26</w:t>
      </w:r>
      <w:r w:rsidRPr="00053B7C">
        <w:t xml:space="preserve"> kohaselt on </w:t>
      </w:r>
      <w:r>
        <w:t>i</w:t>
      </w:r>
      <w:r w:rsidRPr="00BC2C7F">
        <w:t xml:space="preserve">gaühel </w:t>
      </w:r>
      <w:r w:rsidRPr="004167AF">
        <w:t>õigus perekonna- ja eraelu puutumatusele</w:t>
      </w:r>
      <w:r w:rsidRPr="00BC2C7F">
        <w:t>. Riigiasutused</w:t>
      </w:r>
      <w:r w:rsidR="004167AF">
        <w:t xml:space="preserve"> ja</w:t>
      </w:r>
      <w:r w:rsidRPr="00BC2C7F">
        <w:t xml:space="preserve"> kohaliku omavalitsuse</w:t>
      </w:r>
      <w:r w:rsidR="004167AF">
        <w:t xml:space="preserve"> üksused</w:t>
      </w:r>
      <w:r w:rsidRPr="00BC2C7F">
        <w:t xml:space="preserve"> </w:t>
      </w:r>
      <w:r w:rsidR="004167AF">
        <w:t>ning</w:t>
      </w:r>
      <w:r w:rsidR="004167AF" w:rsidRPr="00BC2C7F">
        <w:t xml:space="preserve"> </w:t>
      </w:r>
      <w:r w:rsidRPr="00BC2C7F">
        <w:t>nende ametiisikud ei tohi kellegi perekonna- ega eraellu sekkuda muidu, kui seaduses sätestatud juhtudel ja korras tervise, kõlbluse, avaliku korra või teiste inimeste õiguste ja vabaduste kaitseks, kuriteo tõkestamiseks või kurjategija tabamiseks.</w:t>
      </w:r>
    </w:p>
    <w:p w14:paraId="67465B4D" w14:textId="77777777" w:rsidR="007E6EB7" w:rsidRDefault="007E6EB7" w:rsidP="00CD28F2">
      <w:pPr>
        <w:spacing w:line="240" w:lineRule="auto"/>
      </w:pPr>
    </w:p>
    <w:p w14:paraId="0C9D3C19" w14:textId="1E5C5C27" w:rsidR="008C52B6" w:rsidRDefault="0065756E" w:rsidP="000E5A43">
      <w:pPr>
        <w:pStyle w:val="Loendilik"/>
        <w:numPr>
          <w:ilvl w:val="0"/>
          <w:numId w:val="42"/>
        </w:numPr>
        <w:spacing w:line="240" w:lineRule="auto"/>
      </w:pPr>
      <w:r w:rsidRPr="00CD28F2">
        <w:rPr>
          <w:u w:val="single"/>
        </w:rPr>
        <w:t>Esemeline kaitseala</w:t>
      </w:r>
      <w:r>
        <w:t xml:space="preserve">. </w:t>
      </w:r>
      <w:r w:rsidR="008C52B6" w:rsidRPr="00196CBB">
        <w:t>Riigikohtu</w:t>
      </w:r>
      <w:r w:rsidR="008C52B6">
        <w:t xml:space="preserve"> hinnangul kaitseb </w:t>
      </w:r>
      <w:r w:rsidR="008C52B6" w:rsidRPr="00196CBB">
        <w:t>PS</w:t>
      </w:r>
      <w:r w:rsidR="004167AF">
        <w:t>-i</w:t>
      </w:r>
      <w:r w:rsidR="008C52B6" w:rsidRPr="00196CBB">
        <w:t xml:space="preserve"> § 26 kõiki eraelu valdkondi, mis ei ole kaitstud eriõigustega</w:t>
      </w:r>
      <w:r w:rsidR="008C52B6">
        <w:rPr>
          <w:rStyle w:val="Allmrkuseviide"/>
        </w:rPr>
        <w:footnoteReference w:id="9"/>
      </w:r>
      <w:r w:rsidR="004167AF">
        <w:t>,</w:t>
      </w:r>
      <w:r w:rsidR="008C52B6">
        <w:t xml:space="preserve"> ja </w:t>
      </w:r>
      <w:r w:rsidR="008C52B6" w:rsidRPr="00605FE7">
        <w:t>tagab seega tugevama kaitse</w:t>
      </w:r>
      <w:r w:rsidR="008C52B6">
        <w:t>.</w:t>
      </w:r>
      <w:r w:rsidR="004167AF">
        <w:t xml:space="preserve"> </w:t>
      </w:r>
      <w:r w:rsidR="008C52B6">
        <w:t>E</w:t>
      </w:r>
      <w:r w:rsidR="008C52B6" w:rsidRPr="0069058E">
        <w:t>raelu kaitse üks oluli</w:t>
      </w:r>
      <w:r w:rsidR="004167AF">
        <w:t>n</w:t>
      </w:r>
      <w:r w:rsidR="008C52B6" w:rsidRPr="0069058E">
        <w:t>e vald</w:t>
      </w:r>
      <w:r w:rsidR="00EB55DB">
        <w:softHyphen/>
      </w:r>
      <w:r w:rsidR="008C52B6" w:rsidRPr="0069058E">
        <w:t>kon</w:t>
      </w:r>
      <w:r w:rsidR="004167AF">
        <w:t>d</w:t>
      </w:r>
      <w:r w:rsidR="008C52B6" w:rsidRPr="0069058E">
        <w:t xml:space="preserve"> </w:t>
      </w:r>
      <w:r w:rsidR="008C52B6">
        <w:t xml:space="preserve">on </w:t>
      </w:r>
      <w:r w:rsidR="008C52B6" w:rsidRPr="0069058E">
        <w:t>isikuandmete kaitse</w:t>
      </w:r>
      <w:r w:rsidR="008C52B6">
        <w:t>, sest i</w:t>
      </w:r>
      <w:r w:rsidR="008C52B6" w:rsidRPr="00F814F9">
        <w:t>nformatsioonili</w:t>
      </w:r>
      <w:r w:rsidR="008C52B6">
        <w:t>s</w:t>
      </w:r>
      <w:r w:rsidR="008C52B6" w:rsidRPr="00F814F9">
        <w:t>e enesemäärami</w:t>
      </w:r>
      <w:r w:rsidR="008C52B6">
        <w:t>s</w:t>
      </w:r>
      <w:r w:rsidR="008C52B6" w:rsidRPr="00F814F9">
        <w:t>e</w:t>
      </w:r>
      <w:r w:rsidR="008C52B6">
        <w:t xml:space="preserve"> õigus tagab </w:t>
      </w:r>
      <w:r w:rsidR="008C52B6" w:rsidRPr="00F814F9">
        <w:t>igaühe</w:t>
      </w:r>
      <w:r w:rsidR="008C52B6">
        <w:t>le</w:t>
      </w:r>
      <w:r w:rsidR="008C52B6" w:rsidRPr="00F814F9">
        <w:t xml:space="preserve"> õigus</w:t>
      </w:r>
      <w:r w:rsidR="008C52B6">
        <w:t>e</w:t>
      </w:r>
      <w:r w:rsidR="008C52B6" w:rsidRPr="00F814F9">
        <w:t xml:space="preserve"> ise otsustada, kas ja kui palju tema kohta andmeid kogutakse ja salvestatakse. Riigikohtu halduskolleegium on märkinud: „Eraelu puutumatuse riivena käsitatakse muu hulgas isikuandmete kogumist, säilitamist, kasutamist ja avalikustamist.“</w:t>
      </w:r>
      <w:r w:rsidR="008C52B6">
        <w:rPr>
          <w:rStyle w:val="Allmrkuseviide"/>
        </w:rPr>
        <w:footnoteReference w:id="10"/>
      </w:r>
      <w:r w:rsidR="008C52B6" w:rsidRPr="00F814F9">
        <w:t xml:space="preserve"> Andmete, sealhulgas isikuandmete hulk ja tea</w:t>
      </w:r>
      <w:r w:rsidR="00EB55DB">
        <w:t>b</w:t>
      </w:r>
      <w:r w:rsidR="008C52B6" w:rsidRPr="00F814F9">
        <w:t>e</w:t>
      </w:r>
      <w:r w:rsidR="00EB55DB">
        <w:t xml:space="preserve"> ulatus</w:t>
      </w:r>
      <w:r w:rsidR="008C52B6" w:rsidRPr="00F814F9">
        <w:t xml:space="preserve"> üha suurene</w:t>
      </w:r>
      <w:r>
        <w:t>vad</w:t>
      </w:r>
      <w:r w:rsidR="008C52B6" w:rsidRPr="00F814F9">
        <w:t xml:space="preserve"> </w:t>
      </w:r>
      <w:r>
        <w:t>ning</w:t>
      </w:r>
      <w:r w:rsidRPr="00F814F9">
        <w:t xml:space="preserve"> </w:t>
      </w:r>
      <w:r w:rsidR="008C52B6" w:rsidRPr="00F814F9">
        <w:t xml:space="preserve">sekkumine isikuandmete sfääri üha laieneb. </w:t>
      </w:r>
      <w:r w:rsidR="008C52B6">
        <w:t xml:space="preserve">Isikuandmete kaitse üldmäärus </w:t>
      </w:r>
      <w:r w:rsidR="008C52B6" w:rsidRPr="00F814F9">
        <w:t>lubab isiku</w:t>
      </w:r>
      <w:r w:rsidR="007E6EB7">
        <w:softHyphen/>
      </w:r>
      <w:r w:rsidR="008C52B6" w:rsidRPr="00F814F9">
        <w:t>andmeid töödelda muu hulgas andmesubjekti nõusolekul</w:t>
      </w:r>
      <w:r w:rsidR="00EB55DB">
        <w:t xml:space="preserve"> (art 6 lg 1 p a)</w:t>
      </w:r>
      <w:r w:rsidR="008C52B6" w:rsidRPr="00F814F9">
        <w:t>. Avalik-õiguslikus suhtes andmete töötlemiseks peab siiski olema ka seadusest tulenev alus, kuna andmesubjekti nõusolek ei muuda olematuks formaalseid nõudeid põhiõiguse riiveks.</w:t>
      </w:r>
    </w:p>
    <w:p w14:paraId="071740A9" w14:textId="77777777" w:rsidR="008C52B6" w:rsidRDefault="008C52B6" w:rsidP="00CD28F2">
      <w:pPr>
        <w:spacing w:line="240" w:lineRule="auto"/>
      </w:pPr>
    </w:p>
    <w:p w14:paraId="22184201" w14:textId="303D1CD9" w:rsidR="008C52B6" w:rsidRPr="00587FE8" w:rsidRDefault="008C52B6" w:rsidP="00CD28F2">
      <w:pPr>
        <w:pStyle w:val="Loendilik"/>
        <w:numPr>
          <w:ilvl w:val="0"/>
          <w:numId w:val="42"/>
        </w:numPr>
        <w:spacing w:line="240" w:lineRule="auto"/>
      </w:pPr>
      <w:r w:rsidRPr="00CD28F2">
        <w:rPr>
          <w:u w:val="single"/>
        </w:rPr>
        <w:t>Isikuli</w:t>
      </w:r>
      <w:r w:rsidR="0065756E" w:rsidRPr="00CD28F2">
        <w:rPr>
          <w:u w:val="single"/>
        </w:rPr>
        <w:t>n</w:t>
      </w:r>
      <w:r w:rsidRPr="00CD28F2">
        <w:rPr>
          <w:u w:val="single"/>
        </w:rPr>
        <w:t>e kaitseala</w:t>
      </w:r>
      <w:r w:rsidR="0065756E">
        <w:t>.</w:t>
      </w:r>
      <w:r w:rsidRPr="00587FE8">
        <w:t xml:space="preserve"> </w:t>
      </w:r>
      <w:r w:rsidR="0065756E">
        <w:t>Õigus perekonna- ja eraelu puutumatusele</w:t>
      </w:r>
      <w:r w:rsidRPr="00587FE8">
        <w:t xml:space="preserve"> </w:t>
      </w:r>
      <w:r w:rsidR="0065756E">
        <w:t xml:space="preserve">on </w:t>
      </w:r>
      <w:r w:rsidRPr="00587FE8">
        <w:t xml:space="preserve">igaühe õigus. See tähendab, et </w:t>
      </w:r>
      <w:r>
        <w:t>PS</w:t>
      </w:r>
      <w:r w:rsidR="0065756E">
        <w:t>-i</w:t>
      </w:r>
      <w:r>
        <w:t xml:space="preserve"> §</w:t>
      </w:r>
      <w:r w:rsidRPr="00587FE8">
        <w:t xml:space="preserve"> 26 kaitseb nii Eesti kodanikku kui ka Eestis viibivat välisriigi kodanikku ja kodakondsuseta isikut (</w:t>
      </w:r>
      <w:r>
        <w:t>PS</w:t>
      </w:r>
      <w:r w:rsidR="0065756E">
        <w:t>-i</w:t>
      </w:r>
      <w:r>
        <w:t xml:space="preserve"> </w:t>
      </w:r>
      <w:r w:rsidRPr="00587FE8">
        <w:t>§ 9 lg 1).</w:t>
      </w:r>
    </w:p>
    <w:p w14:paraId="17A8D318" w14:textId="77777777" w:rsidR="008C52B6" w:rsidRPr="00587FE8" w:rsidRDefault="008C52B6" w:rsidP="00CD28F2">
      <w:pPr>
        <w:spacing w:line="240" w:lineRule="auto"/>
      </w:pPr>
    </w:p>
    <w:p w14:paraId="42B6F212" w14:textId="1C762B01" w:rsidR="008C52B6" w:rsidRDefault="0065756E" w:rsidP="00CD28F2">
      <w:pPr>
        <w:pStyle w:val="Loendilik"/>
        <w:numPr>
          <w:ilvl w:val="0"/>
          <w:numId w:val="42"/>
        </w:numPr>
        <w:spacing w:line="240" w:lineRule="auto"/>
      </w:pPr>
      <w:r w:rsidRPr="00CD28F2">
        <w:rPr>
          <w:u w:val="single"/>
        </w:rPr>
        <w:t>P</w:t>
      </w:r>
      <w:r w:rsidR="008C52B6" w:rsidRPr="00CD28F2">
        <w:rPr>
          <w:u w:val="single"/>
        </w:rPr>
        <w:t>iiriklaus</w:t>
      </w:r>
      <w:r w:rsidRPr="00CD28F2">
        <w:rPr>
          <w:u w:val="single"/>
        </w:rPr>
        <w:t>el</w:t>
      </w:r>
      <w:r w:rsidR="008C52B6" w:rsidRPr="00587FE8">
        <w:t xml:space="preserve">. </w:t>
      </w:r>
      <w:r>
        <w:t>PS-i § 26 t</w:t>
      </w:r>
      <w:r w:rsidR="008C52B6" w:rsidRPr="00587FE8">
        <w:t>eise lause kohaselt võib sekkuda perekonna- ja eraellu tervise, kõlbluse, avaliku korra või teiste inimeste õiguste ja vabaduste kaitseks, kuriteo tõkesta</w:t>
      </w:r>
      <w:r w:rsidR="00A3464E">
        <w:softHyphen/>
      </w:r>
      <w:r w:rsidR="008C52B6" w:rsidRPr="00587FE8">
        <w:t>miseks või kurjategija tabamiseks.</w:t>
      </w:r>
      <w:r w:rsidR="008C52B6">
        <w:t xml:space="preserve"> See on </w:t>
      </w:r>
      <w:r w:rsidR="008C52B6" w:rsidRPr="00587FE8">
        <w:t xml:space="preserve">kvalifitseeritud seadusereservatsioon, mis lubab </w:t>
      </w:r>
      <w:r>
        <w:t xml:space="preserve">perekonna- ja </w:t>
      </w:r>
      <w:r w:rsidR="008C52B6" w:rsidRPr="00587FE8">
        <w:t xml:space="preserve">eraelu riivata üksnes seadusega või seaduse alusel </w:t>
      </w:r>
      <w:r w:rsidR="008C52B6">
        <w:t>PS</w:t>
      </w:r>
      <w:r>
        <w:t>-i</w:t>
      </w:r>
      <w:r w:rsidR="008C52B6">
        <w:t xml:space="preserve"> </w:t>
      </w:r>
      <w:r w:rsidR="008C52B6" w:rsidRPr="00587FE8">
        <w:t xml:space="preserve">§ 26 teises lauses kindlaks määratud </w:t>
      </w:r>
      <w:r w:rsidR="009E09AD">
        <w:t>eesmärgil</w:t>
      </w:r>
      <w:r w:rsidR="008C52B6" w:rsidRPr="00587FE8">
        <w:t>.</w:t>
      </w:r>
    </w:p>
    <w:p w14:paraId="7F7178C6" w14:textId="77777777" w:rsidR="008C52B6" w:rsidRDefault="008C52B6" w:rsidP="00CD28F2">
      <w:pPr>
        <w:spacing w:line="240" w:lineRule="auto"/>
      </w:pPr>
    </w:p>
    <w:p w14:paraId="3F3334C6" w14:textId="13F20FD9" w:rsidR="008C52B6" w:rsidRDefault="008C52B6" w:rsidP="00CD28F2">
      <w:pPr>
        <w:spacing w:line="240" w:lineRule="auto"/>
        <w:ind w:left="360"/>
      </w:pPr>
      <w:r w:rsidRPr="00293053">
        <w:t xml:space="preserve">Kvalifitseeritud </w:t>
      </w:r>
      <w:r w:rsidR="00CE3964">
        <w:t>seadusereservatsiooni</w:t>
      </w:r>
      <w:r w:rsidR="00CE3964" w:rsidRPr="00293053">
        <w:t xml:space="preserve"> </w:t>
      </w:r>
      <w:r w:rsidR="00CE3964">
        <w:t>korral</w:t>
      </w:r>
      <w:r w:rsidR="00CE3964" w:rsidRPr="00293053">
        <w:t xml:space="preserve"> </w:t>
      </w:r>
      <w:r w:rsidRPr="00293053">
        <w:t xml:space="preserve">on </w:t>
      </w:r>
      <w:r w:rsidR="00CE3964">
        <w:t xml:space="preserve">põhiõiguse </w:t>
      </w:r>
      <w:r w:rsidR="00A3464E">
        <w:t>piirang</w:t>
      </w:r>
      <w:r w:rsidR="00CE3964">
        <w:t xml:space="preserve"> </w:t>
      </w:r>
      <w:r w:rsidRPr="00293053">
        <w:t>legitiim</w:t>
      </w:r>
      <w:r w:rsidR="00A3464E">
        <w:t>ne</w:t>
      </w:r>
      <w:r w:rsidRPr="00293053">
        <w:t xml:space="preserve"> </w:t>
      </w:r>
      <w:r>
        <w:t xml:space="preserve">üksnes </w:t>
      </w:r>
      <w:r w:rsidR="00CE3964">
        <w:t>PS-is</w:t>
      </w:r>
      <w:r w:rsidR="00CE3964" w:rsidRPr="00CE3964">
        <w:t xml:space="preserve"> </w:t>
      </w:r>
      <w:r w:rsidR="00CE3964">
        <w:t xml:space="preserve">loetletud </w:t>
      </w:r>
      <w:r w:rsidR="00CE3964" w:rsidRPr="00293053">
        <w:t>eesmärgi</w:t>
      </w:r>
      <w:r w:rsidR="00A3464E">
        <w:t>l</w:t>
      </w:r>
      <w:r w:rsidRPr="00293053">
        <w:t xml:space="preserve">. </w:t>
      </w:r>
      <w:r>
        <w:t>Riigikohus on korduvalt kontrollinud, kas perekonna- või eraellu sekkumise eesmärk on hõlmatud PS</w:t>
      </w:r>
      <w:r w:rsidR="007E6EB7">
        <w:t>-i</w:t>
      </w:r>
      <w:r>
        <w:t xml:space="preserve"> § 26 teise lause</w:t>
      </w:r>
      <w:r w:rsidR="007E6EB7">
        <w:t>ga.</w:t>
      </w:r>
      <w:r>
        <w:rPr>
          <w:rStyle w:val="Allmrkuseviide"/>
        </w:rPr>
        <w:footnoteReference w:id="11"/>
      </w:r>
      <w:r>
        <w:t xml:space="preserve"> Õigust </w:t>
      </w:r>
      <w:r w:rsidRPr="00521FE9">
        <w:t>perekonna</w:t>
      </w:r>
      <w:r>
        <w:t>- j</w:t>
      </w:r>
      <w:r w:rsidRPr="00521FE9">
        <w:t>a eraelu puutumatuse</w:t>
      </w:r>
      <w:r>
        <w:t>le</w:t>
      </w:r>
      <w:r w:rsidRPr="00293053">
        <w:t xml:space="preserve"> võib seadusega piirata juhul, kui piirangu kehtestamisel on lisaks eesmärgi legitiimsusele järgitud PS</w:t>
      </w:r>
      <w:r w:rsidR="007E6EB7">
        <w:t xml:space="preserve">-i </w:t>
      </w:r>
      <w:r w:rsidRPr="00293053">
        <w:t xml:space="preserve">§-s 11 </w:t>
      </w:r>
      <w:r w:rsidR="007E6EB7">
        <w:t>sätestatud</w:t>
      </w:r>
      <w:r w:rsidR="007E6EB7" w:rsidRPr="00293053">
        <w:t xml:space="preserve"> </w:t>
      </w:r>
      <w:r w:rsidRPr="00293053">
        <w:t xml:space="preserve">proportsionaalsuse põhimõtet, mille kohaselt peavad piirangud olema demokraatlikus ühiskonnas vajalikud </w:t>
      </w:r>
      <w:r w:rsidR="007E6EB7">
        <w:t>ning ei</w:t>
      </w:r>
      <w:r w:rsidR="007E6EB7" w:rsidRPr="00293053">
        <w:t xml:space="preserve"> </w:t>
      </w:r>
      <w:r w:rsidRPr="00293053">
        <w:t xml:space="preserve">tohi moonutada piiratavate õiguste ja vabaduste olemust. </w:t>
      </w:r>
      <w:r>
        <w:t xml:space="preserve">Seega võib </w:t>
      </w:r>
      <w:r w:rsidRPr="00521FE9">
        <w:t xml:space="preserve">seadusandja </w:t>
      </w:r>
      <w:r>
        <w:t>PS</w:t>
      </w:r>
      <w:r w:rsidR="007E6EB7">
        <w:t>-i</w:t>
      </w:r>
      <w:r>
        <w:t xml:space="preserve"> § 26 teises lauses nimetatud </w:t>
      </w:r>
      <w:r w:rsidR="009E09AD">
        <w:t xml:space="preserve">eesmärgil </w:t>
      </w:r>
      <w:r w:rsidRPr="00521FE9">
        <w:t xml:space="preserve">piirata isiku õigust </w:t>
      </w:r>
      <w:r>
        <w:t>perekonna- ja eraelu puutumatusele</w:t>
      </w:r>
      <w:r w:rsidRPr="00521FE9">
        <w:t>, kuid piirang peab olema proportsionaalne ehk sobiv, vajalik ja mõõdukas.</w:t>
      </w:r>
    </w:p>
    <w:p w14:paraId="2A7C58B0" w14:textId="77777777" w:rsidR="008C52B6" w:rsidRDefault="008C52B6" w:rsidP="00CD28F2">
      <w:pPr>
        <w:spacing w:line="240" w:lineRule="auto"/>
      </w:pPr>
    </w:p>
    <w:p w14:paraId="7F6319B9" w14:textId="626CAF1E" w:rsidR="008C52B6" w:rsidRPr="00390E24" w:rsidRDefault="00A3464E" w:rsidP="00CD28F2">
      <w:pPr>
        <w:spacing w:line="240" w:lineRule="auto"/>
        <w:rPr>
          <w:b/>
          <w:bCs/>
        </w:rPr>
      </w:pPr>
      <w:r>
        <w:rPr>
          <w:b/>
          <w:bCs/>
        </w:rPr>
        <w:t>S</w:t>
      </w:r>
      <w:r w:rsidR="008C52B6" w:rsidRPr="00390E24">
        <w:rPr>
          <w:b/>
          <w:bCs/>
        </w:rPr>
        <w:t>obivus</w:t>
      </w:r>
    </w:p>
    <w:p w14:paraId="17DEBA7B" w14:textId="77777777" w:rsidR="008C52B6" w:rsidRDefault="008C52B6" w:rsidP="00CD28F2">
      <w:pPr>
        <w:spacing w:line="240" w:lineRule="auto"/>
      </w:pPr>
    </w:p>
    <w:p w14:paraId="6C4F5F9A" w14:textId="40C38C0A" w:rsidR="008C52B6" w:rsidRDefault="00A56B61" w:rsidP="007828F5">
      <w:pPr>
        <w:spacing w:line="240" w:lineRule="auto"/>
      </w:pPr>
      <w:r>
        <w:t>Meede on s</w:t>
      </w:r>
      <w:r w:rsidR="008C52B6">
        <w:t xml:space="preserve">obiv ehk kohane, </w:t>
      </w:r>
      <w:r>
        <w:t xml:space="preserve">kui see </w:t>
      </w:r>
      <w:r w:rsidR="008C52B6">
        <w:t xml:space="preserve">aitab kaasa legitiimse eesmärgi saavutamisele. </w:t>
      </w:r>
      <w:r w:rsidR="008C52B6" w:rsidRPr="00053B7C">
        <w:t>Eelnõu eesmär</w:t>
      </w:r>
      <w:r w:rsidR="008C52B6">
        <w:t>k on muu hulgas</w:t>
      </w:r>
      <w:r w:rsidR="00A3464E">
        <w:t xml:space="preserve"> suurendada</w:t>
      </w:r>
      <w:r w:rsidR="008C52B6">
        <w:t xml:space="preserve"> </w:t>
      </w:r>
      <w:bookmarkStart w:id="67" w:name="_Hlk162431565"/>
      <w:r w:rsidR="008C52B6" w:rsidRPr="00707DBC">
        <w:t>identiteedihalduse turvalisus</w:t>
      </w:r>
      <w:r w:rsidR="00A3464E">
        <w:t>t</w:t>
      </w:r>
      <w:r w:rsidR="008C52B6" w:rsidRPr="00707DBC">
        <w:t xml:space="preserve"> </w:t>
      </w:r>
      <w:bookmarkEnd w:id="67"/>
      <w:r w:rsidR="00A3464E">
        <w:t>ning tagada</w:t>
      </w:r>
      <w:r w:rsidR="008C52B6">
        <w:t xml:space="preserve"> avalik</w:t>
      </w:r>
      <w:r w:rsidR="00A3464E">
        <w:t>k</w:t>
      </w:r>
      <w:r w:rsidR="008C52B6">
        <w:t>u kor</w:t>
      </w:r>
      <w:r w:rsidR="00A3464E">
        <w:t>d</w:t>
      </w:r>
      <w:r w:rsidR="008C52B6">
        <w:t xml:space="preserve">a </w:t>
      </w:r>
      <w:r w:rsidR="00A3464E">
        <w:t>ja</w:t>
      </w:r>
      <w:r w:rsidR="00A3464E" w:rsidRPr="00707DBC">
        <w:t xml:space="preserve"> </w:t>
      </w:r>
      <w:r w:rsidR="008C52B6" w:rsidRPr="00707DBC">
        <w:t>julgeoleku</w:t>
      </w:r>
      <w:r w:rsidR="00A3464E">
        <w:t>t</w:t>
      </w:r>
      <w:r w:rsidR="008C52B6">
        <w:t>.</w:t>
      </w:r>
      <w:r w:rsidR="00A3464E">
        <w:t xml:space="preserve"> E</w:t>
      </w:r>
      <w:r w:rsidR="008C52B6" w:rsidRPr="00053B7C">
        <w:t>esmär</w:t>
      </w:r>
      <w:r w:rsidR="00A3464E">
        <w:t>gi saavutamiseks võetakse eelnõuga järgmisi meetmeid</w:t>
      </w:r>
      <w:r w:rsidR="008C52B6">
        <w:t xml:space="preserve">, </w:t>
      </w:r>
      <w:r w:rsidR="00A3464E">
        <w:t xml:space="preserve">millega </w:t>
      </w:r>
      <w:r w:rsidR="008C52B6">
        <w:t>piira</w:t>
      </w:r>
      <w:r>
        <w:softHyphen/>
      </w:r>
      <w:r w:rsidR="008C52B6">
        <w:t xml:space="preserve">takse õigust </w:t>
      </w:r>
      <w:r w:rsidR="00A3464E">
        <w:t xml:space="preserve">perekonna- ja </w:t>
      </w:r>
      <w:r w:rsidR="008C52B6">
        <w:t>eraelu puutumatusele</w:t>
      </w:r>
      <w:r w:rsidR="00D52488">
        <w:t>.</w:t>
      </w:r>
    </w:p>
    <w:p w14:paraId="777F4870" w14:textId="77777777" w:rsidR="00D52488" w:rsidRDefault="00D52488" w:rsidP="00A840FE">
      <w:pPr>
        <w:spacing w:line="240" w:lineRule="auto"/>
      </w:pPr>
    </w:p>
    <w:p w14:paraId="3C139979" w14:textId="18B9EDFA" w:rsidR="008C52B6" w:rsidRDefault="008C52B6" w:rsidP="00A840FE">
      <w:pPr>
        <w:pStyle w:val="Loendilik"/>
        <w:numPr>
          <w:ilvl w:val="0"/>
          <w:numId w:val="39"/>
        </w:numPr>
        <w:spacing w:line="240" w:lineRule="auto"/>
      </w:pPr>
      <w:bookmarkStart w:id="68" w:name="_Hlk168390740"/>
      <w:r w:rsidRPr="00A840FE">
        <w:t>PPA</w:t>
      </w:r>
      <w:r w:rsidR="00A3464E">
        <w:t>-le</w:t>
      </w:r>
      <w:r w:rsidRPr="00532497">
        <w:t xml:space="preserve"> antakse </w:t>
      </w:r>
      <w:r w:rsidRPr="00A840FE">
        <w:rPr>
          <w:b/>
          <w:bCs/>
        </w:rPr>
        <w:t>õigus nõuda DNA-ekspertiisi</w:t>
      </w:r>
      <w:r w:rsidRPr="00532497">
        <w:t xml:space="preserve"> juhul, kui isik taotleb esimest korda Eesti kodaniku dokumenti ja tekib põhjendatud kahtlus, et välisriigis väljaantud Eesti koda</w:t>
      </w:r>
      <w:r w:rsidR="00002346">
        <w:softHyphen/>
      </w:r>
      <w:r w:rsidRPr="00532497">
        <w:t>kondsus</w:t>
      </w:r>
      <w:r w:rsidR="00F07382">
        <w:t>t</w:t>
      </w:r>
      <w:r w:rsidRPr="00532497">
        <w:t xml:space="preserve"> tõendav dokument ei ole ehtne või selle alusandmed ei ole õiged. Praktikas on sagenenud olukorrad, kus Venemaa või Valgevene kodanik soovib tõendada, et ta põlvneb Eesti kodanikust, kuid esitatud tõendites või andmetes on põhjust kahelda</w:t>
      </w:r>
      <w:r>
        <w:t>.</w:t>
      </w:r>
    </w:p>
    <w:p w14:paraId="56F37A9E" w14:textId="77777777" w:rsidR="008C52B6" w:rsidRDefault="008C52B6" w:rsidP="00A840FE">
      <w:pPr>
        <w:pStyle w:val="Loendilik"/>
        <w:spacing w:line="240" w:lineRule="auto"/>
      </w:pPr>
    </w:p>
    <w:p w14:paraId="55B3DA10" w14:textId="0DF9B132" w:rsidR="008C52B6" w:rsidRDefault="008C52B6" w:rsidP="00A840FE">
      <w:pPr>
        <w:spacing w:line="240" w:lineRule="auto"/>
        <w:ind w:left="360"/>
        <w:contextualSpacing/>
      </w:pPr>
      <w:r>
        <w:t xml:space="preserve">PPA nõuab </w:t>
      </w:r>
      <w:r w:rsidRPr="00D95B9B">
        <w:t>DNA</w:t>
      </w:r>
      <w:r>
        <w:t xml:space="preserve">-ekspertiisi </w:t>
      </w:r>
      <w:r w:rsidRPr="00D95B9B">
        <w:t>vaid</w:t>
      </w:r>
      <w:r>
        <w:t xml:space="preserve"> üksikutel</w:t>
      </w:r>
      <w:r w:rsidRPr="00D95B9B">
        <w:t xml:space="preserve"> juhtudel</w:t>
      </w:r>
      <w:r>
        <w:t>,</w:t>
      </w:r>
      <w:r w:rsidRPr="00D95B9B">
        <w:t xml:space="preserve"> kui isadus</w:t>
      </w:r>
      <w:r>
        <w:t xml:space="preserve"> on</w:t>
      </w:r>
      <w:r w:rsidRPr="00D95B9B">
        <w:t xml:space="preserve"> </w:t>
      </w:r>
      <w:r w:rsidR="00F16A60">
        <w:t>omaks võetud</w:t>
      </w:r>
      <w:r w:rsidR="00F16A60" w:rsidRPr="00390232">
        <w:t xml:space="preserve"> </w:t>
      </w:r>
      <w:r w:rsidRPr="00D95B9B">
        <w:t xml:space="preserve">aastaid pärast </w:t>
      </w:r>
      <w:r w:rsidR="00002346">
        <w:t>isiku</w:t>
      </w:r>
      <w:r w:rsidR="00002346" w:rsidRPr="00D95B9B">
        <w:t xml:space="preserve"> </w:t>
      </w:r>
      <w:r w:rsidRPr="00D95B9B">
        <w:t xml:space="preserve">sünni registreerimist või vahetult enne dokumendi taotlemist </w:t>
      </w:r>
      <w:r>
        <w:t>ja</w:t>
      </w:r>
      <w:r w:rsidRPr="00D95B9B">
        <w:t xml:space="preserve"> </w:t>
      </w:r>
      <w:r>
        <w:t>PPA-l</w:t>
      </w:r>
      <w:r w:rsidRPr="00D95B9B">
        <w:t xml:space="preserve"> on alust </w:t>
      </w:r>
      <w:r>
        <w:t xml:space="preserve">kahelda esitatud </w:t>
      </w:r>
      <w:r w:rsidR="00002346">
        <w:t xml:space="preserve">tõendite </w:t>
      </w:r>
      <w:r w:rsidR="00002346" w:rsidRPr="00EE1D3C">
        <w:t>ehtsuses</w:t>
      </w:r>
      <w:r w:rsidR="00002346" w:rsidRPr="00A840FE">
        <w:t xml:space="preserve"> </w:t>
      </w:r>
      <w:r w:rsidR="00002346">
        <w:t>või</w:t>
      </w:r>
      <w:r w:rsidR="00002346" w:rsidRPr="00A840FE">
        <w:t xml:space="preserve"> </w:t>
      </w:r>
      <w:r w:rsidRPr="006235CD">
        <w:t>andmete</w:t>
      </w:r>
      <w:r>
        <w:t xml:space="preserve"> õigsuses</w:t>
      </w:r>
      <w:r w:rsidRPr="00D95B9B">
        <w:t>.</w:t>
      </w:r>
      <w:r>
        <w:t xml:space="preserve"> Kui PPA-l on võimalik tuvastada </w:t>
      </w:r>
      <w:r w:rsidR="00002346">
        <w:t xml:space="preserve">põlvnemine </w:t>
      </w:r>
      <w:r>
        <w:t>muu meetodi</w:t>
      </w:r>
      <w:r w:rsidR="00002346">
        <w:t>ga</w:t>
      </w:r>
      <w:r>
        <w:t xml:space="preserve">, siis DNA-ekspertiisi kui kõige riivavamat meetodit ei </w:t>
      </w:r>
      <w:r w:rsidR="004115C8">
        <w:t xml:space="preserve">kasutata </w:t>
      </w:r>
      <w:r w:rsidR="00002346">
        <w:t xml:space="preserve">ja </w:t>
      </w:r>
      <w:r>
        <w:t>Eesti kodakondsus tuvastatakse n</w:t>
      </w:r>
      <w:r w:rsidR="00002346">
        <w:t>äiteks</w:t>
      </w:r>
      <w:r>
        <w:t xml:space="preserve"> </w:t>
      </w:r>
      <w:r w:rsidR="00002346">
        <w:t>lisa</w:t>
      </w:r>
      <w:r>
        <w:t>tõendite</w:t>
      </w:r>
      <w:r w:rsidR="00002346">
        <w:t xml:space="preserve"> </w:t>
      </w:r>
      <w:r w:rsidR="006235CD">
        <w:t xml:space="preserve">või -andmete </w:t>
      </w:r>
      <w:r w:rsidR="00002346">
        <w:t>alusel</w:t>
      </w:r>
      <w:r>
        <w:t xml:space="preserve"> või</w:t>
      </w:r>
      <w:r w:rsidR="00B75E7B">
        <w:t xml:space="preserve"> </w:t>
      </w:r>
      <w:r w:rsidR="006C2F10">
        <w:t xml:space="preserve">Eesti </w:t>
      </w:r>
      <w:r w:rsidR="00C537A8">
        <w:t>koda</w:t>
      </w:r>
      <w:r w:rsidR="00C537A8">
        <w:softHyphen/>
        <w:t>kondsust</w:t>
      </w:r>
      <w:r w:rsidR="006C2F10">
        <w:t xml:space="preserve"> tõendava </w:t>
      </w:r>
      <w:r>
        <w:t>dokumen</w:t>
      </w:r>
      <w:r w:rsidR="006C2F10">
        <w:t>di</w:t>
      </w:r>
      <w:r>
        <w:t xml:space="preserve"> ekspertiisi</w:t>
      </w:r>
      <w:r w:rsidR="004115C8">
        <w:t>ga</w:t>
      </w:r>
      <w:r>
        <w:t>.</w:t>
      </w:r>
    </w:p>
    <w:p w14:paraId="6FC16968" w14:textId="77777777" w:rsidR="008C52B6" w:rsidRDefault="008C52B6" w:rsidP="00A840FE">
      <w:pPr>
        <w:spacing w:line="240" w:lineRule="auto"/>
      </w:pPr>
    </w:p>
    <w:p w14:paraId="69F5B390" w14:textId="2AD84549" w:rsidR="008C52B6" w:rsidRDefault="008C52B6" w:rsidP="00A840FE">
      <w:pPr>
        <w:pStyle w:val="Loendilik"/>
        <w:spacing w:line="240" w:lineRule="auto"/>
        <w:ind w:left="360"/>
      </w:pPr>
      <w:r>
        <w:t xml:space="preserve">Praktikas on esinenud juhtumeid, kui </w:t>
      </w:r>
      <w:r w:rsidRPr="00D95B9B">
        <w:t>Eesti kodanik</w:t>
      </w:r>
      <w:r>
        <w:t xml:space="preserve">ku on </w:t>
      </w:r>
      <w:r w:rsidRPr="00D95B9B">
        <w:t>mõjutatud end isaks tunnistam</w:t>
      </w:r>
      <w:r>
        <w:t xml:space="preserve">a, kuid </w:t>
      </w:r>
      <w:r w:rsidR="00002346">
        <w:t xml:space="preserve">on olnud </w:t>
      </w:r>
      <w:r>
        <w:t>ka kohtuasi, kus oli esitatud Venemaa kohtule võltsitud volikiri ja tehtud kohtuotsus Eesti kodaniku teadmata</w:t>
      </w:r>
      <w:r w:rsidRPr="00D95B9B">
        <w:t>.</w:t>
      </w:r>
      <w:r w:rsidRPr="00193E4C">
        <w:rPr>
          <w:rFonts w:cs="Times New Roman"/>
          <w:kern w:val="2"/>
          <w:szCs w:val="24"/>
          <w14:ligatures w14:val="standardContextual"/>
        </w:rPr>
        <w:t xml:space="preserve"> </w:t>
      </w:r>
      <w:r w:rsidRPr="00193E4C">
        <w:t>Kõik</w:t>
      </w:r>
      <w:r>
        <w:t>ide</w:t>
      </w:r>
      <w:r w:rsidRPr="00193E4C">
        <w:t xml:space="preserve"> sellis</w:t>
      </w:r>
      <w:r>
        <w:t>t</w:t>
      </w:r>
      <w:r w:rsidRPr="00193E4C">
        <w:t>e</w:t>
      </w:r>
      <w:r>
        <w:t xml:space="preserve"> </w:t>
      </w:r>
      <w:r w:rsidRPr="00193E4C">
        <w:t>juhtumi</w:t>
      </w:r>
      <w:r>
        <w:t>te korral o</w:t>
      </w:r>
      <w:r w:rsidRPr="00193E4C">
        <w:t xml:space="preserve">n seni </w:t>
      </w:r>
      <w:r>
        <w:t xml:space="preserve">õnnestunud tõendada </w:t>
      </w:r>
      <w:r w:rsidR="006C2F10">
        <w:t>tõendi</w:t>
      </w:r>
      <w:r>
        <w:t xml:space="preserve"> võltsimine või valeandmete esitamine ja isikud, kellel ei ole Eesti koda</w:t>
      </w:r>
      <w:r w:rsidR="006C2F10">
        <w:softHyphen/>
      </w:r>
      <w:r>
        <w:t>kondsusele õigust, ei ole seda ka saanud.</w:t>
      </w:r>
      <w:bookmarkEnd w:id="68"/>
    </w:p>
    <w:p w14:paraId="11F69406" w14:textId="77777777" w:rsidR="008C52B6" w:rsidRPr="00193E4C" w:rsidRDefault="008C52B6" w:rsidP="00A840FE">
      <w:pPr>
        <w:shd w:val="clear" w:color="auto" w:fill="FFFFFF"/>
        <w:spacing w:line="240" w:lineRule="auto"/>
        <w:rPr>
          <w:rFonts w:eastAsia="Times New Roman" w:cs="Times New Roman"/>
          <w:color w:val="1A1B1F"/>
          <w:szCs w:val="24"/>
          <w:lang w:eastAsia="et-EE"/>
        </w:rPr>
      </w:pPr>
    </w:p>
    <w:p w14:paraId="3B99758F" w14:textId="1E1C3A7B" w:rsidR="008C52B6" w:rsidRPr="00193E4C" w:rsidRDefault="00002346" w:rsidP="00A840FE">
      <w:pPr>
        <w:shd w:val="clear" w:color="auto" w:fill="FFFFFF"/>
        <w:tabs>
          <w:tab w:val="num" w:pos="720"/>
        </w:tabs>
        <w:spacing w:line="240" w:lineRule="auto"/>
        <w:ind w:left="360"/>
        <w:rPr>
          <w:rFonts w:eastAsia="Times New Roman" w:cs="Times New Roman"/>
          <w:color w:val="1A1B1F"/>
          <w:szCs w:val="24"/>
          <w:lang w:eastAsia="et-EE"/>
        </w:rPr>
      </w:pPr>
      <w:r>
        <w:rPr>
          <w:rFonts w:eastAsia="Times New Roman" w:cs="Times New Roman"/>
          <w:color w:val="1A1B1F"/>
          <w:szCs w:val="24"/>
          <w:lang w:eastAsia="et-EE"/>
        </w:rPr>
        <w:t>Eesti k</w:t>
      </w:r>
      <w:r w:rsidR="008C52B6" w:rsidRPr="00193E4C">
        <w:rPr>
          <w:rFonts w:eastAsia="Times New Roman" w:cs="Times New Roman"/>
          <w:color w:val="1A1B1F"/>
          <w:szCs w:val="24"/>
          <w:lang w:eastAsia="et-EE"/>
        </w:rPr>
        <w:t xml:space="preserve">odaniku õigused on </w:t>
      </w:r>
      <w:r w:rsidR="008C52B6">
        <w:rPr>
          <w:rFonts w:eastAsia="Times New Roman"/>
          <w:color w:val="1A1B1F"/>
          <w:lang w:eastAsia="et-EE"/>
        </w:rPr>
        <w:t>sätestatud</w:t>
      </w:r>
      <w:r w:rsidR="008C52B6" w:rsidRPr="00193E4C">
        <w:rPr>
          <w:rFonts w:eastAsia="Times New Roman" w:cs="Times New Roman"/>
          <w:color w:val="1A1B1F"/>
          <w:szCs w:val="24"/>
          <w:lang w:eastAsia="et-EE"/>
        </w:rPr>
        <w:t xml:space="preserve"> </w:t>
      </w:r>
      <w:r>
        <w:rPr>
          <w:rFonts w:eastAsia="Times New Roman" w:cs="Times New Roman"/>
          <w:color w:val="1A1B1F"/>
          <w:szCs w:val="24"/>
          <w:lang w:eastAsia="et-EE"/>
        </w:rPr>
        <w:t>PS-is</w:t>
      </w:r>
      <w:r w:rsidR="008C52B6" w:rsidRPr="00193E4C">
        <w:rPr>
          <w:rFonts w:eastAsia="Times New Roman" w:cs="Times New Roman"/>
          <w:color w:val="1A1B1F"/>
          <w:szCs w:val="24"/>
          <w:lang w:eastAsia="et-EE"/>
        </w:rPr>
        <w:t>. Need on eeskätt õigus riigi kaitsele</w:t>
      </w:r>
      <w:r>
        <w:rPr>
          <w:rFonts w:eastAsia="Times New Roman" w:cs="Times New Roman"/>
          <w:color w:val="1A1B1F"/>
          <w:szCs w:val="24"/>
          <w:lang w:eastAsia="et-EE"/>
        </w:rPr>
        <w:t>, sealhulgas</w:t>
      </w:r>
      <w:r w:rsidR="008C52B6" w:rsidRPr="00193E4C">
        <w:rPr>
          <w:rFonts w:eastAsia="Times New Roman" w:cs="Times New Roman"/>
          <w:color w:val="1A1B1F"/>
          <w:szCs w:val="24"/>
          <w:lang w:eastAsia="et-EE"/>
        </w:rPr>
        <w:t xml:space="preserve"> välismaal viibides, isikupuutumatusele</w:t>
      </w:r>
      <w:r>
        <w:rPr>
          <w:rFonts w:eastAsia="Times New Roman" w:cs="Times New Roman"/>
          <w:color w:val="1A1B1F"/>
          <w:szCs w:val="24"/>
          <w:lang w:eastAsia="et-EE"/>
        </w:rPr>
        <w:t xml:space="preserve"> ja</w:t>
      </w:r>
      <w:r w:rsidR="008C52B6" w:rsidRPr="00193E4C">
        <w:rPr>
          <w:rFonts w:eastAsia="Times New Roman" w:cs="Times New Roman"/>
          <w:color w:val="1A1B1F"/>
          <w:szCs w:val="24"/>
          <w:lang w:eastAsia="et-EE"/>
        </w:rPr>
        <w:t xml:space="preserve"> eneseväljendusele</w:t>
      </w:r>
      <w:r w:rsidR="008C52B6">
        <w:rPr>
          <w:rFonts w:eastAsia="Times New Roman"/>
          <w:color w:val="1A1B1F"/>
          <w:lang w:eastAsia="et-EE"/>
        </w:rPr>
        <w:t xml:space="preserve">, aga ka </w:t>
      </w:r>
      <w:r w:rsidR="008C52B6" w:rsidRPr="00193E4C">
        <w:rPr>
          <w:rFonts w:eastAsia="Times New Roman" w:cs="Times New Roman"/>
          <w:color w:val="1A1B1F"/>
          <w:szCs w:val="24"/>
          <w:lang w:eastAsia="et-EE"/>
        </w:rPr>
        <w:t>poliitilised õigused. Kodanikustaatus annab peale õiguse riigi ja seaduse kaitsele ka õiguse riiki ise kaitsta, valida ja olla valitud ning moodustada erakondi.</w:t>
      </w:r>
      <w:r w:rsidR="008C52B6">
        <w:rPr>
          <w:rFonts w:eastAsia="Times New Roman"/>
          <w:color w:val="1A1B1F"/>
          <w:lang w:eastAsia="et-EE"/>
        </w:rPr>
        <w:t xml:space="preserve"> Samuti ei tohi </w:t>
      </w:r>
      <w:r w:rsidR="008C52B6" w:rsidRPr="00193E4C">
        <w:rPr>
          <w:rFonts w:eastAsia="Times New Roman" w:cs="Times New Roman"/>
          <w:color w:val="1A1B1F"/>
          <w:szCs w:val="24"/>
          <w:lang w:eastAsia="et-EE"/>
        </w:rPr>
        <w:t xml:space="preserve">Eesti kodanikku Eestist välja saata ega takistada Eestisse asumast. </w:t>
      </w:r>
      <w:r w:rsidR="008C52B6">
        <w:rPr>
          <w:rFonts w:eastAsia="Times New Roman"/>
          <w:color w:val="1A1B1F"/>
          <w:lang w:eastAsia="et-EE"/>
        </w:rPr>
        <w:t xml:space="preserve">Teisalt kaasneb kodanikule kohustus </w:t>
      </w:r>
      <w:r w:rsidR="008C52B6" w:rsidRPr="008F5ECF">
        <w:rPr>
          <w:rFonts w:eastAsia="Times New Roman"/>
          <w:color w:val="1A1B1F"/>
          <w:lang w:eastAsia="et-EE"/>
        </w:rPr>
        <w:t xml:space="preserve">alluda </w:t>
      </w:r>
      <w:r w:rsidR="008C52B6">
        <w:rPr>
          <w:rFonts w:eastAsia="Times New Roman"/>
          <w:color w:val="1A1B1F"/>
          <w:lang w:eastAsia="et-EE"/>
        </w:rPr>
        <w:t xml:space="preserve">Eesti </w:t>
      </w:r>
      <w:r w:rsidR="008C52B6" w:rsidRPr="008F5ECF">
        <w:rPr>
          <w:rFonts w:eastAsia="Times New Roman"/>
          <w:color w:val="1A1B1F"/>
          <w:lang w:eastAsia="et-EE"/>
        </w:rPr>
        <w:t>põhi</w:t>
      </w:r>
      <w:r>
        <w:rPr>
          <w:rFonts w:eastAsia="Times New Roman"/>
          <w:color w:val="1A1B1F"/>
          <w:lang w:eastAsia="et-EE"/>
        </w:rPr>
        <w:softHyphen/>
      </w:r>
      <w:r w:rsidR="008C52B6" w:rsidRPr="008F5ECF">
        <w:rPr>
          <w:rFonts w:eastAsia="Times New Roman"/>
          <w:color w:val="1A1B1F"/>
          <w:lang w:eastAsia="et-EE"/>
        </w:rPr>
        <w:t>seaduslikule korrale</w:t>
      </w:r>
      <w:r w:rsidR="008C52B6">
        <w:rPr>
          <w:rFonts w:eastAsia="Times New Roman"/>
          <w:color w:val="1A1B1F"/>
          <w:lang w:eastAsia="et-EE"/>
        </w:rPr>
        <w:t>, n</w:t>
      </w:r>
      <w:r>
        <w:rPr>
          <w:rFonts w:eastAsia="Times New Roman"/>
          <w:color w:val="1A1B1F"/>
          <w:lang w:eastAsia="et-EE"/>
        </w:rPr>
        <w:t>äiteks</w:t>
      </w:r>
      <w:r w:rsidR="008C52B6">
        <w:rPr>
          <w:rFonts w:eastAsia="Times New Roman"/>
          <w:color w:val="1A1B1F"/>
          <w:lang w:eastAsia="et-EE"/>
        </w:rPr>
        <w:t xml:space="preserve"> </w:t>
      </w:r>
      <w:r w:rsidR="00E537C1">
        <w:rPr>
          <w:rFonts w:eastAsia="Times New Roman"/>
          <w:color w:val="1A1B1F"/>
          <w:lang w:eastAsia="et-EE"/>
        </w:rPr>
        <w:t xml:space="preserve">on </w:t>
      </w:r>
      <w:r w:rsidR="008C52B6">
        <w:rPr>
          <w:rFonts w:eastAsia="Times New Roman"/>
          <w:color w:val="1A1B1F"/>
          <w:lang w:eastAsia="et-EE"/>
        </w:rPr>
        <w:t xml:space="preserve">meestel vanuses 16–60 aastat kohustus </w:t>
      </w:r>
      <w:r w:rsidR="008C52B6" w:rsidRPr="008F5ECF">
        <w:rPr>
          <w:rFonts w:eastAsia="Times New Roman"/>
          <w:color w:val="1A1B1F"/>
          <w:lang w:eastAsia="et-EE"/>
        </w:rPr>
        <w:t>võtta osa riigi</w:t>
      </w:r>
      <w:r>
        <w:rPr>
          <w:rFonts w:eastAsia="Times New Roman"/>
          <w:color w:val="1A1B1F"/>
          <w:lang w:eastAsia="et-EE"/>
        </w:rPr>
        <w:softHyphen/>
      </w:r>
      <w:r w:rsidR="008C52B6" w:rsidRPr="008F5ECF">
        <w:rPr>
          <w:rFonts w:eastAsia="Times New Roman"/>
          <w:color w:val="1A1B1F"/>
          <w:lang w:eastAsia="et-EE"/>
        </w:rPr>
        <w:t>kaitses</w:t>
      </w:r>
      <w:r w:rsidR="008C52B6">
        <w:rPr>
          <w:rFonts w:eastAsia="Times New Roman"/>
          <w:color w:val="1A1B1F"/>
          <w:lang w:eastAsia="et-EE"/>
        </w:rPr>
        <w:t>t.</w:t>
      </w:r>
    </w:p>
    <w:p w14:paraId="093FBE74" w14:textId="77777777" w:rsidR="008C52B6" w:rsidRPr="00002346" w:rsidRDefault="008C52B6" w:rsidP="00A840FE">
      <w:pPr>
        <w:spacing w:line="240" w:lineRule="auto"/>
        <w:rPr>
          <w:rFonts w:cs="Times New Roman"/>
          <w:szCs w:val="24"/>
        </w:rPr>
      </w:pPr>
    </w:p>
    <w:p w14:paraId="08A4BBA4" w14:textId="7DDD2DD5" w:rsidR="008C52B6" w:rsidRDefault="008C52B6" w:rsidP="00A840FE">
      <w:pPr>
        <w:pStyle w:val="Loendilik"/>
        <w:spacing w:line="240" w:lineRule="auto"/>
        <w:ind w:left="360"/>
      </w:pPr>
      <w:r w:rsidRPr="00193E4C">
        <w:rPr>
          <w:rFonts w:cs="Times New Roman"/>
          <w:szCs w:val="24"/>
        </w:rPr>
        <w:t xml:space="preserve">Arvestades </w:t>
      </w:r>
      <w:r w:rsidR="00002346">
        <w:rPr>
          <w:rFonts w:cs="Times New Roman"/>
          <w:szCs w:val="24"/>
        </w:rPr>
        <w:t xml:space="preserve">Eesti </w:t>
      </w:r>
      <w:r>
        <w:rPr>
          <w:rFonts w:cs="Times New Roman"/>
          <w:szCs w:val="24"/>
        </w:rPr>
        <w:t>kodaniku staatusega kaasnevaid õigusi</w:t>
      </w:r>
      <w:r w:rsidR="00E537C1">
        <w:rPr>
          <w:rFonts w:cs="Times New Roman"/>
          <w:szCs w:val="24"/>
        </w:rPr>
        <w:t>,</w:t>
      </w:r>
      <w:r>
        <w:rPr>
          <w:rFonts w:cs="Times New Roman"/>
          <w:szCs w:val="24"/>
        </w:rPr>
        <w:t xml:space="preserve"> julgeolekuolukorda ning Riigi</w:t>
      </w:r>
      <w:r w:rsidR="00E537C1">
        <w:rPr>
          <w:rFonts w:cs="Times New Roman"/>
          <w:szCs w:val="24"/>
        </w:rPr>
        <w:softHyphen/>
      </w:r>
      <w:r>
        <w:rPr>
          <w:rFonts w:cs="Times New Roman"/>
          <w:szCs w:val="24"/>
        </w:rPr>
        <w:t xml:space="preserve">kogus 20.03.2024 vastu võetud </w:t>
      </w:r>
      <w:r w:rsidRPr="00AD4757">
        <w:rPr>
          <w:rFonts w:cs="Times New Roman"/>
          <w:szCs w:val="24"/>
        </w:rPr>
        <w:t>Eesti Vabariigi ja Vene Föderatsiooni lepingu õigusabi ja õigussuhete kohta tsiviil-, perekonna- ja kriminaalasjades denonsseerimise seadus</w:t>
      </w:r>
      <w:r>
        <w:rPr>
          <w:rFonts w:cs="Times New Roman"/>
          <w:szCs w:val="24"/>
        </w:rPr>
        <w:t>t</w:t>
      </w:r>
      <w:r>
        <w:rPr>
          <w:rStyle w:val="Allmrkuseviide"/>
          <w:szCs w:val="24"/>
        </w:rPr>
        <w:footnoteReference w:id="12"/>
      </w:r>
      <w:r>
        <w:rPr>
          <w:rFonts w:cs="Times New Roman"/>
          <w:szCs w:val="24"/>
        </w:rPr>
        <w:t xml:space="preserve">, mille </w:t>
      </w:r>
      <w:r w:rsidR="008A2FCC">
        <w:rPr>
          <w:rFonts w:cs="Times New Roman"/>
          <w:szCs w:val="24"/>
        </w:rPr>
        <w:t xml:space="preserve">tõttu </w:t>
      </w:r>
      <w:r>
        <w:rPr>
          <w:rFonts w:cs="Times New Roman"/>
          <w:szCs w:val="24"/>
        </w:rPr>
        <w:t>muutub ametlik dokumendivahetus Vene</w:t>
      </w:r>
      <w:r w:rsidR="008A2FCC">
        <w:rPr>
          <w:rFonts w:cs="Times New Roman"/>
          <w:szCs w:val="24"/>
        </w:rPr>
        <w:t>maaga</w:t>
      </w:r>
      <w:r>
        <w:rPr>
          <w:rFonts w:cs="Times New Roman"/>
          <w:szCs w:val="24"/>
        </w:rPr>
        <w:t xml:space="preserve"> </w:t>
      </w:r>
      <w:r w:rsidR="00A840FE">
        <w:rPr>
          <w:rFonts w:cs="Times New Roman"/>
          <w:szCs w:val="24"/>
        </w:rPr>
        <w:t xml:space="preserve">praegusest </w:t>
      </w:r>
      <w:r>
        <w:rPr>
          <w:rFonts w:cs="Times New Roman"/>
          <w:szCs w:val="24"/>
        </w:rPr>
        <w:t>veelgi keerukamaks, on otstarbekas lahendada Eesti kodakondsuse tõendami</w:t>
      </w:r>
      <w:r w:rsidR="00E537C1">
        <w:rPr>
          <w:rFonts w:cs="Times New Roman"/>
          <w:szCs w:val="24"/>
        </w:rPr>
        <w:t>n</w:t>
      </w:r>
      <w:r>
        <w:rPr>
          <w:rFonts w:cs="Times New Roman"/>
          <w:szCs w:val="24"/>
        </w:rPr>
        <w:t xml:space="preserve">e kahtluse korral vähem aeganõudvas menetluses kui kohtumenetlus. Seetõttu antakse eelnõuga </w:t>
      </w:r>
      <w:r w:rsidRPr="006D2BB2">
        <w:rPr>
          <w:rFonts w:eastAsia="Calibri" w:cs="Times New Roman"/>
        </w:rPr>
        <w:t>PPA-le õigus saada Eesti Kohtu</w:t>
      </w:r>
      <w:r w:rsidR="00E537C1">
        <w:rPr>
          <w:rFonts w:eastAsia="Calibri" w:cs="Times New Roman"/>
        </w:rPr>
        <w:softHyphen/>
      </w:r>
      <w:r w:rsidRPr="006D2BB2">
        <w:rPr>
          <w:rFonts w:eastAsia="Calibri" w:cs="Times New Roman"/>
        </w:rPr>
        <w:t>ekspertiisi Instituudilt DNA-ekspertiisi andmeid ja neid töödelda ning edastada Eesti Kohtuekspertiisi Instituudile DNA-ekspertiisiga seotud isiku ees- ja perekonnanime ning isikukoodi või selle puudumise korral sünniaja. DNA-ekspertiisi andmeid ei või kasutada muudes menetlustes.</w:t>
      </w:r>
      <w:r w:rsidR="008A2FCC">
        <w:rPr>
          <w:rFonts w:eastAsia="Calibri" w:cs="Times New Roman"/>
        </w:rPr>
        <w:t xml:space="preserve"> </w:t>
      </w:r>
      <w:r w:rsidR="008A2FCC" w:rsidRPr="008A2FCC">
        <w:t>DNA-e</w:t>
      </w:r>
      <w:r w:rsidRPr="008A2FCC">
        <w:t xml:space="preserve">kspertiisi eksperdiarvamus salvestatakse </w:t>
      </w:r>
      <w:proofErr w:type="spellStart"/>
      <w:r w:rsidRPr="008A2FCC">
        <w:t>ITDAK-i</w:t>
      </w:r>
      <w:proofErr w:type="spellEnd"/>
      <w:r w:rsidRPr="008A2FCC">
        <w:t xml:space="preserve">, kus </w:t>
      </w:r>
      <w:r w:rsidR="008A2FCC" w:rsidRPr="008A2FCC">
        <w:t xml:space="preserve">töödeldakse ja säilitatakse </w:t>
      </w:r>
      <w:r w:rsidRPr="008A2FCC">
        <w:t xml:space="preserve">Eesti kodaniku dokumendi </w:t>
      </w:r>
      <w:r w:rsidR="00EB4997">
        <w:t xml:space="preserve">väljaandmise </w:t>
      </w:r>
      <w:r w:rsidRPr="008A2FCC">
        <w:t>esmataotlemise andmeid alaliselt.</w:t>
      </w:r>
    </w:p>
    <w:p w14:paraId="32BF48A3" w14:textId="77777777" w:rsidR="008C52B6" w:rsidRDefault="008C52B6" w:rsidP="00A840FE">
      <w:pPr>
        <w:pStyle w:val="Loendilik"/>
        <w:spacing w:line="240" w:lineRule="auto"/>
        <w:ind w:left="360"/>
      </w:pPr>
    </w:p>
    <w:p w14:paraId="6F5268AF" w14:textId="3DF52877" w:rsidR="008C52B6" w:rsidRDefault="008C52B6" w:rsidP="00A840FE">
      <w:pPr>
        <w:pStyle w:val="Loendilik"/>
        <w:numPr>
          <w:ilvl w:val="0"/>
          <w:numId w:val="39"/>
        </w:numPr>
        <w:spacing w:line="240" w:lineRule="auto"/>
      </w:pPr>
      <w:proofErr w:type="spellStart"/>
      <w:r w:rsidRPr="00A840FE">
        <w:t>EIS</w:t>
      </w:r>
      <w:r w:rsidR="008A2FCC">
        <w:t>-ile</w:t>
      </w:r>
      <w:proofErr w:type="spellEnd"/>
      <w:r w:rsidRPr="008F3C0B">
        <w:t xml:space="preserve"> antakse </w:t>
      </w:r>
      <w:r w:rsidRPr="00A840FE">
        <w:rPr>
          <w:b/>
          <w:bCs/>
        </w:rPr>
        <w:t>õigus töödelda e</w:t>
      </w:r>
      <w:r w:rsidRPr="00A840FE">
        <w:rPr>
          <w:b/>
          <w:bCs/>
        </w:rPr>
        <w:noBreakHyphen/>
        <w:t>residendi digi-ID väljaandmise menetluses kogutud isikuandmeid ja e</w:t>
      </w:r>
      <w:r w:rsidRPr="00A840FE">
        <w:rPr>
          <w:b/>
          <w:bCs/>
        </w:rPr>
        <w:noBreakHyphen/>
        <w:t>residendi digi-ID andmeid</w:t>
      </w:r>
      <w:r w:rsidRPr="008F3C0B">
        <w:t>.</w:t>
      </w:r>
    </w:p>
    <w:p w14:paraId="4786E8C0" w14:textId="77777777" w:rsidR="008C52B6" w:rsidRDefault="008C52B6" w:rsidP="00A840FE">
      <w:pPr>
        <w:pStyle w:val="Loendilik"/>
        <w:spacing w:line="240" w:lineRule="auto"/>
        <w:ind w:left="360"/>
      </w:pPr>
    </w:p>
    <w:p w14:paraId="1D9BEC3D" w14:textId="1936AA92" w:rsidR="008C52B6" w:rsidRDefault="008C52B6" w:rsidP="00A840FE">
      <w:pPr>
        <w:pStyle w:val="Loendilik"/>
        <w:spacing w:line="240" w:lineRule="auto"/>
        <w:ind w:left="360"/>
      </w:pPr>
      <w:r>
        <w:t xml:space="preserve">E-resident on välismaalane, kellele </w:t>
      </w:r>
      <w:r w:rsidR="008A2FCC">
        <w:t xml:space="preserve">on </w:t>
      </w:r>
      <w:r>
        <w:t xml:space="preserve">Eesti hüvena loonud </w:t>
      </w:r>
      <w:r w:rsidR="008A2FCC">
        <w:t xml:space="preserve">tema </w:t>
      </w:r>
      <w:r>
        <w:t>kodakondsusjärgse riigi identiteedi alusel digitaalse identiteedi ja andnud välja digitaalse isikutunnistuse</w:t>
      </w:r>
      <w:r w:rsidR="008A2FCC">
        <w:t>:</w:t>
      </w:r>
      <w:r>
        <w:t xml:space="preserve"> e</w:t>
      </w:r>
      <w:r w:rsidR="008A2FCC">
        <w:noBreakHyphen/>
      </w:r>
      <w:r>
        <w:t>residen</w:t>
      </w:r>
      <w:r w:rsidR="008A2FCC">
        <w:softHyphen/>
      </w:r>
      <w:r>
        <w:t>di digi-ID. E-residendi digi-ID on digitaalne dokument, mi</w:t>
      </w:r>
      <w:r w:rsidR="008A2FCC">
        <w:t>da</w:t>
      </w:r>
      <w:r>
        <w:t xml:space="preserve"> </w:t>
      </w:r>
      <w:r w:rsidR="008A2FCC">
        <w:t xml:space="preserve">saab </w:t>
      </w:r>
      <w:r>
        <w:t>kasuta</w:t>
      </w:r>
      <w:r w:rsidR="008A2FCC">
        <w:t>da</w:t>
      </w:r>
      <w:r>
        <w:t xml:space="preserve"> üksnes </w:t>
      </w:r>
      <w:bookmarkStart w:id="69" w:name="_Hlk162513516"/>
      <w:r>
        <w:t>e</w:t>
      </w:r>
      <w:r w:rsidR="008A2FCC">
        <w:t>-</w:t>
      </w:r>
      <w:r>
        <w:t>kesk</w:t>
      </w:r>
      <w:r w:rsidR="008A2FCC">
        <w:softHyphen/>
      </w:r>
      <w:r>
        <w:t>konnas isiku tuvastamiseks ja digiallkirja andmiseks.</w:t>
      </w:r>
      <w:bookmarkEnd w:id="69"/>
      <w:r>
        <w:t xml:space="preserve"> E-residendi digi-ID võimaldab välis</w:t>
      </w:r>
      <w:r w:rsidR="008A2FCC">
        <w:softHyphen/>
      </w:r>
      <w:r>
        <w:t>maalasel osaleda Eestis avalik-õiguslikus ja eraõiguslikus asjaajamises, olenemata tema füüsilisest viibimiskohast, kuid ei anna õigust Eestisse saabuda ega Eestis viibida.</w:t>
      </w:r>
    </w:p>
    <w:p w14:paraId="01C29583" w14:textId="77777777" w:rsidR="008C52B6" w:rsidRDefault="008C52B6" w:rsidP="00A840FE">
      <w:pPr>
        <w:pStyle w:val="Loendilik"/>
        <w:spacing w:line="240" w:lineRule="auto"/>
        <w:ind w:left="360"/>
      </w:pPr>
    </w:p>
    <w:p w14:paraId="20EE82A8" w14:textId="737E8301" w:rsidR="008C52B6" w:rsidRDefault="008C52B6" w:rsidP="00A840FE">
      <w:pPr>
        <w:pStyle w:val="Loendilik"/>
        <w:spacing w:line="240" w:lineRule="auto"/>
        <w:ind w:left="360"/>
      </w:pPr>
      <w:r>
        <w:t>Eesti e-residendiks saamine on välismaalase</w:t>
      </w:r>
      <w:r w:rsidR="008A2FCC">
        <w:t>le</w:t>
      </w:r>
      <w:r>
        <w:t xml:space="preserve"> privileeg, mitte õigus. ITDS</w:t>
      </w:r>
      <w:r w:rsidR="008A2FCC">
        <w:t>-i</w:t>
      </w:r>
      <w:r>
        <w:t xml:space="preserve"> § 20</w:t>
      </w:r>
      <w:r w:rsidRPr="00B72A08">
        <w:rPr>
          <w:vertAlign w:val="superscript"/>
        </w:rPr>
        <w:t>6</w:t>
      </w:r>
      <w:r>
        <w:t xml:space="preserve"> kohaselt on e-residen</w:t>
      </w:r>
      <w:r w:rsidR="00CD0D24">
        <w:t>di digi-ID</w:t>
      </w:r>
      <w:r>
        <w:t xml:space="preserve"> </w:t>
      </w:r>
      <w:r w:rsidR="00CD0D24">
        <w:t>väljaandmise eeldus</w:t>
      </w:r>
      <w:r>
        <w:t xml:space="preserve"> olemasolev seos Eestiga või põhjendatud huvi Eesti e</w:t>
      </w:r>
      <w:r w:rsidR="008A2FCC">
        <w:noBreakHyphen/>
      </w:r>
      <w:r>
        <w:t>teenuseid kasutada. Eesti kasutab kaalutlusõigust ja taustakontrolli, et anda e</w:t>
      </w:r>
      <w:r w:rsidR="00CD0D24">
        <w:noBreakHyphen/>
      </w:r>
      <w:r>
        <w:t>residen</w:t>
      </w:r>
      <w:r w:rsidR="008A2FCC">
        <w:t>di digi-ID</w:t>
      </w:r>
      <w:r>
        <w:t xml:space="preserve"> </w:t>
      </w:r>
      <w:r w:rsidR="00CD0D24">
        <w:t xml:space="preserve">välja </w:t>
      </w:r>
      <w:r>
        <w:t xml:space="preserve">ainult usaldusväärsetele ja õiguskuulekatele välismaalastele. </w:t>
      </w:r>
      <w:r w:rsidR="008A2FCC">
        <w:t xml:space="preserve">Eestil </w:t>
      </w:r>
      <w:r>
        <w:t xml:space="preserve">on õigus </w:t>
      </w:r>
      <w:r w:rsidR="008A2FCC">
        <w:t xml:space="preserve">jätta </w:t>
      </w:r>
      <w:r>
        <w:t>e</w:t>
      </w:r>
      <w:r w:rsidR="008A2FCC">
        <w:noBreakHyphen/>
      </w:r>
      <w:r>
        <w:t>residen</w:t>
      </w:r>
      <w:r w:rsidR="008A2FCC">
        <w:t>di digi-ID</w:t>
      </w:r>
      <w:r>
        <w:t xml:space="preserve"> </w:t>
      </w:r>
      <w:r w:rsidR="00CD0D24">
        <w:t xml:space="preserve">välja </w:t>
      </w:r>
      <w:r>
        <w:t>and</w:t>
      </w:r>
      <w:r w:rsidR="008A2FCC">
        <w:t>m</w:t>
      </w:r>
      <w:r>
        <w:t>a</w:t>
      </w:r>
      <w:r w:rsidR="008A2FCC">
        <w:t>ta</w:t>
      </w:r>
      <w:r>
        <w:t>, selle kehtivus peatada või</w:t>
      </w:r>
      <w:r w:rsidR="008A2FCC">
        <w:t xml:space="preserve"> see</w:t>
      </w:r>
      <w:r>
        <w:t xml:space="preserve"> kehtetuks tunnistada.</w:t>
      </w:r>
    </w:p>
    <w:p w14:paraId="7917261F" w14:textId="77777777" w:rsidR="008C52B6" w:rsidRDefault="008C52B6" w:rsidP="00A840FE">
      <w:pPr>
        <w:pStyle w:val="Loendilik"/>
        <w:spacing w:line="240" w:lineRule="auto"/>
        <w:ind w:left="360"/>
      </w:pPr>
    </w:p>
    <w:p w14:paraId="081E61DC" w14:textId="4BF86D07" w:rsidR="008C52B6" w:rsidRDefault="008C52B6" w:rsidP="00A840FE">
      <w:pPr>
        <w:pStyle w:val="Loendilik"/>
        <w:spacing w:line="240" w:lineRule="auto"/>
        <w:ind w:left="360"/>
        <w:rPr>
          <w:bCs/>
        </w:rPr>
      </w:pPr>
      <w:bookmarkStart w:id="70" w:name="_Hlk168390982"/>
      <w:r w:rsidRPr="009F7904">
        <w:rPr>
          <w:bCs/>
        </w:rPr>
        <w:t xml:space="preserve">E-residendi digi-ID </w:t>
      </w:r>
      <w:r w:rsidR="008A2FCC">
        <w:rPr>
          <w:bCs/>
        </w:rPr>
        <w:t>antakse</w:t>
      </w:r>
      <w:r w:rsidR="008A2FCC" w:rsidRPr="009F7904">
        <w:rPr>
          <w:bCs/>
        </w:rPr>
        <w:t xml:space="preserve"> </w:t>
      </w:r>
      <w:r w:rsidR="00CD0D24">
        <w:rPr>
          <w:bCs/>
        </w:rPr>
        <w:t xml:space="preserve">välja </w:t>
      </w:r>
      <w:r w:rsidRPr="009F7904">
        <w:rPr>
          <w:bCs/>
        </w:rPr>
        <w:t>kindlal eesmärgil ja taotleja plaanit</w:t>
      </w:r>
      <w:r w:rsidR="008A2FCC">
        <w:rPr>
          <w:bCs/>
        </w:rPr>
        <w:t>a</w:t>
      </w:r>
      <w:r w:rsidRPr="009F7904">
        <w:rPr>
          <w:bCs/>
        </w:rPr>
        <w:t xml:space="preserve">vast tegevusest </w:t>
      </w:r>
      <w:r>
        <w:rPr>
          <w:bCs/>
        </w:rPr>
        <w:t>l</w:t>
      </w:r>
      <w:r w:rsidRPr="009F7904">
        <w:rPr>
          <w:bCs/>
        </w:rPr>
        <w:t>ähtudes. E-residendi digi-ID taotleja on kohustatud taotluse esitamisel tõendama või põhistama e</w:t>
      </w:r>
      <w:r w:rsidR="008A2FCC">
        <w:rPr>
          <w:bCs/>
        </w:rPr>
        <w:noBreakHyphen/>
      </w:r>
      <w:r w:rsidRPr="009F7904">
        <w:rPr>
          <w:bCs/>
        </w:rPr>
        <w:t xml:space="preserve">residendi digi-ID väljaandmise aluseks olevaid asjaolusid. Seega </w:t>
      </w:r>
      <w:r w:rsidR="00CD0D24">
        <w:rPr>
          <w:bCs/>
        </w:rPr>
        <w:t>antakse</w:t>
      </w:r>
      <w:r w:rsidR="00CD0D24" w:rsidRPr="009F7904">
        <w:rPr>
          <w:bCs/>
        </w:rPr>
        <w:t xml:space="preserve"> </w:t>
      </w:r>
      <w:r w:rsidRPr="009F7904">
        <w:rPr>
          <w:bCs/>
        </w:rPr>
        <w:t>e</w:t>
      </w:r>
      <w:r w:rsidR="00CD0D24">
        <w:rPr>
          <w:bCs/>
        </w:rPr>
        <w:noBreakHyphen/>
      </w:r>
      <w:r w:rsidRPr="009F7904">
        <w:rPr>
          <w:bCs/>
        </w:rPr>
        <w:t xml:space="preserve">residendi digi-ID igal juhul </w:t>
      </w:r>
      <w:r w:rsidR="00CD0D24">
        <w:rPr>
          <w:bCs/>
        </w:rPr>
        <w:t xml:space="preserve">välja </w:t>
      </w:r>
      <w:r w:rsidRPr="009F7904">
        <w:rPr>
          <w:bCs/>
        </w:rPr>
        <w:t xml:space="preserve">konkreetseks tegevuseks ja e-resident on sellega edaspidi seotud. </w:t>
      </w:r>
      <w:r w:rsidRPr="003A275C">
        <w:rPr>
          <w:bCs/>
        </w:rPr>
        <w:t xml:space="preserve">EIS </w:t>
      </w:r>
      <w:r w:rsidR="00F82603">
        <w:rPr>
          <w:bCs/>
        </w:rPr>
        <w:t>seirab</w:t>
      </w:r>
      <w:r w:rsidR="00F82603" w:rsidRPr="003A275C">
        <w:rPr>
          <w:bCs/>
        </w:rPr>
        <w:t xml:space="preserve"> </w:t>
      </w:r>
      <w:r w:rsidR="00F82603">
        <w:rPr>
          <w:bCs/>
        </w:rPr>
        <w:t xml:space="preserve">riske, mis takistavad või mõjutavad muul viisil negatiivselt </w:t>
      </w:r>
      <w:r>
        <w:rPr>
          <w:bCs/>
        </w:rPr>
        <w:t>e</w:t>
      </w:r>
      <w:r w:rsidR="00F82603">
        <w:rPr>
          <w:bCs/>
        </w:rPr>
        <w:noBreakHyphen/>
      </w:r>
      <w:r>
        <w:rPr>
          <w:bCs/>
        </w:rPr>
        <w:t>residendi digi-ID välja</w:t>
      </w:r>
      <w:r w:rsidR="00CD0D24">
        <w:rPr>
          <w:bCs/>
        </w:rPr>
        <w:t>andmise</w:t>
      </w:r>
      <w:r>
        <w:rPr>
          <w:bCs/>
        </w:rPr>
        <w:t xml:space="preserve"> </w:t>
      </w:r>
      <w:r w:rsidRPr="003A275C">
        <w:rPr>
          <w:bCs/>
        </w:rPr>
        <w:t>eesmärgi saavutamist</w:t>
      </w:r>
      <w:r w:rsidR="00F82603">
        <w:rPr>
          <w:bCs/>
        </w:rPr>
        <w:t>,</w:t>
      </w:r>
      <w:r w:rsidRPr="003A275C">
        <w:rPr>
          <w:bCs/>
        </w:rPr>
        <w:t xml:space="preserve"> </w:t>
      </w:r>
      <w:r w:rsidR="00F82603">
        <w:rPr>
          <w:bCs/>
        </w:rPr>
        <w:t>ja</w:t>
      </w:r>
      <w:r w:rsidRPr="003A275C">
        <w:rPr>
          <w:bCs/>
        </w:rPr>
        <w:t xml:space="preserve"> vajaduse korral pakub e-residen</w:t>
      </w:r>
      <w:r w:rsidR="00F82603">
        <w:rPr>
          <w:bCs/>
        </w:rPr>
        <w:softHyphen/>
      </w:r>
      <w:r w:rsidRPr="003A275C">
        <w:rPr>
          <w:bCs/>
        </w:rPr>
        <w:t xml:space="preserve">dile eesmärgi saavutamiseks vajalikke personaliseeritud teenuseid. </w:t>
      </w:r>
      <w:r w:rsidRPr="009F7904">
        <w:rPr>
          <w:bCs/>
        </w:rPr>
        <w:t>Kui personaliseeritud teenuse osutamise</w:t>
      </w:r>
      <w:r w:rsidR="00CD0D24">
        <w:rPr>
          <w:bCs/>
        </w:rPr>
        <w:t>l</w:t>
      </w:r>
      <w:r w:rsidRPr="009F7904">
        <w:rPr>
          <w:bCs/>
        </w:rPr>
        <w:t xml:space="preserve"> saa</w:t>
      </w:r>
      <w:r w:rsidR="00CD0D24">
        <w:rPr>
          <w:bCs/>
        </w:rPr>
        <w:t>b</w:t>
      </w:r>
      <w:r w:rsidRPr="009F7904">
        <w:rPr>
          <w:bCs/>
        </w:rPr>
        <w:t xml:space="preserve"> </w:t>
      </w:r>
      <w:proofErr w:type="spellStart"/>
      <w:r w:rsidRPr="009F7904">
        <w:rPr>
          <w:bCs/>
        </w:rPr>
        <w:t>EIS-ile</w:t>
      </w:r>
      <w:proofErr w:type="spellEnd"/>
      <w:r w:rsidRPr="009F7904">
        <w:rPr>
          <w:bCs/>
        </w:rPr>
        <w:t xml:space="preserve"> teatavaks asjaolu, mis või</w:t>
      </w:r>
      <w:r w:rsidR="00CD0D24">
        <w:rPr>
          <w:bCs/>
        </w:rPr>
        <w:t>b</w:t>
      </w:r>
      <w:r w:rsidRPr="009F7904">
        <w:rPr>
          <w:bCs/>
        </w:rPr>
        <w:t xml:space="preserve"> olla e-residendi digi-ID </w:t>
      </w:r>
      <w:r w:rsidR="000417A3" w:rsidRPr="009F7904">
        <w:rPr>
          <w:bCs/>
        </w:rPr>
        <w:t xml:space="preserve">kehtivuse peatamise või </w:t>
      </w:r>
      <w:r w:rsidRPr="009F7904">
        <w:rPr>
          <w:bCs/>
        </w:rPr>
        <w:t xml:space="preserve">kehtetuks tunnistamise alus, </w:t>
      </w:r>
      <w:r w:rsidR="00CD0D24">
        <w:rPr>
          <w:bCs/>
        </w:rPr>
        <w:t>peab</w:t>
      </w:r>
      <w:r w:rsidR="00CD0D24" w:rsidRPr="009F7904">
        <w:rPr>
          <w:bCs/>
        </w:rPr>
        <w:t xml:space="preserve"> </w:t>
      </w:r>
      <w:r w:rsidRPr="009F7904">
        <w:rPr>
          <w:bCs/>
        </w:rPr>
        <w:t>EIS tea</w:t>
      </w:r>
      <w:r w:rsidR="000417A3">
        <w:rPr>
          <w:bCs/>
        </w:rPr>
        <w:t>vitama sellest</w:t>
      </w:r>
      <w:r w:rsidRPr="009F7904">
        <w:rPr>
          <w:bCs/>
        </w:rPr>
        <w:t xml:space="preserve"> PPA-</w:t>
      </w:r>
      <w:r w:rsidR="000417A3">
        <w:rPr>
          <w:bCs/>
        </w:rPr>
        <w:t>d</w:t>
      </w:r>
      <w:r w:rsidRPr="009F7904">
        <w:rPr>
          <w:bCs/>
        </w:rPr>
        <w:t>.</w:t>
      </w:r>
      <w:r w:rsidR="00CD0D24">
        <w:rPr>
          <w:rStyle w:val="Allmrkuseviide"/>
          <w:bCs/>
        </w:rPr>
        <w:footnoteReference w:id="13"/>
      </w:r>
      <w:r w:rsidRPr="009F7904">
        <w:rPr>
          <w:bCs/>
        </w:rPr>
        <w:t xml:space="preserve"> Kui PPA menetluse</w:t>
      </w:r>
      <w:r w:rsidR="00CD0D24">
        <w:rPr>
          <w:bCs/>
        </w:rPr>
        <w:t>s</w:t>
      </w:r>
      <w:r w:rsidRPr="009F7904">
        <w:rPr>
          <w:bCs/>
        </w:rPr>
        <w:t xml:space="preserve"> selgub, et e-residendi digi-ID-d ei kasutata eesmärgipäraselt, on see e-residendi digi-ID kehtetuks tunnistamise alus, sest välismaalane ohustab seeläbi avalikku korda ja riigi julgeolekut.</w:t>
      </w:r>
      <w:bookmarkEnd w:id="70"/>
    </w:p>
    <w:p w14:paraId="2CD2C76B" w14:textId="77777777" w:rsidR="00284E2A" w:rsidRDefault="00284E2A" w:rsidP="00A840FE">
      <w:pPr>
        <w:pStyle w:val="Loendilik"/>
        <w:spacing w:line="240" w:lineRule="auto"/>
        <w:ind w:left="360"/>
        <w:rPr>
          <w:bCs/>
        </w:rPr>
      </w:pPr>
    </w:p>
    <w:p w14:paraId="48EA2134" w14:textId="0E61D111" w:rsidR="00B6015B" w:rsidRPr="00B6015B" w:rsidRDefault="00284E2A" w:rsidP="007828F5">
      <w:pPr>
        <w:pStyle w:val="Loendilik"/>
        <w:numPr>
          <w:ilvl w:val="0"/>
          <w:numId w:val="39"/>
        </w:numPr>
        <w:spacing w:line="240" w:lineRule="auto"/>
      </w:pPr>
      <w:r>
        <w:rPr>
          <w:bCs/>
        </w:rPr>
        <w:t xml:space="preserve">PPA-le antakse </w:t>
      </w:r>
      <w:r w:rsidRPr="00A840FE">
        <w:rPr>
          <w:b/>
        </w:rPr>
        <w:t xml:space="preserve">õigus kasutada </w:t>
      </w:r>
      <w:r w:rsidR="00CD0D24" w:rsidRPr="00A840FE">
        <w:rPr>
          <w:b/>
        </w:rPr>
        <w:t xml:space="preserve">isiku </w:t>
      </w:r>
      <w:r w:rsidR="00B53827">
        <w:rPr>
          <w:b/>
        </w:rPr>
        <w:t xml:space="preserve">viimase </w:t>
      </w:r>
      <w:r w:rsidRPr="00A840FE">
        <w:rPr>
          <w:b/>
        </w:rPr>
        <w:t>dokumendi taotluses esitatud kontakt</w:t>
      </w:r>
      <w:r w:rsidR="00A56B61">
        <w:rPr>
          <w:b/>
        </w:rPr>
        <w:softHyphen/>
      </w:r>
      <w:r w:rsidRPr="00A840FE">
        <w:rPr>
          <w:b/>
        </w:rPr>
        <w:t>andmeid</w:t>
      </w:r>
      <w:r w:rsidR="00CD0D24">
        <w:rPr>
          <w:bCs/>
        </w:rPr>
        <w:t>, et saata</w:t>
      </w:r>
      <w:r>
        <w:rPr>
          <w:bCs/>
        </w:rPr>
        <w:t xml:space="preserve"> </w:t>
      </w:r>
      <w:r w:rsidR="00CD0D24">
        <w:rPr>
          <w:bCs/>
        </w:rPr>
        <w:t xml:space="preserve">talle </w:t>
      </w:r>
      <w:r>
        <w:rPr>
          <w:bCs/>
        </w:rPr>
        <w:t>teavitus</w:t>
      </w:r>
      <w:r w:rsidR="00CD0D24">
        <w:rPr>
          <w:bCs/>
        </w:rPr>
        <w:t>i</w:t>
      </w:r>
      <w:r>
        <w:rPr>
          <w:bCs/>
        </w:rPr>
        <w:t xml:space="preserve"> </w:t>
      </w:r>
      <w:r w:rsidR="00E63D25">
        <w:rPr>
          <w:bCs/>
        </w:rPr>
        <w:t>taotluse alusel</w:t>
      </w:r>
      <w:r>
        <w:rPr>
          <w:bCs/>
        </w:rPr>
        <w:t xml:space="preserve"> väljaantud dokumendi ja ITDS-</w:t>
      </w:r>
      <w:proofErr w:type="spellStart"/>
      <w:r w:rsidR="001538D2">
        <w:rPr>
          <w:bCs/>
        </w:rPr>
        <w:t>i</w:t>
      </w:r>
      <w:r>
        <w:rPr>
          <w:bCs/>
        </w:rPr>
        <w:t>s</w:t>
      </w:r>
      <w:proofErr w:type="spellEnd"/>
      <w:r>
        <w:rPr>
          <w:bCs/>
        </w:rPr>
        <w:t xml:space="preserve"> sätestatud menetluste kohta. </w:t>
      </w:r>
      <w:r w:rsidR="00E63D25">
        <w:rPr>
          <w:bCs/>
        </w:rPr>
        <w:t xml:space="preserve">Näiteks võib PPA </w:t>
      </w:r>
      <w:r w:rsidR="001538D2">
        <w:rPr>
          <w:bCs/>
        </w:rPr>
        <w:t>saata dokumendi kasutajale teavituse, et dokumendi kehtivusaeg hakkab lõppema ja vaja on taotleda uut dokumenti. Teavituse saatmi</w:t>
      </w:r>
      <w:r w:rsidR="00E63D25">
        <w:rPr>
          <w:bCs/>
        </w:rPr>
        <w:t>s</w:t>
      </w:r>
      <w:r w:rsidR="001538D2">
        <w:rPr>
          <w:bCs/>
        </w:rPr>
        <w:t>e</w:t>
      </w:r>
      <w:r w:rsidR="00E63D25">
        <w:rPr>
          <w:bCs/>
        </w:rPr>
        <w:t xml:space="preserve"> õigus</w:t>
      </w:r>
      <w:r w:rsidR="001538D2">
        <w:rPr>
          <w:bCs/>
        </w:rPr>
        <w:t xml:space="preserve"> võimaldab inimesele meelde tuletada, et </w:t>
      </w:r>
      <w:r w:rsidR="00E63D25">
        <w:rPr>
          <w:bCs/>
        </w:rPr>
        <w:t xml:space="preserve">ta </w:t>
      </w:r>
      <w:r w:rsidR="001538D2">
        <w:rPr>
          <w:bCs/>
        </w:rPr>
        <w:t xml:space="preserve">taotleks </w:t>
      </w:r>
      <w:r w:rsidR="00E63D25">
        <w:rPr>
          <w:bCs/>
        </w:rPr>
        <w:t xml:space="preserve">õigel ajal </w:t>
      </w:r>
      <w:r w:rsidR="001538D2">
        <w:rPr>
          <w:bCs/>
        </w:rPr>
        <w:t>uut dokumenti. Praktikas tuleb tihti ette, et inime</w:t>
      </w:r>
      <w:r w:rsidR="00E63D25">
        <w:rPr>
          <w:bCs/>
        </w:rPr>
        <w:t>ne</w:t>
      </w:r>
      <w:r w:rsidR="001538D2">
        <w:rPr>
          <w:bCs/>
        </w:rPr>
        <w:t xml:space="preserve"> ei jälgi </w:t>
      </w:r>
      <w:r w:rsidR="00E63D25">
        <w:rPr>
          <w:bCs/>
        </w:rPr>
        <w:t xml:space="preserve">pidevalt </w:t>
      </w:r>
      <w:r w:rsidR="001538D2">
        <w:rPr>
          <w:bCs/>
        </w:rPr>
        <w:t>dokumendi kehtivusaega ja avasta</w:t>
      </w:r>
      <w:r w:rsidR="00E63D25">
        <w:rPr>
          <w:bCs/>
        </w:rPr>
        <w:t>b</w:t>
      </w:r>
      <w:r w:rsidR="001538D2">
        <w:rPr>
          <w:bCs/>
        </w:rPr>
        <w:t xml:space="preserve">, et dokument on </w:t>
      </w:r>
      <w:r w:rsidR="001538D2">
        <w:rPr>
          <w:bCs/>
        </w:rPr>
        <w:lastRenderedPageBreak/>
        <w:t>kehtivuse kaotanud</w:t>
      </w:r>
      <w:r w:rsidR="00E63D25">
        <w:rPr>
          <w:bCs/>
        </w:rPr>
        <w:t>,</w:t>
      </w:r>
      <w:r w:rsidR="001538D2">
        <w:rPr>
          <w:bCs/>
        </w:rPr>
        <w:t xml:space="preserve"> vahetult enne</w:t>
      </w:r>
      <w:r w:rsidR="00E63D25">
        <w:rPr>
          <w:bCs/>
        </w:rPr>
        <w:t>, kui ta läheb</w:t>
      </w:r>
      <w:r w:rsidR="001538D2">
        <w:rPr>
          <w:bCs/>
        </w:rPr>
        <w:t xml:space="preserve"> reisile </w:t>
      </w:r>
      <w:r w:rsidR="00B6015B">
        <w:rPr>
          <w:bCs/>
        </w:rPr>
        <w:t xml:space="preserve">või </w:t>
      </w:r>
      <w:r w:rsidR="00E63D25">
        <w:rPr>
          <w:bCs/>
        </w:rPr>
        <w:t xml:space="preserve">tal </w:t>
      </w:r>
      <w:r w:rsidR="00B6015B">
        <w:rPr>
          <w:bCs/>
        </w:rPr>
        <w:t>on vaja</w:t>
      </w:r>
      <w:r w:rsidR="00E63D25">
        <w:rPr>
          <w:bCs/>
        </w:rPr>
        <w:t xml:space="preserve"> seda</w:t>
      </w:r>
      <w:r w:rsidR="00B6015B">
        <w:rPr>
          <w:bCs/>
        </w:rPr>
        <w:t xml:space="preserve"> näiteks e-teenuste kasutamise</w:t>
      </w:r>
      <w:r w:rsidR="000C5A85">
        <w:rPr>
          <w:bCs/>
        </w:rPr>
        <w:t>ks</w:t>
      </w:r>
      <w:r w:rsidR="00EE1475">
        <w:rPr>
          <w:bCs/>
        </w:rPr>
        <w:t xml:space="preserve"> või valimistel osalemiseks</w:t>
      </w:r>
      <w:r w:rsidR="00B6015B">
        <w:rPr>
          <w:bCs/>
        </w:rPr>
        <w:t>.</w:t>
      </w:r>
    </w:p>
    <w:p w14:paraId="3BAFCEEA" w14:textId="77777777" w:rsidR="00B6015B" w:rsidRDefault="00B6015B" w:rsidP="00A840FE">
      <w:pPr>
        <w:pStyle w:val="Loendilik"/>
        <w:spacing w:line="240" w:lineRule="auto"/>
        <w:ind w:left="360"/>
        <w:rPr>
          <w:bCs/>
        </w:rPr>
      </w:pPr>
    </w:p>
    <w:p w14:paraId="12C97285" w14:textId="78843B86" w:rsidR="001538D2" w:rsidRDefault="00B6015B" w:rsidP="00A840FE">
      <w:pPr>
        <w:pStyle w:val="Loendilik"/>
        <w:spacing w:line="240" w:lineRule="auto"/>
        <w:ind w:left="360"/>
        <w:rPr>
          <w:bCs/>
        </w:rPr>
      </w:pPr>
      <w:r>
        <w:rPr>
          <w:bCs/>
        </w:rPr>
        <w:t>Teavitus</w:t>
      </w:r>
      <w:r w:rsidR="000C5A85">
        <w:rPr>
          <w:bCs/>
        </w:rPr>
        <w:t>i on oluline</w:t>
      </w:r>
      <w:r>
        <w:rPr>
          <w:bCs/>
        </w:rPr>
        <w:t xml:space="preserve"> saat</w:t>
      </w:r>
      <w:r w:rsidR="000C5A85">
        <w:rPr>
          <w:bCs/>
        </w:rPr>
        <w:t>a</w:t>
      </w:r>
      <w:r>
        <w:rPr>
          <w:bCs/>
        </w:rPr>
        <w:t xml:space="preserve"> selleks, et välistada olukord, kus paljudel inimestel puudub kehtiv dokument. Eesti kodanikel ja elanikel on kohustus omada kehtivat isikutunnistust või elamisloakaarti. </w:t>
      </w:r>
      <w:r w:rsidR="0071112E">
        <w:rPr>
          <w:bCs/>
        </w:rPr>
        <w:t>Kehtiva dokumendi omamine on oluline riigi julgeoleku tagamise</w:t>
      </w:r>
      <w:r w:rsidR="00B226F4">
        <w:rPr>
          <w:bCs/>
        </w:rPr>
        <w:t>ks</w:t>
      </w:r>
      <w:r w:rsidR="0071112E">
        <w:rPr>
          <w:bCs/>
        </w:rPr>
        <w:t>, sest seeläbi on võimalik kontrollida riigis viibi</w:t>
      </w:r>
      <w:r w:rsidR="00B226F4">
        <w:rPr>
          <w:bCs/>
        </w:rPr>
        <w:t>j</w:t>
      </w:r>
      <w:r w:rsidR="0071112E">
        <w:rPr>
          <w:bCs/>
        </w:rPr>
        <w:t>ate isikusamasus</w:t>
      </w:r>
      <w:r w:rsidR="0039736A">
        <w:rPr>
          <w:bCs/>
        </w:rPr>
        <w:t>t</w:t>
      </w:r>
      <w:r w:rsidR="0071112E">
        <w:rPr>
          <w:bCs/>
        </w:rPr>
        <w:t>. Teavituse saatmine aitab ennetada</w:t>
      </w:r>
      <w:r w:rsidR="00834BB8">
        <w:rPr>
          <w:bCs/>
        </w:rPr>
        <w:t xml:space="preserve"> ka seda</w:t>
      </w:r>
      <w:r w:rsidR="0071112E">
        <w:rPr>
          <w:bCs/>
        </w:rPr>
        <w:t xml:space="preserve">, et inimesed enda teadmata seadust ei täida. </w:t>
      </w:r>
      <w:r w:rsidR="00EE1475">
        <w:rPr>
          <w:bCs/>
        </w:rPr>
        <w:t xml:space="preserve">Sanktsiooni sellise rikkumise eest </w:t>
      </w:r>
      <w:r w:rsidR="00834BB8">
        <w:rPr>
          <w:bCs/>
        </w:rPr>
        <w:t xml:space="preserve">ei ole </w:t>
      </w:r>
      <w:r w:rsidR="00EE1475">
        <w:rPr>
          <w:bCs/>
        </w:rPr>
        <w:t xml:space="preserve">ette nähtud ja inimesi ei karistata, kui dokument on </w:t>
      </w:r>
      <w:r w:rsidR="00834BB8">
        <w:rPr>
          <w:bCs/>
        </w:rPr>
        <w:t xml:space="preserve">kaotanud </w:t>
      </w:r>
      <w:r w:rsidR="00EE1475">
        <w:rPr>
          <w:bCs/>
        </w:rPr>
        <w:t>kehtivuse, kuid kohustust tuleb sellegipoolest täita.</w:t>
      </w:r>
    </w:p>
    <w:p w14:paraId="109CEC4C" w14:textId="77777777" w:rsidR="008C52B6" w:rsidRDefault="008C52B6" w:rsidP="00A840FE">
      <w:pPr>
        <w:pStyle w:val="Loendilik"/>
        <w:spacing w:line="240" w:lineRule="auto"/>
        <w:ind w:left="360"/>
      </w:pPr>
    </w:p>
    <w:p w14:paraId="6D96D974" w14:textId="70C3D718" w:rsidR="00A01296" w:rsidRPr="00956F80" w:rsidRDefault="00A01296" w:rsidP="00A840FE">
      <w:pPr>
        <w:pStyle w:val="Loendilik"/>
        <w:spacing w:line="240" w:lineRule="auto"/>
        <w:ind w:left="360"/>
        <w:rPr>
          <w:rFonts w:cs="Times New Roman"/>
          <w:szCs w:val="24"/>
        </w:rPr>
      </w:pPr>
      <w:r w:rsidRPr="00956F80">
        <w:rPr>
          <w:rFonts w:cs="Times New Roman"/>
          <w:szCs w:val="24"/>
        </w:rPr>
        <w:t>Lisaks võib olla vaja saata dokumendi kasutajale teavitus turvaintsi</w:t>
      </w:r>
      <w:r w:rsidR="0024502E">
        <w:rPr>
          <w:rFonts w:cs="Times New Roman"/>
          <w:szCs w:val="24"/>
        </w:rPr>
        <w:t>d</w:t>
      </w:r>
      <w:r w:rsidRPr="00956F80">
        <w:rPr>
          <w:rFonts w:cs="Times New Roman"/>
          <w:szCs w:val="24"/>
        </w:rPr>
        <w:t xml:space="preserve">endi </w:t>
      </w:r>
      <w:r w:rsidR="00834BB8">
        <w:rPr>
          <w:rFonts w:cs="Times New Roman"/>
          <w:szCs w:val="24"/>
        </w:rPr>
        <w:t>korral</w:t>
      </w:r>
      <w:r w:rsidRPr="00956F80">
        <w:rPr>
          <w:rFonts w:cs="Times New Roman"/>
          <w:szCs w:val="24"/>
        </w:rPr>
        <w:t xml:space="preserve">, mille </w:t>
      </w:r>
      <w:r w:rsidR="00834BB8">
        <w:rPr>
          <w:rFonts w:cs="Times New Roman"/>
          <w:szCs w:val="24"/>
        </w:rPr>
        <w:t>tõttu</w:t>
      </w:r>
      <w:r w:rsidR="00834BB8" w:rsidRPr="00956F80">
        <w:rPr>
          <w:rFonts w:cs="Times New Roman"/>
          <w:szCs w:val="24"/>
        </w:rPr>
        <w:t xml:space="preserve"> </w:t>
      </w:r>
      <w:r w:rsidRPr="00956F80">
        <w:rPr>
          <w:rFonts w:cs="Times New Roman"/>
          <w:szCs w:val="24"/>
        </w:rPr>
        <w:t xml:space="preserve">peab dokumendi väljaandja </w:t>
      </w:r>
      <w:r w:rsidR="00834BB8" w:rsidRPr="00956F80">
        <w:rPr>
          <w:rFonts w:cs="Times New Roman"/>
          <w:szCs w:val="24"/>
        </w:rPr>
        <w:t xml:space="preserve">tunnistama </w:t>
      </w:r>
      <w:r w:rsidRPr="00956F80">
        <w:rPr>
          <w:rFonts w:cs="Times New Roman"/>
          <w:szCs w:val="24"/>
        </w:rPr>
        <w:t xml:space="preserve">sertifikaadid kehtetuks. </w:t>
      </w:r>
      <w:r w:rsidR="00956F80" w:rsidRPr="00956F80">
        <w:rPr>
          <w:rFonts w:cs="Times New Roman"/>
          <w:szCs w:val="24"/>
        </w:rPr>
        <w:t>Näiteks tekkis selline olu</w:t>
      </w:r>
      <w:r w:rsidR="00192527">
        <w:rPr>
          <w:rFonts w:cs="Times New Roman"/>
          <w:szCs w:val="24"/>
        </w:rPr>
        <w:softHyphen/>
      </w:r>
      <w:r w:rsidR="00956F80" w:rsidRPr="00956F80">
        <w:rPr>
          <w:rFonts w:cs="Times New Roman"/>
          <w:szCs w:val="24"/>
        </w:rPr>
        <w:t xml:space="preserve">kord 2017. aasta septembris, kui avastati </w:t>
      </w:r>
      <w:r w:rsidR="00976C35">
        <w:rPr>
          <w:rFonts w:cs="Times New Roman"/>
          <w:szCs w:val="24"/>
        </w:rPr>
        <w:t xml:space="preserve">ajavahemikul </w:t>
      </w:r>
      <w:r w:rsidR="00976C35" w:rsidRPr="00956F80">
        <w:rPr>
          <w:rFonts w:cs="Times New Roman"/>
          <w:szCs w:val="24"/>
        </w:rPr>
        <w:t xml:space="preserve">16.10.2014–26.10.2017 väljastatud </w:t>
      </w:r>
      <w:r w:rsidR="00956F80" w:rsidRPr="00956F80">
        <w:rPr>
          <w:rFonts w:cs="Times New Roman"/>
          <w:szCs w:val="24"/>
        </w:rPr>
        <w:t xml:space="preserve">isikutunnistuste kiipide tarkvaras turvaviga. </w:t>
      </w:r>
      <w:r w:rsidR="00976C35">
        <w:rPr>
          <w:rFonts w:cs="Times New Roman"/>
          <w:szCs w:val="24"/>
        </w:rPr>
        <w:t>Seetõttu tuli i</w:t>
      </w:r>
      <w:r w:rsidR="00956F80">
        <w:rPr>
          <w:rFonts w:cs="Times New Roman"/>
          <w:szCs w:val="24"/>
        </w:rPr>
        <w:t>sikutunnistuse</w:t>
      </w:r>
      <w:r w:rsidR="00976C35">
        <w:rPr>
          <w:rFonts w:cs="Times New Roman"/>
          <w:szCs w:val="24"/>
        </w:rPr>
        <w:t xml:space="preserve"> kasutajal </w:t>
      </w:r>
      <w:r w:rsidR="00956F80">
        <w:rPr>
          <w:rFonts w:cs="Times New Roman"/>
          <w:szCs w:val="24"/>
        </w:rPr>
        <w:t>sertifi</w:t>
      </w:r>
      <w:r w:rsidR="00192527">
        <w:rPr>
          <w:rFonts w:cs="Times New Roman"/>
          <w:szCs w:val="24"/>
        </w:rPr>
        <w:softHyphen/>
      </w:r>
      <w:r w:rsidR="00956F80">
        <w:rPr>
          <w:rFonts w:cs="Times New Roman"/>
          <w:szCs w:val="24"/>
        </w:rPr>
        <w:t>kaa</w:t>
      </w:r>
      <w:r w:rsidR="00976C35">
        <w:rPr>
          <w:rFonts w:cs="Times New Roman"/>
          <w:szCs w:val="24"/>
        </w:rPr>
        <w:t>te</w:t>
      </w:r>
      <w:r w:rsidR="00956F80">
        <w:rPr>
          <w:rFonts w:cs="Times New Roman"/>
          <w:szCs w:val="24"/>
        </w:rPr>
        <w:t xml:space="preserve"> uuendada</w:t>
      </w:r>
      <w:r w:rsidR="00976C35">
        <w:rPr>
          <w:rFonts w:cs="Times New Roman"/>
          <w:szCs w:val="24"/>
        </w:rPr>
        <w:t>,</w:t>
      </w:r>
      <w:r w:rsidR="00956F80">
        <w:rPr>
          <w:rFonts w:cs="Times New Roman"/>
          <w:szCs w:val="24"/>
        </w:rPr>
        <w:t xml:space="preserve"> ja</w:t>
      </w:r>
      <w:r w:rsidR="00976C35">
        <w:rPr>
          <w:rFonts w:cs="Times New Roman"/>
          <w:szCs w:val="24"/>
        </w:rPr>
        <w:t xml:space="preserve"> kui ta seda</w:t>
      </w:r>
      <w:r w:rsidR="00956F80">
        <w:rPr>
          <w:rFonts w:cs="Times New Roman"/>
          <w:szCs w:val="24"/>
        </w:rPr>
        <w:t xml:space="preserve"> ettenähtud kuupäevaks ei </w:t>
      </w:r>
      <w:r w:rsidR="00976C35">
        <w:rPr>
          <w:rFonts w:cs="Times New Roman"/>
          <w:szCs w:val="24"/>
        </w:rPr>
        <w:t>teinud</w:t>
      </w:r>
      <w:r w:rsidR="00956F80">
        <w:rPr>
          <w:rFonts w:cs="Times New Roman"/>
          <w:szCs w:val="24"/>
        </w:rPr>
        <w:t xml:space="preserve">, tunnistati </w:t>
      </w:r>
      <w:r w:rsidR="00976C35">
        <w:rPr>
          <w:rFonts w:cs="Times New Roman"/>
          <w:szCs w:val="24"/>
        </w:rPr>
        <w:t xml:space="preserve">need </w:t>
      </w:r>
      <w:r w:rsidR="00956F80">
        <w:rPr>
          <w:rFonts w:cs="Times New Roman"/>
          <w:szCs w:val="24"/>
        </w:rPr>
        <w:t>keh</w:t>
      </w:r>
      <w:r w:rsidR="008C7FA8">
        <w:rPr>
          <w:rFonts w:cs="Times New Roman"/>
          <w:szCs w:val="24"/>
        </w:rPr>
        <w:t>t</w:t>
      </w:r>
      <w:r w:rsidR="00956F80">
        <w:rPr>
          <w:rFonts w:cs="Times New Roman"/>
          <w:szCs w:val="24"/>
        </w:rPr>
        <w:t>etuks</w:t>
      </w:r>
      <w:r w:rsidR="008C7FA8">
        <w:rPr>
          <w:rFonts w:cs="Times New Roman"/>
          <w:szCs w:val="24"/>
        </w:rPr>
        <w:t>.</w:t>
      </w:r>
    </w:p>
    <w:p w14:paraId="1FC9DCF4" w14:textId="77777777" w:rsidR="00A01296" w:rsidRPr="00956F80" w:rsidRDefault="00A01296" w:rsidP="00A840FE">
      <w:pPr>
        <w:pStyle w:val="Loendilik"/>
        <w:spacing w:line="240" w:lineRule="auto"/>
        <w:ind w:left="360"/>
        <w:rPr>
          <w:rFonts w:cs="Times New Roman"/>
          <w:szCs w:val="24"/>
        </w:rPr>
      </w:pPr>
    </w:p>
    <w:p w14:paraId="6F21DC00" w14:textId="51AF32E7" w:rsidR="008C52B6" w:rsidRDefault="00A56B61" w:rsidP="007828F5">
      <w:pPr>
        <w:spacing w:line="240" w:lineRule="auto"/>
      </w:pPr>
      <w:r w:rsidRPr="00A840FE">
        <w:rPr>
          <w:rFonts w:cs="Times New Roman"/>
          <w:b/>
          <w:bCs/>
          <w:color w:val="0070C0"/>
          <w:szCs w:val="24"/>
        </w:rPr>
        <w:t>Järeldus.</w:t>
      </w:r>
      <w:r>
        <w:rPr>
          <w:rFonts w:cs="Times New Roman"/>
          <w:szCs w:val="24"/>
        </w:rPr>
        <w:t xml:space="preserve"> Arvestades e</w:t>
      </w:r>
      <w:r w:rsidR="008C52B6" w:rsidRPr="00956F80">
        <w:rPr>
          <w:rFonts w:cs="Times New Roman"/>
          <w:szCs w:val="24"/>
        </w:rPr>
        <w:t xml:space="preserve">elnõu </w:t>
      </w:r>
      <w:r>
        <w:rPr>
          <w:rFonts w:cs="Times New Roman"/>
          <w:szCs w:val="24"/>
        </w:rPr>
        <w:t>eesmärki</w:t>
      </w:r>
      <w:r w:rsidRPr="00956F80">
        <w:rPr>
          <w:rFonts w:cs="Times New Roman"/>
          <w:szCs w:val="24"/>
        </w:rPr>
        <w:t xml:space="preserve"> </w:t>
      </w:r>
      <w:r>
        <w:rPr>
          <w:rFonts w:cs="Times New Roman"/>
          <w:szCs w:val="24"/>
        </w:rPr>
        <w:t>suurendada</w:t>
      </w:r>
      <w:r w:rsidRPr="00956F80">
        <w:rPr>
          <w:rFonts w:cs="Times New Roman"/>
          <w:szCs w:val="24"/>
        </w:rPr>
        <w:t xml:space="preserve"> </w:t>
      </w:r>
      <w:r w:rsidR="008C52B6" w:rsidRPr="00956F80">
        <w:rPr>
          <w:rFonts w:cs="Times New Roman"/>
          <w:szCs w:val="24"/>
        </w:rPr>
        <w:t>identiteedihalduse turvalisus</w:t>
      </w:r>
      <w:r>
        <w:rPr>
          <w:rFonts w:cs="Times New Roman"/>
          <w:szCs w:val="24"/>
        </w:rPr>
        <w:t>t</w:t>
      </w:r>
      <w:r w:rsidR="008C52B6" w:rsidRPr="00956F80">
        <w:rPr>
          <w:rFonts w:cs="Times New Roman"/>
          <w:szCs w:val="24"/>
        </w:rPr>
        <w:t xml:space="preserve"> </w:t>
      </w:r>
      <w:r>
        <w:rPr>
          <w:rFonts w:cs="Times New Roman"/>
          <w:szCs w:val="24"/>
        </w:rPr>
        <w:t>ning</w:t>
      </w:r>
      <w:r w:rsidR="008C52B6" w:rsidRPr="00956F80">
        <w:rPr>
          <w:rFonts w:cs="Times New Roman"/>
          <w:szCs w:val="24"/>
        </w:rPr>
        <w:t xml:space="preserve"> </w:t>
      </w:r>
      <w:r>
        <w:rPr>
          <w:rFonts w:cs="Times New Roman"/>
          <w:szCs w:val="24"/>
        </w:rPr>
        <w:t xml:space="preserve">tagada </w:t>
      </w:r>
      <w:r w:rsidR="008C52B6" w:rsidRPr="00956F80">
        <w:rPr>
          <w:rFonts w:cs="Times New Roman"/>
          <w:szCs w:val="24"/>
        </w:rPr>
        <w:t>avalik</w:t>
      </w:r>
      <w:r>
        <w:rPr>
          <w:rFonts w:cs="Times New Roman"/>
          <w:szCs w:val="24"/>
        </w:rPr>
        <w:t>k</w:t>
      </w:r>
      <w:r w:rsidR="008C52B6" w:rsidRPr="00956F80">
        <w:rPr>
          <w:rFonts w:cs="Times New Roman"/>
          <w:szCs w:val="24"/>
        </w:rPr>
        <w:t>u kor</w:t>
      </w:r>
      <w:r>
        <w:rPr>
          <w:rFonts w:cs="Times New Roman"/>
          <w:szCs w:val="24"/>
        </w:rPr>
        <w:t>d</w:t>
      </w:r>
      <w:r w:rsidR="008C52B6" w:rsidRPr="00956F80">
        <w:rPr>
          <w:rFonts w:cs="Times New Roman"/>
          <w:szCs w:val="24"/>
        </w:rPr>
        <w:t xml:space="preserve">a </w:t>
      </w:r>
      <w:r>
        <w:rPr>
          <w:rFonts w:cs="Times New Roman"/>
          <w:szCs w:val="24"/>
        </w:rPr>
        <w:t>ja</w:t>
      </w:r>
      <w:r w:rsidRPr="00956F80">
        <w:rPr>
          <w:rFonts w:cs="Times New Roman"/>
          <w:szCs w:val="24"/>
        </w:rPr>
        <w:t xml:space="preserve"> </w:t>
      </w:r>
      <w:r w:rsidR="004C3D6D">
        <w:rPr>
          <w:rFonts w:cs="Times New Roman"/>
          <w:szCs w:val="24"/>
        </w:rPr>
        <w:t xml:space="preserve">riigi </w:t>
      </w:r>
      <w:r w:rsidR="008C52B6" w:rsidRPr="00956F80">
        <w:rPr>
          <w:rFonts w:cs="Times New Roman"/>
          <w:szCs w:val="24"/>
        </w:rPr>
        <w:t>julgeoleku</w:t>
      </w:r>
      <w:r>
        <w:rPr>
          <w:rFonts w:cs="Times New Roman"/>
          <w:szCs w:val="24"/>
        </w:rPr>
        <w:t>t, on loetletud meetmed</w:t>
      </w:r>
      <w:r w:rsidR="008C52B6" w:rsidRPr="00053B7C">
        <w:t xml:space="preserve"> sobilikud </w:t>
      </w:r>
      <w:r>
        <w:t>ja</w:t>
      </w:r>
      <w:r w:rsidRPr="00053B7C">
        <w:t xml:space="preserve"> </w:t>
      </w:r>
      <w:r w:rsidR="008C52B6" w:rsidRPr="00053B7C">
        <w:t xml:space="preserve">aitavad </w:t>
      </w:r>
      <w:r>
        <w:t>eesmärgi</w:t>
      </w:r>
      <w:r w:rsidR="008C52B6" w:rsidRPr="00053B7C">
        <w:t xml:space="preserve"> saavuta</w:t>
      </w:r>
      <w:r>
        <w:softHyphen/>
      </w:r>
      <w:r w:rsidR="008C52B6" w:rsidRPr="00053B7C">
        <w:t>misele kaasa.</w:t>
      </w:r>
    </w:p>
    <w:p w14:paraId="0101D547" w14:textId="77777777" w:rsidR="008C52B6" w:rsidRDefault="008C52B6" w:rsidP="00A840FE">
      <w:pPr>
        <w:spacing w:line="240" w:lineRule="auto"/>
      </w:pPr>
    </w:p>
    <w:p w14:paraId="3E5FC036" w14:textId="0E2C9289" w:rsidR="008C52B6" w:rsidRPr="009F7904" w:rsidRDefault="00A56B61" w:rsidP="00A840FE">
      <w:pPr>
        <w:keepNext/>
        <w:spacing w:line="240" w:lineRule="auto"/>
        <w:rPr>
          <w:b/>
          <w:bCs/>
        </w:rPr>
      </w:pPr>
      <w:r>
        <w:rPr>
          <w:b/>
          <w:bCs/>
        </w:rPr>
        <w:t>V</w:t>
      </w:r>
      <w:r w:rsidR="008C52B6" w:rsidRPr="009F7904">
        <w:rPr>
          <w:b/>
          <w:bCs/>
        </w:rPr>
        <w:t>ajalikkus</w:t>
      </w:r>
    </w:p>
    <w:p w14:paraId="7A5DB307" w14:textId="77777777" w:rsidR="008C52B6" w:rsidRDefault="008C52B6" w:rsidP="00A840FE">
      <w:pPr>
        <w:keepNext/>
        <w:spacing w:line="240" w:lineRule="auto"/>
      </w:pPr>
    </w:p>
    <w:p w14:paraId="77AA0FEC" w14:textId="1FB4A640" w:rsidR="008C52B6" w:rsidRDefault="00A56B61" w:rsidP="00A840FE">
      <w:pPr>
        <w:spacing w:line="240" w:lineRule="auto"/>
      </w:pPr>
      <w:r>
        <w:t>M</w:t>
      </w:r>
      <w:r w:rsidR="008C52B6" w:rsidRPr="00053B7C">
        <w:t>ee</w:t>
      </w:r>
      <w:r>
        <w:t>de</w:t>
      </w:r>
      <w:r w:rsidR="008C52B6" w:rsidRPr="00053B7C">
        <w:t xml:space="preserve"> on vajalik, kui eelnõu eesmärki ei ole võimalik muul leebemal viisil vähemalt sama hästi saavutada.</w:t>
      </w:r>
    </w:p>
    <w:p w14:paraId="5231BEA7" w14:textId="77777777" w:rsidR="008C52B6" w:rsidRDefault="008C52B6" w:rsidP="00A840FE">
      <w:pPr>
        <w:spacing w:line="240" w:lineRule="auto"/>
      </w:pPr>
    </w:p>
    <w:p w14:paraId="41A0D5FE" w14:textId="68EAC5A6" w:rsidR="0033391D" w:rsidRDefault="00A56B61" w:rsidP="00A840FE">
      <w:pPr>
        <w:pStyle w:val="Loendilik"/>
        <w:numPr>
          <w:ilvl w:val="0"/>
          <w:numId w:val="44"/>
        </w:numPr>
        <w:spacing w:line="240" w:lineRule="auto"/>
      </w:pPr>
      <w:r w:rsidRPr="00A840FE">
        <w:rPr>
          <w:b/>
          <w:bCs/>
        </w:rPr>
        <w:t xml:space="preserve">PPA õigus </w:t>
      </w:r>
      <w:r w:rsidR="0033391D" w:rsidRPr="00A840FE">
        <w:rPr>
          <w:b/>
          <w:bCs/>
        </w:rPr>
        <w:t>nõuda</w:t>
      </w:r>
      <w:r w:rsidRPr="00A840FE">
        <w:rPr>
          <w:b/>
          <w:bCs/>
        </w:rPr>
        <w:t xml:space="preserve"> DNA-ekspertiis</w:t>
      </w:r>
      <w:r w:rsidR="0033391D" w:rsidRPr="00A840FE">
        <w:rPr>
          <w:b/>
          <w:bCs/>
        </w:rPr>
        <w:t>i ning</w:t>
      </w:r>
      <w:r w:rsidRPr="00A840FE">
        <w:rPr>
          <w:b/>
          <w:bCs/>
        </w:rPr>
        <w:t xml:space="preserve"> </w:t>
      </w:r>
      <w:proofErr w:type="spellStart"/>
      <w:r w:rsidRPr="00A840FE">
        <w:rPr>
          <w:b/>
          <w:bCs/>
        </w:rPr>
        <w:t>EIS-i</w:t>
      </w:r>
      <w:proofErr w:type="spellEnd"/>
      <w:r w:rsidRPr="00A840FE">
        <w:rPr>
          <w:b/>
          <w:bCs/>
        </w:rPr>
        <w:t xml:space="preserve"> õigus töödelda e-residendi digi-ID välja</w:t>
      </w:r>
      <w:r w:rsidR="0033391D" w:rsidRPr="00A840FE">
        <w:rPr>
          <w:b/>
          <w:bCs/>
        </w:rPr>
        <w:softHyphen/>
      </w:r>
      <w:r w:rsidRPr="00A840FE">
        <w:rPr>
          <w:b/>
          <w:bCs/>
        </w:rPr>
        <w:t>andmise menetluses kogutud isikuandmeid ja e residendi digi-ID andmeid</w:t>
      </w:r>
      <w:r>
        <w:t xml:space="preserve">. </w:t>
      </w:r>
      <w:r w:rsidR="003971C3">
        <w:t xml:space="preserve">Mõlemal juhul on </w:t>
      </w:r>
      <w:r w:rsidR="008C52B6">
        <w:t>sihtrühm</w:t>
      </w:r>
      <w:r w:rsidR="003971C3">
        <w:t>as</w:t>
      </w:r>
      <w:r w:rsidR="008C52B6">
        <w:t xml:space="preserve"> isiku</w:t>
      </w:r>
      <w:r w:rsidR="003971C3">
        <w:t>d</w:t>
      </w:r>
      <w:r w:rsidR="008C52B6">
        <w:t xml:space="preserve">, kellel ei ole </w:t>
      </w:r>
      <w:r w:rsidR="003971C3">
        <w:t xml:space="preserve">seni </w:t>
      </w:r>
      <w:r w:rsidR="008C52B6">
        <w:t>Eestiga erilist seost olnud</w:t>
      </w:r>
      <w:r w:rsidR="003971C3">
        <w:t>.</w:t>
      </w:r>
    </w:p>
    <w:p w14:paraId="2AA9EE56" w14:textId="7BA7FF90" w:rsidR="0033391D" w:rsidRDefault="003971C3" w:rsidP="0039736A">
      <w:pPr>
        <w:pStyle w:val="Loendilik"/>
        <w:numPr>
          <w:ilvl w:val="0"/>
          <w:numId w:val="43"/>
        </w:numPr>
        <w:spacing w:line="240" w:lineRule="auto"/>
      </w:pPr>
      <w:r>
        <w:t>A</w:t>
      </w:r>
      <w:r w:rsidR="008C52B6" w:rsidRPr="00632A44">
        <w:t xml:space="preserve">valiku korra </w:t>
      </w:r>
      <w:r w:rsidR="008C52B6">
        <w:t>ja</w:t>
      </w:r>
      <w:r w:rsidR="008C52B6" w:rsidRPr="00632A44">
        <w:t xml:space="preserve"> </w:t>
      </w:r>
      <w:r>
        <w:t xml:space="preserve">riigi </w:t>
      </w:r>
      <w:r w:rsidR="008C52B6" w:rsidRPr="00632A44">
        <w:t>julgeoleku tagamise</w:t>
      </w:r>
      <w:r>
        <w:t>ks</w:t>
      </w:r>
      <w:r w:rsidR="008C52B6">
        <w:t xml:space="preserve"> </w:t>
      </w:r>
      <w:r>
        <w:t xml:space="preserve">on </w:t>
      </w:r>
      <w:r w:rsidR="008C52B6">
        <w:t xml:space="preserve">hädavajalik </w:t>
      </w:r>
      <w:r>
        <w:t xml:space="preserve">teha </w:t>
      </w:r>
      <w:r w:rsidR="008C52B6">
        <w:t xml:space="preserve">selgeks, mis on Eesti kodaniku dokumendi taotlemise tegelik </w:t>
      </w:r>
      <w:r w:rsidR="004E745B">
        <w:t xml:space="preserve">põhjus </w:t>
      </w:r>
      <w:r>
        <w:t xml:space="preserve">ning </w:t>
      </w:r>
      <w:r w:rsidR="008C52B6">
        <w:t>kas isikul on õigus Eesti koda</w:t>
      </w:r>
      <w:r w:rsidR="0033391D">
        <w:softHyphen/>
      </w:r>
      <w:r w:rsidR="008C52B6">
        <w:t xml:space="preserve">kondsusele ja dokumendile, kui tal </w:t>
      </w:r>
      <w:r>
        <w:t xml:space="preserve">ei ole </w:t>
      </w:r>
      <w:r w:rsidR="008C52B6">
        <w:t>sell</w:t>
      </w:r>
      <w:r>
        <w:t>e vastu</w:t>
      </w:r>
      <w:r w:rsidR="008C52B6">
        <w:t xml:space="preserve"> </w:t>
      </w:r>
      <w:r>
        <w:t xml:space="preserve">seni </w:t>
      </w:r>
      <w:r w:rsidR="008C52B6">
        <w:t>huvi olnud. Sellisel juhul on kõige kindlam ja kiirem viis teha tema õigus Eesti kodakondsusele kindlaks DNA-ekspertiisiga, kui seda ei õnnestu</w:t>
      </w:r>
      <w:r w:rsidRPr="003971C3">
        <w:t xml:space="preserve"> </w:t>
      </w:r>
      <w:r>
        <w:t>teha</w:t>
      </w:r>
      <w:r w:rsidRPr="003971C3">
        <w:t xml:space="preserve"> </w:t>
      </w:r>
      <w:r>
        <w:t xml:space="preserve">muu </w:t>
      </w:r>
      <w:r w:rsidR="004E745B">
        <w:t>meetodiga</w:t>
      </w:r>
      <w:r w:rsidR="008C52B6">
        <w:t>. Kui isikul on õigus Eesti koda</w:t>
      </w:r>
      <w:r w:rsidR="0033391D">
        <w:softHyphen/>
      </w:r>
      <w:r w:rsidR="008C52B6">
        <w:t xml:space="preserve">kondsusele, on selle kindlaks tegemine ka </w:t>
      </w:r>
      <w:r w:rsidR="00D1773D">
        <w:t xml:space="preserve">tema </w:t>
      </w:r>
      <w:r w:rsidR="008C52B6">
        <w:t xml:space="preserve">huvides, sest DNA-ekspertiisi </w:t>
      </w:r>
      <w:r>
        <w:t>eksperdi</w:t>
      </w:r>
      <w:r w:rsidR="0033391D">
        <w:softHyphen/>
      </w:r>
      <w:r>
        <w:t xml:space="preserve">arvamust </w:t>
      </w:r>
      <w:r w:rsidR="008C52B6">
        <w:t>säilitatakse alaliselt ja see võib tõendada ka tema järglase õigust Eesti koda</w:t>
      </w:r>
      <w:r w:rsidR="0033391D">
        <w:softHyphen/>
      </w:r>
      <w:r w:rsidR="008C52B6">
        <w:t>kondsusele.</w:t>
      </w:r>
    </w:p>
    <w:p w14:paraId="1BBBC8B5" w14:textId="234CF3A9" w:rsidR="008C52B6" w:rsidRDefault="008C52B6" w:rsidP="0039736A">
      <w:pPr>
        <w:pStyle w:val="Loendilik"/>
        <w:numPr>
          <w:ilvl w:val="0"/>
          <w:numId w:val="43"/>
        </w:numPr>
        <w:spacing w:line="240" w:lineRule="auto"/>
      </w:pPr>
      <w:r>
        <w:t>E-resident</w:t>
      </w:r>
      <w:r w:rsidR="003971C3">
        <w:t xml:space="preserve"> seevastu</w:t>
      </w:r>
      <w:r>
        <w:t xml:space="preserve"> on välismaalane, kellel </w:t>
      </w:r>
      <w:r w:rsidR="003971C3">
        <w:t xml:space="preserve">ei ole </w:t>
      </w:r>
      <w:r>
        <w:t>e</w:t>
      </w:r>
      <w:r w:rsidR="003971C3">
        <w:noBreakHyphen/>
      </w:r>
      <w:r>
        <w:t xml:space="preserve">residendi digi-ID </w:t>
      </w:r>
      <w:r w:rsidR="003971C3">
        <w:t xml:space="preserve">alusel </w:t>
      </w:r>
      <w:r>
        <w:t xml:space="preserve">õigust Eestisse siseneda ega Eestis viibida. Küll aga saab e-resident kasutada Eesti e-teenuseid, </w:t>
      </w:r>
      <w:r w:rsidRPr="00535B88">
        <w:t>e</w:t>
      </w:r>
      <w:r w:rsidR="003971C3">
        <w:t>-</w:t>
      </w:r>
      <w:r w:rsidRPr="00535B88">
        <w:t xml:space="preserve">keskkonnas </w:t>
      </w:r>
      <w:r>
        <w:t xml:space="preserve">enda </w:t>
      </w:r>
      <w:r w:rsidRPr="00535B88">
        <w:t>isiku</w:t>
      </w:r>
      <w:r>
        <w:t>t</w:t>
      </w:r>
      <w:r w:rsidRPr="00535B88">
        <w:t xml:space="preserve"> tuvasta</w:t>
      </w:r>
      <w:r>
        <w:t>da</w:t>
      </w:r>
      <w:r w:rsidRPr="00535B88">
        <w:t xml:space="preserve"> ja </w:t>
      </w:r>
      <w:r>
        <w:t xml:space="preserve">anda </w:t>
      </w:r>
      <w:r w:rsidRPr="00535B88">
        <w:t>digiallkirja</w:t>
      </w:r>
      <w:r>
        <w:t>.</w:t>
      </w:r>
    </w:p>
    <w:p w14:paraId="0E0F7CCE" w14:textId="77777777" w:rsidR="008C52B6" w:rsidRDefault="008C52B6" w:rsidP="00A840FE">
      <w:pPr>
        <w:spacing w:line="240" w:lineRule="auto"/>
      </w:pPr>
    </w:p>
    <w:p w14:paraId="0333B565" w14:textId="4ACBAE89" w:rsidR="008C52B6" w:rsidRDefault="008C52B6" w:rsidP="00A840FE">
      <w:pPr>
        <w:spacing w:line="240" w:lineRule="auto"/>
        <w:ind w:left="360"/>
      </w:pPr>
      <w:r>
        <w:t>Mõlema</w:t>
      </w:r>
      <w:r w:rsidR="00850C54">
        <w:t xml:space="preserve">l juhul on </w:t>
      </w:r>
      <w:r w:rsidR="003971C3">
        <w:t xml:space="preserve">sihtrühmas </w:t>
      </w:r>
      <w:r>
        <w:t>isiku</w:t>
      </w:r>
      <w:r w:rsidR="003971C3">
        <w:t>d</w:t>
      </w:r>
      <w:r>
        <w:t xml:space="preserve">, kelle kohta </w:t>
      </w:r>
      <w:r w:rsidR="003971C3">
        <w:t xml:space="preserve">ei ole </w:t>
      </w:r>
      <w:r>
        <w:t>Eesti</w:t>
      </w:r>
      <w:r w:rsidR="003971C3">
        <w:t>l</w:t>
      </w:r>
      <w:r>
        <w:t xml:space="preserve"> </w:t>
      </w:r>
      <w:r w:rsidR="003971C3">
        <w:t>üldjuhul</w:t>
      </w:r>
      <w:r>
        <w:t xml:space="preserve"> palju infot ja seda on keeruline ka välisriigist saada. </w:t>
      </w:r>
      <w:r w:rsidR="00850C54">
        <w:t xml:space="preserve">Samuti </w:t>
      </w:r>
      <w:r w:rsidR="003971C3">
        <w:t xml:space="preserve">soovivad </w:t>
      </w:r>
      <w:r w:rsidR="00850C54">
        <w:t>mõle</w:t>
      </w:r>
      <w:r>
        <w:t xml:space="preserve">mal juhul </w:t>
      </w:r>
      <w:bookmarkStart w:id="71" w:name="_Hlk162514974"/>
      <w:r>
        <w:t>isiku</w:t>
      </w:r>
      <w:r w:rsidR="003971C3">
        <w:t>d</w:t>
      </w:r>
      <w:r>
        <w:t xml:space="preserve"> saada või kasutada Eesti</w:t>
      </w:r>
      <w:r w:rsidR="003971C3">
        <w:t>s</w:t>
      </w:r>
      <w:r>
        <w:t xml:space="preserve"> hüvesid</w:t>
      </w:r>
      <w:r w:rsidR="0033391D">
        <w:t>.</w:t>
      </w:r>
      <w:r>
        <w:t xml:space="preserve"> </w:t>
      </w:r>
      <w:r w:rsidR="0033391D">
        <w:t>S</w:t>
      </w:r>
      <w:r w:rsidR="003971C3">
        <w:t>ee</w:t>
      </w:r>
      <w:r>
        <w:t xml:space="preserve"> on nende vaba valik,</w:t>
      </w:r>
      <w:bookmarkEnd w:id="71"/>
      <w:r>
        <w:t xml:space="preserve"> st kui nad ei soovi Eesti</w:t>
      </w:r>
      <w:r w:rsidR="003971C3">
        <w:t>s</w:t>
      </w:r>
      <w:r>
        <w:t xml:space="preserve"> hüvesid kasutada, </w:t>
      </w:r>
      <w:r w:rsidR="003971C3">
        <w:t>ei pea nad seda tegema</w:t>
      </w:r>
      <w:r>
        <w:t xml:space="preserve"> ja </w:t>
      </w:r>
      <w:r w:rsidR="003971C3">
        <w:t xml:space="preserve">sel juhul </w:t>
      </w:r>
      <w:r>
        <w:t>puudub</w:t>
      </w:r>
      <w:r w:rsidR="0033391D">
        <w:t xml:space="preserve"> ka</w:t>
      </w:r>
      <w:r>
        <w:t xml:space="preserve"> vajadus töödelda nende isikuandmeid.</w:t>
      </w:r>
    </w:p>
    <w:p w14:paraId="71C28CE6" w14:textId="77777777" w:rsidR="008C52B6" w:rsidRDefault="008C52B6" w:rsidP="00A840FE">
      <w:pPr>
        <w:spacing w:line="240" w:lineRule="auto"/>
      </w:pPr>
    </w:p>
    <w:p w14:paraId="307D3570" w14:textId="21357066" w:rsidR="00850C54" w:rsidRDefault="0033391D" w:rsidP="00A840FE">
      <w:pPr>
        <w:pStyle w:val="Loendilik"/>
        <w:numPr>
          <w:ilvl w:val="0"/>
          <w:numId w:val="44"/>
        </w:numPr>
        <w:spacing w:line="240" w:lineRule="auto"/>
      </w:pPr>
      <w:bookmarkStart w:id="72" w:name="_Hlk168391031"/>
      <w:r w:rsidRPr="00A840FE">
        <w:rPr>
          <w:b/>
          <w:bCs/>
        </w:rPr>
        <w:t>PPA õigus kasutada isiku viimase dokumendi taotluses esitatud kontaktandmeid</w:t>
      </w:r>
      <w:r>
        <w:t>.</w:t>
      </w:r>
      <w:r w:rsidRPr="0033391D">
        <w:t xml:space="preserve"> </w:t>
      </w:r>
      <w:r>
        <w:t>I</w:t>
      </w:r>
      <w:r w:rsidR="00850C54">
        <w:t>sikuandmete töötlemine teavituse saatmise</w:t>
      </w:r>
      <w:r>
        <w:t>ks</w:t>
      </w:r>
      <w:r w:rsidR="00850C54">
        <w:t xml:space="preserve"> on kõige lihtsam </w:t>
      </w:r>
      <w:r>
        <w:t xml:space="preserve">meede, mis koormab </w:t>
      </w:r>
      <w:r w:rsidR="00850C54">
        <w:t xml:space="preserve">isikuid </w:t>
      </w:r>
      <w:r>
        <w:t xml:space="preserve">kõige </w:t>
      </w:r>
      <w:r w:rsidR="00850C54">
        <w:t xml:space="preserve">vähem. Teavituse saab isik, keda see puudutab. </w:t>
      </w:r>
      <w:r w:rsidR="001E14E5">
        <w:t>Näiteks oleks d</w:t>
      </w:r>
      <w:r w:rsidR="00850C54">
        <w:t xml:space="preserve">okumendi kehtivusaja lõppemisest </w:t>
      </w:r>
      <w:r>
        <w:t xml:space="preserve">avalikult </w:t>
      </w:r>
      <w:r w:rsidR="00850C54">
        <w:t>teavitamine veelgi riivavam</w:t>
      </w:r>
      <w:r>
        <w:t>,</w:t>
      </w:r>
      <w:r w:rsidR="00850C54">
        <w:t xml:space="preserve"> </w:t>
      </w:r>
      <w:r>
        <w:t>sest</w:t>
      </w:r>
      <w:r w:rsidR="00850C54">
        <w:t xml:space="preserve"> sellest oleksid </w:t>
      </w:r>
      <w:r>
        <w:t xml:space="preserve">teadlikud </w:t>
      </w:r>
      <w:r w:rsidR="00850C54">
        <w:t xml:space="preserve">ka </w:t>
      </w:r>
      <w:r>
        <w:t>need</w:t>
      </w:r>
      <w:r w:rsidR="00850C54">
        <w:t xml:space="preserve">, keda </w:t>
      </w:r>
      <w:r>
        <w:t xml:space="preserve">teavitus </w:t>
      </w:r>
      <w:r w:rsidR="00850C54">
        <w:t xml:space="preserve">ei puuduta. Ka turvaintsidendi korral saadetakse teavitus vaid isikule, kelle dokumenti see puudutab ja </w:t>
      </w:r>
      <w:r>
        <w:t xml:space="preserve">kellele </w:t>
      </w:r>
      <w:r w:rsidR="00850C54">
        <w:t>kaasneb vajadus te</w:t>
      </w:r>
      <w:r>
        <w:t>gutseda</w:t>
      </w:r>
      <w:r w:rsidR="00850C54">
        <w:t xml:space="preserve">. Teavitus saadetakse </w:t>
      </w:r>
      <w:r w:rsidR="00E3369B">
        <w:t xml:space="preserve">e-posti </w:t>
      </w:r>
      <w:r w:rsidR="00E3369B">
        <w:lastRenderedPageBreak/>
        <w:t xml:space="preserve">aadressil ja </w:t>
      </w:r>
      <w:r w:rsidR="00192527">
        <w:t xml:space="preserve">SMS-iga </w:t>
      </w:r>
      <w:r w:rsidR="00E3369B">
        <w:t>mobiiltelefoni</w:t>
      </w:r>
      <w:r>
        <w:t>le</w:t>
      </w:r>
      <w:r w:rsidR="00E3369B">
        <w:t>. Rohkem dokumendi taotluses esitatud kontakt</w:t>
      </w:r>
      <w:r>
        <w:softHyphen/>
      </w:r>
      <w:r w:rsidR="00E3369B">
        <w:t xml:space="preserve">andmeid ei kasutata. Kui dokumendi taotluses on märgitud nii e-posti aadress kui </w:t>
      </w:r>
      <w:r>
        <w:t xml:space="preserve">ka </w:t>
      </w:r>
      <w:r w:rsidR="00E3369B">
        <w:t>mobiil</w:t>
      </w:r>
      <w:r w:rsidR="001E14E5">
        <w:softHyphen/>
      </w:r>
      <w:r w:rsidR="00E3369B">
        <w:t xml:space="preserve">telefoni number, saadetakse teavitus mõlemale, sest nii on paremini tagatud, et </w:t>
      </w:r>
      <w:r>
        <w:t xml:space="preserve">isik </w:t>
      </w:r>
      <w:r w:rsidR="00E3369B">
        <w:t>saab teavituse õige</w:t>
      </w:r>
      <w:r>
        <w:t>l ajal</w:t>
      </w:r>
      <w:r w:rsidR="00E3369B">
        <w:t xml:space="preserve"> kätte isegi juhul, kui üks </w:t>
      </w:r>
      <w:r>
        <w:t xml:space="preserve">neist </w:t>
      </w:r>
      <w:r w:rsidR="00E3369B">
        <w:t>on muutunud.</w:t>
      </w:r>
      <w:bookmarkEnd w:id="72"/>
    </w:p>
    <w:p w14:paraId="48D6B48C" w14:textId="77777777" w:rsidR="00850C54" w:rsidRDefault="00850C54" w:rsidP="00A840FE">
      <w:pPr>
        <w:spacing w:line="240" w:lineRule="auto"/>
      </w:pPr>
    </w:p>
    <w:p w14:paraId="4FA45003" w14:textId="4351326F" w:rsidR="008C52B6" w:rsidRDefault="0033391D" w:rsidP="00A840FE">
      <w:pPr>
        <w:spacing w:line="240" w:lineRule="auto"/>
      </w:pPr>
      <w:bookmarkStart w:id="73" w:name="_Hlk166859961"/>
      <w:r w:rsidRPr="00A840FE">
        <w:rPr>
          <w:b/>
          <w:bCs/>
          <w:color w:val="0070C0"/>
        </w:rPr>
        <w:t>Järeldus.</w:t>
      </w:r>
      <w:bookmarkEnd w:id="73"/>
      <w:r>
        <w:t xml:space="preserve"> </w:t>
      </w:r>
      <w:r w:rsidR="007137E9">
        <w:t>Loetletud</w:t>
      </w:r>
      <w:r w:rsidR="007137E9" w:rsidRPr="00337E83">
        <w:t xml:space="preserve"> </w:t>
      </w:r>
      <w:r w:rsidR="008C52B6" w:rsidRPr="00337E83">
        <w:t xml:space="preserve">meetmetele ei ole alternatiive, mis oleksid </w:t>
      </w:r>
      <w:r>
        <w:t xml:space="preserve">identiteedihalduse turvalisuse suurendamiseks ning </w:t>
      </w:r>
      <w:r w:rsidR="008C52B6" w:rsidRPr="00337E83">
        <w:t xml:space="preserve">avaliku korra ja </w:t>
      </w:r>
      <w:r w:rsidR="007137E9">
        <w:t xml:space="preserve">riigi </w:t>
      </w:r>
      <w:r w:rsidR="008C52B6" w:rsidRPr="00337E83">
        <w:t xml:space="preserve">julgeoleku tagamiseks sama tõhusad, kuid vähem koormavad. Olukorras, kus ei ole võrreldavaid ja </w:t>
      </w:r>
      <w:r>
        <w:t xml:space="preserve">eelnõu </w:t>
      </w:r>
      <w:r w:rsidR="008C52B6" w:rsidRPr="00337E83">
        <w:t>eesmärgi saavutamiseks sama tulemus</w:t>
      </w:r>
      <w:r w:rsidR="007137E9">
        <w:softHyphen/>
      </w:r>
      <w:r w:rsidR="008C52B6" w:rsidRPr="00337E83">
        <w:t>likke alternatiive, tuleb meetmeid pidada vältimatult vajalikuks.</w:t>
      </w:r>
    </w:p>
    <w:p w14:paraId="6D9E689D" w14:textId="77777777" w:rsidR="008C52B6" w:rsidRDefault="008C52B6" w:rsidP="00A840FE">
      <w:pPr>
        <w:spacing w:line="240" w:lineRule="auto"/>
      </w:pPr>
    </w:p>
    <w:p w14:paraId="712053F5" w14:textId="2ED0BBD7" w:rsidR="008C52B6" w:rsidRPr="00337E83" w:rsidRDefault="00BA2504" w:rsidP="00A840FE">
      <w:pPr>
        <w:spacing w:line="240" w:lineRule="auto"/>
        <w:rPr>
          <w:b/>
          <w:bCs/>
        </w:rPr>
      </w:pPr>
      <w:r>
        <w:rPr>
          <w:b/>
          <w:bCs/>
        </w:rPr>
        <w:t>M</w:t>
      </w:r>
      <w:r w:rsidR="008C52B6" w:rsidRPr="00337E83">
        <w:rPr>
          <w:b/>
          <w:bCs/>
        </w:rPr>
        <w:t>õõdukus</w:t>
      </w:r>
    </w:p>
    <w:p w14:paraId="0041C0D7" w14:textId="77777777" w:rsidR="008C52B6" w:rsidRDefault="008C52B6" w:rsidP="00A840FE">
      <w:pPr>
        <w:spacing w:line="240" w:lineRule="auto"/>
      </w:pPr>
    </w:p>
    <w:p w14:paraId="758F9BB2" w14:textId="43A8CDF3" w:rsidR="008C52B6" w:rsidRDefault="008E3712" w:rsidP="00A840FE">
      <w:pPr>
        <w:spacing w:line="240" w:lineRule="auto"/>
      </w:pPr>
      <w:bookmarkStart w:id="74" w:name="_Hlk168391063"/>
      <w:r>
        <w:t>M</w:t>
      </w:r>
      <w:r w:rsidR="008C52B6" w:rsidRPr="00337E83">
        <w:t xml:space="preserve">eetme mõõdukuse hindamisel tuleb kaaluda ühelt poolt põhiõigusse sekkumise ulatust ja intensiivsust, teiselt poolt aga eesmärgi tähtsust. </w:t>
      </w:r>
      <w:bookmarkStart w:id="75" w:name="_Hlk166859920"/>
      <w:r>
        <w:t>Seega t</w:t>
      </w:r>
      <w:r w:rsidR="008C52B6" w:rsidRPr="00337E83">
        <w:t xml:space="preserve">uleb kaaluda, kas </w:t>
      </w:r>
      <w:r w:rsidR="00225CCC">
        <w:t xml:space="preserve">eelnõu </w:t>
      </w:r>
      <w:r w:rsidR="008C52B6" w:rsidRPr="00337E83">
        <w:t xml:space="preserve">eesmärk </w:t>
      </w:r>
      <w:r>
        <w:t xml:space="preserve">suurendada identiteedihalduse turvalisust ning </w:t>
      </w:r>
      <w:r w:rsidR="008C52B6" w:rsidRPr="00337E83">
        <w:t xml:space="preserve">vältida ebasoovitavat mõju avalikule korrale ja </w:t>
      </w:r>
      <w:r>
        <w:t xml:space="preserve">riigi </w:t>
      </w:r>
      <w:r w:rsidR="008C52B6" w:rsidRPr="00337E83">
        <w:t xml:space="preserve">julgeolekule kaalub üles </w:t>
      </w:r>
      <w:r>
        <w:t xml:space="preserve">perekonna- ja </w:t>
      </w:r>
      <w:r w:rsidR="008C52B6">
        <w:t xml:space="preserve">eraelu puutumatuse </w:t>
      </w:r>
      <w:r w:rsidR="008C52B6" w:rsidRPr="00337E83">
        <w:t>riive.</w:t>
      </w:r>
      <w:bookmarkEnd w:id="74"/>
      <w:bookmarkEnd w:id="75"/>
    </w:p>
    <w:p w14:paraId="2154E039" w14:textId="77777777" w:rsidR="008C52B6" w:rsidRDefault="008C52B6" w:rsidP="00A840FE">
      <w:pPr>
        <w:spacing w:line="240" w:lineRule="auto"/>
      </w:pPr>
    </w:p>
    <w:p w14:paraId="53AA0ABF" w14:textId="618CCDC9" w:rsidR="008E3712" w:rsidRPr="008E3712" w:rsidRDefault="008E3712" w:rsidP="007828F5">
      <w:pPr>
        <w:pStyle w:val="Loendilik"/>
        <w:numPr>
          <w:ilvl w:val="0"/>
          <w:numId w:val="45"/>
        </w:numPr>
        <w:spacing w:line="240" w:lineRule="auto"/>
        <w:rPr>
          <w:rFonts w:cs="Times New Roman"/>
        </w:rPr>
      </w:pPr>
      <w:r w:rsidRPr="00A840FE">
        <w:rPr>
          <w:b/>
          <w:bCs/>
        </w:rPr>
        <w:t xml:space="preserve">PPA õigus nõuda DNA-ekspertiisi ning </w:t>
      </w:r>
      <w:proofErr w:type="spellStart"/>
      <w:r w:rsidRPr="00A840FE">
        <w:rPr>
          <w:b/>
          <w:bCs/>
        </w:rPr>
        <w:t>EIS-i</w:t>
      </w:r>
      <w:proofErr w:type="spellEnd"/>
      <w:r w:rsidRPr="00A840FE">
        <w:rPr>
          <w:b/>
          <w:bCs/>
        </w:rPr>
        <w:t xml:space="preserve"> õigus töödelda e-residendi digi-ID välja</w:t>
      </w:r>
      <w:r w:rsidRPr="00A840FE">
        <w:rPr>
          <w:b/>
          <w:bCs/>
        </w:rPr>
        <w:softHyphen/>
        <w:t>andmise menetluses kogutud isikuandmeid ja e</w:t>
      </w:r>
      <w:r w:rsidR="00225CCC">
        <w:rPr>
          <w:b/>
          <w:bCs/>
        </w:rPr>
        <w:t>-</w:t>
      </w:r>
      <w:r w:rsidRPr="00A840FE">
        <w:rPr>
          <w:b/>
          <w:bCs/>
        </w:rPr>
        <w:t>residendi digi-ID andmeid</w:t>
      </w:r>
      <w:r>
        <w:t xml:space="preserve">. </w:t>
      </w:r>
      <w:r w:rsidR="008C52B6">
        <w:t>Arvesta</w:t>
      </w:r>
      <w:r w:rsidR="00225CCC">
        <w:softHyphen/>
      </w:r>
      <w:r w:rsidR="008C52B6">
        <w:t xml:space="preserve">des, et </w:t>
      </w:r>
      <w:r>
        <w:t>sihtrühmas on</w:t>
      </w:r>
      <w:r w:rsidR="008C52B6">
        <w:t xml:space="preserve"> </w:t>
      </w:r>
      <w:r w:rsidR="008C52B6" w:rsidRPr="001A1ECB">
        <w:t>isiku</w:t>
      </w:r>
      <w:r>
        <w:t>d</w:t>
      </w:r>
      <w:r w:rsidR="008C52B6" w:rsidRPr="001A1ECB">
        <w:t>, kes soovivad saada või kasutada Eesti</w:t>
      </w:r>
      <w:r>
        <w:t>s</w:t>
      </w:r>
      <w:r w:rsidR="008C52B6" w:rsidRPr="001A1ECB">
        <w:t xml:space="preserve"> hüvesid</w:t>
      </w:r>
      <w:r>
        <w:t>,</w:t>
      </w:r>
      <w:r w:rsidR="008C52B6" w:rsidRPr="001A1ECB">
        <w:t xml:space="preserve"> ja </w:t>
      </w:r>
      <w:r w:rsidR="00225CCC">
        <w:t>et</w:t>
      </w:r>
      <w:r w:rsidR="00225CCC" w:rsidRPr="001A1ECB">
        <w:t xml:space="preserve"> </w:t>
      </w:r>
      <w:r w:rsidR="008C52B6" w:rsidRPr="001A1ECB">
        <w:t>hüvede kasutamine on nende vaba valik,</w:t>
      </w:r>
      <w:r w:rsidR="008C52B6">
        <w:t xml:space="preserve"> saavad nad ise otsustada ka selle üle, kas nende isiku</w:t>
      </w:r>
      <w:r>
        <w:softHyphen/>
      </w:r>
      <w:r w:rsidR="008C52B6">
        <w:t xml:space="preserve">andmeid Eestis töödeldakse. Kuna </w:t>
      </w:r>
      <w:r>
        <w:t>isiku</w:t>
      </w:r>
      <w:r w:rsidR="008C52B6">
        <w:t>andme</w:t>
      </w:r>
      <w:r>
        <w:t xml:space="preserve">id </w:t>
      </w:r>
      <w:r w:rsidR="008C52B6">
        <w:t>töö</w:t>
      </w:r>
      <w:r>
        <w:t>deldakse</w:t>
      </w:r>
      <w:r w:rsidR="008C52B6">
        <w:t xml:space="preserve"> </w:t>
      </w:r>
      <w:r w:rsidR="008C52B6" w:rsidRPr="001A1ECB">
        <w:t>identiteedihalduse turvalisuse suurendamise</w:t>
      </w:r>
      <w:r w:rsidR="00225CCC">
        <w:t>ks</w:t>
      </w:r>
      <w:r w:rsidR="008C52B6" w:rsidRPr="001A1ECB">
        <w:t xml:space="preserve"> </w:t>
      </w:r>
      <w:r>
        <w:t>ning</w:t>
      </w:r>
      <w:r w:rsidRPr="001A1ECB">
        <w:t xml:space="preserve"> </w:t>
      </w:r>
      <w:r w:rsidR="008C52B6" w:rsidRPr="001A1ECB">
        <w:t xml:space="preserve">avaliku korra </w:t>
      </w:r>
      <w:r>
        <w:t>ja</w:t>
      </w:r>
      <w:r w:rsidRPr="001A1ECB">
        <w:t xml:space="preserve"> </w:t>
      </w:r>
      <w:r w:rsidR="008C52B6">
        <w:t xml:space="preserve">riigi </w:t>
      </w:r>
      <w:r w:rsidR="008C52B6" w:rsidRPr="001A1ECB">
        <w:t>julgeoleku tagamise</w:t>
      </w:r>
      <w:r w:rsidR="00225CCC">
        <w:t>ks</w:t>
      </w:r>
      <w:r w:rsidR="008C52B6">
        <w:t xml:space="preserve">, on </w:t>
      </w:r>
      <w:r w:rsidR="00225CCC">
        <w:t>eelnõu</w:t>
      </w:r>
      <w:r>
        <w:t xml:space="preserve"> mee</w:t>
      </w:r>
      <w:r w:rsidR="00225CCC">
        <w:t>tm</w:t>
      </w:r>
      <w:r>
        <w:t>e</w:t>
      </w:r>
      <w:r w:rsidR="00225CCC">
        <w:t>d</w:t>
      </w:r>
      <w:r w:rsidR="008C52B6">
        <w:t xml:space="preserve"> </w:t>
      </w:r>
      <w:r>
        <w:t xml:space="preserve">sihtrühmale </w:t>
      </w:r>
      <w:r w:rsidR="008C52B6">
        <w:t>proportsionaal</w:t>
      </w:r>
      <w:r w:rsidR="00225CCC">
        <w:t>s</w:t>
      </w:r>
      <w:r w:rsidR="008C52B6">
        <w:t>e</w:t>
      </w:r>
      <w:r w:rsidR="00225CCC">
        <w:t>d</w:t>
      </w:r>
      <w:r w:rsidR="008C52B6">
        <w:t xml:space="preserve">. </w:t>
      </w:r>
    </w:p>
    <w:p w14:paraId="566E8321" w14:textId="4438D33A" w:rsidR="001B34C8" w:rsidRPr="008E3712" w:rsidRDefault="008C52B6" w:rsidP="0039736A">
      <w:pPr>
        <w:pStyle w:val="Loendilik"/>
        <w:numPr>
          <w:ilvl w:val="0"/>
          <w:numId w:val="46"/>
        </w:numPr>
        <w:spacing w:line="240" w:lineRule="auto"/>
        <w:rPr>
          <w:rFonts w:cs="Times New Roman"/>
        </w:rPr>
      </w:pPr>
      <w:r>
        <w:t xml:space="preserve">Kui isik ei soovi, et </w:t>
      </w:r>
      <w:r w:rsidR="008E3712">
        <w:t xml:space="preserve">tema </w:t>
      </w:r>
      <w:r>
        <w:t>isikuandmeid eelnõus kavandat</w:t>
      </w:r>
      <w:r w:rsidR="008E3712">
        <w:t>ud</w:t>
      </w:r>
      <w:r>
        <w:t xml:space="preserve"> viisil töödeldakse, ei ole </w:t>
      </w:r>
      <w:r w:rsidR="008E3712">
        <w:t xml:space="preserve">tal </w:t>
      </w:r>
      <w:r>
        <w:t xml:space="preserve">kohustust taotleda Eesti kodaniku </w:t>
      </w:r>
      <w:r w:rsidR="008E3712">
        <w:t xml:space="preserve">dokumenti. </w:t>
      </w:r>
      <w:bookmarkStart w:id="76" w:name="_Hlk168391100"/>
      <w:r w:rsidR="008E3712">
        <w:t>S</w:t>
      </w:r>
      <w:r>
        <w:t xml:space="preserve">el juhul ei </w:t>
      </w:r>
      <w:r w:rsidR="00225CCC">
        <w:t xml:space="preserve">ole tal </w:t>
      </w:r>
      <w:r>
        <w:t>vaja ka Eesti koda</w:t>
      </w:r>
      <w:r w:rsidR="00225CCC">
        <w:softHyphen/>
      </w:r>
      <w:r>
        <w:t>kondsus</w:t>
      </w:r>
      <w:r w:rsidR="00F07382">
        <w:t>t</w:t>
      </w:r>
      <w:r>
        <w:t xml:space="preserve"> </w:t>
      </w:r>
      <w:r w:rsidR="00225CCC">
        <w:t xml:space="preserve">tõendada </w:t>
      </w:r>
      <w:r w:rsidR="008E3712">
        <w:t xml:space="preserve">ja </w:t>
      </w:r>
      <w:r w:rsidR="00225CCC">
        <w:t xml:space="preserve">ta </w:t>
      </w:r>
      <w:r>
        <w:t>või</w:t>
      </w:r>
      <w:r w:rsidR="008E3712">
        <w:t>b</w:t>
      </w:r>
      <w:r>
        <w:t xml:space="preserve"> jätkata oma senist elu.</w:t>
      </w:r>
      <w:bookmarkEnd w:id="76"/>
      <w:r>
        <w:t xml:space="preserve"> Kui </w:t>
      </w:r>
      <w:r w:rsidR="00225CCC">
        <w:t xml:space="preserve">Eesti kodaniku </w:t>
      </w:r>
      <w:r w:rsidRPr="008E3712">
        <w:rPr>
          <w:rFonts w:cs="Times New Roman"/>
        </w:rPr>
        <w:t>dokumendi</w:t>
      </w:r>
      <w:r w:rsidR="008E3712">
        <w:rPr>
          <w:rFonts w:cs="Times New Roman"/>
        </w:rPr>
        <w:t xml:space="preserve"> </w:t>
      </w:r>
      <w:r w:rsidRPr="008E3712">
        <w:rPr>
          <w:rFonts w:cs="Times New Roman"/>
        </w:rPr>
        <w:t xml:space="preserve">menetluses tehakse kindlaks isiku õigus Eesti kodakondsusele, säilitatakse andmeid </w:t>
      </w:r>
      <w:r w:rsidR="008E3712">
        <w:rPr>
          <w:rFonts w:cs="Times New Roman"/>
        </w:rPr>
        <w:t>selle kohta</w:t>
      </w:r>
      <w:r w:rsidR="008E3712" w:rsidRPr="008E3712">
        <w:rPr>
          <w:rFonts w:cs="Times New Roman"/>
        </w:rPr>
        <w:t xml:space="preserve"> </w:t>
      </w:r>
      <w:r w:rsidRPr="008E3712">
        <w:rPr>
          <w:rFonts w:cs="Times New Roman"/>
        </w:rPr>
        <w:t>alaliselt ja</w:t>
      </w:r>
      <w:r>
        <w:t xml:space="preserve"> ne</w:t>
      </w:r>
      <w:r w:rsidR="008E3712">
        <w:t>i</w:t>
      </w:r>
      <w:r>
        <w:t xml:space="preserve">d </w:t>
      </w:r>
      <w:r w:rsidR="008E3712">
        <w:t xml:space="preserve">saab </w:t>
      </w:r>
      <w:r>
        <w:t>kasuta</w:t>
      </w:r>
      <w:r w:rsidR="008E3712">
        <w:t>da</w:t>
      </w:r>
      <w:r>
        <w:t xml:space="preserve"> ka tema järglase puhul, sest PS</w:t>
      </w:r>
      <w:r w:rsidR="008E3712">
        <w:t>-i</w:t>
      </w:r>
      <w:r>
        <w:t xml:space="preserve"> § 8 lõike 1 kohaselt on i</w:t>
      </w:r>
      <w:r w:rsidRPr="008E3712">
        <w:rPr>
          <w:rFonts w:cs="Times New Roman"/>
          <w:color w:val="1B1C20"/>
          <w:shd w:val="clear" w:color="auto" w:fill="FFFFFF"/>
        </w:rPr>
        <w:t>gal lapsel, kelle vanematest üks on Eesti kodanik, õigus Eesti koda</w:t>
      </w:r>
      <w:r w:rsidR="00225CCC">
        <w:rPr>
          <w:rFonts w:cs="Times New Roman"/>
          <w:color w:val="1B1C20"/>
          <w:shd w:val="clear" w:color="auto" w:fill="FFFFFF"/>
        </w:rPr>
        <w:softHyphen/>
      </w:r>
      <w:r w:rsidRPr="008E3712">
        <w:rPr>
          <w:rFonts w:cs="Times New Roman"/>
          <w:color w:val="1B1C20"/>
          <w:shd w:val="clear" w:color="auto" w:fill="FFFFFF"/>
        </w:rPr>
        <w:t>kondsusele sünnilt</w:t>
      </w:r>
      <w:r w:rsidRPr="008E3712">
        <w:rPr>
          <w:color w:val="1B1C20"/>
          <w:shd w:val="clear" w:color="auto" w:fill="FFFFFF"/>
        </w:rPr>
        <w:t>.</w:t>
      </w:r>
    </w:p>
    <w:p w14:paraId="3AFEAA22" w14:textId="504B51C2" w:rsidR="0024502E" w:rsidRDefault="008C52B6" w:rsidP="0039736A">
      <w:pPr>
        <w:pStyle w:val="Loendilik"/>
        <w:numPr>
          <w:ilvl w:val="0"/>
          <w:numId w:val="46"/>
        </w:numPr>
        <w:spacing w:line="240" w:lineRule="auto"/>
      </w:pPr>
      <w:r w:rsidRPr="000C4739">
        <w:t xml:space="preserve">Samuti ei ole välismaalasel kohustust tarbida Eesti e-teenuseid. Kui välismaalane siiski otsustab taotleda e-residendi digi-ID-d, peab ta arvestama </w:t>
      </w:r>
      <w:r w:rsidR="00225CCC">
        <w:t>selle</w:t>
      </w:r>
      <w:r w:rsidRPr="000C4739">
        <w:t xml:space="preserve"> kehtivusajal</w:t>
      </w:r>
      <w:r>
        <w:t xml:space="preserve"> isiku</w:t>
      </w:r>
      <w:r w:rsidR="00225CCC">
        <w:softHyphen/>
      </w:r>
      <w:r>
        <w:t xml:space="preserve">andmete töötlemisega, et vältida </w:t>
      </w:r>
      <w:r w:rsidR="00225CCC">
        <w:t xml:space="preserve">e-residendi digi-ID </w:t>
      </w:r>
      <w:r>
        <w:t>väärkasutust.</w:t>
      </w:r>
    </w:p>
    <w:p w14:paraId="43656B38" w14:textId="77777777" w:rsidR="0024502E" w:rsidRDefault="0024502E" w:rsidP="00A840FE">
      <w:pPr>
        <w:spacing w:line="240" w:lineRule="auto"/>
      </w:pPr>
    </w:p>
    <w:p w14:paraId="5565671F" w14:textId="444087F3" w:rsidR="008C52B6" w:rsidRDefault="001B34C8" w:rsidP="00A840FE">
      <w:pPr>
        <w:pStyle w:val="Loendilik"/>
        <w:numPr>
          <w:ilvl w:val="0"/>
          <w:numId w:val="45"/>
        </w:numPr>
        <w:spacing w:line="240" w:lineRule="auto"/>
      </w:pPr>
      <w:r w:rsidRPr="00A840FE">
        <w:rPr>
          <w:b/>
          <w:bCs/>
        </w:rPr>
        <w:t>PPA õigus kasutada isiku viimase dokumendi taotluses esitatud kontaktandmeid</w:t>
      </w:r>
      <w:r>
        <w:t xml:space="preserve">. </w:t>
      </w:r>
      <w:r w:rsidR="0024502E">
        <w:t>Teavitusi saadetakse isikule eelkõige tema enda huvides</w:t>
      </w:r>
      <w:r>
        <w:t>, sealhulgas teavitatakse</w:t>
      </w:r>
      <w:r w:rsidR="0024502E">
        <w:t xml:space="preserve"> </w:t>
      </w:r>
      <w:r>
        <w:t>t</w:t>
      </w:r>
      <w:r w:rsidR="0024502E">
        <w:t>urva</w:t>
      </w:r>
      <w:r w:rsidR="00D8731A">
        <w:softHyphen/>
      </w:r>
      <w:r w:rsidR="0024502E">
        <w:t>intsidentidest, et vältida dokumendi väärkasutust</w:t>
      </w:r>
      <w:r>
        <w:t>,</w:t>
      </w:r>
      <w:r w:rsidR="0024502E">
        <w:t xml:space="preserve"> ja </w:t>
      </w:r>
      <w:r>
        <w:t xml:space="preserve">tuletatakse meelde dokumendi </w:t>
      </w:r>
      <w:r w:rsidR="00A840FE">
        <w:t>kehtivusaja lõppemist</w:t>
      </w:r>
      <w:r>
        <w:t xml:space="preserve">, et </w:t>
      </w:r>
      <w:r w:rsidR="0024502E">
        <w:t>ai</w:t>
      </w:r>
      <w:r>
        <w:t>d</w:t>
      </w:r>
      <w:r w:rsidR="0024502E">
        <w:t>a</w:t>
      </w:r>
      <w:r>
        <w:t>ta</w:t>
      </w:r>
      <w:r w:rsidR="0024502E">
        <w:t xml:space="preserve"> täita seadus</w:t>
      </w:r>
      <w:r>
        <w:t>järgset</w:t>
      </w:r>
      <w:r w:rsidR="0024502E">
        <w:t xml:space="preserve"> dokumendikohustust. </w:t>
      </w:r>
      <w:r w:rsidR="00217DD6">
        <w:t>Dokumendi kehtivus</w:t>
      </w:r>
      <w:r w:rsidR="000976D9">
        <w:t>aja</w:t>
      </w:r>
      <w:r w:rsidR="00217DD6">
        <w:t xml:space="preserve"> </w:t>
      </w:r>
      <w:r w:rsidR="00B75E7B">
        <w:t xml:space="preserve">lõppemise </w:t>
      </w:r>
      <w:r w:rsidR="00217DD6">
        <w:t xml:space="preserve">kohta saadetakse teavitus 60 ja 30 </w:t>
      </w:r>
      <w:r w:rsidR="00D8731A">
        <w:t xml:space="preserve">päeva </w:t>
      </w:r>
      <w:r w:rsidR="00217DD6">
        <w:t xml:space="preserve">enne dokumendi kehtivuse kaotamist. Rohkem teavitusi PPA ei saada ja </w:t>
      </w:r>
      <w:r>
        <w:t xml:space="preserve">isik </w:t>
      </w:r>
      <w:r w:rsidR="00217DD6">
        <w:t xml:space="preserve">saab </w:t>
      </w:r>
      <w:r>
        <w:t xml:space="preserve">ise </w:t>
      </w:r>
      <w:r w:rsidR="00217DD6">
        <w:t xml:space="preserve">otsustada uue dokumendi taotluse esitamise üle. </w:t>
      </w:r>
      <w:r w:rsidR="0024502E">
        <w:t>Teavitus</w:t>
      </w:r>
      <w:r>
        <w:t>t</w:t>
      </w:r>
      <w:r w:rsidR="0024502E">
        <w:t xml:space="preserve">e saatmisega ei kaasne </w:t>
      </w:r>
      <w:r w:rsidR="00217DD6">
        <w:t>isikule kahjulikke tagajärgi.</w:t>
      </w:r>
    </w:p>
    <w:p w14:paraId="0FD5D11C" w14:textId="77777777" w:rsidR="00876DCE" w:rsidRDefault="00876DCE" w:rsidP="007828F5">
      <w:pPr>
        <w:pStyle w:val="Default"/>
        <w:contextualSpacing/>
        <w:jc w:val="both"/>
        <w:rPr>
          <w:b/>
          <w:bCs/>
        </w:rPr>
      </w:pPr>
    </w:p>
    <w:p w14:paraId="217D3BAE" w14:textId="7BDE5337" w:rsidR="00876DCE" w:rsidRDefault="00876DCE" w:rsidP="007828F5">
      <w:pPr>
        <w:pStyle w:val="Default"/>
        <w:contextualSpacing/>
        <w:jc w:val="both"/>
        <w:rPr>
          <w:b/>
          <w:bCs/>
        </w:rPr>
      </w:pPr>
      <w:r w:rsidRPr="002053B9">
        <w:rPr>
          <w:b/>
          <w:bCs/>
          <w:color w:val="0070C0"/>
        </w:rPr>
        <w:t xml:space="preserve">Järeldus. </w:t>
      </w:r>
      <w:bookmarkStart w:id="77" w:name="_Hlk168391162"/>
      <w:r w:rsidR="000976D9">
        <w:t xml:space="preserve">Loetletud </w:t>
      </w:r>
      <w:r>
        <w:t xml:space="preserve">meetmed </w:t>
      </w:r>
      <w:r w:rsidR="000976D9">
        <w:t xml:space="preserve">on </w:t>
      </w:r>
      <w:r>
        <w:t>proportsionaalsed, sest</w:t>
      </w:r>
      <w:r w:rsidRPr="00337E83">
        <w:t xml:space="preserve"> </w:t>
      </w:r>
      <w:r>
        <w:t xml:space="preserve">aitavad kaasa eelnõu </w:t>
      </w:r>
      <w:r w:rsidRPr="00337E83">
        <w:t>eesmär</w:t>
      </w:r>
      <w:r w:rsidR="000976D9">
        <w:t>g</w:t>
      </w:r>
      <w:r>
        <w:t xml:space="preserve">i saavutamisele </w:t>
      </w:r>
      <w:r w:rsidR="000976D9">
        <w:t xml:space="preserve">ning </w:t>
      </w:r>
      <w:r w:rsidRPr="00337E83">
        <w:t>kaalu</w:t>
      </w:r>
      <w:r>
        <w:t>vad</w:t>
      </w:r>
      <w:r w:rsidRPr="00337E83">
        <w:t xml:space="preserve"> üles </w:t>
      </w:r>
      <w:r>
        <w:t xml:space="preserve">perekonna- ja eraelu puutumatuse </w:t>
      </w:r>
      <w:r w:rsidRPr="00337E83">
        <w:t>riive.</w:t>
      </w:r>
      <w:bookmarkEnd w:id="77"/>
    </w:p>
    <w:p w14:paraId="05D5C3EE" w14:textId="4650B6AF" w:rsidR="00165A24" w:rsidRPr="00165A24" w:rsidRDefault="00165A24" w:rsidP="007828F5">
      <w:pPr>
        <w:pStyle w:val="Default"/>
        <w:contextualSpacing/>
        <w:jc w:val="both"/>
        <w:rPr>
          <w:b/>
          <w:bCs/>
          <w:highlight w:val="yellow"/>
        </w:rPr>
      </w:pPr>
    </w:p>
    <w:p w14:paraId="06511A20" w14:textId="29463822" w:rsidR="00D03EC1" w:rsidRPr="00CA57FC" w:rsidRDefault="00D03EC1" w:rsidP="00A840FE">
      <w:pPr>
        <w:pStyle w:val="Default"/>
        <w:keepNext/>
        <w:contextualSpacing/>
        <w:jc w:val="both"/>
        <w:rPr>
          <w:b/>
          <w:bCs/>
          <w:sz w:val="26"/>
          <w:szCs w:val="26"/>
        </w:rPr>
      </w:pPr>
      <w:r w:rsidRPr="00CA57FC">
        <w:rPr>
          <w:b/>
          <w:bCs/>
          <w:sz w:val="26"/>
          <w:szCs w:val="26"/>
        </w:rPr>
        <w:lastRenderedPageBreak/>
        <w:t>2.</w:t>
      </w:r>
      <w:r w:rsidR="008C52B6">
        <w:rPr>
          <w:b/>
          <w:bCs/>
          <w:sz w:val="26"/>
          <w:szCs w:val="26"/>
        </w:rPr>
        <w:t>4</w:t>
      </w:r>
      <w:r w:rsidRPr="00CA57FC">
        <w:rPr>
          <w:b/>
          <w:bCs/>
          <w:sz w:val="26"/>
          <w:szCs w:val="26"/>
        </w:rPr>
        <w:t>. Eelnõu väljatöötamise kavatsus</w:t>
      </w:r>
    </w:p>
    <w:p w14:paraId="65B2C75C" w14:textId="77777777" w:rsidR="00D03EC1" w:rsidRDefault="00D03EC1" w:rsidP="00A840FE">
      <w:pPr>
        <w:pStyle w:val="Default"/>
        <w:keepNext/>
        <w:contextualSpacing/>
        <w:jc w:val="both"/>
      </w:pPr>
    </w:p>
    <w:p w14:paraId="3C43E07C" w14:textId="500CFB15" w:rsidR="00C6656D" w:rsidRPr="00780EFD" w:rsidRDefault="00C6656D" w:rsidP="00A840FE">
      <w:pPr>
        <w:keepNext/>
        <w:tabs>
          <w:tab w:val="left" w:pos="2281"/>
        </w:tabs>
        <w:suppressAutoHyphens/>
        <w:spacing w:line="240" w:lineRule="auto"/>
        <w:contextualSpacing/>
        <w:rPr>
          <w:rFonts w:eastAsia="Times New Roman" w:cs="Times New Roman"/>
          <w:b/>
          <w:bCs/>
          <w:color w:val="00000A"/>
          <w:szCs w:val="24"/>
        </w:rPr>
      </w:pPr>
      <w:r w:rsidRPr="00780EFD">
        <w:rPr>
          <w:rFonts w:eastAsia="Times New Roman" w:cs="Times New Roman"/>
          <w:b/>
          <w:bCs/>
          <w:color w:val="00000A"/>
          <w:szCs w:val="24"/>
        </w:rPr>
        <w:t>2.</w:t>
      </w:r>
      <w:r w:rsidR="008C52B6">
        <w:rPr>
          <w:rFonts w:eastAsia="Times New Roman" w:cs="Times New Roman"/>
          <w:b/>
          <w:bCs/>
          <w:color w:val="00000A"/>
          <w:szCs w:val="24"/>
        </w:rPr>
        <w:t>4</w:t>
      </w:r>
      <w:r w:rsidRPr="00780EFD">
        <w:rPr>
          <w:rFonts w:eastAsia="Times New Roman" w:cs="Times New Roman"/>
          <w:b/>
          <w:bCs/>
          <w:color w:val="00000A"/>
          <w:szCs w:val="24"/>
        </w:rPr>
        <w:t>.1. Siseministeeriumi väljatöötamiskavatsus</w:t>
      </w:r>
    </w:p>
    <w:p w14:paraId="3B458D62" w14:textId="77777777" w:rsidR="00C6656D" w:rsidRDefault="00C6656D" w:rsidP="00A840FE">
      <w:pPr>
        <w:keepNext/>
        <w:tabs>
          <w:tab w:val="left" w:pos="2281"/>
        </w:tabs>
        <w:suppressAutoHyphens/>
        <w:spacing w:line="240" w:lineRule="auto"/>
        <w:contextualSpacing/>
        <w:rPr>
          <w:rFonts w:eastAsia="Times New Roman" w:cs="Times New Roman"/>
          <w:color w:val="00000A"/>
          <w:szCs w:val="24"/>
        </w:rPr>
      </w:pPr>
    </w:p>
    <w:p w14:paraId="27348592" w14:textId="37B36088" w:rsidR="00396DF0" w:rsidRDefault="00396DF0" w:rsidP="007828F5">
      <w:pPr>
        <w:tabs>
          <w:tab w:val="left" w:pos="2281"/>
        </w:tabs>
        <w:suppressAutoHyphens/>
        <w:spacing w:line="240" w:lineRule="auto"/>
        <w:contextualSpacing/>
        <w:rPr>
          <w:rFonts w:eastAsia="Times New Roman" w:cs="Times New Roman"/>
          <w:color w:val="00000A"/>
          <w:szCs w:val="24"/>
        </w:rPr>
      </w:pPr>
      <w:r>
        <w:rPr>
          <w:rFonts w:eastAsia="Times New Roman" w:cs="Times New Roman"/>
          <w:color w:val="00000A"/>
          <w:szCs w:val="24"/>
        </w:rPr>
        <w:t>ITDS</w:t>
      </w:r>
      <w:r w:rsidR="00D45493">
        <w:rPr>
          <w:rFonts w:eastAsia="Times New Roman" w:cs="Times New Roman"/>
          <w:color w:val="00000A"/>
          <w:szCs w:val="24"/>
        </w:rPr>
        <w:t>-i</w:t>
      </w:r>
      <w:r>
        <w:rPr>
          <w:rFonts w:eastAsia="Times New Roman" w:cs="Times New Roman"/>
          <w:color w:val="00000A"/>
          <w:szCs w:val="24"/>
        </w:rPr>
        <w:t xml:space="preserve"> </w:t>
      </w:r>
      <w:r>
        <w:t>muutmise seaduse eelnõu väljatöötamis</w:t>
      </w:r>
      <w:r w:rsidR="00D45493">
        <w:t xml:space="preserve">e </w:t>
      </w:r>
      <w:r>
        <w:t>kavatsus</w:t>
      </w:r>
      <w:r w:rsidR="00DB4A76">
        <w:rPr>
          <w:rStyle w:val="Allmrkuseviide"/>
          <w:rFonts w:eastAsia="Times New Roman" w:cs="Times New Roman"/>
          <w:color w:val="00000A"/>
          <w:szCs w:val="24"/>
        </w:rPr>
        <w:footnoteReference w:id="14"/>
      </w:r>
      <w:r w:rsidR="00713DA0">
        <w:t xml:space="preserve"> e-residentsuse</w:t>
      </w:r>
      <w:r w:rsidRPr="00396DF0">
        <w:t xml:space="preserve"> </w:t>
      </w:r>
      <w:r w:rsidR="00933236">
        <w:t xml:space="preserve">riskiriigi kodaniku </w:t>
      </w:r>
      <w:r>
        <w:t xml:space="preserve">e-residendi </w:t>
      </w:r>
      <w:r w:rsidRPr="00FD2E1A">
        <w:t>digi</w:t>
      </w:r>
      <w:r>
        <w:t xml:space="preserve">-ID </w:t>
      </w:r>
      <w:r w:rsidRPr="00DC4780">
        <w:t>taotluse vastuvõtmisest keeldumise</w:t>
      </w:r>
      <w:r w:rsidR="00933236">
        <w:t xml:space="preserve"> kohta</w:t>
      </w:r>
      <w:r>
        <w:t xml:space="preserve"> </w:t>
      </w:r>
      <w:r w:rsidRPr="00677574">
        <w:rPr>
          <w:rFonts w:eastAsia="Times New Roman" w:cs="Times New Roman"/>
          <w:color w:val="00000A"/>
          <w:szCs w:val="24"/>
        </w:rPr>
        <w:t>oli eelnõude infosüsteemis koos</w:t>
      </w:r>
      <w:r w:rsidR="00713DA0">
        <w:rPr>
          <w:rFonts w:eastAsia="Times New Roman" w:cs="Times New Roman"/>
          <w:color w:val="00000A"/>
          <w:szCs w:val="24"/>
        </w:rPr>
        <w:softHyphen/>
      </w:r>
      <w:r w:rsidRPr="00677574">
        <w:rPr>
          <w:rFonts w:eastAsia="Times New Roman" w:cs="Times New Roman"/>
          <w:color w:val="00000A"/>
          <w:szCs w:val="24"/>
        </w:rPr>
        <w:t xml:space="preserve">kõlastamisel </w:t>
      </w:r>
      <w:r w:rsidR="00E65F15" w:rsidRPr="00E65F15">
        <w:rPr>
          <w:rFonts w:eastAsia="Times New Roman" w:cs="Times New Roman"/>
          <w:color w:val="00000A"/>
          <w:szCs w:val="24"/>
        </w:rPr>
        <w:t>24.05.</w:t>
      </w:r>
      <w:r w:rsidR="00D45493">
        <w:rPr>
          <w:rFonts w:eastAsia="Times New Roman" w:cs="Times New Roman"/>
          <w:color w:val="00000A"/>
          <w:szCs w:val="24"/>
        </w:rPr>
        <w:t>–0</w:t>
      </w:r>
      <w:r w:rsidR="00E65F15">
        <w:rPr>
          <w:rFonts w:eastAsia="Times New Roman" w:cs="Times New Roman"/>
          <w:color w:val="00000A"/>
          <w:szCs w:val="24"/>
        </w:rPr>
        <w:t>7.06.2023</w:t>
      </w:r>
      <w:r w:rsidRPr="00677574">
        <w:rPr>
          <w:rFonts w:eastAsia="Times New Roman" w:cs="Times New Roman"/>
          <w:color w:val="00000A"/>
          <w:szCs w:val="24"/>
        </w:rPr>
        <w:t xml:space="preserve">. </w:t>
      </w:r>
      <w:r w:rsidR="002740B9">
        <w:rPr>
          <w:rFonts w:eastAsia="Times New Roman" w:cs="Times New Roman"/>
          <w:color w:val="00000A"/>
          <w:szCs w:val="24"/>
        </w:rPr>
        <w:t>Selle</w:t>
      </w:r>
      <w:r w:rsidRPr="00677574">
        <w:rPr>
          <w:rFonts w:eastAsia="Times New Roman" w:cs="Times New Roman"/>
          <w:color w:val="00000A"/>
          <w:szCs w:val="24"/>
        </w:rPr>
        <w:t xml:space="preserve"> kooskõlastas</w:t>
      </w:r>
      <w:r w:rsidR="00E65F15">
        <w:rPr>
          <w:rFonts w:eastAsia="Times New Roman" w:cs="Times New Roman"/>
          <w:color w:val="00000A"/>
          <w:szCs w:val="24"/>
        </w:rPr>
        <w:t>id Justiitsministeerium</w:t>
      </w:r>
      <w:r w:rsidR="000248FC">
        <w:rPr>
          <w:rFonts w:eastAsia="Times New Roman" w:cs="Times New Roman"/>
          <w:color w:val="00000A"/>
          <w:szCs w:val="24"/>
        </w:rPr>
        <w:t xml:space="preserve"> (</w:t>
      </w:r>
      <w:r w:rsidR="000248FC">
        <w:t xml:space="preserve">edaspidi </w:t>
      </w:r>
      <w:r w:rsidR="000248FC" w:rsidRPr="000248FC">
        <w:rPr>
          <w:i/>
          <w:iCs/>
        </w:rPr>
        <w:t>JUM</w:t>
      </w:r>
      <w:r w:rsidR="000248FC">
        <w:rPr>
          <w:rFonts w:eastAsia="Times New Roman" w:cs="Times New Roman"/>
          <w:color w:val="00000A"/>
          <w:szCs w:val="24"/>
        </w:rPr>
        <w:t>)</w:t>
      </w:r>
      <w:r w:rsidR="00E65F15">
        <w:rPr>
          <w:rFonts w:eastAsia="Times New Roman" w:cs="Times New Roman"/>
          <w:color w:val="00000A"/>
          <w:szCs w:val="24"/>
        </w:rPr>
        <w:t>, Rahand</w:t>
      </w:r>
      <w:r w:rsidRPr="00677574">
        <w:rPr>
          <w:rFonts w:eastAsia="Times New Roman" w:cs="Times New Roman"/>
          <w:color w:val="00000A"/>
          <w:szCs w:val="24"/>
        </w:rPr>
        <w:t xml:space="preserve">usministeerium </w:t>
      </w:r>
      <w:r w:rsidR="000248FC">
        <w:rPr>
          <w:rFonts w:eastAsia="Times New Roman" w:cs="Times New Roman"/>
          <w:color w:val="00000A"/>
          <w:szCs w:val="24"/>
        </w:rPr>
        <w:t>(</w:t>
      </w:r>
      <w:r w:rsidR="000248FC">
        <w:t xml:space="preserve">edaspidi </w:t>
      </w:r>
      <w:r w:rsidR="000248FC">
        <w:rPr>
          <w:i/>
          <w:iCs/>
        </w:rPr>
        <w:t>RA</w:t>
      </w:r>
      <w:r w:rsidR="000248FC" w:rsidRPr="000248FC">
        <w:rPr>
          <w:i/>
          <w:iCs/>
        </w:rPr>
        <w:t>M</w:t>
      </w:r>
      <w:r w:rsidR="000248FC">
        <w:rPr>
          <w:rFonts w:eastAsia="Times New Roman" w:cs="Times New Roman"/>
          <w:color w:val="00000A"/>
          <w:szCs w:val="24"/>
        </w:rPr>
        <w:t xml:space="preserve">) </w:t>
      </w:r>
      <w:r w:rsidR="00E65F15">
        <w:rPr>
          <w:rFonts w:eastAsia="Times New Roman" w:cs="Times New Roman"/>
          <w:color w:val="00000A"/>
          <w:szCs w:val="24"/>
        </w:rPr>
        <w:t>ja Välisministeerium</w:t>
      </w:r>
      <w:r w:rsidR="000248FC">
        <w:rPr>
          <w:rFonts w:eastAsia="Times New Roman" w:cs="Times New Roman"/>
          <w:color w:val="00000A"/>
          <w:szCs w:val="24"/>
        </w:rPr>
        <w:t xml:space="preserve"> (</w:t>
      </w:r>
      <w:r w:rsidR="000248FC">
        <w:t xml:space="preserve">edaspidi </w:t>
      </w:r>
      <w:r w:rsidR="000248FC">
        <w:rPr>
          <w:i/>
          <w:iCs/>
        </w:rPr>
        <w:t>VÄ</w:t>
      </w:r>
      <w:r w:rsidR="000248FC" w:rsidRPr="000248FC">
        <w:rPr>
          <w:i/>
          <w:iCs/>
        </w:rPr>
        <w:t>M</w:t>
      </w:r>
      <w:r w:rsidR="000248FC">
        <w:rPr>
          <w:rFonts w:eastAsia="Times New Roman" w:cs="Times New Roman"/>
          <w:color w:val="00000A"/>
          <w:szCs w:val="24"/>
        </w:rPr>
        <w:t>)</w:t>
      </w:r>
      <w:r w:rsidR="00E65F15">
        <w:rPr>
          <w:rFonts w:eastAsia="Times New Roman" w:cs="Times New Roman"/>
          <w:color w:val="00000A"/>
          <w:szCs w:val="24"/>
        </w:rPr>
        <w:t xml:space="preserve"> </w:t>
      </w:r>
      <w:r w:rsidRPr="00677574">
        <w:rPr>
          <w:rFonts w:eastAsia="Times New Roman" w:cs="Times New Roman"/>
          <w:color w:val="00000A"/>
          <w:szCs w:val="24"/>
        </w:rPr>
        <w:t>märkustega</w:t>
      </w:r>
      <w:r w:rsidR="00DB4A76">
        <w:rPr>
          <w:rFonts w:eastAsia="Times New Roman" w:cs="Times New Roman"/>
          <w:color w:val="00000A"/>
          <w:szCs w:val="24"/>
        </w:rPr>
        <w:t>.</w:t>
      </w:r>
      <w:r w:rsidRPr="00677574">
        <w:rPr>
          <w:rFonts w:eastAsia="Times New Roman" w:cs="Times New Roman"/>
          <w:color w:val="00000A"/>
          <w:szCs w:val="24"/>
        </w:rPr>
        <w:t xml:space="preserve"> </w:t>
      </w:r>
      <w:r w:rsidR="00DB4A76">
        <w:rPr>
          <w:rFonts w:eastAsia="Times New Roman" w:cs="Times New Roman"/>
          <w:color w:val="00000A"/>
          <w:szCs w:val="24"/>
        </w:rPr>
        <w:t>T</w:t>
      </w:r>
      <w:r w:rsidRPr="00677574">
        <w:rPr>
          <w:rFonts w:eastAsia="Times New Roman" w:cs="Times New Roman"/>
          <w:color w:val="00000A"/>
          <w:szCs w:val="24"/>
        </w:rPr>
        <w:t>eised ministeeriumid kooskõlastuskirj</w:t>
      </w:r>
      <w:r w:rsidR="001403CC">
        <w:rPr>
          <w:rFonts w:eastAsia="Times New Roman" w:cs="Times New Roman"/>
          <w:color w:val="00000A"/>
          <w:szCs w:val="24"/>
        </w:rPr>
        <w:t>a</w:t>
      </w:r>
      <w:r w:rsidRPr="00677574">
        <w:rPr>
          <w:rFonts w:eastAsia="Times New Roman" w:cs="Times New Roman"/>
          <w:color w:val="00000A"/>
          <w:szCs w:val="24"/>
        </w:rPr>
        <w:t xml:space="preserve"> ei esitanud.</w:t>
      </w:r>
      <w:r w:rsidR="00A85995">
        <w:rPr>
          <w:rFonts w:eastAsia="Times New Roman" w:cs="Times New Roman"/>
          <w:color w:val="00000A"/>
          <w:szCs w:val="24"/>
        </w:rPr>
        <w:t xml:space="preserve"> </w:t>
      </w:r>
      <w:r w:rsidR="005F23AE">
        <w:rPr>
          <w:rFonts w:eastAsia="Times New Roman" w:cs="Times New Roman"/>
          <w:color w:val="00000A"/>
          <w:szCs w:val="24"/>
        </w:rPr>
        <w:t>Arvamus</w:t>
      </w:r>
      <w:r w:rsidR="00DB4A76">
        <w:rPr>
          <w:rFonts w:eastAsia="Times New Roman" w:cs="Times New Roman"/>
          <w:color w:val="00000A"/>
          <w:szCs w:val="24"/>
        </w:rPr>
        <w:t>t</w:t>
      </w:r>
      <w:r w:rsidRPr="00677574">
        <w:rPr>
          <w:rFonts w:eastAsia="Times New Roman" w:cs="Times New Roman"/>
          <w:color w:val="00000A"/>
          <w:szCs w:val="24"/>
        </w:rPr>
        <w:t xml:space="preserve"> </w:t>
      </w:r>
      <w:r w:rsidR="00DB4A76">
        <w:rPr>
          <w:rFonts w:eastAsia="Times New Roman" w:cs="Times New Roman"/>
          <w:color w:val="00000A"/>
          <w:szCs w:val="24"/>
        </w:rPr>
        <w:t>avaldasid</w:t>
      </w:r>
      <w:r w:rsidR="00DB4A76" w:rsidRPr="00677574">
        <w:rPr>
          <w:rFonts w:eastAsia="Times New Roman" w:cs="Times New Roman"/>
          <w:color w:val="00000A"/>
          <w:szCs w:val="24"/>
        </w:rPr>
        <w:t xml:space="preserve"> </w:t>
      </w:r>
      <w:r w:rsidR="00AB0B08">
        <w:rPr>
          <w:rFonts w:eastAsia="Times New Roman" w:cs="Times New Roman"/>
          <w:color w:val="00000A"/>
          <w:szCs w:val="24"/>
        </w:rPr>
        <w:t>Andmekaitse Inspektsioon, K</w:t>
      </w:r>
      <w:r w:rsidR="000808DF">
        <w:rPr>
          <w:rFonts w:eastAsia="Times New Roman" w:cs="Times New Roman"/>
          <w:color w:val="00000A"/>
          <w:szCs w:val="24"/>
        </w:rPr>
        <w:t>APO</w:t>
      </w:r>
      <w:r w:rsidR="00AB0B08">
        <w:rPr>
          <w:rFonts w:eastAsia="Times New Roman" w:cs="Times New Roman"/>
          <w:color w:val="00000A"/>
          <w:szCs w:val="24"/>
        </w:rPr>
        <w:t xml:space="preserve">, </w:t>
      </w:r>
      <w:r w:rsidR="00AB0B08">
        <w:t xml:space="preserve">Maksu- ja Tolliamet, </w:t>
      </w:r>
      <w:r w:rsidR="000808DF">
        <w:t>PPA</w:t>
      </w:r>
      <w:r w:rsidR="00AB0B08">
        <w:t xml:space="preserve">, </w:t>
      </w:r>
      <w:r w:rsidR="00424FF8">
        <w:t xml:space="preserve">RAB </w:t>
      </w:r>
      <w:r w:rsidR="002740B9">
        <w:t xml:space="preserve">ning </w:t>
      </w:r>
      <w:r w:rsidR="00AB0B08">
        <w:t>Siseministeeriumi infotehnoloogia- ja arenduskeskus</w:t>
      </w:r>
      <w:r w:rsidR="003E0D60">
        <w:t xml:space="preserve"> (edaspidi </w:t>
      </w:r>
      <w:r w:rsidR="003E0D60">
        <w:rPr>
          <w:i/>
          <w:iCs/>
        </w:rPr>
        <w:t>SMIT</w:t>
      </w:r>
      <w:r w:rsidR="003E0D60">
        <w:t>)</w:t>
      </w:r>
      <w:r w:rsidRPr="00677574">
        <w:rPr>
          <w:rFonts w:eastAsia="Times New Roman" w:cs="Times New Roman"/>
          <w:color w:val="00000A"/>
          <w:szCs w:val="24"/>
        </w:rPr>
        <w:t>.</w:t>
      </w:r>
    </w:p>
    <w:p w14:paraId="15C8CEB7" w14:textId="77777777" w:rsidR="000248FC" w:rsidRDefault="000248FC" w:rsidP="007828F5">
      <w:pPr>
        <w:tabs>
          <w:tab w:val="left" w:pos="2281"/>
        </w:tabs>
        <w:suppressAutoHyphens/>
        <w:spacing w:line="240" w:lineRule="auto"/>
        <w:contextualSpacing/>
        <w:rPr>
          <w:rFonts w:eastAsia="Times New Roman" w:cs="Times New Roman"/>
          <w:color w:val="00000A"/>
          <w:szCs w:val="24"/>
        </w:rPr>
      </w:pPr>
    </w:p>
    <w:p w14:paraId="03244F1D" w14:textId="57BE3D4C" w:rsidR="00C6656D" w:rsidRDefault="000248FC" w:rsidP="007828F5">
      <w:pPr>
        <w:spacing w:line="240" w:lineRule="auto"/>
        <w:rPr>
          <w:rFonts w:eastAsia="Times New Roman" w:cs="Times New Roman"/>
          <w:color w:val="00000A"/>
          <w:szCs w:val="24"/>
        </w:rPr>
      </w:pPr>
      <w:r>
        <w:rPr>
          <w:rFonts w:eastAsia="Times New Roman" w:cs="Times New Roman"/>
          <w:color w:val="00000A"/>
          <w:szCs w:val="24"/>
        </w:rPr>
        <w:t xml:space="preserve">Seletuskirja koostamisel on </w:t>
      </w:r>
      <w:r w:rsidR="009D0FEF">
        <w:rPr>
          <w:rFonts w:eastAsia="Times New Roman" w:cs="Times New Roman"/>
          <w:color w:val="00000A"/>
          <w:szCs w:val="24"/>
        </w:rPr>
        <w:t xml:space="preserve">arvestatud </w:t>
      </w:r>
      <w:proofErr w:type="spellStart"/>
      <w:r>
        <w:rPr>
          <w:rFonts w:eastAsia="Times New Roman" w:cs="Times New Roman"/>
          <w:color w:val="00000A"/>
          <w:szCs w:val="24"/>
        </w:rPr>
        <w:t>JUM</w:t>
      </w:r>
      <w:r w:rsidR="006B34E9">
        <w:rPr>
          <w:rFonts w:eastAsia="Times New Roman" w:cs="Times New Roman"/>
          <w:color w:val="00000A"/>
          <w:szCs w:val="24"/>
        </w:rPr>
        <w:t>-</w:t>
      </w:r>
      <w:r>
        <w:rPr>
          <w:rFonts w:eastAsia="Times New Roman" w:cs="Times New Roman"/>
          <w:color w:val="00000A"/>
          <w:szCs w:val="24"/>
        </w:rPr>
        <w:t>i</w:t>
      </w:r>
      <w:proofErr w:type="spellEnd"/>
      <w:r>
        <w:rPr>
          <w:rFonts w:eastAsia="Times New Roman" w:cs="Times New Roman"/>
          <w:color w:val="00000A"/>
          <w:szCs w:val="24"/>
        </w:rPr>
        <w:t xml:space="preserve"> ja RAM</w:t>
      </w:r>
      <w:r w:rsidR="006B34E9">
        <w:rPr>
          <w:rFonts w:eastAsia="Times New Roman" w:cs="Times New Roman"/>
          <w:color w:val="00000A"/>
          <w:szCs w:val="24"/>
        </w:rPr>
        <w:t>-</w:t>
      </w:r>
      <w:r>
        <w:rPr>
          <w:rFonts w:eastAsia="Times New Roman" w:cs="Times New Roman"/>
          <w:color w:val="00000A"/>
          <w:szCs w:val="24"/>
        </w:rPr>
        <w:t>i</w:t>
      </w:r>
      <w:r w:rsidR="00B564FD">
        <w:rPr>
          <w:rFonts w:eastAsia="Times New Roman" w:cs="Times New Roman"/>
          <w:color w:val="00000A"/>
          <w:szCs w:val="24"/>
        </w:rPr>
        <w:t xml:space="preserve"> </w:t>
      </w:r>
      <w:r>
        <w:rPr>
          <w:rFonts w:eastAsia="Times New Roman" w:cs="Times New Roman"/>
          <w:color w:val="00000A"/>
          <w:szCs w:val="24"/>
        </w:rPr>
        <w:t>märkuste</w:t>
      </w:r>
      <w:r w:rsidR="002D50DA">
        <w:rPr>
          <w:rFonts w:eastAsia="Times New Roman" w:cs="Times New Roman"/>
          <w:color w:val="00000A"/>
          <w:szCs w:val="24"/>
        </w:rPr>
        <w:t>ga</w:t>
      </w:r>
      <w:r w:rsidR="00EA6732">
        <w:rPr>
          <w:rFonts w:eastAsia="Times New Roman" w:cs="Times New Roman"/>
          <w:color w:val="00000A"/>
          <w:szCs w:val="24"/>
        </w:rPr>
        <w:t xml:space="preserve"> ning esitatud arvamustega</w:t>
      </w:r>
      <w:r w:rsidR="00D64D68">
        <w:rPr>
          <w:rFonts w:eastAsia="Times New Roman" w:cs="Times New Roman"/>
          <w:color w:val="00000A"/>
          <w:szCs w:val="24"/>
        </w:rPr>
        <w:t xml:space="preserve">. Lisatud on selgitusi </w:t>
      </w:r>
      <w:r w:rsidR="00B071F2">
        <w:rPr>
          <w:rFonts w:eastAsia="Times New Roman" w:cs="Times New Roman"/>
          <w:color w:val="00000A"/>
          <w:szCs w:val="24"/>
        </w:rPr>
        <w:t xml:space="preserve">e-residentsuse </w:t>
      </w:r>
      <w:r w:rsidR="003D545D">
        <w:rPr>
          <w:rFonts w:eastAsia="Times New Roman" w:cs="Times New Roman"/>
          <w:color w:val="00000A"/>
          <w:szCs w:val="24"/>
        </w:rPr>
        <w:t xml:space="preserve">riskiriigi kodanikele </w:t>
      </w:r>
      <w:r w:rsidR="00D64D68">
        <w:rPr>
          <w:rFonts w:eastAsia="Times New Roman" w:cs="Times New Roman"/>
          <w:color w:val="00000A"/>
          <w:szCs w:val="24"/>
        </w:rPr>
        <w:t xml:space="preserve">kehtestatavate piirangute kohta </w:t>
      </w:r>
      <w:r w:rsidR="003D545D">
        <w:rPr>
          <w:rFonts w:eastAsia="Times New Roman" w:cs="Times New Roman"/>
          <w:color w:val="00000A"/>
          <w:szCs w:val="24"/>
        </w:rPr>
        <w:t xml:space="preserve">ja </w:t>
      </w:r>
      <w:r w:rsidR="00BB56B2">
        <w:rPr>
          <w:rFonts w:eastAsia="Times New Roman" w:cs="Times New Roman"/>
          <w:color w:val="00000A"/>
          <w:szCs w:val="24"/>
        </w:rPr>
        <w:t>aja</w:t>
      </w:r>
      <w:r w:rsidR="00480E8F">
        <w:rPr>
          <w:rFonts w:eastAsia="Times New Roman" w:cs="Times New Roman"/>
          <w:color w:val="00000A"/>
          <w:szCs w:val="24"/>
        </w:rPr>
        <w:softHyphen/>
      </w:r>
      <w:r w:rsidR="00BB56B2">
        <w:rPr>
          <w:rFonts w:eastAsia="Times New Roman" w:cs="Times New Roman"/>
          <w:color w:val="00000A"/>
          <w:szCs w:val="24"/>
        </w:rPr>
        <w:t>kohastatud</w:t>
      </w:r>
      <w:r w:rsidR="00BB56B2" w:rsidRPr="00DB4A76">
        <w:rPr>
          <w:rFonts w:eastAsia="Times New Roman" w:cs="Times New Roman"/>
          <w:color w:val="00000A"/>
          <w:szCs w:val="24"/>
        </w:rPr>
        <w:t xml:space="preserve"> </w:t>
      </w:r>
      <w:r w:rsidR="00D64D68" w:rsidRPr="00DB4A76">
        <w:rPr>
          <w:rFonts w:eastAsia="Times New Roman" w:cs="Times New Roman"/>
          <w:color w:val="00000A"/>
          <w:szCs w:val="24"/>
        </w:rPr>
        <w:t>statistikat</w:t>
      </w:r>
      <w:r>
        <w:rPr>
          <w:rFonts w:eastAsia="Times New Roman" w:cs="Times New Roman"/>
          <w:color w:val="00000A"/>
          <w:szCs w:val="24"/>
        </w:rPr>
        <w:t>.</w:t>
      </w:r>
      <w:bookmarkStart w:id="78" w:name="_Hlk142998174"/>
    </w:p>
    <w:p w14:paraId="323DD3EA" w14:textId="77777777" w:rsidR="00C6656D" w:rsidRDefault="00C6656D" w:rsidP="007828F5">
      <w:pPr>
        <w:spacing w:line="240" w:lineRule="auto"/>
        <w:rPr>
          <w:rFonts w:eastAsia="Times New Roman" w:cs="Times New Roman"/>
          <w:color w:val="00000A"/>
          <w:szCs w:val="24"/>
        </w:rPr>
      </w:pPr>
    </w:p>
    <w:p w14:paraId="28A1B2B5" w14:textId="50E8C524" w:rsidR="00EA0C87" w:rsidRPr="0096688F" w:rsidRDefault="00EA0C87" w:rsidP="00BD5721">
      <w:pPr>
        <w:spacing w:line="240" w:lineRule="auto"/>
        <w:rPr>
          <w:rFonts w:cs="Times New Roman"/>
          <w:b/>
          <w:bCs/>
          <w:szCs w:val="24"/>
        </w:rPr>
      </w:pPr>
      <w:r w:rsidRPr="0096688F">
        <w:rPr>
          <w:rFonts w:cs="Times New Roman"/>
          <w:b/>
          <w:bCs/>
          <w:szCs w:val="24"/>
        </w:rPr>
        <w:t xml:space="preserve">VÄM-i ettepanek jätta </w:t>
      </w:r>
      <w:r w:rsidR="00B071F2" w:rsidRPr="0096688F">
        <w:rPr>
          <w:rFonts w:cs="Times New Roman"/>
          <w:b/>
          <w:bCs/>
          <w:szCs w:val="24"/>
        </w:rPr>
        <w:t xml:space="preserve">e-residentsuse </w:t>
      </w:r>
      <w:r w:rsidRPr="0096688F">
        <w:rPr>
          <w:rFonts w:cs="Times New Roman"/>
          <w:b/>
          <w:bCs/>
          <w:szCs w:val="24"/>
        </w:rPr>
        <w:t>riskiriikide loetelust välja Saudi Araabia</w:t>
      </w:r>
    </w:p>
    <w:p w14:paraId="5BFAA685" w14:textId="77777777" w:rsidR="00EA0C87" w:rsidRDefault="00EA0C87" w:rsidP="007828F5">
      <w:pPr>
        <w:spacing w:line="240" w:lineRule="auto"/>
        <w:rPr>
          <w:rFonts w:eastAsia="Times New Roman"/>
        </w:rPr>
      </w:pPr>
    </w:p>
    <w:p w14:paraId="60554DF0" w14:textId="60A66233" w:rsidR="002D50DA" w:rsidRPr="00EA0C87" w:rsidRDefault="002B18C2" w:rsidP="007828F5">
      <w:pPr>
        <w:spacing w:line="240" w:lineRule="auto"/>
        <w:rPr>
          <w:rFonts w:cs="Times New Roman"/>
          <w:szCs w:val="24"/>
        </w:rPr>
      </w:pPr>
      <w:r>
        <w:rPr>
          <w:rFonts w:eastAsia="Times New Roman"/>
        </w:rPr>
        <w:t>VÄM</w:t>
      </w:r>
      <w:r w:rsidR="00A71FEE">
        <w:rPr>
          <w:rFonts w:eastAsia="Times New Roman"/>
        </w:rPr>
        <w:t xml:space="preserve"> tegi</w:t>
      </w:r>
      <w:r w:rsidR="00EA6732" w:rsidRPr="00EA6732">
        <w:t xml:space="preserve"> </w:t>
      </w:r>
      <w:r w:rsidR="00C90BE9">
        <w:t xml:space="preserve">ITDS-i muutmise seaduse eelnõu </w:t>
      </w:r>
      <w:r w:rsidR="00EA6732">
        <w:t>väljatöötamise kavatsuse kooskõlastamisel</w:t>
      </w:r>
      <w:r w:rsidR="00A71FEE">
        <w:rPr>
          <w:rFonts w:eastAsia="Times New Roman"/>
        </w:rPr>
        <w:t xml:space="preserve"> </w:t>
      </w:r>
      <w:r>
        <w:rPr>
          <w:rFonts w:eastAsia="Times New Roman"/>
        </w:rPr>
        <w:t>e</w:t>
      </w:r>
      <w:r w:rsidR="0092395D">
        <w:rPr>
          <w:rFonts w:eastAsia="Times New Roman"/>
        </w:rPr>
        <w:t>tte</w:t>
      </w:r>
      <w:r w:rsidR="00C90BE9">
        <w:rPr>
          <w:rFonts w:eastAsia="Times New Roman"/>
        </w:rPr>
        <w:softHyphen/>
      </w:r>
      <w:r w:rsidR="0092395D">
        <w:rPr>
          <w:rFonts w:eastAsia="Times New Roman"/>
        </w:rPr>
        <w:t>panek</w:t>
      </w:r>
      <w:r w:rsidR="00A71FEE">
        <w:rPr>
          <w:rFonts w:eastAsia="Times New Roman"/>
        </w:rPr>
        <w:t>u</w:t>
      </w:r>
      <w:r w:rsidR="0092395D">
        <w:rPr>
          <w:rFonts w:eastAsia="Times New Roman"/>
        </w:rPr>
        <w:t xml:space="preserve"> jätta </w:t>
      </w:r>
      <w:r w:rsidR="00B071F2">
        <w:rPr>
          <w:rFonts w:eastAsia="Times New Roman"/>
        </w:rPr>
        <w:t xml:space="preserve">e-residentsuse </w:t>
      </w:r>
      <w:r w:rsidR="0092395D">
        <w:rPr>
          <w:rFonts w:eastAsia="Times New Roman"/>
        </w:rPr>
        <w:t>riskiriikide seast</w:t>
      </w:r>
      <w:r w:rsidR="00DB4A76" w:rsidRPr="00EA0C87">
        <w:rPr>
          <w:rFonts w:eastAsia="Times New Roman"/>
        </w:rPr>
        <w:t xml:space="preserve"> </w:t>
      </w:r>
      <w:r w:rsidR="00DB4A76">
        <w:rPr>
          <w:rFonts w:eastAsia="Times New Roman"/>
        </w:rPr>
        <w:t>välja</w:t>
      </w:r>
      <w:r w:rsidR="00DB4A76" w:rsidRPr="00EA0C87">
        <w:rPr>
          <w:rFonts w:eastAsia="Times New Roman"/>
        </w:rPr>
        <w:t xml:space="preserve"> </w:t>
      </w:r>
      <w:r w:rsidR="00270C74" w:rsidRPr="00EA0C87">
        <w:t xml:space="preserve">Saudi Araabia </w:t>
      </w:r>
      <w:bookmarkStart w:id="79" w:name="_Hlk143080373"/>
      <w:r w:rsidR="00270C74">
        <w:t>põhjusel</w:t>
      </w:r>
      <w:r w:rsidR="00D64D68">
        <w:t>,</w:t>
      </w:r>
      <w:r w:rsidR="00270C74">
        <w:t xml:space="preserve"> et Saudi Araabia on Eesti äridiplomaatia prioriteetne sihtrii</w:t>
      </w:r>
      <w:r w:rsidR="00A71FEE">
        <w:t xml:space="preserve">k, </w:t>
      </w:r>
      <w:r w:rsidR="009D3CEB">
        <w:t>selle</w:t>
      </w:r>
      <w:r w:rsidR="002D50DA">
        <w:t xml:space="preserve"> turul </w:t>
      </w:r>
      <w:r w:rsidR="00270C74">
        <w:t>on suur potentsiaal</w:t>
      </w:r>
      <w:r w:rsidR="002D50DA">
        <w:t xml:space="preserve"> ja</w:t>
      </w:r>
      <w:r w:rsidR="00270C74">
        <w:t xml:space="preserve"> riik on muutunud viimastel aastatel oluliselt avatumaks</w:t>
      </w:r>
      <w:r w:rsidR="002D50DA">
        <w:t>.</w:t>
      </w:r>
      <w:r w:rsidR="00270C74">
        <w:t xml:space="preserve"> </w:t>
      </w:r>
      <w:r w:rsidR="002D50DA">
        <w:t xml:space="preserve">Samuti </w:t>
      </w:r>
      <w:r w:rsidR="00270C74">
        <w:t xml:space="preserve">ei ole </w:t>
      </w:r>
      <w:r w:rsidR="002D50DA">
        <w:t>VÄM</w:t>
      </w:r>
      <w:r w:rsidR="002D50DA">
        <w:noBreakHyphen/>
        <w:t xml:space="preserve">i sõnul </w:t>
      </w:r>
      <w:r w:rsidR="00270C74">
        <w:t xml:space="preserve">otstarbekas tõmmata piire </w:t>
      </w:r>
      <w:r w:rsidR="003D545D" w:rsidRPr="003D545D">
        <w:t>Pärsia lahe Araabia riikide koostöönõukogu liikme</w:t>
      </w:r>
      <w:r w:rsidR="003D545D">
        <w:t>te</w:t>
      </w:r>
      <w:r w:rsidR="002D50DA">
        <w:rPr>
          <w:rStyle w:val="Allmrkuseviide"/>
        </w:rPr>
        <w:footnoteReference w:id="15"/>
      </w:r>
      <w:r w:rsidR="00270C74">
        <w:t xml:space="preserve"> </w:t>
      </w:r>
      <w:r w:rsidR="002D50DA">
        <w:t>vahel</w:t>
      </w:r>
      <w:r w:rsidR="009D3CEB">
        <w:t>e</w:t>
      </w:r>
      <w:r w:rsidR="00270C74">
        <w:t>.</w:t>
      </w:r>
    </w:p>
    <w:p w14:paraId="319937F9" w14:textId="77777777" w:rsidR="002D50DA" w:rsidRPr="002D50DA" w:rsidRDefault="002D50DA" w:rsidP="007828F5">
      <w:pPr>
        <w:pStyle w:val="Loendilik"/>
        <w:spacing w:line="240" w:lineRule="auto"/>
        <w:ind w:left="360"/>
        <w:rPr>
          <w:rFonts w:cs="Times New Roman"/>
          <w:szCs w:val="24"/>
        </w:rPr>
      </w:pPr>
    </w:p>
    <w:p w14:paraId="6698133A" w14:textId="0238EA28" w:rsidR="00411DDE" w:rsidRPr="00EA0C87" w:rsidRDefault="00270C74" w:rsidP="007828F5">
      <w:pPr>
        <w:spacing w:line="240" w:lineRule="auto"/>
        <w:rPr>
          <w:rFonts w:cs="Times New Roman"/>
          <w:szCs w:val="24"/>
        </w:rPr>
      </w:pPr>
      <w:r>
        <w:t>Ettepanekut kaaludes on Siseministeerium koos allasutuste</w:t>
      </w:r>
      <w:r w:rsidR="00B062DD">
        <w:t xml:space="preserve"> ja</w:t>
      </w:r>
      <w:r w:rsidR="008B77B1" w:rsidRPr="00B062DD">
        <w:t xml:space="preserve"> </w:t>
      </w:r>
      <w:proofErr w:type="spellStart"/>
      <w:r w:rsidR="008B77B1" w:rsidRPr="00B062DD">
        <w:t>RAB</w:t>
      </w:r>
      <w:r w:rsidR="00B062DD">
        <w:t>-</w:t>
      </w:r>
      <w:r w:rsidR="008B77B1" w:rsidRPr="00B062DD">
        <w:t>iga</w:t>
      </w:r>
      <w:proofErr w:type="spellEnd"/>
      <w:r>
        <w:t xml:space="preserve"> </w:t>
      </w:r>
      <w:r w:rsidR="002D50DA">
        <w:t xml:space="preserve">jõudnud </w:t>
      </w:r>
      <w:r>
        <w:t>seisukohal</w:t>
      </w:r>
      <w:r w:rsidR="002D50DA">
        <w:t>e</w:t>
      </w:r>
      <w:r>
        <w:t>, et julgeolekukaalutluste</w:t>
      </w:r>
      <w:r w:rsidR="002D50DA">
        <w:t>l</w:t>
      </w:r>
      <w:r>
        <w:t xml:space="preserve"> </w:t>
      </w:r>
      <w:r w:rsidRPr="006F377A">
        <w:rPr>
          <w:b/>
          <w:bCs/>
        </w:rPr>
        <w:t>ei</w:t>
      </w:r>
      <w:r w:rsidR="00D64D68" w:rsidRPr="006F377A">
        <w:rPr>
          <w:b/>
          <w:bCs/>
        </w:rPr>
        <w:t xml:space="preserve"> ole</w:t>
      </w:r>
      <w:r w:rsidRPr="006F377A">
        <w:rPr>
          <w:b/>
          <w:bCs/>
        </w:rPr>
        <w:t xml:space="preserve"> </w:t>
      </w:r>
      <w:r w:rsidR="00B564FD" w:rsidRPr="006F377A">
        <w:rPr>
          <w:b/>
          <w:bCs/>
        </w:rPr>
        <w:t xml:space="preserve">praegu </w:t>
      </w:r>
      <w:r w:rsidR="002D50DA" w:rsidRPr="006F377A">
        <w:rPr>
          <w:b/>
          <w:bCs/>
        </w:rPr>
        <w:t xml:space="preserve">võimalik teha </w:t>
      </w:r>
      <w:r w:rsidRPr="006F377A">
        <w:rPr>
          <w:b/>
          <w:bCs/>
        </w:rPr>
        <w:t>Saudi Araabia</w:t>
      </w:r>
      <w:r w:rsidR="002D50DA" w:rsidRPr="006F377A">
        <w:rPr>
          <w:b/>
          <w:bCs/>
        </w:rPr>
        <w:t>le</w:t>
      </w:r>
      <w:r w:rsidRPr="006F377A">
        <w:rPr>
          <w:b/>
          <w:bCs/>
        </w:rPr>
        <w:t xml:space="preserve"> erandi</w:t>
      </w:r>
      <w:r w:rsidR="002D50DA" w:rsidRPr="006F377A">
        <w:rPr>
          <w:b/>
          <w:bCs/>
        </w:rPr>
        <w:t>t</w:t>
      </w:r>
      <w:r>
        <w:t xml:space="preserve">. </w:t>
      </w:r>
      <w:r w:rsidR="002B18C2">
        <w:rPr>
          <w:rFonts w:cs="Times New Roman"/>
          <w:szCs w:val="24"/>
        </w:rPr>
        <w:t>See</w:t>
      </w:r>
      <w:r w:rsidR="002B18C2" w:rsidRPr="00EA0C87">
        <w:rPr>
          <w:rFonts w:cs="Times New Roman"/>
          <w:szCs w:val="24"/>
        </w:rPr>
        <w:t xml:space="preserve"> </w:t>
      </w:r>
      <w:r w:rsidR="002431EC" w:rsidRPr="00EA0C87">
        <w:rPr>
          <w:rFonts w:cs="Times New Roman"/>
          <w:szCs w:val="24"/>
        </w:rPr>
        <w:t>muudaks Eesti majanduskeskkonna</w:t>
      </w:r>
      <w:r w:rsidR="00B564FD" w:rsidRPr="00EA0C87">
        <w:rPr>
          <w:rFonts w:cs="Times New Roman"/>
          <w:szCs w:val="24"/>
        </w:rPr>
        <w:t xml:space="preserve"> </w:t>
      </w:r>
      <w:r w:rsidR="002431EC" w:rsidRPr="00EA0C87">
        <w:rPr>
          <w:rFonts w:cs="Times New Roman"/>
          <w:szCs w:val="24"/>
        </w:rPr>
        <w:t>terrorismi rahastamise</w:t>
      </w:r>
      <w:r w:rsidR="002D50DA" w:rsidRPr="00EA0C87">
        <w:rPr>
          <w:rFonts w:cs="Times New Roman"/>
          <w:szCs w:val="24"/>
        </w:rPr>
        <w:t xml:space="preserve"> suhtes haavatavaks</w:t>
      </w:r>
      <w:r w:rsidR="002431EC" w:rsidRPr="00EA0C87">
        <w:rPr>
          <w:rFonts w:cs="Times New Roman"/>
          <w:szCs w:val="24"/>
        </w:rPr>
        <w:t xml:space="preserve">. </w:t>
      </w:r>
      <w:r>
        <w:t>Saudi Araabia on jätkuvalt üks islamifundamentalis</w:t>
      </w:r>
      <w:r w:rsidR="002D50DA">
        <w:t>mi</w:t>
      </w:r>
      <w:r>
        <w:t xml:space="preserve"> keskme</w:t>
      </w:r>
      <w:r w:rsidR="002D50DA">
        <w:t>id.</w:t>
      </w:r>
      <w:r>
        <w:t xml:space="preserve"> </w:t>
      </w:r>
      <w:r w:rsidR="002D50DA">
        <w:t xml:space="preserve">See maailmavaade on </w:t>
      </w:r>
      <w:r>
        <w:t>omakorda alus julge</w:t>
      </w:r>
      <w:r w:rsidR="003857EF">
        <w:softHyphen/>
      </w:r>
      <w:r>
        <w:t>olekuoht</w:t>
      </w:r>
      <w:r w:rsidR="00411DDE">
        <w:t>likule</w:t>
      </w:r>
      <w:r>
        <w:t xml:space="preserve"> islamistlikule äärmusideoloogiale. </w:t>
      </w:r>
      <w:r w:rsidR="002431EC">
        <w:t>Saudi Araabias valitsevad arusaamad inim</w:t>
      </w:r>
      <w:r w:rsidR="003857EF">
        <w:softHyphen/>
      </w:r>
      <w:r w:rsidR="002431EC">
        <w:t xml:space="preserve">õigustest ja isikuvabadustest ei ole kooskõlas demokraatlike lääneriikide arusaamadega. </w:t>
      </w:r>
      <w:r w:rsidR="002431EC" w:rsidRPr="00EA0C87">
        <w:rPr>
          <w:rFonts w:cs="Times New Roman"/>
          <w:szCs w:val="24"/>
        </w:rPr>
        <w:t xml:space="preserve">Saudi Araabia </w:t>
      </w:r>
      <w:r w:rsidR="00411DDE" w:rsidRPr="00EA0C87">
        <w:rPr>
          <w:rFonts w:cs="Times New Roman"/>
          <w:szCs w:val="24"/>
        </w:rPr>
        <w:t xml:space="preserve">toimib </w:t>
      </w:r>
      <w:r w:rsidR="002431EC" w:rsidRPr="00EA0C87">
        <w:rPr>
          <w:rFonts w:cs="Times New Roman"/>
          <w:szCs w:val="24"/>
        </w:rPr>
        <w:t xml:space="preserve">endiselt </w:t>
      </w:r>
      <w:r w:rsidR="00411DDE" w:rsidRPr="00EA0C87">
        <w:rPr>
          <w:rFonts w:cs="Times New Roman"/>
          <w:szCs w:val="24"/>
        </w:rPr>
        <w:t xml:space="preserve">usuäärmusluse </w:t>
      </w:r>
      <w:r w:rsidR="002431EC" w:rsidRPr="00EA0C87">
        <w:rPr>
          <w:rFonts w:cs="Times New Roman"/>
          <w:szCs w:val="24"/>
        </w:rPr>
        <w:t xml:space="preserve">koolituskeskusena, mille mõju Eestis võib erand soodustada. Saudi Araabia </w:t>
      </w:r>
      <w:r w:rsidR="00411DDE" w:rsidRPr="00EA0C87">
        <w:rPr>
          <w:rFonts w:cs="Times New Roman"/>
          <w:szCs w:val="24"/>
        </w:rPr>
        <w:t xml:space="preserve">on riik, kes toetab </w:t>
      </w:r>
      <w:r w:rsidR="002431EC" w:rsidRPr="00EA0C87">
        <w:rPr>
          <w:rFonts w:cs="Times New Roman"/>
          <w:szCs w:val="24"/>
        </w:rPr>
        <w:t>mittedemokraatlikku ideoloogiat</w:t>
      </w:r>
      <w:r w:rsidR="00411DDE" w:rsidRPr="00EA0C87">
        <w:rPr>
          <w:rFonts w:cs="Times New Roman"/>
          <w:szCs w:val="24"/>
        </w:rPr>
        <w:t xml:space="preserve"> ja</w:t>
      </w:r>
      <w:r w:rsidR="002431EC" w:rsidRPr="00EA0C87">
        <w:rPr>
          <w:rFonts w:cs="Times New Roman"/>
          <w:szCs w:val="24"/>
        </w:rPr>
        <w:t xml:space="preserve"> </w:t>
      </w:r>
      <w:r w:rsidR="00411DDE" w:rsidRPr="00EA0C87">
        <w:rPr>
          <w:rFonts w:cs="Times New Roman"/>
          <w:szCs w:val="24"/>
        </w:rPr>
        <w:t xml:space="preserve">vaigistab </w:t>
      </w:r>
      <w:r w:rsidR="002431EC" w:rsidRPr="00EA0C87">
        <w:rPr>
          <w:rFonts w:cs="Times New Roman"/>
          <w:szCs w:val="24"/>
        </w:rPr>
        <w:t>kriitika</w:t>
      </w:r>
      <w:r w:rsidR="00411DDE" w:rsidRPr="00EA0C87">
        <w:rPr>
          <w:rFonts w:cs="Times New Roman"/>
          <w:szCs w:val="24"/>
        </w:rPr>
        <w:t>t</w:t>
      </w:r>
      <w:r w:rsidR="002431EC" w:rsidRPr="00EA0C87">
        <w:rPr>
          <w:rFonts w:cs="Times New Roman"/>
          <w:szCs w:val="24"/>
        </w:rPr>
        <w:t xml:space="preserve"> monarhia </w:t>
      </w:r>
      <w:r w:rsidR="00411DDE" w:rsidRPr="00EA0C87">
        <w:rPr>
          <w:rFonts w:cs="Times New Roman"/>
          <w:szCs w:val="24"/>
        </w:rPr>
        <w:t xml:space="preserve">vastu </w:t>
      </w:r>
      <w:r w:rsidR="002431EC" w:rsidRPr="00EA0C87">
        <w:rPr>
          <w:rFonts w:cs="Times New Roman"/>
          <w:szCs w:val="24"/>
        </w:rPr>
        <w:t xml:space="preserve">muu hulgas terrorismivastase seadustiku </w:t>
      </w:r>
      <w:r w:rsidR="00411DDE" w:rsidRPr="00EA0C87">
        <w:rPr>
          <w:rFonts w:cs="Times New Roman"/>
          <w:szCs w:val="24"/>
        </w:rPr>
        <w:t>alusel</w:t>
      </w:r>
      <w:r w:rsidR="002431EC" w:rsidRPr="00EA0C87">
        <w:rPr>
          <w:rFonts w:cs="Times New Roman"/>
          <w:szCs w:val="24"/>
        </w:rPr>
        <w:t>.</w:t>
      </w:r>
      <w:r w:rsidR="002431EC">
        <w:rPr>
          <w:rStyle w:val="Allmrkuseviide"/>
          <w:rFonts w:cs="Times New Roman"/>
          <w:szCs w:val="24"/>
        </w:rPr>
        <w:footnoteReference w:id="16"/>
      </w:r>
    </w:p>
    <w:p w14:paraId="4B30B6F1" w14:textId="77777777" w:rsidR="00411DDE" w:rsidRDefault="00411DDE" w:rsidP="007828F5">
      <w:pPr>
        <w:pStyle w:val="Loendilik"/>
        <w:spacing w:line="240" w:lineRule="auto"/>
        <w:ind w:left="360"/>
        <w:rPr>
          <w:rFonts w:cs="Times New Roman"/>
          <w:szCs w:val="24"/>
        </w:rPr>
      </w:pPr>
    </w:p>
    <w:p w14:paraId="0E6F68DB" w14:textId="5A895EDF" w:rsidR="00411DDE" w:rsidRPr="00EA0C87" w:rsidRDefault="002431EC" w:rsidP="007828F5">
      <w:pPr>
        <w:spacing w:line="240" w:lineRule="auto"/>
        <w:rPr>
          <w:rFonts w:eastAsia="Times New Roman"/>
        </w:rPr>
      </w:pPr>
      <w:r w:rsidRPr="00EA0C87">
        <w:rPr>
          <w:rFonts w:cs="Times New Roman"/>
          <w:szCs w:val="24"/>
        </w:rPr>
        <w:t xml:space="preserve">Seega ei saa inimõiguste </w:t>
      </w:r>
      <w:r w:rsidR="002B18C2">
        <w:rPr>
          <w:rFonts w:cs="Times New Roman"/>
          <w:szCs w:val="24"/>
        </w:rPr>
        <w:t>kaitse</w:t>
      </w:r>
      <w:r w:rsidR="002B18C2" w:rsidRPr="00EA0C87">
        <w:rPr>
          <w:rFonts w:cs="Times New Roman"/>
          <w:szCs w:val="24"/>
        </w:rPr>
        <w:t xml:space="preserve"> </w:t>
      </w:r>
      <w:r w:rsidRPr="00EA0C87">
        <w:rPr>
          <w:rFonts w:cs="Times New Roman"/>
          <w:szCs w:val="24"/>
        </w:rPr>
        <w:t xml:space="preserve">puudulikkuse </w:t>
      </w:r>
      <w:r w:rsidR="00411DDE" w:rsidRPr="00EA0C87">
        <w:rPr>
          <w:rFonts w:cs="Times New Roman"/>
          <w:szCs w:val="24"/>
        </w:rPr>
        <w:t xml:space="preserve">tõttu </w:t>
      </w:r>
      <w:r w:rsidRPr="00EA0C87">
        <w:rPr>
          <w:rFonts w:cs="Times New Roman"/>
          <w:szCs w:val="24"/>
        </w:rPr>
        <w:t xml:space="preserve">usaldada ka </w:t>
      </w:r>
      <w:r w:rsidR="00411DDE" w:rsidRPr="00EA0C87">
        <w:rPr>
          <w:rFonts w:cs="Times New Roman"/>
          <w:szCs w:val="24"/>
        </w:rPr>
        <w:t xml:space="preserve">Saudi Araabia </w:t>
      </w:r>
      <w:r w:rsidR="002B18C2">
        <w:rPr>
          <w:rFonts w:cs="Times New Roman"/>
          <w:szCs w:val="24"/>
        </w:rPr>
        <w:t xml:space="preserve">nende sõnul </w:t>
      </w:r>
      <w:r w:rsidRPr="00EA0C87">
        <w:rPr>
          <w:rFonts w:cs="Times New Roman"/>
          <w:szCs w:val="24"/>
        </w:rPr>
        <w:t xml:space="preserve">„üha edukamat“ tööd terrorismivastase võitluse nimel. </w:t>
      </w:r>
      <w:r w:rsidR="00270C74">
        <w:t xml:space="preserve">Selle </w:t>
      </w:r>
      <w:r w:rsidR="004C1B12">
        <w:t>julm</w:t>
      </w:r>
      <w:r w:rsidR="00C423B8">
        <w:t>i</w:t>
      </w:r>
      <w:r w:rsidR="004C1B12">
        <w:t xml:space="preserve">maks </w:t>
      </w:r>
      <w:r w:rsidR="00270C74">
        <w:t>näiteks võib pidada aja</w:t>
      </w:r>
      <w:r w:rsidR="00C423B8">
        <w:softHyphen/>
      </w:r>
      <w:r w:rsidR="00270C74">
        <w:t xml:space="preserve">kirjaniku Jamal </w:t>
      </w:r>
      <w:proofErr w:type="spellStart"/>
      <w:r w:rsidR="00270C74">
        <w:t>Khashoggi</w:t>
      </w:r>
      <w:proofErr w:type="spellEnd"/>
      <w:r w:rsidR="00270C74">
        <w:t xml:space="preserve"> tapmist 2017.</w:t>
      </w:r>
      <w:r w:rsidR="00B062DD">
        <w:t xml:space="preserve"> </w:t>
      </w:r>
      <w:r w:rsidR="00270C74">
        <w:t>a</w:t>
      </w:r>
      <w:r w:rsidR="00411DDE">
        <w:t>astal</w:t>
      </w:r>
      <w:r w:rsidR="004C1B12">
        <w:rPr>
          <w:rStyle w:val="Allmrkuseviide"/>
        </w:rPr>
        <w:footnoteReference w:id="17"/>
      </w:r>
      <w:r w:rsidR="00270C74">
        <w:t>.</w:t>
      </w:r>
      <w:r w:rsidR="00270C74" w:rsidRPr="00EA0C87">
        <w:rPr>
          <w:sz w:val="22"/>
        </w:rPr>
        <w:t xml:space="preserve"> </w:t>
      </w:r>
      <w:r w:rsidR="00270C74">
        <w:t>Samuti kuulub Saudi Araabia kõrgema terrorismi rahastamise riskiga riikide hulka. Saudi Araabia kodanik</w:t>
      </w:r>
      <w:r w:rsidR="00411DDE">
        <w:t>e</w:t>
      </w:r>
      <w:r w:rsidR="002B18C2">
        <w:t xml:space="preserve"> kohta</w:t>
      </w:r>
      <w:r w:rsidR="00270C74">
        <w:t xml:space="preserve"> kehtivad samad erisused </w:t>
      </w:r>
      <w:r w:rsidR="00411DDE">
        <w:t xml:space="preserve">nagu </w:t>
      </w:r>
      <w:r w:rsidR="00270C74">
        <w:t xml:space="preserve">teiste </w:t>
      </w:r>
      <w:r w:rsidR="00B071F2">
        <w:t xml:space="preserve">e-residentsuse </w:t>
      </w:r>
      <w:r w:rsidR="00270C74">
        <w:t>riskiriikide kodanike</w:t>
      </w:r>
      <w:r w:rsidR="002B18C2">
        <w:t xml:space="preserve"> kohta</w:t>
      </w:r>
      <w:r w:rsidR="00411DDE">
        <w:t>.</w:t>
      </w:r>
      <w:r w:rsidR="00270C74">
        <w:t xml:space="preserve"> </w:t>
      </w:r>
      <w:r w:rsidR="00411DDE">
        <w:t>Neil</w:t>
      </w:r>
      <w:r w:rsidR="00270C74">
        <w:t xml:space="preserve"> võimalda</w:t>
      </w:r>
      <w:r w:rsidR="00307BE9">
        <w:t>takse</w:t>
      </w:r>
      <w:r w:rsidR="00270C74">
        <w:t xml:space="preserve"> </w:t>
      </w:r>
      <w:r w:rsidR="002B18C2">
        <w:t xml:space="preserve">taotleda </w:t>
      </w:r>
      <w:r w:rsidR="00270C74">
        <w:t>e</w:t>
      </w:r>
      <w:r w:rsidR="000C6F7C">
        <w:noBreakHyphen/>
      </w:r>
      <w:r w:rsidR="00270C74">
        <w:t>residendi digi-ID</w:t>
      </w:r>
      <w:r w:rsidR="002B18C2">
        <w:t>-d</w:t>
      </w:r>
      <w:r w:rsidR="00270C74">
        <w:t xml:space="preserve"> juhul</w:t>
      </w:r>
      <w:r w:rsidR="00411DDE">
        <w:t>,</w:t>
      </w:r>
      <w:r w:rsidR="00270C74">
        <w:t xml:space="preserve"> kui </w:t>
      </w:r>
      <w:r w:rsidR="00411DDE">
        <w:t xml:space="preserve">nad </w:t>
      </w:r>
      <w:r w:rsidR="00270C74">
        <w:t>tegele</w:t>
      </w:r>
      <w:r w:rsidR="00411DDE">
        <w:t>vad</w:t>
      </w:r>
      <w:r w:rsidR="00270C74">
        <w:t xml:space="preserve"> Eestis tõestatavalt majandustegevusega</w:t>
      </w:r>
      <w:r w:rsidR="00044132">
        <w:t>,</w:t>
      </w:r>
      <w:r w:rsidR="00411DDE">
        <w:t xml:space="preserve"> </w:t>
      </w:r>
      <w:r w:rsidR="00270C74">
        <w:t>ela</w:t>
      </w:r>
      <w:r w:rsidR="00411DDE">
        <w:t>vad</w:t>
      </w:r>
      <w:r w:rsidR="00270C74">
        <w:t xml:space="preserve"> püsivalt Euroopa Liidus või </w:t>
      </w:r>
      <w:r w:rsidR="00270C74" w:rsidRPr="00EA0C87">
        <w:rPr>
          <w:rFonts w:eastAsia="Times New Roman"/>
        </w:rPr>
        <w:t>Ühendkuningriigis</w:t>
      </w:r>
      <w:r w:rsidR="00044132">
        <w:rPr>
          <w:rFonts w:eastAsia="Times New Roman"/>
        </w:rPr>
        <w:t xml:space="preserve"> või on Eesti välisesinduse töötajad või au</w:t>
      </w:r>
      <w:r w:rsidR="000C6F7C">
        <w:rPr>
          <w:rFonts w:eastAsia="Times New Roman"/>
        </w:rPr>
        <w:softHyphen/>
      </w:r>
      <w:r w:rsidR="00044132">
        <w:rPr>
          <w:rFonts w:eastAsia="Times New Roman"/>
        </w:rPr>
        <w:t>konsulid</w:t>
      </w:r>
      <w:r w:rsidR="00411DDE" w:rsidRPr="00EA0C87">
        <w:rPr>
          <w:rFonts w:eastAsia="Times New Roman"/>
        </w:rPr>
        <w:t>,</w:t>
      </w:r>
      <w:r w:rsidR="00270C74" w:rsidRPr="00EA0C87">
        <w:rPr>
          <w:rFonts w:eastAsia="Times New Roman"/>
        </w:rPr>
        <w:t xml:space="preserve"> või </w:t>
      </w:r>
      <w:r w:rsidR="00411DDE" w:rsidRPr="00EA0C87">
        <w:rPr>
          <w:rFonts w:eastAsia="Times New Roman"/>
        </w:rPr>
        <w:t xml:space="preserve">juhul, </w:t>
      </w:r>
      <w:r w:rsidR="00270C74" w:rsidRPr="00EA0C87">
        <w:rPr>
          <w:rFonts w:eastAsia="Times New Roman"/>
        </w:rPr>
        <w:t xml:space="preserve">kui </w:t>
      </w:r>
      <w:r w:rsidR="00411DDE" w:rsidRPr="00EA0C87">
        <w:rPr>
          <w:rFonts w:eastAsia="Times New Roman"/>
        </w:rPr>
        <w:t xml:space="preserve">nad </w:t>
      </w:r>
      <w:r w:rsidR="00270C74" w:rsidRPr="00EA0C87">
        <w:rPr>
          <w:rFonts w:eastAsia="Times New Roman"/>
        </w:rPr>
        <w:t>esita</w:t>
      </w:r>
      <w:r w:rsidR="00411DDE" w:rsidRPr="00EA0C87">
        <w:rPr>
          <w:rFonts w:eastAsia="Times New Roman"/>
        </w:rPr>
        <w:t>vad</w:t>
      </w:r>
      <w:r w:rsidR="00270C74" w:rsidRPr="00EA0C87">
        <w:rPr>
          <w:rFonts w:eastAsia="Times New Roman"/>
        </w:rPr>
        <w:t xml:space="preserve"> korduvtaotluse.</w:t>
      </w:r>
    </w:p>
    <w:p w14:paraId="0899B942" w14:textId="77777777" w:rsidR="00EA6732" w:rsidRDefault="00EA6732" w:rsidP="007828F5">
      <w:pPr>
        <w:spacing w:line="240" w:lineRule="auto"/>
        <w:rPr>
          <w:rFonts w:eastAsia="Times New Roman"/>
        </w:rPr>
      </w:pPr>
    </w:p>
    <w:p w14:paraId="11958676" w14:textId="1AC81351" w:rsidR="00270C74" w:rsidRPr="00EA0C87" w:rsidRDefault="00270C74" w:rsidP="007828F5">
      <w:pPr>
        <w:spacing w:line="240" w:lineRule="auto"/>
        <w:rPr>
          <w:rFonts w:cs="Times New Roman"/>
          <w:szCs w:val="24"/>
        </w:rPr>
      </w:pPr>
      <w:r w:rsidRPr="004E4950">
        <w:rPr>
          <w:rFonts w:eastAsia="Times New Roman"/>
        </w:rPr>
        <w:t xml:space="preserve">Türgi ja Araabia Ühendemiraatide </w:t>
      </w:r>
      <w:r w:rsidR="00411DDE" w:rsidRPr="004E4950">
        <w:rPr>
          <w:rFonts w:eastAsia="Times New Roman"/>
        </w:rPr>
        <w:t xml:space="preserve">kodanikele </w:t>
      </w:r>
      <w:r w:rsidRPr="004E4950">
        <w:rPr>
          <w:rFonts w:eastAsia="Times New Roman"/>
        </w:rPr>
        <w:t>erandi võimaldamise oluli</w:t>
      </w:r>
      <w:r w:rsidR="00411DDE" w:rsidRPr="004E4950">
        <w:rPr>
          <w:rFonts w:eastAsia="Times New Roman"/>
        </w:rPr>
        <w:t>ne</w:t>
      </w:r>
      <w:r w:rsidRPr="004E4950">
        <w:rPr>
          <w:rFonts w:eastAsia="Times New Roman"/>
        </w:rPr>
        <w:t xml:space="preserve"> argumen</w:t>
      </w:r>
      <w:r w:rsidR="00411DDE" w:rsidRPr="004E4950">
        <w:rPr>
          <w:rFonts w:eastAsia="Times New Roman"/>
        </w:rPr>
        <w:t>t oli</w:t>
      </w:r>
      <w:r w:rsidRPr="004E4950">
        <w:rPr>
          <w:rFonts w:eastAsia="Times New Roman"/>
        </w:rPr>
        <w:t xml:space="preserve"> Eesti välisesinduse olemasolu </w:t>
      </w:r>
      <w:r w:rsidR="00411DDE" w:rsidRPr="004E4950">
        <w:rPr>
          <w:rFonts w:eastAsia="Times New Roman"/>
        </w:rPr>
        <w:t xml:space="preserve">nendes </w:t>
      </w:r>
      <w:r w:rsidRPr="004E4950">
        <w:rPr>
          <w:rFonts w:eastAsia="Times New Roman"/>
        </w:rPr>
        <w:t>rii</w:t>
      </w:r>
      <w:r w:rsidR="00411DDE" w:rsidRPr="004E4950">
        <w:rPr>
          <w:rFonts w:eastAsia="Times New Roman"/>
        </w:rPr>
        <w:t>k</w:t>
      </w:r>
      <w:r w:rsidRPr="004E4950">
        <w:rPr>
          <w:rFonts w:eastAsia="Times New Roman"/>
        </w:rPr>
        <w:t>i</w:t>
      </w:r>
      <w:r w:rsidR="00411DDE" w:rsidRPr="004E4950">
        <w:rPr>
          <w:rFonts w:eastAsia="Times New Roman"/>
        </w:rPr>
        <w:t>de</w:t>
      </w:r>
      <w:r w:rsidRPr="004E4950">
        <w:rPr>
          <w:rFonts w:eastAsia="Times New Roman"/>
        </w:rPr>
        <w:t>s</w:t>
      </w:r>
      <w:r w:rsidR="00411DDE" w:rsidRPr="004E4950">
        <w:rPr>
          <w:rFonts w:eastAsia="Times New Roman"/>
        </w:rPr>
        <w:t>.</w:t>
      </w:r>
      <w:r w:rsidRPr="004E4950">
        <w:rPr>
          <w:rFonts w:eastAsia="Times New Roman"/>
        </w:rPr>
        <w:t xml:space="preserve"> </w:t>
      </w:r>
      <w:r w:rsidR="00411DDE" w:rsidRPr="004E4950">
        <w:rPr>
          <w:rFonts w:eastAsia="Times New Roman"/>
        </w:rPr>
        <w:t>See</w:t>
      </w:r>
      <w:r w:rsidRPr="004E4950">
        <w:rPr>
          <w:rFonts w:eastAsia="Times New Roman"/>
        </w:rPr>
        <w:t xml:space="preserve"> on hea </w:t>
      </w:r>
      <w:r w:rsidR="00411DDE" w:rsidRPr="004E4950">
        <w:rPr>
          <w:rFonts w:eastAsia="Times New Roman"/>
        </w:rPr>
        <w:t xml:space="preserve">näitaja </w:t>
      </w:r>
      <w:r w:rsidRPr="004E4950">
        <w:rPr>
          <w:rFonts w:eastAsia="Times New Roman"/>
        </w:rPr>
        <w:t>riikidevahelise toimiva koostöö kohta.</w:t>
      </w:r>
      <w:bookmarkEnd w:id="79"/>
    </w:p>
    <w:bookmarkEnd w:id="78"/>
    <w:p w14:paraId="303D37DF" w14:textId="77777777" w:rsidR="00270C74" w:rsidRDefault="00270C74" w:rsidP="007828F5">
      <w:pPr>
        <w:tabs>
          <w:tab w:val="left" w:pos="2281"/>
        </w:tabs>
        <w:suppressAutoHyphens/>
        <w:spacing w:line="240" w:lineRule="auto"/>
        <w:contextualSpacing/>
        <w:rPr>
          <w:rFonts w:eastAsia="Times New Roman" w:cs="Times New Roman"/>
          <w:color w:val="00000A"/>
          <w:szCs w:val="24"/>
        </w:rPr>
      </w:pPr>
    </w:p>
    <w:p w14:paraId="38BBFC0A" w14:textId="6F52FF1B" w:rsidR="00C6656D" w:rsidRPr="004E4950" w:rsidRDefault="00C6656D" w:rsidP="0096688F">
      <w:pPr>
        <w:keepNext/>
        <w:tabs>
          <w:tab w:val="left" w:pos="2281"/>
        </w:tabs>
        <w:suppressAutoHyphens/>
        <w:spacing w:line="240" w:lineRule="auto"/>
        <w:contextualSpacing/>
        <w:rPr>
          <w:rFonts w:eastAsia="Times New Roman" w:cs="Times New Roman"/>
          <w:b/>
          <w:bCs/>
          <w:color w:val="00000A"/>
          <w:szCs w:val="24"/>
        </w:rPr>
      </w:pPr>
      <w:r w:rsidRPr="004E4950">
        <w:rPr>
          <w:rFonts w:eastAsia="Times New Roman" w:cs="Times New Roman"/>
          <w:b/>
          <w:bCs/>
          <w:color w:val="00000A"/>
          <w:szCs w:val="24"/>
        </w:rPr>
        <w:t>2.</w:t>
      </w:r>
      <w:r w:rsidR="008C52B6">
        <w:rPr>
          <w:rFonts w:eastAsia="Times New Roman" w:cs="Times New Roman"/>
          <w:b/>
          <w:bCs/>
          <w:color w:val="00000A"/>
          <w:szCs w:val="24"/>
        </w:rPr>
        <w:t>4</w:t>
      </w:r>
      <w:r w:rsidRPr="004E4950">
        <w:rPr>
          <w:rFonts w:eastAsia="Times New Roman" w:cs="Times New Roman"/>
          <w:b/>
          <w:bCs/>
          <w:color w:val="00000A"/>
          <w:szCs w:val="24"/>
        </w:rPr>
        <w:t>.2. MKM-i väljatöötamiskavatsus</w:t>
      </w:r>
    </w:p>
    <w:p w14:paraId="4F36FF09" w14:textId="77777777" w:rsidR="00C6656D" w:rsidRDefault="00C6656D" w:rsidP="0096688F">
      <w:pPr>
        <w:keepNext/>
        <w:tabs>
          <w:tab w:val="left" w:pos="2281"/>
        </w:tabs>
        <w:suppressAutoHyphens/>
        <w:spacing w:line="240" w:lineRule="auto"/>
        <w:contextualSpacing/>
        <w:rPr>
          <w:rFonts w:eastAsia="Times New Roman" w:cs="Times New Roman"/>
          <w:color w:val="00000A"/>
          <w:szCs w:val="24"/>
        </w:rPr>
      </w:pPr>
    </w:p>
    <w:p w14:paraId="1DA687CE" w14:textId="16B91E8A" w:rsidR="00451B7F" w:rsidRDefault="005D0633" w:rsidP="007828F5">
      <w:pPr>
        <w:tabs>
          <w:tab w:val="left" w:pos="2281"/>
        </w:tabs>
        <w:suppressAutoHyphens/>
        <w:spacing w:line="240" w:lineRule="auto"/>
        <w:contextualSpacing/>
        <w:rPr>
          <w:rFonts w:eastAsia="Times New Roman" w:cs="Times New Roman"/>
          <w:color w:val="00000A"/>
          <w:szCs w:val="24"/>
        </w:rPr>
      </w:pPr>
      <w:r>
        <w:rPr>
          <w:rFonts w:eastAsia="Times New Roman" w:cs="Times New Roman"/>
          <w:color w:val="00000A"/>
          <w:szCs w:val="24"/>
        </w:rPr>
        <w:t xml:space="preserve">MKM-i </w:t>
      </w:r>
      <w:r w:rsidR="00A70BA4">
        <w:rPr>
          <w:rFonts w:eastAsia="Times New Roman" w:cs="Times New Roman"/>
          <w:color w:val="00000A"/>
          <w:szCs w:val="24"/>
        </w:rPr>
        <w:t>ITDS</w:t>
      </w:r>
      <w:r w:rsidR="005F23AE">
        <w:rPr>
          <w:rFonts w:eastAsia="Times New Roman" w:cs="Times New Roman"/>
          <w:color w:val="00000A"/>
          <w:szCs w:val="24"/>
        </w:rPr>
        <w:t>-i</w:t>
      </w:r>
      <w:r w:rsidR="00A70BA4">
        <w:rPr>
          <w:rFonts w:eastAsia="Times New Roman" w:cs="Times New Roman"/>
          <w:color w:val="00000A"/>
          <w:szCs w:val="24"/>
        </w:rPr>
        <w:t xml:space="preserve"> </w:t>
      </w:r>
      <w:r w:rsidR="00A70BA4">
        <w:t>muutmise seaduse eelnõu väljatöötamis</w:t>
      </w:r>
      <w:r w:rsidR="005F23AE">
        <w:t xml:space="preserve">e </w:t>
      </w:r>
      <w:r w:rsidR="00A70BA4">
        <w:t>kavatsus</w:t>
      </w:r>
      <w:r w:rsidR="005F23AE">
        <w:rPr>
          <w:rStyle w:val="Allmrkuseviide"/>
          <w:rFonts w:eastAsia="Times New Roman" w:cs="Times New Roman"/>
          <w:color w:val="00000A"/>
          <w:szCs w:val="24"/>
        </w:rPr>
        <w:footnoteReference w:id="18"/>
      </w:r>
      <w:r w:rsidR="00451B7F">
        <w:t>, mille</w:t>
      </w:r>
      <w:r w:rsidR="00E95FE8">
        <w:t>s kavandati</w:t>
      </w:r>
      <w:r w:rsidR="005F23AE">
        <w:t xml:space="preserve"> </w:t>
      </w:r>
      <w:r w:rsidR="003F3933">
        <w:t>an</w:t>
      </w:r>
      <w:r w:rsidR="00E95FE8">
        <w:t>da</w:t>
      </w:r>
      <w:r w:rsidR="00451B7F">
        <w:t xml:space="preserve"> </w:t>
      </w:r>
      <w:proofErr w:type="spellStart"/>
      <w:r w:rsidR="005F23AE">
        <w:t>EIS</w:t>
      </w:r>
      <w:r w:rsidR="00E95FE8">
        <w:noBreakHyphen/>
      </w:r>
      <w:r w:rsidR="005F23AE">
        <w:t>ile</w:t>
      </w:r>
      <w:proofErr w:type="spellEnd"/>
      <w:r w:rsidR="005F23AE" w:rsidRPr="00451B7F">
        <w:t xml:space="preserve"> </w:t>
      </w:r>
      <w:r w:rsidR="00451B7F">
        <w:t xml:space="preserve">õigus </w:t>
      </w:r>
      <w:r w:rsidR="005F23AE">
        <w:t xml:space="preserve">töödelda </w:t>
      </w:r>
      <w:r w:rsidR="00451B7F">
        <w:t>e-residendi</w:t>
      </w:r>
      <w:r w:rsidR="00B97A35">
        <w:t>ga seo</w:t>
      </w:r>
      <w:r w:rsidR="00B54BE6">
        <w:t>tud</w:t>
      </w:r>
      <w:r w:rsidR="00B97A35">
        <w:t xml:space="preserve"> andmeid</w:t>
      </w:r>
      <w:r w:rsidR="005F23AE">
        <w:t>,</w:t>
      </w:r>
      <w:r w:rsidR="00451B7F">
        <w:t xml:space="preserve"> </w:t>
      </w:r>
      <w:r w:rsidR="00451B7F" w:rsidRPr="00677574">
        <w:rPr>
          <w:rFonts w:eastAsia="Times New Roman" w:cs="Times New Roman"/>
          <w:color w:val="00000A"/>
          <w:szCs w:val="24"/>
        </w:rPr>
        <w:t>oli eelnõude infosüsteemis koos</w:t>
      </w:r>
      <w:r w:rsidR="00B54BE6">
        <w:rPr>
          <w:rFonts w:eastAsia="Times New Roman" w:cs="Times New Roman"/>
          <w:color w:val="00000A"/>
          <w:szCs w:val="24"/>
        </w:rPr>
        <w:softHyphen/>
      </w:r>
      <w:r w:rsidR="00451B7F" w:rsidRPr="00677574">
        <w:rPr>
          <w:rFonts w:eastAsia="Times New Roman" w:cs="Times New Roman"/>
          <w:color w:val="00000A"/>
          <w:szCs w:val="24"/>
        </w:rPr>
        <w:t xml:space="preserve">kõlastamisel </w:t>
      </w:r>
      <w:r w:rsidR="00E65F15">
        <w:rPr>
          <w:rFonts w:eastAsia="Times New Roman" w:cs="Times New Roman"/>
          <w:color w:val="00000A"/>
          <w:szCs w:val="24"/>
        </w:rPr>
        <w:t>12.12.2022</w:t>
      </w:r>
      <w:r w:rsidR="009D6DBA">
        <w:rPr>
          <w:rFonts w:eastAsia="Times New Roman" w:cs="Times New Roman"/>
          <w:color w:val="00000A"/>
          <w:szCs w:val="24"/>
        </w:rPr>
        <w:t>–</w:t>
      </w:r>
      <w:r w:rsidR="00E65F15">
        <w:rPr>
          <w:rFonts w:eastAsia="Times New Roman" w:cs="Times New Roman"/>
          <w:color w:val="00000A"/>
          <w:szCs w:val="24"/>
        </w:rPr>
        <w:t>10.01.2023</w:t>
      </w:r>
      <w:r w:rsidR="00A85995">
        <w:rPr>
          <w:rFonts w:eastAsia="Times New Roman" w:cs="Times New Roman"/>
          <w:color w:val="00000A"/>
          <w:szCs w:val="24"/>
        </w:rPr>
        <w:t>.</w:t>
      </w:r>
      <w:r w:rsidR="00451B7F">
        <w:rPr>
          <w:rFonts w:eastAsia="Times New Roman" w:cs="Times New Roman"/>
          <w:color w:val="00000A"/>
          <w:szCs w:val="24"/>
        </w:rPr>
        <w:t xml:space="preserve"> </w:t>
      </w:r>
      <w:r w:rsidR="009D6DBA">
        <w:rPr>
          <w:rFonts w:eastAsia="Times New Roman" w:cs="Times New Roman"/>
          <w:color w:val="00000A"/>
          <w:szCs w:val="24"/>
        </w:rPr>
        <w:t>Selle</w:t>
      </w:r>
      <w:r w:rsidR="00451B7F" w:rsidRPr="00677574">
        <w:rPr>
          <w:rFonts w:eastAsia="Times New Roman" w:cs="Times New Roman"/>
          <w:color w:val="00000A"/>
          <w:szCs w:val="24"/>
        </w:rPr>
        <w:t xml:space="preserve"> kooskõlastas</w:t>
      </w:r>
      <w:r w:rsidR="009D6DBA">
        <w:rPr>
          <w:rFonts w:eastAsia="Times New Roman" w:cs="Times New Roman"/>
          <w:color w:val="00000A"/>
          <w:szCs w:val="24"/>
        </w:rPr>
        <w:t>id</w:t>
      </w:r>
      <w:r w:rsidR="00451B7F" w:rsidRPr="00677574">
        <w:rPr>
          <w:rFonts w:eastAsia="Times New Roman" w:cs="Times New Roman"/>
          <w:color w:val="00000A"/>
          <w:szCs w:val="24"/>
        </w:rPr>
        <w:t xml:space="preserve"> </w:t>
      </w:r>
      <w:r w:rsidR="009D6DBA" w:rsidRPr="00677574">
        <w:rPr>
          <w:rFonts w:eastAsia="Times New Roman" w:cs="Times New Roman"/>
          <w:color w:val="00000A"/>
          <w:szCs w:val="24"/>
        </w:rPr>
        <w:t>märkustega</w:t>
      </w:r>
      <w:r w:rsidR="009D6DBA">
        <w:rPr>
          <w:rFonts w:eastAsia="Times New Roman" w:cs="Times New Roman"/>
          <w:color w:val="00000A"/>
          <w:szCs w:val="24"/>
        </w:rPr>
        <w:t xml:space="preserve"> </w:t>
      </w:r>
      <w:r w:rsidR="00E65F15">
        <w:rPr>
          <w:rFonts w:eastAsia="Times New Roman" w:cs="Times New Roman"/>
          <w:color w:val="00000A"/>
          <w:szCs w:val="24"/>
        </w:rPr>
        <w:t>J</w:t>
      </w:r>
      <w:r w:rsidR="000248FC">
        <w:rPr>
          <w:rFonts w:eastAsia="Times New Roman" w:cs="Times New Roman"/>
          <w:color w:val="00000A"/>
          <w:szCs w:val="24"/>
        </w:rPr>
        <w:t>UM</w:t>
      </w:r>
      <w:r w:rsidR="009D6DBA">
        <w:rPr>
          <w:rFonts w:eastAsia="Times New Roman" w:cs="Times New Roman"/>
          <w:color w:val="00000A"/>
          <w:szCs w:val="24"/>
        </w:rPr>
        <w:t xml:space="preserve"> ning</w:t>
      </w:r>
      <w:r w:rsidR="00451B7F" w:rsidRPr="00677574">
        <w:rPr>
          <w:rFonts w:eastAsia="Times New Roman" w:cs="Times New Roman"/>
          <w:color w:val="00000A"/>
          <w:szCs w:val="24"/>
        </w:rPr>
        <w:t xml:space="preserve"> </w:t>
      </w:r>
      <w:r w:rsidR="009D6DBA" w:rsidRPr="00677574">
        <w:rPr>
          <w:rFonts w:eastAsia="Times New Roman" w:cs="Times New Roman"/>
          <w:color w:val="00000A"/>
          <w:szCs w:val="24"/>
        </w:rPr>
        <w:t>märkusteta</w:t>
      </w:r>
      <w:r w:rsidR="009D6DBA">
        <w:rPr>
          <w:rFonts w:eastAsia="Times New Roman" w:cs="Times New Roman"/>
          <w:color w:val="00000A"/>
          <w:szCs w:val="24"/>
        </w:rPr>
        <w:t xml:space="preserve"> </w:t>
      </w:r>
      <w:r w:rsidR="00E65F15">
        <w:rPr>
          <w:rFonts w:eastAsia="Times New Roman" w:cs="Times New Roman"/>
          <w:color w:val="00000A"/>
          <w:szCs w:val="24"/>
        </w:rPr>
        <w:t>R</w:t>
      </w:r>
      <w:r w:rsidR="000248FC">
        <w:rPr>
          <w:rFonts w:eastAsia="Times New Roman" w:cs="Times New Roman"/>
          <w:color w:val="00000A"/>
          <w:szCs w:val="24"/>
        </w:rPr>
        <w:t>AM</w:t>
      </w:r>
      <w:r w:rsidR="00E65F15">
        <w:rPr>
          <w:rFonts w:eastAsia="Times New Roman" w:cs="Times New Roman"/>
          <w:color w:val="00000A"/>
          <w:szCs w:val="24"/>
        </w:rPr>
        <w:t xml:space="preserve">, </w:t>
      </w:r>
      <w:r w:rsidR="00451B7F" w:rsidRPr="00677574">
        <w:rPr>
          <w:rFonts w:eastAsia="Times New Roman" w:cs="Times New Roman"/>
          <w:color w:val="00000A"/>
          <w:szCs w:val="24"/>
        </w:rPr>
        <w:t>S</w:t>
      </w:r>
      <w:r w:rsidR="003857EF">
        <w:rPr>
          <w:rFonts w:eastAsia="Times New Roman" w:cs="Times New Roman"/>
          <w:color w:val="00000A"/>
          <w:szCs w:val="24"/>
        </w:rPr>
        <w:t>iseministeerium</w:t>
      </w:r>
      <w:r w:rsidR="00E65F15">
        <w:rPr>
          <w:rFonts w:eastAsia="Times New Roman" w:cs="Times New Roman"/>
          <w:color w:val="00000A"/>
          <w:szCs w:val="24"/>
        </w:rPr>
        <w:t xml:space="preserve"> ja V</w:t>
      </w:r>
      <w:r w:rsidR="000248FC">
        <w:rPr>
          <w:rFonts w:eastAsia="Times New Roman" w:cs="Times New Roman"/>
          <w:color w:val="00000A"/>
          <w:szCs w:val="24"/>
        </w:rPr>
        <w:t>ÄM</w:t>
      </w:r>
      <w:r w:rsidR="009D6DBA">
        <w:rPr>
          <w:rFonts w:eastAsia="Times New Roman" w:cs="Times New Roman"/>
          <w:color w:val="00000A"/>
          <w:szCs w:val="24"/>
        </w:rPr>
        <w:t>.</w:t>
      </w:r>
      <w:r w:rsidR="00451B7F" w:rsidRPr="00677574">
        <w:rPr>
          <w:rFonts w:eastAsia="Times New Roman" w:cs="Times New Roman"/>
          <w:color w:val="00000A"/>
          <w:szCs w:val="24"/>
        </w:rPr>
        <w:t xml:space="preserve"> </w:t>
      </w:r>
      <w:r w:rsidR="009D6DBA">
        <w:rPr>
          <w:rFonts w:eastAsia="Times New Roman" w:cs="Times New Roman"/>
          <w:color w:val="00000A"/>
          <w:szCs w:val="24"/>
        </w:rPr>
        <w:t>T</w:t>
      </w:r>
      <w:r w:rsidR="00451B7F" w:rsidRPr="00677574">
        <w:rPr>
          <w:rFonts w:eastAsia="Times New Roman" w:cs="Times New Roman"/>
          <w:color w:val="00000A"/>
          <w:szCs w:val="24"/>
        </w:rPr>
        <w:t>eised ministeeriumid kooskõlastuskirj</w:t>
      </w:r>
      <w:r w:rsidR="001403CC">
        <w:rPr>
          <w:rFonts w:eastAsia="Times New Roman" w:cs="Times New Roman"/>
          <w:color w:val="00000A"/>
          <w:szCs w:val="24"/>
        </w:rPr>
        <w:t>a</w:t>
      </w:r>
      <w:r w:rsidR="00451B7F" w:rsidRPr="00677574">
        <w:rPr>
          <w:rFonts w:eastAsia="Times New Roman" w:cs="Times New Roman"/>
          <w:color w:val="00000A"/>
          <w:szCs w:val="24"/>
        </w:rPr>
        <w:t xml:space="preserve"> ei esitanud.</w:t>
      </w:r>
      <w:r w:rsidR="00E65F15">
        <w:rPr>
          <w:rFonts w:eastAsia="Times New Roman" w:cs="Times New Roman"/>
          <w:color w:val="00000A"/>
          <w:szCs w:val="24"/>
        </w:rPr>
        <w:t xml:space="preserve"> </w:t>
      </w:r>
      <w:r w:rsidR="009D6DBA">
        <w:rPr>
          <w:rFonts w:eastAsia="Times New Roman" w:cs="Times New Roman"/>
          <w:color w:val="00000A"/>
          <w:szCs w:val="24"/>
        </w:rPr>
        <w:t>A</w:t>
      </w:r>
      <w:r w:rsidR="00451B7F" w:rsidRPr="00677574">
        <w:rPr>
          <w:rFonts w:eastAsia="Times New Roman" w:cs="Times New Roman"/>
          <w:color w:val="00000A"/>
          <w:szCs w:val="24"/>
        </w:rPr>
        <w:t>rvamus</w:t>
      </w:r>
      <w:r w:rsidR="001403CC">
        <w:rPr>
          <w:rFonts w:eastAsia="Times New Roman" w:cs="Times New Roman"/>
          <w:color w:val="00000A"/>
          <w:szCs w:val="24"/>
        </w:rPr>
        <w:t>t</w:t>
      </w:r>
      <w:r w:rsidR="00451B7F" w:rsidRPr="00677574">
        <w:rPr>
          <w:rFonts w:eastAsia="Times New Roman" w:cs="Times New Roman"/>
          <w:color w:val="00000A"/>
          <w:szCs w:val="24"/>
        </w:rPr>
        <w:t xml:space="preserve"> </w:t>
      </w:r>
      <w:r w:rsidR="001403CC">
        <w:rPr>
          <w:rFonts w:eastAsia="Times New Roman" w:cs="Times New Roman"/>
          <w:color w:val="00000A"/>
          <w:szCs w:val="24"/>
        </w:rPr>
        <w:t>avaldas</w:t>
      </w:r>
      <w:r w:rsidR="009D6DBA">
        <w:rPr>
          <w:rFonts w:eastAsia="Times New Roman" w:cs="Times New Roman"/>
          <w:color w:val="00000A"/>
          <w:szCs w:val="24"/>
        </w:rPr>
        <w:t xml:space="preserve"> </w:t>
      </w:r>
      <w:r w:rsidR="00E65F15">
        <w:t>Statistikaamet</w:t>
      </w:r>
      <w:r w:rsidR="00451B7F" w:rsidRPr="00677574">
        <w:rPr>
          <w:rFonts w:eastAsia="Times New Roman" w:cs="Times New Roman"/>
          <w:color w:val="00000A"/>
          <w:szCs w:val="24"/>
        </w:rPr>
        <w:t>.</w:t>
      </w:r>
      <w:r w:rsidR="000248FC">
        <w:rPr>
          <w:rFonts w:eastAsia="Times New Roman" w:cs="Times New Roman"/>
          <w:color w:val="00000A"/>
          <w:szCs w:val="24"/>
        </w:rPr>
        <w:t xml:space="preserve"> Seletuskirja koostamisel on </w:t>
      </w:r>
      <w:r w:rsidR="009D6DBA">
        <w:rPr>
          <w:rFonts w:eastAsia="Times New Roman" w:cs="Times New Roman"/>
          <w:color w:val="00000A"/>
          <w:szCs w:val="24"/>
        </w:rPr>
        <w:t xml:space="preserve">arvestatud </w:t>
      </w:r>
      <w:proofErr w:type="spellStart"/>
      <w:r w:rsidR="000248FC">
        <w:rPr>
          <w:rFonts w:eastAsia="Times New Roman" w:cs="Times New Roman"/>
          <w:color w:val="00000A"/>
          <w:szCs w:val="24"/>
        </w:rPr>
        <w:t>JUM</w:t>
      </w:r>
      <w:r w:rsidR="009D6DBA">
        <w:rPr>
          <w:rFonts w:eastAsia="Times New Roman" w:cs="Times New Roman"/>
          <w:color w:val="00000A"/>
          <w:szCs w:val="24"/>
        </w:rPr>
        <w:noBreakHyphen/>
      </w:r>
      <w:r w:rsidR="000248FC">
        <w:rPr>
          <w:rFonts w:eastAsia="Times New Roman" w:cs="Times New Roman"/>
          <w:color w:val="00000A"/>
          <w:szCs w:val="24"/>
        </w:rPr>
        <w:t>i</w:t>
      </w:r>
      <w:proofErr w:type="spellEnd"/>
      <w:r w:rsidR="000248FC">
        <w:rPr>
          <w:rFonts w:eastAsia="Times New Roman" w:cs="Times New Roman"/>
          <w:color w:val="00000A"/>
          <w:szCs w:val="24"/>
        </w:rPr>
        <w:t xml:space="preserve"> märkustega.</w:t>
      </w:r>
    </w:p>
    <w:p w14:paraId="4F3A92D7" w14:textId="77777777" w:rsidR="003C44ED" w:rsidRDefault="003C44ED" w:rsidP="007828F5">
      <w:pPr>
        <w:tabs>
          <w:tab w:val="left" w:pos="2281"/>
        </w:tabs>
        <w:suppressAutoHyphens/>
        <w:spacing w:line="240" w:lineRule="auto"/>
        <w:contextualSpacing/>
        <w:rPr>
          <w:rFonts w:eastAsia="Times New Roman" w:cs="Times New Roman"/>
          <w:color w:val="00000A"/>
          <w:szCs w:val="24"/>
        </w:rPr>
      </w:pPr>
    </w:p>
    <w:p w14:paraId="384518EE" w14:textId="5BA2D23B" w:rsidR="0077155F" w:rsidRDefault="00E95FE8" w:rsidP="007828F5">
      <w:pPr>
        <w:tabs>
          <w:tab w:val="left" w:pos="2281"/>
        </w:tabs>
        <w:suppressAutoHyphens/>
        <w:spacing w:line="240" w:lineRule="auto"/>
        <w:contextualSpacing/>
        <w:rPr>
          <w:szCs w:val="24"/>
        </w:rPr>
      </w:pPr>
      <w:r>
        <w:rPr>
          <w:rFonts w:eastAsia="Times New Roman" w:cs="Times New Roman"/>
          <w:color w:val="00000A"/>
          <w:szCs w:val="24"/>
        </w:rPr>
        <w:t xml:space="preserve">Nii </w:t>
      </w:r>
      <w:r w:rsidR="000E3927">
        <w:rPr>
          <w:rFonts w:eastAsia="Times New Roman" w:cs="Times New Roman"/>
          <w:color w:val="00000A"/>
          <w:szCs w:val="24"/>
        </w:rPr>
        <w:t>S</w:t>
      </w:r>
      <w:r w:rsidR="003857EF">
        <w:rPr>
          <w:rFonts w:eastAsia="Times New Roman" w:cs="Times New Roman"/>
          <w:color w:val="00000A"/>
          <w:szCs w:val="24"/>
        </w:rPr>
        <w:t>iseministeeriumi</w:t>
      </w:r>
      <w:r w:rsidR="000E3927">
        <w:rPr>
          <w:rFonts w:eastAsia="Times New Roman" w:cs="Times New Roman"/>
          <w:color w:val="00000A"/>
          <w:szCs w:val="24"/>
        </w:rPr>
        <w:t xml:space="preserve"> </w:t>
      </w:r>
      <w:r>
        <w:rPr>
          <w:rFonts w:eastAsia="Times New Roman" w:cs="Times New Roman"/>
          <w:color w:val="00000A"/>
          <w:szCs w:val="24"/>
        </w:rPr>
        <w:t>kui ka</w:t>
      </w:r>
      <w:r w:rsidR="000E3927">
        <w:rPr>
          <w:rFonts w:eastAsia="Times New Roman" w:cs="Times New Roman"/>
          <w:color w:val="00000A"/>
          <w:szCs w:val="24"/>
        </w:rPr>
        <w:t xml:space="preserve"> MKM-i v</w:t>
      </w:r>
      <w:r w:rsidR="0077155F" w:rsidRPr="00677574">
        <w:rPr>
          <w:rFonts w:eastAsia="Times New Roman" w:cs="Times New Roman"/>
          <w:color w:val="00000A"/>
          <w:szCs w:val="24"/>
        </w:rPr>
        <w:t>äljatöötamiskavatsus</w:t>
      </w:r>
      <w:r w:rsidR="0077155F">
        <w:rPr>
          <w:rFonts w:eastAsia="Times New Roman" w:cs="Times New Roman"/>
          <w:color w:val="00000A"/>
          <w:szCs w:val="24"/>
        </w:rPr>
        <w:t xml:space="preserve"> esitati</w:t>
      </w:r>
      <w:r w:rsidR="0077155F">
        <w:rPr>
          <w:szCs w:val="24"/>
        </w:rPr>
        <w:t xml:space="preserve"> arvamuse </w:t>
      </w:r>
      <w:r w:rsidR="002460FD">
        <w:rPr>
          <w:szCs w:val="24"/>
        </w:rPr>
        <w:t xml:space="preserve">avaldamiseks </w:t>
      </w:r>
      <w:r w:rsidR="000E3927">
        <w:rPr>
          <w:szCs w:val="24"/>
        </w:rPr>
        <w:t>ka</w:t>
      </w:r>
      <w:r w:rsidR="0077155F">
        <w:rPr>
          <w:szCs w:val="24"/>
        </w:rPr>
        <w:t xml:space="preserve"> Riigikogule.</w:t>
      </w:r>
    </w:p>
    <w:p w14:paraId="60C04044" w14:textId="77777777" w:rsidR="00396DF0" w:rsidRDefault="00396DF0" w:rsidP="007828F5">
      <w:pPr>
        <w:pStyle w:val="Default"/>
        <w:contextualSpacing/>
        <w:jc w:val="both"/>
      </w:pPr>
    </w:p>
    <w:p w14:paraId="75AEEF8A" w14:textId="69E5E614" w:rsidR="00C423B8" w:rsidRPr="006F377A" w:rsidRDefault="00C423B8" w:rsidP="0096688F">
      <w:pPr>
        <w:pStyle w:val="Default"/>
        <w:keepNext/>
        <w:contextualSpacing/>
        <w:jc w:val="both"/>
        <w:rPr>
          <w:rFonts w:eastAsia="Calibri"/>
          <w:b/>
          <w:bCs/>
          <w:color w:val="auto"/>
        </w:rPr>
      </w:pPr>
      <w:r w:rsidRPr="006F377A">
        <w:rPr>
          <w:rFonts w:eastAsia="Calibri"/>
          <w:b/>
          <w:bCs/>
          <w:color w:val="auto"/>
        </w:rPr>
        <w:t>2.</w:t>
      </w:r>
      <w:r w:rsidR="008C52B6">
        <w:rPr>
          <w:rFonts w:eastAsia="Calibri"/>
          <w:b/>
          <w:bCs/>
          <w:color w:val="auto"/>
        </w:rPr>
        <w:t>4</w:t>
      </w:r>
      <w:r w:rsidRPr="006F377A">
        <w:rPr>
          <w:rFonts w:eastAsia="Calibri"/>
          <w:b/>
          <w:bCs/>
          <w:color w:val="auto"/>
        </w:rPr>
        <w:t xml:space="preserve">.3. Andmekogude regulatsiooni </w:t>
      </w:r>
      <w:r>
        <w:rPr>
          <w:rFonts w:eastAsia="Calibri"/>
          <w:b/>
          <w:bCs/>
          <w:color w:val="auto"/>
        </w:rPr>
        <w:t>korrastamine</w:t>
      </w:r>
    </w:p>
    <w:p w14:paraId="408E9294" w14:textId="77777777" w:rsidR="00C423B8" w:rsidRDefault="00C423B8" w:rsidP="0096688F">
      <w:pPr>
        <w:pStyle w:val="Default"/>
        <w:keepNext/>
        <w:contextualSpacing/>
        <w:jc w:val="both"/>
        <w:rPr>
          <w:rFonts w:eastAsia="Calibri"/>
          <w:color w:val="auto"/>
        </w:rPr>
      </w:pPr>
    </w:p>
    <w:p w14:paraId="4431C399" w14:textId="2C55C0E3" w:rsidR="0088784C" w:rsidRDefault="00165A24" w:rsidP="007828F5">
      <w:pPr>
        <w:pStyle w:val="Default"/>
        <w:contextualSpacing/>
        <w:jc w:val="both"/>
        <w:rPr>
          <w:rFonts w:eastAsia="Calibri"/>
          <w:bCs/>
          <w:color w:val="auto"/>
        </w:rPr>
      </w:pPr>
      <w:r w:rsidRPr="0064140F">
        <w:rPr>
          <w:rFonts w:eastAsia="Calibri"/>
          <w:color w:val="auto"/>
        </w:rPr>
        <w:t xml:space="preserve">Andmekogude </w:t>
      </w:r>
      <w:r w:rsidR="00C423B8">
        <w:rPr>
          <w:rFonts w:eastAsia="Calibri"/>
          <w:color w:val="auto"/>
        </w:rPr>
        <w:t>regulatsiooni</w:t>
      </w:r>
      <w:r w:rsidR="00C423B8" w:rsidRPr="0064140F">
        <w:rPr>
          <w:rFonts w:eastAsia="Calibri"/>
          <w:color w:val="auto"/>
        </w:rPr>
        <w:t xml:space="preserve"> </w:t>
      </w:r>
      <w:r w:rsidR="00C423B8">
        <w:rPr>
          <w:rFonts w:eastAsia="Calibri"/>
          <w:color w:val="auto"/>
        </w:rPr>
        <w:t>korrastamise</w:t>
      </w:r>
      <w:r w:rsidR="00C423B8" w:rsidRPr="0064140F">
        <w:rPr>
          <w:rFonts w:eastAsia="Calibri"/>
          <w:color w:val="auto"/>
        </w:rPr>
        <w:t xml:space="preserve"> </w:t>
      </w:r>
      <w:r w:rsidR="00C423B8">
        <w:rPr>
          <w:rFonts w:eastAsia="Calibri"/>
          <w:color w:val="auto"/>
        </w:rPr>
        <w:t>kohta ei koostatud</w:t>
      </w:r>
      <w:r w:rsidR="00C423B8" w:rsidRPr="0064140F">
        <w:rPr>
          <w:rFonts w:eastAsia="Calibri"/>
          <w:color w:val="auto"/>
        </w:rPr>
        <w:t xml:space="preserve"> </w:t>
      </w:r>
      <w:r w:rsidRPr="0064140F">
        <w:rPr>
          <w:rFonts w:eastAsia="Calibri"/>
          <w:color w:val="auto"/>
        </w:rPr>
        <w:t>eelnõu väljatöötamis</w:t>
      </w:r>
      <w:r w:rsidR="00C423B8">
        <w:rPr>
          <w:rFonts w:eastAsia="Calibri"/>
          <w:color w:val="auto"/>
        </w:rPr>
        <w:t xml:space="preserve">e </w:t>
      </w:r>
      <w:r w:rsidRPr="0064140F">
        <w:rPr>
          <w:rFonts w:eastAsia="Calibri"/>
          <w:color w:val="auto"/>
        </w:rPr>
        <w:t xml:space="preserve">kavatsust. </w:t>
      </w:r>
      <w:r w:rsidRPr="0064140F">
        <w:rPr>
          <w:rFonts w:eastAsia="Calibri"/>
          <w:bCs/>
          <w:color w:val="auto"/>
        </w:rPr>
        <w:t>Vabariigi Valitsuse 22. detsembri 2011. aasta määruse nr 180 „Hea õigusloome ja normitehnika eeskiri“ § 1 lõike 2 punkti</w:t>
      </w:r>
      <w:r w:rsidR="00C423B8">
        <w:rPr>
          <w:rFonts w:eastAsia="Calibri"/>
          <w:bCs/>
          <w:color w:val="auto"/>
        </w:rPr>
        <w:t xml:space="preserve"> </w:t>
      </w:r>
      <w:r w:rsidRPr="0064140F">
        <w:rPr>
          <w:rFonts w:eastAsia="Calibri"/>
          <w:bCs/>
          <w:color w:val="auto"/>
        </w:rPr>
        <w:t xml:space="preserve">5 kohaselt ei </w:t>
      </w:r>
      <w:r w:rsidR="00C423B8">
        <w:rPr>
          <w:rFonts w:eastAsia="Calibri"/>
          <w:bCs/>
          <w:color w:val="auto"/>
        </w:rPr>
        <w:t>pea</w:t>
      </w:r>
      <w:r w:rsidR="00C423B8" w:rsidRPr="0064140F">
        <w:rPr>
          <w:rFonts w:eastAsia="Calibri"/>
          <w:bCs/>
          <w:color w:val="auto"/>
        </w:rPr>
        <w:t xml:space="preserve"> </w:t>
      </w:r>
      <w:r w:rsidRPr="0064140F">
        <w:rPr>
          <w:rFonts w:eastAsia="Calibri"/>
          <w:bCs/>
          <w:color w:val="auto"/>
        </w:rPr>
        <w:t>eelnõu väljatöötamis</w:t>
      </w:r>
      <w:r w:rsidR="00C423B8">
        <w:rPr>
          <w:rFonts w:eastAsia="Calibri"/>
          <w:bCs/>
          <w:color w:val="auto"/>
        </w:rPr>
        <w:t xml:space="preserve">e </w:t>
      </w:r>
      <w:r w:rsidRPr="0064140F">
        <w:rPr>
          <w:rFonts w:eastAsia="Calibri"/>
          <w:bCs/>
          <w:color w:val="auto"/>
        </w:rPr>
        <w:t>kavatsus</w:t>
      </w:r>
      <w:r w:rsidR="00C423B8">
        <w:rPr>
          <w:rFonts w:eastAsia="Calibri"/>
          <w:bCs/>
          <w:color w:val="auto"/>
        </w:rPr>
        <w:t>t</w:t>
      </w:r>
      <w:r w:rsidRPr="0064140F">
        <w:rPr>
          <w:rFonts w:eastAsia="Calibri"/>
          <w:bCs/>
          <w:color w:val="auto"/>
        </w:rPr>
        <w:t xml:space="preserve"> </w:t>
      </w:r>
      <w:r w:rsidR="00C423B8">
        <w:rPr>
          <w:rFonts w:eastAsia="Calibri"/>
          <w:bCs/>
          <w:color w:val="auto"/>
        </w:rPr>
        <w:t>koostama</w:t>
      </w:r>
      <w:r w:rsidRPr="0064140F">
        <w:rPr>
          <w:rFonts w:eastAsia="Calibri"/>
          <w:bCs/>
          <w:color w:val="auto"/>
        </w:rPr>
        <w:t xml:space="preserve">, kui </w:t>
      </w:r>
      <w:r w:rsidRPr="0064140F">
        <w:rPr>
          <w:color w:val="202020"/>
          <w:shd w:val="clear" w:color="auto" w:fill="FFFFFF"/>
        </w:rPr>
        <w:t xml:space="preserve">eelnõu seadusena rakendamisega ei kaasne olulist õiguslikku muudatust </w:t>
      </w:r>
      <w:r w:rsidR="00C423B8">
        <w:rPr>
          <w:color w:val="202020"/>
          <w:shd w:val="clear" w:color="auto" w:fill="FFFFFF"/>
        </w:rPr>
        <w:t>ega</w:t>
      </w:r>
      <w:r w:rsidR="00C423B8" w:rsidRPr="0064140F">
        <w:rPr>
          <w:color w:val="202020"/>
          <w:shd w:val="clear" w:color="auto" w:fill="FFFFFF"/>
        </w:rPr>
        <w:t xml:space="preserve"> </w:t>
      </w:r>
      <w:r w:rsidRPr="0064140F">
        <w:rPr>
          <w:color w:val="202020"/>
          <w:shd w:val="clear" w:color="auto" w:fill="FFFFFF"/>
        </w:rPr>
        <w:t>muud olulist mõju.</w:t>
      </w:r>
      <w:bookmarkStart w:id="80" w:name="_Hlk152230296"/>
    </w:p>
    <w:p w14:paraId="4FB0CC99" w14:textId="77777777" w:rsidR="0088784C" w:rsidRDefault="0088784C" w:rsidP="007828F5">
      <w:pPr>
        <w:pStyle w:val="Default"/>
        <w:contextualSpacing/>
        <w:jc w:val="both"/>
        <w:rPr>
          <w:rFonts w:eastAsia="Calibri"/>
          <w:bCs/>
          <w:color w:val="auto"/>
        </w:rPr>
      </w:pPr>
    </w:p>
    <w:p w14:paraId="50F93BAB" w14:textId="7914A344" w:rsidR="00165A24" w:rsidRPr="003D5A1E" w:rsidRDefault="00C423B8" w:rsidP="007828F5">
      <w:pPr>
        <w:pStyle w:val="Default"/>
        <w:contextualSpacing/>
        <w:jc w:val="both"/>
      </w:pPr>
      <w:r>
        <w:rPr>
          <w:rFonts w:eastAsia="Calibri"/>
          <w:bCs/>
        </w:rPr>
        <w:t>Eelnõuga</w:t>
      </w:r>
      <w:r w:rsidRPr="0064140F">
        <w:rPr>
          <w:rFonts w:eastAsia="Calibri"/>
          <w:bCs/>
        </w:rPr>
        <w:t xml:space="preserve"> </w:t>
      </w:r>
      <w:r w:rsidR="003D5A1E" w:rsidRPr="0064140F">
        <w:rPr>
          <w:rFonts w:eastAsia="Calibri"/>
          <w:bCs/>
        </w:rPr>
        <w:t xml:space="preserve">korrastatakse </w:t>
      </w:r>
      <w:proofErr w:type="spellStart"/>
      <w:r w:rsidR="003D5A1E" w:rsidRPr="0064140F">
        <w:rPr>
          <w:rFonts w:eastAsia="Calibri"/>
          <w:bCs/>
        </w:rPr>
        <w:t>ABIS-e</w:t>
      </w:r>
      <w:proofErr w:type="spellEnd"/>
      <w:r w:rsidR="000F2CE1">
        <w:rPr>
          <w:rFonts w:eastAsia="Calibri"/>
          <w:bCs/>
        </w:rPr>
        <w:t>,</w:t>
      </w:r>
      <w:r w:rsidR="003D5A1E" w:rsidRPr="0064140F">
        <w:rPr>
          <w:rFonts w:eastAsia="Calibri"/>
          <w:bCs/>
        </w:rPr>
        <w:t xml:space="preserve"> </w:t>
      </w:r>
      <w:r w:rsidR="000F2CE1" w:rsidRPr="000F2CE1">
        <w:rPr>
          <w:rFonts w:eastAsia="Calibri"/>
          <w:bCs/>
        </w:rPr>
        <w:t>Eesti kodakondsuse saanud, taastanud või kaotanud isikute andmekogu, Eestis seadusliku aluseta viibivate ja viibinud välismaalaste andmekogu</w:t>
      </w:r>
      <w:r w:rsidR="00542386">
        <w:rPr>
          <w:rFonts w:eastAsia="Calibri"/>
          <w:bCs/>
        </w:rPr>
        <w:t>,</w:t>
      </w:r>
      <w:r w:rsidR="000F2CE1" w:rsidRPr="000F2CE1">
        <w:rPr>
          <w:rFonts w:eastAsia="Calibri"/>
          <w:bCs/>
        </w:rPr>
        <w:t xml:space="preserve"> </w:t>
      </w:r>
      <w:proofErr w:type="spellStart"/>
      <w:r w:rsidR="000F2CE1">
        <w:rPr>
          <w:rFonts w:eastAsia="Calibri"/>
          <w:bCs/>
        </w:rPr>
        <w:t>ITDAK</w:t>
      </w:r>
      <w:r w:rsidR="00542386">
        <w:rPr>
          <w:rFonts w:eastAsia="Calibri"/>
          <w:bCs/>
        </w:rPr>
        <w:noBreakHyphen/>
      </w:r>
      <w:r w:rsidR="000F2CE1">
        <w:rPr>
          <w:rFonts w:eastAsia="Calibri"/>
          <w:bCs/>
        </w:rPr>
        <w:t>i</w:t>
      </w:r>
      <w:proofErr w:type="spellEnd"/>
      <w:r w:rsidR="000F2CE1">
        <w:rPr>
          <w:rFonts w:eastAsia="Calibri"/>
          <w:bCs/>
        </w:rPr>
        <w:t xml:space="preserve"> </w:t>
      </w:r>
      <w:r w:rsidR="00542386">
        <w:rPr>
          <w:rFonts w:eastAsia="Calibri"/>
          <w:bCs/>
        </w:rPr>
        <w:t xml:space="preserve">ning </w:t>
      </w:r>
      <w:r w:rsidR="00542386" w:rsidRPr="000F2CE1">
        <w:rPr>
          <w:rFonts w:eastAsia="Calibri"/>
          <w:bCs/>
        </w:rPr>
        <w:t>sissesõidukeeldude riikliku registri</w:t>
      </w:r>
      <w:r w:rsidR="00542386" w:rsidRPr="000F2CE1">
        <w:rPr>
          <w:rFonts w:eastAsia="Calibri"/>
          <w:b/>
          <w:bCs/>
        </w:rPr>
        <w:t xml:space="preserve"> </w:t>
      </w:r>
      <w:r w:rsidR="003D5A1E" w:rsidRPr="0064140F">
        <w:rPr>
          <w:rFonts w:eastAsia="Calibri"/>
          <w:bCs/>
        </w:rPr>
        <w:t>regulatsioon</w:t>
      </w:r>
      <w:r>
        <w:rPr>
          <w:rFonts w:eastAsia="Calibri"/>
          <w:bCs/>
        </w:rPr>
        <w:t>i</w:t>
      </w:r>
      <w:r w:rsidR="003D5A1E" w:rsidRPr="0064140F">
        <w:rPr>
          <w:rFonts w:eastAsia="Calibri"/>
          <w:bCs/>
        </w:rPr>
        <w:t>, et</w:t>
      </w:r>
      <w:bookmarkEnd w:id="80"/>
      <w:r w:rsidR="003D5A1E" w:rsidRPr="0064140F">
        <w:rPr>
          <w:rFonts w:eastAsia="Calibri"/>
          <w:bCs/>
        </w:rPr>
        <w:t xml:space="preserve"> </w:t>
      </w:r>
      <w:r>
        <w:rPr>
          <w:rFonts w:eastAsia="Calibri"/>
          <w:bCs/>
        </w:rPr>
        <w:t>see</w:t>
      </w:r>
      <w:r w:rsidRPr="0064140F">
        <w:rPr>
          <w:rFonts w:eastAsia="Calibri"/>
          <w:bCs/>
        </w:rPr>
        <w:t xml:space="preserve"> </w:t>
      </w:r>
      <w:r w:rsidR="003D5A1E" w:rsidRPr="0064140F">
        <w:rPr>
          <w:rFonts w:eastAsia="Calibri"/>
          <w:bCs/>
        </w:rPr>
        <w:t xml:space="preserve">vastaks </w:t>
      </w:r>
      <w:r w:rsidR="00FF4D59" w:rsidRPr="0064140F">
        <w:rPr>
          <w:rFonts w:eastAsia="Calibri"/>
          <w:bCs/>
        </w:rPr>
        <w:t>isikuandmete kaitse üldmääruse</w:t>
      </w:r>
      <w:r w:rsidR="005D0341">
        <w:rPr>
          <w:rFonts w:eastAsia="Calibri"/>
          <w:bCs/>
        </w:rPr>
        <w:t>le,</w:t>
      </w:r>
      <w:r w:rsidR="00FF4D59" w:rsidRPr="0064140F">
        <w:rPr>
          <w:rFonts w:eastAsia="Calibri"/>
          <w:bCs/>
        </w:rPr>
        <w:t xml:space="preserve"> </w:t>
      </w:r>
      <w:r w:rsidR="005D0341">
        <w:rPr>
          <w:rFonts w:eastAsia="Calibri"/>
          <w:bCs/>
        </w:rPr>
        <w:t>ning</w:t>
      </w:r>
      <w:r w:rsidR="003D5A1E" w:rsidRPr="0064140F">
        <w:rPr>
          <w:rFonts w:eastAsia="Calibri"/>
          <w:bCs/>
        </w:rPr>
        <w:t xml:space="preserve"> tagatakse regulatsiooni üheta</w:t>
      </w:r>
      <w:r w:rsidR="005D0341">
        <w:rPr>
          <w:rFonts w:eastAsia="Calibri"/>
          <w:bCs/>
        </w:rPr>
        <w:t>o</w:t>
      </w:r>
      <w:r w:rsidR="003D5A1E" w:rsidRPr="0064140F">
        <w:rPr>
          <w:rFonts w:eastAsia="Calibri"/>
          <w:bCs/>
        </w:rPr>
        <w:t>lisus. Eelnõuga ei muudeta andmete töötlemise põhimõtteid.</w:t>
      </w:r>
      <w:r w:rsidR="00FF4D59" w:rsidRPr="0064140F">
        <w:rPr>
          <w:rFonts w:eastAsia="Calibri"/>
          <w:bCs/>
        </w:rPr>
        <w:t xml:space="preserve"> </w:t>
      </w:r>
      <w:r w:rsidR="00165A24" w:rsidRPr="0064140F">
        <w:rPr>
          <w:rFonts w:eastAsia="Calibri"/>
          <w:bCs/>
          <w:color w:val="auto"/>
        </w:rPr>
        <w:t>Andmekogu</w:t>
      </w:r>
      <w:r w:rsidR="005D0341">
        <w:rPr>
          <w:rFonts w:eastAsia="Calibri"/>
          <w:bCs/>
          <w:color w:val="auto"/>
        </w:rPr>
        <w:t>de</w:t>
      </w:r>
      <w:r w:rsidR="00165A24" w:rsidRPr="0064140F">
        <w:rPr>
          <w:rFonts w:eastAsia="Calibri"/>
          <w:bCs/>
          <w:color w:val="auto"/>
        </w:rPr>
        <w:t xml:space="preserve"> andmekoosseis ja andmete säilit</w:t>
      </w:r>
      <w:r w:rsidR="005D0341">
        <w:rPr>
          <w:rFonts w:eastAsia="Calibri"/>
          <w:bCs/>
          <w:color w:val="auto"/>
        </w:rPr>
        <w:t xml:space="preserve">amise </w:t>
      </w:r>
      <w:r w:rsidR="00165A24" w:rsidRPr="0064140F">
        <w:rPr>
          <w:rFonts w:eastAsia="Calibri"/>
          <w:bCs/>
          <w:color w:val="auto"/>
        </w:rPr>
        <w:t>tähta</w:t>
      </w:r>
      <w:r w:rsidR="005D0341">
        <w:rPr>
          <w:rFonts w:eastAsia="Calibri"/>
          <w:bCs/>
          <w:color w:val="auto"/>
        </w:rPr>
        <w:t>jad</w:t>
      </w:r>
      <w:r w:rsidR="00165A24" w:rsidRPr="0064140F">
        <w:rPr>
          <w:rFonts w:eastAsia="Calibri"/>
          <w:bCs/>
          <w:color w:val="auto"/>
        </w:rPr>
        <w:t xml:space="preserve"> on praegu sätestatud andmekogu</w:t>
      </w:r>
      <w:r w:rsidR="005D0341">
        <w:rPr>
          <w:rFonts w:eastAsia="Calibri"/>
          <w:bCs/>
          <w:color w:val="auto"/>
        </w:rPr>
        <w:t>de</w:t>
      </w:r>
      <w:r w:rsidR="00165A24" w:rsidRPr="0064140F">
        <w:rPr>
          <w:rFonts w:eastAsia="Calibri"/>
          <w:bCs/>
          <w:color w:val="auto"/>
        </w:rPr>
        <w:t xml:space="preserve"> põhimäärus</w:t>
      </w:r>
      <w:r w:rsidR="005D0341">
        <w:rPr>
          <w:rFonts w:eastAsia="Calibri"/>
          <w:bCs/>
          <w:color w:val="auto"/>
        </w:rPr>
        <w:t>t</w:t>
      </w:r>
      <w:r w:rsidR="00165A24" w:rsidRPr="0064140F">
        <w:rPr>
          <w:rFonts w:eastAsia="Calibri"/>
          <w:bCs/>
          <w:color w:val="auto"/>
        </w:rPr>
        <w:t xml:space="preserve">es. Eelnõuga tuuakse regulatsioon </w:t>
      </w:r>
      <w:r w:rsidR="00321F67">
        <w:rPr>
          <w:rFonts w:eastAsia="Calibri"/>
          <w:bCs/>
          <w:color w:val="auto"/>
        </w:rPr>
        <w:t>põhi</w:t>
      </w:r>
      <w:r w:rsidR="00165A24" w:rsidRPr="0064140F">
        <w:rPr>
          <w:rFonts w:eastAsia="Calibri"/>
          <w:bCs/>
          <w:color w:val="auto"/>
        </w:rPr>
        <w:t>määruse</w:t>
      </w:r>
      <w:r w:rsidR="005D0341">
        <w:rPr>
          <w:rFonts w:eastAsia="Calibri"/>
          <w:bCs/>
          <w:color w:val="auto"/>
        </w:rPr>
        <w:t xml:space="preserve"> tasandilt</w:t>
      </w:r>
      <w:r w:rsidR="00165A24" w:rsidRPr="0064140F">
        <w:rPr>
          <w:rFonts w:eastAsia="Calibri"/>
          <w:bCs/>
          <w:color w:val="auto"/>
        </w:rPr>
        <w:t xml:space="preserve"> seaduse tasandile. Sisulisi muudatusi </w:t>
      </w:r>
      <w:r w:rsidR="00C348AF" w:rsidRPr="0064140F">
        <w:rPr>
          <w:rFonts w:eastAsia="Calibri"/>
          <w:bCs/>
          <w:color w:val="auto"/>
        </w:rPr>
        <w:t xml:space="preserve">andmekogude </w:t>
      </w:r>
      <w:r w:rsidR="005D0341">
        <w:rPr>
          <w:rFonts w:eastAsia="Calibri"/>
          <w:bCs/>
          <w:color w:val="auto"/>
        </w:rPr>
        <w:t>regulatsioonis</w:t>
      </w:r>
      <w:r w:rsidR="005D0341" w:rsidRPr="0064140F">
        <w:rPr>
          <w:rFonts w:eastAsia="Calibri"/>
          <w:bCs/>
          <w:color w:val="auto"/>
        </w:rPr>
        <w:t xml:space="preserve"> </w:t>
      </w:r>
      <w:r w:rsidR="00165A24" w:rsidRPr="0064140F">
        <w:rPr>
          <w:rFonts w:eastAsia="Calibri"/>
          <w:bCs/>
          <w:color w:val="auto"/>
        </w:rPr>
        <w:t xml:space="preserve">eelnõuga ei tehta, mistõttu ei kaasne </w:t>
      </w:r>
      <w:r w:rsidR="005D0341">
        <w:rPr>
          <w:rFonts w:eastAsia="Calibri"/>
          <w:bCs/>
          <w:color w:val="auto"/>
        </w:rPr>
        <w:t>selle</w:t>
      </w:r>
      <w:r w:rsidR="005D0341" w:rsidRPr="0064140F">
        <w:rPr>
          <w:rFonts w:eastAsia="Calibri"/>
          <w:bCs/>
          <w:color w:val="auto"/>
        </w:rPr>
        <w:t xml:space="preserve"> </w:t>
      </w:r>
      <w:r w:rsidR="00165A24" w:rsidRPr="0064140F">
        <w:rPr>
          <w:rFonts w:eastAsia="Calibri"/>
          <w:bCs/>
          <w:color w:val="auto"/>
        </w:rPr>
        <w:t xml:space="preserve">rakendamisega olulist õiguslikku muudatust </w:t>
      </w:r>
      <w:r w:rsidR="005D0341">
        <w:rPr>
          <w:rFonts w:eastAsia="Calibri"/>
          <w:bCs/>
          <w:color w:val="auto"/>
        </w:rPr>
        <w:t>ega</w:t>
      </w:r>
      <w:r w:rsidR="005D0341" w:rsidRPr="0064140F">
        <w:rPr>
          <w:rFonts w:eastAsia="Calibri"/>
          <w:bCs/>
          <w:color w:val="auto"/>
        </w:rPr>
        <w:t xml:space="preserve"> </w:t>
      </w:r>
      <w:r w:rsidR="00165A24" w:rsidRPr="0064140F">
        <w:rPr>
          <w:rFonts w:eastAsia="Calibri"/>
          <w:bCs/>
          <w:color w:val="auto"/>
        </w:rPr>
        <w:t>muud olulist mõju.</w:t>
      </w:r>
    </w:p>
    <w:p w14:paraId="53C52ABE" w14:textId="77777777" w:rsidR="00EB451F" w:rsidRDefault="00EB451F" w:rsidP="007828F5">
      <w:pPr>
        <w:pStyle w:val="Default"/>
        <w:contextualSpacing/>
        <w:jc w:val="both"/>
      </w:pPr>
    </w:p>
    <w:p w14:paraId="2FC84124" w14:textId="359AEB07" w:rsidR="00B570B9" w:rsidRPr="006F377A" w:rsidRDefault="00B570B9" w:rsidP="0096688F">
      <w:pPr>
        <w:pStyle w:val="Default"/>
        <w:keepNext/>
        <w:contextualSpacing/>
        <w:jc w:val="both"/>
        <w:rPr>
          <w:rFonts w:eastAsia="Calibri"/>
          <w:b/>
          <w:bCs/>
          <w:color w:val="auto"/>
        </w:rPr>
      </w:pPr>
      <w:r w:rsidRPr="00A56260">
        <w:rPr>
          <w:rFonts w:eastAsia="Calibri"/>
          <w:b/>
          <w:bCs/>
          <w:color w:val="auto"/>
        </w:rPr>
        <w:t>2.</w:t>
      </w:r>
      <w:r w:rsidR="008C52B6" w:rsidRPr="00A56260">
        <w:rPr>
          <w:rFonts w:eastAsia="Calibri"/>
          <w:b/>
          <w:bCs/>
          <w:color w:val="auto"/>
        </w:rPr>
        <w:t>4</w:t>
      </w:r>
      <w:r w:rsidRPr="00A56260">
        <w:rPr>
          <w:rFonts w:eastAsia="Calibri"/>
          <w:b/>
          <w:bCs/>
          <w:color w:val="auto"/>
        </w:rPr>
        <w:t xml:space="preserve">.4. Lahkumisettekirjutuse </w:t>
      </w:r>
      <w:r w:rsidR="00A56260" w:rsidRPr="00A56260">
        <w:rPr>
          <w:rFonts w:eastAsia="Calibri"/>
          <w:b/>
          <w:bCs/>
          <w:color w:val="auto"/>
        </w:rPr>
        <w:t xml:space="preserve">ja välismaalase kinnipidamise </w:t>
      </w:r>
      <w:r w:rsidRPr="00A56260">
        <w:rPr>
          <w:rFonts w:eastAsia="Calibri"/>
          <w:b/>
          <w:bCs/>
          <w:color w:val="auto"/>
        </w:rPr>
        <w:t>regulatsiooni korrastamine</w:t>
      </w:r>
    </w:p>
    <w:p w14:paraId="3077DA92" w14:textId="77777777" w:rsidR="00B570B9" w:rsidRDefault="00B570B9" w:rsidP="0096688F">
      <w:pPr>
        <w:pStyle w:val="Default"/>
        <w:keepNext/>
        <w:contextualSpacing/>
        <w:jc w:val="both"/>
        <w:rPr>
          <w:rFonts w:eastAsia="Calibri"/>
          <w:color w:val="auto"/>
        </w:rPr>
      </w:pPr>
    </w:p>
    <w:p w14:paraId="0108DA60" w14:textId="30F61525" w:rsidR="00B570B9" w:rsidRDefault="00B570B9" w:rsidP="007828F5">
      <w:pPr>
        <w:pStyle w:val="Default"/>
        <w:contextualSpacing/>
        <w:jc w:val="both"/>
        <w:rPr>
          <w:color w:val="202020"/>
          <w:shd w:val="clear" w:color="auto" w:fill="FFFFFF"/>
        </w:rPr>
      </w:pPr>
      <w:r>
        <w:rPr>
          <w:rFonts w:eastAsia="Calibri"/>
          <w:color w:val="auto"/>
        </w:rPr>
        <w:t xml:space="preserve">Lahkumisettekirjutuse </w:t>
      </w:r>
      <w:r w:rsidR="000976D9">
        <w:rPr>
          <w:rFonts w:eastAsia="Calibri"/>
          <w:color w:val="auto"/>
        </w:rPr>
        <w:t xml:space="preserve">ja välismaalase kinnipidamise </w:t>
      </w:r>
      <w:r>
        <w:rPr>
          <w:rFonts w:eastAsia="Calibri"/>
          <w:color w:val="auto"/>
        </w:rPr>
        <w:t>regulatsiooni</w:t>
      </w:r>
      <w:r w:rsidRPr="0064140F">
        <w:rPr>
          <w:rFonts w:eastAsia="Calibri"/>
          <w:color w:val="auto"/>
        </w:rPr>
        <w:t xml:space="preserve"> </w:t>
      </w:r>
      <w:r>
        <w:rPr>
          <w:rFonts w:eastAsia="Calibri"/>
          <w:color w:val="auto"/>
        </w:rPr>
        <w:t>korrastamise</w:t>
      </w:r>
      <w:r w:rsidRPr="0064140F">
        <w:rPr>
          <w:rFonts w:eastAsia="Calibri"/>
          <w:color w:val="auto"/>
        </w:rPr>
        <w:t xml:space="preserve"> </w:t>
      </w:r>
      <w:r>
        <w:rPr>
          <w:rFonts w:eastAsia="Calibri"/>
          <w:color w:val="auto"/>
        </w:rPr>
        <w:t>kohta ei koostatud</w:t>
      </w:r>
      <w:r w:rsidRPr="0064140F">
        <w:rPr>
          <w:rFonts w:eastAsia="Calibri"/>
          <w:color w:val="auto"/>
        </w:rPr>
        <w:t xml:space="preserve"> eelnõu väljatöötamis</w:t>
      </w:r>
      <w:r>
        <w:rPr>
          <w:rFonts w:eastAsia="Calibri"/>
          <w:color w:val="auto"/>
        </w:rPr>
        <w:t xml:space="preserve">e </w:t>
      </w:r>
      <w:r w:rsidRPr="0064140F">
        <w:rPr>
          <w:rFonts w:eastAsia="Calibri"/>
          <w:color w:val="auto"/>
        </w:rPr>
        <w:t xml:space="preserve">kavatsust. </w:t>
      </w:r>
      <w:r w:rsidRPr="0064140F">
        <w:rPr>
          <w:rFonts w:eastAsia="Calibri"/>
          <w:bCs/>
          <w:color w:val="auto"/>
        </w:rPr>
        <w:t>Vabariigi Valitsuse 22. detsembri 2011. aasta määruse nr 180 „Hea õigusloome ja normitehnika eeskiri“ § 1 lõike 2 punkti</w:t>
      </w:r>
      <w:r>
        <w:rPr>
          <w:rFonts w:eastAsia="Calibri"/>
          <w:bCs/>
          <w:color w:val="auto"/>
        </w:rPr>
        <w:t xml:space="preserve"> </w:t>
      </w:r>
      <w:r w:rsidRPr="0064140F">
        <w:rPr>
          <w:rFonts w:eastAsia="Calibri"/>
          <w:bCs/>
          <w:color w:val="auto"/>
        </w:rPr>
        <w:t xml:space="preserve">5 kohaselt ei </w:t>
      </w:r>
      <w:r>
        <w:rPr>
          <w:rFonts w:eastAsia="Calibri"/>
          <w:bCs/>
          <w:color w:val="auto"/>
        </w:rPr>
        <w:t>pea</w:t>
      </w:r>
      <w:r w:rsidRPr="0064140F">
        <w:rPr>
          <w:rFonts w:eastAsia="Calibri"/>
          <w:bCs/>
          <w:color w:val="auto"/>
        </w:rPr>
        <w:t xml:space="preserve"> eelnõu väljatöötamis</w:t>
      </w:r>
      <w:r>
        <w:rPr>
          <w:rFonts w:eastAsia="Calibri"/>
          <w:bCs/>
          <w:color w:val="auto"/>
        </w:rPr>
        <w:t xml:space="preserve">e </w:t>
      </w:r>
      <w:r w:rsidRPr="0064140F">
        <w:rPr>
          <w:rFonts w:eastAsia="Calibri"/>
          <w:bCs/>
          <w:color w:val="auto"/>
        </w:rPr>
        <w:t>kavatsus</w:t>
      </w:r>
      <w:r>
        <w:rPr>
          <w:rFonts w:eastAsia="Calibri"/>
          <w:bCs/>
          <w:color w:val="auto"/>
        </w:rPr>
        <w:t>t</w:t>
      </w:r>
      <w:r w:rsidRPr="0064140F">
        <w:rPr>
          <w:rFonts w:eastAsia="Calibri"/>
          <w:bCs/>
          <w:color w:val="auto"/>
        </w:rPr>
        <w:t xml:space="preserve"> </w:t>
      </w:r>
      <w:r>
        <w:rPr>
          <w:rFonts w:eastAsia="Calibri"/>
          <w:bCs/>
          <w:color w:val="auto"/>
        </w:rPr>
        <w:t>koostama</w:t>
      </w:r>
      <w:r w:rsidRPr="0064140F">
        <w:rPr>
          <w:rFonts w:eastAsia="Calibri"/>
          <w:bCs/>
          <w:color w:val="auto"/>
        </w:rPr>
        <w:t xml:space="preserve">, kui </w:t>
      </w:r>
      <w:r w:rsidRPr="0064140F">
        <w:rPr>
          <w:color w:val="202020"/>
          <w:shd w:val="clear" w:color="auto" w:fill="FFFFFF"/>
        </w:rPr>
        <w:t xml:space="preserve">eelnõu seadusena rakendamisega ei kaasne olulist õiguslikku muudatust </w:t>
      </w:r>
      <w:r>
        <w:rPr>
          <w:color w:val="202020"/>
          <w:shd w:val="clear" w:color="auto" w:fill="FFFFFF"/>
        </w:rPr>
        <w:t>ega</w:t>
      </w:r>
      <w:r w:rsidRPr="0064140F">
        <w:rPr>
          <w:color w:val="202020"/>
          <w:shd w:val="clear" w:color="auto" w:fill="FFFFFF"/>
        </w:rPr>
        <w:t xml:space="preserve"> muud olulist mõju.</w:t>
      </w:r>
    </w:p>
    <w:p w14:paraId="77D2E541" w14:textId="77777777" w:rsidR="000976D9" w:rsidRDefault="000976D9" w:rsidP="007828F5">
      <w:pPr>
        <w:pStyle w:val="Default"/>
        <w:contextualSpacing/>
        <w:jc w:val="both"/>
        <w:rPr>
          <w:rFonts w:eastAsia="Calibri"/>
          <w:bCs/>
          <w:color w:val="auto"/>
        </w:rPr>
      </w:pPr>
    </w:p>
    <w:p w14:paraId="6A078261" w14:textId="56AC3837" w:rsidR="00B570B9" w:rsidRDefault="000976D9" w:rsidP="002053B9">
      <w:pPr>
        <w:pStyle w:val="Default"/>
        <w:numPr>
          <w:ilvl w:val="0"/>
          <w:numId w:val="57"/>
        </w:numPr>
        <w:contextualSpacing/>
        <w:jc w:val="both"/>
      </w:pPr>
      <w:r>
        <w:rPr>
          <w:rFonts w:eastAsia="Calibri"/>
          <w:bCs/>
        </w:rPr>
        <w:t>L</w:t>
      </w:r>
      <w:r w:rsidR="00144A6E" w:rsidRPr="000976D9">
        <w:rPr>
          <w:rFonts w:eastAsia="Calibri"/>
          <w:bCs/>
        </w:rPr>
        <w:t>ahkumisettekirjutuse regulatsiooni</w:t>
      </w:r>
      <w:r w:rsidRPr="000976D9">
        <w:rPr>
          <w:rFonts w:eastAsia="Calibri"/>
          <w:bCs/>
        </w:rPr>
        <w:t xml:space="preserve"> korrastatakse</w:t>
      </w:r>
      <w:r>
        <w:rPr>
          <w:rFonts w:eastAsia="Calibri"/>
          <w:bCs/>
        </w:rPr>
        <w:t xml:space="preserve"> selleks</w:t>
      </w:r>
      <w:r w:rsidR="00144A6E" w:rsidRPr="000976D9">
        <w:rPr>
          <w:rFonts w:eastAsia="Calibri"/>
          <w:bCs/>
        </w:rPr>
        <w:t>,</w:t>
      </w:r>
      <w:r w:rsidR="00144A6E" w:rsidRPr="00B570B9">
        <w:t xml:space="preserve"> </w:t>
      </w:r>
      <w:r w:rsidR="00144A6E">
        <w:t>et oleks üheselt arusaadav, et viibimisaluseta Eestis viibivale välismaalasele tehakse l</w:t>
      </w:r>
      <w:r w:rsidR="00144A6E" w:rsidRPr="000976D9">
        <w:rPr>
          <w:rFonts w:eastAsia="Times New Roman"/>
          <w:lang w:eastAsia="et-EE"/>
        </w:rPr>
        <w:t>ahkumis</w:t>
      </w:r>
      <w:r w:rsidR="00144A6E" w:rsidRPr="000976D9">
        <w:rPr>
          <w:rFonts w:eastAsia="Calibri"/>
          <w:kern w:val="2"/>
          <w:shd w:val="clear" w:color="auto" w:fill="FFFFFF"/>
          <w14:ligatures w14:val="standardContextual"/>
        </w:rPr>
        <w:t>ettekirjutus lahkumiseks VSS</w:t>
      </w:r>
      <w:r w:rsidR="00144A6E" w:rsidRPr="000976D9">
        <w:rPr>
          <w:rFonts w:eastAsia="Calibri"/>
          <w:kern w:val="2"/>
          <w:shd w:val="clear" w:color="auto" w:fill="FFFFFF"/>
          <w14:ligatures w14:val="standardContextual"/>
        </w:rPr>
        <w:noBreakHyphen/>
        <w:t>i §-s 17 nimetatud vastuvõtvasse riiki, ning kui see on kolmas riik, peab välismaalane lahkuma lisaks Eestile ka teistest Schengeni konventsiooni ja Euroopa Liidu liikmes</w:t>
      </w:r>
      <w:r>
        <w:rPr>
          <w:rFonts w:eastAsia="Calibri"/>
          <w:kern w:val="2"/>
          <w:shd w:val="clear" w:color="auto" w:fill="FFFFFF"/>
          <w14:ligatures w14:val="standardContextual"/>
        </w:rPr>
        <w:softHyphen/>
      </w:r>
      <w:r w:rsidR="00144A6E" w:rsidRPr="000976D9">
        <w:rPr>
          <w:rFonts w:eastAsia="Calibri"/>
          <w:kern w:val="2"/>
          <w:shd w:val="clear" w:color="auto" w:fill="FFFFFF"/>
          <w14:ligatures w14:val="standardContextual"/>
        </w:rPr>
        <w:t>riikidest.</w:t>
      </w:r>
      <w:r w:rsidR="00B570B9" w:rsidRPr="000976D9">
        <w:rPr>
          <w:rFonts w:eastAsia="Calibri"/>
          <w:bCs/>
        </w:rPr>
        <w:t xml:space="preserve"> </w:t>
      </w:r>
      <w:r w:rsidR="00B570B9" w:rsidRPr="0064140F">
        <w:rPr>
          <w:bCs/>
        </w:rPr>
        <w:t>Eelnõuga ei muudeta</w:t>
      </w:r>
      <w:r w:rsidR="00B570B9">
        <w:rPr>
          <w:bCs/>
        </w:rPr>
        <w:t xml:space="preserve"> lahkumisettekirjutuse regulatsiooni põhimõtteid.</w:t>
      </w:r>
      <w:r w:rsidR="00B570B9">
        <w:rPr>
          <w:shd w:val="clear" w:color="auto" w:fill="FFFFFF"/>
        </w:rPr>
        <w:t xml:space="preserve"> Lahkumis</w:t>
      </w:r>
      <w:r>
        <w:rPr>
          <w:shd w:val="clear" w:color="auto" w:fill="FFFFFF"/>
        </w:rPr>
        <w:softHyphen/>
      </w:r>
      <w:r w:rsidR="00B570B9">
        <w:rPr>
          <w:shd w:val="clear" w:color="auto" w:fill="FFFFFF"/>
        </w:rPr>
        <w:t>ettekirjutuses märgitakse ka praegu ära, millisesse riiki viibimisaluseta Eestis viibiv välis</w:t>
      </w:r>
      <w:r>
        <w:rPr>
          <w:shd w:val="clear" w:color="auto" w:fill="FFFFFF"/>
        </w:rPr>
        <w:softHyphen/>
      </w:r>
      <w:r w:rsidR="00B570B9">
        <w:rPr>
          <w:shd w:val="clear" w:color="auto" w:fill="FFFFFF"/>
        </w:rPr>
        <w:t xml:space="preserve">maalane peab lahkuma. </w:t>
      </w:r>
      <w:r w:rsidR="00144A6E">
        <w:rPr>
          <w:shd w:val="clear" w:color="auto" w:fill="FFFFFF"/>
        </w:rPr>
        <w:t xml:space="preserve">Samuti on lahkumisettekirjutuses märgitud, et </w:t>
      </w:r>
      <w:r w:rsidR="00144A6E" w:rsidRPr="00163FF8">
        <w:rPr>
          <w:shd w:val="clear" w:color="auto" w:fill="FFFFFF"/>
        </w:rPr>
        <w:t>kui vastuvõttev riik on kolmas riik, peab välismaalane lahkuma lisaks Eestile ka teistest Schengeni konvent</w:t>
      </w:r>
      <w:r>
        <w:rPr>
          <w:shd w:val="clear" w:color="auto" w:fill="FFFFFF"/>
        </w:rPr>
        <w:softHyphen/>
      </w:r>
      <w:r w:rsidR="00144A6E" w:rsidRPr="00163FF8">
        <w:rPr>
          <w:shd w:val="clear" w:color="auto" w:fill="FFFFFF"/>
        </w:rPr>
        <w:t>siooni ja Euroopa Liidu liikmesriikidest</w:t>
      </w:r>
      <w:r w:rsidR="00144A6E">
        <w:rPr>
          <w:shd w:val="clear" w:color="auto" w:fill="FFFFFF"/>
        </w:rPr>
        <w:t>. Muudatusega viiakse regulatsioon kooskõlla praktika ja tagasisaatmisdirektiivi täpse sõnastusega.</w:t>
      </w:r>
    </w:p>
    <w:p w14:paraId="1470E30B" w14:textId="77777777" w:rsidR="00B570B9" w:rsidRDefault="00B570B9" w:rsidP="007828F5">
      <w:pPr>
        <w:pStyle w:val="Default"/>
        <w:contextualSpacing/>
        <w:jc w:val="both"/>
      </w:pPr>
    </w:p>
    <w:p w14:paraId="39252FB9" w14:textId="5E57355D" w:rsidR="00A56260" w:rsidRDefault="000976D9" w:rsidP="002053B9">
      <w:pPr>
        <w:pStyle w:val="Default"/>
        <w:numPr>
          <w:ilvl w:val="0"/>
          <w:numId w:val="57"/>
        </w:numPr>
        <w:contextualSpacing/>
        <w:jc w:val="both"/>
      </w:pPr>
      <w:r>
        <w:t xml:space="preserve">Välismaalase kinnipidamise regulatsiooni korrastatakse </w:t>
      </w:r>
      <w:r w:rsidR="00A56260" w:rsidRPr="00DA46F5">
        <w:t xml:space="preserve">Riigikohtu </w:t>
      </w:r>
      <w:r w:rsidR="00A56260">
        <w:t>h</w:t>
      </w:r>
      <w:r w:rsidR="00A56260" w:rsidRPr="00DA46F5">
        <w:t>alduskolleegiumi</w:t>
      </w:r>
      <w:r w:rsidR="00A56260">
        <w:t xml:space="preserve"> </w:t>
      </w:r>
      <w:r w:rsidR="00D92A0E">
        <w:t>otsuste</w:t>
      </w:r>
      <w:r w:rsidR="00A56260">
        <w:rPr>
          <w:rStyle w:val="Allmrkuseviide"/>
        </w:rPr>
        <w:footnoteReference w:id="19"/>
      </w:r>
      <w:r w:rsidR="00A56260">
        <w:t xml:space="preserve"> </w:t>
      </w:r>
      <w:bookmarkStart w:id="82" w:name="_Hlk167280169"/>
      <w:r>
        <w:t>põhjal</w:t>
      </w:r>
      <w:r w:rsidR="002644CB">
        <w:t xml:space="preserve"> selleks</w:t>
      </w:r>
      <w:r>
        <w:t xml:space="preserve">, et tagada </w:t>
      </w:r>
      <w:r w:rsidR="0045757E">
        <w:t>VSS-i §</w:t>
      </w:r>
      <w:r>
        <w:t>-s</w:t>
      </w:r>
      <w:r w:rsidR="0045757E">
        <w:t xml:space="preserve"> 15 sätestatud </w:t>
      </w:r>
      <w:r>
        <w:t>välismaalase</w:t>
      </w:r>
      <w:r w:rsidR="005372BB" w:rsidRPr="005372BB">
        <w:t xml:space="preserve"> kinnipidamise alus</w:t>
      </w:r>
      <w:r>
        <w:t>te</w:t>
      </w:r>
      <w:r w:rsidRPr="000976D9">
        <w:t xml:space="preserve"> </w:t>
      </w:r>
      <w:r>
        <w:t>õigusselgus</w:t>
      </w:r>
      <w:r w:rsidR="005372BB">
        <w:t>.</w:t>
      </w:r>
      <w:bookmarkEnd w:id="82"/>
      <w:r w:rsidR="005372BB">
        <w:t xml:space="preserve"> Riigikohtu hinnangul </w:t>
      </w:r>
      <w:r w:rsidR="00A56260">
        <w:t xml:space="preserve">peab kinnipidamine </w:t>
      </w:r>
      <w:r w:rsidR="005372BB">
        <w:t>ajast</w:t>
      </w:r>
      <w:r w:rsidR="00A56260" w:rsidRPr="00DA46F5">
        <w:t xml:space="preserve">, </w:t>
      </w:r>
      <w:r w:rsidR="002644CB">
        <w:t xml:space="preserve">millal </w:t>
      </w:r>
      <w:r w:rsidR="00A56260" w:rsidRPr="00DA46F5">
        <w:t xml:space="preserve">asutus on enda </w:t>
      </w:r>
      <w:r w:rsidR="00A56260" w:rsidRPr="00DA46F5">
        <w:lastRenderedPageBreak/>
        <w:t xml:space="preserve">hinnangul tuvastanud </w:t>
      </w:r>
      <w:r w:rsidR="002644CB">
        <w:t>välismaalase</w:t>
      </w:r>
      <w:r w:rsidR="002644CB" w:rsidRPr="00DA46F5">
        <w:t xml:space="preserve"> </w:t>
      </w:r>
      <w:r w:rsidR="00A56260" w:rsidRPr="00DA46F5">
        <w:t xml:space="preserve">ebaseadusliku </w:t>
      </w:r>
      <w:r w:rsidR="002644CB">
        <w:t>Eestis</w:t>
      </w:r>
      <w:r w:rsidR="002644CB" w:rsidRPr="00DA46F5">
        <w:t xml:space="preserve"> </w:t>
      </w:r>
      <w:r w:rsidR="00A56260" w:rsidRPr="00DA46F5">
        <w:t>viibimise,</w:t>
      </w:r>
      <w:r w:rsidR="00A56260">
        <w:t xml:space="preserve"> </w:t>
      </w:r>
      <w:r w:rsidR="005372BB">
        <w:t xml:space="preserve">vastama </w:t>
      </w:r>
      <w:r w:rsidR="00A56260" w:rsidRPr="002053B9">
        <w:t>tagasisaatmis</w:t>
      </w:r>
      <w:r w:rsidR="002644CB">
        <w:softHyphen/>
      </w:r>
      <w:r w:rsidR="00A56260" w:rsidRPr="002053B9">
        <w:t>direktiiv</w:t>
      </w:r>
      <w:r w:rsidR="002644CB">
        <w:t>i</w:t>
      </w:r>
      <w:r w:rsidR="00A56260">
        <w:t xml:space="preserve"> </w:t>
      </w:r>
      <w:r w:rsidR="00A56260" w:rsidRPr="00DA46F5">
        <w:t xml:space="preserve">artikli 15 nõuetele. Seejuures on </w:t>
      </w:r>
      <w:r w:rsidR="002644CB">
        <w:t xml:space="preserve">Euroopa Liidu </w:t>
      </w:r>
      <w:r w:rsidR="00A56260" w:rsidRPr="00DA46F5">
        <w:t xml:space="preserve">liikmesriikidel jätkuvalt võimalik </w:t>
      </w:r>
      <w:r w:rsidR="002644CB" w:rsidRPr="00DA46F5">
        <w:t xml:space="preserve">reguleerida </w:t>
      </w:r>
      <w:r w:rsidR="002644CB">
        <w:t>riigisiseses</w:t>
      </w:r>
      <w:r w:rsidR="002644CB" w:rsidRPr="00DA46F5">
        <w:t xml:space="preserve"> </w:t>
      </w:r>
      <w:r w:rsidR="00A56260" w:rsidRPr="00DA46F5">
        <w:t xml:space="preserve">õiguses kolmandate riikide kodanike kinnipidamist, et teha kindlaks, kas </w:t>
      </w:r>
      <w:r w:rsidR="002644CB">
        <w:t>ta</w:t>
      </w:r>
      <w:r w:rsidR="002644CB" w:rsidRPr="00DA46F5">
        <w:t xml:space="preserve"> </w:t>
      </w:r>
      <w:r w:rsidR="00A56260" w:rsidRPr="00DA46F5">
        <w:t>viibi</w:t>
      </w:r>
      <w:r w:rsidR="002644CB">
        <w:t>b</w:t>
      </w:r>
      <w:r w:rsidR="00A56260" w:rsidRPr="00DA46F5">
        <w:t xml:space="preserve"> riigis seaduslikult või mitte.</w:t>
      </w:r>
    </w:p>
    <w:p w14:paraId="71CC1EEB" w14:textId="77777777" w:rsidR="00A56260" w:rsidRDefault="00A56260" w:rsidP="007828F5">
      <w:pPr>
        <w:pStyle w:val="Default"/>
        <w:contextualSpacing/>
        <w:jc w:val="both"/>
      </w:pPr>
    </w:p>
    <w:p w14:paraId="4A8CFB3F" w14:textId="4EE9E844" w:rsidR="004B0061" w:rsidRPr="004E4950" w:rsidRDefault="004B0061" w:rsidP="007828F5">
      <w:pPr>
        <w:pStyle w:val="Pealkiri1"/>
        <w:contextualSpacing/>
        <w:rPr>
          <w:sz w:val="28"/>
          <w:szCs w:val="32"/>
        </w:rPr>
      </w:pPr>
      <w:bookmarkStart w:id="83" w:name="_Toc136853066"/>
      <w:bookmarkStart w:id="84" w:name="_Toc155939470"/>
      <w:bookmarkStart w:id="85" w:name="_Toc168900062"/>
      <w:r w:rsidRPr="004E4950">
        <w:rPr>
          <w:sz w:val="28"/>
          <w:szCs w:val="32"/>
        </w:rPr>
        <w:t>3. Eelnõu sisu ja võrdlev analüüs</w:t>
      </w:r>
      <w:bookmarkEnd w:id="83"/>
      <w:bookmarkEnd w:id="84"/>
      <w:bookmarkEnd w:id="85"/>
    </w:p>
    <w:p w14:paraId="00A584D6" w14:textId="77777777" w:rsidR="00A124C7" w:rsidRDefault="00A124C7" w:rsidP="0096688F">
      <w:pPr>
        <w:keepNext/>
        <w:spacing w:line="240" w:lineRule="auto"/>
        <w:contextualSpacing/>
      </w:pPr>
    </w:p>
    <w:p w14:paraId="32F224D5" w14:textId="77777777" w:rsidR="00144A6E" w:rsidRDefault="00144A6E" w:rsidP="007828F5">
      <w:pPr>
        <w:spacing w:line="240" w:lineRule="auto"/>
        <w:rPr>
          <w:rFonts w:cs="Times New Roman"/>
          <w:szCs w:val="24"/>
        </w:rPr>
      </w:pPr>
      <w:r w:rsidRPr="005F0E9E">
        <w:rPr>
          <w:rFonts w:eastAsia="Times New Roman" w:cs="Times New Roman"/>
          <w:szCs w:val="24"/>
        </w:rPr>
        <w:t>Eelnõu</w:t>
      </w:r>
      <w:r w:rsidRPr="008344B1">
        <w:rPr>
          <w:rFonts w:cs="Times New Roman"/>
          <w:szCs w:val="24"/>
        </w:rPr>
        <w:t xml:space="preserve"> </w:t>
      </w:r>
      <w:r w:rsidRPr="00D852CD">
        <w:rPr>
          <w:rFonts w:cs="Times New Roman"/>
          <w:szCs w:val="24"/>
        </w:rPr>
        <w:t xml:space="preserve">koosneb </w:t>
      </w:r>
      <w:r w:rsidRPr="004E4950">
        <w:rPr>
          <w:rFonts w:cs="Times New Roman"/>
          <w:b/>
          <w:bCs/>
          <w:szCs w:val="24"/>
        </w:rPr>
        <w:t>üheteistkümnest paragrahvist</w:t>
      </w:r>
      <w:r>
        <w:rPr>
          <w:rFonts w:cs="Times New Roman"/>
          <w:szCs w:val="24"/>
        </w:rPr>
        <w:t>.</w:t>
      </w:r>
      <w:r w:rsidRPr="00D852CD">
        <w:rPr>
          <w:rFonts w:cs="Times New Roman"/>
          <w:szCs w:val="24"/>
        </w:rPr>
        <w:t xml:space="preserve"> </w:t>
      </w:r>
      <w:r>
        <w:rPr>
          <w:rFonts w:cs="Times New Roman"/>
          <w:szCs w:val="24"/>
        </w:rPr>
        <w:t xml:space="preserve">Eelnõu §-ga </w:t>
      </w:r>
      <w:r w:rsidRPr="005F0E9E">
        <w:rPr>
          <w:rFonts w:eastAsia="Times New Roman" w:cs="Times New Roman"/>
          <w:szCs w:val="24"/>
        </w:rPr>
        <w:t>1 mu</w:t>
      </w:r>
      <w:r w:rsidRPr="00440574">
        <w:rPr>
          <w:rFonts w:eastAsia="Times New Roman" w:cs="Times New Roman"/>
          <w:szCs w:val="24"/>
        </w:rPr>
        <w:t>udetakse ITDS-i,</w:t>
      </w:r>
      <w:r>
        <w:rPr>
          <w:rFonts w:eastAsia="Times New Roman" w:cs="Times New Roman"/>
          <w:szCs w:val="24"/>
        </w:rPr>
        <w:t xml:space="preserve"> §-ga</w:t>
      </w:r>
      <w:r>
        <w:rPr>
          <w:rFonts w:cs="Times New Roman"/>
          <w:szCs w:val="24"/>
        </w:rPr>
        <w:t xml:space="preserve"> 2</w:t>
      </w:r>
      <w:r w:rsidRPr="00440574">
        <w:rPr>
          <w:rFonts w:eastAsia="Times New Roman" w:cs="Times New Roman"/>
          <w:szCs w:val="24"/>
        </w:rPr>
        <w:t xml:space="preserve"> </w:t>
      </w:r>
      <w:proofErr w:type="spellStart"/>
      <w:r>
        <w:rPr>
          <w:rFonts w:eastAsia="Times New Roman" w:cs="Times New Roman"/>
          <w:szCs w:val="24"/>
        </w:rPr>
        <w:t>KodS</w:t>
      </w:r>
      <w:proofErr w:type="spellEnd"/>
      <w:r>
        <w:rPr>
          <w:rFonts w:eastAsia="Times New Roman" w:cs="Times New Roman"/>
          <w:szCs w:val="24"/>
        </w:rPr>
        <w:t>-i</w:t>
      </w:r>
      <w:r>
        <w:rPr>
          <w:rFonts w:cs="Times New Roman"/>
          <w:szCs w:val="24"/>
        </w:rPr>
        <w:t>, §</w:t>
      </w:r>
      <w:r>
        <w:rPr>
          <w:rFonts w:cs="Times New Roman"/>
          <w:szCs w:val="24"/>
        </w:rPr>
        <w:noBreakHyphen/>
        <w:t xml:space="preserve">ga 3 </w:t>
      </w:r>
      <w:proofErr w:type="spellStart"/>
      <w:r w:rsidRPr="00440574">
        <w:rPr>
          <w:rFonts w:eastAsia="Times New Roman" w:cs="Times New Roman"/>
          <w:szCs w:val="24"/>
        </w:rPr>
        <w:t>KonS-i</w:t>
      </w:r>
      <w:proofErr w:type="spellEnd"/>
      <w:r>
        <w:rPr>
          <w:rFonts w:eastAsia="Times New Roman" w:cs="Times New Roman"/>
          <w:szCs w:val="24"/>
        </w:rPr>
        <w:t xml:space="preserve">, §-ga </w:t>
      </w:r>
      <w:r>
        <w:rPr>
          <w:rFonts w:cs="Times New Roman"/>
          <w:szCs w:val="24"/>
        </w:rPr>
        <w:t xml:space="preserve">4 </w:t>
      </w:r>
      <w:proofErr w:type="spellStart"/>
      <w:r>
        <w:rPr>
          <w:rFonts w:cs="Times New Roman"/>
          <w:szCs w:val="24"/>
        </w:rPr>
        <w:t>KrMS</w:t>
      </w:r>
      <w:proofErr w:type="spellEnd"/>
      <w:r>
        <w:rPr>
          <w:rFonts w:cs="Times New Roman"/>
          <w:szCs w:val="24"/>
        </w:rPr>
        <w:t xml:space="preserve">-i, §-ga 5 PPVS-i, §-ga 6 RLS-i, §-ga 7 VangS-i, §-ga 8 VRKS-i, §-ga 9 VSS-i ja §-ga 10 VTMS-i. Eelnõu §-s 11 </w:t>
      </w:r>
      <w:r w:rsidRPr="00146098">
        <w:rPr>
          <w:rFonts w:cs="Times New Roman"/>
          <w:szCs w:val="24"/>
        </w:rPr>
        <w:t>sätestatakse seaduse jõustumis</w:t>
      </w:r>
      <w:r>
        <w:rPr>
          <w:rFonts w:cs="Times New Roman"/>
          <w:szCs w:val="24"/>
        </w:rPr>
        <w:t xml:space="preserve">e </w:t>
      </w:r>
      <w:r w:rsidRPr="00146098">
        <w:rPr>
          <w:rFonts w:cs="Times New Roman"/>
          <w:szCs w:val="24"/>
        </w:rPr>
        <w:t>aeg</w:t>
      </w:r>
      <w:r>
        <w:rPr>
          <w:rFonts w:cs="Times New Roman"/>
          <w:szCs w:val="24"/>
        </w:rPr>
        <w:t>.</w:t>
      </w:r>
    </w:p>
    <w:p w14:paraId="0E7BC8E3" w14:textId="77777777" w:rsidR="00144A6E" w:rsidRDefault="00144A6E" w:rsidP="007828F5">
      <w:pPr>
        <w:spacing w:line="240" w:lineRule="auto"/>
        <w:contextualSpacing/>
        <w:rPr>
          <w:rFonts w:cs="Times New Roman"/>
          <w:szCs w:val="24"/>
        </w:rPr>
      </w:pPr>
    </w:p>
    <w:p w14:paraId="3DD66736" w14:textId="456729DA" w:rsidR="00144A6E" w:rsidRDefault="00144A6E" w:rsidP="007828F5">
      <w:pPr>
        <w:spacing w:line="240" w:lineRule="auto"/>
        <w:contextualSpacing/>
        <w:rPr>
          <w:rFonts w:cs="Times New Roman"/>
          <w:szCs w:val="24"/>
        </w:rPr>
      </w:pPr>
      <w:r>
        <w:rPr>
          <w:rFonts w:cs="Times New Roman"/>
          <w:szCs w:val="24"/>
        </w:rPr>
        <w:t>Võrdlev analüüs</w:t>
      </w:r>
      <w:r w:rsidRPr="00663CE5">
        <w:rPr>
          <w:rFonts w:cs="Times New Roman"/>
          <w:szCs w:val="24"/>
        </w:rPr>
        <w:t xml:space="preserve"> </w:t>
      </w:r>
      <w:r>
        <w:rPr>
          <w:rFonts w:cs="Times New Roman"/>
          <w:szCs w:val="24"/>
        </w:rPr>
        <w:t xml:space="preserve">on jagatud teema järgi </w:t>
      </w:r>
      <w:r w:rsidR="001A588D">
        <w:rPr>
          <w:rFonts w:cs="Times New Roman"/>
          <w:b/>
          <w:bCs/>
          <w:color w:val="0070C0"/>
          <w:szCs w:val="24"/>
        </w:rPr>
        <w:t>kaheksaks</w:t>
      </w:r>
      <w:r w:rsidR="001A588D" w:rsidRPr="006F377A">
        <w:rPr>
          <w:rFonts w:cs="Times New Roman"/>
          <w:b/>
          <w:bCs/>
          <w:color w:val="0070C0"/>
          <w:szCs w:val="24"/>
        </w:rPr>
        <w:t xml:space="preserve"> </w:t>
      </w:r>
      <w:r w:rsidRPr="006F377A">
        <w:rPr>
          <w:rFonts w:cs="Times New Roman"/>
          <w:b/>
          <w:bCs/>
          <w:color w:val="0070C0"/>
          <w:szCs w:val="24"/>
        </w:rPr>
        <w:t>alapeatükiks</w:t>
      </w:r>
      <w:r>
        <w:rPr>
          <w:rFonts w:cs="Times New Roman"/>
          <w:szCs w:val="24"/>
        </w:rPr>
        <w:t>.</w:t>
      </w:r>
    </w:p>
    <w:p w14:paraId="654245AD" w14:textId="77777777" w:rsidR="00144A6E" w:rsidRDefault="00144A6E" w:rsidP="007828F5">
      <w:pPr>
        <w:spacing w:line="240" w:lineRule="auto"/>
        <w:contextualSpacing/>
        <w:rPr>
          <w:rFonts w:cs="Times New Roman"/>
          <w:szCs w:val="24"/>
        </w:rPr>
      </w:pPr>
    </w:p>
    <w:sdt>
      <w:sdtPr>
        <w:rPr>
          <w:rFonts w:eastAsia="Times New Roman" w:cs="Times New Roman"/>
          <w:b w:val="0"/>
          <w:bCs w:val="0"/>
          <w:color w:val="0070C0"/>
          <w:sz w:val="26"/>
          <w:szCs w:val="26"/>
        </w:rPr>
        <w:id w:val="-1701228799"/>
        <w:docPartObj>
          <w:docPartGallery w:val="Table of Contents"/>
          <w:docPartUnique/>
        </w:docPartObj>
      </w:sdtPr>
      <w:sdtEndPr>
        <w:rPr>
          <w:color w:val="auto"/>
          <w:sz w:val="24"/>
          <w:szCs w:val="22"/>
        </w:rPr>
      </w:sdtEndPr>
      <w:sdtContent>
        <w:p w14:paraId="3A77ED7E" w14:textId="77777777" w:rsidR="00144A6E" w:rsidRPr="002053B9" w:rsidRDefault="00144A6E" w:rsidP="000A3A27">
          <w:pPr>
            <w:pStyle w:val="SK1"/>
            <w:rPr>
              <w:color w:val="0070C0"/>
              <w:sz w:val="26"/>
              <w:szCs w:val="26"/>
            </w:rPr>
          </w:pPr>
          <w:r w:rsidRPr="002053B9">
            <w:rPr>
              <w:color w:val="0070C0"/>
              <w:sz w:val="26"/>
              <w:szCs w:val="26"/>
            </w:rPr>
            <w:t>Võrdleva analüüsi sisukord</w:t>
          </w:r>
        </w:p>
        <w:p w14:paraId="0FA0810F" w14:textId="77B357A6" w:rsidR="008C05C6" w:rsidRDefault="00144A6E">
          <w:pPr>
            <w:pStyle w:val="SK1"/>
            <w:rPr>
              <w:rFonts w:asciiTheme="minorHAnsi" w:eastAsiaTheme="minorEastAsia" w:hAnsiTheme="minorHAnsi"/>
              <w:b w:val="0"/>
              <w:bCs w:val="0"/>
              <w:kern w:val="2"/>
              <w:sz w:val="22"/>
              <w:lang w:eastAsia="et-EE"/>
              <w14:ligatures w14:val="standardContextual"/>
            </w:rPr>
          </w:pPr>
          <w:r>
            <w:rPr>
              <w:noProof w:val="0"/>
            </w:rPr>
            <w:fldChar w:fldCharType="begin"/>
          </w:r>
          <w:r>
            <w:instrText xml:space="preserve"> TOC \o "1-3" \h \z \u </w:instrText>
          </w:r>
          <w:r>
            <w:rPr>
              <w:noProof w:val="0"/>
            </w:rPr>
            <w:fldChar w:fldCharType="separate"/>
          </w:r>
          <w:hyperlink w:anchor="_Toc168900062" w:history="1">
            <w:r w:rsidR="008C05C6" w:rsidRPr="00FE3D52">
              <w:rPr>
                <w:rStyle w:val="Hperlink"/>
              </w:rPr>
              <w:t>3. Eelnõu sisu ja võrdlev analüüs</w:t>
            </w:r>
            <w:r w:rsidR="008C05C6">
              <w:rPr>
                <w:webHidden/>
              </w:rPr>
              <w:tab/>
            </w:r>
            <w:r w:rsidR="008C05C6">
              <w:rPr>
                <w:webHidden/>
              </w:rPr>
              <w:fldChar w:fldCharType="begin"/>
            </w:r>
            <w:r w:rsidR="008C05C6">
              <w:rPr>
                <w:webHidden/>
              </w:rPr>
              <w:instrText xml:space="preserve"> PAGEREF _Toc168900062 \h </w:instrText>
            </w:r>
            <w:r w:rsidR="008C05C6">
              <w:rPr>
                <w:webHidden/>
              </w:rPr>
            </w:r>
            <w:r w:rsidR="008C05C6">
              <w:rPr>
                <w:webHidden/>
              </w:rPr>
              <w:fldChar w:fldCharType="separate"/>
            </w:r>
            <w:r w:rsidR="00262B35">
              <w:rPr>
                <w:webHidden/>
              </w:rPr>
              <w:t>11</w:t>
            </w:r>
            <w:r w:rsidR="008C05C6">
              <w:rPr>
                <w:webHidden/>
              </w:rPr>
              <w:fldChar w:fldCharType="end"/>
            </w:r>
          </w:hyperlink>
        </w:p>
        <w:p w14:paraId="1B83D1CD" w14:textId="70FBD147" w:rsidR="008C05C6" w:rsidRDefault="00FC3361">
          <w:pPr>
            <w:pStyle w:val="SK2"/>
            <w:rPr>
              <w:rFonts w:asciiTheme="minorHAnsi" w:eastAsiaTheme="minorEastAsia" w:hAnsiTheme="minorHAnsi" w:cstheme="minorBidi"/>
              <w:kern w:val="2"/>
              <w:sz w:val="22"/>
              <w:lang w:eastAsia="et-EE"/>
              <w14:ligatures w14:val="standardContextual"/>
            </w:rPr>
          </w:pPr>
          <w:hyperlink w:anchor="_Toc168900063" w:history="1">
            <w:r w:rsidR="008C05C6" w:rsidRPr="00FE3D52">
              <w:rPr>
                <w:rStyle w:val="Hperlink"/>
              </w:rPr>
              <w:t>3.1. E-residendi digi-ID väljaandmine</w:t>
            </w:r>
            <w:r w:rsidR="008C05C6">
              <w:rPr>
                <w:webHidden/>
              </w:rPr>
              <w:tab/>
            </w:r>
            <w:r w:rsidR="008C05C6">
              <w:rPr>
                <w:webHidden/>
              </w:rPr>
              <w:fldChar w:fldCharType="begin"/>
            </w:r>
            <w:r w:rsidR="008C05C6">
              <w:rPr>
                <w:webHidden/>
              </w:rPr>
              <w:instrText xml:space="preserve"> PAGEREF _Toc168900063 \h </w:instrText>
            </w:r>
            <w:r w:rsidR="008C05C6">
              <w:rPr>
                <w:webHidden/>
              </w:rPr>
            </w:r>
            <w:r w:rsidR="008C05C6">
              <w:rPr>
                <w:webHidden/>
              </w:rPr>
              <w:fldChar w:fldCharType="separate"/>
            </w:r>
            <w:r w:rsidR="00262B35">
              <w:rPr>
                <w:webHidden/>
              </w:rPr>
              <w:t>12</w:t>
            </w:r>
            <w:r w:rsidR="008C05C6">
              <w:rPr>
                <w:webHidden/>
              </w:rPr>
              <w:fldChar w:fldCharType="end"/>
            </w:r>
          </w:hyperlink>
        </w:p>
        <w:p w14:paraId="2B14658A" w14:textId="6AA9CC3C" w:rsidR="008C05C6" w:rsidRDefault="00FC3361">
          <w:pPr>
            <w:pStyle w:val="SK2"/>
            <w:rPr>
              <w:rFonts w:asciiTheme="minorHAnsi" w:eastAsiaTheme="minorEastAsia" w:hAnsiTheme="minorHAnsi" w:cstheme="minorBidi"/>
              <w:kern w:val="2"/>
              <w:sz w:val="22"/>
              <w:lang w:eastAsia="et-EE"/>
              <w14:ligatures w14:val="standardContextual"/>
            </w:rPr>
          </w:pPr>
          <w:hyperlink w:anchor="_Toc168900064" w:history="1">
            <w:r w:rsidR="008C05C6" w:rsidRPr="00FE3D52">
              <w:rPr>
                <w:rStyle w:val="Hperlink"/>
              </w:rPr>
              <w:t>3.1.1. Haldusorgani õigus edastada ja koguda isikuandmeid järelevalvemenetluses (§ 1 p</w:t>
            </w:r>
            <w:r w:rsidR="008C05C6" w:rsidRPr="00FE3D52">
              <w:rPr>
                <w:rStyle w:val="Hperlink"/>
              </w:rPr>
              <w:noBreakHyphen/>
              <w:t>d 9 ja 12)</w:t>
            </w:r>
            <w:r w:rsidR="008C05C6">
              <w:rPr>
                <w:webHidden/>
              </w:rPr>
              <w:tab/>
            </w:r>
            <w:r w:rsidR="008C05C6">
              <w:rPr>
                <w:webHidden/>
              </w:rPr>
              <w:fldChar w:fldCharType="begin"/>
            </w:r>
            <w:r w:rsidR="008C05C6">
              <w:rPr>
                <w:webHidden/>
              </w:rPr>
              <w:instrText xml:space="preserve"> PAGEREF _Toc168900064 \h </w:instrText>
            </w:r>
            <w:r w:rsidR="008C05C6">
              <w:rPr>
                <w:webHidden/>
              </w:rPr>
            </w:r>
            <w:r w:rsidR="008C05C6">
              <w:rPr>
                <w:webHidden/>
              </w:rPr>
              <w:fldChar w:fldCharType="separate"/>
            </w:r>
            <w:r w:rsidR="00262B35">
              <w:rPr>
                <w:webHidden/>
              </w:rPr>
              <w:t>12</w:t>
            </w:r>
            <w:r w:rsidR="008C05C6">
              <w:rPr>
                <w:webHidden/>
              </w:rPr>
              <w:fldChar w:fldCharType="end"/>
            </w:r>
          </w:hyperlink>
        </w:p>
        <w:p w14:paraId="48881E39" w14:textId="75B4D1BE" w:rsidR="008C05C6" w:rsidRDefault="00FC3361">
          <w:pPr>
            <w:pStyle w:val="SK2"/>
            <w:rPr>
              <w:rFonts w:asciiTheme="minorHAnsi" w:eastAsiaTheme="minorEastAsia" w:hAnsiTheme="minorHAnsi" w:cstheme="minorBidi"/>
              <w:kern w:val="2"/>
              <w:sz w:val="22"/>
              <w:lang w:eastAsia="et-EE"/>
              <w14:ligatures w14:val="standardContextual"/>
            </w:rPr>
          </w:pPr>
          <w:hyperlink w:anchor="_Toc168900065" w:history="1">
            <w:r w:rsidR="008C05C6" w:rsidRPr="00FE3D52">
              <w:rPr>
                <w:rStyle w:val="Hperlink"/>
              </w:rPr>
              <w:t>3.1.2. PPA õigus edastada andmeid EIS-ile ja EIS-i õigus neid töödelda (§ 1 p 11)</w:t>
            </w:r>
            <w:r w:rsidR="008C05C6">
              <w:rPr>
                <w:webHidden/>
              </w:rPr>
              <w:tab/>
            </w:r>
            <w:r w:rsidR="008C05C6">
              <w:rPr>
                <w:webHidden/>
              </w:rPr>
              <w:fldChar w:fldCharType="begin"/>
            </w:r>
            <w:r w:rsidR="008C05C6">
              <w:rPr>
                <w:webHidden/>
              </w:rPr>
              <w:instrText xml:space="preserve"> PAGEREF _Toc168900065 \h </w:instrText>
            </w:r>
            <w:r w:rsidR="008C05C6">
              <w:rPr>
                <w:webHidden/>
              </w:rPr>
            </w:r>
            <w:r w:rsidR="008C05C6">
              <w:rPr>
                <w:webHidden/>
              </w:rPr>
              <w:fldChar w:fldCharType="separate"/>
            </w:r>
            <w:r w:rsidR="00262B35">
              <w:rPr>
                <w:webHidden/>
              </w:rPr>
              <w:t>12</w:t>
            </w:r>
            <w:r w:rsidR="008C05C6">
              <w:rPr>
                <w:webHidden/>
              </w:rPr>
              <w:fldChar w:fldCharType="end"/>
            </w:r>
          </w:hyperlink>
        </w:p>
        <w:p w14:paraId="28FC484D" w14:textId="2AD9252C" w:rsidR="008C05C6" w:rsidRDefault="00FC3361">
          <w:pPr>
            <w:pStyle w:val="SK2"/>
            <w:rPr>
              <w:rFonts w:asciiTheme="minorHAnsi" w:eastAsiaTheme="minorEastAsia" w:hAnsiTheme="minorHAnsi" w:cstheme="minorBidi"/>
              <w:kern w:val="2"/>
              <w:sz w:val="22"/>
              <w:lang w:eastAsia="et-EE"/>
              <w14:ligatures w14:val="standardContextual"/>
            </w:rPr>
          </w:pPr>
          <w:hyperlink w:anchor="_Toc168900066" w:history="1">
            <w:r w:rsidR="008C05C6" w:rsidRPr="00FE3D52">
              <w:rPr>
                <w:rStyle w:val="Hperlink"/>
              </w:rPr>
              <w:t>3.1.3. E-residendi kohustus hoida oma kontaktandmed ajakohasena (§ 1 p 34)</w:t>
            </w:r>
            <w:r w:rsidR="008C05C6">
              <w:rPr>
                <w:webHidden/>
              </w:rPr>
              <w:tab/>
            </w:r>
            <w:r w:rsidR="008C05C6">
              <w:rPr>
                <w:webHidden/>
              </w:rPr>
              <w:fldChar w:fldCharType="begin"/>
            </w:r>
            <w:r w:rsidR="008C05C6">
              <w:rPr>
                <w:webHidden/>
              </w:rPr>
              <w:instrText xml:space="preserve"> PAGEREF _Toc168900066 \h </w:instrText>
            </w:r>
            <w:r w:rsidR="008C05C6">
              <w:rPr>
                <w:webHidden/>
              </w:rPr>
            </w:r>
            <w:r w:rsidR="008C05C6">
              <w:rPr>
                <w:webHidden/>
              </w:rPr>
              <w:fldChar w:fldCharType="separate"/>
            </w:r>
            <w:r w:rsidR="00262B35">
              <w:rPr>
                <w:webHidden/>
              </w:rPr>
              <w:t>16</w:t>
            </w:r>
            <w:r w:rsidR="008C05C6">
              <w:rPr>
                <w:webHidden/>
              </w:rPr>
              <w:fldChar w:fldCharType="end"/>
            </w:r>
          </w:hyperlink>
        </w:p>
        <w:p w14:paraId="716E7269" w14:textId="1A52EFE1" w:rsidR="008C05C6" w:rsidRDefault="00FC3361">
          <w:pPr>
            <w:pStyle w:val="SK2"/>
            <w:rPr>
              <w:rFonts w:asciiTheme="minorHAnsi" w:eastAsiaTheme="minorEastAsia" w:hAnsiTheme="minorHAnsi" w:cstheme="minorBidi"/>
              <w:kern w:val="2"/>
              <w:sz w:val="22"/>
              <w:lang w:eastAsia="et-EE"/>
              <w14:ligatures w14:val="standardContextual"/>
            </w:rPr>
          </w:pPr>
          <w:hyperlink w:anchor="_Toc168900067" w:history="1">
            <w:r w:rsidR="008C05C6" w:rsidRPr="00FE3D52">
              <w:rPr>
                <w:rStyle w:val="Hperlink"/>
              </w:rPr>
              <w:t>3.1.4. RAB-i õigus töödelda e-residendi andmeid (§ 1 p-d 51 ja 52)</w:t>
            </w:r>
            <w:r w:rsidR="008C05C6">
              <w:rPr>
                <w:webHidden/>
              </w:rPr>
              <w:tab/>
            </w:r>
            <w:r w:rsidR="008C05C6">
              <w:rPr>
                <w:webHidden/>
              </w:rPr>
              <w:fldChar w:fldCharType="begin"/>
            </w:r>
            <w:r w:rsidR="008C05C6">
              <w:rPr>
                <w:webHidden/>
              </w:rPr>
              <w:instrText xml:space="preserve"> PAGEREF _Toc168900067 \h </w:instrText>
            </w:r>
            <w:r w:rsidR="008C05C6">
              <w:rPr>
                <w:webHidden/>
              </w:rPr>
            </w:r>
            <w:r w:rsidR="008C05C6">
              <w:rPr>
                <w:webHidden/>
              </w:rPr>
              <w:fldChar w:fldCharType="separate"/>
            </w:r>
            <w:r w:rsidR="00262B35">
              <w:rPr>
                <w:webHidden/>
              </w:rPr>
              <w:t>16</w:t>
            </w:r>
            <w:r w:rsidR="008C05C6">
              <w:rPr>
                <w:webHidden/>
              </w:rPr>
              <w:fldChar w:fldCharType="end"/>
            </w:r>
          </w:hyperlink>
        </w:p>
        <w:p w14:paraId="35280814" w14:textId="0093343A" w:rsidR="008C05C6" w:rsidRDefault="00FC3361">
          <w:pPr>
            <w:pStyle w:val="SK2"/>
            <w:rPr>
              <w:rFonts w:asciiTheme="minorHAnsi" w:eastAsiaTheme="minorEastAsia" w:hAnsiTheme="minorHAnsi" w:cstheme="minorBidi"/>
              <w:kern w:val="2"/>
              <w:sz w:val="22"/>
              <w:lang w:eastAsia="et-EE"/>
              <w14:ligatures w14:val="standardContextual"/>
            </w:rPr>
          </w:pPr>
          <w:hyperlink w:anchor="_Toc168900068" w:history="1">
            <w:r w:rsidR="008C05C6" w:rsidRPr="00FE3D52">
              <w:rPr>
                <w:rStyle w:val="Hperlink"/>
              </w:rPr>
              <w:t>3.1.5. E-residentsuse riskiriigi kodanikule e-residendi digi-ID väljaandmise piiramine (§ 1 p 48)</w:t>
            </w:r>
            <w:r w:rsidR="008C05C6">
              <w:rPr>
                <w:webHidden/>
              </w:rPr>
              <w:tab/>
            </w:r>
            <w:r w:rsidR="008C05C6">
              <w:rPr>
                <w:webHidden/>
              </w:rPr>
              <w:fldChar w:fldCharType="begin"/>
            </w:r>
            <w:r w:rsidR="008C05C6">
              <w:rPr>
                <w:webHidden/>
              </w:rPr>
              <w:instrText xml:space="preserve"> PAGEREF _Toc168900068 \h </w:instrText>
            </w:r>
            <w:r w:rsidR="008C05C6">
              <w:rPr>
                <w:webHidden/>
              </w:rPr>
            </w:r>
            <w:r w:rsidR="008C05C6">
              <w:rPr>
                <w:webHidden/>
              </w:rPr>
              <w:fldChar w:fldCharType="separate"/>
            </w:r>
            <w:r w:rsidR="00262B35">
              <w:rPr>
                <w:webHidden/>
              </w:rPr>
              <w:t>17</w:t>
            </w:r>
            <w:r w:rsidR="008C05C6">
              <w:rPr>
                <w:webHidden/>
              </w:rPr>
              <w:fldChar w:fldCharType="end"/>
            </w:r>
          </w:hyperlink>
        </w:p>
        <w:p w14:paraId="5BCAAA53" w14:textId="3DF4E2E4" w:rsidR="008C05C6" w:rsidRDefault="00FC3361">
          <w:pPr>
            <w:pStyle w:val="SK2"/>
            <w:rPr>
              <w:rFonts w:asciiTheme="minorHAnsi" w:eastAsiaTheme="minorEastAsia" w:hAnsiTheme="minorHAnsi" w:cstheme="minorBidi"/>
              <w:kern w:val="2"/>
              <w:sz w:val="22"/>
              <w:lang w:eastAsia="et-EE"/>
              <w14:ligatures w14:val="standardContextual"/>
            </w:rPr>
          </w:pPr>
          <w:hyperlink w:anchor="_Toc168900069" w:history="1">
            <w:r w:rsidR="008C05C6" w:rsidRPr="00FE3D52">
              <w:rPr>
                <w:rStyle w:val="Hperlink"/>
              </w:rPr>
              <w:t>3.1.6. E-residendi digi-ID taotlemine ainult PPA iseteeninduses ja isikliku ilmumise kohustus (§ 1 p-d 50 ja 54–57)</w:t>
            </w:r>
            <w:r w:rsidR="008C05C6">
              <w:rPr>
                <w:webHidden/>
              </w:rPr>
              <w:tab/>
            </w:r>
            <w:r w:rsidR="008C05C6">
              <w:rPr>
                <w:webHidden/>
              </w:rPr>
              <w:fldChar w:fldCharType="begin"/>
            </w:r>
            <w:r w:rsidR="008C05C6">
              <w:rPr>
                <w:webHidden/>
              </w:rPr>
              <w:instrText xml:space="preserve"> PAGEREF _Toc168900069 \h </w:instrText>
            </w:r>
            <w:r w:rsidR="008C05C6">
              <w:rPr>
                <w:webHidden/>
              </w:rPr>
            </w:r>
            <w:r w:rsidR="008C05C6">
              <w:rPr>
                <w:webHidden/>
              </w:rPr>
              <w:fldChar w:fldCharType="separate"/>
            </w:r>
            <w:r w:rsidR="00262B35">
              <w:rPr>
                <w:webHidden/>
              </w:rPr>
              <w:t>21</w:t>
            </w:r>
            <w:r w:rsidR="008C05C6">
              <w:rPr>
                <w:webHidden/>
              </w:rPr>
              <w:fldChar w:fldCharType="end"/>
            </w:r>
          </w:hyperlink>
        </w:p>
        <w:p w14:paraId="08F521CD" w14:textId="40F984A5" w:rsidR="008C05C6" w:rsidRDefault="00FC3361">
          <w:pPr>
            <w:pStyle w:val="SK2"/>
            <w:rPr>
              <w:rFonts w:asciiTheme="minorHAnsi" w:eastAsiaTheme="minorEastAsia" w:hAnsiTheme="minorHAnsi" w:cstheme="minorBidi"/>
              <w:kern w:val="2"/>
              <w:sz w:val="22"/>
              <w:lang w:eastAsia="et-EE"/>
              <w14:ligatures w14:val="standardContextual"/>
            </w:rPr>
          </w:pPr>
          <w:hyperlink w:anchor="_Toc168900070" w:history="1">
            <w:r w:rsidR="008C05C6" w:rsidRPr="00FE3D52">
              <w:rPr>
                <w:rStyle w:val="Hperlink"/>
              </w:rPr>
              <w:t>3.1.7. E-residendi digi-ID riigilõiv (§ 6)</w:t>
            </w:r>
            <w:r w:rsidR="008C05C6">
              <w:rPr>
                <w:webHidden/>
              </w:rPr>
              <w:tab/>
            </w:r>
            <w:r w:rsidR="008C05C6">
              <w:rPr>
                <w:webHidden/>
              </w:rPr>
              <w:fldChar w:fldCharType="begin"/>
            </w:r>
            <w:r w:rsidR="008C05C6">
              <w:rPr>
                <w:webHidden/>
              </w:rPr>
              <w:instrText xml:space="preserve"> PAGEREF _Toc168900070 \h </w:instrText>
            </w:r>
            <w:r w:rsidR="008C05C6">
              <w:rPr>
                <w:webHidden/>
              </w:rPr>
            </w:r>
            <w:r w:rsidR="008C05C6">
              <w:rPr>
                <w:webHidden/>
              </w:rPr>
              <w:fldChar w:fldCharType="separate"/>
            </w:r>
            <w:r w:rsidR="00262B35">
              <w:rPr>
                <w:webHidden/>
              </w:rPr>
              <w:t>22</w:t>
            </w:r>
            <w:r w:rsidR="008C05C6">
              <w:rPr>
                <w:webHidden/>
              </w:rPr>
              <w:fldChar w:fldCharType="end"/>
            </w:r>
          </w:hyperlink>
        </w:p>
        <w:p w14:paraId="3F1E5B50" w14:textId="7943E9B5" w:rsidR="008C05C6" w:rsidRDefault="00FC3361">
          <w:pPr>
            <w:pStyle w:val="SK2"/>
            <w:rPr>
              <w:rFonts w:asciiTheme="minorHAnsi" w:eastAsiaTheme="minorEastAsia" w:hAnsiTheme="minorHAnsi" w:cstheme="minorBidi"/>
              <w:kern w:val="2"/>
              <w:sz w:val="22"/>
              <w:lang w:eastAsia="et-EE"/>
              <w14:ligatures w14:val="standardContextual"/>
            </w:rPr>
          </w:pPr>
          <w:hyperlink w:anchor="_Toc168900071" w:history="1">
            <w:r w:rsidR="008C05C6" w:rsidRPr="00FE3D52">
              <w:rPr>
                <w:rStyle w:val="Hperlink"/>
              </w:rPr>
              <w:t>3.1.8. Viitemuudatus e</w:t>
            </w:r>
            <w:r w:rsidR="008C05C6" w:rsidRPr="00FE3D52">
              <w:rPr>
                <w:rStyle w:val="Hperlink"/>
              </w:rPr>
              <w:noBreakHyphen/>
              <w:t>residendi digi-ID väljaandmise aluses (§ 1 p 47)</w:t>
            </w:r>
            <w:r w:rsidR="008C05C6">
              <w:rPr>
                <w:webHidden/>
              </w:rPr>
              <w:tab/>
            </w:r>
            <w:r w:rsidR="008C05C6">
              <w:rPr>
                <w:webHidden/>
              </w:rPr>
              <w:fldChar w:fldCharType="begin"/>
            </w:r>
            <w:r w:rsidR="008C05C6">
              <w:rPr>
                <w:webHidden/>
              </w:rPr>
              <w:instrText xml:space="preserve"> PAGEREF _Toc168900071 \h </w:instrText>
            </w:r>
            <w:r w:rsidR="008C05C6">
              <w:rPr>
                <w:webHidden/>
              </w:rPr>
            </w:r>
            <w:r w:rsidR="008C05C6">
              <w:rPr>
                <w:webHidden/>
              </w:rPr>
              <w:fldChar w:fldCharType="separate"/>
            </w:r>
            <w:r w:rsidR="00262B35">
              <w:rPr>
                <w:webHidden/>
              </w:rPr>
              <w:t>23</w:t>
            </w:r>
            <w:r w:rsidR="008C05C6">
              <w:rPr>
                <w:webHidden/>
              </w:rPr>
              <w:fldChar w:fldCharType="end"/>
            </w:r>
          </w:hyperlink>
        </w:p>
        <w:p w14:paraId="0AA1DB7D" w14:textId="452ACC52" w:rsidR="008C05C6" w:rsidRDefault="00FC3361">
          <w:pPr>
            <w:pStyle w:val="SK2"/>
            <w:rPr>
              <w:rFonts w:asciiTheme="minorHAnsi" w:eastAsiaTheme="minorEastAsia" w:hAnsiTheme="minorHAnsi" w:cstheme="minorBidi"/>
              <w:kern w:val="2"/>
              <w:sz w:val="22"/>
              <w:lang w:eastAsia="et-EE"/>
              <w14:ligatures w14:val="standardContextual"/>
            </w:rPr>
          </w:pPr>
          <w:hyperlink w:anchor="_Toc168900072" w:history="1">
            <w:r w:rsidR="008C05C6" w:rsidRPr="00FE3D52">
              <w:rPr>
                <w:rStyle w:val="Hperlink"/>
              </w:rPr>
              <w:t>3.2. Dokumendiliigid, dokumendikohustus ja isikusamasuse kontrollimine</w:t>
            </w:r>
            <w:r w:rsidR="008C05C6">
              <w:rPr>
                <w:webHidden/>
              </w:rPr>
              <w:tab/>
            </w:r>
            <w:r w:rsidR="008C05C6">
              <w:rPr>
                <w:webHidden/>
              </w:rPr>
              <w:fldChar w:fldCharType="begin"/>
            </w:r>
            <w:r w:rsidR="008C05C6">
              <w:rPr>
                <w:webHidden/>
              </w:rPr>
              <w:instrText xml:space="preserve"> PAGEREF _Toc168900072 \h </w:instrText>
            </w:r>
            <w:r w:rsidR="008C05C6">
              <w:rPr>
                <w:webHidden/>
              </w:rPr>
            </w:r>
            <w:r w:rsidR="008C05C6">
              <w:rPr>
                <w:webHidden/>
              </w:rPr>
              <w:fldChar w:fldCharType="separate"/>
            </w:r>
            <w:r w:rsidR="00262B35">
              <w:rPr>
                <w:webHidden/>
              </w:rPr>
              <w:t>23</w:t>
            </w:r>
            <w:r w:rsidR="008C05C6">
              <w:rPr>
                <w:webHidden/>
              </w:rPr>
              <w:fldChar w:fldCharType="end"/>
            </w:r>
          </w:hyperlink>
        </w:p>
        <w:p w14:paraId="7E6E1290" w14:textId="32233A80" w:rsidR="008C05C6" w:rsidRDefault="00FC3361">
          <w:pPr>
            <w:pStyle w:val="SK2"/>
            <w:rPr>
              <w:rFonts w:asciiTheme="minorHAnsi" w:eastAsiaTheme="minorEastAsia" w:hAnsiTheme="minorHAnsi" w:cstheme="minorBidi"/>
              <w:kern w:val="2"/>
              <w:sz w:val="22"/>
              <w:lang w:eastAsia="et-EE"/>
              <w14:ligatures w14:val="standardContextual"/>
            </w:rPr>
          </w:pPr>
          <w:hyperlink w:anchor="_Toc168900073" w:history="1">
            <w:r w:rsidR="008C05C6" w:rsidRPr="00FE3D52">
              <w:rPr>
                <w:rStyle w:val="Hperlink"/>
              </w:rPr>
              <w:t>3.2.1. Pass kohustusliku dokumendina (§ 1 p 3) ja koduteeninduse piirangu kaotamine (§ 1 p-d 16 ja 17)</w:t>
            </w:r>
            <w:r w:rsidR="008C05C6">
              <w:rPr>
                <w:webHidden/>
              </w:rPr>
              <w:tab/>
            </w:r>
            <w:r w:rsidR="008C05C6">
              <w:rPr>
                <w:webHidden/>
              </w:rPr>
              <w:fldChar w:fldCharType="begin"/>
            </w:r>
            <w:r w:rsidR="008C05C6">
              <w:rPr>
                <w:webHidden/>
              </w:rPr>
              <w:instrText xml:space="preserve"> PAGEREF _Toc168900073 \h </w:instrText>
            </w:r>
            <w:r w:rsidR="008C05C6">
              <w:rPr>
                <w:webHidden/>
              </w:rPr>
            </w:r>
            <w:r w:rsidR="008C05C6">
              <w:rPr>
                <w:webHidden/>
              </w:rPr>
              <w:fldChar w:fldCharType="separate"/>
            </w:r>
            <w:r w:rsidR="00262B35">
              <w:rPr>
                <w:webHidden/>
              </w:rPr>
              <w:t>23</w:t>
            </w:r>
            <w:r w:rsidR="008C05C6">
              <w:rPr>
                <w:webHidden/>
              </w:rPr>
              <w:fldChar w:fldCharType="end"/>
            </w:r>
          </w:hyperlink>
        </w:p>
        <w:p w14:paraId="5FCB1B71" w14:textId="65D7DA28" w:rsidR="008C05C6" w:rsidRDefault="00FC3361">
          <w:pPr>
            <w:pStyle w:val="SK2"/>
            <w:rPr>
              <w:rFonts w:asciiTheme="minorHAnsi" w:eastAsiaTheme="minorEastAsia" w:hAnsiTheme="minorHAnsi" w:cstheme="minorBidi"/>
              <w:kern w:val="2"/>
              <w:sz w:val="22"/>
              <w:lang w:eastAsia="et-EE"/>
              <w14:ligatures w14:val="standardContextual"/>
            </w:rPr>
          </w:pPr>
          <w:hyperlink w:anchor="_Toc168900074" w:history="1">
            <w:r w:rsidR="008C05C6" w:rsidRPr="00FE3D52">
              <w:rPr>
                <w:rStyle w:val="Hperlink"/>
              </w:rPr>
              <w:t>3.2.2. Sertifikaadi kehtivuse peatamise ja taastamise lõpetamine (§ 1 p-d 2, 4, 10, 13, 28, 49 ja 53)</w:t>
            </w:r>
            <w:r w:rsidR="008C05C6">
              <w:rPr>
                <w:webHidden/>
              </w:rPr>
              <w:tab/>
            </w:r>
            <w:r w:rsidR="008C05C6">
              <w:rPr>
                <w:webHidden/>
              </w:rPr>
              <w:fldChar w:fldCharType="begin"/>
            </w:r>
            <w:r w:rsidR="008C05C6">
              <w:rPr>
                <w:webHidden/>
              </w:rPr>
              <w:instrText xml:space="preserve"> PAGEREF _Toc168900074 \h </w:instrText>
            </w:r>
            <w:r w:rsidR="008C05C6">
              <w:rPr>
                <w:webHidden/>
              </w:rPr>
            </w:r>
            <w:r w:rsidR="008C05C6">
              <w:rPr>
                <w:webHidden/>
              </w:rPr>
              <w:fldChar w:fldCharType="separate"/>
            </w:r>
            <w:r w:rsidR="00262B35">
              <w:rPr>
                <w:webHidden/>
              </w:rPr>
              <w:t>25</w:t>
            </w:r>
            <w:r w:rsidR="008C05C6">
              <w:rPr>
                <w:webHidden/>
              </w:rPr>
              <w:fldChar w:fldCharType="end"/>
            </w:r>
          </w:hyperlink>
        </w:p>
        <w:p w14:paraId="0DE8A515" w14:textId="406D0164" w:rsidR="008C05C6" w:rsidRDefault="00FC3361">
          <w:pPr>
            <w:pStyle w:val="SK2"/>
            <w:rPr>
              <w:rFonts w:asciiTheme="minorHAnsi" w:eastAsiaTheme="minorEastAsia" w:hAnsiTheme="minorHAnsi" w:cstheme="minorBidi"/>
              <w:kern w:val="2"/>
              <w:sz w:val="22"/>
              <w:lang w:eastAsia="et-EE"/>
              <w14:ligatures w14:val="standardContextual"/>
            </w:rPr>
          </w:pPr>
          <w:hyperlink w:anchor="_Toc168900075" w:history="1">
            <w:r w:rsidR="008C05C6" w:rsidRPr="00FE3D52">
              <w:rPr>
                <w:rStyle w:val="Hperlink"/>
              </w:rPr>
              <w:t>3.2.3. Digitaalse isikutunnistuse väljaandmise lõpetamine (§ 1 p-d 14 ja 46, § 3 p-d 8–10 ning § 6 p-d 2 ja 4)</w:t>
            </w:r>
            <w:r w:rsidR="008C05C6">
              <w:rPr>
                <w:webHidden/>
              </w:rPr>
              <w:tab/>
            </w:r>
            <w:r w:rsidR="008C05C6">
              <w:rPr>
                <w:webHidden/>
              </w:rPr>
              <w:fldChar w:fldCharType="begin"/>
            </w:r>
            <w:r w:rsidR="008C05C6">
              <w:rPr>
                <w:webHidden/>
              </w:rPr>
              <w:instrText xml:space="preserve"> PAGEREF _Toc168900075 \h </w:instrText>
            </w:r>
            <w:r w:rsidR="008C05C6">
              <w:rPr>
                <w:webHidden/>
              </w:rPr>
            </w:r>
            <w:r w:rsidR="008C05C6">
              <w:rPr>
                <w:webHidden/>
              </w:rPr>
              <w:fldChar w:fldCharType="separate"/>
            </w:r>
            <w:r w:rsidR="00262B35">
              <w:rPr>
                <w:webHidden/>
              </w:rPr>
              <w:t>25</w:t>
            </w:r>
            <w:r w:rsidR="008C05C6">
              <w:rPr>
                <w:webHidden/>
              </w:rPr>
              <w:fldChar w:fldCharType="end"/>
            </w:r>
          </w:hyperlink>
        </w:p>
        <w:p w14:paraId="3111C0BD" w14:textId="1E71716F" w:rsidR="008C05C6" w:rsidRDefault="00FC3361">
          <w:pPr>
            <w:pStyle w:val="SK2"/>
            <w:rPr>
              <w:rFonts w:asciiTheme="minorHAnsi" w:eastAsiaTheme="minorEastAsia" w:hAnsiTheme="minorHAnsi" w:cstheme="minorBidi"/>
              <w:kern w:val="2"/>
              <w:sz w:val="22"/>
              <w:lang w:eastAsia="et-EE"/>
              <w14:ligatures w14:val="standardContextual"/>
            </w:rPr>
          </w:pPr>
          <w:hyperlink w:anchor="_Toc168900076" w:history="1">
            <w:r w:rsidR="008C05C6" w:rsidRPr="00FE3D52">
              <w:rPr>
                <w:rStyle w:val="Hperlink"/>
              </w:rPr>
              <w:t>3.2.4. Mobiil-ID väljaandmise volitusnormide kehtetuks tunnistamine (§ 1 p 46)</w:t>
            </w:r>
            <w:r w:rsidR="008C05C6">
              <w:rPr>
                <w:webHidden/>
              </w:rPr>
              <w:tab/>
            </w:r>
            <w:r w:rsidR="008C05C6">
              <w:rPr>
                <w:webHidden/>
              </w:rPr>
              <w:fldChar w:fldCharType="begin"/>
            </w:r>
            <w:r w:rsidR="008C05C6">
              <w:rPr>
                <w:webHidden/>
              </w:rPr>
              <w:instrText xml:space="preserve"> PAGEREF _Toc168900076 \h </w:instrText>
            </w:r>
            <w:r w:rsidR="008C05C6">
              <w:rPr>
                <w:webHidden/>
              </w:rPr>
            </w:r>
            <w:r w:rsidR="008C05C6">
              <w:rPr>
                <w:webHidden/>
              </w:rPr>
              <w:fldChar w:fldCharType="separate"/>
            </w:r>
            <w:r w:rsidR="00262B35">
              <w:rPr>
                <w:webHidden/>
              </w:rPr>
              <w:t>26</w:t>
            </w:r>
            <w:r w:rsidR="008C05C6">
              <w:rPr>
                <w:webHidden/>
              </w:rPr>
              <w:fldChar w:fldCharType="end"/>
            </w:r>
          </w:hyperlink>
        </w:p>
        <w:p w14:paraId="111BEFA6" w14:textId="346F4C18" w:rsidR="008C05C6" w:rsidRDefault="00FC3361">
          <w:pPr>
            <w:pStyle w:val="SK2"/>
            <w:rPr>
              <w:rFonts w:asciiTheme="minorHAnsi" w:eastAsiaTheme="minorEastAsia" w:hAnsiTheme="minorHAnsi" w:cstheme="minorBidi"/>
              <w:kern w:val="2"/>
              <w:sz w:val="22"/>
              <w:lang w:eastAsia="et-EE"/>
              <w14:ligatures w14:val="standardContextual"/>
            </w:rPr>
          </w:pPr>
          <w:hyperlink w:anchor="_Toc168900077" w:history="1">
            <w:r w:rsidR="008C05C6" w:rsidRPr="00FE3D52">
              <w:rPr>
                <w:rStyle w:val="Hperlink"/>
              </w:rPr>
              <w:t>3.2.5. Uue dokumendi taotlemine andmete muutumise korral (§ 1 p 31)</w:t>
            </w:r>
            <w:r w:rsidR="008C05C6">
              <w:rPr>
                <w:webHidden/>
              </w:rPr>
              <w:tab/>
            </w:r>
            <w:r w:rsidR="008C05C6">
              <w:rPr>
                <w:webHidden/>
              </w:rPr>
              <w:fldChar w:fldCharType="begin"/>
            </w:r>
            <w:r w:rsidR="008C05C6">
              <w:rPr>
                <w:webHidden/>
              </w:rPr>
              <w:instrText xml:space="preserve"> PAGEREF _Toc168900077 \h </w:instrText>
            </w:r>
            <w:r w:rsidR="008C05C6">
              <w:rPr>
                <w:webHidden/>
              </w:rPr>
            </w:r>
            <w:r w:rsidR="008C05C6">
              <w:rPr>
                <w:webHidden/>
              </w:rPr>
              <w:fldChar w:fldCharType="separate"/>
            </w:r>
            <w:r w:rsidR="00262B35">
              <w:rPr>
                <w:webHidden/>
              </w:rPr>
              <w:t>27</w:t>
            </w:r>
            <w:r w:rsidR="008C05C6">
              <w:rPr>
                <w:webHidden/>
              </w:rPr>
              <w:fldChar w:fldCharType="end"/>
            </w:r>
          </w:hyperlink>
        </w:p>
        <w:p w14:paraId="77C576BD" w14:textId="54819BEA" w:rsidR="008C05C6" w:rsidRDefault="00FC3361">
          <w:pPr>
            <w:pStyle w:val="SK2"/>
            <w:rPr>
              <w:rFonts w:asciiTheme="minorHAnsi" w:eastAsiaTheme="minorEastAsia" w:hAnsiTheme="minorHAnsi" w:cstheme="minorBidi"/>
              <w:kern w:val="2"/>
              <w:sz w:val="22"/>
              <w:lang w:eastAsia="et-EE"/>
              <w14:ligatures w14:val="standardContextual"/>
            </w:rPr>
          </w:pPr>
          <w:hyperlink w:anchor="_Toc168900078" w:history="1">
            <w:r w:rsidR="008C05C6" w:rsidRPr="00FE3D52">
              <w:rPr>
                <w:rStyle w:val="Hperlink"/>
              </w:rPr>
              <w:t>3.2.6. Lühendikasutuse ühtlustamine (§ 1 p 1) ning samaliigilise dokumendi esitamise ja surma korral dokumendi tagastamise nõude kaotamine (§ 1 p-d 29 ja 33)</w:t>
            </w:r>
            <w:r w:rsidR="008C05C6">
              <w:rPr>
                <w:webHidden/>
              </w:rPr>
              <w:tab/>
            </w:r>
            <w:r w:rsidR="008C05C6">
              <w:rPr>
                <w:webHidden/>
              </w:rPr>
              <w:fldChar w:fldCharType="begin"/>
            </w:r>
            <w:r w:rsidR="008C05C6">
              <w:rPr>
                <w:webHidden/>
              </w:rPr>
              <w:instrText xml:space="preserve"> PAGEREF _Toc168900078 \h </w:instrText>
            </w:r>
            <w:r w:rsidR="008C05C6">
              <w:rPr>
                <w:webHidden/>
              </w:rPr>
            </w:r>
            <w:r w:rsidR="008C05C6">
              <w:rPr>
                <w:webHidden/>
              </w:rPr>
              <w:fldChar w:fldCharType="separate"/>
            </w:r>
            <w:r w:rsidR="00262B35">
              <w:rPr>
                <w:webHidden/>
              </w:rPr>
              <w:t>27</w:t>
            </w:r>
            <w:r w:rsidR="008C05C6">
              <w:rPr>
                <w:webHidden/>
              </w:rPr>
              <w:fldChar w:fldCharType="end"/>
            </w:r>
          </w:hyperlink>
        </w:p>
        <w:p w14:paraId="6D691CC7" w14:textId="64C9B296" w:rsidR="008C05C6" w:rsidRDefault="00FC3361">
          <w:pPr>
            <w:pStyle w:val="SK2"/>
            <w:rPr>
              <w:rFonts w:asciiTheme="minorHAnsi" w:eastAsiaTheme="minorEastAsia" w:hAnsiTheme="minorHAnsi" w:cstheme="minorBidi"/>
              <w:kern w:val="2"/>
              <w:sz w:val="22"/>
              <w:lang w:eastAsia="et-EE"/>
              <w14:ligatures w14:val="standardContextual"/>
            </w:rPr>
          </w:pPr>
          <w:hyperlink w:anchor="_Toc168900079" w:history="1">
            <w:r w:rsidR="008C05C6" w:rsidRPr="00FE3D52">
              <w:rPr>
                <w:rStyle w:val="Hperlink"/>
              </w:rPr>
              <w:t>3.2.7. Dokumendi kontrollimine (§ 1 p-d 42 ja 43)</w:t>
            </w:r>
            <w:r w:rsidR="008C05C6">
              <w:rPr>
                <w:webHidden/>
              </w:rPr>
              <w:tab/>
            </w:r>
            <w:r w:rsidR="008C05C6">
              <w:rPr>
                <w:webHidden/>
              </w:rPr>
              <w:fldChar w:fldCharType="begin"/>
            </w:r>
            <w:r w:rsidR="008C05C6">
              <w:rPr>
                <w:webHidden/>
              </w:rPr>
              <w:instrText xml:space="preserve"> PAGEREF _Toc168900079 \h </w:instrText>
            </w:r>
            <w:r w:rsidR="008C05C6">
              <w:rPr>
                <w:webHidden/>
              </w:rPr>
            </w:r>
            <w:r w:rsidR="008C05C6">
              <w:rPr>
                <w:webHidden/>
              </w:rPr>
              <w:fldChar w:fldCharType="separate"/>
            </w:r>
            <w:r w:rsidR="00262B35">
              <w:rPr>
                <w:webHidden/>
              </w:rPr>
              <w:t>28</w:t>
            </w:r>
            <w:r w:rsidR="008C05C6">
              <w:rPr>
                <w:webHidden/>
              </w:rPr>
              <w:fldChar w:fldCharType="end"/>
            </w:r>
          </w:hyperlink>
        </w:p>
        <w:p w14:paraId="748202B0" w14:textId="0B9F1821" w:rsidR="008C05C6" w:rsidRDefault="00FC3361">
          <w:pPr>
            <w:pStyle w:val="SK2"/>
            <w:rPr>
              <w:rFonts w:asciiTheme="minorHAnsi" w:eastAsiaTheme="minorEastAsia" w:hAnsiTheme="minorHAnsi" w:cstheme="minorBidi"/>
              <w:kern w:val="2"/>
              <w:sz w:val="22"/>
              <w:lang w:eastAsia="et-EE"/>
              <w14:ligatures w14:val="standardContextual"/>
            </w:rPr>
          </w:pPr>
          <w:hyperlink w:anchor="_Toc168900080" w:history="1">
            <w:r w:rsidR="008C05C6" w:rsidRPr="00FE3D52">
              <w:rPr>
                <w:rStyle w:val="Hperlink"/>
              </w:rPr>
              <w:t>3.2.8. Isikusamasuse kontrollimine riikliku mobiilirakenduse vahendusel (§ 1 p 44)</w:t>
            </w:r>
            <w:r w:rsidR="008C05C6">
              <w:rPr>
                <w:webHidden/>
              </w:rPr>
              <w:tab/>
            </w:r>
            <w:r w:rsidR="008C05C6">
              <w:rPr>
                <w:webHidden/>
              </w:rPr>
              <w:fldChar w:fldCharType="begin"/>
            </w:r>
            <w:r w:rsidR="008C05C6">
              <w:rPr>
                <w:webHidden/>
              </w:rPr>
              <w:instrText xml:space="preserve"> PAGEREF _Toc168900080 \h </w:instrText>
            </w:r>
            <w:r w:rsidR="008C05C6">
              <w:rPr>
                <w:webHidden/>
              </w:rPr>
            </w:r>
            <w:r w:rsidR="008C05C6">
              <w:rPr>
                <w:webHidden/>
              </w:rPr>
              <w:fldChar w:fldCharType="separate"/>
            </w:r>
            <w:r w:rsidR="00262B35">
              <w:rPr>
                <w:webHidden/>
              </w:rPr>
              <w:t>29</w:t>
            </w:r>
            <w:r w:rsidR="008C05C6">
              <w:rPr>
                <w:webHidden/>
              </w:rPr>
              <w:fldChar w:fldCharType="end"/>
            </w:r>
          </w:hyperlink>
        </w:p>
        <w:p w14:paraId="3AAE18A4" w14:textId="7F70A428" w:rsidR="008C05C6" w:rsidRDefault="00FC3361">
          <w:pPr>
            <w:pStyle w:val="SK2"/>
            <w:rPr>
              <w:rFonts w:asciiTheme="minorHAnsi" w:eastAsiaTheme="minorEastAsia" w:hAnsiTheme="minorHAnsi" w:cstheme="minorBidi"/>
              <w:kern w:val="2"/>
              <w:sz w:val="22"/>
              <w:lang w:eastAsia="et-EE"/>
              <w14:ligatures w14:val="standardContextual"/>
            </w:rPr>
          </w:pPr>
          <w:hyperlink w:anchor="_Toc168900081" w:history="1">
            <w:r w:rsidR="008C05C6" w:rsidRPr="00FE3D52">
              <w:rPr>
                <w:rStyle w:val="Hperlink"/>
              </w:rPr>
              <w:t>3.2.9. Digitaalsete andmete kehtivusaeg (§ 1 p-d 45 ja 61)</w:t>
            </w:r>
            <w:r w:rsidR="008C05C6">
              <w:rPr>
                <w:webHidden/>
              </w:rPr>
              <w:tab/>
            </w:r>
            <w:r w:rsidR="008C05C6">
              <w:rPr>
                <w:webHidden/>
              </w:rPr>
              <w:fldChar w:fldCharType="begin"/>
            </w:r>
            <w:r w:rsidR="008C05C6">
              <w:rPr>
                <w:webHidden/>
              </w:rPr>
              <w:instrText xml:space="preserve"> PAGEREF _Toc168900081 \h </w:instrText>
            </w:r>
            <w:r w:rsidR="008C05C6">
              <w:rPr>
                <w:webHidden/>
              </w:rPr>
            </w:r>
            <w:r w:rsidR="008C05C6">
              <w:rPr>
                <w:webHidden/>
              </w:rPr>
              <w:fldChar w:fldCharType="separate"/>
            </w:r>
            <w:r w:rsidR="00262B35">
              <w:rPr>
                <w:webHidden/>
              </w:rPr>
              <w:t>31</w:t>
            </w:r>
            <w:r w:rsidR="008C05C6">
              <w:rPr>
                <w:webHidden/>
              </w:rPr>
              <w:fldChar w:fldCharType="end"/>
            </w:r>
          </w:hyperlink>
        </w:p>
        <w:p w14:paraId="43F42B69" w14:textId="2D04F9D6" w:rsidR="008C05C6" w:rsidRDefault="00FC3361">
          <w:pPr>
            <w:pStyle w:val="SK2"/>
            <w:rPr>
              <w:rFonts w:asciiTheme="minorHAnsi" w:eastAsiaTheme="minorEastAsia" w:hAnsiTheme="minorHAnsi" w:cstheme="minorBidi"/>
              <w:kern w:val="2"/>
              <w:sz w:val="22"/>
              <w:lang w:eastAsia="et-EE"/>
              <w14:ligatures w14:val="standardContextual"/>
            </w:rPr>
          </w:pPr>
          <w:hyperlink w:anchor="_Toc168900082" w:history="1">
            <w:r w:rsidR="008C05C6" w:rsidRPr="00FE3D52">
              <w:rPr>
                <w:rStyle w:val="Hperlink"/>
              </w:rPr>
              <w:t>3.3. Dokumendi väljaandmise menetlus ja andmetöötlus</w:t>
            </w:r>
            <w:r w:rsidR="008C05C6">
              <w:rPr>
                <w:webHidden/>
              </w:rPr>
              <w:tab/>
            </w:r>
            <w:r w:rsidR="008C05C6">
              <w:rPr>
                <w:webHidden/>
              </w:rPr>
              <w:fldChar w:fldCharType="begin"/>
            </w:r>
            <w:r w:rsidR="008C05C6">
              <w:rPr>
                <w:webHidden/>
              </w:rPr>
              <w:instrText xml:space="preserve"> PAGEREF _Toc168900082 \h </w:instrText>
            </w:r>
            <w:r w:rsidR="008C05C6">
              <w:rPr>
                <w:webHidden/>
              </w:rPr>
            </w:r>
            <w:r w:rsidR="008C05C6">
              <w:rPr>
                <w:webHidden/>
              </w:rPr>
              <w:fldChar w:fldCharType="separate"/>
            </w:r>
            <w:r w:rsidR="00262B35">
              <w:rPr>
                <w:webHidden/>
              </w:rPr>
              <w:t>31</w:t>
            </w:r>
            <w:r w:rsidR="008C05C6">
              <w:rPr>
                <w:webHidden/>
              </w:rPr>
              <w:fldChar w:fldCharType="end"/>
            </w:r>
          </w:hyperlink>
        </w:p>
        <w:p w14:paraId="09324133" w14:textId="1B95E886" w:rsidR="008C05C6" w:rsidRDefault="00FC3361">
          <w:pPr>
            <w:pStyle w:val="SK2"/>
            <w:rPr>
              <w:rFonts w:asciiTheme="minorHAnsi" w:eastAsiaTheme="minorEastAsia" w:hAnsiTheme="minorHAnsi" w:cstheme="minorBidi"/>
              <w:kern w:val="2"/>
              <w:sz w:val="22"/>
              <w:lang w:eastAsia="et-EE"/>
              <w14:ligatures w14:val="standardContextual"/>
            </w:rPr>
          </w:pPr>
          <w:hyperlink w:anchor="_Toc168900083" w:history="1">
            <w:r w:rsidR="008C05C6" w:rsidRPr="00FE3D52">
              <w:rPr>
                <w:rStyle w:val="Hperlink"/>
              </w:rPr>
              <w:t>3.3.1. Isikunime dokumenti kandmine (§ 1 p-d 5 ja 6)</w:t>
            </w:r>
            <w:r w:rsidR="008C05C6">
              <w:rPr>
                <w:webHidden/>
              </w:rPr>
              <w:tab/>
            </w:r>
            <w:r w:rsidR="008C05C6">
              <w:rPr>
                <w:webHidden/>
              </w:rPr>
              <w:fldChar w:fldCharType="begin"/>
            </w:r>
            <w:r w:rsidR="008C05C6">
              <w:rPr>
                <w:webHidden/>
              </w:rPr>
              <w:instrText xml:space="preserve"> PAGEREF _Toc168900083 \h </w:instrText>
            </w:r>
            <w:r w:rsidR="008C05C6">
              <w:rPr>
                <w:webHidden/>
              </w:rPr>
            </w:r>
            <w:r w:rsidR="008C05C6">
              <w:rPr>
                <w:webHidden/>
              </w:rPr>
              <w:fldChar w:fldCharType="separate"/>
            </w:r>
            <w:r w:rsidR="00262B35">
              <w:rPr>
                <w:webHidden/>
              </w:rPr>
              <w:t>31</w:t>
            </w:r>
            <w:r w:rsidR="008C05C6">
              <w:rPr>
                <w:webHidden/>
              </w:rPr>
              <w:fldChar w:fldCharType="end"/>
            </w:r>
          </w:hyperlink>
        </w:p>
        <w:p w14:paraId="67FC0423" w14:textId="70D178EF" w:rsidR="008C05C6" w:rsidRDefault="00FC3361">
          <w:pPr>
            <w:pStyle w:val="SK2"/>
            <w:rPr>
              <w:rFonts w:asciiTheme="minorHAnsi" w:eastAsiaTheme="minorEastAsia" w:hAnsiTheme="minorHAnsi" w:cstheme="minorBidi"/>
              <w:kern w:val="2"/>
              <w:sz w:val="22"/>
              <w:lang w:eastAsia="et-EE"/>
              <w14:ligatures w14:val="standardContextual"/>
            </w:rPr>
          </w:pPr>
          <w:hyperlink w:anchor="_Toc168900084" w:history="1">
            <w:r w:rsidR="008C05C6" w:rsidRPr="00FE3D52">
              <w:rPr>
                <w:rStyle w:val="Hperlink"/>
              </w:rPr>
              <w:t>3.3.2. Dokumendi taotleja DNA-ekspertiis (§ 1 p-d 7 ja 22)</w:t>
            </w:r>
            <w:r w:rsidR="008C05C6">
              <w:rPr>
                <w:webHidden/>
              </w:rPr>
              <w:tab/>
            </w:r>
            <w:r w:rsidR="008C05C6">
              <w:rPr>
                <w:webHidden/>
              </w:rPr>
              <w:fldChar w:fldCharType="begin"/>
            </w:r>
            <w:r w:rsidR="008C05C6">
              <w:rPr>
                <w:webHidden/>
              </w:rPr>
              <w:instrText xml:space="preserve"> PAGEREF _Toc168900084 \h </w:instrText>
            </w:r>
            <w:r w:rsidR="008C05C6">
              <w:rPr>
                <w:webHidden/>
              </w:rPr>
            </w:r>
            <w:r w:rsidR="008C05C6">
              <w:rPr>
                <w:webHidden/>
              </w:rPr>
              <w:fldChar w:fldCharType="separate"/>
            </w:r>
            <w:r w:rsidR="00262B35">
              <w:rPr>
                <w:webHidden/>
              </w:rPr>
              <w:t>31</w:t>
            </w:r>
            <w:r w:rsidR="008C05C6">
              <w:rPr>
                <w:webHidden/>
              </w:rPr>
              <w:fldChar w:fldCharType="end"/>
            </w:r>
          </w:hyperlink>
        </w:p>
        <w:p w14:paraId="4A379EE9" w14:textId="04BD104F" w:rsidR="008C05C6" w:rsidRDefault="00FC3361">
          <w:pPr>
            <w:pStyle w:val="SK2"/>
            <w:rPr>
              <w:rFonts w:asciiTheme="minorHAnsi" w:eastAsiaTheme="minorEastAsia" w:hAnsiTheme="minorHAnsi" w:cstheme="minorBidi"/>
              <w:kern w:val="2"/>
              <w:sz w:val="22"/>
              <w:lang w:eastAsia="et-EE"/>
              <w14:ligatures w14:val="standardContextual"/>
            </w:rPr>
          </w:pPr>
          <w:hyperlink w:anchor="_Toc168900085" w:history="1">
            <w:r w:rsidR="008C05C6" w:rsidRPr="00FE3D52">
              <w:rPr>
                <w:rStyle w:val="Hperlink"/>
              </w:rPr>
              <w:t>3.3.3. Isikuandmete töötlemine teavituse saatmiseks (§ 1 p 8)</w:t>
            </w:r>
            <w:r w:rsidR="008C05C6">
              <w:rPr>
                <w:webHidden/>
              </w:rPr>
              <w:tab/>
            </w:r>
            <w:r w:rsidR="008C05C6">
              <w:rPr>
                <w:webHidden/>
              </w:rPr>
              <w:fldChar w:fldCharType="begin"/>
            </w:r>
            <w:r w:rsidR="008C05C6">
              <w:rPr>
                <w:webHidden/>
              </w:rPr>
              <w:instrText xml:space="preserve"> PAGEREF _Toc168900085 \h </w:instrText>
            </w:r>
            <w:r w:rsidR="008C05C6">
              <w:rPr>
                <w:webHidden/>
              </w:rPr>
            </w:r>
            <w:r w:rsidR="008C05C6">
              <w:rPr>
                <w:webHidden/>
              </w:rPr>
              <w:fldChar w:fldCharType="separate"/>
            </w:r>
            <w:r w:rsidR="00262B35">
              <w:rPr>
                <w:webHidden/>
              </w:rPr>
              <w:t>33</w:t>
            </w:r>
            <w:r w:rsidR="008C05C6">
              <w:rPr>
                <w:webHidden/>
              </w:rPr>
              <w:fldChar w:fldCharType="end"/>
            </w:r>
          </w:hyperlink>
        </w:p>
        <w:p w14:paraId="52D83592" w14:textId="30624144" w:rsidR="008C05C6" w:rsidRDefault="00FC3361">
          <w:pPr>
            <w:pStyle w:val="SK2"/>
            <w:rPr>
              <w:rFonts w:asciiTheme="minorHAnsi" w:eastAsiaTheme="minorEastAsia" w:hAnsiTheme="minorHAnsi" w:cstheme="minorBidi"/>
              <w:kern w:val="2"/>
              <w:sz w:val="22"/>
              <w:lang w:eastAsia="et-EE"/>
              <w14:ligatures w14:val="standardContextual"/>
            </w:rPr>
          </w:pPr>
          <w:hyperlink w:anchor="_Toc168900086" w:history="1">
            <w:r w:rsidR="008C05C6" w:rsidRPr="00FE3D52">
              <w:rPr>
                <w:rStyle w:val="Hperlink"/>
              </w:rPr>
              <w:t>3.3.4. Dokumendi taotlemine vanglas (§ 1 p-d 15 ja 18–21)</w:t>
            </w:r>
            <w:r w:rsidR="008C05C6">
              <w:rPr>
                <w:webHidden/>
              </w:rPr>
              <w:tab/>
            </w:r>
            <w:r w:rsidR="008C05C6">
              <w:rPr>
                <w:webHidden/>
              </w:rPr>
              <w:fldChar w:fldCharType="begin"/>
            </w:r>
            <w:r w:rsidR="008C05C6">
              <w:rPr>
                <w:webHidden/>
              </w:rPr>
              <w:instrText xml:space="preserve"> PAGEREF _Toc168900086 \h </w:instrText>
            </w:r>
            <w:r w:rsidR="008C05C6">
              <w:rPr>
                <w:webHidden/>
              </w:rPr>
            </w:r>
            <w:r w:rsidR="008C05C6">
              <w:rPr>
                <w:webHidden/>
              </w:rPr>
              <w:fldChar w:fldCharType="separate"/>
            </w:r>
            <w:r w:rsidR="00262B35">
              <w:rPr>
                <w:webHidden/>
              </w:rPr>
              <w:t>33</w:t>
            </w:r>
            <w:r w:rsidR="008C05C6">
              <w:rPr>
                <w:webHidden/>
              </w:rPr>
              <w:fldChar w:fldCharType="end"/>
            </w:r>
          </w:hyperlink>
        </w:p>
        <w:p w14:paraId="4B8C1594" w14:textId="5F69FCDF" w:rsidR="008C05C6" w:rsidRDefault="00FC3361">
          <w:pPr>
            <w:pStyle w:val="SK2"/>
            <w:rPr>
              <w:rFonts w:asciiTheme="minorHAnsi" w:eastAsiaTheme="minorEastAsia" w:hAnsiTheme="minorHAnsi" w:cstheme="minorBidi"/>
              <w:kern w:val="2"/>
              <w:sz w:val="22"/>
              <w:lang w:eastAsia="et-EE"/>
              <w14:ligatures w14:val="standardContextual"/>
            </w:rPr>
          </w:pPr>
          <w:hyperlink w:anchor="_Toc168900087" w:history="1">
            <w:r w:rsidR="008C05C6" w:rsidRPr="00FE3D52">
              <w:rPr>
                <w:rStyle w:val="Hperlink"/>
              </w:rPr>
              <w:t>3.3.5. Volitatud esindaja määramine dokumendi taotluse menetlemise ajal (§ 1 p 23)</w:t>
            </w:r>
            <w:r w:rsidR="008C05C6">
              <w:rPr>
                <w:webHidden/>
              </w:rPr>
              <w:tab/>
            </w:r>
            <w:r w:rsidR="008C05C6">
              <w:rPr>
                <w:webHidden/>
              </w:rPr>
              <w:fldChar w:fldCharType="begin"/>
            </w:r>
            <w:r w:rsidR="008C05C6">
              <w:rPr>
                <w:webHidden/>
              </w:rPr>
              <w:instrText xml:space="preserve"> PAGEREF _Toc168900087 \h </w:instrText>
            </w:r>
            <w:r w:rsidR="008C05C6">
              <w:rPr>
                <w:webHidden/>
              </w:rPr>
            </w:r>
            <w:r w:rsidR="008C05C6">
              <w:rPr>
                <w:webHidden/>
              </w:rPr>
              <w:fldChar w:fldCharType="separate"/>
            </w:r>
            <w:r w:rsidR="00262B35">
              <w:rPr>
                <w:webHidden/>
              </w:rPr>
              <w:t>35</w:t>
            </w:r>
            <w:r w:rsidR="008C05C6">
              <w:rPr>
                <w:webHidden/>
              </w:rPr>
              <w:fldChar w:fldCharType="end"/>
            </w:r>
          </w:hyperlink>
        </w:p>
        <w:p w14:paraId="5824AC0D" w14:textId="1B223675" w:rsidR="008C05C6" w:rsidRDefault="00FC3361">
          <w:pPr>
            <w:pStyle w:val="SK2"/>
            <w:rPr>
              <w:rFonts w:asciiTheme="minorHAnsi" w:eastAsiaTheme="minorEastAsia" w:hAnsiTheme="minorHAnsi" w:cstheme="minorBidi"/>
              <w:kern w:val="2"/>
              <w:sz w:val="22"/>
              <w:lang w:eastAsia="et-EE"/>
              <w14:ligatures w14:val="standardContextual"/>
            </w:rPr>
          </w:pPr>
          <w:hyperlink w:anchor="_Toc168900088" w:history="1">
            <w:r w:rsidR="008C05C6" w:rsidRPr="00FE3D52">
              <w:rPr>
                <w:rStyle w:val="Hperlink"/>
              </w:rPr>
              <w:t>3.3.6. Dokumendi väljastamine (§ 1 p-d 24–27 ja 58) ja väljaandja termin (§ 1 p-d 30 ja 32)</w:t>
            </w:r>
            <w:r w:rsidR="008C05C6">
              <w:rPr>
                <w:webHidden/>
              </w:rPr>
              <w:tab/>
            </w:r>
            <w:r w:rsidR="008C05C6">
              <w:rPr>
                <w:webHidden/>
              </w:rPr>
              <w:fldChar w:fldCharType="begin"/>
            </w:r>
            <w:r w:rsidR="008C05C6">
              <w:rPr>
                <w:webHidden/>
              </w:rPr>
              <w:instrText xml:space="preserve"> PAGEREF _Toc168900088 \h </w:instrText>
            </w:r>
            <w:r w:rsidR="008C05C6">
              <w:rPr>
                <w:webHidden/>
              </w:rPr>
            </w:r>
            <w:r w:rsidR="008C05C6">
              <w:rPr>
                <w:webHidden/>
              </w:rPr>
              <w:fldChar w:fldCharType="separate"/>
            </w:r>
            <w:r w:rsidR="00262B35">
              <w:rPr>
                <w:webHidden/>
              </w:rPr>
              <w:t>35</w:t>
            </w:r>
            <w:r w:rsidR="008C05C6">
              <w:rPr>
                <w:webHidden/>
              </w:rPr>
              <w:fldChar w:fldCharType="end"/>
            </w:r>
          </w:hyperlink>
        </w:p>
        <w:p w14:paraId="11E94E09" w14:textId="24F8E9C8" w:rsidR="008C05C6" w:rsidRDefault="00FC3361">
          <w:pPr>
            <w:pStyle w:val="SK2"/>
            <w:rPr>
              <w:rFonts w:asciiTheme="minorHAnsi" w:eastAsiaTheme="minorEastAsia" w:hAnsiTheme="minorHAnsi" w:cstheme="minorBidi"/>
              <w:kern w:val="2"/>
              <w:sz w:val="22"/>
              <w:lang w:eastAsia="et-EE"/>
              <w14:ligatures w14:val="standardContextual"/>
            </w:rPr>
          </w:pPr>
          <w:hyperlink w:anchor="_Toc168900089" w:history="1">
            <w:r w:rsidR="008C05C6" w:rsidRPr="00FE3D52">
              <w:rPr>
                <w:rStyle w:val="Hperlink"/>
              </w:rPr>
              <w:t>3.3.7. Välismaalase passi väljaandmise alus (§ 1 p-d 59 ja 60)</w:t>
            </w:r>
            <w:r w:rsidR="008C05C6">
              <w:rPr>
                <w:webHidden/>
              </w:rPr>
              <w:tab/>
            </w:r>
            <w:r w:rsidR="008C05C6">
              <w:rPr>
                <w:webHidden/>
              </w:rPr>
              <w:fldChar w:fldCharType="begin"/>
            </w:r>
            <w:r w:rsidR="008C05C6">
              <w:rPr>
                <w:webHidden/>
              </w:rPr>
              <w:instrText xml:space="preserve"> PAGEREF _Toc168900089 \h </w:instrText>
            </w:r>
            <w:r w:rsidR="008C05C6">
              <w:rPr>
                <w:webHidden/>
              </w:rPr>
            </w:r>
            <w:r w:rsidR="008C05C6">
              <w:rPr>
                <w:webHidden/>
              </w:rPr>
              <w:fldChar w:fldCharType="separate"/>
            </w:r>
            <w:r w:rsidR="00262B35">
              <w:rPr>
                <w:webHidden/>
              </w:rPr>
              <w:t>36</w:t>
            </w:r>
            <w:r w:rsidR="008C05C6">
              <w:rPr>
                <w:webHidden/>
              </w:rPr>
              <w:fldChar w:fldCharType="end"/>
            </w:r>
          </w:hyperlink>
        </w:p>
        <w:p w14:paraId="3E63648B" w14:textId="1EA6D020" w:rsidR="008C05C6" w:rsidRDefault="00FC3361">
          <w:pPr>
            <w:pStyle w:val="SK2"/>
            <w:rPr>
              <w:rFonts w:asciiTheme="minorHAnsi" w:eastAsiaTheme="minorEastAsia" w:hAnsiTheme="minorHAnsi" w:cstheme="minorBidi"/>
              <w:kern w:val="2"/>
              <w:sz w:val="22"/>
              <w:lang w:eastAsia="et-EE"/>
              <w14:ligatures w14:val="standardContextual"/>
            </w:rPr>
          </w:pPr>
          <w:hyperlink w:anchor="_Toc168900090" w:history="1">
            <w:r w:rsidR="008C05C6" w:rsidRPr="00FE3D52">
              <w:rPr>
                <w:rStyle w:val="Hperlink"/>
              </w:rPr>
              <w:t>3.3.8. Isiku daktüloskopeerimine tagasipöördumisdokumendi taotlemise korral (§ 1 p</w:t>
            </w:r>
            <w:r w:rsidR="008C05C6" w:rsidRPr="00FE3D52">
              <w:rPr>
                <w:rStyle w:val="Hperlink"/>
              </w:rPr>
              <w:noBreakHyphen/>
              <w:t>d 62–64)</w:t>
            </w:r>
            <w:r w:rsidR="008C05C6">
              <w:rPr>
                <w:webHidden/>
              </w:rPr>
              <w:tab/>
            </w:r>
            <w:r w:rsidR="008C05C6">
              <w:rPr>
                <w:webHidden/>
              </w:rPr>
              <w:fldChar w:fldCharType="begin"/>
            </w:r>
            <w:r w:rsidR="008C05C6">
              <w:rPr>
                <w:webHidden/>
              </w:rPr>
              <w:instrText xml:space="preserve"> PAGEREF _Toc168900090 \h </w:instrText>
            </w:r>
            <w:r w:rsidR="008C05C6">
              <w:rPr>
                <w:webHidden/>
              </w:rPr>
            </w:r>
            <w:r w:rsidR="008C05C6">
              <w:rPr>
                <w:webHidden/>
              </w:rPr>
              <w:fldChar w:fldCharType="separate"/>
            </w:r>
            <w:r w:rsidR="00262B35">
              <w:rPr>
                <w:webHidden/>
              </w:rPr>
              <w:t>36</w:t>
            </w:r>
            <w:r w:rsidR="008C05C6">
              <w:rPr>
                <w:webHidden/>
              </w:rPr>
              <w:fldChar w:fldCharType="end"/>
            </w:r>
          </w:hyperlink>
        </w:p>
        <w:p w14:paraId="061507F5" w14:textId="299FC25B" w:rsidR="008C05C6" w:rsidRDefault="00FC3361">
          <w:pPr>
            <w:pStyle w:val="SK2"/>
            <w:rPr>
              <w:rFonts w:asciiTheme="minorHAnsi" w:eastAsiaTheme="minorEastAsia" w:hAnsiTheme="minorHAnsi" w:cstheme="minorBidi"/>
              <w:kern w:val="2"/>
              <w:sz w:val="22"/>
              <w:lang w:eastAsia="et-EE"/>
              <w14:ligatures w14:val="standardContextual"/>
            </w:rPr>
          </w:pPr>
          <w:hyperlink w:anchor="_Toc168900091" w:history="1">
            <w:r w:rsidR="008C05C6" w:rsidRPr="00FE3D52">
              <w:rPr>
                <w:rStyle w:val="Hperlink"/>
              </w:rPr>
              <w:t>3.4. Andmete töötlemine riiklikes andmekogudes</w:t>
            </w:r>
            <w:r w:rsidR="008C05C6">
              <w:rPr>
                <w:webHidden/>
              </w:rPr>
              <w:tab/>
            </w:r>
            <w:r w:rsidR="008C05C6">
              <w:rPr>
                <w:webHidden/>
              </w:rPr>
              <w:fldChar w:fldCharType="begin"/>
            </w:r>
            <w:r w:rsidR="008C05C6">
              <w:rPr>
                <w:webHidden/>
              </w:rPr>
              <w:instrText xml:space="preserve"> PAGEREF _Toc168900091 \h </w:instrText>
            </w:r>
            <w:r w:rsidR="008C05C6">
              <w:rPr>
                <w:webHidden/>
              </w:rPr>
            </w:r>
            <w:r w:rsidR="008C05C6">
              <w:rPr>
                <w:webHidden/>
              </w:rPr>
              <w:fldChar w:fldCharType="separate"/>
            </w:r>
            <w:r w:rsidR="00262B35">
              <w:rPr>
                <w:webHidden/>
              </w:rPr>
              <w:t>37</w:t>
            </w:r>
            <w:r w:rsidR="008C05C6">
              <w:rPr>
                <w:webHidden/>
              </w:rPr>
              <w:fldChar w:fldCharType="end"/>
            </w:r>
          </w:hyperlink>
        </w:p>
        <w:p w14:paraId="6FDF0536" w14:textId="46F4169C" w:rsidR="008C05C6" w:rsidRDefault="00FC3361">
          <w:pPr>
            <w:pStyle w:val="SK2"/>
            <w:rPr>
              <w:rFonts w:asciiTheme="minorHAnsi" w:eastAsiaTheme="minorEastAsia" w:hAnsiTheme="minorHAnsi" w:cstheme="minorBidi"/>
              <w:kern w:val="2"/>
              <w:sz w:val="22"/>
              <w:lang w:eastAsia="et-EE"/>
              <w14:ligatures w14:val="standardContextual"/>
            </w:rPr>
          </w:pPr>
          <w:hyperlink w:anchor="_Toc168900092" w:history="1">
            <w:r w:rsidR="008C05C6" w:rsidRPr="00FE3D52">
              <w:rPr>
                <w:rStyle w:val="Hperlink"/>
              </w:rPr>
              <w:t>3.4.1. ITDAK-i andmekoosseis ja ITDAK-i andmete säilitamise tähtajad (§ 1 p-d 36 ja 38)</w:t>
            </w:r>
            <w:r w:rsidR="008C05C6">
              <w:rPr>
                <w:webHidden/>
              </w:rPr>
              <w:tab/>
            </w:r>
            <w:r w:rsidR="008C05C6">
              <w:rPr>
                <w:webHidden/>
              </w:rPr>
              <w:fldChar w:fldCharType="begin"/>
            </w:r>
            <w:r w:rsidR="008C05C6">
              <w:rPr>
                <w:webHidden/>
              </w:rPr>
              <w:instrText xml:space="preserve"> PAGEREF _Toc168900092 \h </w:instrText>
            </w:r>
            <w:r w:rsidR="008C05C6">
              <w:rPr>
                <w:webHidden/>
              </w:rPr>
            </w:r>
            <w:r w:rsidR="008C05C6">
              <w:rPr>
                <w:webHidden/>
              </w:rPr>
              <w:fldChar w:fldCharType="separate"/>
            </w:r>
            <w:r w:rsidR="00262B35">
              <w:rPr>
                <w:webHidden/>
              </w:rPr>
              <w:t>37</w:t>
            </w:r>
            <w:r w:rsidR="008C05C6">
              <w:rPr>
                <w:webHidden/>
              </w:rPr>
              <w:fldChar w:fldCharType="end"/>
            </w:r>
          </w:hyperlink>
        </w:p>
        <w:p w14:paraId="59D7E632" w14:textId="307F432C" w:rsidR="008C05C6" w:rsidRDefault="00FC3361">
          <w:pPr>
            <w:pStyle w:val="SK2"/>
            <w:rPr>
              <w:rFonts w:asciiTheme="minorHAnsi" w:eastAsiaTheme="minorEastAsia" w:hAnsiTheme="minorHAnsi" w:cstheme="minorBidi"/>
              <w:kern w:val="2"/>
              <w:sz w:val="22"/>
              <w:lang w:eastAsia="et-EE"/>
              <w14:ligatures w14:val="standardContextual"/>
            </w:rPr>
          </w:pPr>
          <w:hyperlink w:anchor="_Toc168900093" w:history="1">
            <w:r w:rsidR="008C05C6" w:rsidRPr="00FE3D52">
              <w:rPr>
                <w:rStyle w:val="Hperlink"/>
              </w:rPr>
              <w:t>3.4.2. ABIS-e andmete säilitamise tähtajad (§ 1 p 41, § 2 p 9, § 3 p 4, § 4 p 3, § 7 p 3, § 9 p</w:t>
            </w:r>
            <w:r w:rsidR="008C05C6" w:rsidRPr="00FE3D52">
              <w:rPr>
                <w:rStyle w:val="Hperlink"/>
              </w:rPr>
              <w:noBreakHyphen/>
              <w:t>d 16, 25 ja 26 ning § 10 p 3)</w:t>
            </w:r>
            <w:r w:rsidR="008C05C6">
              <w:rPr>
                <w:webHidden/>
              </w:rPr>
              <w:tab/>
            </w:r>
            <w:r w:rsidR="008C05C6">
              <w:rPr>
                <w:webHidden/>
              </w:rPr>
              <w:fldChar w:fldCharType="begin"/>
            </w:r>
            <w:r w:rsidR="008C05C6">
              <w:rPr>
                <w:webHidden/>
              </w:rPr>
              <w:instrText xml:space="preserve"> PAGEREF _Toc168900093 \h </w:instrText>
            </w:r>
            <w:r w:rsidR="008C05C6">
              <w:rPr>
                <w:webHidden/>
              </w:rPr>
            </w:r>
            <w:r w:rsidR="008C05C6">
              <w:rPr>
                <w:webHidden/>
              </w:rPr>
              <w:fldChar w:fldCharType="separate"/>
            </w:r>
            <w:r w:rsidR="00262B35">
              <w:rPr>
                <w:webHidden/>
              </w:rPr>
              <w:t>38</w:t>
            </w:r>
            <w:r w:rsidR="008C05C6">
              <w:rPr>
                <w:webHidden/>
              </w:rPr>
              <w:fldChar w:fldCharType="end"/>
            </w:r>
          </w:hyperlink>
        </w:p>
        <w:p w14:paraId="4AA6F67D" w14:textId="0D8E0975" w:rsidR="008C05C6" w:rsidRDefault="00FC3361">
          <w:pPr>
            <w:pStyle w:val="SK2"/>
            <w:rPr>
              <w:rFonts w:asciiTheme="minorHAnsi" w:eastAsiaTheme="minorEastAsia" w:hAnsiTheme="minorHAnsi" w:cstheme="minorBidi"/>
              <w:kern w:val="2"/>
              <w:sz w:val="22"/>
              <w:lang w:eastAsia="et-EE"/>
              <w14:ligatures w14:val="standardContextual"/>
            </w:rPr>
          </w:pPr>
          <w:hyperlink w:anchor="_Toc168900094" w:history="1">
            <w:r w:rsidR="008C05C6" w:rsidRPr="00FE3D52">
              <w:rPr>
                <w:rStyle w:val="Hperlink"/>
              </w:rPr>
              <w:t>3.4.3. Eesti kodakondsuse saanud, taastanud või kaotanud isikute andmekogu andmekoosseis ja andmete säilitamise tähtajad (§ 2 p-d 3 ja 6)</w:t>
            </w:r>
            <w:r w:rsidR="008C05C6">
              <w:rPr>
                <w:webHidden/>
              </w:rPr>
              <w:tab/>
            </w:r>
            <w:r w:rsidR="008C05C6">
              <w:rPr>
                <w:webHidden/>
              </w:rPr>
              <w:fldChar w:fldCharType="begin"/>
            </w:r>
            <w:r w:rsidR="008C05C6">
              <w:rPr>
                <w:webHidden/>
              </w:rPr>
              <w:instrText xml:space="preserve"> PAGEREF _Toc168900094 \h </w:instrText>
            </w:r>
            <w:r w:rsidR="008C05C6">
              <w:rPr>
                <w:webHidden/>
              </w:rPr>
            </w:r>
            <w:r w:rsidR="008C05C6">
              <w:rPr>
                <w:webHidden/>
              </w:rPr>
              <w:fldChar w:fldCharType="separate"/>
            </w:r>
            <w:r w:rsidR="00262B35">
              <w:rPr>
                <w:webHidden/>
              </w:rPr>
              <w:t>39</w:t>
            </w:r>
            <w:r w:rsidR="008C05C6">
              <w:rPr>
                <w:webHidden/>
              </w:rPr>
              <w:fldChar w:fldCharType="end"/>
            </w:r>
          </w:hyperlink>
        </w:p>
        <w:p w14:paraId="024AE996" w14:textId="05AA3007" w:rsidR="008C05C6" w:rsidRDefault="00FC3361">
          <w:pPr>
            <w:pStyle w:val="SK2"/>
            <w:rPr>
              <w:rFonts w:asciiTheme="minorHAnsi" w:eastAsiaTheme="minorEastAsia" w:hAnsiTheme="minorHAnsi" w:cstheme="minorBidi"/>
              <w:kern w:val="2"/>
              <w:sz w:val="22"/>
              <w:lang w:eastAsia="et-EE"/>
              <w14:ligatures w14:val="standardContextual"/>
            </w:rPr>
          </w:pPr>
          <w:hyperlink w:anchor="_Toc168900095" w:history="1">
            <w:r w:rsidR="008C05C6" w:rsidRPr="00FE3D52">
              <w:rPr>
                <w:rStyle w:val="Hperlink"/>
              </w:rPr>
              <w:t>3.4.4. Sissesõidukeeldude riikliku registri ning Eestis seadusliku aluseta viibivate ja viibinud välismaalaste andmekogu andmekoosseis ja andmete säilitamise tähtajad (§ 9 p</w:t>
            </w:r>
            <w:r w:rsidR="008C05C6" w:rsidRPr="00FE3D52">
              <w:rPr>
                <w:rStyle w:val="Hperlink"/>
              </w:rPr>
              <w:noBreakHyphen/>
              <w:t>d 13, 15, 19, 21 ja 22)</w:t>
            </w:r>
            <w:r w:rsidR="008C05C6">
              <w:rPr>
                <w:webHidden/>
              </w:rPr>
              <w:tab/>
            </w:r>
            <w:r w:rsidR="008C05C6">
              <w:rPr>
                <w:webHidden/>
              </w:rPr>
              <w:fldChar w:fldCharType="begin"/>
            </w:r>
            <w:r w:rsidR="008C05C6">
              <w:rPr>
                <w:webHidden/>
              </w:rPr>
              <w:instrText xml:space="preserve"> PAGEREF _Toc168900095 \h </w:instrText>
            </w:r>
            <w:r w:rsidR="008C05C6">
              <w:rPr>
                <w:webHidden/>
              </w:rPr>
            </w:r>
            <w:r w:rsidR="008C05C6">
              <w:rPr>
                <w:webHidden/>
              </w:rPr>
              <w:fldChar w:fldCharType="separate"/>
            </w:r>
            <w:r w:rsidR="00262B35">
              <w:rPr>
                <w:webHidden/>
              </w:rPr>
              <w:t>40</w:t>
            </w:r>
            <w:r w:rsidR="008C05C6">
              <w:rPr>
                <w:webHidden/>
              </w:rPr>
              <w:fldChar w:fldCharType="end"/>
            </w:r>
          </w:hyperlink>
        </w:p>
        <w:p w14:paraId="0EEFE09C" w14:textId="1A7951D2" w:rsidR="008C05C6" w:rsidRDefault="00FC3361">
          <w:pPr>
            <w:pStyle w:val="SK2"/>
            <w:rPr>
              <w:rFonts w:asciiTheme="minorHAnsi" w:eastAsiaTheme="minorEastAsia" w:hAnsiTheme="minorHAnsi" w:cstheme="minorBidi"/>
              <w:kern w:val="2"/>
              <w:sz w:val="22"/>
              <w:lang w:eastAsia="et-EE"/>
              <w14:ligatures w14:val="standardContextual"/>
            </w:rPr>
          </w:pPr>
          <w:hyperlink w:anchor="_Toc168900096" w:history="1">
            <w:r w:rsidR="008C05C6" w:rsidRPr="00FE3D52">
              <w:rPr>
                <w:rStyle w:val="Hperlink"/>
              </w:rPr>
              <w:t>3.4.5. Piirikontrolli andmekogu biomeetriliste andmete võrdlemine (§ 5 p 1)</w:t>
            </w:r>
            <w:r w:rsidR="008C05C6">
              <w:rPr>
                <w:webHidden/>
              </w:rPr>
              <w:tab/>
            </w:r>
            <w:r w:rsidR="008C05C6">
              <w:rPr>
                <w:webHidden/>
              </w:rPr>
              <w:fldChar w:fldCharType="begin"/>
            </w:r>
            <w:r w:rsidR="008C05C6">
              <w:rPr>
                <w:webHidden/>
              </w:rPr>
              <w:instrText xml:space="preserve"> PAGEREF _Toc168900096 \h </w:instrText>
            </w:r>
            <w:r w:rsidR="008C05C6">
              <w:rPr>
                <w:webHidden/>
              </w:rPr>
            </w:r>
            <w:r w:rsidR="008C05C6">
              <w:rPr>
                <w:webHidden/>
              </w:rPr>
              <w:fldChar w:fldCharType="separate"/>
            </w:r>
            <w:r w:rsidR="00262B35">
              <w:rPr>
                <w:webHidden/>
              </w:rPr>
              <w:t>41</w:t>
            </w:r>
            <w:r w:rsidR="008C05C6">
              <w:rPr>
                <w:webHidden/>
              </w:rPr>
              <w:fldChar w:fldCharType="end"/>
            </w:r>
          </w:hyperlink>
        </w:p>
        <w:p w14:paraId="23886E3C" w14:textId="30A9C73F" w:rsidR="008C05C6" w:rsidRDefault="00FC3361">
          <w:pPr>
            <w:pStyle w:val="SK2"/>
            <w:rPr>
              <w:rFonts w:asciiTheme="minorHAnsi" w:eastAsiaTheme="minorEastAsia" w:hAnsiTheme="minorHAnsi" w:cstheme="minorBidi"/>
              <w:kern w:val="2"/>
              <w:sz w:val="22"/>
              <w:lang w:eastAsia="et-EE"/>
              <w14:ligatures w14:val="standardContextual"/>
            </w:rPr>
          </w:pPr>
          <w:hyperlink w:anchor="_Toc168900097" w:history="1">
            <w:r w:rsidR="008C05C6" w:rsidRPr="00FE3D52">
              <w:rPr>
                <w:rStyle w:val="Hperlink"/>
              </w:rPr>
              <w:t>3.4.6. Andmekogude põhimääruste volitusnormide täpsustamine (§ 1 p-d 37, 39 ja 40, § 2 p</w:t>
            </w:r>
            <w:r w:rsidR="008C05C6" w:rsidRPr="00FE3D52">
              <w:rPr>
                <w:rStyle w:val="Hperlink"/>
              </w:rPr>
              <w:noBreakHyphen/>
              <w:t xml:space="preserve">d 4, 5, 7 ja 8, § 3 p-d 2 ja 3, § 4 p-d 1 ja 2, § 5 p 5, § 7 p-d 1 ja 2, § 8, § 9 </w:t>
            </w:r>
            <w:r w:rsidR="008C05C6" w:rsidRPr="00FE3D52">
              <w:rPr>
                <w:rStyle w:val="Hperlink"/>
                <w:bCs/>
              </w:rPr>
              <w:t xml:space="preserve">p-d 14, 15, 20, 21, 23 ja 24 </w:t>
            </w:r>
            <w:r w:rsidR="008C05C6" w:rsidRPr="00FE3D52">
              <w:rPr>
                <w:rStyle w:val="Hperlink"/>
              </w:rPr>
              <w:t>ning § 10 p-d 1 ja 2)</w:t>
            </w:r>
            <w:r w:rsidR="008C05C6">
              <w:rPr>
                <w:webHidden/>
              </w:rPr>
              <w:tab/>
            </w:r>
            <w:r w:rsidR="008C05C6">
              <w:rPr>
                <w:webHidden/>
              </w:rPr>
              <w:fldChar w:fldCharType="begin"/>
            </w:r>
            <w:r w:rsidR="008C05C6">
              <w:rPr>
                <w:webHidden/>
              </w:rPr>
              <w:instrText xml:space="preserve"> PAGEREF _Toc168900097 \h </w:instrText>
            </w:r>
            <w:r w:rsidR="008C05C6">
              <w:rPr>
                <w:webHidden/>
              </w:rPr>
            </w:r>
            <w:r w:rsidR="008C05C6">
              <w:rPr>
                <w:webHidden/>
              </w:rPr>
              <w:fldChar w:fldCharType="separate"/>
            </w:r>
            <w:r w:rsidR="00262B35">
              <w:rPr>
                <w:webHidden/>
              </w:rPr>
              <w:t>43</w:t>
            </w:r>
            <w:r w:rsidR="008C05C6">
              <w:rPr>
                <w:webHidden/>
              </w:rPr>
              <w:fldChar w:fldCharType="end"/>
            </w:r>
          </w:hyperlink>
        </w:p>
        <w:p w14:paraId="43F9A8B2" w14:textId="0D1A41A3" w:rsidR="008C05C6" w:rsidRDefault="00FC3361">
          <w:pPr>
            <w:pStyle w:val="SK2"/>
            <w:rPr>
              <w:rFonts w:asciiTheme="minorHAnsi" w:eastAsiaTheme="minorEastAsia" w:hAnsiTheme="minorHAnsi" w:cstheme="minorBidi"/>
              <w:kern w:val="2"/>
              <w:sz w:val="22"/>
              <w:lang w:eastAsia="et-EE"/>
              <w14:ligatures w14:val="standardContextual"/>
            </w:rPr>
          </w:pPr>
          <w:hyperlink w:anchor="_Toc168900098" w:history="1">
            <w:r w:rsidR="008C05C6" w:rsidRPr="00FE3D52">
              <w:rPr>
                <w:rStyle w:val="Hperlink"/>
              </w:rPr>
              <w:t>3.4.7. Andmekogude regulatsiooni tehnilised muudatused (§ 1 p 35, § 2 p-d 1 ja 2, § 3 p 1, § 5 p</w:t>
            </w:r>
            <w:r w:rsidR="008C05C6" w:rsidRPr="00FE3D52">
              <w:rPr>
                <w:rStyle w:val="Hperlink"/>
              </w:rPr>
              <w:noBreakHyphen/>
              <w:t>d 2–4 ning § 9 p-d 11, 12, 17 ja 18)</w:t>
            </w:r>
            <w:r w:rsidR="008C05C6">
              <w:rPr>
                <w:webHidden/>
              </w:rPr>
              <w:tab/>
            </w:r>
            <w:r w:rsidR="008C05C6">
              <w:rPr>
                <w:webHidden/>
              </w:rPr>
              <w:fldChar w:fldCharType="begin"/>
            </w:r>
            <w:r w:rsidR="008C05C6">
              <w:rPr>
                <w:webHidden/>
              </w:rPr>
              <w:instrText xml:space="preserve"> PAGEREF _Toc168900098 \h </w:instrText>
            </w:r>
            <w:r w:rsidR="008C05C6">
              <w:rPr>
                <w:webHidden/>
              </w:rPr>
            </w:r>
            <w:r w:rsidR="008C05C6">
              <w:rPr>
                <w:webHidden/>
              </w:rPr>
              <w:fldChar w:fldCharType="separate"/>
            </w:r>
            <w:r w:rsidR="00262B35">
              <w:rPr>
                <w:webHidden/>
              </w:rPr>
              <w:t>44</w:t>
            </w:r>
            <w:r w:rsidR="008C05C6">
              <w:rPr>
                <w:webHidden/>
              </w:rPr>
              <w:fldChar w:fldCharType="end"/>
            </w:r>
          </w:hyperlink>
        </w:p>
        <w:p w14:paraId="5BC997A5" w14:textId="20E55A16" w:rsidR="008C05C6" w:rsidRDefault="00FC3361">
          <w:pPr>
            <w:pStyle w:val="SK2"/>
            <w:rPr>
              <w:rFonts w:asciiTheme="minorHAnsi" w:eastAsiaTheme="minorEastAsia" w:hAnsiTheme="minorHAnsi" w:cstheme="minorBidi"/>
              <w:kern w:val="2"/>
              <w:sz w:val="22"/>
              <w:lang w:eastAsia="et-EE"/>
              <w14:ligatures w14:val="standardContextual"/>
            </w:rPr>
          </w:pPr>
          <w:hyperlink w:anchor="_Toc168900099" w:history="1">
            <w:r w:rsidR="008C05C6" w:rsidRPr="00FE3D52">
              <w:rPr>
                <w:rStyle w:val="Hperlink"/>
              </w:rPr>
              <w:t>3.5. KonS-i tehnilised muudatused (§ 3 p-d 5–7 ja 11)</w:t>
            </w:r>
            <w:r w:rsidR="008C05C6">
              <w:rPr>
                <w:webHidden/>
              </w:rPr>
              <w:tab/>
            </w:r>
            <w:r w:rsidR="008C05C6">
              <w:rPr>
                <w:webHidden/>
              </w:rPr>
              <w:fldChar w:fldCharType="begin"/>
            </w:r>
            <w:r w:rsidR="008C05C6">
              <w:rPr>
                <w:webHidden/>
              </w:rPr>
              <w:instrText xml:space="preserve"> PAGEREF _Toc168900099 \h </w:instrText>
            </w:r>
            <w:r w:rsidR="008C05C6">
              <w:rPr>
                <w:webHidden/>
              </w:rPr>
            </w:r>
            <w:r w:rsidR="008C05C6">
              <w:rPr>
                <w:webHidden/>
              </w:rPr>
              <w:fldChar w:fldCharType="separate"/>
            </w:r>
            <w:r w:rsidR="00262B35">
              <w:rPr>
                <w:webHidden/>
              </w:rPr>
              <w:t>44</w:t>
            </w:r>
            <w:r w:rsidR="008C05C6">
              <w:rPr>
                <w:webHidden/>
              </w:rPr>
              <w:fldChar w:fldCharType="end"/>
            </w:r>
          </w:hyperlink>
        </w:p>
        <w:p w14:paraId="5FCB6CC1" w14:textId="268A1D29" w:rsidR="008C05C6" w:rsidRDefault="00FC3361">
          <w:pPr>
            <w:pStyle w:val="SK2"/>
            <w:rPr>
              <w:rFonts w:asciiTheme="minorHAnsi" w:eastAsiaTheme="minorEastAsia" w:hAnsiTheme="minorHAnsi" w:cstheme="minorBidi"/>
              <w:kern w:val="2"/>
              <w:sz w:val="22"/>
              <w:lang w:eastAsia="et-EE"/>
              <w14:ligatures w14:val="standardContextual"/>
            </w:rPr>
          </w:pPr>
          <w:hyperlink w:anchor="_Toc168900100" w:history="1">
            <w:r w:rsidR="008C05C6" w:rsidRPr="00FE3D52">
              <w:rPr>
                <w:rStyle w:val="Hperlink"/>
              </w:rPr>
              <w:t>3.6. Lahkumisettekirjutus (§ 9 p-d 1 ja 2)</w:t>
            </w:r>
            <w:r w:rsidR="008C05C6">
              <w:rPr>
                <w:webHidden/>
              </w:rPr>
              <w:tab/>
            </w:r>
            <w:r w:rsidR="008C05C6">
              <w:rPr>
                <w:webHidden/>
              </w:rPr>
              <w:fldChar w:fldCharType="begin"/>
            </w:r>
            <w:r w:rsidR="008C05C6">
              <w:rPr>
                <w:webHidden/>
              </w:rPr>
              <w:instrText xml:space="preserve"> PAGEREF _Toc168900100 \h </w:instrText>
            </w:r>
            <w:r w:rsidR="008C05C6">
              <w:rPr>
                <w:webHidden/>
              </w:rPr>
            </w:r>
            <w:r w:rsidR="008C05C6">
              <w:rPr>
                <w:webHidden/>
              </w:rPr>
              <w:fldChar w:fldCharType="separate"/>
            </w:r>
            <w:r w:rsidR="00262B35">
              <w:rPr>
                <w:webHidden/>
              </w:rPr>
              <w:t>45</w:t>
            </w:r>
            <w:r w:rsidR="008C05C6">
              <w:rPr>
                <w:webHidden/>
              </w:rPr>
              <w:fldChar w:fldCharType="end"/>
            </w:r>
          </w:hyperlink>
        </w:p>
        <w:p w14:paraId="1A1823D3" w14:textId="63E57C52" w:rsidR="008C05C6" w:rsidRDefault="00FC3361">
          <w:pPr>
            <w:pStyle w:val="SK2"/>
            <w:rPr>
              <w:rFonts w:asciiTheme="minorHAnsi" w:eastAsiaTheme="minorEastAsia" w:hAnsiTheme="minorHAnsi" w:cstheme="minorBidi"/>
              <w:kern w:val="2"/>
              <w:sz w:val="22"/>
              <w:lang w:eastAsia="et-EE"/>
              <w14:ligatures w14:val="standardContextual"/>
            </w:rPr>
          </w:pPr>
          <w:hyperlink w:anchor="_Toc168900101" w:history="1">
            <w:r w:rsidR="008C05C6" w:rsidRPr="00FE3D52">
              <w:rPr>
                <w:rStyle w:val="Hperlink"/>
              </w:rPr>
              <w:t>3.7. Välismaalase kinnipidamine (§ 9 p-d 3–10)</w:t>
            </w:r>
            <w:r w:rsidR="008C05C6">
              <w:rPr>
                <w:webHidden/>
              </w:rPr>
              <w:tab/>
            </w:r>
            <w:r w:rsidR="008C05C6">
              <w:rPr>
                <w:webHidden/>
              </w:rPr>
              <w:fldChar w:fldCharType="begin"/>
            </w:r>
            <w:r w:rsidR="008C05C6">
              <w:rPr>
                <w:webHidden/>
              </w:rPr>
              <w:instrText xml:space="preserve"> PAGEREF _Toc168900101 \h </w:instrText>
            </w:r>
            <w:r w:rsidR="008C05C6">
              <w:rPr>
                <w:webHidden/>
              </w:rPr>
            </w:r>
            <w:r w:rsidR="008C05C6">
              <w:rPr>
                <w:webHidden/>
              </w:rPr>
              <w:fldChar w:fldCharType="separate"/>
            </w:r>
            <w:r w:rsidR="00262B35">
              <w:rPr>
                <w:webHidden/>
              </w:rPr>
              <w:t>45</w:t>
            </w:r>
            <w:r w:rsidR="008C05C6">
              <w:rPr>
                <w:webHidden/>
              </w:rPr>
              <w:fldChar w:fldCharType="end"/>
            </w:r>
          </w:hyperlink>
        </w:p>
        <w:p w14:paraId="2B2304DC" w14:textId="6F49D035" w:rsidR="008C05C6" w:rsidRDefault="00FC3361">
          <w:pPr>
            <w:pStyle w:val="SK2"/>
            <w:rPr>
              <w:rFonts w:asciiTheme="minorHAnsi" w:eastAsiaTheme="minorEastAsia" w:hAnsiTheme="minorHAnsi" w:cstheme="minorBidi"/>
              <w:kern w:val="2"/>
              <w:sz w:val="22"/>
              <w:lang w:eastAsia="et-EE"/>
              <w14:ligatures w14:val="standardContextual"/>
            </w:rPr>
          </w:pPr>
          <w:hyperlink w:anchor="_Toc168900102" w:history="1">
            <w:r w:rsidR="008C05C6" w:rsidRPr="00FE3D52">
              <w:rPr>
                <w:rStyle w:val="Hperlink"/>
              </w:rPr>
              <w:t>3.8. Seaduse jõustumine (§ 11)</w:t>
            </w:r>
            <w:r w:rsidR="008C05C6">
              <w:rPr>
                <w:webHidden/>
              </w:rPr>
              <w:tab/>
            </w:r>
            <w:r w:rsidR="008C05C6">
              <w:rPr>
                <w:webHidden/>
              </w:rPr>
              <w:fldChar w:fldCharType="begin"/>
            </w:r>
            <w:r w:rsidR="008C05C6">
              <w:rPr>
                <w:webHidden/>
              </w:rPr>
              <w:instrText xml:space="preserve"> PAGEREF _Toc168900102 \h </w:instrText>
            </w:r>
            <w:r w:rsidR="008C05C6">
              <w:rPr>
                <w:webHidden/>
              </w:rPr>
            </w:r>
            <w:r w:rsidR="008C05C6">
              <w:rPr>
                <w:webHidden/>
              </w:rPr>
              <w:fldChar w:fldCharType="separate"/>
            </w:r>
            <w:r w:rsidR="00262B35">
              <w:rPr>
                <w:webHidden/>
              </w:rPr>
              <w:t>47</w:t>
            </w:r>
            <w:r w:rsidR="008C05C6">
              <w:rPr>
                <w:webHidden/>
              </w:rPr>
              <w:fldChar w:fldCharType="end"/>
            </w:r>
          </w:hyperlink>
        </w:p>
        <w:p w14:paraId="07F60CC2" w14:textId="797E3007" w:rsidR="00144A6E" w:rsidRDefault="00144A6E" w:rsidP="00284B59">
          <w:pPr>
            <w:pStyle w:val="SK2"/>
          </w:pPr>
          <w:r>
            <w:fldChar w:fldCharType="end"/>
          </w:r>
        </w:p>
      </w:sdtContent>
    </w:sdt>
    <w:p w14:paraId="0554155E" w14:textId="77777777" w:rsidR="00144A6E" w:rsidRPr="00CA57FC" w:rsidRDefault="00144A6E" w:rsidP="007828F5">
      <w:pPr>
        <w:pStyle w:val="Pealkiri2"/>
        <w:spacing w:line="240" w:lineRule="auto"/>
        <w:rPr>
          <w:rFonts w:eastAsia="Times New Roman"/>
          <w:sz w:val="26"/>
        </w:rPr>
      </w:pPr>
      <w:bookmarkStart w:id="86" w:name="_Toc168900063"/>
      <w:r w:rsidRPr="00CA57FC">
        <w:rPr>
          <w:rFonts w:eastAsia="Times New Roman"/>
          <w:color w:val="00000A"/>
          <w:sz w:val="26"/>
        </w:rPr>
        <w:t>3.1. E</w:t>
      </w:r>
      <w:r w:rsidRPr="00CA57FC">
        <w:rPr>
          <w:rFonts w:eastAsia="Times New Roman"/>
          <w:sz w:val="26"/>
        </w:rPr>
        <w:t>-residendi digi-ID väljaandmine</w:t>
      </w:r>
      <w:bookmarkEnd w:id="86"/>
    </w:p>
    <w:p w14:paraId="41FC6A91" w14:textId="77777777" w:rsidR="00FA671F" w:rsidRPr="00FA671F" w:rsidRDefault="00FA671F" w:rsidP="0096688F">
      <w:pPr>
        <w:keepNext/>
        <w:spacing w:line="240" w:lineRule="auto"/>
      </w:pPr>
    </w:p>
    <w:p w14:paraId="2406701F" w14:textId="623C02C5" w:rsidR="00E76EEA" w:rsidRDefault="00FA671F" w:rsidP="007828F5">
      <w:pPr>
        <w:pStyle w:val="Pealkiri2"/>
        <w:spacing w:line="240" w:lineRule="auto"/>
        <w:rPr>
          <w:rFonts w:eastAsia="Times New Roman"/>
        </w:rPr>
      </w:pPr>
      <w:bookmarkStart w:id="87" w:name="_Toc155939472"/>
      <w:bookmarkStart w:id="88" w:name="_Toc168900064"/>
      <w:r>
        <w:rPr>
          <w:rFonts w:eastAsia="Times New Roman"/>
        </w:rPr>
        <w:t xml:space="preserve">3.1.1. </w:t>
      </w:r>
      <w:r w:rsidR="005D01A5">
        <w:rPr>
          <w:rFonts w:eastAsia="Times New Roman"/>
        </w:rPr>
        <w:t xml:space="preserve">Haldusorgani õigus edastada </w:t>
      </w:r>
      <w:r w:rsidR="00C87DA8">
        <w:rPr>
          <w:rFonts w:eastAsia="Times New Roman"/>
        </w:rPr>
        <w:t xml:space="preserve">ja koguda </w:t>
      </w:r>
      <w:r w:rsidR="005D01A5">
        <w:rPr>
          <w:rFonts w:eastAsia="Times New Roman"/>
        </w:rPr>
        <w:t>i</w:t>
      </w:r>
      <w:r>
        <w:rPr>
          <w:rFonts w:eastAsia="Times New Roman"/>
        </w:rPr>
        <w:t>sikuandme</w:t>
      </w:r>
      <w:r w:rsidR="005D01A5">
        <w:rPr>
          <w:rFonts w:eastAsia="Times New Roman"/>
        </w:rPr>
        <w:t>id</w:t>
      </w:r>
      <w:r>
        <w:rPr>
          <w:rFonts w:eastAsia="Times New Roman"/>
        </w:rPr>
        <w:t xml:space="preserve"> järelevalvemenetluses</w:t>
      </w:r>
      <w:r w:rsidR="00042500">
        <w:rPr>
          <w:rFonts w:eastAsia="Times New Roman"/>
        </w:rPr>
        <w:t xml:space="preserve"> (§ 1 p</w:t>
      </w:r>
      <w:r w:rsidR="00C87DA8">
        <w:rPr>
          <w:rFonts w:eastAsia="Times New Roman"/>
        </w:rPr>
        <w:noBreakHyphen/>
      </w:r>
      <w:r w:rsidR="00042500">
        <w:rPr>
          <w:rFonts w:eastAsia="Times New Roman"/>
        </w:rPr>
        <w:t>d 9 ja 12)</w:t>
      </w:r>
      <w:bookmarkEnd w:id="87"/>
      <w:bookmarkEnd w:id="88"/>
    </w:p>
    <w:p w14:paraId="2E1B789C" w14:textId="77777777" w:rsidR="00FA671F" w:rsidRPr="00FA671F" w:rsidRDefault="00FA671F" w:rsidP="00BD5721">
      <w:pPr>
        <w:keepNext/>
        <w:spacing w:line="240" w:lineRule="auto"/>
      </w:pPr>
    </w:p>
    <w:p w14:paraId="5AF2F643" w14:textId="06F3510A" w:rsidR="00A50257" w:rsidRDefault="00861037" w:rsidP="007828F5">
      <w:pPr>
        <w:spacing w:line="240" w:lineRule="auto"/>
        <w:contextualSpacing/>
      </w:pPr>
      <w:r>
        <w:rPr>
          <w:b/>
          <w:bCs/>
        </w:rPr>
        <w:t>Eelnõu § 1 punkti</w:t>
      </w:r>
      <w:r w:rsidR="00A50257">
        <w:rPr>
          <w:b/>
          <w:bCs/>
        </w:rPr>
        <w:t>de</w:t>
      </w:r>
      <w:r>
        <w:rPr>
          <w:b/>
          <w:bCs/>
        </w:rPr>
        <w:t xml:space="preserve">ga </w:t>
      </w:r>
      <w:r w:rsidR="002811D2">
        <w:rPr>
          <w:b/>
          <w:bCs/>
        </w:rPr>
        <w:t>9</w:t>
      </w:r>
      <w:r w:rsidR="00A50257">
        <w:rPr>
          <w:b/>
          <w:bCs/>
        </w:rPr>
        <w:t xml:space="preserve"> ja 1</w:t>
      </w:r>
      <w:r w:rsidR="002811D2">
        <w:rPr>
          <w:b/>
          <w:bCs/>
        </w:rPr>
        <w:t>2</w:t>
      </w:r>
      <w:r w:rsidR="00543D3A" w:rsidRPr="007A44ED">
        <w:rPr>
          <w:b/>
          <w:bCs/>
        </w:rPr>
        <w:t xml:space="preserve"> </w:t>
      </w:r>
      <w:r>
        <w:t xml:space="preserve">muudetakse </w:t>
      </w:r>
      <w:r w:rsidRPr="00BD5721">
        <w:rPr>
          <w:b/>
          <w:bCs/>
          <w:color w:val="0070C0"/>
        </w:rPr>
        <w:t>ITDS</w:t>
      </w:r>
      <w:r w:rsidR="006F233C" w:rsidRPr="00BD5721">
        <w:rPr>
          <w:b/>
          <w:bCs/>
          <w:color w:val="0070C0"/>
        </w:rPr>
        <w:t>-i</w:t>
      </w:r>
      <w:r w:rsidRPr="00BD5721">
        <w:rPr>
          <w:b/>
          <w:bCs/>
          <w:color w:val="0070C0"/>
        </w:rPr>
        <w:t xml:space="preserve"> § 9</w:t>
      </w:r>
      <w:r w:rsidRPr="00BD5721">
        <w:rPr>
          <w:b/>
          <w:bCs/>
          <w:color w:val="0070C0"/>
          <w:vertAlign w:val="superscript"/>
        </w:rPr>
        <w:t>2</w:t>
      </w:r>
      <w:r w:rsidRPr="00BD5721">
        <w:rPr>
          <w:b/>
          <w:bCs/>
          <w:color w:val="0070C0"/>
        </w:rPr>
        <w:t xml:space="preserve"> lõi</w:t>
      </w:r>
      <w:r w:rsidR="00A50257" w:rsidRPr="00BD5721">
        <w:rPr>
          <w:b/>
          <w:bCs/>
          <w:color w:val="0070C0"/>
        </w:rPr>
        <w:t>keid</w:t>
      </w:r>
      <w:r w:rsidRPr="00BD5721">
        <w:rPr>
          <w:b/>
          <w:bCs/>
          <w:color w:val="0070C0"/>
        </w:rPr>
        <w:t xml:space="preserve"> 8</w:t>
      </w:r>
      <w:r w:rsidR="00A50257" w:rsidRPr="00BD5721">
        <w:rPr>
          <w:b/>
          <w:bCs/>
          <w:color w:val="0070C0"/>
        </w:rPr>
        <w:t xml:space="preserve"> ja 9</w:t>
      </w:r>
      <w:r>
        <w:t xml:space="preserve">, </w:t>
      </w:r>
      <w:r w:rsidR="002B381A">
        <w:t xml:space="preserve">et </w:t>
      </w:r>
      <w:r>
        <w:t>luba</w:t>
      </w:r>
      <w:r w:rsidR="002B381A">
        <w:t>da</w:t>
      </w:r>
      <w:r>
        <w:t xml:space="preserve"> PPA-l </w:t>
      </w:r>
      <w:r w:rsidR="00A50257">
        <w:t>e</w:t>
      </w:r>
      <w:r w:rsidR="001E0EE6">
        <w:noBreakHyphen/>
      </w:r>
      <w:r w:rsidR="00A50257">
        <w:t>residendi digi-ID kasutamise üle järelevalve</w:t>
      </w:r>
      <w:r w:rsidR="001E0EE6">
        <w:t xml:space="preserve"> </w:t>
      </w:r>
      <w:r w:rsidR="00A50257">
        <w:t>menetluses:</w:t>
      </w:r>
    </w:p>
    <w:p w14:paraId="3F00F800" w14:textId="113E8860" w:rsidR="00A50257" w:rsidRPr="00844BF5" w:rsidRDefault="00A50257" w:rsidP="007828F5">
      <w:pPr>
        <w:pStyle w:val="Loendilik"/>
        <w:numPr>
          <w:ilvl w:val="0"/>
          <w:numId w:val="24"/>
        </w:numPr>
        <w:spacing w:line="240" w:lineRule="auto"/>
      </w:pPr>
      <w:r>
        <w:t>e</w:t>
      </w:r>
      <w:r w:rsidR="00861037">
        <w:t>dastada</w:t>
      </w:r>
      <w:r>
        <w:t xml:space="preserve"> </w:t>
      </w:r>
      <w:r w:rsidRPr="006F377A">
        <w:rPr>
          <w:color w:val="202020"/>
          <w:shd w:val="clear" w:color="auto" w:fill="FFFFFF"/>
        </w:rPr>
        <w:t>isikuandmeid kolmandatele isikutele</w:t>
      </w:r>
      <w:r w:rsidR="001E0EE6">
        <w:rPr>
          <w:color w:val="202020"/>
          <w:shd w:val="clear" w:color="auto" w:fill="FFFFFF"/>
        </w:rPr>
        <w:t xml:space="preserve"> </w:t>
      </w:r>
      <w:r w:rsidR="00D54E9C">
        <w:rPr>
          <w:color w:val="202020"/>
          <w:shd w:val="clear" w:color="auto" w:fill="FFFFFF"/>
        </w:rPr>
        <w:t xml:space="preserve">(lg 8) </w:t>
      </w:r>
      <w:r w:rsidR="001E0EE6">
        <w:rPr>
          <w:color w:val="202020"/>
          <w:shd w:val="clear" w:color="auto" w:fill="FFFFFF"/>
        </w:rPr>
        <w:t>ja</w:t>
      </w:r>
    </w:p>
    <w:p w14:paraId="4937A9D3" w14:textId="2443450D" w:rsidR="00A50257" w:rsidRDefault="00A50257" w:rsidP="008F3ADA">
      <w:pPr>
        <w:pStyle w:val="Loendilik"/>
        <w:numPr>
          <w:ilvl w:val="0"/>
          <w:numId w:val="24"/>
        </w:numPr>
        <w:spacing w:line="240" w:lineRule="auto"/>
      </w:pPr>
      <w:r>
        <w:t>koguda</w:t>
      </w:r>
      <w:r w:rsidR="00861037">
        <w:t xml:space="preserve"> </w:t>
      </w:r>
      <w:r>
        <w:t xml:space="preserve">andmeid </w:t>
      </w:r>
      <w:r w:rsidR="00D54E9C">
        <w:t xml:space="preserve">menetluses </w:t>
      </w:r>
      <w:r w:rsidRPr="00E6669E">
        <w:t>tähtsust omada võivate asjaolude kohta andmekogudest, teistelt avalik-õiguslikke ülesandeid täitvatelt asutustelt ja isikutelt ning eraõiguslikelt isikutelt</w:t>
      </w:r>
      <w:r w:rsidR="00D54E9C">
        <w:t xml:space="preserve"> (lg 9)</w:t>
      </w:r>
      <w:r w:rsidR="000A630D">
        <w:t>.</w:t>
      </w:r>
    </w:p>
    <w:p w14:paraId="3AF57794" w14:textId="77777777" w:rsidR="00A50257" w:rsidRDefault="00A50257" w:rsidP="007828F5">
      <w:pPr>
        <w:spacing w:line="240" w:lineRule="auto"/>
        <w:contextualSpacing/>
      </w:pPr>
    </w:p>
    <w:p w14:paraId="33C59528" w14:textId="45DA31FE" w:rsidR="000A630D" w:rsidRDefault="000A630D" w:rsidP="007828F5">
      <w:pPr>
        <w:spacing w:line="240" w:lineRule="auto"/>
        <w:contextualSpacing/>
      </w:pPr>
      <w:r>
        <w:t>PPA-l on kohustus e</w:t>
      </w:r>
      <w:r>
        <w:noBreakHyphen/>
        <w:t xml:space="preserve">residendi digi-ID taotlejat </w:t>
      </w:r>
      <w:r w:rsidR="00336942">
        <w:t xml:space="preserve">selle kasutamise üle </w:t>
      </w:r>
      <w:r w:rsidRPr="00861037">
        <w:t>järelevalve</w:t>
      </w:r>
      <w:r w:rsidR="00336942">
        <w:t xml:space="preserve"> </w:t>
      </w:r>
      <w:r w:rsidRPr="00861037">
        <w:t>menetluses</w:t>
      </w:r>
      <w:r>
        <w:t xml:space="preserve"> põhjalikult eel- ja järelkontrollida ning teha vajadusel päringuid</w:t>
      </w:r>
      <w:r w:rsidR="00547B32">
        <w:t xml:space="preserve"> e-residendi digi-ID</w:t>
      </w:r>
      <w:r>
        <w:t xml:space="preserve"> taotleja kodakondsus</w:t>
      </w:r>
      <w:r w:rsidR="00192527">
        <w:t xml:space="preserve">järgse </w:t>
      </w:r>
      <w:r>
        <w:t>riigi pädevatesse asutustesse, et veenduda tema õiguskuulekuses ja esitatud andmete õigsuses. Näiteks on PPA</w:t>
      </w:r>
      <w:r>
        <w:noBreakHyphen/>
        <w:t xml:space="preserve">l Soomega karistusregistri andmete vahetamise kokkulepe, mille alusel tagatakse PPA-le juurdepääs statistikale, mis näitab mitmel isikul oli mingil perioodil Soomes kehtiv kriminaalkaristus e-residendi digi-ID </w:t>
      </w:r>
      <w:r w:rsidR="00AB034A">
        <w:t xml:space="preserve">taotluse menetlemise </w:t>
      </w:r>
      <w:r>
        <w:t>või järelkontrolli ajal.</w:t>
      </w:r>
    </w:p>
    <w:p w14:paraId="25C0419E" w14:textId="77777777" w:rsidR="00A50257" w:rsidRDefault="00A50257" w:rsidP="007828F5">
      <w:pPr>
        <w:spacing w:line="240" w:lineRule="auto"/>
        <w:contextualSpacing/>
      </w:pPr>
    </w:p>
    <w:p w14:paraId="7E71D9ED" w14:textId="16CD4B4A" w:rsidR="001053E9" w:rsidRDefault="00DA094F" w:rsidP="007828F5">
      <w:pPr>
        <w:spacing w:line="240" w:lineRule="auto"/>
        <w:contextualSpacing/>
      </w:pPr>
      <w:r>
        <w:t xml:space="preserve">Lisaks </w:t>
      </w:r>
      <w:r w:rsidR="000A630D">
        <w:t xml:space="preserve">muudetakse </w:t>
      </w:r>
      <w:r w:rsidR="0094250A">
        <w:t xml:space="preserve">ITDS-i § </w:t>
      </w:r>
      <w:r w:rsidR="0094250A" w:rsidRPr="0094250A">
        <w:t>9</w:t>
      </w:r>
      <w:r w:rsidR="0094250A" w:rsidRPr="006F377A">
        <w:rPr>
          <w:vertAlign w:val="superscript"/>
        </w:rPr>
        <w:t>2</w:t>
      </w:r>
      <w:r w:rsidR="0094250A" w:rsidRPr="0094250A">
        <w:t xml:space="preserve"> lõi</w:t>
      </w:r>
      <w:r w:rsidR="0094250A">
        <w:t>gete</w:t>
      </w:r>
      <w:r w:rsidR="0094250A" w:rsidRPr="0094250A">
        <w:t xml:space="preserve"> 8 ja 9</w:t>
      </w:r>
      <w:r w:rsidR="0094250A">
        <w:t xml:space="preserve"> </w:t>
      </w:r>
      <w:r w:rsidR="000A630D">
        <w:t>sõnastus kompaktsemaks. Kehtiva</w:t>
      </w:r>
      <w:r>
        <w:t xml:space="preserve">s </w:t>
      </w:r>
      <w:r w:rsidR="0094250A">
        <w:t xml:space="preserve">sõnastuses </w:t>
      </w:r>
      <w:r w:rsidR="000A630D">
        <w:t xml:space="preserve">on </w:t>
      </w:r>
      <w:r w:rsidR="0094250A">
        <w:t xml:space="preserve">eristatud </w:t>
      </w:r>
      <w:r w:rsidR="000A630D">
        <w:t>e-residendi digi-ID</w:t>
      </w:r>
      <w:r w:rsidR="0094250A">
        <w:t>-d</w:t>
      </w:r>
      <w:r w:rsidR="0094250A" w:rsidRPr="0094250A">
        <w:t xml:space="preserve"> </w:t>
      </w:r>
      <w:r w:rsidR="0094250A">
        <w:t>ja</w:t>
      </w:r>
      <w:r w:rsidR="0094250A" w:rsidRPr="0094250A">
        <w:t xml:space="preserve"> </w:t>
      </w:r>
      <w:r w:rsidR="0094250A">
        <w:t>muid dokumente</w:t>
      </w:r>
      <w:r w:rsidR="000A630D">
        <w:t xml:space="preserve">, kuid </w:t>
      </w:r>
      <w:r w:rsidR="00D11580">
        <w:t>õigus andme</w:t>
      </w:r>
      <w:r w:rsidR="0094250A">
        <w:t>id</w:t>
      </w:r>
      <w:r w:rsidR="00D11580">
        <w:t xml:space="preserve"> edasta</w:t>
      </w:r>
      <w:r w:rsidR="0094250A">
        <w:t>da</w:t>
      </w:r>
      <w:r w:rsidR="00D11580">
        <w:t xml:space="preserve"> on mõlemal juhul sama, v</w:t>
      </w:r>
      <w:r w:rsidR="003F018E">
        <w:t>älja arvatud</w:t>
      </w:r>
      <w:r w:rsidR="00D11580">
        <w:t xml:space="preserve"> järelevalvemenetlus</w:t>
      </w:r>
      <w:r w:rsidR="00E706F2">
        <w:t>es</w:t>
      </w:r>
      <w:r w:rsidR="00D11580">
        <w:t>. K</w:t>
      </w:r>
      <w:r w:rsidR="000A630D">
        <w:t>una e-residendi digi-ID on ITDS-i tähendu</w:t>
      </w:r>
      <w:r w:rsidR="00D54E9C">
        <w:softHyphen/>
      </w:r>
      <w:r w:rsidR="000A630D">
        <w:t xml:space="preserve">ses </w:t>
      </w:r>
      <w:r w:rsidR="000A630D" w:rsidRPr="005E0ED9">
        <w:t>digitaalne isikutunnistus</w:t>
      </w:r>
      <w:r w:rsidR="000A630D">
        <w:t xml:space="preserve"> </w:t>
      </w:r>
      <w:r w:rsidR="000A630D" w:rsidRPr="00D54E9C">
        <w:t>ehk dokument</w:t>
      </w:r>
      <w:r w:rsidR="000A630D">
        <w:t xml:space="preserve"> ning õigus edastada isikuandmeid kolmandatele isikutele </w:t>
      </w:r>
      <w:r w:rsidR="000A630D" w:rsidRPr="000A630D">
        <w:t>dokumendi väljaandmise ja kehtetuks tunnistamise</w:t>
      </w:r>
      <w:r w:rsidR="009C3671">
        <w:t xml:space="preserve"> ning</w:t>
      </w:r>
      <w:r w:rsidR="000A630D" w:rsidRPr="000A630D">
        <w:t xml:space="preserve"> sertifikaadi kehtetuks tunnis</w:t>
      </w:r>
      <w:r w:rsidR="006E3D80">
        <w:softHyphen/>
      </w:r>
      <w:r w:rsidR="000A630D" w:rsidRPr="000A630D">
        <w:t>tamise</w:t>
      </w:r>
      <w:r w:rsidR="000A630D">
        <w:t xml:space="preserve"> </w:t>
      </w:r>
      <w:r w:rsidR="009C3671">
        <w:t xml:space="preserve">menetluses </w:t>
      </w:r>
      <w:r w:rsidR="000A630D">
        <w:t>laieneb ka e-residendi digi-ID-le</w:t>
      </w:r>
      <w:r w:rsidR="00D11580">
        <w:t xml:space="preserve">, on vaja eristada e-residendi digi-ID-d vaid </w:t>
      </w:r>
      <w:r w:rsidR="006F377A">
        <w:t xml:space="preserve">selle kasutamise </w:t>
      </w:r>
      <w:r w:rsidR="00336942">
        <w:t xml:space="preserve">üle </w:t>
      </w:r>
      <w:r w:rsidR="00D11580">
        <w:t>järelevalve</w:t>
      </w:r>
      <w:r w:rsidR="00336942">
        <w:t xml:space="preserve"> </w:t>
      </w:r>
      <w:r w:rsidR="00D11580">
        <w:t>menetluse</w:t>
      </w:r>
      <w:r w:rsidR="005D01A5">
        <w:t>s</w:t>
      </w:r>
      <w:r w:rsidR="000A630D">
        <w:t>.</w:t>
      </w:r>
      <w:r w:rsidR="00D11580">
        <w:t xml:space="preserve"> Muude dokumentide kasutamise üle ITDS-i alusel järelevalvet ei </w:t>
      </w:r>
      <w:r w:rsidR="00E706F2">
        <w:t>te</w:t>
      </w:r>
      <w:r w:rsidR="0049341A">
        <w:t>ostata</w:t>
      </w:r>
      <w:r w:rsidR="00D11580">
        <w:t>.</w:t>
      </w:r>
    </w:p>
    <w:p w14:paraId="45D044C0" w14:textId="283C24CB" w:rsidR="00861037" w:rsidRPr="009F4334" w:rsidRDefault="00861037" w:rsidP="007828F5">
      <w:pPr>
        <w:spacing w:line="240" w:lineRule="auto"/>
        <w:contextualSpacing/>
        <w:rPr>
          <w:rFonts w:cs="Times New Roman"/>
          <w:szCs w:val="24"/>
        </w:rPr>
      </w:pPr>
    </w:p>
    <w:p w14:paraId="0D22B06C" w14:textId="14B79982" w:rsidR="00FA671F" w:rsidRDefault="00FA671F" w:rsidP="007828F5">
      <w:pPr>
        <w:pStyle w:val="Pealkiri2"/>
        <w:spacing w:line="240" w:lineRule="auto"/>
      </w:pPr>
      <w:bookmarkStart w:id="89" w:name="_Toc155939473"/>
      <w:bookmarkStart w:id="90" w:name="_Toc168900065"/>
      <w:r>
        <w:t>3.1.2.</w:t>
      </w:r>
      <w:r w:rsidR="00DD2DC2">
        <w:t xml:space="preserve"> </w:t>
      </w:r>
      <w:r w:rsidR="00E706F2">
        <w:t>PPA õ</w:t>
      </w:r>
      <w:r w:rsidR="005D01A5">
        <w:t>igus edastada a</w:t>
      </w:r>
      <w:r w:rsidR="00DD2DC2">
        <w:t>ndme</w:t>
      </w:r>
      <w:r w:rsidR="005D01A5">
        <w:t>id</w:t>
      </w:r>
      <w:r w:rsidR="00DD2DC2">
        <w:t xml:space="preserve"> </w:t>
      </w:r>
      <w:proofErr w:type="spellStart"/>
      <w:r>
        <w:t>EIS-ile</w:t>
      </w:r>
      <w:proofErr w:type="spellEnd"/>
      <w:r w:rsidR="0080297A">
        <w:t xml:space="preserve"> ja </w:t>
      </w:r>
      <w:proofErr w:type="spellStart"/>
      <w:r w:rsidR="0080297A">
        <w:t>EIS-i</w:t>
      </w:r>
      <w:proofErr w:type="spellEnd"/>
      <w:r w:rsidR="0080297A">
        <w:t xml:space="preserve"> õigus neid töödelda</w:t>
      </w:r>
      <w:r w:rsidR="00042500">
        <w:t xml:space="preserve"> (§ 1 p 11)</w:t>
      </w:r>
      <w:bookmarkEnd w:id="89"/>
      <w:bookmarkEnd w:id="90"/>
    </w:p>
    <w:p w14:paraId="01EC0685" w14:textId="77777777" w:rsidR="00FA671F" w:rsidRPr="00FA671F" w:rsidRDefault="00FA671F" w:rsidP="002053B9">
      <w:pPr>
        <w:keepNext/>
        <w:spacing w:line="240" w:lineRule="auto"/>
      </w:pPr>
    </w:p>
    <w:p w14:paraId="6D834CCF" w14:textId="0955C9F7" w:rsidR="00EA2C78" w:rsidRPr="007A44ED" w:rsidRDefault="009B5588" w:rsidP="007828F5">
      <w:pPr>
        <w:spacing w:line="240" w:lineRule="auto"/>
        <w:contextualSpacing/>
      </w:pPr>
      <w:r>
        <w:rPr>
          <w:b/>
          <w:bCs/>
        </w:rPr>
        <w:t xml:space="preserve">Eelnõu § 1 punktiga </w:t>
      </w:r>
      <w:r w:rsidR="004A3908" w:rsidRPr="002811D2">
        <w:rPr>
          <w:b/>
          <w:bCs/>
          <w:color w:val="0D0D0D" w:themeColor="text1" w:themeTint="F2"/>
        </w:rPr>
        <w:t>1</w:t>
      </w:r>
      <w:r w:rsidR="00520D60" w:rsidRPr="002811D2">
        <w:rPr>
          <w:b/>
          <w:bCs/>
          <w:color w:val="0D0D0D" w:themeColor="text1" w:themeTint="F2"/>
        </w:rPr>
        <w:t>1</w:t>
      </w:r>
      <w:r w:rsidR="00B8426B" w:rsidRPr="007A44ED">
        <w:t xml:space="preserve"> </w:t>
      </w:r>
      <w:r w:rsidRPr="007A44ED">
        <w:t xml:space="preserve">täiendatakse </w:t>
      </w:r>
      <w:r w:rsidRPr="00BD5721">
        <w:rPr>
          <w:b/>
          <w:bCs/>
          <w:color w:val="0070C0"/>
        </w:rPr>
        <w:t>ITDS</w:t>
      </w:r>
      <w:r w:rsidR="002B381A" w:rsidRPr="00BD5721">
        <w:rPr>
          <w:b/>
          <w:bCs/>
          <w:color w:val="0070C0"/>
        </w:rPr>
        <w:t>-i</w:t>
      </w:r>
      <w:r w:rsidRPr="00BD5721">
        <w:rPr>
          <w:b/>
          <w:bCs/>
          <w:color w:val="0070C0"/>
        </w:rPr>
        <w:t xml:space="preserve"> § 9</w:t>
      </w:r>
      <w:r w:rsidRPr="00BD5721">
        <w:rPr>
          <w:b/>
          <w:bCs/>
          <w:color w:val="0070C0"/>
          <w:vertAlign w:val="superscript"/>
        </w:rPr>
        <w:t>2</w:t>
      </w:r>
      <w:r w:rsidRPr="00BD5721">
        <w:rPr>
          <w:b/>
          <w:bCs/>
          <w:color w:val="0070C0"/>
        </w:rPr>
        <w:t xml:space="preserve"> lõigetega 8</w:t>
      </w:r>
      <w:r w:rsidRPr="00BD5721">
        <w:rPr>
          <w:b/>
          <w:bCs/>
          <w:color w:val="0070C0"/>
          <w:vertAlign w:val="superscript"/>
        </w:rPr>
        <w:t>1</w:t>
      </w:r>
      <w:r w:rsidR="00142487" w:rsidRPr="00BD5721">
        <w:rPr>
          <w:b/>
          <w:bCs/>
          <w:color w:val="0070C0"/>
        </w:rPr>
        <w:t>–</w:t>
      </w:r>
      <w:r w:rsidRPr="00BD5721">
        <w:rPr>
          <w:b/>
          <w:bCs/>
          <w:color w:val="0070C0"/>
        </w:rPr>
        <w:t>8</w:t>
      </w:r>
      <w:r w:rsidR="00142487" w:rsidRPr="00BD5721">
        <w:rPr>
          <w:b/>
          <w:bCs/>
          <w:color w:val="0070C0"/>
          <w:vertAlign w:val="superscript"/>
        </w:rPr>
        <w:t>3</w:t>
      </w:r>
      <w:r w:rsidR="00EA2C78" w:rsidRPr="007A44ED">
        <w:t>.</w:t>
      </w:r>
    </w:p>
    <w:p w14:paraId="7BE85F56" w14:textId="77777777" w:rsidR="00EA2C78" w:rsidRDefault="00EA2C78" w:rsidP="007828F5">
      <w:pPr>
        <w:spacing w:line="240" w:lineRule="auto"/>
        <w:contextualSpacing/>
      </w:pPr>
    </w:p>
    <w:p w14:paraId="44E108F1" w14:textId="4CC08ED6" w:rsidR="004F2931" w:rsidRDefault="005D01A5" w:rsidP="007828F5">
      <w:pPr>
        <w:spacing w:line="240" w:lineRule="auto"/>
        <w:contextualSpacing/>
      </w:pPr>
      <w:r w:rsidRPr="00BD5721">
        <w:rPr>
          <w:b/>
          <w:bCs/>
          <w:color w:val="0070C0"/>
        </w:rPr>
        <w:lastRenderedPageBreak/>
        <w:t>L</w:t>
      </w:r>
      <w:r w:rsidR="00EA2C78" w:rsidRPr="00BD5721">
        <w:rPr>
          <w:b/>
          <w:bCs/>
          <w:color w:val="0070C0"/>
        </w:rPr>
        <w:t>õikega 8</w:t>
      </w:r>
      <w:r w:rsidR="00EA2C78" w:rsidRPr="00BD5721">
        <w:rPr>
          <w:b/>
          <w:bCs/>
          <w:color w:val="0070C0"/>
          <w:vertAlign w:val="superscript"/>
        </w:rPr>
        <w:t>1</w:t>
      </w:r>
      <w:r w:rsidR="009B5588">
        <w:t xml:space="preserve"> antakse </w:t>
      </w:r>
      <w:proofErr w:type="spellStart"/>
      <w:r w:rsidR="009B5588">
        <w:t>PPA-le</w:t>
      </w:r>
      <w:proofErr w:type="spellEnd"/>
      <w:r w:rsidR="009B5588">
        <w:t xml:space="preserve"> õigus </w:t>
      </w:r>
      <w:r w:rsidR="009B5588" w:rsidRPr="00070A33">
        <w:t>edastada</w:t>
      </w:r>
      <w:r w:rsidR="009B5588">
        <w:t xml:space="preserve"> </w:t>
      </w:r>
      <w:proofErr w:type="spellStart"/>
      <w:r w:rsidR="009B5588">
        <w:t>EIS-</w:t>
      </w:r>
      <w:r w:rsidR="004F2931">
        <w:t>i</w:t>
      </w:r>
      <w:r w:rsidR="009B5588">
        <w:t>le</w:t>
      </w:r>
      <w:proofErr w:type="spellEnd"/>
      <w:r w:rsidR="004F2931">
        <w:t xml:space="preserve"> –</w:t>
      </w:r>
      <w:r w:rsidR="009B5588">
        <w:t xml:space="preserve"> täpsemalt e-</w:t>
      </w:r>
      <w:proofErr w:type="spellStart"/>
      <w:r w:rsidR="009B5588">
        <w:t>residentsuse</w:t>
      </w:r>
      <w:proofErr w:type="spellEnd"/>
      <w:r w:rsidR="009B5588">
        <w:t xml:space="preserve"> programmi</w:t>
      </w:r>
      <w:r w:rsidR="004F2931">
        <w:t xml:space="preserve"> </w:t>
      </w:r>
      <w:r w:rsidR="009B5588">
        <w:t>mees</w:t>
      </w:r>
      <w:r w:rsidR="00EA2C78">
        <w:softHyphen/>
      </w:r>
      <w:r w:rsidR="009B5588">
        <w:t>konnale</w:t>
      </w:r>
      <w:r w:rsidR="004F2931">
        <w:t xml:space="preserve"> –</w:t>
      </w:r>
      <w:r w:rsidR="009B5588">
        <w:t xml:space="preserve"> </w:t>
      </w:r>
      <w:r w:rsidR="004F2931">
        <w:t xml:space="preserve">tema päringu peale </w:t>
      </w:r>
      <w:r w:rsidR="009B5588" w:rsidRPr="00070A33">
        <w:t>e</w:t>
      </w:r>
      <w:r w:rsidR="004F2931">
        <w:noBreakHyphen/>
      </w:r>
      <w:r w:rsidR="009B5588" w:rsidRPr="00070A33">
        <w:t xml:space="preserve">residendi </w:t>
      </w:r>
      <w:r w:rsidR="001B4C20" w:rsidRPr="00070A33">
        <w:t>digi</w:t>
      </w:r>
      <w:r w:rsidR="004F2931">
        <w:t>-ID</w:t>
      </w:r>
      <w:r w:rsidR="001B4C20" w:rsidRPr="00070A33">
        <w:t xml:space="preserve"> väljaandmise </w:t>
      </w:r>
      <w:r w:rsidR="001B4C20">
        <w:t xml:space="preserve">menetluses </w:t>
      </w:r>
      <w:r w:rsidR="001B4C20" w:rsidRPr="00070A33">
        <w:t>kogutud</w:t>
      </w:r>
      <w:r w:rsidR="001B4C20">
        <w:t xml:space="preserve"> </w:t>
      </w:r>
      <w:r w:rsidR="001B4C20" w:rsidRPr="00070A33">
        <w:t>andme</w:t>
      </w:r>
      <w:r w:rsidR="00410743">
        <w:t>i</w:t>
      </w:r>
      <w:r w:rsidR="001B4C20" w:rsidRPr="00070A33">
        <w:t>d</w:t>
      </w:r>
      <w:r w:rsidR="0080297A">
        <w:t xml:space="preserve"> ja e-residendi digi-ID andmeid</w:t>
      </w:r>
      <w:r w:rsidR="001B4C20">
        <w:t>:</w:t>
      </w:r>
    </w:p>
    <w:p w14:paraId="05067203" w14:textId="45C53BA5" w:rsidR="004F2931" w:rsidRDefault="004F2931" w:rsidP="007828F5">
      <w:pPr>
        <w:pStyle w:val="Loendilik"/>
        <w:numPr>
          <w:ilvl w:val="0"/>
          <w:numId w:val="6"/>
        </w:numPr>
        <w:spacing w:line="240" w:lineRule="auto"/>
      </w:pPr>
      <w:r>
        <w:t xml:space="preserve">e-residendi digi-ID taotleja </w:t>
      </w:r>
      <w:r w:rsidR="009B5588" w:rsidRPr="00070A33">
        <w:t>ees- ja perekonnanimi, isikukood</w:t>
      </w:r>
      <w:r w:rsidR="00243C3E">
        <w:t xml:space="preserve"> või selle puudumise</w:t>
      </w:r>
      <w:r w:rsidR="006E3D80">
        <w:t xml:space="preserve"> korra</w:t>
      </w:r>
      <w:r w:rsidR="00243C3E">
        <w:t>l sünniaeg</w:t>
      </w:r>
      <w:r w:rsidR="001B4C20" w:rsidRPr="001B4C20">
        <w:t xml:space="preserve">, sugu, </w:t>
      </w:r>
      <w:r w:rsidR="009B5588" w:rsidRPr="00070A33">
        <w:t>kodakondsus</w:t>
      </w:r>
      <w:r>
        <w:t xml:space="preserve"> ja</w:t>
      </w:r>
      <w:r w:rsidR="009B5588" w:rsidRPr="00070A33">
        <w:t xml:space="preserve"> kontaktandmed</w:t>
      </w:r>
      <w:r>
        <w:t>;</w:t>
      </w:r>
    </w:p>
    <w:p w14:paraId="0F8CFCF9" w14:textId="28DD645E" w:rsidR="00883EC5" w:rsidRDefault="004F2931" w:rsidP="007828F5">
      <w:pPr>
        <w:pStyle w:val="Loendilik"/>
        <w:numPr>
          <w:ilvl w:val="0"/>
          <w:numId w:val="6"/>
        </w:numPr>
        <w:spacing w:line="240" w:lineRule="auto"/>
      </w:pPr>
      <w:r>
        <w:t>e-residendi digi-ID</w:t>
      </w:r>
      <w:r w:rsidR="003D12E6">
        <w:t xml:space="preserve"> </w:t>
      </w:r>
      <w:r w:rsidR="00883EC5" w:rsidRPr="00070A33">
        <w:t>välja</w:t>
      </w:r>
      <w:r w:rsidR="006E3D80">
        <w:t>stami</w:t>
      </w:r>
      <w:r w:rsidR="00883EC5">
        <w:t>se</w:t>
      </w:r>
      <w:r w:rsidR="00883EC5" w:rsidRPr="00070A33">
        <w:t xml:space="preserve"> koht</w:t>
      </w:r>
      <w:r w:rsidR="006E3D80">
        <w:t>,</w:t>
      </w:r>
      <w:r w:rsidR="00883EC5" w:rsidRPr="00070A33">
        <w:t xml:space="preserve"> </w:t>
      </w:r>
      <w:r w:rsidR="006E3D80">
        <w:t>väljaandmise</w:t>
      </w:r>
      <w:r w:rsidR="00883EC5" w:rsidRPr="00070A33">
        <w:t xml:space="preserve"> aeg</w:t>
      </w:r>
      <w:r w:rsidR="00682018">
        <w:t xml:space="preserve"> </w:t>
      </w:r>
      <w:r w:rsidR="006E3D80">
        <w:t>ja</w:t>
      </w:r>
      <w:r w:rsidR="006E3D80" w:rsidRPr="00070A33">
        <w:t xml:space="preserve"> </w:t>
      </w:r>
      <w:r w:rsidR="00883EC5" w:rsidRPr="00070A33">
        <w:t>kehtivusaeg</w:t>
      </w:r>
      <w:r w:rsidR="003F40BC">
        <w:t>;</w:t>
      </w:r>
    </w:p>
    <w:p w14:paraId="7D3F19D8" w14:textId="31174921" w:rsidR="003F40BC" w:rsidRDefault="003F40BC" w:rsidP="007828F5">
      <w:pPr>
        <w:pStyle w:val="Loendilik"/>
        <w:numPr>
          <w:ilvl w:val="0"/>
          <w:numId w:val="6"/>
        </w:numPr>
        <w:spacing w:line="240" w:lineRule="auto"/>
      </w:pPr>
      <w:r>
        <w:t xml:space="preserve">e-residendi </w:t>
      </w:r>
      <w:r w:rsidR="008D3F95">
        <w:t>digi-ID</w:t>
      </w:r>
      <w:r>
        <w:t xml:space="preserve"> </w:t>
      </w:r>
      <w:r w:rsidRPr="003F40BC">
        <w:t>taotlemise eesmärk ja plaanitava tegevuse kirjeldus ning taotlemise põhjendus</w:t>
      </w:r>
      <w:r>
        <w:t>.</w:t>
      </w:r>
    </w:p>
    <w:p w14:paraId="6556CBDC" w14:textId="77777777" w:rsidR="00BC66FA" w:rsidRDefault="00BC66FA" w:rsidP="007828F5">
      <w:pPr>
        <w:spacing w:line="240" w:lineRule="auto"/>
      </w:pPr>
    </w:p>
    <w:p w14:paraId="73429333" w14:textId="165C296D" w:rsidR="00883EC5" w:rsidRDefault="005D01A5" w:rsidP="007828F5">
      <w:pPr>
        <w:spacing w:line="240" w:lineRule="auto"/>
      </w:pPr>
      <w:r>
        <w:t>Et võimaldada p</w:t>
      </w:r>
      <w:r w:rsidR="00BC66FA">
        <w:t>õhjalikuma</w:t>
      </w:r>
      <w:r>
        <w:t>t</w:t>
      </w:r>
      <w:r w:rsidR="00BC66FA">
        <w:t xml:space="preserve"> taustakontrolli ja e-residendi digi-ID taotluse eesmärgipärasuse parema</w:t>
      </w:r>
      <w:r>
        <w:t>t</w:t>
      </w:r>
      <w:r w:rsidR="00BC66FA">
        <w:t xml:space="preserve"> hindamis</w:t>
      </w:r>
      <w:r>
        <w:t>t,</w:t>
      </w:r>
      <w:r w:rsidR="00BC66FA">
        <w:t xml:space="preserve"> täiendati </w:t>
      </w:r>
      <w:r w:rsidR="008D3F95">
        <w:t xml:space="preserve">1. aprillil 2021 </w:t>
      </w:r>
      <w:r w:rsidR="00BC66FA">
        <w:t>siseministri määrust</w:t>
      </w:r>
      <w:r w:rsidR="00BC66FA">
        <w:rPr>
          <w:rStyle w:val="Allmrkuseviide"/>
        </w:rPr>
        <w:footnoteReference w:id="20"/>
      </w:r>
      <w:r w:rsidR="00BC66FA">
        <w:t xml:space="preserve"> loeteluga lisaandmetest, mi</w:t>
      </w:r>
      <w:r w:rsidR="00163D72">
        <w:t>lle peab</w:t>
      </w:r>
      <w:r w:rsidR="00DA094F">
        <w:t xml:space="preserve"> e-residendi digi-ID</w:t>
      </w:r>
      <w:r w:rsidR="00BC66FA">
        <w:t xml:space="preserve"> taotleja esitama. </w:t>
      </w:r>
      <w:r w:rsidR="00DA094F">
        <w:t>E-residendi digi-ID t</w:t>
      </w:r>
      <w:r w:rsidR="00BC66FA">
        <w:t>aotlej</w:t>
      </w:r>
      <w:r w:rsidR="008D3F95">
        <w:t xml:space="preserve">ale avaneb </w:t>
      </w:r>
      <w:r w:rsidR="00BD3729">
        <w:t xml:space="preserve">PPA </w:t>
      </w:r>
      <w:r w:rsidR="007D298F">
        <w:t>iseteeninduses</w:t>
      </w:r>
      <w:r w:rsidR="008D3F95">
        <w:t xml:space="preserve"> mahukas taotlusankeet valikvastustega, kus ta peab oskama teha selge valiku oma taotlemise eesmärgi </w:t>
      </w:r>
      <w:r w:rsidR="00163D72">
        <w:t xml:space="preserve">kohta, </w:t>
      </w:r>
      <w:r w:rsidR="008D3F95">
        <w:t>lähtu</w:t>
      </w:r>
      <w:r w:rsidR="00163D72">
        <w:t>des</w:t>
      </w:r>
      <w:r w:rsidR="008D3F95">
        <w:t xml:space="preserve"> e-residentsuse programmi eesmär</w:t>
      </w:r>
      <w:r w:rsidR="00163D72">
        <w:t>g</w:t>
      </w:r>
      <w:r w:rsidR="008D3F95">
        <w:t>ist</w:t>
      </w:r>
      <w:r w:rsidR="0023761A">
        <w:t xml:space="preserve"> soodustada Eesti majanduse, teaduse, hariduse ja kultuuri arengu</w:t>
      </w:r>
      <w:r w:rsidR="00A6598A">
        <w:t xml:space="preserve">t. </w:t>
      </w:r>
      <w:r w:rsidR="00163D72">
        <w:t xml:space="preserve">Lisaks </w:t>
      </w:r>
      <w:r w:rsidR="00A6598A">
        <w:t xml:space="preserve">peab </w:t>
      </w:r>
      <w:r w:rsidR="00DA094F">
        <w:t xml:space="preserve">e-residendi digi-ID </w:t>
      </w:r>
      <w:r w:rsidR="00A6598A">
        <w:t>taotleja</w:t>
      </w:r>
      <w:r w:rsidR="00540BEF">
        <w:t xml:space="preserve"> selgitama </w:t>
      </w:r>
      <w:r w:rsidR="00A6598A">
        <w:t xml:space="preserve">oma </w:t>
      </w:r>
      <w:r w:rsidR="00CC078B">
        <w:t>taotlemise</w:t>
      </w:r>
      <w:r w:rsidR="00540BEF">
        <w:t xml:space="preserve"> </w:t>
      </w:r>
      <w:r w:rsidR="00CC078B">
        <w:t xml:space="preserve">eesmärgi </w:t>
      </w:r>
      <w:r w:rsidR="00A6598A">
        <w:t>valikut</w:t>
      </w:r>
      <w:r w:rsidR="00540BEF">
        <w:t>, põhjendama taotlemist</w:t>
      </w:r>
      <w:r w:rsidR="00A6598A">
        <w:t xml:space="preserve"> </w:t>
      </w:r>
      <w:r w:rsidR="008D3F95">
        <w:t>ja kirjeldama planeeritavat tegevust, milleks ta e</w:t>
      </w:r>
      <w:r w:rsidR="00CC078B">
        <w:noBreakHyphen/>
      </w:r>
      <w:r w:rsidR="008D3F95">
        <w:t>residendi digi-ID</w:t>
      </w:r>
      <w:r w:rsidR="00163D72">
        <w:t>-d</w:t>
      </w:r>
      <w:r w:rsidR="008D3F95">
        <w:t xml:space="preserve"> vajab</w:t>
      </w:r>
      <w:r w:rsidR="00BC66FA">
        <w:t xml:space="preserve">. Nii on </w:t>
      </w:r>
      <w:r w:rsidR="008D3F95">
        <w:t xml:space="preserve">PPA-l </w:t>
      </w:r>
      <w:r w:rsidR="00BC66FA">
        <w:t>rohkem võimalusi teha põhjalik</w:t>
      </w:r>
      <w:r w:rsidR="006E7109">
        <w:t>ku</w:t>
      </w:r>
      <w:r w:rsidR="00BC66FA">
        <w:t xml:space="preserve"> taustakontrolli ja hinnata </w:t>
      </w:r>
      <w:r w:rsidR="00DB7390">
        <w:t xml:space="preserve">e-residendi digi-ID </w:t>
      </w:r>
      <w:r w:rsidR="00BC66FA">
        <w:t>taotluse eesmärgipärasust. See omakorda aitab vähendada ja ennetada e-residendi digi</w:t>
      </w:r>
      <w:r w:rsidR="008D3F95">
        <w:t>-ID</w:t>
      </w:r>
      <w:r w:rsidR="00BC66FA">
        <w:t xml:space="preserve"> võimalikku väärkasut</w:t>
      </w:r>
      <w:r w:rsidR="00163D72">
        <w:t>u</w:t>
      </w:r>
      <w:r w:rsidR="00BC66FA">
        <w:t>st.</w:t>
      </w:r>
    </w:p>
    <w:p w14:paraId="192FC58B" w14:textId="77777777" w:rsidR="00BC66FA" w:rsidRDefault="00BC66FA" w:rsidP="007828F5">
      <w:pPr>
        <w:spacing w:line="240" w:lineRule="auto"/>
      </w:pPr>
    </w:p>
    <w:p w14:paraId="2E9A368E" w14:textId="42D13F4B" w:rsidR="006A7901" w:rsidRPr="007F3A68" w:rsidRDefault="00163D72" w:rsidP="00BD5721">
      <w:pPr>
        <w:spacing w:line="240" w:lineRule="auto"/>
        <w:rPr>
          <w:rFonts w:eastAsia="Times New Roman"/>
          <w:bCs/>
        </w:rPr>
      </w:pPr>
      <w:r w:rsidRPr="00BD5721">
        <w:rPr>
          <w:b/>
          <w:bCs/>
          <w:color w:val="0070C0"/>
        </w:rPr>
        <w:t>L</w:t>
      </w:r>
      <w:r w:rsidR="00EA2C78" w:rsidRPr="00BD5721">
        <w:rPr>
          <w:b/>
          <w:bCs/>
          <w:color w:val="0070C0"/>
        </w:rPr>
        <w:t>õike</w:t>
      </w:r>
      <w:r w:rsidR="00CC078B" w:rsidRPr="00BD5721">
        <w:rPr>
          <w:b/>
          <w:bCs/>
          <w:color w:val="0070C0"/>
        </w:rPr>
        <w:t>ga</w:t>
      </w:r>
      <w:r w:rsidR="00EA2C78" w:rsidRPr="00BD5721">
        <w:rPr>
          <w:b/>
          <w:bCs/>
          <w:color w:val="0070C0"/>
        </w:rPr>
        <w:t xml:space="preserve"> 8</w:t>
      </w:r>
      <w:r w:rsidR="00EA2C78" w:rsidRPr="00BD5721">
        <w:rPr>
          <w:b/>
          <w:bCs/>
          <w:color w:val="0070C0"/>
          <w:vertAlign w:val="superscript"/>
        </w:rPr>
        <w:t>2</w:t>
      </w:r>
      <w:r w:rsidR="00EA2C78">
        <w:t xml:space="preserve"> </w:t>
      </w:r>
      <w:r w:rsidR="00CC078B">
        <w:t xml:space="preserve">antakse </w:t>
      </w:r>
      <w:proofErr w:type="spellStart"/>
      <w:r w:rsidR="00EA2C78">
        <w:t>EIS</w:t>
      </w:r>
      <w:r w:rsidR="00CC078B">
        <w:t>-ile</w:t>
      </w:r>
      <w:proofErr w:type="spellEnd"/>
      <w:r w:rsidR="00CC078B">
        <w:t xml:space="preserve"> õigus</w:t>
      </w:r>
      <w:r w:rsidR="00EA2C78">
        <w:t xml:space="preserve"> </w:t>
      </w:r>
      <w:r w:rsidR="006E3D80" w:rsidRPr="00070A33">
        <w:t xml:space="preserve">töödelda </w:t>
      </w:r>
      <w:r w:rsidR="00CC078B">
        <w:t>lõikes 8</w:t>
      </w:r>
      <w:r w:rsidR="00CC078B" w:rsidRPr="006F377A">
        <w:rPr>
          <w:vertAlign w:val="superscript"/>
        </w:rPr>
        <w:t>1</w:t>
      </w:r>
      <w:r w:rsidR="00CC078B" w:rsidRPr="00070A33">
        <w:t xml:space="preserve"> </w:t>
      </w:r>
      <w:r w:rsidR="00CC078B">
        <w:t xml:space="preserve">nimetatud </w:t>
      </w:r>
      <w:r w:rsidR="009B5588" w:rsidRPr="00070A33">
        <w:t xml:space="preserve">andmeid </w:t>
      </w:r>
      <w:r w:rsidR="00883EC5">
        <w:t>selleks, et</w:t>
      </w:r>
      <w:r w:rsidR="008532FD" w:rsidRPr="008532FD">
        <w:rPr>
          <w:rFonts w:cs="Times New Roman"/>
          <w:bCs/>
        </w:rPr>
        <w:t xml:space="preserve"> </w:t>
      </w:r>
      <w:r w:rsidR="00F82603">
        <w:rPr>
          <w:rFonts w:cs="Times New Roman"/>
          <w:bCs/>
        </w:rPr>
        <w:t>seirata riske, mis takistavad või mõjutavad muul viisil negatiivselt</w:t>
      </w:r>
      <w:r w:rsidR="00F82603" w:rsidRPr="008532FD">
        <w:rPr>
          <w:rFonts w:cs="Times New Roman"/>
          <w:bCs/>
        </w:rPr>
        <w:t xml:space="preserve"> </w:t>
      </w:r>
      <w:r w:rsidR="006E3D80">
        <w:rPr>
          <w:rFonts w:cs="Times New Roman"/>
          <w:bCs/>
        </w:rPr>
        <w:t>ITDS</w:t>
      </w:r>
      <w:r w:rsidR="006E3D80">
        <w:rPr>
          <w:rFonts w:cs="Times New Roman"/>
          <w:bCs/>
        </w:rPr>
        <w:noBreakHyphen/>
        <w:t>i</w:t>
      </w:r>
      <w:r w:rsidR="008532FD" w:rsidRPr="008532FD">
        <w:rPr>
          <w:rFonts w:cs="Times New Roman"/>
          <w:bCs/>
        </w:rPr>
        <w:t xml:space="preserve"> § 20</w:t>
      </w:r>
      <w:r w:rsidR="008532FD" w:rsidRPr="008532FD">
        <w:rPr>
          <w:rFonts w:cs="Times New Roman"/>
          <w:bCs/>
          <w:vertAlign w:val="superscript"/>
        </w:rPr>
        <w:t>5</w:t>
      </w:r>
      <w:r w:rsidR="008532FD" w:rsidRPr="008532FD">
        <w:rPr>
          <w:rFonts w:cs="Times New Roman"/>
          <w:bCs/>
        </w:rPr>
        <w:t xml:space="preserve"> lõikes 2 nimetatud eesmärgi saavutamist</w:t>
      </w:r>
      <w:r w:rsidR="00F82603">
        <w:rPr>
          <w:rFonts w:cs="Times New Roman"/>
          <w:bCs/>
        </w:rPr>
        <w:t>,</w:t>
      </w:r>
      <w:r w:rsidR="008532FD" w:rsidRPr="008532FD">
        <w:rPr>
          <w:rFonts w:cs="Times New Roman"/>
          <w:bCs/>
        </w:rPr>
        <w:t xml:space="preserve"> </w:t>
      </w:r>
      <w:r w:rsidR="006E3D80">
        <w:rPr>
          <w:rFonts w:cs="Times New Roman"/>
          <w:bCs/>
        </w:rPr>
        <w:t>ja</w:t>
      </w:r>
      <w:r w:rsidR="006E3D80" w:rsidRPr="008532FD">
        <w:rPr>
          <w:rFonts w:cs="Times New Roman"/>
          <w:bCs/>
        </w:rPr>
        <w:t xml:space="preserve"> </w:t>
      </w:r>
      <w:r w:rsidR="008532FD" w:rsidRPr="008532FD">
        <w:rPr>
          <w:rFonts w:cs="Times New Roman"/>
          <w:bCs/>
        </w:rPr>
        <w:t>vajadusel pakkuda e-residendile eesmärgi saavutamiseks vajalikke persona</w:t>
      </w:r>
      <w:r w:rsidR="006E3D80">
        <w:rPr>
          <w:rFonts w:cs="Times New Roman"/>
          <w:bCs/>
        </w:rPr>
        <w:softHyphen/>
      </w:r>
      <w:r w:rsidR="008532FD" w:rsidRPr="008532FD">
        <w:rPr>
          <w:rFonts w:cs="Times New Roman"/>
          <w:bCs/>
        </w:rPr>
        <w:t>liseeritud teenuseid</w:t>
      </w:r>
      <w:r w:rsidR="008532FD">
        <w:rPr>
          <w:rFonts w:cs="Times New Roman"/>
          <w:bCs/>
        </w:rPr>
        <w:t>.</w:t>
      </w:r>
      <w:r w:rsidR="006A7901" w:rsidRPr="006A7901">
        <w:rPr>
          <w:rFonts w:eastAsia="Times New Roman"/>
          <w:bCs/>
        </w:rPr>
        <w:t xml:space="preserve"> </w:t>
      </w:r>
      <w:r w:rsidR="006E3D80">
        <w:rPr>
          <w:rFonts w:eastAsia="Times New Roman"/>
          <w:bCs/>
        </w:rPr>
        <w:t>E</w:t>
      </w:r>
      <w:r w:rsidR="006A7901" w:rsidRPr="007F3A68">
        <w:rPr>
          <w:rFonts w:eastAsia="Times New Roman"/>
          <w:bCs/>
        </w:rPr>
        <w:t xml:space="preserve">t tagada e-residentsuse jätkusuutlik usaldusväärsus, </w:t>
      </w:r>
      <w:r w:rsidR="006E3D80">
        <w:rPr>
          <w:rFonts w:eastAsia="Times New Roman"/>
          <w:bCs/>
        </w:rPr>
        <w:t>analüüsitakse</w:t>
      </w:r>
      <w:r w:rsidR="006A7901" w:rsidRPr="007F3A68">
        <w:rPr>
          <w:rFonts w:eastAsia="Times New Roman"/>
          <w:bCs/>
        </w:rPr>
        <w:t xml:space="preserve"> äri</w:t>
      </w:r>
      <w:r w:rsidR="006E3D80">
        <w:rPr>
          <w:rFonts w:eastAsia="Times New Roman"/>
          <w:bCs/>
        </w:rPr>
        <w:softHyphen/>
      </w:r>
      <w:r w:rsidR="006A7901" w:rsidRPr="007F3A68">
        <w:rPr>
          <w:rFonts w:eastAsia="Times New Roman"/>
          <w:bCs/>
        </w:rPr>
        <w:t>protsesside ja infosüsteemide riske</w:t>
      </w:r>
      <w:r w:rsidR="006E3D80">
        <w:rPr>
          <w:rFonts w:eastAsia="Times New Roman"/>
          <w:bCs/>
        </w:rPr>
        <w:t xml:space="preserve"> ning</w:t>
      </w:r>
      <w:r w:rsidR="006A7901" w:rsidRPr="007F3A68">
        <w:rPr>
          <w:rFonts w:eastAsia="Times New Roman"/>
          <w:bCs/>
        </w:rPr>
        <w:t xml:space="preserve"> </w:t>
      </w:r>
      <w:r w:rsidR="006E3D80">
        <w:rPr>
          <w:rFonts w:eastAsia="Times New Roman"/>
          <w:bCs/>
        </w:rPr>
        <w:t>pakutakse</w:t>
      </w:r>
      <w:r w:rsidR="006A7901" w:rsidRPr="007F3A68">
        <w:rPr>
          <w:rFonts w:eastAsia="Times New Roman"/>
          <w:bCs/>
        </w:rPr>
        <w:t xml:space="preserve"> personaliseeritud teenuseid. </w:t>
      </w:r>
      <w:r w:rsidR="00F026A9">
        <w:rPr>
          <w:rFonts w:eastAsia="Times New Roman"/>
          <w:bCs/>
        </w:rPr>
        <w:t>Seejuures ei ole p</w:t>
      </w:r>
      <w:r w:rsidR="00031308" w:rsidRPr="00031308">
        <w:rPr>
          <w:rFonts w:eastAsia="Times New Roman"/>
          <w:bCs/>
        </w:rPr>
        <w:t>ersonaliseeritud teenus turundustegevus</w:t>
      </w:r>
      <w:r w:rsidR="00F026A9">
        <w:rPr>
          <w:rFonts w:eastAsia="Times New Roman"/>
          <w:bCs/>
        </w:rPr>
        <w:t xml:space="preserve"> –</w:t>
      </w:r>
      <w:r w:rsidR="00031308">
        <w:rPr>
          <w:rFonts w:eastAsia="Times New Roman"/>
          <w:bCs/>
        </w:rPr>
        <w:t xml:space="preserve"> turundustegevuse</w:t>
      </w:r>
      <w:r w:rsidR="006E3D80">
        <w:rPr>
          <w:rFonts w:eastAsia="Times New Roman"/>
          <w:bCs/>
        </w:rPr>
        <w:t>ks</w:t>
      </w:r>
      <w:r w:rsidR="00031308">
        <w:rPr>
          <w:rFonts w:eastAsia="Times New Roman"/>
          <w:bCs/>
        </w:rPr>
        <w:t xml:space="preserve"> ja tavapäraste infokirjade saatmise</w:t>
      </w:r>
      <w:r w:rsidR="006E3D80">
        <w:rPr>
          <w:rFonts w:eastAsia="Times New Roman"/>
          <w:bCs/>
        </w:rPr>
        <w:t>ks</w:t>
      </w:r>
      <w:r w:rsidR="00031308">
        <w:rPr>
          <w:rFonts w:eastAsia="Times New Roman"/>
          <w:bCs/>
        </w:rPr>
        <w:t xml:space="preserve"> ei tohi EIS e-residendi isikuandmeid </w:t>
      </w:r>
      <w:r w:rsidR="006E3D80">
        <w:rPr>
          <w:rFonts w:eastAsia="Times New Roman"/>
          <w:bCs/>
        </w:rPr>
        <w:t>lõike 8</w:t>
      </w:r>
      <w:r w:rsidR="006E3D80" w:rsidRPr="00BD5721">
        <w:rPr>
          <w:rFonts w:eastAsia="Times New Roman"/>
          <w:bCs/>
          <w:vertAlign w:val="superscript"/>
        </w:rPr>
        <w:t>2</w:t>
      </w:r>
      <w:r w:rsidR="006E3D80">
        <w:rPr>
          <w:rFonts w:eastAsia="Times New Roman"/>
          <w:bCs/>
        </w:rPr>
        <w:t xml:space="preserve"> </w:t>
      </w:r>
      <w:r w:rsidR="00031308">
        <w:rPr>
          <w:rFonts w:eastAsia="Times New Roman"/>
          <w:bCs/>
        </w:rPr>
        <w:t xml:space="preserve">alusel töödelda. </w:t>
      </w:r>
      <w:r w:rsidR="006A7901" w:rsidRPr="007F3A68">
        <w:rPr>
          <w:rFonts w:eastAsia="Times New Roman"/>
          <w:bCs/>
        </w:rPr>
        <w:t xml:space="preserve">Samuti </w:t>
      </w:r>
      <w:r w:rsidR="006E3D80">
        <w:rPr>
          <w:rFonts w:eastAsia="Times New Roman"/>
          <w:bCs/>
        </w:rPr>
        <w:t>vaadatakse üle ja hinnatakse</w:t>
      </w:r>
      <w:r w:rsidR="006E3D80" w:rsidRPr="007F3A68">
        <w:rPr>
          <w:rFonts w:eastAsia="Times New Roman"/>
          <w:bCs/>
        </w:rPr>
        <w:t xml:space="preserve"> </w:t>
      </w:r>
      <w:r w:rsidR="006A7901" w:rsidRPr="007F3A68">
        <w:rPr>
          <w:rFonts w:eastAsia="Times New Roman"/>
          <w:bCs/>
        </w:rPr>
        <w:t>pidev</w:t>
      </w:r>
      <w:r w:rsidR="006E3D80">
        <w:rPr>
          <w:rFonts w:eastAsia="Times New Roman"/>
          <w:bCs/>
        </w:rPr>
        <w:t>alt</w:t>
      </w:r>
      <w:r w:rsidR="006A7901" w:rsidRPr="007F3A68">
        <w:rPr>
          <w:rFonts w:eastAsia="Times New Roman"/>
          <w:bCs/>
        </w:rPr>
        <w:t xml:space="preserve"> e-residendi programmi riske, et koordineerida </w:t>
      </w:r>
      <w:r w:rsidR="00F026A9">
        <w:rPr>
          <w:rFonts w:eastAsia="Times New Roman"/>
          <w:bCs/>
        </w:rPr>
        <w:t>nende</w:t>
      </w:r>
      <w:r w:rsidR="00F026A9" w:rsidRPr="007F3A68">
        <w:rPr>
          <w:rFonts w:eastAsia="Times New Roman"/>
          <w:bCs/>
        </w:rPr>
        <w:t xml:space="preserve"> </w:t>
      </w:r>
      <w:r w:rsidR="006A7901" w:rsidRPr="007F3A68">
        <w:rPr>
          <w:rFonts w:eastAsia="Times New Roman"/>
          <w:bCs/>
        </w:rPr>
        <w:t>maandamist.</w:t>
      </w:r>
    </w:p>
    <w:p w14:paraId="6D2BC258" w14:textId="77777777" w:rsidR="006A7901" w:rsidRPr="007F3A68" w:rsidRDefault="006A7901" w:rsidP="00BD5721">
      <w:pPr>
        <w:spacing w:line="240" w:lineRule="auto"/>
        <w:rPr>
          <w:rFonts w:eastAsia="Times New Roman"/>
          <w:bCs/>
        </w:rPr>
      </w:pPr>
    </w:p>
    <w:p w14:paraId="3108B2BB" w14:textId="017EFFF6" w:rsidR="008532FD" w:rsidRDefault="006A7901" w:rsidP="007828F5">
      <w:pPr>
        <w:spacing w:line="240" w:lineRule="auto"/>
        <w:rPr>
          <w:rFonts w:cs="Times New Roman"/>
          <w:bCs/>
        </w:rPr>
      </w:pPr>
      <w:r w:rsidRPr="007F3A68">
        <w:rPr>
          <w:rFonts w:eastAsia="Times New Roman"/>
          <w:bCs/>
        </w:rPr>
        <w:t xml:space="preserve">Isikuandmete töötlemise põhimõtted on kättesaadavad </w:t>
      </w:r>
      <w:proofErr w:type="spellStart"/>
      <w:r w:rsidR="004C6280" w:rsidRPr="00BD5721">
        <w:rPr>
          <w:rFonts w:eastAsia="Times New Roman"/>
          <w:bCs/>
        </w:rPr>
        <w:t>EIS-i</w:t>
      </w:r>
      <w:proofErr w:type="spellEnd"/>
      <w:r w:rsidR="004C6280" w:rsidRPr="00BD5721">
        <w:rPr>
          <w:rFonts w:eastAsia="Times New Roman"/>
          <w:bCs/>
        </w:rPr>
        <w:t xml:space="preserve"> veebilehel</w:t>
      </w:r>
      <w:r w:rsidR="004C6280">
        <w:rPr>
          <w:rStyle w:val="Allmrkuseviide"/>
          <w:rFonts w:eastAsia="Times New Roman"/>
          <w:bCs/>
        </w:rPr>
        <w:footnoteReference w:id="21"/>
      </w:r>
      <w:r w:rsidRPr="007F3A68">
        <w:rPr>
          <w:rFonts w:eastAsia="Times New Roman"/>
          <w:bCs/>
        </w:rPr>
        <w:t xml:space="preserve">. Andmete säilitamise tähtaja </w:t>
      </w:r>
      <w:r w:rsidR="004C6280">
        <w:rPr>
          <w:rFonts w:eastAsia="Times New Roman"/>
          <w:bCs/>
        </w:rPr>
        <w:t>kohta</w:t>
      </w:r>
      <w:r w:rsidR="004C6280" w:rsidRPr="007F3A68">
        <w:rPr>
          <w:rFonts w:eastAsia="Times New Roman"/>
          <w:bCs/>
        </w:rPr>
        <w:t xml:space="preserve"> </w:t>
      </w:r>
      <w:r w:rsidRPr="007F3A68">
        <w:rPr>
          <w:rFonts w:eastAsia="Times New Roman"/>
          <w:bCs/>
        </w:rPr>
        <w:t xml:space="preserve">on </w:t>
      </w:r>
      <w:r w:rsidR="004C6280">
        <w:rPr>
          <w:rFonts w:eastAsia="Times New Roman"/>
          <w:bCs/>
        </w:rPr>
        <w:t>öeldud</w:t>
      </w:r>
      <w:r w:rsidRPr="007F3A68">
        <w:rPr>
          <w:rFonts w:eastAsia="Times New Roman"/>
          <w:bCs/>
        </w:rPr>
        <w:t xml:space="preserve">, et juhul, kui </w:t>
      </w:r>
      <w:r w:rsidR="004C6280">
        <w:rPr>
          <w:rFonts w:eastAsia="Times New Roman"/>
          <w:bCs/>
        </w:rPr>
        <w:t>see</w:t>
      </w:r>
      <w:r w:rsidRPr="007F3A68">
        <w:rPr>
          <w:rFonts w:eastAsia="Times New Roman"/>
          <w:bCs/>
        </w:rPr>
        <w:t xml:space="preserve"> on määratud õigusaktiga, lähtutakse </w:t>
      </w:r>
      <w:r w:rsidR="004C6280">
        <w:rPr>
          <w:rFonts w:eastAsia="Times New Roman"/>
          <w:bCs/>
        </w:rPr>
        <w:t>sellest</w:t>
      </w:r>
      <w:r w:rsidRPr="007F3A68">
        <w:rPr>
          <w:rFonts w:eastAsia="Times New Roman"/>
          <w:bCs/>
        </w:rPr>
        <w:t>.</w:t>
      </w:r>
    </w:p>
    <w:p w14:paraId="73CAAED4" w14:textId="77777777" w:rsidR="008532FD" w:rsidRDefault="008532FD" w:rsidP="007828F5">
      <w:pPr>
        <w:spacing w:line="240" w:lineRule="auto"/>
        <w:rPr>
          <w:rFonts w:cs="Times New Roman"/>
          <w:bCs/>
        </w:rPr>
      </w:pPr>
    </w:p>
    <w:p w14:paraId="4169F8FA" w14:textId="0BF98395" w:rsidR="008532FD" w:rsidRPr="000B2712" w:rsidRDefault="008532FD" w:rsidP="007828F5">
      <w:pPr>
        <w:spacing w:line="240" w:lineRule="auto"/>
        <w:rPr>
          <w:rFonts w:cs="Times New Roman"/>
          <w:bCs/>
        </w:rPr>
      </w:pPr>
      <w:r w:rsidRPr="00BD5721">
        <w:rPr>
          <w:b/>
          <w:bCs/>
          <w:color w:val="0070C0"/>
        </w:rPr>
        <w:t>Lõikega 8</w:t>
      </w:r>
      <w:r w:rsidRPr="00BD5721">
        <w:rPr>
          <w:b/>
          <w:bCs/>
          <w:color w:val="0070C0"/>
          <w:vertAlign w:val="superscript"/>
        </w:rPr>
        <w:t>3</w:t>
      </w:r>
      <w:r w:rsidRPr="00BD5721">
        <w:rPr>
          <w:rFonts w:cs="Times New Roman"/>
          <w:bCs/>
          <w:color w:val="0070C0"/>
        </w:rPr>
        <w:t xml:space="preserve"> </w:t>
      </w:r>
      <w:r w:rsidRPr="00CC5AEA">
        <w:rPr>
          <w:rFonts w:cs="Times New Roman"/>
          <w:bCs/>
        </w:rPr>
        <w:t xml:space="preserve">kehtestatakse, kui kaua </w:t>
      </w:r>
      <w:r w:rsidR="00CC5AEA" w:rsidRPr="00CC5AEA">
        <w:rPr>
          <w:rFonts w:cs="Times New Roman"/>
          <w:bCs/>
        </w:rPr>
        <w:t xml:space="preserve">võib </w:t>
      </w:r>
      <w:r w:rsidRPr="00CC5AEA">
        <w:rPr>
          <w:rFonts w:cs="Times New Roman"/>
          <w:bCs/>
        </w:rPr>
        <w:t>EIS lõikes 8</w:t>
      </w:r>
      <w:r w:rsidRPr="00CC5AEA">
        <w:rPr>
          <w:rFonts w:cs="Times New Roman"/>
          <w:bCs/>
          <w:vertAlign w:val="superscript"/>
        </w:rPr>
        <w:t>1</w:t>
      </w:r>
      <w:r w:rsidRPr="00CC5AEA">
        <w:rPr>
          <w:rFonts w:cs="Times New Roman"/>
          <w:bCs/>
        </w:rPr>
        <w:t xml:space="preserve"> nimetatud andmeid säilitada. </w:t>
      </w:r>
      <w:r w:rsidR="0052406C" w:rsidRPr="00CC5AEA">
        <w:rPr>
          <w:rFonts w:eastAsia="Times New Roman"/>
          <w:bCs/>
        </w:rPr>
        <w:t>E-</w:t>
      </w:r>
      <w:r w:rsidR="0052406C" w:rsidRPr="007F3A68">
        <w:rPr>
          <w:rFonts w:eastAsia="Times New Roman"/>
          <w:bCs/>
        </w:rPr>
        <w:t>residendi digi-ID kehtib viis aastat</w:t>
      </w:r>
      <w:r w:rsidR="0052406C">
        <w:rPr>
          <w:rFonts w:eastAsia="Times New Roman"/>
          <w:bCs/>
        </w:rPr>
        <w:t xml:space="preserve">, seega võib </w:t>
      </w:r>
      <w:r>
        <w:rPr>
          <w:rFonts w:cs="Times New Roman"/>
          <w:bCs/>
        </w:rPr>
        <w:t xml:space="preserve">EIS </w:t>
      </w:r>
      <w:r w:rsidR="0052406C" w:rsidRPr="008532FD">
        <w:rPr>
          <w:rFonts w:cs="Times New Roman"/>
          <w:bCs/>
        </w:rPr>
        <w:t>lõikes 8</w:t>
      </w:r>
      <w:r w:rsidR="0052406C" w:rsidRPr="008532FD">
        <w:rPr>
          <w:rFonts w:cs="Times New Roman"/>
          <w:bCs/>
          <w:vertAlign w:val="superscript"/>
        </w:rPr>
        <w:t>1</w:t>
      </w:r>
      <w:r w:rsidR="0052406C" w:rsidRPr="008532FD">
        <w:rPr>
          <w:rFonts w:cs="Times New Roman"/>
          <w:bCs/>
        </w:rPr>
        <w:t xml:space="preserve"> nimetatud</w:t>
      </w:r>
      <w:r w:rsidR="0052406C">
        <w:rPr>
          <w:rFonts w:cs="Times New Roman"/>
          <w:bCs/>
        </w:rPr>
        <w:t xml:space="preserve"> </w:t>
      </w:r>
      <w:r>
        <w:rPr>
          <w:rFonts w:cs="Times New Roman"/>
          <w:bCs/>
        </w:rPr>
        <w:t xml:space="preserve">andmeid säilitada </w:t>
      </w:r>
      <w:r w:rsidRPr="000B2712">
        <w:rPr>
          <w:rFonts w:cs="Times New Roman"/>
          <w:bCs/>
        </w:rPr>
        <w:t xml:space="preserve">kuni </w:t>
      </w:r>
      <w:r>
        <w:rPr>
          <w:rFonts w:cs="Times New Roman"/>
          <w:bCs/>
        </w:rPr>
        <w:t>viis</w:t>
      </w:r>
      <w:r w:rsidRPr="000B2712">
        <w:rPr>
          <w:rFonts w:cs="Times New Roman"/>
          <w:bCs/>
        </w:rPr>
        <w:t xml:space="preserve"> aastat e-residendi digi</w:t>
      </w:r>
      <w:r w:rsidR="00CC5AEA">
        <w:rPr>
          <w:rFonts w:cs="Times New Roman"/>
          <w:bCs/>
        </w:rPr>
        <w:t>-ID</w:t>
      </w:r>
      <w:r w:rsidRPr="000B2712">
        <w:rPr>
          <w:rFonts w:cs="Times New Roman"/>
          <w:bCs/>
        </w:rPr>
        <w:t xml:space="preserve"> väljaandmise</w:t>
      </w:r>
      <w:r w:rsidR="00CC5AEA">
        <w:rPr>
          <w:rFonts w:cs="Times New Roman"/>
          <w:bCs/>
        </w:rPr>
        <w:t>st</w:t>
      </w:r>
      <w:r w:rsidRPr="000B2712">
        <w:rPr>
          <w:rFonts w:cs="Times New Roman"/>
          <w:bCs/>
        </w:rPr>
        <w:t xml:space="preserve"> </w:t>
      </w:r>
      <w:r w:rsidR="00CC5AEA">
        <w:rPr>
          <w:rFonts w:cs="Times New Roman"/>
          <w:bCs/>
        </w:rPr>
        <w:t>arvates</w:t>
      </w:r>
      <w:r w:rsidR="00CC5AEA" w:rsidRPr="000B2712">
        <w:rPr>
          <w:rFonts w:cs="Times New Roman"/>
          <w:bCs/>
        </w:rPr>
        <w:t xml:space="preserve"> </w:t>
      </w:r>
      <w:r w:rsidRPr="000B2712">
        <w:rPr>
          <w:rFonts w:cs="Times New Roman"/>
          <w:bCs/>
        </w:rPr>
        <w:t>või kuni e-residendi digi</w:t>
      </w:r>
      <w:r w:rsidR="00CC5AEA">
        <w:rPr>
          <w:rFonts w:cs="Times New Roman"/>
          <w:bCs/>
        </w:rPr>
        <w:t>-ID</w:t>
      </w:r>
      <w:r w:rsidRPr="000B2712">
        <w:rPr>
          <w:rFonts w:cs="Times New Roman"/>
          <w:bCs/>
        </w:rPr>
        <w:t xml:space="preserve"> kehtetuks tunnistamise</w:t>
      </w:r>
      <w:r w:rsidR="00CC5AEA">
        <w:rPr>
          <w:rFonts w:cs="Times New Roman"/>
          <w:bCs/>
        </w:rPr>
        <w:softHyphen/>
        <w:t>ni</w:t>
      </w:r>
      <w:r w:rsidRPr="000B2712">
        <w:rPr>
          <w:rFonts w:cs="Times New Roman"/>
          <w:bCs/>
        </w:rPr>
        <w:t>.</w:t>
      </w:r>
    </w:p>
    <w:p w14:paraId="5C8D565F" w14:textId="6B4769C4" w:rsidR="009B5588" w:rsidRDefault="009B5588" w:rsidP="007828F5">
      <w:pPr>
        <w:spacing w:line="240" w:lineRule="auto"/>
        <w:contextualSpacing/>
      </w:pPr>
    </w:p>
    <w:p w14:paraId="6030FF7B" w14:textId="7EACA1E2" w:rsidR="004F0BDA" w:rsidRDefault="009B5588" w:rsidP="007828F5">
      <w:pPr>
        <w:spacing w:line="240" w:lineRule="auto"/>
        <w:contextualSpacing/>
      </w:pPr>
      <w:r>
        <w:t>E</w:t>
      </w:r>
      <w:r w:rsidRPr="00DB424A">
        <w:t>-residentsuse programmi</w:t>
      </w:r>
      <w:r>
        <w:t xml:space="preserve"> eesmär</w:t>
      </w:r>
      <w:r w:rsidR="001F262F">
        <w:t>gi</w:t>
      </w:r>
      <w:r>
        <w:t xml:space="preserve"> saavutamiseks </w:t>
      </w:r>
      <w:r w:rsidR="009D06A2">
        <w:t xml:space="preserve">ja </w:t>
      </w:r>
      <w:r>
        <w:t>tegevuste</w:t>
      </w:r>
      <w:r w:rsidR="009D06A2">
        <w:t>ks</w:t>
      </w:r>
      <w:r>
        <w:t xml:space="preserve"> on </w:t>
      </w:r>
      <w:proofErr w:type="spellStart"/>
      <w:r>
        <w:t>EIS-</w:t>
      </w:r>
      <w:r w:rsidR="009D06A2">
        <w:t>i</w:t>
      </w:r>
      <w:r>
        <w:t>l</w:t>
      </w:r>
      <w:proofErr w:type="spellEnd"/>
      <w:r>
        <w:t xml:space="preserve"> teatud </w:t>
      </w:r>
      <w:r w:rsidR="009D06A2">
        <w:t xml:space="preserve">määral </w:t>
      </w:r>
      <w:r>
        <w:t>vaja</w:t>
      </w:r>
      <w:r w:rsidR="00F6026F">
        <w:t xml:space="preserve"> </w:t>
      </w:r>
      <w:r w:rsidR="00DB424A">
        <w:t xml:space="preserve">töödelda </w:t>
      </w:r>
      <w:r>
        <w:t>e-residen</w:t>
      </w:r>
      <w:r w:rsidR="00CC078B">
        <w:t>d</w:t>
      </w:r>
      <w:r>
        <w:t>i isikuandme</w:t>
      </w:r>
      <w:r w:rsidR="00F6026F">
        <w:t>i</w:t>
      </w:r>
      <w:r>
        <w:t>d</w:t>
      </w:r>
      <w:r w:rsidR="004E2741" w:rsidRPr="004E2741">
        <w:rPr>
          <w:b/>
          <w:bCs/>
        </w:rPr>
        <w:t xml:space="preserve"> </w:t>
      </w:r>
      <w:r w:rsidR="004E2741" w:rsidRPr="004E2741">
        <w:t>ja</w:t>
      </w:r>
      <w:r w:rsidR="004E2741" w:rsidRPr="004E2741">
        <w:rPr>
          <w:b/>
          <w:bCs/>
        </w:rPr>
        <w:t xml:space="preserve"> </w:t>
      </w:r>
      <w:r w:rsidR="004E2741" w:rsidRPr="00A536DA">
        <w:t>e</w:t>
      </w:r>
      <w:r w:rsidR="004E2741">
        <w:noBreakHyphen/>
      </w:r>
      <w:r w:rsidR="004E2741" w:rsidRPr="00A536DA">
        <w:t xml:space="preserve">residendi </w:t>
      </w:r>
      <w:r w:rsidR="0023761A">
        <w:t>digi-ID</w:t>
      </w:r>
      <w:r w:rsidR="004E2741" w:rsidRPr="00A536DA">
        <w:t xml:space="preserve"> </w:t>
      </w:r>
      <w:r w:rsidR="004E2741" w:rsidRPr="005E0ED9">
        <w:t>andmeid</w:t>
      </w:r>
      <w:r w:rsidR="004E2741">
        <w:t>.</w:t>
      </w:r>
      <w:r w:rsidR="00372A94">
        <w:t xml:space="preserve"> </w:t>
      </w:r>
      <w:r w:rsidR="009D06A2">
        <w:t>I</w:t>
      </w:r>
      <w:r>
        <w:t>sikuandmete töötlemine peab vastama</w:t>
      </w:r>
      <w:r w:rsidR="009D06A2">
        <w:t xml:space="preserve"> isikuandmete kaitse üldmääruse</w:t>
      </w:r>
      <w:r>
        <w:t xml:space="preserve"> nõuetele.</w:t>
      </w:r>
      <w:r w:rsidR="00DB424A">
        <w:t xml:space="preserve"> </w:t>
      </w:r>
      <w:r w:rsidR="009D06A2">
        <w:t>I</w:t>
      </w:r>
      <w:r>
        <w:t>sikuandmete töötlemise põhimõtted</w:t>
      </w:r>
      <w:r w:rsidR="009D06A2" w:rsidRPr="009D06A2">
        <w:t xml:space="preserve"> </w:t>
      </w:r>
      <w:r w:rsidR="009D06A2">
        <w:t>on sätestatud isikuandmete kaitse üldmääruse artiklis 5</w:t>
      </w:r>
      <w:r>
        <w:t xml:space="preserve">, mille </w:t>
      </w:r>
      <w:r w:rsidR="009D06A2">
        <w:t xml:space="preserve">lõike 1 punkti b </w:t>
      </w:r>
      <w:r>
        <w:t xml:space="preserve">kohaselt peab isikuandmeid koguma täpselt ja selgelt kindlaksmääratud õiguspärastel eesmärkidel ning neid ei tohi töödelda hiljem viisil, mis on nende eesmärkidega vastuolus. Samuti </w:t>
      </w:r>
      <w:r w:rsidR="004F0BDA">
        <w:t xml:space="preserve">võib punkti c kohaselt töödelda üksnes </w:t>
      </w:r>
      <w:r>
        <w:t>isikuandme</w:t>
      </w:r>
      <w:r w:rsidR="004F0BDA">
        <w:t>i</w:t>
      </w:r>
      <w:r>
        <w:t>d</w:t>
      </w:r>
      <w:r w:rsidR="004F0BDA">
        <w:t>, mis</w:t>
      </w:r>
      <w:r>
        <w:t xml:space="preserve"> </w:t>
      </w:r>
      <w:r w:rsidR="00E10A18">
        <w:t xml:space="preserve">on </w:t>
      </w:r>
      <w:r>
        <w:t xml:space="preserve">asjakohased, olulised </w:t>
      </w:r>
      <w:r w:rsidR="004F0BDA">
        <w:t>ja</w:t>
      </w:r>
      <w:r>
        <w:t xml:space="preserve"> vajalik</w:t>
      </w:r>
      <w:r w:rsidR="004F0BDA">
        <w:t>ud</w:t>
      </w:r>
      <w:r>
        <w:t xml:space="preserve"> töötlemise eesmärgi </w:t>
      </w:r>
      <w:r w:rsidR="004F0BDA">
        <w:t>saavutamiseks</w:t>
      </w:r>
      <w:r>
        <w:t>.</w:t>
      </w:r>
    </w:p>
    <w:p w14:paraId="3FE73EC3" w14:textId="77777777" w:rsidR="004F0BDA" w:rsidRDefault="004F0BDA" w:rsidP="007828F5">
      <w:pPr>
        <w:spacing w:line="240" w:lineRule="auto"/>
        <w:contextualSpacing/>
      </w:pPr>
    </w:p>
    <w:p w14:paraId="0D63B4D1" w14:textId="0351409D" w:rsidR="009403D7" w:rsidRDefault="00DB424A" w:rsidP="007828F5">
      <w:pPr>
        <w:spacing w:line="240" w:lineRule="auto"/>
        <w:contextualSpacing/>
      </w:pPr>
      <w:proofErr w:type="spellStart"/>
      <w:r>
        <w:lastRenderedPageBreak/>
        <w:t>EIS-i</w:t>
      </w:r>
      <w:proofErr w:type="spellEnd"/>
      <w:r>
        <w:t xml:space="preserve"> </w:t>
      </w:r>
      <w:r w:rsidR="00D111BA">
        <w:t xml:space="preserve">õiguslik alus </w:t>
      </w:r>
      <w:r>
        <w:t>i</w:t>
      </w:r>
      <w:r w:rsidR="009B5588">
        <w:t>sikuandme</w:t>
      </w:r>
      <w:r w:rsidR="00D111BA">
        <w:t>id</w:t>
      </w:r>
      <w:r w:rsidR="009B5588">
        <w:t xml:space="preserve"> töö</w:t>
      </w:r>
      <w:r w:rsidR="00D111BA">
        <w:t>delda on</w:t>
      </w:r>
      <w:r w:rsidR="00C35A50">
        <w:t xml:space="preserve"> </w:t>
      </w:r>
      <w:r>
        <w:t xml:space="preserve">isikuandmete kaitse </w:t>
      </w:r>
      <w:r w:rsidR="009B5588">
        <w:t>üldmääruse art</w:t>
      </w:r>
      <w:r>
        <w:t>ikli</w:t>
      </w:r>
      <w:r w:rsidR="009B5588">
        <w:t xml:space="preserve"> 6 </w:t>
      </w:r>
      <w:r w:rsidR="00D111BA">
        <w:t xml:space="preserve">lõike 1 punkt e: </w:t>
      </w:r>
      <w:r w:rsidR="009B5588">
        <w:t xml:space="preserve">avalikes huvides oleva ülesande täitmine. </w:t>
      </w:r>
      <w:proofErr w:type="spellStart"/>
      <w:r w:rsidR="009B5588">
        <w:t>EIS-i</w:t>
      </w:r>
      <w:proofErr w:type="spellEnd"/>
      <w:r w:rsidR="009B5588">
        <w:t xml:space="preserve"> </w:t>
      </w:r>
      <w:r w:rsidR="00D111BA">
        <w:t xml:space="preserve">üks </w:t>
      </w:r>
      <w:r w:rsidR="009B5588">
        <w:t>ülesan</w:t>
      </w:r>
      <w:r w:rsidR="00D111BA">
        <w:t>n</w:t>
      </w:r>
      <w:r w:rsidR="009B5588">
        <w:t xml:space="preserve">e on </w:t>
      </w:r>
      <w:proofErr w:type="spellStart"/>
      <w:r w:rsidR="00D111BA">
        <w:t>EIS-i</w:t>
      </w:r>
      <w:proofErr w:type="spellEnd"/>
      <w:r w:rsidR="00D111BA">
        <w:t xml:space="preserve"> põhikirja punkti 2.1.1 kohaselt „</w:t>
      </w:r>
      <w:r w:rsidR="009B5588">
        <w:t>aidata kaasa Eesti kui parima ning kestliku elu- ja ettevõtluskeskkonnaga riigi kujunemisele</w:t>
      </w:r>
      <w:r w:rsidR="00D111BA">
        <w:t>“</w:t>
      </w:r>
      <w:r w:rsidR="009B5588">
        <w:t xml:space="preserve">. </w:t>
      </w:r>
      <w:r w:rsidR="009403D7">
        <w:t xml:space="preserve">See </w:t>
      </w:r>
      <w:r w:rsidR="009B5588">
        <w:t>on avalikes huvides</w:t>
      </w:r>
      <w:r w:rsidR="009403D7" w:rsidRPr="009403D7">
        <w:t xml:space="preserve"> </w:t>
      </w:r>
      <w:r w:rsidR="009403D7">
        <w:t>olev ülesanne</w:t>
      </w:r>
      <w:r w:rsidR="009B5588">
        <w:t xml:space="preserve">. </w:t>
      </w:r>
      <w:r w:rsidR="00C35A50">
        <w:t>Isikuandmete kaitse ü</w:t>
      </w:r>
      <w:r w:rsidR="009B5588">
        <w:t>ldmäärus</w:t>
      </w:r>
      <w:r w:rsidR="009403D7">
        <w:t>e artikli 6 lõike 3 punkti b kohaselt peab</w:t>
      </w:r>
      <w:r w:rsidR="009B5588">
        <w:t xml:space="preserve"> avalikes huvides oleva ülesande täitmise </w:t>
      </w:r>
      <w:r w:rsidR="009403D7">
        <w:t>korral</w:t>
      </w:r>
      <w:r w:rsidR="009B5588">
        <w:t xml:space="preserve"> </w:t>
      </w:r>
      <w:r w:rsidR="009403D7">
        <w:t xml:space="preserve">olema </w:t>
      </w:r>
      <w:r w:rsidR="009B5588">
        <w:t>isikuandmete töötlemise alus kehtestatud liikmesriigi õiguse</w:t>
      </w:r>
      <w:r w:rsidR="009403D7">
        <w:t>s</w:t>
      </w:r>
      <w:r w:rsidR="009B5588">
        <w:t xml:space="preserve">. Seejuures </w:t>
      </w:r>
      <w:r w:rsidR="009403D7">
        <w:t>võib see</w:t>
      </w:r>
      <w:r w:rsidR="009B5588">
        <w:t xml:space="preserve"> alus sisalda</w:t>
      </w:r>
      <w:r w:rsidR="009403D7">
        <w:t>d</w:t>
      </w:r>
      <w:r w:rsidR="009B5588">
        <w:t>a eri</w:t>
      </w:r>
      <w:r w:rsidR="007C1A58">
        <w:t>sätteid, näiteks</w:t>
      </w:r>
      <w:r w:rsidR="009403D7">
        <w:t>:</w:t>
      </w:r>
    </w:p>
    <w:p w14:paraId="29BB2E65" w14:textId="7C11B04D" w:rsidR="009403D7" w:rsidRDefault="009B5588" w:rsidP="007828F5">
      <w:pPr>
        <w:pStyle w:val="Loendilik"/>
        <w:numPr>
          <w:ilvl w:val="0"/>
          <w:numId w:val="7"/>
        </w:numPr>
        <w:spacing w:line="240" w:lineRule="auto"/>
      </w:pPr>
      <w:r>
        <w:t>töötlemise seaduslikkust</w:t>
      </w:r>
      <w:r w:rsidR="009403D7">
        <w:t>;</w:t>
      </w:r>
    </w:p>
    <w:p w14:paraId="04D20FF9" w14:textId="59A9D5EC" w:rsidR="009403D7" w:rsidRDefault="009B5588" w:rsidP="007828F5">
      <w:pPr>
        <w:pStyle w:val="Loendilik"/>
        <w:numPr>
          <w:ilvl w:val="0"/>
          <w:numId w:val="7"/>
        </w:numPr>
        <w:spacing w:line="240" w:lineRule="auto"/>
      </w:pPr>
      <w:r>
        <w:t>töö</w:t>
      </w:r>
      <w:r w:rsidR="009403D7">
        <w:t>deldavate</w:t>
      </w:r>
      <w:r>
        <w:t xml:space="preserve"> andmete liiki</w:t>
      </w:r>
      <w:r w:rsidR="009403D7">
        <w:t>;</w:t>
      </w:r>
    </w:p>
    <w:p w14:paraId="659B91D8" w14:textId="56CED80F" w:rsidR="009403D7" w:rsidRDefault="009B5588" w:rsidP="007828F5">
      <w:pPr>
        <w:pStyle w:val="Loendilik"/>
        <w:numPr>
          <w:ilvl w:val="0"/>
          <w:numId w:val="7"/>
        </w:numPr>
        <w:spacing w:line="240" w:lineRule="auto"/>
      </w:pPr>
      <w:r>
        <w:t>andmesubjekte</w:t>
      </w:r>
      <w:r w:rsidR="009403D7">
        <w:t>;</w:t>
      </w:r>
    </w:p>
    <w:p w14:paraId="633461E3" w14:textId="72EBEEEE" w:rsidR="0023761A" w:rsidRDefault="009B5588" w:rsidP="007828F5">
      <w:pPr>
        <w:pStyle w:val="Loendilik"/>
        <w:numPr>
          <w:ilvl w:val="0"/>
          <w:numId w:val="7"/>
        </w:numPr>
        <w:spacing w:line="240" w:lineRule="auto"/>
      </w:pPr>
      <w:r>
        <w:t>üksuseid, kellele võib isikuandmeid avaldada, ja avaldamise põhjuseid</w:t>
      </w:r>
      <w:r w:rsidR="00163D72">
        <w:t xml:space="preserve"> ning</w:t>
      </w:r>
    </w:p>
    <w:p w14:paraId="261938F7" w14:textId="7064B9AF" w:rsidR="009B5588" w:rsidRDefault="007C1A58" w:rsidP="007828F5">
      <w:pPr>
        <w:pStyle w:val="Loendilik"/>
        <w:numPr>
          <w:ilvl w:val="0"/>
          <w:numId w:val="7"/>
        </w:numPr>
        <w:spacing w:line="240" w:lineRule="auto"/>
      </w:pPr>
      <w:r>
        <w:t xml:space="preserve">töötlemise </w:t>
      </w:r>
      <w:r w:rsidR="009B5588">
        <w:t>eesmärgi piirangut</w:t>
      </w:r>
      <w:r w:rsidR="004C04A0">
        <w:t>.</w:t>
      </w:r>
    </w:p>
    <w:p w14:paraId="2E5DDCDB" w14:textId="77777777" w:rsidR="0023761A" w:rsidRDefault="0023761A" w:rsidP="007828F5">
      <w:pPr>
        <w:spacing w:line="240" w:lineRule="auto"/>
        <w:contextualSpacing/>
      </w:pPr>
    </w:p>
    <w:p w14:paraId="30AB211E" w14:textId="483FBE3A" w:rsidR="009B5588" w:rsidRDefault="00874DB2" w:rsidP="007828F5">
      <w:pPr>
        <w:spacing w:line="240" w:lineRule="auto"/>
        <w:contextualSpacing/>
      </w:pPr>
      <w:r>
        <w:t xml:space="preserve">Praegu </w:t>
      </w:r>
      <w:r w:rsidR="009B5588">
        <w:t xml:space="preserve">töötleb EIS e-residendi andmeid e-residendi nõusolekul. Samas </w:t>
      </w:r>
      <w:r>
        <w:t xml:space="preserve">täidab EIS seejuures </w:t>
      </w:r>
      <w:r w:rsidR="009B5588">
        <w:t>avalikes huvides oleva</w:t>
      </w:r>
      <w:r>
        <w:t>t</w:t>
      </w:r>
      <w:r w:rsidR="009B5588">
        <w:t xml:space="preserve"> ülesan</w:t>
      </w:r>
      <w:r>
        <w:t>n</w:t>
      </w:r>
      <w:r w:rsidR="009B5588">
        <w:t>e</w:t>
      </w:r>
      <w:r>
        <w:t>t</w:t>
      </w:r>
      <w:r w:rsidR="009B5588">
        <w:t>, mi</w:t>
      </w:r>
      <w:r w:rsidR="002656D7">
        <w:t>s</w:t>
      </w:r>
      <w:r w:rsidR="009B5588">
        <w:t xml:space="preserve"> ei saa sõltuda e-residendi nõusolekust. Nõusolekupõhine andmetöötlus ei anna riigile vajalikku kogupilti</w:t>
      </w:r>
      <w:r>
        <w:t>.</w:t>
      </w:r>
      <w:r w:rsidR="009B5588">
        <w:t xml:space="preserve"> </w:t>
      </w:r>
      <w:r>
        <w:t xml:space="preserve">Samuti </w:t>
      </w:r>
      <w:r w:rsidR="009B5588">
        <w:t xml:space="preserve">võib </w:t>
      </w:r>
      <w:r>
        <w:t xml:space="preserve">see </w:t>
      </w:r>
      <w:r w:rsidR="009B5588">
        <w:t xml:space="preserve">mõjutada </w:t>
      </w:r>
      <w:proofErr w:type="spellStart"/>
      <w:r w:rsidR="009B5588">
        <w:t>EIS-i</w:t>
      </w:r>
      <w:proofErr w:type="spellEnd"/>
      <w:r w:rsidR="009B5588">
        <w:t xml:space="preserve"> analüüside ja uuringute täpsust</w:t>
      </w:r>
      <w:r>
        <w:t>, mistõttu</w:t>
      </w:r>
      <w:r w:rsidR="009B5588">
        <w:t xml:space="preserve"> </w:t>
      </w:r>
      <w:r>
        <w:t xml:space="preserve">ei pruugi </w:t>
      </w:r>
      <w:r w:rsidR="009B5588">
        <w:t xml:space="preserve">nende </w:t>
      </w:r>
      <w:r>
        <w:t xml:space="preserve">põhjal </w:t>
      </w:r>
      <w:r w:rsidR="009B5588">
        <w:t>teht</w:t>
      </w:r>
      <w:r>
        <w:t>ud</w:t>
      </w:r>
      <w:r w:rsidR="009B5588">
        <w:t xml:space="preserve"> otsused viia õige tulemuseni. </w:t>
      </w:r>
      <w:r w:rsidR="004C04A0">
        <w:t>PPA andmetel ei anna u</w:t>
      </w:r>
      <w:r>
        <w:t>mbes 20% e-residentidest</w:t>
      </w:r>
      <w:r w:rsidDel="00874DB2">
        <w:t xml:space="preserve"> </w:t>
      </w:r>
      <w:r w:rsidR="009B5588">
        <w:t xml:space="preserve">nõusolekut </w:t>
      </w:r>
      <w:r>
        <w:t xml:space="preserve">oma </w:t>
      </w:r>
      <w:r w:rsidR="00C35A50">
        <w:t>andmete töötlemiseks</w:t>
      </w:r>
      <w:r w:rsidR="009B5588">
        <w:t xml:space="preserve">. </w:t>
      </w:r>
      <w:r w:rsidR="00146098">
        <w:t xml:space="preserve">Lisaks võib </w:t>
      </w:r>
      <w:r w:rsidR="002656D7">
        <w:t xml:space="preserve">e-resident </w:t>
      </w:r>
      <w:r w:rsidRPr="00146098">
        <w:t>võtta</w:t>
      </w:r>
      <w:r>
        <w:t xml:space="preserve"> </w:t>
      </w:r>
      <w:r w:rsidR="00146098">
        <w:t xml:space="preserve">alati oma </w:t>
      </w:r>
      <w:r w:rsidR="00146098" w:rsidRPr="00146098">
        <w:t>nõusoleku tagasi, mis</w:t>
      </w:r>
      <w:r w:rsidR="00146098">
        <w:t xml:space="preserve"> võib</w:t>
      </w:r>
      <w:r w:rsidR="00146098" w:rsidRPr="00146098">
        <w:t xml:space="preserve"> samuti statistikat</w:t>
      </w:r>
      <w:r w:rsidRPr="00874DB2">
        <w:t xml:space="preserve"> </w:t>
      </w:r>
      <w:r w:rsidRPr="00146098">
        <w:t>moonutada</w:t>
      </w:r>
      <w:r w:rsidR="00146098">
        <w:t xml:space="preserve">. </w:t>
      </w:r>
      <w:r w:rsidR="00D46255" w:rsidRPr="0061307E">
        <w:t>1.</w:t>
      </w:r>
      <w:r w:rsidR="00CC5AEA">
        <w:t> </w:t>
      </w:r>
      <w:r w:rsidR="00D46255">
        <w:t xml:space="preserve">jaanuari 2024. aasta seisuga </w:t>
      </w:r>
      <w:r w:rsidR="00322788">
        <w:t xml:space="preserve">on </w:t>
      </w:r>
      <w:r w:rsidR="00322788" w:rsidRPr="00322788">
        <w:t>60 629</w:t>
      </w:r>
      <w:r w:rsidR="00D46255">
        <w:t> </w:t>
      </w:r>
      <w:r w:rsidR="00322788">
        <w:t xml:space="preserve">inimesel </w:t>
      </w:r>
      <w:r w:rsidR="00D46255">
        <w:t>kehtiv e-residendi digi-ID</w:t>
      </w:r>
      <w:r w:rsidR="004F7BE4">
        <w:rPr>
          <w:szCs w:val="24"/>
        </w:rPr>
        <w:t xml:space="preserve">. </w:t>
      </w:r>
      <w:r w:rsidR="009B5588">
        <w:t xml:space="preserve">Ehkki </w:t>
      </w:r>
      <w:proofErr w:type="spellStart"/>
      <w:r w:rsidR="009B5588">
        <w:t>EIS</w:t>
      </w:r>
      <w:r>
        <w:t>-i</w:t>
      </w:r>
      <w:proofErr w:type="spellEnd"/>
      <w:r w:rsidR="009B5588">
        <w:t xml:space="preserve"> põhikirja kohaselt on </w:t>
      </w:r>
      <w:proofErr w:type="spellStart"/>
      <w:r w:rsidR="002F40A6">
        <w:t>EIS-il</w:t>
      </w:r>
      <w:proofErr w:type="spellEnd"/>
      <w:r>
        <w:t xml:space="preserve"> </w:t>
      </w:r>
      <w:r w:rsidR="009B5588">
        <w:t>andmete töötlemise õigus</w:t>
      </w:r>
      <w:r w:rsidR="009B5588">
        <w:rPr>
          <w:rStyle w:val="Allmrkuseviide"/>
        </w:rPr>
        <w:footnoteReference w:id="22"/>
      </w:r>
      <w:r w:rsidR="009B5588">
        <w:t xml:space="preserve">, vajab </w:t>
      </w:r>
      <w:r w:rsidR="002F40A6">
        <w:t xml:space="preserve">ta </w:t>
      </w:r>
      <w:r w:rsidR="009B5588">
        <w:t>õigusselguse põhimõtte</w:t>
      </w:r>
      <w:r w:rsidR="002656D7">
        <w:rPr>
          <w:rStyle w:val="Allmrkuseviide"/>
        </w:rPr>
        <w:footnoteReference w:id="23"/>
      </w:r>
      <w:r w:rsidR="009B5588">
        <w:t xml:space="preserve"> ja isikuandmete kaitse üldmääruse</w:t>
      </w:r>
      <w:r w:rsidR="000C7AA0" w:rsidRPr="000C7AA0">
        <w:t xml:space="preserve"> artikli 6 lõike 3 punkti b</w:t>
      </w:r>
      <w:r w:rsidR="009B5588">
        <w:t xml:space="preserve"> </w:t>
      </w:r>
      <w:r w:rsidR="002F40A6">
        <w:t xml:space="preserve">kohaselt </w:t>
      </w:r>
      <w:r w:rsidR="009B5588">
        <w:t>e</w:t>
      </w:r>
      <w:r w:rsidR="00F95595">
        <w:noBreakHyphen/>
      </w:r>
      <w:r w:rsidR="009B5588">
        <w:t>residendi andmete töötlemiseks selget õiguslikku alust.</w:t>
      </w:r>
    </w:p>
    <w:p w14:paraId="052E3F8D" w14:textId="77777777" w:rsidR="00F67D61" w:rsidRDefault="00F67D61" w:rsidP="007828F5">
      <w:pPr>
        <w:spacing w:line="240" w:lineRule="auto"/>
        <w:contextualSpacing/>
      </w:pPr>
    </w:p>
    <w:p w14:paraId="536585BD" w14:textId="19905471" w:rsidR="00A23AB7" w:rsidRPr="00D53C22" w:rsidRDefault="00A23AB7" w:rsidP="007828F5">
      <w:pPr>
        <w:spacing w:line="240" w:lineRule="auto"/>
        <w:rPr>
          <w:b/>
          <w:bCs/>
        </w:rPr>
      </w:pPr>
      <w:r w:rsidRPr="00D53C22">
        <w:rPr>
          <w:b/>
          <w:bCs/>
        </w:rPr>
        <w:t>Andmetöötl</w:t>
      </w:r>
      <w:r w:rsidR="00106345">
        <w:rPr>
          <w:b/>
          <w:bCs/>
        </w:rPr>
        <w:t>us</w:t>
      </w:r>
      <w:r w:rsidRPr="00D53C22">
        <w:rPr>
          <w:b/>
          <w:bCs/>
        </w:rPr>
        <w:t xml:space="preserve"> võimaldab </w:t>
      </w:r>
      <w:proofErr w:type="spellStart"/>
      <w:r w:rsidRPr="00D53C22">
        <w:rPr>
          <w:b/>
          <w:bCs/>
        </w:rPr>
        <w:t>EIS-il</w:t>
      </w:r>
      <w:proofErr w:type="spellEnd"/>
      <w:r w:rsidRPr="00D53C22">
        <w:rPr>
          <w:b/>
          <w:bCs/>
        </w:rPr>
        <w:t xml:space="preserve"> paremini e-residente toetada</w:t>
      </w:r>
    </w:p>
    <w:p w14:paraId="2D163B76" w14:textId="77777777" w:rsidR="00A23AB7" w:rsidRDefault="00A23AB7" w:rsidP="007828F5">
      <w:pPr>
        <w:spacing w:line="240" w:lineRule="auto"/>
        <w:contextualSpacing/>
      </w:pPr>
    </w:p>
    <w:p w14:paraId="327A6056" w14:textId="51043D27" w:rsidR="00616BDD" w:rsidRDefault="00616BDD" w:rsidP="007828F5">
      <w:pPr>
        <w:spacing w:line="240" w:lineRule="auto"/>
      </w:pPr>
      <w:r>
        <w:t>E-residendi i</w:t>
      </w:r>
      <w:r w:rsidR="009B5588">
        <w:t xml:space="preserve">sikuandmete </w:t>
      </w:r>
      <w:r w:rsidR="004809DF">
        <w:t xml:space="preserve">töötlemine </w:t>
      </w:r>
      <w:r w:rsidR="00C35A50">
        <w:t>annab</w:t>
      </w:r>
      <w:r w:rsidR="009B5588">
        <w:t xml:space="preserve"> </w:t>
      </w:r>
      <w:proofErr w:type="spellStart"/>
      <w:r w:rsidR="009B5588">
        <w:t>EIS-</w:t>
      </w:r>
      <w:r w:rsidR="004809DF">
        <w:t>i</w:t>
      </w:r>
      <w:r w:rsidR="009B5588">
        <w:t>le</w:t>
      </w:r>
      <w:proofErr w:type="spellEnd"/>
      <w:r w:rsidR="009B5588">
        <w:t xml:space="preserve"> võimaluse e-residenti</w:t>
      </w:r>
      <w:r w:rsidR="004809DF" w:rsidRPr="004809DF">
        <w:t xml:space="preserve"> </w:t>
      </w:r>
      <w:r w:rsidR="004809DF">
        <w:t>paremini toetada, lähtudes</w:t>
      </w:r>
      <w:r w:rsidR="009B5588">
        <w:t xml:space="preserve"> tema profiilist</w:t>
      </w:r>
      <w:r w:rsidR="00F95595">
        <w:t xml:space="preserve"> ning</w:t>
      </w:r>
      <w:r w:rsidR="009B5588">
        <w:t xml:space="preserve"> </w:t>
      </w:r>
      <w:r w:rsidR="004809DF">
        <w:t xml:space="preserve">e-residendi digi-ID </w:t>
      </w:r>
      <w:r w:rsidR="009B5588" w:rsidRPr="00070A33">
        <w:t>taotlemise eesmär</w:t>
      </w:r>
      <w:r w:rsidR="009B5588">
        <w:t xml:space="preserve">gist ja </w:t>
      </w:r>
      <w:r w:rsidR="009B5588" w:rsidRPr="00F95595">
        <w:t>pla</w:t>
      </w:r>
      <w:r w:rsidR="007C5A33">
        <w:t>a</w:t>
      </w:r>
      <w:r w:rsidR="009B5588" w:rsidRPr="00F95595">
        <w:t>nitavast tegevusest</w:t>
      </w:r>
      <w:r w:rsidR="004809DF">
        <w:t>,</w:t>
      </w:r>
      <w:r w:rsidR="009B5588">
        <w:t xml:space="preserve"> näiteks toetada teda Eestis ettevõtlusega alustamise</w:t>
      </w:r>
      <w:r w:rsidR="00C35A50">
        <w:t>l</w:t>
      </w:r>
      <w:r w:rsidR="009B5588">
        <w:t xml:space="preserve"> sõltuvalt tema tegevusvald</w:t>
      </w:r>
      <w:r w:rsidR="00F95595">
        <w:softHyphen/>
      </w:r>
      <w:r w:rsidR="009B5588">
        <w:t xml:space="preserve">konnast. </w:t>
      </w:r>
      <w:proofErr w:type="spellStart"/>
      <w:r w:rsidR="009B5588">
        <w:t>EIS</w:t>
      </w:r>
      <w:r w:rsidR="004809DF">
        <w:t>-i</w:t>
      </w:r>
      <w:proofErr w:type="spellEnd"/>
      <w:r w:rsidR="009B5588">
        <w:t xml:space="preserve"> e-</w:t>
      </w:r>
      <w:proofErr w:type="spellStart"/>
      <w:r w:rsidR="009B5588">
        <w:t>residentsuse</w:t>
      </w:r>
      <w:proofErr w:type="spellEnd"/>
      <w:r w:rsidR="009B5588">
        <w:t xml:space="preserve"> programmi meeskon</w:t>
      </w:r>
      <w:r w:rsidR="004809DF">
        <w:t>nal</w:t>
      </w:r>
      <w:r w:rsidR="009B5588">
        <w:t xml:space="preserve"> o</w:t>
      </w:r>
      <w:r w:rsidR="004809DF">
        <w:t>n</w:t>
      </w:r>
      <w:r w:rsidR="009B5588">
        <w:t xml:space="preserve"> e-residen</w:t>
      </w:r>
      <w:r w:rsidR="00F95595">
        <w:t>di</w:t>
      </w:r>
      <w:r w:rsidR="009B5588">
        <w:t xml:space="preserve">ga </w:t>
      </w:r>
      <w:r w:rsidR="00F95595">
        <w:t xml:space="preserve">Eestis </w:t>
      </w:r>
      <w:r w:rsidR="009B5588">
        <w:t>kõige vahetum kontakt terve e-residentsuse jooksul</w:t>
      </w:r>
      <w:r w:rsidR="004809DF">
        <w:t>.</w:t>
      </w:r>
      <w:r w:rsidR="009B5588">
        <w:t xml:space="preserve"> </w:t>
      </w:r>
      <w:r w:rsidR="004809DF">
        <w:t>See</w:t>
      </w:r>
      <w:r w:rsidR="009B5588">
        <w:t>tõttu on EIS loogili</w:t>
      </w:r>
      <w:r w:rsidR="004809DF">
        <w:t>ne</w:t>
      </w:r>
      <w:r w:rsidR="009B5588">
        <w:t xml:space="preserve"> kontaktpunkt riigi ja e</w:t>
      </w:r>
      <w:r w:rsidR="00F95595">
        <w:noBreakHyphen/>
      </w:r>
      <w:r w:rsidR="009B5588">
        <w:t xml:space="preserve">residendi vahel, </w:t>
      </w:r>
      <w:r w:rsidR="004809DF">
        <w:t xml:space="preserve">et </w:t>
      </w:r>
      <w:r w:rsidR="009B5588">
        <w:t>selgita</w:t>
      </w:r>
      <w:r w:rsidR="004809DF">
        <w:t>da</w:t>
      </w:r>
      <w:r w:rsidR="009B5588">
        <w:t xml:space="preserve"> välja, mis näiteks takistab </w:t>
      </w:r>
      <w:r w:rsidR="004809DF">
        <w:t xml:space="preserve">e-residendil </w:t>
      </w:r>
      <w:r w:rsidR="009B5588">
        <w:t>liikuda</w:t>
      </w:r>
      <w:r w:rsidR="00F95595">
        <w:t xml:space="preserve"> selle</w:t>
      </w:r>
      <w:r w:rsidR="009B5588">
        <w:t xml:space="preserve"> eesmärgi poole, mille </w:t>
      </w:r>
      <w:r w:rsidR="00C35A50">
        <w:t xml:space="preserve">saavutamiseks </w:t>
      </w:r>
      <w:r w:rsidR="009B5588">
        <w:t>ta e</w:t>
      </w:r>
      <w:r w:rsidR="004809DF">
        <w:noBreakHyphen/>
      </w:r>
      <w:r w:rsidR="009B5588">
        <w:t>residendiks hakkas.</w:t>
      </w:r>
      <w:r>
        <w:t xml:space="preserve"> </w:t>
      </w:r>
      <w:r w:rsidR="009B5588">
        <w:t>Näiteks</w:t>
      </w:r>
      <w:r w:rsidR="00C35A50">
        <w:t>,</w:t>
      </w:r>
      <w:r w:rsidR="009B5588">
        <w:t xml:space="preserve"> kui </w:t>
      </w:r>
      <w:r w:rsidR="004809DF">
        <w:t xml:space="preserve">e-resident </w:t>
      </w:r>
      <w:r w:rsidR="004C04A0">
        <w:t>on</w:t>
      </w:r>
      <w:r w:rsidR="00DB7390">
        <w:t xml:space="preserve"> e</w:t>
      </w:r>
      <w:r w:rsidR="00A23AB7">
        <w:noBreakHyphen/>
      </w:r>
      <w:r w:rsidR="00DB7390">
        <w:t>residendi digi-ID</w:t>
      </w:r>
      <w:r w:rsidR="004C04A0">
        <w:t xml:space="preserve"> taotluses </w:t>
      </w:r>
      <w:r w:rsidR="009B5588">
        <w:t>mär</w:t>
      </w:r>
      <w:r w:rsidR="004C04A0">
        <w:t>kinud</w:t>
      </w:r>
      <w:r w:rsidR="009B5588">
        <w:t xml:space="preserve">, et ta on Saksamaal </w:t>
      </w:r>
      <w:r w:rsidR="00A5086F">
        <w:t xml:space="preserve">iduettevõtja </w:t>
      </w:r>
      <w:r w:rsidR="009B5588">
        <w:t xml:space="preserve">ja </w:t>
      </w:r>
      <w:r w:rsidR="00400BEB">
        <w:t xml:space="preserve">tema </w:t>
      </w:r>
      <w:r w:rsidR="009B5588">
        <w:t xml:space="preserve">eesmärk on luua Eestisse </w:t>
      </w:r>
      <w:r w:rsidR="00E430B2">
        <w:t xml:space="preserve">finantstehnoloogia </w:t>
      </w:r>
      <w:r w:rsidR="009B5588">
        <w:t>ettevõte, saab EIS teda toetada vajaliku infoga, millis</w:t>
      </w:r>
      <w:r>
        <w:t>t</w:t>
      </w:r>
      <w:r w:rsidR="009B5588">
        <w:t xml:space="preserve"> tegevusl</w:t>
      </w:r>
      <w:r>
        <w:t>uba</w:t>
      </w:r>
      <w:r w:rsidR="009B5588">
        <w:t xml:space="preserve"> </w:t>
      </w:r>
      <w:r w:rsidR="00C35A50">
        <w:t xml:space="preserve">on </w:t>
      </w:r>
      <w:r w:rsidR="009B5588">
        <w:t>sell</w:t>
      </w:r>
      <w:r w:rsidR="00C35A50">
        <w:t xml:space="preserve">eks </w:t>
      </w:r>
      <w:r w:rsidR="009B5588">
        <w:t>vaja</w:t>
      </w:r>
      <w:r>
        <w:t>,</w:t>
      </w:r>
      <w:r w:rsidR="009B5588">
        <w:t xml:space="preserve"> </w:t>
      </w:r>
      <w:r>
        <w:t xml:space="preserve">ja </w:t>
      </w:r>
      <w:r w:rsidR="009B5588">
        <w:t>viia t</w:t>
      </w:r>
      <w:r w:rsidR="00C35A50">
        <w:t>a</w:t>
      </w:r>
      <w:r w:rsidR="009B5588">
        <w:t xml:space="preserve"> kokku erialaekspertidega, kes oska</w:t>
      </w:r>
      <w:r w:rsidR="00C35A50">
        <w:t>vad</w:t>
      </w:r>
      <w:r w:rsidR="009B5588">
        <w:t xml:space="preserve"> teda abistada. Samuti </w:t>
      </w:r>
      <w:r>
        <w:t xml:space="preserve">loob </w:t>
      </w:r>
      <w:r w:rsidR="009B5588">
        <w:t xml:space="preserve">EIS </w:t>
      </w:r>
      <w:r w:rsidR="00A5086F">
        <w:t>rakendus</w:t>
      </w:r>
      <w:r>
        <w:t>t</w:t>
      </w:r>
      <w:r w:rsidR="00A5086F">
        <w:t xml:space="preserve"> </w:t>
      </w:r>
      <w:r w:rsidR="009B5588">
        <w:t>„</w:t>
      </w:r>
      <w:proofErr w:type="spellStart"/>
      <w:r w:rsidR="009B5588">
        <w:t>My</w:t>
      </w:r>
      <w:proofErr w:type="spellEnd"/>
      <w:r w:rsidR="009B5588">
        <w:t xml:space="preserve"> e</w:t>
      </w:r>
      <w:r w:rsidR="00163D72">
        <w:noBreakHyphen/>
      </w:r>
      <w:proofErr w:type="spellStart"/>
      <w:r w:rsidR="009B5588">
        <w:t>Residency</w:t>
      </w:r>
      <w:proofErr w:type="spellEnd"/>
      <w:r w:rsidR="009B5588">
        <w:t xml:space="preserve"> </w:t>
      </w:r>
      <w:r w:rsidR="00A5086F">
        <w:t>Portal</w:t>
      </w:r>
      <w:r w:rsidR="009B5588">
        <w:t>“, mis too</w:t>
      </w:r>
      <w:r w:rsidR="00C35A50">
        <w:t>b</w:t>
      </w:r>
      <w:r w:rsidR="009B5588">
        <w:t xml:space="preserve"> asutuste info ühte personaalsesse keskkonda kokku. Kõik see kannab eesmärki, et e-residendi huvi </w:t>
      </w:r>
      <w:r>
        <w:t xml:space="preserve">luua </w:t>
      </w:r>
      <w:r w:rsidR="009B5588">
        <w:t xml:space="preserve">Eestis ettevõte ja </w:t>
      </w:r>
      <w:r>
        <w:t xml:space="preserve">panustada Eesti </w:t>
      </w:r>
      <w:r w:rsidR="009B5588">
        <w:t>majandusse</w:t>
      </w:r>
      <w:r w:rsidR="00D13D0E" w:rsidRPr="00D13D0E">
        <w:t xml:space="preserve"> </w:t>
      </w:r>
      <w:r w:rsidR="00D13D0E">
        <w:t>ei raugeks</w:t>
      </w:r>
      <w:r w:rsidR="009B5588">
        <w:t>.</w:t>
      </w:r>
    </w:p>
    <w:p w14:paraId="065FE7A9" w14:textId="77777777" w:rsidR="00F67D61" w:rsidRDefault="00F67D61" w:rsidP="007828F5">
      <w:pPr>
        <w:spacing w:line="240" w:lineRule="auto"/>
        <w:contextualSpacing/>
      </w:pPr>
    </w:p>
    <w:p w14:paraId="2BA57A5B" w14:textId="1B6D7FB5" w:rsidR="009B5588" w:rsidRDefault="001B15EF" w:rsidP="007828F5">
      <w:pPr>
        <w:spacing w:line="240" w:lineRule="auto"/>
      </w:pPr>
      <w:r>
        <w:t>E-residendi digi-ID t</w:t>
      </w:r>
      <w:r w:rsidR="009B5588">
        <w:t xml:space="preserve">aotlemise eesmärgi ja </w:t>
      </w:r>
      <w:r w:rsidR="009B5588" w:rsidRPr="00070A33">
        <w:t>pla</w:t>
      </w:r>
      <w:r w:rsidR="007C5A33">
        <w:t>a</w:t>
      </w:r>
      <w:r w:rsidR="009B5588" w:rsidRPr="00070A33">
        <w:t>nitav</w:t>
      </w:r>
      <w:r w:rsidR="009B5588">
        <w:t>a</w:t>
      </w:r>
      <w:r w:rsidR="009B5588" w:rsidRPr="00070A33">
        <w:t xml:space="preserve"> tegevus</w:t>
      </w:r>
      <w:r w:rsidR="009B5588">
        <w:t xml:space="preserve">e andmete </w:t>
      </w:r>
      <w:r w:rsidR="00616BDD">
        <w:t xml:space="preserve">töötlemine </w:t>
      </w:r>
      <w:r>
        <w:t xml:space="preserve">aitab </w:t>
      </w:r>
      <w:proofErr w:type="spellStart"/>
      <w:r w:rsidR="009B5588">
        <w:t>EIS</w:t>
      </w:r>
      <w:r>
        <w:noBreakHyphen/>
      </w:r>
      <w:r w:rsidR="009B5588">
        <w:t>i</w:t>
      </w:r>
      <w:r>
        <w:t>l</w:t>
      </w:r>
      <w:proofErr w:type="spellEnd"/>
      <w:r>
        <w:t xml:space="preserve"> </w:t>
      </w:r>
      <w:r w:rsidR="009B5588">
        <w:t xml:space="preserve">ka </w:t>
      </w:r>
      <w:r>
        <w:t xml:space="preserve">täiustada </w:t>
      </w:r>
      <w:r w:rsidR="009B5588">
        <w:t>e-resident</w:t>
      </w:r>
      <w:r>
        <w:t>idele</w:t>
      </w:r>
      <w:r w:rsidR="009B5588">
        <w:t xml:space="preserve"> teenuse</w:t>
      </w:r>
      <w:r>
        <w:t xml:space="preserve"> </w:t>
      </w:r>
      <w:r w:rsidR="001A315A">
        <w:t xml:space="preserve">osutajate </w:t>
      </w:r>
      <w:r w:rsidR="009B5588">
        <w:t>võrgustik</w:t>
      </w:r>
      <w:r>
        <w:t>k</w:t>
      </w:r>
      <w:r w:rsidR="009B5588">
        <w:t>u „e-</w:t>
      </w:r>
      <w:proofErr w:type="spellStart"/>
      <w:r w:rsidR="009B5588">
        <w:t>Residency</w:t>
      </w:r>
      <w:proofErr w:type="spellEnd"/>
      <w:r w:rsidR="009B5588">
        <w:t xml:space="preserve"> Marketplace“</w:t>
      </w:r>
      <w:r>
        <w:t>,</w:t>
      </w:r>
      <w:r w:rsidR="009B5588">
        <w:t xml:space="preserve"> </w:t>
      </w:r>
      <w:r>
        <w:t>võimaldades</w:t>
      </w:r>
      <w:r w:rsidR="009B5588">
        <w:t xml:space="preserve"> aru saada, kas ja milliseid teenuseid o</w:t>
      </w:r>
      <w:r w:rsidR="00C35A50">
        <w:t>n</w:t>
      </w:r>
      <w:r w:rsidR="009B5588">
        <w:t xml:space="preserve"> </w:t>
      </w:r>
      <w:r>
        <w:t>vaja</w:t>
      </w:r>
      <w:r w:rsidDel="001B15EF">
        <w:t xml:space="preserve"> </w:t>
      </w:r>
      <w:r>
        <w:t>võrgustikku</w:t>
      </w:r>
      <w:r w:rsidR="009B5588">
        <w:t xml:space="preserve"> juurde. Näiteks</w:t>
      </w:r>
      <w:r w:rsidR="00C35A50">
        <w:t>,</w:t>
      </w:r>
      <w:r w:rsidR="009B5588">
        <w:t xml:space="preserve"> kui selgub, et suur hulk Hispaania e-residente on loovsektori taustaga ja huvitatud </w:t>
      </w:r>
      <w:r>
        <w:t xml:space="preserve">looma </w:t>
      </w:r>
      <w:r w:rsidR="009B5588">
        <w:t>Eestis ettevõt</w:t>
      </w:r>
      <w:r>
        <w:t>t</w:t>
      </w:r>
      <w:r w:rsidR="009B5588">
        <w:t xml:space="preserve">e oma intellektuaalomandi haldamiseks, on </w:t>
      </w:r>
      <w:r>
        <w:t xml:space="preserve">väga tähtis, et </w:t>
      </w:r>
      <w:r w:rsidR="009B5588">
        <w:t>EIS taga</w:t>
      </w:r>
      <w:r>
        <w:t>ks</w:t>
      </w:r>
      <w:r w:rsidR="009B5588">
        <w:t xml:space="preserve"> </w:t>
      </w:r>
      <w:r>
        <w:t xml:space="preserve">ennetavalt </w:t>
      </w:r>
      <w:r w:rsidR="009B5588">
        <w:t>piisav</w:t>
      </w:r>
      <w:r>
        <w:t>a</w:t>
      </w:r>
      <w:r w:rsidR="009B5588">
        <w:t xml:space="preserve"> hul</w:t>
      </w:r>
      <w:r>
        <w:t>ga</w:t>
      </w:r>
      <w:r w:rsidR="009B5588">
        <w:t xml:space="preserve"> </w:t>
      </w:r>
      <w:r>
        <w:t xml:space="preserve">õigusbüroosid, kes spetsialiseeruvad </w:t>
      </w:r>
      <w:r w:rsidR="009B5588">
        <w:t xml:space="preserve">intellektuaalomandiõigusele </w:t>
      </w:r>
      <w:r>
        <w:t xml:space="preserve">ja </w:t>
      </w:r>
      <w:r w:rsidR="009B5588">
        <w:t>suuda</w:t>
      </w:r>
      <w:r w:rsidR="00622C87">
        <w:t>vad</w:t>
      </w:r>
      <w:r w:rsidR="009B5588">
        <w:t xml:space="preserve"> neid e</w:t>
      </w:r>
      <w:r w:rsidR="00CC5AEA">
        <w:noBreakHyphen/>
      </w:r>
      <w:r w:rsidR="009B5588">
        <w:t>residente teenindada.</w:t>
      </w:r>
    </w:p>
    <w:p w14:paraId="37ACC5CF" w14:textId="77777777" w:rsidR="00F67D61" w:rsidRDefault="00F67D61" w:rsidP="007828F5">
      <w:pPr>
        <w:spacing w:line="240" w:lineRule="auto"/>
        <w:contextualSpacing/>
      </w:pPr>
    </w:p>
    <w:p w14:paraId="58631D28" w14:textId="5AC76DF4" w:rsidR="009B5588" w:rsidRDefault="009B5588" w:rsidP="007828F5">
      <w:pPr>
        <w:spacing w:line="240" w:lineRule="auto"/>
        <w:contextualSpacing/>
      </w:pPr>
      <w:r>
        <w:lastRenderedPageBreak/>
        <w:t xml:space="preserve">EIS </w:t>
      </w:r>
      <w:r w:rsidR="00CB5EC2">
        <w:t xml:space="preserve">saab </w:t>
      </w:r>
      <w:r>
        <w:t xml:space="preserve">pakkuda PPA-le </w:t>
      </w:r>
      <w:r w:rsidR="00CB5EC2">
        <w:t xml:space="preserve">isikuandmete edastamiseks </w:t>
      </w:r>
      <w:r>
        <w:t xml:space="preserve">ka tehnilist tuge. Näiteks on EIS valmis </w:t>
      </w:r>
      <w:r w:rsidR="00CB5EC2">
        <w:t xml:space="preserve">aitama </w:t>
      </w:r>
      <w:r>
        <w:t>PPA-d e-residendi digi-ID tehnilise toe</w:t>
      </w:r>
      <w:r w:rsidR="00622C87">
        <w:t>ga</w:t>
      </w:r>
      <w:r>
        <w:t xml:space="preserve"> ja digi-ID kehtivuse lõppemisest teavitamisel, et e-resident </w:t>
      </w:r>
      <w:r w:rsidR="00622C87">
        <w:t xml:space="preserve">esitaks </w:t>
      </w:r>
      <w:r>
        <w:t>õige</w:t>
      </w:r>
      <w:r w:rsidR="00CB5EC2">
        <w:t xml:space="preserve">l </w:t>
      </w:r>
      <w:r>
        <w:t>a</w:t>
      </w:r>
      <w:r w:rsidR="00CB5EC2">
        <w:t>jal</w:t>
      </w:r>
      <w:r>
        <w:t xml:space="preserve"> uu</w:t>
      </w:r>
      <w:r w:rsidR="00622C87">
        <w:t>e</w:t>
      </w:r>
      <w:r w:rsidR="00DB7390">
        <w:t xml:space="preserve"> e-residendi digi-ID</w:t>
      </w:r>
      <w:r>
        <w:t xml:space="preserve"> taotl</w:t>
      </w:r>
      <w:r w:rsidR="00622C87">
        <w:t>use</w:t>
      </w:r>
      <w:r>
        <w:t xml:space="preserve">. </w:t>
      </w:r>
      <w:r w:rsidR="00622C87">
        <w:t>Praegu</w:t>
      </w:r>
      <w:r>
        <w:t xml:space="preserve"> </w:t>
      </w:r>
      <w:r w:rsidR="00CB5EC2">
        <w:t>saa</w:t>
      </w:r>
      <w:r w:rsidR="00B71A7A">
        <w:t>da</w:t>
      </w:r>
      <w:r w:rsidR="00CB5EC2">
        <w:t xml:space="preserve">b </w:t>
      </w:r>
      <w:r>
        <w:t xml:space="preserve">PPA e-residendile </w:t>
      </w:r>
      <w:r w:rsidR="00CB5EC2">
        <w:t xml:space="preserve">teavitusi </w:t>
      </w:r>
      <w:r>
        <w:t>ainult e</w:t>
      </w:r>
      <w:r w:rsidR="00CB5EC2">
        <w:noBreakHyphen/>
      </w:r>
      <w:r w:rsidR="00622C87">
        <w:t xml:space="preserve">kirja </w:t>
      </w:r>
      <w:r>
        <w:t xml:space="preserve">teel, kuid kui see </w:t>
      </w:r>
      <w:r w:rsidR="00622C87">
        <w:t xml:space="preserve">ülesanne </w:t>
      </w:r>
      <w:r>
        <w:t xml:space="preserve">liiguks </w:t>
      </w:r>
      <w:proofErr w:type="spellStart"/>
      <w:r>
        <w:t>EIS-</w:t>
      </w:r>
      <w:r w:rsidR="00B71A7A">
        <w:t>i</w:t>
      </w:r>
      <w:r>
        <w:t>le</w:t>
      </w:r>
      <w:proofErr w:type="spellEnd"/>
      <w:r>
        <w:t>, saaks kasutada ka muid teavituskanaleid</w:t>
      </w:r>
      <w:r w:rsidR="00B71A7A">
        <w:t>,</w:t>
      </w:r>
      <w:r>
        <w:t xml:space="preserve"> n</w:t>
      </w:r>
      <w:r w:rsidR="00B71A7A">
        <w:t>äiteks</w:t>
      </w:r>
      <w:r>
        <w:t xml:space="preserve"> SMS</w:t>
      </w:r>
      <w:r w:rsidR="00B71A7A">
        <w:t>-e</w:t>
      </w:r>
      <w:r>
        <w:t xml:space="preserve">, mille </w:t>
      </w:r>
      <w:r w:rsidR="00B71A7A">
        <w:t xml:space="preserve">võimekust </w:t>
      </w:r>
      <w:r>
        <w:t>PPA-l ei ole.</w:t>
      </w:r>
    </w:p>
    <w:p w14:paraId="0BAF592D" w14:textId="77777777" w:rsidR="00F67D61" w:rsidRDefault="00F67D61" w:rsidP="007828F5">
      <w:pPr>
        <w:spacing w:line="240" w:lineRule="auto"/>
        <w:contextualSpacing/>
      </w:pPr>
    </w:p>
    <w:p w14:paraId="0855DCF9" w14:textId="2AEA99C7" w:rsidR="0038648F" w:rsidRPr="00CA57FC" w:rsidRDefault="0038648F" w:rsidP="00BD5721">
      <w:pPr>
        <w:keepNext/>
        <w:spacing w:line="240" w:lineRule="auto"/>
        <w:contextualSpacing/>
        <w:rPr>
          <w:b/>
          <w:bCs/>
        </w:rPr>
      </w:pPr>
      <w:r>
        <w:rPr>
          <w:b/>
          <w:bCs/>
        </w:rPr>
        <w:t>Andmetöötl</w:t>
      </w:r>
      <w:r w:rsidR="00106345">
        <w:rPr>
          <w:b/>
          <w:bCs/>
        </w:rPr>
        <w:t>us</w:t>
      </w:r>
      <w:r>
        <w:rPr>
          <w:b/>
          <w:bCs/>
        </w:rPr>
        <w:t xml:space="preserve"> võimaldab maandada riske</w:t>
      </w:r>
      <w:r w:rsidR="00106345">
        <w:rPr>
          <w:b/>
          <w:bCs/>
        </w:rPr>
        <w:t xml:space="preserve"> kooskõlas andmekaitsepõhimõtetega</w:t>
      </w:r>
    </w:p>
    <w:p w14:paraId="1AB7642A" w14:textId="77777777" w:rsidR="0038648F" w:rsidRDefault="0038648F" w:rsidP="00BD5721">
      <w:pPr>
        <w:keepNext/>
        <w:spacing w:line="240" w:lineRule="auto"/>
        <w:contextualSpacing/>
      </w:pPr>
    </w:p>
    <w:p w14:paraId="47299D1D" w14:textId="32614A5E" w:rsidR="00E9742D" w:rsidRDefault="00E15299" w:rsidP="007828F5">
      <w:pPr>
        <w:spacing w:line="240" w:lineRule="auto"/>
        <w:contextualSpacing/>
      </w:pPr>
      <w:proofErr w:type="spellStart"/>
      <w:r>
        <w:t>EIS-ile</w:t>
      </w:r>
      <w:proofErr w:type="spellEnd"/>
      <w:r>
        <w:t xml:space="preserve"> e</w:t>
      </w:r>
      <w:r w:rsidR="00D7383B">
        <w:t>-residendi andmete töötlemise õiguse andmine on riskihalduse tõhustamiseks praegu</w:t>
      </w:r>
      <w:r w:rsidR="00E9742D">
        <w:softHyphen/>
      </w:r>
      <w:r w:rsidR="00D7383B">
        <w:t xml:space="preserve">ses julgeolekuolukorras väga vajalik meede. </w:t>
      </w:r>
      <w:proofErr w:type="spellStart"/>
      <w:r w:rsidR="009B5588">
        <w:t>EIS</w:t>
      </w:r>
      <w:r w:rsidR="0060209F">
        <w:t>-i</w:t>
      </w:r>
      <w:proofErr w:type="spellEnd"/>
      <w:r w:rsidR="009B5588">
        <w:t xml:space="preserve"> e-</w:t>
      </w:r>
      <w:proofErr w:type="spellStart"/>
      <w:r w:rsidR="009B5588">
        <w:t>residentsuse</w:t>
      </w:r>
      <w:proofErr w:type="spellEnd"/>
      <w:r w:rsidR="009B5588">
        <w:t xml:space="preserve"> programmi meeskonna</w:t>
      </w:r>
      <w:r w:rsidR="00DB674F">
        <w:t>l on</w:t>
      </w:r>
      <w:r w:rsidR="009B5588">
        <w:t xml:space="preserve"> vahetu kontakt e-residentidega</w:t>
      </w:r>
      <w:r w:rsidR="00DB674F">
        <w:t xml:space="preserve"> ja</w:t>
      </w:r>
      <w:r w:rsidR="009B5588">
        <w:t xml:space="preserve"> </w:t>
      </w:r>
      <w:r w:rsidR="00DB674F">
        <w:t xml:space="preserve">meeskonnas </w:t>
      </w:r>
      <w:r w:rsidR="00E9742D">
        <w:t xml:space="preserve">on </w:t>
      </w:r>
      <w:r w:rsidR="009B5588">
        <w:t>eraldi riskijuh</w:t>
      </w:r>
      <w:r w:rsidR="00874165">
        <w:t>t</w:t>
      </w:r>
      <w:r w:rsidR="009B5588">
        <w:t>, kes vastutab keskse riski</w:t>
      </w:r>
      <w:r w:rsidR="00E9742D">
        <w:softHyphen/>
      </w:r>
      <w:r w:rsidR="009B5588">
        <w:t xml:space="preserve">juhtimise eest. </w:t>
      </w:r>
      <w:r w:rsidR="00607FAF">
        <w:t>E</w:t>
      </w:r>
      <w:r w:rsidR="00A9174C">
        <w:noBreakHyphen/>
      </w:r>
      <w:r w:rsidR="00607FAF">
        <w:t>residen</w:t>
      </w:r>
      <w:r w:rsidR="00A9174C">
        <w:t>tide</w:t>
      </w:r>
      <w:r w:rsidR="00607FAF">
        <w:t xml:space="preserve"> </w:t>
      </w:r>
      <w:r w:rsidR="009B5588">
        <w:t xml:space="preserve">andmete </w:t>
      </w:r>
      <w:r w:rsidR="0060209F">
        <w:t xml:space="preserve">töötlemine </w:t>
      </w:r>
      <w:r w:rsidR="009B5588">
        <w:t>annab võimaluse tuvastada võimalikke</w:t>
      </w:r>
      <w:r w:rsidR="00A32FE3">
        <w:t xml:space="preserve"> e</w:t>
      </w:r>
      <w:r w:rsidR="00E9742D">
        <w:noBreakHyphen/>
      </w:r>
      <w:r w:rsidR="00A32FE3">
        <w:t>residendi digi-ID</w:t>
      </w:r>
      <w:r w:rsidR="009B5588">
        <w:t xml:space="preserve"> väärkasutus</w:t>
      </w:r>
      <w:r w:rsidR="00163D72">
        <w:t xml:space="preserve">e </w:t>
      </w:r>
      <w:r w:rsidR="009B5588">
        <w:t xml:space="preserve">mustreid ja </w:t>
      </w:r>
      <w:r w:rsidR="00A9174C">
        <w:t>e-residendi</w:t>
      </w:r>
      <w:r w:rsidR="00607FAF">
        <w:t xml:space="preserve"> </w:t>
      </w:r>
      <w:r w:rsidR="009B5588">
        <w:t>profiilist tulenevaid riske ning luua riski</w:t>
      </w:r>
      <w:r w:rsidR="00F67D61">
        <w:t>aruandeid</w:t>
      </w:r>
      <w:r w:rsidR="009B5588">
        <w:t>, mis võimalda</w:t>
      </w:r>
      <w:r w:rsidR="00A9174C">
        <w:t>vad</w:t>
      </w:r>
      <w:r w:rsidR="00874165">
        <w:t xml:space="preserve"> </w:t>
      </w:r>
      <w:r w:rsidR="009B5588">
        <w:t xml:space="preserve">anda järelevalveasutustele regulaarset </w:t>
      </w:r>
      <w:r w:rsidR="00A9174C">
        <w:t xml:space="preserve">infot </w:t>
      </w:r>
      <w:r w:rsidR="009B5588">
        <w:t xml:space="preserve">ja tõhustada koostööd laiemalt. </w:t>
      </w:r>
      <w:r w:rsidR="00DB674F">
        <w:t>Näiteks</w:t>
      </w:r>
      <w:r w:rsidR="00E9742D">
        <w:t>,</w:t>
      </w:r>
      <w:r w:rsidR="00DB674F">
        <w:t xml:space="preserve"> kui personaliseeritud teenuse osutamise</w:t>
      </w:r>
      <w:r w:rsidR="00E9742D">
        <w:t>l</w:t>
      </w:r>
      <w:r w:rsidR="00DB674F">
        <w:t xml:space="preserve"> saa</w:t>
      </w:r>
      <w:r w:rsidR="00E9742D">
        <w:t>b</w:t>
      </w:r>
      <w:r w:rsidR="00DB674F">
        <w:t xml:space="preserve"> </w:t>
      </w:r>
      <w:proofErr w:type="spellStart"/>
      <w:r w:rsidR="00DB674F">
        <w:t>EIS-ile</w:t>
      </w:r>
      <w:proofErr w:type="spellEnd"/>
      <w:r w:rsidR="00DB674F">
        <w:t xml:space="preserve"> teatavaks asjaolu, mis või</w:t>
      </w:r>
      <w:r w:rsidR="00E9742D">
        <w:t>b</w:t>
      </w:r>
      <w:r w:rsidR="00DB674F">
        <w:t xml:space="preserve"> olla e-residendi digi-ID </w:t>
      </w:r>
      <w:r>
        <w:t xml:space="preserve">kehtivuse peatamise või </w:t>
      </w:r>
      <w:r w:rsidR="00DB674F">
        <w:t xml:space="preserve">kehtetuks tunnistamise alus, </w:t>
      </w:r>
      <w:r w:rsidR="00E9742D">
        <w:t xml:space="preserve">peab </w:t>
      </w:r>
      <w:r w:rsidR="00DB674F">
        <w:t>EIS tea</w:t>
      </w:r>
      <w:r>
        <w:t>vitama sellest</w:t>
      </w:r>
      <w:r w:rsidR="00DB674F">
        <w:t xml:space="preserve"> PPA-</w:t>
      </w:r>
      <w:r>
        <w:t>d</w:t>
      </w:r>
      <w:r w:rsidR="00DB674F">
        <w:t>.</w:t>
      </w:r>
      <w:r w:rsidR="00E9742D">
        <w:rPr>
          <w:rStyle w:val="Allmrkuseviide"/>
        </w:rPr>
        <w:footnoteReference w:id="24"/>
      </w:r>
      <w:r w:rsidR="00DB674F">
        <w:t xml:space="preserve"> Kui PPA menetluse</w:t>
      </w:r>
      <w:r w:rsidR="00E9742D">
        <w:t>s</w:t>
      </w:r>
      <w:r w:rsidR="00DB674F">
        <w:t xml:space="preserve"> selgub, et e-residendi digi-ID-d ei kasutata eesmärgipäraselt, on see e-residendi digi-ID kehtetuks tunnistamise alus, sest välis</w:t>
      </w:r>
      <w:r>
        <w:softHyphen/>
      </w:r>
      <w:r w:rsidR="00DB674F">
        <w:t>maalane ohustab seeläbi avalikku korda ja riigi julgeolekut.</w:t>
      </w:r>
    </w:p>
    <w:p w14:paraId="48FE0D56" w14:textId="77777777" w:rsidR="00E9742D" w:rsidRDefault="00E9742D" w:rsidP="007828F5">
      <w:pPr>
        <w:spacing w:line="240" w:lineRule="auto"/>
        <w:contextualSpacing/>
      </w:pPr>
    </w:p>
    <w:p w14:paraId="73CAF955" w14:textId="31A0FCC1" w:rsidR="009B5588" w:rsidRDefault="009B5588" w:rsidP="007828F5">
      <w:pPr>
        <w:spacing w:line="240" w:lineRule="auto"/>
        <w:contextualSpacing/>
      </w:pPr>
      <w:r>
        <w:t xml:space="preserve">Tõenäoliselt on just ebaausate kavatsustega </w:t>
      </w:r>
      <w:r w:rsidR="00A32FE3">
        <w:t xml:space="preserve">e-residendid </w:t>
      </w:r>
      <w:r>
        <w:t xml:space="preserve">selle </w:t>
      </w:r>
      <w:r w:rsidR="008D041F">
        <w:t xml:space="preserve">umbes </w:t>
      </w:r>
      <w:r>
        <w:t xml:space="preserve">20% hulgas, kes ei anna </w:t>
      </w:r>
      <w:proofErr w:type="spellStart"/>
      <w:r w:rsidR="00CE16E0">
        <w:t>EIS-ile</w:t>
      </w:r>
      <w:proofErr w:type="spellEnd"/>
      <w:r w:rsidR="00CE16E0">
        <w:t xml:space="preserve"> </w:t>
      </w:r>
      <w:r w:rsidR="00227CF8">
        <w:t xml:space="preserve">oma </w:t>
      </w:r>
      <w:r>
        <w:t xml:space="preserve">andmete </w:t>
      </w:r>
      <w:r w:rsidR="00874165">
        <w:t xml:space="preserve">töötlemiseks </w:t>
      </w:r>
      <w:r w:rsidR="00CE16E0">
        <w:t>vabatahtlikku nõusolekut ning</w:t>
      </w:r>
      <w:r>
        <w:t xml:space="preserve"> soovi</w:t>
      </w:r>
      <w:r w:rsidR="00CE16E0">
        <w:t>vad</w:t>
      </w:r>
      <w:r>
        <w:t xml:space="preserve"> tegutseda võimali</w:t>
      </w:r>
      <w:r w:rsidR="00E9742D">
        <w:softHyphen/>
      </w:r>
      <w:r>
        <w:t xml:space="preserve">kult varjatult </w:t>
      </w:r>
      <w:r w:rsidR="00CE16E0">
        <w:t>ja tagaplaanil</w:t>
      </w:r>
      <w:r>
        <w:t xml:space="preserve">. </w:t>
      </w:r>
      <w:r w:rsidR="00F02BE8">
        <w:t>R</w:t>
      </w:r>
      <w:r>
        <w:t xml:space="preserve">iskide maandamise </w:t>
      </w:r>
      <w:r w:rsidR="00F02BE8">
        <w:t xml:space="preserve">lisavõimekus </w:t>
      </w:r>
      <w:r>
        <w:t xml:space="preserve">on </w:t>
      </w:r>
      <w:r w:rsidR="00F02BE8">
        <w:t xml:space="preserve">toodud </w:t>
      </w:r>
      <w:r>
        <w:t>vajadusena välja nii rahapesu ja terrorismi rahastamise riiklikus riskihinnangus</w:t>
      </w:r>
      <w:r>
        <w:rPr>
          <w:rStyle w:val="Allmrkuseviide"/>
        </w:rPr>
        <w:footnoteReference w:id="25"/>
      </w:r>
      <w:r>
        <w:t xml:space="preserve"> kui ka Euroopa Nõukogu rahapesu ja terrorismi rahastamise tõkestamise meetmeid hindava eksperdikomitee (edaspidi </w:t>
      </w:r>
      <w:proofErr w:type="spellStart"/>
      <w:r w:rsidRPr="000248FC">
        <w:rPr>
          <w:i/>
          <w:iCs/>
        </w:rPr>
        <w:t>Moneyval</w:t>
      </w:r>
      <w:proofErr w:type="spellEnd"/>
      <w:r>
        <w:t>) hindamisaruandes</w:t>
      </w:r>
      <w:r>
        <w:rPr>
          <w:rStyle w:val="Allmrkuseviide"/>
        </w:rPr>
        <w:footnoteReference w:id="26"/>
      </w:r>
      <w:r>
        <w:t>.</w:t>
      </w:r>
    </w:p>
    <w:p w14:paraId="1F14F969" w14:textId="77777777" w:rsidR="00D7383B" w:rsidRDefault="00D7383B" w:rsidP="007828F5">
      <w:pPr>
        <w:spacing w:line="240" w:lineRule="auto"/>
        <w:contextualSpacing/>
      </w:pPr>
    </w:p>
    <w:p w14:paraId="35DE7667" w14:textId="682A49C2" w:rsidR="00D7383B" w:rsidRDefault="00D7383B" w:rsidP="007828F5">
      <w:pPr>
        <w:spacing w:line="240" w:lineRule="auto"/>
        <w:contextualSpacing/>
      </w:pPr>
      <w:proofErr w:type="spellStart"/>
      <w:r>
        <w:t>EIS-i</w:t>
      </w:r>
      <w:proofErr w:type="spellEnd"/>
      <w:r>
        <w:t xml:space="preserve"> tegevus ei ole järelevalve. EIS toetab e-residenti, lähtudes tema profiilist ning e-residendi digi-ID taotlemise eesmärgist ja plaanitavast tegevusest, näiteks</w:t>
      </w:r>
      <w:r w:rsidR="009D5A94">
        <w:t xml:space="preserve"> aitab tal alustada</w:t>
      </w:r>
      <w:r>
        <w:t xml:space="preserve"> Eestis ette</w:t>
      </w:r>
      <w:r w:rsidR="009D5A94">
        <w:softHyphen/>
      </w:r>
      <w:r>
        <w:t xml:space="preserve">võtlusega sõltuvalt </w:t>
      </w:r>
      <w:r w:rsidR="00E9742D">
        <w:t xml:space="preserve">e-residendi </w:t>
      </w:r>
      <w:r>
        <w:t xml:space="preserve">tegevusvaldkonnast. </w:t>
      </w:r>
      <w:r w:rsidR="00DB674F">
        <w:t xml:space="preserve">Kuna </w:t>
      </w:r>
      <w:proofErr w:type="spellStart"/>
      <w:r>
        <w:t>EIS-i</w:t>
      </w:r>
      <w:proofErr w:type="spellEnd"/>
      <w:r>
        <w:t xml:space="preserve"> e-</w:t>
      </w:r>
      <w:proofErr w:type="spellStart"/>
      <w:r>
        <w:t>residentsuse</w:t>
      </w:r>
      <w:proofErr w:type="spellEnd"/>
      <w:r>
        <w:t xml:space="preserve"> programmi meeskonnal on e-residendiga Eestis kõige vahetum kontakt terve e-residentsuse jooksul</w:t>
      </w:r>
      <w:r w:rsidR="00DB674F">
        <w:t xml:space="preserve">, </w:t>
      </w:r>
      <w:r>
        <w:t>on EIS loogiline kontaktpunkt riigi ja e</w:t>
      </w:r>
      <w:r w:rsidR="009D5A94">
        <w:t>-</w:t>
      </w:r>
      <w:r>
        <w:t>residendi vahel, et vajadusel selgitada välja, mis takistab e</w:t>
      </w:r>
      <w:r w:rsidR="009D5A94">
        <w:noBreakHyphen/>
      </w:r>
      <w:r>
        <w:t>residendil liikuda soovitud eesmärgi poole, mille saavutamiseks ta e</w:t>
      </w:r>
      <w:r w:rsidR="00E9742D">
        <w:noBreakHyphen/>
      </w:r>
      <w:r>
        <w:t>residendiks hakkas. Kui EIS avastab oma tavapärase</w:t>
      </w:r>
      <w:r w:rsidR="00E9742D">
        <w:t>s</w:t>
      </w:r>
      <w:r>
        <w:t xml:space="preserve"> tegevuse</w:t>
      </w:r>
      <w:r w:rsidR="00E9742D">
        <w:t>s</w:t>
      </w:r>
      <w:r>
        <w:t xml:space="preserve"> võimalikke e-residendi digi-ID väärkasutuse mustreid ja e-residendi profiilist tulenevaid riske, </w:t>
      </w:r>
      <w:r w:rsidR="009D5A94">
        <w:t xml:space="preserve">teavitab </w:t>
      </w:r>
      <w:r>
        <w:t xml:space="preserve">ta </w:t>
      </w:r>
      <w:r w:rsidR="00E9742D">
        <w:t>selle</w:t>
      </w:r>
      <w:r w:rsidR="009D5A94">
        <w:t>st</w:t>
      </w:r>
      <w:r w:rsidR="00E9742D">
        <w:t xml:space="preserve"> </w:t>
      </w:r>
      <w:r>
        <w:t>järelevalveasutus</w:t>
      </w:r>
      <w:r w:rsidR="009D5A94">
        <w:t>t</w:t>
      </w:r>
      <w:r>
        <w:t>. EIS ise järele</w:t>
      </w:r>
      <w:r w:rsidR="009D5A94">
        <w:softHyphen/>
      </w:r>
      <w:r>
        <w:t xml:space="preserve">valveasutus ei ole ja järelevalvet ei </w:t>
      </w:r>
      <w:r w:rsidRPr="009D5A94">
        <w:t>teosta</w:t>
      </w:r>
      <w:r>
        <w:t>.</w:t>
      </w:r>
    </w:p>
    <w:p w14:paraId="3A4F3CE6" w14:textId="77777777" w:rsidR="00D7383B" w:rsidRDefault="00D7383B" w:rsidP="007828F5">
      <w:pPr>
        <w:spacing w:line="240" w:lineRule="auto"/>
        <w:contextualSpacing/>
      </w:pPr>
    </w:p>
    <w:p w14:paraId="7CBA447A" w14:textId="292639AE" w:rsidR="008532FD" w:rsidRDefault="00835C27" w:rsidP="007828F5">
      <w:pPr>
        <w:spacing w:line="240" w:lineRule="auto"/>
        <w:contextualSpacing/>
      </w:pPr>
      <w:proofErr w:type="spellStart"/>
      <w:r w:rsidRPr="00835C27">
        <w:t>EIS</w:t>
      </w:r>
      <w:r w:rsidR="00E2728E">
        <w:t>-i</w:t>
      </w:r>
      <w:proofErr w:type="spellEnd"/>
      <w:r w:rsidRPr="00835C27">
        <w:t xml:space="preserve"> tegevus ja </w:t>
      </w:r>
      <w:r w:rsidR="00AE5D73">
        <w:t xml:space="preserve">e-residendi </w:t>
      </w:r>
      <w:r>
        <w:t xml:space="preserve">andmete </w:t>
      </w:r>
      <w:r w:rsidRPr="00835C27">
        <w:t xml:space="preserve">töötlemise eesmärgid on kooskõlas andmete kogumise algse eesmärgiga </w:t>
      </w:r>
      <w:r>
        <w:t>ega ole</w:t>
      </w:r>
      <w:r w:rsidRPr="00835C27">
        <w:t xml:space="preserve"> seega </w:t>
      </w:r>
      <w:r>
        <w:t>vastuolus</w:t>
      </w:r>
      <w:r w:rsidRPr="00835C27">
        <w:t xml:space="preserve"> </w:t>
      </w:r>
      <w:r>
        <w:t>i</w:t>
      </w:r>
      <w:r w:rsidRPr="003E60D7">
        <w:rPr>
          <w:rFonts w:cs="Times New Roman"/>
          <w:szCs w:val="24"/>
        </w:rPr>
        <w:t>sikuandmete kaitse üldmäärus</w:t>
      </w:r>
      <w:r>
        <w:rPr>
          <w:rFonts w:cs="Times New Roman"/>
          <w:szCs w:val="24"/>
        </w:rPr>
        <w:t>e</w:t>
      </w:r>
      <w:r w:rsidRPr="00835C27">
        <w:t xml:space="preserve"> art</w:t>
      </w:r>
      <w:r>
        <w:t>ikli</w:t>
      </w:r>
      <w:r w:rsidRPr="00835C27">
        <w:t xml:space="preserve"> 5 l</w:t>
      </w:r>
      <w:r>
        <w:t>õike</w:t>
      </w:r>
      <w:r w:rsidR="00AE5D73">
        <w:t> </w:t>
      </w:r>
      <w:r w:rsidRPr="00835C27">
        <w:t>1 p</w:t>
      </w:r>
      <w:r>
        <w:t>unktiga</w:t>
      </w:r>
      <w:r w:rsidR="00E2728E">
        <w:t> </w:t>
      </w:r>
      <w:proofErr w:type="spellStart"/>
      <w:r w:rsidRPr="00835C27">
        <w:t>b</w:t>
      </w:r>
      <w:r>
        <w:t>.</w:t>
      </w:r>
      <w:proofErr w:type="spellEnd"/>
      <w:r>
        <w:t xml:space="preserve"> </w:t>
      </w:r>
      <w:proofErr w:type="spellStart"/>
      <w:r w:rsidR="00F22CDC">
        <w:t>EIS-ile</w:t>
      </w:r>
      <w:proofErr w:type="spellEnd"/>
      <w:r w:rsidR="00F22CDC" w:rsidRPr="00B4794E">
        <w:t xml:space="preserve"> </w:t>
      </w:r>
      <w:r w:rsidR="00F22CDC">
        <w:t>e</w:t>
      </w:r>
      <w:r w:rsidR="00AE5D73">
        <w:t>-residendi a</w:t>
      </w:r>
      <w:r w:rsidR="00B4794E" w:rsidRPr="00B4794E">
        <w:t>ndmete edastamiseks</w:t>
      </w:r>
      <w:r w:rsidR="00AE5D73">
        <w:t xml:space="preserve"> </w:t>
      </w:r>
      <w:r w:rsidR="00B4794E" w:rsidRPr="00B4794E">
        <w:t xml:space="preserve">luuakse automatiseeritud andmevahetus üle </w:t>
      </w:r>
      <w:r w:rsidR="00E2728E" w:rsidRPr="00E2728E">
        <w:t>infosüsteemide andmevahetuskih</w:t>
      </w:r>
      <w:r w:rsidR="00E2728E">
        <w:t xml:space="preserve">i (edaspidi </w:t>
      </w:r>
      <w:r w:rsidR="00E2728E" w:rsidRPr="004E4950">
        <w:rPr>
          <w:i/>
          <w:iCs/>
        </w:rPr>
        <w:t>X</w:t>
      </w:r>
      <w:r w:rsidR="00B4794E" w:rsidRPr="004E4950">
        <w:rPr>
          <w:i/>
          <w:iCs/>
        </w:rPr>
        <w:t>-tee</w:t>
      </w:r>
      <w:r w:rsidR="00E2728E">
        <w:t>).</w:t>
      </w:r>
      <w:r w:rsidR="003D12E6">
        <w:t xml:space="preserve"> </w:t>
      </w:r>
      <w:r w:rsidR="00E2728E">
        <w:t>A</w:t>
      </w:r>
      <w:r w:rsidR="00B4794E" w:rsidRPr="00B4794E">
        <w:t xml:space="preserve">ndmed liiguvad </w:t>
      </w:r>
      <w:r w:rsidR="00E2728E">
        <w:t>ITDAK-ist</w:t>
      </w:r>
      <w:r w:rsidR="00B4794E" w:rsidRPr="00B4794E">
        <w:t xml:space="preserve"> </w:t>
      </w:r>
      <w:r w:rsidR="00E9742D" w:rsidRPr="00B4794E">
        <w:t xml:space="preserve">kord ööpäevas </w:t>
      </w:r>
      <w:r w:rsidR="00B4794E" w:rsidRPr="00B4794E">
        <w:t>e</w:t>
      </w:r>
      <w:r w:rsidR="00AE5D73">
        <w:noBreakHyphen/>
      </w:r>
      <w:r w:rsidR="00B4794E">
        <w:t>r</w:t>
      </w:r>
      <w:r w:rsidR="00B4794E" w:rsidRPr="00B4794E">
        <w:t>esidentsuse andmebaasi</w:t>
      </w:r>
      <w:r w:rsidR="002B461F">
        <w:t xml:space="preserve">, kus neid säilitatakse </w:t>
      </w:r>
      <w:r w:rsidR="00E9742D">
        <w:t>kuni viis</w:t>
      </w:r>
      <w:r w:rsidR="002B461F">
        <w:t xml:space="preserve"> aastat </w:t>
      </w:r>
      <w:r w:rsidR="00EB63F2">
        <w:t xml:space="preserve">e-residendi digi-ID </w:t>
      </w:r>
      <w:r w:rsidR="008532FD" w:rsidRPr="000B2712">
        <w:rPr>
          <w:rFonts w:cs="Times New Roman"/>
          <w:bCs/>
        </w:rPr>
        <w:t>väljaandmise</w:t>
      </w:r>
      <w:r w:rsidR="00E9742D">
        <w:rPr>
          <w:rFonts w:cs="Times New Roman"/>
          <w:bCs/>
        </w:rPr>
        <w:t>st arvates</w:t>
      </w:r>
      <w:r w:rsidR="008532FD" w:rsidRPr="000B2712">
        <w:rPr>
          <w:rFonts w:cs="Times New Roman"/>
          <w:bCs/>
        </w:rPr>
        <w:t xml:space="preserve"> või kuni e-residendi digi</w:t>
      </w:r>
      <w:r w:rsidR="00E9742D">
        <w:rPr>
          <w:rFonts w:cs="Times New Roman"/>
          <w:bCs/>
        </w:rPr>
        <w:t>-ID</w:t>
      </w:r>
      <w:r w:rsidR="008532FD" w:rsidRPr="000B2712">
        <w:rPr>
          <w:rFonts w:cs="Times New Roman"/>
          <w:bCs/>
        </w:rPr>
        <w:t xml:space="preserve"> kehtetuks tunnistamise</w:t>
      </w:r>
      <w:r w:rsidR="00E9742D">
        <w:rPr>
          <w:rFonts w:cs="Times New Roman"/>
          <w:bCs/>
        </w:rPr>
        <w:t>ni</w:t>
      </w:r>
      <w:r w:rsidR="008532FD">
        <w:rPr>
          <w:rFonts w:cs="Times New Roman"/>
          <w:bCs/>
        </w:rPr>
        <w:t>.</w:t>
      </w:r>
      <w:r w:rsidR="00EB63F2">
        <w:t xml:space="preserve"> Seetõttu edastatakse </w:t>
      </w:r>
      <w:proofErr w:type="spellStart"/>
      <w:r w:rsidR="00EB63F2">
        <w:t>EIS-ile</w:t>
      </w:r>
      <w:proofErr w:type="spellEnd"/>
      <w:r w:rsidR="00EB63F2">
        <w:t xml:space="preserve"> ka andmed e-residendi digi-ID kehtetuks tunnistamise</w:t>
      </w:r>
      <w:r w:rsidR="000A318E">
        <w:t xml:space="preserve"> kohta</w:t>
      </w:r>
      <w:r w:rsidR="00B4794E" w:rsidRPr="00B4794E">
        <w:t xml:space="preserve">. </w:t>
      </w:r>
      <w:r w:rsidR="003D12E6">
        <w:t>E</w:t>
      </w:r>
      <w:r w:rsidR="00B4794E" w:rsidRPr="00B4794E">
        <w:t>-</w:t>
      </w:r>
      <w:r w:rsidR="00B4794E">
        <w:t>r</w:t>
      </w:r>
      <w:r w:rsidR="00B4794E" w:rsidRPr="00B4794E">
        <w:t xml:space="preserve">esidentsuse andmebaas on majutatud riigipilve, mida haldab </w:t>
      </w:r>
      <w:proofErr w:type="spellStart"/>
      <w:r w:rsidR="00B4794E" w:rsidRPr="00B4794E">
        <w:t>EIS-i</w:t>
      </w:r>
      <w:proofErr w:type="spellEnd"/>
      <w:r w:rsidR="00B4794E" w:rsidRPr="00B4794E">
        <w:t xml:space="preserve"> IT</w:t>
      </w:r>
      <w:r w:rsidR="00E2728E">
        <w:t>-</w:t>
      </w:r>
      <w:r w:rsidR="00B4794E" w:rsidRPr="00B4794E">
        <w:t xml:space="preserve">haldus. </w:t>
      </w:r>
      <w:r w:rsidR="00E2728E">
        <w:t>E</w:t>
      </w:r>
      <w:r w:rsidR="00E2728E">
        <w:noBreakHyphen/>
        <w:t>residentsuse a</w:t>
      </w:r>
      <w:r w:rsidR="00B4794E" w:rsidRPr="00B4794E">
        <w:t xml:space="preserve">ndmebaasi andmetele on </w:t>
      </w:r>
      <w:r w:rsidR="00F22CDC">
        <w:t>juurde</w:t>
      </w:r>
      <w:r w:rsidR="00B4794E" w:rsidRPr="00B4794E">
        <w:t>pääs kolmel e</w:t>
      </w:r>
      <w:r w:rsidR="00AE5D73">
        <w:noBreakHyphen/>
      </w:r>
      <w:r w:rsidR="00B4794E" w:rsidRPr="00B4794E">
        <w:t>residentsuse</w:t>
      </w:r>
      <w:r w:rsidR="00E2728E">
        <w:t xml:space="preserve"> programmi</w:t>
      </w:r>
      <w:r w:rsidR="00B4794E" w:rsidRPr="00B4794E">
        <w:t xml:space="preserve"> </w:t>
      </w:r>
      <w:r w:rsidR="00E2728E">
        <w:t>meeskonna</w:t>
      </w:r>
      <w:r w:rsidR="00E2728E" w:rsidRPr="00B4794E">
        <w:t xml:space="preserve"> </w:t>
      </w:r>
      <w:r w:rsidR="00B4794E" w:rsidRPr="00B4794E">
        <w:t>liikmel, kelle töö</w:t>
      </w:r>
      <w:r w:rsidR="00F22CDC">
        <w:softHyphen/>
      </w:r>
      <w:r w:rsidR="00B4794E" w:rsidRPr="00B4794E">
        <w:t xml:space="preserve">ülesanded on seotud e-residentide andmete töötlemisega. </w:t>
      </w:r>
      <w:r w:rsidR="00E12088">
        <w:t>E-residentsuse andmebaasi k</w:t>
      </w:r>
      <w:r w:rsidR="00B4794E" w:rsidRPr="00B4794E">
        <w:t xml:space="preserve">asutajad </w:t>
      </w:r>
      <w:r w:rsidR="00B4794E" w:rsidRPr="00B4794E">
        <w:lastRenderedPageBreak/>
        <w:t xml:space="preserve">autendivad ennast </w:t>
      </w:r>
      <w:r w:rsidR="00B4794E">
        <w:t>s</w:t>
      </w:r>
      <w:r w:rsidR="00B4794E" w:rsidRPr="00B4794E">
        <w:t xml:space="preserve">isselogimisel </w:t>
      </w:r>
      <w:r w:rsidR="003D12E6">
        <w:t xml:space="preserve">ja juurdepääs </w:t>
      </w:r>
      <w:r w:rsidR="00B4794E" w:rsidRPr="00B4794E">
        <w:t xml:space="preserve">on piiratud </w:t>
      </w:r>
      <w:proofErr w:type="spellStart"/>
      <w:r w:rsidR="00B4794E" w:rsidRPr="00B4794E">
        <w:t>EIS</w:t>
      </w:r>
      <w:r w:rsidR="00B4794E">
        <w:t>-</w:t>
      </w:r>
      <w:r w:rsidR="00B4794E" w:rsidRPr="00B4794E">
        <w:t>i</w:t>
      </w:r>
      <w:proofErr w:type="spellEnd"/>
      <w:r w:rsidR="00B4794E" w:rsidRPr="00B4794E">
        <w:t xml:space="preserve"> seesmiseks kasutamiseks mõeldud IP-</w:t>
      </w:r>
      <w:r w:rsidR="00E2728E">
        <w:t>aadressi</w:t>
      </w:r>
      <w:r w:rsidR="00B4794E" w:rsidRPr="00B4794E">
        <w:t>d</w:t>
      </w:r>
      <w:r w:rsidR="00B4794E">
        <w:t>ega</w:t>
      </w:r>
      <w:r w:rsidR="00B4794E" w:rsidRPr="00B4794E">
        <w:t xml:space="preserve">. </w:t>
      </w:r>
      <w:r w:rsidR="00E2728E">
        <w:t>A</w:t>
      </w:r>
      <w:r w:rsidR="00B4794E" w:rsidRPr="00B4794E">
        <w:t>ndmetöötlus logitakse kasutaja</w:t>
      </w:r>
      <w:r w:rsidR="00E2728E">
        <w:t xml:space="preserve"> kaupa</w:t>
      </w:r>
      <w:r w:rsidR="00B4794E" w:rsidRPr="00B4794E">
        <w:t xml:space="preserve"> kronoloogilise jadana, mida on võimalik </w:t>
      </w:r>
      <w:r w:rsidR="00E2728E" w:rsidRPr="00B4794E">
        <w:t xml:space="preserve">võtta </w:t>
      </w:r>
      <w:r w:rsidR="00B4794E" w:rsidRPr="00B4794E">
        <w:t>kahtluse korral välja.</w:t>
      </w:r>
    </w:p>
    <w:p w14:paraId="445C8727" w14:textId="77777777" w:rsidR="00635825" w:rsidRDefault="00635825" w:rsidP="007828F5">
      <w:pPr>
        <w:spacing w:line="240" w:lineRule="auto"/>
        <w:contextualSpacing/>
      </w:pPr>
    </w:p>
    <w:p w14:paraId="1C0206A9" w14:textId="5626B9CC" w:rsidR="00F22CDC" w:rsidRPr="00BD5721" w:rsidRDefault="00F22CDC" w:rsidP="00BD5721">
      <w:pPr>
        <w:keepNext/>
        <w:spacing w:line="240" w:lineRule="auto"/>
        <w:contextualSpacing/>
        <w:rPr>
          <w:b/>
          <w:bCs/>
        </w:rPr>
      </w:pPr>
      <w:r w:rsidRPr="00BD5721">
        <w:rPr>
          <w:b/>
          <w:bCs/>
        </w:rPr>
        <w:t>Andmekaitsealane mõjuhinnang</w:t>
      </w:r>
    </w:p>
    <w:p w14:paraId="00BE04B6" w14:textId="77777777" w:rsidR="00F22CDC" w:rsidRDefault="00F22CDC" w:rsidP="00BD5721">
      <w:pPr>
        <w:keepNext/>
        <w:spacing w:line="240" w:lineRule="auto"/>
        <w:contextualSpacing/>
      </w:pPr>
    </w:p>
    <w:p w14:paraId="22962AEA" w14:textId="22858300" w:rsidR="00635825" w:rsidRDefault="00635825" w:rsidP="007828F5">
      <w:pPr>
        <w:spacing w:line="240" w:lineRule="auto"/>
        <w:contextualSpacing/>
      </w:pPr>
      <w:r>
        <w:t>I</w:t>
      </w:r>
      <w:r w:rsidR="00E9742D">
        <w:t>sikuandmete kaitse üldmääruse</w:t>
      </w:r>
      <w:r>
        <w:t xml:space="preserve"> artikli 35 lõike 3 kohaselt </w:t>
      </w:r>
      <w:r w:rsidR="00E9742D">
        <w:t xml:space="preserve">peab </w:t>
      </w:r>
      <w:r>
        <w:t>andmekaitsealase mõju</w:t>
      </w:r>
      <w:r w:rsidR="00E9742D">
        <w:softHyphen/>
      </w:r>
      <w:r>
        <w:t>hinnangu tegem</w:t>
      </w:r>
      <w:r w:rsidR="00E9742D">
        <w:t>a</w:t>
      </w:r>
      <w:r>
        <w:t xml:space="preserve"> järgmistel juhtudel:</w:t>
      </w:r>
    </w:p>
    <w:p w14:paraId="75F90A87" w14:textId="3819514D" w:rsidR="00635825" w:rsidRDefault="00635825" w:rsidP="00BD5721">
      <w:pPr>
        <w:pStyle w:val="Loendilik"/>
        <w:numPr>
          <w:ilvl w:val="0"/>
          <w:numId w:val="47"/>
        </w:numPr>
        <w:spacing w:line="240" w:lineRule="auto"/>
      </w:pPr>
      <w:r>
        <w:t>füüsiliste isiklike aspektide süstemaatiline ja ulatuslik hindamine, mis põhineb automaatsel isikuandmete töötlemisel, sealhulgas profiilianalüüsil, ja millel põhinevad otsused, millel on füüsilise isiku jaoks õiguslikud tagajärjed või mis samaväärselt mõjutavad oluliselt füüsilist isikut;</w:t>
      </w:r>
    </w:p>
    <w:p w14:paraId="6E15CDBC" w14:textId="0E2596EB" w:rsidR="00635825" w:rsidRDefault="00635825" w:rsidP="00BD5721">
      <w:pPr>
        <w:pStyle w:val="Loendilik"/>
        <w:numPr>
          <w:ilvl w:val="0"/>
          <w:numId w:val="47"/>
        </w:numPr>
        <w:spacing w:line="240" w:lineRule="auto"/>
      </w:pPr>
      <w:r>
        <w:t>artikli 9 lõikes 1 osutatud andmete eriliikide või artiklis 10 osutatud süüteoasjades süüdi</w:t>
      </w:r>
      <w:r w:rsidR="00E9742D">
        <w:softHyphen/>
      </w:r>
      <w:r>
        <w:t>mõistvate kohtuotsuste ja süütegudega seotud andmete ulatuslik töötlemine</w:t>
      </w:r>
      <w:r w:rsidR="00E9742D">
        <w:t>;</w:t>
      </w:r>
    </w:p>
    <w:p w14:paraId="0B68270D" w14:textId="5C17C385" w:rsidR="00635825" w:rsidRDefault="00635825" w:rsidP="00BD5721">
      <w:pPr>
        <w:pStyle w:val="Loendilik"/>
        <w:numPr>
          <w:ilvl w:val="0"/>
          <w:numId w:val="47"/>
        </w:numPr>
        <w:spacing w:line="240" w:lineRule="auto"/>
      </w:pPr>
      <w:r>
        <w:t>avalike alade ulatuslik süstemaatiline jälgimine.</w:t>
      </w:r>
    </w:p>
    <w:p w14:paraId="43C460F2" w14:textId="77777777" w:rsidR="00F22CDC" w:rsidRDefault="00F22CDC" w:rsidP="007828F5">
      <w:pPr>
        <w:spacing w:line="240" w:lineRule="auto"/>
        <w:contextualSpacing/>
      </w:pPr>
    </w:p>
    <w:p w14:paraId="6D60DE37" w14:textId="577E2176" w:rsidR="00635825" w:rsidRDefault="00635825" w:rsidP="007828F5">
      <w:pPr>
        <w:spacing w:line="240" w:lineRule="auto"/>
        <w:contextualSpacing/>
      </w:pPr>
      <w:proofErr w:type="spellStart"/>
      <w:r>
        <w:t>EIS-ile</w:t>
      </w:r>
      <w:proofErr w:type="spellEnd"/>
      <w:r>
        <w:t xml:space="preserve"> </w:t>
      </w:r>
      <w:r w:rsidR="00E36F05">
        <w:t xml:space="preserve">e-residendi </w:t>
      </w:r>
      <w:r>
        <w:t xml:space="preserve">andmete edastamisel </w:t>
      </w:r>
      <w:r w:rsidR="00E36F05">
        <w:t xml:space="preserve">ja nende andmete töötlemisel </w:t>
      </w:r>
      <w:r>
        <w:t xml:space="preserve">ei esine ühtegi </w:t>
      </w:r>
      <w:r w:rsidR="00E9742D">
        <w:t>nendest</w:t>
      </w:r>
      <w:r>
        <w:t xml:space="preserve"> olukorda</w:t>
      </w:r>
      <w:r w:rsidR="00E9742D">
        <w:t>dest</w:t>
      </w:r>
      <w:r>
        <w:t>. Seega ei ole andmekaitseala</w:t>
      </w:r>
      <w:r w:rsidR="00E9742D">
        <w:t>n</w:t>
      </w:r>
      <w:r>
        <w:t>e mõjuhinnang kohustuslik.</w:t>
      </w:r>
    </w:p>
    <w:p w14:paraId="1EDB7F17" w14:textId="77777777" w:rsidR="00F726EA" w:rsidRDefault="00F726EA" w:rsidP="007828F5">
      <w:pPr>
        <w:spacing w:line="240" w:lineRule="auto"/>
        <w:contextualSpacing/>
      </w:pPr>
    </w:p>
    <w:p w14:paraId="42CCEC0D" w14:textId="117AC221" w:rsidR="00F726EA" w:rsidRDefault="00F726EA" w:rsidP="007828F5">
      <w:pPr>
        <w:pStyle w:val="Pealkiri2"/>
        <w:spacing w:line="240" w:lineRule="auto"/>
      </w:pPr>
      <w:bookmarkStart w:id="91" w:name="_Toc155939474"/>
      <w:bookmarkStart w:id="92" w:name="_Toc168900066"/>
      <w:r w:rsidRPr="00F726EA">
        <w:t>3.1.3</w:t>
      </w:r>
      <w:r>
        <w:t xml:space="preserve">. </w:t>
      </w:r>
      <w:r w:rsidR="00D76B33">
        <w:t xml:space="preserve">E-residendi kohustus hoida </w:t>
      </w:r>
      <w:r w:rsidR="008F28D4">
        <w:t xml:space="preserve">oma </w:t>
      </w:r>
      <w:r w:rsidR="00D76B33">
        <w:t>k</w:t>
      </w:r>
      <w:r>
        <w:t>ontaktandmed</w:t>
      </w:r>
      <w:r w:rsidR="00D76B33">
        <w:t xml:space="preserve"> ajakohasena</w:t>
      </w:r>
      <w:r w:rsidR="00042500">
        <w:t xml:space="preserve"> (§ 1 p 3</w:t>
      </w:r>
      <w:r w:rsidR="0090352D">
        <w:t>4</w:t>
      </w:r>
      <w:r w:rsidR="00042500">
        <w:t>)</w:t>
      </w:r>
      <w:bookmarkEnd w:id="91"/>
      <w:bookmarkEnd w:id="92"/>
    </w:p>
    <w:p w14:paraId="706ACAD2" w14:textId="77777777" w:rsidR="00F726EA" w:rsidRDefault="00F726EA" w:rsidP="00BD5721">
      <w:pPr>
        <w:keepNext/>
        <w:spacing w:line="240" w:lineRule="auto"/>
        <w:rPr>
          <w:b/>
          <w:bCs/>
        </w:rPr>
      </w:pPr>
    </w:p>
    <w:p w14:paraId="3CF4AEAE" w14:textId="60A8D06E" w:rsidR="000479E9" w:rsidRDefault="00F726EA" w:rsidP="007828F5">
      <w:pPr>
        <w:spacing w:line="240" w:lineRule="auto"/>
      </w:pPr>
      <w:r w:rsidRPr="00543D3A">
        <w:rPr>
          <w:b/>
          <w:bCs/>
        </w:rPr>
        <w:t>Eelnõu § 1 punkt</w:t>
      </w:r>
      <w:r>
        <w:rPr>
          <w:b/>
          <w:bCs/>
        </w:rPr>
        <w:t>i</w:t>
      </w:r>
      <w:r w:rsidRPr="00543D3A">
        <w:rPr>
          <w:b/>
          <w:bCs/>
        </w:rPr>
        <w:t xml:space="preserve">ga </w:t>
      </w:r>
      <w:r w:rsidRPr="002811D2">
        <w:rPr>
          <w:b/>
          <w:bCs/>
          <w:color w:val="0D0D0D" w:themeColor="text1" w:themeTint="F2"/>
        </w:rPr>
        <w:t>3</w:t>
      </w:r>
      <w:r w:rsidR="0090352D">
        <w:rPr>
          <w:b/>
          <w:bCs/>
          <w:color w:val="0D0D0D" w:themeColor="text1" w:themeTint="F2"/>
        </w:rPr>
        <w:t>4</w:t>
      </w:r>
      <w:r w:rsidRPr="00AB4178">
        <w:t xml:space="preserve"> </w:t>
      </w:r>
      <w:r>
        <w:t>täiendatakse</w:t>
      </w:r>
      <w:r w:rsidRPr="00543D3A">
        <w:t xml:space="preserve"> </w:t>
      </w:r>
      <w:r w:rsidRPr="00BD5721">
        <w:rPr>
          <w:b/>
          <w:bCs/>
          <w:color w:val="0070C0"/>
        </w:rPr>
        <w:t>ITDS-i § 14 lõikega</w:t>
      </w:r>
      <w:r w:rsidR="00163D72" w:rsidRPr="00BD5721">
        <w:rPr>
          <w:b/>
          <w:bCs/>
          <w:color w:val="0070C0"/>
        </w:rPr>
        <w:t xml:space="preserve"> </w:t>
      </w:r>
      <w:r w:rsidRPr="00BD5721">
        <w:rPr>
          <w:b/>
          <w:bCs/>
          <w:color w:val="0070C0"/>
        </w:rPr>
        <w:t>6</w:t>
      </w:r>
      <w:r>
        <w:t xml:space="preserve">. </w:t>
      </w:r>
      <w:r w:rsidRPr="00F726EA">
        <w:t xml:space="preserve">Muudatusega </w:t>
      </w:r>
      <w:r w:rsidR="00D76B33">
        <w:t xml:space="preserve">kohustatakse </w:t>
      </w:r>
      <w:r>
        <w:t>e</w:t>
      </w:r>
      <w:r w:rsidR="00D76B33">
        <w:noBreakHyphen/>
      </w:r>
      <w:r>
        <w:t>residendi digi-ID kasutaja</w:t>
      </w:r>
      <w:r w:rsidR="00D76B33">
        <w:t>t</w:t>
      </w:r>
      <w:r>
        <w:t xml:space="preserve"> hoid</w:t>
      </w:r>
      <w:r w:rsidR="00D76B33">
        <w:t>m</w:t>
      </w:r>
      <w:r>
        <w:t>a oma kontaktandmed, eelkõige e-posti aadress</w:t>
      </w:r>
      <w:r w:rsidR="00D76B33">
        <w:t>i</w:t>
      </w:r>
      <w:r>
        <w:t>, ajakoha</w:t>
      </w:r>
      <w:r w:rsidR="008F28D4">
        <w:softHyphen/>
      </w:r>
      <w:r>
        <w:t xml:space="preserve">sena, et PPA saaks vajadusel saata talle tema dokumendi kohta teavitusi. </w:t>
      </w:r>
      <w:r w:rsidR="00163D72">
        <w:t>K</w:t>
      </w:r>
      <w:r>
        <w:t xml:space="preserve">ohustus </w:t>
      </w:r>
      <w:r w:rsidR="008F28D4">
        <w:t>pannakse</w:t>
      </w:r>
      <w:r w:rsidR="00163D72">
        <w:t xml:space="preserve"> </w:t>
      </w:r>
      <w:r>
        <w:t>e</w:t>
      </w:r>
      <w:r w:rsidR="00163D72">
        <w:noBreakHyphen/>
      </w:r>
      <w:r>
        <w:t>residentidel</w:t>
      </w:r>
      <w:r w:rsidR="008F28D4">
        <w:t>e</w:t>
      </w:r>
      <w:r w:rsidR="00163D72">
        <w:t>,</w:t>
      </w:r>
      <w:r>
        <w:t xml:space="preserve"> kuna praktikas on just </w:t>
      </w:r>
      <w:r w:rsidR="00163D72">
        <w:t>nendega</w:t>
      </w:r>
      <w:r>
        <w:t xml:space="preserve"> kõige keerulisem </w:t>
      </w:r>
      <w:r w:rsidR="00163D72">
        <w:t xml:space="preserve">saada </w:t>
      </w:r>
      <w:r>
        <w:t>vajadusel kontakti.</w:t>
      </w:r>
    </w:p>
    <w:p w14:paraId="21F637AA" w14:textId="77777777" w:rsidR="000479E9" w:rsidRDefault="000479E9" w:rsidP="007828F5">
      <w:pPr>
        <w:spacing w:line="240" w:lineRule="auto"/>
      </w:pPr>
    </w:p>
    <w:p w14:paraId="4354EA1C" w14:textId="0F184CE3" w:rsidR="00F726EA" w:rsidRDefault="00995E51" w:rsidP="007828F5">
      <w:pPr>
        <w:spacing w:line="240" w:lineRule="auto"/>
      </w:pPr>
      <w:r w:rsidRPr="007E7940">
        <w:rPr>
          <w:rFonts w:eastAsia="Times New Roman"/>
          <w:bCs/>
        </w:rPr>
        <w:t>Eesti e-residendiks saamine on välismaalase privileeg, mitte õigus. ITDS</w:t>
      </w:r>
      <w:r w:rsidR="004E2F4C">
        <w:rPr>
          <w:rFonts w:eastAsia="Times New Roman"/>
          <w:bCs/>
        </w:rPr>
        <w:t>-i</w:t>
      </w:r>
      <w:r w:rsidRPr="007E7940">
        <w:rPr>
          <w:rFonts w:eastAsia="Times New Roman"/>
          <w:bCs/>
        </w:rPr>
        <w:t xml:space="preserve"> § 20</w:t>
      </w:r>
      <w:r w:rsidRPr="007E7940">
        <w:rPr>
          <w:rFonts w:eastAsia="Times New Roman"/>
          <w:bCs/>
          <w:vertAlign w:val="superscript"/>
        </w:rPr>
        <w:t>6</w:t>
      </w:r>
      <w:r w:rsidR="004E2F4C">
        <w:rPr>
          <w:rFonts w:eastAsia="Times New Roman"/>
          <w:bCs/>
        </w:rPr>
        <w:t xml:space="preserve"> </w:t>
      </w:r>
      <w:r w:rsidRPr="007E7940">
        <w:rPr>
          <w:rFonts w:eastAsia="Times New Roman"/>
          <w:bCs/>
        </w:rPr>
        <w:t>kohaselt on e</w:t>
      </w:r>
      <w:r w:rsidR="004E2F4C">
        <w:rPr>
          <w:rFonts w:eastAsia="Times New Roman"/>
          <w:bCs/>
        </w:rPr>
        <w:noBreakHyphen/>
      </w:r>
      <w:r w:rsidRPr="007E7940">
        <w:rPr>
          <w:rFonts w:eastAsia="Times New Roman"/>
          <w:bCs/>
        </w:rPr>
        <w:t>residen</w:t>
      </w:r>
      <w:r w:rsidR="004E2F4C">
        <w:rPr>
          <w:rFonts w:eastAsia="Times New Roman"/>
          <w:bCs/>
        </w:rPr>
        <w:t>di digi-ID</w:t>
      </w:r>
      <w:r w:rsidRPr="007E7940">
        <w:rPr>
          <w:rFonts w:eastAsia="Times New Roman"/>
          <w:bCs/>
        </w:rPr>
        <w:t xml:space="preserve"> </w:t>
      </w:r>
      <w:r w:rsidR="004E2F4C">
        <w:rPr>
          <w:rFonts w:eastAsia="Times New Roman"/>
          <w:bCs/>
        </w:rPr>
        <w:t>väljaandmise</w:t>
      </w:r>
      <w:r w:rsidR="004E2F4C" w:rsidRPr="007E7940">
        <w:rPr>
          <w:rFonts w:eastAsia="Times New Roman"/>
          <w:bCs/>
        </w:rPr>
        <w:t xml:space="preserve"> </w:t>
      </w:r>
      <w:r w:rsidR="004E2F4C">
        <w:rPr>
          <w:rFonts w:eastAsia="Times New Roman"/>
          <w:bCs/>
        </w:rPr>
        <w:t>eeldus</w:t>
      </w:r>
      <w:r w:rsidRPr="007E7940">
        <w:rPr>
          <w:rFonts w:eastAsia="Times New Roman"/>
          <w:bCs/>
        </w:rPr>
        <w:t xml:space="preserve"> välismaalase olemasolev seos Eesti riigiga või põhjen</w:t>
      </w:r>
      <w:r w:rsidR="004E2F4C">
        <w:rPr>
          <w:rFonts w:eastAsia="Times New Roman"/>
          <w:bCs/>
        </w:rPr>
        <w:softHyphen/>
      </w:r>
      <w:r w:rsidRPr="007E7940">
        <w:rPr>
          <w:rFonts w:eastAsia="Times New Roman"/>
          <w:bCs/>
        </w:rPr>
        <w:t xml:space="preserve">datud huvi Eesti e-teenuseid kasutada. Kuna e-residendi digi-ID ei anna välismaalasele Eestisse saabumise ega Eestis viibimise õigust, </w:t>
      </w:r>
      <w:r w:rsidR="004E2F4C">
        <w:rPr>
          <w:rFonts w:eastAsia="Times New Roman"/>
          <w:bCs/>
        </w:rPr>
        <w:t xml:space="preserve">ei ole </w:t>
      </w:r>
      <w:r>
        <w:rPr>
          <w:rFonts w:eastAsia="Times New Roman"/>
          <w:bCs/>
        </w:rPr>
        <w:t>üldjuhul e-residendi elukoht Eestis</w:t>
      </w:r>
      <w:r w:rsidRPr="007E7940">
        <w:rPr>
          <w:rFonts w:eastAsia="Times New Roman"/>
          <w:bCs/>
        </w:rPr>
        <w:t xml:space="preserve">. </w:t>
      </w:r>
      <w:r>
        <w:rPr>
          <w:rFonts w:eastAsia="Times New Roman"/>
          <w:bCs/>
        </w:rPr>
        <w:t xml:space="preserve">Samas annab e-residendi digi-ID juurdepääsu Eesti </w:t>
      </w:r>
      <w:r w:rsidRPr="007E7940">
        <w:rPr>
          <w:rFonts w:eastAsia="Times New Roman"/>
          <w:bCs/>
        </w:rPr>
        <w:t>e-teenustele</w:t>
      </w:r>
      <w:r>
        <w:rPr>
          <w:rFonts w:eastAsia="Times New Roman"/>
          <w:bCs/>
        </w:rPr>
        <w:t xml:space="preserve"> ning </w:t>
      </w:r>
      <w:r w:rsidRPr="007E7940">
        <w:rPr>
          <w:rFonts w:eastAsia="Times New Roman"/>
          <w:bCs/>
        </w:rPr>
        <w:t xml:space="preserve">riik võiks teada, kes, kus ja milleks </w:t>
      </w:r>
      <w:r w:rsidR="007D65A7">
        <w:rPr>
          <w:rFonts w:eastAsia="Times New Roman"/>
          <w:bCs/>
        </w:rPr>
        <w:t>neid</w:t>
      </w:r>
      <w:r w:rsidR="007D65A7" w:rsidRPr="007E7940">
        <w:rPr>
          <w:rFonts w:eastAsia="Times New Roman"/>
          <w:bCs/>
        </w:rPr>
        <w:t xml:space="preserve"> </w:t>
      </w:r>
      <w:r w:rsidRPr="007E7940">
        <w:rPr>
          <w:rFonts w:eastAsia="Times New Roman"/>
          <w:bCs/>
        </w:rPr>
        <w:t xml:space="preserve">teenuseid kasutab. </w:t>
      </w:r>
      <w:r>
        <w:rPr>
          <w:rFonts w:eastAsia="Times New Roman"/>
          <w:bCs/>
        </w:rPr>
        <w:t>A</w:t>
      </w:r>
      <w:r w:rsidRPr="007E7940">
        <w:rPr>
          <w:rFonts w:eastAsia="Times New Roman"/>
          <w:bCs/>
        </w:rPr>
        <w:t>valik</w:t>
      </w:r>
      <w:r>
        <w:rPr>
          <w:rFonts w:eastAsia="Times New Roman"/>
          <w:bCs/>
        </w:rPr>
        <w:t>u</w:t>
      </w:r>
      <w:r w:rsidRPr="007E7940">
        <w:rPr>
          <w:rFonts w:eastAsia="Times New Roman"/>
          <w:bCs/>
        </w:rPr>
        <w:t xml:space="preserve"> huvi</w:t>
      </w:r>
      <w:r>
        <w:rPr>
          <w:rFonts w:eastAsia="Times New Roman"/>
          <w:bCs/>
        </w:rPr>
        <w:t xml:space="preserve"> eesmärk</w:t>
      </w:r>
      <w:r w:rsidRPr="007E7940">
        <w:rPr>
          <w:rFonts w:eastAsia="Times New Roman"/>
          <w:bCs/>
        </w:rPr>
        <w:t xml:space="preserve"> </w:t>
      </w:r>
      <w:r>
        <w:rPr>
          <w:rFonts w:eastAsia="Times New Roman"/>
          <w:bCs/>
        </w:rPr>
        <w:t>seisneb ka</w:t>
      </w:r>
      <w:r w:rsidRPr="007E7940">
        <w:rPr>
          <w:rFonts w:eastAsia="Times New Roman"/>
          <w:bCs/>
        </w:rPr>
        <w:t xml:space="preserve"> avaliku korra ja </w:t>
      </w:r>
      <w:r w:rsidR="004E2F4C">
        <w:rPr>
          <w:rFonts w:eastAsia="Times New Roman"/>
          <w:bCs/>
        </w:rPr>
        <w:t xml:space="preserve">riigi </w:t>
      </w:r>
      <w:r w:rsidRPr="007E7940">
        <w:rPr>
          <w:rFonts w:eastAsia="Times New Roman"/>
          <w:bCs/>
        </w:rPr>
        <w:t xml:space="preserve">julgeoleku </w:t>
      </w:r>
      <w:r>
        <w:rPr>
          <w:rFonts w:eastAsia="Times New Roman"/>
          <w:bCs/>
        </w:rPr>
        <w:t xml:space="preserve">tagamise </w:t>
      </w:r>
      <w:r w:rsidRPr="007E7940">
        <w:rPr>
          <w:rFonts w:eastAsia="Times New Roman"/>
          <w:bCs/>
        </w:rPr>
        <w:t>kaalutlustel</w:t>
      </w:r>
      <w:r>
        <w:rPr>
          <w:rFonts w:eastAsia="Times New Roman"/>
          <w:bCs/>
        </w:rPr>
        <w:t xml:space="preserve"> </w:t>
      </w:r>
      <w:r w:rsidRPr="007E7940">
        <w:rPr>
          <w:rFonts w:eastAsia="Times New Roman"/>
          <w:bCs/>
        </w:rPr>
        <w:t>e-residendi digi-ID kehtetuks tunnistamise</w:t>
      </w:r>
      <w:r w:rsidR="004E2F4C">
        <w:rPr>
          <w:rFonts w:eastAsia="Times New Roman"/>
          <w:bCs/>
        </w:rPr>
        <w:t>s</w:t>
      </w:r>
      <w:r w:rsidRPr="007E7940">
        <w:rPr>
          <w:rFonts w:eastAsia="Times New Roman"/>
          <w:bCs/>
        </w:rPr>
        <w:t xml:space="preserve">. </w:t>
      </w:r>
      <w:r>
        <w:rPr>
          <w:rFonts w:eastAsia="Times New Roman"/>
          <w:bCs/>
        </w:rPr>
        <w:t>Järelevalvemenetluses soovitakse e</w:t>
      </w:r>
      <w:r w:rsidR="004E2F4C">
        <w:rPr>
          <w:rFonts w:eastAsia="Times New Roman"/>
          <w:bCs/>
        </w:rPr>
        <w:noBreakHyphen/>
      </w:r>
      <w:r>
        <w:rPr>
          <w:rFonts w:eastAsia="Times New Roman"/>
          <w:bCs/>
        </w:rPr>
        <w:t>residendile tagada ärakuulamisõigus, kuid sageli on e-residendi e-posti aadress selleks ajaks muutunud ja teda ei ole võimalik</w:t>
      </w:r>
      <w:r w:rsidR="004E2F4C">
        <w:rPr>
          <w:rFonts w:eastAsia="Times New Roman"/>
          <w:bCs/>
        </w:rPr>
        <w:t xml:space="preserve"> enne</w:t>
      </w:r>
      <w:r>
        <w:rPr>
          <w:rFonts w:eastAsia="Times New Roman"/>
          <w:bCs/>
        </w:rPr>
        <w:t xml:space="preserve"> e-residendi digi-ID kehtetuks tunnistamis</w:t>
      </w:r>
      <w:r w:rsidR="004E2F4C">
        <w:rPr>
          <w:rFonts w:eastAsia="Times New Roman"/>
          <w:bCs/>
        </w:rPr>
        <w:t>t</w:t>
      </w:r>
      <w:r>
        <w:rPr>
          <w:rFonts w:eastAsia="Times New Roman"/>
          <w:bCs/>
        </w:rPr>
        <w:t xml:space="preserve"> ära kuulata. A</w:t>
      </w:r>
      <w:r w:rsidRPr="007E7940">
        <w:rPr>
          <w:rFonts w:eastAsia="Times New Roman"/>
          <w:bCs/>
        </w:rPr>
        <w:t>ktuaalseks või</w:t>
      </w:r>
      <w:r w:rsidR="004E2F4C">
        <w:rPr>
          <w:rFonts w:eastAsia="Times New Roman"/>
          <w:bCs/>
        </w:rPr>
        <w:t>vad</w:t>
      </w:r>
      <w:r w:rsidRPr="007E7940">
        <w:rPr>
          <w:rFonts w:eastAsia="Times New Roman"/>
          <w:bCs/>
        </w:rPr>
        <w:t xml:space="preserve"> kontaktandme</w:t>
      </w:r>
      <w:r w:rsidR="004E2F4C">
        <w:rPr>
          <w:rFonts w:eastAsia="Times New Roman"/>
          <w:bCs/>
        </w:rPr>
        <w:t>d</w:t>
      </w:r>
      <w:r w:rsidRPr="007E7940">
        <w:rPr>
          <w:rFonts w:eastAsia="Times New Roman"/>
          <w:bCs/>
        </w:rPr>
        <w:t xml:space="preserve"> muutuda </w:t>
      </w:r>
      <w:r>
        <w:rPr>
          <w:rFonts w:eastAsia="Times New Roman"/>
          <w:bCs/>
        </w:rPr>
        <w:t xml:space="preserve">ka </w:t>
      </w:r>
      <w:r w:rsidRPr="007E7940">
        <w:rPr>
          <w:rFonts w:eastAsia="Times New Roman"/>
          <w:bCs/>
        </w:rPr>
        <w:t xml:space="preserve">siis, kui e-residendi digi-ID </w:t>
      </w:r>
      <w:r w:rsidR="004E2F4C" w:rsidRPr="007E7940">
        <w:rPr>
          <w:rFonts w:eastAsia="Times New Roman"/>
          <w:bCs/>
        </w:rPr>
        <w:t xml:space="preserve">tunnistatakse </w:t>
      </w:r>
      <w:r w:rsidRPr="007E7940">
        <w:rPr>
          <w:rFonts w:eastAsia="Times New Roman"/>
          <w:bCs/>
        </w:rPr>
        <w:t xml:space="preserve">kehtetuks ja välismaalasele on vaja </w:t>
      </w:r>
      <w:r w:rsidR="004E2F4C" w:rsidRPr="007E7940">
        <w:rPr>
          <w:rFonts w:eastAsia="Times New Roman"/>
          <w:bCs/>
        </w:rPr>
        <w:t xml:space="preserve">toimetada </w:t>
      </w:r>
      <w:r w:rsidRPr="007E7940">
        <w:rPr>
          <w:rFonts w:eastAsia="Times New Roman"/>
          <w:bCs/>
        </w:rPr>
        <w:t xml:space="preserve">kätte </w:t>
      </w:r>
      <w:r w:rsidR="004E2F4C">
        <w:rPr>
          <w:rFonts w:eastAsia="Times New Roman"/>
          <w:bCs/>
        </w:rPr>
        <w:t>sellekohane</w:t>
      </w:r>
      <w:r w:rsidRPr="007E7940">
        <w:rPr>
          <w:rFonts w:eastAsia="Times New Roman"/>
          <w:bCs/>
        </w:rPr>
        <w:t xml:space="preserve"> otsus.</w:t>
      </w:r>
    </w:p>
    <w:p w14:paraId="66B18374" w14:textId="77777777" w:rsidR="00DD2DC2" w:rsidRDefault="00DD2DC2" w:rsidP="007828F5">
      <w:pPr>
        <w:spacing w:line="240" w:lineRule="auto"/>
        <w:contextualSpacing/>
      </w:pPr>
    </w:p>
    <w:p w14:paraId="602BDE0A" w14:textId="482628D1" w:rsidR="00DD2DC2" w:rsidRDefault="00DD2DC2" w:rsidP="007828F5">
      <w:pPr>
        <w:pStyle w:val="Pealkiri2"/>
        <w:spacing w:line="240" w:lineRule="auto"/>
      </w:pPr>
      <w:bookmarkStart w:id="93" w:name="_Toc155939475"/>
      <w:bookmarkStart w:id="94" w:name="_Toc168900067"/>
      <w:r>
        <w:t>3.1.</w:t>
      </w:r>
      <w:r w:rsidR="00142A78">
        <w:t>4</w:t>
      </w:r>
      <w:r>
        <w:t xml:space="preserve">. </w:t>
      </w:r>
      <w:proofErr w:type="spellStart"/>
      <w:r>
        <w:t>RAB-i</w:t>
      </w:r>
      <w:proofErr w:type="spellEnd"/>
      <w:r w:rsidR="004A3908">
        <w:t xml:space="preserve"> õigus töödelda e-residendi andmeid</w:t>
      </w:r>
      <w:r w:rsidR="00042500">
        <w:t xml:space="preserve"> (§ 1 p-d 5</w:t>
      </w:r>
      <w:r w:rsidR="001B11F4">
        <w:t>1</w:t>
      </w:r>
      <w:r w:rsidR="00042500">
        <w:t xml:space="preserve"> ja 5</w:t>
      </w:r>
      <w:r w:rsidR="001B11F4">
        <w:t>2</w:t>
      </w:r>
      <w:r w:rsidR="00042500">
        <w:t>)</w:t>
      </w:r>
      <w:bookmarkEnd w:id="93"/>
      <w:bookmarkEnd w:id="94"/>
    </w:p>
    <w:p w14:paraId="1A7D78A1" w14:textId="77777777" w:rsidR="00DD2DC2" w:rsidRDefault="00DD2DC2" w:rsidP="002053B9">
      <w:pPr>
        <w:keepNext/>
        <w:spacing w:line="240" w:lineRule="auto"/>
        <w:rPr>
          <w:b/>
          <w:bCs/>
        </w:rPr>
      </w:pPr>
    </w:p>
    <w:p w14:paraId="0E870FBD" w14:textId="4D985DC7" w:rsidR="00D13D0E" w:rsidRDefault="00DD2DC2" w:rsidP="007828F5">
      <w:pPr>
        <w:spacing w:line="240" w:lineRule="auto"/>
      </w:pPr>
      <w:r w:rsidRPr="00543D3A">
        <w:rPr>
          <w:b/>
          <w:bCs/>
        </w:rPr>
        <w:t xml:space="preserve">Eelnõu § 1 </w:t>
      </w:r>
      <w:r w:rsidRPr="007A44ED">
        <w:rPr>
          <w:b/>
          <w:bCs/>
        </w:rPr>
        <w:t>punkti</w:t>
      </w:r>
      <w:r w:rsidR="004A3908" w:rsidRPr="007A44ED">
        <w:rPr>
          <w:b/>
          <w:bCs/>
        </w:rPr>
        <w:t xml:space="preserve">dega </w:t>
      </w:r>
      <w:r w:rsidR="00414F29" w:rsidRPr="002811D2">
        <w:rPr>
          <w:b/>
          <w:bCs/>
          <w:color w:val="0D0D0D" w:themeColor="text1" w:themeTint="F2"/>
        </w:rPr>
        <w:t>5</w:t>
      </w:r>
      <w:r w:rsidR="001B11F4">
        <w:rPr>
          <w:b/>
          <w:bCs/>
          <w:color w:val="0D0D0D" w:themeColor="text1" w:themeTint="F2"/>
        </w:rPr>
        <w:t>1</w:t>
      </w:r>
      <w:r w:rsidR="004A3908" w:rsidRPr="002811D2">
        <w:rPr>
          <w:b/>
          <w:bCs/>
          <w:color w:val="0D0D0D" w:themeColor="text1" w:themeTint="F2"/>
        </w:rPr>
        <w:t xml:space="preserve"> ja 5</w:t>
      </w:r>
      <w:r w:rsidR="001B11F4">
        <w:rPr>
          <w:b/>
          <w:bCs/>
          <w:color w:val="0D0D0D" w:themeColor="text1" w:themeTint="F2"/>
        </w:rPr>
        <w:t>2</w:t>
      </w:r>
      <w:r w:rsidRPr="002811D2">
        <w:rPr>
          <w:b/>
          <w:bCs/>
          <w:color w:val="0D0D0D" w:themeColor="text1" w:themeTint="F2"/>
        </w:rPr>
        <w:t xml:space="preserve"> </w:t>
      </w:r>
      <w:r w:rsidR="00D13D0E">
        <w:t>muude</w:t>
      </w:r>
      <w:r w:rsidRPr="007A44ED">
        <w:t xml:space="preserve">takse </w:t>
      </w:r>
      <w:r w:rsidRPr="00BD5721">
        <w:rPr>
          <w:b/>
          <w:bCs/>
          <w:color w:val="0070C0"/>
        </w:rPr>
        <w:t xml:space="preserve">ITDS-i § </w:t>
      </w:r>
      <w:r w:rsidR="004A3908" w:rsidRPr="00BD5721">
        <w:rPr>
          <w:b/>
          <w:bCs/>
          <w:color w:val="0070C0"/>
        </w:rPr>
        <w:t>20</w:t>
      </w:r>
      <w:r w:rsidR="004A3908" w:rsidRPr="00BD5721">
        <w:rPr>
          <w:b/>
          <w:bCs/>
          <w:color w:val="0070C0"/>
          <w:vertAlign w:val="superscript"/>
        </w:rPr>
        <w:t>8</w:t>
      </w:r>
      <w:r w:rsidRPr="00BD5721">
        <w:rPr>
          <w:b/>
          <w:bCs/>
          <w:color w:val="0070C0"/>
        </w:rPr>
        <w:t xml:space="preserve"> l</w:t>
      </w:r>
      <w:r w:rsidR="004A3908" w:rsidRPr="00BD5721">
        <w:rPr>
          <w:b/>
          <w:bCs/>
          <w:color w:val="0070C0"/>
        </w:rPr>
        <w:t>õiget 1</w:t>
      </w:r>
      <w:r w:rsidR="004A3908" w:rsidRPr="00BD5721">
        <w:rPr>
          <w:color w:val="0070C0"/>
        </w:rPr>
        <w:t xml:space="preserve"> </w:t>
      </w:r>
      <w:r w:rsidR="004A3908" w:rsidRPr="007A44ED">
        <w:t xml:space="preserve">ja </w:t>
      </w:r>
      <w:r w:rsidR="00074D4B">
        <w:t>täiendatakse paragrahvi</w:t>
      </w:r>
      <w:r w:rsidR="00074D4B" w:rsidRPr="007A44ED">
        <w:t xml:space="preserve"> </w:t>
      </w:r>
      <w:r w:rsidR="004A3908" w:rsidRPr="00BD5721">
        <w:rPr>
          <w:b/>
          <w:bCs/>
          <w:color w:val="0070C0"/>
        </w:rPr>
        <w:t>l</w:t>
      </w:r>
      <w:r w:rsidRPr="00BD5721">
        <w:rPr>
          <w:b/>
          <w:bCs/>
          <w:color w:val="0070C0"/>
        </w:rPr>
        <w:t>õi</w:t>
      </w:r>
      <w:r w:rsidR="00074D4B" w:rsidRPr="00BD5721">
        <w:rPr>
          <w:b/>
          <w:bCs/>
          <w:color w:val="0070C0"/>
        </w:rPr>
        <w:t>k</w:t>
      </w:r>
      <w:r w:rsidRPr="00BD5721">
        <w:rPr>
          <w:b/>
          <w:bCs/>
          <w:color w:val="0070C0"/>
        </w:rPr>
        <w:t>e</w:t>
      </w:r>
      <w:r w:rsidR="00074D4B" w:rsidRPr="00BD5721">
        <w:rPr>
          <w:b/>
          <w:bCs/>
          <w:color w:val="0070C0"/>
        </w:rPr>
        <w:t>ga</w:t>
      </w:r>
      <w:r w:rsidRPr="00BD5721">
        <w:rPr>
          <w:b/>
          <w:bCs/>
          <w:color w:val="0070C0"/>
        </w:rPr>
        <w:t xml:space="preserve"> </w:t>
      </w:r>
      <w:r w:rsidR="004A3908" w:rsidRPr="00BD5721">
        <w:rPr>
          <w:b/>
          <w:bCs/>
          <w:color w:val="0070C0"/>
        </w:rPr>
        <w:t>2</w:t>
      </w:r>
      <w:r w:rsidRPr="00BD5721">
        <w:rPr>
          <w:b/>
          <w:bCs/>
          <w:color w:val="0070C0"/>
          <w:vertAlign w:val="superscript"/>
        </w:rPr>
        <w:t>1</w:t>
      </w:r>
      <w:r w:rsidRPr="007A44ED">
        <w:t>.</w:t>
      </w:r>
    </w:p>
    <w:p w14:paraId="1A401004" w14:textId="77777777" w:rsidR="00AF295E" w:rsidRDefault="00AF295E" w:rsidP="007828F5">
      <w:pPr>
        <w:spacing w:line="240" w:lineRule="auto"/>
        <w:rPr>
          <w:u w:val="single"/>
        </w:rPr>
      </w:pPr>
    </w:p>
    <w:p w14:paraId="0E77936C" w14:textId="57E474F6" w:rsidR="00F44F16" w:rsidRDefault="00D13D0E" w:rsidP="007828F5">
      <w:pPr>
        <w:spacing w:line="240" w:lineRule="auto"/>
      </w:pPr>
      <w:r w:rsidRPr="00BD5721">
        <w:rPr>
          <w:b/>
          <w:bCs/>
          <w:color w:val="0070C0"/>
        </w:rPr>
        <w:t>Lõike</w:t>
      </w:r>
      <w:r w:rsidR="00074D4B" w:rsidRPr="00BD5721">
        <w:rPr>
          <w:b/>
          <w:bCs/>
          <w:color w:val="0070C0"/>
        </w:rPr>
        <w:t>s</w:t>
      </w:r>
      <w:r w:rsidRPr="00BD5721">
        <w:rPr>
          <w:b/>
          <w:bCs/>
          <w:color w:val="0070C0"/>
        </w:rPr>
        <w:t xml:space="preserve"> 1</w:t>
      </w:r>
      <w:r w:rsidRPr="007A44ED">
        <w:t xml:space="preserve"> </w:t>
      </w:r>
      <w:r w:rsidR="00074D4B">
        <w:t xml:space="preserve">loetletud e-residendi digi-ID kasutamise üle riikliku järelevalve teostajate hulka </w:t>
      </w:r>
      <w:r>
        <w:t>lisa</w:t>
      </w:r>
      <w:r w:rsidR="00477F6A">
        <w:softHyphen/>
      </w:r>
      <w:r>
        <w:t>takse RAB</w:t>
      </w:r>
      <w:r w:rsidR="00074D4B">
        <w:t>.</w:t>
      </w:r>
      <w:r>
        <w:t xml:space="preserve"> </w:t>
      </w:r>
      <w:r w:rsidR="00074D4B">
        <w:t>Samuti</w:t>
      </w:r>
      <w:r>
        <w:t xml:space="preserve"> täpsustatakse, et lõikes 1 nimetatud asutused teostavad riiklikku järelevalvet oma pädevuse piires.</w:t>
      </w:r>
    </w:p>
    <w:p w14:paraId="76FC87C7" w14:textId="77777777" w:rsidR="00F44F16" w:rsidRDefault="00F44F16" w:rsidP="007828F5">
      <w:pPr>
        <w:spacing w:line="240" w:lineRule="auto"/>
      </w:pPr>
    </w:p>
    <w:p w14:paraId="6FBEE280" w14:textId="0F8A3BB8" w:rsidR="00D53C22" w:rsidRDefault="002D2724" w:rsidP="007828F5">
      <w:pPr>
        <w:spacing w:line="240" w:lineRule="auto"/>
      </w:pPr>
      <w:r>
        <w:t>R</w:t>
      </w:r>
      <w:r w:rsidRPr="00D53C22">
        <w:t>aha</w:t>
      </w:r>
      <w:r>
        <w:t xml:space="preserve">pesu ja terrorismi rahastamise tõkestamise seaduse </w:t>
      </w:r>
      <w:r w:rsidRPr="007A44ED">
        <w:t xml:space="preserve">(edaspidi </w:t>
      </w:r>
      <w:proofErr w:type="spellStart"/>
      <w:r w:rsidRPr="007A44ED">
        <w:rPr>
          <w:i/>
          <w:iCs/>
        </w:rPr>
        <w:t>RahaPTS</w:t>
      </w:r>
      <w:proofErr w:type="spellEnd"/>
      <w:r w:rsidRPr="007A44ED">
        <w:t>)</w:t>
      </w:r>
      <w:r w:rsidRPr="002D2724">
        <w:t xml:space="preserve"> § 53 lõike 1 kohaselt </w:t>
      </w:r>
      <w:r w:rsidR="00CA215F">
        <w:t>kuulub</w:t>
      </w:r>
      <w:r w:rsidR="00CA215F" w:rsidRPr="002D2724">
        <w:t xml:space="preserve"> </w:t>
      </w:r>
      <w:r w:rsidRPr="002D2724">
        <w:t>RAB R</w:t>
      </w:r>
      <w:r w:rsidR="00530954">
        <w:t>AM-</w:t>
      </w:r>
      <w:r w:rsidRPr="002D2724">
        <w:t xml:space="preserve">i valitsemisalasse </w:t>
      </w:r>
      <w:r w:rsidR="00CA215F">
        <w:t>ning</w:t>
      </w:r>
      <w:r w:rsidRPr="002D2724">
        <w:t xml:space="preserve"> te</w:t>
      </w:r>
      <w:r w:rsidR="00CA215F">
        <w:t>ostab</w:t>
      </w:r>
      <w:r w:rsidRPr="002D2724">
        <w:t xml:space="preserve"> riiklikku järelevalvet </w:t>
      </w:r>
      <w:r w:rsidR="00CA215F">
        <w:t>ja</w:t>
      </w:r>
      <w:r w:rsidR="00CA215F" w:rsidRPr="002D2724">
        <w:t xml:space="preserve"> </w:t>
      </w:r>
      <w:r w:rsidRPr="002D2724">
        <w:t xml:space="preserve">kohaldab riiklikku sundi </w:t>
      </w:r>
      <w:proofErr w:type="spellStart"/>
      <w:r w:rsidRPr="002D2724">
        <w:t>RahaPTS</w:t>
      </w:r>
      <w:r>
        <w:t>-is</w:t>
      </w:r>
      <w:proofErr w:type="spellEnd"/>
      <w:r w:rsidRPr="002D2724">
        <w:t xml:space="preserve"> ette nähtud alustel ja ulatuses autonoomselt. </w:t>
      </w:r>
      <w:proofErr w:type="spellStart"/>
      <w:r w:rsidRPr="00360FCA">
        <w:rPr>
          <w:bCs/>
        </w:rPr>
        <w:t>RAB-i</w:t>
      </w:r>
      <w:proofErr w:type="spellEnd"/>
      <w:r w:rsidRPr="00360FCA">
        <w:rPr>
          <w:bCs/>
        </w:rPr>
        <w:t xml:space="preserve"> täpsed ülesanded on sätestatud </w:t>
      </w:r>
      <w:proofErr w:type="spellStart"/>
      <w:r w:rsidRPr="00360FCA">
        <w:rPr>
          <w:bCs/>
        </w:rPr>
        <w:t>RahaPTS</w:t>
      </w:r>
      <w:proofErr w:type="spellEnd"/>
      <w:r w:rsidR="00CA215F">
        <w:rPr>
          <w:bCs/>
        </w:rPr>
        <w:t>-i</w:t>
      </w:r>
      <w:r w:rsidRPr="00360FCA">
        <w:rPr>
          <w:bCs/>
        </w:rPr>
        <w:t xml:space="preserve"> §-s 54</w:t>
      </w:r>
      <w:r>
        <w:rPr>
          <w:bCs/>
        </w:rPr>
        <w:t xml:space="preserve">. </w:t>
      </w:r>
      <w:proofErr w:type="spellStart"/>
      <w:r w:rsidR="00D53C22" w:rsidRPr="00D53C22">
        <w:t>RAB-i</w:t>
      </w:r>
      <w:proofErr w:type="spellEnd"/>
      <w:r w:rsidR="00D53C22" w:rsidRPr="00D53C22">
        <w:t xml:space="preserve"> järelevalvepädevus tuleneb </w:t>
      </w:r>
      <w:proofErr w:type="spellStart"/>
      <w:r w:rsidR="00C27AA0" w:rsidRPr="002D2724">
        <w:t>RahaPTS</w:t>
      </w:r>
      <w:proofErr w:type="spellEnd"/>
      <w:r w:rsidR="00CA215F">
        <w:t>-i</w:t>
      </w:r>
      <w:r w:rsidR="00C27AA0" w:rsidDel="002D2724">
        <w:t xml:space="preserve"> </w:t>
      </w:r>
      <w:r w:rsidR="00D53C22" w:rsidRPr="00D53C22">
        <w:t xml:space="preserve">§ 60 </w:t>
      </w:r>
      <w:r w:rsidR="00D53C22" w:rsidRPr="00D53C22">
        <w:lastRenderedPageBreak/>
        <w:t>l</w:t>
      </w:r>
      <w:r w:rsidR="00D53C22">
        <w:t xml:space="preserve">õikest </w:t>
      </w:r>
      <w:r w:rsidR="00D53C22" w:rsidRPr="00D53C22">
        <w:t>5</w:t>
      </w:r>
      <w:r w:rsidR="00D53C22" w:rsidRPr="0053321D">
        <w:rPr>
          <w:vertAlign w:val="superscript"/>
        </w:rPr>
        <w:t>1</w:t>
      </w:r>
      <w:r w:rsidR="00D53C22">
        <w:t xml:space="preserve">, mille </w:t>
      </w:r>
      <w:r w:rsidR="00D53C22" w:rsidRPr="00D53C22">
        <w:t xml:space="preserve">kohaselt on </w:t>
      </w:r>
      <w:proofErr w:type="spellStart"/>
      <w:r w:rsidR="00D53C22" w:rsidRPr="00D53C22">
        <w:t>RAB-</w:t>
      </w:r>
      <w:r w:rsidR="00F44F16">
        <w:t>i</w:t>
      </w:r>
      <w:r w:rsidR="00D53C22" w:rsidRPr="00D53C22">
        <w:t>l</w:t>
      </w:r>
      <w:proofErr w:type="spellEnd"/>
      <w:r w:rsidR="00D53C22" w:rsidRPr="00D53C22">
        <w:t xml:space="preserve"> õigus edastada </w:t>
      </w:r>
      <w:r w:rsidR="00D53C22">
        <w:t xml:space="preserve">sama </w:t>
      </w:r>
      <w:r w:rsidR="00D53C22" w:rsidRPr="00D53C22">
        <w:t>paragrahvi lõikes 4 nimetatud teavet</w:t>
      </w:r>
      <w:r w:rsidR="00BD5721">
        <w:rPr>
          <w:rStyle w:val="Allmrkuseviide"/>
        </w:rPr>
        <w:footnoteReference w:id="27"/>
      </w:r>
      <w:r w:rsidR="00D53C22" w:rsidRPr="00D53C22">
        <w:t xml:space="preserve"> </w:t>
      </w:r>
      <w:r w:rsidR="00F44F16">
        <w:t>PPA-le, et PPA saaks otsustada</w:t>
      </w:r>
      <w:r w:rsidR="00D53C22" w:rsidRPr="00D53C22">
        <w:t xml:space="preserve"> e-residendi digi</w:t>
      </w:r>
      <w:r w:rsidR="00D53C22">
        <w:t>-ID</w:t>
      </w:r>
      <w:r w:rsidR="00D53C22" w:rsidRPr="00D53C22">
        <w:t xml:space="preserve"> väljaandmise</w:t>
      </w:r>
      <w:r w:rsidR="00925EC2">
        <w:t>, kehtivuse peatamise</w:t>
      </w:r>
      <w:r w:rsidR="00CA215F">
        <w:t xml:space="preserve"> ja</w:t>
      </w:r>
      <w:r w:rsidR="00D53C22" w:rsidRPr="00D53C22">
        <w:t xml:space="preserve"> kehtetuks tunnistamise </w:t>
      </w:r>
      <w:r w:rsidR="00CA215F">
        <w:t xml:space="preserve">üle </w:t>
      </w:r>
      <w:r w:rsidR="00D53C22" w:rsidRPr="00D53C22">
        <w:t xml:space="preserve">ning suurinvestorile ettevõtluseks tähtajalise elamisloa andmise või pikendamise, andmisest või pikendamisest keeldumise ja kehtetuks tunnistamise </w:t>
      </w:r>
      <w:r w:rsidR="00F44F16">
        <w:t>üle</w:t>
      </w:r>
      <w:r w:rsidR="00D53C22" w:rsidRPr="00D53C22">
        <w:t>.</w:t>
      </w:r>
    </w:p>
    <w:p w14:paraId="7BB4A6A9" w14:textId="77777777" w:rsidR="00D53C22" w:rsidRPr="00D53C22" w:rsidRDefault="00D53C22" w:rsidP="007828F5">
      <w:pPr>
        <w:spacing w:line="240" w:lineRule="auto"/>
      </w:pPr>
    </w:p>
    <w:p w14:paraId="0F89B35F" w14:textId="1D302B1D" w:rsidR="002D2724" w:rsidRPr="00D53C22" w:rsidRDefault="00D53C22" w:rsidP="007828F5">
      <w:pPr>
        <w:spacing w:line="240" w:lineRule="auto"/>
      </w:pPr>
      <w:r w:rsidRPr="00D53C22">
        <w:t>Eelnõuga lisatakse RAB ITDS</w:t>
      </w:r>
      <w:r w:rsidR="005D0E3C">
        <w:t>-i</w:t>
      </w:r>
      <w:r>
        <w:t xml:space="preserve"> § 20</w:t>
      </w:r>
      <w:r w:rsidRPr="0053321D">
        <w:rPr>
          <w:vertAlign w:val="superscript"/>
        </w:rPr>
        <w:t>8</w:t>
      </w:r>
      <w:r>
        <w:t xml:space="preserve"> lõikes 1 </w:t>
      </w:r>
      <w:r w:rsidR="00E572B7">
        <w:t xml:space="preserve">loetletud </w:t>
      </w:r>
      <w:r w:rsidR="00BB2202">
        <w:t xml:space="preserve">riikliku </w:t>
      </w:r>
      <w:r>
        <w:t>järelevalve</w:t>
      </w:r>
      <w:r w:rsidR="00BB2202">
        <w:t xml:space="preserve"> teostajate </w:t>
      </w:r>
      <w:r w:rsidR="00E572B7">
        <w:t>hulka</w:t>
      </w:r>
      <w:r w:rsidRPr="00D53C22">
        <w:t xml:space="preserve">, et oleks </w:t>
      </w:r>
      <w:r>
        <w:t xml:space="preserve">üheselt </w:t>
      </w:r>
      <w:r w:rsidRPr="00D53C22">
        <w:t xml:space="preserve">selge, </w:t>
      </w:r>
      <w:r w:rsidR="005D0E3C">
        <w:t xml:space="preserve">et tal </w:t>
      </w:r>
      <w:r>
        <w:t xml:space="preserve">on </w:t>
      </w:r>
      <w:r w:rsidR="005D0E3C">
        <w:t xml:space="preserve">pädevus teostada </w:t>
      </w:r>
      <w:r w:rsidRPr="00D53C22">
        <w:t>järelevalve</w:t>
      </w:r>
      <w:r w:rsidR="005D0E3C">
        <w:t>t</w:t>
      </w:r>
      <w:r>
        <w:t xml:space="preserve"> e</w:t>
      </w:r>
      <w:r w:rsidRPr="00D53C22">
        <w:t>-residendi digi-ID kasutamise üle</w:t>
      </w:r>
      <w:r>
        <w:t>.</w:t>
      </w:r>
      <w:r w:rsidR="002F32CE">
        <w:t xml:space="preserve"> </w:t>
      </w:r>
      <w:r w:rsidR="002D2724">
        <w:rPr>
          <w:bCs/>
        </w:rPr>
        <w:t xml:space="preserve">Praegu edastab PPA </w:t>
      </w:r>
      <w:proofErr w:type="spellStart"/>
      <w:r w:rsidR="002D2724">
        <w:rPr>
          <w:bCs/>
        </w:rPr>
        <w:t>R</w:t>
      </w:r>
      <w:r w:rsidR="002D2724" w:rsidRPr="0045746D">
        <w:rPr>
          <w:bCs/>
        </w:rPr>
        <w:t>AB</w:t>
      </w:r>
      <w:r w:rsidR="002D2724">
        <w:rPr>
          <w:bCs/>
        </w:rPr>
        <w:t>-ile</w:t>
      </w:r>
      <w:proofErr w:type="spellEnd"/>
      <w:r w:rsidR="002D2724" w:rsidRPr="0045746D">
        <w:rPr>
          <w:bCs/>
        </w:rPr>
        <w:t xml:space="preserve"> e-residendi digi-ID </w:t>
      </w:r>
      <w:r w:rsidR="002D2724">
        <w:rPr>
          <w:bCs/>
        </w:rPr>
        <w:t xml:space="preserve">kasutamise üle </w:t>
      </w:r>
      <w:r w:rsidR="002D2724" w:rsidRPr="0045746D">
        <w:rPr>
          <w:bCs/>
        </w:rPr>
        <w:t>järelevalve</w:t>
      </w:r>
      <w:r w:rsidR="002D2724">
        <w:rPr>
          <w:bCs/>
        </w:rPr>
        <w:t>ks andmeid ITDS</w:t>
      </w:r>
      <w:r w:rsidR="00CA215F">
        <w:rPr>
          <w:bCs/>
        </w:rPr>
        <w:noBreakHyphen/>
        <w:t>i</w:t>
      </w:r>
      <w:r w:rsidR="002D2724">
        <w:rPr>
          <w:bCs/>
        </w:rPr>
        <w:t xml:space="preserve"> § 9</w:t>
      </w:r>
      <w:r w:rsidR="002D2724" w:rsidRPr="00360FCA">
        <w:rPr>
          <w:bCs/>
          <w:vertAlign w:val="superscript"/>
        </w:rPr>
        <w:t>2</w:t>
      </w:r>
      <w:r w:rsidR="002D2724">
        <w:rPr>
          <w:bCs/>
        </w:rPr>
        <w:t xml:space="preserve"> lõike 8 alusel.</w:t>
      </w:r>
    </w:p>
    <w:p w14:paraId="41A2FA09" w14:textId="77777777" w:rsidR="00AF295E" w:rsidRDefault="00AF295E" w:rsidP="007828F5">
      <w:pPr>
        <w:spacing w:line="240" w:lineRule="auto"/>
        <w:rPr>
          <w:u w:val="single"/>
        </w:rPr>
      </w:pPr>
    </w:p>
    <w:p w14:paraId="2C4C9CB1" w14:textId="54073FAC" w:rsidR="00C53063" w:rsidRDefault="00D13D0E" w:rsidP="007828F5">
      <w:pPr>
        <w:spacing w:line="240" w:lineRule="auto"/>
      </w:pPr>
      <w:r w:rsidRPr="004F074D">
        <w:rPr>
          <w:b/>
          <w:bCs/>
          <w:color w:val="0070C0"/>
        </w:rPr>
        <w:t>Lõikega 2</w:t>
      </w:r>
      <w:r w:rsidRPr="004F074D">
        <w:rPr>
          <w:b/>
          <w:bCs/>
          <w:color w:val="0070C0"/>
          <w:vertAlign w:val="superscript"/>
        </w:rPr>
        <w:t>1</w:t>
      </w:r>
      <w:r>
        <w:t xml:space="preserve"> </w:t>
      </w:r>
      <w:r w:rsidR="00C27AA0">
        <w:t xml:space="preserve">sätestatakse </w:t>
      </w:r>
      <w:proofErr w:type="spellStart"/>
      <w:r w:rsidR="00C27AA0" w:rsidRPr="0045746D">
        <w:rPr>
          <w:bCs/>
        </w:rPr>
        <w:t>RAB-i</w:t>
      </w:r>
      <w:proofErr w:type="spellEnd"/>
      <w:r w:rsidR="00C27AA0" w:rsidRPr="0045746D">
        <w:rPr>
          <w:bCs/>
        </w:rPr>
        <w:t xml:space="preserve"> kui järelevalveasutuse pädevuse piirid. </w:t>
      </w:r>
      <w:proofErr w:type="spellStart"/>
      <w:r w:rsidR="00C27AA0" w:rsidRPr="0045746D">
        <w:rPr>
          <w:bCs/>
        </w:rPr>
        <w:t>RAB-</w:t>
      </w:r>
      <w:r w:rsidR="00CA215F">
        <w:rPr>
          <w:bCs/>
        </w:rPr>
        <w:t>i</w:t>
      </w:r>
      <w:r w:rsidR="00C27AA0" w:rsidRPr="0045746D">
        <w:rPr>
          <w:bCs/>
        </w:rPr>
        <w:t>le</w:t>
      </w:r>
      <w:proofErr w:type="spellEnd"/>
      <w:r w:rsidR="00C27AA0" w:rsidRPr="0045746D">
        <w:rPr>
          <w:bCs/>
        </w:rPr>
        <w:t xml:space="preserve"> ei </w:t>
      </w:r>
      <w:r w:rsidR="00CA215F">
        <w:rPr>
          <w:bCs/>
        </w:rPr>
        <w:t>anta</w:t>
      </w:r>
      <w:r w:rsidR="00CA215F" w:rsidRPr="0045746D">
        <w:rPr>
          <w:bCs/>
        </w:rPr>
        <w:t xml:space="preserve"> </w:t>
      </w:r>
      <w:r w:rsidR="00C27AA0" w:rsidRPr="0045746D">
        <w:rPr>
          <w:bCs/>
        </w:rPr>
        <w:t xml:space="preserve">eelnõuga </w:t>
      </w:r>
      <w:r w:rsidR="00CA215F">
        <w:rPr>
          <w:bCs/>
        </w:rPr>
        <w:t>lisa</w:t>
      </w:r>
      <w:r w:rsidR="00C27AA0" w:rsidRPr="0045746D">
        <w:rPr>
          <w:bCs/>
        </w:rPr>
        <w:t>ülesandeid</w:t>
      </w:r>
      <w:r w:rsidR="00CA215F">
        <w:rPr>
          <w:bCs/>
        </w:rPr>
        <w:t>,</w:t>
      </w:r>
      <w:r w:rsidR="00C27AA0">
        <w:rPr>
          <w:bCs/>
        </w:rPr>
        <w:t xml:space="preserve"> vaid </w:t>
      </w:r>
      <w:r w:rsidR="004A3908" w:rsidRPr="007A44ED">
        <w:t xml:space="preserve">õigus </w:t>
      </w:r>
      <w:r w:rsidR="00CA215F" w:rsidRPr="007A44ED">
        <w:t xml:space="preserve">töödelda </w:t>
      </w:r>
      <w:r w:rsidR="00A03539" w:rsidRPr="007A44ED">
        <w:t>riikliku</w:t>
      </w:r>
      <w:r w:rsidR="00A03539">
        <w:t>s</w:t>
      </w:r>
      <w:r w:rsidR="00A03539" w:rsidRPr="007A44ED">
        <w:t xml:space="preserve"> järelevalve</w:t>
      </w:r>
      <w:r w:rsidR="00A03539">
        <w:t>s</w:t>
      </w:r>
      <w:r w:rsidR="00A03539" w:rsidRPr="007A44ED">
        <w:t xml:space="preserve"> </w:t>
      </w:r>
      <w:r w:rsidRPr="007A44ED">
        <w:t>e-residendi digi-ID välja</w:t>
      </w:r>
      <w:r w:rsidR="00573C22">
        <w:softHyphen/>
      </w:r>
      <w:r w:rsidRPr="007A44ED">
        <w:t xml:space="preserve">andmise menetluses kogutud </w:t>
      </w:r>
      <w:r w:rsidR="001B055B">
        <w:t xml:space="preserve">andmeid </w:t>
      </w:r>
      <w:r w:rsidR="00CA215F">
        <w:t>ja</w:t>
      </w:r>
      <w:r w:rsidR="00CA215F" w:rsidRPr="007A44ED">
        <w:t xml:space="preserve"> </w:t>
      </w:r>
      <w:r w:rsidRPr="007A44ED">
        <w:t>e</w:t>
      </w:r>
      <w:r w:rsidRPr="007A44ED">
        <w:noBreakHyphen/>
        <w:t>residendi digi-ID kasutamise andmeid</w:t>
      </w:r>
      <w:r w:rsidR="00A03539">
        <w:t>, et RAB saaks täita</w:t>
      </w:r>
      <w:r w:rsidRPr="007A44ED">
        <w:t xml:space="preserve"> </w:t>
      </w:r>
      <w:r w:rsidR="001B055B">
        <w:t xml:space="preserve">oma </w:t>
      </w:r>
      <w:proofErr w:type="spellStart"/>
      <w:r w:rsidR="00F44F16">
        <w:t>RahaPTS</w:t>
      </w:r>
      <w:proofErr w:type="spellEnd"/>
      <w:r w:rsidR="00F44F16">
        <w:t>-i</w:t>
      </w:r>
      <w:r w:rsidR="00DD2DC2" w:rsidRPr="007A44ED">
        <w:t xml:space="preserve"> </w:t>
      </w:r>
      <w:r w:rsidR="001B055B">
        <w:t xml:space="preserve">§ 54 lõike 1 punktis 1 </w:t>
      </w:r>
      <w:r w:rsidR="00DD2DC2" w:rsidRPr="007A44ED">
        <w:t xml:space="preserve">sätestatud </w:t>
      </w:r>
      <w:r w:rsidR="00BB18AE">
        <w:t>ülesan</w:t>
      </w:r>
      <w:r w:rsidR="00CA215F">
        <w:t xml:space="preserve">net tõkestada </w:t>
      </w:r>
      <w:r w:rsidR="00CA215F" w:rsidRPr="00CA215F">
        <w:t>rahapesu ja terrorismi rahastamis</w:t>
      </w:r>
      <w:r w:rsidR="00CA215F">
        <w:t>t</w:t>
      </w:r>
      <w:r w:rsidR="00CA215F" w:rsidRPr="00CA215F">
        <w:t xml:space="preserve"> ning </w:t>
      </w:r>
      <w:r w:rsidR="00CA215F">
        <w:t xml:space="preserve">võtta vastu, koguda, nõuda välja, registreerida, töödelda, analüüsida ja edastada </w:t>
      </w:r>
      <w:r w:rsidR="00CA215F" w:rsidRPr="00CA215F">
        <w:t>sellele viitava</w:t>
      </w:r>
      <w:r w:rsidR="00CA215F">
        <w:t>t</w:t>
      </w:r>
      <w:r w:rsidR="00CA215F" w:rsidRPr="00CA215F">
        <w:t xml:space="preserve"> tea</w:t>
      </w:r>
      <w:r w:rsidR="00CA215F">
        <w:t>v</w:t>
      </w:r>
      <w:r w:rsidR="00CA215F" w:rsidRPr="00CA215F">
        <w:t>e</w:t>
      </w:r>
      <w:r w:rsidR="00CA215F">
        <w:t>t</w:t>
      </w:r>
      <w:r w:rsidR="00BB18AE">
        <w:t>.</w:t>
      </w:r>
    </w:p>
    <w:p w14:paraId="16888473" w14:textId="77777777" w:rsidR="00C53063" w:rsidRDefault="00C53063" w:rsidP="007828F5">
      <w:pPr>
        <w:spacing w:line="240" w:lineRule="auto"/>
      </w:pPr>
    </w:p>
    <w:p w14:paraId="5F5429DA" w14:textId="7BF8ACAF" w:rsidR="00DD2DC2" w:rsidRPr="002A7A88" w:rsidRDefault="00DD2DC2" w:rsidP="007828F5">
      <w:pPr>
        <w:spacing w:line="240" w:lineRule="auto"/>
      </w:pPr>
      <w:proofErr w:type="spellStart"/>
      <w:r w:rsidRPr="007A44ED">
        <w:t>RahaPTS</w:t>
      </w:r>
      <w:proofErr w:type="spellEnd"/>
      <w:r w:rsidR="00A03539">
        <w:t>-i</w:t>
      </w:r>
      <w:r w:rsidRPr="007A44ED">
        <w:t xml:space="preserve"> § 58 lõike 1 kohaselt on </w:t>
      </w:r>
      <w:proofErr w:type="spellStart"/>
      <w:r w:rsidRPr="007A44ED">
        <w:t>RAB</w:t>
      </w:r>
      <w:r w:rsidR="001B055B">
        <w:noBreakHyphen/>
      </w:r>
      <w:r w:rsidRPr="007A44ED">
        <w:t>il</w:t>
      </w:r>
      <w:proofErr w:type="spellEnd"/>
      <w:r w:rsidRPr="007A44ED">
        <w:t xml:space="preserve"> õigus oma seadus</w:t>
      </w:r>
      <w:r w:rsidR="00B1290D">
        <w:t>järgsete</w:t>
      </w:r>
      <w:r w:rsidRPr="007A44ED">
        <w:t xml:space="preserve"> ülesannete täitmiseks saada enda määratud tähtajaks teavet teistelt riigiasutustelt. </w:t>
      </w:r>
      <w:r w:rsidR="00E74B7D" w:rsidRPr="00E74B7D">
        <w:t>E</w:t>
      </w:r>
      <w:r w:rsidR="00CA215F">
        <w:noBreakHyphen/>
      </w:r>
      <w:r w:rsidR="00E74B7D" w:rsidRPr="00E74B7D">
        <w:t xml:space="preserve">residendi digi-ID kasutamise </w:t>
      </w:r>
      <w:r w:rsidR="00444C21" w:rsidRPr="00444C21">
        <w:t>andme</w:t>
      </w:r>
      <w:r w:rsidR="00444C21">
        <w:t>test</w:t>
      </w:r>
      <w:r w:rsidR="00CA215F">
        <w:t>,</w:t>
      </w:r>
      <w:r w:rsidR="00444C21">
        <w:t xml:space="preserve"> s</w:t>
      </w:r>
      <w:r w:rsidR="00CA215F">
        <w:t>ealhulgas</w:t>
      </w:r>
      <w:r w:rsidR="00444C21">
        <w:t xml:space="preserve"> </w:t>
      </w:r>
      <w:r w:rsidR="00444C21" w:rsidRPr="00444C21">
        <w:t>logiandme</w:t>
      </w:r>
      <w:r w:rsidR="00444C21">
        <w:t>test</w:t>
      </w:r>
      <w:r w:rsidR="00CA215F">
        <w:t>,</w:t>
      </w:r>
      <w:r w:rsidR="00444C21">
        <w:t xml:space="preserve"> </w:t>
      </w:r>
      <w:r w:rsidR="00E74B7D" w:rsidRPr="00E74B7D">
        <w:t xml:space="preserve">on </w:t>
      </w:r>
      <w:proofErr w:type="spellStart"/>
      <w:r w:rsidR="00E74B7D" w:rsidRPr="00E74B7D">
        <w:t>RAB</w:t>
      </w:r>
      <w:r w:rsidR="00E74B7D" w:rsidRPr="00E74B7D">
        <w:noBreakHyphen/>
        <w:t>il</w:t>
      </w:r>
      <w:proofErr w:type="spellEnd"/>
      <w:r w:rsidR="00E74B7D" w:rsidRPr="00E74B7D">
        <w:t xml:space="preserve"> võimalik kontrollida oma seadusjärgsete ülesannete täitmisel näiteks </w:t>
      </w:r>
      <w:r w:rsidR="00E74B7D" w:rsidRPr="002A7A88">
        <w:t>seda, kas e-residendi digi-ID</w:t>
      </w:r>
      <w:r w:rsidR="00E74B7D" w:rsidRPr="002A7A88">
        <w:noBreakHyphen/>
        <w:t xml:space="preserve">d on kasutatud </w:t>
      </w:r>
      <w:r w:rsidR="00B071F2" w:rsidRPr="002A7A88">
        <w:t xml:space="preserve">e-residentsuse </w:t>
      </w:r>
      <w:r w:rsidR="00E74B7D" w:rsidRPr="002A7A88">
        <w:t>riskiriigis.</w:t>
      </w:r>
      <w:r w:rsidR="00C53063">
        <w:rPr>
          <w:bCs/>
        </w:rPr>
        <w:t xml:space="preserve"> </w:t>
      </w:r>
      <w:r w:rsidR="00D92F0E" w:rsidRPr="002A7A88">
        <w:rPr>
          <w:bCs/>
        </w:rPr>
        <w:t xml:space="preserve">E-residendi digi-ID kasutamise </w:t>
      </w:r>
      <w:r w:rsidR="00444C21">
        <w:rPr>
          <w:bCs/>
        </w:rPr>
        <w:t>andme</w:t>
      </w:r>
      <w:r w:rsidR="00CA215F">
        <w:rPr>
          <w:bCs/>
        </w:rPr>
        <w:t>d,</w:t>
      </w:r>
      <w:r w:rsidR="00444C21">
        <w:rPr>
          <w:bCs/>
        </w:rPr>
        <w:t xml:space="preserve"> s</w:t>
      </w:r>
      <w:r w:rsidR="00CA215F">
        <w:rPr>
          <w:bCs/>
        </w:rPr>
        <w:t>ealhulgas</w:t>
      </w:r>
      <w:r w:rsidR="00444C21">
        <w:rPr>
          <w:bCs/>
        </w:rPr>
        <w:t xml:space="preserve"> </w:t>
      </w:r>
      <w:r w:rsidR="00D92F0E" w:rsidRPr="002A7A88">
        <w:rPr>
          <w:bCs/>
        </w:rPr>
        <w:t>logiandm</w:t>
      </w:r>
      <w:r w:rsidR="00444C21">
        <w:rPr>
          <w:bCs/>
        </w:rPr>
        <w:t>e</w:t>
      </w:r>
      <w:r w:rsidR="00CA215F">
        <w:rPr>
          <w:bCs/>
        </w:rPr>
        <w:t>d,</w:t>
      </w:r>
      <w:r w:rsidR="00444C21" w:rsidRPr="002A7A88">
        <w:rPr>
          <w:bCs/>
        </w:rPr>
        <w:t xml:space="preserve"> aita</w:t>
      </w:r>
      <w:r w:rsidR="00CA215F">
        <w:rPr>
          <w:bCs/>
        </w:rPr>
        <w:t>vad</w:t>
      </w:r>
      <w:r w:rsidR="00444C21" w:rsidRPr="002A7A88">
        <w:rPr>
          <w:bCs/>
        </w:rPr>
        <w:t xml:space="preserve"> </w:t>
      </w:r>
      <w:r w:rsidR="00CA215F">
        <w:rPr>
          <w:bCs/>
        </w:rPr>
        <w:t>tõendada</w:t>
      </w:r>
      <w:r w:rsidR="00CA215F" w:rsidRPr="002A7A88">
        <w:rPr>
          <w:bCs/>
        </w:rPr>
        <w:t xml:space="preserve"> </w:t>
      </w:r>
      <w:r w:rsidR="00444C21" w:rsidRPr="002A7A88">
        <w:rPr>
          <w:bCs/>
        </w:rPr>
        <w:t>rahapesu tõkestamise ja terrorismi rahastamise kahtlustus</w:t>
      </w:r>
      <w:r w:rsidR="00CA215F">
        <w:rPr>
          <w:bCs/>
        </w:rPr>
        <w:t>i</w:t>
      </w:r>
      <w:r w:rsidR="00444C21">
        <w:rPr>
          <w:bCs/>
        </w:rPr>
        <w:t xml:space="preserve">. </w:t>
      </w:r>
      <w:r w:rsidR="00CA215F">
        <w:rPr>
          <w:bCs/>
        </w:rPr>
        <w:t xml:space="preserve">Neid </w:t>
      </w:r>
      <w:r w:rsidR="00444C21">
        <w:rPr>
          <w:bCs/>
        </w:rPr>
        <w:t>andmeid</w:t>
      </w:r>
      <w:r w:rsidR="00D92F0E" w:rsidRPr="002A7A88">
        <w:rPr>
          <w:bCs/>
        </w:rPr>
        <w:t xml:space="preserve"> on </w:t>
      </w:r>
      <w:proofErr w:type="spellStart"/>
      <w:r w:rsidR="00D92F0E" w:rsidRPr="002A7A88">
        <w:rPr>
          <w:bCs/>
        </w:rPr>
        <w:t>RAB-il</w:t>
      </w:r>
      <w:proofErr w:type="spellEnd"/>
      <w:r w:rsidR="00D92F0E" w:rsidRPr="002A7A88">
        <w:rPr>
          <w:bCs/>
        </w:rPr>
        <w:t xml:space="preserve"> võimalik küsida vajadus</w:t>
      </w:r>
      <w:r w:rsidR="00CA215F">
        <w:rPr>
          <w:bCs/>
        </w:rPr>
        <w:t>e järgi</w:t>
      </w:r>
      <w:r w:rsidR="00CA215F" w:rsidRPr="002A7A88">
        <w:rPr>
          <w:bCs/>
        </w:rPr>
        <w:t xml:space="preserve"> </w:t>
      </w:r>
      <w:r w:rsidR="00D92F0E" w:rsidRPr="002A7A88">
        <w:rPr>
          <w:bCs/>
        </w:rPr>
        <w:t>ametliku päringuga PPA lepinguliselt partnerilt, kes osutab e-identimise</w:t>
      </w:r>
      <w:r w:rsidR="00CA215F">
        <w:rPr>
          <w:bCs/>
        </w:rPr>
        <w:t>ks</w:t>
      </w:r>
      <w:r w:rsidR="00D92F0E" w:rsidRPr="002A7A88">
        <w:rPr>
          <w:bCs/>
        </w:rPr>
        <w:t xml:space="preserve"> ja e</w:t>
      </w:r>
      <w:r w:rsidR="00CA215F">
        <w:rPr>
          <w:bCs/>
        </w:rPr>
        <w:noBreakHyphen/>
      </w:r>
      <w:r w:rsidR="00D92F0E" w:rsidRPr="002A7A88">
        <w:rPr>
          <w:bCs/>
        </w:rPr>
        <w:t>tehinguteks vajalikku sertifitseerimisteenust ja kvalifitseeritud usaldusteenust. Vastus päringule edastatakse krüpteeritult.</w:t>
      </w:r>
    </w:p>
    <w:p w14:paraId="2021CCDF" w14:textId="77777777" w:rsidR="002811D2" w:rsidRPr="002A7A88" w:rsidRDefault="002811D2" w:rsidP="007828F5">
      <w:pPr>
        <w:spacing w:line="240" w:lineRule="auto"/>
      </w:pPr>
    </w:p>
    <w:p w14:paraId="3941E1BF" w14:textId="25C976F1" w:rsidR="00FA671F" w:rsidRPr="007A44ED" w:rsidRDefault="00FA671F" w:rsidP="007828F5">
      <w:pPr>
        <w:pStyle w:val="Pealkiri2"/>
        <w:spacing w:line="240" w:lineRule="auto"/>
      </w:pPr>
      <w:bookmarkStart w:id="95" w:name="_Toc155939476"/>
      <w:bookmarkStart w:id="96" w:name="_Toc168900068"/>
      <w:r w:rsidRPr="007C7BB9">
        <w:rPr>
          <w:rStyle w:val="Pealkiri2Mrk"/>
          <w:b/>
        </w:rPr>
        <w:t>3.1.</w:t>
      </w:r>
      <w:r w:rsidR="00850226">
        <w:rPr>
          <w:rStyle w:val="Pealkiri2Mrk"/>
          <w:b/>
        </w:rPr>
        <w:t>5</w:t>
      </w:r>
      <w:r w:rsidRPr="007C7BB9">
        <w:rPr>
          <w:rStyle w:val="Pealkiri2Mrk"/>
          <w:b/>
        </w:rPr>
        <w:t>.</w:t>
      </w:r>
      <w:r w:rsidRPr="007C7BB9">
        <w:t xml:space="preserve"> </w:t>
      </w:r>
      <w:r w:rsidR="008B19EB">
        <w:t>E</w:t>
      </w:r>
      <w:r w:rsidR="00B071F2">
        <w:t>-residentsuse r</w:t>
      </w:r>
      <w:r w:rsidR="009636F1" w:rsidRPr="007C7BB9">
        <w:t>iskiriigi kodanikule</w:t>
      </w:r>
      <w:r w:rsidR="009636F1">
        <w:t xml:space="preserve"> e</w:t>
      </w:r>
      <w:r w:rsidRPr="007C7BB9">
        <w:t>-residen</w:t>
      </w:r>
      <w:r w:rsidR="00402AA3" w:rsidRPr="007C7BB9">
        <w:t>di digi-ID väljaandmise</w:t>
      </w:r>
      <w:r w:rsidRPr="007C7BB9">
        <w:t xml:space="preserve"> piiramine </w:t>
      </w:r>
      <w:r w:rsidR="00042500">
        <w:t>(§</w:t>
      </w:r>
      <w:r w:rsidR="002A7A88">
        <w:t> </w:t>
      </w:r>
      <w:r w:rsidR="00042500">
        <w:t>1 p 4</w:t>
      </w:r>
      <w:r w:rsidR="000564FA">
        <w:t>8</w:t>
      </w:r>
      <w:r w:rsidR="00042500">
        <w:t>)</w:t>
      </w:r>
      <w:bookmarkEnd w:id="95"/>
      <w:bookmarkEnd w:id="96"/>
    </w:p>
    <w:p w14:paraId="694BB05C" w14:textId="77777777" w:rsidR="00FA671F" w:rsidRPr="007A44ED" w:rsidRDefault="00FA671F" w:rsidP="004F074D">
      <w:pPr>
        <w:keepNext/>
        <w:spacing w:line="240" w:lineRule="auto"/>
        <w:contextualSpacing/>
        <w:rPr>
          <w:b/>
          <w:bCs/>
        </w:rPr>
      </w:pPr>
    </w:p>
    <w:p w14:paraId="28F97A91" w14:textId="4063A67D" w:rsidR="001114DB" w:rsidRPr="00932751" w:rsidRDefault="001114DB" w:rsidP="007828F5">
      <w:pPr>
        <w:spacing w:line="240" w:lineRule="auto"/>
        <w:contextualSpacing/>
        <w:rPr>
          <w:szCs w:val="24"/>
        </w:rPr>
      </w:pPr>
      <w:r w:rsidRPr="007A44ED">
        <w:rPr>
          <w:b/>
          <w:bCs/>
        </w:rPr>
        <w:t xml:space="preserve">Eelnõu § 1 punktiga </w:t>
      </w:r>
      <w:r w:rsidR="005B5E3C" w:rsidRPr="002811D2">
        <w:rPr>
          <w:b/>
          <w:bCs/>
          <w:color w:val="0D0D0D" w:themeColor="text1" w:themeTint="F2"/>
        </w:rPr>
        <w:t>4</w:t>
      </w:r>
      <w:r w:rsidR="000564FA">
        <w:rPr>
          <w:b/>
          <w:bCs/>
          <w:color w:val="0D0D0D" w:themeColor="text1" w:themeTint="F2"/>
        </w:rPr>
        <w:t>8</w:t>
      </w:r>
      <w:r w:rsidR="00FD1F3C" w:rsidRPr="007A44ED">
        <w:t xml:space="preserve"> </w:t>
      </w:r>
      <w:r w:rsidRPr="00F35E52">
        <w:t xml:space="preserve">täiendatakse </w:t>
      </w:r>
      <w:r w:rsidRPr="004F074D">
        <w:rPr>
          <w:b/>
          <w:bCs/>
          <w:color w:val="0070C0"/>
        </w:rPr>
        <w:t>ITDS</w:t>
      </w:r>
      <w:r w:rsidR="00F35E52" w:rsidRPr="004F074D">
        <w:rPr>
          <w:b/>
          <w:bCs/>
          <w:color w:val="0070C0"/>
        </w:rPr>
        <w:t>-i</w:t>
      </w:r>
      <w:r w:rsidRPr="004F074D">
        <w:rPr>
          <w:b/>
          <w:bCs/>
          <w:color w:val="0070C0"/>
        </w:rPr>
        <w:t xml:space="preserve"> § 20</w:t>
      </w:r>
      <w:r w:rsidRPr="004F074D">
        <w:rPr>
          <w:b/>
          <w:bCs/>
          <w:color w:val="0070C0"/>
          <w:vertAlign w:val="superscript"/>
        </w:rPr>
        <w:t>6</w:t>
      </w:r>
      <w:r w:rsidRPr="004F074D">
        <w:rPr>
          <w:b/>
          <w:bCs/>
          <w:color w:val="0070C0"/>
        </w:rPr>
        <w:t xml:space="preserve"> lõigetega 1</w:t>
      </w:r>
      <w:r w:rsidRPr="004F074D">
        <w:rPr>
          <w:b/>
          <w:bCs/>
          <w:color w:val="0070C0"/>
          <w:vertAlign w:val="superscript"/>
        </w:rPr>
        <w:t>1</w:t>
      </w:r>
      <w:r w:rsidRPr="004F074D">
        <w:rPr>
          <w:b/>
          <w:bCs/>
          <w:color w:val="0070C0"/>
        </w:rPr>
        <w:t xml:space="preserve"> ja 1</w:t>
      </w:r>
      <w:r w:rsidRPr="004F074D">
        <w:rPr>
          <w:b/>
          <w:bCs/>
          <w:color w:val="0070C0"/>
          <w:vertAlign w:val="superscript"/>
        </w:rPr>
        <w:t>2</w:t>
      </w:r>
      <w:r w:rsidRPr="00F35E52">
        <w:t>, millega luuakse õiguslik</w:t>
      </w:r>
      <w:r>
        <w:t xml:space="preserve"> alus </w:t>
      </w:r>
      <w:r w:rsidR="00A32FE3" w:rsidRPr="00A32FE3">
        <w:t xml:space="preserve">tagastada </w:t>
      </w:r>
      <w:r w:rsidR="00B071F2">
        <w:t xml:space="preserve">e-residentsuse </w:t>
      </w:r>
      <w:r w:rsidRPr="00440643">
        <w:t>riskiriigi kodaniku</w:t>
      </w:r>
      <w:r w:rsidRPr="00440643">
        <w:rPr>
          <w:rFonts w:eastAsia="Times New Roman" w:cs="Times New Roman"/>
          <w:szCs w:val="24"/>
        </w:rPr>
        <w:t xml:space="preserve"> e-residendi digi-ID</w:t>
      </w:r>
      <w:r>
        <w:rPr>
          <w:rFonts w:eastAsia="Times New Roman" w:cs="Times New Roman"/>
          <w:szCs w:val="24"/>
        </w:rPr>
        <w:t xml:space="preserve"> </w:t>
      </w:r>
      <w:r w:rsidRPr="00DC4780">
        <w:t xml:space="preserve">taotlus </w:t>
      </w:r>
      <w:r w:rsidR="001943F0" w:rsidRPr="00A32FE3">
        <w:t>läbi vaatamata</w:t>
      </w:r>
      <w:r w:rsidR="001943F0">
        <w:t xml:space="preserve"> </w:t>
      </w:r>
      <w:r w:rsidR="00F35E52">
        <w:t>ning</w:t>
      </w:r>
      <w:r>
        <w:t xml:space="preserve"> </w:t>
      </w:r>
      <w:r w:rsidR="00060F70">
        <w:t xml:space="preserve">volitatakse </w:t>
      </w:r>
      <w:r w:rsidR="002B15C2">
        <w:t>siseministri</w:t>
      </w:r>
      <w:r w:rsidR="00060F70">
        <w:t>t</w:t>
      </w:r>
      <w:r w:rsidR="002B15C2">
        <w:t xml:space="preserve"> </w:t>
      </w:r>
      <w:r w:rsidR="00F35E52">
        <w:t>kehtesta</w:t>
      </w:r>
      <w:r w:rsidR="00060F70">
        <w:t>m</w:t>
      </w:r>
      <w:r w:rsidR="00F35E52">
        <w:t>a</w:t>
      </w:r>
      <w:r>
        <w:t xml:space="preserve"> määrusega </w:t>
      </w:r>
      <w:r w:rsidR="00B071F2">
        <w:t xml:space="preserve">e-residentsuse </w:t>
      </w:r>
      <w:r>
        <w:t>riskiriikide nimekir</w:t>
      </w:r>
      <w:r w:rsidR="00060F70">
        <w:t>ja</w:t>
      </w:r>
      <w:r>
        <w:t xml:space="preserve"> </w:t>
      </w:r>
      <w:r w:rsidR="00033B0E">
        <w:t xml:space="preserve">(edaspidi </w:t>
      </w:r>
      <w:r w:rsidR="00033B0E" w:rsidRPr="004F074D">
        <w:rPr>
          <w:i/>
          <w:iCs/>
        </w:rPr>
        <w:t xml:space="preserve">e-residentsuse </w:t>
      </w:r>
      <w:r w:rsidR="00B071F2" w:rsidRPr="004F074D">
        <w:rPr>
          <w:i/>
          <w:iCs/>
        </w:rPr>
        <w:t>riskiriikide nimekiri</w:t>
      </w:r>
      <w:r w:rsidR="00033B0E">
        <w:t xml:space="preserve">) </w:t>
      </w:r>
      <w:r w:rsidR="00F35E52">
        <w:t xml:space="preserve">ja </w:t>
      </w:r>
      <w:r w:rsidR="00B071F2">
        <w:t xml:space="preserve">e-residentsuse </w:t>
      </w:r>
      <w:r w:rsidR="00F35E52">
        <w:t>riskiriigi kodanikule e</w:t>
      </w:r>
      <w:r w:rsidR="00060F70">
        <w:noBreakHyphen/>
      </w:r>
      <w:r w:rsidR="00F35E52">
        <w:t xml:space="preserve">residendi digi-ID väljaandmise </w:t>
      </w:r>
      <w:r>
        <w:t>erisuse</w:t>
      </w:r>
      <w:r w:rsidR="00F35E52">
        <w:t>d</w:t>
      </w:r>
      <w:r>
        <w:t xml:space="preserve">. </w:t>
      </w:r>
      <w:r>
        <w:rPr>
          <w:szCs w:val="24"/>
        </w:rPr>
        <w:t>M</w:t>
      </w:r>
      <w:r w:rsidRPr="006C7F61">
        <w:rPr>
          <w:szCs w:val="24"/>
        </w:rPr>
        <w:t>uudatus ei mõju</w:t>
      </w:r>
      <w:r>
        <w:rPr>
          <w:szCs w:val="24"/>
        </w:rPr>
        <w:t>ta</w:t>
      </w:r>
      <w:r w:rsidRPr="006C7F61">
        <w:rPr>
          <w:szCs w:val="24"/>
        </w:rPr>
        <w:t xml:space="preserve"> kehtiva </w:t>
      </w:r>
      <w:r>
        <w:rPr>
          <w:szCs w:val="24"/>
        </w:rPr>
        <w:t xml:space="preserve">e-residendi </w:t>
      </w:r>
      <w:r w:rsidRPr="006C7F61">
        <w:rPr>
          <w:szCs w:val="24"/>
        </w:rPr>
        <w:t xml:space="preserve">digi-ID-ga </w:t>
      </w:r>
      <w:r w:rsidR="00A21CD5">
        <w:rPr>
          <w:szCs w:val="24"/>
        </w:rPr>
        <w:t xml:space="preserve">e-residentsuse </w:t>
      </w:r>
      <w:r w:rsidRPr="006C7F61">
        <w:rPr>
          <w:szCs w:val="24"/>
        </w:rPr>
        <w:t>riskirii</w:t>
      </w:r>
      <w:r w:rsidR="004F6B4B">
        <w:rPr>
          <w:szCs w:val="24"/>
        </w:rPr>
        <w:t>g</w:t>
      </w:r>
      <w:r w:rsidRPr="006C7F61">
        <w:rPr>
          <w:szCs w:val="24"/>
        </w:rPr>
        <w:t>i kodanik</w:t>
      </w:r>
      <w:r>
        <w:rPr>
          <w:szCs w:val="24"/>
        </w:rPr>
        <w:t>k</w:t>
      </w:r>
      <w:r w:rsidRPr="006C7F61">
        <w:rPr>
          <w:szCs w:val="24"/>
        </w:rPr>
        <w:t>e</w:t>
      </w:r>
      <w:r>
        <w:rPr>
          <w:szCs w:val="24"/>
        </w:rPr>
        <w:t>.</w:t>
      </w:r>
      <w:r w:rsidRPr="006C7F61">
        <w:rPr>
          <w:szCs w:val="24"/>
        </w:rPr>
        <w:t xml:space="preserve"> </w:t>
      </w:r>
      <w:r w:rsidR="007C208F">
        <w:rPr>
          <w:szCs w:val="24"/>
        </w:rPr>
        <w:t xml:space="preserve">Kehtiv </w:t>
      </w:r>
      <w:r>
        <w:rPr>
          <w:szCs w:val="24"/>
        </w:rPr>
        <w:t>e-residendi</w:t>
      </w:r>
      <w:r w:rsidRPr="006C7F61">
        <w:rPr>
          <w:szCs w:val="24"/>
        </w:rPr>
        <w:t xml:space="preserve"> digi-ID kehti</w:t>
      </w:r>
      <w:r>
        <w:rPr>
          <w:szCs w:val="24"/>
        </w:rPr>
        <w:t>b</w:t>
      </w:r>
      <w:r w:rsidRPr="006C7F61">
        <w:rPr>
          <w:szCs w:val="24"/>
        </w:rPr>
        <w:t xml:space="preserve"> kuni kehtivusaja lõp</w:t>
      </w:r>
      <w:r w:rsidR="00060F70">
        <w:rPr>
          <w:szCs w:val="24"/>
        </w:rPr>
        <w:t>u</w:t>
      </w:r>
      <w:r w:rsidRPr="006C7F61">
        <w:rPr>
          <w:szCs w:val="24"/>
        </w:rPr>
        <w:t xml:space="preserve">ni või </w:t>
      </w:r>
      <w:r w:rsidR="00FD1F3C">
        <w:rPr>
          <w:szCs w:val="24"/>
        </w:rPr>
        <w:t>järelevalve</w:t>
      </w:r>
      <w:r w:rsidR="00A21CD5">
        <w:rPr>
          <w:szCs w:val="24"/>
        </w:rPr>
        <w:softHyphen/>
      </w:r>
      <w:r w:rsidR="00FD1F3C">
        <w:rPr>
          <w:szCs w:val="24"/>
        </w:rPr>
        <w:t>menetluse tulemusena</w:t>
      </w:r>
      <w:r w:rsidR="00FD1F3C" w:rsidRPr="006C7F61">
        <w:rPr>
          <w:szCs w:val="24"/>
        </w:rPr>
        <w:t xml:space="preserve"> </w:t>
      </w:r>
      <w:r w:rsidRPr="006C7F61">
        <w:rPr>
          <w:szCs w:val="24"/>
        </w:rPr>
        <w:t xml:space="preserve">kehtetuks tunnistamiseni. </w:t>
      </w:r>
      <w:r>
        <w:t xml:space="preserve">E-residendi digi-ID kehtib </w:t>
      </w:r>
      <w:r w:rsidR="007B5BA4">
        <w:t xml:space="preserve">üldjuhul </w:t>
      </w:r>
      <w:r>
        <w:t>viis aastat.</w:t>
      </w:r>
    </w:p>
    <w:p w14:paraId="05DFDE94" w14:textId="77777777" w:rsidR="001114DB" w:rsidRDefault="001114DB" w:rsidP="007828F5">
      <w:pPr>
        <w:spacing w:line="240" w:lineRule="auto"/>
        <w:contextualSpacing/>
      </w:pPr>
    </w:p>
    <w:p w14:paraId="786A7555" w14:textId="3CC5B00F" w:rsidR="001114DB" w:rsidRDefault="001114DB" w:rsidP="007828F5">
      <w:pPr>
        <w:spacing w:line="240" w:lineRule="auto"/>
        <w:contextualSpacing/>
      </w:pPr>
      <w:r>
        <w:t xml:space="preserve">2014. aastal loodud e-residentsuse programmi eesmärk on soodustada Eesti majanduse, teaduse, hariduse ja kultuuri arengut, </w:t>
      </w:r>
      <w:r w:rsidR="007C208F">
        <w:t xml:space="preserve">et </w:t>
      </w:r>
      <w:r>
        <w:t>võimalda</w:t>
      </w:r>
      <w:r w:rsidR="007C208F">
        <w:t>da</w:t>
      </w:r>
      <w:r>
        <w:t xml:space="preserve"> </w:t>
      </w:r>
      <w:r w:rsidR="005F56CE">
        <w:t>välismaalastele</w:t>
      </w:r>
      <w:r>
        <w:t xml:space="preserve"> turvalis</w:t>
      </w:r>
      <w:r w:rsidR="008338B9">
        <w:t>t</w:t>
      </w:r>
      <w:r>
        <w:t xml:space="preserve"> ligipääsu Eesti e</w:t>
      </w:r>
      <w:r w:rsidR="00060F70">
        <w:noBreakHyphen/>
      </w:r>
      <w:r>
        <w:t>teenustele ning Eesti ja Euroopa</w:t>
      </w:r>
      <w:r w:rsidR="00A32FE3">
        <w:t xml:space="preserve"> Liidu</w:t>
      </w:r>
      <w:r>
        <w:t xml:space="preserve"> majandusruumile. E-residendil on võimalik oma digi</w:t>
      </w:r>
      <w:r w:rsidR="007C208F">
        <w:noBreakHyphen/>
      </w:r>
      <w:r>
        <w:t xml:space="preserve">ID-d kasutada </w:t>
      </w:r>
      <w:r w:rsidRPr="001E4431">
        <w:t>e</w:t>
      </w:r>
      <w:r w:rsidR="007C208F">
        <w:t>-</w:t>
      </w:r>
      <w:r w:rsidRPr="001E4431">
        <w:t xml:space="preserve">keskkonnas isiku tõendamiseks </w:t>
      </w:r>
      <w:r>
        <w:t>ja digiallkirja</w:t>
      </w:r>
      <w:r w:rsidR="00193107">
        <w:t>stamiseks</w:t>
      </w:r>
      <w:r w:rsidR="007C208F">
        <w:t>.</w:t>
      </w:r>
      <w:r>
        <w:t xml:space="preserve"> </w:t>
      </w:r>
      <w:r w:rsidR="007C208F">
        <w:t>Nii</w:t>
      </w:r>
      <w:r>
        <w:t xml:space="preserve"> saab </w:t>
      </w:r>
      <w:r w:rsidR="007C208F">
        <w:t xml:space="preserve">luua </w:t>
      </w:r>
      <w:r>
        <w:t xml:space="preserve">ettevõtte </w:t>
      </w:r>
      <w:r w:rsidR="007C208F">
        <w:t xml:space="preserve">ja </w:t>
      </w:r>
      <w:r>
        <w:t>kasutada finantsteenuseid.</w:t>
      </w:r>
    </w:p>
    <w:p w14:paraId="2724261B" w14:textId="77777777" w:rsidR="001114DB" w:rsidRDefault="001114DB" w:rsidP="007828F5">
      <w:pPr>
        <w:spacing w:line="240" w:lineRule="auto"/>
        <w:contextualSpacing/>
      </w:pPr>
    </w:p>
    <w:p w14:paraId="30D6A6C3" w14:textId="222BE099" w:rsidR="001114DB" w:rsidRDefault="001114DB" w:rsidP="007828F5">
      <w:pPr>
        <w:spacing w:line="240" w:lineRule="auto"/>
        <w:contextualSpacing/>
      </w:pPr>
      <w:r>
        <w:t xml:space="preserve">E-residendi digi-ID väljaandmise riske </w:t>
      </w:r>
      <w:r w:rsidR="00D27480">
        <w:t xml:space="preserve">on </w:t>
      </w:r>
      <w:r>
        <w:t>hal</w:t>
      </w:r>
      <w:r w:rsidR="00D27480">
        <w:t>latud</w:t>
      </w:r>
      <w:r>
        <w:t xml:space="preserve"> </w:t>
      </w:r>
      <w:r w:rsidR="00D27480">
        <w:t xml:space="preserve">e-residentsuse </w:t>
      </w:r>
      <w:r>
        <w:t>programmi loomisest alates. See on pidev protsess, mis peab lähtuma muutuvast julgeolekuolukorrast. E-residentsuse programmi riskide maandamise üks peamine eeldus on, et riik teab, kes on Eesti e-residendid</w:t>
      </w:r>
      <w:r w:rsidR="00D27480">
        <w:t>,</w:t>
      </w:r>
      <w:r>
        <w:t xml:space="preserve"> </w:t>
      </w:r>
      <w:r>
        <w:lastRenderedPageBreak/>
        <w:t xml:space="preserve">ja et nendeks saaksid ainult õiguskuulekad välismaalased. E-residendi digi-ID taotluse esitamisel peab </w:t>
      </w:r>
      <w:r w:rsidR="00A21CD5">
        <w:t xml:space="preserve">välismaalane </w:t>
      </w:r>
      <w:r>
        <w:t>põhjendama oma taotlust, täitma mahuka taotlusankeedi</w:t>
      </w:r>
      <w:r w:rsidR="00D27480">
        <w:t xml:space="preserve"> ja</w:t>
      </w:r>
      <w:r>
        <w:t xml:space="preserve"> esitama </w:t>
      </w:r>
      <w:r w:rsidR="00D27480">
        <w:t>lisa</w:t>
      </w:r>
      <w:r>
        <w:t>andmeid oma tausta kohta</w:t>
      </w:r>
      <w:r w:rsidR="00D27480">
        <w:t>.</w:t>
      </w:r>
      <w:r>
        <w:t xml:space="preserve"> </w:t>
      </w:r>
      <w:r w:rsidR="00D27480">
        <w:t>Samuti tehakse talle</w:t>
      </w:r>
      <w:r>
        <w:t xml:space="preserve"> taustakontroll. PPA kontrollib </w:t>
      </w:r>
      <w:r w:rsidR="00D27480">
        <w:t>e</w:t>
      </w:r>
      <w:r w:rsidR="00A21CD5">
        <w:noBreakHyphen/>
      </w:r>
      <w:r w:rsidR="00D27480">
        <w:t xml:space="preserve">residendi digi-ID </w:t>
      </w:r>
      <w:r>
        <w:t>taotl</w:t>
      </w:r>
      <w:r w:rsidR="00D27480">
        <w:t>eja</w:t>
      </w:r>
      <w:r>
        <w:t xml:space="preserve"> isikusamasust, tema seost Eestiga</w:t>
      </w:r>
      <w:r w:rsidR="00D27480">
        <w:t xml:space="preserve"> ning</w:t>
      </w:r>
      <w:r>
        <w:t xml:space="preserve"> seda, kas ta on pannud toime süüteo Eestis või teises riigis ja kas teda kahtlustatakse rahapesus</w:t>
      </w:r>
      <w:r w:rsidR="008338B9">
        <w:t xml:space="preserve">. Samuti </w:t>
      </w:r>
      <w:r w:rsidR="00D27480">
        <w:t xml:space="preserve">teeb </w:t>
      </w:r>
      <w:r w:rsidR="008338B9">
        <w:t xml:space="preserve">PPA </w:t>
      </w:r>
      <w:r>
        <w:t>muid menetlustoiminguid, lähtudes</w:t>
      </w:r>
      <w:r w:rsidR="00547B32">
        <w:t xml:space="preserve"> e-residendi digi-ID</w:t>
      </w:r>
      <w:r>
        <w:t xml:space="preserve"> taotleja profiilist.</w:t>
      </w:r>
    </w:p>
    <w:p w14:paraId="35C84F39" w14:textId="77777777" w:rsidR="001114DB" w:rsidRDefault="001114DB" w:rsidP="007828F5">
      <w:pPr>
        <w:spacing w:line="240" w:lineRule="auto"/>
        <w:contextualSpacing/>
      </w:pPr>
    </w:p>
    <w:p w14:paraId="421321D6" w14:textId="08B4B00D" w:rsidR="00D27480" w:rsidRDefault="001114DB" w:rsidP="007828F5">
      <w:pPr>
        <w:spacing w:line="240" w:lineRule="auto"/>
        <w:contextualSpacing/>
      </w:pPr>
      <w:r>
        <w:t>Riskide maandamiseks on juba kohaldatud meetmeid, näiteks</w:t>
      </w:r>
      <w:r w:rsidR="00D27480">
        <w:t>:</w:t>
      </w:r>
    </w:p>
    <w:p w14:paraId="156341BA" w14:textId="060B73AD" w:rsidR="00D27480" w:rsidRPr="00D27480" w:rsidRDefault="00D27480" w:rsidP="007828F5">
      <w:pPr>
        <w:pStyle w:val="Loendilik"/>
        <w:numPr>
          <w:ilvl w:val="0"/>
          <w:numId w:val="8"/>
        </w:numPr>
        <w:spacing w:line="240" w:lineRule="auto"/>
        <w:ind w:left="723"/>
      </w:pPr>
      <w:r>
        <w:t xml:space="preserve">täiendatud </w:t>
      </w:r>
      <w:r w:rsidR="007D298F">
        <w:rPr>
          <w:szCs w:val="24"/>
        </w:rPr>
        <w:t>e-residendi digi-ID taotlemise iseteenindust</w:t>
      </w:r>
      <w:r w:rsidRPr="00D27480">
        <w:rPr>
          <w:szCs w:val="24"/>
        </w:rPr>
        <w:t>, et saada</w:t>
      </w:r>
      <w:r w:rsidR="001114DB" w:rsidRPr="00D27480">
        <w:rPr>
          <w:szCs w:val="24"/>
        </w:rPr>
        <w:t xml:space="preserve"> lisainfo</w:t>
      </w:r>
      <w:r w:rsidRPr="00D27480">
        <w:rPr>
          <w:szCs w:val="24"/>
        </w:rPr>
        <w:t>t</w:t>
      </w:r>
      <w:r w:rsidR="001114DB" w:rsidRPr="00D27480">
        <w:rPr>
          <w:szCs w:val="24"/>
        </w:rPr>
        <w:t xml:space="preserve"> ja </w:t>
      </w:r>
      <w:r w:rsidRPr="00D27480">
        <w:rPr>
          <w:szCs w:val="24"/>
        </w:rPr>
        <w:t xml:space="preserve">tõhustada </w:t>
      </w:r>
      <w:r w:rsidR="001114DB" w:rsidRPr="00D27480">
        <w:rPr>
          <w:szCs w:val="24"/>
        </w:rPr>
        <w:t>taustakontrolli;</w:t>
      </w:r>
    </w:p>
    <w:p w14:paraId="3F7A660D" w14:textId="07001056" w:rsidR="00682CE8" w:rsidRPr="00682CE8" w:rsidRDefault="00D27480" w:rsidP="007828F5">
      <w:pPr>
        <w:pStyle w:val="Loendilik"/>
        <w:numPr>
          <w:ilvl w:val="0"/>
          <w:numId w:val="8"/>
        </w:numPr>
        <w:spacing w:line="240" w:lineRule="auto"/>
        <w:ind w:left="723"/>
      </w:pPr>
      <w:r w:rsidRPr="00D27480">
        <w:rPr>
          <w:szCs w:val="24"/>
        </w:rPr>
        <w:t xml:space="preserve">suurendatud </w:t>
      </w:r>
      <w:r w:rsidR="001114DB" w:rsidRPr="00D27480">
        <w:rPr>
          <w:szCs w:val="24"/>
        </w:rPr>
        <w:t>e-residentsuse ohuhinnangute ja menetlustaktika analüüsivõime</w:t>
      </w:r>
      <w:r w:rsidRPr="00D27480">
        <w:rPr>
          <w:szCs w:val="24"/>
        </w:rPr>
        <w:t>t</w:t>
      </w:r>
      <w:r w:rsidR="001114DB" w:rsidRPr="00D27480">
        <w:rPr>
          <w:szCs w:val="24"/>
        </w:rPr>
        <w:t xml:space="preserve"> PPA-s;</w:t>
      </w:r>
    </w:p>
    <w:p w14:paraId="6597F641" w14:textId="7B8EB6C7" w:rsidR="00914CA4" w:rsidRPr="00682CE8" w:rsidRDefault="00D27480" w:rsidP="007828F5">
      <w:pPr>
        <w:pStyle w:val="Loendilik"/>
        <w:numPr>
          <w:ilvl w:val="0"/>
          <w:numId w:val="8"/>
        </w:numPr>
        <w:spacing w:line="240" w:lineRule="auto"/>
        <w:ind w:left="723"/>
      </w:pPr>
      <w:r w:rsidRPr="00682CE8">
        <w:rPr>
          <w:szCs w:val="24"/>
        </w:rPr>
        <w:t xml:space="preserve">rakendatud </w:t>
      </w:r>
      <w:r w:rsidR="001114DB" w:rsidRPr="00682CE8">
        <w:rPr>
          <w:szCs w:val="24"/>
        </w:rPr>
        <w:t>spetsiifilisema</w:t>
      </w:r>
      <w:r w:rsidRPr="00682CE8">
        <w:rPr>
          <w:szCs w:val="24"/>
        </w:rPr>
        <w:t>t</w:t>
      </w:r>
      <w:r w:rsidR="001114DB" w:rsidRPr="00682CE8">
        <w:rPr>
          <w:szCs w:val="24"/>
        </w:rPr>
        <w:t xml:space="preserve"> riskipõhis</w:t>
      </w:r>
      <w:r w:rsidRPr="00682CE8">
        <w:rPr>
          <w:szCs w:val="24"/>
        </w:rPr>
        <w:t>t</w:t>
      </w:r>
      <w:r w:rsidR="001114DB" w:rsidRPr="00682CE8">
        <w:rPr>
          <w:szCs w:val="24"/>
        </w:rPr>
        <w:t xml:space="preserve"> lähenemis</w:t>
      </w:r>
      <w:r w:rsidRPr="00682CE8">
        <w:rPr>
          <w:szCs w:val="24"/>
        </w:rPr>
        <w:t>t</w:t>
      </w:r>
      <w:r w:rsidR="001114DB" w:rsidRPr="00682CE8">
        <w:rPr>
          <w:szCs w:val="24"/>
        </w:rPr>
        <w:t>, s</w:t>
      </w:r>
      <w:r w:rsidRPr="00682CE8">
        <w:rPr>
          <w:szCs w:val="24"/>
        </w:rPr>
        <w:t>ealhulgas</w:t>
      </w:r>
      <w:r w:rsidR="001114DB" w:rsidRPr="00682CE8">
        <w:rPr>
          <w:szCs w:val="24"/>
        </w:rPr>
        <w:t xml:space="preserve"> </w:t>
      </w:r>
      <w:r w:rsidR="00FB0A31" w:rsidRPr="00682CE8">
        <w:rPr>
          <w:szCs w:val="24"/>
        </w:rPr>
        <w:t>pööratud tõendamis</w:t>
      </w:r>
      <w:r w:rsidR="00060F70">
        <w:rPr>
          <w:szCs w:val="24"/>
        </w:rPr>
        <w:softHyphen/>
      </w:r>
      <w:r w:rsidR="00FB0A31" w:rsidRPr="00682CE8">
        <w:rPr>
          <w:szCs w:val="24"/>
        </w:rPr>
        <w:t xml:space="preserve">kohustust ehk </w:t>
      </w:r>
      <w:r w:rsidR="004F28AC" w:rsidRPr="00682CE8">
        <w:rPr>
          <w:szCs w:val="24"/>
        </w:rPr>
        <w:t xml:space="preserve">nõuet esitada </w:t>
      </w:r>
      <w:r w:rsidR="001114DB" w:rsidRPr="00682CE8">
        <w:rPr>
          <w:szCs w:val="24"/>
        </w:rPr>
        <w:t>karistuse või ärikeelu puudumist tõendava</w:t>
      </w:r>
      <w:r w:rsidR="004F28AC" w:rsidRPr="00682CE8">
        <w:rPr>
          <w:szCs w:val="24"/>
        </w:rPr>
        <w:t>id</w:t>
      </w:r>
      <w:r w:rsidR="001114DB" w:rsidRPr="00682CE8">
        <w:rPr>
          <w:szCs w:val="24"/>
        </w:rPr>
        <w:t xml:space="preserve"> dokumente</w:t>
      </w:r>
      <w:r w:rsidR="00FB0A31" w:rsidRPr="00682CE8">
        <w:rPr>
          <w:szCs w:val="24"/>
        </w:rPr>
        <w:t>.</w:t>
      </w:r>
    </w:p>
    <w:p w14:paraId="2AC3DD58" w14:textId="77777777" w:rsidR="00682CE8" w:rsidRPr="00682CE8" w:rsidRDefault="00682CE8" w:rsidP="007828F5">
      <w:pPr>
        <w:spacing w:line="240" w:lineRule="auto"/>
      </w:pPr>
    </w:p>
    <w:p w14:paraId="60940304" w14:textId="6FDE63A7" w:rsidR="001114DB" w:rsidRDefault="00F546BE" w:rsidP="007828F5">
      <w:pPr>
        <w:spacing w:line="240" w:lineRule="auto"/>
      </w:pPr>
      <w:r>
        <w:rPr>
          <w:szCs w:val="24"/>
        </w:rPr>
        <w:t>M</w:t>
      </w:r>
      <w:r w:rsidR="001114DB" w:rsidRPr="00D27480">
        <w:rPr>
          <w:szCs w:val="24"/>
        </w:rPr>
        <w:t xml:space="preserve">eetmete kohaldamise </w:t>
      </w:r>
      <w:r>
        <w:rPr>
          <w:szCs w:val="24"/>
        </w:rPr>
        <w:t>tulemusena</w:t>
      </w:r>
      <w:r w:rsidRPr="00D27480">
        <w:rPr>
          <w:szCs w:val="24"/>
        </w:rPr>
        <w:t xml:space="preserve"> </w:t>
      </w:r>
      <w:r w:rsidR="001114DB" w:rsidRPr="00D27480">
        <w:rPr>
          <w:szCs w:val="24"/>
        </w:rPr>
        <w:t xml:space="preserve">on suurenenud </w:t>
      </w:r>
      <w:r>
        <w:rPr>
          <w:szCs w:val="24"/>
        </w:rPr>
        <w:t xml:space="preserve">e-residendi digi-ID </w:t>
      </w:r>
      <w:r w:rsidR="00F03552">
        <w:rPr>
          <w:szCs w:val="24"/>
        </w:rPr>
        <w:t>esma</w:t>
      </w:r>
      <w:r w:rsidR="001114DB" w:rsidRPr="00D27480">
        <w:rPr>
          <w:szCs w:val="24"/>
        </w:rPr>
        <w:t xml:space="preserve">taotluse </w:t>
      </w:r>
      <w:r>
        <w:rPr>
          <w:szCs w:val="24"/>
        </w:rPr>
        <w:t xml:space="preserve">kohta </w:t>
      </w:r>
      <w:r w:rsidR="001114DB" w:rsidRPr="00D27480">
        <w:rPr>
          <w:szCs w:val="24"/>
        </w:rPr>
        <w:t xml:space="preserve">negatiivse otsuse </w:t>
      </w:r>
      <w:r>
        <w:rPr>
          <w:szCs w:val="24"/>
        </w:rPr>
        <w:t xml:space="preserve">tegemise </w:t>
      </w:r>
      <w:r w:rsidR="001114DB" w:rsidRPr="00D27480">
        <w:rPr>
          <w:szCs w:val="24"/>
        </w:rPr>
        <w:t>ja digi-ID kehtetuks tunnistamise arv. Kui 2018. aastal oli negatiiv</w:t>
      </w:r>
      <w:r w:rsidR="00DE44FE">
        <w:rPr>
          <w:szCs w:val="24"/>
        </w:rPr>
        <w:softHyphen/>
      </w:r>
      <w:r w:rsidR="001114DB" w:rsidRPr="00D27480">
        <w:rPr>
          <w:szCs w:val="24"/>
        </w:rPr>
        <w:t xml:space="preserve">sete otsuste osakaal 2%, siis </w:t>
      </w:r>
      <w:r w:rsidR="00CF691D" w:rsidRPr="00D27480">
        <w:rPr>
          <w:szCs w:val="24"/>
        </w:rPr>
        <w:t>202</w:t>
      </w:r>
      <w:r w:rsidR="00CF691D">
        <w:rPr>
          <w:szCs w:val="24"/>
        </w:rPr>
        <w:t>3</w:t>
      </w:r>
      <w:r w:rsidR="001114DB" w:rsidRPr="00D27480">
        <w:rPr>
          <w:szCs w:val="24"/>
        </w:rPr>
        <w:t xml:space="preserve">. aastal 8%. Järelkontrolli tulemusena </w:t>
      </w:r>
      <w:r w:rsidR="002A7A88">
        <w:rPr>
          <w:szCs w:val="24"/>
        </w:rPr>
        <w:t xml:space="preserve">tunnistati </w:t>
      </w:r>
      <w:r w:rsidR="00CF691D" w:rsidRPr="00D27480">
        <w:rPr>
          <w:szCs w:val="24"/>
        </w:rPr>
        <w:t>202</w:t>
      </w:r>
      <w:r w:rsidR="00CF691D">
        <w:rPr>
          <w:szCs w:val="24"/>
        </w:rPr>
        <w:t>3</w:t>
      </w:r>
      <w:r w:rsidR="001114DB" w:rsidRPr="00D27480">
        <w:rPr>
          <w:szCs w:val="24"/>
        </w:rPr>
        <w:t>.</w:t>
      </w:r>
      <w:r w:rsidR="003E0518">
        <w:rPr>
          <w:szCs w:val="24"/>
        </w:rPr>
        <w:t> </w:t>
      </w:r>
      <w:r w:rsidR="001114DB" w:rsidRPr="00D27480">
        <w:rPr>
          <w:szCs w:val="24"/>
        </w:rPr>
        <w:t xml:space="preserve">aastal kehtetuks </w:t>
      </w:r>
      <w:r w:rsidR="00CF691D">
        <w:rPr>
          <w:szCs w:val="24"/>
        </w:rPr>
        <w:t>267</w:t>
      </w:r>
      <w:r w:rsidR="001114DB" w:rsidRPr="00D27480">
        <w:rPr>
          <w:szCs w:val="24"/>
        </w:rPr>
        <w:t xml:space="preserve"> e-residendi digi-ID-d</w:t>
      </w:r>
      <w:r>
        <w:rPr>
          <w:szCs w:val="24"/>
        </w:rPr>
        <w:t>,</w:t>
      </w:r>
      <w:r w:rsidR="001114DB" w:rsidRPr="00D27480">
        <w:rPr>
          <w:szCs w:val="24"/>
        </w:rPr>
        <w:t xml:space="preserve"> 2020</w:t>
      </w:r>
      <w:r w:rsidR="002A7A88">
        <w:rPr>
          <w:szCs w:val="24"/>
        </w:rPr>
        <w:t xml:space="preserve">. </w:t>
      </w:r>
      <w:r w:rsidR="001114DB" w:rsidRPr="00D27480">
        <w:rPr>
          <w:szCs w:val="24"/>
        </w:rPr>
        <w:t>aastal 29</w:t>
      </w:r>
      <w:r w:rsidR="00CF691D">
        <w:rPr>
          <w:szCs w:val="24"/>
        </w:rPr>
        <w:t>,</w:t>
      </w:r>
      <w:r w:rsidR="002A7A88">
        <w:rPr>
          <w:szCs w:val="24"/>
        </w:rPr>
        <w:t xml:space="preserve"> 2021. aastal</w:t>
      </w:r>
      <w:r w:rsidR="001114DB" w:rsidRPr="00D27480">
        <w:rPr>
          <w:szCs w:val="24"/>
        </w:rPr>
        <w:t xml:space="preserve"> 89</w:t>
      </w:r>
      <w:r w:rsidR="00CF691D">
        <w:rPr>
          <w:szCs w:val="24"/>
        </w:rPr>
        <w:t xml:space="preserve"> ja </w:t>
      </w:r>
      <w:r w:rsidR="002A7A88">
        <w:rPr>
          <w:szCs w:val="24"/>
        </w:rPr>
        <w:t xml:space="preserve">2022. aastal </w:t>
      </w:r>
      <w:r w:rsidR="00CF691D" w:rsidRPr="00D27480">
        <w:rPr>
          <w:szCs w:val="24"/>
        </w:rPr>
        <w:t>224</w:t>
      </w:r>
      <w:r w:rsidR="001114DB" w:rsidRPr="00D27480">
        <w:rPr>
          <w:szCs w:val="24"/>
        </w:rPr>
        <w:t xml:space="preserve">. Alates 2022. aasta juunist </w:t>
      </w:r>
      <w:r>
        <w:rPr>
          <w:szCs w:val="24"/>
        </w:rPr>
        <w:t>kasutab</w:t>
      </w:r>
      <w:r w:rsidRPr="00D27480">
        <w:rPr>
          <w:szCs w:val="24"/>
        </w:rPr>
        <w:t xml:space="preserve"> </w:t>
      </w:r>
      <w:r w:rsidR="001114DB" w:rsidRPr="00D27480">
        <w:rPr>
          <w:szCs w:val="24"/>
        </w:rPr>
        <w:t>PPA ka järelkontrolli automaatlahendus</w:t>
      </w:r>
      <w:r>
        <w:rPr>
          <w:szCs w:val="24"/>
        </w:rPr>
        <w:t>t</w:t>
      </w:r>
      <w:r w:rsidR="001114DB" w:rsidRPr="00D27480">
        <w:rPr>
          <w:szCs w:val="24"/>
        </w:rPr>
        <w:t xml:space="preserve">, mis võimaldab </w:t>
      </w:r>
      <w:r w:rsidR="00505DA9" w:rsidRPr="00D27480">
        <w:rPr>
          <w:szCs w:val="24"/>
        </w:rPr>
        <w:t>kontrolli</w:t>
      </w:r>
      <w:r w:rsidR="00505DA9">
        <w:rPr>
          <w:szCs w:val="24"/>
        </w:rPr>
        <w:t xml:space="preserve">da </w:t>
      </w:r>
      <w:r w:rsidR="001114DB" w:rsidRPr="00D27480">
        <w:rPr>
          <w:szCs w:val="24"/>
        </w:rPr>
        <w:t>e-residendiga seotud riskiinfo</w:t>
      </w:r>
      <w:r w:rsidR="00505DA9">
        <w:rPr>
          <w:szCs w:val="24"/>
        </w:rPr>
        <w:t>t</w:t>
      </w:r>
      <w:r w:rsidR="001114DB" w:rsidRPr="00D27480">
        <w:rPr>
          <w:szCs w:val="24"/>
        </w:rPr>
        <w:t xml:space="preserve"> </w:t>
      </w:r>
      <w:r w:rsidR="00505DA9">
        <w:rPr>
          <w:szCs w:val="24"/>
        </w:rPr>
        <w:t xml:space="preserve">regulaarselt ja </w:t>
      </w:r>
      <w:r w:rsidRPr="00D27480">
        <w:rPr>
          <w:szCs w:val="24"/>
        </w:rPr>
        <w:t>automaat</w:t>
      </w:r>
      <w:r w:rsidR="00505DA9">
        <w:rPr>
          <w:szCs w:val="24"/>
        </w:rPr>
        <w:t>selt</w:t>
      </w:r>
      <w:r w:rsidR="001114DB" w:rsidRPr="00D27480">
        <w:rPr>
          <w:szCs w:val="24"/>
        </w:rPr>
        <w:t>.</w:t>
      </w:r>
    </w:p>
    <w:p w14:paraId="29448AF8" w14:textId="77777777" w:rsidR="001114DB" w:rsidRDefault="001114DB" w:rsidP="007828F5">
      <w:pPr>
        <w:spacing w:line="240" w:lineRule="auto"/>
        <w:contextualSpacing/>
      </w:pPr>
    </w:p>
    <w:p w14:paraId="4A69F1AF" w14:textId="0D266FBE" w:rsidR="00F546BE" w:rsidRDefault="001114DB" w:rsidP="007828F5">
      <w:pPr>
        <w:spacing w:line="240" w:lineRule="auto"/>
        <w:contextualSpacing/>
      </w:pPr>
      <w:r>
        <w:t xml:space="preserve">Sellele vaatamata on osa e-residentsuse programmi riske realiseerunud. </w:t>
      </w:r>
      <w:r w:rsidR="008338B9">
        <w:t>T</w:t>
      </w:r>
      <w:r>
        <w:t xml:space="preserve">uvastatud </w:t>
      </w:r>
      <w:r w:rsidR="008338B9">
        <w:t xml:space="preserve">on </w:t>
      </w:r>
      <w:r>
        <w:t>äärmusluse ja terrorismiga seotud e-residente ning e-residentsuse programmi on püütud kasutada immigratsioonipettustes. Samuti on tuvastatud juhtumeid, kus e-residentide ettevõtted on seotud investeerimis- ja laenupõhise ühisrahastuse kelmustega. Ka virtuaalvääringu vald</w:t>
      </w:r>
      <w:r w:rsidR="00F546BE">
        <w:softHyphen/>
      </w:r>
      <w:r>
        <w:t>konnas võidakse e-residentsust kuritarvitada, näiteks anda</w:t>
      </w:r>
      <w:r w:rsidR="00F546BE">
        <w:t xml:space="preserve"> e-residendi</w:t>
      </w:r>
      <w:r>
        <w:t xml:space="preserve"> digi-ID kasutada teisele isikule. Selline käitumine ei ole õiguspärane, kuna teisel isikul on keelatud </w:t>
      </w:r>
      <w:r w:rsidR="00F546BE">
        <w:t xml:space="preserve">e-residendi </w:t>
      </w:r>
      <w:r>
        <w:t>digi-ID</w:t>
      </w:r>
      <w:r w:rsidR="00F546BE">
        <w:noBreakHyphen/>
      </w:r>
      <w:r>
        <w:t>d kasutada. Nii rahapesu ja terrorismi rahastamise riiklik</w:t>
      </w:r>
      <w:r w:rsidR="00F546BE">
        <w:t>us</w:t>
      </w:r>
      <w:r>
        <w:t xml:space="preserve"> riskihinnang</w:t>
      </w:r>
      <w:r w:rsidR="00F546BE">
        <w:t>us</w:t>
      </w:r>
      <w:r>
        <w:t xml:space="preserve"> kui </w:t>
      </w:r>
      <w:r w:rsidR="00F546BE">
        <w:t xml:space="preserve">ka </w:t>
      </w:r>
      <w:r w:rsidRPr="000248FC">
        <w:t>Moneyval</w:t>
      </w:r>
      <w:r w:rsidR="000248FC" w:rsidRPr="000248FC">
        <w:t>i</w:t>
      </w:r>
      <w:r>
        <w:t xml:space="preserve"> hindamisaruan</w:t>
      </w:r>
      <w:r w:rsidR="00F546BE">
        <w:t>d</w:t>
      </w:r>
      <w:r>
        <w:t>e</w:t>
      </w:r>
      <w:r w:rsidR="00F546BE">
        <w:t>s on</w:t>
      </w:r>
      <w:r>
        <w:t xml:space="preserve"> too</w:t>
      </w:r>
      <w:r w:rsidR="00F546BE">
        <w:t>dud</w:t>
      </w:r>
      <w:r>
        <w:t xml:space="preserve"> välja, et e-residentsuse programm võimaldab välismaalasel kasutada Eesti e-residentsust ebasoovitavaks ettevõtluseks ning varjata ettevõtluse tegelikku sisu ja eesmärki ning sellest kasu saajaid.</w:t>
      </w:r>
    </w:p>
    <w:p w14:paraId="48F67441" w14:textId="77777777" w:rsidR="00F546BE" w:rsidRDefault="00F546BE" w:rsidP="007828F5">
      <w:pPr>
        <w:spacing w:line="240" w:lineRule="auto"/>
        <w:contextualSpacing/>
      </w:pPr>
    </w:p>
    <w:p w14:paraId="4C18D8D3" w14:textId="337F4EAF" w:rsidR="00F546BE" w:rsidRDefault="001114DB" w:rsidP="007828F5">
      <w:pPr>
        <w:spacing w:line="240" w:lineRule="auto"/>
        <w:contextualSpacing/>
      </w:pPr>
      <w:r>
        <w:t xml:space="preserve">Eriti probleemne on see </w:t>
      </w:r>
      <w:r w:rsidR="007B5BA4">
        <w:t xml:space="preserve">selliste </w:t>
      </w:r>
      <w:r>
        <w:t>kolmandate riikide puhul, kellega puudu</w:t>
      </w:r>
      <w:r w:rsidR="00F546BE">
        <w:t>b</w:t>
      </w:r>
      <w:r>
        <w:t xml:space="preserve"> Eestil justiits-</w:t>
      </w:r>
      <w:r w:rsidR="007B5BA4">
        <w:t>,</w:t>
      </w:r>
      <w:r>
        <w:t xml:space="preserve"> julge</w:t>
      </w:r>
      <w:r w:rsidR="001943F0">
        <w:softHyphen/>
      </w:r>
      <w:r>
        <w:t xml:space="preserve">oleku- </w:t>
      </w:r>
      <w:r w:rsidR="00F546BE">
        <w:t>või</w:t>
      </w:r>
      <w:r>
        <w:t xml:space="preserve"> õiguskaitseala</w:t>
      </w:r>
      <w:r w:rsidR="00F546BE">
        <w:t>ne</w:t>
      </w:r>
      <w:r>
        <w:t xml:space="preserve"> koostöö</w:t>
      </w:r>
      <w:r w:rsidR="00F546BE">
        <w:t>,</w:t>
      </w:r>
      <w:r>
        <w:t xml:space="preserve"> </w:t>
      </w:r>
      <w:r w:rsidR="0067455E">
        <w:t xml:space="preserve">st </w:t>
      </w:r>
      <w:r>
        <w:t xml:space="preserve">koostöö ei ole reguleeritud näiteks rahvusvahelise konventsiooni, kahepoolse lepingu ega vastastikuse mõistmise memorandumiga. Koostöö puudumine tähendab, et Eestil ei ole võimalik </w:t>
      </w:r>
      <w:r w:rsidR="00F546BE">
        <w:t xml:space="preserve">kontrollida e-residendi digi-ID taotleja </w:t>
      </w:r>
      <w:r>
        <w:t>tausta tema kodakondsus</w:t>
      </w:r>
      <w:r w:rsidR="00A21CD5">
        <w:t xml:space="preserve">järgse </w:t>
      </w:r>
      <w:r>
        <w:t xml:space="preserve">riigi pädevast asutusest, et kontrollida </w:t>
      </w:r>
      <w:r w:rsidR="00F546BE">
        <w:t>tema esitatud</w:t>
      </w:r>
      <w:r>
        <w:t xml:space="preserve"> </w:t>
      </w:r>
      <w:r w:rsidR="00F546BE">
        <w:t xml:space="preserve">andmete </w:t>
      </w:r>
      <w:r>
        <w:t>usaldus</w:t>
      </w:r>
      <w:r w:rsidR="001943F0">
        <w:softHyphen/>
      </w:r>
      <w:r>
        <w:t xml:space="preserve">väärsust. Sageli on just </w:t>
      </w:r>
      <w:r w:rsidR="00B071F2">
        <w:t xml:space="preserve">e-residentsuse </w:t>
      </w:r>
      <w:r>
        <w:t xml:space="preserve">riskiriigid seotud suurema rahapesu </w:t>
      </w:r>
      <w:r w:rsidR="00995086">
        <w:t xml:space="preserve">ning </w:t>
      </w:r>
      <w:r>
        <w:t xml:space="preserve">terrorismi </w:t>
      </w:r>
      <w:r w:rsidR="00995086">
        <w:t xml:space="preserve">ja </w:t>
      </w:r>
      <w:r>
        <w:t>selle rahastamise ohuga ning pelgalt tugevam taustakontroll pole piisav</w:t>
      </w:r>
      <w:r w:rsidR="00995086">
        <w:t>, et maandada</w:t>
      </w:r>
      <w:r>
        <w:t xml:space="preserve"> kuri</w:t>
      </w:r>
      <w:r w:rsidR="00DE44FE">
        <w:softHyphen/>
      </w:r>
      <w:r>
        <w:t>tegevus- ja julgeolekuriske määral, mis võimaldaks Eestil vältida olulist kahju.</w:t>
      </w:r>
    </w:p>
    <w:p w14:paraId="41971A95" w14:textId="77777777" w:rsidR="00F546BE" w:rsidRDefault="00F546BE" w:rsidP="007828F5">
      <w:pPr>
        <w:spacing w:line="240" w:lineRule="auto"/>
        <w:contextualSpacing/>
      </w:pPr>
    </w:p>
    <w:p w14:paraId="45940FC1" w14:textId="25C6579D" w:rsidR="001114DB" w:rsidRDefault="001114DB" w:rsidP="007828F5">
      <w:pPr>
        <w:spacing w:line="240" w:lineRule="auto"/>
        <w:contextualSpacing/>
      </w:pPr>
      <w:r>
        <w:t xml:space="preserve">Sellise jääkriski võtmine riigina toob kuritegevus- ja julgeolekuohtude kõrval mainekahju nii Eesti riigile, majandusruumile kui ka e-residentsuse programmile ning ei ole kooskõlas programmi eesmärgiga. Seetõttu on võetud suund võimaldada e-residentsust eelkõige nende riikide kodanikele, kellega on Eestil viisavabadus või justiits-, julgeoleku- </w:t>
      </w:r>
      <w:r w:rsidR="00F546BE">
        <w:t>või</w:t>
      </w:r>
      <w:r>
        <w:t xml:space="preserve"> õiguskaitseala</w:t>
      </w:r>
      <w:r w:rsidR="00F546BE">
        <w:t>n</w:t>
      </w:r>
      <w:r>
        <w:t xml:space="preserve">e koostöö. </w:t>
      </w:r>
      <w:r w:rsidR="00F546BE">
        <w:t>E</w:t>
      </w:r>
      <w:r>
        <w:t xml:space="preserve">elnõuga kehtestatakse </w:t>
      </w:r>
      <w:r w:rsidRPr="00FC3B9D">
        <w:t xml:space="preserve">õiguslik alus, mis võimaldab PPA-l </w:t>
      </w:r>
      <w:r w:rsidR="00FC3B9D">
        <w:t xml:space="preserve">tagastada </w:t>
      </w:r>
      <w:r w:rsidR="00B071F2">
        <w:t xml:space="preserve">e-residentsuse </w:t>
      </w:r>
      <w:r w:rsidRPr="00FC3B9D">
        <w:t>riskiriigi kodaniku</w:t>
      </w:r>
      <w:r w:rsidRPr="00FC3B9D">
        <w:rPr>
          <w:rFonts w:eastAsia="Times New Roman" w:cs="Times New Roman"/>
          <w:szCs w:val="24"/>
        </w:rPr>
        <w:t xml:space="preserve"> e-residendi digi-ID </w:t>
      </w:r>
      <w:r w:rsidRPr="00FC3B9D">
        <w:t>taotlus</w:t>
      </w:r>
      <w:r w:rsidR="00060F70">
        <w:t>e</w:t>
      </w:r>
      <w:r w:rsidRPr="00FC3B9D">
        <w:t xml:space="preserve"> </w:t>
      </w:r>
      <w:r w:rsidR="00F546BE" w:rsidRPr="00FC3B9D">
        <w:t>läbi vaatamata</w:t>
      </w:r>
      <w:r w:rsidR="0067455E" w:rsidRPr="00FC3B9D">
        <w:t>.</w:t>
      </w:r>
      <w:r w:rsidRPr="00FC3B9D">
        <w:t xml:space="preserve"> </w:t>
      </w:r>
      <w:r w:rsidR="0067455E" w:rsidRPr="00FC3B9D">
        <w:t>K</w:t>
      </w:r>
      <w:r w:rsidRPr="00FC3B9D">
        <w:rPr>
          <w:szCs w:val="24"/>
        </w:rPr>
        <w:t>a</w:t>
      </w:r>
      <w:r>
        <w:rPr>
          <w:szCs w:val="24"/>
        </w:rPr>
        <w:t xml:space="preserve"> </w:t>
      </w:r>
      <w:r>
        <w:t>Moneyvali hindami</w:t>
      </w:r>
      <w:r w:rsidR="00F546BE">
        <w:t>n</w:t>
      </w:r>
      <w:r w:rsidR="0067455E">
        <w:t>e kinnitas, et</w:t>
      </w:r>
      <w:r>
        <w:t xml:space="preserve"> </w:t>
      </w:r>
      <w:r w:rsidR="00F546BE">
        <w:t>selline</w:t>
      </w:r>
      <w:r>
        <w:t xml:space="preserve"> muudatus </w:t>
      </w:r>
      <w:r w:rsidR="008338B9">
        <w:t>on</w:t>
      </w:r>
      <w:r>
        <w:t xml:space="preserve"> äärmiselt oluline m</w:t>
      </w:r>
      <w:r w:rsidR="00F546BE">
        <w:t>uu hulgas</w:t>
      </w:r>
      <w:r>
        <w:t xml:space="preserve"> selleks, et Eesti ei satuks ise </w:t>
      </w:r>
      <w:r w:rsidR="00B071F2">
        <w:t xml:space="preserve">Moneyvali </w:t>
      </w:r>
      <w:r>
        <w:t>riskiriikide</w:t>
      </w:r>
      <w:r w:rsidR="00F546BE">
        <w:t xml:space="preserve"> </w:t>
      </w:r>
      <w:r>
        <w:t xml:space="preserve">nimekirja, kuna e-residentsuse programmis nägid eksperdid </w:t>
      </w:r>
      <w:r w:rsidR="00FD3EE2" w:rsidRPr="00C31AF1">
        <w:rPr>
          <w:bCs/>
        </w:rPr>
        <w:t>haavatavusi nii terrorismi rahastamise kui ka rahapesu</w:t>
      </w:r>
      <w:r w:rsidR="007020B0">
        <w:rPr>
          <w:bCs/>
        </w:rPr>
        <w:t xml:space="preserve"> tõkestamises</w:t>
      </w:r>
      <w:r w:rsidRPr="00C31AF1">
        <w:t>.</w:t>
      </w:r>
    </w:p>
    <w:p w14:paraId="5C2D39C6" w14:textId="77777777" w:rsidR="001114DB" w:rsidRDefault="001114DB" w:rsidP="007828F5">
      <w:pPr>
        <w:spacing w:line="240" w:lineRule="auto"/>
        <w:contextualSpacing/>
      </w:pPr>
    </w:p>
    <w:p w14:paraId="4E0E58E4" w14:textId="28BF5B30" w:rsidR="001114DB" w:rsidRDefault="008A2DC6" w:rsidP="007828F5">
      <w:pPr>
        <w:spacing w:line="240" w:lineRule="auto"/>
        <w:contextualSpacing/>
      </w:pPr>
      <w:r>
        <w:lastRenderedPageBreak/>
        <w:t>E-residentsuse r</w:t>
      </w:r>
      <w:r w:rsidR="001114DB">
        <w:t xml:space="preserve">iskiriikide määramisel lähtutakse </w:t>
      </w:r>
      <w:proofErr w:type="spellStart"/>
      <w:r w:rsidR="001114DB" w:rsidRPr="00C90A85">
        <w:t>RAB</w:t>
      </w:r>
      <w:r w:rsidR="001114DB">
        <w:t>-i</w:t>
      </w:r>
      <w:proofErr w:type="spellEnd"/>
      <w:r w:rsidR="001114DB">
        <w:t xml:space="preserve"> </w:t>
      </w:r>
      <w:r w:rsidR="0065439E">
        <w:t xml:space="preserve">avaldatud </w:t>
      </w:r>
      <w:r w:rsidR="000F0741">
        <w:t xml:space="preserve">nimekirjast </w:t>
      </w:r>
      <w:r w:rsidR="001114DB">
        <w:t>„Kõrgema terrorismi rahastamise riskiga riigid ehk nn riskiriigid“</w:t>
      </w:r>
      <w:r w:rsidR="001114DB">
        <w:rPr>
          <w:rStyle w:val="Allmrkuseviide"/>
        </w:rPr>
        <w:footnoteReference w:id="28"/>
      </w:r>
      <w:r w:rsidR="0065439E">
        <w:t xml:space="preserve">. </w:t>
      </w:r>
      <w:r w:rsidR="00DE44FE">
        <w:t xml:space="preserve">Lisaks </w:t>
      </w:r>
      <w:r w:rsidR="001114DB">
        <w:t>kohalda</w:t>
      </w:r>
      <w:r w:rsidR="0065439E">
        <w:t>takse</w:t>
      </w:r>
      <w:r w:rsidR="001114DB">
        <w:t xml:space="preserve"> erisusi, mis </w:t>
      </w:r>
      <w:r w:rsidR="00342A68">
        <w:t xml:space="preserve">võtavad </w:t>
      </w:r>
      <w:r w:rsidR="0065439E">
        <w:t xml:space="preserve">arvesse </w:t>
      </w:r>
      <w:r w:rsidR="001114DB">
        <w:t>julgeolekukaalutlus</w:t>
      </w:r>
      <w:r w:rsidR="0065439E">
        <w:t xml:space="preserve">i, </w:t>
      </w:r>
      <w:r w:rsidR="001054B8">
        <w:t xml:space="preserve">Eesti </w:t>
      </w:r>
      <w:r w:rsidR="001114DB">
        <w:t>majanduslikke ja välispoliitilisi huve ning e</w:t>
      </w:r>
      <w:r w:rsidR="001943F0">
        <w:noBreakHyphen/>
      </w:r>
      <w:r w:rsidR="001114DB">
        <w:t>resi</w:t>
      </w:r>
      <w:r w:rsidR="00F1259A">
        <w:softHyphen/>
      </w:r>
      <w:r w:rsidR="001114DB">
        <w:t xml:space="preserve">dentsuse programmi eesmärke. </w:t>
      </w:r>
      <w:r w:rsidR="001A2552">
        <w:t>E-residentsuse</w:t>
      </w:r>
      <w:r w:rsidR="001114DB">
        <w:t xml:space="preserve"> </w:t>
      </w:r>
      <w:r w:rsidR="00342A68">
        <w:t>riski</w:t>
      </w:r>
      <w:r w:rsidR="001114DB">
        <w:t xml:space="preserve">riikide </w:t>
      </w:r>
      <w:r w:rsidR="001A2552">
        <w:t xml:space="preserve">nimekiri </w:t>
      </w:r>
      <w:r w:rsidR="001114DB">
        <w:t xml:space="preserve">on tabelis </w:t>
      </w:r>
      <w:r w:rsidR="000248FC">
        <w:t>1</w:t>
      </w:r>
      <w:r w:rsidR="001114DB">
        <w:t>.</w:t>
      </w:r>
      <w:r w:rsidR="000248FC" w:rsidRPr="000248FC">
        <w:t xml:space="preserve"> </w:t>
      </w:r>
      <w:r w:rsidR="001A2552">
        <w:t>E</w:t>
      </w:r>
      <w:r w:rsidR="00DE44FE">
        <w:noBreakHyphen/>
      </w:r>
      <w:r w:rsidR="001A2552">
        <w:t>residentsuse r</w:t>
      </w:r>
      <w:r w:rsidR="00342A68">
        <w:t>iski</w:t>
      </w:r>
      <w:r w:rsidR="000248FC">
        <w:t>riikide kodanikel</w:t>
      </w:r>
      <w:r w:rsidR="001114DB">
        <w:t xml:space="preserve"> </w:t>
      </w:r>
      <w:r w:rsidR="000248FC">
        <w:t xml:space="preserve">on </w:t>
      </w:r>
      <w:r w:rsidR="001114DB" w:rsidRPr="0061307E">
        <w:t>1.</w:t>
      </w:r>
      <w:r w:rsidR="00BD029D">
        <w:t xml:space="preserve"> </w:t>
      </w:r>
      <w:r w:rsidR="00CF691D">
        <w:t>jaanuari 2024</w:t>
      </w:r>
      <w:r w:rsidR="00342A68">
        <w:t>. aasta</w:t>
      </w:r>
      <w:r w:rsidR="001114DB">
        <w:t xml:space="preserve"> seisuga </w:t>
      </w:r>
      <w:r w:rsidR="00CF691D">
        <w:t>6886</w:t>
      </w:r>
      <w:r w:rsidR="00DE44FE">
        <w:t> </w:t>
      </w:r>
      <w:r w:rsidR="001114DB">
        <w:t>kehtivat e</w:t>
      </w:r>
      <w:r w:rsidR="00DE44FE">
        <w:noBreakHyphen/>
      </w:r>
      <w:r w:rsidR="001114DB">
        <w:t xml:space="preserve">residendi digi-ID-d, mis on </w:t>
      </w:r>
      <w:r w:rsidR="008D041F">
        <w:t xml:space="preserve">umbes </w:t>
      </w:r>
      <w:r w:rsidR="00CF691D">
        <w:t>11</w:t>
      </w:r>
      <w:r w:rsidR="001114DB">
        <w:t>% kõikidest kehtivatest</w:t>
      </w:r>
      <w:r w:rsidR="007E32AF">
        <w:t xml:space="preserve"> e-residendi</w:t>
      </w:r>
      <w:r w:rsidR="001114DB">
        <w:t xml:space="preserve"> digi-ID</w:t>
      </w:r>
      <w:r w:rsidR="00342A68">
        <w:noBreakHyphen/>
      </w:r>
      <w:r w:rsidR="001114DB">
        <w:t>dest.</w:t>
      </w:r>
    </w:p>
    <w:p w14:paraId="1774F541" w14:textId="77777777" w:rsidR="001114DB" w:rsidRDefault="001114DB" w:rsidP="007828F5">
      <w:pPr>
        <w:spacing w:line="240" w:lineRule="auto"/>
        <w:contextualSpacing/>
      </w:pPr>
    </w:p>
    <w:p w14:paraId="54933AF5" w14:textId="3AF4A4BE" w:rsidR="001114DB" w:rsidRPr="00C97F92" w:rsidRDefault="001114DB" w:rsidP="004F074D">
      <w:pPr>
        <w:keepNext/>
        <w:spacing w:after="60" w:line="240" w:lineRule="auto"/>
        <w:rPr>
          <w:rFonts w:cs="Times New Roman"/>
          <w:color w:val="202020"/>
          <w:szCs w:val="24"/>
          <w:shd w:val="clear" w:color="auto" w:fill="FFFFFF"/>
        </w:rPr>
      </w:pPr>
      <w:r w:rsidRPr="00B71245">
        <w:rPr>
          <w:b/>
          <w:bCs/>
        </w:rPr>
        <w:t xml:space="preserve">Tabel </w:t>
      </w:r>
      <w:r w:rsidR="000248FC">
        <w:rPr>
          <w:b/>
          <w:bCs/>
        </w:rPr>
        <w:t>1.</w:t>
      </w:r>
      <w:r>
        <w:t xml:space="preserve"> </w:t>
      </w:r>
      <w:r w:rsidR="001A2552">
        <w:t>E-residentsuse r</w:t>
      </w:r>
      <w:r>
        <w:t xml:space="preserve">iskiriigid, kelle kodanike </w:t>
      </w:r>
      <w:r w:rsidR="00BC7B51">
        <w:t>e</w:t>
      </w:r>
      <w:r w:rsidR="00BC7B51" w:rsidRPr="00440643">
        <w:rPr>
          <w:rFonts w:eastAsia="Times New Roman" w:cs="Times New Roman"/>
          <w:szCs w:val="24"/>
        </w:rPr>
        <w:t>-residendi digi-ID</w:t>
      </w:r>
      <w:r w:rsidR="00BC7B51">
        <w:rPr>
          <w:rFonts w:eastAsia="Times New Roman" w:cs="Times New Roman"/>
          <w:szCs w:val="24"/>
        </w:rPr>
        <w:t xml:space="preserve"> </w:t>
      </w:r>
      <w:r w:rsidR="00BC7B51" w:rsidRPr="00DC4780">
        <w:t>taotlus</w:t>
      </w:r>
      <w:r w:rsidR="00BC7B51">
        <w:t xml:space="preserve"> </w:t>
      </w:r>
      <w:r w:rsidR="007E32AF">
        <w:t>tagastata</w:t>
      </w:r>
      <w:r w:rsidR="00BC7B51">
        <w:t>kse</w:t>
      </w:r>
      <w:r w:rsidR="00BC7B51" w:rsidRPr="00DC4780">
        <w:t xml:space="preserve"> </w:t>
      </w:r>
      <w:r w:rsidR="00BC7B51">
        <w:t xml:space="preserve">pärast </w:t>
      </w:r>
      <w:r w:rsidR="00BD029D" w:rsidRPr="00E22E2E">
        <w:t>muudatus</w:t>
      </w:r>
      <w:r w:rsidR="007E32AF">
        <w:t>e jõustumis</w:t>
      </w:r>
      <w:r w:rsidR="00BC7B51">
        <w:t>t</w:t>
      </w:r>
      <w:r w:rsidR="00BD029D" w:rsidRPr="00E22E2E">
        <w:t xml:space="preserve"> </w:t>
      </w:r>
      <w:r w:rsidR="001054B8">
        <w:t xml:space="preserve">läbi </w:t>
      </w:r>
      <w:r w:rsidR="00BC7B51">
        <w:t xml:space="preserve">vaatamata, </w:t>
      </w:r>
      <w:r>
        <w:t>ja nende kodanikele väljaantud kehtivate e</w:t>
      </w:r>
      <w:r w:rsidR="00BC7B51">
        <w:noBreakHyphen/>
      </w:r>
      <w:r>
        <w:t>residendi digi-ID-de arv</w:t>
      </w:r>
      <w:r w:rsidR="001054B8">
        <w:t xml:space="preserve"> </w:t>
      </w:r>
      <w:r w:rsidR="00CF691D">
        <w:t>2024</w:t>
      </w:r>
      <w:r w:rsidR="001054B8">
        <w:t>. aasta 1. </w:t>
      </w:r>
      <w:r w:rsidR="00CF691D">
        <w:t xml:space="preserve">jaanuari </w:t>
      </w:r>
      <w:r w:rsidR="001054B8">
        <w:t>seisuga</w:t>
      </w:r>
    </w:p>
    <w:tbl>
      <w:tblPr>
        <w:tblStyle w:val="Kontuurtabel"/>
        <w:tblW w:w="6946" w:type="dxa"/>
        <w:tblInd w:w="-5" w:type="dxa"/>
        <w:tblLook w:val="04A0" w:firstRow="1" w:lastRow="0" w:firstColumn="1" w:lastColumn="0" w:noHBand="0" w:noVBand="1"/>
      </w:tblPr>
      <w:tblGrid>
        <w:gridCol w:w="456"/>
        <w:gridCol w:w="4075"/>
        <w:gridCol w:w="2415"/>
      </w:tblGrid>
      <w:tr w:rsidR="001114DB" w:rsidRPr="00F72C50" w14:paraId="79F3F60E" w14:textId="77777777" w:rsidTr="004E4950">
        <w:tc>
          <w:tcPr>
            <w:tcW w:w="456" w:type="dxa"/>
            <w:shd w:val="clear" w:color="auto" w:fill="D9E2F3" w:themeFill="accent1" w:themeFillTint="33"/>
          </w:tcPr>
          <w:p w14:paraId="2F49BF04" w14:textId="6B7B2748" w:rsidR="001114DB" w:rsidRDefault="001114DB" w:rsidP="004F074D">
            <w:pPr>
              <w:keepNext/>
              <w:contextualSpacing/>
              <w:rPr>
                <w:rFonts w:cs="Times New Roman"/>
                <w:color w:val="202020"/>
                <w:szCs w:val="24"/>
                <w:shd w:val="clear" w:color="auto" w:fill="FFFFFF"/>
              </w:rPr>
            </w:pPr>
          </w:p>
        </w:tc>
        <w:tc>
          <w:tcPr>
            <w:tcW w:w="4075" w:type="dxa"/>
            <w:shd w:val="clear" w:color="auto" w:fill="D9E2F3" w:themeFill="accent1" w:themeFillTint="33"/>
            <w:vAlign w:val="center"/>
          </w:tcPr>
          <w:p w14:paraId="3B31D984" w14:textId="02531B81" w:rsidR="001114DB" w:rsidRPr="000248FC" w:rsidRDefault="001A2552" w:rsidP="004F074D">
            <w:pPr>
              <w:keepNext/>
              <w:contextualSpacing/>
              <w:jc w:val="center"/>
              <w:rPr>
                <w:rFonts w:cs="Times New Roman"/>
                <w:b/>
                <w:bCs/>
                <w:szCs w:val="24"/>
              </w:rPr>
            </w:pPr>
            <w:r>
              <w:rPr>
                <w:rFonts w:cs="Times New Roman"/>
                <w:b/>
                <w:bCs/>
                <w:szCs w:val="24"/>
              </w:rPr>
              <w:t>E-residentsuse r</w:t>
            </w:r>
            <w:r w:rsidR="00F051E8">
              <w:rPr>
                <w:rFonts w:cs="Times New Roman"/>
                <w:b/>
                <w:bCs/>
                <w:szCs w:val="24"/>
              </w:rPr>
              <w:t>iskir</w:t>
            </w:r>
            <w:r w:rsidR="001114DB" w:rsidRPr="000248FC">
              <w:rPr>
                <w:rFonts w:cs="Times New Roman"/>
                <w:b/>
                <w:bCs/>
                <w:szCs w:val="24"/>
              </w:rPr>
              <w:t>iik</w:t>
            </w:r>
          </w:p>
        </w:tc>
        <w:tc>
          <w:tcPr>
            <w:tcW w:w="2415" w:type="dxa"/>
            <w:shd w:val="clear" w:color="auto" w:fill="D9E2F3" w:themeFill="accent1" w:themeFillTint="33"/>
            <w:vAlign w:val="center"/>
          </w:tcPr>
          <w:p w14:paraId="0272675C" w14:textId="77777777" w:rsidR="001114DB" w:rsidRPr="000248FC" w:rsidRDefault="001114DB" w:rsidP="007828F5">
            <w:pPr>
              <w:contextualSpacing/>
              <w:jc w:val="center"/>
              <w:rPr>
                <w:rFonts w:cs="Times New Roman"/>
                <w:b/>
                <w:bCs/>
                <w:szCs w:val="24"/>
              </w:rPr>
            </w:pPr>
            <w:r w:rsidRPr="000248FC">
              <w:rPr>
                <w:rFonts w:cs="Times New Roman"/>
                <w:b/>
                <w:bCs/>
                <w:szCs w:val="24"/>
              </w:rPr>
              <w:t>Kehtivate e-residendi digi-ID-de arv</w:t>
            </w:r>
          </w:p>
        </w:tc>
      </w:tr>
      <w:tr w:rsidR="001114DB" w:rsidRPr="00F72C50" w14:paraId="75B228A4" w14:textId="77777777" w:rsidTr="004E4950">
        <w:tc>
          <w:tcPr>
            <w:tcW w:w="456" w:type="dxa"/>
          </w:tcPr>
          <w:p w14:paraId="1F337BCA" w14:textId="77777777" w:rsidR="001114DB" w:rsidRPr="00F72C50" w:rsidRDefault="001114DB" w:rsidP="007828F5">
            <w:pPr>
              <w:contextualSpacing/>
              <w:rPr>
                <w:rFonts w:cs="Times New Roman"/>
                <w:color w:val="202020"/>
                <w:szCs w:val="24"/>
                <w:shd w:val="clear" w:color="auto" w:fill="FFFFFF"/>
              </w:rPr>
            </w:pPr>
            <w:r>
              <w:rPr>
                <w:rFonts w:cs="Times New Roman"/>
                <w:color w:val="202020"/>
                <w:szCs w:val="24"/>
                <w:shd w:val="clear" w:color="auto" w:fill="FFFFFF"/>
              </w:rPr>
              <w:t>1</w:t>
            </w:r>
          </w:p>
        </w:tc>
        <w:tc>
          <w:tcPr>
            <w:tcW w:w="4075" w:type="dxa"/>
          </w:tcPr>
          <w:p w14:paraId="1520B2CD" w14:textId="77777777" w:rsidR="001114DB" w:rsidRPr="00F72C50" w:rsidRDefault="001114DB" w:rsidP="007828F5">
            <w:pPr>
              <w:contextualSpacing/>
              <w:rPr>
                <w:rFonts w:cs="Times New Roman"/>
                <w:szCs w:val="24"/>
              </w:rPr>
            </w:pPr>
            <w:r w:rsidRPr="00F72C50">
              <w:rPr>
                <w:rFonts w:cs="Times New Roman"/>
                <w:szCs w:val="24"/>
              </w:rPr>
              <w:t>Afganistani Islamivabariik</w:t>
            </w:r>
          </w:p>
        </w:tc>
        <w:tc>
          <w:tcPr>
            <w:tcW w:w="2415" w:type="dxa"/>
          </w:tcPr>
          <w:p w14:paraId="227821B7" w14:textId="1FAB4217" w:rsidR="001114DB" w:rsidRPr="00F72C50" w:rsidRDefault="00CF691D" w:rsidP="007828F5">
            <w:pPr>
              <w:contextualSpacing/>
              <w:jc w:val="right"/>
              <w:rPr>
                <w:rFonts w:cs="Times New Roman"/>
                <w:color w:val="202020"/>
                <w:szCs w:val="24"/>
                <w:shd w:val="clear" w:color="auto" w:fill="FFFFFF"/>
              </w:rPr>
            </w:pPr>
            <w:r>
              <w:rPr>
                <w:rFonts w:cs="Times New Roman"/>
                <w:color w:val="202020"/>
                <w:szCs w:val="24"/>
                <w:shd w:val="clear" w:color="auto" w:fill="FFFFFF"/>
              </w:rPr>
              <w:t>28</w:t>
            </w:r>
          </w:p>
        </w:tc>
      </w:tr>
      <w:tr w:rsidR="001114DB" w:rsidRPr="00F72C50" w14:paraId="58149710" w14:textId="77777777" w:rsidTr="004E4950">
        <w:tc>
          <w:tcPr>
            <w:tcW w:w="456" w:type="dxa"/>
          </w:tcPr>
          <w:p w14:paraId="4ECE2080" w14:textId="77777777" w:rsidR="001114DB" w:rsidRPr="00F72C50" w:rsidRDefault="001114DB" w:rsidP="007828F5">
            <w:pPr>
              <w:contextualSpacing/>
              <w:rPr>
                <w:rFonts w:cs="Times New Roman"/>
                <w:szCs w:val="24"/>
              </w:rPr>
            </w:pPr>
            <w:r>
              <w:rPr>
                <w:rFonts w:cs="Times New Roman"/>
                <w:szCs w:val="24"/>
              </w:rPr>
              <w:t>2</w:t>
            </w:r>
          </w:p>
        </w:tc>
        <w:tc>
          <w:tcPr>
            <w:tcW w:w="4075" w:type="dxa"/>
          </w:tcPr>
          <w:p w14:paraId="54C1B154" w14:textId="77777777" w:rsidR="001114DB" w:rsidRPr="00F72C50" w:rsidRDefault="001114DB" w:rsidP="007828F5">
            <w:pPr>
              <w:contextualSpacing/>
              <w:rPr>
                <w:rFonts w:cs="Times New Roman"/>
                <w:szCs w:val="24"/>
              </w:rPr>
            </w:pPr>
            <w:r w:rsidRPr="00F72C50">
              <w:rPr>
                <w:rFonts w:cs="Times New Roman"/>
                <w:szCs w:val="24"/>
              </w:rPr>
              <w:t>Alžeeria Demokraatlik Rahvavabariik</w:t>
            </w:r>
          </w:p>
        </w:tc>
        <w:tc>
          <w:tcPr>
            <w:tcW w:w="2415" w:type="dxa"/>
          </w:tcPr>
          <w:p w14:paraId="25BCD3C3" w14:textId="4838377C" w:rsidR="001114DB" w:rsidRPr="00F72C50" w:rsidRDefault="00CF691D" w:rsidP="007828F5">
            <w:pPr>
              <w:contextualSpacing/>
              <w:jc w:val="right"/>
              <w:rPr>
                <w:rFonts w:cs="Times New Roman"/>
                <w:szCs w:val="24"/>
              </w:rPr>
            </w:pPr>
            <w:r>
              <w:rPr>
                <w:rFonts w:cs="Times New Roman"/>
                <w:szCs w:val="24"/>
              </w:rPr>
              <w:t>152</w:t>
            </w:r>
          </w:p>
        </w:tc>
      </w:tr>
      <w:tr w:rsidR="001114DB" w:rsidRPr="00F72C50" w14:paraId="46703B47" w14:textId="77777777" w:rsidTr="004E4950">
        <w:tc>
          <w:tcPr>
            <w:tcW w:w="456" w:type="dxa"/>
          </w:tcPr>
          <w:p w14:paraId="28F415A2" w14:textId="77777777" w:rsidR="001114DB" w:rsidRPr="00F72C50" w:rsidRDefault="001114DB" w:rsidP="007828F5">
            <w:pPr>
              <w:contextualSpacing/>
              <w:rPr>
                <w:rFonts w:cs="Times New Roman"/>
                <w:szCs w:val="24"/>
              </w:rPr>
            </w:pPr>
            <w:r>
              <w:rPr>
                <w:rFonts w:cs="Times New Roman"/>
                <w:szCs w:val="24"/>
              </w:rPr>
              <w:t>3</w:t>
            </w:r>
          </w:p>
        </w:tc>
        <w:tc>
          <w:tcPr>
            <w:tcW w:w="4075" w:type="dxa"/>
          </w:tcPr>
          <w:p w14:paraId="36EEB301" w14:textId="77777777" w:rsidR="001114DB" w:rsidRPr="00F72C50" w:rsidRDefault="001114DB" w:rsidP="007828F5">
            <w:pPr>
              <w:contextualSpacing/>
              <w:rPr>
                <w:rFonts w:cs="Times New Roman"/>
                <w:szCs w:val="24"/>
              </w:rPr>
            </w:pPr>
            <w:r w:rsidRPr="00F72C50">
              <w:rPr>
                <w:rFonts w:cs="Times New Roman"/>
                <w:szCs w:val="24"/>
              </w:rPr>
              <w:t>Burkina Faso</w:t>
            </w:r>
          </w:p>
        </w:tc>
        <w:tc>
          <w:tcPr>
            <w:tcW w:w="2415" w:type="dxa"/>
          </w:tcPr>
          <w:p w14:paraId="7E560E51" w14:textId="383C8B1A" w:rsidR="001114DB" w:rsidRPr="00F72C50" w:rsidRDefault="00CF691D" w:rsidP="007828F5">
            <w:pPr>
              <w:contextualSpacing/>
              <w:jc w:val="right"/>
              <w:rPr>
                <w:rFonts w:cs="Times New Roman"/>
                <w:szCs w:val="24"/>
              </w:rPr>
            </w:pPr>
            <w:r>
              <w:rPr>
                <w:rFonts w:cs="Times New Roman"/>
                <w:szCs w:val="24"/>
              </w:rPr>
              <w:t>9</w:t>
            </w:r>
          </w:p>
        </w:tc>
      </w:tr>
      <w:tr w:rsidR="001114DB" w:rsidRPr="00F72C50" w14:paraId="7AE1F475" w14:textId="77777777" w:rsidTr="004E4950">
        <w:tc>
          <w:tcPr>
            <w:tcW w:w="456" w:type="dxa"/>
          </w:tcPr>
          <w:p w14:paraId="5A9EE463" w14:textId="77777777" w:rsidR="001114DB" w:rsidRPr="00F72C50" w:rsidRDefault="001114DB" w:rsidP="007828F5">
            <w:pPr>
              <w:contextualSpacing/>
              <w:rPr>
                <w:rFonts w:cs="Times New Roman"/>
                <w:szCs w:val="24"/>
              </w:rPr>
            </w:pPr>
            <w:r>
              <w:rPr>
                <w:rFonts w:cs="Times New Roman"/>
                <w:szCs w:val="24"/>
              </w:rPr>
              <w:t>4</w:t>
            </w:r>
          </w:p>
        </w:tc>
        <w:tc>
          <w:tcPr>
            <w:tcW w:w="4075" w:type="dxa"/>
          </w:tcPr>
          <w:p w14:paraId="1CACA2C0" w14:textId="77777777" w:rsidR="001114DB" w:rsidRPr="00F72C50" w:rsidRDefault="001114DB" w:rsidP="007828F5">
            <w:pPr>
              <w:contextualSpacing/>
              <w:rPr>
                <w:rFonts w:cs="Times New Roman"/>
                <w:szCs w:val="24"/>
              </w:rPr>
            </w:pPr>
            <w:r w:rsidRPr="00F72C50">
              <w:rPr>
                <w:rFonts w:cs="Times New Roman"/>
                <w:szCs w:val="24"/>
              </w:rPr>
              <w:t>Egiptuse Araabia Vabariik</w:t>
            </w:r>
          </w:p>
        </w:tc>
        <w:tc>
          <w:tcPr>
            <w:tcW w:w="2415" w:type="dxa"/>
          </w:tcPr>
          <w:p w14:paraId="25EC7219" w14:textId="331A9333" w:rsidR="001114DB" w:rsidRPr="00F72C50" w:rsidRDefault="00CF691D" w:rsidP="007828F5">
            <w:pPr>
              <w:contextualSpacing/>
              <w:jc w:val="right"/>
              <w:rPr>
                <w:rFonts w:cs="Times New Roman"/>
                <w:szCs w:val="24"/>
              </w:rPr>
            </w:pPr>
            <w:r>
              <w:rPr>
                <w:rFonts w:cs="Times New Roman"/>
                <w:szCs w:val="24"/>
              </w:rPr>
              <w:t>480</w:t>
            </w:r>
          </w:p>
        </w:tc>
      </w:tr>
      <w:tr w:rsidR="001114DB" w:rsidRPr="00F72C50" w14:paraId="4489B10B" w14:textId="77777777" w:rsidTr="004E4950">
        <w:tc>
          <w:tcPr>
            <w:tcW w:w="456" w:type="dxa"/>
          </w:tcPr>
          <w:p w14:paraId="496C225E" w14:textId="77777777" w:rsidR="001114DB" w:rsidRPr="00F72C50" w:rsidRDefault="001114DB" w:rsidP="007828F5">
            <w:pPr>
              <w:contextualSpacing/>
              <w:rPr>
                <w:rFonts w:cs="Times New Roman"/>
                <w:szCs w:val="24"/>
              </w:rPr>
            </w:pPr>
            <w:r>
              <w:rPr>
                <w:rFonts w:cs="Times New Roman"/>
                <w:szCs w:val="24"/>
              </w:rPr>
              <w:t>5</w:t>
            </w:r>
          </w:p>
        </w:tc>
        <w:tc>
          <w:tcPr>
            <w:tcW w:w="4075" w:type="dxa"/>
          </w:tcPr>
          <w:p w14:paraId="546F3F59" w14:textId="77777777" w:rsidR="001114DB" w:rsidRPr="00F72C50" w:rsidRDefault="001114DB" w:rsidP="007828F5">
            <w:pPr>
              <w:contextualSpacing/>
              <w:rPr>
                <w:rFonts w:cs="Times New Roman"/>
                <w:szCs w:val="24"/>
              </w:rPr>
            </w:pPr>
            <w:r w:rsidRPr="00F72C50">
              <w:rPr>
                <w:rFonts w:cs="Times New Roman"/>
                <w:szCs w:val="24"/>
              </w:rPr>
              <w:t>Iraagi Vabariik</w:t>
            </w:r>
          </w:p>
        </w:tc>
        <w:tc>
          <w:tcPr>
            <w:tcW w:w="2415" w:type="dxa"/>
          </w:tcPr>
          <w:p w14:paraId="4ADE12F2" w14:textId="70117A1F" w:rsidR="001114DB" w:rsidRPr="00F72C50" w:rsidRDefault="00CF691D" w:rsidP="007828F5">
            <w:pPr>
              <w:contextualSpacing/>
              <w:jc w:val="right"/>
              <w:rPr>
                <w:rFonts w:cs="Times New Roman"/>
                <w:szCs w:val="24"/>
              </w:rPr>
            </w:pPr>
            <w:r>
              <w:rPr>
                <w:rFonts w:cs="Times New Roman"/>
                <w:szCs w:val="24"/>
              </w:rPr>
              <w:t>55</w:t>
            </w:r>
          </w:p>
        </w:tc>
      </w:tr>
      <w:tr w:rsidR="001114DB" w:rsidRPr="00F72C50" w14:paraId="1DC01BE5" w14:textId="77777777" w:rsidTr="004E4950">
        <w:tc>
          <w:tcPr>
            <w:tcW w:w="456" w:type="dxa"/>
          </w:tcPr>
          <w:p w14:paraId="7159D8BF" w14:textId="77777777" w:rsidR="001114DB" w:rsidRPr="00F72C50" w:rsidRDefault="001114DB" w:rsidP="007828F5">
            <w:pPr>
              <w:contextualSpacing/>
              <w:rPr>
                <w:rFonts w:cs="Times New Roman"/>
                <w:szCs w:val="24"/>
              </w:rPr>
            </w:pPr>
            <w:r>
              <w:rPr>
                <w:rFonts w:cs="Times New Roman"/>
                <w:szCs w:val="24"/>
              </w:rPr>
              <w:t>6</w:t>
            </w:r>
          </w:p>
        </w:tc>
        <w:tc>
          <w:tcPr>
            <w:tcW w:w="4075" w:type="dxa"/>
          </w:tcPr>
          <w:p w14:paraId="1EDD0ADB" w14:textId="77777777" w:rsidR="001114DB" w:rsidRPr="00F72C50" w:rsidRDefault="001114DB" w:rsidP="007828F5">
            <w:pPr>
              <w:contextualSpacing/>
              <w:rPr>
                <w:rFonts w:cs="Times New Roman"/>
                <w:szCs w:val="24"/>
              </w:rPr>
            </w:pPr>
            <w:r w:rsidRPr="00F72C50">
              <w:rPr>
                <w:rFonts w:cs="Times New Roman"/>
                <w:szCs w:val="24"/>
              </w:rPr>
              <w:t>Iraani Islamivabariik</w:t>
            </w:r>
          </w:p>
        </w:tc>
        <w:tc>
          <w:tcPr>
            <w:tcW w:w="2415" w:type="dxa"/>
          </w:tcPr>
          <w:p w14:paraId="20F62397" w14:textId="4884901D" w:rsidR="001114DB" w:rsidRPr="00F72C50" w:rsidRDefault="00CF691D" w:rsidP="007828F5">
            <w:pPr>
              <w:contextualSpacing/>
              <w:jc w:val="right"/>
              <w:rPr>
                <w:rFonts w:cs="Times New Roman"/>
                <w:szCs w:val="24"/>
              </w:rPr>
            </w:pPr>
            <w:r>
              <w:rPr>
                <w:rFonts w:cs="Times New Roman"/>
                <w:szCs w:val="24"/>
              </w:rPr>
              <w:t>582</w:t>
            </w:r>
          </w:p>
        </w:tc>
      </w:tr>
      <w:tr w:rsidR="001114DB" w:rsidRPr="00F72C50" w14:paraId="74AC6E61" w14:textId="77777777" w:rsidTr="004E4950">
        <w:tc>
          <w:tcPr>
            <w:tcW w:w="456" w:type="dxa"/>
          </w:tcPr>
          <w:p w14:paraId="6DFAD0F8" w14:textId="77777777" w:rsidR="001114DB" w:rsidRPr="00F72C50" w:rsidRDefault="001114DB" w:rsidP="007828F5">
            <w:pPr>
              <w:contextualSpacing/>
              <w:rPr>
                <w:rFonts w:cs="Times New Roman"/>
                <w:szCs w:val="24"/>
              </w:rPr>
            </w:pPr>
            <w:r>
              <w:rPr>
                <w:rFonts w:cs="Times New Roman"/>
                <w:szCs w:val="24"/>
              </w:rPr>
              <w:t>7</w:t>
            </w:r>
          </w:p>
        </w:tc>
        <w:tc>
          <w:tcPr>
            <w:tcW w:w="4075" w:type="dxa"/>
          </w:tcPr>
          <w:p w14:paraId="4A2F9D73" w14:textId="77777777" w:rsidR="001114DB" w:rsidRPr="00F72C50" w:rsidRDefault="001114DB" w:rsidP="007828F5">
            <w:pPr>
              <w:contextualSpacing/>
              <w:rPr>
                <w:rFonts w:cs="Times New Roman"/>
                <w:szCs w:val="24"/>
              </w:rPr>
            </w:pPr>
            <w:r w:rsidRPr="00F72C50">
              <w:rPr>
                <w:rFonts w:cs="Times New Roman"/>
                <w:szCs w:val="24"/>
              </w:rPr>
              <w:t>Jeemeni Vabariik</w:t>
            </w:r>
          </w:p>
        </w:tc>
        <w:tc>
          <w:tcPr>
            <w:tcW w:w="2415" w:type="dxa"/>
          </w:tcPr>
          <w:p w14:paraId="1FB81939" w14:textId="6E33A33B" w:rsidR="001114DB" w:rsidRPr="00F72C50" w:rsidRDefault="00CF691D" w:rsidP="007828F5">
            <w:pPr>
              <w:contextualSpacing/>
              <w:jc w:val="right"/>
              <w:rPr>
                <w:rFonts w:cs="Times New Roman"/>
                <w:szCs w:val="24"/>
              </w:rPr>
            </w:pPr>
            <w:r>
              <w:rPr>
                <w:rFonts w:cs="Times New Roman"/>
                <w:szCs w:val="24"/>
              </w:rPr>
              <w:t>39</w:t>
            </w:r>
          </w:p>
        </w:tc>
      </w:tr>
      <w:tr w:rsidR="001114DB" w:rsidRPr="00F72C50" w14:paraId="7033EDE7" w14:textId="77777777" w:rsidTr="004E4950">
        <w:tc>
          <w:tcPr>
            <w:tcW w:w="456" w:type="dxa"/>
          </w:tcPr>
          <w:p w14:paraId="161374CE" w14:textId="77777777" w:rsidR="001114DB" w:rsidRPr="00F72C50" w:rsidRDefault="001114DB" w:rsidP="007828F5">
            <w:pPr>
              <w:contextualSpacing/>
              <w:rPr>
                <w:rFonts w:cs="Times New Roman"/>
                <w:szCs w:val="24"/>
              </w:rPr>
            </w:pPr>
            <w:r>
              <w:rPr>
                <w:rFonts w:cs="Times New Roman"/>
                <w:szCs w:val="24"/>
              </w:rPr>
              <w:t>8</w:t>
            </w:r>
          </w:p>
        </w:tc>
        <w:tc>
          <w:tcPr>
            <w:tcW w:w="4075" w:type="dxa"/>
          </w:tcPr>
          <w:p w14:paraId="0374B62A" w14:textId="77777777" w:rsidR="001114DB" w:rsidRPr="00F72C50" w:rsidRDefault="001114DB" w:rsidP="007828F5">
            <w:pPr>
              <w:contextualSpacing/>
              <w:rPr>
                <w:rFonts w:cs="Times New Roman"/>
                <w:szCs w:val="24"/>
              </w:rPr>
            </w:pPr>
            <w:r w:rsidRPr="00F72C50">
              <w:rPr>
                <w:rFonts w:cs="Times New Roman"/>
                <w:szCs w:val="24"/>
              </w:rPr>
              <w:t>Jordaania Hašimiidi Kuningriik</w:t>
            </w:r>
          </w:p>
        </w:tc>
        <w:tc>
          <w:tcPr>
            <w:tcW w:w="2415" w:type="dxa"/>
          </w:tcPr>
          <w:p w14:paraId="2F7D2CFF" w14:textId="6CD1891C" w:rsidR="001114DB" w:rsidRPr="00F72C50" w:rsidRDefault="00CF691D" w:rsidP="007828F5">
            <w:pPr>
              <w:contextualSpacing/>
              <w:jc w:val="right"/>
              <w:rPr>
                <w:rFonts w:cs="Times New Roman"/>
                <w:szCs w:val="24"/>
              </w:rPr>
            </w:pPr>
            <w:r>
              <w:rPr>
                <w:rFonts w:cs="Times New Roman"/>
                <w:szCs w:val="24"/>
              </w:rPr>
              <w:t>93</w:t>
            </w:r>
          </w:p>
        </w:tc>
      </w:tr>
      <w:tr w:rsidR="001114DB" w:rsidRPr="00F72C50" w14:paraId="344D2988" w14:textId="77777777" w:rsidTr="004E4950">
        <w:tc>
          <w:tcPr>
            <w:tcW w:w="456" w:type="dxa"/>
          </w:tcPr>
          <w:p w14:paraId="133AAAC3" w14:textId="77777777" w:rsidR="001114DB" w:rsidRPr="00F72C50" w:rsidRDefault="001114DB" w:rsidP="007828F5">
            <w:pPr>
              <w:contextualSpacing/>
              <w:rPr>
                <w:rFonts w:cs="Times New Roman"/>
                <w:szCs w:val="24"/>
              </w:rPr>
            </w:pPr>
            <w:r>
              <w:rPr>
                <w:rFonts w:cs="Times New Roman"/>
                <w:szCs w:val="24"/>
              </w:rPr>
              <w:t>9</w:t>
            </w:r>
          </w:p>
        </w:tc>
        <w:tc>
          <w:tcPr>
            <w:tcW w:w="4075" w:type="dxa"/>
          </w:tcPr>
          <w:p w14:paraId="4CB5A76C" w14:textId="77777777" w:rsidR="001114DB" w:rsidRPr="00F72C50" w:rsidRDefault="001114DB" w:rsidP="007828F5">
            <w:pPr>
              <w:contextualSpacing/>
              <w:rPr>
                <w:rFonts w:cs="Times New Roman"/>
                <w:szCs w:val="24"/>
              </w:rPr>
            </w:pPr>
            <w:r w:rsidRPr="00F72C50">
              <w:rPr>
                <w:rFonts w:cs="Times New Roman"/>
                <w:szCs w:val="24"/>
              </w:rPr>
              <w:t>Kongo Demokraatlik Vabariik</w:t>
            </w:r>
          </w:p>
        </w:tc>
        <w:tc>
          <w:tcPr>
            <w:tcW w:w="2415" w:type="dxa"/>
          </w:tcPr>
          <w:p w14:paraId="6FE4B6FE" w14:textId="796E7F21" w:rsidR="001114DB" w:rsidRPr="00F72C50" w:rsidRDefault="00CF691D" w:rsidP="007828F5">
            <w:pPr>
              <w:contextualSpacing/>
              <w:jc w:val="right"/>
              <w:rPr>
                <w:rFonts w:cs="Times New Roman"/>
                <w:szCs w:val="24"/>
              </w:rPr>
            </w:pPr>
            <w:r>
              <w:rPr>
                <w:rFonts w:cs="Times New Roman"/>
                <w:szCs w:val="24"/>
              </w:rPr>
              <w:t>20</w:t>
            </w:r>
          </w:p>
        </w:tc>
      </w:tr>
      <w:tr w:rsidR="001114DB" w:rsidRPr="00F72C50" w14:paraId="2B1F2027" w14:textId="77777777" w:rsidTr="004E4950">
        <w:tc>
          <w:tcPr>
            <w:tcW w:w="456" w:type="dxa"/>
          </w:tcPr>
          <w:p w14:paraId="0F3F189B" w14:textId="77777777" w:rsidR="001114DB" w:rsidRPr="00F72C50" w:rsidRDefault="001114DB" w:rsidP="007828F5">
            <w:pPr>
              <w:contextualSpacing/>
              <w:rPr>
                <w:rFonts w:cs="Times New Roman"/>
                <w:szCs w:val="24"/>
              </w:rPr>
            </w:pPr>
            <w:r>
              <w:rPr>
                <w:rFonts w:cs="Times New Roman"/>
                <w:szCs w:val="24"/>
              </w:rPr>
              <w:t>10</w:t>
            </w:r>
          </w:p>
        </w:tc>
        <w:tc>
          <w:tcPr>
            <w:tcW w:w="4075" w:type="dxa"/>
          </w:tcPr>
          <w:p w14:paraId="029FAFC1" w14:textId="77777777" w:rsidR="001114DB" w:rsidRPr="00F72C50" w:rsidRDefault="001114DB" w:rsidP="007828F5">
            <w:pPr>
              <w:contextualSpacing/>
              <w:rPr>
                <w:rFonts w:cs="Times New Roman"/>
                <w:szCs w:val="24"/>
              </w:rPr>
            </w:pPr>
            <w:r w:rsidRPr="00F72C50">
              <w:rPr>
                <w:rFonts w:cs="Times New Roman"/>
                <w:szCs w:val="24"/>
              </w:rPr>
              <w:t>Liibanoni Vabariik</w:t>
            </w:r>
          </w:p>
        </w:tc>
        <w:tc>
          <w:tcPr>
            <w:tcW w:w="2415" w:type="dxa"/>
          </w:tcPr>
          <w:p w14:paraId="4326307E" w14:textId="41049965" w:rsidR="001114DB" w:rsidRPr="00F72C50" w:rsidRDefault="00CF691D" w:rsidP="007828F5">
            <w:pPr>
              <w:contextualSpacing/>
              <w:jc w:val="right"/>
              <w:rPr>
                <w:rFonts w:cs="Times New Roman"/>
                <w:szCs w:val="24"/>
              </w:rPr>
            </w:pPr>
            <w:r>
              <w:rPr>
                <w:rFonts w:cs="Times New Roman"/>
                <w:szCs w:val="24"/>
              </w:rPr>
              <w:t>136</w:t>
            </w:r>
          </w:p>
        </w:tc>
      </w:tr>
      <w:tr w:rsidR="001114DB" w:rsidRPr="00F72C50" w14:paraId="57D68BD1" w14:textId="77777777" w:rsidTr="004E4950">
        <w:tc>
          <w:tcPr>
            <w:tcW w:w="456" w:type="dxa"/>
          </w:tcPr>
          <w:p w14:paraId="6421427F" w14:textId="77777777" w:rsidR="001114DB" w:rsidRPr="00F72C50" w:rsidRDefault="001114DB" w:rsidP="007828F5">
            <w:pPr>
              <w:contextualSpacing/>
              <w:rPr>
                <w:rFonts w:cs="Times New Roman"/>
                <w:szCs w:val="24"/>
              </w:rPr>
            </w:pPr>
            <w:r>
              <w:rPr>
                <w:rFonts w:cs="Times New Roman"/>
                <w:szCs w:val="24"/>
              </w:rPr>
              <w:t>11</w:t>
            </w:r>
          </w:p>
        </w:tc>
        <w:tc>
          <w:tcPr>
            <w:tcW w:w="4075" w:type="dxa"/>
          </w:tcPr>
          <w:p w14:paraId="6B00E32B" w14:textId="77777777" w:rsidR="001114DB" w:rsidRPr="00F72C50" w:rsidRDefault="001114DB" w:rsidP="007828F5">
            <w:pPr>
              <w:contextualSpacing/>
              <w:rPr>
                <w:rFonts w:cs="Times New Roman"/>
                <w:szCs w:val="24"/>
              </w:rPr>
            </w:pPr>
            <w:r w:rsidRPr="00F72C50">
              <w:rPr>
                <w:rFonts w:cs="Times New Roman"/>
                <w:szCs w:val="24"/>
              </w:rPr>
              <w:t>Liibüa Riik</w:t>
            </w:r>
          </w:p>
        </w:tc>
        <w:tc>
          <w:tcPr>
            <w:tcW w:w="2415" w:type="dxa"/>
          </w:tcPr>
          <w:p w14:paraId="1C17CB14" w14:textId="467B8F8F" w:rsidR="001114DB" w:rsidRPr="00F72C50" w:rsidRDefault="00CF691D" w:rsidP="007828F5">
            <w:pPr>
              <w:contextualSpacing/>
              <w:jc w:val="right"/>
              <w:rPr>
                <w:rFonts w:cs="Times New Roman"/>
                <w:szCs w:val="24"/>
              </w:rPr>
            </w:pPr>
            <w:r>
              <w:rPr>
                <w:rFonts w:cs="Times New Roman"/>
                <w:szCs w:val="24"/>
              </w:rPr>
              <w:t>44</w:t>
            </w:r>
          </w:p>
        </w:tc>
      </w:tr>
      <w:tr w:rsidR="001114DB" w:rsidRPr="00F72C50" w14:paraId="078F613B" w14:textId="77777777" w:rsidTr="004E4950">
        <w:tc>
          <w:tcPr>
            <w:tcW w:w="456" w:type="dxa"/>
          </w:tcPr>
          <w:p w14:paraId="5CBEAAB0" w14:textId="77777777" w:rsidR="001114DB" w:rsidRPr="00F72C50" w:rsidRDefault="001114DB" w:rsidP="007828F5">
            <w:pPr>
              <w:contextualSpacing/>
              <w:rPr>
                <w:rFonts w:cs="Times New Roman"/>
                <w:szCs w:val="24"/>
              </w:rPr>
            </w:pPr>
            <w:r>
              <w:rPr>
                <w:rFonts w:cs="Times New Roman"/>
                <w:szCs w:val="24"/>
              </w:rPr>
              <w:t>12</w:t>
            </w:r>
          </w:p>
        </w:tc>
        <w:tc>
          <w:tcPr>
            <w:tcW w:w="4075" w:type="dxa"/>
          </w:tcPr>
          <w:p w14:paraId="19A71302" w14:textId="77777777" w:rsidR="001114DB" w:rsidRPr="00F72C50" w:rsidRDefault="001114DB" w:rsidP="007828F5">
            <w:pPr>
              <w:contextualSpacing/>
              <w:rPr>
                <w:rFonts w:cs="Times New Roman"/>
                <w:szCs w:val="24"/>
              </w:rPr>
            </w:pPr>
            <w:r w:rsidRPr="00F72C50">
              <w:rPr>
                <w:rFonts w:cs="Times New Roman"/>
                <w:szCs w:val="24"/>
              </w:rPr>
              <w:t>Lõuna-Sudaani Vabariik</w:t>
            </w:r>
          </w:p>
        </w:tc>
        <w:tc>
          <w:tcPr>
            <w:tcW w:w="2415" w:type="dxa"/>
          </w:tcPr>
          <w:p w14:paraId="3990EAE0" w14:textId="694A3313" w:rsidR="001114DB" w:rsidRPr="00F72C50" w:rsidRDefault="00FB0A31" w:rsidP="007828F5">
            <w:pPr>
              <w:contextualSpacing/>
              <w:jc w:val="right"/>
              <w:rPr>
                <w:rFonts w:cs="Times New Roman"/>
                <w:szCs w:val="24"/>
              </w:rPr>
            </w:pPr>
            <w:r>
              <w:rPr>
                <w:rFonts w:cs="Times New Roman"/>
                <w:szCs w:val="24"/>
              </w:rPr>
              <w:t>0</w:t>
            </w:r>
          </w:p>
        </w:tc>
      </w:tr>
      <w:tr w:rsidR="001114DB" w:rsidRPr="00F72C50" w14:paraId="4736FE90" w14:textId="77777777" w:rsidTr="004E4950">
        <w:tc>
          <w:tcPr>
            <w:tcW w:w="456" w:type="dxa"/>
          </w:tcPr>
          <w:p w14:paraId="2291BD59" w14:textId="77777777" w:rsidR="001114DB" w:rsidRPr="00F72C50" w:rsidRDefault="001114DB" w:rsidP="007828F5">
            <w:pPr>
              <w:contextualSpacing/>
              <w:rPr>
                <w:rFonts w:cs="Times New Roman"/>
                <w:szCs w:val="24"/>
              </w:rPr>
            </w:pPr>
            <w:r>
              <w:rPr>
                <w:rFonts w:cs="Times New Roman"/>
                <w:szCs w:val="24"/>
              </w:rPr>
              <w:t>13</w:t>
            </w:r>
          </w:p>
        </w:tc>
        <w:tc>
          <w:tcPr>
            <w:tcW w:w="4075" w:type="dxa"/>
          </w:tcPr>
          <w:p w14:paraId="4C19B98D" w14:textId="77777777" w:rsidR="001114DB" w:rsidRPr="00F72C50" w:rsidRDefault="001114DB" w:rsidP="007828F5">
            <w:pPr>
              <w:contextualSpacing/>
              <w:rPr>
                <w:rFonts w:cs="Times New Roman"/>
                <w:szCs w:val="24"/>
              </w:rPr>
            </w:pPr>
            <w:r w:rsidRPr="00F72C50">
              <w:rPr>
                <w:rFonts w:cs="Times New Roman"/>
                <w:szCs w:val="24"/>
              </w:rPr>
              <w:t>Mali Vabariik</w:t>
            </w:r>
          </w:p>
        </w:tc>
        <w:tc>
          <w:tcPr>
            <w:tcW w:w="2415" w:type="dxa"/>
          </w:tcPr>
          <w:p w14:paraId="11F0353C" w14:textId="77777777" w:rsidR="001114DB" w:rsidRPr="00F72C50" w:rsidRDefault="001114DB" w:rsidP="007828F5">
            <w:pPr>
              <w:contextualSpacing/>
              <w:jc w:val="right"/>
              <w:rPr>
                <w:rFonts w:cs="Times New Roman"/>
                <w:szCs w:val="24"/>
              </w:rPr>
            </w:pPr>
            <w:r>
              <w:rPr>
                <w:rFonts w:cs="Times New Roman"/>
                <w:szCs w:val="24"/>
              </w:rPr>
              <w:t>13</w:t>
            </w:r>
          </w:p>
        </w:tc>
      </w:tr>
      <w:tr w:rsidR="001114DB" w:rsidRPr="00F72C50" w14:paraId="1A743C5D" w14:textId="77777777" w:rsidTr="004E4950">
        <w:tc>
          <w:tcPr>
            <w:tcW w:w="456" w:type="dxa"/>
          </w:tcPr>
          <w:p w14:paraId="23D0A3E5" w14:textId="77777777" w:rsidR="001114DB" w:rsidRPr="00F72C50" w:rsidRDefault="001114DB" w:rsidP="007828F5">
            <w:pPr>
              <w:contextualSpacing/>
              <w:rPr>
                <w:rFonts w:cs="Times New Roman"/>
                <w:szCs w:val="24"/>
              </w:rPr>
            </w:pPr>
            <w:r>
              <w:rPr>
                <w:rFonts w:cs="Times New Roman"/>
                <w:szCs w:val="24"/>
              </w:rPr>
              <w:t>14</w:t>
            </w:r>
          </w:p>
        </w:tc>
        <w:tc>
          <w:tcPr>
            <w:tcW w:w="4075" w:type="dxa"/>
          </w:tcPr>
          <w:p w14:paraId="162C49E8" w14:textId="77777777" w:rsidR="001114DB" w:rsidRPr="00F72C50" w:rsidRDefault="001114DB" w:rsidP="007828F5">
            <w:pPr>
              <w:contextualSpacing/>
              <w:rPr>
                <w:rFonts w:cs="Times New Roman"/>
                <w:szCs w:val="24"/>
              </w:rPr>
            </w:pPr>
            <w:r w:rsidRPr="00F72C50">
              <w:rPr>
                <w:rFonts w:cs="Times New Roman"/>
                <w:szCs w:val="24"/>
              </w:rPr>
              <w:t>Maroko Kuningriik</w:t>
            </w:r>
          </w:p>
        </w:tc>
        <w:tc>
          <w:tcPr>
            <w:tcW w:w="2415" w:type="dxa"/>
          </w:tcPr>
          <w:p w14:paraId="3C1C0839" w14:textId="69504814" w:rsidR="001114DB" w:rsidRPr="00F72C50" w:rsidRDefault="00CF691D" w:rsidP="007828F5">
            <w:pPr>
              <w:contextualSpacing/>
              <w:jc w:val="right"/>
              <w:rPr>
                <w:rFonts w:cs="Times New Roman"/>
                <w:szCs w:val="24"/>
              </w:rPr>
            </w:pPr>
            <w:r>
              <w:rPr>
                <w:rFonts w:cs="Times New Roman"/>
                <w:szCs w:val="24"/>
              </w:rPr>
              <w:t>237</w:t>
            </w:r>
          </w:p>
        </w:tc>
      </w:tr>
      <w:tr w:rsidR="001114DB" w:rsidRPr="00F72C50" w14:paraId="63E04929" w14:textId="77777777" w:rsidTr="004E4950">
        <w:tc>
          <w:tcPr>
            <w:tcW w:w="456" w:type="dxa"/>
          </w:tcPr>
          <w:p w14:paraId="783C8476" w14:textId="77777777" w:rsidR="001114DB" w:rsidRPr="00F72C50" w:rsidRDefault="001114DB" w:rsidP="007828F5">
            <w:pPr>
              <w:contextualSpacing/>
              <w:rPr>
                <w:rFonts w:cs="Times New Roman"/>
                <w:szCs w:val="24"/>
              </w:rPr>
            </w:pPr>
            <w:r>
              <w:rPr>
                <w:rFonts w:cs="Times New Roman"/>
                <w:szCs w:val="24"/>
              </w:rPr>
              <w:t>15</w:t>
            </w:r>
          </w:p>
        </w:tc>
        <w:tc>
          <w:tcPr>
            <w:tcW w:w="4075" w:type="dxa"/>
          </w:tcPr>
          <w:p w14:paraId="44B2AA6A" w14:textId="77777777" w:rsidR="001114DB" w:rsidRPr="00F72C50" w:rsidRDefault="001114DB" w:rsidP="007828F5">
            <w:pPr>
              <w:contextualSpacing/>
              <w:rPr>
                <w:rFonts w:cs="Times New Roman"/>
                <w:szCs w:val="24"/>
              </w:rPr>
            </w:pPr>
            <w:r w:rsidRPr="00F72C50">
              <w:rPr>
                <w:rFonts w:cs="Times New Roman"/>
                <w:szCs w:val="24"/>
              </w:rPr>
              <w:t>Mosambiigi Vabariik</w:t>
            </w:r>
          </w:p>
        </w:tc>
        <w:tc>
          <w:tcPr>
            <w:tcW w:w="2415" w:type="dxa"/>
          </w:tcPr>
          <w:p w14:paraId="15406E9D" w14:textId="77777777" w:rsidR="001114DB" w:rsidRPr="00F72C50" w:rsidRDefault="001114DB" w:rsidP="007828F5">
            <w:pPr>
              <w:contextualSpacing/>
              <w:jc w:val="right"/>
              <w:rPr>
                <w:rFonts w:cs="Times New Roman"/>
                <w:szCs w:val="24"/>
              </w:rPr>
            </w:pPr>
            <w:r>
              <w:rPr>
                <w:rFonts w:cs="Times New Roman"/>
                <w:szCs w:val="24"/>
              </w:rPr>
              <w:t>1</w:t>
            </w:r>
          </w:p>
        </w:tc>
      </w:tr>
      <w:tr w:rsidR="001114DB" w:rsidRPr="00F72C50" w14:paraId="7C75670B" w14:textId="77777777" w:rsidTr="004E4950">
        <w:tc>
          <w:tcPr>
            <w:tcW w:w="456" w:type="dxa"/>
          </w:tcPr>
          <w:p w14:paraId="2E6398B7" w14:textId="77777777" w:rsidR="001114DB" w:rsidRPr="00F72C50" w:rsidRDefault="001114DB" w:rsidP="007828F5">
            <w:pPr>
              <w:contextualSpacing/>
              <w:rPr>
                <w:rFonts w:cs="Times New Roman"/>
                <w:szCs w:val="24"/>
              </w:rPr>
            </w:pPr>
            <w:r>
              <w:rPr>
                <w:rFonts w:cs="Times New Roman"/>
                <w:szCs w:val="24"/>
              </w:rPr>
              <w:t>16</w:t>
            </w:r>
          </w:p>
        </w:tc>
        <w:tc>
          <w:tcPr>
            <w:tcW w:w="4075" w:type="dxa"/>
          </w:tcPr>
          <w:p w14:paraId="3DE670C2" w14:textId="77777777" w:rsidR="001114DB" w:rsidRPr="00F72C50" w:rsidRDefault="001114DB" w:rsidP="007828F5">
            <w:pPr>
              <w:contextualSpacing/>
              <w:rPr>
                <w:rFonts w:cs="Times New Roman"/>
                <w:szCs w:val="24"/>
              </w:rPr>
            </w:pPr>
            <w:r>
              <w:rPr>
                <w:rFonts w:cs="Times New Roman"/>
                <w:szCs w:val="24"/>
              </w:rPr>
              <w:t>N</w:t>
            </w:r>
            <w:r w:rsidRPr="00F72C50">
              <w:rPr>
                <w:rFonts w:cs="Times New Roman"/>
                <w:szCs w:val="24"/>
              </w:rPr>
              <w:t>igeeria Liitvabariik</w:t>
            </w:r>
          </w:p>
        </w:tc>
        <w:tc>
          <w:tcPr>
            <w:tcW w:w="2415" w:type="dxa"/>
          </w:tcPr>
          <w:p w14:paraId="4C8098DE" w14:textId="77777777" w:rsidR="001114DB" w:rsidRPr="00F72C50" w:rsidRDefault="001114DB" w:rsidP="007828F5">
            <w:pPr>
              <w:contextualSpacing/>
              <w:jc w:val="right"/>
              <w:rPr>
                <w:rFonts w:cs="Times New Roman"/>
                <w:szCs w:val="24"/>
              </w:rPr>
            </w:pPr>
            <w:r>
              <w:rPr>
                <w:rFonts w:cs="Times New Roman"/>
                <w:szCs w:val="24"/>
              </w:rPr>
              <w:t>158</w:t>
            </w:r>
          </w:p>
        </w:tc>
      </w:tr>
      <w:tr w:rsidR="001114DB" w:rsidRPr="00F72C50" w14:paraId="5F2C8C30" w14:textId="77777777" w:rsidTr="004E4950">
        <w:tc>
          <w:tcPr>
            <w:tcW w:w="456" w:type="dxa"/>
          </w:tcPr>
          <w:p w14:paraId="3EFF0E80" w14:textId="77777777" w:rsidR="001114DB" w:rsidRPr="00F72C50" w:rsidRDefault="001114DB" w:rsidP="007828F5">
            <w:pPr>
              <w:contextualSpacing/>
              <w:rPr>
                <w:rFonts w:cs="Times New Roman"/>
                <w:szCs w:val="24"/>
              </w:rPr>
            </w:pPr>
            <w:r>
              <w:rPr>
                <w:rFonts w:cs="Times New Roman"/>
                <w:szCs w:val="24"/>
              </w:rPr>
              <w:t>17</w:t>
            </w:r>
          </w:p>
        </w:tc>
        <w:tc>
          <w:tcPr>
            <w:tcW w:w="4075" w:type="dxa"/>
          </w:tcPr>
          <w:p w14:paraId="59DC27EE" w14:textId="77777777" w:rsidR="001114DB" w:rsidRPr="00F72C50" w:rsidRDefault="001114DB" w:rsidP="007828F5">
            <w:pPr>
              <w:contextualSpacing/>
              <w:rPr>
                <w:rFonts w:cs="Times New Roman"/>
                <w:szCs w:val="24"/>
              </w:rPr>
            </w:pPr>
            <w:r w:rsidRPr="00F72C50">
              <w:rPr>
                <w:rFonts w:cs="Times New Roman"/>
                <w:szCs w:val="24"/>
              </w:rPr>
              <w:t>Nigeri Vabariik</w:t>
            </w:r>
          </w:p>
        </w:tc>
        <w:tc>
          <w:tcPr>
            <w:tcW w:w="2415" w:type="dxa"/>
          </w:tcPr>
          <w:p w14:paraId="6DF4B0B9" w14:textId="4DC2B3C7" w:rsidR="001114DB" w:rsidRPr="00F72C50" w:rsidRDefault="00CF691D" w:rsidP="007828F5">
            <w:pPr>
              <w:contextualSpacing/>
              <w:jc w:val="right"/>
              <w:rPr>
                <w:rFonts w:cs="Times New Roman"/>
                <w:szCs w:val="24"/>
              </w:rPr>
            </w:pPr>
            <w:r>
              <w:rPr>
                <w:rFonts w:cs="Times New Roman"/>
                <w:szCs w:val="24"/>
              </w:rPr>
              <w:t>1</w:t>
            </w:r>
          </w:p>
        </w:tc>
      </w:tr>
      <w:tr w:rsidR="001114DB" w:rsidRPr="00F72C50" w14:paraId="6FD812CA" w14:textId="77777777" w:rsidTr="004E4950">
        <w:tc>
          <w:tcPr>
            <w:tcW w:w="456" w:type="dxa"/>
          </w:tcPr>
          <w:p w14:paraId="4B0AE554" w14:textId="77777777" w:rsidR="001114DB" w:rsidRPr="00F72C50" w:rsidRDefault="001114DB" w:rsidP="007828F5">
            <w:pPr>
              <w:contextualSpacing/>
              <w:rPr>
                <w:rFonts w:cs="Times New Roman"/>
                <w:szCs w:val="24"/>
              </w:rPr>
            </w:pPr>
            <w:r>
              <w:rPr>
                <w:rFonts w:cs="Times New Roman"/>
                <w:szCs w:val="24"/>
              </w:rPr>
              <w:t>18</w:t>
            </w:r>
          </w:p>
        </w:tc>
        <w:tc>
          <w:tcPr>
            <w:tcW w:w="4075" w:type="dxa"/>
          </w:tcPr>
          <w:p w14:paraId="7C0CA3D3" w14:textId="77777777" w:rsidR="001114DB" w:rsidRPr="00F72C50" w:rsidRDefault="001114DB" w:rsidP="007828F5">
            <w:pPr>
              <w:contextualSpacing/>
              <w:rPr>
                <w:rFonts w:cs="Times New Roman"/>
                <w:szCs w:val="24"/>
              </w:rPr>
            </w:pPr>
            <w:r w:rsidRPr="00F72C50">
              <w:rPr>
                <w:rFonts w:cs="Times New Roman"/>
                <w:szCs w:val="24"/>
              </w:rPr>
              <w:t>Pakistani Islamivabariik</w:t>
            </w:r>
          </w:p>
        </w:tc>
        <w:tc>
          <w:tcPr>
            <w:tcW w:w="2415" w:type="dxa"/>
          </w:tcPr>
          <w:p w14:paraId="0BF5CD77" w14:textId="2FE0EEF5" w:rsidR="001114DB" w:rsidRPr="00F72C50" w:rsidRDefault="00CF691D" w:rsidP="007828F5">
            <w:pPr>
              <w:contextualSpacing/>
              <w:jc w:val="right"/>
              <w:rPr>
                <w:rFonts w:cs="Times New Roman"/>
                <w:szCs w:val="24"/>
              </w:rPr>
            </w:pPr>
            <w:r>
              <w:rPr>
                <w:rFonts w:cs="Times New Roman"/>
                <w:szCs w:val="24"/>
              </w:rPr>
              <w:t>670</w:t>
            </w:r>
          </w:p>
        </w:tc>
      </w:tr>
      <w:tr w:rsidR="001114DB" w:rsidRPr="00F72C50" w14:paraId="254A2A62" w14:textId="77777777" w:rsidTr="004E4950">
        <w:tc>
          <w:tcPr>
            <w:tcW w:w="456" w:type="dxa"/>
          </w:tcPr>
          <w:p w14:paraId="4F55B0F0" w14:textId="77777777" w:rsidR="001114DB" w:rsidRPr="00F72C50" w:rsidRDefault="001114DB" w:rsidP="007828F5">
            <w:pPr>
              <w:contextualSpacing/>
              <w:rPr>
                <w:rFonts w:cs="Times New Roman"/>
                <w:szCs w:val="24"/>
              </w:rPr>
            </w:pPr>
            <w:r>
              <w:rPr>
                <w:rFonts w:cs="Times New Roman"/>
                <w:szCs w:val="24"/>
              </w:rPr>
              <w:t>19</w:t>
            </w:r>
          </w:p>
        </w:tc>
        <w:tc>
          <w:tcPr>
            <w:tcW w:w="4075" w:type="dxa"/>
          </w:tcPr>
          <w:p w14:paraId="2571D436" w14:textId="77777777" w:rsidR="001114DB" w:rsidRPr="00F72C50" w:rsidRDefault="001114DB" w:rsidP="007828F5">
            <w:pPr>
              <w:contextualSpacing/>
              <w:rPr>
                <w:rFonts w:cs="Times New Roman"/>
                <w:szCs w:val="24"/>
              </w:rPr>
            </w:pPr>
            <w:r w:rsidRPr="00F72C50">
              <w:rPr>
                <w:rFonts w:cs="Times New Roman"/>
                <w:szCs w:val="24"/>
              </w:rPr>
              <w:t>Palestiina Omavalitsus</w:t>
            </w:r>
          </w:p>
        </w:tc>
        <w:tc>
          <w:tcPr>
            <w:tcW w:w="2415" w:type="dxa"/>
          </w:tcPr>
          <w:p w14:paraId="1AE6DA1C" w14:textId="55BB9740" w:rsidR="001114DB" w:rsidRPr="00F72C50" w:rsidRDefault="00CF691D" w:rsidP="007828F5">
            <w:pPr>
              <w:contextualSpacing/>
              <w:jc w:val="right"/>
              <w:rPr>
                <w:rFonts w:cs="Times New Roman"/>
                <w:szCs w:val="24"/>
              </w:rPr>
            </w:pPr>
            <w:r>
              <w:rPr>
                <w:rFonts w:cs="Times New Roman"/>
                <w:szCs w:val="24"/>
              </w:rPr>
              <w:t>33</w:t>
            </w:r>
          </w:p>
        </w:tc>
      </w:tr>
      <w:tr w:rsidR="001114DB" w:rsidRPr="00F72C50" w14:paraId="3227B979" w14:textId="77777777" w:rsidTr="004E4950">
        <w:tc>
          <w:tcPr>
            <w:tcW w:w="456" w:type="dxa"/>
          </w:tcPr>
          <w:p w14:paraId="2948ACA6" w14:textId="77777777" w:rsidR="001114DB" w:rsidRPr="00F72C50" w:rsidRDefault="001114DB" w:rsidP="007828F5">
            <w:pPr>
              <w:contextualSpacing/>
              <w:rPr>
                <w:rFonts w:cs="Times New Roman"/>
                <w:szCs w:val="24"/>
              </w:rPr>
            </w:pPr>
            <w:r>
              <w:rPr>
                <w:rFonts w:cs="Times New Roman"/>
                <w:szCs w:val="24"/>
              </w:rPr>
              <w:t>20</w:t>
            </w:r>
          </w:p>
        </w:tc>
        <w:tc>
          <w:tcPr>
            <w:tcW w:w="4075" w:type="dxa"/>
          </w:tcPr>
          <w:p w14:paraId="641414E0" w14:textId="77777777" w:rsidR="001114DB" w:rsidRPr="00F72C50" w:rsidRDefault="001114DB" w:rsidP="007828F5">
            <w:pPr>
              <w:contextualSpacing/>
              <w:rPr>
                <w:rFonts w:cs="Times New Roman"/>
                <w:szCs w:val="24"/>
              </w:rPr>
            </w:pPr>
            <w:r w:rsidRPr="00F72C50">
              <w:rPr>
                <w:rFonts w:cs="Times New Roman"/>
                <w:szCs w:val="24"/>
              </w:rPr>
              <w:t>Korea Rahvademokraatlik Vabariik</w:t>
            </w:r>
          </w:p>
        </w:tc>
        <w:tc>
          <w:tcPr>
            <w:tcW w:w="2415" w:type="dxa"/>
          </w:tcPr>
          <w:p w14:paraId="7171B488" w14:textId="5672AD1B" w:rsidR="001114DB" w:rsidRPr="00F72C50" w:rsidRDefault="00FB0A31" w:rsidP="007828F5">
            <w:pPr>
              <w:contextualSpacing/>
              <w:jc w:val="right"/>
              <w:rPr>
                <w:rFonts w:cs="Times New Roman"/>
                <w:szCs w:val="24"/>
              </w:rPr>
            </w:pPr>
            <w:r>
              <w:rPr>
                <w:rFonts w:cs="Times New Roman"/>
                <w:szCs w:val="24"/>
              </w:rPr>
              <w:t>0</w:t>
            </w:r>
          </w:p>
        </w:tc>
      </w:tr>
      <w:tr w:rsidR="001114DB" w:rsidRPr="00F72C50" w14:paraId="06526D7D" w14:textId="77777777" w:rsidTr="004E4950">
        <w:tc>
          <w:tcPr>
            <w:tcW w:w="456" w:type="dxa"/>
          </w:tcPr>
          <w:p w14:paraId="3903185F" w14:textId="77777777" w:rsidR="001114DB" w:rsidRPr="00F72C50" w:rsidRDefault="001114DB" w:rsidP="007828F5">
            <w:pPr>
              <w:contextualSpacing/>
              <w:rPr>
                <w:rFonts w:cs="Times New Roman"/>
                <w:szCs w:val="24"/>
              </w:rPr>
            </w:pPr>
            <w:r>
              <w:rPr>
                <w:rFonts w:cs="Times New Roman"/>
                <w:szCs w:val="24"/>
              </w:rPr>
              <w:t>21</w:t>
            </w:r>
          </w:p>
        </w:tc>
        <w:tc>
          <w:tcPr>
            <w:tcW w:w="4075" w:type="dxa"/>
          </w:tcPr>
          <w:p w14:paraId="46CABDF1" w14:textId="77777777" w:rsidR="001114DB" w:rsidRPr="00F72C50" w:rsidRDefault="001114DB" w:rsidP="007828F5">
            <w:pPr>
              <w:contextualSpacing/>
              <w:rPr>
                <w:rFonts w:cs="Times New Roman"/>
                <w:szCs w:val="24"/>
              </w:rPr>
            </w:pPr>
            <w:r w:rsidRPr="00F72C50">
              <w:rPr>
                <w:rFonts w:cs="Times New Roman"/>
                <w:szCs w:val="24"/>
              </w:rPr>
              <w:t>Saudi Araabia Kuningriik</w:t>
            </w:r>
          </w:p>
        </w:tc>
        <w:tc>
          <w:tcPr>
            <w:tcW w:w="2415" w:type="dxa"/>
          </w:tcPr>
          <w:p w14:paraId="6AE5A0B0" w14:textId="127C13FF" w:rsidR="001114DB" w:rsidRPr="00F72C50" w:rsidRDefault="00CF691D" w:rsidP="007828F5">
            <w:pPr>
              <w:contextualSpacing/>
              <w:jc w:val="right"/>
              <w:rPr>
                <w:rFonts w:cs="Times New Roman"/>
                <w:szCs w:val="24"/>
              </w:rPr>
            </w:pPr>
            <w:r>
              <w:rPr>
                <w:rFonts w:cs="Times New Roman"/>
                <w:szCs w:val="24"/>
              </w:rPr>
              <w:t>21</w:t>
            </w:r>
          </w:p>
        </w:tc>
      </w:tr>
      <w:tr w:rsidR="001114DB" w:rsidRPr="00F72C50" w14:paraId="05E48D9E" w14:textId="77777777" w:rsidTr="004E4950">
        <w:tc>
          <w:tcPr>
            <w:tcW w:w="456" w:type="dxa"/>
          </w:tcPr>
          <w:p w14:paraId="233EF71B" w14:textId="77777777" w:rsidR="001114DB" w:rsidRPr="00F72C50" w:rsidRDefault="001114DB" w:rsidP="007828F5">
            <w:pPr>
              <w:contextualSpacing/>
              <w:rPr>
                <w:rFonts w:cs="Times New Roman"/>
                <w:szCs w:val="24"/>
              </w:rPr>
            </w:pPr>
            <w:r>
              <w:rPr>
                <w:rFonts w:cs="Times New Roman"/>
                <w:szCs w:val="24"/>
              </w:rPr>
              <w:t>22</w:t>
            </w:r>
          </w:p>
        </w:tc>
        <w:tc>
          <w:tcPr>
            <w:tcW w:w="4075" w:type="dxa"/>
          </w:tcPr>
          <w:p w14:paraId="419A7E1B" w14:textId="77777777" w:rsidR="001114DB" w:rsidRPr="00F72C50" w:rsidRDefault="001114DB" w:rsidP="007828F5">
            <w:pPr>
              <w:contextualSpacing/>
              <w:rPr>
                <w:rFonts w:cs="Times New Roman"/>
                <w:szCs w:val="24"/>
              </w:rPr>
            </w:pPr>
            <w:r w:rsidRPr="00F72C50">
              <w:rPr>
                <w:rFonts w:cs="Times New Roman"/>
                <w:szCs w:val="24"/>
              </w:rPr>
              <w:t>Somaalia Liitvabariik</w:t>
            </w:r>
          </w:p>
        </w:tc>
        <w:tc>
          <w:tcPr>
            <w:tcW w:w="2415" w:type="dxa"/>
          </w:tcPr>
          <w:p w14:paraId="5EE4AD98" w14:textId="77777777" w:rsidR="001114DB" w:rsidRPr="00F72C50" w:rsidRDefault="001114DB" w:rsidP="007828F5">
            <w:pPr>
              <w:contextualSpacing/>
              <w:jc w:val="right"/>
              <w:rPr>
                <w:rFonts w:cs="Times New Roman"/>
                <w:szCs w:val="24"/>
              </w:rPr>
            </w:pPr>
            <w:r>
              <w:rPr>
                <w:rFonts w:cs="Times New Roman"/>
                <w:szCs w:val="24"/>
              </w:rPr>
              <w:t>1</w:t>
            </w:r>
          </w:p>
        </w:tc>
      </w:tr>
      <w:tr w:rsidR="001114DB" w:rsidRPr="00F72C50" w14:paraId="50539153" w14:textId="77777777" w:rsidTr="004E4950">
        <w:tc>
          <w:tcPr>
            <w:tcW w:w="456" w:type="dxa"/>
          </w:tcPr>
          <w:p w14:paraId="2C19A15E" w14:textId="77777777" w:rsidR="001114DB" w:rsidRPr="00F72C50" w:rsidRDefault="001114DB" w:rsidP="007828F5">
            <w:pPr>
              <w:contextualSpacing/>
              <w:rPr>
                <w:rFonts w:cs="Times New Roman"/>
                <w:szCs w:val="24"/>
              </w:rPr>
            </w:pPr>
            <w:r>
              <w:rPr>
                <w:rFonts w:cs="Times New Roman"/>
                <w:szCs w:val="24"/>
              </w:rPr>
              <w:t>23</w:t>
            </w:r>
          </w:p>
        </w:tc>
        <w:tc>
          <w:tcPr>
            <w:tcW w:w="4075" w:type="dxa"/>
          </w:tcPr>
          <w:p w14:paraId="6E506B1D" w14:textId="77777777" w:rsidR="001114DB" w:rsidRPr="00F72C50" w:rsidRDefault="001114DB" w:rsidP="007828F5">
            <w:pPr>
              <w:contextualSpacing/>
              <w:rPr>
                <w:rFonts w:cs="Times New Roman"/>
                <w:szCs w:val="24"/>
              </w:rPr>
            </w:pPr>
            <w:r w:rsidRPr="00F72C50">
              <w:rPr>
                <w:rFonts w:cs="Times New Roman"/>
                <w:szCs w:val="24"/>
              </w:rPr>
              <w:t>Sudaan</w:t>
            </w:r>
          </w:p>
        </w:tc>
        <w:tc>
          <w:tcPr>
            <w:tcW w:w="2415" w:type="dxa"/>
          </w:tcPr>
          <w:p w14:paraId="1E2A1AD1" w14:textId="716806C5" w:rsidR="001114DB" w:rsidRPr="00F72C50" w:rsidRDefault="00CF691D" w:rsidP="007828F5">
            <w:pPr>
              <w:contextualSpacing/>
              <w:jc w:val="right"/>
              <w:rPr>
                <w:rFonts w:cs="Times New Roman"/>
                <w:szCs w:val="24"/>
              </w:rPr>
            </w:pPr>
            <w:r>
              <w:rPr>
                <w:rFonts w:cs="Times New Roman"/>
                <w:szCs w:val="24"/>
              </w:rPr>
              <w:t>35</w:t>
            </w:r>
          </w:p>
        </w:tc>
      </w:tr>
      <w:tr w:rsidR="001114DB" w:rsidRPr="00F72C50" w14:paraId="07465077" w14:textId="77777777" w:rsidTr="004E4950">
        <w:tc>
          <w:tcPr>
            <w:tcW w:w="456" w:type="dxa"/>
          </w:tcPr>
          <w:p w14:paraId="30FB0F58" w14:textId="77777777" w:rsidR="001114DB" w:rsidRPr="00F72C50" w:rsidRDefault="001114DB" w:rsidP="007828F5">
            <w:pPr>
              <w:contextualSpacing/>
              <w:rPr>
                <w:rFonts w:cs="Times New Roman"/>
                <w:szCs w:val="24"/>
              </w:rPr>
            </w:pPr>
            <w:r>
              <w:rPr>
                <w:rFonts w:cs="Times New Roman"/>
                <w:szCs w:val="24"/>
              </w:rPr>
              <w:t>24</w:t>
            </w:r>
          </w:p>
        </w:tc>
        <w:tc>
          <w:tcPr>
            <w:tcW w:w="4075" w:type="dxa"/>
          </w:tcPr>
          <w:p w14:paraId="2A8875EA" w14:textId="77777777" w:rsidR="001114DB" w:rsidRPr="00F72C50" w:rsidRDefault="001114DB" w:rsidP="007828F5">
            <w:pPr>
              <w:contextualSpacing/>
              <w:rPr>
                <w:rFonts w:cs="Times New Roman"/>
                <w:szCs w:val="24"/>
              </w:rPr>
            </w:pPr>
            <w:r w:rsidRPr="00F72C50">
              <w:rPr>
                <w:rFonts w:cs="Times New Roman"/>
                <w:szCs w:val="24"/>
              </w:rPr>
              <w:t>Süüria Araabia Vabariik</w:t>
            </w:r>
          </w:p>
        </w:tc>
        <w:tc>
          <w:tcPr>
            <w:tcW w:w="2415" w:type="dxa"/>
          </w:tcPr>
          <w:p w14:paraId="50206EC5" w14:textId="768D2CF0" w:rsidR="001114DB" w:rsidRPr="00F72C50" w:rsidRDefault="00CF691D" w:rsidP="007828F5">
            <w:pPr>
              <w:contextualSpacing/>
              <w:jc w:val="right"/>
              <w:rPr>
                <w:rFonts w:cs="Times New Roman"/>
                <w:szCs w:val="24"/>
              </w:rPr>
            </w:pPr>
            <w:r>
              <w:rPr>
                <w:rFonts w:cs="Times New Roman"/>
                <w:szCs w:val="24"/>
              </w:rPr>
              <w:t>109</w:t>
            </w:r>
          </w:p>
        </w:tc>
      </w:tr>
      <w:tr w:rsidR="001114DB" w:rsidRPr="00F72C50" w14:paraId="48A55A40" w14:textId="77777777" w:rsidTr="004E4950">
        <w:tc>
          <w:tcPr>
            <w:tcW w:w="456" w:type="dxa"/>
          </w:tcPr>
          <w:p w14:paraId="2F8990FD" w14:textId="77777777" w:rsidR="001114DB" w:rsidRPr="00F72C50" w:rsidRDefault="001114DB" w:rsidP="007828F5">
            <w:pPr>
              <w:contextualSpacing/>
              <w:rPr>
                <w:rFonts w:cs="Times New Roman"/>
                <w:szCs w:val="24"/>
              </w:rPr>
            </w:pPr>
            <w:r>
              <w:rPr>
                <w:rFonts w:cs="Times New Roman"/>
                <w:szCs w:val="24"/>
              </w:rPr>
              <w:t>25</w:t>
            </w:r>
          </w:p>
        </w:tc>
        <w:tc>
          <w:tcPr>
            <w:tcW w:w="4075" w:type="dxa"/>
          </w:tcPr>
          <w:p w14:paraId="4B8C16BF" w14:textId="77777777" w:rsidR="001114DB" w:rsidRPr="00F72C50" w:rsidRDefault="001114DB" w:rsidP="007828F5">
            <w:pPr>
              <w:contextualSpacing/>
              <w:rPr>
                <w:rFonts w:cs="Times New Roman"/>
                <w:szCs w:val="24"/>
              </w:rPr>
            </w:pPr>
            <w:r w:rsidRPr="00F72C50">
              <w:rPr>
                <w:rFonts w:cs="Times New Roman"/>
                <w:szCs w:val="24"/>
              </w:rPr>
              <w:t>Tuneesia Vabariik</w:t>
            </w:r>
          </w:p>
        </w:tc>
        <w:tc>
          <w:tcPr>
            <w:tcW w:w="2415" w:type="dxa"/>
          </w:tcPr>
          <w:p w14:paraId="5851793F" w14:textId="09C12DE9" w:rsidR="001114DB" w:rsidRPr="00F72C50" w:rsidRDefault="009C7DDB" w:rsidP="007828F5">
            <w:pPr>
              <w:contextualSpacing/>
              <w:jc w:val="right"/>
              <w:rPr>
                <w:rFonts w:cs="Times New Roman"/>
                <w:szCs w:val="24"/>
              </w:rPr>
            </w:pPr>
            <w:r>
              <w:rPr>
                <w:rFonts w:cs="Times New Roman"/>
                <w:szCs w:val="24"/>
              </w:rPr>
              <w:t>327</w:t>
            </w:r>
          </w:p>
        </w:tc>
      </w:tr>
      <w:tr w:rsidR="001114DB" w:rsidRPr="00F72C50" w14:paraId="5A8AFC2C" w14:textId="77777777" w:rsidTr="004E4950">
        <w:tc>
          <w:tcPr>
            <w:tcW w:w="456" w:type="dxa"/>
          </w:tcPr>
          <w:p w14:paraId="0A842677" w14:textId="77777777" w:rsidR="001114DB" w:rsidRPr="00F72C50" w:rsidRDefault="001114DB" w:rsidP="007828F5">
            <w:pPr>
              <w:contextualSpacing/>
              <w:rPr>
                <w:rFonts w:cs="Times New Roman"/>
                <w:szCs w:val="24"/>
              </w:rPr>
            </w:pPr>
            <w:r>
              <w:rPr>
                <w:rFonts w:cs="Times New Roman"/>
                <w:szCs w:val="24"/>
              </w:rPr>
              <w:t>26</w:t>
            </w:r>
          </w:p>
        </w:tc>
        <w:tc>
          <w:tcPr>
            <w:tcW w:w="4075" w:type="dxa"/>
          </w:tcPr>
          <w:p w14:paraId="0AC45536" w14:textId="77777777" w:rsidR="001114DB" w:rsidRPr="00F72C50" w:rsidRDefault="001114DB" w:rsidP="007828F5">
            <w:pPr>
              <w:contextualSpacing/>
              <w:rPr>
                <w:rFonts w:cs="Times New Roman"/>
                <w:szCs w:val="24"/>
              </w:rPr>
            </w:pPr>
            <w:r w:rsidRPr="00F72C50">
              <w:rPr>
                <w:rFonts w:cs="Times New Roman"/>
                <w:szCs w:val="24"/>
              </w:rPr>
              <w:t>Usbekistan</w:t>
            </w:r>
          </w:p>
        </w:tc>
        <w:tc>
          <w:tcPr>
            <w:tcW w:w="2415" w:type="dxa"/>
          </w:tcPr>
          <w:p w14:paraId="2905B204" w14:textId="484CFD54" w:rsidR="001114DB" w:rsidRPr="00F72C50" w:rsidRDefault="009C7DDB" w:rsidP="007828F5">
            <w:pPr>
              <w:contextualSpacing/>
              <w:jc w:val="right"/>
              <w:rPr>
                <w:rFonts w:cs="Times New Roman"/>
                <w:szCs w:val="24"/>
              </w:rPr>
            </w:pPr>
            <w:r>
              <w:rPr>
                <w:rFonts w:cs="Times New Roman"/>
                <w:szCs w:val="24"/>
              </w:rPr>
              <w:t>80</w:t>
            </w:r>
          </w:p>
        </w:tc>
      </w:tr>
      <w:tr w:rsidR="001114DB" w:rsidRPr="00F72C50" w14:paraId="69DC8CD4" w14:textId="77777777" w:rsidTr="004E4950">
        <w:tc>
          <w:tcPr>
            <w:tcW w:w="456" w:type="dxa"/>
          </w:tcPr>
          <w:p w14:paraId="20F91115" w14:textId="77777777" w:rsidR="001114DB" w:rsidRPr="00F72C50" w:rsidRDefault="001114DB" w:rsidP="007828F5">
            <w:pPr>
              <w:contextualSpacing/>
              <w:rPr>
                <w:rFonts w:cs="Times New Roman"/>
                <w:szCs w:val="24"/>
              </w:rPr>
            </w:pPr>
            <w:r>
              <w:rPr>
                <w:rFonts w:cs="Times New Roman"/>
                <w:szCs w:val="24"/>
              </w:rPr>
              <w:t>27</w:t>
            </w:r>
          </w:p>
        </w:tc>
        <w:tc>
          <w:tcPr>
            <w:tcW w:w="4075" w:type="dxa"/>
          </w:tcPr>
          <w:p w14:paraId="0E111817" w14:textId="77777777" w:rsidR="001114DB" w:rsidRPr="00F72C50" w:rsidRDefault="001114DB" w:rsidP="007828F5">
            <w:pPr>
              <w:contextualSpacing/>
              <w:rPr>
                <w:rFonts w:cs="Times New Roman"/>
                <w:szCs w:val="24"/>
              </w:rPr>
            </w:pPr>
            <w:r w:rsidRPr="00F72C50">
              <w:rPr>
                <w:rFonts w:cs="Times New Roman"/>
                <w:szCs w:val="24"/>
              </w:rPr>
              <w:t>Valgene Vabariik</w:t>
            </w:r>
          </w:p>
        </w:tc>
        <w:tc>
          <w:tcPr>
            <w:tcW w:w="2415" w:type="dxa"/>
          </w:tcPr>
          <w:p w14:paraId="40D5EC71" w14:textId="2C8A4F7A" w:rsidR="001114DB" w:rsidRPr="00F72C50" w:rsidRDefault="009C7DDB" w:rsidP="007828F5">
            <w:pPr>
              <w:contextualSpacing/>
              <w:jc w:val="right"/>
              <w:rPr>
                <w:rFonts w:cs="Times New Roman"/>
                <w:szCs w:val="24"/>
              </w:rPr>
            </w:pPr>
            <w:r>
              <w:rPr>
                <w:rFonts w:cs="Times New Roman"/>
                <w:szCs w:val="24"/>
              </w:rPr>
              <w:t>621</w:t>
            </w:r>
          </w:p>
        </w:tc>
      </w:tr>
      <w:tr w:rsidR="001114DB" w:rsidRPr="00F72C50" w14:paraId="73EDB5F3" w14:textId="77777777" w:rsidTr="004E4950">
        <w:tc>
          <w:tcPr>
            <w:tcW w:w="456" w:type="dxa"/>
          </w:tcPr>
          <w:p w14:paraId="4D13A2CA" w14:textId="77777777" w:rsidR="001114DB" w:rsidRPr="00F72C50" w:rsidRDefault="001114DB" w:rsidP="007828F5">
            <w:pPr>
              <w:contextualSpacing/>
              <w:rPr>
                <w:rFonts w:cs="Times New Roman"/>
                <w:szCs w:val="24"/>
              </w:rPr>
            </w:pPr>
            <w:r>
              <w:rPr>
                <w:rFonts w:cs="Times New Roman"/>
                <w:szCs w:val="24"/>
              </w:rPr>
              <w:t>28</w:t>
            </w:r>
          </w:p>
        </w:tc>
        <w:tc>
          <w:tcPr>
            <w:tcW w:w="4075" w:type="dxa"/>
          </w:tcPr>
          <w:p w14:paraId="0559104E" w14:textId="77777777" w:rsidR="001114DB" w:rsidRPr="00F72C50" w:rsidRDefault="001114DB" w:rsidP="007828F5">
            <w:pPr>
              <w:contextualSpacing/>
              <w:rPr>
                <w:rFonts w:cs="Times New Roman"/>
                <w:szCs w:val="24"/>
              </w:rPr>
            </w:pPr>
            <w:r w:rsidRPr="00F72C50">
              <w:rPr>
                <w:rFonts w:cs="Times New Roman"/>
                <w:szCs w:val="24"/>
              </w:rPr>
              <w:t>Venemaa Föderatsioon</w:t>
            </w:r>
          </w:p>
        </w:tc>
        <w:tc>
          <w:tcPr>
            <w:tcW w:w="2415" w:type="dxa"/>
          </w:tcPr>
          <w:p w14:paraId="44D3298C" w14:textId="6E3CA494" w:rsidR="001114DB" w:rsidRPr="00F72C50" w:rsidRDefault="009C7DDB" w:rsidP="007828F5">
            <w:pPr>
              <w:contextualSpacing/>
              <w:jc w:val="right"/>
              <w:rPr>
                <w:rFonts w:cs="Times New Roman"/>
                <w:szCs w:val="24"/>
              </w:rPr>
            </w:pPr>
            <w:r>
              <w:rPr>
                <w:rFonts w:cs="Times New Roman"/>
                <w:szCs w:val="24"/>
              </w:rPr>
              <w:t>2941</w:t>
            </w:r>
          </w:p>
        </w:tc>
      </w:tr>
      <w:tr w:rsidR="001114DB" w:rsidRPr="00F72C50" w14:paraId="7795E9D9" w14:textId="77777777" w:rsidTr="004E4950">
        <w:tc>
          <w:tcPr>
            <w:tcW w:w="456" w:type="dxa"/>
          </w:tcPr>
          <w:p w14:paraId="016A202B" w14:textId="77777777" w:rsidR="001114DB" w:rsidRDefault="001114DB" w:rsidP="007828F5">
            <w:pPr>
              <w:contextualSpacing/>
              <w:rPr>
                <w:rFonts w:cs="Times New Roman"/>
                <w:szCs w:val="24"/>
              </w:rPr>
            </w:pPr>
          </w:p>
        </w:tc>
        <w:tc>
          <w:tcPr>
            <w:tcW w:w="4075" w:type="dxa"/>
          </w:tcPr>
          <w:p w14:paraId="5F60D2E2" w14:textId="77777777" w:rsidR="001114DB" w:rsidRPr="00B71245" w:rsidRDefault="001114DB" w:rsidP="007828F5">
            <w:pPr>
              <w:contextualSpacing/>
              <w:rPr>
                <w:rFonts w:cs="Times New Roman"/>
                <w:b/>
                <w:bCs/>
                <w:szCs w:val="24"/>
              </w:rPr>
            </w:pPr>
            <w:r w:rsidRPr="00B71245">
              <w:rPr>
                <w:rFonts w:cs="Times New Roman"/>
                <w:b/>
                <w:bCs/>
                <w:szCs w:val="24"/>
              </w:rPr>
              <w:t>KOKKU</w:t>
            </w:r>
          </w:p>
        </w:tc>
        <w:tc>
          <w:tcPr>
            <w:tcW w:w="2415" w:type="dxa"/>
          </w:tcPr>
          <w:p w14:paraId="208709F6" w14:textId="231C533F" w:rsidR="001114DB" w:rsidRPr="00B71245" w:rsidRDefault="009C7DDB" w:rsidP="007828F5">
            <w:pPr>
              <w:contextualSpacing/>
              <w:jc w:val="right"/>
              <w:rPr>
                <w:rFonts w:cs="Times New Roman"/>
                <w:b/>
                <w:bCs/>
                <w:szCs w:val="24"/>
              </w:rPr>
            </w:pPr>
            <w:r>
              <w:rPr>
                <w:rFonts w:cs="Times New Roman"/>
                <w:b/>
                <w:bCs/>
                <w:szCs w:val="24"/>
              </w:rPr>
              <w:t>6886</w:t>
            </w:r>
          </w:p>
        </w:tc>
      </w:tr>
    </w:tbl>
    <w:p w14:paraId="4D390E9C" w14:textId="1A47C9E5" w:rsidR="001114DB" w:rsidRDefault="001114DB" w:rsidP="007828F5">
      <w:pPr>
        <w:spacing w:line="240" w:lineRule="auto"/>
        <w:contextualSpacing/>
        <w:rPr>
          <w:sz w:val="20"/>
          <w:szCs w:val="20"/>
        </w:rPr>
      </w:pPr>
      <w:r w:rsidRPr="00D73628">
        <w:rPr>
          <w:sz w:val="20"/>
          <w:szCs w:val="20"/>
        </w:rPr>
        <w:t>Allikas: PPA</w:t>
      </w:r>
    </w:p>
    <w:p w14:paraId="20F25C5A" w14:textId="77777777" w:rsidR="001114DB" w:rsidRPr="00D73628" w:rsidRDefault="001114DB" w:rsidP="007828F5">
      <w:pPr>
        <w:spacing w:line="240" w:lineRule="auto"/>
        <w:contextualSpacing/>
        <w:rPr>
          <w:sz w:val="20"/>
          <w:szCs w:val="20"/>
        </w:rPr>
      </w:pPr>
    </w:p>
    <w:p w14:paraId="4608F6F1" w14:textId="776CB241" w:rsidR="00EA5D2E" w:rsidRDefault="001114DB" w:rsidP="007828F5">
      <w:pPr>
        <w:spacing w:line="240" w:lineRule="auto"/>
        <w:contextualSpacing/>
      </w:pPr>
      <w:r w:rsidRPr="00E62E66">
        <w:t xml:space="preserve">Võrreldes </w:t>
      </w:r>
      <w:proofErr w:type="spellStart"/>
      <w:r w:rsidRPr="00E62E66">
        <w:t>RAB</w:t>
      </w:r>
      <w:r w:rsidR="008059F7">
        <w:t>-i</w:t>
      </w:r>
      <w:proofErr w:type="spellEnd"/>
      <w:r w:rsidRPr="00E62E66">
        <w:t xml:space="preserve"> </w:t>
      </w:r>
      <w:r w:rsidR="000713EA">
        <w:t xml:space="preserve">avaldatud </w:t>
      </w:r>
      <w:r w:rsidRPr="00E62E66">
        <w:t>nimekirjaga</w:t>
      </w:r>
      <w:r w:rsidR="00F1259A">
        <w:t xml:space="preserve"> „Kõrgema terrorismi rahastamise riskiga riigid ehk nn riskiriigid“</w:t>
      </w:r>
      <w:r>
        <w:t xml:space="preserve"> jäetakse</w:t>
      </w:r>
      <w:r w:rsidR="005A1031">
        <w:t xml:space="preserve"> </w:t>
      </w:r>
      <w:r w:rsidR="001A2552">
        <w:t>e-residentsuse riskiriikide</w:t>
      </w:r>
      <w:r w:rsidR="005A1031">
        <w:t xml:space="preserve"> nimekirjast </w:t>
      </w:r>
      <w:r>
        <w:t>välja Türgi ja Araabia Ühend</w:t>
      </w:r>
      <w:r w:rsidR="00F1259A">
        <w:softHyphen/>
      </w:r>
      <w:r>
        <w:t>emiraa</w:t>
      </w:r>
      <w:r w:rsidR="008732E6">
        <w:t>did</w:t>
      </w:r>
      <w:r>
        <w:t xml:space="preserve"> ning lisatakse Venemaa ja Valgevene. Türgi ja Araabia Ühendemiraatide kodanike</w:t>
      </w:r>
      <w:r w:rsidRPr="000255FC">
        <w:t xml:space="preserve"> </w:t>
      </w:r>
      <w:r>
        <w:t>e</w:t>
      </w:r>
      <w:r w:rsidR="00EA5D2E">
        <w:noBreakHyphen/>
      </w:r>
      <w:r>
        <w:t xml:space="preserve">residendi digi-ID </w:t>
      </w:r>
      <w:r w:rsidR="00EA5D2E">
        <w:t xml:space="preserve">taotlust ei jäeta läbi vaatamata </w:t>
      </w:r>
      <w:r>
        <w:t>nii julgeoleku-, majandus- kui ka välis</w:t>
      </w:r>
      <w:r w:rsidR="00F1259A">
        <w:softHyphen/>
      </w:r>
      <w:r>
        <w:t>poliitilistel põhjustel.</w:t>
      </w:r>
    </w:p>
    <w:p w14:paraId="61EE28A5" w14:textId="16E73A63" w:rsidR="00EA5D2E" w:rsidRPr="00DD47E7" w:rsidRDefault="001114DB" w:rsidP="007828F5">
      <w:pPr>
        <w:pStyle w:val="Loendilik"/>
        <w:numPr>
          <w:ilvl w:val="0"/>
          <w:numId w:val="18"/>
        </w:numPr>
        <w:spacing w:line="240" w:lineRule="auto"/>
        <w:rPr>
          <w:rFonts w:eastAsia="Times New Roman"/>
        </w:rPr>
      </w:pPr>
      <w:r w:rsidRPr="004E4950">
        <w:rPr>
          <w:b/>
          <w:bCs/>
        </w:rPr>
        <w:lastRenderedPageBreak/>
        <w:t>Türgi</w:t>
      </w:r>
      <w:r>
        <w:t xml:space="preserve"> on NATO liikmesriigina Eestile oluline julgeolekupartner </w:t>
      </w:r>
      <w:r w:rsidR="00DE44FE">
        <w:t xml:space="preserve">ja </w:t>
      </w:r>
      <w:proofErr w:type="spellStart"/>
      <w:r>
        <w:t>RAB</w:t>
      </w:r>
      <w:r w:rsidR="00EA5D2E">
        <w:t>-i</w:t>
      </w:r>
      <w:proofErr w:type="spellEnd"/>
      <w:r w:rsidR="00EA5D2E">
        <w:t xml:space="preserve"> </w:t>
      </w:r>
      <w:r w:rsidR="000713EA">
        <w:t xml:space="preserve">avaldatud </w:t>
      </w:r>
      <w:r w:rsidR="00E62E66">
        <w:t xml:space="preserve">nimekirja </w:t>
      </w:r>
      <w:r>
        <w:t xml:space="preserve">riskiriikidest on Türgil kõige suurem e-residentide kogukond. </w:t>
      </w:r>
      <w:r w:rsidRPr="0061307E">
        <w:t>1.</w:t>
      </w:r>
      <w:r w:rsidR="00E62E66">
        <w:t xml:space="preserve"> </w:t>
      </w:r>
      <w:r w:rsidR="0019449E">
        <w:t xml:space="preserve">jaanuari </w:t>
      </w:r>
      <w:r>
        <w:t>202</w:t>
      </w:r>
      <w:r w:rsidR="0019449E">
        <w:t>4</w:t>
      </w:r>
      <w:r w:rsidR="00EA5D2E">
        <w:t>. aasta</w:t>
      </w:r>
      <w:r>
        <w:t xml:space="preserve"> seisuga on</w:t>
      </w:r>
      <w:r w:rsidRPr="00EA5D2E">
        <w:rPr>
          <w:rFonts w:eastAsia="Times New Roman"/>
        </w:rPr>
        <w:t xml:space="preserve"> 28</w:t>
      </w:r>
      <w:r w:rsidR="0019449E">
        <w:rPr>
          <w:rFonts w:eastAsia="Times New Roman"/>
        </w:rPr>
        <w:t>24</w:t>
      </w:r>
      <w:r w:rsidRPr="00EA5D2E">
        <w:rPr>
          <w:rFonts w:eastAsia="Times New Roman"/>
        </w:rPr>
        <w:t xml:space="preserve"> Türgi kodanikku, kelle</w:t>
      </w:r>
      <w:r w:rsidR="00EA5D2E" w:rsidRPr="00EA5D2E">
        <w:rPr>
          <w:rFonts w:eastAsia="Times New Roman"/>
        </w:rPr>
        <w:t>l on kehtiv</w:t>
      </w:r>
      <w:r w:rsidRPr="00EA5D2E">
        <w:rPr>
          <w:rFonts w:eastAsia="Times New Roman"/>
        </w:rPr>
        <w:t xml:space="preserve"> e-residendi digi-ID</w:t>
      </w:r>
      <w:r w:rsidR="00EA5D2E" w:rsidRPr="00EA5D2E">
        <w:rPr>
          <w:rFonts w:eastAsia="Times New Roman"/>
        </w:rPr>
        <w:t>.</w:t>
      </w:r>
      <w:r w:rsidRPr="00EA5D2E">
        <w:rPr>
          <w:rFonts w:eastAsia="Times New Roman"/>
        </w:rPr>
        <w:t xml:space="preserve"> </w:t>
      </w:r>
      <w:r w:rsidR="00EA5D2E" w:rsidRPr="00EA5D2E">
        <w:rPr>
          <w:rFonts w:eastAsia="Times New Roman"/>
        </w:rPr>
        <w:t xml:space="preserve">See on </w:t>
      </w:r>
      <w:r w:rsidR="008D041F" w:rsidRPr="00EA5D2E">
        <w:rPr>
          <w:rFonts w:eastAsia="Times New Roman"/>
        </w:rPr>
        <w:t xml:space="preserve">umbes </w:t>
      </w:r>
      <w:r w:rsidRPr="00EA5D2E">
        <w:rPr>
          <w:rFonts w:eastAsia="Times New Roman"/>
        </w:rPr>
        <w:t>4,</w:t>
      </w:r>
      <w:r w:rsidR="0019449E">
        <w:rPr>
          <w:rFonts w:eastAsia="Times New Roman"/>
        </w:rPr>
        <w:t>7</w:t>
      </w:r>
      <w:r w:rsidRPr="00EA5D2E">
        <w:rPr>
          <w:rFonts w:eastAsia="Times New Roman"/>
        </w:rPr>
        <w:t>%</w:t>
      </w:r>
      <w:r w:rsidRPr="0061307E">
        <w:t xml:space="preserve"> </w:t>
      </w:r>
      <w:r>
        <w:t xml:space="preserve">kõikidest kehtivatest e-residendi digi-ID-dest. </w:t>
      </w:r>
      <w:r w:rsidR="00E62E66">
        <w:t>V</w:t>
      </w:r>
      <w:r>
        <w:t xml:space="preserve">õrreldes teiste </w:t>
      </w:r>
      <w:proofErr w:type="spellStart"/>
      <w:r>
        <w:t>RAB</w:t>
      </w:r>
      <w:r w:rsidR="00EA5D2E">
        <w:t>-i</w:t>
      </w:r>
      <w:proofErr w:type="spellEnd"/>
      <w:r w:rsidR="00EA5D2E">
        <w:t xml:space="preserve"> </w:t>
      </w:r>
      <w:bookmarkStart w:id="97" w:name="_Hlk161824889"/>
      <w:r w:rsidR="00D0436A">
        <w:t xml:space="preserve">avaldatud </w:t>
      </w:r>
      <w:r w:rsidR="00E62E66">
        <w:t>nimekirja</w:t>
      </w:r>
      <w:r w:rsidR="00033B0E">
        <w:t xml:space="preserve"> </w:t>
      </w:r>
      <w:bookmarkEnd w:id="97"/>
      <w:r>
        <w:t>riskiriikidega on Türgi e-residentide ettevõtted enim alustanud reaalset majandus</w:t>
      </w:r>
      <w:r w:rsidR="00F1259A">
        <w:softHyphen/>
      </w:r>
      <w:r>
        <w:t xml:space="preserve">tegevust Eestis. Kõikide </w:t>
      </w:r>
      <w:proofErr w:type="spellStart"/>
      <w:r>
        <w:t>RAB</w:t>
      </w:r>
      <w:r w:rsidR="00EA5D2E">
        <w:t>-i</w:t>
      </w:r>
      <w:proofErr w:type="spellEnd"/>
      <w:r w:rsidR="00EA5D2E">
        <w:t xml:space="preserve"> </w:t>
      </w:r>
      <w:r w:rsidR="00D0436A">
        <w:t xml:space="preserve">avaldatud </w:t>
      </w:r>
      <w:r w:rsidR="00E62E66">
        <w:t>nimekirja</w:t>
      </w:r>
      <w:r w:rsidR="0065439E">
        <w:t xml:space="preserve"> </w:t>
      </w:r>
      <w:r>
        <w:t>riskiriikide e</w:t>
      </w:r>
      <w:r w:rsidR="00EA5D2E">
        <w:noBreakHyphen/>
      </w:r>
      <w:r>
        <w:t xml:space="preserve">residentide ettevõtete tasutud maksudest </w:t>
      </w:r>
      <w:r w:rsidR="00EA5D2E">
        <w:t xml:space="preserve">on </w:t>
      </w:r>
      <w:r>
        <w:t>Türgi e</w:t>
      </w:r>
      <w:r w:rsidR="004C7B3C">
        <w:noBreakHyphen/>
      </w:r>
      <w:r>
        <w:t xml:space="preserve">residentide ettevõtete riiklikud maksud </w:t>
      </w:r>
      <w:r w:rsidR="008D041F">
        <w:t>umbes</w:t>
      </w:r>
      <w:r>
        <w:t xml:space="preserve"> </w:t>
      </w:r>
      <w:r w:rsidR="0019449E">
        <w:t>8</w:t>
      </w:r>
      <w:r>
        <w:t xml:space="preserve">6% ja tööjõumaksud </w:t>
      </w:r>
      <w:r w:rsidR="0019449E">
        <w:t>8</w:t>
      </w:r>
      <w:r>
        <w:t>9%.</w:t>
      </w:r>
    </w:p>
    <w:p w14:paraId="0CCDAED5" w14:textId="6946BEDA" w:rsidR="001114DB" w:rsidRPr="00EA5D2E" w:rsidRDefault="001114DB" w:rsidP="007828F5">
      <w:pPr>
        <w:pStyle w:val="Loendilik"/>
        <w:numPr>
          <w:ilvl w:val="0"/>
          <w:numId w:val="18"/>
        </w:numPr>
        <w:spacing w:line="240" w:lineRule="auto"/>
        <w:rPr>
          <w:rFonts w:eastAsia="Times New Roman"/>
        </w:rPr>
      </w:pPr>
      <w:r w:rsidRPr="004E4950">
        <w:rPr>
          <w:b/>
          <w:bCs/>
        </w:rPr>
        <w:t>Araabia Ühendemiraadid</w:t>
      </w:r>
      <w:r>
        <w:t xml:space="preserve"> on Eestile oluline piirkond riiklike ja ärisuhete loomisel </w:t>
      </w:r>
      <w:r w:rsidR="00DB4963">
        <w:t xml:space="preserve">ja </w:t>
      </w:r>
      <w:r>
        <w:t xml:space="preserve">edendamisel </w:t>
      </w:r>
      <w:r w:rsidR="00DB4963">
        <w:t xml:space="preserve">ning </w:t>
      </w:r>
      <w:r>
        <w:t>Eesti ekspordi arendamisel. Araabia Ühendemiraadid olid 2020. aastal Eesti jaoks suuruselt 36. eksporditurg, kus Eesti, sealhulgas e-residentide ettevõtetel on suurepärased ärivõimalused, näiteks IT-sektoris. Araabia Ühendemiraatide e-residente on vä</w:t>
      </w:r>
      <w:r w:rsidR="008A65CF">
        <w:t>he</w:t>
      </w:r>
      <w:r w:rsidR="00DB4963">
        <w:t>:</w:t>
      </w:r>
      <w:r>
        <w:t xml:space="preserve"> </w:t>
      </w:r>
      <w:r w:rsidRPr="0061307E">
        <w:t>1.</w:t>
      </w:r>
      <w:r w:rsidR="00E62E66">
        <w:t xml:space="preserve"> </w:t>
      </w:r>
      <w:r w:rsidR="00521E27">
        <w:t xml:space="preserve">jaanuari </w:t>
      </w:r>
      <w:r>
        <w:t>202</w:t>
      </w:r>
      <w:r w:rsidR="00521E27">
        <w:t>4</w:t>
      </w:r>
      <w:r w:rsidR="00DB4963">
        <w:t>. aasta</w:t>
      </w:r>
      <w:r>
        <w:t xml:space="preserve"> seisuga on</w:t>
      </w:r>
      <w:r w:rsidRPr="00EA5D2E">
        <w:rPr>
          <w:rFonts w:eastAsia="Times New Roman"/>
        </w:rPr>
        <w:t xml:space="preserve"> </w:t>
      </w:r>
      <w:r w:rsidR="008A65CF">
        <w:rPr>
          <w:rFonts w:eastAsia="Times New Roman"/>
        </w:rPr>
        <w:t xml:space="preserve">neil </w:t>
      </w:r>
      <w:r w:rsidR="00DB4963">
        <w:rPr>
          <w:rFonts w:eastAsia="Times New Roman"/>
        </w:rPr>
        <w:t>üheksa</w:t>
      </w:r>
      <w:r w:rsidRPr="00EA5D2E">
        <w:rPr>
          <w:rFonts w:eastAsia="Times New Roman"/>
        </w:rPr>
        <w:t xml:space="preserve"> kehtivat e-residendi digi-ID-d.</w:t>
      </w:r>
    </w:p>
    <w:p w14:paraId="49B8D574" w14:textId="77777777" w:rsidR="001114DB" w:rsidRDefault="001114DB" w:rsidP="007828F5">
      <w:pPr>
        <w:spacing w:line="240" w:lineRule="auto"/>
        <w:contextualSpacing/>
        <w:rPr>
          <w:rFonts w:eastAsia="Times New Roman"/>
        </w:rPr>
      </w:pPr>
    </w:p>
    <w:p w14:paraId="52E1A632" w14:textId="3E2BA7B5" w:rsidR="001114DB" w:rsidRPr="00451949" w:rsidRDefault="00464998" w:rsidP="007828F5">
      <w:pPr>
        <w:spacing w:line="240" w:lineRule="auto"/>
        <w:contextualSpacing/>
        <w:rPr>
          <w:rFonts w:eastAsia="Times New Roman"/>
        </w:rPr>
      </w:pPr>
      <w:r>
        <w:rPr>
          <w:rFonts w:eastAsia="Times New Roman"/>
        </w:rPr>
        <w:t xml:space="preserve">E-residentsuse </w:t>
      </w:r>
      <w:r w:rsidR="001114DB">
        <w:rPr>
          <w:rFonts w:eastAsia="Times New Roman"/>
        </w:rPr>
        <w:t>riskiriigi</w:t>
      </w:r>
      <w:r w:rsidR="00C71C06">
        <w:rPr>
          <w:rFonts w:eastAsia="Times New Roman"/>
        </w:rPr>
        <w:t>ks</w:t>
      </w:r>
      <w:r w:rsidR="001114DB">
        <w:rPr>
          <w:rFonts w:eastAsia="Times New Roman"/>
        </w:rPr>
        <w:t xml:space="preserve"> </w:t>
      </w:r>
      <w:r w:rsidR="00C71C06">
        <w:rPr>
          <w:rFonts w:eastAsia="Times New Roman"/>
        </w:rPr>
        <w:t xml:space="preserve">määramine </w:t>
      </w:r>
      <w:r w:rsidR="001114DB">
        <w:rPr>
          <w:rFonts w:eastAsia="Times New Roman"/>
        </w:rPr>
        <w:t xml:space="preserve">ei tähenda </w:t>
      </w:r>
      <w:r w:rsidR="00C71C06">
        <w:rPr>
          <w:rFonts w:eastAsia="Times New Roman"/>
        </w:rPr>
        <w:t xml:space="preserve">selle </w:t>
      </w:r>
      <w:r w:rsidR="001114DB">
        <w:rPr>
          <w:rFonts w:eastAsia="Times New Roman"/>
        </w:rPr>
        <w:t>kodanikele</w:t>
      </w:r>
      <w:r w:rsidR="00E62E66">
        <w:rPr>
          <w:rFonts w:eastAsia="Times New Roman"/>
        </w:rPr>
        <w:t xml:space="preserve">, et nad </w:t>
      </w:r>
      <w:r w:rsidR="00C71C06">
        <w:rPr>
          <w:rFonts w:eastAsia="Times New Roman"/>
        </w:rPr>
        <w:t xml:space="preserve">ei saa </w:t>
      </w:r>
      <w:r w:rsidR="00E62E66">
        <w:rPr>
          <w:rFonts w:eastAsia="Times New Roman"/>
        </w:rPr>
        <w:t xml:space="preserve">üldse </w:t>
      </w:r>
      <w:r w:rsidR="001114DB">
        <w:rPr>
          <w:rFonts w:eastAsia="Times New Roman"/>
        </w:rPr>
        <w:t>e-residen</w:t>
      </w:r>
      <w:r w:rsidR="00B676CF">
        <w:rPr>
          <w:rFonts w:eastAsia="Times New Roman"/>
        </w:rPr>
        <w:softHyphen/>
      </w:r>
      <w:r w:rsidR="001114DB">
        <w:rPr>
          <w:rFonts w:eastAsia="Times New Roman"/>
        </w:rPr>
        <w:t>di digi-ID</w:t>
      </w:r>
      <w:r w:rsidR="00C71C06">
        <w:rPr>
          <w:rFonts w:eastAsia="Times New Roman"/>
        </w:rPr>
        <w:noBreakHyphen/>
        <w:t>d</w:t>
      </w:r>
      <w:r w:rsidR="001114DB">
        <w:rPr>
          <w:rFonts w:eastAsia="Times New Roman"/>
        </w:rPr>
        <w:t xml:space="preserve"> taotle</w:t>
      </w:r>
      <w:r w:rsidR="00E62E66">
        <w:rPr>
          <w:rFonts w:eastAsia="Times New Roman"/>
        </w:rPr>
        <w:t>da</w:t>
      </w:r>
      <w:r w:rsidR="001114DB">
        <w:rPr>
          <w:rFonts w:eastAsia="Times New Roman"/>
        </w:rPr>
        <w:t xml:space="preserve">. Eelnõuga </w:t>
      </w:r>
      <w:r w:rsidR="00B676CF">
        <w:rPr>
          <w:rFonts w:eastAsia="Times New Roman"/>
        </w:rPr>
        <w:t xml:space="preserve">volitatakse </w:t>
      </w:r>
      <w:r w:rsidR="007B5BA4">
        <w:rPr>
          <w:rFonts w:eastAsia="Times New Roman"/>
        </w:rPr>
        <w:t>s</w:t>
      </w:r>
      <w:r w:rsidR="00346DEA">
        <w:rPr>
          <w:rFonts w:eastAsia="Times New Roman"/>
        </w:rPr>
        <w:t>iseministri</w:t>
      </w:r>
      <w:r w:rsidR="00B676CF">
        <w:rPr>
          <w:rFonts w:eastAsia="Times New Roman"/>
        </w:rPr>
        <w:t>t</w:t>
      </w:r>
      <w:r w:rsidR="007B5BA4">
        <w:rPr>
          <w:rFonts w:eastAsia="Times New Roman"/>
        </w:rPr>
        <w:t xml:space="preserve"> kehtesta</w:t>
      </w:r>
      <w:r w:rsidR="00B676CF">
        <w:rPr>
          <w:rFonts w:eastAsia="Times New Roman"/>
        </w:rPr>
        <w:t>m</w:t>
      </w:r>
      <w:r w:rsidR="007B5BA4">
        <w:rPr>
          <w:rFonts w:eastAsia="Times New Roman"/>
        </w:rPr>
        <w:t xml:space="preserve">a </w:t>
      </w:r>
      <w:r w:rsidR="00346DEA" w:rsidRPr="004E4950">
        <w:rPr>
          <w:rFonts w:eastAsia="Times New Roman"/>
          <w:b/>
          <w:bCs/>
        </w:rPr>
        <w:t>määrus</w:t>
      </w:r>
      <w:r w:rsidR="00B676CF">
        <w:rPr>
          <w:rFonts w:eastAsia="Times New Roman"/>
          <w:b/>
          <w:bCs/>
        </w:rPr>
        <w:t>t</w:t>
      </w:r>
      <w:r w:rsidR="00346DEA" w:rsidRPr="004E4950">
        <w:rPr>
          <w:rFonts w:eastAsia="Times New Roman"/>
          <w:b/>
          <w:bCs/>
        </w:rPr>
        <w:t>, millega luuakse</w:t>
      </w:r>
      <w:r w:rsidR="001114DB" w:rsidRPr="004E4950">
        <w:rPr>
          <w:rFonts w:eastAsia="Times New Roman"/>
          <w:b/>
          <w:bCs/>
        </w:rPr>
        <w:t xml:space="preserve"> erisused </w:t>
      </w:r>
      <w:r>
        <w:rPr>
          <w:rFonts w:eastAsia="Times New Roman"/>
          <w:b/>
          <w:bCs/>
        </w:rPr>
        <w:t xml:space="preserve">e-residentsuse </w:t>
      </w:r>
      <w:r w:rsidR="001114DB" w:rsidRPr="004E4950">
        <w:rPr>
          <w:rFonts w:eastAsia="Times New Roman"/>
          <w:b/>
          <w:bCs/>
        </w:rPr>
        <w:t xml:space="preserve">riskiriigi kodanikele, kes vastavad </w:t>
      </w:r>
      <w:r w:rsidR="00C71C06" w:rsidRPr="004E4950">
        <w:rPr>
          <w:rFonts w:eastAsia="Times New Roman"/>
          <w:b/>
          <w:bCs/>
        </w:rPr>
        <w:t xml:space="preserve">vähemalt </w:t>
      </w:r>
      <w:r w:rsidR="001114DB" w:rsidRPr="004E4950">
        <w:rPr>
          <w:rFonts w:eastAsia="Times New Roman"/>
          <w:b/>
          <w:bCs/>
        </w:rPr>
        <w:t xml:space="preserve">ühele </w:t>
      </w:r>
      <w:r w:rsidR="00C71C06" w:rsidRPr="004E4950">
        <w:rPr>
          <w:rFonts w:eastAsia="Times New Roman"/>
          <w:b/>
          <w:bCs/>
        </w:rPr>
        <w:t xml:space="preserve">järgmistest </w:t>
      </w:r>
      <w:r w:rsidR="001114DB" w:rsidRPr="004E4950">
        <w:rPr>
          <w:rFonts w:eastAsia="Times New Roman"/>
          <w:b/>
          <w:bCs/>
        </w:rPr>
        <w:t>tingimustest</w:t>
      </w:r>
      <w:r w:rsidR="001114DB">
        <w:rPr>
          <w:rStyle w:val="Allmrkuseviide"/>
          <w:rFonts w:eastAsia="Times New Roman"/>
        </w:rPr>
        <w:footnoteReference w:id="29"/>
      </w:r>
      <w:r w:rsidR="009100C9">
        <w:rPr>
          <w:rFonts w:eastAsia="Times New Roman"/>
        </w:rPr>
        <w:t>.</w:t>
      </w:r>
    </w:p>
    <w:p w14:paraId="35B1AAF3" w14:textId="36AB040B" w:rsidR="001114DB" w:rsidRPr="00945A26" w:rsidRDefault="00B676CF" w:rsidP="007828F5">
      <w:pPr>
        <w:pStyle w:val="Loendilik"/>
        <w:numPr>
          <w:ilvl w:val="0"/>
          <w:numId w:val="9"/>
        </w:numPr>
        <w:spacing w:line="240" w:lineRule="auto"/>
      </w:pPr>
      <w:r>
        <w:rPr>
          <w:rFonts w:eastAsia="Times New Roman"/>
        </w:rPr>
        <w:t>Välismaalane</w:t>
      </w:r>
      <w:r w:rsidRPr="004E4950">
        <w:rPr>
          <w:rFonts w:eastAsia="Times New Roman"/>
        </w:rPr>
        <w:t xml:space="preserve"> </w:t>
      </w:r>
      <w:r w:rsidR="001114DB" w:rsidRPr="004E4950">
        <w:rPr>
          <w:rFonts w:eastAsia="Times New Roman"/>
        </w:rPr>
        <w:t xml:space="preserve">on elanud </w:t>
      </w:r>
      <w:r w:rsidR="009100C9" w:rsidRPr="0095528F">
        <w:rPr>
          <w:rFonts w:eastAsia="Times New Roman"/>
        </w:rPr>
        <w:t xml:space="preserve">vahetult enne </w:t>
      </w:r>
      <w:r w:rsidR="009100C9">
        <w:rPr>
          <w:rFonts w:eastAsia="Times New Roman"/>
        </w:rPr>
        <w:t xml:space="preserve">e-residendi digi-ID </w:t>
      </w:r>
      <w:r w:rsidR="009100C9" w:rsidRPr="0095528F">
        <w:rPr>
          <w:rFonts w:eastAsia="Times New Roman"/>
        </w:rPr>
        <w:t xml:space="preserve">taotluse esitamist vähemalt kolm järjestikust aastat </w:t>
      </w:r>
      <w:r w:rsidR="001114DB" w:rsidRPr="004E4950">
        <w:rPr>
          <w:rFonts w:eastAsia="Times New Roman"/>
          <w:b/>
          <w:bCs/>
        </w:rPr>
        <w:t xml:space="preserve">Euroopa </w:t>
      </w:r>
      <w:bookmarkStart w:id="98" w:name="_Hlk161825396"/>
      <w:r w:rsidR="00F97BE1" w:rsidRPr="00F97BE1">
        <w:rPr>
          <w:rFonts w:eastAsia="Times New Roman"/>
          <w:b/>
          <w:bCs/>
        </w:rPr>
        <w:t>Majanduspiirkonna lepinguriigis</w:t>
      </w:r>
      <w:r w:rsidR="00442D79">
        <w:rPr>
          <w:rFonts w:eastAsia="Times New Roman"/>
          <w:b/>
          <w:bCs/>
        </w:rPr>
        <w:t xml:space="preserve"> </w:t>
      </w:r>
      <w:bookmarkEnd w:id="98"/>
      <w:r w:rsidR="001114DB" w:rsidRPr="004E4950">
        <w:rPr>
          <w:rFonts w:eastAsia="Times New Roman"/>
        </w:rPr>
        <w:t xml:space="preserve">ja </w:t>
      </w:r>
      <w:r w:rsidR="009100C9">
        <w:rPr>
          <w:rFonts w:eastAsia="Times New Roman"/>
        </w:rPr>
        <w:t xml:space="preserve">tal </w:t>
      </w:r>
      <w:r w:rsidR="001114DB" w:rsidRPr="004E4950">
        <w:rPr>
          <w:rFonts w:eastAsia="Times New Roman"/>
        </w:rPr>
        <w:t>o</w:t>
      </w:r>
      <w:r w:rsidR="009100C9">
        <w:rPr>
          <w:rFonts w:eastAsia="Times New Roman"/>
        </w:rPr>
        <w:t>n</w:t>
      </w:r>
      <w:r w:rsidR="001114DB" w:rsidRPr="004E4950">
        <w:rPr>
          <w:rFonts w:eastAsia="Times New Roman"/>
        </w:rPr>
        <w:t xml:space="preserve"> selle riigi kehtiv elamisluba. </w:t>
      </w:r>
      <w:r w:rsidR="00442D79">
        <w:t>E</w:t>
      </w:r>
      <w:r>
        <w:t>uroopa Majanduspiirkonna lepinguriikide</w:t>
      </w:r>
      <w:r w:rsidR="00442D79">
        <w:t xml:space="preserve"> </w:t>
      </w:r>
      <w:r w:rsidR="00E840D3">
        <w:t>vahel</w:t>
      </w:r>
      <w:r w:rsidR="00FB0A31">
        <w:t xml:space="preserve"> </w:t>
      </w:r>
      <w:r w:rsidR="001114DB">
        <w:t xml:space="preserve">on toimivad koostöösuhted ja andmevahetusmudel, misläbi on Eestil võimalik </w:t>
      </w:r>
      <w:r w:rsidR="009100C9">
        <w:t xml:space="preserve">saada </w:t>
      </w:r>
      <w:r w:rsidR="001114DB">
        <w:t xml:space="preserve">nendest riikidest </w:t>
      </w:r>
      <w:r>
        <w:t xml:space="preserve">välismaalase </w:t>
      </w:r>
      <w:r w:rsidR="001114DB">
        <w:t xml:space="preserve">kohta usaldusväärset lisainfot. </w:t>
      </w:r>
      <w:r w:rsidR="00FB0A31">
        <w:t>Neis riikides</w:t>
      </w:r>
      <w:r w:rsidR="001114DB">
        <w:t xml:space="preserve"> on kehtestatud ühtsed elamisloakaartide</w:t>
      </w:r>
      <w:r w:rsidR="009100C9" w:rsidRPr="009100C9">
        <w:t xml:space="preserve"> </w:t>
      </w:r>
      <w:r w:rsidR="009100C9">
        <w:t>standardid</w:t>
      </w:r>
      <w:r w:rsidR="001114DB">
        <w:t>, mis võimalda</w:t>
      </w:r>
      <w:r w:rsidR="009100C9">
        <w:t>vad</w:t>
      </w:r>
      <w:r w:rsidR="001114DB">
        <w:t xml:space="preserve"> menetlejal </w:t>
      </w:r>
      <w:r w:rsidR="00E72098">
        <w:t>veendu</w:t>
      </w:r>
      <w:r w:rsidR="001114DB">
        <w:t>da</w:t>
      </w:r>
      <w:r w:rsidR="00E72098">
        <w:t xml:space="preserve"> </w:t>
      </w:r>
      <w:r>
        <w:t xml:space="preserve">välismaalase </w:t>
      </w:r>
      <w:r w:rsidR="001114DB">
        <w:t>esitatud andme</w:t>
      </w:r>
      <w:r w:rsidR="00E72098">
        <w:t xml:space="preserve">te </w:t>
      </w:r>
      <w:r w:rsidR="001114DB">
        <w:t>ja dokumen</w:t>
      </w:r>
      <w:r w:rsidR="00E72098">
        <w:t>di</w:t>
      </w:r>
      <w:r w:rsidR="001114DB">
        <w:t xml:space="preserve"> õig</w:t>
      </w:r>
      <w:r w:rsidR="00E72098">
        <w:t>s</w:t>
      </w:r>
      <w:r w:rsidR="001114DB">
        <w:t>us</w:t>
      </w:r>
      <w:r w:rsidR="00E72098">
        <w:t>es</w:t>
      </w:r>
      <w:r w:rsidR="001114DB">
        <w:t xml:space="preserve">. </w:t>
      </w:r>
      <w:r w:rsidR="009100C9">
        <w:t>K</w:t>
      </w:r>
      <w:r w:rsidR="001114DB">
        <w:t xml:space="preserve">olmandates riikides </w:t>
      </w:r>
      <w:r w:rsidR="00E22E2E">
        <w:t xml:space="preserve">on </w:t>
      </w:r>
      <w:r w:rsidR="009100C9">
        <w:t xml:space="preserve">aga </w:t>
      </w:r>
      <w:r w:rsidR="001114DB">
        <w:t>kasutusel erinevad elamisõigust tõendavad alus</w:t>
      </w:r>
      <w:r>
        <w:softHyphen/>
      </w:r>
      <w:r w:rsidR="001114DB">
        <w:t>dokumendid, mille õigsuse tuvastamine ei pruugi olla võimalik</w:t>
      </w:r>
      <w:r w:rsidR="009100C9">
        <w:t>.</w:t>
      </w:r>
    </w:p>
    <w:p w14:paraId="7BF7FD7F" w14:textId="74A67F8C" w:rsidR="001114DB" w:rsidRPr="00C71C06" w:rsidRDefault="00B676CF" w:rsidP="007828F5">
      <w:pPr>
        <w:pStyle w:val="Loendilik"/>
        <w:numPr>
          <w:ilvl w:val="0"/>
          <w:numId w:val="9"/>
        </w:numPr>
        <w:spacing w:line="240" w:lineRule="auto"/>
        <w:rPr>
          <w:rFonts w:eastAsia="Times New Roman"/>
        </w:rPr>
      </w:pPr>
      <w:r>
        <w:rPr>
          <w:rFonts w:eastAsia="Times New Roman"/>
        </w:rPr>
        <w:t>Välismaalasel</w:t>
      </w:r>
      <w:r w:rsidRPr="00C71C06">
        <w:rPr>
          <w:rFonts w:eastAsia="Times New Roman"/>
        </w:rPr>
        <w:t xml:space="preserve"> </w:t>
      </w:r>
      <w:r w:rsidR="001114DB" w:rsidRPr="00C71C06">
        <w:rPr>
          <w:rFonts w:eastAsia="Times New Roman"/>
        </w:rPr>
        <w:t xml:space="preserve">on </w:t>
      </w:r>
      <w:r w:rsidR="001114DB" w:rsidRPr="004E4950">
        <w:rPr>
          <w:rFonts w:eastAsia="Times New Roman"/>
          <w:b/>
          <w:bCs/>
        </w:rPr>
        <w:t>Eestis</w:t>
      </w:r>
      <w:r w:rsidR="001114DB" w:rsidRPr="00C71C06">
        <w:rPr>
          <w:rFonts w:eastAsia="Times New Roman"/>
        </w:rPr>
        <w:t xml:space="preserve"> </w:t>
      </w:r>
      <w:r w:rsidR="001114DB" w:rsidRPr="004E4950">
        <w:rPr>
          <w:rFonts w:eastAsia="Times New Roman"/>
          <w:b/>
          <w:bCs/>
        </w:rPr>
        <w:t>püsiv majandustegevus</w:t>
      </w:r>
      <w:r w:rsidR="001114DB" w:rsidRPr="00C71C06">
        <w:rPr>
          <w:rFonts w:eastAsia="Times New Roman"/>
        </w:rPr>
        <w:t>. E-residendi d</w:t>
      </w:r>
      <w:r w:rsidR="001114DB">
        <w:t>igi-ID</w:t>
      </w:r>
      <w:r w:rsidR="002B2345">
        <w:t>-d</w:t>
      </w:r>
      <w:r w:rsidR="001114DB">
        <w:t xml:space="preserve"> võimaldatakse taotleda </w:t>
      </w:r>
      <w:r w:rsidR="00464998">
        <w:t>e</w:t>
      </w:r>
      <w:r w:rsidR="00DE44FE">
        <w:noBreakHyphen/>
      </w:r>
      <w:r w:rsidR="00464998">
        <w:t xml:space="preserve">residentsuse </w:t>
      </w:r>
      <w:r w:rsidR="001114DB">
        <w:t>riskirii</w:t>
      </w:r>
      <w:r w:rsidR="00D55695">
        <w:t>g</w:t>
      </w:r>
      <w:r w:rsidR="001114DB">
        <w:t>i kodanik</w:t>
      </w:r>
      <w:r w:rsidR="00972434">
        <w:t>u</w:t>
      </w:r>
      <w:r w:rsidR="001114DB">
        <w:t xml:space="preserve">l, kes </w:t>
      </w:r>
      <w:r w:rsidR="00D55695">
        <w:t>tegele</w:t>
      </w:r>
      <w:r w:rsidR="00972434">
        <w:t>b</w:t>
      </w:r>
      <w:r w:rsidR="00D55695">
        <w:t xml:space="preserve"> </w:t>
      </w:r>
      <w:r w:rsidR="001114DB">
        <w:t>tõestatavalt Eestis majandus</w:t>
      </w:r>
      <w:r>
        <w:softHyphen/>
      </w:r>
      <w:r w:rsidR="001114DB">
        <w:t xml:space="preserve">tegevusega, st </w:t>
      </w:r>
      <w:r w:rsidR="00972434">
        <w:t>ta</w:t>
      </w:r>
      <w:r w:rsidR="001114DB">
        <w:t xml:space="preserve"> on </w:t>
      </w:r>
      <w:r w:rsidR="00D55695">
        <w:t xml:space="preserve">loonud </w:t>
      </w:r>
      <w:r w:rsidR="001114DB">
        <w:t xml:space="preserve">enne e-residendiks saamist Eestis ettevõtte või </w:t>
      </w:r>
      <w:r w:rsidR="00972434">
        <w:t xml:space="preserve">tal </w:t>
      </w:r>
      <w:r w:rsidR="001114DB">
        <w:t>on ettevõtlus</w:t>
      </w:r>
      <w:r>
        <w:softHyphen/>
      </w:r>
      <w:r w:rsidR="001114DB">
        <w:t>seos Eesti ettevõt</w:t>
      </w:r>
      <w:r w:rsidR="00972434">
        <w:t>ja</w:t>
      </w:r>
      <w:r w:rsidR="001114DB">
        <w:t xml:space="preserve">ga, näiteks juhatuse liikmena. Erisust kohaldatakse juhul, kui ettevõte tegutseb aktiivselt ning selle kohustused Eesti ees on täidetud ja puuduvad võlad. </w:t>
      </w:r>
      <w:r w:rsidR="00E47142" w:rsidRPr="00641035">
        <w:t>Eesti</w:t>
      </w:r>
      <w:r w:rsidR="00CE66F4" w:rsidRPr="00641035">
        <w:t>l</w:t>
      </w:r>
      <w:r w:rsidR="00E47142" w:rsidRPr="00641035">
        <w:t xml:space="preserve"> on</w:t>
      </w:r>
      <w:r w:rsidR="00E47142" w:rsidRPr="00E47142">
        <w:t xml:space="preserve"> </w:t>
      </w:r>
      <w:r w:rsidR="00CE66F4">
        <w:t>selle</w:t>
      </w:r>
      <w:r w:rsidR="00CE66F4" w:rsidRPr="00E47142">
        <w:t xml:space="preserve"> </w:t>
      </w:r>
      <w:r w:rsidR="00E47142" w:rsidRPr="00E47142">
        <w:t>siht</w:t>
      </w:r>
      <w:r w:rsidR="00CE66F4">
        <w:t>rühma</w:t>
      </w:r>
      <w:r w:rsidR="00E47142" w:rsidRPr="00E47142">
        <w:t xml:space="preserve"> majandustegevuse kohta lisainfot, mida on võimalik kontrollida.</w:t>
      </w:r>
      <w:r w:rsidR="00E47142">
        <w:t xml:space="preserve"> </w:t>
      </w:r>
      <w:r w:rsidR="00641035">
        <w:t>Kui e</w:t>
      </w:r>
      <w:r w:rsidR="001114DB">
        <w:t>tte</w:t>
      </w:r>
      <w:r>
        <w:softHyphen/>
      </w:r>
      <w:r w:rsidR="001114DB">
        <w:t xml:space="preserve">võttel on nullkäive ja </w:t>
      </w:r>
      <w:r w:rsidR="0079738B">
        <w:t xml:space="preserve">ettevõtja </w:t>
      </w:r>
      <w:r w:rsidR="001114DB">
        <w:t xml:space="preserve">ei maksa makse, </w:t>
      </w:r>
      <w:r w:rsidR="00641035">
        <w:t xml:space="preserve">siis </w:t>
      </w:r>
      <w:r w:rsidR="001114DB">
        <w:t>erisust ei kohaldata.</w:t>
      </w:r>
    </w:p>
    <w:p w14:paraId="73C4ED71" w14:textId="6623C4A2" w:rsidR="001114DB" w:rsidRPr="00C71C06" w:rsidRDefault="00934499" w:rsidP="007828F5">
      <w:pPr>
        <w:pStyle w:val="Loendilik"/>
        <w:numPr>
          <w:ilvl w:val="0"/>
          <w:numId w:val="9"/>
        </w:numPr>
        <w:spacing w:line="240" w:lineRule="auto"/>
        <w:rPr>
          <w:rFonts w:eastAsia="Times New Roman"/>
        </w:rPr>
      </w:pPr>
      <w:r>
        <w:rPr>
          <w:rFonts w:eastAsia="Times New Roman"/>
        </w:rPr>
        <w:t>Välismaalane</w:t>
      </w:r>
      <w:r w:rsidRPr="00C71C06">
        <w:rPr>
          <w:rFonts w:eastAsia="Times New Roman"/>
        </w:rPr>
        <w:t xml:space="preserve"> </w:t>
      </w:r>
      <w:r w:rsidR="001114DB" w:rsidRPr="00C71C06">
        <w:rPr>
          <w:rFonts w:eastAsia="Times New Roman"/>
        </w:rPr>
        <w:t xml:space="preserve">esitab </w:t>
      </w:r>
      <w:r w:rsidR="001114DB" w:rsidRPr="004E4950">
        <w:rPr>
          <w:rFonts w:eastAsia="Times New Roman"/>
          <w:b/>
          <w:bCs/>
        </w:rPr>
        <w:t>e-residendi digi</w:t>
      </w:r>
      <w:r w:rsidR="009921FA" w:rsidRPr="004E4950">
        <w:rPr>
          <w:rFonts w:eastAsia="Times New Roman"/>
          <w:b/>
          <w:bCs/>
        </w:rPr>
        <w:t xml:space="preserve">-ID </w:t>
      </w:r>
      <w:r w:rsidR="002521C3" w:rsidRPr="00C94F2A">
        <w:rPr>
          <w:rFonts w:eastAsia="Times New Roman"/>
          <w:b/>
          <w:bCs/>
        </w:rPr>
        <w:t>korduv</w:t>
      </w:r>
      <w:r w:rsidR="001114DB" w:rsidRPr="004E4950">
        <w:rPr>
          <w:rFonts w:eastAsia="Times New Roman"/>
          <w:b/>
          <w:bCs/>
        </w:rPr>
        <w:t>taotluse</w:t>
      </w:r>
      <w:r w:rsidR="001114DB" w:rsidRPr="00C71C06">
        <w:rPr>
          <w:rFonts w:eastAsia="Times New Roman"/>
        </w:rPr>
        <w:t xml:space="preserve">. </w:t>
      </w:r>
      <w:r w:rsidR="001114DB">
        <w:t>Kordu</w:t>
      </w:r>
      <w:r w:rsidR="002B2345">
        <w:t>v</w:t>
      </w:r>
      <w:r w:rsidR="001114DB">
        <w:t xml:space="preserve">taotluse menetlemisel on võimalik hinnata e-residendi senist tegevust ja seda, kas ta täidab e-residentsuse programmi eesmärki, panustades Eesti majanduse, teaduse, hariduse või kultuuri arengusse. Erisust kohaldatakse juhul, kui e-resident tegeleb tõestatavalt Eestis majandustegevusega </w:t>
      </w:r>
      <w:r w:rsidR="002521C3">
        <w:t xml:space="preserve">ja </w:t>
      </w:r>
      <w:r w:rsidR="001114DB">
        <w:t>sellega kaasneb Eestile maksutulu, st nullkäibega ettevõttele erisust ei kohaldata</w:t>
      </w:r>
      <w:r w:rsidR="002521C3">
        <w:t>.</w:t>
      </w:r>
    </w:p>
    <w:p w14:paraId="64D5EF13" w14:textId="49A132A2" w:rsidR="001114DB" w:rsidRDefault="00934499" w:rsidP="007828F5">
      <w:pPr>
        <w:pStyle w:val="Loendilik"/>
        <w:numPr>
          <w:ilvl w:val="0"/>
          <w:numId w:val="9"/>
        </w:numPr>
        <w:spacing w:line="240" w:lineRule="auto"/>
      </w:pPr>
      <w:r>
        <w:rPr>
          <w:rFonts w:eastAsia="Times New Roman"/>
        </w:rPr>
        <w:t>Välismaalane</w:t>
      </w:r>
      <w:r w:rsidRPr="00C71C06">
        <w:rPr>
          <w:rFonts w:eastAsia="Times New Roman"/>
        </w:rPr>
        <w:t xml:space="preserve"> </w:t>
      </w:r>
      <w:r w:rsidR="001114DB" w:rsidRPr="00C71C06">
        <w:rPr>
          <w:rFonts w:eastAsia="Times New Roman"/>
        </w:rPr>
        <w:t xml:space="preserve">on </w:t>
      </w:r>
      <w:r w:rsidR="001114DB" w:rsidRPr="004E4950">
        <w:rPr>
          <w:rFonts w:eastAsia="Times New Roman"/>
          <w:b/>
          <w:bCs/>
        </w:rPr>
        <w:t>Eesti välisesinduse töötaja või aukonsul</w:t>
      </w:r>
      <w:r w:rsidR="001114DB" w:rsidRPr="00C71C06">
        <w:rPr>
          <w:rFonts w:eastAsia="Times New Roman"/>
        </w:rPr>
        <w:t xml:space="preserve">. </w:t>
      </w:r>
      <w:r w:rsidR="001114DB">
        <w:t xml:space="preserve">Eestil on ka </w:t>
      </w:r>
      <w:r w:rsidR="00464998">
        <w:t xml:space="preserve">e-residentsuse </w:t>
      </w:r>
      <w:r w:rsidR="001114DB">
        <w:t xml:space="preserve">riskiriikides, näiteks Egiptuses, välisesindusi ja ei ole välistatud, et </w:t>
      </w:r>
      <w:r w:rsidR="002521C3">
        <w:t xml:space="preserve">välisesinduse töötaja, kes vajab </w:t>
      </w:r>
      <w:r w:rsidR="009921FA">
        <w:t xml:space="preserve">oma tööülesannete täitmiseks </w:t>
      </w:r>
      <w:r w:rsidR="002521C3">
        <w:t xml:space="preserve">e-residendi </w:t>
      </w:r>
      <w:r w:rsidR="001114DB">
        <w:t>digi-ID-d</w:t>
      </w:r>
      <w:r w:rsidR="002521C3">
        <w:t>,</w:t>
      </w:r>
      <w:r w:rsidR="001114DB">
        <w:t xml:space="preserve"> on </w:t>
      </w:r>
      <w:r w:rsidR="00464998">
        <w:t>sell</w:t>
      </w:r>
      <w:r w:rsidR="003D16AE">
        <w:t>ise</w:t>
      </w:r>
      <w:r w:rsidR="00464998">
        <w:t xml:space="preserve"> </w:t>
      </w:r>
      <w:r w:rsidR="001114DB">
        <w:t xml:space="preserve">riigi kodanik. Kõik sellised </w:t>
      </w:r>
      <w:r>
        <w:t xml:space="preserve">välismaalased </w:t>
      </w:r>
      <w:r w:rsidR="001114DB">
        <w:t>läbivad põhjaliku taustakontrolli ja riskide ilmnemise korral saab</w:t>
      </w:r>
      <w:r w:rsidR="00B73D10">
        <w:t xml:space="preserve"> PPA</w:t>
      </w:r>
      <w:r w:rsidR="001114DB">
        <w:t xml:space="preserve"> </w:t>
      </w:r>
      <w:r w:rsidR="002521C3">
        <w:t xml:space="preserve">e-residendi </w:t>
      </w:r>
      <w:r w:rsidR="001114DB">
        <w:t xml:space="preserve">digi-ID </w:t>
      </w:r>
      <w:r w:rsidR="00B73D10">
        <w:t>taotluse tagastada seda läbi vaatamata.</w:t>
      </w:r>
    </w:p>
    <w:p w14:paraId="7E41A2CF" w14:textId="77777777" w:rsidR="001114DB" w:rsidRDefault="001114DB" w:rsidP="007828F5">
      <w:pPr>
        <w:spacing w:line="240" w:lineRule="auto"/>
        <w:contextualSpacing/>
        <w:rPr>
          <w:rFonts w:eastAsia="Times New Roman"/>
        </w:rPr>
      </w:pPr>
    </w:p>
    <w:p w14:paraId="787E52C7" w14:textId="7240B0BA" w:rsidR="001114DB" w:rsidRDefault="00284B59" w:rsidP="007828F5">
      <w:pPr>
        <w:spacing w:line="240" w:lineRule="auto"/>
        <w:contextualSpacing/>
        <w:rPr>
          <w:szCs w:val="24"/>
        </w:rPr>
      </w:pPr>
      <w:r w:rsidRPr="00284B59">
        <w:rPr>
          <w:rFonts w:cs="Times New Roman"/>
        </w:rPr>
        <w:t>79% e-residentidest, kes on e-residentsuse riskiriigi kodanikud, ei ela Euroopa Liidus ega Ühendkuningriigis, sealhulgas ei ole neist 56%-l</w:t>
      </w:r>
      <w:r w:rsidRPr="00284B59" w:rsidDel="002C600F">
        <w:rPr>
          <w:rFonts w:cs="Times New Roman"/>
        </w:rPr>
        <w:t xml:space="preserve"> </w:t>
      </w:r>
      <w:r w:rsidRPr="00284B59">
        <w:rPr>
          <w:rFonts w:cs="Times New Roman"/>
        </w:rPr>
        <w:t>Eestis kehtivaid ärisuhteid. Seega puudutab eelnõu tõenäoliselt umbes 56% sellistest e-residentidest. Kõikidest kehtiva e-residendi digi-ID</w:t>
      </w:r>
      <w:r w:rsidRPr="00284B59">
        <w:rPr>
          <w:rFonts w:cs="Times New Roman"/>
        </w:rPr>
        <w:noBreakHyphen/>
        <w:t xml:space="preserve">ga e-residentidest on see </w:t>
      </w:r>
      <w:r w:rsidRPr="00284B59">
        <w:rPr>
          <w:rFonts w:cs="Times New Roman"/>
          <w:i/>
          <w:iCs/>
        </w:rPr>
        <w:t>ca</w:t>
      </w:r>
      <w:r w:rsidRPr="00284B59">
        <w:rPr>
          <w:rFonts w:cs="Times New Roman"/>
        </w:rPr>
        <w:t xml:space="preserve"> 11%.</w:t>
      </w:r>
    </w:p>
    <w:p w14:paraId="0FC065C0" w14:textId="77777777" w:rsidR="007B5BA4" w:rsidRDefault="007B5BA4" w:rsidP="007828F5">
      <w:pPr>
        <w:spacing w:line="240" w:lineRule="auto"/>
        <w:contextualSpacing/>
        <w:rPr>
          <w:szCs w:val="24"/>
        </w:rPr>
      </w:pPr>
    </w:p>
    <w:p w14:paraId="0240C6E9" w14:textId="5915908B" w:rsidR="00A230CE" w:rsidRDefault="00284B59" w:rsidP="007828F5">
      <w:pPr>
        <w:spacing w:line="240" w:lineRule="auto"/>
        <w:contextualSpacing/>
        <w:rPr>
          <w:rFonts w:cs="Times New Roman"/>
        </w:rPr>
      </w:pPr>
      <w:r w:rsidRPr="00284B59">
        <w:rPr>
          <w:szCs w:val="24"/>
        </w:rPr>
        <w:lastRenderedPageBreak/>
        <w:t>Tõhustatud eel- ja järelkontrolli ning muid juba juurutatud riskide maandamise meetmeid rakendatakse eriti rangelt e-residentsuse riskiriigi kodanike suhtes, kellele kohaldatakse erisusi, ja nende suhtes, kes ei ole küll e-residentsuse riskiriigi kodanikud, kuid märgivad selle, Türgi või Araabia Ühendemiraadid oma elukohariigiks. J</w:t>
      </w:r>
      <w:r w:rsidRPr="00284B59">
        <w:rPr>
          <w:bCs/>
          <w:szCs w:val="24"/>
        </w:rPr>
        <w:t>ulgeolekuolukorra muutumisest ja ilmnenud riskidest lähtuvalt on võimalik laiendada e-residentsuse riskiriigi kodanike erisusi ka e-residen</w:t>
      </w:r>
      <w:r w:rsidRPr="00284B59">
        <w:rPr>
          <w:bCs/>
          <w:szCs w:val="24"/>
        </w:rPr>
        <w:softHyphen/>
        <w:t>tidele, kes ei ole riskiriigi kodanikud, aga elavad seal. E-residentsuse nõukojas lepitakse kokku riskihaldusmeetmed ja seiratakse riskihaldust. E-residentsuse nõukoja liige on ka RAM.</w:t>
      </w:r>
    </w:p>
    <w:p w14:paraId="15DB3640" w14:textId="77777777" w:rsidR="001114DB" w:rsidRDefault="001114DB" w:rsidP="007828F5">
      <w:pPr>
        <w:spacing w:line="240" w:lineRule="auto"/>
        <w:contextualSpacing/>
        <w:rPr>
          <w:rFonts w:eastAsia="Times New Roman"/>
        </w:rPr>
      </w:pPr>
    </w:p>
    <w:p w14:paraId="173D3A92" w14:textId="707FFE9E" w:rsidR="001114DB" w:rsidRPr="00226BBC" w:rsidRDefault="00EC10F3" w:rsidP="007828F5">
      <w:pPr>
        <w:spacing w:line="240" w:lineRule="auto"/>
        <w:contextualSpacing/>
        <w:rPr>
          <w:szCs w:val="24"/>
        </w:rPr>
      </w:pPr>
      <w:r>
        <w:t xml:space="preserve">E-residentsuse </w:t>
      </w:r>
      <w:r>
        <w:rPr>
          <w:szCs w:val="24"/>
        </w:rPr>
        <w:t>r</w:t>
      </w:r>
      <w:r w:rsidR="001114DB">
        <w:rPr>
          <w:szCs w:val="24"/>
        </w:rPr>
        <w:t xml:space="preserve">iskiriikide </w:t>
      </w:r>
      <w:r>
        <w:rPr>
          <w:szCs w:val="24"/>
        </w:rPr>
        <w:t>nimekiri</w:t>
      </w:r>
      <w:r w:rsidR="009F73C0">
        <w:rPr>
          <w:szCs w:val="24"/>
        </w:rPr>
        <w:t xml:space="preserve">, erisused </w:t>
      </w:r>
      <w:r>
        <w:t xml:space="preserve">e-residentsuse </w:t>
      </w:r>
      <w:r w:rsidR="00C30332">
        <w:rPr>
          <w:szCs w:val="24"/>
        </w:rPr>
        <w:t>riskirii</w:t>
      </w:r>
      <w:r w:rsidR="009F73C0">
        <w:rPr>
          <w:szCs w:val="24"/>
        </w:rPr>
        <w:t>g</w:t>
      </w:r>
      <w:r w:rsidR="00C30332">
        <w:rPr>
          <w:szCs w:val="24"/>
        </w:rPr>
        <w:t>i kodanike</w:t>
      </w:r>
      <w:r w:rsidR="009F73C0">
        <w:rPr>
          <w:szCs w:val="24"/>
        </w:rPr>
        <w:t>le</w:t>
      </w:r>
      <w:r w:rsidR="00C30332">
        <w:rPr>
          <w:szCs w:val="24"/>
        </w:rPr>
        <w:t xml:space="preserve"> </w:t>
      </w:r>
      <w:r w:rsidR="001114DB">
        <w:rPr>
          <w:szCs w:val="24"/>
        </w:rPr>
        <w:t>ja jääkriskid on otsustatud e</w:t>
      </w:r>
      <w:r w:rsidR="009F73C0">
        <w:rPr>
          <w:szCs w:val="24"/>
        </w:rPr>
        <w:noBreakHyphen/>
      </w:r>
      <w:r w:rsidR="001114DB">
        <w:rPr>
          <w:szCs w:val="24"/>
        </w:rPr>
        <w:t>residentsuse nõuko</w:t>
      </w:r>
      <w:r w:rsidR="00E8521D">
        <w:rPr>
          <w:szCs w:val="24"/>
        </w:rPr>
        <w:t>tta</w:t>
      </w:r>
      <w:r w:rsidR="001114DB">
        <w:rPr>
          <w:szCs w:val="24"/>
        </w:rPr>
        <w:t xml:space="preserve"> kuuluvate ministeeriumide ja asutuste</w:t>
      </w:r>
      <w:r w:rsidR="001114DB">
        <w:rPr>
          <w:rStyle w:val="Allmrkuseviide"/>
          <w:szCs w:val="24"/>
        </w:rPr>
        <w:footnoteReference w:id="30"/>
      </w:r>
      <w:r w:rsidR="001114DB">
        <w:rPr>
          <w:szCs w:val="24"/>
        </w:rPr>
        <w:t xml:space="preserve"> ühise</w:t>
      </w:r>
      <w:r w:rsidR="00C30332">
        <w:rPr>
          <w:szCs w:val="24"/>
        </w:rPr>
        <w:t>l</w:t>
      </w:r>
      <w:r w:rsidR="001114DB">
        <w:rPr>
          <w:szCs w:val="24"/>
        </w:rPr>
        <w:t xml:space="preserve"> kokku</w:t>
      </w:r>
      <w:r w:rsidR="00C30332">
        <w:rPr>
          <w:szCs w:val="24"/>
        </w:rPr>
        <w:softHyphen/>
      </w:r>
      <w:r w:rsidR="001114DB">
        <w:rPr>
          <w:szCs w:val="24"/>
        </w:rPr>
        <w:t>leppe</w:t>
      </w:r>
      <w:r w:rsidR="00C30332">
        <w:rPr>
          <w:szCs w:val="24"/>
        </w:rPr>
        <w:t>l</w:t>
      </w:r>
      <w:r w:rsidR="001114DB">
        <w:rPr>
          <w:szCs w:val="24"/>
        </w:rPr>
        <w:t xml:space="preserve">, et muudatus arvestaks laiapinnaliselt Eesti huve ja seisukohti. </w:t>
      </w:r>
      <w:r w:rsidR="009F73C0">
        <w:t>On äärmiselt tundlik ja keeruline väljakutse</w:t>
      </w:r>
      <w:r w:rsidR="009F73C0">
        <w:rPr>
          <w:szCs w:val="24"/>
        </w:rPr>
        <w:t xml:space="preserve"> l</w:t>
      </w:r>
      <w:r w:rsidR="00D00B3B">
        <w:rPr>
          <w:szCs w:val="24"/>
        </w:rPr>
        <w:t xml:space="preserve">eida </w:t>
      </w:r>
      <w:r w:rsidR="001114DB">
        <w:t>Eesti huvide tagamiseks</w:t>
      </w:r>
      <w:r w:rsidR="00D00B3B" w:rsidRPr="00D00B3B">
        <w:t xml:space="preserve"> </w:t>
      </w:r>
      <w:r w:rsidR="00D00B3B">
        <w:t>tasakaal</w:t>
      </w:r>
      <w:r w:rsidR="001114DB">
        <w:t xml:space="preserve">, mis </w:t>
      </w:r>
      <w:r w:rsidR="00226BBC">
        <w:t>lähtub</w:t>
      </w:r>
      <w:r w:rsidR="001114DB">
        <w:t xml:space="preserve"> riigi julgeoleku</w:t>
      </w:r>
      <w:r w:rsidR="00226BBC">
        <w:t xml:space="preserve"> ja </w:t>
      </w:r>
      <w:r w:rsidR="00E43D0E">
        <w:t>sise</w:t>
      </w:r>
      <w:r w:rsidR="00226BBC">
        <w:t>turvalisuse tagamise vajadusest</w:t>
      </w:r>
      <w:r w:rsidR="00C30332">
        <w:t>,</w:t>
      </w:r>
      <w:r w:rsidR="00226BBC">
        <w:t xml:space="preserve"> arvestades samas</w:t>
      </w:r>
      <w:r w:rsidR="001114DB">
        <w:t xml:space="preserve"> </w:t>
      </w:r>
      <w:r w:rsidR="009F73C0">
        <w:t xml:space="preserve">riigi maine ning </w:t>
      </w:r>
      <w:r w:rsidR="001114DB">
        <w:t>välispoliiti</w:t>
      </w:r>
      <w:r w:rsidR="00226BBC">
        <w:t>liste</w:t>
      </w:r>
      <w:r w:rsidR="001114DB">
        <w:t>, majandusli</w:t>
      </w:r>
      <w:r w:rsidR="00226BBC">
        <w:t>ke ja</w:t>
      </w:r>
      <w:r w:rsidR="001114DB">
        <w:t xml:space="preserve"> e-residentsuse programmi eesmärk</w:t>
      </w:r>
      <w:r w:rsidR="00226BBC">
        <w:t>idega</w:t>
      </w:r>
      <w:r w:rsidR="00D00B3B">
        <w:t>.</w:t>
      </w:r>
      <w:r w:rsidR="00226BBC">
        <w:t xml:space="preserve"> </w:t>
      </w:r>
      <w:r w:rsidR="009F73C0">
        <w:t>Kavandatud</w:t>
      </w:r>
      <w:r w:rsidR="001114DB">
        <w:t xml:space="preserve"> erisustega see tasakaal saavutat</w:t>
      </w:r>
      <w:r w:rsidR="00D00B3B">
        <w:t>akse</w:t>
      </w:r>
      <w:r w:rsidR="001114DB">
        <w:t>.</w:t>
      </w:r>
    </w:p>
    <w:p w14:paraId="23FFF5CA" w14:textId="77777777" w:rsidR="001114DB" w:rsidRPr="007A44ED" w:rsidRDefault="001114DB" w:rsidP="007828F5">
      <w:pPr>
        <w:spacing w:line="240" w:lineRule="auto"/>
        <w:contextualSpacing/>
      </w:pPr>
    </w:p>
    <w:p w14:paraId="555935E9" w14:textId="57714228" w:rsidR="007E23B4" w:rsidRPr="007A44ED" w:rsidRDefault="007E23B4" w:rsidP="007828F5">
      <w:pPr>
        <w:pStyle w:val="Pealkiri2"/>
        <w:spacing w:line="240" w:lineRule="auto"/>
      </w:pPr>
      <w:bookmarkStart w:id="99" w:name="_Toc155939477"/>
      <w:bookmarkStart w:id="100" w:name="_Toc168900069"/>
      <w:r w:rsidRPr="007A44ED">
        <w:rPr>
          <w:rStyle w:val="Pealkiri2Mrk"/>
          <w:b/>
        </w:rPr>
        <w:t>3.1.</w:t>
      </w:r>
      <w:r w:rsidR="00850226">
        <w:rPr>
          <w:rStyle w:val="Pealkiri2Mrk"/>
          <w:b/>
        </w:rPr>
        <w:t>6</w:t>
      </w:r>
      <w:r w:rsidRPr="007A44ED">
        <w:rPr>
          <w:rStyle w:val="Pealkiri2Mrk"/>
          <w:b/>
        </w:rPr>
        <w:t>.</w:t>
      </w:r>
      <w:r w:rsidRPr="007A44ED">
        <w:t xml:space="preserve"> </w:t>
      </w:r>
      <w:r w:rsidR="00E840D3">
        <w:t xml:space="preserve">E-residendi digi-ID </w:t>
      </w:r>
      <w:r w:rsidRPr="007A44ED">
        <w:t xml:space="preserve">taotlemine </w:t>
      </w:r>
      <w:r w:rsidR="00E24F60">
        <w:t xml:space="preserve">ainult </w:t>
      </w:r>
      <w:r w:rsidR="00E840D3">
        <w:t>PPA i</w:t>
      </w:r>
      <w:r w:rsidR="00E840D3" w:rsidRPr="007A44ED">
        <w:t xml:space="preserve">seteeninduses </w:t>
      </w:r>
      <w:r w:rsidRPr="007A44ED">
        <w:t>ja isikliku ilmumise kohustus</w:t>
      </w:r>
      <w:r w:rsidR="00042500">
        <w:t xml:space="preserve"> (§ 1 p-d 5</w:t>
      </w:r>
      <w:r w:rsidR="004A49B1">
        <w:t>0</w:t>
      </w:r>
      <w:r w:rsidR="00042500">
        <w:t xml:space="preserve"> ja 5</w:t>
      </w:r>
      <w:r w:rsidR="004A49B1">
        <w:t>4</w:t>
      </w:r>
      <w:r w:rsidR="00042500">
        <w:t>–5</w:t>
      </w:r>
      <w:r w:rsidR="004A49B1">
        <w:t>7</w:t>
      </w:r>
      <w:r w:rsidR="00042500">
        <w:t>)</w:t>
      </w:r>
      <w:bookmarkEnd w:id="99"/>
      <w:bookmarkEnd w:id="100"/>
    </w:p>
    <w:p w14:paraId="55EA4768" w14:textId="77777777" w:rsidR="007E23B4" w:rsidRPr="007A44ED" w:rsidRDefault="007E23B4" w:rsidP="00C24DB9">
      <w:pPr>
        <w:keepNext/>
        <w:spacing w:line="240" w:lineRule="auto"/>
        <w:contextualSpacing/>
      </w:pPr>
    </w:p>
    <w:p w14:paraId="42BBFC4E" w14:textId="441C5998" w:rsidR="001B7477" w:rsidRDefault="001114DB" w:rsidP="007828F5">
      <w:pPr>
        <w:spacing w:line="240" w:lineRule="auto"/>
        <w:contextualSpacing/>
      </w:pPr>
      <w:r w:rsidRPr="00AF1374">
        <w:rPr>
          <w:b/>
          <w:bCs/>
        </w:rPr>
        <w:t xml:space="preserve">Eelnõu § 1 punktidega </w:t>
      </w:r>
      <w:r w:rsidR="00414F29" w:rsidRPr="00AF1374">
        <w:rPr>
          <w:b/>
          <w:bCs/>
          <w:color w:val="0D0D0D" w:themeColor="text1" w:themeTint="F2"/>
        </w:rPr>
        <w:t>5</w:t>
      </w:r>
      <w:r w:rsidR="004A49B1">
        <w:rPr>
          <w:b/>
          <w:bCs/>
          <w:color w:val="0D0D0D" w:themeColor="text1" w:themeTint="F2"/>
        </w:rPr>
        <w:t>0</w:t>
      </w:r>
      <w:r w:rsidR="00E840D3" w:rsidRPr="00AF1374">
        <w:rPr>
          <w:b/>
          <w:bCs/>
          <w:color w:val="0D0D0D" w:themeColor="text1" w:themeTint="F2"/>
        </w:rPr>
        <w:t xml:space="preserve"> ja</w:t>
      </w:r>
      <w:r w:rsidR="002811D2" w:rsidRPr="00AF1374">
        <w:rPr>
          <w:b/>
          <w:bCs/>
          <w:color w:val="0D0D0D" w:themeColor="text1" w:themeTint="F2"/>
        </w:rPr>
        <w:t xml:space="preserve"> </w:t>
      </w:r>
      <w:r w:rsidR="005B5E3C" w:rsidRPr="00AF1374">
        <w:rPr>
          <w:b/>
          <w:bCs/>
          <w:color w:val="0D0D0D" w:themeColor="text1" w:themeTint="F2"/>
        </w:rPr>
        <w:t>5</w:t>
      </w:r>
      <w:r w:rsidR="004A49B1">
        <w:rPr>
          <w:b/>
          <w:bCs/>
          <w:color w:val="0D0D0D" w:themeColor="text1" w:themeTint="F2"/>
        </w:rPr>
        <w:t>4</w:t>
      </w:r>
      <w:r w:rsidR="00E840D3" w:rsidRPr="00AF1374">
        <w:rPr>
          <w:b/>
          <w:bCs/>
          <w:color w:val="0D0D0D" w:themeColor="text1" w:themeTint="F2"/>
        </w:rPr>
        <w:t>–</w:t>
      </w:r>
      <w:r w:rsidR="00414F29" w:rsidRPr="00AF1374">
        <w:rPr>
          <w:b/>
          <w:bCs/>
          <w:color w:val="0D0D0D" w:themeColor="text1" w:themeTint="F2"/>
        </w:rPr>
        <w:t>5</w:t>
      </w:r>
      <w:r w:rsidR="004A49B1">
        <w:rPr>
          <w:b/>
          <w:bCs/>
          <w:color w:val="0D0D0D" w:themeColor="text1" w:themeTint="F2"/>
        </w:rPr>
        <w:t>7</w:t>
      </w:r>
      <w:r w:rsidRPr="00AF1374">
        <w:rPr>
          <w:color w:val="0D0D0D" w:themeColor="text1" w:themeTint="F2"/>
        </w:rPr>
        <w:t xml:space="preserve"> </w:t>
      </w:r>
      <w:r w:rsidRPr="00AF1374">
        <w:t xml:space="preserve">muudetakse </w:t>
      </w:r>
      <w:r w:rsidRPr="00C24DB9">
        <w:rPr>
          <w:b/>
          <w:bCs/>
          <w:color w:val="0070C0"/>
        </w:rPr>
        <w:t>ITDS</w:t>
      </w:r>
      <w:r w:rsidR="00582D06" w:rsidRPr="00C24DB9">
        <w:rPr>
          <w:b/>
          <w:bCs/>
          <w:color w:val="0070C0"/>
        </w:rPr>
        <w:t>-i</w:t>
      </w:r>
      <w:r w:rsidRPr="00C24DB9">
        <w:rPr>
          <w:b/>
          <w:bCs/>
          <w:color w:val="0070C0"/>
        </w:rPr>
        <w:t xml:space="preserve"> § 20</w:t>
      </w:r>
      <w:r w:rsidRPr="00C24DB9">
        <w:rPr>
          <w:b/>
          <w:bCs/>
          <w:color w:val="0070C0"/>
          <w:vertAlign w:val="superscript"/>
        </w:rPr>
        <w:t>7</w:t>
      </w:r>
      <w:r w:rsidRPr="00C24DB9">
        <w:rPr>
          <w:b/>
          <w:bCs/>
          <w:color w:val="0070C0"/>
        </w:rPr>
        <w:t xml:space="preserve"> lõiget 1</w:t>
      </w:r>
      <w:r w:rsidRPr="00C24DB9">
        <w:rPr>
          <w:b/>
          <w:bCs/>
          <w:color w:val="0070C0"/>
          <w:vertAlign w:val="superscript"/>
        </w:rPr>
        <w:t>1</w:t>
      </w:r>
      <w:r w:rsidR="00582D06" w:rsidRPr="00C24DB9">
        <w:rPr>
          <w:b/>
          <w:bCs/>
          <w:color w:val="0070C0"/>
        </w:rPr>
        <w:t xml:space="preserve"> ning</w:t>
      </w:r>
      <w:r w:rsidRPr="00C24DB9">
        <w:rPr>
          <w:b/>
          <w:bCs/>
          <w:color w:val="0070C0"/>
        </w:rPr>
        <w:t xml:space="preserve"> § 20</w:t>
      </w:r>
      <w:r w:rsidRPr="00C24DB9">
        <w:rPr>
          <w:b/>
          <w:bCs/>
          <w:color w:val="0070C0"/>
          <w:vertAlign w:val="superscript"/>
        </w:rPr>
        <w:t>12</w:t>
      </w:r>
      <w:r w:rsidR="00A04152" w:rsidRPr="00C24DB9">
        <w:rPr>
          <w:b/>
          <w:bCs/>
          <w:color w:val="0070C0"/>
        </w:rPr>
        <w:t xml:space="preserve"> pealkirja </w:t>
      </w:r>
      <w:r w:rsidR="00582D06" w:rsidRPr="00C24DB9">
        <w:rPr>
          <w:b/>
          <w:bCs/>
          <w:color w:val="0070C0"/>
        </w:rPr>
        <w:t xml:space="preserve">ning </w:t>
      </w:r>
      <w:r w:rsidRPr="00C24DB9">
        <w:rPr>
          <w:b/>
          <w:bCs/>
          <w:color w:val="0070C0"/>
        </w:rPr>
        <w:t>lõi</w:t>
      </w:r>
      <w:r w:rsidR="006C68D7" w:rsidRPr="00C24DB9">
        <w:rPr>
          <w:b/>
          <w:bCs/>
          <w:color w:val="0070C0"/>
        </w:rPr>
        <w:t xml:space="preserve">keid </w:t>
      </w:r>
      <w:r w:rsidRPr="00C24DB9">
        <w:rPr>
          <w:b/>
          <w:bCs/>
          <w:color w:val="0070C0"/>
        </w:rPr>
        <w:t>1</w:t>
      </w:r>
      <w:r w:rsidR="006C68D7" w:rsidRPr="00C24DB9">
        <w:rPr>
          <w:b/>
          <w:bCs/>
          <w:color w:val="0070C0"/>
        </w:rPr>
        <w:t xml:space="preserve"> </w:t>
      </w:r>
      <w:r w:rsidR="00582D06" w:rsidRPr="00C24DB9">
        <w:rPr>
          <w:b/>
          <w:bCs/>
          <w:color w:val="0070C0"/>
        </w:rPr>
        <w:t xml:space="preserve">ja </w:t>
      </w:r>
      <w:r w:rsidR="006C68D7" w:rsidRPr="00C24DB9">
        <w:rPr>
          <w:b/>
          <w:bCs/>
          <w:color w:val="0070C0"/>
        </w:rPr>
        <w:t>2</w:t>
      </w:r>
      <w:r w:rsidR="00CF6C14" w:rsidRPr="007A44ED">
        <w:t xml:space="preserve">, </w:t>
      </w:r>
      <w:r w:rsidR="00582D06" w:rsidRPr="007A44ED">
        <w:t xml:space="preserve">täiendatakse </w:t>
      </w:r>
      <w:r w:rsidR="00CF6C14" w:rsidRPr="00C24DB9">
        <w:rPr>
          <w:b/>
          <w:bCs/>
          <w:color w:val="0070C0"/>
        </w:rPr>
        <w:t>§ 20</w:t>
      </w:r>
      <w:r w:rsidR="00CF6C14" w:rsidRPr="00C24DB9">
        <w:rPr>
          <w:b/>
          <w:bCs/>
          <w:color w:val="0070C0"/>
          <w:vertAlign w:val="superscript"/>
        </w:rPr>
        <w:t>12</w:t>
      </w:r>
      <w:r w:rsidR="00CF6C14" w:rsidRPr="00C24DB9">
        <w:rPr>
          <w:b/>
          <w:bCs/>
          <w:color w:val="0070C0"/>
        </w:rPr>
        <w:t xml:space="preserve"> lõi</w:t>
      </w:r>
      <w:r w:rsidR="00582D06" w:rsidRPr="00C24DB9">
        <w:rPr>
          <w:b/>
          <w:bCs/>
          <w:color w:val="0070C0"/>
        </w:rPr>
        <w:t>k</w:t>
      </w:r>
      <w:r w:rsidR="00CF6C14" w:rsidRPr="00C24DB9">
        <w:rPr>
          <w:b/>
          <w:bCs/>
          <w:color w:val="0070C0"/>
        </w:rPr>
        <w:t>e</w:t>
      </w:r>
      <w:r w:rsidR="00582D06" w:rsidRPr="00C24DB9">
        <w:rPr>
          <w:b/>
          <w:bCs/>
          <w:color w:val="0070C0"/>
        </w:rPr>
        <w:t>ga</w:t>
      </w:r>
      <w:r w:rsidR="00CF6C14" w:rsidRPr="00C24DB9">
        <w:rPr>
          <w:b/>
          <w:bCs/>
          <w:color w:val="0070C0"/>
        </w:rPr>
        <w:t xml:space="preserve"> 1</w:t>
      </w:r>
      <w:r w:rsidR="00CF6C14" w:rsidRPr="00C24DB9">
        <w:rPr>
          <w:b/>
          <w:bCs/>
          <w:color w:val="0070C0"/>
          <w:vertAlign w:val="superscript"/>
        </w:rPr>
        <w:t>1</w:t>
      </w:r>
      <w:r w:rsidRPr="00C24DB9">
        <w:rPr>
          <w:color w:val="0070C0"/>
        </w:rPr>
        <w:t xml:space="preserve"> </w:t>
      </w:r>
      <w:r w:rsidR="00A04152">
        <w:t>ja</w:t>
      </w:r>
      <w:r>
        <w:t xml:space="preserve"> tunnistatakse kehtetuks </w:t>
      </w:r>
      <w:r w:rsidRPr="00C24DB9">
        <w:rPr>
          <w:b/>
          <w:bCs/>
          <w:color w:val="0070C0"/>
        </w:rPr>
        <w:t>§ 20</w:t>
      </w:r>
      <w:r w:rsidRPr="00C24DB9">
        <w:rPr>
          <w:b/>
          <w:bCs/>
          <w:color w:val="0070C0"/>
          <w:vertAlign w:val="superscript"/>
        </w:rPr>
        <w:t>12</w:t>
      </w:r>
      <w:r w:rsidRPr="00C24DB9">
        <w:rPr>
          <w:b/>
          <w:bCs/>
          <w:color w:val="0070C0"/>
        </w:rPr>
        <w:t xml:space="preserve"> lõige 3</w:t>
      </w:r>
      <w:r>
        <w:t>.</w:t>
      </w:r>
      <w:r w:rsidR="00E840D3">
        <w:t xml:space="preserve"> </w:t>
      </w:r>
      <w:r>
        <w:t xml:space="preserve">Muudatustega viiakse kehtiv õigus kooskõlla väljakujunenud praktikaga, et e-residendi </w:t>
      </w:r>
      <w:r w:rsidRPr="005C06AB">
        <w:t>digi</w:t>
      </w:r>
      <w:r w:rsidR="001C3551">
        <w:t xml:space="preserve">-ID </w:t>
      </w:r>
      <w:r w:rsidRPr="005C06AB">
        <w:t>taotlus</w:t>
      </w:r>
      <w:r>
        <w:t xml:space="preserve">e saab esitada vaid </w:t>
      </w:r>
      <w:r w:rsidRPr="005C06AB">
        <w:t>P</w:t>
      </w:r>
      <w:r>
        <w:t>PA</w:t>
      </w:r>
      <w:r w:rsidRPr="005C06AB">
        <w:t xml:space="preserve"> </w:t>
      </w:r>
      <w:r w:rsidR="00A43186" w:rsidRPr="005C06AB">
        <w:t>iseteenindus</w:t>
      </w:r>
      <w:r w:rsidR="00A43186">
        <w:t>e</w:t>
      </w:r>
      <w:r w:rsidR="00582D06">
        <w:t>s</w:t>
      </w:r>
      <w:r w:rsidR="00CF6C14">
        <w:t>.</w:t>
      </w:r>
    </w:p>
    <w:p w14:paraId="28B0E461" w14:textId="77777777" w:rsidR="00E840D3" w:rsidRDefault="00E840D3" w:rsidP="007828F5">
      <w:pPr>
        <w:spacing w:line="240" w:lineRule="auto"/>
        <w:contextualSpacing/>
      </w:pPr>
    </w:p>
    <w:p w14:paraId="3DFDD9A7" w14:textId="6494A8B9" w:rsidR="001B7477" w:rsidRDefault="00125A10" w:rsidP="007828F5">
      <w:pPr>
        <w:pStyle w:val="Loendilik"/>
        <w:numPr>
          <w:ilvl w:val="0"/>
          <w:numId w:val="25"/>
        </w:numPr>
        <w:spacing w:line="240" w:lineRule="auto"/>
      </w:pPr>
      <w:r w:rsidRPr="00C24DB9">
        <w:rPr>
          <w:b/>
          <w:bCs/>
          <w:color w:val="0070C0"/>
        </w:rPr>
        <w:t>ITDS</w:t>
      </w:r>
      <w:r w:rsidR="00E840D3" w:rsidRPr="00C24DB9">
        <w:rPr>
          <w:b/>
          <w:bCs/>
          <w:color w:val="0070C0"/>
        </w:rPr>
        <w:t>-i</w:t>
      </w:r>
      <w:r w:rsidRPr="00C24DB9">
        <w:rPr>
          <w:b/>
          <w:bCs/>
          <w:color w:val="0070C0"/>
        </w:rPr>
        <w:t xml:space="preserve"> </w:t>
      </w:r>
      <w:r w:rsidR="001B7477" w:rsidRPr="00C24DB9">
        <w:rPr>
          <w:b/>
          <w:bCs/>
          <w:color w:val="0070C0"/>
        </w:rPr>
        <w:t>§ 20</w:t>
      </w:r>
      <w:r w:rsidR="001B7477" w:rsidRPr="00C24DB9">
        <w:rPr>
          <w:b/>
          <w:bCs/>
          <w:color w:val="0070C0"/>
          <w:vertAlign w:val="superscript"/>
        </w:rPr>
        <w:t>7</w:t>
      </w:r>
      <w:r w:rsidR="001B7477" w:rsidRPr="00C24DB9">
        <w:rPr>
          <w:b/>
          <w:bCs/>
          <w:color w:val="0070C0"/>
        </w:rPr>
        <w:t xml:space="preserve"> lõi</w:t>
      </w:r>
      <w:r w:rsidR="00B7744D" w:rsidRPr="00C24DB9">
        <w:rPr>
          <w:b/>
          <w:bCs/>
          <w:color w:val="0070C0"/>
        </w:rPr>
        <w:t>g</w:t>
      </w:r>
      <w:r w:rsidR="006F4C75" w:rsidRPr="00C24DB9">
        <w:rPr>
          <w:b/>
          <w:bCs/>
          <w:color w:val="0070C0"/>
        </w:rPr>
        <w:t>e</w:t>
      </w:r>
      <w:r w:rsidR="00B7744D" w:rsidRPr="00C24DB9">
        <w:rPr>
          <w:b/>
          <w:bCs/>
          <w:color w:val="0070C0"/>
        </w:rPr>
        <w:t>t</w:t>
      </w:r>
      <w:r w:rsidR="001B7477" w:rsidRPr="00C24DB9">
        <w:rPr>
          <w:b/>
          <w:bCs/>
          <w:color w:val="0070C0"/>
        </w:rPr>
        <w:t xml:space="preserve"> 1</w:t>
      </w:r>
      <w:r w:rsidR="001B7477" w:rsidRPr="00C24DB9">
        <w:rPr>
          <w:b/>
          <w:bCs/>
          <w:color w:val="0070C0"/>
          <w:vertAlign w:val="superscript"/>
        </w:rPr>
        <w:t>1</w:t>
      </w:r>
      <w:r w:rsidR="001B7477">
        <w:t xml:space="preserve"> </w:t>
      </w:r>
      <w:r w:rsidR="00B7744D">
        <w:t xml:space="preserve">muudetakse nii, et edaspidi esitatakse e-residendi digi-ID taotlus isiklikult PPA iseteeninduses. Kehtiva lõike </w:t>
      </w:r>
      <w:r w:rsidR="001B7477">
        <w:t>kohaselt võib</w:t>
      </w:r>
      <w:r w:rsidR="002F0AC1" w:rsidRPr="001B7477">
        <w:t xml:space="preserve"> </w:t>
      </w:r>
      <w:r w:rsidR="001B7477" w:rsidRPr="001B7477">
        <w:t xml:space="preserve">esitada </w:t>
      </w:r>
      <w:r w:rsidR="001B7477">
        <w:t xml:space="preserve">e-residendi digi-ID taotluse </w:t>
      </w:r>
      <w:r w:rsidR="001B7477" w:rsidRPr="001B7477">
        <w:t>Eesti konsulaarametnikule</w:t>
      </w:r>
      <w:r w:rsidR="001B7477">
        <w:t xml:space="preserve">, </w:t>
      </w:r>
      <w:r w:rsidR="00A4421B" w:rsidRPr="00A4421B">
        <w:t xml:space="preserve">kes edastab selle </w:t>
      </w:r>
      <w:r w:rsidR="00B7744D">
        <w:t xml:space="preserve">pärast </w:t>
      </w:r>
      <w:r w:rsidR="00A4421B" w:rsidRPr="00A4421B">
        <w:t>taotleja isikusamasuse kont</w:t>
      </w:r>
      <w:r w:rsidR="00B7744D">
        <w:softHyphen/>
      </w:r>
      <w:r w:rsidR="00A4421B" w:rsidRPr="00A4421B">
        <w:t>rollimis</w:t>
      </w:r>
      <w:r w:rsidR="00B7744D">
        <w:t>t</w:t>
      </w:r>
      <w:r w:rsidR="00A4421B" w:rsidRPr="00A4421B">
        <w:t xml:space="preserve"> ja biomeetriliste andmete võtmis</w:t>
      </w:r>
      <w:r w:rsidR="00B7744D">
        <w:t>t</w:t>
      </w:r>
      <w:r w:rsidR="00A4421B" w:rsidRPr="00A4421B">
        <w:t xml:space="preserve"> </w:t>
      </w:r>
      <w:r w:rsidR="00B7744D">
        <w:t xml:space="preserve">PPA-le </w:t>
      </w:r>
      <w:r w:rsidR="00A4421B" w:rsidRPr="00A4421B">
        <w:t>läbivaatamiseks.</w:t>
      </w:r>
      <w:r w:rsidR="00A4421B">
        <w:t xml:space="preserve"> Praktikas kasut</w:t>
      </w:r>
      <w:r w:rsidR="00B7744D">
        <w:t>atakse aga</w:t>
      </w:r>
      <w:r w:rsidR="00A4421B">
        <w:t xml:space="preserve"> </w:t>
      </w:r>
      <w:r w:rsidR="00B7744D">
        <w:t xml:space="preserve">e-residendi digi-ID taotluse esitamiseks </w:t>
      </w:r>
      <w:r w:rsidR="00A4421B">
        <w:t>PPA iseteenindus</w:t>
      </w:r>
      <w:r w:rsidR="00B7744D">
        <w:t>t</w:t>
      </w:r>
      <w:r w:rsidR="00A4421B">
        <w:t>. E-residendi digi-ID taotlejad elavad üldjuhul välisriigis ja seetõttu on taotluse esitamine PPA iseteenindus</w:t>
      </w:r>
      <w:r w:rsidR="00B7744D">
        <w:t>e</w:t>
      </w:r>
      <w:r w:rsidR="00A4421B">
        <w:t xml:space="preserve">s neile oluliselt mugavam. Seega viiakse </w:t>
      </w:r>
      <w:r w:rsidR="00B7744D">
        <w:t xml:space="preserve">ITDS </w:t>
      </w:r>
      <w:r w:rsidR="00A4421B">
        <w:t xml:space="preserve">kooskõlla </w:t>
      </w:r>
      <w:r w:rsidR="00B7744D">
        <w:t>IT</w:t>
      </w:r>
      <w:r w:rsidR="00A4421B">
        <w:t>-</w:t>
      </w:r>
      <w:r w:rsidR="00B7744D">
        <w:t xml:space="preserve">lahenduste </w:t>
      </w:r>
      <w:r w:rsidR="00A4421B">
        <w:t>ja praktikaga.</w:t>
      </w:r>
    </w:p>
    <w:p w14:paraId="31121E37" w14:textId="77777777" w:rsidR="00E840D3" w:rsidRDefault="00E840D3" w:rsidP="007828F5">
      <w:pPr>
        <w:spacing w:line="240" w:lineRule="auto"/>
        <w:contextualSpacing/>
      </w:pPr>
    </w:p>
    <w:p w14:paraId="56B5F954" w14:textId="4D0FABCC" w:rsidR="001B7477" w:rsidRDefault="00125A10" w:rsidP="007828F5">
      <w:pPr>
        <w:pStyle w:val="Loendilik"/>
        <w:numPr>
          <w:ilvl w:val="0"/>
          <w:numId w:val="25"/>
        </w:numPr>
        <w:spacing w:line="240" w:lineRule="auto"/>
      </w:pPr>
      <w:r w:rsidRPr="00C24DB9">
        <w:rPr>
          <w:b/>
          <w:bCs/>
          <w:color w:val="0070C0"/>
        </w:rPr>
        <w:t>ITDS</w:t>
      </w:r>
      <w:r w:rsidR="00E840D3" w:rsidRPr="00C24DB9">
        <w:rPr>
          <w:b/>
          <w:bCs/>
          <w:color w:val="0070C0"/>
        </w:rPr>
        <w:t>-i</w:t>
      </w:r>
      <w:r w:rsidRPr="00C24DB9">
        <w:rPr>
          <w:b/>
          <w:bCs/>
          <w:color w:val="0070C0"/>
        </w:rPr>
        <w:t xml:space="preserve"> §</w:t>
      </w:r>
      <w:r w:rsidR="00582D06" w:rsidRPr="00C24DB9">
        <w:rPr>
          <w:b/>
          <w:bCs/>
          <w:color w:val="0070C0"/>
        </w:rPr>
        <w:t xml:space="preserve"> 20</w:t>
      </w:r>
      <w:r w:rsidR="00582D06" w:rsidRPr="00C24DB9">
        <w:rPr>
          <w:b/>
          <w:bCs/>
          <w:color w:val="0070C0"/>
          <w:vertAlign w:val="superscript"/>
        </w:rPr>
        <w:t>12</w:t>
      </w:r>
      <w:r w:rsidR="00582D06" w:rsidRPr="00C24DB9">
        <w:rPr>
          <w:color w:val="0070C0"/>
        </w:rPr>
        <w:t xml:space="preserve"> </w:t>
      </w:r>
      <w:r w:rsidR="001B7477">
        <w:t xml:space="preserve">pealkirja täiendatakse </w:t>
      </w:r>
      <w:r w:rsidR="00E840D3">
        <w:t xml:space="preserve">sõnadega </w:t>
      </w:r>
      <w:r w:rsidR="001B7477">
        <w:t>„isikusamasuse kontrollimi</w:t>
      </w:r>
      <w:r w:rsidR="00E840D3">
        <w:t>s</w:t>
      </w:r>
      <w:r w:rsidR="001B7477">
        <w:t>e“. Isik tuvasta</w:t>
      </w:r>
      <w:r w:rsidR="00E840D3">
        <w:softHyphen/>
      </w:r>
      <w:r w:rsidR="001B7477">
        <w:t>takse</w:t>
      </w:r>
      <w:r w:rsidR="00E840D3">
        <w:t>, kui ta taotleb dokumenti</w:t>
      </w:r>
      <w:r w:rsidR="001B7477">
        <w:t xml:space="preserve"> es</w:t>
      </w:r>
      <w:r w:rsidR="00E840D3">
        <w:t xml:space="preserve">imest </w:t>
      </w:r>
      <w:r w:rsidR="001B7477">
        <w:t>kord</w:t>
      </w:r>
      <w:r w:rsidR="00E840D3">
        <w:t>a ja</w:t>
      </w:r>
      <w:r w:rsidR="001B7477">
        <w:t xml:space="preserve"> riigil puuduvad </w:t>
      </w:r>
      <w:r w:rsidR="00E840D3">
        <w:t xml:space="preserve">tema </w:t>
      </w:r>
      <w:r w:rsidR="001B7477">
        <w:t xml:space="preserve">kohta andmed. </w:t>
      </w:r>
      <w:r w:rsidR="00E840D3">
        <w:t xml:space="preserve">Kui isik taotleb hiljem uut </w:t>
      </w:r>
      <w:r w:rsidR="001B7477">
        <w:t>dokumen</w:t>
      </w:r>
      <w:r w:rsidR="00E840D3">
        <w:t>t</w:t>
      </w:r>
      <w:r w:rsidR="001B7477">
        <w:t>i</w:t>
      </w:r>
      <w:r w:rsidR="00E840D3">
        <w:t>,</w:t>
      </w:r>
      <w:r w:rsidR="001B7477">
        <w:t xml:space="preserve"> </w:t>
      </w:r>
      <w:r w:rsidR="00E840D3">
        <w:t>kontrollitakse</w:t>
      </w:r>
      <w:r w:rsidR="001B7477">
        <w:t xml:space="preserve"> isikusamasus</w:t>
      </w:r>
      <w:r w:rsidR="00E840D3">
        <w:t>t.</w:t>
      </w:r>
      <w:r w:rsidR="00EC40F6">
        <w:t xml:space="preserve"> </w:t>
      </w:r>
      <w:r w:rsidR="00E840D3">
        <w:t>S</w:t>
      </w:r>
      <w:r w:rsidR="00EC40F6">
        <w:t xml:space="preserve">eetõttu on </w:t>
      </w:r>
      <w:r w:rsidR="001B7477">
        <w:t xml:space="preserve">korrektne </w:t>
      </w:r>
      <w:r w:rsidR="00FB23C7">
        <w:t>tuua pealkirjas esile isikutuvastuse kõrval ka isikusamasuse kontroll.</w:t>
      </w:r>
    </w:p>
    <w:p w14:paraId="49054DEB" w14:textId="77777777" w:rsidR="00FB23C7" w:rsidRDefault="00FB23C7" w:rsidP="007828F5">
      <w:pPr>
        <w:pStyle w:val="Loendilik"/>
        <w:spacing w:line="240" w:lineRule="auto"/>
        <w:ind w:left="360"/>
      </w:pPr>
    </w:p>
    <w:p w14:paraId="5F3E3A06" w14:textId="616A2560" w:rsidR="0026566C" w:rsidRDefault="00125A10" w:rsidP="007828F5">
      <w:pPr>
        <w:pStyle w:val="Loendilik"/>
        <w:numPr>
          <w:ilvl w:val="0"/>
          <w:numId w:val="25"/>
        </w:numPr>
        <w:spacing w:line="240" w:lineRule="auto"/>
      </w:pPr>
      <w:r w:rsidRPr="00C24DB9">
        <w:rPr>
          <w:b/>
          <w:bCs/>
          <w:color w:val="0070C0"/>
        </w:rPr>
        <w:t>ITDS</w:t>
      </w:r>
      <w:r w:rsidR="00FB23C7" w:rsidRPr="00C24DB9">
        <w:rPr>
          <w:b/>
          <w:bCs/>
          <w:color w:val="0070C0"/>
        </w:rPr>
        <w:t>-i</w:t>
      </w:r>
      <w:r w:rsidRPr="00C24DB9">
        <w:rPr>
          <w:b/>
          <w:bCs/>
          <w:color w:val="0070C0"/>
        </w:rPr>
        <w:t xml:space="preserve"> §</w:t>
      </w:r>
      <w:r w:rsidR="0026566C" w:rsidRPr="00C24DB9">
        <w:rPr>
          <w:b/>
          <w:bCs/>
          <w:color w:val="0070C0"/>
        </w:rPr>
        <w:t xml:space="preserve"> 20</w:t>
      </w:r>
      <w:r w:rsidR="0026566C" w:rsidRPr="00C24DB9">
        <w:rPr>
          <w:b/>
          <w:bCs/>
          <w:color w:val="0070C0"/>
          <w:vertAlign w:val="superscript"/>
        </w:rPr>
        <w:t>12</w:t>
      </w:r>
      <w:r w:rsidR="0026566C" w:rsidRPr="00C24DB9">
        <w:rPr>
          <w:b/>
          <w:bCs/>
          <w:color w:val="0070C0"/>
        </w:rPr>
        <w:t xml:space="preserve"> lõi</w:t>
      </w:r>
      <w:r w:rsidR="005B5E3C" w:rsidRPr="00C24DB9">
        <w:rPr>
          <w:b/>
          <w:bCs/>
          <w:color w:val="0070C0"/>
        </w:rPr>
        <w:t>gete</w:t>
      </w:r>
      <w:r w:rsidR="00FB23C7" w:rsidRPr="00C24DB9">
        <w:rPr>
          <w:b/>
          <w:bCs/>
          <w:color w:val="0070C0"/>
        </w:rPr>
        <w:t>st</w:t>
      </w:r>
      <w:r w:rsidR="0026566C" w:rsidRPr="00C24DB9">
        <w:rPr>
          <w:b/>
          <w:bCs/>
          <w:color w:val="0070C0"/>
        </w:rPr>
        <w:t xml:space="preserve"> 1</w:t>
      </w:r>
      <w:r w:rsidR="00927A34" w:rsidRPr="00C24DB9">
        <w:rPr>
          <w:b/>
          <w:bCs/>
          <w:color w:val="0070C0"/>
        </w:rPr>
        <w:t xml:space="preserve"> ja 2</w:t>
      </w:r>
      <w:r w:rsidR="0026566C" w:rsidRPr="00C24DB9">
        <w:rPr>
          <w:color w:val="0070C0"/>
        </w:rPr>
        <w:t xml:space="preserve"> </w:t>
      </w:r>
      <w:r w:rsidR="0026566C" w:rsidRPr="005B5E3C">
        <w:t xml:space="preserve">jäetakse välja </w:t>
      </w:r>
      <w:r w:rsidR="00456574">
        <w:t xml:space="preserve">osa, mille kohaselt ei pea </w:t>
      </w:r>
      <w:r w:rsidR="00FB23C7">
        <w:t>ilmu</w:t>
      </w:r>
      <w:r w:rsidR="00456574">
        <w:t>m</w:t>
      </w:r>
      <w:r w:rsidR="00FB23C7">
        <w:t xml:space="preserve">a </w:t>
      </w:r>
      <w:r w:rsidR="008A1BC1">
        <w:t>e</w:t>
      </w:r>
      <w:r w:rsidR="00456574">
        <w:noBreakHyphen/>
      </w:r>
      <w:r w:rsidR="008A1BC1">
        <w:t xml:space="preserve">residendi digi-ID </w:t>
      </w:r>
      <w:r w:rsidR="0026566C" w:rsidRPr="005B5E3C">
        <w:t>taotluse esitamiseks isikliku</w:t>
      </w:r>
      <w:r w:rsidR="00FB23C7">
        <w:t>lt</w:t>
      </w:r>
      <w:r w:rsidR="0026566C" w:rsidRPr="005B5E3C">
        <w:t xml:space="preserve"> </w:t>
      </w:r>
      <w:r w:rsidR="00456574" w:rsidRPr="00456574">
        <w:t>dokumendi väljaandja asukohta või Eesti välis</w:t>
      </w:r>
      <w:r w:rsidR="00456574">
        <w:softHyphen/>
      </w:r>
      <w:r w:rsidR="00456574" w:rsidRPr="00456574">
        <w:t>esindusse</w:t>
      </w:r>
      <w:r w:rsidR="005B5E3C">
        <w:t xml:space="preserve">. </w:t>
      </w:r>
      <w:r w:rsidR="008E6653">
        <w:t>E</w:t>
      </w:r>
      <w:r w:rsidR="005B5E3C">
        <w:t xml:space="preserve">elnõu § 1 punktiga </w:t>
      </w:r>
      <w:r w:rsidR="00E37F3F">
        <w:t>5</w:t>
      </w:r>
      <w:r w:rsidR="002F0AC1">
        <w:t>0</w:t>
      </w:r>
      <w:r w:rsidR="0026566C" w:rsidRPr="005B5E3C">
        <w:t xml:space="preserve"> </w:t>
      </w:r>
      <w:r w:rsidR="005B5E3C">
        <w:t xml:space="preserve">sätestatakse, et e-residendi digi-ID taotlus esitatakse </w:t>
      </w:r>
      <w:r w:rsidR="008C0945">
        <w:t xml:space="preserve">isiklikult PPA iseteeninduses. </w:t>
      </w:r>
      <w:r w:rsidR="003846DB">
        <w:t xml:space="preserve">Seega ei ole enam asjakohane </w:t>
      </w:r>
      <w:r w:rsidR="00C36C4C">
        <w:t xml:space="preserve">viidata </w:t>
      </w:r>
      <w:r w:rsidR="0000051B">
        <w:t xml:space="preserve">ITDS-i </w:t>
      </w:r>
      <w:r w:rsidR="003846DB">
        <w:t>§ 20</w:t>
      </w:r>
      <w:r w:rsidR="003846DB" w:rsidRPr="003846DB">
        <w:rPr>
          <w:vertAlign w:val="superscript"/>
        </w:rPr>
        <w:t>12</w:t>
      </w:r>
      <w:r w:rsidR="003846DB">
        <w:t xml:space="preserve"> lõike</w:t>
      </w:r>
      <w:r w:rsidR="00C36C4C">
        <w:t>s</w:t>
      </w:r>
      <w:r w:rsidR="003846DB">
        <w:t xml:space="preserve"> 1 </w:t>
      </w:r>
      <w:r w:rsidR="0000051B">
        <w:t>nõu</w:t>
      </w:r>
      <w:r w:rsidR="00C36C4C">
        <w:t>d</w:t>
      </w:r>
      <w:r w:rsidR="0000051B">
        <w:t>e</w:t>
      </w:r>
      <w:r w:rsidR="00C36C4C">
        <w:t>le</w:t>
      </w:r>
      <w:r w:rsidR="0000051B">
        <w:t xml:space="preserve"> ilmuda e-residendi digi-ID taotluse esitamiseks</w:t>
      </w:r>
      <w:r w:rsidR="0000051B" w:rsidDel="0000051B">
        <w:t xml:space="preserve"> </w:t>
      </w:r>
      <w:r w:rsidR="003846DB">
        <w:t>isikliku</w:t>
      </w:r>
      <w:r w:rsidR="0000051B">
        <w:t>lt</w:t>
      </w:r>
      <w:r w:rsidR="003846DB">
        <w:t xml:space="preserve"> dokumendi väljaandja asukohta või Eesti välisesindusse. </w:t>
      </w:r>
      <w:r w:rsidR="006C7AC9">
        <w:t>N</w:t>
      </w:r>
      <w:r w:rsidR="008C0945">
        <w:t xml:space="preserve">ii praktikas kui ka </w:t>
      </w:r>
      <w:r w:rsidR="0000051B">
        <w:t xml:space="preserve">ITDS-i </w:t>
      </w:r>
      <w:r w:rsidR="008C0945" w:rsidRPr="008C0945">
        <w:t>§ 20</w:t>
      </w:r>
      <w:r w:rsidR="008C0945" w:rsidRPr="00FB23C7">
        <w:rPr>
          <w:vertAlign w:val="superscript"/>
        </w:rPr>
        <w:t>12</w:t>
      </w:r>
      <w:r w:rsidR="008C0945" w:rsidRPr="008C0945">
        <w:t xml:space="preserve"> lõigete 1 ja 2</w:t>
      </w:r>
      <w:r w:rsidR="008C0945">
        <w:t xml:space="preserve"> muudatuse kohaselt </w:t>
      </w:r>
      <w:r w:rsidR="006C7AC9">
        <w:t xml:space="preserve">peab </w:t>
      </w:r>
      <w:r w:rsidR="008C0945">
        <w:t>e-residen</w:t>
      </w:r>
      <w:r w:rsidR="003846DB">
        <w:t xml:space="preserve">di digi-ID taotleja </w:t>
      </w:r>
      <w:r w:rsidR="008C0945" w:rsidRPr="005B5E3C">
        <w:t>isiku</w:t>
      </w:r>
      <w:r w:rsidR="008E6653">
        <w:t xml:space="preserve"> </w:t>
      </w:r>
      <w:r w:rsidR="008C0945" w:rsidRPr="005B5E3C">
        <w:t xml:space="preserve">tuvastamiseks või isikusamasuse kontrollimiseks </w:t>
      </w:r>
      <w:r w:rsidR="006C7AC9">
        <w:t xml:space="preserve">ilmuma isiklikult </w:t>
      </w:r>
      <w:r w:rsidR="008C0945" w:rsidRPr="005B5E3C">
        <w:t>väljaandja asukoh</w:t>
      </w:r>
      <w:r w:rsidR="006C7AC9">
        <w:t>t</w:t>
      </w:r>
      <w:r w:rsidR="008C0945">
        <w:t>a</w:t>
      </w:r>
      <w:r w:rsidR="008C0945" w:rsidRPr="005B5E3C">
        <w:t xml:space="preserve"> või Eesti välisesindus</w:t>
      </w:r>
      <w:r w:rsidR="006C7AC9">
        <w:t>s</w:t>
      </w:r>
      <w:r w:rsidR="008C0945">
        <w:t xml:space="preserve">e </w:t>
      </w:r>
      <w:r w:rsidR="00C36C4C">
        <w:t xml:space="preserve">üksnes </w:t>
      </w:r>
      <w:r w:rsidR="006C7AC9">
        <w:t>e</w:t>
      </w:r>
      <w:r w:rsidR="00C36C4C">
        <w:noBreakHyphen/>
      </w:r>
      <w:r w:rsidR="006C7AC9">
        <w:t xml:space="preserve">residendi digi-ID väljaandmise </w:t>
      </w:r>
      <w:r w:rsidR="008C0945">
        <w:t>menetluse</w:t>
      </w:r>
      <w:r w:rsidR="006C7AC9">
        <w:t>s</w:t>
      </w:r>
      <w:r w:rsidR="008C0945">
        <w:t xml:space="preserve"> või e-residendi digi-ID väljastamisel.</w:t>
      </w:r>
      <w:r w:rsidR="003846DB">
        <w:t xml:space="preserve"> Selline lahendus on paindlik ja võimaldab e-residendi digi-ID taotlejal otsustada, millal tal on mugavam minna enda isikut tuvastama või isikusamasust kontrollima.</w:t>
      </w:r>
      <w:r w:rsidR="00B86035">
        <w:t xml:space="preserve"> </w:t>
      </w:r>
      <w:r w:rsidR="00B86035" w:rsidRPr="00C24DB9">
        <w:t>Lõige 2</w:t>
      </w:r>
      <w:r w:rsidR="00B86035" w:rsidRPr="00B86035">
        <w:t xml:space="preserve"> on laiem</w:t>
      </w:r>
      <w:r w:rsidR="002D519D">
        <w:t xml:space="preserve"> </w:t>
      </w:r>
      <w:r w:rsidR="00B86035" w:rsidRPr="00B86035">
        <w:t xml:space="preserve">ja </w:t>
      </w:r>
      <w:r w:rsidR="002F0AC1">
        <w:t>võimaldab nõuda e-residendi digi-ID kasutaja ilmumist</w:t>
      </w:r>
      <w:r w:rsidR="00B86035" w:rsidRPr="00B86035">
        <w:t xml:space="preserve"> PPA-sse või </w:t>
      </w:r>
      <w:r w:rsidR="00386765">
        <w:t xml:space="preserve">Eesti </w:t>
      </w:r>
      <w:r w:rsidR="00B86035" w:rsidRPr="00B86035">
        <w:t>välisesindusse</w:t>
      </w:r>
      <w:r w:rsidR="002F0AC1" w:rsidRPr="002F0AC1">
        <w:t xml:space="preserve"> </w:t>
      </w:r>
      <w:r w:rsidR="002F0AC1">
        <w:t xml:space="preserve">ka </w:t>
      </w:r>
      <w:r w:rsidR="002F0AC1" w:rsidRPr="00B86035">
        <w:lastRenderedPageBreak/>
        <w:t xml:space="preserve">pärast </w:t>
      </w:r>
      <w:r w:rsidR="002F0AC1">
        <w:t>e-residendi digi-ID</w:t>
      </w:r>
      <w:r w:rsidR="002F0AC1" w:rsidRPr="00B86035">
        <w:t xml:space="preserve"> välja</w:t>
      </w:r>
      <w:r w:rsidR="00AA553C">
        <w:t>stamist</w:t>
      </w:r>
      <w:r w:rsidR="00B86035" w:rsidRPr="00B86035">
        <w:t xml:space="preserve">. </w:t>
      </w:r>
      <w:r w:rsidR="002D519D">
        <w:t xml:space="preserve">Selline vajadus võib tekkida näiteks juhul, </w:t>
      </w:r>
      <w:r w:rsidR="00B86035" w:rsidRPr="00B86035">
        <w:t xml:space="preserve">kui on kahtlus, et </w:t>
      </w:r>
      <w:r w:rsidR="00386765" w:rsidRPr="00B86035">
        <w:t xml:space="preserve">on </w:t>
      </w:r>
      <w:r w:rsidR="002F0AC1">
        <w:t>pandud toime</w:t>
      </w:r>
      <w:r w:rsidR="002F0AC1" w:rsidRPr="00B86035">
        <w:t xml:space="preserve"> </w:t>
      </w:r>
      <w:r w:rsidR="00B86035" w:rsidRPr="00B86035">
        <w:t>identiteedivargus.</w:t>
      </w:r>
    </w:p>
    <w:p w14:paraId="1B9EC7BE" w14:textId="77777777" w:rsidR="00FB23C7" w:rsidRPr="0026566C" w:rsidRDefault="00FB23C7" w:rsidP="007828F5">
      <w:pPr>
        <w:spacing w:line="240" w:lineRule="auto"/>
        <w:contextualSpacing/>
      </w:pPr>
    </w:p>
    <w:p w14:paraId="2D8517D5" w14:textId="258E77D8" w:rsidR="001114DB" w:rsidRDefault="00125A10" w:rsidP="007828F5">
      <w:pPr>
        <w:pStyle w:val="Loendilik"/>
        <w:numPr>
          <w:ilvl w:val="0"/>
          <w:numId w:val="25"/>
        </w:numPr>
        <w:spacing w:line="240" w:lineRule="auto"/>
      </w:pPr>
      <w:r w:rsidRPr="00C24DB9">
        <w:rPr>
          <w:b/>
          <w:bCs/>
          <w:color w:val="0070C0"/>
        </w:rPr>
        <w:t>ITDS</w:t>
      </w:r>
      <w:r w:rsidR="00E52E09" w:rsidRPr="00C24DB9">
        <w:rPr>
          <w:b/>
          <w:bCs/>
          <w:color w:val="0070C0"/>
        </w:rPr>
        <w:t>-i</w:t>
      </w:r>
      <w:r w:rsidRPr="00C24DB9">
        <w:rPr>
          <w:b/>
          <w:bCs/>
          <w:color w:val="0070C0"/>
        </w:rPr>
        <w:t xml:space="preserve"> § </w:t>
      </w:r>
      <w:r w:rsidR="001B7477" w:rsidRPr="00C24DB9">
        <w:rPr>
          <w:b/>
          <w:bCs/>
          <w:color w:val="0070C0"/>
        </w:rPr>
        <w:t>20</w:t>
      </w:r>
      <w:r w:rsidR="001B7477" w:rsidRPr="00C24DB9">
        <w:rPr>
          <w:b/>
          <w:bCs/>
          <w:color w:val="0070C0"/>
          <w:vertAlign w:val="superscript"/>
        </w:rPr>
        <w:t>12</w:t>
      </w:r>
      <w:r w:rsidR="001B7477" w:rsidRPr="00C24DB9">
        <w:rPr>
          <w:b/>
          <w:bCs/>
          <w:color w:val="0070C0"/>
        </w:rPr>
        <w:t xml:space="preserve"> </w:t>
      </w:r>
      <w:r w:rsidR="00CF6C14" w:rsidRPr="00C24DB9">
        <w:rPr>
          <w:b/>
          <w:bCs/>
          <w:color w:val="0070C0"/>
        </w:rPr>
        <w:t>lõikega 1</w:t>
      </w:r>
      <w:r w:rsidR="00CF6C14" w:rsidRPr="00C24DB9">
        <w:rPr>
          <w:b/>
          <w:bCs/>
          <w:color w:val="0070C0"/>
          <w:vertAlign w:val="superscript"/>
        </w:rPr>
        <w:t>1</w:t>
      </w:r>
      <w:r w:rsidR="00F318AF">
        <w:t xml:space="preserve"> </w:t>
      </w:r>
      <w:r w:rsidR="00CF6C14">
        <w:t xml:space="preserve">kehtestatakse nõue, et </w:t>
      </w:r>
      <w:r w:rsidR="00927A34">
        <w:t xml:space="preserve">alla 15-aastane </w:t>
      </w:r>
      <w:r w:rsidR="00CF6C14">
        <w:t>e-residendi digi-ID taotleja peab isiku</w:t>
      </w:r>
      <w:r w:rsidR="00E52E09">
        <w:t xml:space="preserve"> </w:t>
      </w:r>
      <w:r w:rsidR="00CF6C14">
        <w:t>tuvast</w:t>
      </w:r>
      <w:r w:rsidR="001A4BB4">
        <w:t xml:space="preserve">amiseks </w:t>
      </w:r>
      <w:r w:rsidR="00CF6C14">
        <w:t xml:space="preserve">või isikusamasuse kontrollimiseks </w:t>
      </w:r>
      <w:r w:rsidR="00927A34">
        <w:t>ilmuma</w:t>
      </w:r>
      <w:r w:rsidR="000854D7">
        <w:t xml:space="preserve"> e-residendi digi-ID </w:t>
      </w:r>
      <w:r w:rsidR="00927A34" w:rsidRPr="000B6D6E">
        <w:t>väljaandja</w:t>
      </w:r>
      <w:r w:rsidR="00927A34" w:rsidRPr="005E0ED9">
        <w:t xml:space="preserve"> asukohta või Eesti välisesindusse</w:t>
      </w:r>
      <w:r w:rsidR="00927A34">
        <w:t xml:space="preserve"> </w:t>
      </w:r>
      <w:r w:rsidR="00F318AF" w:rsidRPr="00850226">
        <w:rPr>
          <w:b/>
          <w:bCs/>
        </w:rPr>
        <w:t>isikliku</w:t>
      </w:r>
      <w:r w:rsidR="001A44B1" w:rsidRPr="00850226">
        <w:rPr>
          <w:b/>
          <w:bCs/>
        </w:rPr>
        <w:t>lt</w:t>
      </w:r>
      <w:r w:rsidR="00F318AF" w:rsidRPr="00850226">
        <w:rPr>
          <w:b/>
          <w:bCs/>
        </w:rPr>
        <w:t xml:space="preserve"> koos seadusliku esindajaga</w:t>
      </w:r>
      <w:r w:rsidR="00F318AF">
        <w:t>.</w:t>
      </w:r>
      <w:r w:rsidR="00A04152" w:rsidRPr="00A04152">
        <w:t xml:space="preserve"> </w:t>
      </w:r>
      <w:r w:rsidR="00927A34">
        <w:t>ITDS</w:t>
      </w:r>
      <w:r w:rsidR="00F958D4">
        <w:noBreakHyphen/>
      </w:r>
      <w:r w:rsidR="00927A34">
        <w:t>i § 12</w:t>
      </w:r>
      <w:r w:rsidR="00927A34" w:rsidRPr="00E52E09">
        <w:rPr>
          <w:vertAlign w:val="superscript"/>
        </w:rPr>
        <w:t>1</w:t>
      </w:r>
      <w:r w:rsidR="00927A34">
        <w:t xml:space="preserve"> lõigete 3 ja 4 kohaselt </w:t>
      </w:r>
      <w:r w:rsidR="00927A34" w:rsidRPr="00927A34">
        <w:t>ei pea</w:t>
      </w:r>
      <w:r w:rsidR="00927A34">
        <w:t xml:space="preserve"> a</w:t>
      </w:r>
      <w:r w:rsidR="00927A34" w:rsidRPr="00927A34">
        <w:t xml:space="preserve">lla 15-aastane dokumendi kättesaamiseks isiklikult dokumendi </w:t>
      </w:r>
      <w:r w:rsidR="00927A34" w:rsidRPr="000B6D6E">
        <w:t>väljastaja</w:t>
      </w:r>
      <w:r w:rsidR="00927A34" w:rsidRPr="00927A34">
        <w:t xml:space="preserve"> asukohta ilmuma</w:t>
      </w:r>
      <w:r w:rsidR="00927A34">
        <w:t xml:space="preserve"> ning dokumendi võib väljastada tema seaduslikule esindajale</w:t>
      </w:r>
      <w:r w:rsidR="00927A34" w:rsidRPr="00927A34">
        <w:t xml:space="preserve">. </w:t>
      </w:r>
      <w:r w:rsidR="00E52E09">
        <w:t>ITDS-i § 20</w:t>
      </w:r>
      <w:r w:rsidR="00E52E09" w:rsidRPr="00850226">
        <w:rPr>
          <w:vertAlign w:val="superscript"/>
        </w:rPr>
        <w:t>12</w:t>
      </w:r>
      <w:r w:rsidR="00E52E09">
        <w:t xml:space="preserve"> lõikega 1</w:t>
      </w:r>
      <w:r w:rsidR="00E52E09" w:rsidRPr="00850226">
        <w:rPr>
          <w:vertAlign w:val="superscript"/>
        </w:rPr>
        <w:t>1</w:t>
      </w:r>
      <w:r w:rsidR="00E52E09">
        <w:t xml:space="preserve"> </w:t>
      </w:r>
      <w:r w:rsidR="00927A34">
        <w:t>kehtestatakse eri</w:t>
      </w:r>
      <w:r w:rsidR="00E52E09">
        <w:t>sus</w:t>
      </w:r>
      <w:r w:rsidR="00927A34">
        <w:t xml:space="preserve"> alla 15-aastase</w:t>
      </w:r>
      <w:r w:rsidR="008A1BC1">
        <w:t>le</w:t>
      </w:r>
      <w:r w:rsidR="00927A34">
        <w:t xml:space="preserve"> e-residendi digi</w:t>
      </w:r>
      <w:r w:rsidR="00E52E09">
        <w:noBreakHyphen/>
      </w:r>
      <w:r w:rsidR="00927A34">
        <w:t>ID taotlejale. Muudatus on vajalik alaealise õiguste ja huvide kaitseks</w:t>
      </w:r>
      <w:r w:rsidR="00E52E09">
        <w:t>.</w:t>
      </w:r>
      <w:r w:rsidR="00927A34">
        <w:t xml:space="preserve"> </w:t>
      </w:r>
      <w:r w:rsidR="00E52E09">
        <w:t>S</w:t>
      </w:r>
      <w:r w:rsidR="006455D4">
        <w:t>ellega antakse</w:t>
      </w:r>
      <w:r w:rsidR="00927A34">
        <w:t xml:space="preserve"> dokumendi </w:t>
      </w:r>
      <w:r w:rsidR="00927A34" w:rsidRPr="000B6D6E">
        <w:t>väljaandja</w:t>
      </w:r>
      <w:r w:rsidR="006455D4" w:rsidRPr="000B6D6E">
        <w:t>le</w:t>
      </w:r>
      <w:r w:rsidR="006455D4">
        <w:t xml:space="preserve"> võimalus</w:t>
      </w:r>
      <w:r w:rsidR="00927A34">
        <w:t xml:space="preserve"> veenduda, et</w:t>
      </w:r>
      <w:r w:rsidR="00EE295B">
        <w:t xml:space="preserve"> e-residendi digi-ID taotluses</w:t>
      </w:r>
      <w:r w:rsidR="00655CD3">
        <w:t xml:space="preserve"> esitatud isiku</w:t>
      </w:r>
      <w:r w:rsidR="00F44E75">
        <w:softHyphen/>
      </w:r>
      <w:r w:rsidR="00655CD3">
        <w:t xml:space="preserve">andmete taga on tegelik isik </w:t>
      </w:r>
      <w:r w:rsidR="008A1BC1">
        <w:t xml:space="preserve">ja </w:t>
      </w:r>
      <w:r w:rsidR="00927A34">
        <w:t xml:space="preserve">ei </w:t>
      </w:r>
      <w:r w:rsidR="00E52E09">
        <w:t xml:space="preserve">ole esitatud </w:t>
      </w:r>
      <w:r w:rsidR="00655CD3">
        <w:t>valeandme</w:t>
      </w:r>
      <w:r w:rsidR="00E52E09">
        <w:t>id</w:t>
      </w:r>
      <w:r w:rsidR="00655CD3">
        <w:t xml:space="preserve"> ehk </w:t>
      </w:r>
      <w:r w:rsidR="00E52E09">
        <w:t xml:space="preserve">laps ei ole </w:t>
      </w:r>
      <w:r w:rsidR="00927A34">
        <w:t>fiktiiv</w:t>
      </w:r>
      <w:r w:rsidR="00E52E09">
        <w:t>n</w:t>
      </w:r>
      <w:r w:rsidR="00927A34">
        <w:t>e</w:t>
      </w:r>
      <w:r w:rsidR="006455D4">
        <w:t>.</w:t>
      </w:r>
    </w:p>
    <w:p w14:paraId="1519A947" w14:textId="77777777" w:rsidR="00E52E09" w:rsidRDefault="00E52E09" w:rsidP="007828F5">
      <w:pPr>
        <w:pStyle w:val="Loendilik"/>
        <w:spacing w:line="240" w:lineRule="auto"/>
        <w:ind w:left="360"/>
      </w:pPr>
    </w:p>
    <w:p w14:paraId="048B4E02" w14:textId="3B016CB5" w:rsidR="001114DB" w:rsidRDefault="00125A10" w:rsidP="007828F5">
      <w:pPr>
        <w:pStyle w:val="Loendilik"/>
        <w:numPr>
          <w:ilvl w:val="0"/>
          <w:numId w:val="25"/>
        </w:numPr>
        <w:spacing w:line="240" w:lineRule="auto"/>
      </w:pPr>
      <w:r w:rsidRPr="00C24DB9">
        <w:rPr>
          <w:b/>
          <w:bCs/>
          <w:color w:val="0070C0"/>
        </w:rPr>
        <w:t>ITDS</w:t>
      </w:r>
      <w:r w:rsidR="00E52E09" w:rsidRPr="00C24DB9">
        <w:rPr>
          <w:b/>
          <w:bCs/>
          <w:color w:val="0070C0"/>
        </w:rPr>
        <w:t>-i</w:t>
      </w:r>
      <w:r w:rsidRPr="00C24DB9">
        <w:rPr>
          <w:b/>
          <w:bCs/>
          <w:color w:val="0070C0"/>
        </w:rPr>
        <w:t xml:space="preserve"> §</w:t>
      </w:r>
      <w:r w:rsidR="00927A34" w:rsidRPr="00C24DB9">
        <w:rPr>
          <w:b/>
          <w:bCs/>
          <w:color w:val="0070C0"/>
        </w:rPr>
        <w:t xml:space="preserve"> 20</w:t>
      </w:r>
      <w:r w:rsidR="00927A34" w:rsidRPr="00C24DB9">
        <w:rPr>
          <w:b/>
          <w:bCs/>
          <w:color w:val="0070C0"/>
          <w:vertAlign w:val="superscript"/>
        </w:rPr>
        <w:t>12</w:t>
      </w:r>
      <w:r w:rsidR="00927A34" w:rsidRPr="00C24DB9">
        <w:rPr>
          <w:b/>
          <w:bCs/>
          <w:color w:val="0070C0"/>
        </w:rPr>
        <w:t xml:space="preserve"> lõige 3</w:t>
      </w:r>
      <w:r w:rsidR="00927A34" w:rsidRPr="00C24DB9">
        <w:rPr>
          <w:color w:val="0070C0"/>
        </w:rPr>
        <w:t xml:space="preserve"> </w:t>
      </w:r>
      <w:r w:rsidR="008414D6" w:rsidRPr="00E31595">
        <w:t>tunnistatakse kehtetuks</w:t>
      </w:r>
      <w:r w:rsidR="00E52E09">
        <w:t>,</w:t>
      </w:r>
      <w:r w:rsidR="008414D6" w:rsidRPr="00E31595">
        <w:t xml:space="preserve"> kuna e-residendi digi-ID taotluse saab esitada vaid </w:t>
      </w:r>
      <w:r w:rsidR="00EE295B">
        <w:t xml:space="preserve">PPA </w:t>
      </w:r>
      <w:r w:rsidR="008414D6" w:rsidRPr="00E31595">
        <w:t>iseteeninduses, mitte e-posti teel</w:t>
      </w:r>
      <w:r w:rsidR="00E52E09">
        <w:t>,</w:t>
      </w:r>
      <w:r w:rsidR="008414D6" w:rsidRPr="00E31595">
        <w:t xml:space="preserve"> nagu on kehtivas </w:t>
      </w:r>
      <w:r w:rsidR="00E52E09">
        <w:t>lõikes</w:t>
      </w:r>
      <w:r w:rsidR="008414D6" w:rsidRPr="00E31595">
        <w:t>.</w:t>
      </w:r>
    </w:p>
    <w:p w14:paraId="153B4E04" w14:textId="77777777" w:rsidR="002811D2" w:rsidRDefault="002811D2" w:rsidP="007828F5">
      <w:pPr>
        <w:spacing w:line="240" w:lineRule="auto"/>
        <w:contextualSpacing/>
      </w:pPr>
    </w:p>
    <w:p w14:paraId="5476555E" w14:textId="1AC8C086" w:rsidR="001B710B" w:rsidRPr="00EE3040" w:rsidRDefault="001B710B" w:rsidP="007828F5">
      <w:pPr>
        <w:pStyle w:val="Pealkiri2"/>
        <w:spacing w:line="240" w:lineRule="auto"/>
      </w:pPr>
      <w:bookmarkStart w:id="101" w:name="_Toc155939478"/>
      <w:bookmarkStart w:id="102" w:name="_Toc168900070"/>
      <w:r w:rsidRPr="00EE3040">
        <w:rPr>
          <w:rStyle w:val="Pealkiri2Mrk"/>
          <w:b/>
        </w:rPr>
        <w:t>3.1.</w:t>
      </w:r>
      <w:r w:rsidR="00850226">
        <w:rPr>
          <w:rStyle w:val="Pealkiri2Mrk"/>
          <w:b/>
        </w:rPr>
        <w:t>7</w:t>
      </w:r>
      <w:r w:rsidRPr="00EE3040">
        <w:rPr>
          <w:rStyle w:val="Pealkiri2Mrk"/>
          <w:b/>
        </w:rPr>
        <w:t>.</w:t>
      </w:r>
      <w:r w:rsidRPr="00EE3040">
        <w:t xml:space="preserve"> </w:t>
      </w:r>
      <w:r w:rsidR="00E52E09">
        <w:t>E-residendi digi-ID r</w:t>
      </w:r>
      <w:r w:rsidRPr="00EE3040">
        <w:t>iigilõiv</w:t>
      </w:r>
      <w:r w:rsidR="00042500">
        <w:t xml:space="preserve"> </w:t>
      </w:r>
      <w:bookmarkEnd w:id="101"/>
      <w:r w:rsidR="00D750CD" w:rsidRPr="00D750CD">
        <w:t>(§ 6)</w:t>
      </w:r>
      <w:bookmarkEnd w:id="102"/>
    </w:p>
    <w:p w14:paraId="1DCD2EB8" w14:textId="77777777" w:rsidR="001B710B" w:rsidRDefault="001B710B" w:rsidP="00C24DB9">
      <w:pPr>
        <w:keepNext/>
        <w:spacing w:line="240" w:lineRule="auto"/>
        <w:contextualSpacing/>
        <w:rPr>
          <w:b/>
        </w:rPr>
      </w:pPr>
    </w:p>
    <w:p w14:paraId="4FBD9F72" w14:textId="00AC8B0E" w:rsidR="0094051F" w:rsidRDefault="004239B2" w:rsidP="007828F5">
      <w:pPr>
        <w:spacing w:line="240" w:lineRule="auto"/>
        <w:contextualSpacing/>
      </w:pPr>
      <w:r w:rsidRPr="00013C79">
        <w:rPr>
          <w:b/>
          <w:bCs/>
        </w:rPr>
        <w:t xml:space="preserve">Eelnõu § </w:t>
      </w:r>
      <w:r w:rsidR="00A61E1E" w:rsidRPr="00013C79">
        <w:rPr>
          <w:b/>
          <w:bCs/>
        </w:rPr>
        <w:t>6</w:t>
      </w:r>
      <w:r w:rsidRPr="00013C79">
        <w:rPr>
          <w:b/>
          <w:bCs/>
        </w:rPr>
        <w:t xml:space="preserve"> punktiga </w:t>
      </w:r>
      <w:r w:rsidR="00035F7A" w:rsidRPr="00013C79">
        <w:rPr>
          <w:b/>
          <w:bCs/>
        </w:rPr>
        <w:t>1</w:t>
      </w:r>
      <w:r w:rsidR="0094051F" w:rsidRPr="00013C79">
        <w:rPr>
          <w:b/>
          <w:bCs/>
        </w:rPr>
        <w:t xml:space="preserve"> </w:t>
      </w:r>
      <w:r w:rsidR="0094051F" w:rsidRPr="00013C79">
        <w:t xml:space="preserve">täiendatakse </w:t>
      </w:r>
      <w:r w:rsidR="0094051F" w:rsidRPr="00C24DB9">
        <w:rPr>
          <w:b/>
          <w:bCs/>
          <w:color w:val="0070C0"/>
        </w:rPr>
        <w:t>RLS-i</w:t>
      </w:r>
      <w:r w:rsidR="008E4F07" w:rsidRPr="00C24DB9">
        <w:rPr>
          <w:b/>
          <w:bCs/>
          <w:color w:val="0070C0"/>
        </w:rPr>
        <w:t xml:space="preserve"> 2. peatüki 3. jagu</w:t>
      </w:r>
      <w:r w:rsidR="0094051F" w:rsidRPr="00C24DB9">
        <w:rPr>
          <w:color w:val="0070C0"/>
        </w:rPr>
        <w:t xml:space="preserve"> </w:t>
      </w:r>
      <w:r w:rsidR="0094051F" w:rsidRPr="00C24DB9">
        <w:rPr>
          <w:b/>
          <w:bCs/>
          <w:color w:val="0070C0"/>
        </w:rPr>
        <w:t>§-ga 15</w:t>
      </w:r>
      <w:r w:rsidR="0094051F" w:rsidRPr="00C24DB9">
        <w:rPr>
          <w:b/>
          <w:bCs/>
          <w:color w:val="0070C0"/>
          <w:vertAlign w:val="superscript"/>
        </w:rPr>
        <w:t>1</w:t>
      </w:r>
      <w:r w:rsidR="0094051F" w:rsidRPr="00C24DB9">
        <w:rPr>
          <w:color w:val="0070C0"/>
        </w:rPr>
        <w:t xml:space="preserve"> </w:t>
      </w:r>
      <w:r w:rsidR="00463970">
        <w:t>ning</w:t>
      </w:r>
      <w:r w:rsidR="00463970" w:rsidRPr="00013C79">
        <w:t xml:space="preserve"> </w:t>
      </w:r>
      <w:r w:rsidR="003D0EB0" w:rsidRPr="00013C79">
        <w:rPr>
          <w:b/>
          <w:bCs/>
        </w:rPr>
        <w:t xml:space="preserve">punktidega </w:t>
      </w:r>
      <w:r w:rsidR="003D0EB0">
        <w:rPr>
          <w:b/>
          <w:bCs/>
        </w:rPr>
        <w:t>2 ja </w:t>
      </w:r>
      <w:r w:rsidR="003D0EB0" w:rsidRPr="00013C79">
        <w:rPr>
          <w:b/>
          <w:bCs/>
        </w:rPr>
        <w:t xml:space="preserve">6 </w:t>
      </w:r>
      <w:r w:rsidR="003D0EB0">
        <w:t>tunnistatakse kehtetuks</w:t>
      </w:r>
      <w:r w:rsidR="003D0EB0" w:rsidRPr="00013C79">
        <w:t xml:space="preserve"> </w:t>
      </w:r>
      <w:r w:rsidR="003D0EB0" w:rsidRPr="00C24DB9">
        <w:rPr>
          <w:b/>
          <w:bCs/>
          <w:color w:val="0070C0"/>
        </w:rPr>
        <w:t>§ 27</w:t>
      </w:r>
      <w:r w:rsidR="003D0EB0">
        <w:rPr>
          <w:b/>
          <w:bCs/>
          <w:color w:val="0070C0"/>
        </w:rPr>
        <w:t>1</w:t>
      </w:r>
      <w:r w:rsidR="003D0EB0" w:rsidRPr="00C24DB9">
        <w:rPr>
          <w:b/>
          <w:bCs/>
          <w:color w:val="0070C0"/>
        </w:rPr>
        <w:t xml:space="preserve"> lõike </w:t>
      </w:r>
      <w:r w:rsidR="003D0EB0">
        <w:rPr>
          <w:b/>
          <w:bCs/>
          <w:color w:val="0070C0"/>
        </w:rPr>
        <w:t>4</w:t>
      </w:r>
      <w:r w:rsidR="003D0EB0" w:rsidRPr="00C24DB9">
        <w:rPr>
          <w:b/>
          <w:bCs/>
          <w:color w:val="0070C0"/>
        </w:rPr>
        <w:t xml:space="preserve"> teine lause ja § 273 lõike 8 teine lause</w:t>
      </w:r>
      <w:r w:rsidR="003D0EB0">
        <w:t>.</w:t>
      </w:r>
    </w:p>
    <w:p w14:paraId="1F27C848" w14:textId="77777777" w:rsidR="008E4F07" w:rsidRDefault="008E4F07" w:rsidP="007828F5">
      <w:pPr>
        <w:spacing w:line="240" w:lineRule="auto"/>
        <w:contextualSpacing/>
      </w:pPr>
    </w:p>
    <w:p w14:paraId="431D667C" w14:textId="226084BF" w:rsidR="008E4F07" w:rsidRDefault="00013C79" w:rsidP="007828F5">
      <w:pPr>
        <w:spacing w:line="240" w:lineRule="auto"/>
        <w:rPr>
          <w:bCs/>
          <w:szCs w:val="24"/>
        </w:rPr>
      </w:pPr>
      <w:r w:rsidRPr="00C24DB9">
        <w:rPr>
          <w:b/>
          <w:bCs/>
          <w:color w:val="0070C0"/>
          <w:szCs w:val="24"/>
        </w:rPr>
        <w:t xml:space="preserve">RLS-i </w:t>
      </w:r>
      <w:r w:rsidR="00A256B3" w:rsidRPr="00C24DB9">
        <w:rPr>
          <w:b/>
          <w:bCs/>
          <w:color w:val="0070C0"/>
          <w:szCs w:val="24"/>
        </w:rPr>
        <w:t>§-</w:t>
      </w:r>
      <w:r w:rsidR="008E4F07" w:rsidRPr="00C24DB9">
        <w:rPr>
          <w:b/>
          <w:bCs/>
          <w:color w:val="0070C0"/>
          <w:szCs w:val="24"/>
        </w:rPr>
        <w:t>s</w:t>
      </w:r>
      <w:r w:rsidR="00A256B3" w:rsidRPr="00C24DB9">
        <w:rPr>
          <w:b/>
          <w:bCs/>
          <w:color w:val="0070C0"/>
          <w:szCs w:val="24"/>
        </w:rPr>
        <w:t xml:space="preserve"> 15</w:t>
      </w:r>
      <w:r w:rsidR="00A256B3" w:rsidRPr="00C24DB9">
        <w:rPr>
          <w:b/>
          <w:bCs/>
          <w:color w:val="0070C0"/>
          <w:szCs w:val="24"/>
          <w:vertAlign w:val="superscript"/>
        </w:rPr>
        <w:t>1</w:t>
      </w:r>
      <w:r w:rsidR="00A256B3">
        <w:rPr>
          <w:bCs/>
          <w:szCs w:val="24"/>
        </w:rPr>
        <w:t xml:space="preserve"> </w:t>
      </w:r>
      <w:r w:rsidR="008E4F07">
        <w:rPr>
          <w:bCs/>
          <w:szCs w:val="24"/>
        </w:rPr>
        <w:t>reguleeritakse riigilõivu tagastamata jätmist.</w:t>
      </w:r>
      <w:r w:rsidR="008E4F07" w:rsidRPr="008E4F07">
        <w:rPr>
          <w:bCs/>
          <w:szCs w:val="24"/>
        </w:rPr>
        <w:t xml:space="preserve"> Riigilõivu tagastami</w:t>
      </w:r>
      <w:r w:rsidR="008E4F07">
        <w:rPr>
          <w:bCs/>
          <w:szCs w:val="24"/>
        </w:rPr>
        <w:t>st</w:t>
      </w:r>
      <w:r w:rsidR="008E4F07" w:rsidRPr="008E4F07">
        <w:rPr>
          <w:bCs/>
          <w:szCs w:val="24"/>
        </w:rPr>
        <w:t xml:space="preserve"> on reguleeri</w:t>
      </w:r>
      <w:r w:rsidR="008E4F07">
        <w:rPr>
          <w:bCs/>
          <w:szCs w:val="24"/>
        </w:rPr>
        <w:softHyphen/>
      </w:r>
      <w:r w:rsidR="008E4F07" w:rsidRPr="008E4F07">
        <w:rPr>
          <w:bCs/>
          <w:szCs w:val="24"/>
        </w:rPr>
        <w:t>tud RLS</w:t>
      </w:r>
      <w:r w:rsidR="008E4F07">
        <w:rPr>
          <w:bCs/>
          <w:szCs w:val="24"/>
        </w:rPr>
        <w:t>-i</w:t>
      </w:r>
      <w:r w:rsidR="008E4F07" w:rsidRPr="008E4F07">
        <w:rPr>
          <w:bCs/>
          <w:szCs w:val="24"/>
        </w:rPr>
        <w:t xml:space="preserve"> </w:t>
      </w:r>
      <w:r w:rsidR="008E4F07">
        <w:rPr>
          <w:bCs/>
          <w:szCs w:val="24"/>
        </w:rPr>
        <w:t>2.</w:t>
      </w:r>
      <w:r w:rsidR="008E4F07" w:rsidRPr="008E4F07">
        <w:rPr>
          <w:bCs/>
          <w:szCs w:val="24"/>
        </w:rPr>
        <w:t xml:space="preserve"> peatüki </w:t>
      </w:r>
      <w:r w:rsidR="008E4F07">
        <w:rPr>
          <w:bCs/>
          <w:szCs w:val="24"/>
        </w:rPr>
        <w:t>3.</w:t>
      </w:r>
      <w:r w:rsidR="008E4F07" w:rsidRPr="008E4F07">
        <w:rPr>
          <w:bCs/>
          <w:szCs w:val="24"/>
        </w:rPr>
        <w:t xml:space="preserve"> jaos</w:t>
      </w:r>
      <w:r w:rsidR="008E4F07">
        <w:rPr>
          <w:bCs/>
          <w:szCs w:val="24"/>
        </w:rPr>
        <w:t>, seega on mõistlik koondada ka tagastamata jätmise regulatsioon samasse jaosse.</w:t>
      </w:r>
    </w:p>
    <w:p w14:paraId="67136066" w14:textId="77777777" w:rsidR="008E4F07" w:rsidRDefault="008E4F07" w:rsidP="007828F5">
      <w:pPr>
        <w:spacing w:line="240" w:lineRule="auto"/>
        <w:rPr>
          <w:bCs/>
          <w:szCs w:val="24"/>
        </w:rPr>
      </w:pPr>
    </w:p>
    <w:p w14:paraId="68FD0F27" w14:textId="599AB844" w:rsidR="000A74A0" w:rsidRDefault="008E4F07" w:rsidP="00C24DB9">
      <w:pPr>
        <w:pStyle w:val="Loendilik"/>
        <w:numPr>
          <w:ilvl w:val="0"/>
          <w:numId w:val="48"/>
        </w:numPr>
        <w:spacing w:line="240" w:lineRule="auto"/>
      </w:pPr>
      <w:r w:rsidRPr="00C24DB9">
        <w:rPr>
          <w:bCs/>
          <w:szCs w:val="24"/>
          <w:u w:val="single"/>
        </w:rPr>
        <w:t>Punktis 1</w:t>
      </w:r>
      <w:r w:rsidRPr="008E4F07">
        <w:rPr>
          <w:bCs/>
          <w:szCs w:val="24"/>
        </w:rPr>
        <w:t xml:space="preserve"> </w:t>
      </w:r>
      <w:r w:rsidR="00A256B3" w:rsidRPr="008E4F07">
        <w:rPr>
          <w:bCs/>
          <w:szCs w:val="24"/>
        </w:rPr>
        <w:t>sätestatakse riigilõivu tagastamata jätmine</w:t>
      </w:r>
      <w:r w:rsidR="00AE287C" w:rsidRPr="008E4F07">
        <w:rPr>
          <w:bCs/>
          <w:szCs w:val="24"/>
        </w:rPr>
        <w:t>, kui e</w:t>
      </w:r>
      <w:r w:rsidR="004239B2" w:rsidRPr="004239B2">
        <w:t>-residendi digi</w:t>
      </w:r>
      <w:r w:rsidR="00356D0F">
        <w:t>-ID</w:t>
      </w:r>
      <w:r w:rsidR="006708BD">
        <w:t xml:space="preserve"> </w:t>
      </w:r>
      <w:r w:rsidR="004239B2" w:rsidRPr="004239B2">
        <w:t>taotlus jäetakse läbi vaatamata</w:t>
      </w:r>
      <w:r w:rsidR="004239B2" w:rsidRPr="006022BA">
        <w:t>.</w:t>
      </w:r>
      <w:r w:rsidR="00AD1F94" w:rsidRPr="006022BA">
        <w:t xml:space="preserve"> </w:t>
      </w:r>
      <w:r w:rsidR="00A11AE7" w:rsidRPr="006022BA">
        <w:t xml:space="preserve">Riigilõivu tagastamine on põhjendatud juhul, kui </w:t>
      </w:r>
      <w:bookmarkStart w:id="103" w:name="para15lg1p4"/>
      <w:bookmarkEnd w:id="103"/>
      <w:r w:rsidR="000A74A0">
        <w:t>e</w:t>
      </w:r>
      <w:r w:rsidR="00F818BD">
        <w:noBreakHyphen/>
      </w:r>
      <w:r w:rsidR="000A74A0">
        <w:t xml:space="preserve">residendi digi-ID </w:t>
      </w:r>
      <w:r w:rsidR="00A11AE7" w:rsidRPr="006022BA">
        <w:t>taotleja on</w:t>
      </w:r>
      <w:r w:rsidR="00527D96">
        <w:t xml:space="preserve"> näiteks</w:t>
      </w:r>
      <w:r w:rsidR="00A11AE7" w:rsidRPr="006022BA">
        <w:t xml:space="preserve"> kogemata esitanud korraga kaks </w:t>
      </w:r>
      <w:r w:rsidR="00CC72FC">
        <w:t xml:space="preserve">e-residendi digi-ID </w:t>
      </w:r>
      <w:r w:rsidR="00A11AE7" w:rsidRPr="006022BA">
        <w:t xml:space="preserve">taotlust ja tasunud riigilõivu </w:t>
      </w:r>
      <w:r w:rsidR="000A74A0" w:rsidRPr="006022BA">
        <w:t xml:space="preserve">topelt </w:t>
      </w:r>
      <w:r w:rsidR="00A11AE7" w:rsidRPr="006022BA">
        <w:t xml:space="preserve">või loobub taotlemisest </w:t>
      </w:r>
      <w:r w:rsidR="00A11AE7" w:rsidRPr="00914E50">
        <w:t>enne</w:t>
      </w:r>
      <w:r w:rsidR="00A11AE7" w:rsidRPr="006022BA">
        <w:t xml:space="preserve">, kui </w:t>
      </w:r>
      <w:r w:rsidR="00CC72FC">
        <w:t xml:space="preserve">tema e-residendi digi-ID </w:t>
      </w:r>
      <w:r w:rsidR="00A11AE7" w:rsidRPr="006022BA">
        <w:t xml:space="preserve">taotlus on </w:t>
      </w:r>
      <w:r w:rsidR="000A74A0" w:rsidRPr="006022BA">
        <w:t xml:space="preserve">võetud </w:t>
      </w:r>
      <w:r w:rsidR="00A11AE7" w:rsidRPr="006022BA">
        <w:t>menetlusse. Kui</w:t>
      </w:r>
      <w:r w:rsidR="00CC72FC">
        <w:t xml:space="preserve"> e-residendi digi-ID</w:t>
      </w:r>
      <w:r w:rsidR="00A11AE7" w:rsidRPr="006022BA">
        <w:t xml:space="preserve"> taotlust o</w:t>
      </w:r>
      <w:r w:rsidR="006022BA" w:rsidRPr="006022BA">
        <w:t>n</w:t>
      </w:r>
      <w:r w:rsidR="00A11AE7" w:rsidRPr="006022BA">
        <w:t xml:space="preserve"> </w:t>
      </w:r>
      <w:r w:rsidR="000A74A0">
        <w:t xml:space="preserve">hakatud </w:t>
      </w:r>
      <w:r w:rsidR="00A11AE7" w:rsidRPr="006022BA">
        <w:t xml:space="preserve">juba </w:t>
      </w:r>
      <w:r w:rsidR="00A11AE7" w:rsidRPr="00914E50">
        <w:t>sisuliselt</w:t>
      </w:r>
      <w:r w:rsidR="00A11AE7" w:rsidRPr="006022BA">
        <w:t xml:space="preserve"> menetlema </w:t>
      </w:r>
      <w:r w:rsidR="000A74A0">
        <w:t>ja</w:t>
      </w:r>
      <w:r w:rsidR="00A11AE7" w:rsidRPr="006022BA">
        <w:t xml:space="preserve"> </w:t>
      </w:r>
      <w:r w:rsidR="00004C7E">
        <w:t xml:space="preserve">e-residendi digi-ID </w:t>
      </w:r>
      <w:r w:rsidR="00A11AE7" w:rsidRPr="006022BA">
        <w:t>taotleja ei kõrvalda menetleja tuvastatud puuduseid või ei täida tõendamiskohustust, n</w:t>
      </w:r>
      <w:r w:rsidR="000A74A0">
        <w:t>äiteks</w:t>
      </w:r>
      <w:r w:rsidR="00A11AE7" w:rsidRPr="006022BA">
        <w:t xml:space="preserve"> ei esita p</w:t>
      </w:r>
      <w:r w:rsidR="000A74A0">
        <w:t>ärast</w:t>
      </w:r>
      <w:r w:rsidR="00A11AE7" w:rsidRPr="006022BA">
        <w:t xml:space="preserve"> korduvaid meeldetuletusi passi</w:t>
      </w:r>
      <w:r w:rsidR="000A74A0">
        <w:t xml:space="preserve"> </w:t>
      </w:r>
      <w:r w:rsidR="00004C7E" w:rsidRPr="006022BA">
        <w:t>nõuete</w:t>
      </w:r>
      <w:r w:rsidR="00004C7E">
        <w:t>kohast</w:t>
      </w:r>
      <w:r w:rsidR="00004C7E" w:rsidRPr="006022BA">
        <w:t xml:space="preserve"> </w:t>
      </w:r>
      <w:r w:rsidR="00A11AE7" w:rsidRPr="006022BA">
        <w:t>koopiat</w:t>
      </w:r>
      <w:r w:rsidR="000A74A0">
        <w:t>,</w:t>
      </w:r>
      <w:r w:rsidR="00A11AE7" w:rsidRPr="006022BA">
        <w:t xml:space="preserve"> </w:t>
      </w:r>
      <w:r w:rsidR="009E7ED6" w:rsidRPr="006022BA">
        <w:t xml:space="preserve">ei suuda </w:t>
      </w:r>
      <w:r w:rsidR="00A11AE7" w:rsidRPr="006022BA">
        <w:t>põh</w:t>
      </w:r>
      <w:r w:rsidR="000A74A0">
        <w:t>jendada</w:t>
      </w:r>
      <w:r w:rsidR="00A11AE7" w:rsidRPr="006022BA">
        <w:t xml:space="preserve"> e-residendiks saamise motiive</w:t>
      </w:r>
      <w:r w:rsidR="009E7ED6" w:rsidRPr="006022BA">
        <w:t xml:space="preserve"> või ei esita oma kodakondsus</w:t>
      </w:r>
      <w:r w:rsidR="007A0B41">
        <w:softHyphen/>
        <w:t xml:space="preserve">järgse </w:t>
      </w:r>
      <w:r w:rsidR="009E7ED6" w:rsidRPr="006022BA">
        <w:t>riigi karistusregistri väljavõtet</w:t>
      </w:r>
      <w:r w:rsidR="000E540D" w:rsidRPr="006022BA">
        <w:t>, on põhjus</w:t>
      </w:r>
      <w:r w:rsidR="006022BA" w:rsidRPr="006022BA">
        <w:t>t</w:t>
      </w:r>
      <w:r w:rsidR="000E540D" w:rsidRPr="006022BA">
        <w:t xml:space="preserve"> kahelda </w:t>
      </w:r>
      <w:r w:rsidR="00004C7E">
        <w:t>tema</w:t>
      </w:r>
      <w:r w:rsidR="000E540D" w:rsidRPr="006022BA">
        <w:t xml:space="preserve"> motiivides ja huvis </w:t>
      </w:r>
      <w:r w:rsidR="000A74A0">
        <w:t xml:space="preserve">saada </w:t>
      </w:r>
      <w:r w:rsidR="000E540D" w:rsidRPr="006022BA">
        <w:t>e</w:t>
      </w:r>
      <w:r>
        <w:noBreakHyphen/>
      </w:r>
      <w:r w:rsidR="000E540D" w:rsidRPr="006022BA">
        <w:t>residendi</w:t>
      </w:r>
      <w:r w:rsidR="000A74A0">
        <w:t>ks</w:t>
      </w:r>
      <w:r w:rsidR="00A11AE7" w:rsidRPr="006022BA">
        <w:t>.</w:t>
      </w:r>
    </w:p>
    <w:p w14:paraId="7E0B0C6E" w14:textId="77777777" w:rsidR="000A74A0" w:rsidRDefault="000A74A0" w:rsidP="007828F5">
      <w:pPr>
        <w:spacing w:line="240" w:lineRule="auto"/>
        <w:contextualSpacing/>
      </w:pPr>
    </w:p>
    <w:p w14:paraId="026234D8" w14:textId="498C9870" w:rsidR="00327195" w:rsidRDefault="009E7ED6" w:rsidP="00C24DB9">
      <w:pPr>
        <w:spacing w:line="240" w:lineRule="auto"/>
        <w:ind w:left="360"/>
        <w:contextualSpacing/>
        <w:rPr>
          <w:bCs/>
          <w:szCs w:val="24"/>
        </w:rPr>
      </w:pPr>
      <w:r>
        <w:rPr>
          <w:bCs/>
          <w:szCs w:val="24"/>
        </w:rPr>
        <w:t>E-residentsus on</w:t>
      </w:r>
      <w:r w:rsidRPr="006A71AE">
        <w:rPr>
          <w:bCs/>
          <w:szCs w:val="24"/>
        </w:rPr>
        <w:t xml:space="preserve"> ajutine hüve, mille </w:t>
      </w:r>
      <w:r>
        <w:rPr>
          <w:bCs/>
          <w:szCs w:val="24"/>
        </w:rPr>
        <w:t xml:space="preserve">andmisel lähtutakse ühelt poolt riigi </w:t>
      </w:r>
      <w:r w:rsidRPr="006A71AE">
        <w:rPr>
          <w:bCs/>
          <w:szCs w:val="24"/>
        </w:rPr>
        <w:t>julgeoleku</w:t>
      </w:r>
      <w:r w:rsidR="00F818BD">
        <w:rPr>
          <w:bCs/>
          <w:szCs w:val="24"/>
        </w:rPr>
        <w:softHyphen/>
      </w:r>
      <w:r w:rsidRPr="006A71AE">
        <w:rPr>
          <w:bCs/>
          <w:szCs w:val="24"/>
        </w:rPr>
        <w:t xml:space="preserve">olukorrast </w:t>
      </w:r>
      <w:r>
        <w:rPr>
          <w:bCs/>
          <w:szCs w:val="24"/>
        </w:rPr>
        <w:t>ja</w:t>
      </w:r>
      <w:r w:rsidRPr="006A71AE">
        <w:rPr>
          <w:bCs/>
          <w:szCs w:val="24"/>
        </w:rPr>
        <w:t xml:space="preserve"> </w:t>
      </w:r>
      <w:r>
        <w:rPr>
          <w:bCs/>
          <w:szCs w:val="24"/>
        </w:rPr>
        <w:t xml:space="preserve">e-residentsuse programmi </w:t>
      </w:r>
      <w:r w:rsidRPr="006A71AE">
        <w:rPr>
          <w:bCs/>
          <w:szCs w:val="24"/>
        </w:rPr>
        <w:t>eesmär</w:t>
      </w:r>
      <w:r w:rsidR="0076096E">
        <w:rPr>
          <w:bCs/>
          <w:szCs w:val="24"/>
        </w:rPr>
        <w:t>g</w:t>
      </w:r>
      <w:r w:rsidRPr="006A71AE">
        <w:rPr>
          <w:bCs/>
          <w:szCs w:val="24"/>
        </w:rPr>
        <w:t>ist</w:t>
      </w:r>
      <w:r>
        <w:rPr>
          <w:bCs/>
          <w:szCs w:val="24"/>
        </w:rPr>
        <w:t xml:space="preserve"> ning teiselt poolt </w:t>
      </w:r>
      <w:r w:rsidR="006C7CFD">
        <w:rPr>
          <w:bCs/>
          <w:szCs w:val="24"/>
        </w:rPr>
        <w:t xml:space="preserve">e-residendi digi-ID taotleja </w:t>
      </w:r>
      <w:r w:rsidR="000A74A0">
        <w:rPr>
          <w:bCs/>
          <w:szCs w:val="24"/>
        </w:rPr>
        <w:t xml:space="preserve">motiividest </w:t>
      </w:r>
      <w:r>
        <w:rPr>
          <w:bCs/>
          <w:szCs w:val="24"/>
        </w:rPr>
        <w:t>ja tema panus</w:t>
      </w:r>
      <w:r w:rsidR="000A74A0">
        <w:rPr>
          <w:bCs/>
          <w:szCs w:val="24"/>
        </w:rPr>
        <w:t>e</w:t>
      </w:r>
      <w:r>
        <w:rPr>
          <w:bCs/>
          <w:szCs w:val="24"/>
        </w:rPr>
        <w:t>st e-residentsuse programmi eesmärki.</w:t>
      </w:r>
      <w:r w:rsidRPr="006A71AE">
        <w:rPr>
          <w:bCs/>
          <w:szCs w:val="24"/>
        </w:rPr>
        <w:t xml:space="preserve"> </w:t>
      </w:r>
      <w:r w:rsidR="00832FE7">
        <w:rPr>
          <w:bCs/>
          <w:szCs w:val="24"/>
        </w:rPr>
        <w:t>Eesti</w:t>
      </w:r>
      <w:r w:rsidR="000A74A0">
        <w:rPr>
          <w:bCs/>
          <w:szCs w:val="24"/>
        </w:rPr>
        <w:t>l</w:t>
      </w:r>
      <w:r w:rsidR="00832FE7">
        <w:rPr>
          <w:bCs/>
          <w:szCs w:val="24"/>
        </w:rPr>
        <w:t xml:space="preserve"> on kohustus tagada, et riiklik dokument antakse välja vaid selleks õigustatud isikule. </w:t>
      </w:r>
      <w:r w:rsidR="000A74A0">
        <w:rPr>
          <w:bCs/>
          <w:szCs w:val="24"/>
        </w:rPr>
        <w:t>R</w:t>
      </w:r>
      <w:r>
        <w:rPr>
          <w:bCs/>
          <w:szCs w:val="24"/>
        </w:rPr>
        <w:t>iigil</w:t>
      </w:r>
      <w:r w:rsidRPr="006A71AE">
        <w:rPr>
          <w:bCs/>
          <w:szCs w:val="24"/>
        </w:rPr>
        <w:t xml:space="preserve"> </w:t>
      </w:r>
      <w:r w:rsidR="000A74A0">
        <w:rPr>
          <w:bCs/>
          <w:szCs w:val="24"/>
        </w:rPr>
        <w:t xml:space="preserve">on </w:t>
      </w:r>
      <w:r w:rsidRPr="006A71AE">
        <w:rPr>
          <w:bCs/>
          <w:szCs w:val="24"/>
        </w:rPr>
        <w:t xml:space="preserve">pädevus otsustada, kellele ja mis tingimustel </w:t>
      </w:r>
      <w:r w:rsidR="000A74A0">
        <w:rPr>
          <w:bCs/>
          <w:szCs w:val="24"/>
        </w:rPr>
        <w:t>e-residendi digi-ID välja antakse,</w:t>
      </w:r>
      <w:r>
        <w:rPr>
          <w:szCs w:val="24"/>
        </w:rPr>
        <w:t xml:space="preserve"> </w:t>
      </w:r>
      <w:r w:rsidR="000A74A0">
        <w:rPr>
          <w:szCs w:val="24"/>
        </w:rPr>
        <w:t xml:space="preserve">ning </w:t>
      </w:r>
      <w:r>
        <w:rPr>
          <w:szCs w:val="24"/>
        </w:rPr>
        <w:t>m</w:t>
      </w:r>
      <w:r w:rsidRPr="006C7F61">
        <w:rPr>
          <w:bCs/>
          <w:szCs w:val="24"/>
        </w:rPr>
        <w:t>itte ke</w:t>
      </w:r>
      <w:r w:rsidR="000A74A0">
        <w:rPr>
          <w:bCs/>
          <w:szCs w:val="24"/>
        </w:rPr>
        <w:t>llelgi</w:t>
      </w:r>
      <w:r w:rsidRPr="006C7F61">
        <w:rPr>
          <w:bCs/>
          <w:szCs w:val="24"/>
        </w:rPr>
        <w:t xml:space="preserve"> ei </w:t>
      </w:r>
      <w:r>
        <w:rPr>
          <w:bCs/>
          <w:szCs w:val="24"/>
        </w:rPr>
        <w:t>o</w:t>
      </w:r>
      <w:r w:rsidR="000A74A0">
        <w:rPr>
          <w:bCs/>
          <w:szCs w:val="24"/>
        </w:rPr>
        <w:t>le</w:t>
      </w:r>
      <w:r w:rsidRPr="006C7F61">
        <w:rPr>
          <w:bCs/>
          <w:szCs w:val="24"/>
        </w:rPr>
        <w:t xml:space="preserve"> subjektiivset õigust </w:t>
      </w:r>
      <w:r>
        <w:rPr>
          <w:bCs/>
          <w:szCs w:val="24"/>
        </w:rPr>
        <w:t>seda saada</w:t>
      </w:r>
      <w:r w:rsidR="00832FE7">
        <w:rPr>
          <w:bCs/>
          <w:szCs w:val="24"/>
        </w:rPr>
        <w:t xml:space="preserve">. E-residendi digi-ID väljaandmise menetlus on oluliselt ressursimahukam kui </w:t>
      </w:r>
      <w:r w:rsidR="000A74A0">
        <w:rPr>
          <w:bCs/>
          <w:szCs w:val="24"/>
        </w:rPr>
        <w:t xml:space="preserve">Eesti </w:t>
      </w:r>
      <w:r w:rsidR="00832FE7">
        <w:rPr>
          <w:bCs/>
          <w:szCs w:val="24"/>
        </w:rPr>
        <w:t xml:space="preserve">kodaniku dokumendi </w:t>
      </w:r>
      <w:r w:rsidR="000A74A0">
        <w:rPr>
          <w:bCs/>
          <w:szCs w:val="24"/>
        </w:rPr>
        <w:t>väljaandmise menetlus</w:t>
      </w:r>
      <w:r w:rsidR="00832FE7">
        <w:rPr>
          <w:bCs/>
          <w:szCs w:val="24"/>
        </w:rPr>
        <w:t xml:space="preserve">. </w:t>
      </w:r>
      <w:r w:rsidR="000A74A0">
        <w:rPr>
          <w:bCs/>
          <w:szCs w:val="24"/>
        </w:rPr>
        <w:t>E</w:t>
      </w:r>
      <w:r w:rsidR="00F818BD">
        <w:rPr>
          <w:bCs/>
          <w:szCs w:val="24"/>
        </w:rPr>
        <w:noBreakHyphen/>
      </w:r>
      <w:r w:rsidR="000A74A0">
        <w:rPr>
          <w:bCs/>
          <w:szCs w:val="24"/>
        </w:rPr>
        <w:t>residendi digi-ID väljaandmise menetluses tehakse</w:t>
      </w:r>
      <w:r w:rsidR="00547B32">
        <w:rPr>
          <w:bCs/>
          <w:szCs w:val="24"/>
        </w:rPr>
        <w:t xml:space="preserve"> e-residendi</w:t>
      </w:r>
      <w:r w:rsidR="00832FE7">
        <w:rPr>
          <w:bCs/>
          <w:szCs w:val="24"/>
        </w:rPr>
        <w:t xml:space="preserve"> </w:t>
      </w:r>
      <w:r w:rsidR="00547B32">
        <w:rPr>
          <w:bCs/>
          <w:szCs w:val="24"/>
        </w:rPr>
        <w:t xml:space="preserve">digi-ID </w:t>
      </w:r>
      <w:r w:rsidR="006C7CFD">
        <w:rPr>
          <w:bCs/>
          <w:szCs w:val="24"/>
        </w:rPr>
        <w:t xml:space="preserve">taotlejale </w:t>
      </w:r>
      <w:r w:rsidR="00832FE7">
        <w:rPr>
          <w:bCs/>
          <w:szCs w:val="24"/>
        </w:rPr>
        <w:t xml:space="preserve">taustakontroll, mis sisaldab päringuid </w:t>
      </w:r>
      <w:r w:rsidR="006C7CFD">
        <w:rPr>
          <w:bCs/>
          <w:szCs w:val="24"/>
        </w:rPr>
        <w:t xml:space="preserve">ja </w:t>
      </w:r>
      <w:r w:rsidR="002903DA">
        <w:rPr>
          <w:bCs/>
          <w:szCs w:val="24"/>
        </w:rPr>
        <w:t>lisa</w:t>
      </w:r>
      <w:r w:rsidR="00832FE7">
        <w:rPr>
          <w:bCs/>
          <w:szCs w:val="24"/>
        </w:rPr>
        <w:t>andmete küsimist</w:t>
      </w:r>
      <w:r w:rsidR="002903DA">
        <w:rPr>
          <w:bCs/>
          <w:szCs w:val="24"/>
        </w:rPr>
        <w:t>, et</w:t>
      </w:r>
      <w:r w:rsidR="00832FE7">
        <w:rPr>
          <w:bCs/>
          <w:szCs w:val="24"/>
        </w:rPr>
        <w:t xml:space="preserve"> veendu</w:t>
      </w:r>
      <w:r w:rsidR="002903DA">
        <w:rPr>
          <w:bCs/>
          <w:szCs w:val="24"/>
        </w:rPr>
        <w:t>da</w:t>
      </w:r>
      <w:r w:rsidR="00832FE7">
        <w:rPr>
          <w:bCs/>
          <w:szCs w:val="24"/>
        </w:rPr>
        <w:t xml:space="preserve"> isiku isikusamasuses ja </w:t>
      </w:r>
      <w:r w:rsidR="00356D0F">
        <w:rPr>
          <w:bCs/>
          <w:szCs w:val="24"/>
        </w:rPr>
        <w:t xml:space="preserve">tema motiivides ning </w:t>
      </w:r>
      <w:r w:rsidR="00832FE7">
        <w:rPr>
          <w:bCs/>
          <w:szCs w:val="24"/>
        </w:rPr>
        <w:t xml:space="preserve">selles, et ta ei kujuta ohtu riigi julgeolekule. </w:t>
      </w:r>
      <w:r w:rsidR="006022BA">
        <w:rPr>
          <w:bCs/>
          <w:szCs w:val="24"/>
        </w:rPr>
        <w:t>K</w:t>
      </w:r>
      <w:r w:rsidR="00832FE7">
        <w:rPr>
          <w:bCs/>
          <w:szCs w:val="24"/>
        </w:rPr>
        <w:t>ui</w:t>
      </w:r>
      <w:r w:rsidR="006C7CFD">
        <w:rPr>
          <w:bCs/>
          <w:szCs w:val="24"/>
        </w:rPr>
        <w:t xml:space="preserve"> e</w:t>
      </w:r>
      <w:r w:rsidR="008E4F07">
        <w:rPr>
          <w:bCs/>
          <w:szCs w:val="24"/>
        </w:rPr>
        <w:noBreakHyphen/>
      </w:r>
      <w:r w:rsidR="006C7CFD">
        <w:rPr>
          <w:bCs/>
          <w:szCs w:val="24"/>
        </w:rPr>
        <w:t>residendi digi-ID</w:t>
      </w:r>
      <w:r>
        <w:rPr>
          <w:bCs/>
          <w:szCs w:val="24"/>
        </w:rPr>
        <w:t xml:space="preserve"> taotleja ei ole </w:t>
      </w:r>
      <w:r w:rsidR="00832FE7">
        <w:rPr>
          <w:bCs/>
          <w:szCs w:val="24"/>
        </w:rPr>
        <w:t xml:space="preserve">korduvate meeldetuletuste peale </w:t>
      </w:r>
      <w:r>
        <w:rPr>
          <w:bCs/>
          <w:szCs w:val="24"/>
        </w:rPr>
        <w:t>esit</w:t>
      </w:r>
      <w:r w:rsidR="00832FE7">
        <w:rPr>
          <w:bCs/>
          <w:szCs w:val="24"/>
        </w:rPr>
        <w:t>anud</w:t>
      </w:r>
      <w:r>
        <w:rPr>
          <w:bCs/>
          <w:szCs w:val="24"/>
        </w:rPr>
        <w:t xml:space="preserve"> e-residendi staatuse </w:t>
      </w:r>
      <w:r w:rsidR="006022BA">
        <w:rPr>
          <w:bCs/>
          <w:szCs w:val="24"/>
        </w:rPr>
        <w:t xml:space="preserve">saamiseks </w:t>
      </w:r>
      <w:r w:rsidR="002903DA">
        <w:rPr>
          <w:bCs/>
          <w:szCs w:val="24"/>
        </w:rPr>
        <w:t xml:space="preserve">ja </w:t>
      </w:r>
      <w:r>
        <w:rPr>
          <w:bCs/>
          <w:szCs w:val="24"/>
        </w:rPr>
        <w:t>digi-ID</w:t>
      </w:r>
      <w:r w:rsidR="006022BA">
        <w:rPr>
          <w:bCs/>
          <w:szCs w:val="24"/>
        </w:rPr>
        <w:t xml:space="preserve"> välja</w:t>
      </w:r>
      <w:r w:rsidR="002903DA">
        <w:rPr>
          <w:bCs/>
          <w:szCs w:val="24"/>
        </w:rPr>
        <w:t>andmiseks</w:t>
      </w:r>
      <w:r w:rsidR="006C7CFD" w:rsidRPr="006C7CFD">
        <w:rPr>
          <w:bCs/>
          <w:szCs w:val="24"/>
        </w:rPr>
        <w:t xml:space="preserve"> </w:t>
      </w:r>
      <w:r w:rsidR="006C7CFD">
        <w:rPr>
          <w:bCs/>
          <w:szCs w:val="24"/>
        </w:rPr>
        <w:t>korrektseid andmeid ega selgeid põhjendusi</w:t>
      </w:r>
      <w:r w:rsidR="006022BA">
        <w:rPr>
          <w:bCs/>
          <w:szCs w:val="24"/>
        </w:rPr>
        <w:t>, on riigi</w:t>
      </w:r>
      <w:r w:rsidR="006022BA" w:rsidRPr="006022BA">
        <w:rPr>
          <w:bCs/>
          <w:szCs w:val="24"/>
        </w:rPr>
        <w:t>lõivu tagastamata jätmine põhjendatud,</w:t>
      </w:r>
      <w:r w:rsidR="006022BA">
        <w:rPr>
          <w:bCs/>
          <w:szCs w:val="24"/>
        </w:rPr>
        <w:t xml:space="preserve"> sest</w:t>
      </w:r>
      <w:r w:rsidR="00CC72FC">
        <w:rPr>
          <w:bCs/>
          <w:szCs w:val="24"/>
        </w:rPr>
        <w:t xml:space="preserve"> e-residendi digi-ID</w:t>
      </w:r>
      <w:r w:rsidR="006022BA">
        <w:rPr>
          <w:bCs/>
          <w:szCs w:val="24"/>
        </w:rPr>
        <w:t xml:space="preserve"> taotluse menetlemise</w:t>
      </w:r>
      <w:r w:rsidR="002903DA">
        <w:rPr>
          <w:bCs/>
          <w:szCs w:val="24"/>
        </w:rPr>
        <w:t>l</w:t>
      </w:r>
      <w:r w:rsidR="006022BA">
        <w:rPr>
          <w:bCs/>
          <w:szCs w:val="24"/>
        </w:rPr>
        <w:t xml:space="preserve"> on tehtud tööd, mis on toonud riigile kaasa kulu.</w:t>
      </w:r>
    </w:p>
    <w:p w14:paraId="3424D310" w14:textId="77777777" w:rsidR="00327195" w:rsidRDefault="00327195" w:rsidP="007828F5">
      <w:pPr>
        <w:spacing w:line="240" w:lineRule="auto"/>
        <w:contextualSpacing/>
        <w:rPr>
          <w:bCs/>
          <w:szCs w:val="24"/>
        </w:rPr>
      </w:pPr>
    </w:p>
    <w:p w14:paraId="0A9F3C16" w14:textId="2873F9D6" w:rsidR="009E7ED6" w:rsidRPr="008E4F07" w:rsidRDefault="003D0EB0" w:rsidP="00C24DB9">
      <w:pPr>
        <w:pStyle w:val="Loendilik"/>
        <w:numPr>
          <w:ilvl w:val="0"/>
          <w:numId w:val="48"/>
        </w:numPr>
        <w:spacing w:line="240" w:lineRule="auto"/>
        <w:rPr>
          <w:bCs/>
          <w:szCs w:val="24"/>
        </w:rPr>
      </w:pPr>
      <w:r w:rsidRPr="00C24DB9">
        <w:rPr>
          <w:bCs/>
          <w:szCs w:val="24"/>
          <w:u w:val="single"/>
        </w:rPr>
        <w:lastRenderedPageBreak/>
        <w:t>Punktis 2</w:t>
      </w:r>
      <w:r>
        <w:rPr>
          <w:bCs/>
          <w:szCs w:val="24"/>
        </w:rPr>
        <w:t xml:space="preserve"> sätestatakse riigilõivu tagastamata jätmine, kui riigilõiv on tasutud RLS-i § 271 lõike 4 või § 273 lõike 8 alusel, kuid dokumendi taotleja soovib muuta dokumendi taotluses märgitud väljastuskohta pärast väljaantud dokumendi sinna saatmist</w:t>
      </w:r>
      <w:r w:rsidRPr="008E4F07">
        <w:rPr>
          <w:bCs/>
          <w:szCs w:val="24"/>
        </w:rPr>
        <w:t xml:space="preserve">. </w:t>
      </w:r>
      <w:r>
        <w:rPr>
          <w:bCs/>
          <w:szCs w:val="24"/>
        </w:rPr>
        <w:t xml:space="preserve">Seda on praegu reguleeritud </w:t>
      </w:r>
      <w:r w:rsidRPr="008E4F07">
        <w:rPr>
          <w:bCs/>
          <w:szCs w:val="24"/>
        </w:rPr>
        <w:t>RLS</w:t>
      </w:r>
      <w:r>
        <w:rPr>
          <w:bCs/>
          <w:szCs w:val="24"/>
        </w:rPr>
        <w:t>-i</w:t>
      </w:r>
      <w:r w:rsidRPr="008E4F07">
        <w:rPr>
          <w:bCs/>
          <w:szCs w:val="24"/>
        </w:rPr>
        <w:t xml:space="preserve"> § 27</w:t>
      </w:r>
      <w:r>
        <w:rPr>
          <w:bCs/>
          <w:szCs w:val="24"/>
        </w:rPr>
        <w:t>1</w:t>
      </w:r>
      <w:r w:rsidRPr="008E4F07">
        <w:rPr>
          <w:bCs/>
          <w:szCs w:val="24"/>
        </w:rPr>
        <w:t xml:space="preserve"> lõike </w:t>
      </w:r>
      <w:r>
        <w:rPr>
          <w:bCs/>
          <w:szCs w:val="24"/>
        </w:rPr>
        <w:t>4</w:t>
      </w:r>
      <w:r w:rsidRPr="008E4F07">
        <w:rPr>
          <w:bCs/>
          <w:szCs w:val="24"/>
        </w:rPr>
        <w:t xml:space="preserve"> tei</w:t>
      </w:r>
      <w:r>
        <w:rPr>
          <w:bCs/>
          <w:szCs w:val="24"/>
        </w:rPr>
        <w:t>s</w:t>
      </w:r>
      <w:r w:rsidRPr="008E4F07">
        <w:rPr>
          <w:bCs/>
          <w:szCs w:val="24"/>
        </w:rPr>
        <w:t>e</w:t>
      </w:r>
      <w:r>
        <w:rPr>
          <w:bCs/>
          <w:szCs w:val="24"/>
        </w:rPr>
        <w:t>s</w:t>
      </w:r>
      <w:r w:rsidRPr="008E4F07">
        <w:rPr>
          <w:bCs/>
          <w:szCs w:val="24"/>
        </w:rPr>
        <w:t xml:space="preserve"> lause</w:t>
      </w:r>
      <w:r>
        <w:rPr>
          <w:bCs/>
          <w:szCs w:val="24"/>
        </w:rPr>
        <w:t>s</w:t>
      </w:r>
      <w:r w:rsidRPr="008E4F07">
        <w:rPr>
          <w:bCs/>
          <w:szCs w:val="24"/>
        </w:rPr>
        <w:t xml:space="preserve"> ja § 273 lõike 8 tei</w:t>
      </w:r>
      <w:r>
        <w:rPr>
          <w:bCs/>
          <w:szCs w:val="24"/>
        </w:rPr>
        <w:t>s</w:t>
      </w:r>
      <w:r w:rsidRPr="008E4F07">
        <w:rPr>
          <w:bCs/>
          <w:szCs w:val="24"/>
        </w:rPr>
        <w:t>e</w:t>
      </w:r>
      <w:r>
        <w:rPr>
          <w:bCs/>
          <w:szCs w:val="24"/>
        </w:rPr>
        <w:t>s</w:t>
      </w:r>
      <w:r w:rsidRPr="008E4F07">
        <w:rPr>
          <w:bCs/>
          <w:szCs w:val="24"/>
        </w:rPr>
        <w:t xml:space="preserve"> lause</w:t>
      </w:r>
      <w:r>
        <w:rPr>
          <w:bCs/>
          <w:szCs w:val="24"/>
        </w:rPr>
        <w:t>s</w:t>
      </w:r>
      <w:r w:rsidRPr="008E4F07">
        <w:rPr>
          <w:bCs/>
          <w:szCs w:val="24"/>
        </w:rPr>
        <w:t xml:space="preserve">. </w:t>
      </w:r>
      <w:r>
        <w:rPr>
          <w:bCs/>
          <w:szCs w:val="24"/>
        </w:rPr>
        <w:t>Seega</w:t>
      </w:r>
      <w:r w:rsidRPr="008E4F07">
        <w:rPr>
          <w:bCs/>
          <w:szCs w:val="24"/>
        </w:rPr>
        <w:t xml:space="preserve"> tunnistatakse</w:t>
      </w:r>
      <w:r>
        <w:rPr>
          <w:bCs/>
          <w:szCs w:val="24"/>
        </w:rPr>
        <w:t xml:space="preserve"> regulatsiooni ümberpaigutamise tõttu ühtlasi</w:t>
      </w:r>
      <w:r w:rsidRPr="008E4F07">
        <w:rPr>
          <w:bCs/>
          <w:szCs w:val="24"/>
        </w:rPr>
        <w:t xml:space="preserve"> </w:t>
      </w:r>
      <w:r w:rsidRPr="007A0B41">
        <w:rPr>
          <w:bCs/>
          <w:szCs w:val="24"/>
        </w:rPr>
        <w:t xml:space="preserve">kehtetuks </w:t>
      </w:r>
      <w:r w:rsidRPr="00C24DB9">
        <w:rPr>
          <w:b/>
          <w:color w:val="0070C0"/>
          <w:szCs w:val="24"/>
        </w:rPr>
        <w:t>RLS-i § 27</w:t>
      </w:r>
      <w:r>
        <w:rPr>
          <w:b/>
          <w:color w:val="0070C0"/>
          <w:szCs w:val="24"/>
        </w:rPr>
        <w:t>1</w:t>
      </w:r>
      <w:r w:rsidRPr="00C24DB9">
        <w:rPr>
          <w:b/>
          <w:color w:val="0070C0"/>
          <w:szCs w:val="24"/>
        </w:rPr>
        <w:t xml:space="preserve"> lõike </w:t>
      </w:r>
      <w:r>
        <w:rPr>
          <w:b/>
          <w:color w:val="0070C0"/>
          <w:szCs w:val="24"/>
        </w:rPr>
        <w:t>4</w:t>
      </w:r>
      <w:r w:rsidRPr="00C24DB9">
        <w:rPr>
          <w:b/>
          <w:color w:val="0070C0"/>
          <w:szCs w:val="24"/>
        </w:rPr>
        <w:t xml:space="preserve"> teine lause ja § 273 lõike 8 teine lause</w:t>
      </w:r>
      <w:r w:rsidRPr="00463970">
        <w:rPr>
          <w:bCs/>
          <w:szCs w:val="24"/>
        </w:rPr>
        <w:t>.</w:t>
      </w:r>
    </w:p>
    <w:p w14:paraId="40666AF9" w14:textId="77777777" w:rsidR="008E4F07" w:rsidRDefault="008E4F07" w:rsidP="007828F5">
      <w:pPr>
        <w:spacing w:line="240" w:lineRule="auto"/>
        <w:contextualSpacing/>
      </w:pPr>
    </w:p>
    <w:p w14:paraId="0FB42ABD" w14:textId="2DAC4D2F" w:rsidR="00463970" w:rsidRDefault="00463970" w:rsidP="00C24DB9">
      <w:pPr>
        <w:keepNext/>
        <w:spacing w:line="240" w:lineRule="auto"/>
        <w:contextualSpacing/>
      </w:pPr>
      <w:r w:rsidRPr="00C24DB9">
        <w:rPr>
          <w:b/>
          <w:bCs/>
        </w:rPr>
        <w:t>Eelnõu § 6</w:t>
      </w:r>
      <w:r w:rsidRPr="00013C79">
        <w:t xml:space="preserve"> </w:t>
      </w:r>
      <w:r w:rsidRPr="00013C79">
        <w:rPr>
          <w:b/>
          <w:bCs/>
        </w:rPr>
        <w:t>punktidega 3</w:t>
      </w:r>
      <w:r w:rsidR="00D750CD">
        <w:rPr>
          <w:b/>
          <w:bCs/>
        </w:rPr>
        <w:t xml:space="preserve">–5 </w:t>
      </w:r>
      <w:r w:rsidRPr="00013C79">
        <w:t xml:space="preserve">muudetakse </w:t>
      </w:r>
      <w:r w:rsidR="001735EB" w:rsidRPr="00C24DB9">
        <w:rPr>
          <w:b/>
          <w:bCs/>
          <w:color w:val="0070C0"/>
        </w:rPr>
        <w:t>RLS-i</w:t>
      </w:r>
      <w:r w:rsidR="001735EB" w:rsidRPr="00C24DB9">
        <w:rPr>
          <w:color w:val="0070C0"/>
        </w:rPr>
        <w:t xml:space="preserve"> </w:t>
      </w:r>
      <w:r w:rsidRPr="00C24DB9">
        <w:rPr>
          <w:b/>
          <w:bCs/>
          <w:color w:val="0070C0"/>
        </w:rPr>
        <w:t>§ 272 lõikeid 6 ja 20</w:t>
      </w:r>
      <w:r>
        <w:t>.</w:t>
      </w:r>
    </w:p>
    <w:p w14:paraId="1536F47A" w14:textId="77777777" w:rsidR="00463970" w:rsidRDefault="00463970" w:rsidP="00C24DB9">
      <w:pPr>
        <w:keepNext/>
        <w:spacing w:line="240" w:lineRule="auto"/>
        <w:contextualSpacing/>
      </w:pPr>
    </w:p>
    <w:p w14:paraId="5B73733D" w14:textId="77777777" w:rsidR="00844BF5" w:rsidRPr="0024118E" w:rsidRDefault="00844BF5" w:rsidP="00844BF5">
      <w:pPr>
        <w:spacing w:line="240" w:lineRule="auto"/>
      </w:pPr>
      <w:r w:rsidRPr="00C24DB9">
        <w:rPr>
          <w:b/>
          <w:bCs/>
          <w:color w:val="0070C0"/>
        </w:rPr>
        <w:t>Lõikest 6</w:t>
      </w:r>
      <w:r>
        <w:t xml:space="preserve"> jäetakse välja Eesti välisesinduses e-residendi digi-ID taotlemise riigilõiv, kuna e</w:t>
      </w:r>
      <w:r>
        <w:noBreakHyphen/>
        <w:t>residendi digi-ID-d on võimalik taotleda vaid PPA iseteeninduses.</w:t>
      </w:r>
    </w:p>
    <w:p w14:paraId="7718CE10" w14:textId="77777777" w:rsidR="00844BF5" w:rsidRDefault="00844BF5" w:rsidP="00844BF5">
      <w:pPr>
        <w:spacing w:line="240" w:lineRule="auto"/>
        <w:rPr>
          <w:b/>
          <w:bCs/>
          <w:color w:val="0070C0"/>
        </w:rPr>
      </w:pPr>
    </w:p>
    <w:p w14:paraId="0DA63307" w14:textId="77777777" w:rsidR="00844BF5" w:rsidRDefault="00844BF5" w:rsidP="00844BF5">
      <w:pPr>
        <w:spacing w:line="240" w:lineRule="auto"/>
      </w:pPr>
      <w:r w:rsidRPr="00C24DB9">
        <w:rPr>
          <w:b/>
          <w:bCs/>
          <w:color w:val="0070C0"/>
        </w:rPr>
        <w:t>Lõikest 20</w:t>
      </w:r>
      <w:r w:rsidRPr="00C24DB9">
        <w:rPr>
          <w:color w:val="0070C0"/>
        </w:rPr>
        <w:t xml:space="preserve"> </w:t>
      </w:r>
      <w:r>
        <w:t>jäetakse välja viide RLS-i § 272 lõikele 6, sest eelnõu kohaselt arvestatakse e</w:t>
      </w:r>
      <w:r>
        <w:noBreakHyphen/>
        <w:t>residendi digi-ID väljastamise riigilõiv selle taotlemise riigilõivu sisse. Üldjuhul elavad e</w:t>
      </w:r>
      <w:r>
        <w:noBreakHyphen/>
        <w:t xml:space="preserve">residendid välisriigis, mistõttu saavad nad oma e-residendi digi-ID kätte Eesti välisesindusest. Muudatus, millega jäetakse lõikest 20 välja viide lõikele 6, jõustub samal ajal nagu </w:t>
      </w:r>
      <w:r w:rsidRPr="001E62B2">
        <w:t>riigilõivu</w:t>
      </w:r>
      <w:r>
        <w:softHyphen/>
      </w:r>
      <w:r w:rsidRPr="001E62B2">
        <w:t>seaduse</w:t>
      </w:r>
      <w:r>
        <w:t xml:space="preserve"> muutmise</w:t>
      </w:r>
      <w:r w:rsidRPr="001E62B2">
        <w:t xml:space="preserve"> </w:t>
      </w:r>
      <w:r>
        <w:t xml:space="preserve">ja sellega seonduvalt teiste seaduste </w:t>
      </w:r>
      <w:r w:rsidRPr="001E62B2">
        <w:t>muutmise</w:t>
      </w:r>
      <w:r>
        <w:t xml:space="preserve"> seaduse eelnõu</w:t>
      </w:r>
      <w:r>
        <w:rPr>
          <w:rStyle w:val="Allmrkuseviide"/>
        </w:rPr>
        <w:footnoteReference w:id="31"/>
      </w:r>
      <w:r w:rsidRPr="001E62B2">
        <w:t>, mis on kavandatud jõustuma 1. jaanuaril 2025.</w:t>
      </w:r>
    </w:p>
    <w:p w14:paraId="3C0046B8" w14:textId="77777777" w:rsidR="00844BF5" w:rsidRDefault="00844BF5" w:rsidP="00844BF5">
      <w:pPr>
        <w:spacing w:line="240" w:lineRule="auto"/>
      </w:pPr>
    </w:p>
    <w:p w14:paraId="71A5DD01" w14:textId="77777777" w:rsidR="00844BF5" w:rsidRDefault="00844BF5" w:rsidP="00844BF5">
      <w:pPr>
        <w:spacing w:line="240" w:lineRule="auto"/>
      </w:pPr>
      <w:r>
        <w:rPr>
          <w:bCs/>
        </w:rPr>
        <w:t xml:space="preserve">Ühtlasi jäetakse lõikest 20 välja teine lause, milles on reguleeritud riigilõivu tagastamata jätmist, </w:t>
      </w:r>
      <w:r w:rsidRPr="009C5553">
        <w:rPr>
          <w:bCs/>
        </w:rPr>
        <w:t>kui riigilõiv on tasutud, kuid dokumendi taotleja soovib muuta dokumendi taotluses märgitud väljastuskohta pärast väljaantud dokumendi sinna saatmist</w:t>
      </w:r>
      <w:r>
        <w:rPr>
          <w:bCs/>
        </w:rPr>
        <w:t>. Seda reguleeritakse edaspidi RLS</w:t>
      </w:r>
      <w:r>
        <w:rPr>
          <w:bCs/>
        </w:rPr>
        <w:noBreakHyphen/>
        <w:t>i §-s 15</w:t>
      </w:r>
      <w:r w:rsidRPr="009C5553">
        <w:rPr>
          <w:bCs/>
          <w:vertAlign w:val="superscript"/>
        </w:rPr>
        <w:t>1</w:t>
      </w:r>
      <w:r>
        <w:rPr>
          <w:bCs/>
        </w:rPr>
        <w:t xml:space="preserve"> (eelnõu § 6 p 1).</w:t>
      </w:r>
    </w:p>
    <w:p w14:paraId="6C986C62" w14:textId="2E82E5E3" w:rsidR="00526C17" w:rsidRDefault="00526C17" w:rsidP="007828F5">
      <w:pPr>
        <w:spacing w:line="240" w:lineRule="auto"/>
        <w:contextualSpacing/>
      </w:pPr>
    </w:p>
    <w:p w14:paraId="56E2EF4A" w14:textId="7D16FDF8" w:rsidR="00850226" w:rsidRPr="00850226" w:rsidRDefault="00850226" w:rsidP="007828F5">
      <w:pPr>
        <w:pStyle w:val="Pealkiri2"/>
        <w:spacing w:line="240" w:lineRule="auto"/>
      </w:pPr>
      <w:bookmarkStart w:id="104" w:name="_Toc168900071"/>
      <w:r w:rsidRPr="00850226">
        <w:t>3.1.</w:t>
      </w:r>
      <w:r>
        <w:t>8</w:t>
      </w:r>
      <w:r w:rsidRPr="00850226">
        <w:t>. Viitemuudatus e</w:t>
      </w:r>
      <w:r w:rsidRPr="00850226">
        <w:noBreakHyphen/>
        <w:t>residendi digi-ID väljaandmise aluses (§ 1 p 4</w:t>
      </w:r>
      <w:r w:rsidR="00307F1A">
        <w:t>7</w:t>
      </w:r>
      <w:r w:rsidRPr="00850226">
        <w:t>)</w:t>
      </w:r>
      <w:bookmarkEnd w:id="104"/>
    </w:p>
    <w:p w14:paraId="5B02CEBC" w14:textId="77777777" w:rsidR="00850226" w:rsidRPr="00850226" w:rsidRDefault="00850226" w:rsidP="00C24DB9">
      <w:pPr>
        <w:keepNext/>
        <w:spacing w:line="240" w:lineRule="auto"/>
        <w:contextualSpacing/>
      </w:pPr>
    </w:p>
    <w:p w14:paraId="1F51E74E" w14:textId="557FE5B8" w:rsidR="00850226" w:rsidRDefault="00850226" w:rsidP="007828F5">
      <w:pPr>
        <w:spacing w:line="240" w:lineRule="auto"/>
        <w:contextualSpacing/>
      </w:pPr>
      <w:r w:rsidRPr="00850226">
        <w:rPr>
          <w:b/>
          <w:bCs/>
        </w:rPr>
        <w:t>Eelnõu § 1 punktiga 4</w:t>
      </w:r>
      <w:r w:rsidR="00307F1A">
        <w:rPr>
          <w:b/>
          <w:bCs/>
        </w:rPr>
        <w:t>7</w:t>
      </w:r>
      <w:r w:rsidRPr="00850226">
        <w:t xml:space="preserve"> muudetakse ITDS-i § 20</w:t>
      </w:r>
      <w:r w:rsidRPr="00850226">
        <w:rPr>
          <w:vertAlign w:val="superscript"/>
        </w:rPr>
        <w:t>5</w:t>
      </w:r>
      <w:r w:rsidRPr="00850226">
        <w:t xml:space="preserve"> lõiget 1, milles on määratletud e</w:t>
      </w:r>
      <w:r w:rsidRPr="00850226">
        <w:noBreakHyphen/>
        <w:t>residendi digi-ID. Kehtiva lõike järgi antakse e-residendi digi-ID välja ITDS-i § 20</w:t>
      </w:r>
      <w:r w:rsidRPr="00850226">
        <w:rPr>
          <w:vertAlign w:val="superscript"/>
        </w:rPr>
        <w:t>1</w:t>
      </w:r>
      <w:r w:rsidRPr="00850226">
        <w:t xml:space="preserve"> lõikes 2 nimetamata isikule. Kuna see lõige tunnistatakse eelnõu § 1 punktiga 4</w:t>
      </w:r>
      <w:r w:rsidR="00827E33">
        <w:t>6</w:t>
      </w:r>
      <w:r w:rsidRPr="00850226">
        <w:t xml:space="preserve"> kehtetuks, tuleb muuta ka </w:t>
      </w:r>
      <w:r w:rsidR="00E40B56">
        <w:t xml:space="preserve">viidet dokumendile, mille omamise </w:t>
      </w:r>
      <w:r w:rsidR="00854123">
        <w:t>või taotlemise</w:t>
      </w:r>
      <w:r w:rsidR="00AB284B">
        <w:t xml:space="preserve"> korral</w:t>
      </w:r>
      <w:r w:rsidR="00854123">
        <w:t xml:space="preserve"> </w:t>
      </w:r>
      <w:r w:rsidR="00E40B56">
        <w:t xml:space="preserve">ei </w:t>
      </w:r>
      <w:r w:rsidR="00322E04">
        <w:t xml:space="preserve">anta </w:t>
      </w:r>
      <w:r w:rsidR="00E40B56">
        <w:t xml:space="preserve">isikule </w:t>
      </w:r>
      <w:r w:rsidRPr="00850226">
        <w:t>e</w:t>
      </w:r>
      <w:r w:rsidRPr="00850226">
        <w:noBreakHyphen/>
        <w:t>residendi digi-ID</w:t>
      </w:r>
      <w:r w:rsidR="00E40B56">
        <w:t xml:space="preserve">-d. Muudatuse kohaselt ei </w:t>
      </w:r>
      <w:r w:rsidR="00322E04">
        <w:t xml:space="preserve">anta </w:t>
      </w:r>
      <w:r w:rsidR="00E40B56">
        <w:t>edaspidi e-residendi digi-ID</w:t>
      </w:r>
      <w:r w:rsidR="0044684A">
        <w:t>-d</w:t>
      </w:r>
      <w:r w:rsidR="00E40B56">
        <w:t xml:space="preserve"> isikule, kellel on</w:t>
      </w:r>
      <w:r w:rsidR="00617FD3">
        <w:t xml:space="preserve"> kehtiv</w:t>
      </w:r>
      <w:r w:rsidR="00E40B56">
        <w:t xml:space="preserve"> Eesti isikutunnistus või elamisloakaart</w:t>
      </w:r>
      <w:r w:rsidR="00617FD3">
        <w:t xml:space="preserve"> või </w:t>
      </w:r>
      <w:r w:rsidR="00AB284B">
        <w:t xml:space="preserve">kes </w:t>
      </w:r>
      <w:r w:rsidR="00617FD3">
        <w:t>taotleb seda</w:t>
      </w:r>
      <w:r w:rsidR="00322E04">
        <w:t xml:space="preserve"> e-residendi digi-ID-ga</w:t>
      </w:r>
      <w:r w:rsidR="00AB284B">
        <w:t xml:space="preserve"> samal ajal</w:t>
      </w:r>
      <w:r w:rsidR="00E40B56">
        <w:t xml:space="preserve">. </w:t>
      </w:r>
      <w:r w:rsidRPr="00850226">
        <w:t>Muudatus on tehniline.</w:t>
      </w:r>
    </w:p>
    <w:p w14:paraId="064BC33D" w14:textId="77777777" w:rsidR="00850226" w:rsidRDefault="00850226" w:rsidP="007828F5">
      <w:pPr>
        <w:spacing w:line="240" w:lineRule="auto"/>
        <w:contextualSpacing/>
      </w:pPr>
    </w:p>
    <w:p w14:paraId="08E550D2" w14:textId="4E4DD30B" w:rsidR="00E66634" w:rsidRDefault="00C8333A" w:rsidP="007828F5">
      <w:pPr>
        <w:pStyle w:val="Pealkiri2"/>
        <w:spacing w:line="240" w:lineRule="auto"/>
        <w:rPr>
          <w:sz w:val="26"/>
        </w:rPr>
      </w:pPr>
      <w:bookmarkStart w:id="105" w:name="_Toc155939479"/>
      <w:bookmarkStart w:id="106" w:name="_Toc168900072"/>
      <w:r w:rsidRPr="00CA57FC">
        <w:rPr>
          <w:sz w:val="26"/>
        </w:rPr>
        <w:t>3.2</w:t>
      </w:r>
      <w:r w:rsidR="000619A8" w:rsidRPr="00CA57FC">
        <w:rPr>
          <w:sz w:val="26"/>
        </w:rPr>
        <w:t>.</w:t>
      </w:r>
      <w:r w:rsidRPr="00CA57FC">
        <w:rPr>
          <w:sz w:val="26"/>
        </w:rPr>
        <w:t xml:space="preserve"> </w:t>
      </w:r>
      <w:r w:rsidR="00A5179A" w:rsidRPr="00CA57FC">
        <w:rPr>
          <w:sz w:val="26"/>
        </w:rPr>
        <w:t>D</w:t>
      </w:r>
      <w:r w:rsidRPr="00CA57FC">
        <w:rPr>
          <w:sz w:val="26"/>
        </w:rPr>
        <w:t>okumen</w:t>
      </w:r>
      <w:r w:rsidR="00CD7A80" w:rsidRPr="00CA57FC">
        <w:rPr>
          <w:sz w:val="26"/>
        </w:rPr>
        <w:t>d</w:t>
      </w:r>
      <w:r w:rsidR="00C535BC" w:rsidRPr="00CA57FC">
        <w:rPr>
          <w:sz w:val="26"/>
        </w:rPr>
        <w:t>i</w:t>
      </w:r>
      <w:r w:rsidR="009369FF" w:rsidRPr="00CA57FC">
        <w:rPr>
          <w:sz w:val="26"/>
        </w:rPr>
        <w:t>liigid,</w:t>
      </w:r>
      <w:r w:rsidR="00464818" w:rsidRPr="00CA57FC">
        <w:rPr>
          <w:sz w:val="26"/>
        </w:rPr>
        <w:t xml:space="preserve"> </w:t>
      </w:r>
      <w:r w:rsidR="00CE4012" w:rsidRPr="00CA57FC">
        <w:rPr>
          <w:sz w:val="26"/>
        </w:rPr>
        <w:t>dokumendi</w:t>
      </w:r>
      <w:r w:rsidR="00464818" w:rsidRPr="00CA57FC">
        <w:rPr>
          <w:sz w:val="26"/>
        </w:rPr>
        <w:t xml:space="preserve">kohustus </w:t>
      </w:r>
      <w:r w:rsidR="00A53C74" w:rsidRPr="00CA57FC">
        <w:rPr>
          <w:sz w:val="26"/>
        </w:rPr>
        <w:t xml:space="preserve">ja </w:t>
      </w:r>
      <w:r w:rsidR="00205D2F" w:rsidRPr="00CA57FC">
        <w:rPr>
          <w:sz w:val="26"/>
        </w:rPr>
        <w:t>isiku</w:t>
      </w:r>
      <w:r w:rsidR="00594706">
        <w:rPr>
          <w:sz w:val="26"/>
        </w:rPr>
        <w:t>samasuse kontrollimine</w:t>
      </w:r>
      <w:bookmarkEnd w:id="105"/>
      <w:bookmarkEnd w:id="106"/>
    </w:p>
    <w:p w14:paraId="76294F03" w14:textId="77777777" w:rsidR="00594706" w:rsidRPr="00594706" w:rsidRDefault="00594706" w:rsidP="00C24DB9">
      <w:pPr>
        <w:keepNext/>
        <w:spacing w:line="240" w:lineRule="auto"/>
      </w:pPr>
    </w:p>
    <w:p w14:paraId="27EDA578" w14:textId="75DC84A4" w:rsidR="00A53C74" w:rsidRPr="00304C88" w:rsidRDefault="00A53C74" w:rsidP="007828F5">
      <w:pPr>
        <w:pStyle w:val="Pealkiri2"/>
        <w:spacing w:line="240" w:lineRule="auto"/>
      </w:pPr>
      <w:bookmarkStart w:id="107" w:name="_Toc155939480"/>
      <w:bookmarkStart w:id="108" w:name="_Toc168900073"/>
      <w:r w:rsidRPr="00CE4012">
        <w:rPr>
          <w:rStyle w:val="Pealkiri2Mrk"/>
          <w:b/>
        </w:rPr>
        <w:t>3.2.</w:t>
      </w:r>
      <w:r w:rsidR="00552806" w:rsidRPr="00CE4012">
        <w:rPr>
          <w:rStyle w:val="Pealkiri2Mrk"/>
          <w:b/>
        </w:rPr>
        <w:t>1</w:t>
      </w:r>
      <w:r w:rsidRPr="00CE4012">
        <w:rPr>
          <w:rStyle w:val="Pealkiri2Mrk"/>
          <w:b/>
        </w:rPr>
        <w:t>.</w:t>
      </w:r>
      <w:r w:rsidRPr="00CE4012">
        <w:t xml:space="preserve"> </w:t>
      </w:r>
      <w:r w:rsidR="00F812D2">
        <w:t>Pass kohustusliku d</w:t>
      </w:r>
      <w:r w:rsidRPr="00CE4012">
        <w:t>okumendi</w:t>
      </w:r>
      <w:r w:rsidR="00F812D2">
        <w:t>na (§ 1 p 3) ja koduteeninduse piirangu kaotamine</w:t>
      </w:r>
      <w:r w:rsidR="00CE4012">
        <w:t xml:space="preserve"> (§</w:t>
      </w:r>
      <w:r w:rsidR="00F812D2">
        <w:t> </w:t>
      </w:r>
      <w:r w:rsidR="00CE4012">
        <w:t>1 p-d 1</w:t>
      </w:r>
      <w:r w:rsidR="00330B13">
        <w:t>6</w:t>
      </w:r>
      <w:r w:rsidR="00CE4012">
        <w:t xml:space="preserve"> ja 1</w:t>
      </w:r>
      <w:r w:rsidR="00330B13">
        <w:t>7</w:t>
      </w:r>
      <w:r w:rsidR="00CE4012">
        <w:t>)</w:t>
      </w:r>
      <w:bookmarkEnd w:id="107"/>
      <w:bookmarkEnd w:id="108"/>
    </w:p>
    <w:p w14:paraId="323CAB08" w14:textId="77777777" w:rsidR="00A53C74" w:rsidRPr="00304C88" w:rsidRDefault="00A53C74" w:rsidP="00C24DB9">
      <w:pPr>
        <w:keepNext/>
        <w:spacing w:line="240" w:lineRule="auto"/>
        <w:contextualSpacing/>
        <w:rPr>
          <w:b/>
          <w:bCs/>
        </w:rPr>
      </w:pPr>
    </w:p>
    <w:p w14:paraId="5ED2B179" w14:textId="532DAE23" w:rsidR="002D096E" w:rsidRDefault="00A1188F" w:rsidP="007828F5">
      <w:pPr>
        <w:spacing w:line="240" w:lineRule="auto"/>
        <w:contextualSpacing/>
      </w:pPr>
      <w:r w:rsidRPr="00304C88">
        <w:rPr>
          <w:b/>
          <w:bCs/>
        </w:rPr>
        <w:t>Eelnõu § 1 punkti</w:t>
      </w:r>
      <w:r w:rsidR="007D61DA" w:rsidRPr="00304C88">
        <w:rPr>
          <w:b/>
          <w:bCs/>
        </w:rPr>
        <w:t>de</w:t>
      </w:r>
      <w:r w:rsidRPr="00304C88">
        <w:rPr>
          <w:b/>
          <w:bCs/>
        </w:rPr>
        <w:t xml:space="preserve">ga </w:t>
      </w:r>
      <w:r w:rsidR="00557DD1" w:rsidRPr="00304C88">
        <w:rPr>
          <w:b/>
          <w:bCs/>
        </w:rPr>
        <w:t>3</w:t>
      </w:r>
      <w:r w:rsidR="00C22F47" w:rsidRPr="00304C88">
        <w:rPr>
          <w:b/>
          <w:bCs/>
        </w:rPr>
        <w:t xml:space="preserve">, </w:t>
      </w:r>
      <w:r w:rsidR="00557DD1" w:rsidRPr="00304C88">
        <w:rPr>
          <w:b/>
          <w:bCs/>
        </w:rPr>
        <w:t>1</w:t>
      </w:r>
      <w:r w:rsidR="00330B13">
        <w:rPr>
          <w:b/>
          <w:bCs/>
        </w:rPr>
        <w:t>6</w:t>
      </w:r>
      <w:r w:rsidR="00557DD1" w:rsidRPr="00304C88">
        <w:rPr>
          <w:b/>
          <w:bCs/>
        </w:rPr>
        <w:t xml:space="preserve"> ja </w:t>
      </w:r>
      <w:r w:rsidR="00B566AE" w:rsidRPr="00304C88">
        <w:rPr>
          <w:b/>
          <w:bCs/>
        </w:rPr>
        <w:t>1</w:t>
      </w:r>
      <w:r w:rsidR="00330B13">
        <w:rPr>
          <w:b/>
          <w:bCs/>
        </w:rPr>
        <w:t>7</w:t>
      </w:r>
      <w:r w:rsidR="00C22F47" w:rsidRPr="00304C88">
        <w:rPr>
          <w:b/>
          <w:bCs/>
        </w:rPr>
        <w:t xml:space="preserve"> </w:t>
      </w:r>
      <w:r w:rsidRPr="00AB4178">
        <w:t>muudetakse</w:t>
      </w:r>
      <w:r w:rsidRPr="00AB4178">
        <w:rPr>
          <w:b/>
          <w:bCs/>
        </w:rPr>
        <w:t xml:space="preserve"> </w:t>
      </w:r>
      <w:r w:rsidRPr="00C24DB9">
        <w:rPr>
          <w:b/>
          <w:bCs/>
          <w:color w:val="0070C0"/>
        </w:rPr>
        <w:t>ITDS</w:t>
      </w:r>
      <w:r w:rsidR="002D096E" w:rsidRPr="00C24DB9">
        <w:rPr>
          <w:b/>
          <w:bCs/>
          <w:color w:val="0070C0"/>
        </w:rPr>
        <w:t>-i</w:t>
      </w:r>
      <w:r w:rsidRPr="00C24DB9">
        <w:rPr>
          <w:b/>
          <w:bCs/>
          <w:color w:val="0070C0"/>
        </w:rPr>
        <w:t xml:space="preserve"> § 5 lõike</w:t>
      </w:r>
      <w:r w:rsidR="00D97483" w:rsidRPr="00C24DB9">
        <w:rPr>
          <w:b/>
          <w:bCs/>
          <w:color w:val="0070C0"/>
        </w:rPr>
        <w:t>i</w:t>
      </w:r>
      <w:r w:rsidRPr="00C24DB9">
        <w:rPr>
          <w:b/>
          <w:bCs/>
          <w:color w:val="0070C0"/>
        </w:rPr>
        <w:t>d 1 ja 2</w:t>
      </w:r>
      <w:r w:rsidR="00E52E09" w:rsidRPr="00C24DB9">
        <w:rPr>
          <w:b/>
          <w:bCs/>
          <w:color w:val="0070C0"/>
        </w:rPr>
        <w:t xml:space="preserve"> ning</w:t>
      </w:r>
      <w:r w:rsidR="004C157E" w:rsidRPr="00C24DB9">
        <w:rPr>
          <w:b/>
          <w:bCs/>
          <w:color w:val="0070C0"/>
        </w:rPr>
        <w:t xml:space="preserve"> </w:t>
      </w:r>
      <w:r w:rsidRPr="00C24DB9">
        <w:rPr>
          <w:b/>
          <w:bCs/>
          <w:color w:val="0070C0"/>
        </w:rPr>
        <w:t>§ 11</w:t>
      </w:r>
      <w:r w:rsidRPr="00C24DB9">
        <w:rPr>
          <w:b/>
          <w:bCs/>
          <w:color w:val="0070C0"/>
          <w:vertAlign w:val="superscript"/>
        </w:rPr>
        <w:t>5</w:t>
      </w:r>
      <w:r w:rsidRPr="00C24DB9">
        <w:rPr>
          <w:b/>
          <w:bCs/>
          <w:color w:val="0070C0"/>
        </w:rPr>
        <w:t xml:space="preserve"> lõiget 3</w:t>
      </w:r>
      <w:r w:rsidRPr="00C24DB9">
        <w:rPr>
          <w:color w:val="0070C0"/>
        </w:rPr>
        <w:t xml:space="preserve"> </w:t>
      </w:r>
      <w:r w:rsidR="002D096E">
        <w:t xml:space="preserve">ning </w:t>
      </w:r>
      <w:r>
        <w:t>tunnistatakse</w:t>
      </w:r>
      <w:r w:rsidRPr="00323FCA">
        <w:t xml:space="preserve"> </w:t>
      </w:r>
      <w:r>
        <w:t>kehtetuks</w:t>
      </w:r>
      <w:r w:rsidRPr="00526C17">
        <w:t xml:space="preserve"> </w:t>
      </w:r>
      <w:r w:rsidRPr="00C24DB9">
        <w:rPr>
          <w:b/>
          <w:bCs/>
          <w:color w:val="0070C0"/>
        </w:rPr>
        <w:t>§ 11</w:t>
      </w:r>
      <w:r w:rsidRPr="00C24DB9">
        <w:rPr>
          <w:b/>
          <w:bCs/>
          <w:color w:val="0070C0"/>
          <w:vertAlign w:val="superscript"/>
        </w:rPr>
        <w:t>5</w:t>
      </w:r>
      <w:r w:rsidRPr="00C24DB9">
        <w:rPr>
          <w:b/>
          <w:bCs/>
          <w:color w:val="0070C0"/>
        </w:rPr>
        <w:t xml:space="preserve"> lõige 2</w:t>
      </w:r>
      <w:r>
        <w:t>.</w:t>
      </w:r>
    </w:p>
    <w:p w14:paraId="2356C99B" w14:textId="77777777" w:rsidR="002D096E" w:rsidRDefault="002D096E" w:rsidP="007828F5">
      <w:pPr>
        <w:spacing w:line="240" w:lineRule="auto"/>
        <w:contextualSpacing/>
      </w:pPr>
    </w:p>
    <w:p w14:paraId="1C8C3B72" w14:textId="10F86BB3" w:rsidR="00864AF2" w:rsidRDefault="00265E20" w:rsidP="007828F5">
      <w:pPr>
        <w:spacing w:line="240" w:lineRule="auto"/>
        <w:contextualSpacing/>
        <w:rPr>
          <w:rFonts w:eastAsia="Times New Roman"/>
          <w:lang w:eastAsia="et-EE"/>
        </w:rPr>
      </w:pPr>
      <w:r w:rsidRPr="000E5A43">
        <w:t xml:space="preserve">Kehtiva </w:t>
      </w:r>
      <w:r w:rsidR="00A1188F" w:rsidRPr="00C24DB9">
        <w:rPr>
          <w:b/>
          <w:bCs/>
          <w:color w:val="0070C0"/>
        </w:rPr>
        <w:t>ITDS</w:t>
      </w:r>
      <w:r w:rsidR="002D096E" w:rsidRPr="00C24DB9">
        <w:rPr>
          <w:b/>
          <w:bCs/>
          <w:color w:val="0070C0"/>
        </w:rPr>
        <w:t>-i</w:t>
      </w:r>
      <w:r w:rsidR="00A1188F" w:rsidRPr="00C24DB9">
        <w:rPr>
          <w:b/>
          <w:bCs/>
          <w:color w:val="0070C0"/>
        </w:rPr>
        <w:t xml:space="preserve"> </w:t>
      </w:r>
      <w:r w:rsidR="00C37EFF" w:rsidRPr="00C24DB9">
        <w:rPr>
          <w:b/>
          <w:bCs/>
          <w:color w:val="0070C0"/>
        </w:rPr>
        <w:t>§ 5 lõike 1</w:t>
      </w:r>
      <w:r w:rsidR="00C37EFF">
        <w:t xml:space="preserve"> </w:t>
      </w:r>
      <w:r w:rsidR="00A1188F">
        <w:t>kohaselt peab Eestis elav</w:t>
      </w:r>
      <w:r w:rsidR="00DB5857">
        <w:t>al</w:t>
      </w:r>
      <w:r w:rsidR="00A1188F">
        <w:t xml:space="preserve"> Eesti kodanik</w:t>
      </w:r>
      <w:r w:rsidR="00DB5857">
        <w:t>ul</w:t>
      </w:r>
      <w:r w:rsidR="00A1188F">
        <w:t xml:space="preserve"> o</w:t>
      </w:r>
      <w:r w:rsidR="00DB5857">
        <w:t>le</w:t>
      </w:r>
      <w:r w:rsidR="00A1188F">
        <w:t>ma isikutunnistus</w:t>
      </w:r>
      <w:r w:rsidR="00DB5857">
        <w:t>.</w:t>
      </w:r>
      <w:r w:rsidR="00A1188F">
        <w:t xml:space="preserve"> </w:t>
      </w:r>
      <w:r w:rsidR="00DB5857">
        <w:t>P</w:t>
      </w:r>
      <w:r w:rsidR="00A1188F">
        <w:t xml:space="preserve">ass on vabatahtlik. Muudatusega </w:t>
      </w:r>
      <w:r w:rsidR="00BF2095">
        <w:t xml:space="preserve">võimaldatakse </w:t>
      </w:r>
      <w:r w:rsidR="00A1188F">
        <w:t>inimesel vali</w:t>
      </w:r>
      <w:r w:rsidR="00BF2095">
        <w:t>da</w:t>
      </w:r>
      <w:r w:rsidR="00DB5857">
        <w:t xml:space="preserve">, kas ta </w:t>
      </w:r>
      <w:r w:rsidR="00BF2095">
        <w:t>taotleb</w:t>
      </w:r>
      <w:r w:rsidR="00A1188F">
        <w:t xml:space="preserve"> kohustusliku dokumendina isikutunnistus</w:t>
      </w:r>
      <w:r w:rsidR="00BF2095">
        <w:t>t</w:t>
      </w:r>
      <w:r w:rsidR="00A1188F">
        <w:t xml:space="preserve"> või pass</w:t>
      </w:r>
      <w:r w:rsidR="00BF2095">
        <w:t>i</w:t>
      </w:r>
      <w:r w:rsidR="00A1188F">
        <w:t>. Isikutunnistuse kohustusli</w:t>
      </w:r>
      <w:r w:rsidR="00BA7F73">
        <w:t>k</w:t>
      </w:r>
      <w:r w:rsidR="00DB5857">
        <w:t>k</w:t>
      </w:r>
      <w:r w:rsidR="00BA7F73">
        <w:t xml:space="preserve">us </w:t>
      </w:r>
      <w:r w:rsidR="00A1188F">
        <w:t>oli oluline Eesti e-riigi ja e-teenuste laialdase kasutuselevõtu toetamiseks, olles algus</w:t>
      </w:r>
      <w:r w:rsidR="00E733FC">
        <w:t>es</w:t>
      </w:r>
      <w:r w:rsidR="00A1188F">
        <w:t xml:space="preserve"> ain</w:t>
      </w:r>
      <w:r w:rsidR="00DB5857">
        <w:t>us</w:t>
      </w:r>
      <w:r w:rsidR="00A1188F">
        <w:t xml:space="preserve"> </w:t>
      </w:r>
      <w:proofErr w:type="spellStart"/>
      <w:r w:rsidR="00372F61">
        <w:t>eID</w:t>
      </w:r>
      <w:proofErr w:type="spellEnd"/>
      <w:r w:rsidR="00372F61">
        <w:t xml:space="preserve"> </w:t>
      </w:r>
      <w:r w:rsidR="00A1188F">
        <w:t>vahend</w:t>
      </w:r>
      <w:r w:rsidR="008A5EC1">
        <w:rPr>
          <w:rStyle w:val="Allmrkuseviide"/>
        </w:rPr>
        <w:footnoteReference w:id="32"/>
      </w:r>
      <w:r w:rsidR="00DB5857">
        <w:t>.</w:t>
      </w:r>
      <w:r w:rsidR="00A1188F">
        <w:t xml:space="preserve"> </w:t>
      </w:r>
      <w:r w:rsidR="00DB5857">
        <w:t>P</w:t>
      </w:r>
      <w:r w:rsidR="00F85693">
        <w:t xml:space="preserve">raegu </w:t>
      </w:r>
      <w:r w:rsidR="00A1188F">
        <w:t xml:space="preserve">on </w:t>
      </w:r>
      <w:r w:rsidR="00DB5857">
        <w:t xml:space="preserve">aga </w:t>
      </w:r>
      <w:r w:rsidR="00A1188F">
        <w:t>infoühiskond ja e</w:t>
      </w:r>
      <w:r w:rsidR="00DB5857">
        <w:noBreakHyphen/>
      </w:r>
      <w:r w:rsidR="00A1188F">
        <w:t xml:space="preserve">teenused pigem mobiilipõhised </w:t>
      </w:r>
      <w:r w:rsidR="00F85693">
        <w:t>ning</w:t>
      </w:r>
      <w:r w:rsidR="00A1188F">
        <w:t xml:space="preserve"> inimesed eelistavad e-keskkon</w:t>
      </w:r>
      <w:r w:rsidR="00DB5857">
        <w:t>n</w:t>
      </w:r>
      <w:r w:rsidR="00A1188F">
        <w:t>as kasutada</w:t>
      </w:r>
      <w:r w:rsidR="00900874">
        <w:t xml:space="preserve"> mobiil-ID vormis digitaalset isikutunnistust (edaspidi</w:t>
      </w:r>
      <w:r w:rsidR="00A1188F">
        <w:t xml:space="preserve"> </w:t>
      </w:r>
      <w:r w:rsidR="00A1188F" w:rsidRPr="00900874">
        <w:rPr>
          <w:i/>
          <w:iCs/>
        </w:rPr>
        <w:t>mobiil-ID</w:t>
      </w:r>
      <w:r w:rsidR="00900874">
        <w:t>)</w:t>
      </w:r>
      <w:r w:rsidR="00A1188F">
        <w:t xml:space="preserve"> või muid </w:t>
      </w:r>
      <w:r w:rsidR="00BA291A">
        <w:t>mobiili</w:t>
      </w:r>
      <w:r w:rsidR="00183911">
        <w:softHyphen/>
      </w:r>
      <w:r w:rsidR="00A1188F">
        <w:t xml:space="preserve">põhiseid autentimis- ja allkirjastamisvahendeid. </w:t>
      </w:r>
      <w:r w:rsidR="00080AE0">
        <w:t>Alates 2017. a</w:t>
      </w:r>
      <w:r w:rsidR="00F85693">
        <w:t>asta</w:t>
      </w:r>
      <w:r w:rsidR="00080AE0">
        <w:t xml:space="preserve"> 1.</w:t>
      </w:r>
      <w:r w:rsidR="00F85693">
        <w:t> </w:t>
      </w:r>
      <w:r w:rsidR="00080AE0">
        <w:t>jaanuarist on p</w:t>
      </w:r>
      <w:r w:rsidR="0007360E">
        <w:t xml:space="preserve">assi </w:t>
      </w:r>
      <w:r w:rsidR="0007360E">
        <w:lastRenderedPageBreak/>
        <w:t xml:space="preserve">kehtivusaeg </w:t>
      </w:r>
      <w:r w:rsidR="00DB5857">
        <w:t xml:space="preserve">üldjuhul </w:t>
      </w:r>
      <w:r w:rsidR="00F85693">
        <w:t>kümme</w:t>
      </w:r>
      <w:r w:rsidR="0007360E">
        <w:t xml:space="preserve"> aastat</w:t>
      </w:r>
      <w:r w:rsidR="00DB5857">
        <w:rPr>
          <w:rStyle w:val="Allmrkuseviide"/>
        </w:rPr>
        <w:footnoteReference w:id="33"/>
      </w:r>
      <w:r w:rsidR="00F85693">
        <w:t>. Seevastu isikutunnistus</w:t>
      </w:r>
      <w:r w:rsidR="0007360E">
        <w:t xml:space="preserve"> kehtib </w:t>
      </w:r>
      <w:r w:rsidR="00F85693">
        <w:t>viis</w:t>
      </w:r>
      <w:r w:rsidR="0007360E">
        <w:t xml:space="preserve"> aastat</w:t>
      </w:r>
      <w:r w:rsidR="00080AE0">
        <w:t xml:space="preserve">. Isikutunnistuse </w:t>
      </w:r>
      <w:r w:rsidR="00F85693">
        <w:t>viie</w:t>
      </w:r>
      <w:r w:rsidR="00FC70D3" w:rsidRPr="00C91C5C">
        <w:rPr>
          <w:rFonts w:eastAsia="Times New Roman"/>
          <w:lang w:eastAsia="et-EE"/>
        </w:rPr>
        <w:t>aasta</w:t>
      </w:r>
      <w:r w:rsidR="00FC70D3">
        <w:rPr>
          <w:rFonts w:eastAsia="Times New Roman"/>
          <w:lang w:eastAsia="et-EE"/>
        </w:rPr>
        <w:t>n</w:t>
      </w:r>
      <w:r w:rsidR="00FC70D3" w:rsidRPr="00C91C5C">
        <w:rPr>
          <w:rFonts w:eastAsia="Times New Roman"/>
          <w:lang w:eastAsia="et-EE"/>
        </w:rPr>
        <w:t>e kehtivus</w:t>
      </w:r>
      <w:r w:rsidR="00FC70D3">
        <w:rPr>
          <w:rFonts w:eastAsia="Times New Roman"/>
          <w:lang w:eastAsia="et-EE"/>
        </w:rPr>
        <w:t>aeg tuleneb</w:t>
      </w:r>
      <w:r w:rsidR="00EE54E4">
        <w:rPr>
          <w:rFonts w:eastAsia="Times New Roman"/>
          <w:lang w:eastAsia="et-EE"/>
        </w:rPr>
        <w:t xml:space="preserve"> </w:t>
      </w:r>
      <w:r w:rsidR="00DB5857">
        <w:rPr>
          <w:rFonts w:eastAsia="Times New Roman"/>
          <w:lang w:eastAsia="et-EE"/>
        </w:rPr>
        <w:t xml:space="preserve">vajadusest tagada </w:t>
      </w:r>
      <w:proofErr w:type="spellStart"/>
      <w:r w:rsidR="00FC70D3" w:rsidRPr="00C91C5C">
        <w:rPr>
          <w:rFonts w:eastAsia="Times New Roman"/>
          <w:lang w:eastAsia="et-EE"/>
        </w:rPr>
        <w:t>eID</w:t>
      </w:r>
      <w:proofErr w:type="spellEnd"/>
      <w:r w:rsidR="00DB5857">
        <w:rPr>
          <w:rFonts w:eastAsia="Times New Roman"/>
          <w:lang w:eastAsia="et-EE"/>
        </w:rPr>
        <w:t>-</w:t>
      </w:r>
      <w:r w:rsidR="00FC70D3" w:rsidRPr="00C91C5C">
        <w:rPr>
          <w:rFonts w:eastAsia="Times New Roman"/>
          <w:lang w:eastAsia="et-EE"/>
        </w:rPr>
        <w:t>tehnoloogia</w:t>
      </w:r>
      <w:r w:rsidR="00864AF2">
        <w:rPr>
          <w:rFonts w:eastAsia="Times New Roman"/>
          <w:lang w:eastAsia="et-EE"/>
        </w:rPr>
        <w:t xml:space="preserve"> </w:t>
      </w:r>
      <w:r w:rsidR="00864AF2" w:rsidRPr="00864AF2">
        <w:rPr>
          <w:rFonts w:eastAsia="Times New Roman"/>
          <w:lang w:eastAsia="et-EE"/>
        </w:rPr>
        <w:t>–</w:t>
      </w:r>
      <w:r w:rsidR="00FC70D3" w:rsidRPr="00C91C5C">
        <w:rPr>
          <w:rFonts w:eastAsia="Times New Roman"/>
          <w:lang w:eastAsia="et-EE"/>
        </w:rPr>
        <w:t xml:space="preserve"> kii</w:t>
      </w:r>
      <w:r w:rsidR="00DB5857">
        <w:rPr>
          <w:rFonts w:eastAsia="Times New Roman"/>
          <w:lang w:eastAsia="et-EE"/>
        </w:rPr>
        <w:t>bi</w:t>
      </w:r>
      <w:r w:rsidR="00FC70D3" w:rsidRPr="00C91C5C">
        <w:rPr>
          <w:rFonts w:eastAsia="Times New Roman"/>
          <w:lang w:eastAsia="et-EE"/>
        </w:rPr>
        <w:t>, sertifikaa</w:t>
      </w:r>
      <w:r w:rsidR="00DB5857">
        <w:rPr>
          <w:rFonts w:eastAsia="Times New Roman"/>
          <w:lang w:eastAsia="et-EE"/>
        </w:rPr>
        <w:t>tide</w:t>
      </w:r>
      <w:r w:rsidR="00FC70D3" w:rsidRPr="00C91C5C">
        <w:rPr>
          <w:rFonts w:eastAsia="Times New Roman"/>
          <w:lang w:eastAsia="et-EE"/>
        </w:rPr>
        <w:t>, võtme</w:t>
      </w:r>
      <w:r w:rsidR="00DB5857">
        <w:rPr>
          <w:rFonts w:eastAsia="Times New Roman"/>
          <w:lang w:eastAsia="et-EE"/>
        </w:rPr>
        <w:t>te ja</w:t>
      </w:r>
      <w:r w:rsidR="00FC70D3" w:rsidRPr="00C91C5C">
        <w:rPr>
          <w:rFonts w:eastAsia="Times New Roman"/>
          <w:lang w:eastAsia="et-EE"/>
        </w:rPr>
        <w:t xml:space="preserve"> algor</w:t>
      </w:r>
      <w:r w:rsidR="00864AF2">
        <w:rPr>
          <w:rFonts w:eastAsia="Times New Roman"/>
          <w:lang w:eastAsia="et-EE"/>
        </w:rPr>
        <w:t>i</w:t>
      </w:r>
      <w:r w:rsidR="00FC70D3" w:rsidRPr="00C91C5C">
        <w:rPr>
          <w:rFonts w:eastAsia="Times New Roman"/>
          <w:lang w:eastAsia="et-EE"/>
        </w:rPr>
        <w:t>tmid</w:t>
      </w:r>
      <w:r w:rsidR="00DB5857">
        <w:rPr>
          <w:rFonts w:eastAsia="Times New Roman"/>
          <w:lang w:eastAsia="et-EE"/>
        </w:rPr>
        <w:t>e</w:t>
      </w:r>
      <w:r w:rsidR="00FC70D3" w:rsidRPr="00C91C5C">
        <w:rPr>
          <w:rFonts w:eastAsia="Times New Roman"/>
          <w:lang w:eastAsia="et-EE"/>
        </w:rPr>
        <w:t xml:space="preserve"> </w:t>
      </w:r>
      <w:r w:rsidR="00864AF2" w:rsidRPr="00864AF2">
        <w:rPr>
          <w:rFonts w:eastAsia="Times New Roman"/>
          <w:lang w:eastAsia="et-EE"/>
        </w:rPr>
        <w:t>–</w:t>
      </w:r>
      <w:r w:rsidR="00864AF2">
        <w:rPr>
          <w:rFonts w:eastAsia="Times New Roman"/>
          <w:lang w:eastAsia="et-EE"/>
        </w:rPr>
        <w:t xml:space="preserve"> </w:t>
      </w:r>
      <w:r w:rsidR="00FC70D3" w:rsidRPr="00C91C5C">
        <w:rPr>
          <w:rFonts w:eastAsia="Times New Roman"/>
          <w:lang w:eastAsia="et-EE"/>
        </w:rPr>
        <w:t>turvalisus ja kasutatavus</w:t>
      </w:r>
      <w:r w:rsidR="00EE54E4">
        <w:rPr>
          <w:rFonts w:eastAsia="Times New Roman"/>
          <w:lang w:eastAsia="et-EE"/>
        </w:rPr>
        <w:t xml:space="preserve"> </w:t>
      </w:r>
      <w:r w:rsidR="00FC70D3">
        <w:rPr>
          <w:rFonts w:eastAsia="Times New Roman"/>
          <w:lang w:eastAsia="et-EE"/>
        </w:rPr>
        <w:t xml:space="preserve">kogu </w:t>
      </w:r>
      <w:r w:rsidR="00BA53AC">
        <w:rPr>
          <w:rFonts w:eastAsia="Times New Roman"/>
          <w:lang w:eastAsia="et-EE"/>
        </w:rPr>
        <w:t>füüsilise dokumendi</w:t>
      </w:r>
      <w:r w:rsidR="00FC70D3">
        <w:rPr>
          <w:rFonts w:eastAsia="Times New Roman"/>
          <w:lang w:eastAsia="et-EE"/>
        </w:rPr>
        <w:t xml:space="preserve"> kehtivusaja</w:t>
      </w:r>
      <w:r w:rsidR="00DB5857">
        <w:rPr>
          <w:rFonts w:eastAsia="Times New Roman"/>
          <w:lang w:eastAsia="et-EE"/>
        </w:rPr>
        <w:t>l</w:t>
      </w:r>
      <w:r w:rsidR="00FC70D3" w:rsidRPr="00C91C5C">
        <w:rPr>
          <w:rFonts w:eastAsia="Times New Roman"/>
          <w:lang w:eastAsia="et-EE"/>
        </w:rPr>
        <w:t>.</w:t>
      </w:r>
    </w:p>
    <w:p w14:paraId="4AA096A5" w14:textId="77777777" w:rsidR="00864AF2" w:rsidRDefault="00864AF2" w:rsidP="007828F5">
      <w:pPr>
        <w:spacing w:line="240" w:lineRule="auto"/>
        <w:contextualSpacing/>
        <w:rPr>
          <w:rFonts w:eastAsia="Times New Roman"/>
          <w:lang w:eastAsia="et-EE"/>
        </w:rPr>
      </w:pPr>
    </w:p>
    <w:p w14:paraId="4F46C04B" w14:textId="76087608" w:rsidR="001F4269" w:rsidRDefault="00864AF2" w:rsidP="007828F5">
      <w:pPr>
        <w:spacing w:line="240" w:lineRule="auto"/>
        <w:contextualSpacing/>
      </w:pPr>
      <w:r>
        <w:rPr>
          <w:rFonts w:eastAsia="Times New Roman"/>
          <w:lang w:eastAsia="et-EE"/>
        </w:rPr>
        <w:t>M</w:t>
      </w:r>
      <w:r w:rsidR="00080AE0">
        <w:t xml:space="preserve">uudatus </w:t>
      </w:r>
      <w:r w:rsidR="0007360E">
        <w:t xml:space="preserve">annab inimesele võimaluse taotleda kohustusliku </w:t>
      </w:r>
      <w:r w:rsidR="0007360E" w:rsidRPr="00BF2095">
        <w:t>dokumendina</w:t>
      </w:r>
      <w:r w:rsidR="0007360E">
        <w:t xml:space="preserve"> pikema kehtivus</w:t>
      </w:r>
      <w:r>
        <w:softHyphen/>
      </w:r>
      <w:r w:rsidR="0007360E">
        <w:t xml:space="preserve">ajaga </w:t>
      </w:r>
      <w:r>
        <w:t>pass</w:t>
      </w:r>
      <w:r w:rsidR="0007360E">
        <w:t xml:space="preserve">, säästes selliselt nii riigilõivukulu kui </w:t>
      </w:r>
      <w:r>
        <w:t xml:space="preserve">ka </w:t>
      </w:r>
      <w:r w:rsidR="0007360E">
        <w:t xml:space="preserve">aega, mis kulub </w:t>
      </w:r>
      <w:r w:rsidR="0007360E" w:rsidRPr="00BF2095">
        <w:t>dokumendi</w:t>
      </w:r>
      <w:r w:rsidR="0007360E">
        <w:t xml:space="preserve"> taotlemisele ja kättesaamisele. K</w:t>
      </w:r>
      <w:r>
        <w:t>ui inimene k</w:t>
      </w:r>
      <w:r w:rsidR="0007360E">
        <w:t>asuta</w:t>
      </w:r>
      <w:r>
        <w:t>b</w:t>
      </w:r>
      <w:r w:rsidR="0007360E">
        <w:t xml:space="preserve"> e-keskkon</w:t>
      </w:r>
      <w:r>
        <w:t>n</w:t>
      </w:r>
      <w:r w:rsidR="0007360E">
        <w:t xml:space="preserve">as </w:t>
      </w:r>
      <w:r w:rsidR="00D42834">
        <w:t>mobiilipõhist autentimis- ja allkirjastamis</w:t>
      </w:r>
      <w:r w:rsidR="00E52E09">
        <w:softHyphen/>
      </w:r>
      <w:r w:rsidR="00D42834">
        <w:t xml:space="preserve">vahendit ehk </w:t>
      </w:r>
      <w:r>
        <w:t xml:space="preserve">mobiil-ID-d </w:t>
      </w:r>
      <w:r w:rsidR="0007360E">
        <w:t xml:space="preserve">ja füüsilise dokumendina </w:t>
      </w:r>
      <w:r>
        <w:t xml:space="preserve">passi, </w:t>
      </w:r>
      <w:r w:rsidR="0007360E">
        <w:t xml:space="preserve">on </w:t>
      </w:r>
      <w:r>
        <w:t xml:space="preserve">tal </w:t>
      </w:r>
      <w:r w:rsidR="0007360E">
        <w:t xml:space="preserve">tarvis </w:t>
      </w:r>
      <w:r>
        <w:t xml:space="preserve">taotleda </w:t>
      </w:r>
      <w:r w:rsidR="0007360E">
        <w:t xml:space="preserve">PPA-st dokumenti iga </w:t>
      </w:r>
      <w:r w:rsidR="00F85693">
        <w:t xml:space="preserve">kümne </w:t>
      </w:r>
      <w:r w:rsidR="0007360E">
        <w:t>aasta tagant. Pass kohustusliku dokumendi</w:t>
      </w:r>
      <w:r w:rsidR="00BF2095">
        <w:t>na</w:t>
      </w:r>
      <w:r w:rsidR="0007360E">
        <w:t xml:space="preserve"> sobib ka sell</w:t>
      </w:r>
      <w:r w:rsidR="00EE54E4">
        <w:t>e</w:t>
      </w:r>
      <w:r w:rsidR="0007360E">
        <w:t>le siht</w:t>
      </w:r>
      <w:r w:rsidR="00E52E09">
        <w:softHyphen/>
      </w:r>
      <w:r>
        <w:t>rühmale</w:t>
      </w:r>
      <w:r w:rsidR="0007360E">
        <w:t>, kes mingil põhjusel e-teenuseid ei tarbi</w:t>
      </w:r>
      <w:r>
        <w:t>,</w:t>
      </w:r>
      <w:r w:rsidR="00EE54E4">
        <w:t xml:space="preserve"> n</w:t>
      </w:r>
      <w:r>
        <w:t>äiteks</w:t>
      </w:r>
      <w:r w:rsidR="00EE54E4">
        <w:t xml:space="preserve"> </w:t>
      </w:r>
      <w:r w:rsidR="00CC369E">
        <w:t xml:space="preserve">osa </w:t>
      </w:r>
      <w:r w:rsidR="00EE54E4">
        <w:t>vanemaealis</w:t>
      </w:r>
      <w:r w:rsidR="00E52E09">
        <w:t>i</w:t>
      </w:r>
      <w:r w:rsidR="0007360E" w:rsidRPr="00B260E7">
        <w:t>.</w:t>
      </w:r>
      <w:r w:rsidRPr="00B260E7">
        <w:t xml:space="preserve"> </w:t>
      </w:r>
      <w:r w:rsidR="001F4269">
        <w:t>Kui</w:t>
      </w:r>
      <w:r w:rsidR="00095C5C" w:rsidRPr="003B1AAD">
        <w:t xml:space="preserve"> haavatav siht</w:t>
      </w:r>
      <w:r w:rsidR="001F4269">
        <w:t>rühm,</w:t>
      </w:r>
      <w:r w:rsidR="00095C5C" w:rsidRPr="003B1AAD">
        <w:t xml:space="preserve"> n</w:t>
      </w:r>
      <w:r w:rsidR="001F4269">
        <w:t>äiteks</w:t>
      </w:r>
      <w:r w:rsidR="00095C5C" w:rsidRPr="003B1AAD">
        <w:t xml:space="preserve"> puu</w:t>
      </w:r>
      <w:r w:rsidR="00265E20">
        <w:t>d</w:t>
      </w:r>
      <w:r w:rsidR="00095C5C" w:rsidRPr="003B1AAD">
        <w:t>ega inimesed</w:t>
      </w:r>
      <w:r w:rsidR="00265E20">
        <w:t xml:space="preserve"> ning</w:t>
      </w:r>
      <w:r w:rsidR="00095C5C" w:rsidRPr="003B1AAD">
        <w:t xml:space="preserve"> osa vanemaealis</w:t>
      </w:r>
      <w:r w:rsidR="001F4269">
        <w:t>test</w:t>
      </w:r>
      <w:r w:rsidR="00095C5C" w:rsidRPr="003B1AAD">
        <w:t xml:space="preserve"> ja voodihaige</w:t>
      </w:r>
      <w:r w:rsidR="001F4269">
        <w:t>test</w:t>
      </w:r>
      <w:r w:rsidR="00095C5C" w:rsidRPr="003B1AAD">
        <w:t xml:space="preserve">, kes </w:t>
      </w:r>
      <w:r w:rsidR="001F4269">
        <w:t>isiku</w:t>
      </w:r>
      <w:r w:rsidR="001F4269">
        <w:softHyphen/>
        <w:t xml:space="preserve">tunnistuse kui </w:t>
      </w:r>
      <w:proofErr w:type="spellStart"/>
      <w:r w:rsidR="001F4269" w:rsidRPr="003B1AAD">
        <w:t>eID</w:t>
      </w:r>
      <w:proofErr w:type="spellEnd"/>
      <w:r w:rsidR="001F4269" w:rsidRPr="003B1AAD">
        <w:t xml:space="preserve"> vahendi </w:t>
      </w:r>
      <w:r w:rsidR="00095C5C" w:rsidRPr="003B1AAD">
        <w:t xml:space="preserve">funktsionaalsust ei </w:t>
      </w:r>
      <w:r w:rsidR="001F4269">
        <w:t>vaja</w:t>
      </w:r>
      <w:r w:rsidR="001F4269" w:rsidRPr="003B1AAD">
        <w:t xml:space="preserve"> </w:t>
      </w:r>
      <w:r w:rsidR="00265E20">
        <w:t>ja kes ei</w:t>
      </w:r>
      <w:r w:rsidR="00265E20" w:rsidRPr="003B1AAD">
        <w:t xml:space="preserve"> </w:t>
      </w:r>
      <w:r w:rsidR="00095C5C" w:rsidRPr="003B1AAD">
        <w:t>pruugi täie</w:t>
      </w:r>
      <w:r w:rsidR="001F4269">
        <w:t>likult</w:t>
      </w:r>
      <w:r w:rsidR="00095C5C" w:rsidRPr="003B1AAD">
        <w:t xml:space="preserve"> mõista </w:t>
      </w:r>
      <w:r w:rsidR="001F4269" w:rsidRPr="003B1AAD">
        <w:t>PIN-kood</w:t>
      </w:r>
      <w:r w:rsidR="001F4269">
        <w:t>ide</w:t>
      </w:r>
      <w:r w:rsidR="001F4269" w:rsidRPr="003B1AAD">
        <w:t xml:space="preserve"> </w:t>
      </w:r>
      <w:r w:rsidR="001F4269">
        <w:t xml:space="preserve">jagamise </w:t>
      </w:r>
      <w:r w:rsidR="00095C5C" w:rsidRPr="003B1AAD">
        <w:t xml:space="preserve">tagajärgi, </w:t>
      </w:r>
      <w:r w:rsidR="001F4269">
        <w:t xml:space="preserve">saab </w:t>
      </w:r>
      <w:r w:rsidR="00265E20">
        <w:t xml:space="preserve">võimaluse omada </w:t>
      </w:r>
      <w:r w:rsidR="001F4269">
        <w:t>isikutunnistuse asemel kohustusliku dokumendina passi</w:t>
      </w:r>
      <w:r w:rsidR="00095C5C" w:rsidRPr="003B1AAD">
        <w:t xml:space="preserve">, aitab </w:t>
      </w:r>
      <w:r w:rsidR="001F4269">
        <w:t>see</w:t>
      </w:r>
      <w:r w:rsidR="001F4269" w:rsidRPr="003B1AAD">
        <w:t xml:space="preserve"> </w:t>
      </w:r>
      <w:r w:rsidR="00095C5C" w:rsidRPr="003B1AAD">
        <w:t>vähendada</w:t>
      </w:r>
      <w:r w:rsidR="00F4123A">
        <w:t xml:space="preserve"> ka</w:t>
      </w:r>
      <w:r w:rsidR="00095C5C" w:rsidRPr="003B1AAD">
        <w:t xml:space="preserve"> </w:t>
      </w:r>
      <w:proofErr w:type="spellStart"/>
      <w:r w:rsidR="00095C5C" w:rsidRPr="003B1AAD">
        <w:t>eID</w:t>
      </w:r>
      <w:proofErr w:type="spellEnd"/>
      <w:r w:rsidR="00095C5C" w:rsidRPr="003B1AAD">
        <w:t xml:space="preserve"> väärkasutuse võimalikke riske.</w:t>
      </w:r>
    </w:p>
    <w:p w14:paraId="7F33A7AD" w14:textId="77777777" w:rsidR="001F4269" w:rsidRDefault="001F4269" w:rsidP="007828F5">
      <w:pPr>
        <w:spacing w:line="240" w:lineRule="auto"/>
        <w:contextualSpacing/>
      </w:pPr>
    </w:p>
    <w:p w14:paraId="665345E9" w14:textId="5CC4A67B" w:rsidR="00697F95" w:rsidRDefault="00D42834" w:rsidP="007828F5">
      <w:pPr>
        <w:spacing w:line="240" w:lineRule="auto"/>
        <w:contextualSpacing/>
      </w:pPr>
      <w:r w:rsidRPr="00B260E7">
        <w:t>Mobiil</w:t>
      </w:r>
      <w:r>
        <w:t xml:space="preserve">-ID-d </w:t>
      </w:r>
      <w:r w:rsidR="0007360E">
        <w:t>on võimalik taotleda kehtiva dokumendi olemasolu</w:t>
      </w:r>
      <w:r w:rsidR="00BF2095">
        <w:t xml:space="preserve"> korra</w:t>
      </w:r>
      <w:r w:rsidR="0007360E">
        <w:t xml:space="preserve">l ja selleks sobib nii isikutunnistus kui </w:t>
      </w:r>
      <w:r w:rsidR="00864AF2">
        <w:t xml:space="preserve">ka </w:t>
      </w:r>
      <w:r w:rsidR="0007360E">
        <w:t>pass.</w:t>
      </w:r>
    </w:p>
    <w:p w14:paraId="1FD9DFBB" w14:textId="24655D08" w:rsidR="00864AF2" w:rsidRDefault="00697F95" w:rsidP="007828F5">
      <w:pPr>
        <w:pStyle w:val="Loendilik"/>
        <w:numPr>
          <w:ilvl w:val="0"/>
          <w:numId w:val="20"/>
        </w:numPr>
        <w:spacing w:line="240" w:lineRule="auto"/>
        <w:ind w:left="426" w:hanging="426"/>
      </w:pPr>
      <w:r w:rsidRPr="00697F95">
        <w:rPr>
          <w:b/>
          <w:bCs/>
        </w:rPr>
        <w:t>Isikutunnistuse alusel</w:t>
      </w:r>
      <w:r>
        <w:t xml:space="preserve"> saab </w:t>
      </w:r>
      <w:r w:rsidRPr="00372F61">
        <w:rPr>
          <w:b/>
          <w:bCs/>
        </w:rPr>
        <w:t>mobiil-ID-d</w:t>
      </w:r>
      <w:r>
        <w:t xml:space="preserve"> taotleda nii mobiil</w:t>
      </w:r>
      <w:r w:rsidR="00372F61">
        <w:t>ioperaatori</w:t>
      </w:r>
      <w:r>
        <w:t xml:space="preserve"> esinduses kui </w:t>
      </w:r>
      <w:r w:rsidR="00E4390D">
        <w:t xml:space="preserve">ka </w:t>
      </w:r>
      <w:r>
        <w:t>iseteeninduses</w:t>
      </w:r>
      <w:r w:rsidR="00372F61">
        <w:t>.</w:t>
      </w:r>
      <w:r w:rsidR="00372F61" w:rsidRPr="00372F61">
        <w:t xml:space="preserve"> </w:t>
      </w:r>
      <w:r w:rsidR="00372F61">
        <w:t>Mobiil-ID kehtib viis aastat. S</w:t>
      </w:r>
      <w:r w:rsidR="00984D9E">
        <w:t xml:space="preserve">amuti </w:t>
      </w:r>
      <w:r w:rsidR="00372F61">
        <w:t xml:space="preserve">saab isikutunnistuse alusel </w:t>
      </w:r>
      <w:r w:rsidR="00984D9E">
        <w:t>registreeri</w:t>
      </w:r>
      <w:r w:rsidR="00E4390D">
        <w:softHyphen/>
      </w:r>
      <w:r w:rsidR="00984D9E">
        <w:t xml:space="preserve">da </w:t>
      </w:r>
      <w:proofErr w:type="spellStart"/>
      <w:r w:rsidR="00984D9E" w:rsidRPr="00372F61">
        <w:rPr>
          <w:b/>
          <w:bCs/>
        </w:rPr>
        <w:t>Smart</w:t>
      </w:r>
      <w:proofErr w:type="spellEnd"/>
      <w:r w:rsidR="00984D9E" w:rsidRPr="00372F61">
        <w:rPr>
          <w:b/>
          <w:bCs/>
        </w:rPr>
        <w:t>-ID</w:t>
      </w:r>
      <w:r w:rsidR="00984D9E">
        <w:t xml:space="preserve"> konto.</w:t>
      </w:r>
      <w:r w:rsidR="00372F61">
        <w:t xml:space="preserve"> </w:t>
      </w:r>
      <w:proofErr w:type="spellStart"/>
      <w:r w:rsidR="00372F61">
        <w:t>Smart</w:t>
      </w:r>
      <w:proofErr w:type="spellEnd"/>
      <w:r w:rsidR="00372F61">
        <w:t>-ID konto kehtib kolm aastat.</w:t>
      </w:r>
    </w:p>
    <w:p w14:paraId="2A64044A" w14:textId="3AB425F4" w:rsidR="00864AF2" w:rsidRDefault="00864AF2" w:rsidP="007828F5">
      <w:pPr>
        <w:pStyle w:val="Loendilik"/>
        <w:numPr>
          <w:ilvl w:val="0"/>
          <w:numId w:val="20"/>
        </w:numPr>
        <w:spacing w:line="240" w:lineRule="auto"/>
        <w:ind w:left="426" w:hanging="426"/>
      </w:pPr>
      <w:r w:rsidRPr="00697F95">
        <w:rPr>
          <w:b/>
          <w:bCs/>
        </w:rPr>
        <w:t xml:space="preserve">Passi alusel </w:t>
      </w:r>
      <w:r w:rsidRPr="00372F61">
        <w:rPr>
          <w:b/>
          <w:bCs/>
        </w:rPr>
        <w:t>m</w:t>
      </w:r>
      <w:r w:rsidR="00BA7F73" w:rsidRPr="00372F61">
        <w:rPr>
          <w:b/>
          <w:bCs/>
        </w:rPr>
        <w:t xml:space="preserve">obiil-ID </w:t>
      </w:r>
      <w:r w:rsidR="00BA7F73">
        <w:t>taotlemiseks ja lepingu sõlmimiseks tuleb minna sobiva mobiil</w:t>
      </w:r>
      <w:r>
        <w:t>i</w:t>
      </w:r>
      <w:r w:rsidR="00E4390D">
        <w:softHyphen/>
      </w:r>
      <w:r w:rsidR="00372F61">
        <w:t>operaatori</w:t>
      </w:r>
      <w:r w:rsidR="00CE4012">
        <w:rPr>
          <w:rStyle w:val="Allmrkuseviide"/>
        </w:rPr>
        <w:footnoteReference w:id="34"/>
      </w:r>
      <w:r w:rsidR="00BA7F73">
        <w:t xml:space="preserve"> esindusse, mis asuvad suuremates ostukeskustes. M</w:t>
      </w:r>
      <w:r w:rsidR="00BA7F73" w:rsidRPr="00BA7F73">
        <w:t>obii</w:t>
      </w:r>
      <w:r w:rsidR="00372F61">
        <w:t>l</w:t>
      </w:r>
      <w:r>
        <w:t>i</w:t>
      </w:r>
      <w:r w:rsidR="00372F61">
        <w:t>operaator</w:t>
      </w:r>
      <w:r w:rsidR="00BA7F73" w:rsidRPr="00BA7F73">
        <w:t xml:space="preserve"> </w:t>
      </w:r>
      <w:r w:rsidR="00BA7F73">
        <w:t>kontrollib kohapeal</w:t>
      </w:r>
      <w:r w:rsidR="00547B32">
        <w:t xml:space="preserve"> mobiil-ID</w:t>
      </w:r>
      <w:r w:rsidR="00BA7F73">
        <w:t xml:space="preserve"> </w:t>
      </w:r>
      <w:r w:rsidR="00BA7F73" w:rsidRPr="00BA7F73">
        <w:t xml:space="preserve">taotleja isikusamasust </w:t>
      </w:r>
      <w:r>
        <w:t xml:space="preserve">ja </w:t>
      </w:r>
      <w:r w:rsidR="00697F95">
        <w:t>p</w:t>
      </w:r>
      <w:r w:rsidR="00E4390D">
        <w:t>ärast</w:t>
      </w:r>
      <w:r w:rsidR="00697F95">
        <w:t xml:space="preserve"> lepingu sõlmimist on </w:t>
      </w:r>
      <w:r w:rsidR="0007360E">
        <w:t>mobiil-ID kohe kasutusvalmis.</w:t>
      </w:r>
    </w:p>
    <w:p w14:paraId="4C5F2AF9" w14:textId="02857B63" w:rsidR="0007360E" w:rsidRDefault="00864AF2" w:rsidP="007828F5">
      <w:pPr>
        <w:pStyle w:val="Loendilik"/>
        <w:numPr>
          <w:ilvl w:val="0"/>
          <w:numId w:val="20"/>
        </w:numPr>
        <w:spacing w:line="240" w:lineRule="auto"/>
        <w:ind w:left="426" w:hanging="426"/>
      </w:pPr>
      <w:r w:rsidRPr="00697F95">
        <w:rPr>
          <w:b/>
          <w:bCs/>
        </w:rPr>
        <w:t xml:space="preserve">Passi alusel </w:t>
      </w:r>
      <w:proofErr w:type="spellStart"/>
      <w:r w:rsidR="0007360E" w:rsidRPr="00697F95">
        <w:rPr>
          <w:b/>
          <w:bCs/>
        </w:rPr>
        <w:t>Smart</w:t>
      </w:r>
      <w:proofErr w:type="spellEnd"/>
      <w:r w:rsidR="0007360E" w:rsidRPr="00697F95">
        <w:rPr>
          <w:b/>
          <w:bCs/>
        </w:rPr>
        <w:t>-ID</w:t>
      </w:r>
      <w:r w:rsidR="0007360E">
        <w:t xml:space="preserve"> konto registreerimine sõltub</w:t>
      </w:r>
      <w:r w:rsidR="00F85693">
        <w:t xml:space="preserve"> sellest,</w:t>
      </w:r>
      <w:r w:rsidR="0007360E">
        <w:t xml:space="preserve"> kas </w:t>
      </w:r>
      <w:proofErr w:type="spellStart"/>
      <w:r w:rsidR="0007360E">
        <w:t>Smart</w:t>
      </w:r>
      <w:proofErr w:type="spellEnd"/>
      <w:r w:rsidR="0007360E">
        <w:t>-ID</w:t>
      </w:r>
      <w:r>
        <w:t>-d</w:t>
      </w:r>
      <w:r w:rsidR="0007360E">
        <w:t xml:space="preserve"> taotletakse es</w:t>
      </w:r>
      <w:r>
        <w:t xml:space="preserve">imest </w:t>
      </w:r>
      <w:r w:rsidR="0007360E">
        <w:t>kord</w:t>
      </w:r>
      <w:r>
        <w:t>a</w:t>
      </w:r>
      <w:r w:rsidR="0007360E">
        <w:t xml:space="preserve"> või korduvalt. Es</w:t>
      </w:r>
      <w:r>
        <w:t xml:space="preserve">imest korda on võimalik </w:t>
      </w:r>
      <w:proofErr w:type="spellStart"/>
      <w:r>
        <w:t>Smart</w:t>
      </w:r>
      <w:proofErr w:type="spellEnd"/>
      <w:r>
        <w:t>-ID-d</w:t>
      </w:r>
      <w:r w:rsidR="0007360E">
        <w:t xml:space="preserve"> </w:t>
      </w:r>
      <w:r>
        <w:t>taotleda</w:t>
      </w:r>
      <w:r w:rsidR="0007360E">
        <w:t xml:space="preserve"> panga</w:t>
      </w:r>
      <w:r w:rsidR="00E4390D">
        <w:softHyphen/>
      </w:r>
      <w:r w:rsidR="0007360E">
        <w:t>kontoris</w:t>
      </w:r>
      <w:r>
        <w:t>.</w:t>
      </w:r>
      <w:r w:rsidR="0007360E">
        <w:t xml:space="preserve"> Eestis pakuvad seda teenust </w:t>
      </w:r>
      <w:proofErr w:type="spellStart"/>
      <w:r>
        <w:t>Luminor</w:t>
      </w:r>
      <w:proofErr w:type="spellEnd"/>
      <w:r>
        <w:t xml:space="preserve">, </w:t>
      </w:r>
      <w:r w:rsidR="0007360E">
        <w:t xml:space="preserve">SEB </w:t>
      </w:r>
      <w:r>
        <w:t xml:space="preserve">ja </w:t>
      </w:r>
      <w:r w:rsidR="0007360E">
        <w:t xml:space="preserve">Swedbank. </w:t>
      </w:r>
      <w:r w:rsidR="00FB5E74">
        <w:t>Pärast esimest korda</w:t>
      </w:r>
      <w:r w:rsidR="0007360E">
        <w:t xml:space="preserve"> on võimalik </w:t>
      </w:r>
      <w:r w:rsidR="00FB5E74">
        <w:t>täisealisel</w:t>
      </w:r>
      <w:r w:rsidR="0007360E">
        <w:t xml:space="preserve"> isikustada </w:t>
      </w:r>
      <w:proofErr w:type="spellStart"/>
      <w:r w:rsidR="00FB5E74">
        <w:t>Smart</w:t>
      </w:r>
      <w:proofErr w:type="spellEnd"/>
      <w:r w:rsidR="00FB5E74">
        <w:t xml:space="preserve">-ID konto </w:t>
      </w:r>
      <w:r w:rsidR="00372F61">
        <w:t>passi</w:t>
      </w:r>
      <w:r w:rsidR="00E4390D">
        <w:t>ga</w:t>
      </w:r>
      <w:r w:rsidR="00372F61">
        <w:t xml:space="preserve"> </w:t>
      </w:r>
      <w:proofErr w:type="spellStart"/>
      <w:r w:rsidR="0007360E">
        <w:t>biomeetrilise</w:t>
      </w:r>
      <w:proofErr w:type="spellEnd"/>
      <w:r w:rsidR="0007360E">
        <w:t xml:space="preserve"> isikutuvast</w:t>
      </w:r>
      <w:r w:rsidR="00FB5E74">
        <w:t>u</w:t>
      </w:r>
      <w:r w:rsidR="0007360E">
        <w:t>se</w:t>
      </w:r>
      <w:r w:rsidR="0007360E">
        <w:rPr>
          <w:rStyle w:val="Allmrkuseviide"/>
        </w:rPr>
        <w:footnoteReference w:id="35"/>
      </w:r>
      <w:r w:rsidR="0007360E">
        <w:t xml:space="preserve"> abil.</w:t>
      </w:r>
    </w:p>
    <w:p w14:paraId="0B37B0C5" w14:textId="77777777" w:rsidR="00045333" w:rsidRDefault="00045333" w:rsidP="007828F5">
      <w:pPr>
        <w:spacing w:line="240" w:lineRule="auto"/>
        <w:contextualSpacing/>
      </w:pPr>
    </w:p>
    <w:p w14:paraId="7947FF61" w14:textId="5B930027" w:rsidR="00045333" w:rsidRDefault="001C3551" w:rsidP="00C24DB9">
      <w:pPr>
        <w:keepNext/>
        <w:spacing w:after="60" w:line="240" w:lineRule="auto"/>
      </w:pPr>
      <w:r w:rsidRPr="001C3551">
        <w:rPr>
          <w:b/>
          <w:bCs/>
        </w:rPr>
        <w:t xml:space="preserve">Tabel </w:t>
      </w:r>
      <w:r w:rsidR="000248FC">
        <w:rPr>
          <w:b/>
          <w:bCs/>
        </w:rPr>
        <w:t>2.</w:t>
      </w:r>
      <w:r>
        <w:t xml:space="preserve"> </w:t>
      </w:r>
      <w:r w:rsidR="001D45C4">
        <w:t>Kehtivate dokumentide</w:t>
      </w:r>
      <w:r w:rsidR="00CC369E">
        <w:t xml:space="preserve"> ja </w:t>
      </w:r>
      <w:proofErr w:type="spellStart"/>
      <w:r w:rsidR="00CC369E">
        <w:t>Smart</w:t>
      </w:r>
      <w:proofErr w:type="spellEnd"/>
      <w:r w:rsidR="00CC369E">
        <w:t>-ID</w:t>
      </w:r>
      <w:r w:rsidR="001B6ED5">
        <w:t xml:space="preserve"> </w:t>
      </w:r>
      <w:r w:rsidR="00C27952">
        <w:t xml:space="preserve">kordumatute </w:t>
      </w:r>
      <w:r w:rsidR="001B6ED5">
        <w:t>kasutajate</w:t>
      </w:r>
      <w:r w:rsidR="001D45C4">
        <w:t xml:space="preserve"> </w:t>
      </w:r>
      <w:r w:rsidR="00265E20">
        <w:t xml:space="preserve">arv </w:t>
      </w:r>
      <w:r w:rsidR="00C27952">
        <w:t xml:space="preserve">seisuga </w:t>
      </w:r>
      <w:r w:rsidR="001D45C4">
        <w:t>17.08.2023</w:t>
      </w:r>
    </w:p>
    <w:tbl>
      <w:tblPr>
        <w:tblStyle w:val="Kontuurtabel"/>
        <w:tblW w:w="0" w:type="auto"/>
        <w:tblLook w:val="04A0" w:firstRow="1" w:lastRow="0" w:firstColumn="1" w:lastColumn="0" w:noHBand="0" w:noVBand="1"/>
      </w:tblPr>
      <w:tblGrid>
        <w:gridCol w:w="2264"/>
        <w:gridCol w:w="2265"/>
        <w:gridCol w:w="2266"/>
        <w:gridCol w:w="2266"/>
      </w:tblGrid>
      <w:tr w:rsidR="001D45C4" w14:paraId="29CD4C75" w14:textId="77777777" w:rsidTr="00EE54E4">
        <w:trPr>
          <w:trHeight w:val="444"/>
        </w:trPr>
        <w:tc>
          <w:tcPr>
            <w:tcW w:w="2265" w:type="dxa"/>
            <w:shd w:val="clear" w:color="auto" w:fill="D9E2F3" w:themeFill="accent1" w:themeFillTint="33"/>
            <w:vAlign w:val="center"/>
          </w:tcPr>
          <w:p w14:paraId="0989A352" w14:textId="5AAF2DE1" w:rsidR="001D45C4" w:rsidRPr="001B6ED5" w:rsidRDefault="001D45C4" w:rsidP="00C24DB9">
            <w:pPr>
              <w:keepNext/>
              <w:contextualSpacing/>
              <w:jc w:val="center"/>
              <w:rPr>
                <w:b/>
                <w:bCs/>
              </w:rPr>
            </w:pPr>
            <w:r w:rsidRPr="001B6ED5">
              <w:rPr>
                <w:b/>
                <w:bCs/>
              </w:rPr>
              <w:t>Eesti kodaniku pass</w:t>
            </w:r>
          </w:p>
        </w:tc>
        <w:tc>
          <w:tcPr>
            <w:tcW w:w="2265" w:type="dxa"/>
            <w:shd w:val="clear" w:color="auto" w:fill="D9E2F3" w:themeFill="accent1" w:themeFillTint="33"/>
            <w:vAlign w:val="center"/>
          </w:tcPr>
          <w:p w14:paraId="004B2D4D" w14:textId="3843E349" w:rsidR="001D45C4" w:rsidRPr="001B6ED5" w:rsidRDefault="001D45C4" w:rsidP="007828F5">
            <w:pPr>
              <w:contextualSpacing/>
              <w:jc w:val="center"/>
              <w:rPr>
                <w:b/>
                <w:bCs/>
              </w:rPr>
            </w:pPr>
            <w:r w:rsidRPr="001B6ED5">
              <w:rPr>
                <w:b/>
                <w:bCs/>
              </w:rPr>
              <w:t>Isikutunnistus</w:t>
            </w:r>
          </w:p>
        </w:tc>
        <w:tc>
          <w:tcPr>
            <w:tcW w:w="2266" w:type="dxa"/>
            <w:shd w:val="clear" w:color="auto" w:fill="D9E2F3" w:themeFill="accent1" w:themeFillTint="33"/>
            <w:vAlign w:val="center"/>
          </w:tcPr>
          <w:p w14:paraId="5F159267" w14:textId="48B3D179" w:rsidR="001D45C4" w:rsidRPr="001B6ED5" w:rsidRDefault="001D45C4" w:rsidP="007828F5">
            <w:pPr>
              <w:contextualSpacing/>
              <w:jc w:val="center"/>
              <w:rPr>
                <w:b/>
                <w:bCs/>
              </w:rPr>
            </w:pPr>
            <w:r w:rsidRPr="001B6ED5">
              <w:rPr>
                <w:b/>
                <w:bCs/>
              </w:rPr>
              <w:t>Mobiil-ID</w:t>
            </w:r>
          </w:p>
        </w:tc>
        <w:tc>
          <w:tcPr>
            <w:tcW w:w="2266" w:type="dxa"/>
            <w:shd w:val="clear" w:color="auto" w:fill="D9E2F3" w:themeFill="accent1" w:themeFillTint="33"/>
            <w:vAlign w:val="center"/>
          </w:tcPr>
          <w:p w14:paraId="599E526F" w14:textId="1F00B5D1" w:rsidR="001D45C4" w:rsidRPr="001B6ED5" w:rsidRDefault="001D45C4" w:rsidP="007828F5">
            <w:pPr>
              <w:contextualSpacing/>
              <w:jc w:val="center"/>
              <w:rPr>
                <w:b/>
                <w:bCs/>
              </w:rPr>
            </w:pPr>
            <w:proofErr w:type="spellStart"/>
            <w:r w:rsidRPr="001B6ED5">
              <w:rPr>
                <w:b/>
                <w:bCs/>
              </w:rPr>
              <w:t>Smart</w:t>
            </w:r>
            <w:proofErr w:type="spellEnd"/>
            <w:r w:rsidRPr="001B6ED5">
              <w:rPr>
                <w:b/>
                <w:bCs/>
              </w:rPr>
              <w:t>-ID</w:t>
            </w:r>
          </w:p>
        </w:tc>
      </w:tr>
      <w:tr w:rsidR="001D45C4" w14:paraId="28B60903" w14:textId="77777777" w:rsidTr="00EE54E4">
        <w:trPr>
          <w:trHeight w:val="408"/>
        </w:trPr>
        <w:tc>
          <w:tcPr>
            <w:tcW w:w="2265" w:type="dxa"/>
            <w:vAlign w:val="center"/>
          </w:tcPr>
          <w:p w14:paraId="6C06B607" w14:textId="4303697E" w:rsidR="001D45C4" w:rsidRDefault="001D45C4" w:rsidP="00C24DB9">
            <w:pPr>
              <w:keepNext/>
              <w:contextualSpacing/>
              <w:jc w:val="center"/>
            </w:pPr>
            <w:r w:rsidRPr="001D45C4">
              <w:t>840 667</w:t>
            </w:r>
          </w:p>
        </w:tc>
        <w:tc>
          <w:tcPr>
            <w:tcW w:w="2265" w:type="dxa"/>
            <w:vAlign w:val="center"/>
          </w:tcPr>
          <w:p w14:paraId="58820F52" w14:textId="39371048" w:rsidR="001D45C4" w:rsidRDefault="001D45C4" w:rsidP="007828F5">
            <w:pPr>
              <w:contextualSpacing/>
              <w:jc w:val="center"/>
            </w:pPr>
            <w:r w:rsidRPr="001D45C4">
              <w:t>1 095 955</w:t>
            </w:r>
          </w:p>
        </w:tc>
        <w:tc>
          <w:tcPr>
            <w:tcW w:w="2266" w:type="dxa"/>
            <w:vAlign w:val="center"/>
          </w:tcPr>
          <w:p w14:paraId="1092A278" w14:textId="4E5AD6EB" w:rsidR="001D45C4" w:rsidRDefault="001D45C4" w:rsidP="007828F5">
            <w:pPr>
              <w:contextualSpacing/>
              <w:jc w:val="center"/>
            </w:pPr>
            <w:r w:rsidRPr="001D45C4">
              <w:t>244</w:t>
            </w:r>
            <w:r>
              <w:t xml:space="preserve"> </w:t>
            </w:r>
            <w:r w:rsidRPr="001D45C4">
              <w:t>000</w:t>
            </w:r>
          </w:p>
        </w:tc>
        <w:tc>
          <w:tcPr>
            <w:tcW w:w="2266" w:type="dxa"/>
            <w:vAlign w:val="center"/>
          </w:tcPr>
          <w:p w14:paraId="646F9BBA" w14:textId="7FF698D5" w:rsidR="001D45C4" w:rsidRDefault="001B6ED5" w:rsidP="007828F5">
            <w:pPr>
              <w:contextualSpacing/>
              <w:jc w:val="center"/>
            </w:pPr>
            <w:r w:rsidRPr="001B6ED5">
              <w:t>694</w:t>
            </w:r>
            <w:r>
              <w:t xml:space="preserve"> </w:t>
            </w:r>
            <w:r w:rsidRPr="001B6ED5">
              <w:t>000</w:t>
            </w:r>
          </w:p>
        </w:tc>
      </w:tr>
    </w:tbl>
    <w:p w14:paraId="72008CAE" w14:textId="0466D0E0" w:rsidR="001D45C4" w:rsidRPr="001B6ED5" w:rsidRDefault="001B6ED5" w:rsidP="007828F5">
      <w:pPr>
        <w:spacing w:line="240" w:lineRule="auto"/>
        <w:contextualSpacing/>
        <w:rPr>
          <w:sz w:val="20"/>
          <w:szCs w:val="20"/>
        </w:rPr>
      </w:pPr>
      <w:r w:rsidRPr="001B6ED5">
        <w:rPr>
          <w:sz w:val="20"/>
          <w:szCs w:val="20"/>
        </w:rPr>
        <w:t>Allikas: PPA ja SK ID Solutions AS</w:t>
      </w:r>
    </w:p>
    <w:p w14:paraId="2B4CFD96" w14:textId="77777777" w:rsidR="003C295F" w:rsidRDefault="003C295F" w:rsidP="007828F5">
      <w:pPr>
        <w:spacing w:line="240" w:lineRule="auto"/>
        <w:contextualSpacing/>
      </w:pPr>
    </w:p>
    <w:p w14:paraId="1D6E6C47" w14:textId="66C3F0A5" w:rsidR="003C295F" w:rsidRDefault="00E91DAF" w:rsidP="007828F5">
      <w:pPr>
        <w:spacing w:line="240" w:lineRule="auto"/>
        <w:contextualSpacing/>
      </w:pPr>
      <w:r>
        <w:t xml:space="preserve">Võrreldes passiga </w:t>
      </w:r>
      <w:r w:rsidR="001B6ED5">
        <w:t>on</w:t>
      </w:r>
      <w:r>
        <w:t xml:space="preserve"> isikutunnistuse eelis selle kompaktsus kaasas kandmisel, arvestades, et isikutunnistusega on võimalik </w:t>
      </w:r>
      <w:r w:rsidR="00AC3EB6">
        <w:t xml:space="preserve">reisida </w:t>
      </w:r>
      <w:r>
        <w:t xml:space="preserve">ka </w:t>
      </w:r>
      <w:r w:rsidR="00EE54E4">
        <w:t xml:space="preserve">Euroopa Liidus ja </w:t>
      </w:r>
      <w:r>
        <w:t>Schengeni</w:t>
      </w:r>
      <w:r w:rsidR="00AC3EB6">
        <w:t xml:space="preserve"> alal</w:t>
      </w:r>
      <w:r>
        <w:t xml:space="preserve">. </w:t>
      </w:r>
      <w:r w:rsidR="00657494">
        <w:t xml:space="preserve">Kehtiva </w:t>
      </w:r>
      <w:r>
        <w:t>dokumendi kaasas kandmine on piiriületusel kohustuslik, isegi kui seda piiril ei kontrollita. Eesti</w:t>
      </w:r>
      <w:r w:rsidR="00AC3EB6">
        <w:t>s</w:t>
      </w:r>
      <w:r>
        <w:t xml:space="preserve"> ei </w:t>
      </w:r>
      <w:r w:rsidR="00496ACC">
        <w:t xml:space="preserve">pea </w:t>
      </w:r>
      <w:r>
        <w:t>üld</w:t>
      </w:r>
      <w:r w:rsidR="00AC3EB6">
        <w:t>juhul</w:t>
      </w:r>
      <w:r>
        <w:t xml:space="preserve"> dokumen</w:t>
      </w:r>
      <w:r w:rsidR="00496ACC">
        <w:t>t</w:t>
      </w:r>
      <w:r>
        <w:t xml:space="preserve">i </w:t>
      </w:r>
      <w:r w:rsidRPr="00E91DAF">
        <w:t>kaasas kand</w:t>
      </w:r>
      <w:r>
        <w:t>m</w:t>
      </w:r>
      <w:r w:rsidR="00496ACC">
        <w:t>a</w:t>
      </w:r>
      <w:r w:rsidRPr="00E91DAF">
        <w:t xml:space="preserve">. </w:t>
      </w:r>
      <w:r w:rsidR="00496ACC">
        <w:t>D</w:t>
      </w:r>
      <w:r w:rsidRPr="00E91DAF">
        <w:t>okumendi kaasas kandmise kohustus kehtib vaid</w:t>
      </w:r>
      <w:r w:rsidR="00BA7F73">
        <w:t xml:space="preserve"> </w:t>
      </w:r>
      <w:r w:rsidRPr="00E91DAF">
        <w:t xml:space="preserve">juhtudel, </w:t>
      </w:r>
      <w:r w:rsidR="00377952">
        <w:t>kui</w:t>
      </w:r>
      <w:r w:rsidRPr="00E91DAF">
        <w:t xml:space="preserve"> on tarvis tõendada teatud eriõigus</w:t>
      </w:r>
      <w:r w:rsidR="00AC3EB6">
        <w:t>i,</w:t>
      </w:r>
      <w:r w:rsidRPr="00E91DAF">
        <w:t xml:space="preserve"> näiteks mootorsõiduki juhtimisel </w:t>
      </w:r>
      <w:r w:rsidR="003C295F">
        <w:t>juhul</w:t>
      </w:r>
      <w:r w:rsidR="00AC3EB6">
        <w:t>,</w:t>
      </w:r>
      <w:r w:rsidR="003C295F">
        <w:t xml:space="preserve"> kui juhiluba ei ole kaasas, </w:t>
      </w:r>
      <w:r w:rsidRPr="00E91DAF">
        <w:t>relva</w:t>
      </w:r>
      <w:r w:rsidR="00AC3EB6">
        <w:t xml:space="preserve"> </w:t>
      </w:r>
      <w:r w:rsidRPr="00E91DAF">
        <w:t>kandmisel</w:t>
      </w:r>
      <w:r w:rsidR="003C295F">
        <w:t xml:space="preserve"> või vanus</w:t>
      </w:r>
      <w:r w:rsidR="00A67131">
        <w:t>e</w:t>
      </w:r>
      <w:r w:rsidR="003C295F">
        <w:t xml:space="preserve"> tõendamisel</w:t>
      </w:r>
      <w:r w:rsidRPr="00E91DAF">
        <w:t>.</w:t>
      </w:r>
    </w:p>
    <w:p w14:paraId="1EE4D000" w14:textId="77777777" w:rsidR="003C295F" w:rsidRDefault="003C295F" w:rsidP="007828F5">
      <w:pPr>
        <w:spacing w:line="240" w:lineRule="auto"/>
        <w:contextualSpacing/>
      </w:pPr>
    </w:p>
    <w:p w14:paraId="24CA015E" w14:textId="1F1C1856" w:rsidR="00673A65" w:rsidRDefault="00BA291A" w:rsidP="007828F5">
      <w:pPr>
        <w:spacing w:line="240" w:lineRule="auto"/>
        <w:contextualSpacing/>
      </w:pPr>
      <w:r>
        <w:t>Isikutunnistuse</w:t>
      </w:r>
      <w:r w:rsidR="00C37EFF">
        <w:t>l</w:t>
      </w:r>
      <w:r>
        <w:t xml:space="preserve"> on veel teis</w:t>
      </w:r>
      <w:r w:rsidR="00C37EFF">
        <w:t>i</w:t>
      </w:r>
      <w:r>
        <w:t xml:space="preserve"> funktsio</w:t>
      </w:r>
      <w:r w:rsidR="00C37EFF">
        <w:t>one</w:t>
      </w:r>
      <w:r>
        <w:t>, näiteks kasutatakse seda sageli kliendikaardina</w:t>
      </w:r>
      <w:r w:rsidR="00C37EFF">
        <w:t>, et</w:t>
      </w:r>
      <w:r w:rsidR="00377952">
        <w:t xml:space="preserve"> ei pea</w:t>
      </w:r>
      <w:r w:rsidR="00C37EFF">
        <w:t>ks</w:t>
      </w:r>
      <w:r>
        <w:t xml:space="preserve"> rahakoti</w:t>
      </w:r>
      <w:r w:rsidR="00C37EFF">
        <w:t>s</w:t>
      </w:r>
      <w:r>
        <w:t xml:space="preserve"> kandma mitmeid plastkaarte. Ka see funktsio</w:t>
      </w:r>
      <w:r w:rsidR="00C37EFF">
        <w:t>on</w:t>
      </w:r>
      <w:r>
        <w:t xml:space="preserve"> on </w:t>
      </w:r>
      <w:r w:rsidR="00C37EFF">
        <w:t xml:space="preserve">muutumas </w:t>
      </w:r>
      <w:r>
        <w:t>isikutunnistus</w:t>
      </w:r>
      <w:r w:rsidR="00C37EFF">
        <w:softHyphen/>
        <w:t>põhisest</w:t>
      </w:r>
      <w:r>
        <w:t xml:space="preserve"> mobiilipõhiseks, </w:t>
      </w:r>
      <w:r w:rsidR="000E118C">
        <w:t xml:space="preserve">sest </w:t>
      </w:r>
      <w:r>
        <w:t xml:space="preserve">infoühiskond </w:t>
      </w:r>
      <w:r w:rsidR="00C37EFF">
        <w:t xml:space="preserve">ja </w:t>
      </w:r>
      <w:r>
        <w:t xml:space="preserve">inimeste käitumisharjumused on muutunud </w:t>
      </w:r>
      <w:r w:rsidR="00C37EFF">
        <w:t xml:space="preserve">ning </w:t>
      </w:r>
      <w:r>
        <w:t>kõik</w:t>
      </w:r>
      <w:r w:rsidR="00C37EFF">
        <w:t>i</w:t>
      </w:r>
      <w:r>
        <w:t xml:space="preserve"> toimingu</w:t>
      </w:r>
      <w:r w:rsidR="00C37EFF">
        <w:t>i</w:t>
      </w:r>
      <w:r>
        <w:t>d eelistatakse teha mobiil</w:t>
      </w:r>
      <w:r w:rsidR="00C37EFF">
        <w:t>telefoniga</w:t>
      </w:r>
      <w:r>
        <w:t xml:space="preserve">. Püsikliendistaatus on enamasti seotud isikukoodiga ja oma õigust </w:t>
      </w:r>
      <w:r w:rsidR="00C37EFF">
        <w:t xml:space="preserve">saada </w:t>
      </w:r>
      <w:r>
        <w:t>soodustus</w:t>
      </w:r>
      <w:r w:rsidR="00C37EFF">
        <w:t>i</w:t>
      </w:r>
      <w:r>
        <w:t xml:space="preserve"> saab selle</w:t>
      </w:r>
      <w:r w:rsidR="00C37EFF">
        <w:t>ga</w:t>
      </w:r>
      <w:r>
        <w:t xml:space="preserve"> tõendada. Isikukoodi esitamiseks ja püsikliendistaatusega sidumiseks ei ole tänapäeval tingimata vaja </w:t>
      </w:r>
      <w:r w:rsidR="00C37EFF">
        <w:t xml:space="preserve">kanda isikutunnistust </w:t>
      </w:r>
      <w:r>
        <w:lastRenderedPageBreak/>
        <w:t>füüsilis</w:t>
      </w:r>
      <w:r w:rsidR="00A67131">
        <w:t>el</w:t>
      </w:r>
      <w:r>
        <w:t xml:space="preserve">t kaasas. </w:t>
      </w:r>
      <w:r w:rsidR="00C37EFF">
        <w:t xml:space="preserve">Lisaks töötatakse </w:t>
      </w:r>
      <w:r>
        <w:t xml:space="preserve">välja </w:t>
      </w:r>
      <w:r w:rsidR="00C536D5">
        <w:t>riiklikku mobiilirakendust</w:t>
      </w:r>
      <w:r>
        <w:t xml:space="preserve">, mis võimaldab </w:t>
      </w:r>
      <w:r w:rsidR="00BE011E">
        <w:t>kontrollida isikusamasust</w:t>
      </w:r>
      <w:r>
        <w:t xml:space="preserve"> ja esitada andmeid</w:t>
      </w:r>
      <w:r w:rsidR="00C37EFF">
        <w:t>,</w:t>
      </w:r>
      <w:r>
        <w:t xml:space="preserve"> s</w:t>
      </w:r>
      <w:r w:rsidR="00C37EFF">
        <w:t>ealhulgas</w:t>
      </w:r>
      <w:r>
        <w:t xml:space="preserve"> isikukoodi</w:t>
      </w:r>
      <w:r w:rsidR="00673A65">
        <w:t xml:space="preserve">. Samuti on </w:t>
      </w:r>
      <w:r w:rsidR="000D28C4">
        <w:t xml:space="preserve">võetud </w:t>
      </w:r>
      <w:r w:rsidR="00673A65">
        <w:t xml:space="preserve">vastu </w:t>
      </w:r>
      <w:proofErr w:type="spellStart"/>
      <w:r>
        <w:t>eIDAS</w:t>
      </w:r>
      <w:proofErr w:type="spellEnd"/>
      <w:r w:rsidR="00DF656A">
        <w:t>-e</w:t>
      </w:r>
      <w:r>
        <w:t xml:space="preserve"> määrus </w:t>
      </w:r>
      <w:r w:rsidR="00C37EFF">
        <w:t>2.0</w:t>
      </w:r>
      <w:r w:rsidR="003B0202">
        <w:rPr>
          <w:rStyle w:val="Allmrkuseviide"/>
        </w:rPr>
        <w:footnoteReference w:id="36"/>
      </w:r>
      <w:r w:rsidR="00673A65">
        <w:t xml:space="preserve">, millega </w:t>
      </w:r>
      <w:r w:rsidR="00284B59">
        <w:t>on pandud</w:t>
      </w:r>
      <w:r w:rsidR="00673A65">
        <w:t xml:space="preserve"> </w:t>
      </w:r>
      <w:r w:rsidR="000D28C4">
        <w:t xml:space="preserve">Euroopa Liidu </w:t>
      </w:r>
      <w:r w:rsidR="00673A65">
        <w:t>liikmesriikidel</w:t>
      </w:r>
      <w:r w:rsidR="00284B59">
        <w:t>e</w:t>
      </w:r>
      <w:r w:rsidR="00673A65">
        <w:t xml:space="preserve"> kohustus võtta kasutusele </w:t>
      </w:r>
      <w:r>
        <w:t>digi</w:t>
      </w:r>
      <w:r w:rsidR="00DF656A">
        <w:softHyphen/>
      </w:r>
      <w:r w:rsidR="00673A65">
        <w:t>identiteedi</w:t>
      </w:r>
      <w:r>
        <w:t>kuk</w:t>
      </w:r>
      <w:r w:rsidR="00673A65">
        <w:t>k</w:t>
      </w:r>
      <w:r>
        <w:t>u</w:t>
      </w:r>
      <w:r w:rsidR="00673A65">
        <w:t>r</w:t>
      </w:r>
      <w:r w:rsidR="00E91DAF">
        <w:t>, mi</w:t>
      </w:r>
      <w:r w:rsidR="00673A65">
        <w:t xml:space="preserve">s on kõrge </w:t>
      </w:r>
      <w:r w:rsidR="000D28C4">
        <w:t xml:space="preserve">taseme </w:t>
      </w:r>
      <w:proofErr w:type="spellStart"/>
      <w:r w:rsidR="00673A65">
        <w:t>eID</w:t>
      </w:r>
      <w:proofErr w:type="spellEnd"/>
      <w:r w:rsidR="00673A65">
        <w:t xml:space="preserve"> vahend</w:t>
      </w:r>
      <w:r w:rsidR="00E91DAF">
        <w:t>.</w:t>
      </w:r>
    </w:p>
    <w:p w14:paraId="3E699B65" w14:textId="77777777" w:rsidR="00673A65" w:rsidRDefault="00673A65" w:rsidP="007828F5">
      <w:pPr>
        <w:spacing w:line="240" w:lineRule="auto"/>
        <w:contextualSpacing/>
      </w:pPr>
    </w:p>
    <w:p w14:paraId="3BAE079C" w14:textId="1B6E56DE" w:rsidR="00BA291A" w:rsidRDefault="00A67131" w:rsidP="007828F5">
      <w:pPr>
        <w:spacing w:line="240" w:lineRule="auto"/>
        <w:contextualSpacing/>
      </w:pPr>
      <w:r>
        <w:t xml:space="preserve">Kokkuvõtvalt ei </w:t>
      </w:r>
      <w:r w:rsidR="003E0D60">
        <w:t>teki muudatusega</w:t>
      </w:r>
      <w:r>
        <w:t xml:space="preserve"> inimestele </w:t>
      </w:r>
      <w:r w:rsidR="00C37EFF">
        <w:t>lisa</w:t>
      </w:r>
      <w:r>
        <w:t>kohustust, vaid an</w:t>
      </w:r>
      <w:r w:rsidR="003E0D60">
        <w:t>takse</w:t>
      </w:r>
      <w:r>
        <w:t xml:space="preserve"> </w:t>
      </w:r>
      <w:r w:rsidR="003E0D60">
        <w:t>valiku</w:t>
      </w:r>
      <w:r>
        <w:t>võimalus</w:t>
      </w:r>
      <w:r w:rsidR="00C37EFF">
        <w:t>,</w:t>
      </w:r>
      <w:r>
        <w:t xml:space="preserve"> </w:t>
      </w:r>
      <w:r w:rsidR="00377952">
        <w:t>arvestades tegelikke vajadusi</w:t>
      </w:r>
      <w:r>
        <w:t>.</w:t>
      </w:r>
    </w:p>
    <w:p w14:paraId="6F5AF063" w14:textId="77777777" w:rsidR="00B91DB2" w:rsidRDefault="00B91DB2" w:rsidP="007828F5">
      <w:pPr>
        <w:spacing w:line="240" w:lineRule="auto"/>
        <w:contextualSpacing/>
        <w:rPr>
          <w:u w:val="single"/>
        </w:rPr>
      </w:pPr>
    </w:p>
    <w:p w14:paraId="769E224F" w14:textId="5D0ED4C8" w:rsidR="00E447EA" w:rsidRDefault="00B91DB2" w:rsidP="007828F5">
      <w:pPr>
        <w:spacing w:line="240" w:lineRule="auto"/>
        <w:contextualSpacing/>
      </w:pPr>
      <w:r w:rsidRPr="00C24DB9">
        <w:rPr>
          <w:b/>
          <w:bCs/>
          <w:color w:val="0070C0"/>
        </w:rPr>
        <w:t>ITDS-i § 5 lõi</w:t>
      </w:r>
      <w:r w:rsidR="004535C4" w:rsidRPr="00C24DB9">
        <w:rPr>
          <w:b/>
          <w:bCs/>
          <w:color w:val="0070C0"/>
        </w:rPr>
        <w:t>k</w:t>
      </w:r>
      <w:r w:rsidRPr="00C24DB9">
        <w:rPr>
          <w:b/>
          <w:bCs/>
          <w:color w:val="0070C0"/>
        </w:rPr>
        <w:t>e</w:t>
      </w:r>
      <w:r w:rsidR="004535C4" w:rsidRPr="00C24DB9">
        <w:rPr>
          <w:b/>
          <w:bCs/>
          <w:color w:val="0070C0"/>
        </w:rPr>
        <w:t>s</w:t>
      </w:r>
      <w:r w:rsidRPr="00C24DB9">
        <w:rPr>
          <w:b/>
          <w:bCs/>
          <w:color w:val="0070C0"/>
        </w:rPr>
        <w:t xml:space="preserve"> 2</w:t>
      </w:r>
      <w:r w:rsidRPr="00811CA6">
        <w:t xml:space="preserve"> </w:t>
      </w:r>
      <w:r w:rsidR="00811CA6">
        <w:t>sätesta</w:t>
      </w:r>
      <w:r w:rsidR="004535C4">
        <w:t>takse</w:t>
      </w:r>
      <w:r w:rsidR="00811CA6">
        <w:t xml:space="preserve">, et </w:t>
      </w:r>
      <w:r w:rsidR="004535C4">
        <w:t xml:space="preserve">kehtivat isikutunnistust ega Eesti kodaniku passi </w:t>
      </w:r>
      <w:r w:rsidR="00811CA6">
        <w:t xml:space="preserve">ei </w:t>
      </w:r>
      <w:r w:rsidR="004535C4">
        <w:t>pea olema</w:t>
      </w:r>
      <w:r w:rsidR="004535C4" w:rsidRPr="00811CA6">
        <w:t xml:space="preserve"> </w:t>
      </w:r>
      <w:r w:rsidRPr="00811CA6">
        <w:t>Eestis elaval alla 15</w:t>
      </w:r>
      <w:r w:rsidR="00783AEB">
        <w:t>-</w:t>
      </w:r>
      <w:r w:rsidRPr="00811CA6">
        <w:t>aastasel Eesti kodanikul</w:t>
      </w:r>
      <w:r w:rsidR="00811CA6">
        <w:t xml:space="preserve">. </w:t>
      </w:r>
      <w:r w:rsidR="004535C4">
        <w:t>K</w:t>
      </w:r>
      <w:r w:rsidR="00811CA6">
        <w:t>ehtiv</w:t>
      </w:r>
      <w:r w:rsidR="004535C4">
        <w:t>as</w:t>
      </w:r>
      <w:r w:rsidR="00811CA6">
        <w:t xml:space="preserve"> </w:t>
      </w:r>
      <w:r w:rsidR="004535C4">
        <w:t xml:space="preserve">lõikes on viidatud </w:t>
      </w:r>
      <w:r w:rsidR="00811CA6">
        <w:t xml:space="preserve">konkreetselt isikutunnistusele, </w:t>
      </w:r>
      <w:r w:rsidR="004535C4">
        <w:t xml:space="preserve">aga lõike 1 muudatuse tõttu tuleb lõikes 2 </w:t>
      </w:r>
      <w:r w:rsidR="00811CA6">
        <w:t>hõlma</w:t>
      </w:r>
      <w:r w:rsidR="004535C4">
        <w:t>ta</w:t>
      </w:r>
      <w:r w:rsidR="00811CA6">
        <w:t xml:space="preserve"> ka </w:t>
      </w:r>
      <w:r w:rsidR="00AF02DD">
        <w:t>Eesti kodanik</w:t>
      </w:r>
      <w:r w:rsidR="00C36F6E">
        <w:t>u</w:t>
      </w:r>
      <w:r w:rsidR="00AF02DD">
        <w:t xml:space="preserve"> pass</w:t>
      </w:r>
      <w:r w:rsidR="004535C4">
        <w:t>.</w:t>
      </w:r>
    </w:p>
    <w:p w14:paraId="176F53EF" w14:textId="21FC52B8" w:rsidR="00B91DB2" w:rsidRPr="00811CA6" w:rsidRDefault="00B91DB2" w:rsidP="007828F5">
      <w:pPr>
        <w:spacing w:line="240" w:lineRule="auto"/>
        <w:contextualSpacing/>
      </w:pPr>
    </w:p>
    <w:p w14:paraId="5EA03CE5" w14:textId="15F4A20C" w:rsidR="004535C4" w:rsidRDefault="00E1621F" w:rsidP="007828F5">
      <w:pPr>
        <w:spacing w:line="240" w:lineRule="auto"/>
        <w:contextualSpacing/>
      </w:pPr>
      <w:r w:rsidRPr="00C24DB9">
        <w:rPr>
          <w:b/>
          <w:bCs/>
          <w:color w:val="0070C0"/>
        </w:rPr>
        <w:t>ITDS</w:t>
      </w:r>
      <w:r w:rsidR="00C37EFF" w:rsidRPr="00C24DB9">
        <w:rPr>
          <w:b/>
          <w:bCs/>
          <w:color w:val="0070C0"/>
        </w:rPr>
        <w:t>-i</w:t>
      </w:r>
      <w:r w:rsidRPr="00C24DB9">
        <w:rPr>
          <w:b/>
          <w:bCs/>
          <w:color w:val="0070C0"/>
        </w:rPr>
        <w:t xml:space="preserve"> </w:t>
      </w:r>
      <w:r w:rsidR="00A1188F" w:rsidRPr="00C24DB9">
        <w:rPr>
          <w:b/>
          <w:bCs/>
          <w:color w:val="0070C0"/>
        </w:rPr>
        <w:t>§ 11</w:t>
      </w:r>
      <w:r w:rsidR="00A1188F" w:rsidRPr="00C24DB9">
        <w:rPr>
          <w:b/>
          <w:bCs/>
          <w:color w:val="0070C0"/>
          <w:vertAlign w:val="superscript"/>
        </w:rPr>
        <w:t>5</w:t>
      </w:r>
      <w:r w:rsidR="00614C5D" w:rsidRPr="00C24DB9">
        <w:rPr>
          <w:b/>
          <w:bCs/>
          <w:color w:val="0070C0"/>
        </w:rPr>
        <w:t xml:space="preserve"> lõi</w:t>
      </w:r>
      <w:r w:rsidR="004535C4" w:rsidRPr="00C24DB9">
        <w:rPr>
          <w:b/>
          <w:bCs/>
          <w:color w:val="0070C0"/>
        </w:rPr>
        <w:t>g</w:t>
      </w:r>
      <w:r w:rsidR="00614C5D" w:rsidRPr="00C24DB9">
        <w:rPr>
          <w:b/>
          <w:bCs/>
          <w:color w:val="0070C0"/>
        </w:rPr>
        <w:t>e</w:t>
      </w:r>
      <w:r w:rsidR="003A3B53" w:rsidRPr="00C24DB9">
        <w:rPr>
          <w:b/>
          <w:bCs/>
          <w:color w:val="0070C0"/>
        </w:rPr>
        <w:t xml:space="preserve"> 2</w:t>
      </w:r>
      <w:r w:rsidR="003A3B53" w:rsidRPr="00642342">
        <w:t xml:space="preserve"> </w:t>
      </w:r>
      <w:r w:rsidR="004535C4" w:rsidRPr="00642342">
        <w:t xml:space="preserve">tunnistatakse </w:t>
      </w:r>
      <w:r w:rsidR="003A3B53" w:rsidRPr="00642342">
        <w:t xml:space="preserve">kehtetuks </w:t>
      </w:r>
      <w:r w:rsidR="004535C4" w:rsidRPr="00642342">
        <w:t>ja</w:t>
      </w:r>
      <w:r w:rsidR="003A3B53" w:rsidRPr="00322E04">
        <w:t xml:space="preserve"> </w:t>
      </w:r>
      <w:r w:rsidR="003A3B53" w:rsidRPr="00C24DB9">
        <w:rPr>
          <w:b/>
          <w:bCs/>
          <w:color w:val="0070C0"/>
        </w:rPr>
        <w:t>lõi</w:t>
      </w:r>
      <w:r w:rsidR="004535C4" w:rsidRPr="00C24DB9">
        <w:rPr>
          <w:b/>
          <w:bCs/>
          <w:color w:val="0070C0"/>
        </w:rPr>
        <w:t>g</w:t>
      </w:r>
      <w:r w:rsidR="003A3B53" w:rsidRPr="00C24DB9">
        <w:rPr>
          <w:b/>
          <w:bCs/>
          <w:color w:val="0070C0"/>
        </w:rPr>
        <w:t>e</w:t>
      </w:r>
      <w:r w:rsidR="004535C4" w:rsidRPr="00C24DB9">
        <w:rPr>
          <w:b/>
          <w:bCs/>
          <w:color w:val="0070C0"/>
        </w:rPr>
        <w:t>t</w:t>
      </w:r>
      <w:r w:rsidR="00614C5D" w:rsidRPr="00C24DB9">
        <w:rPr>
          <w:b/>
          <w:bCs/>
          <w:color w:val="0070C0"/>
        </w:rPr>
        <w:t xml:space="preserve"> 3</w:t>
      </w:r>
      <w:r w:rsidR="00A1188F">
        <w:t xml:space="preserve"> </w:t>
      </w:r>
      <w:r w:rsidR="00377952">
        <w:t>m</w:t>
      </w:r>
      <w:r w:rsidR="00A1188F">
        <w:t>uu</w:t>
      </w:r>
      <w:r w:rsidR="006F44FC">
        <w:t>d</w:t>
      </w:r>
      <w:r w:rsidR="004535C4">
        <w:t>etakse, et</w:t>
      </w:r>
      <w:r w:rsidR="00377952">
        <w:t xml:space="preserve"> </w:t>
      </w:r>
      <w:r w:rsidR="00A1188F">
        <w:t>kaota</w:t>
      </w:r>
      <w:r w:rsidR="004535C4">
        <w:t>da</w:t>
      </w:r>
      <w:r w:rsidR="00377952">
        <w:t xml:space="preserve"> </w:t>
      </w:r>
      <w:r w:rsidR="00A1188F">
        <w:t>piirang PPA koduteeninduse</w:t>
      </w:r>
      <w:r w:rsidR="006F44FC">
        <w:t>le</w:t>
      </w:r>
      <w:r w:rsidR="00A1188F">
        <w:t xml:space="preserve"> reisidokumendi taotlemisel. </w:t>
      </w:r>
      <w:r w:rsidR="006F44FC">
        <w:t>Praegu</w:t>
      </w:r>
      <w:r w:rsidR="00A1188F">
        <w:t xml:space="preserve"> võib PPA </w:t>
      </w:r>
      <w:r w:rsidR="006F44FC">
        <w:t xml:space="preserve">minna </w:t>
      </w:r>
      <w:r w:rsidR="00A1188F">
        <w:t>reisidokumendi taotluse</w:t>
      </w:r>
      <w:r w:rsidR="006F44FC">
        <w:t xml:space="preserve"> vastuvõtmiseks</w:t>
      </w:r>
      <w:r w:rsidR="00A1188F">
        <w:t xml:space="preserve"> ja biomeetriliste andmete võtmiseks </w:t>
      </w:r>
      <w:r w:rsidR="006F44FC">
        <w:t>reisidokumendi taotleja Eesti elamis- või viibimiskohta</w:t>
      </w:r>
      <w:r w:rsidR="00015611">
        <w:t xml:space="preserve"> </w:t>
      </w:r>
      <w:r w:rsidR="00B4651B">
        <w:t xml:space="preserve">vaid </w:t>
      </w:r>
      <w:r w:rsidR="00015611">
        <w:t>kahel</w:t>
      </w:r>
      <w:r w:rsidR="006F44FC">
        <w:t xml:space="preserve"> </w:t>
      </w:r>
      <w:r w:rsidR="00A1188F">
        <w:t>juhul</w:t>
      </w:r>
      <w:r w:rsidR="00015611">
        <w:t>:</w:t>
      </w:r>
    </w:p>
    <w:p w14:paraId="0AC5E1A6" w14:textId="78D03468" w:rsidR="004535C4" w:rsidRDefault="00A1188F" w:rsidP="007828F5">
      <w:pPr>
        <w:pStyle w:val="Loendilik"/>
        <w:numPr>
          <w:ilvl w:val="0"/>
          <w:numId w:val="26"/>
        </w:numPr>
        <w:spacing w:line="240" w:lineRule="auto"/>
      </w:pPr>
      <w:r>
        <w:t>kui</w:t>
      </w:r>
      <w:r w:rsidR="006F44FC">
        <w:t xml:space="preserve"> taotleja esitab reisidokumendi</w:t>
      </w:r>
      <w:r>
        <w:t xml:space="preserve"> taotlus</w:t>
      </w:r>
      <w:r w:rsidR="006F44FC">
        <w:t>e</w:t>
      </w:r>
      <w:r>
        <w:t xml:space="preserve"> koos isikutunnistuse või elamisloakaardi taotlusega</w:t>
      </w:r>
      <w:r w:rsidR="006F44FC">
        <w:t>,</w:t>
      </w:r>
      <w:r>
        <w:t xml:space="preserve"> mis on praegu kohustuslikud dokumendid</w:t>
      </w:r>
      <w:r w:rsidR="006F44FC">
        <w:t>,</w:t>
      </w:r>
      <w:r>
        <w:t xml:space="preserve"> või</w:t>
      </w:r>
    </w:p>
    <w:p w14:paraId="338A05BC" w14:textId="4EAC8D2D" w:rsidR="004535C4" w:rsidRDefault="00A1188F" w:rsidP="007828F5">
      <w:pPr>
        <w:pStyle w:val="Loendilik"/>
        <w:numPr>
          <w:ilvl w:val="0"/>
          <w:numId w:val="26"/>
        </w:numPr>
        <w:spacing w:line="240" w:lineRule="auto"/>
      </w:pPr>
      <w:r>
        <w:t>kui reisidokumenti on vaja ravi saamise eesmärgil välisriiki reisimiseks.</w:t>
      </w:r>
    </w:p>
    <w:p w14:paraId="7A634E5B" w14:textId="77777777" w:rsidR="004535C4" w:rsidRDefault="004535C4" w:rsidP="007828F5">
      <w:pPr>
        <w:spacing w:line="240" w:lineRule="auto"/>
      </w:pPr>
    </w:p>
    <w:p w14:paraId="0051AC84" w14:textId="779E7304" w:rsidR="00BE4992" w:rsidRDefault="00A1188F" w:rsidP="007828F5">
      <w:pPr>
        <w:spacing w:line="240" w:lineRule="auto"/>
      </w:pPr>
      <w:r>
        <w:t xml:space="preserve">Edaspidi </w:t>
      </w:r>
      <w:r w:rsidR="006F44FC">
        <w:t xml:space="preserve">ei ole </w:t>
      </w:r>
      <w:r>
        <w:t>vaja</w:t>
      </w:r>
      <w:r w:rsidR="00AA553C">
        <w:t xml:space="preserve"> eeltoodut põhjendada</w:t>
      </w:r>
      <w:r w:rsidR="00B4651B">
        <w:t xml:space="preserve">, sest </w:t>
      </w:r>
      <w:r w:rsidR="00E605E2">
        <w:t>ka reisidokument</w:t>
      </w:r>
      <w:r w:rsidR="00E605E2" w:rsidDel="004535C4">
        <w:t xml:space="preserve"> </w:t>
      </w:r>
      <w:r w:rsidR="00B4651B">
        <w:t>on võimalik valida kohustus</w:t>
      </w:r>
      <w:r w:rsidR="000D28C4">
        <w:softHyphen/>
      </w:r>
      <w:r w:rsidR="00B4651B">
        <w:t xml:space="preserve">likuks dokumendiks. Kohustusliku dokumendi taotlemisel </w:t>
      </w:r>
      <w:r w:rsidR="003A3B53">
        <w:t>võib</w:t>
      </w:r>
      <w:r w:rsidR="00B4651B">
        <w:t xml:space="preserve"> PPA</w:t>
      </w:r>
      <w:r w:rsidR="00E447EA">
        <w:t xml:space="preserve"> </w:t>
      </w:r>
      <w:r w:rsidR="00B4651B">
        <w:t>pakkuda taotlejale kodu</w:t>
      </w:r>
      <w:r w:rsidR="000D28C4">
        <w:softHyphen/>
      </w:r>
      <w:r w:rsidR="00B4651B">
        <w:t>teenindust</w:t>
      </w:r>
      <w:r w:rsidR="00E447EA">
        <w:t>,</w:t>
      </w:r>
      <w:r w:rsidR="00B4651B">
        <w:t xml:space="preserve"> k</w:t>
      </w:r>
      <w:r>
        <w:t>ui taotleja tervis</w:t>
      </w:r>
      <w:r w:rsidR="006F44FC">
        <w:t>e</w:t>
      </w:r>
      <w:r>
        <w:t xml:space="preserve">seisund ei võimalda tal </w:t>
      </w:r>
      <w:r w:rsidR="006F44FC">
        <w:t xml:space="preserve">minna </w:t>
      </w:r>
      <w:r w:rsidRPr="00A967D6">
        <w:t>isiklikult</w:t>
      </w:r>
      <w:r>
        <w:t xml:space="preserve"> PPA-sse kohale</w:t>
      </w:r>
      <w:r w:rsidR="00984D9E">
        <w:t>. Sellisel juhul peab taotleja</w:t>
      </w:r>
      <w:r w:rsidR="00547B32">
        <w:t xml:space="preserve"> </w:t>
      </w:r>
      <w:r w:rsidR="003A3B53">
        <w:t>koduteeninduse taotlusele lisama enda terviseseisundit tõendava dokumendi.</w:t>
      </w:r>
    </w:p>
    <w:p w14:paraId="5FC0BA76" w14:textId="77777777" w:rsidR="00BE4992" w:rsidRDefault="00BE4992" w:rsidP="007828F5">
      <w:pPr>
        <w:spacing w:line="240" w:lineRule="auto"/>
        <w:contextualSpacing/>
      </w:pPr>
    </w:p>
    <w:p w14:paraId="06C5F2D8" w14:textId="72A0FACE" w:rsidR="00BE4992" w:rsidRDefault="00BE4992" w:rsidP="009966AB">
      <w:pPr>
        <w:pStyle w:val="Pealkiri2"/>
        <w:keepLines w:val="0"/>
        <w:spacing w:line="240" w:lineRule="auto"/>
      </w:pPr>
      <w:bookmarkStart w:id="109" w:name="_Toc155939481"/>
      <w:bookmarkStart w:id="110" w:name="_Toc168900074"/>
      <w:r w:rsidRPr="00EE3040">
        <w:rPr>
          <w:rStyle w:val="Pealkiri2Mrk"/>
          <w:b/>
        </w:rPr>
        <w:t>3.2.</w:t>
      </w:r>
      <w:r w:rsidR="00552806">
        <w:rPr>
          <w:rStyle w:val="Pealkiri2Mrk"/>
          <w:b/>
        </w:rPr>
        <w:t>2</w:t>
      </w:r>
      <w:r w:rsidRPr="00EE3040">
        <w:rPr>
          <w:rStyle w:val="Pealkiri2Mrk"/>
          <w:b/>
        </w:rPr>
        <w:t>.</w:t>
      </w:r>
      <w:r w:rsidRPr="00EE3040">
        <w:t xml:space="preserve"> </w:t>
      </w:r>
      <w:r>
        <w:t>S</w:t>
      </w:r>
      <w:r w:rsidRPr="001053E9">
        <w:t xml:space="preserve">ertifikaadi kehtivuse </w:t>
      </w:r>
      <w:r w:rsidRPr="009F4334">
        <w:t>peatami</w:t>
      </w:r>
      <w:r w:rsidR="0009025B">
        <w:t>s</w:t>
      </w:r>
      <w:r w:rsidRPr="009F4334">
        <w:t>e ja taastami</w:t>
      </w:r>
      <w:r w:rsidR="0009025B">
        <w:t>s</w:t>
      </w:r>
      <w:r w:rsidRPr="009F4334">
        <w:t>e</w:t>
      </w:r>
      <w:r w:rsidR="0009025B">
        <w:t xml:space="preserve"> lõpetamine</w:t>
      </w:r>
      <w:r w:rsidR="00F812D2">
        <w:t xml:space="preserve"> (§ 1 p-d 2, 4, 10, 13, 2</w:t>
      </w:r>
      <w:r w:rsidR="00447F17">
        <w:t>8</w:t>
      </w:r>
      <w:r w:rsidR="00F812D2">
        <w:t xml:space="preserve">, </w:t>
      </w:r>
      <w:r w:rsidR="00447F17">
        <w:t>49</w:t>
      </w:r>
      <w:r w:rsidR="00F812D2">
        <w:t xml:space="preserve"> ja 5</w:t>
      </w:r>
      <w:r w:rsidR="00447F17">
        <w:t>3</w:t>
      </w:r>
      <w:r w:rsidR="00F812D2">
        <w:t>)</w:t>
      </w:r>
      <w:bookmarkEnd w:id="109"/>
      <w:bookmarkEnd w:id="110"/>
    </w:p>
    <w:p w14:paraId="5444EECE" w14:textId="77777777" w:rsidR="00557DD1" w:rsidRPr="00C862FF" w:rsidRDefault="00557DD1" w:rsidP="009966AB">
      <w:pPr>
        <w:keepNext/>
        <w:spacing w:line="240" w:lineRule="auto"/>
        <w:contextualSpacing/>
      </w:pPr>
    </w:p>
    <w:p w14:paraId="2B7AD03E" w14:textId="4F0AE09A" w:rsidR="00584F3F" w:rsidRDefault="00BE4992" w:rsidP="009966AB">
      <w:pPr>
        <w:keepNext/>
        <w:spacing w:line="240" w:lineRule="auto"/>
        <w:contextualSpacing/>
      </w:pPr>
      <w:r>
        <w:rPr>
          <w:b/>
          <w:bCs/>
        </w:rPr>
        <w:t xml:space="preserve">Eelnõu § 1 </w:t>
      </w:r>
      <w:r w:rsidR="00B566AE" w:rsidRPr="00AC6AE8">
        <w:rPr>
          <w:b/>
          <w:bCs/>
        </w:rPr>
        <w:t>punkti</w:t>
      </w:r>
      <w:r w:rsidR="00285B1C">
        <w:rPr>
          <w:b/>
          <w:bCs/>
        </w:rPr>
        <w:t>de</w:t>
      </w:r>
      <w:r w:rsidR="00B566AE" w:rsidRPr="00AC6AE8">
        <w:rPr>
          <w:b/>
          <w:bCs/>
        </w:rPr>
        <w:t>ga</w:t>
      </w:r>
      <w:r w:rsidR="00B566AE">
        <w:rPr>
          <w:b/>
          <w:bCs/>
          <w:color w:val="00B050"/>
        </w:rPr>
        <w:t xml:space="preserve"> </w:t>
      </w:r>
      <w:r w:rsidR="00B566AE" w:rsidRPr="00304C88">
        <w:rPr>
          <w:b/>
          <w:bCs/>
        </w:rPr>
        <w:t>1</w:t>
      </w:r>
      <w:r w:rsidR="00557DD1" w:rsidRPr="00304C88">
        <w:rPr>
          <w:b/>
          <w:bCs/>
        </w:rPr>
        <w:t>3</w:t>
      </w:r>
      <w:r w:rsidRPr="00304C88">
        <w:rPr>
          <w:b/>
          <w:bCs/>
        </w:rPr>
        <w:t xml:space="preserve"> </w:t>
      </w:r>
      <w:r w:rsidR="00285B1C" w:rsidRPr="00304C88">
        <w:rPr>
          <w:b/>
          <w:bCs/>
        </w:rPr>
        <w:t xml:space="preserve">ja </w:t>
      </w:r>
      <w:r w:rsidR="00447F17">
        <w:rPr>
          <w:b/>
          <w:bCs/>
        </w:rPr>
        <w:t>49</w:t>
      </w:r>
      <w:r w:rsidR="00285B1C" w:rsidRPr="00304C88">
        <w:rPr>
          <w:b/>
          <w:bCs/>
        </w:rPr>
        <w:t xml:space="preserve"> </w:t>
      </w:r>
      <w:r w:rsidR="00B566AE" w:rsidRPr="00304C88">
        <w:t xml:space="preserve">tunnistatakse kehtetuks </w:t>
      </w:r>
      <w:r w:rsidR="00B566AE" w:rsidRPr="00C24DB9">
        <w:rPr>
          <w:b/>
          <w:bCs/>
          <w:color w:val="0070C0"/>
        </w:rPr>
        <w:t>ITDS-i § 9</w:t>
      </w:r>
      <w:r w:rsidR="00B566AE" w:rsidRPr="00C24DB9">
        <w:rPr>
          <w:b/>
          <w:bCs/>
          <w:color w:val="0070C0"/>
          <w:vertAlign w:val="superscript"/>
        </w:rPr>
        <w:t>5</w:t>
      </w:r>
      <w:r w:rsidR="00B566AE" w:rsidRPr="00C24DB9">
        <w:rPr>
          <w:b/>
          <w:bCs/>
          <w:color w:val="0070C0"/>
        </w:rPr>
        <w:t xml:space="preserve"> </w:t>
      </w:r>
      <w:r w:rsidR="00AC6AE8" w:rsidRPr="00C24DB9">
        <w:rPr>
          <w:b/>
          <w:bCs/>
          <w:color w:val="0070C0"/>
        </w:rPr>
        <w:t>ja</w:t>
      </w:r>
      <w:r w:rsidR="00285B1C" w:rsidRPr="00C24DB9">
        <w:rPr>
          <w:b/>
          <w:bCs/>
          <w:color w:val="0070C0"/>
        </w:rPr>
        <w:t xml:space="preserve"> </w:t>
      </w:r>
      <w:r w:rsidR="00CC30F6" w:rsidRPr="00C24DB9">
        <w:rPr>
          <w:b/>
          <w:bCs/>
          <w:color w:val="0070C0"/>
        </w:rPr>
        <w:t xml:space="preserve">§ </w:t>
      </w:r>
      <w:r w:rsidR="00285B1C" w:rsidRPr="00C24DB9">
        <w:rPr>
          <w:b/>
          <w:bCs/>
          <w:color w:val="0070C0"/>
        </w:rPr>
        <w:t>20</w:t>
      </w:r>
      <w:r w:rsidR="00285B1C" w:rsidRPr="00C24DB9">
        <w:rPr>
          <w:b/>
          <w:bCs/>
          <w:color w:val="0070C0"/>
          <w:vertAlign w:val="superscript"/>
        </w:rPr>
        <w:t>6</w:t>
      </w:r>
      <w:r w:rsidR="00285B1C" w:rsidRPr="00C24DB9">
        <w:rPr>
          <w:b/>
          <w:bCs/>
          <w:color w:val="0070C0"/>
        </w:rPr>
        <w:t xml:space="preserve"> lõige 5</w:t>
      </w:r>
      <w:r w:rsidR="00584F3F">
        <w:t>.</w:t>
      </w:r>
      <w:r w:rsidR="00AC6AE8" w:rsidRPr="00304C88">
        <w:t xml:space="preserve"> </w:t>
      </w:r>
      <w:r w:rsidR="00584F3F" w:rsidRPr="00C862FF">
        <w:rPr>
          <w:b/>
          <w:bCs/>
        </w:rPr>
        <w:t>Eelnõu § 1</w:t>
      </w:r>
      <w:r w:rsidR="00584F3F">
        <w:t xml:space="preserve"> </w:t>
      </w:r>
      <w:r w:rsidR="00AC6AE8" w:rsidRPr="00304C88">
        <w:rPr>
          <w:b/>
          <w:bCs/>
        </w:rPr>
        <w:t xml:space="preserve">punktidega </w:t>
      </w:r>
      <w:r w:rsidR="00557DD1" w:rsidRPr="00304C88">
        <w:rPr>
          <w:b/>
          <w:bCs/>
        </w:rPr>
        <w:t>2</w:t>
      </w:r>
      <w:r w:rsidR="00AC6AE8" w:rsidRPr="00304C88">
        <w:rPr>
          <w:b/>
          <w:bCs/>
        </w:rPr>
        <w:t xml:space="preserve">, </w:t>
      </w:r>
      <w:r w:rsidR="00557DD1" w:rsidRPr="00304C88">
        <w:rPr>
          <w:b/>
          <w:bCs/>
        </w:rPr>
        <w:t>4</w:t>
      </w:r>
      <w:r w:rsidR="00AC6AE8" w:rsidRPr="00304C88">
        <w:rPr>
          <w:b/>
          <w:bCs/>
        </w:rPr>
        <w:t>, 1</w:t>
      </w:r>
      <w:r w:rsidR="00557DD1" w:rsidRPr="00304C88">
        <w:rPr>
          <w:b/>
          <w:bCs/>
        </w:rPr>
        <w:t>0</w:t>
      </w:r>
      <w:r w:rsidR="00AC6AE8" w:rsidRPr="00304C88">
        <w:rPr>
          <w:b/>
          <w:bCs/>
        </w:rPr>
        <w:t>, 2</w:t>
      </w:r>
      <w:r w:rsidR="00447F17">
        <w:rPr>
          <w:b/>
          <w:bCs/>
        </w:rPr>
        <w:t>8</w:t>
      </w:r>
      <w:r w:rsidR="00263A07" w:rsidRPr="00304C88">
        <w:rPr>
          <w:b/>
          <w:bCs/>
        </w:rPr>
        <w:t xml:space="preserve"> ja</w:t>
      </w:r>
      <w:r w:rsidR="00AC6AE8" w:rsidRPr="00304C88">
        <w:rPr>
          <w:b/>
          <w:bCs/>
        </w:rPr>
        <w:t xml:space="preserve"> 5</w:t>
      </w:r>
      <w:r w:rsidR="00447F17">
        <w:rPr>
          <w:b/>
          <w:bCs/>
        </w:rPr>
        <w:t>3</w:t>
      </w:r>
      <w:r w:rsidR="00AC6AE8" w:rsidRPr="00304C88">
        <w:rPr>
          <w:b/>
          <w:bCs/>
        </w:rPr>
        <w:t xml:space="preserve"> </w:t>
      </w:r>
      <w:r w:rsidRPr="00C86F06">
        <w:t xml:space="preserve">muudetakse </w:t>
      </w:r>
      <w:r w:rsidRPr="00C24DB9">
        <w:rPr>
          <w:b/>
          <w:bCs/>
          <w:color w:val="0070C0"/>
        </w:rPr>
        <w:t xml:space="preserve">ITDS-i § </w:t>
      </w:r>
      <w:r w:rsidR="004C507D" w:rsidRPr="00C24DB9">
        <w:rPr>
          <w:b/>
          <w:bCs/>
          <w:color w:val="0070C0"/>
        </w:rPr>
        <w:t>3</w:t>
      </w:r>
      <w:r w:rsidR="004C507D" w:rsidRPr="00C24DB9">
        <w:rPr>
          <w:b/>
          <w:bCs/>
          <w:color w:val="0070C0"/>
          <w:vertAlign w:val="superscript"/>
        </w:rPr>
        <w:t>1</w:t>
      </w:r>
      <w:r w:rsidR="004C507D" w:rsidRPr="00C24DB9">
        <w:rPr>
          <w:b/>
          <w:bCs/>
          <w:color w:val="0070C0"/>
        </w:rPr>
        <w:t xml:space="preserve"> lõiget 3, </w:t>
      </w:r>
      <w:r w:rsidR="00453EB4" w:rsidRPr="00C24DB9">
        <w:rPr>
          <w:b/>
          <w:bCs/>
          <w:color w:val="0070C0"/>
        </w:rPr>
        <w:t>3. peatüki pealkirja, § 9</w:t>
      </w:r>
      <w:r w:rsidR="00453EB4" w:rsidRPr="00C24DB9">
        <w:rPr>
          <w:b/>
          <w:bCs/>
          <w:color w:val="0070C0"/>
          <w:vertAlign w:val="superscript"/>
        </w:rPr>
        <w:t>2</w:t>
      </w:r>
      <w:r w:rsidR="00453EB4" w:rsidRPr="00C24DB9">
        <w:rPr>
          <w:b/>
          <w:bCs/>
          <w:color w:val="0070C0"/>
        </w:rPr>
        <w:t xml:space="preserve"> lõikeid 8 ja 9, </w:t>
      </w:r>
      <w:r w:rsidR="00AC6AE8" w:rsidRPr="00C24DB9">
        <w:rPr>
          <w:b/>
          <w:bCs/>
          <w:color w:val="0070C0"/>
        </w:rPr>
        <w:t>§ 13 lõiget 1</w:t>
      </w:r>
      <w:r w:rsidR="00AC6AE8" w:rsidRPr="00C24DB9">
        <w:rPr>
          <w:b/>
          <w:bCs/>
          <w:color w:val="0070C0"/>
          <w:vertAlign w:val="superscript"/>
        </w:rPr>
        <w:t>2</w:t>
      </w:r>
      <w:r w:rsidR="00AC6AE8" w:rsidRPr="00C24DB9">
        <w:rPr>
          <w:b/>
          <w:bCs/>
          <w:color w:val="0070C0"/>
        </w:rPr>
        <w:t xml:space="preserve">, </w:t>
      </w:r>
      <w:r w:rsidR="004C507D" w:rsidRPr="00C24DB9">
        <w:rPr>
          <w:b/>
          <w:bCs/>
          <w:color w:val="0070C0"/>
        </w:rPr>
        <w:t>§ 20</w:t>
      </w:r>
      <w:r w:rsidR="004C507D" w:rsidRPr="00C24DB9">
        <w:rPr>
          <w:b/>
          <w:bCs/>
          <w:color w:val="0070C0"/>
          <w:vertAlign w:val="superscript"/>
        </w:rPr>
        <w:t>6</w:t>
      </w:r>
      <w:r w:rsidR="004C507D" w:rsidRPr="00C24DB9">
        <w:rPr>
          <w:b/>
          <w:bCs/>
          <w:color w:val="0070C0"/>
        </w:rPr>
        <w:t xml:space="preserve"> pealkirja, § 20</w:t>
      </w:r>
      <w:r w:rsidR="004C507D" w:rsidRPr="00C24DB9">
        <w:rPr>
          <w:b/>
          <w:bCs/>
          <w:color w:val="0070C0"/>
          <w:vertAlign w:val="superscript"/>
        </w:rPr>
        <w:t>7</w:t>
      </w:r>
      <w:r w:rsidR="004C507D" w:rsidRPr="00C24DB9">
        <w:rPr>
          <w:b/>
          <w:bCs/>
          <w:color w:val="0070C0"/>
        </w:rPr>
        <w:t xml:space="preserve"> pealkirja, lõike 3 sissejuhatavat lauseosa</w:t>
      </w:r>
      <w:r w:rsidR="00584F3F" w:rsidRPr="00C24DB9">
        <w:rPr>
          <w:b/>
          <w:bCs/>
          <w:color w:val="0070C0"/>
        </w:rPr>
        <w:t xml:space="preserve"> ning</w:t>
      </w:r>
      <w:r w:rsidR="004C507D" w:rsidRPr="00C24DB9">
        <w:rPr>
          <w:b/>
          <w:bCs/>
          <w:color w:val="0070C0"/>
        </w:rPr>
        <w:t xml:space="preserve"> lõikeid 4 ja 5 </w:t>
      </w:r>
      <w:r w:rsidR="00263A07" w:rsidRPr="00C24DB9">
        <w:rPr>
          <w:b/>
          <w:bCs/>
          <w:color w:val="0070C0"/>
        </w:rPr>
        <w:t>ning</w:t>
      </w:r>
      <w:r w:rsidR="004C507D" w:rsidRPr="00C24DB9">
        <w:rPr>
          <w:b/>
          <w:bCs/>
          <w:color w:val="0070C0"/>
        </w:rPr>
        <w:t xml:space="preserve"> § 20</w:t>
      </w:r>
      <w:r w:rsidR="004C507D" w:rsidRPr="00C24DB9">
        <w:rPr>
          <w:b/>
          <w:bCs/>
          <w:color w:val="0070C0"/>
          <w:vertAlign w:val="superscript"/>
        </w:rPr>
        <w:t>8</w:t>
      </w:r>
      <w:r w:rsidR="004C507D" w:rsidRPr="00C24DB9">
        <w:rPr>
          <w:b/>
          <w:bCs/>
          <w:color w:val="0070C0"/>
        </w:rPr>
        <w:t xml:space="preserve"> lõiget 3</w:t>
      </w:r>
      <w:r w:rsidR="00584F3F">
        <w:t>. Muudatustega</w:t>
      </w:r>
      <w:r w:rsidR="004C507D" w:rsidRPr="00C86F06">
        <w:t xml:space="preserve"> </w:t>
      </w:r>
      <w:r w:rsidR="004C507D" w:rsidRPr="00C0153F">
        <w:t xml:space="preserve">jäetakse </w:t>
      </w:r>
      <w:r w:rsidR="00584F3F">
        <w:t xml:space="preserve">ITDS-ist </w:t>
      </w:r>
      <w:r w:rsidR="004C507D" w:rsidRPr="00C0153F">
        <w:t>välja viit</w:t>
      </w:r>
      <w:r w:rsidR="00584F3F">
        <w:t>ed</w:t>
      </w:r>
      <w:r w:rsidR="004C507D" w:rsidRPr="00C0153F">
        <w:t xml:space="preserve"> sertifikaadi kehtivuse peatamisele ja taastamisele.</w:t>
      </w:r>
    </w:p>
    <w:p w14:paraId="7C132D5F" w14:textId="77777777" w:rsidR="00584F3F" w:rsidRDefault="00584F3F" w:rsidP="007828F5">
      <w:pPr>
        <w:spacing w:line="240" w:lineRule="auto"/>
        <w:contextualSpacing/>
      </w:pPr>
    </w:p>
    <w:p w14:paraId="3F85B037" w14:textId="154EBC4C" w:rsidR="00BE4992" w:rsidRDefault="0025728E" w:rsidP="007828F5">
      <w:pPr>
        <w:spacing w:line="240" w:lineRule="auto"/>
        <w:contextualSpacing/>
      </w:pPr>
      <w:r>
        <w:t>ITDS</w:t>
      </w:r>
      <w:r w:rsidR="0026740D">
        <w:t>-i</w:t>
      </w:r>
      <w:r>
        <w:t xml:space="preserve"> § 9</w:t>
      </w:r>
      <w:r w:rsidRPr="0025728E">
        <w:rPr>
          <w:vertAlign w:val="superscript"/>
        </w:rPr>
        <w:t>5</w:t>
      </w:r>
      <w:r w:rsidR="00BE4992">
        <w:t xml:space="preserve"> kohaselt on dokumendi väljaandjal õigus </w:t>
      </w:r>
      <w:r w:rsidR="00584F3F" w:rsidRPr="001053E9">
        <w:t xml:space="preserve">peatada </w:t>
      </w:r>
      <w:r w:rsidR="00BE4992" w:rsidRPr="001053E9">
        <w:t xml:space="preserve">sertifikaadi kehtivus ning </w:t>
      </w:r>
      <w:r w:rsidR="00584F3F" w:rsidRPr="001053E9">
        <w:t xml:space="preserve">taastada </w:t>
      </w:r>
      <w:r w:rsidR="00BE4992" w:rsidRPr="001053E9">
        <w:t>peatatud kehtivusega sertifikaadi kehtivus e-identimise ja e-tehingute usaldusteenuste seaduse §-des 17 ja 18 sätestatud tingimustel.</w:t>
      </w:r>
      <w:r w:rsidR="00BE4992">
        <w:t xml:space="preserve"> Peatatud </w:t>
      </w:r>
      <w:r w:rsidR="00584F3F">
        <w:t xml:space="preserve">kehtivusega </w:t>
      </w:r>
      <w:r w:rsidR="00BE4992">
        <w:t xml:space="preserve">sertifikaadiga </w:t>
      </w:r>
      <w:r w:rsidR="00BE4992" w:rsidRPr="00A7271E">
        <w:t xml:space="preserve">on </w:t>
      </w:r>
      <w:r w:rsidR="00BE4992">
        <w:t xml:space="preserve">aga </w:t>
      </w:r>
      <w:r w:rsidR="00BE4992" w:rsidRPr="00A7271E">
        <w:t>teoreetiliselt võimalik luua krüptograafiline allkiri</w:t>
      </w:r>
      <w:r w:rsidR="00BE4992">
        <w:t xml:space="preserve"> </w:t>
      </w:r>
      <w:r w:rsidR="00584F3F">
        <w:t xml:space="preserve">ja </w:t>
      </w:r>
      <w:r w:rsidR="00BE4992" w:rsidRPr="00A7271E">
        <w:t>sertifikaa</w:t>
      </w:r>
      <w:r w:rsidR="00BE4992">
        <w:t>di</w:t>
      </w:r>
      <w:r w:rsidR="00BE4992" w:rsidRPr="00A7271E">
        <w:t xml:space="preserve"> </w:t>
      </w:r>
      <w:r w:rsidR="00BE4992">
        <w:t>kehtivuse taastamisel ei ole võimalik tuvastada, et allkiri on antud ajal</w:t>
      </w:r>
      <w:r w:rsidR="00263A07">
        <w:t>,</w:t>
      </w:r>
      <w:r w:rsidR="00BE4992">
        <w:t xml:space="preserve"> kui sertifikaadi</w:t>
      </w:r>
      <w:r w:rsidR="00584F3F">
        <w:t xml:space="preserve"> kehtivus</w:t>
      </w:r>
      <w:r w:rsidR="00BE4992">
        <w:t xml:space="preserve"> oli peatatud. See on vastuolus </w:t>
      </w:r>
      <w:proofErr w:type="spellStart"/>
      <w:r w:rsidR="00BE4992">
        <w:t>eIDAS</w:t>
      </w:r>
      <w:proofErr w:type="spellEnd"/>
      <w:r w:rsidR="003C7025">
        <w:t>-e</w:t>
      </w:r>
      <w:r w:rsidR="00BE4992">
        <w:t xml:space="preserve"> määruse artikli 32 n</w:t>
      </w:r>
      <w:r w:rsidR="00BE4992" w:rsidRPr="006D4E0B">
        <w:t>õude</w:t>
      </w:r>
      <w:r w:rsidR="00BE4992">
        <w:t>ga</w:t>
      </w:r>
      <w:r w:rsidR="00BE4992" w:rsidRPr="006D4E0B">
        <w:t xml:space="preserve"> kvalifitseeritud e-allkirja valideerimise</w:t>
      </w:r>
      <w:r w:rsidR="00C9161D">
        <w:t xml:space="preserve"> kohta</w:t>
      </w:r>
      <w:r w:rsidR="00BE4992">
        <w:t>, sest puudub võimalus kontrollida</w:t>
      </w:r>
      <w:r w:rsidR="003C7025">
        <w:t>,</w:t>
      </w:r>
      <w:r w:rsidR="00BE4992">
        <w:t xml:space="preserve"> kas </w:t>
      </w:r>
      <w:r w:rsidR="00BE4992">
        <w:rPr>
          <w:color w:val="000000"/>
          <w:shd w:val="clear" w:color="auto" w:fill="FFFFFF"/>
        </w:rPr>
        <w:t>sertifikaat oli allkirja andmise ajal kehtiv</w:t>
      </w:r>
      <w:r w:rsidR="00BE4992">
        <w:t xml:space="preserve">. </w:t>
      </w:r>
      <w:r w:rsidR="00BE4992" w:rsidRPr="001053E9">
        <w:t xml:space="preserve">Seega lõpetatakse </w:t>
      </w:r>
      <w:r w:rsidR="00C9161D">
        <w:t xml:space="preserve">võimalus </w:t>
      </w:r>
      <w:r w:rsidR="00BE4992">
        <w:t>sertifikaad</w:t>
      </w:r>
      <w:r w:rsidR="003C7025">
        <w:t>i</w:t>
      </w:r>
      <w:r w:rsidR="00BE4992">
        <w:t xml:space="preserve"> kehtivus</w:t>
      </w:r>
      <w:r w:rsidR="00C9161D">
        <w:t>t</w:t>
      </w:r>
      <w:r w:rsidR="00BE4992">
        <w:t xml:space="preserve"> peata</w:t>
      </w:r>
      <w:r w:rsidR="00C9161D">
        <w:t>da</w:t>
      </w:r>
      <w:r w:rsidR="00BE4992">
        <w:t xml:space="preserve"> ja taasta</w:t>
      </w:r>
      <w:r w:rsidR="00C9161D">
        <w:t>da</w:t>
      </w:r>
      <w:r w:rsidR="00BE4992">
        <w:t xml:space="preserve"> </w:t>
      </w:r>
      <w:r w:rsidR="006E7109">
        <w:t>nii uue lepingu alusel välja antava dokumen</w:t>
      </w:r>
      <w:r w:rsidR="00C9161D">
        <w:t>di</w:t>
      </w:r>
      <w:r w:rsidR="006E7109">
        <w:t xml:space="preserve"> kui </w:t>
      </w:r>
      <w:r w:rsidR="003C7025">
        <w:t xml:space="preserve">ka </w:t>
      </w:r>
      <w:r w:rsidR="006E7109">
        <w:t>varasema lepingu alusel välja antud kehtiva dokumen</w:t>
      </w:r>
      <w:r w:rsidR="00C9161D">
        <w:t>di</w:t>
      </w:r>
      <w:r w:rsidR="006E7109">
        <w:t xml:space="preserve"> puhul</w:t>
      </w:r>
      <w:r w:rsidR="00BE4992">
        <w:t>.</w:t>
      </w:r>
    </w:p>
    <w:p w14:paraId="0FB4511F" w14:textId="77777777" w:rsidR="00C8333A" w:rsidRDefault="00C8333A" w:rsidP="007828F5">
      <w:pPr>
        <w:spacing w:line="240" w:lineRule="auto"/>
        <w:contextualSpacing/>
      </w:pPr>
    </w:p>
    <w:p w14:paraId="18D2D41D" w14:textId="7760E76B" w:rsidR="00B4651B" w:rsidRPr="00EE3040" w:rsidRDefault="00B4651B" w:rsidP="007828F5">
      <w:pPr>
        <w:pStyle w:val="Pealkiri2"/>
        <w:spacing w:line="240" w:lineRule="auto"/>
      </w:pPr>
      <w:bookmarkStart w:id="111" w:name="_Toc155939482"/>
      <w:bookmarkStart w:id="112" w:name="_Toc168900075"/>
      <w:r w:rsidRPr="00EE3040">
        <w:rPr>
          <w:rStyle w:val="Pealkiri2Mrk"/>
          <w:b/>
        </w:rPr>
        <w:t>3.2.</w:t>
      </w:r>
      <w:r w:rsidR="00552806">
        <w:rPr>
          <w:rStyle w:val="Pealkiri2Mrk"/>
          <w:b/>
        </w:rPr>
        <w:t>3</w:t>
      </w:r>
      <w:r w:rsidRPr="00EE3040">
        <w:rPr>
          <w:rStyle w:val="Pealkiri2Mrk"/>
          <w:b/>
        </w:rPr>
        <w:t>.</w:t>
      </w:r>
      <w:r w:rsidRPr="00EE3040">
        <w:t xml:space="preserve"> Digitaalse isikutunnistuse väljaandmise lõpetamine</w:t>
      </w:r>
      <w:r w:rsidR="004E3E20">
        <w:t xml:space="preserve"> (§ 1 p-d 1</w:t>
      </w:r>
      <w:r w:rsidR="004D7010">
        <w:t>4</w:t>
      </w:r>
      <w:r w:rsidR="00A855B2">
        <w:t xml:space="preserve"> ja</w:t>
      </w:r>
      <w:r w:rsidR="004E3E20">
        <w:t xml:space="preserve"> 4</w:t>
      </w:r>
      <w:r w:rsidR="004D7010">
        <w:t>6</w:t>
      </w:r>
      <w:r w:rsidR="004E3E20">
        <w:t xml:space="preserve">, § 3 p-d </w:t>
      </w:r>
      <w:r w:rsidR="00E853C3">
        <w:t>8</w:t>
      </w:r>
      <w:r w:rsidR="004E3E20">
        <w:t>–</w:t>
      </w:r>
      <w:r w:rsidR="00E853C3">
        <w:t>10</w:t>
      </w:r>
      <w:r w:rsidR="004E3E20">
        <w:t xml:space="preserve"> ning § 6 p-d </w:t>
      </w:r>
      <w:r w:rsidR="00B83852">
        <w:t>2</w:t>
      </w:r>
      <w:r w:rsidR="004E3E20">
        <w:t xml:space="preserve"> ja 4)</w:t>
      </w:r>
      <w:bookmarkEnd w:id="111"/>
      <w:bookmarkEnd w:id="112"/>
    </w:p>
    <w:p w14:paraId="5F09805C" w14:textId="77777777" w:rsidR="00B4651B" w:rsidRDefault="00B4651B" w:rsidP="002053B9">
      <w:pPr>
        <w:keepNext/>
        <w:spacing w:line="240" w:lineRule="auto"/>
        <w:contextualSpacing/>
      </w:pPr>
    </w:p>
    <w:p w14:paraId="5DE0BF7A" w14:textId="583220E8" w:rsidR="00D26379" w:rsidRDefault="00A1188F" w:rsidP="007828F5">
      <w:pPr>
        <w:pStyle w:val="Loendilik"/>
        <w:numPr>
          <w:ilvl w:val="0"/>
          <w:numId w:val="29"/>
        </w:numPr>
        <w:spacing w:line="240" w:lineRule="auto"/>
      </w:pPr>
      <w:r w:rsidRPr="00D26379">
        <w:rPr>
          <w:b/>
          <w:bCs/>
        </w:rPr>
        <w:t xml:space="preserve">Eelnõu § 1 punktidega </w:t>
      </w:r>
      <w:r w:rsidR="00E66634" w:rsidRPr="00D26379">
        <w:rPr>
          <w:b/>
          <w:bCs/>
        </w:rPr>
        <w:t>1</w:t>
      </w:r>
      <w:r w:rsidR="004D7010">
        <w:rPr>
          <w:b/>
          <w:bCs/>
        </w:rPr>
        <w:t>4</w:t>
      </w:r>
      <w:r w:rsidR="00A855B2">
        <w:rPr>
          <w:b/>
          <w:bCs/>
        </w:rPr>
        <w:t xml:space="preserve"> ja</w:t>
      </w:r>
      <w:r w:rsidR="00847FF8" w:rsidRPr="00304C88">
        <w:t xml:space="preserve"> </w:t>
      </w:r>
      <w:r w:rsidR="00E66634" w:rsidRPr="00D26379">
        <w:rPr>
          <w:b/>
          <w:bCs/>
        </w:rPr>
        <w:t>4</w:t>
      </w:r>
      <w:r w:rsidR="004D7010">
        <w:rPr>
          <w:b/>
          <w:bCs/>
        </w:rPr>
        <w:t>6</w:t>
      </w:r>
      <w:r w:rsidR="00847FF8" w:rsidRPr="00304C88">
        <w:t xml:space="preserve"> </w:t>
      </w:r>
      <w:r w:rsidRPr="00AB4178">
        <w:t xml:space="preserve">tunnistatakse kehtetuks </w:t>
      </w:r>
      <w:r w:rsidRPr="00C24DB9">
        <w:rPr>
          <w:b/>
          <w:bCs/>
          <w:color w:val="0070C0"/>
        </w:rPr>
        <w:t>ITDS</w:t>
      </w:r>
      <w:r w:rsidR="00FB7BC3" w:rsidRPr="00C24DB9">
        <w:rPr>
          <w:b/>
          <w:bCs/>
          <w:color w:val="0070C0"/>
        </w:rPr>
        <w:t>-i</w:t>
      </w:r>
      <w:r w:rsidRPr="00C24DB9">
        <w:rPr>
          <w:b/>
          <w:bCs/>
          <w:color w:val="0070C0"/>
        </w:rPr>
        <w:t xml:space="preserve"> § 11</w:t>
      </w:r>
      <w:r w:rsidRPr="00C24DB9">
        <w:rPr>
          <w:b/>
          <w:bCs/>
          <w:color w:val="0070C0"/>
          <w:vertAlign w:val="superscript"/>
        </w:rPr>
        <w:t>2</w:t>
      </w:r>
      <w:r w:rsidRPr="00C24DB9">
        <w:rPr>
          <w:b/>
          <w:bCs/>
          <w:color w:val="0070C0"/>
        </w:rPr>
        <w:t xml:space="preserve"> lõiked 5 ja 6</w:t>
      </w:r>
      <w:r w:rsidR="00931B5E">
        <w:rPr>
          <w:b/>
          <w:bCs/>
          <w:color w:val="0070C0"/>
        </w:rPr>
        <w:t xml:space="preserve"> ning</w:t>
      </w:r>
      <w:r w:rsidRPr="00C24DB9">
        <w:rPr>
          <w:b/>
          <w:bCs/>
          <w:color w:val="0070C0"/>
        </w:rPr>
        <w:t xml:space="preserve"> §</w:t>
      </w:r>
      <w:r w:rsidR="00D26379" w:rsidRPr="00C24DB9">
        <w:rPr>
          <w:b/>
          <w:bCs/>
          <w:color w:val="0070C0"/>
        </w:rPr>
        <w:t> </w:t>
      </w:r>
      <w:r w:rsidRPr="00C24DB9">
        <w:rPr>
          <w:b/>
          <w:bCs/>
          <w:color w:val="0070C0"/>
        </w:rPr>
        <w:t>20</w:t>
      </w:r>
      <w:r w:rsidRPr="00C24DB9">
        <w:rPr>
          <w:b/>
          <w:bCs/>
          <w:color w:val="0070C0"/>
          <w:vertAlign w:val="superscript"/>
        </w:rPr>
        <w:t>1</w:t>
      </w:r>
      <w:r w:rsidRPr="00C24DB9">
        <w:rPr>
          <w:b/>
          <w:bCs/>
          <w:color w:val="0070C0"/>
        </w:rPr>
        <w:t xml:space="preserve"> lõige</w:t>
      </w:r>
      <w:r w:rsidR="00FB7BC3" w:rsidRPr="00C24DB9">
        <w:rPr>
          <w:b/>
          <w:bCs/>
          <w:color w:val="0070C0"/>
        </w:rPr>
        <w:t> </w:t>
      </w:r>
      <w:r w:rsidRPr="00C24DB9">
        <w:rPr>
          <w:b/>
          <w:bCs/>
          <w:color w:val="0070C0"/>
        </w:rPr>
        <w:t>2</w:t>
      </w:r>
      <w:r w:rsidR="00931B5E">
        <w:t>, milles on reguleeritud digitaalse isikutunnistuse taotluse esitamist ja isiku</w:t>
      </w:r>
      <w:r w:rsidR="00931B5E">
        <w:softHyphen/>
        <w:t>tunnistuse väljaandmist.</w:t>
      </w:r>
    </w:p>
    <w:p w14:paraId="2D10E8EB" w14:textId="06FF9537" w:rsidR="00D26379" w:rsidRDefault="00E25348" w:rsidP="007828F5">
      <w:pPr>
        <w:pStyle w:val="Loendilik"/>
        <w:numPr>
          <w:ilvl w:val="0"/>
          <w:numId w:val="29"/>
        </w:numPr>
        <w:spacing w:line="240" w:lineRule="auto"/>
      </w:pPr>
      <w:r w:rsidRPr="00D26379">
        <w:rPr>
          <w:b/>
          <w:bCs/>
        </w:rPr>
        <w:lastRenderedPageBreak/>
        <w:t xml:space="preserve">Eelnõu § </w:t>
      </w:r>
      <w:r w:rsidR="00847FF8" w:rsidRPr="00D26379">
        <w:rPr>
          <w:b/>
          <w:bCs/>
        </w:rPr>
        <w:t xml:space="preserve">3 punktidega </w:t>
      </w:r>
      <w:r w:rsidR="00E853C3">
        <w:rPr>
          <w:b/>
          <w:bCs/>
        </w:rPr>
        <w:t>8</w:t>
      </w:r>
      <w:r w:rsidR="00847FF8" w:rsidRPr="00D26379">
        <w:rPr>
          <w:b/>
          <w:bCs/>
        </w:rPr>
        <w:t>–</w:t>
      </w:r>
      <w:r w:rsidR="00E853C3">
        <w:rPr>
          <w:b/>
          <w:bCs/>
        </w:rPr>
        <w:t>10</w:t>
      </w:r>
      <w:r w:rsidR="00847FF8" w:rsidRPr="00D26379">
        <w:rPr>
          <w:b/>
          <w:bCs/>
        </w:rPr>
        <w:t xml:space="preserve"> </w:t>
      </w:r>
      <w:r w:rsidRPr="00AB4178">
        <w:t xml:space="preserve">muudetakse </w:t>
      </w:r>
      <w:proofErr w:type="spellStart"/>
      <w:r w:rsidRPr="00C24DB9">
        <w:rPr>
          <w:b/>
          <w:bCs/>
          <w:color w:val="0070C0"/>
        </w:rPr>
        <w:t>KonS</w:t>
      </w:r>
      <w:r w:rsidR="00FB7BC3" w:rsidRPr="00C24DB9">
        <w:rPr>
          <w:b/>
          <w:bCs/>
          <w:color w:val="0070C0"/>
        </w:rPr>
        <w:t>-i</w:t>
      </w:r>
      <w:proofErr w:type="spellEnd"/>
      <w:r w:rsidRPr="00C24DB9">
        <w:rPr>
          <w:b/>
          <w:bCs/>
          <w:color w:val="0070C0"/>
        </w:rPr>
        <w:t xml:space="preserve"> § 48 pealkirja ja lõiget</w:t>
      </w:r>
      <w:r w:rsidR="004D7010">
        <w:rPr>
          <w:b/>
          <w:bCs/>
          <w:color w:val="0070C0"/>
        </w:rPr>
        <w:t xml:space="preserve"> </w:t>
      </w:r>
      <w:r w:rsidRPr="00C24DB9">
        <w:rPr>
          <w:b/>
          <w:bCs/>
          <w:color w:val="0070C0"/>
        </w:rPr>
        <w:t>2</w:t>
      </w:r>
      <w:r w:rsidRPr="00C24DB9">
        <w:rPr>
          <w:color w:val="0070C0"/>
        </w:rPr>
        <w:t xml:space="preserve"> </w:t>
      </w:r>
      <w:r w:rsidRPr="00AB4178">
        <w:t xml:space="preserve">ning tunnistatakse kehtetuks </w:t>
      </w:r>
      <w:r w:rsidRPr="00C24DB9">
        <w:rPr>
          <w:b/>
          <w:bCs/>
          <w:color w:val="0070C0"/>
        </w:rPr>
        <w:t>lõige 1</w:t>
      </w:r>
      <w:r w:rsidR="00931B5E">
        <w:t>, milles on reguleeritud digitaalse isikutunnistuse taotluse edastamist ja isikutunnistuse väljastamist.</w:t>
      </w:r>
    </w:p>
    <w:p w14:paraId="1E95DCFC" w14:textId="3A8D1F50" w:rsidR="00E25348" w:rsidRPr="002D350A" w:rsidRDefault="004239B2" w:rsidP="007828F5">
      <w:pPr>
        <w:pStyle w:val="Loendilik"/>
        <w:numPr>
          <w:ilvl w:val="0"/>
          <w:numId w:val="29"/>
        </w:numPr>
        <w:spacing w:line="240" w:lineRule="auto"/>
      </w:pPr>
      <w:r w:rsidRPr="00D26379">
        <w:rPr>
          <w:b/>
          <w:bCs/>
        </w:rPr>
        <w:t xml:space="preserve">Eelnõu § </w:t>
      </w:r>
      <w:r w:rsidR="002D0FCE" w:rsidRPr="00D26379">
        <w:rPr>
          <w:b/>
          <w:bCs/>
        </w:rPr>
        <w:t>6</w:t>
      </w:r>
      <w:r w:rsidRPr="00AB4178">
        <w:t xml:space="preserve"> </w:t>
      </w:r>
      <w:r w:rsidRPr="00D26379">
        <w:rPr>
          <w:b/>
          <w:bCs/>
        </w:rPr>
        <w:t xml:space="preserve">punktiga </w:t>
      </w:r>
      <w:r w:rsidR="00111A55">
        <w:rPr>
          <w:b/>
          <w:bCs/>
        </w:rPr>
        <w:t>2</w:t>
      </w:r>
      <w:r w:rsidRPr="00AB4178">
        <w:t xml:space="preserve"> tunnistatakse kehtetuks </w:t>
      </w:r>
      <w:r w:rsidRPr="00C24DB9">
        <w:rPr>
          <w:b/>
          <w:bCs/>
          <w:color w:val="0070C0"/>
        </w:rPr>
        <w:t>RLS</w:t>
      </w:r>
      <w:r w:rsidR="00FB7BC3" w:rsidRPr="00C24DB9">
        <w:rPr>
          <w:b/>
          <w:bCs/>
          <w:color w:val="0070C0"/>
        </w:rPr>
        <w:t>-i</w:t>
      </w:r>
      <w:r w:rsidRPr="00C24DB9">
        <w:rPr>
          <w:b/>
          <w:bCs/>
          <w:color w:val="0070C0"/>
        </w:rPr>
        <w:t xml:space="preserve"> § 272 lõige 5</w:t>
      </w:r>
      <w:r w:rsidR="00D14B60">
        <w:rPr>
          <w:color w:val="000000" w:themeColor="text1"/>
        </w:rPr>
        <w:t>, milles on reguleeritud digitaalse isikutunnistuse taotluse läbivaatamise riigilõivu,</w:t>
      </w:r>
      <w:r w:rsidR="00D26379" w:rsidRPr="00C24DB9">
        <w:rPr>
          <w:color w:val="0070C0"/>
        </w:rPr>
        <w:t xml:space="preserve"> </w:t>
      </w:r>
      <w:r w:rsidR="00D26379">
        <w:t>ja</w:t>
      </w:r>
      <w:r w:rsidR="00AF77D7" w:rsidRPr="00AB4178">
        <w:t xml:space="preserve"> </w:t>
      </w:r>
      <w:r w:rsidR="00AF77D7" w:rsidRPr="00D26379">
        <w:rPr>
          <w:b/>
          <w:bCs/>
        </w:rPr>
        <w:t xml:space="preserve">punktiga </w:t>
      </w:r>
      <w:r w:rsidR="00EB0667">
        <w:rPr>
          <w:b/>
          <w:bCs/>
        </w:rPr>
        <w:t>4</w:t>
      </w:r>
      <w:r w:rsidR="00AF77D7" w:rsidRPr="00D26379">
        <w:rPr>
          <w:b/>
          <w:bCs/>
        </w:rPr>
        <w:t xml:space="preserve"> </w:t>
      </w:r>
      <w:r w:rsidR="00AF77D7" w:rsidRPr="00AB4178">
        <w:t xml:space="preserve">muudetakse </w:t>
      </w:r>
      <w:r w:rsidR="00AF77D7" w:rsidRPr="00C24DB9">
        <w:rPr>
          <w:b/>
          <w:bCs/>
          <w:color w:val="0070C0"/>
        </w:rPr>
        <w:t>lõiget</w:t>
      </w:r>
      <w:r w:rsidR="00D14B60">
        <w:rPr>
          <w:b/>
          <w:bCs/>
          <w:color w:val="0070C0"/>
        </w:rPr>
        <w:t> </w:t>
      </w:r>
      <w:r w:rsidR="00AF77D7" w:rsidRPr="00C24DB9">
        <w:rPr>
          <w:b/>
          <w:bCs/>
          <w:color w:val="0070C0"/>
        </w:rPr>
        <w:t>20</w:t>
      </w:r>
      <w:r w:rsidR="00931B5E">
        <w:t xml:space="preserve">, milles on reguleeritud </w:t>
      </w:r>
      <w:r w:rsidR="005F3AA5">
        <w:t>digitaalse isikutunnistuse väljastamise riigilõivu.</w:t>
      </w:r>
    </w:p>
    <w:p w14:paraId="0A5B1685" w14:textId="77777777" w:rsidR="00351888" w:rsidRDefault="00351888" w:rsidP="007828F5">
      <w:pPr>
        <w:spacing w:line="240" w:lineRule="auto"/>
        <w:contextualSpacing/>
      </w:pPr>
    </w:p>
    <w:p w14:paraId="5E6312A2" w14:textId="6C3A4D9B" w:rsidR="003E77B3" w:rsidRDefault="007764DA" w:rsidP="007828F5">
      <w:pPr>
        <w:spacing w:line="240" w:lineRule="auto"/>
        <w:contextualSpacing/>
      </w:pPr>
      <w:r>
        <w:t>M</w:t>
      </w:r>
      <w:r w:rsidR="00351888">
        <w:t>uudatus</w:t>
      </w:r>
      <w:r w:rsidR="00A1041A">
        <w:t>ed</w:t>
      </w:r>
      <w:r w:rsidR="00351888">
        <w:t xml:space="preserve"> </w:t>
      </w:r>
      <w:r w:rsidR="003E77B3">
        <w:t>puudutavad</w:t>
      </w:r>
      <w:r w:rsidR="00351888">
        <w:t xml:space="preserve"> </w:t>
      </w:r>
      <w:r w:rsidR="003E77B3">
        <w:t xml:space="preserve">ainult seda </w:t>
      </w:r>
      <w:r w:rsidR="00351888">
        <w:t>digitaalse</w:t>
      </w:r>
      <w:r w:rsidR="003E77B3">
        <w:t>t</w:t>
      </w:r>
      <w:r w:rsidR="00351888">
        <w:t xml:space="preserve"> isikutunnistus</w:t>
      </w:r>
      <w:r w:rsidR="003E77B3">
        <w:t>t</w:t>
      </w:r>
      <w:r w:rsidR="00351888">
        <w:t>, mi</w:t>
      </w:r>
      <w:r>
        <w:t>s</w:t>
      </w:r>
      <w:r w:rsidR="00351888">
        <w:t xml:space="preserve"> antakse välja</w:t>
      </w:r>
      <w:r w:rsidR="00C57B3E">
        <w:t xml:space="preserve"> </w:t>
      </w:r>
      <w:r w:rsidR="00351888">
        <w:t>ITDS-i § 20</w:t>
      </w:r>
      <w:r w:rsidR="00351888" w:rsidRPr="0015491C">
        <w:rPr>
          <w:vertAlign w:val="superscript"/>
        </w:rPr>
        <w:t>1</w:t>
      </w:r>
      <w:r w:rsidR="00351888">
        <w:t xml:space="preserve"> </w:t>
      </w:r>
      <w:r w:rsidR="00AB318C">
        <w:t>lõike 2 alusel</w:t>
      </w:r>
      <w:r w:rsidR="00AB318C">
        <w:rPr>
          <w:rStyle w:val="Allmrkuseviide"/>
        </w:rPr>
        <w:footnoteReference w:id="37"/>
      </w:r>
      <w:r w:rsidR="0053321D">
        <w:t>.</w:t>
      </w:r>
      <w:r w:rsidR="006E5CE8">
        <w:t xml:space="preserve"> </w:t>
      </w:r>
      <w:r w:rsidR="00A1041A">
        <w:t xml:space="preserve">Lisaks sellele </w:t>
      </w:r>
      <w:r w:rsidR="0015491C">
        <w:t>on digitaalsed isikutunnistused</w:t>
      </w:r>
      <w:r w:rsidR="00351888">
        <w:t xml:space="preserve"> </w:t>
      </w:r>
      <w:r w:rsidR="0015491C">
        <w:t>ITDS-i § 20</w:t>
      </w:r>
      <w:r w:rsidR="0015491C" w:rsidRPr="0015491C">
        <w:rPr>
          <w:vertAlign w:val="superscript"/>
        </w:rPr>
        <w:t>4</w:t>
      </w:r>
      <w:r w:rsidR="0015491C">
        <w:t xml:space="preserve"> lõike 1 kohaselt </w:t>
      </w:r>
      <w:r w:rsidR="0015491C" w:rsidRPr="00D26379">
        <w:t xml:space="preserve">mobiil-ID </w:t>
      </w:r>
      <w:r w:rsidR="00A1041A">
        <w:t xml:space="preserve">ja § </w:t>
      </w:r>
      <w:r w:rsidR="0015491C">
        <w:t>20</w:t>
      </w:r>
      <w:r w:rsidR="0015491C" w:rsidRPr="0015491C">
        <w:rPr>
          <w:vertAlign w:val="superscript"/>
        </w:rPr>
        <w:t>5</w:t>
      </w:r>
      <w:r w:rsidR="0015491C">
        <w:t xml:space="preserve"> lõike 1 kohaselt e-residendi digi-ID, kuid neid muudatus</w:t>
      </w:r>
      <w:r w:rsidR="003E77B3">
        <w:t>ed</w:t>
      </w:r>
      <w:r w:rsidR="0015491C">
        <w:t xml:space="preserve"> ei </w:t>
      </w:r>
      <w:r w:rsidR="00A1041A">
        <w:t>puuduta</w:t>
      </w:r>
      <w:r w:rsidR="0015491C">
        <w:t>. Seet</w:t>
      </w:r>
      <w:r w:rsidR="003E77B3">
        <w:t>õttu:</w:t>
      </w:r>
    </w:p>
    <w:p w14:paraId="18254DCA" w14:textId="39FCA7DA" w:rsidR="003E77B3" w:rsidRDefault="003E77B3" w:rsidP="007828F5">
      <w:pPr>
        <w:pStyle w:val="Loendilik"/>
        <w:numPr>
          <w:ilvl w:val="0"/>
          <w:numId w:val="27"/>
        </w:numPr>
        <w:spacing w:line="240" w:lineRule="auto"/>
      </w:pPr>
      <w:r>
        <w:t xml:space="preserve">jääb </w:t>
      </w:r>
      <w:r w:rsidR="002E75CA">
        <w:t xml:space="preserve">kehtima </w:t>
      </w:r>
      <w:r>
        <w:t xml:space="preserve">osa </w:t>
      </w:r>
      <w:r w:rsidR="0015491C">
        <w:t>sätte</w:t>
      </w:r>
      <w:r w:rsidR="002E75CA">
        <w:t>i</w:t>
      </w:r>
      <w:r w:rsidR="0015491C">
        <w:t>d, mi</w:t>
      </w:r>
      <w:r>
        <w:t>lles on</w:t>
      </w:r>
      <w:r w:rsidR="0015491C">
        <w:t xml:space="preserve"> reguleeri</w:t>
      </w:r>
      <w:r>
        <w:t>tud</w:t>
      </w:r>
      <w:r w:rsidR="0015491C">
        <w:t xml:space="preserve"> digitaalseid isikutunnistusi</w:t>
      </w:r>
      <w:r>
        <w:t>,</w:t>
      </w:r>
      <w:r w:rsidR="0015491C">
        <w:t xml:space="preserve"> </w:t>
      </w:r>
      <w:r>
        <w:t>ja</w:t>
      </w:r>
    </w:p>
    <w:p w14:paraId="0FB6106A" w14:textId="775A97D5" w:rsidR="0015491C" w:rsidRDefault="002E75CA" w:rsidP="007828F5">
      <w:pPr>
        <w:pStyle w:val="Loendilik"/>
        <w:numPr>
          <w:ilvl w:val="0"/>
          <w:numId w:val="27"/>
        </w:numPr>
        <w:spacing w:line="240" w:lineRule="auto"/>
      </w:pPr>
      <w:r>
        <w:t xml:space="preserve">muudetakse </w:t>
      </w:r>
      <w:r w:rsidR="003E77B3">
        <w:t>osa</w:t>
      </w:r>
      <w:r w:rsidR="0015491C">
        <w:t xml:space="preserve"> sätteid selliselt, et ne</w:t>
      </w:r>
      <w:r w:rsidR="003E77B3">
        <w:t>i</w:t>
      </w:r>
      <w:r w:rsidR="0015491C">
        <w:t>d kohald</w:t>
      </w:r>
      <w:r w:rsidR="003E77B3">
        <w:t>atakse</w:t>
      </w:r>
      <w:r w:rsidR="0015491C">
        <w:t xml:space="preserve"> edaspidi vaid e-residendi digi-ID-le</w:t>
      </w:r>
      <w:r w:rsidR="00D26379">
        <w:t>, n</w:t>
      </w:r>
      <w:r w:rsidR="0015491C">
        <w:t xml:space="preserve">äiteks </w:t>
      </w:r>
      <w:r w:rsidR="003E77B3">
        <w:t xml:space="preserve">jääb </w:t>
      </w:r>
      <w:proofErr w:type="spellStart"/>
      <w:r w:rsidR="0015491C" w:rsidRPr="00C24DB9">
        <w:t>KonS-i</w:t>
      </w:r>
      <w:proofErr w:type="spellEnd"/>
      <w:r w:rsidR="0015491C" w:rsidRPr="00C24DB9">
        <w:t xml:space="preserve"> § 48</w:t>
      </w:r>
      <w:r w:rsidR="0015491C" w:rsidRPr="005F3AA5">
        <w:t xml:space="preserve"> </w:t>
      </w:r>
      <w:r w:rsidR="0015491C">
        <w:t xml:space="preserve">edaspidi reguleerima vaid e-residendi digi-ID väljastamist, sest </w:t>
      </w:r>
      <w:r w:rsidR="00AB318C">
        <w:t xml:space="preserve">erinevalt </w:t>
      </w:r>
      <w:r w:rsidR="003E77B3">
        <w:t xml:space="preserve">muust </w:t>
      </w:r>
      <w:r w:rsidR="00AB318C">
        <w:t xml:space="preserve">digitaalsest isikutunnistusest saab </w:t>
      </w:r>
      <w:r w:rsidR="0015491C">
        <w:t xml:space="preserve">e-residendi digi-ID taotluse esitada vaid iseteeninduses, kuid </w:t>
      </w:r>
      <w:r w:rsidR="00A1041A">
        <w:t>e-residendi digi-ID</w:t>
      </w:r>
      <w:r w:rsidR="003E77B3">
        <w:t>-d</w:t>
      </w:r>
      <w:r w:rsidR="00A1041A">
        <w:t xml:space="preserve"> </w:t>
      </w:r>
      <w:r w:rsidR="00AB318C">
        <w:t xml:space="preserve">on võimalik </w:t>
      </w:r>
      <w:r w:rsidR="00A1041A">
        <w:t xml:space="preserve">kätte </w:t>
      </w:r>
      <w:r w:rsidR="00AB318C">
        <w:t>saada ka Eesti välisesinduses.</w:t>
      </w:r>
    </w:p>
    <w:p w14:paraId="4D4E5D9B" w14:textId="77777777" w:rsidR="0015491C" w:rsidRDefault="0015491C" w:rsidP="007828F5">
      <w:pPr>
        <w:spacing w:line="240" w:lineRule="auto"/>
        <w:contextualSpacing/>
      </w:pPr>
    </w:p>
    <w:p w14:paraId="1D2C9404" w14:textId="6816AD66" w:rsidR="00A1188F" w:rsidRDefault="00A1188F" w:rsidP="007828F5">
      <w:pPr>
        <w:spacing w:line="240" w:lineRule="auto"/>
        <w:contextualSpacing/>
      </w:pPr>
      <w:r>
        <w:t>Digitaalne isikutunnistus</w:t>
      </w:r>
      <w:r w:rsidR="0015491C">
        <w:t>, mi</w:t>
      </w:r>
      <w:r w:rsidR="003E77B3">
        <w:t>s</w:t>
      </w:r>
      <w:r w:rsidR="0015491C">
        <w:t xml:space="preserve"> antakse välja ITDS-i § 20</w:t>
      </w:r>
      <w:r w:rsidR="0015491C" w:rsidRPr="00AF020D">
        <w:rPr>
          <w:vertAlign w:val="superscript"/>
        </w:rPr>
        <w:t>1</w:t>
      </w:r>
      <w:r w:rsidR="0015491C">
        <w:t xml:space="preserve"> </w:t>
      </w:r>
      <w:r w:rsidR="00AB318C">
        <w:t xml:space="preserve">lõike 2 </w:t>
      </w:r>
      <w:r w:rsidR="0015491C">
        <w:t>alusel</w:t>
      </w:r>
      <w:r w:rsidR="00A1041A">
        <w:t>,</w:t>
      </w:r>
      <w:r>
        <w:t xml:space="preserve"> on teisene dokument, mida on võimalik kasutada vaid e</w:t>
      </w:r>
      <w:r w:rsidR="003E0456">
        <w:t>-</w:t>
      </w:r>
      <w:r w:rsidRPr="008D49BA">
        <w:t>keskkonnas.</w:t>
      </w:r>
      <w:r>
        <w:t xml:space="preserve"> </w:t>
      </w:r>
      <w:r w:rsidR="004D7010">
        <w:t>Sellel</w:t>
      </w:r>
      <w:r>
        <w:t xml:space="preserve"> </w:t>
      </w:r>
      <w:r w:rsidR="007C5E82">
        <w:t xml:space="preserve">ei ole </w:t>
      </w:r>
      <w:r>
        <w:t>foto</w:t>
      </w:r>
      <w:r w:rsidR="007C5E82">
        <w:t>t</w:t>
      </w:r>
      <w:r>
        <w:t xml:space="preserve"> ja seda ei saa kasutada oma isiku </w:t>
      </w:r>
      <w:r w:rsidR="007C5E82">
        <w:t xml:space="preserve">füüsiliseks </w:t>
      </w:r>
      <w:r>
        <w:t xml:space="preserve">tõendamiseks. Inimeste vajadus digitaalse isikutunnistuse </w:t>
      </w:r>
      <w:r w:rsidR="007C5E82">
        <w:t>järele</w:t>
      </w:r>
      <w:r>
        <w:t xml:space="preserve"> on </w:t>
      </w:r>
      <w:r w:rsidR="007C5E82">
        <w:t xml:space="preserve">olnud viimastel </w:t>
      </w:r>
      <w:r>
        <w:t>aastate</w:t>
      </w:r>
      <w:r w:rsidR="007C5E82">
        <w:t xml:space="preserve">l </w:t>
      </w:r>
      <w:r>
        <w:t>langustrendis ning infoühiskonda ja kaasaegseid e-teenuseid eelistatakse pigem kasutada mobiil</w:t>
      </w:r>
      <w:r w:rsidR="00FA710D">
        <w:t>-ID-ga</w:t>
      </w:r>
      <w:r w:rsidR="007C5E82">
        <w:t>.</w:t>
      </w:r>
      <w:r>
        <w:t xml:space="preserve"> </w:t>
      </w:r>
      <w:r w:rsidR="007C5E82">
        <w:t>Se</w:t>
      </w:r>
      <w:r>
        <w:t xml:space="preserve">da näitab selgelt ka </w:t>
      </w:r>
      <w:r w:rsidR="001F4419">
        <w:t>tabel 3</w:t>
      </w:r>
      <w:r>
        <w:t>.</w:t>
      </w:r>
    </w:p>
    <w:p w14:paraId="51874805" w14:textId="77777777" w:rsidR="00994C2C" w:rsidRDefault="00994C2C" w:rsidP="007828F5">
      <w:pPr>
        <w:spacing w:line="240" w:lineRule="auto"/>
        <w:contextualSpacing/>
      </w:pPr>
    </w:p>
    <w:p w14:paraId="295A008D" w14:textId="1A0E113F" w:rsidR="00A1188F" w:rsidRPr="00BD368F" w:rsidRDefault="00A1188F" w:rsidP="00C24DB9">
      <w:pPr>
        <w:keepNext/>
        <w:spacing w:after="60" w:line="240" w:lineRule="auto"/>
        <w:rPr>
          <w:szCs w:val="24"/>
        </w:rPr>
      </w:pPr>
      <w:r w:rsidRPr="001C3551">
        <w:rPr>
          <w:b/>
          <w:bCs/>
        </w:rPr>
        <w:t xml:space="preserve">Tabel </w:t>
      </w:r>
      <w:r w:rsidR="000248FC">
        <w:rPr>
          <w:b/>
          <w:bCs/>
        </w:rPr>
        <w:t>3.</w:t>
      </w:r>
      <w:r>
        <w:t xml:space="preserve"> </w:t>
      </w:r>
      <w:r w:rsidR="001366E1">
        <w:t>D</w:t>
      </w:r>
      <w:r>
        <w:t xml:space="preserve">igitaalse isikutunnistuse ja mobiil-ID </w:t>
      </w:r>
      <w:r w:rsidR="001366E1">
        <w:t>taotluste</w:t>
      </w:r>
      <w:r w:rsidR="007C5E82">
        <w:t xml:space="preserve"> arv</w:t>
      </w:r>
      <w:r w:rsidR="001366E1">
        <w:t xml:space="preserve"> </w:t>
      </w:r>
      <w:r w:rsidR="007C5E82">
        <w:rPr>
          <w:szCs w:val="24"/>
        </w:rPr>
        <w:t>aastatel</w:t>
      </w:r>
      <w:r w:rsidR="00BD368F">
        <w:rPr>
          <w:szCs w:val="24"/>
        </w:rPr>
        <w:t xml:space="preserve"> 2019</w:t>
      </w:r>
      <w:r w:rsidR="007C5E82">
        <w:rPr>
          <w:szCs w:val="24"/>
        </w:rPr>
        <w:t>–</w:t>
      </w:r>
      <w:r w:rsidR="00BD368F">
        <w:rPr>
          <w:szCs w:val="24"/>
        </w:rPr>
        <w:t>2023</w:t>
      </w:r>
    </w:p>
    <w:tbl>
      <w:tblPr>
        <w:tblStyle w:val="Kontuurtabel"/>
        <w:tblW w:w="0" w:type="auto"/>
        <w:tblInd w:w="-5" w:type="dxa"/>
        <w:tblLook w:val="04A0" w:firstRow="1" w:lastRow="0" w:firstColumn="1" w:lastColumn="0" w:noHBand="0" w:noVBand="1"/>
      </w:tblPr>
      <w:tblGrid>
        <w:gridCol w:w="1750"/>
        <w:gridCol w:w="1076"/>
        <w:gridCol w:w="1075"/>
        <w:gridCol w:w="1076"/>
        <w:gridCol w:w="1076"/>
        <w:gridCol w:w="2027"/>
      </w:tblGrid>
      <w:tr w:rsidR="00AF68A5" w:rsidRPr="003530D3" w14:paraId="6C875814" w14:textId="5A3C56C0" w:rsidTr="00322E04">
        <w:trPr>
          <w:trHeight w:val="259"/>
        </w:trPr>
        <w:tc>
          <w:tcPr>
            <w:tcW w:w="1750" w:type="dxa"/>
            <w:shd w:val="clear" w:color="auto" w:fill="D9E2F3" w:themeFill="accent1" w:themeFillTint="33"/>
          </w:tcPr>
          <w:p w14:paraId="7CD3F2E4" w14:textId="75977324" w:rsidR="00AF68A5" w:rsidRPr="00C66E6D" w:rsidRDefault="00AF68A5" w:rsidP="00C24DB9">
            <w:pPr>
              <w:keepNext/>
              <w:contextualSpacing/>
              <w:rPr>
                <w:b/>
                <w:bCs/>
              </w:rPr>
            </w:pPr>
          </w:p>
        </w:tc>
        <w:tc>
          <w:tcPr>
            <w:tcW w:w="1076" w:type="dxa"/>
            <w:shd w:val="clear" w:color="auto" w:fill="D9E2F3" w:themeFill="accent1" w:themeFillTint="33"/>
            <w:vAlign w:val="center"/>
          </w:tcPr>
          <w:p w14:paraId="292A5CAF" w14:textId="77777777" w:rsidR="00AF68A5" w:rsidRPr="00C66E6D" w:rsidRDefault="00AF68A5" w:rsidP="00C24DB9">
            <w:pPr>
              <w:keepNext/>
              <w:contextualSpacing/>
              <w:jc w:val="center"/>
              <w:rPr>
                <w:b/>
                <w:bCs/>
              </w:rPr>
            </w:pPr>
            <w:r w:rsidRPr="00C66E6D">
              <w:rPr>
                <w:b/>
                <w:bCs/>
              </w:rPr>
              <w:t>2019</w:t>
            </w:r>
          </w:p>
        </w:tc>
        <w:tc>
          <w:tcPr>
            <w:tcW w:w="1075" w:type="dxa"/>
            <w:shd w:val="clear" w:color="auto" w:fill="D9E2F3" w:themeFill="accent1" w:themeFillTint="33"/>
            <w:vAlign w:val="center"/>
          </w:tcPr>
          <w:p w14:paraId="59326D6E" w14:textId="77777777" w:rsidR="00AF68A5" w:rsidRPr="00C66E6D" w:rsidRDefault="00AF68A5" w:rsidP="00C24DB9">
            <w:pPr>
              <w:keepNext/>
              <w:contextualSpacing/>
              <w:jc w:val="center"/>
              <w:rPr>
                <w:b/>
                <w:bCs/>
              </w:rPr>
            </w:pPr>
            <w:r w:rsidRPr="00C66E6D">
              <w:rPr>
                <w:b/>
                <w:bCs/>
              </w:rPr>
              <w:t>2020</w:t>
            </w:r>
          </w:p>
        </w:tc>
        <w:tc>
          <w:tcPr>
            <w:tcW w:w="1076" w:type="dxa"/>
            <w:shd w:val="clear" w:color="auto" w:fill="D9E2F3" w:themeFill="accent1" w:themeFillTint="33"/>
            <w:vAlign w:val="center"/>
          </w:tcPr>
          <w:p w14:paraId="7E9CF637" w14:textId="77777777" w:rsidR="00AF68A5" w:rsidRPr="00C66E6D" w:rsidRDefault="00AF68A5" w:rsidP="00C24DB9">
            <w:pPr>
              <w:keepNext/>
              <w:contextualSpacing/>
              <w:jc w:val="center"/>
              <w:rPr>
                <w:b/>
                <w:bCs/>
              </w:rPr>
            </w:pPr>
            <w:r w:rsidRPr="00C66E6D">
              <w:rPr>
                <w:b/>
                <w:bCs/>
              </w:rPr>
              <w:t>2021</w:t>
            </w:r>
          </w:p>
        </w:tc>
        <w:tc>
          <w:tcPr>
            <w:tcW w:w="1076" w:type="dxa"/>
            <w:shd w:val="clear" w:color="auto" w:fill="D9E2F3" w:themeFill="accent1" w:themeFillTint="33"/>
            <w:vAlign w:val="center"/>
          </w:tcPr>
          <w:p w14:paraId="669E9357" w14:textId="77777777" w:rsidR="00AF68A5" w:rsidRPr="00C66E6D" w:rsidRDefault="00AF68A5" w:rsidP="00C24DB9">
            <w:pPr>
              <w:keepNext/>
              <w:contextualSpacing/>
              <w:jc w:val="center"/>
              <w:rPr>
                <w:b/>
                <w:bCs/>
              </w:rPr>
            </w:pPr>
            <w:r w:rsidRPr="00C66E6D">
              <w:rPr>
                <w:b/>
                <w:bCs/>
              </w:rPr>
              <w:t>2022</w:t>
            </w:r>
          </w:p>
        </w:tc>
        <w:tc>
          <w:tcPr>
            <w:tcW w:w="2027" w:type="dxa"/>
            <w:shd w:val="clear" w:color="auto" w:fill="D9E2F3" w:themeFill="accent1" w:themeFillTint="33"/>
            <w:vAlign w:val="center"/>
          </w:tcPr>
          <w:p w14:paraId="57D8E262" w14:textId="1279FCD7" w:rsidR="00AF68A5" w:rsidRPr="00C66E6D" w:rsidRDefault="007C5E82" w:rsidP="00C24DB9">
            <w:pPr>
              <w:keepNext/>
              <w:contextualSpacing/>
              <w:jc w:val="center"/>
              <w:rPr>
                <w:b/>
                <w:bCs/>
                <w:sz w:val="20"/>
                <w:szCs w:val="20"/>
              </w:rPr>
            </w:pPr>
            <w:r>
              <w:rPr>
                <w:b/>
                <w:bCs/>
              </w:rPr>
              <w:t>01.01.–31.08.</w:t>
            </w:r>
            <w:r w:rsidR="00AF68A5" w:rsidRPr="00C66E6D">
              <w:rPr>
                <w:b/>
                <w:bCs/>
              </w:rPr>
              <w:t>2023</w:t>
            </w:r>
          </w:p>
        </w:tc>
      </w:tr>
      <w:tr w:rsidR="00AF68A5" w:rsidRPr="003530D3" w14:paraId="579E2553" w14:textId="3671B340" w:rsidTr="00322E04">
        <w:trPr>
          <w:trHeight w:val="258"/>
        </w:trPr>
        <w:tc>
          <w:tcPr>
            <w:tcW w:w="1750" w:type="dxa"/>
            <w:shd w:val="clear" w:color="auto" w:fill="D9E2F3" w:themeFill="accent1" w:themeFillTint="33"/>
          </w:tcPr>
          <w:p w14:paraId="1F4AF18D" w14:textId="6E0E01D5" w:rsidR="00AF68A5" w:rsidRPr="00C66E6D" w:rsidRDefault="00AF68A5" w:rsidP="007828F5">
            <w:pPr>
              <w:contextualSpacing/>
              <w:rPr>
                <w:b/>
                <w:bCs/>
              </w:rPr>
            </w:pPr>
            <w:r w:rsidRPr="00C66E6D">
              <w:rPr>
                <w:b/>
                <w:bCs/>
              </w:rPr>
              <w:t>Dig</w:t>
            </w:r>
            <w:r>
              <w:rPr>
                <w:b/>
                <w:bCs/>
              </w:rPr>
              <w:t>itaalne isikutunnistus</w:t>
            </w:r>
          </w:p>
        </w:tc>
        <w:tc>
          <w:tcPr>
            <w:tcW w:w="1076" w:type="dxa"/>
            <w:vAlign w:val="center"/>
          </w:tcPr>
          <w:p w14:paraId="175510EE" w14:textId="77777777" w:rsidR="00AF68A5" w:rsidRPr="003530D3" w:rsidRDefault="00AF68A5" w:rsidP="007828F5">
            <w:pPr>
              <w:contextualSpacing/>
              <w:jc w:val="center"/>
            </w:pPr>
            <w:r w:rsidRPr="003530D3">
              <w:t>5103</w:t>
            </w:r>
          </w:p>
        </w:tc>
        <w:tc>
          <w:tcPr>
            <w:tcW w:w="1075" w:type="dxa"/>
            <w:vAlign w:val="center"/>
          </w:tcPr>
          <w:p w14:paraId="35772984" w14:textId="77777777" w:rsidR="00AF68A5" w:rsidRPr="003530D3" w:rsidRDefault="00AF68A5" w:rsidP="007828F5">
            <w:pPr>
              <w:contextualSpacing/>
              <w:jc w:val="center"/>
            </w:pPr>
            <w:r w:rsidRPr="003530D3">
              <w:t>4762</w:t>
            </w:r>
          </w:p>
        </w:tc>
        <w:tc>
          <w:tcPr>
            <w:tcW w:w="1076" w:type="dxa"/>
            <w:vAlign w:val="center"/>
          </w:tcPr>
          <w:p w14:paraId="3780897E" w14:textId="25BAF7A1" w:rsidR="00AF68A5" w:rsidRPr="003530D3" w:rsidRDefault="00AF68A5" w:rsidP="007828F5">
            <w:pPr>
              <w:contextualSpacing/>
              <w:jc w:val="center"/>
            </w:pPr>
            <w:r>
              <w:t>5019</w:t>
            </w:r>
          </w:p>
        </w:tc>
        <w:tc>
          <w:tcPr>
            <w:tcW w:w="1076" w:type="dxa"/>
            <w:vAlign w:val="center"/>
          </w:tcPr>
          <w:p w14:paraId="592766C3" w14:textId="1C674A4E" w:rsidR="00AF68A5" w:rsidRPr="003530D3" w:rsidRDefault="00AF68A5" w:rsidP="007828F5">
            <w:pPr>
              <w:contextualSpacing/>
              <w:jc w:val="center"/>
            </w:pPr>
            <w:r w:rsidRPr="00EF5A32">
              <w:t>4136</w:t>
            </w:r>
          </w:p>
        </w:tc>
        <w:tc>
          <w:tcPr>
            <w:tcW w:w="2027" w:type="dxa"/>
            <w:vAlign w:val="center"/>
          </w:tcPr>
          <w:p w14:paraId="42F67C6F" w14:textId="512066B1" w:rsidR="00AF68A5" w:rsidRPr="00EF5A32" w:rsidRDefault="00AF68A5" w:rsidP="007828F5">
            <w:pPr>
              <w:contextualSpacing/>
              <w:jc w:val="center"/>
            </w:pPr>
            <w:r w:rsidRPr="0054219D">
              <w:t>2746</w:t>
            </w:r>
          </w:p>
        </w:tc>
      </w:tr>
      <w:tr w:rsidR="00AF68A5" w:rsidRPr="003530D3" w14:paraId="4C5A1986" w14:textId="05109488" w:rsidTr="00322E04">
        <w:trPr>
          <w:trHeight w:val="258"/>
        </w:trPr>
        <w:tc>
          <w:tcPr>
            <w:tcW w:w="1750" w:type="dxa"/>
            <w:shd w:val="clear" w:color="auto" w:fill="D9E2F3" w:themeFill="accent1" w:themeFillTint="33"/>
          </w:tcPr>
          <w:p w14:paraId="690ABCDD" w14:textId="77777777" w:rsidR="00AF68A5" w:rsidRPr="00C66E6D" w:rsidRDefault="00AF68A5" w:rsidP="007828F5">
            <w:pPr>
              <w:contextualSpacing/>
              <w:rPr>
                <w:b/>
                <w:bCs/>
              </w:rPr>
            </w:pPr>
            <w:r w:rsidRPr="00C66E6D">
              <w:rPr>
                <w:b/>
                <w:bCs/>
              </w:rPr>
              <w:t>Mobiil-ID</w:t>
            </w:r>
          </w:p>
        </w:tc>
        <w:tc>
          <w:tcPr>
            <w:tcW w:w="1076" w:type="dxa"/>
            <w:vAlign w:val="center"/>
          </w:tcPr>
          <w:p w14:paraId="1F4727A2" w14:textId="77777777" w:rsidR="00AF68A5" w:rsidRPr="003530D3" w:rsidRDefault="00AF68A5" w:rsidP="007828F5">
            <w:pPr>
              <w:contextualSpacing/>
              <w:jc w:val="center"/>
            </w:pPr>
            <w:r w:rsidRPr="003530D3">
              <w:t>59 466</w:t>
            </w:r>
          </w:p>
        </w:tc>
        <w:tc>
          <w:tcPr>
            <w:tcW w:w="1075" w:type="dxa"/>
            <w:vAlign w:val="center"/>
          </w:tcPr>
          <w:p w14:paraId="07C8325E" w14:textId="77777777" w:rsidR="00AF68A5" w:rsidRPr="003530D3" w:rsidRDefault="00AF68A5" w:rsidP="007828F5">
            <w:pPr>
              <w:contextualSpacing/>
              <w:jc w:val="center"/>
            </w:pPr>
            <w:r w:rsidRPr="003530D3">
              <w:t>62 649</w:t>
            </w:r>
          </w:p>
        </w:tc>
        <w:tc>
          <w:tcPr>
            <w:tcW w:w="1076" w:type="dxa"/>
            <w:vAlign w:val="center"/>
          </w:tcPr>
          <w:p w14:paraId="264102B0" w14:textId="6A732F64" w:rsidR="00AF68A5" w:rsidRPr="003530D3" w:rsidRDefault="00AF68A5" w:rsidP="007828F5">
            <w:pPr>
              <w:contextualSpacing/>
              <w:jc w:val="center"/>
            </w:pPr>
            <w:r>
              <w:t>80 751</w:t>
            </w:r>
          </w:p>
        </w:tc>
        <w:tc>
          <w:tcPr>
            <w:tcW w:w="1076" w:type="dxa"/>
            <w:vAlign w:val="center"/>
          </w:tcPr>
          <w:p w14:paraId="2710D8CE" w14:textId="08A4EC16" w:rsidR="00AF68A5" w:rsidRPr="003530D3" w:rsidRDefault="00AF68A5" w:rsidP="007828F5">
            <w:pPr>
              <w:contextualSpacing/>
              <w:jc w:val="center"/>
            </w:pPr>
            <w:r>
              <w:t>76 886</w:t>
            </w:r>
          </w:p>
        </w:tc>
        <w:tc>
          <w:tcPr>
            <w:tcW w:w="2027" w:type="dxa"/>
            <w:vAlign w:val="center"/>
          </w:tcPr>
          <w:p w14:paraId="681ECF97" w14:textId="705B25A3" w:rsidR="00AF68A5" w:rsidRPr="003530D3" w:rsidRDefault="00AF68A5" w:rsidP="007828F5">
            <w:pPr>
              <w:contextualSpacing/>
              <w:jc w:val="center"/>
            </w:pPr>
            <w:r>
              <w:t>42 953</w:t>
            </w:r>
          </w:p>
        </w:tc>
      </w:tr>
    </w:tbl>
    <w:p w14:paraId="3791F67B" w14:textId="6700B856" w:rsidR="00A1188F" w:rsidRPr="001366E1" w:rsidRDefault="00A1188F" w:rsidP="007828F5">
      <w:pPr>
        <w:spacing w:line="240" w:lineRule="auto"/>
        <w:contextualSpacing/>
        <w:rPr>
          <w:sz w:val="20"/>
          <w:szCs w:val="20"/>
        </w:rPr>
      </w:pPr>
      <w:r w:rsidRPr="001366E1">
        <w:rPr>
          <w:sz w:val="20"/>
          <w:szCs w:val="20"/>
        </w:rPr>
        <w:t>Allikas: PPA</w:t>
      </w:r>
    </w:p>
    <w:p w14:paraId="0EDB8FB9" w14:textId="77777777" w:rsidR="00C66E6D" w:rsidRDefault="00C66E6D" w:rsidP="007828F5">
      <w:pPr>
        <w:spacing w:line="240" w:lineRule="auto"/>
        <w:contextualSpacing/>
      </w:pPr>
    </w:p>
    <w:p w14:paraId="043BB5A3" w14:textId="599230BA" w:rsidR="00000D33" w:rsidRDefault="00A1188F" w:rsidP="007828F5">
      <w:pPr>
        <w:spacing w:line="240" w:lineRule="auto"/>
        <w:contextualSpacing/>
      </w:pPr>
      <w:r>
        <w:t>PPA prognoosi</w:t>
      </w:r>
      <w:r w:rsidR="00C66E6D">
        <w:t xml:space="preserve"> kohaselt väheneb</w:t>
      </w:r>
      <w:r>
        <w:t xml:space="preserve"> lähiaastatel </w:t>
      </w:r>
      <w:r w:rsidR="00AB6284">
        <w:t xml:space="preserve">vajadus </w:t>
      </w:r>
      <w:r w:rsidR="002200F9">
        <w:t>digi</w:t>
      </w:r>
      <w:r w:rsidR="00C0527F">
        <w:t>taalse isikutunnistuse</w:t>
      </w:r>
      <w:r>
        <w:t xml:space="preserve"> jär</w:t>
      </w:r>
      <w:r w:rsidR="00AB6284">
        <w:t>ele</w:t>
      </w:r>
      <w:r>
        <w:t xml:space="preserve"> </w:t>
      </w:r>
      <w:r w:rsidR="002200F9">
        <w:t>veelgi</w:t>
      </w:r>
      <w:r w:rsidR="00AB6284">
        <w:t>.</w:t>
      </w:r>
      <w:r w:rsidR="002200F9">
        <w:t xml:space="preserve"> </w:t>
      </w:r>
      <w:r w:rsidR="00AB6284">
        <w:t>T</w:t>
      </w:r>
      <w:r w:rsidR="002200F9">
        <w:t xml:space="preserve">avapäraselt taotlevad </w:t>
      </w:r>
      <w:r w:rsidR="00C0527F">
        <w:t xml:space="preserve">digitaalset isikutunnistust </w:t>
      </w:r>
      <w:r w:rsidR="00211630">
        <w:t xml:space="preserve">korduvalt </w:t>
      </w:r>
      <w:r w:rsidR="002200F9">
        <w:t xml:space="preserve">umbes 50% </w:t>
      </w:r>
      <w:r w:rsidR="00C0527F">
        <w:t>taotlejatest</w:t>
      </w:r>
      <w:r w:rsidR="002C2AF7">
        <w:t>.</w:t>
      </w:r>
      <w:r w:rsidR="00C0527F">
        <w:t xml:space="preserve"> </w:t>
      </w:r>
    </w:p>
    <w:p w14:paraId="6C679AA9" w14:textId="77777777" w:rsidR="00000D33" w:rsidRDefault="00000D33" w:rsidP="007828F5">
      <w:pPr>
        <w:spacing w:line="240" w:lineRule="auto"/>
        <w:contextualSpacing/>
      </w:pPr>
    </w:p>
    <w:p w14:paraId="67BE1F6F" w14:textId="0A33ED46" w:rsidR="005F3AA5" w:rsidRDefault="002C2AF7" w:rsidP="007828F5">
      <w:pPr>
        <w:spacing w:line="240" w:lineRule="auto"/>
        <w:contextualSpacing/>
      </w:pPr>
      <w:r>
        <w:t>S</w:t>
      </w:r>
      <w:r w:rsidR="00A1188F">
        <w:t>eega lõpetatakse digitaalse isikutunnistuse väljaandmine</w:t>
      </w:r>
      <w:r w:rsidR="005F3AA5">
        <w:t>, mistõttu:</w:t>
      </w:r>
    </w:p>
    <w:p w14:paraId="705825D7" w14:textId="68272DCB" w:rsidR="005F3AA5" w:rsidRDefault="00010622" w:rsidP="005F3AA5">
      <w:pPr>
        <w:pStyle w:val="Loendilik"/>
        <w:numPr>
          <w:ilvl w:val="0"/>
          <w:numId w:val="54"/>
        </w:numPr>
        <w:spacing w:line="240" w:lineRule="auto"/>
      </w:pPr>
      <w:r>
        <w:t xml:space="preserve">tunnistatakse kehtetuks </w:t>
      </w:r>
      <w:r w:rsidR="005F3AA5" w:rsidRPr="00C24DB9">
        <w:rPr>
          <w:b/>
          <w:bCs/>
          <w:color w:val="0070C0"/>
        </w:rPr>
        <w:t xml:space="preserve">ITDS-i </w:t>
      </w:r>
      <w:r w:rsidR="00F645C4">
        <w:rPr>
          <w:b/>
          <w:bCs/>
          <w:color w:val="0070C0"/>
        </w:rPr>
        <w:t>§ 11</w:t>
      </w:r>
      <w:r w:rsidR="00F645C4" w:rsidRPr="00C24DB9">
        <w:rPr>
          <w:b/>
          <w:bCs/>
          <w:color w:val="0070C0"/>
          <w:vertAlign w:val="superscript"/>
        </w:rPr>
        <w:t>2</w:t>
      </w:r>
      <w:r w:rsidR="00F645C4">
        <w:rPr>
          <w:b/>
          <w:bCs/>
          <w:color w:val="0070C0"/>
        </w:rPr>
        <w:t xml:space="preserve"> lõiked 5 ja 6 ning </w:t>
      </w:r>
      <w:r w:rsidR="005F3AA5" w:rsidRPr="00C24DB9">
        <w:rPr>
          <w:b/>
          <w:bCs/>
          <w:color w:val="0070C0"/>
        </w:rPr>
        <w:t>§ 20</w:t>
      </w:r>
      <w:r w:rsidR="005F3AA5" w:rsidRPr="00C24DB9">
        <w:rPr>
          <w:b/>
          <w:bCs/>
          <w:color w:val="0070C0"/>
          <w:vertAlign w:val="superscript"/>
        </w:rPr>
        <w:t>1</w:t>
      </w:r>
      <w:r w:rsidR="005F3AA5" w:rsidRPr="00C24DB9">
        <w:rPr>
          <w:b/>
          <w:bCs/>
          <w:color w:val="0070C0"/>
        </w:rPr>
        <w:t xml:space="preserve"> l</w:t>
      </w:r>
      <w:r w:rsidR="005F3AA5">
        <w:rPr>
          <w:b/>
          <w:bCs/>
          <w:color w:val="0070C0"/>
        </w:rPr>
        <w:t>õige</w:t>
      </w:r>
      <w:r w:rsidR="005F3AA5" w:rsidRPr="00C24DB9">
        <w:rPr>
          <w:b/>
          <w:bCs/>
          <w:color w:val="0070C0"/>
        </w:rPr>
        <w:t xml:space="preserve"> 2</w:t>
      </w:r>
      <w:r w:rsidR="00D14B60">
        <w:rPr>
          <w:b/>
          <w:bCs/>
          <w:color w:val="0070C0"/>
        </w:rPr>
        <w:t xml:space="preserve">, </w:t>
      </w:r>
      <w:proofErr w:type="spellStart"/>
      <w:r w:rsidR="00D14B60">
        <w:rPr>
          <w:b/>
          <w:bCs/>
          <w:color w:val="0070C0"/>
        </w:rPr>
        <w:t>KonS-i</w:t>
      </w:r>
      <w:proofErr w:type="spellEnd"/>
      <w:r w:rsidR="00D14B60">
        <w:rPr>
          <w:b/>
          <w:bCs/>
          <w:color w:val="0070C0"/>
        </w:rPr>
        <w:t xml:space="preserve"> § 48 lõige 1</w:t>
      </w:r>
      <w:r w:rsidR="005F3AA5" w:rsidRPr="00C24DB9">
        <w:rPr>
          <w:color w:val="0070C0"/>
        </w:rPr>
        <w:t xml:space="preserve"> </w:t>
      </w:r>
      <w:r w:rsidR="005F3AA5" w:rsidRPr="00C24DB9">
        <w:rPr>
          <w:b/>
          <w:bCs/>
          <w:color w:val="0070C0"/>
        </w:rPr>
        <w:t>ja</w:t>
      </w:r>
      <w:r w:rsidR="005F3AA5" w:rsidRPr="00C24DB9">
        <w:rPr>
          <w:color w:val="0070C0"/>
        </w:rPr>
        <w:t xml:space="preserve"> </w:t>
      </w:r>
      <w:r w:rsidRPr="00C24DB9">
        <w:rPr>
          <w:b/>
          <w:bCs/>
          <w:color w:val="0070C0"/>
        </w:rPr>
        <w:t>RLS-i §</w:t>
      </w:r>
      <w:r w:rsidR="003E77B3" w:rsidRPr="00C24DB9">
        <w:rPr>
          <w:b/>
          <w:bCs/>
          <w:color w:val="0070C0"/>
        </w:rPr>
        <w:t> </w:t>
      </w:r>
      <w:r w:rsidRPr="00C24DB9">
        <w:rPr>
          <w:b/>
          <w:bCs/>
          <w:color w:val="0070C0"/>
        </w:rPr>
        <w:t>272 l</w:t>
      </w:r>
      <w:r w:rsidR="005F3AA5">
        <w:rPr>
          <w:b/>
          <w:bCs/>
          <w:color w:val="0070C0"/>
        </w:rPr>
        <w:t>õige</w:t>
      </w:r>
      <w:r w:rsidRPr="00C24DB9">
        <w:rPr>
          <w:b/>
          <w:bCs/>
          <w:color w:val="0070C0"/>
        </w:rPr>
        <w:t xml:space="preserve"> 5</w:t>
      </w:r>
      <w:r w:rsidR="00F645C4">
        <w:rPr>
          <w:color w:val="0070C0"/>
        </w:rPr>
        <w:t xml:space="preserve"> </w:t>
      </w:r>
      <w:r w:rsidR="00F645C4" w:rsidRPr="00C24DB9">
        <w:rPr>
          <w:color w:val="000000" w:themeColor="text1"/>
        </w:rPr>
        <w:t>ning</w:t>
      </w:r>
      <w:r w:rsidR="00F645C4">
        <w:rPr>
          <w:color w:val="000000" w:themeColor="text1"/>
        </w:rPr>
        <w:t xml:space="preserve"> </w:t>
      </w:r>
    </w:p>
    <w:p w14:paraId="67C42EF1" w14:textId="0C2EB4AF" w:rsidR="00A1188F" w:rsidRDefault="005F3AA5" w:rsidP="00C24DB9">
      <w:pPr>
        <w:pStyle w:val="Loendilik"/>
        <w:numPr>
          <w:ilvl w:val="0"/>
          <w:numId w:val="54"/>
        </w:numPr>
        <w:spacing w:line="240" w:lineRule="auto"/>
      </w:pPr>
      <w:r>
        <w:t xml:space="preserve">muudetakse </w:t>
      </w:r>
      <w:proofErr w:type="spellStart"/>
      <w:r w:rsidRPr="00000F94">
        <w:rPr>
          <w:b/>
          <w:bCs/>
          <w:color w:val="0070C0"/>
        </w:rPr>
        <w:t>KonS-i</w:t>
      </w:r>
      <w:proofErr w:type="spellEnd"/>
      <w:r w:rsidRPr="00000F94">
        <w:rPr>
          <w:b/>
          <w:bCs/>
          <w:color w:val="0070C0"/>
        </w:rPr>
        <w:t xml:space="preserve"> § 48 pealkir</w:t>
      </w:r>
      <w:r>
        <w:rPr>
          <w:b/>
          <w:bCs/>
          <w:color w:val="0070C0"/>
        </w:rPr>
        <w:t>ja</w:t>
      </w:r>
      <w:r w:rsidRPr="00000F94">
        <w:rPr>
          <w:b/>
          <w:bCs/>
          <w:color w:val="0070C0"/>
        </w:rPr>
        <w:t xml:space="preserve"> ja </w:t>
      </w:r>
      <w:r w:rsidRPr="00D14B60">
        <w:rPr>
          <w:b/>
          <w:bCs/>
          <w:color w:val="0070C0"/>
        </w:rPr>
        <w:t>lõiget 2</w:t>
      </w:r>
      <w:r w:rsidR="00D14B60">
        <w:rPr>
          <w:color w:val="000000" w:themeColor="text1"/>
        </w:rPr>
        <w:t>, et välistada digitaalne isikutunnistus, mis antakse</w:t>
      </w:r>
      <w:r w:rsidR="00D14B60" w:rsidRPr="00242BD8">
        <w:rPr>
          <w:b/>
          <w:bCs/>
          <w:color w:val="0070C0"/>
        </w:rPr>
        <w:t xml:space="preserve"> </w:t>
      </w:r>
      <w:r w:rsidR="00D14B60" w:rsidRPr="00C24DB9">
        <w:rPr>
          <w:color w:val="000000" w:themeColor="text1"/>
        </w:rPr>
        <w:t>välja</w:t>
      </w:r>
      <w:r w:rsidR="00D14B60" w:rsidRPr="00C24DB9">
        <w:rPr>
          <w:b/>
          <w:bCs/>
          <w:color w:val="000000" w:themeColor="text1"/>
        </w:rPr>
        <w:t xml:space="preserve"> </w:t>
      </w:r>
      <w:r w:rsidR="00D14B60">
        <w:rPr>
          <w:color w:val="000000" w:themeColor="text1"/>
        </w:rPr>
        <w:t>ITDS-i § 20</w:t>
      </w:r>
      <w:r w:rsidR="00D14B60" w:rsidRPr="00C24DB9">
        <w:rPr>
          <w:color w:val="000000" w:themeColor="text1"/>
          <w:vertAlign w:val="superscript"/>
        </w:rPr>
        <w:t>1</w:t>
      </w:r>
      <w:r w:rsidR="00D14B60">
        <w:rPr>
          <w:color w:val="000000" w:themeColor="text1"/>
        </w:rPr>
        <w:t xml:space="preserve"> lõike 2 alusel, </w:t>
      </w:r>
      <w:r w:rsidRPr="00C24DB9">
        <w:rPr>
          <w:b/>
          <w:bCs/>
          <w:color w:val="0070C0"/>
        </w:rPr>
        <w:t>ning RLS-i §</w:t>
      </w:r>
      <w:r w:rsidR="00D14B60" w:rsidRPr="00C24DB9">
        <w:rPr>
          <w:b/>
          <w:bCs/>
          <w:color w:val="0070C0"/>
        </w:rPr>
        <w:t> </w:t>
      </w:r>
      <w:r w:rsidRPr="00C24DB9">
        <w:rPr>
          <w:b/>
          <w:bCs/>
          <w:color w:val="0070C0"/>
        </w:rPr>
        <w:t>272</w:t>
      </w:r>
      <w:r w:rsidRPr="00C24DB9">
        <w:rPr>
          <w:color w:val="0070C0"/>
        </w:rPr>
        <w:t xml:space="preserve"> </w:t>
      </w:r>
      <w:r w:rsidR="00AF77D7" w:rsidRPr="00C24DB9">
        <w:rPr>
          <w:b/>
          <w:bCs/>
          <w:color w:val="0070C0"/>
        </w:rPr>
        <w:t>lõiget</w:t>
      </w:r>
      <w:r w:rsidR="00D14B60">
        <w:rPr>
          <w:b/>
          <w:bCs/>
          <w:color w:val="0070C0"/>
        </w:rPr>
        <w:t> </w:t>
      </w:r>
      <w:r w:rsidR="00AF77D7" w:rsidRPr="00C24DB9">
        <w:rPr>
          <w:b/>
          <w:bCs/>
          <w:color w:val="0070C0"/>
        </w:rPr>
        <w:t>20</w:t>
      </w:r>
      <w:r w:rsidR="00AF77D7">
        <w:t xml:space="preserve">, </w:t>
      </w:r>
      <w:r w:rsidR="00F4022D">
        <w:t xml:space="preserve">et </w:t>
      </w:r>
      <w:r w:rsidR="008A1BC1">
        <w:t>jä</w:t>
      </w:r>
      <w:r w:rsidR="00F4022D">
        <w:t>tta</w:t>
      </w:r>
      <w:r w:rsidR="008A1BC1">
        <w:t xml:space="preserve"> </w:t>
      </w:r>
      <w:r w:rsidR="00AF77D7">
        <w:t>välja viide lõikele 5</w:t>
      </w:r>
      <w:r w:rsidR="00010622">
        <w:t>.</w:t>
      </w:r>
    </w:p>
    <w:p w14:paraId="4E8ACAF9" w14:textId="77777777" w:rsidR="00931B5E" w:rsidRDefault="00931B5E" w:rsidP="007828F5">
      <w:pPr>
        <w:spacing w:line="240" w:lineRule="auto"/>
        <w:contextualSpacing/>
      </w:pPr>
    </w:p>
    <w:p w14:paraId="5A44968D" w14:textId="57A54C47" w:rsidR="00931B5E" w:rsidRDefault="00931B5E" w:rsidP="00931B5E">
      <w:pPr>
        <w:pStyle w:val="Pealkiri2"/>
        <w:spacing w:line="240" w:lineRule="auto"/>
      </w:pPr>
      <w:bookmarkStart w:id="113" w:name="_Toc168900076"/>
      <w:r>
        <w:t>3.2.4. Mobiil-ID väljaandmise volitusnormide kehtetuks tunnistamine (§ 1 p 46)</w:t>
      </w:r>
      <w:bookmarkEnd w:id="113"/>
    </w:p>
    <w:p w14:paraId="1FC9F551" w14:textId="77777777" w:rsidR="00054E66" w:rsidRDefault="00054E66" w:rsidP="007828F5">
      <w:pPr>
        <w:spacing w:line="240" w:lineRule="auto"/>
        <w:contextualSpacing/>
      </w:pPr>
    </w:p>
    <w:p w14:paraId="2A283734" w14:textId="13A309F2" w:rsidR="00931B5E" w:rsidRDefault="00931B5E" w:rsidP="007828F5">
      <w:pPr>
        <w:spacing w:line="240" w:lineRule="auto"/>
        <w:contextualSpacing/>
      </w:pPr>
      <w:r w:rsidRPr="00C24DB9">
        <w:rPr>
          <w:b/>
          <w:bCs/>
        </w:rPr>
        <w:t>Eelnõu § punktiga 46</w:t>
      </w:r>
      <w:r>
        <w:t xml:space="preserve"> </w:t>
      </w:r>
      <w:r w:rsidR="00A1188F">
        <w:t xml:space="preserve">tunnistatakse kehtetuks </w:t>
      </w:r>
      <w:r w:rsidR="00A1188F" w:rsidRPr="00C24DB9">
        <w:rPr>
          <w:b/>
          <w:bCs/>
          <w:color w:val="0070C0"/>
        </w:rPr>
        <w:t>ITDS</w:t>
      </w:r>
      <w:r w:rsidR="002F3BE5" w:rsidRPr="00C24DB9">
        <w:rPr>
          <w:b/>
          <w:bCs/>
          <w:color w:val="0070C0"/>
        </w:rPr>
        <w:t>-i</w:t>
      </w:r>
      <w:r w:rsidR="00A1188F" w:rsidRPr="00C24DB9">
        <w:rPr>
          <w:b/>
          <w:bCs/>
          <w:color w:val="0070C0"/>
        </w:rPr>
        <w:t xml:space="preserve"> § 20</w:t>
      </w:r>
      <w:r w:rsidR="00A1188F" w:rsidRPr="00C24DB9">
        <w:rPr>
          <w:b/>
          <w:bCs/>
          <w:color w:val="0070C0"/>
          <w:vertAlign w:val="superscript"/>
        </w:rPr>
        <w:t>4</w:t>
      </w:r>
      <w:r w:rsidR="00A1188F" w:rsidRPr="00C24DB9">
        <w:rPr>
          <w:b/>
          <w:bCs/>
          <w:color w:val="0070C0"/>
        </w:rPr>
        <w:t xml:space="preserve"> lõi</w:t>
      </w:r>
      <w:r w:rsidR="00F26BAC" w:rsidRPr="00C24DB9">
        <w:rPr>
          <w:b/>
          <w:bCs/>
          <w:color w:val="0070C0"/>
        </w:rPr>
        <w:t>k</w:t>
      </w:r>
      <w:r w:rsidR="00A1188F" w:rsidRPr="00C24DB9">
        <w:rPr>
          <w:b/>
          <w:bCs/>
          <w:color w:val="0070C0"/>
        </w:rPr>
        <w:t>e</w:t>
      </w:r>
      <w:r w:rsidR="00F26BAC" w:rsidRPr="00C24DB9">
        <w:rPr>
          <w:b/>
          <w:bCs/>
          <w:color w:val="0070C0"/>
        </w:rPr>
        <w:t>d</w:t>
      </w:r>
      <w:r w:rsidR="00A1188F" w:rsidRPr="00C24DB9">
        <w:rPr>
          <w:b/>
          <w:bCs/>
          <w:color w:val="0070C0"/>
        </w:rPr>
        <w:t xml:space="preserve"> 6</w:t>
      </w:r>
      <w:r w:rsidR="00F26BAC" w:rsidRPr="00C24DB9">
        <w:rPr>
          <w:b/>
          <w:bCs/>
          <w:color w:val="0070C0"/>
        </w:rPr>
        <w:t xml:space="preserve"> ja 8</w:t>
      </w:r>
      <w:r w:rsidR="007725D5">
        <w:t>.</w:t>
      </w:r>
      <w:r w:rsidR="00A1188F">
        <w:t xml:space="preserve"> </w:t>
      </w:r>
      <w:r w:rsidR="007725D5">
        <w:t>Lõike 6</w:t>
      </w:r>
      <w:r w:rsidR="001F4419">
        <w:t xml:space="preserve"> kohaselt ei pea </w:t>
      </w:r>
      <w:r w:rsidR="00A1188F">
        <w:t>v</w:t>
      </w:r>
      <w:r w:rsidR="00A1188F" w:rsidRPr="00AE142E">
        <w:t>aldkonna eest vastutav minister kehtestama mobiil-ID taotluse vormi.</w:t>
      </w:r>
      <w:r w:rsidR="00FA710D">
        <w:t xml:space="preserve"> </w:t>
      </w:r>
      <w:r w:rsidR="00BB0423">
        <w:t>Mobiil-ID taotluse vormi ei ole vaja kehtestada</w:t>
      </w:r>
      <w:r w:rsidR="002E75CA">
        <w:t>,</w:t>
      </w:r>
      <w:r w:rsidR="00BB0423">
        <w:t xml:space="preserve"> kuna </w:t>
      </w:r>
      <w:r w:rsidR="008A1BC1">
        <w:t xml:space="preserve">mobiil-ID </w:t>
      </w:r>
      <w:r w:rsidR="00BB0423">
        <w:t>taotlus esitatakse mobiil</w:t>
      </w:r>
      <w:r w:rsidR="00010622">
        <w:t>i</w:t>
      </w:r>
      <w:r w:rsidR="00BB0423">
        <w:t>operaatorile</w:t>
      </w:r>
      <w:r w:rsidR="008A1BC1">
        <w:t xml:space="preserve">, kelle </w:t>
      </w:r>
      <w:r w:rsidR="00BB0423">
        <w:t xml:space="preserve">sisemisse töökorraldusse ei ole vaja määruse tasandil sekkuda. </w:t>
      </w:r>
      <w:r w:rsidR="00BB0423" w:rsidRPr="007725D5">
        <w:t>ITDS</w:t>
      </w:r>
      <w:r w:rsidR="002E75CA" w:rsidRPr="007725D5">
        <w:t>-i</w:t>
      </w:r>
      <w:r w:rsidR="00BB0423" w:rsidRPr="007725D5">
        <w:t xml:space="preserve"> § 20</w:t>
      </w:r>
      <w:r w:rsidR="00BB0423" w:rsidRPr="007725D5">
        <w:rPr>
          <w:vertAlign w:val="superscript"/>
        </w:rPr>
        <w:t>4</w:t>
      </w:r>
      <w:r w:rsidR="00BB0423" w:rsidRPr="007725D5">
        <w:t xml:space="preserve"> lõikes 8</w:t>
      </w:r>
      <w:r w:rsidR="00BB0423">
        <w:t xml:space="preserve"> sätestatud </w:t>
      </w:r>
      <w:r w:rsidR="00FA710D">
        <w:t>volitusnor</w:t>
      </w:r>
      <w:r w:rsidR="00BB0423">
        <w:t>mi, mis võimaldab valdkonna eest vastutaval ministril kehtestada</w:t>
      </w:r>
      <w:r w:rsidR="00BB0423" w:rsidRPr="00BB0423">
        <w:t xml:space="preserve"> määrusega mobiil-</w:t>
      </w:r>
      <w:r w:rsidR="00BB0423" w:rsidRPr="00BB0423">
        <w:lastRenderedPageBreak/>
        <w:t>ID väljaandmise üksikasjad</w:t>
      </w:r>
      <w:r w:rsidR="00BB0423">
        <w:t xml:space="preserve"> ja mis</w:t>
      </w:r>
      <w:r w:rsidR="00FA710D">
        <w:t xml:space="preserve"> kehti</w:t>
      </w:r>
      <w:r w:rsidR="00BB0423">
        <w:t>b</w:t>
      </w:r>
      <w:r w:rsidR="00FA710D">
        <w:t xml:space="preserve"> </w:t>
      </w:r>
      <w:r w:rsidR="00211630">
        <w:t>201</w:t>
      </w:r>
      <w:r w:rsidR="00322E04">
        <w:t>4</w:t>
      </w:r>
      <w:r w:rsidR="00211630">
        <w:t xml:space="preserve">. aasta </w:t>
      </w:r>
      <w:r w:rsidR="00BB0423">
        <w:t xml:space="preserve">1. </w:t>
      </w:r>
      <w:r w:rsidR="00183911">
        <w:t>maist</w:t>
      </w:r>
      <w:r w:rsidR="00BB0423">
        <w:t>,</w:t>
      </w:r>
      <w:r w:rsidR="00FA710D">
        <w:t xml:space="preserve"> ei ole </w:t>
      </w:r>
      <w:r w:rsidR="002E75CA">
        <w:t xml:space="preserve">läinud </w:t>
      </w:r>
      <w:r w:rsidR="008A1BC1">
        <w:t xml:space="preserve">praktikas </w:t>
      </w:r>
      <w:r w:rsidR="00FA710D">
        <w:t>seni vaja</w:t>
      </w:r>
      <w:r w:rsidR="00BB0423">
        <w:t>.</w:t>
      </w:r>
      <w:r w:rsidR="00FA710D">
        <w:t xml:space="preserve"> </w:t>
      </w:r>
      <w:r w:rsidR="008A1BC1">
        <w:t xml:space="preserve">Seetõttu </w:t>
      </w:r>
      <w:r w:rsidR="00FA710D">
        <w:t>on otstarbekas</w:t>
      </w:r>
      <w:r w:rsidR="00BB0423">
        <w:t xml:space="preserve"> </w:t>
      </w:r>
      <w:r w:rsidR="007725D5">
        <w:t xml:space="preserve">tunnistada need </w:t>
      </w:r>
      <w:r w:rsidR="00BB0423">
        <w:t>sisutüh</w:t>
      </w:r>
      <w:r w:rsidR="0056074C">
        <w:t>jad</w:t>
      </w:r>
      <w:r w:rsidR="00BB0423">
        <w:t xml:space="preserve"> </w:t>
      </w:r>
      <w:r w:rsidR="007725D5">
        <w:t xml:space="preserve">lõiked </w:t>
      </w:r>
      <w:r w:rsidR="00BB0423">
        <w:t>kehtetuks.</w:t>
      </w:r>
      <w:r w:rsidR="00FA710D">
        <w:t xml:space="preserve"> </w:t>
      </w:r>
      <w:r w:rsidR="00AE0D3E">
        <w:t>Muudatus</w:t>
      </w:r>
      <w:r w:rsidR="0056074C">
        <w:t>ed</w:t>
      </w:r>
      <w:r w:rsidR="00AE0D3E">
        <w:t xml:space="preserve"> </w:t>
      </w:r>
      <w:r w:rsidR="00A1188F">
        <w:t>on tehnili</w:t>
      </w:r>
      <w:r w:rsidR="0056074C">
        <w:t>sed</w:t>
      </w:r>
      <w:r w:rsidR="00A1188F">
        <w:t>.</w:t>
      </w:r>
    </w:p>
    <w:p w14:paraId="5D180D99" w14:textId="77777777" w:rsidR="00931B5E" w:rsidRPr="00323FCA" w:rsidRDefault="00931B5E" w:rsidP="007828F5">
      <w:pPr>
        <w:spacing w:line="240" w:lineRule="auto"/>
        <w:contextualSpacing/>
      </w:pPr>
    </w:p>
    <w:p w14:paraId="4E01CC02" w14:textId="02057772" w:rsidR="005C5AA7" w:rsidRPr="00EE3040" w:rsidRDefault="005C5AA7" w:rsidP="00CE02D0">
      <w:pPr>
        <w:pStyle w:val="Pealkiri2"/>
        <w:spacing w:line="240" w:lineRule="auto"/>
      </w:pPr>
      <w:bookmarkStart w:id="114" w:name="_Toc155939483"/>
      <w:bookmarkStart w:id="115" w:name="_Toc168900077"/>
      <w:r w:rsidRPr="00EE3040">
        <w:rPr>
          <w:rStyle w:val="Pealkiri2Mrk"/>
          <w:b/>
        </w:rPr>
        <w:t>3.2.</w:t>
      </w:r>
      <w:r w:rsidR="00931B5E">
        <w:rPr>
          <w:rStyle w:val="Pealkiri2Mrk"/>
          <w:b/>
        </w:rPr>
        <w:t>5</w:t>
      </w:r>
      <w:r w:rsidRPr="00EE3040">
        <w:rPr>
          <w:rStyle w:val="Pealkiri2Mrk"/>
          <w:b/>
        </w:rPr>
        <w:t>.</w:t>
      </w:r>
      <w:r w:rsidRPr="00EE3040">
        <w:t xml:space="preserve"> Uue dokumendi taotlemine andmete muutumise</w:t>
      </w:r>
      <w:r w:rsidR="008B6A67">
        <w:t xml:space="preserve"> korra</w:t>
      </w:r>
      <w:r w:rsidRPr="00EE3040">
        <w:t>l</w:t>
      </w:r>
      <w:r w:rsidR="00DA7DEE">
        <w:t xml:space="preserve"> (§ 1 p 3</w:t>
      </w:r>
      <w:r w:rsidR="000770FA">
        <w:t>1</w:t>
      </w:r>
      <w:r w:rsidR="00DA7DEE">
        <w:t>)</w:t>
      </w:r>
      <w:bookmarkEnd w:id="114"/>
      <w:bookmarkEnd w:id="115"/>
    </w:p>
    <w:p w14:paraId="41BCEC3E" w14:textId="77777777" w:rsidR="005C5AA7" w:rsidRDefault="005C5AA7" w:rsidP="00C24DB9">
      <w:pPr>
        <w:keepNext/>
        <w:spacing w:line="240" w:lineRule="auto"/>
        <w:contextualSpacing/>
        <w:rPr>
          <w:b/>
          <w:bCs/>
        </w:rPr>
      </w:pPr>
    </w:p>
    <w:p w14:paraId="120FA56D" w14:textId="140D5B73" w:rsidR="008B6A67" w:rsidRDefault="00C8333A" w:rsidP="007828F5">
      <w:pPr>
        <w:spacing w:line="240" w:lineRule="auto"/>
        <w:contextualSpacing/>
      </w:pPr>
      <w:r>
        <w:rPr>
          <w:b/>
          <w:bCs/>
        </w:rPr>
        <w:t>Eelnõu § 1 punktiga</w:t>
      </w:r>
      <w:r w:rsidRPr="00304C88">
        <w:rPr>
          <w:b/>
          <w:bCs/>
        </w:rPr>
        <w:t xml:space="preserve"> </w:t>
      </w:r>
      <w:r w:rsidR="008B1192" w:rsidRPr="00304C88">
        <w:rPr>
          <w:b/>
          <w:bCs/>
        </w:rPr>
        <w:t>3</w:t>
      </w:r>
      <w:r w:rsidR="000770FA">
        <w:rPr>
          <w:b/>
          <w:bCs/>
        </w:rPr>
        <w:t>1</w:t>
      </w:r>
      <w:r w:rsidR="008B1192" w:rsidRPr="00304C88">
        <w:rPr>
          <w:b/>
          <w:bCs/>
        </w:rPr>
        <w:t xml:space="preserve"> </w:t>
      </w:r>
      <w:r>
        <w:t xml:space="preserve">muudetakse õigusselguse huvides </w:t>
      </w:r>
      <w:r w:rsidRPr="00C24DB9">
        <w:rPr>
          <w:b/>
          <w:bCs/>
          <w:color w:val="0070C0"/>
        </w:rPr>
        <w:t>ITDS</w:t>
      </w:r>
      <w:r w:rsidR="008116DF" w:rsidRPr="00C24DB9">
        <w:rPr>
          <w:b/>
          <w:bCs/>
          <w:color w:val="0070C0"/>
        </w:rPr>
        <w:t>-i</w:t>
      </w:r>
      <w:r w:rsidRPr="00C24DB9">
        <w:rPr>
          <w:b/>
          <w:bCs/>
          <w:color w:val="0070C0"/>
        </w:rPr>
        <w:t xml:space="preserve"> § 14 lõi</w:t>
      </w:r>
      <w:r w:rsidR="008116DF" w:rsidRPr="00C24DB9">
        <w:rPr>
          <w:b/>
          <w:bCs/>
          <w:color w:val="0070C0"/>
        </w:rPr>
        <w:t>g</w:t>
      </w:r>
      <w:r w:rsidRPr="00C24DB9">
        <w:rPr>
          <w:b/>
          <w:bCs/>
          <w:color w:val="0070C0"/>
        </w:rPr>
        <w:t>e</w:t>
      </w:r>
      <w:r w:rsidR="008116DF" w:rsidRPr="00C24DB9">
        <w:rPr>
          <w:b/>
          <w:bCs/>
          <w:color w:val="0070C0"/>
        </w:rPr>
        <w:t>t</w:t>
      </w:r>
      <w:r w:rsidRPr="00C24DB9">
        <w:rPr>
          <w:b/>
          <w:bCs/>
          <w:color w:val="0070C0"/>
        </w:rPr>
        <w:t xml:space="preserve"> 1</w:t>
      </w:r>
      <w:r w:rsidR="00DD241C">
        <w:t>, sätestades, et</w:t>
      </w:r>
      <w:r w:rsidR="00DD241C" w:rsidRPr="005E3B2C">
        <w:t xml:space="preserve"> </w:t>
      </w:r>
      <w:r w:rsidR="008116DF">
        <w:t xml:space="preserve">kui </w:t>
      </w:r>
      <w:r w:rsidR="008116DF" w:rsidRPr="0089472B">
        <w:t>dokumendi</w:t>
      </w:r>
      <w:r w:rsidR="008116DF">
        <w:t xml:space="preserve"> </w:t>
      </w:r>
      <w:r w:rsidR="00DD241C" w:rsidRPr="005E3B2C">
        <w:t>andme</w:t>
      </w:r>
      <w:r w:rsidR="008116DF">
        <w:t>d on</w:t>
      </w:r>
      <w:r w:rsidR="00DD241C" w:rsidRPr="005E3B2C">
        <w:t xml:space="preserve"> muutu</w:t>
      </w:r>
      <w:r w:rsidR="008116DF">
        <w:t>nud,</w:t>
      </w:r>
      <w:r w:rsidR="00DD241C">
        <w:t xml:space="preserve"> peab</w:t>
      </w:r>
      <w:r w:rsidR="00DD241C" w:rsidRPr="005E3B2C">
        <w:t xml:space="preserve"> dokumendi kasutaja taotlema </w:t>
      </w:r>
      <w:r w:rsidR="00DD241C">
        <w:t xml:space="preserve">uue </w:t>
      </w:r>
      <w:r w:rsidR="00DD241C" w:rsidRPr="005E3B2C">
        <w:t>dokumendi ühe kuu jooksul</w:t>
      </w:r>
      <w:r w:rsidR="00D11EF0">
        <w:t xml:space="preserve"> andmete muutumisest</w:t>
      </w:r>
      <w:r w:rsidR="008B6A67" w:rsidRPr="008B6A67">
        <w:t xml:space="preserve"> </w:t>
      </w:r>
      <w:r w:rsidR="008B6A67">
        <w:t>arvates</w:t>
      </w:r>
      <w:r>
        <w:t>.</w:t>
      </w:r>
    </w:p>
    <w:p w14:paraId="030D3BD3" w14:textId="77777777" w:rsidR="008B6A67" w:rsidRDefault="008B6A67" w:rsidP="007828F5">
      <w:pPr>
        <w:spacing w:line="240" w:lineRule="auto"/>
        <w:contextualSpacing/>
      </w:pPr>
    </w:p>
    <w:p w14:paraId="11214E30" w14:textId="23D048C6" w:rsidR="00C8333A" w:rsidRDefault="00C8333A" w:rsidP="007828F5">
      <w:pPr>
        <w:spacing w:line="240" w:lineRule="auto"/>
        <w:contextualSpacing/>
      </w:pPr>
      <w:r>
        <w:t>ITDS</w:t>
      </w:r>
      <w:r w:rsidR="008116DF">
        <w:t>-i</w:t>
      </w:r>
      <w:r>
        <w:t xml:space="preserve"> § 13 lõi</w:t>
      </w:r>
      <w:r w:rsidR="00234C2E">
        <w:t>k</w:t>
      </w:r>
      <w:r>
        <w:t>e 1 punkt</w:t>
      </w:r>
      <w:r w:rsidR="008116DF">
        <w:t>is</w:t>
      </w:r>
      <w:r>
        <w:t xml:space="preserve"> 3</w:t>
      </w:r>
      <w:r w:rsidR="008116DF">
        <w:t xml:space="preserve"> on</w:t>
      </w:r>
      <w:r>
        <w:t xml:space="preserve"> sätesta</w:t>
      </w:r>
      <w:r w:rsidR="008116DF">
        <w:t>tud</w:t>
      </w:r>
      <w:r>
        <w:t xml:space="preserve">, et </w:t>
      </w:r>
      <w:r w:rsidRPr="0089472B">
        <w:t>dokument</w:t>
      </w:r>
      <w:r>
        <w:t xml:space="preserve"> tunnistatakse kehtetuks</w:t>
      </w:r>
      <w:r w:rsidR="00FD25D0">
        <w:t>,</w:t>
      </w:r>
      <w:r>
        <w:t xml:space="preserve"> </w:t>
      </w:r>
      <w:r w:rsidRPr="00701CF8">
        <w:t xml:space="preserve">kui </w:t>
      </w:r>
      <w:r w:rsidR="00FD25D0">
        <w:t>see</w:t>
      </w:r>
      <w:r w:rsidR="00FD25D0" w:rsidRPr="00701CF8">
        <w:t xml:space="preserve"> </w:t>
      </w:r>
      <w:r w:rsidRPr="00701CF8">
        <w:t>või selle kanne või andmed on võltsitud või ebaõiged</w:t>
      </w:r>
      <w:r>
        <w:t xml:space="preserve">. Samas ei kohaldata ebaõigete andmetega </w:t>
      </w:r>
      <w:r w:rsidRPr="0089472B">
        <w:t>dokumendi</w:t>
      </w:r>
      <w:r>
        <w:t xml:space="preserve"> jätkuva kasutamise</w:t>
      </w:r>
      <w:r w:rsidR="00FD25D0">
        <w:t xml:space="preserve"> korra</w:t>
      </w:r>
      <w:r>
        <w:t xml:space="preserve">l </w:t>
      </w:r>
      <w:r w:rsidR="00FA710D">
        <w:t>karistusmeetmeid</w:t>
      </w:r>
      <w:r w:rsidR="00FD25D0">
        <w:t>.</w:t>
      </w:r>
      <w:r>
        <w:t xml:space="preserve"> </w:t>
      </w:r>
      <w:r w:rsidR="00FD25D0">
        <w:t>P</w:t>
      </w:r>
      <w:r>
        <w:t>raktikas on ette tulnud olukordi, kus inime</w:t>
      </w:r>
      <w:r w:rsidR="00FD25D0">
        <w:t>ne</w:t>
      </w:r>
      <w:r>
        <w:t xml:space="preserve"> ei taotle uut </w:t>
      </w:r>
      <w:r w:rsidRPr="007001BB">
        <w:t>dokumenti</w:t>
      </w:r>
      <w:r>
        <w:t xml:space="preserve"> enne eelmise </w:t>
      </w:r>
      <w:r w:rsidR="00D11EF0">
        <w:t xml:space="preserve">dokumendi </w:t>
      </w:r>
      <w:r>
        <w:t xml:space="preserve">kehtivusaja lõppemist </w:t>
      </w:r>
      <w:r w:rsidR="00FD25D0">
        <w:t xml:space="preserve">ja </w:t>
      </w:r>
      <w:r>
        <w:t>kasuta</w:t>
      </w:r>
      <w:r w:rsidR="00FD25D0">
        <w:t>b</w:t>
      </w:r>
      <w:r>
        <w:t xml:space="preserve"> aktiivselt </w:t>
      </w:r>
      <w:r w:rsidR="00FD25D0">
        <w:t xml:space="preserve">ebaõigete </w:t>
      </w:r>
      <w:r>
        <w:t xml:space="preserve">andmetega </w:t>
      </w:r>
      <w:r w:rsidRPr="007001BB">
        <w:t>dokumenti</w:t>
      </w:r>
      <w:r>
        <w:t xml:space="preserve">. </w:t>
      </w:r>
      <w:r w:rsidR="00C27F12">
        <w:t>Näiteks on inimene muutnud nime abiellumisel või muul põhjusel</w:t>
      </w:r>
      <w:r w:rsidR="00FD25D0">
        <w:rPr>
          <w:rStyle w:val="Allmrkuseviide"/>
        </w:rPr>
        <w:footnoteReference w:id="38"/>
      </w:r>
      <w:r w:rsidR="00C27F12">
        <w:t xml:space="preserve">, kuid ei taotle uue nimega </w:t>
      </w:r>
      <w:r w:rsidR="00C27F12" w:rsidRPr="007001BB">
        <w:t>dokumenti</w:t>
      </w:r>
      <w:r w:rsidR="00C27F12">
        <w:t xml:space="preserve">. </w:t>
      </w:r>
      <w:r w:rsidR="00C57B3E">
        <w:t>Selliselt võib näiteks isikutunnistuse</w:t>
      </w:r>
      <w:r w:rsidR="008B6A67">
        <w:t>ga</w:t>
      </w:r>
      <w:r w:rsidR="00C57B3E">
        <w:t xml:space="preserve"> digiallkirja</w:t>
      </w:r>
      <w:r w:rsidR="008B6A67">
        <w:t>stamise korral</w:t>
      </w:r>
      <w:r w:rsidR="00C57B3E">
        <w:t xml:space="preserve"> tekkida olukord</w:t>
      </w:r>
      <w:r w:rsidR="00D11EF0">
        <w:t>,</w:t>
      </w:r>
      <w:r w:rsidR="00C57B3E">
        <w:t xml:space="preserve"> kus rahvastikuregistri andmetel on isikul üks pere</w:t>
      </w:r>
      <w:r w:rsidR="008B6A67">
        <w:softHyphen/>
      </w:r>
      <w:r w:rsidR="00C57B3E">
        <w:t xml:space="preserve">konnanimi, kuid digiallkirjal teine. </w:t>
      </w:r>
      <w:r w:rsidR="00FD25D0">
        <w:t>M</w:t>
      </w:r>
      <w:r w:rsidR="00054E66">
        <w:t>uudatuse</w:t>
      </w:r>
      <w:r>
        <w:t xml:space="preserve">ga pannakse </w:t>
      </w:r>
      <w:r w:rsidRPr="008B6A67">
        <w:t>inimesele</w:t>
      </w:r>
      <w:r>
        <w:t xml:space="preserve"> selge kohustus taotleda andmete muutumise</w:t>
      </w:r>
      <w:r w:rsidR="008B6A67">
        <w:t xml:space="preserve"> korra</w:t>
      </w:r>
      <w:r>
        <w:t>l ühe kuu jooksul uus dokument. Andmete muut</w:t>
      </w:r>
      <w:r w:rsidR="00234C2E">
        <w:t>u</w:t>
      </w:r>
      <w:r w:rsidR="00C27F12">
        <w:t>mise</w:t>
      </w:r>
      <w:r w:rsidR="00FD25D0">
        <w:t xml:space="preserve"> korra</w:t>
      </w:r>
      <w:r w:rsidR="00C27F12">
        <w:t>l</w:t>
      </w:r>
      <w:r>
        <w:t xml:space="preserve"> teavita</w:t>
      </w:r>
      <w:r w:rsidR="008B6A67">
        <w:softHyphen/>
      </w:r>
      <w:r>
        <w:t>takse inimest</w:t>
      </w:r>
      <w:r w:rsidR="004202A5">
        <w:t xml:space="preserve"> sellest</w:t>
      </w:r>
      <w:r>
        <w:t xml:space="preserve"> kohustusest </w:t>
      </w:r>
      <w:r w:rsidR="004202A5">
        <w:t xml:space="preserve">ja </w:t>
      </w:r>
      <w:r w:rsidR="00C27F12">
        <w:t>a</w:t>
      </w:r>
      <w:r w:rsidR="004202A5">
        <w:t>ntakse</w:t>
      </w:r>
      <w:r w:rsidR="00C27F12">
        <w:t xml:space="preserve"> </w:t>
      </w:r>
      <w:r w:rsidR="00234C2E">
        <w:t xml:space="preserve">ühtlasi </w:t>
      </w:r>
      <w:r w:rsidR="00C27F12">
        <w:t>teada</w:t>
      </w:r>
      <w:r>
        <w:t>, et</w:t>
      </w:r>
      <w:r w:rsidR="000A45B8">
        <w:t xml:space="preserve"> kui ta ei taotle uut dokumenti ühe kuu</w:t>
      </w:r>
      <w:r>
        <w:t xml:space="preserve"> </w:t>
      </w:r>
      <w:r w:rsidR="000A45B8">
        <w:t xml:space="preserve">jooksul, </w:t>
      </w:r>
      <w:r w:rsidR="00FD25D0">
        <w:t xml:space="preserve">tunnistatakse </w:t>
      </w:r>
      <w:r>
        <w:t xml:space="preserve">tema </w:t>
      </w:r>
      <w:r w:rsidRPr="007001BB">
        <w:t>dokument</w:t>
      </w:r>
      <w:r>
        <w:t xml:space="preserve"> kehtetuks.</w:t>
      </w:r>
      <w:r w:rsidR="00C27F12">
        <w:t xml:space="preserve"> Kui </w:t>
      </w:r>
      <w:r w:rsidR="00C27F12" w:rsidRPr="007001BB">
        <w:t>dokumendi</w:t>
      </w:r>
      <w:r w:rsidR="00C27F12">
        <w:t xml:space="preserve"> taotlus on esitatud </w:t>
      </w:r>
      <w:r w:rsidR="00FD25D0">
        <w:t xml:space="preserve">selle </w:t>
      </w:r>
      <w:r w:rsidR="00C27F12">
        <w:t xml:space="preserve">tähtaja jooksul, ei </w:t>
      </w:r>
      <w:r w:rsidR="00FD25D0">
        <w:t xml:space="preserve">tunnistata </w:t>
      </w:r>
      <w:r w:rsidR="00C27F12" w:rsidRPr="007001BB">
        <w:t>dokumenti</w:t>
      </w:r>
      <w:r w:rsidR="00C27F12">
        <w:t xml:space="preserve"> </w:t>
      </w:r>
      <w:r w:rsidR="00FD25D0">
        <w:t xml:space="preserve">kehtetuks </w:t>
      </w:r>
      <w:r w:rsidR="00C27F12">
        <w:t>enne</w:t>
      </w:r>
      <w:r w:rsidR="00753F54">
        <w:t>,</w:t>
      </w:r>
      <w:r w:rsidR="00C27F12">
        <w:t xml:space="preserve"> kui uus </w:t>
      </w:r>
      <w:r w:rsidR="004202A5" w:rsidRPr="007001BB">
        <w:t>dokument</w:t>
      </w:r>
      <w:r w:rsidR="004202A5">
        <w:t xml:space="preserve"> on väljastatud.</w:t>
      </w:r>
    </w:p>
    <w:p w14:paraId="45C146D4" w14:textId="77777777" w:rsidR="00C8333A" w:rsidRPr="00323FCA" w:rsidRDefault="00C8333A" w:rsidP="007828F5">
      <w:pPr>
        <w:spacing w:line="240" w:lineRule="auto"/>
        <w:contextualSpacing/>
      </w:pPr>
    </w:p>
    <w:p w14:paraId="432EBEB0" w14:textId="39178A28" w:rsidR="005C5AA7" w:rsidRDefault="005C5AA7" w:rsidP="007828F5">
      <w:pPr>
        <w:pStyle w:val="Pealkiri2"/>
        <w:spacing w:line="240" w:lineRule="auto"/>
      </w:pPr>
      <w:bookmarkStart w:id="116" w:name="_Toc155939484"/>
      <w:bookmarkStart w:id="117" w:name="_Toc168900078"/>
      <w:r>
        <w:t>3.2.</w:t>
      </w:r>
      <w:r w:rsidR="00931B5E">
        <w:t>6</w:t>
      </w:r>
      <w:r>
        <w:t xml:space="preserve">. </w:t>
      </w:r>
      <w:r w:rsidR="00743F59">
        <w:t>Lühendi</w:t>
      </w:r>
      <w:r w:rsidR="006E0089">
        <w:t>kasutuse ühtlustamine (§ 1 p 1) ning s</w:t>
      </w:r>
      <w:r w:rsidRPr="005C5AA7">
        <w:t>amaliigili</w:t>
      </w:r>
      <w:r>
        <w:t>s</w:t>
      </w:r>
      <w:r w:rsidRPr="005C5AA7">
        <w:t>e dokumen</w:t>
      </w:r>
      <w:r>
        <w:t>di esitami</w:t>
      </w:r>
      <w:r w:rsidR="006E0089">
        <w:t>s</w:t>
      </w:r>
      <w:r>
        <w:t>e</w:t>
      </w:r>
      <w:r w:rsidR="006E0089">
        <w:t xml:space="preserve"> ja</w:t>
      </w:r>
      <w:r w:rsidR="007C3549">
        <w:t xml:space="preserve"> </w:t>
      </w:r>
      <w:r w:rsidR="006E0089">
        <w:t xml:space="preserve">surma korral </w:t>
      </w:r>
      <w:r>
        <w:t>dokumendi tagastami</w:t>
      </w:r>
      <w:r w:rsidR="006E0089">
        <w:t>s</w:t>
      </w:r>
      <w:r>
        <w:t>e</w:t>
      </w:r>
      <w:r w:rsidR="006E0089">
        <w:t xml:space="preserve"> nõude</w:t>
      </w:r>
      <w:r w:rsidR="007C3549">
        <w:t xml:space="preserve"> </w:t>
      </w:r>
      <w:r w:rsidR="006E0089">
        <w:t>kaotamine</w:t>
      </w:r>
      <w:r w:rsidR="00E5582A">
        <w:t xml:space="preserve"> (§ 1 p-d </w:t>
      </w:r>
      <w:r w:rsidR="00743F59">
        <w:t>29</w:t>
      </w:r>
      <w:r w:rsidR="00E5582A">
        <w:t xml:space="preserve"> ja 3</w:t>
      </w:r>
      <w:r w:rsidR="00743F59">
        <w:t>3</w:t>
      </w:r>
      <w:r w:rsidR="00E5582A">
        <w:t>)</w:t>
      </w:r>
      <w:bookmarkEnd w:id="116"/>
      <w:bookmarkEnd w:id="117"/>
    </w:p>
    <w:p w14:paraId="526EBC62" w14:textId="77777777" w:rsidR="005C5AA7" w:rsidRPr="00304C88" w:rsidRDefault="005C5AA7" w:rsidP="007828F5">
      <w:pPr>
        <w:pStyle w:val="Normaallaadveeb"/>
        <w:shd w:val="clear" w:color="auto" w:fill="FFFFFF"/>
        <w:spacing w:before="0" w:beforeAutospacing="0" w:after="0" w:afterAutospacing="0"/>
        <w:contextualSpacing/>
        <w:jc w:val="both"/>
        <w:rPr>
          <w:b/>
          <w:bCs/>
        </w:rPr>
      </w:pPr>
    </w:p>
    <w:p w14:paraId="2B210263" w14:textId="5D7EA3E0" w:rsidR="00BD70F4" w:rsidRPr="00304C88" w:rsidRDefault="007C3549" w:rsidP="007828F5">
      <w:pPr>
        <w:pStyle w:val="Normaallaadveeb"/>
        <w:shd w:val="clear" w:color="auto" w:fill="FFFFFF"/>
        <w:spacing w:before="0" w:beforeAutospacing="0" w:after="0" w:afterAutospacing="0"/>
        <w:contextualSpacing/>
        <w:jc w:val="both"/>
      </w:pPr>
      <w:r w:rsidRPr="00304C88">
        <w:rPr>
          <w:b/>
          <w:bCs/>
        </w:rPr>
        <w:t xml:space="preserve">Eelnõu § 1 punktiga </w:t>
      </w:r>
      <w:r w:rsidR="00746746" w:rsidRPr="00304C88">
        <w:rPr>
          <w:b/>
          <w:bCs/>
        </w:rPr>
        <w:t>1</w:t>
      </w:r>
      <w:r w:rsidRPr="00304C88">
        <w:t xml:space="preserve"> muudetakse </w:t>
      </w:r>
      <w:r w:rsidRPr="00C24DB9">
        <w:rPr>
          <w:b/>
          <w:bCs/>
          <w:color w:val="0070C0"/>
        </w:rPr>
        <w:t>ITDS-i</w:t>
      </w:r>
      <w:r w:rsidR="001E3E97" w:rsidRPr="00C24DB9">
        <w:rPr>
          <w:b/>
          <w:bCs/>
          <w:color w:val="0070C0"/>
        </w:rPr>
        <w:t xml:space="preserve"> § 3</w:t>
      </w:r>
      <w:r w:rsidR="001E3E97" w:rsidRPr="00C24DB9">
        <w:rPr>
          <w:b/>
          <w:bCs/>
          <w:color w:val="0070C0"/>
          <w:vertAlign w:val="superscript"/>
        </w:rPr>
        <w:t>1</w:t>
      </w:r>
      <w:r w:rsidR="001E3E97" w:rsidRPr="00C24DB9">
        <w:rPr>
          <w:b/>
          <w:bCs/>
          <w:color w:val="0070C0"/>
        </w:rPr>
        <w:t xml:space="preserve"> pealkirja </w:t>
      </w:r>
      <w:r w:rsidR="00E5582A" w:rsidRPr="00C24DB9">
        <w:rPr>
          <w:b/>
          <w:bCs/>
          <w:color w:val="0070C0"/>
        </w:rPr>
        <w:t>ning</w:t>
      </w:r>
      <w:r w:rsidR="001E3E97" w:rsidRPr="00C24DB9">
        <w:rPr>
          <w:b/>
          <w:bCs/>
          <w:color w:val="0070C0"/>
        </w:rPr>
        <w:t xml:space="preserve"> lõikeid 1–3 </w:t>
      </w:r>
      <w:r w:rsidR="00E5582A" w:rsidRPr="00C24DB9">
        <w:rPr>
          <w:b/>
          <w:bCs/>
          <w:color w:val="0070C0"/>
        </w:rPr>
        <w:t xml:space="preserve">ja </w:t>
      </w:r>
      <w:r w:rsidR="001E3E97" w:rsidRPr="00C24DB9">
        <w:rPr>
          <w:b/>
          <w:bCs/>
          <w:color w:val="0070C0"/>
        </w:rPr>
        <w:t>5, § 4</w:t>
      </w:r>
      <w:r w:rsidR="001E3E97" w:rsidRPr="00C24DB9">
        <w:rPr>
          <w:b/>
          <w:bCs/>
          <w:color w:val="0070C0"/>
          <w:vertAlign w:val="superscript"/>
        </w:rPr>
        <w:t>1</w:t>
      </w:r>
      <w:r w:rsidR="001E3E97" w:rsidRPr="00C24DB9">
        <w:rPr>
          <w:b/>
          <w:bCs/>
          <w:color w:val="0070C0"/>
        </w:rPr>
        <w:t>, §</w:t>
      </w:r>
      <w:r w:rsidR="00E5582A" w:rsidRPr="00C24DB9">
        <w:rPr>
          <w:b/>
          <w:bCs/>
          <w:color w:val="0070C0"/>
        </w:rPr>
        <w:t> </w:t>
      </w:r>
      <w:r w:rsidR="001E3E97" w:rsidRPr="00C24DB9">
        <w:rPr>
          <w:b/>
          <w:bCs/>
          <w:color w:val="0070C0"/>
        </w:rPr>
        <w:t>9</w:t>
      </w:r>
      <w:r w:rsidR="001E3E97" w:rsidRPr="00C24DB9">
        <w:rPr>
          <w:b/>
          <w:bCs/>
          <w:color w:val="0070C0"/>
          <w:vertAlign w:val="superscript"/>
        </w:rPr>
        <w:t>5</w:t>
      </w:r>
      <w:r w:rsidR="001E3E97" w:rsidRPr="00C24DB9">
        <w:rPr>
          <w:b/>
          <w:bCs/>
          <w:color w:val="0070C0"/>
        </w:rPr>
        <w:t xml:space="preserve"> lõikeid</w:t>
      </w:r>
      <w:r w:rsidR="00AC3AA0" w:rsidRPr="00C24DB9">
        <w:rPr>
          <w:b/>
          <w:bCs/>
          <w:color w:val="0070C0"/>
        </w:rPr>
        <w:t> </w:t>
      </w:r>
      <w:r w:rsidR="001E3E97" w:rsidRPr="00C24DB9">
        <w:rPr>
          <w:b/>
          <w:bCs/>
          <w:color w:val="0070C0"/>
        </w:rPr>
        <w:t>1 ja 2, § 11</w:t>
      </w:r>
      <w:r w:rsidR="001E3E97" w:rsidRPr="00C24DB9">
        <w:rPr>
          <w:b/>
          <w:bCs/>
          <w:color w:val="0070C0"/>
          <w:vertAlign w:val="superscript"/>
        </w:rPr>
        <w:t>4</w:t>
      </w:r>
      <w:r w:rsidR="001E3E97" w:rsidRPr="00C24DB9">
        <w:rPr>
          <w:b/>
          <w:bCs/>
          <w:color w:val="0070C0"/>
        </w:rPr>
        <w:t xml:space="preserve"> lõiget 6, § 11</w:t>
      </w:r>
      <w:r w:rsidR="001E3E97" w:rsidRPr="00C24DB9">
        <w:rPr>
          <w:b/>
          <w:bCs/>
          <w:color w:val="0070C0"/>
          <w:vertAlign w:val="superscript"/>
        </w:rPr>
        <w:t>6</w:t>
      </w:r>
      <w:r w:rsidR="001E3E97" w:rsidRPr="00C24DB9">
        <w:rPr>
          <w:b/>
          <w:bCs/>
          <w:color w:val="0070C0"/>
        </w:rPr>
        <w:t xml:space="preserve"> lõiget 10, </w:t>
      </w:r>
      <w:r w:rsidRPr="00C24DB9">
        <w:rPr>
          <w:b/>
          <w:bCs/>
          <w:color w:val="0070C0"/>
        </w:rPr>
        <w:t>§ 12</w:t>
      </w:r>
      <w:r w:rsidRPr="00C24DB9">
        <w:rPr>
          <w:b/>
          <w:bCs/>
          <w:color w:val="0070C0"/>
          <w:vertAlign w:val="superscript"/>
        </w:rPr>
        <w:t>1</w:t>
      </w:r>
      <w:r w:rsidRPr="00C24DB9">
        <w:rPr>
          <w:b/>
          <w:bCs/>
          <w:color w:val="0070C0"/>
        </w:rPr>
        <w:t xml:space="preserve"> lõiget</w:t>
      </w:r>
      <w:r w:rsidR="00D13C60" w:rsidRPr="00C24DB9">
        <w:rPr>
          <w:b/>
          <w:bCs/>
          <w:color w:val="0070C0"/>
        </w:rPr>
        <w:t> </w:t>
      </w:r>
      <w:r w:rsidRPr="00C24DB9">
        <w:rPr>
          <w:b/>
          <w:bCs/>
          <w:color w:val="0070C0"/>
        </w:rPr>
        <w:t>9</w:t>
      </w:r>
      <w:r w:rsidR="00D13C60" w:rsidRPr="00C24DB9">
        <w:rPr>
          <w:b/>
          <w:bCs/>
          <w:color w:val="0070C0"/>
        </w:rPr>
        <w:t>,</w:t>
      </w:r>
      <w:r w:rsidR="001E3E97" w:rsidRPr="00C24DB9">
        <w:rPr>
          <w:b/>
          <w:bCs/>
          <w:color w:val="0070C0"/>
        </w:rPr>
        <w:t xml:space="preserve"> </w:t>
      </w:r>
      <w:r w:rsidRPr="00C24DB9">
        <w:rPr>
          <w:b/>
          <w:bCs/>
          <w:color w:val="0070C0"/>
        </w:rPr>
        <w:t>§ 15</w:t>
      </w:r>
      <w:r w:rsidRPr="00C24DB9">
        <w:rPr>
          <w:b/>
          <w:bCs/>
          <w:color w:val="0070C0"/>
          <w:vertAlign w:val="superscript"/>
        </w:rPr>
        <w:t>2</w:t>
      </w:r>
      <w:r w:rsidRPr="00C24DB9">
        <w:rPr>
          <w:b/>
          <w:bCs/>
          <w:color w:val="0070C0"/>
        </w:rPr>
        <w:t xml:space="preserve"> lõikeid 2 ja 6 </w:t>
      </w:r>
      <w:r w:rsidR="00D13C60" w:rsidRPr="00C24DB9">
        <w:rPr>
          <w:b/>
          <w:bCs/>
          <w:color w:val="0070C0"/>
        </w:rPr>
        <w:t>ning § 20</w:t>
      </w:r>
      <w:r w:rsidR="00D13C60" w:rsidRPr="00C24DB9">
        <w:rPr>
          <w:b/>
          <w:bCs/>
          <w:color w:val="0070C0"/>
          <w:vertAlign w:val="superscript"/>
        </w:rPr>
        <w:t>15</w:t>
      </w:r>
      <w:r w:rsidR="00D13C60" w:rsidRPr="00C24DB9">
        <w:rPr>
          <w:b/>
          <w:bCs/>
          <w:color w:val="0070C0"/>
        </w:rPr>
        <w:t xml:space="preserve"> lõiget 2</w:t>
      </w:r>
      <w:r w:rsidR="00D13C60" w:rsidRPr="00304C88">
        <w:t xml:space="preserve">, </w:t>
      </w:r>
      <w:r w:rsidR="00D13C60">
        <w:t xml:space="preserve">et </w:t>
      </w:r>
      <w:r w:rsidR="008C3382" w:rsidRPr="00304C88">
        <w:t>ühtlustad</w:t>
      </w:r>
      <w:r w:rsidR="00D13C60">
        <w:t>a</w:t>
      </w:r>
      <w:r w:rsidR="008C3382" w:rsidRPr="00304C88">
        <w:t xml:space="preserve"> ITDS-</w:t>
      </w:r>
      <w:proofErr w:type="spellStart"/>
      <w:r w:rsidR="008C3382" w:rsidRPr="00304C88">
        <w:t>is</w:t>
      </w:r>
      <w:proofErr w:type="spellEnd"/>
      <w:r w:rsidR="008C3382" w:rsidRPr="00304C88">
        <w:t xml:space="preserve"> </w:t>
      </w:r>
      <w:r w:rsidR="00D13C60">
        <w:t>lühendi</w:t>
      </w:r>
      <w:r w:rsidR="00D13C60" w:rsidRPr="00304C88">
        <w:t xml:space="preserve"> </w:t>
      </w:r>
      <w:r w:rsidRPr="00304C88">
        <w:t>„dokument</w:t>
      </w:r>
      <w:r w:rsidR="008C3382" w:rsidRPr="00304C88">
        <w:t>“ kasutamis</w:t>
      </w:r>
      <w:r w:rsidR="00D13C60">
        <w:t>t. See on vajalik,</w:t>
      </w:r>
      <w:r w:rsidR="008C3382" w:rsidRPr="00304C88">
        <w:t xml:space="preserve"> sest ITDS-i § 2 lõi</w:t>
      </w:r>
      <w:r w:rsidR="00D13C60">
        <w:t>k</w:t>
      </w:r>
      <w:r w:rsidR="008C3382" w:rsidRPr="00304C88">
        <w:t>e</w:t>
      </w:r>
      <w:r w:rsidR="00D13C60">
        <w:t>s</w:t>
      </w:r>
      <w:r w:rsidR="008C3382" w:rsidRPr="00304C88">
        <w:t xml:space="preserve"> 1 </w:t>
      </w:r>
      <w:r w:rsidR="00D13C60">
        <w:t xml:space="preserve">on </w:t>
      </w:r>
      <w:r w:rsidR="008C3382" w:rsidRPr="00304C88">
        <w:t>sätesta</w:t>
      </w:r>
      <w:r w:rsidR="00D13C60">
        <w:t>tud</w:t>
      </w:r>
      <w:r w:rsidR="008C3382" w:rsidRPr="00304C88">
        <w:t>, et ITDS-</w:t>
      </w:r>
      <w:proofErr w:type="spellStart"/>
      <w:r w:rsidR="008C3382" w:rsidRPr="00304C88">
        <w:t>is</w:t>
      </w:r>
      <w:proofErr w:type="spellEnd"/>
      <w:r w:rsidR="008C3382" w:rsidRPr="00304C88">
        <w:t xml:space="preserve"> </w:t>
      </w:r>
      <w:r w:rsidR="00D13C60" w:rsidRPr="00304C88">
        <w:t xml:space="preserve">kasutatakse </w:t>
      </w:r>
      <w:r w:rsidR="00C5116A" w:rsidRPr="00304C88">
        <w:t xml:space="preserve">termini </w:t>
      </w:r>
      <w:r w:rsidR="008C3382" w:rsidRPr="00304C88">
        <w:t>„isikut tõendav dokumen</w:t>
      </w:r>
      <w:r w:rsidR="00D13C60">
        <w:t>t</w:t>
      </w:r>
      <w:r w:rsidR="008C3382" w:rsidRPr="00304C88">
        <w:t xml:space="preserve">“ asemel </w:t>
      </w:r>
      <w:r w:rsidR="00D13C60" w:rsidRPr="00304C88">
        <w:t>edas</w:t>
      </w:r>
      <w:r w:rsidR="00E5582A">
        <w:softHyphen/>
      </w:r>
      <w:r w:rsidR="00D13C60" w:rsidRPr="00304C88">
        <w:t xml:space="preserve">pidi </w:t>
      </w:r>
      <w:r w:rsidR="008C3382" w:rsidRPr="00304C88">
        <w:t>terminit „dokument“.</w:t>
      </w:r>
      <w:r w:rsidR="00C5116A" w:rsidRPr="00304C88">
        <w:t xml:space="preserve"> </w:t>
      </w:r>
      <w:r w:rsidR="00D13C60">
        <w:t>Muudatus</w:t>
      </w:r>
      <w:r w:rsidR="00D13C60" w:rsidRPr="00304C88">
        <w:t xml:space="preserve"> </w:t>
      </w:r>
      <w:r w:rsidR="00C5116A" w:rsidRPr="00304C88">
        <w:t>on tehnili</w:t>
      </w:r>
      <w:r w:rsidR="00D13C60">
        <w:t>n</w:t>
      </w:r>
      <w:r w:rsidR="00C5116A" w:rsidRPr="00304C88">
        <w:t>e.</w:t>
      </w:r>
    </w:p>
    <w:p w14:paraId="5170FE89" w14:textId="77777777" w:rsidR="00BD70F4" w:rsidRPr="00304C88" w:rsidRDefault="00BD70F4" w:rsidP="007828F5">
      <w:pPr>
        <w:pStyle w:val="Normaallaadveeb"/>
        <w:shd w:val="clear" w:color="auto" w:fill="FFFFFF"/>
        <w:spacing w:before="0" w:beforeAutospacing="0" w:after="0" w:afterAutospacing="0"/>
        <w:contextualSpacing/>
        <w:jc w:val="both"/>
      </w:pPr>
    </w:p>
    <w:p w14:paraId="078782BF" w14:textId="61664196" w:rsidR="00013188" w:rsidRPr="00AB4178" w:rsidRDefault="00013188" w:rsidP="007828F5">
      <w:pPr>
        <w:pStyle w:val="Normaallaadveeb"/>
        <w:shd w:val="clear" w:color="auto" w:fill="FFFFFF"/>
        <w:spacing w:before="0" w:beforeAutospacing="0" w:after="0" w:afterAutospacing="0"/>
        <w:contextualSpacing/>
        <w:jc w:val="both"/>
      </w:pPr>
      <w:r w:rsidRPr="00304C88">
        <w:rPr>
          <w:b/>
          <w:bCs/>
        </w:rPr>
        <w:t>Eelnõu § 1 punkti</w:t>
      </w:r>
      <w:r w:rsidR="00D11EF0" w:rsidRPr="00304C88">
        <w:rPr>
          <w:b/>
          <w:bCs/>
        </w:rPr>
        <w:t>de</w:t>
      </w:r>
      <w:r w:rsidRPr="00304C88">
        <w:rPr>
          <w:b/>
          <w:bCs/>
        </w:rPr>
        <w:t xml:space="preserve">ga </w:t>
      </w:r>
      <w:r w:rsidR="00743F59">
        <w:rPr>
          <w:b/>
          <w:bCs/>
        </w:rPr>
        <w:t>29</w:t>
      </w:r>
      <w:r w:rsidR="00F310DF" w:rsidRPr="00304C88">
        <w:rPr>
          <w:b/>
          <w:bCs/>
        </w:rPr>
        <w:t xml:space="preserve"> </w:t>
      </w:r>
      <w:r w:rsidRPr="00304C88">
        <w:rPr>
          <w:b/>
          <w:bCs/>
        </w:rPr>
        <w:t>ja 3</w:t>
      </w:r>
      <w:r w:rsidR="00743F59">
        <w:rPr>
          <w:b/>
          <w:bCs/>
        </w:rPr>
        <w:t>3</w:t>
      </w:r>
      <w:r w:rsidRPr="00304C88">
        <w:t xml:space="preserve"> </w:t>
      </w:r>
      <w:r>
        <w:t xml:space="preserve">muudetakse </w:t>
      </w:r>
      <w:r w:rsidRPr="00C24DB9">
        <w:rPr>
          <w:b/>
          <w:bCs/>
          <w:color w:val="0070C0"/>
        </w:rPr>
        <w:t>ITDS-i § 13 lõiget 5</w:t>
      </w:r>
      <w:r w:rsidRPr="00C24DB9">
        <w:rPr>
          <w:color w:val="0070C0"/>
        </w:rPr>
        <w:t xml:space="preserve"> </w:t>
      </w:r>
      <w:r w:rsidR="00D13C60">
        <w:t>ning</w:t>
      </w:r>
      <w:r>
        <w:t xml:space="preserve"> </w:t>
      </w:r>
      <w:r w:rsidRPr="00AB4178">
        <w:t xml:space="preserve">tunnistatakse kehtetuks </w:t>
      </w:r>
      <w:r w:rsidRPr="00C24DB9">
        <w:rPr>
          <w:b/>
          <w:bCs/>
          <w:color w:val="0070C0"/>
        </w:rPr>
        <w:t>§ 14 lõiked 3 ja 5</w:t>
      </w:r>
      <w:r w:rsidRPr="00AB4178">
        <w:t>, mis on kaotanud oma ajakohasuse ja ei täida tänapäevases infoühiskonnas enam oma eesmärki.</w:t>
      </w:r>
    </w:p>
    <w:p w14:paraId="74AF7D80" w14:textId="77777777" w:rsidR="00013188" w:rsidRPr="00AB4178" w:rsidRDefault="00013188" w:rsidP="007828F5">
      <w:pPr>
        <w:pStyle w:val="Normaallaadveeb"/>
        <w:shd w:val="clear" w:color="auto" w:fill="FFFFFF"/>
        <w:spacing w:before="0" w:beforeAutospacing="0" w:after="0" w:afterAutospacing="0"/>
        <w:contextualSpacing/>
        <w:jc w:val="both"/>
      </w:pPr>
    </w:p>
    <w:p w14:paraId="78F482CC" w14:textId="096F082C" w:rsidR="00A33280" w:rsidRDefault="00C8333A" w:rsidP="007828F5">
      <w:pPr>
        <w:pStyle w:val="Normaallaadveeb"/>
        <w:shd w:val="clear" w:color="auto" w:fill="FFFFFF"/>
        <w:spacing w:before="0" w:beforeAutospacing="0" w:after="0" w:afterAutospacing="0"/>
        <w:contextualSpacing/>
        <w:jc w:val="both"/>
        <w:rPr>
          <w:u w:val="single"/>
        </w:rPr>
      </w:pPr>
      <w:r w:rsidRPr="00C24DB9">
        <w:rPr>
          <w:b/>
          <w:bCs/>
          <w:color w:val="0070C0"/>
        </w:rPr>
        <w:t>ITDS</w:t>
      </w:r>
      <w:r w:rsidR="00BD70F4" w:rsidRPr="00C24DB9">
        <w:rPr>
          <w:b/>
          <w:bCs/>
          <w:color w:val="0070C0"/>
        </w:rPr>
        <w:t>-i</w:t>
      </w:r>
      <w:r w:rsidRPr="00C24DB9">
        <w:rPr>
          <w:b/>
          <w:bCs/>
          <w:color w:val="0070C0"/>
        </w:rPr>
        <w:t xml:space="preserve"> §</w:t>
      </w:r>
      <w:r w:rsidR="00013188" w:rsidRPr="00C24DB9">
        <w:rPr>
          <w:b/>
          <w:bCs/>
          <w:color w:val="0070C0"/>
        </w:rPr>
        <w:t xml:space="preserve"> 13 lõike 5</w:t>
      </w:r>
      <w:r w:rsidR="00013188" w:rsidRPr="00C24DB9">
        <w:rPr>
          <w:color w:val="0070C0"/>
        </w:rPr>
        <w:t xml:space="preserve"> </w:t>
      </w:r>
      <w:r w:rsidR="00A33280">
        <w:t>kohaselt teeb d</w:t>
      </w:r>
      <w:r w:rsidR="00A33280" w:rsidRPr="00A33280">
        <w:t xml:space="preserve">okumendi väljastaja kehtetuks tunnistatud dokumenti </w:t>
      </w:r>
      <w:r w:rsidR="00743F59">
        <w:t xml:space="preserve">praegu </w:t>
      </w:r>
      <w:r w:rsidR="00D13C60">
        <w:t>kehtetuks tunnistamise kohta</w:t>
      </w:r>
      <w:r w:rsidR="00D13C60" w:rsidRPr="00A33280">
        <w:t xml:space="preserve"> </w:t>
      </w:r>
      <w:r w:rsidR="00A33280" w:rsidRPr="00A33280">
        <w:t>märke või muudab selle muul viisil kasutamiskõlbmatuks, välja arvatud juhul, kui dokument on kadunud või hävinud</w:t>
      </w:r>
      <w:r w:rsidR="00A33280">
        <w:t xml:space="preserve">. Praktikas </w:t>
      </w:r>
      <w:r w:rsidR="00D13C60">
        <w:t>tagatakse</w:t>
      </w:r>
      <w:r w:rsidR="00A33280">
        <w:t xml:space="preserve"> dokumen</w:t>
      </w:r>
      <w:r w:rsidR="00D13C60">
        <w:t>di</w:t>
      </w:r>
      <w:r w:rsidR="00A33280">
        <w:t xml:space="preserve"> kasutamiskõlbmatus </w:t>
      </w:r>
      <w:r w:rsidR="00D13C60">
        <w:t xml:space="preserve">selle </w:t>
      </w:r>
      <w:r w:rsidR="00A33280">
        <w:t>nurga äralõikamise</w:t>
      </w:r>
      <w:r w:rsidR="00D13C60">
        <w:t>ga</w:t>
      </w:r>
      <w:r w:rsidR="00A33280">
        <w:t xml:space="preserve"> </w:t>
      </w:r>
      <w:r w:rsidR="007013B6">
        <w:t>ja</w:t>
      </w:r>
      <w:r w:rsidR="00A33280">
        <w:t xml:space="preserve"> märget dokumenti ei tehta. </w:t>
      </w:r>
      <w:r w:rsidR="00D13C60">
        <w:t xml:space="preserve">Lõiget 5 </w:t>
      </w:r>
      <w:r w:rsidR="00A33280">
        <w:t xml:space="preserve">muudetakse </w:t>
      </w:r>
      <w:r w:rsidR="00D13C60">
        <w:t xml:space="preserve">seega </w:t>
      </w:r>
      <w:r w:rsidR="007013B6">
        <w:t xml:space="preserve">selliselt, et edaspidi </w:t>
      </w:r>
      <w:r w:rsidR="00743F59">
        <w:t xml:space="preserve">muudab </w:t>
      </w:r>
      <w:r w:rsidR="007013B6">
        <w:t>d</w:t>
      </w:r>
      <w:r w:rsidR="00A33280">
        <w:t>okumendi väljastaja kehtetuks tunnistatud d</w:t>
      </w:r>
      <w:r w:rsidR="00A33280" w:rsidRPr="005C2DA7">
        <w:t xml:space="preserve">okumendi </w:t>
      </w:r>
      <w:r w:rsidR="004806BB">
        <w:t xml:space="preserve">kasutamiskõlbmatuks siis, kui </w:t>
      </w:r>
      <w:r w:rsidR="00FC0BDD">
        <w:t>dokumendi taotleja</w:t>
      </w:r>
      <w:r w:rsidR="004806BB">
        <w:t xml:space="preserve"> </w:t>
      </w:r>
      <w:r w:rsidR="00A33280">
        <w:t xml:space="preserve">selle </w:t>
      </w:r>
      <w:r w:rsidR="004806BB">
        <w:t>uue dokumendi väljasta</w:t>
      </w:r>
      <w:r w:rsidR="00743F59">
        <w:softHyphen/>
      </w:r>
      <w:r w:rsidR="004806BB">
        <w:t xml:space="preserve">misel </w:t>
      </w:r>
      <w:r w:rsidR="00A33280">
        <w:t>esita</w:t>
      </w:r>
      <w:r w:rsidR="004806BB">
        <w:t>b</w:t>
      </w:r>
      <w:r w:rsidR="00A33280" w:rsidRPr="005C2DA7">
        <w:t>.</w:t>
      </w:r>
      <w:r w:rsidR="00E8597A">
        <w:t xml:space="preserve"> </w:t>
      </w:r>
      <w:r w:rsidR="00D13C60">
        <w:t xml:space="preserve">Muudatus </w:t>
      </w:r>
      <w:r w:rsidR="00CA71B1">
        <w:t>on tehnili</w:t>
      </w:r>
      <w:r w:rsidR="00D13C60">
        <w:t>n</w:t>
      </w:r>
      <w:r w:rsidR="00CA71B1">
        <w:t xml:space="preserve">e </w:t>
      </w:r>
      <w:r w:rsidR="00B82DF9">
        <w:t xml:space="preserve">ja seotud </w:t>
      </w:r>
      <w:r w:rsidR="00AC3AA0">
        <w:t>ITDS-i § 14 lõi</w:t>
      </w:r>
      <w:r w:rsidR="00543465">
        <w:t>k</w:t>
      </w:r>
      <w:r w:rsidR="00AC3AA0">
        <w:t>e</w:t>
      </w:r>
      <w:r w:rsidR="00FC0BDD">
        <w:t> </w:t>
      </w:r>
      <w:r w:rsidR="00AC3AA0">
        <w:t>3</w:t>
      </w:r>
      <w:r w:rsidR="00543465" w:rsidRPr="00543465">
        <w:t xml:space="preserve"> </w:t>
      </w:r>
      <w:r w:rsidR="00543465">
        <w:t>kehtetuks tunnistamisega</w:t>
      </w:r>
      <w:r w:rsidR="00B82DF9">
        <w:t>.</w:t>
      </w:r>
    </w:p>
    <w:p w14:paraId="68C12B16" w14:textId="77777777" w:rsidR="00A33280" w:rsidRDefault="00A33280" w:rsidP="007828F5">
      <w:pPr>
        <w:pStyle w:val="Normaallaadveeb"/>
        <w:shd w:val="clear" w:color="auto" w:fill="FFFFFF"/>
        <w:spacing w:before="0" w:beforeAutospacing="0" w:after="0" w:afterAutospacing="0"/>
        <w:contextualSpacing/>
        <w:jc w:val="both"/>
        <w:rPr>
          <w:u w:val="single"/>
        </w:rPr>
      </w:pPr>
    </w:p>
    <w:p w14:paraId="0537F8E7" w14:textId="662260E7" w:rsidR="00E745BD" w:rsidRDefault="00A33280" w:rsidP="007828F5">
      <w:pPr>
        <w:pStyle w:val="Normaallaadveeb"/>
        <w:shd w:val="clear" w:color="auto" w:fill="FFFFFF"/>
        <w:spacing w:before="0" w:beforeAutospacing="0" w:after="0" w:afterAutospacing="0"/>
        <w:contextualSpacing/>
        <w:jc w:val="both"/>
      </w:pPr>
      <w:r w:rsidRPr="00C24DB9">
        <w:rPr>
          <w:b/>
          <w:bCs/>
          <w:color w:val="0070C0"/>
        </w:rPr>
        <w:t>ITDS</w:t>
      </w:r>
      <w:r w:rsidR="00E745BD" w:rsidRPr="00C24DB9">
        <w:rPr>
          <w:b/>
          <w:bCs/>
          <w:color w:val="0070C0"/>
        </w:rPr>
        <w:t>-i</w:t>
      </w:r>
      <w:r w:rsidRPr="00C24DB9">
        <w:rPr>
          <w:b/>
          <w:bCs/>
          <w:color w:val="0070C0"/>
        </w:rPr>
        <w:t xml:space="preserve"> </w:t>
      </w:r>
      <w:r w:rsidR="00013188" w:rsidRPr="00C24DB9">
        <w:rPr>
          <w:b/>
          <w:bCs/>
          <w:color w:val="0070C0"/>
        </w:rPr>
        <w:t>§</w:t>
      </w:r>
      <w:r w:rsidR="00C8333A" w:rsidRPr="00C24DB9">
        <w:rPr>
          <w:b/>
          <w:bCs/>
          <w:color w:val="0070C0"/>
        </w:rPr>
        <w:t xml:space="preserve"> 14 lõike 3</w:t>
      </w:r>
      <w:r w:rsidR="00C8333A" w:rsidRPr="00C24DB9">
        <w:rPr>
          <w:color w:val="0070C0"/>
        </w:rPr>
        <w:t xml:space="preserve"> </w:t>
      </w:r>
      <w:r w:rsidR="00C8333A">
        <w:t xml:space="preserve">kohaselt tuleb praegu </w:t>
      </w:r>
      <w:r w:rsidR="00C8333A" w:rsidRPr="00FB4ACB">
        <w:t>dokumendi</w:t>
      </w:r>
      <w:r w:rsidR="00C8333A">
        <w:t xml:space="preserve"> väljastamisel esitada samaliigiline </w:t>
      </w:r>
      <w:r w:rsidR="00C8333A" w:rsidRPr="00FB4ACB">
        <w:t>dokument</w:t>
      </w:r>
      <w:r w:rsidR="00C8333A">
        <w:t xml:space="preserve">, et PPA menetleja saaks teha </w:t>
      </w:r>
      <w:r w:rsidR="008A51B3">
        <w:t xml:space="preserve">selle </w:t>
      </w:r>
      <w:r w:rsidR="00C8333A">
        <w:t>nurga äralõikamise</w:t>
      </w:r>
      <w:r w:rsidR="00E745BD">
        <w:t>ga</w:t>
      </w:r>
      <w:r w:rsidR="00C8333A">
        <w:t xml:space="preserve"> kasut</w:t>
      </w:r>
      <w:r w:rsidR="00056E3F">
        <w:t>ami</w:t>
      </w:r>
      <w:r w:rsidR="00C8333A">
        <w:t xml:space="preserve">skõlbmatuks. Nõue on aegunud, sest varasem </w:t>
      </w:r>
      <w:proofErr w:type="spellStart"/>
      <w:r w:rsidR="008A51B3">
        <w:t>samaliigiline</w:t>
      </w:r>
      <w:proofErr w:type="spellEnd"/>
      <w:r w:rsidR="008A51B3">
        <w:t xml:space="preserve"> </w:t>
      </w:r>
      <w:r w:rsidR="00C8333A" w:rsidRPr="00FB4ACB">
        <w:t>dokument</w:t>
      </w:r>
      <w:r w:rsidR="00C8333A">
        <w:t xml:space="preserve"> </w:t>
      </w:r>
      <w:r w:rsidR="008A51B3">
        <w:t xml:space="preserve">tunnistatakse </w:t>
      </w:r>
      <w:r w:rsidR="000864E5">
        <w:t>ITDAK-</w:t>
      </w:r>
      <w:proofErr w:type="spellStart"/>
      <w:r w:rsidR="000864E5">
        <w:t>is</w:t>
      </w:r>
      <w:proofErr w:type="spellEnd"/>
      <w:r w:rsidR="000864E5">
        <w:t xml:space="preserve"> </w:t>
      </w:r>
      <w:r w:rsidR="00C8333A">
        <w:t xml:space="preserve">kehtetuks </w:t>
      </w:r>
      <w:r w:rsidR="008A51B3">
        <w:t xml:space="preserve">ja </w:t>
      </w:r>
      <w:r w:rsidR="00C8333A">
        <w:t xml:space="preserve">teave kehtetuks </w:t>
      </w:r>
      <w:r w:rsidR="008A51B3">
        <w:t xml:space="preserve">tunnistatud </w:t>
      </w:r>
      <w:r w:rsidR="00C8333A" w:rsidRPr="00FB4ACB">
        <w:t>dokumend</w:t>
      </w:r>
      <w:r w:rsidR="008A51B3" w:rsidRPr="00FB4ACB">
        <w:t>i</w:t>
      </w:r>
      <w:r w:rsidR="00C8333A">
        <w:t xml:space="preserve"> kohta saadetakse ka rahvusvaheli</w:t>
      </w:r>
      <w:r w:rsidR="00C601CF">
        <w:t>ste</w:t>
      </w:r>
      <w:r w:rsidR="00C8333A">
        <w:t>sse andmebaasi</w:t>
      </w:r>
      <w:r w:rsidR="00C601CF">
        <w:t>desse</w:t>
      </w:r>
      <w:r w:rsidR="008A51B3">
        <w:t>:</w:t>
      </w:r>
      <w:r w:rsidR="00C601CF">
        <w:t xml:space="preserve"> </w:t>
      </w:r>
      <w:r w:rsidR="00C601CF" w:rsidRPr="00C601CF">
        <w:t>Schengeni infosüsteem</w:t>
      </w:r>
      <w:r w:rsidR="00C601CF">
        <w:t xml:space="preserve">i </w:t>
      </w:r>
      <w:r w:rsidR="008A51B3">
        <w:t xml:space="preserve">ning </w:t>
      </w:r>
      <w:r w:rsidR="0090113D">
        <w:t xml:space="preserve">INTERPOL-i </w:t>
      </w:r>
      <w:r w:rsidR="00C601CF">
        <w:t>varastatud, kaotatud ja kehtetuks tunnistatud isikut tõendavate dokumentide andme</w:t>
      </w:r>
      <w:r w:rsidR="00ED7703">
        <w:t>baas</w:t>
      </w:r>
      <w:r w:rsidR="008A51B3">
        <w:t>i</w:t>
      </w:r>
      <w:r w:rsidR="00C8333A">
        <w:t>.</w:t>
      </w:r>
    </w:p>
    <w:p w14:paraId="66767A9C" w14:textId="77777777" w:rsidR="00E745BD" w:rsidRDefault="00E745BD" w:rsidP="007828F5">
      <w:pPr>
        <w:pStyle w:val="Normaallaadveeb"/>
        <w:shd w:val="clear" w:color="auto" w:fill="FFFFFF"/>
        <w:spacing w:before="0" w:beforeAutospacing="0" w:after="0" w:afterAutospacing="0"/>
        <w:contextualSpacing/>
        <w:jc w:val="both"/>
      </w:pPr>
    </w:p>
    <w:p w14:paraId="22C7001E" w14:textId="6A51AC6F" w:rsidR="00C8333A" w:rsidRDefault="00A53073" w:rsidP="007828F5">
      <w:pPr>
        <w:pStyle w:val="Normaallaadveeb"/>
        <w:shd w:val="clear" w:color="auto" w:fill="FFFFFF"/>
        <w:spacing w:before="0" w:beforeAutospacing="0" w:after="0" w:afterAutospacing="0"/>
        <w:contextualSpacing/>
        <w:jc w:val="both"/>
      </w:pPr>
      <w:r>
        <w:lastRenderedPageBreak/>
        <w:t xml:space="preserve">Lõike 3 kehtetuks tunnistamisega </w:t>
      </w:r>
      <w:r w:rsidR="00C8333A">
        <w:t>lihtsusta</w:t>
      </w:r>
      <w:r w:rsidR="00B5004B">
        <w:t xml:space="preserve">takse </w:t>
      </w:r>
      <w:r w:rsidR="00C8333A">
        <w:t>inimese jaoks protsessi</w:t>
      </w:r>
      <w:r w:rsidR="00E745BD">
        <w:t>, sest</w:t>
      </w:r>
      <w:r w:rsidR="00013188">
        <w:t xml:space="preserve"> ta ei pea edaspidi </w:t>
      </w:r>
      <w:r w:rsidR="00D11EF0">
        <w:t xml:space="preserve">uue dokumendi kätte saamiseks </w:t>
      </w:r>
      <w:r w:rsidR="00013188">
        <w:t>tingimata esitama samaliigilist dokumenti</w:t>
      </w:r>
      <w:r w:rsidR="00E745BD">
        <w:t>.</w:t>
      </w:r>
      <w:r w:rsidR="00013188">
        <w:t xml:space="preserve"> </w:t>
      </w:r>
      <w:r w:rsidR="00E745BD">
        <w:t>N</w:t>
      </w:r>
      <w:r w:rsidR="00C8333A">
        <w:t>äiteks</w:t>
      </w:r>
      <w:r w:rsidR="0090113D">
        <w:t xml:space="preserve"> ei teki</w:t>
      </w:r>
      <w:r w:rsidR="00C8333A">
        <w:t xml:space="preserve"> passi ja isikutunnistuse </w:t>
      </w:r>
      <w:r w:rsidR="003564C2">
        <w:t>k</w:t>
      </w:r>
      <w:r w:rsidR="00FB4ACB">
        <w:t xml:space="preserve">oos </w:t>
      </w:r>
      <w:r w:rsidR="00C8333A">
        <w:t>taotl</w:t>
      </w:r>
      <w:r w:rsidR="00FB4ACB">
        <w:t>emisel</w:t>
      </w:r>
      <w:r w:rsidR="00C8333A">
        <w:t xml:space="preserve"> edaspidi olukorda, kus inimesele, kes on </w:t>
      </w:r>
      <w:r w:rsidR="0090113D">
        <w:t xml:space="preserve">võtnud </w:t>
      </w:r>
      <w:r w:rsidR="00C8333A">
        <w:t xml:space="preserve">kaasa vaid ühe kehtiva dokumendi, </w:t>
      </w:r>
      <w:r w:rsidR="0090113D">
        <w:t xml:space="preserve">ei väljastata </w:t>
      </w:r>
      <w:r w:rsidR="00C8333A">
        <w:t xml:space="preserve">teist </w:t>
      </w:r>
      <w:r w:rsidR="00C8333A" w:rsidRPr="00FB4ACB">
        <w:t>dokumenti</w:t>
      </w:r>
      <w:r w:rsidR="00C8333A">
        <w:t xml:space="preserve">. </w:t>
      </w:r>
      <w:r w:rsidR="00B5004B">
        <w:t>Sam</w:t>
      </w:r>
      <w:r w:rsidR="009E3A0D">
        <w:t>a kehtib</w:t>
      </w:r>
      <w:r w:rsidR="00B5004B">
        <w:t xml:space="preserve"> </w:t>
      </w:r>
      <w:r w:rsidR="002E71E1">
        <w:t>olukorras, kus inimene on taotlenud passi ja sellele jär</w:t>
      </w:r>
      <w:r w:rsidR="009E3A0D">
        <w:t>ele</w:t>
      </w:r>
      <w:r w:rsidR="002E71E1">
        <w:t xml:space="preserve"> minnes ei ole talle võimalik </w:t>
      </w:r>
      <w:r w:rsidR="009E3A0D">
        <w:t xml:space="preserve">seda </w:t>
      </w:r>
      <w:r w:rsidR="002E71E1">
        <w:t>kätte anda</w:t>
      </w:r>
      <w:r w:rsidR="00FB4ACB">
        <w:t>,</w:t>
      </w:r>
      <w:r w:rsidR="002E71E1">
        <w:t xml:space="preserve"> ku</w:t>
      </w:r>
      <w:r w:rsidR="00B5004B">
        <w:t>na</w:t>
      </w:r>
      <w:r w:rsidR="002E71E1">
        <w:t xml:space="preserve"> tal on kaasas vaid isikutunnistus </w:t>
      </w:r>
      <w:r w:rsidR="00B5004B">
        <w:t>ja</w:t>
      </w:r>
      <w:r w:rsidR="002E71E1">
        <w:t xml:space="preserve"> kehtiv pass on </w:t>
      </w:r>
      <w:r w:rsidR="009E3A0D">
        <w:t xml:space="preserve">ununenud </w:t>
      </w:r>
      <w:r w:rsidR="002E71E1">
        <w:t>koju.</w:t>
      </w:r>
      <w:r w:rsidR="00013188">
        <w:t xml:space="preserve"> Kui aga inimene siiski esitab </w:t>
      </w:r>
      <w:r w:rsidR="00E745BD">
        <w:t xml:space="preserve">uue dokumendi </w:t>
      </w:r>
      <w:r w:rsidR="00013188">
        <w:t xml:space="preserve">väljastamisel kehtiva samaliigilise dokumendi, </w:t>
      </w:r>
      <w:r w:rsidR="00743F59">
        <w:t xml:space="preserve">muudab </w:t>
      </w:r>
      <w:r w:rsidR="00013188">
        <w:t>menetleja selle endiselt kasut</w:t>
      </w:r>
      <w:r w:rsidR="00056E3F">
        <w:t>amis</w:t>
      </w:r>
      <w:r w:rsidR="00013188">
        <w:t>kõlbmatuks.</w:t>
      </w:r>
    </w:p>
    <w:p w14:paraId="741E46B2" w14:textId="77777777" w:rsidR="005D7895" w:rsidRDefault="005D7895" w:rsidP="007828F5">
      <w:pPr>
        <w:pStyle w:val="Normaallaadveeb"/>
        <w:shd w:val="clear" w:color="auto" w:fill="FFFFFF"/>
        <w:spacing w:before="0" w:beforeAutospacing="0" w:after="0" w:afterAutospacing="0"/>
        <w:contextualSpacing/>
        <w:jc w:val="both"/>
        <w:rPr>
          <w:u w:val="single"/>
        </w:rPr>
      </w:pPr>
    </w:p>
    <w:p w14:paraId="475C5537" w14:textId="77C0257A" w:rsidR="00C8333A" w:rsidRDefault="00C8333A" w:rsidP="007828F5">
      <w:pPr>
        <w:pStyle w:val="Normaallaadveeb"/>
        <w:shd w:val="clear" w:color="auto" w:fill="FFFFFF"/>
        <w:spacing w:before="0" w:beforeAutospacing="0" w:after="0" w:afterAutospacing="0"/>
        <w:contextualSpacing/>
        <w:jc w:val="both"/>
      </w:pPr>
      <w:r w:rsidRPr="00C24DB9">
        <w:rPr>
          <w:b/>
          <w:bCs/>
          <w:color w:val="0070C0"/>
        </w:rPr>
        <w:t>ITDS</w:t>
      </w:r>
      <w:r w:rsidR="009E3A0D" w:rsidRPr="00C24DB9">
        <w:rPr>
          <w:b/>
          <w:bCs/>
          <w:color w:val="0070C0"/>
        </w:rPr>
        <w:t>-i</w:t>
      </w:r>
      <w:r w:rsidRPr="00C24DB9">
        <w:rPr>
          <w:b/>
          <w:bCs/>
          <w:color w:val="0070C0"/>
        </w:rPr>
        <w:t xml:space="preserve"> § 14 lõike 5</w:t>
      </w:r>
      <w:r w:rsidRPr="00C24DB9">
        <w:rPr>
          <w:color w:val="0070C0"/>
        </w:rPr>
        <w:t xml:space="preserve"> </w:t>
      </w:r>
      <w:r>
        <w:t>kohaselt tuleb praegu d</w:t>
      </w:r>
      <w:r w:rsidRPr="006A183D">
        <w:t xml:space="preserve">okumendi kasutaja surma </w:t>
      </w:r>
      <w:r w:rsidR="00E97A2B">
        <w:t xml:space="preserve">või surnuks tunnistamise </w:t>
      </w:r>
      <w:r w:rsidRPr="006A183D">
        <w:t>korral tagasta</w:t>
      </w:r>
      <w:r>
        <w:t>da</w:t>
      </w:r>
      <w:r w:rsidRPr="006A183D">
        <w:t xml:space="preserve"> </w:t>
      </w:r>
      <w:r w:rsidRPr="003A5F5A">
        <w:t>dokument</w:t>
      </w:r>
      <w:r w:rsidRPr="006A183D">
        <w:t xml:space="preserve"> selle väljaand</w:t>
      </w:r>
      <w:r w:rsidR="00E97A2B">
        <w:t>jale</w:t>
      </w:r>
      <w:r w:rsidRPr="006A183D">
        <w:t>.</w:t>
      </w:r>
      <w:r>
        <w:t xml:space="preserve"> </w:t>
      </w:r>
      <w:r w:rsidR="00E97A2B">
        <w:t xml:space="preserve">See </w:t>
      </w:r>
      <w:r>
        <w:t xml:space="preserve">on samuti ajale jalgu jäänud nõue, sest </w:t>
      </w:r>
      <w:r w:rsidR="00E97A2B" w:rsidRPr="0057060F">
        <w:t>dokumendi</w:t>
      </w:r>
      <w:r w:rsidR="00E97A2B">
        <w:t xml:space="preserve"> kasutaja </w:t>
      </w:r>
      <w:r>
        <w:t xml:space="preserve">surma </w:t>
      </w:r>
      <w:r w:rsidR="00E97A2B">
        <w:t xml:space="preserve">või surnuks tunnistamise </w:t>
      </w:r>
      <w:r>
        <w:t xml:space="preserve">korral </w:t>
      </w:r>
      <w:r w:rsidR="00E97A2B">
        <w:t xml:space="preserve">tunnistatakse </w:t>
      </w:r>
      <w:r>
        <w:t xml:space="preserve">tema </w:t>
      </w:r>
      <w:r w:rsidRPr="003A5F5A">
        <w:t>dokumen</w:t>
      </w:r>
      <w:r w:rsidR="00E97A2B" w:rsidRPr="003A5F5A">
        <w:t>t</w:t>
      </w:r>
      <w:r>
        <w:t xml:space="preserve"> automaatselt kehtetuks. </w:t>
      </w:r>
      <w:r w:rsidR="00E97A2B">
        <w:t>Oht, et k</w:t>
      </w:r>
      <w:r>
        <w:t xml:space="preserve">ehtetuks </w:t>
      </w:r>
      <w:r w:rsidR="00E97A2B">
        <w:t xml:space="preserve">tunnistatud </w:t>
      </w:r>
      <w:r>
        <w:t>füüsilis</w:t>
      </w:r>
      <w:r w:rsidR="0057060F">
        <w:t>t</w:t>
      </w:r>
      <w:r>
        <w:t xml:space="preserve"> </w:t>
      </w:r>
      <w:r w:rsidRPr="003A5F5A">
        <w:t>dokument</w:t>
      </w:r>
      <w:r w:rsidR="0057060F">
        <w:t>i</w:t>
      </w:r>
      <w:r>
        <w:t xml:space="preserve"> kuritarvita</w:t>
      </w:r>
      <w:r w:rsidR="00E97A2B">
        <w:t>takse</w:t>
      </w:r>
      <w:r>
        <w:t xml:space="preserve"> </w:t>
      </w:r>
      <w:r w:rsidR="00E97A2B">
        <w:t xml:space="preserve">või kasutatakse </w:t>
      </w:r>
      <w:r>
        <w:t>võltsimise</w:t>
      </w:r>
      <w:r w:rsidR="00E97A2B">
        <w:t>ks,</w:t>
      </w:r>
      <w:r>
        <w:t xml:space="preserve"> on tänapäevase </w:t>
      </w:r>
      <w:r w:rsidRPr="0057060F">
        <w:t>dokumend</w:t>
      </w:r>
      <w:r w:rsidR="009135B2" w:rsidRPr="00DD47E7">
        <w:t>i</w:t>
      </w:r>
      <w:r>
        <w:t xml:space="preserve"> turvaelementide </w:t>
      </w:r>
      <w:r w:rsidR="00E97A2B">
        <w:t xml:space="preserve">ja </w:t>
      </w:r>
      <w:r>
        <w:t>kehtivuse digitaalse kontrollimise võimekuse tõttu minimaalne.</w:t>
      </w:r>
      <w:r w:rsidR="00A53073">
        <w:t xml:space="preserve"> Seetõttu tunnistatakse lõige 5 kehtetuks.</w:t>
      </w:r>
    </w:p>
    <w:p w14:paraId="3E9DB55D" w14:textId="77777777" w:rsidR="00C8333A" w:rsidRDefault="00C8333A" w:rsidP="007828F5">
      <w:pPr>
        <w:spacing w:line="240" w:lineRule="auto"/>
        <w:contextualSpacing/>
        <w:rPr>
          <w:b/>
          <w:bCs/>
        </w:rPr>
      </w:pPr>
    </w:p>
    <w:p w14:paraId="610CA829" w14:textId="20B11A69" w:rsidR="00975DE3" w:rsidRPr="00AB4178" w:rsidRDefault="00975DE3" w:rsidP="007828F5">
      <w:pPr>
        <w:pStyle w:val="Pealkiri2"/>
        <w:spacing w:line="240" w:lineRule="auto"/>
      </w:pPr>
      <w:bookmarkStart w:id="118" w:name="_Toc155939485"/>
      <w:bookmarkStart w:id="119" w:name="_Toc168900079"/>
      <w:r w:rsidRPr="00AB4178">
        <w:t>3.</w:t>
      </w:r>
      <w:r>
        <w:t>2</w:t>
      </w:r>
      <w:r w:rsidRPr="00AB4178">
        <w:t>.</w:t>
      </w:r>
      <w:r w:rsidR="00931B5E">
        <w:t>7</w:t>
      </w:r>
      <w:r w:rsidRPr="00AB4178">
        <w:t>. Dokumendi kontrollimine</w:t>
      </w:r>
      <w:r w:rsidR="00FA71FC">
        <w:t xml:space="preserve"> (§ 1 p-d 4</w:t>
      </w:r>
      <w:r w:rsidR="00B10BCE">
        <w:t>2</w:t>
      </w:r>
      <w:r w:rsidR="00FA71FC">
        <w:t xml:space="preserve"> ja 4</w:t>
      </w:r>
      <w:r w:rsidR="00B10BCE">
        <w:t>3</w:t>
      </w:r>
      <w:r w:rsidR="00FA71FC">
        <w:t>)</w:t>
      </w:r>
      <w:bookmarkEnd w:id="118"/>
      <w:bookmarkEnd w:id="119"/>
    </w:p>
    <w:p w14:paraId="1314C7B5" w14:textId="77777777" w:rsidR="006864A2" w:rsidRPr="00F27AEC" w:rsidRDefault="006864A2" w:rsidP="007828F5">
      <w:pPr>
        <w:pStyle w:val="Normaallaadveeb"/>
        <w:shd w:val="clear" w:color="auto" w:fill="FFFFFF"/>
        <w:spacing w:before="0" w:beforeAutospacing="0" w:after="0" w:afterAutospacing="0"/>
        <w:contextualSpacing/>
        <w:jc w:val="both"/>
      </w:pPr>
    </w:p>
    <w:p w14:paraId="5072D69D" w14:textId="5D4DA352" w:rsidR="003F09DF" w:rsidRDefault="00FA1654" w:rsidP="007828F5">
      <w:pPr>
        <w:pStyle w:val="Normaallaadveeb"/>
        <w:shd w:val="clear" w:color="auto" w:fill="FFFFFF"/>
        <w:spacing w:before="0" w:beforeAutospacing="0" w:after="0" w:afterAutospacing="0"/>
        <w:contextualSpacing/>
        <w:jc w:val="both"/>
      </w:pPr>
      <w:r w:rsidRPr="00AB4178">
        <w:rPr>
          <w:b/>
          <w:bCs/>
        </w:rPr>
        <w:t xml:space="preserve">Eelnõu § 1 punktiga </w:t>
      </w:r>
      <w:r w:rsidRPr="00304C88">
        <w:rPr>
          <w:b/>
          <w:bCs/>
        </w:rPr>
        <w:t>4</w:t>
      </w:r>
      <w:r w:rsidR="00B10BCE">
        <w:rPr>
          <w:b/>
          <w:bCs/>
        </w:rPr>
        <w:t>2</w:t>
      </w:r>
      <w:r w:rsidRPr="00975DE3">
        <w:t xml:space="preserve"> </w:t>
      </w:r>
      <w:r>
        <w:t xml:space="preserve">loetakse </w:t>
      </w:r>
      <w:r w:rsidRPr="00C24DB9">
        <w:rPr>
          <w:b/>
          <w:bCs/>
          <w:color w:val="0070C0"/>
        </w:rPr>
        <w:t>ITDS-i § 16 tekst lõikeks 1</w:t>
      </w:r>
      <w:r w:rsidRPr="00C24DB9">
        <w:rPr>
          <w:color w:val="0070C0"/>
        </w:rPr>
        <w:t xml:space="preserve"> </w:t>
      </w:r>
      <w:r>
        <w:t xml:space="preserve">ja </w:t>
      </w:r>
      <w:r w:rsidRPr="00975DE3">
        <w:t xml:space="preserve">täiendatakse </w:t>
      </w:r>
      <w:r>
        <w:t xml:space="preserve">paragrahvi </w:t>
      </w:r>
      <w:r w:rsidRPr="00C24DB9">
        <w:rPr>
          <w:b/>
          <w:bCs/>
          <w:color w:val="0070C0"/>
        </w:rPr>
        <w:t>lõikega</w:t>
      </w:r>
      <w:r w:rsidR="002A59BA" w:rsidRPr="00C24DB9">
        <w:rPr>
          <w:b/>
          <w:bCs/>
          <w:color w:val="0070C0"/>
        </w:rPr>
        <w:t> </w:t>
      </w:r>
      <w:r w:rsidRPr="00C24DB9">
        <w:rPr>
          <w:b/>
          <w:bCs/>
          <w:color w:val="0070C0"/>
        </w:rPr>
        <w:t>2</w:t>
      </w:r>
      <w:r w:rsidRPr="00975DE3">
        <w:t>.</w:t>
      </w:r>
    </w:p>
    <w:p w14:paraId="369F5DC7" w14:textId="77777777" w:rsidR="003F09DF" w:rsidRDefault="003F09DF" w:rsidP="007828F5">
      <w:pPr>
        <w:pStyle w:val="Normaallaadveeb"/>
        <w:shd w:val="clear" w:color="auto" w:fill="FFFFFF"/>
        <w:spacing w:before="0" w:beforeAutospacing="0" w:after="0" w:afterAutospacing="0"/>
        <w:contextualSpacing/>
        <w:jc w:val="both"/>
      </w:pPr>
    </w:p>
    <w:p w14:paraId="02C3A5CF" w14:textId="3E7F9340" w:rsidR="003F09DF" w:rsidRDefault="00F12E02" w:rsidP="007828F5">
      <w:pPr>
        <w:pStyle w:val="Normaallaadveeb"/>
        <w:shd w:val="clear" w:color="auto" w:fill="FFFFFF"/>
        <w:spacing w:before="0" w:beforeAutospacing="0" w:after="0" w:afterAutospacing="0"/>
        <w:contextualSpacing/>
        <w:jc w:val="both"/>
      </w:pPr>
      <w:r w:rsidRPr="00C24DB9">
        <w:rPr>
          <w:b/>
          <w:bCs/>
          <w:color w:val="0070C0"/>
        </w:rPr>
        <w:t>Lõikes 2</w:t>
      </w:r>
      <w:r>
        <w:t xml:space="preserve"> sätestatakse, et k</w:t>
      </w:r>
      <w:r w:rsidR="00FA1654">
        <w:t>ui garantii- ja veamenetluse</w:t>
      </w:r>
      <w:r w:rsidR="002A59BA">
        <w:t>s kontrollitakse</w:t>
      </w:r>
      <w:r w:rsidR="00FA1654">
        <w:t xml:space="preserve"> </w:t>
      </w:r>
      <w:r w:rsidR="002A59BA">
        <w:t xml:space="preserve">dokumendi terviklikkust </w:t>
      </w:r>
      <w:r w:rsidR="00D154A8">
        <w:t>ning</w:t>
      </w:r>
      <w:r w:rsidR="002A59BA">
        <w:t xml:space="preserve"> </w:t>
      </w:r>
      <w:r w:rsidR="00FA1654">
        <w:t xml:space="preserve">selgub, et </w:t>
      </w:r>
      <w:r w:rsidR="00FA1654" w:rsidRPr="00975DE3">
        <w:t xml:space="preserve">dokument </w:t>
      </w:r>
      <w:r w:rsidR="00FA1654">
        <w:t>tuleb välja vahetada vea tõttu, mis ei ole tingitud dokumendi kasutajast</w:t>
      </w:r>
      <w:r w:rsidR="00FA1654" w:rsidRPr="00975DE3">
        <w:t>,</w:t>
      </w:r>
      <w:r w:rsidR="00FA1654">
        <w:t xml:space="preserve"> vaid näiteks dokumendi tootmisel tekkinud vea või praagi tõttu, </w:t>
      </w:r>
      <w:r w:rsidR="00FA1654" w:rsidRPr="00975DE3">
        <w:t>antakse dokumendi kasutajale välja sama kehtivusajaga uus dokument.</w:t>
      </w:r>
      <w:r w:rsidR="003F09DF">
        <w:t xml:space="preserve"> </w:t>
      </w:r>
      <w:r>
        <w:t>Sellega</w:t>
      </w:r>
      <w:r w:rsidR="00B10BCE">
        <w:t xml:space="preserve"> </w:t>
      </w:r>
      <w:r w:rsidR="00FA1654">
        <w:t xml:space="preserve">viiakse </w:t>
      </w:r>
      <w:r w:rsidR="002A59BA">
        <w:t xml:space="preserve">ITDS </w:t>
      </w:r>
      <w:r w:rsidR="00FA1654">
        <w:t>kooskõlla praktikaga.</w:t>
      </w:r>
    </w:p>
    <w:p w14:paraId="3B163D19" w14:textId="77777777" w:rsidR="003F09DF" w:rsidRDefault="003F09DF" w:rsidP="007828F5">
      <w:pPr>
        <w:pStyle w:val="Normaallaadveeb"/>
        <w:shd w:val="clear" w:color="auto" w:fill="FFFFFF"/>
        <w:spacing w:before="0" w:beforeAutospacing="0" w:after="0" w:afterAutospacing="0"/>
        <w:contextualSpacing/>
        <w:jc w:val="both"/>
      </w:pPr>
    </w:p>
    <w:p w14:paraId="6D416962" w14:textId="7984E9BE" w:rsidR="00F12E02" w:rsidRDefault="00F12E02" w:rsidP="007828F5">
      <w:pPr>
        <w:pStyle w:val="Normaallaadveeb"/>
        <w:shd w:val="clear" w:color="auto" w:fill="FFFFFF"/>
        <w:spacing w:before="0" w:beforeAutospacing="0" w:after="0" w:afterAutospacing="0"/>
        <w:contextualSpacing/>
        <w:jc w:val="both"/>
      </w:pPr>
      <w:r>
        <w:t xml:space="preserve">Lisaks sätestatakse, et </w:t>
      </w:r>
      <w:r w:rsidR="00FA1654">
        <w:t>PPA võib garantii- ja veamenetluse</w:t>
      </w:r>
      <w:r w:rsidR="002A59BA">
        <w:t>s</w:t>
      </w:r>
      <w:r w:rsidR="00FA1654">
        <w:t xml:space="preserve"> uue </w:t>
      </w:r>
      <w:r w:rsidR="00FA1654" w:rsidRPr="00975DE3">
        <w:t xml:space="preserve">dokumendi </w:t>
      </w:r>
      <w:r w:rsidR="00FA1654">
        <w:t>väljaandmise</w:t>
      </w:r>
      <w:r w:rsidR="002A59BA">
        <w:t xml:space="preserve"> korra</w:t>
      </w:r>
      <w:r w:rsidR="00FA1654">
        <w:t xml:space="preserve">l </w:t>
      </w:r>
      <w:r>
        <w:t xml:space="preserve">võtta selle kasutajalt </w:t>
      </w:r>
      <w:r w:rsidR="00FA1654">
        <w:t>uued biomeetrilised andmed</w:t>
      </w:r>
      <w:r>
        <w:t>, kui:</w:t>
      </w:r>
    </w:p>
    <w:p w14:paraId="6E79E017" w14:textId="0C989A89" w:rsidR="00F12E02" w:rsidRDefault="00EF53F2" w:rsidP="00C24DB9">
      <w:pPr>
        <w:pStyle w:val="Normaallaadveeb"/>
        <w:numPr>
          <w:ilvl w:val="0"/>
          <w:numId w:val="55"/>
        </w:numPr>
        <w:shd w:val="clear" w:color="auto" w:fill="FFFFFF"/>
        <w:contextualSpacing/>
        <w:jc w:val="both"/>
      </w:pPr>
      <w:r>
        <w:t>nõuetele mittevastava</w:t>
      </w:r>
      <w:r w:rsidR="00F12E02">
        <w:t xml:space="preserve"> dokumendi taotlemisel võetud biomeetrilisi andmeid ei </w:t>
      </w:r>
      <w:r>
        <w:t>ole võimalik</w:t>
      </w:r>
      <w:r w:rsidR="00F12E02">
        <w:t xml:space="preserve"> töödelda või </w:t>
      </w:r>
    </w:p>
    <w:p w14:paraId="53B396DA" w14:textId="00542EDA" w:rsidR="00F12E02" w:rsidRDefault="00F12E02" w:rsidP="00F12E02">
      <w:pPr>
        <w:pStyle w:val="Normaallaadveeb"/>
        <w:numPr>
          <w:ilvl w:val="0"/>
          <w:numId w:val="55"/>
        </w:numPr>
        <w:shd w:val="clear" w:color="auto" w:fill="FFFFFF"/>
        <w:spacing w:before="0" w:beforeAutospacing="0" w:after="0" w:afterAutospacing="0"/>
        <w:contextualSpacing/>
        <w:jc w:val="both"/>
      </w:pPr>
      <w:r>
        <w:t>dokumendi kasutaja soovib anda biomeetrilised andmed uuesti</w:t>
      </w:r>
      <w:r w:rsidR="00FA1654" w:rsidRPr="00975DE3">
        <w:t>.</w:t>
      </w:r>
    </w:p>
    <w:p w14:paraId="21E0C85D" w14:textId="77777777" w:rsidR="00F12E02" w:rsidRDefault="00F12E02" w:rsidP="00F12E02">
      <w:pPr>
        <w:pStyle w:val="Normaallaadveeb"/>
        <w:shd w:val="clear" w:color="auto" w:fill="FFFFFF"/>
        <w:spacing w:before="0" w:beforeAutospacing="0" w:after="0" w:afterAutospacing="0"/>
        <w:contextualSpacing/>
        <w:jc w:val="both"/>
      </w:pPr>
    </w:p>
    <w:p w14:paraId="4561DE7F" w14:textId="6CE8B924" w:rsidR="00766030" w:rsidRDefault="00F12E02" w:rsidP="00F12E02">
      <w:pPr>
        <w:pStyle w:val="Normaallaadveeb"/>
        <w:shd w:val="clear" w:color="auto" w:fill="FFFFFF"/>
        <w:spacing w:before="0" w:beforeAutospacing="0" w:after="0" w:afterAutospacing="0"/>
        <w:contextualSpacing/>
        <w:jc w:val="both"/>
      </w:pPr>
      <w:r>
        <w:t>D</w:t>
      </w:r>
      <w:r w:rsidR="00FA1654">
        <w:t xml:space="preserve">okumendi kasutaja </w:t>
      </w:r>
      <w:r>
        <w:t xml:space="preserve">ei pea </w:t>
      </w:r>
      <w:r w:rsidR="00FA1654">
        <w:t>tingimata esitama uut fotot ega andma uusi sõrmejälgi</w:t>
      </w:r>
      <w:r w:rsidR="002A59BA">
        <w:t>,</w:t>
      </w:r>
      <w:r w:rsidR="00FA1654">
        <w:t xml:space="preserve"> </w:t>
      </w:r>
      <w:r w:rsidR="002A59BA">
        <w:t xml:space="preserve">vaid </w:t>
      </w:r>
      <w:r w:rsidR="00FA1654">
        <w:t xml:space="preserve">uus dokument </w:t>
      </w:r>
      <w:r w:rsidR="002A59BA">
        <w:t xml:space="preserve">antakse </w:t>
      </w:r>
      <w:r>
        <w:t xml:space="preserve">üldjuhul </w:t>
      </w:r>
      <w:r w:rsidR="00FA1654">
        <w:t xml:space="preserve">välja samade andmetega </w:t>
      </w:r>
      <w:r w:rsidR="002A59BA">
        <w:t xml:space="preserve">nagu </w:t>
      </w:r>
      <w:r w:rsidR="00FA1654">
        <w:t xml:space="preserve">eelmine. Vajadusel võib aga PPA võtta dokumendi kasutajalt </w:t>
      </w:r>
      <w:r w:rsidR="002A59BA">
        <w:t xml:space="preserve">ka </w:t>
      </w:r>
      <w:r w:rsidR="00FA1654">
        <w:t xml:space="preserve">uued </w:t>
      </w:r>
      <w:r w:rsidR="002A59BA">
        <w:t xml:space="preserve">biomeetrilised </w:t>
      </w:r>
      <w:r w:rsidR="00FA1654">
        <w:t>andmed, näiteks kui var</w:t>
      </w:r>
      <w:r w:rsidR="00177248">
        <w:t xml:space="preserve">em </w:t>
      </w:r>
      <w:r>
        <w:t>esitatud</w:t>
      </w:r>
      <w:r w:rsidR="005A65EE">
        <w:t xml:space="preserve"> </w:t>
      </w:r>
      <w:r w:rsidR="00177248">
        <w:t>foto</w:t>
      </w:r>
      <w:r w:rsidR="00FA1654">
        <w:t xml:space="preserve"> või </w:t>
      </w:r>
      <w:r>
        <w:t>antud</w:t>
      </w:r>
      <w:r w:rsidR="00177248">
        <w:t xml:space="preserve"> </w:t>
      </w:r>
      <w:r w:rsidR="00FA1654">
        <w:t xml:space="preserve">sõrmejäljed ei ole </w:t>
      </w:r>
      <w:r w:rsidR="005A65EE" w:rsidRPr="005A65EE">
        <w:t>koostalit</w:t>
      </w:r>
      <w:r w:rsidR="00177248">
        <w:t>l</w:t>
      </w:r>
      <w:r w:rsidR="005A65EE" w:rsidRPr="005A65EE">
        <w:t>usvõimelises formaadis</w:t>
      </w:r>
      <w:r w:rsidR="005A65EE">
        <w:t xml:space="preserve"> </w:t>
      </w:r>
      <w:r w:rsidR="00177248">
        <w:t xml:space="preserve">ja </w:t>
      </w:r>
      <w:r w:rsidR="005A65EE">
        <w:t xml:space="preserve">neid ei ole seetõttu võimalik </w:t>
      </w:r>
      <w:r w:rsidR="00FA1654">
        <w:t xml:space="preserve">enam </w:t>
      </w:r>
      <w:r w:rsidR="005A65EE">
        <w:t>töödelda.</w:t>
      </w:r>
      <w:r w:rsidR="00FA1654">
        <w:t xml:space="preserve"> </w:t>
      </w:r>
      <w:r w:rsidR="005A65EE" w:rsidRPr="005A65EE">
        <w:t xml:space="preserve">Lisaks </w:t>
      </w:r>
      <w:r>
        <w:t>võib inimene anda</w:t>
      </w:r>
      <w:r w:rsidRPr="005A65EE">
        <w:t xml:space="preserve"> </w:t>
      </w:r>
      <w:r w:rsidR="00DC307A">
        <w:t xml:space="preserve">näiteks </w:t>
      </w:r>
      <w:r w:rsidR="005A65EE" w:rsidRPr="005A65EE">
        <w:t>uued sõrmejäljed</w:t>
      </w:r>
      <w:r>
        <w:t xml:space="preserve"> omal</w:t>
      </w:r>
      <w:r w:rsidR="005A65EE" w:rsidRPr="005A65EE">
        <w:t xml:space="preserve"> soovi</w:t>
      </w:r>
      <w:r>
        <w:t>l</w:t>
      </w:r>
      <w:r w:rsidR="005A65EE" w:rsidRPr="005A65EE">
        <w:t xml:space="preserve">, st dokument vahetatakse küll välja, kuid </w:t>
      </w:r>
      <w:r w:rsidR="00B10BCE">
        <w:t xml:space="preserve">juhul, kui </w:t>
      </w:r>
      <w:r w:rsidR="005A65EE" w:rsidRPr="005A65EE">
        <w:t>see peatselt aegu</w:t>
      </w:r>
      <w:r w:rsidR="00177248">
        <w:t>b</w:t>
      </w:r>
      <w:r w:rsidR="00B10BCE">
        <w:t>, annab</w:t>
      </w:r>
      <w:r w:rsidR="005A65EE" w:rsidRPr="005A65EE">
        <w:t xml:space="preserve"> sõrmejälgede </w:t>
      </w:r>
      <w:r>
        <w:t>ajakohastamine</w:t>
      </w:r>
      <w:r w:rsidRPr="005A65EE">
        <w:t xml:space="preserve"> </w:t>
      </w:r>
      <w:r w:rsidR="005A65EE" w:rsidRPr="005A65EE">
        <w:t xml:space="preserve">inimesele võimaluse taotleda uus dokument </w:t>
      </w:r>
      <w:r>
        <w:t xml:space="preserve">PPA </w:t>
      </w:r>
      <w:r w:rsidR="005A65EE" w:rsidRPr="005A65EE">
        <w:t>iseteeninduses ilma isiklikult kohale mine</w:t>
      </w:r>
      <w:r w:rsidR="003E61AF">
        <w:softHyphen/>
      </w:r>
      <w:r w:rsidR="005A65EE" w:rsidRPr="005A65EE">
        <w:t>mata, sest sõrmejäljed on kehtivad.</w:t>
      </w:r>
    </w:p>
    <w:p w14:paraId="392CFACC" w14:textId="77777777" w:rsidR="00766030" w:rsidRDefault="00766030" w:rsidP="007828F5">
      <w:pPr>
        <w:pStyle w:val="Normaallaadveeb"/>
        <w:shd w:val="clear" w:color="auto" w:fill="FFFFFF"/>
        <w:spacing w:before="0" w:beforeAutospacing="0" w:after="0" w:afterAutospacing="0"/>
        <w:contextualSpacing/>
        <w:jc w:val="both"/>
      </w:pPr>
    </w:p>
    <w:p w14:paraId="778110BA" w14:textId="01175A4F" w:rsidR="00FA1654" w:rsidRDefault="00FA1654" w:rsidP="007828F5">
      <w:pPr>
        <w:pStyle w:val="Normaallaadveeb"/>
        <w:shd w:val="clear" w:color="auto" w:fill="FFFFFF"/>
        <w:spacing w:before="0" w:beforeAutospacing="0" w:after="0" w:afterAutospacing="0"/>
        <w:contextualSpacing/>
        <w:jc w:val="both"/>
        <w:rPr>
          <w:b/>
          <w:bCs/>
        </w:rPr>
      </w:pPr>
      <w:r w:rsidRPr="00BD1471">
        <w:t>Garantii- ja veamenetlus</w:t>
      </w:r>
      <w:r>
        <w:t>i</w:t>
      </w:r>
      <w:r w:rsidRPr="00BD1471">
        <w:t xml:space="preserve"> registreeriti 2021. aastal 1406, 2022. aastal 1498 </w:t>
      </w:r>
      <w:r w:rsidR="00766030">
        <w:t>ja</w:t>
      </w:r>
      <w:r w:rsidR="00766030" w:rsidRPr="00BD1471">
        <w:t xml:space="preserve"> </w:t>
      </w:r>
      <w:r w:rsidRPr="00BD1471">
        <w:t xml:space="preserve">2023. aastal </w:t>
      </w:r>
      <w:r>
        <w:t>31.</w:t>
      </w:r>
      <w:r w:rsidR="00766030">
        <w:t> oktoobri</w:t>
      </w:r>
      <w:r>
        <w:t xml:space="preserve"> seisuga</w:t>
      </w:r>
      <w:r w:rsidRPr="00BD1471">
        <w:t xml:space="preserve"> 842.</w:t>
      </w:r>
    </w:p>
    <w:p w14:paraId="1401762F" w14:textId="77777777" w:rsidR="00FA1654" w:rsidRDefault="00FA1654" w:rsidP="007828F5">
      <w:pPr>
        <w:pStyle w:val="Normaallaadveeb"/>
        <w:shd w:val="clear" w:color="auto" w:fill="FFFFFF"/>
        <w:contextualSpacing/>
        <w:jc w:val="both"/>
        <w:rPr>
          <w:b/>
          <w:bCs/>
        </w:rPr>
      </w:pPr>
    </w:p>
    <w:p w14:paraId="3D9C1E69" w14:textId="70C2A8C1" w:rsidR="00975DE3" w:rsidRDefault="00975DE3" w:rsidP="007828F5">
      <w:pPr>
        <w:pStyle w:val="Normaallaadveeb"/>
        <w:shd w:val="clear" w:color="auto" w:fill="FFFFFF"/>
        <w:contextualSpacing/>
        <w:jc w:val="both"/>
      </w:pPr>
      <w:r w:rsidRPr="00AB4178">
        <w:rPr>
          <w:b/>
          <w:bCs/>
        </w:rPr>
        <w:t xml:space="preserve">Eelnõu § 1 punktiga </w:t>
      </w:r>
      <w:r w:rsidRPr="00304C88">
        <w:rPr>
          <w:b/>
          <w:bCs/>
        </w:rPr>
        <w:t>4</w:t>
      </w:r>
      <w:r w:rsidR="00B10BCE">
        <w:rPr>
          <w:b/>
          <w:bCs/>
        </w:rPr>
        <w:t>3</w:t>
      </w:r>
      <w:r w:rsidRPr="00F310DF">
        <w:rPr>
          <w:b/>
          <w:bCs/>
          <w:color w:val="00B050"/>
        </w:rPr>
        <w:t xml:space="preserve"> </w:t>
      </w:r>
      <w:r w:rsidRPr="00AB4178">
        <w:t xml:space="preserve">täiendatakse </w:t>
      </w:r>
      <w:r w:rsidRPr="00C24DB9">
        <w:rPr>
          <w:b/>
          <w:bCs/>
          <w:color w:val="0070C0"/>
        </w:rPr>
        <w:t>ITDS-i § 17 lõikega 3</w:t>
      </w:r>
      <w:r w:rsidRPr="00C24DB9">
        <w:rPr>
          <w:b/>
          <w:bCs/>
          <w:color w:val="0070C0"/>
          <w:vertAlign w:val="superscript"/>
        </w:rPr>
        <w:t>2</w:t>
      </w:r>
      <w:r>
        <w:t>. ITDS</w:t>
      </w:r>
      <w:r w:rsidR="005E456D">
        <w:t>-i</w:t>
      </w:r>
      <w:r>
        <w:t xml:space="preserve"> § 17 lõike 1 kohaselt võib PPA või KAPO põhjendatud kahtluse korral võtta dokumendi selle kehtivuse kontrolli</w:t>
      </w:r>
      <w:r w:rsidR="002D505A">
        <w:softHyphen/>
      </w:r>
      <w:r>
        <w:t xml:space="preserve">miseks </w:t>
      </w:r>
      <w:r w:rsidR="005E456D">
        <w:t xml:space="preserve">ja </w:t>
      </w:r>
      <w:r w:rsidR="00B82DC5">
        <w:t xml:space="preserve">§ 17 lõike 3 punkti 1 kohaselt </w:t>
      </w:r>
      <w:r>
        <w:t xml:space="preserve">anda selle kohta kasutajale allkirjastatud tõendi. PPA kohaldab </w:t>
      </w:r>
      <w:r w:rsidR="005E456D">
        <w:t>seda</w:t>
      </w:r>
      <w:r>
        <w:t xml:space="preserve"> ka </w:t>
      </w:r>
      <w:r w:rsidR="005E456D">
        <w:t xml:space="preserve">garantii- ja veamenetluses </w:t>
      </w:r>
      <w:r>
        <w:t xml:space="preserve">dokumendi terviklikkuse kontrollimisel, kui dokument on vaja saata füüsilisse ekspertiisi. </w:t>
      </w:r>
      <w:r w:rsidR="00F27AEC">
        <w:t xml:space="preserve">PPA menetleja </w:t>
      </w:r>
      <w:r w:rsidR="00791C4A">
        <w:t xml:space="preserve">koostab </w:t>
      </w:r>
      <w:r>
        <w:t>garantiitaotlus</w:t>
      </w:r>
      <w:r w:rsidR="00F27AEC">
        <w:t>e</w:t>
      </w:r>
      <w:r>
        <w:t xml:space="preserve">, mis sisaldab samuti </w:t>
      </w:r>
      <w:r w:rsidR="00F27AEC">
        <w:t xml:space="preserve">dokumendi kasutaja </w:t>
      </w:r>
      <w:r>
        <w:t>isikuandmeid</w:t>
      </w:r>
      <w:r w:rsidR="005E456D">
        <w:t>,</w:t>
      </w:r>
      <w:r>
        <w:t xml:space="preserve"> ning </w:t>
      </w:r>
      <w:r w:rsidR="005E456D">
        <w:t xml:space="preserve">selle </w:t>
      </w:r>
      <w:r>
        <w:t>allkirjasta</w:t>
      </w:r>
      <w:r w:rsidR="005E456D">
        <w:t>b</w:t>
      </w:r>
      <w:r>
        <w:t xml:space="preserve"> nii </w:t>
      </w:r>
      <w:r w:rsidR="005E456D">
        <w:t xml:space="preserve">dokumendi </w:t>
      </w:r>
      <w:r>
        <w:t xml:space="preserve">kasutaja kui </w:t>
      </w:r>
      <w:r w:rsidR="005E456D">
        <w:t xml:space="preserve">ka </w:t>
      </w:r>
      <w:r>
        <w:t>PPA menetleja. Sama</w:t>
      </w:r>
      <w:r w:rsidR="005E456D">
        <w:t>s</w:t>
      </w:r>
      <w:r>
        <w:t xml:space="preserve"> menetluse</w:t>
      </w:r>
      <w:r w:rsidR="005E456D">
        <w:t>s</w:t>
      </w:r>
      <w:r>
        <w:t xml:space="preserve"> ei </w:t>
      </w:r>
      <w:r w:rsidRPr="000C0A32">
        <w:t xml:space="preserve">ole </w:t>
      </w:r>
      <w:r>
        <w:t xml:space="preserve">vaja küsida andmeid kaks korda </w:t>
      </w:r>
      <w:r w:rsidR="005E456D">
        <w:t xml:space="preserve">ega </w:t>
      </w:r>
      <w:r>
        <w:t xml:space="preserve">allkirjastada kahte tõendit. </w:t>
      </w:r>
      <w:r w:rsidR="00791C4A">
        <w:t>G</w:t>
      </w:r>
      <w:r w:rsidR="00791C4A" w:rsidRPr="00791C4A">
        <w:t xml:space="preserve">arantiitaotlus arhiveeritakse PPA-s </w:t>
      </w:r>
      <w:r w:rsidR="00791C4A">
        <w:t xml:space="preserve">ja vajadusel vormistatakse </w:t>
      </w:r>
      <w:r w:rsidR="00791C4A">
        <w:lastRenderedPageBreak/>
        <w:t xml:space="preserve">dokumendi kasutajale </w:t>
      </w:r>
      <w:r w:rsidR="00791C4A" w:rsidRPr="00791C4A">
        <w:t>kirjalik kinnit</w:t>
      </w:r>
      <w:r w:rsidR="00791C4A">
        <w:t>us</w:t>
      </w:r>
      <w:r w:rsidR="00791C4A" w:rsidRPr="00791C4A">
        <w:t xml:space="preserve">, </w:t>
      </w:r>
      <w:r>
        <w:t>mis tõendab, et dokument on PPA-s</w:t>
      </w:r>
      <w:r w:rsidR="00791C4A">
        <w:t>.</w:t>
      </w:r>
      <w:r>
        <w:t xml:space="preserve"> Seega täpsustatakse lõikega 3</w:t>
      </w:r>
      <w:r w:rsidRPr="005344F6">
        <w:rPr>
          <w:vertAlign w:val="superscript"/>
        </w:rPr>
        <w:t>2</w:t>
      </w:r>
      <w:r>
        <w:t xml:space="preserve">, et </w:t>
      </w:r>
      <w:r w:rsidR="005E456D">
        <w:t>ITDS</w:t>
      </w:r>
      <w:r w:rsidR="00177248">
        <w:noBreakHyphen/>
      </w:r>
      <w:r w:rsidR="005E456D">
        <w:t xml:space="preserve">i </w:t>
      </w:r>
      <w:r>
        <w:t>§ 17 lõike 3 punktis 1 nimetatud tõendit ei anta, kui dokumendi kasutaja esitab ise dokumendi selle kehtivuse kontrollimiseks dokumendi välja</w:t>
      </w:r>
      <w:r w:rsidR="00502522">
        <w:softHyphen/>
      </w:r>
      <w:r>
        <w:t>andjale.</w:t>
      </w:r>
    </w:p>
    <w:p w14:paraId="28B891EB" w14:textId="4638C313" w:rsidR="00975DE3" w:rsidRPr="00CC56A0" w:rsidRDefault="00975DE3" w:rsidP="007828F5">
      <w:pPr>
        <w:pStyle w:val="Pealkiri2"/>
        <w:spacing w:line="240" w:lineRule="auto"/>
      </w:pPr>
      <w:bookmarkStart w:id="120" w:name="_Toc155939486"/>
      <w:bookmarkStart w:id="121" w:name="_Toc168900080"/>
      <w:bookmarkStart w:id="122" w:name="_Hlk167344058"/>
      <w:r w:rsidRPr="00157915">
        <w:rPr>
          <w:rStyle w:val="Pealkiri2Mrk"/>
          <w:b/>
        </w:rPr>
        <w:t>3.2.</w:t>
      </w:r>
      <w:r w:rsidR="00931B5E" w:rsidRPr="00157915">
        <w:rPr>
          <w:rStyle w:val="Pealkiri2Mrk"/>
          <w:b/>
        </w:rPr>
        <w:t>8</w:t>
      </w:r>
      <w:r w:rsidRPr="00157915">
        <w:rPr>
          <w:rStyle w:val="Pealkiri2Mrk"/>
          <w:b/>
        </w:rPr>
        <w:t>.</w:t>
      </w:r>
      <w:r w:rsidRPr="00157915">
        <w:t xml:space="preserve"> </w:t>
      </w:r>
      <w:r w:rsidR="00AC4CCC" w:rsidRPr="00157915">
        <w:t>Isikusamasuse kontrollimine</w:t>
      </w:r>
      <w:r w:rsidR="00851110" w:rsidRPr="00157915">
        <w:t xml:space="preserve"> </w:t>
      </w:r>
      <w:r w:rsidR="00AC4CCC" w:rsidRPr="00157915">
        <w:t xml:space="preserve">riikliku mobiilirakenduse </w:t>
      </w:r>
      <w:r w:rsidR="00017598">
        <w:t>vahendusel</w:t>
      </w:r>
      <w:r w:rsidR="00177248" w:rsidRPr="00157915">
        <w:t xml:space="preserve"> </w:t>
      </w:r>
      <w:r w:rsidR="00C03A07" w:rsidRPr="00157915">
        <w:t>(§ 1 p 4</w:t>
      </w:r>
      <w:r w:rsidR="00994490" w:rsidRPr="00157915">
        <w:t>4</w:t>
      </w:r>
      <w:r w:rsidR="00C03A07" w:rsidRPr="00157915">
        <w:t>)</w:t>
      </w:r>
      <w:bookmarkEnd w:id="120"/>
      <w:bookmarkEnd w:id="121"/>
    </w:p>
    <w:p w14:paraId="4BC2A4A9" w14:textId="77777777" w:rsidR="00975DE3" w:rsidRPr="00CC56A0" w:rsidRDefault="00975DE3" w:rsidP="007828F5">
      <w:pPr>
        <w:spacing w:line="240" w:lineRule="auto"/>
        <w:contextualSpacing/>
        <w:rPr>
          <w:b/>
          <w:bCs/>
        </w:rPr>
      </w:pPr>
    </w:p>
    <w:p w14:paraId="2CA8B68F" w14:textId="66F1BDAD" w:rsidR="00975DE3" w:rsidRPr="00CC56A0" w:rsidRDefault="00975DE3" w:rsidP="00C24DB9">
      <w:pPr>
        <w:spacing w:line="240" w:lineRule="auto"/>
      </w:pPr>
      <w:r w:rsidRPr="00CC56A0">
        <w:rPr>
          <w:b/>
          <w:bCs/>
        </w:rPr>
        <w:t xml:space="preserve">Eelnõu § 1 punktiga </w:t>
      </w:r>
      <w:r w:rsidR="00F310DF" w:rsidRPr="00CC56A0">
        <w:rPr>
          <w:b/>
          <w:bCs/>
        </w:rPr>
        <w:t>4</w:t>
      </w:r>
      <w:r w:rsidR="00994490">
        <w:rPr>
          <w:b/>
          <w:bCs/>
        </w:rPr>
        <w:t>4</w:t>
      </w:r>
      <w:r w:rsidRPr="00CC56A0">
        <w:rPr>
          <w:b/>
          <w:bCs/>
        </w:rPr>
        <w:t xml:space="preserve"> </w:t>
      </w:r>
      <w:r w:rsidRPr="00CC56A0">
        <w:t xml:space="preserve">täiendatakse </w:t>
      </w:r>
      <w:r w:rsidRPr="00C24DB9">
        <w:rPr>
          <w:b/>
          <w:bCs/>
          <w:color w:val="0070C0"/>
        </w:rPr>
        <w:t xml:space="preserve">ITDS-i § </w:t>
      </w:r>
      <w:r w:rsidR="00F310DF" w:rsidRPr="00C24DB9">
        <w:rPr>
          <w:b/>
          <w:bCs/>
          <w:color w:val="0070C0"/>
        </w:rPr>
        <w:t>18</w:t>
      </w:r>
      <w:r w:rsidR="00F310DF" w:rsidRPr="00C24DB9">
        <w:rPr>
          <w:b/>
          <w:bCs/>
          <w:color w:val="0070C0"/>
          <w:vertAlign w:val="superscript"/>
        </w:rPr>
        <w:t>1</w:t>
      </w:r>
      <w:r w:rsidRPr="00C24DB9">
        <w:rPr>
          <w:b/>
          <w:bCs/>
          <w:color w:val="0070C0"/>
        </w:rPr>
        <w:t xml:space="preserve"> lõig</w:t>
      </w:r>
      <w:r w:rsidR="00942F43" w:rsidRPr="00C24DB9">
        <w:rPr>
          <w:b/>
          <w:bCs/>
          <w:color w:val="0070C0"/>
        </w:rPr>
        <w:t>eteg</w:t>
      </w:r>
      <w:r w:rsidRPr="00C24DB9">
        <w:rPr>
          <w:b/>
          <w:bCs/>
          <w:color w:val="0070C0"/>
        </w:rPr>
        <w:t xml:space="preserve">a </w:t>
      </w:r>
      <w:r w:rsidR="00F27AEC" w:rsidRPr="00C24DB9">
        <w:rPr>
          <w:b/>
          <w:bCs/>
          <w:color w:val="0070C0"/>
        </w:rPr>
        <w:t>1</w:t>
      </w:r>
      <w:r w:rsidR="00F27AEC" w:rsidRPr="00C24DB9">
        <w:rPr>
          <w:b/>
          <w:bCs/>
          <w:color w:val="0070C0"/>
          <w:vertAlign w:val="superscript"/>
        </w:rPr>
        <w:t>1</w:t>
      </w:r>
      <w:r w:rsidR="00942F43" w:rsidRPr="00C24DB9">
        <w:rPr>
          <w:b/>
          <w:bCs/>
          <w:color w:val="0070C0"/>
        </w:rPr>
        <w:t xml:space="preserve"> ja 1</w:t>
      </w:r>
      <w:r w:rsidR="00942F43" w:rsidRPr="00C24DB9">
        <w:rPr>
          <w:b/>
          <w:bCs/>
          <w:color w:val="0070C0"/>
          <w:vertAlign w:val="superscript"/>
        </w:rPr>
        <w:t>2</w:t>
      </w:r>
      <w:r w:rsidR="00942F43" w:rsidRPr="00CC56A0">
        <w:t xml:space="preserve">, </w:t>
      </w:r>
      <w:r w:rsidRPr="00CC56A0">
        <w:t xml:space="preserve">et luua võimalus </w:t>
      </w:r>
      <w:bookmarkStart w:id="123" w:name="_Hlk163227276"/>
      <w:r w:rsidR="00177248">
        <w:t xml:space="preserve">kontrollida </w:t>
      </w:r>
      <w:r w:rsidR="00894D82" w:rsidRPr="00CC56A0">
        <w:t>isikusamasus</w:t>
      </w:r>
      <w:r w:rsidR="00177248">
        <w:t>t, võrreldes isikut ja tema dokumendi andmeid, mis on saadud</w:t>
      </w:r>
      <w:r w:rsidR="00894D82" w:rsidRPr="00CC56A0">
        <w:t xml:space="preserve"> riikliku mobiilirakenduse </w:t>
      </w:r>
      <w:r w:rsidR="00017598" w:rsidRPr="00B34AB7">
        <w:t>vahendatud kontrollpäringuga</w:t>
      </w:r>
      <w:bookmarkEnd w:id="123"/>
      <w:r w:rsidRPr="00CC56A0">
        <w:t>.</w:t>
      </w:r>
    </w:p>
    <w:p w14:paraId="74F4FEAB" w14:textId="77777777" w:rsidR="00DC2E7E" w:rsidRPr="00CC56A0" w:rsidRDefault="00DC2E7E" w:rsidP="00C24DB9">
      <w:pPr>
        <w:spacing w:line="240" w:lineRule="auto"/>
        <w:contextualSpacing/>
      </w:pPr>
    </w:p>
    <w:p w14:paraId="75DACEF1" w14:textId="67C9668D" w:rsidR="00DC2E7E" w:rsidRPr="00CC56A0" w:rsidRDefault="00B13607" w:rsidP="00C24DB9">
      <w:pPr>
        <w:spacing w:line="240" w:lineRule="auto"/>
        <w:contextualSpacing/>
      </w:pPr>
      <w:r w:rsidRPr="00CC56A0">
        <w:t xml:space="preserve">Riiklik mobiilirakendus </w:t>
      </w:r>
      <w:r>
        <w:t>hakkab sarnaselt Eesti teabeväravaga</w:t>
      </w:r>
      <w:r>
        <w:rPr>
          <w:rStyle w:val="Allmrkuseviide"/>
        </w:rPr>
        <w:footnoteReference w:id="39"/>
      </w:r>
      <w:r w:rsidRPr="00CC56A0">
        <w:t xml:space="preserve"> </w:t>
      </w:r>
      <w:r>
        <w:t xml:space="preserve">koondama </w:t>
      </w:r>
      <w:r w:rsidRPr="00CC56A0">
        <w:t>riiklikke e-teenu</w:t>
      </w:r>
      <w:r>
        <w:softHyphen/>
      </w:r>
      <w:r w:rsidRPr="00CC56A0">
        <w:t>seid</w:t>
      </w:r>
      <w:r>
        <w:t>.</w:t>
      </w:r>
      <w:r w:rsidRPr="00CC56A0">
        <w:t xml:space="preserve"> Lisafunktsioonina luuakse </w:t>
      </w:r>
      <w:r>
        <w:t xml:space="preserve">riiklikusse mobiilirakendusse </w:t>
      </w:r>
      <w:r w:rsidRPr="00CC56A0">
        <w:t>turvaline isikusamasuse kont</w:t>
      </w:r>
      <w:r>
        <w:softHyphen/>
      </w:r>
      <w:r w:rsidRPr="00CC56A0">
        <w:t xml:space="preserve">rollimise võimalus </w:t>
      </w:r>
      <w:r>
        <w:t>ja</w:t>
      </w:r>
      <w:r w:rsidRPr="00CC56A0">
        <w:t xml:space="preserve"> </w:t>
      </w:r>
      <w:r w:rsidRPr="00C24DB9">
        <w:rPr>
          <w:b/>
          <w:bCs/>
          <w:color w:val="0070C0"/>
        </w:rPr>
        <w:t>ITDS-i § 18 lõikega 1</w:t>
      </w:r>
      <w:r w:rsidRPr="00C24DB9">
        <w:rPr>
          <w:b/>
          <w:bCs/>
          <w:color w:val="0070C0"/>
          <w:vertAlign w:val="superscript"/>
        </w:rPr>
        <w:t>1</w:t>
      </w:r>
      <w:r w:rsidRPr="00C24DB9">
        <w:rPr>
          <w:color w:val="0070C0"/>
        </w:rPr>
        <w:t xml:space="preserve"> </w:t>
      </w:r>
      <w:r w:rsidRPr="00CC56A0">
        <w:t xml:space="preserve">antakse riikliku mobiilirakenduse </w:t>
      </w:r>
      <w:r>
        <w:t>vahendusel</w:t>
      </w:r>
      <w:r w:rsidRPr="00CC56A0">
        <w:t xml:space="preserve"> isikusamasuse kontrollimisele samaväärne õiguslik tähendus</w:t>
      </w:r>
      <w:r>
        <w:t>, nagu on</w:t>
      </w:r>
      <w:r w:rsidRPr="00CC56A0">
        <w:t xml:space="preserve"> füüsilisse dokumenti kantud andmete alusel isikusamasuse kontrollimise</w:t>
      </w:r>
      <w:r>
        <w:t>l</w:t>
      </w:r>
      <w:r w:rsidRPr="00CC56A0">
        <w:t xml:space="preserve">. </w:t>
      </w:r>
      <w:r>
        <w:t>Turvaliseks i</w:t>
      </w:r>
      <w:r w:rsidRPr="00CC56A0">
        <w:t>sikusamasus</w:t>
      </w:r>
      <w:r>
        <w:t>e</w:t>
      </w:r>
      <w:r w:rsidRPr="00CC56A0">
        <w:t xml:space="preserve"> kontrolli</w:t>
      </w:r>
      <w:r>
        <w:softHyphen/>
        <w:t xml:space="preserve">miseks peab </w:t>
      </w:r>
      <w:r w:rsidRPr="00CC56A0">
        <w:t xml:space="preserve">kasutaja </w:t>
      </w:r>
      <w:r>
        <w:t xml:space="preserve">ennast esmalt </w:t>
      </w:r>
      <w:r w:rsidRPr="00CC56A0">
        <w:t>auten</w:t>
      </w:r>
      <w:r>
        <w:t xml:space="preserve">tima mobiil-ID või </w:t>
      </w:r>
      <w:proofErr w:type="spellStart"/>
      <w:r>
        <w:t>Smart</w:t>
      </w:r>
      <w:proofErr w:type="spellEnd"/>
      <w:r>
        <w:t>-ID-ga, mille tulemusena genereeritakse riiklikus mobiilirakenduses</w:t>
      </w:r>
      <w:r w:rsidRPr="00CC56A0">
        <w:t xml:space="preserve"> ajuti</w:t>
      </w:r>
      <w:r>
        <w:t>ne</w:t>
      </w:r>
      <w:r w:rsidRPr="00CC56A0">
        <w:t xml:space="preserve"> ruutkood</w:t>
      </w:r>
      <w:r>
        <w:t xml:space="preserve">. Ruutkood </w:t>
      </w:r>
      <w:r w:rsidRPr="00C3469A">
        <w:t>on unikaal</w:t>
      </w:r>
      <w:r>
        <w:t>n</w:t>
      </w:r>
      <w:r w:rsidRPr="00C3469A">
        <w:t>e võt</w:t>
      </w:r>
      <w:r>
        <w:t xml:space="preserve">i, mille genereerimisel tehakse automaatpäring </w:t>
      </w:r>
      <w:proofErr w:type="spellStart"/>
      <w:r>
        <w:t>ITDAK-i</w:t>
      </w:r>
      <w:proofErr w:type="spellEnd"/>
      <w:r>
        <w:t xml:space="preserve">. </w:t>
      </w:r>
      <w:commentRangeStart w:id="124"/>
      <w:r>
        <w:t>Teenuseosutaja</w:t>
      </w:r>
      <w:commentRangeEnd w:id="124"/>
      <w:r w:rsidR="00F75B05">
        <w:rPr>
          <w:rStyle w:val="Kommentaariviide"/>
          <w:rFonts w:cs="Times New Roman"/>
        </w:rPr>
        <w:commentReference w:id="124"/>
      </w:r>
      <w:r>
        <w:t>, kes soovib riikliku mobiili</w:t>
      </w:r>
      <w:r>
        <w:softHyphen/>
        <w:t>rakenduse vahendatud kontrollpäringuga kliendi isikusamasust kontrollida, avab samuti oma seadmes riikliku mobiilirakenduse ja saab seda kasutades lugeda kliendi seadmest ajutist ruut</w:t>
      </w:r>
      <w:r>
        <w:softHyphen/>
        <w:t>koodi. Selle tulemusena kuvatakse talle kliendi dokumendi andmed. Teenuseosutaja kontrollib kliendi isikusamasust, võrreldes füüsilises keskkonnas klienti ning ajutisest ruutkoodist avanevat dokumendifotot ja teisi isikuandmeid.</w:t>
      </w:r>
    </w:p>
    <w:p w14:paraId="5C80347C" w14:textId="77777777" w:rsidR="00120332" w:rsidRPr="00CC56A0" w:rsidRDefault="00120332" w:rsidP="00C24DB9">
      <w:pPr>
        <w:spacing w:line="240" w:lineRule="auto"/>
        <w:contextualSpacing/>
      </w:pPr>
    </w:p>
    <w:p w14:paraId="4BE2E5FD" w14:textId="4CD1E5CF" w:rsidR="00A60370" w:rsidRDefault="00A8377D" w:rsidP="00C24DB9">
      <w:pPr>
        <w:spacing w:line="240" w:lineRule="auto"/>
        <w:contextualSpacing/>
      </w:pPr>
      <w:r>
        <w:t>Klient</w:t>
      </w:r>
      <w:r w:rsidR="00DC2E7E" w:rsidRPr="00CC56A0">
        <w:t xml:space="preserve"> </w:t>
      </w:r>
      <w:r w:rsidR="00894D82" w:rsidRPr="00CC56A0">
        <w:t xml:space="preserve">saab </w:t>
      </w:r>
      <w:r w:rsidR="00DC2E7E" w:rsidRPr="00CC56A0">
        <w:t>valida, kas ta jagab teenuseosutajaga kõiki dokumendiandmeid või osa</w:t>
      </w:r>
      <w:r w:rsidR="00DE40D3">
        <w:t xml:space="preserve"> neist</w:t>
      </w:r>
      <w:r w:rsidR="00DC2E7E" w:rsidRPr="00CC56A0">
        <w:t>, näiteks ainult sünniaega ja fotot vanuse kontrolliks.</w:t>
      </w:r>
      <w:r w:rsidR="00804A20">
        <w:t xml:space="preserve"> </w:t>
      </w:r>
      <w:r w:rsidR="00804A20" w:rsidRPr="00804A20">
        <w:t>Oluline on, et isikusamasuse tõendamiseks on vaja kindlasti valida ka foto jagamine teenuseosutajaga.</w:t>
      </w:r>
      <w:r w:rsidR="00804A20">
        <w:t xml:space="preserve"> Teenuseosutajale kuvatakse</w:t>
      </w:r>
      <w:r>
        <w:t xml:space="preserve"> ajutisest</w:t>
      </w:r>
      <w:r w:rsidR="00804A20">
        <w:t xml:space="preserve"> ruutkoodi</w:t>
      </w:r>
      <w:r>
        <w:t>st</w:t>
      </w:r>
      <w:r w:rsidR="00804A20">
        <w:t xml:space="preserve"> andmeid 30 sekundit.</w:t>
      </w:r>
    </w:p>
    <w:p w14:paraId="155F87A9" w14:textId="77777777" w:rsidR="003A4D74" w:rsidRDefault="003A4D74" w:rsidP="00C24DB9">
      <w:pPr>
        <w:spacing w:line="240" w:lineRule="auto"/>
        <w:contextualSpacing/>
      </w:pPr>
    </w:p>
    <w:p w14:paraId="4567FED2" w14:textId="1AB229C1" w:rsidR="003A4D74" w:rsidRDefault="003A4D74" w:rsidP="00C24DB9">
      <w:pPr>
        <w:spacing w:line="240" w:lineRule="auto"/>
        <w:contextualSpacing/>
      </w:pPr>
      <w:r>
        <w:t>Isikusamasuse kontrollimiseks riikliku mobiilirakenduse</w:t>
      </w:r>
      <w:r w:rsidR="00017598">
        <w:t xml:space="preserve"> vahendatud</w:t>
      </w:r>
      <w:r>
        <w:t xml:space="preserve"> </w:t>
      </w:r>
      <w:r w:rsidR="001971F0">
        <w:t>k</w:t>
      </w:r>
      <w:r w:rsidR="00017598">
        <w:t>ontrollpäringuga</w:t>
      </w:r>
      <w:r w:rsidR="001971F0">
        <w:t xml:space="preserve"> </w:t>
      </w:r>
      <w:r>
        <w:t>on vaja, et oleksid täidetud kõik järg</w:t>
      </w:r>
      <w:r w:rsidR="001971F0">
        <w:t>mised</w:t>
      </w:r>
      <w:r>
        <w:t xml:space="preserve"> eeldused:</w:t>
      </w:r>
    </w:p>
    <w:p w14:paraId="6350E46F" w14:textId="2809DFA2" w:rsidR="001971F0" w:rsidRDefault="00180472" w:rsidP="000E5A43">
      <w:pPr>
        <w:pStyle w:val="Loendilik"/>
        <w:numPr>
          <w:ilvl w:val="0"/>
          <w:numId w:val="49"/>
        </w:numPr>
        <w:spacing w:line="240" w:lineRule="auto"/>
      </w:pPr>
      <w:r>
        <w:t xml:space="preserve">kliendil </w:t>
      </w:r>
      <w:r w:rsidR="003A4D74">
        <w:t>on PPA väljaantud kehtiv dokument;</w:t>
      </w:r>
    </w:p>
    <w:p w14:paraId="7685F76E" w14:textId="79442355" w:rsidR="001971F0" w:rsidRDefault="003A4D74" w:rsidP="000E5A43">
      <w:pPr>
        <w:pStyle w:val="Loendilik"/>
        <w:numPr>
          <w:ilvl w:val="0"/>
          <w:numId w:val="49"/>
        </w:numPr>
        <w:spacing w:line="240" w:lineRule="auto"/>
      </w:pPr>
      <w:r>
        <w:t>teenuseosutaja on võtnud riikliku mobiilirakenduse kasutusele;</w:t>
      </w:r>
    </w:p>
    <w:p w14:paraId="36E35D38" w14:textId="5542810C" w:rsidR="001971F0" w:rsidRDefault="00180472" w:rsidP="000E5A43">
      <w:pPr>
        <w:pStyle w:val="Loendilik"/>
        <w:numPr>
          <w:ilvl w:val="0"/>
          <w:numId w:val="49"/>
        </w:numPr>
        <w:spacing w:line="240" w:lineRule="auto"/>
      </w:pPr>
      <w:r>
        <w:t xml:space="preserve">klient </w:t>
      </w:r>
      <w:r w:rsidR="001971F0">
        <w:t xml:space="preserve">ja teenuseosutaja </w:t>
      </w:r>
      <w:r w:rsidR="003A4D74">
        <w:t>on riiklikusse mobiilirakendusse sisse loginud;</w:t>
      </w:r>
    </w:p>
    <w:p w14:paraId="464710F4" w14:textId="0CACEC77" w:rsidR="001971F0" w:rsidRDefault="00180472" w:rsidP="000E5A43">
      <w:pPr>
        <w:pStyle w:val="Loendilik"/>
        <w:numPr>
          <w:ilvl w:val="0"/>
          <w:numId w:val="49"/>
        </w:numPr>
        <w:spacing w:line="240" w:lineRule="auto"/>
      </w:pPr>
      <w:r>
        <w:t xml:space="preserve">klient </w:t>
      </w:r>
      <w:r w:rsidR="003A4D74">
        <w:t>on loonud ajutise ruutkoodi;</w:t>
      </w:r>
    </w:p>
    <w:p w14:paraId="562AEE8B" w14:textId="1D8BB7FD" w:rsidR="001971F0" w:rsidRDefault="003A4D74" w:rsidP="000E5A43">
      <w:pPr>
        <w:pStyle w:val="Loendilik"/>
        <w:numPr>
          <w:ilvl w:val="0"/>
          <w:numId w:val="49"/>
        </w:numPr>
        <w:spacing w:line="240" w:lineRule="auto"/>
      </w:pPr>
      <w:r>
        <w:t xml:space="preserve">teenuseosutaja loeb </w:t>
      </w:r>
      <w:r w:rsidR="001971F0">
        <w:t xml:space="preserve">ajutist </w:t>
      </w:r>
      <w:r>
        <w:t>ruutkoodi riikliku mobiilirakendusega</w:t>
      </w:r>
      <w:r w:rsidR="009D1227">
        <w:t xml:space="preserve"> oma seadmes</w:t>
      </w:r>
      <w:r w:rsidR="00353A12">
        <w:t>;</w:t>
      </w:r>
    </w:p>
    <w:p w14:paraId="257CFEF4" w14:textId="521E1B32" w:rsidR="003A4D74" w:rsidRPr="00CC56A0" w:rsidRDefault="00353A12" w:rsidP="000E5A43">
      <w:pPr>
        <w:pStyle w:val="Loendilik"/>
        <w:numPr>
          <w:ilvl w:val="0"/>
          <w:numId w:val="49"/>
        </w:numPr>
        <w:spacing w:line="240" w:lineRule="auto"/>
      </w:pPr>
      <w:r>
        <w:t>t</w:t>
      </w:r>
      <w:r w:rsidR="003A4D74">
        <w:t xml:space="preserve">eenuseosutaja </w:t>
      </w:r>
      <w:r w:rsidR="001971F0">
        <w:t xml:space="preserve">kontrollib </w:t>
      </w:r>
      <w:r w:rsidR="00180472">
        <w:t xml:space="preserve">kliendi </w:t>
      </w:r>
      <w:r>
        <w:t>isikusamasus</w:t>
      </w:r>
      <w:r w:rsidR="001971F0">
        <w:t>t,</w:t>
      </w:r>
      <w:r>
        <w:t xml:space="preserve"> </w:t>
      </w:r>
      <w:r w:rsidR="003A4D74">
        <w:t>võr</w:t>
      </w:r>
      <w:r>
        <w:t xml:space="preserve">reldes </w:t>
      </w:r>
      <w:r w:rsidR="00812571">
        <w:t>ajutisest ruutkoodist avanevaid</w:t>
      </w:r>
      <w:r w:rsidR="003A4D74">
        <w:t xml:space="preserve"> andmeid </w:t>
      </w:r>
      <w:r w:rsidR="00180472">
        <w:t>kliendiga</w:t>
      </w:r>
      <w:r>
        <w:t>.</w:t>
      </w:r>
    </w:p>
    <w:p w14:paraId="547F970B" w14:textId="77777777" w:rsidR="00EE7C43" w:rsidRPr="00CC56A0" w:rsidRDefault="00EE7C43" w:rsidP="00C24DB9">
      <w:pPr>
        <w:spacing w:line="240" w:lineRule="auto"/>
        <w:contextualSpacing/>
      </w:pPr>
    </w:p>
    <w:p w14:paraId="7988059B" w14:textId="0CBDE9B7" w:rsidR="0009052B" w:rsidRDefault="0009052B" w:rsidP="0009052B">
      <w:pPr>
        <w:spacing w:line="240" w:lineRule="auto"/>
        <w:contextualSpacing/>
      </w:pPr>
      <w:r>
        <w:t xml:space="preserve">Riiklik mobiilirakendus peab vastama </w:t>
      </w:r>
      <w:r w:rsidR="00475835">
        <w:t xml:space="preserve">rangetele </w:t>
      </w:r>
      <w:r>
        <w:t>turvanõuetele</w:t>
      </w:r>
      <w:r w:rsidR="00475835">
        <w:t>.</w:t>
      </w:r>
      <w:r>
        <w:t xml:space="preserve"> </w:t>
      </w:r>
      <w:r w:rsidR="00475835">
        <w:t>S</w:t>
      </w:r>
      <w:r>
        <w:t>elles peab olema</w:t>
      </w:r>
      <w:r w:rsidRPr="00CC56A0">
        <w:t xml:space="preserve"> </w:t>
      </w:r>
      <w:r>
        <w:t>t</w:t>
      </w:r>
      <w:r w:rsidRPr="00CC56A0">
        <w:t>aga</w:t>
      </w:r>
      <w:r>
        <w:t>tud</w:t>
      </w:r>
      <w:r w:rsidRPr="00CC56A0">
        <w:t xml:space="preserve"> isiku</w:t>
      </w:r>
      <w:r>
        <w:softHyphen/>
      </w:r>
      <w:r w:rsidRPr="00CC56A0">
        <w:t>andmete kaitstus</w:t>
      </w:r>
      <w:r>
        <w:t xml:space="preserve"> </w:t>
      </w:r>
      <w:r w:rsidR="00475835">
        <w:t xml:space="preserve">ja </w:t>
      </w:r>
      <w:r>
        <w:t xml:space="preserve">selle kasutamisel </w:t>
      </w:r>
      <w:r w:rsidRPr="00CC56A0">
        <w:t>seos kasutajaga</w:t>
      </w:r>
      <w:r>
        <w:t xml:space="preserve">. </w:t>
      </w:r>
      <w:commentRangeStart w:id="125"/>
      <w:r>
        <w:t>V</w:t>
      </w:r>
      <w:r w:rsidRPr="00EE7859">
        <w:t>älista</w:t>
      </w:r>
      <w:r>
        <w:t>tud peab olema</w:t>
      </w:r>
      <w:r w:rsidRPr="00EE7859">
        <w:t xml:space="preserve"> </w:t>
      </w:r>
      <w:r>
        <w:t xml:space="preserve">nii </w:t>
      </w:r>
      <w:r w:rsidR="00475835">
        <w:t>vale</w:t>
      </w:r>
      <w:r>
        <w:t xml:space="preserve">andmete kuvamine kui ka võltsitud </w:t>
      </w:r>
      <w:r w:rsidRPr="00EE7859">
        <w:t>mobiilirakendus</w:t>
      </w:r>
      <w:r>
        <w:t xml:space="preserve">e </w:t>
      </w:r>
      <w:r w:rsidRPr="00EE7859">
        <w:t>kasutami</w:t>
      </w:r>
      <w:r>
        <w:t>n</w:t>
      </w:r>
      <w:r w:rsidRPr="00EE7859">
        <w:t>e.</w:t>
      </w:r>
      <w:r>
        <w:t xml:space="preserve"> Isikusamasuse kontrollimi</w:t>
      </w:r>
      <w:r w:rsidR="00475835">
        <w:t>n</w:t>
      </w:r>
      <w:r>
        <w:t>e logitak</w:t>
      </w:r>
      <w:r w:rsidR="00475835">
        <w:softHyphen/>
      </w:r>
      <w:r>
        <w:t xml:space="preserve">se, et riikliku mobiilirakenduse </w:t>
      </w:r>
      <w:r w:rsidR="00095EF6">
        <w:t xml:space="preserve">haldajal </w:t>
      </w:r>
      <w:r>
        <w:t xml:space="preserve">oleks võimalik tagada </w:t>
      </w:r>
      <w:r w:rsidR="00475835">
        <w:t xml:space="preserve">selle </w:t>
      </w:r>
      <w:r>
        <w:t>kasutamise seaduslikkus</w:t>
      </w:r>
      <w:commentRangeEnd w:id="125"/>
      <w:r w:rsidR="008F6949">
        <w:rPr>
          <w:rStyle w:val="Kommentaariviide"/>
          <w:rFonts w:cs="Times New Roman"/>
        </w:rPr>
        <w:commentReference w:id="125"/>
      </w:r>
      <w:r>
        <w:t xml:space="preserve">. Näiteks sisaldavad logiandmed </w:t>
      </w:r>
      <w:r w:rsidR="00475835">
        <w:t xml:space="preserve">teavet ajutise </w:t>
      </w:r>
      <w:r>
        <w:t xml:space="preserve">ruutkoodi genereerimise algatamise, </w:t>
      </w:r>
      <w:r w:rsidR="00475835">
        <w:t>X</w:t>
      </w:r>
      <w:r>
        <w:t xml:space="preserve">-tee päringu </w:t>
      </w:r>
      <w:r w:rsidR="00475835">
        <w:t xml:space="preserve">tegemise </w:t>
      </w:r>
      <w:r>
        <w:t>ja vastuse saamise ning ruutkoodi lugemise kohta.</w:t>
      </w:r>
    </w:p>
    <w:p w14:paraId="624FC95A" w14:textId="77777777" w:rsidR="0009052B" w:rsidRPr="00CC56A0" w:rsidRDefault="0009052B" w:rsidP="00392F52">
      <w:pPr>
        <w:spacing w:line="240" w:lineRule="auto"/>
      </w:pPr>
    </w:p>
    <w:p w14:paraId="7C6176CC" w14:textId="5A8DFFC9" w:rsidR="00B8578E" w:rsidRDefault="005646E8" w:rsidP="00F57B58">
      <w:pPr>
        <w:spacing w:line="240" w:lineRule="auto"/>
      </w:pPr>
      <w:r>
        <w:t>Andmed, mis on saadud r</w:t>
      </w:r>
      <w:r w:rsidR="000F397C">
        <w:t xml:space="preserve">iikliku mobiilirakenduse </w:t>
      </w:r>
      <w:r w:rsidR="00017598">
        <w:t>vahendatud kontrollpäringuga</w:t>
      </w:r>
      <w:r>
        <w:t>,</w:t>
      </w:r>
      <w:r w:rsidR="00017598">
        <w:t xml:space="preserve"> </w:t>
      </w:r>
      <w:r w:rsidR="00877E80" w:rsidRPr="00CC56A0">
        <w:t>ei ole eraldi digitaal</w:t>
      </w:r>
      <w:r w:rsidR="000F397C">
        <w:t>n</w:t>
      </w:r>
      <w:r w:rsidR="00877E80" w:rsidRPr="00CC56A0">
        <w:t>e dokumen</w:t>
      </w:r>
      <w:r w:rsidR="000F397C">
        <w:t>t</w:t>
      </w:r>
      <w:r w:rsidR="00877E80" w:rsidRPr="00CC56A0">
        <w:t xml:space="preserve"> ega uu</w:t>
      </w:r>
      <w:r w:rsidR="000F397C">
        <w:t>s</w:t>
      </w:r>
      <w:r w:rsidR="00877E80" w:rsidRPr="00CC56A0">
        <w:t xml:space="preserve"> dokumendilii</w:t>
      </w:r>
      <w:r w:rsidR="000F397C">
        <w:t>k</w:t>
      </w:r>
      <w:r w:rsidR="00877E80" w:rsidRPr="00CC56A0">
        <w:t xml:space="preserve">. </w:t>
      </w:r>
      <w:r w:rsidR="000F397C">
        <w:t>Need</w:t>
      </w:r>
      <w:r w:rsidR="00EE7C43" w:rsidRPr="00CC56A0">
        <w:t xml:space="preserve"> on var</w:t>
      </w:r>
      <w:r w:rsidR="000F397C">
        <w:t>em</w:t>
      </w:r>
      <w:r w:rsidR="00EE7C43" w:rsidRPr="00CC56A0">
        <w:t xml:space="preserve"> </w:t>
      </w:r>
      <w:r w:rsidR="000F397C">
        <w:t>inimesele</w:t>
      </w:r>
      <w:r w:rsidR="000F397C" w:rsidRPr="00CC56A0">
        <w:t xml:space="preserve"> </w:t>
      </w:r>
      <w:r w:rsidR="00EE7C43" w:rsidRPr="00CC56A0">
        <w:t xml:space="preserve">väljaantud </w:t>
      </w:r>
      <w:r w:rsidR="00637AB3" w:rsidRPr="00CC56A0">
        <w:t xml:space="preserve">kehtiva </w:t>
      </w:r>
      <w:r w:rsidR="00EE7C43" w:rsidRPr="00CC56A0">
        <w:t xml:space="preserve">dokumendi andmed ja </w:t>
      </w:r>
      <w:r w:rsidR="000F397C">
        <w:t>riiklik mobiilirakendus</w:t>
      </w:r>
      <w:r w:rsidR="000F397C" w:rsidRPr="00CC56A0">
        <w:t xml:space="preserve"> </w:t>
      </w:r>
      <w:r w:rsidR="00EE7C43" w:rsidRPr="00CC56A0">
        <w:t xml:space="preserve">on </w:t>
      </w:r>
      <w:r w:rsidR="00A23608">
        <w:t xml:space="preserve">üksnes </w:t>
      </w:r>
      <w:r w:rsidR="00EE7C43" w:rsidRPr="00CC56A0">
        <w:t xml:space="preserve">turvaline kanal </w:t>
      </w:r>
      <w:r w:rsidR="008D5387" w:rsidRPr="00CC56A0">
        <w:t xml:space="preserve">nende </w:t>
      </w:r>
      <w:r w:rsidR="00EE7C43" w:rsidRPr="00CC56A0">
        <w:t>kuvamiseks.</w:t>
      </w:r>
    </w:p>
    <w:p w14:paraId="59897E3E" w14:textId="77777777" w:rsidR="00B8578E" w:rsidRDefault="00B8578E" w:rsidP="00F57B58">
      <w:pPr>
        <w:spacing w:line="240" w:lineRule="auto"/>
      </w:pPr>
    </w:p>
    <w:p w14:paraId="7B343FE1" w14:textId="0370B25C" w:rsidR="000E1CBB" w:rsidRPr="005E73ED" w:rsidRDefault="00B8578E" w:rsidP="002556D9">
      <w:pPr>
        <w:spacing w:line="240" w:lineRule="auto"/>
      </w:pPr>
      <w:r>
        <w:t>U</w:t>
      </w:r>
      <w:r w:rsidR="00F57B58" w:rsidRPr="002738C5">
        <w:rPr>
          <w:bCs/>
        </w:rPr>
        <w:t>ued lahendused</w:t>
      </w:r>
      <w:r>
        <w:rPr>
          <w:bCs/>
        </w:rPr>
        <w:t>, nagu riiklik mobiilirakendus,</w:t>
      </w:r>
      <w:r w:rsidR="00F57B58" w:rsidRPr="002738C5">
        <w:rPr>
          <w:bCs/>
        </w:rPr>
        <w:t xml:space="preserve"> </w:t>
      </w:r>
      <w:r>
        <w:rPr>
          <w:bCs/>
        </w:rPr>
        <w:t>peavad arvestam</w:t>
      </w:r>
      <w:r w:rsidR="0009052B">
        <w:rPr>
          <w:bCs/>
        </w:rPr>
        <w:t>a</w:t>
      </w:r>
      <w:r>
        <w:rPr>
          <w:bCs/>
        </w:rPr>
        <w:t xml:space="preserve"> rahvusvaheliste </w:t>
      </w:r>
      <w:r w:rsidR="00287225">
        <w:rPr>
          <w:bCs/>
        </w:rPr>
        <w:t xml:space="preserve">ja </w:t>
      </w:r>
      <w:r>
        <w:rPr>
          <w:bCs/>
        </w:rPr>
        <w:t xml:space="preserve">Euroopa Liidu suundadega, </w:t>
      </w:r>
      <w:r w:rsidR="00F57B58" w:rsidRPr="002738C5">
        <w:rPr>
          <w:bCs/>
        </w:rPr>
        <w:t xml:space="preserve">toetama olemasolevat </w:t>
      </w:r>
      <w:r w:rsidR="0009052B">
        <w:rPr>
          <w:bCs/>
        </w:rPr>
        <w:t xml:space="preserve">Eesti </w:t>
      </w:r>
      <w:proofErr w:type="spellStart"/>
      <w:r w:rsidR="00F57B58" w:rsidRPr="002738C5">
        <w:rPr>
          <w:bCs/>
        </w:rPr>
        <w:t>eID</w:t>
      </w:r>
      <w:proofErr w:type="spellEnd"/>
      <w:r w:rsidR="00F57B58" w:rsidRPr="002738C5">
        <w:rPr>
          <w:bCs/>
        </w:rPr>
        <w:t xml:space="preserve"> ökosüsteemi </w:t>
      </w:r>
      <w:r w:rsidR="00F57B58">
        <w:rPr>
          <w:bCs/>
        </w:rPr>
        <w:t>ja</w:t>
      </w:r>
      <w:r w:rsidR="00F57B58" w:rsidRPr="002738C5">
        <w:rPr>
          <w:bCs/>
        </w:rPr>
        <w:t xml:space="preserve"> olema võimalusel omavahel koosmõjus</w:t>
      </w:r>
      <w:r w:rsidR="00F57B58">
        <w:rPr>
          <w:bCs/>
        </w:rPr>
        <w:t xml:space="preserve">. Seetõttu </w:t>
      </w:r>
      <w:r w:rsidR="0009052B">
        <w:rPr>
          <w:bCs/>
        </w:rPr>
        <w:t>arvestata</w:t>
      </w:r>
      <w:r w:rsidR="00F57B58">
        <w:rPr>
          <w:bCs/>
        </w:rPr>
        <w:t xml:space="preserve">kse </w:t>
      </w:r>
      <w:commentRangeStart w:id="126"/>
      <w:r w:rsidR="00F57B58">
        <w:rPr>
          <w:bCs/>
        </w:rPr>
        <w:t>r</w:t>
      </w:r>
      <w:r w:rsidR="00F57B58" w:rsidRPr="002738C5">
        <w:rPr>
          <w:bCs/>
        </w:rPr>
        <w:t>iik</w:t>
      </w:r>
      <w:r w:rsidR="00F57B58">
        <w:rPr>
          <w:bCs/>
        </w:rPr>
        <w:t xml:space="preserve">liku mobiilirakenduse arendamisel </w:t>
      </w:r>
      <w:commentRangeEnd w:id="126"/>
      <w:r w:rsidR="008F6949">
        <w:rPr>
          <w:rStyle w:val="Kommentaariviide"/>
          <w:rFonts w:cs="Times New Roman"/>
        </w:rPr>
        <w:commentReference w:id="126"/>
      </w:r>
      <w:r w:rsidR="00F57B58" w:rsidRPr="002738C5">
        <w:rPr>
          <w:bCs/>
        </w:rPr>
        <w:t>Euroopa Liidu</w:t>
      </w:r>
      <w:r w:rsidR="00F57B58">
        <w:rPr>
          <w:bCs/>
        </w:rPr>
        <w:t xml:space="preserve"> </w:t>
      </w:r>
      <w:proofErr w:type="spellStart"/>
      <w:r w:rsidR="00F57B58">
        <w:rPr>
          <w:bCs/>
        </w:rPr>
        <w:t>eIDAS</w:t>
      </w:r>
      <w:proofErr w:type="spellEnd"/>
      <w:r w:rsidR="00BB7ACB">
        <w:rPr>
          <w:bCs/>
        </w:rPr>
        <w:noBreakHyphen/>
        <w:t>e</w:t>
      </w:r>
      <w:r w:rsidR="00F57B58">
        <w:rPr>
          <w:bCs/>
        </w:rPr>
        <w:t xml:space="preserve"> 2.0 määrusest tuleneva</w:t>
      </w:r>
      <w:r w:rsidR="00F57B58" w:rsidRPr="002738C5">
        <w:rPr>
          <w:bCs/>
        </w:rPr>
        <w:t xml:space="preserve"> kohustusega </w:t>
      </w:r>
      <w:r w:rsidR="00F57B58">
        <w:rPr>
          <w:bCs/>
        </w:rPr>
        <w:t>võtta kasutusele</w:t>
      </w:r>
      <w:r w:rsidR="00F57B58" w:rsidRPr="002738C5">
        <w:rPr>
          <w:bCs/>
        </w:rPr>
        <w:t xml:space="preserve"> digiidentiteedikukkur</w:t>
      </w:r>
      <w:r w:rsidR="00BB7ACB">
        <w:rPr>
          <w:bCs/>
        </w:rPr>
        <w:t>:</w:t>
      </w:r>
      <w:r w:rsidR="00F57B58">
        <w:rPr>
          <w:bCs/>
        </w:rPr>
        <w:t xml:space="preserve"> </w:t>
      </w:r>
      <w:r w:rsidR="005646E8">
        <w:rPr>
          <w:bCs/>
        </w:rPr>
        <w:t xml:space="preserve">rakenduse </w:t>
      </w:r>
      <w:r w:rsidR="00F57B58">
        <w:rPr>
          <w:bCs/>
        </w:rPr>
        <w:t>isikusamasuse kontrollimise funktsio</w:t>
      </w:r>
      <w:r w:rsidR="00BB7ACB">
        <w:rPr>
          <w:bCs/>
        </w:rPr>
        <w:t>on</w:t>
      </w:r>
      <w:r w:rsidR="0009052B">
        <w:rPr>
          <w:bCs/>
        </w:rPr>
        <w:t xml:space="preserve"> </w:t>
      </w:r>
      <w:r w:rsidR="00BB7ACB">
        <w:rPr>
          <w:bCs/>
        </w:rPr>
        <w:t xml:space="preserve">põhineb </w:t>
      </w:r>
      <w:proofErr w:type="spellStart"/>
      <w:r w:rsidR="00F57B58">
        <w:rPr>
          <w:bCs/>
        </w:rPr>
        <w:t>eIDAS</w:t>
      </w:r>
      <w:proofErr w:type="spellEnd"/>
      <w:r w:rsidR="00BB7ACB">
        <w:rPr>
          <w:bCs/>
        </w:rPr>
        <w:t>-e</w:t>
      </w:r>
      <w:r w:rsidR="00F57B58">
        <w:rPr>
          <w:bCs/>
        </w:rPr>
        <w:t xml:space="preserve"> 2.0 digiidentiteedikukru standard</w:t>
      </w:r>
      <w:r w:rsidR="00BB7ACB">
        <w:rPr>
          <w:bCs/>
        </w:rPr>
        <w:softHyphen/>
      </w:r>
      <w:r w:rsidR="00F57B58">
        <w:rPr>
          <w:bCs/>
        </w:rPr>
        <w:t>lahendus</w:t>
      </w:r>
      <w:r w:rsidR="0009052B">
        <w:rPr>
          <w:bCs/>
        </w:rPr>
        <w:t>e</w:t>
      </w:r>
      <w:r w:rsidR="00BB7ACB">
        <w:rPr>
          <w:bCs/>
        </w:rPr>
        <w:t>l</w:t>
      </w:r>
      <w:r w:rsidR="00F57B58" w:rsidRPr="002738C5">
        <w:rPr>
          <w:bCs/>
        </w:rPr>
        <w:t xml:space="preserve">. </w:t>
      </w:r>
      <w:r w:rsidR="005E73ED">
        <w:t xml:space="preserve">Samas ei </w:t>
      </w:r>
      <w:r w:rsidR="00BB7ACB">
        <w:t xml:space="preserve">rakendata </w:t>
      </w:r>
      <w:r w:rsidR="00F57B58" w:rsidRPr="002738C5">
        <w:rPr>
          <w:bCs/>
        </w:rPr>
        <w:t>eelnõu</w:t>
      </w:r>
      <w:r w:rsidR="00BB7ACB">
        <w:rPr>
          <w:bCs/>
        </w:rPr>
        <w:t>ga</w:t>
      </w:r>
      <w:r>
        <w:rPr>
          <w:bCs/>
        </w:rPr>
        <w:t xml:space="preserve"> </w:t>
      </w:r>
      <w:r w:rsidR="00BB7ACB">
        <w:rPr>
          <w:bCs/>
        </w:rPr>
        <w:t>otseselt</w:t>
      </w:r>
      <w:r w:rsidR="00BB7ACB" w:rsidRPr="002738C5">
        <w:rPr>
          <w:bCs/>
        </w:rPr>
        <w:t xml:space="preserve"> </w:t>
      </w:r>
      <w:proofErr w:type="spellStart"/>
      <w:r>
        <w:rPr>
          <w:bCs/>
        </w:rPr>
        <w:t>eIDAS</w:t>
      </w:r>
      <w:proofErr w:type="spellEnd"/>
      <w:r w:rsidR="00BB7ACB">
        <w:rPr>
          <w:bCs/>
        </w:rPr>
        <w:t>-e</w:t>
      </w:r>
      <w:r>
        <w:rPr>
          <w:bCs/>
        </w:rPr>
        <w:t xml:space="preserve"> 2.0 määrus</w:t>
      </w:r>
      <w:r w:rsidR="00BB7ACB">
        <w:rPr>
          <w:bCs/>
        </w:rPr>
        <w:t>t</w:t>
      </w:r>
      <w:r>
        <w:rPr>
          <w:bCs/>
        </w:rPr>
        <w:t xml:space="preserve"> ega </w:t>
      </w:r>
      <w:r w:rsidR="00BB7ACB">
        <w:rPr>
          <w:bCs/>
        </w:rPr>
        <w:t>kohustust luua</w:t>
      </w:r>
      <w:r>
        <w:rPr>
          <w:bCs/>
        </w:rPr>
        <w:t xml:space="preserve"> </w:t>
      </w:r>
      <w:r w:rsidR="00F57B58" w:rsidRPr="002738C5">
        <w:rPr>
          <w:bCs/>
        </w:rPr>
        <w:t>digiidentiteedikuk</w:t>
      </w:r>
      <w:r w:rsidR="00BB7ACB">
        <w:rPr>
          <w:bCs/>
        </w:rPr>
        <w:t>kur</w:t>
      </w:r>
      <w:r>
        <w:rPr>
          <w:bCs/>
        </w:rPr>
        <w:t xml:space="preserve">. </w:t>
      </w:r>
      <w:r w:rsidR="00F57B58" w:rsidRPr="002738C5">
        <w:rPr>
          <w:bCs/>
        </w:rPr>
        <w:t>Euroopa Liidu määrus</w:t>
      </w:r>
      <w:r w:rsidR="00BB7ACB">
        <w:rPr>
          <w:bCs/>
        </w:rPr>
        <w:t>ed</w:t>
      </w:r>
      <w:r w:rsidR="00F57B58" w:rsidRPr="002738C5">
        <w:rPr>
          <w:bCs/>
        </w:rPr>
        <w:t xml:space="preserve"> on liikmesriikidele otsekohalduv</w:t>
      </w:r>
      <w:r w:rsidR="00BB7ACB">
        <w:rPr>
          <w:bCs/>
        </w:rPr>
        <w:t>ad</w:t>
      </w:r>
      <w:r w:rsidR="00F57B58" w:rsidRPr="002738C5">
        <w:rPr>
          <w:bCs/>
        </w:rPr>
        <w:t xml:space="preserve"> ja MKM-i eestvedamisel analüüsi</w:t>
      </w:r>
      <w:r w:rsidR="00BB7ACB">
        <w:rPr>
          <w:bCs/>
        </w:rPr>
        <w:t>takse</w:t>
      </w:r>
      <w:r w:rsidR="00F57B58" w:rsidRPr="002738C5">
        <w:rPr>
          <w:bCs/>
        </w:rPr>
        <w:t xml:space="preserve">, kas ja millisel määral tuleb </w:t>
      </w:r>
      <w:r w:rsidR="00BB7ACB">
        <w:rPr>
          <w:bCs/>
        </w:rPr>
        <w:t>riigisisest</w:t>
      </w:r>
      <w:r w:rsidR="00BB7ACB" w:rsidRPr="002738C5">
        <w:rPr>
          <w:bCs/>
        </w:rPr>
        <w:t xml:space="preserve"> </w:t>
      </w:r>
      <w:r w:rsidR="00F57B58" w:rsidRPr="002738C5">
        <w:rPr>
          <w:bCs/>
        </w:rPr>
        <w:t xml:space="preserve">õigust muuta. </w:t>
      </w:r>
      <w:r w:rsidR="000E1CBB">
        <w:rPr>
          <w:bCs/>
        </w:rPr>
        <w:t>R</w:t>
      </w:r>
      <w:r w:rsidR="000E1CBB" w:rsidRPr="002738C5">
        <w:rPr>
          <w:bCs/>
        </w:rPr>
        <w:t>iiklik mobiilirakendus</w:t>
      </w:r>
      <w:r w:rsidR="000E1CBB">
        <w:rPr>
          <w:bCs/>
        </w:rPr>
        <w:t xml:space="preserve"> võetakse </w:t>
      </w:r>
      <w:r w:rsidR="000E1CBB" w:rsidRPr="002738C5">
        <w:rPr>
          <w:bCs/>
        </w:rPr>
        <w:t>kasut</w:t>
      </w:r>
      <w:r w:rsidR="000E1CBB">
        <w:rPr>
          <w:bCs/>
        </w:rPr>
        <w:t>usele</w:t>
      </w:r>
      <w:r w:rsidR="000E1CBB" w:rsidRPr="002738C5">
        <w:rPr>
          <w:bCs/>
        </w:rPr>
        <w:t xml:space="preserve"> </w:t>
      </w:r>
      <w:r w:rsidR="000E1CBB">
        <w:rPr>
          <w:bCs/>
        </w:rPr>
        <w:t xml:space="preserve">vaid </w:t>
      </w:r>
      <w:r w:rsidR="00BB7ACB">
        <w:rPr>
          <w:bCs/>
        </w:rPr>
        <w:t>Eesti piires</w:t>
      </w:r>
      <w:r w:rsidR="000E1CBB" w:rsidRPr="002738C5">
        <w:rPr>
          <w:bCs/>
        </w:rPr>
        <w:t>.</w:t>
      </w:r>
    </w:p>
    <w:p w14:paraId="54FE90DE" w14:textId="77777777" w:rsidR="00897B54" w:rsidRPr="00CC56A0" w:rsidRDefault="00897B54" w:rsidP="00C24DB9">
      <w:pPr>
        <w:spacing w:line="240" w:lineRule="auto"/>
      </w:pPr>
    </w:p>
    <w:p w14:paraId="2C2F20CD" w14:textId="1C4AC137" w:rsidR="00942F43" w:rsidRPr="00CC56A0" w:rsidRDefault="00561AB2" w:rsidP="00C24DB9">
      <w:pPr>
        <w:spacing w:line="240" w:lineRule="auto"/>
      </w:pPr>
      <w:r w:rsidRPr="00CC56A0">
        <w:t>R</w:t>
      </w:r>
      <w:r w:rsidR="00DC2E7E" w:rsidRPr="00CC56A0">
        <w:t xml:space="preserve">iikliku mobiilirakenduse </w:t>
      </w:r>
      <w:r w:rsidR="00017598">
        <w:t>vahendatud kontrollpäringuga</w:t>
      </w:r>
      <w:r w:rsidR="00DC2E7E" w:rsidRPr="00CC56A0">
        <w:t xml:space="preserve"> </w:t>
      </w:r>
      <w:r w:rsidRPr="00CC56A0">
        <w:t>isikusamasuse kontrollimi</w:t>
      </w:r>
      <w:r w:rsidR="000F397C">
        <w:t>n</w:t>
      </w:r>
      <w:r w:rsidRPr="00CC56A0">
        <w:t xml:space="preserve">e </w:t>
      </w:r>
      <w:r w:rsidR="00DC2E7E" w:rsidRPr="00CC56A0">
        <w:t>ei ole teenuseosutajatele ega inimestele</w:t>
      </w:r>
      <w:r w:rsidR="00C840FB" w:rsidRPr="00CC56A0">
        <w:t xml:space="preserve"> kohustuslik</w:t>
      </w:r>
      <w:r w:rsidR="00DC2E7E" w:rsidRPr="00CC56A0">
        <w:t xml:space="preserve">. Inimesed saavad </w:t>
      </w:r>
      <w:r w:rsidR="000F397C">
        <w:t>seda</w:t>
      </w:r>
      <w:r w:rsidR="000F397C" w:rsidRPr="00CC56A0">
        <w:t xml:space="preserve"> </w:t>
      </w:r>
      <w:r w:rsidR="00DC2E7E" w:rsidRPr="00CC56A0">
        <w:t>lahendust teenuseosutaja juures kasutada juhul, kui teenuseosutaja seda võimaldab.</w:t>
      </w:r>
      <w:r w:rsidRPr="00CC56A0">
        <w:t xml:space="preserve"> </w:t>
      </w:r>
      <w:r w:rsidR="009C4BD8" w:rsidRPr="00CC56A0">
        <w:t xml:space="preserve">Teenuseosutajad </w:t>
      </w:r>
      <w:r w:rsidR="00C840FB" w:rsidRPr="00CC56A0">
        <w:t>hindavad</w:t>
      </w:r>
      <w:r w:rsidR="009C4BD8" w:rsidRPr="00CC56A0">
        <w:t xml:space="preserve"> lahenduse kasutuselevõtmise vajadust </w:t>
      </w:r>
      <w:r w:rsidR="002960E2" w:rsidRPr="00CC56A0">
        <w:t>ja võimalikkust</w:t>
      </w:r>
      <w:r w:rsidR="000F397C">
        <w:t>, lähtudes</w:t>
      </w:r>
      <w:r w:rsidR="009C4BD8" w:rsidRPr="00CC56A0">
        <w:t xml:space="preserve"> </w:t>
      </w:r>
      <w:r w:rsidR="000F397C" w:rsidRPr="00CC56A0">
        <w:t xml:space="preserve">nõuetest </w:t>
      </w:r>
      <w:r w:rsidR="009C4BD8" w:rsidRPr="00CC56A0">
        <w:t>oma äriprotsessidele.</w:t>
      </w:r>
    </w:p>
    <w:p w14:paraId="225993A1" w14:textId="77777777" w:rsidR="00DC2E7E" w:rsidRPr="00CC56A0" w:rsidRDefault="00DC2E7E" w:rsidP="007828F5">
      <w:pPr>
        <w:spacing w:line="240" w:lineRule="auto"/>
        <w:contextualSpacing/>
      </w:pPr>
    </w:p>
    <w:p w14:paraId="21EBE775" w14:textId="58C5DCCA" w:rsidR="00975DE3" w:rsidRPr="00CC56A0" w:rsidRDefault="00975DE3" w:rsidP="007828F5">
      <w:pPr>
        <w:spacing w:line="240" w:lineRule="auto"/>
        <w:contextualSpacing/>
      </w:pPr>
      <w:r w:rsidRPr="00CC56A0">
        <w:t>Muudatus on seotud Vabariigi Valitsuse tegevusprogrammi 2023–2027</w:t>
      </w:r>
      <w:r w:rsidRPr="00CC56A0">
        <w:rPr>
          <w:rStyle w:val="Allmrkuseviide"/>
        </w:rPr>
        <w:footnoteReference w:id="40"/>
      </w:r>
      <w:r w:rsidRPr="00CC56A0">
        <w:t xml:space="preserve"> eesmärgiga 3.2.4 „Loome e-riigi mobiilirakenduse, mille kaudu riik jõuab informatsiooni ja teenustega personaalselt iga eestimaalaseni“.</w:t>
      </w:r>
    </w:p>
    <w:bookmarkEnd w:id="122"/>
    <w:p w14:paraId="3B665D5D" w14:textId="77777777" w:rsidR="00942F43" w:rsidRPr="00CC56A0" w:rsidRDefault="00942F43" w:rsidP="00C24DB9">
      <w:pPr>
        <w:spacing w:line="240" w:lineRule="auto"/>
        <w:contextualSpacing/>
        <w:rPr>
          <w:b/>
          <w:bCs/>
        </w:rPr>
      </w:pPr>
    </w:p>
    <w:p w14:paraId="0BEFFA23" w14:textId="5061664B" w:rsidR="00C737D4" w:rsidRDefault="00C840FB" w:rsidP="007828F5">
      <w:pPr>
        <w:spacing w:line="240" w:lineRule="auto"/>
        <w:contextualSpacing/>
      </w:pPr>
      <w:r w:rsidRPr="00C24DB9">
        <w:rPr>
          <w:b/>
          <w:bCs/>
          <w:color w:val="0070C0"/>
        </w:rPr>
        <w:t>ITDS</w:t>
      </w:r>
      <w:r w:rsidR="000F397C" w:rsidRPr="00C24DB9">
        <w:rPr>
          <w:b/>
          <w:bCs/>
          <w:color w:val="0070C0"/>
        </w:rPr>
        <w:t>-i</w:t>
      </w:r>
      <w:r w:rsidRPr="00C24DB9">
        <w:rPr>
          <w:b/>
          <w:bCs/>
          <w:color w:val="0070C0"/>
        </w:rPr>
        <w:t xml:space="preserve"> § 18 lõikega 1</w:t>
      </w:r>
      <w:r w:rsidRPr="00C24DB9">
        <w:rPr>
          <w:b/>
          <w:bCs/>
          <w:color w:val="0070C0"/>
          <w:vertAlign w:val="superscript"/>
        </w:rPr>
        <w:t>2</w:t>
      </w:r>
      <w:r w:rsidRPr="00C24DB9">
        <w:rPr>
          <w:color w:val="0070C0"/>
        </w:rPr>
        <w:t xml:space="preserve"> </w:t>
      </w:r>
      <w:r w:rsidRPr="00CC56A0">
        <w:t>sätestatakse piirang</w:t>
      </w:r>
      <w:r w:rsidR="000F397C">
        <w:t>, et</w:t>
      </w:r>
      <w:r w:rsidRPr="00CC56A0">
        <w:t xml:space="preserve"> r</w:t>
      </w:r>
      <w:r w:rsidR="00942F43" w:rsidRPr="00CC56A0">
        <w:t xml:space="preserve">iikliku mobiilirakenduse </w:t>
      </w:r>
      <w:r w:rsidR="00017598">
        <w:t>vahendatud kontroll</w:t>
      </w:r>
      <w:r w:rsidR="00494E63">
        <w:softHyphen/>
      </w:r>
      <w:r w:rsidR="00017598">
        <w:t>päringuga</w:t>
      </w:r>
      <w:r w:rsidRPr="00CC56A0">
        <w:t xml:space="preserve"> </w:t>
      </w:r>
      <w:r w:rsidR="000F397C">
        <w:t xml:space="preserve">ei tohi </w:t>
      </w:r>
      <w:r w:rsidRPr="00CC56A0">
        <w:t>i</w:t>
      </w:r>
      <w:r w:rsidR="00942F43" w:rsidRPr="00CC56A0">
        <w:t>sikusamasus</w:t>
      </w:r>
      <w:r w:rsidR="000F397C">
        <w:t>t</w:t>
      </w:r>
      <w:r w:rsidR="00942F43" w:rsidRPr="00CC56A0">
        <w:t xml:space="preserve"> kontrolli</w:t>
      </w:r>
      <w:r w:rsidR="000F397C">
        <w:t>da</w:t>
      </w:r>
      <w:r w:rsidR="00942F43" w:rsidRPr="00CC56A0">
        <w:t xml:space="preserve"> ITDS</w:t>
      </w:r>
      <w:r w:rsidR="00F90253" w:rsidRPr="00CC56A0">
        <w:t>-i</w:t>
      </w:r>
      <w:r w:rsidR="00942F43" w:rsidRPr="00CC56A0">
        <w:t xml:space="preserve"> </w:t>
      </w:r>
      <w:r w:rsidRPr="00CC56A0">
        <w:t xml:space="preserve">alusel </w:t>
      </w:r>
      <w:r w:rsidR="00942F43" w:rsidRPr="00CC56A0">
        <w:t>dokumen</w:t>
      </w:r>
      <w:r w:rsidR="000F397C">
        <w:t>di</w:t>
      </w:r>
      <w:r w:rsidR="00942F43" w:rsidRPr="00CC56A0">
        <w:t xml:space="preserve"> taotlemise</w:t>
      </w:r>
      <w:r w:rsidR="00F90253" w:rsidRPr="00CC56A0">
        <w:t xml:space="preserve"> ja väljastamise</w:t>
      </w:r>
      <w:r w:rsidR="00AE042C">
        <w:t xml:space="preserve"> korral</w:t>
      </w:r>
      <w:r w:rsidR="00942F43" w:rsidRPr="00CC56A0">
        <w:t>.</w:t>
      </w:r>
    </w:p>
    <w:p w14:paraId="6681450F" w14:textId="77777777" w:rsidR="00C737D4" w:rsidRDefault="00C737D4" w:rsidP="007828F5">
      <w:pPr>
        <w:spacing w:line="240" w:lineRule="auto"/>
        <w:contextualSpacing/>
      </w:pPr>
    </w:p>
    <w:p w14:paraId="38237F96" w14:textId="3CE858BD" w:rsidR="002C5CB1" w:rsidRPr="00CC56A0" w:rsidRDefault="00B13607" w:rsidP="00C24DB9">
      <w:pPr>
        <w:spacing w:line="240" w:lineRule="auto"/>
        <w:contextualSpacing/>
        <w:rPr>
          <w:bCs/>
        </w:rPr>
      </w:pPr>
      <w:r w:rsidRPr="00CC56A0">
        <w:t>Dokumen</w:t>
      </w:r>
      <w:r>
        <w:t>d</w:t>
      </w:r>
      <w:r w:rsidRPr="00CC56A0">
        <w:t>i väljaandmisele, s</w:t>
      </w:r>
      <w:r>
        <w:t>ealhulgas</w:t>
      </w:r>
      <w:r w:rsidRPr="00CC56A0">
        <w:t xml:space="preserve"> isiku tuvastamisele ja isikusamasuse kontrollimisele, kohalduvad väga ranged piirangud </w:t>
      </w:r>
      <w:r>
        <w:t>ning</w:t>
      </w:r>
      <w:r w:rsidRPr="00CC56A0">
        <w:t xml:space="preserve"> rahvusvahelised standardid </w:t>
      </w:r>
      <w:r>
        <w:t>ja</w:t>
      </w:r>
      <w:r w:rsidRPr="00CC56A0">
        <w:t xml:space="preserve"> nõuded. Eesti kodaniku dokumendi </w:t>
      </w:r>
      <w:r>
        <w:t>esma</w:t>
      </w:r>
      <w:r w:rsidRPr="00CC56A0">
        <w:t xml:space="preserve">väljaandmisel määrab PPA </w:t>
      </w:r>
      <w:r>
        <w:t>dokumendi taotleja</w:t>
      </w:r>
      <w:r w:rsidRPr="00CC56A0">
        <w:t xml:space="preserve"> alusidentiteedi, mis on seotud väljaantava dokumendiga ja mida kasutatakse edaspidi isikusamasuse kontrollimisel nii füüsilises kui </w:t>
      </w:r>
      <w:r>
        <w:t>ka e-</w:t>
      </w:r>
      <w:r w:rsidRPr="00CC56A0">
        <w:t>keskkonnas. Kui reisidokumendi väljaandmisele kohalduvad Rahvusvahe</w:t>
      </w:r>
      <w:r>
        <w:softHyphen/>
      </w:r>
      <w:r w:rsidRPr="00CC56A0">
        <w:t>lise Tsiviillennundusorganisatsiooni (ICAO) nõuded, siis digi</w:t>
      </w:r>
      <w:r>
        <w:t xml:space="preserve">taalset </w:t>
      </w:r>
      <w:r w:rsidRPr="00CC56A0">
        <w:t xml:space="preserve">tuvastamist ja </w:t>
      </w:r>
      <w:r>
        <w:t xml:space="preserve">digitaalset </w:t>
      </w:r>
      <w:r w:rsidRPr="00CC56A0">
        <w:t>all</w:t>
      </w:r>
      <w:r>
        <w:softHyphen/>
      </w:r>
      <w:r w:rsidRPr="00CC56A0">
        <w:t>kirjastamist võimaldavatele dokumentidele</w:t>
      </w:r>
      <w:r>
        <w:t>,</w:t>
      </w:r>
      <w:r w:rsidRPr="00CC56A0">
        <w:t xml:space="preserve"> </w:t>
      </w:r>
      <w:r>
        <w:t xml:space="preserve">nagu </w:t>
      </w:r>
      <w:r w:rsidRPr="00CC56A0">
        <w:t>isikutunnistus, elamisloakaart</w:t>
      </w:r>
      <w:r>
        <w:t xml:space="preserve"> ja</w:t>
      </w:r>
      <w:r w:rsidRPr="00CC56A0">
        <w:t xml:space="preserve"> digitaalne isikutunnistus, s</w:t>
      </w:r>
      <w:r>
        <w:t>ealhulgas</w:t>
      </w:r>
      <w:r w:rsidRPr="00CC56A0">
        <w:t xml:space="preserve"> mobiil-ID</w:t>
      </w:r>
      <w:r>
        <w:t>,</w:t>
      </w:r>
      <w:r w:rsidRPr="00CC56A0">
        <w:t xml:space="preserve"> kohaldub </w:t>
      </w:r>
      <w:proofErr w:type="spellStart"/>
      <w:r w:rsidRPr="00CC56A0">
        <w:t>eIDAS</w:t>
      </w:r>
      <w:proofErr w:type="spellEnd"/>
      <w:r>
        <w:t>-e</w:t>
      </w:r>
      <w:r w:rsidRPr="00CC56A0">
        <w:t xml:space="preserve"> määrus, </w:t>
      </w:r>
      <w:r>
        <w:t>milles on seatud ranged piirangud dokumendi väljaandmisele ja identiteedi kontrollimisele</w:t>
      </w:r>
      <w:r w:rsidRPr="00CC56A0">
        <w:rPr>
          <w:rStyle w:val="Allmrkuseviide"/>
          <w:bCs/>
        </w:rPr>
        <w:footnoteReference w:id="41"/>
      </w:r>
      <w:r w:rsidRPr="00CC56A0">
        <w:rPr>
          <w:bCs/>
        </w:rPr>
        <w:t xml:space="preserve">. Dokumendi </w:t>
      </w:r>
      <w:r w:rsidRPr="00F875B3">
        <w:rPr>
          <w:bCs/>
        </w:rPr>
        <w:t xml:space="preserve">väljaandmise </w:t>
      </w:r>
      <w:r>
        <w:rPr>
          <w:bCs/>
        </w:rPr>
        <w:t xml:space="preserve">protsessi </w:t>
      </w:r>
      <w:r w:rsidRPr="00CC56A0">
        <w:rPr>
          <w:bCs/>
        </w:rPr>
        <w:t>muu</w:t>
      </w:r>
      <w:r>
        <w:rPr>
          <w:bCs/>
        </w:rPr>
        <w:t>datuste</w:t>
      </w:r>
      <w:r w:rsidRPr="00CC56A0">
        <w:rPr>
          <w:bCs/>
        </w:rPr>
        <w:t>st tuleb teavitada Euroopa Komisjoni ja läbida Euroopa Liidu liikmes</w:t>
      </w:r>
      <w:r>
        <w:rPr>
          <w:bCs/>
        </w:rPr>
        <w:softHyphen/>
      </w:r>
      <w:r w:rsidRPr="00CC56A0">
        <w:rPr>
          <w:bCs/>
        </w:rPr>
        <w:t>riikide vastavushindamine.</w:t>
      </w:r>
    </w:p>
    <w:p w14:paraId="3B7C726B" w14:textId="77777777" w:rsidR="002C5CB1" w:rsidRPr="00CC56A0" w:rsidRDefault="002C5CB1" w:rsidP="00C24DB9">
      <w:pPr>
        <w:spacing w:line="240" w:lineRule="auto"/>
        <w:contextualSpacing/>
        <w:rPr>
          <w:bCs/>
        </w:rPr>
      </w:pPr>
    </w:p>
    <w:p w14:paraId="61187A45" w14:textId="1FDC0141" w:rsidR="00942F43" w:rsidRPr="00841333" w:rsidRDefault="00AE042C" w:rsidP="00C24DB9">
      <w:pPr>
        <w:spacing w:line="240" w:lineRule="auto"/>
        <w:contextualSpacing/>
      </w:pPr>
      <w:r>
        <w:t>Põhimõtet, et i</w:t>
      </w:r>
      <w:r w:rsidR="00F1743D" w:rsidRPr="00CC56A0">
        <w:t xml:space="preserve">sikusamasust ei </w:t>
      </w:r>
      <w:r w:rsidR="00C737D4">
        <w:t>tohi</w:t>
      </w:r>
      <w:r w:rsidR="00C737D4" w:rsidRPr="00CC56A0">
        <w:t xml:space="preserve"> </w:t>
      </w:r>
      <w:r w:rsidRPr="00CC56A0">
        <w:t>dokumendi taotlemise ja väljastamise</w:t>
      </w:r>
      <w:r>
        <w:t xml:space="preserve"> korral</w:t>
      </w:r>
      <w:r w:rsidRPr="00CC56A0">
        <w:t xml:space="preserve"> </w:t>
      </w:r>
      <w:r w:rsidR="00F1743D" w:rsidRPr="00CC56A0">
        <w:t xml:space="preserve">kontrollida riikliku mobiilirakenduse </w:t>
      </w:r>
      <w:r w:rsidR="00017598">
        <w:t>vahendatud kontrollpäringuga</w:t>
      </w:r>
      <w:r>
        <w:t>,</w:t>
      </w:r>
      <w:r w:rsidR="00F1743D" w:rsidRPr="00CC56A0">
        <w:t xml:space="preserve"> </w:t>
      </w:r>
      <w:r w:rsidR="00942F43" w:rsidRPr="00CC56A0">
        <w:t>on võimalik tuletada ka</w:t>
      </w:r>
      <w:r w:rsidR="00C737D4">
        <w:t>, kui tõlgenda</w:t>
      </w:r>
      <w:r w:rsidR="00FF7C66">
        <w:softHyphen/>
      </w:r>
      <w:r w:rsidR="00C737D4">
        <w:t>da</w:t>
      </w:r>
      <w:r w:rsidR="00942F43" w:rsidRPr="00CC56A0">
        <w:t xml:space="preserve"> ITDS</w:t>
      </w:r>
      <w:r w:rsidR="00482968" w:rsidRPr="00CC56A0">
        <w:t>-i</w:t>
      </w:r>
      <w:r w:rsidR="00942F43" w:rsidRPr="00CC56A0">
        <w:t xml:space="preserve"> erinorme dokumend</w:t>
      </w:r>
      <w:r w:rsidR="00F1743D" w:rsidRPr="00CC56A0">
        <w:t>i</w:t>
      </w:r>
      <w:r w:rsidR="00942F43" w:rsidRPr="00CC56A0">
        <w:t xml:space="preserve"> taotlemisel ja välja</w:t>
      </w:r>
      <w:r w:rsidR="00F1743D" w:rsidRPr="00CC56A0">
        <w:t>stamisel i</w:t>
      </w:r>
      <w:r w:rsidR="00942F43" w:rsidRPr="00CC56A0">
        <w:t>siku tuvastamis</w:t>
      </w:r>
      <w:r w:rsidR="00C737D4">
        <w:t>e</w:t>
      </w:r>
      <w:r w:rsidR="000F31AE" w:rsidRPr="00CC56A0">
        <w:t xml:space="preserve"> ja isikusamasuse kontrollimis</w:t>
      </w:r>
      <w:r w:rsidR="00C737D4">
        <w:t>e kohta</w:t>
      </w:r>
      <w:r w:rsidR="00482968" w:rsidRPr="00CC56A0">
        <w:t>. D</w:t>
      </w:r>
      <w:r w:rsidR="00F1743D" w:rsidRPr="00CC56A0">
        <w:t>okumendi väljaandmisel peab PPA</w:t>
      </w:r>
      <w:r w:rsidR="00C737D4">
        <w:t>,</w:t>
      </w:r>
      <w:r w:rsidR="00482968" w:rsidRPr="00CC56A0">
        <w:t xml:space="preserve"> järgides menetlusreegleid</w:t>
      </w:r>
      <w:r w:rsidR="00C737D4">
        <w:t>,</w:t>
      </w:r>
      <w:r w:rsidR="00482968" w:rsidRPr="00CC56A0">
        <w:t xml:space="preserve"> tõsi</w:t>
      </w:r>
      <w:r w:rsidR="00FF7C66">
        <w:softHyphen/>
      </w:r>
      <w:r w:rsidR="00482968" w:rsidRPr="00CC56A0">
        <w:t>kindlalt veenduma isiku isikusamasuses, m</w:t>
      </w:r>
      <w:r w:rsidR="00F1743D" w:rsidRPr="00CC56A0">
        <w:t xml:space="preserve">ille </w:t>
      </w:r>
      <w:r w:rsidR="00482968" w:rsidRPr="00CC56A0">
        <w:t xml:space="preserve">alusel luuakse alusindentiteet ja millest lähtutakse edaspidi alati isikusamasuse kontrollimisel. Seetõttu on </w:t>
      </w:r>
      <w:r w:rsidR="00942F43" w:rsidRPr="00CC56A0">
        <w:t xml:space="preserve">õigusselguse huvides oluline selline keeld sõnaselgelt </w:t>
      </w:r>
      <w:r w:rsidR="00C737D4">
        <w:t>ITDS-</w:t>
      </w:r>
      <w:proofErr w:type="spellStart"/>
      <w:r w:rsidR="00C737D4">
        <w:t>is</w:t>
      </w:r>
      <w:proofErr w:type="spellEnd"/>
      <w:r w:rsidR="00C737D4" w:rsidRPr="00CC56A0">
        <w:t xml:space="preserve"> </w:t>
      </w:r>
      <w:r w:rsidR="00942F43" w:rsidRPr="00CC56A0">
        <w:t>sätestada.</w:t>
      </w:r>
    </w:p>
    <w:p w14:paraId="2222F562" w14:textId="77777777" w:rsidR="00A60370" w:rsidRDefault="00A60370" w:rsidP="007828F5">
      <w:pPr>
        <w:spacing w:line="240" w:lineRule="auto"/>
        <w:rPr>
          <w:bCs/>
        </w:rPr>
      </w:pPr>
    </w:p>
    <w:p w14:paraId="0F4427E0" w14:textId="171D9B21" w:rsidR="00AE042C" w:rsidRPr="00C24DB9" w:rsidRDefault="00AE042C" w:rsidP="000E5A43">
      <w:pPr>
        <w:keepNext/>
        <w:spacing w:line="240" w:lineRule="auto"/>
        <w:rPr>
          <w:b/>
        </w:rPr>
      </w:pPr>
      <w:r w:rsidRPr="00C24DB9">
        <w:rPr>
          <w:b/>
        </w:rPr>
        <w:lastRenderedPageBreak/>
        <w:t>Andmekaitsealane mõjuhinnang</w:t>
      </w:r>
    </w:p>
    <w:p w14:paraId="4FD66260" w14:textId="77777777" w:rsidR="00AE042C" w:rsidRPr="002E3351" w:rsidRDefault="00AE042C" w:rsidP="00C24DB9">
      <w:pPr>
        <w:keepNext/>
        <w:spacing w:line="240" w:lineRule="auto"/>
        <w:rPr>
          <w:bCs/>
        </w:rPr>
      </w:pPr>
    </w:p>
    <w:p w14:paraId="7E68CD39" w14:textId="61CD37D3" w:rsidR="00A60370" w:rsidRPr="002E3351" w:rsidRDefault="00A60370" w:rsidP="00C24DB9">
      <w:pPr>
        <w:spacing w:line="240" w:lineRule="auto"/>
        <w:rPr>
          <w:rFonts w:eastAsia="Times New Roman"/>
          <w:bCs/>
        </w:rPr>
      </w:pPr>
      <w:r w:rsidRPr="002E3351">
        <w:rPr>
          <w:rFonts w:eastAsia="Times New Roman"/>
          <w:bCs/>
        </w:rPr>
        <w:t>I</w:t>
      </w:r>
      <w:r w:rsidR="00C737D4">
        <w:rPr>
          <w:rFonts w:eastAsia="Times New Roman"/>
          <w:bCs/>
        </w:rPr>
        <w:t>sikuandmete kaitse üldmääruse</w:t>
      </w:r>
      <w:r w:rsidRPr="002E3351">
        <w:rPr>
          <w:rFonts w:eastAsia="Times New Roman"/>
          <w:bCs/>
        </w:rPr>
        <w:t xml:space="preserve"> artikli 35 lõike 3 kohaselt </w:t>
      </w:r>
      <w:r w:rsidR="00C00994">
        <w:rPr>
          <w:rFonts w:eastAsia="Times New Roman"/>
          <w:bCs/>
        </w:rPr>
        <w:t>peab</w:t>
      </w:r>
      <w:r w:rsidR="00C00994" w:rsidRPr="002E3351">
        <w:rPr>
          <w:rFonts w:eastAsia="Times New Roman"/>
          <w:bCs/>
        </w:rPr>
        <w:t xml:space="preserve"> </w:t>
      </w:r>
      <w:r w:rsidRPr="002E3351">
        <w:rPr>
          <w:rFonts w:eastAsia="Times New Roman"/>
          <w:bCs/>
        </w:rPr>
        <w:t>andmekaitsealase mõju</w:t>
      </w:r>
      <w:r w:rsidR="00C00994">
        <w:rPr>
          <w:rFonts w:eastAsia="Times New Roman"/>
          <w:bCs/>
        </w:rPr>
        <w:softHyphen/>
      </w:r>
      <w:r w:rsidRPr="002E3351">
        <w:rPr>
          <w:rFonts w:eastAsia="Times New Roman"/>
          <w:bCs/>
        </w:rPr>
        <w:t>hinnangu tegem</w:t>
      </w:r>
      <w:r w:rsidR="00C00994">
        <w:rPr>
          <w:rFonts w:eastAsia="Times New Roman"/>
          <w:bCs/>
        </w:rPr>
        <w:t>a</w:t>
      </w:r>
      <w:r w:rsidRPr="002E3351">
        <w:rPr>
          <w:rFonts w:eastAsia="Times New Roman"/>
          <w:bCs/>
        </w:rPr>
        <w:t xml:space="preserve"> järgmistel juhtudel:</w:t>
      </w:r>
    </w:p>
    <w:p w14:paraId="6EF6632E" w14:textId="71F06150" w:rsidR="00A60370" w:rsidRPr="00C00994" w:rsidRDefault="00A60370" w:rsidP="00C24DB9">
      <w:pPr>
        <w:pStyle w:val="Loendilik"/>
        <w:numPr>
          <w:ilvl w:val="0"/>
          <w:numId w:val="50"/>
        </w:numPr>
        <w:spacing w:line="240" w:lineRule="auto"/>
        <w:rPr>
          <w:rFonts w:eastAsia="Times New Roman"/>
          <w:bCs/>
        </w:rPr>
      </w:pPr>
      <w:r w:rsidRPr="00C00994">
        <w:rPr>
          <w:shd w:val="clear" w:color="auto" w:fill="FFFFFF"/>
        </w:rPr>
        <w:t>füüsiliste isiklike aspektide süstemaatiline ja ulatuslik hindamine, mis põhineb automaatsel isikuandmete töötlemisel, sealhulgas profiilianalüüsil, ja millel põhinevad otsused, millel on füüsilise isiku jaoks õiguslikud tagajärjed või mis samaväärselt mõjutavad oluliselt füüsilist isikut;</w:t>
      </w:r>
    </w:p>
    <w:p w14:paraId="7D47DA09" w14:textId="4B03A52C" w:rsidR="00A60370" w:rsidRPr="00C24DB9" w:rsidRDefault="00A60370" w:rsidP="00C24DB9">
      <w:pPr>
        <w:pStyle w:val="Loendilik"/>
        <w:numPr>
          <w:ilvl w:val="0"/>
          <w:numId w:val="50"/>
        </w:numPr>
        <w:spacing w:line="240" w:lineRule="auto"/>
        <w:rPr>
          <w:rFonts w:eastAsia="Times New Roman"/>
          <w:bCs/>
        </w:rPr>
      </w:pPr>
      <w:r w:rsidRPr="00C24DB9">
        <w:rPr>
          <w:rFonts w:eastAsia="Times New Roman"/>
          <w:bCs/>
        </w:rPr>
        <w:t>artikli 9 lõikes 1 osutatud andmete eriliikide või artiklis 10 osutatud süüteoasjades süüdi</w:t>
      </w:r>
      <w:r w:rsidR="00C00994">
        <w:rPr>
          <w:rFonts w:eastAsia="Times New Roman"/>
          <w:bCs/>
        </w:rPr>
        <w:softHyphen/>
      </w:r>
      <w:r w:rsidRPr="00C24DB9">
        <w:rPr>
          <w:rFonts w:eastAsia="Times New Roman"/>
          <w:bCs/>
        </w:rPr>
        <w:t>mõistvate kohtuotsuste ja süütegudega seotud andmete ulatuslik töötlemine</w:t>
      </w:r>
      <w:r w:rsidR="00C00994">
        <w:rPr>
          <w:rFonts w:eastAsia="Times New Roman"/>
          <w:bCs/>
        </w:rPr>
        <w:t>;</w:t>
      </w:r>
    </w:p>
    <w:p w14:paraId="21576227" w14:textId="532F5640" w:rsidR="00A60370" w:rsidRPr="00C24DB9" w:rsidRDefault="00A60370" w:rsidP="00C24DB9">
      <w:pPr>
        <w:pStyle w:val="Loendilik"/>
        <w:numPr>
          <w:ilvl w:val="0"/>
          <w:numId w:val="50"/>
        </w:numPr>
        <w:spacing w:line="240" w:lineRule="auto"/>
        <w:rPr>
          <w:rFonts w:eastAsia="Times New Roman"/>
          <w:bCs/>
        </w:rPr>
      </w:pPr>
      <w:r w:rsidRPr="00C24DB9">
        <w:rPr>
          <w:rFonts w:eastAsia="Times New Roman"/>
          <w:bCs/>
        </w:rPr>
        <w:t>avalike alade ulatuslik süstemaatiline jälgimine.</w:t>
      </w:r>
    </w:p>
    <w:p w14:paraId="56A43E0C" w14:textId="77777777" w:rsidR="00AE042C" w:rsidRDefault="00AE042C" w:rsidP="007828F5">
      <w:pPr>
        <w:spacing w:line="240" w:lineRule="auto"/>
        <w:contextualSpacing/>
        <w:rPr>
          <w:rFonts w:eastAsia="Times New Roman"/>
          <w:bCs/>
        </w:rPr>
      </w:pPr>
    </w:p>
    <w:p w14:paraId="4EC8FE21" w14:textId="192D6369" w:rsidR="00A60370" w:rsidRDefault="00AE042C" w:rsidP="007828F5">
      <w:pPr>
        <w:spacing w:line="240" w:lineRule="auto"/>
        <w:contextualSpacing/>
        <w:rPr>
          <w:b/>
          <w:bCs/>
        </w:rPr>
      </w:pPr>
      <w:r>
        <w:rPr>
          <w:rFonts w:eastAsia="Times New Roman"/>
          <w:bCs/>
        </w:rPr>
        <w:t>R</w:t>
      </w:r>
      <w:r w:rsidR="00A60370" w:rsidRPr="002E3351">
        <w:rPr>
          <w:rFonts w:eastAsia="Times New Roman"/>
          <w:bCs/>
        </w:rPr>
        <w:t xml:space="preserve">iikliku mobiilirakenduse </w:t>
      </w:r>
      <w:r w:rsidR="00017598">
        <w:t>vahendatud kontrollpäringuga</w:t>
      </w:r>
      <w:r w:rsidR="00C00994" w:rsidRPr="002E3351">
        <w:t xml:space="preserve"> </w:t>
      </w:r>
      <w:r>
        <w:rPr>
          <w:rFonts w:eastAsia="Times New Roman"/>
          <w:bCs/>
        </w:rPr>
        <w:t>i</w:t>
      </w:r>
      <w:r w:rsidRPr="002E3351">
        <w:rPr>
          <w:rFonts w:eastAsia="Times New Roman"/>
          <w:bCs/>
        </w:rPr>
        <w:t xml:space="preserve">sikusamasuse kontrollimisel </w:t>
      </w:r>
      <w:r w:rsidR="00A60370" w:rsidRPr="002E3351">
        <w:rPr>
          <w:rFonts w:eastAsia="Times New Roman"/>
          <w:bCs/>
        </w:rPr>
        <w:t xml:space="preserve">ei esine ühtegi </w:t>
      </w:r>
      <w:r w:rsidR="00C00994">
        <w:rPr>
          <w:rFonts w:eastAsia="Times New Roman"/>
          <w:bCs/>
        </w:rPr>
        <w:t>nendest</w:t>
      </w:r>
      <w:r w:rsidR="00A60370" w:rsidRPr="002E3351">
        <w:rPr>
          <w:rFonts w:eastAsia="Times New Roman"/>
          <w:bCs/>
        </w:rPr>
        <w:t xml:space="preserve"> olukorda</w:t>
      </w:r>
      <w:r w:rsidR="00C00994">
        <w:rPr>
          <w:rFonts w:eastAsia="Times New Roman"/>
          <w:bCs/>
        </w:rPr>
        <w:t>dest</w:t>
      </w:r>
      <w:r w:rsidR="00A60370" w:rsidRPr="002E3351">
        <w:rPr>
          <w:rFonts w:eastAsia="Times New Roman"/>
          <w:bCs/>
        </w:rPr>
        <w:t>. Seega ei ole andmekaitseala</w:t>
      </w:r>
      <w:r w:rsidR="00C00994">
        <w:rPr>
          <w:rFonts w:eastAsia="Times New Roman"/>
          <w:bCs/>
        </w:rPr>
        <w:t>n</w:t>
      </w:r>
      <w:r w:rsidR="00A60370" w:rsidRPr="002E3351">
        <w:rPr>
          <w:rFonts w:eastAsia="Times New Roman"/>
          <w:bCs/>
        </w:rPr>
        <w:t xml:space="preserve">e mõjuhinnang kohustuslik. </w:t>
      </w:r>
      <w:r w:rsidR="00A60370" w:rsidRPr="00A60370">
        <w:rPr>
          <w:rFonts w:cs="Times New Roman"/>
          <w:bCs/>
          <w:szCs w:val="24"/>
        </w:rPr>
        <w:t>Isiku</w:t>
      </w:r>
      <w:r w:rsidR="00FF7C66">
        <w:rPr>
          <w:rFonts w:cs="Times New Roman"/>
          <w:bCs/>
          <w:szCs w:val="24"/>
        </w:rPr>
        <w:softHyphen/>
      </w:r>
      <w:r w:rsidR="00A60370" w:rsidRPr="00A60370">
        <w:rPr>
          <w:rFonts w:cs="Times New Roman"/>
          <w:bCs/>
          <w:szCs w:val="24"/>
        </w:rPr>
        <w:t xml:space="preserve">samasuse </w:t>
      </w:r>
      <w:r w:rsidR="00A60370" w:rsidRPr="00A60370">
        <w:rPr>
          <w:rStyle w:val="cf01"/>
          <w:rFonts w:ascii="Times New Roman" w:hAnsi="Times New Roman" w:cs="Times New Roman"/>
          <w:sz w:val="24"/>
          <w:szCs w:val="24"/>
        </w:rPr>
        <w:t xml:space="preserve">kontrollija ei salvesta </w:t>
      </w:r>
      <w:r w:rsidR="00147ADB" w:rsidRPr="00A60370">
        <w:rPr>
          <w:rStyle w:val="cf01"/>
          <w:rFonts w:ascii="Times New Roman" w:hAnsi="Times New Roman" w:cs="Times New Roman"/>
          <w:sz w:val="24"/>
          <w:szCs w:val="24"/>
        </w:rPr>
        <w:t>andmeid</w:t>
      </w:r>
      <w:r w:rsidR="00147ADB">
        <w:rPr>
          <w:rStyle w:val="cf01"/>
          <w:rFonts w:ascii="Times New Roman" w:hAnsi="Times New Roman" w:cs="Times New Roman"/>
          <w:sz w:val="24"/>
          <w:szCs w:val="24"/>
        </w:rPr>
        <w:t>, mis on saadud</w:t>
      </w:r>
      <w:r w:rsidR="00147ADB" w:rsidRPr="00A60370">
        <w:rPr>
          <w:rStyle w:val="cf01"/>
          <w:rFonts w:ascii="Times New Roman" w:hAnsi="Times New Roman" w:cs="Times New Roman"/>
          <w:sz w:val="24"/>
          <w:szCs w:val="24"/>
        </w:rPr>
        <w:t xml:space="preserve"> </w:t>
      </w:r>
      <w:r w:rsidR="00C00994">
        <w:rPr>
          <w:rStyle w:val="cf01"/>
          <w:rFonts w:ascii="Times New Roman" w:hAnsi="Times New Roman" w:cs="Times New Roman"/>
          <w:sz w:val="24"/>
          <w:szCs w:val="24"/>
        </w:rPr>
        <w:t xml:space="preserve">riikliku mobiilirakenduse </w:t>
      </w:r>
      <w:r w:rsidR="00017598">
        <w:rPr>
          <w:rStyle w:val="cf01"/>
          <w:rFonts w:ascii="Times New Roman" w:hAnsi="Times New Roman" w:cs="Times New Roman"/>
          <w:sz w:val="24"/>
          <w:szCs w:val="24"/>
        </w:rPr>
        <w:t>vahendatud</w:t>
      </w:r>
      <w:r w:rsidR="00C00994">
        <w:rPr>
          <w:rStyle w:val="cf01"/>
          <w:rFonts w:ascii="Times New Roman" w:hAnsi="Times New Roman" w:cs="Times New Roman"/>
          <w:sz w:val="24"/>
          <w:szCs w:val="24"/>
        </w:rPr>
        <w:t xml:space="preserve"> </w:t>
      </w:r>
      <w:r w:rsidR="00A60370" w:rsidRPr="00A60370">
        <w:rPr>
          <w:rStyle w:val="cf01"/>
          <w:rFonts w:ascii="Times New Roman" w:hAnsi="Times New Roman" w:cs="Times New Roman"/>
          <w:sz w:val="24"/>
          <w:szCs w:val="24"/>
        </w:rPr>
        <w:t>kontrollpäringuga</w:t>
      </w:r>
      <w:r w:rsidR="00147ADB">
        <w:rPr>
          <w:rStyle w:val="cf01"/>
          <w:rFonts w:ascii="Times New Roman" w:hAnsi="Times New Roman" w:cs="Times New Roman"/>
          <w:sz w:val="24"/>
          <w:szCs w:val="24"/>
        </w:rPr>
        <w:t>,</w:t>
      </w:r>
      <w:r w:rsidR="00A60370" w:rsidRPr="00A60370">
        <w:rPr>
          <w:rStyle w:val="cf01"/>
          <w:rFonts w:ascii="Times New Roman" w:hAnsi="Times New Roman" w:cs="Times New Roman"/>
          <w:sz w:val="24"/>
          <w:szCs w:val="24"/>
        </w:rPr>
        <w:t xml:space="preserve"> ja päringu kehtivusaeg on piiratud.</w:t>
      </w:r>
    </w:p>
    <w:p w14:paraId="554EACDE" w14:textId="77777777" w:rsidR="00A60370" w:rsidRDefault="00A60370" w:rsidP="007828F5">
      <w:pPr>
        <w:spacing w:line="240" w:lineRule="auto"/>
        <w:contextualSpacing/>
        <w:rPr>
          <w:b/>
          <w:bCs/>
        </w:rPr>
      </w:pPr>
    </w:p>
    <w:p w14:paraId="46B5C963" w14:textId="3865C300" w:rsidR="00AA3201" w:rsidRDefault="00AA3201" w:rsidP="007828F5">
      <w:pPr>
        <w:pStyle w:val="Pealkiri2"/>
        <w:spacing w:line="240" w:lineRule="auto"/>
      </w:pPr>
      <w:bookmarkStart w:id="127" w:name="_Toc155939487"/>
      <w:bookmarkStart w:id="128" w:name="_Toc168900081"/>
      <w:r>
        <w:t>3.2.</w:t>
      </w:r>
      <w:r w:rsidR="00931B5E">
        <w:t>9</w:t>
      </w:r>
      <w:r>
        <w:t>. D</w:t>
      </w:r>
      <w:r w:rsidRPr="00AA3201">
        <w:t>igitaalsete andmete kehtivusa</w:t>
      </w:r>
      <w:r>
        <w:t>eg</w:t>
      </w:r>
      <w:r w:rsidR="00926D55">
        <w:t xml:space="preserve"> (§ 1 p-d 4</w:t>
      </w:r>
      <w:r w:rsidR="007D0BE0">
        <w:t>5</w:t>
      </w:r>
      <w:r w:rsidR="00926D55">
        <w:t xml:space="preserve"> ja 6</w:t>
      </w:r>
      <w:r w:rsidR="007D0BE0">
        <w:t>1</w:t>
      </w:r>
      <w:r w:rsidR="00926D55">
        <w:t>)</w:t>
      </w:r>
      <w:bookmarkEnd w:id="127"/>
      <w:bookmarkEnd w:id="128"/>
    </w:p>
    <w:p w14:paraId="674242CC" w14:textId="77777777" w:rsidR="00AA3201" w:rsidRDefault="00AA3201" w:rsidP="007828F5">
      <w:pPr>
        <w:spacing w:line="240" w:lineRule="auto"/>
      </w:pPr>
    </w:p>
    <w:p w14:paraId="61C6CDD8" w14:textId="5A734F72" w:rsidR="00AA3201" w:rsidRDefault="00AA3201" w:rsidP="007828F5">
      <w:pPr>
        <w:spacing w:line="240" w:lineRule="auto"/>
        <w:rPr>
          <w:b/>
          <w:bCs/>
        </w:rPr>
      </w:pPr>
      <w:r w:rsidRPr="00793BBD">
        <w:rPr>
          <w:b/>
          <w:bCs/>
        </w:rPr>
        <w:t xml:space="preserve">Eelnõu § 1 </w:t>
      </w:r>
      <w:r w:rsidRPr="00AB4178">
        <w:rPr>
          <w:b/>
          <w:bCs/>
        </w:rPr>
        <w:t xml:space="preserve">punktidega </w:t>
      </w:r>
      <w:r w:rsidR="008B1192" w:rsidRPr="00304C88">
        <w:rPr>
          <w:b/>
          <w:bCs/>
        </w:rPr>
        <w:t>4</w:t>
      </w:r>
      <w:r w:rsidR="007D0BE0">
        <w:rPr>
          <w:b/>
          <w:bCs/>
        </w:rPr>
        <w:t>5</w:t>
      </w:r>
      <w:r w:rsidR="008B1192" w:rsidRPr="00304C88">
        <w:rPr>
          <w:b/>
          <w:bCs/>
        </w:rPr>
        <w:t xml:space="preserve"> ja </w:t>
      </w:r>
      <w:r w:rsidR="00F310DF" w:rsidRPr="00304C88">
        <w:rPr>
          <w:b/>
          <w:bCs/>
        </w:rPr>
        <w:t>6</w:t>
      </w:r>
      <w:r w:rsidR="007D0BE0">
        <w:rPr>
          <w:b/>
          <w:bCs/>
        </w:rPr>
        <w:t>1</w:t>
      </w:r>
      <w:r w:rsidRPr="00304C88">
        <w:t xml:space="preserve"> </w:t>
      </w:r>
      <w:r>
        <w:t>muudet</w:t>
      </w:r>
      <w:r w:rsidRPr="00793BBD">
        <w:t xml:space="preserve">akse </w:t>
      </w:r>
      <w:r w:rsidRPr="00C24DB9">
        <w:rPr>
          <w:b/>
          <w:bCs/>
          <w:color w:val="0070C0"/>
        </w:rPr>
        <w:t>ITDS-i § 20 lõiget 3 ja § 34</w:t>
      </w:r>
      <w:r w:rsidRPr="00C24DB9">
        <w:rPr>
          <w:b/>
          <w:bCs/>
          <w:color w:val="0070C0"/>
          <w:vertAlign w:val="superscript"/>
        </w:rPr>
        <w:t>3</w:t>
      </w:r>
      <w:r w:rsidRPr="00C24DB9">
        <w:rPr>
          <w:b/>
          <w:bCs/>
          <w:color w:val="0070C0"/>
        </w:rPr>
        <w:t xml:space="preserve"> lõiget 3</w:t>
      </w:r>
      <w:r>
        <w:t xml:space="preserve">. </w:t>
      </w:r>
      <w:r w:rsidR="00926D55">
        <w:t>M</w:t>
      </w:r>
      <w:r w:rsidR="002F0D8B">
        <w:t xml:space="preserve">õlema </w:t>
      </w:r>
      <w:r w:rsidR="00926D55">
        <w:t xml:space="preserve">lõike </w:t>
      </w:r>
      <w:r w:rsidR="00C30F6A">
        <w:t xml:space="preserve">esimeses lauses on volitusnorm, mille kohaselt võib </w:t>
      </w:r>
      <w:r w:rsidR="00C30F6A" w:rsidRPr="00C30F6A">
        <w:t>valdkonna eest vastutav minis</w:t>
      </w:r>
      <w:r w:rsidR="00C30F6A">
        <w:t>ter kehtestada määrusega i</w:t>
      </w:r>
      <w:r w:rsidR="00C30F6A" w:rsidRPr="00AA3201">
        <w:t xml:space="preserve">sikutunnistusele </w:t>
      </w:r>
      <w:r w:rsidR="00926D55">
        <w:t>või</w:t>
      </w:r>
      <w:r w:rsidR="00C30F6A">
        <w:t xml:space="preserve"> elamisloakaardile </w:t>
      </w:r>
      <w:r w:rsidR="00C30F6A" w:rsidRPr="00C30F6A">
        <w:t>kantavate digitaalsete andmete kehtivusaja</w:t>
      </w:r>
      <w:r w:rsidR="00C30F6A">
        <w:t>. D</w:t>
      </w:r>
      <w:r>
        <w:t>okumen</w:t>
      </w:r>
      <w:r w:rsidR="00926D55">
        <w:t>ti</w:t>
      </w:r>
      <w:r>
        <w:t xml:space="preserve"> kant</w:t>
      </w:r>
      <w:r w:rsidR="00926D55">
        <w:t>ud</w:t>
      </w:r>
      <w:r>
        <w:t xml:space="preserve"> digitaalsete andmete kehtivusaeg on sätestatud seaduse tasandil, </w:t>
      </w:r>
      <w:r w:rsidR="00C30F6A">
        <w:t>mistõttu ei ole volitusnorm</w:t>
      </w:r>
      <w:r w:rsidR="007709E2">
        <w:t>e</w:t>
      </w:r>
      <w:r w:rsidR="00C30F6A">
        <w:t xml:space="preserve"> vaja.</w:t>
      </w:r>
      <w:r>
        <w:t xml:space="preserve"> </w:t>
      </w:r>
      <w:r w:rsidR="002F0D8B">
        <w:t xml:space="preserve">Lisaks ei tohi </w:t>
      </w:r>
      <w:r w:rsidR="00C30F6A">
        <w:t>d</w:t>
      </w:r>
      <w:r w:rsidR="00C30F6A" w:rsidRPr="00C30F6A">
        <w:t xml:space="preserve">igitaalsete andmete kehtivusaeg </w:t>
      </w:r>
      <w:r w:rsidR="002F0D8B">
        <w:t xml:space="preserve">kehtivate lõigete kohaselt </w:t>
      </w:r>
      <w:r w:rsidR="00C30F6A" w:rsidRPr="00C30F6A">
        <w:t xml:space="preserve">ületada </w:t>
      </w:r>
      <w:r w:rsidR="00C30F6A">
        <w:t xml:space="preserve">dokumendi </w:t>
      </w:r>
      <w:r w:rsidR="00C30F6A" w:rsidRPr="00C30F6A">
        <w:t>kehtivusaega</w:t>
      </w:r>
      <w:r w:rsidR="002F0D8B">
        <w:t>.</w:t>
      </w:r>
      <w:r w:rsidR="00C30F6A">
        <w:t xml:space="preserve"> </w:t>
      </w:r>
      <w:r w:rsidR="002F0D8B">
        <w:t>See</w:t>
      </w:r>
      <w:r w:rsidR="00C30F6A">
        <w:t xml:space="preserve"> ei ole päris korrektne, sest seda on võimalik tõlgendada</w:t>
      </w:r>
      <w:r w:rsidR="007709E2">
        <w:t xml:space="preserve"> nii</w:t>
      </w:r>
      <w:r w:rsidR="00C30F6A">
        <w:t xml:space="preserve">, et digitaalsete andmete kehtivusaeg võib olla lühem kui dokumendi kehtivusaeg. </w:t>
      </w:r>
      <w:r w:rsidR="002F0D8B">
        <w:t xml:space="preserve">Seega </w:t>
      </w:r>
      <w:r w:rsidR="007709E2">
        <w:t>täpsustatakse</w:t>
      </w:r>
      <w:r w:rsidR="002F0D8B">
        <w:t xml:space="preserve"> ka</w:t>
      </w:r>
      <w:r w:rsidR="007709E2">
        <w:t xml:space="preserve">, et </w:t>
      </w:r>
      <w:r w:rsidR="00C30F6A">
        <w:t>d</w:t>
      </w:r>
      <w:r w:rsidRPr="00A93837">
        <w:t xml:space="preserve">igitaalsete andmete kehtivusaeg </w:t>
      </w:r>
      <w:r w:rsidR="002F0D8B">
        <w:t xml:space="preserve">on </w:t>
      </w:r>
      <w:r>
        <w:t>sama</w:t>
      </w:r>
      <w:r w:rsidR="00C30F6A">
        <w:t xml:space="preserve"> </w:t>
      </w:r>
      <w:r w:rsidR="002F0D8B">
        <w:t xml:space="preserve">nagu </w:t>
      </w:r>
      <w:r w:rsidR="00C30F6A">
        <w:t xml:space="preserve">dokumendi </w:t>
      </w:r>
      <w:r w:rsidR="002F0D8B">
        <w:t>oma</w:t>
      </w:r>
      <w:r w:rsidRPr="00A93837">
        <w:t>.</w:t>
      </w:r>
    </w:p>
    <w:p w14:paraId="30373F00" w14:textId="77777777" w:rsidR="00AA3201" w:rsidRDefault="00AA3201" w:rsidP="007828F5">
      <w:pPr>
        <w:spacing w:line="240" w:lineRule="auto"/>
        <w:contextualSpacing/>
        <w:rPr>
          <w:b/>
          <w:bCs/>
        </w:rPr>
      </w:pPr>
    </w:p>
    <w:p w14:paraId="2BF8B08E" w14:textId="0F60EEE9" w:rsidR="009F7686" w:rsidRPr="00322E04" w:rsidRDefault="009F7686" w:rsidP="007828F5">
      <w:pPr>
        <w:pStyle w:val="Pealkiri2"/>
        <w:spacing w:line="240" w:lineRule="auto"/>
        <w:rPr>
          <w:sz w:val="26"/>
        </w:rPr>
      </w:pPr>
      <w:bookmarkStart w:id="129" w:name="_Toc155939488"/>
      <w:bookmarkStart w:id="130" w:name="_Toc168900082"/>
      <w:r w:rsidRPr="00322E04">
        <w:rPr>
          <w:sz w:val="26"/>
        </w:rPr>
        <w:t>3.3</w:t>
      </w:r>
      <w:r w:rsidR="00AF6247" w:rsidRPr="00322E04">
        <w:rPr>
          <w:sz w:val="26"/>
        </w:rPr>
        <w:t>.</w:t>
      </w:r>
      <w:r w:rsidRPr="00322E04">
        <w:rPr>
          <w:sz w:val="26"/>
        </w:rPr>
        <w:t xml:space="preserve"> </w:t>
      </w:r>
      <w:bookmarkStart w:id="131" w:name="_Hlk143375782"/>
      <w:r w:rsidR="00672C27" w:rsidRPr="00322E04">
        <w:rPr>
          <w:sz w:val="26"/>
        </w:rPr>
        <w:t>D</w:t>
      </w:r>
      <w:r w:rsidRPr="00322E04">
        <w:rPr>
          <w:sz w:val="26"/>
        </w:rPr>
        <w:t>okumendi väljaandmise menetlu</w:t>
      </w:r>
      <w:r w:rsidR="00790058" w:rsidRPr="00322E04">
        <w:rPr>
          <w:sz w:val="26"/>
        </w:rPr>
        <w:t>s</w:t>
      </w:r>
      <w:r w:rsidR="009369FF" w:rsidRPr="00322E04">
        <w:rPr>
          <w:sz w:val="26"/>
        </w:rPr>
        <w:t xml:space="preserve"> </w:t>
      </w:r>
      <w:bookmarkEnd w:id="131"/>
      <w:r w:rsidR="009369FF" w:rsidRPr="00322E04">
        <w:rPr>
          <w:sz w:val="26"/>
        </w:rPr>
        <w:t>ja andmetöötlus</w:t>
      </w:r>
      <w:bookmarkEnd w:id="129"/>
      <w:bookmarkEnd w:id="130"/>
    </w:p>
    <w:p w14:paraId="7E9A0B0D" w14:textId="77777777" w:rsidR="009F7686" w:rsidRDefault="009F7686" w:rsidP="007828F5">
      <w:pPr>
        <w:spacing w:line="240" w:lineRule="auto"/>
        <w:contextualSpacing/>
        <w:rPr>
          <w:b/>
          <w:bCs/>
        </w:rPr>
      </w:pPr>
    </w:p>
    <w:p w14:paraId="0BB77B36" w14:textId="15A30518" w:rsidR="006E2F04" w:rsidRPr="006E2F04" w:rsidRDefault="006E2F04" w:rsidP="007828F5">
      <w:pPr>
        <w:pStyle w:val="Pealkiri2"/>
        <w:spacing w:line="240" w:lineRule="auto"/>
      </w:pPr>
      <w:bookmarkStart w:id="132" w:name="_Toc155939489"/>
      <w:bookmarkStart w:id="133" w:name="_Toc168900083"/>
      <w:r w:rsidRPr="006E2F04">
        <w:t>3.3.1. Isikunime dokumenti kandmine</w:t>
      </w:r>
      <w:r w:rsidR="001A04F9">
        <w:t xml:space="preserve"> (§ 1 p-d 5 ja 6)</w:t>
      </w:r>
      <w:bookmarkEnd w:id="132"/>
      <w:bookmarkEnd w:id="133"/>
    </w:p>
    <w:p w14:paraId="77A9E4DA" w14:textId="77777777" w:rsidR="006E2F04" w:rsidRDefault="006E2F04" w:rsidP="007828F5">
      <w:pPr>
        <w:spacing w:line="240" w:lineRule="auto"/>
      </w:pPr>
    </w:p>
    <w:p w14:paraId="547E9657" w14:textId="3AFF2FBC" w:rsidR="006E2F04" w:rsidRPr="00AB4178" w:rsidRDefault="006E2F04" w:rsidP="007828F5">
      <w:pPr>
        <w:spacing w:line="240" w:lineRule="auto"/>
      </w:pPr>
      <w:r w:rsidRPr="00793BBD">
        <w:rPr>
          <w:b/>
          <w:bCs/>
        </w:rPr>
        <w:t xml:space="preserve">Eelnõu § 1 punktiga </w:t>
      </w:r>
      <w:r w:rsidR="003B5E7B" w:rsidRPr="00304C88">
        <w:rPr>
          <w:b/>
          <w:bCs/>
        </w:rPr>
        <w:t>5</w:t>
      </w:r>
      <w:r w:rsidRPr="00AB4178">
        <w:t xml:space="preserve"> </w:t>
      </w:r>
      <w:r w:rsidR="00D75760" w:rsidRPr="00AB4178">
        <w:t>muude</w:t>
      </w:r>
      <w:r w:rsidRPr="00AB4178">
        <w:t xml:space="preserve">takse </w:t>
      </w:r>
      <w:r w:rsidRPr="00C24DB9">
        <w:rPr>
          <w:b/>
          <w:bCs/>
          <w:color w:val="0070C0"/>
        </w:rPr>
        <w:t>ITDS-i § 9</w:t>
      </w:r>
      <w:r w:rsidRPr="00C24DB9">
        <w:rPr>
          <w:b/>
          <w:bCs/>
          <w:color w:val="0070C0"/>
          <w:vertAlign w:val="superscript"/>
        </w:rPr>
        <w:t>1</w:t>
      </w:r>
      <w:r w:rsidRPr="00C24DB9">
        <w:rPr>
          <w:b/>
          <w:bCs/>
          <w:color w:val="0070C0"/>
        </w:rPr>
        <w:t xml:space="preserve"> lõi</w:t>
      </w:r>
      <w:r w:rsidR="00D75760" w:rsidRPr="00C24DB9">
        <w:rPr>
          <w:b/>
          <w:bCs/>
          <w:color w:val="0070C0"/>
        </w:rPr>
        <w:t>get</w:t>
      </w:r>
      <w:r w:rsidRPr="00C24DB9">
        <w:rPr>
          <w:b/>
          <w:bCs/>
          <w:color w:val="0070C0"/>
        </w:rPr>
        <w:t xml:space="preserve"> 2</w:t>
      </w:r>
      <w:r w:rsidR="00D75760" w:rsidRPr="00AB4178">
        <w:t>.</w:t>
      </w:r>
      <w:r w:rsidRPr="00AB4178">
        <w:t xml:space="preserve"> </w:t>
      </w:r>
      <w:r w:rsidR="00EA6C56">
        <w:t xml:space="preserve">Praegu saab </w:t>
      </w:r>
      <w:r w:rsidR="00DD266B">
        <w:t xml:space="preserve">selle </w:t>
      </w:r>
      <w:r w:rsidR="00791C4A">
        <w:t xml:space="preserve">kohaselt </w:t>
      </w:r>
      <w:r w:rsidR="00EA6C56">
        <w:t xml:space="preserve">dokumenti kirjutada </w:t>
      </w:r>
      <w:r w:rsidRPr="00AB4178">
        <w:t>perekonnanim</w:t>
      </w:r>
      <w:r w:rsidR="00EA6C56">
        <w:t xml:space="preserve">eks kuni </w:t>
      </w:r>
      <w:r w:rsidRPr="00AB4178">
        <w:t>28 tähemärki</w:t>
      </w:r>
      <w:r w:rsidR="00EA6C56">
        <w:t>. Kui perekonnanimi on pikem</w:t>
      </w:r>
      <w:r w:rsidRPr="00AB4178">
        <w:t>, kantakse see dokumenti nii, et nime lõpust jäetakse kirjutamata tähed, mis andmevälja</w:t>
      </w:r>
      <w:r w:rsidR="00524DA7">
        <w:t>le</w:t>
      </w:r>
      <w:r w:rsidRPr="00AB4178">
        <w:t xml:space="preserve"> ei mahu</w:t>
      </w:r>
      <w:r w:rsidR="00EA6C56">
        <w:t xml:space="preserve">. Muudatuse tulemusel on </w:t>
      </w:r>
      <w:r w:rsidRPr="00AB4178">
        <w:t xml:space="preserve">edaspidi võimalik nii ees- kui </w:t>
      </w:r>
      <w:r w:rsidR="00524DA7">
        <w:t xml:space="preserve">ka </w:t>
      </w:r>
      <w:r w:rsidRPr="00AB4178">
        <w:t>perekonnanime puhul kanda dokumenti 30 tähemär</w:t>
      </w:r>
      <w:r w:rsidR="00524DA7">
        <w:t>k</w:t>
      </w:r>
      <w:r w:rsidRPr="00AB4178">
        <w:t>i.</w:t>
      </w:r>
    </w:p>
    <w:p w14:paraId="55F43FC9" w14:textId="77777777" w:rsidR="00D75760" w:rsidRPr="00AB4178" w:rsidRDefault="00D75760" w:rsidP="007828F5">
      <w:pPr>
        <w:spacing w:line="240" w:lineRule="auto"/>
      </w:pPr>
    </w:p>
    <w:p w14:paraId="1A1146D9" w14:textId="0AAF7453" w:rsidR="00D75760" w:rsidRPr="00894295" w:rsidRDefault="00D75760" w:rsidP="007828F5">
      <w:pPr>
        <w:spacing w:line="240" w:lineRule="auto"/>
        <w:rPr>
          <w:rFonts w:cs="Times New Roman"/>
          <w:szCs w:val="24"/>
        </w:rPr>
      </w:pPr>
      <w:r w:rsidRPr="00AB4178">
        <w:rPr>
          <w:b/>
          <w:bCs/>
        </w:rPr>
        <w:t xml:space="preserve">Eelnõu § 1 punktiga </w:t>
      </w:r>
      <w:r w:rsidR="003B5E7B" w:rsidRPr="00304C88">
        <w:rPr>
          <w:b/>
          <w:bCs/>
        </w:rPr>
        <w:t>6</w:t>
      </w:r>
      <w:r w:rsidRPr="00AB4178">
        <w:t xml:space="preserve"> </w:t>
      </w:r>
      <w:r w:rsidR="00894295">
        <w:t xml:space="preserve">muudetakse </w:t>
      </w:r>
      <w:r w:rsidR="00894295" w:rsidRPr="00C24DB9">
        <w:rPr>
          <w:b/>
          <w:bCs/>
          <w:color w:val="0070C0"/>
        </w:rPr>
        <w:t>ITDS-i § 9</w:t>
      </w:r>
      <w:r w:rsidR="00894295" w:rsidRPr="00C24DB9">
        <w:rPr>
          <w:b/>
          <w:bCs/>
          <w:color w:val="0070C0"/>
          <w:vertAlign w:val="superscript"/>
        </w:rPr>
        <w:t>1</w:t>
      </w:r>
      <w:r w:rsidR="00894295" w:rsidRPr="00C24DB9">
        <w:rPr>
          <w:b/>
          <w:bCs/>
          <w:color w:val="0070C0"/>
        </w:rPr>
        <w:t xml:space="preserve"> lõiget 3</w:t>
      </w:r>
      <w:r w:rsidR="00894295">
        <w:t>. ITDS</w:t>
      </w:r>
      <w:r w:rsidR="00FF6DFC">
        <w:t>-i</w:t>
      </w:r>
      <w:r w:rsidR="00894295">
        <w:t xml:space="preserve"> § 9</w:t>
      </w:r>
      <w:r w:rsidR="00894295" w:rsidRPr="00FB7747">
        <w:rPr>
          <w:vertAlign w:val="superscript"/>
        </w:rPr>
        <w:t>1</w:t>
      </w:r>
      <w:r w:rsidR="00894295">
        <w:t xml:space="preserve"> </w:t>
      </w:r>
      <w:r w:rsidR="00FF6DFC">
        <w:t xml:space="preserve">lõikes 1 on </w:t>
      </w:r>
      <w:r w:rsidR="00894295">
        <w:t>sätesta</w:t>
      </w:r>
      <w:r w:rsidR="00FF6DFC">
        <w:t>tud</w:t>
      </w:r>
      <w:r w:rsidR="00894295">
        <w:t>, et k</w:t>
      </w:r>
      <w:r w:rsidR="00894295" w:rsidRPr="00D75760">
        <w:t xml:space="preserve">ui </w:t>
      </w:r>
      <w:r w:rsidR="001A04F9">
        <w:t>isiku</w:t>
      </w:r>
      <w:r w:rsidR="00894295" w:rsidRPr="00D75760">
        <w:t xml:space="preserve">nimes on võõrtähti, kantakse </w:t>
      </w:r>
      <w:r w:rsidR="00FF6DFC">
        <w:t>see</w:t>
      </w:r>
      <w:r w:rsidR="00FF6DFC" w:rsidRPr="00D75760">
        <w:t xml:space="preserve"> </w:t>
      </w:r>
      <w:r w:rsidR="00894295" w:rsidRPr="00D75760">
        <w:t>dokumenti Rahvusvahelise Tsiviillennundusorgani</w:t>
      </w:r>
      <w:r w:rsidR="001A04F9">
        <w:softHyphen/>
      </w:r>
      <w:r w:rsidR="00894295" w:rsidRPr="00D75760">
        <w:t>satsiooni (ICAO) ümberkirjutusreeglite kohaselt</w:t>
      </w:r>
      <w:r w:rsidR="00FF6DFC">
        <w:t>,</w:t>
      </w:r>
      <w:r w:rsidR="00894295">
        <w:t xml:space="preserve"> ja </w:t>
      </w:r>
      <w:r w:rsidR="00FF6DFC">
        <w:t xml:space="preserve">lõikes 2, et </w:t>
      </w:r>
      <w:r w:rsidR="00894295">
        <w:t xml:space="preserve">kui </w:t>
      </w:r>
      <w:r w:rsidR="001A04F9">
        <w:t>isiku</w:t>
      </w:r>
      <w:r w:rsidR="00894295">
        <w:t>nimi ei mahu andme</w:t>
      </w:r>
      <w:r w:rsidR="001A04F9">
        <w:softHyphen/>
      </w:r>
      <w:r w:rsidR="00894295">
        <w:t xml:space="preserve">väljale, jäetakse </w:t>
      </w:r>
      <w:r w:rsidR="00FF6DFC">
        <w:t xml:space="preserve">selle </w:t>
      </w:r>
      <w:r w:rsidR="00894295">
        <w:t>lõpust tähed kirjutamata</w:t>
      </w:r>
      <w:r w:rsidR="00894295" w:rsidRPr="00894295">
        <w:rPr>
          <w:rFonts w:cs="Times New Roman"/>
          <w:szCs w:val="24"/>
        </w:rPr>
        <w:t xml:space="preserve">. Nendel </w:t>
      </w:r>
      <w:r w:rsidR="00894295" w:rsidRPr="00894295">
        <w:rPr>
          <w:rFonts w:cs="Times New Roman"/>
          <w:color w:val="202020"/>
          <w:szCs w:val="24"/>
        </w:rPr>
        <w:t xml:space="preserve">juhtudel kantakse </w:t>
      </w:r>
      <w:r w:rsidR="00FF6DFC">
        <w:rPr>
          <w:rFonts w:cs="Times New Roman"/>
          <w:color w:val="202020"/>
          <w:szCs w:val="24"/>
        </w:rPr>
        <w:t>ITDS-i § 9</w:t>
      </w:r>
      <w:r w:rsidR="00FF6DFC" w:rsidRPr="00F27AEC">
        <w:rPr>
          <w:rFonts w:cs="Times New Roman"/>
          <w:color w:val="202020"/>
          <w:szCs w:val="24"/>
          <w:vertAlign w:val="superscript"/>
        </w:rPr>
        <w:t>1</w:t>
      </w:r>
      <w:r w:rsidR="00FF6DFC">
        <w:rPr>
          <w:rFonts w:cs="Times New Roman"/>
          <w:color w:val="202020"/>
          <w:szCs w:val="24"/>
        </w:rPr>
        <w:t xml:space="preserve"> lõike 3 kohaselt isiku</w:t>
      </w:r>
      <w:r w:rsidR="00894295" w:rsidRPr="00894295">
        <w:rPr>
          <w:rFonts w:cs="Times New Roman"/>
          <w:color w:val="202020"/>
          <w:szCs w:val="24"/>
        </w:rPr>
        <w:t xml:space="preserve">nimi algupärasel kujul reisidokumendi märkustelehele </w:t>
      </w:r>
      <w:r w:rsidR="00FF6DFC">
        <w:rPr>
          <w:rFonts w:cs="Times New Roman"/>
          <w:color w:val="202020"/>
          <w:szCs w:val="24"/>
        </w:rPr>
        <w:t>ja</w:t>
      </w:r>
      <w:r w:rsidR="00FF6DFC" w:rsidRPr="00894295">
        <w:rPr>
          <w:rFonts w:cs="Times New Roman"/>
          <w:color w:val="202020"/>
          <w:szCs w:val="24"/>
        </w:rPr>
        <w:t xml:space="preserve"> </w:t>
      </w:r>
      <w:r w:rsidR="00894295" w:rsidRPr="00894295">
        <w:rPr>
          <w:rFonts w:cs="Times New Roman"/>
          <w:color w:val="202020"/>
          <w:szCs w:val="24"/>
        </w:rPr>
        <w:t xml:space="preserve">kanne kinnitatakse pitsatiga. </w:t>
      </w:r>
      <w:r w:rsidR="006F4A39">
        <w:rPr>
          <w:rFonts w:cs="Times New Roman"/>
          <w:color w:val="202020"/>
          <w:szCs w:val="24"/>
        </w:rPr>
        <w:t xml:space="preserve">Praktikas </w:t>
      </w:r>
      <w:r w:rsidR="00894295" w:rsidRPr="00894295">
        <w:rPr>
          <w:rFonts w:cs="Times New Roman"/>
          <w:color w:val="202020"/>
          <w:szCs w:val="24"/>
        </w:rPr>
        <w:t xml:space="preserve">kantakse algupärane </w:t>
      </w:r>
      <w:r w:rsidR="00FF6DFC">
        <w:rPr>
          <w:rFonts w:cs="Times New Roman"/>
          <w:color w:val="202020"/>
          <w:szCs w:val="24"/>
        </w:rPr>
        <w:t>isiku</w:t>
      </w:r>
      <w:r w:rsidR="00894295" w:rsidRPr="00894295">
        <w:rPr>
          <w:rFonts w:cs="Times New Roman"/>
          <w:color w:val="202020"/>
          <w:szCs w:val="24"/>
        </w:rPr>
        <w:t xml:space="preserve">nimi küll endiselt </w:t>
      </w:r>
      <w:r w:rsidR="006F4A39">
        <w:rPr>
          <w:rFonts w:cs="Times New Roman"/>
          <w:color w:val="202020"/>
          <w:szCs w:val="24"/>
        </w:rPr>
        <w:t xml:space="preserve">reisidokumendi </w:t>
      </w:r>
      <w:r w:rsidR="00894295" w:rsidRPr="00894295">
        <w:rPr>
          <w:rFonts w:cs="Times New Roman"/>
          <w:color w:val="202020"/>
          <w:szCs w:val="24"/>
        </w:rPr>
        <w:t xml:space="preserve">märkustelehele, kuid kannet ei kinnitata pitsatiga. Seetõttu jäetakse muudatusega </w:t>
      </w:r>
      <w:r w:rsidR="00FF6DFC">
        <w:rPr>
          <w:rFonts w:cs="Times New Roman"/>
          <w:color w:val="202020"/>
          <w:szCs w:val="24"/>
        </w:rPr>
        <w:t>lõikest 3</w:t>
      </w:r>
      <w:r w:rsidR="00894295" w:rsidRPr="00894295">
        <w:rPr>
          <w:rFonts w:cs="Times New Roman"/>
          <w:color w:val="202020"/>
          <w:szCs w:val="24"/>
        </w:rPr>
        <w:t xml:space="preserve"> välja sõnad „</w:t>
      </w:r>
      <w:r w:rsidR="00894295" w:rsidRPr="00894295">
        <w:rPr>
          <w:rFonts w:cs="Times New Roman"/>
          <w:color w:val="202020"/>
          <w:szCs w:val="24"/>
          <w:shd w:val="clear" w:color="auto" w:fill="FFFFFF"/>
        </w:rPr>
        <w:t>ning kanne kinnitatakse pitsatiga“.</w:t>
      </w:r>
    </w:p>
    <w:p w14:paraId="058F1398" w14:textId="77777777" w:rsidR="006E2F04" w:rsidRDefault="006E2F04" w:rsidP="007828F5">
      <w:pPr>
        <w:spacing w:line="240" w:lineRule="auto"/>
      </w:pPr>
    </w:p>
    <w:p w14:paraId="65A384B3" w14:textId="4B7D6B33" w:rsidR="00831BCC" w:rsidRDefault="00831BCC" w:rsidP="007828F5">
      <w:pPr>
        <w:pStyle w:val="Pealkiri2"/>
        <w:spacing w:line="240" w:lineRule="auto"/>
      </w:pPr>
      <w:bookmarkStart w:id="134" w:name="_Toc155939490"/>
      <w:bookmarkStart w:id="135" w:name="_Toc168900084"/>
      <w:r w:rsidRPr="00F16A60">
        <w:t>3.3.</w:t>
      </w:r>
      <w:r w:rsidR="006E2F04" w:rsidRPr="00F16A60">
        <w:t>2</w:t>
      </w:r>
      <w:r w:rsidRPr="00F16A60">
        <w:t xml:space="preserve">. </w:t>
      </w:r>
      <w:r w:rsidR="0085033A" w:rsidRPr="00F16A60">
        <w:t xml:space="preserve">Dokumendi taotleja </w:t>
      </w:r>
      <w:r w:rsidRPr="00F16A60">
        <w:t>DNA-ekspertiis</w:t>
      </w:r>
      <w:r w:rsidR="00882813" w:rsidRPr="00F16A60">
        <w:t xml:space="preserve"> (§ 1 p-d 7 ja 2</w:t>
      </w:r>
      <w:r w:rsidR="00B60934" w:rsidRPr="00F16A60">
        <w:t>2</w:t>
      </w:r>
      <w:r w:rsidR="00882813" w:rsidRPr="00F16A60">
        <w:t>)</w:t>
      </w:r>
      <w:bookmarkEnd w:id="134"/>
      <w:bookmarkEnd w:id="135"/>
    </w:p>
    <w:p w14:paraId="23DB681A" w14:textId="77777777" w:rsidR="00831BCC" w:rsidRDefault="00831BCC" w:rsidP="002053B9">
      <w:pPr>
        <w:keepNext/>
        <w:spacing w:line="240" w:lineRule="auto"/>
        <w:contextualSpacing/>
        <w:rPr>
          <w:b/>
          <w:bCs/>
        </w:rPr>
      </w:pPr>
    </w:p>
    <w:p w14:paraId="3EEF51E5" w14:textId="64633D53" w:rsidR="00A94876" w:rsidRDefault="009F7686" w:rsidP="007828F5">
      <w:pPr>
        <w:spacing w:line="240" w:lineRule="auto"/>
        <w:contextualSpacing/>
      </w:pPr>
      <w:r w:rsidRPr="00793BBD">
        <w:rPr>
          <w:b/>
          <w:bCs/>
        </w:rPr>
        <w:t>Eelnõu § 1 punktidega</w:t>
      </w:r>
      <w:r w:rsidRPr="00304C88">
        <w:rPr>
          <w:b/>
          <w:bCs/>
        </w:rPr>
        <w:t xml:space="preserve"> </w:t>
      </w:r>
      <w:r w:rsidR="003B5E7B" w:rsidRPr="00304C88">
        <w:rPr>
          <w:b/>
          <w:bCs/>
        </w:rPr>
        <w:t>7</w:t>
      </w:r>
      <w:r w:rsidRPr="00304C88">
        <w:rPr>
          <w:b/>
          <w:bCs/>
        </w:rPr>
        <w:t xml:space="preserve"> ja </w:t>
      </w:r>
      <w:r w:rsidR="00E93EC3" w:rsidRPr="00304C88">
        <w:rPr>
          <w:b/>
          <w:bCs/>
        </w:rPr>
        <w:t>2</w:t>
      </w:r>
      <w:r w:rsidR="00B60934">
        <w:rPr>
          <w:b/>
          <w:bCs/>
        </w:rPr>
        <w:t>2</w:t>
      </w:r>
      <w:r w:rsidRPr="00304C88">
        <w:t xml:space="preserve"> </w:t>
      </w:r>
      <w:r w:rsidRPr="00AB4178">
        <w:t xml:space="preserve">täiendatakse </w:t>
      </w:r>
      <w:r w:rsidRPr="00424215">
        <w:rPr>
          <w:b/>
          <w:bCs/>
          <w:color w:val="0070C0"/>
        </w:rPr>
        <w:t>ITDS</w:t>
      </w:r>
      <w:r w:rsidR="00A94876" w:rsidRPr="00424215">
        <w:rPr>
          <w:b/>
          <w:bCs/>
          <w:color w:val="0070C0"/>
        </w:rPr>
        <w:t>-i</w:t>
      </w:r>
      <w:r w:rsidRPr="00424215">
        <w:rPr>
          <w:b/>
          <w:bCs/>
          <w:color w:val="0070C0"/>
        </w:rPr>
        <w:t xml:space="preserve"> § 9</w:t>
      </w:r>
      <w:r w:rsidRPr="00424215">
        <w:rPr>
          <w:b/>
          <w:bCs/>
          <w:color w:val="0070C0"/>
          <w:vertAlign w:val="superscript"/>
        </w:rPr>
        <w:t>2</w:t>
      </w:r>
      <w:r w:rsidRPr="00424215">
        <w:rPr>
          <w:b/>
          <w:bCs/>
          <w:color w:val="0070C0"/>
        </w:rPr>
        <w:t xml:space="preserve"> lõigetega 6</w:t>
      </w:r>
      <w:r w:rsidRPr="00424215">
        <w:rPr>
          <w:b/>
          <w:bCs/>
          <w:color w:val="0070C0"/>
          <w:vertAlign w:val="superscript"/>
        </w:rPr>
        <w:t>1</w:t>
      </w:r>
      <w:r w:rsidR="00AD3ADD" w:rsidRPr="00424215">
        <w:rPr>
          <w:b/>
          <w:bCs/>
          <w:color w:val="0070C0"/>
        </w:rPr>
        <w:t>–</w:t>
      </w:r>
      <w:r w:rsidRPr="00424215">
        <w:rPr>
          <w:b/>
          <w:bCs/>
          <w:color w:val="0070C0"/>
        </w:rPr>
        <w:t>6</w:t>
      </w:r>
      <w:r w:rsidR="006D080B" w:rsidRPr="00424215">
        <w:rPr>
          <w:b/>
          <w:bCs/>
          <w:color w:val="0070C0"/>
          <w:vertAlign w:val="superscript"/>
        </w:rPr>
        <w:t>3</w:t>
      </w:r>
      <w:r w:rsidRPr="00424215">
        <w:rPr>
          <w:b/>
          <w:bCs/>
          <w:color w:val="0070C0"/>
        </w:rPr>
        <w:t xml:space="preserve"> </w:t>
      </w:r>
      <w:r w:rsidR="003C1112" w:rsidRPr="00424215">
        <w:rPr>
          <w:b/>
          <w:bCs/>
          <w:color w:val="0070C0"/>
        </w:rPr>
        <w:t xml:space="preserve">ja </w:t>
      </w:r>
      <w:r w:rsidRPr="00424215">
        <w:rPr>
          <w:b/>
          <w:bCs/>
          <w:color w:val="0070C0"/>
        </w:rPr>
        <w:t>§</w:t>
      </w:r>
      <w:r w:rsidR="00C04C60" w:rsidRPr="00424215">
        <w:rPr>
          <w:b/>
          <w:bCs/>
          <w:color w:val="0070C0"/>
        </w:rPr>
        <w:t xml:space="preserve"> </w:t>
      </w:r>
      <w:r w:rsidR="006C3202" w:rsidRPr="00424215">
        <w:rPr>
          <w:b/>
          <w:bCs/>
          <w:color w:val="0070C0"/>
        </w:rPr>
        <w:t>11</w:t>
      </w:r>
      <w:r w:rsidR="006C3202" w:rsidRPr="00424215">
        <w:rPr>
          <w:b/>
          <w:bCs/>
          <w:color w:val="0070C0"/>
          <w:vertAlign w:val="superscript"/>
        </w:rPr>
        <w:t>7</w:t>
      </w:r>
      <w:r w:rsidR="006C3202" w:rsidRPr="00424215">
        <w:rPr>
          <w:b/>
          <w:bCs/>
          <w:color w:val="0070C0"/>
        </w:rPr>
        <w:t xml:space="preserve"> </w:t>
      </w:r>
      <w:r w:rsidRPr="00424215">
        <w:rPr>
          <w:b/>
          <w:bCs/>
          <w:color w:val="0070C0"/>
        </w:rPr>
        <w:t>lõikega</w:t>
      </w:r>
      <w:r w:rsidR="00A94876" w:rsidRPr="00424215">
        <w:rPr>
          <w:b/>
          <w:bCs/>
          <w:color w:val="0070C0"/>
        </w:rPr>
        <w:t> </w:t>
      </w:r>
      <w:r w:rsidRPr="00424215">
        <w:rPr>
          <w:b/>
          <w:bCs/>
          <w:color w:val="0070C0"/>
        </w:rPr>
        <w:t>3</w:t>
      </w:r>
      <w:r w:rsidRPr="00793BBD">
        <w:t>.</w:t>
      </w:r>
    </w:p>
    <w:p w14:paraId="5B303F66" w14:textId="77777777" w:rsidR="00A94876" w:rsidRDefault="00A94876" w:rsidP="007828F5">
      <w:pPr>
        <w:spacing w:line="240" w:lineRule="auto"/>
        <w:contextualSpacing/>
      </w:pPr>
    </w:p>
    <w:p w14:paraId="4C23F012" w14:textId="65F9B45F" w:rsidR="00F76304" w:rsidRDefault="008B6A46" w:rsidP="007828F5">
      <w:pPr>
        <w:spacing w:line="240" w:lineRule="auto"/>
        <w:contextualSpacing/>
      </w:pPr>
      <w:r w:rsidRPr="004578C8">
        <w:lastRenderedPageBreak/>
        <w:t>Kehtiva õiguse</w:t>
      </w:r>
      <w:r w:rsidR="008F2FB3" w:rsidRPr="00BA2EC2">
        <w:rPr>
          <w:vertAlign w:val="superscript"/>
        </w:rPr>
        <w:footnoteReference w:id="42"/>
      </w:r>
      <w:r w:rsidRPr="004578C8">
        <w:t xml:space="preserve"> kohaselt</w:t>
      </w:r>
      <w:r>
        <w:t xml:space="preserve"> peab </w:t>
      </w:r>
      <w:r w:rsidR="00C41682">
        <w:t xml:space="preserve">dokumendi </w:t>
      </w:r>
      <w:r>
        <w:t>t</w:t>
      </w:r>
      <w:r w:rsidRPr="00E93238">
        <w:t xml:space="preserve">aotleja, kellele ei ole </w:t>
      </w:r>
      <w:r w:rsidR="00A94876">
        <w:t xml:space="preserve">antud </w:t>
      </w:r>
      <w:r w:rsidRPr="00E93238">
        <w:t xml:space="preserve">varem </w:t>
      </w:r>
      <w:r w:rsidR="00A94876">
        <w:t xml:space="preserve">välja </w:t>
      </w:r>
      <w:r w:rsidRPr="00E93238">
        <w:t>Eesti koda</w:t>
      </w:r>
      <w:r w:rsidR="008F2FB3">
        <w:softHyphen/>
      </w:r>
      <w:r w:rsidRPr="00E93238">
        <w:t>niku passi</w:t>
      </w:r>
      <w:r w:rsidR="00BA2EC2">
        <w:t xml:space="preserve"> ega </w:t>
      </w:r>
      <w:r w:rsidRPr="00E93238">
        <w:t>isikutunnistust</w:t>
      </w:r>
      <w:r w:rsidR="00F14A10">
        <w:t>,</w:t>
      </w:r>
      <w:r>
        <w:t xml:space="preserve"> lisama</w:t>
      </w:r>
      <w:r w:rsidRPr="00E93238">
        <w:t xml:space="preserve"> taotlusele </w:t>
      </w:r>
      <w:r w:rsidRPr="008F2FB3">
        <w:t>Eesti kodakondsuse</w:t>
      </w:r>
      <w:r w:rsidR="00BA2EC2" w:rsidRPr="008F2FB3">
        <w:t>sse kuulumise tuvastamist</w:t>
      </w:r>
      <w:r w:rsidRPr="008F2FB3">
        <w:t xml:space="preserve"> võimaldava dokumendi</w:t>
      </w:r>
      <w:r>
        <w:t xml:space="preserve"> ning </w:t>
      </w:r>
      <w:r w:rsidR="00BF7D8A">
        <w:t xml:space="preserve">oma mõlema vanema </w:t>
      </w:r>
      <w:r>
        <w:t xml:space="preserve">nime, </w:t>
      </w:r>
      <w:r w:rsidR="00BA2EC2">
        <w:t xml:space="preserve">kodakondsuse, </w:t>
      </w:r>
      <w:r>
        <w:t>isikukood</w:t>
      </w:r>
      <w:r w:rsidR="00BF7D8A">
        <w:t>i</w:t>
      </w:r>
      <w:r>
        <w:t xml:space="preserve"> või sünni</w:t>
      </w:r>
      <w:r w:rsidR="008F2FB3">
        <w:softHyphen/>
      </w:r>
      <w:r>
        <w:t>a</w:t>
      </w:r>
      <w:r w:rsidR="00BF7D8A">
        <w:t>ja ja</w:t>
      </w:r>
      <w:r>
        <w:t xml:space="preserve"> </w:t>
      </w:r>
      <w:r w:rsidR="008F2FB3">
        <w:t>-</w:t>
      </w:r>
      <w:r>
        <w:t>koh</w:t>
      </w:r>
      <w:r w:rsidR="00BF7D8A">
        <w:t>a</w:t>
      </w:r>
      <w:r>
        <w:t>.</w:t>
      </w:r>
    </w:p>
    <w:p w14:paraId="6AED5E85" w14:textId="77777777" w:rsidR="006D080B" w:rsidRDefault="006D080B" w:rsidP="007828F5">
      <w:pPr>
        <w:spacing w:line="240" w:lineRule="auto"/>
        <w:contextualSpacing/>
      </w:pPr>
    </w:p>
    <w:p w14:paraId="1CB8B77A" w14:textId="72F49DCE" w:rsidR="0047347E" w:rsidRDefault="006D080B" w:rsidP="007828F5">
      <w:pPr>
        <w:spacing w:line="240" w:lineRule="auto"/>
        <w:contextualSpacing/>
      </w:pPr>
      <w:r w:rsidRPr="00424215">
        <w:rPr>
          <w:b/>
          <w:bCs/>
          <w:color w:val="0070C0"/>
        </w:rPr>
        <w:t>ITDS-i § 9</w:t>
      </w:r>
      <w:r w:rsidRPr="00424215">
        <w:rPr>
          <w:b/>
          <w:bCs/>
          <w:color w:val="0070C0"/>
          <w:vertAlign w:val="superscript"/>
        </w:rPr>
        <w:t>2</w:t>
      </w:r>
      <w:r w:rsidRPr="00424215">
        <w:rPr>
          <w:b/>
          <w:bCs/>
          <w:color w:val="0070C0"/>
        </w:rPr>
        <w:t xml:space="preserve"> lõikega 6</w:t>
      </w:r>
      <w:r w:rsidRPr="00424215">
        <w:rPr>
          <w:b/>
          <w:bCs/>
          <w:color w:val="0070C0"/>
          <w:vertAlign w:val="superscript"/>
        </w:rPr>
        <w:t>1</w:t>
      </w:r>
      <w:r w:rsidRPr="00424215">
        <w:rPr>
          <w:color w:val="0070C0"/>
        </w:rPr>
        <w:t xml:space="preserve"> </w:t>
      </w:r>
      <w:r w:rsidR="00AD3ADD">
        <w:t xml:space="preserve">antakse </w:t>
      </w:r>
      <w:r w:rsidRPr="006D080B">
        <w:t>PPA</w:t>
      </w:r>
      <w:r>
        <w:t xml:space="preserve">-le </w:t>
      </w:r>
      <w:r w:rsidRPr="006D080B">
        <w:t xml:space="preserve">õigus nõuda </w:t>
      </w:r>
      <w:r w:rsidR="00AA7CF6">
        <w:t xml:space="preserve">kindlatel </w:t>
      </w:r>
      <w:r>
        <w:t>juhtudel lisaks eel</w:t>
      </w:r>
      <w:r w:rsidR="007F5EFF">
        <w:t>nimetatud</w:t>
      </w:r>
      <w:r>
        <w:t xml:space="preserve"> andmetele </w:t>
      </w:r>
      <w:r w:rsidRPr="006D080B">
        <w:t>DNA-ekspertiisi</w:t>
      </w:r>
      <w:r>
        <w:t>. DNA-ekspertiisi võib nõuda</w:t>
      </w:r>
      <w:r w:rsidRPr="006D080B">
        <w:t xml:space="preserve"> juhul, kui </w:t>
      </w:r>
      <w:r w:rsidR="00A64AC4">
        <w:t>isik</w:t>
      </w:r>
      <w:r w:rsidRPr="006D080B">
        <w:t xml:space="preserve"> taotleb esimest korda Eesti kodaniku dokumenti ja </w:t>
      </w:r>
      <w:r w:rsidR="003C1112">
        <w:t xml:space="preserve">PPA-l </w:t>
      </w:r>
      <w:r w:rsidRPr="006D080B">
        <w:t xml:space="preserve">tekib põhjendatud kahtlus, et välisriigis väljaantud </w:t>
      </w:r>
      <w:r w:rsidRPr="007F5EFF">
        <w:t>Eesti kodakondsus</w:t>
      </w:r>
      <w:r w:rsidR="00F07382">
        <w:t>t</w:t>
      </w:r>
      <w:r w:rsidRPr="007F5EFF">
        <w:t xml:space="preserve"> </w:t>
      </w:r>
      <w:r w:rsidR="004D49A8">
        <w:t>tõendav</w:t>
      </w:r>
      <w:r w:rsidRPr="007F5EFF">
        <w:t xml:space="preserve"> dokument</w:t>
      </w:r>
      <w:r w:rsidRPr="006D080B">
        <w:t xml:space="preserve"> ei ole ehtne või selle alusandmed ei ole õiged. </w:t>
      </w:r>
      <w:r w:rsidR="0047347E">
        <w:t xml:space="preserve">PPA nõuab </w:t>
      </w:r>
      <w:r w:rsidR="0047347E" w:rsidRPr="00D95B9B">
        <w:t>DNA</w:t>
      </w:r>
      <w:r w:rsidR="0047347E">
        <w:t xml:space="preserve">-ekspertiisi </w:t>
      </w:r>
      <w:r w:rsidR="0047347E" w:rsidRPr="00D95B9B">
        <w:t>vaid</w:t>
      </w:r>
      <w:r w:rsidR="0047347E">
        <w:t xml:space="preserve"> </w:t>
      </w:r>
      <w:r w:rsidR="003C1112">
        <w:t>üksikutel</w:t>
      </w:r>
      <w:r w:rsidR="003C1112" w:rsidRPr="00D95B9B">
        <w:t xml:space="preserve"> </w:t>
      </w:r>
      <w:r w:rsidR="0047347E" w:rsidRPr="00D95B9B">
        <w:t>juhtudel</w:t>
      </w:r>
      <w:r w:rsidR="0047347E">
        <w:t>,</w:t>
      </w:r>
      <w:r w:rsidR="0047347E" w:rsidRPr="00D95B9B">
        <w:t xml:space="preserve"> kui isadus</w:t>
      </w:r>
      <w:r w:rsidR="0047347E">
        <w:t xml:space="preserve"> on</w:t>
      </w:r>
      <w:r w:rsidR="0047347E" w:rsidRPr="00D95B9B">
        <w:t xml:space="preserve"> </w:t>
      </w:r>
      <w:r w:rsidR="00C77195">
        <w:t>omaks võetud</w:t>
      </w:r>
      <w:r w:rsidR="00C77195" w:rsidRPr="00390232">
        <w:t xml:space="preserve"> </w:t>
      </w:r>
      <w:r w:rsidR="0047347E" w:rsidRPr="00D95B9B">
        <w:t xml:space="preserve">aastaid pärast </w:t>
      </w:r>
      <w:r w:rsidR="0047347E">
        <w:t>välis</w:t>
      </w:r>
      <w:r w:rsidR="00753FDC">
        <w:softHyphen/>
      </w:r>
      <w:r w:rsidR="0047347E">
        <w:t>maalase</w:t>
      </w:r>
      <w:r w:rsidR="0047347E" w:rsidRPr="00D95B9B">
        <w:t xml:space="preserve"> sünni registreerimist või vahetult enne dokumendi taotlemist </w:t>
      </w:r>
      <w:r w:rsidR="0047347E">
        <w:t>ja</w:t>
      </w:r>
      <w:r w:rsidR="0047347E" w:rsidRPr="00D95B9B">
        <w:t xml:space="preserve"> </w:t>
      </w:r>
      <w:r w:rsidR="0047347E">
        <w:t>PPA-l</w:t>
      </w:r>
      <w:r w:rsidR="0047347E" w:rsidRPr="00D95B9B">
        <w:t xml:space="preserve"> on alust </w:t>
      </w:r>
      <w:r w:rsidR="0047347E">
        <w:t xml:space="preserve">kahelda esitatud </w:t>
      </w:r>
      <w:r w:rsidR="00642E5A">
        <w:t>tõendite</w:t>
      </w:r>
      <w:r w:rsidR="0047347E">
        <w:t xml:space="preserve"> </w:t>
      </w:r>
      <w:r w:rsidR="0047347E" w:rsidRPr="00EE1D3C">
        <w:t>ehtsuses</w:t>
      </w:r>
      <w:r w:rsidR="004115C8" w:rsidRPr="004115C8">
        <w:t xml:space="preserve"> </w:t>
      </w:r>
      <w:r w:rsidR="004115C8">
        <w:t>või</w:t>
      </w:r>
      <w:r w:rsidR="004115C8" w:rsidRPr="00EE1D3C">
        <w:t xml:space="preserve"> </w:t>
      </w:r>
      <w:r w:rsidR="004115C8">
        <w:t>andmete õigsuses</w:t>
      </w:r>
      <w:r w:rsidR="0047347E" w:rsidRPr="00D95B9B">
        <w:t>.</w:t>
      </w:r>
      <w:r w:rsidR="0047347E">
        <w:t xml:space="preserve"> </w:t>
      </w:r>
      <w:r w:rsidR="00747A6B">
        <w:t xml:space="preserve">Kui PPA-l on </w:t>
      </w:r>
      <w:r w:rsidR="00DD266B">
        <w:t xml:space="preserve">võimalik tuvastada </w:t>
      </w:r>
      <w:r w:rsidR="00AA7CF6">
        <w:t xml:space="preserve">dokumendi taotleja </w:t>
      </w:r>
      <w:r w:rsidR="00747A6B">
        <w:t>põlvnemine muu</w:t>
      </w:r>
      <w:r w:rsidR="00DD266B">
        <w:t>l</w:t>
      </w:r>
      <w:r w:rsidR="00747A6B">
        <w:t xml:space="preserve"> meetodi</w:t>
      </w:r>
      <w:r w:rsidR="00DD266B">
        <w:t>l</w:t>
      </w:r>
      <w:r w:rsidR="00747A6B">
        <w:t xml:space="preserve">, siis DNA-ekspertiisi kui kõige riivavamat meetodit ei </w:t>
      </w:r>
      <w:r w:rsidR="00DD266B">
        <w:t xml:space="preserve">kasutata ja </w:t>
      </w:r>
      <w:r w:rsidR="00747A6B">
        <w:t>Eesti kodakondsus tuvastatakse n</w:t>
      </w:r>
      <w:r w:rsidR="00DD266B">
        <w:t>äiteks</w:t>
      </w:r>
      <w:r w:rsidR="00747A6B">
        <w:t xml:space="preserve"> </w:t>
      </w:r>
      <w:r w:rsidR="00DD266B">
        <w:t>lisa</w:t>
      </w:r>
      <w:r w:rsidR="00747A6B">
        <w:t>tõendite</w:t>
      </w:r>
      <w:r w:rsidR="004115C8">
        <w:t xml:space="preserve"> või -andmete</w:t>
      </w:r>
      <w:r w:rsidR="00DD266B">
        <w:t xml:space="preserve"> </w:t>
      </w:r>
      <w:r w:rsidR="004115C8">
        <w:t>alusel</w:t>
      </w:r>
      <w:r w:rsidR="00747A6B">
        <w:t xml:space="preserve"> või dokumendi ekspertiisi</w:t>
      </w:r>
      <w:r w:rsidR="004115C8">
        <w:t>ga</w:t>
      </w:r>
      <w:r w:rsidR="00747A6B">
        <w:t>.</w:t>
      </w:r>
    </w:p>
    <w:p w14:paraId="16C0D27C" w14:textId="77777777" w:rsidR="00AA7CF6" w:rsidRDefault="00AA7CF6" w:rsidP="007828F5">
      <w:pPr>
        <w:spacing w:line="240" w:lineRule="auto"/>
        <w:contextualSpacing/>
      </w:pPr>
    </w:p>
    <w:p w14:paraId="6FB785A2" w14:textId="6F7306EF" w:rsidR="00AD0CC0" w:rsidRDefault="006D080B" w:rsidP="007828F5">
      <w:pPr>
        <w:spacing w:line="240" w:lineRule="auto"/>
        <w:contextualSpacing/>
      </w:pPr>
      <w:r w:rsidRPr="006D080B">
        <w:t xml:space="preserve">Praktikas on sagenenud olukorrad, kus Venemaa või Valgevene kodanik soovib tõendada, et ta põlvneb Eesti kodanikust, kuid esitatud </w:t>
      </w:r>
      <w:r w:rsidR="004115C8" w:rsidRPr="006D080B">
        <w:t xml:space="preserve">tõendites </w:t>
      </w:r>
      <w:r w:rsidRPr="006D080B">
        <w:t xml:space="preserve">või </w:t>
      </w:r>
      <w:r w:rsidR="004115C8" w:rsidRPr="006D080B">
        <w:t xml:space="preserve">andmetes </w:t>
      </w:r>
      <w:r w:rsidRPr="006D080B">
        <w:t>on põhjust kahelda.</w:t>
      </w:r>
      <w:r>
        <w:t xml:space="preserve"> </w:t>
      </w:r>
      <w:r w:rsidR="00BF7D8A">
        <w:t>M</w:t>
      </w:r>
      <w:r w:rsidR="00E93238">
        <w:t>uudatus puudutab</w:t>
      </w:r>
      <w:r w:rsidR="00F76304">
        <w:t xml:space="preserve"> väga</w:t>
      </w:r>
      <w:r w:rsidR="00E93238">
        <w:t xml:space="preserve"> </w:t>
      </w:r>
      <w:r w:rsidR="00F76304">
        <w:t>väike</w:t>
      </w:r>
      <w:r w:rsidR="008B6A46">
        <w:t xml:space="preserve">st </w:t>
      </w:r>
      <w:r w:rsidR="00AF11BF">
        <w:t xml:space="preserve">rühma </w:t>
      </w:r>
      <w:r w:rsidR="00E93238">
        <w:t>välismaalasi</w:t>
      </w:r>
      <w:bookmarkStart w:id="136" w:name="_Hlk154756825"/>
      <w:r w:rsidR="00E93238">
        <w:t xml:space="preserve">, kes esitavad PPA-le </w:t>
      </w:r>
      <w:r w:rsidR="00E93238" w:rsidRPr="00D95B9B">
        <w:t xml:space="preserve">dokumendi </w:t>
      </w:r>
      <w:r w:rsidR="00AF11BF">
        <w:t>esma</w:t>
      </w:r>
      <w:r w:rsidR="00E93238" w:rsidRPr="00D95B9B">
        <w:t>taotl</w:t>
      </w:r>
      <w:r w:rsidR="00E93238">
        <w:t>us</w:t>
      </w:r>
      <w:r w:rsidR="00F14A10">
        <w:t>e</w:t>
      </w:r>
      <w:r w:rsidR="00AF11BF">
        <w:t>,</w:t>
      </w:r>
      <w:r w:rsidR="00F14A10">
        <w:t xml:space="preserve"> tõendades </w:t>
      </w:r>
      <w:r w:rsidR="00F14A10" w:rsidRPr="007F5EFF">
        <w:t xml:space="preserve">Eesti </w:t>
      </w:r>
      <w:r w:rsidR="00831BCC" w:rsidRPr="007F5EFF">
        <w:t>kodakondsus</w:t>
      </w:r>
      <w:r w:rsidR="00F07382">
        <w:t>t</w:t>
      </w:r>
      <w:r w:rsidR="00831BCC" w:rsidRPr="007F5EFF">
        <w:t xml:space="preserve"> </w:t>
      </w:r>
      <w:r w:rsidR="00915E72">
        <w:t xml:space="preserve">põlvnemise </w:t>
      </w:r>
      <w:r w:rsidR="00F14A10" w:rsidRPr="00D95B9B">
        <w:t>tuvastamise kaudu</w:t>
      </w:r>
      <w:r w:rsidR="00AF11BF">
        <w:t>,</w:t>
      </w:r>
      <w:r w:rsidR="00F76304">
        <w:t xml:space="preserve"> </w:t>
      </w:r>
      <w:r w:rsidR="00AF11BF">
        <w:t xml:space="preserve">ja </w:t>
      </w:r>
      <w:r w:rsidR="00F76304">
        <w:t xml:space="preserve">kelle </w:t>
      </w:r>
      <w:r w:rsidR="00AF11BF">
        <w:t>suhtes</w:t>
      </w:r>
      <w:r w:rsidR="00F76304">
        <w:t xml:space="preserve"> tekib PPA</w:t>
      </w:r>
      <w:r w:rsidR="00DD266B">
        <w:noBreakHyphen/>
      </w:r>
      <w:r w:rsidR="00F76304">
        <w:t>l põhjendatud kahtlus</w:t>
      </w:r>
      <w:r w:rsidR="00AF11BF">
        <w:t xml:space="preserve">, kas </w:t>
      </w:r>
      <w:r w:rsidR="00F76304" w:rsidRPr="007F5EFF">
        <w:t>Eesti koda</w:t>
      </w:r>
      <w:r w:rsidR="00E74918" w:rsidRPr="007F5EFF">
        <w:t>kondsus</w:t>
      </w:r>
      <w:r w:rsidR="00F07382">
        <w:t>t</w:t>
      </w:r>
      <w:r w:rsidR="00E74918" w:rsidRPr="007F5EFF">
        <w:t xml:space="preserve"> </w:t>
      </w:r>
      <w:r w:rsidR="004D49A8">
        <w:t>tõendav</w:t>
      </w:r>
      <w:r w:rsidR="00E74918" w:rsidRPr="007F5EFF">
        <w:t xml:space="preserve"> </w:t>
      </w:r>
      <w:r w:rsidR="00E30557" w:rsidRPr="007F5EFF">
        <w:t>dokumen</w:t>
      </w:r>
      <w:r w:rsidR="00AF11BF" w:rsidRPr="007F5EFF">
        <w:t>t</w:t>
      </w:r>
      <w:r w:rsidR="00E30557">
        <w:t xml:space="preserve"> või </w:t>
      </w:r>
      <w:r w:rsidR="00AF11BF">
        <w:t xml:space="preserve">selle </w:t>
      </w:r>
      <w:r w:rsidR="00F76304">
        <w:t>alusandme</w:t>
      </w:r>
      <w:r w:rsidR="00AF11BF">
        <w:t>d on</w:t>
      </w:r>
      <w:r w:rsidR="00F76304">
        <w:t xml:space="preserve"> </w:t>
      </w:r>
      <w:r w:rsidR="009C3EF0">
        <w:t>õig</w:t>
      </w:r>
      <w:r w:rsidR="00AF11BF">
        <w:t>ed</w:t>
      </w:r>
      <w:r w:rsidR="00F14A10">
        <w:t>.</w:t>
      </w:r>
      <w:r w:rsidR="00F14A10" w:rsidRPr="00D95B9B">
        <w:t xml:space="preserve"> </w:t>
      </w:r>
      <w:bookmarkEnd w:id="136"/>
      <w:r w:rsidR="00F76304">
        <w:t>Selliseid j</w:t>
      </w:r>
      <w:r w:rsidR="00390232">
        <w:t xml:space="preserve">uhtumeid </w:t>
      </w:r>
      <w:r w:rsidR="00F76304" w:rsidRPr="00D95B9B">
        <w:t xml:space="preserve">on </w:t>
      </w:r>
      <w:r w:rsidR="007D3AEC">
        <w:t xml:space="preserve">seni </w:t>
      </w:r>
      <w:r w:rsidR="00F76304" w:rsidRPr="00D95B9B">
        <w:t>olnud</w:t>
      </w:r>
      <w:r w:rsidR="00E30557">
        <w:t xml:space="preserve"> </w:t>
      </w:r>
      <w:r w:rsidR="00F76304">
        <w:t>kümmekond</w:t>
      </w:r>
      <w:r w:rsidR="00390232">
        <w:t>, kuid need on v</w:t>
      </w:r>
      <w:r w:rsidR="00F14A10" w:rsidRPr="00D95B9B">
        <w:t xml:space="preserve">iimastel aastatel </w:t>
      </w:r>
      <w:r w:rsidR="00F14A10">
        <w:t>sagenenud</w:t>
      </w:r>
      <w:r w:rsidR="007D3AEC">
        <w:t>.</w:t>
      </w:r>
      <w:r w:rsidR="00F76304">
        <w:t xml:space="preserve"> </w:t>
      </w:r>
      <w:r w:rsidR="007D3AEC">
        <w:t>K</w:t>
      </w:r>
      <w:r w:rsidR="00F76304">
        <w:t xml:space="preserve">õik </w:t>
      </w:r>
      <w:r w:rsidR="00E30557">
        <w:t xml:space="preserve">sellised juhtumid </w:t>
      </w:r>
      <w:r w:rsidR="00F76304">
        <w:t xml:space="preserve">on seotud </w:t>
      </w:r>
      <w:r w:rsidR="00D337DD">
        <w:t>Vene</w:t>
      </w:r>
      <w:r w:rsidR="007D3AEC">
        <w:t>maa</w:t>
      </w:r>
      <w:r w:rsidR="00D337DD">
        <w:t xml:space="preserve"> </w:t>
      </w:r>
      <w:r w:rsidR="00F76304">
        <w:t>või</w:t>
      </w:r>
      <w:r w:rsidR="00D337DD">
        <w:t xml:space="preserve"> </w:t>
      </w:r>
      <w:r w:rsidR="00F14A10" w:rsidRPr="00D95B9B">
        <w:t>Valgevene</w:t>
      </w:r>
      <w:r w:rsidR="00D337DD" w:rsidRPr="00D337DD">
        <w:t xml:space="preserve"> </w:t>
      </w:r>
      <w:r w:rsidR="00D337DD">
        <w:t>kodanikega.</w:t>
      </w:r>
      <w:r w:rsidR="00F76304" w:rsidRPr="00F76304">
        <w:t xml:space="preserve"> </w:t>
      </w:r>
      <w:r w:rsidR="00F76304">
        <w:t xml:space="preserve">Esitatud </w:t>
      </w:r>
      <w:r w:rsidR="00F76304" w:rsidRPr="00D95B9B">
        <w:t>on</w:t>
      </w:r>
      <w:r w:rsidR="00F76304">
        <w:t xml:space="preserve"> </w:t>
      </w:r>
      <w:r w:rsidR="00F76304" w:rsidRPr="00D95B9B">
        <w:t xml:space="preserve">nii </w:t>
      </w:r>
      <w:r w:rsidR="00F76304">
        <w:t>Vene</w:t>
      </w:r>
      <w:r w:rsidR="007D3AEC">
        <w:t>maa</w:t>
      </w:r>
      <w:r w:rsidR="00F76304">
        <w:t xml:space="preserve"> </w:t>
      </w:r>
      <w:r w:rsidR="00F76304" w:rsidRPr="00D95B9B">
        <w:t>kohtuotsuse</w:t>
      </w:r>
      <w:r w:rsidR="007D3AEC">
        <w:t>id</w:t>
      </w:r>
      <w:r w:rsidR="00F76304" w:rsidRPr="00D95B9B">
        <w:t xml:space="preserve"> kui ka isaduse </w:t>
      </w:r>
      <w:r w:rsidR="00452515">
        <w:t>omaksvõt</w:t>
      </w:r>
      <w:r w:rsidR="00723A63">
        <w:t>u</w:t>
      </w:r>
      <w:r w:rsidR="00452515">
        <w:t xml:space="preserve"> </w:t>
      </w:r>
      <w:r w:rsidR="00F76304" w:rsidRPr="00D95B9B">
        <w:t>tunnistus</w:t>
      </w:r>
      <w:r w:rsidR="007D3AEC">
        <w:t>i</w:t>
      </w:r>
      <w:r w:rsidR="00F76304">
        <w:t>.</w:t>
      </w:r>
      <w:r w:rsidR="00D337DD">
        <w:t xml:space="preserve"> </w:t>
      </w:r>
      <w:r w:rsidR="00F76304">
        <w:t>K</w:t>
      </w:r>
      <w:r w:rsidR="00D337DD">
        <w:t>ohtumenetlus</w:t>
      </w:r>
      <w:r w:rsidR="00F76304">
        <w:t>e</w:t>
      </w:r>
      <w:r w:rsidR="007D3AEC">
        <w:t>s</w:t>
      </w:r>
      <w:r w:rsidR="00F76304">
        <w:t xml:space="preserve"> on seni suudetud </w:t>
      </w:r>
      <w:r w:rsidR="00D337DD">
        <w:t>vale</w:t>
      </w:r>
      <w:r w:rsidR="00723A63">
        <w:softHyphen/>
      </w:r>
      <w:r w:rsidR="007F5EFF">
        <w:t>tõendite</w:t>
      </w:r>
      <w:r w:rsidR="00D337DD">
        <w:t xml:space="preserve"> </w:t>
      </w:r>
      <w:r w:rsidR="004115C8">
        <w:t xml:space="preserve">ja -andmete </w:t>
      </w:r>
      <w:r w:rsidR="00F76304">
        <w:t>esitamist</w:t>
      </w:r>
      <w:r w:rsidR="00F76304" w:rsidRPr="00F76304">
        <w:t xml:space="preserve"> </w:t>
      </w:r>
      <w:r w:rsidR="00F76304">
        <w:t>tõendada</w:t>
      </w:r>
      <w:r w:rsidR="00D337DD">
        <w:t>.</w:t>
      </w:r>
    </w:p>
    <w:p w14:paraId="292371DB" w14:textId="77777777" w:rsidR="00AD0CC0" w:rsidRDefault="00AD0CC0" w:rsidP="007828F5">
      <w:pPr>
        <w:spacing w:line="240" w:lineRule="auto"/>
        <w:contextualSpacing/>
      </w:pPr>
    </w:p>
    <w:p w14:paraId="52408D74" w14:textId="02A35341" w:rsidR="005F191F" w:rsidRDefault="00D337DD" w:rsidP="00424215">
      <w:pPr>
        <w:spacing w:line="240" w:lineRule="auto"/>
      </w:pPr>
      <w:r w:rsidRPr="001F324C">
        <w:t>Kõikide</w:t>
      </w:r>
      <w:r w:rsidR="007D3AEC" w:rsidRPr="001F324C">
        <w:t>s</w:t>
      </w:r>
      <w:r w:rsidRPr="001F324C">
        <w:t xml:space="preserve"> </w:t>
      </w:r>
      <w:r w:rsidR="00E30557" w:rsidRPr="001F324C">
        <w:t>seniste</w:t>
      </w:r>
      <w:r w:rsidR="007D3AEC" w:rsidRPr="001F324C">
        <w:t>s</w:t>
      </w:r>
      <w:r w:rsidR="00E30557" w:rsidRPr="001F324C">
        <w:t xml:space="preserve"> </w:t>
      </w:r>
      <w:r w:rsidR="007D3AEC" w:rsidRPr="001F324C">
        <w:t xml:space="preserve">kohtuasjades </w:t>
      </w:r>
      <w:r w:rsidRPr="001F324C">
        <w:t>on Eesti kodanikku mõjutatud end isaks tunnistama, kuid</w:t>
      </w:r>
      <w:r>
        <w:t xml:space="preserve"> oli ka </w:t>
      </w:r>
      <w:r w:rsidR="007D3AEC">
        <w:t>kohtuasi</w:t>
      </w:r>
      <w:r>
        <w:t>, ku</w:t>
      </w:r>
      <w:r w:rsidR="007D3AEC">
        <w:t>s oli esitatud Venemaa kohtule võltsitud volikiri ja tehtud</w:t>
      </w:r>
      <w:r>
        <w:t xml:space="preserve"> kohtuotsus Eesti kodaniku teadmata</w:t>
      </w:r>
      <w:r w:rsidRPr="00D95B9B">
        <w:t>.</w:t>
      </w:r>
      <w:r w:rsidR="004210F6">
        <w:t xml:space="preserve"> Kahtluse korral küsib PPA </w:t>
      </w:r>
      <w:r w:rsidR="00390232">
        <w:t>menetluse</w:t>
      </w:r>
      <w:r w:rsidR="007D3AEC">
        <w:t>s</w:t>
      </w:r>
      <w:r w:rsidR="00390232">
        <w:t xml:space="preserve"> </w:t>
      </w:r>
      <w:r w:rsidR="007D3AEC">
        <w:t>lisa</w:t>
      </w:r>
      <w:r w:rsidR="004210F6">
        <w:t>andmeid</w:t>
      </w:r>
      <w:r w:rsidR="00D62EB8">
        <w:t xml:space="preserve"> ja tõendeid</w:t>
      </w:r>
      <w:r w:rsidR="004210F6">
        <w:t xml:space="preserve"> </w:t>
      </w:r>
      <w:r w:rsidR="00D62EB8">
        <w:t>ning</w:t>
      </w:r>
      <w:r w:rsidR="007D3AEC">
        <w:t xml:space="preserve"> </w:t>
      </w:r>
      <w:r w:rsidR="00F503E7">
        <w:t xml:space="preserve">saab praegu üksnes </w:t>
      </w:r>
      <w:r w:rsidR="004210F6">
        <w:t>soovita</w:t>
      </w:r>
      <w:r w:rsidR="00F503E7">
        <w:t>da</w:t>
      </w:r>
      <w:r w:rsidR="00547B32">
        <w:t xml:space="preserve"> dokumendi</w:t>
      </w:r>
      <w:r w:rsidR="004210F6">
        <w:t xml:space="preserve"> taotlejal esitada </w:t>
      </w:r>
      <w:r w:rsidR="00915E72">
        <w:t xml:space="preserve">põlvnemise </w:t>
      </w:r>
      <w:r w:rsidR="00D62EB8">
        <w:t xml:space="preserve">kohta </w:t>
      </w:r>
      <w:r w:rsidR="004210F6">
        <w:t>DNA</w:t>
      </w:r>
      <w:r w:rsidR="00390232">
        <w:t>-</w:t>
      </w:r>
      <w:r w:rsidR="004210F6">
        <w:t>ekspertiisi tulemus</w:t>
      </w:r>
      <w:r w:rsidR="00E30557">
        <w:t xml:space="preserve">. Kui </w:t>
      </w:r>
      <w:r w:rsidR="001F324C">
        <w:t xml:space="preserve">dokumendi taotleja </w:t>
      </w:r>
      <w:r w:rsidR="004210F6">
        <w:t>sellest keeldu</w:t>
      </w:r>
      <w:r w:rsidR="00642E5A">
        <w:t>b</w:t>
      </w:r>
      <w:r w:rsidR="004210F6">
        <w:t xml:space="preserve">, </w:t>
      </w:r>
      <w:r w:rsidR="00E30557">
        <w:t xml:space="preserve">suurendab see </w:t>
      </w:r>
      <w:r w:rsidR="004210F6">
        <w:t>selgelt kahtlus</w:t>
      </w:r>
      <w:r w:rsidR="007D3AEC">
        <w:t>t, kas</w:t>
      </w:r>
      <w:r w:rsidR="004210F6">
        <w:t xml:space="preserve"> </w:t>
      </w:r>
      <w:r w:rsidR="00642E5A">
        <w:t xml:space="preserve">tal </w:t>
      </w:r>
      <w:r w:rsidR="007D3AEC">
        <w:t xml:space="preserve">on </w:t>
      </w:r>
      <w:r w:rsidR="004210F6" w:rsidRPr="00D62EB8">
        <w:t>õigus Eesti kodakondsus</w:t>
      </w:r>
      <w:r w:rsidR="007D3AEC" w:rsidRPr="00D62EB8">
        <w:t>ele</w:t>
      </w:r>
      <w:r w:rsidR="004210F6">
        <w:t xml:space="preserve"> </w:t>
      </w:r>
      <w:r w:rsidR="00E30557">
        <w:t xml:space="preserve">ja </w:t>
      </w:r>
      <w:r w:rsidR="004210F6">
        <w:t>dokumen</w:t>
      </w:r>
      <w:r w:rsidR="007D3AEC">
        <w:t>dile</w:t>
      </w:r>
      <w:r w:rsidR="004210F6">
        <w:t xml:space="preserve">. </w:t>
      </w:r>
      <w:r w:rsidR="007D3AEC">
        <w:t xml:space="preserve">Kui </w:t>
      </w:r>
      <w:r w:rsidR="001F324C">
        <w:t xml:space="preserve">dokumendi taotleja </w:t>
      </w:r>
      <w:r w:rsidR="007D3AEC">
        <w:t>ei esita l</w:t>
      </w:r>
      <w:r w:rsidR="00E30557">
        <w:t>isaandme</w:t>
      </w:r>
      <w:r w:rsidR="007D3AEC">
        <w:t>id</w:t>
      </w:r>
      <w:r w:rsidR="00E30557">
        <w:t xml:space="preserve"> </w:t>
      </w:r>
      <w:r w:rsidR="007D3AEC">
        <w:t>ega</w:t>
      </w:r>
      <w:r w:rsidR="00E30557">
        <w:t xml:space="preserve"> </w:t>
      </w:r>
      <w:r w:rsidR="00642E5A">
        <w:t>tõendeid</w:t>
      </w:r>
      <w:r w:rsidR="007D3AEC">
        <w:t>,</w:t>
      </w:r>
      <w:r w:rsidR="00E30557">
        <w:t xml:space="preserve"> </w:t>
      </w:r>
      <w:r w:rsidR="007D3AEC">
        <w:t>jätab</w:t>
      </w:r>
      <w:r w:rsidR="00E30557">
        <w:t xml:space="preserve"> PPA </w:t>
      </w:r>
      <w:r w:rsidR="00E30557" w:rsidRPr="00EE1D3C">
        <w:t>dokumendi</w:t>
      </w:r>
      <w:r w:rsidR="00E30557">
        <w:t xml:space="preserve"> taotluse läbi vaatamata. </w:t>
      </w:r>
      <w:r w:rsidR="00E30557" w:rsidRPr="00EE1D3C">
        <w:t>Dokumendi</w:t>
      </w:r>
      <w:r w:rsidR="00E30557">
        <w:t xml:space="preserve"> t</w:t>
      </w:r>
      <w:r w:rsidR="004210F6">
        <w:t>aotluse läbi vaatamata jätmise korral pöörduvad</w:t>
      </w:r>
      <w:r w:rsidR="00547B32">
        <w:t xml:space="preserve"> dokumendi</w:t>
      </w:r>
      <w:r w:rsidR="004210F6">
        <w:t xml:space="preserve"> taotlejad sageli kohtusse</w:t>
      </w:r>
      <w:r w:rsidR="007D3AEC">
        <w:t>.</w:t>
      </w:r>
      <w:r w:rsidR="004210F6">
        <w:t xml:space="preserve"> </w:t>
      </w:r>
      <w:r w:rsidR="007D3AEC">
        <w:t>K</w:t>
      </w:r>
      <w:r w:rsidR="00BF6824">
        <w:t xml:space="preserve">ohtumenetlus on </w:t>
      </w:r>
      <w:r w:rsidR="007D3AEC">
        <w:t xml:space="preserve">aga </w:t>
      </w:r>
      <w:r w:rsidR="00BF6824">
        <w:t>riigile ressursi- ja ajamahukas</w:t>
      </w:r>
      <w:r w:rsidR="00642E5A">
        <w:t>.</w:t>
      </w:r>
      <w:r w:rsidR="0047347E">
        <w:t xml:space="preserve"> </w:t>
      </w:r>
      <w:r w:rsidR="00642E5A">
        <w:t>M</w:t>
      </w:r>
      <w:r w:rsidR="0047347E">
        <w:t>uudatusega on võimalik säästa nii PPA kui ka kohtute ressurssi.</w:t>
      </w:r>
      <w:r w:rsidR="00747A6B">
        <w:t xml:space="preserve"> </w:t>
      </w:r>
      <w:r w:rsidR="005F191F">
        <w:t xml:space="preserve">Kui aga </w:t>
      </w:r>
      <w:r w:rsidR="001716D2">
        <w:t xml:space="preserve">dokumendi taotleja </w:t>
      </w:r>
      <w:r w:rsidR="005F191F">
        <w:t xml:space="preserve">keeldub DNA-ekspertiisist, mille tulemusena jätab PPA dokumendi taotluse läbi vaatamata, on </w:t>
      </w:r>
      <w:r w:rsidR="001716D2">
        <w:t xml:space="preserve">tal </w:t>
      </w:r>
      <w:r w:rsidR="005F191F">
        <w:t xml:space="preserve">endiselt võimalik </w:t>
      </w:r>
      <w:r w:rsidR="001716D2">
        <w:t xml:space="preserve">pöörduda </w:t>
      </w:r>
      <w:r w:rsidR="005F191F">
        <w:t>kohtu</w:t>
      </w:r>
      <w:r w:rsidR="001F324C">
        <w:t>sse</w:t>
      </w:r>
      <w:r w:rsidR="005F191F">
        <w:t>.</w:t>
      </w:r>
    </w:p>
    <w:p w14:paraId="1B67AD98" w14:textId="117F84B8" w:rsidR="00747A6B" w:rsidRDefault="00747A6B" w:rsidP="007828F5">
      <w:pPr>
        <w:spacing w:line="240" w:lineRule="auto"/>
        <w:ind w:left="360"/>
        <w:contextualSpacing/>
      </w:pPr>
    </w:p>
    <w:p w14:paraId="7BD5C11A" w14:textId="17F0066E" w:rsidR="005F191F" w:rsidRDefault="005F191F" w:rsidP="00424215">
      <w:pPr>
        <w:spacing w:line="240" w:lineRule="auto"/>
        <w:contextualSpacing/>
      </w:pPr>
      <w:r>
        <w:t>DNA-ekspertiisi te</w:t>
      </w:r>
      <w:r w:rsidR="001716D2">
        <w:t>hakse</w:t>
      </w:r>
      <w:r>
        <w:t xml:space="preserve"> nagu tavali</w:t>
      </w:r>
      <w:r w:rsidR="001F324C">
        <w:t>st</w:t>
      </w:r>
      <w:r>
        <w:t xml:space="preserve"> tasuli</w:t>
      </w:r>
      <w:r w:rsidR="001F324C">
        <w:t>st</w:t>
      </w:r>
      <w:r>
        <w:t xml:space="preserve"> ekspertiis</w:t>
      </w:r>
      <w:r w:rsidR="001F324C">
        <w:t>i</w:t>
      </w:r>
      <w:r w:rsidR="00AA7CF6">
        <w:t xml:space="preserve">. </w:t>
      </w:r>
      <w:r>
        <w:t xml:space="preserve">PPA </w:t>
      </w:r>
      <w:r w:rsidR="001716D2">
        <w:t>DNA-</w:t>
      </w:r>
      <w:r>
        <w:t>ekspertiisi tellimist ei vahenda</w:t>
      </w:r>
      <w:r w:rsidR="001716D2">
        <w:t>, vaid</w:t>
      </w:r>
      <w:r>
        <w:t xml:space="preserve"> </w:t>
      </w:r>
      <w:r w:rsidR="001716D2">
        <w:t xml:space="preserve">dokumendi taotleja </w:t>
      </w:r>
      <w:r>
        <w:t>lähe</w:t>
      </w:r>
      <w:r w:rsidR="001716D2">
        <w:t>b</w:t>
      </w:r>
      <w:r>
        <w:t xml:space="preserve"> ise E</w:t>
      </w:r>
      <w:r w:rsidR="001716D2">
        <w:t>esti Kohtuekspertiisi Instituuti</w:t>
      </w:r>
      <w:r>
        <w:t xml:space="preserve"> ja telli</w:t>
      </w:r>
      <w:r w:rsidR="001716D2">
        <w:t>b</w:t>
      </w:r>
      <w:r>
        <w:t xml:space="preserve"> </w:t>
      </w:r>
      <w:r w:rsidR="001716D2">
        <w:t>DNA-</w:t>
      </w:r>
      <w:r>
        <w:t>ekspertiisi</w:t>
      </w:r>
      <w:r w:rsidR="001716D2">
        <w:t>.</w:t>
      </w:r>
      <w:r>
        <w:t xml:space="preserve"> E</w:t>
      </w:r>
      <w:r w:rsidR="001716D2">
        <w:t>esti Kohtuekspertiisi Instituut</w:t>
      </w:r>
      <w:r>
        <w:t xml:space="preserve"> sõlmib </w:t>
      </w:r>
      <w:r w:rsidR="001716D2">
        <w:t xml:space="preserve">DNA-ekspertiisi tellinud dokumendi taotlejaga </w:t>
      </w:r>
      <w:r>
        <w:t xml:space="preserve">lepingu ja väljastab eksperdiarvamuse, mille </w:t>
      </w:r>
      <w:r w:rsidR="001716D2">
        <w:t xml:space="preserve">dokumendi taotleja </w:t>
      </w:r>
      <w:r>
        <w:t>esitab PPA-le.</w:t>
      </w:r>
    </w:p>
    <w:p w14:paraId="17AFB1B3" w14:textId="77777777" w:rsidR="005F191F" w:rsidRDefault="005F191F" w:rsidP="007828F5">
      <w:pPr>
        <w:spacing w:line="240" w:lineRule="auto"/>
        <w:ind w:left="360"/>
        <w:contextualSpacing/>
      </w:pPr>
    </w:p>
    <w:p w14:paraId="39BFAC87" w14:textId="6D542E9D" w:rsidR="00802656" w:rsidRDefault="00747A6B" w:rsidP="00424215">
      <w:pPr>
        <w:spacing w:line="240" w:lineRule="auto"/>
        <w:contextualSpacing/>
      </w:pPr>
      <w:r>
        <w:t>DNA-ekspertiisi telli</w:t>
      </w:r>
      <w:r w:rsidR="001716D2">
        <w:t>nud</w:t>
      </w:r>
      <w:r>
        <w:t xml:space="preserve"> </w:t>
      </w:r>
      <w:r w:rsidR="001716D2">
        <w:t xml:space="preserve">dokumendi taotleja </w:t>
      </w:r>
      <w:r>
        <w:t xml:space="preserve">isikuandmeid töödeldakse </w:t>
      </w:r>
      <w:r w:rsidR="001716D2">
        <w:t xml:space="preserve">isikuandmete kaitse üldmääruse </w:t>
      </w:r>
      <w:r>
        <w:t>artik</w:t>
      </w:r>
      <w:r w:rsidR="001716D2">
        <w:t>li</w:t>
      </w:r>
      <w:r>
        <w:t xml:space="preserve"> 9 l</w:t>
      </w:r>
      <w:r w:rsidR="001716D2">
        <w:t>õike</w:t>
      </w:r>
      <w:r>
        <w:t xml:space="preserve"> 2 </w:t>
      </w:r>
      <w:r w:rsidRPr="00802656">
        <w:t>punkt</w:t>
      </w:r>
      <w:r w:rsidR="001716D2">
        <w:t>i</w:t>
      </w:r>
      <w:r w:rsidRPr="00802656">
        <w:t xml:space="preserve"> a alusel, mille kohaselt annab andmesubjekt selleks selgesõnalise nõusoleku. Tema selgesõnaline nõusolek väljendub tasulise DNA-ekspertiisi tellimise</w:t>
      </w:r>
      <w:r w:rsidR="001716D2">
        <w:t>ks</w:t>
      </w:r>
      <w:r w:rsidRPr="00802656">
        <w:t xml:space="preserve"> E</w:t>
      </w:r>
      <w:r w:rsidR="001716D2">
        <w:t>esti Kohtuekspertiisi Instituudiga</w:t>
      </w:r>
      <w:r w:rsidRPr="00802656">
        <w:t xml:space="preserve"> sõlmit</w:t>
      </w:r>
      <w:r w:rsidR="001716D2">
        <w:t>ud</w:t>
      </w:r>
      <w:r w:rsidRPr="00802656">
        <w:t xml:space="preserve"> lepingus.</w:t>
      </w:r>
      <w:r>
        <w:t xml:space="preserve"> </w:t>
      </w:r>
      <w:r w:rsidR="00802656">
        <w:t>Kohtuekspertiisiseaduse § 12 l</w:t>
      </w:r>
      <w:r w:rsidR="004B3270">
        <w:t xml:space="preserve">õike </w:t>
      </w:r>
      <w:r w:rsidR="00802656">
        <w:t>1 p</w:t>
      </w:r>
      <w:r w:rsidR="004B3270">
        <w:t>unkti</w:t>
      </w:r>
      <w:r w:rsidR="00802656">
        <w:t xml:space="preserve"> 2 kohaselt ei tehta tasulist ekspertiisi anonüümselt, vaid tellija tagab, et selle </w:t>
      </w:r>
      <w:r w:rsidR="00802656">
        <w:lastRenderedPageBreak/>
        <w:t>tegemisse või tulemusse puutuv isik või tema seaduslik esindaja on ekspertiisi tegemiseks andnud ekspertiisiasutusele nõusoleku.</w:t>
      </w:r>
    </w:p>
    <w:p w14:paraId="094A8F0D" w14:textId="77777777" w:rsidR="00802656" w:rsidRDefault="00802656" w:rsidP="007828F5">
      <w:pPr>
        <w:spacing w:line="240" w:lineRule="auto"/>
        <w:ind w:left="360"/>
        <w:contextualSpacing/>
      </w:pPr>
    </w:p>
    <w:p w14:paraId="58C0BBB2" w14:textId="438C3C6F" w:rsidR="007D3AEC" w:rsidRDefault="00594B7D" w:rsidP="00424215">
      <w:pPr>
        <w:spacing w:line="240" w:lineRule="auto"/>
        <w:contextualSpacing/>
      </w:pPr>
      <w:r>
        <w:t>DNA-e</w:t>
      </w:r>
      <w:r w:rsidR="00747A6B">
        <w:t xml:space="preserve">kspertiisi tulemusel saadud eksperdiarvamus salvestatakse </w:t>
      </w:r>
      <w:proofErr w:type="spellStart"/>
      <w:r w:rsidR="00747A6B">
        <w:t>ITDAK-i</w:t>
      </w:r>
      <w:proofErr w:type="spellEnd"/>
      <w:r w:rsidR="00747A6B">
        <w:t xml:space="preserve"> ning</w:t>
      </w:r>
      <w:r w:rsidR="001F324C">
        <w:t xml:space="preserve"> selle</w:t>
      </w:r>
      <w:r w:rsidR="00747A6B">
        <w:t xml:space="preserve"> andme</w:t>
      </w:r>
      <w:r>
        <w:t>id</w:t>
      </w:r>
      <w:r w:rsidR="00747A6B">
        <w:t xml:space="preserve"> töö</w:t>
      </w:r>
      <w:r>
        <w:t>deldakse</w:t>
      </w:r>
      <w:r w:rsidR="00747A6B">
        <w:t xml:space="preserve"> ja säilita</w:t>
      </w:r>
      <w:r>
        <w:t>takse</w:t>
      </w:r>
      <w:r w:rsidR="00747A6B">
        <w:t xml:space="preserve"> sama</w:t>
      </w:r>
      <w:r w:rsidR="004B3270">
        <w:t xml:space="preserve"> korra kohaselt, </w:t>
      </w:r>
      <w:r>
        <w:t xml:space="preserve">mis kehtib </w:t>
      </w:r>
      <w:r w:rsidR="00747A6B">
        <w:t xml:space="preserve">muude Eesti kodaniku dokumendi </w:t>
      </w:r>
      <w:r w:rsidR="001F324C">
        <w:t>esma</w:t>
      </w:r>
      <w:r w:rsidR="00747A6B">
        <w:t>taotlemisel esitatud</w:t>
      </w:r>
      <w:r>
        <w:t xml:space="preserve"> ja </w:t>
      </w:r>
      <w:proofErr w:type="spellStart"/>
      <w:r>
        <w:t>ITDAK-i</w:t>
      </w:r>
      <w:proofErr w:type="spellEnd"/>
      <w:r>
        <w:t xml:space="preserve"> kantud</w:t>
      </w:r>
      <w:r w:rsidR="00747A6B">
        <w:t xml:space="preserve"> tõendite </w:t>
      </w:r>
      <w:r>
        <w:t>kohta</w:t>
      </w:r>
      <w:r w:rsidR="00747A6B">
        <w:t xml:space="preserve">. Eesti kodaniku dokumendi </w:t>
      </w:r>
      <w:r w:rsidR="001F324C">
        <w:t>esma</w:t>
      </w:r>
      <w:r w:rsidR="00FF7C66">
        <w:softHyphen/>
      </w:r>
      <w:r w:rsidR="00747A6B">
        <w:t xml:space="preserve">taotlemisel kogutud andmeid </w:t>
      </w:r>
      <w:r w:rsidR="00FF7C66">
        <w:t xml:space="preserve">säilitatakse </w:t>
      </w:r>
      <w:r w:rsidR="00747A6B">
        <w:t>alaliselt.</w:t>
      </w:r>
    </w:p>
    <w:p w14:paraId="2FAA76EC" w14:textId="77777777" w:rsidR="004B3270" w:rsidRDefault="004B3270" w:rsidP="007828F5">
      <w:pPr>
        <w:spacing w:line="240" w:lineRule="auto"/>
        <w:ind w:left="360"/>
        <w:contextualSpacing/>
      </w:pPr>
    </w:p>
    <w:p w14:paraId="3364E2AA" w14:textId="34B5C185" w:rsidR="00AD0CC0" w:rsidRDefault="006D080B" w:rsidP="00424215">
      <w:pPr>
        <w:spacing w:line="240" w:lineRule="auto"/>
      </w:pPr>
      <w:r w:rsidRPr="00424215">
        <w:rPr>
          <w:b/>
          <w:bCs/>
          <w:color w:val="0070C0"/>
        </w:rPr>
        <w:t>ITDS-i § 9</w:t>
      </w:r>
      <w:r w:rsidRPr="00424215">
        <w:rPr>
          <w:b/>
          <w:bCs/>
          <w:color w:val="0070C0"/>
          <w:vertAlign w:val="superscript"/>
        </w:rPr>
        <w:t>2</w:t>
      </w:r>
      <w:r w:rsidRPr="00424215">
        <w:rPr>
          <w:b/>
          <w:bCs/>
          <w:color w:val="0070C0"/>
        </w:rPr>
        <w:t xml:space="preserve"> lõike 6</w:t>
      </w:r>
      <w:r w:rsidRPr="00424215">
        <w:rPr>
          <w:b/>
          <w:bCs/>
          <w:color w:val="0070C0"/>
          <w:vertAlign w:val="superscript"/>
        </w:rPr>
        <w:t>2</w:t>
      </w:r>
      <w:r w:rsidRPr="00424215">
        <w:rPr>
          <w:color w:val="0070C0"/>
        </w:rPr>
        <w:t xml:space="preserve"> </w:t>
      </w:r>
      <w:r>
        <w:t xml:space="preserve">kohaselt </w:t>
      </w:r>
      <w:r w:rsidR="00E74918">
        <w:t xml:space="preserve">tellib </w:t>
      </w:r>
      <w:r>
        <w:t xml:space="preserve">DNA-ekspertiisi </w:t>
      </w:r>
      <w:r w:rsidR="00E74918">
        <w:t xml:space="preserve">ja </w:t>
      </w:r>
      <w:r w:rsidR="006238C5">
        <w:t xml:space="preserve">katab </w:t>
      </w:r>
      <w:r>
        <w:t xml:space="preserve">selle kulud </w:t>
      </w:r>
      <w:r w:rsidR="004D1708">
        <w:t>dokumendi taotleja</w:t>
      </w:r>
      <w:r w:rsidR="00E14A04">
        <w:t xml:space="preserve">. Kohtuekspertiisiseaduse </w:t>
      </w:r>
      <w:r w:rsidR="00E14A04" w:rsidRPr="00070A33">
        <w:t>§ 11 lõike 5 alusel kehtestat</w:t>
      </w:r>
      <w:r w:rsidR="00464818">
        <w:t>ava</w:t>
      </w:r>
      <w:r w:rsidR="00E14A04" w:rsidRPr="00070A33">
        <w:t xml:space="preserve"> korra</w:t>
      </w:r>
      <w:r w:rsidR="00642E5A">
        <w:rPr>
          <w:rStyle w:val="Allmrkuseviide"/>
        </w:rPr>
        <w:footnoteReference w:id="43"/>
      </w:r>
      <w:r w:rsidR="00E14A04">
        <w:t xml:space="preserve"> kohaselt maksab DNA-ekspertiis </w:t>
      </w:r>
      <w:r w:rsidR="00F723C2">
        <w:t xml:space="preserve">ühe isiku </w:t>
      </w:r>
      <w:r w:rsidR="00273113">
        <w:t xml:space="preserve">DNA analüüsimise eest </w:t>
      </w:r>
      <w:r w:rsidR="005D7895" w:rsidRPr="003B3DF9">
        <w:t>7</w:t>
      </w:r>
      <w:r w:rsidR="003B3DF9">
        <w:t>0</w:t>
      </w:r>
      <w:r w:rsidR="00E14A04" w:rsidRPr="003B3DF9">
        <w:t xml:space="preserve"> </w:t>
      </w:r>
      <w:r w:rsidR="00340769" w:rsidRPr="003B3DF9">
        <w:t>eurot.</w:t>
      </w:r>
    </w:p>
    <w:p w14:paraId="232B5A04" w14:textId="77777777" w:rsidR="00AD0CC0" w:rsidRDefault="00AD0CC0" w:rsidP="007828F5">
      <w:pPr>
        <w:spacing w:line="240" w:lineRule="auto"/>
        <w:contextualSpacing/>
      </w:pPr>
    </w:p>
    <w:p w14:paraId="7A0D91BF" w14:textId="0EB34BFC" w:rsidR="00833C64" w:rsidRDefault="0047347E" w:rsidP="00424215">
      <w:pPr>
        <w:spacing w:line="240" w:lineRule="auto"/>
      </w:pPr>
      <w:r w:rsidRPr="00424215">
        <w:rPr>
          <w:b/>
          <w:bCs/>
          <w:color w:val="0070C0"/>
        </w:rPr>
        <w:t>ITDS-i § 9</w:t>
      </w:r>
      <w:r w:rsidRPr="00424215">
        <w:rPr>
          <w:b/>
          <w:bCs/>
          <w:color w:val="0070C0"/>
          <w:vertAlign w:val="superscript"/>
        </w:rPr>
        <w:t>2</w:t>
      </w:r>
      <w:r w:rsidRPr="00424215">
        <w:rPr>
          <w:b/>
          <w:bCs/>
          <w:color w:val="0070C0"/>
        </w:rPr>
        <w:t xml:space="preserve"> lõikega 6</w:t>
      </w:r>
      <w:r w:rsidRPr="00424215">
        <w:rPr>
          <w:b/>
          <w:bCs/>
          <w:color w:val="0070C0"/>
          <w:vertAlign w:val="superscript"/>
        </w:rPr>
        <w:t>3</w:t>
      </w:r>
      <w:r w:rsidRPr="00424215">
        <w:rPr>
          <w:color w:val="0070C0"/>
        </w:rPr>
        <w:t xml:space="preserve"> </w:t>
      </w:r>
      <w:r w:rsidR="00E14A04">
        <w:t>antakse PPA-le õigus</w:t>
      </w:r>
      <w:r w:rsidR="0076754F">
        <w:t xml:space="preserve"> </w:t>
      </w:r>
      <w:r w:rsidR="004E2962">
        <w:t>edastada Eesti Kohtuekspertiisi Instituudile DNA-</w:t>
      </w:r>
      <w:r w:rsidR="004E2962" w:rsidRPr="00070A33">
        <w:t xml:space="preserve">ekspertiisiga seotud isiku </w:t>
      </w:r>
      <w:r w:rsidR="004E2962">
        <w:t>ees- ja perekonna</w:t>
      </w:r>
      <w:r w:rsidR="004E2962" w:rsidRPr="00070A33">
        <w:t>nim</w:t>
      </w:r>
      <w:r w:rsidR="004E2962">
        <w:t xml:space="preserve">e ning </w:t>
      </w:r>
      <w:r w:rsidR="004E2962" w:rsidRPr="00070A33">
        <w:t>isikukood</w:t>
      </w:r>
      <w:r w:rsidR="004E2962">
        <w:t>i või selle puudumise korral</w:t>
      </w:r>
      <w:r w:rsidR="004E2962" w:rsidRPr="00070A33">
        <w:t xml:space="preserve"> sünnia</w:t>
      </w:r>
      <w:r w:rsidR="004E2962">
        <w:t>ja</w:t>
      </w:r>
      <w:r w:rsidR="009F7686" w:rsidRPr="00070A33">
        <w:t xml:space="preserve">. </w:t>
      </w:r>
      <w:r w:rsidR="00FD50D9">
        <w:t xml:space="preserve">Samuti antakse </w:t>
      </w:r>
      <w:r w:rsidR="00C77195">
        <w:t xml:space="preserve">PPA-le õigus saada </w:t>
      </w:r>
      <w:r w:rsidR="00C77195" w:rsidRPr="00070A33">
        <w:t xml:space="preserve">Eesti Kohtuekspertiisi </w:t>
      </w:r>
      <w:r w:rsidR="00C77195">
        <w:t>Instituudilt DNA-</w:t>
      </w:r>
      <w:r w:rsidR="00C77195" w:rsidRPr="00070A33">
        <w:t>ekspertiisi andmeid</w:t>
      </w:r>
      <w:r w:rsidR="00C77195">
        <w:t xml:space="preserve">. </w:t>
      </w:r>
      <w:r w:rsidR="0076754F">
        <w:t>DNA-e</w:t>
      </w:r>
      <w:r w:rsidR="0078213A" w:rsidRPr="0078213A">
        <w:t xml:space="preserve">kspertiisi </w:t>
      </w:r>
      <w:r w:rsidR="0078213A">
        <w:t xml:space="preserve">andmeid ei </w:t>
      </w:r>
      <w:r w:rsidR="0076754F">
        <w:t>või</w:t>
      </w:r>
      <w:r w:rsidR="0078213A">
        <w:t xml:space="preserve"> ka</w:t>
      </w:r>
      <w:r w:rsidR="0078213A" w:rsidRPr="0078213A">
        <w:t>sutada muudes menetlustes.</w:t>
      </w:r>
    </w:p>
    <w:p w14:paraId="1342FF52" w14:textId="77777777" w:rsidR="009F219E" w:rsidRDefault="009F219E" w:rsidP="00424215">
      <w:pPr>
        <w:spacing w:line="240" w:lineRule="auto"/>
      </w:pPr>
    </w:p>
    <w:p w14:paraId="3B0065BA" w14:textId="55F3EC92" w:rsidR="00F528A7" w:rsidRDefault="00F528A7" w:rsidP="00424215">
      <w:pPr>
        <w:spacing w:line="240" w:lineRule="auto"/>
      </w:pPr>
      <w:r w:rsidRPr="00424215">
        <w:rPr>
          <w:b/>
          <w:bCs/>
          <w:color w:val="0070C0"/>
        </w:rPr>
        <w:t>ITDS</w:t>
      </w:r>
      <w:r w:rsidR="00F8765B" w:rsidRPr="00424215">
        <w:rPr>
          <w:b/>
          <w:bCs/>
          <w:color w:val="0070C0"/>
        </w:rPr>
        <w:t>-i</w:t>
      </w:r>
      <w:r w:rsidRPr="00424215">
        <w:rPr>
          <w:b/>
          <w:bCs/>
          <w:color w:val="0070C0"/>
        </w:rPr>
        <w:t xml:space="preserve"> § 11</w:t>
      </w:r>
      <w:r w:rsidRPr="00424215">
        <w:rPr>
          <w:b/>
          <w:bCs/>
          <w:color w:val="0070C0"/>
          <w:vertAlign w:val="superscript"/>
        </w:rPr>
        <w:t>7</w:t>
      </w:r>
      <w:r w:rsidRPr="00424215">
        <w:rPr>
          <w:b/>
          <w:bCs/>
          <w:color w:val="0070C0"/>
        </w:rPr>
        <w:t xml:space="preserve"> lõike 3</w:t>
      </w:r>
      <w:r>
        <w:t xml:space="preserve"> </w:t>
      </w:r>
      <w:r w:rsidR="00692FE4">
        <w:t>kohaselt jäetakse</w:t>
      </w:r>
      <w:r>
        <w:t xml:space="preserve"> d</w:t>
      </w:r>
      <w:r w:rsidRPr="00F528A7">
        <w:t xml:space="preserve">okumendi taotlus läbi vaatamata, kui </w:t>
      </w:r>
      <w:r w:rsidR="004D1708">
        <w:t>dokumendi taotleja</w:t>
      </w:r>
      <w:r w:rsidR="004D1708" w:rsidRPr="00F528A7">
        <w:t xml:space="preserve"> </w:t>
      </w:r>
      <w:r w:rsidRPr="00F528A7">
        <w:t>ei</w:t>
      </w:r>
      <w:r w:rsidR="00322E04">
        <w:t xml:space="preserve"> </w:t>
      </w:r>
      <w:r w:rsidR="002D1B33">
        <w:t>läbi</w:t>
      </w:r>
      <w:r w:rsidR="00322E04">
        <w:t xml:space="preserve"> </w:t>
      </w:r>
      <w:r w:rsidR="00692FE4">
        <w:t>PPA</w:t>
      </w:r>
      <w:r w:rsidRPr="00F528A7">
        <w:t xml:space="preserve"> nõudmisel DNA-ekspertiisi 90 päeva jooksul</w:t>
      </w:r>
      <w:r>
        <w:t xml:space="preserve">. </w:t>
      </w:r>
      <w:r w:rsidR="0030488E">
        <w:t xml:space="preserve">Muudatus puudutab väikest hulka välismaalasi, kes </w:t>
      </w:r>
      <w:r w:rsidR="0030488E" w:rsidRPr="0030488E">
        <w:t xml:space="preserve">esitavad PPA-le </w:t>
      </w:r>
      <w:r w:rsidR="0030488E">
        <w:t xml:space="preserve">Eesti kodaniku </w:t>
      </w:r>
      <w:r w:rsidR="0030488E" w:rsidRPr="0030488E">
        <w:t>dokumendi</w:t>
      </w:r>
      <w:r w:rsidR="00692FE4">
        <w:t xml:space="preserve"> </w:t>
      </w:r>
      <w:r w:rsidR="0030488E" w:rsidRPr="0030488E">
        <w:t>esmataotluse</w:t>
      </w:r>
      <w:r w:rsidR="0030488E">
        <w:t xml:space="preserve"> ja soovivad t</w:t>
      </w:r>
      <w:r w:rsidR="0030488E" w:rsidRPr="0030488E">
        <w:t>õendad</w:t>
      </w:r>
      <w:r w:rsidR="0030488E">
        <w:t>a</w:t>
      </w:r>
      <w:r w:rsidR="0030488E" w:rsidRPr="0030488E">
        <w:t xml:space="preserve"> Eesti kodakondsus</w:t>
      </w:r>
      <w:r w:rsidR="00F07382">
        <w:t>t</w:t>
      </w:r>
      <w:r w:rsidR="0030488E" w:rsidRPr="0030488E">
        <w:t xml:space="preserve"> hilisema </w:t>
      </w:r>
      <w:r w:rsidR="00DB6738">
        <w:t>isaduse omaksvõtu</w:t>
      </w:r>
      <w:r w:rsidR="0030488E" w:rsidRPr="0030488E">
        <w:t xml:space="preserve"> kaudu</w:t>
      </w:r>
      <w:r w:rsidR="0030488E">
        <w:t xml:space="preserve">. Kui </w:t>
      </w:r>
      <w:r w:rsidR="0030488E" w:rsidRPr="0030488E">
        <w:t xml:space="preserve">PPA-l </w:t>
      </w:r>
      <w:r w:rsidR="0030488E">
        <w:t xml:space="preserve">tekib </w:t>
      </w:r>
      <w:r w:rsidR="0030488E" w:rsidRPr="0030488E">
        <w:t>põhjendatud kahtlus</w:t>
      </w:r>
      <w:r w:rsidR="0030488E">
        <w:t xml:space="preserve"> </w:t>
      </w:r>
      <w:r w:rsidR="0030488E" w:rsidRPr="0030488E">
        <w:t>Eesti kodakondsus</w:t>
      </w:r>
      <w:r w:rsidR="00F07382">
        <w:t>t</w:t>
      </w:r>
      <w:r w:rsidR="00322E04">
        <w:t xml:space="preserve"> tõendava</w:t>
      </w:r>
      <w:r w:rsidR="00D256C2">
        <w:t xml:space="preserve"> </w:t>
      </w:r>
      <w:r w:rsidR="0030488E" w:rsidRPr="0030488E">
        <w:t>dokumen</w:t>
      </w:r>
      <w:r w:rsidR="00692FE4">
        <w:t>di</w:t>
      </w:r>
      <w:r w:rsidR="0030488E" w:rsidRPr="0030488E">
        <w:t xml:space="preserve"> või selle alusandme</w:t>
      </w:r>
      <w:r w:rsidR="0030488E">
        <w:t xml:space="preserve">te </w:t>
      </w:r>
      <w:r w:rsidR="0030488E" w:rsidRPr="0030488E">
        <w:t>õig</w:t>
      </w:r>
      <w:r w:rsidR="0030488E">
        <w:t xml:space="preserve">suses, </w:t>
      </w:r>
      <w:r w:rsidR="00692FE4">
        <w:t>annab PPA</w:t>
      </w:r>
      <w:r w:rsidR="0030488E">
        <w:t xml:space="preserve"> taotluse </w:t>
      </w:r>
      <w:r w:rsidR="00692FE4">
        <w:t xml:space="preserve">kohta </w:t>
      </w:r>
      <w:r w:rsidR="0030488E">
        <w:t>puuduste kõrvaldamise määrus</w:t>
      </w:r>
      <w:r w:rsidR="00692FE4">
        <w:t>e</w:t>
      </w:r>
      <w:r w:rsidR="0030488E">
        <w:t>, milles nõu</w:t>
      </w:r>
      <w:r w:rsidR="00692FE4">
        <w:t xml:space="preserve">ab, et isik </w:t>
      </w:r>
      <w:r w:rsidR="002D1B33">
        <w:t xml:space="preserve">läbiks </w:t>
      </w:r>
      <w:r w:rsidR="00692FE4">
        <w:t>90 päeva jooksul</w:t>
      </w:r>
      <w:r w:rsidR="00692FE4" w:rsidDel="00692FE4">
        <w:t xml:space="preserve"> </w:t>
      </w:r>
      <w:r w:rsidR="0030488E">
        <w:t>DNA-ekspertiisi</w:t>
      </w:r>
      <w:r w:rsidR="00692FE4">
        <w:t>.</w:t>
      </w:r>
      <w:r w:rsidR="0030488E">
        <w:t xml:space="preserve"> </w:t>
      </w:r>
      <w:r w:rsidR="00692FE4">
        <w:t>K</w:t>
      </w:r>
      <w:r w:rsidR="0030488E">
        <w:t xml:space="preserve">ui selle aja jooksul ei ole isik DNA-ekspertiisi </w:t>
      </w:r>
      <w:r w:rsidR="002D1B33">
        <w:t>läbinud</w:t>
      </w:r>
      <w:r w:rsidR="0030488E">
        <w:t>, jätab PPA dokumendi taotluse ITDS</w:t>
      </w:r>
      <w:r w:rsidR="00692FE4">
        <w:t>-i</w:t>
      </w:r>
      <w:r w:rsidR="0030488E">
        <w:t xml:space="preserve"> § </w:t>
      </w:r>
      <w:r w:rsidR="00421D75">
        <w:t>11</w:t>
      </w:r>
      <w:r w:rsidR="00421D75" w:rsidRPr="001F324C">
        <w:rPr>
          <w:vertAlign w:val="superscript"/>
        </w:rPr>
        <w:t>7</w:t>
      </w:r>
      <w:r w:rsidR="00421D75">
        <w:t xml:space="preserve"> lõike 2 alusel </w:t>
      </w:r>
      <w:r w:rsidR="00421D75" w:rsidRPr="00421D75">
        <w:t>läbi vaatamata</w:t>
      </w:r>
      <w:r w:rsidR="0030488E" w:rsidRPr="0030488E">
        <w:t>.</w:t>
      </w:r>
      <w:r w:rsidR="00421D75">
        <w:t xml:space="preserve"> 90</w:t>
      </w:r>
      <w:r w:rsidR="00692FE4">
        <w:t xml:space="preserve"> </w:t>
      </w:r>
      <w:r w:rsidR="00421D75">
        <w:t>päeva arvesta</w:t>
      </w:r>
      <w:r w:rsidR="008A3D6E">
        <w:t>takse</w:t>
      </w:r>
      <w:r w:rsidR="00421D75">
        <w:t xml:space="preserve"> </w:t>
      </w:r>
      <w:r w:rsidR="000265A9">
        <w:t xml:space="preserve">alates </w:t>
      </w:r>
      <w:r w:rsidR="00421D75">
        <w:t>dokumendi taotlejale puuduste kõrvaldamise määruse kättetoimetamisest.</w:t>
      </w:r>
    </w:p>
    <w:p w14:paraId="1F4A1D59" w14:textId="77777777" w:rsidR="00F528A7" w:rsidRDefault="00F528A7" w:rsidP="007828F5">
      <w:pPr>
        <w:spacing w:line="240" w:lineRule="auto"/>
        <w:contextualSpacing/>
      </w:pPr>
    </w:p>
    <w:p w14:paraId="09CDC1A7" w14:textId="088B49CB" w:rsidR="0047347E" w:rsidRDefault="0047347E" w:rsidP="007828F5">
      <w:pPr>
        <w:pStyle w:val="Pealkiri2"/>
        <w:spacing w:line="240" w:lineRule="auto"/>
      </w:pPr>
      <w:bookmarkStart w:id="137" w:name="_Toc155939491"/>
      <w:bookmarkStart w:id="138" w:name="_Toc168900085"/>
      <w:r>
        <w:t>3.3.</w:t>
      </w:r>
      <w:r w:rsidR="006E2F04">
        <w:t>3</w:t>
      </w:r>
      <w:r>
        <w:t>. Isikuandmete töötlemine teavituse saatmise</w:t>
      </w:r>
      <w:r w:rsidR="00884B69">
        <w:t>ks</w:t>
      </w:r>
      <w:r w:rsidR="0085033A">
        <w:t xml:space="preserve"> (§ 1 p 8)</w:t>
      </w:r>
      <w:bookmarkEnd w:id="137"/>
      <w:bookmarkEnd w:id="138"/>
    </w:p>
    <w:p w14:paraId="03E22747" w14:textId="77777777" w:rsidR="0047347E" w:rsidRDefault="0047347E" w:rsidP="00424215">
      <w:pPr>
        <w:keepNext/>
        <w:spacing w:line="240" w:lineRule="auto"/>
        <w:rPr>
          <w:b/>
          <w:bCs/>
        </w:rPr>
      </w:pPr>
    </w:p>
    <w:p w14:paraId="237C5819" w14:textId="1E66CD88" w:rsidR="00CF5707" w:rsidRDefault="00543D3A" w:rsidP="007828F5">
      <w:pPr>
        <w:spacing w:line="240" w:lineRule="auto"/>
      </w:pPr>
      <w:r w:rsidRPr="00543D3A">
        <w:rPr>
          <w:b/>
          <w:bCs/>
        </w:rPr>
        <w:t>Eelnõu § 1 punktiga</w:t>
      </w:r>
      <w:r w:rsidRPr="00304C88">
        <w:rPr>
          <w:b/>
          <w:bCs/>
        </w:rPr>
        <w:t xml:space="preserve"> </w:t>
      </w:r>
      <w:r w:rsidR="003B5E7B" w:rsidRPr="00304C88">
        <w:rPr>
          <w:b/>
          <w:bCs/>
        </w:rPr>
        <w:t>8</w:t>
      </w:r>
      <w:r w:rsidR="00C558AA" w:rsidRPr="00304C88">
        <w:t xml:space="preserve"> </w:t>
      </w:r>
      <w:r w:rsidR="006C3202" w:rsidRPr="00304C88">
        <w:t xml:space="preserve">täiendatakse </w:t>
      </w:r>
      <w:r w:rsidR="006C3202" w:rsidRPr="00424215">
        <w:rPr>
          <w:b/>
          <w:bCs/>
          <w:color w:val="0070C0"/>
        </w:rPr>
        <w:t>ITDS</w:t>
      </w:r>
      <w:r w:rsidR="004640B0" w:rsidRPr="00424215">
        <w:rPr>
          <w:b/>
          <w:bCs/>
          <w:color w:val="0070C0"/>
        </w:rPr>
        <w:t>-i</w:t>
      </w:r>
      <w:r w:rsidR="006C3202" w:rsidRPr="00424215">
        <w:rPr>
          <w:b/>
          <w:bCs/>
          <w:color w:val="0070C0"/>
        </w:rPr>
        <w:t xml:space="preserve"> § 9</w:t>
      </w:r>
      <w:r w:rsidR="006C3202" w:rsidRPr="00424215">
        <w:rPr>
          <w:b/>
          <w:bCs/>
          <w:color w:val="0070C0"/>
          <w:vertAlign w:val="superscript"/>
        </w:rPr>
        <w:t>2</w:t>
      </w:r>
      <w:r w:rsidR="006C3202" w:rsidRPr="00424215">
        <w:rPr>
          <w:b/>
          <w:bCs/>
          <w:color w:val="0070C0"/>
        </w:rPr>
        <w:t xml:space="preserve"> lõi</w:t>
      </w:r>
      <w:r w:rsidR="00696066" w:rsidRPr="00424215">
        <w:rPr>
          <w:b/>
          <w:bCs/>
          <w:color w:val="0070C0"/>
        </w:rPr>
        <w:t>kega</w:t>
      </w:r>
      <w:r w:rsidR="000E540D" w:rsidRPr="00424215">
        <w:rPr>
          <w:b/>
          <w:bCs/>
          <w:color w:val="0070C0"/>
        </w:rPr>
        <w:t xml:space="preserve"> </w:t>
      </w:r>
      <w:r w:rsidR="006C3202" w:rsidRPr="00424215">
        <w:rPr>
          <w:b/>
          <w:bCs/>
          <w:color w:val="0070C0"/>
        </w:rPr>
        <w:t>7</w:t>
      </w:r>
      <w:r w:rsidR="00696066" w:rsidRPr="00424215">
        <w:rPr>
          <w:b/>
          <w:bCs/>
          <w:color w:val="0070C0"/>
          <w:vertAlign w:val="superscript"/>
        </w:rPr>
        <w:t>1</w:t>
      </w:r>
      <w:r w:rsidR="00C558AA">
        <w:t>.</w:t>
      </w:r>
      <w:r w:rsidR="00F726EA">
        <w:t xml:space="preserve"> </w:t>
      </w:r>
      <w:r w:rsidR="007C75E6">
        <w:t>ITDS-i §</w:t>
      </w:r>
      <w:r w:rsidR="004640B0">
        <w:t xml:space="preserve"> </w:t>
      </w:r>
      <w:r w:rsidR="007C75E6">
        <w:t>9</w:t>
      </w:r>
      <w:r w:rsidR="007C75E6" w:rsidRPr="0017295D">
        <w:rPr>
          <w:vertAlign w:val="superscript"/>
        </w:rPr>
        <w:t>2</w:t>
      </w:r>
      <w:r w:rsidR="007C75E6">
        <w:t xml:space="preserve"> lõike 7 kohaselt </w:t>
      </w:r>
      <w:r w:rsidR="004640B0">
        <w:t>on haldusorganil õigus töödelda ITDS-i menetlustes isikuandmeid, sealhulgas eriliiki isiku</w:t>
      </w:r>
      <w:r w:rsidR="007C75E6">
        <w:softHyphen/>
      </w:r>
      <w:r w:rsidR="004640B0">
        <w:t>andmeid.</w:t>
      </w:r>
      <w:r w:rsidR="00C04C60">
        <w:t xml:space="preserve"> </w:t>
      </w:r>
      <w:r w:rsidR="007C75E6">
        <w:t>L</w:t>
      </w:r>
      <w:r w:rsidR="0017295D">
        <w:t>õike</w:t>
      </w:r>
      <w:r w:rsidR="007C75E6">
        <w:t>ga 7</w:t>
      </w:r>
      <w:r w:rsidR="007C75E6" w:rsidRPr="00F528A7">
        <w:rPr>
          <w:vertAlign w:val="superscript"/>
        </w:rPr>
        <w:t>1</w:t>
      </w:r>
      <w:r w:rsidR="0017295D">
        <w:t xml:space="preserve"> antakse </w:t>
      </w:r>
      <w:r w:rsidR="006C3202">
        <w:t>PPA-l</w:t>
      </w:r>
      <w:r w:rsidR="00C558AA">
        <w:t>e</w:t>
      </w:r>
      <w:r w:rsidR="006C3202">
        <w:t xml:space="preserve"> </w:t>
      </w:r>
      <w:r w:rsidR="00C558AA">
        <w:t xml:space="preserve">selge </w:t>
      </w:r>
      <w:r w:rsidR="006C3202">
        <w:t xml:space="preserve">õigus töödelda </w:t>
      </w:r>
      <w:r w:rsidR="00C558AA">
        <w:t xml:space="preserve">isikuandmeid </w:t>
      </w:r>
      <w:r w:rsidR="006C3202">
        <w:t xml:space="preserve">ka </w:t>
      </w:r>
      <w:r w:rsidR="00CF5707">
        <w:t xml:space="preserve">selleks, et saata </w:t>
      </w:r>
      <w:r w:rsidR="007069C0">
        <w:t>ITDS</w:t>
      </w:r>
      <w:r w:rsidR="007069C0">
        <w:noBreakHyphen/>
      </w:r>
      <w:proofErr w:type="spellStart"/>
      <w:r w:rsidR="007069C0">
        <w:t>i</w:t>
      </w:r>
      <w:r w:rsidR="00F358A3">
        <w:t>s</w:t>
      </w:r>
      <w:proofErr w:type="spellEnd"/>
      <w:r w:rsidR="00F358A3">
        <w:t xml:space="preserve"> sätestatud</w:t>
      </w:r>
      <w:r w:rsidR="007069C0">
        <w:t xml:space="preserve"> menetluse</w:t>
      </w:r>
      <w:r w:rsidR="009E27C3">
        <w:t xml:space="preserve"> </w:t>
      </w:r>
      <w:r w:rsidR="00F358A3">
        <w:t xml:space="preserve">või selles väljaantud dokumendi </w:t>
      </w:r>
      <w:r w:rsidR="009E27C3">
        <w:t>kohta</w:t>
      </w:r>
      <w:r w:rsidR="007069C0">
        <w:t xml:space="preserve"> </w:t>
      </w:r>
      <w:r w:rsidR="006C3202">
        <w:t>teavitus</w:t>
      </w:r>
      <w:r w:rsidR="00CF5707">
        <w:t>i, näiteks</w:t>
      </w:r>
      <w:r w:rsidR="006C3202">
        <w:t xml:space="preserve"> </w:t>
      </w:r>
      <w:r w:rsidR="006C3202" w:rsidRPr="00930AF5">
        <w:t>dokumendi</w:t>
      </w:r>
      <w:r w:rsidR="006C3202">
        <w:t xml:space="preserve"> </w:t>
      </w:r>
      <w:r w:rsidR="003C71D5">
        <w:t xml:space="preserve">väljaandmise </w:t>
      </w:r>
      <w:r w:rsidR="006C3202">
        <w:t xml:space="preserve">menetluse </w:t>
      </w:r>
      <w:r w:rsidR="00F03552">
        <w:t xml:space="preserve">oleku </w:t>
      </w:r>
      <w:r w:rsidR="00CF5707">
        <w:t xml:space="preserve">või </w:t>
      </w:r>
      <w:r w:rsidR="00F358A3">
        <w:t xml:space="preserve">dokumendi </w:t>
      </w:r>
      <w:r w:rsidR="006C3202">
        <w:t>kehtivus</w:t>
      </w:r>
      <w:r w:rsidR="00F358A3">
        <w:t>aja</w:t>
      </w:r>
      <w:r w:rsidR="006C3202">
        <w:t xml:space="preserve"> lõpp</w:t>
      </w:r>
      <w:r w:rsidR="00F358A3">
        <w:t>emise</w:t>
      </w:r>
      <w:r w:rsidR="006C3202">
        <w:t xml:space="preserve"> kohta</w:t>
      </w:r>
      <w:r w:rsidR="000E540D">
        <w:t>,</w:t>
      </w:r>
      <w:r w:rsidR="006C3202">
        <w:t xml:space="preserve"> kasutades selleks varasema </w:t>
      </w:r>
      <w:r w:rsidR="006C3202" w:rsidRPr="00930AF5">
        <w:t>dokumendi</w:t>
      </w:r>
      <w:r w:rsidR="006C3202">
        <w:t xml:space="preserve"> väljaandmise menetluse andmeid.</w:t>
      </w:r>
    </w:p>
    <w:p w14:paraId="73442470" w14:textId="77777777" w:rsidR="00B279CF" w:rsidRPr="00323FCA" w:rsidRDefault="00B279CF" w:rsidP="007828F5">
      <w:pPr>
        <w:spacing w:line="240" w:lineRule="auto"/>
        <w:contextualSpacing/>
      </w:pPr>
    </w:p>
    <w:p w14:paraId="686A87AB" w14:textId="61213DA1" w:rsidR="00E10C41" w:rsidRDefault="00E10C41" w:rsidP="007828F5">
      <w:pPr>
        <w:pStyle w:val="Pealkiri2"/>
        <w:spacing w:line="240" w:lineRule="auto"/>
      </w:pPr>
      <w:bookmarkStart w:id="139" w:name="_Toc155939492"/>
      <w:bookmarkStart w:id="140" w:name="_Toc168900086"/>
      <w:r>
        <w:t>3.3.</w:t>
      </w:r>
      <w:r w:rsidR="003B5E7B" w:rsidRPr="003B5E7B">
        <w:t>4</w:t>
      </w:r>
      <w:r>
        <w:t>. Dokumendi taotlemine vanglas</w:t>
      </w:r>
      <w:r w:rsidR="00371532">
        <w:t xml:space="preserve"> (§ 1 p-d 1</w:t>
      </w:r>
      <w:r w:rsidR="005041E7">
        <w:t>5</w:t>
      </w:r>
      <w:r w:rsidR="00371532">
        <w:t xml:space="preserve"> ja 1</w:t>
      </w:r>
      <w:r w:rsidR="00820B71">
        <w:t>8</w:t>
      </w:r>
      <w:r w:rsidR="00371532">
        <w:t>–2</w:t>
      </w:r>
      <w:r w:rsidR="00820B71">
        <w:t>1</w:t>
      </w:r>
      <w:r w:rsidR="00371532">
        <w:t>)</w:t>
      </w:r>
      <w:bookmarkEnd w:id="139"/>
      <w:bookmarkEnd w:id="140"/>
    </w:p>
    <w:p w14:paraId="779A3C54" w14:textId="77777777" w:rsidR="00E10C41" w:rsidRDefault="00E10C41" w:rsidP="00424215">
      <w:pPr>
        <w:keepNext/>
        <w:spacing w:line="240" w:lineRule="auto"/>
        <w:contextualSpacing/>
        <w:rPr>
          <w:b/>
          <w:bCs/>
        </w:rPr>
      </w:pPr>
    </w:p>
    <w:p w14:paraId="388496D2" w14:textId="42774630" w:rsidR="00566F57" w:rsidRPr="00AB4178" w:rsidRDefault="00844BF5" w:rsidP="007828F5">
      <w:pPr>
        <w:spacing w:line="240" w:lineRule="auto"/>
        <w:contextualSpacing/>
      </w:pPr>
      <w:r w:rsidRPr="002427B5">
        <w:rPr>
          <w:b/>
          <w:bCs/>
        </w:rPr>
        <w:t xml:space="preserve">Eelnõu § 1 punktiga </w:t>
      </w:r>
      <w:r w:rsidRPr="00AB1A51">
        <w:rPr>
          <w:b/>
          <w:bCs/>
        </w:rPr>
        <w:t>1</w:t>
      </w:r>
      <w:r>
        <w:rPr>
          <w:b/>
          <w:bCs/>
        </w:rPr>
        <w:t xml:space="preserve">5 </w:t>
      </w:r>
      <w:r w:rsidRPr="00566F57">
        <w:t>muudetakse</w:t>
      </w:r>
      <w:r>
        <w:rPr>
          <w:b/>
          <w:bCs/>
        </w:rPr>
        <w:t xml:space="preserve"> </w:t>
      </w:r>
      <w:r w:rsidRPr="00424215">
        <w:rPr>
          <w:b/>
          <w:bCs/>
          <w:color w:val="0070C0"/>
        </w:rPr>
        <w:t>ITDS-i § 11</w:t>
      </w:r>
      <w:r w:rsidRPr="00424215">
        <w:rPr>
          <w:b/>
          <w:bCs/>
          <w:color w:val="0070C0"/>
          <w:vertAlign w:val="superscript"/>
        </w:rPr>
        <w:t>3</w:t>
      </w:r>
      <w:r w:rsidRPr="00424215">
        <w:rPr>
          <w:b/>
          <w:bCs/>
          <w:color w:val="0070C0"/>
        </w:rPr>
        <w:t xml:space="preserve"> lõiget 3 ja § 12</w:t>
      </w:r>
      <w:r w:rsidRPr="00424215">
        <w:rPr>
          <w:b/>
          <w:bCs/>
          <w:color w:val="0070C0"/>
          <w:vertAlign w:val="superscript"/>
        </w:rPr>
        <w:t>2</w:t>
      </w:r>
      <w:r w:rsidRPr="00424215">
        <w:rPr>
          <w:b/>
          <w:bCs/>
          <w:color w:val="0070C0"/>
        </w:rPr>
        <w:t xml:space="preserve"> lõiget 2</w:t>
      </w:r>
      <w:r>
        <w:t>, et</w:t>
      </w:r>
      <w:r w:rsidRPr="00566F57">
        <w:t xml:space="preserve"> </w:t>
      </w:r>
      <w:r>
        <w:t>asendada</w:t>
      </w:r>
      <w:r w:rsidRPr="00AB4178">
        <w:t xml:space="preserve"> ITDS</w:t>
      </w:r>
      <w:r>
        <w:noBreakHyphen/>
      </w:r>
      <w:proofErr w:type="spellStart"/>
      <w:r w:rsidRPr="00AB4178">
        <w:t>is</w:t>
      </w:r>
      <w:proofErr w:type="spellEnd"/>
      <w:r w:rsidRPr="00AB4178">
        <w:t xml:space="preserve"> </w:t>
      </w:r>
      <w:r>
        <w:t>termin „vanglatöötaja“</w:t>
      </w:r>
      <w:r w:rsidRPr="00AB4178">
        <w:t xml:space="preserve"> </w:t>
      </w:r>
      <w:proofErr w:type="spellStart"/>
      <w:r>
        <w:t>JUM-i</w:t>
      </w:r>
      <w:proofErr w:type="spellEnd"/>
      <w:r>
        <w:t xml:space="preserve"> ettepanekul </w:t>
      </w:r>
      <w:r w:rsidRPr="00AB4178">
        <w:t>termin</w:t>
      </w:r>
      <w:r>
        <w:t>iga</w:t>
      </w:r>
      <w:r w:rsidRPr="00AB4178">
        <w:t xml:space="preserve"> „</w:t>
      </w:r>
      <w:r>
        <w:rPr>
          <w:bCs/>
        </w:rPr>
        <w:t>kinnipidamisasutuse volitatud ametnik või töötaja</w:t>
      </w:r>
      <w:r w:rsidRPr="00AB4178">
        <w:t xml:space="preserve">“. </w:t>
      </w:r>
      <w:r>
        <w:t>Muudatus</w:t>
      </w:r>
      <w:r w:rsidRPr="00AB4178">
        <w:t xml:space="preserve"> on tehnili</w:t>
      </w:r>
      <w:r>
        <w:t>n</w:t>
      </w:r>
      <w:r w:rsidRPr="00AB4178">
        <w:t>e.</w:t>
      </w:r>
      <w:r>
        <w:t xml:space="preserve"> </w:t>
      </w:r>
      <w:r w:rsidRPr="00D77D48">
        <w:t>Terminit ei muudeta ITDS-i § 40</w:t>
      </w:r>
      <w:r w:rsidRPr="00D77D48">
        <w:rPr>
          <w:vertAlign w:val="superscript"/>
        </w:rPr>
        <w:t>2</w:t>
      </w:r>
      <w:r w:rsidRPr="00D77D48">
        <w:t xml:space="preserve"> lõikes 3, sest </w:t>
      </w:r>
      <w:r>
        <w:t>see</w:t>
      </w:r>
      <w:r w:rsidRPr="00D77D48">
        <w:t xml:space="preserve"> on rakendussäte, mi</w:t>
      </w:r>
      <w:r>
        <w:t>lles on</w:t>
      </w:r>
      <w:r w:rsidRPr="00D77D48">
        <w:t xml:space="preserve"> reguleeri</w:t>
      </w:r>
      <w:r>
        <w:t>tud</w:t>
      </w:r>
      <w:r w:rsidRPr="00D77D48">
        <w:t xml:space="preserve"> biomeetriliste andmetega dokumentide kasutusele</w:t>
      </w:r>
      <w:r>
        <w:softHyphen/>
      </w:r>
      <w:r w:rsidRPr="00D77D48">
        <w:t>võt</w:t>
      </w:r>
      <w:r>
        <w:t>u</w:t>
      </w:r>
      <w:r w:rsidRPr="00D77D48">
        <w:t xml:space="preserve"> erisusi. Biomeetriliste andmetega dokumendid võeti kasutusele 2007. aastal ja dokumendi kasutaja sõrmejäljega passe hakati väljastama 2009. aastal</w:t>
      </w:r>
      <w:r>
        <w:t>.</w:t>
      </w:r>
      <w:r w:rsidRPr="00D77D48">
        <w:t xml:space="preserve"> </w:t>
      </w:r>
      <w:r>
        <w:t>S</w:t>
      </w:r>
      <w:r w:rsidRPr="00D77D48">
        <w:t xml:space="preserve">eega on </w:t>
      </w:r>
      <w:r>
        <w:t>see lõige</w:t>
      </w:r>
      <w:r w:rsidRPr="00D77D48">
        <w:t xml:space="preserve"> kaotanud aktuaalsuse.</w:t>
      </w:r>
    </w:p>
    <w:p w14:paraId="235CB4B1" w14:textId="77777777" w:rsidR="00566F57" w:rsidRDefault="00566F57" w:rsidP="007828F5">
      <w:pPr>
        <w:spacing w:line="240" w:lineRule="auto"/>
        <w:contextualSpacing/>
      </w:pPr>
    </w:p>
    <w:p w14:paraId="1A0AD951" w14:textId="6C79A444" w:rsidR="00566F57" w:rsidRDefault="00566F57" w:rsidP="007828F5">
      <w:pPr>
        <w:spacing w:line="240" w:lineRule="auto"/>
        <w:contextualSpacing/>
      </w:pPr>
      <w:r w:rsidRPr="002427B5">
        <w:rPr>
          <w:b/>
          <w:bCs/>
        </w:rPr>
        <w:t xml:space="preserve">Eelnõu § 1 punktidega </w:t>
      </w:r>
      <w:r w:rsidRPr="00AB1A51">
        <w:rPr>
          <w:b/>
          <w:bCs/>
        </w:rPr>
        <w:t>1</w:t>
      </w:r>
      <w:r w:rsidR="00820B71">
        <w:rPr>
          <w:b/>
          <w:bCs/>
        </w:rPr>
        <w:t>8</w:t>
      </w:r>
      <w:r w:rsidRPr="00AB1A51">
        <w:rPr>
          <w:b/>
          <w:bCs/>
        </w:rPr>
        <w:t>–2</w:t>
      </w:r>
      <w:r w:rsidR="00820B71">
        <w:rPr>
          <w:b/>
          <w:bCs/>
        </w:rPr>
        <w:t>1</w:t>
      </w:r>
      <w:r w:rsidRPr="00AB1A51">
        <w:rPr>
          <w:b/>
          <w:bCs/>
        </w:rPr>
        <w:t xml:space="preserve"> </w:t>
      </w:r>
      <w:r w:rsidRPr="002427B5">
        <w:t>muudetakse</w:t>
      </w:r>
      <w:r w:rsidRPr="00833C64">
        <w:t xml:space="preserve"> </w:t>
      </w:r>
      <w:r w:rsidRPr="00424215">
        <w:rPr>
          <w:b/>
          <w:bCs/>
          <w:color w:val="0070C0"/>
        </w:rPr>
        <w:t>ITDS-i § 11</w:t>
      </w:r>
      <w:r w:rsidRPr="00424215">
        <w:rPr>
          <w:b/>
          <w:bCs/>
          <w:color w:val="0070C0"/>
          <w:vertAlign w:val="superscript"/>
        </w:rPr>
        <w:t>5</w:t>
      </w:r>
      <w:r w:rsidRPr="00424215">
        <w:rPr>
          <w:b/>
          <w:bCs/>
          <w:color w:val="0070C0"/>
        </w:rPr>
        <w:t xml:space="preserve"> lõi</w:t>
      </w:r>
      <w:r w:rsidR="008D0630" w:rsidRPr="00424215">
        <w:rPr>
          <w:b/>
          <w:bCs/>
          <w:color w:val="0070C0"/>
        </w:rPr>
        <w:t>keid</w:t>
      </w:r>
      <w:r w:rsidRPr="00424215">
        <w:rPr>
          <w:b/>
          <w:bCs/>
          <w:color w:val="0070C0"/>
        </w:rPr>
        <w:t xml:space="preserve"> 4 ja 6</w:t>
      </w:r>
      <w:r w:rsidR="00C254F6">
        <w:t xml:space="preserve">, </w:t>
      </w:r>
      <w:r w:rsidR="00C254F6" w:rsidRPr="00AB1A51">
        <w:t xml:space="preserve">täiendatakse </w:t>
      </w:r>
      <w:r w:rsidR="008D0630">
        <w:t xml:space="preserve">paragrahvi </w:t>
      </w:r>
      <w:r w:rsidR="00C254F6" w:rsidRPr="00424215">
        <w:rPr>
          <w:b/>
          <w:bCs/>
          <w:color w:val="0070C0"/>
        </w:rPr>
        <w:t>lõi</w:t>
      </w:r>
      <w:r w:rsidR="00BC54E7" w:rsidRPr="00424215">
        <w:rPr>
          <w:b/>
          <w:bCs/>
          <w:color w:val="0070C0"/>
        </w:rPr>
        <w:t>get</w:t>
      </w:r>
      <w:r w:rsidR="00C254F6" w:rsidRPr="00424215">
        <w:rPr>
          <w:b/>
          <w:bCs/>
          <w:color w:val="0070C0"/>
        </w:rPr>
        <w:t>ega 4</w:t>
      </w:r>
      <w:r w:rsidR="00C254F6" w:rsidRPr="00424215">
        <w:rPr>
          <w:b/>
          <w:bCs/>
          <w:color w:val="0070C0"/>
          <w:vertAlign w:val="superscript"/>
        </w:rPr>
        <w:t>1</w:t>
      </w:r>
      <w:r w:rsidR="00A23D42" w:rsidRPr="00424215">
        <w:rPr>
          <w:b/>
          <w:bCs/>
          <w:color w:val="0070C0"/>
        </w:rPr>
        <w:t>–</w:t>
      </w:r>
      <w:r w:rsidR="00BC54E7" w:rsidRPr="00424215">
        <w:rPr>
          <w:b/>
          <w:bCs/>
          <w:color w:val="0070C0"/>
        </w:rPr>
        <w:t>4</w:t>
      </w:r>
      <w:r w:rsidR="00A23D42" w:rsidRPr="00424215">
        <w:rPr>
          <w:b/>
          <w:bCs/>
          <w:color w:val="0070C0"/>
          <w:vertAlign w:val="superscript"/>
        </w:rPr>
        <w:t>3</w:t>
      </w:r>
      <w:r w:rsidR="00BC54E7" w:rsidRPr="00424215">
        <w:rPr>
          <w:color w:val="0070C0"/>
        </w:rPr>
        <w:t xml:space="preserve"> </w:t>
      </w:r>
      <w:r w:rsidR="00767258">
        <w:t>ning</w:t>
      </w:r>
      <w:r>
        <w:t xml:space="preserve"> </w:t>
      </w:r>
      <w:r w:rsidRPr="002427B5">
        <w:t xml:space="preserve">tunnistatakse kehtetuks </w:t>
      </w:r>
      <w:r w:rsidRPr="00424215">
        <w:rPr>
          <w:b/>
          <w:bCs/>
          <w:color w:val="0070C0"/>
        </w:rPr>
        <w:t>lõige 5</w:t>
      </w:r>
      <w:r>
        <w:t>.</w:t>
      </w:r>
    </w:p>
    <w:p w14:paraId="517739A9" w14:textId="77777777" w:rsidR="00566F57" w:rsidRDefault="00566F57" w:rsidP="007828F5">
      <w:pPr>
        <w:spacing w:line="240" w:lineRule="auto"/>
        <w:contextualSpacing/>
        <w:rPr>
          <w:u w:val="single"/>
        </w:rPr>
      </w:pPr>
    </w:p>
    <w:p w14:paraId="4552F972" w14:textId="769CDCCC" w:rsidR="003937C9" w:rsidRDefault="00767258" w:rsidP="007828F5">
      <w:pPr>
        <w:spacing w:line="240" w:lineRule="auto"/>
        <w:contextualSpacing/>
      </w:pPr>
      <w:r w:rsidRPr="00424215">
        <w:lastRenderedPageBreak/>
        <w:t xml:space="preserve">ITDS-i </w:t>
      </w:r>
      <w:r w:rsidR="00A951A3" w:rsidRPr="00424215">
        <w:t>§ 11</w:t>
      </w:r>
      <w:r w:rsidR="00A951A3" w:rsidRPr="00424215">
        <w:rPr>
          <w:vertAlign w:val="superscript"/>
        </w:rPr>
        <w:t>5</w:t>
      </w:r>
      <w:r w:rsidR="007834C0" w:rsidRPr="00424215">
        <w:t xml:space="preserve"> </w:t>
      </w:r>
      <w:r w:rsidR="00A951A3" w:rsidRPr="00424215">
        <w:t xml:space="preserve">lõigetes </w:t>
      </w:r>
      <w:r w:rsidR="007A0D10" w:rsidRPr="00424215">
        <w:t>4</w:t>
      </w:r>
      <w:r w:rsidR="008D0630" w:rsidRPr="00424215">
        <w:t>–</w:t>
      </w:r>
      <w:r w:rsidR="00A951A3" w:rsidRPr="00424215">
        <w:t>6</w:t>
      </w:r>
      <w:r w:rsidR="00A951A3" w:rsidRPr="00910C82">
        <w:t xml:space="preserve"> </w:t>
      </w:r>
      <w:r w:rsidR="00A951A3">
        <w:t xml:space="preserve">on </w:t>
      </w:r>
      <w:r w:rsidR="007834C0">
        <w:t>reguleeri</w:t>
      </w:r>
      <w:r w:rsidR="00A951A3">
        <w:t>tud</w:t>
      </w:r>
      <w:r w:rsidR="007834C0">
        <w:t xml:space="preserve"> dokumen</w:t>
      </w:r>
      <w:r w:rsidR="00A951A3">
        <w:t>d</w:t>
      </w:r>
      <w:r w:rsidR="007834C0">
        <w:t xml:space="preserve">i taotluse vastuvõtmist </w:t>
      </w:r>
      <w:r w:rsidR="00301D73">
        <w:t>vanglas</w:t>
      </w:r>
      <w:r w:rsidR="008C04AE">
        <w:t>.</w:t>
      </w:r>
      <w:r w:rsidR="007834C0">
        <w:t xml:space="preserve"> </w:t>
      </w:r>
      <w:r w:rsidR="00570A83">
        <w:t>Kinni</w:t>
      </w:r>
      <w:r w:rsidR="008D0630">
        <w:softHyphen/>
      </w:r>
      <w:r w:rsidR="00570A83">
        <w:t>peetava</w:t>
      </w:r>
      <w:r w:rsidR="003937C9">
        <w:t>le</w:t>
      </w:r>
      <w:r w:rsidR="00570A83">
        <w:t xml:space="preserve"> </w:t>
      </w:r>
      <w:r w:rsidR="003937C9">
        <w:t xml:space="preserve">kohaldatakse </w:t>
      </w:r>
      <w:r w:rsidR="00570A83" w:rsidRPr="00526C17">
        <w:t>ITDS</w:t>
      </w:r>
      <w:r w:rsidR="003937C9">
        <w:t>-i</w:t>
      </w:r>
      <w:r w:rsidR="00570A83">
        <w:t xml:space="preserve"> §</w:t>
      </w:r>
      <w:r w:rsidR="003937C9">
        <w:t>-s</w:t>
      </w:r>
      <w:r w:rsidR="00570A83">
        <w:t xml:space="preserve"> 7</w:t>
      </w:r>
      <w:r w:rsidR="00570A83" w:rsidRPr="00570A83">
        <w:rPr>
          <w:vertAlign w:val="superscript"/>
        </w:rPr>
        <w:t>1</w:t>
      </w:r>
      <w:r w:rsidR="00570A83">
        <w:t xml:space="preserve"> </w:t>
      </w:r>
      <w:r w:rsidR="003937C9">
        <w:t xml:space="preserve">sätestatud </w:t>
      </w:r>
      <w:r w:rsidR="00570A83">
        <w:t>dokumendikohustuse erisus</w:t>
      </w:r>
      <w:r w:rsidR="003937C9">
        <w:t>t</w:t>
      </w:r>
      <w:r w:rsidR="00570A83">
        <w:t>, mi</w:t>
      </w:r>
      <w:r w:rsidR="00A67062">
        <w:t>lle kohaselt ei pea</w:t>
      </w:r>
      <w:r w:rsidR="00570A83">
        <w:t xml:space="preserve"> </w:t>
      </w:r>
      <w:r w:rsidR="00D826A4">
        <w:t>tal</w:t>
      </w:r>
      <w:r w:rsidR="00570A83">
        <w:t xml:space="preserve"> olema isikutunnistust, elamisloakaarti ega Eesti reisidokumenti. </w:t>
      </w:r>
      <w:r w:rsidR="00624121">
        <w:t xml:space="preserve">PPA võib aga </w:t>
      </w:r>
      <w:r w:rsidR="008D0630">
        <w:t xml:space="preserve">võtta </w:t>
      </w:r>
      <w:r w:rsidR="00624121">
        <w:t>k</w:t>
      </w:r>
      <w:r w:rsidR="00570A83">
        <w:t>innipeetav</w:t>
      </w:r>
      <w:r w:rsidR="00624121">
        <w:t xml:space="preserve">a </w:t>
      </w:r>
      <w:r w:rsidR="00570A83">
        <w:t>dokumen</w:t>
      </w:r>
      <w:r w:rsidR="00624121">
        <w:t>d</w:t>
      </w:r>
      <w:r w:rsidR="00570A83">
        <w:t>i taotl</w:t>
      </w:r>
      <w:r w:rsidR="00624121">
        <w:t xml:space="preserve">use vastu </w:t>
      </w:r>
      <w:r w:rsidR="00F94708">
        <w:t xml:space="preserve">vanglas </w:t>
      </w:r>
      <w:r w:rsidR="00E45799">
        <w:t>juhul</w:t>
      </w:r>
      <w:r w:rsidR="00AF6BDD">
        <w:t>,</w:t>
      </w:r>
      <w:r w:rsidR="00E45799">
        <w:t xml:space="preserve"> kui</w:t>
      </w:r>
      <w:r w:rsidR="00570A83">
        <w:t xml:space="preserve"> </w:t>
      </w:r>
      <w:r w:rsidR="00E45799">
        <w:t>t</w:t>
      </w:r>
      <w:r w:rsidR="00E45799" w:rsidRPr="00E45799">
        <w:t>aotlus on põhjendatud</w:t>
      </w:r>
      <w:r w:rsidR="000E69A0">
        <w:t>,</w:t>
      </w:r>
      <w:r w:rsidR="00E45799" w:rsidRPr="00E45799">
        <w:t xml:space="preserve"> </w:t>
      </w:r>
      <w:r w:rsidR="003937C9">
        <w:t>kinnipeetav</w:t>
      </w:r>
      <w:r w:rsidR="003937C9" w:rsidRPr="00E45799">
        <w:t xml:space="preserve"> </w:t>
      </w:r>
      <w:r w:rsidR="00E45799" w:rsidRPr="00E45799">
        <w:t>vajab vanglas viibimise ajal dokumenti</w:t>
      </w:r>
      <w:r w:rsidR="00E45799">
        <w:t xml:space="preserve"> piiriületuse</w:t>
      </w:r>
      <w:r w:rsidR="003937C9">
        <w:t>ks</w:t>
      </w:r>
      <w:r w:rsidR="00E45799">
        <w:t xml:space="preserve"> </w:t>
      </w:r>
      <w:r w:rsidR="003937C9">
        <w:t>ja</w:t>
      </w:r>
      <w:r w:rsidR="00E45799">
        <w:t xml:space="preserve"> vangla direktor </w:t>
      </w:r>
      <w:r w:rsidR="003937C9">
        <w:t xml:space="preserve">tõendab </w:t>
      </w:r>
      <w:r w:rsidR="000E69A0">
        <w:t>piiriületuse vajadust</w:t>
      </w:r>
      <w:r w:rsidR="00E45799">
        <w:t>. Põhjendatud vajaduseks loetakse ka kinnipeetava vanglast vabanemist</w:t>
      </w:r>
      <w:r w:rsidR="00AD2810">
        <w:t>, s</w:t>
      </w:r>
      <w:r w:rsidR="002B7378">
        <w:t>ealhulgas</w:t>
      </w:r>
      <w:r w:rsidR="00AD2810">
        <w:rPr>
          <w:rFonts w:eastAsia="Times New Roman"/>
        </w:rPr>
        <w:t xml:space="preserve"> </w:t>
      </w:r>
      <w:r w:rsidR="00AD2810" w:rsidRPr="0045746D">
        <w:rPr>
          <w:rFonts w:eastAsia="Times New Roman"/>
        </w:rPr>
        <w:t>ennetähtaegset vabastamist</w:t>
      </w:r>
      <w:r w:rsidR="00AD2810">
        <w:rPr>
          <w:rFonts w:eastAsia="Times New Roman"/>
        </w:rPr>
        <w:t>.</w:t>
      </w:r>
      <w:r w:rsidR="00AD2810" w:rsidRPr="0045746D">
        <w:rPr>
          <w:rFonts w:eastAsia="Times New Roman"/>
        </w:rPr>
        <w:t xml:space="preserve"> </w:t>
      </w:r>
      <w:r w:rsidR="008D0630">
        <w:t>Kui kinnipeetaval ei ole k</w:t>
      </w:r>
      <w:r w:rsidR="007A0D10">
        <w:t>ehtiva</w:t>
      </w:r>
      <w:r w:rsidR="008D0630">
        <w:t>t</w:t>
      </w:r>
      <w:r w:rsidR="007A0D10">
        <w:t xml:space="preserve"> d</w:t>
      </w:r>
      <w:r w:rsidR="00E45799">
        <w:t>okumen</w:t>
      </w:r>
      <w:r w:rsidR="008D0630">
        <w:t>t</w:t>
      </w:r>
      <w:r w:rsidR="00E45799">
        <w:t>i</w:t>
      </w:r>
      <w:r w:rsidR="008D0630">
        <w:t>,</w:t>
      </w:r>
      <w:r w:rsidR="00E45799">
        <w:t xml:space="preserve"> võimaldatakse </w:t>
      </w:r>
      <w:r w:rsidR="008D0630">
        <w:t>tal</w:t>
      </w:r>
      <w:r w:rsidR="00E45799">
        <w:t xml:space="preserve"> parema</w:t>
      </w:r>
      <w:r w:rsidR="003937C9">
        <w:t>ks</w:t>
      </w:r>
      <w:r w:rsidR="00E45799">
        <w:t xml:space="preserve"> taasühiskonnast</w:t>
      </w:r>
      <w:r w:rsidR="00D826A4">
        <w:t>u</w:t>
      </w:r>
      <w:r w:rsidR="00E45799">
        <w:t>mise</w:t>
      </w:r>
      <w:r w:rsidR="003937C9">
        <w:t>ks</w:t>
      </w:r>
      <w:r w:rsidR="00E45799">
        <w:t xml:space="preserve"> </w:t>
      </w:r>
      <w:r w:rsidR="003937C9">
        <w:t xml:space="preserve">taotleda </w:t>
      </w:r>
      <w:r w:rsidR="00E45799">
        <w:t>kohustuslik</w:t>
      </w:r>
      <w:r w:rsidR="003937C9">
        <w:t>k</w:t>
      </w:r>
      <w:r w:rsidR="00E45799">
        <w:t xml:space="preserve">u </w:t>
      </w:r>
      <w:r w:rsidR="00E45799" w:rsidRPr="000914A0">
        <w:t>dokumen</w:t>
      </w:r>
      <w:r w:rsidR="003937C9" w:rsidRPr="000914A0">
        <w:t>t</w:t>
      </w:r>
      <w:r w:rsidR="00E45799" w:rsidRPr="000914A0">
        <w:t>i</w:t>
      </w:r>
      <w:r w:rsidR="00E45799">
        <w:t xml:space="preserve"> ja </w:t>
      </w:r>
      <w:r w:rsidR="003937C9">
        <w:t xml:space="preserve">toimetatakse see talle </w:t>
      </w:r>
      <w:r w:rsidR="00A67062">
        <w:t xml:space="preserve">tema </w:t>
      </w:r>
      <w:r w:rsidR="00E45799">
        <w:t xml:space="preserve">vabanemise </w:t>
      </w:r>
      <w:r w:rsidR="00A67062">
        <w:t>ajaks</w:t>
      </w:r>
      <w:r w:rsidR="003937C9">
        <w:t xml:space="preserve"> kätte</w:t>
      </w:r>
      <w:r w:rsidR="00E45799">
        <w:t>.</w:t>
      </w:r>
    </w:p>
    <w:p w14:paraId="7A4EBE31" w14:textId="77777777" w:rsidR="00DB355F" w:rsidRDefault="00DB355F" w:rsidP="007828F5">
      <w:pPr>
        <w:spacing w:line="240" w:lineRule="auto"/>
        <w:contextualSpacing/>
      </w:pPr>
    </w:p>
    <w:p w14:paraId="18471DD3" w14:textId="30D68007" w:rsidR="00A3630E" w:rsidRDefault="00DB355F" w:rsidP="007828F5">
      <w:pPr>
        <w:pStyle w:val="Loendilik"/>
        <w:numPr>
          <w:ilvl w:val="0"/>
          <w:numId w:val="31"/>
        </w:numPr>
        <w:spacing w:line="240" w:lineRule="auto"/>
      </w:pPr>
      <w:r w:rsidRPr="00424215">
        <w:rPr>
          <w:b/>
          <w:bCs/>
          <w:color w:val="0070C0"/>
        </w:rPr>
        <w:t>Lõi</w:t>
      </w:r>
      <w:r w:rsidR="00A3630E" w:rsidRPr="00424215">
        <w:rPr>
          <w:b/>
          <w:bCs/>
          <w:color w:val="0070C0"/>
        </w:rPr>
        <w:t>g</w:t>
      </w:r>
      <w:r w:rsidRPr="00424215">
        <w:rPr>
          <w:b/>
          <w:bCs/>
          <w:color w:val="0070C0"/>
        </w:rPr>
        <w:t>e</w:t>
      </w:r>
      <w:r w:rsidR="00A3630E" w:rsidRPr="00424215">
        <w:rPr>
          <w:b/>
          <w:bCs/>
          <w:color w:val="0070C0"/>
        </w:rPr>
        <w:t>t</w:t>
      </w:r>
      <w:r w:rsidRPr="00424215">
        <w:rPr>
          <w:b/>
          <w:bCs/>
          <w:color w:val="0070C0"/>
        </w:rPr>
        <w:t xml:space="preserve"> 4</w:t>
      </w:r>
      <w:r>
        <w:t xml:space="preserve"> muudetakse </w:t>
      </w:r>
      <w:r w:rsidR="00A3630E">
        <w:t xml:space="preserve">nii, et </w:t>
      </w:r>
      <w:r>
        <w:t xml:space="preserve">edaspidi ei pea PPA </w:t>
      </w:r>
      <w:r w:rsidR="00A3630E">
        <w:t xml:space="preserve">minema </w:t>
      </w:r>
      <w:r>
        <w:t xml:space="preserve">kinnipeetava </w:t>
      </w:r>
      <w:r w:rsidR="00624121">
        <w:t>taotluse vastu</w:t>
      </w:r>
      <w:r w:rsidR="00D826A4">
        <w:softHyphen/>
      </w:r>
      <w:r w:rsidR="00624121">
        <w:t xml:space="preserve">võtmiseks, </w:t>
      </w:r>
      <w:r w:rsidR="00624121" w:rsidRPr="00FF6297">
        <w:t xml:space="preserve">isiku </w:t>
      </w:r>
      <w:r w:rsidR="00624121">
        <w:t xml:space="preserve">tuvastamiseks </w:t>
      </w:r>
      <w:r w:rsidR="00624121" w:rsidRPr="00FF6297">
        <w:t xml:space="preserve">või </w:t>
      </w:r>
      <w:r w:rsidR="00624121">
        <w:t>isikusamasuse k</w:t>
      </w:r>
      <w:r w:rsidR="00624121" w:rsidRPr="00FF6297">
        <w:t>ontrolli</w:t>
      </w:r>
      <w:r w:rsidR="00624121">
        <w:t xml:space="preserve">miseks ja </w:t>
      </w:r>
      <w:r>
        <w:t xml:space="preserve">biomeetriliste andmete võtmiseks vanglasse kohapeale, </w:t>
      </w:r>
      <w:r w:rsidR="005556C6">
        <w:t xml:space="preserve">vaid </w:t>
      </w:r>
      <w:r w:rsidR="004F36A2">
        <w:rPr>
          <w:bCs/>
        </w:rPr>
        <w:t>kinnipidamisasutuse volitatud ametnik või töötaja</w:t>
      </w:r>
      <w:r w:rsidR="005556C6" w:rsidRPr="005556C6">
        <w:t xml:space="preserve"> </w:t>
      </w:r>
      <w:r w:rsidR="00A3630E">
        <w:t>edasta</w:t>
      </w:r>
      <w:r w:rsidR="00AC7D29">
        <w:t>b</w:t>
      </w:r>
      <w:r w:rsidR="005556C6">
        <w:t xml:space="preserve"> kinnipeetava dokumendi taotluse </w:t>
      </w:r>
      <w:r w:rsidR="004D22FE">
        <w:t>PPA-le</w:t>
      </w:r>
      <w:r w:rsidR="00A3630E">
        <w:t>.</w:t>
      </w:r>
      <w:r w:rsidR="005556C6">
        <w:t xml:space="preserve"> </w:t>
      </w:r>
      <w:r w:rsidR="00A3630E">
        <w:t>S</w:t>
      </w:r>
      <w:r w:rsidR="00767258">
        <w:t xml:space="preserve">amuti </w:t>
      </w:r>
      <w:r w:rsidR="005105B0">
        <w:t>kontrollib</w:t>
      </w:r>
      <w:r w:rsidR="00767258">
        <w:t xml:space="preserve"> </w:t>
      </w:r>
      <w:r w:rsidR="004F36A2">
        <w:rPr>
          <w:bCs/>
        </w:rPr>
        <w:t>kinnipidamisasutuse volitatud ametnik või töötaja</w:t>
      </w:r>
      <w:r w:rsidR="00767258">
        <w:t xml:space="preserve"> </w:t>
      </w:r>
      <w:r w:rsidR="00142774">
        <w:t xml:space="preserve">edaspidi </w:t>
      </w:r>
      <w:r w:rsidR="00767258">
        <w:t xml:space="preserve">kinnipeetava </w:t>
      </w:r>
      <w:r w:rsidR="005556C6">
        <w:t>isikusamasus</w:t>
      </w:r>
      <w:r w:rsidR="00142774">
        <w:t xml:space="preserve">t </w:t>
      </w:r>
      <w:r w:rsidR="005556C6">
        <w:t xml:space="preserve">ja </w:t>
      </w:r>
      <w:r w:rsidR="00AB1A51">
        <w:t xml:space="preserve">võib </w:t>
      </w:r>
      <w:r w:rsidR="00142774">
        <w:t xml:space="preserve">võtta tema </w:t>
      </w:r>
      <w:r w:rsidR="005556C6">
        <w:t>biomeetrilise</w:t>
      </w:r>
      <w:r w:rsidR="00142774">
        <w:t>d</w:t>
      </w:r>
      <w:r w:rsidR="005556C6">
        <w:t xml:space="preserve"> andme</w:t>
      </w:r>
      <w:r w:rsidR="00142774">
        <w:t>d</w:t>
      </w:r>
      <w:r>
        <w:t>.</w:t>
      </w:r>
    </w:p>
    <w:p w14:paraId="4AE0C6F5" w14:textId="77777777" w:rsidR="00A3630E" w:rsidRDefault="00A3630E" w:rsidP="007828F5">
      <w:pPr>
        <w:spacing w:line="240" w:lineRule="auto"/>
        <w:contextualSpacing/>
      </w:pPr>
    </w:p>
    <w:p w14:paraId="7E0E6982" w14:textId="46D92E2A" w:rsidR="00F243DD" w:rsidRDefault="00624121" w:rsidP="007828F5">
      <w:pPr>
        <w:spacing w:line="240" w:lineRule="auto"/>
        <w:ind w:left="360"/>
        <w:contextualSpacing/>
      </w:pPr>
      <w:r>
        <w:t>Ka praegu</w:t>
      </w:r>
      <w:r w:rsidR="00E57CA5">
        <w:t xml:space="preserve"> edastab vangla kinnipeetava </w:t>
      </w:r>
      <w:r w:rsidR="004D22FE">
        <w:t xml:space="preserve">allkirjastatud </w:t>
      </w:r>
      <w:r w:rsidR="00142774" w:rsidRPr="0086153C">
        <w:t>dokumendi</w:t>
      </w:r>
      <w:r w:rsidR="00E57CA5" w:rsidRPr="0086153C">
        <w:t>taotluse</w:t>
      </w:r>
      <w:r w:rsidR="00E57CA5">
        <w:t xml:space="preserve"> PPA-le </w:t>
      </w:r>
      <w:r w:rsidR="00131F04">
        <w:t>posti või e</w:t>
      </w:r>
      <w:r w:rsidR="00A3630E">
        <w:noBreakHyphen/>
      </w:r>
      <w:r w:rsidR="004D22FE">
        <w:t>posti</w:t>
      </w:r>
      <w:r w:rsidR="00131F04">
        <w:t xml:space="preserve"> teel </w:t>
      </w:r>
      <w:r w:rsidR="00A3630E">
        <w:t>ja kontrollib</w:t>
      </w:r>
      <w:r w:rsidR="00A3630E" w:rsidRPr="004D22FE">
        <w:t xml:space="preserve"> </w:t>
      </w:r>
      <w:r w:rsidR="004D22FE">
        <w:t>isikusamasus</w:t>
      </w:r>
      <w:r w:rsidR="00A3630E">
        <w:t>t</w:t>
      </w:r>
      <w:r w:rsidR="00E57CA5">
        <w:t xml:space="preserve">. PPA peab </w:t>
      </w:r>
      <w:r w:rsidR="00A3630E">
        <w:t xml:space="preserve">minema </w:t>
      </w:r>
      <w:r w:rsidR="00E57CA5">
        <w:t xml:space="preserve">vanglasse vaid </w:t>
      </w:r>
      <w:r w:rsidR="00A3630E">
        <w:t xml:space="preserve">kinnipeetava </w:t>
      </w:r>
      <w:r w:rsidR="00E57CA5">
        <w:t xml:space="preserve">sõrmejälgede võtmiseks. Muudatusega võimaldatakse </w:t>
      </w:r>
      <w:r w:rsidR="004F36A2">
        <w:rPr>
          <w:bCs/>
        </w:rPr>
        <w:t>kinnipidamisasutuse volitatud amet</w:t>
      </w:r>
      <w:r w:rsidR="0040016F">
        <w:rPr>
          <w:bCs/>
        </w:rPr>
        <w:softHyphen/>
      </w:r>
      <w:r w:rsidR="004F36A2">
        <w:rPr>
          <w:bCs/>
        </w:rPr>
        <w:t>nikul või töötajal</w:t>
      </w:r>
      <w:r w:rsidR="00E57CA5">
        <w:t xml:space="preserve"> võtta </w:t>
      </w:r>
      <w:r w:rsidR="00E57CA5" w:rsidRPr="0086153C">
        <w:t xml:space="preserve">dokumendi </w:t>
      </w:r>
      <w:r w:rsidR="003C71D5">
        <w:t xml:space="preserve">väljaandmise </w:t>
      </w:r>
      <w:r w:rsidR="00E57CA5" w:rsidRPr="0086153C">
        <w:t>menetluses</w:t>
      </w:r>
      <w:r w:rsidR="00E57CA5">
        <w:t xml:space="preserve"> </w:t>
      </w:r>
      <w:r w:rsidR="0086153C">
        <w:t xml:space="preserve">ise </w:t>
      </w:r>
      <w:r w:rsidR="00E57CA5">
        <w:t xml:space="preserve">kinnipeetava sõrmejäljed. </w:t>
      </w:r>
      <w:r w:rsidR="004F36A2">
        <w:rPr>
          <w:bCs/>
        </w:rPr>
        <w:t>Kinnipidamisasutuse volitatud ametnik või töötaja</w:t>
      </w:r>
      <w:r w:rsidR="00E57CA5">
        <w:t xml:space="preserve"> on läbinud</w:t>
      </w:r>
      <w:r w:rsidR="00E57CA5" w:rsidRPr="00A81C6B">
        <w:t xml:space="preserve"> daktüloskopeerimiskoolituse </w:t>
      </w:r>
      <w:r w:rsidR="00E57CA5">
        <w:t xml:space="preserve">ning </w:t>
      </w:r>
      <w:r w:rsidR="00142774">
        <w:t xml:space="preserve">tal </w:t>
      </w:r>
      <w:r w:rsidR="00E57CA5">
        <w:t>on vajalik pädevus, tehnilised oskused ja hõiveseadmed.</w:t>
      </w:r>
      <w:r w:rsidR="00DB355F">
        <w:t xml:space="preserve"> Vanglas </w:t>
      </w:r>
      <w:r w:rsidR="00142774">
        <w:t xml:space="preserve">kasutatakse </w:t>
      </w:r>
      <w:r w:rsidR="00DB355F">
        <w:t xml:space="preserve">biomeetriliste andmete võtmiseks hõiveseadmeid, mille kaudu </w:t>
      </w:r>
      <w:r w:rsidR="00131F04">
        <w:t xml:space="preserve">saab andmed </w:t>
      </w:r>
      <w:r w:rsidR="00142774">
        <w:t xml:space="preserve">edastada </w:t>
      </w:r>
      <w:r w:rsidR="00DB355F">
        <w:t>ABIS</w:t>
      </w:r>
      <w:r w:rsidR="00553E33">
        <w:t>-</w:t>
      </w:r>
      <w:r w:rsidR="00AC1CF7">
        <w:t>e</w:t>
      </w:r>
      <w:r w:rsidR="00553E33">
        <w:t>sse</w:t>
      </w:r>
      <w:r w:rsidR="00DB355F">
        <w:t>.</w:t>
      </w:r>
    </w:p>
    <w:p w14:paraId="5F35DBD7" w14:textId="77777777" w:rsidR="00A23D42" w:rsidRDefault="00A23D42" w:rsidP="007828F5">
      <w:pPr>
        <w:spacing w:line="240" w:lineRule="auto"/>
        <w:ind w:left="360"/>
        <w:contextualSpacing/>
      </w:pPr>
    </w:p>
    <w:p w14:paraId="37A97D31" w14:textId="7D263207" w:rsidR="00610AA7" w:rsidRDefault="00610AA7" w:rsidP="007828F5">
      <w:pPr>
        <w:pStyle w:val="Loendilik"/>
        <w:keepNext/>
        <w:numPr>
          <w:ilvl w:val="0"/>
          <w:numId w:val="31"/>
        </w:numPr>
        <w:spacing w:line="240" w:lineRule="auto"/>
        <w:ind w:left="357" w:hanging="357"/>
      </w:pPr>
      <w:bookmarkStart w:id="141" w:name="_Hlk156211007"/>
      <w:r w:rsidRPr="00424215">
        <w:rPr>
          <w:b/>
          <w:bCs/>
          <w:color w:val="0070C0"/>
        </w:rPr>
        <w:t>Lõigetega 4</w:t>
      </w:r>
      <w:r w:rsidRPr="00424215">
        <w:rPr>
          <w:b/>
          <w:bCs/>
          <w:color w:val="0070C0"/>
          <w:vertAlign w:val="superscript"/>
        </w:rPr>
        <w:t>1</w:t>
      </w:r>
      <w:r w:rsidRPr="00424215">
        <w:rPr>
          <w:b/>
          <w:bCs/>
          <w:color w:val="0070C0"/>
        </w:rPr>
        <w:t xml:space="preserve"> ja 4</w:t>
      </w:r>
      <w:r w:rsidRPr="00424215">
        <w:rPr>
          <w:b/>
          <w:bCs/>
          <w:color w:val="0070C0"/>
          <w:vertAlign w:val="superscript"/>
        </w:rPr>
        <w:t>2</w:t>
      </w:r>
      <w:r>
        <w:t xml:space="preserve"> täpsustatakse, et:</w:t>
      </w:r>
    </w:p>
    <w:bookmarkEnd w:id="141"/>
    <w:p w14:paraId="7C34844B" w14:textId="702B288E" w:rsidR="00610AA7" w:rsidRDefault="00610AA7" w:rsidP="007828F5">
      <w:pPr>
        <w:pStyle w:val="Loendilik"/>
        <w:numPr>
          <w:ilvl w:val="0"/>
          <w:numId w:val="34"/>
        </w:numPr>
        <w:spacing w:line="240" w:lineRule="auto"/>
      </w:pPr>
      <w:r w:rsidRPr="0086153C">
        <w:t>dokumendi</w:t>
      </w:r>
      <w:r>
        <w:t xml:space="preserve"> väljaandmise </w:t>
      </w:r>
      <w:r w:rsidRPr="0086153C">
        <w:t>menetluses</w:t>
      </w:r>
      <w:r>
        <w:t xml:space="preserve"> biomeetriliste andmete </w:t>
      </w:r>
      <w:r w:rsidRPr="00F243DD">
        <w:t>võtmisel</w:t>
      </w:r>
      <w:r>
        <w:t xml:space="preserve"> kohaldab </w:t>
      </w:r>
      <w:r w:rsidR="004F36A2">
        <w:rPr>
          <w:bCs/>
        </w:rPr>
        <w:t>kinni</w:t>
      </w:r>
      <w:r w:rsidR="0040016F">
        <w:rPr>
          <w:bCs/>
        </w:rPr>
        <w:softHyphen/>
      </w:r>
      <w:r w:rsidR="004F36A2">
        <w:rPr>
          <w:bCs/>
        </w:rPr>
        <w:t>pidamisasutuse volitatud ametnik või töötaja</w:t>
      </w:r>
      <w:r>
        <w:t xml:space="preserve"> ITDS-i § 15 lõike 6 alusel kehtestatud sõrmejälgede võtmise korda</w:t>
      </w:r>
      <w:r>
        <w:rPr>
          <w:rStyle w:val="Allmrkuseviide"/>
        </w:rPr>
        <w:footnoteReference w:id="44"/>
      </w:r>
      <w:r>
        <w:t>;</w:t>
      </w:r>
    </w:p>
    <w:p w14:paraId="4375185F" w14:textId="310DD83E" w:rsidR="00F243DD" w:rsidRDefault="00610AA7" w:rsidP="007828F5">
      <w:pPr>
        <w:pStyle w:val="Loendilik"/>
        <w:numPr>
          <w:ilvl w:val="0"/>
          <w:numId w:val="34"/>
        </w:numPr>
        <w:spacing w:line="240" w:lineRule="auto"/>
      </w:pPr>
      <w:r w:rsidRPr="00A23D42">
        <w:t xml:space="preserve">võetud biomeetrilised andmed </w:t>
      </w:r>
      <w:r>
        <w:t xml:space="preserve">kantakse </w:t>
      </w:r>
      <w:r w:rsidRPr="00A23D42">
        <w:t>ABIS</w:t>
      </w:r>
      <w:r>
        <w:t>-esse.</w:t>
      </w:r>
    </w:p>
    <w:p w14:paraId="37F28517" w14:textId="77777777" w:rsidR="004B3270" w:rsidRDefault="004B3270" w:rsidP="007828F5">
      <w:pPr>
        <w:pStyle w:val="Loendilik"/>
        <w:spacing w:line="240" w:lineRule="auto"/>
      </w:pPr>
    </w:p>
    <w:p w14:paraId="1F5B457F" w14:textId="4E4EB787" w:rsidR="008B6849" w:rsidRDefault="00131F04" w:rsidP="007828F5">
      <w:pPr>
        <w:pStyle w:val="Loendilik"/>
        <w:numPr>
          <w:ilvl w:val="0"/>
          <w:numId w:val="31"/>
        </w:numPr>
        <w:spacing w:line="240" w:lineRule="auto"/>
      </w:pPr>
      <w:r>
        <w:t xml:space="preserve">Sõrmejälgede </w:t>
      </w:r>
      <w:r w:rsidR="00FD45FF">
        <w:t xml:space="preserve">võtmine </w:t>
      </w:r>
      <w:r w:rsidRPr="0086153C">
        <w:t>dokumendi</w:t>
      </w:r>
      <w:r w:rsidR="0086153C">
        <w:t xml:space="preserve"> </w:t>
      </w:r>
      <w:r w:rsidR="003C71D5">
        <w:t xml:space="preserve">väljaandmise </w:t>
      </w:r>
      <w:r w:rsidRPr="0086153C">
        <w:t>menetluses</w:t>
      </w:r>
      <w:r>
        <w:t xml:space="preserve"> </w:t>
      </w:r>
      <w:r w:rsidR="004D22FE">
        <w:t xml:space="preserve">saab </w:t>
      </w:r>
      <w:r>
        <w:t>võimalik</w:t>
      </w:r>
      <w:r w:rsidR="004D22FE">
        <w:t>uks</w:t>
      </w:r>
      <w:r>
        <w:t xml:space="preserve"> tänu </w:t>
      </w:r>
      <w:proofErr w:type="spellStart"/>
      <w:r>
        <w:t>ABIS</w:t>
      </w:r>
      <w:r w:rsidR="003C71D5">
        <w:noBreakHyphen/>
      </w:r>
      <w:r w:rsidR="00553E33">
        <w:t>e</w:t>
      </w:r>
      <w:proofErr w:type="spellEnd"/>
      <w:r>
        <w:t xml:space="preserve"> valdkonnaülesele rakendamisele, kuid eeldab infotehnoloogilisi arendustöid</w:t>
      </w:r>
      <w:r w:rsidR="006305D6">
        <w:t>.</w:t>
      </w:r>
      <w:r>
        <w:t xml:space="preserve"> </w:t>
      </w:r>
      <w:r w:rsidR="006305D6">
        <w:t>S</w:t>
      </w:r>
      <w:r>
        <w:t xml:space="preserve">eega luuakse lõike 4 muudatusega õiguslik võimalus, </w:t>
      </w:r>
      <w:r w:rsidR="00142774">
        <w:t>mida</w:t>
      </w:r>
      <w:r>
        <w:t xml:space="preserve"> saab </w:t>
      </w:r>
      <w:r w:rsidR="00F243DD">
        <w:t xml:space="preserve">hakata </w:t>
      </w:r>
      <w:r>
        <w:t>kohaldama p</w:t>
      </w:r>
      <w:r w:rsidR="00F243DD">
        <w:t>ärast</w:t>
      </w:r>
      <w:r>
        <w:t xml:space="preserve"> arendustö</w:t>
      </w:r>
      <w:r w:rsidR="00F243DD">
        <w:t>i</w:t>
      </w:r>
      <w:r>
        <w:t>d</w:t>
      </w:r>
      <w:r w:rsidR="00142774">
        <w:t xml:space="preserve">. Arendustööd peaksid valmima </w:t>
      </w:r>
      <w:r>
        <w:t>hiljemalt 2025. aasta lõpu</w:t>
      </w:r>
      <w:r w:rsidR="00142774">
        <w:t>ks</w:t>
      </w:r>
      <w:r>
        <w:t xml:space="preserve">. </w:t>
      </w:r>
      <w:r w:rsidR="00AB1A51">
        <w:t xml:space="preserve">Seetõttu </w:t>
      </w:r>
      <w:r w:rsidR="00AB1A51" w:rsidRPr="00AB1A51">
        <w:t xml:space="preserve">jäetakse </w:t>
      </w:r>
      <w:r w:rsidR="00AB1A51" w:rsidRPr="00424215">
        <w:rPr>
          <w:b/>
          <w:bCs/>
          <w:color w:val="0070C0"/>
        </w:rPr>
        <w:t>lõikega 4</w:t>
      </w:r>
      <w:r w:rsidR="00CF487B" w:rsidRPr="00424215">
        <w:rPr>
          <w:b/>
          <w:bCs/>
          <w:color w:val="0070C0"/>
          <w:vertAlign w:val="superscript"/>
        </w:rPr>
        <w:t>3</w:t>
      </w:r>
      <w:r w:rsidR="00AB1A51" w:rsidRPr="00424215">
        <w:rPr>
          <w:color w:val="0070C0"/>
        </w:rPr>
        <w:t xml:space="preserve"> </w:t>
      </w:r>
      <w:r w:rsidR="00AB1A51">
        <w:t>PPA-le alles võimalus võtta kinnipeetava</w:t>
      </w:r>
      <w:r w:rsidR="00AB1A51" w:rsidRPr="00AA44E6">
        <w:t xml:space="preserve"> biomeetrilised andmed </w:t>
      </w:r>
      <w:r w:rsidR="00AB1A51">
        <w:t>vangla</w:t>
      </w:r>
      <w:r w:rsidR="00AB1A51" w:rsidRPr="00AA44E6">
        <w:t>s</w:t>
      </w:r>
      <w:r w:rsidR="00771EFC">
        <w:t xml:space="preserve">, kui </w:t>
      </w:r>
      <w:r w:rsidR="00771EFC" w:rsidRPr="00771EFC">
        <w:rPr>
          <w:bCs/>
        </w:rPr>
        <w:t>kinnipidamis</w:t>
      </w:r>
      <w:r w:rsidR="003D6946">
        <w:rPr>
          <w:bCs/>
        </w:rPr>
        <w:softHyphen/>
      </w:r>
      <w:r w:rsidR="00771EFC" w:rsidRPr="00771EFC">
        <w:rPr>
          <w:bCs/>
        </w:rPr>
        <w:t xml:space="preserve">asutuse </w:t>
      </w:r>
      <w:r w:rsidR="00771EFC">
        <w:rPr>
          <w:bCs/>
        </w:rPr>
        <w:t xml:space="preserve">volitatud </w:t>
      </w:r>
      <w:r w:rsidR="00771EFC" w:rsidRPr="00771EFC">
        <w:rPr>
          <w:bCs/>
        </w:rPr>
        <w:t>ametnik või töötaja ei saa tehnilistel põhjustel</w:t>
      </w:r>
      <w:r w:rsidR="00771EFC">
        <w:rPr>
          <w:bCs/>
        </w:rPr>
        <w:t xml:space="preserve"> neid andmeid võtta või PPA-le</w:t>
      </w:r>
      <w:r w:rsidR="003D6946" w:rsidRPr="003D6946">
        <w:rPr>
          <w:bCs/>
        </w:rPr>
        <w:t xml:space="preserve"> </w:t>
      </w:r>
      <w:r w:rsidR="003D6946">
        <w:rPr>
          <w:bCs/>
        </w:rPr>
        <w:t>edastada</w:t>
      </w:r>
      <w:r w:rsidR="00771EFC">
        <w:rPr>
          <w:bCs/>
        </w:rPr>
        <w:t>.</w:t>
      </w:r>
    </w:p>
    <w:p w14:paraId="445ED20B" w14:textId="77777777" w:rsidR="00A23D42" w:rsidRDefault="00A23D42" w:rsidP="007828F5">
      <w:pPr>
        <w:spacing w:line="240" w:lineRule="auto"/>
      </w:pPr>
    </w:p>
    <w:p w14:paraId="0B5495BD" w14:textId="7EA27BB7" w:rsidR="00DB355F" w:rsidRPr="00323FCA" w:rsidRDefault="00C254F6" w:rsidP="007828F5">
      <w:pPr>
        <w:spacing w:line="240" w:lineRule="auto"/>
        <w:ind w:left="360"/>
      </w:pPr>
      <w:r>
        <w:t>Kinnipeetava dokumendi taotlusi ei ole palju</w:t>
      </w:r>
      <w:r w:rsidR="00F243DD">
        <w:t>:</w:t>
      </w:r>
      <w:r>
        <w:t xml:space="preserve"> 2023. aastal o</w:t>
      </w:r>
      <w:r w:rsidR="00910C82">
        <w:t>li</w:t>
      </w:r>
      <w:r>
        <w:t xml:space="preserve"> </w:t>
      </w:r>
      <w:r w:rsidR="0086153C">
        <w:t xml:space="preserve">neid </w:t>
      </w:r>
      <w:r>
        <w:t>augusti lõpu seisuga 89.</w:t>
      </w:r>
    </w:p>
    <w:p w14:paraId="5BA0A79B" w14:textId="77777777" w:rsidR="00E10C41" w:rsidRDefault="00E10C41" w:rsidP="007828F5">
      <w:pPr>
        <w:spacing w:line="240" w:lineRule="auto"/>
      </w:pPr>
    </w:p>
    <w:p w14:paraId="66F1AA7C" w14:textId="30546495" w:rsidR="007F5697" w:rsidRDefault="00F64306" w:rsidP="007828F5">
      <w:pPr>
        <w:pStyle w:val="Loendilik"/>
        <w:numPr>
          <w:ilvl w:val="0"/>
          <w:numId w:val="31"/>
        </w:numPr>
        <w:spacing w:line="240" w:lineRule="auto"/>
      </w:pPr>
      <w:r w:rsidRPr="00424215">
        <w:rPr>
          <w:b/>
          <w:bCs/>
          <w:color w:val="0070C0"/>
        </w:rPr>
        <w:t>Lõige 5</w:t>
      </w:r>
      <w:r w:rsidR="00547879" w:rsidRPr="00547879">
        <w:t xml:space="preserve"> tunnistatakse kehtetuks</w:t>
      </w:r>
      <w:r w:rsidR="00142774">
        <w:t>,</w:t>
      </w:r>
      <w:r w:rsidR="00547879" w:rsidRPr="00547879">
        <w:t xml:space="preserve"> kuna </w:t>
      </w:r>
      <w:r w:rsidR="00F243DD">
        <w:t>see kordab</w:t>
      </w:r>
      <w:r w:rsidR="00F243DD" w:rsidRPr="00547879">
        <w:t xml:space="preserve"> </w:t>
      </w:r>
      <w:r w:rsidR="00547879" w:rsidRPr="00547879">
        <w:t>sisult lõiget 4</w:t>
      </w:r>
      <w:r>
        <w:t xml:space="preserve">. </w:t>
      </w:r>
      <w:r w:rsidR="005D7895" w:rsidRPr="007F5697">
        <w:t>ITDS</w:t>
      </w:r>
      <w:r w:rsidR="003937C9" w:rsidRPr="007F5697">
        <w:t>-i</w:t>
      </w:r>
      <w:r w:rsidR="005D7895" w:rsidRPr="007F5697">
        <w:t xml:space="preserve"> </w:t>
      </w:r>
      <w:r w:rsidR="00EC0395" w:rsidRPr="007B4BF9">
        <w:t>§ 11</w:t>
      </w:r>
      <w:r w:rsidR="00EC0395" w:rsidRPr="001D17C3">
        <w:rPr>
          <w:vertAlign w:val="superscript"/>
        </w:rPr>
        <w:t>5</w:t>
      </w:r>
      <w:r w:rsidR="00EC0395" w:rsidRPr="007B4BF9">
        <w:t xml:space="preserve"> l</w:t>
      </w:r>
      <w:r w:rsidR="008C04AE" w:rsidRPr="007B4BF9">
        <w:t>õigete 4</w:t>
      </w:r>
      <w:r w:rsidR="00F243DD">
        <w:t>–</w:t>
      </w:r>
      <w:r w:rsidR="00EC0395" w:rsidRPr="007B4BF9">
        <w:t>6</w:t>
      </w:r>
      <w:r w:rsidR="00DB2F21">
        <w:t xml:space="preserve"> </w:t>
      </w:r>
      <w:r w:rsidR="007F5697">
        <w:t>alg</w:t>
      </w:r>
      <w:r w:rsidR="00DB2F21">
        <w:t>eesmärk o</w:t>
      </w:r>
      <w:r w:rsidR="007F5697">
        <w:t>li</w:t>
      </w:r>
      <w:r w:rsidR="005B6F4D">
        <w:t xml:space="preserve"> </w:t>
      </w:r>
      <w:r w:rsidR="00DB2F21">
        <w:t xml:space="preserve">reguleerida eraldi kohustusliku </w:t>
      </w:r>
      <w:r w:rsidR="003937C9">
        <w:t>isikutunnistuse ja elamisloakaardi</w:t>
      </w:r>
      <w:r w:rsidR="00DB2F21">
        <w:t xml:space="preserve"> (l</w:t>
      </w:r>
      <w:r w:rsidR="005B6F4D">
        <w:t>g</w:t>
      </w:r>
      <w:r w:rsidR="00DB2F21">
        <w:t xml:space="preserve"> 4</w:t>
      </w:r>
      <w:r w:rsidR="003937C9">
        <w:t>) ning</w:t>
      </w:r>
      <w:r w:rsidR="00DB2F21">
        <w:t xml:space="preserve"> </w:t>
      </w:r>
      <w:r w:rsidR="005B6F4D">
        <w:t xml:space="preserve">piiriületuseks </w:t>
      </w:r>
      <w:r w:rsidR="00532325">
        <w:t>reisidokumendi (</w:t>
      </w:r>
      <w:proofErr w:type="spellStart"/>
      <w:r w:rsidR="00DB2F21">
        <w:t>l</w:t>
      </w:r>
      <w:r w:rsidR="001D17C3">
        <w:t>g-d</w:t>
      </w:r>
      <w:proofErr w:type="spellEnd"/>
      <w:r w:rsidR="00DB2F21">
        <w:t xml:space="preserve"> 5</w:t>
      </w:r>
      <w:r w:rsidR="00532325">
        <w:t xml:space="preserve"> ja</w:t>
      </w:r>
      <w:r w:rsidR="00537783">
        <w:t> </w:t>
      </w:r>
      <w:r w:rsidR="00532325">
        <w:t>6</w:t>
      </w:r>
      <w:r w:rsidR="00DB2F21">
        <w:t>)</w:t>
      </w:r>
      <w:r w:rsidR="00537783">
        <w:t xml:space="preserve"> taotlemist</w:t>
      </w:r>
      <w:r w:rsidR="00532325">
        <w:t>.</w:t>
      </w:r>
      <w:r w:rsidR="00DB2F21">
        <w:t xml:space="preserve"> </w:t>
      </w:r>
      <w:r w:rsidR="00F243DD">
        <w:t>Kehtiv l</w:t>
      </w:r>
      <w:r w:rsidR="000E69A0">
        <w:t>õi</w:t>
      </w:r>
      <w:r w:rsidR="00F243DD">
        <w:t>g</w:t>
      </w:r>
      <w:r w:rsidR="00462520">
        <w:t>e</w:t>
      </w:r>
      <w:r w:rsidR="000E69A0">
        <w:t xml:space="preserve"> 5 </w:t>
      </w:r>
      <w:r w:rsidR="00462520">
        <w:t>jõustus 1. jaanuaril 2011</w:t>
      </w:r>
      <w:r w:rsidR="005B6F4D">
        <w:t>, kui Euroopa Liidus võeti kasutusele</w:t>
      </w:r>
      <w:r w:rsidR="000E69A0">
        <w:t xml:space="preserve"> elamisloakaar</w:t>
      </w:r>
      <w:r w:rsidR="005B6F4D">
        <w:t>t</w:t>
      </w:r>
      <w:r w:rsidR="00462520">
        <w:t xml:space="preserve">. </w:t>
      </w:r>
      <w:r w:rsidR="00F243DD">
        <w:t>Siis</w:t>
      </w:r>
      <w:r w:rsidR="00462520">
        <w:t xml:space="preserve"> </w:t>
      </w:r>
      <w:r w:rsidR="000E69A0">
        <w:t>asenda</w:t>
      </w:r>
      <w:r w:rsidR="00462520">
        <w:t>ti</w:t>
      </w:r>
      <w:r w:rsidR="000E69A0">
        <w:t xml:space="preserve"> sõna „reisidoku</w:t>
      </w:r>
      <w:r w:rsidR="001D17C3">
        <w:softHyphen/>
      </w:r>
      <w:r w:rsidR="000E69A0">
        <w:t>ment“ sõnaga „</w:t>
      </w:r>
      <w:r w:rsidR="000E69A0" w:rsidRPr="00537783">
        <w:t>dokument</w:t>
      </w:r>
      <w:r w:rsidR="000E69A0">
        <w:t>“</w:t>
      </w:r>
      <w:r w:rsidR="00F243DD">
        <w:t>,</w:t>
      </w:r>
      <w:r w:rsidR="007F5697">
        <w:t xml:space="preserve"> nagu on lõikes 4.</w:t>
      </w:r>
      <w:r w:rsidR="000E69A0">
        <w:t xml:space="preserve"> </w:t>
      </w:r>
      <w:r w:rsidR="00532325">
        <w:t>Ku</w:t>
      </w:r>
      <w:r w:rsidR="00A67062">
        <w:t xml:space="preserve">ivõrd praegu </w:t>
      </w:r>
      <w:r w:rsidR="00532325">
        <w:t xml:space="preserve">on </w:t>
      </w:r>
      <w:r w:rsidR="007F5697">
        <w:t xml:space="preserve">võimalik reisida </w:t>
      </w:r>
      <w:r w:rsidR="00833C64">
        <w:t xml:space="preserve">Euroopa Liidu ja </w:t>
      </w:r>
      <w:r w:rsidR="00532325">
        <w:t xml:space="preserve">Schengeni </w:t>
      </w:r>
      <w:r w:rsidR="007F5697">
        <w:t>konventsiooni liikmes</w:t>
      </w:r>
      <w:r w:rsidR="00532325">
        <w:t>riikides ka isikutunnistusega</w:t>
      </w:r>
      <w:r w:rsidR="000E69A0">
        <w:t xml:space="preserve"> </w:t>
      </w:r>
      <w:r w:rsidR="00DB2F21">
        <w:t xml:space="preserve">ning arvestades, et eelnõuga soovitakse anda </w:t>
      </w:r>
      <w:r w:rsidR="00537783">
        <w:t xml:space="preserve">dokumendi </w:t>
      </w:r>
      <w:r w:rsidR="00DB2F21">
        <w:t xml:space="preserve">taotlejale võimalus valida kohustuslikuks </w:t>
      </w:r>
      <w:r w:rsidR="00DB2F21" w:rsidRPr="00537783">
        <w:t>dokumen</w:t>
      </w:r>
      <w:r w:rsidR="001D17C3">
        <w:softHyphen/>
      </w:r>
      <w:r w:rsidR="00DB2F21" w:rsidRPr="00537783">
        <w:t>diks</w:t>
      </w:r>
      <w:r w:rsidR="00DB2F21">
        <w:t xml:space="preserve"> </w:t>
      </w:r>
      <w:r w:rsidR="00082A8A">
        <w:t>ka</w:t>
      </w:r>
      <w:r w:rsidR="00DB2F21">
        <w:t xml:space="preserve"> pass, ei</w:t>
      </w:r>
      <w:r w:rsidR="001572CB">
        <w:t xml:space="preserve"> ole</w:t>
      </w:r>
      <w:r w:rsidR="00DB2F21">
        <w:t xml:space="preserve"> </w:t>
      </w:r>
      <w:r w:rsidR="007F5697">
        <w:t>vaja säilitada nii lõiget 4 kui ka 5</w:t>
      </w:r>
      <w:r w:rsidR="000E69A0">
        <w:t>.</w:t>
      </w:r>
      <w:r w:rsidR="007F5697">
        <w:t xml:space="preserve"> Seega tunnistatakse lõige 5 kehtetuks.</w:t>
      </w:r>
    </w:p>
    <w:p w14:paraId="0B43FED2" w14:textId="77777777" w:rsidR="007A0D10" w:rsidRDefault="007A0D10" w:rsidP="007828F5">
      <w:pPr>
        <w:spacing w:line="240" w:lineRule="auto"/>
        <w:contextualSpacing/>
      </w:pPr>
    </w:p>
    <w:p w14:paraId="02397B07" w14:textId="1AB407E5" w:rsidR="00547879" w:rsidRDefault="00F64306" w:rsidP="007828F5">
      <w:pPr>
        <w:pStyle w:val="Loendilik"/>
        <w:numPr>
          <w:ilvl w:val="0"/>
          <w:numId w:val="31"/>
        </w:numPr>
        <w:spacing w:line="240" w:lineRule="auto"/>
      </w:pPr>
      <w:r w:rsidRPr="00424215">
        <w:rPr>
          <w:b/>
          <w:bCs/>
          <w:color w:val="0070C0"/>
        </w:rPr>
        <w:t>Lõige</w:t>
      </w:r>
      <w:r w:rsidR="00F243DD" w:rsidRPr="00424215">
        <w:rPr>
          <w:b/>
          <w:bCs/>
          <w:color w:val="0070C0"/>
        </w:rPr>
        <w:t>t</w:t>
      </w:r>
      <w:r w:rsidRPr="00424215">
        <w:rPr>
          <w:b/>
          <w:bCs/>
          <w:color w:val="0070C0"/>
        </w:rPr>
        <w:t xml:space="preserve"> 6</w:t>
      </w:r>
      <w:r w:rsidR="00F243DD">
        <w:t xml:space="preserve"> muudetakse nii, et edaspidi võtab PPA kinnipeetava dokumendi taotluse vastu juhul, kui </w:t>
      </w:r>
      <w:bookmarkStart w:id="142" w:name="_Hlk163046806"/>
      <w:r w:rsidR="000B0C75">
        <w:rPr>
          <w:bCs/>
        </w:rPr>
        <w:t>kinnipidamisasutuse volitatud ametnik või töötaja</w:t>
      </w:r>
      <w:bookmarkEnd w:id="142"/>
      <w:r w:rsidR="00A657BE">
        <w:t xml:space="preserve"> lisab taotlusele kinnituse kinnipeetava </w:t>
      </w:r>
      <w:r w:rsidR="00771EFC">
        <w:t xml:space="preserve">põhjendatud </w:t>
      </w:r>
      <w:r w:rsidR="00A657BE">
        <w:t xml:space="preserve">vajaduse kohta </w:t>
      </w:r>
      <w:r w:rsidR="00F243DD">
        <w:t>dokumen</w:t>
      </w:r>
      <w:r w:rsidR="00A657BE">
        <w:t>t</w:t>
      </w:r>
      <w:r w:rsidR="00F243DD">
        <w:t xml:space="preserve">i </w:t>
      </w:r>
      <w:r w:rsidR="00A657BE">
        <w:t>taotleda</w:t>
      </w:r>
      <w:r w:rsidR="00F243DD">
        <w:t>.</w:t>
      </w:r>
      <w:r>
        <w:t xml:space="preserve"> </w:t>
      </w:r>
      <w:r w:rsidR="00547879">
        <w:t xml:space="preserve">Kehtivas </w:t>
      </w:r>
      <w:r w:rsidR="00F243DD">
        <w:t>lõikes on</w:t>
      </w:r>
      <w:r>
        <w:t>, et juhul, kui</w:t>
      </w:r>
      <w:r w:rsidR="00EC0395">
        <w:t xml:space="preserve"> </w:t>
      </w:r>
      <w:r>
        <w:t xml:space="preserve">kinnipeetav taotleb dokumenti piiriületuseks, annab </w:t>
      </w:r>
      <w:r w:rsidR="00142774">
        <w:t xml:space="preserve">põhjendatud </w:t>
      </w:r>
      <w:r>
        <w:t xml:space="preserve">kinnituse </w:t>
      </w:r>
      <w:r w:rsidR="00142774">
        <w:t xml:space="preserve">dokumendi </w:t>
      </w:r>
      <w:r>
        <w:t xml:space="preserve">vajaduse kohta </w:t>
      </w:r>
      <w:r w:rsidR="00EC0395">
        <w:t>vangla direktor.</w:t>
      </w:r>
      <w:r w:rsidR="00547879">
        <w:t xml:space="preserve"> Arvestades, et kinnipeetaval on võimalik taotleda </w:t>
      </w:r>
      <w:r w:rsidR="00547879" w:rsidRPr="00313F6F">
        <w:t>dokumenti</w:t>
      </w:r>
      <w:r w:rsidR="00547879">
        <w:t xml:space="preserve"> ka vabanemise</w:t>
      </w:r>
      <w:r w:rsidR="00142774">
        <w:t xml:space="preserve"> korral</w:t>
      </w:r>
      <w:r w:rsidR="00547879">
        <w:t xml:space="preserve">, ei ole põhjendatud </w:t>
      </w:r>
      <w:r w:rsidR="00F243DD">
        <w:t xml:space="preserve">siduda </w:t>
      </w:r>
      <w:r w:rsidR="00547879">
        <w:t xml:space="preserve">kinnitus </w:t>
      </w:r>
      <w:r w:rsidR="00F243DD">
        <w:t xml:space="preserve">vajadusega ületada </w:t>
      </w:r>
      <w:r w:rsidR="00547879">
        <w:t>riigipiiri</w:t>
      </w:r>
      <w:r w:rsidR="003E2BA9">
        <w:t xml:space="preserve">. </w:t>
      </w:r>
      <w:r w:rsidR="00771EFC">
        <w:t>K</w:t>
      </w:r>
      <w:r w:rsidR="003E2BA9">
        <w:t>una</w:t>
      </w:r>
      <w:r w:rsidR="005105B0">
        <w:t xml:space="preserve"> kinnipeetava vajadust</w:t>
      </w:r>
      <w:r w:rsidR="003E2BA9">
        <w:t xml:space="preserve"> dokumen</w:t>
      </w:r>
      <w:r w:rsidR="005105B0">
        <w:t>t</w:t>
      </w:r>
      <w:r w:rsidR="003E2BA9">
        <w:t>i taotle</w:t>
      </w:r>
      <w:r w:rsidR="005105B0">
        <w:t>da</w:t>
      </w:r>
      <w:r w:rsidR="003E2BA9">
        <w:t xml:space="preserve"> tuleb edaspidi põhjendada igal juhul ja kinnipeetavaga </w:t>
      </w:r>
      <w:r w:rsidR="00FD45FF">
        <w:t xml:space="preserve">suhtleb </w:t>
      </w:r>
      <w:r w:rsidR="003E2BA9">
        <w:t xml:space="preserve">otse </w:t>
      </w:r>
      <w:r w:rsidR="00771EFC" w:rsidRPr="00771EFC">
        <w:rPr>
          <w:bCs/>
        </w:rPr>
        <w:t>kinnipidamisasutuse</w:t>
      </w:r>
      <w:r w:rsidR="00DA166D">
        <w:rPr>
          <w:bCs/>
        </w:rPr>
        <w:t xml:space="preserve"> volitatud</w:t>
      </w:r>
      <w:r w:rsidR="00771EFC" w:rsidRPr="00771EFC">
        <w:rPr>
          <w:bCs/>
        </w:rPr>
        <w:t xml:space="preserve"> ametnik või töötaja</w:t>
      </w:r>
      <w:r w:rsidR="003E2BA9">
        <w:t xml:space="preserve">, oskab dokumendi </w:t>
      </w:r>
      <w:r w:rsidR="005105B0">
        <w:t xml:space="preserve">taotlemise </w:t>
      </w:r>
      <w:r w:rsidR="003E2BA9">
        <w:t xml:space="preserve">vajadust </w:t>
      </w:r>
      <w:r w:rsidR="00771EFC">
        <w:t xml:space="preserve">ja selle põhjendatust </w:t>
      </w:r>
      <w:r w:rsidR="003E2BA9">
        <w:t xml:space="preserve">hinnata kõige paremini just </w:t>
      </w:r>
      <w:r w:rsidR="00DA166D">
        <w:rPr>
          <w:bCs/>
        </w:rPr>
        <w:t>tema</w:t>
      </w:r>
      <w:r w:rsidR="00547879">
        <w:t>.</w:t>
      </w:r>
      <w:r w:rsidR="001E7F79">
        <w:t xml:space="preserve"> Seega ei ole otstarbekas koormata dokumendi </w:t>
      </w:r>
      <w:r w:rsidR="00995EB2">
        <w:t xml:space="preserve">taotlemise </w:t>
      </w:r>
      <w:r w:rsidR="001E7F79">
        <w:t>vajaduse kinnitamisega</w:t>
      </w:r>
      <w:r w:rsidR="00995EB2" w:rsidRPr="00995EB2">
        <w:t xml:space="preserve"> </w:t>
      </w:r>
      <w:r w:rsidR="00995EB2">
        <w:t>vangla direktorit</w:t>
      </w:r>
      <w:r w:rsidR="001E7F79">
        <w:t>.</w:t>
      </w:r>
    </w:p>
    <w:p w14:paraId="79EC4F66" w14:textId="77777777" w:rsidR="001A2BD2" w:rsidRPr="00323FCA" w:rsidRDefault="001A2BD2" w:rsidP="007828F5">
      <w:pPr>
        <w:spacing w:line="240" w:lineRule="auto"/>
        <w:contextualSpacing/>
      </w:pPr>
    </w:p>
    <w:p w14:paraId="13F9F2A7" w14:textId="716876B9" w:rsidR="001624DD" w:rsidRDefault="001624DD" w:rsidP="007828F5">
      <w:pPr>
        <w:pStyle w:val="Pealkiri2"/>
        <w:spacing w:line="240" w:lineRule="auto"/>
      </w:pPr>
      <w:bookmarkStart w:id="143" w:name="_Toc155939493"/>
      <w:bookmarkStart w:id="144" w:name="_Toc168900087"/>
      <w:r>
        <w:t>3.3.</w:t>
      </w:r>
      <w:r w:rsidR="00BC54E7">
        <w:t>5</w:t>
      </w:r>
      <w:r>
        <w:t>. Volita</w:t>
      </w:r>
      <w:r w:rsidR="00F52D2E">
        <w:t xml:space="preserve">tud esindaja määramine dokumendi </w:t>
      </w:r>
      <w:r w:rsidR="001E7F79">
        <w:t xml:space="preserve">taotluse </w:t>
      </w:r>
      <w:r w:rsidR="00F52D2E">
        <w:t>menetlemise</w:t>
      </w:r>
      <w:r w:rsidR="001E7F79">
        <w:t xml:space="preserve"> aja</w:t>
      </w:r>
      <w:r w:rsidR="00F52D2E">
        <w:t>l</w:t>
      </w:r>
      <w:r w:rsidR="007D0F17">
        <w:t xml:space="preserve"> (§ 1 p 2</w:t>
      </w:r>
      <w:r w:rsidR="00BC15B3">
        <w:t>3</w:t>
      </w:r>
      <w:r w:rsidR="007D0F17">
        <w:t>)</w:t>
      </w:r>
      <w:bookmarkEnd w:id="143"/>
      <w:bookmarkEnd w:id="144"/>
    </w:p>
    <w:p w14:paraId="1B0BA550" w14:textId="77777777" w:rsidR="001624DD" w:rsidRDefault="001624DD" w:rsidP="00424215">
      <w:pPr>
        <w:keepNext/>
        <w:spacing w:line="240" w:lineRule="auto"/>
        <w:contextualSpacing/>
        <w:rPr>
          <w:b/>
          <w:bCs/>
        </w:rPr>
      </w:pPr>
    </w:p>
    <w:p w14:paraId="79AF029F" w14:textId="2BDF0D4F" w:rsidR="001A2BD2" w:rsidRDefault="001A2BD2" w:rsidP="007828F5">
      <w:pPr>
        <w:spacing w:line="240" w:lineRule="auto"/>
        <w:contextualSpacing/>
      </w:pPr>
      <w:r>
        <w:rPr>
          <w:b/>
          <w:bCs/>
        </w:rPr>
        <w:t>Eelnõu § 1 punktiga</w:t>
      </w:r>
      <w:r w:rsidRPr="00AB4178">
        <w:rPr>
          <w:b/>
          <w:bCs/>
        </w:rPr>
        <w:t xml:space="preserve"> </w:t>
      </w:r>
      <w:r w:rsidR="00620662" w:rsidRPr="00AB1A51">
        <w:rPr>
          <w:b/>
          <w:bCs/>
        </w:rPr>
        <w:t>2</w:t>
      </w:r>
      <w:r w:rsidR="00BC15B3">
        <w:rPr>
          <w:b/>
          <w:bCs/>
        </w:rPr>
        <w:t>3</w:t>
      </w:r>
      <w:r w:rsidRPr="00AB4178">
        <w:t xml:space="preserve"> </w:t>
      </w:r>
      <w:r>
        <w:t xml:space="preserve">muudetakse </w:t>
      </w:r>
      <w:r w:rsidRPr="00424215">
        <w:rPr>
          <w:b/>
          <w:bCs/>
          <w:color w:val="0070C0"/>
        </w:rPr>
        <w:t>ITDS</w:t>
      </w:r>
      <w:r w:rsidR="00C14D8A" w:rsidRPr="00424215">
        <w:rPr>
          <w:b/>
          <w:bCs/>
          <w:color w:val="0070C0"/>
        </w:rPr>
        <w:t>-i</w:t>
      </w:r>
      <w:r w:rsidRPr="00424215">
        <w:rPr>
          <w:b/>
          <w:bCs/>
          <w:color w:val="0070C0"/>
        </w:rPr>
        <w:t xml:space="preserve"> § 12</w:t>
      </w:r>
      <w:r w:rsidRPr="00424215">
        <w:rPr>
          <w:b/>
          <w:bCs/>
          <w:color w:val="0070C0"/>
          <w:vertAlign w:val="superscript"/>
        </w:rPr>
        <w:t>1</w:t>
      </w:r>
      <w:r w:rsidRPr="00424215">
        <w:rPr>
          <w:b/>
          <w:bCs/>
          <w:color w:val="0070C0"/>
        </w:rPr>
        <w:t xml:space="preserve"> lõiget 2</w:t>
      </w:r>
      <w:r w:rsidRPr="00424215">
        <w:rPr>
          <w:b/>
          <w:bCs/>
          <w:color w:val="0070C0"/>
          <w:vertAlign w:val="superscript"/>
        </w:rPr>
        <w:t>1</w:t>
      </w:r>
      <w:r w:rsidR="0016366D">
        <w:t>. Kehtiv</w:t>
      </w:r>
      <w:r w:rsidR="00DF0247">
        <w:t>a</w:t>
      </w:r>
      <w:r w:rsidR="0016366D">
        <w:t xml:space="preserve"> </w:t>
      </w:r>
      <w:r w:rsidR="00DF0247">
        <w:t xml:space="preserve">lõike kohaselt on </w:t>
      </w:r>
      <w:r w:rsidR="0016366D" w:rsidRPr="00C92E60">
        <w:t>dokumendi</w:t>
      </w:r>
      <w:r w:rsidR="0016366D">
        <w:t xml:space="preserve"> taotlejal </w:t>
      </w:r>
      <w:r w:rsidR="00DF0247">
        <w:t xml:space="preserve">võimalik </w:t>
      </w:r>
      <w:r w:rsidR="00624305">
        <w:t xml:space="preserve">määrata </w:t>
      </w:r>
      <w:r w:rsidR="00624305" w:rsidRPr="00C92E60">
        <w:t>dokumendi</w:t>
      </w:r>
      <w:r w:rsidR="00624305">
        <w:t xml:space="preserve"> </w:t>
      </w:r>
      <w:r w:rsidR="00BE011E">
        <w:t xml:space="preserve">kättesaamiseks </w:t>
      </w:r>
      <w:r w:rsidR="00624305">
        <w:t xml:space="preserve">volitatud esindaja </w:t>
      </w:r>
      <w:r w:rsidR="0016366D">
        <w:t xml:space="preserve">vaid </w:t>
      </w:r>
      <w:r w:rsidR="0016366D" w:rsidRPr="00C92E60">
        <w:t>dokumendi</w:t>
      </w:r>
      <w:r w:rsidR="0016366D">
        <w:t xml:space="preserve"> taotlemise</w:t>
      </w:r>
      <w:r w:rsidR="00DF0247">
        <w:t>l</w:t>
      </w:r>
      <w:r w:rsidR="0016366D">
        <w:t xml:space="preserve">. </w:t>
      </w:r>
      <w:r w:rsidR="00DF0247">
        <w:t xml:space="preserve">Muudatusega </w:t>
      </w:r>
      <w:r w:rsidR="0016366D">
        <w:t>võimaldatakse edaspidi määrata volitatud esindaja ka dokumendi</w:t>
      </w:r>
      <w:r w:rsidR="00DF0247">
        <w:t xml:space="preserve"> </w:t>
      </w:r>
      <w:r w:rsidR="003C71D5">
        <w:t xml:space="preserve">taotluse </w:t>
      </w:r>
      <w:r w:rsidR="0016366D">
        <w:t>menetl</w:t>
      </w:r>
      <w:r w:rsidR="00BE011E">
        <w:t>use ajal</w:t>
      </w:r>
      <w:r w:rsidR="0016366D">
        <w:t>. Praktikas on väga sagedased olukorrad, ku</w:t>
      </w:r>
      <w:r w:rsidR="00A67062">
        <w:t>i</w:t>
      </w:r>
      <w:r w:rsidR="000977C4">
        <w:t xml:space="preserve"> volitamis</w:t>
      </w:r>
      <w:r w:rsidR="000A0CFF">
        <w:softHyphen/>
      </w:r>
      <w:r w:rsidR="000977C4">
        <w:t xml:space="preserve">vajadus selgub hiljem ja </w:t>
      </w:r>
      <w:r w:rsidR="00C92E60">
        <w:t xml:space="preserve">dokumendi </w:t>
      </w:r>
      <w:r w:rsidR="000977C4">
        <w:t xml:space="preserve">taotlejal võib erinevatel põhjustel olla keeruline </w:t>
      </w:r>
      <w:r w:rsidR="00DF0247">
        <w:t xml:space="preserve">minna </w:t>
      </w:r>
      <w:r w:rsidR="000977C4">
        <w:t>ise dokumendile jär</w:t>
      </w:r>
      <w:r w:rsidR="00A67062">
        <w:t>ele</w:t>
      </w:r>
      <w:r w:rsidR="000977C4">
        <w:t xml:space="preserve">, kuid </w:t>
      </w:r>
      <w:r w:rsidR="00C92E60">
        <w:t xml:space="preserve">seda </w:t>
      </w:r>
      <w:r w:rsidR="000977C4">
        <w:t>on reisimise</w:t>
      </w:r>
      <w:r w:rsidR="00DF0247">
        <w:t>ks,</w:t>
      </w:r>
      <w:r w:rsidR="000977C4">
        <w:t xml:space="preserve"> e-teenuste </w:t>
      </w:r>
      <w:r w:rsidR="00DF0247">
        <w:t>kasutamiseks või digi</w:t>
      </w:r>
      <w:r w:rsidR="000977C4">
        <w:t>allkirjastamise</w:t>
      </w:r>
      <w:r w:rsidR="00DF0247">
        <w:t>ks</w:t>
      </w:r>
      <w:r w:rsidR="000977C4">
        <w:t xml:space="preserve"> viivitama</w:t>
      </w:r>
      <w:r w:rsidR="00DF0247">
        <w:t>ta</w:t>
      </w:r>
      <w:r w:rsidR="000977C4">
        <w:t xml:space="preserve"> vaja. Ka vanematel </w:t>
      </w:r>
      <w:r w:rsidR="002A11A8">
        <w:t>või</w:t>
      </w:r>
      <w:r w:rsidR="000977C4">
        <w:t xml:space="preserve"> maal elavatel inimestel on sageli keeruline </w:t>
      </w:r>
      <w:r w:rsidR="00DF0247">
        <w:t xml:space="preserve">minna </w:t>
      </w:r>
      <w:r w:rsidR="000977C4">
        <w:t xml:space="preserve">ise </w:t>
      </w:r>
      <w:r w:rsidR="000977C4" w:rsidRPr="00C92E60">
        <w:t>dokumendile</w:t>
      </w:r>
      <w:r w:rsidR="000977C4">
        <w:t xml:space="preserve"> jär</w:t>
      </w:r>
      <w:r w:rsidR="00A67062">
        <w:t xml:space="preserve">ele </w:t>
      </w:r>
      <w:r w:rsidR="004F2D12">
        <w:t>ja</w:t>
      </w:r>
      <w:r w:rsidR="000977C4">
        <w:t xml:space="preserve"> hilisem volitamine loob paindliku võimaluse lubada enda esindajal </w:t>
      </w:r>
      <w:r w:rsidR="00DF0247">
        <w:t xml:space="preserve">tuua </w:t>
      </w:r>
      <w:r w:rsidR="000977C4" w:rsidRPr="00C92E60">
        <w:t>dokument</w:t>
      </w:r>
      <w:r w:rsidR="000977C4">
        <w:t xml:space="preserve"> koju kätte. </w:t>
      </w:r>
      <w:r w:rsidR="00C92E60">
        <w:t>Dokumendi t</w:t>
      </w:r>
      <w:r w:rsidR="00624305">
        <w:t xml:space="preserve">aotleja edastab </w:t>
      </w:r>
      <w:r w:rsidR="00624305" w:rsidRPr="00C92E60">
        <w:rPr>
          <w:rFonts w:cs="Times New Roman"/>
          <w:szCs w:val="24"/>
          <w:lang w:eastAsia="et-EE"/>
        </w:rPr>
        <w:t>dokumendi</w:t>
      </w:r>
      <w:r w:rsidR="00624305" w:rsidRPr="00BB46D3">
        <w:rPr>
          <w:rFonts w:cs="Times New Roman"/>
          <w:szCs w:val="24"/>
          <w:lang w:eastAsia="et-EE"/>
        </w:rPr>
        <w:t xml:space="preserve"> </w:t>
      </w:r>
      <w:r w:rsidR="00624305" w:rsidRPr="007D6A30">
        <w:rPr>
          <w:rFonts w:cs="Times New Roman"/>
          <w:szCs w:val="24"/>
          <w:lang w:eastAsia="et-EE"/>
        </w:rPr>
        <w:t xml:space="preserve">väljaandjale </w:t>
      </w:r>
      <w:r w:rsidR="00A67062" w:rsidRPr="007D6A30">
        <w:rPr>
          <w:rFonts w:cs="Times New Roman"/>
          <w:szCs w:val="24"/>
          <w:lang w:eastAsia="et-EE"/>
        </w:rPr>
        <w:t>liht</w:t>
      </w:r>
      <w:r w:rsidR="00624305" w:rsidRPr="007D6A30">
        <w:rPr>
          <w:rFonts w:cs="Times New Roman"/>
          <w:szCs w:val="24"/>
          <w:lang w:eastAsia="et-EE"/>
        </w:rPr>
        <w:t xml:space="preserve">kirjaliku </w:t>
      </w:r>
      <w:r w:rsidR="00624305" w:rsidRPr="00BB46D3">
        <w:rPr>
          <w:rFonts w:cs="Times New Roman"/>
          <w:szCs w:val="24"/>
          <w:lang w:eastAsia="et-EE"/>
        </w:rPr>
        <w:t xml:space="preserve">volituse, milles </w:t>
      </w:r>
      <w:r w:rsidR="00090BDF">
        <w:rPr>
          <w:rFonts w:cs="Times New Roman"/>
          <w:szCs w:val="24"/>
          <w:lang w:eastAsia="et-EE"/>
        </w:rPr>
        <w:t>volitab</w:t>
      </w:r>
      <w:r w:rsidR="00624305" w:rsidRPr="00BB46D3">
        <w:rPr>
          <w:rFonts w:cs="Times New Roman"/>
          <w:szCs w:val="24"/>
          <w:lang w:eastAsia="et-EE"/>
        </w:rPr>
        <w:t xml:space="preserve"> </w:t>
      </w:r>
      <w:r w:rsidR="003742B8">
        <w:rPr>
          <w:rFonts w:cs="Times New Roman"/>
          <w:szCs w:val="24"/>
          <w:lang w:eastAsia="et-EE"/>
        </w:rPr>
        <w:t xml:space="preserve">oma </w:t>
      </w:r>
      <w:r w:rsidR="00624305" w:rsidRPr="00BB46D3">
        <w:rPr>
          <w:rFonts w:cs="Times New Roman"/>
          <w:szCs w:val="24"/>
          <w:lang w:eastAsia="et-EE"/>
        </w:rPr>
        <w:t>esindaja</w:t>
      </w:r>
      <w:r w:rsidR="00090BDF">
        <w:rPr>
          <w:rFonts w:cs="Times New Roman"/>
          <w:szCs w:val="24"/>
          <w:lang w:eastAsia="et-EE"/>
        </w:rPr>
        <w:t xml:space="preserve">t dokumenti vastu võtma. </w:t>
      </w:r>
      <w:r w:rsidR="003742B8">
        <w:rPr>
          <w:rFonts w:cs="Times New Roman"/>
          <w:szCs w:val="24"/>
          <w:lang w:eastAsia="et-EE"/>
        </w:rPr>
        <w:t>Dokumendi taotleja e</w:t>
      </w:r>
      <w:r w:rsidR="00090BDF">
        <w:rPr>
          <w:rFonts w:cs="Times New Roman"/>
          <w:szCs w:val="24"/>
          <w:lang w:eastAsia="et-EE"/>
        </w:rPr>
        <w:t>sin</w:t>
      </w:r>
      <w:r w:rsidR="00624305">
        <w:t>daja</w:t>
      </w:r>
      <w:r w:rsidR="000977C4">
        <w:t xml:space="preserve"> peab</w:t>
      </w:r>
      <w:r w:rsidR="00624305">
        <w:t xml:space="preserve"> </w:t>
      </w:r>
      <w:r w:rsidR="00090BDF">
        <w:t xml:space="preserve">dokumendile </w:t>
      </w:r>
      <w:r w:rsidR="00624305">
        <w:t>jär</w:t>
      </w:r>
      <w:r w:rsidR="0029156F">
        <w:t>ele</w:t>
      </w:r>
      <w:r w:rsidR="00624305">
        <w:t xml:space="preserve"> minnes esitama</w:t>
      </w:r>
      <w:r w:rsidR="001D6543">
        <w:t xml:space="preserve"> </w:t>
      </w:r>
      <w:r w:rsidR="00090BDF">
        <w:t>dokumendi välja</w:t>
      </w:r>
      <w:r w:rsidR="0077714F">
        <w:t>staja</w:t>
      </w:r>
      <w:r w:rsidR="00090BDF">
        <w:t xml:space="preserve">le </w:t>
      </w:r>
      <w:r w:rsidR="001D6543">
        <w:t>enda</w:t>
      </w:r>
      <w:r w:rsidR="00624305">
        <w:t xml:space="preserve"> kehtiva dokumendi.</w:t>
      </w:r>
    </w:p>
    <w:p w14:paraId="318AC801" w14:textId="77777777" w:rsidR="00620662" w:rsidRPr="00323FCA" w:rsidRDefault="00620662" w:rsidP="007828F5">
      <w:pPr>
        <w:spacing w:line="240" w:lineRule="auto"/>
        <w:contextualSpacing/>
      </w:pPr>
    </w:p>
    <w:p w14:paraId="6F3E326B" w14:textId="6C652782" w:rsidR="001624DD" w:rsidRPr="006E2F04" w:rsidRDefault="001624DD" w:rsidP="007828F5">
      <w:pPr>
        <w:pStyle w:val="Pealkiri2"/>
        <w:spacing w:line="240" w:lineRule="auto"/>
      </w:pPr>
      <w:bookmarkStart w:id="145" w:name="_Toc155939494"/>
      <w:bookmarkStart w:id="146" w:name="_Toc168900088"/>
      <w:r w:rsidRPr="006E2F04">
        <w:t>3.3.</w:t>
      </w:r>
      <w:r w:rsidR="00BC54E7">
        <w:t>6</w:t>
      </w:r>
      <w:r w:rsidRPr="006E2F04">
        <w:t>. Dokumendi väljastamine</w:t>
      </w:r>
      <w:r w:rsidR="008C6DBE">
        <w:t xml:space="preserve"> (§ 1 p-d 2</w:t>
      </w:r>
      <w:r w:rsidR="00BC6629">
        <w:t>4</w:t>
      </w:r>
      <w:r w:rsidR="008C6DBE">
        <w:t>–2</w:t>
      </w:r>
      <w:r w:rsidR="00BC6629">
        <w:t>7</w:t>
      </w:r>
      <w:r w:rsidR="008C6DBE">
        <w:t xml:space="preserve"> ja 5</w:t>
      </w:r>
      <w:r w:rsidR="00BC6629">
        <w:t>8</w:t>
      </w:r>
      <w:r w:rsidR="008C6DBE">
        <w:t>)</w:t>
      </w:r>
      <w:r w:rsidR="006274C1">
        <w:t xml:space="preserve"> ja väljaandja termin</w:t>
      </w:r>
      <w:r w:rsidR="001C12C6">
        <w:t xml:space="preserve"> </w:t>
      </w:r>
      <w:r w:rsidR="006274C1">
        <w:t xml:space="preserve">(§ 1 p-d </w:t>
      </w:r>
      <w:r w:rsidR="00C4317F" w:rsidRPr="00C4317F">
        <w:t>3</w:t>
      </w:r>
      <w:r w:rsidR="00797AA3">
        <w:t>0</w:t>
      </w:r>
      <w:r w:rsidR="00C4317F" w:rsidRPr="00C4317F">
        <w:t xml:space="preserve"> ja 3</w:t>
      </w:r>
      <w:r w:rsidR="00797AA3">
        <w:t>2</w:t>
      </w:r>
      <w:r w:rsidR="006274C1">
        <w:t>)</w:t>
      </w:r>
      <w:bookmarkEnd w:id="145"/>
      <w:bookmarkEnd w:id="146"/>
    </w:p>
    <w:p w14:paraId="11892E24" w14:textId="77777777" w:rsidR="001624DD" w:rsidRDefault="001624DD" w:rsidP="007828F5">
      <w:pPr>
        <w:keepNext/>
        <w:spacing w:line="240" w:lineRule="auto"/>
        <w:contextualSpacing/>
        <w:rPr>
          <w:b/>
          <w:bCs/>
        </w:rPr>
      </w:pPr>
    </w:p>
    <w:p w14:paraId="2E9F9101" w14:textId="52FE1B16" w:rsidR="00074584" w:rsidRDefault="001A2BD2" w:rsidP="007828F5">
      <w:pPr>
        <w:spacing w:line="240" w:lineRule="auto"/>
        <w:contextualSpacing/>
      </w:pPr>
      <w:r>
        <w:rPr>
          <w:b/>
          <w:bCs/>
        </w:rPr>
        <w:t xml:space="preserve">Eelnõu § 1 </w:t>
      </w:r>
      <w:r w:rsidRPr="00AB4178">
        <w:rPr>
          <w:b/>
          <w:bCs/>
        </w:rPr>
        <w:t>punkti</w:t>
      </w:r>
      <w:r w:rsidR="0047185E" w:rsidRPr="00AB4178">
        <w:rPr>
          <w:b/>
          <w:bCs/>
        </w:rPr>
        <w:t>de</w:t>
      </w:r>
      <w:r w:rsidRPr="00AB4178">
        <w:rPr>
          <w:b/>
          <w:bCs/>
        </w:rPr>
        <w:t xml:space="preserve">ga </w:t>
      </w:r>
      <w:r w:rsidR="00620662" w:rsidRPr="00AB1A51">
        <w:rPr>
          <w:b/>
          <w:bCs/>
        </w:rPr>
        <w:t>2</w:t>
      </w:r>
      <w:r w:rsidR="00BC6629">
        <w:rPr>
          <w:b/>
          <w:bCs/>
        </w:rPr>
        <w:t>4</w:t>
      </w:r>
      <w:r w:rsidRPr="00AB1A51">
        <w:rPr>
          <w:b/>
          <w:bCs/>
        </w:rPr>
        <w:t xml:space="preserve"> </w:t>
      </w:r>
      <w:r w:rsidR="00A81C6B" w:rsidRPr="00AB1A51">
        <w:rPr>
          <w:b/>
          <w:bCs/>
        </w:rPr>
        <w:t xml:space="preserve">ja </w:t>
      </w:r>
      <w:r w:rsidR="00620662" w:rsidRPr="00AB1A51">
        <w:rPr>
          <w:b/>
          <w:bCs/>
        </w:rPr>
        <w:t>2</w:t>
      </w:r>
      <w:r w:rsidR="00BC6629">
        <w:rPr>
          <w:b/>
          <w:bCs/>
        </w:rPr>
        <w:t>5</w:t>
      </w:r>
      <w:r w:rsidR="00A81C6B" w:rsidRPr="00AB1A51">
        <w:t xml:space="preserve"> </w:t>
      </w:r>
      <w:r w:rsidR="009128F5" w:rsidRPr="00AB4178">
        <w:t>muudetakse</w:t>
      </w:r>
      <w:r w:rsidRPr="00AB4178">
        <w:t xml:space="preserve"> </w:t>
      </w:r>
      <w:r w:rsidR="005908DB" w:rsidRPr="00424215">
        <w:rPr>
          <w:b/>
          <w:bCs/>
          <w:color w:val="0070C0"/>
        </w:rPr>
        <w:t>ITDS</w:t>
      </w:r>
      <w:r w:rsidR="00027123" w:rsidRPr="00424215">
        <w:rPr>
          <w:b/>
          <w:bCs/>
          <w:color w:val="0070C0"/>
        </w:rPr>
        <w:t>-i</w:t>
      </w:r>
      <w:r w:rsidR="005908DB" w:rsidRPr="00424215">
        <w:rPr>
          <w:b/>
          <w:bCs/>
          <w:color w:val="0070C0"/>
        </w:rPr>
        <w:t xml:space="preserve"> § 12</w:t>
      </w:r>
      <w:r w:rsidR="005908DB" w:rsidRPr="00424215">
        <w:rPr>
          <w:b/>
          <w:bCs/>
          <w:color w:val="0070C0"/>
          <w:vertAlign w:val="superscript"/>
        </w:rPr>
        <w:t>1</w:t>
      </w:r>
      <w:r w:rsidR="005908DB" w:rsidRPr="00424215">
        <w:rPr>
          <w:b/>
          <w:bCs/>
          <w:color w:val="0070C0"/>
        </w:rPr>
        <w:t xml:space="preserve"> lõi</w:t>
      </w:r>
      <w:r w:rsidR="009128F5" w:rsidRPr="00424215">
        <w:rPr>
          <w:b/>
          <w:bCs/>
          <w:color w:val="0070C0"/>
        </w:rPr>
        <w:t>keid</w:t>
      </w:r>
      <w:r w:rsidR="005908DB" w:rsidRPr="00424215">
        <w:rPr>
          <w:b/>
          <w:bCs/>
          <w:color w:val="0070C0"/>
        </w:rPr>
        <w:t xml:space="preserve"> 2</w:t>
      </w:r>
      <w:r w:rsidR="005908DB" w:rsidRPr="00424215">
        <w:rPr>
          <w:b/>
          <w:bCs/>
          <w:color w:val="0070C0"/>
          <w:vertAlign w:val="superscript"/>
        </w:rPr>
        <w:t>2</w:t>
      </w:r>
      <w:r w:rsidR="005908DB" w:rsidRPr="00424215">
        <w:rPr>
          <w:b/>
          <w:bCs/>
          <w:color w:val="0070C0"/>
        </w:rPr>
        <w:t xml:space="preserve"> ja 2</w:t>
      </w:r>
      <w:r w:rsidR="005908DB" w:rsidRPr="00424215">
        <w:rPr>
          <w:b/>
          <w:bCs/>
          <w:color w:val="0070C0"/>
          <w:vertAlign w:val="superscript"/>
        </w:rPr>
        <w:t>4</w:t>
      </w:r>
      <w:r w:rsidR="005908DB" w:rsidRPr="00AB4178">
        <w:t xml:space="preserve">. </w:t>
      </w:r>
      <w:r w:rsidR="00027123" w:rsidRPr="00AB4178">
        <w:t xml:space="preserve">Lõigetest </w:t>
      </w:r>
      <w:r w:rsidR="00357E37" w:rsidRPr="00AB4178">
        <w:t xml:space="preserve">jäetakse </w:t>
      </w:r>
      <w:r w:rsidR="005908DB" w:rsidRPr="00AB4178">
        <w:t xml:space="preserve">välja sõnad „posti teel“ ja „postiteenuse </w:t>
      </w:r>
      <w:r w:rsidR="00FC0D37" w:rsidRPr="00AB4178">
        <w:t>pakku</w:t>
      </w:r>
      <w:r w:rsidR="00A81C6B" w:rsidRPr="00AB4178">
        <w:t>ja</w:t>
      </w:r>
      <w:r w:rsidR="005908DB" w:rsidRPr="00AB4178">
        <w:t>“</w:t>
      </w:r>
      <w:r w:rsidR="00FC0D37" w:rsidRPr="00AB4178">
        <w:t xml:space="preserve"> ning </w:t>
      </w:r>
      <w:r w:rsidR="0075153F" w:rsidRPr="00AB4178">
        <w:t xml:space="preserve">asendatakse need </w:t>
      </w:r>
      <w:r w:rsidR="00FC0D37" w:rsidRPr="00AB4178">
        <w:t>termin</w:t>
      </w:r>
      <w:r w:rsidR="0075153F" w:rsidRPr="00AB4178">
        <w:t>iga</w:t>
      </w:r>
      <w:r w:rsidR="00FC0D37" w:rsidRPr="00AB4178">
        <w:t xml:space="preserve"> „</w:t>
      </w:r>
      <w:r w:rsidR="00074584">
        <w:t xml:space="preserve">turvalise </w:t>
      </w:r>
      <w:r w:rsidR="00FC0D37" w:rsidRPr="00AB4178">
        <w:t>teenuse</w:t>
      </w:r>
      <w:r w:rsidR="00074584">
        <w:t xml:space="preserve"> </w:t>
      </w:r>
      <w:r w:rsidR="00FC0D37" w:rsidRPr="00AB4178">
        <w:t>osutaja“</w:t>
      </w:r>
      <w:r w:rsidR="005908DB" w:rsidRPr="00AB4178">
        <w:t>.</w:t>
      </w:r>
    </w:p>
    <w:p w14:paraId="7CACE7AD" w14:textId="77777777" w:rsidR="00074584" w:rsidRDefault="00074584" w:rsidP="007828F5">
      <w:pPr>
        <w:spacing w:line="240" w:lineRule="auto"/>
        <w:contextualSpacing/>
      </w:pPr>
    </w:p>
    <w:p w14:paraId="2D147F7A" w14:textId="42E825F3" w:rsidR="001A2BD2" w:rsidRPr="00AB4178" w:rsidRDefault="00513126" w:rsidP="007828F5">
      <w:pPr>
        <w:spacing w:line="240" w:lineRule="auto"/>
        <w:contextualSpacing/>
      </w:pPr>
      <w:r w:rsidRPr="00AB4178">
        <w:t>D</w:t>
      </w:r>
      <w:r w:rsidR="005908DB" w:rsidRPr="00AB4178">
        <w:t>okumen</w:t>
      </w:r>
      <w:r w:rsidR="0075153F" w:rsidRPr="00AB4178">
        <w:t>d</w:t>
      </w:r>
      <w:r w:rsidR="005908DB" w:rsidRPr="00AB4178">
        <w:t xml:space="preserve">i väljastamisel peab olema </w:t>
      </w:r>
      <w:r w:rsidR="0075153F" w:rsidRPr="00AB4178">
        <w:t>tagatud</w:t>
      </w:r>
      <w:r w:rsidR="005908DB" w:rsidRPr="00AB4178">
        <w:t xml:space="preserve">, et </w:t>
      </w:r>
      <w:r w:rsidRPr="00AB4178">
        <w:t xml:space="preserve">see </w:t>
      </w:r>
      <w:r w:rsidR="005908DB" w:rsidRPr="00AB4178">
        <w:t>antakse vahetult üle vaid selle</w:t>
      </w:r>
      <w:r w:rsidR="00357E37" w:rsidRPr="00AB4178">
        <w:t xml:space="preserve"> vastu</w:t>
      </w:r>
      <w:r w:rsidR="00074584">
        <w:softHyphen/>
      </w:r>
      <w:r w:rsidR="00357E37" w:rsidRPr="00AB4178">
        <w:t xml:space="preserve">võtmise </w:t>
      </w:r>
      <w:r w:rsidR="005908DB" w:rsidRPr="00AB4178">
        <w:t>õigus</w:t>
      </w:r>
      <w:r w:rsidR="0075153F" w:rsidRPr="00AB4178">
        <w:t>ega</w:t>
      </w:r>
      <w:r w:rsidR="005908DB" w:rsidRPr="00AB4178">
        <w:t xml:space="preserve"> isikule</w:t>
      </w:r>
      <w:r w:rsidR="006968F6" w:rsidRPr="00AB4178">
        <w:t xml:space="preserve"> ega jäeta järelevalveta postkasti. </w:t>
      </w:r>
      <w:r w:rsidR="0075153F" w:rsidRPr="00AB4178">
        <w:t xml:space="preserve">Sõnad </w:t>
      </w:r>
      <w:r w:rsidR="006968F6" w:rsidRPr="00AB4178">
        <w:t>„posti</w:t>
      </w:r>
      <w:r w:rsidR="009128F5" w:rsidRPr="00AB4178">
        <w:t xml:space="preserve"> </w:t>
      </w:r>
      <w:r w:rsidR="006968F6" w:rsidRPr="00AB4178">
        <w:t>tee</w:t>
      </w:r>
      <w:r w:rsidR="009128F5" w:rsidRPr="00AB4178">
        <w:t>l</w:t>
      </w:r>
      <w:r w:rsidR="006968F6" w:rsidRPr="00AB4178">
        <w:t>“</w:t>
      </w:r>
      <w:r w:rsidR="009128F5" w:rsidRPr="00AB4178">
        <w:t xml:space="preserve"> </w:t>
      </w:r>
      <w:r w:rsidR="00FC0D37" w:rsidRPr="00AB4178">
        <w:t xml:space="preserve">ja „postiteenuse pakkuja“ </w:t>
      </w:r>
      <w:r w:rsidR="009128F5" w:rsidRPr="00AB4178">
        <w:t>või</w:t>
      </w:r>
      <w:r w:rsidR="0075153F" w:rsidRPr="00AB4178">
        <w:t>vad</w:t>
      </w:r>
      <w:r w:rsidR="009128F5" w:rsidRPr="00AB4178">
        <w:t xml:space="preserve"> jätta vale mulje võimalikust kättetoimetamise viisist. </w:t>
      </w:r>
      <w:r w:rsidR="0073568C" w:rsidRPr="00AB4178">
        <w:t>PPA</w:t>
      </w:r>
      <w:r w:rsidR="009128F5" w:rsidRPr="00AB4178">
        <w:t xml:space="preserve"> </w:t>
      </w:r>
      <w:r w:rsidR="0075153F" w:rsidRPr="00AB4178">
        <w:t>toimeta</w:t>
      </w:r>
      <w:r w:rsidR="00165634">
        <w:t>b</w:t>
      </w:r>
      <w:r w:rsidR="0075153F" w:rsidRPr="00AB4178">
        <w:t xml:space="preserve"> välismaal elavatele Eesti kodanikele </w:t>
      </w:r>
      <w:r w:rsidR="00C238C8" w:rsidRPr="00AB4178">
        <w:t xml:space="preserve">reisidokumente kätte </w:t>
      </w:r>
      <w:r w:rsidR="0073568C" w:rsidRPr="00AB4178">
        <w:t>kullerteenuse osutaja vahendusel</w:t>
      </w:r>
      <w:r w:rsidR="00680901">
        <w:t>.</w:t>
      </w:r>
      <w:r w:rsidR="0056540B">
        <w:t xml:space="preserve"> </w:t>
      </w:r>
      <w:r w:rsidR="00680901">
        <w:t>Turvalise teenuse osutaja vali</w:t>
      </w:r>
      <w:r w:rsidR="003F1728">
        <w:t>b</w:t>
      </w:r>
      <w:r w:rsidR="00680901">
        <w:t xml:space="preserve"> </w:t>
      </w:r>
      <w:r w:rsidR="003F1728">
        <w:t xml:space="preserve">PPA </w:t>
      </w:r>
      <w:r w:rsidR="00680901">
        <w:t xml:space="preserve">riigihankega. </w:t>
      </w:r>
      <w:r w:rsidR="0056540B">
        <w:t xml:space="preserve">Uue </w:t>
      </w:r>
      <w:r w:rsidR="0056540B" w:rsidRPr="005E332F">
        <w:t xml:space="preserve">ID-1 </w:t>
      </w:r>
      <w:r w:rsidR="004C1FF7">
        <w:t xml:space="preserve">formaadis </w:t>
      </w:r>
      <w:r w:rsidR="0056540B" w:rsidRPr="005E332F">
        <w:t>dokumentide tootmis</w:t>
      </w:r>
      <w:r w:rsidR="0098054F">
        <w:t xml:space="preserve">e </w:t>
      </w:r>
      <w:r w:rsidR="0056540B" w:rsidRPr="005E332F">
        <w:t>lepingu rakendami</w:t>
      </w:r>
      <w:r w:rsidR="0056540B">
        <w:t>se</w:t>
      </w:r>
      <w:r w:rsidR="004C1FF7">
        <w:t>ga</w:t>
      </w:r>
      <w:r w:rsidR="0056540B">
        <w:t xml:space="preserve"> saab võimalikuks ka ID-1 formaadis dokumentide kulleriga kättetoimetamine nii välismaal kui</w:t>
      </w:r>
      <w:r w:rsidR="004C1FF7">
        <w:t xml:space="preserve"> </w:t>
      </w:r>
      <w:r w:rsidR="00E33A05">
        <w:t xml:space="preserve">ka </w:t>
      </w:r>
      <w:r w:rsidR="0056540B">
        <w:t>Eestis.</w:t>
      </w:r>
      <w:r w:rsidR="00680901">
        <w:t xml:space="preserve"> Seetõ</w:t>
      </w:r>
      <w:r w:rsidR="00680901" w:rsidRPr="00AB4178">
        <w:t>ttu on regulatsiooni täpsustamine vältimatult vajalik.</w:t>
      </w:r>
    </w:p>
    <w:p w14:paraId="10905264" w14:textId="77777777" w:rsidR="001624DD" w:rsidRPr="00AB4178" w:rsidRDefault="001624DD" w:rsidP="007828F5">
      <w:pPr>
        <w:spacing w:line="240" w:lineRule="auto"/>
        <w:contextualSpacing/>
        <w:rPr>
          <w:b/>
          <w:bCs/>
        </w:rPr>
      </w:pPr>
    </w:p>
    <w:p w14:paraId="26B61007" w14:textId="1A7F5B89" w:rsidR="00F30597" w:rsidRDefault="00F30597" w:rsidP="007828F5">
      <w:pPr>
        <w:spacing w:line="240" w:lineRule="auto"/>
        <w:contextualSpacing/>
      </w:pPr>
      <w:r w:rsidRPr="00AB4178">
        <w:rPr>
          <w:b/>
          <w:bCs/>
        </w:rPr>
        <w:t xml:space="preserve">Eelnõu § 1 punktiga </w:t>
      </w:r>
      <w:r w:rsidRPr="00AB1A51">
        <w:rPr>
          <w:b/>
          <w:bCs/>
        </w:rPr>
        <w:t>2</w:t>
      </w:r>
      <w:r w:rsidR="00797AA3">
        <w:rPr>
          <w:b/>
          <w:bCs/>
        </w:rPr>
        <w:t>6</w:t>
      </w:r>
      <w:r w:rsidRPr="00BC54E7">
        <w:rPr>
          <w:b/>
          <w:bCs/>
          <w:color w:val="00B050"/>
        </w:rPr>
        <w:t xml:space="preserve"> </w:t>
      </w:r>
      <w:r w:rsidRPr="00AB4178">
        <w:t xml:space="preserve">täiendatakse </w:t>
      </w:r>
      <w:r w:rsidRPr="00424215">
        <w:rPr>
          <w:b/>
          <w:bCs/>
          <w:color w:val="0070C0"/>
        </w:rPr>
        <w:t>ITDS-i § 12</w:t>
      </w:r>
      <w:r w:rsidRPr="00424215">
        <w:rPr>
          <w:b/>
          <w:bCs/>
          <w:color w:val="0070C0"/>
          <w:vertAlign w:val="superscript"/>
        </w:rPr>
        <w:t>1</w:t>
      </w:r>
      <w:r w:rsidRPr="00424215">
        <w:rPr>
          <w:b/>
          <w:bCs/>
          <w:color w:val="0070C0"/>
        </w:rPr>
        <w:t xml:space="preserve"> lõikega 2</w:t>
      </w:r>
      <w:r w:rsidRPr="00424215">
        <w:rPr>
          <w:b/>
          <w:bCs/>
          <w:color w:val="0070C0"/>
          <w:vertAlign w:val="superscript"/>
        </w:rPr>
        <w:t>6</w:t>
      </w:r>
      <w:r>
        <w:t>. U</w:t>
      </w:r>
      <w:r w:rsidRPr="005E332F">
        <w:t xml:space="preserve">ue ID-1 </w:t>
      </w:r>
      <w:r w:rsidR="004C1FF7">
        <w:t xml:space="preserve">formaadis </w:t>
      </w:r>
      <w:r w:rsidRPr="005E332F">
        <w:t>doku</w:t>
      </w:r>
      <w:r w:rsidR="009903F1">
        <w:softHyphen/>
      </w:r>
      <w:r w:rsidRPr="005E332F">
        <w:t>mentide tootmis</w:t>
      </w:r>
      <w:r w:rsidR="0098054F">
        <w:t xml:space="preserve">e </w:t>
      </w:r>
      <w:r w:rsidRPr="005E332F">
        <w:t>lepingu rakendami</w:t>
      </w:r>
      <w:r>
        <w:t>ne 1</w:t>
      </w:r>
      <w:r w:rsidR="0077714F">
        <w:t>5</w:t>
      </w:r>
      <w:r>
        <w:t>. novembrist 2025 toob dokumendi väljaandmise menetluses</w:t>
      </w:r>
      <w:r w:rsidR="004C1FF7" w:rsidRPr="004C1FF7">
        <w:t xml:space="preserve"> </w:t>
      </w:r>
      <w:r w:rsidR="004C1FF7">
        <w:t>kaasa mitmeid uuendusi</w:t>
      </w:r>
      <w:r>
        <w:t xml:space="preserve">. </w:t>
      </w:r>
      <w:r w:rsidR="004C1FF7">
        <w:t>Lõikega 2</w:t>
      </w:r>
      <w:r w:rsidR="004C1FF7" w:rsidRPr="00932691">
        <w:rPr>
          <w:vertAlign w:val="superscript"/>
        </w:rPr>
        <w:t>6</w:t>
      </w:r>
      <w:r w:rsidR="004C1FF7">
        <w:t xml:space="preserve"> </w:t>
      </w:r>
      <w:r>
        <w:t>võetakse uue lepingu rakendamise järel</w:t>
      </w:r>
      <w:r>
        <w:rPr>
          <w:rStyle w:val="Allmrkuseviide"/>
        </w:rPr>
        <w:footnoteReference w:id="45"/>
      </w:r>
      <w:r>
        <w:t xml:space="preserve"> kasutusele mugav lahendus, mille abil saab dokumendi taotleja</w:t>
      </w:r>
      <w:r w:rsidR="009652E4">
        <w:t>, autentides</w:t>
      </w:r>
      <w:r>
        <w:t xml:space="preserve"> end e</w:t>
      </w:r>
      <w:r w:rsidR="00797AA3">
        <w:t>-</w:t>
      </w:r>
      <w:r>
        <w:t xml:space="preserve">keskkonnas kehtiva </w:t>
      </w:r>
      <w:proofErr w:type="spellStart"/>
      <w:r>
        <w:t>eID</w:t>
      </w:r>
      <w:proofErr w:type="spellEnd"/>
      <w:r w:rsidR="00797AA3">
        <w:t xml:space="preserve"> </w:t>
      </w:r>
      <w:r>
        <w:t>vahendiga</w:t>
      </w:r>
      <w:r>
        <w:rPr>
          <w:rStyle w:val="Allmrkuseviide"/>
        </w:rPr>
        <w:footnoteReference w:id="46"/>
      </w:r>
      <w:r w:rsidR="009652E4">
        <w:t>,</w:t>
      </w:r>
      <w:r>
        <w:t xml:space="preserve"> </w:t>
      </w:r>
      <w:r w:rsidR="000D3E61">
        <w:t xml:space="preserve">aktiveerida </w:t>
      </w:r>
      <w:r>
        <w:t xml:space="preserve">ise oma dokumendi </w:t>
      </w:r>
      <w:r w:rsidR="000D3E61">
        <w:t xml:space="preserve">ja </w:t>
      </w:r>
      <w:r>
        <w:t>sertifikaadi</w:t>
      </w:r>
      <w:r w:rsidRPr="009652E4">
        <w:t>d</w:t>
      </w:r>
      <w:r>
        <w:t xml:space="preserve">. </w:t>
      </w:r>
      <w:r w:rsidRPr="00F51F24">
        <w:t>See</w:t>
      </w:r>
      <w:r>
        <w:t>ga</w:t>
      </w:r>
      <w:r w:rsidR="000D3E61">
        <w:t>,</w:t>
      </w:r>
      <w:r>
        <w:t xml:space="preserve"> kui n</w:t>
      </w:r>
      <w:r w:rsidR="000D3E61">
        <w:t>äiteks</w:t>
      </w:r>
      <w:r>
        <w:t xml:space="preserve"> välismaal elaval Eesti elanikul on kehtiv </w:t>
      </w:r>
      <w:proofErr w:type="spellStart"/>
      <w:r>
        <w:t>eID</w:t>
      </w:r>
      <w:proofErr w:type="spellEnd"/>
      <w:r w:rsidR="00797AA3">
        <w:t xml:space="preserve"> </w:t>
      </w:r>
      <w:r>
        <w:t xml:space="preserve">vahend, ei pea ta enam </w:t>
      </w:r>
      <w:r w:rsidR="000D3E61">
        <w:t xml:space="preserve">minema dokumendi kättesaamiseks </w:t>
      </w:r>
      <w:r>
        <w:t xml:space="preserve">isiklikult </w:t>
      </w:r>
      <w:r w:rsidR="000D3E61">
        <w:t xml:space="preserve">Eesti </w:t>
      </w:r>
      <w:r>
        <w:t>välisesindusse kohale</w:t>
      </w:r>
      <w:r w:rsidR="000D3E61">
        <w:t>, vaid</w:t>
      </w:r>
      <w:r>
        <w:t xml:space="preserve"> dokumendi toimetab talle kätte </w:t>
      </w:r>
      <w:r>
        <w:lastRenderedPageBreak/>
        <w:t xml:space="preserve">näiteks kuller ning </w:t>
      </w:r>
      <w:r w:rsidR="00D8437C">
        <w:t>dokument</w:t>
      </w:r>
      <w:r w:rsidR="00D8437C" w:rsidRPr="00F51F24">
        <w:t xml:space="preserve"> </w:t>
      </w:r>
      <w:r w:rsidRPr="00F51F24">
        <w:t>ja sertifikaa</w:t>
      </w:r>
      <w:r w:rsidR="000D3E61">
        <w:t>did</w:t>
      </w:r>
      <w:r w:rsidRPr="00F51F24">
        <w:t xml:space="preserve"> aktiveeri</w:t>
      </w:r>
      <w:r w:rsidR="000D3E61">
        <w:t>takse</w:t>
      </w:r>
      <w:r w:rsidRPr="00F51F24">
        <w:t xml:space="preserve"> </w:t>
      </w:r>
      <w:r>
        <w:t>ning</w:t>
      </w:r>
      <w:r w:rsidRPr="00F51F24">
        <w:t xml:space="preserve"> sertifikaatide turvakoodid</w:t>
      </w:r>
      <w:r w:rsidR="000D3E61">
        <w:t xml:space="preserve"> toimetatakse</w:t>
      </w:r>
      <w:r>
        <w:t xml:space="preserve"> kätte elektrooniliselt</w:t>
      </w:r>
      <w:r w:rsidRPr="00F51F24">
        <w:t>.</w:t>
      </w:r>
    </w:p>
    <w:p w14:paraId="75DC8320" w14:textId="77777777" w:rsidR="00F30597" w:rsidRDefault="00F30597" w:rsidP="007828F5">
      <w:pPr>
        <w:spacing w:line="240" w:lineRule="auto"/>
        <w:contextualSpacing/>
        <w:rPr>
          <w:b/>
          <w:bCs/>
        </w:rPr>
      </w:pPr>
    </w:p>
    <w:p w14:paraId="6BB7423C" w14:textId="66721C06" w:rsidR="001A2BD2" w:rsidRPr="00AB4178" w:rsidRDefault="007E08E9" w:rsidP="007828F5">
      <w:pPr>
        <w:spacing w:line="240" w:lineRule="auto"/>
        <w:contextualSpacing/>
      </w:pPr>
      <w:r w:rsidRPr="00AB4178">
        <w:rPr>
          <w:b/>
          <w:bCs/>
        </w:rPr>
        <w:t>Eelnõu § 1 punkti</w:t>
      </w:r>
      <w:r w:rsidR="005D7895" w:rsidRPr="00AB4178">
        <w:rPr>
          <w:b/>
          <w:bCs/>
        </w:rPr>
        <w:t>de</w:t>
      </w:r>
      <w:r w:rsidRPr="00AB4178">
        <w:rPr>
          <w:b/>
          <w:bCs/>
        </w:rPr>
        <w:t xml:space="preserve">ga </w:t>
      </w:r>
      <w:r w:rsidR="00620662" w:rsidRPr="00AB1A51">
        <w:rPr>
          <w:b/>
          <w:bCs/>
        </w:rPr>
        <w:t>2</w:t>
      </w:r>
      <w:r w:rsidR="00797AA3">
        <w:rPr>
          <w:b/>
          <w:bCs/>
        </w:rPr>
        <w:t>7</w:t>
      </w:r>
      <w:r w:rsidR="005D7895" w:rsidRPr="00AB1A51">
        <w:rPr>
          <w:b/>
          <w:bCs/>
        </w:rPr>
        <w:t xml:space="preserve"> ja </w:t>
      </w:r>
      <w:r w:rsidR="0064140F">
        <w:rPr>
          <w:b/>
          <w:bCs/>
        </w:rPr>
        <w:t>5</w:t>
      </w:r>
      <w:r w:rsidR="00797AA3">
        <w:rPr>
          <w:b/>
          <w:bCs/>
        </w:rPr>
        <w:t>8</w:t>
      </w:r>
      <w:r w:rsidR="00C558AA" w:rsidRPr="00AB1A51">
        <w:t xml:space="preserve"> </w:t>
      </w:r>
      <w:r w:rsidRPr="00AB4178">
        <w:t xml:space="preserve">muudetakse </w:t>
      </w:r>
      <w:r w:rsidRPr="00424215">
        <w:rPr>
          <w:b/>
          <w:bCs/>
          <w:color w:val="0070C0"/>
        </w:rPr>
        <w:t>ITDS</w:t>
      </w:r>
      <w:r w:rsidR="006B62F5" w:rsidRPr="00424215">
        <w:rPr>
          <w:b/>
          <w:bCs/>
          <w:color w:val="0070C0"/>
        </w:rPr>
        <w:t>-i</w:t>
      </w:r>
      <w:r w:rsidRPr="00424215">
        <w:rPr>
          <w:b/>
          <w:bCs/>
          <w:color w:val="0070C0"/>
        </w:rPr>
        <w:t xml:space="preserve"> §</w:t>
      </w:r>
      <w:r w:rsidR="00224544" w:rsidRPr="00424215">
        <w:rPr>
          <w:b/>
          <w:bCs/>
          <w:color w:val="0070C0"/>
        </w:rPr>
        <w:t xml:space="preserve"> </w:t>
      </w:r>
      <w:r w:rsidR="001A2BD2" w:rsidRPr="00424215">
        <w:rPr>
          <w:b/>
          <w:bCs/>
          <w:color w:val="0070C0"/>
        </w:rPr>
        <w:t>12</w:t>
      </w:r>
      <w:r w:rsidR="001A2BD2" w:rsidRPr="00424215">
        <w:rPr>
          <w:b/>
          <w:bCs/>
          <w:color w:val="0070C0"/>
          <w:vertAlign w:val="superscript"/>
        </w:rPr>
        <w:t>1</w:t>
      </w:r>
      <w:r w:rsidR="001A2BD2" w:rsidRPr="00424215">
        <w:rPr>
          <w:b/>
          <w:bCs/>
          <w:color w:val="0070C0"/>
        </w:rPr>
        <w:t xml:space="preserve"> lõi</w:t>
      </w:r>
      <w:r w:rsidRPr="00424215">
        <w:rPr>
          <w:b/>
          <w:bCs/>
          <w:color w:val="0070C0"/>
        </w:rPr>
        <w:t>keid</w:t>
      </w:r>
      <w:r w:rsidR="001A2BD2" w:rsidRPr="00424215">
        <w:rPr>
          <w:b/>
          <w:bCs/>
          <w:color w:val="0070C0"/>
        </w:rPr>
        <w:t xml:space="preserve"> 3 ja 4</w:t>
      </w:r>
      <w:r w:rsidR="005D7895" w:rsidRPr="00424215">
        <w:rPr>
          <w:b/>
          <w:bCs/>
          <w:color w:val="0070C0"/>
        </w:rPr>
        <w:t xml:space="preserve"> </w:t>
      </w:r>
      <w:r w:rsidR="001A2BD2" w:rsidRPr="00424215">
        <w:rPr>
          <w:b/>
          <w:bCs/>
          <w:color w:val="0070C0"/>
        </w:rPr>
        <w:t>ning § 20</w:t>
      </w:r>
      <w:r w:rsidR="001A2BD2" w:rsidRPr="00424215">
        <w:rPr>
          <w:b/>
          <w:bCs/>
          <w:color w:val="0070C0"/>
          <w:vertAlign w:val="superscript"/>
        </w:rPr>
        <w:t>15</w:t>
      </w:r>
      <w:r w:rsidR="001A2BD2" w:rsidRPr="00424215">
        <w:rPr>
          <w:b/>
          <w:bCs/>
          <w:color w:val="0070C0"/>
        </w:rPr>
        <w:t xml:space="preserve"> lõi</w:t>
      </w:r>
      <w:r w:rsidRPr="00424215">
        <w:rPr>
          <w:b/>
          <w:bCs/>
          <w:color w:val="0070C0"/>
        </w:rPr>
        <w:t>get</w:t>
      </w:r>
      <w:r w:rsidR="001A2BD2" w:rsidRPr="00424215">
        <w:rPr>
          <w:b/>
          <w:bCs/>
          <w:color w:val="0070C0"/>
        </w:rPr>
        <w:t xml:space="preserve"> 4</w:t>
      </w:r>
      <w:r w:rsidR="00F12C8B" w:rsidRPr="00AB4178">
        <w:t>, mille kohaselt tuleb praegu 15</w:t>
      </w:r>
      <w:r w:rsidR="00833C64" w:rsidRPr="00AB4178">
        <w:t>–</w:t>
      </w:r>
      <w:r w:rsidR="00F12C8B" w:rsidRPr="00AB4178">
        <w:t>17</w:t>
      </w:r>
      <w:r w:rsidR="009B7E1B" w:rsidRPr="00AB4178">
        <w:t>-</w:t>
      </w:r>
      <w:r w:rsidR="00F12C8B" w:rsidRPr="00AB4178">
        <w:t xml:space="preserve">aastase </w:t>
      </w:r>
      <w:r w:rsidR="009B7E1B" w:rsidRPr="00AB4178">
        <w:t xml:space="preserve">dokument väljastada talle </w:t>
      </w:r>
      <w:r w:rsidR="00F12C8B" w:rsidRPr="00AB4178">
        <w:t>isiklikult</w:t>
      </w:r>
      <w:r w:rsidR="009B7E1B" w:rsidRPr="00AB4178">
        <w:t>,</w:t>
      </w:r>
      <w:r w:rsidR="00F12C8B" w:rsidRPr="00AB4178">
        <w:t xml:space="preserve"> </w:t>
      </w:r>
      <w:r w:rsidR="009B7E1B" w:rsidRPr="00AB4178">
        <w:t>mitte</w:t>
      </w:r>
      <w:r w:rsidR="003E43AE" w:rsidRPr="00AB4178">
        <w:t xml:space="preserve"> tema seadusliku esindaja</w:t>
      </w:r>
      <w:r w:rsidR="009B7E1B" w:rsidRPr="00AB4178">
        <w:t xml:space="preserve"> kaudu,</w:t>
      </w:r>
      <w:r w:rsidR="003E43AE" w:rsidRPr="00AB4178">
        <w:t xml:space="preserve"> v</w:t>
      </w:r>
      <w:r w:rsidR="009B7E1B" w:rsidRPr="00AB4178">
        <w:t>älja arvatud</w:t>
      </w:r>
      <w:r w:rsidR="003E43AE" w:rsidRPr="00AB4178">
        <w:t xml:space="preserve"> juhul</w:t>
      </w:r>
      <w:r w:rsidR="00452C96" w:rsidRPr="00AB4178">
        <w:t>,</w:t>
      </w:r>
      <w:r w:rsidR="00F12C8B" w:rsidRPr="00AB4178">
        <w:t xml:space="preserve"> kui </w:t>
      </w:r>
      <w:r w:rsidR="009B7E1B" w:rsidRPr="00AB4178">
        <w:t xml:space="preserve">ta </w:t>
      </w:r>
      <w:r w:rsidR="00F12C8B" w:rsidRPr="00AB4178">
        <w:t xml:space="preserve">on taotlemise </w:t>
      </w:r>
      <w:r w:rsidR="00452C96" w:rsidRPr="00AB4178">
        <w:t>ajal</w:t>
      </w:r>
      <w:r w:rsidR="00F12C8B" w:rsidRPr="00AB4178">
        <w:t xml:space="preserve"> </w:t>
      </w:r>
      <w:r w:rsidR="009B7E1B" w:rsidRPr="00AB4178">
        <w:t>andnud</w:t>
      </w:r>
      <w:r w:rsidR="00F12C8B" w:rsidRPr="00AB4178">
        <w:t xml:space="preserve"> </w:t>
      </w:r>
      <w:r w:rsidR="004275BB" w:rsidRPr="00AB4178">
        <w:t xml:space="preserve">selleks </w:t>
      </w:r>
      <w:r w:rsidR="00F12C8B" w:rsidRPr="00AB4178">
        <w:t xml:space="preserve">volituse. </w:t>
      </w:r>
      <w:r w:rsidR="0042370B" w:rsidRPr="00AB4178">
        <w:t>ITDS</w:t>
      </w:r>
      <w:r w:rsidR="004275BB" w:rsidRPr="00AB4178">
        <w:t>-i</w:t>
      </w:r>
      <w:r w:rsidR="0042370B" w:rsidRPr="00AB4178">
        <w:t xml:space="preserve"> § 10 lõi</w:t>
      </w:r>
      <w:r w:rsidR="004275BB" w:rsidRPr="00AB4178">
        <w:t>k</w:t>
      </w:r>
      <w:r w:rsidR="0042370B" w:rsidRPr="00AB4178">
        <w:t>e</w:t>
      </w:r>
      <w:r w:rsidR="004275BB" w:rsidRPr="00AB4178">
        <w:t>s</w:t>
      </w:r>
      <w:r w:rsidR="0042370B" w:rsidRPr="00AB4178">
        <w:t xml:space="preserve"> 3 </w:t>
      </w:r>
      <w:r w:rsidR="004275BB" w:rsidRPr="00AB4178">
        <w:t xml:space="preserve">on </w:t>
      </w:r>
      <w:r w:rsidR="0042370B" w:rsidRPr="00AB4178">
        <w:t>sätesta</w:t>
      </w:r>
      <w:r w:rsidR="004275BB" w:rsidRPr="00AB4178">
        <w:t>tud</w:t>
      </w:r>
      <w:r w:rsidR="0042370B" w:rsidRPr="00AB4178">
        <w:t xml:space="preserve">, et vähemalt 15-aastane </w:t>
      </w:r>
      <w:r w:rsidR="0042370B" w:rsidRPr="00AB4178">
        <w:rPr>
          <w:u w:val="single"/>
        </w:rPr>
        <w:t xml:space="preserve">võib </w:t>
      </w:r>
      <w:r w:rsidR="004275BB" w:rsidRPr="00AB4178">
        <w:rPr>
          <w:u w:val="single"/>
        </w:rPr>
        <w:t>teha</w:t>
      </w:r>
      <w:r w:rsidR="004275BB" w:rsidRPr="00AB4178">
        <w:t xml:space="preserve"> ITDS-</w:t>
      </w:r>
      <w:proofErr w:type="spellStart"/>
      <w:r w:rsidR="004275BB" w:rsidRPr="00AB4178">
        <w:t>is</w:t>
      </w:r>
      <w:proofErr w:type="spellEnd"/>
      <w:r w:rsidR="0042370B" w:rsidRPr="00AB4178">
        <w:t xml:space="preserve"> sätestatud menet</w:t>
      </w:r>
      <w:r w:rsidR="003E7DF0">
        <w:softHyphen/>
      </w:r>
      <w:r w:rsidR="0042370B" w:rsidRPr="00AB4178">
        <w:t>lustoiminguid iseseisvalt</w:t>
      </w:r>
      <w:r w:rsidR="004275BB" w:rsidRPr="00AB4178">
        <w:t>.</w:t>
      </w:r>
      <w:r w:rsidR="001F1259" w:rsidRPr="00AB4178">
        <w:t xml:space="preserve"> </w:t>
      </w:r>
      <w:r w:rsidR="004275BB" w:rsidRPr="00AB4178">
        <w:t>ITDS-i</w:t>
      </w:r>
      <w:r w:rsidR="001F1259" w:rsidRPr="00AB4178">
        <w:t xml:space="preserve"> </w:t>
      </w:r>
      <w:r w:rsidR="004275BB" w:rsidRPr="00AB4178">
        <w:t>§ 12</w:t>
      </w:r>
      <w:r w:rsidR="004275BB" w:rsidRPr="00AB4178">
        <w:rPr>
          <w:vertAlign w:val="superscript"/>
        </w:rPr>
        <w:t>1</w:t>
      </w:r>
      <w:r w:rsidR="004275BB" w:rsidRPr="00AB4178">
        <w:t xml:space="preserve"> lõiked 3 ja 4 ning § 20</w:t>
      </w:r>
      <w:r w:rsidR="004275BB" w:rsidRPr="00AB4178">
        <w:rPr>
          <w:vertAlign w:val="superscript"/>
        </w:rPr>
        <w:t>5</w:t>
      </w:r>
      <w:r w:rsidR="004275BB" w:rsidRPr="00AB4178">
        <w:t xml:space="preserve"> lõige 4 </w:t>
      </w:r>
      <w:r w:rsidR="00C238C8" w:rsidRPr="00AB4178">
        <w:t>on</w:t>
      </w:r>
      <w:r w:rsidR="004275BB" w:rsidRPr="00AB4178">
        <w:t xml:space="preserve"> aga</w:t>
      </w:r>
      <w:r w:rsidR="00C238C8" w:rsidRPr="00AB4178">
        <w:t xml:space="preserve"> </w:t>
      </w:r>
      <w:r w:rsidR="001F1259" w:rsidRPr="00AB4178">
        <w:t>imperatiivse</w:t>
      </w:r>
      <w:r w:rsidR="00C238C8" w:rsidRPr="00AB4178">
        <w:t>d</w:t>
      </w:r>
      <w:r w:rsidR="001F1259" w:rsidRPr="00AB4178">
        <w:t>. Kuigi 15-aasta</w:t>
      </w:r>
      <w:r w:rsidR="003E43AE" w:rsidRPr="00AB4178">
        <w:t xml:space="preserve">sel on Eesti õiguse kohaselt </w:t>
      </w:r>
      <w:r w:rsidR="001F1259" w:rsidRPr="00AB4178">
        <w:t xml:space="preserve">piiratud teovõime, ei ole </w:t>
      </w:r>
      <w:r w:rsidR="004275BB" w:rsidRPr="00AB4178">
        <w:t xml:space="preserve">dokumendi väljastamiseks isiklikult kohale ilmumise </w:t>
      </w:r>
      <w:r w:rsidR="001F1259" w:rsidRPr="00AB4178">
        <w:t>nõue selle</w:t>
      </w:r>
      <w:r w:rsidR="004275BB" w:rsidRPr="00AB4178">
        <w:t>s</w:t>
      </w:r>
      <w:r w:rsidR="001F1259" w:rsidRPr="00AB4178">
        <w:t xml:space="preserve"> vanuse</w:t>
      </w:r>
      <w:r w:rsidR="004275BB" w:rsidRPr="00AB4178">
        <w:t>rühmas</w:t>
      </w:r>
      <w:r w:rsidR="001F1259" w:rsidRPr="00AB4178">
        <w:t xml:space="preserve"> põhjendatud </w:t>
      </w:r>
      <w:r w:rsidR="004275BB" w:rsidRPr="00AB4178">
        <w:t xml:space="preserve">ja </w:t>
      </w:r>
      <w:r w:rsidR="001F1259" w:rsidRPr="00AB4178">
        <w:t xml:space="preserve">on tekitanud praktikas segadust. </w:t>
      </w:r>
      <w:r w:rsidR="005D7895" w:rsidRPr="00AB4178">
        <w:t>Muudatuse</w:t>
      </w:r>
      <w:r w:rsidR="00BD766D" w:rsidRPr="00AB4178">
        <w:t>ga</w:t>
      </w:r>
      <w:r w:rsidR="005D7895" w:rsidRPr="00AB4178">
        <w:t xml:space="preserve"> ühtlustatakse regulatsiooni</w:t>
      </w:r>
      <w:r w:rsidR="006F6DCB" w:rsidRPr="00AB4178">
        <w:t xml:space="preserve"> nii,</w:t>
      </w:r>
      <w:r w:rsidR="00BD766D" w:rsidRPr="00AB4178">
        <w:t xml:space="preserve"> </w:t>
      </w:r>
      <w:r w:rsidR="006F6DCB" w:rsidRPr="00AB4178">
        <w:t>et</w:t>
      </w:r>
      <w:r w:rsidR="004275BB" w:rsidRPr="00AB4178">
        <w:t xml:space="preserve"> edaspidi </w:t>
      </w:r>
      <w:r w:rsidR="00BD766D" w:rsidRPr="00AB4178">
        <w:t>kohaldatakse</w:t>
      </w:r>
      <w:r w:rsidR="004275BB" w:rsidRPr="00AB4178">
        <w:t xml:space="preserve"> </w:t>
      </w:r>
      <w:r w:rsidR="00FB63B0" w:rsidRPr="00AB4178">
        <w:t xml:space="preserve">ka </w:t>
      </w:r>
      <w:r w:rsidR="004275BB" w:rsidRPr="00AB4178">
        <w:t>15–17-aastase</w:t>
      </w:r>
      <w:r w:rsidR="005D7895" w:rsidRPr="00AB4178">
        <w:t xml:space="preserve"> </w:t>
      </w:r>
      <w:r w:rsidR="001F1259" w:rsidRPr="00AB4178">
        <w:t xml:space="preserve">dokumendi väljastamisel </w:t>
      </w:r>
      <w:r w:rsidR="004275BB" w:rsidRPr="00AB4178">
        <w:t xml:space="preserve">ITDS-i </w:t>
      </w:r>
      <w:r w:rsidR="001F1259" w:rsidRPr="00AB4178">
        <w:t>§ 10 lõiget 3</w:t>
      </w:r>
      <w:r w:rsidR="008370E2">
        <w:t xml:space="preserve"> ning dokumendi võib väljastada </w:t>
      </w:r>
      <w:r w:rsidR="008370E2" w:rsidRPr="00AB4178">
        <w:t>15–17-aastase</w:t>
      </w:r>
      <w:r w:rsidR="008370E2">
        <w:t>le isiklikult või tema seaduslikule esindajale</w:t>
      </w:r>
      <w:r w:rsidR="003E43AE" w:rsidRPr="00AB4178">
        <w:t>.</w:t>
      </w:r>
    </w:p>
    <w:p w14:paraId="7099404D" w14:textId="77777777" w:rsidR="0042370B" w:rsidRPr="00323FCA" w:rsidRDefault="0042370B" w:rsidP="007828F5">
      <w:pPr>
        <w:spacing w:line="240" w:lineRule="auto"/>
        <w:contextualSpacing/>
      </w:pPr>
    </w:p>
    <w:p w14:paraId="7074DB39" w14:textId="475AC04C" w:rsidR="001A2BD2" w:rsidRDefault="007E08E9" w:rsidP="007828F5">
      <w:pPr>
        <w:spacing w:line="240" w:lineRule="auto"/>
        <w:contextualSpacing/>
      </w:pPr>
      <w:r>
        <w:rPr>
          <w:b/>
          <w:bCs/>
        </w:rPr>
        <w:t>Eelnõu § 1 punkti</w:t>
      </w:r>
      <w:r w:rsidR="009C7679">
        <w:rPr>
          <w:b/>
          <w:bCs/>
        </w:rPr>
        <w:t>de</w:t>
      </w:r>
      <w:r>
        <w:rPr>
          <w:b/>
          <w:bCs/>
        </w:rPr>
        <w:t>ga</w:t>
      </w:r>
      <w:r w:rsidR="006076F0" w:rsidRPr="00AB1A51">
        <w:rPr>
          <w:b/>
          <w:bCs/>
        </w:rPr>
        <w:t xml:space="preserve"> </w:t>
      </w:r>
      <w:r w:rsidR="0032587A" w:rsidRPr="00AB1A51">
        <w:rPr>
          <w:b/>
          <w:bCs/>
        </w:rPr>
        <w:t>3</w:t>
      </w:r>
      <w:r w:rsidR="00797AA3">
        <w:rPr>
          <w:b/>
          <w:bCs/>
        </w:rPr>
        <w:t>0</w:t>
      </w:r>
      <w:r w:rsidR="00C4317F" w:rsidRPr="00C4317F">
        <w:rPr>
          <w:b/>
          <w:bCs/>
        </w:rPr>
        <w:t xml:space="preserve"> </w:t>
      </w:r>
      <w:r w:rsidR="00C4317F" w:rsidRPr="00AB1A51">
        <w:rPr>
          <w:b/>
          <w:bCs/>
        </w:rPr>
        <w:t>ja</w:t>
      </w:r>
      <w:r w:rsidR="009C7679" w:rsidRPr="00AB1A51">
        <w:rPr>
          <w:b/>
          <w:bCs/>
        </w:rPr>
        <w:t xml:space="preserve"> </w:t>
      </w:r>
      <w:r w:rsidR="00C4317F">
        <w:rPr>
          <w:b/>
          <w:bCs/>
        </w:rPr>
        <w:t>3</w:t>
      </w:r>
      <w:r w:rsidR="00797AA3">
        <w:rPr>
          <w:b/>
          <w:bCs/>
        </w:rPr>
        <w:t>2</w:t>
      </w:r>
      <w:r w:rsidR="00C4317F">
        <w:rPr>
          <w:b/>
          <w:bCs/>
        </w:rPr>
        <w:t xml:space="preserve"> </w:t>
      </w:r>
      <w:r w:rsidR="00247990" w:rsidRPr="00AB4178">
        <w:t xml:space="preserve">muudetakse </w:t>
      </w:r>
      <w:r w:rsidR="00247990" w:rsidRPr="00424215">
        <w:rPr>
          <w:b/>
          <w:bCs/>
          <w:color w:val="0070C0"/>
        </w:rPr>
        <w:t>ITDS-i § 13</w:t>
      </w:r>
      <w:r w:rsidR="00247990" w:rsidRPr="00424215">
        <w:rPr>
          <w:b/>
          <w:bCs/>
          <w:color w:val="0070C0"/>
          <w:vertAlign w:val="superscript"/>
        </w:rPr>
        <w:t>1</w:t>
      </w:r>
      <w:r w:rsidR="00247990" w:rsidRPr="00424215">
        <w:rPr>
          <w:b/>
          <w:bCs/>
          <w:color w:val="0070C0"/>
        </w:rPr>
        <w:t>, § 14 lõi</w:t>
      </w:r>
      <w:r w:rsidR="006076F0" w:rsidRPr="00424215">
        <w:rPr>
          <w:b/>
          <w:bCs/>
          <w:color w:val="0070C0"/>
        </w:rPr>
        <w:t>keid</w:t>
      </w:r>
      <w:r w:rsidR="00247990" w:rsidRPr="00424215">
        <w:rPr>
          <w:b/>
          <w:bCs/>
          <w:color w:val="0070C0"/>
        </w:rPr>
        <w:t xml:space="preserve"> 2 ja 4, § 17 lõike 3 punkti 3 </w:t>
      </w:r>
      <w:r w:rsidR="006076F0" w:rsidRPr="00424215">
        <w:rPr>
          <w:b/>
          <w:bCs/>
          <w:color w:val="0070C0"/>
        </w:rPr>
        <w:t>ning</w:t>
      </w:r>
      <w:r w:rsidR="00247990" w:rsidRPr="00424215">
        <w:rPr>
          <w:b/>
          <w:bCs/>
          <w:color w:val="0070C0"/>
        </w:rPr>
        <w:t xml:space="preserve"> § 25 lõiget 2</w:t>
      </w:r>
      <w:r w:rsidR="00C37D3C">
        <w:t>, et</w:t>
      </w:r>
      <w:r w:rsidR="00247990" w:rsidRPr="00AB4178">
        <w:t xml:space="preserve"> </w:t>
      </w:r>
      <w:r w:rsidR="008E5A59" w:rsidRPr="00AB4178">
        <w:t>võ</w:t>
      </w:r>
      <w:r w:rsidR="00C37D3C">
        <w:t>tta</w:t>
      </w:r>
      <w:r w:rsidR="008E5A59" w:rsidRPr="00AB4178">
        <w:t xml:space="preserve"> ITDS-</w:t>
      </w:r>
      <w:proofErr w:type="spellStart"/>
      <w:r w:rsidR="008E5A59" w:rsidRPr="00AB4178">
        <w:t>is</w:t>
      </w:r>
      <w:proofErr w:type="spellEnd"/>
      <w:r w:rsidR="008E5A59" w:rsidRPr="00AB4178">
        <w:t xml:space="preserve"> kasutusele </w:t>
      </w:r>
      <w:r w:rsidR="00C66313" w:rsidRPr="00AB4178">
        <w:t xml:space="preserve">termin </w:t>
      </w:r>
      <w:r w:rsidR="001A2BD2" w:rsidRPr="00AB4178">
        <w:t>„dokumendi väljaandja</w:t>
      </w:r>
      <w:r w:rsidR="008E5A59" w:rsidRPr="00AB4178">
        <w:t xml:space="preserve">“ seniste erinevate </w:t>
      </w:r>
      <w:r w:rsidR="00C66313" w:rsidRPr="00AB4178">
        <w:t>terminit</w:t>
      </w:r>
      <w:r w:rsidR="008E5A59" w:rsidRPr="00AB4178">
        <w:t>e asemel.</w:t>
      </w:r>
      <w:r w:rsidR="00C5116A" w:rsidRPr="00AB4178">
        <w:t xml:space="preserve"> </w:t>
      </w:r>
      <w:r w:rsidR="00510E68">
        <w:t>Muudatus</w:t>
      </w:r>
      <w:r w:rsidR="00510E68" w:rsidRPr="00AB4178">
        <w:t xml:space="preserve"> </w:t>
      </w:r>
      <w:r w:rsidR="00C5116A" w:rsidRPr="00AB4178">
        <w:t>on tehnili</w:t>
      </w:r>
      <w:r w:rsidR="00C37D3C">
        <w:t>n</w:t>
      </w:r>
      <w:r w:rsidR="00C5116A" w:rsidRPr="00AB4178">
        <w:t>e.</w:t>
      </w:r>
    </w:p>
    <w:p w14:paraId="5BDFF78C" w14:textId="77777777" w:rsidR="003B5E7B" w:rsidRDefault="003B5E7B" w:rsidP="007828F5">
      <w:pPr>
        <w:spacing w:line="240" w:lineRule="auto"/>
        <w:contextualSpacing/>
      </w:pPr>
    </w:p>
    <w:p w14:paraId="738F34B9" w14:textId="06E47D0B" w:rsidR="003B5E7B" w:rsidRDefault="003B5E7B" w:rsidP="007828F5">
      <w:pPr>
        <w:pStyle w:val="Pealkiri2"/>
        <w:spacing w:line="240" w:lineRule="auto"/>
      </w:pPr>
      <w:bookmarkStart w:id="147" w:name="_Toc155939495"/>
      <w:bookmarkStart w:id="148" w:name="_Toc168900089"/>
      <w:r>
        <w:t>3.3.</w:t>
      </w:r>
      <w:r w:rsidR="00BC54E7">
        <w:t>7</w:t>
      </w:r>
      <w:r>
        <w:t>. V</w:t>
      </w:r>
      <w:r w:rsidRPr="00E10C41">
        <w:t>älismaalase passi väljaandmise alus</w:t>
      </w:r>
      <w:r w:rsidR="00AA1D21">
        <w:t xml:space="preserve"> (§ 1 p-d </w:t>
      </w:r>
      <w:r w:rsidR="00797AA3">
        <w:t>59</w:t>
      </w:r>
      <w:r w:rsidR="00F8753F">
        <w:t xml:space="preserve"> ja 6</w:t>
      </w:r>
      <w:r w:rsidR="00797AA3">
        <w:t>0</w:t>
      </w:r>
      <w:r w:rsidR="00AA1D21">
        <w:t>)</w:t>
      </w:r>
      <w:bookmarkEnd w:id="147"/>
      <w:bookmarkEnd w:id="148"/>
    </w:p>
    <w:p w14:paraId="57E68EB9" w14:textId="77777777" w:rsidR="003B5E7B" w:rsidRDefault="003B5E7B" w:rsidP="00424215">
      <w:pPr>
        <w:keepNext/>
        <w:spacing w:line="240" w:lineRule="auto"/>
        <w:contextualSpacing/>
        <w:rPr>
          <w:b/>
          <w:bCs/>
        </w:rPr>
      </w:pPr>
    </w:p>
    <w:p w14:paraId="42FE303D" w14:textId="5CA52217" w:rsidR="003B5E7B" w:rsidRDefault="003B5E7B" w:rsidP="007828F5">
      <w:pPr>
        <w:spacing w:line="240" w:lineRule="auto"/>
        <w:contextualSpacing/>
      </w:pPr>
      <w:r>
        <w:rPr>
          <w:b/>
          <w:bCs/>
        </w:rPr>
        <w:t xml:space="preserve">Eelnõu § 1 </w:t>
      </w:r>
      <w:r w:rsidRPr="00AB4178">
        <w:rPr>
          <w:b/>
          <w:bCs/>
        </w:rPr>
        <w:t>punktidega</w:t>
      </w:r>
      <w:r w:rsidRPr="00AB1A51">
        <w:rPr>
          <w:b/>
          <w:bCs/>
        </w:rPr>
        <w:t xml:space="preserve"> </w:t>
      </w:r>
      <w:r w:rsidR="00797AA3">
        <w:rPr>
          <w:b/>
          <w:bCs/>
        </w:rPr>
        <w:t>59</w:t>
      </w:r>
      <w:r w:rsidRPr="00AB1A51">
        <w:rPr>
          <w:b/>
          <w:bCs/>
        </w:rPr>
        <w:t xml:space="preserve"> </w:t>
      </w:r>
      <w:r w:rsidR="00F8753F" w:rsidRPr="00F8753F">
        <w:rPr>
          <w:b/>
          <w:bCs/>
        </w:rPr>
        <w:t>ja 6</w:t>
      </w:r>
      <w:r w:rsidR="00797AA3">
        <w:rPr>
          <w:b/>
          <w:bCs/>
        </w:rPr>
        <w:t>0</w:t>
      </w:r>
      <w:r w:rsidR="00F8753F">
        <w:rPr>
          <w:b/>
          <w:bCs/>
        </w:rPr>
        <w:t xml:space="preserve"> </w:t>
      </w:r>
      <w:r w:rsidRPr="00E42B8B">
        <w:t>m</w:t>
      </w:r>
      <w:r>
        <w:t xml:space="preserve">uudetakse </w:t>
      </w:r>
      <w:r w:rsidRPr="00424215">
        <w:rPr>
          <w:b/>
          <w:bCs/>
          <w:color w:val="0070C0"/>
        </w:rPr>
        <w:t>ITDS-i § 27 lõiget 3</w:t>
      </w:r>
      <w:r w:rsidRPr="00424215">
        <w:rPr>
          <w:color w:val="0070C0"/>
        </w:rPr>
        <w:t xml:space="preserve"> </w:t>
      </w:r>
      <w:r>
        <w:t xml:space="preserve">ja täiendatakse paragrahvi </w:t>
      </w:r>
      <w:r w:rsidRPr="00424215">
        <w:rPr>
          <w:b/>
          <w:bCs/>
          <w:color w:val="0070C0"/>
        </w:rPr>
        <w:t>lõikega 4</w:t>
      </w:r>
      <w:r>
        <w:t>.</w:t>
      </w:r>
    </w:p>
    <w:p w14:paraId="2C8D769E" w14:textId="77777777" w:rsidR="003B5E7B" w:rsidRDefault="003B5E7B" w:rsidP="007828F5">
      <w:pPr>
        <w:spacing w:line="240" w:lineRule="auto"/>
        <w:contextualSpacing/>
      </w:pPr>
    </w:p>
    <w:p w14:paraId="4A0C58CD" w14:textId="50C7EFB7" w:rsidR="003B5E7B" w:rsidRDefault="003B5E7B" w:rsidP="007828F5">
      <w:pPr>
        <w:spacing w:line="240" w:lineRule="auto"/>
        <w:contextualSpacing/>
      </w:pPr>
      <w:r>
        <w:t>ITDS-i §</w:t>
      </w:r>
      <w:r w:rsidR="00E612ED">
        <w:t>-s</w:t>
      </w:r>
      <w:r>
        <w:t xml:space="preserve"> 27 </w:t>
      </w:r>
      <w:r w:rsidR="00E612ED">
        <w:t xml:space="preserve">on </w:t>
      </w:r>
      <w:r>
        <w:t>reguleeri</w:t>
      </w:r>
      <w:r w:rsidR="00E612ED">
        <w:t>tud</w:t>
      </w:r>
      <w:r>
        <w:t xml:space="preserve"> välismaalase passi väljaandmise alust. Selle lõike 1 kohaselt on õigus anda välismaalase pass välja välismaalasele, kellel on kehtiv Eesti elamisluba või </w:t>
      </w:r>
      <w:r w:rsidR="00AA1D21">
        <w:t>-</w:t>
      </w:r>
      <w:r>
        <w:t xml:space="preserve">õigus, kui on tõendatud, et välismaalasel puudub välisriigi reisidokument ja tal ei ole võimalik seda saada. Lisaks saab kehtiva </w:t>
      </w:r>
      <w:r w:rsidRPr="00110FCE">
        <w:t>lõike 3</w:t>
      </w:r>
      <w:r>
        <w:t xml:space="preserve"> alusel anda välismaalase passi välja välisriigi kodanikule, kes esitab oma kodakondsus</w:t>
      </w:r>
      <w:r w:rsidR="00192527">
        <w:t xml:space="preserve">järgse </w:t>
      </w:r>
      <w:r>
        <w:t xml:space="preserve">riigi pädeva ametiasutuse nõusoleku </w:t>
      </w:r>
      <w:r w:rsidRPr="00367626">
        <w:t>talle välismaalase passi välja</w:t>
      </w:r>
      <w:r w:rsidR="00AA1D21">
        <w:softHyphen/>
      </w:r>
      <w:r w:rsidRPr="00367626">
        <w:t>andmise</w:t>
      </w:r>
      <w:r>
        <w:t xml:space="preserve"> kohta või tõendab, et nõusolekut ei ole võimalik saada.</w:t>
      </w:r>
    </w:p>
    <w:p w14:paraId="7290E6C8" w14:textId="77777777" w:rsidR="0064140F" w:rsidRDefault="0064140F" w:rsidP="007828F5">
      <w:pPr>
        <w:spacing w:line="240" w:lineRule="auto"/>
        <w:contextualSpacing/>
        <w:rPr>
          <w:u w:val="single"/>
        </w:rPr>
      </w:pPr>
    </w:p>
    <w:p w14:paraId="56B77C4D" w14:textId="6346B84C" w:rsidR="003B5E7B" w:rsidRDefault="003B5E7B" w:rsidP="007828F5">
      <w:pPr>
        <w:spacing w:line="240" w:lineRule="auto"/>
        <w:contextualSpacing/>
      </w:pPr>
      <w:r w:rsidRPr="00424215">
        <w:rPr>
          <w:b/>
          <w:bCs/>
          <w:color w:val="0070C0"/>
        </w:rPr>
        <w:t>Lõiget 3</w:t>
      </w:r>
      <w:r>
        <w:t xml:space="preserve"> muu</w:t>
      </w:r>
      <w:r w:rsidR="00E612ED">
        <w:t xml:space="preserve">detakse ja paragrahvi täiendatakse </w:t>
      </w:r>
      <w:r w:rsidR="00E612ED" w:rsidRPr="00424215">
        <w:rPr>
          <w:b/>
          <w:bCs/>
          <w:color w:val="0070C0"/>
        </w:rPr>
        <w:t>lõikega 4</w:t>
      </w:r>
      <w:r w:rsidR="00E612ED">
        <w:t xml:space="preserve"> nii,</w:t>
      </w:r>
      <w:r>
        <w:t xml:space="preserve"> </w:t>
      </w:r>
      <w:r w:rsidR="00E612ED">
        <w:t xml:space="preserve">et edaspidi </w:t>
      </w:r>
      <w:r>
        <w:t>ei nõuta kodakondsus</w:t>
      </w:r>
      <w:r w:rsidR="00E612ED">
        <w:softHyphen/>
      </w:r>
      <w:r w:rsidR="00192527">
        <w:t xml:space="preserve">järgse </w:t>
      </w:r>
      <w:r>
        <w:t>riigi pädeva ametiasutuse nõusolekut vaid välisriigi kodanikult, kes on täiendava kaitse saaja VRKS-i § 4 lõike</w:t>
      </w:r>
      <w:r w:rsidR="00E612ED">
        <w:t xml:space="preserve"> </w:t>
      </w:r>
      <w:r>
        <w:t>3 tähenduses. Eesmärk on täps</w:t>
      </w:r>
      <w:r w:rsidR="00E612ED">
        <w:t>ustada</w:t>
      </w:r>
      <w:r>
        <w:t xml:space="preserve"> välismaalase passi saajate sihtrühma. Eestis viibivale välismaalasele, kes vajab reisimiseks dokumenti, kuid kellele </w:t>
      </w:r>
      <w:r w:rsidR="00E612ED">
        <w:t xml:space="preserve">ei kohaldata </w:t>
      </w:r>
      <w:r>
        <w:t>välismaalase passi regulatsiooni ja kes ei saa oma kodakondsus</w:t>
      </w:r>
      <w:r w:rsidR="00192527">
        <w:t xml:space="preserve">järgse </w:t>
      </w:r>
      <w:r>
        <w:t>riigi reisi</w:t>
      </w:r>
      <w:r w:rsidR="00192527">
        <w:softHyphen/>
      </w:r>
      <w:r>
        <w:t>dokumenti, on võimalik anda välja ajutine reisidokument.</w:t>
      </w:r>
    </w:p>
    <w:p w14:paraId="582868EB" w14:textId="77777777" w:rsidR="003B5E7B" w:rsidRDefault="003B5E7B" w:rsidP="007828F5">
      <w:pPr>
        <w:spacing w:line="240" w:lineRule="auto"/>
        <w:contextualSpacing/>
      </w:pPr>
    </w:p>
    <w:p w14:paraId="44791108" w14:textId="7F578BAB" w:rsidR="003B5E7B" w:rsidRPr="00AB4178" w:rsidRDefault="003B5E7B" w:rsidP="007828F5">
      <w:pPr>
        <w:spacing w:line="240" w:lineRule="auto"/>
        <w:contextualSpacing/>
      </w:pPr>
      <w:r w:rsidRPr="00E8521D">
        <w:t>202</w:t>
      </w:r>
      <w:r w:rsidR="00B53827">
        <w:t>4</w:t>
      </w:r>
      <w:r w:rsidRPr="00E8521D">
        <w:t xml:space="preserve">. aasta </w:t>
      </w:r>
      <w:r w:rsidR="00B53827">
        <w:t>mai</w:t>
      </w:r>
      <w:r w:rsidR="00D93407">
        <w:t xml:space="preserve"> </w:t>
      </w:r>
      <w:r w:rsidRPr="00E8521D">
        <w:t>seisuga o</w:t>
      </w:r>
      <w:r w:rsidR="00797AA3" w:rsidRPr="00E8521D">
        <w:t>li</w:t>
      </w:r>
      <w:r w:rsidRPr="00E8521D">
        <w:t xml:space="preserve"> kehtivaid</w:t>
      </w:r>
      <w:r>
        <w:t xml:space="preserve"> välismaalase passe </w:t>
      </w:r>
      <w:r w:rsidR="00E8521D" w:rsidRPr="00E8521D">
        <w:t>52 423</w:t>
      </w:r>
      <w:r>
        <w:t>. Ajutisi reisidokumente antakse aastas välja umbes 150.</w:t>
      </w:r>
    </w:p>
    <w:p w14:paraId="131EAE9A" w14:textId="77777777" w:rsidR="005344F6" w:rsidRDefault="005344F6" w:rsidP="007828F5">
      <w:pPr>
        <w:pStyle w:val="Normaallaadveeb"/>
        <w:shd w:val="clear" w:color="auto" w:fill="FFFFFF"/>
        <w:spacing w:before="0" w:beforeAutospacing="0" w:after="0" w:afterAutospacing="0"/>
        <w:contextualSpacing/>
        <w:jc w:val="both"/>
      </w:pPr>
    </w:p>
    <w:p w14:paraId="43C8FF49" w14:textId="5BF6A8D2" w:rsidR="00F5002D" w:rsidRDefault="00F5002D" w:rsidP="007828F5">
      <w:pPr>
        <w:pStyle w:val="Pealkiri2"/>
        <w:spacing w:line="240" w:lineRule="auto"/>
      </w:pPr>
      <w:bookmarkStart w:id="149" w:name="_Toc155939496"/>
      <w:bookmarkStart w:id="150" w:name="_Toc168900090"/>
      <w:r w:rsidRPr="00AB4178">
        <w:t>3.3.</w:t>
      </w:r>
      <w:r>
        <w:t>8</w:t>
      </w:r>
      <w:r w:rsidRPr="00AB4178">
        <w:t>.</w:t>
      </w:r>
      <w:r>
        <w:t xml:space="preserve"> </w:t>
      </w:r>
      <w:r w:rsidR="004D2B95">
        <w:t>I</w:t>
      </w:r>
      <w:r w:rsidR="004D2B95" w:rsidRPr="004D2B95">
        <w:t xml:space="preserve">siku daktüloskopeerimine </w:t>
      </w:r>
      <w:r w:rsidR="004D2B95">
        <w:t>t</w:t>
      </w:r>
      <w:r>
        <w:t>agasipöördumisdokumen</w:t>
      </w:r>
      <w:r w:rsidR="00A656FC">
        <w:t>d</w:t>
      </w:r>
      <w:r>
        <w:t xml:space="preserve">i </w:t>
      </w:r>
      <w:r w:rsidR="004D2B95">
        <w:t>taotlemise</w:t>
      </w:r>
      <w:r w:rsidR="00A656FC">
        <w:t xml:space="preserve"> korral</w:t>
      </w:r>
      <w:r w:rsidR="00B01D77">
        <w:t xml:space="preserve"> (§ 1 p</w:t>
      </w:r>
      <w:r w:rsidR="00B01D77">
        <w:noBreakHyphen/>
        <w:t>d 6</w:t>
      </w:r>
      <w:r w:rsidR="00797AA3">
        <w:t>2</w:t>
      </w:r>
      <w:r w:rsidR="00B01D77">
        <w:t>–6</w:t>
      </w:r>
      <w:r w:rsidR="00797AA3">
        <w:t>4</w:t>
      </w:r>
      <w:r w:rsidR="00B01D77">
        <w:t>)</w:t>
      </w:r>
      <w:bookmarkEnd w:id="149"/>
      <w:bookmarkEnd w:id="150"/>
    </w:p>
    <w:p w14:paraId="574745AE" w14:textId="77777777" w:rsidR="00F5002D" w:rsidRDefault="00F5002D" w:rsidP="007828F5">
      <w:pPr>
        <w:pStyle w:val="Normaallaadveeb"/>
        <w:keepNext/>
        <w:shd w:val="clear" w:color="auto" w:fill="FFFFFF"/>
        <w:spacing w:before="0" w:beforeAutospacing="0" w:after="0" w:afterAutospacing="0"/>
        <w:contextualSpacing/>
        <w:jc w:val="both"/>
      </w:pPr>
    </w:p>
    <w:p w14:paraId="4E04C9EB" w14:textId="0182269E" w:rsidR="00A656FC" w:rsidRDefault="00F5002D" w:rsidP="007828F5">
      <w:pPr>
        <w:spacing w:line="240" w:lineRule="auto"/>
      </w:pPr>
      <w:r>
        <w:rPr>
          <w:b/>
          <w:bCs/>
        </w:rPr>
        <w:t xml:space="preserve">Eelnõu § 1 </w:t>
      </w:r>
      <w:r w:rsidRPr="00F5002D">
        <w:rPr>
          <w:b/>
          <w:bCs/>
        </w:rPr>
        <w:t xml:space="preserve">punktidega </w:t>
      </w:r>
      <w:r w:rsidRPr="00AB1A51">
        <w:rPr>
          <w:b/>
          <w:bCs/>
        </w:rPr>
        <w:t>6</w:t>
      </w:r>
      <w:r w:rsidR="00797AA3">
        <w:rPr>
          <w:b/>
          <w:bCs/>
        </w:rPr>
        <w:t>2</w:t>
      </w:r>
      <w:r w:rsidRPr="00AB1A51">
        <w:rPr>
          <w:b/>
          <w:bCs/>
        </w:rPr>
        <w:t>–6</w:t>
      </w:r>
      <w:r w:rsidR="00797AA3">
        <w:rPr>
          <w:b/>
          <w:bCs/>
        </w:rPr>
        <w:t>4</w:t>
      </w:r>
      <w:r w:rsidRPr="00AB1A51">
        <w:t xml:space="preserve"> </w:t>
      </w:r>
      <w:r w:rsidRPr="00F5002D">
        <w:t>täiend</w:t>
      </w:r>
      <w:r w:rsidR="00A656FC">
        <w:t>a</w:t>
      </w:r>
      <w:r w:rsidRPr="00F5002D">
        <w:t xml:space="preserve">takse </w:t>
      </w:r>
      <w:r w:rsidRPr="00424215">
        <w:rPr>
          <w:b/>
          <w:bCs/>
          <w:color w:val="0070C0"/>
        </w:rPr>
        <w:t>ITDS-i § 35 lõikega 5, § 36</w:t>
      </w:r>
      <w:r w:rsidRPr="00424215">
        <w:rPr>
          <w:b/>
          <w:bCs/>
          <w:color w:val="0070C0"/>
          <w:vertAlign w:val="superscript"/>
        </w:rPr>
        <w:t>1</w:t>
      </w:r>
      <w:r w:rsidRPr="00424215">
        <w:rPr>
          <w:b/>
          <w:bCs/>
          <w:color w:val="0070C0"/>
        </w:rPr>
        <w:t xml:space="preserve"> lõikega 3 ja § 36</w:t>
      </w:r>
      <w:r w:rsidRPr="00424215">
        <w:rPr>
          <w:b/>
          <w:bCs/>
          <w:color w:val="0070C0"/>
          <w:vertAlign w:val="superscript"/>
        </w:rPr>
        <w:t>4</w:t>
      </w:r>
      <w:r w:rsidRPr="00424215">
        <w:rPr>
          <w:b/>
          <w:bCs/>
          <w:color w:val="0070C0"/>
        </w:rPr>
        <w:t xml:space="preserve"> lõikega 3</w:t>
      </w:r>
      <w:r>
        <w:t>.</w:t>
      </w:r>
    </w:p>
    <w:p w14:paraId="3A77DEA7" w14:textId="77777777" w:rsidR="00A656FC" w:rsidRDefault="00A656FC" w:rsidP="007828F5">
      <w:pPr>
        <w:spacing w:line="240" w:lineRule="auto"/>
      </w:pPr>
    </w:p>
    <w:p w14:paraId="51EA6326" w14:textId="4760F25C" w:rsidR="00A656FC" w:rsidRDefault="007613C5" w:rsidP="007828F5">
      <w:pPr>
        <w:spacing w:line="240" w:lineRule="auto"/>
      </w:pPr>
      <w:r>
        <w:t>ITDS</w:t>
      </w:r>
      <w:r w:rsidR="00A656FC">
        <w:t>-i</w:t>
      </w:r>
      <w:r>
        <w:t xml:space="preserve"> § 11</w:t>
      </w:r>
      <w:r w:rsidRPr="007613C5">
        <w:rPr>
          <w:vertAlign w:val="superscript"/>
        </w:rPr>
        <w:t>6</w:t>
      </w:r>
      <w:r>
        <w:t xml:space="preserve"> lõike 3 kohaselt </w:t>
      </w:r>
      <w:r w:rsidR="00A656FC">
        <w:t xml:space="preserve">daktüloskopeeritakse </w:t>
      </w:r>
      <w:r>
        <w:t xml:space="preserve">dokumendi taotleja taotluse esitamisel. </w:t>
      </w:r>
      <w:r w:rsidR="00E42C6C">
        <w:t>Seega tuleks kõik dokumendi taotlejad daktüloskopeerida. Erand on diplomaatilise isiku</w:t>
      </w:r>
      <w:r w:rsidR="00A656FC">
        <w:softHyphen/>
      </w:r>
      <w:r w:rsidR="00E42C6C">
        <w:t>tunnistuse taotleja (ITDS</w:t>
      </w:r>
      <w:r w:rsidR="00A656FC">
        <w:t>-i</w:t>
      </w:r>
      <w:r w:rsidR="00E42C6C">
        <w:t xml:space="preserve"> § 20</w:t>
      </w:r>
      <w:r w:rsidR="00E42C6C" w:rsidRPr="00E42C6C">
        <w:rPr>
          <w:vertAlign w:val="superscript"/>
        </w:rPr>
        <w:t>15</w:t>
      </w:r>
      <w:r w:rsidR="00E42C6C">
        <w:t xml:space="preserve"> lg 3) ja </w:t>
      </w:r>
      <w:r w:rsidR="00A656FC">
        <w:t>s</w:t>
      </w:r>
      <w:r w:rsidR="00A656FC" w:rsidRPr="00294CAF">
        <w:t>õrmejäljekujutisteta</w:t>
      </w:r>
      <w:r w:rsidR="00A656FC">
        <w:t xml:space="preserve"> </w:t>
      </w:r>
      <w:r w:rsidR="00E42C6C">
        <w:t>Eesti kodaniku passi taotleja</w:t>
      </w:r>
      <w:r w:rsidR="00A656FC">
        <w:t xml:space="preserve"> juhul</w:t>
      </w:r>
      <w:r w:rsidR="00E42C6C">
        <w:t>, kui on täidetud ITDS</w:t>
      </w:r>
      <w:r w:rsidR="00A656FC">
        <w:t>-i</w:t>
      </w:r>
      <w:r w:rsidR="00E42C6C">
        <w:t xml:space="preserve"> § 21</w:t>
      </w:r>
      <w:r w:rsidR="00E42C6C" w:rsidRPr="00E42C6C">
        <w:rPr>
          <w:vertAlign w:val="superscript"/>
        </w:rPr>
        <w:t>1</w:t>
      </w:r>
      <w:r w:rsidR="00E42C6C" w:rsidRPr="00300BEB">
        <w:t xml:space="preserve"> </w:t>
      </w:r>
      <w:r w:rsidR="00A656FC">
        <w:t xml:space="preserve">lõikes 1 </w:t>
      </w:r>
      <w:r w:rsidR="00E42C6C">
        <w:t>sätestatud tingimused (ITDS</w:t>
      </w:r>
      <w:r w:rsidR="00A656FC">
        <w:t>-i</w:t>
      </w:r>
      <w:r w:rsidR="00E42C6C">
        <w:t xml:space="preserve"> § 21</w:t>
      </w:r>
      <w:r w:rsidR="00E42C6C" w:rsidRPr="00E42C6C">
        <w:rPr>
          <w:vertAlign w:val="superscript"/>
        </w:rPr>
        <w:t>1</w:t>
      </w:r>
      <w:r w:rsidR="00E42C6C">
        <w:t xml:space="preserve"> lg 3).</w:t>
      </w:r>
    </w:p>
    <w:p w14:paraId="17CE6C68" w14:textId="77777777" w:rsidR="00A656FC" w:rsidRDefault="00A656FC" w:rsidP="007828F5">
      <w:pPr>
        <w:spacing w:line="240" w:lineRule="auto"/>
      </w:pPr>
    </w:p>
    <w:p w14:paraId="35AFBDDC" w14:textId="40A0AA6E" w:rsidR="00F5002D" w:rsidRDefault="00A656FC" w:rsidP="007828F5">
      <w:pPr>
        <w:spacing w:line="240" w:lineRule="auto"/>
      </w:pPr>
      <w:r w:rsidRPr="00424215">
        <w:rPr>
          <w:b/>
          <w:bCs/>
          <w:color w:val="0070C0"/>
        </w:rPr>
        <w:lastRenderedPageBreak/>
        <w:t>Uute lõigetega</w:t>
      </w:r>
      <w:r w:rsidRPr="00424215">
        <w:rPr>
          <w:color w:val="0070C0"/>
        </w:rPr>
        <w:t xml:space="preserve"> </w:t>
      </w:r>
      <w:r w:rsidR="00F5002D">
        <w:t>sätestatakse</w:t>
      </w:r>
      <w:r>
        <w:t>, et</w:t>
      </w:r>
      <w:r w:rsidR="00E42C6C">
        <w:t xml:space="preserve"> dokumendi taotleja daktüloskopeerimise nõue </w:t>
      </w:r>
      <w:r>
        <w:t xml:space="preserve">ei kehti </w:t>
      </w:r>
      <w:r w:rsidR="00E42C6C">
        <w:t>ka</w:t>
      </w:r>
      <w:r w:rsidR="00F5002D">
        <w:t xml:space="preserve"> </w:t>
      </w:r>
      <w:r>
        <w:t xml:space="preserve">juhul, kui taotleja taotleb </w:t>
      </w:r>
      <w:r w:rsidR="00F5002D">
        <w:t>tagasipöördumistunnistus</w:t>
      </w:r>
      <w:r>
        <w:t>t</w:t>
      </w:r>
      <w:r w:rsidR="00F5002D">
        <w:t>, tagasipöördumise l</w:t>
      </w:r>
      <w:r>
        <w:t>ub</w:t>
      </w:r>
      <w:r w:rsidR="00F5002D">
        <w:t xml:space="preserve">a </w:t>
      </w:r>
      <w:r>
        <w:t xml:space="preserve">või </w:t>
      </w:r>
      <w:r w:rsidR="00F5002D">
        <w:t>Euroopa Liidu tagasi</w:t>
      </w:r>
      <w:r>
        <w:softHyphen/>
      </w:r>
      <w:r w:rsidR="00F5002D">
        <w:t>pöördumistunnistus</w:t>
      </w:r>
      <w:r>
        <w:t>t</w:t>
      </w:r>
      <w:r w:rsidR="00E42C6C">
        <w:t xml:space="preserve">, sest praktikas ei daktüloskopeerita </w:t>
      </w:r>
      <w:r w:rsidR="00F5002D">
        <w:t xml:space="preserve">nende taotlejaid </w:t>
      </w:r>
      <w:r w:rsidR="00E42C6C">
        <w:t>ka praegu</w:t>
      </w:r>
      <w:r w:rsidR="00F5002D">
        <w:t xml:space="preserve">. </w:t>
      </w:r>
      <w:r>
        <w:t xml:space="preserve">Sellised </w:t>
      </w:r>
      <w:r w:rsidR="00F5002D">
        <w:t xml:space="preserve">dokumendid </w:t>
      </w:r>
      <w:r w:rsidR="00E42C6C">
        <w:t>antakse välja</w:t>
      </w:r>
      <w:r w:rsidR="00F5002D">
        <w:t xml:space="preserve"> paber</w:t>
      </w:r>
      <w:r w:rsidR="00E42C6C">
        <w:t>il</w:t>
      </w:r>
      <w:r w:rsidR="00BE6D42">
        <w:t xml:space="preserve"> ja neile ei kanta andmeid digitaalsel</w:t>
      </w:r>
      <w:r>
        <w:t>t</w:t>
      </w:r>
      <w:r w:rsidR="00BE6D42">
        <w:t xml:space="preserve">. </w:t>
      </w:r>
      <w:r w:rsidR="009E1F65">
        <w:t xml:space="preserve">Neile </w:t>
      </w:r>
      <w:r w:rsidR="00BE6D42">
        <w:t>kleebitakse foto.</w:t>
      </w:r>
      <w:r w:rsidR="00DC47E7">
        <w:t xml:space="preserve"> </w:t>
      </w:r>
      <w:r>
        <w:t>Need</w:t>
      </w:r>
      <w:r w:rsidRPr="00F5002D">
        <w:rPr>
          <w:rFonts w:eastAsia="Times New Roman" w:cs="Times New Roman"/>
          <w:szCs w:val="24"/>
          <w:lang w:eastAsia="et-EE"/>
        </w:rPr>
        <w:t xml:space="preserve"> </w:t>
      </w:r>
      <w:r w:rsidR="00F5002D" w:rsidRPr="00F5002D">
        <w:rPr>
          <w:rFonts w:eastAsia="Times New Roman" w:cs="Times New Roman"/>
          <w:szCs w:val="24"/>
          <w:lang w:eastAsia="et-EE"/>
        </w:rPr>
        <w:t xml:space="preserve">on </w:t>
      </w:r>
      <w:r w:rsidR="00BE6D42">
        <w:rPr>
          <w:rFonts w:eastAsia="Times New Roman" w:cs="Times New Roman"/>
          <w:szCs w:val="24"/>
          <w:lang w:eastAsia="et-EE"/>
        </w:rPr>
        <w:t>dokumen</w:t>
      </w:r>
      <w:r>
        <w:rPr>
          <w:rFonts w:eastAsia="Times New Roman" w:cs="Times New Roman"/>
          <w:szCs w:val="24"/>
          <w:lang w:eastAsia="et-EE"/>
        </w:rPr>
        <w:t>did</w:t>
      </w:r>
      <w:r w:rsidR="00BE6D42">
        <w:rPr>
          <w:rFonts w:eastAsia="Times New Roman" w:cs="Times New Roman"/>
          <w:szCs w:val="24"/>
          <w:lang w:eastAsia="et-EE"/>
        </w:rPr>
        <w:t>, mis antakse välja erandolukorras, n</w:t>
      </w:r>
      <w:r>
        <w:rPr>
          <w:rFonts w:eastAsia="Times New Roman" w:cs="Times New Roman"/>
          <w:szCs w:val="24"/>
          <w:lang w:eastAsia="et-EE"/>
        </w:rPr>
        <w:t>äiteks</w:t>
      </w:r>
      <w:r w:rsidR="00BE6D42">
        <w:rPr>
          <w:rFonts w:eastAsia="Times New Roman" w:cs="Times New Roman"/>
          <w:szCs w:val="24"/>
          <w:lang w:eastAsia="et-EE"/>
        </w:rPr>
        <w:t xml:space="preserve"> kui inimene on reisil olles oma dokumendi ära kaotanud või dokument on rikutud. Nende </w:t>
      </w:r>
      <w:r w:rsidR="00F5002D" w:rsidRPr="00F5002D">
        <w:rPr>
          <w:rFonts w:eastAsia="Times New Roman" w:cs="Times New Roman"/>
          <w:szCs w:val="24"/>
          <w:lang w:eastAsia="et-EE"/>
        </w:rPr>
        <w:t>dokumentide</w:t>
      </w:r>
      <w:r w:rsidR="00F5002D">
        <w:rPr>
          <w:rFonts w:eastAsia="Times New Roman" w:cs="Times New Roman"/>
          <w:szCs w:val="24"/>
          <w:lang w:eastAsia="et-EE"/>
        </w:rPr>
        <w:t xml:space="preserve"> </w:t>
      </w:r>
      <w:r w:rsidR="006C602C">
        <w:rPr>
          <w:rFonts w:eastAsia="Times New Roman" w:cs="Times New Roman"/>
          <w:szCs w:val="24"/>
          <w:lang w:eastAsia="et-EE"/>
        </w:rPr>
        <w:t xml:space="preserve">väljaandmise </w:t>
      </w:r>
      <w:r w:rsidR="00F5002D" w:rsidRPr="00F5002D">
        <w:rPr>
          <w:rFonts w:eastAsia="Times New Roman" w:cs="Times New Roman"/>
          <w:szCs w:val="24"/>
          <w:lang w:eastAsia="et-EE"/>
        </w:rPr>
        <w:t xml:space="preserve">menetlus </w:t>
      </w:r>
      <w:r>
        <w:rPr>
          <w:rFonts w:eastAsia="Times New Roman" w:cs="Times New Roman"/>
          <w:szCs w:val="24"/>
          <w:lang w:eastAsia="et-EE"/>
        </w:rPr>
        <w:t xml:space="preserve">kestab </w:t>
      </w:r>
      <w:r w:rsidR="00DC47E7">
        <w:rPr>
          <w:rFonts w:eastAsia="Times New Roman" w:cs="Times New Roman"/>
          <w:szCs w:val="24"/>
          <w:lang w:eastAsia="et-EE"/>
        </w:rPr>
        <w:t xml:space="preserve">üldjuhul </w:t>
      </w:r>
      <w:r w:rsidR="00F5002D" w:rsidRPr="00F5002D">
        <w:rPr>
          <w:rFonts w:eastAsia="Times New Roman" w:cs="Times New Roman"/>
          <w:szCs w:val="24"/>
          <w:lang w:eastAsia="et-EE"/>
        </w:rPr>
        <w:t>kolm tööpäeva</w:t>
      </w:r>
      <w:r w:rsidR="00DC47E7">
        <w:rPr>
          <w:rFonts w:eastAsia="Times New Roman" w:cs="Times New Roman"/>
          <w:szCs w:val="24"/>
          <w:lang w:eastAsia="et-EE"/>
        </w:rPr>
        <w:t xml:space="preserve"> </w:t>
      </w:r>
      <w:r>
        <w:rPr>
          <w:rFonts w:eastAsia="Times New Roman" w:cs="Times New Roman"/>
          <w:szCs w:val="24"/>
          <w:lang w:eastAsia="et-EE"/>
        </w:rPr>
        <w:t xml:space="preserve">ja </w:t>
      </w:r>
      <w:r w:rsidR="00BE6D42">
        <w:rPr>
          <w:rFonts w:eastAsia="Times New Roman" w:cs="Times New Roman"/>
          <w:szCs w:val="24"/>
          <w:lang w:eastAsia="et-EE"/>
        </w:rPr>
        <w:t xml:space="preserve">nende </w:t>
      </w:r>
      <w:r w:rsidR="00DC47E7">
        <w:rPr>
          <w:rFonts w:eastAsia="Times New Roman" w:cs="Times New Roman"/>
          <w:szCs w:val="24"/>
          <w:lang w:eastAsia="et-EE"/>
        </w:rPr>
        <w:t xml:space="preserve">taotlemiseks ei pea inimene </w:t>
      </w:r>
      <w:r>
        <w:rPr>
          <w:rFonts w:eastAsia="Times New Roman" w:cs="Times New Roman"/>
          <w:szCs w:val="24"/>
          <w:lang w:eastAsia="et-EE"/>
        </w:rPr>
        <w:t xml:space="preserve">minema </w:t>
      </w:r>
      <w:r w:rsidR="00DC47E7">
        <w:rPr>
          <w:rFonts w:eastAsia="Times New Roman" w:cs="Times New Roman"/>
          <w:szCs w:val="24"/>
          <w:lang w:eastAsia="et-EE"/>
        </w:rPr>
        <w:t xml:space="preserve">tingimata </w:t>
      </w:r>
      <w:r>
        <w:rPr>
          <w:rFonts w:eastAsia="Times New Roman" w:cs="Times New Roman"/>
          <w:szCs w:val="24"/>
          <w:lang w:eastAsia="et-EE"/>
        </w:rPr>
        <w:t xml:space="preserve">Eesti </w:t>
      </w:r>
      <w:r w:rsidR="00DC47E7">
        <w:rPr>
          <w:rFonts w:eastAsia="Times New Roman" w:cs="Times New Roman"/>
          <w:szCs w:val="24"/>
          <w:lang w:eastAsia="et-EE"/>
        </w:rPr>
        <w:t>välisesindusse isiklikult kohale.</w:t>
      </w:r>
      <w:r w:rsidR="00F5002D" w:rsidRPr="00F5002D">
        <w:rPr>
          <w:rFonts w:eastAsia="Times New Roman" w:cs="Times New Roman"/>
          <w:szCs w:val="24"/>
          <w:lang w:eastAsia="et-EE"/>
        </w:rPr>
        <w:t xml:space="preserve"> </w:t>
      </w:r>
      <w:r w:rsidR="00DC47E7">
        <w:rPr>
          <w:rFonts w:eastAsia="Times New Roman" w:cs="Times New Roman"/>
          <w:szCs w:val="24"/>
          <w:lang w:eastAsia="et-EE"/>
        </w:rPr>
        <w:t>S</w:t>
      </w:r>
      <w:r w:rsidR="00F5002D" w:rsidRPr="00F5002D">
        <w:rPr>
          <w:rFonts w:eastAsia="Times New Roman" w:cs="Times New Roman"/>
          <w:szCs w:val="24"/>
          <w:lang w:eastAsia="et-EE"/>
        </w:rPr>
        <w:t xml:space="preserve">ageli </w:t>
      </w:r>
      <w:r w:rsidR="00DC47E7">
        <w:rPr>
          <w:rFonts w:eastAsia="Times New Roman" w:cs="Times New Roman"/>
          <w:szCs w:val="24"/>
          <w:lang w:eastAsia="et-EE"/>
        </w:rPr>
        <w:t xml:space="preserve">antakse </w:t>
      </w:r>
      <w:r w:rsidR="00DC47E7">
        <w:t>tagasipöördumistunnistus</w:t>
      </w:r>
      <w:r w:rsidR="00300BEB">
        <w:t xml:space="preserve">, </w:t>
      </w:r>
      <w:r w:rsidR="00DC47E7">
        <w:t xml:space="preserve">tagasipöördumise luba </w:t>
      </w:r>
      <w:r w:rsidR="00300BEB">
        <w:t xml:space="preserve">ja Euroopa Liidu tagasipöördumistunnistus </w:t>
      </w:r>
      <w:r w:rsidR="00F5002D" w:rsidRPr="00F5002D">
        <w:rPr>
          <w:rFonts w:eastAsia="Times New Roman" w:cs="Times New Roman"/>
          <w:szCs w:val="24"/>
          <w:lang w:eastAsia="et-EE"/>
        </w:rPr>
        <w:t xml:space="preserve">välja ka </w:t>
      </w:r>
      <w:r w:rsidR="00F5002D" w:rsidRPr="009E1F65">
        <w:rPr>
          <w:rFonts w:eastAsia="Times New Roman" w:cs="Times New Roman"/>
          <w:szCs w:val="24"/>
          <w:lang w:eastAsia="et-EE"/>
        </w:rPr>
        <w:t>ootetööna</w:t>
      </w:r>
      <w:r w:rsidR="00DC47E7">
        <w:rPr>
          <w:rFonts w:eastAsia="Times New Roman" w:cs="Times New Roman"/>
          <w:szCs w:val="24"/>
          <w:lang w:eastAsia="et-EE"/>
        </w:rPr>
        <w:t xml:space="preserve">. </w:t>
      </w:r>
      <w:r>
        <w:rPr>
          <w:rFonts w:eastAsia="Times New Roman" w:cs="Times New Roman"/>
          <w:szCs w:val="24"/>
          <w:lang w:eastAsia="et-EE"/>
        </w:rPr>
        <w:t>Eesti v</w:t>
      </w:r>
      <w:r w:rsidR="00DC47E7">
        <w:rPr>
          <w:rFonts w:eastAsia="Times New Roman" w:cs="Times New Roman"/>
          <w:szCs w:val="24"/>
          <w:lang w:eastAsia="et-EE"/>
        </w:rPr>
        <w:t>älise</w:t>
      </w:r>
      <w:r w:rsidR="00F5002D" w:rsidRPr="00F5002D">
        <w:rPr>
          <w:rFonts w:eastAsia="Times New Roman" w:cs="Times New Roman"/>
          <w:szCs w:val="24"/>
          <w:lang w:eastAsia="et-EE"/>
        </w:rPr>
        <w:t xml:space="preserve">sindusse on </w:t>
      </w:r>
      <w:r w:rsidR="009E1F65">
        <w:rPr>
          <w:rFonts w:eastAsia="Times New Roman" w:cs="Times New Roman"/>
          <w:szCs w:val="24"/>
          <w:lang w:eastAsia="et-EE"/>
        </w:rPr>
        <w:t xml:space="preserve">sellise </w:t>
      </w:r>
      <w:r w:rsidR="006C602C">
        <w:rPr>
          <w:rFonts w:eastAsia="Times New Roman" w:cs="Times New Roman"/>
          <w:szCs w:val="24"/>
          <w:lang w:eastAsia="et-EE"/>
        </w:rPr>
        <w:t xml:space="preserve">dokumendi taotlejal </w:t>
      </w:r>
      <w:r w:rsidR="00F5002D" w:rsidRPr="00F5002D">
        <w:rPr>
          <w:rFonts w:eastAsia="Times New Roman" w:cs="Times New Roman"/>
          <w:szCs w:val="24"/>
          <w:lang w:eastAsia="et-EE"/>
        </w:rPr>
        <w:t xml:space="preserve">vaja </w:t>
      </w:r>
      <w:r w:rsidR="00DC47E7">
        <w:rPr>
          <w:rFonts w:eastAsia="Times New Roman" w:cs="Times New Roman"/>
          <w:szCs w:val="24"/>
          <w:lang w:eastAsia="et-EE"/>
        </w:rPr>
        <w:t xml:space="preserve">minna </w:t>
      </w:r>
      <w:r w:rsidR="006C602C">
        <w:rPr>
          <w:rFonts w:eastAsia="Times New Roman" w:cs="Times New Roman"/>
          <w:szCs w:val="24"/>
          <w:lang w:eastAsia="et-EE"/>
        </w:rPr>
        <w:t xml:space="preserve">üksnes </w:t>
      </w:r>
      <w:r w:rsidR="009E1F65">
        <w:rPr>
          <w:rFonts w:eastAsia="Times New Roman" w:cs="Times New Roman"/>
          <w:szCs w:val="24"/>
          <w:lang w:eastAsia="et-EE"/>
        </w:rPr>
        <w:t>selle</w:t>
      </w:r>
      <w:r w:rsidR="009E1F65" w:rsidRPr="00F5002D">
        <w:rPr>
          <w:rFonts w:eastAsia="Times New Roman" w:cs="Times New Roman"/>
          <w:szCs w:val="24"/>
          <w:lang w:eastAsia="et-EE"/>
        </w:rPr>
        <w:t xml:space="preserve"> </w:t>
      </w:r>
      <w:r w:rsidR="00F5002D" w:rsidRPr="00F5002D">
        <w:rPr>
          <w:rFonts w:eastAsia="Times New Roman" w:cs="Times New Roman"/>
          <w:szCs w:val="24"/>
          <w:lang w:eastAsia="et-EE"/>
        </w:rPr>
        <w:t>kättesaam</w:t>
      </w:r>
      <w:r w:rsidR="00DC47E7">
        <w:rPr>
          <w:rFonts w:eastAsia="Times New Roman" w:cs="Times New Roman"/>
          <w:szCs w:val="24"/>
          <w:lang w:eastAsia="et-EE"/>
        </w:rPr>
        <w:t>iseks</w:t>
      </w:r>
      <w:r w:rsidR="00F5002D" w:rsidRPr="00F5002D">
        <w:rPr>
          <w:rFonts w:eastAsia="Times New Roman" w:cs="Times New Roman"/>
          <w:szCs w:val="24"/>
          <w:lang w:eastAsia="et-EE"/>
        </w:rPr>
        <w:t>.</w:t>
      </w:r>
    </w:p>
    <w:p w14:paraId="30DAB6B1" w14:textId="77777777" w:rsidR="00F5002D" w:rsidRDefault="00F5002D" w:rsidP="007828F5">
      <w:pPr>
        <w:pStyle w:val="Normaallaadveeb"/>
        <w:shd w:val="clear" w:color="auto" w:fill="FFFFFF"/>
        <w:spacing w:before="0" w:beforeAutospacing="0" w:after="0" w:afterAutospacing="0"/>
        <w:contextualSpacing/>
        <w:jc w:val="both"/>
      </w:pPr>
    </w:p>
    <w:p w14:paraId="107F4953" w14:textId="7C3BED3D" w:rsidR="000D39B6" w:rsidRPr="00393BDF" w:rsidRDefault="000D39B6" w:rsidP="007828F5">
      <w:pPr>
        <w:pStyle w:val="Pealkiri2"/>
        <w:spacing w:line="240" w:lineRule="auto"/>
        <w:rPr>
          <w:sz w:val="26"/>
        </w:rPr>
      </w:pPr>
      <w:bookmarkStart w:id="151" w:name="_Toc155939497"/>
      <w:bookmarkStart w:id="152" w:name="_Toc168900091"/>
      <w:r w:rsidRPr="000002DC">
        <w:rPr>
          <w:sz w:val="26"/>
        </w:rPr>
        <w:t xml:space="preserve">3.4. </w:t>
      </w:r>
      <w:r w:rsidR="00C57477" w:rsidRPr="000002DC">
        <w:rPr>
          <w:sz w:val="26"/>
        </w:rPr>
        <w:t>A</w:t>
      </w:r>
      <w:r w:rsidRPr="000002DC">
        <w:rPr>
          <w:sz w:val="26"/>
        </w:rPr>
        <w:t>ndme</w:t>
      </w:r>
      <w:r w:rsidR="00FB63B0" w:rsidRPr="000002DC">
        <w:rPr>
          <w:sz w:val="26"/>
        </w:rPr>
        <w:t xml:space="preserve">te töötlemine </w:t>
      </w:r>
      <w:r w:rsidR="00C57477" w:rsidRPr="000002DC">
        <w:rPr>
          <w:sz w:val="26"/>
        </w:rPr>
        <w:t>riiklikes andmekogudes</w:t>
      </w:r>
      <w:bookmarkEnd w:id="151"/>
      <w:bookmarkEnd w:id="152"/>
    </w:p>
    <w:p w14:paraId="6A8D770E" w14:textId="1A353CE3" w:rsidR="000D39B6" w:rsidRDefault="000D39B6" w:rsidP="007828F5">
      <w:pPr>
        <w:pStyle w:val="Normaallaadveeb"/>
        <w:keepNext/>
        <w:shd w:val="clear" w:color="auto" w:fill="FFFFFF"/>
        <w:spacing w:before="0" w:beforeAutospacing="0" w:after="0" w:afterAutospacing="0"/>
        <w:contextualSpacing/>
        <w:jc w:val="both"/>
      </w:pPr>
    </w:p>
    <w:p w14:paraId="08F5D196" w14:textId="7DDD42F4" w:rsidR="0006470A" w:rsidRPr="009544C3" w:rsidRDefault="009C7679" w:rsidP="007828F5">
      <w:pPr>
        <w:pStyle w:val="Normaallaadveeb"/>
        <w:shd w:val="clear" w:color="auto" w:fill="FFFFFF"/>
        <w:spacing w:before="0" w:beforeAutospacing="0" w:after="0" w:afterAutospacing="0"/>
        <w:contextualSpacing/>
        <w:jc w:val="both"/>
      </w:pPr>
      <w:bookmarkStart w:id="153" w:name="_Hlk168408328"/>
      <w:r w:rsidRPr="00581494">
        <w:rPr>
          <w:b/>
          <w:bCs/>
        </w:rPr>
        <w:t xml:space="preserve">Eelnõu </w:t>
      </w:r>
      <w:r w:rsidRPr="00967706">
        <w:rPr>
          <w:b/>
          <w:bCs/>
        </w:rPr>
        <w:t>§ 1 punkti</w:t>
      </w:r>
      <w:r w:rsidR="000A6119" w:rsidRPr="00967706">
        <w:rPr>
          <w:b/>
          <w:bCs/>
        </w:rPr>
        <w:t>de</w:t>
      </w:r>
      <w:r w:rsidRPr="00967706">
        <w:rPr>
          <w:b/>
          <w:bCs/>
        </w:rPr>
        <w:t xml:space="preserve">ga </w:t>
      </w:r>
      <w:r w:rsidR="00E93EC3" w:rsidRPr="00967706">
        <w:rPr>
          <w:b/>
          <w:bCs/>
        </w:rPr>
        <w:t>3</w:t>
      </w:r>
      <w:r w:rsidR="002556D9">
        <w:rPr>
          <w:b/>
          <w:bCs/>
        </w:rPr>
        <w:t>5</w:t>
      </w:r>
      <w:bookmarkStart w:id="154" w:name="_Hlk168408217"/>
      <w:r w:rsidR="00BD766D" w:rsidRPr="00967706">
        <w:rPr>
          <w:b/>
          <w:bCs/>
        </w:rPr>
        <w:t>–</w:t>
      </w:r>
      <w:bookmarkEnd w:id="154"/>
      <w:r w:rsidR="00AB4178" w:rsidRPr="00967706">
        <w:rPr>
          <w:b/>
          <w:bCs/>
        </w:rPr>
        <w:t>4</w:t>
      </w:r>
      <w:r w:rsidR="009443CD" w:rsidRPr="00967706">
        <w:rPr>
          <w:b/>
          <w:bCs/>
        </w:rPr>
        <w:t>1</w:t>
      </w:r>
      <w:r w:rsidR="005A64D9" w:rsidRPr="00967706">
        <w:rPr>
          <w:b/>
          <w:bCs/>
        </w:rPr>
        <w:t xml:space="preserve">, §-ga 2, § 3 punktidega </w:t>
      </w:r>
      <w:r w:rsidR="009464A9" w:rsidRPr="00967706">
        <w:rPr>
          <w:b/>
          <w:bCs/>
        </w:rPr>
        <w:t>3</w:t>
      </w:r>
      <w:r w:rsidR="00BC3DC2" w:rsidRPr="00967706">
        <w:rPr>
          <w:b/>
          <w:bCs/>
        </w:rPr>
        <w:t xml:space="preserve"> ja </w:t>
      </w:r>
      <w:r w:rsidR="009464A9" w:rsidRPr="00967706">
        <w:rPr>
          <w:b/>
          <w:bCs/>
        </w:rPr>
        <w:t>4</w:t>
      </w:r>
      <w:r w:rsidR="009A3BF9">
        <w:rPr>
          <w:b/>
          <w:bCs/>
        </w:rPr>
        <w:t xml:space="preserve">, </w:t>
      </w:r>
      <w:r w:rsidR="005A64D9" w:rsidRPr="00967706">
        <w:rPr>
          <w:b/>
          <w:bCs/>
        </w:rPr>
        <w:t>§-</w:t>
      </w:r>
      <w:r w:rsidR="00BC3DC2" w:rsidRPr="00967706">
        <w:rPr>
          <w:b/>
          <w:bCs/>
        </w:rPr>
        <w:t>de</w:t>
      </w:r>
      <w:r w:rsidR="005A64D9" w:rsidRPr="00967706">
        <w:rPr>
          <w:b/>
          <w:bCs/>
        </w:rPr>
        <w:t>ga 4</w:t>
      </w:r>
      <w:r w:rsidR="0006470A" w:rsidRPr="00967706">
        <w:rPr>
          <w:b/>
          <w:bCs/>
        </w:rPr>
        <w:t>,</w:t>
      </w:r>
      <w:r w:rsidR="005A64D9" w:rsidRPr="00967706">
        <w:rPr>
          <w:b/>
          <w:bCs/>
        </w:rPr>
        <w:t xml:space="preserve"> </w:t>
      </w:r>
      <w:r w:rsidR="00BC3DC2" w:rsidRPr="00967706">
        <w:rPr>
          <w:b/>
          <w:bCs/>
        </w:rPr>
        <w:t>5</w:t>
      </w:r>
      <w:r w:rsidR="009A3BF9">
        <w:rPr>
          <w:b/>
          <w:bCs/>
        </w:rPr>
        <w:t xml:space="preserve">, </w:t>
      </w:r>
      <w:r w:rsidR="00BC3DC2" w:rsidRPr="00967706">
        <w:rPr>
          <w:b/>
          <w:bCs/>
        </w:rPr>
        <w:t>7</w:t>
      </w:r>
      <w:r w:rsidR="009A3BF9">
        <w:rPr>
          <w:b/>
          <w:bCs/>
        </w:rPr>
        <w:t xml:space="preserve"> ja 8, § 9 punktidega 11</w:t>
      </w:r>
      <w:r w:rsidR="009A3BF9" w:rsidRPr="009A3BF9">
        <w:rPr>
          <w:b/>
          <w:bCs/>
        </w:rPr>
        <w:t>–</w:t>
      </w:r>
      <w:r w:rsidR="009A3BF9">
        <w:rPr>
          <w:b/>
          <w:bCs/>
        </w:rPr>
        <w:t xml:space="preserve">26 ning §-ga </w:t>
      </w:r>
      <w:r w:rsidR="00BC3DC2" w:rsidRPr="00967706">
        <w:rPr>
          <w:b/>
          <w:bCs/>
        </w:rPr>
        <w:t>10</w:t>
      </w:r>
      <w:bookmarkEnd w:id="153"/>
      <w:r w:rsidR="005A64D9" w:rsidRPr="009544C3">
        <w:rPr>
          <w:b/>
          <w:bCs/>
        </w:rPr>
        <w:t xml:space="preserve"> </w:t>
      </w:r>
      <w:r w:rsidR="009443CD">
        <w:t>korrastatakse andmekogude regulatsiooni</w:t>
      </w:r>
      <w:r w:rsidR="0006470A" w:rsidRPr="009544C3">
        <w:t>,</w:t>
      </w:r>
      <w:r w:rsidR="005A64D9" w:rsidRPr="009544C3">
        <w:t xml:space="preserve"> </w:t>
      </w:r>
      <w:r w:rsidR="00F02CC3" w:rsidRPr="009544C3">
        <w:t>tuues</w:t>
      </w:r>
      <w:r w:rsidRPr="009544C3">
        <w:t xml:space="preserve"> </w:t>
      </w:r>
      <w:r w:rsidR="00155739" w:rsidRPr="009544C3">
        <w:t xml:space="preserve">muu hulgas </w:t>
      </w:r>
      <w:r w:rsidR="0006470A" w:rsidRPr="009544C3">
        <w:t xml:space="preserve">põhimäärusest </w:t>
      </w:r>
      <w:r w:rsidRPr="009544C3">
        <w:t>seaduse tasandil</w:t>
      </w:r>
      <w:r w:rsidR="00F02CC3" w:rsidRPr="009544C3">
        <w:t xml:space="preserve">e </w:t>
      </w:r>
      <w:r w:rsidR="00300BEB">
        <w:t>andmekogudes</w:t>
      </w:r>
      <w:r w:rsidR="003A78C7" w:rsidRPr="009544C3">
        <w:t xml:space="preserve"> </w:t>
      </w:r>
      <w:r w:rsidRPr="009544C3">
        <w:t xml:space="preserve">andmete </w:t>
      </w:r>
      <w:r w:rsidR="000A6119" w:rsidRPr="009544C3">
        <w:t xml:space="preserve">säilitamise </w:t>
      </w:r>
      <w:r w:rsidR="00BC3DC2" w:rsidRPr="009544C3">
        <w:t xml:space="preserve">maksimaalse </w:t>
      </w:r>
      <w:r w:rsidR="000A6119" w:rsidRPr="009544C3">
        <w:t>tähta</w:t>
      </w:r>
      <w:r w:rsidR="00FE18D2" w:rsidRPr="009544C3">
        <w:t>ja</w:t>
      </w:r>
      <w:r w:rsidR="00553E33" w:rsidRPr="009544C3">
        <w:t xml:space="preserve"> ning </w:t>
      </w:r>
      <w:r w:rsidR="00581494">
        <w:t xml:space="preserve">nende </w:t>
      </w:r>
      <w:r w:rsidR="00581494">
        <w:rPr>
          <w:color w:val="202020"/>
          <w:shd w:val="clear" w:color="auto" w:fill="FFFFFF"/>
        </w:rPr>
        <w:t xml:space="preserve">andmete </w:t>
      </w:r>
      <w:r w:rsidR="00FE0154">
        <w:rPr>
          <w:color w:val="202020"/>
          <w:shd w:val="clear" w:color="auto" w:fill="FFFFFF"/>
        </w:rPr>
        <w:t>koosseisu</w:t>
      </w:r>
      <w:r w:rsidR="00581494">
        <w:rPr>
          <w:color w:val="202020"/>
          <w:shd w:val="clear" w:color="auto" w:fill="FFFFFF"/>
        </w:rPr>
        <w:t>, mida töödeldakse</w:t>
      </w:r>
      <w:r w:rsidR="00581494" w:rsidRPr="009544C3">
        <w:t xml:space="preserve"> </w:t>
      </w:r>
      <w:r w:rsidR="00300BEB">
        <w:t xml:space="preserve">ABIS-es, </w:t>
      </w:r>
      <w:r w:rsidR="009544C3" w:rsidRPr="009544C3">
        <w:rPr>
          <w:color w:val="202020"/>
          <w:shd w:val="clear" w:color="auto" w:fill="FFFFFF"/>
        </w:rPr>
        <w:t>Eesti koda</w:t>
      </w:r>
      <w:r w:rsidR="00316490">
        <w:rPr>
          <w:color w:val="202020"/>
          <w:shd w:val="clear" w:color="auto" w:fill="FFFFFF"/>
        </w:rPr>
        <w:softHyphen/>
      </w:r>
      <w:r w:rsidR="009544C3" w:rsidRPr="009544C3">
        <w:rPr>
          <w:color w:val="202020"/>
          <w:shd w:val="clear" w:color="auto" w:fill="FFFFFF"/>
        </w:rPr>
        <w:t>kondsuse saanud, taastanud või kaotanud isikute andme</w:t>
      </w:r>
      <w:r w:rsidR="009443CD">
        <w:rPr>
          <w:color w:val="202020"/>
          <w:shd w:val="clear" w:color="auto" w:fill="FFFFFF"/>
        </w:rPr>
        <w:softHyphen/>
      </w:r>
      <w:r w:rsidR="009544C3" w:rsidRPr="009544C3">
        <w:rPr>
          <w:color w:val="202020"/>
          <w:shd w:val="clear" w:color="auto" w:fill="FFFFFF"/>
        </w:rPr>
        <w:t>kogus, Eestis seadusliku aluseta viibivate ja viibinud välismaalaste andmekogu</w:t>
      </w:r>
      <w:r w:rsidR="009544C3">
        <w:rPr>
          <w:color w:val="202020"/>
          <w:shd w:val="clear" w:color="auto" w:fill="FFFFFF"/>
        </w:rPr>
        <w:t>s</w:t>
      </w:r>
      <w:r w:rsidR="00EB7BAD">
        <w:rPr>
          <w:color w:val="202020"/>
          <w:shd w:val="clear" w:color="auto" w:fill="FFFFFF"/>
        </w:rPr>
        <w:t>,</w:t>
      </w:r>
      <w:r w:rsidR="00EB7BAD" w:rsidRPr="00EB7BAD">
        <w:rPr>
          <w:color w:val="202020"/>
          <w:shd w:val="clear" w:color="auto" w:fill="FFFFFF"/>
        </w:rPr>
        <w:t xml:space="preserve"> </w:t>
      </w:r>
      <w:r w:rsidR="00EB7BAD" w:rsidRPr="009544C3">
        <w:t>ITDAK-</w:t>
      </w:r>
      <w:proofErr w:type="spellStart"/>
      <w:r w:rsidR="00EB7BAD" w:rsidRPr="009544C3">
        <w:t>is</w:t>
      </w:r>
      <w:proofErr w:type="spellEnd"/>
      <w:r w:rsidR="00EB7BAD" w:rsidRPr="009544C3">
        <w:t xml:space="preserve"> </w:t>
      </w:r>
      <w:r w:rsidR="00EB7BAD">
        <w:rPr>
          <w:color w:val="202020"/>
          <w:shd w:val="clear" w:color="auto" w:fill="FFFFFF"/>
        </w:rPr>
        <w:t xml:space="preserve">ning </w:t>
      </w:r>
      <w:r w:rsidR="00EB7BAD" w:rsidRPr="009544C3">
        <w:rPr>
          <w:color w:val="202020"/>
          <w:shd w:val="clear" w:color="auto" w:fill="FFFFFF"/>
        </w:rPr>
        <w:t>sisse</w:t>
      </w:r>
      <w:r w:rsidR="009443CD">
        <w:rPr>
          <w:color w:val="202020"/>
          <w:shd w:val="clear" w:color="auto" w:fill="FFFFFF"/>
        </w:rPr>
        <w:softHyphen/>
      </w:r>
      <w:r w:rsidR="00EB7BAD" w:rsidRPr="009544C3">
        <w:rPr>
          <w:color w:val="202020"/>
          <w:shd w:val="clear" w:color="auto" w:fill="FFFFFF"/>
        </w:rPr>
        <w:t>sõidukeeldude riiklikus registris</w:t>
      </w:r>
      <w:r w:rsidR="00BC3DC2" w:rsidRPr="009544C3">
        <w:t>.</w:t>
      </w:r>
    </w:p>
    <w:p w14:paraId="2B89C5AF" w14:textId="77777777" w:rsidR="0006470A" w:rsidRPr="009544C3" w:rsidRDefault="0006470A" w:rsidP="007828F5">
      <w:pPr>
        <w:pStyle w:val="Normaallaadveeb"/>
        <w:shd w:val="clear" w:color="auto" w:fill="FFFFFF"/>
        <w:spacing w:before="0" w:beforeAutospacing="0" w:after="0" w:afterAutospacing="0"/>
        <w:contextualSpacing/>
        <w:jc w:val="both"/>
      </w:pPr>
    </w:p>
    <w:p w14:paraId="6D17B27F" w14:textId="388A9753" w:rsidR="00610AA7" w:rsidRPr="007B4BF9" w:rsidRDefault="00610AA7" w:rsidP="007828F5">
      <w:pPr>
        <w:pStyle w:val="Pealkiri2"/>
        <w:spacing w:line="240" w:lineRule="auto"/>
      </w:pPr>
      <w:bookmarkStart w:id="155" w:name="_Toc168900092"/>
      <w:bookmarkStart w:id="156" w:name="_Hlk155938580"/>
      <w:r>
        <w:t xml:space="preserve">3.4.1. </w:t>
      </w:r>
      <w:proofErr w:type="spellStart"/>
      <w:r w:rsidRPr="007B4BF9">
        <w:t>IT</w:t>
      </w:r>
      <w:r>
        <w:t>D</w:t>
      </w:r>
      <w:r w:rsidRPr="007B4BF9">
        <w:t>AK-i</w:t>
      </w:r>
      <w:proofErr w:type="spellEnd"/>
      <w:r w:rsidRPr="007B4BF9">
        <w:t xml:space="preserve"> </w:t>
      </w:r>
      <w:r>
        <w:t xml:space="preserve">andmekoosseis ja </w:t>
      </w:r>
      <w:proofErr w:type="spellStart"/>
      <w:r>
        <w:t>ITDAK-i</w:t>
      </w:r>
      <w:proofErr w:type="spellEnd"/>
      <w:r>
        <w:t xml:space="preserve"> andmete säilitamise tähtajad (§ 1 p-d 3</w:t>
      </w:r>
      <w:r w:rsidR="009443CD">
        <w:t xml:space="preserve">6 ja </w:t>
      </w:r>
      <w:r>
        <w:t>3</w:t>
      </w:r>
      <w:r w:rsidR="009443CD">
        <w:t>8</w:t>
      </w:r>
      <w:r>
        <w:t>)</w:t>
      </w:r>
      <w:bookmarkEnd w:id="155"/>
    </w:p>
    <w:p w14:paraId="41279544" w14:textId="77777777" w:rsidR="00610AA7" w:rsidRDefault="00610AA7" w:rsidP="007828F5">
      <w:pPr>
        <w:pStyle w:val="Normaallaadveeb"/>
        <w:keepNext/>
        <w:shd w:val="clear" w:color="auto" w:fill="FFFFFF"/>
        <w:spacing w:before="0" w:beforeAutospacing="0" w:after="0" w:afterAutospacing="0"/>
        <w:contextualSpacing/>
        <w:jc w:val="both"/>
      </w:pPr>
    </w:p>
    <w:p w14:paraId="032A0845" w14:textId="4531D1E7" w:rsidR="004E693C" w:rsidRPr="009443CD" w:rsidRDefault="009443CD" w:rsidP="007828F5">
      <w:pPr>
        <w:pStyle w:val="Normaallaadveeb"/>
        <w:shd w:val="clear" w:color="auto" w:fill="FFFFFF"/>
        <w:spacing w:before="0" w:beforeAutospacing="0" w:after="0" w:afterAutospacing="0"/>
        <w:contextualSpacing/>
        <w:jc w:val="both"/>
      </w:pPr>
      <w:r w:rsidRPr="00424215">
        <w:rPr>
          <w:b/>
          <w:bCs/>
        </w:rPr>
        <w:t>Eelnõu § 1 punktiga 36</w:t>
      </w:r>
      <w:r>
        <w:t xml:space="preserve"> täpsustatakse </w:t>
      </w:r>
      <w:r w:rsidRPr="00424215">
        <w:rPr>
          <w:b/>
          <w:bCs/>
          <w:color w:val="0070C0"/>
        </w:rPr>
        <w:t>ITDS-i § 15</w:t>
      </w:r>
      <w:r w:rsidRPr="00424215">
        <w:rPr>
          <w:b/>
          <w:bCs/>
          <w:color w:val="0070C0"/>
          <w:vertAlign w:val="superscript"/>
        </w:rPr>
        <w:t>2</w:t>
      </w:r>
      <w:r w:rsidRPr="00424215">
        <w:rPr>
          <w:b/>
          <w:bCs/>
          <w:color w:val="0070C0"/>
        </w:rPr>
        <w:t xml:space="preserve"> lõikes 3</w:t>
      </w:r>
      <w:r w:rsidRPr="00424215">
        <w:rPr>
          <w:color w:val="0070C0"/>
        </w:rPr>
        <w:t xml:space="preserve"> </w:t>
      </w:r>
      <w:proofErr w:type="spellStart"/>
      <w:r>
        <w:t>ITDAK-i</w:t>
      </w:r>
      <w:proofErr w:type="spellEnd"/>
      <w:r>
        <w:t xml:space="preserve"> andmekoosseisu ja </w:t>
      </w:r>
      <w:r w:rsidRPr="00424215">
        <w:rPr>
          <w:b/>
          <w:bCs/>
        </w:rPr>
        <w:t>punktiga 38</w:t>
      </w:r>
      <w:r>
        <w:t xml:space="preserve"> täiendatakse paragrahvi </w:t>
      </w:r>
      <w:r w:rsidRPr="00424215">
        <w:rPr>
          <w:b/>
          <w:bCs/>
          <w:color w:val="0070C0"/>
        </w:rPr>
        <w:t>lõikega 5</w:t>
      </w:r>
      <w:r w:rsidRPr="00424215">
        <w:rPr>
          <w:b/>
          <w:bCs/>
          <w:color w:val="0070C0"/>
          <w:vertAlign w:val="superscript"/>
        </w:rPr>
        <w:t>2</w:t>
      </w:r>
      <w:r w:rsidRPr="00424215">
        <w:rPr>
          <w:color w:val="0070C0"/>
        </w:rPr>
        <w:t xml:space="preserve"> </w:t>
      </w:r>
      <w:r>
        <w:t xml:space="preserve">andmete säilitamise tähtaja kohta. </w:t>
      </w:r>
      <w:r w:rsidR="00610AA7">
        <w:t xml:space="preserve">Praegu on </w:t>
      </w:r>
      <w:proofErr w:type="spellStart"/>
      <w:r w:rsidR="00610AA7">
        <w:t>ITDAK-i</w:t>
      </w:r>
      <w:proofErr w:type="spellEnd"/>
      <w:r w:rsidR="00610AA7">
        <w:t xml:space="preserve"> täpne andmekoosseis sätestatud </w:t>
      </w:r>
      <w:proofErr w:type="spellStart"/>
      <w:r w:rsidR="00610AA7">
        <w:t>ITDAK-i</w:t>
      </w:r>
      <w:proofErr w:type="spellEnd"/>
      <w:r w:rsidR="00610AA7">
        <w:t xml:space="preserve"> põhimääruses</w:t>
      </w:r>
      <w:r w:rsidR="00610AA7">
        <w:rPr>
          <w:rStyle w:val="Allmrkuseviide"/>
        </w:rPr>
        <w:footnoteReference w:id="47"/>
      </w:r>
      <w:r w:rsidR="00610AA7">
        <w:t xml:space="preserve">. Samuti on </w:t>
      </w:r>
      <w:proofErr w:type="spellStart"/>
      <w:r w:rsidR="00581494">
        <w:t>ITDAK-i</w:t>
      </w:r>
      <w:proofErr w:type="spellEnd"/>
      <w:r w:rsidR="00581494">
        <w:t xml:space="preserve"> </w:t>
      </w:r>
      <w:r w:rsidR="00BC3DC2">
        <w:t>andmete säilitamis</w:t>
      </w:r>
      <w:r w:rsidR="0006470A">
        <w:t xml:space="preserve">e </w:t>
      </w:r>
      <w:r w:rsidR="00BC3DC2">
        <w:t>tähta</w:t>
      </w:r>
      <w:r w:rsidR="00A05703">
        <w:t>jad</w:t>
      </w:r>
      <w:r w:rsidR="00BC3DC2">
        <w:t xml:space="preserve"> sätestatud</w:t>
      </w:r>
      <w:r w:rsidR="00A05703">
        <w:t xml:space="preserve"> </w:t>
      </w:r>
      <w:proofErr w:type="spellStart"/>
      <w:r w:rsidR="00A05703">
        <w:t>ITDAK-i</w:t>
      </w:r>
      <w:proofErr w:type="spellEnd"/>
      <w:r w:rsidR="00A05703">
        <w:t xml:space="preserve"> ja</w:t>
      </w:r>
      <w:r w:rsidR="00BC3DC2">
        <w:t xml:space="preserve"> </w:t>
      </w:r>
      <w:proofErr w:type="spellStart"/>
      <w:r w:rsidR="00EA44D4">
        <w:t>ABIS</w:t>
      </w:r>
      <w:r w:rsidR="00107CBD">
        <w:t>-e</w:t>
      </w:r>
      <w:proofErr w:type="spellEnd"/>
      <w:r w:rsidR="00EA44D4">
        <w:t xml:space="preserve"> </w:t>
      </w:r>
      <w:r w:rsidR="00BC3DC2">
        <w:t>põhimääruses</w:t>
      </w:r>
      <w:r w:rsidR="00BC3DC2">
        <w:rPr>
          <w:rStyle w:val="Allmrkuseviide"/>
        </w:rPr>
        <w:footnoteReference w:id="48"/>
      </w:r>
      <w:r w:rsidR="00BC3DC2">
        <w:t>.</w:t>
      </w:r>
      <w:r w:rsidR="00533C8C">
        <w:t xml:space="preserve"> </w:t>
      </w:r>
      <w:r w:rsidR="003C71D5">
        <w:rPr>
          <w:bCs/>
        </w:rPr>
        <w:t>D</w:t>
      </w:r>
      <w:r w:rsidR="004E693C">
        <w:rPr>
          <w:bCs/>
        </w:rPr>
        <w:t xml:space="preserve">okumendi </w:t>
      </w:r>
      <w:r w:rsidR="003C71D5">
        <w:rPr>
          <w:bCs/>
        </w:rPr>
        <w:t xml:space="preserve">väljaandmise </w:t>
      </w:r>
      <w:r w:rsidR="004E693C">
        <w:rPr>
          <w:bCs/>
        </w:rPr>
        <w:t xml:space="preserve">menetluses võetud </w:t>
      </w:r>
      <w:proofErr w:type="spellStart"/>
      <w:r w:rsidR="004E693C">
        <w:rPr>
          <w:bCs/>
        </w:rPr>
        <w:t>biomeetrilised</w:t>
      </w:r>
      <w:proofErr w:type="spellEnd"/>
      <w:r w:rsidR="004E693C">
        <w:rPr>
          <w:bCs/>
        </w:rPr>
        <w:t xml:space="preserve"> andmed kantakse </w:t>
      </w:r>
      <w:proofErr w:type="spellStart"/>
      <w:r w:rsidR="00C820D6">
        <w:rPr>
          <w:bCs/>
        </w:rPr>
        <w:t>ITDAK-i</w:t>
      </w:r>
      <w:proofErr w:type="spellEnd"/>
      <w:r w:rsidR="00C820D6">
        <w:rPr>
          <w:bCs/>
        </w:rPr>
        <w:t xml:space="preserve"> kaudu</w:t>
      </w:r>
      <w:r w:rsidR="004E693C">
        <w:rPr>
          <w:bCs/>
        </w:rPr>
        <w:t xml:space="preserve"> ABIS-es</w:t>
      </w:r>
      <w:r w:rsidR="00C820D6">
        <w:rPr>
          <w:bCs/>
        </w:rPr>
        <w:t>se, kus neid ka säilitatakse</w:t>
      </w:r>
      <w:r w:rsidR="006D7073">
        <w:rPr>
          <w:bCs/>
        </w:rPr>
        <w:t xml:space="preserve"> (vt seletuskirja p 3.4.2)</w:t>
      </w:r>
      <w:r w:rsidR="00C820D6">
        <w:rPr>
          <w:bCs/>
        </w:rPr>
        <w:t>.</w:t>
      </w:r>
    </w:p>
    <w:p w14:paraId="516F7716" w14:textId="77777777" w:rsidR="009C2C01" w:rsidRDefault="009C2C01" w:rsidP="007828F5">
      <w:pPr>
        <w:pStyle w:val="Normaallaadveeb"/>
        <w:shd w:val="clear" w:color="auto" w:fill="FFFFFF"/>
        <w:spacing w:before="0" w:beforeAutospacing="0" w:after="0" w:afterAutospacing="0"/>
        <w:contextualSpacing/>
        <w:jc w:val="both"/>
        <w:rPr>
          <w:rFonts w:eastAsia="Calibri"/>
        </w:rPr>
      </w:pPr>
    </w:p>
    <w:p w14:paraId="78780B55" w14:textId="7E8BFE27" w:rsidR="00581494" w:rsidRDefault="00107545" w:rsidP="007828F5">
      <w:pPr>
        <w:pStyle w:val="Normaallaadveeb"/>
        <w:shd w:val="clear" w:color="auto" w:fill="FFFFFF"/>
        <w:spacing w:before="0" w:beforeAutospacing="0" w:after="0" w:afterAutospacing="0"/>
        <w:contextualSpacing/>
        <w:jc w:val="both"/>
        <w:rPr>
          <w:rFonts w:eastAsia="Calibri"/>
        </w:rPr>
      </w:pPr>
      <w:r>
        <w:t>A</w:t>
      </w:r>
      <w:r w:rsidRPr="00B1579E">
        <w:t>ndmete säilitamis</w:t>
      </w:r>
      <w:r>
        <w:t xml:space="preserve">e </w:t>
      </w:r>
      <w:r w:rsidR="00EA44D4">
        <w:t xml:space="preserve">maksimaalse </w:t>
      </w:r>
      <w:r w:rsidRPr="00B1579E">
        <w:t>tähtaja määramisel tuleb lähtuda sellest, kui kaua on neid vaja selle eesmärgi täitmiseks, milleks need koguti.</w:t>
      </w:r>
      <w:r w:rsidRPr="00B1579E">
        <w:rPr>
          <w:rFonts w:eastAsia="Calibri"/>
        </w:rPr>
        <w:t xml:space="preserve"> </w:t>
      </w:r>
      <w:proofErr w:type="spellStart"/>
      <w:r w:rsidRPr="00B1579E">
        <w:rPr>
          <w:rFonts w:eastAsia="Calibri"/>
        </w:rPr>
        <w:t>ITDAK</w:t>
      </w:r>
      <w:r>
        <w:rPr>
          <w:rFonts w:eastAsia="Calibri"/>
        </w:rPr>
        <w:t>-i</w:t>
      </w:r>
      <w:proofErr w:type="spellEnd"/>
      <w:r w:rsidRPr="00863303">
        <w:t xml:space="preserve"> </w:t>
      </w:r>
      <w:r w:rsidR="001A6B63">
        <w:t>pidamise eesmär</w:t>
      </w:r>
      <w:r>
        <w:t>k</w:t>
      </w:r>
      <w:r w:rsidRPr="00107545">
        <w:rPr>
          <w:rFonts w:eastAsia="Calibri"/>
        </w:rPr>
        <w:t xml:space="preserve"> </w:t>
      </w:r>
      <w:r w:rsidRPr="00B1579E">
        <w:rPr>
          <w:rFonts w:eastAsia="Calibri"/>
        </w:rPr>
        <w:t xml:space="preserve">ei ole </w:t>
      </w:r>
      <w:r>
        <w:rPr>
          <w:rFonts w:eastAsia="Calibri"/>
        </w:rPr>
        <w:t>vaid</w:t>
      </w:r>
      <w:r w:rsidRPr="00B1579E">
        <w:rPr>
          <w:rFonts w:eastAsia="Calibri"/>
        </w:rPr>
        <w:t xml:space="preserve"> </w:t>
      </w:r>
      <w:r w:rsidR="00EA44D4">
        <w:rPr>
          <w:rFonts w:eastAsia="Calibri"/>
        </w:rPr>
        <w:t xml:space="preserve">menetleda </w:t>
      </w:r>
      <w:r w:rsidRPr="00B1579E">
        <w:rPr>
          <w:rFonts w:eastAsia="Calibri"/>
        </w:rPr>
        <w:t>dokumen</w:t>
      </w:r>
      <w:r w:rsidR="00EA44D4">
        <w:rPr>
          <w:rFonts w:eastAsia="Calibri"/>
        </w:rPr>
        <w:t>d</w:t>
      </w:r>
      <w:r w:rsidRPr="00B1579E">
        <w:rPr>
          <w:rFonts w:eastAsia="Calibri"/>
        </w:rPr>
        <w:t>i taotlus</w:t>
      </w:r>
      <w:r w:rsidR="00EA44D4">
        <w:rPr>
          <w:rFonts w:eastAsia="Calibri"/>
        </w:rPr>
        <w:t>i</w:t>
      </w:r>
      <w:r>
        <w:t xml:space="preserve">, vaid </w:t>
      </w:r>
      <w:r w:rsidR="00EA44D4">
        <w:t xml:space="preserve">tagada ka </w:t>
      </w:r>
      <w:r w:rsidR="001A6B63" w:rsidRPr="00FE402E">
        <w:t>avalik kor</w:t>
      </w:r>
      <w:r w:rsidR="00EA44D4">
        <w:t>d</w:t>
      </w:r>
      <w:r w:rsidR="001A6B63" w:rsidRPr="00FE402E">
        <w:t xml:space="preserve"> ja riigi julgeolek</w:t>
      </w:r>
      <w:r w:rsidR="00EA44D4">
        <w:t>, võimaldades</w:t>
      </w:r>
      <w:r>
        <w:t xml:space="preserve"> </w:t>
      </w:r>
      <w:r w:rsidR="00EA44D4">
        <w:t xml:space="preserve">tuvastada </w:t>
      </w:r>
      <w:r>
        <w:t>riikliku identiteedi saanu</w:t>
      </w:r>
      <w:r w:rsidR="00EA44D4">
        <w:t>i</w:t>
      </w:r>
      <w:r>
        <w:t>d</w:t>
      </w:r>
      <w:r w:rsidRPr="00B1579E">
        <w:rPr>
          <w:rFonts w:eastAsia="Calibri"/>
        </w:rPr>
        <w:t xml:space="preserve">. ITDAK on </w:t>
      </w:r>
      <w:r w:rsidR="00FA16AC">
        <w:rPr>
          <w:rFonts w:eastAsia="Calibri"/>
        </w:rPr>
        <w:t xml:space="preserve">üks </w:t>
      </w:r>
      <w:r w:rsidRPr="00B1579E">
        <w:rPr>
          <w:rFonts w:eastAsia="Calibri"/>
        </w:rPr>
        <w:t xml:space="preserve">riigi </w:t>
      </w:r>
      <w:r w:rsidR="00FA16AC">
        <w:rPr>
          <w:rFonts w:eastAsia="Calibri"/>
        </w:rPr>
        <w:t>peamine</w:t>
      </w:r>
      <w:r w:rsidRPr="00B1579E">
        <w:rPr>
          <w:rFonts w:eastAsia="Calibri"/>
        </w:rPr>
        <w:t xml:space="preserve"> andmekogu, mille andmetele tuginevad nii riigiasutused, notarid ja muud vabade kutsete esindajad kui ka erasektor.</w:t>
      </w:r>
    </w:p>
    <w:p w14:paraId="7E160EBD" w14:textId="77777777" w:rsidR="00581494" w:rsidRDefault="00581494" w:rsidP="007828F5">
      <w:pPr>
        <w:pStyle w:val="Normaallaadveeb"/>
        <w:shd w:val="clear" w:color="auto" w:fill="FFFFFF"/>
        <w:spacing w:before="0" w:beforeAutospacing="0" w:after="0" w:afterAutospacing="0"/>
        <w:contextualSpacing/>
        <w:jc w:val="both"/>
        <w:rPr>
          <w:rFonts w:eastAsia="Calibri"/>
        </w:rPr>
      </w:pPr>
    </w:p>
    <w:p w14:paraId="571B706C" w14:textId="5DFEBC1E" w:rsidR="00174995" w:rsidRDefault="00FA16AC" w:rsidP="007828F5">
      <w:pPr>
        <w:pStyle w:val="Normaallaadveeb"/>
        <w:shd w:val="clear" w:color="auto" w:fill="FFFFFF"/>
        <w:spacing w:before="0" w:beforeAutospacing="0" w:after="0" w:afterAutospacing="0"/>
        <w:contextualSpacing/>
        <w:jc w:val="both"/>
        <w:rPr>
          <w:rFonts w:eastAsia="Calibri"/>
        </w:rPr>
      </w:pPr>
      <w:r>
        <w:rPr>
          <w:rFonts w:eastAsia="Calibri"/>
        </w:rPr>
        <w:t xml:space="preserve">Kuna </w:t>
      </w:r>
      <w:proofErr w:type="spellStart"/>
      <w:r>
        <w:rPr>
          <w:rFonts w:eastAsia="Calibri"/>
        </w:rPr>
        <w:t>ITDAK</w:t>
      </w:r>
      <w:r w:rsidR="00FE18D2">
        <w:rPr>
          <w:rFonts w:eastAsia="Calibri"/>
        </w:rPr>
        <w:t>-i</w:t>
      </w:r>
      <w:proofErr w:type="spellEnd"/>
      <w:r w:rsidR="00107545" w:rsidRPr="00B1579E">
        <w:rPr>
          <w:rFonts w:eastAsia="Calibri"/>
        </w:rPr>
        <w:t xml:space="preserve"> andmeid on vaja kasutada läbi kogu inimese elu ning teatud juhtudel ka pärast </w:t>
      </w:r>
      <w:r w:rsidR="00EA44D4">
        <w:rPr>
          <w:rFonts w:eastAsia="Calibri"/>
        </w:rPr>
        <w:t>tema</w:t>
      </w:r>
      <w:r w:rsidR="00EA44D4" w:rsidRPr="00B1579E">
        <w:rPr>
          <w:rFonts w:eastAsia="Calibri"/>
        </w:rPr>
        <w:t xml:space="preserve"> </w:t>
      </w:r>
      <w:r w:rsidR="00107545" w:rsidRPr="00B1579E">
        <w:rPr>
          <w:rFonts w:eastAsia="Calibri"/>
        </w:rPr>
        <w:t>surma</w:t>
      </w:r>
      <w:r w:rsidR="00EA44D4">
        <w:rPr>
          <w:rFonts w:eastAsia="Calibri"/>
        </w:rPr>
        <w:t>,</w:t>
      </w:r>
      <w:r w:rsidR="00107545" w:rsidRPr="00B1579E">
        <w:rPr>
          <w:rFonts w:eastAsia="Calibri"/>
        </w:rPr>
        <w:t xml:space="preserve"> n</w:t>
      </w:r>
      <w:r w:rsidR="00EA44D4">
        <w:rPr>
          <w:rFonts w:eastAsia="Calibri"/>
        </w:rPr>
        <w:t>äiteks</w:t>
      </w:r>
      <w:r w:rsidR="00107545" w:rsidRPr="00B1579E">
        <w:rPr>
          <w:rFonts w:eastAsia="Calibri"/>
        </w:rPr>
        <w:t xml:space="preserve"> põlvnemis</w:t>
      </w:r>
      <w:r w:rsidR="00EA44D4">
        <w:rPr>
          <w:rFonts w:eastAsia="Calibri"/>
        </w:rPr>
        <w:t>-</w:t>
      </w:r>
      <w:r w:rsidR="00107545" w:rsidRPr="00B1579E">
        <w:rPr>
          <w:rFonts w:eastAsia="Calibri"/>
        </w:rPr>
        <w:t xml:space="preserve"> ja kodakondsusküsimustes</w:t>
      </w:r>
      <w:r>
        <w:rPr>
          <w:rFonts w:eastAsia="Calibri"/>
        </w:rPr>
        <w:t xml:space="preserve"> või</w:t>
      </w:r>
      <w:r w:rsidR="00107545" w:rsidRPr="00B1579E">
        <w:rPr>
          <w:rFonts w:eastAsia="Calibri"/>
        </w:rPr>
        <w:t xml:space="preserve"> identiteedikonflikti lahenda</w:t>
      </w:r>
      <w:r w:rsidR="00447AD1">
        <w:rPr>
          <w:rFonts w:eastAsia="Calibri"/>
        </w:rPr>
        <w:softHyphen/>
      </w:r>
      <w:r w:rsidR="00107545" w:rsidRPr="00B1579E">
        <w:rPr>
          <w:rFonts w:eastAsia="Calibri"/>
        </w:rPr>
        <w:t>mise</w:t>
      </w:r>
      <w:r>
        <w:rPr>
          <w:rFonts w:eastAsia="Calibri"/>
        </w:rPr>
        <w:t xml:space="preserve">l, säilitatakse </w:t>
      </w:r>
      <w:proofErr w:type="spellStart"/>
      <w:r w:rsidR="00EA44D4">
        <w:rPr>
          <w:rFonts w:eastAsia="Calibri"/>
        </w:rPr>
        <w:t>ITDAK-i</w:t>
      </w:r>
      <w:proofErr w:type="spellEnd"/>
      <w:r w:rsidR="00EA44D4">
        <w:rPr>
          <w:rFonts w:eastAsia="Calibri"/>
        </w:rPr>
        <w:t xml:space="preserve"> </w:t>
      </w:r>
      <w:r>
        <w:rPr>
          <w:rFonts w:eastAsia="Calibri"/>
        </w:rPr>
        <w:t>andmeid</w:t>
      </w:r>
      <w:r w:rsidR="009443CD">
        <w:rPr>
          <w:rFonts w:eastAsia="Calibri"/>
        </w:rPr>
        <w:t xml:space="preserve"> </w:t>
      </w:r>
      <w:r w:rsidR="00174995" w:rsidRPr="00300BEB">
        <w:rPr>
          <w:rFonts w:eastAsia="Calibri"/>
          <w:b/>
          <w:bCs/>
        </w:rPr>
        <w:t>kõige kauem</w:t>
      </w:r>
      <w:r w:rsidR="00174995" w:rsidRPr="00174995">
        <w:rPr>
          <w:rFonts w:eastAsia="Calibri"/>
          <w:b/>
          <w:bCs/>
        </w:rPr>
        <w:t xml:space="preserve"> alaliselt</w:t>
      </w:r>
      <w:r w:rsidR="00174995" w:rsidRPr="00174995">
        <w:rPr>
          <w:rFonts w:eastAsia="Calibri"/>
        </w:rPr>
        <w:t xml:space="preserve"> </w:t>
      </w:r>
      <w:proofErr w:type="spellStart"/>
      <w:r w:rsidR="00581494">
        <w:rPr>
          <w:rFonts w:eastAsia="Calibri"/>
        </w:rPr>
        <w:t>ITDAK-i</w:t>
      </w:r>
      <w:proofErr w:type="spellEnd"/>
      <w:r w:rsidR="00581494" w:rsidRPr="00174995">
        <w:rPr>
          <w:rFonts w:eastAsia="Calibri"/>
        </w:rPr>
        <w:t xml:space="preserve"> </w:t>
      </w:r>
      <w:r w:rsidR="00174995" w:rsidRPr="00174995">
        <w:rPr>
          <w:rFonts w:eastAsia="Calibri"/>
        </w:rPr>
        <w:t xml:space="preserve">kandmisest arvates. Alaliselt säilitatakse vaid Eesti kodaniku dokumendi </w:t>
      </w:r>
      <w:r w:rsidR="00447AD1">
        <w:rPr>
          <w:rFonts w:eastAsia="Calibri"/>
        </w:rPr>
        <w:t>esma</w:t>
      </w:r>
      <w:r w:rsidR="00174995" w:rsidRPr="00174995">
        <w:rPr>
          <w:rFonts w:eastAsia="Calibri"/>
        </w:rPr>
        <w:t xml:space="preserve">taotlemisel kogutud andmeid, </w:t>
      </w:r>
      <w:r w:rsidR="00174995">
        <w:rPr>
          <w:rFonts w:eastAsia="Calibri"/>
        </w:rPr>
        <w:t>kuna</w:t>
      </w:r>
      <w:r w:rsidR="00174995" w:rsidRPr="00B1579E">
        <w:rPr>
          <w:rFonts w:eastAsia="Calibri"/>
        </w:rPr>
        <w:t xml:space="preserve"> isiku sünnijärg</w:t>
      </w:r>
      <w:r w:rsidR="00174995">
        <w:rPr>
          <w:rFonts w:eastAsia="Calibri"/>
        </w:rPr>
        <w:t>n</w:t>
      </w:r>
      <w:r w:rsidR="00174995" w:rsidRPr="00B1579E">
        <w:rPr>
          <w:rFonts w:eastAsia="Calibri"/>
        </w:rPr>
        <w:t xml:space="preserve">e Eesti kodakondsus </w:t>
      </w:r>
      <w:r w:rsidR="00174995" w:rsidRPr="00447AD1">
        <w:rPr>
          <w:rFonts w:eastAsia="Calibri"/>
        </w:rPr>
        <w:t>määratletakse</w:t>
      </w:r>
      <w:r w:rsidR="00174995">
        <w:rPr>
          <w:rFonts w:eastAsia="Calibri"/>
        </w:rPr>
        <w:t xml:space="preserve"> </w:t>
      </w:r>
      <w:r w:rsidR="00174995" w:rsidRPr="00B1579E">
        <w:rPr>
          <w:rFonts w:eastAsia="Calibri"/>
        </w:rPr>
        <w:t xml:space="preserve">Eesti kodaniku passi ja/või </w:t>
      </w:r>
      <w:r w:rsidR="00174995" w:rsidRPr="00174995">
        <w:rPr>
          <w:rFonts w:eastAsia="Calibri"/>
        </w:rPr>
        <w:t>isikutunnistuse</w:t>
      </w:r>
      <w:r w:rsidR="00174995" w:rsidRPr="00B1579E">
        <w:rPr>
          <w:rFonts w:eastAsia="Calibri"/>
        </w:rPr>
        <w:t xml:space="preserve"> väljaandmise menetluse</w:t>
      </w:r>
      <w:r w:rsidR="00174995">
        <w:rPr>
          <w:rFonts w:eastAsia="Calibri"/>
        </w:rPr>
        <w:t>s, mille</w:t>
      </w:r>
      <w:r w:rsidR="00174995" w:rsidRPr="00B1579E">
        <w:rPr>
          <w:rFonts w:eastAsia="Calibri"/>
        </w:rPr>
        <w:t xml:space="preserve"> andmeid </w:t>
      </w:r>
      <w:r w:rsidR="00045B1A">
        <w:rPr>
          <w:rFonts w:eastAsia="Calibri"/>
        </w:rPr>
        <w:t>töödeldakse</w:t>
      </w:r>
      <w:r w:rsidR="00174995" w:rsidRPr="00B1579E">
        <w:rPr>
          <w:rFonts w:eastAsia="Calibri"/>
        </w:rPr>
        <w:t xml:space="preserve"> ITDAK-</w:t>
      </w:r>
      <w:proofErr w:type="spellStart"/>
      <w:r w:rsidR="00174995">
        <w:rPr>
          <w:rFonts w:eastAsia="Calibri"/>
        </w:rPr>
        <w:t>i</w:t>
      </w:r>
      <w:r w:rsidR="00174995" w:rsidRPr="00B1579E">
        <w:rPr>
          <w:rFonts w:eastAsia="Calibri"/>
        </w:rPr>
        <w:t>s</w:t>
      </w:r>
      <w:proofErr w:type="spellEnd"/>
      <w:r w:rsidR="00174995" w:rsidRPr="00B1579E">
        <w:rPr>
          <w:rFonts w:eastAsia="Calibri"/>
        </w:rPr>
        <w:t xml:space="preserve">. </w:t>
      </w:r>
      <w:r w:rsidR="00174995">
        <w:rPr>
          <w:rFonts w:eastAsia="Calibri"/>
        </w:rPr>
        <w:t xml:space="preserve">Selleks, </w:t>
      </w:r>
      <w:r w:rsidR="00174995" w:rsidRPr="00174995">
        <w:rPr>
          <w:rFonts w:eastAsia="Calibri"/>
        </w:rPr>
        <w:t xml:space="preserve">et tagada </w:t>
      </w:r>
      <w:r w:rsidR="00447AD1">
        <w:rPr>
          <w:rFonts w:eastAsia="Calibri"/>
        </w:rPr>
        <w:t xml:space="preserve">õigus </w:t>
      </w:r>
      <w:r w:rsidR="00174995" w:rsidRPr="00174995">
        <w:rPr>
          <w:rFonts w:eastAsia="Calibri"/>
        </w:rPr>
        <w:t xml:space="preserve">Eesti </w:t>
      </w:r>
      <w:r w:rsidR="00174995" w:rsidRPr="00174995">
        <w:t>kodakondsuse</w:t>
      </w:r>
      <w:r w:rsidR="00447AD1">
        <w:t>le</w:t>
      </w:r>
      <w:r w:rsidR="00174995" w:rsidRPr="00174995">
        <w:t xml:space="preserve"> ka mitmenda põlve järeltulijal</w:t>
      </w:r>
      <w:r w:rsidR="00447AD1">
        <w:t>e</w:t>
      </w:r>
      <w:r w:rsidR="00045B1A">
        <w:t>,</w:t>
      </w:r>
      <w:r w:rsidR="00174995" w:rsidRPr="00174995">
        <w:t xml:space="preserve"> on vaja </w:t>
      </w:r>
      <w:r w:rsidR="00174995">
        <w:t>neid andmeid säilitada alaliselt</w:t>
      </w:r>
      <w:r w:rsidR="00174995" w:rsidRPr="00174995">
        <w:t>.</w:t>
      </w:r>
      <w:r w:rsidR="00174995">
        <w:t xml:space="preserve"> </w:t>
      </w:r>
      <w:r w:rsidR="00107CBD">
        <w:rPr>
          <w:rFonts w:eastAsia="Calibri"/>
        </w:rPr>
        <w:t xml:space="preserve">Kui </w:t>
      </w:r>
      <w:r w:rsidR="009443CD">
        <w:rPr>
          <w:rFonts w:eastAsia="Calibri"/>
        </w:rPr>
        <w:t>neid</w:t>
      </w:r>
      <w:r w:rsidR="00107545" w:rsidRPr="00B1579E">
        <w:rPr>
          <w:rFonts w:eastAsia="Calibri"/>
        </w:rPr>
        <w:t xml:space="preserve"> andme</w:t>
      </w:r>
      <w:r w:rsidR="00107CBD">
        <w:rPr>
          <w:rFonts w:eastAsia="Calibri"/>
        </w:rPr>
        <w:t>id</w:t>
      </w:r>
      <w:r w:rsidR="00107545" w:rsidRPr="00B1579E">
        <w:rPr>
          <w:rFonts w:eastAsia="Calibri"/>
        </w:rPr>
        <w:t xml:space="preserve"> </w:t>
      </w:r>
      <w:r w:rsidR="00107CBD">
        <w:rPr>
          <w:rFonts w:eastAsia="Calibri"/>
        </w:rPr>
        <w:t>säilita</w:t>
      </w:r>
      <w:r w:rsidR="00045B1A">
        <w:rPr>
          <w:rFonts w:eastAsia="Calibri"/>
        </w:rPr>
        <w:t>da</w:t>
      </w:r>
      <w:r w:rsidR="00107CBD">
        <w:rPr>
          <w:rFonts w:eastAsia="Calibri"/>
        </w:rPr>
        <w:t xml:space="preserve"> lühemalt,</w:t>
      </w:r>
      <w:r w:rsidR="00107CBD" w:rsidRPr="00B1579E">
        <w:rPr>
          <w:rFonts w:eastAsia="Calibri"/>
        </w:rPr>
        <w:t xml:space="preserve"> </w:t>
      </w:r>
      <w:r w:rsidR="00107545" w:rsidRPr="00B1579E">
        <w:rPr>
          <w:rFonts w:eastAsia="Calibri"/>
        </w:rPr>
        <w:t>ei ole</w:t>
      </w:r>
      <w:r w:rsidR="00045B1A">
        <w:rPr>
          <w:rFonts w:eastAsia="Calibri"/>
        </w:rPr>
        <w:t xml:space="preserve"> </w:t>
      </w:r>
      <w:r w:rsidR="00107545" w:rsidRPr="00B1579E">
        <w:rPr>
          <w:rFonts w:eastAsia="Calibri"/>
        </w:rPr>
        <w:t xml:space="preserve">võimalik </w:t>
      </w:r>
      <w:proofErr w:type="spellStart"/>
      <w:r w:rsidR="00107CBD">
        <w:rPr>
          <w:rFonts w:eastAsia="Calibri"/>
        </w:rPr>
        <w:t>IT</w:t>
      </w:r>
      <w:r w:rsidR="00BE011E">
        <w:rPr>
          <w:rFonts w:eastAsia="Calibri"/>
        </w:rPr>
        <w:t>D</w:t>
      </w:r>
      <w:r w:rsidR="00107CBD">
        <w:rPr>
          <w:rFonts w:eastAsia="Calibri"/>
        </w:rPr>
        <w:t>AK-i</w:t>
      </w:r>
      <w:proofErr w:type="spellEnd"/>
      <w:r w:rsidR="00107CBD">
        <w:rPr>
          <w:rFonts w:eastAsia="Calibri"/>
        </w:rPr>
        <w:t xml:space="preserve"> </w:t>
      </w:r>
      <w:r>
        <w:rPr>
          <w:rFonts w:eastAsia="Calibri"/>
        </w:rPr>
        <w:t xml:space="preserve">pidajal </w:t>
      </w:r>
      <w:r w:rsidR="00107545" w:rsidRPr="00B1579E">
        <w:rPr>
          <w:rFonts w:eastAsia="Calibri"/>
        </w:rPr>
        <w:t xml:space="preserve">täita </w:t>
      </w:r>
      <w:r w:rsidR="00107CBD">
        <w:rPr>
          <w:rFonts w:eastAsia="Calibri"/>
        </w:rPr>
        <w:t xml:space="preserve">selle pidamise </w:t>
      </w:r>
      <w:r w:rsidR="00107545" w:rsidRPr="00B1579E">
        <w:rPr>
          <w:rFonts w:eastAsia="Calibri"/>
        </w:rPr>
        <w:t>põhieesmärki</w:t>
      </w:r>
      <w:r w:rsidR="00FE18D2">
        <w:rPr>
          <w:rFonts w:eastAsia="Calibri"/>
        </w:rPr>
        <w:t xml:space="preserve"> </w:t>
      </w:r>
      <w:r w:rsidR="00107CBD">
        <w:rPr>
          <w:rFonts w:eastAsia="Calibri"/>
        </w:rPr>
        <w:t>tagada</w:t>
      </w:r>
      <w:r w:rsidR="00FE18D2">
        <w:rPr>
          <w:rFonts w:eastAsia="Calibri"/>
        </w:rPr>
        <w:t xml:space="preserve"> </w:t>
      </w:r>
      <w:r w:rsidR="00045B1A">
        <w:rPr>
          <w:rFonts w:eastAsia="Calibri"/>
        </w:rPr>
        <w:t xml:space="preserve">avalik kord ja </w:t>
      </w:r>
      <w:r w:rsidR="00E43D0E">
        <w:rPr>
          <w:rFonts w:eastAsia="Calibri"/>
        </w:rPr>
        <w:t xml:space="preserve">riigi </w:t>
      </w:r>
      <w:r w:rsidR="00107545" w:rsidRPr="00B1579E">
        <w:rPr>
          <w:rFonts w:eastAsia="Calibri"/>
        </w:rPr>
        <w:t>julgeolek.</w:t>
      </w:r>
      <w:r w:rsidR="00174995">
        <w:rPr>
          <w:rFonts w:eastAsia="Calibri"/>
        </w:rPr>
        <w:t xml:space="preserve"> </w:t>
      </w:r>
      <w:r w:rsidR="004B6DA6" w:rsidRPr="004B6DA6">
        <w:rPr>
          <w:rFonts w:eastAsia="Calibri"/>
        </w:rPr>
        <w:t xml:space="preserve">Teisi </w:t>
      </w:r>
      <w:r w:rsidR="00DE72A7">
        <w:rPr>
          <w:rFonts w:eastAsia="Calibri"/>
        </w:rPr>
        <w:t>ITDS-i</w:t>
      </w:r>
      <w:r w:rsidR="004B6DA6" w:rsidRPr="004B6DA6">
        <w:rPr>
          <w:rFonts w:eastAsia="Calibri"/>
        </w:rPr>
        <w:t xml:space="preserve"> alusel </w:t>
      </w:r>
      <w:proofErr w:type="spellStart"/>
      <w:r w:rsidR="00DE72A7">
        <w:rPr>
          <w:rFonts w:eastAsia="Calibri"/>
        </w:rPr>
        <w:t>ITDAK</w:t>
      </w:r>
      <w:r w:rsidR="009443CD">
        <w:rPr>
          <w:rFonts w:eastAsia="Calibri"/>
        </w:rPr>
        <w:noBreakHyphen/>
      </w:r>
      <w:r w:rsidR="00DE72A7">
        <w:rPr>
          <w:rFonts w:eastAsia="Calibri"/>
        </w:rPr>
        <w:t>i</w:t>
      </w:r>
      <w:proofErr w:type="spellEnd"/>
      <w:r w:rsidR="00DE72A7" w:rsidRPr="004B6DA6">
        <w:rPr>
          <w:rFonts w:eastAsia="Calibri"/>
        </w:rPr>
        <w:t xml:space="preserve"> </w:t>
      </w:r>
      <w:r w:rsidR="004B6DA6" w:rsidRPr="004B6DA6">
        <w:rPr>
          <w:rFonts w:eastAsia="Calibri"/>
        </w:rPr>
        <w:t xml:space="preserve">kantud andmeid säilitatakse </w:t>
      </w:r>
      <w:r w:rsidR="004B6DA6" w:rsidRPr="00424215">
        <w:rPr>
          <w:rFonts w:eastAsia="Calibri"/>
          <w:b/>
          <w:bCs/>
        </w:rPr>
        <w:t>kuni 75 aastat</w:t>
      </w:r>
      <w:r w:rsidR="004B6DA6">
        <w:rPr>
          <w:rFonts w:eastAsia="Calibri"/>
        </w:rPr>
        <w:t xml:space="preserve"> </w:t>
      </w:r>
      <w:r w:rsidR="00045B1A">
        <w:rPr>
          <w:bCs/>
        </w:rPr>
        <w:t xml:space="preserve">ja </w:t>
      </w:r>
      <w:r w:rsidR="004B6DA6">
        <w:rPr>
          <w:bCs/>
        </w:rPr>
        <w:t>nendele võib</w:t>
      </w:r>
      <w:r w:rsidR="00045B1A">
        <w:rPr>
          <w:bCs/>
        </w:rPr>
        <w:t xml:space="preserve"> </w:t>
      </w:r>
      <w:r w:rsidR="00174995">
        <w:rPr>
          <w:bCs/>
        </w:rPr>
        <w:t>kehtesta</w:t>
      </w:r>
      <w:r w:rsidR="004B6DA6">
        <w:rPr>
          <w:bCs/>
        </w:rPr>
        <w:t>da lühema säilitustähtaja</w:t>
      </w:r>
      <w:r w:rsidR="00174995">
        <w:rPr>
          <w:bCs/>
        </w:rPr>
        <w:t xml:space="preserve"> </w:t>
      </w:r>
      <w:proofErr w:type="spellStart"/>
      <w:r w:rsidR="00174995">
        <w:rPr>
          <w:bCs/>
        </w:rPr>
        <w:t>ITDAK</w:t>
      </w:r>
      <w:r w:rsidR="00F03552">
        <w:rPr>
          <w:bCs/>
        </w:rPr>
        <w:noBreakHyphen/>
      </w:r>
      <w:r w:rsidR="00174995">
        <w:rPr>
          <w:bCs/>
        </w:rPr>
        <w:t>i</w:t>
      </w:r>
      <w:proofErr w:type="spellEnd"/>
      <w:r w:rsidR="00174995">
        <w:rPr>
          <w:bCs/>
        </w:rPr>
        <w:t xml:space="preserve"> põhimääruses.</w:t>
      </w:r>
    </w:p>
    <w:p w14:paraId="5B8C939A" w14:textId="77777777" w:rsidR="00174995" w:rsidRDefault="00174995" w:rsidP="007828F5">
      <w:pPr>
        <w:pStyle w:val="Normaallaadveeb"/>
        <w:shd w:val="clear" w:color="auto" w:fill="FFFFFF"/>
        <w:spacing w:before="0" w:beforeAutospacing="0" w:after="0" w:afterAutospacing="0"/>
        <w:contextualSpacing/>
        <w:jc w:val="both"/>
        <w:rPr>
          <w:rFonts w:eastAsia="Calibri"/>
        </w:rPr>
      </w:pPr>
    </w:p>
    <w:p w14:paraId="1BC9B245" w14:textId="49BE2A44" w:rsidR="009C2C01" w:rsidRDefault="00C57477" w:rsidP="007828F5">
      <w:pPr>
        <w:pStyle w:val="Normaallaadveeb"/>
        <w:shd w:val="clear" w:color="auto" w:fill="FFFFFF"/>
        <w:spacing w:before="0" w:beforeAutospacing="0" w:after="0" w:afterAutospacing="0"/>
        <w:contextualSpacing/>
        <w:jc w:val="both"/>
      </w:pPr>
      <w:r w:rsidRPr="00C57477">
        <w:rPr>
          <w:rFonts w:eastAsia="Calibri"/>
        </w:rPr>
        <w:lastRenderedPageBreak/>
        <w:t>Isikuandmete säilitamist käsitatakse eraelu puutumatuse riivena. Konkreetse säilitustähtaja sätestamine seaduse tasandil aitab kaasa läbipaistvale andmetöötlusele.</w:t>
      </w:r>
      <w:r w:rsidR="00174995">
        <w:rPr>
          <w:rFonts w:eastAsia="Calibri"/>
        </w:rPr>
        <w:t xml:space="preserve"> </w:t>
      </w:r>
      <w:r w:rsidRPr="00C57477">
        <w:t>Eelnõu</w:t>
      </w:r>
      <w:r w:rsidR="00066099">
        <w:t>ga</w:t>
      </w:r>
      <w:r w:rsidRPr="00C57477">
        <w:t xml:space="preserve"> sätestatakse </w:t>
      </w:r>
      <w:r w:rsidR="00DC5EAB">
        <w:t>ITDS-</w:t>
      </w:r>
      <w:proofErr w:type="spellStart"/>
      <w:r w:rsidR="00DC5EAB">
        <w:t>is</w:t>
      </w:r>
      <w:proofErr w:type="spellEnd"/>
      <w:r w:rsidRPr="00C57477">
        <w:t xml:space="preserve"> </w:t>
      </w:r>
      <w:r w:rsidR="00066099">
        <w:t xml:space="preserve">ka </w:t>
      </w:r>
      <w:proofErr w:type="spellStart"/>
      <w:r>
        <w:t>ITDAK-</w:t>
      </w:r>
      <w:r w:rsidRPr="00C57477">
        <w:t>i</w:t>
      </w:r>
      <w:proofErr w:type="spellEnd"/>
      <w:r w:rsidRPr="00C57477">
        <w:t xml:space="preserve"> andmekoosseis, mis on </w:t>
      </w:r>
      <w:r w:rsidR="00DC5EAB">
        <w:t xml:space="preserve">praegu </w:t>
      </w:r>
      <w:proofErr w:type="spellStart"/>
      <w:r w:rsidR="00DC5EAB">
        <w:t>ITDAK-i</w:t>
      </w:r>
      <w:proofErr w:type="spellEnd"/>
      <w:r w:rsidRPr="00C57477">
        <w:t xml:space="preserve"> põhimääruses. Seega ei ole andmekoosseisu </w:t>
      </w:r>
      <w:r w:rsidR="00DC5EAB">
        <w:t>ITDS-</w:t>
      </w:r>
      <w:proofErr w:type="spellStart"/>
      <w:r w:rsidR="00DC5EAB">
        <w:t>is</w:t>
      </w:r>
      <w:proofErr w:type="spellEnd"/>
      <w:r w:rsidR="00DC5EAB" w:rsidRPr="00C57477">
        <w:t xml:space="preserve"> </w:t>
      </w:r>
      <w:r w:rsidRPr="00C57477">
        <w:t xml:space="preserve">sätestamisel andmesubjekti õigustele vahetut mõju. Edaspidi on andmesubjektil võimalik </w:t>
      </w:r>
      <w:r w:rsidR="00DC5EAB" w:rsidRPr="00C57477">
        <w:t xml:space="preserve">saada </w:t>
      </w:r>
      <w:r w:rsidR="00DC5EAB">
        <w:t>ITDS-i</w:t>
      </w:r>
      <w:r w:rsidR="00DC5EAB" w:rsidRPr="00C57477">
        <w:t xml:space="preserve"> </w:t>
      </w:r>
      <w:r w:rsidRPr="00C57477">
        <w:t>lugedes aru, et andmeid</w:t>
      </w:r>
      <w:r w:rsidR="00DC5EAB">
        <w:t xml:space="preserve">, mille ta on </w:t>
      </w:r>
      <w:r w:rsidR="00760CFE">
        <w:t xml:space="preserve">dokumendi </w:t>
      </w:r>
      <w:r w:rsidR="00DC5EAB">
        <w:t>taotluses esitanud,</w:t>
      </w:r>
      <w:r w:rsidRPr="00C57477">
        <w:t xml:space="preserve"> töödeldakse </w:t>
      </w:r>
      <w:r w:rsidR="00760CFE">
        <w:t>ITDAK-</w:t>
      </w:r>
      <w:proofErr w:type="spellStart"/>
      <w:r w:rsidR="00760CFE">
        <w:t>is</w:t>
      </w:r>
      <w:proofErr w:type="spellEnd"/>
      <w:r w:rsidRPr="00C57477">
        <w:t>. Andmekoosseisu seaduse tasandil kehtestamise</w:t>
      </w:r>
      <w:r w:rsidR="0064770E">
        <w:t>ga</w:t>
      </w:r>
      <w:r w:rsidRPr="00C57477">
        <w:t xml:space="preserve"> ei muutu asjaolu, et isikuandmeid töödeldakse jätkuvalt seaduses sätestatud alusel ehk isikuandmete töötlemine on vajalik avalikes huvides oleva ülesande täitmiseks isikuandmete kaitse üld</w:t>
      </w:r>
      <w:r w:rsidR="00BE668D">
        <w:softHyphen/>
      </w:r>
      <w:r w:rsidRPr="00C57477">
        <w:t>määruse artikli 6 lõike 1 punkt</w:t>
      </w:r>
      <w:r w:rsidR="0064770E">
        <w:t>i</w:t>
      </w:r>
      <w:r w:rsidRPr="00C57477">
        <w:t xml:space="preserve"> e tähenduses</w:t>
      </w:r>
      <w:r w:rsidR="00DC5EAB">
        <w:t>.</w:t>
      </w:r>
      <w:r w:rsidRPr="00C57477">
        <w:t xml:space="preserve"> </w:t>
      </w:r>
      <w:r w:rsidR="00DC5EAB">
        <w:t>Samuti ei muutu</w:t>
      </w:r>
      <w:r w:rsidR="00DC5EAB" w:rsidRPr="00C57477">
        <w:t xml:space="preserve"> </w:t>
      </w:r>
      <w:r w:rsidRPr="00C57477">
        <w:t>andmete töötlemise laad, ulatus, kontekst ega eesmärk isikuandmete kaitse üldmääruse artikli 35 lõike 1 tähenduses.</w:t>
      </w:r>
      <w:bookmarkEnd w:id="156"/>
    </w:p>
    <w:p w14:paraId="1A4BE47A" w14:textId="77777777" w:rsidR="00C57477" w:rsidRDefault="00C57477" w:rsidP="007828F5">
      <w:pPr>
        <w:spacing w:line="240" w:lineRule="auto"/>
        <w:contextualSpacing/>
      </w:pPr>
    </w:p>
    <w:p w14:paraId="46D5A219" w14:textId="6263ED2C" w:rsidR="00155739" w:rsidRPr="00DC5EAB" w:rsidRDefault="00DC5EAB" w:rsidP="007828F5">
      <w:pPr>
        <w:pStyle w:val="Pealkiri2"/>
        <w:spacing w:line="240" w:lineRule="auto"/>
      </w:pPr>
      <w:bookmarkStart w:id="157" w:name="_Toc155939499"/>
      <w:bookmarkStart w:id="158" w:name="_Toc168900093"/>
      <w:r>
        <w:t xml:space="preserve">3.4.2. </w:t>
      </w:r>
      <w:proofErr w:type="spellStart"/>
      <w:r w:rsidR="00155739" w:rsidRPr="00DC5EAB">
        <w:t>ABIS-e</w:t>
      </w:r>
      <w:proofErr w:type="spellEnd"/>
      <w:r w:rsidR="00155739" w:rsidRPr="00DC5EAB">
        <w:t xml:space="preserve"> andmete säilitamise tähta</w:t>
      </w:r>
      <w:r w:rsidR="00610AA7">
        <w:t>jad</w:t>
      </w:r>
      <w:r w:rsidR="00E21637">
        <w:t xml:space="preserve"> </w:t>
      </w:r>
      <w:r w:rsidR="005B55A0">
        <w:t>(§ 1 p</w:t>
      </w:r>
      <w:r w:rsidR="00010198">
        <w:t> </w:t>
      </w:r>
      <w:r w:rsidR="005B55A0">
        <w:t>4</w:t>
      </w:r>
      <w:r w:rsidR="00C16658">
        <w:t>1</w:t>
      </w:r>
      <w:r w:rsidR="005B55A0">
        <w:t xml:space="preserve">, § 2 p </w:t>
      </w:r>
      <w:r w:rsidR="00502D2C">
        <w:t>9</w:t>
      </w:r>
      <w:r w:rsidR="005B55A0">
        <w:t>,</w:t>
      </w:r>
      <w:r w:rsidR="00E91B57">
        <w:t xml:space="preserve"> </w:t>
      </w:r>
      <w:r w:rsidR="005B55A0">
        <w:t>§ 3 p</w:t>
      </w:r>
      <w:r w:rsidR="00EC0DF4">
        <w:t xml:space="preserve"> </w:t>
      </w:r>
      <w:r w:rsidR="00502D2C">
        <w:t>4</w:t>
      </w:r>
      <w:r w:rsidR="005B55A0">
        <w:t>, §</w:t>
      </w:r>
      <w:r w:rsidR="00DF071C">
        <w:t> </w:t>
      </w:r>
      <w:r w:rsidR="005B55A0">
        <w:t>4</w:t>
      </w:r>
      <w:r w:rsidR="00C16658">
        <w:t xml:space="preserve"> p 3</w:t>
      </w:r>
      <w:r w:rsidR="005B55A0">
        <w:t xml:space="preserve">, </w:t>
      </w:r>
      <w:r w:rsidR="00C16658">
        <w:t xml:space="preserve">§ </w:t>
      </w:r>
      <w:r w:rsidR="005B55A0">
        <w:t>7</w:t>
      </w:r>
      <w:r w:rsidR="00C16658">
        <w:t xml:space="preserve"> p 3</w:t>
      </w:r>
      <w:r w:rsidR="005B55A0">
        <w:t>, § 9 p</w:t>
      </w:r>
      <w:r w:rsidR="00C16658">
        <w:noBreakHyphen/>
      </w:r>
      <w:r w:rsidR="00DF071C">
        <w:t>d</w:t>
      </w:r>
      <w:r w:rsidR="005B55A0">
        <w:t xml:space="preserve"> </w:t>
      </w:r>
      <w:r w:rsidR="00E9157C">
        <w:t xml:space="preserve">16, </w:t>
      </w:r>
      <w:r w:rsidR="008E388D">
        <w:t>2</w:t>
      </w:r>
      <w:r w:rsidR="00E9157C">
        <w:t>5</w:t>
      </w:r>
      <w:r w:rsidR="00C16658">
        <w:t xml:space="preserve"> ja </w:t>
      </w:r>
      <w:r w:rsidR="008E388D">
        <w:t>2</w:t>
      </w:r>
      <w:r w:rsidR="00E9157C">
        <w:t>6</w:t>
      </w:r>
      <w:r w:rsidR="00C066D2">
        <w:t xml:space="preserve"> </w:t>
      </w:r>
      <w:r w:rsidR="00DF071C">
        <w:t>ning</w:t>
      </w:r>
      <w:r w:rsidR="005B55A0">
        <w:t xml:space="preserve"> § 10</w:t>
      </w:r>
      <w:r w:rsidR="00C16658">
        <w:t xml:space="preserve"> p 3</w:t>
      </w:r>
      <w:r w:rsidR="005B55A0">
        <w:t>)</w:t>
      </w:r>
      <w:bookmarkEnd w:id="157"/>
      <w:bookmarkEnd w:id="158"/>
    </w:p>
    <w:p w14:paraId="71ABC564" w14:textId="77777777" w:rsidR="00155739" w:rsidRDefault="00155739" w:rsidP="007828F5">
      <w:pPr>
        <w:keepNext/>
        <w:spacing w:line="240" w:lineRule="auto"/>
        <w:contextualSpacing/>
      </w:pPr>
    </w:p>
    <w:p w14:paraId="77E1EFE2" w14:textId="271C634F" w:rsidR="00502D2C" w:rsidRPr="00C64FB6" w:rsidRDefault="007A2889" w:rsidP="000E5A43">
      <w:pPr>
        <w:pStyle w:val="Normaallaadveeb"/>
        <w:numPr>
          <w:ilvl w:val="0"/>
          <w:numId w:val="10"/>
        </w:numPr>
        <w:shd w:val="clear" w:color="auto" w:fill="FFFFFF"/>
        <w:spacing w:before="0" w:beforeAutospacing="0" w:after="0" w:afterAutospacing="0"/>
        <w:contextualSpacing/>
        <w:jc w:val="both"/>
        <w:rPr>
          <w:b/>
          <w:bCs/>
        </w:rPr>
      </w:pPr>
      <w:r w:rsidRPr="00424215">
        <w:rPr>
          <w:b/>
          <w:bCs/>
          <w:color w:val="0070C0"/>
        </w:rPr>
        <w:t>ITDS-i § 15</w:t>
      </w:r>
      <w:r w:rsidRPr="00424215">
        <w:rPr>
          <w:b/>
          <w:bCs/>
          <w:color w:val="0070C0"/>
          <w:vertAlign w:val="superscript"/>
        </w:rPr>
        <w:t>4</w:t>
      </w:r>
      <w:r w:rsidRPr="00424215">
        <w:rPr>
          <w:b/>
          <w:bCs/>
          <w:color w:val="0070C0"/>
        </w:rPr>
        <w:t xml:space="preserve"> lõike</w:t>
      </w:r>
      <w:r w:rsidR="00727A7A">
        <w:rPr>
          <w:b/>
          <w:bCs/>
          <w:color w:val="0070C0"/>
        </w:rPr>
        <w:t>s</w:t>
      </w:r>
      <w:r w:rsidRPr="00424215">
        <w:rPr>
          <w:b/>
          <w:bCs/>
          <w:color w:val="0070C0"/>
        </w:rPr>
        <w:t xml:space="preserve"> 6</w:t>
      </w:r>
      <w:r w:rsidRPr="00424215">
        <w:rPr>
          <w:b/>
          <w:bCs/>
          <w:color w:val="0070C0"/>
          <w:vertAlign w:val="superscript"/>
        </w:rPr>
        <w:t>1</w:t>
      </w:r>
      <w:r>
        <w:rPr>
          <w:b/>
          <w:bCs/>
        </w:rPr>
        <w:t xml:space="preserve"> </w:t>
      </w:r>
      <w:r w:rsidR="00727A7A" w:rsidRPr="00424215">
        <w:t>sätestatakse, et</w:t>
      </w:r>
      <w:r w:rsidR="00727A7A">
        <w:rPr>
          <w:b/>
          <w:bCs/>
        </w:rPr>
        <w:t xml:space="preserve"> </w:t>
      </w:r>
      <w:r w:rsidR="006D7073" w:rsidRPr="00727A7A">
        <w:rPr>
          <w:b/>
          <w:bCs/>
        </w:rPr>
        <w:t>ITDS-i</w:t>
      </w:r>
      <w:r w:rsidR="006D7073" w:rsidRPr="00AB00E7">
        <w:rPr>
          <w:b/>
          <w:bCs/>
        </w:rPr>
        <w:t xml:space="preserve"> </w:t>
      </w:r>
      <w:r w:rsidR="006D7073">
        <w:t xml:space="preserve">alusel </w:t>
      </w:r>
      <w:proofErr w:type="spellStart"/>
      <w:r w:rsidR="009348BB">
        <w:t>ITDAK-i</w:t>
      </w:r>
      <w:proofErr w:type="spellEnd"/>
      <w:r w:rsidR="009348BB">
        <w:t xml:space="preserve"> kaudu </w:t>
      </w:r>
      <w:r w:rsidR="006D7073" w:rsidRPr="00AB00E7">
        <w:t>ABIS-esse kantud andmeid säilitatakse</w:t>
      </w:r>
      <w:r w:rsidR="006D7073">
        <w:t xml:space="preserve"> </w:t>
      </w:r>
      <w:r w:rsidR="006D7073" w:rsidRPr="00A90496">
        <w:rPr>
          <w:b/>
          <w:bCs/>
        </w:rPr>
        <w:t>kuni 75 aastat</w:t>
      </w:r>
      <w:r w:rsidR="00727A7A">
        <w:t xml:space="preserve"> (eelnõu § 1 p 41)</w:t>
      </w:r>
      <w:r w:rsidR="006D7073">
        <w:t xml:space="preserve">. </w:t>
      </w:r>
      <w:proofErr w:type="spellStart"/>
      <w:r w:rsidR="006D7073">
        <w:t>ABIS-e</w:t>
      </w:r>
      <w:proofErr w:type="spellEnd"/>
      <w:r w:rsidR="006D7073" w:rsidRPr="00180B82">
        <w:t xml:space="preserve"> andmete säilitamise tähtajad </w:t>
      </w:r>
      <w:r w:rsidR="006D7073">
        <w:t>võivad olla ka</w:t>
      </w:r>
      <w:r w:rsidR="006D7073" w:rsidRPr="00180B82">
        <w:t xml:space="preserve"> lühemad ja need kehtestatakse</w:t>
      </w:r>
      <w:r w:rsidR="006D7073">
        <w:t xml:space="preserve"> </w:t>
      </w:r>
      <w:proofErr w:type="spellStart"/>
      <w:r w:rsidR="006D7073" w:rsidRPr="009C2C01">
        <w:t>ABIS-e</w:t>
      </w:r>
      <w:proofErr w:type="spellEnd"/>
      <w:r w:rsidR="006D7073" w:rsidRPr="009C2C01">
        <w:t xml:space="preserve"> põhimääruse</w:t>
      </w:r>
      <w:r w:rsidR="006D7073">
        <w:t>s.</w:t>
      </w:r>
      <w:r w:rsidR="006D7073" w:rsidRPr="009C2C01">
        <w:t xml:space="preserve"> </w:t>
      </w:r>
      <w:proofErr w:type="spellStart"/>
      <w:r w:rsidR="006D7073" w:rsidRPr="009C2C01">
        <w:t>ABIS</w:t>
      </w:r>
      <w:r w:rsidR="006D7073">
        <w:noBreakHyphen/>
        <w:t>e</w:t>
      </w:r>
      <w:proofErr w:type="spellEnd"/>
      <w:r w:rsidR="006D7073" w:rsidRPr="009C2C01">
        <w:t xml:space="preserve"> põhimääruse § </w:t>
      </w:r>
      <w:r w:rsidR="006D7073">
        <w:t>38</w:t>
      </w:r>
      <w:r w:rsidR="006D7073" w:rsidRPr="009C2C01">
        <w:t xml:space="preserve"> lõikes 1 on täpsustatud, et </w:t>
      </w:r>
      <w:r w:rsidR="006D7073">
        <w:t>fotot või näokujutist ja sõrmejäl</w:t>
      </w:r>
      <w:r w:rsidR="00AE1A47">
        <w:t>gi</w:t>
      </w:r>
      <w:r w:rsidR="006D7073">
        <w:t xml:space="preserve"> </w:t>
      </w:r>
      <w:r w:rsidR="006D7073" w:rsidRPr="009C2C01">
        <w:t xml:space="preserve">säilitatakse aktiivselt </w:t>
      </w:r>
      <w:r w:rsidR="006D7073">
        <w:t>15</w:t>
      </w:r>
      <w:r w:rsidR="006D7073" w:rsidRPr="009C2C01">
        <w:t xml:space="preserve"> aastat, pärast mida kantakse need </w:t>
      </w:r>
      <w:proofErr w:type="spellStart"/>
      <w:r w:rsidR="006D7073" w:rsidRPr="009C2C01">
        <w:t>ABIS-e</w:t>
      </w:r>
      <w:proofErr w:type="spellEnd"/>
      <w:r w:rsidR="006D7073" w:rsidRPr="009C2C01">
        <w:t xml:space="preserve"> arhiivi, kus neid säilitatakse</w:t>
      </w:r>
      <w:r w:rsidR="006D7073">
        <w:t xml:space="preserve"> 50</w:t>
      </w:r>
      <w:r>
        <w:t> </w:t>
      </w:r>
      <w:r w:rsidR="006D7073">
        <w:t>aastat</w:t>
      </w:r>
      <w:r w:rsidR="006D7073" w:rsidRPr="009C2C01">
        <w:t>.</w:t>
      </w:r>
      <w:r w:rsidR="006D7073">
        <w:t xml:space="preserve"> </w:t>
      </w:r>
      <w:proofErr w:type="spellStart"/>
      <w:r w:rsidR="00871AAE" w:rsidRPr="00871AAE">
        <w:t>ITDAK-i</w:t>
      </w:r>
      <w:proofErr w:type="spellEnd"/>
      <w:r w:rsidR="00871AAE" w:rsidRPr="00871AAE">
        <w:t xml:space="preserve"> andmeid </w:t>
      </w:r>
      <w:r w:rsidR="00871AAE">
        <w:t xml:space="preserve">on </w:t>
      </w:r>
      <w:r w:rsidR="00871AAE" w:rsidRPr="00871AAE">
        <w:t>vaja kasutada läbi kogu inimese elu. Teatud juhtudel on vaja inimese andmeid ka pärast tema surma, näiteks põlvnemis- ja kodakondsusküsimustes või identiteedi</w:t>
      </w:r>
      <w:r w:rsidR="00727A7A">
        <w:softHyphen/>
      </w:r>
      <w:r w:rsidR="00871AAE" w:rsidRPr="00871AAE">
        <w:t>konflikti lahendamisel</w:t>
      </w:r>
      <w:r w:rsidR="00871AAE">
        <w:t xml:space="preserve">. </w:t>
      </w:r>
      <w:r w:rsidR="00871AAE" w:rsidRPr="00871AAE">
        <w:t xml:space="preserve">Kuna inimeste keskmine eluiga aja jooksul pikeneb, ei ole </w:t>
      </w:r>
      <w:proofErr w:type="spellStart"/>
      <w:r w:rsidR="00871AAE" w:rsidRPr="00871AAE">
        <w:t>ABIS</w:t>
      </w:r>
      <w:r w:rsidR="00010198">
        <w:t>-e</w:t>
      </w:r>
      <w:proofErr w:type="spellEnd"/>
      <w:r w:rsidR="00871AAE" w:rsidRPr="00871AAE">
        <w:t xml:space="preserve"> põhimääruses sätestatud </w:t>
      </w:r>
      <w:r w:rsidR="00010198">
        <w:t xml:space="preserve">kuni 65-aastane </w:t>
      </w:r>
      <w:r w:rsidR="00871AAE">
        <w:t>säilit</w:t>
      </w:r>
      <w:r w:rsidR="00010198">
        <w:t>ustäht</w:t>
      </w:r>
      <w:r w:rsidR="00871AAE" w:rsidRPr="00871AAE">
        <w:t xml:space="preserve">aeg enam piisav ja </w:t>
      </w:r>
      <w:proofErr w:type="spellStart"/>
      <w:r w:rsidR="00871AAE" w:rsidRPr="00871AAE">
        <w:t>ABIS</w:t>
      </w:r>
      <w:r w:rsidR="00010198">
        <w:t>-e</w:t>
      </w:r>
      <w:proofErr w:type="spellEnd"/>
      <w:r w:rsidR="00871AAE" w:rsidRPr="00871AAE">
        <w:t xml:space="preserve"> arhiivi</w:t>
      </w:r>
      <w:r w:rsidR="00727A7A">
        <w:softHyphen/>
      </w:r>
      <w:r w:rsidR="00871AAE" w:rsidRPr="00871AAE">
        <w:t xml:space="preserve">andmete säilitamist </w:t>
      </w:r>
      <w:r w:rsidR="00010198">
        <w:t xml:space="preserve">on vaja </w:t>
      </w:r>
      <w:r w:rsidR="00871AAE" w:rsidRPr="00871AAE">
        <w:t>pikenda</w:t>
      </w:r>
      <w:r w:rsidR="00010198">
        <w:t>da 50 aastalt</w:t>
      </w:r>
      <w:r w:rsidR="00871AAE" w:rsidRPr="00871AAE">
        <w:t xml:space="preserve"> 60</w:t>
      </w:r>
      <w:r w:rsidR="00010198">
        <w:noBreakHyphen/>
      </w:r>
      <w:r w:rsidR="00871AAE" w:rsidRPr="00871AAE">
        <w:t>le, s</w:t>
      </w:r>
      <w:r w:rsidR="00010198">
        <w:t>.</w:t>
      </w:r>
      <w:r w:rsidR="00871AAE" w:rsidRPr="00871AAE">
        <w:t xml:space="preserve">o dokumendimenetlusega seotud </w:t>
      </w:r>
      <w:r w:rsidR="00871AAE">
        <w:t xml:space="preserve">ja ABIS-esse kantud </w:t>
      </w:r>
      <w:r w:rsidR="00871AAE" w:rsidRPr="00871AAE">
        <w:t>andme</w:t>
      </w:r>
      <w:r w:rsidR="00010198">
        <w:t>te</w:t>
      </w:r>
      <w:r w:rsidR="00871AAE" w:rsidRPr="00871AAE">
        <w:t xml:space="preserve"> </w:t>
      </w:r>
      <w:r w:rsidR="00010198">
        <w:t xml:space="preserve">säilitamise kogutähtaeg on </w:t>
      </w:r>
      <w:r w:rsidR="00871AAE" w:rsidRPr="00871AAE">
        <w:t>75</w:t>
      </w:r>
      <w:r w:rsidR="00010198">
        <w:t> </w:t>
      </w:r>
      <w:r w:rsidR="00871AAE" w:rsidRPr="00871AAE">
        <w:t xml:space="preserve">aastat. </w:t>
      </w:r>
      <w:proofErr w:type="spellStart"/>
      <w:r w:rsidR="006D7073">
        <w:t>ABIS-e</w:t>
      </w:r>
      <w:proofErr w:type="spellEnd"/>
      <w:r w:rsidR="006D7073">
        <w:t xml:space="preserve"> põhi</w:t>
      </w:r>
      <w:r>
        <w:softHyphen/>
      </w:r>
      <w:r w:rsidR="006D7073">
        <w:t>määrust on kavas pärast eelnõu jõustumist muuta.</w:t>
      </w:r>
    </w:p>
    <w:p w14:paraId="07684C4C" w14:textId="77777777" w:rsidR="006D7073" w:rsidRPr="00AB00E7" w:rsidRDefault="006D7073" w:rsidP="007828F5">
      <w:pPr>
        <w:pStyle w:val="Loendilik"/>
        <w:suppressAutoHyphens/>
        <w:spacing w:line="240" w:lineRule="auto"/>
        <w:ind w:left="360"/>
        <w:rPr>
          <w:rFonts w:eastAsia="Times New Roman" w:cs="Times New Roman"/>
          <w:bCs/>
          <w:color w:val="00000A"/>
          <w:szCs w:val="24"/>
        </w:rPr>
      </w:pPr>
    </w:p>
    <w:p w14:paraId="4FB17399" w14:textId="02194BB6" w:rsidR="00155739" w:rsidRDefault="005040E8" w:rsidP="007828F5">
      <w:pPr>
        <w:pStyle w:val="Loendilik"/>
        <w:numPr>
          <w:ilvl w:val="0"/>
          <w:numId w:val="10"/>
        </w:numPr>
        <w:suppressAutoHyphens/>
        <w:spacing w:line="240" w:lineRule="auto"/>
        <w:rPr>
          <w:rFonts w:eastAsia="Times New Roman" w:cs="Times New Roman"/>
          <w:bCs/>
          <w:color w:val="00000A"/>
          <w:szCs w:val="24"/>
        </w:rPr>
      </w:pPr>
      <w:proofErr w:type="spellStart"/>
      <w:r>
        <w:rPr>
          <w:rFonts w:eastAsia="Times New Roman" w:cs="Times New Roman"/>
          <w:b/>
          <w:bCs/>
          <w:color w:val="0070C0"/>
          <w:szCs w:val="24"/>
          <w:lang w:eastAsia="et-EE"/>
        </w:rPr>
        <w:t>Kod</w:t>
      </w:r>
      <w:r w:rsidR="009B5B6F">
        <w:rPr>
          <w:rFonts w:eastAsia="Times New Roman" w:cs="Times New Roman"/>
          <w:b/>
          <w:bCs/>
          <w:color w:val="0070C0"/>
          <w:szCs w:val="24"/>
          <w:lang w:eastAsia="et-EE"/>
        </w:rPr>
        <w:t>S</w:t>
      </w:r>
      <w:proofErr w:type="spellEnd"/>
      <w:r>
        <w:rPr>
          <w:rFonts w:eastAsia="Times New Roman" w:cs="Times New Roman"/>
          <w:b/>
          <w:bCs/>
          <w:color w:val="0070C0"/>
          <w:szCs w:val="24"/>
          <w:lang w:eastAsia="et-EE"/>
        </w:rPr>
        <w:t>-i</w:t>
      </w:r>
      <w:r w:rsidRPr="00424215">
        <w:rPr>
          <w:rFonts w:eastAsia="Times New Roman" w:cs="Times New Roman"/>
          <w:b/>
          <w:bCs/>
          <w:color w:val="0070C0"/>
          <w:szCs w:val="24"/>
          <w:lang w:eastAsia="et-EE"/>
        </w:rPr>
        <w:t xml:space="preserve"> § </w:t>
      </w:r>
      <w:r>
        <w:rPr>
          <w:rFonts w:eastAsia="Times New Roman" w:cs="Times New Roman"/>
          <w:b/>
          <w:bCs/>
          <w:color w:val="0070C0"/>
          <w:szCs w:val="24"/>
          <w:lang w:eastAsia="et-EE"/>
        </w:rPr>
        <w:t>2</w:t>
      </w:r>
      <w:r w:rsidRPr="00424215">
        <w:rPr>
          <w:rFonts w:eastAsia="Times New Roman" w:cs="Times New Roman"/>
          <w:b/>
          <w:bCs/>
          <w:color w:val="0070C0"/>
          <w:szCs w:val="24"/>
          <w:vertAlign w:val="superscript"/>
          <w:lang w:eastAsia="et-EE"/>
        </w:rPr>
        <w:t>4</w:t>
      </w:r>
      <w:r w:rsidRPr="00424215">
        <w:rPr>
          <w:rFonts w:eastAsia="Times New Roman" w:cs="Times New Roman"/>
          <w:b/>
          <w:bCs/>
          <w:color w:val="0070C0"/>
          <w:szCs w:val="24"/>
          <w:lang w:eastAsia="et-EE"/>
        </w:rPr>
        <w:t xml:space="preserve"> lõike</w:t>
      </w:r>
      <w:r>
        <w:rPr>
          <w:b/>
          <w:bCs/>
          <w:color w:val="0070C0"/>
        </w:rPr>
        <w:t>s</w:t>
      </w:r>
      <w:r w:rsidRPr="00424215">
        <w:rPr>
          <w:rFonts w:eastAsia="Times New Roman" w:cs="Times New Roman"/>
          <w:b/>
          <w:bCs/>
          <w:color w:val="0070C0"/>
          <w:szCs w:val="24"/>
          <w:lang w:eastAsia="et-EE"/>
        </w:rPr>
        <w:t xml:space="preserve"> </w:t>
      </w:r>
      <w:r>
        <w:rPr>
          <w:rFonts w:eastAsia="Times New Roman" w:cs="Times New Roman"/>
          <w:b/>
          <w:bCs/>
          <w:color w:val="0070C0"/>
          <w:szCs w:val="24"/>
          <w:lang w:eastAsia="et-EE"/>
        </w:rPr>
        <w:t>7</w:t>
      </w:r>
      <w:r w:rsidRPr="00424215">
        <w:rPr>
          <w:rFonts w:eastAsia="Times New Roman" w:cs="Times New Roman"/>
          <w:b/>
          <w:bCs/>
          <w:color w:val="0070C0"/>
          <w:szCs w:val="24"/>
          <w:vertAlign w:val="superscript"/>
          <w:lang w:eastAsia="et-EE"/>
        </w:rPr>
        <w:t>1</w:t>
      </w:r>
      <w:r>
        <w:rPr>
          <w:b/>
          <w:bCs/>
        </w:rPr>
        <w:t xml:space="preserve"> </w:t>
      </w:r>
      <w:r w:rsidRPr="00424215">
        <w:rPr>
          <w:rFonts w:eastAsia="Times New Roman" w:cs="Times New Roman"/>
          <w:szCs w:val="24"/>
          <w:lang w:eastAsia="et-EE"/>
        </w:rPr>
        <w:t>sätestatakse, et</w:t>
      </w:r>
      <w:r>
        <w:rPr>
          <w:b/>
          <w:bCs/>
        </w:rPr>
        <w:t xml:space="preserve"> </w:t>
      </w:r>
      <w:proofErr w:type="spellStart"/>
      <w:r w:rsidR="003673D5" w:rsidRPr="00840AC4">
        <w:rPr>
          <w:rFonts w:eastAsia="Times New Roman" w:cs="Times New Roman"/>
          <w:b/>
          <w:color w:val="00000A"/>
          <w:szCs w:val="24"/>
        </w:rPr>
        <w:t>KodS</w:t>
      </w:r>
      <w:proofErr w:type="spellEnd"/>
      <w:r w:rsidR="003673D5" w:rsidRPr="00840AC4">
        <w:rPr>
          <w:rFonts w:eastAsia="Times New Roman" w:cs="Times New Roman"/>
          <w:b/>
          <w:color w:val="00000A"/>
          <w:szCs w:val="24"/>
        </w:rPr>
        <w:t>-i</w:t>
      </w:r>
      <w:r w:rsidR="003673D5" w:rsidRPr="00840AC4">
        <w:rPr>
          <w:rFonts w:eastAsia="Times New Roman" w:cs="Times New Roman"/>
          <w:bCs/>
          <w:color w:val="00000A"/>
          <w:szCs w:val="24"/>
        </w:rPr>
        <w:t xml:space="preserve"> alusel ABIS</w:t>
      </w:r>
      <w:r w:rsidR="00155739" w:rsidRPr="00840AC4">
        <w:rPr>
          <w:rFonts w:eastAsia="Times New Roman" w:cs="Times New Roman"/>
          <w:bCs/>
          <w:color w:val="00000A"/>
          <w:szCs w:val="24"/>
        </w:rPr>
        <w:t>-esse</w:t>
      </w:r>
      <w:r w:rsidR="003673D5" w:rsidRPr="00840AC4">
        <w:rPr>
          <w:rFonts w:eastAsia="Times New Roman" w:cs="Times New Roman"/>
          <w:bCs/>
          <w:color w:val="00000A"/>
          <w:szCs w:val="24"/>
        </w:rPr>
        <w:t xml:space="preserve"> kant</w:t>
      </w:r>
      <w:r w:rsidR="00155739" w:rsidRPr="00840AC4">
        <w:rPr>
          <w:rFonts w:eastAsia="Times New Roman" w:cs="Times New Roman"/>
          <w:bCs/>
          <w:color w:val="00000A"/>
          <w:szCs w:val="24"/>
        </w:rPr>
        <w:t>ud</w:t>
      </w:r>
      <w:r w:rsidR="003673D5" w:rsidRPr="00840AC4">
        <w:rPr>
          <w:rFonts w:eastAsia="Times New Roman" w:cs="Times New Roman"/>
          <w:bCs/>
          <w:color w:val="00000A"/>
          <w:szCs w:val="24"/>
        </w:rPr>
        <w:t xml:space="preserve"> andmeid</w:t>
      </w:r>
      <w:r w:rsidR="00CA4D16" w:rsidRPr="00840AC4">
        <w:rPr>
          <w:rFonts w:eastAsia="Times New Roman" w:cs="Times New Roman"/>
          <w:bCs/>
          <w:color w:val="00000A"/>
          <w:szCs w:val="24"/>
        </w:rPr>
        <w:t xml:space="preserve"> võib</w:t>
      </w:r>
      <w:r w:rsidR="003673D5" w:rsidRPr="00840AC4">
        <w:rPr>
          <w:rFonts w:eastAsia="Times New Roman" w:cs="Times New Roman"/>
          <w:bCs/>
          <w:color w:val="00000A"/>
          <w:szCs w:val="24"/>
        </w:rPr>
        <w:t xml:space="preserve"> säilita</w:t>
      </w:r>
      <w:r w:rsidR="00CA4D16" w:rsidRPr="00840AC4">
        <w:rPr>
          <w:rFonts w:eastAsia="Times New Roman" w:cs="Times New Roman"/>
          <w:bCs/>
          <w:color w:val="00000A"/>
          <w:szCs w:val="24"/>
        </w:rPr>
        <w:t>da</w:t>
      </w:r>
      <w:r w:rsidR="003673D5" w:rsidRPr="00840AC4">
        <w:rPr>
          <w:rFonts w:eastAsia="Times New Roman" w:cs="Times New Roman"/>
          <w:bCs/>
          <w:color w:val="00000A"/>
          <w:szCs w:val="24"/>
        </w:rPr>
        <w:t xml:space="preserve"> </w:t>
      </w:r>
      <w:r w:rsidR="003673D5" w:rsidRPr="00840AC4">
        <w:rPr>
          <w:rFonts w:eastAsia="Times New Roman" w:cs="Times New Roman"/>
          <w:b/>
          <w:color w:val="00000A"/>
          <w:szCs w:val="24"/>
        </w:rPr>
        <w:t>alaliselt</w:t>
      </w:r>
      <w:r w:rsidR="003673D5" w:rsidRPr="00840AC4">
        <w:rPr>
          <w:rFonts w:eastAsia="Times New Roman" w:cs="Times New Roman"/>
          <w:bCs/>
          <w:color w:val="00000A"/>
          <w:szCs w:val="24"/>
        </w:rPr>
        <w:t xml:space="preserve">. </w:t>
      </w:r>
      <w:proofErr w:type="spellStart"/>
      <w:r w:rsidR="003673D5" w:rsidRPr="00840AC4">
        <w:rPr>
          <w:rFonts w:eastAsia="Times New Roman" w:cs="Times New Roman"/>
          <w:bCs/>
          <w:color w:val="00000A"/>
          <w:szCs w:val="24"/>
        </w:rPr>
        <w:t>ABIS</w:t>
      </w:r>
      <w:r w:rsidR="00155739" w:rsidRPr="00840AC4">
        <w:rPr>
          <w:rFonts w:eastAsia="Times New Roman" w:cs="Times New Roman"/>
          <w:bCs/>
          <w:color w:val="00000A"/>
          <w:szCs w:val="24"/>
        </w:rPr>
        <w:t>-e</w:t>
      </w:r>
      <w:proofErr w:type="spellEnd"/>
      <w:r w:rsidR="003673D5" w:rsidRPr="00840AC4">
        <w:rPr>
          <w:rFonts w:eastAsia="Times New Roman" w:cs="Times New Roman"/>
          <w:bCs/>
          <w:color w:val="00000A"/>
          <w:szCs w:val="24"/>
        </w:rPr>
        <w:t xml:space="preserve"> põhimääruse §</w:t>
      </w:r>
      <w:r w:rsidR="00CA4D16" w:rsidRPr="00840AC4">
        <w:rPr>
          <w:rFonts w:eastAsia="Times New Roman" w:cs="Times New Roman"/>
          <w:bCs/>
          <w:color w:val="00000A"/>
          <w:szCs w:val="24"/>
        </w:rPr>
        <w:t> </w:t>
      </w:r>
      <w:r w:rsidR="003673D5" w:rsidRPr="00840AC4">
        <w:rPr>
          <w:rFonts w:eastAsia="Times New Roman" w:cs="Times New Roman"/>
          <w:bCs/>
          <w:color w:val="00000A"/>
          <w:szCs w:val="24"/>
        </w:rPr>
        <w:t>40</w:t>
      </w:r>
      <w:r w:rsidR="003673D5" w:rsidRPr="007B4BF9">
        <w:rPr>
          <w:rFonts w:eastAsia="Times New Roman" w:cs="Times New Roman"/>
          <w:bCs/>
          <w:color w:val="00000A"/>
          <w:szCs w:val="24"/>
        </w:rPr>
        <w:t xml:space="preserve"> lõi</w:t>
      </w:r>
      <w:r w:rsidR="00155739">
        <w:rPr>
          <w:rFonts w:eastAsia="Times New Roman" w:cs="Times New Roman"/>
          <w:bCs/>
          <w:color w:val="00000A"/>
          <w:szCs w:val="24"/>
        </w:rPr>
        <w:t>k</w:t>
      </w:r>
      <w:r w:rsidR="003673D5" w:rsidRPr="007B4BF9">
        <w:rPr>
          <w:rFonts w:eastAsia="Times New Roman" w:cs="Times New Roman"/>
          <w:bCs/>
          <w:color w:val="00000A"/>
          <w:szCs w:val="24"/>
        </w:rPr>
        <w:t>e</w:t>
      </w:r>
      <w:r w:rsidR="00155739">
        <w:rPr>
          <w:rFonts w:eastAsia="Times New Roman" w:cs="Times New Roman"/>
          <w:bCs/>
          <w:color w:val="00000A"/>
          <w:szCs w:val="24"/>
        </w:rPr>
        <w:t>s</w:t>
      </w:r>
      <w:r w:rsidR="003673D5" w:rsidRPr="007B4BF9">
        <w:rPr>
          <w:rFonts w:eastAsia="Times New Roman" w:cs="Times New Roman"/>
          <w:bCs/>
          <w:color w:val="00000A"/>
          <w:szCs w:val="24"/>
        </w:rPr>
        <w:t xml:space="preserve"> 1 </w:t>
      </w:r>
      <w:r w:rsidR="00155739">
        <w:rPr>
          <w:rFonts w:eastAsia="Times New Roman" w:cs="Times New Roman"/>
          <w:bCs/>
          <w:color w:val="00000A"/>
          <w:szCs w:val="24"/>
        </w:rPr>
        <w:t xml:space="preserve">on </w:t>
      </w:r>
      <w:r w:rsidR="003673D5" w:rsidRPr="007B4BF9">
        <w:rPr>
          <w:rFonts w:eastAsia="Times New Roman" w:cs="Times New Roman"/>
          <w:bCs/>
          <w:color w:val="00000A"/>
          <w:szCs w:val="24"/>
        </w:rPr>
        <w:t>täpsusta</w:t>
      </w:r>
      <w:r w:rsidR="00155739">
        <w:rPr>
          <w:rFonts w:eastAsia="Times New Roman" w:cs="Times New Roman"/>
          <w:bCs/>
          <w:color w:val="00000A"/>
          <w:szCs w:val="24"/>
        </w:rPr>
        <w:t>tud</w:t>
      </w:r>
      <w:r w:rsidR="003673D5" w:rsidRPr="007B4BF9">
        <w:rPr>
          <w:rFonts w:eastAsia="Times New Roman" w:cs="Times New Roman"/>
          <w:bCs/>
          <w:color w:val="00000A"/>
          <w:szCs w:val="24"/>
        </w:rPr>
        <w:t xml:space="preserve">, et </w:t>
      </w:r>
      <w:r w:rsidR="00155739">
        <w:rPr>
          <w:rFonts w:eastAsia="Times New Roman" w:cs="Times New Roman"/>
          <w:bCs/>
          <w:color w:val="00000A"/>
          <w:szCs w:val="24"/>
        </w:rPr>
        <w:t xml:space="preserve">neid </w:t>
      </w:r>
      <w:r w:rsidR="003673D5" w:rsidRPr="007B4BF9">
        <w:rPr>
          <w:rFonts w:eastAsia="Times New Roman" w:cs="Times New Roman"/>
          <w:bCs/>
          <w:color w:val="00000A"/>
          <w:szCs w:val="24"/>
        </w:rPr>
        <w:t>andmeid säilitatakse aktiivselt 20 aastat, p</w:t>
      </w:r>
      <w:r w:rsidR="00155739">
        <w:rPr>
          <w:rFonts w:eastAsia="Times New Roman" w:cs="Times New Roman"/>
          <w:bCs/>
          <w:color w:val="00000A"/>
          <w:szCs w:val="24"/>
        </w:rPr>
        <w:t>ärast</w:t>
      </w:r>
      <w:r w:rsidR="003673D5" w:rsidRPr="007B4BF9">
        <w:rPr>
          <w:rFonts w:eastAsia="Times New Roman" w:cs="Times New Roman"/>
          <w:bCs/>
          <w:color w:val="00000A"/>
          <w:szCs w:val="24"/>
        </w:rPr>
        <w:t xml:space="preserve"> mida kantakse </w:t>
      </w:r>
      <w:r w:rsidR="00155739">
        <w:rPr>
          <w:rFonts w:eastAsia="Times New Roman" w:cs="Times New Roman"/>
          <w:bCs/>
          <w:color w:val="00000A"/>
          <w:szCs w:val="24"/>
        </w:rPr>
        <w:t>need</w:t>
      </w:r>
      <w:r w:rsidR="00155739" w:rsidRPr="007B4BF9">
        <w:rPr>
          <w:rFonts w:eastAsia="Times New Roman" w:cs="Times New Roman"/>
          <w:bCs/>
          <w:color w:val="00000A"/>
          <w:szCs w:val="24"/>
        </w:rPr>
        <w:t xml:space="preserve"> </w:t>
      </w:r>
      <w:proofErr w:type="spellStart"/>
      <w:r w:rsidR="00155739">
        <w:rPr>
          <w:rFonts w:eastAsia="Times New Roman" w:cs="Times New Roman"/>
          <w:bCs/>
          <w:color w:val="00000A"/>
          <w:szCs w:val="24"/>
        </w:rPr>
        <w:t>ABIS-e</w:t>
      </w:r>
      <w:proofErr w:type="spellEnd"/>
      <w:r w:rsidR="003673D5" w:rsidRPr="007B4BF9">
        <w:rPr>
          <w:rFonts w:eastAsia="Times New Roman" w:cs="Times New Roman"/>
          <w:bCs/>
          <w:color w:val="00000A"/>
          <w:szCs w:val="24"/>
        </w:rPr>
        <w:t xml:space="preserve"> arhiivi, kus </w:t>
      </w:r>
      <w:r w:rsidR="00155739">
        <w:rPr>
          <w:rFonts w:eastAsia="Times New Roman" w:cs="Times New Roman"/>
          <w:bCs/>
          <w:color w:val="00000A"/>
          <w:szCs w:val="24"/>
        </w:rPr>
        <w:t>neid</w:t>
      </w:r>
      <w:r w:rsidR="00155739" w:rsidRPr="007B4BF9">
        <w:rPr>
          <w:rFonts w:eastAsia="Times New Roman" w:cs="Times New Roman"/>
          <w:bCs/>
          <w:color w:val="00000A"/>
          <w:szCs w:val="24"/>
        </w:rPr>
        <w:t xml:space="preserve"> </w:t>
      </w:r>
      <w:r w:rsidR="003673D5" w:rsidRPr="007B4BF9">
        <w:rPr>
          <w:rFonts w:eastAsia="Times New Roman" w:cs="Times New Roman"/>
          <w:bCs/>
          <w:color w:val="00000A"/>
          <w:szCs w:val="24"/>
        </w:rPr>
        <w:t xml:space="preserve">säilitatakse alaliselt. </w:t>
      </w:r>
      <w:proofErr w:type="spellStart"/>
      <w:r w:rsidR="00155739">
        <w:rPr>
          <w:rFonts w:eastAsia="Times New Roman" w:cs="Times New Roman"/>
          <w:bCs/>
          <w:color w:val="00000A"/>
          <w:szCs w:val="24"/>
        </w:rPr>
        <w:t>KodS</w:t>
      </w:r>
      <w:proofErr w:type="spellEnd"/>
      <w:r w:rsidR="00155739">
        <w:rPr>
          <w:rFonts w:eastAsia="Times New Roman" w:cs="Times New Roman"/>
          <w:bCs/>
          <w:color w:val="00000A"/>
          <w:szCs w:val="24"/>
        </w:rPr>
        <w:t>-i alusel ABIS-esse kantud</w:t>
      </w:r>
      <w:r w:rsidR="00155739" w:rsidRPr="007B4BF9">
        <w:rPr>
          <w:rFonts w:eastAsia="Times New Roman" w:cs="Times New Roman"/>
          <w:bCs/>
          <w:color w:val="00000A"/>
          <w:szCs w:val="24"/>
        </w:rPr>
        <w:t xml:space="preserve"> </w:t>
      </w:r>
      <w:r w:rsidR="003673D5" w:rsidRPr="007B4BF9">
        <w:rPr>
          <w:rFonts w:eastAsia="Times New Roman" w:cs="Times New Roman"/>
          <w:bCs/>
          <w:color w:val="00000A"/>
          <w:szCs w:val="24"/>
        </w:rPr>
        <w:t>andmeid peab säilitama alaliselt, kuna need võivad olla asjakohased ka pärast i</w:t>
      </w:r>
      <w:r w:rsidR="000F7281">
        <w:rPr>
          <w:rFonts w:eastAsia="Times New Roman" w:cs="Times New Roman"/>
          <w:bCs/>
          <w:color w:val="00000A"/>
          <w:szCs w:val="24"/>
        </w:rPr>
        <w:t>nimese</w:t>
      </w:r>
      <w:r w:rsidR="003673D5" w:rsidRPr="007B4BF9">
        <w:rPr>
          <w:rFonts w:eastAsia="Times New Roman" w:cs="Times New Roman"/>
          <w:bCs/>
          <w:color w:val="00000A"/>
          <w:szCs w:val="24"/>
        </w:rPr>
        <w:t xml:space="preserve"> surma. ABIS</w:t>
      </w:r>
      <w:r w:rsidR="00155739">
        <w:rPr>
          <w:rFonts w:eastAsia="Times New Roman" w:cs="Times New Roman"/>
          <w:bCs/>
          <w:color w:val="00000A"/>
          <w:szCs w:val="24"/>
        </w:rPr>
        <w:t>-es</w:t>
      </w:r>
      <w:r w:rsidR="003673D5" w:rsidRPr="007B4BF9">
        <w:rPr>
          <w:rFonts w:eastAsia="Times New Roman" w:cs="Times New Roman"/>
          <w:bCs/>
          <w:color w:val="00000A"/>
          <w:szCs w:val="24"/>
        </w:rPr>
        <w:t xml:space="preserve"> hoitakse biomeetrilisi andmeid kõigi </w:t>
      </w:r>
      <w:r w:rsidR="000F7281">
        <w:rPr>
          <w:rFonts w:eastAsia="Times New Roman" w:cs="Times New Roman"/>
          <w:bCs/>
          <w:color w:val="00000A"/>
          <w:szCs w:val="24"/>
        </w:rPr>
        <w:t>inimeste</w:t>
      </w:r>
      <w:r w:rsidR="00155739" w:rsidRPr="00CC4EC8">
        <w:rPr>
          <w:rFonts w:eastAsia="Times New Roman" w:cs="Times New Roman"/>
          <w:bCs/>
          <w:color w:val="00000A"/>
          <w:szCs w:val="24"/>
        </w:rPr>
        <w:t xml:space="preserve"> kohta</w:t>
      </w:r>
      <w:r w:rsidR="00155739">
        <w:rPr>
          <w:rFonts w:eastAsia="Times New Roman" w:cs="Times New Roman"/>
          <w:bCs/>
          <w:color w:val="00000A"/>
          <w:szCs w:val="24"/>
        </w:rPr>
        <w:t>, kes on saanud</w:t>
      </w:r>
      <w:r w:rsidR="00155739" w:rsidRPr="00155739">
        <w:rPr>
          <w:rFonts w:eastAsia="Times New Roman" w:cs="Times New Roman"/>
          <w:bCs/>
          <w:color w:val="00000A"/>
          <w:szCs w:val="24"/>
        </w:rPr>
        <w:t xml:space="preserve"> </w:t>
      </w:r>
      <w:r w:rsidR="003673D5" w:rsidRPr="007B4BF9">
        <w:rPr>
          <w:rFonts w:eastAsia="Times New Roman" w:cs="Times New Roman"/>
          <w:bCs/>
          <w:color w:val="00000A"/>
          <w:szCs w:val="24"/>
        </w:rPr>
        <w:t xml:space="preserve">Eesti kodakondsuse naturalisatsiooni korras, </w:t>
      </w:r>
      <w:r w:rsidR="000F7281">
        <w:rPr>
          <w:rFonts w:eastAsia="Times New Roman" w:cs="Times New Roman"/>
          <w:bCs/>
          <w:color w:val="00000A"/>
          <w:szCs w:val="24"/>
        </w:rPr>
        <w:t xml:space="preserve">kelle </w:t>
      </w:r>
      <w:r w:rsidR="003673D5" w:rsidRPr="007B4BF9">
        <w:rPr>
          <w:rFonts w:eastAsia="Times New Roman" w:cs="Times New Roman"/>
          <w:bCs/>
          <w:color w:val="00000A"/>
          <w:szCs w:val="24"/>
        </w:rPr>
        <w:t>Eesti kodakondsus</w:t>
      </w:r>
      <w:r w:rsidR="000F7281">
        <w:rPr>
          <w:rFonts w:eastAsia="Times New Roman" w:cs="Times New Roman"/>
          <w:bCs/>
          <w:color w:val="00000A"/>
          <w:szCs w:val="24"/>
        </w:rPr>
        <w:t xml:space="preserve"> on</w:t>
      </w:r>
      <w:r w:rsidR="003673D5" w:rsidRPr="007B4BF9">
        <w:rPr>
          <w:rFonts w:eastAsia="Times New Roman" w:cs="Times New Roman"/>
          <w:bCs/>
          <w:color w:val="00000A"/>
          <w:szCs w:val="24"/>
        </w:rPr>
        <w:t xml:space="preserve"> taasta</w:t>
      </w:r>
      <w:r w:rsidR="000F7281">
        <w:rPr>
          <w:rFonts w:eastAsia="Times New Roman" w:cs="Times New Roman"/>
          <w:bCs/>
          <w:color w:val="00000A"/>
          <w:szCs w:val="24"/>
        </w:rPr>
        <w:t>t</w:t>
      </w:r>
      <w:r w:rsidR="003673D5" w:rsidRPr="007B4BF9">
        <w:rPr>
          <w:rFonts w:eastAsia="Times New Roman" w:cs="Times New Roman"/>
          <w:bCs/>
          <w:color w:val="00000A"/>
          <w:szCs w:val="24"/>
        </w:rPr>
        <w:t>ud</w:t>
      </w:r>
      <w:r w:rsidR="000F7281">
        <w:rPr>
          <w:rFonts w:eastAsia="Times New Roman" w:cs="Times New Roman"/>
          <w:bCs/>
          <w:color w:val="00000A"/>
          <w:szCs w:val="24"/>
        </w:rPr>
        <w:t xml:space="preserve"> või kes on</w:t>
      </w:r>
      <w:r w:rsidR="003673D5" w:rsidRPr="007B4BF9">
        <w:rPr>
          <w:rFonts w:eastAsia="Times New Roman" w:cs="Times New Roman"/>
          <w:bCs/>
          <w:color w:val="00000A"/>
          <w:szCs w:val="24"/>
        </w:rPr>
        <w:t xml:space="preserve"> Eesti kodakondsuse kaotanud.</w:t>
      </w:r>
    </w:p>
    <w:p w14:paraId="2F54FE82" w14:textId="77777777" w:rsidR="00155739" w:rsidRDefault="00155739" w:rsidP="007828F5">
      <w:pPr>
        <w:suppressAutoHyphens/>
        <w:spacing w:line="240" w:lineRule="auto"/>
        <w:rPr>
          <w:rFonts w:eastAsia="Times New Roman" w:cs="Times New Roman"/>
          <w:bCs/>
          <w:color w:val="00000A"/>
          <w:szCs w:val="24"/>
        </w:rPr>
      </w:pPr>
    </w:p>
    <w:p w14:paraId="62E7A95C" w14:textId="60ED8F0A" w:rsidR="006D31C6" w:rsidRDefault="003673D5" w:rsidP="007828F5">
      <w:pPr>
        <w:suppressAutoHyphens/>
        <w:spacing w:line="240" w:lineRule="auto"/>
        <w:ind w:left="360"/>
        <w:rPr>
          <w:rFonts w:eastAsia="Times New Roman" w:cs="Times New Roman"/>
          <w:bCs/>
          <w:color w:val="00000A"/>
          <w:szCs w:val="24"/>
        </w:rPr>
      </w:pPr>
      <w:r w:rsidRPr="007B4BF9">
        <w:rPr>
          <w:rFonts w:eastAsia="Times New Roman" w:cs="Times New Roman"/>
          <w:bCs/>
          <w:color w:val="00000A"/>
          <w:szCs w:val="24"/>
        </w:rPr>
        <w:t xml:space="preserve">Eesti peab teadma, kes on tema kodanikud, sest </w:t>
      </w:r>
      <w:r w:rsidR="006C6E3E">
        <w:rPr>
          <w:rFonts w:eastAsia="Times New Roman" w:cs="Times New Roman"/>
          <w:bCs/>
          <w:color w:val="00000A"/>
          <w:szCs w:val="24"/>
        </w:rPr>
        <w:t>PS-i</w:t>
      </w:r>
      <w:r w:rsidRPr="007B4BF9">
        <w:rPr>
          <w:rFonts w:eastAsia="Times New Roman" w:cs="Times New Roman"/>
          <w:bCs/>
          <w:color w:val="00000A"/>
          <w:szCs w:val="24"/>
        </w:rPr>
        <w:t xml:space="preserve"> §</w:t>
      </w:r>
      <w:r w:rsidR="00155739">
        <w:rPr>
          <w:rFonts w:eastAsia="Times New Roman" w:cs="Times New Roman"/>
          <w:bCs/>
          <w:color w:val="00000A"/>
          <w:szCs w:val="24"/>
        </w:rPr>
        <w:t>-s</w:t>
      </w:r>
      <w:r w:rsidRPr="007B4BF9">
        <w:rPr>
          <w:rFonts w:eastAsia="Times New Roman" w:cs="Times New Roman"/>
          <w:bCs/>
          <w:color w:val="00000A"/>
          <w:szCs w:val="24"/>
        </w:rPr>
        <w:t xml:space="preserve"> 8 </w:t>
      </w:r>
      <w:r w:rsidR="00155739">
        <w:rPr>
          <w:rFonts w:eastAsia="Times New Roman" w:cs="Times New Roman"/>
          <w:bCs/>
          <w:color w:val="00000A"/>
          <w:szCs w:val="24"/>
        </w:rPr>
        <w:t xml:space="preserve">on </w:t>
      </w:r>
      <w:r w:rsidRPr="007B4BF9">
        <w:rPr>
          <w:rFonts w:eastAsia="Times New Roman" w:cs="Times New Roman"/>
          <w:bCs/>
          <w:color w:val="00000A"/>
          <w:szCs w:val="24"/>
        </w:rPr>
        <w:t>sätesta</w:t>
      </w:r>
      <w:r w:rsidR="00155739">
        <w:rPr>
          <w:rFonts w:eastAsia="Times New Roman" w:cs="Times New Roman"/>
          <w:bCs/>
          <w:color w:val="00000A"/>
          <w:szCs w:val="24"/>
        </w:rPr>
        <w:t>tud</w:t>
      </w:r>
      <w:r w:rsidRPr="007B4BF9">
        <w:rPr>
          <w:rFonts w:eastAsia="Times New Roman" w:cs="Times New Roman"/>
          <w:bCs/>
          <w:color w:val="00000A"/>
          <w:szCs w:val="24"/>
        </w:rPr>
        <w:t xml:space="preserve"> kodakondsuse alusena põhimõte</w:t>
      </w:r>
      <w:r w:rsidR="00155739">
        <w:rPr>
          <w:rFonts w:eastAsia="Times New Roman" w:cs="Times New Roman"/>
          <w:bCs/>
          <w:color w:val="00000A"/>
          <w:szCs w:val="24"/>
        </w:rPr>
        <w:t xml:space="preserve">, </w:t>
      </w:r>
      <w:r w:rsidR="00C4549E">
        <w:rPr>
          <w:rFonts w:eastAsia="Times New Roman" w:cs="Times New Roman"/>
          <w:bCs/>
          <w:color w:val="00000A"/>
          <w:szCs w:val="24"/>
        </w:rPr>
        <w:t>et</w:t>
      </w:r>
      <w:r w:rsidR="00155739">
        <w:rPr>
          <w:rFonts w:eastAsia="Times New Roman" w:cs="Times New Roman"/>
          <w:bCs/>
          <w:color w:val="00000A"/>
          <w:szCs w:val="24"/>
        </w:rPr>
        <w:t xml:space="preserve"> </w:t>
      </w:r>
      <w:r w:rsidRPr="007B4BF9">
        <w:rPr>
          <w:rFonts w:eastAsia="Times New Roman" w:cs="Times New Roman"/>
          <w:bCs/>
          <w:color w:val="00000A"/>
          <w:szCs w:val="24"/>
        </w:rPr>
        <w:t xml:space="preserve">igal lapsel, kelle vanematest üks on Eesti kodanik, </w:t>
      </w:r>
      <w:r w:rsidR="00C4549E">
        <w:rPr>
          <w:rFonts w:eastAsia="Times New Roman" w:cs="Times New Roman"/>
          <w:bCs/>
          <w:color w:val="00000A"/>
          <w:szCs w:val="24"/>
        </w:rPr>
        <w:t xml:space="preserve">on </w:t>
      </w:r>
      <w:r w:rsidRPr="007B4BF9">
        <w:rPr>
          <w:rFonts w:eastAsia="Times New Roman" w:cs="Times New Roman"/>
          <w:bCs/>
          <w:color w:val="00000A"/>
          <w:szCs w:val="24"/>
        </w:rPr>
        <w:t xml:space="preserve">õigus Eesti kodakondsusele sünnilt. </w:t>
      </w:r>
      <w:r w:rsidR="00155739">
        <w:rPr>
          <w:rFonts w:eastAsia="Times New Roman" w:cs="Times New Roman"/>
          <w:bCs/>
          <w:color w:val="00000A"/>
          <w:szCs w:val="24"/>
        </w:rPr>
        <w:t xml:space="preserve">Et </w:t>
      </w:r>
      <w:r w:rsidRPr="007B4BF9">
        <w:rPr>
          <w:rFonts w:eastAsia="Times New Roman" w:cs="Times New Roman"/>
          <w:bCs/>
          <w:color w:val="00000A"/>
          <w:szCs w:val="24"/>
        </w:rPr>
        <w:t xml:space="preserve">kellegi kodakondsuse üle </w:t>
      </w:r>
      <w:r w:rsidR="00155739">
        <w:rPr>
          <w:rFonts w:eastAsia="Times New Roman" w:cs="Times New Roman"/>
          <w:bCs/>
          <w:color w:val="00000A"/>
          <w:szCs w:val="24"/>
        </w:rPr>
        <w:t>o</w:t>
      </w:r>
      <w:r w:rsidR="00155739" w:rsidRPr="00161C27">
        <w:rPr>
          <w:rFonts w:eastAsia="Times New Roman" w:cs="Times New Roman"/>
          <w:bCs/>
          <w:color w:val="00000A"/>
          <w:szCs w:val="24"/>
        </w:rPr>
        <w:t>tsusta</w:t>
      </w:r>
      <w:r w:rsidR="00155739">
        <w:rPr>
          <w:rFonts w:eastAsia="Times New Roman" w:cs="Times New Roman"/>
          <w:bCs/>
          <w:color w:val="00000A"/>
          <w:szCs w:val="24"/>
        </w:rPr>
        <w:t>da,</w:t>
      </w:r>
      <w:r w:rsidR="00155739" w:rsidRPr="00161C27">
        <w:rPr>
          <w:rFonts w:eastAsia="Times New Roman" w:cs="Times New Roman"/>
          <w:bCs/>
          <w:color w:val="00000A"/>
          <w:szCs w:val="24"/>
        </w:rPr>
        <w:t xml:space="preserve"> </w:t>
      </w:r>
      <w:r w:rsidRPr="007B4BF9">
        <w:rPr>
          <w:rFonts w:eastAsia="Times New Roman" w:cs="Times New Roman"/>
          <w:bCs/>
          <w:color w:val="00000A"/>
          <w:szCs w:val="24"/>
        </w:rPr>
        <w:t>on oluline teada, kas tema vanem</w:t>
      </w:r>
      <w:r w:rsidR="00C4549E">
        <w:rPr>
          <w:rFonts w:eastAsia="Times New Roman" w:cs="Times New Roman"/>
          <w:bCs/>
          <w:color w:val="00000A"/>
          <w:szCs w:val="24"/>
        </w:rPr>
        <w:t>ad</w:t>
      </w:r>
      <w:r w:rsidR="00155739">
        <w:rPr>
          <w:rFonts w:eastAsia="Times New Roman" w:cs="Times New Roman"/>
          <w:bCs/>
          <w:color w:val="00000A"/>
          <w:szCs w:val="24"/>
        </w:rPr>
        <w:t xml:space="preserve"> </w:t>
      </w:r>
      <w:r w:rsidRPr="007B4BF9">
        <w:rPr>
          <w:rFonts w:eastAsia="Times New Roman" w:cs="Times New Roman"/>
          <w:bCs/>
          <w:color w:val="00000A"/>
          <w:szCs w:val="24"/>
        </w:rPr>
        <w:t>o</w:t>
      </w:r>
      <w:r w:rsidR="00155739">
        <w:rPr>
          <w:rFonts w:eastAsia="Times New Roman" w:cs="Times New Roman"/>
          <w:bCs/>
          <w:color w:val="00000A"/>
          <w:szCs w:val="24"/>
        </w:rPr>
        <w:t>lid</w:t>
      </w:r>
      <w:r w:rsidRPr="007B4BF9">
        <w:rPr>
          <w:rFonts w:eastAsia="Times New Roman" w:cs="Times New Roman"/>
          <w:bCs/>
          <w:color w:val="00000A"/>
          <w:szCs w:val="24"/>
        </w:rPr>
        <w:t xml:space="preserve"> </w:t>
      </w:r>
      <w:r w:rsidR="00155739">
        <w:rPr>
          <w:rFonts w:eastAsia="Times New Roman" w:cs="Times New Roman"/>
          <w:bCs/>
          <w:color w:val="00000A"/>
          <w:szCs w:val="24"/>
        </w:rPr>
        <w:t>tema</w:t>
      </w:r>
      <w:r w:rsidR="00155739" w:rsidRPr="007B4BF9">
        <w:rPr>
          <w:rFonts w:eastAsia="Times New Roman" w:cs="Times New Roman"/>
          <w:bCs/>
          <w:color w:val="00000A"/>
          <w:szCs w:val="24"/>
        </w:rPr>
        <w:t xml:space="preserve"> </w:t>
      </w:r>
      <w:r w:rsidRPr="007B4BF9">
        <w:rPr>
          <w:rFonts w:eastAsia="Times New Roman" w:cs="Times New Roman"/>
          <w:bCs/>
          <w:color w:val="00000A"/>
          <w:szCs w:val="24"/>
        </w:rPr>
        <w:t xml:space="preserve">sünni </w:t>
      </w:r>
      <w:r w:rsidR="00155739">
        <w:rPr>
          <w:rFonts w:eastAsia="Times New Roman" w:cs="Times New Roman"/>
          <w:bCs/>
          <w:color w:val="00000A"/>
          <w:szCs w:val="24"/>
        </w:rPr>
        <w:t>ajal</w:t>
      </w:r>
      <w:r w:rsidR="00155739" w:rsidRPr="007B4BF9">
        <w:rPr>
          <w:rFonts w:eastAsia="Times New Roman" w:cs="Times New Roman"/>
          <w:bCs/>
          <w:color w:val="00000A"/>
          <w:szCs w:val="24"/>
        </w:rPr>
        <w:t xml:space="preserve"> </w:t>
      </w:r>
      <w:r w:rsidRPr="007B4BF9">
        <w:rPr>
          <w:rFonts w:eastAsia="Times New Roman" w:cs="Times New Roman"/>
          <w:bCs/>
          <w:color w:val="00000A"/>
          <w:szCs w:val="24"/>
        </w:rPr>
        <w:t>Eesti kodanikud. Andmed Eesti kodakondsuse saamise, taastamise</w:t>
      </w:r>
      <w:r w:rsidR="00DC5EAB">
        <w:rPr>
          <w:rFonts w:eastAsia="Times New Roman" w:cs="Times New Roman"/>
          <w:bCs/>
          <w:color w:val="00000A"/>
          <w:szCs w:val="24"/>
        </w:rPr>
        <w:t xml:space="preserve"> või</w:t>
      </w:r>
      <w:r w:rsidRPr="007B4BF9">
        <w:rPr>
          <w:rFonts w:eastAsia="Times New Roman" w:cs="Times New Roman"/>
          <w:bCs/>
          <w:color w:val="00000A"/>
          <w:szCs w:val="24"/>
        </w:rPr>
        <w:t xml:space="preserve"> kaotamise kohta on olulised ka pärast i</w:t>
      </w:r>
      <w:r w:rsidR="00C4549E">
        <w:rPr>
          <w:rFonts w:eastAsia="Times New Roman" w:cs="Times New Roman"/>
          <w:bCs/>
          <w:color w:val="00000A"/>
          <w:szCs w:val="24"/>
        </w:rPr>
        <w:t>nimese</w:t>
      </w:r>
      <w:r w:rsidRPr="007B4BF9">
        <w:rPr>
          <w:rFonts w:eastAsia="Times New Roman" w:cs="Times New Roman"/>
          <w:bCs/>
          <w:color w:val="00000A"/>
          <w:szCs w:val="24"/>
        </w:rPr>
        <w:t xml:space="preserve"> surma, et </w:t>
      </w:r>
      <w:r w:rsidR="00155739" w:rsidRPr="00B46C74">
        <w:rPr>
          <w:rFonts w:eastAsia="Times New Roman" w:cs="Times New Roman"/>
          <w:bCs/>
          <w:color w:val="00000A"/>
          <w:szCs w:val="24"/>
        </w:rPr>
        <w:t>hil</w:t>
      </w:r>
      <w:r w:rsidR="00155739">
        <w:rPr>
          <w:rFonts w:eastAsia="Times New Roman" w:cs="Times New Roman"/>
          <w:bCs/>
          <w:color w:val="00000A"/>
          <w:szCs w:val="24"/>
        </w:rPr>
        <w:t>jem</w:t>
      </w:r>
      <w:r w:rsidR="00155739" w:rsidRPr="006D010E">
        <w:rPr>
          <w:rFonts w:eastAsia="Times New Roman" w:cs="Times New Roman"/>
          <w:bCs/>
          <w:color w:val="00000A"/>
          <w:szCs w:val="24"/>
        </w:rPr>
        <w:t xml:space="preserve"> </w:t>
      </w:r>
      <w:r w:rsidR="00155739">
        <w:rPr>
          <w:rFonts w:eastAsia="Times New Roman" w:cs="Times New Roman"/>
          <w:bCs/>
          <w:color w:val="00000A"/>
          <w:szCs w:val="24"/>
        </w:rPr>
        <w:t xml:space="preserve">määrata </w:t>
      </w:r>
      <w:r w:rsidRPr="007B4BF9">
        <w:rPr>
          <w:rFonts w:eastAsia="Times New Roman" w:cs="Times New Roman"/>
          <w:bCs/>
          <w:color w:val="00000A"/>
          <w:szCs w:val="24"/>
        </w:rPr>
        <w:t>tema jär</w:t>
      </w:r>
      <w:r w:rsidR="00731B42">
        <w:rPr>
          <w:rFonts w:eastAsia="Times New Roman" w:cs="Times New Roman"/>
          <w:bCs/>
          <w:color w:val="00000A"/>
          <w:szCs w:val="24"/>
        </w:rPr>
        <w:t>eltulijate</w:t>
      </w:r>
      <w:r w:rsidRPr="007B4BF9">
        <w:rPr>
          <w:rFonts w:eastAsia="Times New Roman" w:cs="Times New Roman"/>
          <w:bCs/>
          <w:color w:val="00000A"/>
          <w:szCs w:val="24"/>
        </w:rPr>
        <w:t xml:space="preserve"> staatus. </w:t>
      </w:r>
      <w:r w:rsidR="00155739">
        <w:rPr>
          <w:rFonts w:eastAsia="Times New Roman" w:cs="Times New Roman"/>
          <w:bCs/>
          <w:color w:val="00000A"/>
          <w:szCs w:val="24"/>
        </w:rPr>
        <w:t>Eesti k</w:t>
      </w:r>
      <w:r w:rsidRPr="007B4BF9">
        <w:rPr>
          <w:rFonts w:eastAsia="Times New Roman" w:cs="Times New Roman"/>
          <w:bCs/>
          <w:color w:val="00000A"/>
          <w:szCs w:val="24"/>
        </w:rPr>
        <w:t>oda</w:t>
      </w:r>
      <w:r w:rsidR="00155739">
        <w:rPr>
          <w:rFonts w:eastAsia="Times New Roman" w:cs="Times New Roman"/>
          <w:bCs/>
          <w:color w:val="00000A"/>
          <w:szCs w:val="24"/>
        </w:rPr>
        <w:t>niku</w:t>
      </w:r>
      <w:r w:rsidRPr="007B4BF9">
        <w:rPr>
          <w:rFonts w:eastAsia="Times New Roman" w:cs="Times New Roman"/>
          <w:bCs/>
          <w:color w:val="00000A"/>
          <w:szCs w:val="24"/>
        </w:rPr>
        <w:t xml:space="preserve"> laps </w:t>
      </w:r>
      <w:r w:rsidR="00155739">
        <w:rPr>
          <w:rFonts w:eastAsia="Times New Roman" w:cs="Times New Roman"/>
          <w:bCs/>
          <w:color w:val="00000A"/>
          <w:szCs w:val="24"/>
        </w:rPr>
        <w:t>saab</w:t>
      </w:r>
      <w:r w:rsidR="00155739" w:rsidRPr="007B4BF9">
        <w:rPr>
          <w:rFonts w:eastAsia="Times New Roman" w:cs="Times New Roman"/>
          <w:bCs/>
          <w:color w:val="00000A"/>
          <w:szCs w:val="24"/>
        </w:rPr>
        <w:t xml:space="preserve"> </w:t>
      </w:r>
      <w:r w:rsidR="00155739">
        <w:rPr>
          <w:rFonts w:eastAsia="Times New Roman" w:cs="Times New Roman"/>
          <w:bCs/>
          <w:color w:val="00000A"/>
          <w:szCs w:val="24"/>
        </w:rPr>
        <w:t>samuti Eesti</w:t>
      </w:r>
      <w:r w:rsidR="00155739" w:rsidRPr="007B4BF9">
        <w:rPr>
          <w:rFonts w:eastAsia="Times New Roman" w:cs="Times New Roman"/>
          <w:bCs/>
          <w:color w:val="00000A"/>
          <w:szCs w:val="24"/>
        </w:rPr>
        <w:t xml:space="preserve"> </w:t>
      </w:r>
      <w:r w:rsidRPr="007B4BF9">
        <w:rPr>
          <w:rFonts w:eastAsia="Times New Roman" w:cs="Times New Roman"/>
          <w:bCs/>
          <w:color w:val="00000A"/>
          <w:szCs w:val="24"/>
        </w:rPr>
        <w:t xml:space="preserve">kodakondsuse. </w:t>
      </w:r>
      <w:r w:rsidR="00155739">
        <w:rPr>
          <w:rFonts w:eastAsia="Times New Roman" w:cs="Times New Roman"/>
          <w:bCs/>
          <w:color w:val="00000A"/>
          <w:szCs w:val="24"/>
        </w:rPr>
        <w:t xml:space="preserve">Kuna </w:t>
      </w:r>
      <w:r w:rsidRPr="007B4BF9">
        <w:rPr>
          <w:rFonts w:eastAsia="Times New Roman" w:cs="Times New Roman"/>
          <w:bCs/>
          <w:color w:val="00000A"/>
          <w:szCs w:val="24"/>
        </w:rPr>
        <w:t>Eesti kuulu</w:t>
      </w:r>
      <w:r w:rsidR="00155739">
        <w:rPr>
          <w:rFonts w:eastAsia="Times New Roman" w:cs="Times New Roman"/>
          <w:bCs/>
          <w:color w:val="00000A"/>
          <w:szCs w:val="24"/>
        </w:rPr>
        <w:t>b</w:t>
      </w:r>
      <w:r w:rsidRPr="007B4BF9">
        <w:rPr>
          <w:rFonts w:eastAsia="Times New Roman" w:cs="Times New Roman"/>
          <w:bCs/>
          <w:color w:val="00000A"/>
          <w:szCs w:val="24"/>
        </w:rPr>
        <w:t xml:space="preserve"> Euroopa Liitu</w:t>
      </w:r>
      <w:r w:rsidR="00155739">
        <w:rPr>
          <w:rFonts w:eastAsia="Times New Roman" w:cs="Times New Roman"/>
          <w:bCs/>
          <w:color w:val="00000A"/>
          <w:szCs w:val="24"/>
        </w:rPr>
        <w:t>,</w:t>
      </w:r>
      <w:r w:rsidRPr="007B4BF9">
        <w:rPr>
          <w:rFonts w:eastAsia="Times New Roman" w:cs="Times New Roman"/>
          <w:bCs/>
          <w:color w:val="00000A"/>
          <w:szCs w:val="24"/>
        </w:rPr>
        <w:t xml:space="preserve"> omandab Eesti kodanik ka Euroopa Liidu kodaniku õigused. </w:t>
      </w:r>
      <w:r w:rsidR="0064770E">
        <w:rPr>
          <w:rFonts w:eastAsia="Times New Roman" w:cs="Times New Roman"/>
          <w:bCs/>
          <w:color w:val="00000A"/>
          <w:szCs w:val="24"/>
        </w:rPr>
        <w:t xml:space="preserve">Seega on </w:t>
      </w:r>
      <w:r w:rsidR="0064770E" w:rsidRPr="00731B42">
        <w:rPr>
          <w:rFonts w:eastAsia="Times New Roman" w:cs="Times New Roman"/>
          <w:bCs/>
          <w:color w:val="00000A"/>
          <w:szCs w:val="24"/>
        </w:rPr>
        <w:t xml:space="preserve">kodakondsuse </w:t>
      </w:r>
      <w:r w:rsidRPr="00731B42">
        <w:rPr>
          <w:rFonts w:eastAsia="Times New Roman" w:cs="Times New Roman"/>
          <w:bCs/>
          <w:color w:val="00000A"/>
          <w:szCs w:val="24"/>
        </w:rPr>
        <w:t>andmete</w:t>
      </w:r>
      <w:r w:rsidRPr="007B4BF9">
        <w:rPr>
          <w:rFonts w:eastAsia="Times New Roman" w:cs="Times New Roman"/>
          <w:bCs/>
          <w:color w:val="00000A"/>
          <w:szCs w:val="24"/>
        </w:rPr>
        <w:t xml:space="preserve"> säilitamine ühtlasi kodanikkonna kujunemise ajaloo säilitamine </w:t>
      </w:r>
      <w:r w:rsidR="009C30ED">
        <w:rPr>
          <w:rFonts w:eastAsia="Times New Roman" w:cs="Times New Roman"/>
          <w:bCs/>
          <w:color w:val="00000A"/>
          <w:szCs w:val="24"/>
        </w:rPr>
        <w:t>praegusest</w:t>
      </w:r>
      <w:r w:rsidRPr="007B4BF9">
        <w:rPr>
          <w:rFonts w:eastAsia="Times New Roman" w:cs="Times New Roman"/>
          <w:bCs/>
          <w:color w:val="00000A"/>
          <w:szCs w:val="24"/>
        </w:rPr>
        <w:t xml:space="preserve"> põlvkond</w:t>
      </w:r>
      <w:r w:rsidR="009C30ED">
        <w:rPr>
          <w:rFonts w:eastAsia="Times New Roman" w:cs="Times New Roman"/>
          <w:bCs/>
          <w:color w:val="00000A"/>
          <w:szCs w:val="24"/>
        </w:rPr>
        <w:t>i</w:t>
      </w:r>
      <w:r w:rsidRPr="007B4BF9">
        <w:rPr>
          <w:rFonts w:eastAsia="Times New Roman" w:cs="Times New Roman"/>
          <w:bCs/>
          <w:color w:val="00000A"/>
          <w:szCs w:val="24"/>
        </w:rPr>
        <w:t xml:space="preserve"> </w:t>
      </w:r>
      <w:r w:rsidR="009C30ED">
        <w:rPr>
          <w:rFonts w:eastAsia="Times New Roman" w:cs="Times New Roman"/>
          <w:bCs/>
          <w:color w:val="00000A"/>
          <w:szCs w:val="24"/>
        </w:rPr>
        <w:t>edasi</w:t>
      </w:r>
      <w:r w:rsidRPr="007B4BF9">
        <w:rPr>
          <w:rFonts w:eastAsia="Times New Roman" w:cs="Times New Roman"/>
          <w:bCs/>
          <w:color w:val="00000A"/>
          <w:szCs w:val="24"/>
        </w:rPr>
        <w:t xml:space="preserve">. </w:t>
      </w:r>
      <w:r w:rsidR="009C30ED">
        <w:rPr>
          <w:rFonts w:eastAsia="Times New Roman" w:cs="Times New Roman"/>
          <w:bCs/>
          <w:color w:val="00000A"/>
          <w:szCs w:val="24"/>
        </w:rPr>
        <w:t>K</w:t>
      </w:r>
      <w:r w:rsidRPr="007B4BF9">
        <w:rPr>
          <w:rFonts w:eastAsia="Times New Roman" w:cs="Times New Roman"/>
          <w:bCs/>
          <w:color w:val="00000A"/>
          <w:szCs w:val="24"/>
        </w:rPr>
        <w:t xml:space="preserve">õiki </w:t>
      </w:r>
      <w:proofErr w:type="spellStart"/>
      <w:r w:rsidR="009C30ED">
        <w:rPr>
          <w:rFonts w:eastAsia="Times New Roman" w:cs="Times New Roman"/>
          <w:bCs/>
          <w:color w:val="00000A"/>
          <w:szCs w:val="24"/>
        </w:rPr>
        <w:t>KodS</w:t>
      </w:r>
      <w:proofErr w:type="spellEnd"/>
      <w:r w:rsidR="009C30ED">
        <w:rPr>
          <w:rFonts w:eastAsia="Times New Roman" w:cs="Times New Roman"/>
          <w:bCs/>
          <w:color w:val="00000A"/>
          <w:szCs w:val="24"/>
        </w:rPr>
        <w:t xml:space="preserve">-i alusel ABIS-esse kantud </w:t>
      </w:r>
      <w:r w:rsidRPr="007B4BF9">
        <w:rPr>
          <w:rFonts w:eastAsia="Times New Roman" w:cs="Times New Roman"/>
          <w:bCs/>
          <w:color w:val="00000A"/>
          <w:szCs w:val="24"/>
        </w:rPr>
        <w:t xml:space="preserve">andmeid ei edastata rahvastikuregistrile, mistõttu on samuti oluline </w:t>
      </w:r>
      <w:r w:rsidR="00C4549E">
        <w:rPr>
          <w:rFonts w:eastAsia="Times New Roman" w:cs="Times New Roman"/>
          <w:bCs/>
          <w:color w:val="00000A"/>
          <w:szCs w:val="24"/>
        </w:rPr>
        <w:t>säilitada</w:t>
      </w:r>
      <w:r w:rsidR="00C4549E" w:rsidRPr="007B4BF9">
        <w:rPr>
          <w:rFonts w:eastAsia="Times New Roman" w:cs="Times New Roman"/>
          <w:bCs/>
          <w:color w:val="00000A"/>
          <w:szCs w:val="24"/>
        </w:rPr>
        <w:t xml:space="preserve"> </w:t>
      </w:r>
      <w:r w:rsidRPr="007B4BF9">
        <w:rPr>
          <w:rFonts w:eastAsia="Times New Roman" w:cs="Times New Roman"/>
          <w:bCs/>
          <w:color w:val="00000A"/>
          <w:szCs w:val="24"/>
        </w:rPr>
        <w:t>andmeid alaliselt. Lisaks on</w:t>
      </w:r>
      <w:r w:rsidR="00835FBC">
        <w:rPr>
          <w:rFonts w:eastAsia="Times New Roman" w:cs="Times New Roman"/>
          <w:bCs/>
          <w:color w:val="00000A"/>
          <w:szCs w:val="24"/>
        </w:rPr>
        <w:t xml:space="preserve"> Rahvusarhiiv </w:t>
      </w:r>
      <w:r w:rsidRPr="007B4BF9">
        <w:rPr>
          <w:rFonts w:eastAsia="Times New Roman" w:cs="Times New Roman"/>
          <w:bCs/>
          <w:color w:val="00000A"/>
          <w:szCs w:val="24"/>
        </w:rPr>
        <w:t>kuulutanud Eesti kodakondsuse saanud, taastanud või kaotanud isikute andmekogu toimikud arhiiviväärtuslikuks ning ne</w:t>
      </w:r>
      <w:r w:rsidR="009C30ED">
        <w:rPr>
          <w:rFonts w:eastAsia="Times New Roman" w:cs="Times New Roman"/>
          <w:bCs/>
          <w:color w:val="00000A"/>
          <w:szCs w:val="24"/>
        </w:rPr>
        <w:t>i</w:t>
      </w:r>
      <w:r w:rsidRPr="007B4BF9">
        <w:rPr>
          <w:rFonts w:eastAsia="Times New Roman" w:cs="Times New Roman"/>
          <w:bCs/>
          <w:color w:val="00000A"/>
          <w:szCs w:val="24"/>
        </w:rPr>
        <w:t>d säilita</w:t>
      </w:r>
      <w:r w:rsidR="00731B42">
        <w:rPr>
          <w:rFonts w:eastAsia="Times New Roman" w:cs="Times New Roman"/>
          <w:bCs/>
          <w:color w:val="00000A"/>
          <w:szCs w:val="24"/>
        </w:rPr>
        <w:softHyphen/>
      </w:r>
      <w:r w:rsidR="009C30ED">
        <w:rPr>
          <w:rFonts w:eastAsia="Times New Roman" w:cs="Times New Roman"/>
          <w:bCs/>
          <w:color w:val="00000A"/>
          <w:szCs w:val="24"/>
        </w:rPr>
        <w:t>takse</w:t>
      </w:r>
      <w:r w:rsidRPr="007B4BF9">
        <w:rPr>
          <w:rFonts w:eastAsia="Times New Roman" w:cs="Times New Roman"/>
          <w:bCs/>
          <w:color w:val="00000A"/>
          <w:szCs w:val="24"/>
        </w:rPr>
        <w:t xml:space="preserve"> </w:t>
      </w:r>
      <w:r w:rsidR="009909E9">
        <w:rPr>
          <w:rFonts w:eastAsia="Times New Roman" w:cs="Times New Roman"/>
          <w:bCs/>
          <w:color w:val="00000A"/>
          <w:szCs w:val="24"/>
        </w:rPr>
        <w:t>riigi</w:t>
      </w:r>
      <w:r w:rsidRPr="007B4BF9">
        <w:rPr>
          <w:rFonts w:eastAsia="Times New Roman" w:cs="Times New Roman"/>
          <w:bCs/>
          <w:color w:val="00000A"/>
          <w:szCs w:val="24"/>
        </w:rPr>
        <w:t>arhiivis.</w:t>
      </w:r>
    </w:p>
    <w:p w14:paraId="760B55F9" w14:textId="77777777" w:rsidR="000B3966" w:rsidRDefault="000B3966" w:rsidP="007828F5">
      <w:pPr>
        <w:suppressAutoHyphens/>
        <w:spacing w:line="240" w:lineRule="auto"/>
        <w:contextualSpacing/>
        <w:rPr>
          <w:rFonts w:eastAsia="Times New Roman" w:cs="Times New Roman"/>
          <w:bCs/>
          <w:color w:val="00000A"/>
          <w:szCs w:val="24"/>
        </w:rPr>
      </w:pPr>
    </w:p>
    <w:p w14:paraId="6933B1E6" w14:textId="556CB652" w:rsidR="000B3966" w:rsidRPr="007B4BF9" w:rsidRDefault="005040E8" w:rsidP="007828F5">
      <w:pPr>
        <w:pStyle w:val="Loendilik"/>
        <w:numPr>
          <w:ilvl w:val="0"/>
          <w:numId w:val="10"/>
        </w:numPr>
        <w:suppressAutoHyphens/>
        <w:spacing w:line="240" w:lineRule="auto"/>
        <w:rPr>
          <w:rFonts w:eastAsia="Times New Roman" w:cs="Times New Roman"/>
          <w:bCs/>
          <w:color w:val="00000A"/>
          <w:szCs w:val="24"/>
        </w:rPr>
      </w:pPr>
      <w:bookmarkStart w:id="159" w:name="_Hlk167097111"/>
      <w:proofErr w:type="spellStart"/>
      <w:r>
        <w:rPr>
          <w:rFonts w:eastAsia="Times New Roman" w:cs="Times New Roman"/>
          <w:b/>
          <w:bCs/>
          <w:color w:val="0070C0"/>
          <w:szCs w:val="24"/>
          <w:lang w:eastAsia="et-EE"/>
        </w:rPr>
        <w:t>Kon</w:t>
      </w:r>
      <w:r w:rsidR="008E388D">
        <w:rPr>
          <w:rFonts w:eastAsia="Times New Roman" w:cs="Times New Roman"/>
          <w:b/>
          <w:bCs/>
          <w:color w:val="0070C0"/>
          <w:szCs w:val="24"/>
          <w:lang w:eastAsia="et-EE"/>
        </w:rPr>
        <w:t>S</w:t>
      </w:r>
      <w:r>
        <w:rPr>
          <w:rFonts w:eastAsia="Times New Roman" w:cs="Times New Roman"/>
          <w:b/>
          <w:bCs/>
          <w:color w:val="0070C0"/>
          <w:szCs w:val="24"/>
          <w:lang w:eastAsia="et-EE"/>
        </w:rPr>
        <w:t>-i</w:t>
      </w:r>
      <w:proofErr w:type="spellEnd"/>
      <w:r w:rsidRPr="00424215">
        <w:rPr>
          <w:rFonts w:eastAsia="Times New Roman" w:cs="Times New Roman"/>
          <w:b/>
          <w:bCs/>
          <w:color w:val="0070C0"/>
          <w:szCs w:val="24"/>
          <w:lang w:eastAsia="et-EE"/>
        </w:rPr>
        <w:t xml:space="preserve"> § </w:t>
      </w:r>
      <w:r>
        <w:rPr>
          <w:rFonts w:eastAsia="Times New Roman" w:cs="Times New Roman"/>
          <w:b/>
          <w:bCs/>
          <w:color w:val="0070C0"/>
          <w:szCs w:val="24"/>
          <w:lang w:eastAsia="et-EE"/>
        </w:rPr>
        <w:t>12</w:t>
      </w:r>
      <w:r>
        <w:rPr>
          <w:rFonts w:eastAsia="Times New Roman" w:cs="Times New Roman"/>
          <w:b/>
          <w:bCs/>
          <w:color w:val="0070C0"/>
          <w:szCs w:val="24"/>
          <w:vertAlign w:val="superscript"/>
          <w:lang w:eastAsia="et-EE"/>
        </w:rPr>
        <w:t>1</w:t>
      </w:r>
      <w:r w:rsidRPr="00424215">
        <w:rPr>
          <w:rFonts w:eastAsia="Times New Roman" w:cs="Times New Roman"/>
          <w:b/>
          <w:bCs/>
          <w:color w:val="0070C0"/>
          <w:szCs w:val="24"/>
          <w:lang w:eastAsia="et-EE"/>
        </w:rPr>
        <w:t xml:space="preserve"> lõike</w:t>
      </w:r>
      <w:r>
        <w:rPr>
          <w:b/>
          <w:bCs/>
          <w:color w:val="0070C0"/>
        </w:rPr>
        <w:t>s</w:t>
      </w:r>
      <w:r w:rsidRPr="00424215">
        <w:rPr>
          <w:rFonts w:eastAsia="Times New Roman" w:cs="Times New Roman"/>
          <w:b/>
          <w:bCs/>
          <w:color w:val="0070C0"/>
          <w:szCs w:val="24"/>
          <w:lang w:eastAsia="et-EE"/>
        </w:rPr>
        <w:t xml:space="preserve"> </w:t>
      </w:r>
      <w:r>
        <w:rPr>
          <w:rFonts w:eastAsia="Times New Roman" w:cs="Times New Roman"/>
          <w:b/>
          <w:bCs/>
          <w:color w:val="0070C0"/>
          <w:szCs w:val="24"/>
          <w:lang w:eastAsia="et-EE"/>
        </w:rPr>
        <w:t>7</w:t>
      </w:r>
      <w:r w:rsidRPr="00424215">
        <w:rPr>
          <w:rFonts w:eastAsia="Times New Roman" w:cs="Times New Roman"/>
          <w:b/>
          <w:bCs/>
          <w:color w:val="0070C0"/>
          <w:szCs w:val="24"/>
          <w:vertAlign w:val="superscript"/>
          <w:lang w:eastAsia="et-EE"/>
        </w:rPr>
        <w:t>1</w:t>
      </w:r>
      <w:r>
        <w:rPr>
          <w:b/>
          <w:bCs/>
        </w:rPr>
        <w:t xml:space="preserve"> </w:t>
      </w:r>
      <w:r w:rsidRPr="00424215">
        <w:rPr>
          <w:rFonts w:eastAsia="Times New Roman" w:cs="Times New Roman"/>
          <w:szCs w:val="24"/>
          <w:lang w:eastAsia="et-EE"/>
        </w:rPr>
        <w:t>sätestatakse, et</w:t>
      </w:r>
      <w:bookmarkEnd w:id="159"/>
      <w:r>
        <w:rPr>
          <w:rFonts w:eastAsia="Times New Roman" w:cs="Times New Roman"/>
          <w:b/>
          <w:color w:val="00000A"/>
          <w:szCs w:val="24"/>
        </w:rPr>
        <w:t xml:space="preserve"> </w:t>
      </w:r>
      <w:proofErr w:type="spellStart"/>
      <w:r w:rsidR="000B3966" w:rsidRPr="007B4BF9">
        <w:rPr>
          <w:rFonts w:eastAsia="Times New Roman" w:cs="Times New Roman"/>
          <w:b/>
          <w:color w:val="00000A"/>
          <w:szCs w:val="24"/>
        </w:rPr>
        <w:t>KonS-i</w:t>
      </w:r>
      <w:proofErr w:type="spellEnd"/>
      <w:r w:rsidR="000B3966" w:rsidRPr="007B4BF9">
        <w:rPr>
          <w:rFonts w:eastAsia="Times New Roman" w:cs="Times New Roman"/>
          <w:bCs/>
          <w:color w:val="00000A"/>
          <w:szCs w:val="24"/>
        </w:rPr>
        <w:t xml:space="preserve"> alusel ABIS</w:t>
      </w:r>
      <w:r w:rsidR="004D6E44">
        <w:rPr>
          <w:rFonts w:eastAsia="Times New Roman" w:cs="Times New Roman"/>
          <w:bCs/>
          <w:color w:val="00000A"/>
          <w:szCs w:val="24"/>
        </w:rPr>
        <w:t>-esse</w:t>
      </w:r>
      <w:r w:rsidR="000B3966" w:rsidRPr="007B4BF9">
        <w:rPr>
          <w:rFonts w:eastAsia="Times New Roman" w:cs="Times New Roman"/>
          <w:bCs/>
          <w:color w:val="00000A"/>
          <w:szCs w:val="24"/>
        </w:rPr>
        <w:t xml:space="preserve"> kant</w:t>
      </w:r>
      <w:r w:rsidR="004D6E44">
        <w:rPr>
          <w:rFonts w:eastAsia="Times New Roman" w:cs="Times New Roman"/>
          <w:bCs/>
          <w:color w:val="00000A"/>
          <w:szCs w:val="24"/>
        </w:rPr>
        <w:t>ud</w:t>
      </w:r>
      <w:r w:rsidR="000B3966" w:rsidRPr="007B4BF9">
        <w:rPr>
          <w:rFonts w:eastAsia="Times New Roman" w:cs="Times New Roman"/>
          <w:bCs/>
          <w:color w:val="00000A"/>
          <w:szCs w:val="24"/>
        </w:rPr>
        <w:t xml:space="preserve"> andmeid säilitatakse </w:t>
      </w:r>
      <w:r w:rsidR="000B3966" w:rsidRPr="007B4BF9">
        <w:rPr>
          <w:rFonts w:eastAsia="Times New Roman" w:cs="Times New Roman"/>
          <w:b/>
          <w:color w:val="00000A"/>
          <w:szCs w:val="24"/>
        </w:rPr>
        <w:t>neli kuud</w:t>
      </w:r>
      <w:r w:rsidR="000B3966" w:rsidRPr="007B4BF9">
        <w:rPr>
          <w:rFonts w:eastAsia="Times New Roman" w:cs="Times New Roman"/>
          <w:bCs/>
          <w:color w:val="00000A"/>
          <w:szCs w:val="24"/>
        </w:rPr>
        <w:t xml:space="preserve"> </w:t>
      </w:r>
      <w:r w:rsidR="00DC5EAB">
        <w:rPr>
          <w:rFonts w:eastAsia="Times New Roman" w:cs="Times New Roman"/>
          <w:bCs/>
          <w:color w:val="00000A"/>
          <w:szCs w:val="24"/>
        </w:rPr>
        <w:t xml:space="preserve">pärast </w:t>
      </w:r>
      <w:r w:rsidR="006E6A61">
        <w:rPr>
          <w:rFonts w:eastAsia="Times New Roman" w:cs="Times New Roman"/>
          <w:bCs/>
          <w:color w:val="00000A"/>
          <w:szCs w:val="24"/>
        </w:rPr>
        <w:t xml:space="preserve">dokumendi </w:t>
      </w:r>
      <w:r w:rsidR="000B3966" w:rsidRPr="007B4BF9">
        <w:rPr>
          <w:rFonts w:eastAsia="Times New Roman" w:cs="Times New Roman"/>
          <w:bCs/>
          <w:color w:val="00000A"/>
          <w:szCs w:val="24"/>
        </w:rPr>
        <w:t xml:space="preserve">taotluse edastamist PPA-le. Enne </w:t>
      </w:r>
      <w:proofErr w:type="spellStart"/>
      <w:r w:rsidR="000B3966" w:rsidRPr="007B4BF9">
        <w:rPr>
          <w:rFonts w:eastAsia="Times New Roman" w:cs="Times New Roman"/>
          <w:bCs/>
          <w:color w:val="00000A"/>
          <w:szCs w:val="24"/>
        </w:rPr>
        <w:t>ABIS</w:t>
      </w:r>
      <w:r w:rsidR="004D6E44">
        <w:rPr>
          <w:rFonts w:eastAsia="Times New Roman" w:cs="Times New Roman"/>
          <w:bCs/>
          <w:color w:val="00000A"/>
          <w:szCs w:val="24"/>
        </w:rPr>
        <w:t>-e</w:t>
      </w:r>
      <w:proofErr w:type="spellEnd"/>
      <w:r w:rsidR="000B3966" w:rsidRPr="007B4BF9">
        <w:rPr>
          <w:rFonts w:eastAsia="Times New Roman" w:cs="Times New Roman"/>
          <w:bCs/>
          <w:color w:val="00000A"/>
          <w:szCs w:val="24"/>
        </w:rPr>
        <w:t xml:space="preserve"> kasutusele võtmist kanti need andmed konsulaarametniku ametitoimingute ja diplomaatiliste passide andme</w:t>
      </w:r>
      <w:r w:rsidR="00CC3EB2">
        <w:rPr>
          <w:rFonts w:eastAsia="Times New Roman" w:cs="Times New Roman"/>
          <w:bCs/>
          <w:color w:val="00000A"/>
          <w:szCs w:val="24"/>
        </w:rPr>
        <w:softHyphen/>
      </w:r>
      <w:r w:rsidR="000B3966" w:rsidRPr="007B4BF9">
        <w:rPr>
          <w:rFonts w:eastAsia="Times New Roman" w:cs="Times New Roman"/>
          <w:bCs/>
          <w:color w:val="00000A"/>
          <w:szCs w:val="24"/>
        </w:rPr>
        <w:t xml:space="preserve">kogusse, kus neid säilitati samuti neli kuud </w:t>
      </w:r>
      <w:r w:rsidR="00DC5EAB">
        <w:rPr>
          <w:rFonts w:eastAsia="Times New Roman" w:cs="Times New Roman"/>
          <w:bCs/>
          <w:color w:val="00000A"/>
          <w:szCs w:val="24"/>
        </w:rPr>
        <w:t xml:space="preserve">pärast </w:t>
      </w:r>
      <w:r w:rsidR="006E6A61">
        <w:rPr>
          <w:rFonts w:eastAsia="Times New Roman" w:cs="Times New Roman"/>
          <w:bCs/>
          <w:color w:val="00000A"/>
          <w:szCs w:val="24"/>
        </w:rPr>
        <w:t>dokumendi</w:t>
      </w:r>
      <w:r w:rsidR="004D6E44" w:rsidRPr="007B4BF9">
        <w:rPr>
          <w:rFonts w:eastAsia="Times New Roman" w:cs="Times New Roman"/>
          <w:bCs/>
          <w:color w:val="00000A"/>
          <w:szCs w:val="24"/>
        </w:rPr>
        <w:t xml:space="preserve"> </w:t>
      </w:r>
      <w:r w:rsidR="000B3966" w:rsidRPr="007B4BF9">
        <w:rPr>
          <w:rFonts w:eastAsia="Times New Roman" w:cs="Times New Roman"/>
          <w:bCs/>
          <w:color w:val="00000A"/>
          <w:szCs w:val="24"/>
        </w:rPr>
        <w:t>taotluse edastamist PPA-le.</w:t>
      </w:r>
    </w:p>
    <w:p w14:paraId="528BCDC5" w14:textId="77777777" w:rsidR="00502D2C" w:rsidRDefault="00502D2C" w:rsidP="007828F5">
      <w:pPr>
        <w:spacing w:line="240" w:lineRule="auto"/>
        <w:contextualSpacing/>
        <w:rPr>
          <w:bCs/>
        </w:rPr>
      </w:pPr>
    </w:p>
    <w:p w14:paraId="38BB1355" w14:textId="4116784E" w:rsidR="00FE0F92" w:rsidRDefault="005040E8" w:rsidP="007828F5">
      <w:pPr>
        <w:pStyle w:val="Loendilik"/>
        <w:numPr>
          <w:ilvl w:val="0"/>
          <w:numId w:val="10"/>
        </w:numPr>
        <w:spacing w:line="240" w:lineRule="auto"/>
      </w:pPr>
      <w:proofErr w:type="spellStart"/>
      <w:r>
        <w:rPr>
          <w:rFonts w:eastAsia="Times New Roman" w:cs="Times New Roman"/>
          <w:b/>
          <w:bCs/>
          <w:color w:val="0070C0"/>
          <w:szCs w:val="24"/>
          <w:lang w:eastAsia="et-EE"/>
        </w:rPr>
        <w:t>KrMS</w:t>
      </w:r>
      <w:proofErr w:type="spellEnd"/>
      <w:r>
        <w:rPr>
          <w:rFonts w:eastAsia="Times New Roman" w:cs="Times New Roman"/>
          <w:b/>
          <w:bCs/>
          <w:color w:val="0070C0"/>
          <w:szCs w:val="24"/>
          <w:lang w:eastAsia="et-EE"/>
        </w:rPr>
        <w:t>-i</w:t>
      </w:r>
      <w:r w:rsidRPr="00424215">
        <w:rPr>
          <w:rFonts w:eastAsia="Times New Roman" w:cs="Times New Roman"/>
          <w:b/>
          <w:bCs/>
          <w:color w:val="0070C0"/>
          <w:szCs w:val="24"/>
          <w:lang w:eastAsia="et-EE"/>
        </w:rPr>
        <w:t xml:space="preserve"> § </w:t>
      </w:r>
      <w:r>
        <w:rPr>
          <w:rFonts w:eastAsia="Times New Roman" w:cs="Times New Roman"/>
          <w:b/>
          <w:bCs/>
          <w:color w:val="0070C0"/>
          <w:szCs w:val="24"/>
          <w:lang w:eastAsia="et-EE"/>
        </w:rPr>
        <w:t>109</w:t>
      </w:r>
      <w:r>
        <w:rPr>
          <w:rFonts w:eastAsia="Times New Roman" w:cs="Times New Roman"/>
          <w:b/>
          <w:bCs/>
          <w:color w:val="0070C0"/>
          <w:szCs w:val="24"/>
          <w:vertAlign w:val="superscript"/>
          <w:lang w:eastAsia="et-EE"/>
        </w:rPr>
        <w:t>2</w:t>
      </w:r>
      <w:r w:rsidRPr="00424215">
        <w:rPr>
          <w:rFonts w:eastAsia="Times New Roman" w:cs="Times New Roman"/>
          <w:b/>
          <w:bCs/>
          <w:color w:val="0070C0"/>
          <w:szCs w:val="24"/>
          <w:lang w:eastAsia="et-EE"/>
        </w:rPr>
        <w:t xml:space="preserve"> lõike</w:t>
      </w:r>
      <w:r>
        <w:rPr>
          <w:b/>
          <w:bCs/>
          <w:color w:val="0070C0"/>
        </w:rPr>
        <w:t>s</w:t>
      </w:r>
      <w:r w:rsidRPr="00424215">
        <w:rPr>
          <w:rFonts w:eastAsia="Times New Roman" w:cs="Times New Roman"/>
          <w:b/>
          <w:bCs/>
          <w:color w:val="0070C0"/>
          <w:szCs w:val="24"/>
          <w:lang w:eastAsia="et-EE"/>
        </w:rPr>
        <w:t xml:space="preserve"> </w:t>
      </w:r>
      <w:r>
        <w:rPr>
          <w:rFonts w:eastAsia="Times New Roman" w:cs="Times New Roman"/>
          <w:b/>
          <w:bCs/>
          <w:color w:val="0070C0"/>
          <w:szCs w:val="24"/>
          <w:lang w:eastAsia="et-EE"/>
        </w:rPr>
        <w:t>5</w:t>
      </w:r>
      <w:r w:rsidRPr="00424215">
        <w:rPr>
          <w:rFonts w:eastAsia="Times New Roman" w:cs="Times New Roman"/>
          <w:b/>
          <w:bCs/>
          <w:color w:val="0070C0"/>
          <w:szCs w:val="24"/>
          <w:vertAlign w:val="superscript"/>
          <w:lang w:eastAsia="et-EE"/>
        </w:rPr>
        <w:t>1</w:t>
      </w:r>
      <w:r>
        <w:rPr>
          <w:rFonts w:eastAsia="Times New Roman" w:cs="Times New Roman"/>
          <w:b/>
          <w:bCs/>
          <w:color w:val="0070C0"/>
          <w:szCs w:val="24"/>
          <w:lang w:eastAsia="et-EE"/>
        </w:rPr>
        <w:t>, VangS-i § 5</w:t>
      </w:r>
      <w:r w:rsidR="003D6027">
        <w:rPr>
          <w:rFonts w:eastAsia="Times New Roman" w:cs="Times New Roman"/>
          <w:b/>
          <w:bCs/>
          <w:color w:val="0070C0"/>
          <w:szCs w:val="24"/>
          <w:vertAlign w:val="superscript"/>
          <w:lang w:eastAsia="et-EE"/>
        </w:rPr>
        <w:t>5</w:t>
      </w:r>
      <w:r>
        <w:rPr>
          <w:rFonts w:eastAsia="Times New Roman" w:cs="Times New Roman"/>
          <w:b/>
          <w:bCs/>
          <w:color w:val="0070C0"/>
          <w:szCs w:val="24"/>
          <w:lang w:eastAsia="et-EE"/>
        </w:rPr>
        <w:t xml:space="preserve"> lõikes </w:t>
      </w:r>
      <w:r w:rsidR="003D6027">
        <w:rPr>
          <w:rFonts w:eastAsia="Times New Roman" w:cs="Times New Roman"/>
          <w:b/>
          <w:bCs/>
          <w:color w:val="0070C0"/>
          <w:szCs w:val="24"/>
          <w:lang w:eastAsia="et-EE"/>
        </w:rPr>
        <w:t>5</w:t>
      </w:r>
      <w:r w:rsidR="003D6027" w:rsidRPr="000E5A43">
        <w:rPr>
          <w:rFonts w:eastAsia="Times New Roman" w:cs="Times New Roman"/>
          <w:b/>
          <w:bCs/>
          <w:color w:val="0070C0"/>
          <w:szCs w:val="24"/>
          <w:vertAlign w:val="superscript"/>
          <w:lang w:eastAsia="et-EE"/>
        </w:rPr>
        <w:t>1</w:t>
      </w:r>
      <w:r w:rsidR="003D6027">
        <w:rPr>
          <w:rFonts w:eastAsia="Times New Roman" w:cs="Times New Roman"/>
          <w:b/>
          <w:bCs/>
          <w:color w:val="0070C0"/>
          <w:szCs w:val="24"/>
          <w:lang w:eastAsia="et-EE"/>
        </w:rPr>
        <w:t xml:space="preserve"> ja VTMS-i § 31</w:t>
      </w:r>
      <w:r w:rsidR="003D6027" w:rsidRPr="000E5A43">
        <w:rPr>
          <w:rFonts w:eastAsia="Times New Roman" w:cs="Times New Roman"/>
          <w:b/>
          <w:bCs/>
          <w:color w:val="0070C0"/>
          <w:szCs w:val="24"/>
          <w:vertAlign w:val="superscript"/>
          <w:lang w:eastAsia="et-EE"/>
        </w:rPr>
        <w:t>6</w:t>
      </w:r>
      <w:r w:rsidR="003D6027">
        <w:rPr>
          <w:rFonts w:eastAsia="Times New Roman" w:cs="Times New Roman"/>
          <w:b/>
          <w:bCs/>
          <w:color w:val="0070C0"/>
          <w:szCs w:val="24"/>
          <w:lang w:eastAsia="et-EE"/>
        </w:rPr>
        <w:t xml:space="preserve"> lõikes</w:t>
      </w:r>
      <w:r w:rsidRPr="002053B9">
        <w:rPr>
          <w:b/>
          <w:bCs/>
          <w:color w:val="0070C0"/>
        </w:rPr>
        <w:t xml:space="preserve"> </w:t>
      </w:r>
      <w:r w:rsidR="003D6027" w:rsidRPr="002053B9">
        <w:rPr>
          <w:b/>
          <w:bCs/>
          <w:color w:val="0070C0"/>
        </w:rPr>
        <w:t>5</w:t>
      </w:r>
      <w:r w:rsidR="003D6027" w:rsidRPr="002053B9">
        <w:rPr>
          <w:b/>
          <w:bCs/>
          <w:color w:val="0070C0"/>
          <w:vertAlign w:val="superscript"/>
        </w:rPr>
        <w:t>1</w:t>
      </w:r>
      <w:r w:rsidR="003D6027" w:rsidRPr="002053B9">
        <w:rPr>
          <w:b/>
          <w:bCs/>
          <w:color w:val="0070C0"/>
        </w:rPr>
        <w:t xml:space="preserve"> </w:t>
      </w:r>
      <w:r w:rsidRPr="00424215">
        <w:rPr>
          <w:rFonts w:eastAsia="Times New Roman" w:cs="Times New Roman"/>
          <w:szCs w:val="24"/>
          <w:lang w:eastAsia="et-EE"/>
        </w:rPr>
        <w:t>sätestatakse, et</w:t>
      </w:r>
      <w:r>
        <w:rPr>
          <w:b/>
        </w:rPr>
        <w:t xml:space="preserve"> </w:t>
      </w:r>
      <w:proofErr w:type="spellStart"/>
      <w:r w:rsidR="00241FE5" w:rsidRPr="004165AF">
        <w:rPr>
          <w:b/>
        </w:rPr>
        <w:t>KrMS</w:t>
      </w:r>
      <w:proofErr w:type="spellEnd"/>
      <w:r w:rsidR="00241FE5" w:rsidRPr="004165AF">
        <w:rPr>
          <w:b/>
        </w:rPr>
        <w:t>-i</w:t>
      </w:r>
      <w:r w:rsidR="008D3175" w:rsidRPr="004165AF">
        <w:rPr>
          <w:b/>
        </w:rPr>
        <w:t>,</w:t>
      </w:r>
      <w:r w:rsidR="00F2296B" w:rsidRPr="004165AF">
        <w:rPr>
          <w:b/>
        </w:rPr>
        <w:t xml:space="preserve"> </w:t>
      </w:r>
      <w:proofErr w:type="spellStart"/>
      <w:r w:rsidR="00F2296B" w:rsidRPr="004165AF">
        <w:rPr>
          <w:b/>
        </w:rPr>
        <w:t>VangS</w:t>
      </w:r>
      <w:proofErr w:type="spellEnd"/>
      <w:r w:rsidR="00F2296B" w:rsidRPr="004165AF">
        <w:rPr>
          <w:b/>
        </w:rPr>
        <w:t>-i</w:t>
      </w:r>
      <w:r w:rsidR="009C4B0D" w:rsidRPr="004165AF">
        <w:rPr>
          <w:b/>
        </w:rPr>
        <w:t xml:space="preserve"> </w:t>
      </w:r>
      <w:r w:rsidR="008D3175" w:rsidRPr="004165AF">
        <w:rPr>
          <w:b/>
        </w:rPr>
        <w:t xml:space="preserve">ja VTMS-i </w:t>
      </w:r>
      <w:r w:rsidR="009C4B0D" w:rsidRPr="004165AF">
        <w:rPr>
          <w:bCs/>
        </w:rPr>
        <w:t>alusel ABIS</w:t>
      </w:r>
      <w:r w:rsidR="00155642" w:rsidRPr="004165AF">
        <w:rPr>
          <w:bCs/>
        </w:rPr>
        <w:t>-esse</w:t>
      </w:r>
      <w:r w:rsidR="009C4B0D" w:rsidRPr="004165AF">
        <w:rPr>
          <w:bCs/>
        </w:rPr>
        <w:t xml:space="preserve"> kant</w:t>
      </w:r>
      <w:r w:rsidR="00155642" w:rsidRPr="004165AF">
        <w:rPr>
          <w:bCs/>
        </w:rPr>
        <w:t>ud</w:t>
      </w:r>
      <w:r w:rsidR="009C4B0D" w:rsidRPr="004165AF">
        <w:rPr>
          <w:bCs/>
        </w:rPr>
        <w:t xml:space="preserve"> andmeid säilitatakse </w:t>
      </w:r>
      <w:r w:rsidR="0064770E" w:rsidRPr="004165AF">
        <w:rPr>
          <w:b/>
        </w:rPr>
        <w:t>kuni</w:t>
      </w:r>
      <w:r w:rsidR="0064770E" w:rsidRPr="004165AF">
        <w:rPr>
          <w:bCs/>
        </w:rPr>
        <w:t xml:space="preserve"> </w:t>
      </w:r>
      <w:r w:rsidR="009C4B0D" w:rsidRPr="004165AF">
        <w:rPr>
          <w:b/>
        </w:rPr>
        <w:t>75</w:t>
      </w:r>
      <w:r w:rsidR="009B5B6F">
        <w:rPr>
          <w:b/>
        </w:rPr>
        <w:t> </w:t>
      </w:r>
      <w:r w:rsidR="009C4B0D" w:rsidRPr="004165AF">
        <w:rPr>
          <w:b/>
        </w:rPr>
        <w:t>aastat</w:t>
      </w:r>
      <w:r w:rsidR="009C4B0D" w:rsidRPr="004165AF">
        <w:rPr>
          <w:bCs/>
        </w:rPr>
        <w:t xml:space="preserve"> </w:t>
      </w:r>
      <w:r w:rsidR="00D32DDC" w:rsidRPr="004165AF">
        <w:rPr>
          <w:bCs/>
        </w:rPr>
        <w:t>ABIS-esse</w:t>
      </w:r>
      <w:r w:rsidR="009C4B0D" w:rsidRPr="004165AF">
        <w:rPr>
          <w:bCs/>
        </w:rPr>
        <w:t xml:space="preserve"> kandmisest</w:t>
      </w:r>
      <w:r w:rsidR="00155642" w:rsidRPr="004165AF">
        <w:rPr>
          <w:bCs/>
        </w:rPr>
        <w:t xml:space="preserve"> arvates</w:t>
      </w:r>
      <w:r w:rsidR="009C4B0D" w:rsidRPr="004165AF">
        <w:rPr>
          <w:bCs/>
        </w:rPr>
        <w:t xml:space="preserve">. </w:t>
      </w:r>
      <w:bookmarkStart w:id="160" w:name="_Hlk148961432"/>
      <w:r w:rsidR="00155642" w:rsidRPr="004165AF">
        <w:rPr>
          <w:bCs/>
        </w:rPr>
        <w:t>L</w:t>
      </w:r>
      <w:r w:rsidR="009C4B0D" w:rsidRPr="004165AF">
        <w:rPr>
          <w:bCs/>
        </w:rPr>
        <w:t>ühema säilit</w:t>
      </w:r>
      <w:r w:rsidR="00D32DDC" w:rsidRPr="004165AF">
        <w:rPr>
          <w:bCs/>
        </w:rPr>
        <w:t>u</w:t>
      </w:r>
      <w:r w:rsidR="009C4B0D" w:rsidRPr="004165AF">
        <w:rPr>
          <w:bCs/>
        </w:rPr>
        <w:t xml:space="preserve">stähtaja </w:t>
      </w:r>
      <w:r w:rsidR="00155642" w:rsidRPr="004165AF">
        <w:rPr>
          <w:bCs/>
        </w:rPr>
        <w:t xml:space="preserve">võib </w:t>
      </w:r>
      <w:r w:rsidR="00D32DDC" w:rsidRPr="004165AF">
        <w:rPr>
          <w:bCs/>
        </w:rPr>
        <w:t>kehtestada</w:t>
      </w:r>
      <w:r w:rsidR="00155642" w:rsidRPr="004165AF">
        <w:rPr>
          <w:bCs/>
        </w:rPr>
        <w:t xml:space="preserve"> </w:t>
      </w:r>
      <w:bookmarkEnd w:id="160"/>
      <w:proofErr w:type="spellStart"/>
      <w:r w:rsidR="00155642" w:rsidRPr="004165AF">
        <w:rPr>
          <w:bCs/>
        </w:rPr>
        <w:t>ABIS-e</w:t>
      </w:r>
      <w:proofErr w:type="spellEnd"/>
      <w:r w:rsidR="00155642" w:rsidRPr="004165AF">
        <w:rPr>
          <w:bCs/>
        </w:rPr>
        <w:t xml:space="preserve"> </w:t>
      </w:r>
      <w:r w:rsidR="009C4B0D" w:rsidRPr="004165AF">
        <w:rPr>
          <w:bCs/>
        </w:rPr>
        <w:t xml:space="preserve">põhimääruses. </w:t>
      </w:r>
      <w:r w:rsidR="00155642">
        <w:t xml:space="preserve">Kõnealuseid </w:t>
      </w:r>
      <w:r w:rsidR="009C4B0D">
        <w:t xml:space="preserve">andmeid töödeldi varem </w:t>
      </w:r>
      <w:r w:rsidR="009C4B0D" w:rsidRPr="009C4B0D">
        <w:t>riiklik</w:t>
      </w:r>
      <w:r w:rsidR="009C4B0D">
        <w:t>us</w:t>
      </w:r>
      <w:r w:rsidR="009C4B0D" w:rsidRPr="009C4B0D">
        <w:t xml:space="preserve"> sõrmejälgede registr</w:t>
      </w:r>
      <w:r w:rsidR="009C4B0D">
        <w:t xml:space="preserve">is. </w:t>
      </w:r>
      <w:r w:rsidR="007B4BF9">
        <w:t>R</w:t>
      </w:r>
      <w:r w:rsidR="00E74F0F">
        <w:t>iiklik sõrmejälgede register</w:t>
      </w:r>
      <w:r w:rsidR="007B4BF9">
        <w:t xml:space="preserve"> </w:t>
      </w:r>
      <w:r w:rsidR="008B63BE" w:rsidRPr="008B63BE">
        <w:t xml:space="preserve">ja </w:t>
      </w:r>
      <w:r w:rsidR="00037FE6">
        <w:t xml:space="preserve">riiklik </w:t>
      </w:r>
      <w:r w:rsidR="008B63BE" w:rsidRPr="008B63BE">
        <w:t>DNA-regist</w:t>
      </w:r>
      <w:r w:rsidR="00037FE6">
        <w:t>er</w:t>
      </w:r>
      <w:r w:rsidR="008B63BE" w:rsidRPr="008B63BE">
        <w:t xml:space="preserve"> ühenda</w:t>
      </w:r>
      <w:r w:rsidR="00037FE6">
        <w:t>ti</w:t>
      </w:r>
      <w:r w:rsidR="008B63BE" w:rsidRPr="008B63BE">
        <w:t xml:space="preserve"> riiklik</w:t>
      </w:r>
      <w:r w:rsidR="00037FE6">
        <w:t>uks</w:t>
      </w:r>
      <w:r w:rsidR="008B63BE" w:rsidRPr="008B63BE">
        <w:t xml:space="preserve"> süüteomenetluse biomeetriaregist</w:t>
      </w:r>
      <w:r w:rsidR="00037FE6">
        <w:t>riks</w:t>
      </w:r>
      <w:r w:rsidR="008B63BE">
        <w:t xml:space="preserve"> (edaspidi </w:t>
      </w:r>
      <w:r w:rsidR="008B63BE" w:rsidRPr="004165AF">
        <w:rPr>
          <w:i/>
          <w:iCs/>
        </w:rPr>
        <w:t>RSBR</w:t>
      </w:r>
      <w:r w:rsidR="008B63BE">
        <w:t xml:space="preserve">). </w:t>
      </w:r>
      <w:proofErr w:type="spellStart"/>
      <w:r w:rsidR="009C4B0D" w:rsidRPr="009A4558">
        <w:t>ABIS</w:t>
      </w:r>
      <w:r w:rsidR="00037FE6">
        <w:t>-e</w:t>
      </w:r>
      <w:proofErr w:type="spellEnd"/>
      <w:r w:rsidR="009C4B0D" w:rsidRPr="009A4558">
        <w:t xml:space="preserve"> </w:t>
      </w:r>
      <w:proofErr w:type="spellStart"/>
      <w:r w:rsidR="009C4B0D" w:rsidRPr="009A4558">
        <w:t>biomeetrilis</w:t>
      </w:r>
      <w:r w:rsidR="00037FE6">
        <w:t>i</w:t>
      </w:r>
      <w:proofErr w:type="spellEnd"/>
      <w:r w:rsidR="009C4B0D" w:rsidRPr="009A4558">
        <w:t xml:space="preserve"> andme</w:t>
      </w:r>
      <w:r w:rsidR="00037FE6">
        <w:t>i</w:t>
      </w:r>
      <w:r w:rsidR="009C4B0D" w:rsidRPr="009A4558">
        <w:t xml:space="preserve">d peab olema võimalik </w:t>
      </w:r>
      <w:r w:rsidR="00037FE6" w:rsidRPr="009A4558">
        <w:t xml:space="preserve">viia </w:t>
      </w:r>
      <w:r w:rsidR="009C4B0D" w:rsidRPr="009A4558">
        <w:t>kokku RS</w:t>
      </w:r>
      <w:r w:rsidR="008B63BE" w:rsidRPr="009A4558">
        <w:t>B</w:t>
      </w:r>
      <w:r w:rsidR="009C4B0D" w:rsidRPr="009A4558">
        <w:t>R-</w:t>
      </w:r>
      <w:r w:rsidR="00037FE6">
        <w:t>i</w:t>
      </w:r>
      <w:r w:rsidR="009C4B0D" w:rsidRPr="009A4558">
        <w:t xml:space="preserve"> biograafiliste andmetega kogu nende töötlemise jooksul</w:t>
      </w:r>
      <w:r w:rsidR="00037FE6">
        <w:t>.</w:t>
      </w:r>
      <w:r w:rsidR="009C4B0D" w:rsidRPr="009A4558">
        <w:t xml:space="preserve"> </w:t>
      </w:r>
      <w:r w:rsidR="00037FE6">
        <w:t>S</w:t>
      </w:r>
      <w:r w:rsidR="009C4B0D" w:rsidRPr="009A4558">
        <w:t>ee on vajalik</w:t>
      </w:r>
      <w:r w:rsidR="00037FE6">
        <w:t>, et täita</w:t>
      </w:r>
      <w:r w:rsidR="009C4B0D" w:rsidRPr="009A4558">
        <w:t xml:space="preserve"> </w:t>
      </w:r>
      <w:r w:rsidR="0064770E">
        <w:t>andmete</w:t>
      </w:r>
      <w:r w:rsidR="009C4B0D" w:rsidRPr="009A4558">
        <w:t xml:space="preserve"> kogumise eesmär</w:t>
      </w:r>
      <w:r w:rsidR="00037FE6">
        <w:t>k</w:t>
      </w:r>
      <w:r w:rsidR="009C4B0D" w:rsidRPr="009A4558">
        <w:t>i. RS</w:t>
      </w:r>
      <w:r w:rsidR="008B63BE" w:rsidRPr="009A4558">
        <w:t>B</w:t>
      </w:r>
      <w:r w:rsidR="009C4B0D" w:rsidRPr="009A4558">
        <w:t>R-</w:t>
      </w:r>
      <w:r w:rsidR="00037FE6">
        <w:t>i</w:t>
      </w:r>
      <w:r w:rsidR="009C4B0D" w:rsidRPr="009A4558">
        <w:t xml:space="preserve"> biograafilis</w:t>
      </w:r>
      <w:r w:rsidR="00037FE6">
        <w:t>ed</w:t>
      </w:r>
      <w:r w:rsidR="009C4B0D" w:rsidRPr="009A4558">
        <w:t xml:space="preserve"> andme</w:t>
      </w:r>
      <w:r w:rsidR="00037FE6">
        <w:t>d</w:t>
      </w:r>
      <w:r w:rsidR="009C4B0D" w:rsidRPr="009A4558">
        <w:t xml:space="preserve"> ja </w:t>
      </w:r>
      <w:proofErr w:type="spellStart"/>
      <w:r w:rsidR="009C4B0D" w:rsidRPr="009A4558">
        <w:t>ABIS</w:t>
      </w:r>
      <w:r w:rsidR="00037FE6">
        <w:t>-e</w:t>
      </w:r>
      <w:proofErr w:type="spellEnd"/>
      <w:r w:rsidR="009C4B0D" w:rsidRPr="009A4558">
        <w:t xml:space="preserve"> andmed võet</w:t>
      </w:r>
      <w:r w:rsidR="00037FE6">
        <w:t>akse</w:t>
      </w:r>
      <w:r w:rsidR="009C4B0D" w:rsidRPr="009A4558">
        <w:t xml:space="preserve"> samas menetluses ning ka nende säilitamise tähtajad on samad. </w:t>
      </w:r>
      <w:proofErr w:type="spellStart"/>
      <w:r w:rsidR="00980686">
        <w:t>KrMS</w:t>
      </w:r>
      <w:proofErr w:type="spellEnd"/>
      <w:r w:rsidR="00980686">
        <w:t xml:space="preserve">-i, </w:t>
      </w:r>
      <w:proofErr w:type="spellStart"/>
      <w:r w:rsidR="00980686">
        <w:t>VangS</w:t>
      </w:r>
      <w:proofErr w:type="spellEnd"/>
      <w:r w:rsidR="00980686">
        <w:t>-i ja VTMS</w:t>
      </w:r>
      <w:r w:rsidR="00DC5EAB">
        <w:noBreakHyphen/>
      </w:r>
      <w:r w:rsidR="00980686">
        <w:t xml:space="preserve">i alusel ABIS-esse kantud andmete säilitamise regulatsioon </w:t>
      </w:r>
      <w:r w:rsidR="00EF4CA1">
        <w:t>ühtib</w:t>
      </w:r>
      <w:r w:rsidR="009C4B0D" w:rsidRPr="009A4558">
        <w:t xml:space="preserve"> </w:t>
      </w:r>
      <w:r w:rsidR="008B63BE" w:rsidRPr="009A4558">
        <w:t>kohtu</w:t>
      </w:r>
      <w:r w:rsidR="009B5B6F">
        <w:softHyphen/>
      </w:r>
      <w:r w:rsidR="008B63BE" w:rsidRPr="009A4558">
        <w:t xml:space="preserve">ekspertiisiseaduses </w:t>
      </w:r>
      <w:r w:rsidR="009C4B0D" w:rsidRPr="009A4558">
        <w:t>ja RS</w:t>
      </w:r>
      <w:r w:rsidR="008B63BE" w:rsidRPr="009A4558">
        <w:t>B</w:t>
      </w:r>
      <w:r w:rsidR="009C4B0D" w:rsidRPr="009A4558">
        <w:t>R</w:t>
      </w:r>
      <w:r w:rsidR="00EF4CA1">
        <w:t>-i</w:t>
      </w:r>
      <w:r w:rsidR="00B302B5">
        <w:t xml:space="preserve"> põhimääruse</w:t>
      </w:r>
      <w:r w:rsidR="00B302B5">
        <w:rPr>
          <w:rStyle w:val="Allmrkuseviide"/>
        </w:rPr>
        <w:footnoteReference w:id="49"/>
      </w:r>
      <w:r w:rsidR="00B302B5">
        <w:t xml:space="preserve"> </w:t>
      </w:r>
      <w:r w:rsidR="00EF4CA1">
        <w:t xml:space="preserve">§-s 16 </w:t>
      </w:r>
      <w:r w:rsidR="009C4B0D" w:rsidRPr="009A4558">
        <w:t>sätestatud andmete säilitamise regulatsiooniga.</w:t>
      </w:r>
      <w:bookmarkStart w:id="161" w:name="_Hlk163847926"/>
    </w:p>
    <w:bookmarkEnd w:id="161"/>
    <w:p w14:paraId="1C49F5BF" w14:textId="77777777" w:rsidR="00205696" w:rsidRPr="00301DBA" w:rsidRDefault="00205696" w:rsidP="007828F5">
      <w:pPr>
        <w:spacing w:line="240" w:lineRule="auto"/>
        <w:rPr>
          <w:b/>
        </w:rPr>
      </w:pPr>
    </w:p>
    <w:p w14:paraId="7B2488D3" w14:textId="459ED2B7" w:rsidR="004136BB" w:rsidRDefault="00707D81" w:rsidP="007828F5">
      <w:pPr>
        <w:pStyle w:val="Loendilik"/>
        <w:numPr>
          <w:ilvl w:val="0"/>
          <w:numId w:val="10"/>
        </w:numPr>
        <w:spacing w:line="240" w:lineRule="auto"/>
        <w:rPr>
          <w:bCs/>
        </w:rPr>
      </w:pPr>
      <w:r>
        <w:rPr>
          <w:rFonts w:eastAsia="Times New Roman" w:cs="Times New Roman"/>
          <w:b/>
          <w:bCs/>
          <w:color w:val="0070C0"/>
          <w:szCs w:val="24"/>
          <w:lang w:eastAsia="et-EE"/>
        </w:rPr>
        <w:t>VSS-i</w:t>
      </w:r>
      <w:r w:rsidRPr="00424215">
        <w:rPr>
          <w:rFonts w:eastAsia="Times New Roman" w:cs="Times New Roman"/>
          <w:b/>
          <w:bCs/>
          <w:color w:val="0070C0"/>
          <w:szCs w:val="24"/>
          <w:lang w:eastAsia="et-EE"/>
        </w:rPr>
        <w:t xml:space="preserve"> § </w:t>
      </w:r>
      <w:r>
        <w:rPr>
          <w:rFonts w:eastAsia="Times New Roman" w:cs="Times New Roman"/>
          <w:b/>
          <w:bCs/>
          <w:color w:val="0070C0"/>
          <w:szCs w:val="24"/>
          <w:lang w:eastAsia="et-EE"/>
        </w:rPr>
        <w:t>33</w:t>
      </w:r>
      <w:r w:rsidRPr="00424215">
        <w:rPr>
          <w:rFonts w:eastAsia="Times New Roman" w:cs="Times New Roman"/>
          <w:b/>
          <w:bCs/>
          <w:color w:val="0070C0"/>
          <w:szCs w:val="24"/>
          <w:lang w:eastAsia="et-EE"/>
        </w:rPr>
        <w:t xml:space="preserve"> lõi</w:t>
      </w:r>
      <w:r w:rsidR="009B5B6F">
        <w:rPr>
          <w:rFonts w:eastAsia="Times New Roman" w:cs="Times New Roman"/>
          <w:b/>
          <w:bCs/>
          <w:color w:val="0070C0"/>
          <w:szCs w:val="24"/>
          <w:lang w:eastAsia="et-EE"/>
        </w:rPr>
        <w:t>g</w:t>
      </w:r>
      <w:r w:rsidRPr="00424215">
        <w:rPr>
          <w:rFonts w:eastAsia="Times New Roman" w:cs="Times New Roman"/>
          <w:b/>
          <w:bCs/>
          <w:color w:val="0070C0"/>
          <w:szCs w:val="24"/>
          <w:lang w:eastAsia="et-EE"/>
        </w:rPr>
        <w:t>e</w:t>
      </w:r>
      <w:r w:rsidR="009B5B6F">
        <w:rPr>
          <w:rFonts w:eastAsia="Times New Roman" w:cs="Times New Roman"/>
          <w:b/>
          <w:bCs/>
          <w:color w:val="0070C0"/>
          <w:szCs w:val="24"/>
          <w:lang w:eastAsia="et-EE"/>
        </w:rPr>
        <w:t>te</w:t>
      </w:r>
      <w:r>
        <w:rPr>
          <w:b/>
          <w:bCs/>
          <w:color w:val="0070C0"/>
        </w:rPr>
        <w:t>s</w:t>
      </w:r>
      <w:r w:rsidRPr="00424215">
        <w:rPr>
          <w:rFonts w:eastAsia="Times New Roman" w:cs="Times New Roman"/>
          <w:b/>
          <w:bCs/>
          <w:color w:val="0070C0"/>
          <w:szCs w:val="24"/>
          <w:lang w:eastAsia="et-EE"/>
        </w:rPr>
        <w:t xml:space="preserve"> </w:t>
      </w:r>
      <w:r w:rsidRPr="008E388D">
        <w:rPr>
          <w:rFonts w:eastAsia="Times New Roman" w:cs="Times New Roman"/>
          <w:b/>
          <w:bCs/>
          <w:color w:val="4472C4" w:themeColor="accent1"/>
          <w:szCs w:val="24"/>
          <w:lang w:eastAsia="et-EE"/>
        </w:rPr>
        <w:t>8</w:t>
      </w:r>
      <w:r w:rsidRPr="008E388D">
        <w:rPr>
          <w:rFonts w:eastAsia="Times New Roman" w:cs="Times New Roman"/>
          <w:b/>
          <w:bCs/>
          <w:color w:val="4472C4" w:themeColor="accent1"/>
          <w:szCs w:val="24"/>
          <w:vertAlign w:val="superscript"/>
          <w:lang w:eastAsia="et-EE"/>
        </w:rPr>
        <w:t>1</w:t>
      </w:r>
      <w:r w:rsidRPr="008E388D">
        <w:rPr>
          <w:b/>
          <w:bCs/>
          <w:color w:val="4472C4" w:themeColor="accent1"/>
        </w:rPr>
        <w:t xml:space="preserve"> ja 8</w:t>
      </w:r>
      <w:r w:rsidRPr="008E388D">
        <w:rPr>
          <w:b/>
          <w:bCs/>
          <w:color w:val="4472C4" w:themeColor="accent1"/>
          <w:vertAlign w:val="superscript"/>
        </w:rPr>
        <w:t>2</w:t>
      </w:r>
      <w:r w:rsidRPr="008E388D">
        <w:rPr>
          <w:b/>
          <w:bCs/>
          <w:color w:val="4472C4" w:themeColor="accent1"/>
        </w:rPr>
        <w:t xml:space="preserve"> </w:t>
      </w:r>
      <w:r w:rsidR="00D416D1" w:rsidRPr="008E388D">
        <w:rPr>
          <w:b/>
          <w:bCs/>
          <w:color w:val="4472C4" w:themeColor="accent1"/>
        </w:rPr>
        <w:t>ning § 33</w:t>
      </w:r>
      <w:r w:rsidR="00D416D1" w:rsidRPr="008E388D">
        <w:rPr>
          <w:b/>
          <w:bCs/>
          <w:color w:val="4472C4" w:themeColor="accent1"/>
          <w:vertAlign w:val="superscript"/>
        </w:rPr>
        <w:t>15</w:t>
      </w:r>
      <w:r w:rsidR="00D416D1" w:rsidRPr="008E388D">
        <w:rPr>
          <w:b/>
          <w:bCs/>
          <w:color w:val="4472C4" w:themeColor="accent1"/>
        </w:rPr>
        <w:t xml:space="preserve"> lõi</w:t>
      </w:r>
      <w:r w:rsidR="009B5B6F">
        <w:rPr>
          <w:b/>
          <w:bCs/>
          <w:color w:val="4472C4" w:themeColor="accent1"/>
        </w:rPr>
        <w:t>get</w:t>
      </w:r>
      <w:r w:rsidR="00D416D1" w:rsidRPr="008E388D">
        <w:rPr>
          <w:b/>
          <w:bCs/>
          <w:color w:val="4472C4" w:themeColor="accent1"/>
        </w:rPr>
        <w:t>es 7</w:t>
      </w:r>
      <w:r w:rsidR="00D416D1" w:rsidRPr="008E388D">
        <w:rPr>
          <w:b/>
          <w:bCs/>
          <w:color w:val="4472C4" w:themeColor="accent1"/>
          <w:vertAlign w:val="superscript"/>
        </w:rPr>
        <w:t>1</w:t>
      </w:r>
      <w:r w:rsidR="00D416D1" w:rsidRPr="008E388D">
        <w:rPr>
          <w:b/>
          <w:bCs/>
          <w:color w:val="4472C4" w:themeColor="accent1"/>
        </w:rPr>
        <w:t xml:space="preserve"> ja 7</w:t>
      </w:r>
      <w:r w:rsidR="00D416D1" w:rsidRPr="008E388D">
        <w:rPr>
          <w:b/>
          <w:bCs/>
          <w:color w:val="4472C4" w:themeColor="accent1"/>
          <w:vertAlign w:val="superscript"/>
        </w:rPr>
        <w:t>2</w:t>
      </w:r>
      <w:r w:rsidR="00D416D1" w:rsidRPr="000E5A43">
        <w:rPr>
          <w:b/>
          <w:bCs/>
        </w:rPr>
        <w:t xml:space="preserve"> </w:t>
      </w:r>
      <w:r w:rsidRPr="00424215">
        <w:rPr>
          <w:rFonts w:eastAsia="Times New Roman" w:cs="Times New Roman"/>
          <w:szCs w:val="24"/>
          <w:lang w:eastAsia="et-EE"/>
        </w:rPr>
        <w:t>sätestatakse, et</w:t>
      </w:r>
      <w:r w:rsidRPr="005C3573">
        <w:rPr>
          <w:b/>
          <w:bCs/>
        </w:rPr>
        <w:t xml:space="preserve"> </w:t>
      </w:r>
      <w:r w:rsidR="00301DBA" w:rsidRPr="005C3573">
        <w:rPr>
          <w:b/>
          <w:bCs/>
        </w:rPr>
        <w:t>VSS</w:t>
      </w:r>
      <w:r w:rsidR="00301DBA" w:rsidRPr="005C3573">
        <w:rPr>
          <w:b/>
        </w:rPr>
        <w:t>-i</w:t>
      </w:r>
      <w:r w:rsidR="005C3573" w:rsidRPr="005C3573">
        <w:rPr>
          <w:b/>
        </w:rPr>
        <w:t xml:space="preserve"> </w:t>
      </w:r>
      <w:r w:rsidR="005C3573" w:rsidRPr="00AB00E7">
        <w:rPr>
          <w:bCs/>
        </w:rPr>
        <w:t>alusel</w:t>
      </w:r>
      <w:r w:rsidR="005C3573" w:rsidRPr="005C3573">
        <w:rPr>
          <w:b/>
        </w:rPr>
        <w:t xml:space="preserve"> </w:t>
      </w:r>
      <w:r w:rsidR="009348BB" w:rsidRPr="005C3573">
        <w:rPr>
          <w:bCs/>
        </w:rPr>
        <w:t xml:space="preserve">alalise sissesõidukeelu kohaldamise menetluses </w:t>
      </w:r>
      <w:r w:rsidR="009348BB" w:rsidRPr="00AB00E7">
        <w:rPr>
          <w:b/>
        </w:rPr>
        <w:t>sissesõidukeeldude riikliku registri</w:t>
      </w:r>
      <w:r w:rsidR="009348BB">
        <w:rPr>
          <w:bCs/>
        </w:rPr>
        <w:t xml:space="preserve"> kaudu </w:t>
      </w:r>
      <w:r w:rsidR="005C3573" w:rsidRPr="005C3573">
        <w:rPr>
          <w:bCs/>
        </w:rPr>
        <w:t xml:space="preserve">ABIS-esse </w:t>
      </w:r>
      <w:r w:rsidR="0051054E">
        <w:rPr>
          <w:bCs/>
        </w:rPr>
        <w:t>kantud a</w:t>
      </w:r>
      <w:r w:rsidR="0051054E" w:rsidRPr="0051054E">
        <w:rPr>
          <w:bCs/>
        </w:rPr>
        <w:t>ndmeid säilitatakse</w:t>
      </w:r>
      <w:r w:rsidR="004136BB">
        <w:rPr>
          <w:bCs/>
        </w:rPr>
        <w:t xml:space="preserve"> järgmiselt:</w:t>
      </w:r>
    </w:p>
    <w:p w14:paraId="41FDB895" w14:textId="45AA71DC" w:rsidR="004136BB" w:rsidRDefault="004136BB" w:rsidP="007828F5">
      <w:pPr>
        <w:pStyle w:val="Loendilik"/>
        <w:numPr>
          <w:ilvl w:val="0"/>
          <w:numId w:val="51"/>
        </w:numPr>
        <w:spacing w:line="240" w:lineRule="auto"/>
        <w:rPr>
          <w:bCs/>
        </w:rPr>
      </w:pPr>
      <w:r>
        <w:rPr>
          <w:bCs/>
        </w:rPr>
        <w:t xml:space="preserve">alalise sissesõidukeelu andmed – </w:t>
      </w:r>
      <w:r>
        <w:rPr>
          <w:b/>
        </w:rPr>
        <w:t>75 aastat</w:t>
      </w:r>
      <w:r>
        <w:rPr>
          <w:bCs/>
        </w:rPr>
        <w:t xml:space="preserve"> </w:t>
      </w:r>
      <w:r w:rsidR="00456B08">
        <w:rPr>
          <w:bCs/>
        </w:rPr>
        <w:t xml:space="preserve">välismaalase </w:t>
      </w:r>
      <w:r>
        <w:rPr>
          <w:bCs/>
        </w:rPr>
        <w:t>sünnist arvates;</w:t>
      </w:r>
    </w:p>
    <w:p w14:paraId="5EAA77AB" w14:textId="638BBB6A" w:rsidR="004136BB" w:rsidRDefault="004136BB" w:rsidP="007828F5">
      <w:pPr>
        <w:pStyle w:val="Loendilik"/>
        <w:numPr>
          <w:ilvl w:val="0"/>
          <w:numId w:val="51"/>
        </w:numPr>
        <w:spacing w:line="240" w:lineRule="auto"/>
        <w:rPr>
          <w:bCs/>
        </w:rPr>
      </w:pPr>
      <w:r>
        <w:rPr>
          <w:bCs/>
        </w:rPr>
        <w:t>t</w:t>
      </w:r>
      <w:r w:rsidR="0051054E" w:rsidRPr="0051054E">
        <w:rPr>
          <w:bCs/>
        </w:rPr>
        <w:t xml:space="preserve">ähtajalise sissesõidukeelu andmed </w:t>
      </w:r>
      <w:r>
        <w:rPr>
          <w:bCs/>
        </w:rPr>
        <w:t>–</w:t>
      </w:r>
      <w:r w:rsidRPr="0051054E">
        <w:rPr>
          <w:bCs/>
        </w:rPr>
        <w:t xml:space="preserve"> </w:t>
      </w:r>
      <w:r w:rsidR="0051054E" w:rsidRPr="004944FB">
        <w:rPr>
          <w:bCs/>
        </w:rPr>
        <w:t>aktiivselt</w:t>
      </w:r>
      <w:r w:rsidR="0051054E" w:rsidRPr="008632D6">
        <w:rPr>
          <w:b/>
        </w:rPr>
        <w:t xml:space="preserve"> kümme aastat</w:t>
      </w:r>
      <w:r w:rsidR="0051054E" w:rsidRPr="0051054E">
        <w:rPr>
          <w:bCs/>
        </w:rPr>
        <w:t xml:space="preserve"> tähtajalise sissesõidu</w:t>
      </w:r>
      <w:r w:rsidR="00F47F28">
        <w:rPr>
          <w:bCs/>
        </w:rPr>
        <w:softHyphen/>
      </w:r>
      <w:r w:rsidR="0051054E" w:rsidRPr="0051054E">
        <w:rPr>
          <w:bCs/>
        </w:rPr>
        <w:t>keelu tähtaja lõppemis</w:t>
      </w:r>
      <w:r w:rsidR="00F47F28">
        <w:rPr>
          <w:bCs/>
        </w:rPr>
        <w:t>es</w:t>
      </w:r>
      <w:r w:rsidR="0051054E" w:rsidRPr="0051054E">
        <w:rPr>
          <w:bCs/>
        </w:rPr>
        <w:t>t</w:t>
      </w:r>
      <w:r w:rsidR="00F47F28">
        <w:rPr>
          <w:bCs/>
        </w:rPr>
        <w:t xml:space="preserve"> arvates</w:t>
      </w:r>
      <w:r>
        <w:rPr>
          <w:bCs/>
        </w:rPr>
        <w:t xml:space="preserve"> ja</w:t>
      </w:r>
      <w:r w:rsidR="0051054E" w:rsidRPr="0051054E">
        <w:rPr>
          <w:bCs/>
        </w:rPr>
        <w:t xml:space="preserve"> </w:t>
      </w:r>
      <w:r>
        <w:rPr>
          <w:bCs/>
        </w:rPr>
        <w:t>a</w:t>
      </w:r>
      <w:r w:rsidR="0051054E" w:rsidRPr="0051054E">
        <w:rPr>
          <w:bCs/>
        </w:rPr>
        <w:t>rhiveeritu</w:t>
      </w:r>
      <w:r>
        <w:rPr>
          <w:bCs/>
        </w:rPr>
        <w:t>na</w:t>
      </w:r>
      <w:r w:rsidR="0051054E" w:rsidRPr="0051054E">
        <w:rPr>
          <w:bCs/>
        </w:rPr>
        <w:t xml:space="preserve"> </w:t>
      </w:r>
      <w:r w:rsidR="0051054E" w:rsidRPr="008632D6">
        <w:rPr>
          <w:b/>
        </w:rPr>
        <w:t>40 aastat</w:t>
      </w:r>
      <w:r w:rsidR="0051054E" w:rsidRPr="0051054E">
        <w:rPr>
          <w:bCs/>
        </w:rPr>
        <w:t>.</w:t>
      </w:r>
      <w:r w:rsidR="001A346E">
        <w:rPr>
          <w:bCs/>
        </w:rPr>
        <w:t xml:space="preserve"> </w:t>
      </w:r>
    </w:p>
    <w:p w14:paraId="3244A615" w14:textId="7C8FD0C6" w:rsidR="0051054E" w:rsidRPr="004136BB" w:rsidRDefault="004136BB" w:rsidP="00424215">
      <w:pPr>
        <w:spacing w:line="240" w:lineRule="auto"/>
        <w:ind w:left="360"/>
        <w:rPr>
          <w:bCs/>
        </w:rPr>
      </w:pPr>
      <w:r w:rsidRPr="00424215">
        <w:rPr>
          <w:rFonts w:eastAsia="Calibri" w:cs="Times New Roman"/>
          <w:kern w:val="2"/>
          <w:szCs w:val="24"/>
          <w14:ligatures w14:val="standardContextual"/>
        </w:rPr>
        <w:t>A</w:t>
      </w:r>
      <w:r w:rsidR="001A346E" w:rsidRPr="00424215">
        <w:rPr>
          <w:rFonts w:eastAsia="Calibri" w:cs="Times New Roman"/>
          <w:kern w:val="2"/>
          <w:szCs w:val="24"/>
          <w14:ligatures w14:val="standardContextual"/>
        </w:rPr>
        <w:t xml:space="preserve">lalise sissesõidukeelu </w:t>
      </w:r>
      <w:r w:rsidRPr="00424215">
        <w:rPr>
          <w:rFonts w:eastAsia="Calibri" w:cs="Times New Roman"/>
          <w:kern w:val="2"/>
          <w:szCs w:val="24"/>
          <w14:ligatures w14:val="standardContextual"/>
        </w:rPr>
        <w:t xml:space="preserve">andmete </w:t>
      </w:r>
      <w:r w:rsidR="001A346E" w:rsidRPr="00424215">
        <w:rPr>
          <w:rFonts w:eastAsia="Calibri" w:cs="Times New Roman"/>
          <w:kern w:val="2"/>
          <w:szCs w:val="24"/>
          <w14:ligatures w14:val="standardContextual"/>
        </w:rPr>
        <w:t>säilit</w:t>
      </w:r>
      <w:r w:rsidRPr="00424215">
        <w:rPr>
          <w:rFonts w:eastAsia="Calibri" w:cs="Times New Roman"/>
          <w:kern w:val="2"/>
          <w:szCs w:val="24"/>
          <w14:ligatures w14:val="standardContextual"/>
        </w:rPr>
        <w:t xml:space="preserve">amise </w:t>
      </w:r>
      <w:r w:rsidR="001A346E" w:rsidRPr="00424215">
        <w:rPr>
          <w:rFonts w:eastAsia="Calibri" w:cs="Times New Roman"/>
          <w:kern w:val="2"/>
          <w:szCs w:val="24"/>
          <w14:ligatures w14:val="standardContextual"/>
        </w:rPr>
        <w:t>tähtaeg</w:t>
      </w:r>
      <w:r w:rsidR="00FD732B" w:rsidRPr="00424215">
        <w:rPr>
          <w:rFonts w:eastAsia="Calibri" w:cs="Times New Roman"/>
          <w:kern w:val="2"/>
          <w:szCs w:val="24"/>
          <w14:ligatures w14:val="standardContextual"/>
        </w:rPr>
        <w:t>a</w:t>
      </w:r>
      <w:r w:rsidRPr="00424215">
        <w:rPr>
          <w:rFonts w:eastAsia="Calibri" w:cs="Times New Roman"/>
          <w:kern w:val="2"/>
          <w:szCs w:val="24"/>
          <w14:ligatures w14:val="standardContextual"/>
        </w:rPr>
        <w:t xml:space="preserve"> lühendatakse</w:t>
      </w:r>
      <w:r w:rsidR="00F47F28">
        <w:rPr>
          <w:rFonts w:eastAsia="Calibri" w:cs="Times New Roman"/>
          <w:kern w:val="2"/>
          <w:szCs w:val="24"/>
          <w14:ligatures w14:val="standardContextual"/>
        </w:rPr>
        <w:t xml:space="preserve"> alalisest 75 aastani</w:t>
      </w:r>
      <w:r w:rsidRPr="00424215">
        <w:rPr>
          <w:rFonts w:eastAsia="Calibri" w:cs="Times New Roman"/>
          <w:kern w:val="2"/>
          <w:szCs w:val="24"/>
          <w14:ligatures w14:val="standardContextual"/>
        </w:rPr>
        <w:t>, sest</w:t>
      </w:r>
      <w:r w:rsidR="001A346E" w:rsidRPr="00424215">
        <w:rPr>
          <w:rFonts w:eastAsia="Calibri" w:cs="Times New Roman"/>
          <w:kern w:val="2"/>
          <w:szCs w:val="24"/>
          <w14:ligatures w14:val="standardContextual"/>
        </w:rPr>
        <w:t xml:space="preserve"> </w:t>
      </w:r>
      <w:r w:rsidRPr="00424215">
        <w:rPr>
          <w:rFonts w:eastAsia="Calibri" w:cs="Times New Roman"/>
          <w:kern w:val="2"/>
          <w:szCs w:val="24"/>
          <w14:ligatures w14:val="standardContextual"/>
        </w:rPr>
        <w:t>s</w:t>
      </w:r>
      <w:r w:rsidR="001A346E" w:rsidRPr="00424215">
        <w:rPr>
          <w:rFonts w:eastAsia="Calibri" w:cs="Times New Roman"/>
          <w:kern w:val="2"/>
          <w:szCs w:val="24"/>
          <w14:ligatures w14:val="standardContextual"/>
        </w:rPr>
        <w:t xml:space="preserve">issesõidukeeld kehtestatakse välismaalasele ja üle 75 aasta ei ole vaja selle andmeid säilitada, </w:t>
      </w:r>
      <w:r w:rsidRPr="00424215">
        <w:rPr>
          <w:rFonts w:eastAsia="Calibri" w:cs="Times New Roman"/>
          <w:kern w:val="2"/>
          <w:szCs w:val="24"/>
          <w14:ligatures w14:val="standardContextual"/>
        </w:rPr>
        <w:t xml:space="preserve">arvestades, et </w:t>
      </w:r>
      <w:r w:rsidR="001A346E" w:rsidRPr="00424215">
        <w:rPr>
          <w:rFonts w:eastAsia="Calibri" w:cs="Times New Roman"/>
          <w:kern w:val="2"/>
          <w:szCs w:val="24"/>
          <w14:ligatures w14:val="standardContextual"/>
        </w:rPr>
        <w:t xml:space="preserve">välismaalasele kehtestatud sissesõidukeeld ei mõjuta tema järeltulija võimalusi Eestisse saabuda. </w:t>
      </w:r>
      <w:r w:rsidRPr="00424215">
        <w:rPr>
          <w:rFonts w:eastAsia="Calibri" w:cs="Times New Roman"/>
          <w:kern w:val="2"/>
          <w:szCs w:val="24"/>
          <w14:ligatures w14:val="standardContextual"/>
        </w:rPr>
        <w:t xml:space="preserve">Võttes arvesse </w:t>
      </w:r>
      <w:r w:rsidR="001A346E" w:rsidRPr="00424215">
        <w:rPr>
          <w:rFonts w:eastAsia="Calibri" w:cs="Times New Roman"/>
          <w:kern w:val="2"/>
          <w:szCs w:val="24"/>
          <w14:ligatures w14:val="standardContextual"/>
        </w:rPr>
        <w:t xml:space="preserve">inimese keskmist eluiga </w:t>
      </w:r>
      <w:r w:rsidRPr="00424215">
        <w:rPr>
          <w:rFonts w:eastAsia="Calibri" w:cs="Times New Roman"/>
          <w:kern w:val="2"/>
          <w:szCs w:val="24"/>
          <w14:ligatures w14:val="standardContextual"/>
        </w:rPr>
        <w:t xml:space="preserve">ja </w:t>
      </w:r>
      <w:r w:rsidR="001A346E" w:rsidRPr="00424215">
        <w:rPr>
          <w:rFonts w:eastAsia="Calibri" w:cs="Times New Roman"/>
          <w:kern w:val="2"/>
          <w:szCs w:val="24"/>
          <w14:ligatures w14:val="standardContextual"/>
        </w:rPr>
        <w:t>asjaolu, et VSS</w:t>
      </w:r>
      <w:r w:rsidRPr="00424215">
        <w:rPr>
          <w:rFonts w:eastAsia="Calibri" w:cs="Times New Roman"/>
          <w:kern w:val="2"/>
          <w:szCs w:val="24"/>
          <w14:ligatures w14:val="standardContextual"/>
        </w:rPr>
        <w:t>-i</w:t>
      </w:r>
      <w:r w:rsidR="001A346E" w:rsidRPr="00424215">
        <w:rPr>
          <w:rFonts w:eastAsia="Calibri" w:cs="Times New Roman"/>
          <w:kern w:val="2"/>
          <w:szCs w:val="24"/>
          <w14:ligatures w14:val="standardContextual"/>
        </w:rPr>
        <w:t xml:space="preserve"> §</w:t>
      </w:r>
      <w:r w:rsidR="00F47F28">
        <w:rPr>
          <w:rFonts w:eastAsia="Calibri" w:cs="Times New Roman"/>
          <w:kern w:val="2"/>
          <w:szCs w:val="24"/>
          <w14:ligatures w14:val="standardContextual"/>
        </w:rPr>
        <w:t> </w:t>
      </w:r>
      <w:r w:rsidR="001A346E" w:rsidRPr="00424215">
        <w:rPr>
          <w:rFonts w:eastAsia="Calibri" w:cs="Times New Roman"/>
          <w:kern w:val="2"/>
          <w:szCs w:val="24"/>
          <w14:ligatures w14:val="standardContextual"/>
        </w:rPr>
        <w:t>30 punkti 1 kohaselt ei saa kohaldada sissesõidukeeldu alla 13</w:t>
      </w:r>
      <w:r w:rsidRPr="00424215">
        <w:rPr>
          <w:rFonts w:eastAsia="Calibri" w:cs="Times New Roman"/>
          <w:kern w:val="2"/>
          <w:szCs w:val="24"/>
          <w14:ligatures w14:val="standardContextual"/>
        </w:rPr>
        <w:noBreakHyphen/>
      </w:r>
      <w:r w:rsidR="001A346E" w:rsidRPr="00424215">
        <w:rPr>
          <w:rFonts w:eastAsia="Calibri" w:cs="Times New Roman"/>
          <w:kern w:val="2"/>
          <w:szCs w:val="24"/>
          <w14:ligatures w14:val="standardContextual"/>
        </w:rPr>
        <w:t>aastasele, oleks</w:t>
      </w:r>
      <w:r w:rsidRPr="00424215">
        <w:rPr>
          <w:rFonts w:eastAsia="Calibri" w:cs="Times New Roman"/>
          <w:kern w:val="2"/>
          <w:szCs w:val="24"/>
          <w14:ligatures w14:val="standardContextual"/>
        </w:rPr>
        <w:t xml:space="preserve"> alalise</w:t>
      </w:r>
      <w:r w:rsidR="001A346E" w:rsidRPr="00424215">
        <w:rPr>
          <w:rFonts w:eastAsia="Calibri" w:cs="Times New Roman"/>
          <w:kern w:val="2"/>
          <w:szCs w:val="24"/>
          <w14:ligatures w14:val="standardContextual"/>
        </w:rPr>
        <w:t xml:space="preserve"> sisse</w:t>
      </w:r>
      <w:r w:rsidR="00F47F28">
        <w:rPr>
          <w:rFonts w:eastAsia="Calibri" w:cs="Times New Roman"/>
          <w:kern w:val="2"/>
          <w:szCs w:val="24"/>
          <w14:ligatures w14:val="standardContextual"/>
        </w:rPr>
        <w:softHyphen/>
      </w:r>
      <w:r w:rsidR="001A346E" w:rsidRPr="00424215">
        <w:rPr>
          <w:rFonts w:eastAsia="Calibri" w:cs="Times New Roman"/>
          <w:kern w:val="2"/>
          <w:szCs w:val="24"/>
          <w14:ligatures w14:val="standardContextual"/>
        </w:rPr>
        <w:t xml:space="preserve">sõidukeelu andmete </w:t>
      </w:r>
      <w:r w:rsidRPr="00424215">
        <w:rPr>
          <w:rFonts w:eastAsia="Calibri" w:cs="Times New Roman"/>
          <w:kern w:val="2"/>
          <w:szCs w:val="24"/>
          <w14:ligatures w14:val="standardContextual"/>
        </w:rPr>
        <w:t xml:space="preserve">alaliselt </w:t>
      </w:r>
      <w:r w:rsidR="001A346E" w:rsidRPr="00424215">
        <w:rPr>
          <w:rFonts w:eastAsia="Calibri" w:cs="Times New Roman"/>
          <w:kern w:val="2"/>
          <w:szCs w:val="24"/>
          <w14:ligatures w14:val="standardContextual"/>
        </w:rPr>
        <w:t>säilitamine põhjendamatu ja koormaks digivõrku.</w:t>
      </w:r>
    </w:p>
    <w:p w14:paraId="17F47D93" w14:textId="77777777" w:rsidR="0051054E" w:rsidRDefault="0051054E" w:rsidP="007828F5">
      <w:pPr>
        <w:spacing w:line="240" w:lineRule="auto"/>
        <w:rPr>
          <w:b/>
          <w:bCs/>
        </w:rPr>
      </w:pPr>
    </w:p>
    <w:p w14:paraId="1A494B41" w14:textId="63A01FC6" w:rsidR="009B59B8" w:rsidRDefault="00F866C9" w:rsidP="007828F5">
      <w:pPr>
        <w:spacing w:line="240" w:lineRule="auto"/>
        <w:ind w:left="360"/>
        <w:rPr>
          <w:bCs/>
        </w:rPr>
      </w:pPr>
      <w:r>
        <w:rPr>
          <w:b/>
          <w:bCs/>
        </w:rPr>
        <w:t xml:space="preserve">VSS-i </w:t>
      </w:r>
      <w:r w:rsidRPr="008632D6">
        <w:t>alusel</w:t>
      </w:r>
      <w:r>
        <w:rPr>
          <w:b/>
          <w:bCs/>
        </w:rPr>
        <w:t xml:space="preserve"> </w:t>
      </w:r>
      <w:r w:rsidR="001E1510">
        <w:rPr>
          <w:b/>
          <w:bCs/>
        </w:rPr>
        <w:t xml:space="preserve">Eestis </w:t>
      </w:r>
      <w:r>
        <w:rPr>
          <w:b/>
          <w:bCs/>
        </w:rPr>
        <w:t>s</w:t>
      </w:r>
      <w:r w:rsidR="009B59B8" w:rsidRPr="005C3573">
        <w:rPr>
          <w:b/>
          <w:bCs/>
        </w:rPr>
        <w:t>eadusliku aluseta viibivate ja viibinud välismaalaste andmekogu</w:t>
      </w:r>
      <w:r w:rsidR="0051054E">
        <w:rPr>
          <w:b/>
          <w:bCs/>
        </w:rPr>
        <w:t xml:space="preserve"> </w:t>
      </w:r>
      <w:r w:rsidR="0051054E" w:rsidRPr="0051054E">
        <w:t xml:space="preserve">kaudu </w:t>
      </w:r>
      <w:r w:rsidR="009B59B8" w:rsidRPr="008632D6">
        <w:t>ABIS</w:t>
      </w:r>
      <w:r w:rsidRPr="008632D6">
        <w:noBreakHyphen/>
      </w:r>
      <w:r w:rsidR="009B59B8" w:rsidRPr="008632D6">
        <w:t>e</w:t>
      </w:r>
      <w:r w:rsidR="0051054E" w:rsidRPr="008632D6">
        <w:t>sse</w:t>
      </w:r>
      <w:r w:rsidR="009B59B8" w:rsidRPr="005C3573">
        <w:rPr>
          <w:bCs/>
        </w:rPr>
        <w:t xml:space="preserve"> </w:t>
      </w:r>
      <w:r w:rsidR="0051054E">
        <w:rPr>
          <w:bCs/>
        </w:rPr>
        <w:t xml:space="preserve">kantud </w:t>
      </w:r>
      <w:r w:rsidR="004136BB" w:rsidRPr="004136BB">
        <w:rPr>
          <w:bCs/>
        </w:rPr>
        <w:t xml:space="preserve">Eestis viibimise ja Eestist lahkumise kohustuse täitmisega seotud </w:t>
      </w:r>
      <w:r w:rsidR="009B59B8" w:rsidRPr="005C3573">
        <w:rPr>
          <w:bCs/>
        </w:rPr>
        <w:t xml:space="preserve">andmeid säilitatakse aktiivselt </w:t>
      </w:r>
      <w:r w:rsidR="009B59B8" w:rsidRPr="004944FB">
        <w:rPr>
          <w:b/>
          <w:bCs/>
        </w:rPr>
        <w:t>kümme aastat</w:t>
      </w:r>
      <w:r w:rsidR="009B59B8" w:rsidRPr="005C3573">
        <w:rPr>
          <w:bCs/>
        </w:rPr>
        <w:t xml:space="preserve"> välismaalase lahkumiskohustuse täitmise</w:t>
      </w:r>
      <w:r w:rsidR="00F03552">
        <w:rPr>
          <w:bCs/>
        </w:rPr>
        <w:t>st</w:t>
      </w:r>
      <w:r w:rsidR="009B59B8" w:rsidRPr="005C3573">
        <w:rPr>
          <w:bCs/>
        </w:rPr>
        <w:t xml:space="preserve"> arvates, pärast mida need arhiveeritakse. Arhiveeritud andmeid säilitatakse </w:t>
      </w:r>
      <w:r w:rsidR="009B59B8" w:rsidRPr="004944FB">
        <w:rPr>
          <w:b/>
          <w:bCs/>
        </w:rPr>
        <w:t>40 aastat</w:t>
      </w:r>
      <w:r w:rsidR="009B59B8" w:rsidRPr="005C3573">
        <w:rPr>
          <w:bCs/>
        </w:rPr>
        <w:t>.</w:t>
      </w:r>
      <w:r w:rsidR="004136BB">
        <w:rPr>
          <w:b/>
          <w:bCs/>
        </w:rPr>
        <w:t xml:space="preserve"> </w:t>
      </w:r>
      <w:r w:rsidR="004136BB">
        <w:rPr>
          <w:bCs/>
        </w:rPr>
        <w:t>A</w:t>
      </w:r>
      <w:r w:rsidR="00C7079A">
        <w:rPr>
          <w:bCs/>
        </w:rPr>
        <w:t xml:space="preserve">ndmetele </w:t>
      </w:r>
      <w:r w:rsidR="009B59B8" w:rsidRPr="005C3573">
        <w:rPr>
          <w:bCs/>
        </w:rPr>
        <w:t>võib näha ette</w:t>
      </w:r>
      <w:r w:rsidR="004136BB">
        <w:rPr>
          <w:bCs/>
        </w:rPr>
        <w:t xml:space="preserve"> lühema säilitustähtaja</w:t>
      </w:r>
      <w:r w:rsidR="009B59B8" w:rsidRPr="005C3573">
        <w:rPr>
          <w:bCs/>
        </w:rPr>
        <w:t xml:space="preserve"> </w:t>
      </w:r>
      <w:proofErr w:type="spellStart"/>
      <w:r w:rsidR="009B59B8" w:rsidRPr="005C3573">
        <w:rPr>
          <w:bCs/>
        </w:rPr>
        <w:t>ABIS-e</w:t>
      </w:r>
      <w:proofErr w:type="spellEnd"/>
      <w:r w:rsidR="009B59B8" w:rsidRPr="005C3573">
        <w:rPr>
          <w:bCs/>
        </w:rPr>
        <w:t xml:space="preserve"> põhimääruses</w:t>
      </w:r>
      <w:r w:rsidR="004136BB">
        <w:rPr>
          <w:bCs/>
        </w:rPr>
        <w:t xml:space="preserve"> (e</w:t>
      </w:r>
      <w:r w:rsidR="004136BB" w:rsidRPr="004136BB">
        <w:rPr>
          <w:bCs/>
        </w:rPr>
        <w:t>elnõu §</w:t>
      </w:r>
      <w:r w:rsidR="004136BB">
        <w:rPr>
          <w:bCs/>
        </w:rPr>
        <w:t> </w:t>
      </w:r>
      <w:r w:rsidR="004136BB" w:rsidRPr="004136BB">
        <w:rPr>
          <w:bCs/>
        </w:rPr>
        <w:t xml:space="preserve">9 p </w:t>
      </w:r>
      <w:r w:rsidR="002F677A">
        <w:rPr>
          <w:bCs/>
        </w:rPr>
        <w:t>26</w:t>
      </w:r>
      <w:r w:rsidR="004136BB">
        <w:rPr>
          <w:bCs/>
        </w:rPr>
        <w:t>)</w:t>
      </w:r>
      <w:r w:rsidR="009B59B8" w:rsidRPr="005C3573">
        <w:rPr>
          <w:bCs/>
        </w:rPr>
        <w:t xml:space="preserve">. </w:t>
      </w:r>
    </w:p>
    <w:p w14:paraId="6EB938E8" w14:textId="77777777" w:rsidR="009B59B8" w:rsidRPr="00550DCC" w:rsidRDefault="009B59B8" w:rsidP="007828F5">
      <w:pPr>
        <w:spacing w:line="240" w:lineRule="auto"/>
        <w:rPr>
          <w:rFonts w:cs="Times New Roman"/>
          <w:b/>
        </w:rPr>
      </w:pPr>
    </w:p>
    <w:p w14:paraId="15365BD2" w14:textId="1A1F2FDA" w:rsidR="00610AA7" w:rsidRPr="00550DCC" w:rsidRDefault="00610AA7" w:rsidP="007828F5">
      <w:pPr>
        <w:pStyle w:val="Pealkiri2"/>
        <w:spacing w:line="240" w:lineRule="auto"/>
      </w:pPr>
      <w:bookmarkStart w:id="162" w:name="_Toc168900094"/>
      <w:r w:rsidRPr="00550DCC">
        <w:t xml:space="preserve">3.4.3. </w:t>
      </w:r>
      <w:bookmarkStart w:id="163" w:name="_Hlk155938639"/>
      <w:r w:rsidRPr="00550DCC">
        <w:t xml:space="preserve">Eesti kodakondsuse saanud, taastanud </w:t>
      </w:r>
      <w:r>
        <w:t>või</w:t>
      </w:r>
      <w:r w:rsidRPr="00550DCC">
        <w:t xml:space="preserve"> kaotanud isikute andmekogu</w:t>
      </w:r>
      <w:r>
        <w:t xml:space="preserve"> </w:t>
      </w:r>
      <w:bookmarkEnd w:id="163"/>
      <w:r>
        <w:t>andme</w:t>
      </w:r>
      <w:r>
        <w:softHyphen/>
        <w:t xml:space="preserve">koosseis ja andmete säilitamise tähtajad (§ 2 </w:t>
      </w:r>
      <w:r w:rsidRPr="004C0DA2">
        <w:t>p</w:t>
      </w:r>
      <w:r>
        <w:t>-d</w:t>
      </w:r>
      <w:r w:rsidRPr="004C0DA2">
        <w:t xml:space="preserve"> </w:t>
      </w:r>
      <w:r>
        <w:t>3</w:t>
      </w:r>
      <w:r w:rsidR="003D334B">
        <w:t xml:space="preserve"> ja </w:t>
      </w:r>
      <w:r>
        <w:t>6)</w:t>
      </w:r>
      <w:bookmarkEnd w:id="162"/>
    </w:p>
    <w:p w14:paraId="616D4C25" w14:textId="77777777" w:rsidR="00610AA7" w:rsidRDefault="00610AA7" w:rsidP="007828F5">
      <w:pPr>
        <w:pStyle w:val="Pealkiri1"/>
      </w:pPr>
    </w:p>
    <w:p w14:paraId="2BD2FF4E" w14:textId="390F24DF" w:rsidR="004C0DA2" w:rsidRPr="004C0DA2" w:rsidRDefault="00610AA7" w:rsidP="007828F5">
      <w:pPr>
        <w:pStyle w:val="Normaallaadveeb"/>
        <w:shd w:val="clear" w:color="auto" w:fill="FFFFFF"/>
        <w:spacing w:before="0" w:beforeAutospacing="0" w:after="0" w:afterAutospacing="0"/>
        <w:contextualSpacing/>
        <w:jc w:val="both"/>
        <w:rPr>
          <w:bCs/>
        </w:rPr>
      </w:pPr>
      <w:r>
        <w:t xml:space="preserve">Praegu on </w:t>
      </w:r>
      <w:r w:rsidRPr="004C0DA2">
        <w:rPr>
          <w:rFonts w:eastAsiaTheme="minorHAnsi"/>
          <w:szCs w:val="22"/>
        </w:rPr>
        <w:t xml:space="preserve">Eesti kodakondsuse saanud, taastanud </w:t>
      </w:r>
      <w:r w:rsidRPr="004C0DA2">
        <w:t>või</w:t>
      </w:r>
      <w:r w:rsidRPr="004C0DA2">
        <w:rPr>
          <w:rFonts w:eastAsiaTheme="minorHAnsi"/>
          <w:szCs w:val="22"/>
        </w:rPr>
        <w:t xml:space="preserve"> kaotanud isikute andmekogu</w:t>
      </w:r>
      <w:r>
        <w:rPr>
          <w:b/>
          <w:bCs/>
        </w:rPr>
        <w:t xml:space="preserve"> </w:t>
      </w:r>
      <w:r>
        <w:t>täpne andme</w:t>
      </w:r>
      <w:r>
        <w:softHyphen/>
        <w:t>koosseis ja andmete säilitamise tähtajad sätestatud andmekogu põhimääruses</w:t>
      </w:r>
      <w:r>
        <w:rPr>
          <w:rStyle w:val="Allmrkuseviide"/>
        </w:rPr>
        <w:footnoteReference w:id="50"/>
      </w:r>
      <w:r>
        <w:t xml:space="preserve">. </w:t>
      </w:r>
      <w:r w:rsidRPr="00C57477">
        <w:rPr>
          <w:rFonts w:eastAsia="Calibri"/>
        </w:rPr>
        <w:t>Isikuandmete säilitamist käsitatakse eraelu puutumatuse riivena. Konkreetse säilitustähtaja sätestamine seaduse tasandil aitab kaasa läbipaistvale andmetöötlusele.</w:t>
      </w:r>
      <w:r>
        <w:rPr>
          <w:rFonts w:eastAsia="Calibri"/>
        </w:rPr>
        <w:t xml:space="preserve"> </w:t>
      </w:r>
      <w:r w:rsidRPr="00C57477">
        <w:t>Eelnõu</w:t>
      </w:r>
      <w:r>
        <w:t>ga</w:t>
      </w:r>
      <w:r w:rsidRPr="00C57477">
        <w:t xml:space="preserve"> sätestatakse </w:t>
      </w:r>
      <w:r w:rsidRPr="004C0DA2">
        <w:rPr>
          <w:rFonts w:eastAsiaTheme="minorHAnsi"/>
          <w:szCs w:val="22"/>
        </w:rPr>
        <w:t>Eesti koda</w:t>
      </w:r>
      <w:r>
        <w:rPr>
          <w:rFonts w:eastAsiaTheme="minorHAnsi"/>
          <w:szCs w:val="22"/>
        </w:rPr>
        <w:softHyphen/>
      </w:r>
      <w:r w:rsidRPr="004C0DA2">
        <w:rPr>
          <w:rFonts w:eastAsiaTheme="minorHAnsi"/>
          <w:szCs w:val="22"/>
        </w:rPr>
        <w:t xml:space="preserve">kondsuse saanud, taastanud </w:t>
      </w:r>
      <w:r w:rsidRPr="004C0DA2">
        <w:t>või</w:t>
      </w:r>
      <w:r w:rsidRPr="004C0DA2">
        <w:rPr>
          <w:rFonts w:eastAsiaTheme="minorHAnsi"/>
          <w:szCs w:val="22"/>
        </w:rPr>
        <w:t xml:space="preserve"> kaotanud isikute andmekogu</w:t>
      </w:r>
      <w:r>
        <w:rPr>
          <w:b/>
          <w:bCs/>
        </w:rPr>
        <w:t xml:space="preserve"> </w:t>
      </w:r>
      <w:r>
        <w:t xml:space="preserve">täpne andmekoosseis ja andmete säilitamise maksimaalne tähtaeg </w:t>
      </w:r>
      <w:proofErr w:type="spellStart"/>
      <w:r>
        <w:t>KodS-is</w:t>
      </w:r>
      <w:proofErr w:type="spellEnd"/>
      <w:r w:rsidRPr="00C57477">
        <w:t xml:space="preserve">. </w:t>
      </w:r>
      <w:r>
        <w:t>A</w:t>
      </w:r>
      <w:r w:rsidRPr="00C57477">
        <w:t>ndmekoosseisu</w:t>
      </w:r>
      <w:r>
        <w:t xml:space="preserve"> ja andmete säilitamise tähtaja</w:t>
      </w:r>
      <w:r w:rsidRPr="00C57477">
        <w:t xml:space="preserve"> </w:t>
      </w:r>
      <w:proofErr w:type="spellStart"/>
      <w:r>
        <w:t>KodS-is</w:t>
      </w:r>
      <w:proofErr w:type="spellEnd"/>
      <w:r w:rsidRPr="00C57477">
        <w:t xml:space="preserve"> sätestamisel </w:t>
      </w:r>
      <w:r>
        <w:t xml:space="preserve">ei ole </w:t>
      </w:r>
      <w:r w:rsidRPr="00C57477">
        <w:t xml:space="preserve">andmesubjekti õigustele vahetut mõju. </w:t>
      </w:r>
      <w:r>
        <w:t>Sellega</w:t>
      </w:r>
      <w:r w:rsidRPr="00C57477">
        <w:t xml:space="preserve"> ei muutu asjaolu, et isikuandmeid töödeldakse jätkuvalt seaduses sätestatud alusel ehk isikuandmete töötlemine on vajalik avalikes huvides oleva ülesande täitmiseks isikuandmete kaitse üldmääruse artikli 6 lõike 1 punkt</w:t>
      </w:r>
      <w:r>
        <w:t>i</w:t>
      </w:r>
      <w:r w:rsidRPr="00C57477">
        <w:t xml:space="preserve"> e tähenduses</w:t>
      </w:r>
      <w:r>
        <w:t>.</w:t>
      </w:r>
      <w:r w:rsidRPr="00C57477">
        <w:t xml:space="preserve"> </w:t>
      </w:r>
      <w:r>
        <w:t>Samuti ei muutu</w:t>
      </w:r>
      <w:r w:rsidRPr="00C57477">
        <w:t xml:space="preserve"> andmete töötlemise laad, ulatus, kontekst ega eesmärk isikuandmete kaitse üldmääruse artikli 35 lõike 1 tähenduses.</w:t>
      </w:r>
    </w:p>
    <w:p w14:paraId="5CD65307" w14:textId="77777777" w:rsidR="00550DCC" w:rsidRPr="00550DCC" w:rsidRDefault="00550DCC" w:rsidP="007828F5">
      <w:pPr>
        <w:spacing w:line="240" w:lineRule="auto"/>
        <w:rPr>
          <w:rFonts w:cs="Times New Roman"/>
          <w:b/>
        </w:rPr>
      </w:pPr>
    </w:p>
    <w:p w14:paraId="37E117BE" w14:textId="77777777" w:rsidR="00FD4295" w:rsidRPr="00550DCC" w:rsidRDefault="009B59B8" w:rsidP="00FD4295">
      <w:pPr>
        <w:pStyle w:val="Pealkiri2"/>
        <w:spacing w:line="240" w:lineRule="auto"/>
        <w:rPr>
          <w:rFonts w:cs="Times New Roman"/>
        </w:rPr>
      </w:pPr>
      <w:bookmarkStart w:id="164" w:name="_Toc155939500"/>
      <w:bookmarkStart w:id="165" w:name="_Toc168900095"/>
      <w:r w:rsidRPr="00550DCC">
        <w:rPr>
          <w:rFonts w:cs="Times New Roman"/>
        </w:rPr>
        <w:lastRenderedPageBreak/>
        <w:t>3.4.</w:t>
      </w:r>
      <w:r w:rsidR="00550DCC" w:rsidRPr="00550DCC">
        <w:rPr>
          <w:rFonts w:cs="Times New Roman"/>
        </w:rPr>
        <w:t>4</w:t>
      </w:r>
      <w:r w:rsidRPr="00550DCC">
        <w:rPr>
          <w:rFonts w:cs="Times New Roman"/>
        </w:rPr>
        <w:t xml:space="preserve">. </w:t>
      </w:r>
      <w:bookmarkStart w:id="166" w:name="_Hlk167353599"/>
      <w:r w:rsidR="00F866C9" w:rsidRPr="00550DCC">
        <w:rPr>
          <w:rFonts w:cs="Times New Roman"/>
        </w:rPr>
        <w:t>S</w:t>
      </w:r>
      <w:r w:rsidR="005739FB" w:rsidRPr="00550DCC">
        <w:rPr>
          <w:rFonts w:cs="Times New Roman"/>
        </w:rPr>
        <w:t xml:space="preserve">issesõidukeeldude riikliku registri ning Eestis seadusliku aluseta viibivate ja viibinud välismaalaste andmekogu </w:t>
      </w:r>
      <w:r w:rsidRPr="00550DCC">
        <w:rPr>
          <w:rFonts w:cs="Times New Roman"/>
        </w:rPr>
        <w:t>andmekoosseis ja andmete säilit</w:t>
      </w:r>
      <w:r w:rsidR="00E44B10" w:rsidRPr="00550DCC">
        <w:rPr>
          <w:rFonts w:cs="Times New Roman"/>
        </w:rPr>
        <w:t xml:space="preserve">amise </w:t>
      </w:r>
      <w:r w:rsidRPr="00550DCC">
        <w:rPr>
          <w:rFonts w:cs="Times New Roman"/>
        </w:rPr>
        <w:t>tähtajad</w:t>
      </w:r>
      <w:r w:rsidR="00E44B10" w:rsidRPr="00550DCC">
        <w:rPr>
          <w:rFonts w:cs="Times New Roman"/>
        </w:rPr>
        <w:t xml:space="preserve"> (§ 9</w:t>
      </w:r>
      <w:r w:rsidR="00D77C31" w:rsidRPr="00550DCC">
        <w:rPr>
          <w:rFonts w:cs="Times New Roman"/>
        </w:rPr>
        <w:t xml:space="preserve"> </w:t>
      </w:r>
      <w:bookmarkEnd w:id="164"/>
      <w:bookmarkEnd w:id="166"/>
      <w:bookmarkEnd w:id="165"/>
      <w:r w:rsidR="00FD4295" w:rsidRPr="00550DCC">
        <w:rPr>
          <w:rFonts w:cs="Times New Roman"/>
        </w:rPr>
        <w:t>p</w:t>
      </w:r>
      <w:r w:rsidR="00FD4295" w:rsidRPr="00550DCC">
        <w:rPr>
          <w:rFonts w:cs="Times New Roman"/>
        </w:rPr>
        <w:noBreakHyphen/>
        <w:t>d 1</w:t>
      </w:r>
      <w:r w:rsidR="00FD4295">
        <w:rPr>
          <w:rFonts w:cs="Times New Roman"/>
        </w:rPr>
        <w:t xml:space="preserve">3, 15, </w:t>
      </w:r>
      <w:r w:rsidR="00FD4295" w:rsidRPr="00550DCC">
        <w:rPr>
          <w:rFonts w:cs="Times New Roman"/>
        </w:rPr>
        <w:t>1</w:t>
      </w:r>
      <w:r w:rsidR="00FD4295">
        <w:rPr>
          <w:rFonts w:cs="Times New Roman"/>
        </w:rPr>
        <w:t>9, 21 ja 22</w:t>
      </w:r>
      <w:r w:rsidR="00FD4295" w:rsidRPr="00550DCC">
        <w:rPr>
          <w:rFonts w:cs="Times New Roman"/>
        </w:rPr>
        <w:t>)</w:t>
      </w:r>
    </w:p>
    <w:p w14:paraId="5158A6BE" w14:textId="77777777" w:rsidR="00FD4295" w:rsidRDefault="00FD4295" w:rsidP="00FD4295">
      <w:pPr>
        <w:keepNext/>
        <w:spacing w:line="240" w:lineRule="auto"/>
        <w:rPr>
          <w:bCs/>
        </w:rPr>
      </w:pPr>
    </w:p>
    <w:p w14:paraId="2B240B79" w14:textId="474C957D" w:rsidR="00301DBA" w:rsidRPr="00262B35" w:rsidRDefault="00FD4295" w:rsidP="00FD4295">
      <w:pPr>
        <w:pStyle w:val="Pealkiri2"/>
        <w:spacing w:line="240" w:lineRule="auto"/>
        <w:rPr>
          <w:b w:val="0"/>
        </w:rPr>
      </w:pPr>
      <w:r w:rsidRPr="00D44C94">
        <w:rPr>
          <w:bCs/>
        </w:rPr>
        <w:t>Eelnõu</w:t>
      </w:r>
      <w:r w:rsidR="00D44C94" w:rsidRPr="00D44C94">
        <w:rPr>
          <w:bCs/>
        </w:rPr>
        <w:t xml:space="preserve"> § 9 punktidega </w:t>
      </w:r>
      <w:r w:rsidR="00785FBF">
        <w:rPr>
          <w:bCs/>
        </w:rPr>
        <w:t>13 ja 15</w:t>
      </w:r>
      <w:r w:rsidR="00206420">
        <w:t xml:space="preserve"> </w:t>
      </w:r>
      <w:r w:rsidR="00D44C94" w:rsidRPr="00262B35">
        <w:rPr>
          <w:b w:val="0"/>
        </w:rPr>
        <w:t>muudetakse</w:t>
      </w:r>
      <w:r w:rsidR="00D44C94" w:rsidRPr="00D44C94">
        <w:rPr>
          <w:bCs/>
        </w:rPr>
        <w:t xml:space="preserve"> </w:t>
      </w:r>
      <w:r w:rsidR="00D44C94" w:rsidRPr="00424215">
        <w:rPr>
          <w:color w:val="0070C0"/>
        </w:rPr>
        <w:t>VSS</w:t>
      </w:r>
      <w:r w:rsidR="0067670A" w:rsidRPr="00424215">
        <w:rPr>
          <w:color w:val="0070C0"/>
        </w:rPr>
        <w:t>-i</w:t>
      </w:r>
      <w:r w:rsidR="00D44C94" w:rsidRPr="00424215">
        <w:rPr>
          <w:color w:val="0070C0"/>
        </w:rPr>
        <w:t xml:space="preserve"> § 33 lõikeid 3 ja 8</w:t>
      </w:r>
      <w:r w:rsidR="00B30B28" w:rsidRPr="00262B35">
        <w:rPr>
          <w:b w:val="0"/>
        </w:rPr>
        <w:t>.</w:t>
      </w:r>
      <w:r w:rsidR="00B30B28">
        <w:rPr>
          <w:bCs/>
        </w:rPr>
        <w:t xml:space="preserve"> </w:t>
      </w:r>
      <w:r w:rsidR="00206420" w:rsidRPr="00206420">
        <w:t xml:space="preserve">Punktidega </w:t>
      </w:r>
      <w:r w:rsidR="00200DA4">
        <w:t>1</w:t>
      </w:r>
      <w:r w:rsidR="00785FBF">
        <w:t>9</w:t>
      </w:r>
      <w:r w:rsidR="004F5248">
        <w:t>, 21 ja</w:t>
      </w:r>
      <w:r w:rsidR="009B5B6F">
        <w:t> </w:t>
      </w:r>
      <w:r w:rsidR="004F5248">
        <w:t xml:space="preserve">22 </w:t>
      </w:r>
      <w:r w:rsidR="00206420" w:rsidRPr="00262B35">
        <w:rPr>
          <w:b w:val="0"/>
          <w:bCs/>
        </w:rPr>
        <w:t>muudetakse</w:t>
      </w:r>
      <w:r w:rsidR="00206420" w:rsidRPr="00206420">
        <w:rPr>
          <w:bCs/>
        </w:rPr>
        <w:t xml:space="preserve"> </w:t>
      </w:r>
      <w:r w:rsidR="00206420" w:rsidRPr="00424215">
        <w:rPr>
          <w:color w:val="0070C0"/>
        </w:rPr>
        <w:t>VSS</w:t>
      </w:r>
      <w:r w:rsidR="0067670A" w:rsidRPr="00424215">
        <w:rPr>
          <w:color w:val="0070C0"/>
        </w:rPr>
        <w:t>-i</w:t>
      </w:r>
      <w:r w:rsidR="00206420" w:rsidRPr="00424215">
        <w:rPr>
          <w:color w:val="0070C0"/>
        </w:rPr>
        <w:t xml:space="preserve"> § 33</w:t>
      </w:r>
      <w:r w:rsidR="00206420" w:rsidRPr="00424215">
        <w:rPr>
          <w:color w:val="0070C0"/>
          <w:vertAlign w:val="superscript"/>
        </w:rPr>
        <w:t>14</w:t>
      </w:r>
      <w:r w:rsidR="00206420" w:rsidRPr="00424215">
        <w:rPr>
          <w:color w:val="0070C0"/>
        </w:rPr>
        <w:t xml:space="preserve"> lõikeid 3</w:t>
      </w:r>
      <w:r w:rsidR="002E68A1" w:rsidRPr="00424215">
        <w:rPr>
          <w:color w:val="0070C0"/>
        </w:rPr>
        <w:t>, 6</w:t>
      </w:r>
      <w:r w:rsidR="00206420" w:rsidRPr="00424215">
        <w:rPr>
          <w:color w:val="0070C0"/>
        </w:rPr>
        <w:t xml:space="preserve"> ja 7</w:t>
      </w:r>
      <w:r w:rsidR="00206420" w:rsidRPr="00424215">
        <w:rPr>
          <w:bCs/>
          <w:color w:val="0070C0"/>
        </w:rPr>
        <w:t xml:space="preserve"> </w:t>
      </w:r>
      <w:r w:rsidR="00206420" w:rsidRPr="00262B35">
        <w:rPr>
          <w:b w:val="0"/>
        </w:rPr>
        <w:t>ning täiendatakse paragrahvi</w:t>
      </w:r>
      <w:r w:rsidR="00206420">
        <w:rPr>
          <w:bCs/>
        </w:rPr>
        <w:t xml:space="preserve"> </w:t>
      </w:r>
      <w:r w:rsidR="00206420" w:rsidRPr="00424215">
        <w:rPr>
          <w:color w:val="0070C0"/>
        </w:rPr>
        <w:t>lõikega 7</w:t>
      </w:r>
      <w:r w:rsidR="00206420" w:rsidRPr="00424215">
        <w:rPr>
          <w:color w:val="0070C0"/>
          <w:vertAlign w:val="superscript"/>
        </w:rPr>
        <w:t>1</w:t>
      </w:r>
      <w:r w:rsidR="00206420">
        <w:rPr>
          <w:bCs/>
        </w:rPr>
        <w:t>.</w:t>
      </w:r>
      <w:r w:rsidR="00206420" w:rsidRPr="00206420">
        <w:rPr>
          <w:bCs/>
        </w:rPr>
        <w:t xml:space="preserve"> </w:t>
      </w:r>
      <w:r w:rsidR="00206420" w:rsidRPr="00262B35">
        <w:rPr>
          <w:b w:val="0"/>
        </w:rPr>
        <w:t xml:space="preserve">Muudatustega </w:t>
      </w:r>
      <w:r w:rsidR="00301DBA" w:rsidRPr="00262B35">
        <w:rPr>
          <w:b w:val="0"/>
        </w:rPr>
        <w:t>sätestatakse</w:t>
      </w:r>
      <w:r w:rsidR="00206420" w:rsidRPr="00262B35">
        <w:rPr>
          <w:b w:val="0"/>
        </w:rPr>
        <w:t xml:space="preserve"> VSS-is</w:t>
      </w:r>
      <w:r w:rsidR="00A96079" w:rsidRPr="00262B35">
        <w:rPr>
          <w:b w:val="0"/>
        </w:rPr>
        <w:t xml:space="preserve"> nende andmete koosseis ja säilitamise tähtajad, mida töödeldakse</w:t>
      </w:r>
      <w:r w:rsidR="00301DBA" w:rsidRPr="00262B35">
        <w:rPr>
          <w:b w:val="0"/>
        </w:rPr>
        <w:t xml:space="preserve"> sissesõidukeeldude riiklikus registris</w:t>
      </w:r>
      <w:r w:rsidR="00206420" w:rsidRPr="00262B35">
        <w:rPr>
          <w:b w:val="0"/>
        </w:rPr>
        <w:t xml:space="preserve"> (VSS</w:t>
      </w:r>
      <w:r w:rsidR="0067670A" w:rsidRPr="00262B35">
        <w:rPr>
          <w:b w:val="0"/>
        </w:rPr>
        <w:t>-i</w:t>
      </w:r>
      <w:r w:rsidR="00206420" w:rsidRPr="00262B35">
        <w:rPr>
          <w:b w:val="0"/>
        </w:rPr>
        <w:t xml:space="preserve"> § 33)</w:t>
      </w:r>
      <w:r w:rsidR="00301DBA" w:rsidRPr="00262B35">
        <w:rPr>
          <w:b w:val="0"/>
        </w:rPr>
        <w:t xml:space="preserve"> </w:t>
      </w:r>
      <w:r w:rsidR="00A96079" w:rsidRPr="00262B35">
        <w:rPr>
          <w:b w:val="0"/>
        </w:rPr>
        <w:t>ning</w:t>
      </w:r>
      <w:r w:rsidR="00301DBA" w:rsidRPr="00262B35">
        <w:rPr>
          <w:b w:val="0"/>
        </w:rPr>
        <w:t xml:space="preserve"> </w:t>
      </w:r>
      <w:r w:rsidR="00A96079" w:rsidRPr="00262B35">
        <w:rPr>
          <w:b w:val="0"/>
        </w:rPr>
        <w:t xml:space="preserve">Eestis </w:t>
      </w:r>
      <w:r w:rsidR="00301DBA" w:rsidRPr="00262B35">
        <w:rPr>
          <w:b w:val="0"/>
        </w:rPr>
        <w:t xml:space="preserve">seadusliku aluseta viibivate </w:t>
      </w:r>
      <w:r w:rsidR="00A96079" w:rsidRPr="00262B35">
        <w:rPr>
          <w:b w:val="0"/>
        </w:rPr>
        <w:t xml:space="preserve">ja </w:t>
      </w:r>
      <w:r w:rsidR="00301DBA" w:rsidRPr="00262B35">
        <w:rPr>
          <w:b w:val="0"/>
        </w:rPr>
        <w:t>viibinud välismaalaste andmekogus</w:t>
      </w:r>
      <w:r w:rsidR="00206420" w:rsidRPr="00262B35">
        <w:rPr>
          <w:b w:val="0"/>
        </w:rPr>
        <w:t xml:space="preserve"> (VSS</w:t>
      </w:r>
      <w:r w:rsidR="0067670A" w:rsidRPr="00262B35">
        <w:rPr>
          <w:b w:val="0"/>
        </w:rPr>
        <w:t>-i</w:t>
      </w:r>
      <w:r w:rsidR="00206420" w:rsidRPr="00262B35">
        <w:rPr>
          <w:b w:val="0"/>
        </w:rPr>
        <w:t xml:space="preserve"> § 33</w:t>
      </w:r>
      <w:r w:rsidR="00206420" w:rsidRPr="00262B35">
        <w:rPr>
          <w:b w:val="0"/>
          <w:vertAlign w:val="superscript"/>
        </w:rPr>
        <w:t>14</w:t>
      </w:r>
      <w:r w:rsidR="00206420" w:rsidRPr="00262B35">
        <w:rPr>
          <w:b w:val="0"/>
        </w:rPr>
        <w:t>)</w:t>
      </w:r>
      <w:r w:rsidR="009F5167" w:rsidRPr="00262B35">
        <w:rPr>
          <w:b w:val="0"/>
        </w:rPr>
        <w:t>.</w:t>
      </w:r>
    </w:p>
    <w:p w14:paraId="6698291F" w14:textId="77777777" w:rsidR="001E1510" w:rsidRPr="001F5C3F" w:rsidRDefault="001E1510" w:rsidP="007828F5">
      <w:pPr>
        <w:spacing w:line="240" w:lineRule="auto"/>
        <w:rPr>
          <w:bCs/>
        </w:rPr>
      </w:pPr>
    </w:p>
    <w:p w14:paraId="677CDA48" w14:textId="0A6F15F6" w:rsidR="004224E5" w:rsidRDefault="00301DBA" w:rsidP="007828F5">
      <w:pPr>
        <w:spacing w:line="240" w:lineRule="auto"/>
        <w:rPr>
          <w:bCs/>
        </w:rPr>
      </w:pPr>
      <w:r w:rsidRPr="001F5C3F">
        <w:rPr>
          <w:bCs/>
        </w:rPr>
        <w:t>Välismaalase</w:t>
      </w:r>
      <w:r w:rsidR="00A96079">
        <w:rPr>
          <w:bCs/>
        </w:rPr>
        <w:t>le</w:t>
      </w:r>
      <w:r w:rsidRPr="001F5C3F">
        <w:rPr>
          <w:bCs/>
        </w:rPr>
        <w:t xml:space="preserve"> võib kohaldada sissesõidukeeldu erinevatel eesmärkidel.</w:t>
      </w:r>
    </w:p>
    <w:p w14:paraId="6F8E034D" w14:textId="62AA3477" w:rsidR="00D43FDA" w:rsidRDefault="00301DBA" w:rsidP="007828F5">
      <w:pPr>
        <w:pStyle w:val="Loendilik"/>
        <w:numPr>
          <w:ilvl w:val="0"/>
          <w:numId w:val="28"/>
        </w:numPr>
        <w:spacing w:line="240" w:lineRule="auto"/>
      </w:pPr>
      <w:r w:rsidRPr="004224E5">
        <w:rPr>
          <w:bCs/>
        </w:rPr>
        <w:t xml:space="preserve">Rahvusvahelise sanktsioonina võib sissesõidukeeld olla </w:t>
      </w:r>
      <w:r w:rsidRPr="00835FBC">
        <w:rPr>
          <w:b/>
        </w:rPr>
        <w:t>välispoliitiline meede</w:t>
      </w:r>
      <w:r w:rsidRPr="004224E5">
        <w:rPr>
          <w:bCs/>
        </w:rPr>
        <w:t xml:space="preserve">, </w:t>
      </w:r>
      <w:r w:rsidRPr="001F5C3F">
        <w:t xml:space="preserve">et toetada rahu säilitamist või taastamist, rahvusvahelist julgeolekut, demokraatiat ja õigusriigi põhimõtet, inimõiguste ja rahvusvahelise õiguse järgimist või muude Ühinenud Rahvaste Organisatsiooni põhikirja või Euroopa Liidu ühise </w:t>
      </w:r>
      <w:proofErr w:type="spellStart"/>
      <w:r w:rsidRPr="001F5C3F">
        <w:t>välis</w:t>
      </w:r>
      <w:proofErr w:type="spellEnd"/>
      <w:r w:rsidRPr="001F5C3F">
        <w:t>- ja julge</w:t>
      </w:r>
      <w:r w:rsidR="004224E5">
        <w:softHyphen/>
      </w:r>
      <w:r w:rsidRPr="001F5C3F">
        <w:t>olekupoliitika eesmärkide saavutamist.</w:t>
      </w:r>
    </w:p>
    <w:p w14:paraId="253B2BE5" w14:textId="700AA1A3" w:rsidR="00D43FDA" w:rsidRDefault="00301DBA" w:rsidP="007828F5">
      <w:pPr>
        <w:pStyle w:val="Loendilik"/>
        <w:numPr>
          <w:ilvl w:val="0"/>
          <w:numId w:val="28"/>
        </w:numPr>
        <w:spacing w:line="240" w:lineRule="auto"/>
      </w:pPr>
      <w:r w:rsidRPr="001F5C3F">
        <w:t>Sissesõidukeeldu võib kohaldada välismaalase</w:t>
      </w:r>
      <w:r w:rsidR="00A96079">
        <w:t>le</w:t>
      </w:r>
      <w:r w:rsidRPr="001F5C3F">
        <w:t xml:space="preserve"> karistusseadustiku alusel </w:t>
      </w:r>
      <w:r w:rsidRPr="00835FBC">
        <w:rPr>
          <w:b/>
          <w:bCs/>
        </w:rPr>
        <w:t>lisakaristu</w:t>
      </w:r>
      <w:r w:rsidR="004224E5" w:rsidRPr="00D43FDA">
        <w:rPr>
          <w:b/>
          <w:bCs/>
        </w:rPr>
        <w:softHyphen/>
      </w:r>
      <w:r w:rsidRPr="00835FBC">
        <w:rPr>
          <w:b/>
          <w:bCs/>
        </w:rPr>
        <w:t>sena</w:t>
      </w:r>
      <w:r w:rsidRPr="001F5C3F">
        <w:t xml:space="preserve"> juhul, kui välismaalane on mõistetud süüdi tahtlikult toime pandud kuriteo eest ja teda on karistatud vangistusega.</w:t>
      </w:r>
    </w:p>
    <w:p w14:paraId="63DB6B6C" w14:textId="62E7EBEA" w:rsidR="00D43FDA" w:rsidRDefault="00301DBA" w:rsidP="007828F5">
      <w:pPr>
        <w:pStyle w:val="Loendilik"/>
        <w:numPr>
          <w:ilvl w:val="0"/>
          <w:numId w:val="28"/>
        </w:numPr>
        <w:spacing w:line="240" w:lineRule="auto"/>
      </w:pPr>
      <w:r w:rsidRPr="001F5C3F">
        <w:t xml:space="preserve">Sissesõidukeeldu võib kohaldada välismaalasele ka </w:t>
      </w:r>
      <w:r w:rsidRPr="00835FBC">
        <w:rPr>
          <w:b/>
          <w:bCs/>
        </w:rPr>
        <w:t>tõkendina</w:t>
      </w:r>
      <w:r w:rsidRPr="001F5C3F">
        <w:t>, et vältida tema Eestisse saabumist või siin viibimist avaliku korra või riigi julgeoleku kaalutlustel.</w:t>
      </w:r>
    </w:p>
    <w:p w14:paraId="123B8689" w14:textId="3D24C319" w:rsidR="004224E5" w:rsidRDefault="00301DBA" w:rsidP="007828F5">
      <w:pPr>
        <w:pStyle w:val="Loendilik"/>
        <w:numPr>
          <w:ilvl w:val="0"/>
          <w:numId w:val="28"/>
        </w:numPr>
        <w:spacing w:line="240" w:lineRule="auto"/>
      </w:pPr>
      <w:r w:rsidRPr="001F5C3F">
        <w:t xml:space="preserve">Lisaks tuleb sissesõidukeeldu kohaldada Eestis </w:t>
      </w:r>
      <w:r w:rsidRPr="00835FBC">
        <w:rPr>
          <w:b/>
          <w:bCs/>
        </w:rPr>
        <w:t>ebaseaduslikult viibiva</w:t>
      </w:r>
      <w:r w:rsidR="004224E5" w:rsidRPr="00835FBC">
        <w:rPr>
          <w:b/>
          <w:bCs/>
        </w:rPr>
        <w:t>le</w:t>
      </w:r>
      <w:r w:rsidRPr="00835FBC">
        <w:rPr>
          <w:b/>
          <w:bCs/>
        </w:rPr>
        <w:t xml:space="preserve"> kolmanda rii</w:t>
      </w:r>
      <w:r w:rsidR="004224E5" w:rsidRPr="00835FBC">
        <w:rPr>
          <w:b/>
          <w:bCs/>
        </w:rPr>
        <w:t>g</w:t>
      </w:r>
      <w:r w:rsidRPr="00835FBC">
        <w:rPr>
          <w:b/>
          <w:bCs/>
        </w:rPr>
        <w:t>i kodanik</w:t>
      </w:r>
      <w:r w:rsidR="004224E5" w:rsidRPr="00835FBC">
        <w:rPr>
          <w:b/>
          <w:bCs/>
        </w:rPr>
        <w:t>ule</w:t>
      </w:r>
      <w:r w:rsidRPr="001F5C3F">
        <w:t>, keda on ettekirjutusega kohustatud Eestist lahkuma.</w:t>
      </w:r>
    </w:p>
    <w:p w14:paraId="65B79B5A" w14:textId="77777777" w:rsidR="004224E5" w:rsidRDefault="004224E5" w:rsidP="007828F5">
      <w:pPr>
        <w:spacing w:line="240" w:lineRule="auto"/>
      </w:pPr>
    </w:p>
    <w:p w14:paraId="2469C2F2" w14:textId="7A598A12" w:rsidR="00211FDB" w:rsidRPr="008632D6" w:rsidRDefault="00211FDB" w:rsidP="007828F5">
      <w:pPr>
        <w:keepNext/>
        <w:spacing w:line="240" w:lineRule="auto"/>
        <w:rPr>
          <w:b/>
        </w:rPr>
      </w:pPr>
      <w:r w:rsidRPr="005B220A">
        <w:rPr>
          <w:b/>
        </w:rPr>
        <w:t>Sissesõidukeeldude riiklik regist</w:t>
      </w:r>
      <w:r>
        <w:rPr>
          <w:b/>
        </w:rPr>
        <w:t>er</w:t>
      </w:r>
    </w:p>
    <w:p w14:paraId="1673BB32" w14:textId="77777777" w:rsidR="00211FDB" w:rsidRDefault="00211FDB" w:rsidP="007828F5">
      <w:pPr>
        <w:keepNext/>
        <w:spacing w:line="240" w:lineRule="auto"/>
      </w:pPr>
    </w:p>
    <w:p w14:paraId="3C73D44D" w14:textId="3258A6A7" w:rsidR="00301DBA" w:rsidRDefault="00301DBA" w:rsidP="007828F5">
      <w:pPr>
        <w:spacing w:line="240" w:lineRule="auto"/>
      </w:pPr>
      <w:r w:rsidRPr="001F5C3F">
        <w:t xml:space="preserve">Sõltumata sissesõidukeelu kohaldamise eesmärgist </w:t>
      </w:r>
      <w:r w:rsidR="004224E5">
        <w:t>kantakse</w:t>
      </w:r>
      <w:r w:rsidR="004224E5" w:rsidRPr="001F5C3F">
        <w:t xml:space="preserve"> </w:t>
      </w:r>
      <w:r w:rsidRPr="001F5C3F">
        <w:t xml:space="preserve">kõik sissesõidukeelu kohaldamise andmed </w:t>
      </w:r>
      <w:r w:rsidRPr="008632D6">
        <w:t>sissesõidukeel</w:t>
      </w:r>
      <w:r w:rsidR="004224E5" w:rsidRPr="008632D6">
        <w:t>d</w:t>
      </w:r>
      <w:r w:rsidRPr="008632D6">
        <w:t>u</w:t>
      </w:r>
      <w:r w:rsidR="004224E5" w:rsidRPr="008632D6">
        <w:t>de</w:t>
      </w:r>
      <w:r w:rsidRPr="008632D6">
        <w:t xml:space="preserve"> riiklikusse registrisse</w:t>
      </w:r>
      <w:r w:rsidRPr="001F5C3F">
        <w:t>. Kui välismaalase</w:t>
      </w:r>
      <w:r w:rsidR="004224E5">
        <w:t>le</w:t>
      </w:r>
      <w:r w:rsidRPr="001F5C3F">
        <w:t xml:space="preserve"> kohaldatakse Schengeni sissesõidukeeldu, luuakse </w:t>
      </w:r>
      <w:r w:rsidR="004224E5" w:rsidRPr="001F5C3F">
        <w:t xml:space="preserve">Schengeni infosüsteemis </w:t>
      </w:r>
      <w:r w:rsidRPr="001F5C3F">
        <w:t>sissesõidukeel</w:t>
      </w:r>
      <w:r w:rsidR="004224E5">
        <w:t>d</w:t>
      </w:r>
      <w:r w:rsidRPr="001F5C3F">
        <w:t>u</w:t>
      </w:r>
      <w:r w:rsidR="004224E5">
        <w:t>de</w:t>
      </w:r>
      <w:r w:rsidRPr="001F5C3F">
        <w:t xml:space="preserve"> riikliku registri andmete alusel automaatselt sissesõidukeeldu käsitlev hoiatusteade vastavalt määrusele (EL)</w:t>
      </w:r>
      <w:r w:rsidR="00211FDB">
        <w:t> </w:t>
      </w:r>
      <w:r w:rsidRPr="001F5C3F">
        <w:t>2018/1861. S</w:t>
      </w:r>
      <w:r w:rsidR="004224E5">
        <w:t>chengeni infosüsteemist</w:t>
      </w:r>
      <w:r w:rsidRPr="001F5C3F">
        <w:t xml:space="preserve"> saavad liikmesriikide pädevad piiri- ja immi</w:t>
      </w:r>
      <w:r w:rsidR="005A58B6">
        <w:softHyphen/>
      </w:r>
      <w:r w:rsidRPr="001F5C3F">
        <w:t xml:space="preserve">gratsiooniasutused kontrollida, kas </w:t>
      </w:r>
      <w:r w:rsidR="004224E5" w:rsidRPr="001F5C3F">
        <w:t>kolmanda riigi kodanik</w:t>
      </w:r>
      <w:r w:rsidR="004224E5">
        <w:t>, kes</w:t>
      </w:r>
      <w:r w:rsidR="004224E5" w:rsidRPr="001F5C3F">
        <w:t xml:space="preserve"> </w:t>
      </w:r>
      <w:r w:rsidRPr="001F5C3F">
        <w:t>Schengeni alale sisene</w:t>
      </w:r>
      <w:r w:rsidR="004224E5">
        <w:t>b</w:t>
      </w:r>
      <w:r w:rsidRPr="001F5C3F">
        <w:t xml:space="preserve"> või siin viibi</w:t>
      </w:r>
      <w:r w:rsidR="004224E5">
        <w:t>b,</w:t>
      </w:r>
      <w:r w:rsidRPr="001F5C3F">
        <w:t xml:space="preserve"> täida</w:t>
      </w:r>
      <w:r w:rsidR="004224E5">
        <w:t>b</w:t>
      </w:r>
      <w:r w:rsidRPr="001F5C3F">
        <w:t xml:space="preserve"> Schengeni piirieeskirjades</w:t>
      </w:r>
      <w:r w:rsidR="00D31542">
        <w:rPr>
          <w:rStyle w:val="Allmrkuseviide"/>
        </w:rPr>
        <w:footnoteReference w:id="51"/>
      </w:r>
      <w:r w:rsidRPr="001F5C3F">
        <w:t xml:space="preserve"> sätestatud sisenemis</w:t>
      </w:r>
      <w:r w:rsidR="004224E5">
        <w:t>-</w:t>
      </w:r>
      <w:r w:rsidRPr="001F5C3F">
        <w:t xml:space="preserve"> </w:t>
      </w:r>
      <w:r w:rsidR="004224E5">
        <w:t>ja</w:t>
      </w:r>
      <w:r w:rsidR="004224E5" w:rsidRPr="001F5C3F">
        <w:t xml:space="preserve"> </w:t>
      </w:r>
      <w:r w:rsidRPr="001F5C3F">
        <w:t>viibimisnõudeid. Kui kolmanda riigi kodaniku</w:t>
      </w:r>
      <w:r w:rsidR="004224E5">
        <w:t>le</w:t>
      </w:r>
      <w:r w:rsidRPr="001F5C3F">
        <w:t xml:space="preserve"> on kohaldatud Schengeni sissesõidukeeldu, on see alus</w:t>
      </w:r>
      <w:r w:rsidR="00D43FDA">
        <w:t xml:space="preserve"> keelduda</w:t>
      </w:r>
      <w:r w:rsidRPr="001F5C3F">
        <w:t xml:space="preserve"> teda riiki luba</w:t>
      </w:r>
      <w:r w:rsidR="00D43FDA">
        <w:t>mast</w:t>
      </w:r>
      <w:r w:rsidRPr="001F5C3F">
        <w:t xml:space="preserve"> või tunnistada tema viibimisõigus või elamisluba kehtetuks ja </w:t>
      </w:r>
      <w:r w:rsidR="00D43FDA" w:rsidRPr="001F5C3F">
        <w:t xml:space="preserve">saata </w:t>
      </w:r>
      <w:r w:rsidRPr="001F5C3F">
        <w:t>ta riigist välja.</w:t>
      </w:r>
    </w:p>
    <w:p w14:paraId="24E7CFF4" w14:textId="77777777" w:rsidR="00535FDB" w:rsidRDefault="00535FDB" w:rsidP="007828F5">
      <w:pPr>
        <w:spacing w:line="240" w:lineRule="auto"/>
      </w:pPr>
    </w:p>
    <w:p w14:paraId="1FEDC2DD" w14:textId="134EBEA2" w:rsidR="00B10F16" w:rsidRPr="00206420" w:rsidRDefault="00D43FDA" w:rsidP="007828F5">
      <w:pPr>
        <w:spacing w:line="240" w:lineRule="auto"/>
        <w:rPr>
          <w:bCs/>
        </w:rPr>
      </w:pPr>
      <w:r>
        <w:t>Seetõttu</w:t>
      </w:r>
      <w:r w:rsidR="00301DBA" w:rsidRPr="001F5C3F">
        <w:t xml:space="preserve"> </w:t>
      </w:r>
      <w:bookmarkStart w:id="167" w:name="_Hlk154651423"/>
      <w:r w:rsidR="00301DBA" w:rsidRPr="001F5C3F">
        <w:t xml:space="preserve">töödeldakse sissesõidukeeldude riiklikus registris andmeid, mis on vajalikud, et tuvastada, kas </w:t>
      </w:r>
      <w:r>
        <w:t xml:space="preserve">välismaalasel, kes soovib </w:t>
      </w:r>
      <w:r w:rsidR="00301DBA" w:rsidRPr="001F5C3F">
        <w:t>Eestisse siseneda või siin viibi</w:t>
      </w:r>
      <w:r>
        <w:t>d</w:t>
      </w:r>
      <w:r w:rsidR="00301DBA" w:rsidRPr="001F5C3F">
        <w:t>a</w:t>
      </w:r>
      <w:r>
        <w:t>,</w:t>
      </w:r>
      <w:r w:rsidR="00301DBA" w:rsidRPr="001F5C3F">
        <w:t xml:space="preserve"> </w:t>
      </w:r>
      <w:r>
        <w:t>on</w:t>
      </w:r>
      <w:r w:rsidR="00301DBA" w:rsidRPr="001F5C3F">
        <w:t xml:space="preserve"> kehti</w:t>
      </w:r>
      <w:r>
        <w:t>v</w:t>
      </w:r>
      <w:r w:rsidR="00301DBA" w:rsidRPr="001F5C3F">
        <w:t xml:space="preserve"> sissesõidu</w:t>
      </w:r>
      <w:r w:rsidR="005A58B6">
        <w:softHyphen/>
      </w:r>
      <w:r w:rsidR="00301DBA" w:rsidRPr="001F5C3F">
        <w:t xml:space="preserve">keeld. Lisaks töödeldakse </w:t>
      </w:r>
      <w:r>
        <w:t xml:space="preserve">sissesõidukeeldude riiklikus </w:t>
      </w:r>
      <w:r w:rsidR="00301DBA" w:rsidRPr="001F5C3F">
        <w:t xml:space="preserve">registris andmeid, mis on </w:t>
      </w:r>
      <w:r>
        <w:t>vajalikud, et luua</w:t>
      </w:r>
      <w:r w:rsidRPr="001F5C3F">
        <w:t xml:space="preserve"> </w:t>
      </w:r>
      <w:r w:rsidR="00301DBA" w:rsidRPr="001F5C3F">
        <w:t xml:space="preserve">määruse </w:t>
      </w:r>
      <w:r>
        <w:t xml:space="preserve">(EL) </w:t>
      </w:r>
      <w:r w:rsidR="00301DBA" w:rsidRPr="001F5C3F">
        <w:t>2018/1861 alusel sissesõidukeeldu käsitlev hoiatustea</w:t>
      </w:r>
      <w:r>
        <w:t>d</w:t>
      </w:r>
      <w:r w:rsidR="00301DBA" w:rsidRPr="001F5C3F">
        <w:t xml:space="preserve">e ja </w:t>
      </w:r>
      <w:r>
        <w:t xml:space="preserve">seda </w:t>
      </w:r>
      <w:r w:rsidR="00301DBA" w:rsidRPr="001F5C3F">
        <w:t>ajakohasta</w:t>
      </w:r>
      <w:r w:rsidR="00C43473">
        <w:softHyphen/>
      </w:r>
      <w:r>
        <w:t>da</w:t>
      </w:r>
      <w:r w:rsidR="00301DBA" w:rsidRPr="001F5C3F">
        <w:t xml:space="preserve">. </w:t>
      </w:r>
      <w:r w:rsidR="00301DBA" w:rsidRPr="001F5C3F">
        <w:rPr>
          <w:bCs/>
        </w:rPr>
        <w:t>VSS</w:t>
      </w:r>
      <w:r>
        <w:rPr>
          <w:bCs/>
        </w:rPr>
        <w:t>-i</w:t>
      </w:r>
      <w:r w:rsidR="00301DBA" w:rsidRPr="001F5C3F">
        <w:rPr>
          <w:bCs/>
        </w:rPr>
        <w:t xml:space="preserve"> § 27</w:t>
      </w:r>
      <w:r w:rsidR="00301DBA" w:rsidRPr="001F5C3F">
        <w:rPr>
          <w:bCs/>
          <w:vertAlign w:val="superscript"/>
        </w:rPr>
        <w:t>1</w:t>
      </w:r>
      <w:r w:rsidR="00301DBA" w:rsidRPr="001F5C3F">
        <w:rPr>
          <w:bCs/>
        </w:rPr>
        <w:t xml:space="preserve"> lõike 1 kohaselt võib sissesõidukeeld olla alaline või tähtajaline. </w:t>
      </w:r>
      <w:r w:rsidRPr="00206420">
        <w:rPr>
          <w:bCs/>
        </w:rPr>
        <w:t>Andmeid, mis kantakse sissesõidukeel</w:t>
      </w:r>
      <w:r w:rsidR="005A58B6">
        <w:rPr>
          <w:bCs/>
        </w:rPr>
        <w:t>d</w:t>
      </w:r>
      <w:r w:rsidRPr="00206420">
        <w:rPr>
          <w:bCs/>
        </w:rPr>
        <w:t>u</w:t>
      </w:r>
      <w:r w:rsidR="005A58B6">
        <w:rPr>
          <w:bCs/>
        </w:rPr>
        <w:t>de</w:t>
      </w:r>
      <w:r w:rsidRPr="00206420">
        <w:rPr>
          <w:bCs/>
        </w:rPr>
        <w:t xml:space="preserve"> riiklikusse registrisse a</w:t>
      </w:r>
      <w:r w:rsidR="00301DBA" w:rsidRPr="00206420">
        <w:rPr>
          <w:bCs/>
        </w:rPr>
        <w:t>lalise sissesõidukeelu kohaldamise menetluses</w:t>
      </w:r>
      <w:r w:rsidRPr="00206420">
        <w:rPr>
          <w:bCs/>
        </w:rPr>
        <w:t>,</w:t>
      </w:r>
      <w:r w:rsidR="00301DBA" w:rsidRPr="00206420">
        <w:rPr>
          <w:bCs/>
        </w:rPr>
        <w:t xml:space="preserve"> säilitatakse</w:t>
      </w:r>
      <w:r w:rsidR="00B10F16">
        <w:rPr>
          <w:bCs/>
        </w:rPr>
        <w:t xml:space="preserve"> 75 aastat </w:t>
      </w:r>
      <w:r w:rsidR="00456B08">
        <w:rPr>
          <w:bCs/>
        </w:rPr>
        <w:t xml:space="preserve">välismaalase </w:t>
      </w:r>
      <w:r w:rsidR="00B10F16">
        <w:rPr>
          <w:bCs/>
        </w:rPr>
        <w:t>sünnist</w:t>
      </w:r>
      <w:r w:rsidR="002E68A1" w:rsidRPr="002E68A1">
        <w:rPr>
          <w:bCs/>
        </w:rPr>
        <w:t xml:space="preserve"> </w:t>
      </w:r>
      <w:r w:rsidR="002E68A1">
        <w:rPr>
          <w:bCs/>
        </w:rPr>
        <w:t>arvates</w:t>
      </w:r>
      <w:r w:rsidR="00301DBA" w:rsidRPr="00206420">
        <w:rPr>
          <w:bCs/>
        </w:rPr>
        <w:t xml:space="preserve">. Tähtajalise sissesõidukeelu andmeid </w:t>
      </w:r>
      <w:r w:rsidRPr="00206420">
        <w:rPr>
          <w:bCs/>
        </w:rPr>
        <w:t xml:space="preserve">säilitatakse </w:t>
      </w:r>
      <w:r w:rsidR="00301DBA" w:rsidRPr="00206420">
        <w:rPr>
          <w:bCs/>
        </w:rPr>
        <w:t>aktiivselt kümme aastat tähtajalise sissesõidukeelu tähtaja lõppemis</w:t>
      </w:r>
      <w:r w:rsidR="00C43473">
        <w:rPr>
          <w:bCs/>
        </w:rPr>
        <w:t>es</w:t>
      </w:r>
      <w:r w:rsidR="00301DBA" w:rsidRPr="00206420">
        <w:rPr>
          <w:bCs/>
        </w:rPr>
        <w:t>t</w:t>
      </w:r>
      <w:r w:rsidR="00C43473">
        <w:rPr>
          <w:bCs/>
        </w:rPr>
        <w:t xml:space="preserve"> arvates</w:t>
      </w:r>
      <w:r w:rsidR="00301DBA" w:rsidRPr="00206420">
        <w:rPr>
          <w:bCs/>
        </w:rPr>
        <w:t>, p</w:t>
      </w:r>
      <w:r w:rsidR="00D25A93" w:rsidRPr="00206420">
        <w:rPr>
          <w:bCs/>
        </w:rPr>
        <w:t>ärast</w:t>
      </w:r>
      <w:r w:rsidR="00301DBA" w:rsidRPr="00206420">
        <w:rPr>
          <w:bCs/>
        </w:rPr>
        <w:t xml:space="preserve"> </w:t>
      </w:r>
      <w:r w:rsidRPr="00206420">
        <w:rPr>
          <w:bCs/>
        </w:rPr>
        <w:t>mi</w:t>
      </w:r>
      <w:r w:rsidR="00301DBA" w:rsidRPr="00206420">
        <w:rPr>
          <w:bCs/>
        </w:rPr>
        <w:t xml:space="preserve">da </w:t>
      </w:r>
      <w:r w:rsidRPr="00206420">
        <w:rPr>
          <w:bCs/>
        </w:rPr>
        <w:t xml:space="preserve">need </w:t>
      </w:r>
      <w:r w:rsidR="00301DBA" w:rsidRPr="00206420">
        <w:rPr>
          <w:bCs/>
        </w:rPr>
        <w:t>arhi</w:t>
      </w:r>
      <w:r w:rsidRPr="00206420">
        <w:rPr>
          <w:bCs/>
        </w:rPr>
        <w:t>veeritakse.</w:t>
      </w:r>
      <w:r w:rsidR="00301DBA" w:rsidRPr="00206420">
        <w:rPr>
          <w:bCs/>
        </w:rPr>
        <w:t xml:space="preserve"> </w:t>
      </w:r>
      <w:r w:rsidRPr="00206420">
        <w:rPr>
          <w:bCs/>
        </w:rPr>
        <w:t xml:space="preserve">Arhiveeritud </w:t>
      </w:r>
      <w:r w:rsidR="00301DBA" w:rsidRPr="00206420">
        <w:rPr>
          <w:bCs/>
        </w:rPr>
        <w:t>andmeid säilitatakse 40 aastat.</w:t>
      </w:r>
      <w:r w:rsidR="00B10F16">
        <w:rPr>
          <w:bCs/>
        </w:rPr>
        <w:t xml:space="preserve"> </w:t>
      </w:r>
      <w:bookmarkStart w:id="168" w:name="_Hlk164072899"/>
      <w:r w:rsidR="002E68A1">
        <w:rPr>
          <w:bCs/>
        </w:rPr>
        <w:t>A</w:t>
      </w:r>
      <w:r w:rsidR="00B10F16">
        <w:rPr>
          <w:bCs/>
        </w:rPr>
        <w:t>ndmete säilit</w:t>
      </w:r>
      <w:r w:rsidR="002E68A1">
        <w:rPr>
          <w:bCs/>
        </w:rPr>
        <w:t xml:space="preserve">amise </w:t>
      </w:r>
      <w:r w:rsidR="00B10F16">
        <w:rPr>
          <w:bCs/>
        </w:rPr>
        <w:t xml:space="preserve">tähtaegade </w:t>
      </w:r>
      <w:r w:rsidR="002E68A1">
        <w:rPr>
          <w:bCs/>
        </w:rPr>
        <w:t xml:space="preserve">täpsem selgitus </w:t>
      </w:r>
      <w:r w:rsidR="00B10F16">
        <w:rPr>
          <w:bCs/>
        </w:rPr>
        <w:t xml:space="preserve">on </w:t>
      </w:r>
      <w:r w:rsidR="002E68A1">
        <w:rPr>
          <w:bCs/>
        </w:rPr>
        <w:t xml:space="preserve">seletuskirja </w:t>
      </w:r>
      <w:r w:rsidR="00B10F16">
        <w:rPr>
          <w:bCs/>
        </w:rPr>
        <w:t xml:space="preserve">punkti 3.4.2 alapunktis </w:t>
      </w:r>
      <w:r w:rsidR="00140124">
        <w:rPr>
          <w:bCs/>
        </w:rPr>
        <w:t>5</w:t>
      </w:r>
      <w:r w:rsidR="00B10F16">
        <w:rPr>
          <w:bCs/>
        </w:rPr>
        <w:t>.</w:t>
      </w:r>
      <w:bookmarkEnd w:id="168"/>
    </w:p>
    <w:p w14:paraId="019A982A" w14:textId="77777777" w:rsidR="00301DBA" w:rsidRDefault="00301DBA" w:rsidP="007828F5">
      <w:pPr>
        <w:spacing w:line="240" w:lineRule="auto"/>
        <w:rPr>
          <w:bCs/>
        </w:rPr>
      </w:pPr>
    </w:p>
    <w:p w14:paraId="3C4E05C8" w14:textId="402DE889" w:rsidR="001E1510" w:rsidRDefault="001E1510" w:rsidP="002053B9">
      <w:pPr>
        <w:keepNext/>
        <w:spacing w:line="240" w:lineRule="auto"/>
        <w:rPr>
          <w:bCs/>
        </w:rPr>
      </w:pPr>
      <w:r w:rsidRPr="00393BDF">
        <w:rPr>
          <w:b/>
          <w:bCs/>
          <w:color w:val="202020"/>
          <w:shd w:val="clear" w:color="auto" w:fill="FFFFFF"/>
        </w:rPr>
        <w:lastRenderedPageBreak/>
        <w:t>Eestis</w:t>
      </w:r>
      <w:r>
        <w:rPr>
          <w:b/>
          <w:bCs/>
          <w:color w:val="202020"/>
          <w:shd w:val="clear" w:color="auto" w:fill="FFFFFF"/>
        </w:rPr>
        <w:t xml:space="preserve"> seadusliku aluseta</w:t>
      </w:r>
      <w:r w:rsidRPr="00393BDF">
        <w:rPr>
          <w:b/>
          <w:bCs/>
          <w:color w:val="202020"/>
          <w:shd w:val="clear" w:color="auto" w:fill="FFFFFF"/>
        </w:rPr>
        <w:t xml:space="preserve"> viibivate ja viibinud välismaalaste andmekogu</w:t>
      </w:r>
    </w:p>
    <w:p w14:paraId="2D8CD2C1" w14:textId="77777777" w:rsidR="001E1510" w:rsidRPr="001F5C3F" w:rsidRDefault="001E1510" w:rsidP="002053B9">
      <w:pPr>
        <w:keepNext/>
        <w:spacing w:line="240" w:lineRule="auto"/>
        <w:rPr>
          <w:bCs/>
        </w:rPr>
      </w:pPr>
    </w:p>
    <w:p w14:paraId="22CC45F2" w14:textId="3D36892C" w:rsidR="00301DBA" w:rsidRDefault="00D43FDA" w:rsidP="007828F5">
      <w:pPr>
        <w:spacing w:line="240" w:lineRule="auto"/>
        <w:rPr>
          <w:color w:val="202020"/>
          <w:shd w:val="clear" w:color="auto" w:fill="FFFFFF"/>
        </w:rPr>
      </w:pPr>
      <w:r>
        <w:rPr>
          <w:bCs/>
        </w:rPr>
        <w:t>A</w:t>
      </w:r>
      <w:r w:rsidRPr="001F5C3F">
        <w:rPr>
          <w:bCs/>
        </w:rPr>
        <w:t>ndmed</w:t>
      </w:r>
      <w:r>
        <w:rPr>
          <w:bCs/>
        </w:rPr>
        <w:t>, mida töödeldakse</w:t>
      </w:r>
      <w:r w:rsidRPr="001F5C3F">
        <w:rPr>
          <w:bCs/>
        </w:rPr>
        <w:t xml:space="preserve"> </w:t>
      </w:r>
      <w:r w:rsidR="00301DBA" w:rsidRPr="001F5C3F">
        <w:rPr>
          <w:bCs/>
        </w:rPr>
        <w:t xml:space="preserve">Eestis seadusliku aluseta viibiva ja viibinud välismaalase Eestis viibimise </w:t>
      </w:r>
      <w:r>
        <w:rPr>
          <w:bCs/>
        </w:rPr>
        <w:t>ja</w:t>
      </w:r>
      <w:r w:rsidRPr="001F5C3F">
        <w:rPr>
          <w:bCs/>
        </w:rPr>
        <w:t xml:space="preserve"> </w:t>
      </w:r>
      <w:r w:rsidR="00301DBA" w:rsidRPr="001F5C3F">
        <w:rPr>
          <w:bCs/>
        </w:rPr>
        <w:t>Eestist lahkumise kohustuse täitmisega seotud menetluses</w:t>
      </w:r>
      <w:r>
        <w:rPr>
          <w:bCs/>
        </w:rPr>
        <w:t>,</w:t>
      </w:r>
      <w:r w:rsidR="00301DBA" w:rsidRPr="001F5C3F">
        <w:rPr>
          <w:bCs/>
        </w:rPr>
        <w:t xml:space="preserve"> toetavad samuti S</w:t>
      </w:r>
      <w:r>
        <w:rPr>
          <w:bCs/>
        </w:rPr>
        <w:t>chengeni infosüsteemi</w:t>
      </w:r>
      <w:r w:rsidR="00835FBC">
        <w:rPr>
          <w:bCs/>
        </w:rPr>
        <w:t xml:space="preserve"> pidamise</w:t>
      </w:r>
      <w:r w:rsidR="00301DBA" w:rsidRPr="001F5C3F">
        <w:rPr>
          <w:bCs/>
        </w:rPr>
        <w:t xml:space="preserve"> eesmärkide täitmist. </w:t>
      </w:r>
      <w:r w:rsidR="00E37C69">
        <w:t>M</w:t>
      </w:r>
      <w:r w:rsidR="00301DBA" w:rsidRPr="001F5C3F">
        <w:t xml:space="preserve">ääruse (EL) 2018/1860 </w:t>
      </w:r>
      <w:r>
        <w:rPr>
          <w:bCs/>
        </w:rPr>
        <w:t xml:space="preserve">kohaselt </w:t>
      </w:r>
      <w:r w:rsidR="00301DBA" w:rsidRPr="001F5C3F">
        <w:rPr>
          <w:bCs/>
        </w:rPr>
        <w:t>tuleb sarnaselt Schengeni sissesõidukeelu kohaldamisele luua S</w:t>
      </w:r>
      <w:r w:rsidR="00E37C69">
        <w:rPr>
          <w:bCs/>
        </w:rPr>
        <w:t>chengeni infosüsteemis</w:t>
      </w:r>
      <w:r w:rsidR="00301DBA" w:rsidRPr="001F5C3F">
        <w:rPr>
          <w:bCs/>
        </w:rPr>
        <w:t xml:space="preserve"> tagasi</w:t>
      </w:r>
      <w:r w:rsidR="00E37C69">
        <w:rPr>
          <w:bCs/>
        </w:rPr>
        <w:softHyphen/>
      </w:r>
      <w:r w:rsidR="00301DBA" w:rsidRPr="001F5C3F">
        <w:rPr>
          <w:bCs/>
        </w:rPr>
        <w:t xml:space="preserve">saatmist käsitlev hoiatusteade, kui ebaseaduslikult riigis viibivale </w:t>
      </w:r>
      <w:r w:rsidR="00835FBC">
        <w:rPr>
          <w:bCs/>
        </w:rPr>
        <w:t>välismaalasele</w:t>
      </w:r>
      <w:r w:rsidR="00301DBA" w:rsidRPr="001F5C3F">
        <w:rPr>
          <w:bCs/>
        </w:rPr>
        <w:t xml:space="preserve"> on tehtud lahkumisettekirjutus, millega kohustatakse teda Euroopa Liidust lahkuma. Määruse </w:t>
      </w:r>
      <w:r w:rsidR="00E37C69">
        <w:rPr>
          <w:bCs/>
        </w:rPr>
        <w:t>(EL) </w:t>
      </w:r>
      <w:r w:rsidR="00301DBA" w:rsidRPr="001F5C3F">
        <w:rPr>
          <w:bCs/>
        </w:rPr>
        <w:t>2018/1860 artiklis 4 on sätestatud</w:t>
      </w:r>
      <w:r w:rsidR="003D0FE7">
        <w:rPr>
          <w:bCs/>
        </w:rPr>
        <w:t>, mis</w:t>
      </w:r>
      <w:r w:rsidR="00301DBA" w:rsidRPr="001F5C3F">
        <w:rPr>
          <w:bCs/>
        </w:rPr>
        <w:t xml:space="preserve"> andme</w:t>
      </w:r>
      <w:r w:rsidR="003D0FE7">
        <w:rPr>
          <w:bCs/>
        </w:rPr>
        <w:t>te</w:t>
      </w:r>
      <w:r w:rsidR="00301DBA" w:rsidRPr="001F5C3F">
        <w:rPr>
          <w:bCs/>
        </w:rPr>
        <w:t xml:space="preserve"> põhjal tagasisaatmist käsitlev hoiatus</w:t>
      </w:r>
      <w:r w:rsidR="003D0FE7">
        <w:rPr>
          <w:bCs/>
        </w:rPr>
        <w:softHyphen/>
      </w:r>
      <w:r w:rsidR="00301DBA" w:rsidRPr="001F5C3F">
        <w:rPr>
          <w:bCs/>
        </w:rPr>
        <w:t xml:space="preserve">teade luuakse. Kuigi tagasisaatmist käsitleva hoiatusteate andmehulk on üsna piiratud, peab </w:t>
      </w:r>
      <w:r w:rsidR="003D0FE7">
        <w:rPr>
          <w:bCs/>
        </w:rPr>
        <w:t xml:space="preserve">Euroopa Liidu </w:t>
      </w:r>
      <w:r w:rsidR="00301DBA" w:rsidRPr="001F5C3F">
        <w:rPr>
          <w:bCs/>
        </w:rPr>
        <w:t>liikmesriik vajadusel olema valmis teise liikmesriigi palvel edastama ka mu</w:t>
      </w:r>
      <w:r w:rsidR="00E37C69">
        <w:rPr>
          <w:bCs/>
        </w:rPr>
        <w:t>i</w:t>
      </w:r>
      <w:r w:rsidR="00301DBA" w:rsidRPr="001F5C3F">
        <w:rPr>
          <w:bCs/>
        </w:rPr>
        <w:t>d andme</w:t>
      </w:r>
      <w:r w:rsidR="00E37C69">
        <w:rPr>
          <w:bCs/>
        </w:rPr>
        <w:t>i</w:t>
      </w:r>
      <w:r w:rsidR="00301DBA" w:rsidRPr="001F5C3F">
        <w:rPr>
          <w:bCs/>
        </w:rPr>
        <w:t xml:space="preserve">d, mis on </w:t>
      </w:r>
      <w:r w:rsidR="00E37C69">
        <w:rPr>
          <w:bCs/>
        </w:rPr>
        <w:t>kogutud</w:t>
      </w:r>
      <w:r w:rsidR="00E37C69" w:rsidRPr="001F5C3F">
        <w:rPr>
          <w:bCs/>
        </w:rPr>
        <w:t xml:space="preserve"> </w:t>
      </w:r>
      <w:r w:rsidR="00301DBA" w:rsidRPr="001F5C3F">
        <w:rPr>
          <w:bCs/>
        </w:rPr>
        <w:t xml:space="preserve">välismaalase </w:t>
      </w:r>
      <w:r w:rsidR="00301DBA" w:rsidRPr="001F5C3F">
        <w:rPr>
          <w:color w:val="202020"/>
          <w:shd w:val="clear" w:color="auto" w:fill="FFFFFF"/>
        </w:rPr>
        <w:t>Eestis viibimise ja Eestist lahkumise kohustuse täitmisega seotud menetluse</w:t>
      </w:r>
      <w:r w:rsidR="00E37C69">
        <w:rPr>
          <w:color w:val="202020"/>
          <w:shd w:val="clear" w:color="auto" w:fill="FFFFFF"/>
        </w:rPr>
        <w:t>s</w:t>
      </w:r>
      <w:r w:rsidR="00301DBA" w:rsidRPr="001F5C3F">
        <w:rPr>
          <w:color w:val="202020"/>
          <w:shd w:val="clear" w:color="auto" w:fill="FFFFFF"/>
        </w:rPr>
        <w:t>.</w:t>
      </w:r>
    </w:p>
    <w:p w14:paraId="0C4DDA9A" w14:textId="77777777" w:rsidR="00447197" w:rsidRDefault="00447197" w:rsidP="007828F5">
      <w:pPr>
        <w:spacing w:line="240" w:lineRule="auto"/>
        <w:rPr>
          <w:color w:val="202020"/>
          <w:shd w:val="clear" w:color="auto" w:fill="FFFFFF"/>
        </w:rPr>
      </w:pPr>
    </w:p>
    <w:p w14:paraId="1A6E5855" w14:textId="47B14F7B" w:rsidR="00447197" w:rsidRPr="00447197" w:rsidRDefault="00447197" w:rsidP="007828F5">
      <w:pPr>
        <w:spacing w:line="240" w:lineRule="auto"/>
        <w:rPr>
          <w:color w:val="202020"/>
          <w:shd w:val="clear" w:color="auto" w:fill="FFFFFF"/>
        </w:rPr>
      </w:pPr>
      <w:bookmarkStart w:id="169" w:name="_Hlk154655113"/>
      <w:r w:rsidRPr="00447197">
        <w:rPr>
          <w:color w:val="202020"/>
          <w:shd w:val="clear" w:color="auto" w:fill="FFFFFF"/>
        </w:rPr>
        <w:t xml:space="preserve">Seadusliku aluseta </w:t>
      </w:r>
      <w:r w:rsidRPr="008632D6">
        <w:rPr>
          <w:color w:val="202020"/>
          <w:shd w:val="clear" w:color="auto" w:fill="FFFFFF"/>
        </w:rPr>
        <w:t xml:space="preserve">Eestis </w:t>
      </w:r>
      <w:r w:rsidR="001E1510" w:rsidRPr="008632D6">
        <w:rPr>
          <w:color w:val="202020"/>
          <w:shd w:val="clear" w:color="auto" w:fill="FFFFFF"/>
        </w:rPr>
        <w:t xml:space="preserve">seadusliku aluseta </w:t>
      </w:r>
      <w:r w:rsidRPr="008632D6">
        <w:rPr>
          <w:color w:val="202020"/>
          <w:shd w:val="clear" w:color="auto" w:fill="FFFFFF"/>
        </w:rPr>
        <w:t>viibivate ja viibinud välismaalaste andmekogu</w:t>
      </w:r>
      <w:r w:rsidRPr="00447197">
        <w:rPr>
          <w:color w:val="202020"/>
          <w:shd w:val="clear" w:color="auto" w:fill="FFFFFF"/>
        </w:rPr>
        <w:t xml:space="preserve"> </w:t>
      </w:r>
      <w:bookmarkEnd w:id="169"/>
      <w:r w:rsidRPr="00447197">
        <w:rPr>
          <w:color w:val="202020"/>
          <w:shd w:val="clear" w:color="auto" w:fill="FFFFFF"/>
        </w:rPr>
        <w:t>andmeid säilitatakse aktiivselt kümme aastat välismaalase lahkumiskohustuse täitmise</w:t>
      </w:r>
      <w:r w:rsidR="00C43473">
        <w:rPr>
          <w:color w:val="202020"/>
          <w:shd w:val="clear" w:color="auto" w:fill="FFFFFF"/>
        </w:rPr>
        <w:t>st</w:t>
      </w:r>
      <w:r w:rsidRPr="00447197">
        <w:rPr>
          <w:color w:val="202020"/>
          <w:shd w:val="clear" w:color="auto" w:fill="FFFFFF"/>
        </w:rPr>
        <w:t xml:space="preserve"> arvates, pärast mida need arhiveeritakse. Arhiveeritud andmeid säilitatakse 40 aastat.</w:t>
      </w:r>
      <w:r w:rsidR="00B10F16">
        <w:rPr>
          <w:color w:val="202020"/>
          <w:shd w:val="clear" w:color="auto" w:fill="FFFFFF"/>
        </w:rPr>
        <w:t xml:space="preserve"> </w:t>
      </w:r>
      <w:r w:rsidR="002E68A1">
        <w:rPr>
          <w:bCs/>
          <w:color w:val="202020"/>
          <w:shd w:val="clear" w:color="auto" w:fill="FFFFFF"/>
        </w:rPr>
        <w:t>A</w:t>
      </w:r>
      <w:r w:rsidR="00B10F16" w:rsidRPr="00B10F16">
        <w:rPr>
          <w:bCs/>
          <w:color w:val="202020"/>
          <w:shd w:val="clear" w:color="auto" w:fill="FFFFFF"/>
        </w:rPr>
        <w:t>ndmete säilit</w:t>
      </w:r>
      <w:r w:rsidR="002E68A1">
        <w:rPr>
          <w:bCs/>
          <w:color w:val="202020"/>
          <w:shd w:val="clear" w:color="auto" w:fill="FFFFFF"/>
        </w:rPr>
        <w:t xml:space="preserve">amise </w:t>
      </w:r>
      <w:r w:rsidR="00B10F16" w:rsidRPr="00B10F16">
        <w:rPr>
          <w:bCs/>
          <w:color w:val="202020"/>
          <w:shd w:val="clear" w:color="auto" w:fill="FFFFFF"/>
        </w:rPr>
        <w:t>tähta</w:t>
      </w:r>
      <w:r w:rsidR="002E68A1">
        <w:rPr>
          <w:bCs/>
          <w:color w:val="202020"/>
          <w:shd w:val="clear" w:color="auto" w:fill="FFFFFF"/>
        </w:rPr>
        <w:t>ja</w:t>
      </w:r>
      <w:r w:rsidR="00B10F16" w:rsidRPr="00B10F16">
        <w:rPr>
          <w:bCs/>
          <w:color w:val="202020"/>
          <w:shd w:val="clear" w:color="auto" w:fill="FFFFFF"/>
        </w:rPr>
        <w:t xml:space="preserve"> </w:t>
      </w:r>
      <w:r w:rsidR="002E68A1">
        <w:rPr>
          <w:bCs/>
          <w:color w:val="202020"/>
          <w:shd w:val="clear" w:color="auto" w:fill="FFFFFF"/>
        </w:rPr>
        <w:t>t</w:t>
      </w:r>
      <w:r w:rsidR="002E68A1" w:rsidRPr="00B10F16">
        <w:rPr>
          <w:bCs/>
          <w:color w:val="202020"/>
          <w:shd w:val="clear" w:color="auto" w:fill="FFFFFF"/>
        </w:rPr>
        <w:t>äpsem selgitu</w:t>
      </w:r>
      <w:r w:rsidR="002E68A1">
        <w:rPr>
          <w:bCs/>
          <w:color w:val="202020"/>
          <w:shd w:val="clear" w:color="auto" w:fill="FFFFFF"/>
        </w:rPr>
        <w:t>s</w:t>
      </w:r>
      <w:r w:rsidR="002E68A1" w:rsidRPr="00B10F16">
        <w:rPr>
          <w:bCs/>
          <w:color w:val="202020"/>
          <w:shd w:val="clear" w:color="auto" w:fill="FFFFFF"/>
        </w:rPr>
        <w:t xml:space="preserve"> </w:t>
      </w:r>
      <w:r w:rsidR="00B10F16" w:rsidRPr="00B10F16">
        <w:rPr>
          <w:bCs/>
          <w:color w:val="202020"/>
          <w:shd w:val="clear" w:color="auto" w:fill="FFFFFF"/>
        </w:rPr>
        <w:t xml:space="preserve">on </w:t>
      </w:r>
      <w:r w:rsidR="002E68A1">
        <w:rPr>
          <w:bCs/>
          <w:color w:val="202020"/>
          <w:shd w:val="clear" w:color="auto" w:fill="FFFFFF"/>
        </w:rPr>
        <w:t xml:space="preserve">seletuskirja </w:t>
      </w:r>
      <w:r w:rsidR="00B10F16" w:rsidRPr="00B10F16">
        <w:rPr>
          <w:bCs/>
          <w:color w:val="202020"/>
          <w:shd w:val="clear" w:color="auto" w:fill="FFFFFF"/>
        </w:rPr>
        <w:t xml:space="preserve">punkti 3.4.2 alapunktis </w:t>
      </w:r>
      <w:r w:rsidR="00140124">
        <w:rPr>
          <w:bCs/>
          <w:color w:val="202020"/>
          <w:shd w:val="clear" w:color="auto" w:fill="FFFFFF"/>
        </w:rPr>
        <w:t>5</w:t>
      </w:r>
      <w:r w:rsidR="00B10F16" w:rsidRPr="00B10F16">
        <w:rPr>
          <w:bCs/>
          <w:color w:val="202020"/>
          <w:shd w:val="clear" w:color="auto" w:fill="FFFFFF"/>
        </w:rPr>
        <w:t>.</w:t>
      </w:r>
    </w:p>
    <w:p w14:paraId="56828840" w14:textId="77777777" w:rsidR="00393BDF" w:rsidRPr="00393BDF" w:rsidRDefault="00393BDF" w:rsidP="007828F5">
      <w:pPr>
        <w:spacing w:line="240" w:lineRule="auto"/>
        <w:rPr>
          <w:color w:val="202020"/>
          <w:shd w:val="clear" w:color="auto" w:fill="FFFFFF"/>
        </w:rPr>
      </w:pPr>
    </w:p>
    <w:p w14:paraId="31A7C862" w14:textId="46F0F92E" w:rsidR="006E6A61" w:rsidRPr="009162D0" w:rsidRDefault="009162D0" w:rsidP="007828F5">
      <w:pPr>
        <w:pStyle w:val="Pealkiri2"/>
        <w:spacing w:line="240" w:lineRule="auto"/>
        <w:rPr>
          <w:bCs/>
        </w:rPr>
      </w:pPr>
      <w:bookmarkStart w:id="170" w:name="_Toc155939501"/>
      <w:bookmarkStart w:id="171" w:name="_Toc168900096"/>
      <w:bookmarkEnd w:id="167"/>
      <w:r>
        <w:t>3.4.</w:t>
      </w:r>
      <w:r w:rsidR="00550DCC">
        <w:t>5</w:t>
      </w:r>
      <w:r>
        <w:t xml:space="preserve">. </w:t>
      </w:r>
      <w:r w:rsidR="009C0419">
        <w:t>P</w:t>
      </w:r>
      <w:r w:rsidR="006E6A61" w:rsidRPr="00BF0109">
        <w:t>iirikontrolli andmekogu biomeetri</w:t>
      </w:r>
      <w:r w:rsidR="00682CE8" w:rsidRPr="00BF0109">
        <w:t>liste andmete</w:t>
      </w:r>
      <w:r w:rsidR="006E6A61" w:rsidRPr="00BF0109">
        <w:t xml:space="preserve"> võrdlemi</w:t>
      </w:r>
      <w:r w:rsidR="009C0419">
        <w:t>ne</w:t>
      </w:r>
      <w:r w:rsidR="004E5358">
        <w:t xml:space="preserve"> (</w:t>
      </w:r>
      <w:r w:rsidR="004E5358" w:rsidRPr="00B746F4">
        <w:t>§ 5</w:t>
      </w:r>
      <w:r w:rsidR="00B746F4">
        <w:t xml:space="preserve"> p 1</w:t>
      </w:r>
      <w:r w:rsidR="004E5358">
        <w:t>)</w:t>
      </w:r>
      <w:bookmarkEnd w:id="170"/>
      <w:bookmarkEnd w:id="171"/>
    </w:p>
    <w:p w14:paraId="424E883B" w14:textId="77777777" w:rsidR="006E6A61" w:rsidRPr="006E6A61" w:rsidRDefault="006E6A61" w:rsidP="007828F5">
      <w:pPr>
        <w:spacing w:line="240" w:lineRule="auto"/>
        <w:rPr>
          <w:bCs/>
        </w:rPr>
      </w:pPr>
    </w:p>
    <w:p w14:paraId="258D2D6A" w14:textId="77777777" w:rsidR="00322891" w:rsidRPr="00322891" w:rsidRDefault="00322891" w:rsidP="007828F5">
      <w:pPr>
        <w:spacing w:line="240" w:lineRule="auto"/>
        <w:rPr>
          <w:bCs/>
          <w:iCs/>
        </w:rPr>
      </w:pPr>
      <w:r w:rsidRPr="00322891">
        <w:rPr>
          <w:bCs/>
          <w:iCs/>
        </w:rPr>
        <w:t xml:space="preserve">Euroopa Liidu liikmesriikide vaheliste sisepiiride ja Euroopa Liidu välispiiride ületamisele kohaldatakse Schengeni piirieeskirju. Pärast seda, kui Eesti ühines Schengeni alaga 2007. aasta lõpus maismaa- ja merepiiril ning 2008. aasta algul õhupiiril, avanes isikutel võimalus ületada riigipiiri ilma piirikontrollita liikmesriikidevahelistel riigipiiridel ehk sisepiiridel. Usaldust sisepiirideta ala toimimisse peab tagama tõhus piirikontroll välispiiridel ja välispiiride valve. Schengeni piirieeskirjade järgi peab piirikontroll aitama võidelda ebaseadusliku sisserände ja inimkaubandusega ning vältida ohtu liikmesriikide </w:t>
      </w:r>
      <w:r w:rsidRPr="00DC3B32">
        <w:rPr>
          <w:bCs/>
          <w:iCs/>
        </w:rPr>
        <w:t>sisejulgeolekule</w:t>
      </w:r>
      <w:r w:rsidRPr="00322891">
        <w:rPr>
          <w:bCs/>
          <w:iCs/>
        </w:rPr>
        <w:t>, avalikule korrale, rahva</w:t>
      </w:r>
      <w:r w:rsidRPr="00322891">
        <w:rPr>
          <w:bCs/>
          <w:iCs/>
        </w:rPr>
        <w:softHyphen/>
        <w:t>tervishoiule ja rahvusvahelistele suhetele.</w:t>
      </w:r>
    </w:p>
    <w:p w14:paraId="3413F979" w14:textId="77777777" w:rsidR="00322891" w:rsidRPr="00322891" w:rsidRDefault="00322891" w:rsidP="007828F5">
      <w:pPr>
        <w:spacing w:line="240" w:lineRule="auto"/>
        <w:rPr>
          <w:bCs/>
          <w:iCs/>
        </w:rPr>
      </w:pPr>
    </w:p>
    <w:p w14:paraId="7D56791C" w14:textId="4C6A9E68" w:rsidR="00322891" w:rsidRPr="00322891" w:rsidRDefault="00322891" w:rsidP="007828F5">
      <w:pPr>
        <w:spacing w:line="240" w:lineRule="auto"/>
        <w:rPr>
          <w:bCs/>
          <w:iCs/>
        </w:rPr>
      </w:pPr>
      <w:r w:rsidRPr="00322891">
        <w:rPr>
          <w:bCs/>
          <w:iCs/>
        </w:rPr>
        <w:t>Kuna rändevoog Euroopa Liidu välispiiridel on üha suurenenud ja suureneb ka edaspidi, on üha olulisem tagada välispiiride tõhus valve ja piirikontrolli kvaliteet. Rändevoo suurenemist arvestades tuleb piiripunktides piiriületajate paremaks kontrollimiseks ja tuvastamiseks võtta kasutusele kaasaegne ajasäästlik tehnoloogia, mis toetab piirikontrolli. Üha enam kasutatakse piiriületaja biomeetrilisi andmeid: sõrmejäl</w:t>
      </w:r>
      <w:r w:rsidR="004513B9">
        <w:rPr>
          <w:bCs/>
          <w:iCs/>
        </w:rPr>
        <w:t>gi</w:t>
      </w:r>
      <w:r w:rsidRPr="00322891">
        <w:rPr>
          <w:bCs/>
          <w:iCs/>
        </w:rPr>
        <w:t xml:space="preserve"> ja näokujutist. Selleks on muudetud Schengeni piirieeskirju ja võetud vastu uusi õigusakte või muudetud kehtivaid õigusakte, milles on reguleeritud muu hulgas piirikontrolli toetavaid IT-süsteeme: riiki sisenemise ja riigist lahkumise süsteemi, viisainfosüsteemi ja Schengeni infosüsteemi.</w:t>
      </w:r>
    </w:p>
    <w:p w14:paraId="7971256C" w14:textId="77777777" w:rsidR="00322891" w:rsidRPr="00322891" w:rsidRDefault="00322891" w:rsidP="007828F5">
      <w:pPr>
        <w:spacing w:line="240" w:lineRule="auto"/>
        <w:rPr>
          <w:bCs/>
          <w:iCs/>
        </w:rPr>
      </w:pPr>
    </w:p>
    <w:p w14:paraId="04B5A2FD" w14:textId="77777777" w:rsidR="00322891" w:rsidRPr="00322891" w:rsidRDefault="00322891" w:rsidP="007828F5">
      <w:pPr>
        <w:spacing w:line="240" w:lineRule="auto"/>
        <w:rPr>
          <w:bCs/>
          <w:iCs/>
        </w:rPr>
      </w:pPr>
      <w:r w:rsidRPr="00322891">
        <w:rPr>
          <w:bCs/>
          <w:iCs/>
        </w:rPr>
        <w:t xml:space="preserve">Piirivalve kasutab Eesti välispiiril piirikontrolliks piirikontrolli andmekogu (edaspidi </w:t>
      </w:r>
      <w:r w:rsidRPr="00322891">
        <w:rPr>
          <w:bCs/>
          <w:i/>
          <w:iCs/>
        </w:rPr>
        <w:t>PIKO</w:t>
      </w:r>
      <w:r w:rsidRPr="00322891">
        <w:rPr>
          <w:bCs/>
          <w:iCs/>
        </w:rPr>
        <w:t xml:space="preserve">). PIKO toetub biomeetriliste andmete võrdlemiseks teistele andmekogudele, sest </w:t>
      </w:r>
      <w:proofErr w:type="spellStart"/>
      <w:r w:rsidRPr="00322891">
        <w:rPr>
          <w:bCs/>
          <w:iCs/>
        </w:rPr>
        <w:t>PIKO-l</w:t>
      </w:r>
      <w:proofErr w:type="spellEnd"/>
      <w:r w:rsidRPr="00322891">
        <w:rPr>
          <w:bCs/>
          <w:iCs/>
        </w:rPr>
        <w:t xml:space="preserve"> ei ole tehnilist võimekust biomeetrilisi andmeid võrrelda.</w:t>
      </w:r>
    </w:p>
    <w:p w14:paraId="473A7609" w14:textId="77777777" w:rsidR="00322891" w:rsidRPr="00322891" w:rsidRDefault="00322891" w:rsidP="007828F5">
      <w:pPr>
        <w:spacing w:line="240" w:lineRule="auto"/>
        <w:rPr>
          <w:bCs/>
          <w:iCs/>
        </w:rPr>
      </w:pPr>
    </w:p>
    <w:p w14:paraId="28CF24F7" w14:textId="4FEC43CA" w:rsidR="00322891" w:rsidRPr="00322891" w:rsidRDefault="00322891" w:rsidP="007828F5">
      <w:pPr>
        <w:spacing w:line="240" w:lineRule="auto"/>
        <w:rPr>
          <w:bCs/>
          <w:iCs/>
        </w:rPr>
      </w:pPr>
      <w:r w:rsidRPr="00322891">
        <w:rPr>
          <w:b/>
          <w:bCs/>
          <w:iCs/>
        </w:rPr>
        <w:t>Eelnõu § 5 punktiga 1</w:t>
      </w:r>
      <w:r w:rsidRPr="00322891">
        <w:rPr>
          <w:bCs/>
          <w:iCs/>
        </w:rPr>
        <w:t xml:space="preserve"> täiendatakse </w:t>
      </w:r>
      <w:r w:rsidRPr="00424215">
        <w:rPr>
          <w:b/>
          <w:iCs/>
          <w:color w:val="0070C0"/>
        </w:rPr>
        <w:t>PPVS-i §-ga 19</w:t>
      </w:r>
      <w:r w:rsidRPr="00424215">
        <w:rPr>
          <w:b/>
          <w:iCs/>
          <w:color w:val="0070C0"/>
          <w:vertAlign w:val="superscript"/>
        </w:rPr>
        <w:t>2</w:t>
      </w:r>
      <w:r w:rsidRPr="00322891">
        <w:rPr>
          <w:bCs/>
          <w:iCs/>
        </w:rPr>
        <w:t xml:space="preserve">, mille </w:t>
      </w:r>
      <w:r w:rsidRPr="00424215">
        <w:rPr>
          <w:bCs/>
          <w:iCs/>
          <w:u w:val="single"/>
        </w:rPr>
        <w:t>lõikes 2</w:t>
      </w:r>
      <w:r w:rsidRPr="00322891">
        <w:rPr>
          <w:bCs/>
          <w:iCs/>
        </w:rPr>
        <w:t xml:space="preserve"> sätestatakse, et PIKO kasutab </w:t>
      </w:r>
      <w:proofErr w:type="spellStart"/>
      <w:r w:rsidRPr="00322891">
        <w:rPr>
          <w:bCs/>
          <w:iCs/>
        </w:rPr>
        <w:t>ABIS-e</w:t>
      </w:r>
      <w:proofErr w:type="spellEnd"/>
      <w:r w:rsidRPr="00322891">
        <w:rPr>
          <w:bCs/>
          <w:iCs/>
        </w:rPr>
        <w:t xml:space="preserve"> tehnilist lahendust, et võrrelda piirikontrollis </w:t>
      </w:r>
      <w:proofErr w:type="spellStart"/>
      <w:r w:rsidRPr="00322891">
        <w:rPr>
          <w:bCs/>
          <w:iCs/>
        </w:rPr>
        <w:t>PIKO</w:t>
      </w:r>
      <w:r w:rsidRPr="00322891">
        <w:rPr>
          <w:bCs/>
          <w:iCs/>
        </w:rPr>
        <w:noBreakHyphen/>
        <w:t>sse</w:t>
      </w:r>
      <w:proofErr w:type="spellEnd"/>
      <w:r w:rsidRPr="00322891">
        <w:rPr>
          <w:bCs/>
          <w:iCs/>
        </w:rPr>
        <w:t xml:space="preserve"> kantud </w:t>
      </w:r>
      <w:proofErr w:type="spellStart"/>
      <w:r w:rsidR="004513B9">
        <w:rPr>
          <w:bCs/>
          <w:iCs/>
        </w:rPr>
        <w:t>biomeetrilisi</w:t>
      </w:r>
      <w:proofErr w:type="spellEnd"/>
      <w:r w:rsidR="004513B9">
        <w:rPr>
          <w:bCs/>
          <w:iCs/>
        </w:rPr>
        <w:t xml:space="preserve"> andmeid</w:t>
      </w:r>
      <w:r w:rsidRPr="00322891">
        <w:rPr>
          <w:bCs/>
          <w:iCs/>
        </w:rPr>
        <w:t xml:space="preserve">. Samuti sätestatakse </w:t>
      </w:r>
      <w:r w:rsidRPr="00424215">
        <w:rPr>
          <w:bCs/>
          <w:iCs/>
          <w:u w:val="single"/>
        </w:rPr>
        <w:t>lõikes 3</w:t>
      </w:r>
      <w:r w:rsidRPr="00322891">
        <w:rPr>
          <w:bCs/>
          <w:iCs/>
        </w:rPr>
        <w:t>, et piirivalvur võib PIKO kaudu kasutada isiku tuvasta</w:t>
      </w:r>
      <w:r w:rsidR="00DC3B32">
        <w:rPr>
          <w:bCs/>
          <w:iCs/>
        </w:rPr>
        <w:softHyphen/>
      </w:r>
      <w:r w:rsidRPr="00322891">
        <w:rPr>
          <w:bCs/>
          <w:iCs/>
        </w:rPr>
        <w:t xml:space="preserve">miseks või isikusamasuse kontrollimiseks ka </w:t>
      </w:r>
      <w:proofErr w:type="spellStart"/>
      <w:r w:rsidRPr="00322891">
        <w:rPr>
          <w:bCs/>
          <w:iCs/>
        </w:rPr>
        <w:t>ABIS-e</w:t>
      </w:r>
      <w:proofErr w:type="spellEnd"/>
      <w:r w:rsidRPr="00322891">
        <w:rPr>
          <w:bCs/>
          <w:iCs/>
        </w:rPr>
        <w:t xml:space="preserve"> andmeid.</w:t>
      </w:r>
      <w:r w:rsidR="00DC3B32">
        <w:rPr>
          <w:bCs/>
          <w:iCs/>
        </w:rPr>
        <w:t xml:space="preserve"> </w:t>
      </w:r>
      <w:r w:rsidR="00DC3B32" w:rsidRPr="00424215">
        <w:rPr>
          <w:bCs/>
          <w:iCs/>
          <w:u w:val="single"/>
        </w:rPr>
        <w:t>Lõike 4</w:t>
      </w:r>
      <w:r w:rsidR="00DC3B32">
        <w:rPr>
          <w:bCs/>
          <w:iCs/>
        </w:rPr>
        <w:t xml:space="preserve"> kohaselt kustutatakse need andmed </w:t>
      </w:r>
      <w:proofErr w:type="spellStart"/>
      <w:r w:rsidR="00DC3B32">
        <w:rPr>
          <w:bCs/>
          <w:iCs/>
        </w:rPr>
        <w:t>PIKO-st</w:t>
      </w:r>
      <w:proofErr w:type="spellEnd"/>
      <w:r w:rsidR="00DC3B32">
        <w:rPr>
          <w:bCs/>
          <w:iCs/>
        </w:rPr>
        <w:t xml:space="preserve"> ja ABIS-</w:t>
      </w:r>
      <w:proofErr w:type="spellStart"/>
      <w:r w:rsidR="00DC3B32">
        <w:rPr>
          <w:bCs/>
          <w:iCs/>
        </w:rPr>
        <w:t>est</w:t>
      </w:r>
      <w:proofErr w:type="spellEnd"/>
      <w:r w:rsidR="00DC3B32">
        <w:rPr>
          <w:bCs/>
          <w:iCs/>
        </w:rPr>
        <w:t xml:space="preserve"> </w:t>
      </w:r>
      <w:r w:rsidR="00DC3B32" w:rsidRPr="008F725B">
        <w:t>pärast isiku piiriületuse kohta otsuse tegemist</w:t>
      </w:r>
      <w:r w:rsidR="00DC3B32">
        <w:t>.</w:t>
      </w:r>
    </w:p>
    <w:p w14:paraId="2DC9EE93" w14:textId="77777777" w:rsidR="00322891" w:rsidRPr="00322891" w:rsidRDefault="00322891" w:rsidP="007828F5">
      <w:pPr>
        <w:spacing w:line="240" w:lineRule="auto"/>
        <w:rPr>
          <w:bCs/>
          <w:iCs/>
        </w:rPr>
      </w:pPr>
    </w:p>
    <w:p w14:paraId="36D244E3" w14:textId="77777777" w:rsidR="00322891" w:rsidRPr="00322891" w:rsidRDefault="00322891" w:rsidP="007828F5">
      <w:pPr>
        <w:spacing w:line="240" w:lineRule="auto"/>
        <w:rPr>
          <w:bCs/>
          <w:iCs/>
        </w:rPr>
      </w:pPr>
      <w:r w:rsidRPr="00322891">
        <w:rPr>
          <w:bCs/>
          <w:iCs/>
        </w:rPr>
        <w:t>Schengeni piirieeskirjade artikli 6 lõike 1 punkti f kohaselt annab välispiiri ületaja biomeetrili</w:t>
      </w:r>
      <w:r w:rsidRPr="00322891">
        <w:rPr>
          <w:bCs/>
          <w:iCs/>
        </w:rPr>
        <w:softHyphen/>
        <w:t>sed andmed, kui see on nõutud selleks, et:</w:t>
      </w:r>
    </w:p>
    <w:p w14:paraId="3BA976E1" w14:textId="77777777" w:rsidR="00322891" w:rsidRPr="00322891" w:rsidRDefault="00322891" w:rsidP="007828F5">
      <w:pPr>
        <w:numPr>
          <w:ilvl w:val="0"/>
          <w:numId w:val="17"/>
        </w:numPr>
        <w:spacing w:line="240" w:lineRule="auto"/>
        <w:rPr>
          <w:bCs/>
          <w:iCs/>
        </w:rPr>
      </w:pPr>
      <w:r w:rsidRPr="00322891">
        <w:rPr>
          <w:bCs/>
          <w:iCs/>
        </w:rPr>
        <w:t>koostada isiklik toimik riiki sisenemise ja riigist lahkumise süsteemis;</w:t>
      </w:r>
    </w:p>
    <w:p w14:paraId="6F427B57" w14:textId="77777777" w:rsidR="00322891" w:rsidRPr="00322891" w:rsidRDefault="00322891" w:rsidP="007828F5">
      <w:pPr>
        <w:numPr>
          <w:ilvl w:val="0"/>
          <w:numId w:val="17"/>
        </w:numPr>
        <w:spacing w:line="240" w:lineRule="auto"/>
        <w:rPr>
          <w:bCs/>
          <w:iCs/>
        </w:rPr>
      </w:pPr>
      <w:r w:rsidRPr="00322891">
        <w:rPr>
          <w:bCs/>
          <w:iCs/>
        </w:rPr>
        <w:lastRenderedPageBreak/>
        <w:t>teha piiril isiku tuvastamiseks või isikusamasuse kontrollimiseks päringuid asja</w:t>
      </w:r>
      <w:r w:rsidRPr="00322891">
        <w:rPr>
          <w:bCs/>
          <w:iCs/>
        </w:rPr>
        <w:softHyphen/>
        <w:t>omastesse andmekogudesse, eelkõige Schengeni infosüsteemi ja viisainfosüsteemi;</w:t>
      </w:r>
    </w:p>
    <w:p w14:paraId="64829E22" w14:textId="314BD6E5" w:rsidR="00322891" w:rsidRPr="00322891" w:rsidRDefault="00322891" w:rsidP="007828F5">
      <w:pPr>
        <w:numPr>
          <w:ilvl w:val="0"/>
          <w:numId w:val="17"/>
        </w:numPr>
        <w:spacing w:line="240" w:lineRule="auto"/>
        <w:rPr>
          <w:bCs/>
          <w:iCs/>
        </w:rPr>
      </w:pPr>
      <w:r w:rsidRPr="00322891">
        <w:rPr>
          <w:bCs/>
          <w:iCs/>
        </w:rPr>
        <w:t>võrrelda reisidokumendi näokujutist või sõrmejäljekujutisi piiriületaja tegeliku näo või sõrmejälgedega.</w:t>
      </w:r>
    </w:p>
    <w:p w14:paraId="01F95CFD" w14:textId="77777777" w:rsidR="00322891" w:rsidRPr="00322891" w:rsidRDefault="00322891" w:rsidP="007828F5">
      <w:pPr>
        <w:spacing w:line="240" w:lineRule="auto"/>
        <w:rPr>
          <w:bCs/>
          <w:iCs/>
        </w:rPr>
      </w:pPr>
    </w:p>
    <w:p w14:paraId="56711932" w14:textId="77777777" w:rsidR="00322891" w:rsidRPr="00322891" w:rsidRDefault="00322891" w:rsidP="007828F5">
      <w:pPr>
        <w:spacing w:line="240" w:lineRule="auto"/>
        <w:rPr>
          <w:bCs/>
          <w:iCs/>
        </w:rPr>
      </w:pPr>
      <w:r w:rsidRPr="00322891">
        <w:rPr>
          <w:bCs/>
          <w:iCs/>
        </w:rPr>
        <w:t>Eelnõuga ei reguleerita PPVS-</w:t>
      </w:r>
      <w:proofErr w:type="spellStart"/>
      <w:r w:rsidRPr="00322891">
        <w:rPr>
          <w:bCs/>
          <w:iCs/>
        </w:rPr>
        <w:t>is</w:t>
      </w:r>
      <w:proofErr w:type="spellEnd"/>
      <w:r w:rsidRPr="00322891">
        <w:rPr>
          <w:bCs/>
          <w:iCs/>
        </w:rPr>
        <w:t xml:space="preserve"> riiki sisenemise ja riigist lahkumise süsteemis isikliku toimiku loomist, kuna selleks on PPVS-</w:t>
      </w:r>
      <w:proofErr w:type="spellStart"/>
      <w:r w:rsidRPr="00322891">
        <w:rPr>
          <w:bCs/>
          <w:iCs/>
        </w:rPr>
        <w:t>is</w:t>
      </w:r>
      <w:proofErr w:type="spellEnd"/>
      <w:r w:rsidRPr="00322891">
        <w:rPr>
          <w:bCs/>
          <w:iCs/>
        </w:rPr>
        <w:t xml:space="preserve"> õiguslik alus juba olemas. Küll aga tuleb õigusselguseks reguleerida biomeetrilist võrdlusuuringut selliste Euroopa Liidu andmekogudega, millesse tehtud päringu tulemus ei ole lõplik, vaid võimalik tabamus.</w:t>
      </w:r>
    </w:p>
    <w:p w14:paraId="4BE0715A" w14:textId="77777777" w:rsidR="00322891" w:rsidRPr="00322891" w:rsidRDefault="00322891" w:rsidP="007828F5">
      <w:pPr>
        <w:spacing w:line="240" w:lineRule="auto"/>
        <w:rPr>
          <w:bCs/>
          <w:iCs/>
        </w:rPr>
      </w:pPr>
    </w:p>
    <w:p w14:paraId="7C696089" w14:textId="77777777" w:rsidR="00322891" w:rsidRPr="00322891" w:rsidRDefault="00322891" w:rsidP="007828F5">
      <w:pPr>
        <w:spacing w:line="240" w:lineRule="auto"/>
        <w:rPr>
          <w:bCs/>
          <w:iCs/>
        </w:rPr>
      </w:pPr>
      <w:r w:rsidRPr="00322891">
        <w:rPr>
          <w:bCs/>
          <w:iCs/>
        </w:rPr>
        <w:t>Schengeni infosüsteemi kasutamist piirikontrolli valdkonnas on reguleeritud määruses (EL) 2018/1861. Selle artikli 33 lõike 2 kohaselt tuleb teha isiku tuvastamiseks daktüloskoo</w:t>
      </w:r>
      <w:r w:rsidRPr="00322891">
        <w:rPr>
          <w:bCs/>
          <w:iCs/>
        </w:rPr>
        <w:softHyphen/>
        <w:t>piliste andmete ehk sõrmejälgede päring, kui isikusamasust ei saa kindlaks teha muul viisil. Artikli 3 punkti 8 järgi käsitatakse päringutabamusena biomeetriliste andmete võrdlemise tulemust, kui selle on kinnitanud kooskõlas riigisiseste menetlustega pädev asutus ehk PPA.</w:t>
      </w:r>
    </w:p>
    <w:p w14:paraId="71A9559D" w14:textId="77777777" w:rsidR="00322891" w:rsidRPr="00322891" w:rsidRDefault="00322891" w:rsidP="007828F5">
      <w:pPr>
        <w:spacing w:line="240" w:lineRule="auto"/>
        <w:rPr>
          <w:bCs/>
          <w:iCs/>
        </w:rPr>
      </w:pPr>
    </w:p>
    <w:p w14:paraId="08464CF8" w14:textId="3E3EFBC8" w:rsidR="00322891" w:rsidRPr="00322891" w:rsidRDefault="00322891" w:rsidP="007828F5">
      <w:pPr>
        <w:spacing w:line="240" w:lineRule="auto"/>
        <w:ind w:left="363"/>
        <w:rPr>
          <w:bCs/>
          <w:iCs/>
        </w:rPr>
      </w:pPr>
      <w:r w:rsidRPr="00322891">
        <w:rPr>
          <w:bCs/>
          <w:iCs/>
          <w:u w:val="single"/>
        </w:rPr>
        <w:t>Näide.</w:t>
      </w:r>
      <w:r w:rsidRPr="00322891">
        <w:rPr>
          <w:bCs/>
          <w:iCs/>
        </w:rPr>
        <w:t xml:space="preserve"> Eestisse soovib siseneda välismaalane, kes esitab välispiiril reisidokumendi, mille foto ei ühti tema välimusega. Välismaalane ütleb oma nime, kuid tähtnumbriline päring andmekogudes on tulemusteta. PPA võtab välismaalase tuvastamiseks sõrmejäljekujutised, kannab need </w:t>
      </w:r>
      <w:proofErr w:type="spellStart"/>
      <w:r w:rsidRPr="00322891">
        <w:rPr>
          <w:bCs/>
          <w:iCs/>
        </w:rPr>
        <w:t>PIKO-sse</w:t>
      </w:r>
      <w:proofErr w:type="spellEnd"/>
      <w:r w:rsidRPr="00322891">
        <w:rPr>
          <w:bCs/>
          <w:iCs/>
        </w:rPr>
        <w:t xml:space="preserve"> ja võrdleb </w:t>
      </w:r>
      <w:proofErr w:type="spellStart"/>
      <w:r w:rsidRPr="00322891">
        <w:rPr>
          <w:bCs/>
          <w:iCs/>
        </w:rPr>
        <w:t>ABIS-e</w:t>
      </w:r>
      <w:proofErr w:type="spellEnd"/>
      <w:r w:rsidRPr="00322891">
        <w:rPr>
          <w:bCs/>
          <w:iCs/>
        </w:rPr>
        <w:t xml:space="preserve"> võrdlusmootorit kasutades neid sõrmejälje</w:t>
      </w:r>
      <w:r w:rsidR="00F20955">
        <w:rPr>
          <w:bCs/>
          <w:iCs/>
        </w:rPr>
        <w:softHyphen/>
      </w:r>
      <w:r w:rsidRPr="00322891">
        <w:rPr>
          <w:bCs/>
          <w:iCs/>
        </w:rPr>
        <w:t>kujutistega reisidokumendi kiibil. Reisidokumendi kiibi sõrmejäljekujutised ei ühti välis</w:t>
      </w:r>
      <w:r w:rsidR="00F20955">
        <w:rPr>
          <w:bCs/>
          <w:iCs/>
        </w:rPr>
        <w:softHyphen/>
      </w:r>
      <w:r w:rsidRPr="00322891">
        <w:rPr>
          <w:bCs/>
          <w:iCs/>
        </w:rPr>
        <w:t>maalaselt võetutega. PPA teeb päringu andmekogudesse ja saab Schengeni infosüsteemist võimaliku tabamuse. Tabamuse kontrollimiseks tuleb välismaalaselt võetud sõrmejälje</w:t>
      </w:r>
      <w:r w:rsidR="00F20955">
        <w:rPr>
          <w:bCs/>
          <w:iCs/>
        </w:rPr>
        <w:softHyphen/>
      </w:r>
      <w:r w:rsidRPr="00322891">
        <w:rPr>
          <w:bCs/>
          <w:iCs/>
        </w:rPr>
        <w:t xml:space="preserve">kujutisi ja Schengeni infosüsteemi võimalikku tabamust võrrelda </w:t>
      </w:r>
      <w:proofErr w:type="spellStart"/>
      <w:r w:rsidRPr="00322891">
        <w:rPr>
          <w:bCs/>
          <w:iCs/>
        </w:rPr>
        <w:t>ABIS-e</w:t>
      </w:r>
      <w:proofErr w:type="spellEnd"/>
      <w:r w:rsidRPr="00322891">
        <w:rPr>
          <w:bCs/>
          <w:iCs/>
        </w:rPr>
        <w:t xml:space="preserve"> võrdlusmootori abil. Alles siis võib väita, et välismaalane on või ei ole tõsikindlalt tuvastatud.</w:t>
      </w:r>
    </w:p>
    <w:p w14:paraId="0C036CFC" w14:textId="77777777" w:rsidR="00322891" w:rsidRPr="00322891" w:rsidRDefault="00322891" w:rsidP="007828F5">
      <w:pPr>
        <w:spacing w:line="240" w:lineRule="auto"/>
        <w:rPr>
          <w:bCs/>
          <w:iCs/>
        </w:rPr>
      </w:pPr>
    </w:p>
    <w:p w14:paraId="7A78BD6F" w14:textId="77777777" w:rsidR="00322891" w:rsidRPr="00322891" w:rsidRDefault="00322891" w:rsidP="007828F5">
      <w:pPr>
        <w:spacing w:line="240" w:lineRule="auto"/>
        <w:rPr>
          <w:bCs/>
          <w:iCs/>
        </w:rPr>
      </w:pPr>
      <w:r w:rsidRPr="00322891">
        <w:rPr>
          <w:bCs/>
          <w:iCs/>
        </w:rPr>
        <w:t xml:space="preserve">Põhjalik kontroll riiki sisenemisel ja riigist lahkumisel tuleb läbida ainult kolmanda riigi kodanikel. Muudatus ei puuduta Eesti ja muude Euroopa Liidu liikmesriikide kodanikke. Oluline on ka, et </w:t>
      </w:r>
      <w:proofErr w:type="spellStart"/>
      <w:r w:rsidRPr="00322891">
        <w:rPr>
          <w:bCs/>
          <w:iCs/>
        </w:rPr>
        <w:t>ABIS-e</w:t>
      </w:r>
      <w:proofErr w:type="spellEnd"/>
      <w:r w:rsidRPr="00322891">
        <w:rPr>
          <w:bCs/>
          <w:iCs/>
        </w:rPr>
        <w:t xml:space="preserve"> andmeid </w:t>
      </w:r>
      <w:r w:rsidRPr="00424215">
        <w:rPr>
          <w:b/>
          <w:iCs/>
          <w:color w:val="0070C0"/>
        </w:rPr>
        <w:t>PPVS-i § 19</w:t>
      </w:r>
      <w:r w:rsidRPr="00424215">
        <w:rPr>
          <w:b/>
          <w:iCs/>
          <w:color w:val="0070C0"/>
          <w:vertAlign w:val="superscript"/>
        </w:rPr>
        <w:t>2</w:t>
      </w:r>
      <w:r w:rsidRPr="00424215">
        <w:rPr>
          <w:b/>
          <w:iCs/>
          <w:color w:val="0070C0"/>
        </w:rPr>
        <w:t xml:space="preserve"> lõike 2</w:t>
      </w:r>
      <w:r w:rsidRPr="00424215">
        <w:rPr>
          <w:bCs/>
          <w:iCs/>
          <w:color w:val="0070C0"/>
        </w:rPr>
        <w:t xml:space="preserve"> </w:t>
      </w:r>
      <w:r w:rsidRPr="00322891">
        <w:rPr>
          <w:bCs/>
          <w:iCs/>
        </w:rPr>
        <w:t>kohases võrdlusuuringus ei töödelda.</w:t>
      </w:r>
    </w:p>
    <w:p w14:paraId="05084CE1" w14:textId="77777777" w:rsidR="00322891" w:rsidRPr="00322891" w:rsidRDefault="00322891" w:rsidP="007828F5">
      <w:pPr>
        <w:spacing w:line="240" w:lineRule="auto"/>
        <w:rPr>
          <w:bCs/>
          <w:iCs/>
        </w:rPr>
      </w:pPr>
    </w:p>
    <w:p w14:paraId="2A7A0977" w14:textId="77777777" w:rsidR="00322891" w:rsidRPr="00322891" w:rsidRDefault="00322891" w:rsidP="007828F5">
      <w:pPr>
        <w:spacing w:line="240" w:lineRule="auto"/>
        <w:rPr>
          <w:bCs/>
          <w:iCs/>
        </w:rPr>
      </w:pPr>
      <w:r w:rsidRPr="00322891">
        <w:rPr>
          <w:bCs/>
          <w:iCs/>
        </w:rPr>
        <w:t>Samuti on Schengeni piireeskirjade kohaselt kohustuslik teha päringud Schengeni info</w:t>
      </w:r>
      <w:r w:rsidRPr="00322891">
        <w:rPr>
          <w:bCs/>
          <w:iCs/>
        </w:rPr>
        <w:softHyphen/>
        <w:t>süsteemi, viisainfosüsteemi ning INTERPOL-i varastatud, kaotatud ja kehtetuks tunnistatud isikut tõendavate dokumentide andmebaasi.</w:t>
      </w:r>
    </w:p>
    <w:p w14:paraId="26C9D6C6" w14:textId="77777777" w:rsidR="00322891" w:rsidRPr="00322891" w:rsidRDefault="00322891" w:rsidP="007828F5">
      <w:pPr>
        <w:spacing w:line="240" w:lineRule="auto"/>
        <w:rPr>
          <w:bCs/>
          <w:iCs/>
        </w:rPr>
      </w:pPr>
    </w:p>
    <w:p w14:paraId="28413AC7" w14:textId="6DB8F04F" w:rsidR="00322891" w:rsidRPr="00322891" w:rsidRDefault="00610AA7" w:rsidP="007828F5">
      <w:pPr>
        <w:spacing w:line="240" w:lineRule="auto"/>
        <w:rPr>
          <w:bCs/>
          <w:iCs/>
        </w:rPr>
      </w:pPr>
      <w:r w:rsidRPr="00322891">
        <w:rPr>
          <w:bCs/>
          <w:iCs/>
        </w:rPr>
        <w:t xml:space="preserve">Schengeni piirieeskirjade kohaselt ei ole piiratud liikmesriigi õigus teha päringuid riigisisestes andmekogudes. Seega sätestatakse </w:t>
      </w:r>
      <w:r w:rsidRPr="00424215">
        <w:rPr>
          <w:b/>
          <w:iCs/>
          <w:color w:val="0070C0"/>
        </w:rPr>
        <w:t>PPVS-i § 19</w:t>
      </w:r>
      <w:r w:rsidRPr="00424215">
        <w:rPr>
          <w:b/>
          <w:iCs/>
          <w:color w:val="0070C0"/>
          <w:vertAlign w:val="superscript"/>
        </w:rPr>
        <w:t>2</w:t>
      </w:r>
      <w:r w:rsidRPr="00424215">
        <w:rPr>
          <w:b/>
          <w:iCs/>
          <w:color w:val="0070C0"/>
        </w:rPr>
        <w:t xml:space="preserve"> lõikes 3</w:t>
      </w:r>
      <w:r w:rsidRPr="00322891">
        <w:rPr>
          <w:bCs/>
          <w:iCs/>
        </w:rPr>
        <w:t>, et piirikontrollis</w:t>
      </w:r>
      <w:r>
        <w:rPr>
          <w:bCs/>
          <w:iCs/>
        </w:rPr>
        <w:t xml:space="preserve"> võetud </w:t>
      </w:r>
      <w:r w:rsidRPr="00322891">
        <w:rPr>
          <w:bCs/>
          <w:iCs/>
        </w:rPr>
        <w:t xml:space="preserve">biomeetrilisi andmeid võib isiku tuvastamiseks või isikusamasuse kontrollimiseks võrrelda </w:t>
      </w:r>
      <w:proofErr w:type="spellStart"/>
      <w:r w:rsidRPr="00322891">
        <w:rPr>
          <w:bCs/>
          <w:iCs/>
        </w:rPr>
        <w:t>ABIS</w:t>
      </w:r>
      <w:r w:rsidRPr="00322891">
        <w:rPr>
          <w:bCs/>
          <w:iCs/>
        </w:rPr>
        <w:noBreakHyphen/>
        <w:t>e</w:t>
      </w:r>
      <w:proofErr w:type="spellEnd"/>
      <w:r w:rsidRPr="00322891">
        <w:rPr>
          <w:bCs/>
          <w:iCs/>
        </w:rPr>
        <w:t xml:space="preserve"> </w:t>
      </w:r>
      <w:proofErr w:type="spellStart"/>
      <w:r w:rsidRPr="00322891">
        <w:rPr>
          <w:bCs/>
          <w:iCs/>
        </w:rPr>
        <w:t>bio</w:t>
      </w:r>
      <w:r>
        <w:rPr>
          <w:bCs/>
          <w:iCs/>
        </w:rPr>
        <w:softHyphen/>
      </w:r>
      <w:r w:rsidRPr="00322891">
        <w:rPr>
          <w:bCs/>
          <w:iCs/>
        </w:rPr>
        <w:t>meetriliste</w:t>
      </w:r>
      <w:proofErr w:type="spellEnd"/>
      <w:r w:rsidRPr="00322891">
        <w:rPr>
          <w:bCs/>
          <w:iCs/>
        </w:rPr>
        <w:t xml:space="preserve"> andmetega. See täiendus on samuti õigusselguseks. Praegu ei päri PIKO andmeid ABIS-</w:t>
      </w:r>
      <w:proofErr w:type="spellStart"/>
      <w:r w:rsidRPr="00322891">
        <w:rPr>
          <w:bCs/>
          <w:iCs/>
        </w:rPr>
        <w:t>est</w:t>
      </w:r>
      <w:proofErr w:type="spellEnd"/>
      <w:r w:rsidRPr="00322891">
        <w:rPr>
          <w:bCs/>
          <w:iCs/>
        </w:rPr>
        <w:t>, kuid seda vajadust ei saa välistada.</w:t>
      </w:r>
    </w:p>
    <w:p w14:paraId="6978BDC1" w14:textId="77777777" w:rsidR="00322891" w:rsidRPr="00322891" w:rsidRDefault="00322891" w:rsidP="007828F5">
      <w:pPr>
        <w:spacing w:line="240" w:lineRule="auto"/>
        <w:rPr>
          <w:bCs/>
          <w:iCs/>
        </w:rPr>
      </w:pPr>
    </w:p>
    <w:p w14:paraId="581490AB" w14:textId="77777777" w:rsidR="00322891" w:rsidRPr="00322891" w:rsidRDefault="00322891" w:rsidP="007828F5">
      <w:pPr>
        <w:spacing w:line="240" w:lineRule="auto"/>
        <w:rPr>
          <w:bCs/>
          <w:iCs/>
        </w:rPr>
      </w:pPr>
      <w:r w:rsidRPr="00322891">
        <w:rPr>
          <w:bCs/>
          <w:iCs/>
        </w:rPr>
        <w:t>ITDS-i § 15</w:t>
      </w:r>
      <w:r w:rsidRPr="00322891">
        <w:rPr>
          <w:bCs/>
          <w:iCs/>
          <w:vertAlign w:val="superscript"/>
        </w:rPr>
        <w:t>5</w:t>
      </w:r>
      <w:r w:rsidRPr="00322891">
        <w:rPr>
          <w:bCs/>
          <w:iCs/>
        </w:rPr>
        <w:t xml:space="preserve"> lõigetes 6 ja 7 on reguleeritud, millal võib </w:t>
      </w:r>
      <w:proofErr w:type="spellStart"/>
      <w:r w:rsidRPr="00322891">
        <w:rPr>
          <w:bCs/>
          <w:iCs/>
        </w:rPr>
        <w:t>ABIS-e</w:t>
      </w:r>
      <w:proofErr w:type="spellEnd"/>
      <w:r w:rsidRPr="00322891">
        <w:rPr>
          <w:bCs/>
          <w:iCs/>
        </w:rPr>
        <w:t xml:space="preserve"> andmeid töödelda isiku tuvasta</w:t>
      </w:r>
      <w:r w:rsidRPr="00322891">
        <w:rPr>
          <w:bCs/>
          <w:iCs/>
        </w:rPr>
        <w:softHyphen/>
        <w:t>miseks ja isikusamasuse kontrollimiseks. Piirikontrollis tehtav päring vastab üldjuhul ITDS-</w:t>
      </w:r>
      <w:proofErr w:type="spellStart"/>
      <w:r w:rsidRPr="00322891">
        <w:rPr>
          <w:bCs/>
          <w:iCs/>
        </w:rPr>
        <w:t>is</w:t>
      </w:r>
      <w:proofErr w:type="spellEnd"/>
      <w:r w:rsidRPr="00322891">
        <w:rPr>
          <w:bCs/>
          <w:iCs/>
        </w:rPr>
        <w:t xml:space="preserve"> sätestatud tingimustele. Küll aga rakendatakse piirikontrollis korrakaitseseaduses sätestatud riikliku järelevalve erimeetmeid ja </w:t>
      </w:r>
      <w:proofErr w:type="spellStart"/>
      <w:r w:rsidRPr="00322891">
        <w:rPr>
          <w:bCs/>
          <w:iCs/>
        </w:rPr>
        <w:t>ABIS-e</w:t>
      </w:r>
      <w:proofErr w:type="spellEnd"/>
      <w:r w:rsidRPr="00322891">
        <w:rPr>
          <w:bCs/>
          <w:iCs/>
        </w:rPr>
        <w:t xml:space="preserve"> loomisel on antud hinnang, et isiku tuvastamiseks võib teha korrakaitseseaduses sätestatud riikliku järelevalve erimeetme rakendamisel päringu juhul, kui see on vältimatult vajalik ohu tõrjumiseks.</w:t>
      </w:r>
    </w:p>
    <w:p w14:paraId="27FEDE1E" w14:textId="77777777" w:rsidR="00322891" w:rsidRPr="00322891" w:rsidRDefault="00322891" w:rsidP="007828F5">
      <w:pPr>
        <w:spacing w:line="240" w:lineRule="auto"/>
        <w:rPr>
          <w:bCs/>
          <w:iCs/>
        </w:rPr>
      </w:pPr>
    </w:p>
    <w:p w14:paraId="779BF13F" w14:textId="623393FB" w:rsidR="00322891" w:rsidRPr="00322891" w:rsidRDefault="00322891" w:rsidP="007828F5">
      <w:pPr>
        <w:spacing w:line="240" w:lineRule="auto"/>
        <w:rPr>
          <w:bCs/>
          <w:iCs/>
        </w:rPr>
      </w:pPr>
      <w:r w:rsidRPr="00322891">
        <w:rPr>
          <w:bCs/>
          <w:iCs/>
        </w:rPr>
        <w:t xml:space="preserve">Võimalike vaidluste ennetamiseks sätestatakse seega lõikes 3, et juhul kui piiriületajat ei ole võimalik tuvastada või tema isikusamasust kontrollida, võib kasutada </w:t>
      </w:r>
      <w:proofErr w:type="spellStart"/>
      <w:r w:rsidRPr="00322891">
        <w:rPr>
          <w:bCs/>
          <w:iCs/>
        </w:rPr>
        <w:t>ABIS-e</w:t>
      </w:r>
      <w:proofErr w:type="spellEnd"/>
      <w:r w:rsidRPr="00322891">
        <w:rPr>
          <w:bCs/>
          <w:iCs/>
        </w:rPr>
        <w:t xml:space="preserve"> andmeid. Ei saa välistada elulisi olukordi, kus piiriületaja isikut ei ole võimalik tuvastada muude andmekogude kui </w:t>
      </w:r>
      <w:proofErr w:type="spellStart"/>
      <w:r w:rsidRPr="00322891">
        <w:rPr>
          <w:bCs/>
          <w:iCs/>
        </w:rPr>
        <w:t>ABIS-e</w:t>
      </w:r>
      <w:proofErr w:type="spellEnd"/>
      <w:r w:rsidRPr="00322891">
        <w:rPr>
          <w:bCs/>
          <w:iCs/>
        </w:rPr>
        <w:t xml:space="preserve"> andmete põhjal. Kvaliteetse piirikontrolli tagamiseks on mõistlik kasutada ka </w:t>
      </w:r>
      <w:proofErr w:type="spellStart"/>
      <w:r w:rsidRPr="00322891">
        <w:rPr>
          <w:bCs/>
          <w:iCs/>
        </w:rPr>
        <w:t>ABIS-t</w:t>
      </w:r>
      <w:proofErr w:type="spellEnd"/>
      <w:r w:rsidRPr="00322891">
        <w:rPr>
          <w:bCs/>
          <w:iCs/>
        </w:rPr>
        <w:t xml:space="preserve">, mille loomise üks eesmärk oli isiku tuvastamine ja isikusamasuse kontrollimine. See </w:t>
      </w:r>
      <w:r w:rsidRPr="00322891">
        <w:rPr>
          <w:bCs/>
          <w:iCs/>
        </w:rPr>
        <w:lastRenderedPageBreak/>
        <w:t>puudutab vaid neid piiriületajaid, kelle isikut ei ole võimalik tuvastada või kelle isikusamasuses on kahtlusi, näiteks kui isik üritab Eestisse siseneda võõra või võltsitud reisidokumendiga või ilma dokumendita. Biomeetrilised andmed kustutatakse pärast isiku riiki lubamist või sisene</w:t>
      </w:r>
      <w:r w:rsidRPr="00322891">
        <w:rPr>
          <w:bCs/>
          <w:iCs/>
        </w:rPr>
        <w:softHyphen/>
        <w:t>miskeelu otsust.</w:t>
      </w:r>
    </w:p>
    <w:p w14:paraId="3483019D" w14:textId="77777777" w:rsidR="00322891" w:rsidRPr="00322891" w:rsidRDefault="00322891" w:rsidP="007828F5">
      <w:pPr>
        <w:spacing w:line="240" w:lineRule="auto"/>
        <w:rPr>
          <w:bCs/>
          <w:iCs/>
        </w:rPr>
      </w:pPr>
    </w:p>
    <w:p w14:paraId="675EF47E" w14:textId="5FC2B4BE" w:rsidR="009A4558" w:rsidRPr="00773D4B" w:rsidRDefault="00322891" w:rsidP="007828F5">
      <w:pPr>
        <w:spacing w:line="240" w:lineRule="auto"/>
        <w:rPr>
          <w:bCs/>
          <w:szCs w:val="24"/>
        </w:rPr>
      </w:pPr>
      <w:r w:rsidRPr="00322891">
        <w:rPr>
          <w:bCs/>
          <w:iCs/>
        </w:rPr>
        <w:t>PPVS-i uue § 19</w:t>
      </w:r>
      <w:r w:rsidRPr="00322891">
        <w:rPr>
          <w:bCs/>
          <w:iCs/>
          <w:vertAlign w:val="superscript"/>
        </w:rPr>
        <w:t>2</w:t>
      </w:r>
      <w:r w:rsidRPr="00322891">
        <w:rPr>
          <w:bCs/>
          <w:iCs/>
        </w:rPr>
        <w:t xml:space="preserve"> eesmärk on isikuandmete kaitset silmas pidades ja õigusselguse huvides sätestada, et piiriületusel </w:t>
      </w:r>
      <w:r w:rsidR="00610AA7">
        <w:rPr>
          <w:bCs/>
          <w:iCs/>
        </w:rPr>
        <w:t>võetud</w:t>
      </w:r>
      <w:r w:rsidRPr="00322891">
        <w:rPr>
          <w:bCs/>
          <w:iCs/>
        </w:rPr>
        <w:t xml:space="preserve"> </w:t>
      </w:r>
      <w:proofErr w:type="spellStart"/>
      <w:r w:rsidRPr="00322891">
        <w:rPr>
          <w:bCs/>
          <w:iCs/>
        </w:rPr>
        <w:t>biomeetrilisi</w:t>
      </w:r>
      <w:proofErr w:type="spellEnd"/>
      <w:r w:rsidRPr="00322891">
        <w:rPr>
          <w:bCs/>
          <w:iCs/>
        </w:rPr>
        <w:t xml:space="preserve"> andmeid võrreldakse </w:t>
      </w:r>
      <w:proofErr w:type="spellStart"/>
      <w:r w:rsidRPr="00322891">
        <w:rPr>
          <w:bCs/>
          <w:iCs/>
        </w:rPr>
        <w:t>ABIS-e</w:t>
      </w:r>
      <w:proofErr w:type="spellEnd"/>
      <w:r w:rsidRPr="00322891">
        <w:rPr>
          <w:bCs/>
          <w:iCs/>
        </w:rPr>
        <w:t xml:space="preserve"> võrdlusmootorit kasutades. Seega </w:t>
      </w:r>
      <w:r w:rsidRPr="00322891">
        <w:rPr>
          <w:b/>
          <w:bCs/>
          <w:iCs/>
        </w:rPr>
        <w:t>ei ole muudatusel olulist mõju</w:t>
      </w:r>
      <w:r w:rsidRPr="00322891">
        <w:rPr>
          <w:bCs/>
          <w:iCs/>
        </w:rPr>
        <w:t>, kuna PPA peab rakendama Schengeni piiri</w:t>
      </w:r>
      <w:r w:rsidRPr="00322891">
        <w:rPr>
          <w:bCs/>
          <w:iCs/>
        </w:rPr>
        <w:softHyphen/>
        <w:t>eeskirju ja kontrollib ka praegu välispiiri ületajaid. Samuti võib piirikontrollis võetud sõrme</w:t>
      </w:r>
      <w:r w:rsidRPr="00322891">
        <w:rPr>
          <w:bCs/>
          <w:iCs/>
        </w:rPr>
        <w:softHyphen/>
        <w:t xml:space="preserve">jälgi võrrelda </w:t>
      </w:r>
      <w:proofErr w:type="spellStart"/>
      <w:r w:rsidRPr="00322891">
        <w:rPr>
          <w:bCs/>
          <w:iCs/>
        </w:rPr>
        <w:t>ABIS-e</w:t>
      </w:r>
      <w:proofErr w:type="spellEnd"/>
      <w:r w:rsidRPr="00322891">
        <w:rPr>
          <w:bCs/>
          <w:iCs/>
        </w:rPr>
        <w:t xml:space="preserve"> andmetega, kui piiriületajat ei ole võimalik tuvastada või tema isiku</w:t>
      </w:r>
      <w:r w:rsidRPr="00322891">
        <w:rPr>
          <w:bCs/>
          <w:iCs/>
        </w:rPr>
        <w:softHyphen/>
        <w:t>samasuses on kahtlusi. Muudatus ei ole põhimõtteline, sest sellised juhtumid läbivad praegu teise astme kontrolli</w:t>
      </w:r>
      <w:r w:rsidRPr="00322891">
        <w:rPr>
          <w:bCs/>
          <w:iCs/>
          <w:vertAlign w:val="superscript"/>
        </w:rPr>
        <w:footnoteReference w:id="52"/>
      </w:r>
      <w:r w:rsidRPr="00322891">
        <w:rPr>
          <w:bCs/>
          <w:iCs/>
        </w:rPr>
        <w:t xml:space="preserve"> ja Eestisse ei lubata kolmanda riigi kodanikku, keda ei ole võimalik tuvastada või kelle isikusamasuses on kahtlusi. </w:t>
      </w:r>
      <w:proofErr w:type="spellStart"/>
      <w:r w:rsidRPr="00322891">
        <w:rPr>
          <w:bCs/>
          <w:iCs/>
        </w:rPr>
        <w:t>ABIS-e</w:t>
      </w:r>
      <w:proofErr w:type="spellEnd"/>
      <w:r w:rsidRPr="00322891">
        <w:rPr>
          <w:bCs/>
          <w:iCs/>
        </w:rPr>
        <w:t xml:space="preserve"> andmete kasutamine on lisavõimalus teise astme kontrollis isiku tuvastamiseks või tema isikusamasuse kontrollimiseks.</w:t>
      </w:r>
    </w:p>
    <w:p w14:paraId="4646B819" w14:textId="79159CAC" w:rsidR="009A4558" w:rsidRDefault="009A4558" w:rsidP="007828F5">
      <w:pPr>
        <w:spacing w:line="240" w:lineRule="auto"/>
        <w:contextualSpacing/>
        <w:rPr>
          <w:bCs/>
        </w:rPr>
      </w:pPr>
    </w:p>
    <w:p w14:paraId="50077CA7" w14:textId="746942CA" w:rsidR="007A2889" w:rsidRPr="006F74B9" w:rsidRDefault="007A2889" w:rsidP="00424215">
      <w:pPr>
        <w:pStyle w:val="Pealkiri2"/>
        <w:spacing w:line="240" w:lineRule="auto"/>
      </w:pPr>
      <w:bookmarkStart w:id="172" w:name="_Toc168900097"/>
      <w:r w:rsidRPr="006F74B9">
        <w:t>3.4.6. Andmekogude põhimäärus</w:t>
      </w:r>
      <w:r w:rsidR="00C64FB6" w:rsidRPr="006F74B9">
        <w:t>t</w:t>
      </w:r>
      <w:r w:rsidRPr="006F74B9">
        <w:t>e volitusnormide täpsustamine</w:t>
      </w:r>
      <w:r w:rsidR="00C64FB6" w:rsidRPr="006F74B9">
        <w:t xml:space="preserve"> (§ 1 p-d 37, 39 ja 40, § 2 p</w:t>
      </w:r>
      <w:r w:rsidR="00C64FB6" w:rsidRPr="006F74B9">
        <w:noBreakHyphen/>
        <w:t>d </w:t>
      </w:r>
      <w:r w:rsidR="00667A76" w:rsidRPr="00424215">
        <w:t xml:space="preserve">4, </w:t>
      </w:r>
      <w:r w:rsidR="00C64FB6" w:rsidRPr="006F74B9">
        <w:t xml:space="preserve">5, 7 ja 8, § 3 p-d 2 ja 3, § 4 p-d 1 ja 2, § 5 p 5, § 7 p-d 1 ja 2, § 8, § 9 </w:t>
      </w:r>
      <w:r w:rsidR="00095EF6" w:rsidRPr="00095EF6">
        <w:rPr>
          <w:bCs/>
        </w:rPr>
        <w:t>p</w:t>
      </w:r>
      <w:r w:rsidR="00A6660F">
        <w:rPr>
          <w:bCs/>
        </w:rPr>
        <w:t>-d</w:t>
      </w:r>
      <w:r w:rsidR="00095EF6" w:rsidRPr="00095EF6">
        <w:rPr>
          <w:bCs/>
        </w:rPr>
        <w:t xml:space="preserve"> </w:t>
      </w:r>
      <w:r w:rsidR="00095EF6">
        <w:rPr>
          <w:bCs/>
        </w:rPr>
        <w:t xml:space="preserve">14, </w:t>
      </w:r>
      <w:r w:rsidR="00095EF6" w:rsidRPr="00095EF6">
        <w:rPr>
          <w:bCs/>
        </w:rPr>
        <w:t xml:space="preserve">15, </w:t>
      </w:r>
      <w:r w:rsidR="00095EF6">
        <w:rPr>
          <w:bCs/>
        </w:rPr>
        <w:t xml:space="preserve">20, </w:t>
      </w:r>
      <w:r w:rsidR="00095EF6" w:rsidRPr="00095EF6">
        <w:rPr>
          <w:bCs/>
        </w:rPr>
        <w:t>21</w:t>
      </w:r>
      <w:r w:rsidR="00095EF6">
        <w:rPr>
          <w:bCs/>
        </w:rPr>
        <w:t>, 23</w:t>
      </w:r>
      <w:r w:rsidR="00095EF6" w:rsidRPr="00095EF6">
        <w:rPr>
          <w:bCs/>
        </w:rPr>
        <w:t xml:space="preserve"> ja 24 </w:t>
      </w:r>
      <w:r w:rsidR="00C64FB6" w:rsidRPr="006F74B9">
        <w:t>ning § 10 p-d 1 ja 2)</w:t>
      </w:r>
      <w:bookmarkEnd w:id="172"/>
    </w:p>
    <w:p w14:paraId="6D47588F" w14:textId="77777777" w:rsidR="007A2889" w:rsidRDefault="007A2889" w:rsidP="00424215">
      <w:pPr>
        <w:keepNext/>
        <w:spacing w:line="240" w:lineRule="auto"/>
        <w:contextualSpacing/>
        <w:rPr>
          <w:bCs/>
        </w:rPr>
      </w:pPr>
    </w:p>
    <w:p w14:paraId="6BAA70F6" w14:textId="363E3429" w:rsidR="00525794" w:rsidRDefault="00C64FB6" w:rsidP="007A2889">
      <w:pPr>
        <w:pStyle w:val="Normaallaadveeb"/>
        <w:shd w:val="clear" w:color="auto" w:fill="FFFFFF"/>
        <w:spacing w:before="0" w:beforeAutospacing="0" w:after="0" w:afterAutospacing="0"/>
        <w:contextualSpacing/>
        <w:jc w:val="both"/>
      </w:pPr>
      <w:r w:rsidRPr="00424215">
        <w:rPr>
          <w:b/>
          <w:bCs/>
        </w:rPr>
        <w:t xml:space="preserve">Eelnõu § 1 punktides 37 ja 40, § 2 punktides 5 ja </w:t>
      </w:r>
      <w:r w:rsidR="00667A76">
        <w:rPr>
          <w:b/>
          <w:bCs/>
        </w:rPr>
        <w:t>8</w:t>
      </w:r>
      <w:r w:rsidRPr="00424215">
        <w:rPr>
          <w:b/>
          <w:bCs/>
        </w:rPr>
        <w:t>, § 3 punktis 3, § 4 punktis 2, § 5 punktis</w:t>
      </w:r>
      <w:r>
        <w:rPr>
          <w:b/>
          <w:bCs/>
        </w:rPr>
        <w:t> </w:t>
      </w:r>
      <w:r w:rsidRPr="00424215">
        <w:rPr>
          <w:b/>
          <w:bCs/>
        </w:rPr>
        <w:t xml:space="preserve">5, § 7 punktis 2, § 8 punktis 2, § 9 punktides </w:t>
      </w:r>
      <w:r w:rsidR="00542004">
        <w:rPr>
          <w:b/>
          <w:bCs/>
        </w:rPr>
        <w:t>15</w:t>
      </w:r>
      <w:r w:rsidRPr="00424215">
        <w:rPr>
          <w:b/>
          <w:bCs/>
        </w:rPr>
        <w:t xml:space="preserve">, </w:t>
      </w:r>
      <w:r w:rsidR="00542004">
        <w:rPr>
          <w:b/>
          <w:bCs/>
        </w:rPr>
        <w:t>21</w:t>
      </w:r>
      <w:r w:rsidRPr="00424215">
        <w:rPr>
          <w:b/>
          <w:bCs/>
        </w:rPr>
        <w:t xml:space="preserve"> ja </w:t>
      </w:r>
      <w:r w:rsidR="00542004">
        <w:rPr>
          <w:b/>
          <w:bCs/>
        </w:rPr>
        <w:t>24</w:t>
      </w:r>
      <w:r w:rsidRPr="00424215">
        <w:rPr>
          <w:b/>
          <w:bCs/>
        </w:rPr>
        <w:t xml:space="preserve"> ning § 10 punktis 2</w:t>
      </w:r>
      <w:r w:rsidR="007A2889" w:rsidRPr="00424215">
        <w:t xml:space="preserve"> täpsustatakse </w:t>
      </w:r>
      <w:r w:rsidR="00525794">
        <w:t xml:space="preserve">järgmiste </w:t>
      </w:r>
      <w:r>
        <w:t>andmekogude</w:t>
      </w:r>
      <w:r w:rsidR="007A2889" w:rsidRPr="00424215">
        <w:t xml:space="preserve"> põhimäärus</w:t>
      </w:r>
      <w:r>
        <w:t>t</w:t>
      </w:r>
      <w:r w:rsidR="007A2889" w:rsidRPr="00424215">
        <w:t>e volitusnorm</w:t>
      </w:r>
      <w:r>
        <w:t>e</w:t>
      </w:r>
      <w:r w:rsidR="00525794">
        <w:t>:</w:t>
      </w:r>
    </w:p>
    <w:p w14:paraId="357C2519" w14:textId="4CB3F88E" w:rsidR="00525794" w:rsidRDefault="00016C50" w:rsidP="00525794">
      <w:pPr>
        <w:pStyle w:val="Normaallaadveeb"/>
        <w:numPr>
          <w:ilvl w:val="0"/>
          <w:numId w:val="56"/>
        </w:numPr>
        <w:shd w:val="clear" w:color="auto" w:fill="FFFFFF"/>
        <w:spacing w:before="0" w:beforeAutospacing="0" w:after="0" w:afterAutospacing="0"/>
        <w:contextualSpacing/>
        <w:jc w:val="both"/>
      </w:pPr>
      <w:r>
        <w:t>ITDAK (</w:t>
      </w:r>
      <w:r w:rsidRPr="00424215">
        <w:rPr>
          <w:b/>
          <w:bCs/>
          <w:color w:val="0070C0"/>
        </w:rPr>
        <w:t>ITDS-i § 15</w:t>
      </w:r>
      <w:r w:rsidRPr="00424215">
        <w:rPr>
          <w:b/>
          <w:bCs/>
          <w:color w:val="0070C0"/>
          <w:vertAlign w:val="superscript"/>
        </w:rPr>
        <w:t>2</w:t>
      </w:r>
      <w:r w:rsidRPr="00424215">
        <w:rPr>
          <w:b/>
          <w:bCs/>
          <w:color w:val="0070C0"/>
        </w:rPr>
        <w:t xml:space="preserve"> lg 5</w:t>
      </w:r>
      <w:r>
        <w:t>);</w:t>
      </w:r>
    </w:p>
    <w:p w14:paraId="325C1688" w14:textId="660EBB7F" w:rsidR="00D416D1" w:rsidRDefault="00D416D1" w:rsidP="00424215">
      <w:pPr>
        <w:pStyle w:val="Normaallaadveeb"/>
        <w:numPr>
          <w:ilvl w:val="0"/>
          <w:numId w:val="56"/>
        </w:numPr>
        <w:shd w:val="clear" w:color="auto" w:fill="FFFFFF"/>
        <w:spacing w:before="0" w:beforeAutospacing="0" w:after="0" w:afterAutospacing="0"/>
        <w:contextualSpacing/>
        <w:jc w:val="both"/>
      </w:pPr>
      <w:r w:rsidRPr="00D416D1">
        <w:t xml:space="preserve">Eesti kodakondsuse saanud, taastanud </w:t>
      </w:r>
      <w:r w:rsidR="009B5B6F">
        <w:t>või</w:t>
      </w:r>
      <w:r w:rsidR="009B5B6F" w:rsidRPr="00D416D1">
        <w:t xml:space="preserve"> </w:t>
      </w:r>
      <w:r w:rsidRPr="00D416D1">
        <w:t>kaotanud isikute andmekogu</w:t>
      </w:r>
      <w:r>
        <w:t xml:space="preserve"> (</w:t>
      </w:r>
      <w:proofErr w:type="spellStart"/>
      <w:r w:rsidRPr="009A1826">
        <w:rPr>
          <w:b/>
          <w:bCs/>
          <w:color w:val="4472C4" w:themeColor="accent1"/>
        </w:rPr>
        <w:t>KodS</w:t>
      </w:r>
      <w:proofErr w:type="spellEnd"/>
      <w:r w:rsidRPr="009A1826">
        <w:rPr>
          <w:b/>
          <w:bCs/>
          <w:color w:val="4472C4" w:themeColor="accent1"/>
        </w:rPr>
        <w:t xml:space="preserve">-i § </w:t>
      </w:r>
      <w:r w:rsidR="009A1826" w:rsidRPr="009A1826">
        <w:rPr>
          <w:b/>
          <w:bCs/>
          <w:color w:val="4472C4" w:themeColor="accent1"/>
        </w:rPr>
        <w:t>2</w:t>
      </w:r>
      <w:r w:rsidR="009A1826" w:rsidRPr="009A1826">
        <w:rPr>
          <w:b/>
          <w:bCs/>
          <w:color w:val="4472C4" w:themeColor="accent1"/>
          <w:vertAlign w:val="superscript"/>
        </w:rPr>
        <w:t>1</w:t>
      </w:r>
      <w:r w:rsidR="009A1826" w:rsidRPr="009A1826">
        <w:rPr>
          <w:b/>
          <w:bCs/>
          <w:color w:val="4472C4" w:themeColor="accent1"/>
        </w:rPr>
        <w:t xml:space="preserve"> lg</w:t>
      </w:r>
      <w:r w:rsidR="009A1826">
        <w:rPr>
          <w:b/>
          <w:bCs/>
          <w:color w:val="4472C4" w:themeColor="accent1"/>
        </w:rPr>
        <w:t xml:space="preserve"> </w:t>
      </w:r>
      <w:r w:rsidR="009A1826" w:rsidRPr="009A1826">
        <w:rPr>
          <w:b/>
          <w:bCs/>
          <w:color w:val="4472C4" w:themeColor="accent1"/>
        </w:rPr>
        <w:t>5</w:t>
      </w:r>
      <w:r w:rsidR="009A1826">
        <w:t>);</w:t>
      </w:r>
    </w:p>
    <w:p w14:paraId="1D3C8067" w14:textId="6199DC67" w:rsidR="00E0626E" w:rsidRDefault="009B5B6F" w:rsidP="00424215">
      <w:pPr>
        <w:pStyle w:val="Normaallaadveeb"/>
        <w:numPr>
          <w:ilvl w:val="0"/>
          <w:numId w:val="56"/>
        </w:numPr>
        <w:shd w:val="clear" w:color="auto" w:fill="FFFFFF"/>
        <w:spacing w:before="0" w:beforeAutospacing="0" w:after="0" w:afterAutospacing="0"/>
        <w:contextualSpacing/>
        <w:jc w:val="both"/>
      </w:pPr>
      <w:r>
        <w:t>s</w:t>
      </w:r>
      <w:r w:rsidR="00E0626E" w:rsidRPr="00E0626E">
        <w:t>issesõidukeeldude riiklik regist</w:t>
      </w:r>
      <w:r w:rsidR="00E0626E">
        <w:t>er (</w:t>
      </w:r>
      <w:r w:rsidR="00E0626E" w:rsidRPr="00E0626E">
        <w:rPr>
          <w:b/>
          <w:bCs/>
          <w:color w:val="4472C4" w:themeColor="accent1"/>
        </w:rPr>
        <w:t>VSS</w:t>
      </w:r>
      <w:r>
        <w:rPr>
          <w:b/>
          <w:bCs/>
          <w:color w:val="4472C4" w:themeColor="accent1"/>
        </w:rPr>
        <w:t>-i</w:t>
      </w:r>
      <w:r w:rsidR="00E0626E" w:rsidRPr="00E0626E">
        <w:rPr>
          <w:b/>
          <w:bCs/>
          <w:color w:val="4472C4" w:themeColor="accent1"/>
        </w:rPr>
        <w:t xml:space="preserve"> § 33 lg 8</w:t>
      </w:r>
      <w:r w:rsidR="00E0626E">
        <w:t>);</w:t>
      </w:r>
    </w:p>
    <w:p w14:paraId="06D4E4D9" w14:textId="7DA43CCE" w:rsidR="00E0626E" w:rsidRDefault="00E0626E" w:rsidP="00424215">
      <w:pPr>
        <w:pStyle w:val="Normaallaadveeb"/>
        <w:numPr>
          <w:ilvl w:val="0"/>
          <w:numId w:val="56"/>
        </w:numPr>
        <w:shd w:val="clear" w:color="auto" w:fill="FFFFFF"/>
        <w:spacing w:before="0" w:beforeAutospacing="0" w:after="0" w:afterAutospacing="0"/>
        <w:contextualSpacing/>
        <w:jc w:val="both"/>
      </w:pPr>
      <w:r w:rsidRPr="00E0626E">
        <w:t>Eestis seadusliku aluseta viibivate ja viibinud välismaalaste andmekogu</w:t>
      </w:r>
      <w:r>
        <w:t xml:space="preserve"> (</w:t>
      </w:r>
      <w:r w:rsidR="00542004" w:rsidRPr="00AE4D24">
        <w:rPr>
          <w:b/>
          <w:bCs/>
          <w:color w:val="4472C4" w:themeColor="accent1"/>
        </w:rPr>
        <w:t>VSS</w:t>
      </w:r>
      <w:r w:rsidR="009B5B6F">
        <w:rPr>
          <w:b/>
          <w:bCs/>
          <w:color w:val="4472C4" w:themeColor="accent1"/>
        </w:rPr>
        <w:t>-i</w:t>
      </w:r>
      <w:r w:rsidR="00542004" w:rsidRPr="00AE4D24">
        <w:rPr>
          <w:color w:val="4472C4" w:themeColor="accent1"/>
        </w:rPr>
        <w:t xml:space="preserve"> </w:t>
      </w:r>
      <w:r w:rsidRPr="000E5A43">
        <w:rPr>
          <w:b/>
          <w:bCs/>
          <w:color w:val="4472C4" w:themeColor="accent1"/>
        </w:rPr>
        <w:t>§ 33</w:t>
      </w:r>
      <w:r w:rsidRPr="000E5A43">
        <w:rPr>
          <w:b/>
          <w:bCs/>
          <w:color w:val="4472C4" w:themeColor="accent1"/>
          <w:vertAlign w:val="superscript"/>
        </w:rPr>
        <w:t>14</w:t>
      </w:r>
      <w:r w:rsidRPr="000E5A43">
        <w:rPr>
          <w:b/>
          <w:bCs/>
          <w:color w:val="4472C4" w:themeColor="accent1"/>
        </w:rPr>
        <w:t xml:space="preserve"> lg</w:t>
      </w:r>
      <w:r w:rsidR="009B5B6F">
        <w:rPr>
          <w:b/>
          <w:bCs/>
          <w:color w:val="4472C4" w:themeColor="accent1"/>
        </w:rPr>
        <w:t> </w:t>
      </w:r>
      <w:r w:rsidRPr="000E5A43">
        <w:rPr>
          <w:b/>
          <w:bCs/>
          <w:color w:val="4472C4" w:themeColor="accent1"/>
        </w:rPr>
        <w:t>7</w:t>
      </w:r>
      <w:r>
        <w:t>);</w:t>
      </w:r>
    </w:p>
    <w:p w14:paraId="7678AC76" w14:textId="4AECCF52" w:rsidR="00016C50" w:rsidRDefault="009A1826" w:rsidP="00E0626E">
      <w:pPr>
        <w:pStyle w:val="Normaallaadveeb"/>
        <w:numPr>
          <w:ilvl w:val="0"/>
          <w:numId w:val="56"/>
        </w:numPr>
        <w:shd w:val="clear" w:color="auto" w:fill="FFFFFF"/>
        <w:spacing w:before="0" w:beforeAutospacing="0" w:after="0" w:afterAutospacing="0"/>
        <w:contextualSpacing/>
        <w:jc w:val="both"/>
      </w:pPr>
      <w:r>
        <w:t>ABIS (</w:t>
      </w:r>
      <w:proofErr w:type="spellStart"/>
      <w:r w:rsidR="00E0626E" w:rsidRPr="000E5A43">
        <w:rPr>
          <w:b/>
          <w:bCs/>
          <w:color w:val="4472C4" w:themeColor="accent1"/>
        </w:rPr>
        <w:t>KodS</w:t>
      </w:r>
      <w:proofErr w:type="spellEnd"/>
      <w:r w:rsidR="00E0626E" w:rsidRPr="000E5A43">
        <w:rPr>
          <w:b/>
          <w:bCs/>
          <w:color w:val="4472C4" w:themeColor="accent1"/>
        </w:rPr>
        <w:t xml:space="preserve">-i </w:t>
      </w:r>
      <w:r w:rsidR="00E0626E" w:rsidRPr="00E0626E">
        <w:rPr>
          <w:b/>
          <w:bCs/>
          <w:color w:val="4472C4" w:themeColor="accent1"/>
        </w:rPr>
        <w:t>§ 2</w:t>
      </w:r>
      <w:r w:rsidR="00E0626E" w:rsidRPr="00E0626E">
        <w:rPr>
          <w:b/>
          <w:bCs/>
          <w:color w:val="4472C4" w:themeColor="accent1"/>
          <w:vertAlign w:val="superscript"/>
        </w:rPr>
        <w:t>4</w:t>
      </w:r>
      <w:r w:rsidR="00E0626E" w:rsidRPr="00E0626E">
        <w:rPr>
          <w:b/>
          <w:bCs/>
          <w:color w:val="4472C4" w:themeColor="accent1"/>
        </w:rPr>
        <w:t xml:space="preserve"> lg 7</w:t>
      </w:r>
      <w:r w:rsidR="009B5B6F">
        <w:rPr>
          <w:b/>
          <w:bCs/>
          <w:color w:val="4472C4" w:themeColor="accent1"/>
        </w:rPr>
        <w:t>,</w:t>
      </w:r>
      <w:r w:rsidR="00E0626E" w:rsidRPr="00E0626E">
        <w:rPr>
          <w:b/>
          <w:bCs/>
          <w:color w:val="4472C4" w:themeColor="accent1"/>
        </w:rPr>
        <w:t xml:space="preserve"> </w:t>
      </w:r>
      <w:proofErr w:type="spellStart"/>
      <w:r w:rsidRPr="000E5A43">
        <w:rPr>
          <w:b/>
          <w:bCs/>
          <w:color w:val="4472C4" w:themeColor="accent1"/>
        </w:rPr>
        <w:t>KonS-i</w:t>
      </w:r>
      <w:proofErr w:type="spellEnd"/>
      <w:r w:rsidRPr="000E5A43">
        <w:rPr>
          <w:b/>
          <w:bCs/>
          <w:color w:val="4472C4" w:themeColor="accent1"/>
        </w:rPr>
        <w:t xml:space="preserve"> § 12</w:t>
      </w:r>
      <w:r w:rsidRPr="000E5A43">
        <w:rPr>
          <w:b/>
          <w:bCs/>
          <w:color w:val="4472C4" w:themeColor="accent1"/>
          <w:vertAlign w:val="superscript"/>
        </w:rPr>
        <w:t>1</w:t>
      </w:r>
      <w:r w:rsidRPr="000E5A43">
        <w:rPr>
          <w:b/>
          <w:bCs/>
          <w:color w:val="4472C4" w:themeColor="accent1"/>
        </w:rPr>
        <w:t xml:space="preserve"> lg 7, </w:t>
      </w:r>
      <w:proofErr w:type="spellStart"/>
      <w:r w:rsidRPr="000E5A43">
        <w:rPr>
          <w:b/>
          <w:bCs/>
          <w:color w:val="4472C4" w:themeColor="accent1"/>
        </w:rPr>
        <w:t>KrMS</w:t>
      </w:r>
      <w:proofErr w:type="spellEnd"/>
      <w:r w:rsidRPr="000E5A43">
        <w:rPr>
          <w:b/>
          <w:bCs/>
          <w:color w:val="4472C4" w:themeColor="accent1"/>
        </w:rPr>
        <w:t>-i § 109</w:t>
      </w:r>
      <w:r w:rsidRPr="000E5A43">
        <w:rPr>
          <w:b/>
          <w:bCs/>
          <w:color w:val="4472C4" w:themeColor="accent1"/>
          <w:vertAlign w:val="superscript"/>
        </w:rPr>
        <w:t>2</w:t>
      </w:r>
      <w:r w:rsidRPr="000E5A43">
        <w:rPr>
          <w:b/>
          <w:bCs/>
          <w:color w:val="4472C4" w:themeColor="accent1"/>
        </w:rPr>
        <w:t xml:space="preserve"> lg 5, PPVS</w:t>
      </w:r>
      <w:r w:rsidR="009B5B6F">
        <w:rPr>
          <w:b/>
          <w:bCs/>
          <w:color w:val="4472C4" w:themeColor="accent1"/>
        </w:rPr>
        <w:t>-i</w:t>
      </w:r>
      <w:r w:rsidRPr="000E5A43">
        <w:rPr>
          <w:b/>
          <w:bCs/>
          <w:color w:val="4472C4" w:themeColor="accent1"/>
        </w:rPr>
        <w:t xml:space="preserve"> § 25</w:t>
      </w:r>
      <w:r w:rsidRPr="000E5A43">
        <w:rPr>
          <w:b/>
          <w:bCs/>
          <w:color w:val="4472C4" w:themeColor="accent1"/>
          <w:vertAlign w:val="superscript"/>
        </w:rPr>
        <w:t>7</w:t>
      </w:r>
      <w:r w:rsidRPr="000E5A43">
        <w:rPr>
          <w:b/>
          <w:bCs/>
          <w:color w:val="4472C4" w:themeColor="accent1"/>
        </w:rPr>
        <w:t xml:space="preserve"> lg 3</w:t>
      </w:r>
      <w:r w:rsidRPr="000E5A43">
        <w:rPr>
          <w:b/>
          <w:bCs/>
          <w:color w:val="4472C4" w:themeColor="accent1"/>
          <w:vertAlign w:val="superscript"/>
        </w:rPr>
        <w:t>1</w:t>
      </w:r>
      <w:r w:rsidRPr="000E5A43">
        <w:rPr>
          <w:b/>
          <w:bCs/>
          <w:color w:val="4472C4" w:themeColor="accent1"/>
        </w:rPr>
        <w:t>, VangS</w:t>
      </w:r>
      <w:r w:rsidR="009B5B6F">
        <w:rPr>
          <w:b/>
          <w:bCs/>
          <w:color w:val="4472C4" w:themeColor="accent1"/>
        </w:rPr>
        <w:noBreakHyphen/>
      </w:r>
      <w:r w:rsidRPr="000E5A43">
        <w:rPr>
          <w:b/>
          <w:bCs/>
          <w:color w:val="4472C4" w:themeColor="accent1"/>
        </w:rPr>
        <w:t>i § 5</w:t>
      </w:r>
      <w:r w:rsidRPr="000E5A43">
        <w:rPr>
          <w:b/>
          <w:bCs/>
          <w:color w:val="4472C4" w:themeColor="accent1"/>
          <w:vertAlign w:val="superscript"/>
        </w:rPr>
        <w:t>5</w:t>
      </w:r>
      <w:r w:rsidRPr="000E5A43">
        <w:rPr>
          <w:b/>
          <w:bCs/>
          <w:color w:val="4472C4" w:themeColor="accent1"/>
        </w:rPr>
        <w:t xml:space="preserve"> lg 5, VRKS</w:t>
      </w:r>
      <w:r w:rsidR="009B5B6F">
        <w:rPr>
          <w:b/>
          <w:bCs/>
          <w:color w:val="4472C4" w:themeColor="accent1"/>
        </w:rPr>
        <w:t>-i</w:t>
      </w:r>
      <w:r w:rsidRPr="000E5A43">
        <w:rPr>
          <w:b/>
          <w:bCs/>
          <w:color w:val="4472C4" w:themeColor="accent1"/>
        </w:rPr>
        <w:t xml:space="preserve"> § 13</w:t>
      </w:r>
      <w:r w:rsidRPr="000E5A43">
        <w:rPr>
          <w:b/>
          <w:bCs/>
          <w:color w:val="4472C4" w:themeColor="accent1"/>
          <w:vertAlign w:val="superscript"/>
        </w:rPr>
        <w:t>7</w:t>
      </w:r>
      <w:r w:rsidRPr="000E5A43">
        <w:rPr>
          <w:b/>
          <w:bCs/>
          <w:color w:val="4472C4" w:themeColor="accent1"/>
        </w:rPr>
        <w:t xml:space="preserve"> lg 7, </w:t>
      </w:r>
      <w:r w:rsidR="00E9157C">
        <w:rPr>
          <w:b/>
          <w:bCs/>
          <w:color w:val="4472C4" w:themeColor="accent1"/>
        </w:rPr>
        <w:t>VSS</w:t>
      </w:r>
      <w:r w:rsidR="009B5B6F">
        <w:rPr>
          <w:b/>
          <w:bCs/>
          <w:color w:val="4472C4" w:themeColor="accent1"/>
        </w:rPr>
        <w:t>-i</w:t>
      </w:r>
      <w:r w:rsidR="00E9157C">
        <w:rPr>
          <w:b/>
          <w:bCs/>
          <w:color w:val="4472C4" w:themeColor="accent1"/>
        </w:rPr>
        <w:t xml:space="preserve"> </w:t>
      </w:r>
      <w:r w:rsidR="00E0626E" w:rsidRPr="000E5A43">
        <w:rPr>
          <w:b/>
          <w:bCs/>
          <w:color w:val="4472C4" w:themeColor="accent1"/>
        </w:rPr>
        <w:t>§ 33</w:t>
      </w:r>
      <w:r w:rsidR="00E0626E" w:rsidRPr="000E5A43">
        <w:rPr>
          <w:b/>
          <w:bCs/>
          <w:color w:val="4472C4" w:themeColor="accent1"/>
          <w:vertAlign w:val="superscript"/>
        </w:rPr>
        <w:t>15</w:t>
      </w:r>
      <w:r w:rsidR="00E0626E" w:rsidRPr="000E5A43">
        <w:rPr>
          <w:b/>
          <w:bCs/>
          <w:color w:val="4472C4" w:themeColor="accent1"/>
        </w:rPr>
        <w:t xml:space="preserve"> lg 7</w:t>
      </w:r>
      <w:r w:rsidR="009B5B6F">
        <w:rPr>
          <w:b/>
          <w:bCs/>
          <w:color w:val="4472C4" w:themeColor="accent1"/>
        </w:rPr>
        <w:t xml:space="preserve"> ja</w:t>
      </w:r>
      <w:r w:rsidR="00E0626E" w:rsidRPr="000E5A43">
        <w:rPr>
          <w:b/>
          <w:bCs/>
          <w:color w:val="4472C4" w:themeColor="accent1"/>
        </w:rPr>
        <w:t xml:space="preserve"> </w:t>
      </w:r>
      <w:r w:rsidRPr="000E5A43">
        <w:rPr>
          <w:b/>
          <w:bCs/>
          <w:color w:val="4472C4" w:themeColor="accent1"/>
        </w:rPr>
        <w:t>VTMS</w:t>
      </w:r>
      <w:r w:rsidR="009B5B6F">
        <w:rPr>
          <w:b/>
          <w:bCs/>
          <w:color w:val="4472C4" w:themeColor="accent1"/>
        </w:rPr>
        <w:t>-i</w:t>
      </w:r>
      <w:r w:rsidRPr="000E5A43">
        <w:rPr>
          <w:b/>
          <w:bCs/>
          <w:color w:val="4472C4" w:themeColor="accent1"/>
        </w:rPr>
        <w:t xml:space="preserve"> § </w:t>
      </w:r>
      <w:r w:rsidR="00E0626E" w:rsidRPr="000E5A43">
        <w:rPr>
          <w:b/>
          <w:bCs/>
          <w:color w:val="4472C4" w:themeColor="accent1"/>
        </w:rPr>
        <w:t>31</w:t>
      </w:r>
      <w:r w:rsidR="00E0626E" w:rsidRPr="000E5A43">
        <w:rPr>
          <w:b/>
          <w:bCs/>
          <w:color w:val="4472C4" w:themeColor="accent1"/>
          <w:vertAlign w:val="superscript"/>
        </w:rPr>
        <w:t>6</w:t>
      </w:r>
      <w:r w:rsidR="00E0626E" w:rsidRPr="000E5A43">
        <w:rPr>
          <w:b/>
          <w:bCs/>
          <w:color w:val="4472C4" w:themeColor="accent1"/>
        </w:rPr>
        <w:t xml:space="preserve"> lg 5</w:t>
      </w:r>
      <w:r>
        <w:t>)</w:t>
      </w:r>
      <w:r w:rsidR="00E0626E">
        <w:t>.</w:t>
      </w:r>
    </w:p>
    <w:p w14:paraId="5D50E447" w14:textId="77777777" w:rsidR="00525794" w:rsidRDefault="00525794" w:rsidP="007A2889">
      <w:pPr>
        <w:pStyle w:val="Normaallaadveeb"/>
        <w:shd w:val="clear" w:color="auto" w:fill="FFFFFF"/>
        <w:spacing w:before="0" w:beforeAutospacing="0" w:after="0" w:afterAutospacing="0"/>
        <w:contextualSpacing/>
        <w:jc w:val="both"/>
      </w:pPr>
    </w:p>
    <w:p w14:paraId="6D4686E4" w14:textId="36C0A7A2" w:rsidR="00525794" w:rsidRDefault="00C64FB6" w:rsidP="007A2889">
      <w:pPr>
        <w:pStyle w:val="Normaallaadveeb"/>
        <w:shd w:val="clear" w:color="auto" w:fill="FFFFFF"/>
        <w:spacing w:before="0" w:beforeAutospacing="0" w:after="0" w:afterAutospacing="0"/>
        <w:contextualSpacing/>
        <w:jc w:val="both"/>
      </w:pPr>
      <w:r>
        <w:t>Andmekogu</w:t>
      </w:r>
      <w:r w:rsidR="007A2889" w:rsidRPr="00424215">
        <w:t xml:space="preserve"> põhimääruses võib muu hulgas kehtestada</w:t>
      </w:r>
      <w:r w:rsidR="00525794">
        <w:t>:</w:t>
      </w:r>
    </w:p>
    <w:p w14:paraId="3494C4E2" w14:textId="756A9B85" w:rsidR="00525794" w:rsidRDefault="007A2889" w:rsidP="00525794">
      <w:pPr>
        <w:pStyle w:val="Normaallaadveeb"/>
        <w:numPr>
          <w:ilvl w:val="0"/>
          <w:numId w:val="56"/>
        </w:numPr>
        <w:shd w:val="clear" w:color="auto" w:fill="FFFFFF"/>
        <w:spacing w:before="0" w:beforeAutospacing="0" w:after="0" w:afterAutospacing="0"/>
        <w:contextualSpacing/>
        <w:jc w:val="both"/>
      </w:pPr>
      <w:r w:rsidRPr="00424215">
        <w:t>andmeandjad</w:t>
      </w:r>
      <w:r w:rsidR="00525794">
        <w:t>;</w:t>
      </w:r>
    </w:p>
    <w:p w14:paraId="72B7D976" w14:textId="77777777" w:rsidR="00525794" w:rsidRDefault="007A2889" w:rsidP="00525794">
      <w:pPr>
        <w:pStyle w:val="Normaallaadveeb"/>
        <w:numPr>
          <w:ilvl w:val="0"/>
          <w:numId w:val="56"/>
        </w:numPr>
        <w:shd w:val="clear" w:color="auto" w:fill="FFFFFF"/>
        <w:spacing w:before="0" w:beforeAutospacing="0" w:after="0" w:afterAutospacing="0"/>
        <w:contextualSpacing/>
        <w:jc w:val="both"/>
      </w:pPr>
      <w:r w:rsidRPr="00424215">
        <w:t>täpse andmekoosseisu</w:t>
      </w:r>
      <w:r w:rsidR="00525794">
        <w:t>;</w:t>
      </w:r>
    </w:p>
    <w:p w14:paraId="0B8F38D7" w14:textId="77777777" w:rsidR="00525794" w:rsidRDefault="007A2889" w:rsidP="00525794">
      <w:pPr>
        <w:pStyle w:val="Normaallaadveeb"/>
        <w:numPr>
          <w:ilvl w:val="0"/>
          <w:numId w:val="56"/>
        </w:numPr>
        <w:shd w:val="clear" w:color="auto" w:fill="FFFFFF"/>
        <w:spacing w:before="0" w:beforeAutospacing="0" w:after="0" w:afterAutospacing="0"/>
        <w:contextualSpacing/>
        <w:jc w:val="both"/>
      </w:pPr>
      <w:r w:rsidRPr="00424215">
        <w:t>andmekogudevahelise andmevahetuse</w:t>
      </w:r>
      <w:r w:rsidR="00525794">
        <w:t>;</w:t>
      </w:r>
    </w:p>
    <w:p w14:paraId="0A847998" w14:textId="77777777" w:rsidR="00525794" w:rsidRDefault="007A2889" w:rsidP="00525794">
      <w:pPr>
        <w:pStyle w:val="Normaallaadveeb"/>
        <w:numPr>
          <w:ilvl w:val="0"/>
          <w:numId w:val="56"/>
        </w:numPr>
        <w:shd w:val="clear" w:color="auto" w:fill="FFFFFF"/>
        <w:spacing w:before="0" w:beforeAutospacing="0" w:after="0" w:afterAutospacing="0"/>
        <w:contextualSpacing/>
        <w:jc w:val="both"/>
      </w:pPr>
      <w:r w:rsidRPr="00424215">
        <w:t>vastutava töötleja ülesanded</w:t>
      </w:r>
      <w:r w:rsidR="00525794">
        <w:t>;</w:t>
      </w:r>
    </w:p>
    <w:p w14:paraId="1D1D9B63" w14:textId="77777777" w:rsidR="00525794" w:rsidRDefault="007A2889" w:rsidP="00525794">
      <w:pPr>
        <w:pStyle w:val="Normaallaadveeb"/>
        <w:numPr>
          <w:ilvl w:val="0"/>
          <w:numId w:val="56"/>
        </w:numPr>
        <w:shd w:val="clear" w:color="auto" w:fill="FFFFFF"/>
        <w:spacing w:before="0" w:beforeAutospacing="0" w:after="0" w:afterAutospacing="0"/>
        <w:contextualSpacing/>
        <w:jc w:val="both"/>
      </w:pPr>
      <w:r w:rsidRPr="00424215">
        <w:t>volitatud töötleja ja tema ülesanded</w:t>
      </w:r>
      <w:r w:rsidR="00525794">
        <w:t>;</w:t>
      </w:r>
    </w:p>
    <w:p w14:paraId="317FD240" w14:textId="77777777" w:rsidR="00525794" w:rsidRDefault="007A2889" w:rsidP="00525794">
      <w:pPr>
        <w:pStyle w:val="Normaallaadveeb"/>
        <w:numPr>
          <w:ilvl w:val="0"/>
          <w:numId w:val="56"/>
        </w:numPr>
        <w:shd w:val="clear" w:color="auto" w:fill="FFFFFF"/>
        <w:spacing w:before="0" w:beforeAutospacing="0" w:after="0" w:afterAutospacing="0"/>
        <w:contextualSpacing/>
        <w:jc w:val="both"/>
      </w:pPr>
      <w:r w:rsidRPr="00424215">
        <w:t xml:space="preserve">andmetele juurdepääsu ja andmete väljastamise korra ning </w:t>
      </w:r>
    </w:p>
    <w:p w14:paraId="5F74D674" w14:textId="38265461" w:rsidR="007A2889" w:rsidRDefault="007A2889" w:rsidP="00424215">
      <w:pPr>
        <w:pStyle w:val="Normaallaadveeb"/>
        <w:numPr>
          <w:ilvl w:val="0"/>
          <w:numId w:val="56"/>
        </w:numPr>
        <w:shd w:val="clear" w:color="auto" w:fill="FFFFFF"/>
        <w:spacing w:before="0" w:beforeAutospacing="0" w:after="0" w:afterAutospacing="0"/>
        <w:contextualSpacing/>
        <w:jc w:val="both"/>
      </w:pPr>
      <w:r w:rsidRPr="00424215">
        <w:t>muud korralduslikud küsimused.</w:t>
      </w:r>
    </w:p>
    <w:p w14:paraId="655EBB9A" w14:textId="77777777" w:rsidR="00525794" w:rsidRDefault="00525794" w:rsidP="007A2889">
      <w:pPr>
        <w:pStyle w:val="Normaallaadveeb"/>
        <w:shd w:val="clear" w:color="auto" w:fill="FFFFFF"/>
        <w:spacing w:before="0" w:beforeAutospacing="0" w:after="0" w:afterAutospacing="0"/>
        <w:contextualSpacing/>
        <w:jc w:val="both"/>
      </w:pPr>
    </w:p>
    <w:p w14:paraId="02696FBB" w14:textId="461C7C0A" w:rsidR="00525794" w:rsidRDefault="00525794" w:rsidP="007A2889">
      <w:pPr>
        <w:pStyle w:val="Normaallaadveeb"/>
        <w:shd w:val="clear" w:color="auto" w:fill="FFFFFF"/>
        <w:spacing w:before="0" w:beforeAutospacing="0" w:after="0" w:afterAutospacing="0"/>
        <w:contextualSpacing/>
        <w:jc w:val="both"/>
      </w:pPr>
      <w:r>
        <w:t xml:space="preserve">Täpsustus on vajalik, </w:t>
      </w:r>
      <w:r w:rsidRPr="00BD6C7B">
        <w:t xml:space="preserve">et oleks </w:t>
      </w:r>
      <w:r>
        <w:t xml:space="preserve">seaduse tasandil </w:t>
      </w:r>
      <w:r w:rsidRPr="00BD6C7B">
        <w:t>selge, mida võib</w:t>
      </w:r>
      <w:r w:rsidR="00052A44">
        <w:t xml:space="preserve"> andmekogu</w:t>
      </w:r>
      <w:r w:rsidRPr="00BD6C7B">
        <w:t xml:space="preserve"> põhimääruses sätestada.</w:t>
      </w:r>
    </w:p>
    <w:p w14:paraId="774DD6AA" w14:textId="77777777" w:rsidR="00525794" w:rsidRDefault="00525794" w:rsidP="007A2889">
      <w:pPr>
        <w:pStyle w:val="Normaallaadveeb"/>
        <w:shd w:val="clear" w:color="auto" w:fill="FFFFFF"/>
        <w:spacing w:before="0" w:beforeAutospacing="0" w:after="0" w:afterAutospacing="0"/>
        <w:contextualSpacing/>
        <w:jc w:val="both"/>
      </w:pPr>
    </w:p>
    <w:p w14:paraId="3537C296" w14:textId="3BF284FA" w:rsidR="00052A44" w:rsidRDefault="00052A44" w:rsidP="007A2889">
      <w:pPr>
        <w:pStyle w:val="Normaallaadveeb"/>
        <w:shd w:val="clear" w:color="auto" w:fill="FFFFFF"/>
        <w:spacing w:before="0" w:beforeAutospacing="0" w:after="0" w:afterAutospacing="0"/>
        <w:contextualSpacing/>
        <w:jc w:val="both"/>
      </w:pPr>
      <w:r>
        <w:t xml:space="preserve">Kuna kohustus määrata andmekogu volitatud töötleja põhimääruses on edaspidi volitusnormis, jäetakse </w:t>
      </w:r>
      <w:r w:rsidRPr="00424215">
        <w:rPr>
          <w:b/>
          <w:bCs/>
        </w:rPr>
        <w:t xml:space="preserve">eelnõu § 1 punktiga 39, § 2 punktidega 4 ja 7, § 3 punktiga 2, § 4 punktiga 1, § 7 punktiga 1, § 8 punktiga 1, § 9 punktidega </w:t>
      </w:r>
      <w:r w:rsidR="00095EF6">
        <w:rPr>
          <w:b/>
          <w:bCs/>
        </w:rPr>
        <w:t>14</w:t>
      </w:r>
      <w:r w:rsidRPr="00424215">
        <w:rPr>
          <w:b/>
          <w:bCs/>
        </w:rPr>
        <w:t xml:space="preserve">, </w:t>
      </w:r>
      <w:r w:rsidR="00095EF6">
        <w:rPr>
          <w:b/>
          <w:bCs/>
        </w:rPr>
        <w:t>20</w:t>
      </w:r>
      <w:r w:rsidRPr="00424215">
        <w:rPr>
          <w:b/>
          <w:bCs/>
        </w:rPr>
        <w:t xml:space="preserve"> ja </w:t>
      </w:r>
      <w:r w:rsidR="00095EF6">
        <w:rPr>
          <w:b/>
          <w:bCs/>
        </w:rPr>
        <w:t>23</w:t>
      </w:r>
      <w:r w:rsidRPr="00424215">
        <w:rPr>
          <w:b/>
          <w:bCs/>
        </w:rPr>
        <w:t xml:space="preserve"> ning § 10 punktiga 1</w:t>
      </w:r>
      <w:r>
        <w:t xml:space="preserve"> välja sama</w:t>
      </w:r>
      <w:r>
        <w:softHyphen/>
        <w:t>sisuline regulatsioon teistes sätetes.</w:t>
      </w:r>
    </w:p>
    <w:p w14:paraId="568EA875" w14:textId="77777777" w:rsidR="007A2889" w:rsidRDefault="007A2889" w:rsidP="007828F5">
      <w:pPr>
        <w:spacing w:line="240" w:lineRule="auto"/>
        <w:contextualSpacing/>
        <w:rPr>
          <w:bCs/>
        </w:rPr>
      </w:pPr>
    </w:p>
    <w:p w14:paraId="0E01CCB1" w14:textId="290E58CC" w:rsidR="005E4E75" w:rsidRPr="00393BDF" w:rsidRDefault="005E4E75" w:rsidP="00C64FB6">
      <w:pPr>
        <w:pStyle w:val="Pealkiri2"/>
        <w:spacing w:line="240" w:lineRule="auto"/>
        <w:rPr>
          <w:color w:val="202020"/>
          <w:shd w:val="clear" w:color="auto" w:fill="FFFFFF"/>
        </w:rPr>
      </w:pPr>
      <w:bookmarkStart w:id="173" w:name="_Toc168900098"/>
      <w:r w:rsidRPr="00393BDF">
        <w:lastRenderedPageBreak/>
        <w:t>3.4.</w:t>
      </w:r>
      <w:r w:rsidR="007A2889">
        <w:t>7</w:t>
      </w:r>
      <w:r w:rsidRPr="00393BDF">
        <w:t xml:space="preserve">. Andmekogude </w:t>
      </w:r>
      <w:r>
        <w:t xml:space="preserve">regulatsiooni </w:t>
      </w:r>
      <w:r w:rsidRPr="00393BDF">
        <w:t>tehnilised muudatused (</w:t>
      </w:r>
      <w:r w:rsidR="003E4B19">
        <w:t xml:space="preserve">§ </w:t>
      </w:r>
      <w:r w:rsidR="00902D99">
        <w:t>1</w:t>
      </w:r>
      <w:r w:rsidR="003E4B19">
        <w:t xml:space="preserve"> p 35, </w:t>
      </w:r>
      <w:r>
        <w:t>§ 2 p-d 1</w:t>
      </w:r>
      <w:r w:rsidR="005D65AF">
        <w:t xml:space="preserve"> ja</w:t>
      </w:r>
      <w:r w:rsidR="009571ED">
        <w:t xml:space="preserve"> 2</w:t>
      </w:r>
      <w:r>
        <w:t xml:space="preserve">, </w:t>
      </w:r>
      <w:r w:rsidR="006A5BE8">
        <w:t xml:space="preserve">§ 3 p </w:t>
      </w:r>
      <w:r w:rsidR="005D65AF">
        <w:t>1</w:t>
      </w:r>
      <w:r w:rsidR="006A5BE8">
        <w:t xml:space="preserve">, </w:t>
      </w:r>
      <w:r>
        <w:t>§ 5 p</w:t>
      </w:r>
      <w:r w:rsidR="002E68A1">
        <w:noBreakHyphen/>
      </w:r>
      <w:r>
        <w:t>d</w:t>
      </w:r>
      <w:r w:rsidR="002E68A1">
        <w:t> </w:t>
      </w:r>
      <w:r>
        <w:t xml:space="preserve">2–4 ning § 9 p-d </w:t>
      </w:r>
      <w:r w:rsidR="00095EF6">
        <w:t>11</w:t>
      </w:r>
      <w:r>
        <w:t xml:space="preserve">, </w:t>
      </w:r>
      <w:r w:rsidR="00095EF6">
        <w:t>12</w:t>
      </w:r>
      <w:r w:rsidR="00AA27B1">
        <w:t>, 17</w:t>
      </w:r>
      <w:r w:rsidR="00095EF6">
        <w:t xml:space="preserve"> ja 18</w:t>
      </w:r>
      <w:r>
        <w:t>)</w:t>
      </w:r>
      <w:bookmarkEnd w:id="173"/>
    </w:p>
    <w:p w14:paraId="761667C2" w14:textId="77777777" w:rsidR="005E4E75" w:rsidRDefault="005E4E75" w:rsidP="00424215">
      <w:pPr>
        <w:keepNext/>
        <w:spacing w:line="240" w:lineRule="auto"/>
        <w:rPr>
          <w:bCs/>
        </w:rPr>
      </w:pPr>
    </w:p>
    <w:p w14:paraId="69809A3B" w14:textId="4FB18C9D" w:rsidR="003E4B19" w:rsidRPr="003E4B19" w:rsidRDefault="003E4B19" w:rsidP="003E4B19">
      <w:pPr>
        <w:spacing w:line="240" w:lineRule="auto"/>
      </w:pPr>
      <w:r>
        <w:rPr>
          <w:b/>
          <w:bCs/>
        </w:rPr>
        <w:t>Eelnõu § 1 punktiga 35</w:t>
      </w:r>
      <w:r w:rsidRPr="00BA7F9A">
        <w:t xml:space="preserve"> </w:t>
      </w:r>
      <w:r w:rsidR="004F1003">
        <w:t xml:space="preserve">täpsustatakse </w:t>
      </w:r>
      <w:r w:rsidRPr="00AA27B1">
        <w:rPr>
          <w:b/>
          <w:bCs/>
          <w:color w:val="4472C4" w:themeColor="accent1"/>
        </w:rPr>
        <w:t>ITDS-</w:t>
      </w:r>
      <w:r w:rsidRPr="00424215">
        <w:rPr>
          <w:b/>
          <w:bCs/>
          <w:color w:val="0070C0"/>
        </w:rPr>
        <w:t xml:space="preserve">i § </w:t>
      </w:r>
      <w:r>
        <w:rPr>
          <w:b/>
          <w:bCs/>
          <w:color w:val="0070C0"/>
        </w:rPr>
        <w:t>15</w:t>
      </w:r>
      <w:r>
        <w:rPr>
          <w:b/>
          <w:bCs/>
          <w:color w:val="0070C0"/>
          <w:vertAlign w:val="superscript"/>
        </w:rPr>
        <w:t>2</w:t>
      </w:r>
      <w:r w:rsidRPr="00424215">
        <w:rPr>
          <w:b/>
          <w:bCs/>
          <w:color w:val="0070C0"/>
        </w:rPr>
        <w:t xml:space="preserve"> lõi</w:t>
      </w:r>
      <w:r w:rsidR="004F1003">
        <w:rPr>
          <w:b/>
          <w:bCs/>
          <w:color w:val="0070C0"/>
        </w:rPr>
        <w:t>k</w:t>
      </w:r>
      <w:r w:rsidRPr="00424215">
        <w:rPr>
          <w:b/>
          <w:bCs/>
          <w:color w:val="0070C0"/>
        </w:rPr>
        <w:t>e</w:t>
      </w:r>
      <w:r w:rsidR="004F1003">
        <w:rPr>
          <w:b/>
          <w:bCs/>
          <w:color w:val="0070C0"/>
        </w:rPr>
        <w:t>s</w:t>
      </w:r>
      <w:r w:rsidRPr="00424215">
        <w:rPr>
          <w:b/>
          <w:bCs/>
          <w:color w:val="0070C0"/>
        </w:rPr>
        <w:t xml:space="preserve"> 1</w:t>
      </w:r>
      <w:r>
        <w:t xml:space="preserve">, et lühendit </w:t>
      </w:r>
      <w:r w:rsidR="004F1003">
        <w:t xml:space="preserve">„andmekogu“ </w:t>
      </w:r>
      <w:r>
        <w:t xml:space="preserve">kasutatakse </w:t>
      </w:r>
      <w:proofErr w:type="spellStart"/>
      <w:r w:rsidR="004F1003">
        <w:t>ITDAK-i</w:t>
      </w:r>
      <w:proofErr w:type="spellEnd"/>
      <w:r w:rsidR="004F1003">
        <w:t xml:space="preserve"> tähenduses </w:t>
      </w:r>
      <w:r>
        <w:t xml:space="preserve">vaid </w:t>
      </w:r>
      <w:r w:rsidR="004F1003">
        <w:t>selles paragrahvis</w:t>
      </w:r>
      <w:r>
        <w:t>.</w:t>
      </w:r>
    </w:p>
    <w:p w14:paraId="4DDD2191" w14:textId="77777777" w:rsidR="003E4B19" w:rsidRDefault="003E4B19" w:rsidP="00424215">
      <w:pPr>
        <w:keepNext/>
        <w:spacing w:line="240" w:lineRule="auto"/>
        <w:rPr>
          <w:bCs/>
        </w:rPr>
      </w:pPr>
    </w:p>
    <w:p w14:paraId="549765ED" w14:textId="77777777" w:rsidR="005E4E75" w:rsidRDefault="005E4E75" w:rsidP="007828F5">
      <w:pPr>
        <w:spacing w:line="240" w:lineRule="auto"/>
      </w:pPr>
      <w:r>
        <w:rPr>
          <w:b/>
          <w:bCs/>
        </w:rPr>
        <w:t>Eelnõu § 2 punktidega 1 ja 2</w:t>
      </w:r>
      <w:r w:rsidRPr="00BA7F9A">
        <w:t xml:space="preserve"> muudetakse</w:t>
      </w:r>
      <w:r>
        <w:t xml:space="preserve"> </w:t>
      </w:r>
      <w:proofErr w:type="spellStart"/>
      <w:r w:rsidRPr="00424215">
        <w:rPr>
          <w:b/>
          <w:bCs/>
          <w:color w:val="0070C0"/>
        </w:rPr>
        <w:t>KodS</w:t>
      </w:r>
      <w:proofErr w:type="spellEnd"/>
      <w:r w:rsidRPr="00424215">
        <w:rPr>
          <w:b/>
          <w:bCs/>
          <w:color w:val="0070C0"/>
        </w:rPr>
        <w:t>-i § 2</w:t>
      </w:r>
      <w:r w:rsidRPr="00424215">
        <w:rPr>
          <w:b/>
          <w:bCs/>
          <w:color w:val="0070C0"/>
          <w:vertAlign w:val="superscript"/>
        </w:rPr>
        <w:t>1</w:t>
      </w:r>
      <w:r w:rsidRPr="00424215">
        <w:rPr>
          <w:b/>
          <w:bCs/>
          <w:color w:val="0070C0"/>
        </w:rPr>
        <w:t xml:space="preserve"> pealkirja ja lõiget 1</w:t>
      </w:r>
      <w:r>
        <w:t>.</w:t>
      </w:r>
    </w:p>
    <w:p w14:paraId="4F2E1707" w14:textId="77777777" w:rsidR="005E4E75" w:rsidRDefault="005E4E75" w:rsidP="007828F5">
      <w:pPr>
        <w:pStyle w:val="Loendilik"/>
        <w:numPr>
          <w:ilvl w:val="0"/>
          <w:numId w:val="37"/>
        </w:numPr>
        <w:spacing w:line="240" w:lineRule="auto"/>
      </w:pPr>
      <w:r w:rsidRPr="00B665F7">
        <w:rPr>
          <w:u w:val="single"/>
        </w:rPr>
        <w:t>Punktiga 1</w:t>
      </w:r>
      <w:r>
        <w:t xml:space="preserve"> asendatakse paragrahvi pealkirjas sõna „ja“ sõnaga „või“, et ühtlustada </w:t>
      </w:r>
      <w:r w:rsidRPr="00550DCC">
        <w:t xml:space="preserve">Eesti kodakondsuse saanud, taastanud </w:t>
      </w:r>
      <w:r>
        <w:t>või</w:t>
      </w:r>
      <w:r w:rsidRPr="00550DCC">
        <w:t xml:space="preserve"> kaotanud isikute andmekogu</w:t>
      </w:r>
      <w:r>
        <w:t>le viitamist.</w:t>
      </w:r>
    </w:p>
    <w:p w14:paraId="363650E5" w14:textId="77777777" w:rsidR="005E4E75" w:rsidRDefault="005E4E75" w:rsidP="007828F5">
      <w:pPr>
        <w:pStyle w:val="Loendilik"/>
        <w:numPr>
          <w:ilvl w:val="0"/>
          <w:numId w:val="37"/>
        </w:numPr>
        <w:spacing w:line="240" w:lineRule="auto"/>
      </w:pPr>
      <w:r w:rsidRPr="00B665F7">
        <w:rPr>
          <w:u w:val="single"/>
        </w:rPr>
        <w:t>Punktiga 2</w:t>
      </w:r>
      <w:r>
        <w:t xml:space="preserve"> täpsustatakse, et andmekogu lühendit kasutatakse vaid </w:t>
      </w:r>
      <w:proofErr w:type="spellStart"/>
      <w:r>
        <w:t>KodS</w:t>
      </w:r>
      <w:proofErr w:type="spellEnd"/>
      <w:r>
        <w:t>-i §-s 2</w:t>
      </w:r>
      <w:r w:rsidRPr="000F44BE">
        <w:rPr>
          <w:vertAlign w:val="superscript"/>
        </w:rPr>
        <w:t>1</w:t>
      </w:r>
      <w:r>
        <w:t>.</w:t>
      </w:r>
    </w:p>
    <w:p w14:paraId="743054EB" w14:textId="77777777" w:rsidR="00AA3A3A" w:rsidRDefault="00AA3A3A" w:rsidP="007828F5">
      <w:pPr>
        <w:spacing w:line="240" w:lineRule="auto"/>
        <w:rPr>
          <w:b/>
          <w:bCs/>
        </w:rPr>
      </w:pPr>
    </w:p>
    <w:p w14:paraId="0D77F389" w14:textId="3B24A756" w:rsidR="007125E4" w:rsidRPr="007125E4" w:rsidRDefault="007125E4" w:rsidP="007828F5">
      <w:pPr>
        <w:spacing w:line="240" w:lineRule="auto"/>
      </w:pPr>
      <w:r>
        <w:rPr>
          <w:b/>
          <w:bCs/>
        </w:rPr>
        <w:t xml:space="preserve">Eelnõu § 3 punktiga 1 </w:t>
      </w:r>
      <w:r>
        <w:t xml:space="preserve">muudetakse </w:t>
      </w:r>
      <w:proofErr w:type="spellStart"/>
      <w:r w:rsidRPr="00424215">
        <w:rPr>
          <w:b/>
          <w:bCs/>
          <w:color w:val="0070C0"/>
        </w:rPr>
        <w:t>KonS</w:t>
      </w:r>
      <w:r w:rsidR="00E4168A" w:rsidRPr="00424215">
        <w:rPr>
          <w:b/>
          <w:bCs/>
          <w:color w:val="0070C0"/>
        </w:rPr>
        <w:t>-i</w:t>
      </w:r>
      <w:proofErr w:type="spellEnd"/>
      <w:r w:rsidRPr="00424215">
        <w:rPr>
          <w:b/>
          <w:bCs/>
          <w:color w:val="0070C0"/>
        </w:rPr>
        <w:t xml:space="preserve"> § 12</w:t>
      </w:r>
      <w:r w:rsidR="00E4168A" w:rsidRPr="00424215">
        <w:rPr>
          <w:b/>
          <w:bCs/>
          <w:color w:val="0070C0"/>
        </w:rPr>
        <w:t xml:space="preserve"> lõigetes 1, 3</w:t>
      </w:r>
      <w:r w:rsidR="00E4168A" w:rsidRPr="00424215">
        <w:rPr>
          <w:b/>
          <w:bCs/>
          <w:color w:val="0070C0"/>
          <w:vertAlign w:val="superscript"/>
        </w:rPr>
        <w:t>1</w:t>
      </w:r>
      <w:r w:rsidR="00E4168A" w:rsidRPr="00424215">
        <w:rPr>
          <w:b/>
          <w:bCs/>
          <w:color w:val="0070C0"/>
        </w:rPr>
        <w:t>, 4 ja 5 ning §</w:t>
      </w:r>
      <w:r w:rsidR="00A05AB1" w:rsidRPr="00424215">
        <w:rPr>
          <w:b/>
          <w:bCs/>
          <w:color w:val="0070C0"/>
        </w:rPr>
        <w:t>-s</w:t>
      </w:r>
      <w:r w:rsidR="00E4168A" w:rsidRPr="00424215">
        <w:rPr>
          <w:b/>
          <w:bCs/>
          <w:color w:val="0070C0"/>
        </w:rPr>
        <w:t xml:space="preserve"> 75</w:t>
      </w:r>
      <w:r w:rsidR="00E4168A" w:rsidRPr="00424215">
        <w:rPr>
          <w:b/>
          <w:bCs/>
          <w:color w:val="0070C0"/>
          <w:vertAlign w:val="superscript"/>
        </w:rPr>
        <w:t>1</w:t>
      </w:r>
      <w:r w:rsidR="00E4168A" w:rsidRPr="00424215">
        <w:rPr>
          <w:bCs/>
          <w:color w:val="0070C0"/>
        </w:rPr>
        <w:t xml:space="preserve"> </w:t>
      </w:r>
      <w:r w:rsidR="00A05AB1">
        <w:rPr>
          <w:bCs/>
        </w:rPr>
        <w:t>k</w:t>
      </w:r>
      <w:r w:rsidR="00A05AB1" w:rsidRPr="00A05AB1">
        <w:rPr>
          <w:bCs/>
        </w:rPr>
        <w:t>onsulaar</w:t>
      </w:r>
      <w:r w:rsidR="00623F9C">
        <w:rPr>
          <w:bCs/>
        </w:rPr>
        <w:softHyphen/>
      </w:r>
      <w:r w:rsidR="00A05AB1" w:rsidRPr="00A05AB1">
        <w:rPr>
          <w:bCs/>
        </w:rPr>
        <w:t xml:space="preserve">ametniku ametitoimingute </w:t>
      </w:r>
      <w:r w:rsidRPr="007125E4">
        <w:t xml:space="preserve">andmekogu nimetus </w:t>
      </w:r>
      <w:r w:rsidR="00A05AB1">
        <w:t>„</w:t>
      </w:r>
      <w:r w:rsidRPr="007125E4">
        <w:t>konsulaarametniku ametitoimingute ja diplo</w:t>
      </w:r>
      <w:r w:rsidR="00623F9C">
        <w:softHyphen/>
      </w:r>
      <w:r w:rsidRPr="007125E4">
        <w:t>maatiliste passide andmekoguks</w:t>
      </w:r>
      <w:r w:rsidR="00A05AB1">
        <w:t xml:space="preserve">“, sest andmekogusse on lisandunud </w:t>
      </w:r>
      <w:r w:rsidR="00A05AB1" w:rsidRPr="007125E4">
        <w:t>diplomaatiliste passide menetlemise moodul</w:t>
      </w:r>
      <w:r w:rsidR="00A05AB1">
        <w:t>. Sama muudatus</w:t>
      </w:r>
      <w:r w:rsidR="00A05AB1">
        <w:rPr>
          <w:rStyle w:val="Allmrkuseviide"/>
        </w:rPr>
        <w:footnoteReference w:id="53"/>
      </w:r>
      <w:r w:rsidR="00A05AB1">
        <w:t xml:space="preserve"> tehti</w:t>
      </w:r>
      <w:r w:rsidR="00A05AB1" w:rsidRPr="007125E4">
        <w:t xml:space="preserve"> </w:t>
      </w:r>
      <w:r w:rsidRPr="007125E4">
        <w:t>2019. a</w:t>
      </w:r>
      <w:r w:rsidR="00A05AB1">
        <w:t>astal</w:t>
      </w:r>
      <w:r w:rsidRPr="007125E4">
        <w:t xml:space="preserve"> </w:t>
      </w:r>
      <w:r w:rsidR="00A05AB1">
        <w:t xml:space="preserve">ka </w:t>
      </w:r>
      <w:r w:rsidRPr="007125E4">
        <w:t>välisministri 7. augusti 2017.</w:t>
      </w:r>
      <w:r w:rsidR="00A05AB1">
        <w:t> </w:t>
      </w:r>
      <w:r w:rsidRPr="007125E4">
        <w:t>a</w:t>
      </w:r>
      <w:r w:rsidR="00A05AB1">
        <w:t>asta</w:t>
      </w:r>
      <w:r w:rsidRPr="007125E4">
        <w:t xml:space="preserve"> määrus</w:t>
      </w:r>
      <w:r w:rsidR="00A05AB1">
        <w:t>es</w:t>
      </w:r>
      <w:r w:rsidRPr="007125E4">
        <w:t xml:space="preserve"> nr 6 </w:t>
      </w:r>
      <w:r w:rsidR="00A05AB1">
        <w:t>„</w:t>
      </w:r>
      <w:r w:rsidR="00A05AB1" w:rsidRPr="00A05AB1">
        <w:t>Konsulaarametniku ametitoimingute ja diplomaatiliste passide andmekogu pidamise kord</w:t>
      </w:r>
      <w:r w:rsidR="00A05AB1">
        <w:t>“</w:t>
      </w:r>
      <w:r>
        <w:t>.</w:t>
      </w:r>
    </w:p>
    <w:p w14:paraId="54EC4D48" w14:textId="77777777" w:rsidR="007125E4" w:rsidRDefault="007125E4" w:rsidP="007828F5">
      <w:pPr>
        <w:spacing w:line="240" w:lineRule="auto"/>
        <w:rPr>
          <w:b/>
          <w:bCs/>
        </w:rPr>
      </w:pPr>
    </w:p>
    <w:p w14:paraId="7B8E0670" w14:textId="1A2BB278" w:rsidR="00067942" w:rsidRPr="00175908" w:rsidRDefault="005E4E75" w:rsidP="007828F5">
      <w:pPr>
        <w:spacing w:line="240" w:lineRule="auto"/>
      </w:pPr>
      <w:r>
        <w:rPr>
          <w:b/>
          <w:bCs/>
        </w:rPr>
        <w:t xml:space="preserve">Eelnõu § 5 punktidega 2–4 </w:t>
      </w:r>
      <w:r>
        <w:t xml:space="preserve">asendatakse </w:t>
      </w:r>
      <w:r w:rsidRPr="00424215">
        <w:rPr>
          <w:b/>
          <w:bCs/>
          <w:color w:val="0070C0"/>
        </w:rPr>
        <w:t>PPVS-i 3. peatüki 6. jao pealkirjas ning § 25</w:t>
      </w:r>
      <w:r w:rsidRPr="00424215">
        <w:rPr>
          <w:b/>
          <w:bCs/>
          <w:color w:val="0070C0"/>
          <w:vertAlign w:val="superscript"/>
        </w:rPr>
        <w:t>7</w:t>
      </w:r>
      <w:r w:rsidRPr="00424215">
        <w:rPr>
          <w:b/>
          <w:bCs/>
          <w:color w:val="0070C0"/>
        </w:rPr>
        <w:t xml:space="preserve"> peal</w:t>
      </w:r>
      <w:r w:rsidRPr="00424215">
        <w:rPr>
          <w:b/>
          <w:bCs/>
          <w:color w:val="0070C0"/>
        </w:rPr>
        <w:softHyphen/>
        <w:t>kirjas ja lõikes 1</w:t>
      </w:r>
      <w:r>
        <w:t xml:space="preserve"> </w:t>
      </w:r>
      <w:proofErr w:type="spellStart"/>
      <w:r>
        <w:t>ABIS-e</w:t>
      </w:r>
      <w:proofErr w:type="spellEnd"/>
      <w:r>
        <w:t xml:space="preserve"> täisnimetus lühendiga. Muudatus on vajalik, sest eelnõu § </w:t>
      </w:r>
      <w:r w:rsidR="004F2A32">
        <w:t>5</w:t>
      </w:r>
      <w:r>
        <w:t xml:space="preserve"> punktiga 1 võetakse </w:t>
      </w:r>
      <w:proofErr w:type="spellStart"/>
      <w:r>
        <w:t>ABIS-e</w:t>
      </w:r>
      <w:proofErr w:type="spellEnd"/>
      <w:r>
        <w:t xml:space="preserve"> lühend kasutusele PPVS</w:t>
      </w:r>
      <w:r>
        <w:noBreakHyphen/>
        <w:t>i § 19</w:t>
      </w:r>
      <w:r w:rsidRPr="00175908">
        <w:rPr>
          <w:vertAlign w:val="superscript"/>
        </w:rPr>
        <w:t>2</w:t>
      </w:r>
      <w:r>
        <w:t xml:space="preserve"> lõikes 2.</w:t>
      </w:r>
    </w:p>
    <w:p w14:paraId="1299F8D7" w14:textId="77777777" w:rsidR="00067942" w:rsidRDefault="00067942" w:rsidP="007828F5">
      <w:pPr>
        <w:spacing w:line="240" w:lineRule="auto"/>
        <w:rPr>
          <w:b/>
          <w:bCs/>
        </w:rPr>
      </w:pPr>
    </w:p>
    <w:p w14:paraId="37EC1737" w14:textId="4D601B22" w:rsidR="00067942" w:rsidRDefault="00067942" w:rsidP="007828F5">
      <w:pPr>
        <w:spacing w:line="240" w:lineRule="auto"/>
        <w:rPr>
          <w:bCs/>
        </w:rPr>
      </w:pPr>
      <w:r w:rsidRPr="00E44B10">
        <w:rPr>
          <w:b/>
          <w:bCs/>
        </w:rPr>
        <w:t xml:space="preserve">Eelnõu § 9 punktidega </w:t>
      </w:r>
      <w:r w:rsidR="0073026D">
        <w:rPr>
          <w:b/>
          <w:bCs/>
        </w:rPr>
        <w:t>11</w:t>
      </w:r>
      <w:r>
        <w:rPr>
          <w:b/>
          <w:bCs/>
        </w:rPr>
        <w:t>,</w:t>
      </w:r>
      <w:r w:rsidRPr="00E44B10">
        <w:rPr>
          <w:b/>
          <w:bCs/>
        </w:rPr>
        <w:t xml:space="preserve"> </w:t>
      </w:r>
      <w:r w:rsidR="0073026D">
        <w:rPr>
          <w:b/>
          <w:bCs/>
        </w:rPr>
        <w:t>12</w:t>
      </w:r>
      <w:r w:rsidR="00095EF6">
        <w:rPr>
          <w:b/>
          <w:bCs/>
        </w:rPr>
        <w:t>, 17</w:t>
      </w:r>
      <w:r>
        <w:rPr>
          <w:b/>
          <w:bCs/>
        </w:rPr>
        <w:t xml:space="preserve"> ja </w:t>
      </w:r>
      <w:r w:rsidR="0073026D">
        <w:rPr>
          <w:b/>
          <w:bCs/>
        </w:rPr>
        <w:t>1</w:t>
      </w:r>
      <w:r w:rsidR="00095EF6">
        <w:rPr>
          <w:b/>
          <w:bCs/>
        </w:rPr>
        <w:t>8</w:t>
      </w:r>
      <w:r w:rsidRPr="00E44B10">
        <w:rPr>
          <w:bCs/>
        </w:rPr>
        <w:t xml:space="preserve"> </w:t>
      </w:r>
      <w:r w:rsidRPr="0067670A">
        <w:rPr>
          <w:bCs/>
        </w:rPr>
        <w:t xml:space="preserve">ühtlustatakse </w:t>
      </w:r>
      <w:r>
        <w:rPr>
          <w:bCs/>
        </w:rPr>
        <w:t>lühendi</w:t>
      </w:r>
      <w:r w:rsidRPr="0067670A">
        <w:rPr>
          <w:bCs/>
        </w:rPr>
        <w:t>kasutust.</w:t>
      </w:r>
    </w:p>
    <w:p w14:paraId="77435AEA" w14:textId="7AFDBBB8" w:rsidR="00067942" w:rsidRPr="0067670A" w:rsidRDefault="00067942" w:rsidP="007828F5">
      <w:pPr>
        <w:pStyle w:val="Loendilik"/>
        <w:numPr>
          <w:ilvl w:val="0"/>
          <w:numId w:val="36"/>
        </w:numPr>
        <w:spacing w:line="240" w:lineRule="auto"/>
        <w:rPr>
          <w:bCs/>
        </w:rPr>
      </w:pPr>
      <w:r w:rsidRPr="0067670A">
        <w:rPr>
          <w:bCs/>
          <w:u w:val="single"/>
        </w:rPr>
        <w:t xml:space="preserve">Punktiga </w:t>
      </w:r>
      <w:r w:rsidR="0073026D">
        <w:rPr>
          <w:bCs/>
          <w:u w:val="single"/>
        </w:rPr>
        <w:t>11</w:t>
      </w:r>
      <w:r w:rsidRPr="0067670A">
        <w:rPr>
          <w:bCs/>
        </w:rPr>
        <w:t xml:space="preserve"> muudetakse </w:t>
      </w:r>
      <w:r w:rsidRPr="00424215">
        <w:rPr>
          <w:b/>
          <w:color w:val="0070C0"/>
        </w:rPr>
        <w:t>VSS-i § 33 lõiget 1</w:t>
      </w:r>
      <w:r w:rsidRPr="0067670A">
        <w:rPr>
          <w:bCs/>
        </w:rPr>
        <w:t xml:space="preserve"> ja antakse sissesõidukeeldude riikliku registri lühend, mida edaspidi paragrahvis kasutatakse.</w:t>
      </w:r>
    </w:p>
    <w:p w14:paraId="6E03BD37" w14:textId="61847F95" w:rsidR="00067942" w:rsidRDefault="00067942" w:rsidP="007828F5">
      <w:pPr>
        <w:pStyle w:val="Loendilik"/>
        <w:numPr>
          <w:ilvl w:val="0"/>
          <w:numId w:val="36"/>
        </w:numPr>
        <w:spacing w:line="240" w:lineRule="auto"/>
        <w:rPr>
          <w:bCs/>
        </w:rPr>
      </w:pPr>
      <w:r w:rsidRPr="0067670A">
        <w:rPr>
          <w:bCs/>
          <w:u w:val="single"/>
        </w:rPr>
        <w:t xml:space="preserve">Punktiga </w:t>
      </w:r>
      <w:r w:rsidR="0073026D">
        <w:rPr>
          <w:bCs/>
          <w:u w:val="single"/>
        </w:rPr>
        <w:t>12</w:t>
      </w:r>
      <w:r w:rsidRPr="0067670A">
        <w:rPr>
          <w:bCs/>
        </w:rPr>
        <w:t xml:space="preserve"> muudetakse </w:t>
      </w:r>
      <w:r w:rsidRPr="00424215">
        <w:rPr>
          <w:b/>
          <w:color w:val="0070C0"/>
        </w:rPr>
        <w:t>VSS-i § 33 lõiget 2</w:t>
      </w:r>
      <w:r w:rsidRPr="00424215">
        <w:rPr>
          <w:bCs/>
          <w:color w:val="0070C0"/>
        </w:rPr>
        <w:t xml:space="preserve"> </w:t>
      </w:r>
      <w:r w:rsidRPr="0067670A">
        <w:rPr>
          <w:bCs/>
        </w:rPr>
        <w:t>ja kasutatakse selles sissesõidukeeldude riikliku registri täisnimetuse asemel lühendit.</w:t>
      </w:r>
    </w:p>
    <w:p w14:paraId="207ECAB6" w14:textId="331F6D5E" w:rsidR="00067942" w:rsidRPr="0067670A" w:rsidRDefault="00067942" w:rsidP="007828F5">
      <w:pPr>
        <w:pStyle w:val="Loendilik"/>
        <w:numPr>
          <w:ilvl w:val="0"/>
          <w:numId w:val="36"/>
        </w:numPr>
        <w:spacing w:line="240" w:lineRule="auto"/>
        <w:rPr>
          <w:bCs/>
        </w:rPr>
      </w:pPr>
      <w:r w:rsidRPr="00B2103D">
        <w:rPr>
          <w:u w:val="single"/>
        </w:rPr>
        <w:t xml:space="preserve">Punktiga </w:t>
      </w:r>
      <w:r w:rsidR="0073026D">
        <w:rPr>
          <w:u w:val="single"/>
        </w:rPr>
        <w:t>1</w:t>
      </w:r>
      <w:r w:rsidR="00095EF6">
        <w:rPr>
          <w:u w:val="single"/>
        </w:rPr>
        <w:t>8</w:t>
      </w:r>
      <w:r w:rsidRPr="0067670A">
        <w:rPr>
          <w:bCs/>
        </w:rPr>
        <w:t xml:space="preserve"> muudetakse </w:t>
      </w:r>
      <w:r w:rsidRPr="00424215">
        <w:rPr>
          <w:b/>
          <w:color w:val="0070C0"/>
        </w:rPr>
        <w:t>VSS-i § 33</w:t>
      </w:r>
      <w:r w:rsidRPr="00424215">
        <w:rPr>
          <w:b/>
          <w:color w:val="0070C0"/>
          <w:vertAlign w:val="superscript"/>
        </w:rPr>
        <w:t>14</w:t>
      </w:r>
      <w:r w:rsidRPr="00424215">
        <w:rPr>
          <w:b/>
          <w:color w:val="0070C0"/>
        </w:rPr>
        <w:t xml:space="preserve"> lõiget 1</w:t>
      </w:r>
      <w:r w:rsidRPr="00424215">
        <w:rPr>
          <w:bCs/>
          <w:color w:val="0070C0"/>
        </w:rPr>
        <w:t xml:space="preserve"> </w:t>
      </w:r>
      <w:r w:rsidRPr="0067670A">
        <w:rPr>
          <w:bCs/>
        </w:rPr>
        <w:t>ning antakse Eestis seadusliku aluseta viibivate ja viibinud välismaalaste andmekogu</w:t>
      </w:r>
      <w:r>
        <w:rPr>
          <w:bCs/>
        </w:rPr>
        <w:t xml:space="preserve"> </w:t>
      </w:r>
      <w:r w:rsidRPr="0067670A">
        <w:rPr>
          <w:bCs/>
        </w:rPr>
        <w:t>lühend, mis on paragrahvis juba kasutusel.</w:t>
      </w:r>
    </w:p>
    <w:p w14:paraId="485F86EE" w14:textId="77777777" w:rsidR="00BE08C6" w:rsidRPr="005F014F" w:rsidRDefault="00BE08C6" w:rsidP="007828F5">
      <w:pPr>
        <w:spacing w:line="240" w:lineRule="auto"/>
        <w:rPr>
          <w:color w:val="202020"/>
          <w:shd w:val="clear" w:color="auto" w:fill="FFFFFF"/>
        </w:rPr>
      </w:pPr>
    </w:p>
    <w:p w14:paraId="2F00CCB7" w14:textId="57B37AC0" w:rsidR="00067942" w:rsidRDefault="00067942" w:rsidP="007828F5">
      <w:pPr>
        <w:spacing w:line="240" w:lineRule="auto"/>
        <w:rPr>
          <w:color w:val="202020"/>
          <w:shd w:val="clear" w:color="auto" w:fill="FFFFFF"/>
        </w:rPr>
      </w:pPr>
      <w:r w:rsidRPr="00393BDF">
        <w:rPr>
          <w:b/>
          <w:bCs/>
          <w:color w:val="202020"/>
          <w:shd w:val="clear" w:color="auto" w:fill="FFFFFF"/>
        </w:rPr>
        <w:t xml:space="preserve">Eelnõu § 9 punktiga </w:t>
      </w:r>
      <w:r w:rsidR="0073026D">
        <w:rPr>
          <w:b/>
          <w:bCs/>
          <w:color w:val="202020"/>
          <w:shd w:val="clear" w:color="auto" w:fill="FFFFFF"/>
        </w:rPr>
        <w:t>1</w:t>
      </w:r>
      <w:r w:rsidR="00095EF6">
        <w:rPr>
          <w:b/>
          <w:bCs/>
          <w:color w:val="202020"/>
          <w:shd w:val="clear" w:color="auto" w:fill="FFFFFF"/>
        </w:rPr>
        <w:t>7</w:t>
      </w:r>
      <w:r w:rsidRPr="00393BDF">
        <w:rPr>
          <w:b/>
          <w:bCs/>
          <w:color w:val="202020"/>
          <w:shd w:val="clear" w:color="auto" w:fill="FFFFFF"/>
        </w:rPr>
        <w:t xml:space="preserve"> </w:t>
      </w:r>
      <w:r w:rsidRPr="00393BDF">
        <w:rPr>
          <w:color w:val="202020"/>
          <w:shd w:val="clear" w:color="auto" w:fill="FFFFFF"/>
        </w:rPr>
        <w:t xml:space="preserve">jäetakse </w:t>
      </w:r>
      <w:r w:rsidRPr="00424215">
        <w:rPr>
          <w:b/>
          <w:bCs/>
          <w:color w:val="0070C0"/>
          <w:shd w:val="clear" w:color="auto" w:fill="FFFFFF"/>
        </w:rPr>
        <w:t>VSS-i § 33</w:t>
      </w:r>
      <w:r w:rsidRPr="00424215">
        <w:rPr>
          <w:b/>
          <w:bCs/>
          <w:color w:val="0070C0"/>
          <w:shd w:val="clear" w:color="auto" w:fill="FFFFFF"/>
          <w:vertAlign w:val="superscript"/>
        </w:rPr>
        <w:t>1</w:t>
      </w:r>
      <w:r w:rsidRPr="00424215">
        <w:rPr>
          <w:b/>
          <w:bCs/>
          <w:color w:val="0070C0"/>
          <w:shd w:val="clear" w:color="auto" w:fill="FFFFFF"/>
        </w:rPr>
        <w:t xml:space="preserve"> lõikest 2</w:t>
      </w:r>
      <w:r w:rsidRPr="00424215">
        <w:rPr>
          <w:color w:val="0070C0"/>
          <w:shd w:val="clear" w:color="auto" w:fill="FFFFFF"/>
        </w:rPr>
        <w:t xml:space="preserve"> </w:t>
      </w:r>
      <w:r w:rsidRPr="00393BDF">
        <w:rPr>
          <w:color w:val="202020"/>
          <w:shd w:val="clear" w:color="auto" w:fill="FFFFFF"/>
        </w:rPr>
        <w:t>välja täisviide määrusele (EL) 2018/1861, sest kuna sissesõidukeeldude riikliku registri andmekoosseis tuuakse seaduse tasandile, antakse see edaspidi VSS-i § 33 lõike 3 punktis 6.</w:t>
      </w:r>
    </w:p>
    <w:p w14:paraId="796D47A7" w14:textId="77777777" w:rsidR="00BE08C6" w:rsidRPr="008632D6" w:rsidRDefault="00BE08C6" w:rsidP="007828F5">
      <w:pPr>
        <w:spacing w:line="240" w:lineRule="auto"/>
        <w:rPr>
          <w:color w:val="202020"/>
          <w:shd w:val="clear" w:color="auto" w:fill="FFFFFF"/>
        </w:rPr>
      </w:pPr>
    </w:p>
    <w:p w14:paraId="35A261D8" w14:textId="3D1B9A42" w:rsidR="005B264D" w:rsidRDefault="00481E3C" w:rsidP="007828F5">
      <w:pPr>
        <w:pStyle w:val="Pealkiri2"/>
        <w:spacing w:line="240" w:lineRule="auto"/>
        <w:rPr>
          <w:sz w:val="26"/>
        </w:rPr>
      </w:pPr>
      <w:bookmarkStart w:id="174" w:name="_Toc168900099"/>
      <w:bookmarkStart w:id="175" w:name="_Toc155939503"/>
      <w:r w:rsidRPr="008632D6">
        <w:rPr>
          <w:sz w:val="26"/>
        </w:rPr>
        <w:t xml:space="preserve">3.5. </w:t>
      </w:r>
      <w:proofErr w:type="spellStart"/>
      <w:r w:rsidR="005B264D">
        <w:rPr>
          <w:sz w:val="26"/>
        </w:rPr>
        <w:t>KonS</w:t>
      </w:r>
      <w:r w:rsidR="00697B29">
        <w:rPr>
          <w:sz w:val="26"/>
        </w:rPr>
        <w:t>-i</w:t>
      </w:r>
      <w:proofErr w:type="spellEnd"/>
      <w:r w:rsidR="005B264D">
        <w:rPr>
          <w:sz w:val="26"/>
        </w:rPr>
        <w:t xml:space="preserve"> tehnilised muudatused</w:t>
      </w:r>
      <w:r w:rsidR="003B6109">
        <w:rPr>
          <w:sz w:val="26"/>
        </w:rPr>
        <w:t xml:space="preserve"> (§ 3 p-d 5–7 ja 11)</w:t>
      </w:r>
      <w:bookmarkEnd w:id="174"/>
    </w:p>
    <w:p w14:paraId="3C1710D4" w14:textId="77777777" w:rsidR="005B264D" w:rsidRPr="005B264D" w:rsidRDefault="005B264D" w:rsidP="00424215">
      <w:pPr>
        <w:keepNext/>
        <w:spacing w:line="240" w:lineRule="auto"/>
      </w:pPr>
    </w:p>
    <w:p w14:paraId="449CDDCF" w14:textId="27BCDAC6" w:rsidR="005B264D" w:rsidRDefault="005B264D" w:rsidP="007828F5">
      <w:pPr>
        <w:spacing w:line="240" w:lineRule="auto"/>
      </w:pPr>
      <w:r w:rsidRPr="005B264D">
        <w:rPr>
          <w:b/>
          <w:bCs/>
        </w:rPr>
        <w:t>Eelnõu § 3 punktidega 5</w:t>
      </w:r>
      <w:r w:rsidR="00C85F26">
        <w:rPr>
          <w:b/>
          <w:bCs/>
        </w:rPr>
        <w:t>–</w:t>
      </w:r>
      <w:r>
        <w:rPr>
          <w:b/>
          <w:bCs/>
        </w:rPr>
        <w:t>7</w:t>
      </w:r>
      <w:r w:rsidR="00C85F26">
        <w:rPr>
          <w:b/>
          <w:bCs/>
        </w:rPr>
        <w:t xml:space="preserve"> </w:t>
      </w:r>
      <w:r w:rsidRPr="005B264D">
        <w:rPr>
          <w:b/>
          <w:bCs/>
        </w:rPr>
        <w:t xml:space="preserve">ja </w:t>
      </w:r>
      <w:r>
        <w:rPr>
          <w:b/>
          <w:bCs/>
        </w:rPr>
        <w:t>11</w:t>
      </w:r>
      <w:r w:rsidRPr="005B264D">
        <w:t xml:space="preserve"> </w:t>
      </w:r>
      <w:r>
        <w:t>muudeta</w:t>
      </w:r>
      <w:r w:rsidRPr="005B264D">
        <w:t>kse</w:t>
      </w:r>
      <w:r>
        <w:t xml:space="preserve"> </w:t>
      </w:r>
      <w:proofErr w:type="spellStart"/>
      <w:r w:rsidRPr="00424215">
        <w:rPr>
          <w:b/>
          <w:bCs/>
          <w:color w:val="0070C0"/>
        </w:rPr>
        <w:t>KonS-i</w:t>
      </w:r>
      <w:proofErr w:type="spellEnd"/>
      <w:r w:rsidRPr="00424215">
        <w:rPr>
          <w:b/>
          <w:bCs/>
          <w:color w:val="0070C0"/>
        </w:rPr>
        <w:t xml:space="preserve"> § 32</w:t>
      </w:r>
      <w:r w:rsidR="0037492E" w:rsidRPr="00424215">
        <w:rPr>
          <w:b/>
          <w:bCs/>
          <w:color w:val="0070C0"/>
        </w:rPr>
        <w:t xml:space="preserve"> lõiget 1,</w:t>
      </w:r>
      <w:r w:rsidR="004C1605" w:rsidRPr="00424215">
        <w:rPr>
          <w:b/>
          <w:bCs/>
          <w:color w:val="0070C0"/>
        </w:rPr>
        <w:t xml:space="preserve"> § 37 </w:t>
      </w:r>
      <w:r w:rsidRPr="00424215">
        <w:rPr>
          <w:b/>
          <w:bCs/>
          <w:color w:val="0070C0"/>
        </w:rPr>
        <w:t xml:space="preserve">lõiget </w:t>
      </w:r>
      <w:r w:rsidR="004C1605" w:rsidRPr="00424215">
        <w:rPr>
          <w:b/>
          <w:bCs/>
          <w:color w:val="0070C0"/>
        </w:rPr>
        <w:t xml:space="preserve">1, </w:t>
      </w:r>
      <w:r w:rsidR="00471BE2" w:rsidRPr="00424215">
        <w:rPr>
          <w:b/>
          <w:bCs/>
          <w:color w:val="0070C0"/>
        </w:rPr>
        <w:t>§</w:t>
      </w:r>
      <w:r w:rsidR="00E515D4">
        <w:rPr>
          <w:b/>
          <w:bCs/>
          <w:color w:val="0070C0"/>
        </w:rPr>
        <w:t>-e</w:t>
      </w:r>
      <w:r w:rsidR="00471BE2" w:rsidRPr="00424215">
        <w:rPr>
          <w:b/>
          <w:bCs/>
          <w:color w:val="0070C0"/>
        </w:rPr>
        <w:t xml:space="preserve"> 46 ja 70</w:t>
      </w:r>
      <w:r w:rsidR="001C2417" w:rsidRPr="00424215">
        <w:rPr>
          <w:color w:val="0070C0"/>
        </w:rPr>
        <w:t xml:space="preserve"> </w:t>
      </w:r>
      <w:r w:rsidR="001C2417">
        <w:t xml:space="preserve">ning </w:t>
      </w:r>
      <w:r w:rsidR="001C2417" w:rsidRPr="00876995">
        <w:t>t</w:t>
      </w:r>
      <w:r w:rsidR="001C2417">
        <w:t xml:space="preserve">unnistatakse kehtetuks </w:t>
      </w:r>
      <w:r w:rsidR="001C2417" w:rsidRPr="00424215">
        <w:rPr>
          <w:b/>
          <w:bCs/>
          <w:color w:val="0070C0"/>
        </w:rPr>
        <w:t>§ 32 lõige 2</w:t>
      </w:r>
      <w:r w:rsidR="001C2417">
        <w:t xml:space="preserve">. </w:t>
      </w:r>
      <w:r w:rsidR="00697B29">
        <w:t>Muudatused on tehnilised.</w:t>
      </w:r>
    </w:p>
    <w:p w14:paraId="765E89D9" w14:textId="77777777" w:rsidR="006F74B9" w:rsidRDefault="006F74B9" w:rsidP="00424215">
      <w:pPr>
        <w:spacing w:line="240" w:lineRule="auto"/>
      </w:pPr>
    </w:p>
    <w:p w14:paraId="722268F5" w14:textId="2669075A" w:rsidR="00B31201" w:rsidRDefault="001C2417" w:rsidP="007828F5">
      <w:pPr>
        <w:pStyle w:val="Loendilik"/>
        <w:numPr>
          <w:ilvl w:val="0"/>
          <w:numId w:val="38"/>
        </w:numPr>
        <w:spacing w:line="240" w:lineRule="auto"/>
        <w:ind w:left="284" w:hanging="284"/>
      </w:pPr>
      <w:proofErr w:type="spellStart"/>
      <w:r w:rsidRPr="00424215">
        <w:rPr>
          <w:u w:val="single"/>
        </w:rPr>
        <w:t>KonS-i</w:t>
      </w:r>
      <w:proofErr w:type="spellEnd"/>
      <w:r w:rsidRPr="00424215">
        <w:rPr>
          <w:u w:val="single"/>
        </w:rPr>
        <w:t xml:space="preserve"> § 32</w:t>
      </w:r>
      <w:r w:rsidR="0037492E" w:rsidRPr="00424215">
        <w:rPr>
          <w:u w:val="single"/>
        </w:rPr>
        <w:t xml:space="preserve"> lõi</w:t>
      </w:r>
      <w:r w:rsidR="00697B29" w:rsidRPr="00424215">
        <w:rPr>
          <w:u w:val="single"/>
        </w:rPr>
        <w:t>k</w:t>
      </w:r>
      <w:r w:rsidR="0037492E" w:rsidRPr="00424215">
        <w:rPr>
          <w:u w:val="single"/>
        </w:rPr>
        <w:t>e 1</w:t>
      </w:r>
      <w:r w:rsidRPr="00424215">
        <w:rPr>
          <w:u w:val="single"/>
        </w:rPr>
        <w:t xml:space="preserve"> ja </w:t>
      </w:r>
      <w:r w:rsidR="0037492E" w:rsidRPr="00424215">
        <w:rPr>
          <w:u w:val="single"/>
        </w:rPr>
        <w:t xml:space="preserve">§ </w:t>
      </w:r>
      <w:r w:rsidRPr="00424215">
        <w:rPr>
          <w:u w:val="single"/>
        </w:rPr>
        <w:t>37 lõi</w:t>
      </w:r>
      <w:r w:rsidR="00697B29" w:rsidRPr="00424215">
        <w:rPr>
          <w:u w:val="single"/>
        </w:rPr>
        <w:t>k</w:t>
      </w:r>
      <w:r w:rsidR="0037492E" w:rsidRPr="00424215">
        <w:rPr>
          <w:u w:val="single"/>
        </w:rPr>
        <w:t>e</w:t>
      </w:r>
      <w:r w:rsidRPr="00424215">
        <w:rPr>
          <w:u w:val="single"/>
        </w:rPr>
        <w:t xml:space="preserve"> 1</w:t>
      </w:r>
      <w:r w:rsidR="00473F15" w:rsidRPr="00473F15">
        <w:t xml:space="preserve"> </w:t>
      </w:r>
      <w:r w:rsidR="00697B29">
        <w:t xml:space="preserve">muutmise </w:t>
      </w:r>
      <w:r w:rsidR="00473F15">
        <w:t xml:space="preserve">ning </w:t>
      </w:r>
      <w:r w:rsidR="00473F15" w:rsidRPr="00424215">
        <w:rPr>
          <w:u w:val="single"/>
        </w:rPr>
        <w:t>§ 32 lõi</w:t>
      </w:r>
      <w:r w:rsidR="00697B29" w:rsidRPr="00424215">
        <w:rPr>
          <w:u w:val="single"/>
        </w:rPr>
        <w:t>k</w:t>
      </w:r>
      <w:r w:rsidR="00473F15" w:rsidRPr="00424215">
        <w:rPr>
          <w:u w:val="single"/>
        </w:rPr>
        <w:t>e 2</w:t>
      </w:r>
      <w:r w:rsidR="00697B29" w:rsidRPr="00697B29">
        <w:t xml:space="preserve"> </w:t>
      </w:r>
      <w:r w:rsidR="00697B29">
        <w:t>kehtetuks</w:t>
      </w:r>
      <w:r w:rsidR="00697B29" w:rsidRPr="00876995">
        <w:t xml:space="preserve"> t</w:t>
      </w:r>
      <w:r w:rsidR="00697B29">
        <w:t>unnistamisega</w:t>
      </w:r>
      <w:r w:rsidR="00473F15">
        <w:t xml:space="preserve"> vabastatakse </w:t>
      </w:r>
      <w:r w:rsidR="00D56762">
        <w:t xml:space="preserve">aukonsul tõlketeenuse osutamise ja elu- või viibimiskoha registreerimise </w:t>
      </w:r>
      <w:r w:rsidR="00473F15">
        <w:t>ülesandest.</w:t>
      </w:r>
      <w:r w:rsidR="00D56762" w:rsidRPr="00D56762">
        <w:t xml:space="preserve"> </w:t>
      </w:r>
      <w:r w:rsidR="00D56762">
        <w:t>Aukonsul ei ole konsulaarametnik</w:t>
      </w:r>
      <w:r w:rsidR="00697B29">
        <w:t>.</w:t>
      </w:r>
      <w:r w:rsidR="00D56762">
        <w:t xml:space="preserve"> </w:t>
      </w:r>
      <w:r w:rsidR="00697B29">
        <w:t>S</w:t>
      </w:r>
      <w:r w:rsidR="00D56762">
        <w:t xml:space="preserve">eetõttu tuleks aukonsulile anda seadusega konsulaarülesandeid </w:t>
      </w:r>
      <w:r w:rsidR="00697B29">
        <w:t>võimalikult vähe</w:t>
      </w:r>
      <w:r w:rsidR="00D56762">
        <w:t xml:space="preserve">, suunates </w:t>
      </w:r>
      <w:r w:rsidR="00697B29">
        <w:t xml:space="preserve">inimesi </w:t>
      </w:r>
      <w:r w:rsidR="00D56762">
        <w:t>kasutama teisi võimalusi.</w:t>
      </w:r>
      <w:r w:rsidR="00473F15">
        <w:t xml:space="preserve"> Eesti </w:t>
      </w:r>
      <w:r w:rsidR="00FA72D9">
        <w:t xml:space="preserve">asutuste väljaantud </w:t>
      </w:r>
      <w:r w:rsidR="00473F15">
        <w:t>dokumendid, mida kasutatakse välisriigis, väljastatakse valdavalt asu</w:t>
      </w:r>
      <w:r w:rsidR="004F1003">
        <w:softHyphen/>
      </w:r>
      <w:r w:rsidR="00473F15">
        <w:t>kohariigi või inglise keeles, millest saab enam</w:t>
      </w:r>
      <w:r w:rsidR="00697B29">
        <w:t>ikus</w:t>
      </w:r>
      <w:r w:rsidR="00473F15">
        <w:t xml:space="preserve"> riikides teha vajadusel tõlke asukohariigi keelde. Samuti puudub võimalus kontrollida aukonsuli tõlketeenuse osutamise</w:t>
      </w:r>
      <w:r w:rsidR="006F74B9" w:rsidRPr="006F74B9">
        <w:t xml:space="preserve"> </w:t>
      </w:r>
      <w:r w:rsidR="006F74B9">
        <w:t>pädevust</w:t>
      </w:r>
      <w:r w:rsidR="00473F15">
        <w:t xml:space="preserve">. Praktikas ei ole aukonsulid tõlketeenust ka pikema aja jooksul osutanud. </w:t>
      </w:r>
      <w:r w:rsidR="00D56762">
        <w:t>Samuti ei registreeri aukonsulid elu- või viibimiskoht</w:t>
      </w:r>
      <w:r w:rsidR="0037492E">
        <w:t>a</w:t>
      </w:r>
      <w:r w:rsidR="00D56762">
        <w:t xml:space="preserve">. Vajadusel võivad aukonsulid võtta vastu välisriigis püsiva elukoha registreerimise taotlusi, kuid sel juhul edastavad nad </w:t>
      </w:r>
      <w:r w:rsidR="006F74B9">
        <w:t xml:space="preserve">selle </w:t>
      </w:r>
      <w:r w:rsidR="0037492E">
        <w:t xml:space="preserve">elukoha registreerimiseks </w:t>
      </w:r>
      <w:r w:rsidR="00D56762">
        <w:t>konsulaarametnikule.</w:t>
      </w:r>
    </w:p>
    <w:p w14:paraId="77EA9A0D" w14:textId="77777777" w:rsidR="006F74B9" w:rsidRDefault="006F74B9" w:rsidP="000E5A43">
      <w:pPr>
        <w:pStyle w:val="Loendilik"/>
        <w:spacing w:line="240" w:lineRule="auto"/>
        <w:ind w:left="284"/>
      </w:pPr>
    </w:p>
    <w:p w14:paraId="5405190B" w14:textId="07AD0410" w:rsidR="006D6582" w:rsidRDefault="00B31201" w:rsidP="007828F5">
      <w:pPr>
        <w:pStyle w:val="Loendilik"/>
        <w:numPr>
          <w:ilvl w:val="0"/>
          <w:numId w:val="38"/>
        </w:numPr>
        <w:spacing w:line="240" w:lineRule="auto"/>
        <w:ind w:left="284" w:hanging="284"/>
      </w:pPr>
      <w:proofErr w:type="spellStart"/>
      <w:r w:rsidRPr="000E5A43">
        <w:rPr>
          <w:u w:val="single"/>
        </w:rPr>
        <w:t>KonS-i</w:t>
      </w:r>
      <w:proofErr w:type="spellEnd"/>
      <w:r w:rsidRPr="000E5A43">
        <w:rPr>
          <w:u w:val="single"/>
        </w:rPr>
        <w:t xml:space="preserve"> § </w:t>
      </w:r>
      <w:r w:rsidR="005B264D" w:rsidRPr="000E5A43">
        <w:rPr>
          <w:u w:val="single"/>
        </w:rPr>
        <w:t>46</w:t>
      </w:r>
      <w:r>
        <w:t xml:space="preserve"> </w:t>
      </w:r>
      <w:r w:rsidR="005B264D">
        <w:t>sõnastus</w:t>
      </w:r>
      <w:r w:rsidR="00697B29">
        <w:t xml:space="preserve"> viiakse</w:t>
      </w:r>
      <w:r w:rsidR="005B264D">
        <w:t xml:space="preserve"> vastavusse viis</w:t>
      </w:r>
      <w:r w:rsidR="00AD1D5A">
        <w:t>a</w:t>
      </w:r>
      <w:r w:rsidR="005B264D">
        <w:t>eeskirjaga</w:t>
      </w:r>
      <w:r w:rsidR="00820990">
        <w:rPr>
          <w:rStyle w:val="Allmrkuseviide"/>
        </w:rPr>
        <w:footnoteReference w:id="54"/>
      </w:r>
      <w:r w:rsidR="00AD1D5A">
        <w:t>, mida on muudetud</w:t>
      </w:r>
      <w:r w:rsidR="005B264D">
        <w:t xml:space="preserve"> 1.</w:t>
      </w:r>
      <w:r w:rsidR="0037492E">
        <w:t> </w:t>
      </w:r>
      <w:r w:rsidR="005B264D">
        <w:t>veebruaril 2020 jõustu</w:t>
      </w:r>
      <w:r w:rsidR="00AD1D5A">
        <w:t>nud</w:t>
      </w:r>
      <w:r w:rsidR="005B264D">
        <w:t xml:space="preserve"> Euroopa Parlamendi ja nõukogu määrus</w:t>
      </w:r>
      <w:r w:rsidR="00AD1D5A">
        <w:t>ega</w:t>
      </w:r>
      <w:r w:rsidR="005B264D">
        <w:t xml:space="preserve"> (EL) 2019/1155</w:t>
      </w:r>
      <w:r w:rsidR="00F51D23">
        <w:rPr>
          <w:rStyle w:val="Allmrkuseviide"/>
        </w:rPr>
        <w:footnoteReference w:id="55"/>
      </w:r>
      <w:r w:rsidR="005B264D">
        <w:t xml:space="preserve">. </w:t>
      </w:r>
      <w:r w:rsidR="00F51D23">
        <w:t xml:space="preserve">Muudetud </w:t>
      </w:r>
      <w:r w:rsidR="005B264D">
        <w:t xml:space="preserve">artikli 8 kohaselt </w:t>
      </w:r>
      <w:r w:rsidR="0037492E">
        <w:t xml:space="preserve">vastutab </w:t>
      </w:r>
      <w:r w:rsidR="005B264D">
        <w:t xml:space="preserve">esindav </w:t>
      </w:r>
      <w:r w:rsidR="00F51D23">
        <w:t xml:space="preserve">Euroopa Liidu </w:t>
      </w:r>
      <w:r w:rsidR="005B264D">
        <w:t xml:space="preserve">liikmesriik viisamenetluse eest algusest lõpuni, ilma et esindatav liikmesriik oleks kaasatud. </w:t>
      </w:r>
      <w:r w:rsidR="0037492E">
        <w:t>Kahepoolseid viisaküsimuste</w:t>
      </w:r>
      <w:r w:rsidR="00F51D23">
        <w:t>s</w:t>
      </w:r>
      <w:r w:rsidR="0037492E">
        <w:t xml:space="preserve"> vastasti</w:t>
      </w:r>
      <w:r w:rsidR="00AD1D5A">
        <w:softHyphen/>
      </w:r>
      <w:r w:rsidR="0037492E">
        <w:t xml:space="preserve">kuse esindamise kokkuleppeid on </w:t>
      </w:r>
      <w:r w:rsidR="009D3CEB">
        <w:t xml:space="preserve">VÄM </w:t>
      </w:r>
      <w:r w:rsidR="0037492E">
        <w:t>vajaduse</w:t>
      </w:r>
      <w:r w:rsidR="00F51D23">
        <w:t xml:space="preserve"> järgi</w:t>
      </w:r>
      <w:r w:rsidR="0037492E">
        <w:t xml:space="preserve"> juba muutnud.</w:t>
      </w:r>
    </w:p>
    <w:p w14:paraId="37DB0064" w14:textId="77777777" w:rsidR="006F74B9" w:rsidRDefault="006F74B9" w:rsidP="000E5A43">
      <w:pPr>
        <w:pStyle w:val="Loendilik"/>
        <w:spacing w:line="240" w:lineRule="auto"/>
        <w:ind w:left="284"/>
      </w:pPr>
    </w:p>
    <w:p w14:paraId="06044786" w14:textId="5AB1490A" w:rsidR="005B264D" w:rsidRPr="006D6582" w:rsidRDefault="006D6582" w:rsidP="000E5A43">
      <w:pPr>
        <w:pStyle w:val="Loendilik"/>
        <w:numPr>
          <w:ilvl w:val="0"/>
          <w:numId w:val="38"/>
        </w:numPr>
        <w:spacing w:line="240" w:lineRule="auto"/>
        <w:ind w:left="284" w:hanging="284"/>
      </w:pPr>
      <w:proofErr w:type="spellStart"/>
      <w:r w:rsidRPr="000E5A43">
        <w:rPr>
          <w:u w:val="single"/>
        </w:rPr>
        <w:t>KonS-i</w:t>
      </w:r>
      <w:proofErr w:type="spellEnd"/>
      <w:r w:rsidRPr="000E5A43">
        <w:rPr>
          <w:u w:val="single"/>
        </w:rPr>
        <w:t xml:space="preserve"> § </w:t>
      </w:r>
      <w:r w:rsidR="005B264D" w:rsidRPr="000E5A43">
        <w:rPr>
          <w:u w:val="single"/>
        </w:rPr>
        <w:t>70</w:t>
      </w:r>
      <w:r w:rsidR="005B264D">
        <w:t xml:space="preserve"> </w:t>
      </w:r>
      <w:r w:rsidR="00F51D23">
        <w:t xml:space="preserve">täiendatakse </w:t>
      </w:r>
      <w:r w:rsidR="005B264D">
        <w:t>sõnadega „põhjendatud vajadus“</w:t>
      </w:r>
      <w:r>
        <w:t xml:space="preserve">. </w:t>
      </w:r>
      <w:r w:rsidR="00847F80">
        <w:t xml:space="preserve">Kehtiva </w:t>
      </w:r>
      <w:r w:rsidR="00F51D23">
        <w:t xml:space="preserve">paragrahvi </w:t>
      </w:r>
      <w:r w:rsidR="00847F80">
        <w:t>kohaselt edastab</w:t>
      </w:r>
      <w:r w:rsidR="00847F80" w:rsidRPr="00847F80">
        <w:t xml:space="preserve"> </w:t>
      </w:r>
      <w:r w:rsidR="00847F80">
        <w:t>k</w:t>
      </w:r>
      <w:r w:rsidR="00847F80" w:rsidRPr="00847F80">
        <w:t xml:space="preserve">onsulaarametnik isiku või ametiasutuse kirjalikul taotlusel </w:t>
      </w:r>
      <w:r w:rsidR="00FA72D9">
        <w:t xml:space="preserve">ametliku </w:t>
      </w:r>
      <w:r w:rsidR="00847F80" w:rsidRPr="00847F80">
        <w:t>dokumendi</w:t>
      </w:r>
      <w:r w:rsidR="00FA72D9">
        <w:t>, näiteks sünnitunnistuse,</w:t>
      </w:r>
      <w:r w:rsidR="00847F80" w:rsidRPr="00847F80">
        <w:t xml:space="preserve"> Eesti või välisriigi ametiasutusele, kui välislepinguga või seaduse alusel ei ole ette nähtud teistsugust korda.</w:t>
      </w:r>
      <w:r w:rsidR="00847F80">
        <w:t xml:space="preserve"> </w:t>
      </w:r>
      <w:r w:rsidR="009D37F8">
        <w:t xml:space="preserve">Põhjendatud vajaduse tingimus </w:t>
      </w:r>
      <w:r w:rsidR="005B264D">
        <w:t>on oluline, et välti</w:t>
      </w:r>
      <w:r w:rsidR="00847F80">
        <w:t xml:space="preserve">da diplomaatilise </w:t>
      </w:r>
      <w:r w:rsidR="005B264D">
        <w:t>posti</w:t>
      </w:r>
      <w:r w:rsidR="009D37F8">
        <w:t xml:space="preserve"> </w:t>
      </w:r>
      <w:r w:rsidR="006761C4">
        <w:t xml:space="preserve">tasuta </w:t>
      </w:r>
      <w:r w:rsidR="00847F80">
        <w:t>kasuta</w:t>
      </w:r>
      <w:r w:rsidR="005B264D">
        <w:t>mist</w:t>
      </w:r>
      <w:r w:rsidR="00847F80" w:rsidRPr="00847F80">
        <w:t xml:space="preserve"> </w:t>
      </w:r>
      <w:r w:rsidR="00847F80">
        <w:t>juhul</w:t>
      </w:r>
      <w:r w:rsidR="0037492E">
        <w:t>,</w:t>
      </w:r>
      <w:r w:rsidR="00847F80">
        <w:t xml:space="preserve"> kui on ka mu</w:t>
      </w:r>
      <w:r w:rsidR="00F51D23">
        <w:t>i</w:t>
      </w:r>
      <w:r w:rsidR="00847F80">
        <w:t>d turvalis</w:t>
      </w:r>
      <w:r w:rsidR="00F51D23">
        <w:t>i</w:t>
      </w:r>
      <w:r w:rsidR="00847F80">
        <w:t xml:space="preserve"> postiteenuse</w:t>
      </w:r>
      <w:r w:rsidR="00F51D23">
        <w:t>id</w:t>
      </w:r>
      <w:r w:rsidR="005B264D">
        <w:t>. Põhjendatud vajaduseks saab lugeda olukord</w:t>
      </w:r>
      <w:r w:rsidR="0037492E">
        <w:t>a</w:t>
      </w:r>
      <w:r w:rsidR="005B264D">
        <w:t xml:space="preserve">, kus isikul või ametiasutusel on vältimatu vajadus esitada </w:t>
      </w:r>
      <w:r w:rsidR="00FA72D9">
        <w:t xml:space="preserve">selliseid </w:t>
      </w:r>
      <w:r w:rsidR="005B264D">
        <w:t>dokumente teisele riigile, kuid puudub näiteks turvalise posti</w:t>
      </w:r>
      <w:r w:rsidR="004F1003">
        <w:softHyphen/>
      </w:r>
      <w:r w:rsidR="005B264D">
        <w:t xml:space="preserve">teenuse võimalus. Vajaduse põhjendatuse üle otsustab </w:t>
      </w:r>
      <w:r w:rsidR="009D3CEB">
        <w:t xml:space="preserve">VÄM </w:t>
      </w:r>
      <w:r w:rsidR="005B264D">
        <w:t>kui teenuseosutaja</w:t>
      </w:r>
      <w:r>
        <w:t>.</w:t>
      </w:r>
    </w:p>
    <w:p w14:paraId="5179568C" w14:textId="77777777" w:rsidR="005B264D" w:rsidRPr="005B264D" w:rsidRDefault="005B264D" w:rsidP="000E5A43">
      <w:pPr>
        <w:spacing w:line="240" w:lineRule="auto"/>
      </w:pPr>
    </w:p>
    <w:p w14:paraId="6A67D5E4" w14:textId="029A8E3C" w:rsidR="00481E3C" w:rsidRPr="008632D6" w:rsidRDefault="005B264D" w:rsidP="007828F5">
      <w:pPr>
        <w:pStyle w:val="Pealkiri2"/>
        <w:spacing w:line="240" w:lineRule="auto"/>
        <w:rPr>
          <w:sz w:val="26"/>
        </w:rPr>
      </w:pPr>
      <w:bookmarkStart w:id="176" w:name="_Toc168900100"/>
      <w:bookmarkStart w:id="177" w:name="_Hlk167272895"/>
      <w:r>
        <w:rPr>
          <w:sz w:val="26"/>
        </w:rPr>
        <w:t xml:space="preserve">3.6. </w:t>
      </w:r>
      <w:r w:rsidR="00481E3C">
        <w:rPr>
          <w:sz w:val="26"/>
        </w:rPr>
        <w:t>Lahkumisettekirjutus (§ 9 p-d 1 ja 2)</w:t>
      </w:r>
      <w:bookmarkEnd w:id="175"/>
      <w:bookmarkEnd w:id="176"/>
    </w:p>
    <w:bookmarkEnd w:id="177"/>
    <w:p w14:paraId="3144CBCB" w14:textId="77777777" w:rsidR="00481E3C" w:rsidRDefault="00481E3C" w:rsidP="007828F5">
      <w:pPr>
        <w:spacing w:line="240" w:lineRule="auto"/>
        <w:contextualSpacing/>
        <w:rPr>
          <w:bCs/>
        </w:rPr>
      </w:pPr>
    </w:p>
    <w:p w14:paraId="43247F30" w14:textId="7EBA9DA7" w:rsidR="00481E3C" w:rsidRDefault="00481E3C" w:rsidP="007828F5">
      <w:pPr>
        <w:spacing w:line="240" w:lineRule="auto"/>
        <w:rPr>
          <w:bCs/>
        </w:rPr>
      </w:pPr>
      <w:r w:rsidRPr="00E44B10">
        <w:rPr>
          <w:rFonts w:eastAsia="Calibri" w:cs="Times New Roman"/>
          <w:b/>
          <w:bCs/>
          <w:kern w:val="2"/>
          <w:szCs w:val="24"/>
          <w14:ligatures w14:val="standardContextual"/>
        </w:rPr>
        <w:t>Eelnõu § 9 punktide</w:t>
      </w:r>
      <w:r>
        <w:rPr>
          <w:rFonts w:eastAsia="Calibri" w:cs="Times New Roman"/>
          <w:b/>
          <w:bCs/>
          <w:kern w:val="2"/>
          <w:szCs w:val="24"/>
          <w14:ligatures w14:val="standardContextual"/>
        </w:rPr>
        <w:t>ga</w:t>
      </w:r>
      <w:r w:rsidRPr="00E44B10">
        <w:rPr>
          <w:rFonts w:eastAsia="Calibri" w:cs="Times New Roman"/>
          <w:b/>
          <w:bCs/>
          <w:kern w:val="2"/>
          <w:szCs w:val="24"/>
          <w14:ligatures w14:val="standardContextual"/>
        </w:rPr>
        <w:t xml:space="preserve"> 1 ja 2</w:t>
      </w:r>
      <w:r>
        <w:rPr>
          <w:rFonts w:eastAsia="Calibri" w:cs="Times New Roman"/>
          <w:kern w:val="2"/>
          <w:szCs w:val="24"/>
          <w14:ligatures w14:val="standardContextual"/>
        </w:rPr>
        <w:t xml:space="preserve"> muudetakse </w:t>
      </w:r>
      <w:r w:rsidRPr="000E5A43">
        <w:rPr>
          <w:rFonts w:eastAsia="Calibri" w:cs="Times New Roman"/>
          <w:b/>
          <w:bCs/>
          <w:color w:val="0070C0"/>
          <w:kern w:val="2"/>
          <w:szCs w:val="24"/>
          <w14:ligatures w14:val="standardContextual"/>
        </w:rPr>
        <w:t>VSS-i § 7</w:t>
      </w:r>
      <w:r>
        <w:rPr>
          <w:rFonts w:eastAsia="Calibri" w:cs="Times New Roman"/>
          <w:kern w:val="2"/>
          <w:szCs w:val="24"/>
          <w14:ligatures w14:val="standardContextual"/>
        </w:rPr>
        <w:t xml:space="preserve">, et </w:t>
      </w:r>
      <w:r w:rsidRPr="00E44B10">
        <w:rPr>
          <w:rFonts w:eastAsia="Calibri" w:cs="Times New Roman"/>
          <w:kern w:val="2"/>
          <w:szCs w:val="24"/>
          <w14:ligatures w14:val="standardContextual"/>
        </w:rPr>
        <w:t>täpsusta</w:t>
      </w:r>
      <w:r>
        <w:rPr>
          <w:rFonts w:eastAsia="Calibri" w:cs="Times New Roman"/>
          <w:kern w:val="2"/>
          <w:szCs w:val="24"/>
          <w14:ligatures w14:val="standardContextual"/>
        </w:rPr>
        <w:t>da</w:t>
      </w:r>
      <w:r w:rsidRPr="00E44B10">
        <w:rPr>
          <w:rFonts w:eastAsia="Calibri" w:cs="Times New Roman"/>
          <w:kern w:val="2"/>
          <w:szCs w:val="24"/>
          <w14:ligatures w14:val="standardContextual"/>
        </w:rPr>
        <w:t xml:space="preserve"> VSS-is välismaalase lahkumiskohustuse territoriaalset ulatust. Euroopa Komisjon on Schengeni hindamistel juhti</w:t>
      </w:r>
      <w:r>
        <w:rPr>
          <w:rFonts w:eastAsia="Calibri" w:cs="Times New Roman"/>
          <w:kern w:val="2"/>
          <w:szCs w:val="24"/>
          <w14:ligatures w14:val="standardContextual"/>
        </w:rPr>
        <w:softHyphen/>
      </w:r>
      <w:r w:rsidRPr="00E44B10">
        <w:rPr>
          <w:rFonts w:eastAsia="Calibri" w:cs="Times New Roman"/>
          <w:kern w:val="2"/>
          <w:szCs w:val="24"/>
          <w14:ligatures w14:val="standardContextual"/>
        </w:rPr>
        <w:t xml:space="preserve">nud </w:t>
      </w:r>
      <w:r>
        <w:rPr>
          <w:rFonts w:eastAsia="Calibri" w:cs="Times New Roman"/>
          <w:kern w:val="2"/>
          <w:szCs w:val="24"/>
          <w14:ligatures w14:val="standardContextual"/>
        </w:rPr>
        <w:t xml:space="preserve">Euroopa Liidu </w:t>
      </w:r>
      <w:r w:rsidRPr="00E44B10">
        <w:rPr>
          <w:rFonts w:eastAsia="Calibri" w:cs="Times New Roman"/>
          <w:kern w:val="2"/>
          <w:szCs w:val="24"/>
          <w14:ligatures w14:val="standardContextual"/>
        </w:rPr>
        <w:t>liikmesriikide tähelepanu sellele, et tagasisaatmisdirektiivi reguleerimisala</w:t>
      </w:r>
      <w:r>
        <w:rPr>
          <w:rFonts w:eastAsia="Calibri" w:cs="Times New Roman"/>
          <w:kern w:val="2"/>
          <w:szCs w:val="24"/>
          <w14:ligatures w14:val="standardContextual"/>
        </w:rPr>
        <w:t>s</w:t>
      </w:r>
      <w:r w:rsidRPr="00E44B10">
        <w:rPr>
          <w:rFonts w:eastAsia="Calibri" w:cs="Times New Roman"/>
          <w:kern w:val="2"/>
          <w:szCs w:val="24"/>
          <w14:ligatures w14:val="standardContextual"/>
        </w:rPr>
        <w:t xml:space="preserve"> </w:t>
      </w:r>
      <w:r>
        <w:rPr>
          <w:rFonts w:eastAsia="Calibri" w:cs="Times New Roman"/>
          <w:kern w:val="2"/>
          <w:szCs w:val="24"/>
          <w14:ligatures w14:val="standardContextual"/>
        </w:rPr>
        <w:t>on</w:t>
      </w:r>
      <w:r w:rsidRPr="00E44B10">
        <w:rPr>
          <w:rFonts w:eastAsia="Calibri" w:cs="Times New Roman"/>
          <w:kern w:val="2"/>
          <w:szCs w:val="24"/>
          <w14:ligatures w14:val="standardContextual"/>
        </w:rPr>
        <w:t xml:space="preserve"> nii Schengeni konventsiooni kui ka Euroopa Liidu liikmesriikide territoorium. </w:t>
      </w:r>
      <w:r>
        <w:rPr>
          <w:rFonts w:eastAsia="Calibri" w:cs="Times New Roman"/>
          <w:kern w:val="2"/>
          <w:szCs w:val="24"/>
          <w14:ligatures w14:val="standardContextual"/>
        </w:rPr>
        <w:t>See tähendab, et</w:t>
      </w:r>
      <w:r w:rsidRPr="00E44B10">
        <w:rPr>
          <w:rFonts w:eastAsia="Calibri" w:cs="Times New Roman"/>
          <w:kern w:val="2"/>
          <w:szCs w:val="24"/>
          <w14:ligatures w14:val="standardContextual"/>
        </w:rPr>
        <w:t xml:space="preserve"> välismaalane, kelle vastuvõt</w:t>
      </w:r>
      <w:r>
        <w:rPr>
          <w:rFonts w:eastAsia="Calibri" w:cs="Times New Roman"/>
          <w:kern w:val="2"/>
          <w:szCs w:val="24"/>
          <w14:ligatures w14:val="standardContextual"/>
        </w:rPr>
        <w:t>tev</w:t>
      </w:r>
      <w:r w:rsidRPr="00E44B10">
        <w:rPr>
          <w:rFonts w:eastAsia="Calibri" w:cs="Times New Roman"/>
          <w:kern w:val="2"/>
          <w:szCs w:val="24"/>
          <w14:ligatures w14:val="standardContextual"/>
        </w:rPr>
        <w:t xml:space="preserve"> rii</w:t>
      </w:r>
      <w:r>
        <w:rPr>
          <w:rFonts w:eastAsia="Calibri" w:cs="Times New Roman"/>
          <w:kern w:val="2"/>
          <w:szCs w:val="24"/>
          <w14:ligatures w14:val="standardContextual"/>
        </w:rPr>
        <w:t>k</w:t>
      </w:r>
      <w:r w:rsidRPr="00E44B10">
        <w:rPr>
          <w:rFonts w:eastAsia="Calibri" w:cs="Times New Roman"/>
          <w:kern w:val="2"/>
          <w:szCs w:val="24"/>
          <w14:ligatures w14:val="standardContextual"/>
        </w:rPr>
        <w:t xml:space="preserve"> on kolmas riik, peab lahkuma mitte üksnes lahkumis</w:t>
      </w:r>
      <w:r w:rsidR="00AC129E">
        <w:rPr>
          <w:rFonts w:eastAsia="Calibri" w:cs="Times New Roman"/>
          <w:kern w:val="2"/>
          <w:szCs w:val="24"/>
          <w14:ligatures w14:val="standardContextual"/>
        </w:rPr>
        <w:softHyphen/>
      </w:r>
      <w:r w:rsidRPr="00E44B10">
        <w:rPr>
          <w:rFonts w:eastAsia="Calibri" w:cs="Times New Roman"/>
          <w:kern w:val="2"/>
          <w:szCs w:val="24"/>
          <w14:ligatures w14:val="standardContextual"/>
        </w:rPr>
        <w:t>ettekirjutuse te</w:t>
      </w:r>
      <w:r>
        <w:rPr>
          <w:rFonts w:eastAsia="Calibri" w:cs="Times New Roman"/>
          <w:kern w:val="2"/>
          <w:szCs w:val="24"/>
          <w14:ligatures w14:val="standardContextual"/>
        </w:rPr>
        <w:t>gija</w:t>
      </w:r>
      <w:r w:rsidRPr="00E44B10">
        <w:rPr>
          <w:rFonts w:eastAsia="Calibri" w:cs="Times New Roman"/>
          <w:kern w:val="2"/>
          <w:szCs w:val="24"/>
          <w14:ligatures w14:val="standardContextual"/>
        </w:rPr>
        <w:t xml:space="preserve"> territooriumilt, vaid ka </w:t>
      </w:r>
      <w:r w:rsidRPr="00E44B10">
        <w:rPr>
          <w:rFonts w:eastAsia="Calibri" w:cs="Times New Roman"/>
          <w:color w:val="202020"/>
          <w:kern w:val="2"/>
          <w:szCs w:val="24"/>
          <w:shd w:val="clear" w:color="auto" w:fill="FFFFFF"/>
          <w14:ligatures w14:val="standardContextual"/>
        </w:rPr>
        <w:t>teis</w:t>
      </w:r>
      <w:r>
        <w:rPr>
          <w:rFonts w:eastAsia="Calibri" w:cs="Times New Roman"/>
          <w:color w:val="202020"/>
          <w:kern w:val="2"/>
          <w:szCs w:val="24"/>
          <w:shd w:val="clear" w:color="auto" w:fill="FFFFFF"/>
          <w14:ligatures w14:val="standardContextual"/>
        </w:rPr>
        <w:t>t</w:t>
      </w:r>
      <w:r w:rsidRPr="00E44B10">
        <w:rPr>
          <w:rFonts w:eastAsia="Calibri" w:cs="Times New Roman"/>
          <w:color w:val="202020"/>
          <w:kern w:val="2"/>
          <w:szCs w:val="24"/>
          <w:shd w:val="clear" w:color="auto" w:fill="FFFFFF"/>
          <w14:ligatures w14:val="standardContextual"/>
        </w:rPr>
        <w:t>e Schengeni konventsiooni ja Euroopa Liidu liikmesrii</w:t>
      </w:r>
      <w:r>
        <w:rPr>
          <w:rFonts w:eastAsia="Calibri" w:cs="Times New Roman"/>
          <w:color w:val="202020"/>
          <w:kern w:val="2"/>
          <w:szCs w:val="24"/>
          <w:shd w:val="clear" w:color="auto" w:fill="FFFFFF"/>
          <w14:ligatures w14:val="standardContextual"/>
        </w:rPr>
        <w:t>kide</w:t>
      </w:r>
      <w:r w:rsidRPr="00E44B10">
        <w:rPr>
          <w:rFonts w:eastAsia="Calibri" w:cs="Times New Roman"/>
          <w:color w:val="202020"/>
          <w:kern w:val="2"/>
          <w:szCs w:val="24"/>
          <w:shd w:val="clear" w:color="auto" w:fill="FFFFFF"/>
          <w14:ligatures w14:val="standardContextual"/>
        </w:rPr>
        <w:t xml:space="preserve"> territooriumilt.</w:t>
      </w:r>
    </w:p>
    <w:p w14:paraId="056EEFDF" w14:textId="77777777" w:rsidR="00481E3C" w:rsidRPr="001E739D" w:rsidRDefault="00481E3C" w:rsidP="007828F5">
      <w:pPr>
        <w:spacing w:line="240" w:lineRule="auto"/>
        <w:contextualSpacing/>
        <w:rPr>
          <w:b/>
        </w:rPr>
      </w:pPr>
    </w:p>
    <w:p w14:paraId="072F8552" w14:textId="77777777" w:rsidR="00181C8D" w:rsidRPr="001E739D" w:rsidRDefault="00181C8D" w:rsidP="006B4EFA">
      <w:pPr>
        <w:pStyle w:val="Pealkiri2"/>
        <w:rPr>
          <w:rFonts w:eastAsia="Times New Roman"/>
        </w:rPr>
      </w:pPr>
      <w:bookmarkStart w:id="178" w:name="_Toc168900101"/>
      <w:r w:rsidRPr="001E739D">
        <w:rPr>
          <w:rFonts w:eastAsia="Times New Roman"/>
        </w:rPr>
        <w:t>3.7. Välismaalase kinnipidamine (§ 9 p-d 3–10)</w:t>
      </w:r>
      <w:bookmarkEnd w:id="178"/>
    </w:p>
    <w:p w14:paraId="451A5203" w14:textId="77777777" w:rsidR="00181C8D" w:rsidRPr="00181C8D" w:rsidRDefault="00181C8D" w:rsidP="00181C8D">
      <w:pPr>
        <w:spacing w:line="240" w:lineRule="auto"/>
        <w:contextualSpacing/>
        <w:rPr>
          <w:rFonts w:eastAsia="Calibri" w:cs="Times New Roman"/>
          <w:bCs/>
        </w:rPr>
      </w:pPr>
    </w:p>
    <w:p w14:paraId="1DC911E9" w14:textId="77777777" w:rsidR="00181C8D" w:rsidRPr="00181C8D" w:rsidRDefault="00181C8D" w:rsidP="00181C8D">
      <w:pPr>
        <w:spacing w:line="240" w:lineRule="auto"/>
        <w:contextualSpacing/>
        <w:rPr>
          <w:rFonts w:eastAsia="Calibri" w:cs="Times New Roman"/>
          <w:bCs/>
        </w:rPr>
      </w:pPr>
      <w:r w:rsidRPr="00181C8D">
        <w:rPr>
          <w:rFonts w:eastAsia="Calibri" w:cs="Times New Roman"/>
          <w:b/>
        </w:rPr>
        <w:t>Eelnõu § 9 punktidega 3–10</w:t>
      </w:r>
      <w:r w:rsidRPr="00181C8D">
        <w:rPr>
          <w:rFonts w:eastAsia="Calibri" w:cs="Times New Roman"/>
          <w:bCs/>
        </w:rPr>
        <w:t xml:space="preserve"> muudetakse </w:t>
      </w:r>
      <w:r w:rsidRPr="00181C8D">
        <w:rPr>
          <w:rFonts w:eastAsia="Calibri" w:cs="Times New Roman"/>
          <w:b/>
          <w:color w:val="4472C4"/>
        </w:rPr>
        <w:t>VSS-i § 15 pealkirja, lõikeid 1, 3 ja 4 ning § 15</w:t>
      </w:r>
      <w:r w:rsidRPr="00181C8D">
        <w:rPr>
          <w:rFonts w:eastAsia="Calibri" w:cs="Times New Roman"/>
          <w:b/>
          <w:color w:val="4472C4"/>
          <w:vertAlign w:val="superscript"/>
        </w:rPr>
        <w:t>4</w:t>
      </w:r>
      <w:r w:rsidRPr="00181C8D">
        <w:rPr>
          <w:rFonts w:eastAsia="Calibri" w:cs="Times New Roman"/>
          <w:b/>
          <w:color w:val="4472C4"/>
        </w:rPr>
        <w:t xml:space="preserve"> lõiget 3</w:t>
      </w:r>
      <w:r w:rsidRPr="00181C8D">
        <w:rPr>
          <w:rFonts w:eastAsia="Calibri" w:cs="Times New Roman"/>
          <w:bCs/>
        </w:rPr>
        <w:t xml:space="preserve">, täiendatakse </w:t>
      </w:r>
      <w:r w:rsidRPr="00181C8D">
        <w:rPr>
          <w:rFonts w:eastAsia="Calibri" w:cs="Times New Roman"/>
          <w:b/>
          <w:color w:val="4472C4"/>
        </w:rPr>
        <w:t>VSS-i § 15 lõigetega 4</w:t>
      </w:r>
      <w:r w:rsidRPr="00181C8D">
        <w:rPr>
          <w:rFonts w:eastAsia="Calibri" w:cs="Times New Roman"/>
          <w:b/>
          <w:color w:val="4472C4"/>
          <w:vertAlign w:val="superscript"/>
        </w:rPr>
        <w:t>1</w:t>
      </w:r>
      <w:r w:rsidRPr="00181C8D">
        <w:rPr>
          <w:rFonts w:eastAsia="Calibri" w:cs="Times New Roman"/>
          <w:b/>
          <w:color w:val="4472C4"/>
        </w:rPr>
        <w:t xml:space="preserve"> ja 4</w:t>
      </w:r>
      <w:r w:rsidRPr="00181C8D">
        <w:rPr>
          <w:rFonts w:eastAsia="Calibri" w:cs="Times New Roman"/>
          <w:b/>
          <w:color w:val="4472C4"/>
          <w:vertAlign w:val="superscript"/>
        </w:rPr>
        <w:t>2</w:t>
      </w:r>
      <w:r w:rsidRPr="00181C8D">
        <w:rPr>
          <w:rFonts w:eastAsia="Calibri" w:cs="Times New Roman"/>
          <w:bCs/>
        </w:rPr>
        <w:t xml:space="preserve"> ja </w:t>
      </w:r>
      <w:r w:rsidRPr="00181C8D">
        <w:rPr>
          <w:rFonts w:eastAsia="Calibri" w:cs="Times New Roman"/>
          <w:b/>
          <w:color w:val="4472C4"/>
        </w:rPr>
        <w:t>§ 15</w:t>
      </w:r>
      <w:r w:rsidRPr="00181C8D">
        <w:rPr>
          <w:rFonts w:eastAsia="Calibri" w:cs="Times New Roman"/>
          <w:b/>
          <w:color w:val="4472C4"/>
          <w:vertAlign w:val="superscript"/>
        </w:rPr>
        <w:t>4</w:t>
      </w:r>
      <w:r w:rsidRPr="00181C8D">
        <w:rPr>
          <w:rFonts w:eastAsia="Calibri" w:cs="Times New Roman"/>
          <w:b/>
          <w:color w:val="4472C4"/>
        </w:rPr>
        <w:t xml:space="preserve"> lõikega 4</w:t>
      </w:r>
      <w:r w:rsidRPr="00181C8D">
        <w:rPr>
          <w:rFonts w:eastAsia="Calibri" w:cs="Times New Roman"/>
          <w:b/>
          <w:color w:val="4472C4"/>
          <w:vertAlign w:val="superscript"/>
        </w:rPr>
        <w:t>1</w:t>
      </w:r>
      <w:r w:rsidRPr="00181C8D">
        <w:rPr>
          <w:rFonts w:eastAsia="Calibri" w:cs="Times New Roman"/>
          <w:bCs/>
        </w:rPr>
        <w:t xml:space="preserve"> ning tunnistatakse kehtetuks </w:t>
      </w:r>
      <w:r w:rsidRPr="00181C8D">
        <w:rPr>
          <w:rFonts w:eastAsia="Calibri" w:cs="Times New Roman"/>
          <w:b/>
          <w:color w:val="4472C4"/>
        </w:rPr>
        <w:t>VSS-i § 15</w:t>
      </w:r>
      <w:r w:rsidRPr="00181C8D">
        <w:rPr>
          <w:rFonts w:eastAsia="Calibri" w:cs="Times New Roman"/>
          <w:b/>
          <w:color w:val="4472C4"/>
          <w:vertAlign w:val="superscript"/>
        </w:rPr>
        <w:t>4</w:t>
      </w:r>
      <w:r w:rsidRPr="00181C8D">
        <w:rPr>
          <w:rFonts w:eastAsia="Calibri" w:cs="Times New Roman"/>
          <w:b/>
          <w:color w:val="4472C4"/>
        </w:rPr>
        <w:t xml:space="preserve"> lõige 5</w:t>
      </w:r>
      <w:r w:rsidRPr="00181C8D">
        <w:rPr>
          <w:rFonts w:eastAsia="Calibri" w:cs="Times New Roman"/>
          <w:bCs/>
        </w:rPr>
        <w:t>.</w:t>
      </w:r>
    </w:p>
    <w:p w14:paraId="45C0E2CC" w14:textId="77777777" w:rsidR="00181C8D" w:rsidRPr="00181C8D" w:rsidRDefault="00181C8D" w:rsidP="00181C8D">
      <w:pPr>
        <w:spacing w:line="240" w:lineRule="auto"/>
        <w:contextualSpacing/>
        <w:rPr>
          <w:rFonts w:eastAsia="Calibri" w:cs="Times New Roman"/>
          <w:bCs/>
        </w:rPr>
      </w:pPr>
    </w:p>
    <w:p w14:paraId="1BE26C43" w14:textId="77777777" w:rsidR="00FD4295" w:rsidRDefault="00FD4295" w:rsidP="00FD4295">
      <w:pPr>
        <w:spacing w:line="240" w:lineRule="auto"/>
        <w:contextualSpacing/>
        <w:rPr>
          <w:rFonts w:eastAsia="Calibri" w:cs="Times New Roman"/>
          <w:bCs/>
        </w:rPr>
      </w:pPr>
      <w:r w:rsidRPr="001E739D">
        <w:rPr>
          <w:rFonts w:eastAsia="Calibri" w:cs="Times New Roman"/>
          <w:bCs/>
        </w:rPr>
        <w:t>Muudatused on ajendatud Riigikohtu halduskolleegiumi 12. aprilli 2024. aasta otsustest nr 3-23-2232 ja 3-23-2204</w:t>
      </w:r>
      <w:r w:rsidRPr="001E739D">
        <w:rPr>
          <w:rFonts w:eastAsia="Calibri" w:cs="Times New Roman"/>
          <w:bCs/>
          <w:vertAlign w:val="superscript"/>
        </w:rPr>
        <w:footnoteReference w:id="56"/>
      </w:r>
      <w:r w:rsidRPr="001E739D">
        <w:rPr>
          <w:rFonts w:eastAsia="Calibri" w:cs="Times New Roman"/>
          <w:bCs/>
        </w:rPr>
        <w:t>, milles on kohus leidnud, et välismaalase kinnipidamine peab hetkest,</w:t>
      </w:r>
      <w:r>
        <w:rPr>
          <w:rFonts w:eastAsia="Calibri" w:cs="Times New Roman"/>
          <w:bCs/>
        </w:rPr>
        <w:t xml:space="preserve"> kui </w:t>
      </w:r>
      <w:r w:rsidRPr="001E739D">
        <w:rPr>
          <w:rFonts w:eastAsia="Calibri" w:cs="Times New Roman"/>
          <w:bCs/>
        </w:rPr>
        <w:t xml:space="preserve">asutus on enda hinnangul </w:t>
      </w:r>
      <w:r>
        <w:rPr>
          <w:rFonts w:eastAsia="Calibri" w:cs="Times New Roman"/>
          <w:bCs/>
        </w:rPr>
        <w:t xml:space="preserve">teinud kindlaks </w:t>
      </w:r>
      <w:r w:rsidRPr="001E739D">
        <w:rPr>
          <w:rFonts w:eastAsia="Calibri" w:cs="Times New Roman"/>
          <w:bCs/>
        </w:rPr>
        <w:t xml:space="preserve">välismaalase ebaseadusliku Eestis viibimise, vastama tagasisaatmisdirektiivi artikli 15 nõuetele. </w:t>
      </w:r>
      <w:r>
        <w:rPr>
          <w:rFonts w:eastAsia="Calibri" w:cs="Times New Roman"/>
          <w:bCs/>
        </w:rPr>
        <w:t>Artikli</w:t>
      </w:r>
      <w:r w:rsidRPr="001E739D">
        <w:rPr>
          <w:rFonts w:eastAsia="Calibri" w:cs="Times New Roman"/>
          <w:bCs/>
        </w:rPr>
        <w:t xml:space="preserve"> </w:t>
      </w:r>
      <w:r>
        <w:rPr>
          <w:rFonts w:eastAsia="Calibri" w:cs="Times New Roman"/>
          <w:bCs/>
        </w:rPr>
        <w:t xml:space="preserve">lõike 1 </w:t>
      </w:r>
      <w:r w:rsidRPr="001E739D">
        <w:rPr>
          <w:rFonts w:eastAsia="Calibri" w:cs="Times New Roman"/>
          <w:bCs/>
        </w:rPr>
        <w:t xml:space="preserve">kohaselt </w:t>
      </w:r>
      <w:r>
        <w:rPr>
          <w:rFonts w:eastAsia="Calibri" w:cs="Times New Roman"/>
          <w:bCs/>
        </w:rPr>
        <w:t>võib</w:t>
      </w:r>
      <w:r w:rsidRPr="001E739D">
        <w:rPr>
          <w:rFonts w:eastAsia="Calibri" w:cs="Times New Roman"/>
          <w:bCs/>
        </w:rPr>
        <w:t xml:space="preserve"> ebaseaduslikult riigis viibiva</w:t>
      </w:r>
      <w:r>
        <w:rPr>
          <w:rFonts w:eastAsia="Calibri" w:cs="Times New Roman"/>
          <w:bCs/>
        </w:rPr>
        <w:t>t</w:t>
      </w:r>
      <w:r w:rsidRPr="001E739D">
        <w:rPr>
          <w:rFonts w:eastAsia="Calibri" w:cs="Times New Roman"/>
          <w:bCs/>
        </w:rPr>
        <w:t xml:space="preserve"> välismaalas</w:t>
      </w:r>
      <w:r>
        <w:rPr>
          <w:rFonts w:eastAsia="Calibri" w:cs="Times New Roman"/>
          <w:bCs/>
        </w:rPr>
        <w:t xml:space="preserve">t </w:t>
      </w:r>
      <w:r w:rsidRPr="001E739D">
        <w:rPr>
          <w:rFonts w:eastAsia="Calibri" w:cs="Times New Roman"/>
          <w:bCs/>
        </w:rPr>
        <w:t>pida</w:t>
      </w:r>
      <w:r>
        <w:rPr>
          <w:rFonts w:eastAsia="Calibri" w:cs="Times New Roman"/>
          <w:bCs/>
        </w:rPr>
        <w:t>da</w:t>
      </w:r>
      <w:r w:rsidRPr="001E739D">
        <w:rPr>
          <w:rFonts w:eastAsia="Calibri" w:cs="Times New Roman"/>
          <w:bCs/>
        </w:rPr>
        <w:t xml:space="preserve"> tagasisaatmise ettevalmistamiseks ja/või väljasaatmise täide</w:t>
      </w:r>
      <w:r>
        <w:rPr>
          <w:rFonts w:eastAsia="Calibri" w:cs="Times New Roman"/>
          <w:bCs/>
        </w:rPr>
        <w:softHyphen/>
      </w:r>
      <w:r w:rsidRPr="001E739D">
        <w:rPr>
          <w:rFonts w:eastAsia="Calibri" w:cs="Times New Roman"/>
          <w:bCs/>
        </w:rPr>
        <w:t xml:space="preserve">viimiseks </w:t>
      </w:r>
      <w:r>
        <w:rPr>
          <w:rFonts w:eastAsia="Calibri" w:cs="Times New Roman"/>
          <w:bCs/>
        </w:rPr>
        <w:t>kinni</w:t>
      </w:r>
      <w:r w:rsidRPr="001E739D">
        <w:rPr>
          <w:rFonts w:eastAsia="Calibri" w:cs="Times New Roman"/>
          <w:bCs/>
        </w:rPr>
        <w:t xml:space="preserve"> juhul, kui </w:t>
      </w:r>
      <w:r>
        <w:rPr>
          <w:rFonts w:eastAsia="Calibri" w:cs="Times New Roman"/>
          <w:bCs/>
        </w:rPr>
        <w:t xml:space="preserve">esineb tema </w:t>
      </w:r>
      <w:r w:rsidRPr="001E739D">
        <w:rPr>
          <w:rFonts w:eastAsia="Calibri" w:cs="Times New Roman"/>
          <w:bCs/>
        </w:rPr>
        <w:t>põgenemis</w:t>
      </w:r>
      <w:r>
        <w:rPr>
          <w:rFonts w:eastAsia="Calibri" w:cs="Times New Roman"/>
          <w:bCs/>
        </w:rPr>
        <w:t xml:space="preserve">e </w:t>
      </w:r>
      <w:r w:rsidRPr="001E739D">
        <w:rPr>
          <w:rFonts w:eastAsia="Calibri" w:cs="Times New Roman"/>
          <w:bCs/>
        </w:rPr>
        <w:t>oht</w:t>
      </w:r>
      <w:r>
        <w:rPr>
          <w:rFonts w:eastAsia="Calibri" w:cs="Times New Roman"/>
          <w:bCs/>
        </w:rPr>
        <w:t xml:space="preserve"> või</w:t>
      </w:r>
      <w:r w:rsidRPr="001E739D">
        <w:rPr>
          <w:rFonts w:eastAsia="Calibri" w:cs="Times New Roman"/>
          <w:bCs/>
        </w:rPr>
        <w:t xml:space="preserve"> ta ei tee koostööd, s</w:t>
      </w:r>
      <w:r>
        <w:rPr>
          <w:rFonts w:eastAsia="Calibri" w:cs="Times New Roman"/>
          <w:bCs/>
        </w:rPr>
        <w:t>ealhulgas</w:t>
      </w:r>
      <w:r w:rsidRPr="001E739D">
        <w:rPr>
          <w:rFonts w:eastAsia="Calibri" w:cs="Times New Roman"/>
          <w:bCs/>
        </w:rPr>
        <w:t xml:space="preserve"> takistab oma tagasisaatmist või tema reisidokumend</w:t>
      </w:r>
      <w:r>
        <w:rPr>
          <w:rFonts w:eastAsia="Calibri" w:cs="Times New Roman"/>
          <w:bCs/>
        </w:rPr>
        <w:t>i</w:t>
      </w:r>
      <w:r w:rsidRPr="001E739D">
        <w:rPr>
          <w:rFonts w:eastAsia="Calibri" w:cs="Times New Roman"/>
          <w:bCs/>
        </w:rPr>
        <w:t xml:space="preserve"> hankimine kolmandast riigist viibib. Ebaseadus</w:t>
      </w:r>
      <w:r>
        <w:rPr>
          <w:rFonts w:eastAsia="Calibri" w:cs="Times New Roman"/>
          <w:bCs/>
        </w:rPr>
        <w:softHyphen/>
      </w:r>
      <w:r w:rsidRPr="001E739D">
        <w:rPr>
          <w:rFonts w:eastAsia="Calibri" w:cs="Times New Roman"/>
          <w:bCs/>
        </w:rPr>
        <w:t>likult riigis viibiva välismaalase põgenemis</w:t>
      </w:r>
      <w:r>
        <w:rPr>
          <w:rFonts w:eastAsia="Calibri" w:cs="Times New Roman"/>
          <w:bCs/>
        </w:rPr>
        <w:t xml:space="preserve">e </w:t>
      </w:r>
      <w:r w:rsidRPr="001E739D">
        <w:rPr>
          <w:rFonts w:eastAsia="Calibri" w:cs="Times New Roman"/>
          <w:bCs/>
        </w:rPr>
        <w:t xml:space="preserve">oht </w:t>
      </w:r>
      <w:r>
        <w:rPr>
          <w:rFonts w:eastAsia="Calibri" w:cs="Times New Roman"/>
          <w:bCs/>
        </w:rPr>
        <w:t xml:space="preserve">esineb, kui on täidetud vähemalt üks </w:t>
      </w:r>
      <w:r w:rsidRPr="001E739D">
        <w:rPr>
          <w:rFonts w:eastAsia="Calibri" w:cs="Times New Roman"/>
          <w:bCs/>
        </w:rPr>
        <w:t>VSS</w:t>
      </w:r>
      <w:r>
        <w:rPr>
          <w:rFonts w:eastAsia="Calibri" w:cs="Times New Roman"/>
          <w:bCs/>
        </w:rPr>
        <w:t>-i</w:t>
      </w:r>
      <w:r w:rsidRPr="001E739D">
        <w:rPr>
          <w:rFonts w:eastAsia="Calibri" w:cs="Times New Roman"/>
          <w:bCs/>
        </w:rPr>
        <w:t xml:space="preserve"> §</w:t>
      </w:r>
      <w:r>
        <w:rPr>
          <w:rFonts w:eastAsia="Calibri" w:cs="Times New Roman"/>
          <w:bCs/>
        </w:rPr>
        <w:noBreakHyphen/>
      </w:r>
      <w:r w:rsidRPr="001E739D">
        <w:rPr>
          <w:rFonts w:eastAsia="Calibri" w:cs="Times New Roman"/>
          <w:bCs/>
        </w:rPr>
        <w:t>s</w:t>
      </w:r>
      <w:r>
        <w:rPr>
          <w:rFonts w:eastAsia="Calibri" w:cs="Times New Roman"/>
          <w:bCs/>
        </w:rPr>
        <w:t> </w:t>
      </w:r>
      <w:r w:rsidRPr="001E739D">
        <w:rPr>
          <w:rFonts w:eastAsia="Calibri" w:cs="Times New Roman"/>
          <w:bCs/>
        </w:rPr>
        <w:t>6</w:t>
      </w:r>
      <w:r w:rsidRPr="001E739D">
        <w:rPr>
          <w:rFonts w:eastAsia="Calibri" w:cs="Times New Roman"/>
          <w:bCs/>
          <w:vertAlign w:val="superscript"/>
        </w:rPr>
        <w:t>8</w:t>
      </w:r>
      <w:r w:rsidRPr="001E739D">
        <w:rPr>
          <w:rFonts w:eastAsia="Calibri" w:cs="Times New Roman"/>
          <w:bCs/>
        </w:rPr>
        <w:t xml:space="preserve"> sätestatud </w:t>
      </w:r>
      <w:r>
        <w:rPr>
          <w:rFonts w:eastAsia="Calibri" w:cs="Times New Roman"/>
          <w:bCs/>
        </w:rPr>
        <w:t>tingimus:</w:t>
      </w:r>
    </w:p>
    <w:p w14:paraId="58600D4C" w14:textId="77777777" w:rsidR="00FD4295" w:rsidRPr="0024118E" w:rsidRDefault="00FD4295" w:rsidP="00FD4295">
      <w:pPr>
        <w:pStyle w:val="Loendilik"/>
        <w:numPr>
          <w:ilvl w:val="0"/>
          <w:numId w:val="61"/>
        </w:numPr>
        <w:spacing w:line="240" w:lineRule="auto"/>
        <w:rPr>
          <w:rFonts w:cs="Times New Roman"/>
          <w:color w:val="202020"/>
          <w:szCs w:val="24"/>
          <w:shd w:val="clear" w:color="auto" w:fill="FFFFFF"/>
        </w:rPr>
      </w:pPr>
      <w:r w:rsidRPr="0024118E">
        <w:rPr>
          <w:rFonts w:cs="Times New Roman"/>
          <w:color w:val="202020"/>
          <w:szCs w:val="24"/>
          <w:shd w:val="clear" w:color="auto" w:fill="FFFFFF"/>
        </w:rPr>
        <w:t>välismaalane ei ole Eestist või teisest Schengeni konventsiooni või Euroopa Liidu liikmes</w:t>
      </w:r>
      <w:r>
        <w:rPr>
          <w:rFonts w:cs="Times New Roman"/>
          <w:color w:val="202020"/>
          <w:szCs w:val="24"/>
          <w:shd w:val="clear" w:color="auto" w:fill="FFFFFF"/>
        </w:rPr>
        <w:softHyphen/>
      </w:r>
      <w:r w:rsidRPr="0024118E">
        <w:rPr>
          <w:rFonts w:cs="Times New Roman"/>
          <w:color w:val="202020"/>
          <w:szCs w:val="24"/>
          <w:shd w:val="clear" w:color="auto" w:fill="FFFFFF"/>
        </w:rPr>
        <w:t>riigist lahkunud pärast lahkumisettekirjutusega määratud lahkumiskohustuse vabatahtliku täitmise tähtaega;</w:t>
      </w:r>
    </w:p>
    <w:p w14:paraId="77EAF6F8" w14:textId="77777777" w:rsidR="00FD4295" w:rsidRPr="0024118E" w:rsidRDefault="00FD4295" w:rsidP="00FD4295">
      <w:pPr>
        <w:pStyle w:val="Loendilik"/>
        <w:numPr>
          <w:ilvl w:val="0"/>
          <w:numId w:val="61"/>
        </w:numPr>
        <w:spacing w:line="240" w:lineRule="auto"/>
        <w:rPr>
          <w:rFonts w:cs="Times New Roman"/>
          <w:color w:val="202020"/>
          <w:szCs w:val="24"/>
          <w:shd w:val="clear" w:color="auto" w:fill="FFFFFF"/>
        </w:rPr>
      </w:pPr>
      <w:r w:rsidRPr="0024118E">
        <w:rPr>
          <w:rFonts w:cs="Times New Roman"/>
          <w:color w:val="202020"/>
          <w:szCs w:val="24"/>
          <w:shd w:val="clear" w:color="auto" w:fill="FFFFFF"/>
        </w:rPr>
        <w:t>välismaalane on esitanud valeandmeid või võltsitud dokumendi Eestis viibimise seadusliku aluse või selle pikendamise, Eesti kodakondsuse, rahvusvahelise kaitse või dokumendi taotlemisel;</w:t>
      </w:r>
    </w:p>
    <w:p w14:paraId="0C118A8C" w14:textId="77777777" w:rsidR="00FD4295" w:rsidRPr="0024118E" w:rsidRDefault="00FD4295" w:rsidP="00FD4295">
      <w:pPr>
        <w:pStyle w:val="Loendilik"/>
        <w:numPr>
          <w:ilvl w:val="0"/>
          <w:numId w:val="61"/>
        </w:numPr>
        <w:spacing w:line="240" w:lineRule="auto"/>
        <w:rPr>
          <w:rFonts w:cs="Times New Roman"/>
          <w:color w:val="202020"/>
          <w:szCs w:val="24"/>
          <w:shd w:val="clear" w:color="auto" w:fill="FFFFFF"/>
        </w:rPr>
      </w:pPr>
      <w:r w:rsidRPr="0024118E">
        <w:rPr>
          <w:rFonts w:cs="Times New Roman"/>
          <w:color w:val="202020"/>
          <w:szCs w:val="24"/>
          <w:shd w:val="clear" w:color="auto" w:fill="FFFFFF"/>
        </w:rPr>
        <w:lastRenderedPageBreak/>
        <w:t>on põhjendatud kahtlus välismaalase isikusamasuses või tema kodakondsuses;</w:t>
      </w:r>
    </w:p>
    <w:p w14:paraId="17FCD97B" w14:textId="77777777" w:rsidR="00FD4295" w:rsidRPr="0024118E" w:rsidRDefault="00FD4295" w:rsidP="00FD4295">
      <w:pPr>
        <w:pStyle w:val="Loendilik"/>
        <w:numPr>
          <w:ilvl w:val="0"/>
          <w:numId w:val="61"/>
        </w:numPr>
        <w:spacing w:line="240" w:lineRule="auto"/>
        <w:rPr>
          <w:rFonts w:cs="Times New Roman"/>
          <w:color w:val="202020"/>
          <w:szCs w:val="24"/>
          <w:shd w:val="clear" w:color="auto" w:fill="FFFFFF"/>
        </w:rPr>
      </w:pPr>
      <w:r w:rsidRPr="0024118E">
        <w:rPr>
          <w:rFonts w:cs="Times New Roman"/>
          <w:color w:val="202020"/>
          <w:szCs w:val="24"/>
          <w:shd w:val="clear" w:color="auto" w:fill="FFFFFF"/>
        </w:rPr>
        <w:t>välismaalane on korduvalt toime pannud tahtlikke kuritegusid või toime pannud kuriteo, mille eest on talle mõistetud vangistus;</w:t>
      </w:r>
    </w:p>
    <w:p w14:paraId="5A2FF523" w14:textId="77777777" w:rsidR="00FD4295" w:rsidRPr="0024118E" w:rsidRDefault="00FD4295" w:rsidP="00FD4295">
      <w:pPr>
        <w:pStyle w:val="Loendilik"/>
        <w:numPr>
          <w:ilvl w:val="0"/>
          <w:numId w:val="61"/>
        </w:numPr>
        <w:spacing w:line="240" w:lineRule="auto"/>
        <w:rPr>
          <w:rFonts w:cs="Times New Roman"/>
          <w:color w:val="202020"/>
          <w:szCs w:val="24"/>
          <w:shd w:val="clear" w:color="auto" w:fill="FFFFFF"/>
        </w:rPr>
      </w:pPr>
      <w:r w:rsidRPr="0024118E">
        <w:rPr>
          <w:rFonts w:cs="Times New Roman"/>
          <w:color w:val="202020"/>
          <w:szCs w:val="24"/>
          <w:shd w:val="clear" w:color="auto" w:fill="FFFFFF"/>
        </w:rPr>
        <w:t>välismaalane ei ole järginud tema suhtes lahkumisettekirjutuse täitmise tagamiseks kohal</w:t>
      </w:r>
      <w:r>
        <w:rPr>
          <w:rFonts w:cs="Times New Roman"/>
          <w:color w:val="202020"/>
          <w:szCs w:val="24"/>
          <w:shd w:val="clear" w:color="auto" w:fill="FFFFFF"/>
        </w:rPr>
        <w:softHyphen/>
      </w:r>
      <w:r w:rsidRPr="0024118E">
        <w:rPr>
          <w:rFonts w:cs="Times New Roman"/>
          <w:color w:val="202020"/>
          <w:szCs w:val="24"/>
          <w:shd w:val="clear" w:color="auto" w:fill="FFFFFF"/>
        </w:rPr>
        <w:t>datud järelevalvemeetmeid;</w:t>
      </w:r>
    </w:p>
    <w:p w14:paraId="7CDC150E" w14:textId="77777777" w:rsidR="00FD4295" w:rsidRPr="0024118E" w:rsidRDefault="00FD4295" w:rsidP="00FD4295">
      <w:pPr>
        <w:pStyle w:val="Loendilik"/>
        <w:numPr>
          <w:ilvl w:val="0"/>
          <w:numId w:val="61"/>
        </w:numPr>
        <w:spacing w:line="240" w:lineRule="auto"/>
        <w:rPr>
          <w:rFonts w:cs="Times New Roman"/>
          <w:color w:val="202020"/>
          <w:szCs w:val="24"/>
          <w:shd w:val="clear" w:color="auto" w:fill="FFFFFF"/>
        </w:rPr>
      </w:pPr>
      <w:r w:rsidRPr="0024118E">
        <w:rPr>
          <w:rFonts w:cs="Times New Roman"/>
          <w:color w:val="202020"/>
          <w:szCs w:val="24"/>
          <w:shd w:val="clear" w:color="auto" w:fill="FFFFFF"/>
        </w:rPr>
        <w:t xml:space="preserve">välismaalane on </w:t>
      </w:r>
      <w:proofErr w:type="spellStart"/>
      <w:r>
        <w:rPr>
          <w:rFonts w:cs="Times New Roman"/>
          <w:color w:val="202020"/>
          <w:szCs w:val="24"/>
          <w:shd w:val="clear" w:color="auto" w:fill="FFFFFF"/>
        </w:rPr>
        <w:t>PPA-le</w:t>
      </w:r>
      <w:proofErr w:type="spellEnd"/>
      <w:r w:rsidRPr="0024118E">
        <w:rPr>
          <w:rFonts w:cs="Times New Roman"/>
          <w:color w:val="202020"/>
          <w:szCs w:val="24"/>
          <w:shd w:val="clear" w:color="auto" w:fill="FFFFFF"/>
        </w:rPr>
        <w:t xml:space="preserve"> või </w:t>
      </w:r>
      <w:proofErr w:type="spellStart"/>
      <w:r>
        <w:rPr>
          <w:rFonts w:cs="Times New Roman"/>
          <w:color w:val="202020"/>
          <w:szCs w:val="24"/>
          <w:shd w:val="clear" w:color="auto" w:fill="FFFFFF"/>
        </w:rPr>
        <w:t>KAPO-le</w:t>
      </w:r>
      <w:proofErr w:type="spellEnd"/>
      <w:r w:rsidRPr="0024118E">
        <w:rPr>
          <w:rFonts w:cs="Times New Roman"/>
          <w:color w:val="202020"/>
          <w:szCs w:val="24"/>
          <w:shd w:val="clear" w:color="auto" w:fill="FFFFFF"/>
        </w:rPr>
        <w:t xml:space="preserve"> teada andnud või haldusorgan järeldab tema hoiaku</w:t>
      </w:r>
      <w:r>
        <w:rPr>
          <w:rFonts w:cs="Times New Roman"/>
          <w:color w:val="202020"/>
          <w:szCs w:val="24"/>
          <w:shd w:val="clear" w:color="auto" w:fill="FFFFFF"/>
        </w:rPr>
        <w:softHyphen/>
      </w:r>
      <w:r w:rsidRPr="0024118E">
        <w:rPr>
          <w:rFonts w:cs="Times New Roman"/>
          <w:color w:val="202020"/>
          <w:szCs w:val="24"/>
          <w:shd w:val="clear" w:color="auto" w:fill="FFFFFF"/>
        </w:rPr>
        <w:t>test ja käitumisest, et ta ei soovi lahkumiskohustust täita;</w:t>
      </w:r>
    </w:p>
    <w:p w14:paraId="2220B605" w14:textId="77777777" w:rsidR="00FD4295" w:rsidRPr="0024118E" w:rsidRDefault="00FD4295" w:rsidP="00FD4295">
      <w:pPr>
        <w:pStyle w:val="Loendilik"/>
        <w:numPr>
          <w:ilvl w:val="0"/>
          <w:numId w:val="61"/>
        </w:numPr>
        <w:spacing w:line="240" w:lineRule="auto"/>
        <w:rPr>
          <w:rFonts w:cs="Times New Roman"/>
          <w:color w:val="202020"/>
          <w:szCs w:val="24"/>
          <w:shd w:val="clear" w:color="auto" w:fill="FFFFFF"/>
        </w:rPr>
      </w:pPr>
      <w:r w:rsidRPr="0024118E">
        <w:rPr>
          <w:rFonts w:cs="Times New Roman"/>
          <w:color w:val="202020"/>
          <w:szCs w:val="24"/>
          <w:shd w:val="clear" w:color="auto" w:fill="FFFFFF"/>
        </w:rPr>
        <w:t>välismaalane on sisenenud Eestisse tema suhtes kohaldatud sissesõidukeelu kehtivusaja jooksul;</w:t>
      </w:r>
    </w:p>
    <w:p w14:paraId="5BF3A213" w14:textId="77777777" w:rsidR="00FD4295" w:rsidRPr="0024118E" w:rsidRDefault="00FD4295" w:rsidP="00FD4295">
      <w:pPr>
        <w:pStyle w:val="Loendilik"/>
        <w:numPr>
          <w:ilvl w:val="0"/>
          <w:numId w:val="61"/>
        </w:numPr>
        <w:spacing w:line="240" w:lineRule="auto"/>
        <w:rPr>
          <w:rFonts w:cs="Times New Roman"/>
          <w:color w:val="202020"/>
          <w:szCs w:val="24"/>
          <w:shd w:val="clear" w:color="auto" w:fill="FFFFFF"/>
        </w:rPr>
      </w:pPr>
      <w:r w:rsidRPr="0024118E">
        <w:rPr>
          <w:rFonts w:cs="Times New Roman"/>
          <w:color w:val="202020"/>
          <w:szCs w:val="24"/>
          <w:shd w:val="clear" w:color="auto" w:fill="FFFFFF"/>
        </w:rPr>
        <w:t xml:space="preserve">välismaalane on kinni peetud Eesti välispiiri ebaseadusliku ületamise tõttu </w:t>
      </w:r>
      <w:r>
        <w:rPr>
          <w:rFonts w:cs="Times New Roman"/>
          <w:color w:val="202020"/>
          <w:szCs w:val="24"/>
          <w:shd w:val="clear" w:color="auto" w:fill="FFFFFF"/>
        </w:rPr>
        <w:t>ja</w:t>
      </w:r>
      <w:r w:rsidRPr="0024118E">
        <w:rPr>
          <w:rFonts w:cs="Times New Roman"/>
          <w:color w:val="202020"/>
          <w:szCs w:val="24"/>
          <w:shd w:val="clear" w:color="auto" w:fill="FFFFFF"/>
        </w:rPr>
        <w:t xml:space="preserve"> ta ei ole saanud luba või õigust Eestis viibida;</w:t>
      </w:r>
    </w:p>
    <w:p w14:paraId="2C9D9EF3" w14:textId="77777777" w:rsidR="00FD4295" w:rsidRPr="003A5333" w:rsidRDefault="00FD4295" w:rsidP="00FD4295">
      <w:pPr>
        <w:pStyle w:val="Loendilik"/>
        <w:numPr>
          <w:ilvl w:val="0"/>
          <w:numId w:val="61"/>
        </w:numPr>
        <w:spacing w:line="240" w:lineRule="auto"/>
        <w:rPr>
          <w:rStyle w:val="mm"/>
          <w:rFonts w:cs="Times New Roman"/>
          <w:color w:val="202020"/>
          <w:szCs w:val="24"/>
          <w:bdr w:val="none" w:sz="0" w:space="0" w:color="auto" w:frame="1"/>
          <w:shd w:val="clear" w:color="auto" w:fill="FFFFFF"/>
        </w:rPr>
      </w:pPr>
      <w:r w:rsidRPr="0024118E">
        <w:rPr>
          <w:rFonts w:cs="Times New Roman"/>
          <w:color w:val="202020"/>
          <w:szCs w:val="24"/>
          <w:shd w:val="clear" w:color="auto" w:fill="FFFFFF"/>
        </w:rPr>
        <w:t>välismaalane on loata lahkunud määratud elukohast või teisest Schengeni konventsiooni või Euroopa Liidu liikmesriigist;</w:t>
      </w:r>
    </w:p>
    <w:p w14:paraId="35E7A745" w14:textId="77777777" w:rsidR="00FD4295" w:rsidRPr="003A5333" w:rsidRDefault="00FD4295" w:rsidP="00FD4295">
      <w:pPr>
        <w:pStyle w:val="Loendilik"/>
        <w:numPr>
          <w:ilvl w:val="0"/>
          <w:numId w:val="61"/>
        </w:numPr>
        <w:spacing w:line="240" w:lineRule="auto"/>
        <w:rPr>
          <w:rFonts w:eastAsia="Calibri" w:cs="Times New Roman"/>
          <w:bCs/>
          <w:szCs w:val="24"/>
        </w:rPr>
      </w:pPr>
      <w:r w:rsidRPr="0024118E">
        <w:rPr>
          <w:rFonts w:cs="Times New Roman"/>
          <w:color w:val="202020"/>
          <w:szCs w:val="24"/>
          <w:shd w:val="clear" w:color="auto" w:fill="FFFFFF"/>
        </w:rPr>
        <w:t>välismaalase lahkumiskohustus on kohtulahendiga pööratud sundtäitmisele.</w:t>
      </w:r>
    </w:p>
    <w:p w14:paraId="1308D77D" w14:textId="77777777" w:rsidR="00FD4295" w:rsidRPr="00333ECE" w:rsidRDefault="00FD4295" w:rsidP="00FD4295">
      <w:pPr>
        <w:spacing w:line="240" w:lineRule="auto"/>
        <w:contextualSpacing/>
        <w:rPr>
          <w:rFonts w:eastAsia="Calibri" w:cs="Times New Roman"/>
          <w:bCs/>
          <w:szCs w:val="24"/>
        </w:rPr>
      </w:pPr>
    </w:p>
    <w:p w14:paraId="553F8C95" w14:textId="77777777" w:rsidR="00FD4295" w:rsidRPr="001E739D" w:rsidRDefault="00FD4295" w:rsidP="00FD4295">
      <w:pPr>
        <w:spacing w:line="240" w:lineRule="auto"/>
        <w:contextualSpacing/>
        <w:rPr>
          <w:rFonts w:eastAsia="Calibri" w:cs="Times New Roman"/>
          <w:bCs/>
        </w:rPr>
      </w:pPr>
      <w:r w:rsidRPr="001E739D">
        <w:rPr>
          <w:rFonts w:eastAsia="Calibri" w:cs="Times New Roman"/>
          <w:bCs/>
        </w:rPr>
        <w:t>Euroopa Kohus on selgitanud, et tagasisaatmisdirektiiv</w:t>
      </w:r>
      <w:r>
        <w:rPr>
          <w:rFonts w:eastAsia="Calibri" w:cs="Times New Roman"/>
          <w:bCs/>
        </w:rPr>
        <w:t>is on</w:t>
      </w:r>
      <w:r w:rsidRPr="001E739D">
        <w:rPr>
          <w:rFonts w:eastAsia="Calibri" w:cs="Times New Roman"/>
          <w:bCs/>
        </w:rPr>
        <w:t xml:space="preserve"> käsitle</w:t>
      </w:r>
      <w:r>
        <w:rPr>
          <w:rFonts w:eastAsia="Calibri" w:cs="Times New Roman"/>
          <w:bCs/>
        </w:rPr>
        <w:t>tud</w:t>
      </w:r>
      <w:r w:rsidRPr="001E739D">
        <w:rPr>
          <w:rFonts w:eastAsia="Calibri" w:cs="Times New Roman"/>
          <w:bCs/>
        </w:rPr>
        <w:t xml:space="preserve"> üksnes ebaseaduslikult riigis viibiva välismaalase tagasisaatmist. Selle eesmärk ei ole ühtlustada </w:t>
      </w:r>
      <w:r>
        <w:rPr>
          <w:rFonts w:eastAsia="Calibri" w:cs="Times New Roman"/>
          <w:bCs/>
        </w:rPr>
        <w:t xml:space="preserve">kogu </w:t>
      </w:r>
      <w:r w:rsidRPr="001E739D">
        <w:rPr>
          <w:rFonts w:eastAsia="Calibri" w:cs="Times New Roman"/>
          <w:bCs/>
        </w:rPr>
        <w:t>välismaalase viibimis</w:t>
      </w:r>
      <w:r>
        <w:rPr>
          <w:rFonts w:eastAsia="Calibri" w:cs="Times New Roman"/>
          <w:bCs/>
        </w:rPr>
        <w:t>e</w:t>
      </w:r>
      <w:r w:rsidRPr="001E739D">
        <w:rPr>
          <w:rFonts w:eastAsia="Calibri" w:cs="Times New Roman"/>
          <w:bCs/>
        </w:rPr>
        <w:t xml:space="preserve"> </w:t>
      </w:r>
      <w:r>
        <w:rPr>
          <w:rFonts w:eastAsia="Calibri" w:cs="Times New Roman"/>
          <w:bCs/>
        </w:rPr>
        <w:t>riigisisest</w:t>
      </w:r>
      <w:r w:rsidRPr="001E739D">
        <w:rPr>
          <w:rFonts w:eastAsia="Calibri" w:cs="Times New Roman"/>
          <w:bCs/>
        </w:rPr>
        <w:t xml:space="preserve"> </w:t>
      </w:r>
      <w:r>
        <w:rPr>
          <w:rFonts w:eastAsia="Calibri" w:cs="Times New Roman"/>
          <w:bCs/>
        </w:rPr>
        <w:t>õigust</w:t>
      </w:r>
      <w:r w:rsidRPr="001E739D">
        <w:rPr>
          <w:rFonts w:eastAsia="Calibri" w:cs="Times New Roman"/>
          <w:bCs/>
        </w:rPr>
        <w:t xml:space="preserve">. Euroopa Liidu liikmesriikidel on jätkuvalt võimalik riigisiseses õiguses reguleerida kolmanda riigi kodaniku kinnipidamist selleks, et teha kindlaks, kas ta viibib riigis seaduslikult või mitte. Kui selline kinnipidamise võimalus </w:t>
      </w:r>
      <w:r>
        <w:rPr>
          <w:rFonts w:eastAsia="Calibri" w:cs="Times New Roman"/>
          <w:bCs/>
        </w:rPr>
        <w:t>riigisiseses</w:t>
      </w:r>
      <w:r w:rsidRPr="001E739D">
        <w:rPr>
          <w:rFonts w:eastAsia="Calibri" w:cs="Times New Roman"/>
          <w:bCs/>
        </w:rPr>
        <w:t xml:space="preserve"> õiguses puuduks, või</w:t>
      </w:r>
      <w:r>
        <w:rPr>
          <w:rFonts w:eastAsia="Calibri" w:cs="Times New Roman"/>
          <w:bCs/>
        </w:rPr>
        <w:t>ks</w:t>
      </w:r>
      <w:r w:rsidRPr="001E739D">
        <w:rPr>
          <w:rFonts w:eastAsia="Calibri" w:cs="Times New Roman"/>
          <w:bCs/>
        </w:rPr>
        <w:t xml:space="preserve"> ebaseadusliku</w:t>
      </w:r>
      <w:r>
        <w:rPr>
          <w:rFonts w:eastAsia="Calibri" w:cs="Times New Roman"/>
          <w:bCs/>
        </w:rPr>
        <w:t>lt</w:t>
      </w:r>
      <w:r w:rsidRPr="001E739D">
        <w:rPr>
          <w:rFonts w:eastAsia="Calibri" w:cs="Times New Roman"/>
          <w:bCs/>
        </w:rPr>
        <w:t xml:space="preserve"> </w:t>
      </w:r>
      <w:r>
        <w:rPr>
          <w:rFonts w:eastAsia="Calibri" w:cs="Times New Roman"/>
          <w:bCs/>
        </w:rPr>
        <w:t xml:space="preserve">riigis </w:t>
      </w:r>
      <w:r w:rsidRPr="001E739D">
        <w:rPr>
          <w:rFonts w:eastAsia="Calibri" w:cs="Times New Roman"/>
          <w:bCs/>
        </w:rPr>
        <w:t>viibimises kahtlustatav välismaalane põgeneda enne, kui tema õiguslik seisund on kindlaks tehtud.</w:t>
      </w:r>
      <w:r w:rsidRPr="001E739D">
        <w:rPr>
          <w:rFonts w:eastAsia="Calibri" w:cs="Times New Roman"/>
          <w:bCs/>
          <w:vertAlign w:val="superscript"/>
        </w:rPr>
        <w:footnoteReference w:id="57"/>
      </w:r>
    </w:p>
    <w:p w14:paraId="0201167C" w14:textId="77777777" w:rsidR="00FD4295" w:rsidRPr="001E739D" w:rsidRDefault="00FD4295" w:rsidP="00FD4295">
      <w:pPr>
        <w:spacing w:line="240" w:lineRule="auto"/>
        <w:contextualSpacing/>
        <w:rPr>
          <w:rFonts w:eastAsia="Calibri" w:cs="Times New Roman"/>
          <w:bCs/>
        </w:rPr>
      </w:pPr>
    </w:p>
    <w:p w14:paraId="7EC84B2A" w14:textId="77777777" w:rsidR="00FD4295" w:rsidRPr="001E739D" w:rsidRDefault="00FD4295" w:rsidP="00FD4295">
      <w:pPr>
        <w:spacing w:line="240" w:lineRule="auto"/>
        <w:contextualSpacing/>
        <w:rPr>
          <w:rFonts w:eastAsia="Calibri" w:cs="Times New Roman"/>
          <w:bCs/>
        </w:rPr>
      </w:pPr>
      <w:r w:rsidRPr="001E739D">
        <w:rPr>
          <w:rFonts w:eastAsia="Calibri" w:cs="Times New Roman"/>
          <w:bCs/>
        </w:rPr>
        <w:t>Sellest lähtudes muudetakse VSS-i §</w:t>
      </w:r>
      <w:r>
        <w:rPr>
          <w:rFonts w:eastAsia="Calibri" w:cs="Times New Roman"/>
          <w:bCs/>
        </w:rPr>
        <w:t>-des</w:t>
      </w:r>
      <w:r w:rsidRPr="001E739D">
        <w:rPr>
          <w:rFonts w:eastAsia="Calibri" w:cs="Times New Roman"/>
          <w:bCs/>
        </w:rPr>
        <w:t xml:space="preserve"> 15 ja 15</w:t>
      </w:r>
      <w:r w:rsidRPr="001E739D">
        <w:rPr>
          <w:rFonts w:eastAsia="Calibri" w:cs="Times New Roman"/>
          <w:bCs/>
          <w:vertAlign w:val="superscript"/>
        </w:rPr>
        <w:t>4</w:t>
      </w:r>
      <w:r w:rsidRPr="001E739D">
        <w:rPr>
          <w:rFonts w:eastAsia="Calibri" w:cs="Times New Roman"/>
          <w:bCs/>
        </w:rPr>
        <w:t xml:space="preserve"> välismaalase kinnipidamise alused õigus</w:t>
      </w:r>
      <w:r w:rsidRPr="001E739D">
        <w:rPr>
          <w:rFonts w:eastAsia="Calibri" w:cs="Times New Roman"/>
          <w:bCs/>
        </w:rPr>
        <w:softHyphen/>
        <w:t>selgemaks. Kehtiv VSS</w:t>
      </w:r>
      <w:r>
        <w:rPr>
          <w:rFonts w:eastAsia="Calibri" w:cs="Times New Roman"/>
          <w:bCs/>
        </w:rPr>
        <w:t>-i</w:t>
      </w:r>
      <w:r w:rsidRPr="001E739D">
        <w:rPr>
          <w:rFonts w:eastAsia="Calibri" w:cs="Times New Roman"/>
          <w:bCs/>
        </w:rPr>
        <w:t xml:space="preserve"> § 15 l</w:t>
      </w:r>
      <w:r>
        <w:rPr>
          <w:rFonts w:eastAsia="Calibri" w:cs="Times New Roman"/>
          <w:bCs/>
        </w:rPr>
        <w:t xml:space="preserve">õige </w:t>
      </w:r>
      <w:r w:rsidRPr="001E739D">
        <w:rPr>
          <w:rFonts w:eastAsia="Calibri" w:cs="Times New Roman"/>
          <w:bCs/>
        </w:rPr>
        <w:t xml:space="preserve">1 lubab </w:t>
      </w:r>
      <w:proofErr w:type="spellStart"/>
      <w:r w:rsidRPr="001E739D">
        <w:rPr>
          <w:rFonts w:eastAsia="Calibri" w:cs="Times New Roman"/>
          <w:bCs/>
        </w:rPr>
        <w:t>PPA-l</w:t>
      </w:r>
      <w:proofErr w:type="spellEnd"/>
      <w:r w:rsidRPr="001E739D">
        <w:rPr>
          <w:rFonts w:eastAsia="Calibri" w:cs="Times New Roman"/>
          <w:bCs/>
        </w:rPr>
        <w:t xml:space="preserve"> või </w:t>
      </w:r>
      <w:proofErr w:type="spellStart"/>
      <w:r w:rsidRPr="001E739D">
        <w:rPr>
          <w:rFonts w:eastAsia="Calibri" w:cs="Times New Roman"/>
          <w:bCs/>
        </w:rPr>
        <w:t>KAPO-l</w:t>
      </w:r>
      <w:proofErr w:type="spellEnd"/>
      <w:r w:rsidRPr="001E739D">
        <w:rPr>
          <w:rFonts w:eastAsia="Calibri" w:cs="Times New Roman"/>
          <w:bCs/>
        </w:rPr>
        <w:t xml:space="preserve"> pidada välismaalast kuni 48</w:t>
      </w:r>
      <w:r>
        <w:rPr>
          <w:rFonts w:eastAsia="Calibri" w:cs="Times New Roman"/>
          <w:bCs/>
        </w:rPr>
        <w:t> </w:t>
      </w:r>
      <w:r w:rsidRPr="001E739D">
        <w:rPr>
          <w:rFonts w:eastAsia="Calibri" w:cs="Times New Roman"/>
          <w:bCs/>
        </w:rPr>
        <w:t>tundi kinni, et kontrollida tema Eestisse saabumise ja Eestis viibimise asjaolusid ning selgitada välja tema kinnipidamise vajalikkus tagasisaatmisdirektiivi alusel. Kuivõrd Riigi</w:t>
      </w:r>
      <w:r>
        <w:rPr>
          <w:rFonts w:eastAsia="Calibri" w:cs="Times New Roman"/>
          <w:bCs/>
        </w:rPr>
        <w:softHyphen/>
      </w:r>
      <w:r w:rsidRPr="001E739D">
        <w:rPr>
          <w:rFonts w:eastAsia="Calibri" w:cs="Times New Roman"/>
          <w:bCs/>
        </w:rPr>
        <w:t xml:space="preserve">kohtu hinnangul tuleb tagasisaatmisdirektiivi nõudeid järgida hetkest, </w:t>
      </w:r>
      <w:r>
        <w:rPr>
          <w:rFonts w:eastAsia="Calibri" w:cs="Times New Roman"/>
          <w:bCs/>
        </w:rPr>
        <w:t>kui</w:t>
      </w:r>
      <w:r w:rsidRPr="001E739D">
        <w:rPr>
          <w:rFonts w:eastAsia="Calibri" w:cs="Times New Roman"/>
          <w:bCs/>
        </w:rPr>
        <w:t xml:space="preserve"> välismaalase riigis viibimise ebaseaduslikkus on kindlaks tehtud, sätestatakse välismaalase kinnipidamise alused välismaalase õigusliku seisundi</w:t>
      </w:r>
      <w:r>
        <w:rPr>
          <w:rFonts w:eastAsia="Calibri" w:cs="Times New Roman"/>
          <w:bCs/>
        </w:rPr>
        <w:t xml:space="preserve"> järgi</w:t>
      </w:r>
      <w:r w:rsidRPr="001E739D">
        <w:rPr>
          <w:rFonts w:eastAsia="Calibri" w:cs="Times New Roman"/>
          <w:bCs/>
        </w:rPr>
        <w:t xml:space="preserve"> </w:t>
      </w:r>
      <w:r>
        <w:rPr>
          <w:rFonts w:eastAsia="Calibri" w:cs="Times New Roman"/>
          <w:bCs/>
        </w:rPr>
        <w:t xml:space="preserve">edaspidi </w:t>
      </w:r>
      <w:r w:rsidRPr="001E739D">
        <w:rPr>
          <w:rFonts w:eastAsia="Calibri" w:cs="Times New Roman"/>
          <w:bCs/>
        </w:rPr>
        <w:t xml:space="preserve">eri </w:t>
      </w:r>
      <w:r>
        <w:rPr>
          <w:rFonts w:eastAsia="Calibri" w:cs="Times New Roman"/>
          <w:bCs/>
        </w:rPr>
        <w:t>sätetes</w:t>
      </w:r>
      <w:r w:rsidRPr="001E739D">
        <w:rPr>
          <w:rFonts w:eastAsia="Calibri" w:cs="Times New Roman"/>
          <w:bCs/>
        </w:rPr>
        <w:t>.</w:t>
      </w:r>
    </w:p>
    <w:p w14:paraId="64F88C55" w14:textId="77777777" w:rsidR="00FD4295" w:rsidRPr="001E739D" w:rsidRDefault="00FD4295" w:rsidP="00FD4295">
      <w:pPr>
        <w:spacing w:line="240" w:lineRule="auto"/>
        <w:contextualSpacing/>
        <w:rPr>
          <w:rFonts w:eastAsia="Calibri" w:cs="Times New Roman"/>
          <w:bCs/>
        </w:rPr>
      </w:pPr>
    </w:p>
    <w:p w14:paraId="2E2C9663" w14:textId="29859666" w:rsidR="00FD4295" w:rsidRPr="001E739D" w:rsidRDefault="00FD4295" w:rsidP="00FD4295">
      <w:pPr>
        <w:spacing w:line="240" w:lineRule="auto"/>
        <w:contextualSpacing/>
        <w:rPr>
          <w:rFonts w:eastAsia="Calibri" w:cs="Times New Roman"/>
          <w:bCs/>
        </w:rPr>
      </w:pPr>
      <w:r w:rsidRPr="0024118E">
        <w:rPr>
          <w:rFonts w:eastAsia="Calibri" w:cs="Times New Roman"/>
          <w:b/>
          <w:color w:val="0070C0"/>
        </w:rPr>
        <w:t>VSS-i § 15 lõike</w:t>
      </w:r>
      <w:r>
        <w:rPr>
          <w:rFonts w:eastAsia="Calibri" w:cs="Times New Roman"/>
          <w:b/>
          <w:color w:val="0070C0"/>
        </w:rPr>
        <w:t>st</w:t>
      </w:r>
      <w:r w:rsidRPr="0024118E">
        <w:rPr>
          <w:rFonts w:eastAsia="Calibri" w:cs="Times New Roman"/>
          <w:b/>
          <w:color w:val="0070C0"/>
        </w:rPr>
        <w:t xml:space="preserve"> 1</w:t>
      </w:r>
      <w:r w:rsidRPr="0024118E">
        <w:rPr>
          <w:rFonts w:eastAsia="Calibri" w:cs="Times New Roman"/>
          <w:bCs/>
          <w:color w:val="0070C0"/>
        </w:rPr>
        <w:t xml:space="preserve"> </w:t>
      </w:r>
      <w:r>
        <w:rPr>
          <w:rFonts w:eastAsia="Calibri" w:cs="Times New Roman"/>
          <w:bCs/>
        </w:rPr>
        <w:t xml:space="preserve">jäetakse välja kinnipidamise vajalikkuse väljaselgitamise osa. Ka </w:t>
      </w:r>
      <w:r w:rsidRPr="001E739D">
        <w:rPr>
          <w:rFonts w:eastAsia="Calibri" w:cs="Times New Roman"/>
          <w:bCs/>
        </w:rPr>
        <w:t>edaspidi võib PPA või KAPO pidada ebaseaduslikus viibimises kahtlustatavat välismaalast kuni 48 tundi kinni, et kontrollida tema Eestisse saabumise ja Eestis viibimise seaduslikke aluseid</w:t>
      </w:r>
      <w:r>
        <w:rPr>
          <w:rFonts w:eastAsia="Calibri" w:cs="Times New Roman"/>
          <w:bCs/>
        </w:rPr>
        <w:t>, kuid kinni</w:t>
      </w:r>
      <w:r>
        <w:rPr>
          <w:rFonts w:eastAsia="Calibri" w:cs="Times New Roman"/>
          <w:bCs/>
        </w:rPr>
        <w:softHyphen/>
        <w:t>pidamise vajalikkust reguleeritakse eraldi</w:t>
      </w:r>
      <w:r w:rsidRPr="001E739D">
        <w:rPr>
          <w:rFonts w:eastAsia="Calibri" w:cs="Times New Roman"/>
          <w:bCs/>
        </w:rPr>
        <w:t>. Kui kontrolli</w:t>
      </w:r>
      <w:r>
        <w:rPr>
          <w:rFonts w:eastAsia="Calibri" w:cs="Times New Roman"/>
          <w:bCs/>
        </w:rPr>
        <w:t>st</w:t>
      </w:r>
      <w:r w:rsidRPr="001E739D">
        <w:rPr>
          <w:rFonts w:eastAsia="Calibri" w:cs="Times New Roman"/>
          <w:bCs/>
        </w:rPr>
        <w:t xml:space="preserve"> selgub, et välismaalase suhtes tuleb läbi viia muu menetlus</w:t>
      </w:r>
      <w:r>
        <w:rPr>
          <w:rFonts w:eastAsia="Calibri" w:cs="Times New Roman"/>
          <w:bCs/>
        </w:rPr>
        <w:t>,</w:t>
      </w:r>
      <w:r w:rsidRPr="001E739D">
        <w:rPr>
          <w:rFonts w:eastAsia="Calibri" w:cs="Times New Roman"/>
          <w:bCs/>
        </w:rPr>
        <w:t xml:space="preserve"> n</w:t>
      </w:r>
      <w:r>
        <w:rPr>
          <w:rFonts w:eastAsia="Calibri" w:cs="Times New Roman"/>
          <w:bCs/>
        </w:rPr>
        <w:t>äiteks</w:t>
      </w:r>
      <w:r w:rsidRPr="001E739D">
        <w:rPr>
          <w:rFonts w:eastAsia="Calibri" w:cs="Times New Roman"/>
          <w:bCs/>
        </w:rPr>
        <w:t xml:space="preserve"> ta on tagaotsitav või ta on teises </w:t>
      </w:r>
      <w:r>
        <w:rPr>
          <w:rFonts w:eastAsia="Calibri" w:cs="Times New Roman"/>
          <w:bCs/>
        </w:rPr>
        <w:t xml:space="preserve">Euroopa Liidu </w:t>
      </w:r>
      <w:r w:rsidRPr="001E739D">
        <w:rPr>
          <w:rFonts w:eastAsia="Calibri" w:cs="Times New Roman"/>
          <w:bCs/>
        </w:rPr>
        <w:t>liikmes</w:t>
      </w:r>
      <w:r>
        <w:rPr>
          <w:rFonts w:eastAsia="Calibri" w:cs="Times New Roman"/>
          <w:bCs/>
        </w:rPr>
        <w:softHyphen/>
      </w:r>
      <w:r w:rsidRPr="001E739D">
        <w:rPr>
          <w:rFonts w:eastAsia="Calibri" w:cs="Times New Roman"/>
          <w:bCs/>
        </w:rPr>
        <w:t>riigis taotlenud rahvusvahelist kaitset, algatatakse menetlustoimingud ja välismaalane peetakse vajadusel kinni n</w:t>
      </w:r>
      <w:r>
        <w:rPr>
          <w:rFonts w:eastAsia="Calibri" w:cs="Times New Roman"/>
          <w:bCs/>
        </w:rPr>
        <w:t>äiteks</w:t>
      </w:r>
      <w:r w:rsidRPr="001E739D">
        <w:rPr>
          <w:rFonts w:eastAsia="Calibri" w:cs="Times New Roman"/>
          <w:bCs/>
        </w:rPr>
        <w:t xml:space="preserve"> </w:t>
      </w:r>
      <w:proofErr w:type="spellStart"/>
      <w:r w:rsidRPr="001E739D">
        <w:rPr>
          <w:rFonts w:eastAsia="Calibri" w:cs="Times New Roman"/>
          <w:bCs/>
        </w:rPr>
        <w:t>KrMS</w:t>
      </w:r>
      <w:proofErr w:type="spellEnd"/>
      <w:r>
        <w:rPr>
          <w:rFonts w:eastAsia="Calibri" w:cs="Times New Roman"/>
          <w:bCs/>
        </w:rPr>
        <w:t>-i</w:t>
      </w:r>
      <w:r w:rsidRPr="001E739D">
        <w:rPr>
          <w:rFonts w:eastAsia="Calibri" w:cs="Times New Roman"/>
          <w:bCs/>
        </w:rPr>
        <w:t xml:space="preserve"> või VRKS</w:t>
      </w:r>
      <w:r>
        <w:rPr>
          <w:rFonts w:eastAsia="Calibri" w:cs="Times New Roman"/>
          <w:bCs/>
        </w:rPr>
        <w:t>-i</w:t>
      </w:r>
      <w:r w:rsidRPr="001E739D">
        <w:rPr>
          <w:rFonts w:eastAsia="Calibri" w:cs="Times New Roman"/>
          <w:bCs/>
        </w:rPr>
        <w:t xml:space="preserve"> alusel. </w:t>
      </w:r>
      <w:r>
        <w:rPr>
          <w:rFonts w:eastAsia="Calibri" w:cs="Times New Roman"/>
          <w:bCs/>
        </w:rPr>
        <w:t>Seetõttu</w:t>
      </w:r>
      <w:r w:rsidRPr="001E739D">
        <w:rPr>
          <w:rFonts w:eastAsia="Calibri" w:cs="Times New Roman"/>
          <w:bCs/>
        </w:rPr>
        <w:t xml:space="preserve"> täiendatakse </w:t>
      </w:r>
      <w:r w:rsidRPr="0024118E">
        <w:rPr>
          <w:rFonts w:eastAsia="Calibri" w:cs="Times New Roman"/>
          <w:b/>
          <w:color w:val="0070C0"/>
        </w:rPr>
        <w:t>VSS-i § 15 lõiget 3</w:t>
      </w:r>
      <w:r w:rsidRPr="0024118E">
        <w:rPr>
          <w:rFonts w:eastAsia="Calibri" w:cs="Times New Roman"/>
          <w:bCs/>
          <w:color w:val="0070C0"/>
        </w:rPr>
        <w:t xml:space="preserve"> </w:t>
      </w:r>
      <w:r>
        <w:rPr>
          <w:rFonts w:eastAsia="Calibri" w:cs="Times New Roman"/>
          <w:bCs/>
        </w:rPr>
        <w:t>ning</w:t>
      </w:r>
      <w:r w:rsidRPr="001E739D">
        <w:rPr>
          <w:rFonts w:eastAsia="Calibri" w:cs="Times New Roman"/>
          <w:bCs/>
        </w:rPr>
        <w:t xml:space="preserve"> nähakse </w:t>
      </w:r>
      <w:proofErr w:type="spellStart"/>
      <w:r w:rsidRPr="001E739D">
        <w:rPr>
          <w:rFonts w:eastAsia="Calibri" w:cs="Times New Roman"/>
          <w:bCs/>
        </w:rPr>
        <w:t>PPA-le</w:t>
      </w:r>
      <w:proofErr w:type="spellEnd"/>
      <w:r w:rsidRPr="001E739D">
        <w:rPr>
          <w:rFonts w:eastAsia="Calibri" w:cs="Times New Roman"/>
          <w:bCs/>
        </w:rPr>
        <w:t xml:space="preserve"> ja </w:t>
      </w:r>
      <w:proofErr w:type="spellStart"/>
      <w:r w:rsidRPr="001E739D">
        <w:rPr>
          <w:rFonts w:eastAsia="Calibri" w:cs="Times New Roman"/>
          <w:bCs/>
        </w:rPr>
        <w:t>KAPO-le</w:t>
      </w:r>
      <w:proofErr w:type="spellEnd"/>
      <w:r w:rsidRPr="001E739D">
        <w:rPr>
          <w:rFonts w:eastAsia="Calibri" w:cs="Times New Roman"/>
          <w:bCs/>
        </w:rPr>
        <w:t xml:space="preserve"> ette kohustus vabastada välismaalane kinnipidamisaluse äralangemise</w:t>
      </w:r>
      <w:r>
        <w:rPr>
          <w:rFonts w:eastAsia="Calibri" w:cs="Times New Roman"/>
          <w:bCs/>
        </w:rPr>
        <w:t xml:space="preserve"> korra</w:t>
      </w:r>
      <w:r w:rsidRPr="001E739D">
        <w:rPr>
          <w:rFonts w:eastAsia="Calibri" w:cs="Times New Roman"/>
          <w:bCs/>
        </w:rPr>
        <w:t>l vaid juhul, kui ei esine muud seadus</w:t>
      </w:r>
      <w:r>
        <w:rPr>
          <w:rFonts w:eastAsia="Calibri" w:cs="Times New Roman"/>
          <w:bCs/>
        </w:rPr>
        <w:t>järgset</w:t>
      </w:r>
      <w:r w:rsidRPr="001E739D">
        <w:rPr>
          <w:rFonts w:eastAsia="Calibri" w:cs="Times New Roman"/>
          <w:bCs/>
        </w:rPr>
        <w:t xml:space="preserve"> alust tema kinnipidamiseks.</w:t>
      </w:r>
    </w:p>
    <w:p w14:paraId="7F9210F4" w14:textId="77777777" w:rsidR="00FD4295" w:rsidRPr="001E739D" w:rsidRDefault="00FD4295" w:rsidP="00FD4295">
      <w:pPr>
        <w:spacing w:line="240" w:lineRule="auto"/>
        <w:contextualSpacing/>
        <w:rPr>
          <w:rFonts w:eastAsia="Calibri" w:cs="Times New Roman"/>
          <w:bCs/>
        </w:rPr>
      </w:pPr>
    </w:p>
    <w:p w14:paraId="21A15B4D" w14:textId="04E79EF3" w:rsidR="00FD4295" w:rsidRPr="001E739D" w:rsidRDefault="00FD4295" w:rsidP="00FD4295">
      <w:pPr>
        <w:spacing w:line="240" w:lineRule="auto"/>
        <w:contextualSpacing/>
        <w:rPr>
          <w:rFonts w:eastAsia="Calibri" w:cs="Times New Roman"/>
          <w:bCs/>
        </w:rPr>
      </w:pPr>
      <w:r w:rsidRPr="001E739D">
        <w:rPr>
          <w:rFonts w:eastAsia="Calibri" w:cs="Times New Roman"/>
          <w:bCs/>
        </w:rPr>
        <w:t>Eelnõukohase</w:t>
      </w:r>
      <w:r>
        <w:rPr>
          <w:rFonts w:eastAsia="Calibri" w:cs="Times New Roman"/>
          <w:bCs/>
        </w:rPr>
        <w:t xml:space="preserve"> </w:t>
      </w:r>
      <w:r w:rsidRPr="0024118E">
        <w:rPr>
          <w:rFonts w:eastAsia="Calibri" w:cs="Times New Roman"/>
          <w:b/>
          <w:color w:val="0070C0"/>
        </w:rPr>
        <w:t>VSS-i § 15 lõike 4</w:t>
      </w:r>
      <w:r w:rsidRPr="0024118E">
        <w:rPr>
          <w:rFonts w:eastAsia="Calibri" w:cs="Times New Roman"/>
          <w:bCs/>
          <w:color w:val="0070C0"/>
        </w:rPr>
        <w:t xml:space="preserve"> </w:t>
      </w:r>
      <w:r>
        <w:rPr>
          <w:rFonts w:eastAsia="Calibri" w:cs="Times New Roman"/>
          <w:bCs/>
        </w:rPr>
        <w:t>kohaselt</w:t>
      </w:r>
      <w:r w:rsidRPr="001E739D">
        <w:rPr>
          <w:rFonts w:eastAsia="Calibri" w:cs="Times New Roman"/>
          <w:bCs/>
        </w:rPr>
        <w:t xml:space="preserve"> võib PPA või KAPO taotleda halduskohtult l</w:t>
      </w:r>
      <w:r>
        <w:rPr>
          <w:rFonts w:eastAsia="Calibri" w:cs="Times New Roman"/>
          <w:bCs/>
        </w:rPr>
        <w:t>uba pidada</w:t>
      </w:r>
      <w:r w:rsidRPr="001E739D">
        <w:rPr>
          <w:rFonts w:eastAsia="Calibri" w:cs="Times New Roman"/>
          <w:bCs/>
        </w:rPr>
        <w:t xml:space="preserve"> ebaseadusliku</w:t>
      </w:r>
      <w:r>
        <w:rPr>
          <w:rFonts w:eastAsia="Calibri" w:cs="Times New Roman"/>
          <w:bCs/>
        </w:rPr>
        <w:t>lt</w:t>
      </w:r>
      <w:r w:rsidRPr="001E739D">
        <w:rPr>
          <w:rFonts w:eastAsia="Calibri" w:cs="Times New Roman"/>
          <w:bCs/>
        </w:rPr>
        <w:t xml:space="preserve"> riigis viibimises kahtlustatava</w:t>
      </w:r>
      <w:r>
        <w:rPr>
          <w:rFonts w:eastAsia="Calibri" w:cs="Times New Roman"/>
          <w:bCs/>
        </w:rPr>
        <w:t>t</w:t>
      </w:r>
      <w:r w:rsidRPr="001E739D">
        <w:rPr>
          <w:rFonts w:eastAsia="Calibri" w:cs="Times New Roman"/>
          <w:bCs/>
        </w:rPr>
        <w:t xml:space="preserve"> välismaalas</w:t>
      </w:r>
      <w:r>
        <w:rPr>
          <w:rFonts w:eastAsia="Calibri" w:cs="Times New Roman"/>
          <w:bCs/>
        </w:rPr>
        <w:t>t</w:t>
      </w:r>
      <w:r w:rsidRPr="001E739D">
        <w:rPr>
          <w:rFonts w:eastAsia="Calibri" w:cs="Times New Roman"/>
          <w:bCs/>
        </w:rPr>
        <w:t xml:space="preserve"> kinni </w:t>
      </w:r>
      <w:r>
        <w:rPr>
          <w:rFonts w:eastAsia="Calibri" w:cs="Times New Roman"/>
          <w:bCs/>
        </w:rPr>
        <w:t xml:space="preserve">kauem </w:t>
      </w:r>
      <w:r w:rsidRPr="001E739D">
        <w:rPr>
          <w:rFonts w:eastAsia="Calibri" w:cs="Times New Roman"/>
          <w:bCs/>
        </w:rPr>
        <w:t>kuni kolm päeva, kui vajalik</w:t>
      </w:r>
      <w:r>
        <w:rPr>
          <w:rFonts w:eastAsia="Calibri" w:cs="Times New Roman"/>
          <w:bCs/>
        </w:rPr>
        <w:t>ud</w:t>
      </w:r>
      <w:r w:rsidRPr="001E739D">
        <w:rPr>
          <w:rFonts w:eastAsia="Calibri" w:cs="Times New Roman"/>
          <w:bCs/>
        </w:rPr>
        <w:t xml:space="preserve"> menetlustoimingu</w:t>
      </w:r>
      <w:r>
        <w:rPr>
          <w:rFonts w:eastAsia="Calibri" w:cs="Times New Roman"/>
          <w:bCs/>
        </w:rPr>
        <w:t>d</w:t>
      </w:r>
      <w:r w:rsidRPr="001E739D">
        <w:rPr>
          <w:rFonts w:eastAsia="Calibri" w:cs="Times New Roman"/>
          <w:bCs/>
        </w:rPr>
        <w:t xml:space="preserve"> nõua</w:t>
      </w:r>
      <w:r>
        <w:rPr>
          <w:rFonts w:eastAsia="Calibri" w:cs="Times New Roman"/>
          <w:bCs/>
        </w:rPr>
        <w:t>vad</w:t>
      </w:r>
      <w:r w:rsidRPr="001E739D">
        <w:rPr>
          <w:rFonts w:eastAsia="Calibri" w:cs="Times New Roman"/>
          <w:bCs/>
        </w:rPr>
        <w:t xml:space="preserve"> rohkem aega. See võib osutuda vajalikuks eeskätt olukordades, kus välismaalasel puudu</w:t>
      </w:r>
      <w:r>
        <w:rPr>
          <w:rFonts w:eastAsia="Calibri" w:cs="Times New Roman"/>
          <w:bCs/>
        </w:rPr>
        <w:t>b</w:t>
      </w:r>
      <w:r w:rsidRPr="001E739D">
        <w:rPr>
          <w:rFonts w:eastAsia="Calibri" w:cs="Times New Roman"/>
          <w:bCs/>
        </w:rPr>
        <w:t xml:space="preserve"> </w:t>
      </w:r>
      <w:r>
        <w:rPr>
          <w:rFonts w:eastAsia="Calibri" w:cs="Times New Roman"/>
          <w:bCs/>
        </w:rPr>
        <w:t xml:space="preserve">tagasipöördumiseks vajalik </w:t>
      </w:r>
      <w:r w:rsidRPr="001E739D">
        <w:rPr>
          <w:rFonts w:eastAsia="Calibri" w:cs="Times New Roman"/>
          <w:bCs/>
        </w:rPr>
        <w:t>dokumen</w:t>
      </w:r>
      <w:r>
        <w:rPr>
          <w:rFonts w:eastAsia="Calibri" w:cs="Times New Roman"/>
          <w:bCs/>
        </w:rPr>
        <w:t>t</w:t>
      </w:r>
      <w:r w:rsidRPr="001E739D">
        <w:rPr>
          <w:rFonts w:eastAsia="Calibri" w:cs="Times New Roman"/>
          <w:bCs/>
        </w:rPr>
        <w:t xml:space="preserve">, kuid ta väidab, et teine </w:t>
      </w:r>
      <w:r>
        <w:rPr>
          <w:rFonts w:eastAsia="Calibri" w:cs="Times New Roman"/>
          <w:bCs/>
        </w:rPr>
        <w:t xml:space="preserve">Euroopa Liidu </w:t>
      </w:r>
      <w:r w:rsidRPr="001E739D">
        <w:rPr>
          <w:rFonts w:eastAsia="Calibri" w:cs="Times New Roman"/>
          <w:bCs/>
        </w:rPr>
        <w:t>liikmesriik on talle väljastanud kehtiva elamisloa</w:t>
      </w:r>
      <w:r>
        <w:rPr>
          <w:rFonts w:eastAsia="Calibri" w:cs="Times New Roman"/>
          <w:bCs/>
        </w:rPr>
        <w:t>,</w:t>
      </w:r>
      <w:r w:rsidRPr="001E739D">
        <w:rPr>
          <w:rFonts w:eastAsia="Calibri" w:cs="Times New Roman"/>
          <w:bCs/>
        </w:rPr>
        <w:t xml:space="preserve"> või menetlus</w:t>
      </w:r>
      <w:r w:rsidR="00262B35">
        <w:rPr>
          <w:rFonts w:eastAsia="Calibri" w:cs="Times New Roman"/>
          <w:bCs/>
        </w:rPr>
        <w:softHyphen/>
      </w:r>
      <w:r w:rsidRPr="001E739D">
        <w:rPr>
          <w:rFonts w:eastAsia="Calibri" w:cs="Times New Roman"/>
          <w:bCs/>
        </w:rPr>
        <w:t>toiminguks tuleb kaasata tõlk.</w:t>
      </w:r>
    </w:p>
    <w:p w14:paraId="463859C9" w14:textId="77777777" w:rsidR="00FD4295" w:rsidRPr="001E739D" w:rsidRDefault="00FD4295" w:rsidP="00FD4295">
      <w:pPr>
        <w:spacing w:line="240" w:lineRule="auto"/>
        <w:contextualSpacing/>
        <w:rPr>
          <w:rFonts w:eastAsia="Calibri" w:cs="Times New Roman"/>
          <w:bCs/>
        </w:rPr>
      </w:pPr>
    </w:p>
    <w:p w14:paraId="7AD9526D" w14:textId="77777777" w:rsidR="00FD4295" w:rsidRPr="001E739D" w:rsidRDefault="00FD4295" w:rsidP="00FD4295">
      <w:pPr>
        <w:spacing w:line="240" w:lineRule="auto"/>
        <w:contextualSpacing/>
        <w:rPr>
          <w:rFonts w:eastAsia="Calibri" w:cs="Times New Roman"/>
          <w:bCs/>
        </w:rPr>
      </w:pPr>
      <w:r w:rsidRPr="001E739D">
        <w:rPr>
          <w:rFonts w:eastAsia="Calibri" w:cs="Times New Roman"/>
          <w:bCs/>
        </w:rPr>
        <w:t xml:space="preserve">Välismaalase </w:t>
      </w:r>
      <w:r>
        <w:rPr>
          <w:rFonts w:eastAsia="Calibri" w:cs="Times New Roman"/>
          <w:bCs/>
        </w:rPr>
        <w:t>suhtes</w:t>
      </w:r>
      <w:r w:rsidRPr="001E739D">
        <w:rPr>
          <w:rFonts w:eastAsia="Calibri" w:cs="Times New Roman"/>
          <w:bCs/>
        </w:rPr>
        <w:t xml:space="preserve">, kelle riigis viibimise ebaseaduslikkus on juba </w:t>
      </w:r>
      <w:r>
        <w:rPr>
          <w:rFonts w:eastAsia="Calibri" w:cs="Times New Roman"/>
          <w:bCs/>
        </w:rPr>
        <w:t>kindlaks tehtud</w:t>
      </w:r>
      <w:r w:rsidRPr="001E739D">
        <w:rPr>
          <w:rFonts w:eastAsia="Calibri" w:cs="Times New Roman"/>
          <w:bCs/>
        </w:rPr>
        <w:t xml:space="preserve">, tuleb kohaldada tagasisaatmisdirektiivi kinnipidamisaluseid ja </w:t>
      </w:r>
      <w:r>
        <w:rPr>
          <w:rFonts w:eastAsia="Calibri" w:cs="Times New Roman"/>
          <w:bCs/>
        </w:rPr>
        <w:t>-</w:t>
      </w:r>
      <w:r w:rsidRPr="001E739D">
        <w:rPr>
          <w:rFonts w:eastAsia="Calibri" w:cs="Times New Roman"/>
          <w:bCs/>
        </w:rPr>
        <w:t xml:space="preserve">põhimõtteid. Seetõttu täiendatakse </w:t>
      </w:r>
      <w:r w:rsidRPr="0024118E">
        <w:rPr>
          <w:rFonts w:eastAsia="Calibri" w:cs="Times New Roman"/>
          <w:b/>
          <w:color w:val="0070C0"/>
        </w:rPr>
        <w:lastRenderedPageBreak/>
        <w:t>VSS-i § 15 lõikega 4</w:t>
      </w:r>
      <w:r w:rsidRPr="0024118E">
        <w:rPr>
          <w:rFonts w:eastAsia="Calibri" w:cs="Times New Roman"/>
          <w:b/>
          <w:color w:val="0070C0"/>
          <w:vertAlign w:val="superscript"/>
        </w:rPr>
        <w:t>1</w:t>
      </w:r>
      <w:r w:rsidRPr="001E739D">
        <w:rPr>
          <w:rFonts w:eastAsia="Calibri" w:cs="Times New Roman"/>
          <w:bCs/>
        </w:rPr>
        <w:t xml:space="preserve">, mis võimaldab </w:t>
      </w:r>
      <w:proofErr w:type="spellStart"/>
      <w:r w:rsidRPr="001E739D">
        <w:rPr>
          <w:rFonts w:eastAsia="Calibri" w:cs="Times New Roman"/>
          <w:bCs/>
        </w:rPr>
        <w:t>PPA-l</w:t>
      </w:r>
      <w:proofErr w:type="spellEnd"/>
      <w:r w:rsidRPr="001E739D">
        <w:rPr>
          <w:rFonts w:eastAsia="Calibri" w:cs="Times New Roman"/>
          <w:bCs/>
        </w:rPr>
        <w:t xml:space="preserve"> või </w:t>
      </w:r>
      <w:proofErr w:type="spellStart"/>
      <w:r w:rsidRPr="001E739D">
        <w:rPr>
          <w:rFonts w:eastAsia="Calibri" w:cs="Times New Roman"/>
          <w:bCs/>
        </w:rPr>
        <w:t>KAPO-l</w:t>
      </w:r>
      <w:proofErr w:type="spellEnd"/>
      <w:r w:rsidRPr="001E739D">
        <w:rPr>
          <w:rFonts w:eastAsia="Calibri" w:cs="Times New Roman"/>
          <w:bCs/>
        </w:rPr>
        <w:t xml:space="preserve"> </w:t>
      </w:r>
      <w:r>
        <w:rPr>
          <w:rFonts w:eastAsia="Calibri" w:cs="Times New Roman"/>
          <w:bCs/>
        </w:rPr>
        <w:t xml:space="preserve">pidada </w:t>
      </w:r>
      <w:r w:rsidRPr="001E739D">
        <w:rPr>
          <w:rFonts w:eastAsia="Calibri" w:cs="Times New Roman"/>
          <w:bCs/>
        </w:rPr>
        <w:t>ebaseaduslikult riigis viibivat välismaalast kuni 48 tundi kinni</w:t>
      </w:r>
      <w:r>
        <w:rPr>
          <w:rFonts w:eastAsia="Calibri" w:cs="Times New Roman"/>
          <w:bCs/>
        </w:rPr>
        <w:t>, et viia läbi</w:t>
      </w:r>
      <w:r w:rsidRPr="001E739D">
        <w:rPr>
          <w:rFonts w:eastAsia="Calibri" w:cs="Times New Roman"/>
          <w:bCs/>
        </w:rPr>
        <w:t xml:space="preserve"> </w:t>
      </w:r>
      <w:r w:rsidRPr="00723003">
        <w:rPr>
          <w:rFonts w:eastAsia="Calibri" w:cs="Times New Roman"/>
          <w:bCs/>
        </w:rPr>
        <w:t>Eestist lahkuma kohustamise menetlus</w:t>
      </w:r>
      <w:r w:rsidRPr="001E739D">
        <w:rPr>
          <w:rFonts w:eastAsia="Calibri" w:cs="Times New Roman"/>
          <w:bCs/>
        </w:rPr>
        <w:t xml:space="preserve"> või </w:t>
      </w:r>
      <w:r>
        <w:rPr>
          <w:rFonts w:eastAsia="Calibri" w:cs="Times New Roman"/>
          <w:bCs/>
        </w:rPr>
        <w:t xml:space="preserve">pöörata </w:t>
      </w:r>
      <w:r w:rsidRPr="001E739D">
        <w:rPr>
          <w:rFonts w:eastAsia="Calibri" w:cs="Times New Roman"/>
          <w:bCs/>
        </w:rPr>
        <w:t>tagasisaatmi</w:t>
      </w:r>
      <w:r>
        <w:rPr>
          <w:rFonts w:eastAsia="Calibri" w:cs="Times New Roman"/>
          <w:bCs/>
        </w:rPr>
        <w:t>n</w:t>
      </w:r>
      <w:r w:rsidRPr="001E739D">
        <w:rPr>
          <w:rFonts w:eastAsia="Calibri" w:cs="Times New Roman"/>
          <w:bCs/>
        </w:rPr>
        <w:t>e sunniviisiliselt täitmisele, kui:</w:t>
      </w:r>
    </w:p>
    <w:p w14:paraId="7E3C1AB4" w14:textId="77777777" w:rsidR="00FD4295" w:rsidRPr="001E739D" w:rsidRDefault="00FD4295" w:rsidP="00FD4295">
      <w:pPr>
        <w:numPr>
          <w:ilvl w:val="0"/>
          <w:numId w:val="60"/>
        </w:numPr>
        <w:spacing w:line="240" w:lineRule="auto"/>
        <w:ind w:left="360"/>
        <w:contextualSpacing/>
        <w:rPr>
          <w:rFonts w:eastAsia="Calibri" w:cs="Times New Roman"/>
          <w:bCs/>
        </w:rPr>
      </w:pPr>
      <w:r w:rsidRPr="001E739D">
        <w:rPr>
          <w:rFonts w:eastAsia="Calibri" w:cs="Times New Roman"/>
          <w:bCs/>
        </w:rPr>
        <w:t>esineb välismaalase põgenemise oht;</w:t>
      </w:r>
    </w:p>
    <w:p w14:paraId="62D95603" w14:textId="77777777" w:rsidR="00FD4295" w:rsidRPr="001E739D" w:rsidRDefault="00FD4295" w:rsidP="00FD4295">
      <w:pPr>
        <w:numPr>
          <w:ilvl w:val="0"/>
          <w:numId w:val="60"/>
        </w:numPr>
        <w:spacing w:line="240" w:lineRule="auto"/>
        <w:ind w:left="360"/>
        <w:contextualSpacing/>
        <w:rPr>
          <w:rFonts w:eastAsia="Calibri" w:cs="Times New Roman"/>
          <w:bCs/>
        </w:rPr>
      </w:pPr>
      <w:r w:rsidRPr="001E739D">
        <w:rPr>
          <w:rFonts w:eastAsia="Calibri" w:cs="Times New Roman"/>
          <w:bCs/>
        </w:rPr>
        <w:t xml:space="preserve">välismaalane ei täida kaasaaitamiskohustust või </w:t>
      </w:r>
    </w:p>
    <w:p w14:paraId="46C59D36" w14:textId="77777777" w:rsidR="00FD4295" w:rsidRPr="001E739D" w:rsidRDefault="00FD4295" w:rsidP="00FD4295">
      <w:pPr>
        <w:numPr>
          <w:ilvl w:val="0"/>
          <w:numId w:val="60"/>
        </w:numPr>
        <w:spacing w:line="240" w:lineRule="auto"/>
        <w:ind w:left="360"/>
        <w:contextualSpacing/>
        <w:rPr>
          <w:rFonts w:eastAsia="Calibri" w:cs="Times New Roman"/>
          <w:bCs/>
        </w:rPr>
      </w:pPr>
      <w:r w:rsidRPr="001E739D">
        <w:rPr>
          <w:rFonts w:eastAsia="Calibri" w:cs="Times New Roman"/>
          <w:bCs/>
        </w:rPr>
        <w:t>välismaalasel puuduvad tagasipöördumiseks vajalikud dokumendid või nende hankimine vastuvõtvast või transiidiriigist viibib.</w:t>
      </w:r>
    </w:p>
    <w:p w14:paraId="262CFE94" w14:textId="77777777" w:rsidR="00FD4295" w:rsidRDefault="00FD4295" w:rsidP="00FD4295">
      <w:pPr>
        <w:spacing w:line="240" w:lineRule="auto"/>
        <w:contextualSpacing/>
        <w:rPr>
          <w:rFonts w:eastAsia="Calibri" w:cs="Times New Roman"/>
          <w:bCs/>
        </w:rPr>
      </w:pPr>
    </w:p>
    <w:p w14:paraId="272F4511" w14:textId="77777777" w:rsidR="00FD4295" w:rsidRPr="001E739D" w:rsidRDefault="00FD4295" w:rsidP="00FD4295">
      <w:pPr>
        <w:spacing w:line="240" w:lineRule="auto"/>
        <w:contextualSpacing/>
        <w:rPr>
          <w:rFonts w:eastAsia="Calibri" w:cs="Times New Roman"/>
          <w:bCs/>
        </w:rPr>
      </w:pPr>
      <w:r w:rsidRPr="001E739D">
        <w:rPr>
          <w:rFonts w:eastAsia="Calibri" w:cs="Times New Roman"/>
          <w:bCs/>
        </w:rPr>
        <w:t>Selline kinnipidamine peab olema vajalik</w:t>
      </w:r>
      <w:r>
        <w:rPr>
          <w:rFonts w:eastAsia="Calibri" w:cs="Times New Roman"/>
          <w:bCs/>
        </w:rPr>
        <w:t xml:space="preserve"> ja</w:t>
      </w:r>
      <w:r w:rsidRPr="001E739D">
        <w:rPr>
          <w:rFonts w:eastAsia="Calibri" w:cs="Times New Roman"/>
          <w:bCs/>
        </w:rPr>
        <w:t xml:space="preserve"> proportsionaalne </w:t>
      </w:r>
      <w:r>
        <w:rPr>
          <w:rFonts w:eastAsia="Calibri" w:cs="Times New Roman"/>
          <w:bCs/>
        </w:rPr>
        <w:t>ning</w:t>
      </w:r>
      <w:r w:rsidRPr="001E739D">
        <w:rPr>
          <w:rFonts w:eastAsia="Calibri" w:cs="Times New Roman"/>
          <w:bCs/>
        </w:rPr>
        <w:t xml:space="preserve"> arvestama välismaalasega seotud olulisi asjaolusid</w:t>
      </w:r>
      <w:r>
        <w:rPr>
          <w:rFonts w:eastAsia="Calibri" w:cs="Times New Roman"/>
          <w:bCs/>
        </w:rPr>
        <w:t>, nagu</w:t>
      </w:r>
      <w:r w:rsidRPr="001E739D">
        <w:rPr>
          <w:rFonts w:eastAsia="Calibri" w:cs="Times New Roman"/>
          <w:bCs/>
        </w:rPr>
        <w:t xml:space="preserve"> tervis</w:t>
      </w:r>
      <w:r>
        <w:rPr>
          <w:rFonts w:eastAsia="Calibri" w:cs="Times New Roman"/>
          <w:bCs/>
        </w:rPr>
        <w:t>eseisund</w:t>
      </w:r>
      <w:r w:rsidRPr="001E739D">
        <w:rPr>
          <w:rFonts w:eastAsia="Calibri" w:cs="Times New Roman"/>
          <w:bCs/>
        </w:rPr>
        <w:t xml:space="preserve"> </w:t>
      </w:r>
      <w:r>
        <w:rPr>
          <w:rFonts w:eastAsia="Calibri" w:cs="Times New Roman"/>
          <w:bCs/>
        </w:rPr>
        <w:t>ja</w:t>
      </w:r>
      <w:r w:rsidRPr="001E739D">
        <w:rPr>
          <w:rFonts w:eastAsia="Calibri" w:cs="Times New Roman"/>
          <w:bCs/>
        </w:rPr>
        <w:t xml:space="preserve"> haavatav</w:t>
      </w:r>
      <w:r>
        <w:rPr>
          <w:rFonts w:eastAsia="Calibri" w:cs="Times New Roman"/>
          <w:bCs/>
        </w:rPr>
        <w:t>us</w:t>
      </w:r>
      <w:r w:rsidRPr="001E739D">
        <w:rPr>
          <w:rFonts w:eastAsia="Calibri" w:cs="Times New Roman"/>
          <w:bCs/>
        </w:rPr>
        <w:t xml:space="preserve">. Kui ebaseaduslikult riigis viibiva välismaalase tagasisaatmine ei ole 48 tunni jooksul võimalik, tuleb </w:t>
      </w:r>
      <w:proofErr w:type="spellStart"/>
      <w:r w:rsidRPr="001E739D">
        <w:rPr>
          <w:rFonts w:eastAsia="Calibri" w:cs="Times New Roman"/>
          <w:bCs/>
        </w:rPr>
        <w:t>PPA-l</w:t>
      </w:r>
      <w:proofErr w:type="spellEnd"/>
      <w:r w:rsidRPr="001E739D">
        <w:rPr>
          <w:rFonts w:eastAsia="Calibri" w:cs="Times New Roman"/>
          <w:bCs/>
        </w:rPr>
        <w:t xml:space="preserve"> või </w:t>
      </w:r>
      <w:proofErr w:type="spellStart"/>
      <w:r w:rsidRPr="001E739D">
        <w:rPr>
          <w:rFonts w:eastAsia="Calibri" w:cs="Times New Roman"/>
          <w:bCs/>
        </w:rPr>
        <w:t>KAPO-l</w:t>
      </w:r>
      <w:proofErr w:type="spellEnd"/>
      <w:r w:rsidRPr="001E739D">
        <w:rPr>
          <w:rFonts w:eastAsia="Calibri" w:cs="Times New Roman"/>
          <w:bCs/>
        </w:rPr>
        <w:t xml:space="preserve"> </w:t>
      </w:r>
      <w:proofErr w:type="spellStart"/>
      <w:r w:rsidRPr="0024118E">
        <w:rPr>
          <w:rFonts w:eastAsia="Calibri" w:cs="Times New Roman"/>
          <w:b/>
          <w:color w:val="0070C0"/>
        </w:rPr>
        <w:t>VSS-i</w:t>
      </w:r>
      <w:proofErr w:type="spellEnd"/>
      <w:r w:rsidRPr="0024118E">
        <w:rPr>
          <w:rFonts w:eastAsia="Calibri" w:cs="Times New Roman"/>
          <w:b/>
          <w:color w:val="0070C0"/>
        </w:rPr>
        <w:t xml:space="preserve"> § 15 lõike 4</w:t>
      </w:r>
      <w:r w:rsidRPr="0024118E">
        <w:rPr>
          <w:rFonts w:eastAsia="Calibri" w:cs="Times New Roman"/>
          <w:b/>
          <w:color w:val="0070C0"/>
          <w:vertAlign w:val="superscript"/>
        </w:rPr>
        <w:t>2</w:t>
      </w:r>
      <w:r w:rsidRPr="0024118E">
        <w:rPr>
          <w:rFonts w:eastAsia="Calibri" w:cs="Times New Roman"/>
          <w:bCs/>
        </w:rPr>
        <w:t xml:space="preserve"> </w:t>
      </w:r>
      <w:r>
        <w:rPr>
          <w:rFonts w:eastAsia="Calibri" w:cs="Times New Roman"/>
          <w:bCs/>
        </w:rPr>
        <w:t xml:space="preserve">kohaselt </w:t>
      </w:r>
      <w:r w:rsidRPr="001E739D">
        <w:rPr>
          <w:rFonts w:eastAsia="Calibri" w:cs="Times New Roman"/>
          <w:bCs/>
        </w:rPr>
        <w:t xml:space="preserve">taotleda halduskohtult luba </w:t>
      </w:r>
      <w:r>
        <w:rPr>
          <w:rFonts w:eastAsia="Calibri" w:cs="Times New Roman"/>
          <w:bCs/>
        </w:rPr>
        <w:t xml:space="preserve">pidada </w:t>
      </w:r>
      <w:r w:rsidRPr="001E739D">
        <w:rPr>
          <w:rFonts w:eastAsia="Calibri" w:cs="Times New Roman"/>
          <w:bCs/>
        </w:rPr>
        <w:t>välismaalas</w:t>
      </w:r>
      <w:r>
        <w:rPr>
          <w:rFonts w:eastAsia="Calibri" w:cs="Times New Roman"/>
          <w:bCs/>
        </w:rPr>
        <w:t>t</w:t>
      </w:r>
      <w:r w:rsidRPr="001E739D">
        <w:rPr>
          <w:rFonts w:eastAsia="Calibri" w:cs="Times New Roman"/>
          <w:bCs/>
        </w:rPr>
        <w:t xml:space="preserve"> kinni kuni kaks kuu</w:t>
      </w:r>
      <w:r>
        <w:rPr>
          <w:rFonts w:eastAsia="Calibri" w:cs="Times New Roman"/>
          <w:bCs/>
        </w:rPr>
        <w:t>d</w:t>
      </w:r>
      <w:r w:rsidRPr="001E739D">
        <w:rPr>
          <w:rFonts w:eastAsia="Calibri" w:cs="Times New Roman"/>
          <w:bCs/>
        </w:rPr>
        <w:t>.</w:t>
      </w:r>
    </w:p>
    <w:p w14:paraId="5B7953B9" w14:textId="77777777" w:rsidR="00FD4295" w:rsidRPr="001E739D" w:rsidRDefault="00FD4295" w:rsidP="00FD4295">
      <w:pPr>
        <w:spacing w:line="240" w:lineRule="auto"/>
        <w:contextualSpacing/>
        <w:rPr>
          <w:rFonts w:eastAsia="Calibri" w:cs="Times New Roman"/>
          <w:bCs/>
        </w:rPr>
      </w:pPr>
    </w:p>
    <w:p w14:paraId="204EE57F" w14:textId="588DC309" w:rsidR="00181C8D" w:rsidRPr="00181C8D" w:rsidRDefault="00FD4295" w:rsidP="00FD4295">
      <w:pPr>
        <w:spacing w:line="240" w:lineRule="auto"/>
        <w:contextualSpacing/>
        <w:rPr>
          <w:rFonts w:eastAsia="Calibri" w:cs="Times New Roman"/>
          <w:bCs/>
        </w:rPr>
      </w:pPr>
      <w:r w:rsidRPr="001E739D">
        <w:rPr>
          <w:rFonts w:eastAsia="Calibri" w:cs="Times New Roman"/>
          <w:bCs/>
        </w:rPr>
        <w:t>Samasisulised muudatused tehakse</w:t>
      </w:r>
      <w:r>
        <w:rPr>
          <w:rFonts w:eastAsia="Calibri" w:cs="Times New Roman"/>
          <w:bCs/>
        </w:rPr>
        <w:t xml:space="preserve"> </w:t>
      </w:r>
      <w:r w:rsidRPr="0024118E">
        <w:rPr>
          <w:rFonts w:eastAsia="Calibri" w:cs="Times New Roman"/>
          <w:b/>
          <w:color w:val="0070C0"/>
        </w:rPr>
        <w:t>VSS-i § 15 pealkirjas</w:t>
      </w:r>
      <w:r w:rsidRPr="0024118E">
        <w:rPr>
          <w:rFonts w:eastAsia="Calibri" w:cs="Times New Roman"/>
          <w:bCs/>
          <w:color w:val="0070C0"/>
        </w:rPr>
        <w:t xml:space="preserve"> </w:t>
      </w:r>
      <w:r>
        <w:rPr>
          <w:rFonts w:eastAsia="Calibri" w:cs="Times New Roman"/>
          <w:bCs/>
        </w:rPr>
        <w:t>ja</w:t>
      </w:r>
      <w:r w:rsidRPr="001E739D">
        <w:rPr>
          <w:rFonts w:eastAsia="Calibri" w:cs="Times New Roman"/>
          <w:bCs/>
        </w:rPr>
        <w:t xml:space="preserve"> </w:t>
      </w:r>
      <w:r w:rsidRPr="0024118E">
        <w:rPr>
          <w:rFonts w:eastAsia="Calibri" w:cs="Times New Roman"/>
          <w:b/>
          <w:color w:val="0070C0"/>
        </w:rPr>
        <w:t>§-s 15</w:t>
      </w:r>
      <w:r w:rsidRPr="0024118E">
        <w:rPr>
          <w:rFonts w:eastAsia="Calibri" w:cs="Times New Roman"/>
          <w:b/>
          <w:color w:val="0070C0"/>
          <w:vertAlign w:val="superscript"/>
        </w:rPr>
        <w:t>4</w:t>
      </w:r>
      <w:r w:rsidRPr="001E739D">
        <w:rPr>
          <w:rFonts w:eastAsia="Calibri" w:cs="Times New Roman"/>
          <w:bCs/>
        </w:rPr>
        <w:t>, milles on reguleeritud välismaalase kinni</w:t>
      </w:r>
      <w:r w:rsidRPr="001E739D">
        <w:rPr>
          <w:rFonts w:eastAsia="Calibri" w:cs="Times New Roman"/>
          <w:bCs/>
        </w:rPr>
        <w:softHyphen/>
        <w:t>pidamist massilisest sisserändest põhjustatud hädaolukorras.</w:t>
      </w:r>
    </w:p>
    <w:p w14:paraId="3B8CE8ED" w14:textId="77777777" w:rsidR="005372BB" w:rsidRDefault="005372BB" w:rsidP="007828F5">
      <w:pPr>
        <w:spacing w:line="240" w:lineRule="auto"/>
        <w:contextualSpacing/>
        <w:rPr>
          <w:bCs/>
        </w:rPr>
      </w:pPr>
    </w:p>
    <w:p w14:paraId="7BBB1DA8" w14:textId="5DA42AE8" w:rsidR="000373E1" w:rsidRPr="004513B9" w:rsidRDefault="000373E1" w:rsidP="007828F5">
      <w:pPr>
        <w:pStyle w:val="Pealkiri2"/>
        <w:spacing w:line="240" w:lineRule="auto"/>
        <w:rPr>
          <w:sz w:val="26"/>
        </w:rPr>
      </w:pPr>
      <w:bookmarkStart w:id="179" w:name="_Toc148962717"/>
      <w:bookmarkStart w:id="180" w:name="_Toc149119230"/>
      <w:bookmarkStart w:id="181" w:name="_Toc149119598"/>
      <w:bookmarkStart w:id="182" w:name="_Toc149161655"/>
      <w:bookmarkStart w:id="183" w:name="_Toc149218897"/>
      <w:bookmarkStart w:id="184" w:name="_Toc149754537"/>
      <w:bookmarkStart w:id="185" w:name="_Toc149854472"/>
      <w:bookmarkStart w:id="186" w:name="_Toc155939504"/>
      <w:bookmarkStart w:id="187" w:name="_Toc168900102"/>
      <w:r w:rsidRPr="004513B9">
        <w:rPr>
          <w:sz w:val="26"/>
        </w:rPr>
        <w:t>3.</w:t>
      </w:r>
      <w:r w:rsidR="005372BB">
        <w:rPr>
          <w:sz w:val="26"/>
        </w:rPr>
        <w:t>8</w:t>
      </w:r>
      <w:r w:rsidRPr="004513B9">
        <w:rPr>
          <w:sz w:val="26"/>
        </w:rPr>
        <w:t>. Seaduse jõustumine</w:t>
      </w:r>
      <w:r w:rsidR="007F530B" w:rsidRPr="004513B9">
        <w:rPr>
          <w:sz w:val="26"/>
        </w:rPr>
        <w:t xml:space="preserve"> (§ 11)</w:t>
      </w:r>
      <w:bookmarkEnd w:id="179"/>
      <w:bookmarkEnd w:id="180"/>
      <w:bookmarkEnd w:id="181"/>
      <w:bookmarkEnd w:id="182"/>
      <w:bookmarkEnd w:id="183"/>
      <w:bookmarkEnd w:id="184"/>
      <w:bookmarkEnd w:id="185"/>
      <w:bookmarkEnd w:id="186"/>
      <w:bookmarkEnd w:id="187"/>
    </w:p>
    <w:p w14:paraId="7B51908F" w14:textId="220C3EA5" w:rsidR="00BD0FB1" w:rsidRPr="00BD0FB1" w:rsidRDefault="00BD0FB1" w:rsidP="007828F5">
      <w:pPr>
        <w:keepNext/>
        <w:spacing w:line="240" w:lineRule="auto"/>
        <w:contextualSpacing/>
        <w:rPr>
          <w:bCs/>
        </w:rPr>
      </w:pPr>
    </w:p>
    <w:p w14:paraId="16FBE205" w14:textId="3FAFE848" w:rsidR="00E83924" w:rsidRDefault="00BD766D" w:rsidP="007828F5">
      <w:pPr>
        <w:pStyle w:val="Default"/>
        <w:contextualSpacing/>
        <w:jc w:val="both"/>
      </w:pPr>
      <w:r w:rsidRPr="00BD766D">
        <w:rPr>
          <w:rFonts w:cstheme="minorBidi"/>
          <w:b/>
          <w:bCs/>
          <w:color w:val="auto"/>
          <w:szCs w:val="22"/>
        </w:rPr>
        <w:t>Eelnõu §</w:t>
      </w:r>
      <w:r w:rsidR="000373E1">
        <w:rPr>
          <w:rFonts w:cstheme="minorBidi"/>
          <w:b/>
          <w:bCs/>
          <w:color w:val="auto"/>
          <w:szCs w:val="22"/>
        </w:rPr>
        <w:t>-ga</w:t>
      </w:r>
      <w:r w:rsidRPr="00BD766D">
        <w:rPr>
          <w:rFonts w:cstheme="minorBidi"/>
          <w:b/>
          <w:bCs/>
          <w:color w:val="auto"/>
          <w:szCs w:val="22"/>
        </w:rPr>
        <w:t xml:space="preserve"> </w:t>
      </w:r>
      <w:r w:rsidR="00CB3992">
        <w:rPr>
          <w:rFonts w:cstheme="minorBidi"/>
          <w:b/>
          <w:bCs/>
          <w:color w:val="auto"/>
          <w:szCs w:val="22"/>
        </w:rPr>
        <w:t>1</w:t>
      </w:r>
      <w:r w:rsidR="00AB697D">
        <w:rPr>
          <w:rFonts w:cstheme="minorBidi"/>
          <w:b/>
          <w:bCs/>
          <w:color w:val="auto"/>
          <w:szCs w:val="22"/>
        </w:rPr>
        <w:t>1</w:t>
      </w:r>
      <w:r w:rsidR="0031700E" w:rsidRPr="00BD766D">
        <w:rPr>
          <w:rFonts w:cstheme="minorBidi"/>
          <w:color w:val="auto"/>
          <w:szCs w:val="22"/>
        </w:rPr>
        <w:t xml:space="preserve"> </w:t>
      </w:r>
      <w:r w:rsidRPr="00BD766D">
        <w:rPr>
          <w:rFonts w:cstheme="minorBidi"/>
          <w:color w:val="auto"/>
          <w:szCs w:val="22"/>
        </w:rPr>
        <w:t>sätesta</w:t>
      </w:r>
      <w:r w:rsidR="000373E1">
        <w:rPr>
          <w:rFonts w:cstheme="minorBidi"/>
          <w:color w:val="auto"/>
          <w:szCs w:val="22"/>
        </w:rPr>
        <w:t>takse</w:t>
      </w:r>
      <w:r w:rsidRPr="00BD766D">
        <w:rPr>
          <w:rFonts w:cstheme="minorBidi"/>
          <w:color w:val="auto"/>
          <w:szCs w:val="22"/>
        </w:rPr>
        <w:t xml:space="preserve"> seaduse jõustumi</w:t>
      </w:r>
      <w:r w:rsidR="000373E1">
        <w:rPr>
          <w:rFonts w:cstheme="minorBidi"/>
          <w:color w:val="auto"/>
          <w:szCs w:val="22"/>
        </w:rPr>
        <w:t>n</w:t>
      </w:r>
      <w:r w:rsidRPr="00BD766D">
        <w:rPr>
          <w:rFonts w:cstheme="minorBidi"/>
          <w:color w:val="auto"/>
          <w:szCs w:val="22"/>
        </w:rPr>
        <w:t xml:space="preserve">e. </w:t>
      </w:r>
      <w:r w:rsidR="00BA329C">
        <w:t>Enamik s</w:t>
      </w:r>
      <w:r w:rsidR="00043F5C" w:rsidRPr="004877E4">
        <w:t>eadus</w:t>
      </w:r>
      <w:r w:rsidR="00BA329C">
        <w:t>est</w:t>
      </w:r>
      <w:r w:rsidR="00043F5C" w:rsidRPr="004877E4">
        <w:t xml:space="preserve"> jõustub üldises korras</w:t>
      </w:r>
      <w:r w:rsidR="00F71486">
        <w:t xml:space="preserve">, </w:t>
      </w:r>
      <w:r w:rsidR="00E83924">
        <w:t xml:space="preserve">sest </w:t>
      </w:r>
      <w:r w:rsidR="00F71486">
        <w:t>selle rakendami</w:t>
      </w:r>
      <w:r w:rsidR="00E83924">
        <w:t>s</w:t>
      </w:r>
      <w:r w:rsidR="00F71486">
        <w:t>e</w:t>
      </w:r>
      <w:r w:rsidR="00E83924">
        <w:t>ks</w:t>
      </w:r>
      <w:r w:rsidR="00F71486">
        <w:t xml:space="preserve"> ei </w:t>
      </w:r>
      <w:r w:rsidR="00E83924">
        <w:t xml:space="preserve">ole vaja </w:t>
      </w:r>
      <w:r w:rsidR="00F71486">
        <w:t>valmist</w:t>
      </w:r>
      <w:r w:rsidR="00E83924">
        <w:t>uda</w:t>
      </w:r>
      <w:r w:rsidR="00E76CDB">
        <w:t xml:space="preserve"> ega</w:t>
      </w:r>
      <w:r w:rsidR="00F71486">
        <w:t xml:space="preserve"> töö</w:t>
      </w:r>
      <w:r w:rsidR="00E83924">
        <w:t>d</w:t>
      </w:r>
      <w:r w:rsidR="00F71486">
        <w:t xml:space="preserve"> ümber korralda</w:t>
      </w:r>
      <w:r w:rsidR="00E83924">
        <w:t>da</w:t>
      </w:r>
      <w:r w:rsidR="00F71486">
        <w:t>.</w:t>
      </w:r>
    </w:p>
    <w:p w14:paraId="6E2D4078" w14:textId="1174B3CD" w:rsidR="00C74831" w:rsidRPr="00C74831" w:rsidRDefault="00BA329C" w:rsidP="00C74831">
      <w:pPr>
        <w:pStyle w:val="Default"/>
        <w:numPr>
          <w:ilvl w:val="0"/>
          <w:numId w:val="16"/>
        </w:numPr>
        <w:ind w:left="360"/>
        <w:contextualSpacing/>
        <w:jc w:val="both"/>
      </w:pPr>
      <w:bookmarkStart w:id="188" w:name="_Hlk167277848"/>
      <w:r w:rsidRPr="000273DA">
        <w:t xml:space="preserve">Eelnõu </w:t>
      </w:r>
      <w:r w:rsidRPr="00C74831">
        <w:rPr>
          <w:b/>
          <w:bCs/>
        </w:rPr>
        <w:t xml:space="preserve">§ 6 punkt </w:t>
      </w:r>
      <w:r w:rsidR="006C5DD9">
        <w:rPr>
          <w:b/>
          <w:bCs/>
        </w:rPr>
        <w:t>5</w:t>
      </w:r>
      <w:r w:rsidRPr="004613DB">
        <w:t xml:space="preserve"> on seotud </w:t>
      </w:r>
      <w:r>
        <w:t xml:space="preserve">riigilõivuseaduse muutmise </w:t>
      </w:r>
      <w:r w:rsidR="00DB5A9F">
        <w:t>ja sellega seonduvalt teiste seaduste muutmise seaduse</w:t>
      </w:r>
      <w:r>
        <w:t xml:space="preserve"> eelnõuga</w:t>
      </w:r>
      <w:r w:rsidR="007D3BC9">
        <w:t xml:space="preserve"> 417 SE</w:t>
      </w:r>
      <w:r>
        <w:t xml:space="preserve"> kavandatava uue riigilõivumääraga ja jõustub selle seadusega samal ajal: 2025. aasta 1. jaanuaril.</w:t>
      </w:r>
    </w:p>
    <w:p w14:paraId="6E6036C4" w14:textId="4BD93FC0" w:rsidR="00C74831" w:rsidRDefault="00C74831" w:rsidP="000E5A43">
      <w:pPr>
        <w:pStyle w:val="Default"/>
        <w:numPr>
          <w:ilvl w:val="0"/>
          <w:numId w:val="16"/>
        </w:numPr>
        <w:ind w:left="360"/>
        <w:contextualSpacing/>
        <w:jc w:val="both"/>
      </w:pPr>
      <w:r w:rsidRPr="00C74831">
        <w:t xml:space="preserve">Eelnõu </w:t>
      </w:r>
      <w:r w:rsidRPr="002053B9">
        <w:rPr>
          <w:b/>
          <w:bCs/>
        </w:rPr>
        <w:t>§ 1 punkt 3</w:t>
      </w:r>
      <w:r w:rsidRPr="00C74831">
        <w:t>, millega võimaldatakse kohustusliku dokumendina omada isiku</w:t>
      </w:r>
      <w:r w:rsidR="007D3BC9">
        <w:softHyphen/>
      </w:r>
      <w:r w:rsidRPr="00C74831">
        <w:t>tunnistuse asemel passi, jõustub 2027. aasta 1. jaanuaril, et anda piisav üleminekuaeg.</w:t>
      </w:r>
    </w:p>
    <w:p w14:paraId="79C8C0F3" w14:textId="500E9E1C" w:rsidR="00043F5C" w:rsidRDefault="00043F5C" w:rsidP="000E5A43">
      <w:pPr>
        <w:pStyle w:val="Default"/>
        <w:numPr>
          <w:ilvl w:val="0"/>
          <w:numId w:val="16"/>
        </w:numPr>
        <w:ind w:left="360"/>
        <w:contextualSpacing/>
        <w:jc w:val="both"/>
      </w:pPr>
      <w:r w:rsidRPr="004877E4">
        <w:t>Muudatused, mi</w:t>
      </w:r>
      <w:r w:rsidR="000373E1">
        <w:t>lle</w:t>
      </w:r>
      <w:r w:rsidRPr="004877E4">
        <w:t xml:space="preserve"> rakendamiseks </w:t>
      </w:r>
      <w:r w:rsidR="000373E1">
        <w:t xml:space="preserve">on vaja </w:t>
      </w:r>
      <w:r w:rsidR="00796175">
        <w:t xml:space="preserve">teha </w:t>
      </w:r>
      <w:r w:rsidRPr="004877E4">
        <w:t>infotehnoloogilisi arendus</w:t>
      </w:r>
      <w:r w:rsidR="00796175">
        <w:t>töid</w:t>
      </w:r>
      <w:r w:rsidRPr="004877E4">
        <w:t>, jõustuvad p</w:t>
      </w:r>
      <w:r w:rsidR="000373E1">
        <w:t>ärast</w:t>
      </w:r>
      <w:r w:rsidRPr="004877E4">
        <w:t xml:space="preserve"> </w:t>
      </w:r>
      <w:r w:rsidR="00796175">
        <w:t>nende</w:t>
      </w:r>
      <w:r w:rsidR="00796175" w:rsidRPr="004877E4">
        <w:t xml:space="preserve"> </w:t>
      </w:r>
      <w:r w:rsidRPr="004877E4">
        <w:t>valmimist.</w:t>
      </w:r>
    </w:p>
    <w:p w14:paraId="09CB7364" w14:textId="128046DA" w:rsidR="004613DB" w:rsidRPr="000273DA" w:rsidRDefault="004613DB" w:rsidP="007828F5">
      <w:pPr>
        <w:pStyle w:val="Default"/>
        <w:numPr>
          <w:ilvl w:val="0"/>
          <w:numId w:val="19"/>
        </w:numPr>
        <w:contextualSpacing/>
        <w:jc w:val="both"/>
      </w:pPr>
      <w:bookmarkStart w:id="189" w:name="_Hlk163854741"/>
      <w:r w:rsidRPr="004613DB">
        <w:t xml:space="preserve">Eelnõu </w:t>
      </w:r>
      <w:r w:rsidRPr="004613DB">
        <w:rPr>
          <w:b/>
          <w:bCs/>
        </w:rPr>
        <w:t>§ 1 punktid 2, 4, 5, 10, 13, 2</w:t>
      </w:r>
      <w:r w:rsidR="000742D9">
        <w:rPr>
          <w:b/>
          <w:bCs/>
        </w:rPr>
        <w:t>8</w:t>
      </w:r>
      <w:r w:rsidRPr="004613DB">
        <w:rPr>
          <w:b/>
          <w:bCs/>
        </w:rPr>
        <w:t xml:space="preserve">, </w:t>
      </w:r>
      <w:r w:rsidR="000742D9">
        <w:rPr>
          <w:b/>
          <w:bCs/>
        </w:rPr>
        <w:t>49</w:t>
      </w:r>
      <w:r w:rsidRPr="004613DB">
        <w:rPr>
          <w:b/>
          <w:bCs/>
        </w:rPr>
        <w:t xml:space="preserve"> ja 5</w:t>
      </w:r>
      <w:r w:rsidR="000742D9">
        <w:rPr>
          <w:b/>
          <w:bCs/>
        </w:rPr>
        <w:t>3</w:t>
      </w:r>
      <w:r w:rsidRPr="004613DB">
        <w:rPr>
          <w:b/>
          <w:bCs/>
        </w:rPr>
        <w:t xml:space="preserve">, </w:t>
      </w:r>
      <w:r w:rsidRPr="004613DB">
        <w:t>millega lõpetatakse sertifikaadi kehtivuse peatamine ja taastamine ning suurendatakse perekonnanime tähemärkide arvu dokumendil, jõustuvad 2025. aasta 15. novembril.</w:t>
      </w:r>
    </w:p>
    <w:p w14:paraId="108C2641" w14:textId="74C1A677" w:rsidR="000273DA" w:rsidRDefault="000273DA" w:rsidP="007828F5">
      <w:pPr>
        <w:pStyle w:val="Default"/>
        <w:numPr>
          <w:ilvl w:val="0"/>
          <w:numId w:val="19"/>
        </w:numPr>
        <w:contextualSpacing/>
        <w:jc w:val="both"/>
      </w:pPr>
      <w:r w:rsidRPr="000273DA">
        <w:t xml:space="preserve">Eelnõu </w:t>
      </w:r>
      <w:r w:rsidR="00F41CF9" w:rsidRPr="00F7015E">
        <w:rPr>
          <w:b/>
          <w:bCs/>
        </w:rPr>
        <w:t>§ 1 punkt 2</w:t>
      </w:r>
      <w:r w:rsidR="000742D9">
        <w:rPr>
          <w:b/>
          <w:bCs/>
        </w:rPr>
        <w:t>6</w:t>
      </w:r>
      <w:r w:rsidR="00F41CF9" w:rsidRPr="000273DA">
        <w:t xml:space="preserve">, </w:t>
      </w:r>
      <w:r w:rsidR="00F7015E">
        <w:t>millega võimaldatakse</w:t>
      </w:r>
      <w:r w:rsidR="0029438A">
        <w:t xml:space="preserve"> </w:t>
      </w:r>
      <w:r w:rsidR="00200DA4">
        <w:t xml:space="preserve">dokumendi </w:t>
      </w:r>
      <w:r w:rsidR="0029438A">
        <w:t xml:space="preserve">taotlejal </w:t>
      </w:r>
      <w:r w:rsidR="00E83924" w:rsidRPr="000273DA">
        <w:t>aktiveeri</w:t>
      </w:r>
      <w:r w:rsidR="00E83924">
        <w:t xml:space="preserve">da </w:t>
      </w:r>
      <w:r w:rsidR="0029438A">
        <w:t>ID-1 formaadis dokumen</w:t>
      </w:r>
      <w:r w:rsidR="00E83924">
        <w:t>t</w:t>
      </w:r>
      <w:r w:rsidR="0029438A">
        <w:t xml:space="preserve"> </w:t>
      </w:r>
      <w:r w:rsidR="00F41CF9" w:rsidRPr="000273DA">
        <w:t>ja serti</w:t>
      </w:r>
      <w:r w:rsidR="0029438A">
        <w:t>fikaa</w:t>
      </w:r>
      <w:r w:rsidR="0049341A">
        <w:t>did</w:t>
      </w:r>
      <w:r w:rsidR="00E83924" w:rsidRPr="00E83924">
        <w:t xml:space="preserve"> </w:t>
      </w:r>
      <w:r w:rsidR="00E83924">
        <w:t>elektrooniliselt</w:t>
      </w:r>
      <w:r w:rsidR="0029438A">
        <w:t>, jõustub</w:t>
      </w:r>
      <w:r w:rsidR="00F7015E" w:rsidRPr="00F7015E">
        <w:t xml:space="preserve"> </w:t>
      </w:r>
      <w:r w:rsidR="0056074C">
        <w:t xml:space="preserve">2026. aasta </w:t>
      </w:r>
      <w:r w:rsidR="00F7015E" w:rsidRPr="00F7015E">
        <w:t>1.</w:t>
      </w:r>
      <w:r w:rsidR="0029438A">
        <w:t xml:space="preserve"> juuni</w:t>
      </w:r>
      <w:r w:rsidR="0056074C">
        <w:t>l</w:t>
      </w:r>
      <w:r w:rsidR="006E7662">
        <w:t>.</w:t>
      </w:r>
      <w:bookmarkEnd w:id="188"/>
    </w:p>
    <w:bookmarkEnd w:id="189"/>
    <w:p w14:paraId="6D502FB3" w14:textId="6628FFFC" w:rsidR="00BD766D" w:rsidRPr="00BD766D" w:rsidRDefault="00BD766D" w:rsidP="007828F5">
      <w:pPr>
        <w:pStyle w:val="Default"/>
        <w:contextualSpacing/>
        <w:jc w:val="both"/>
        <w:rPr>
          <w:color w:val="auto"/>
        </w:rPr>
      </w:pPr>
    </w:p>
    <w:p w14:paraId="616F965A" w14:textId="77777777" w:rsidR="00AF5BBD" w:rsidRPr="008632D6" w:rsidRDefault="00AF5BBD" w:rsidP="000E5A43">
      <w:pPr>
        <w:keepNext/>
        <w:spacing w:line="240" w:lineRule="auto"/>
        <w:rPr>
          <w:sz w:val="28"/>
          <w:szCs w:val="28"/>
        </w:rPr>
      </w:pPr>
      <w:bookmarkStart w:id="190" w:name="_Toc136853086"/>
      <w:bookmarkStart w:id="191" w:name="_Toc147821959"/>
      <w:bookmarkStart w:id="192" w:name="_Toc147869184"/>
      <w:bookmarkStart w:id="193" w:name="_Toc147913348"/>
      <w:bookmarkStart w:id="194" w:name="_Toc148962718"/>
      <w:bookmarkStart w:id="195" w:name="_Toc149119231"/>
      <w:bookmarkStart w:id="196" w:name="_Toc149119599"/>
      <w:bookmarkStart w:id="197" w:name="_Toc149161656"/>
      <w:bookmarkStart w:id="198" w:name="_Toc149218898"/>
      <w:bookmarkStart w:id="199" w:name="_Toc149754538"/>
      <w:bookmarkStart w:id="200" w:name="_Toc149854473"/>
      <w:bookmarkStart w:id="201" w:name="_Toc150180151"/>
      <w:bookmarkStart w:id="202" w:name="_Toc152244941"/>
      <w:bookmarkStart w:id="203" w:name="_Toc154145210"/>
      <w:bookmarkStart w:id="204" w:name="_Toc154145291"/>
      <w:bookmarkStart w:id="205" w:name="_Toc155363656"/>
      <w:bookmarkStart w:id="206" w:name="_Toc155706113"/>
      <w:bookmarkStart w:id="207" w:name="_Toc155708183"/>
      <w:r w:rsidRPr="008632D6">
        <w:rPr>
          <w:b/>
          <w:bCs/>
          <w:sz w:val="28"/>
          <w:szCs w:val="28"/>
        </w:rPr>
        <w:t xml:space="preserve">4. </w:t>
      </w:r>
      <w:r w:rsidRPr="008632D6">
        <w:rPr>
          <w:b/>
          <w:bCs/>
          <w:sz w:val="28"/>
          <w:szCs w:val="28"/>
          <w:u w:color="000000"/>
          <w:lang w:eastAsia="et-EE"/>
        </w:rPr>
        <w:t>Eelnõu terminoloogia</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14:paraId="10E7F548" w14:textId="77777777" w:rsidR="00AF5BBD" w:rsidRPr="00D92624" w:rsidRDefault="00AF5BBD" w:rsidP="000E5A43">
      <w:pPr>
        <w:pStyle w:val="Default"/>
        <w:keepNext/>
        <w:contextualSpacing/>
        <w:jc w:val="both"/>
        <w:rPr>
          <w:color w:val="auto"/>
        </w:rPr>
      </w:pPr>
    </w:p>
    <w:p w14:paraId="2DB984ED" w14:textId="634B161A" w:rsidR="00AF5BBD" w:rsidRDefault="00BE011E" w:rsidP="000E5A43">
      <w:pPr>
        <w:pStyle w:val="Default"/>
        <w:numPr>
          <w:ilvl w:val="0"/>
          <w:numId w:val="52"/>
        </w:numPr>
        <w:contextualSpacing/>
        <w:jc w:val="both"/>
        <w:rPr>
          <w:color w:val="auto"/>
        </w:rPr>
      </w:pPr>
      <w:r w:rsidRPr="00D92624">
        <w:rPr>
          <w:color w:val="auto"/>
        </w:rPr>
        <w:t>Eelnõu</w:t>
      </w:r>
      <w:r>
        <w:rPr>
          <w:color w:val="auto"/>
        </w:rPr>
        <w:t xml:space="preserve">ga võetakse kasutusele termin </w:t>
      </w:r>
      <w:r w:rsidRPr="004513B9">
        <w:rPr>
          <w:b/>
          <w:bCs/>
          <w:color w:val="auto"/>
        </w:rPr>
        <w:t>„</w:t>
      </w:r>
      <w:r w:rsidRPr="008A44D5">
        <w:rPr>
          <w:b/>
          <w:bCs/>
          <w:color w:val="auto"/>
        </w:rPr>
        <w:t>turvalise teenuse osutaja</w:t>
      </w:r>
      <w:r>
        <w:rPr>
          <w:b/>
          <w:bCs/>
          <w:color w:val="auto"/>
        </w:rPr>
        <w:t>“</w:t>
      </w:r>
      <w:r>
        <w:rPr>
          <w:color w:val="auto"/>
        </w:rPr>
        <w:t>. See on teenuseosutaja, kelle on PPA riigihankega valinud ja kelle vahendusel toimetatakse dokument selle taotlejale kätte. Termini kasutusele võtmine on oluline, sest d</w:t>
      </w:r>
      <w:r w:rsidRPr="008A44D5">
        <w:rPr>
          <w:color w:val="auto"/>
        </w:rPr>
        <w:t xml:space="preserve">okumendi </w:t>
      </w:r>
      <w:r>
        <w:rPr>
          <w:color w:val="auto"/>
        </w:rPr>
        <w:t>kättetoimetamisel</w:t>
      </w:r>
      <w:r w:rsidRPr="008A44D5">
        <w:rPr>
          <w:color w:val="auto"/>
        </w:rPr>
        <w:t xml:space="preserve"> peab olema tagatud, et see antakse vahetult üle vaid selle vastuvõtmise õigusega isikule </w:t>
      </w:r>
      <w:r>
        <w:rPr>
          <w:color w:val="auto"/>
        </w:rPr>
        <w:t>ja seda ei</w:t>
      </w:r>
      <w:r w:rsidRPr="008A44D5">
        <w:rPr>
          <w:color w:val="auto"/>
        </w:rPr>
        <w:t xml:space="preserve"> jäeta järelevalveta postkasti. </w:t>
      </w:r>
      <w:r>
        <w:rPr>
          <w:color w:val="auto"/>
        </w:rPr>
        <w:t>Seega on oluline tagada, et dokument, mis toimetatakse kätte teenuseosutaja vahendusel, jõuab kindlasti selle õige kasutajani.</w:t>
      </w:r>
    </w:p>
    <w:p w14:paraId="56F5E11D" w14:textId="77777777" w:rsidR="00AE690F" w:rsidRDefault="00AE690F" w:rsidP="007828F5">
      <w:pPr>
        <w:pStyle w:val="Default"/>
        <w:contextualSpacing/>
        <w:jc w:val="both"/>
        <w:rPr>
          <w:color w:val="auto"/>
        </w:rPr>
      </w:pPr>
    </w:p>
    <w:p w14:paraId="30322864" w14:textId="3EB9970D" w:rsidR="00AE690F" w:rsidRDefault="00731206" w:rsidP="000E5A43">
      <w:pPr>
        <w:pStyle w:val="Default"/>
        <w:numPr>
          <w:ilvl w:val="0"/>
          <w:numId w:val="52"/>
        </w:numPr>
        <w:contextualSpacing/>
        <w:jc w:val="both"/>
      </w:pPr>
      <w:r>
        <w:rPr>
          <w:color w:val="auto"/>
        </w:rPr>
        <w:t xml:space="preserve">Lisaks </w:t>
      </w:r>
      <w:r w:rsidR="00775CC6">
        <w:t xml:space="preserve">asendatakse </w:t>
      </w:r>
      <w:r w:rsidR="008F649B">
        <w:t>ITDS-</w:t>
      </w:r>
      <w:proofErr w:type="spellStart"/>
      <w:r>
        <w:t>i</w:t>
      </w:r>
      <w:r w:rsidR="008F649B">
        <w:t>s</w:t>
      </w:r>
      <w:proofErr w:type="spellEnd"/>
      <w:r w:rsidR="00775CC6">
        <w:t xml:space="preserve"> </w:t>
      </w:r>
      <w:r w:rsidR="008E3803">
        <w:t xml:space="preserve">termin </w:t>
      </w:r>
      <w:r w:rsidR="00AE690F">
        <w:t>„</w:t>
      </w:r>
      <w:r w:rsidR="00AE690F" w:rsidRPr="000B0C75">
        <w:t xml:space="preserve">vanglatöötaja“ </w:t>
      </w:r>
      <w:proofErr w:type="spellStart"/>
      <w:r w:rsidR="00361393">
        <w:t>JUM-i</w:t>
      </w:r>
      <w:proofErr w:type="spellEnd"/>
      <w:r w:rsidR="00361393">
        <w:t xml:space="preserve"> ettepanekul </w:t>
      </w:r>
      <w:r w:rsidR="008E3803" w:rsidRPr="000B0C75">
        <w:t xml:space="preserve">terminiga </w:t>
      </w:r>
      <w:r w:rsidR="00AE690F" w:rsidRPr="000B0C75">
        <w:rPr>
          <w:b/>
          <w:bCs/>
        </w:rPr>
        <w:t>„</w:t>
      </w:r>
      <w:r w:rsidR="00A3551A" w:rsidRPr="000B0C75">
        <w:rPr>
          <w:b/>
          <w:bCs/>
        </w:rPr>
        <w:t>kinni</w:t>
      </w:r>
      <w:r w:rsidR="00A3551A">
        <w:rPr>
          <w:b/>
          <w:bCs/>
        </w:rPr>
        <w:softHyphen/>
      </w:r>
      <w:r w:rsidR="00A3551A" w:rsidRPr="000B0C75">
        <w:rPr>
          <w:b/>
          <w:bCs/>
        </w:rPr>
        <w:t>pidamisasutuse</w:t>
      </w:r>
      <w:r w:rsidR="000B0C75" w:rsidRPr="000B0C75">
        <w:rPr>
          <w:b/>
          <w:bCs/>
        </w:rPr>
        <w:t xml:space="preserve"> volitatud ametnik või töötaja</w:t>
      </w:r>
      <w:r>
        <w:rPr>
          <w:b/>
          <w:bCs/>
        </w:rPr>
        <w:t>“</w:t>
      </w:r>
      <w:r w:rsidR="009522F2">
        <w:t xml:space="preserve"> ja ühtlustatakse lühendikasutust.</w:t>
      </w:r>
    </w:p>
    <w:p w14:paraId="39948213" w14:textId="77777777" w:rsidR="003C00C4" w:rsidRDefault="003C00C4" w:rsidP="007828F5">
      <w:pPr>
        <w:pStyle w:val="Default"/>
        <w:contextualSpacing/>
        <w:jc w:val="both"/>
      </w:pPr>
    </w:p>
    <w:p w14:paraId="5E4F5061" w14:textId="231E6CA9" w:rsidR="00626813" w:rsidRPr="00CD3D8D" w:rsidRDefault="008F649B" w:rsidP="000E5A43">
      <w:pPr>
        <w:pStyle w:val="Default"/>
        <w:numPr>
          <w:ilvl w:val="0"/>
          <w:numId w:val="52"/>
        </w:numPr>
        <w:contextualSpacing/>
        <w:jc w:val="both"/>
        <w:rPr>
          <w:bCs/>
          <w:color w:val="auto"/>
        </w:rPr>
      </w:pPr>
      <w:r>
        <w:t>Andmekogude andmekoosseisu sätetes kasutatakse t</w:t>
      </w:r>
      <w:r w:rsidR="003C00C4">
        <w:t>ermin</w:t>
      </w:r>
      <w:r>
        <w:t>it</w:t>
      </w:r>
      <w:r w:rsidR="003C00C4">
        <w:t xml:space="preserve"> </w:t>
      </w:r>
      <w:r w:rsidR="003C00C4" w:rsidRPr="000E5A43">
        <w:rPr>
          <w:b/>
          <w:bCs/>
        </w:rPr>
        <w:t>„</w:t>
      </w:r>
      <w:r w:rsidR="003C00C4" w:rsidRPr="0045746D">
        <w:rPr>
          <w:rFonts w:eastAsia="SimSun"/>
          <w:b/>
          <w:bCs/>
          <w:kern w:val="1"/>
          <w:lang w:eastAsia="zh-CN" w:bidi="hi-IN"/>
        </w:rPr>
        <w:t>isiku üldandmed</w:t>
      </w:r>
      <w:r w:rsidR="003C00C4" w:rsidRPr="00731206">
        <w:t>“</w:t>
      </w:r>
      <w:r w:rsidR="00731206">
        <w:t>.</w:t>
      </w:r>
      <w:r w:rsidR="003C00C4" w:rsidRPr="003C00C4">
        <w:t xml:space="preserve"> </w:t>
      </w:r>
      <w:r>
        <w:t>Isiku üldandme</w:t>
      </w:r>
      <w:r w:rsidR="00731206">
        <w:t>d</w:t>
      </w:r>
      <w:r>
        <w:t xml:space="preserve"> on </w:t>
      </w:r>
      <w:r w:rsidRPr="008F649B">
        <w:t xml:space="preserve">nimi, isikukood </w:t>
      </w:r>
      <w:r w:rsidR="00731206">
        <w:t xml:space="preserve">või selle puudumise korral </w:t>
      </w:r>
      <w:r w:rsidRPr="008F649B">
        <w:t>sünniaeg, sugu, kodakondsus, kontakt</w:t>
      </w:r>
      <w:r w:rsidR="00731206">
        <w:t>andmed</w:t>
      </w:r>
      <w:r w:rsidRPr="008F649B">
        <w:t>, s</w:t>
      </w:r>
      <w:r w:rsidR="00731206">
        <w:t>ealhulgas</w:t>
      </w:r>
      <w:r w:rsidRPr="008F649B">
        <w:t xml:space="preserve"> aadress, </w:t>
      </w:r>
      <w:r w:rsidR="00731206">
        <w:t xml:space="preserve">ja </w:t>
      </w:r>
      <w:r w:rsidRPr="008F649B">
        <w:t>emakeel</w:t>
      </w:r>
      <w:r>
        <w:t>.</w:t>
      </w:r>
    </w:p>
    <w:p w14:paraId="57FE7BF7" w14:textId="77777777" w:rsidR="00DB5A9F" w:rsidRPr="00CD3D8D" w:rsidRDefault="00DB5A9F" w:rsidP="00CD3D8D">
      <w:pPr>
        <w:pStyle w:val="Default"/>
        <w:ind w:left="360"/>
        <w:contextualSpacing/>
        <w:jc w:val="both"/>
        <w:rPr>
          <w:bCs/>
          <w:color w:val="auto"/>
        </w:rPr>
      </w:pPr>
    </w:p>
    <w:p w14:paraId="5D954F49" w14:textId="582FC5A0" w:rsidR="00DB5A9F" w:rsidRPr="00D92624" w:rsidRDefault="00164D8D" w:rsidP="000E5A43">
      <w:pPr>
        <w:pStyle w:val="Default"/>
        <w:numPr>
          <w:ilvl w:val="0"/>
          <w:numId w:val="52"/>
        </w:numPr>
        <w:contextualSpacing/>
        <w:jc w:val="both"/>
        <w:rPr>
          <w:bCs/>
          <w:color w:val="auto"/>
        </w:rPr>
      </w:pPr>
      <w:proofErr w:type="spellStart"/>
      <w:r>
        <w:rPr>
          <w:bCs/>
          <w:color w:val="auto"/>
        </w:rPr>
        <w:t>KonS-</w:t>
      </w:r>
      <w:r w:rsidR="00CC3EB2">
        <w:rPr>
          <w:bCs/>
          <w:color w:val="auto"/>
        </w:rPr>
        <w:t>i</w:t>
      </w:r>
      <w:r>
        <w:rPr>
          <w:bCs/>
          <w:color w:val="auto"/>
        </w:rPr>
        <w:t>s</w:t>
      </w:r>
      <w:proofErr w:type="spellEnd"/>
      <w:r>
        <w:rPr>
          <w:bCs/>
          <w:color w:val="auto"/>
        </w:rPr>
        <w:t xml:space="preserve"> nimetatakse k</w:t>
      </w:r>
      <w:r w:rsidRPr="00164D8D">
        <w:rPr>
          <w:bCs/>
          <w:color w:val="auto"/>
        </w:rPr>
        <w:t>onsulaarametniku ametitoimingute andmekogu</w:t>
      </w:r>
      <w:r>
        <w:rPr>
          <w:bCs/>
          <w:color w:val="auto"/>
        </w:rPr>
        <w:t xml:space="preserve"> ümber </w:t>
      </w:r>
      <w:r w:rsidRPr="00CD3D8D">
        <w:rPr>
          <w:b/>
          <w:color w:val="auto"/>
        </w:rPr>
        <w:t>konsulaar</w:t>
      </w:r>
      <w:r w:rsidR="00CC3EB2">
        <w:rPr>
          <w:b/>
          <w:color w:val="auto"/>
        </w:rPr>
        <w:softHyphen/>
      </w:r>
      <w:r w:rsidRPr="00CD3D8D">
        <w:rPr>
          <w:b/>
          <w:color w:val="auto"/>
        </w:rPr>
        <w:t>ametniku ametitoimingute ja diplomaatiliste passide andmekoguks</w:t>
      </w:r>
      <w:r w:rsidR="00CC3EB2">
        <w:rPr>
          <w:bCs/>
          <w:color w:val="auto"/>
        </w:rPr>
        <w:t xml:space="preserve">, </w:t>
      </w:r>
      <w:r w:rsidR="00CC3EB2">
        <w:t xml:space="preserve">sest andmekogusse on lisandunud </w:t>
      </w:r>
      <w:r w:rsidR="00CC3EB2" w:rsidRPr="007125E4">
        <w:t>diplomaatiliste passide menetlemise moodul</w:t>
      </w:r>
      <w:r w:rsidR="00CC3EB2">
        <w:t>.</w:t>
      </w:r>
    </w:p>
    <w:p w14:paraId="06B4C6C2" w14:textId="77777777" w:rsidR="008F649B" w:rsidRPr="002053B9" w:rsidRDefault="008F649B" w:rsidP="007828F5">
      <w:pPr>
        <w:spacing w:line="240" w:lineRule="auto"/>
        <w:rPr>
          <w:szCs w:val="24"/>
        </w:rPr>
      </w:pPr>
      <w:bookmarkStart w:id="208" w:name="_Toc136853087"/>
      <w:bookmarkStart w:id="209" w:name="_Toc147821960"/>
      <w:bookmarkStart w:id="210" w:name="_Toc147869185"/>
      <w:bookmarkStart w:id="211" w:name="_Toc147913349"/>
      <w:bookmarkStart w:id="212" w:name="_Toc148962719"/>
      <w:bookmarkStart w:id="213" w:name="_Toc149119232"/>
      <w:bookmarkStart w:id="214" w:name="_Toc149119600"/>
      <w:bookmarkStart w:id="215" w:name="_Toc149161657"/>
      <w:bookmarkStart w:id="216" w:name="_Toc149218899"/>
      <w:bookmarkStart w:id="217" w:name="_Toc149754539"/>
      <w:bookmarkStart w:id="218" w:name="_Toc149854474"/>
      <w:bookmarkStart w:id="219" w:name="_Toc150180152"/>
      <w:bookmarkStart w:id="220" w:name="_Toc152244942"/>
      <w:bookmarkStart w:id="221" w:name="_Toc154145211"/>
      <w:bookmarkStart w:id="222" w:name="_Toc154145292"/>
      <w:bookmarkStart w:id="223" w:name="_Toc155363657"/>
      <w:bookmarkStart w:id="224" w:name="_Toc155706114"/>
      <w:bookmarkStart w:id="225" w:name="_Toc155708184"/>
    </w:p>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14:paraId="18C2BE2F" w14:textId="77777777" w:rsidR="00A3551A" w:rsidRPr="008632D6" w:rsidRDefault="00A3551A" w:rsidP="00A3551A">
      <w:pPr>
        <w:keepNext/>
        <w:spacing w:line="240" w:lineRule="auto"/>
        <w:rPr>
          <w:sz w:val="28"/>
        </w:rPr>
      </w:pPr>
      <w:r w:rsidRPr="008632D6">
        <w:rPr>
          <w:b/>
          <w:bCs/>
          <w:sz w:val="28"/>
          <w:szCs w:val="28"/>
        </w:rPr>
        <w:t>5. Eelnõu vastavus Euroopa Liidu õigusele</w:t>
      </w:r>
    </w:p>
    <w:p w14:paraId="324B95CC" w14:textId="77777777" w:rsidR="00AF5BBD" w:rsidRPr="00D92624" w:rsidRDefault="00AF5BBD" w:rsidP="007828F5">
      <w:pPr>
        <w:keepNext/>
        <w:autoSpaceDE w:val="0"/>
        <w:autoSpaceDN w:val="0"/>
        <w:adjustRightInd w:val="0"/>
        <w:spacing w:line="240" w:lineRule="auto"/>
        <w:contextualSpacing/>
        <w:rPr>
          <w:rFonts w:cs="Times New Roman"/>
          <w:color w:val="000000"/>
          <w:szCs w:val="24"/>
        </w:rPr>
      </w:pPr>
    </w:p>
    <w:p w14:paraId="341AA8E2" w14:textId="2E8B78E0" w:rsidR="00172AA8" w:rsidRDefault="00AF5BBD" w:rsidP="007828F5">
      <w:pPr>
        <w:autoSpaceDE w:val="0"/>
        <w:autoSpaceDN w:val="0"/>
        <w:adjustRightInd w:val="0"/>
        <w:spacing w:line="240" w:lineRule="auto"/>
        <w:contextualSpacing/>
        <w:rPr>
          <w:rFonts w:cs="Times New Roman"/>
          <w:szCs w:val="24"/>
        </w:rPr>
      </w:pPr>
      <w:r w:rsidRPr="00D92624">
        <w:rPr>
          <w:rFonts w:cs="Times New Roman"/>
          <w:color w:val="000000"/>
          <w:szCs w:val="24"/>
        </w:rPr>
        <w:t>Eelnõu ei ole seotud Euroopa Liidu õiguse ülevõtmisega</w:t>
      </w:r>
      <w:r w:rsidR="00510BFA">
        <w:rPr>
          <w:rFonts w:cs="Times New Roman"/>
          <w:color w:val="000000"/>
          <w:szCs w:val="24"/>
        </w:rPr>
        <w:t xml:space="preserve">. </w:t>
      </w:r>
      <w:r w:rsidRPr="002E2AEB">
        <w:rPr>
          <w:rFonts w:cs="Times New Roman"/>
          <w:szCs w:val="24"/>
        </w:rPr>
        <w:t xml:space="preserve">Eelnõu koostamisel on arvestatud isikuandmete </w:t>
      </w:r>
      <w:r w:rsidR="003403F2">
        <w:rPr>
          <w:rFonts w:cs="Times New Roman"/>
          <w:szCs w:val="24"/>
        </w:rPr>
        <w:t xml:space="preserve">kaitse üldmääruse </w:t>
      </w:r>
      <w:r w:rsidRPr="002E2AEB">
        <w:rPr>
          <w:rFonts w:cs="Times New Roman"/>
          <w:szCs w:val="24"/>
        </w:rPr>
        <w:t>põhimõtteid</w:t>
      </w:r>
      <w:bookmarkStart w:id="226" w:name="_Hlk115256093"/>
      <w:r>
        <w:rPr>
          <w:rFonts w:cs="Times New Roman"/>
          <w:szCs w:val="24"/>
        </w:rPr>
        <w:t>.</w:t>
      </w:r>
      <w:bookmarkEnd w:id="226"/>
    </w:p>
    <w:p w14:paraId="6BC88347" w14:textId="77777777" w:rsidR="00164D8D" w:rsidRDefault="00164D8D" w:rsidP="007828F5">
      <w:pPr>
        <w:autoSpaceDE w:val="0"/>
        <w:autoSpaceDN w:val="0"/>
        <w:adjustRightInd w:val="0"/>
        <w:spacing w:line="240" w:lineRule="auto"/>
        <w:contextualSpacing/>
        <w:rPr>
          <w:rFonts w:cs="Times New Roman"/>
          <w:szCs w:val="24"/>
          <w:u w:val="single"/>
        </w:rPr>
      </w:pPr>
    </w:p>
    <w:p w14:paraId="694EAF5A" w14:textId="2DE41F73" w:rsidR="00172AA8" w:rsidRDefault="00164D8D" w:rsidP="007828F5">
      <w:pPr>
        <w:autoSpaceDE w:val="0"/>
        <w:autoSpaceDN w:val="0"/>
        <w:adjustRightInd w:val="0"/>
        <w:spacing w:line="240" w:lineRule="auto"/>
        <w:contextualSpacing/>
        <w:rPr>
          <w:rFonts w:cs="Times New Roman"/>
          <w:szCs w:val="24"/>
        </w:rPr>
      </w:pPr>
      <w:r w:rsidRPr="00154DDE">
        <w:rPr>
          <w:rFonts w:cs="Times New Roman"/>
          <w:szCs w:val="24"/>
        </w:rPr>
        <w:t xml:space="preserve">Eelnõu § 3 punktiga 7 viiakse </w:t>
      </w:r>
      <w:proofErr w:type="spellStart"/>
      <w:r w:rsidRPr="00154DDE">
        <w:rPr>
          <w:rFonts w:cs="Times New Roman"/>
          <w:szCs w:val="24"/>
        </w:rPr>
        <w:t>KonS</w:t>
      </w:r>
      <w:proofErr w:type="spellEnd"/>
      <w:r w:rsidRPr="00154DDE">
        <w:rPr>
          <w:rFonts w:cs="Times New Roman"/>
          <w:szCs w:val="24"/>
        </w:rPr>
        <w:t xml:space="preserve"> </w:t>
      </w:r>
      <w:r w:rsidRPr="00164D8D">
        <w:rPr>
          <w:rFonts w:cs="Times New Roman"/>
          <w:szCs w:val="24"/>
        </w:rPr>
        <w:t>vastavusse viisaeeskirjaga</w:t>
      </w:r>
      <w:r w:rsidR="009B167D">
        <w:rPr>
          <w:rFonts w:cs="Times New Roman"/>
          <w:szCs w:val="24"/>
        </w:rPr>
        <w:t>, mille</w:t>
      </w:r>
      <w:r w:rsidRPr="00164D8D">
        <w:rPr>
          <w:rFonts w:cs="Times New Roman"/>
          <w:szCs w:val="24"/>
        </w:rPr>
        <w:t xml:space="preserve"> </w:t>
      </w:r>
      <w:r w:rsidR="009B167D">
        <w:rPr>
          <w:rFonts w:cs="Times New Roman"/>
          <w:szCs w:val="24"/>
        </w:rPr>
        <w:t>m</w:t>
      </w:r>
      <w:r w:rsidRPr="00164D8D">
        <w:rPr>
          <w:rFonts w:cs="Times New Roman"/>
          <w:szCs w:val="24"/>
        </w:rPr>
        <w:t>uudetud artikli 8 kohaselt vastutab esindav Euroopa Liidu liikmesriik viisamenetluse eest algusest lõpuni, ilma et esindatav liikmesriik oleks kaasatud. Kahepoolseid viisaküsimustes vastastikuse esindamise kokkuleppeid on VÄM vajaduse järgi juba muutnud.</w:t>
      </w:r>
    </w:p>
    <w:p w14:paraId="37B64991" w14:textId="77777777" w:rsidR="00164D8D" w:rsidRDefault="00164D8D" w:rsidP="007828F5">
      <w:pPr>
        <w:autoSpaceDE w:val="0"/>
        <w:autoSpaceDN w:val="0"/>
        <w:adjustRightInd w:val="0"/>
        <w:spacing w:line="240" w:lineRule="auto"/>
        <w:contextualSpacing/>
        <w:rPr>
          <w:rFonts w:cs="Times New Roman"/>
          <w:szCs w:val="24"/>
        </w:rPr>
      </w:pPr>
    </w:p>
    <w:p w14:paraId="33841F66" w14:textId="05876EE7" w:rsidR="00AF5BBD" w:rsidRPr="00510BFA" w:rsidRDefault="004513B9" w:rsidP="007828F5">
      <w:pPr>
        <w:autoSpaceDE w:val="0"/>
        <w:autoSpaceDN w:val="0"/>
        <w:adjustRightInd w:val="0"/>
        <w:spacing w:line="240" w:lineRule="auto"/>
        <w:contextualSpacing/>
        <w:rPr>
          <w:rFonts w:cs="Times New Roman"/>
          <w:bCs/>
          <w:szCs w:val="24"/>
        </w:rPr>
      </w:pPr>
      <w:r>
        <w:rPr>
          <w:rFonts w:cs="Times New Roman"/>
          <w:szCs w:val="24"/>
        </w:rPr>
        <w:t>Eelnõu § 9 punktidega 1 ja 2 täpsustatakse</w:t>
      </w:r>
      <w:r w:rsidR="00562868">
        <w:rPr>
          <w:rFonts w:cs="Times New Roman"/>
          <w:szCs w:val="24"/>
        </w:rPr>
        <w:t xml:space="preserve"> </w:t>
      </w:r>
      <w:r w:rsidR="00A96E99">
        <w:rPr>
          <w:rFonts w:cs="Times New Roman"/>
          <w:szCs w:val="24"/>
        </w:rPr>
        <w:t xml:space="preserve">juba </w:t>
      </w:r>
      <w:r w:rsidR="00562868" w:rsidRPr="00A96E99">
        <w:rPr>
          <w:rFonts w:cs="Times New Roman"/>
          <w:szCs w:val="24"/>
        </w:rPr>
        <w:t>Eesti</w:t>
      </w:r>
      <w:r w:rsidRPr="00A96E99">
        <w:rPr>
          <w:rFonts w:cs="Times New Roman"/>
          <w:szCs w:val="24"/>
        </w:rPr>
        <w:t xml:space="preserve"> </w:t>
      </w:r>
      <w:r w:rsidR="00562868" w:rsidRPr="00A96E99">
        <w:rPr>
          <w:rFonts w:cs="Times New Roman"/>
          <w:szCs w:val="24"/>
        </w:rPr>
        <w:t>õigusesse üle võetud tagasisaatmis</w:t>
      </w:r>
      <w:r w:rsidR="00A96E99">
        <w:rPr>
          <w:rFonts w:cs="Times New Roman"/>
          <w:szCs w:val="24"/>
        </w:rPr>
        <w:softHyphen/>
      </w:r>
      <w:r w:rsidR="00562868" w:rsidRPr="00A96E99">
        <w:rPr>
          <w:rFonts w:cs="Times New Roman"/>
          <w:szCs w:val="24"/>
        </w:rPr>
        <w:t>direktiivi</w:t>
      </w:r>
      <w:r w:rsidR="00A96E99">
        <w:rPr>
          <w:rFonts w:cs="Times New Roman"/>
          <w:szCs w:val="24"/>
        </w:rPr>
        <w:t>st tulenevat</w:t>
      </w:r>
      <w:r w:rsidR="00562868" w:rsidRPr="00A96E99">
        <w:rPr>
          <w:rFonts w:cs="Times New Roman"/>
          <w:szCs w:val="24"/>
        </w:rPr>
        <w:t xml:space="preserve"> </w:t>
      </w:r>
      <w:r w:rsidR="00A96E99">
        <w:rPr>
          <w:rFonts w:cs="Times New Roman"/>
          <w:szCs w:val="24"/>
        </w:rPr>
        <w:t xml:space="preserve">regulatsiooni </w:t>
      </w:r>
      <w:r w:rsidR="00562868">
        <w:rPr>
          <w:rFonts w:cs="Times New Roman"/>
          <w:szCs w:val="24"/>
        </w:rPr>
        <w:t>selliselt, et oleks üheselt arusaadav, et viibimisaluseta Eestis viibivale välismaalasele tehakse l</w:t>
      </w:r>
      <w:r w:rsidR="00562868" w:rsidRPr="00562868">
        <w:rPr>
          <w:rFonts w:eastAsia="Times New Roman" w:cs="Times New Roman"/>
          <w:color w:val="000000"/>
          <w:szCs w:val="24"/>
          <w:lang w:eastAsia="et-EE"/>
        </w:rPr>
        <w:t>ahkumis</w:t>
      </w:r>
      <w:r w:rsidR="00562868" w:rsidRPr="00562868">
        <w:rPr>
          <w:rFonts w:eastAsia="Calibri" w:cs="Times New Roman"/>
          <w:color w:val="000000"/>
          <w:kern w:val="2"/>
          <w:szCs w:val="24"/>
          <w:shd w:val="clear" w:color="auto" w:fill="FFFFFF"/>
          <w14:ligatures w14:val="standardContextual"/>
        </w:rPr>
        <w:t xml:space="preserve">ettekirjutus </w:t>
      </w:r>
      <w:r w:rsidR="00172AA8">
        <w:rPr>
          <w:rFonts w:eastAsia="Calibri" w:cs="Times New Roman"/>
          <w:color w:val="000000"/>
          <w:kern w:val="2"/>
          <w:szCs w:val="24"/>
          <w:shd w:val="clear" w:color="auto" w:fill="FFFFFF"/>
          <w14:ligatures w14:val="standardContextual"/>
        </w:rPr>
        <w:t xml:space="preserve">lahkumiseks </w:t>
      </w:r>
      <w:r w:rsidR="00562868">
        <w:rPr>
          <w:rFonts w:eastAsia="Calibri" w:cs="Times New Roman"/>
          <w:color w:val="000000"/>
          <w:kern w:val="2"/>
          <w:szCs w:val="24"/>
          <w:shd w:val="clear" w:color="auto" w:fill="FFFFFF"/>
          <w14:ligatures w14:val="standardContextual"/>
        </w:rPr>
        <w:t>VSS</w:t>
      </w:r>
      <w:r w:rsidR="00172AA8">
        <w:rPr>
          <w:rFonts w:eastAsia="Calibri" w:cs="Times New Roman"/>
          <w:color w:val="000000"/>
          <w:kern w:val="2"/>
          <w:szCs w:val="24"/>
          <w:shd w:val="clear" w:color="auto" w:fill="FFFFFF"/>
          <w14:ligatures w14:val="standardContextual"/>
        </w:rPr>
        <w:t>-i</w:t>
      </w:r>
      <w:r w:rsidR="00562868">
        <w:rPr>
          <w:rFonts w:eastAsia="Calibri" w:cs="Times New Roman"/>
          <w:color w:val="000000"/>
          <w:kern w:val="2"/>
          <w:szCs w:val="24"/>
          <w:shd w:val="clear" w:color="auto" w:fill="FFFFFF"/>
          <w14:ligatures w14:val="standardContextual"/>
        </w:rPr>
        <w:t xml:space="preserve"> §-s 17 nimet</w:t>
      </w:r>
      <w:r w:rsidR="00562868" w:rsidRPr="00562868">
        <w:rPr>
          <w:rFonts w:eastAsia="Calibri" w:cs="Times New Roman"/>
          <w:color w:val="000000"/>
          <w:kern w:val="2"/>
          <w:szCs w:val="24"/>
          <w:shd w:val="clear" w:color="auto" w:fill="FFFFFF"/>
          <w14:ligatures w14:val="standardContextual"/>
        </w:rPr>
        <w:t>atud vastuvõtvasse riiki</w:t>
      </w:r>
      <w:r w:rsidR="00172AA8">
        <w:rPr>
          <w:rFonts w:eastAsia="Calibri" w:cs="Times New Roman"/>
          <w:color w:val="000000"/>
          <w:kern w:val="2"/>
          <w:szCs w:val="24"/>
          <w:shd w:val="clear" w:color="auto" w:fill="FFFFFF"/>
          <w14:ligatures w14:val="standardContextual"/>
        </w:rPr>
        <w:t>,</w:t>
      </w:r>
      <w:r w:rsidR="00562868">
        <w:rPr>
          <w:rFonts w:eastAsia="Calibri" w:cs="Times New Roman"/>
          <w:color w:val="000000"/>
          <w:kern w:val="2"/>
          <w:szCs w:val="24"/>
          <w:shd w:val="clear" w:color="auto" w:fill="FFFFFF"/>
          <w14:ligatures w14:val="standardContextual"/>
        </w:rPr>
        <w:t xml:space="preserve"> ning kui </w:t>
      </w:r>
      <w:r w:rsidR="005E4E75">
        <w:rPr>
          <w:rFonts w:eastAsia="Calibri" w:cs="Times New Roman"/>
          <w:color w:val="000000"/>
          <w:kern w:val="2"/>
          <w:szCs w:val="24"/>
          <w:shd w:val="clear" w:color="auto" w:fill="FFFFFF"/>
          <w14:ligatures w14:val="standardContextual"/>
        </w:rPr>
        <w:t xml:space="preserve">see </w:t>
      </w:r>
      <w:r w:rsidR="00172AA8">
        <w:rPr>
          <w:rFonts w:eastAsia="Calibri" w:cs="Times New Roman"/>
          <w:color w:val="000000"/>
          <w:kern w:val="2"/>
          <w:szCs w:val="24"/>
          <w:shd w:val="clear" w:color="auto" w:fill="FFFFFF"/>
          <w14:ligatures w14:val="standardContextual"/>
        </w:rPr>
        <w:t>on</w:t>
      </w:r>
      <w:r w:rsidR="00562868">
        <w:rPr>
          <w:rFonts w:eastAsia="Calibri" w:cs="Times New Roman"/>
          <w:color w:val="000000"/>
          <w:kern w:val="2"/>
          <w:szCs w:val="24"/>
          <w:shd w:val="clear" w:color="auto" w:fill="FFFFFF"/>
          <w14:ligatures w14:val="standardContextual"/>
        </w:rPr>
        <w:t xml:space="preserve"> kolm</w:t>
      </w:r>
      <w:r w:rsidR="00562868" w:rsidRPr="00562868">
        <w:rPr>
          <w:rFonts w:eastAsia="Calibri" w:cs="Times New Roman"/>
          <w:color w:val="000000"/>
          <w:kern w:val="2"/>
          <w:szCs w:val="24"/>
          <w:shd w:val="clear" w:color="auto" w:fill="FFFFFF"/>
          <w14:ligatures w14:val="standardContextual"/>
        </w:rPr>
        <w:t>a</w:t>
      </w:r>
      <w:r w:rsidR="00172AA8">
        <w:rPr>
          <w:rFonts w:eastAsia="Calibri" w:cs="Times New Roman"/>
          <w:color w:val="000000"/>
          <w:kern w:val="2"/>
          <w:szCs w:val="24"/>
          <w:shd w:val="clear" w:color="auto" w:fill="FFFFFF"/>
          <w14:ligatures w14:val="standardContextual"/>
        </w:rPr>
        <w:t>s</w:t>
      </w:r>
      <w:r w:rsidR="00562868" w:rsidRPr="00562868">
        <w:rPr>
          <w:rFonts w:eastAsia="Calibri" w:cs="Times New Roman"/>
          <w:color w:val="000000"/>
          <w:kern w:val="2"/>
          <w:szCs w:val="24"/>
          <w:shd w:val="clear" w:color="auto" w:fill="FFFFFF"/>
          <w14:ligatures w14:val="standardContextual"/>
        </w:rPr>
        <w:t xml:space="preserve"> riik, peab välismaalane lahkuma lisaks Eestile </w:t>
      </w:r>
      <w:r w:rsidR="00562868">
        <w:rPr>
          <w:rFonts w:eastAsia="Calibri" w:cs="Times New Roman"/>
          <w:color w:val="000000"/>
          <w:kern w:val="2"/>
          <w:szCs w:val="24"/>
          <w:shd w:val="clear" w:color="auto" w:fill="FFFFFF"/>
          <w14:ligatures w14:val="standardContextual"/>
        </w:rPr>
        <w:t xml:space="preserve">ka </w:t>
      </w:r>
      <w:r w:rsidR="00562868" w:rsidRPr="00562868">
        <w:rPr>
          <w:rFonts w:eastAsia="Calibri" w:cs="Times New Roman"/>
          <w:color w:val="000000"/>
          <w:kern w:val="2"/>
          <w:szCs w:val="24"/>
          <w:shd w:val="clear" w:color="auto" w:fill="FFFFFF"/>
          <w14:ligatures w14:val="standardContextual"/>
        </w:rPr>
        <w:t>teis</w:t>
      </w:r>
      <w:r w:rsidR="00172AA8">
        <w:rPr>
          <w:rFonts w:eastAsia="Calibri" w:cs="Times New Roman"/>
          <w:color w:val="000000"/>
          <w:kern w:val="2"/>
          <w:szCs w:val="24"/>
          <w:shd w:val="clear" w:color="auto" w:fill="FFFFFF"/>
          <w14:ligatures w14:val="standardContextual"/>
        </w:rPr>
        <w:t>t</w:t>
      </w:r>
      <w:r w:rsidR="00562868" w:rsidRPr="00562868">
        <w:rPr>
          <w:rFonts w:eastAsia="Calibri" w:cs="Times New Roman"/>
          <w:color w:val="000000"/>
          <w:kern w:val="2"/>
          <w:szCs w:val="24"/>
          <w:shd w:val="clear" w:color="auto" w:fill="FFFFFF"/>
          <w14:ligatures w14:val="standardContextual"/>
        </w:rPr>
        <w:t xml:space="preserve">est Schengeni konventsiooni </w:t>
      </w:r>
      <w:r w:rsidR="00172AA8">
        <w:rPr>
          <w:rFonts w:eastAsia="Calibri" w:cs="Times New Roman"/>
          <w:color w:val="000000"/>
          <w:kern w:val="2"/>
          <w:szCs w:val="24"/>
          <w:shd w:val="clear" w:color="auto" w:fill="FFFFFF"/>
          <w14:ligatures w14:val="standardContextual"/>
        </w:rPr>
        <w:t>ja</w:t>
      </w:r>
      <w:r w:rsidR="00172AA8" w:rsidRPr="00562868">
        <w:rPr>
          <w:rFonts w:eastAsia="Calibri" w:cs="Times New Roman"/>
          <w:color w:val="000000"/>
          <w:kern w:val="2"/>
          <w:szCs w:val="24"/>
          <w:shd w:val="clear" w:color="auto" w:fill="FFFFFF"/>
          <w14:ligatures w14:val="standardContextual"/>
        </w:rPr>
        <w:t xml:space="preserve"> </w:t>
      </w:r>
      <w:r w:rsidR="00562868" w:rsidRPr="00562868">
        <w:rPr>
          <w:rFonts w:eastAsia="Calibri" w:cs="Times New Roman"/>
          <w:color w:val="000000"/>
          <w:kern w:val="2"/>
          <w:szCs w:val="24"/>
          <w:shd w:val="clear" w:color="auto" w:fill="FFFFFF"/>
          <w14:ligatures w14:val="standardContextual"/>
        </w:rPr>
        <w:t>Euroopa Liidu liikmesrii</w:t>
      </w:r>
      <w:r w:rsidR="00172AA8">
        <w:rPr>
          <w:rFonts w:eastAsia="Calibri" w:cs="Times New Roman"/>
          <w:color w:val="000000"/>
          <w:kern w:val="2"/>
          <w:szCs w:val="24"/>
          <w:shd w:val="clear" w:color="auto" w:fill="FFFFFF"/>
          <w14:ligatures w14:val="standardContextual"/>
        </w:rPr>
        <w:t>kide</w:t>
      </w:r>
      <w:r w:rsidR="00562868" w:rsidRPr="00562868">
        <w:rPr>
          <w:rFonts w:eastAsia="Calibri" w:cs="Times New Roman"/>
          <w:color w:val="000000"/>
          <w:kern w:val="2"/>
          <w:szCs w:val="24"/>
          <w:shd w:val="clear" w:color="auto" w:fill="FFFFFF"/>
          <w14:ligatures w14:val="standardContextual"/>
        </w:rPr>
        <w:t>s</w:t>
      </w:r>
      <w:r w:rsidR="00562868">
        <w:rPr>
          <w:rFonts w:eastAsia="Calibri" w:cs="Times New Roman"/>
          <w:color w:val="000000"/>
          <w:kern w:val="2"/>
          <w:szCs w:val="24"/>
          <w:shd w:val="clear" w:color="auto" w:fill="FFFFFF"/>
          <w14:ligatures w14:val="standardContextual"/>
        </w:rPr>
        <w:t>t.</w:t>
      </w:r>
    </w:p>
    <w:p w14:paraId="381AC64E" w14:textId="77777777" w:rsidR="00164D8D" w:rsidRDefault="00164D8D" w:rsidP="007828F5">
      <w:pPr>
        <w:spacing w:line="240" w:lineRule="auto"/>
        <w:contextualSpacing/>
      </w:pPr>
    </w:p>
    <w:p w14:paraId="3DB268CD" w14:textId="186DE58E" w:rsidR="00B925C5" w:rsidRPr="00B03898" w:rsidRDefault="00AF5BBD" w:rsidP="007828F5">
      <w:pPr>
        <w:keepNext/>
        <w:spacing w:line="240" w:lineRule="auto"/>
        <w:contextualSpacing/>
        <w:rPr>
          <w:b/>
          <w:bCs/>
          <w:sz w:val="28"/>
          <w:szCs w:val="24"/>
        </w:rPr>
      </w:pPr>
      <w:r w:rsidRPr="00B03898">
        <w:rPr>
          <w:b/>
          <w:bCs/>
          <w:sz w:val="28"/>
          <w:szCs w:val="24"/>
        </w:rPr>
        <w:t>6. Seaduse m</w:t>
      </w:r>
      <w:r w:rsidR="00E30931" w:rsidRPr="00B03898">
        <w:rPr>
          <w:b/>
          <w:bCs/>
          <w:sz w:val="28"/>
          <w:szCs w:val="24"/>
        </w:rPr>
        <w:t>õjud</w:t>
      </w:r>
    </w:p>
    <w:p w14:paraId="31A032FB" w14:textId="77777777" w:rsidR="00CD7813" w:rsidRDefault="00CD7813" w:rsidP="007828F5">
      <w:pPr>
        <w:keepNext/>
        <w:spacing w:line="240" w:lineRule="auto"/>
        <w:contextualSpacing/>
        <w:rPr>
          <w:b/>
          <w:bCs/>
        </w:rPr>
      </w:pPr>
    </w:p>
    <w:p w14:paraId="7C3BEF49" w14:textId="79324D6A" w:rsidR="00366113" w:rsidRPr="004513B9" w:rsidRDefault="00AF5BBD" w:rsidP="007828F5">
      <w:pPr>
        <w:keepNext/>
        <w:suppressAutoHyphens/>
        <w:spacing w:line="240" w:lineRule="auto"/>
        <w:contextualSpacing/>
        <w:rPr>
          <w:rFonts w:eastAsia="Times New Roman" w:cs="Times New Roman"/>
          <w:b/>
          <w:bCs/>
          <w:sz w:val="26"/>
          <w:szCs w:val="26"/>
        </w:rPr>
      </w:pPr>
      <w:r w:rsidRPr="004513B9">
        <w:rPr>
          <w:rFonts w:eastAsia="Times New Roman" w:cs="Times New Roman"/>
          <w:b/>
          <w:bCs/>
          <w:sz w:val="26"/>
          <w:szCs w:val="26"/>
        </w:rPr>
        <w:t>6.1</w:t>
      </w:r>
      <w:r w:rsidR="00141056" w:rsidRPr="004513B9">
        <w:rPr>
          <w:rFonts w:eastAsia="Times New Roman" w:cs="Times New Roman"/>
          <w:b/>
          <w:bCs/>
          <w:sz w:val="26"/>
          <w:szCs w:val="26"/>
        </w:rPr>
        <w:t>.</w:t>
      </w:r>
      <w:r w:rsidRPr="004513B9">
        <w:rPr>
          <w:rFonts w:eastAsia="Times New Roman" w:cs="Times New Roman"/>
          <w:b/>
          <w:bCs/>
          <w:sz w:val="26"/>
          <w:szCs w:val="26"/>
        </w:rPr>
        <w:t xml:space="preserve"> </w:t>
      </w:r>
      <w:r w:rsidR="00FF2EAE" w:rsidRPr="004513B9">
        <w:rPr>
          <w:rFonts w:eastAsia="Times New Roman" w:cs="Times New Roman"/>
          <w:b/>
          <w:bCs/>
          <w:sz w:val="26"/>
          <w:szCs w:val="26"/>
        </w:rPr>
        <w:t>E</w:t>
      </w:r>
      <w:r w:rsidR="00C07FFC" w:rsidRPr="004513B9">
        <w:rPr>
          <w:rFonts w:eastAsia="Times New Roman" w:cs="Times New Roman"/>
          <w:b/>
          <w:bCs/>
          <w:sz w:val="26"/>
          <w:szCs w:val="26"/>
        </w:rPr>
        <w:t>-residendi digi-ID väljaandmi</w:t>
      </w:r>
      <w:r w:rsidR="002D6A51" w:rsidRPr="004513B9">
        <w:rPr>
          <w:rFonts w:eastAsia="Times New Roman" w:cs="Times New Roman"/>
          <w:b/>
          <w:bCs/>
          <w:sz w:val="26"/>
          <w:szCs w:val="26"/>
        </w:rPr>
        <w:t>ne</w:t>
      </w:r>
    </w:p>
    <w:p w14:paraId="00939953" w14:textId="77777777" w:rsidR="00CD7813" w:rsidRPr="00CD7813" w:rsidRDefault="00CD7813" w:rsidP="007828F5">
      <w:pPr>
        <w:keepNext/>
        <w:suppressAutoHyphens/>
        <w:spacing w:line="240" w:lineRule="auto"/>
        <w:contextualSpacing/>
      </w:pPr>
    </w:p>
    <w:p w14:paraId="0D27549D" w14:textId="7E2D582D" w:rsidR="00141974" w:rsidRPr="00B03898" w:rsidRDefault="00C07FFC" w:rsidP="007828F5">
      <w:pPr>
        <w:keepNext/>
        <w:spacing w:line="240" w:lineRule="auto"/>
        <w:contextualSpacing/>
        <w:rPr>
          <w:b/>
          <w:bCs/>
        </w:rPr>
      </w:pPr>
      <w:r w:rsidRPr="00B03898">
        <w:rPr>
          <w:b/>
          <w:bCs/>
        </w:rPr>
        <w:t>6.1.1</w:t>
      </w:r>
      <w:r w:rsidR="00141056" w:rsidRPr="00B03898">
        <w:rPr>
          <w:b/>
          <w:bCs/>
        </w:rPr>
        <w:t>.</w:t>
      </w:r>
      <w:r w:rsidRPr="00B03898">
        <w:rPr>
          <w:b/>
          <w:bCs/>
        </w:rPr>
        <w:t xml:space="preserve"> </w:t>
      </w:r>
      <w:r w:rsidR="00B30513" w:rsidRPr="00B03898">
        <w:rPr>
          <w:b/>
          <w:bCs/>
        </w:rPr>
        <w:t>E-residen</w:t>
      </w:r>
      <w:r w:rsidR="00A758BE">
        <w:rPr>
          <w:b/>
          <w:bCs/>
        </w:rPr>
        <w:t>d</w:t>
      </w:r>
      <w:r w:rsidR="00B30513" w:rsidRPr="00B03898">
        <w:rPr>
          <w:b/>
          <w:bCs/>
        </w:rPr>
        <w:t>i andmete töötlemine</w:t>
      </w:r>
    </w:p>
    <w:p w14:paraId="6BF79A91" w14:textId="77777777" w:rsidR="00FF2EAE" w:rsidRDefault="00FF2EAE" w:rsidP="007828F5">
      <w:pPr>
        <w:keepNext/>
        <w:spacing w:line="240" w:lineRule="auto"/>
        <w:contextualSpacing/>
        <w:rPr>
          <w:szCs w:val="24"/>
        </w:rPr>
      </w:pPr>
    </w:p>
    <w:p w14:paraId="18ED7A2C" w14:textId="5106386E" w:rsidR="006B0DA6" w:rsidRDefault="006B0DA6" w:rsidP="007828F5">
      <w:pPr>
        <w:pStyle w:val="Loendilik"/>
        <w:numPr>
          <w:ilvl w:val="0"/>
          <w:numId w:val="33"/>
        </w:numPr>
        <w:spacing w:line="240" w:lineRule="auto"/>
      </w:pPr>
      <w:r w:rsidRPr="006B0DA6">
        <w:t>Eelnõuga</w:t>
      </w:r>
      <w:r w:rsidRPr="006B0DA6">
        <w:rPr>
          <w:b/>
          <w:bCs/>
        </w:rPr>
        <w:t xml:space="preserve"> </w:t>
      </w:r>
      <w:r w:rsidRPr="007E54AA">
        <w:rPr>
          <w:b/>
          <w:bCs/>
        </w:rPr>
        <w:t>antakse PPA-le õigus e-residendi</w:t>
      </w:r>
      <w:r>
        <w:t xml:space="preserve"> </w:t>
      </w:r>
      <w:r w:rsidRPr="006B0DA6">
        <w:rPr>
          <w:b/>
          <w:bCs/>
        </w:rPr>
        <w:t>digi-ID kasutamise üle järelevalve</w:t>
      </w:r>
      <w:r w:rsidR="00F80BB3">
        <w:rPr>
          <w:b/>
          <w:bCs/>
        </w:rPr>
        <w:t xml:space="preserve"> </w:t>
      </w:r>
      <w:r w:rsidRPr="006B0DA6">
        <w:rPr>
          <w:b/>
          <w:bCs/>
        </w:rPr>
        <w:t>menetluses</w:t>
      </w:r>
      <w:r>
        <w:t>:</w:t>
      </w:r>
    </w:p>
    <w:p w14:paraId="697497C3" w14:textId="76AFC64C" w:rsidR="006B0DA6" w:rsidRDefault="006B0DA6" w:rsidP="007828F5">
      <w:pPr>
        <w:pStyle w:val="Loendilik"/>
        <w:numPr>
          <w:ilvl w:val="0"/>
          <w:numId w:val="21"/>
        </w:numPr>
        <w:spacing w:line="240" w:lineRule="auto"/>
      </w:pPr>
      <w:r>
        <w:t xml:space="preserve">edastada </w:t>
      </w:r>
      <w:r w:rsidRPr="006B0DA6">
        <w:rPr>
          <w:color w:val="202020"/>
          <w:shd w:val="clear" w:color="auto" w:fill="FFFFFF"/>
        </w:rPr>
        <w:t>isikuandmeid kolmandatele isikutele</w:t>
      </w:r>
      <w:r w:rsidR="00F80BB3">
        <w:rPr>
          <w:color w:val="202020"/>
          <w:shd w:val="clear" w:color="auto" w:fill="FFFFFF"/>
        </w:rPr>
        <w:t>;</w:t>
      </w:r>
    </w:p>
    <w:p w14:paraId="38EF135E" w14:textId="505758DB" w:rsidR="006B0DA6" w:rsidRDefault="006B0DA6" w:rsidP="007828F5">
      <w:pPr>
        <w:pStyle w:val="Loendilik"/>
        <w:numPr>
          <w:ilvl w:val="0"/>
          <w:numId w:val="21"/>
        </w:numPr>
        <w:spacing w:line="240" w:lineRule="auto"/>
      </w:pPr>
      <w:r>
        <w:t xml:space="preserve">koguda andmeid </w:t>
      </w:r>
      <w:r w:rsidRPr="00E6669E">
        <w:t>tähtsust omada võivate asjaolude kohta andmekogudest, teistelt avalik-õiguslikke ülesandeid täitvatelt asutustelt ja isikutelt ning eraõiguslikelt isikutelt</w:t>
      </w:r>
      <w:r>
        <w:t>.</w:t>
      </w:r>
    </w:p>
    <w:p w14:paraId="46C6DCD5" w14:textId="77777777" w:rsidR="006B0DA6" w:rsidRDefault="006B0DA6" w:rsidP="007828F5">
      <w:pPr>
        <w:spacing w:line="240" w:lineRule="auto"/>
      </w:pPr>
    </w:p>
    <w:p w14:paraId="7730B569" w14:textId="1150CD73" w:rsidR="00A9008A" w:rsidRDefault="006B0DA6" w:rsidP="007828F5">
      <w:pPr>
        <w:pStyle w:val="Loendilik"/>
        <w:numPr>
          <w:ilvl w:val="0"/>
          <w:numId w:val="33"/>
        </w:numPr>
        <w:spacing w:line="240" w:lineRule="auto"/>
      </w:pPr>
      <w:r w:rsidRPr="00F80BB3">
        <w:rPr>
          <w:b/>
          <w:bCs/>
          <w:szCs w:val="24"/>
        </w:rPr>
        <w:t>L</w:t>
      </w:r>
      <w:r w:rsidR="00124674" w:rsidRPr="00F80BB3">
        <w:rPr>
          <w:b/>
          <w:bCs/>
          <w:szCs w:val="24"/>
        </w:rPr>
        <w:t>isatakse RAB</w:t>
      </w:r>
      <w:r w:rsidR="00124674" w:rsidRPr="00F80BB3">
        <w:rPr>
          <w:szCs w:val="24"/>
        </w:rPr>
        <w:t xml:space="preserve"> </w:t>
      </w:r>
      <w:r w:rsidR="00413D8C" w:rsidRPr="00F80BB3">
        <w:rPr>
          <w:szCs w:val="24"/>
        </w:rPr>
        <w:t xml:space="preserve">tema </w:t>
      </w:r>
      <w:r w:rsidR="00124674" w:rsidRPr="00F80BB3">
        <w:rPr>
          <w:szCs w:val="24"/>
        </w:rPr>
        <w:t>pädevuse</w:t>
      </w:r>
      <w:r w:rsidR="00413D8C" w:rsidRPr="00F80BB3">
        <w:rPr>
          <w:szCs w:val="24"/>
        </w:rPr>
        <w:t xml:space="preserve"> piires</w:t>
      </w:r>
      <w:r w:rsidR="00124674" w:rsidRPr="00F80BB3">
        <w:rPr>
          <w:szCs w:val="24"/>
        </w:rPr>
        <w:t xml:space="preserve"> </w:t>
      </w:r>
      <w:r w:rsidR="00124674" w:rsidRPr="006B0DA6">
        <w:t>e-residendi digi-ID kasutamise üle</w:t>
      </w:r>
      <w:r w:rsidR="00124674" w:rsidRPr="00F80BB3">
        <w:rPr>
          <w:b/>
          <w:bCs/>
        </w:rPr>
        <w:t xml:space="preserve"> riikliku järelevalve teosta</w:t>
      </w:r>
      <w:r w:rsidR="00413D8C" w:rsidRPr="00F80BB3">
        <w:rPr>
          <w:b/>
          <w:bCs/>
        </w:rPr>
        <w:t>j</w:t>
      </w:r>
      <w:r w:rsidR="00124674" w:rsidRPr="00F80BB3">
        <w:rPr>
          <w:b/>
          <w:bCs/>
        </w:rPr>
        <w:t>ate</w:t>
      </w:r>
      <w:r w:rsidR="00124674" w:rsidRPr="006B0DA6">
        <w:t xml:space="preserve"> </w:t>
      </w:r>
      <w:r w:rsidR="00124674" w:rsidRPr="00F80BB3">
        <w:rPr>
          <w:b/>
          <w:bCs/>
        </w:rPr>
        <w:t>loetellu</w:t>
      </w:r>
      <w:r w:rsidR="00A9008A" w:rsidRPr="006B0DA6">
        <w:t>.</w:t>
      </w:r>
    </w:p>
    <w:p w14:paraId="2BB1ADFD" w14:textId="77777777" w:rsidR="00A9008A" w:rsidRDefault="00A9008A" w:rsidP="007828F5">
      <w:pPr>
        <w:spacing w:line="240" w:lineRule="auto"/>
        <w:contextualSpacing/>
      </w:pPr>
    </w:p>
    <w:p w14:paraId="07412B08" w14:textId="41F89E27" w:rsidR="009F2A03" w:rsidRDefault="00844708" w:rsidP="007828F5">
      <w:pPr>
        <w:pStyle w:val="Loendilik"/>
        <w:numPr>
          <w:ilvl w:val="0"/>
          <w:numId w:val="33"/>
        </w:numPr>
        <w:spacing w:line="240" w:lineRule="auto"/>
      </w:pPr>
      <w:r>
        <w:rPr>
          <w:b/>
          <w:bCs/>
        </w:rPr>
        <w:t>A</w:t>
      </w:r>
      <w:r w:rsidR="00A9008A" w:rsidRPr="00B03898">
        <w:rPr>
          <w:b/>
          <w:bCs/>
        </w:rPr>
        <w:t xml:space="preserve">ntakse </w:t>
      </w:r>
      <w:proofErr w:type="spellStart"/>
      <w:r>
        <w:rPr>
          <w:b/>
          <w:bCs/>
        </w:rPr>
        <w:t>PPA-le</w:t>
      </w:r>
      <w:proofErr w:type="spellEnd"/>
      <w:r>
        <w:rPr>
          <w:b/>
          <w:bCs/>
        </w:rPr>
        <w:t xml:space="preserve"> </w:t>
      </w:r>
      <w:r w:rsidR="00C356C0" w:rsidRPr="00B03898">
        <w:rPr>
          <w:b/>
          <w:bCs/>
        </w:rPr>
        <w:t xml:space="preserve">õigus edastada </w:t>
      </w:r>
      <w:proofErr w:type="spellStart"/>
      <w:r w:rsidR="00C356C0" w:rsidRPr="00B03898">
        <w:rPr>
          <w:b/>
          <w:bCs/>
        </w:rPr>
        <w:t>EIS-i</w:t>
      </w:r>
      <w:proofErr w:type="spellEnd"/>
      <w:r w:rsidR="00B30513">
        <w:t xml:space="preserve"> </w:t>
      </w:r>
      <w:r w:rsidR="00C356C0">
        <w:t>e-</w:t>
      </w:r>
      <w:proofErr w:type="spellStart"/>
      <w:r w:rsidR="00C356C0">
        <w:t>residentsuse</w:t>
      </w:r>
      <w:proofErr w:type="spellEnd"/>
      <w:r w:rsidR="00C356C0">
        <w:t xml:space="preserve"> programmi</w:t>
      </w:r>
      <w:r w:rsidR="00A9008A">
        <w:t xml:space="preserve"> </w:t>
      </w:r>
      <w:r w:rsidR="00C356C0">
        <w:t>meeskonnale</w:t>
      </w:r>
      <w:r w:rsidR="00B4794E">
        <w:t xml:space="preserve"> </w:t>
      </w:r>
      <w:r w:rsidR="00B4794E" w:rsidRPr="00B03898">
        <w:rPr>
          <w:b/>
          <w:bCs/>
        </w:rPr>
        <w:t>e-residendi</w:t>
      </w:r>
      <w:r w:rsidR="00B4794E" w:rsidRPr="00070A33">
        <w:t xml:space="preserve"> </w:t>
      </w:r>
      <w:r w:rsidR="00B4794E" w:rsidRPr="00B03898">
        <w:rPr>
          <w:b/>
          <w:bCs/>
        </w:rPr>
        <w:t>digi</w:t>
      </w:r>
      <w:r w:rsidR="00A9008A" w:rsidRPr="00B03898">
        <w:rPr>
          <w:b/>
          <w:bCs/>
        </w:rPr>
        <w:t>-ID</w:t>
      </w:r>
      <w:r w:rsidR="00B4794E" w:rsidRPr="00B03898">
        <w:rPr>
          <w:b/>
          <w:bCs/>
        </w:rPr>
        <w:t xml:space="preserve"> väljaandmise menetluses kogutud andme</w:t>
      </w:r>
      <w:r w:rsidR="00A9008A" w:rsidRPr="00B03898">
        <w:rPr>
          <w:b/>
          <w:bCs/>
        </w:rPr>
        <w:t>i</w:t>
      </w:r>
      <w:r w:rsidR="00B4794E" w:rsidRPr="00B03898">
        <w:rPr>
          <w:b/>
          <w:bCs/>
        </w:rPr>
        <w:t>d</w:t>
      </w:r>
      <w:r w:rsidR="00B4794E">
        <w:t xml:space="preserve">: </w:t>
      </w:r>
      <w:r w:rsidR="00A9008A">
        <w:t xml:space="preserve">e-residendi digi-ID taotleja </w:t>
      </w:r>
      <w:r w:rsidR="00C356C0" w:rsidRPr="00070A33">
        <w:t>ees- ja perekonnanimi, isikukood,</w:t>
      </w:r>
      <w:r w:rsidR="00F71486">
        <w:t xml:space="preserve"> sünniaeg, sugu,</w:t>
      </w:r>
      <w:r w:rsidR="00C356C0" w:rsidRPr="00070A33">
        <w:t xml:space="preserve"> kodakondsus</w:t>
      </w:r>
      <w:r w:rsidR="00A9008A">
        <w:t xml:space="preserve"> ja</w:t>
      </w:r>
      <w:r w:rsidR="00C356C0" w:rsidRPr="00070A33">
        <w:t xml:space="preserve"> kontaktandmed</w:t>
      </w:r>
      <w:r w:rsidR="00B4794E">
        <w:t>,</w:t>
      </w:r>
      <w:r w:rsidR="00C356C0">
        <w:t xml:space="preserve"> </w:t>
      </w:r>
      <w:r w:rsidR="00C356C0" w:rsidRPr="00070A33">
        <w:t>taotlemise eesmärk</w:t>
      </w:r>
      <w:r w:rsidR="00A9008A">
        <w:t xml:space="preserve"> ja põhjendus,</w:t>
      </w:r>
      <w:r w:rsidR="00C356C0">
        <w:t xml:space="preserve"> </w:t>
      </w:r>
      <w:r w:rsidR="00C356C0" w:rsidRPr="00070A33">
        <w:t>plaanitava tegevuse kirjeldus</w:t>
      </w:r>
      <w:r w:rsidR="00C356C0">
        <w:t xml:space="preserve"> </w:t>
      </w:r>
      <w:r w:rsidR="00A9008A">
        <w:t>ning</w:t>
      </w:r>
      <w:r w:rsidR="00C356C0" w:rsidRPr="009522E6">
        <w:t xml:space="preserve"> </w:t>
      </w:r>
      <w:r w:rsidR="00A9008A">
        <w:t xml:space="preserve">e-residendi digi-ID </w:t>
      </w:r>
      <w:r w:rsidR="00C356C0" w:rsidRPr="00070A33">
        <w:t>väljastamise koht, väljaandmise aeg</w:t>
      </w:r>
      <w:r w:rsidR="00F71486">
        <w:t>,</w:t>
      </w:r>
      <w:r w:rsidR="00C356C0" w:rsidRPr="00070A33">
        <w:t xml:space="preserve"> kehtivusaeg</w:t>
      </w:r>
      <w:r w:rsidR="00F71486">
        <w:t xml:space="preserve"> ja kehtetuks tunnistamise aeg</w:t>
      </w:r>
      <w:r w:rsidR="00C356C0">
        <w:t xml:space="preserve">. </w:t>
      </w:r>
      <w:r w:rsidR="00B30513">
        <w:t xml:space="preserve">E-residendi </w:t>
      </w:r>
      <w:r w:rsidR="00C356C0" w:rsidRPr="00070A33">
        <w:t xml:space="preserve">andmeid võib </w:t>
      </w:r>
      <w:r w:rsidR="00C356C0">
        <w:t xml:space="preserve">EIS </w:t>
      </w:r>
      <w:r w:rsidR="00C356C0" w:rsidRPr="00070A33">
        <w:t xml:space="preserve">töödelda </w:t>
      </w:r>
      <w:r w:rsidR="00C356C0">
        <w:t xml:space="preserve">vaid </w:t>
      </w:r>
      <w:r w:rsidR="000678BB">
        <w:t xml:space="preserve">selleks, et analüüsida </w:t>
      </w:r>
      <w:r w:rsidR="00C356C0">
        <w:t>ITDS</w:t>
      </w:r>
      <w:r w:rsidR="000678BB">
        <w:noBreakHyphen/>
      </w:r>
      <w:r w:rsidR="00A9008A">
        <w:t>i</w:t>
      </w:r>
      <w:r w:rsidR="00C356C0" w:rsidRPr="00070A33">
        <w:t xml:space="preserve"> § 20</w:t>
      </w:r>
      <w:r w:rsidR="00C356C0" w:rsidRPr="00A9008A">
        <w:rPr>
          <w:vertAlign w:val="superscript"/>
        </w:rPr>
        <w:t>5</w:t>
      </w:r>
      <w:r w:rsidR="00C356C0" w:rsidRPr="00070A33">
        <w:t xml:space="preserve"> lõikes 2 nimetatud eesmärgi täitmise tulemuslikkus</w:t>
      </w:r>
      <w:r w:rsidR="000678BB">
        <w:t>t</w:t>
      </w:r>
      <w:r w:rsidR="00C356C0" w:rsidRPr="00070A33">
        <w:t xml:space="preserve"> ja mõju</w:t>
      </w:r>
      <w:r w:rsidR="000678BB">
        <w:t xml:space="preserve"> ning </w:t>
      </w:r>
      <w:r w:rsidR="007010A8">
        <w:t>osutada</w:t>
      </w:r>
      <w:r w:rsidR="000678BB">
        <w:t xml:space="preserve"> selle</w:t>
      </w:r>
      <w:r w:rsidR="00C356C0">
        <w:t xml:space="preserve"> </w:t>
      </w:r>
      <w:r w:rsidR="00B30513" w:rsidRPr="00B30513">
        <w:t>eesmärgi täitmise</w:t>
      </w:r>
      <w:r w:rsidR="00B30513">
        <w:t>ks</w:t>
      </w:r>
      <w:r w:rsidR="00B30513" w:rsidRPr="00B30513">
        <w:t xml:space="preserve"> vajali</w:t>
      </w:r>
      <w:r w:rsidR="000678BB">
        <w:t>k</w:t>
      </w:r>
      <w:r w:rsidR="00B30513" w:rsidRPr="00B30513">
        <w:t xml:space="preserve">ke </w:t>
      </w:r>
      <w:r w:rsidR="00C356C0" w:rsidRPr="00070A33">
        <w:t>personali</w:t>
      </w:r>
      <w:r w:rsidR="00D61551">
        <w:softHyphen/>
      </w:r>
      <w:r w:rsidR="00C356C0" w:rsidRPr="00070A33">
        <w:t>seeritud teenuse</w:t>
      </w:r>
      <w:r w:rsidR="000678BB">
        <w:t>id</w:t>
      </w:r>
      <w:r w:rsidR="00C356C0" w:rsidRPr="00070A33">
        <w:t xml:space="preserve"> </w:t>
      </w:r>
      <w:r w:rsidR="00C356C0">
        <w:t>ning</w:t>
      </w:r>
      <w:r w:rsidR="00C356C0" w:rsidRPr="00070A33">
        <w:t xml:space="preserve"> </w:t>
      </w:r>
      <w:r w:rsidR="009F2A03">
        <w:t xml:space="preserve">tuvastada ja maandada </w:t>
      </w:r>
      <w:r w:rsidR="00C356C0" w:rsidRPr="00070A33">
        <w:t>e</w:t>
      </w:r>
      <w:r w:rsidR="009F2A03">
        <w:noBreakHyphen/>
      </w:r>
      <w:r w:rsidR="00C356C0" w:rsidRPr="00070A33">
        <w:t>residendiga seo</w:t>
      </w:r>
      <w:r w:rsidR="009F2A03">
        <w:t>tud</w:t>
      </w:r>
      <w:r w:rsidR="00C356C0" w:rsidRPr="00070A33">
        <w:t xml:space="preserve"> riske.</w:t>
      </w:r>
      <w:r w:rsidR="00B30513">
        <w:t xml:space="preserve"> </w:t>
      </w:r>
    </w:p>
    <w:p w14:paraId="1261E2D7" w14:textId="77777777" w:rsidR="009F2A03" w:rsidRDefault="009F2A03" w:rsidP="007828F5">
      <w:pPr>
        <w:spacing w:line="240" w:lineRule="auto"/>
      </w:pPr>
    </w:p>
    <w:p w14:paraId="37CD8FE0" w14:textId="4439EA64" w:rsidR="00C356C0" w:rsidRDefault="009F2A03" w:rsidP="007828F5">
      <w:pPr>
        <w:pStyle w:val="Loendilik"/>
        <w:numPr>
          <w:ilvl w:val="0"/>
          <w:numId w:val="33"/>
        </w:numPr>
        <w:spacing w:line="240" w:lineRule="auto"/>
      </w:pPr>
      <w:r>
        <w:t xml:space="preserve">Kehtiv õigus </w:t>
      </w:r>
      <w:r w:rsidR="004A6632">
        <w:t xml:space="preserve">viiakse kooskõlla praktikaga, et </w:t>
      </w:r>
      <w:r w:rsidR="004A6632" w:rsidRPr="00B03898">
        <w:rPr>
          <w:b/>
          <w:bCs/>
        </w:rPr>
        <w:t xml:space="preserve">e-residendi digi-ID taotluse saab esitada vaid PPA </w:t>
      </w:r>
      <w:r w:rsidR="00307526" w:rsidRPr="00B03898">
        <w:rPr>
          <w:b/>
          <w:bCs/>
        </w:rPr>
        <w:t>iseteeninduse</w:t>
      </w:r>
      <w:r w:rsidRPr="00B03898">
        <w:rPr>
          <w:b/>
          <w:bCs/>
        </w:rPr>
        <w:t>s</w:t>
      </w:r>
      <w:r w:rsidR="004A6632" w:rsidRPr="005C06AB">
        <w:t>.</w:t>
      </w:r>
    </w:p>
    <w:p w14:paraId="016EAEB2" w14:textId="77777777" w:rsidR="003C2690" w:rsidRDefault="003C2690" w:rsidP="007828F5">
      <w:pPr>
        <w:spacing w:line="240" w:lineRule="auto"/>
        <w:contextualSpacing/>
      </w:pPr>
    </w:p>
    <w:p w14:paraId="54F52716" w14:textId="138073F4" w:rsidR="00E947EE" w:rsidRPr="00CD7813" w:rsidRDefault="00A758BE" w:rsidP="007828F5">
      <w:pPr>
        <w:keepNext/>
        <w:spacing w:line="240" w:lineRule="auto"/>
        <w:contextualSpacing/>
        <w:rPr>
          <w:szCs w:val="24"/>
        </w:rPr>
      </w:pPr>
      <w:r>
        <w:rPr>
          <w:b/>
          <w:bCs/>
          <w:szCs w:val="24"/>
        </w:rPr>
        <w:t xml:space="preserve">6.1.1.1. </w:t>
      </w:r>
      <w:r w:rsidR="00E947EE" w:rsidRPr="00CD19FA">
        <w:rPr>
          <w:b/>
          <w:bCs/>
          <w:szCs w:val="24"/>
        </w:rPr>
        <w:t>Sotsiaalne, sealhulgas demograafiline mõju</w:t>
      </w:r>
    </w:p>
    <w:p w14:paraId="57203270" w14:textId="77777777" w:rsidR="00A758BE" w:rsidRDefault="00A758BE" w:rsidP="007828F5">
      <w:pPr>
        <w:keepNext/>
        <w:spacing w:line="240" w:lineRule="auto"/>
        <w:contextualSpacing/>
        <w:rPr>
          <w:szCs w:val="24"/>
          <w:u w:val="single"/>
        </w:rPr>
      </w:pPr>
    </w:p>
    <w:p w14:paraId="35E6DD47" w14:textId="5DBB51D1" w:rsidR="004C5B7A" w:rsidRDefault="00E947EE" w:rsidP="007828F5">
      <w:pPr>
        <w:spacing w:line="240" w:lineRule="auto"/>
        <w:contextualSpacing/>
        <w:rPr>
          <w:szCs w:val="24"/>
        </w:rPr>
      </w:pPr>
      <w:r w:rsidRPr="006C7F61">
        <w:rPr>
          <w:szCs w:val="24"/>
          <w:u w:val="single"/>
        </w:rPr>
        <w:t>Sihtrühm</w:t>
      </w:r>
      <w:r w:rsidRPr="00B03898">
        <w:rPr>
          <w:szCs w:val="24"/>
        </w:rPr>
        <w:t>:</w:t>
      </w:r>
      <w:r w:rsidR="00B30513">
        <w:t xml:space="preserve"> </w:t>
      </w:r>
      <w:r w:rsidR="00FD78A0">
        <w:rPr>
          <w:szCs w:val="24"/>
        </w:rPr>
        <w:t>e-residendi digi-ID taotlejad</w:t>
      </w:r>
      <w:r w:rsidR="004C5B7A">
        <w:t>.</w:t>
      </w:r>
      <w:r w:rsidR="00FD78A0">
        <w:t xml:space="preserve"> </w:t>
      </w:r>
      <w:r w:rsidR="00160ADE" w:rsidRPr="0061307E">
        <w:t>1.</w:t>
      </w:r>
      <w:r w:rsidR="00160ADE">
        <w:t xml:space="preserve"> jaanuari 2024. aasta seisuga on </w:t>
      </w:r>
      <w:r w:rsidR="008F649B" w:rsidRPr="008F649B">
        <w:t xml:space="preserve">kehtiv e-residendi digi-ID </w:t>
      </w:r>
      <w:r w:rsidR="00160ADE" w:rsidRPr="00322788">
        <w:t>60 629</w:t>
      </w:r>
      <w:r w:rsidR="00160ADE">
        <w:t> inimesel</w:t>
      </w:r>
      <w:r w:rsidR="00FD78A0" w:rsidRPr="006C7F61">
        <w:rPr>
          <w:szCs w:val="24"/>
        </w:rPr>
        <w:t>.</w:t>
      </w:r>
    </w:p>
    <w:p w14:paraId="471DE887" w14:textId="77777777" w:rsidR="00A3551A" w:rsidRDefault="00A3551A" w:rsidP="00A3551A">
      <w:pPr>
        <w:spacing w:line="240" w:lineRule="auto"/>
        <w:contextualSpacing/>
        <w:rPr>
          <w:szCs w:val="24"/>
        </w:rPr>
      </w:pPr>
    </w:p>
    <w:p w14:paraId="616E6A5E" w14:textId="77777777" w:rsidR="00A3551A" w:rsidRDefault="00A3551A" w:rsidP="00A3551A">
      <w:pPr>
        <w:keepNext/>
        <w:spacing w:after="60" w:line="240" w:lineRule="auto"/>
        <w:contextualSpacing/>
        <w:rPr>
          <w:szCs w:val="24"/>
        </w:rPr>
      </w:pPr>
      <w:r w:rsidRPr="00BF60B5">
        <w:rPr>
          <w:b/>
          <w:bCs/>
          <w:szCs w:val="24"/>
        </w:rPr>
        <w:lastRenderedPageBreak/>
        <w:t>Tabel</w:t>
      </w:r>
      <w:r>
        <w:rPr>
          <w:b/>
          <w:bCs/>
          <w:szCs w:val="24"/>
        </w:rPr>
        <w:t xml:space="preserve"> 4.</w:t>
      </w:r>
      <w:r>
        <w:rPr>
          <w:szCs w:val="24"/>
        </w:rPr>
        <w:t xml:space="preserve"> E-residendi digi-ID taotlejate prognoositud arv aastatel 2024–2028</w:t>
      </w:r>
    </w:p>
    <w:tbl>
      <w:tblPr>
        <w:tblW w:w="6990" w:type="dxa"/>
        <w:tblInd w:w="-10" w:type="dxa"/>
        <w:tblCellMar>
          <w:left w:w="0" w:type="dxa"/>
          <w:right w:w="0" w:type="dxa"/>
        </w:tblCellMar>
        <w:tblLook w:val="04A0" w:firstRow="1" w:lastRow="0" w:firstColumn="1" w:lastColumn="0" w:noHBand="0" w:noVBand="1"/>
      </w:tblPr>
      <w:tblGrid>
        <w:gridCol w:w="2190"/>
        <w:gridCol w:w="960"/>
        <w:gridCol w:w="960"/>
        <w:gridCol w:w="960"/>
        <w:gridCol w:w="960"/>
        <w:gridCol w:w="960"/>
      </w:tblGrid>
      <w:tr w:rsidR="00A3551A" w:rsidRPr="004C5B7A" w14:paraId="3EF669DD" w14:textId="77777777" w:rsidTr="0024118E">
        <w:trPr>
          <w:trHeight w:val="300"/>
        </w:trPr>
        <w:tc>
          <w:tcPr>
            <w:tcW w:w="2190" w:type="dxa"/>
            <w:tcBorders>
              <w:top w:val="single" w:sz="8" w:space="0" w:color="auto"/>
              <w:left w:val="single" w:sz="8" w:space="0" w:color="auto"/>
              <w:bottom w:val="single" w:sz="8" w:space="0" w:color="auto"/>
              <w:right w:val="single" w:sz="8" w:space="0" w:color="auto"/>
            </w:tcBorders>
            <w:shd w:val="clear" w:color="auto" w:fill="D9E2F3" w:themeFill="accent1" w:themeFillTint="33"/>
            <w:tcMar>
              <w:top w:w="0" w:type="dxa"/>
              <w:left w:w="108" w:type="dxa"/>
              <w:bottom w:w="0" w:type="dxa"/>
              <w:right w:w="108" w:type="dxa"/>
            </w:tcMar>
            <w:vAlign w:val="bottom"/>
            <w:hideMark/>
          </w:tcPr>
          <w:p w14:paraId="63F3847E" w14:textId="77777777" w:rsidR="00A3551A" w:rsidRPr="004C5B7A" w:rsidRDefault="00A3551A" w:rsidP="0024118E">
            <w:pPr>
              <w:keepNext/>
              <w:spacing w:line="240" w:lineRule="auto"/>
              <w:contextualSpacing/>
              <w:rPr>
                <w:b/>
                <w:bCs/>
                <w:szCs w:val="24"/>
              </w:rPr>
            </w:pPr>
            <w:r w:rsidRPr="004C5B7A">
              <w:rPr>
                <w:b/>
                <w:bCs/>
                <w:szCs w:val="24"/>
              </w:rPr>
              <w:t> </w:t>
            </w:r>
          </w:p>
        </w:tc>
        <w:tc>
          <w:tcPr>
            <w:tcW w:w="960" w:type="dxa"/>
            <w:tcBorders>
              <w:top w:val="single" w:sz="8" w:space="0" w:color="auto"/>
              <w:left w:val="nil"/>
              <w:bottom w:val="single" w:sz="8" w:space="0" w:color="auto"/>
              <w:right w:val="single" w:sz="8" w:space="0" w:color="auto"/>
            </w:tcBorders>
            <w:shd w:val="clear" w:color="auto" w:fill="D9E2F3" w:themeFill="accent1" w:themeFillTint="33"/>
            <w:noWrap/>
            <w:tcMar>
              <w:top w:w="0" w:type="dxa"/>
              <w:left w:w="108" w:type="dxa"/>
              <w:bottom w:w="0" w:type="dxa"/>
              <w:right w:w="108" w:type="dxa"/>
            </w:tcMar>
            <w:vAlign w:val="center"/>
            <w:hideMark/>
          </w:tcPr>
          <w:p w14:paraId="102EC8A4" w14:textId="77777777" w:rsidR="00A3551A" w:rsidRPr="004C5B7A" w:rsidRDefault="00A3551A" w:rsidP="0024118E">
            <w:pPr>
              <w:keepNext/>
              <w:spacing w:line="240" w:lineRule="auto"/>
              <w:contextualSpacing/>
              <w:jc w:val="center"/>
              <w:rPr>
                <w:b/>
                <w:bCs/>
                <w:szCs w:val="24"/>
              </w:rPr>
            </w:pPr>
            <w:r w:rsidRPr="004C5B7A">
              <w:rPr>
                <w:b/>
                <w:bCs/>
                <w:szCs w:val="24"/>
              </w:rPr>
              <w:t>2024</w:t>
            </w:r>
          </w:p>
        </w:tc>
        <w:tc>
          <w:tcPr>
            <w:tcW w:w="960" w:type="dxa"/>
            <w:tcBorders>
              <w:top w:val="single" w:sz="8" w:space="0" w:color="auto"/>
              <w:left w:val="nil"/>
              <w:bottom w:val="single" w:sz="8" w:space="0" w:color="auto"/>
              <w:right w:val="single" w:sz="8" w:space="0" w:color="auto"/>
            </w:tcBorders>
            <w:shd w:val="clear" w:color="auto" w:fill="D9E2F3" w:themeFill="accent1" w:themeFillTint="33"/>
            <w:noWrap/>
            <w:tcMar>
              <w:top w:w="0" w:type="dxa"/>
              <w:left w:w="108" w:type="dxa"/>
              <w:bottom w:w="0" w:type="dxa"/>
              <w:right w:w="108" w:type="dxa"/>
            </w:tcMar>
            <w:vAlign w:val="center"/>
            <w:hideMark/>
          </w:tcPr>
          <w:p w14:paraId="6DD40082" w14:textId="77777777" w:rsidR="00A3551A" w:rsidRPr="004C5B7A" w:rsidRDefault="00A3551A" w:rsidP="0024118E">
            <w:pPr>
              <w:keepNext/>
              <w:spacing w:line="240" w:lineRule="auto"/>
              <w:contextualSpacing/>
              <w:jc w:val="center"/>
              <w:rPr>
                <w:b/>
                <w:bCs/>
                <w:szCs w:val="24"/>
              </w:rPr>
            </w:pPr>
            <w:r w:rsidRPr="004C5B7A">
              <w:rPr>
                <w:b/>
                <w:bCs/>
                <w:szCs w:val="24"/>
              </w:rPr>
              <w:t>2025</w:t>
            </w:r>
          </w:p>
        </w:tc>
        <w:tc>
          <w:tcPr>
            <w:tcW w:w="960" w:type="dxa"/>
            <w:tcBorders>
              <w:top w:val="single" w:sz="8" w:space="0" w:color="auto"/>
              <w:left w:val="nil"/>
              <w:bottom w:val="single" w:sz="8" w:space="0" w:color="auto"/>
              <w:right w:val="single" w:sz="8" w:space="0" w:color="auto"/>
            </w:tcBorders>
            <w:shd w:val="clear" w:color="auto" w:fill="D9E2F3" w:themeFill="accent1" w:themeFillTint="33"/>
            <w:noWrap/>
            <w:tcMar>
              <w:top w:w="0" w:type="dxa"/>
              <w:left w:w="108" w:type="dxa"/>
              <w:bottom w:w="0" w:type="dxa"/>
              <w:right w:w="108" w:type="dxa"/>
            </w:tcMar>
            <w:vAlign w:val="center"/>
            <w:hideMark/>
          </w:tcPr>
          <w:p w14:paraId="79247F9F" w14:textId="77777777" w:rsidR="00A3551A" w:rsidRPr="004C5B7A" w:rsidRDefault="00A3551A" w:rsidP="0024118E">
            <w:pPr>
              <w:keepNext/>
              <w:spacing w:line="240" w:lineRule="auto"/>
              <w:contextualSpacing/>
              <w:jc w:val="center"/>
              <w:rPr>
                <w:b/>
                <w:bCs/>
                <w:szCs w:val="24"/>
              </w:rPr>
            </w:pPr>
            <w:r w:rsidRPr="004C5B7A">
              <w:rPr>
                <w:b/>
                <w:bCs/>
                <w:szCs w:val="24"/>
              </w:rPr>
              <w:t>2026</w:t>
            </w:r>
          </w:p>
        </w:tc>
        <w:tc>
          <w:tcPr>
            <w:tcW w:w="960" w:type="dxa"/>
            <w:tcBorders>
              <w:top w:val="single" w:sz="8" w:space="0" w:color="auto"/>
              <w:left w:val="nil"/>
              <w:bottom w:val="single" w:sz="8" w:space="0" w:color="auto"/>
              <w:right w:val="nil"/>
            </w:tcBorders>
            <w:shd w:val="clear" w:color="auto" w:fill="D9E2F3" w:themeFill="accent1" w:themeFillTint="33"/>
            <w:noWrap/>
            <w:tcMar>
              <w:top w:w="0" w:type="dxa"/>
              <w:left w:w="108" w:type="dxa"/>
              <w:bottom w:w="0" w:type="dxa"/>
              <w:right w:w="108" w:type="dxa"/>
            </w:tcMar>
            <w:vAlign w:val="center"/>
            <w:hideMark/>
          </w:tcPr>
          <w:p w14:paraId="0840F578" w14:textId="77777777" w:rsidR="00A3551A" w:rsidRPr="004C5B7A" w:rsidRDefault="00A3551A" w:rsidP="0024118E">
            <w:pPr>
              <w:keepNext/>
              <w:spacing w:line="240" w:lineRule="auto"/>
              <w:contextualSpacing/>
              <w:jc w:val="center"/>
              <w:rPr>
                <w:b/>
                <w:bCs/>
                <w:szCs w:val="24"/>
              </w:rPr>
            </w:pPr>
            <w:r w:rsidRPr="004C5B7A">
              <w:rPr>
                <w:b/>
                <w:bCs/>
                <w:szCs w:val="24"/>
              </w:rPr>
              <w:t>2027</w:t>
            </w:r>
          </w:p>
        </w:tc>
        <w:tc>
          <w:tcPr>
            <w:tcW w:w="960" w:type="dxa"/>
            <w:tcBorders>
              <w:top w:val="single" w:sz="8" w:space="0" w:color="auto"/>
              <w:left w:val="single" w:sz="8" w:space="0" w:color="auto"/>
              <w:bottom w:val="single" w:sz="8" w:space="0" w:color="auto"/>
              <w:right w:val="single" w:sz="8" w:space="0" w:color="auto"/>
            </w:tcBorders>
            <w:shd w:val="clear" w:color="auto" w:fill="D9E2F3" w:themeFill="accent1" w:themeFillTint="33"/>
            <w:noWrap/>
            <w:tcMar>
              <w:top w:w="0" w:type="dxa"/>
              <w:left w:w="108" w:type="dxa"/>
              <w:bottom w:w="0" w:type="dxa"/>
              <w:right w:w="108" w:type="dxa"/>
            </w:tcMar>
            <w:vAlign w:val="center"/>
            <w:hideMark/>
          </w:tcPr>
          <w:p w14:paraId="3F15B610" w14:textId="77777777" w:rsidR="00A3551A" w:rsidRPr="004C5B7A" w:rsidRDefault="00A3551A" w:rsidP="0024118E">
            <w:pPr>
              <w:keepNext/>
              <w:spacing w:line="240" w:lineRule="auto"/>
              <w:contextualSpacing/>
              <w:jc w:val="center"/>
              <w:rPr>
                <w:b/>
                <w:bCs/>
                <w:szCs w:val="24"/>
              </w:rPr>
            </w:pPr>
            <w:r w:rsidRPr="004C5B7A">
              <w:rPr>
                <w:b/>
                <w:bCs/>
                <w:szCs w:val="24"/>
              </w:rPr>
              <w:t>2028</w:t>
            </w:r>
          </w:p>
        </w:tc>
      </w:tr>
      <w:tr w:rsidR="00A3551A" w:rsidRPr="004C5B7A" w14:paraId="26F87C02" w14:textId="77777777" w:rsidTr="0024118E">
        <w:trPr>
          <w:trHeight w:val="562"/>
        </w:trPr>
        <w:tc>
          <w:tcPr>
            <w:tcW w:w="2190" w:type="dxa"/>
            <w:tcBorders>
              <w:top w:val="nil"/>
              <w:left w:val="single" w:sz="8" w:space="0" w:color="auto"/>
              <w:bottom w:val="single" w:sz="8" w:space="0" w:color="8EA9DB"/>
              <w:right w:val="single" w:sz="8" w:space="0" w:color="auto"/>
            </w:tcBorders>
            <w:shd w:val="clear" w:color="auto" w:fill="D9E2F3" w:themeFill="accent1" w:themeFillTint="33"/>
            <w:tcMar>
              <w:top w:w="0" w:type="dxa"/>
              <w:left w:w="108" w:type="dxa"/>
              <w:bottom w:w="0" w:type="dxa"/>
              <w:right w:w="108" w:type="dxa"/>
            </w:tcMar>
            <w:vAlign w:val="center"/>
            <w:hideMark/>
          </w:tcPr>
          <w:p w14:paraId="0E482C43" w14:textId="77777777" w:rsidR="00A3551A" w:rsidRPr="00C66E6D" w:rsidRDefault="00A3551A" w:rsidP="0024118E">
            <w:pPr>
              <w:keepNext/>
              <w:spacing w:line="240" w:lineRule="auto"/>
              <w:contextualSpacing/>
              <w:rPr>
                <w:b/>
                <w:bCs/>
                <w:szCs w:val="24"/>
              </w:rPr>
            </w:pPr>
            <w:r w:rsidRPr="00C66E6D">
              <w:rPr>
                <w:b/>
                <w:bCs/>
                <w:szCs w:val="24"/>
              </w:rPr>
              <w:t>E-residendi digi-ID</w:t>
            </w:r>
            <w:r>
              <w:rPr>
                <w:b/>
                <w:bCs/>
                <w:szCs w:val="24"/>
              </w:rPr>
              <w:t xml:space="preserve"> taotlejate prognoositud arv</w:t>
            </w:r>
          </w:p>
        </w:tc>
        <w:tc>
          <w:tcPr>
            <w:tcW w:w="960" w:type="dxa"/>
            <w:tcBorders>
              <w:top w:val="nil"/>
              <w:left w:val="nil"/>
              <w:bottom w:val="single" w:sz="8" w:space="0" w:color="8EA9DB"/>
              <w:right w:val="single" w:sz="8" w:space="0" w:color="auto"/>
            </w:tcBorders>
            <w:shd w:val="clear" w:color="auto" w:fill="FFFFFF" w:themeFill="background1"/>
            <w:noWrap/>
            <w:tcMar>
              <w:top w:w="0" w:type="dxa"/>
              <w:left w:w="108" w:type="dxa"/>
              <w:bottom w:w="0" w:type="dxa"/>
              <w:right w:w="108" w:type="dxa"/>
            </w:tcMar>
            <w:vAlign w:val="center"/>
            <w:hideMark/>
          </w:tcPr>
          <w:p w14:paraId="01D6CC2D" w14:textId="77777777" w:rsidR="00A3551A" w:rsidRPr="004C5B7A" w:rsidRDefault="00A3551A" w:rsidP="0024118E">
            <w:pPr>
              <w:spacing w:line="240" w:lineRule="auto"/>
              <w:contextualSpacing/>
              <w:jc w:val="center"/>
              <w:rPr>
                <w:szCs w:val="24"/>
              </w:rPr>
            </w:pPr>
            <w:r w:rsidRPr="004C5B7A">
              <w:rPr>
                <w:szCs w:val="24"/>
              </w:rPr>
              <w:t>16</w:t>
            </w:r>
            <w:r>
              <w:rPr>
                <w:szCs w:val="24"/>
              </w:rPr>
              <w:t xml:space="preserve"> </w:t>
            </w:r>
            <w:r w:rsidRPr="004C5B7A">
              <w:rPr>
                <w:szCs w:val="24"/>
              </w:rPr>
              <w:t>600</w:t>
            </w:r>
          </w:p>
        </w:tc>
        <w:tc>
          <w:tcPr>
            <w:tcW w:w="960" w:type="dxa"/>
            <w:tcBorders>
              <w:top w:val="nil"/>
              <w:left w:val="nil"/>
              <w:bottom w:val="single" w:sz="8" w:space="0" w:color="8EA9DB"/>
              <w:right w:val="single" w:sz="8" w:space="0" w:color="auto"/>
            </w:tcBorders>
            <w:shd w:val="clear" w:color="auto" w:fill="FFFFFF" w:themeFill="background1"/>
            <w:noWrap/>
            <w:tcMar>
              <w:top w:w="0" w:type="dxa"/>
              <w:left w:w="108" w:type="dxa"/>
              <w:bottom w:w="0" w:type="dxa"/>
              <w:right w:w="108" w:type="dxa"/>
            </w:tcMar>
            <w:vAlign w:val="center"/>
            <w:hideMark/>
          </w:tcPr>
          <w:p w14:paraId="286398EA" w14:textId="77777777" w:rsidR="00A3551A" w:rsidRPr="004C5B7A" w:rsidRDefault="00A3551A" w:rsidP="0024118E">
            <w:pPr>
              <w:spacing w:line="240" w:lineRule="auto"/>
              <w:contextualSpacing/>
              <w:jc w:val="center"/>
              <w:rPr>
                <w:szCs w:val="24"/>
              </w:rPr>
            </w:pPr>
            <w:r w:rsidRPr="004C5B7A">
              <w:rPr>
                <w:szCs w:val="24"/>
              </w:rPr>
              <w:t>15</w:t>
            </w:r>
            <w:r>
              <w:rPr>
                <w:szCs w:val="24"/>
              </w:rPr>
              <w:t xml:space="preserve"> </w:t>
            </w:r>
            <w:r w:rsidRPr="004C5B7A">
              <w:rPr>
                <w:szCs w:val="24"/>
              </w:rPr>
              <w:t>200</w:t>
            </w:r>
          </w:p>
        </w:tc>
        <w:tc>
          <w:tcPr>
            <w:tcW w:w="960" w:type="dxa"/>
            <w:tcBorders>
              <w:top w:val="nil"/>
              <w:left w:val="nil"/>
              <w:bottom w:val="single" w:sz="8" w:space="0" w:color="8EA9DB"/>
              <w:right w:val="single" w:sz="8" w:space="0" w:color="auto"/>
            </w:tcBorders>
            <w:shd w:val="clear" w:color="auto" w:fill="FFFFFF" w:themeFill="background1"/>
            <w:noWrap/>
            <w:tcMar>
              <w:top w:w="0" w:type="dxa"/>
              <w:left w:w="108" w:type="dxa"/>
              <w:bottom w:w="0" w:type="dxa"/>
              <w:right w:w="108" w:type="dxa"/>
            </w:tcMar>
            <w:vAlign w:val="center"/>
            <w:hideMark/>
          </w:tcPr>
          <w:p w14:paraId="0FEE1631" w14:textId="77777777" w:rsidR="00A3551A" w:rsidRPr="004C5B7A" w:rsidRDefault="00A3551A" w:rsidP="0024118E">
            <w:pPr>
              <w:spacing w:line="240" w:lineRule="auto"/>
              <w:contextualSpacing/>
              <w:jc w:val="center"/>
              <w:rPr>
                <w:szCs w:val="24"/>
              </w:rPr>
            </w:pPr>
            <w:r w:rsidRPr="004C5B7A">
              <w:rPr>
                <w:szCs w:val="24"/>
              </w:rPr>
              <w:t>16</w:t>
            </w:r>
            <w:r>
              <w:rPr>
                <w:szCs w:val="24"/>
              </w:rPr>
              <w:t xml:space="preserve"> </w:t>
            </w:r>
            <w:r w:rsidRPr="004C5B7A">
              <w:rPr>
                <w:szCs w:val="24"/>
              </w:rPr>
              <w:t>300</w:t>
            </w:r>
          </w:p>
        </w:tc>
        <w:tc>
          <w:tcPr>
            <w:tcW w:w="960" w:type="dxa"/>
            <w:tcBorders>
              <w:top w:val="nil"/>
              <w:left w:val="nil"/>
              <w:bottom w:val="single" w:sz="8" w:space="0" w:color="8EA9DB"/>
              <w:right w:val="single" w:sz="8" w:space="0" w:color="auto"/>
            </w:tcBorders>
            <w:shd w:val="clear" w:color="auto" w:fill="FFFFFF" w:themeFill="background1"/>
            <w:noWrap/>
            <w:tcMar>
              <w:top w:w="0" w:type="dxa"/>
              <w:left w:w="108" w:type="dxa"/>
              <w:bottom w:w="0" w:type="dxa"/>
              <w:right w:w="108" w:type="dxa"/>
            </w:tcMar>
            <w:vAlign w:val="center"/>
            <w:hideMark/>
          </w:tcPr>
          <w:p w14:paraId="3BD5FD5D" w14:textId="77777777" w:rsidR="00A3551A" w:rsidRPr="004C5B7A" w:rsidRDefault="00A3551A" w:rsidP="0024118E">
            <w:pPr>
              <w:spacing w:line="240" w:lineRule="auto"/>
              <w:contextualSpacing/>
              <w:jc w:val="center"/>
              <w:rPr>
                <w:szCs w:val="24"/>
              </w:rPr>
            </w:pPr>
            <w:r w:rsidRPr="004C5B7A">
              <w:rPr>
                <w:szCs w:val="24"/>
              </w:rPr>
              <w:t>17</w:t>
            </w:r>
            <w:r>
              <w:rPr>
                <w:szCs w:val="24"/>
              </w:rPr>
              <w:t xml:space="preserve"> </w:t>
            </w:r>
            <w:r w:rsidRPr="004C5B7A">
              <w:rPr>
                <w:szCs w:val="24"/>
              </w:rPr>
              <w:t>000</w:t>
            </w:r>
          </w:p>
        </w:tc>
        <w:tc>
          <w:tcPr>
            <w:tcW w:w="960" w:type="dxa"/>
            <w:tcBorders>
              <w:top w:val="nil"/>
              <w:left w:val="nil"/>
              <w:bottom w:val="single" w:sz="8" w:space="0" w:color="8EA9DB"/>
              <w:right w:val="single" w:sz="8" w:space="0" w:color="auto"/>
            </w:tcBorders>
            <w:shd w:val="clear" w:color="auto" w:fill="FFFFFF" w:themeFill="background1"/>
            <w:noWrap/>
            <w:tcMar>
              <w:top w:w="0" w:type="dxa"/>
              <w:left w:w="108" w:type="dxa"/>
              <w:bottom w:w="0" w:type="dxa"/>
              <w:right w:w="108" w:type="dxa"/>
            </w:tcMar>
            <w:vAlign w:val="center"/>
            <w:hideMark/>
          </w:tcPr>
          <w:p w14:paraId="1B65AF08" w14:textId="77777777" w:rsidR="00A3551A" w:rsidRPr="004C5B7A" w:rsidRDefault="00A3551A" w:rsidP="0024118E">
            <w:pPr>
              <w:spacing w:line="240" w:lineRule="auto"/>
              <w:contextualSpacing/>
              <w:jc w:val="center"/>
              <w:rPr>
                <w:szCs w:val="24"/>
              </w:rPr>
            </w:pPr>
            <w:r w:rsidRPr="004C5B7A">
              <w:rPr>
                <w:szCs w:val="24"/>
              </w:rPr>
              <w:t>18</w:t>
            </w:r>
            <w:r>
              <w:rPr>
                <w:szCs w:val="24"/>
              </w:rPr>
              <w:t xml:space="preserve"> </w:t>
            </w:r>
            <w:r w:rsidRPr="004C5B7A">
              <w:rPr>
                <w:szCs w:val="24"/>
              </w:rPr>
              <w:t>700</w:t>
            </w:r>
          </w:p>
        </w:tc>
      </w:tr>
    </w:tbl>
    <w:p w14:paraId="25BA11C0" w14:textId="77777777" w:rsidR="00A3551A" w:rsidRPr="004C5B7A" w:rsidRDefault="00A3551A" w:rsidP="00A3551A">
      <w:pPr>
        <w:spacing w:line="240" w:lineRule="auto"/>
        <w:contextualSpacing/>
        <w:rPr>
          <w:sz w:val="20"/>
          <w:szCs w:val="20"/>
        </w:rPr>
      </w:pPr>
      <w:r w:rsidRPr="004C5B7A">
        <w:rPr>
          <w:sz w:val="20"/>
          <w:szCs w:val="20"/>
        </w:rPr>
        <w:t>Allikas: PPA</w:t>
      </w:r>
    </w:p>
    <w:p w14:paraId="2E2BA18F" w14:textId="77777777" w:rsidR="00AB401D" w:rsidRDefault="00AB401D" w:rsidP="007828F5">
      <w:pPr>
        <w:spacing w:line="240" w:lineRule="auto"/>
        <w:contextualSpacing/>
        <w:rPr>
          <w:szCs w:val="24"/>
        </w:rPr>
      </w:pPr>
    </w:p>
    <w:p w14:paraId="09C2CA60" w14:textId="55306C34" w:rsidR="00FD78A0" w:rsidRDefault="00AB401D" w:rsidP="007828F5">
      <w:pPr>
        <w:spacing w:line="240" w:lineRule="auto"/>
        <w:contextualSpacing/>
        <w:rPr>
          <w:szCs w:val="24"/>
        </w:rPr>
      </w:pPr>
      <w:r>
        <w:rPr>
          <w:szCs w:val="24"/>
        </w:rPr>
        <w:t xml:space="preserve">Võrreldes teiste </w:t>
      </w:r>
      <w:r w:rsidR="00FD78A0">
        <w:rPr>
          <w:szCs w:val="24"/>
        </w:rPr>
        <w:t>PPA väljaantavate dokumentide</w:t>
      </w:r>
      <w:r w:rsidR="00FD78A0">
        <w:rPr>
          <w:rStyle w:val="Allmrkuseviide"/>
          <w:szCs w:val="24"/>
        </w:rPr>
        <w:footnoteReference w:id="58"/>
      </w:r>
      <w:r w:rsidR="00FD78A0" w:rsidRPr="006C7F61">
        <w:rPr>
          <w:szCs w:val="24"/>
        </w:rPr>
        <w:t xml:space="preserve"> </w:t>
      </w:r>
      <w:r w:rsidR="00515982">
        <w:rPr>
          <w:szCs w:val="24"/>
        </w:rPr>
        <w:t>taotleja</w:t>
      </w:r>
      <w:r>
        <w:rPr>
          <w:szCs w:val="24"/>
        </w:rPr>
        <w:t xml:space="preserve">tega, </w:t>
      </w:r>
      <w:r w:rsidR="006B0713">
        <w:rPr>
          <w:szCs w:val="24"/>
        </w:rPr>
        <w:t>st</w:t>
      </w:r>
      <w:r>
        <w:rPr>
          <w:szCs w:val="24"/>
        </w:rPr>
        <w:t xml:space="preserve"> Eesti elanik</w:t>
      </w:r>
      <w:r w:rsidR="006B0713">
        <w:rPr>
          <w:szCs w:val="24"/>
        </w:rPr>
        <w:t>ega, keda on 2023. aasta seisuga</w:t>
      </w:r>
      <w:r>
        <w:rPr>
          <w:szCs w:val="24"/>
        </w:rPr>
        <w:t xml:space="preserve"> </w:t>
      </w:r>
      <w:r w:rsidRPr="0058076B">
        <w:rPr>
          <w:bCs/>
          <w:szCs w:val="24"/>
        </w:rPr>
        <w:t>1</w:t>
      </w:r>
      <w:r w:rsidR="006B0713">
        <w:rPr>
          <w:bCs/>
          <w:szCs w:val="24"/>
        </w:rPr>
        <w:t> </w:t>
      </w:r>
      <w:r w:rsidRPr="0058076B">
        <w:rPr>
          <w:bCs/>
          <w:szCs w:val="24"/>
        </w:rPr>
        <w:t>365</w:t>
      </w:r>
      <w:r>
        <w:rPr>
          <w:bCs/>
          <w:szCs w:val="24"/>
        </w:rPr>
        <w:t> </w:t>
      </w:r>
      <w:r w:rsidRPr="0058076B">
        <w:rPr>
          <w:bCs/>
          <w:szCs w:val="24"/>
        </w:rPr>
        <w:t>884</w:t>
      </w:r>
      <w:r>
        <w:rPr>
          <w:rStyle w:val="Allmrkuseviide"/>
          <w:szCs w:val="24"/>
        </w:rPr>
        <w:footnoteReference w:id="59"/>
      </w:r>
      <w:r w:rsidR="006B0713">
        <w:rPr>
          <w:bCs/>
          <w:szCs w:val="24"/>
        </w:rPr>
        <w:t>,</w:t>
      </w:r>
      <w:r>
        <w:rPr>
          <w:bCs/>
          <w:szCs w:val="24"/>
        </w:rPr>
        <w:t xml:space="preserve"> </w:t>
      </w:r>
      <w:r w:rsidR="00FD78A0">
        <w:rPr>
          <w:szCs w:val="24"/>
        </w:rPr>
        <w:t>on</w:t>
      </w:r>
      <w:r w:rsidR="00FD78A0" w:rsidRPr="006C7F61">
        <w:rPr>
          <w:szCs w:val="24"/>
        </w:rPr>
        <w:t xml:space="preserve"> sihtrühm</w:t>
      </w:r>
      <w:r w:rsidR="00FD78A0">
        <w:rPr>
          <w:szCs w:val="24"/>
        </w:rPr>
        <w:t xml:space="preserve"> </w:t>
      </w:r>
      <w:r w:rsidR="00515982" w:rsidRPr="00B03898">
        <w:rPr>
          <w:b/>
          <w:bCs/>
          <w:szCs w:val="24"/>
        </w:rPr>
        <w:t>väike</w:t>
      </w:r>
      <w:r w:rsidR="00FD78A0" w:rsidRPr="006C7F61">
        <w:rPr>
          <w:szCs w:val="24"/>
        </w:rPr>
        <w:t>.</w:t>
      </w:r>
    </w:p>
    <w:p w14:paraId="53AB7D5B" w14:textId="77777777" w:rsidR="00104BDA" w:rsidRDefault="00104BDA" w:rsidP="007828F5">
      <w:pPr>
        <w:spacing w:line="240" w:lineRule="auto"/>
        <w:contextualSpacing/>
        <w:rPr>
          <w:szCs w:val="24"/>
        </w:rPr>
      </w:pPr>
    </w:p>
    <w:p w14:paraId="0DE073C8" w14:textId="24808B14" w:rsidR="00104BDA" w:rsidRDefault="00FD78A0" w:rsidP="007828F5">
      <w:pPr>
        <w:spacing w:line="240" w:lineRule="auto"/>
        <w:contextualSpacing/>
        <w:rPr>
          <w:szCs w:val="24"/>
        </w:rPr>
      </w:pPr>
      <w:r w:rsidRPr="00CD19FA">
        <w:rPr>
          <w:szCs w:val="24"/>
          <w:u w:val="single"/>
        </w:rPr>
        <w:t xml:space="preserve">Mõju </w:t>
      </w:r>
      <w:r w:rsidRPr="00391FFD">
        <w:rPr>
          <w:szCs w:val="24"/>
          <w:u w:val="single"/>
        </w:rPr>
        <w:t>ulatus ja esinemise sagedus</w:t>
      </w:r>
      <w:r>
        <w:rPr>
          <w:szCs w:val="24"/>
        </w:rPr>
        <w:t xml:space="preserve"> </w:t>
      </w:r>
      <w:r w:rsidRPr="006C7F61">
        <w:rPr>
          <w:szCs w:val="24"/>
        </w:rPr>
        <w:t xml:space="preserve">on </w:t>
      </w:r>
      <w:r w:rsidR="00B03898" w:rsidRPr="00DD47E7">
        <w:rPr>
          <w:b/>
          <w:bCs/>
          <w:szCs w:val="24"/>
        </w:rPr>
        <w:t>väikesed</w:t>
      </w:r>
      <w:r w:rsidRPr="006C7F61">
        <w:rPr>
          <w:szCs w:val="24"/>
        </w:rPr>
        <w:t xml:space="preserve">, kuna </w:t>
      </w:r>
      <w:r w:rsidR="00515982">
        <w:rPr>
          <w:szCs w:val="24"/>
        </w:rPr>
        <w:t>muudatus</w:t>
      </w:r>
      <w:r w:rsidR="006B0713">
        <w:rPr>
          <w:szCs w:val="24"/>
        </w:rPr>
        <w:t>t</w:t>
      </w:r>
      <w:r w:rsidR="00515982">
        <w:rPr>
          <w:szCs w:val="24"/>
        </w:rPr>
        <w:t xml:space="preserve">ega ei </w:t>
      </w:r>
      <w:r>
        <w:rPr>
          <w:szCs w:val="24"/>
        </w:rPr>
        <w:t>kaasne e-residendi</w:t>
      </w:r>
      <w:r w:rsidR="00515982">
        <w:rPr>
          <w:szCs w:val="24"/>
        </w:rPr>
        <w:t xml:space="preserve">le </w:t>
      </w:r>
      <w:r w:rsidR="006B0713">
        <w:rPr>
          <w:szCs w:val="24"/>
        </w:rPr>
        <w:t>lisa</w:t>
      </w:r>
      <w:r w:rsidR="003E12A5">
        <w:rPr>
          <w:szCs w:val="24"/>
        </w:rPr>
        <w:t xml:space="preserve">tegevusi </w:t>
      </w:r>
      <w:r w:rsidR="00515982">
        <w:rPr>
          <w:szCs w:val="24"/>
        </w:rPr>
        <w:t xml:space="preserve">ega </w:t>
      </w:r>
      <w:r w:rsidR="00515982">
        <w:t>kohanemisraskusi</w:t>
      </w:r>
      <w:r w:rsidR="003E12A5">
        <w:rPr>
          <w:szCs w:val="24"/>
        </w:rPr>
        <w:t xml:space="preserve">. </w:t>
      </w:r>
      <w:r w:rsidR="00B44F36">
        <w:t xml:space="preserve">Andmeid töödeldakse e-residenti vahetult kaasamata ja </w:t>
      </w:r>
      <w:r w:rsidR="006B0713">
        <w:t>lisa</w:t>
      </w:r>
      <w:r w:rsidR="00B44F36">
        <w:t>andmeid küsimata. Seega</w:t>
      </w:r>
      <w:r w:rsidR="006B0713">
        <w:t>,</w:t>
      </w:r>
      <w:r w:rsidR="00B44F36">
        <w:t xml:space="preserve"> e-residendi koormus </w:t>
      </w:r>
      <w:r w:rsidR="00104BDA">
        <w:t xml:space="preserve">andmeid esitada </w:t>
      </w:r>
      <w:r w:rsidR="00B44F36">
        <w:t xml:space="preserve">ei suurene. </w:t>
      </w:r>
      <w:r w:rsidR="003E12A5">
        <w:rPr>
          <w:szCs w:val="24"/>
        </w:rPr>
        <w:t>M</w:t>
      </w:r>
      <w:r w:rsidR="00515982">
        <w:rPr>
          <w:szCs w:val="24"/>
        </w:rPr>
        <w:t>uudatus</w:t>
      </w:r>
      <w:r w:rsidR="006B0713">
        <w:rPr>
          <w:szCs w:val="24"/>
        </w:rPr>
        <w:t>t</w:t>
      </w:r>
      <w:r w:rsidR="003E12A5">
        <w:rPr>
          <w:szCs w:val="24"/>
        </w:rPr>
        <w:t>el</w:t>
      </w:r>
      <w:r w:rsidR="00515982">
        <w:rPr>
          <w:szCs w:val="24"/>
        </w:rPr>
        <w:t xml:space="preserve"> on </w:t>
      </w:r>
      <w:r w:rsidR="003E12A5">
        <w:rPr>
          <w:szCs w:val="24"/>
        </w:rPr>
        <w:t>e-residendile</w:t>
      </w:r>
      <w:r>
        <w:rPr>
          <w:szCs w:val="24"/>
        </w:rPr>
        <w:t xml:space="preserve"> </w:t>
      </w:r>
      <w:r w:rsidR="003E12A5">
        <w:rPr>
          <w:szCs w:val="24"/>
        </w:rPr>
        <w:t xml:space="preserve">positiivne mõju, sest tänu sellele, et </w:t>
      </w:r>
      <w:proofErr w:type="spellStart"/>
      <w:r w:rsidR="003E12A5">
        <w:rPr>
          <w:szCs w:val="24"/>
        </w:rPr>
        <w:t>EIS-i</w:t>
      </w:r>
      <w:r w:rsidR="006B0713">
        <w:rPr>
          <w:szCs w:val="24"/>
        </w:rPr>
        <w:t>l</w:t>
      </w:r>
      <w:proofErr w:type="spellEnd"/>
      <w:r w:rsidR="003E12A5">
        <w:rPr>
          <w:szCs w:val="24"/>
        </w:rPr>
        <w:t xml:space="preserve"> o</w:t>
      </w:r>
      <w:r w:rsidR="006B0713">
        <w:rPr>
          <w:szCs w:val="24"/>
        </w:rPr>
        <w:t>n</w:t>
      </w:r>
      <w:r w:rsidR="003E12A5">
        <w:rPr>
          <w:szCs w:val="24"/>
        </w:rPr>
        <w:t xml:space="preserve"> põhjalikum teave e-residentide ja nende eesmärkide kohta, on e-residen</w:t>
      </w:r>
      <w:r w:rsidR="006B0713">
        <w:rPr>
          <w:szCs w:val="24"/>
        </w:rPr>
        <w:t>d</w:t>
      </w:r>
      <w:r w:rsidR="003E12A5">
        <w:rPr>
          <w:szCs w:val="24"/>
        </w:rPr>
        <w:t xml:space="preserve">ile </w:t>
      </w:r>
      <w:r w:rsidR="006B0713">
        <w:rPr>
          <w:szCs w:val="24"/>
        </w:rPr>
        <w:t xml:space="preserve">mõeldud </w:t>
      </w:r>
      <w:r w:rsidR="003E12A5">
        <w:rPr>
          <w:szCs w:val="24"/>
        </w:rPr>
        <w:t>tegevused ja teenused paremini analüüsitud ja sihistatud.</w:t>
      </w:r>
    </w:p>
    <w:p w14:paraId="10DA738F" w14:textId="26A5F809" w:rsidR="00FD78A0" w:rsidRPr="006C7F61" w:rsidRDefault="00FD78A0" w:rsidP="007828F5">
      <w:pPr>
        <w:spacing w:line="240" w:lineRule="auto"/>
        <w:contextualSpacing/>
        <w:rPr>
          <w:szCs w:val="24"/>
        </w:rPr>
      </w:pPr>
    </w:p>
    <w:p w14:paraId="1D06D5F6" w14:textId="6E5A3FFB" w:rsidR="006B0713" w:rsidRDefault="00FD78A0" w:rsidP="007828F5">
      <w:pPr>
        <w:spacing w:line="240" w:lineRule="auto"/>
        <w:contextualSpacing/>
        <w:rPr>
          <w:szCs w:val="24"/>
        </w:rPr>
      </w:pPr>
      <w:r w:rsidRPr="00C2008C">
        <w:rPr>
          <w:szCs w:val="24"/>
          <w:u w:val="single"/>
        </w:rPr>
        <w:t xml:space="preserve">Ebasoovitava mõju </w:t>
      </w:r>
      <w:r w:rsidRPr="006B0713">
        <w:rPr>
          <w:szCs w:val="24"/>
          <w:u w:val="single"/>
        </w:rPr>
        <w:t>kaasnemise</w:t>
      </w:r>
      <w:r w:rsidRPr="00B03898">
        <w:rPr>
          <w:szCs w:val="24"/>
          <w:u w:val="single"/>
        </w:rPr>
        <w:t xml:space="preserve"> risk</w:t>
      </w:r>
      <w:r w:rsidRPr="006C7F61">
        <w:rPr>
          <w:szCs w:val="24"/>
        </w:rPr>
        <w:t xml:space="preserve"> on </w:t>
      </w:r>
      <w:r w:rsidRPr="00B03898">
        <w:rPr>
          <w:b/>
          <w:bCs/>
          <w:szCs w:val="24"/>
        </w:rPr>
        <w:t>väike</w:t>
      </w:r>
      <w:r w:rsidRPr="006C7F61">
        <w:rPr>
          <w:szCs w:val="24"/>
        </w:rPr>
        <w:t xml:space="preserve">. </w:t>
      </w:r>
      <w:r w:rsidR="003E12A5">
        <w:rPr>
          <w:szCs w:val="24"/>
        </w:rPr>
        <w:t>E-residen</w:t>
      </w:r>
      <w:r w:rsidR="006B0713">
        <w:rPr>
          <w:szCs w:val="24"/>
        </w:rPr>
        <w:t>d</w:t>
      </w:r>
      <w:r w:rsidR="003E12A5">
        <w:rPr>
          <w:szCs w:val="24"/>
        </w:rPr>
        <w:t>i andme</w:t>
      </w:r>
      <w:r w:rsidR="006B0713">
        <w:rPr>
          <w:szCs w:val="24"/>
        </w:rPr>
        <w:t>id</w:t>
      </w:r>
      <w:r w:rsidR="003E12A5">
        <w:rPr>
          <w:szCs w:val="24"/>
        </w:rPr>
        <w:t xml:space="preserve"> </w:t>
      </w:r>
      <w:r w:rsidR="006B0713">
        <w:rPr>
          <w:szCs w:val="24"/>
        </w:rPr>
        <w:t>võivad</w:t>
      </w:r>
      <w:r w:rsidR="003E12A5">
        <w:rPr>
          <w:szCs w:val="24"/>
        </w:rPr>
        <w:t xml:space="preserve"> </w:t>
      </w:r>
      <w:r w:rsidR="006B0713">
        <w:rPr>
          <w:szCs w:val="24"/>
        </w:rPr>
        <w:t xml:space="preserve">töödelda </w:t>
      </w:r>
      <w:r w:rsidR="003E12A5">
        <w:rPr>
          <w:szCs w:val="24"/>
        </w:rPr>
        <w:t>seaduses toodud eesmärkidel selleks volitatud isiku</w:t>
      </w:r>
      <w:r w:rsidR="006B0713">
        <w:rPr>
          <w:szCs w:val="24"/>
        </w:rPr>
        <w:t>d</w:t>
      </w:r>
      <w:r w:rsidR="003E12A5">
        <w:rPr>
          <w:szCs w:val="24"/>
        </w:rPr>
        <w:t xml:space="preserve"> </w:t>
      </w:r>
      <w:r w:rsidR="00A87E40">
        <w:rPr>
          <w:szCs w:val="24"/>
        </w:rPr>
        <w:t>ja</w:t>
      </w:r>
      <w:r w:rsidR="003E12A5">
        <w:rPr>
          <w:szCs w:val="24"/>
        </w:rPr>
        <w:t xml:space="preserve"> andme</w:t>
      </w:r>
      <w:r w:rsidR="006B0713">
        <w:rPr>
          <w:szCs w:val="24"/>
        </w:rPr>
        <w:t>id</w:t>
      </w:r>
      <w:r w:rsidR="003E12A5">
        <w:rPr>
          <w:szCs w:val="24"/>
        </w:rPr>
        <w:t xml:space="preserve"> töö</w:t>
      </w:r>
      <w:r w:rsidR="006B0713">
        <w:rPr>
          <w:szCs w:val="24"/>
        </w:rPr>
        <w:t>deldakse</w:t>
      </w:r>
      <w:r w:rsidR="003E12A5">
        <w:rPr>
          <w:szCs w:val="24"/>
        </w:rPr>
        <w:t xml:space="preserve"> andmekaitsereeglite</w:t>
      </w:r>
      <w:r w:rsidR="006B0713">
        <w:rPr>
          <w:szCs w:val="24"/>
        </w:rPr>
        <w:t xml:space="preserve"> </w:t>
      </w:r>
      <w:r w:rsidR="00A87E40">
        <w:rPr>
          <w:szCs w:val="24"/>
        </w:rPr>
        <w:t>järgi</w:t>
      </w:r>
      <w:r w:rsidR="003E12A5">
        <w:rPr>
          <w:szCs w:val="24"/>
        </w:rPr>
        <w:t xml:space="preserve">. </w:t>
      </w:r>
    </w:p>
    <w:p w14:paraId="567906B9" w14:textId="77777777" w:rsidR="006B0713" w:rsidRDefault="006B0713" w:rsidP="007828F5">
      <w:pPr>
        <w:spacing w:line="240" w:lineRule="auto"/>
        <w:contextualSpacing/>
        <w:rPr>
          <w:szCs w:val="24"/>
        </w:rPr>
      </w:pPr>
    </w:p>
    <w:p w14:paraId="57C30489" w14:textId="42A1B060" w:rsidR="00FD78A0" w:rsidRPr="006C7F61" w:rsidRDefault="006B0713" w:rsidP="007828F5">
      <w:pPr>
        <w:spacing w:line="240" w:lineRule="auto"/>
        <w:contextualSpacing/>
        <w:rPr>
          <w:iCs/>
          <w:szCs w:val="24"/>
        </w:rPr>
      </w:pPr>
      <w:r>
        <w:rPr>
          <w:szCs w:val="24"/>
        </w:rPr>
        <w:t>Seega on m</w:t>
      </w:r>
      <w:r w:rsidR="00FD78A0" w:rsidRPr="006C7F61">
        <w:rPr>
          <w:iCs/>
          <w:szCs w:val="24"/>
        </w:rPr>
        <w:t>uudatus</w:t>
      </w:r>
      <w:r>
        <w:rPr>
          <w:iCs/>
          <w:szCs w:val="24"/>
        </w:rPr>
        <w:t>t</w:t>
      </w:r>
      <w:r w:rsidR="00FD78A0" w:rsidRPr="006C7F61">
        <w:rPr>
          <w:iCs/>
          <w:szCs w:val="24"/>
        </w:rPr>
        <w:t xml:space="preserve">el </w:t>
      </w:r>
      <w:r w:rsidR="00FD78A0" w:rsidRPr="00D3301D">
        <w:rPr>
          <w:iCs/>
          <w:szCs w:val="24"/>
        </w:rPr>
        <w:t xml:space="preserve">sihtrühmale </w:t>
      </w:r>
      <w:r w:rsidR="00FD78A0" w:rsidRPr="00005D37">
        <w:rPr>
          <w:b/>
          <w:bCs/>
          <w:iCs/>
          <w:color w:val="0070C0"/>
          <w:szCs w:val="24"/>
        </w:rPr>
        <w:t>väheoluline mõju</w:t>
      </w:r>
      <w:r w:rsidR="00FD78A0" w:rsidRPr="0051281B">
        <w:rPr>
          <w:b/>
          <w:bCs/>
          <w:iCs/>
          <w:szCs w:val="24"/>
        </w:rPr>
        <w:t>.</w:t>
      </w:r>
    </w:p>
    <w:p w14:paraId="6F91D861" w14:textId="77777777" w:rsidR="00FD78A0" w:rsidRPr="00C2008C" w:rsidRDefault="00FD78A0" w:rsidP="007828F5">
      <w:pPr>
        <w:spacing w:line="240" w:lineRule="auto"/>
        <w:contextualSpacing/>
        <w:rPr>
          <w:iCs/>
        </w:rPr>
      </w:pPr>
    </w:p>
    <w:p w14:paraId="23A35DA1" w14:textId="2910D22B" w:rsidR="0029465F" w:rsidRDefault="00235A29" w:rsidP="007828F5">
      <w:pPr>
        <w:spacing w:line="240" w:lineRule="auto"/>
        <w:contextualSpacing/>
        <w:rPr>
          <w:b/>
          <w:szCs w:val="24"/>
        </w:rPr>
      </w:pPr>
      <w:r>
        <w:rPr>
          <w:b/>
          <w:szCs w:val="24"/>
        </w:rPr>
        <w:t xml:space="preserve">6.1.1.2. </w:t>
      </w:r>
      <w:r w:rsidR="00FD78A0" w:rsidRPr="00C2008C">
        <w:rPr>
          <w:b/>
          <w:szCs w:val="24"/>
        </w:rPr>
        <w:t xml:space="preserve">Mõju riigiasutuste </w:t>
      </w:r>
      <w:r w:rsidR="00306F9A">
        <w:rPr>
          <w:b/>
          <w:szCs w:val="24"/>
        </w:rPr>
        <w:t xml:space="preserve">ja </w:t>
      </w:r>
      <w:proofErr w:type="spellStart"/>
      <w:r w:rsidR="00306F9A">
        <w:rPr>
          <w:b/>
          <w:szCs w:val="24"/>
        </w:rPr>
        <w:t>EIS</w:t>
      </w:r>
      <w:r>
        <w:rPr>
          <w:b/>
          <w:szCs w:val="24"/>
        </w:rPr>
        <w:t>-i</w:t>
      </w:r>
      <w:proofErr w:type="spellEnd"/>
      <w:r w:rsidR="00FD78A0" w:rsidRPr="00C2008C">
        <w:rPr>
          <w:b/>
          <w:szCs w:val="24"/>
        </w:rPr>
        <w:t xml:space="preserve"> </w:t>
      </w:r>
      <w:r w:rsidR="00104BDA">
        <w:rPr>
          <w:b/>
          <w:szCs w:val="24"/>
        </w:rPr>
        <w:t>töö</w:t>
      </w:r>
      <w:r w:rsidR="00FD78A0" w:rsidRPr="00C2008C">
        <w:rPr>
          <w:b/>
          <w:szCs w:val="24"/>
        </w:rPr>
        <w:t>korraldusele</w:t>
      </w:r>
    </w:p>
    <w:p w14:paraId="0900955D" w14:textId="77777777" w:rsidR="00235A29" w:rsidRDefault="00235A29" w:rsidP="007828F5">
      <w:pPr>
        <w:spacing w:line="240" w:lineRule="auto"/>
        <w:contextualSpacing/>
        <w:rPr>
          <w:bCs/>
          <w:szCs w:val="24"/>
          <w:u w:val="single"/>
        </w:rPr>
      </w:pPr>
    </w:p>
    <w:p w14:paraId="0A658B50" w14:textId="4FF8260B" w:rsidR="00235A29" w:rsidRDefault="00FD78A0" w:rsidP="007828F5">
      <w:pPr>
        <w:spacing w:line="240" w:lineRule="auto"/>
        <w:contextualSpacing/>
        <w:rPr>
          <w:bCs/>
          <w:szCs w:val="24"/>
        </w:rPr>
      </w:pPr>
      <w:r w:rsidRPr="006C7F61">
        <w:rPr>
          <w:bCs/>
          <w:szCs w:val="24"/>
          <w:u w:val="single"/>
        </w:rPr>
        <w:t>Sihtrühm</w:t>
      </w:r>
    </w:p>
    <w:p w14:paraId="5028B740" w14:textId="40FACFD5" w:rsidR="00235A29" w:rsidRPr="00B03898" w:rsidRDefault="00FD78A0" w:rsidP="007828F5">
      <w:pPr>
        <w:pStyle w:val="Loendilik"/>
        <w:numPr>
          <w:ilvl w:val="0"/>
          <w:numId w:val="11"/>
        </w:numPr>
        <w:spacing w:line="240" w:lineRule="auto"/>
        <w:rPr>
          <w:b/>
          <w:szCs w:val="24"/>
        </w:rPr>
      </w:pPr>
      <w:r w:rsidRPr="008F0F30">
        <w:rPr>
          <w:bCs/>
          <w:szCs w:val="24"/>
        </w:rPr>
        <w:t xml:space="preserve">PPA ametnikud, kes </w:t>
      </w:r>
      <w:r w:rsidR="00B44F36" w:rsidRPr="008F0F30">
        <w:rPr>
          <w:bCs/>
          <w:szCs w:val="24"/>
        </w:rPr>
        <w:t xml:space="preserve">edastavad </w:t>
      </w:r>
      <w:proofErr w:type="spellStart"/>
      <w:r w:rsidR="00B44F36" w:rsidRPr="008F0F30">
        <w:rPr>
          <w:bCs/>
          <w:szCs w:val="24"/>
        </w:rPr>
        <w:t>EIS-ile</w:t>
      </w:r>
      <w:proofErr w:type="spellEnd"/>
      <w:r w:rsidR="00197337">
        <w:rPr>
          <w:bCs/>
          <w:szCs w:val="24"/>
        </w:rPr>
        <w:t xml:space="preserve"> e-residendi digi-ID </w:t>
      </w:r>
      <w:r w:rsidR="00197337" w:rsidRPr="00070A33">
        <w:t xml:space="preserve">väljaandmise </w:t>
      </w:r>
      <w:r w:rsidR="00197337">
        <w:t xml:space="preserve">menetluses </w:t>
      </w:r>
      <w:r w:rsidR="00197337" w:rsidRPr="00070A33">
        <w:t>kogutud</w:t>
      </w:r>
      <w:r w:rsidR="00197337">
        <w:t xml:space="preserve"> </w:t>
      </w:r>
      <w:r w:rsidR="00B44F36" w:rsidRPr="00235A29">
        <w:rPr>
          <w:bCs/>
          <w:szCs w:val="24"/>
        </w:rPr>
        <w:t>andmeid</w:t>
      </w:r>
      <w:r w:rsidR="00235A29" w:rsidRPr="008F0F30">
        <w:rPr>
          <w:bCs/>
          <w:szCs w:val="24"/>
        </w:rPr>
        <w:t>.</w:t>
      </w:r>
      <w:r w:rsidR="00104BDA" w:rsidRPr="008F0F30">
        <w:rPr>
          <w:bCs/>
          <w:szCs w:val="24"/>
        </w:rPr>
        <w:t xml:space="preserve"> </w:t>
      </w:r>
      <w:r w:rsidR="00235A29" w:rsidRPr="008F0F30">
        <w:rPr>
          <w:bCs/>
          <w:szCs w:val="24"/>
        </w:rPr>
        <w:t>N</w:t>
      </w:r>
      <w:r w:rsidRPr="008F0F30">
        <w:rPr>
          <w:bCs/>
          <w:szCs w:val="24"/>
        </w:rPr>
        <w:t xml:space="preserve">eid on </w:t>
      </w:r>
      <w:r w:rsidR="00B44F36" w:rsidRPr="008F0F30">
        <w:rPr>
          <w:bCs/>
          <w:szCs w:val="24"/>
        </w:rPr>
        <w:t>üks-kaks</w:t>
      </w:r>
      <w:r w:rsidRPr="008F0F30">
        <w:rPr>
          <w:bCs/>
          <w:szCs w:val="24"/>
        </w:rPr>
        <w:t>.</w:t>
      </w:r>
    </w:p>
    <w:p w14:paraId="1E967F50" w14:textId="095205BA" w:rsidR="00D3301D" w:rsidRPr="0051281B" w:rsidRDefault="00FD78A0" w:rsidP="007828F5">
      <w:pPr>
        <w:pStyle w:val="Loendilik"/>
        <w:numPr>
          <w:ilvl w:val="0"/>
          <w:numId w:val="11"/>
        </w:numPr>
        <w:spacing w:line="240" w:lineRule="auto"/>
        <w:rPr>
          <w:b/>
          <w:szCs w:val="24"/>
        </w:rPr>
      </w:pPr>
      <w:proofErr w:type="spellStart"/>
      <w:r w:rsidRPr="008F0F30">
        <w:rPr>
          <w:bCs/>
          <w:szCs w:val="24"/>
        </w:rPr>
        <w:t>E</w:t>
      </w:r>
      <w:r w:rsidR="00306F9A" w:rsidRPr="008F0F30">
        <w:rPr>
          <w:bCs/>
          <w:szCs w:val="24"/>
        </w:rPr>
        <w:t>IS</w:t>
      </w:r>
      <w:r w:rsidR="00235A29">
        <w:rPr>
          <w:bCs/>
          <w:szCs w:val="24"/>
        </w:rPr>
        <w:t>-i</w:t>
      </w:r>
      <w:proofErr w:type="spellEnd"/>
      <w:r w:rsidR="00306F9A" w:rsidRPr="008F0F30">
        <w:rPr>
          <w:bCs/>
          <w:szCs w:val="24"/>
        </w:rPr>
        <w:t xml:space="preserve"> töötajad, kellel on õigus</w:t>
      </w:r>
      <w:r w:rsidR="00197337">
        <w:rPr>
          <w:bCs/>
          <w:szCs w:val="24"/>
        </w:rPr>
        <w:t xml:space="preserve"> PPA edastatud</w:t>
      </w:r>
      <w:r w:rsidR="00306F9A" w:rsidRPr="008F0F30">
        <w:rPr>
          <w:bCs/>
          <w:szCs w:val="24"/>
        </w:rPr>
        <w:t xml:space="preserve"> </w:t>
      </w:r>
      <w:r w:rsidR="00306F9A" w:rsidRPr="00235A29">
        <w:rPr>
          <w:bCs/>
          <w:szCs w:val="24"/>
        </w:rPr>
        <w:t>andmeid töödelda</w:t>
      </w:r>
      <w:r w:rsidR="00235A29">
        <w:rPr>
          <w:bCs/>
          <w:szCs w:val="24"/>
        </w:rPr>
        <w:t>.</w:t>
      </w:r>
      <w:r w:rsidR="00104BDA" w:rsidRPr="008F0F30">
        <w:rPr>
          <w:bCs/>
          <w:szCs w:val="24"/>
        </w:rPr>
        <w:t xml:space="preserve"> </w:t>
      </w:r>
      <w:r w:rsidR="00235A29">
        <w:rPr>
          <w:bCs/>
          <w:szCs w:val="24"/>
        </w:rPr>
        <w:t>N</w:t>
      </w:r>
      <w:r w:rsidR="00104BDA" w:rsidRPr="008F0F30">
        <w:rPr>
          <w:bCs/>
          <w:szCs w:val="24"/>
        </w:rPr>
        <w:t>e</w:t>
      </w:r>
      <w:r w:rsidRPr="008F0F30">
        <w:rPr>
          <w:bCs/>
          <w:szCs w:val="24"/>
        </w:rPr>
        <w:t xml:space="preserve">id on </w:t>
      </w:r>
      <w:r w:rsidR="00235A29">
        <w:rPr>
          <w:bCs/>
          <w:szCs w:val="24"/>
        </w:rPr>
        <w:t>kolm</w:t>
      </w:r>
      <w:r w:rsidR="00B4794E" w:rsidRPr="008F0F30">
        <w:rPr>
          <w:bCs/>
          <w:szCs w:val="24"/>
        </w:rPr>
        <w:t>.</w:t>
      </w:r>
    </w:p>
    <w:p w14:paraId="7EE71178" w14:textId="30FFB2D6" w:rsidR="00235A29" w:rsidRPr="008D3CDE" w:rsidRDefault="00D3301D" w:rsidP="007828F5">
      <w:pPr>
        <w:pStyle w:val="Loendilik"/>
        <w:numPr>
          <w:ilvl w:val="0"/>
          <w:numId w:val="11"/>
        </w:numPr>
        <w:spacing w:line="240" w:lineRule="auto"/>
        <w:rPr>
          <w:b/>
          <w:szCs w:val="24"/>
        </w:rPr>
      </w:pPr>
      <w:proofErr w:type="spellStart"/>
      <w:r>
        <w:rPr>
          <w:bCs/>
          <w:szCs w:val="24"/>
        </w:rPr>
        <w:t>RAB-i</w:t>
      </w:r>
      <w:proofErr w:type="spellEnd"/>
      <w:r>
        <w:rPr>
          <w:bCs/>
          <w:szCs w:val="24"/>
        </w:rPr>
        <w:t xml:space="preserve"> </w:t>
      </w:r>
      <w:r w:rsidR="00005D37">
        <w:rPr>
          <w:bCs/>
          <w:szCs w:val="24"/>
        </w:rPr>
        <w:t>teenistujad</w:t>
      </w:r>
      <w:r w:rsidR="00ED6B7B">
        <w:rPr>
          <w:bCs/>
          <w:szCs w:val="24"/>
        </w:rPr>
        <w:t>, kes teostavad järelevalvet</w:t>
      </w:r>
      <w:r w:rsidR="00864BCF">
        <w:rPr>
          <w:bCs/>
          <w:szCs w:val="24"/>
        </w:rPr>
        <w:t xml:space="preserve"> e-residendi digi-ID kasutamise üle</w:t>
      </w:r>
      <w:r w:rsidR="008D3CDE">
        <w:rPr>
          <w:rStyle w:val="Allmrkuseviide"/>
          <w:bCs/>
          <w:szCs w:val="24"/>
        </w:rPr>
        <w:footnoteReference w:id="60"/>
      </w:r>
      <w:r w:rsidR="008D3CDE">
        <w:rPr>
          <w:bCs/>
          <w:szCs w:val="24"/>
        </w:rPr>
        <w:t>.</w:t>
      </w:r>
    </w:p>
    <w:p w14:paraId="759ABE62" w14:textId="26316BEF" w:rsidR="00FD78A0" w:rsidRPr="008F0F30" w:rsidRDefault="00FD78A0" w:rsidP="007828F5">
      <w:pPr>
        <w:spacing w:line="240" w:lineRule="auto"/>
        <w:rPr>
          <w:b/>
          <w:szCs w:val="24"/>
        </w:rPr>
      </w:pPr>
      <w:r w:rsidRPr="008F0F30">
        <w:rPr>
          <w:bCs/>
          <w:szCs w:val="24"/>
        </w:rPr>
        <w:t xml:space="preserve">PPA-s töötab </w:t>
      </w:r>
      <w:r w:rsidR="008D041F" w:rsidRPr="00235A29">
        <w:rPr>
          <w:bCs/>
          <w:szCs w:val="24"/>
        </w:rPr>
        <w:t>umbes</w:t>
      </w:r>
      <w:r w:rsidRPr="008F0F30">
        <w:rPr>
          <w:bCs/>
          <w:szCs w:val="24"/>
        </w:rPr>
        <w:t xml:space="preserve"> 5000</w:t>
      </w:r>
      <w:r w:rsidR="008D3CDE" w:rsidRPr="008D3CDE">
        <w:rPr>
          <w:bCs/>
          <w:szCs w:val="24"/>
        </w:rPr>
        <w:t xml:space="preserve"> </w:t>
      </w:r>
      <w:r w:rsidR="008D3CDE">
        <w:rPr>
          <w:bCs/>
          <w:szCs w:val="24"/>
        </w:rPr>
        <w:t>ja</w:t>
      </w:r>
      <w:r w:rsidRPr="008F0F30">
        <w:rPr>
          <w:bCs/>
          <w:szCs w:val="24"/>
        </w:rPr>
        <w:t xml:space="preserve"> </w:t>
      </w:r>
      <w:proofErr w:type="spellStart"/>
      <w:r w:rsidR="00B4794E" w:rsidRPr="008F0F30">
        <w:rPr>
          <w:bCs/>
          <w:szCs w:val="24"/>
        </w:rPr>
        <w:t>EIS-</w:t>
      </w:r>
      <w:r w:rsidR="00235A29">
        <w:rPr>
          <w:bCs/>
          <w:szCs w:val="24"/>
        </w:rPr>
        <w:t>i</w:t>
      </w:r>
      <w:r w:rsidR="00B4794E" w:rsidRPr="008F0F30">
        <w:rPr>
          <w:bCs/>
          <w:szCs w:val="24"/>
        </w:rPr>
        <w:t>s</w:t>
      </w:r>
      <w:proofErr w:type="spellEnd"/>
      <w:r w:rsidR="00104BDA" w:rsidRPr="00235A29">
        <w:rPr>
          <w:bCs/>
          <w:szCs w:val="24"/>
        </w:rPr>
        <w:t xml:space="preserve"> </w:t>
      </w:r>
      <w:r w:rsidR="00B4794E" w:rsidRPr="00235A29">
        <w:rPr>
          <w:bCs/>
          <w:szCs w:val="24"/>
        </w:rPr>
        <w:t>55</w:t>
      </w:r>
      <w:r w:rsidR="00ED6B7B">
        <w:rPr>
          <w:bCs/>
          <w:szCs w:val="24"/>
        </w:rPr>
        <w:t>0</w:t>
      </w:r>
      <w:r w:rsidR="00B4794E" w:rsidRPr="00235A29">
        <w:rPr>
          <w:bCs/>
          <w:szCs w:val="24"/>
        </w:rPr>
        <w:t xml:space="preserve"> </w:t>
      </w:r>
      <w:r w:rsidR="00860D34">
        <w:rPr>
          <w:bCs/>
          <w:szCs w:val="24"/>
        </w:rPr>
        <w:t>i</w:t>
      </w:r>
      <w:r w:rsidR="00860D34" w:rsidRPr="008F0F30">
        <w:rPr>
          <w:bCs/>
          <w:szCs w:val="24"/>
        </w:rPr>
        <w:t>nime</w:t>
      </w:r>
      <w:r w:rsidR="00860D34">
        <w:rPr>
          <w:bCs/>
          <w:szCs w:val="24"/>
        </w:rPr>
        <w:t xml:space="preserve">st. </w:t>
      </w:r>
      <w:r w:rsidRPr="008F0F30">
        <w:rPr>
          <w:bCs/>
          <w:szCs w:val="24"/>
        </w:rPr>
        <w:t xml:space="preserve">Seega on sihtrühm </w:t>
      </w:r>
      <w:r w:rsidRPr="00B03898">
        <w:rPr>
          <w:b/>
          <w:szCs w:val="24"/>
        </w:rPr>
        <w:t>väike</w:t>
      </w:r>
      <w:r w:rsidRPr="008F0F30">
        <w:rPr>
          <w:bCs/>
          <w:szCs w:val="24"/>
        </w:rPr>
        <w:t>.</w:t>
      </w:r>
    </w:p>
    <w:p w14:paraId="043B9451" w14:textId="77777777" w:rsidR="00104BDA" w:rsidRDefault="00104BDA" w:rsidP="007828F5">
      <w:pPr>
        <w:spacing w:line="240" w:lineRule="auto"/>
        <w:contextualSpacing/>
        <w:rPr>
          <w:bCs/>
          <w:szCs w:val="24"/>
          <w:u w:val="single"/>
        </w:rPr>
      </w:pPr>
    </w:p>
    <w:p w14:paraId="4C86BF05" w14:textId="75251B30" w:rsidR="00FD78A0" w:rsidRPr="006C7F61" w:rsidRDefault="00FD78A0" w:rsidP="007828F5">
      <w:pPr>
        <w:spacing w:line="240" w:lineRule="auto"/>
        <w:contextualSpacing/>
        <w:rPr>
          <w:bCs/>
          <w:szCs w:val="24"/>
        </w:rPr>
      </w:pPr>
      <w:r w:rsidRPr="00C2008C">
        <w:rPr>
          <w:bCs/>
          <w:szCs w:val="24"/>
          <w:u w:val="single"/>
        </w:rPr>
        <w:t>Mõju ulatus ja esinemise sagedus</w:t>
      </w:r>
      <w:r w:rsidRPr="006C7F61">
        <w:rPr>
          <w:bCs/>
          <w:szCs w:val="24"/>
        </w:rPr>
        <w:t xml:space="preserve"> on </w:t>
      </w:r>
      <w:r w:rsidRPr="00B03898">
        <w:rPr>
          <w:b/>
          <w:szCs w:val="24"/>
        </w:rPr>
        <w:t>väike</w:t>
      </w:r>
      <w:r w:rsidR="008F0F30" w:rsidRPr="00B03898">
        <w:rPr>
          <w:b/>
          <w:szCs w:val="24"/>
        </w:rPr>
        <w:t>sed</w:t>
      </w:r>
      <w:r w:rsidR="00104BDA">
        <w:rPr>
          <w:bCs/>
          <w:szCs w:val="24"/>
        </w:rPr>
        <w:t xml:space="preserve">, </w:t>
      </w:r>
      <w:r w:rsidR="008F0F30">
        <w:rPr>
          <w:bCs/>
          <w:szCs w:val="24"/>
        </w:rPr>
        <w:t xml:space="preserve">sest muudatused </w:t>
      </w:r>
      <w:r w:rsidR="00104BDA">
        <w:rPr>
          <w:bCs/>
          <w:szCs w:val="24"/>
        </w:rPr>
        <w:t xml:space="preserve">ei </w:t>
      </w:r>
      <w:r w:rsidRPr="006C7F61">
        <w:rPr>
          <w:bCs/>
          <w:szCs w:val="24"/>
        </w:rPr>
        <w:t xml:space="preserve">too </w:t>
      </w:r>
      <w:r w:rsidR="00EB2AF8">
        <w:rPr>
          <w:bCs/>
          <w:szCs w:val="24"/>
        </w:rPr>
        <w:t>sihtrühmale</w:t>
      </w:r>
      <w:r w:rsidR="00EB2AF8" w:rsidRPr="006C7F61">
        <w:rPr>
          <w:bCs/>
          <w:szCs w:val="24"/>
        </w:rPr>
        <w:t xml:space="preserve"> </w:t>
      </w:r>
      <w:r w:rsidRPr="006C7F61">
        <w:rPr>
          <w:bCs/>
          <w:szCs w:val="24"/>
        </w:rPr>
        <w:t xml:space="preserve">kaasa </w:t>
      </w:r>
      <w:r w:rsidR="008F0F30">
        <w:rPr>
          <w:bCs/>
          <w:szCs w:val="24"/>
        </w:rPr>
        <w:t xml:space="preserve">vajadust korraldada ümber </w:t>
      </w:r>
      <w:r w:rsidR="00EB2AF8">
        <w:rPr>
          <w:bCs/>
          <w:szCs w:val="24"/>
        </w:rPr>
        <w:t xml:space="preserve">oma </w:t>
      </w:r>
      <w:r w:rsidRPr="006C7F61">
        <w:rPr>
          <w:bCs/>
          <w:szCs w:val="24"/>
        </w:rPr>
        <w:t>töö</w:t>
      </w:r>
      <w:r w:rsidR="00EB2AF8">
        <w:rPr>
          <w:bCs/>
          <w:szCs w:val="24"/>
        </w:rPr>
        <w:t>d</w:t>
      </w:r>
      <w:r w:rsidRPr="006C7F61">
        <w:rPr>
          <w:bCs/>
          <w:szCs w:val="24"/>
        </w:rPr>
        <w:t xml:space="preserve"> ega ümber</w:t>
      </w:r>
      <w:r w:rsidR="00EB2AF8">
        <w:rPr>
          <w:bCs/>
          <w:szCs w:val="24"/>
        </w:rPr>
        <w:t xml:space="preserve"> </w:t>
      </w:r>
      <w:r w:rsidRPr="006C7F61">
        <w:rPr>
          <w:bCs/>
          <w:szCs w:val="24"/>
        </w:rPr>
        <w:t>õp</w:t>
      </w:r>
      <w:r w:rsidR="00EB2AF8">
        <w:rPr>
          <w:bCs/>
          <w:szCs w:val="24"/>
        </w:rPr>
        <w:t>pida</w:t>
      </w:r>
      <w:r w:rsidRPr="006C7F61">
        <w:rPr>
          <w:bCs/>
          <w:szCs w:val="24"/>
        </w:rPr>
        <w:t>.</w:t>
      </w:r>
      <w:r w:rsidR="00B44F36">
        <w:rPr>
          <w:bCs/>
          <w:szCs w:val="24"/>
        </w:rPr>
        <w:t xml:space="preserve"> Edaspidi </w:t>
      </w:r>
      <w:r w:rsidR="00197337">
        <w:rPr>
          <w:bCs/>
          <w:szCs w:val="24"/>
        </w:rPr>
        <w:t xml:space="preserve">vahetab PPA </w:t>
      </w:r>
      <w:proofErr w:type="spellStart"/>
      <w:r w:rsidR="00197337">
        <w:rPr>
          <w:bCs/>
          <w:szCs w:val="24"/>
        </w:rPr>
        <w:t>EIS</w:t>
      </w:r>
      <w:r w:rsidR="00864BCF">
        <w:rPr>
          <w:bCs/>
          <w:szCs w:val="24"/>
        </w:rPr>
        <w:t>-</w:t>
      </w:r>
      <w:r w:rsidR="00197337">
        <w:rPr>
          <w:bCs/>
          <w:szCs w:val="24"/>
        </w:rPr>
        <w:t>iga</w:t>
      </w:r>
      <w:proofErr w:type="spellEnd"/>
      <w:r w:rsidR="008F0F30">
        <w:rPr>
          <w:bCs/>
          <w:szCs w:val="24"/>
        </w:rPr>
        <w:t xml:space="preserve"> </w:t>
      </w:r>
      <w:r w:rsidR="00B44F36">
        <w:rPr>
          <w:bCs/>
          <w:szCs w:val="24"/>
        </w:rPr>
        <w:t>andme</w:t>
      </w:r>
      <w:r w:rsidR="008F0F30">
        <w:rPr>
          <w:bCs/>
          <w:szCs w:val="24"/>
        </w:rPr>
        <w:t>id</w:t>
      </w:r>
      <w:r w:rsidR="00B44F36">
        <w:rPr>
          <w:bCs/>
          <w:szCs w:val="24"/>
        </w:rPr>
        <w:t xml:space="preserve"> automa</w:t>
      </w:r>
      <w:r w:rsidR="00BF7B0F">
        <w:rPr>
          <w:bCs/>
          <w:szCs w:val="24"/>
        </w:rPr>
        <w:t>atselt</w:t>
      </w:r>
      <w:r w:rsidR="00B44F36">
        <w:rPr>
          <w:bCs/>
          <w:szCs w:val="24"/>
        </w:rPr>
        <w:t xml:space="preserve">, mistõttu on võimalik </w:t>
      </w:r>
      <w:r w:rsidR="00A61C11">
        <w:rPr>
          <w:bCs/>
          <w:szCs w:val="24"/>
        </w:rPr>
        <w:t>rakendada</w:t>
      </w:r>
      <w:r w:rsidR="00BF7B0F">
        <w:rPr>
          <w:bCs/>
          <w:szCs w:val="24"/>
        </w:rPr>
        <w:t xml:space="preserve"> </w:t>
      </w:r>
      <w:r w:rsidR="00B44F36">
        <w:rPr>
          <w:bCs/>
          <w:szCs w:val="24"/>
        </w:rPr>
        <w:t>seni käsit</w:t>
      </w:r>
      <w:r w:rsidR="00BF7B0F">
        <w:rPr>
          <w:bCs/>
          <w:szCs w:val="24"/>
        </w:rPr>
        <w:t>si andmeid edastanud</w:t>
      </w:r>
      <w:r w:rsidR="00B44F36">
        <w:rPr>
          <w:bCs/>
          <w:szCs w:val="24"/>
        </w:rPr>
        <w:t xml:space="preserve"> PPA </w:t>
      </w:r>
      <w:r w:rsidR="00A61C11">
        <w:rPr>
          <w:bCs/>
          <w:szCs w:val="24"/>
        </w:rPr>
        <w:t xml:space="preserve">ametnikke </w:t>
      </w:r>
      <w:r w:rsidR="00B44F36">
        <w:rPr>
          <w:bCs/>
          <w:szCs w:val="24"/>
        </w:rPr>
        <w:t xml:space="preserve">ja </w:t>
      </w:r>
      <w:proofErr w:type="spellStart"/>
      <w:r w:rsidR="00B44F36">
        <w:rPr>
          <w:bCs/>
          <w:szCs w:val="24"/>
        </w:rPr>
        <w:t>EIS-i</w:t>
      </w:r>
      <w:proofErr w:type="spellEnd"/>
      <w:r w:rsidR="00B44F36">
        <w:rPr>
          <w:bCs/>
          <w:szCs w:val="24"/>
        </w:rPr>
        <w:t xml:space="preserve"> </w:t>
      </w:r>
      <w:r w:rsidR="008F0F30">
        <w:rPr>
          <w:bCs/>
          <w:szCs w:val="24"/>
        </w:rPr>
        <w:t>töö</w:t>
      </w:r>
      <w:r w:rsidR="00A61C11">
        <w:rPr>
          <w:bCs/>
          <w:szCs w:val="24"/>
        </w:rPr>
        <w:t>tajaid</w:t>
      </w:r>
      <w:r w:rsidR="008F0F30">
        <w:rPr>
          <w:bCs/>
          <w:szCs w:val="24"/>
        </w:rPr>
        <w:t xml:space="preserve"> </w:t>
      </w:r>
      <w:r w:rsidR="00B44F36">
        <w:rPr>
          <w:bCs/>
          <w:szCs w:val="24"/>
        </w:rPr>
        <w:t>otstarbekamalt.</w:t>
      </w:r>
      <w:r w:rsidR="00197337">
        <w:rPr>
          <w:bCs/>
          <w:szCs w:val="24"/>
        </w:rPr>
        <w:t xml:space="preserve"> </w:t>
      </w:r>
      <w:r w:rsidR="00DD06D5">
        <w:rPr>
          <w:bCs/>
          <w:szCs w:val="24"/>
        </w:rPr>
        <w:t xml:space="preserve">Muudatus, mille kohaselt esitatakse e-residendi </w:t>
      </w:r>
      <w:r w:rsidR="00DD06D5" w:rsidRPr="00137A5C">
        <w:rPr>
          <w:bCs/>
          <w:szCs w:val="24"/>
        </w:rPr>
        <w:t xml:space="preserve">digi-ID taotlus </w:t>
      </w:r>
      <w:r w:rsidR="00DD06D5">
        <w:rPr>
          <w:bCs/>
          <w:szCs w:val="24"/>
        </w:rPr>
        <w:t>PPA iseteeninduses, PPA töökorraldust ei mõjuta, kuna praktikas see selliselt juba toimibki</w:t>
      </w:r>
      <w:r w:rsidR="00DD06D5" w:rsidRPr="00137A5C">
        <w:rPr>
          <w:bCs/>
          <w:szCs w:val="24"/>
        </w:rPr>
        <w:t>.</w:t>
      </w:r>
      <w:r w:rsidR="00DD06D5">
        <w:rPr>
          <w:bCs/>
          <w:szCs w:val="24"/>
        </w:rPr>
        <w:t xml:space="preserve"> Samuti ei mõjuta j</w:t>
      </w:r>
      <w:r w:rsidR="00864BCF">
        <w:rPr>
          <w:bCs/>
          <w:szCs w:val="24"/>
        </w:rPr>
        <w:t>ärelevalve</w:t>
      </w:r>
      <w:r w:rsidR="00197337">
        <w:rPr>
          <w:bCs/>
          <w:szCs w:val="24"/>
        </w:rPr>
        <w:t xml:space="preserve">muudatus </w:t>
      </w:r>
      <w:r w:rsidR="00864BCF">
        <w:rPr>
          <w:bCs/>
          <w:szCs w:val="24"/>
        </w:rPr>
        <w:t>märgatavalt</w:t>
      </w:r>
      <w:r w:rsidR="00197337">
        <w:rPr>
          <w:bCs/>
          <w:szCs w:val="24"/>
        </w:rPr>
        <w:t xml:space="preserve"> </w:t>
      </w:r>
      <w:proofErr w:type="spellStart"/>
      <w:r w:rsidR="00197337">
        <w:rPr>
          <w:bCs/>
          <w:szCs w:val="24"/>
        </w:rPr>
        <w:t>RAB</w:t>
      </w:r>
      <w:r w:rsidR="00137A5C">
        <w:rPr>
          <w:bCs/>
          <w:szCs w:val="24"/>
        </w:rPr>
        <w:t>-</w:t>
      </w:r>
      <w:r w:rsidR="00197337">
        <w:rPr>
          <w:bCs/>
          <w:szCs w:val="24"/>
        </w:rPr>
        <w:t>i</w:t>
      </w:r>
      <w:proofErr w:type="spellEnd"/>
      <w:r w:rsidR="00197337">
        <w:rPr>
          <w:bCs/>
          <w:szCs w:val="24"/>
        </w:rPr>
        <w:t xml:space="preserve"> töökorraldus</w:t>
      </w:r>
      <w:r w:rsidR="00864BCF">
        <w:rPr>
          <w:bCs/>
          <w:szCs w:val="24"/>
        </w:rPr>
        <w:t>t</w:t>
      </w:r>
      <w:r w:rsidR="00844708">
        <w:rPr>
          <w:bCs/>
          <w:szCs w:val="24"/>
        </w:rPr>
        <w:t xml:space="preserve">, </w:t>
      </w:r>
      <w:r w:rsidR="00864BCF">
        <w:rPr>
          <w:bCs/>
          <w:szCs w:val="24"/>
        </w:rPr>
        <w:t xml:space="preserve">kuna </w:t>
      </w:r>
      <w:r w:rsidR="00844708">
        <w:rPr>
          <w:bCs/>
          <w:szCs w:val="24"/>
        </w:rPr>
        <w:t>RAB teostab riiklikku järelevalvet endiselt oma pädevuse piires</w:t>
      </w:r>
      <w:r w:rsidR="00137A5C">
        <w:rPr>
          <w:bCs/>
          <w:szCs w:val="24"/>
        </w:rPr>
        <w:t>.</w:t>
      </w:r>
    </w:p>
    <w:p w14:paraId="5B697F98" w14:textId="77777777" w:rsidR="00104BDA" w:rsidRDefault="00104BDA" w:rsidP="007828F5">
      <w:pPr>
        <w:spacing w:line="240" w:lineRule="auto"/>
        <w:contextualSpacing/>
        <w:rPr>
          <w:szCs w:val="24"/>
          <w:u w:val="single"/>
        </w:rPr>
      </w:pPr>
    </w:p>
    <w:p w14:paraId="685B01C0" w14:textId="247F4C6B" w:rsidR="00FD78A0" w:rsidRPr="006C7F61" w:rsidRDefault="00FD78A0" w:rsidP="007828F5">
      <w:pPr>
        <w:spacing w:line="240" w:lineRule="auto"/>
        <w:contextualSpacing/>
        <w:rPr>
          <w:szCs w:val="24"/>
        </w:rPr>
      </w:pPr>
      <w:r w:rsidRPr="00C2008C">
        <w:rPr>
          <w:szCs w:val="24"/>
          <w:u w:val="single"/>
        </w:rPr>
        <w:t>Ebasoovitava mõju kaasnemise risk</w:t>
      </w:r>
      <w:r>
        <w:rPr>
          <w:szCs w:val="24"/>
        </w:rPr>
        <w:t xml:space="preserve"> on samuti </w:t>
      </w:r>
      <w:r w:rsidRPr="00B03898">
        <w:rPr>
          <w:b/>
          <w:bCs/>
          <w:szCs w:val="24"/>
        </w:rPr>
        <w:t>väike</w:t>
      </w:r>
      <w:r w:rsidRPr="006C7F61">
        <w:rPr>
          <w:szCs w:val="24"/>
        </w:rPr>
        <w:t xml:space="preserve">. </w:t>
      </w:r>
      <w:r w:rsidR="005F587D">
        <w:rPr>
          <w:szCs w:val="24"/>
        </w:rPr>
        <w:t xml:space="preserve">Muudatustega ei kaasne negatiivset mõju. </w:t>
      </w:r>
      <w:r w:rsidR="00A61C11">
        <w:rPr>
          <w:bCs/>
          <w:szCs w:val="24"/>
        </w:rPr>
        <w:t>PPA</w:t>
      </w:r>
      <w:r w:rsidR="005E105F">
        <w:rPr>
          <w:bCs/>
          <w:szCs w:val="24"/>
        </w:rPr>
        <w:t xml:space="preserve"> ametnike</w:t>
      </w:r>
      <w:r w:rsidR="005F587D">
        <w:rPr>
          <w:bCs/>
          <w:szCs w:val="24"/>
        </w:rPr>
        <w:t xml:space="preserve"> ja </w:t>
      </w:r>
      <w:proofErr w:type="spellStart"/>
      <w:r w:rsidR="005F587D">
        <w:rPr>
          <w:bCs/>
          <w:szCs w:val="24"/>
        </w:rPr>
        <w:t>EIS-i</w:t>
      </w:r>
      <w:proofErr w:type="spellEnd"/>
      <w:r w:rsidR="00A61C11">
        <w:rPr>
          <w:bCs/>
          <w:szCs w:val="24"/>
        </w:rPr>
        <w:t xml:space="preserve"> </w:t>
      </w:r>
      <w:r w:rsidR="005E105F">
        <w:rPr>
          <w:bCs/>
          <w:szCs w:val="24"/>
        </w:rPr>
        <w:t xml:space="preserve">töötajate </w:t>
      </w:r>
      <w:r w:rsidRPr="006C7F61">
        <w:rPr>
          <w:bCs/>
          <w:szCs w:val="24"/>
        </w:rPr>
        <w:t xml:space="preserve">töömaht </w:t>
      </w:r>
      <w:r w:rsidR="00104BDA">
        <w:rPr>
          <w:bCs/>
          <w:szCs w:val="24"/>
        </w:rPr>
        <w:t>v</w:t>
      </w:r>
      <w:r w:rsidR="00307EA4">
        <w:rPr>
          <w:bCs/>
          <w:szCs w:val="24"/>
        </w:rPr>
        <w:t>äheneb</w:t>
      </w:r>
      <w:r w:rsidR="00B44F36">
        <w:rPr>
          <w:bCs/>
          <w:szCs w:val="24"/>
        </w:rPr>
        <w:t xml:space="preserve"> </w:t>
      </w:r>
      <w:r w:rsidR="008913F1">
        <w:rPr>
          <w:bCs/>
          <w:szCs w:val="24"/>
        </w:rPr>
        <w:t>ning</w:t>
      </w:r>
      <w:r w:rsidR="00B44F36">
        <w:rPr>
          <w:bCs/>
          <w:szCs w:val="24"/>
        </w:rPr>
        <w:t xml:space="preserve"> </w:t>
      </w:r>
      <w:r w:rsidR="00A61C11">
        <w:rPr>
          <w:bCs/>
          <w:szCs w:val="24"/>
        </w:rPr>
        <w:t xml:space="preserve">tänu </w:t>
      </w:r>
      <w:r w:rsidR="00B44F36">
        <w:rPr>
          <w:bCs/>
          <w:szCs w:val="24"/>
        </w:rPr>
        <w:t>automatiseeritud andmevahetuse</w:t>
      </w:r>
      <w:r w:rsidR="00A61C11">
        <w:rPr>
          <w:bCs/>
          <w:szCs w:val="24"/>
        </w:rPr>
        <w:t>le</w:t>
      </w:r>
      <w:r w:rsidR="00B44F36">
        <w:rPr>
          <w:bCs/>
          <w:szCs w:val="24"/>
        </w:rPr>
        <w:t xml:space="preserve"> </w:t>
      </w:r>
      <w:r w:rsidR="00A61C11">
        <w:rPr>
          <w:bCs/>
          <w:szCs w:val="24"/>
        </w:rPr>
        <w:t>kasvab</w:t>
      </w:r>
      <w:r w:rsidR="00A61C11" w:rsidDel="00A61C11">
        <w:rPr>
          <w:bCs/>
          <w:szCs w:val="24"/>
        </w:rPr>
        <w:t xml:space="preserve"> </w:t>
      </w:r>
      <w:r w:rsidR="00B44F36">
        <w:rPr>
          <w:bCs/>
          <w:szCs w:val="24"/>
        </w:rPr>
        <w:t>andme</w:t>
      </w:r>
      <w:r w:rsidR="00022B86">
        <w:rPr>
          <w:bCs/>
          <w:szCs w:val="24"/>
        </w:rPr>
        <w:t>töötluse</w:t>
      </w:r>
      <w:r w:rsidR="00B44F36">
        <w:rPr>
          <w:bCs/>
          <w:szCs w:val="24"/>
        </w:rPr>
        <w:t xml:space="preserve"> t</w:t>
      </w:r>
      <w:r w:rsidR="00022B86">
        <w:rPr>
          <w:bCs/>
          <w:szCs w:val="24"/>
        </w:rPr>
        <w:t>urvalisus</w:t>
      </w:r>
      <w:r w:rsidRPr="006C7F61">
        <w:rPr>
          <w:bCs/>
          <w:szCs w:val="24"/>
        </w:rPr>
        <w:t>.</w:t>
      </w:r>
    </w:p>
    <w:p w14:paraId="218E84B9" w14:textId="77777777" w:rsidR="00A61C11" w:rsidRDefault="00A61C11" w:rsidP="007828F5">
      <w:pPr>
        <w:spacing w:line="240" w:lineRule="auto"/>
        <w:contextualSpacing/>
        <w:rPr>
          <w:iCs/>
          <w:szCs w:val="24"/>
        </w:rPr>
      </w:pPr>
    </w:p>
    <w:p w14:paraId="065F01EA" w14:textId="275B65B2" w:rsidR="00FD78A0" w:rsidRPr="00B671BF" w:rsidRDefault="00FD78A0" w:rsidP="007828F5">
      <w:pPr>
        <w:spacing w:line="240" w:lineRule="auto"/>
        <w:contextualSpacing/>
        <w:rPr>
          <w:iCs/>
          <w:szCs w:val="24"/>
        </w:rPr>
      </w:pPr>
      <w:r>
        <w:rPr>
          <w:iCs/>
          <w:szCs w:val="24"/>
        </w:rPr>
        <w:t>Seega on m</w:t>
      </w:r>
      <w:r w:rsidRPr="006C7F61">
        <w:rPr>
          <w:iCs/>
          <w:szCs w:val="24"/>
        </w:rPr>
        <w:t>uudatus</w:t>
      </w:r>
      <w:r w:rsidR="00A61C11">
        <w:rPr>
          <w:iCs/>
          <w:szCs w:val="24"/>
        </w:rPr>
        <w:t>t</w:t>
      </w:r>
      <w:r w:rsidRPr="006C7F61">
        <w:rPr>
          <w:iCs/>
          <w:szCs w:val="24"/>
        </w:rPr>
        <w:t>el sihtrühmale</w:t>
      </w:r>
      <w:r w:rsidR="00104BDA">
        <w:rPr>
          <w:iCs/>
          <w:szCs w:val="24"/>
        </w:rPr>
        <w:t xml:space="preserve"> positiivne, </w:t>
      </w:r>
      <w:r w:rsidR="00104BDA" w:rsidRPr="00B671BF">
        <w:rPr>
          <w:iCs/>
          <w:szCs w:val="24"/>
        </w:rPr>
        <w:t>kuid</w:t>
      </w:r>
      <w:r w:rsidRPr="00B671BF">
        <w:rPr>
          <w:iCs/>
          <w:szCs w:val="24"/>
        </w:rPr>
        <w:t xml:space="preserve"> </w:t>
      </w:r>
      <w:r w:rsidRPr="00005D37">
        <w:rPr>
          <w:b/>
          <w:bCs/>
          <w:iCs/>
          <w:color w:val="0070C0"/>
          <w:szCs w:val="24"/>
        </w:rPr>
        <w:t>väheoluline mõju</w:t>
      </w:r>
      <w:r w:rsidRPr="00B671BF">
        <w:rPr>
          <w:iCs/>
          <w:szCs w:val="24"/>
        </w:rPr>
        <w:t>.</w:t>
      </w:r>
    </w:p>
    <w:p w14:paraId="203153A8" w14:textId="77777777" w:rsidR="00C356C0" w:rsidRPr="00B671BF" w:rsidRDefault="00C356C0" w:rsidP="007828F5">
      <w:pPr>
        <w:spacing w:line="240" w:lineRule="auto"/>
        <w:contextualSpacing/>
        <w:rPr>
          <w:b/>
          <w:bCs/>
          <w:u w:val="single"/>
        </w:rPr>
      </w:pPr>
    </w:p>
    <w:p w14:paraId="52A1ED3E" w14:textId="77777777" w:rsidR="00A3551A" w:rsidRPr="00B03898" w:rsidRDefault="00A3551A" w:rsidP="00A3551A">
      <w:pPr>
        <w:keepNext/>
        <w:spacing w:line="240" w:lineRule="auto"/>
        <w:contextualSpacing/>
        <w:rPr>
          <w:b/>
          <w:bCs/>
        </w:rPr>
      </w:pPr>
      <w:r w:rsidRPr="00B03898">
        <w:rPr>
          <w:b/>
          <w:bCs/>
        </w:rPr>
        <w:lastRenderedPageBreak/>
        <w:t xml:space="preserve">6.1.2. </w:t>
      </w:r>
      <w:r>
        <w:rPr>
          <w:b/>
          <w:bCs/>
        </w:rPr>
        <w:t>E</w:t>
      </w:r>
      <w:r w:rsidRPr="00DB514E">
        <w:rPr>
          <w:b/>
          <w:bCs/>
        </w:rPr>
        <w:t>-residentsuse</w:t>
      </w:r>
      <w:r>
        <w:t xml:space="preserve"> </w:t>
      </w:r>
      <w:r>
        <w:rPr>
          <w:b/>
          <w:bCs/>
        </w:rPr>
        <w:t>r</w:t>
      </w:r>
      <w:r w:rsidRPr="00B03898">
        <w:rPr>
          <w:b/>
          <w:bCs/>
        </w:rPr>
        <w:t>iskirii</w:t>
      </w:r>
      <w:r>
        <w:rPr>
          <w:b/>
          <w:bCs/>
        </w:rPr>
        <w:t>g</w:t>
      </w:r>
      <w:r w:rsidRPr="00B03898">
        <w:rPr>
          <w:b/>
          <w:bCs/>
        </w:rPr>
        <w:t xml:space="preserve">i </w:t>
      </w:r>
      <w:r>
        <w:rPr>
          <w:b/>
          <w:bCs/>
        </w:rPr>
        <w:t xml:space="preserve">kodaniku </w:t>
      </w:r>
      <w:r w:rsidRPr="00B03898">
        <w:rPr>
          <w:b/>
          <w:bCs/>
        </w:rPr>
        <w:t>e-residendi</w:t>
      </w:r>
      <w:r>
        <w:rPr>
          <w:b/>
          <w:bCs/>
        </w:rPr>
        <w:t xml:space="preserve"> digi-ID taotluse tagastamine läbi vaatamata</w:t>
      </w:r>
    </w:p>
    <w:p w14:paraId="29174F0C" w14:textId="77777777" w:rsidR="00A3551A" w:rsidRDefault="00A3551A" w:rsidP="00A3551A">
      <w:pPr>
        <w:keepNext/>
        <w:spacing w:line="240" w:lineRule="auto"/>
        <w:contextualSpacing/>
        <w:rPr>
          <w:szCs w:val="24"/>
        </w:rPr>
      </w:pPr>
    </w:p>
    <w:p w14:paraId="7CA7AA11" w14:textId="4CFBBBAB" w:rsidR="00AF5BBD" w:rsidRDefault="008951C8" w:rsidP="007828F5">
      <w:pPr>
        <w:spacing w:line="240" w:lineRule="auto"/>
        <w:contextualSpacing/>
        <w:rPr>
          <w:bCs/>
          <w:szCs w:val="24"/>
        </w:rPr>
      </w:pPr>
      <w:r>
        <w:rPr>
          <w:szCs w:val="24"/>
        </w:rPr>
        <w:t>Eelnõuga</w:t>
      </w:r>
      <w:r w:rsidR="00AF5BBD" w:rsidRPr="006C7F61">
        <w:rPr>
          <w:szCs w:val="24"/>
        </w:rPr>
        <w:t xml:space="preserve"> </w:t>
      </w:r>
      <w:r w:rsidR="009A3875">
        <w:rPr>
          <w:szCs w:val="24"/>
        </w:rPr>
        <w:t xml:space="preserve">luuakse õiguslik </w:t>
      </w:r>
      <w:r w:rsidR="009A3875" w:rsidRPr="00844708">
        <w:rPr>
          <w:szCs w:val="24"/>
        </w:rPr>
        <w:t>alus</w:t>
      </w:r>
      <w:r w:rsidR="009A3875" w:rsidRPr="00B03898">
        <w:rPr>
          <w:b/>
          <w:bCs/>
          <w:szCs w:val="24"/>
        </w:rPr>
        <w:t xml:space="preserve"> </w:t>
      </w:r>
      <w:r w:rsidR="00844708">
        <w:rPr>
          <w:b/>
          <w:bCs/>
          <w:szCs w:val="24"/>
        </w:rPr>
        <w:t>tagastada</w:t>
      </w:r>
      <w:r w:rsidR="00DD3526">
        <w:rPr>
          <w:szCs w:val="24"/>
        </w:rPr>
        <w:t xml:space="preserve"> </w:t>
      </w:r>
      <w:r w:rsidR="00D96458">
        <w:rPr>
          <w:szCs w:val="24"/>
        </w:rPr>
        <w:t xml:space="preserve">seletuskirja </w:t>
      </w:r>
      <w:r w:rsidR="00F47207">
        <w:rPr>
          <w:szCs w:val="24"/>
        </w:rPr>
        <w:t>t</w:t>
      </w:r>
      <w:r>
        <w:rPr>
          <w:szCs w:val="24"/>
        </w:rPr>
        <w:t xml:space="preserve">abelis </w:t>
      </w:r>
      <w:r w:rsidR="00F47207">
        <w:rPr>
          <w:szCs w:val="24"/>
        </w:rPr>
        <w:t>1</w:t>
      </w:r>
      <w:r>
        <w:rPr>
          <w:szCs w:val="24"/>
        </w:rPr>
        <w:t xml:space="preserve"> nimetatud </w:t>
      </w:r>
      <w:r w:rsidR="00DB514E" w:rsidRPr="000E5A43">
        <w:rPr>
          <w:b/>
          <w:bCs/>
        </w:rPr>
        <w:t>e-residentsuse</w:t>
      </w:r>
      <w:r w:rsidR="00DB514E">
        <w:t xml:space="preserve"> </w:t>
      </w:r>
      <w:r w:rsidRPr="00B03898">
        <w:rPr>
          <w:b/>
          <w:bCs/>
        </w:rPr>
        <w:t>riskiriigi kodaniku</w:t>
      </w:r>
      <w:r w:rsidRPr="00B03898">
        <w:rPr>
          <w:rFonts w:eastAsia="Times New Roman" w:cs="Times New Roman"/>
          <w:b/>
          <w:bCs/>
          <w:szCs w:val="24"/>
        </w:rPr>
        <w:t xml:space="preserve"> e</w:t>
      </w:r>
      <w:r w:rsidR="00D96458">
        <w:rPr>
          <w:rFonts w:eastAsia="Times New Roman" w:cs="Times New Roman"/>
          <w:b/>
          <w:bCs/>
          <w:szCs w:val="24"/>
        </w:rPr>
        <w:noBreakHyphen/>
      </w:r>
      <w:r w:rsidRPr="00B03898">
        <w:rPr>
          <w:rFonts w:eastAsia="Times New Roman" w:cs="Times New Roman"/>
          <w:b/>
          <w:bCs/>
          <w:szCs w:val="24"/>
        </w:rPr>
        <w:t xml:space="preserve">residendi digi-ID </w:t>
      </w:r>
      <w:r w:rsidRPr="00B03898">
        <w:rPr>
          <w:b/>
          <w:bCs/>
        </w:rPr>
        <w:t xml:space="preserve">taotlus </w:t>
      </w:r>
      <w:r w:rsidR="00205BC2" w:rsidRPr="00B03898">
        <w:rPr>
          <w:b/>
          <w:bCs/>
        </w:rPr>
        <w:t>läbi vaatamata</w:t>
      </w:r>
      <w:r>
        <w:t xml:space="preserve"> juhul</w:t>
      </w:r>
      <w:r w:rsidR="00205BC2">
        <w:t>,</w:t>
      </w:r>
      <w:r>
        <w:t xml:space="preserve"> kui </w:t>
      </w:r>
      <w:r w:rsidR="00205BC2">
        <w:t xml:space="preserve">talle </w:t>
      </w:r>
      <w:r>
        <w:t>ei kohald</w:t>
      </w:r>
      <w:r w:rsidR="00205BC2">
        <w:t>ata</w:t>
      </w:r>
      <w:r w:rsidR="00836C26">
        <w:t xml:space="preserve"> ITDS</w:t>
      </w:r>
      <w:r w:rsidR="00D96458">
        <w:noBreakHyphen/>
      </w:r>
      <w:r w:rsidR="00205BC2">
        <w:t>i</w:t>
      </w:r>
      <w:r w:rsidR="00836C26">
        <w:t xml:space="preserve"> § 20</w:t>
      </w:r>
      <w:r w:rsidR="00836C26" w:rsidRPr="00836C26">
        <w:rPr>
          <w:vertAlign w:val="superscript"/>
        </w:rPr>
        <w:t>6</w:t>
      </w:r>
      <w:r w:rsidR="00836C26">
        <w:t xml:space="preserve"> </w:t>
      </w:r>
      <w:r w:rsidR="00205BC2">
        <w:t xml:space="preserve">lisatava </w:t>
      </w:r>
      <w:r w:rsidR="00836C26">
        <w:t>lõike 1</w:t>
      </w:r>
      <w:r w:rsidR="00836C26" w:rsidRPr="00836C26">
        <w:rPr>
          <w:vertAlign w:val="superscript"/>
        </w:rPr>
        <w:t>2</w:t>
      </w:r>
      <w:r w:rsidR="00836C26">
        <w:t xml:space="preserve"> alusel kehtestatud e</w:t>
      </w:r>
      <w:r w:rsidR="00D96458">
        <w:t>r</w:t>
      </w:r>
      <w:r w:rsidR="00836C26">
        <w:t>isus</w:t>
      </w:r>
      <w:r w:rsidR="00D96458">
        <w:t>i</w:t>
      </w:r>
      <w:r w:rsidR="00AF5BBD" w:rsidRPr="006C7F61">
        <w:rPr>
          <w:szCs w:val="24"/>
        </w:rPr>
        <w:t xml:space="preserve">. </w:t>
      </w:r>
      <w:r w:rsidR="00084E58">
        <w:rPr>
          <w:szCs w:val="24"/>
        </w:rPr>
        <w:t>Seeläbi kaota</w:t>
      </w:r>
      <w:r w:rsidR="00205BC2">
        <w:rPr>
          <w:szCs w:val="24"/>
        </w:rPr>
        <w:t>b</w:t>
      </w:r>
      <w:r w:rsidR="00084E58">
        <w:rPr>
          <w:szCs w:val="24"/>
        </w:rPr>
        <w:t xml:space="preserve"> </w:t>
      </w:r>
      <w:r w:rsidR="00DB514E">
        <w:t xml:space="preserve">e-residentsuse </w:t>
      </w:r>
      <w:r w:rsidR="00205BC2">
        <w:rPr>
          <w:szCs w:val="24"/>
        </w:rPr>
        <w:t>riskiriigi kodanik</w:t>
      </w:r>
      <w:r w:rsidR="00084E58">
        <w:rPr>
          <w:szCs w:val="24"/>
        </w:rPr>
        <w:t xml:space="preserve"> võimaluse kasutada Eesti e</w:t>
      </w:r>
      <w:r w:rsidR="00205BC2">
        <w:rPr>
          <w:szCs w:val="24"/>
        </w:rPr>
        <w:noBreakHyphen/>
      </w:r>
      <w:r w:rsidR="00084E58">
        <w:rPr>
          <w:szCs w:val="24"/>
        </w:rPr>
        <w:t>teenuseid, s</w:t>
      </w:r>
      <w:r w:rsidR="00205BC2">
        <w:rPr>
          <w:szCs w:val="24"/>
        </w:rPr>
        <w:t>ealhulgas</w:t>
      </w:r>
      <w:r w:rsidR="00084E58">
        <w:rPr>
          <w:szCs w:val="24"/>
        </w:rPr>
        <w:t xml:space="preserve"> kasutada e-residendi</w:t>
      </w:r>
      <w:r w:rsidR="00084E58" w:rsidRPr="006C7F61">
        <w:rPr>
          <w:szCs w:val="24"/>
        </w:rPr>
        <w:t xml:space="preserve"> digi-ID-d äritegevuse</w:t>
      </w:r>
      <w:r w:rsidR="00084E58">
        <w:rPr>
          <w:szCs w:val="24"/>
        </w:rPr>
        <w:t>ks Eestis ja Euroopa Liidus.</w:t>
      </w:r>
      <w:r w:rsidR="007504CF">
        <w:rPr>
          <w:szCs w:val="24"/>
        </w:rPr>
        <w:t xml:space="preserve"> Eesti</w:t>
      </w:r>
      <w:r w:rsidR="00205BC2">
        <w:rPr>
          <w:szCs w:val="24"/>
        </w:rPr>
        <w:t>l</w:t>
      </w:r>
      <w:r w:rsidR="007504CF">
        <w:rPr>
          <w:szCs w:val="24"/>
        </w:rPr>
        <w:t xml:space="preserve"> ei ole kohustust </w:t>
      </w:r>
      <w:r w:rsidR="00205BC2">
        <w:rPr>
          <w:szCs w:val="24"/>
        </w:rPr>
        <w:t xml:space="preserve">anda </w:t>
      </w:r>
      <w:r w:rsidR="007504CF">
        <w:rPr>
          <w:szCs w:val="24"/>
        </w:rPr>
        <w:t xml:space="preserve">e-residendi digi-ID-d välja. </w:t>
      </w:r>
      <w:r w:rsidR="007504CF">
        <w:rPr>
          <w:bCs/>
          <w:szCs w:val="24"/>
        </w:rPr>
        <w:t>E</w:t>
      </w:r>
      <w:r w:rsidR="007504CF" w:rsidRPr="006C7F61">
        <w:rPr>
          <w:bCs/>
          <w:szCs w:val="24"/>
        </w:rPr>
        <w:t>-residen</w:t>
      </w:r>
      <w:r w:rsidR="007504CF">
        <w:rPr>
          <w:bCs/>
          <w:szCs w:val="24"/>
        </w:rPr>
        <w:t>di</w:t>
      </w:r>
      <w:r w:rsidR="007504CF" w:rsidRPr="006C7F61">
        <w:rPr>
          <w:bCs/>
          <w:szCs w:val="24"/>
        </w:rPr>
        <w:t xml:space="preserve"> </w:t>
      </w:r>
      <w:r w:rsidR="007504CF">
        <w:rPr>
          <w:bCs/>
          <w:szCs w:val="24"/>
        </w:rPr>
        <w:t>d</w:t>
      </w:r>
      <w:r w:rsidR="007504CF" w:rsidRPr="006A71AE">
        <w:rPr>
          <w:bCs/>
          <w:szCs w:val="24"/>
        </w:rPr>
        <w:t xml:space="preserve">igi-ID väljaandmisega annab Eesti välismaalasele õiguse siseneda </w:t>
      </w:r>
      <w:r w:rsidR="00205BC2">
        <w:rPr>
          <w:bCs/>
          <w:szCs w:val="24"/>
        </w:rPr>
        <w:t>Eesti</w:t>
      </w:r>
      <w:r w:rsidR="00205BC2" w:rsidRPr="006A71AE">
        <w:rPr>
          <w:bCs/>
          <w:szCs w:val="24"/>
        </w:rPr>
        <w:t xml:space="preserve"> </w:t>
      </w:r>
      <w:r w:rsidR="007504CF" w:rsidRPr="006A71AE">
        <w:rPr>
          <w:bCs/>
          <w:szCs w:val="24"/>
        </w:rPr>
        <w:t xml:space="preserve">infoühiskonda ja kasutada Eesti e-teenuseid. </w:t>
      </w:r>
      <w:r w:rsidR="007504CF">
        <w:rPr>
          <w:bCs/>
          <w:szCs w:val="24"/>
        </w:rPr>
        <w:t>See</w:t>
      </w:r>
      <w:r w:rsidR="007504CF" w:rsidRPr="006A71AE">
        <w:rPr>
          <w:bCs/>
          <w:szCs w:val="24"/>
        </w:rPr>
        <w:t xml:space="preserve"> on ajutine hüve, mille </w:t>
      </w:r>
      <w:r w:rsidR="00205BC2" w:rsidRPr="006A71AE">
        <w:rPr>
          <w:bCs/>
          <w:szCs w:val="24"/>
        </w:rPr>
        <w:t xml:space="preserve">andmise tingimused võivad </w:t>
      </w:r>
      <w:r w:rsidR="007504CF">
        <w:rPr>
          <w:bCs/>
          <w:szCs w:val="24"/>
        </w:rPr>
        <w:t>olenevalt</w:t>
      </w:r>
      <w:r w:rsidR="007504CF" w:rsidRPr="006A71AE">
        <w:rPr>
          <w:bCs/>
          <w:szCs w:val="24"/>
        </w:rPr>
        <w:t xml:space="preserve"> </w:t>
      </w:r>
      <w:r w:rsidR="00205BC2">
        <w:rPr>
          <w:bCs/>
          <w:szCs w:val="24"/>
        </w:rPr>
        <w:t>Eesti</w:t>
      </w:r>
      <w:r w:rsidR="00205BC2" w:rsidRPr="006A71AE">
        <w:rPr>
          <w:bCs/>
          <w:szCs w:val="24"/>
        </w:rPr>
        <w:t xml:space="preserve"> </w:t>
      </w:r>
      <w:r w:rsidR="007504CF" w:rsidRPr="006A71AE">
        <w:rPr>
          <w:bCs/>
          <w:szCs w:val="24"/>
        </w:rPr>
        <w:t xml:space="preserve">ja rahvusvahelisest julgeolekuolukorrast ning välispoliitilistest eesmärkidest muutuda. </w:t>
      </w:r>
      <w:r w:rsidR="007504CF">
        <w:rPr>
          <w:bCs/>
          <w:szCs w:val="24"/>
        </w:rPr>
        <w:t xml:space="preserve">Seega </w:t>
      </w:r>
      <w:r w:rsidR="007504CF" w:rsidRPr="006A71AE">
        <w:rPr>
          <w:bCs/>
          <w:szCs w:val="24"/>
        </w:rPr>
        <w:t>on</w:t>
      </w:r>
      <w:r w:rsidR="007504CF">
        <w:rPr>
          <w:bCs/>
          <w:szCs w:val="24"/>
        </w:rPr>
        <w:t xml:space="preserve"> </w:t>
      </w:r>
      <w:r w:rsidR="00205BC2">
        <w:rPr>
          <w:bCs/>
          <w:szCs w:val="24"/>
        </w:rPr>
        <w:t>Eestil</w:t>
      </w:r>
      <w:r w:rsidR="00205BC2" w:rsidRPr="006A71AE">
        <w:rPr>
          <w:bCs/>
          <w:szCs w:val="24"/>
        </w:rPr>
        <w:t xml:space="preserve"> </w:t>
      </w:r>
      <w:r w:rsidR="007504CF" w:rsidRPr="006A71AE">
        <w:rPr>
          <w:bCs/>
          <w:szCs w:val="24"/>
        </w:rPr>
        <w:t xml:space="preserve">pädevus otsustada, kellele ja mis tingimustel </w:t>
      </w:r>
      <w:r w:rsidR="00205BC2">
        <w:rPr>
          <w:bCs/>
          <w:szCs w:val="24"/>
        </w:rPr>
        <w:t>e-residendi digi-ID</w:t>
      </w:r>
      <w:r w:rsidR="00836C26">
        <w:rPr>
          <w:bCs/>
          <w:szCs w:val="24"/>
        </w:rPr>
        <w:t xml:space="preserve"> </w:t>
      </w:r>
      <w:r w:rsidR="0085522A">
        <w:rPr>
          <w:bCs/>
          <w:szCs w:val="24"/>
        </w:rPr>
        <w:t>välja antakse</w:t>
      </w:r>
      <w:r w:rsidR="00205BC2">
        <w:rPr>
          <w:bCs/>
          <w:szCs w:val="24"/>
        </w:rPr>
        <w:t>,</w:t>
      </w:r>
      <w:r w:rsidR="007504CF">
        <w:rPr>
          <w:szCs w:val="24"/>
        </w:rPr>
        <w:t xml:space="preserve"> </w:t>
      </w:r>
      <w:r w:rsidR="00205BC2">
        <w:rPr>
          <w:szCs w:val="24"/>
        </w:rPr>
        <w:t xml:space="preserve">ning </w:t>
      </w:r>
      <w:r w:rsidR="007504CF">
        <w:rPr>
          <w:szCs w:val="24"/>
        </w:rPr>
        <w:t>m</w:t>
      </w:r>
      <w:r w:rsidR="00AF5BBD" w:rsidRPr="006C7F61">
        <w:rPr>
          <w:bCs/>
          <w:szCs w:val="24"/>
        </w:rPr>
        <w:t>itte ke</w:t>
      </w:r>
      <w:r w:rsidR="00AF5BBD">
        <w:rPr>
          <w:bCs/>
          <w:szCs w:val="24"/>
        </w:rPr>
        <w:t>llelgi</w:t>
      </w:r>
      <w:r w:rsidR="00AF5BBD" w:rsidRPr="006C7F61">
        <w:rPr>
          <w:bCs/>
          <w:szCs w:val="24"/>
        </w:rPr>
        <w:t xml:space="preserve"> ei </w:t>
      </w:r>
      <w:r w:rsidR="00AF5BBD">
        <w:rPr>
          <w:bCs/>
          <w:szCs w:val="24"/>
        </w:rPr>
        <w:t>ole</w:t>
      </w:r>
      <w:r w:rsidR="00AF5BBD" w:rsidRPr="006C7F61">
        <w:rPr>
          <w:bCs/>
          <w:szCs w:val="24"/>
        </w:rPr>
        <w:t xml:space="preserve"> subjektiivset õigust </w:t>
      </w:r>
      <w:r w:rsidR="007504CF">
        <w:rPr>
          <w:bCs/>
          <w:szCs w:val="24"/>
        </w:rPr>
        <w:t xml:space="preserve">seda </w:t>
      </w:r>
      <w:r w:rsidR="00836C26">
        <w:rPr>
          <w:bCs/>
          <w:szCs w:val="24"/>
        </w:rPr>
        <w:t>saada</w:t>
      </w:r>
      <w:r w:rsidR="00AF5BBD" w:rsidRPr="006A71AE">
        <w:rPr>
          <w:bCs/>
          <w:szCs w:val="24"/>
        </w:rPr>
        <w:t>.</w:t>
      </w:r>
    </w:p>
    <w:p w14:paraId="56CF33B5" w14:textId="77777777" w:rsidR="00AF5BBD" w:rsidRDefault="00AF5BBD" w:rsidP="007828F5">
      <w:pPr>
        <w:spacing w:line="240" w:lineRule="auto"/>
        <w:contextualSpacing/>
        <w:rPr>
          <w:bCs/>
          <w:iCs/>
          <w:szCs w:val="24"/>
        </w:rPr>
      </w:pPr>
    </w:p>
    <w:p w14:paraId="01421393" w14:textId="105C11DC" w:rsidR="009B7E32" w:rsidRDefault="004B69AA" w:rsidP="007828F5">
      <w:pPr>
        <w:spacing w:line="240" w:lineRule="auto"/>
        <w:contextualSpacing/>
        <w:rPr>
          <w:bCs/>
          <w:iCs/>
          <w:szCs w:val="24"/>
        </w:rPr>
      </w:pPr>
      <w:r>
        <w:rPr>
          <w:bCs/>
          <w:iCs/>
          <w:szCs w:val="24"/>
        </w:rPr>
        <w:t xml:space="preserve">Muudatuse mõju hindamisel tuleb </w:t>
      </w:r>
      <w:r w:rsidR="00205BC2">
        <w:rPr>
          <w:bCs/>
          <w:iCs/>
          <w:szCs w:val="24"/>
        </w:rPr>
        <w:t xml:space="preserve">võtta arvesse </w:t>
      </w:r>
      <w:r>
        <w:rPr>
          <w:bCs/>
          <w:iCs/>
          <w:szCs w:val="24"/>
        </w:rPr>
        <w:t>nii otsest mõju siht</w:t>
      </w:r>
      <w:r w:rsidR="00AB401D">
        <w:rPr>
          <w:bCs/>
          <w:iCs/>
          <w:szCs w:val="24"/>
        </w:rPr>
        <w:t>rühma</w:t>
      </w:r>
      <w:r>
        <w:rPr>
          <w:bCs/>
          <w:iCs/>
          <w:szCs w:val="24"/>
        </w:rPr>
        <w:t xml:space="preserve">le kui </w:t>
      </w:r>
      <w:r w:rsidR="00205BC2">
        <w:rPr>
          <w:bCs/>
          <w:iCs/>
          <w:szCs w:val="24"/>
        </w:rPr>
        <w:t xml:space="preserve">ka </w:t>
      </w:r>
      <w:r>
        <w:rPr>
          <w:bCs/>
          <w:iCs/>
          <w:szCs w:val="24"/>
        </w:rPr>
        <w:t>laiemat</w:t>
      </w:r>
      <w:r w:rsidR="00187F12">
        <w:rPr>
          <w:bCs/>
          <w:iCs/>
          <w:szCs w:val="24"/>
        </w:rPr>
        <w:t>,</w:t>
      </w:r>
      <w:r>
        <w:rPr>
          <w:bCs/>
          <w:iCs/>
          <w:szCs w:val="24"/>
        </w:rPr>
        <w:t xml:space="preserve"> s</w:t>
      </w:r>
      <w:r w:rsidR="00205BC2">
        <w:rPr>
          <w:bCs/>
          <w:iCs/>
          <w:szCs w:val="24"/>
        </w:rPr>
        <w:t>ealhulgas</w:t>
      </w:r>
      <w:r>
        <w:rPr>
          <w:bCs/>
          <w:iCs/>
          <w:szCs w:val="24"/>
        </w:rPr>
        <w:t xml:space="preserve"> kaudset</w:t>
      </w:r>
      <w:r w:rsidR="00205BC2">
        <w:rPr>
          <w:bCs/>
          <w:iCs/>
          <w:szCs w:val="24"/>
        </w:rPr>
        <w:t>,</w:t>
      </w:r>
      <w:r w:rsidR="00187F12">
        <w:rPr>
          <w:bCs/>
          <w:iCs/>
          <w:szCs w:val="24"/>
        </w:rPr>
        <w:t xml:space="preserve"> ehk</w:t>
      </w:r>
      <w:r>
        <w:rPr>
          <w:bCs/>
          <w:iCs/>
          <w:szCs w:val="24"/>
        </w:rPr>
        <w:t xml:space="preserve"> teisest mõju Eesti mainele</w:t>
      </w:r>
      <w:r w:rsidR="00205BC2">
        <w:rPr>
          <w:bCs/>
          <w:iCs/>
          <w:szCs w:val="24"/>
        </w:rPr>
        <w:t>.</w:t>
      </w:r>
      <w:r>
        <w:rPr>
          <w:bCs/>
          <w:iCs/>
          <w:szCs w:val="24"/>
        </w:rPr>
        <w:t xml:space="preserve"> </w:t>
      </w:r>
      <w:r w:rsidR="00205BC2">
        <w:rPr>
          <w:bCs/>
          <w:iCs/>
          <w:szCs w:val="24"/>
        </w:rPr>
        <w:t xml:space="preserve">Samuti tuleb arvestada </w:t>
      </w:r>
      <w:r>
        <w:rPr>
          <w:bCs/>
          <w:iCs/>
          <w:szCs w:val="24"/>
        </w:rPr>
        <w:t>võimalike taga</w:t>
      </w:r>
      <w:r w:rsidR="00205BC2">
        <w:rPr>
          <w:bCs/>
          <w:iCs/>
          <w:szCs w:val="24"/>
        </w:rPr>
        <w:softHyphen/>
      </w:r>
      <w:r>
        <w:rPr>
          <w:bCs/>
          <w:iCs/>
          <w:szCs w:val="24"/>
        </w:rPr>
        <w:t>järg</w:t>
      </w:r>
      <w:r w:rsidR="00205BC2">
        <w:rPr>
          <w:bCs/>
          <w:iCs/>
          <w:szCs w:val="24"/>
        </w:rPr>
        <w:t>edega</w:t>
      </w:r>
      <w:r>
        <w:rPr>
          <w:bCs/>
          <w:iCs/>
          <w:szCs w:val="24"/>
        </w:rPr>
        <w:t xml:space="preserve">, mis võivad </w:t>
      </w:r>
      <w:r w:rsidR="00205BC2">
        <w:rPr>
          <w:bCs/>
          <w:iCs/>
          <w:szCs w:val="24"/>
        </w:rPr>
        <w:t xml:space="preserve">järgneda </w:t>
      </w:r>
      <w:r>
        <w:rPr>
          <w:bCs/>
          <w:iCs/>
          <w:szCs w:val="24"/>
        </w:rPr>
        <w:t>muudatuse kohaldam</w:t>
      </w:r>
      <w:r w:rsidR="00205BC2">
        <w:rPr>
          <w:bCs/>
          <w:iCs/>
          <w:szCs w:val="24"/>
        </w:rPr>
        <w:t>ata jätmise korral,</w:t>
      </w:r>
      <w:r w:rsidR="009B7E32">
        <w:rPr>
          <w:bCs/>
          <w:iCs/>
          <w:szCs w:val="24"/>
        </w:rPr>
        <w:t xml:space="preserve"> </w:t>
      </w:r>
      <w:r w:rsidR="00205BC2">
        <w:rPr>
          <w:bCs/>
          <w:iCs/>
          <w:szCs w:val="24"/>
        </w:rPr>
        <w:t>n</w:t>
      </w:r>
      <w:r w:rsidR="009B7E32">
        <w:rPr>
          <w:bCs/>
          <w:iCs/>
          <w:szCs w:val="24"/>
        </w:rPr>
        <w:t xml:space="preserve">äiteks </w:t>
      </w:r>
      <w:r w:rsidR="002D2ADB">
        <w:rPr>
          <w:bCs/>
          <w:iCs/>
          <w:szCs w:val="24"/>
        </w:rPr>
        <w:t xml:space="preserve">võimalus sattuda </w:t>
      </w:r>
      <w:r w:rsidR="009B7E32">
        <w:rPr>
          <w:bCs/>
          <w:iCs/>
          <w:szCs w:val="24"/>
        </w:rPr>
        <w:t>Moneyvali hindamisel riskiriikide nimekirja</w:t>
      </w:r>
      <w:r w:rsidR="002D2ADB">
        <w:rPr>
          <w:bCs/>
          <w:iCs/>
          <w:szCs w:val="24"/>
        </w:rPr>
        <w:t xml:space="preserve"> ning selle mõju Eesti majandusele ja elanikele.</w:t>
      </w:r>
      <w:r>
        <w:rPr>
          <w:bCs/>
          <w:iCs/>
          <w:szCs w:val="24"/>
        </w:rPr>
        <w:t xml:space="preserve"> </w:t>
      </w:r>
      <w:r w:rsidR="009755D4">
        <w:rPr>
          <w:bCs/>
          <w:iCs/>
          <w:szCs w:val="24"/>
        </w:rPr>
        <w:t>E-residentsuse</w:t>
      </w:r>
      <w:r w:rsidRPr="004B69AA">
        <w:rPr>
          <w:bCs/>
          <w:iCs/>
          <w:szCs w:val="24"/>
        </w:rPr>
        <w:t xml:space="preserve"> programmi </w:t>
      </w:r>
      <w:r w:rsidR="009755D4">
        <w:rPr>
          <w:bCs/>
          <w:iCs/>
          <w:szCs w:val="24"/>
        </w:rPr>
        <w:t xml:space="preserve">eesmärk on tagada </w:t>
      </w:r>
      <w:r w:rsidRPr="004B69AA">
        <w:rPr>
          <w:bCs/>
          <w:iCs/>
          <w:szCs w:val="24"/>
        </w:rPr>
        <w:t>võimalikult ulatuslik positiivne mõju Eestile</w:t>
      </w:r>
      <w:r w:rsidR="00205BC2">
        <w:rPr>
          <w:bCs/>
          <w:iCs/>
          <w:szCs w:val="24"/>
        </w:rPr>
        <w:t>. Seega</w:t>
      </w:r>
      <w:r w:rsidR="00187F12">
        <w:rPr>
          <w:bCs/>
          <w:iCs/>
          <w:szCs w:val="24"/>
        </w:rPr>
        <w:t xml:space="preserve"> on muudatusel oluline positiivne mõju </w:t>
      </w:r>
      <w:r w:rsidR="00187F12" w:rsidRPr="00187F12">
        <w:rPr>
          <w:bCs/>
          <w:iCs/>
          <w:szCs w:val="24"/>
        </w:rPr>
        <w:t xml:space="preserve">Eesti julgeolekule ja </w:t>
      </w:r>
      <w:r w:rsidR="008600B3">
        <w:rPr>
          <w:bCs/>
          <w:iCs/>
          <w:szCs w:val="24"/>
        </w:rPr>
        <w:t>sise</w:t>
      </w:r>
      <w:r w:rsidR="00187F12" w:rsidRPr="00187F12">
        <w:rPr>
          <w:bCs/>
          <w:iCs/>
          <w:szCs w:val="24"/>
        </w:rPr>
        <w:t>turvalisusele</w:t>
      </w:r>
      <w:r w:rsidR="00187F12">
        <w:rPr>
          <w:bCs/>
          <w:iCs/>
          <w:szCs w:val="24"/>
        </w:rPr>
        <w:t>, majandusele ning mainele, vaatamata sellele, et s</w:t>
      </w:r>
      <w:r w:rsidR="00187F12" w:rsidRPr="00187F12">
        <w:rPr>
          <w:bCs/>
          <w:iCs/>
          <w:szCs w:val="24"/>
        </w:rPr>
        <w:t xml:space="preserve">otsiaalse ja demograafilise mõju ulatus on väike, kuna </w:t>
      </w:r>
      <w:r w:rsidR="009B7E32">
        <w:rPr>
          <w:bCs/>
          <w:iCs/>
          <w:szCs w:val="24"/>
        </w:rPr>
        <w:t xml:space="preserve">e-residendi </w:t>
      </w:r>
      <w:r w:rsidR="00187F12" w:rsidRPr="00187F12">
        <w:rPr>
          <w:bCs/>
          <w:iCs/>
          <w:szCs w:val="24"/>
        </w:rPr>
        <w:t>digi-ID-ga ei kaasne sihtrühmale olulisi eeliseid</w:t>
      </w:r>
      <w:r w:rsidR="00187F12">
        <w:rPr>
          <w:bCs/>
          <w:iCs/>
          <w:szCs w:val="24"/>
        </w:rPr>
        <w:t>.</w:t>
      </w:r>
    </w:p>
    <w:p w14:paraId="2876B97D" w14:textId="77777777" w:rsidR="004B69AA" w:rsidRPr="006C7F61" w:rsidRDefault="004B69AA" w:rsidP="007828F5">
      <w:pPr>
        <w:spacing w:line="240" w:lineRule="auto"/>
        <w:contextualSpacing/>
        <w:rPr>
          <w:bCs/>
          <w:iCs/>
          <w:szCs w:val="24"/>
        </w:rPr>
      </w:pPr>
    </w:p>
    <w:p w14:paraId="1A16E94D" w14:textId="00A1A84A" w:rsidR="00AF5BBD" w:rsidRPr="00CD7813" w:rsidRDefault="00205BC2" w:rsidP="007828F5">
      <w:pPr>
        <w:spacing w:line="240" w:lineRule="auto"/>
        <w:contextualSpacing/>
        <w:rPr>
          <w:szCs w:val="24"/>
        </w:rPr>
      </w:pPr>
      <w:r>
        <w:rPr>
          <w:b/>
          <w:bCs/>
          <w:szCs w:val="24"/>
        </w:rPr>
        <w:t xml:space="preserve">6.1.2.1. </w:t>
      </w:r>
      <w:r w:rsidR="00AF5BBD" w:rsidRPr="00CD19FA">
        <w:rPr>
          <w:b/>
          <w:bCs/>
          <w:szCs w:val="24"/>
        </w:rPr>
        <w:t>Sotsiaalne, sealhulgas demograafiline mõju</w:t>
      </w:r>
    </w:p>
    <w:p w14:paraId="4ADF7688" w14:textId="77777777" w:rsidR="00205BC2" w:rsidRDefault="00205BC2" w:rsidP="007828F5">
      <w:pPr>
        <w:spacing w:line="240" w:lineRule="auto"/>
        <w:contextualSpacing/>
        <w:rPr>
          <w:szCs w:val="24"/>
          <w:u w:val="single"/>
        </w:rPr>
      </w:pPr>
    </w:p>
    <w:p w14:paraId="7C00F3FA" w14:textId="56A98B7F" w:rsidR="00AF5BBD" w:rsidRPr="00D41E63" w:rsidRDefault="00AF5BBD" w:rsidP="007828F5">
      <w:pPr>
        <w:spacing w:line="240" w:lineRule="auto"/>
        <w:contextualSpacing/>
        <w:rPr>
          <w:rFonts w:cs="Times New Roman"/>
        </w:rPr>
      </w:pPr>
      <w:r w:rsidRPr="006C7F61">
        <w:rPr>
          <w:szCs w:val="24"/>
          <w:u w:val="single"/>
        </w:rPr>
        <w:t>Sihtrühm:</w:t>
      </w:r>
      <w:r w:rsidRPr="006C7F61">
        <w:rPr>
          <w:szCs w:val="24"/>
        </w:rPr>
        <w:t xml:space="preserve"> </w:t>
      </w:r>
      <w:r w:rsidR="00DB514E">
        <w:t xml:space="preserve">e-residentsuse </w:t>
      </w:r>
      <w:r w:rsidRPr="006C7F61">
        <w:rPr>
          <w:szCs w:val="24"/>
        </w:rPr>
        <w:t>riskirii</w:t>
      </w:r>
      <w:r w:rsidR="00462A6F">
        <w:rPr>
          <w:szCs w:val="24"/>
        </w:rPr>
        <w:t>g</w:t>
      </w:r>
      <w:r w:rsidRPr="006C7F61">
        <w:rPr>
          <w:szCs w:val="24"/>
        </w:rPr>
        <w:t>i kodanik</w:t>
      </w:r>
      <w:r>
        <w:rPr>
          <w:szCs w:val="24"/>
        </w:rPr>
        <w:t>ud</w:t>
      </w:r>
      <w:r w:rsidRPr="006C7F61">
        <w:rPr>
          <w:szCs w:val="24"/>
        </w:rPr>
        <w:t>, ke</w:t>
      </w:r>
      <w:r w:rsidR="00205BC2">
        <w:rPr>
          <w:szCs w:val="24"/>
        </w:rPr>
        <w:t>s</w:t>
      </w:r>
      <w:r w:rsidRPr="006C7F61">
        <w:rPr>
          <w:szCs w:val="24"/>
        </w:rPr>
        <w:t xml:space="preserve"> soov</w:t>
      </w:r>
      <w:r w:rsidR="00205BC2">
        <w:rPr>
          <w:szCs w:val="24"/>
        </w:rPr>
        <w:t>ivad</w:t>
      </w:r>
      <w:r w:rsidRPr="006C7F61">
        <w:rPr>
          <w:szCs w:val="24"/>
        </w:rPr>
        <w:t xml:space="preserve"> taotleda </w:t>
      </w:r>
      <w:r w:rsidR="00205BC2">
        <w:rPr>
          <w:szCs w:val="24"/>
        </w:rPr>
        <w:t xml:space="preserve">e-residendi </w:t>
      </w:r>
      <w:r>
        <w:rPr>
          <w:szCs w:val="24"/>
        </w:rPr>
        <w:t>digi-ID-d</w:t>
      </w:r>
      <w:r w:rsidRPr="006C7F61">
        <w:rPr>
          <w:szCs w:val="24"/>
        </w:rPr>
        <w:t xml:space="preserve">. </w:t>
      </w:r>
      <w:r w:rsidR="00780141">
        <w:rPr>
          <w:szCs w:val="24"/>
        </w:rPr>
        <w:t>1</w:t>
      </w:r>
      <w:r w:rsidRPr="006C7F61">
        <w:rPr>
          <w:szCs w:val="24"/>
        </w:rPr>
        <w:t>.</w:t>
      </w:r>
      <w:r w:rsidR="008F649B">
        <w:rPr>
          <w:szCs w:val="24"/>
        </w:rPr>
        <w:t> </w:t>
      </w:r>
      <w:r w:rsidR="005F0B1E">
        <w:rPr>
          <w:szCs w:val="24"/>
        </w:rPr>
        <w:t xml:space="preserve">jaanuari </w:t>
      </w:r>
      <w:r w:rsidRPr="006C7F61">
        <w:rPr>
          <w:szCs w:val="24"/>
        </w:rPr>
        <w:t>202</w:t>
      </w:r>
      <w:r w:rsidR="005F0B1E">
        <w:rPr>
          <w:szCs w:val="24"/>
        </w:rPr>
        <w:t>4</w:t>
      </w:r>
      <w:r w:rsidR="00462A6F">
        <w:rPr>
          <w:szCs w:val="24"/>
        </w:rPr>
        <w:t>.</w:t>
      </w:r>
      <w:r w:rsidR="00A243C5">
        <w:rPr>
          <w:szCs w:val="24"/>
        </w:rPr>
        <w:t> </w:t>
      </w:r>
      <w:r w:rsidR="00462A6F">
        <w:rPr>
          <w:szCs w:val="24"/>
        </w:rPr>
        <w:t>aasta</w:t>
      </w:r>
      <w:r w:rsidRPr="006C7F61">
        <w:rPr>
          <w:szCs w:val="24"/>
        </w:rPr>
        <w:t xml:space="preserve"> seisuga on </w:t>
      </w:r>
      <w:r w:rsidR="00DB514E">
        <w:t xml:space="preserve">e-residentsuse </w:t>
      </w:r>
      <w:r w:rsidRPr="006C7F61">
        <w:rPr>
          <w:szCs w:val="24"/>
        </w:rPr>
        <w:t>riskirii</w:t>
      </w:r>
      <w:r>
        <w:rPr>
          <w:szCs w:val="24"/>
        </w:rPr>
        <w:t>gi</w:t>
      </w:r>
      <w:r w:rsidRPr="006C7F61">
        <w:rPr>
          <w:szCs w:val="24"/>
        </w:rPr>
        <w:t xml:space="preserve"> </w:t>
      </w:r>
      <w:r w:rsidR="000A7460">
        <w:rPr>
          <w:szCs w:val="24"/>
        </w:rPr>
        <w:t>kodanik</w:t>
      </w:r>
      <w:r w:rsidR="00DB514E">
        <w:rPr>
          <w:szCs w:val="24"/>
        </w:rPr>
        <w:t>e</w:t>
      </w:r>
      <w:r w:rsidR="00164D8D">
        <w:rPr>
          <w:szCs w:val="24"/>
        </w:rPr>
        <w:t>st</w:t>
      </w:r>
      <w:r w:rsidR="000A7460">
        <w:rPr>
          <w:szCs w:val="24"/>
        </w:rPr>
        <w:t xml:space="preserve"> </w:t>
      </w:r>
      <w:r w:rsidR="00164D8D">
        <w:rPr>
          <w:szCs w:val="24"/>
        </w:rPr>
        <w:t xml:space="preserve">e-residente </w:t>
      </w:r>
      <w:r w:rsidR="00AC31FD">
        <w:rPr>
          <w:szCs w:val="24"/>
        </w:rPr>
        <w:t>6886</w:t>
      </w:r>
      <w:r w:rsidR="00780141">
        <w:rPr>
          <w:szCs w:val="24"/>
        </w:rPr>
        <w:t xml:space="preserve">. Arvestades </w:t>
      </w:r>
      <w:r w:rsidR="00462A6F">
        <w:rPr>
          <w:szCs w:val="24"/>
        </w:rPr>
        <w:t>kavandat</w:t>
      </w:r>
      <w:r w:rsidR="000A7460">
        <w:rPr>
          <w:szCs w:val="24"/>
        </w:rPr>
        <w:t>avaid</w:t>
      </w:r>
      <w:r w:rsidR="00462A6F">
        <w:rPr>
          <w:szCs w:val="24"/>
        </w:rPr>
        <w:t xml:space="preserve"> </w:t>
      </w:r>
      <w:r w:rsidR="00780141">
        <w:rPr>
          <w:szCs w:val="24"/>
        </w:rPr>
        <w:t>erisusi</w:t>
      </w:r>
      <w:r w:rsidR="003556F2">
        <w:rPr>
          <w:szCs w:val="24"/>
        </w:rPr>
        <w:t>,</w:t>
      </w:r>
      <w:r w:rsidR="00780141">
        <w:rPr>
          <w:szCs w:val="24"/>
        </w:rPr>
        <w:t xml:space="preserve"> </w:t>
      </w:r>
      <w:r w:rsidR="00780141" w:rsidRPr="00945A26">
        <w:rPr>
          <w:rFonts w:cs="Times New Roman"/>
        </w:rPr>
        <w:t>puudut</w:t>
      </w:r>
      <w:r w:rsidR="00780141">
        <w:rPr>
          <w:rFonts w:cs="Times New Roman"/>
        </w:rPr>
        <w:t xml:space="preserve">ab muudatus </w:t>
      </w:r>
      <w:r w:rsidR="00D41E63">
        <w:rPr>
          <w:rFonts w:cs="Times New Roman"/>
        </w:rPr>
        <w:t>28 e-residentsuse riskiriigi kodanikke. 1</w:t>
      </w:r>
      <w:r w:rsidR="00037B2B" w:rsidRPr="006C7F61">
        <w:rPr>
          <w:szCs w:val="24"/>
        </w:rPr>
        <w:t>.</w:t>
      </w:r>
      <w:r w:rsidR="00462A6F">
        <w:rPr>
          <w:szCs w:val="24"/>
        </w:rPr>
        <w:t xml:space="preserve"> </w:t>
      </w:r>
      <w:r w:rsidR="009A1A47">
        <w:rPr>
          <w:szCs w:val="24"/>
        </w:rPr>
        <w:t xml:space="preserve">jaanuari </w:t>
      </w:r>
      <w:r w:rsidR="00037B2B" w:rsidRPr="006C7F61">
        <w:rPr>
          <w:szCs w:val="24"/>
        </w:rPr>
        <w:t>202</w:t>
      </w:r>
      <w:r w:rsidR="009A1A47">
        <w:rPr>
          <w:szCs w:val="24"/>
        </w:rPr>
        <w:t>4</w:t>
      </w:r>
      <w:r w:rsidR="00462A6F">
        <w:rPr>
          <w:szCs w:val="24"/>
        </w:rPr>
        <w:t>. aasta</w:t>
      </w:r>
      <w:r w:rsidR="00037B2B" w:rsidRPr="006C7F61">
        <w:rPr>
          <w:szCs w:val="24"/>
        </w:rPr>
        <w:t xml:space="preserve"> seisuga</w:t>
      </w:r>
      <w:r w:rsidR="00037B2B">
        <w:rPr>
          <w:szCs w:val="24"/>
        </w:rPr>
        <w:t xml:space="preserve"> o</w:t>
      </w:r>
      <w:r w:rsidR="003556F2">
        <w:rPr>
          <w:szCs w:val="24"/>
        </w:rPr>
        <w:t>li</w:t>
      </w:r>
      <w:r w:rsidR="00037B2B">
        <w:rPr>
          <w:szCs w:val="24"/>
        </w:rPr>
        <w:t xml:space="preserve"> </w:t>
      </w:r>
      <w:r w:rsidR="00037B2B" w:rsidRPr="006C7F61">
        <w:rPr>
          <w:szCs w:val="24"/>
        </w:rPr>
        <w:t xml:space="preserve">kehtiv </w:t>
      </w:r>
      <w:r w:rsidR="003556F2">
        <w:rPr>
          <w:szCs w:val="24"/>
        </w:rPr>
        <w:t xml:space="preserve">e-residendi </w:t>
      </w:r>
      <w:r w:rsidR="00037B2B" w:rsidRPr="006C7F61">
        <w:rPr>
          <w:szCs w:val="24"/>
        </w:rPr>
        <w:t>digi-ID</w:t>
      </w:r>
      <w:r w:rsidR="00037B2B">
        <w:rPr>
          <w:szCs w:val="24"/>
        </w:rPr>
        <w:t xml:space="preserve"> </w:t>
      </w:r>
      <w:r w:rsidR="009A1A47">
        <w:rPr>
          <w:szCs w:val="24"/>
        </w:rPr>
        <w:t>60 6</w:t>
      </w:r>
      <w:r w:rsidR="00160ADE">
        <w:rPr>
          <w:szCs w:val="24"/>
        </w:rPr>
        <w:t>29 inimesel</w:t>
      </w:r>
      <w:r w:rsidRPr="006C7F61">
        <w:rPr>
          <w:szCs w:val="24"/>
        </w:rPr>
        <w:t xml:space="preserve">. </w:t>
      </w:r>
      <w:r w:rsidR="00D41E63">
        <w:rPr>
          <w:szCs w:val="24"/>
        </w:rPr>
        <w:t>Kuna enamikul e</w:t>
      </w:r>
      <w:r w:rsidR="00AC278B">
        <w:rPr>
          <w:szCs w:val="24"/>
        </w:rPr>
        <w:noBreakHyphen/>
      </w:r>
      <w:r w:rsidR="00D41E63">
        <w:rPr>
          <w:szCs w:val="24"/>
        </w:rPr>
        <w:t>resi</w:t>
      </w:r>
      <w:r w:rsidR="00A243C5">
        <w:rPr>
          <w:szCs w:val="24"/>
        </w:rPr>
        <w:softHyphen/>
      </w:r>
      <w:r w:rsidR="00D41E63">
        <w:rPr>
          <w:szCs w:val="24"/>
        </w:rPr>
        <w:t xml:space="preserve">dentsuse riskiriigi kodanikel ei ole huvi Eestis ettevõtlusega tegeleda ega Eesti e-teenuseid kasutada, ei ole neil ka huvi </w:t>
      </w:r>
      <w:r w:rsidR="004C3CD9">
        <w:rPr>
          <w:szCs w:val="24"/>
        </w:rPr>
        <w:t>e-residendi digi-ID-d taotleda.</w:t>
      </w:r>
      <w:r w:rsidRPr="006C7F61">
        <w:rPr>
          <w:szCs w:val="24"/>
        </w:rPr>
        <w:t xml:space="preserve"> </w:t>
      </w:r>
      <w:r w:rsidR="004C3CD9">
        <w:rPr>
          <w:szCs w:val="24"/>
        </w:rPr>
        <w:t xml:space="preserve">Seega </w:t>
      </w:r>
      <w:r w:rsidR="00537818">
        <w:rPr>
          <w:szCs w:val="24"/>
        </w:rPr>
        <w:t>on</w:t>
      </w:r>
      <w:r w:rsidR="004C3CD9">
        <w:rPr>
          <w:szCs w:val="24"/>
        </w:rPr>
        <w:t xml:space="preserve"> </w:t>
      </w:r>
      <w:r w:rsidRPr="006C7F61">
        <w:rPr>
          <w:szCs w:val="24"/>
        </w:rPr>
        <w:t>sihtrühm</w:t>
      </w:r>
      <w:r>
        <w:rPr>
          <w:szCs w:val="24"/>
        </w:rPr>
        <w:t xml:space="preserve"> </w:t>
      </w:r>
      <w:r w:rsidRPr="006C7F61">
        <w:rPr>
          <w:szCs w:val="24"/>
        </w:rPr>
        <w:t>võrreldes e</w:t>
      </w:r>
      <w:r w:rsidR="00537818">
        <w:rPr>
          <w:szCs w:val="24"/>
        </w:rPr>
        <w:noBreakHyphen/>
      </w:r>
      <w:r w:rsidRPr="006C7F61">
        <w:rPr>
          <w:szCs w:val="24"/>
        </w:rPr>
        <w:t xml:space="preserve">residentide </w:t>
      </w:r>
      <w:r>
        <w:rPr>
          <w:szCs w:val="24"/>
        </w:rPr>
        <w:t>kogu</w:t>
      </w:r>
      <w:r w:rsidRPr="006C7F61">
        <w:rPr>
          <w:szCs w:val="24"/>
        </w:rPr>
        <w:t xml:space="preserve">arvuga </w:t>
      </w:r>
      <w:r w:rsidR="004C3CD9">
        <w:rPr>
          <w:b/>
          <w:bCs/>
          <w:szCs w:val="24"/>
        </w:rPr>
        <w:t>väike</w:t>
      </w:r>
      <w:r w:rsidRPr="006C7F61">
        <w:rPr>
          <w:szCs w:val="24"/>
        </w:rPr>
        <w:t>.</w:t>
      </w:r>
    </w:p>
    <w:p w14:paraId="494184D4" w14:textId="77777777" w:rsidR="00386148" w:rsidRDefault="00386148" w:rsidP="007828F5">
      <w:pPr>
        <w:spacing w:line="240" w:lineRule="auto"/>
        <w:contextualSpacing/>
        <w:rPr>
          <w:szCs w:val="24"/>
          <w:u w:val="single"/>
        </w:rPr>
      </w:pPr>
    </w:p>
    <w:p w14:paraId="58DF0A95" w14:textId="0569CA10" w:rsidR="00AF5BBD" w:rsidRDefault="00AF5BBD" w:rsidP="007828F5">
      <w:pPr>
        <w:spacing w:line="240" w:lineRule="auto"/>
        <w:contextualSpacing/>
        <w:rPr>
          <w:szCs w:val="24"/>
        </w:rPr>
      </w:pPr>
      <w:r w:rsidRPr="00CD19FA">
        <w:rPr>
          <w:szCs w:val="24"/>
          <w:u w:val="single"/>
        </w:rPr>
        <w:t>Mõju ulatus</w:t>
      </w:r>
      <w:r w:rsidRPr="006C7F61">
        <w:rPr>
          <w:szCs w:val="24"/>
        </w:rPr>
        <w:t xml:space="preserve"> on </w:t>
      </w:r>
      <w:r w:rsidRPr="00B03898">
        <w:rPr>
          <w:b/>
          <w:bCs/>
          <w:szCs w:val="24"/>
        </w:rPr>
        <w:t>väike</w:t>
      </w:r>
      <w:r w:rsidRPr="006C7F61">
        <w:rPr>
          <w:szCs w:val="24"/>
        </w:rPr>
        <w:t xml:space="preserve">, kuna </w:t>
      </w:r>
      <w:r w:rsidR="003340E4">
        <w:rPr>
          <w:szCs w:val="24"/>
        </w:rPr>
        <w:t xml:space="preserve">e-residendi </w:t>
      </w:r>
      <w:r w:rsidRPr="006C7F61">
        <w:rPr>
          <w:szCs w:val="24"/>
        </w:rPr>
        <w:t>digi-ID-ga ei kaasne sihtrühmale olulisi eeliseid</w:t>
      </w:r>
      <w:r>
        <w:rPr>
          <w:szCs w:val="24"/>
        </w:rPr>
        <w:t>:</w:t>
      </w:r>
      <w:r w:rsidRPr="006C7F61">
        <w:rPr>
          <w:szCs w:val="24"/>
        </w:rPr>
        <w:t xml:space="preserve"> </w:t>
      </w:r>
      <w:r w:rsidR="00F65E5D">
        <w:rPr>
          <w:szCs w:val="24"/>
        </w:rPr>
        <w:t>s</w:t>
      </w:r>
      <w:r w:rsidRPr="006C7F61">
        <w:rPr>
          <w:szCs w:val="24"/>
        </w:rPr>
        <w:t xml:space="preserve">ee ei anna kodakondsust, ei ole reisidokument </w:t>
      </w:r>
      <w:r>
        <w:rPr>
          <w:szCs w:val="24"/>
        </w:rPr>
        <w:t>ega</w:t>
      </w:r>
      <w:r w:rsidRPr="006C7F61">
        <w:rPr>
          <w:szCs w:val="24"/>
        </w:rPr>
        <w:t xml:space="preserve"> viisa</w:t>
      </w:r>
      <w:r w:rsidR="007162E1">
        <w:rPr>
          <w:szCs w:val="24"/>
        </w:rPr>
        <w:t xml:space="preserve"> </w:t>
      </w:r>
      <w:r w:rsidR="003340E4">
        <w:rPr>
          <w:szCs w:val="24"/>
        </w:rPr>
        <w:t xml:space="preserve">ega </w:t>
      </w:r>
      <w:r w:rsidRPr="006C7F61">
        <w:rPr>
          <w:szCs w:val="24"/>
        </w:rPr>
        <w:t xml:space="preserve">anna õigust Eestis viibida. </w:t>
      </w:r>
      <w:r w:rsidR="003340E4">
        <w:rPr>
          <w:szCs w:val="24"/>
        </w:rPr>
        <w:t>E-residendi d</w:t>
      </w:r>
      <w:r w:rsidRPr="006C7F61">
        <w:rPr>
          <w:szCs w:val="24"/>
        </w:rPr>
        <w:t>igi-ID-d saab kasutada vaid Eesti e-teenuste</w:t>
      </w:r>
      <w:r w:rsidR="007162E1">
        <w:rPr>
          <w:szCs w:val="24"/>
        </w:rPr>
        <w:t xml:space="preserve"> </w:t>
      </w:r>
      <w:r w:rsidR="005570F1">
        <w:rPr>
          <w:szCs w:val="24"/>
        </w:rPr>
        <w:t>tarbimiseks</w:t>
      </w:r>
      <w:r w:rsidR="003340E4">
        <w:rPr>
          <w:szCs w:val="24"/>
        </w:rPr>
        <w:t>.</w:t>
      </w:r>
      <w:r w:rsidR="007162E1">
        <w:rPr>
          <w:szCs w:val="24"/>
        </w:rPr>
        <w:t xml:space="preserve"> </w:t>
      </w:r>
      <w:r w:rsidR="003340E4">
        <w:rPr>
          <w:szCs w:val="24"/>
        </w:rPr>
        <w:t>V</w:t>
      </w:r>
      <w:r w:rsidRPr="006C7F61">
        <w:rPr>
          <w:szCs w:val="24"/>
        </w:rPr>
        <w:t>älisriigi kodanikul, kelle</w:t>
      </w:r>
      <w:r>
        <w:rPr>
          <w:szCs w:val="24"/>
        </w:rPr>
        <w:t>l</w:t>
      </w:r>
      <w:r w:rsidRPr="006C7F61">
        <w:rPr>
          <w:szCs w:val="24"/>
        </w:rPr>
        <w:t xml:space="preserve"> puudub Eestiga</w:t>
      </w:r>
      <w:r w:rsidR="003340E4" w:rsidRPr="003340E4">
        <w:rPr>
          <w:szCs w:val="24"/>
        </w:rPr>
        <w:t xml:space="preserve"> </w:t>
      </w:r>
      <w:r w:rsidR="003340E4" w:rsidRPr="006C7F61">
        <w:rPr>
          <w:szCs w:val="24"/>
        </w:rPr>
        <w:t>seos</w:t>
      </w:r>
      <w:r>
        <w:rPr>
          <w:szCs w:val="24"/>
        </w:rPr>
        <w:t>,</w:t>
      </w:r>
      <w:r w:rsidRPr="006C7F61">
        <w:rPr>
          <w:szCs w:val="24"/>
        </w:rPr>
        <w:t xml:space="preserve"> ei ole </w:t>
      </w:r>
      <w:r w:rsidR="003340E4">
        <w:rPr>
          <w:szCs w:val="24"/>
        </w:rPr>
        <w:t xml:space="preserve">e-residendi </w:t>
      </w:r>
      <w:r w:rsidRPr="006C7F61">
        <w:rPr>
          <w:szCs w:val="24"/>
        </w:rPr>
        <w:t>digi-ID-d vaja. Seega puudub sihtrühmal kohanemisvajadus ja kohanemisraskusi ei teki.</w:t>
      </w:r>
    </w:p>
    <w:p w14:paraId="7970C514" w14:textId="77777777" w:rsidR="00386148" w:rsidRDefault="00386148" w:rsidP="007828F5">
      <w:pPr>
        <w:spacing w:line="240" w:lineRule="auto"/>
        <w:contextualSpacing/>
        <w:rPr>
          <w:szCs w:val="24"/>
          <w:u w:val="single"/>
        </w:rPr>
      </w:pPr>
    </w:p>
    <w:p w14:paraId="170E4FEF" w14:textId="264840F9" w:rsidR="00AF5BBD" w:rsidRDefault="00AF5BBD" w:rsidP="007828F5">
      <w:pPr>
        <w:spacing w:line="240" w:lineRule="auto"/>
        <w:contextualSpacing/>
        <w:rPr>
          <w:szCs w:val="24"/>
        </w:rPr>
      </w:pPr>
      <w:r w:rsidRPr="00C2008C">
        <w:rPr>
          <w:szCs w:val="24"/>
          <w:u w:val="single"/>
        </w:rPr>
        <w:t>Mõju esinemise sagedus</w:t>
      </w:r>
      <w:r w:rsidRPr="006C7F61">
        <w:rPr>
          <w:szCs w:val="24"/>
        </w:rPr>
        <w:t xml:space="preserve"> on </w:t>
      </w:r>
      <w:r w:rsidRPr="00B03898">
        <w:rPr>
          <w:b/>
          <w:bCs/>
          <w:szCs w:val="24"/>
        </w:rPr>
        <w:t>väike</w:t>
      </w:r>
      <w:r w:rsidRPr="006C7F61">
        <w:rPr>
          <w:szCs w:val="24"/>
        </w:rPr>
        <w:t xml:space="preserve">, sest sihtrühma kokkupuude muudatusega on </w:t>
      </w:r>
      <w:r w:rsidRPr="007677F7">
        <w:rPr>
          <w:szCs w:val="24"/>
        </w:rPr>
        <w:t>ebaregulaarne ja juhuslik</w:t>
      </w:r>
      <w:r w:rsidRPr="006C7F61">
        <w:rPr>
          <w:szCs w:val="24"/>
        </w:rPr>
        <w:t xml:space="preserve">. </w:t>
      </w:r>
      <w:r w:rsidR="00DB514E">
        <w:t xml:space="preserve">E-residentsuse </w:t>
      </w:r>
      <w:r w:rsidR="00DB514E">
        <w:rPr>
          <w:szCs w:val="24"/>
        </w:rPr>
        <w:t>r</w:t>
      </w:r>
      <w:r w:rsidRPr="006C7F61">
        <w:rPr>
          <w:szCs w:val="24"/>
        </w:rPr>
        <w:t>iskirii</w:t>
      </w:r>
      <w:r w:rsidR="003340E4">
        <w:rPr>
          <w:szCs w:val="24"/>
        </w:rPr>
        <w:t>g</w:t>
      </w:r>
      <w:r>
        <w:rPr>
          <w:szCs w:val="24"/>
        </w:rPr>
        <w:t>i</w:t>
      </w:r>
      <w:r w:rsidRPr="006C7F61">
        <w:rPr>
          <w:szCs w:val="24"/>
        </w:rPr>
        <w:t xml:space="preserve"> kodanikel, kellel puudub Eestiga</w:t>
      </w:r>
      <w:r w:rsidR="003340E4">
        <w:rPr>
          <w:szCs w:val="24"/>
        </w:rPr>
        <w:t xml:space="preserve"> seos</w:t>
      </w:r>
      <w:r w:rsidRPr="006C7F61">
        <w:rPr>
          <w:szCs w:val="24"/>
        </w:rPr>
        <w:t xml:space="preserve">, ei </w:t>
      </w:r>
      <w:r>
        <w:rPr>
          <w:szCs w:val="24"/>
        </w:rPr>
        <w:t xml:space="preserve">ole </w:t>
      </w:r>
      <w:r w:rsidR="003340E4">
        <w:rPr>
          <w:szCs w:val="24"/>
        </w:rPr>
        <w:t xml:space="preserve">e-residendi </w:t>
      </w:r>
      <w:r w:rsidRPr="006C7F61">
        <w:rPr>
          <w:szCs w:val="24"/>
        </w:rPr>
        <w:t>digi-ID-d igapäevaelus</w:t>
      </w:r>
      <w:r w:rsidRPr="005E748D">
        <w:rPr>
          <w:szCs w:val="24"/>
        </w:rPr>
        <w:t xml:space="preserve"> </w:t>
      </w:r>
      <w:r w:rsidRPr="006C7F61">
        <w:rPr>
          <w:szCs w:val="24"/>
        </w:rPr>
        <w:t>vaja.</w:t>
      </w:r>
    </w:p>
    <w:p w14:paraId="05C2C4CD" w14:textId="77777777" w:rsidR="003340E4" w:rsidRDefault="003340E4" w:rsidP="007828F5">
      <w:pPr>
        <w:spacing w:line="240" w:lineRule="auto"/>
        <w:contextualSpacing/>
        <w:rPr>
          <w:szCs w:val="24"/>
        </w:rPr>
      </w:pPr>
    </w:p>
    <w:p w14:paraId="4AA0197D" w14:textId="1E54FA95" w:rsidR="00AF5BBD" w:rsidRDefault="00AF5BBD" w:rsidP="007828F5">
      <w:pPr>
        <w:spacing w:line="240" w:lineRule="auto"/>
        <w:contextualSpacing/>
        <w:rPr>
          <w:szCs w:val="24"/>
        </w:rPr>
      </w:pPr>
      <w:r w:rsidRPr="00C2008C">
        <w:rPr>
          <w:szCs w:val="24"/>
          <w:u w:val="single"/>
        </w:rPr>
        <w:t>Ebasoovitava mõju kaasnemise</w:t>
      </w:r>
      <w:r w:rsidRPr="006C7F61">
        <w:rPr>
          <w:szCs w:val="24"/>
        </w:rPr>
        <w:t xml:space="preserve"> risk on </w:t>
      </w:r>
      <w:r w:rsidRPr="00B03898">
        <w:rPr>
          <w:b/>
          <w:bCs/>
          <w:szCs w:val="24"/>
        </w:rPr>
        <w:t>väike</w:t>
      </w:r>
      <w:r w:rsidRPr="006C7F61">
        <w:rPr>
          <w:szCs w:val="24"/>
        </w:rPr>
        <w:t xml:space="preserve">. Muudatuse tulemusel </w:t>
      </w:r>
      <w:r w:rsidR="003340E4">
        <w:rPr>
          <w:szCs w:val="24"/>
        </w:rPr>
        <w:t>ei ole</w:t>
      </w:r>
      <w:r w:rsidR="00DB514E">
        <w:rPr>
          <w:szCs w:val="24"/>
        </w:rPr>
        <w:t xml:space="preserve"> </w:t>
      </w:r>
      <w:r w:rsidR="00DB514E">
        <w:t>e-residentsuse</w:t>
      </w:r>
      <w:r w:rsidR="003340E4" w:rsidRPr="006C7F61">
        <w:rPr>
          <w:szCs w:val="24"/>
        </w:rPr>
        <w:t xml:space="preserve"> </w:t>
      </w:r>
      <w:r w:rsidRPr="006C7F61">
        <w:rPr>
          <w:szCs w:val="24"/>
        </w:rPr>
        <w:t>riskirii</w:t>
      </w:r>
      <w:r w:rsidR="003340E4">
        <w:rPr>
          <w:szCs w:val="24"/>
        </w:rPr>
        <w:t>g</w:t>
      </w:r>
      <w:r>
        <w:rPr>
          <w:szCs w:val="24"/>
        </w:rPr>
        <w:t>i</w:t>
      </w:r>
      <w:r w:rsidRPr="006C7F61">
        <w:rPr>
          <w:szCs w:val="24"/>
        </w:rPr>
        <w:t xml:space="preserve"> kodaniku</w:t>
      </w:r>
      <w:r w:rsidR="003340E4">
        <w:rPr>
          <w:szCs w:val="24"/>
        </w:rPr>
        <w:t>l</w:t>
      </w:r>
      <w:r w:rsidRPr="006C7F61">
        <w:rPr>
          <w:szCs w:val="24"/>
        </w:rPr>
        <w:t xml:space="preserve"> edaspidi võimal</w:t>
      </w:r>
      <w:r w:rsidR="003340E4">
        <w:rPr>
          <w:szCs w:val="24"/>
        </w:rPr>
        <w:t>ik</w:t>
      </w:r>
      <w:r w:rsidRPr="006C7F61">
        <w:rPr>
          <w:szCs w:val="24"/>
        </w:rPr>
        <w:t xml:space="preserve"> </w:t>
      </w:r>
      <w:r w:rsidR="00B61EB6">
        <w:rPr>
          <w:szCs w:val="24"/>
        </w:rPr>
        <w:t>saa</w:t>
      </w:r>
      <w:r w:rsidR="00B61EB6" w:rsidRPr="006C7F61">
        <w:rPr>
          <w:szCs w:val="24"/>
        </w:rPr>
        <w:t xml:space="preserve">da </w:t>
      </w:r>
      <w:r w:rsidR="003340E4">
        <w:rPr>
          <w:szCs w:val="24"/>
        </w:rPr>
        <w:t xml:space="preserve">e-residendi </w:t>
      </w:r>
      <w:r w:rsidRPr="006C7F61">
        <w:rPr>
          <w:szCs w:val="24"/>
        </w:rPr>
        <w:t>digi-ID-d</w:t>
      </w:r>
      <w:r w:rsidR="005F587D">
        <w:rPr>
          <w:szCs w:val="24"/>
        </w:rPr>
        <w:t>, v</w:t>
      </w:r>
      <w:r w:rsidR="002845D7">
        <w:rPr>
          <w:szCs w:val="24"/>
        </w:rPr>
        <w:t>älja arvatud</w:t>
      </w:r>
      <w:r w:rsidR="005F587D">
        <w:rPr>
          <w:szCs w:val="24"/>
        </w:rPr>
        <w:t xml:space="preserve"> juhul</w:t>
      </w:r>
      <w:r w:rsidR="002845D7">
        <w:rPr>
          <w:szCs w:val="24"/>
        </w:rPr>
        <w:t>,</w:t>
      </w:r>
      <w:r w:rsidR="005F587D">
        <w:rPr>
          <w:szCs w:val="24"/>
        </w:rPr>
        <w:t xml:space="preserve"> kui talle kohalduvad </w:t>
      </w:r>
      <w:r w:rsidR="00484AB9">
        <w:rPr>
          <w:szCs w:val="24"/>
        </w:rPr>
        <w:t xml:space="preserve">kavandatavad </w:t>
      </w:r>
      <w:r w:rsidR="005F587D">
        <w:rPr>
          <w:szCs w:val="24"/>
        </w:rPr>
        <w:t xml:space="preserve">erisused, </w:t>
      </w:r>
      <w:r w:rsidR="00484AB9">
        <w:rPr>
          <w:szCs w:val="24"/>
        </w:rPr>
        <w:t>ega</w:t>
      </w:r>
      <w:r w:rsidR="00484AB9" w:rsidRPr="006C7F61">
        <w:rPr>
          <w:szCs w:val="24"/>
        </w:rPr>
        <w:t xml:space="preserve"> </w:t>
      </w:r>
      <w:r w:rsidRPr="006C7F61">
        <w:rPr>
          <w:szCs w:val="24"/>
        </w:rPr>
        <w:t>seeläbi kasutada Eesti e</w:t>
      </w:r>
      <w:r>
        <w:rPr>
          <w:szCs w:val="24"/>
        </w:rPr>
        <w:noBreakHyphen/>
      </w:r>
      <w:r w:rsidRPr="006C7F61">
        <w:rPr>
          <w:szCs w:val="24"/>
        </w:rPr>
        <w:t xml:space="preserve">teenuseid. Enamasti kasutatakse </w:t>
      </w:r>
      <w:r w:rsidR="003340E4">
        <w:rPr>
          <w:szCs w:val="24"/>
        </w:rPr>
        <w:t>e</w:t>
      </w:r>
      <w:r w:rsidR="002A3467">
        <w:rPr>
          <w:szCs w:val="24"/>
        </w:rPr>
        <w:noBreakHyphen/>
      </w:r>
      <w:r w:rsidR="003340E4">
        <w:rPr>
          <w:szCs w:val="24"/>
        </w:rPr>
        <w:t xml:space="preserve">residendi </w:t>
      </w:r>
      <w:r w:rsidRPr="006C7F61">
        <w:rPr>
          <w:szCs w:val="24"/>
        </w:rPr>
        <w:t>digi-ID-d äritegevuse</w:t>
      </w:r>
      <w:r>
        <w:rPr>
          <w:szCs w:val="24"/>
        </w:rPr>
        <w:t>ks</w:t>
      </w:r>
      <w:r w:rsidR="002845D7">
        <w:rPr>
          <w:szCs w:val="24"/>
        </w:rPr>
        <w:t>.</w:t>
      </w:r>
      <w:r w:rsidR="005F587D" w:rsidRPr="005F587D">
        <w:rPr>
          <w:szCs w:val="24"/>
        </w:rPr>
        <w:t xml:space="preserve"> </w:t>
      </w:r>
      <w:r w:rsidR="002845D7">
        <w:rPr>
          <w:szCs w:val="24"/>
        </w:rPr>
        <w:t>Ü</w:t>
      </w:r>
      <w:r w:rsidR="005F587D">
        <w:rPr>
          <w:szCs w:val="24"/>
        </w:rPr>
        <w:t xml:space="preserve">he erisusena </w:t>
      </w:r>
      <w:r w:rsidR="002845D7">
        <w:rPr>
          <w:szCs w:val="24"/>
        </w:rPr>
        <w:t>kavandatakse anda</w:t>
      </w:r>
      <w:r w:rsidR="005F587D">
        <w:rPr>
          <w:szCs w:val="24"/>
        </w:rPr>
        <w:t xml:space="preserve"> </w:t>
      </w:r>
      <w:r w:rsidR="00DB514E">
        <w:t>e</w:t>
      </w:r>
      <w:r w:rsidR="009606EA">
        <w:noBreakHyphen/>
      </w:r>
      <w:r w:rsidR="00DB514E">
        <w:t>resident</w:t>
      </w:r>
      <w:r w:rsidR="009606EA">
        <w:softHyphen/>
      </w:r>
      <w:r w:rsidR="00DB514E">
        <w:t xml:space="preserve">suse </w:t>
      </w:r>
      <w:r w:rsidR="005F587D">
        <w:rPr>
          <w:szCs w:val="24"/>
        </w:rPr>
        <w:t>riskiriigi kodanikule võimalus taotleda e-residendi digi-ID</w:t>
      </w:r>
      <w:r w:rsidR="002845D7">
        <w:rPr>
          <w:szCs w:val="24"/>
        </w:rPr>
        <w:t>-d</w:t>
      </w:r>
      <w:r w:rsidR="005F587D">
        <w:rPr>
          <w:szCs w:val="24"/>
        </w:rPr>
        <w:t xml:space="preserve">, kui tal on Eestis tõestatav majandustegevus. </w:t>
      </w:r>
      <w:r w:rsidR="002845D7">
        <w:rPr>
          <w:szCs w:val="24"/>
        </w:rPr>
        <w:t xml:space="preserve">Lisaks </w:t>
      </w:r>
      <w:r w:rsidR="005F587D">
        <w:rPr>
          <w:szCs w:val="24"/>
        </w:rPr>
        <w:t xml:space="preserve">saab </w:t>
      </w:r>
      <w:r w:rsidR="00005D37">
        <w:rPr>
          <w:szCs w:val="24"/>
        </w:rPr>
        <w:t xml:space="preserve">praegu </w:t>
      </w:r>
      <w:r w:rsidR="00DB514E">
        <w:t xml:space="preserve">e-residentsuse </w:t>
      </w:r>
      <w:r w:rsidR="003340E4">
        <w:rPr>
          <w:szCs w:val="24"/>
        </w:rPr>
        <w:t>riskiriigi kodanik</w:t>
      </w:r>
      <w:r w:rsidR="003340E4" w:rsidRPr="006C7F61">
        <w:rPr>
          <w:szCs w:val="24"/>
        </w:rPr>
        <w:t xml:space="preserve"> </w:t>
      </w:r>
      <w:r w:rsidRPr="006C7F61">
        <w:rPr>
          <w:szCs w:val="24"/>
        </w:rPr>
        <w:t>luua ettevõt</w:t>
      </w:r>
      <w:r w:rsidR="005570F1">
        <w:rPr>
          <w:szCs w:val="24"/>
        </w:rPr>
        <w:t>t</w:t>
      </w:r>
      <w:r w:rsidRPr="006C7F61">
        <w:rPr>
          <w:szCs w:val="24"/>
        </w:rPr>
        <w:t>e notari vahendusel.</w:t>
      </w:r>
      <w:r w:rsidR="00D0519A">
        <w:rPr>
          <w:szCs w:val="24"/>
        </w:rPr>
        <w:t xml:space="preserve"> Sellega kaasneb </w:t>
      </w:r>
      <w:r w:rsidR="00484AB9">
        <w:rPr>
          <w:szCs w:val="24"/>
        </w:rPr>
        <w:t>talle</w:t>
      </w:r>
      <w:r w:rsidR="00D0519A">
        <w:rPr>
          <w:szCs w:val="24"/>
        </w:rPr>
        <w:t xml:space="preserve"> </w:t>
      </w:r>
      <w:r w:rsidR="003340E4">
        <w:rPr>
          <w:szCs w:val="24"/>
        </w:rPr>
        <w:t xml:space="preserve">suurem </w:t>
      </w:r>
      <w:r w:rsidR="00D0519A" w:rsidRPr="00D0519A">
        <w:rPr>
          <w:szCs w:val="24"/>
        </w:rPr>
        <w:t>halduskoormus</w:t>
      </w:r>
      <w:r w:rsidR="003340E4">
        <w:rPr>
          <w:szCs w:val="24"/>
        </w:rPr>
        <w:t>,</w:t>
      </w:r>
      <w:r w:rsidR="00D0519A" w:rsidRPr="00D0519A">
        <w:rPr>
          <w:szCs w:val="24"/>
        </w:rPr>
        <w:t xml:space="preserve"> </w:t>
      </w:r>
      <w:r w:rsidR="00D0519A">
        <w:rPr>
          <w:szCs w:val="24"/>
        </w:rPr>
        <w:t xml:space="preserve">kuna </w:t>
      </w:r>
      <w:r w:rsidR="007162E1">
        <w:rPr>
          <w:szCs w:val="24"/>
        </w:rPr>
        <w:t xml:space="preserve">tal </w:t>
      </w:r>
      <w:r w:rsidR="00D0519A">
        <w:rPr>
          <w:szCs w:val="24"/>
        </w:rPr>
        <w:t>puudub võimalus kasutada ettevõtte loomiseks</w:t>
      </w:r>
      <w:r w:rsidR="003340E4">
        <w:rPr>
          <w:szCs w:val="24"/>
        </w:rPr>
        <w:t>,</w:t>
      </w:r>
      <w:r w:rsidR="00D0519A">
        <w:rPr>
          <w:szCs w:val="24"/>
        </w:rPr>
        <w:t xml:space="preserve"> asjaajamiseks </w:t>
      </w:r>
      <w:r w:rsidR="003340E4">
        <w:rPr>
          <w:szCs w:val="24"/>
        </w:rPr>
        <w:t xml:space="preserve">ja </w:t>
      </w:r>
      <w:r w:rsidR="00D0519A">
        <w:rPr>
          <w:szCs w:val="24"/>
        </w:rPr>
        <w:t>aruandluseks e</w:t>
      </w:r>
      <w:r w:rsidR="00484AB9">
        <w:rPr>
          <w:szCs w:val="24"/>
        </w:rPr>
        <w:noBreakHyphen/>
      </w:r>
      <w:r w:rsidR="00D0519A">
        <w:rPr>
          <w:szCs w:val="24"/>
        </w:rPr>
        <w:t xml:space="preserve">residendi digi-ID-d ja </w:t>
      </w:r>
      <w:r w:rsidR="003340E4">
        <w:rPr>
          <w:szCs w:val="24"/>
        </w:rPr>
        <w:t xml:space="preserve">Eesti </w:t>
      </w:r>
      <w:r w:rsidR="00D0519A">
        <w:rPr>
          <w:szCs w:val="24"/>
        </w:rPr>
        <w:t>e-teenuseid.</w:t>
      </w:r>
    </w:p>
    <w:p w14:paraId="7AFEB7BC" w14:textId="77777777" w:rsidR="00AF5BBD" w:rsidRPr="006C7F61" w:rsidRDefault="00AF5BBD" w:rsidP="007828F5">
      <w:pPr>
        <w:spacing w:line="240" w:lineRule="auto"/>
        <w:contextualSpacing/>
        <w:rPr>
          <w:szCs w:val="24"/>
        </w:rPr>
      </w:pPr>
    </w:p>
    <w:p w14:paraId="18DB93A5" w14:textId="77777777" w:rsidR="00AF5BBD" w:rsidRPr="006C7F61" w:rsidRDefault="00AF5BBD" w:rsidP="007828F5">
      <w:pPr>
        <w:spacing w:line="240" w:lineRule="auto"/>
        <w:contextualSpacing/>
        <w:rPr>
          <w:iCs/>
          <w:szCs w:val="24"/>
        </w:rPr>
      </w:pPr>
      <w:r w:rsidRPr="006C7F61">
        <w:rPr>
          <w:iCs/>
          <w:szCs w:val="24"/>
        </w:rPr>
        <w:lastRenderedPageBreak/>
        <w:t xml:space="preserve">Seega on muudatusel sihtrühmale </w:t>
      </w:r>
      <w:r w:rsidRPr="00005D37">
        <w:rPr>
          <w:b/>
          <w:bCs/>
          <w:iCs/>
          <w:color w:val="0070C0"/>
          <w:szCs w:val="24"/>
        </w:rPr>
        <w:t>väheoluline mõju</w:t>
      </w:r>
      <w:r w:rsidRPr="006C7F61">
        <w:rPr>
          <w:iCs/>
          <w:szCs w:val="24"/>
        </w:rPr>
        <w:t>.</w:t>
      </w:r>
    </w:p>
    <w:p w14:paraId="3ABBED98" w14:textId="77777777" w:rsidR="00AF5BBD" w:rsidRPr="00C2008C" w:rsidRDefault="00AF5BBD" w:rsidP="007828F5">
      <w:pPr>
        <w:spacing w:line="240" w:lineRule="auto"/>
        <w:contextualSpacing/>
        <w:rPr>
          <w:iCs/>
        </w:rPr>
      </w:pPr>
    </w:p>
    <w:p w14:paraId="6E614F25" w14:textId="4C1C3A5D" w:rsidR="00AF5BBD" w:rsidRPr="00CD7813" w:rsidRDefault="003B18D7" w:rsidP="007828F5">
      <w:pPr>
        <w:spacing w:line="240" w:lineRule="auto"/>
        <w:contextualSpacing/>
        <w:rPr>
          <w:b/>
          <w:szCs w:val="24"/>
        </w:rPr>
      </w:pPr>
      <w:r w:rsidRPr="00717E29">
        <w:rPr>
          <w:b/>
          <w:szCs w:val="24"/>
        </w:rPr>
        <w:t xml:space="preserve">6.1.2.2. </w:t>
      </w:r>
      <w:r w:rsidR="00AF5BBD" w:rsidRPr="00717E29">
        <w:rPr>
          <w:b/>
          <w:szCs w:val="24"/>
        </w:rPr>
        <w:t xml:space="preserve">Mõju riigiasutuste </w:t>
      </w:r>
      <w:r w:rsidR="007162E1" w:rsidRPr="00717E29">
        <w:rPr>
          <w:b/>
          <w:szCs w:val="24"/>
        </w:rPr>
        <w:t>töö</w:t>
      </w:r>
      <w:r w:rsidR="00AF5BBD" w:rsidRPr="00717E29">
        <w:rPr>
          <w:b/>
          <w:szCs w:val="24"/>
        </w:rPr>
        <w:t>korraldusele</w:t>
      </w:r>
    </w:p>
    <w:p w14:paraId="211A39F1" w14:textId="77777777" w:rsidR="003B18D7" w:rsidRDefault="003B18D7" w:rsidP="007828F5">
      <w:pPr>
        <w:spacing w:line="240" w:lineRule="auto"/>
        <w:contextualSpacing/>
        <w:rPr>
          <w:bCs/>
          <w:szCs w:val="24"/>
          <w:u w:val="single"/>
        </w:rPr>
      </w:pPr>
    </w:p>
    <w:p w14:paraId="26263DD2" w14:textId="6FDDFFA6" w:rsidR="00AF5BBD" w:rsidRPr="006C7F61" w:rsidRDefault="00AF5BBD" w:rsidP="007828F5">
      <w:pPr>
        <w:spacing w:line="240" w:lineRule="auto"/>
        <w:contextualSpacing/>
        <w:rPr>
          <w:bCs/>
          <w:szCs w:val="24"/>
        </w:rPr>
      </w:pPr>
      <w:r w:rsidRPr="006C7F61">
        <w:rPr>
          <w:bCs/>
          <w:szCs w:val="24"/>
          <w:u w:val="single"/>
        </w:rPr>
        <w:t>Sihtrühm</w:t>
      </w:r>
      <w:r w:rsidRPr="006C7F61">
        <w:rPr>
          <w:bCs/>
          <w:szCs w:val="24"/>
        </w:rPr>
        <w:t>: PPA ametnik</w:t>
      </w:r>
      <w:r>
        <w:rPr>
          <w:bCs/>
          <w:szCs w:val="24"/>
        </w:rPr>
        <w:t>ud, kes menetlevad</w:t>
      </w:r>
      <w:r w:rsidRPr="006C7F61">
        <w:rPr>
          <w:bCs/>
          <w:szCs w:val="24"/>
        </w:rPr>
        <w:t xml:space="preserve"> </w:t>
      </w:r>
      <w:r w:rsidRPr="00866164">
        <w:rPr>
          <w:bCs/>
          <w:szCs w:val="24"/>
        </w:rPr>
        <w:t>e-residen</w:t>
      </w:r>
      <w:r w:rsidR="00B671BF">
        <w:rPr>
          <w:bCs/>
          <w:szCs w:val="24"/>
        </w:rPr>
        <w:t>di digi-ID</w:t>
      </w:r>
      <w:r w:rsidRPr="00866164">
        <w:rPr>
          <w:bCs/>
          <w:szCs w:val="24"/>
        </w:rPr>
        <w:t xml:space="preserve"> taotlusi</w:t>
      </w:r>
      <w:r w:rsidR="003B18D7">
        <w:rPr>
          <w:bCs/>
          <w:szCs w:val="24"/>
        </w:rPr>
        <w:t>.</w:t>
      </w:r>
      <w:r w:rsidR="007162E1">
        <w:rPr>
          <w:bCs/>
          <w:szCs w:val="24"/>
        </w:rPr>
        <w:t xml:space="preserve"> </w:t>
      </w:r>
      <w:r w:rsidR="003B18D7">
        <w:rPr>
          <w:bCs/>
          <w:szCs w:val="24"/>
        </w:rPr>
        <w:t>N</w:t>
      </w:r>
      <w:r>
        <w:rPr>
          <w:bCs/>
          <w:szCs w:val="24"/>
        </w:rPr>
        <w:t>eid</w:t>
      </w:r>
      <w:r w:rsidRPr="006C7F61">
        <w:rPr>
          <w:bCs/>
          <w:szCs w:val="24"/>
        </w:rPr>
        <w:t xml:space="preserve"> on </w:t>
      </w:r>
      <w:r>
        <w:rPr>
          <w:bCs/>
          <w:szCs w:val="24"/>
        </w:rPr>
        <w:t>kaheksa</w:t>
      </w:r>
      <w:r w:rsidRPr="006C7F61">
        <w:rPr>
          <w:bCs/>
          <w:szCs w:val="24"/>
        </w:rPr>
        <w:t>. PPA</w:t>
      </w:r>
      <w:r w:rsidR="00AA2CD6">
        <w:rPr>
          <w:bCs/>
          <w:szCs w:val="24"/>
        </w:rPr>
        <w:noBreakHyphen/>
      </w:r>
      <w:r w:rsidRPr="006C7F61">
        <w:rPr>
          <w:bCs/>
          <w:szCs w:val="24"/>
        </w:rPr>
        <w:t>s töötab</w:t>
      </w:r>
      <w:r w:rsidRPr="008D041F">
        <w:rPr>
          <w:bCs/>
          <w:szCs w:val="24"/>
        </w:rPr>
        <w:t xml:space="preserve"> </w:t>
      </w:r>
      <w:r w:rsidR="008D041F" w:rsidRPr="008D041F">
        <w:rPr>
          <w:bCs/>
          <w:szCs w:val="24"/>
        </w:rPr>
        <w:t xml:space="preserve">umbes </w:t>
      </w:r>
      <w:r w:rsidRPr="006C7F61">
        <w:rPr>
          <w:bCs/>
          <w:szCs w:val="24"/>
        </w:rPr>
        <w:t>5000 inimest</w:t>
      </w:r>
      <w:r>
        <w:rPr>
          <w:bCs/>
          <w:szCs w:val="24"/>
        </w:rPr>
        <w:t>.</w:t>
      </w:r>
      <w:r w:rsidRPr="006C7F61">
        <w:rPr>
          <w:bCs/>
          <w:szCs w:val="24"/>
        </w:rPr>
        <w:t xml:space="preserve"> </w:t>
      </w:r>
      <w:r>
        <w:rPr>
          <w:bCs/>
          <w:szCs w:val="24"/>
        </w:rPr>
        <w:t>Seega</w:t>
      </w:r>
      <w:r w:rsidRPr="006C7F61">
        <w:rPr>
          <w:bCs/>
          <w:szCs w:val="24"/>
        </w:rPr>
        <w:t xml:space="preserve"> on sihtrühm </w:t>
      </w:r>
      <w:r w:rsidRPr="00B03898">
        <w:rPr>
          <w:b/>
          <w:szCs w:val="24"/>
        </w:rPr>
        <w:t>väike</w:t>
      </w:r>
      <w:r w:rsidRPr="006C7F61">
        <w:rPr>
          <w:bCs/>
          <w:szCs w:val="24"/>
        </w:rPr>
        <w:t>.</w:t>
      </w:r>
    </w:p>
    <w:p w14:paraId="64F24EF9" w14:textId="77777777" w:rsidR="007162E1" w:rsidRDefault="007162E1" w:rsidP="007828F5">
      <w:pPr>
        <w:spacing w:line="240" w:lineRule="auto"/>
        <w:contextualSpacing/>
        <w:rPr>
          <w:bCs/>
          <w:szCs w:val="24"/>
          <w:u w:val="single"/>
        </w:rPr>
      </w:pPr>
    </w:p>
    <w:p w14:paraId="3F3000A1" w14:textId="1C364E0B" w:rsidR="00AF5BBD" w:rsidRPr="006C7F61" w:rsidRDefault="00AF5BBD" w:rsidP="007828F5">
      <w:pPr>
        <w:spacing w:line="240" w:lineRule="auto"/>
        <w:contextualSpacing/>
        <w:rPr>
          <w:bCs/>
          <w:szCs w:val="24"/>
        </w:rPr>
      </w:pPr>
      <w:r w:rsidRPr="00C2008C">
        <w:rPr>
          <w:bCs/>
          <w:szCs w:val="24"/>
          <w:u w:val="single"/>
        </w:rPr>
        <w:t>Mõju ulatus ja esinemise sagedus</w:t>
      </w:r>
      <w:r w:rsidRPr="006C7F61">
        <w:rPr>
          <w:bCs/>
          <w:szCs w:val="24"/>
        </w:rPr>
        <w:t xml:space="preserve"> on </w:t>
      </w:r>
      <w:r w:rsidRPr="00B03898">
        <w:rPr>
          <w:b/>
          <w:szCs w:val="24"/>
        </w:rPr>
        <w:t>väikesed</w:t>
      </w:r>
      <w:r w:rsidR="007162E1">
        <w:rPr>
          <w:bCs/>
          <w:szCs w:val="24"/>
        </w:rPr>
        <w:t>, kuna</w:t>
      </w:r>
      <w:r w:rsidRPr="006C7F61">
        <w:rPr>
          <w:bCs/>
          <w:szCs w:val="24"/>
        </w:rPr>
        <w:t xml:space="preserve"> </w:t>
      </w:r>
      <w:r w:rsidR="003B18D7">
        <w:rPr>
          <w:bCs/>
          <w:szCs w:val="24"/>
        </w:rPr>
        <w:t xml:space="preserve">muudatus </w:t>
      </w:r>
      <w:r w:rsidRPr="006C7F61">
        <w:rPr>
          <w:bCs/>
          <w:szCs w:val="24"/>
        </w:rPr>
        <w:t xml:space="preserve">ei too </w:t>
      </w:r>
      <w:r w:rsidR="003B18D7">
        <w:rPr>
          <w:bCs/>
          <w:szCs w:val="24"/>
        </w:rPr>
        <w:t>PPA ametnikele</w:t>
      </w:r>
      <w:r w:rsidR="003B18D7" w:rsidRPr="006C7F61">
        <w:rPr>
          <w:bCs/>
          <w:szCs w:val="24"/>
        </w:rPr>
        <w:t xml:space="preserve"> </w:t>
      </w:r>
      <w:r w:rsidRPr="006C7F61">
        <w:rPr>
          <w:bCs/>
          <w:szCs w:val="24"/>
        </w:rPr>
        <w:t xml:space="preserve">kaasa </w:t>
      </w:r>
      <w:r w:rsidR="003B18D7">
        <w:rPr>
          <w:bCs/>
          <w:szCs w:val="24"/>
        </w:rPr>
        <w:t xml:space="preserve">vajadust korraldada </w:t>
      </w:r>
      <w:r w:rsidR="00EB2AF8" w:rsidRPr="006C7F61">
        <w:rPr>
          <w:bCs/>
          <w:szCs w:val="24"/>
        </w:rPr>
        <w:t>ümber</w:t>
      </w:r>
      <w:r w:rsidR="00EB2AF8">
        <w:rPr>
          <w:bCs/>
          <w:szCs w:val="24"/>
        </w:rPr>
        <w:t xml:space="preserve"> </w:t>
      </w:r>
      <w:r w:rsidR="003B18D7">
        <w:rPr>
          <w:bCs/>
          <w:szCs w:val="24"/>
        </w:rPr>
        <w:t xml:space="preserve">oma </w:t>
      </w:r>
      <w:r w:rsidRPr="006C7F61">
        <w:rPr>
          <w:bCs/>
          <w:szCs w:val="24"/>
        </w:rPr>
        <w:t>töö</w:t>
      </w:r>
      <w:r w:rsidR="003B18D7">
        <w:rPr>
          <w:bCs/>
          <w:szCs w:val="24"/>
        </w:rPr>
        <w:t>d</w:t>
      </w:r>
      <w:r w:rsidRPr="006C7F61">
        <w:rPr>
          <w:bCs/>
          <w:szCs w:val="24"/>
        </w:rPr>
        <w:t xml:space="preserve"> ega ümber</w:t>
      </w:r>
      <w:r w:rsidR="00EB2AF8">
        <w:rPr>
          <w:bCs/>
          <w:szCs w:val="24"/>
        </w:rPr>
        <w:t xml:space="preserve"> </w:t>
      </w:r>
      <w:r w:rsidRPr="006C7F61">
        <w:rPr>
          <w:bCs/>
          <w:szCs w:val="24"/>
        </w:rPr>
        <w:t>õpp</w:t>
      </w:r>
      <w:r w:rsidR="00EB2AF8">
        <w:rPr>
          <w:bCs/>
          <w:szCs w:val="24"/>
        </w:rPr>
        <w:t>ida</w:t>
      </w:r>
      <w:r w:rsidRPr="006C7F61">
        <w:rPr>
          <w:bCs/>
          <w:szCs w:val="24"/>
        </w:rPr>
        <w:t>.</w:t>
      </w:r>
    </w:p>
    <w:p w14:paraId="2E437AA6" w14:textId="77777777" w:rsidR="007162E1" w:rsidRDefault="007162E1" w:rsidP="007828F5">
      <w:pPr>
        <w:spacing w:line="240" w:lineRule="auto"/>
        <w:contextualSpacing/>
        <w:rPr>
          <w:szCs w:val="24"/>
          <w:u w:val="single"/>
        </w:rPr>
      </w:pPr>
    </w:p>
    <w:p w14:paraId="7EF89558" w14:textId="67F2D741" w:rsidR="00AF5BBD" w:rsidRPr="00B61EB6" w:rsidRDefault="00AF5BBD" w:rsidP="007828F5">
      <w:pPr>
        <w:spacing w:line="240" w:lineRule="auto"/>
        <w:contextualSpacing/>
        <w:rPr>
          <w:rFonts w:cs="Times New Roman"/>
          <w:szCs w:val="24"/>
        </w:rPr>
      </w:pPr>
      <w:r w:rsidRPr="00C2008C">
        <w:rPr>
          <w:szCs w:val="24"/>
          <w:u w:val="single"/>
        </w:rPr>
        <w:t>Ebasoovitava mõju kaasnemise risk</w:t>
      </w:r>
      <w:r>
        <w:rPr>
          <w:szCs w:val="24"/>
        </w:rPr>
        <w:t xml:space="preserve"> on samuti </w:t>
      </w:r>
      <w:r w:rsidRPr="00B03898">
        <w:rPr>
          <w:b/>
          <w:bCs/>
          <w:szCs w:val="24"/>
        </w:rPr>
        <w:t>väike</w:t>
      </w:r>
      <w:r w:rsidRPr="006C7F61">
        <w:rPr>
          <w:szCs w:val="24"/>
        </w:rPr>
        <w:t xml:space="preserve">. </w:t>
      </w:r>
      <w:r>
        <w:rPr>
          <w:bCs/>
          <w:szCs w:val="24"/>
        </w:rPr>
        <w:t xml:space="preserve">PPA ametnike </w:t>
      </w:r>
      <w:r w:rsidRPr="006C7F61">
        <w:rPr>
          <w:bCs/>
          <w:szCs w:val="24"/>
        </w:rPr>
        <w:t xml:space="preserve">töömaht ei </w:t>
      </w:r>
      <w:r w:rsidR="00B61EB6">
        <w:rPr>
          <w:bCs/>
          <w:szCs w:val="24"/>
        </w:rPr>
        <w:t>muutu.</w:t>
      </w:r>
      <w:r w:rsidR="00882505">
        <w:rPr>
          <w:bCs/>
          <w:szCs w:val="24"/>
        </w:rPr>
        <w:t xml:space="preserve"> </w:t>
      </w:r>
      <w:r w:rsidR="00B61EB6">
        <w:rPr>
          <w:bCs/>
          <w:szCs w:val="24"/>
        </w:rPr>
        <w:t>Kuigi PPA töömaht võib</w:t>
      </w:r>
      <w:r w:rsidR="00882505">
        <w:rPr>
          <w:bCs/>
          <w:szCs w:val="24"/>
        </w:rPr>
        <w:t xml:space="preserve"> vähene</w:t>
      </w:r>
      <w:r w:rsidR="00B61EB6">
        <w:rPr>
          <w:bCs/>
          <w:szCs w:val="24"/>
        </w:rPr>
        <w:t>da</w:t>
      </w:r>
      <w:r w:rsidR="00882505">
        <w:rPr>
          <w:bCs/>
          <w:szCs w:val="24"/>
        </w:rPr>
        <w:t xml:space="preserve"> nende e-residendi digi-ID taotl</w:t>
      </w:r>
      <w:r w:rsidR="00AA2CD6">
        <w:rPr>
          <w:bCs/>
          <w:szCs w:val="24"/>
        </w:rPr>
        <w:t>ejate</w:t>
      </w:r>
      <w:r w:rsidR="00882505">
        <w:rPr>
          <w:bCs/>
          <w:szCs w:val="24"/>
        </w:rPr>
        <w:t xml:space="preserve"> võrra, kes on </w:t>
      </w:r>
      <w:r w:rsidR="00DB514E">
        <w:t xml:space="preserve">e-residentsuse </w:t>
      </w:r>
      <w:r w:rsidR="00882505">
        <w:rPr>
          <w:bCs/>
          <w:szCs w:val="24"/>
        </w:rPr>
        <w:t xml:space="preserve">riskiriigi kodanikud ja kellele ei kohaldu </w:t>
      </w:r>
      <w:r w:rsidR="00AA2CD6">
        <w:rPr>
          <w:bCs/>
          <w:szCs w:val="24"/>
        </w:rPr>
        <w:t>kavandatavad erisused</w:t>
      </w:r>
      <w:r w:rsidR="00B61EB6">
        <w:rPr>
          <w:bCs/>
          <w:szCs w:val="24"/>
        </w:rPr>
        <w:t xml:space="preserve">, </w:t>
      </w:r>
      <w:r w:rsidR="00717E29">
        <w:rPr>
          <w:rFonts w:cs="Times New Roman"/>
          <w:bCs/>
          <w:szCs w:val="24"/>
        </w:rPr>
        <w:t xml:space="preserve">tuleb </w:t>
      </w:r>
      <w:r w:rsidR="00B61EB6" w:rsidRPr="00B61EB6">
        <w:rPr>
          <w:rStyle w:val="cf01"/>
          <w:rFonts w:ascii="Times New Roman" w:hAnsi="Times New Roman" w:cs="Times New Roman"/>
          <w:sz w:val="24"/>
          <w:szCs w:val="24"/>
        </w:rPr>
        <w:t>erisuste väljaselgita</w:t>
      </w:r>
      <w:r w:rsidR="00717E29">
        <w:rPr>
          <w:rStyle w:val="cf01"/>
          <w:rFonts w:ascii="Times New Roman" w:hAnsi="Times New Roman" w:cs="Times New Roman"/>
          <w:sz w:val="24"/>
          <w:szCs w:val="24"/>
        </w:rPr>
        <w:softHyphen/>
      </w:r>
      <w:r w:rsidR="00B61EB6" w:rsidRPr="00B61EB6">
        <w:rPr>
          <w:rStyle w:val="cf01"/>
          <w:rFonts w:ascii="Times New Roman" w:hAnsi="Times New Roman" w:cs="Times New Roman"/>
          <w:sz w:val="24"/>
          <w:szCs w:val="24"/>
        </w:rPr>
        <w:t xml:space="preserve">miseks </w:t>
      </w:r>
      <w:r w:rsidR="00717E29">
        <w:rPr>
          <w:rStyle w:val="cf01"/>
          <w:rFonts w:ascii="Times New Roman" w:hAnsi="Times New Roman" w:cs="Times New Roman"/>
          <w:sz w:val="24"/>
          <w:szCs w:val="24"/>
        </w:rPr>
        <w:t xml:space="preserve">PPA </w:t>
      </w:r>
      <w:r w:rsidR="00B61EB6" w:rsidRPr="00B61EB6">
        <w:rPr>
          <w:rStyle w:val="cf01"/>
          <w:rFonts w:ascii="Times New Roman" w:hAnsi="Times New Roman" w:cs="Times New Roman"/>
          <w:sz w:val="24"/>
          <w:szCs w:val="24"/>
        </w:rPr>
        <w:t>ametnikel teha varasemaga võrreldes lisatööd</w:t>
      </w:r>
      <w:r w:rsidR="00B61EB6">
        <w:rPr>
          <w:rStyle w:val="cf01"/>
          <w:rFonts w:ascii="Times New Roman" w:hAnsi="Times New Roman" w:cs="Times New Roman"/>
          <w:sz w:val="24"/>
          <w:szCs w:val="24"/>
        </w:rPr>
        <w:t>.</w:t>
      </w:r>
    </w:p>
    <w:p w14:paraId="21863FCA" w14:textId="77777777" w:rsidR="00AF5BBD" w:rsidRPr="006C7F61" w:rsidRDefault="00AF5BBD" w:rsidP="007828F5">
      <w:pPr>
        <w:spacing w:line="240" w:lineRule="auto"/>
        <w:contextualSpacing/>
        <w:rPr>
          <w:bCs/>
          <w:szCs w:val="24"/>
        </w:rPr>
      </w:pPr>
    </w:p>
    <w:p w14:paraId="3649F4BC" w14:textId="77777777" w:rsidR="00AF5BBD" w:rsidRPr="006C7F61" w:rsidRDefault="00AF5BBD" w:rsidP="007828F5">
      <w:pPr>
        <w:spacing w:line="240" w:lineRule="auto"/>
        <w:contextualSpacing/>
        <w:rPr>
          <w:iCs/>
          <w:szCs w:val="24"/>
        </w:rPr>
      </w:pPr>
      <w:r>
        <w:rPr>
          <w:iCs/>
          <w:szCs w:val="24"/>
        </w:rPr>
        <w:t>Seega on m</w:t>
      </w:r>
      <w:r w:rsidRPr="006C7F61">
        <w:rPr>
          <w:iCs/>
          <w:szCs w:val="24"/>
        </w:rPr>
        <w:t xml:space="preserve">uudatusel sihtrühmale </w:t>
      </w:r>
      <w:r w:rsidRPr="00005D37">
        <w:rPr>
          <w:b/>
          <w:bCs/>
          <w:iCs/>
          <w:color w:val="0070C0"/>
          <w:szCs w:val="24"/>
        </w:rPr>
        <w:t>väheoluline mõju</w:t>
      </w:r>
      <w:r w:rsidRPr="006C7F61">
        <w:rPr>
          <w:iCs/>
          <w:szCs w:val="24"/>
        </w:rPr>
        <w:t>.</w:t>
      </w:r>
    </w:p>
    <w:p w14:paraId="4E3EADA8" w14:textId="77777777" w:rsidR="00AF5BBD" w:rsidRPr="006C7F61" w:rsidRDefault="00AF5BBD" w:rsidP="007828F5">
      <w:pPr>
        <w:spacing w:line="240" w:lineRule="auto"/>
        <w:contextualSpacing/>
        <w:rPr>
          <w:szCs w:val="24"/>
        </w:rPr>
      </w:pPr>
    </w:p>
    <w:p w14:paraId="66AE6A37" w14:textId="7DE1A321" w:rsidR="00AF5BBD" w:rsidRPr="00CD7813" w:rsidRDefault="003B18D7" w:rsidP="007828F5">
      <w:pPr>
        <w:keepNext/>
        <w:spacing w:line="240" w:lineRule="auto"/>
        <w:contextualSpacing/>
        <w:rPr>
          <w:b/>
          <w:szCs w:val="24"/>
        </w:rPr>
      </w:pPr>
      <w:r>
        <w:rPr>
          <w:b/>
          <w:szCs w:val="24"/>
        </w:rPr>
        <w:t xml:space="preserve">6.1.2.3. </w:t>
      </w:r>
      <w:r w:rsidR="00AF5BBD" w:rsidRPr="00C2008C">
        <w:rPr>
          <w:b/>
          <w:szCs w:val="24"/>
        </w:rPr>
        <w:t>Mõju riigi julgeolekule</w:t>
      </w:r>
      <w:r w:rsidR="001C579F">
        <w:rPr>
          <w:b/>
          <w:szCs w:val="24"/>
        </w:rPr>
        <w:t>, siseturvalisusele ja välissuhetele</w:t>
      </w:r>
    </w:p>
    <w:p w14:paraId="35AAEF8E" w14:textId="77777777" w:rsidR="003B18D7" w:rsidRDefault="003B18D7" w:rsidP="007828F5">
      <w:pPr>
        <w:keepNext/>
        <w:spacing w:line="240" w:lineRule="auto"/>
        <w:contextualSpacing/>
        <w:rPr>
          <w:bCs/>
          <w:szCs w:val="24"/>
          <w:u w:val="single"/>
        </w:rPr>
      </w:pPr>
    </w:p>
    <w:p w14:paraId="256E72B3" w14:textId="15D01852" w:rsidR="00821C45" w:rsidRDefault="00AF5BBD" w:rsidP="007828F5">
      <w:pPr>
        <w:spacing w:line="240" w:lineRule="auto"/>
        <w:contextualSpacing/>
        <w:rPr>
          <w:bCs/>
          <w:szCs w:val="24"/>
        </w:rPr>
      </w:pPr>
      <w:r w:rsidRPr="006C7F61">
        <w:rPr>
          <w:bCs/>
          <w:szCs w:val="24"/>
          <w:u w:val="single"/>
        </w:rPr>
        <w:t>Sihtrühm:</w:t>
      </w:r>
      <w:r w:rsidRPr="006C7F61">
        <w:rPr>
          <w:bCs/>
          <w:szCs w:val="24"/>
        </w:rPr>
        <w:t xml:space="preserve"> Eesti elanikud. 2023. aasta alguse seisuga </w:t>
      </w:r>
      <w:r>
        <w:rPr>
          <w:bCs/>
          <w:szCs w:val="24"/>
        </w:rPr>
        <w:t xml:space="preserve">elas Eestis </w:t>
      </w:r>
      <w:r w:rsidR="0058076B" w:rsidRPr="0058076B">
        <w:rPr>
          <w:bCs/>
          <w:szCs w:val="24"/>
        </w:rPr>
        <w:t>1 365 884</w:t>
      </w:r>
      <w:r>
        <w:rPr>
          <w:bCs/>
          <w:szCs w:val="24"/>
        </w:rPr>
        <w:t xml:space="preserve"> inimest</w:t>
      </w:r>
      <w:r w:rsidR="00821C45">
        <w:rPr>
          <w:bCs/>
          <w:szCs w:val="24"/>
        </w:rPr>
        <w:t>.</w:t>
      </w:r>
      <w:r w:rsidRPr="006C7F61">
        <w:rPr>
          <w:rStyle w:val="Allmrkuseviide"/>
          <w:bCs/>
        </w:rPr>
        <w:footnoteReference w:id="61"/>
      </w:r>
      <w:r w:rsidR="006614D8">
        <w:rPr>
          <w:bCs/>
          <w:szCs w:val="24"/>
        </w:rPr>
        <w:t xml:space="preserve"> Sihtrühm on seega </w:t>
      </w:r>
      <w:r w:rsidR="006614D8" w:rsidRPr="00005D37">
        <w:rPr>
          <w:b/>
          <w:szCs w:val="24"/>
        </w:rPr>
        <w:t>suur</w:t>
      </w:r>
      <w:r w:rsidR="006614D8">
        <w:rPr>
          <w:bCs/>
          <w:szCs w:val="24"/>
        </w:rPr>
        <w:t>.</w:t>
      </w:r>
    </w:p>
    <w:p w14:paraId="2FFF5980" w14:textId="77777777" w:rsidR="00821C45" w:rsidRDefault="00821C45" w:rsidP="007828F5">
      <w:pPr>
        <w:spacing w:line="240" w:lineRule="auto"/>
        <w:contextualSpacing/>
        <w:rPr>
          <w:bCs/>
          <w:szCs w:val="24"/>
        </w:rPr>
      </w:pPr>
    </w:p>
    <w:p w14:paraId="3381257F" w14:textId="0CF5DDB4" w:rsidR="00A21B47" w:rsidRDefault="00AF5BBD" w:rsidP="007828F5">
      <w:pPr>
        <w:spacing w:line="240" w:lineRule="auto"/>
        <w:contextualSpacing/>
        <w:rPr>
          <w:bCs/>
          <w:szCs w:val="24"/>
        </w:rPr>
      </w:pPr>
      <w:r w:rsidRPr="006C7F61">
        <w:rPr>
          <w:bCs/>
          <w:szCs w:val="24"/>
        </w:rPr>
        <w:t xml:space="preserve">Muudatus avaldab </w:t>
      </w:r>
      <w:r w:rsidRPr="0069203A">
        <w:rPr>
          <w:b/>
          <w:szCs w:val="24"/>
        </w:rPr>
        <w:t>olulist positiivset mõju</w:t>
      </w:r>
      <w:r w:rsidRPr="0069203A">
        <w:rPr>
          <w:bCs/>
          <w:szCs w:val="24"/>
        </w:rPr>
        <w:t xml:space="preserve"> </w:t>
      </w:r>
      <w:r w:rsidRPr="006C7F61">
        <w:rPr>
          <w:bCs/>
          <w:szCs w:val="24"/>
        </w:rPr>
        <w:t>Eesti julgeoleku</w:t>
      </w:r>
      <w:r>
        <w:rPr>
          <w:bCs/>
          <w:szCs w:val="24"/>
        </w:rPr>
        <w:t xml:space="preserve">le ja </w:t>
      </w:r>
      <w:r w:rsidR="003C612A">
        <w:rPr>
          <w:bCs/>
          <w:szCs w:val="24"/>
        </w:rPr>
        <w:t>sise</w:t>
      </w:r>
      <w:r>
        <w:rPr>
          <w:bCs/>
          <w:szCs w:val="24"/>
        </w:rPr>
        <w:t>turvalisusele</w:t>
      </w:r>
      <w:r w:rsidR="003C612A">
        <w:rPr>
          <w:bCs/>
          <w:szCs w:val="24"/>
        </w:rPr>
        <w:t>,</w:t>
      </w:r>
      <w:r>
        <w:rPr>
          <w:bCs/>
          <w:szCs w:val="24"/>
        </w:rPr>
        <w:t xml:space="preserve"> arvestades </w:t>
      </w:r>
      <w:r w:rsidRPr="006C7F61">
        <w:rPr>
          <w:bCs/>
          <w:szCs w:val="24"/>
        </w:rPr>
        <w:t>majanduslikke ja välispoliitilisi huve.</w:t>
      </w:r>
      <w:r>
        <w:rPr>
          <w:bCs/>
          <w:szCs w:val="24"/>
        </w:rPr>
        <w:t xml:space="preserve"> </w:t>
      </w:r>
      <w:r w:rsidRPr="006C7F61">
        <w:rPr>
          <w:bCs/>
          <w:szCs w:val="24"/>
        </w:rPr>
        <w:t xml:space="preserve">Positiivse mõju saavutamiseks peab riik </w:t>
      </w:r>
      <w:r>
        <w:rPr>
          <w:bCs/>
          <w:szCs w:val="24"/>
        </w:rPr>
        <w:t>võtma</w:t>
      </w:r>
      <w:r w:rsidRPr="006C7F61">
        <w:rPr>
          <w:bCs/>
          <w:szCs w:val="24"/>
        </w:rPr>
        <w:t xml:space="preserve"> </w:t>
      </w:r>
      <w:r>
        <w:rPr>
          <w:bCs/>
          <w:szCs w:val="24"/>
        </w:rPr>
        <w:t>tõhusaid</w:t>
      </w:r>
      <w:r w:rsidRPr="006C7F61">
        <w:rPr>
          <w:bCs/>
          <w:szCs w:val="24"/>
        </w:rPr>
        <w:t xml:space="preserve"> meetmeid</w:t>
      </w:r>
      <w:r>
        <w:rPr>
          <w:bCs/>
          <w:szCs w:val="24"/>
        </w:rPr>
        <w:t xml:space="preserve"> oma elanike turvatunde tagamiseks </w:t>
      </w:r>
      <w:r w:rsidR="00A21B47">
        <w:rPr>
          <w:bCs/>
          <w:szCs w:val="24"/>
        </w:rPr>
        <w:t>ja</w:t>
      </w:r>
      <w:r w:rsidR="00A21B47" w:rsidRPr="006C7F61">
        <w:rPr>
          <w:bCs/>
          <w:szCs w:val="24"/>
        </w:rPr>
        <w:t xml:space="preserve"> </w:t>
      </w:r>
      <w:r w:rsidRPr="006C7F61">
        <w:rPr>
          <w:bCs/>
          <w:szCs w:val="24"/>
        </w:rPr>
        <w:t>riskide maandamiseks</w:t>
      </w:r>
      <w:r>
        <w:rPr>
          <w:bCs/>
          <w:szCs w:val="24"/>
        </w:rPr>
        <w:t>.</w:t>
      </w:r>
      <w:r w:rsidRPr="006C7F61">
        <w:rPr>
          <w:bCs/>
          <w:szCs w:val="24"/>
        </w:rPr>
        <w:t xml:space="preserve"> </w:t>
      </w:r>
      <w:r>
        <w:rPr>
          <w:bCs/>
          <w:szCs w:val="24"/>
        </w:rPr>
        <w:t>R</w:t>
      </w:r>
      <w:r w:rsidRPr="006C7F61">
        <w:rPr>
          <w:bCs/>
          <w:szCs w:val="24"/>
        </w:rPr>
        <w:t xml:space="preserve">iikide </w:t>
      </w:r>
      <w:r>
        <w:rPr>
          <w:bCs/>
          <w:szCs w:val="24"/>
        </w:rPr>
        <w:t>puhul</w:t>
      </w:r>
      <w:r w:rsidRPr="006C7F61">
        <w:rPr>
          <w:bCs/>
          <w:szCs w:val="24"/>
        </w:rPr>
        <w:t xml:space="preserve">, kellega Eestil puudub justiits-, julgeoleku- </w:t>
      </w:r>
      <w:r w:rsidR="00775C59">
        <w:rPr>
          <w:bCs/>
          <w:szCs w:val="24"/>
        </w:rPr>
        <w:t>või</w:t>
      </w:r>
      <w:r w:rsidRPr="006C7F61">
        <w:rPr>
          <w:bCs/>
          <w:szCs w:val="24"/>
        </w:rPr>
        <w:t xml:space="preserve"> õiguskaitsealane koostöö</w:t>
      </w:r>
      <w:r>
        <w:rPr>
          <w:bCs/>
          <w:szCs w:val="24"/>
        </w:rPr>
        <w:t>,</w:t>
      </w:r>
      <w:r w:rsidRPr="006C7F61">
        <w:rPr>
          <w:bCs/>
          <w:szCs w:val="24"/>
        </w:rPr>
        <w:t xml:space="preserve"> ei ole </w:t>
      </w:r>
      <w:r>
        <w:rPr>
          <w:bCs/>
          <w:szCs w:val="24"/>
        </w:rPr>
        <w:t>e</w:t>
      </w:r>
      <w:r w:rsidR="00A21B47">
        <w:rPr>
          <w:bCs/>
          <w:szCs w:val="24"/>
        </w:rPr>
        <w:noBreakHyphen/>
      </w:r>
      <w:r>
        <w:rPr>
          <w:bCs/>
          <w:szCs w:val="24"/>
        </w:rPr>
        <w:t xml:space="preserve">residentsuse </w:t>
      </w:r>
      <w:r w:rsidRPr="006C7F61">
        <w:rPr>
          <w:bCs/>
          <w:szCs w:val="24"/>
        </w:rPr>
        <w:t>riski</w:t>
      </w:r>
      <w:r>
        <w:rPr>
          <w:bCs/>
          <w:szCs w:val="24"/>
        </w:rPr>
        <w:t>de</w:t>
      </w:r>
      <w:r w:rsidRPr="006C7F61">
        <w:rPr>
          <w:bCs/>
          <w:szCs w:val="24"/>
        </w:rPr>
        <w:t xml:space="preserve"> </w:t>
      </w:r>
      <w:r>
        <w:rPr>
          <w:bCs/>
          <w:szCs w:val="24"/>
        </w:rPr>
        <w:t>maandamist</w:t>
      </w:r>
      <w:r w:rsidRPr="006C7F61">
        <w:rPr>
          <w:bCs/>
          <w:szCs w:val="24"/>
        </w:rPr>
        <w:t xml:space="preserve"> </w:t>
      </w:r>
      <w:r>
        <w:rPr>
          <w:bCs/>
          <w:szCs w:val="24"/>
        </w:rPr>
        <w:t xml:space="preserve">võimalik </w:t>
      </w:r>
      <w:r w:rsidRPr="006C7F61">
        <w:rPr>
          <w:bCs/>
          <w:szCs w:val="24"/>
        </w:rPr>
        <w:t>tagada muul moel</w:t>
      </w:r>
      <w:r w:rsidR="007162E1">
        <w:rPr>
          <w:bCs/>
          <w:szCs w:val="24"/>
        </w:rPr>
        <w:t>,</w:t>
      </w:r>
      <w:r w:rsidRPr="006C7F61">
        <w:rPr>
          <w:bCs/>
          <w:szCs w:val="24"/>
        </w:rPr>
        <w:t xml:space="preserve"> </w:t>
      </w:r>
      <w:r>
        <w:rPr>
          <w:bCs/>
          <w:szCs w:val="24"/>
        </w:rPr>
        <w:t xml:space="preserve">kui piirata </w:t>
      </w:r>
      <w:r w:rsidR="00775C59">
        <w:rPr>
          <w:bCs/>
          <w:szCs w:val="24"/>
        </w:rPr>
        <w:t xml:space="preserve">nende riikide kodanikele </w:t>
      </w:r>
      <w:r w:rsidR="00842CA9">
        <w:rPr>
          <w:bCs/>
          <w:szCs w:val="24"/>
        </w:rPr>
        <w:t xml:space="preserve">e-residendi </w:t>
      </w:r>
      <w:r>
        <w:rPr>
          <w:bCs/>
          <w:szCs w:val="24"/>
        </w:rPr>
        <w:t>digi-ID väljaandmist</w:t>
      </w:r>
      <w:r w:rsidRPr="006C7F61">
        <w:rPr>
          <w:bCs/>
          <w:szCs w:val="24"/>
        </w:rPr>
        <w:t xml:space="preserve">. </w:t>
      </w:r>
      <w:r w:rsidR="00DB514E">
        <w:t xml:space="preserve">E-residentsuse </w:t>
      </w:r>
      <w:r w:rsidR="00DB514E">
        <w:rPr>
          <w:bCs/>
          <w:szCs w:val="24"/>
        </w:rPr>
        <w:t>r</w:t>
      </w:r>
      <w:r w:rsidRPr="006C7F61">
        <w:rPr>
          <w:bCs/>
          <w:szCs w:val="24"/>
        </w:rPr>
        <w:t>iskirii</w:t>
      </w:r>
      <w:r w:rsidR="00A21B47">
        <w:rPr>
          <w:bCs/>
          <w:szCs w:val="24"/>
        </w:rPr>
        <w:t>g</w:t>
      </w:r>
      <w:r w:rsidRPr="006C7F61">
        <w:rPr>
          <w:bCs/>
          <w:szCs w:val="24"/>
        </w:rPr>
        <w:t>i kodanikele e-residentsuse võimaldamine on vastuolus e</w:t>
      </w:r>
      <w:r>
        <w:rPr>
          <w:bCs/>
          <w:szCs w:val="24"/>
        </w:rPr>
        <w:noBreakHyphen/>
      </w:r>
      <w:r w:rsidRPr="006C7F61">
        <w:rPr>
          <w:bCs/>
          <w:szCs w:val="24"/>
        </w:rPr>
        <w:t xml:space="preserve">residentsuse eesmärgiga </w:t>
      </w:r>
      <w:r>
        <w:rPr>
          <w:bCs/>
          <w:szCs w:val="24"/>
        </w:rPr>
        <w:t>ning</w:t>
      </w:r>
      <w:r w:rsidRPr="006C7F61">
        <w:rPr>
          <w:bCs/>
          <w:szCs w:val="24"/>
        </w:rPr>
        <w:t xml:space="preserve"> </w:t>
      </w:r>
      <w:r>
        <w:rPr>
          <w:bCs/>
          <w:szCs w:val="24"/>
        </w:rPr>
        <w:t>kahjustab</w:t>
      </w:r>
      <w:r w:rsidRPr="006C7F61">
        <w:rPr>
          <w:bCs/>
          <w:szCs w:val="24"/>
        </w:rPr>
        <w:t xml:space="preserve"> Eesti julgeoleku</w:t>
      </w:r>
      <w:r>
        <w:rPr>
          <w:bCs/>
          <w:szCs w:val="24"/>
        </w:rPr>
        <w:t>t</w:t>
      </w:r>
      <w:r w:rsidRPr="006C7F61">
        <w:rPr>
          <w:bCs/>
          <w:szCs w:val="24"/>
        </w:rPr>
        <w:t xml:space="preserve"> ja maine</w:t>
      </w:r>
      <w:r>
        <w:rPr>
          <w:bCs/>
          <w:szCs w:val="24"/>
        </w:rPr>
        <w:t>t</w:t>
      </w:r>
      <w:r w:rsidR="001C579F">
        <w:rPr>
          <w:bCs/>
          <w:szCs w:val="24"/>
        </w:rPr>
        <w:t>, sealhulgas välissuhteid.</w:t>
      </w:r>
    </w:p>
    <w:p w14:paraId="3F94B2BA" w14:textId="77777777" w:rsidR="00A21B47" w:rsidRDefault="00A21B47" w:rsidP="007828F5">
      <w:pPr>
        <w:spacing w:line="240" w:lineRule="auto"/>
        <w:contextualSpacing/>
        <w:rPr>
          <w:bCs/>
          <w:szCs w:val="24"/>
        </w:rPr>
      </w:pPr>
    </w:p>
    <w:p w14:paraId="61D7BA1C" w14:textId="7DA5F487" w:rsidR="00AF5BBD" w:rsidRPr="00FD78A0" w:rsidRDefault="00DB514E" w:rsidP="007828F5">
      <w:pPr>
        <w:spacing w:line="240" w:lineRule="auto"/>
        <w:contextualSpacing/>
        <w:rPr>
          <w:bCs/>
          <w:szCs w:val="24"/>
        </w:rPr>
      </w:pPr>
      <w:r>
        <w:t xml:space="preserve">E-residentsuse </w:t>
      </w:r>
      <w:r>
        <w:rPr>
          <w:bCs/>
          <w:szCs w:val="24"/>
        </w:rPr>
        <w:t>r</w:t>
      </w:r>
      <w:r w:rsidR="00AF5BBD">
        <w:rPr>
          <w:bCs/>
          <w:szCs w:val="24"/>
        </w:rPr>
        <w:t>iskirii</w:t>
      </w:r>
      <w:r w:rsidR="00A21B47">
        <w:rPr>
          <w:bCs/>
          <w:szCs w:val="24"/>
        </w:rPr>
        <w:t>g</w:t>
      </w:r>
      <w:r w:rsidR="00AF5BBD">
        <w:rPr>
          <w:bCs/>
          <w:szCs w:val="24"/>
        </w:rPr>
        <w:t xml:space="preserve">i kodanikud võivad kasutada </w:t>
      </w:r>
      <w:r w:rsidR="00A21B47">
        <w:rPr>
          <w:bCs/>
          <w:szCs w:val="24"/>
        </w:rPr>
        <w:t xml:space="preserve">e-residendi </w:t>
      </w:r>
      <w:r w:rsidR="00AF5BBD">
        <w:rPr>
          <w:bCs/>
          <w:szCs w:val="24"/>
        </w:rPr>
        <w:t>digi-ID-d erinevate küber- ja majanduskuritegude toimepanemiseks</w:t>
      </w:r>
      <w:r w:rsidR="00AF5BBD" w:rsidRPr="005C1171">
        <w:rPr>
          <w:bCs/>
          <w:szCs w:val="24"/>
        </w:rPr>
        <w:t xml:space="preserve"> </w:t>
      </w:r>
      <w:r w:rsidR="00AF5BBD">
        <w:rPr>
          <w:bCs/>
          <w:szCs w:val="24"/>
        </w:rPr>
        <w:t xml:space="preserve">või </w:t>
      </w:r>
      <w:r w:rsidR="00AF5BBD" w:rsidRPr="005C1171">
        <w:rPr>
          <w:bCs/>
          <w:szCs w:val="24"/>
        </w:rPr>
        <w:t xml:space="preserve">hüppelaua ja abivahendina viisa või elamisloa </w:t>
      </w:r>
      <w:r w:rsidR="00A21B47">
        <w:rPr>
          <w:bCs/>
          <w:szCs w:val="24"/>
        </w:rPr>
        <w:t>taotlemisel</w:t>
      </w:r>
      <w:r w:rsidR="00AF5BBD">
        <w:rPr>
          <w:bCs/>
          <w:szCs w:val="24"/>
        </w:rPr>
        <w:t>.</w:t>
      </w:r>
      <w:r w:rsidR="00984CC0">
        <w:rPr>
          <w:bCs/>
          <w:szCs w:val="24"/>
        </w:rPr>
        <w:t xml:space="preserve"> </w:t>
      </w:r>
      <w:r w:rsidR="00AF5BBD">
        <w:rPr>
          <w:bCs/>
          <w:szCs w:val="24"/>
        </w:rPr>
        <w:t>E</w:t>
      </w:r>
      <w:r w:rsidR="00A21B47">
        <w:rPr>
          <w:bCs/>
          <w:szCs w:val="24"/>
        </w:rPr>
        <w:noBreakHyphen/>
      </w:r>
      <w:r w:rsidR="00AF5BBD">
        <w:rPr>
          <w:bCs/>
          <w:szCs w:val="24"/>
        </w:rPr>
        <w:t>residentsust on kasutatud immigratsiooni</w:t>
      </w:r>
      <w:r w:rsidR="00A77CD7">
        <w:rPr>
          <w:bCs/>
          <w:szCs w:val="24"/>
        </w:rPr>
        <w:t>pettustes</w:t>
      </w:r>
      <w:r w:rsidR="00A21B47">
        <w:rPr>
          <w:bCs/>
          <w:szCs w:val="24"/>
        </w:rPr>
        <w:t>.</w:t>
      </w:r>
      <w:r w:rsidR="00AF5BBD">
        <w:rPr>
          <w:bCs/>
          <w:szCs w:val="24"/>
        </w:rPr>
        <w:t xml:space="preserve"> </w:t>
      </w:r>
      <w:r w:rsidR="00A21B47">
        <w:rPr>
          <w:bCs/>
          <w:szCs w:val="24"/>
        </w:rPr>
        <w:t>See</w:t>
      </w:r>
      <w:r w:rsidR="00AF5BBD">
        <w:rPr>
          <w:bCs/>
          <w:szCs w:val="24"/>
        </w:rPr>
        <w:t xml:space="preserve">läbi on </w:t>
      </w:r>
      <w:r w:rsidR="00AF5BBD" w:rsidRPr="005C1171">
        <w:rPr>
          <w:bCs/>
          <w:szCs w:val="24"/>
        </w:rPr>
        <w:t>varjatud ees</w:t>
      </w:r>
      <w:r w:rsidR="00717E29">
        <w:rPr>
          <w:bCs/>
          <w:szCs w:val="24"/>
        </w:rPr>
        <w:softHyphen/>
      </w:r>
      <w:r w:rsidR="00AF5BBD" w:rsidRPr="005C1171">
        <w:rPr>
          <w:bCs/>
          <w:szCs w:val="24"/>
        </w:rPr>
        <w:t xml:space="preserve">märkidega </w:t>
      </w:r>
      <w:r w:rsidR="00AF5BBD" w:rsidRPr="00A77CD7">
        <w:rPr>
          <w:bCs/>
          <w:szCs w:val="24"/>
        </w:rPr>
        <w:t>isikul</w:t>
      </w:r>
      <w:r w:rsidR="00AF5BBD" w:rsidRPr="005C1171">
        <w:rPr>
          <w:bCs/>
          <w:szCs w:val="24"/>
        </w:rPr>
        <w:t xml:space="preserve"> lihtsam siseneda rändemenetlusse, mille tulemusena suurenevad </w:t>
      </w:r>
      <w:r w:rsidR="00AF5BBD">
        <w:rPr>
          <w:bCs/>
          <w:szCs w:val="24"/>
        </w:rPr>
        <w:t>julgeoleku</w:t>
      </w:r>
      <w:r w:rsidR="00A21B47">
        <w:rPr>
          <w:bCs/>
          <w:szCs w:val="24"/>
        </w:rPr>
        <w:t>-</w:t>
      </w:r>
      <w:r w:rsidR="00AF5BBD">
        <w:rPr>
          <w:bCs/>
          <w:szCs w:val="24"/>
        </w:rPr>
        <w:t xml:space="preserve"> ja </w:t>
      </w:r>
      <w:r w:rsidR="00A21B47">
        <w:rPr>
          <w:bCs/>
          <w:szCs w:val="24"/>
        </w:rPr>
        <w:t>rände</w:t>
      </w:r>
      <w:r w:rsidR="00AF5BBD" w:rsidRPr="005C1171">
        <w:rPr>
          <w:bCs/>
          <w:szCs w:val="24"/>
        </w:rPr>
        <w:t>riskid</w:t>
      </w:r>
      <w:r w:rsidR="00AF5BBD">
        <w:rPr>
          <w:bCs/>
          <w:szCs w:val="24"/>
        </w:rPr>
        <w:t xml:space="preserve">. Näiteks taotlevad </w:t>
      </w:r>
      <w:r w:rsidR="00AF5BBD">
        <w:rPr>
          <w:szCs w:val="24"/>
        </w:rPr>
        <w:t xml:space="preserve">Iraani </w:t>
      </w:r>
      <w:r w:rsidR="0026376D">
        <w:rPr>
          <w:szCs w:val="24"/>
        </w:rPr>
        <w:t xml:space="preserve">kodanikest </w:t>
      </w:r>
      <w:r w:rsidR="00AF5BBD">
        <w:rPr>
          <w:szCs w:val="24"/>
        </w:rPr>
        <w:t xml:space="preserve">e-residendid </w:t>
      </w:r>
      <w:r w:rsidR="00A21B47">
        <w:rPr>
          <w:szCs w:val="24"/>
        </w:rPr>
        <w:t>tihti</w:t>
      </w:r>
      <w:r w:rsidR="00AF5BBD">
        <w:rPr>
          <w:szCs w:val="24"/>
        </w:rPr>
        <w:t xml:space="preserve"> ka </w:t>
      </w:r>
      <w:r w:rsidR="007162E1">
        <w:rPr>
          <w:szCs w:val="24"/>
        </w:rPr>
        <w:t xml:space="preserve">luba </w:t>
      </w:r>
      <w:r w:rsidR="00AF5BBD">
        <w:rPr>
          <w:szCs w:val="24"/>
        </w:rPr>
        <w:t>Eestis</w:t>
      </w:r>
      <w:r w:rsidR="007162E1">
        <w:rPr>
          <w:szCs w:val="24"/>
        </w:rPr>
        <w:t>se saabumiseks ja siin</w:t>
      </w:r>
      <w:r w:rsidR="00AF5BBD">
        <w:rPr>
          <w:szCs w:val="24"/>
        </w:rPr>
        <w:t xml:space="preserve"> viibimise</w:t>
      </w:r>
      <w:r w:rsidR="007162E1">
        <w:rPr>
          <w:szCs w:val="24"/>
        </w:rPr>
        <w:t>ks.</w:t>
      </w:r>
      <w:r w:rsidR="00AF5BBD">
        <w:rPr>
          <w:szCs w:val="24"/>
        </w:rPr>
        <w:t xml:space="preserve"> Iraani avalike allikate põhjal</w:t>
      </w:r>
      <w:r w:rsidR="00AF5BBD">
        <w:rPr>
          <w:rStyle w:val="Allmrkuseviide"/>
        </w:rPr>
        <w:footnoteReference w:id="62"/>
      </w:r>
      <w:r w:rsidR="00AF5BBD">
        <w:rPr>
          <w:szCs w:val="24"/>
        </w:rPr>
        <w:t xml:space="preserve"> annab Eesti e-residentsus võimaluse </w:t>
      </w:r>
      <w:r w:rsidR="00A21B47">
        <w:rPr>
          <w:szCs w:val="24"/>
        </w:rPr>
        <w:t xml:space="preserve">siseneda </w:t>
      </w:r>
      <w:r w:rsidR="00AF5BBD">
        <w:rPr>
          <w:szCs w:val="24"/>
        </w:rPr>
        <w:t xml:space="preserve">Euroopa Liitu ja </w:t>
      </w:r>
      <w:r w:rsidR="00A21B47">
        <w:rPr>
          <w:szCs w:val="24"/>
        </w:rPr>
        <w:t xml:space="preserve">teha </w:t>
      </w:r>
      <w:r w:rsidR="00AF5BBD">
        <w:rPr>
          <w:szCs w:val="24"/>
        </w:rPr>
        <w:t>rahvusvahelis</w:t>
      </w:r>
      <w:r w:rsidR="00A21B47">
        <w:rPr>
          <w:szCs w:val="24"/>
        </w:rPr>
        <w:t>t</w:t>
      </w:r>
      <w:r w:rsidR="00AF5BBD">
        <w:rPr>
          <w:szCs w:val="24"/>
        </w:rPr>
        <w:t xml:space="preserve"> äri, kuna lihtsustab viibimisaluse saamist Eestis ja Euroopa Liidus. PPA statistika kohaselt </w:t>
      </w:r>
      <w:r w:rsidR="005752A5">
        <w:rPr>
          <w:szCs w:val="24"/>
        </w:rPr>
        <w:t>oli</w:t>
      </w:r>
      <w:r w:rsidR="00A21B47" w:rsidRPr="00AA1D32">
        <w:rPr>
          <w:szCs w:val="24"/>
        </w:rPr>
        <w:t xml:space="preserve"> </w:t>
      </w:r>
      <w:r w:rsidR="005752A5">
        <w:rPr>
          <w:szCs w:val="24"/>
        </w:rPr>
        <w:t>9,3</w:t>
      </w:r>
      <w:r w:rsidR="00AF5BBD" w:rsidRPr="00AA1D32">
        <w:rPr>
          <w:szCs w:val="24"/>
        </w:rPr>
        <w:t>%</w:t>
      </w:r>
      <w:r w:rsidR="00A21B47">
        <w:rPr>
          <w:szCs w:val="24"/>
        </w:rPr>
        <w:t>-l</w:t>
      </w:r>
      <w:r w:rsidR="00AF5BBD" w:rsidRPr="00AA1D32">
        <w:rPr>
          <w:szCs w:val="24"/>
        </w:rPr>
        <w:t xml:space="preserve"> Iraani</w:t>
      </w:r>
      <w:r w:rsidR="0026376D">
        <w:rPr>
          <w:szCs w:val="24"/>
        </w:rPr>
        <w:t xml:space="preserve"> kodanikest</w:t>
      </w:r>
      <w:r w:rsidR="00AF5BBD" w:rsidRPr="00AA1D32">
        <w:rPr>
          <w:szCs w:val="24"/>
        </w:rPr>
        <w:t xml:space="preserve"> e</w:t>
      </w:r>
      <w:r w:rsidR="00717E29">
        <w:rPr>
          <w:szCs w:val="24"/>
        </w:rPr>
        <w:noBreakHyphen/>
      </w:r>
      <w:r w:rsidR="00AF5BBD" w:rsidRPr="00AA1D32">
        <w:rPr>
          <w:szCs w:val="24"/>
        </w:rPr>
        <w:t>residentide</w:t>
      </w:r>
      <w:r w:rsidR="002856BD">
        <w:rPr>
          <w:szCs w:val="24"/>
        </w:rPr>
        <w:t>l</w:t>
      </w:r>
      <w:r w:rsidR="00AF5BBD" w:rsidRPr="00AA1D32">
        <w:rPr>
          <w:szCs w:val="24"/>
        </w:rPr>
        <w:t xml:space="preserve"> elamisluba</w:t>
      </w:r>
      <w:r w:rsidR="00A21B47">
        <w:rPr>
          <w:szCs w:val="24"/>
        </w:rPr>
        <w:t>.</w:t>
      </w:r>
    </w:p>
    <w:p w14:paraId="7022631F" w14:textId="77777777" w:rsidR="00984CC0" w:rsidRPr="00984CC0" w:rsidRDefault="00984CC0" w:rsidP="007828F5">
      <w:pPr>
        <w:spacing w:line="240" w:lineRule="auto"/>
        <w:contextualSpacing/>
        <w:rPr>
          <w:bCs/>
          <w:szCs w:val="24"/>
        </w:rPr>
      </w:pPr>
    </w:p>
    <w:p w14:paraId="2C0BA37B" w14:textId="1099AB6B" w:rsidR="00AF5BBD" w:rsidRPr="00806D88" w:rsidRDefault="00AF5BBD" w:rsidP="007828F5">
      <w:pPr>
        <w:pStyle w:val="Pealdis"/>
        <w:keepNext/>
        <w:spacing w:after="60"/>
        <w:contextualSpacing/>
        <w:rPr>
          <w:rFonts w:ascii="Times New Roman" w:hAnsi="Times New Roman" w:cs="Times New Roman"/>
          <w:b/>
          <w:bCs/>
          <w:i w:val="0"/>
          <w:iCs w:val="0"/>
          <w:color w:val="auto"/>
          <w:sz w:val="24"/>
          <w:szCs w:val="24"/>
        </w:rPr>
      </w:pPr>
      <w:r w:rsidRPr="00806D88">
        <w:rPr>
          <w:rFonts w:ascii="Times New Roman" w:hAnsi="Times New Roman" w:cs="Times New Roman"/>
          <w:b/>
          <w:bCs/>
          <w:i w:val="0"/>
          <w:iCs w:val="0"/>
          <w:color w:val="auto"/>
          <w:sz w:val="24"/>
          <w:szCs w:val="24"/>
        </w:rPr>
        <w:t xml:space="preserve">Tabel </w:t>
      </w:r>
      <w:r w:rsidR="00FA1B0B">
        <w:rPr>
          <w:rFonts w:ascii="Times New Roman" w:hAnsi="Times New Roman" w:cs="Times New Roman"/>
          <w:b/>
          <w:bCs/>
          <w:i w:val="0"/>
          <w:iCs w:val="0"/>
          <w:color w:val="auto"/>
          <w:sz w:val="24"/>
          <w:szCs w:val="24"/>
        </w:rPr>
        <w:t>5</w:t>
      </w:r>
      <w:r w:rsidRPr="00806D88">
        <w:rPr>
          <w:rFonts w:ascii="Times New Roman" w:hAnsi="Times New Roman" w:cs="Times New Roman"/>
          <w:b/>
          <w:bCs/>
          <w:i w:val="0"/>
          <w:iCs w:val="0"/>
          <w:color w:val="auto"/>
          <w:sz w:val="24"/>
          <w:szCs w:val="24"/>
        </w:rPr>
        <w:t xml:space="preserve">. </w:t>
      </w:r>
      <w:r w:rsidRPr="00806D88">
        <w:rPr>
          <w:rFonts w:ascii="Times New Roman" w:hAnsi="Times New Roman" w:cs="Times New Roman"/>
          <w:i w:val="0"/>
          <w:iCs w:val="0"/>
          <w:color w:val="auto"/>
          <w:sz w:val="24"/>
          <w:szCs w:val="24"/>
        </w:rPr>
        <w:t xml:space="preserve">Iraani </w:t>
      </w:r>
      <w:r w:rsidR="002856BD">
        <w:rPr>
          <w:rFonts w:ascii="Times New Roman" w:hAnsi="Times New Roman" w:cs="Times New Roman"/>
          <w:i w:val="0"/>
          <w:iCs w:val="0"/>
          <w:color w:val="auto"/>
          <w:sz w:val="24"/>
          <w:szCs w:val="24"/>
        </w:rPr>
        <w:t xml:space="preserve">kodanike </w:t>
      </w:r>
      <w:r w:rsidRPr="00806D88">
        <w:rPr>
          <w:rFonts w:ascii="Times New Roman" w:hAnsi="Times New Roman" w:cs="Times New Roman"/>
          <w:i w:val="0"/>
          <w:iCs w:val="0"/>
          <w:color w:val="auto"/>
          <w:sz w:val="24"/>
          <w:szCs w:val="24"/>
        </w:rPr>
        <w:t>e-residen</w:t>
      </w:r>
      <w:r w:rsidR="002856BD">
        <w:rPr>
          <w:rFonts w:ascii="Times New Roman" w:hAnsi="Times New Roman" w:cs="Times New Roman"/>
          <w:i w:val="0"/>
          <w:iCs w:val="0"/>
          <w:color w:val="auto"/>
          <w:sz w:val="24"/>
          <w:szCs w:val="24"/>
        </w:rPr>
        <w:t>di digi-ID</w:t>
      </w:r>
      <w:r w:rsidRPr="00806D88">
        <w:rPr>
          <w:rFonts w:ascii="Times New Roman" w:hAnsi="Times New Roman" w:cs="Times New Roman"/>
          <w:i w:val="0"/>
          <w:iCs w:val="0"/>
          <w:color w:val="auto"/>
          <w:sz w:val="24"/>
          <w:szCs w:val="24"/>
        </w:rPr>
        <w:t xml:space="preserve"> taotlus</w:t>
      </w:r>
      <w:r w:rsidR="00717E29">
        <w:rPr>
          <w:rFonts w:ascii="Times New Roman" w:hAnsi="Times New Roman" w:cs="Times New Roman"/>
          <w:i w:val="0"/>
          <w:iCs w:val="0"/>
          <w:color w:val="auto"/>
          <w:sz w:val="24"/>
          <w:szCs w:val="24"/>
        </w:rPr>
        <w:t>te arv</w:t>
      </w:r>
      <w:r w:rsidRPr="00806D88">
        <w:rPr>
          <w:rFonts w:ascii="Times New Roman" w:hAnsi="Times New Roman" w:cs="Times New Roman"/>
          <w:i w:val="0"/>
          <w:iCs w:val="0"/>
          <w:color w:val="auto"/>
          <w:sz w:val="24"/>
          <w:szCs w:val="24"/>
        </w:rPr>
        <w:t xml:space="preserve"> </w:t>
      </w:r>
      <w:r w:rsidR="00004365">
        <w:rPr>
          <w:rFonts w:ascii="Times New Roman" w:hAnsi="Times New Roman" w:cs="Times New Roman"/>
          <w:i w:val="0"/>
          <w:iCs w:val="0"/>
          <w:color w:val="auto"/>
          <w:sz w:val="24"/>
          <w:szCs w:val="24"/>
        </w:rPr>
        <w:t xml:space="preserve">aastatel </w:t>
      </w:r>
      <w:r w:rsidRPr="00806D88">
        <w:rPr>
          <w:rFonts w:ascii="Times New Roman" w:hAnsi="Times New Roman" w:cs="Times New Roman"/>
          <w:i w:val="0"/>
          <w:iCs w:val="0"/>
          <w:color w:val="auto"/>
          <w:sz w:val="24"/>
          <w:szCs w:val="24"/>
        </w:rPr>
        <w:t>2014</w:t>
      </w:r>
      <w:r w:rsidR="00986346">
        <w:rPr>
          <w:rFonts w:ascii="Times New Roman" w:hAnsi="Times New Roman" w:cs="Times New Roman"/>
          <w:i w:val="0"/>
          <w:iCs w:val="0"/>
          <w:color w:val="auto"/>
          <w:sz w:val="24"/>
          <w:szCs w:val="24"/>
        </w:rPr>
        <w:t>–</w:t>
      </w:r>
      <w:r w:rsidR="005752A5" w:rsidRPr="00806D88">
        <w:rPr>
          <w:rFonts w:ascii="Times New Roman" w:hAnsi="Times New Roman" w:cs="Times New Roman"/>
          <w:i w:val="0"/>
          <w:iCs w:val="0"/>
          <w:color w:val="auto"/>
          <w:sz w:val="24"/>
          <w:szCs w:val="24"/>
        </w:rPr>
        <w:t>202</w:t>
      </w:r>
      <w:r w:rsidR="005752A5">
        <w:rPr>
          <w:rFonts w:ascii="Times New Roman" w:hAnsi="Times New Roman" w:cs="Times New Roman"/>
          <w:i w:val="0"/>
          <w:iCs w:val="0"/>
          <w:color w:val="auto"/>
          <w:sz w:val="24"/>
          <w:szCs w:val="24"/>
        </w:rPr>
        <w:t>3</w:t>
      </w:r>
    </w:p>
    <w:tbl>
      <w:tblPr>
        <w:tblW w:w="8491" w:type="dxa"/>
        <w:tblInd w:w="-5" w:type="dxa"/>
        <w:tblCellMar>
          <w:left w:w="0" w:type="dxa"/>
          <w:right w:w="0" w:type="dxa"/>
        </w:tblCellMar>
        <w:tblLook w:val="04A0" w:firstRow="1" w:lastRow="0" w:firstColumn="1" w:lastColumn="0" w:noHBand="0" w:noVBand="1"/>
      </w:tblPr>
      <w:tblGrid>
        <w:gridCol w:w="696"/>
        <w:gridCol w:w="735"/>
        <w:gridCol w:w="696"/>
        <w:gridCol w:w="768"/>
        <w:gridCol w:w="696"/>
        <w:gridCol w:w="696"/>
        <w:gridCol w:w="696"/>
        <w:gridCol w:w="696"/>
        <w:gridCol w:w="936"/>
        <w:gridCol w:w="16"/>
        <w:gridCol w:w="6"/>
        <w:gridCol w:w="6"/>
        <w:gridCol w:w="924"/>
        <w:gridCol w:w="924"/>
      </w:tblGrid>
      <w:tr w:rsidR="0044785A" w:rsidRPr="00806D88" w14:paraId="5DCE20B7" w14:textId="77777777" w:rsidTr="00717E29">
        <w:trPr>
          <w:trHeight w:val="255"/>
        </w:trPr>
        <w:tc>
          <w:tcPr>
            <w:tcW w:w="696" w:type="dxa"/>
            <w:tcBorders>
              <w:top w:val="single" w:sz="8" w:space="0" w:color="auto"/>
              <w:left w:val="single" w:sz="4" w:space="0" w:color="auto"/>
              <w:bottom w:val="single" w:sz="8" w:space="0" w:color="auto"/>
              <w:right w:val="single" w:sz="8" w:space="0" w:color="auto"/>
            </w:tcBorders>
            <w:shd w:val="clear" w:color="auto" w:fill="D9E2F3" w:themeFill="accent1" w:themeFillTint="33"/>
            <w:noWrap/>
            <w:tcMar>
              <w:top w:w="0" w:type="dxa"/>
              <w:left w:w="108" w:type="dxa"/>
              <w:bottom w:w="0" w:type="dxa"/>
              <w:right w:w="108" w:type="dxa"/>
            </w:tcMar>
            <w:vAlign w:val="center"/>
            <w:hideMark/>
          </w:tcPr>
          <w:p w14:paraId="63ED063F" w14:textId="77777777" w:rsidR="00AC5D35" w:rsidRPr="00C66E6D" w:rsidRDefault="00AC5D35" w:rsidP="000E5A43">
            <w:pPr>
              <w:keepNext/>
              <w:spacing w:line="240" w:lineRule="auto"/>
              <w:contextualSpacing/>
              <w:jc w:val="center"/>
              <w:rPr>
                <w:b/>
                <w:bCs/>
                <w:szCs w:val="24"/>
              </w:rPr>
            </w:pPr>
            <w:r w:rsidRPr="00C66E6D">
              <w:rPr>
                <w:b/>
                <w:bCs/>
                <w:szCs w:val="24"/>
              </w:rPr>
              <w:t>2014</w:t>
            </w:r>
          </w:p>
        </w:tc>
        <w:tc>
          <w:tcPr>
            <w:tcW w:w="735" w:type="dxa"/>
            <w:tcBorders>
              <w:top w:val="single" w:sz="8" w:space="0" w:color="auto"/>
              <w:left w:val="nil"/>
              <w:bottom w:val="single" w:sz="8" w:space="0" w:color="auto"/>
              <w:right w:val="single" w:sz="8" w:space="0" w:color="auto"/>
            </w:tcBorders>
            <w:shd w:val="clear" w:color="auto" w:fill="D9E2F3" w:themeFill="accent1" w:themeFillTint="33"/>
            <w:noWrap/>
            <w:tcMar>
              <w:top w:w="0" w:type="dxa"/>
              <w:left w:w="108" w:type="dxa"/>
              <w:bottom w:w="0" w:type="dxa"/>
              <w:right w:w="108" w:type="dxa"/>
            </w:tcMar>
            <w:vAlign w:val="center"/>
            <w:hideMark/>
          </w:tcPr>
          <w:p w14:paraId="17158877" w14:textId="77777777" w:rsidR="00AC5D35" w:rsidRPr="00C66E6D" w:rsidRDefault="00AC5D35" w:rsidP="000E5A43">
            <w:pPr>
              <w:keepNext/>
              <w:spacing w:line="240" w:lineRule="auto"/>
              <w:contextualSpacing/>
              <w:jc w:val="center"/>
              <w:rPr>
                <w:b/>
                <w:bCs/>
                <w:szCs w:val="24"/>
              </w:rPr>
            </w:pPr>
            <w:r w:rsidRPr="00C66E6D">
              <w:rPr>
                <w:b/>
                <w:bCs/>
                <w:szCs w:val="24"/>
              </w:rPr>
              <w:t>2015</w:t>
            </w:r>
          </w:p>
        </w:tc>
        <w:tc>
          <w:tcPr>
            <w:tcW w:w="696" w:type="dxa"/>
            <w:tcBorders>
              <w:top w:val="single" w:sz="8" w:space="0" w:color="auto"/>
              <w:left w:val="nil"/>
              <w:bottom w:val="single" w:sz="8" w:space="0" w:color="auto"/>
              <w:right w:val="single" w:sz="8" w:space="0" w:color="auto"/>
            </w:tcBorders>
            <w:shd w:val="clear" w:color="auto" w:fill="D9E2F3" w:themeFill="accent1" w:themeFillTint="33"/>
            <w:noWrap/>
            <w:tcMar>
              <w:top w:w="0" w:type="dxa"/>
              <w:left w:w="108" w:type="dxa"/>
              <w:bottom w:w="0" w:type="dxa"/>
              <w:right w:w="108" w:type="dxa"/>
            </w:tcMar>
            <w:vAlign w:val="center"/>
            <w:hideMark/>
          </w:tcPr>
          <w:p w14:paraId="3020EE16" w14:textId="77777777" w:rsidR="00AC5D35" w:rsidRPr="00C66E6D" w:rsidRDefault="00AC5D35" w:rsidP="000E5A43">
            <w:pPr>
              <w:keepNext/>
              <w:spacing w:line="240" w:lineRule="auto"/>
              <w:contextualSpacing/>
              <w:jc w:val="center"/>
              <w:rPr>
                <w:b/>
                <w:bCs/>
                <w:szCs w:val="24"/>
              </w:rPr>
            </w:pPr>
            <w:r w:rsidRPr="00C66E6D">
              <w:rPr>
                <w:b/>
                <w:bCs/>
                <w:szCs w:val="24"/>
              </w:rPr>
              <w:t>2016</w:t>
            </w:r>
          </w:p>
        </w:tc>
        <w:tc>
          <w:tcPr>
            <w:tcW w:w="768" w:type="dxa"/>
            <w:tcBorders>
              <w:top w:val="single" w:sz="8" w:space="0" w:color="auto"/>
              <w:left w:val="nil"/>
              <w:bottom w:val="single" w:sz="8" w:space="0" w:color="auto"/>
              <w:right w:val="single" w:sz="8" w:space="0" w:color="auto"/>
            </w:tcBorders>
            <w:shd w:val="clear" w:color="auto" w:fill="D9E2F3" w:themeFill="accent1" w:themeFillTint="33"/>
            <w:noWrap/>
            <w:tcMar>
              <w:top w:w="0" w:type="dxa"/>
              <w:left w:w="108" w:type="dxa"/>
              <w:bottom w:w="0" w:type="dxa"/>
              <w:right w:w="108" w:type="dxa"/>
            </w:tcMar>
            <w:vAlign w:val="center"/>
            <w:hideMark/>
          </w:tcPr>
          <w:p w14:paraId="7A5A85F3" w14:textId="77777777" w:rsidR="00AC5D35" w:rsidRPr="00C66E6D" w:rsidRDefault="00AC5D35" w:rsidP="000E5A43">
            <w:pPr>
              <w:keepNext/>
              <w:spacing w:line="240" w:lineRule="auto"/>
              <w:contextualSpacing/>
              <w:jc w:val="center"/>
              <w:rPr>
                <w:b/>
                <w:bCs/>
                <w:szCs w:val="24"/>
              </w:rPr>
            </w:pPr>
            <w:r w:rsidRPr="00C66E6D">
              <w:rPr>
                <w:b/>
                <w:bCs/>
                <w:szCs w:val="24"/>
              </w:rPr>
              <w:t>2017</w:t>
            </w:r>
          </w:p>
        </w:tc>
        <w:tc>
          <w:tcPr>
            <w:tcW w:w="696" w:type="dxa"/>
            <w:tcBorders>
              <w:top w:val="single" w:sz="8" w:space="0" w:color="auto"/>
              <w:left w:val="nil"/>
              <w:bottom w:val="single" w:sz="8" w:space="0" w:color="auto"/>
              <w:right w:val="single" w:sz="8" w:space="0" w:color="auto"/>
            </w:tcBorders>
            <w:shd w:val="clear" w:color="auto" w:fill="D9E2F3" w:themeFill="accent1" w:themeFillTint="33"/>
            <w:noWrap/>
            <w:tcMar>
              <w:top w:w="0" w:type="dxa"/>
              <w:left w:w="108" w:type="dxa"/>
              <w:bottom w:w="0" w:type="dxa"/>
              <w:right w:w="108" w:type="dxa"/>
            </w:tcMar>
            <w:vAlign w:val="center"/>
            <w:hideMark/>
          </w:tcPr>
          <w:p w14:paraId="7DD1B1CF" w14:textId="77777777" w:rsidR="00AC5D35" w:rsidRPr="00C66E6D" w:rsidRDefault="00AC5D35" w:rsidP="000E5A43">
            <w:pPr>
              <w:keepNext/>
              <w:spacing w:line="240" w:lineRule="auto"/>
              <w:contextualSpacing/>
              <w:jc w:val="center"/>
              <w:rPr>
                <w:b/>
                <w:bCs/>
                <w:szCs w:val="24"/>
              </w:rPr>
            </w:pPr>
            <w:r w:rsidRPr="00C66E6D">
              <w:rPr>
                <w:b/>
                <w:bCs/>
                <w:szCs w:val="24"/>
              </w:rPr>
              <w:t>2018</w:t>
            </w:r>
          </w:p>
        </w:tc>
        <w:tc>
          <w:tcPr>
            <w:tcW w:w="696" w:type="dxa"/>
            <w:tcBorders>
              <w:top w:val="single" w:sz="8" w:space="0" w:color="auto"/>
              <w:left w:val="nil"/>
              <w:bottom w:val="single" w:sz="8" w:space="0" w:color="auto"/>
              <w:right w:val="single" w:sz="8" w:space="0" w:color="auto"/>
            </w:tcBorders>
            <w:shd w:val="clear" w:color="auto" w:fill="D9E2F3" w:themeFill="accent1" w:themeFillTint="33"/>
            <w:noWrap/>
            <w:tcMar>
              <w:top w:w="0" w:type="dxa"/>
              <w:left w:w="108" w:type="dxa"/>
              <w:bottom w:w="0" w:type="dxa"/>
              <w:right w:w="108" w:type="dxa"/>
            </w:tcMar>
            <w:vAlign w:val="center"/>
            <w:hideMark/>
          </w:tcPr>
          <w:p w14:paraId="709F6030" w14:textId="77777777" w:rsidR="00AC5D35" w:rsidRPr="00C66E6D" w:rsidRDefault="00AC5D35" w:rsidP="000E5A43">
            <w:pPr>
              <w:keepNext/>
              <w:spacing w:line="240" w:lineRule="auto"/>
              <w:contextualSpacing/>
              <w:jc w:val="center"/>
              <w:rPr>
                <w:b/>
                <w:bCs/>
                <w:szCs w:val="24"/>
              </w:rPr>
            </w:pPr>
            <w:r w:rsidRPr="00C66E6D">
              <w:rPr>
                <w:b/>
                <w:bCs/>
                <w:szCs w:val="24"/>
              </w:rPr>
              <w:t>2019</w:t>
            </w:r>
          </w:p>
        </w:tc>
        <w:tc>
          <w:tcPr>
            <w:tcW w:w="696" w:type="dxa"/>
            <w:tcBorders>
              <w:top w:val="single" w:sz="8" w:space="0" w:color="auto"/>
              <w:left w:val="nil"/>
              <w:bottom w:val="single" w:sz="8" w:space="0" w:color="auto"/>
              <w:right w:val="single" w:sz="8" w:space="0" w:color="auto"/>
            </w:tcBorders>
            <w:shd w:val="clear" w:color="auto" w:fill="D9E2F3" w:themeFill="accent1" w:themeFillTint="33"/>
            <w:noWrap/>
            <w:tcMar>
              <w:top w:w="0" w:type="dxa"/>
              <w:left w:w="108" w:type="dxa"/>
              <w:bottom w:w="0" w:type="dxa"/>
              <w:right w:w="108" w:type="dxa"/>
            </w:tcMar>
            <w:vAlign w:val="center"/>
            <w:hideMark/>
          </w:tcPr>
          <w:p w14:paraId="2D39F35F" w14:textId="77777777" w:rsidR="00AC5D35" w:rsidRPr="00C66E6D" w:rsidRDefault="00AC5D35" w:rsidP="000E5A43">
            <w:pPr>
              <w:keepNext/>
              <w:spacing w:line="240" w:lineRule="auto"/>
              <w:contextualSpacing/>
              <w:jc w:val="center"/>
              <w:rPr>
                <w:b/>
                <w:bCs/>
                <w:szCs w:val="24"/>
              </w:rPr>
            </w:pPr>
            <w:r w:rsidRPr="00C66E6D">
              <w:rPr>
                <w:b/>
                <w:bCs/>
                <w:szCs w:val="24"/>
              </w:rPr>
              <w:t>2020</w:t>
            </w:r>
          </w:p>
        </w:tc>
        <w:tc>
          <w:tcPr>
            <w:tcW w:w="696" w:type="dxa"/>
            <w:tcBorders>
              <w:top w:val="single" w:sz="8" w:space="0" w:color="auto"/>
              <w:left w:val="nil"/>
              <w:bottom w:val="single" w:sz="8" w:space="0" w:color="auto"/>
              <w:right w:val="single" w:sz="8" w:space="0" w:color="auto"/>
            </w:tcBorders>
            <w:shd w:val="clear" w:color="auto" w:fill="D9E2F3" w:themeFill="accent1" w:themeFillTint="33"/>
            <w:noWrap/>
            <w:tcMar>
              <w:top w:w="0" w:type="dxa"/>
              <w:left w:w="108" w:type="dxa"/>
              <w:bottom w:w="0" w:type="dxa"/>
              <w:right w:w="108" w:type="dxa"/>
            </w:tcMar>
            <w:vAlign w:val="center"/>
            <w:hideMark/>
          </w:tcPr>
          <w:p w14:paraId="233A4693" w14:textId="77777777" w:rsidR="00AC5D35" w:rsidRPr="00C66E6D" w:rsidRDefault="00AC5D35" w:rsidP="000E5A43">
            <w:pPr>
              <w:keepNext/>
              <w:spacing w:line="240" w:lineRule="auto"/>
              <w:contextualSpacing/>
              <w:jc w:val="center"/>
              <w:rPr>
                <w:b/>
                <w:bCs/>
                <w:szCs w:val="24"/>
              </w:rPr>
            </w:pPr>
            <w:r w:rsidRPr="00C66E6D">
              <w:rPr>
                <w:b/>
                <w:bCs/>
                <w:szCs w:val="24"/>
              </w:rPr>
              <w:t>2021</w:t>
            </w:r>
          </w:p>
        </w:tc>
        <w:tc>
          <w:tcPr>
            <w:tcW w:w="936" w:type="dxa"/>
            <w:tcBorders>
              <w:top w:val="single" w:sz="8" w:space="0" w:color="auto"/>
              <w:left w:val="nil"/>
              <w:bottom w:val="single" w:sz="8" w:space="0" w:color="auto"/>
              <w:right w:val="single" w:sz="8" w:space="0" w:color="auto"/>
            </w:tcBorders>
            <w:shd w:val="clear" w:color="auto" w:fill="D9E2F3" w:themeFill="accent1" w:themeFillTint="33"/>
            <w:noWrap/>
            <w:tcMar>
              <w:top w:w="0" w:type="dxa"/>
              <w:left w:w="108" w:type="dxa"/>
              <w:bottom w:w="0" w:type="dxa"/>
              <w:right w:w="108" w:type="dxa"/>
            </w:tcMar>
            <w:vAlign w:val="center"/>
            <w:hideMark/>
          </w:tcPr>
          <w:p w14:paraId="0DB23EB0" w14:textId="77777777" w:rsidR="00AC5D35" w:rsidRPr="00C66E6D" w:rsidRDefault="00AC5D35" w:rsidP="000E5A43">
            <w:pPr>
              <w:keepNext/>
              <w:spacing w:line="240" w:lineRule="auto"/>
              <w:contextualSpacing/>
              <w:jc w:val="center"/>
              <w:rPr>
                <w:b/>
                <w:bCs/>
                <w:szCs w:val="24"/>
              </w:rPr>
            </w:pPr>
            <w:r w:rsidRPr="00C66E6D">
              <w:rPr>
                <w:b/>
                <w:bCs/>
                <w:szCs w:val="24"/>
              </w:rPr>
              <w:t>2022</w:t>
            </w:r>
          </w:p>
        </w:tc>
        <w:tc>
          <w:tcPr>
            <w:tcW w:w="16" w:type="dxa"/>
            <w:tcBorders>
              <w:top w:val="single" w:sz="8" w:space="0" w:color="auto"/>
              <w:left w:val="nil"/>
              <w:bottom w:val="single" w:sz="8" w:space="0" w:color="auto"/>
              <w:right w:val="nil"/>
            </w:tcBorders>
            <w:shd w:val="clear" w:color="auto" w:fill="D9E2F3" w:themeFill="accent1" w:themeFillTint="33"/>
          </w:tcPr>
          <w:p w14:paraId="61D1026F" w14:textId="77777777" w:rsidR="00AC5D35" w:rsidRPr="00C66E6D" w:rsidRDefault="00AC5D35" w:rsidP="000E5A43">
            <w:pPr>
              <w:keepNext/>
              <w:spacing w:line="240" w:lineRule="auto"/>
              <w:contextualSpacing/>
              <w:jc w:val="center"/>
              <w:rPr>
                <w:b/>
                <w:bCs/>
                <w:szCs w:val="24"/>
              </w:rPr>
            </w:pPr>
          </w:p>
        </w:tc>
        <w:tc>
          <w:tcPr>
            <w:tcW w:w="6" w:type="dxa"/>
            <w:tcBorders>
              <w:top w:val="single" w:sz="8" w:space="0" w:color="auto"/>
              <w:left w:val="nil"/>
              <w:bottom w:val="single" w:sz="8" w:space="0" w:color="auto"/>
              <w:right w:val="nil"/>
            </w:tcBorders>
            <w:shd w:val="clear" w:color="auto" w:fill="D9E2F3" w:themeFill="accent1" w:themeFillTint="33"/>
          </w:tcPr>
          <w:p w14:paraId="30640D55" w14:textId="54A53AE3" w:rsidR="00AC5D35" w:rsidRPr="00C66E6D" w:rsidRDefault="00AC5D35" w:rsidP="000E5A43">
            <w:pPr>
              <w:keepNext/>
              <w:spacing w:line="240" w:lineRule="auto"/>
              <w:contextualSpacing/>
              <w:jc w:val="center"/>
              <w:rPr>
                <w:b/>
                <w:bCs/>
                <w:szCs w:val="24"/>
              </w:rPr>
            </w:pPr>
          </w:p>
        </w:tc>
        <w:tc>
          <w:tcPr>
            <w:tcW w:w="6" w:type="dxa"/>
            <w:tcBorders>
              <w:top w:val="single" w:sz="8" w:space="0" w:color="auto"/>
              <w:left w:val="nil"/>
              <w:bottom w:val="single" w:sz="8" w:space="0" w:color="auto"/>
              <w:right w:val="nil"/>
            </w:tcBorders>
            <w:shd w:val="clear" w:color="auto" w:fill="D9E2F3" w:themeFill="accent1" w:themeFillTint="33"/>
          </w:tcPr>
          <w:p w14:paraId="35CC22BA" w14:textId="3969F18A" w:rsidR="00AC5D35" w:rsidRPr="00C66E6D" w:rsidRDefault="00AC5D35" w:rsidP="000E5A43">
            <w:pPr>
              <w:keepNext/>
              <w:spacing w:line="240" w:lineRule="auto"/>
              <w:contextualSpacing/>
              <w:jc w:val="center"/>
              <w:rPr>
                <w:b/>
                <w:bCs/>
                <w:szCs w:val="24"/>
              </w:rPr>
            </w:pPr>
          </w:p>
        </w:tc>
        <w:tc>
          <w:tcPr>
            <w:tcW w:w="924" w:type="dxa"/>
            <w:tcBorders>
              <w:top w:val="single" w:sz="8" w:space="0" w:color="auto"/>
              <w:left w:val="nil"/>
              <w:bottom w:val="single" w:sz="8" w:space="0" w:color="auto"/>
              <w:right w:val="single" w:sz="8" w:space="0" w:color="auto"/>
            </w:tcBorders>
            <w:shd w:val="clear" w:color="auto" w:fill="D9E2F3" w:themeFill="accent1" w:themeFillTint="33"/>
            <w:noWrap/>
            <w:tcMar>
              <w:top w:w="0" w:type="dxa"/>
              <w:left w:w="108" w:type="dxa"/>
              <w:bottom w:w="0" w:type="dxa"/>
              <w:right w:w="108" w:type="dxa"/>
            </w:tcMar>
            <w:vAlign w:val="center"/>
            <w:hideMark/>
          </w:tcPr>
          <w:p w14:paraId="7F2CA891" w14:textId="6E7ED213" w:rsidR="00AC5D35" w:rsidRPr="00C66E6D" w:rsidRDefault="00AC5D35" w:rsidP="000E5A43">
            <w:pPr>
              <w:keepNext/>
              <w:spacing w:line="240" w:lineRule="auto"/>
              <w:contextualSpacing/>
              <w:jc w:val="center"/>
              <w:rPr>
                <w:b/>
                <w:bCs/>
                <w:szCs w:val="24"/>
              </w:rPr>
            </w:pPr>
            <w:r>
              <w:rPr>
                <w:b/>
                <w:bCs/>
                <w:szCs w:val="24"/>
              </w:rPr>
              <w:t>2023</w:t>
            </w:r>
          </w:p>
        </w:tc>
        <w:tc>
          <w:tcPr>
            <w:tcW w:w="924" w:type="dxa"/>
            <w:tcBorders>
              <w:top w:val="single" w:sz="8" w:space="0" w:color="auto"/>
              <w:left w:val="nil"/>
              <w:bottom w:val="single" w:sz="8" w:space="0" w:color="auto"/>
              <w:right w:val="single" w:sz="8" w:space="0" w:color="auto"/>
            </w:tcBorders>
            <w:shd w:val="clear" w:color="auto" w:fill="D9E2F3" w:themeFill="accent1" w:themeFillTint="33"/>
            <w:vAlign w:val="center"/>
          </w:tcPr>
          <w:p w14:paraId="0A1B8BC8" w14:textId="47F9AD9F" w:rsidR="00AC5D35" w:rsidRPr="00C66E6D" w:rsidRDefault="00AC5D35" w:rsidP="000E5A43">
            <w:pPr>
              <w:keepNext/>
              <w:spacing w:line="240" w:lineRule="auto"/>
              <w:contextualSpacing/>
              <w:jc w:val="center"/>
              <w:rPr>
                <w:b/>
                <w:bCs/>
                <w:szCs w:val="24"/>
              </w:rPr>
            </w:pPr>
            <w:r>
              <w:rPr>
                <w:b/>
                <w:bCs/>
                <w:szCs w:val="24"/>
              </w:rPr>
              <w:t>Kokku</w:t>
            </w:r>
          </w:p>
        </w:tc>
      </w:tr>
      <w:tr w:rsidR="00AC5D35" w:rsidRPr="00806D88" w14:paraId="2D40BEC5" w14:textId="77777777" w:rsidTr="00CD3D8D">
        <w:trPr>
          <w:trHeight w:val="255"/>
        </w:trPr>
        <w:tc>
          <w:tcPr>
            <w:tcW w:w="696" w:type="dxa"/>
            <w:tcBorders>
              <w:top w:val="single" w:sz="8" w:space="0" w:color="auto"/>
              <w:left w:val="single" w:sz="4" w:space="0" w:color="auto"/>
              <w:bottom w:val="single" w:sz="8" w:space="0" w:color="auto"/>
              <w:right w:val="single" w:sz="8" w:space="0" w:color="auto"/>
            </w:tcBorders>
            <w:noWrap/>
            <w:tcMar>
              <w:top w:w="0" w:type="dxa"/>
              <w:left w:w="108" w:type="dxa"/>
              <w:bottom w:w="0" w:type="dxa"/>
              <w:right w:w="108" w:type="dxa"/>
            </w:tcMar>
            <w:vAlign w:val="center"/>
            <w:hideMark/>
          </w:tcPr>
          <w:p w14:paraId="2AAF05C5" w14:textId="77777777" w:rsidR="00AC5D35" w:rsidRPr="00806D88" w:rsidRDefault="00AC5D35" w:rsidP="000E5A43">
            <w:pPr>
              <w:keepNext/>
              <w:spacing w:line="240" w:lineRule="auto"/>
              <w:contextualSpacing/>
              <w:jc w:val="center"/>
              <w:rPr>
                <w:szCs w:val="24"/>
              </w:rPr>
            </w:pPr>
            <w:r w:rsidRPr="00806D88">
              <w:rPr>
                <w:szCs w:val="24"/>
              </w:rPr>
              <w:t>1</w:t>
            </w:r>
          </w:p>
        </w:tc>
        <w:tc>
          <w:tcPr>
            <w:tcW w:w="7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77D1715" w14:textId="5A23E299" w:rsidR="00AC5D35" w:rsidRPr="00806D88" w:rsidRDefault="00AC5D35" w:rsidP="000E5A43">
            <w:pPr>
              <w:keepNext/>
              <w:spacing w:line="240" w:lineRule="auto"/>
              <w:contextualSpacing/>
              <w:jc w:val="center"/>
              <w:rPr>
                <w:szCs w:val="24"/>
              </w:rPr>
            </w:pPr>
            <w:r w:rsidRPr="00806D88">
              <w:rPr>
                <w:szCs w:val="24"/>
              </w:rPr>
              <w:t>2</w:t>
            </w:r>
            <w:r>
              <w:rPr>
                <w:szCs w:val="24"/>
              </w:rPr>
              <w:t>4</w:t>
            </w:r>
          </w:p>
        </w:tc>
        <w:tc>
          <w:tcPr>
            <w:tcW w:w="69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4EB432B" w14:textId="77777777" w:rsidR="00AC5D35" w:rsidRPr="00806D88" w:rsidRDefault="00AC5D35" w:rsidP="000E5A43">
            <w:pPr>
              <w:keepNext/>
              <w:spacing w:line="240" w:lineRule="auto"/>
              <w:contextualSpacing/>
              <w:jc w:val="center"/>
              <w:rPr>
                <w:szCs w:val="24"/>
              </w:rPr>
            </w:pPr>
            <w:r w:rsidRPr="00806D88">
              <w:rPr>
                <w:szCs w:val="24"/>
              </w:rPr>
              <w:t>59</w:t>
            </w:r>
          </w:p>
        </w:tc>
        <w:tc>
          <w:tcPr>
            <w:tcW w:w="7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07C877C" w14:textId="77777777" w:rsidR="00AC5D35" w:rsidRPr="00806D88" w:rsidRDefault="00AC5D35" w:rsidP="000E5A43">
            <w:pPr>
              <w:keepNext/>
              <w:spacing w:line="240" w:lineRule="auto"/>
              <w:contextualSpacing/>
              <w:jc w:val="center"/>
              <w:rPr>
                <w:szCs w:val="24"/>
              </w:rPr>
            </w:pPr>
            <w:r w:rsidRPr="00806D88">
              <w:rPr>
                <w:szCs w:val="24"/>
              </w:rPr>
              <w:t>82</w:t>
            </w:r>
          </w:p>
        </w:tc>
        <w:tc>
          <w:tcPr>
            <w:tcW w:w="69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466891A" w14:textId="77777777" w:rsidR="00AC5D35" w:rsidRPr="00806D88" w:rsidRDefault="00AC5D35" w:rsidP="000E5A43">
            <w:pPr>
              <w:keepNext/>
              <w:spacing w:line="240" w:lineRule="auto"/>
              <w:contextualSpacing/>
              <w:jc w:val="center"/>
              <w:rPr>
                <w:szCs w:val="24"/>
              </w:rPr>
            </w:pPr>
            <w:r w:rsidRPr="00806D88">
              <w:rPr>
                <w:szCs w:val="24"/>
              </w:rPr>
              <w:t>213</w:t>
            </w:r>
          </w:p>
        </w:tc>
        <w:tc>
          <w:tcPr>
            <w:tcW w:w="69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CA650E2" w14:textId="77777777" w:rsidR="00AC5D35" w:rsidRPr="00806D88" w:rsidRDefault="00AC5D35" w:rsidP="000E5A43">
            <w:pPr>
              <w:keepNext/>
              <w:spacing w:line="240" w:lineRule="auto"/>
              <w:contextualSpacing/>
              <w:jc w:val="center"/>
              <w:rPr>
                <w:szCs w:val="24"/>
              </w:rPr>
            </w:pPr>
            <w:r w:rsidRPr="00806D88">
              <w:rPr>
                <w:szCs w:val="24"/>
              </w:rPr>
              <w:t>189</w:t>
            </w:r>
          </w:p>
        </w:tc>
        <w:tc>
          <w:tcPr>
            <w:tcW w:w="69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379CEE9" w14:textId="77777777" w:rsidR="00AC5D35" w:rsidRPr="00806D88" w:rsidRDefault="00AC5D35" w:rsidP="000E5A43">
            <w:pPr>
              <w:keepNext/>
              <w:spacing w:line="240" w:lineRule="auto"/>
              <w:contextualSpacing/>
              <w:jc w:val="center"/>
              <w:rPr>
                <w:szCs w:val="24"/>
              </w:rPr>
            </w:pPr>
            <w:r w:rsidRPr="00806D88">
              <w:rPr>
                <w:szCs w:val="24"/>
              </w:rPr>
              <w:t>129</w:t>
            </w:r>
          </w:p>
        </w:tc>
        <w:tc>
          <w:tcPr>
            <w:tcW w:w="69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3038E32" w14:textId="77777777" w:rsidR="00AC5D35" w:rsidRPr="00806D88" w:rsidRDefault="00AC5D35" w:rsidP="000E5A43">
            <w:pPr>
              <w:keepNext/>
              <w:spacing w:line="240" w:lineRule="auto"/>
              <w:contextualSpacing/>
              <w:jc w:val="center"/>
              <w:rPr>
                <w:szCs w:val="24"/>
              </w:rPr>
            </w:pPr>
            <w:r w:rsidRPr="00806D88">
              <w:rPr>
                <w:szCs w:val="24"/>
              </w:rPr>
              <w:t>161</w:t>
            </w:r>
          </w:p>
        </w:tc>
        <w:tc>
          <w:tcPr>
            <w:tcW w:w="9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A72EDEE" w14:textId="2DB8F13B" w:rsidR="00AC5D35" w:rsidRPr="00806D88" w:rsidRDefault="00AC5D35" w:rsidP="000E5A43">
            <w:pPr>
              <w:keepNext/>
              <w:spacing w:line="240" w:lineRule="auto"/>
              <w:contextualSpacing/>
              <w:jc w:val="center"/>
              <w:rPr>
                <w:szCs w:val="24"/>
              </w:rPr>
            </w:pPr>
            <w:r>
              <w:rPr>
                <w:szCs w:val="24"/>
              </w:rPr>
              <w:t>130</w:t>
            </w:r>
          </w:p>
        </w:tc>
        <w:tc>
          <w:tcPr>
            <w:tcW w:w="16" w:type="dxa"/>
            <w:tcBorders>
              <w:top w:val="nil"/>
              <w:left w:val="nil"/>
              <w:bottom w:val="single" w:sz="8" w:space="0" w:color="auto"/>
              <w:right w:val="nil"/>
            </w:tcBorders>
          </w:tcPr>
          <w:p w14:paraId="730CE9A7" w14:textId="77777777" w:rsidR="00AC5D35" w:rsidRPr="00806D88" w:rsidRDefault="00AC5D35" w:rsidP="000E5A43">
            <w:pPr>
              <w:keepNext/>
              <w:spacing w:line="240" w:lineRule="auto"/>
              <w:contextualSpacing/>
              <w:jc w:val="center"/>
              <w:rPr>
                <w:szCs w:val="24"/>
              </w:rPr>
            </w:pPr>
          </w:p>
        </w:tc>
        <w:tc>
          <w:tcPr>
            <w:tcW w:w="6" w:type="dxa"/>
            <w:tcBorders>
              <w:top w:val="nil"/>
              <w:left w:val="nil"/>
              <w:bottom w:val="single" w:sz="8" w:space="0" w:color="auto"/>
              <w:right w:val="nil"/>
            </w:tcBorders>
          </w:tcPr>
          <w:p w14:paraId="4A9DA888" w14:textId="2A5752B6" w:rsidR="00AC5D35" w:rsidRPr="00806D88" w:rsidRDefault="00AC5D35" w:rsidP="000E5A43">
            <w:pPr>
              <w:keepNext/>
              <w:spacing w:line="240" w:lineRule="auto"/>
              <w:contextualSpacing/>
              <w:jc w:val="center"/>
              <w:rPr>
                <w:szCs w:val="24"/>
              </w:rPr>
            </w:pPr>
          </w:p>
        </w:tc>
        <w:tc>
          <w:tcPr>
            <w:tcW w:w="6" w:type="dxa"/>
            <w:tcBorders>
              <w:top w:val="nil"/>
              <w:left w:val="nil"/>
              <w:bottom w:val="single" w:sz="8" w:space="0" w:color="auto"/>
              <w:right w:val="nil"/>
            </w:tcBorders>
          </w:tcPr>
          <w:p w14:paraId="52B90C18" w14:textId="09603353" w:rsidR="00AC5D35" w:rsidRPr="00806D88" w:rsidRDefault="00AC5D35" w:rsidP="000E5A43">
            <w:pPr>
              <w:keepNext/>
              <w:spacing w:line="240" w:lineRule="auto"/>
              <w:contextualSpacing/>
              <w:jc w:val="center"/>
              <w:rPr>
                <w:szCs w:val="24"/>
              </w:rPr>
            </w:pPr>
          </w:p>
        </w:tc>
        <w:tc>
          <w:tcPr>
            <w:tcW w:w="92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1A4AEE8" w14:textId="51356423" w:rsidR="00AC5D35" w:rsidRPr="00806D88" w:rsidRDefault="007A2D1E" w:rsidP="000E5A43">
            <w:pPr>
              <w:keepNext/>
              <w:spacing w:line="240" w:lineRule="auto"/>
              <w:contextualSpacing/>
              <w:jc w:val="center"/>
              <w:rPr>
                <w:szCs w:val="24"/>
              </w:rPr>
            </w:pPr>
            <w:r>
              <w:rPr>
                <w:szCs w:val="24"/>
              </w:rPr>
              <w:t>170</w:t>
            </w:r>
          </w:p>
        </w:tc>
        <w:tc>
          <w:tcPr>
            <w:tcW w:w="924" w:type="dxa"/>
            <w:tcBorders>
              <w:top w:val="nil"/>
              <w:left w:val="nil"/>
              <w:bottom w:val="single" w:sz="8" w:space="0" w:color="auto"/>
              <w:right w:val="single" w:sz="8" w:space="0" w:color="auto"/>
            </w:tcBorders>
            <w:vAlign w:val="center"/>
          </w:tcPr>
          <w:p w14:paraId="161E8E2B" w14:textId="27DD8CE7" w:rsidR="00AC5D35" w:rsidRPr="00806D88" w:rsidRDefault="007A2D1E" w:rsidP="000E5A43">
            <w:pPr>
              <w:keepNext/>
              <w:spacing w:line="240" w:lineRule="auto"/>
              <w:contextualSpacing/>
              <w:jc w:val="center"/>
              <w:rPr>
                <w:szCs w:val="24"/>
              </w:rPr>
            </w:pPr>
            <w:r>
              <w:rPr>
                <w:szCs w:val="24"/>
              </w:rPr>
              <w:t>1158</w:t>
            </w:r>
          </w:p>
        </w:tc>
      </w:tr>
    </w:tbl>
    <w:p w14:paraId="27E3596B" w14:textId="77777777" w:rsidR="00AF5BBD" w:rsidRDefault="00AF5BBD" w:rsidP="007828F5">
      <w:pPr>
        <w:spacing w:line="240" w:lineRule="auto"/>
        <w:contextualSpacing/>
        <w:rPr>
          <w:sz w:val="20"/>
          <w:szCs w:val="20"/>
        </w:rPr>
      </w:pPr>
      <w:r w:rsidRPr="004B3322">
        <w:rPr>
          <w:sz w:val="20"/>
          <w:szCs w:val="20"/>
        </w:rPr>
        <w:t>Allikas:</w:t>
      </w:r>
      <w:r>
        <w:rPr>
          <w:sz w:val="20"/>
          <w:szCs w:val="20"/>
        </w:rPr>
        <w:t xml:space="preserve"> PPA</w:t>
      </w:r>
    </w:p>
    <w:p w14:paraId="57EA2D25" w14:textId="77777777" w:rsidR="00AF5BBD" w:rsidRDefault="00AF5BBD" w:rsidP="007828F5">
      <w:pPr>
        <w:spacing w:line="240" w:lineRule="auto"/>
        <w:contextualSpacing/>
        <w:rPr>
          <w:bCs/>
          <w:szCs w:val="24"/>
        </w:rPr>
      </w:pPr>
    </w:p>
    <w:p w14:paraId="4DD2C506" w14:textId="48F4C14D" w:rsidR="00AF5BBD" w:rsidRPr="00BE3555" w:rsidRDefault="00AF5BBD" w:rsidP="007828F5">
      <w:pPr>
        <w:spacing w:line="240" w:lineRule="auto"/>
        <w:contextualSpacing/>
        <w:rPr>
          <w:bCs/>
          <w:szCs w:val="24"/>
          <w:u w:val="single"/>
        </w:rPr>
      </w:pPr>
      <w:r>
        <w:rPr>
          <w:bCs/>
          <w:szCs w:val="24"/>
        </w:rPr>
        <w:t>Muudatus</w:t>
      </w:r>
      <w:r w:rsidR="00213E54">
        <w:rPr>
          <w:bCs/>
          <w:szCs w:val="24"/>
        </w:rPr>
        <w:t xml:space="preserve"> aitab</w:t>
      </w:r>
      <w:r>
        <w:rPr>
          <w:bCs/>
          <w:szCs w:val="24"/>
        </w:rPr>
        <w:t xml:space="preserve"> maanda</w:t>
      </w:r>
      <w:r w:rsidR="00213E54">
        <w:rPr>
          <w:bCs/>
          <w:szCs w:val="24"/>
        </w:rPr>
        <w:t>da</w:t>
      </w:r>
      <w:r>
        <w:rPr>
          <w:bCs/>
          <w:szCs w:val="24"/>
        </w:rPr>
        <w:t xml:space="preserve"> </w:t>
      </w:r>
      <w:r w:rsidR="002856BD">
        <w:rPr>
          <w:bCs/>
          <w:szCs w:val="24"/>
        </w:rPr>
        <w:t xml:space="preserve">ja ennetada </w:t>
      </w:r>
      <w:r w:rsidR="00D43454">
        <w:rPr>
          <w:bCs/>
          <w:szCs w:val="24"/>
        </w:rPr>
        <w:t xml:space="preserve">riigi </w:t>
      </w:r>
      <w:r w:rsidR="00213E54" w:rsidRPr="005C1171">
        <w:rPr>
          <w:bCs/>
          <w:szCs w:val="24"/>
        </w:rPr>
        <w:t xml:space="preserve">julgeolekut </w:t>
      </w:r>
      <w:r w:rsidR="00D43454">
        <w:rPr>
          <w:bCs/>
          <w:szCs w:val="24"/>
        </w:rPr>
        <w:t>ja sise</w:t>
      </w:r>
      <w:r w:rsidR="00213E54">
        <w:rPr>
          <w:bCs/>
          <w:szCs w:val="24"/>
        </w:rPr>
        <w:t xml:space="preserve">turvalisust </w:t>
      </w:r>
      <w:r w:rsidR="00213E54" w:rsidRPr="005C1171">
        <w:rPr>
          <w:bCs/>
          <w:szCs w:val="24"/>
        </w:rPr>
        <w:t>ohustava</w:t>
      </w:r>
      <w:r w:rsidR="00213E54">
        <w:rPr>
          <w:bCs/>
          <w:szCs w:val="24"/>
        </w:rPr>
        <w:t>id</w:t>
      </w:r>
      <w:r w:rsidR="00213E54" w:rsidRPr="005C1171">
        <w:rPr>
          <w:bCs/>
          <w:szCs w:val="24"/>
        </w:rPr>
        <w:t xml:space="preserve"> </w:t>
      </w:r>
      <w:r w:rsidR="00213E54">
        <w:rPr>
          <w:bCs/>
          <w:szCs w:val="24"/>
        </w:rPr>
        <w:t>riske</w:t>
      </w:r>
      <w:r w:rsidR="002856BD">
        <w:rPr>
          <w:bCs/>
          <w:szCs w:val="24"/>
        </w:rPr>
        <w:t xml:space="preserve"> ning nendega kaasnevaid ühiskondlikke tagajärgi,</w:t>
      </w:r>
      <w:r w:rsidR="00213E54">
        <w:rPr>
          <w:bCs/>
          <w:szCs w:val="24"/>
        </w:rPr>
        <w:t xml:space="preserve"> mis tulenevad </w:t>
      </w:r>
      <w:r w:rsidR="00DB514E">
        <w:t xml:space="preserve">e-residentsuse </w:t>
      </w:r>
      <w:r>
        <w:rPr>
          <w:bCs/>
          <w:szCs w:val="24"/>
        </w:rPr>
        <w:t>r</w:t>
      </w:r>
      <w:r w:rsidRPr="005C1171">
        <w:rPr>
          <w:bCs/>
          <w:szCs w:val="24"/>
        </w:rPr>
        <w:t>iskirii</w:t>
      </w:r>
      <w:r w:rsidR="00213E54">
        <w:rPr>
          <w:bCs/>
          <w:szCs w:val="24"/>
        </w:rPr>
        <w:t>g</w:t>
      </w:r>
      <w:r w:rsidRPr="005C1171">
        <w:rPr>
          <w:bCs/>
          <w:szCs w:val="24"/>
        </w:rPr>
        <w:t>i</w:t>
      </w:r>
      <w:r>
        <w:rPr>
          <w:bCs/>
          <w:szCs w:val="24"/>
        </w:rPr>
        <w:t xml:space="preserve"> kodanike </w:t>
      </w:r>
      <w:r w:rsidRPr="005C1171">
        <w:rPr>
          <w:bCs/>
          <w:szCs w:val="24"/>
        </w:rPr>
        <w:t>kogukondade suurenemi</w:t>
      </w:r>
      <w:r>
        <w:rPr>
          <w:bCs/>
          <w:szCs w:val="24"/>
        </w:rPr>
        <w:t>sest. Ne</w:t>
      </w:r>
      <w:r w:rsidR="00213E54">
        <w:rPr>
          <w:bCs/>
          <w:szCs w:val="24"/>
        </w:rPr>
        <w:t>ed</w:t>
      </w:r>
      <w:r>
        <w:rPr>
          <w:bCs/>
          <w:szCs w:val="24"/>
        </w:rPr>
        <w:t xml:space="preserve"> </w:t>
      </w:r>
      <w:r w:rsidR="00C11ECF">
        <w:rPr>
          <w:bCs/>
          <w:szCs w:val="24"/>
        </w:rPr>
        <w:t xml:space="preserve">riskid </w:t>
      </w:r>
      <w:r>
        <w:rPr>
          <w:bCs/>
          <w:szCs w:val="24"/>
        </w:rPr>
        <w:t xml:space="preserve">on </w:t>
      </w:r>
      <w:r w:rsidRPr="005C1171">
        <w:rPr>
          <w:bCs/>
          <w:szCs w:val="24"/>
        </w:rPr>
        <w:t>vaenulik mõjutustegevus, terrorism, radikaliseeru</w:t>
      </w:r>
      <w:r w:rsidR="00717E29">
        <w:rPr>
          <w:bCs/>
          <w:szCs w:val="24"/>
        </w:rPr>
        <w:softHyphen/>
      </w:r>
      <w:r w:rsidRPr="005C1171">
        <w:rPr>
          <w:bCs/>
          <w:szCs w:val="24"/>
        </w:rPr>
        <w:t>mine</w:t>
      </w:r>
      <w:r>
        <w:rPr>
          <w:bCs/>
          <w:szCs w:val="24"/>
        </w:rPr>
        <w:t xml:space="preserve">, </w:t>
      </w:r>
      <w:r w:rsidRPr="005C1171">
        <w:rPr>
          <w:bCs/>
          <w:szCs w:val="24"/>
        </w:rPr>
        <w:t>raske ja organiseeritud kuritegevus</w:t>
      </w:r>
      <w:r>
        <w:rPr>
          <w:bCs/>
          <w:szCs w:val="24"/>
        </w:rPr>
        <w:t>, eriti</w:t>
      </w:r>
      <w:r w:rsidRPr="005C1171">
        <w:rPr>
          <w:bCs/>
          <w:szCs w:val="24"/>
        </w:rPr>
        <w:t xml:space="preserve"> majanduskurite</w:t>
      </w:r>
      <w:r>
        <w:rPr>
          <w:bCs/>
          <w:szCs w:val="24"/>
        </w:rPr>
        <w:t>g</w:t>
      </w:r>
      <w:r w:rsidR="002856BD">
        <w:rPr>
          <w:bCs/>
          <w:szCs w:val="24"/>
        </w:rPr>
        <w:t>evus</w:t>
      </w:r>
      <w:r w:rsidRPr="005C1171">
        <w:rPr>
          <w:bCs/>
          <w:szCs w:val="24"/>
        </w:rPr>
        <w:t>, korruptsioon, rahapesu</w:t>
      </w:r>
      <w:r w:rsidR="00444D03">
        <w:rPr>
          <w:bCs/>
          <w:szCs w:val="24"/>
        </w:rPr>
        <w:t>,</w:t>
      </w:r>
      <w:r w:rsidRPr="005C1171">
        <w:rPr>
          <w:bCs/>
          <w:szCs w:val="24"/>
        </w:rPr>
        <w:t xml:space="preserve"> </w:t>
      </w:r>
      <w:r w:rsidRPr="005C1171">
        <w:rPr>
          <w:bCs/>
          <w:szCs w:val="24"/>
        </w:rPr>
        <w:lastRenderedPageBreak/>
        <w:t>terrorismi rahastami</w:t>
      </w:r>
      <w:r w:rsidR="002856BD">
        <w:rPr>
          <w:bCs/>
          <w:szCs w:val="24"/>
        </w:rPr>
        <w:t>ne</w:t>
      </w:r>
      <w:r w:rsidR="00444D03">
        <w:rPr>
          <w:bCs/>
          <w:szCs w:val="24"/>
        </w:rPr>
        <w:t xml:space="preserve"> ja</w:t>
      </w:r>
      <w:r w:rsidRPr="005C1171">
        <w:rPr>
          <w:bCs/>
          <w:szCs w:val="24"/>
        </w:rPr>
        <w:t xml:space="preserve"> küberkuritegevus</w:t>
      </w:r>
      <w:r w:rsidR="002856BD">
        <w:rPr>
          <w:bCs/>
          <w:szCs w:val="24"/>
        </w:rPr>
        <w:t>.</w:t>
      </w:r>
      <w:r>
        <w:rPr>
          <w:szCs w:val="24"/>
        </w:rPr>
        <w:t xml:space="preserve"> </w:t>
      </w:r>
      <w:r w:rsidR="002856BD">
        <w:rPr>
          <w:szCs w:val="24"/>
        </w:rPr>
        <w:t xml:space="preserve">Muudatus mõjub </w:t>
      </w:r>
      <w:r>
        <w:rPr>
          <w:szCs w:val="24"/>
        </w:rPr>
        <w:t>positiivselt</w:t>
      </w:r>
      <w:r w:rsidRPr="009263E0">
        <w:rPr>
          <w:szCs w:val="24"/>
        </w:rPr>
        <w:t xml:space="preserve"> </w:t>
      </w:r>
      <w:r>
        <w:rPr>
          <w:szCs w:val="24"/>
        </w:rPr>
        <w:t>elanike turvatundele ja elukeskkonna turvalisusele.</w:t>
      </w:r>
    </w:p>
    <w:p w14:paraId="5E1F6541" w14:textId="77777777" w:rsidR="00AF5BBD" w:rsidRPr="006C7F61" w:rsidRDefault="00AF5BBD" w:rsidP="007828F5">
      <w:pPr>
        <w:spacing w:line="240" w:lineRule="auto"/>
        <w:contextualSpacing/>
        <w:rPr>
          <w:bCs/>
          <w:szCs w:val="24"/>
        </w:rPr>
      </w:pPr>
    </w:p>
    <w:p w14:paraId="757C56B0" w14:textId="644A003F" w:rsidR="00AF5BBD" w:rsidRDefault="00AF5BBD" w:rsidP="007828F5">
      <w:pPr>
        <w:spacing w:line="240" w:lineRule="auto"/>
        <w:contextualSpacing/>
        <w:rPr>
          <w:bCs/>
          <w:szCs w:val="24"/>
        </w:rPr>
      </w:pPr>
      <w:r>
        <w:rPr>
          <w:bCs/>
          <w:szCs w:val="24"/>
        </w:rPr>
        <w:t>M</w:t>
      </w:r>
      <w:r w:rsidRPr="006C7F61">
        <w:rPr>
          <w:bCs/>
          <w:szCs w:val="24"/>
        </w:rPr>
        <w:t>uudatus avaldab</w:t>
      </w:r>
      <w:r w:rsidR="00986346">
        <w:rPr>
          <w:bCs/>
          <w:szCs w:val="24"/>
        </w:rPr>
        <w:t xml:space="preserve"> </w:t>
      </w:r>
      <w:r w:rsidRPr="00B03898">
        <w:rPr>
          <w:bCs/>
          <w:szCs w:val="24"/>
        </w:rPr>
        <w:t>olulist positiivset mõju</w:t>
      </w:r>
      <w:r w:rsidRPr="006C7F61">
        <w:rPr>
          <w:bCs/>
          <w:szCs w:val="24"/>
        </w:rPr>
        <w:t xml:space="preserve"> Eesti julgeoleku</w:t>
      </w:r>
      <w:r>
        <w:rPr>
          <w:bCs/>
          <w:szCs w:val="24"/>
        </w:rPr>
        <w:t xml:space="preserve">le ja </w:t>
      </w:r>
      <w:r w:rsidR="000866CB">
        <w:rPr>
          <w:bCs/>
          <w:szCs w:val="24"/>
        </w:rPr>
        <w:t>sise</w:t>
      </w:r>
      <w:r>
        <w:rPr>
          <w:bCs/>
          <w:szCs w:val="24"/>
        </w:rPr>
        <w:t xml:space="preserve">turvalisusele, kuigi </w:t>
      </w:r>
      <w:r>
        <w:rPr>
          <w:bCs/>
          <w:szCs w:val="24"/>
          <w:u w:val="single"/>
        </w:rPr>
        <w:t>m</w:t>
      </w:r>
      <w:r w:rsidRPr="0036475E">
        <w:rPr>
          <w:bCs/>
          <w:szCs w:val="24"/>
          <w:u w:val="single"/>
        </w:rPr>
        <w:t>õju ulatus</w:t>
      </w:r>
      <w:r>
        <w:rPr>
          <w:bCs/>
          <w:szCs w:val="24"/>
          <w:u w:val="single"/>
        </w:rPr>
        <w:t>,</w:t>
      </w:r>
      <w:r w:rsidRPr="0036475E">
        <w:rPr>
          <w:bCs/>
          <w:szCs w:val="24"/>
          <w:u w:val="single"/>
        </w:rPr>
        <w:t xml:space="preserve"> esinemise sagedus </w:t>
      </w:r>
      <w:r>
        <w:rPr>
          <w:bCs/>
          <w:szCs w:val="24"/>
          <w:u w:val="single"/>
        </w:rPr>
        <w:t>ja</w:t>
      </w:r>
      <w:r w:rsidRPr="0036475E">
        <w:rPr>
          <w:bCs/>
          <w:szCs w:val="24"/>
          <w:u w:val="single"/>
        </w:rPr>
        <w:t xml:space="preserve"> </w:t>
      </w:r>
      <w:r w:rsidRPr="0036475E">
        <w:rPr>
          <w:szCs w:val="24"/>
          <w:u w:val="single"/>
        </w:rPr>
        <w:t>ebasoovitava mõju kaasnemise risk</w:t>
      </w:r>
      <w:r w:rsidRPr="006C7F61">
        <w:rPr>
          <w:bCs/>
          <w:szCs w:val="24"/>
        </w:rPr>
        <w:t xml:space="preserve"> </w:t>
      </w:r>
      <w:r>
        <w:rPr>
          <w:bCs/>
          <w:szCs w:val="24"/>
        </w:rPr>
        <w:t>on sihtrü</w:t>
      </w:r>
      <w:r w:rsidR="0007567C">
        <w:rPr>
          <w:bCs/>
          <w:szCs w:val="24"/>
        </w:rPr>
        <w:t>h</w:t>
      </w:r>
      <w:r>
        <w:rPr>
          <w:bCs/>
          <w:szCs w:val="24"/>
        </w:rPr>
        <w:t xml:space="preserve">male </w:t>
      </w:r>
      <w:r w:rsidRPr="00B03898">
        <w:rPr>
          <w:b/>
          <w:szCs w:val="24"/>
        </w:rPr>
        <w:t>väikesed</w:t>
      </w:r>
      <w:r w:rsidRPr="006C7F61">
        <w:rPr>
          <w:bCs/>
          <w:szCs w:val="24"/>
        </w:rPr>
        <w:t>. Muudatus ei mõju</w:t>
      </w:r>
      <w:r>
        <w:rPr>
          <w:bCs/>
          <w:szCs w:val="24"/>
        </w:rPr>
        <w:t>ta</w:t>
      </w:r>
      <w:r w:rsidRPr="006C7F61">
        <w:rPr>
          <w:bCs/>
          <w:szCs w:val="24"/>
        </w:rPr>
        <w:t xml:space="preserve"> Eesti elanike igapäevas</w:t>
      </w:r>
      <w:r>
        <w:rPr>
          <w:bCs/>
          <w:szCs w:val="24"/>
        </w:rPr>
        <w:t>t</w:t>
      </w:r>
      <w:r w:rsidRPr="006C7F61">
        <w:rPr>
          <w:bCs/>
          <w:szCs w:val="24"/>
        </w:rPr>
        <w:t xml:space="preserve"> elukorraldus</w:t>
      </w:r>
      <w:r>
        <w:rPr>
          <w:bCs/>
          <w:szCs w:val="24"/>
        </w:rPr>
        <w:t>t</w:t>
      </w:r>
      <w:r w:rsidR="0007567C">
        <w:rPr>
          <w:bCs/>
          <w:szCs w:val="24"/>
        </w:rPr>
        <w:t xml:space="preserve"> ega</w:t>
      </w:r>
      <w:r w:rsidRPr="006C7F61">
        <w:rPr>
          <w:bCs/>
          <w:szCs w:val="24"/>
        </w:rPr>
        <w:t xml:space="preserve"> </w:t>
      </w:r>
      <w:r>
        <w:rPr>
          <w:bCs/>
          <w:szCs w:val="24"/>
        </w:rPr>
        <w:t xml:space="preserve">senist </w:t>
      </w:r>
      <w:r w:rsidR="00986346">
        <w:rPr>
          <w:bCs/>
          <w:szCs w:val="24"/>
        </w:rPr>
        <w:t xml:space="preserve">tegevust </w:t>
      </w:r>
      <w:r>
        <w:rPr>
          <w:bCs/>
          <w:szCs w:val="24"/>
        </w:rPr>
        <w:t xml:space="preserve">ega </w:t>
      </w:r>
      <w:r w:rsidRPr="002B1E7A">
        <w:rPr>
          <w:bCs/>
          <w:szCs w:val="24"/>
        </w:rPr>
        <w:t xml:space="preserve">eelda </w:t>
      </w:r>
      <w:r w:rsidR="0007567C">
        <w:rPr>
          <w:bCs/>
          <w:szCs w:val="24"/>
        </w:rPr>
        <w:t>neilt</w:t>
      </w:r>
      <w:r w:rsidR="0007567C" w:rsidRPr="002B1E7A">
        <w:rPr>
          <w:bCs/>
          <w:szCs w:val="24"/>
        </w:rPr>
        <w:t xml:space="preserve"> </w:t>
      </w:r>
      <w:r w:rsidRPr="002B1E7A">
        <w:rPr>
          <w:bCs/>
          <w:szCs w:val="24"/>
        </w:rPr>
        <w:t>sihiteadlikku ümberkohanemis</w:t>
      </w:r>
      <w:r>
        <w:rPr>
          <w:bCs/>
          <w:szCs w:val="24"/>
        </w:rPr>
        <w:t xml:space="preserve">t. Samuti on </w:t>
      </w:r>
      <w:r w:rsidR="0007567C">
        <w:rPr>
          <w:bCs/>
          <w:szCs w:val="24"/>
        </w:rPr>
        <w:t>Eesti elanike</w:t>
      </w:r>
      <w:r w:rsidR="0007567C" w:rsidRPr="006C7F61">
        <w:rPr>
          <w:szCs w:val="24"/>
        </w:rPr>
        <w:t xml:space="preserve"> </w:t>
      </w:r>
      <w:r w:rsidRPr="006C7F61">
        <w:rPr>
          <w:szCs w:val="24"/>
        </w:rPr>
        <w:t xml:space="preserve">kokkupuude muudatusega </w:t>
      </w:r>
      <w:r w:rsidRPr="001166CE">
        <w:rPr>
          <w:szCs w:val="24"/>
        </w:rPr>
        <w:t>eba</w:t>
      </w:r>
      <w:r w:rsidR="0007567C">
        <w:rPr>
          <w:szCs w:val="24"/>
        </w:rPr>
        <w:softHyphen/>
      </w:r>
      <w:r w:rsidRPr="001166CE">
        <w:rPr>
          <w:szCs w:val="24"/>
        </w:rPr>
        <w:t>regulaarne ja juhuslik</w:t>
      </w:r>
      <w:r w:rsidRPr="006C7F61">
        <w:rPr>
          <w:szCs w:val="24"/>
        </w:rPr>
        <w:t>.</w:t>
      </w:r>
      <w:r>
        <w:rPr>
          <w:bCs/>
          <w:szCs w:val="24"/>
        </w:rPr>
        <w:t xml:space="preserve"> Ebasoovitav</w:t>
      </w:r>
      <w:r w:rsidR="0026376D">
        <w:rPr>
          <w:bCs/>
          <w:szCs w:val="24"/>
        </w:rPr>
        <w:t>a</w:t>
      </w:r>
      <w:r>
        <w:rPr>
          <w:bCs/>
          <w:szCs w:val="24"/>
        </w:rPr>
        <w:t xml:space="preserve"> mõju</w:t>
      </w:r>
      <w:r w:rsidR="001F5626">
        <w:rPr>
          <w:bCs/>
          <w:szCs w:val="24"/>
        </w:rPr>
        <w:t xml:space="preserve"> </w:t>
      </w:r>
      <w:r w:rsidR="0026376D">
        <w:rPr>
          <w:bCs/>
          <w:szCs w:val="24"/>
        </w:rPr>
        <w:t xml:space="preserve">kaasnemise risk </w:t>
      </w:r>
      <w:r>
        <w:rPr>
          <w:bCs/>
          <w:szCs w:val="24"/>
        </w:rPr>
        <w:t>Eesti elanike elukorraldusele ja turvalisusele suureneks</w:t>
      </w:r>
      <w:r w:rsidR="001F5626">
        <w:rPr>
          <w:bCs/>
          <w:szCs w:val="24"/>
        </w:rPr>
        <w:t>id, kui jätta</w:t>
      </w:r>
      <w:r>
        <w:rPr>
          <w:bCs/>
          <w:szCs w:val="24"/>
        </w:rPr>
        <w:t xml:space="preserve"> muudatus </w:t>
      </w:r>
      <w:r w:rsidR="001F5626">
        <w:rPr>
          <w:bCs/>
          <w:szCs w:val="24"/>
        </w:rPr>
        <w:t>tegemata</w:t>
      </w:r>
      <w:r>
        <w:rPr>
          <w:bCs/>
          <w:szCs w:val="24"/>
        </w:rPr>
        <w:t>.</w:t>
      </w:r>
    </w:p>
    <w:p w14:paraId="3E16833E" w14:textId="77777777" w:rsidR="00AF5BBD" w:rsidRDefault="00AF5BBD" w:rsidP="007828F5">
      <w:pPr>
        <w:spacing w:line="240" w:lineRule="auto"/>
        <w:contextualSpacing/>
        <w:rPr>
          <w:bCs/>
          <w:szCs w:val="24"/>
        </w:rPr>
      </w:pPr>
    </w:p>
    <w:p w14:paraId="00B5AB2F" w14:textId="0A60BE1C" w:rsidR="00AF5BBD" w:rsidRPr="00AB544E" w:rsidRDefault="00AF5BBD" w:rsidP="007828F5">
      <w:pPr>
        <w:spacing w:line="240" w:lineRule="auto"/>
        <w:contextualSpacing/>
        <w:rPr>
          <w:bCs/>
          <w:szCs w:val="24"/>
        </w:rPr>
      </w:pPr>
      <w:r>
        <w:rPr>
          <w:iCs/>
          <w:szCs w:val="24"/>
        </w:rPr>
        <w:t>Seega on m</w:t>
      </w:r>
      <w:r w:rsidRPr="006C7F61">
        <w:rPr>
          <w:iCs/>
          <w:szCs w:val="24"/>
        </w:rPr>
        <w:t xml:space="preserve">uudatusel sihtrühmale </w:t>
      </w:r>
      <w:r w:rsidR="00986346" w:rsidRPr="00005D37">
        <w:rPr>
          <w:b/>
          <w:bCs/>
          <w:iCs/>
          <w:color w:val="0070C0"/>
          <w:szCs w:val="24"/>
        </w:rPr>
        <w:t>positiivne</w:t>
      </w:r>
      <w:r w:rsidR="00986346" w:rsidRPr="00005D37">
        <w:rPr>
          <w:iCs/>
          <w:color w:val="0070C0"/>
          <w:szCs w:val="24"/>
        </w:rPr>
        <w:t xml:space="preserve"> </w:t>
      </w:r>
      <w:r w:rsidRPr="00005D37">
        <w:rPr>
          <w:b/>
          <w:bCs/>
          <w:iCs/>
          <w:color w:val="0070C0"/>
          <w:szCs w:val="24"/>
        </w:rPr>
        <w:t>oluline mõju</w:t>
      </w:r>
      <w:r w:rsidRPr="006C7F61">
        <w:rPr>
          <w:iCs/>
          <w:szCs w:val="24"/>
        </w:rPr>
        <w:t>.</w:t>
      </w:r>
    </w:p>
    <w:p w14:paraId="5474CC64" w14:textId="77777777" w:rsidR="00AF5BBD" w:rsidRPr="006C7F61" w:rsidRDefault="00AF5BBD" w:rsidP="007828F5">
      <w:pPr>
        <w:spacing w:line="240" w:lineRule="auto"/>
        <w:contextualSpacing/>
        <w:rPr>
          <w:bCs/>
          <w:szCs w:val="24"/>
        </w:rPr>
      </w:pPr>
    </w:p>
    <w:p w14:paraId="555DEC15" w14:textId="7D663916" w:rsidR="00AF5BBD" w:rsidRPr="00B03898" w:rsidRDefault="00715FB1" w:rsidP="007828F5">
      <w:pPr>
        <w:keepNext/>
        <w:spacing w:line="240" w:lineRule="auto"/>
        <w:contextualSpacing/>
        <w:rPr>
          <w:b/>
          <w:szCs w:val="24"/>
        </w:rPr>
      </w:pPr>
      <w:r w:rsidRPr="00B03898">
        <w:rPr>
          <w:b/>
          <w:szCs w:val="24"/>
        </w:rPr>
        <w:t xml:space="preserve">6.1.2.4. </w:t>
      </w:r>
      <w:r w:rsidR="00AF5BBD" w:rsidRPr="00B03898">
        <w:rPr>
          <w:b/>
          <w:szCs w:val="24"/>
        </w:rPr>
        <w:t>Mõju majandusele</w:t>
      </w:r>
    </w:p>
    <w:p w14:paraId="772C4DE4" w14:textId="77777777" w:rsidR="00715FB1" w:rsidRDefault="00715FB1" w:rsidP="007828F5">
      <w:pPr>
        <w:keepNext/>
        <w:spacing w:line="240" w:lineRule="auto"/>
        <w:contextualSpacing/>
        <w:rPr>
          <w:bCs/>
          <w:szCs w:val="24"/>
          <w:u w:val="single"/>
        </w:rPr>
      </w:pPr>
    </w:p>
    <w:p w14:paraId="32110F1A" w14:textId="11A3AAF4" w:rsidR="00AF5BBD" w:rsidRPr="00F140D4" w:rsidRDefault="00AF5BBD" w:rsidP="007828F5">
      <w:pPr>
        <w:keepNext/>
        <w:spacing w:line="240" w:lineRule="auto"/>
        <w:contextualSpacing/>
        <w:rPr>
          <w:bCs/>
          <w:szCs w:val="24"/>
        </w:rPr>
      </w:pPr>
      <w:r w:rsidRPr="0036475E">
        <w:rPr>
          <w:bCs/>
          <w:szCs w:val="24"/>
          <w:u w:val="single"/>
        </w:rPr>
        <w:t>Sihtrühm</w:t>
      </w:r>
      <w:r w:rsidRPr="006C7F61">
        <w:rPr>
          <w:bCs/>
          <w:szCs w:val="24"/>
        </w:rPr>
        <w:t>: Eesti elanikud. 202</w:t>
      </w:r>
      <w:r w:rsidR="00C87405">
        <w:rPr>
          <w:bCs/>
          <w:szCs w:val="24"/>
        </w:rPr>
        <w:t>4</w:t>
      </w:r>
      <w:r w:rsidRPr="006C7F61">
        <w:rPr>
          <w:bCs/>
          <w:szCs w:val="24"/>
        </w:rPr>
        <w:t xml:space="preserve">. aasta alguse seisuga </w:t>
      </w:r>
      <w:r>
        <w:rPr>
          <w:bCs/>
          <w:szCs w:val="24"/>
        </w:rPr>
        <w:t xml:space="preserve">elas Eestis </w:t>
      </w:r>
      <w:r w:rsidR="0058076B" w:rsidRPr="0058076B">
        <w:rPr>
          <w:bCs/>
          <w:szCs w:val="24"/>
        </w:rPr>
        <w:t>1 36</w:t>
      </w:r>
      <w:r w:rsidR="00C87405">
        <w:rPr>
          <w:bCs/>
          <w:szCs w:val="24"/>
        </w:rPr>
        <w:t>6</w:t>
      </w:r>
      <w:r w:rsidR="0058076B">
        <w:rPr>
          <w:bCs/>
          <w:szCs w:val="24"/>
        </w:rPr>
        <w:t> </w:t>
      </w:r>
      <w:r w:rsidR="00C87405">
        <w:rPr>
          <w:bCs/>
          <w:szCs w:val="24"/>
        </w:rPr>
        <w:t>491</w:t>
      </w:r>
      <w:r w:rsidR="0058076B">
        <w:rPr>
          <w:bCs/>
          <w:szCs w:val="24"/>
        </w:rPr>
        <w:t xml:space="preserve"> </w:t>
      </w:r>
      <w:r>
        <w:rPr>
          <w:bCs/>
          <w:szCs w:val="24"/>
        </w:rPr>
        <w:t>inimest</w:t>
      </w:r>
      <w:r w:rsidRPr="006C7F61">
        <w:rPr>
          <w:bCs/>
          <w:szCs w:val="24"/>
        </w:rPr>
        <w:t>.</w:t>
      </w:r>
      <w:r>
        <w:rPr>
          <w:rStyle w:val="Allmrkuseviide"/>
          <w:bCs/>
        </w:rPr>
        <w:footnoteReference w:id="63"/>
      </w:r>
      <w:r w:rsidR="006614D8">
        <w:rPr>
          <w:bCs/>
          <w:szCs w:val="24"/>
        </w:rPr>
        <w:t xml:space="preserve"> Sihtrühm on seega </w:t>
      </w:r>
      <w:r w:rsidR="006614D8" w:rsidRPr="00005D37">
        <w:rPr>
          <w:b/>
          <w:szCs w:val="24"/>
        </w:rPr>
        <w:t>suur</w:t>
      </w:r>
      <w:r w:rsidR="006614D8">
        <w:rPr>
          <w:bCs/>
          <w:szCs w:val="24"/>
        </w:rPr>
        <w:t>.</w:t>
      </w:r>
    </w:p>
    <w:p w14:paraId="1A00AEBA" w14:textId="77777777" w:rsidR="006370DD" w:rsidRDefault="006370DD" w:rsidP="007828F5">
      <w:pPr>
        <w:tabs>
          <w:tab w:val="left" w:pos="6562"/>
        </w:tabs>
        <w:spacing w:line="240" w:lineRule="auto"/>
        <w:contextualSpacing/>
        <w:rPr>
          <w:szCs w:val="24"/>
          <w:u w:val="single"/>
        </w:rPr>
      </w:pPr>
    </w:p>
    <w:p w14:paraId="689A3BC9" w14:textId="489305F5" w:rsidR="00B26A16" w:rsidRPr="00005D37" w:rsidRDefault="00DB514E" w:rsidP="007828F5">
      <w:pPr>
        <w:keepNext/>
        <w:tabs>
          <w:tab w:val="left" w:pos="6562"/>
        </w:tabs>
        <w:spacing w:line="240" w:lineRule="auto"/>
        <w:rPr>
          <w:b/>
          <w:bCs/>
          <w:szCs w:val="24"/>
        </w:rPr>
      </w:pPr>
      <w:r w:rsidRPr="00DB514E">
        <w:rPr>
          <w:b/>
          <w:bCs/>
        </w:rPr>
        <w:t xml:space="preserve">E-residentsuse </w:t>
      </w:r>
      <w:r>
        <w:rPr>
          <w:b/>
          <w:bCs/>
          <w:szCs w:val="24"/>
        </w:rPr>
        <w:t>r</w:t>
      </w:r>
      <w:r w:rsidR="00AF5BBD" w:rsidRPr="00005D37">
        <w:rPr>
          <w:b/>
          <w:bCs/>
          <w:szCs w:val="24"/>
        </w:rPr>
        <w:t xml:space="preserve">iskiriigi </w:t>
      </w:r>
      <w:r w:rsidR="00E42B03" w:rsidRPr="00005D37">
        <w:rPr>
          <w:b/>
          <w:bCs/>
          <w:szCs w:val="24"/>
        </w:rPr>
        <w:t xml:space="preserve">kodanikest </w:t>
      </w:r>
      <w:r w:rsidR="00AF5BBD" w:rsidRPr="00005D37">
        <w:rPr>
          <w:b/>
          <w:bCs/>
          <w:szCs w:val="24"/>
        </w:rPr>
        <w:t>e-residentide ettevõt</w:t>
      </w:r>
      <w:r w:rsidR="006370DD" w:rsidRPr="00005D37">
        <w:rPr>
          <w:b/>
          <w:bCs/>
          <w:szCs w:val="24"/>
        </w:rPr>
        <w:t>t</w:t>
      </w:r>
      <w:r w:rsidR="00AF5BBD" w:rsidRPr="00005D37">
        <w:rPr>
          <w:b/>
          <w:bCs/>
          <w:szCs w:val="24"/>
        </w:rPr>
        <w:t>e</w:t>
      </w:r>
      <w:r w:rsidR="006370DD" w:rsidRPr="00005D37">
        <w:rPr>
          <w:b/>
          <w:bCs/>
          <w:szCs w:val="24"/>
        </w:rPr>
        <w:t>d</w:t>
      </w:r>
      <w:r w:rsidR="00AF5BBD" w:rsidRPr="00005D37">
        <w:rPr>
          <w:b/>
          <w:bCs/>
          <w:szCs w:val="24"/>
        </w:rPr>
        <w:t xml:space="preserve"> </w:t>
      </w:r>
      <w:r w:rsidR="006370DD" w:rsidRPr="00005D37">
        <w:rPr>
          <w:b/>
          <w:bCs/>
          <w:szCs w:val="24"/>
        </w:rPr>
        <w:t>ning nende käive ja tööjõumaksud</w:t>
      </w:r>
    </w:p>
    <w:p w14:paraId="495231B8" w14:textId="77777777" w:rsidR="006370DD" w:rsidRPr="00B03898" w:rsidRDefault="006370DD" w:rsidP="007828F5">
      <w:pPr>
        <w:keepNext/>
        <w:tabs>
          <w:tab w:val="left" w:pos="6562"/>
        </w:tabs>
        <w:spacing w:line="240" w:lineRule="auto"/>
        <w:rPr>
          <w:b/>
          <w:bCs/>
          <w:szCs w:val="24"/>
        </w:rPr>
      </w:pPr>
    </w:p>
    <w:p w14:paraId="6123B86D" w14:textId="1524C86F" w:rsidR="00FF5173" w:rsidRDefault="00924BA0" w:rsidP="007828F5">
      <w:pPr>
        <w:tabs>
          <w:tab w:val="left" w:pos="6562"/>
        </w:tabs>
        <w:spacing w:line="240" w:lineRule="auto"/>
        <w:contextualSpacing/>
        <w:rPr>
          <w:rFonts w:cs="Times New Roman"/>
          <w:szCs w:val="24"/>
        </w:rPr>
      </w:pPr>
      <w:r>
        <w:rPr>
          <w:rFonts w:cs="Times New Roman"/>
          <w:szCs w:val="24"/>
        </w:rPr>
        <w:t>01.01.2024</w:t>
      </w:r>
      <w:r w:rsidR="00CA0084" w:rsidRPr="00B26A16">
        <w:rPr>
          <w:rFonts w:cs="Times New Roman"/>
          <w:szCs w:val="24"/>
        </w:rPr>
        <w:t xml:space="preserve"> oli kehtiva</w:t>
      </w:r>
      <w:r w:rsidR="00F966A8">
        <w:rPr>
          <w:rFonts w:cs="Times New Roman"/>
          <w:szCs w:val="24"/>
        </w:rPr>
        <w:t xml:space="preserve"> e-residendi</w:t>
      </w:r>
      <w:r w:rsidR="00CA0084" w:rsidRPr="00B26A16">
        <w:rPr>
          <w:rFonts w:cs="Times New Roman"/>
          <w:szCs w:val="24"/>
        </w:rPr>
        <w:t xml:space="preserve"> digi-ID-ga </w:t>
      </w:r>
      <w:r w:rsidR="00DB514E">
        <w:t xml:space="preserve">e-residentsuse </w:t>
      </w:r>
      <w:r w:rsidR="00CA0084" w:rsidRPr="00B26A16">
        <w:rPr>
          <w:rFonts w:cs="Times New Roman"/>
          <w:szCs w:val="24"/>
        </w:rPr>
        <w:t>riskirii</w:t>
      </w:r>
      <w:r w:rsidR="00F966A8">
        <w:rPr>
          <w:rFonts w:cs="Times New Roman"/>
          <w:szCs w:val="24"/>
        </w:rPr>
        <w:t>g</w:t>
      </w:r>
      <w:r w:rsidR="00CA0084" w:rsidRPr="00B26A16">
        <w:rPr>
          <w:rFonts w:cs="Times New Roman"/>
          <w:szCs w:val="24"/>
        </w:rPr>
        <w:t>i</w:t>
      </w:r>
      <w:r w:rsidR="00F177A2">
        <w:rPr>
          <w:rFonts w:cs="Times New Roman"/>
          <w:szCs w:val="24"/>
        </w:rPr>
        <w:t xml:space="preserve"> kodanike</w:t>
      </w:r>
      <w:r w:rsidR="00DB514E">
        <w:rPr>
          <w:rFonts w:cs="Times New Roman"/>
          <w:szCs w:val="24"/>
        </w:rPr>
        <w:t>l</w:t>
      </w:r>
      <w:r w:rsidR="00F177A2">
        <w:rPr>
          <w:rFonts w:cs="Times New Roman"/>
          <w:szCs w:val="24"/>
        </w:rPr>
        <w:t xml:space="preserve"> </w:t>
      </w:r>
      <w:r w:rsidR="00CA0084" w:rsidRPr="00B26A16">
        <w:rPr>
          <w:rFonts w:cs="Times New Roman"/>
          <w:szCs w:val="24"/>
        </w:rPr>
        <w:t xml:space="preserve">seos </w:t>
      </w:r>
      <w:r>
        <w:rPr>
          <w:rFonts w:cs="Times New Roman"/>
          <w:szCs w:val="24"/>
        </w:rPr>
        <w:t>2869</w:t>
      </w:r>
      <w:r w:rsidR="00F966A8">
        <w:rPr>
          <w:rFonts w:cs="Times New Roman"/>
          <w:szCs w:val="24"/>
        </w:rPr>
        <w:t> </w:t>
      </w:r>
      <w:r w:rsidR="00CA0084" w:rsidRPr="00B26A16">
        <w:rPr>
          <w:rFonts w:cs="Times New Roman"/>
          <w:szCs w:val="24"/>
        </w:rPr>
        <w:t>ette</w:t>
      </w:r>
      <w:r w:rsidR="00717E29">
        <w:rPr>
          <w:rFonts w:cs="Times New Roman"/>
          <w:szCs w:val="24"/>
        </w:rPr>
        <w:softHyphen/>
      </w:r>
      <w:r w:rsidR="00CA0084" w:rsidRPr="00B26A16">
        <w:rPr>
          <w:rFonts w:cs="Times New Roman"/>
          <w:szCs w:val="24"/>
        </w:rPr>
        <w:t>võttega</w:t>
      </w:r>
      <w:r w:rsidR="00F966A8">
        <w:rPr>
          <w:rFonts w:cs="Times New Roman"/>
          <w:szCs w:val="24"/>
        </w:rPr>
        <w:t>.</w:t>
      </w:r>
      <w:r w:rsidR="00CA0084" w:rsidRPr="00B26A16">
        <w:rPr>
          <w:rFonts w:cs="Times New Roman"/>
          <w:szCs w:val="24"/>
        </w:rPr>
        <w:t xml:space="preserve"> </w:t>
      </w:r>
      <w:r w:rsidR="00F966A8">
        <w:rPr>
          <w:rFonts w:cs="Times New Roman"/>
          <w:szCs w:val="24"/>
        </w:rPr>
        <w:t>See</w:t>
      </w:r>
      <w:r w:rsidR="00CA0084" w:rsidRPr="00B26A16">
        <w:rPr>
          <w:rFonts w:cs="Times New Roman"/>
          <w:szCs w:val="24"/>
        </w:rPr>
        <w:t xml:space="preserve"> </w:t>
      </w:r>
      <w:r w:rsidR="00F966A8">
        <w:rPr>
          <w:rFonts w:cs="Times New Roman"/>
          <w:szCs w:val="24"/>
        </w:rPr>
        <w:t>on</w:t>
      </w:r>
      <w:r w:rsidR="00F966A8" w:rsidRPr="00B26A16">
        <w:rPr>
          <w:rFonts w:cs="Times New Roman"/>
          <w:szCs w:val="24"/>
        </w:rPr>
        <w:t xml:space="preserve"> </w:t>
      </w:r>
      <w:r>
        <w:rPr>
          <w:rFonts w:cs="Times New Roman"/>
          <w:szCs w:val="24"/>
        </w:rPr>
        <w:t>12,8</w:t>
      </w:r>
      <w:r w:rsidR="00CA0084" w:rsidRPr="00B26A16">
        <w:rPr>
          <w:rFonts w:cs="Times New Roman"/>
          <w:szCs w:val="24"/>
        </w:rPr>
        <w:t xml:space="preserve">% kõikidest e-residendi ettevõtetest, millest omakorda </w:t>
      </w:r>
      <w:r w:rsidR="00986346">
        <w:rPr>
          <w:rFonts w:cs="Times New Roman"/>
          <w:szCs w:val="24"/>
        </w:rPr>
        <w:t xml:space="preserve">oli </w:t>
      </w:r>
      <w:r w:rsidR="00CA0084" w:rsidRPr="00B26A16">
        <w:rPr>
          <w:rFonts w:cs="Times New Roman"/>
          <w:szCs w:val="24"/>
        </w:rPr>
        <w:t xml:space="preserve">maksumaksjaid </w:t>
      </w:r>
      <w:r w:rsidR="008D041F">
        <w:rPr>
          <w:rFonts w:cs="Times New Roman"/>
          <w:szCs w:val="24"/>
        </w:rPr>
        <w:t xml:space="preserve">umbes </w:t>
      </w:r>
      <w:r>
        <w:rPr>
          <w:rFonts w:cs="Times New Roman"/>
          <w:szCs w:val="24"/>
        </w:rPr>
        <w:t>27</w:t>
      </w:r>
      <w:r w:rsidR="00CA0084" w:rsidRPr="00B26A16">
        <w:rPr>
          <w:rFonts w:cs="Times New Roman"/>
          <w:szCs w:val="24"/>
        </w:rPr>
        <w:t>%.</w:t>
      </w:r>
    </w:p>
    <w:p w14:paraId="3666FBEB" w14:textId="77777777" w:rsidR="00FF5173" w:rsidRDefault="00FF5173" w:rsidP="007828F5">
      <w:pPr>
        <w:pStyle w:val="Loendilik"/>
        <w:spacing w:line="240" w:lineRule="auto"/>
        <w:ind w:left="0"/>
        <w:rPr>
          <w:rFonts w:cs="Times New Roman"/>
          <w:szCs w:val="24"/>
        </w:rPr>
      </w:pPr>
    </w:p>
    <w:p w14:paraId="482991F4" w14:textId="402807E5" w:rsidR="00FF5173" w:rsidRDefault="00CA0084" w:rsidP="007828F5">
      <w:pPr>
        <w:pStyle w:val="Loendilik"/>
        <w:spacing w:after="60" w:line="240" w:lineRule="auto"/>
        <w:ind w:left="0"/>
        <w:rPr>
          <w:rFonts w:cs="Times New Roman"/>
          <w:szCs w:val="24"/>
        </w:rPr>
      </w:pPr>
      <w:r w:rsidRPr="00F47207">
        <w:rPr>
          <w:rFonts w:cs="Times New Roman"/>
          <w:b/>
          <w:bCs/>
          <w:szCs w:val="24"/>
        </w:rPr>
        <w:t xml:space="preserve">Tabel </w:t>
      </w:r>
      <w:r w:rsidR="00FA1B0B">
        <w:rPr>
          <w:rFonts w:cs="Times New Roman"/>
          <w:b/>
          <w:bCs/>
          <w:szCs w:val="24"/>
        </w:rPr>
        <w:t>6</w:t>
      </w:r>
      <w:r w:rsidR="00F47207" w:rsidRPr="00F47207">
        <w:rPr>
          <w:rFonts w:cs="Times New Roman"/>
          <w:b/>
          <w:bCs/>
          <w:szCs w:val="24"/>
        </w:rPr>
        <w:t>.</w:t>
      </w:r>
      <w:r w:rsidRPr="00B26A16">
        <w:rPr>
          <w:rFonts w:cs="Times New Roman"/>
          <w:szCs w:val="24"/>
        </w:rPr>
        <w:t xml:space="preserve"> </w:t>
      </w:r>
      <w:r w:rsidR="00DB514E">
        <w:t xml:space="preserve">E-residentsuse </w:t>
      </w:r>
      <w:r w:rsidR="00DB514E">
        <w:rPr>
          <w:rFonts w:cs="Times New Roman"/>
          <w:szCs w:val="24"/>
        </w:rPr>
        <w:t>r</w:t>
      </w:r>
      <w:r w:rsidR="00F177A2">
        <w:rPr>
          <w:rFonts w:cs="Times New Roman"/>
          <w:szCs w:val="24"/>
        </w:rPr>
        <w:t>iskiriigi kodanike</w:t>
      </w:r>
      <w:r w:rsidRPr="00B26A16">
        <w:rPr>
          <w:rFonts w:cs="Times New Roman"/>
          <w:szCs w:val="24"/>
        </w:rPr>
        <w:t xml:space="preserve"> ettevõtete arv</w:t>
      </w:r>
    </w:p>
    <w:tbl>
      <w:tblPr>
        <w:tblStyle w:val="Kontuurtabel"/>
        <w:tblW w:w="7018" w:type="dxa"/>
        <w:tblInd w:w="-5" w:type="dxa"/>
        <w:tblLook w:val="04A0" w:firstRow="1" w:lastRow="0" w:firstColumn="1" w:lastColumn="0" w:noHBand="0" w:noVBand="1"/>
      </w:tblPr>
      <w:tblGrid>
        <w:gridCol w:w="456"/>
        <w:gridCol w:w="4075"/>
        <w:gridCol w:w="2487"/>
      </w:tblGrid>
      <w:tr w:rsidR="00FF5173" w:rsidRPr="00F72C50" w14:paraId="32642FD3" w14:textId="77777777" w:rsidTr="00B03898">
        <w:tc>
          <w:tcPr>
            <w:tcW w:w="456" w:type="dxa"/>
            <w:shd w:val="clear" w:color="auto" w:fill="D9E2F3" w:themeFill="accent1" w:themeFillTint="33"/>
          </w:tcPr>
          <w:p w14:paraId="7D190938" w14:textId="77777777" w:rsidR="00FF5173" w:rsidRPr="00C66E6D" w:rsidRDefault="00FF5173" w:rsidP="007828F5">
            <w:pPr>
              <w:contextualSpacing/>
              <w:rPr>
                <w:rFonts w:cs="Times New Roman"/>
                <w:b/>
                <w:bCs/>
                <w:color w:val="202020"/>
                <w:szCs w:val="24"/>
                <w:shd w:val="clear" w:color="auto" w:fill="FFFFFF"/>
              </w:rPr>
            </w:pPr>
          </w:p>
        </w:tc>
        <w:tc>
          <w:tcPr>
            <w:tcW w:w="4075" w:type="dxa"/>
            <w:shd w:val="clear" w:color="auto" w:fill="D9E2F3" w:themeFill="accent1" w:themeFillTint="33"/>
            <w:vAlign w:val="center"/>
          </w:tcPr>
          <w:p w14:paraId="4483A6B3" w14:textId="77777777" w:rsidR="00FF5173" w:rsidRPr="00C66E6D" w:rsidRDefault="00FF5173" w:rsidP="007828F5">
            <w:pPr>
              <w:contextualSpacing/>
              <w:jc w:val="center"/>
              <w:rPr>
                <w:rFonts w:cs="Times New Roman"/>
                <w:b/>
                <w:bCs/>
                <w:szCs w:val="24"/>
              </w:rPr>
            </w:pPr>
            <w:r w:rsidRPr="00C66E6D">
              <w:rPr>
                <w:rFonts w:cs="Times New Roman"/>
                <w:b/>
                <w:bCs/>
                <w:szCs w:val="24"/>
              </w:rPr>
              <w:t>Riik</w:t>
            </w:r>
          </w:p>
        </w:tc>
        <w:tc>
          <w:tcPr>
            <w:tcW w:w="2487" w:type="dxa"/>
            <w:shd w:val="clear" w:color="auto" w:fill="D9E2F3" w:themeFill="accent1" w:themeFillTint="33"/>
            <w:vAlign w:val="center"/>
          </w:tcPr>
          <w:p w14:paraId="099EF686" w14:textId="3095EBC2" w:rsidR="00FF5173" w:rsidRPr="00C66E6D" w:rsidRDefault="00FF5756" w:rsidP="007828F5">
            <w:pPr>
              <w:contextualSpacing/>
              <w:jc w:val="center"/>
              <w:rPr>
                <w:rFonts w:cs="Times New Roman"/>
                <w:b/>
                <w:bCs/>
                <w:szCs w:val="24"/>
              </w:rPr>
            </w:pPr>
            <w:r w:rsidRPr="00C66E6D">
              <w:rPr>
                <w:rFonts w:eastAsia="Times New Roman" w:cs="Times New Roman"/>
                <w:b/>
                <w:bCs/>
                <w:szCs w:val="24"/>
                <w:lang w:eastAsia="et-EE"/>
              </w:rPr>
              <w:t xml:space="preserve">Ettevõtete arv </w:t>
            </w:r>
          </w:p>
        </w:tc>
      </w:tr>
      <w:tr w:rsidR="00FF5173" w:rsidRPr="00F72C50" w14:paraId="7F7E13F3" w14:textId="77777777" w:rsidTr="00B03898">
        <w:tc>
          <w:tcPr>
            <w:tcW w:w="456" w:type="dxa"/>
          </w:tcPr>
          <w:p w14:paraId="488B6D85" w14:textId="77777777" w:rsidR="00FF5173" w:rsidRPr="00A4584C" w:rsidRDefault="00FF5173" w:rsidP="007828F5">
            <w:pPr>
              <w:contextualSpacing/>
              <w:rPr>
                <w:rFonts w:cs="Times New Roman"/>
                <w:color w:val="202020"/>
                <w:szCs w:val="24"/>
                <w:shd w:val="clear" w:color="auto" w:fill="FFFFFF"/>
              </w:rPr>
            </w:pPr>
            <w:r w:rsidRPr="00A4584C">
              <w:rPr>
                <w:rFonts w:cs="Times New Roman"/>
                <w:color w:val="202020"/>
                <w:szCs w:val="24"/>
                <w:shd w:val="clear" w:color="auto" w:fill="FFFFFF"/>
              </w:rPr>
              <w:t>1</w:t>
            </w:r>
          </w:p>
        </w:tc>
        <w:tc>
          <w:tcPr>
            <w:tcW w:w="4075" w:type="dxa"/>
          </w:tcPr>
          <w:p w14:paraId="27F5662D" w14:textId="77777777" w:rsidR="00FF5173" w:rsidRPr="00F72C50" w:rsidRDefault="00FF5173" w:rsidP="007828F5">
            <w:pPr>
              <w:contextualSpacing/>
              <w:rPr>
                <w:rFonts w:cs="Times New Roman"/>
                <w:szCs w:val="24"/>
              </w:rPr>
            </w:pPr>
            <w:r w:rsidRPr="00F72C50">
              <w:rPr>
                <w:rFonts w:cs="Times New Roman"/>
                <w:szCs w:val="24"/>
              </w:rPr>
              <w:t>Afganistani Islamivabariik</w:t>
            </w:r>
          </w:p>
        </w:tc>
        <w:tc>
          <w:tcPr>
            <w:tcW w:w="2487" w:type="dxa"/>
          </w:tcPr>
          <w:p w14:paraId="0C5DA48B" w14:textId="336BBB9D" w:rsidR="00FF5173" w:rsidRPr="00CB18A3" w:rsidRDefault="00C201E4" w:rsidP="007828F5">
            <w:pPr>
              <w:contextualSpacing/>
              <w:jc w:val="right"/>
              <w:rPr>
                <w:rFonts w:cs="Times New Roman"/>
                <w:szCs w:val="24"/>
                <w:shd w:val="clear" w:color="auto" w:fill="FFFFFF"/>
              </w:rPr>
            </w:pPr>
            <w:r>
              <w:rPr>
                <w:rFonts w:eastAsia="Times New Roman" w:cs="Times New Roman"/>
                <w:szCs w:val="24"/>
                <w:lang w:eastAsia="et-EE"/>
              </w:rPr>
              <w:t>10</w:t>
            </w:r>
          </w:p>
        </w:tc>
      </w:tr>
      <w:tr w:rsidR="00FF5173" w:rsidRPr="00F72C50" w14:paraId="7036B963" w14:textId="77777777" w:rsidTr="00B03898">
        <w:tc>
          <w:tcPr>
            <w:tcW w:w="456" w:type="dxa"/>
          </w:tcPr>
          <w:p w14:paraId="22D05EF8" w14:textId="77777777" w:rsidR="00FF5173" w:rsidRPr="00A4584C" w:rsidRDefault="00FF5173" w:rsidP="007828F5">
            <w:pPr>
              <w:contextualSpacing/>
              <w:rPr>
                <w:rFonts w:cs="Times New Roman"/>
                <w:szCs w:val="24"/>
              </w:rPr>
            </w:pPr>
            <w:r w:rsidRPr="00A4584C">
              <w:rPr>
                <w:rFonts w:cs="Times New Roman"/>
                <w:szCs w:val="24"/>
              </w:rPr>
              <w:t>2</w:t>
            </w:r>
          </w:p>
        </w:tc>
        <w:tc>
          <w:tcPr>
            <w:tcW w:w="4075" w:type="dxa"/>
          </w:tcPr>
          <w:p w14:paraId="2ED81627" w14:textId="77777777" w:rsidR="00FF5173" w:rsidRPr="00F72C50" w:rsidRDefault="00FF5173" w:rsidP="007828F5">
            <w:pPr>
              <w:contextualSpacing/>
              <w:rPr>
                <w:rFonts w:cs="Times New Roman"/>
                <w:szCs w:val="24"/>
              </w:rPr>
            </w:pPr>
            <w:r w:rsidRPr="00F72C50">
              <w:rPr>
                <w:rFonts w:cs="Times New Roman"/>
                <w:szCs w:val="24"/>
              </w:rPr>
              <w:t>Alžeeria Demokraatlik Rahvavabariik</w:t>
            </w:r>
          </w:p>
        </w:tc>
        <w:tc>
          <w:tcPr>
            <w:tcW w:w="2487" w:type="dxa"/>
          </w:tcPr>
          <w:p w14:paraId="32D6A9A4" w14:textId="47095545" w:rsidR="00FF5173" w:rsidRPr="00CB18A3" w:rsidRDefault="00FF5756" w:rsidP="007828F5">
            <w:pPr>
              <w:contextualSpacing/>
              <w:jc w:val="right"/>
              <w:rPr>
                <w:rFonts w:cs="Times New Roman"/>
                <w:szCs w:val="24"/>
              </w:rPr>
            </w:pPr>
            <w:r w:rsidRPr="00CB18A3">
              <w:rPr>
                <w:rFonts w:eastAsia="Times New Roman" w:cs="Times New Roman"/>
                <w:szCs w:val="24"/>
                <w:lang w:eastAsia="et-EE"/>
              </w:rPr>
              <w:t>5</w:t>
            </w:r>
            <w:r w:rsidR="00C201E4">
              <w:rPr>
                <w:rFonts w:eastAsia="Times New Roman" w:cs="Times New Roman"/>
                <w:szCs w:val="24"/>
                <w:lang w:eastAsia="et-EE"/>
              </w:rPr>
              <w:t>4</w:t>
            </w:r>
          </w:p>
        </w:tc>
      </w:tr>
      <w:tr w:rsidR="00FF5173" w:rsidRPr="00F72C50" w14:paraId="30C907AE" w14:textId="77777777" w:rsidTr="00B03898">
        <w:tc>
          <w:tcPr>
            <w:tcW w:w="456" w:type="dxa"/>
          </w:tcPr>
          <w:p w14:paraId="7E730FBC" w14:textId="77777777" w:rsidR="00FF5173" w:rsidRPr="00A4584C" w:rsidRDefault="00FF5173" w:rsidP="007828F5">
            <w:pPr>
              <w:contextualSpacing/>
              <w:rPr>
                <w:rFonts w:cs="Times New Roman"/>
                <w:szCs w:val="24"/>
              </w:rPr>
            </w:pPr>
            <w:r w:rsidRPr="00A4584C">
              <w:rPr>
                <w:rFonts w:cs="Times New Roman"/>
                <w:szCs w:val="24"/>
              </w:rPr>
              <w:t>3</w:t>
            </w:r>
          </w:p>
        </w:tc>
        <w:tc>
          <w:tcPr>
            <w:tcW w:w="4075" w:type="dxa"/>
          </w:tcPr>
          <w:p w14:paraId="1F2F9A68" w14:textId="77777777" w:rsidR="00FF5173" w:rsidRPr="00F72C50" w:rsidRDefault="00FF5173" w:rsidP="007828F5">
            <w:pPr>
              <w:contextualSpacing/>
              <w:rPr>
                <w:rFonts w:cs="Times New Roman"/>
                <w:szCs w:val="24"/>
              </w:rPr>
            </w:pPr>
            <w:r w:rsidRPr="00F72C50">
              <w:rPr>
                <w:rFonts w:cs="Times New Roman"/>
                <w:szCs w:val="24"/>
              </w:rPr>
              <w:t>Burkina Faso</w:t>
            </w:r>
          </w:p>
        </w:tc>
        <w:tc>
          <w:tcPr>
            <w:tcW w:w="2487" w:type="dxa"/>
          </w:tcPr>
          <w:p w14:paraId="00434C0C" w14:textId="4C190CBC" w:rsidR="00FF5173" w:rsidRPr="00CB18A3" w:rsidRDefault="000B28A9" w:rsidP="007828F5">
            <w:pPr>
              <w:contextualSpacing/>
              <w:jc w:val="right"/>
              <w:rPr>
                <w:rFonts w:cs="Times New Roman"/>
                <w:szCs w:val="24"/>
              </w:rPr>
            </w:pPr>
            <w:r>
              <w:rPr>
                <w:rFonts w:eastAsia="Times New Roman" w:cs="Times New Roman"/>
                <w:szCs w:val="24"/>
                <w:lang w:eastAsia="et-EE"/>
              </w:rPr>
              <w:t>3</w:t>
            </w:r>
          </w:p>
        </w:tc>
      </w:tr>
      <w:tr w:rsidR="00FF5173" w:rsidRPr="00F72C50" w14:paraId="12443F29" w14:textId="77777777" w:rsidTr="00B03898">
        <w:tc>
          <w:tcPr>
            <w:tcW w:w="456" w:type="dxa"/>
          </w:tcPr>
          <w:p w14:paraId="2B387535" w14:textId="77777777" w:rsidR="00FF5173" w:rsidRPr="00A4584C" w:rsidRDefault="00FF5173" w:rsidP="007828F5">
            <w:pPr>
              <w:contextualSpacing/>
              <w:rPr>
                <w:rFonts w:cs="Times New Roman"/>
                <w:szCs w:val="24"/>
              </w:rPr>
            </w:pPr>
            <w:r w:rsidRPr="00A4584C">
              <w:rPr>
                <w:rFonts w:cs="Times New Roman"/>
                <w:szCs w:val="24"/>
              </w:rPr>
              <w:t>4</w:t>
            </w:r>
          </w:p>
        </w:tc>
        <w:tc>
          <w:tcPr>
            <w:tcW w:w="4075" w:type="dxa"/>
          </w:tcPr>
          <w:p w14:paraId="2FF52FB2" w14:textId="77777777" w:rsidR="00FF5173" w:rsidRPr="00F72C50" w:rsidRDefault="00FF5173" w:rsidP="007828F5">
            <w:pPr>
              <w:contextualSpacing/>
              <w:rPr>
                <w:rFonts w:cs="Times New Roman"/>
                <w:szCs w:val="24"/>
              </w:rPr>
            </w:pPr>
            <w:r w:rsidRPr="00F72C50">
              <w:rPr>
                <w:rFonts w:cs="Times New Roman"/>
                <w:szCs w:val="24"/>
              </w:rPr>
              <w:t>Egiptuse Araabia Vabariik</w:t>
            </w:r>
          </w:p>
        </w:tc>
        <w:tc>
          <w:tcPr>
            <w:tcW w:w="2487" w:type="dxa"/>
          </w:tcPr>
          <w:p w14:paraId="6C339767" w14:textId="780A6BE0" w:rsidR="00FF5173" w:rsidRPr="00CB18A3" w:rsidRDefault="000B28A9" w:rsidP="007828F5">
            <w:pPr>
              <w:contextualSpacing/>
              <w:jc w:val="right"/>
              <w:rPr>
                <w:rFonts w:cs="Times New Roman"/>
                <w:szCs w:val="24"/>
              </w:rPr>
            </w:pPr>
            <w:r>
              <w:rPr>
                <w:rFonts w:eastAsia="Times New Roman" w:cs="Times New Roman"/>
                <w:szCs w:val="24"/>
                <w:lang w:eastAsia="et-EE"/>
              </w:rPr>
              <w:t>154</w:t>
            </w:r>
          </w:p>
        </w:tc>
      </w:tr>
      <w:tr w:rsidR="00FF5173" w:rsidRPr="00F72C50" w14:paraId="1FF31C88" w14:textId="77777777" w:rsidTr="00B03898">
        <w:tc>
          <w:tcPr>
            <w:tcW w:w="456" w:type="dxa"/>
          </w:tcPr>
          <w:p w14:paraId="5F37BB5E" w14:textId="77777777" w:rsidR="00FF5173" w:rsidRPr="00A4584C" w:rsidRDefault="00FF5173" w:rsidP="007828F5">
            <w:pPr>
              <w:contextualSpacing/>
              <w:rPr>
                <w:rFonts w:cs="Times New Roman"/>
                <w:szCs w:val="24"/>
              </w:rPr>
            </w:pPr>
            <w:r w:rsidRPr="00A4584C">
              <w:rPr>
                <w:rFonts w:cs="Times New Roman"/>
                <w:szCs w:val="24"/>
              </w:rPr>
              <w:t>5</w:t>
            </w:r>
          </w:p>
        </w:tc>
        <w:tc>
          <w:tcPr>
            <w:tcW w:w="4075" w:type="dxa"/>
          </w:tcPr>
          <w:p w14:paraId="781BFD2E" w14:textId="77777777" w:rsidR="00FF5173" w:rsidRPr="00F72C50" w:rsidRDefault="00FF5173" w:rsidP="007828F5">
            <w:pPr>
              <w:contextualSpacing/>
              <w:rPr>
                <w:rFonts w:cs="Times New Roman"/>
                <w:szCs w:val="24"/>
              </w:rPr>
            </w:pPr>
            <w:r w:rsidRPr="00F72C50">
              <w:rPr>
                <w:rFonts w:cs="Times New Roman"/>
                <w:szCs w:val="24"/>
              </w:rPr>
              <w:t>Iraagi Vabariik</w:t>
            </w:r>
          </w:p>
        </w:tc>
        <w:tc>
          <w:tcPr>
            <w:tcW w:w="2487" w:type="dxa"/>
          </w:tcPr>
          <w:p w14:paraId="64CCCD76" w14:textId="42D95993" w:rsidR="00FF5173" w:rsidRPr="00CB18A3" w:rsidRDefault="00FF5756" w:rsidP="007828F5">
            <w:pPr>
              <w:contextualSpacing/>
              <w:jc w:val="right"/>
              <w:rPr>
                <w:rFonts w:cs="Times New Roman"/>
                <w:szCs w:val="24"/>
              </w:rPr>
            </w:pPr>
            <w:r w:rsidRPr="00CB18A3">
              <w:rPr>
                <w:rFonts w:eastAsia="Times New Roman" w:cs="Times New Roman"/>
                <w:szCs w:val="24"/>
                <w:lang w:eastAsia="et-EE"/>
              </w:rPr>
              <w:t>6</w:t>
            </w:r>
          </w:p>
        </w:tc>
      </w:tr>
      <w:tr w:rsidR="00FF5173" w:rsidRPr="00F72C50" w14:paraId="4975B491" w14:textId="77777777" w:rsidTr="00B03898">
        <w:tc>
          <w:tcPr>
            <w:tcW w:w="456" w:type="dxa"/>
          </w:tcPr>
          <w:p w14:paraId="4C9A6020" w14:textId="77777777" w:rsidR="00FF5173" w:rsidRPr="00A4584C" w:rsidRDefault="00FF5173" w:rsidP="007828F5">
            <w:pPr>
              <w:contextualSpacing/>
              <w:rPr>
                <w:rFonts w:cs="Times New Roman"/>
                <w:szCs w:val="24"/>
              </w:rPr>
            </w:pPr>
            <w:r w:rsidRPr="00A4584C">
              <w:rPr>
                <w:rFonts w:cs="Times New Roman"/>
                <w:szCs w:val="24"/>
              </w:rPr>
              <w:t>6</w:t>
            </w:r>
          </w:p>
        </w:tc>
        <w:tc>
          <w:tcPr>
            <w:tcW w:w="4075" w:type="dxa"/>
          </w:tcPr>
          <w:p w14:paraId="596699D8" w14:textId="77777777" w:rsidR="00FF5173" w:rsidRPr="00F72C50" w:rsidRDefault="00FF5173" w:rsidP="007828F5">
            <w:pPr>
              <w:contextualSpacing/>
              <w:rPr>
                <w:rFonts w:cs="Times New Roman"/>
                <w:szCs w:val="24"/>
              </w:rPr>
            </w:pPr>
            <w:r w:rsidRPr="00F72C50">
              <w:rPr>
                <w:rFonts w:cs="Times New Roman"/>
                <w:szCs w:val="24"/>
              </w:rPr>
              <w:t>Iraani Islamivabariik</w:t>
            </w:r>
          </w:p>
        </w:tc>
        <w:tc>
          <w:tcPr>
            <w:tcW w:w="2487" w:type="dxa"/>
          </w:tcPr>
          <w:p w14:paraId="5028D4BA" w14:textId="274E3724" w:rsidR="00FF5173" w:rsidRPr="00CB18A3" w:rsidRDefault="000B28A9" w:rsidP="007828F5">
            <w:pPr>
              <w:contextualSpacing/>
              <w:jc w:val="right"/>
              <w:rPr>
                <w:rFonts w:cs="Times New Roman"/>
                <w:szCs w:val="24"/>
              </w:rPr>
            </w:pPr>
            <w:r>
              <w:rPr>
                <w:rFonts w:eastAsia="Times New Roman" w:cs="Times New Roman"/>
                <w:szCs w:val="24"/>
                <w:lang w:eastAsia="et-EE"/>
              </w:rPr>
              <w:t>166</w:t>
            </w:r>
          </w:p>
        </w:tc>
      </w:tr>
      <w:tr w:rsidR="00FF5173" w:rsidRPr="00F72C50" w14:paraId="2425EB08" w14:textId="77777777" w:rsidTr="00B03898">
        <w:tc>
          <w:tcPr>
            <w:tcW w:w="456" w:type="dxa"/>
          </w:tcPr>
          <w:p w14:paraId="439D0614" w14:textId="77777777" w:rsidR="00FF5173" w:rsidRPr="00A4584C" w:rsidRDefault="00FF5173" w:rsidP="007828F5">
            <w:pPr>
              <w:contextualSpacing/>
              <w:rPr>
                <w:rFonts w:cs="Times New Roman"/>
                <w:szCs w:val="24"/>
              </w:rPr>
            </w:pPr>
            <w:r w:rsidRPr="00A4584C">
              <w:rPr>
                <w:rFonts w:cs="Times New Roman"/>
                <w:szCs w:val="24"/>
              </w:rPr>
              <w:t>7</w:t>
            </w:r>
          </w:p>
        </w:tc>
        <w:tc>
          <w:tcPr>
            <w:tcW w:w="4075" w:type="dxa"/>
          </w:tcPr>
          <w:p w14:paraId="79FEFA37" w14:textId="77777777" w:rsidR="00FF5173" w:rsidRPr="00F72C50" w:rsidRDefault="00FF5173" w:rsidP="007828F5">
            <w:pPr>
              <w:contextualSpacing/>
              <w:rPr>
                <w:rFonts w:cs="Times New Roman"/>
                <w:szCs w:val="24"/>
              </w:rPr>
            </w:pPr>
            <w:r w:rsidRPr="00F72C50">
              <w:rPr>
                <w:rFonts w:cs="Times New Roman"/>
                <w:szCs w:val="24"/>
              </w:rPr>
              <w:t>Jeemeni Vabariik</w:t>
            </w:r>
          </w:p>
        </w:tc>
        <w:tc>
          <w:tcPr>
            <w:tcW w:w="2487" w:type="dxa"/>
          </w:tcPr>
          <w:p w14:paraId="45D1FEB9" w14:textId="7EA638A4" w:rsidR="00FF5173" w:rsidRPr="00CB18A3" w:rsidRDefault="00FF5756" w:rsidP="007828F5">
            <w:pPr>
              <w:contextualSpacing/>
              <w:jc w:val="right"/>
              <w:rPr>
                <w:rFonts w:cs="Times New Roman"/>
                <w:szCs w:val="24"/>
              </w:rPr>
            </w:pPr>
            <w:r w:rsidRPr="00CB18A3">
              <w:rPr>
                <w:rFonts w:eastAsia="Times New Roman" w:cs="Times New Roman"/>
                <w:szCs w:val="24"/>
                <w:lang w:eastAsia="et-EE"/>
              </w:rPr>
              <w:t>1</w:t>
            </w:r>
            <w:r w:rsidR="000B28A9">
              <w:rPr>
                <w:rFonts w:eastAsia="Times New Roman" w:cs="Times New Roman"/>
                <w:szCs w:val="24"/>
                <w:lang w:eastAsia="et-EE"/>
              </w:rPr>
              <w:t>2</w:t>
            </w:r>
          </w:p>
        </w:tc>
      </w:tr>
      <w:tr w:rsidR="00FF5173" w:rsidRPr="00F72C50" w14:paraId="5BD83E0D" w14:textId="77777777" w:rsidTr="00B03898">
        <w:tc>
          <w:tcPr>
            <w:tcW w:w="456" w:type="dxa"/>
          </w:tcPr>
          <w:p w14:paraId="5DB653FE" w14:textId="77777777" w:rsidR="00FF5173" w:rsidRPr="00A4584C" w:rsidRDefault="00FF5173" w:rsidP="007828F5">
            <w:pPr>
              <w:contextualSpacing/>
              <w:rPr>
                <w:rFonts w:cs="Times New Roman"/>
                <w:szCs w:val="24"/>
              </w:rPr>
            </w:pPr>
            <w:r w:rsidRPr="00A4584C">
              <w:rPr>
                <w:rFonts w:cs="Times New Roman"/>
                <w:szCs w:val="24"/>
              </w:rPr>
              <w:t>8</w:t>
            </w:r>
          </w:p>
        </w:tc>
        <w:tc>
          <w:tcPr>
            <w:tcW w:w="4075" w:type="dxa"/>
          </w:tcPr>
          <w:p w14:paraId="36C1190E" w14:textId="77777777" w:rsidR="00FF5173" w:rsidRPr="00F72C50" w:rsidRDefault="00FF5173" w:rsidP="007828F5">
            <w:pPr>
              <w:contextualSpacing/>
              <w:rPr>
                <w:rFonts w:cs="Times New Roman"/>
                <w:szCs w:val="24"/>
              </w:rPr>
            </w:pPr>
            <w:r w:rsidRPr="00F72C50">
              <w:rPr>
                <w:rFonts w:cs="Times New Roman"/>
                <w:szCs w:val="24"/>
              </w:rPr>
              <w:t>Jordaania Hašimiidi Kuningriik</w:t>
            </w:r>
          </w:p>
        </w:tc>
        <w:tc>
          <w:tcPr>
            <w:tcW w:w="2487" w:type="dxa"/>
          </w:tcPr>
          <w:p w14:paraId="28EB0980" w14:textId="49D7E03E" w:rsidR="00FF5173" w:rsidRPr="00CB18A3" w:rsidRDefault="000B28A9" w:rsidP="007828F5">
            <w:pPr>
              <w:contextualSpacing/>
              <w:jc w:val="right"/>
              <w:rPr>
                <w:rFonts w:cs="Times New Roman"/>
                <w:szCs w:val="24"/>
              </w:rPr>
            </w:pPr>
            <w:r>
              <w:rPr>
                <w:rFonts w:eastAsia="Times New Roman" w:cs="Times New Roman"/>
                <w:szCs w:val="24"/>
                <w:lang w:eastAsia="et-EE"/>
              </w:rPr>
              <w:t>27</w:t>
            </w:r>
          </w:p>
        </w:tc>
      </w:tr>
      <w:tr w:rsidR="00FF5173" w:rsidRPr="00F72C50" w14:paraId="593DD473" w14:textId="77777777" w:rsidTr="00B03898">
        <w:tc>
          <w:tcPr>
            <w:tcW w:w="456" w:type="dxa"/>
          </w:tcPr>
          <w:p w14:paraId="11D16EAA" w14:textId="77777777" w:rsidR="00FF5173" w:rsidRPr="00A4584C" w:rsidRDefault="00FF5173" w:rsidP="007828F5">
            <w:pPr>
              <w:contextualSpacing/>
              <w:rPr>
                <w:rFonts w:cs="Times New Roman"/>
                <w:szCs w:val="24"/>
              </w:rPr>
            </w:pPr>
            <w:r w:rsidRPr="00A4584C">
              <w:rPr>
                <w:rFonts w:cs="Times New Roman"/>
                <w:szCs w:val="24"/>
              </w:rPr>
              <w:t>9</w:t>
            </w:r>
          </w:p>
        </w:tc>
        <w:tc>
          <w:tcPr>
            <w:tcW w:w="4075" w:type="dxa"/>
          </w:tcPr>
          <w:p w14:paraId="2A8F1F7D" w14:textId="77777777" w:rsidR="00FF5173" w:rsidRPr="00F72C50" w:rsidRDefault="00FF5173" w:rsidP="007828F5">
            <w:pPr>
              <w:contextualSpacing/>
              <w:rPr>
                <w:rFonts w:cs="Times New Roman"/>
                <w:szCs w:val="24"/>
              </w:rPr>
            </w:pPr>
            <w:r w:rsidRPr="00F72C50">
              <w:rPr>
                <w:rFonts w:cs="Times New Roman"/>
                <w:szCs w:val="24"/>
              </w:rPr>
              <w:t>Kongo Demokraatlik Vabariik</w:t>
            </w:r>
          </w:p>
        </w:tc>
        <w:tc>
          <w:tcPr>
            <w:tcW w:w="2487" w:type="dxa"/>
          </w:tcPr>
          <w:p w14:paraId="4FB7CCEF" w14:textId="79C27D51" w:rsidR="00FF5173" w:rsidRPr="00CB18A3" w:rsidRDefault="000B28A9" w:rsidP="007828F5">
            <w:pPr>
              <w:contextualSpacing/>
              <w:jc w:val="right"/>
              <w:rPr>
                <w:rFonts w:cs="Times New Roman"/>
                <w:szCs w:val="24"/>
              </w:rPr>
            </w:pPr>
            <w:r>
              <w:rPr>
                <w:rFonts w:eastAsia="Times New Roman" w:cs="Times New Roman"/>
                <w:szCs w:val="24"/>
                <w:lang w:eastAsia="et-EE"/>
              </w:rPr>
              <w:t>7</w:t>
            </w:r>
          </w:p>
        </w:tc>
      </w:tr>
      <w:tr w:rsidR="00FF5173" w:rsidRPr="00F72C50" w14:paraId="348CB162" w14:textId="77777777" w:rsidTr="00B03898">
        <w:tc>
          <w:tcPr>
            <w:tcW w:w="456" w:type="dxa"/>
          </w:tcPr>
          <w:p w14:paraId="340C21A2" w14:textId="77777777" w:rsidR="00FF5173" w:rsidRPr="00A4584C" w:rsidRDefault="00FF5173" w:rsidP="007828F5">
            <w:pPr>
              <w:contextualSpacing/>
              <w:rPr>
                <w:rFonts w:cs="Times New Roman"/>
                <w:szCs w:val="24"/>
              </w:rPr>
            </w:pPr>
            <w:r w:rsidRPr="00A4584C">
              <w:rPr>
                <w:rFonts w:cs="Times New Roman"/>
                <w:szCs w:val="24"/>
              </w:rPr>
              <w:t>10</w:t>
            </w:r>
          </w:p>
        </w:tc>
        <w:tc>
          <w:tcPr>
            <w:tcW w:w="4075" w:type="dxa"/>
          </w:tcPr>
          <w:p w14:paraId="5073263B" w14:textId="77777777" w:rsidR="00FF5173" w:rsidRPr="00F72C50" w:rsidRDefault="00FF5173" w:rsidP="007828F5">
            <w:pPr>
              <w:contextualSpacing/>
              <w:rPr>
                <w:rFonts w:cs="Times New Roman"/>
                <w:szCs w:val="24"/>
              </w:rPr>
            </w:pPr>
            <w:r w:rsidRPr="00F72C50">
              <w:rPr>
                <w:rFonts w:cs="Times New Roman"/>
                <w:szCs w:val="24"/>
              </w:rPr>
              <w:t>Liibanoni Vabariik</w:t>
            </w:r>
          </w:p>
        </w:tc>
        <w:tc>
          <w:tcPr>
            <w:tcW w:w="2487" w:type="dxa"/>
          </w:tcPr>
          <w:p w14:paraId="6C8E923A" w14:textId="354E819D" w:rsidR="00FF5173" w:rsidRPr="00CB18A3" w:rsidRDefault="00FF5756" w:rsidP="007828F5">
            <w:pPr>
              <w:contextualSpacing/>
              <w:jc w:val="right"/>
              <w:rPr>
                <w:rFonts w:cs="Times New Roman"/>
                <w:szCs w:val="24"/>
              </w:rPr>
            </w:pPr>
            <w:r w:rsidRPr="00CB18A3">
              <w:rPr>
                <w:rFonts w:eastAsia="Times New Roman" w:cs="Times New Roman"/>
                <w:szCs w:val="24"/>
                <w:lang w:eastAsia="et-EE"/>
              </w:rPr>
              <w:t>6</w:t>
            </w:r>
            <w:r w:rsidR="000B28A9">
              <w:rPr>
                <w:rFonts w:eastAsia="Times New Roman" w:cs="Times New Roman"/>
                <w:szCs w:val="24"/>
                <w:lang w:eastAsia="et-EE"/>
              </w:rPr>
              <w:t>2</w:t>
            </w:r>
          </w:p>
        </w:tc>
      </w:tr>
      <w:tr w:rsidR="00FF5173" w:rsidRPr="00F72C50" w14:paraId="5AAFA057" w14:textId="77777777" w:rsidTr="00B03898">
        <w:tc>
          <w:tcPr>
            <w:tcW w:w="456" w:type="dxa"/>
          </w:tcPr>
          <w:p w14:paraId="147DCF40" w14:textId="77777777" w:rsidR="00FF5173" w:rsidRPr="00A4584C" w:rsidRDefault="00FF5173" w:rsidP="007828F5">
            <w:pPr>
              <w:contextualSpacing/>
              <w:rPr>
                <w:rFonts w:cs="Times New Roman"/>
                <w:szCs w:val="24"/>
              </w:rPr>
            </w:pPr>
            <w:r w:rsidRPr="00A4584C">
              <w:rPr>
                <w:rFonts w:cs="Times New Roman"/>
                <w:szCs w:val="24"/>
              </w:rPr>
              <w:t>11</w:t>
            </w:r>
          </w:p>
        </w:tc>
        <w:tc>
          <w:tcPr>
            <w:tcW w:w="4075" w:type="dxa"/>
          </w:tcPr>
          <w:p w14:paraId="39848B23" w14:textId="77777777" w:rsidR="00FF5173" w:rsidRPr="00F72C50" w:rsidRDefault="00FF5173" w:rsidP="007828F5">
            <w:pPr>
              <w:contextualSpacing/>
              <w:rPr>
                <w:rFonts w:cs="Times New Roman"/>
                <w:szCs w:val="24"/>
              </w:rPr>
            </w:pPr>
            <w:r w:rsidRPr="00F72C50">
              <w:rPr>
                <w:rFonts w:cs="Times New Roman"/>
                <w:szCs w:val="24"/>
              </w:rPr>
              <w:t>Liibüa Riik</w:t>
            </w:r>
          </w:p>
        </w:tc>
        <w:tc>
          <w:tcPr>
            <w:tcW w:w="2487" w:type="dxa"/>
          </w:tcPr>
          <w:p w14:paraId="2CDAA318" w14:textId="2AA29793" w:rsidR="00FF5173" w:rsidRPr="00CB18A3" w:rsidRDefault="00FF5756" w:rsidP="007828F5">
            <w:pPr>
              <w:contextualSpacing/>
              <w:jc w:val="right"/>
              <w:rPr>
                <w:rFonts w:cs="Times New Roman"/>
                <w:szCs w:val="24"/>
              </w:rPr>
            </w:pPr>
            <w:r w:rsidRPr="00CB18A3">
              <w:rPr>
                <w:rFonts w:eastAsia="Times New Roman" w:cs="Times New Roman"/>
                <w:szCs w:val="24"/>
                <w:lang w:eastAsia="et-EE"/>
              </w:rPr>
              <w:t>15</w:t>
            </w:r>
          </w:p>
        </w:tc>
      </w:tr>
      <w:tr w:rsidR="00FF5173" w:rsidRPr="00F72C50" w14:paraId="090ECB10" w14:textId="77777777" w:rsidTr="00B03898">
        <w:tc>
          <w:tcPr>
            <w:tcW w:w="456" w:type="dxa"/>
          </w:tcPr>
          <w:p w14:paraId="1EA71488" w14:textId="77777777" w:rsidR="00FF5173" w:rsidRPr="00A4584C" w:rsidRDefault="00FF5173" w:rsidP="007828F5">
            <w:pPr>
              <w:contextualSpacing/>
              <w:rPr>
                <w:rFonts w:cs="Times New Roman"/>
                <w:szCs w:val="24"/>
              </w:rPr>
            </w:pPr>
            <w:r w:rsidRPr="00A4584C">
              <w:rPr>
                <w:rFonts w:cs="Times New Roman"/>
                <w:szCs w:val="24"/>
              </w:rPr>
              <w:t>12</w:t>
            </w:r>
          </w:p>
        </w:tc>
        <w:tc>
          <w:tcPr>
            <w:tcW w:w="4075" w:type="dxa"/>
          </w:tcPr>
          <w:p w14:paraId="0ACB609A" w14:textId="77777777" w:rsidR="00FF5173" w:rsidRPr="00F72C50" w:rsidRDefault="00FF5173" w:rsidP="007828F5">
            <w:pPr>
              <w:contextualSpacing/>
              <w:rPr>
                <w:rFonts w:cs="Times New Roman"/>
                <w:szCs w:val="24"/>
              </w:rPr>
            </w:pPr>
            <w:r w:rsidRPr="00F72C50">
              <w:rPr>
                <w:rFonts w:cs="Times New Roman"/>
                <w:szCs w:val="24"/>
              </w:rPr>
              <w:t>Lõuna-Sudaani Vabariik</w:t>
            </w:r>
          </w:p>
        </w:tc>
        <w:tc>
          <w:tcPr>
            <w:tcW w:w="2487" w:type="dxa"/>
          </w:tcPr>
          <w:p w14:paraId="3745BA74" w14:textId="3FF30CCE" w:rsidR="00FF5173" w:rsidRPr="00CB18A3" w:rsidRDefault="00C02E89" w:rsidP="007828F5">
            <w:pPr>
              <w:contextualSpacing/>
              <w:jc w:val="right"/>
              <w:rPr>
                <w:rFonts w:cs="Times New Roman"/>
                <w:szCs w:val="24"/>
              </w:rPr>
            </w:pPr>
            <w:r>
              <w:rPr>
                <w:rFonts w:cs="Times New Roman"/>
                <w:szCs w:val="24"/>
              </w:rPr>
              <w:t>0</w:t>
            </w:r>
          </w:p>
        </w:tc>
      </w:tr>
      <w:tr w:rsidR="00FF5173" w:rsidRPr="00F72C50" w14:paraId="3CA9A63A" w14:textId="77777777" w:rsidTr="00B03898">
        <w:tc>
          <w:tcPr>
            <w:tcW w:w="456" w:type="dxa"/>
          </w:tcPr>
          <w:p w14:paraId="1790CCE7" w14:textId="77777777" w:rsidR="00FF5173" w:rsidRPr="00A4584C" w:rsidRDefault="00FF5173" w:rsidP="007828F5">
            <w:pPr>
              <w:contextualSpacing/>
              <w:rPr>
                <w:rFonts w:cs="Times New Roman"/>
                <w:szCs w:val="24"/>
              </w:rPr>
            </w:pPr>
            <w:r w:rsidRPr="00A4584C">
              <w:rPr>
                <w:rFonts w:cs="Times New Roman"/>
                <w:szCs w:val="24"/>
              </w:rPr>
              <w:t>13</w:t>
            </w:r>
          </w:p>
        </w:tc>
        <w:tc>
          <w:tcPr>
            <w:tcW w:w="4075" w:type="dxa"/>
          </w:tcPr>
          <w:p w14:paraId="29117437" w14:textId="77777777" w:rsidR="00FF5173" w:rsidRPr="00F72C50" w:rsidRDefault="00FF5173" w:rsidP="007828F5">
            <w:pPr>
              <w:contextualSpacing/>
              <w:rPr>
                <w:rFonts w:cs="Times New Roman"/>
                <w:szCs w:val="24"/>
              </w:rPr>
            </w:pPr>
            <w:r w:rsidRPr="00F72C50">
              <w:rPr>
                <w:rFonts w:cs="Times New Roman"/>
                <w:szCs w:val="24"/>
              </w:rPr>
              <w:t>Mali Vabariik</w:t>
            </w:r>
          </w:p>
        </w:tc>
        <w:tc>
          <w:tcPr>
            <w:tcW w:w="2487" w:type="dxa"/>
          </w:tcPr>
          <w:p w14:paraId="1DA42199" w14:textId="1FCF412C" w:rsidR="00FF5173" w:rsidRPr="00CB18A3" w:rsidRDefault="000B28A9" w:rsidP="007828F5">
            <w:pPr>
              <w:contextualSpacing/>
              <w:jc w:val="right"/>
              <w:rPr>
                <w:rFonts w:cs="Times New Roman"/>
                <w:szCs w:val="24"/>
              </w:rPr>
            </w:pPr>
            <w:r>
              <w:rPr>
                <w:rFonts w:eastAsia="Times New Roman" w:cs="Times New Roman"/>
                <w:szCs w:val="24"/>
                <w:lang w:eastAsia="et-EE"/>
              </w:rPr>
              <w:t>3</w:t>
            </w:r>
          </w:p>
        </w:tc>
      </w:tr>
      <w:tr w:rsidR="00FF5173" w:rsidRPr="00F72C50" w14:paraId="6942152A" w14:textId="77777777" w:rsidTr="00B03898">
        <w:tc>
          <w:tcPr>
            <w:tcW w:w="456" w:type="dxa"/>
          </w:tcPr>
          <w:p w14:paraId="535AC906" w14:textId="77777777" w:rsidR="00FF5173" w:rsidRPr="00A4584C" w:rsidRDefault="00FF5173" w:rsidP="007828F5">
            <w:pPr>
              <w:contextualSpacing/>
              <w:rPr>
                <w:rFonts w:cs="Times New Roman"/>
                <w:szCs w:val="24"/>
              </w:rPr>
            </w:pPr>
            <w:r w:rsidRPr="00A4584C">
              <w:rPr>
                <w:rFonts w:cs="Times New Roman"/>
                <w:szCs w:val="24"/>
              </w:rPr>
              <w:t>14</w:t>
            </w:r>
          </w:p>
        </w:tc>
        <w:tc>
          <w:tcPr>
            <w:tcW w:w="4075" w:type="dxa"/>
          </w:tcPr>
          <w:p w14:paraId="5CDECFBB" w14:textId="77777777" w:rsidR="00FF5173" w:rsidRPr="00F72C50" w:rsidRDefault="00FF5173" w:rsidP="007828F5">
            <w:pPr>
              <w:contextualSpacing/>
              <w:rPr>
                <w:rFonts w:cs="Times New Roman"/>
                <w:szCs w:val="24"/>
              </w:rPr>
            </w:pPr>
            <w:r w:rsidRPr="00F72C50">
              <w:rPr>
                <w:rFonts w:cs="Times New Roman"/>
                <w:szCs w:val="24"/>
              </w:rPr>
              <w:t>Maroko Kuningriik</w:t>
            </w:r>
          </w:p>
        </w:tc>
        <w:tc>
          <w:tcPr>
            <w:tcW w:w="2487" w:type="dxa"/>
          </w:tcPr>
          <w:p w14:paraId="6AD42FFE" w14:textId="6D04065B" w:rsidR="00FF5173" w:rsidRPr="00CB18A3" w:rsidRDefault="004325B5" w:rsidP="007828F5">
            <w:pPr>
              <w:contextualSpacing/>
              <w:jc w:val="right"/>
              <w:rPr>
                <w:rFonts w:cs="Times New Roman"/>
                <w:szCs w:val="24"/>
              </w:rPr>
            </w:pPr>
            <w:r>
              <w:rPr>
                <w:rFonts w:eastAsia="Times New Roman" w:cs="Times New Roman"/>
                <w:szCs w:val="24"/>
                <w:lang w:eastAsia="et-EE"/>
              </w:rPr>
              <w:t>92</w:t>
            </w:r>
          </w:p>
        </w:tc>
      </w:tr>
      <w:tr w:rsidR="00FF5173" w:rsidRPr="00F72C50" w14:paraId="55D8ABD2" w14:textId="77777777" w:rsidTr="00B03898">
        <w:tc>
          <w:tcPr>
            <w:tcW w:w="456" w:type="dxa"/>
          </w:tcPr>
          <w:p w14:paraId="2732C9B2" w14:textId="77777777" w:rsidR="00FF5173" w:rsidRPr="00A4584C" w:rsidRDefault="00FF5173" w:rsidP="007828F5">
            <w:pPr>
              <w:contextualSpacing/>
              <w:rPr>
                <w:rFonts w:cs="Times New Roman"/>
                <w:szCs w:val="24"/>
              </w:rPr>
            </w:pPr>
            <w:r w:rsidRPr="00A4584C">
              <w:rPr>
                <w:rFonts w:cs="Times New Roman"/>
                <w:szCs w:val="24"/>
              </w:rPr>
              <w:t>15</w:t>
            </w:r>
          </w:p>
        </w:tc>
        <w:tc>
          <w:tcPr>
            <w:tcW w:w="4075" w:type="dxa"/>
          </w:tcPr>
          <w:p w14:paraId="6270788B" w14:textId="77777777" w:rsidR="00FF5173" w:rsidRPr="00F72C50" w:rsidRDefault="00FF5173" w:rsidP="007828F5">
            <w:pPr>
              <w:contextualSpacing/>
              <w:rPr>
                <w:rFonts w:cs="Times New Roman"/>
                <w:szCs w:val="24"/>
              </w:rPr>
            </w:pPr>
            <w:r w:rsidRPr="00F72C50">
              <w:rPr>
                <w:rFonts w:cs="Times New Roman"/>
                <w:szCs w:val="24"/>
              </w:rPr>
              <w:t>Mosambiigi Vabariik</w:t>
            </w:r>
          </w:p>
        </w:tc>
        <w:tc>
          <w:tcPr>
            <w:tcW w:w="2487" w:type="dxa"/>
          </w:tcPr>
          <w:p w14:paraId="0FCD6642" w14:textId="4E74B4F0" w:rsidR="00FF5173" w:rsidRPr="00CB18A3" w:rsidRDefault="004325B5" w:rsidP="007828F5">
            <w:pPr>
              <w:contextualSpacing/>
              <w:jc w:val="right"/>
              <w:rPr>
                <w:rFonts w:cs="Times New Roman"/>
                <w:szCs w:val="24"/>
              </w:rPr>
            </w:pPr>
            <w:r>
              <w:rPr>
                <w:rFonts w:cs="Times New Roman"/>
                <w:szCs w:val="24"/>
              </w:rPr>
              <w:t>1</w:t>
            </w:r>
          </w:p>
        </w:tc>
      </w:tr>
      <w:tr w:rsidR="00FF5173" w:rsidRPr="00F72C50" w14:paraId="5CB25082" w14:textId="77777777" w:rsidTr="00B03898">
        <w:tc>
          <w:tcPr>
            <w:tcW w:w="456" w:type="dxa"/>
          </w:tcPr>
          <w:p w14:paraId="744479D1" w14:textId="77777777" w:rsidR="00FF5173" w:rsidRPr="00A4584C" w:rsidRDefault="00FF5173" w:rsidP="007828F5">
            <w:pPr>
              <w:contextualSpacing/>
              <w:rPr>
                <w:rFonts w:cs="Times New Roman"/>
                <w:szCs w:val="24"/>
              </w:rPr>
            </w:pPr>
            <w:r w:rsidRPr="00A4584C">
              <w:rPr>
                <w:rFonts w:cs="Times New Roman"/>
                <w:szCs w:val="24"/>
              </w:rPr>
              <w:t>16</w:t>
            </w:r>
          </w:p>
        </w:tc>
        <w:tc>
          <w:tcPr>
            <w:tcW w:w="4075" w:type="dxa"/>
          </w:tcPr>
          <w:p w14:paraId="020241AA" w14:textId="77777777" w:rsidR="00FF5173" w:rsidRPr="00F72C50" w:rsidRDefault="00FF5173" w:rsidP="007828F5">
            <w:pPr>
              <w:contextualSpacing/>
              <w:rPr>
                <w:rFonts w:cs="Times New Roman"/>
                <w:szCs w:val="24"/>
              </w:rPr>
            </w:pPr>
            <w:r>
              <w:rPr>
                <w:rFonts w:cs="Times New Roman"/>
                <w:szCs w:val="24"/>
              </w:rPr>
              <w:t>N</w:t>
            </w:r>
            <w:r w:rsidRPr="00F72C50">
              <w:rPr>
                <w:rFonts w:cs="Times New Roman"/>
                <w:szCs w:val="24"/>
              </w:rPr>
              <w:t>igeeria Liitvabariik</w:t>
            </w:r>
          </w:p>
        </w:tc>
        <w:tc>
          <w:tcPr>
            <w:tcW w:w="2487" w:type="dxa"/>
          </w:tcPr>
          <w:p w14:paraId="2B9DB841" w14:textId="6E4E39F8" w:rsidR="00FF5173" w:rsidRPr="00CB18A3" w:rsidRDefault="004325B5" w:rsidP="007828F5">
            <w:pPr>
              <w:contextualSpacing/>
              <w:jc w:val="right"/>
              <w:rPr>
                <w:rFonts w:cs="Times New Roman"/>
                <w:szCs w:val="24"/>
              </w:rPr>
            </w:pPr>
            <w:r>
              <w:rPr>
                <w:rFonts w:eastAsia="Times New Roman" w:cs="Times New Roman"/>
                <w:szCs w:val="24"/>
                <w:lang w:eastAsia="et-EE"/>
              </w:rPr>
              <w:t>71</w:t>
            </w:r>
          </w:p>
        </w:tc>
      </w:tr>
      <w:tr w:rsidR="00FF5173" w:rsidRPr="00F72C50" w14:paraId="6461B341" w14:textId="77777777" w:rsidTr="00B03898">
        <w:tc>
          <w:tcPr>
            <w:tcW w:w="456" w:type="dxa"/>
          </w:tcPr>
          <w:p w14:paraId="3FC7733A" w14:textId="77777777" w:rsidR="00FF5173" w:rsidRPr="00A4584C" w:rsidRDefault="00FF5173" w:rsidP="007828F5">
            <w:pPr>
              <w:contextualSpacing/>
              <w:rPr>
                <w:rFonts w:cs="Times New Roman"/>
                <w:szCs w:val="24"/>
              </w:rPr>
            </w:pPr>
            <w:r w:rsidRPr="00A4584C">
              <w:rPr>
                <w:rFonts w:cs="Times New Roman"/>
                <w:szCs w:val="24"/>
              </w:rPr>
              <w:t>17</w:t>
            </w:r>
          </w:p>
        </w:tc>
        <w:tc>
          <w:tcPr>
            <w:tcW w:w="4075" w:type="dxa"/>
          </w:tcPr>
          <w:p w14:paraId="619C5667" w14:textId="77777777" w:rsidR="00FF5173" w:rsidRPr="00F72C50" w:rsidRDefault="00FF5173" w:rsidP="007828F5">
            <w:pPr>
              <w:contextualSpacing/>
              <w:rPr>
                <w:rFonts w:cs="Times New Roman"/>
                <w:szCs w:val="24"/>
              </w:rPr>
            </w:pPr>
            <w:r w:rsidRPr="00F72C50">
              <w:rPr>
                <w:rFonts w:cs="Times New Roman"/>
                <w:szCs w:val="24"/>
              </w:rPr>
              <w:t>Nigeri Vabariik</w:t>
            </w:r>
          </w:p>
        </w:tc>
        <w:tc>
          <w:tcPr>
            <w:tcW w:w="2487" w:type="dxa"/>
          </w:tcPr>
          <w:p w14:paraId="45ABA18F" w14:textId="4C4B5B89" w:rsidR="00FF5173" w:rsidRPr="00CB18A3" w:rsidRDefault="00C02E89" w:rsidP="007828F5">
            <w:pPr>
              <w:contextualSpacing/>
              <w:jc w:val="right"/>
              <w:rPr>
                <w:rFonts w:cs="Times New Roman"/>
                <w:szCs w:val="24"/>
              </w:rPr>
            </w:pPr>
            <w:r>
              <w:rPr>
                <w:rFonts w:cs="Times New Roman"/>
                <w:szCs w:val="24"/>
              </w:rPr>
              <w:t>0</w:t>
            </w:r>
          </w:p>
        </w:tc>
      </w:tr>
      <w:tr w:rsidR="00FF5173" w:rsidRPr="00F72C50" w14:paraId="498E6144" w14:textId="77777777" w:rsidTr="00B03898">
        <w:tc>
          <w:tcPr>
            <w:tcW w:w="456" w:type="dxa"/>
          </w:tcPr>
          <w:p w14:paraId="1326A952" w14:textId="77777777" w:rsidR="00FF5173" w:rsidRPr="00A4584C" w:rsidRDefault="00FF5173" w:rsidP="007828F5">
            <w:pPr>
              <w:contextualSpacing/>
              <w:rPr>
                <w:rFonts w:cs="Times New Roman"/>
                <w:szCs w:val="24"/>
              </w:rPr>
            </w:pPr>
            <w:r w:rsidRPr="00A4584C">
              <w:rPr>
                <w:rFonts w:cs="Times New Roman"/>
                <w:szCs w:val="24"/>
              </w:rPr>
              <w:t>18</w:t>
            </w:r>
          </w:p>
        </w:tc>
        <w:tc>
          <w:tcPr>
            <w:tcW w:w="4075" w:type="dxa"/>
          </w:tcPr>
          <w:p w14:paraId="4D3A670F" w14:textId="77777777" w:rsidR="00FF5173" w:rsidRPr="00F72C50" w:rsidRDefault="00FF5173" w:rsidP="007828F5">
            <w:pPr>
              <w:contextualSpacing/>
              <w:rPr>
                <w:rFonts w:cs="Times New Roman"/>
                <w:szCs w:val="24"/>
              </w:rPr>
            </w:pPr>
            <w:r w:rsidRPr="00F72C50">
              <w:rPr>
                <w:rFonts w:cs="Times New Roman"/>
                <w:szCs w:val="24"/>
              </w:rPr>
              <w:t>Pakistani Islamivabariik</w:t>
            </w:r>
          </w:p>
        </w:tc>
        <w:tc>
          <w:tcPr>
            <w:tcW w:w="2487" w:type="dxa"/>
          </w:tcPr>
          <w:p w14:paraId="54909419" w14:textId="4A12D6AE" w:rsidR="00FF5173" w:rsidRPr="00CB18A3" w:rsidRDefault="00FF5756" w:rsidP="007828F5">
            <w:pPr>
              <w:contextualSpacing/>
              <w:jc w:val="right"/>
              <w:rPr>
                <w:rFonts w:cs="Times New Roman"/>
                <w:szCs w:val="24"/>
              </w:rPr>
            </w:pPr>
            <w:r w:rsidRPr="00CB18A3">
              <w:rPr>
                <w:rFonts w:eastAsia="Times New Roman" w:cs="Times New Roman"/>
                <w:szCs w:val="24"/>
                <w:lang w:eastAsia="et-EE"/>
              </w:rPr>
              <w:t>13</w:t>
            </w:r>
            <w:r w:rsidR="004325B5">
              <w:rPr>
                <w:rFonts w:eastAsia="Times New Roman" w:cs="Times New Roman"/>
                <w:szCs w:val="24"/>
                <w:lang w:eastAsia="et-EE"/>
              </w:rPr>
              <w:t>4</w:t>
            </w:r>
          </w:p>
        </w:tc>
      </w:tr>
      <w:tr w:rsidR="00FF5173" w:rsidRPr="00F72C50" w14:paraId="28E4CAA5" w14:textId="77777777" w:rsidTr="00B03898">
        <w:tc>
          <w:tcPr>
            <w:tcW w:w="456" w:type="dxa"/>
          </w:tcPr>
          <w:p w14:paraId="763653E7" w14:textId="77777777" w:rsidR="00FF5173" w:rsidRPr="00A4584C" w:rsidRDefault="00FF5173" w:rsidP="007828F5">
            <w:pPr>
              <w:contextualSpacing/>
              <w:rPr>
                <w:rFonts w:cs="Times New Roman"/>
                <w:szCs w:val="24"/>
              </w:rPr>
            </w:pPr>
            <w:r w:rsidRPr="00A4584C">
              <w:rPr>
                <w:rFonts w:cs="Times New Roman"/>
                <w:szCs w:val="24"/>
              </w:rPr>
              <w:t>19</w:t>
            </w:r>
          </w:p>
        </w:tc>
        <w:tc>
          <w:tcPr>
            <w:tcW w:w="4075" w:type="dxa"/>
          </w:tcPr>
          <w:p w14:paraId="1D3DBBD5" w14:textId="77777777" w:rsidR="00FF5173" w:rsidRPr="00F72C50" w:rsidRDefault="00FF5173" w:rsidP="007828F5">
            <w:pPr>
              <w:contextualSpacing/>
              <w:rPr>
                <w:rFonts w:cs="Times New Roman"/>
                <w:szCs w:val="24"/>
              </w:rPr>
            </w:pPr>
            <w:r w:rsidRPr="00F72C50">
              <w:rPr>
                <w:rFonts w:cs="Times New Roman"/>
                <w:szCs w:val="24"/>
              </w:rPr>
              <w:t>Palestiina Omavalitsus</w:t>
            </w:r>
          </w:p>
        </w:tc>
        <w:tc>
          <w:tcPr>
            <w:tcW w:w="2487" w:type="dxa"/>
          </w:tcPr>
          <w:p w14:paraId="645B980B" w14:textId="4FC2A727" w:rsidR="00FF5173" w:rsidRPr="00CB18A3" w:rsidRDefault="00FF5756" w:rsidP="007828F5">
            <w:pPr>
              <w:contextualSpacing/>
              <w:jc w:val="right"/>
              <w:rPr>
                <w:rFonts w:cs="Times New Roman"/>
                <w:szCs w:val="24"/>
              </w:rPr>
            </w:pPr>
            <w:r w:rsidRPr="00CB18A3">
              <w:rPr>
                <w:rFonts w:eastAsia="Times New Roman" w:cs="Times New Roman"/>
                <w:szCs w:val="24"/>
                <w:lang w:eastAsia="et-EE"/>
              </w:rPr>
              <w:t>1</w:t>
            </w:r>
            <w:r w:rsidR="004325B5">
              <w:rPr>
                <w:rFonts w:eastAsia="Times New Roman" w:cs="Times New Roman"/>
                <w:szCs w:val="24"/>
                <w:lang w:eastAsia="et-EE"/>
              </w:rPr>
              <w:t>1</w:t>
            </w:r>
          </w:p>
        </w:tc>
      </w:tr>
      <w:tr w:rsidR="00FF5173" w:rsidRPr="00F72C50" w14:paraId="7E78A806" w14:textId="77777777" w:rsidTr="00B03898">
        <w:tc>
          <w:tcPr>
            <w:tcW w:w="456" w:type="dxa"/>
          </w:tcPr>
          <w:p w14:paraId="6C3EDDF3" w14:textId="77777777" w:rsidR="00FF5173" w:rsidRPr="00A4584C" w:rsidRDefault="00FF5173" w:rsidP="007828F5">
            <w:pPr>
              <w:contextualSpacing/>
              <w:rPr>
                <w:rFonts w:cs="Times New Roman"/>
                <w:szCs w:val="24"/>
              </w:rPr>
            </w:pPr>
            <w:r w:rsidRPr="00A4584C">
              <w:rPr>
                <w:rFonts w:cs="Times New Roman"/>
                <w:szCs w:val="24"/>
              </w:rPr>
              <w:t>20</w:t>
            </w:r>
          </w:p>
        </w:tc>
        <w:tc>
          <w:tcPr>
            <w:tcW w:w="4075" w:type="dxa"/>
          </w:tcPr>
          <w:p w14:paraId="42D5B474" w14:textId="77777777" w:rsidR="00FF5173" w:rsidRPr="00F72C50" w:rsidRDefault="00FF5173" w:rsidP="007828F5">
            <w:pPr>
              <w:contextualSpacing/>
              <w:rPr>
                <w:rFonts w:cs="Times New Roman"/>
                <w:szCs w:val="24"/>
              </w:rPr>
            </w:pPr>
            <w:r w:rsidRPr="00F72C50">
              <w:rPr>
                <w:rFonts w:cs="Times New Roman"/>
                <w:szCs w:val="24"/>
              </w:rPr>
              <w:t>Korea Rahvademokraatlik Vabariik</w:t>
            </w:r>
          </w:p>
        </w:tc>
        <w:tc>
          <w:tcPr>
            <w:tcW w:w="2487" w:type="dxa"/>
          </w:tcPr>
          <w:p w14:paraId="1B78A5AD" w14:textId="2546E4B4" w:rsidR="00FF5173" w:rsidRPr="00CB18A3" w:rsidRDefault="00C02E89" w:rsidP="007828F5">
            <w:pPr>
              <w:contextualSpacing/>
              <w:jc w:val="right"/>
              <w:rPr>
                <w:rFonts w:cs="Times New Roman"/>
                <w:szCs w:val="24"/>
              </w:rPr>
            </w:pPr>
            <w:r>
              <w:rPr>
                <w:rFonts w:cs="Times New Roman"/>
                <w:szCs w:val="24"/>
              </w:rPr>
              <w:t>0</w:t>
            </w:r>
          </w:p>
        </w:tc>
      </w:tr>
      <w:tr w:rsidR="00FF5173" w:rsidRPr="00F72C50" w14:paraId="45C38B07" w14:textId="77777777" w:rsidTr="00B03898">
        <w:tc>
          <w:tcPr>
            <w:tcW w:w="456" w:type="dxa"/>
          </w:tcPr>
          <w:p w14:paraId="75D2E7A3" w14:textId="77777777" w:rsidR="00FF5173" w:rsidRPr="00A4584C" w:rsidRDefault="00FF5173" w:rsidP="007828F5">
            <w:pPr>
              <w:contextualSpacing/>
              <w:rPr>
                <w:rFonts w:cs="Times New Roman"/>
                <w:szCs w:val="24"/>
              </w:rPr>
            </w:pPr>
            <w:r w:rsidRPr="00A4584C">
              <w:rPr>
                <w:rFonts w:cs="Times New Roman"/>
                <w:szCs w:val="24"/>
              </w:rPr>
              <w:t>21</w:t>
            </w:r>
          </w:p>
        </w:tc>
        <w:tc>
          <w:tcPr>
            <w:tcW w:w="4075" w:type="dxa"/>
          </w:tcPr>
          <w:p w14:paraId="370D42FD" w14:textId="77777777" w:rsidR="00FF5173" w:rsidRPr="00F72C50" w:rsidRDefault="00FF5173" w:rsidP="007828F5">
            <w:pPr>
              <w:contextualSpacing/>
              <w:rPr>
                <w:rFonts w:cs="Times New Roman"/>
                <w:szCs w:val="24"/>
              </w:rPr>
            </w:pPr>
            <w:r w:rsidRPr="00F72C50">
              <w:rPr>
                <w:rFonts w:cs="Times New Roman"/>
                <w:szCs w:val="24"/>
              </w:rPr>
              <w:t>Saudi Araabia Kuningriik</w:t>
            </w:r>
          </w:p>
        </w:tc>
        <w:tc>
          <w:tcPr>
            <w:tcW w:w="2487" w:type="dxa"/>
          </w:tcPr>
          <w:p w14:paraId="12CFB79C" w14:textId="79936A1E" w:rsidR="00FF5173" w:rsidRPr="00CB18A3" w:rsidRDefault="004325B5" w:rsidP="007828F5">
            <w:pPr>
              <w:contextualSpacing/>
              <w:jc w:val="right"/>
              <w:rPr>
                <w:rFonts w:cs="Times New Roman"/>
                <w:szCs w:val="24"/>
              </w:rPr>
            </w:pPr>
            <w:r>
              <w:rPr>
                <w:rFonts w:eastAsia="Times New Roman" w:cs="Times New Roman"/>
                <w:szCs w:val="24"/>
                <w:lang w:eastAsia="et-EE"/>
              </w:rPr>
              <w:t>3</w:t>
            </w:r>
          </w:p>
        </w:tc>
      </w:tr>
      <w:tr w:rsidR="00FF5173" w:rsidRPr="00F72C50" w14:paraId="5ECBF12B" w14:textId="77777777" w:rsidTr="00B03898">
        <w:tc>
          <w:tcPr>
            <w:tcW w:w="456" w:type="dxa"/>
          </w:tcPr>
          <w:p w14:paraId="79B95D96" w14:textId="77777777" w:rsidR="00FF5173" w:rsidRPr="00A4584C" w:rsidRDefault="00FF5173" w:rsidP="007828F5">
            <w:pPr>
              <w:contextualSpacing/>
              <w:rPr>
                <w:rFonts w:cs="Times New Roman"/>
                <w:szCs w:val="24"/>
              </w:rPr>
            </w:pPr>
            <w:r w:rsidRPr="00A4584C">
              <w:rPr>
                <w:rFonts w:cs="Times New Roman"/>
                <w:szCs w:val="24"/>
              </w:rPr>
              <w:t>22</w:t>
            </w:r>
          </w:p>
        </w:tc>
        <w:tc>
          <w:tcPr>
            <w:tcW w:w="4075" w:type="dxa"/>
          </w:tcPr>
          <w:p w14:paraId="57483FB9" w14:textId="77777777" w:rsidR="00FF5173" w:rsidRPr="00F72C50" w:rsidRDefault="00FF5173" w:rsidP="007828F5">
            <w:pPr>
              <w:contextualSpacing/>
              <w:rPr>
                <w:rFonts w:cs="Times New Roman"/>
                <w:szCs w:val="24"/>
              </w:rPr>
            </w:pPr>
            <w:r w:rsidRPr="00F72C50">
              <w:rPr>
                <w:rFonts w:cs="Times New Roman"/>
                <w:szCs w:val="24"/>
              </w:rPr>
              <w:t>Somaalia Liitvabariik</w:t>
            </w:r>
          </w:p>
        </w:tc>
        <w:tc>
          <w:tcPr>
            <w:tcW w:w="2487" w:type="dxa"/>
          </w:tcPr>
          <w:p w14:paraId="09C17C58" w14:textId="275AF0C5" w:rsidR="00FF5173" w:rsidRPr="00CB18A3" w:rsidRDefault="004325B5" w:rsidP="007828F5">
            <w:pPr>
              <w:contextualSpacing/>
              <w:jc w:val="right"/>
              <w:rPr>
                <w:rFonts w:cs="Times New Roman"/>
                <w:szCs w:val="24"/>
              </w:rPr>
            </w:pPr>
            <w:r>
              <w:rPr>
                <w:rFonts w:cs="Times New Roman"/>
                <w:szCs w:val="24"/>
              </w:rPr>
              <w:t>0</w:t>
            </w:r>
          </w:p>
        </w:tc>
      </w:tr>
      <w:tr w:rsidR="00FF5173" w:rsidRPr="00F72C50" w14:paraId="01DD0242" w14:textId="77777777" w:rsidTr="00B03898">
        <w:tc>
          <w:tcPr>
            <w:tcW w:w="456" w:type="dxa"/>
          </w:tcPr>
          <w:p w14:paraId="50EFD71C" w14:textId="77777777" w:rsidR="00FF5173" w:rsidRPr="00A4584C" w:rsidRDefault="00FF5173" w:rsidP="007828F5">
            <w:pPr>
              <w:contextualSpacing/>
              <w:rPr>
                <w:rFonts w:cs="Times New Roman"/>
                <w:szCs w:val="24"/>
              </w:rPr>
            </w:pPr>
            <w:r w:rsidRPr="00A4584C">
              <w:rPr>
                <w:rFonts w:cs="Times New Roman"/>
                <w:szCs w:val="24"/>
              </w:rPr>
              <w:t>23</w:t>
            </w:r>
          </w:p>
        </w:tc>
        <w:tc>
          <w:tcPr>
            <w:tcW w:w="4075" w:type="dxa"/>
          </w:tcPr>
          <w:p w14:paraId="1C1C3ADF" w14:textId="77777777" w:rsidR="00FF5173" w:rsidRPr="00F72C50" w:rsidRDefault="00FF5173" w:rsidP="007828F5">
            <w:pPr>
              <w:contextualSpacing/>
              <w:rPr>
                <w:rFonts w:cs="Times New Roman"/>
                <w:szCs w:val="24"/>
              </w:rPr>
            </w:pPr>
            <w:r w:rsidRPr="00F72C50">
              <w:rPr>
                <w:rFonts w:cs="Times New Roman"/>
                <w:szCs w:val="24"/>
              </w:rPr>
              <w:t>Sudaan</w:t>
            </w:r>
          </w:p>
        </w:tc>
        <w:tc>
          <w:tcPr>
            <w:tcW w:w="2487" w:type="dxa"/>
          </w:tcPr>
          <w:p w14:paraId="020B2D7F" w14:textId="66D37062" w:rsidR="00FF5173" w:rsidRPr="00CB18A3" w:rsidRDefault="00FF5756" w:rsidP="007828F5">
            <w:pPr>
              <w:contextualSpacing/>
              <w:jc w:val="right"/>
              <w:rPr>
                <w:rFonts w:cs="Times New Roman"/>
                <w:szCs w:val="24"/>
              </w:rPr>
            </w:pPr>
            <w:r w:rsidRPr="00CB18A3">
              <w:rPr>
                <w:rFonts w:eastAsia="Times New Roman" w:cs="Times New Roman"/>
                <w:szCs w:val="24"/>
                <w:lang w:eastAsia="et-EE"/>
              </w:rPr>
              <w:t>1</w:t>
            </w:r>
            <w:r w:rsidR="004325B5">
              <w:rPr>
                <w:rFonts w:eastAsia="Times New Roman" w:cs="Times New Roman"/>
                <w:szCs w:val="24"/>
                <w:lang w:eastAsia="et-EE"/>
              </w:rPr>
              <w:t>1</w:t>
            </w:r>
          </w:p>
        </w:tc>
      </w:tr>
      <w:tr w:rsidR="00FF5173" w:rsidRPr="00F72C50" w14:paraId="12DBF456" w14:textId="77777777" w:rsidTr="00B03898">
        <w:tc>
          <w:tcPr>
            <w:tcW w:w="456" w:type="dxa"/>
          </w:tcPr>
          <w:p w14:paraId="16AC5C66" w14:textId="77777777" w:rsidR="00FF5173" w:rsidRPr="00A4584C" w:rsidRDefault="00FF5173" w:rsidP="007828F5">
            <w:pPr>
              <w:contextualSpacing/>
              <w:rPr>
                <w:rFonts w:cs="Times New Roman"/>
                <w:szCs w:val="24"/>
              </w:rPr>
            </w:pPr>
            <w:r w:rsidRPr="00A4584C">
              <w:rPr>
                <w:rFonts w:cs="Times New Roman"/>
                <w:szCs w:val="24"/>
              </w:rPr>
              <w:lastRenderedPageBreak/>
              <w:t>24</w:t>
            </w:r>
          </w:p>
        </w:tc>
        <w:tc>
          <w:tcPr>
            <w:tcW w:w="4075" w:type="dxa"/>
          </w:tcPr>
          <w:p w14:paraId="6D6164ED" w14:textId="77777777" w:rsidR="00FF5173" w:rsidRPr="00F72C50" w:rsidRDefault="00FF5173" w:rsidP="007828F5">
            <w:pPr>
              <w:contextualSpacing/>
              <w:rPr>
                <w:rFonts w:cs="Times New Roman"/>
                <w:szCs w:val="24"/>
              </w:rPr>
            </w:pPr>
            <w:r w:rsidRPr="00F72C50">
              <w:rPr>
                <w:rFonts w:cs="Times New Roman"/>
                <w:szCs w:val="24"/>
              </w:rPr>
              <w:t>Süüria Araabia Vabariik</w:t>
            </w:r>
          </w:p>
        </w:tc>
        <w:tc>
          <w:tcPr>
            <w:tcW w:w="2487" w:type="dxa"/>
          </w:tcPr>
          <w:p w14:paraId="4C69D34C" w14:textId="588B4FFE" w:rsidR="00FF5173" w:rsidRPr="00CB18A3" w:rsidRDefault="004325B5" w:rsidP="007828F5">
            <w:pPr>
              <w:contextualSpacing/>
              <w:jc w:val="right"/>
              <w:rPr>
                <w:rFonts w:cs="Times New Roman"/>
                <w:szCs w:val="24"/>
              </w:rPr>
            </w:pPr>
            <w:r>
              <w:rPr>
                <w:rFonts w:eastAsia="Times New Roman" w:cs="Times New Roman"/>
                <w:szCs w:val="24"/>
                <w:lang w:eastAsia="et-EE"/>
              </w:rPr>
              <w:t>32</w:t>
            </w:r>
          </w:p>
        </w:tc>
      </w:tr>
      <w:tr w:rsidR="00FF5173" w:rsidRPr="00F72C50" w14:paraId="0BD66FD1" w14:textId="77777777" w:rsidTr="00B03898">
        <w:tc>
          <w:tcPr>
            <w:tcW w:w="456" w:type="dxa"/>
          </w:tcPr>
          <w:p w14:paraId="1B394609" w14:textId="77777777" w:rsidR="00FF5173" w:rsidRPr="00A4584C" w:rsidRDefault="00FF5173" w:rsidP="007828F5">
            <w:pPr>
              <w:contextualSpacing/>
              <w:rPr>
                <w:rFonts w:cs="Times New Roman"/>
                <w:szCs w:val="24"/>
              </w:rPr>
            </w:pPr>
            <w:r w:rsidRPr="00A4584C">
              <w:rPr>
                <w:rFonts w:cs="Times New Roman"/>
                <w:szCs w:val="24"/>
              </w:rPr>
              <w:t>25</w:t>
            </w:r>
          </w:p>
        </w:tc>
        <w:tc>
          <w:tcPr>
            <w:tcW w:w="4075" w:type="dxa"/>
          </w:tcPr>
          <w:p w14:paraId="7F4082FC" w14:textId="77777777" w:rsidR="00FF5173" w:rsidRPr="00F72C50" w:rsidRDefault="00FF5173" w:rsidP="007828F5">
            <w:pPr>
              <w:contextualSpacing/>
              <w:rPr>
                <w:rFonts w:cs="Times New Roman"/>
                <w:szCs w:val="24"/>
              </w:rPr>
            </w:pPr>
            <w:r w:rsidRPr="00F72C50">
              <w:rPr>
                <w:rFonts w:cs="Times New Roman"/>
                <w:szCs w:val="24"/>
              </w:rPr>
              <w:t>Tuneesia Vabariik</w:t>
            </w:r>
          </w:p>
        </w:tc>
        <w:tc>
          <w:tcPr>
            <w:tcW w:w="2487" w:type="dxa"/>
          </w:tcPr>
          <w:p w14:paraId="68EDF4D5" w14:textId="7388AECB" w:rsidR="00FF5173" w:rsidRPr="00CB18A3" w:rsidRDefault="00FF5756" w:rsidP="007828F5">
            <w:pPr>
              <w:contextualSpacing/>
              <w:jc w:val="right"/>
              <w:rPr>
                <w:rFonts w:cs="Times New Roman"/>
                <w:szCs w:val="24"/>
              </w:rPr>
            </w:pPr>
            <w:r w:rsidRPr="00CB18A3">
              <w:rPr>
                <w:rFonts w:eastAsia="Times New Roman" w:cs="Times New Roman"/>
                <w:szCs w:val="24"/>
                <w:lang w:eastAsia="et-EE"/>
              </w:rPr>
              <w:t>12</w:t>
            </w:r>
            <w:r w:rsidR="000604BB">
              <w:rPr>
                <w:rFonts w:eastAsia="Times New Roman" w:cs="Times New Roman"/>
                <w:szCs w:val="24"/>
                <w:lang w:eastAsia="et-EE"/>
              </w:rPr>
              <w:t>0</w:t>
            </w:r>
          </w:p>
        </w:tc>
      </w:tr>
      <w:tr w:rsidR="00FF5173" w:rsidRPr="00F72C50" w14:paraId="58FFC5E3" w14:textId="77777777" w:rsidTr="00B03898">
        <w:tc>
          <w:tcPr>
            <w:tcW w:w="456" w:type="dxa"/>
          </w:tcPr>
          <w:p w14:paraId="3C8C4FA3" w14:textId="77777777" w:rsidR="00FF5173" w:rsidRPr="00A4584C" w:rsidRDefault="00FF5173" w:rsidP="007828F5">
            <w:pPr>
              <w:contextualSpacing/>
              <w:rPr>
                <w:rFonts w:cs="Times New Roman"/>
                <w:szCs w:val="24"/>
              </w:rPr>
            </w:pPr>
            <w:r w:rsidRPr="00A4584C">
              <w:rPr>
                <w:rFonts w:cs="Times New Roman"/>
                <w:szCs w:val="24"/>
              </w:rPr>
              <w:t>26</w:t>
            </w:r>
          </w:p>
        </w:tc>
        <w:tc>
          <w:tcPr>
            <w:tcW w:w="4075" w:type="dxa"/>
          </w:tcPr>
          <w:p w14:paraId="6DD7E838" w14:textId="77777777" w:rsidR="00FF5173" w:rsidRPr="00F72C50" w:rsidRDefault="00FF5173" w:rsidP="007828F5">
            <w:pPr>
              <w:contextualSpacing/>
              <w:rPr>
                <w:rFonts w:cs="Times New Roman"/>
                <w:szCs w:val="24"/>
              </w:rPr>
            </w:pPr>
            <w:r w:rsidRPr="00F72C50">
              <w:rPr>
                <w:rFonts w:cs="Times New Roman"/>
                <w:szCs w:val="24"/>
              </w:rPr>
              <w:t>Usbekistan</w:t>
            </w:r>
          </w:p>
        </w:tc>
        <w:tc>
          <w:tcPr>
            <w:tcW w:w="2487" w:type="dxa"/>
          </w:tcPr>
          <w:p w14:paraId="0EF49B8A" w14:textId="5DA694AF" w:rsidR="00FF5173" w:rsidRPr="00CB18A3" w:rsidRDefault="000604BB" w:rsidP="007828F5">
            <w:pPr>
              <w:contextualSpacing/>
              <w:jc w:val="right"/>
              <w:rPr>
                <w:rFonts w:cs="Times New Roman"/>
                <w:szCs w:val="24"/>
              </w:rPr>
            </w:pPr>
            <w:r>
              <w:rPr>
                <w:rFonts w:eastAsia="Times New Roman" w:cs="Times New Roman"/>
                <w:szCs w:val="24"/>
                <w:lang w:eastAsia="et-EE"/>
              </w:rPr>
              <w:t>46</w:t>
            </w:r>
          </w:p>
        </w:tc>
      </w:tr>
      <w:tr w:rsidR="00FF5173" w:rsidRPr="00F72C50" w14:paraId="05112EDB" w14:textId="77777777" w:rsidTr="00B03898">
        <w:tc>
          <w:tcPr>
            <w:tcW w:w="456" w:type="dxa"/>
          </w:tcPr>
          <w:p w14:paraId="67577D9D" w14:textId="77777777" w:rsidR="00FF5173" w:rsidRPr="00A4584C" w:rsidRDefault="00FF5173" w:rsidP="007828F5">
            <w:pPr>
              <w:contextualSpacing/>
              <w:rPr>
                <w:rFonts w:cs="Times New Roman"/>
                <w:szCs w:val="24"/>
              </w:rPr>
            </w:pPr>
            <w:r w:rsidRPr="00A4584C">
              <w:rPr>
                <w:rFonts w:cs="Times New Roman"/>
                <w:szCs w:val="24"/>
              </w:rPr>
              <w:t>27</w:t>
            </w:r>
          </w:p>
        </w:tc>
        <w:tc>
          <w:tcPr>
            <w:tcW w:w="4075" w:type="dxa"/>
          </w:tcPr>
          <w:p w14:paraId="227ADC4F" w14:textId="77777777" w:rsidR="00FF5173" w:rsidRPr="00F72C50" w:rsidRDefault="00FF5173" w:rsidP="007828F5">
            <w:pPr>
              <w:contextualSpacing/>
              <w:rPr>
                <w:rFonts w:cs="Times New Roman"/>
                <w:szCs w:val="24"/>
              </w:rPr>
            </w:pPr>
            <w:r w:rsidRPr="00F72C50">
              <w:rPr>
                <w:rFonts w:cs="Times New Roman"/>
                <w:szCs w:val="24"/>
              </w:rPr>
              <w:t>Valgene Vabariik</w:t>
            </w:r>
          </w:p>
        </w:tc>
        <w:tc>
          <w:tcPr>
            <w:tcW w:w="2487" w:type="dxa"/>
          </w:tcPr>
          <w:p w14:paraId="5E62883B" w14:textId="5AA2EFFD" w:rsidR="00FF5173" w:rsidRPr="00CB18A3" w:rsidRDefault="000604BB" w:rsidP="007828F5">
            <w:pPr>
              <w:contextualSpacing/>
              <w:jc w:val="right"/>
              <w:rPr>
                <w:rFonts w:cs="Times New Roman"/>
                <w:szCs w:val="24"/>
              </w:rPr>
            </w:pPr>
            <w:r>
              <w:rPr>
                <w:rFonts w:eastAsia="Times New Roman" w:cs="Times New Roman"/>
                <w:szCs w:val="24"/>
                <w:lang w:eastAsia="et-EE"/>
              </w:rPr>
              <w:t>350</w:t>
            </w:r>
          </w:p>
        </w:tc>
      </w:tr>
      <w:tr w:rsidR="00FF5173" w:rsidRPr="00F72C50" w14:paraId="752A44FC" w14:textId="77777777" w:rsidTr="00B03898">
        <w:tc>
          <w:tcPr>
            <w:tcW w:w="456" w:type="dxa"/>
          </w:tcPr>
          <w:p w14:paraId="7F3F3EDA" w14:textId="77777777" w:rsidR="00FF5173" w:rsidRPr="00A4584C" w:rsidRDefault="00FF5173" w:rsidP="007828F5">
            <w:pPr>
              <w:contextualSpacing/>
              <w:rPr>
                <w:rFonts w:cs="Times New Roman"/>
                <w:szCs w:val="24"/>
              </w:rPr>
            </w:pPr>
            <w:r w:rsidRPr="00A4584C">
              <w:rPr>
                <w:rFonts w:cs="Times New Roman"/>
                <w:szCs w:val="24"/>
              </w:rPr>
              <w:t>28</w:t>
            </w:r>
          </w:p>
        </w:tc>
        <w:tc>
          <w:tcPr>
            <w:tcW w:w="4075" w:type="dxa"/>
          </w:tcPr>
          <w:p w14:paraId="385B3359" w14:textId="77777777" w:rsidR="00FF5173" w:rsidRPr="00F72C50" w:rsidRDefault="00FF5173" w:rsidP="007828F5">
            <w:pPr>
              <w:contextualSpacing/>
              <w:rPr>
                <w:rFonts w:cs="Times New Roman"/>
                <w:szCs w:val="24"/>
              </w:rPr>
            </w:pPr>
            <w:r w:rsidRPr="00F72C50">
              <w:rPr>
                <w:rFonts w:cs="Times New Roman"/>
                <w:szCs w:val="24"/>
              </w:rPr>
              <w:t>Venemaa Föderatsioon</w:t>
            </w:r>
          </w:p>
        </w:tc>
        <w:tc>
          <w:tcPr>
            <w:tcW w:w="2487" w:type="dxa"/>
          </w:tcPr>
          <w:p w14:paraId="1DCDA471" w14:textId="37DDA4C3" w:rsidR="00FF5173" w:rsidRPr="00CB18A3" w:rsidRDefault="000604BB" w:rsidP="007828F5">
            <w:pPr>
              <w:contextualSpacing/>
              <w:jc w:val="right"/>
              <w:rPr>
                <w:rFonts w:cs="Times New Roman"/>
                <w:szCs w:val="24"/>
              </w:rPr>
            </w:pPr>
            <w:r>
              <w:rPr>
                <w:rFonts w:eastAsia="Times New Roman" w:cs="Times New Roman"/>
                <w:szCs w:val="24"/>
                <w:lang w:eastAsia="et-EE"/>
              </w:rPr>
              <w:t>1479</w:t>
            </w:r>
          </w:p>
        </w:tc>
      </w:tr>
      <w:tr w:rsidR="00FF5173" w:rsidRPr="00F72C50" w14:paraId="6DA6CBF6" w14:textId="77777777" w:rsidTr="00B03898">
        <w:tc>
          <w:tcPr>
            <w:tcW w:w="456" w:type="dxa"/>
          </w:tcPr>
          <w:p w14:paraId="71A571C1" w14:textId="77777777" w:rsidR="00FF5173" w:rsidRPr="00C66E6D" w:rsidRDefault="00FF5173" w:rsidP="007828F5">
            <w:pPr>
              <w:contextualSpacing/>
              <w:rPr>
                <w:rFonts w:cs="Times New Roman"/>
                <w:b/>
                <w:bCs/>
                <w:szCs w:val="24"/>
              </w:rPr>
            </w:pPr>
          </w:p>
        </w:tc>
        <w:tc>
          <w:tcPr>
            <w:tcW w:w="4075" w:type="dxa"/>
          </w:tcPr>
          <w:p w14:paraId="7309DCD7" w14:textId="77777777" w:rsidR="00FF5173" w:rsidRPr="00B71245" w:rsidRDefault="00FF5173" w:rsidP="007828F5">
            <w:pPr>
              <w:contextualSpacing/>
              <w:rPr>
                <w:rFonts w:cs="Times New Roman"/>
                <w:b/>
                <w:bCs/>
                <w:szCs w:val="24"/>
              </w:rPr>
            </w:pPr>
            <w:r w:rsidRPr="00B71245">
              <w:rPr>
                <w:rFonts w:cs="Times New Roman"/>
                <w:b/>
                <w:bCs/>
                <w:szCs w:val="24"/>
              </w:rPr>
              <w:t>KOKKU</w:t>
            </w:r>
          </w:p>
        </w:tc>
        <w:tc>
          <w:tcPr>
            <w:tcW w:w="2487" w:type="dxa"/>
          </w:tcPr>
          <w:p w14:paraId="5C6A1B51" w14:textId="4D069D3D" w:rsidR="00FF5173" w:rsidRPr="00CB18A3" w:rsidRDefault="000604BB" w:rsidP="007828F5">
            <w:pPr>
              <w:contextualSpacing/>
              <w:jc w:val="right"/>
              <w:rPr>
                <w:rFonts w:cs="Times New Roman"/>
                <w:b/>
                <w:bCs/>
                <w:szCs w:val="24"/>
              </w:rPr>
            </w:pPr>
            <w:r>
              <w:rPr>
                <w:rFonts w:cs="Times New Roman"/>
                <w:b/>
                <w:bCs/>
                <w:szCs w:val="24"/>
              </w:rPr>
              <w:t>2869</w:t>
            </w:r>
          </w:p>
        </w:tc>
      </w:tr>
    </w:tbl>
    <w:p w14:paraId="5BC0615C" w14:textId="30E35969" w:rsidR="00FF5173" w:rsidRPr="00BA78A9" w:rsidRDefault="00BA78A9" w:rsidP="007828F5">
      <w:pPr>
        <w:pStyle w:val="Loendilik"/>
        <w:spacing w:line="240" w:lineRule="auto"/>
        <w:ind w:left="0"/>
        <w:rPr>
          <w:rFonts w:cs="Times New Roman"/>
          <w:sz w:val="20"/>
          <w:szCs w:val="20"/>
        </w:rPr>
      </w:pPr>
      <w:r w:rsidRPr="00BA78A9">
        <w:rPr>
          <w:rFonts w:cs="Times New Roman"/>
          <w:sz w:val="20"/>
          <w:szCs w:val="20"/>
        </w:rPr>
        <w:t>Allikas: PPA</w:t>
      </w:r>
    </w:p>
    <w:p w14:paraId="76A339E7" w14:textId="77777777" w:rsidR="00BA78A9" w:rsidRDefault="00BA78A9" w:rsidP="007828F5">
      <w:pPr>
        <w:pStyle w:val="Loendilik"/>
        <w:spacing w:line="240" w:lineRule="auto"/>
        <w:ind w:left="0"/>
        <w:rPr>
          <w:rFonts w:cs="Times New Roman"/>
          <w:szCs w:val="24"/>
        </w:rPr>
      </w:pPr>
    </w:p>
    <w:p w14:paraId="38BB67D4" w14:textId="22C8CEBE" w:rsidR="001872F4" w:rsidRDefault="00CA0084" w:rsidP="007828F5">
      <w:pPr>
        <w:spacing w:line="240" w:lineRule="auto"/>
        <w:contextualSpacing/>
        <w:rPr>
          <w:rFonts w:cs="Times New Roman"/>
          <w:szCs w:val="24"/>
        </w:rPr>
      </w:pPr>
      <w:bookmarkStart w:id="227" w:name="_Hlk161735509"/>
      <w:r w:rsidRPr="00D0519A">
        <w:rPr>
          <w:rFonts w:cs="Times New Roman"/>
          <w:szCs w:val="24"/>
        </w:rPr>
        <w:t>2022</w:t>
      </w:r>
      <w:r w:rsidR="001872F4">
        <w:rPr>
          <w:rFonts w:cs="Times New Roman"/>
          <w:szCs w:val="24"/>
        </w:rPr>
        <w:t>. aasta</w:t>
      </w:r>
      <w:r w:rsidRPr="00D0519A">
        <w:rPr>
          <w:rFonts w:cs="Times New Roman"/>
          <w:szCs w:val="24"/>
        </w:rPr>
        <w:t xml:space="preserve"> III kv</w:t>
      </w:r>
      <w:r w:rsidR="00986346">
        <w:rPr>
          <w:rFonts w:cs="Times New Roman"/>
          <w:szCs w:val="24"/>
        </w:rPr>
        <w:t>artal</w:t>
      </w:r>
      <w:r w:rsidR="001872F4">
        <w:rPr>
          <w:rFonts w:cs="Times New Roman"/>
          <w:szCs w:val="24"/>
        </w:rPr>
        <w:t>ist</w:t>
      </w:r>
      <w:r w:rsidRPr="00D0519A">
        <w:rPr>
          <w:rFonts w:cs="Times New Roman"/>
          <w:szCs w:val="24"/>
        </w:rPr>
        <w:t xml:space="preserve"> kuni 2023</w:t>
      </w:r>
      <w:r w:rsidR="001872F4">
        <w:rPr>
          <w:rFonts w:cs="Times New Roman"/>
          <w:szCs w:val="24"/>
        </w:rPr>
        <w:t>. aasta</w:t>
      </w:r>
      <w:r w:rsidRPr="00D0519A">
        <w:rPr>
          <w:rFonts w:cs="Times New Roman"/>
          <w:szCs w:val="24"/>
        </w:rPr>
        <w:t xml:space="preserve"> I kv</w:t>
      </w:r>
      <w:r w:rsidR="00986346">
        <w:rPr>
          <w:rFonts w:cs="Times New Roman"/>
          <w:szCs w:val="24"/>
        </w:rPr>
        <w:t>artal</w:t>
      </w:r>
      <w:r w:rsidR="001872F4">
        <w:rPr>
          <w:rFonts w:cs="Times New Roman"/>
          <w:szCs w:val="24"/>
        </w:rPr>
        <w:t>ini</w:t>
      </w:r>
      <w:r w:rsidRPr="00D0519A">
        <w:rPr>
          <w:rFonts w:cs="Times New Roman"/>
          <w:szCs w:val="24"/>
        </w:rPr>
        <w:t xml:space="preserve"> deklareeris käivet või </w:t>
      </w:r>
      <w:r w:rsidR="006370DD">
        <w:rPr>
          <w:rFonts w:cs="Times New Roman"/>
          <w:szCs w:val="24"/>
        </w:rPr>
        <w:t>maksis tööjõu</w:t>
      </w:r>
      <w:r w:rsidRPr="00D0519A">
        <w:rPr>
          <w:rFonts w:cs="Times New Roman"/>
          <w:szCs w:val="24"/>
        </w:rPr>
        <w:t>makse</w:t>
      </w:r>
      <w:r w:rsidR="009315D4">
        <w:rPr>
          <w:rFonts w:cs="Times New Roman"/>
          <w:szCs w:val="24"/>
        </w:rPr>
        <w:t xml:space="preserve"> </w:t>
      </w:r>
      <w:r w:rsidR="000C256C">
        <w:rPr>
          <w:rFonts w:cs="Times New Roman"/>
          <w:szCs w:val="24"/>
        </w:rPr>
        <w:t xml:space="preserve">870 </w:t>
      </w:r>
      <w:r w:rsidR="00931E74">
        <w:t xml:space="preserve">e-residentsuse </w:t>
      </w:r>
      <w:r w:rsidRPr="00D0519A">
        <w:rPr>
          <w:rFonts w:cs="Times New Roman"/>
          <w:szCs w:val="24"/>
        </w:rPr>
        <w:t>riskiriigi</w:t>
      </w:r>
      <w:r w:rsidR="00A4584C">
        <w:rPr>
          <w:rFonts w:cs="Times New Roman"/>
          <w:szCs w:val="24"/>
        </w:rPr>
        <w:t xml:space="preserve"> kodaniku</w:t>
      </w:r>
      <w:r w:rsidRPr="00D0519A">
        <w:rPr>
          <w:rFonts w:cs="Times New Roman"/>
          <w:szCs w:val="24"/>
        </w:rPr>
        <w:t xml:space="preserve"> ettevõtet. Neist </w:t>
      </w:r>
      <w:r w:rsidR="000C256C">
        <w:rPr>
          <w:rFonts w:cs="Times New Roman"/>
          <w:szCs w:val="24"/>
        </w:rPr>
        <w:t>781</w:t>
      </w:r>
      <w:r w:rsidR="000C256C" w:rsidRPr="00D0519A">
        <w:rPr>
          <w:rFonts w:cs="Times New Roman"/>
          <w:szCs w:val="24"/>
        </w:rPr>
        <w:t xml:space="preserve"> </w:t>
      </w:r>
      <w:r w:rsidR="000C256C">
        <w:rPr>
          <w:rFonts w:cs="Times New Roman"/>
          <w:szCs w:val="24"/>
        </w:rPr>
        <w:t>tasus riiklikke makse</w:t>
      </w:r>
      <w:r w:rsidRPr="00D0519A">
        <w:rPr>
          <w:rFonts w:cs="Times New Roman"/>
          <w:szCs w:val="24"/>
        </w:rPr>
        <w:t xml:space="preserve"> ja </w:t>
      </w:r>
      <w:r w:rsidR="000C256C">
        <w:rPr>
          <w:rFonts w:cs="Times New Roman"/>
          <w:szCs w:val="24"/>
        </w:rPr>
        <w:t>463</w:t>
      </w:r>
      <w:r w:rsidR="000C256C" w:rsidRPr="00D0519A">
        <w:rPr>
          <w:rFonts w:cs="Times New Roman"/>
          <w:szCs w:val="24"/>
        </w:rPr>
        <w:t xml:space="preserve"> </w:t>
      </w:r>
      <w:r w:rsidR="006370DD">
        <w:rPr>
          <w:rFonts w:cs="Times New Roman"/>
          <w:szCs w:val="24"/>
        </w:rPr>
        <w:t>maksis tööjõu</w:t>
      </w:r>
      <w:r w:rsidRPr="00D0519A">
        <w:rPr>
          <w:rFonts w:cs="Times New Roman"/>
          <w:szCs w:val="24"/>
        </w:rPr>
        <w:t>maks</w:t>
      </w:r>
      <w:r w:rsidR="006370DD">
        <w:rPr>
          <w:rFonts w:cs="Times New Roman"/>
          <w:szCs w:val="24"/>
        </w:rPr>
        <w:t>e</w:t>
      </w:r>
      <w:r w:rsidRPr="00D0519A">
        <w:rPr>
          <w:rFonts w:cs="Times New Roman"/>
          <w:szCs w:val="24"/>
        </w:rPr>
        <w:t>.</w:t>
      </w:r>
    </w:p>
    <w:p w14:paraId="4CB5C825" w14:textId="77777777" w:rsidR="001872F4" w:rsidRDefault="001872F4" w:rsidP="007828F5">
      <w:pPr>
        <w:spacing w:line="240" w:lineRule="auto"/>
        <w:rPr>
          <w:rFonts w:cs="Times New Roman"/>
          <w:szCs w:val="24"/>
        </w:rPr>
      </w:pPr>
    </w:p>
    <w:bookmarkEnd w:id="227"/>
    <w:p w14:paraId="0E7B13D4" w14:textId="2733F8C5" w:rsidR="00172867" w:rsidRPr="00005D37" w:rsidRDefault="00172867" w:rsidP="007828F5">
      <w:pPr>
        <w:keepNext/>
        <w:spacing w:line="240" w:lineRule="auto"/>
        <w:rPr>
          <w:rFonts w:cs="Times New Roman"/>
          <w:b/>
          <w:bCs/>
          <w:szCs w:val="24"/>
        </w:rPr>
      </w:pPr>
      <w:r w:rsidRPr="00005D37">
        <w:rPr>
          <w:rFonts w:cs="Times New Roman"/>
          <w:b/>
          <w:bCs/>
          <w:szCs w:val="24"/>
        </w:rPr>
        <w:t>Mõju kirjeldus ja järeldus mõju olulisuse kohta</w:t>
      </w:r>
    </w:p>
    <w:p w14:paraId="14B91367" w14:textId="77777777" w:rsidR="00172867" w:rsidRDefault="00172867" w:rsidP="007828F5">
      <w:pPr>
        <w:keepNext/>
        <w:spacing w:line="240" w:lineRule="auto"/>
        <w:rPr>
          <w:rFonts w:cs="Times New Roman"/>
          <w:szCs w:val="24"/>
        </w:rPr>
      </w:pPr>
    </w:p>
    <w:p w14:paraId="77E452B1" w14:textId="6F95B9CF" w:rsidR="00AF5BBD" w:rsidRPr="006C7F61" w:rsidRDefault="00D0519A" w:rsidP="007828F5">
      <w:pPr>
        <w:spacing w:line="240" w:lineRule="auto"/>
        <w:rPr>
          <w:bCs/>
          <w:szCs w:val="24"/>
        </w:rPr>
      </w:pPr>
      <w:r w:rsidRPr="001872F4">
        <w:rPr>
          <w:rFonts w:cs="Times New Roman"/>
          <w:szCs w:val="24"/>
        </w:rPr>
        <w:t>Muudatuse tulemusena võib väheneda e-residentsuse programmi võimalik tulu riigile</w:t>
      </w:r>
      <w:r w:rsidR="00B023A4" w:rsidRPr="001872F4">
        <w:rPr>
          <w:rFonts w:cs="Times New Roman"/>
          <w:szCs w:val="24"/>
        </w:rPr>
        <w:t>, kuid arvestades</w:t>
      </w:r>
      <w:r w:rsidR="00986346" w:rsidRPr="001872F4">
        <w:rPr>
          <w:rFonts w:cs="Times New Roman"/>
          <w:szCs w:val="24"/>
        </w:rPr>
        <w:t>, et</w:t>
      </w:r>
      <w:r w:rsidR="00B023A4" w:rsidRPr="001872F4">
        <w:rPr>
          <w:rFonts w:cs="Times New Roman"/>
          <w:szCs w:val="24"/>
        </w:rPr>
        <w:t xml:space="preserve"> </w:t>
      </w:r>
      <w:r w:rsidR="00BE3BF2">
        <w:t xml:space="preserve">e-residentsuse </w:t>
      </w:r>
      <w:r w:rsidR="007F36E3" w:rsidRPr="001872F4">
        <w:rPr>
          <w:rFonts w:cs="Times New Roman"/>
          <w:szCs w:val="24"/>
        </w:rPr>
        <w:t>riskirii</w:t>
      </w:r>
      <w:r w:rsidR="001872F4">
        <w:rPr>
          <w:rFonts w:cs="Times New Roman"/>
          <w:szCs w:val="24"/>
        </w:rPr>
        <w:t>g</w:t>
      </w:r>
      <w:r w:rsidR="007F36E3" w:rsidRPr="001872F4">
        <w:rPr>
          <w:rFonts w:cs="Times New Roman"/>
          <w:szCs w:val="24"/>
        </w:rPr>
        <w:t xml:space="preserve">i </w:t>
      </w:r>
      <w:r w:rsidR="00A4584C">
        <w:rPr>
          <w:rFonts w:cs="Times New Roman"/>
          <w:szCs w:val="24"/>
        </w:rPr>
        <w:t>kodanik</w:t>
      </w:r>
      <w:r w:rsidR="00BE3BF2">
        <w:rPr>
          <w:rFonts w:cs="Times New Roman"/>
          <w:szCs w:val="24"/>
        </w:rPr>
        <w:t>k</w:t>
      </w:r>
      <w:r w:rsidR="00A4584C">
        <w:rPr>
          <w:rFonts w:cs="Times New Roman"/>
          <w:szCs w:val="24"/>
        </w:rPr>
        <w:t xml:space="preserve">e </w:t>
      </w:r>
      <w:r w:rsidR="00986346" w:rsidRPr="001872F4">
        <w:rPr>
          <w:rFonts w:cs="Times New Roman"/>
          <w:szCs w:val="24"/>
        </w:rPr>
        <w:t>on vä</w:t>
      </w:r>
      <w:r w:rsidR="001872F4">
        <w:rPr>
          <w:rFonts w:cs="Times New Roman"/>
          <w:szCs w:val="24"/>
        </w:rPr>
        <w:t>h</w:t>
      </w:r>
      <w:r w:rsidR="00986346" w:rsidRPr="001872F4">
        <w:rPr>
          <w:rFonts w:cs="Times New Roman"/>
          <w:szCs w:val="24"/>
        </w:rPr>
        <w:t>e, o</w:t>
      </w:r>
      <w:r w:rsidR="00B023A4" w:rsidRPr="001872F4">
        <w:rPr>
          <w:rFonts w:cs="Times New Roman"/>
          <w:szCs w:val="24"/>
        </w:rPr>
        <w:t xml:space="preserve">n võimalik saamata jääv tulu marginaalne ega kaalu üles </w:t>
      </w:r>
      <w:r w:rsidR="007F36E3" w:rsidRPr="001872F4">
        <w:rPr>
          <w:rFonts w:cs="Times New Roman"/>
          <w:szCs w:val="24"/>
        </w:rPr>
        <w:t>muudatuse rakendam</w:t>
      </w:r>
      <w:r w:rsidR="001872F4">
        <w:rPr>
          <w:rFonts w:cs="Times New Roman"/>
          <w:szCs w:val="24"/>
        </w:rPr>
        <w:t>ata jätmise</w:t>
      </w:r>
      <w:r w:rsidR="007F36E3" w:rsidRPr="001872F4">
        <w:rPr>
          <w:rFonts w:cs="Times New Roman"/>
          <w:szCs w:val="24"/>
        </w:rPr>
        <w:t xml:space="preserve"> </w:t>
      </w:r>
      <w:r w:rsidR="00B023A4" w:rsidRPr="001872F4">
        <w:rPr>
          <w:rFonts w:cs="Times New Roman"/>
          <w:szCs w:val="24"/>
        </w:rPr>
        <w:t>võimalikku kahju</w:t>
      </w:r>
      <w:r w:rsidR="00A4584C">
        <w:rPr>
          <w:rFonts w:cs="Times New Roman"/>
          <w:szCs w:val="24"/>
        </w:rPr>
        <w:t xml:space="preserve"> Eesti julge</w:t>
      </w:r>
      <w:r w:rsidR="007D7CBA">
        <w:rPr>
          <w:rFonts w:cs="Times New Roman"/>
          <w:szCs w:val="24"/>
        </w:rPr>
        <w:softHyphen/>
      </w:r>
      <w:r w:rsidR="00A4584C">
        <w:rPr>
          <w:rFonts w:cs="Times New Roman"/>
          <w:szCs w:val="24"/>
        </w:rPr>
        <w:t>olekule</w:t>
      </w:r>
      <w:r w:rsidR="00B023A4" w:rsidRPr="001872F4">
        <w:rPr>
          <w:rFonts w:cs="Times New Roman"/>
          <w:szCs w:val="24"/>
        </w:rPr>
        <w:t>.</w:t>
      </w:r>
      <w:r w:rsidR="007F36E3" w:rsidRPr="001872F4">
        <w:rPr>
          <w:rFonts w:cs="Times New Roman"/>
          <w:szCs w:val="24"/>
        </w:rPr>
        <w:t xml:space="preserve"> </w:t>
      </w:r>
      <w:r w:rsidR="006627BE" w:rsidRPr="006627BE">
        <w:rPr>
          <w:rFonts w:cs="Times New Roman"/>
          <w:szCs w:val="24"/>
        </w:rPr>
        <w:t>E-⁠residentsuse programmi otsene majanduslik kogumõju Eesti</w:t>
      </w:r>
      <w:r w:rsidR="00717E29">
        <w:rPr>
          <w:rFonts w:cs="Times New Roman"/>
          <w:szCs w:val="24"/>
        </w:rPr>
        <w:t>le</w:t>
      </w:r>
      <w:r w:rsidR="006627BE" w:rsidRPr="006627BE">
        <w:rPr>
          <w:rFonts w:cs="Times New Roman"/>
          <w:szCs w:val="24"/>
        </w:rPr>
        <w:t xml:space="preserve"> tööjõu- ja dividendi</w:t>
      </w:r>
      <w:r w:rsidR="00717E29">
        <w:rPr>
          <w:rFonts w:cs="Times New Roman"/>
          <w:szCs w:val="24"/>
        </w:rPr>
        <w:softHyphen/>
      </w:r>
      <w:r w:rsidR="006627BE" w:rsidRPr="006627BE">
        <w:rPr>
          <w:rFonts w:cs="Times New Roman"/>
          <w:szCs w:val="24"/>
        </w:rPr>
        <w:t>maksud</w:t>
      </w:r>
      <w:r w:rsidR="00717E29">
        <w:rPr>
          <w:rFonts w:cs="Times New Roman"/>
          <w:szCs w:val="24"/>
        </w:rPr>
        <w:t>es</w:t>
      </w:r>
      <w:r w:rsidR="006627BE" w:rsidRPr="006627BE">
        <w:rPr>
          <w:rFonts w:cs="Times New Roman"/>
          <w:szCs w:val="24"/>
        </w:rPr>
        <w:t xml:space="preserve"> ning riigilõivud</w:t>
      </w:r>
      <w:r w:rsidR="00717E29">
        <w:rPr>
          <w:rFonts w:cs="Times New Roman"/>
          <w:szCs w:val="24"/>
        </w:rPr>
        <w:t>es</w:t>
      </w:r>
      <w:r w:rsidR="006627BE" w:rsidRPr="006627BE">
        <w:rPr>
          <w:rFonts w:cs="Times New Roman"/>
          <w:szCs w:val="24"/>
        </w:rPr>
        <w:t xml:space="preserve"> on </w:t>
      </w:r>
      <w:r w:rsidR="006627BE">
        <w:rPr>
          <w:rFonts w:cs="Times New Roman"/>
          <w:szCs w:val="24"/>
        </w:rPr>
        <w:t>1.</w:t>
      </w:r>
      <w:r w:rsidR="00717E29">
        <w:rPr>
          <w:rFonts w:cs="Times New Roman"/>
          <w:szCs w:val="24"/>
        </w:rPr>
        <w:t xml:space="preserve"> jaanuari </w:t>
      </w:r>
      <w:r w:rsidR="006627BE">
        <w:rPr>
          <w:rFonts w:cs="Times New Roman"/>
          <w:szCs w:val="24"/>
        </w:rPr>
        <w:t>2024</w:t>
      </w:r>
      <w:r w:rsidR="00717E29">
        <w:rPr>
          <w:rFonts w:cs="Times New Roman"/>
          <w:szCs w:val="24"/>
        </w:rPr>
        <w:t>. aasta</w:t>
      </w:r>
      <w:r w:rsidR="006627BE">
        <w:rPr>
          <w:rFonts w:cs="Times New Roman"/>
          <w:szCs w:val="24"/>
        </w:rPr>
        <w:t xml:space="preserve"> seisuga</w:t>
      </w:r>
      <w:r w:rsidR="006627BE" w:rsidRPr="006627BE">
        <w:rPr>
          <w:rFonts w:cs="Times New Roman"/>
          <w:szCs w:val="24"/>
        </w:rPr>
        <w:t xml:space="preserve"> 213 miljonit eurot.</w:t>
      </w:r>
    </w:p>
    <w:p w14:paraId="034A3BD8" w14:textId="77777777" w:rsidR="009315D4" w:rsidRDefault="009315D4" w:rsidP="007828F5">
      <w:pPr>
        <w:spacing w:line="240" w:lineRule="auto"/>
        <w:contextualSpacing/>
        <w:rPr>
          <w:bCs/>
          <w:szCs w:val="24"/>
        </w:rPr>
      </w:pPr>
    </w:p>
    <w:p w14:paraId="29BAAB33" w14:textId="2C8BF866" w:rsidR="00EB6055" w:rsidRDefault="00172867" w:rsidP="007828F5">
      <w:pPr>
        <w:spacing w:line="240" w:lineRule="auto"/>
        <w:contextualSpacing/>
        <w:rPr>
          <w:szCs w:val="24"/>
        </w:rPr>
      </w:pPr>
      <w:r>
        <w:rPr>
          <w:bCs/>
          <w:szCs w:val="24"/>
        </w:rPr>
        <w:t xml:space="preserve">Hoolimata </w:t>
      </w:r>
      <w:r w:rsidR="007F36E3">
        <w:rPr>
          <w:bCs/>
          <w:szCs w:val="24"/>
        </w:rPr>
        <w:t>võimaliku</w:t>
      </w:r>
      <w:r>
        <w:rPr>
          <w:bCs/>
          <w:szCs w:val="24"/>
        </w:rPr>
        <w:t>st</w:t>
      </w:r>
      <w:r w:rsidR="007F36E3">
        <w:rPr>
          <w:bCs/>
          <w:szCs w:val="24"/>
        </w:rPr>
        <w:t xml:space="preserve"> saamata jääva</w:t>
      </w:r>
      <w:r>
        <w:rPr>
          <w:bCs/>
          <w:szCs w:val="24"/>
        </w:rPr>
        <w:t>st</w:t>
      </w:r>
      <w:r w:rsidR="007F36E3">
        <w:rPr>
          <w:bCs/>
          <w:szCs w:val="24"/>
        </w:rPr>
        <w:t xml:space="preserve"> tulu</w:t>
      </w:r>
      <w:r>
        <w:rPr>
          <w:bCs/>
          <w:szCs w:val="24"/>
        </w:rPr>
        <w:t>st</w:t>
      </w:r>
      <w:r w:rsidR="007F36E3">
        <w:rPr>
          <w:bCs/>
          <w:szCs w:val="24"/>
        </w:rPr>
        <w:t xml:space="preserve"> avaldab m</w:t>
      </w:r>
      <w:r w:rsidR="00F140D4" w:rsidRPr="006C7F61">
        <w:rPr>
          <w:bCs/>
          <w:szCs w:val="24"/>
        </w:rPr>
        <w:t>uudatus</w:t>
      </w:r>
      <w:r w:rsidR="007F36E3" w:rsidRPr="007F36E3">
        <w:rPr>
          <w:bCs/>
          <w:szCs w:val="24"/>
        </w:rPr>
        <w:t xml:space="preserve"> </w:t>
      </w:r>
      <w:r w:rsidR="007F36E3">
        <w:rPr>
          <w:bCs/>
          <w:szCs w:val="24"/>
        </w:rPr>
        <w:t>Eesti majandusele</w:t>
      </w:r>
      <w:r w:rsidR="00F140D4" w:rsidRPr="006C7F61">
        <w:rPr>
          <w:bCs/>
          <w:szCs w:val="24"/>
        </w:rPr>
        <w:t xml:space="preserve"> </w:t>
      </w:r>
      <w:r w:rsidR="00F140D4" w:rsidRPr="00B03898">
        <w:rPr>
          <w:b/>
          <w:szCs w:val="24"/>
        </w:rPr>
        <w:t>olulist positiivset mõju</w:t>
      </w:r>
      <w:r w:rsidR="00F140D4">
        <w:rPr>
          <w:bCs/>
          <w:szCs w:val="24"/>
        </w:rPr>
        <w:t xml:space="preserve">. </w:t>
      </w:r>
      <w:r w:rsidR="00F140D4" w:rsidRPr="006C7F61">
        <w:rPr>
          <w:szCs w:val="24"/>
        </w:rPr>
        <w:t xml:space="preserve">Ühe suurima e-residentsuse programmi riskina </w:t>
      </w:r>
      <w:r w:rsidR="00F140D4">
        <w:rPr>
          <w:szCs w:val="24"/>
        </w:rPr>
        <w:t xml:space="preserve">toodi </w:t>
      </w:r>
      <w:r w:rsidR="00F140D4" w:rsidRPr="00DC25C3">
        <w:rPr>
          <w:szCs w:val="24"/>
        </w:rPr>
        <w:t>Moneyval</w:t>
      </w:r>
      <w:r w:rsidR="00F140D4">
        <w:rPr>
          <w:szCs w:val="24"/>
        </w:rPr>
        <w:t>i</w:t>
      </w:r>
      <w:r w:rsidR="00F140D4" w:rsidRPr="006C7F61">
        <w:rPr>
          <w:szCs w:val="24"/>
        </w:rPr>
        <w:t xml:space="preserve"> </w:t>
      </w:r>
      <w:r w:rsidR="00F140D4">
        <w:rPr>
          <w:szCs w:val="24"/>
        </w:rPr>
        <w:t>hindamis</w:t>
      </w:r>
      <w:r>
        <w:rPr>
          <w:szCs w:val="24"/>
        </w:rPr>
        <w:t xml:space="preserve">e </w:t>
      </w:r>
      <w:r w:rsidR="00F140D4">
        <w:rPr>
          <w:szCs w:val="24"/>
        </w:rPr>
        <w:t xml:space="preserve">aruandes </w:t>
      </w:r>
      <w:r w:rsidR="00F140D4" w:rsidRPr="006C7F61">
        <w:rPr>
          <w:szCs w:val="24"/>
        </w:rPr>
        <w:t xml:space="preserve">välja, et e-residentsuse programm võimaldab välismaalasel kasutada </w:t>
      </w:r>
      <w:r w:rsidR="00F140D4">
        <w:rPr>
          <w:szCs w:val="24"/>
        </w:rPr>
        <w:t>e-residentsust</w:t>
      </w:r>
      <w:r w:rsidR="00F140D4" w:rsidRPr="006C7F61">
        <w:rPr>
          <w:szCs w:val="24"/>
        </w:rPr>
        <w:t xml:space="preserve"> ebasoovitavaks ettevõtluseks</w:t>
      </w:r>
      <w:r w:rsidR="00F140D4">
        <w:rPr>
          <w:szCs w:val="24"/>
        </w:rPr>
        <w:t xml:space="preserve"> </w:t>
      </w:r>
      <w:r>
        <w:rPr>
          <w:szCs w:val="24"/>
        </w:rPr>
        <w:t>ning</w:t>
      </w:r>
      <w:r w:rsidRPr="006C7F61">
        <w:rPr>
          <w:szCs w:val="24"/>
        </w:rPr>
        <w:t xml:space="preserve"> </w:t>
      </w:r>
      <w:r w:rsidR="00F140D4" w:rsidRPr="006C7F61">
        <w:rPr>
          <w:szCs w:val="24"/>
        </w:rPr>
        <w:t>varjata ettevõt</w:t>
      </w:r>
      <w:r w:rsidR="00F140D4">
        <w:rPr>
          <w:szCs w:val="24"/>
        </w:rPr>
        <w:t>luse</w:t>
      </w:r>
      <w:r w:rsidR="00F140D4" w:rsidRPr="006C7F61">
        <w:rPr>
          <w:szCs w:val="24"/>
        </w:rPr>
        <w:t xml:space="preserve"> tegelikku sisu </w:t>
      </w:r>
      <w:r>
        <w:rPr>
          <w:szCs w:val="24"/>
        </w:rPr>
        <w:t>ja</w:t>
      </w:r>
      <w:r w:rsidRPr="006C7F61">
        <w:rPr>
          <w:szCs w:val="24"/>
        </w:rPr>
        <w:t xml:space="preserve"> </w:t>
      </w:r>
      <w:r w:rsidR="00F140D4" w:rsidRPr="006C7F61">
        <w:rPr>
          <w:szCs w:val="24"/>
        </w:rPr>
        <w:t xml:space="preserve">eesmärki </w:t>
      </w:r>
      <w:r>
        <w:rPr>
          <w:szCs w:val="24"/>
        </w:rPr>
        <w:t>ning</w:t>
      </w:r>
      <w:r w:rsidRPr="006C7F61">
        <w:rPr>
          <w:szCs w:val="24"/>
        </w:rPr>
        <w:t xml:space="preserve"> </w:t>
      </w:r>
      <w:r w:rsidR="00F140D4" w:rsidRPr="00EC635F">
        <w:rPr>
          <w:szCs w:val="24"/>
        </w:rPr>
        <w:t>sellest kasu</w:t>
      </w:r>
      <w:r w:rsidR="00F140D4">
        <w:rPr>
          <w:szCs w:val="24"/>
        </w:rPr>
        <w:t xml:space="preserve"> </w:t>
      </w:r>
      <w:r w:rsidR="00F140D4" w:rsidRPr="00EC635F">
        <w:rPr>
          <w:szCs w:val="24"/>
        </w:rPr>
        <w:t>saajaid</w:t>
      </w:r>
      <w:r>
        <w:rPr>
          <w:szCs w:val="24"/>
        </w:rPr>
        <w:t>.</w:t>
      </w:r>
      <w:r w:rsidR="00F140D4">
        <w:rPr>
          <w:szCs w:val="24"/>
        </w:rPr>
        <w:t xml:space="preserve"> </w:t>
      </w:r>
      <w:r>
        <w:rPr>
          <w:szCs w:val="24"/>
        </w:rPr>
        <w:t xml:space="preserve">See on </w:t>
      </w:r>
      <w:r w:rsidR="00F140D4">
        <w:rPr>
          <w:szCs w:val="24"/>
        </w:rPr>
        <w:t>e</w:t>
      </w:r>
      <w:r w:rsidR="00F140D4" w:rsidRPr="006C7F61">
        <w:rPr>
          <w:szCs w:val="24"/>
        </w:rPr>
        <w:t xml:space="preserve">riti probleemne </w:t>
      </w:r>
      <w:r w:rsidR="00BE3BF2">
        <w:t xml:space="preserve">e-residentsuse </w:t>
      </w:r>
      <w:r w:rsidR="00F140D4">
        <w:rPr>
          <w:szCs w:val="24"/>
        </w:rPr>
        <w:t>riski</w:t>
      </w:r>
      <w:r w:rsidR="00F140D4" w:rsidRPr="006C7F61">
        <w:rPr>
          <w:szCs w:val="24"/>
        </w:rPr>
        <w:t xml:space="preserve">riikide </w:t>
      </w:r>
      <w:r w:rsidR="00A4584C">
        <w:rPr>
          <w:szCs w:val="24"/>
        </w:rPr>
        <w:t xml:space="preserve">kodanike </w:t>
      </w:r>
      <w:r w:rsidR="00F140D4">
        <w:rPr>
          <w:szCs w:val="24"/>
        </w:rPr>
        <w:t>puhul</w:t>
      </w:r>
      <w:r w:rsidR="00F140D4" w:rsidRPr="006C7F61">
        <w:rPr>
          <w:szCs w:val="24"/>
        </w:rPr>
        <w:t>.</w:t>
      </w:r>
      <w:r w:rsidR="00F140D4">
        <w:rPr>
          <w:szCs w:val="24"/>
        </w:rPr>
        <w:t xml:space="preserve"> Moneyvali hindamise tulemusena võib hinnatav riik sattuda </w:t>
      </w:r>
      <w:r w:rsidR="00071B1F">
        <w:rPr>
          <w:szCs w:val="24"/>
        </w:rPr>
        <w:t>riskiriikide</w:t>
      </w:r>
      <w:r w:rsidR="00F140D4">
        <w:rPr>
          <w:szCs w:val="24"/>
        </w:rPr>
        <w:t xml:space="preserve"> </w:t>
      </w:r>
      <w:r w:rsidR="00440107">
        <w:rPr>
          <w:szCs w:val="24"/>
        </w:rPr>
        <w:t xml:space="preserve">halli või musta </w:t>
      </w:r>
      <w:r w:rsidR="00F140D4">
        <w:rPr>
          <w:szCs w:val="24"/>
        </w:rPr>
        <w:t>nimekirja</w:t>
      </w:r>
      <w:r w:rsidR="00A11E7F">
        <w:rPr>
          <w:rStyle w:val="Allmrkuseviide"/>
          <w:szCs w:val="24"/>
        </w:rPr>
        <w:footnoteReference w:id="64"/>
      </w:r>
      <w:r w:rsidR="00EB6055">
        <w:rPr>
          <w:szCs w:val="24"/>
        </w:rPr>
        <w:t>.</w:t>
      </w:r>
      <w:r w:rsidR="00F140D4">
        <w:rPr>
          <w:szCs w:val="24"/>
        </w:rPr>
        <w:t xml:space="preserve"> </w:t>
      </w:r>
      <w:r w:rsidR="00EB6055">
        <w:rPr>
          <w:szCs w:val="24"/>
        </w:rPr>
        <w:t>S</w:t>
      </w:r>
      <w:r w:rsidR="00F140D4">
        <w:rPr>
          <w:szCs w:val="24"/>
        </w:rPr>
        <w:t>ee too</w:t>
      </w:r>
      <w:r w:rsidR="00EB6055">
        <w:rPr>
          <w:szCs w:val="24"/>
        </w:rPr>
        <w:t>ks</w:t>
      </w:r>
      <w:r w:rsidR="00F140D4">
        <w:rPr>
          <w:szCs w:val="24"/>
        </w:rPr>
        <w:t xml:space="preserve"> kaasa ulatusliku mõju Eesti kodanikele ja ettevõt</w:t>
      </w:r>
      <w:r w:rsidR="00EB6055">
        <w:rPr>
          <w:szCs w:val="24"/>
        </w:rPr>
        <w:t>ja</w:t>
      </w:r>
      <w:r w:rsidR="00F140D4">
        <w:rPr>
          <w:szCs w:val="24"/>
        </w:rPr>
        <w:t>tele, sest sell</w:t>
      </w:r>
      <w:r w:rsidR="00440107">
        <w:rPr>
          <w:szCs w:val="24"/>
        </w:rPr>
        <w:t>ise</w:t>
      </w:r>
      <w:r w:rsidR="00F140D4">
        <w:rPr>
          <w:szCs w:val="24"/>
        </w:rPr>
        <w:t xml:space="preserve"> nimekirja </w:t>
      </w:r>
      <w:r w:rsidR="00A4584C">
        <w:rPr>
          <w:szCs w:val="24"/>
        </w:rPr>
        <w:t xml:space="preserve">riigi </w:t>
      </w:r>
      <w:r w:rsidR="00F140D4" w:rsidRPr="00DC25C3">
        <w:rPr>
          <w:szCs w:val="24"/>
        </w:rPr>
        <w:t>ettevõtete ja eraisikute suhtes</w:t>
      </w:r>
      <w:r w:rsidR="00F140D4">
        <w:rPr>
          <w:szCs w:val="24"/>
        </w:rPr>
        <w:t xml:space="preserve"> tuleb</w:t>
      </w:r>
      <w:r w:rsidR="00F140D4" w:rsidRPr="00DC25C3">
        <w:rPr>
          <w:szCs w:val="24"/>
        </w:rPr>
        <w:t xml:space="preserve"> kõikidel välispankadel</w:t>
      </w:r>
      <w:r w:rsidR="00F140D4">
        <w:rPr>
          <w:szCs w:val="24"/>
        </w:rPr>
        <w:t xml:space="preserve"> </w:t>
      </w:r>
      <w:r w:rsidR="00EB6055">
        <w:rPr>
          <w:szCs w:val="24"/>
        </w:rPr>
        <w:t>ja</w:t>
      </w:r>
      <w:r w:rsidR="00EB6055" w:rsidRPr="00DC25C3">
        <w:rPr>
          <w:szCs w:val="24"/>
        </w:rPr>
        <w:t xml:space="preserve"> </w:t>
      </w:r>
      <w:r w:rsidR="00F140D4" w:rsidRPr="00DC25C3">
        <w:rPr>
          <w:szCs w:val="24"/>
        </w:rPr>
        <w:t>teistel asutustel rakendada täiendavaid ettevaatusabinõusid</w:t>
      </w:r>
      <w:r w:rsidR="00F140D4">
        <w:rPr>
          <w:szCs w:val="24"/>
        </w:rPr>
        <w:t>.</w:t>
      </w:r>
    </w:p>
    <w:p w14:paraId="2200B13E" w14:textId="77777777" w:rsidR="00EB6055" w:rsidRDefault="00EB6055" w:rsidP="007828F5">
      <w:pPr>
        <w:spacing w:line="240" w:lineRule="auto"/>
        <w:contextualSpacing/>
        <w:rPr>
          <w:szCs w:val="24"/>
        </w:rPr>
      </w:pPr>
    </w:p>
    <w:p w14:paraId="0D455274" w14:textId="72950B2E" w:rsidR="00AF5BBD" w:rsidRDefault="0058076B" w:rsidP="007828F5">
      <w:pPr>
        <w:spacing w:line="240" w:lineRule="auto"/>
        <w:contextualSpacing/>
        <w:rPr>
          <w:bCs/>
          <w:szCs w:val="24"/>
          <w:u w:val="single"/>
        </w:rPr>
      </w:pPr>
      <w:r>
        <w:rPr>
          <w:szCs w:val="24"/>
        </w:rPr>
        <w:t>Eesti tegi Moneyvali hindamise</w:t>
      </w:r>
      <w:r w:rsidR="00EB6055">
        <w:rPr>
          <w:szCs w:val="24"/>
        </w:rPr>
        <w:t>l</w:t>
      </w:r>
      <w:r>
        <w:rPr>
          <w:szCs w:val="24"/>
        </w:rPr>
        <w:t xml:space="preserve"> tõsiseid pingutusi, et </w:t>
      </w:r>
      <w:r w:rsidR="00EB6055">
        <w:rPr>
          <w:szCs w:val="24"/>
        </w:rPr>
        <w:t xml:space="preserve">selgitada </w:t>
      </w:r>
      <w:r>
        <w:rPr>
          <w:szCs w:val="24"/>
        </w:rPr>
        <w:t xml:space="preserve">rahvusvahelistele ekspertidele e-residentsuse programmi olemust ja põhjendada, miks Eesti ei ole juba </w:t>
      </w:r>
      <w:r w:rsidR="00EB6055">
        <w:rPr>
          <w:szCs w:val="24"/>
        </w:rPr>
        <w:t xml:space="preserve">kehtestanud </w:t>
      </w:r>
      <w:r w:rsidR="00713DA0">
        <w:rPr>
          <w:szCs w:val="24"/>
        </w:rPr>
        <w:t>e</w:t>
      </w:r>
      <w:r w:rsidR="00713DA0">
        <w:rPr>
          <w:szCs w:val="24"/>
        </w:rPr>
        <w:noBreakHyphen/>
        <w:t>resident</w:t>
      </w:r>
      <w:r w:rsidR="00713DA0">
        <w:rPr>
          <w:szCs w:val="24"/>
        </w:rPr>
        <w:softHyphen/>
        <w:t xml:space="preserve">suse </w:t>
      </w:r>
      <w:r>
        <w:rPr>
          <w:szCs w:val="24"/>
        </w:rPr>
        <w:t>riskirii</w:t>
      </w:r>
      <w:r w:rsidR="00EB6055">
        <w:rPr>
          <w:szCs w:val="24"/>
        </w:rPr>
        <w:t>g</w:t>
      </w:r>
      <w:r>
        <w:rPr>
          <w:szCs w:val="24"/>
        </w:rPr>
        <w:t>i</w:t>
      </w:r>
      <w:r w:rsidR="00EB6055">
        <w:rPr>
          <w:szCs w:val="24"/>
        </w:rPr>
        <w:t xml:space="preserve"> kodanikele</w:t>
      </w:r>
      <w:r>
        <w:rPr>
          <w:szCs w:val="24"/>
        </w:rPr>
        <w:t xml:space="preserve"> piiranguid. Moneyval</w:t>
      </w:r>
      <w:r w:rsidR="0067455E">
        <w:rPr>
          <w:szCs w:val="24"/>
        </w:rPr>
        <w:t>i</w:t>
      </w:r>
      <w:r>
        <w:rPr>
          <w:szCs w:val="24"/>
        </w:rPr>
        <w:t xml:space="preserve"> </w:t>
      </w:r>
      <w:r w:rsidR="00EB6055">
        <w:rPr>
          <w:szCs w:val="24"/>
        </w:rPr>
        <w:t xml:space="preserve">hindamise </w:t>
      </w:r>
      <w:r>
        <w:rPr>
          <w:szCs w:val="24"/>
        </w:rPr>
        <w:t xml:space="preserve">ekspertide tõsiste kahtluste korral on </w:t>
      </w:r>
      <w:r w:rsidR="00982CFB">
        <w:rPr>
          <w:szCs w:val="24"/>
        </w:rPr>
        <w:t xml:space="preserve">Eesti </w:t>
      </w:r>
      <w:r>
        <w:rPr>
          <w:szCs w:val="24"/>
        </w:rPr>
        <w:t xml:space="preserve">riskiriikide nimekirja sattumise tõenäosus suur. Selle tulemusena viiksid </w:t>
      </w:r>
      <w:r w:rsidR="00F140D4">
        <w:rPr>
          <w:szCs w:val="24"/>
        </w:rPr>
        <w:t xml:space="preserve">Eestis </w:t>
      </w:r>
      <w:r w:rsidR="00F140D4" w:rsidRPr="00DC25C3">
        <w:rPr>
          <w:szCs w:val="24"/>
        </w:rPr>
        <w:t>tegutsevad rahvusvahelised ettevõt</w:t>
      </w:r>
      <w:r w:rsidR="00EB6055">
        <w:rPr>
          <w:szCs w:val="24"/>
        </w:rPr>
        <w:t>ja</w:t>
      </w:r>
      <w:r w:rsidR="00F140D4" w:rsidRPr="00DC25C3">
        <w:rPr>
          <w:szCs w:val="24"/>
        </w:rPr>
        <w:t>d</w:t>
      </w:r>
      <w:r>
        <w:rPr>
          <w:szCs w:val="24"/>
        </w:rPr>
        <w:t xml:space="preserve"> </w:t>
      </w:r>
      <w:r w:rsidR="00F140D4">
        <w:rPr>
          <w:szCs w:val="24"/>
        </w:rPr>
        <w:t xml:space="preserve">suure tõenäosusega </w:t>
      </w:r>
      <w:r w:rsidR="00F140D4" w:rsidRPr="00DC25C3">
        <w:rPr>
          <w:szCs w:val="24"/>
        </w:rPr>
        <w:t>oma</w:t>
      </w:r>
      <w:r w:rsidR="00F140D4">
        <w:rPr>
          <w:szCs w:val="24"/>
        </w:rPr>
        <w:t xml:space="preserve"> ettevõtted mujale</w:t>
      </w:r>
      <w:r w:rsidR="00F140D4" w:rsidRPr="00DC25C3">
        <w:rPr>
          <w:szCs w:val="24"/>
        </w:rPr>
        <w:t xml:space="preserve"> </w:t>
      </w:r>
      <w:r w:rsidR="00EB6055">
        <w:rPr>
          <w:szCs w:val="24"/>
        </w:rPr>
        <w:t xml:space="preserve">ning </w:t>
      </w:r>
      <w:r w:rsidR="00F140D4" w:rsidRPr="00DC25C3">
        <w:rPr>
          <w:szCs w:val="24"/>
        </w:rPr>
        <w:t>Eesti ettevõt</w:t>
      </w:r>
      <w:r w:rsidR="00EB6055">
        <w:rPr>
          <w:szCs w:val="24"/>
        </w:rPr>
        <w:t>ja</w:t>
      </w:r>
      <w:r w:rsidR="00F140D4" w:rsidRPr="00DC25C3">
        <w:rPr>
          <w:szCs w:val="24"/>
        </w:rPr>
        <w:t>tel</w:t>
      </w:r>
      <w:r w:rsidR="00F140D4">
        <w:rPr>
          <w:szCs w:val="24"/>
        </w:rPr>
        <w:t xml:space="preserve"> </w:t>
      </w:r>
      <w:r w:rsidR="00EB6055">
        <w:rPr>
          <w:szCs w:val="24"/>
        </w:rPr>
        <w:t>ja</w:t>
      </w:r>
      <w:r w:rsidR="00EB6055" w:rsidRPr="00DC25C3">
        <w:rPr>
          <w:szCs w:val="24"/>
        </w:rPr>
        <w:t xml:space="preserve"> </w:t>
      </w:r>
      <w:r w:rsidR="00F140D4" w:rsidRPr="00DC25C3">
        <w:rPr>
          <w:szCs w:val="24"/>
        </w:rPr>
        <w:t>eraisikutel oleks pangakonto ava</w:t>
      </w:r>
      <w:r w:rsidR="00F140D4">
        <w:rPr>
          <w:szCs w:val="24"/>
        </w:rPr>
        <w:t xml:space="preserve">mine keerulisem </w:t>
      </w:r>
      <w:r w:rsidR="00A4584C">
        <w:rPr>
          <w:szCs w:val="24"/>
        </w:rPr>
        <w:t xml:space="preserve">ning </w:t>
      </w:r>
      <w:r w:rsidR="00F140D4">
        <w:rPr>
          <w:szCs w:val="24"/>
        </w:rPr>
        <w:t>t</w:t>
      </w:r>
      <w:r w:rsidR="00F140D4" w:rsidRPr="00BC0A8E">
        <w:rPr>
          <w:szCs w:val="24"/>
        </w:rPr>
        <w:t>õus</w:t>
      </w:r>
      <w:r w:rsidR="00F140D4">
        <w:rPr>
          <w:szCs w:val="24"/>
        </w:rPr>
        <w:t>eks</w:t>
      </w:r>
      <w:r w:rsidR="00F140D4" w:rsidRPr="00BC0A8E">
        <w:rPr>
          <w:szCs w:val="24"/>
        </w:rPr>
        <w:t xml:space="preserve"> </w:t>
      </w:r>
      <w:r w:rsidR="00EB6055">
        <w:rPr>
          <w:szCs w:val="24"/>
        </w:rPr>
        <w:t>laenu</w:t>
      </w:r>
      <w:r w:rsidR="00F140D4">
        <w:rPr>
          <w:szCs w:val="24"/>
        </w:rPr>
        <w:t>intress</w:t>
      </w:r>
      <w:r w:rsidR="00F140D4" w:rsidRPr="00BC0A8E">
        <w:rPr>
          <w:szCs w:val="24"/>
        </w:rPr>
        <w:t>.</w:t>
      </w:r>
      <w:r w:rsidR="00F140D4">
        <w:rPr>
          <w:szCs w:val="24"/>
        </w:rPr>
        <w:t xml:space="preserve"> Ka üldine asjaajamine </w:t>
      </w:r>
      <w:r w:rsidR="00EB6055">
        <w:rPr>
          <w:szCs w:val="24"/>
        </w:rPr>
        <w:t xml:space="preserve">ja </w:t>
      </w:r>
      <w:r w:rsidR="00F140D4">
        <w:rPr>
          <w:szCs w:val="24"/>
        </w:rPr>
        <w:t xml:space="preserve">arveldamine oleks </w:t>
      </w:r>
      <w:r w:rsidR="00EB6055">
        <w:rPr>
          <w:szCs w:val="24"/>
        </w:rPr>
        <w:t xml:space="preserve">Eesti </w:t>
      </w:r>
      <w:r w:rsidR="00F140D4">
        <w:rPr>
          <w:szCs w:val="24"/>
        </w:rPr>
        <w:t>e</w:t>
      </w:r>
      <w:r w:rsidR="00F140D4" w:rsidRPr="00DC25C3">
        <w:rPr>
          <w:szCs w:val="24"/>
        </w:rPr>
        <w:t>ttevõt</w:t>
      </w:r>
      <w:r w:rsidR="00EB6055">
        <w:rPr>
          <w:szCs w:val="24"/>
        </w:rPr>
        <w:t>ja</w:t>
      </w:r>
      <w:r w:rsidR="00F140D4" w:rsidRPr="00DC25C3">
        <w:rPr>
          <w:szCs w:val="24"/>
        </w:rPr>
        <w:t xml:space="preserve">tega </w:t>
      </w:r>
      <w:r w:rsidR="00F140D4">
        <w:rPr>
          <w:szCs w:val="24"/>
        </w:rPr>
        <w:t>raskem</w:t>
      </w:r>
      <w:r w:rsidR="00F140D4" w:rsidRPr="00DC25C3">
        <w:rPr>
          <w:szCs w:val="24"/>
        </w:rPr>
        <w:t>, kuna maksed peaksid läbima tihedama sõela. Ettevõt</w:t>
      </w:r>
      <w:r w:rsidR="00EB6055">
        <w:rPr>
          <w:szCs w:val="24"/>
        </w:rPr>
        <w:t>ja</w:t>
      </w:r>
      <w:r w:rsidR="00F140D4" w:rsidRPr="00DC25C3">
        <w:rPr>
          <w:szCs w:val="24"/>
        </w:rPr>
        <w:t xml:space="preserve">d </w:t>
      </w:r>
      <w:r w:rsidR="00F140D4">
        <w:rPr>
          <w:szCs w:val="24"/>
        </w:rPr>
        <w:t>pea</w:t>
      </w:r>
      <w:r w:rsidR="00F140D4" w:rsidRPr="00DC25C3">
        <w:rPr>
          <w:szCs w:val="24"/>
        </w:rPr>
        <w:t xml:space="preserve">ksid täpsemalt tõestama raha päritolu ja kinnitama, et </w:t>
      </w:r>
      <w:r w:rsidR="00EB6055">
        <w:rPr>
          <w:szCs w:val="24"/>
        </w:rPr>
        <w:t>tehing</w:t>
      </w:r>
      <w:r w:rsidR="00EB6055" w:rsidRPr="00DC25C3">
        <w:rPr>
          <w:szCs w:val="24"/>
        </w:rPr>
        <w:t xml:space="preserve"> </w:t>
      </w:r>
      <w:r w:rsidR="00F140D4" w:rsidRPr="00DC25C3">
        <w:rPr>
          <w:szCs w:val="24"/>
        </w:rPr>
        <w:t>pole teeseldud.</w:t>
      </w:r>
      <w:r w:rsidR="006C0E1F">
        <w:rPr>
          <w:szCs w:val="24"/>
        </w:rPr>
        <w:t xml:space="preserve"> Seega on </w:t>
      </w:r>
      <w:r w:rsidR="00AF5BBD">
        <w:rPr>
          <w:bCs/>
          <w:szCs w:val="24"/>
        </w:rPr>
        <w:t>muudatuse</w:t>
      </w:r>
      <w:r w:rsidR="006C0E1F">
        <w:rPr>
          <w:bCs/>
          <w:szCs w:val="24"/>
        </w:rPr>
        <w:t xml:space="preserve"> </w:t>
      </w:r>
      <w:r w:rsidR="00AF5BBD" w:rsidRPr="0036475E">
        <w:rPr>
          <w:bCs/>
          <w:szCs w:val="24"/>
          <w:u w:val="single"/>
        </w:rPr>
        <w:t>mõju ulatus ja esinemise sagedus</w:t>
      </w:r>
      <w:r w:rsidR="00AF5BBD" w:rsidRPr="00B03898">
        <w:rPr>
          <w:bCs/>
          <w:szCs w:val="24"/>
        </w:rPr>
        <w:t xml:space="preserve"> </w:t>
      </w:r>
      <w:r w:rsidR="00AF5BBD" w:rsidRPr="00B03898">
        <w:rPr>
          <w:b/>
          <w:szCs w:val="24"/>
        </w:rPr>
        <w:t>suur</w:t>
      </w:r>
      <w:r w:rsidR="00EB6055">
        <w:rPr>
          <w:b/>
          <w:szCs w:val="24"/>
        </w:rPr>
        <w:t>ed</w:t>
      </w:r>
      <w:r w:rsidR="00AF5BBD" w:rsidRPr="00B03898">
        <w:rPr>
          <w:bCs/>
          <w:szCs w:val="24"/>
        </w:rPr>
        <w:t>.</w:t>
      </w:r>
    </w:p>
    <w:p w14:paraId="68921E9F" w14:textId="77777777" w:rsidR="006C0E1F" w:rsidRDefault="006C0E1F" w:rsidP="007828F5">
      <w:pPr>
        <w:spacing w:line="240" w:lineRule="auto"/>
        <w:contextualSpacing/>
        <w:rPr>
          <w:bCs/>
          <w:szCs w:val="24"/>
          <w:u w:val="single"/>
        </w:rPr>
      </w:pPr>
    </w:p>
    <w:p w14:paraId="3778F340" w14:textId="560721FD" w:rsidR="00AF5BBD" w:rsidRDefault="00AF5BBD" w:rsidP="007828F5">
      <w:pPr>
        <w:spacing w:line="240" w:lineRule="auto"/>
        <w:contextualSpacing/>
        <w:rPr>
          <w:bCs/>
          <w:szCs w:val="24"/>
        </w:rPr>
      </w:pPr>
      <w:r>
        <w:rPr>
          <w:szCs w:val="24"/>
          <w:u w:val="single"/>
        </w:rPr>
        <w:t>E</w:t>
      </w:r>
      <w:r w:rsidRPr="0036475E">
        <w:rPr>
          <w:szCs w:val="24"/>
          <w:u w:val="single"/>
        </w:rPr>
        <w:t>basoovitava mõju</w:t>
      </w:r>
      <w:r>
        <w:rPr>
          <w:szCs w:val="24"/>
          <w:u w:val="single"/>
        </w:rPr>
        <w:t>na</w:t>
      </w:r>
      <w:r w:rsidRPr="00B03898">
        <w:rPr>
          <w:szCs w:val="24"/>
        </w:rPr>
        <w:t xml:space="preserve"> võib </w:t>
      </w:r>
      <w:r w:rsidR="00E264A4">
        <w:rPr>
          <w:szCs w:val="24"/>
        </w:rPr>
        <w:t>väheneda</w:t>
      </w:r>
      <w:r w:rsidR="00BE3BF2" w:rsidRPr="00BE3BF2">
        <w:t xml:space="preserve"> </w:t>
      </w:r>
      <w:r w:rsidR="00BE3BF2">
        <w:t>e-residentsuse</w:t>
      </w:r>
      <w:r w:rsidR="00E264A4">
        <w:rPr>
          <w:szCs w:val="24"/>
        </w:rPr>
        <w:t xml:space="preserve"> </w:t>
      </w:r>
      <w:r w:rsidR="00A4584C">
        <w:rPr>
          <w:szCs w:val="24"/>
        </w:rPr>
        <w:t>riskiriigi kodanike</w:t>
      </w:r>
      <w:r w:rsidRPr="004A6733">
        <w:rPr>
          <w:szCs w:val="24"/>
        </w:rPr>
        <w:t xml:space="preserve"> </w:t>
      </w:r>
      <w:r w:rsidR="006C0E1F" w:rsidRPr="006C0E1F">
        <w:rPr>
          <w:bCs/>
          <w:szCs w:val="24"/>
        </w:rPr>
        <w:t>ettevõtetest</w:t>
      </w:r>
      <w:r w:rsidR="006C0E1F" w:rsidRPr="006C0E1F">
        <w:rPr>
          <w:szCs w:val="24"/>
        </w:rPr>
        <w:t xml:space="preserve"> </w:t>
      </w:r>
      <w:r w:rsidR="006C0E1F">
        <w:rPr>
          <w:szCs w:val="24"/>
        </w:rPr>
        <w:t>E</w:t>
      </w:r>
      <w:r w:rsidRPr="006C7F61">
        <w:rPr>
          <w:bCs/>
          <w:szCs w:val="24"/>
        </w:rPr>
        <w:t>esti</w:t>
      </w:r>
      <w:r w:rsidR="00EB6055">
        <w:rPr>
          <w:bCs/>
          <w:szCs w:val="24"/>
        </w:rPr>
        <w:t>le</w:t>
      </w:r>
      <w:r w:rsidR="006C0E1F">
        <w:rPr>
          <w:bCs/>
          <w:szCs w:val="24"/>
        </w:rPr>
        <w:t xml:space="preserve"> laekuv tulu</w:t>
      </w:r>
      <w:r w:rsidRPr="006C7F61">
        <w:rPr>
          <w:bCs/>
          <w:szCs w:val="24"/>
        </w:rPr>
        <w:t xml:space="preserve">. </w:t>
      </w:r>
      <w:r w:rsidR="002B2F22">
        <w:rPr>
          <w:bCs/>
          <w:szCs w:val="24"/>
        </w:rPr>
        <w:t>K</w:t>
      </w:r>
      <w:r w:rsidRPr="006C7F61">
        <w:rPr>
          <w:bCs/>
          <w:szCs w:val="24"/>
        </w:rPr>
        <w:t xml:space="preserve">ui </w:t>
      </w:r>
      <w:r w:rsidR="00BE3BF2">
        <w:t xml:space="preserve">e-residentsuse </w:t>
      </w:r>
      <w:r w:rsidRPr="006C7F61">
        <w:rPr>
          <w:bCs/>
          <w:szCs w:val="24"/>
        </w:rPr>
        <w:t>riskiriigi kodanik soov</w:t>
      </w:r>
      <w:r>
        <w:rPr>
          <w:bCs/>
          <w:szCs w:val="24"/>
        </w:rPr>
        <w:t>ib</w:t>
      </w:r>
      <w:r w:rsidRPr="006C7F61">
        <w:rPr>
          <w:bCs/>
          <w:szCs w:val="24"/>
        </w:rPr>
        <w:t xml:space="preserve"> end Eestiga siduda ja siin ettevõt</w:t>
      </w:r>
      <w:r>
        <w:rPr>
          <w:bCs/>
          <w:szCs w:val="24"/>
        </w:rPr>
        <w:t>t</w:t>
      </w:r>
      <w:r w:rsidRPr="006C7F61">
        <w:rPr>
          <w:bCs/>
          <w:szCs w:val="24"/>
        </w:rPr>
        <w:t xml:space="preserve">e luua, jääb </w:t>
      </w:r>
      <w:r>
        <w:rPr>
          <w:bCs/>
          <w:szCs w:val="24"/>
        </w:rPr>
        <w:t>talle</w:t>
      </w:r>
      <w:r w:rsidRPr="006C7F61">
        <w:rPr>
          <w:bCs/>
          <w:szCs w:val="24"/>
        </w:rPr>
        <w:t xml:space="preserve"> nagu kõikidele mitteresidentidele võimalus luua ettevõte notari vahendusel. </w:t>
      </w:r>
      <w:r w:rsidR="002B2F22">
        <w:rPr>
          <w:bCs/>
          <w:szCs w:val="24"/>
        </w:rPr>
        <w:t>Eb</w:t>
      </w:r>
      <w:r w:rsidR="00A4584C">
        <w:rPr>
          <w:bCs/>
          <w:szCs w:val="24"/>
        </w:rPr>
        <w:t>a</w:t>
      </w:r>
      <w:r>
        <w:rPr>
          <w:bCs/>
          <w:szCs w:val="24"/>
        </w:rPr>
        <w:t xml:space="preserve">soovitava mõju kaasnemise risk </w:t>
      </w:r>
      <w:r w:rsidR="00A4584C">
        <w:rPr>
          <w:bCs/>
          <w:szCs w:val="24"/>
        </w:rPr>
        <w:t xml:space="preserve">on seega </w:t>
      </w:r>
      <w:r w:rsidRPr="00DD47E7">
        <w:rPr>
          <w:b/>
          <w:szCs w:val="24"/>
        </w:rPr>
        <w:t>väike</w:t>
      </w:r>
      <w:r w:rsidRPr="00DD47E7">
        <w:rPr>
          <w:bCs/>
          <w:szCs w:val="24"/>
        </w:rPr>
        <w:t>.</w:t>
      </w:r>
    </w:p>
    <w:p w14:paraId="3618A030" w14:textId="77777777" w:rsidR="00AF5BBD" w:rsidRDefault="00AF5BBD" w:rsidP="007828F5">
      <w:pPr>
        <w:spacing w:line="240" w:lineRule="auto"/>
        <w:contextualSpacing/>
        <w:rPr>
          <w:bCs/>
          <w:szCs w:val="24"/>
        </w:rPr>
      </w:pPr>
    </w:p>
    <w:p w14:paraId="69C62548" w14:textId="43D57ACE" w:rsidR="00AF5BBD" w:rsidRDefault="00AF5BBD" w:rsidP="007828F5">
      <w:pPr>
        <w:spacing w:line="240" w:lineRule="auto"/>
        <w:contextualSpacing/>
        <w:rPr>
          <w:iCs/>
          <w:szCs w:val="24"/>
        </w:rPr>
      </w:pPr>
      <w:r>
        <w:rPr>
          <w:iCs/>
          <w:szCs w:val="24"/>
        </w:rPr>
        <w:t xml:space="preserve">Kokkuvõtvalt on </w:t>
      </w:r>
      <w:r w:rsidRPr="006C7F61">
        <w:rPr>
          <w:iCs/>
          <w:szCs w:val="24"/>
        </w:rPr>
        <w:t xml:space="preserve">muudatusel </w:t>
      </w:r>
      <w:r w:rsidR="00982CFB">
        <w:rPr>
          <w:iCs/>
          <w:szCs w:val="24"/>
        </w:rPr>
        <w:t>sihtrühmale</w:t>
      </w:r>
      <w:r w:rsidR="00E24BC3">
        <w:rPr>
          <w:iCs/>
          <w:szCs w:val="24"/>
        </w:rPr>
        <w:t xml:space="preserve"> </w:t>
      </w:r>
      <w:r w:rsidR="00E24BC3" w:rsidRPr="00005D37">
        <w:rPr>
          <w:b/>
          <w:bCs/>
          <w:iCs/>
          <w:color w:val="0070C0"/>
          <w:szCs w:val="24"/>
        </w:rPr>
        <w:t xml:space="preserve">positiivne </w:t>
      </w:r>
      <w:r w:rsidRPr="00005D37">
        <w:rPr>
          <w:b/>
          <w:bCs/>
          <w:iCs/>
          <w:color w:val="0070C0"/>
          <w:szCs w:val="24"/>
        </w:rPr>
        <w:t>oluline</w:t>
      </w:r>
      <w:r w:rsidR="00C63DAC" w:rsidRPr="00005D37">
        <w:rPr>
          <w:b/>
          <w:bCs/>
          <w:iCs/>
          <w:color w:val="0070C0"/>
          <w:szCs w:val="24"/>
        </w:rPr>
        <w:t xml:space="preserve"> </w:t>
      </w:r>
      <w:r w:rsidRPr="00005D37">
        <w:rPr>
          <w:b/>
          <w:bCs/>
          <w:iCs/>
          <w:color w:val="0070C0"/>
          <w:szCs w:val="24"/>
        </w:rPr>
        <w:t>mõju</w:t>
      </w:r>
      <w:r w:rsidRPr="006C7F61">
        <w:rPr>
          <w:iCs/>
          <w:szCs w:val="24"/>
        </w:rPr>
        <w:t>.</w:t>
      </w:r>
    </w:p>
    <w:p w14:paraId="614C0CC7" w14:textId="77777777" w:rsidR="00366113" w:rsidRPr="0053660C" w:rsidRDefault="00366113" w:rsidP="007828F5">
      <w:pPr>
        <w:spacing w:line="240" w:lineRule="auto"/>
        <w:contextualSpacing/>
      </w:pPr>
    </w:p>
    <w:p w14:paraId="7FFF86E1" w14:textId="77777777" w:rsidR="00A3551A" w:rsidRPr="00294995" w:rsidRDefault="00A3551A" w:rsidP="00A3551A">
      <w:pPr>
        <w:keepNext/>
        <w:spacing w:line="240" w:lineRule="auto"/>
        <w:contextualSpacing/>
        <w:rPr>
          <w:b/>
          <w:bCs/>
          <w:sz w:val="26"/>
          <w:szCs w:val="26"/>
        </w:rPr>
      </w:pPr>
      <w:r w:rsidRPr="00294995">
        <w:rPr>
          <w:b/>
          <w:bCs/>
          <w:sz w:val="26"/>
          <w:szCs w:val="26"/>
        </w:rPr>
        <w:t xml:space="preserve">6.2. Isikusamasuse kontrollimine riikliku mobiilirakenduse </w:t>
      </w:r>
      <w:r>
        <w:rPr>
          <w:b/>
          <w:bCs/>
          <w:sz w:val="26"/>
          <w:szCs w:val="26"/>
        </w:rPr>
        <w:t>vahendusel</w:t>
      </w:r>
    </w:p>
    <w:p w14:paraId="08E66379" w14:textId="77777777" w:rsidR="00A3551A" w:rsidRPr="00294995" w:rsidRDefault="00A3551A" w:rsidP="00A3551A">
      <w:pPr>
        <w:keepNext/>
        <w:spacing w:line="240" w:lineRule="auto"/>
        <w:contextualSpacing/>
        <w:rPr>
          <w:szCs w:val="24"/>
        </w:rPr>
      </w:pPr>
    </w:p>
    <w:p w14:paraId="48706C96" w14:textId="0687EFF3" w:rsidR="00CD411D" w:rsidRPr="00294995" w:rsidRDefault="00CD411D" w:rsidP="007828F5">
      <w:pPr>
        <w:spacing w:line="240" w:lineRule="auto"/>
        <w:contextualSpacing/>
        <w:rPr>
          <w:szCs w:val="24"/>
        </w:rPr>
      </w:pPr>
      <w:r w:rsidRPr="00294995">
        <w:rPr>
          <w:szCs w:val="24"/>
        </w:rPr>
        <w:t xml:space="preserve">Eelnõuga luuakse võimalus kontrollida füüsilises keskkonnas isikusamasust </w:t>
      </w:r>
      <w:r w:rsidR="00DA7DDC" w:rsidRPr="00294995">
        <w:rPr>
          <w:szCs w:val="24"/>
        </w:rPr>
        <w:t xml:space="preserve">riikliku </w:t>
      </w:r>
      <w:r w:rsidRPr="00294995">
        <w:rPr>
          <w:szCs w:val="24"/>
        </w:rPr>
        <w:t>m</w:t>
      </w:r>
      <w:r w:rsidR="00DA7DDC" w:rsidRPr="00294995">
        <w:rPr>
          <w:szCs w:val="24"/>
        </w:rPr>
        <w:t>obiili</w:t>
      </w:r>
      <w:r w:rsidR="00ED46D6">
        <w:rPr>
          <w:szCs w:val="24"/>
        </w:rPr>
        <w:softHyphen/>
      </w:r>
      <w:r w:rsidR="00DA7DDC" w:rsidRPr="00294995">
        <w:rPr>
          <w:szCs w:val="24"/>
        </w:rPr>
        <w:t>rakenduse</w:t>
      </w:r>
      <w:r w:rsidRPr="00294995">
        <w:rPr>
          <w:szCs w:val="24"/>
        </w:rPr>
        <w:t xml:space="preserve"> </w:t>
      </w:r>
      <w:r w:rsidR="00017598">
        <w:rPr>
          <w:szCs w:val="24"/>
        </w:rPr>
        <w:t xml:space="preserve">vahendatud </w:t>
      </w:r>
      <w:commentRangeStart w:id="228"/>
      <w:r w:rsidR="00017598">
        <w:rPr>
          <w:szCs w:val="24"/>
        </w:rPr>
        <w:t>kontrollpäringuga</w:t>
      </w:r>
      <w:commentRangeEnd w:id="228"/>
      <w:r w:rsidR="008D6A97">
        <w:rPr>
          <w:rStyle w:val="Kommentaariviide"/>
          <w:rFonts w:cs="Times New Roman"/>
        </w:rPr>
        <w:commentReference w:id="228"/>
      </w:r>
      <w:r w:rsidRPr="00294995">
        <w:rPr>
          <w:szCs w:val="24"/>
        </w:rPr>
        <w:t>.</w:t>
      </w:r>
    </w:p>
    <w:p w14:paraId="1DDC4476" w14:textId="77777777" w:rsidR="00CD411D" w:rsidRPr="00294995" w:rsidRDefault="00CD411D" w:rsidP="007828F5">
      <w:pPr>
        <w:spacing w:line="240" w:lineRule="auto"/>
        <w:contextualSpacing/>
        <w:rPr>
          <w:szCs w:val="24"/>
        </w:rPr>
      </w:pPr>
    </w:p>
    <w:p w14:paraId="2A676336" w14:textId="6CE6971E" w:rsidR="00CD411D" w:rsidRPr="00294995" w:rsidRDefault="00CD411D" w:rsidP="00400AFF">
      <w:pPr>
        <w:keepNext/>
        <w:spacing w:line="240" w:lineRule="auto"/>
        <w:contextualSpacing/>
        <w:rPr>
          <w:szCs w:val="24"/>
        </w:rPr>
      </w:pPr>
      <w:r w:rsidRPr="00294995">
        <w:rPr>
          <w:b/>
          <w:bCs/>
          <w:szCs w:val="24"/>
        </w:rPr>
        <w:t>6.2.1. Sotsiaalne, sealhulgas demograafiline mõju</w:t>
      </w:r>
    </w:p>
    <w:p w14:paraId="2B144363" w14:textId="77777777" w:rsidR="00CD411D" w:rsidRPr="00294995" w:rsidRDefault="00CD411D" w:rsidP="000E5A43">
      <w:pPr>
        <w:keepNext/>
        <w:spacing w:line="240" w:lineRule="auto"/>
        <w:contextualSpacing/>
        <w:rPr>
          <w:szCs w:val="24"/>
          <w:u w:val="single"/>
        </w:rPr>
      </w:pPr>
    </w:p>
    <w:p w14:paraId="4187083D" w14:textId="259A3511" w:rsidR="00CD411D" w:rsidRPr="00294995" w:rsidRDefault="00CD411D" w:rsidP="007828F5">
      <w:pPr>
        <w:spacing w:line="240" w:lineRule="auto"/>
        <w:contextualSpacing/>
        <w:rPr>
          <w:szCs w:val="24"/>
        </w:rPr>
      </w:pPr>
      <w:r w:rsidRPr="00294995">
        <w:rPr>
          <w:szCs w:val="24"/>
          <w:u w:val="single"/>
        </w:rPr>
        <w:t>Sihtrühm:</w:t>
      </w:r>
      <w:r w:rsidRPr="00294995">
        <w:rPr>
          <w:szCs w:val="24"/>
        </w:rPr>
        <w:t xml:space="preserve"> Eesti elanikud. Eestis elab 202</w:t>
      </w:r>
      <w:r w:rsidR="00C87405" w:rsidRPr="00294995">
        <w:rPr>
          <w:szCs w:val="24"/>
        </w:rPr>
        <w:t>4</w:t>
      </w:r>
      <w:r w:rsidRPr="00294995">
        <w:rPr>
          <w:szCs w:val="24"/>
        </w:rPr>
        <w:t xml:space="preserve">. aasta alguse seisuga </w:t>
      </w:r>
      <w:r w:rsidR="00C87405" w:rsidRPr="00294995">
        <w:rPr>
          <w:bCs/>
          <w:szCs w:val="24"/>
        </w:rPr>
        <w:t xml:space="preserve">1 366 491 </w:t>
      </w:r>
      <w:r w:rsidRPr="00294995">
        <w:rPr>
          <w:bCs/>
          <w:szCs w:val="24"/>
        </w:rPr>
        <w:t>inimest.</w:t>
      </w:r>
      <w:r w:rsidRPr="00294995">
        <w:rPr>
          <w:rStyle w:val="Allmrkuseviide"/>
          <w:szCs w:val="24"/>
        </w:rPr>
        <w:footnoteReference w:id="65"/>
      </w:r>
      <w:r w:rsidRPr="00294995">
        <w:rPr>
          <w:bCs/>
          <w:szCs w:val="24"/>
        </w:rPr>
        <w:t xml:space="preserve"> </w:t>
      </w:r>
      <w:r w:rsidRPr="00294995">
        <w:rPr>
          <w:szCs w:val="24"/>
        </w:rPr>
        <w:t>Kuna muudatus või</w:t>
      </w:r>
      <w:r w:rsidR="00ED46D6">
        <w:rPr>
          <w:szCs w:val="24"/>
        </w:rPr>
        <w:t>b</w:t>
      </w:r>
      <w:r w:rsidRPr="00294995">
        <w:rPr>
          <w:szCs w:val="24"/>
        </w:rPr>
        <w:t xml:space="preserve"> mõjutada kõiki Eesti elanikke, on sihtrühm </w:t>
      </w:r>
      <w:r w:rsidRPr="00294995">
        <w:rPr>
          <w:b/>
          <w:bCs/>
          <w:szCs w:val="24"/>
        </w:rPr>
        <w:t>suur</w:t>
      </w:r>
      <w:r w:rsidRPr="00294995">
        <w:rPr>
          <w:szCs w:val="24"/>
        </w:rPr>
        <w:t>.</w:t>
      </w:r>
    </w:p>
    <w:p w14:paraId="68014E1F" w14:textId="77777777" w:rsidR="00CD411D" w:rsidRPr="00294995" w:rsidRDefault="00CD411D" w:rsidP="007828F5">
      <w:pPr>
        <w:spacing w:line="240" w:lineRule="auto"/>
        <w:contextualSpacing/>
        <w:rPr>
          <w:szCs w:val="24"/>
        </w:rPr>
      </w:pPr>
    </w:p>
    <w:p w14:paraId="0CA16DFD" w14:textId="0855D61A" w:rsidR="00CD411D" w:rsidRPr="00294995" w:rsidRDefault="00F15D0D" w:rsidP="007828F5">
      <w:pPr>
        <w:spacing w:line="240" w:lineRule="auto"/>
        <w:contextualSpacing/>
        <w:rPr>
          <w:szCs w:val="24"/>
        </w:rPr>
      </w:pPr>
      <w:r w:rsidRPr="00DE3F35">
        <w:rPr>
          <w:szCs w:val="24"/>
          <w:u w:val="single"/>
        </w:rPr>
        <w:t>Mõju ulatus</w:t>
      </w:r>
      <w:r w:rsidRPr="00027B83">
        <w:rPr>
          <w:szCs w:val="24"/>
        </w:rPr>
        <w:t xml:space="preserve"> ja </w:t>
      </w:r>
      <w:r w:rsidRPr="00DE3F35">
        <w:rPr>
          <w:szCs w:val="24"/>
          <w:u w:val="single"/>
        </w:rPr>
        <w:t>esinemise</w:t>
      </w:r>
      <w:r w:rsidRPr="00294995">
        <w:rPr>
          <w:szCs w:val="24"/>
          <w:u w:val="single"/>
        </w:rPr>
        <w:t xml:space="preserve"> sagedus</w:t>
      </w:r>
      <w:r w:rsidRPr="00294995">
        <w:rPr>
          <w:b/>
          <w:bCs/>
          <w:szCs w:val="24"/>
        </w:rPr>
        <w:t xml:space="preserve"> </w:t>
      </w:r>
      <w:r w:rsidRPr="00294995">
        <w:rPr>
          <w:szCs w:val="24"/>
        </w:rPr>
        <w:t>on</w:t>
      </w:r>
      <w:r w:rsidRPr="00294995">
        <w:rPr>
          <w:b/>
          <w:bCs/>
          <w:szCs w:val="24"/>
        </w:rPr>
        <w:t xml:space="preserve"> väikesed</w:t>
      </w:r>
      <w:r w:rsidRPr="00294995">
        <w:rPr>
          <w:szCs w:val="24"/>
        </w:rPr>
        <w:t xml:space="preserve">. Inimesed on harjunud igapäevaelus kasutama erinevaid mobiilirakendusi </w:t>
      </w:r>
      <w:r w:rsidR="00DE3F35">
        <w:rPr>
          <w:szCs w:val="24"/>
        </w:rPr>
        <w:t>ja seega ei valmista</w:t>
      </w:r>
      <w:r w:rsidR="00DE3F35" w:rsidRPr="00294995">
        <w:rPr>
          <w:szCs w:val="24"/>
        </w:rPr>
        <w:t xml:space="preserve"> </w:t>
      </w:r>
      <w:r w:rsidRPr="00294995">
        <w:rPr>
          <w:szCs w:val="24"/>
        </w:rPr>
        <w:t>oma isiku</w:t>
      </w:r>
      <w:r w:rsidR="00154DDE">
        <w:rPr>
          <w:szCs w:val="24"/>
        </w:rPr>
        <w:t>samasuse</w:t>
      </w:r>
      <w:bookmarkStart w:id="229" w:name="_Hlk167344196"/>
      <w:r w:rsidRPr="00294995">
        <w:rPr>
          <w:szCs w:val="24"/>
        </w:rPr>
        <w:t xml:space="preserve"> tõendamine mobiili</w:t>
      </w:r>
      <w:r w:rsidR="009B167D">
        <w:rPr>
          <w:szCs w:val="24"/>
        </w:rPr>
        <w:softHyphen/>
      </w:r>
      <w:r w:rsidRPr="00294995">
        <w:rPr>
          <w:szCs w:val="24"/>
        </w:rPr>
        <w:t xml:space="preserve">rakenduse </w:t>
      </w:r>
      <w:r w:rsidR="009B167D">
        <w:rPr>
          <w:szCs w:val="24"/>
        </w:rPr>
        <w:t>vahendusel</w:t>
      </w:r>
      <w:r w:rsidR="009B167D" w:rsidRPr="00294995">
        <w:rPr>
          <w:szCs w:val="24"/>
        </w:rPr>
        <w:t xml:space="preserve"> </w:t>
      </w:r>
      <w:r w:rsidR="00DE3F35">
        <w:rPr>
          <w:szCs w:val="24"/>
        </w:rPr>
        <w:t>neile</w:t>
      </w:r>
      <w:r w:rsidRPr="00294995">
        <w:rPr>
          <w:szCs w:val="24"/>
        </w:rPr>
        <w:t xml:space="preserve"> </w:t>
      </w:r>
      <w:commentRangeStart w:id="230"/>
      <w:r w:rsidRPr="00294995">
        <w:rPr>
          <w:szCs w:val="24"/>
        </w:rPr>
        <w:t>raskusi</w:t>
      </w:r>
      <w:commentRangeEnd w:id="230"/>
      <w:r w:rsidR="008F6949">
        <w:rPr>
          <w:rStyle w:val="Kommentaariviide"/>
          <w:rFonts w:cs="Times New Roman"/>
        </w:rPr>
        <w:commentReference w:id="230"/>
      </w:r>
      <w:r w:rsidRPr="00294995">
        <w:rPr>
          <w:szCs w:val="24"/>
        </w:rPr>
        <w:t xml:space="preserve">. Muudatusega ei </w:t>
      </w:r>
      <w:r w:rsidR="0018298B" w:rsidRPr="00294995">
        <w:rPr>
          <w:szCs w:val="24"/>
        </w:rPr>
        <w:t>kehtestata</w:t>
      </w:r>
      <w:r w:rsidRPr="00294995">
        <w:rPr>
          <w:szCs w:val="24"/>
        </w:rPr>
        <w:t xml:space="preserve"> kohustust</w:t>
      </w:r>
      <w:r w:rsidR="00DE3F35">
        <w:rPr>
          <w:szCs w:val="24"/>
        </w:rPr>
        <w:t>:</w:t>
      </w:r>
      <w:r w:rsidRPr="00294995">
        <w:rPr>
          <w:szCs w:val="24"/>
        </w:rPr>
        <w:t xml:space="preserve"> </w:t>
      </w:r>
      <w:r w:rsidR="00294995">
        <w:rPr>
          <w:szCs w:val="24"/>
        </w:rPr>
        <w:t>ri</w:t>
      </w:r>
      <w:r w:rsidRPr="00294995">
        <w:rPr>
          <w:szCs w:val="24"/>
        </w:rPr>
        <w:t>i</w:t>
      </w:r>
      <w:r w:rsidR="00294995">
        <w:rPr>
          <w:szCs w:val="24"/>
        </w:rPr>
        <w:t>kl</w:t>
      </w:r>
      <w:r w:rsidRPr="00294995">
        <w:rPr>
          <w:szCs w:val="24"/>
        </w:rPr>
        <w:t>i</w:t>
      </w:r>
      <w:r w:rsidR="00294995">
        <w:rPr>
          <w:szCs w:val="24"/>
        </w:rPr>
        <w:t>ku</w:t>
      </w:r>
      <w:r w:rsidRPr="00294995">
        <w:rPr>
          <w:szCs w:val="24"/>
        </w:rPr>
        <w:t xml:space="preserve"> </w:t>
      </w:r>
      <w:r w:rsidR="00294995">
        <w:rPr>
          <w:szCs w:val="24"/>
        </w:rPr>
        <w:t>mobiili</w:t>
      </w:r>
      <w:r w:rsidR="009B167D">
        <w:rPr>
          <w:szCs w:val="24"/>
        </w:rPr>
        <w:softHyphen/>
      </w:r>
      <w:r w:rsidR="00294995">
        <w:rPr>
          <w:szCs w:val="24"/>
        </w:rPr>
        <w:t xml:space="preserve">rakenduse </w:t>
      </w:r>
      <w:r w:rsidRPr="00294995">
        <w:rPr>
          <w:szCs w:val="24"/>
        </w:rPr>
        <w:t xml:space="preserve">kasutamine on inimese vaba valik. Endiselt jäävad alles võimalused esitada oma isikusamasuse tõendamiseks isikutunnistus või muu dokument. Seeläbi ei too muudatus sihtrühmale kaasa uusi kohustusi ega </w:t>
      </w:r>
      <w:r w:rsidR="00DE3F35">
        <w:rPr>
          <w:szCs w:val="24"/>
        </w:rPr>
        <w:t>kohanemis</w:t>
      </w:r>
      <w:r w:rsidRPr="00294995">
        <w:rPr>
          <w:szCs w:val="24"/>
        </w:rPr>
        <w:t>raskusi.</w:t>
      </w:r>
    </w:p>
    <w:p w14:paraId="7277EACB" w14:textId="77777777" w:rsidR="00CD411D" w:rsidRPr="00294995" w:rsidRDefault="00CD411D" w:rsidP="007828F5">
      <w:pPr>
        <w:spacing w:line="240" w:lineRule="auto"/>
        <w:contextualSpacing/>
        <w:rPr>
          <w:szCs w:val="24"/>
        </w:rPr>
      </w:pPr>
    </w:p>
    <w:p w14:paraId="0B777DE2" w14:textId="45AF1CC3" w:rsidR="00D13BF5" w:rsidRPr="00294995" w:rsidRDefault="00D13BF5" w:rsidP="007828F5">
      <w:pPr>
        <w:spacing w:line="240" w:lineRule="auto"/>
        <w:contextualSpacing/>
        <w:rPr>
          <w:szCs w:val="24"/>
        </w:rPr>
      </w:pPr>
      <w:r w:rsidRPr="00294995">
        <w:rPr>
          <w:szCs w:val="24"/>
          <w:u w:val="single"/>
        </w:rPr>
        <w:t>Ebasoovitava mõju kaasnemise risk</w:t>
      </w:r>
      <w:r w:rsidRPr="00294995">
        <w:rPr>
          <w:szCs w:val="24"/>
        </w:rPr>
        <w:t xml:space="preserve"> on </w:t>
      </w:r>
      <w:r w:rsidRPr="00294995">
        <w:rPr>
          <w:b/>
          <w:bCs/>
          <w:szCs w:val="24"/>
        </w:rPr>
        <w:t>väike</w:t>
      </w:r>
      <w:r w:rsidRPr="00294995">
        <w:rPr>
          <w:szCs w:val="24"/>
        </w:rPr>
        <w:t>. Muudatus on positiivne, luues alternatiivse ja mugava isikusamasuse tõendamise võimaluse</w:t>
      </w:r>
      <w:commentRangeStart w:id="231"/>
      <w:r w:rsidR="00DE3F35">
        <w:rPr>
          <w:szCs w:val="24"/>
        </w:rPr>
        <w:t>.</w:t>
      </w:r>
      <w:r w:rsidRPr="00294995">
        <w:rPr>
          <w:szCs w:val="24"/>
        </w:rPr>
        <w:t xml:space="preserve"> </w:t>
      </w:r>
      <w:r w:rsidR="00DE3F35">
        <w:rPr>
          <w:szCs w:val="24"/>
        </w:rPr>
        <w:t>Se</w:t>
      </w:r>
      <w:r w:rsidRPr="00294995">
        <w:rPr>
          <w:szCs w:val="24"/>
        </w:rPr>
        <w:t>lle kasutusele</w:t>
      </w:r>
      <w:r w:rsidR="001A1A36">
        <w:rPr>
          <w:szCs w:val="24"/>
        </w:rPr>
        <w:t xml:space="preserve"> </w:t>
      </w:r>
      <w:r w:rsidRPr="00294995">
        <w:rPr>
          <w:szCs w:val="24"/>
        </w:rPr>
        <w:t>võtmisega kaasnevad võimali</w:t>
      </w:r>
      <w:r w:rsidR="00173CDB">
        <w:rPr>
          <w:szCs w:val="24"/>
        </w:rPr>
        <w:softHyphen/>
      </w:r>
      <w:r w:rsidRPr="00294995">
        <w:rPr>
          <w:szCs w:val="24"/>
        </w:rPr>
        <w:t xml:space="preserve">kud riskid </w:t>
      </w:r>
      <w:r w:rsidR="00DE3F35">
        <w:rPr>
          <w:szCs w:val="24"/>
        </w:rPr>
        <w:t>ja</w:t>
      </w:r>
      <w:r w:rsidR="00DE3F35" w:rsidRPr="00294995">
        <w:rPr>
          <w:szCs w:val="24"/>
        </w:rPr>
        <w:t xml:space="preserve"> </w:t>
      </w:r>
      <w:r w:rsidRPr="00294995">
        <w:rPr>
          <w:szCs w:val="24"/>
        </w:rPr>
        <w:t>turvalisusküsimused on maandatud kaasaegsete infotehnoloogiliste lahendustega</w:t>
      </w:r>
      <w:commentRangeEnd w:id="231"/>
      <w:r w:rsidR="00FC3361">
        <w:rPr>
          <w:rStyle w:val="Kommentaariviide"/>
          <w:rFonts w:cs="Times New Roman"/>
        </w:rPr>
        <w:commentReference w:id="231"/>
      </w:r>
      <w:r w:rsidRPr="00294995">
        <w:rPr>
          <w:szCs w:val="24"/>
        </w:rPr>
        <w:t>.</w:t>
      </w:r>
    </w:p>
    <w:p w14:paraId="5C3DD8DE" w14:textId="77777777" w:rsidR="006244C0" w:rsidRPr="00294995" w:rsidRDefault="006244C0" w:rsidP="007828F5">
      <w:pPr>
        <w:spacing w:line="240" w:lineRule="auto"/>
        <w:contextualSpacing/>
        <w:rPr>
          <w:szCs w:val="24"/>
        </w:rPr>
      </w:pPr>
    </w:p>
    <w:p w14:paraId="27226D13" w14:textId="77777777" w:rsidR="006244C0" w:rsidRPr="00294995" w:rsidRDefault="006244C0" w:rsidP="007828F5">
      <w:pPr>
        <w:spacing w:line="240" w:lineRule="auto"/>
        <w:contextualSpacing/>
        <w:rPr>
          <w:iCs/>
          <w:szCs w:val="24"/>
        </w:rPr>
      </w:pPr>
      <w:r w:rsidRPr="00294995">
        <w:rPr>
          <w:iCs/>
          <w:szCs w:val="24"/>
        </w:rPr>
        <w:t xml:space="preserve">Seega on muudatusel sihtrühmale </w:t>
      </w:r>
      <w:r w:rsidRPr="00294995">
        <w:rPr>
          <w:b/>
          <w:bCs/>
          <w:iCs/>
          <w:color w:val="0070C0"/>
          <w:szCs w:val="24"/>
        </w:rPr>
        <w:t>väheoluline mõju</w:t>
      </w:r>
      <w:r w:rsidRPr="00294995">
        <w:rPr>
          <w:iCs/>
          <w:szCs w:val="24"/>
        </w:rPr>
        <w:t>.</w:t>
      </w:r>
    </w:p>
    <w:p w14:paraId="3B86A5A3" w14:textId="77777777" w:rsidR="006244C0" w:rsidRPr="00294995" w:rsidRDefault="006244C0" w:rsidP="007828F5">
      <w:pPr>
        <w:spacing w:line="240" w:lineRule="auto"/>
        <w:contextualSpacing/>
        <w:rPr>
          <w:b/>
          <w:szCs w:val="24"/>
        </w:rPr>
      </w:pPr>
    </w:p>
    <w:p w14:paraId="378D3E0D" w14:textId="375228AB" w:rsidR="006244C0" w:rsidRPr="00294995" w:rsidRDefault="006244C0" w:rsidP="002053B9">
      <w:pPr>
        <w:keepNext/>
        <w:spacing w:line="240" w:lineRule="auto"/>
        <w:contextualSpacing/>
        <w:rPr>
          <w:b/>
          <w:szCs w:val="24"/>
        </w:rPr>
      </w:pPr>
      <w:r w:rsidRPr="00294995">
        <w:rPr>
          <w:b/>
          <w:szCs w:val="24"/>
        </w:rPr>
        <w:t xml:space="preserve">6.2.2. </w:t>
      </w:r>
      <w:r w:rsidR="00B02A6C" w:rsidRPr="00294995">
        <w:rPr>
          <w:b/>
          <w:szCs w:val="24"/>
        </w:rPr>
        <w:t>M</w:t>
      </w:r>
      <w:r w:rsidRPr="00294995">
        <w:rPr>
          <w:b/>
          <w:szCs w:val="24"/>
        </w:rPr>
        <w:t xml:space="preserve">õju </w:t>
      </w:r>
      <w:r w:rsidR="00154DDE">
        <w:rPr>
          <w:b/>
          <w:szCs w:val="24"/>
        </w:rPr>
        <w:t>majanduse</w:t>
      </w:r>
      <w:r w:rsidRPr="00294995">
        <w:rPr>
          <w:b/>
          <w:szCs w:val="24"/>
        </w:rPr>
        <w:t>le</w:t>
      </w:r>
    </w:p>
    <w:p w14:paraId="40923869" w14:textId="77777777" w:rsidR="006244C0" w:rsidRPr="00294995" w:rsidRDefault="006244C0" w:rsidP="002053B9">
      <w:pPr>
        <w:keepNext/>
        <w:spacing w:line="240" w:lineRule="auto"/>
        <w:contextualSpacing/>
        <w:rPr>
          <w:bCs/>
          <w:szCs w:val="24"/>
        </w:rPr>
      </w:pPr>
    </w:p>
    <w:p w14:paraId="4462C59D" w14:textId="6730F7EA" w:rsidR="002525A2" w:rsidRPr="00CC58EB" w:rsidRDefault="002525A2" w:rsidP="007828F5">
      <w:pPr>
        <w:spacing w:line="240" w:lineRule="auto"/>
        <w:contextualSpacing/>
        <w:rPr>
          <w:szCs w:val="24"/>
        </w:rPr>
      </w:pPr>
      <w:r w:rsidRPr="006C7F61">
        <w:rPr>
          <w:szCs w:val="24"/>
          <w:u w:val="single"/>
        </w:rPr>
        <w:t>Sihtrühm:</w:t>
      </w:r>
      <w:r w:rsidRPr="002B0202">
        <w:rPr>
          <w:szCs w:val="24"/>
        </w:rPr>
        <w:t xml:space="preserve"> </w:t>
      </w:r>
      <w:commentRangeStart w:id="232"/>
      <w:r w:rsidR="00DE3F35">
        <w:rPr>
          <w:szCs w:val="24"/>
        </w:rPr>
        <w:t>e</w:t>
      </w:r>
      <w:r w:rsidRPr="002B0202">
        <w:rPr>
          <w:szCs w:val="24"/>
        </w:rPr>
        <w:t xml:space="preserve">ttevõtjad, kes </w:t>
      </w:r>
      <w:r>
        <w:rPr>
          <w:szCs w:val="24"/>
        </w:rPr>
        <w:t>kasut</w:t>
      </w:r>
      <w:r w:rsidR="00DE3F35">
        <w:rPr>
          <w:szCs w:val="24"/>
        </w:rPr>
        <w:t>avad</w:t>
      </w:r>
      <w:r>
        <w:rPr>
          <w:szCs w:val="24"/>
        </w:rPr>
        <w:t xml:space="preserve"> </w:t>
      </w:r>
      <w:r w:rsidR="00DE3F35">
        <w:rPr>
          <w:szCs w:val="24"/>
        </w:rPr>
        <w:t xml:space="preserve">võimalust kontrollida isikusamasust </w:t>
      </w:r>
      <w:r>
        <w:rPr>
          <w:szCs w:val="24"/>
        </w:rPr>
        <w:t>riikliku mobiil</w:t>
      </w:r>
      <w:r w:rsidR="00DE3F35">
        <w:rPr>
          <w:szCs w:val="24"/>
        </w:rPr>
        <w:t>i</w:t>
      </w:r>
      <w:r w:rsidR="00DE3F35">
        <w:rPr>
          <w:szCs w:val="24"/>
        </w:rPr>
        <w:softHyphen/>
      </w:r>
      <w:r>
        <w:rPr>
          <w:szCs w:val="24"/>
        </w:rPr>
        <w:t xml:space="preserve">rakenduse </w:t>
      </w:r>
      <w:r w:rsidR="00017598">
        <w:rPr>
          <w:szCs w:val="24"/>
        </w:rPr>
        <w:t>vahendatud kontrollpäringuga</w:t>
      </w:r>
      <w:r w:rsidRPr="002B0202">
        <w:rPr>
          <w:szCs w:val="24"/>
        </w:rPr>
        <w:t xml:space="preserve">. </w:t>
      </w:r>
      <w:commentRangeEnd w:id="232"/>
      <w:r w:rsidR="00FC3361">
        <w:rPr>
          <w:rStyle w:val="Kommentaariviide"/>
          <w:rFonts w:cs="Times New Roman"/>
        </w:rPr>
        <w:commentReference w:id="232"/>
      </w:r>
      <w:r w:rsidRPr="007478B5">
        <w:rPr>
          <w:szCs w:val="24"/>
        </w:rPr>
        <w:t>Majanduslikult aktiivse</w:t>
      </w:r>
      <w:r w:rsidR="00DE3F35">
        <w:rPr>
          <w:szCs w:val="24"/>
        </w:rPr>
        <w:t>id</w:t>
      </w:r>
      <w:r w:rsidRPr="007478B5">
        <w:rPr>
          <w:szCs w:val="24"/>
        </w:rPr>
        <w:t xml:space="preserve"> ettevõt</w:t>
      </w:r>
      <w:r w:rsidR="00DE3F35">
        <w:rPr>
          <w:szCs w:val="24"/>
        </w:rPr>
        <w:t>t</w:t>
      </w:r>
      <w:r w:rsidRPr="007478B5">
        <w:rPr>
          <w:szCs w:val="24"/>
        </w:rPr>
        <w:t>e</w:t>
      </w:r>
      <w:r w:rsidR="00DE3F35">
        <w:rPr>
          <w:szCs w:val="24"/>
        </w:rPr>
        <w:t>id</w:t>
      </w:r>
      <w:r w:rsidRPr="007478B5">
        <w:rPr>
          <w:szCs w:val="24"/>
        </w:rPr>
        <w:t xml:space="preserve"> </w:t>
      </w:r>
      <w:r>
        <w:rPr>
          <w:szCs w:val="24"/>
        </w:rPr>
        <w:t xml:space="preserve">on 2023. aasta seisuga </w:t>
      </w:r>
      <w:r w:rsidRPr="007478B5">
        <w:rPr>
          <w:szCs w:val="24"/>
        </w:rPr>
        <w:t>153</w:t>
      </w:r>
      <w:r w:rsidR="00DE3F35">
        <w:rPr>
          <w:szCs w:val="24"/>
        </w:rPr>
        <w:t> </w:t>
      </w:r>
      <w:r w:rsidRPr="007478B5">
        <w:rPr>
          <w:szCs w:val="24"/>
        </w:rPr>
        <w:t>883</w:t>
      </w:r>
      <w:r w:rsidR="00DE3F35">
        <w:rPr>
          <w:szCs w:val="24"/>
        </w:rPr>
        <w:t>.</w:t>
      </w:r>
      <w:r>
        <w:rPr>
          <w:rStyle w:val="Allmrkuseviide"/>
          <w:szCs w:val="24"/>
        </w:rPr>
        <w:footnoteReference w:id="66"/>
      </w:r>
      <w:r>
        <w:rPr>
          <w:szCs w:val="24"/>
        </w:rPr>
        <w:t xml:space="preserve"> Ilmselt ei </w:t>
      </w:r>
      <w:r w:rsidR="00DE3F35">
        <w:rPr>
          <w:szCs w:val="24"/>
        </w:rPr>
        <w:t xml:space="preserve">osuta </w:t>
      </w:r>
      <w:r>
        <w:rPr>
          <w:szCs w:val="24"/>
        </w:rPr>
        <w:t>kõik majanduslikult aktiivsed ettevõtted teenuse</w:t>
      </w:r>
      <w:r w:rsidR="00DE3F35">
        <w:rPr>
          <w:szCs w:val="24"/>
        </w:rPr>
        <w:t>id</w:t>
      </w:r>
      <w:r>
        <w:rPr>
          <w:szCs w:val="24"/>
        </w:rPr>
        <w:t xml:space="preserve"> ja muudatus ei puuduta kogu Eesti ettevõtluskeskkonda</w:t>
      </w:r>
      <w:r w:rsidR="00E54D67">
        <w:rPr>
          <w:szCs w:val="24"/>
        </w:rPr>
        <w:t xml:space="preserve">. Lisaks on </w:t>
      </w:r>
      <w:r w:rsidR="00DE3F35">
        <w:rPr>
          <w:szCs w:val="24"/>
        </w:rPr>
        <w:t xml:space="preserve">isikusamasuse kontrollimine riikliku mobiilirakenduse </w:t>
      </w:r>
      <w:r w:rsidR="00017598">
        <w:rPr>
          <w:szCs w:val="24"/>
        </w:rPr>
        <w:t>vahendatud kontrollpäringuga</w:t>
      </w:r>
      <w:r w:rsidR="00DE3F35">
        <w:rPr>
          <w:szCs w:val="24"/>
        </w:rPr>
        <w:t xml:space="preserve"> ettevõtjale </w:t>
      </w:r>
      <w:r w:rsidR="00E54D67">
        <w:rPr>
          <w:szCs w:val="24"/>
        </w:rPr>
        <w:t>vabatahtlik</w:t>
      </w:r>
      <w:r w:rsidR="00DE3F35">
        <w:rPr>
          <w:szCs w:val="24"/>
        </w:rPr>
        <w:t xml:space="preserve"> ja</w:t>
      </w:r>
      <w:r w:rsidR="00E54D67">
        <w:rPr>
          <w:szCs w:val="24"/>
        </w:rPr>
        <w:t xml:space="preserve"> ilmselt kõik </w:t>
      </w:r>
      <w:r w:rsidR="00DE3F35">
        <w:rPr>
          <w:szCs w:val="24"/>
        </w:rPr>
        <w:t xml:space="preserve">ettevõtjad seda võimalust ei </w:t>
      </w:r>
      <w:r w:rsidR="00E54D67">
        <w:rPr>
          <w:szCs w:val="24"/>
        </w:rPr>
        <w:t>kasut</w:t>
      </w:r>
      <w:r w:rsidR="00DE3F35">
        <w:rPr>
          <w:szCs w:val="24"/>
        </w:rPr>
        <w:t>a.</w:t>
      </w:r>
      <w:r w:rsidR="00E54D67">
        <w:rPr>
          <w:szCs w:val="24"/>
        </w:rPr>
        <w:t xml:space="preserve"> </w:t>
      </w:r>
      <w:r w:rsidR="00DE3F35">
        <w:rPr>
          <w:szCs w:val="24"/>
        </w:rPr>
        <w:t>See</w:t>
      </w:r>
      <w:r w:rsidR="00E54D67">
        <w:rPr>
          <w:szCs w:val="24"/>
        </w:rPr>
        <w:t>tõttu</w:t>
      </w:r>
      <w:r w:rsidR="00BE0823">
        <w:rPr>
          <w:szCs w:val="24"/>
        </w:rPr>
        <w:t xml:space="preserve"> võib pidada </w:t>
      </w:r>
      <w:r>
        <w:rPr>
          <w:szCs w:val="24"/>
        </w:rPr>
        <w:t>sihtrühm</w:t>
      </w:r>
      <w:r w:rsidR="00BE0823">
        <w:rPr>
          <w:szCs w:val="24"/>
        </w:rPr>
        <w:t>a</w:t>
      </w:r>
      <w:r w:rsidR="00E54D67">
        <w:rPr>
          <w:szCs w:val="24"/>
        </w:rPr>
        <w:t xml:space="preserve"> </w:t>
      </w:r>
      <w:r w:rsidR="00E54D67" w:rsidRPr="00E54D67">
        <w:rPr>
          <w:b/>
          <w:bCs/>
          <w:szCs w:val="24"/>
        </w:rPr>
        <w:t>keskmise</w:t>
      </w:r>
      <w:r w:rsidR="00BE0823" w:rsidRPr="00E54D67">
        <w:rPr>
          <w:b/>
          <w:bCs/>
          <w:szCs w:val="24"/>
        </w:rPr>
        <w:t>k</w:t>
      </w:r>
      <w:r w:rsidR="00BE0823">
        <w:rPr>
          <w:b/>
          <w:bCs/>
          <w:szCs w:val="24"/>
        </w:rPr>
        <w:t>s</w:t>
      </w:r>
      <w:r>
        <w:rPr>
          <w:szCs w:val="24"/>
        </w:rPr>
        <w:t>.</w:t>
      </w:r>
    </w:p>
    <w:p w14:paraId="231D5419" w14:textId="77777777" w:rsidR="006244C0" w:rsidRPr="00294995" w:rsidRDefault="006244C0" w:rsidP="007828F5">
      <w:pPr>
        <w:spacing w:line="240" w:lineRule="auto"/>
        <w:contextualSpacing/>
        <w:rPr>
          <w:bCs/>
          <w:szCs w:val="24"/>
        </w:rPr>
      </w:pPr>
    </w:p>
    <w:p w14:paraId="7982A185" w14:textId="05591406" w:rsidR="004F343E" w:rsidRDefault="00EC787B" w:rsidP="007828F5">
      <w:pPr>
        <w:spacing w:line="240" w:lineRule="auto"/>
        <w:contextualSpacing/>
        <w:rPr>
          <w:bCs/>
          <w:szCs w:val="24"/>
        </w:rPr>
      </w:pPr>
      <w:r w:rsidRPr="00294995">
        <w:rPr>
          <w:bCs/>
          <w:szCs w:val="24"/>
          <w:u w:val="single"/>
        </w:rPr>
        <w:t>Mõju ulatus</w:t>
      </w:r>
      <w:r w:rsidRPr="000E5A43">
        <w:rPr>
          <w:bCs/>
          <w:szCs w:val="24"/>
        </w:rPr>
        <w:t xml:space="preserve"> ja </w:t>
      </w:r>
      <w:r w:rsidRPr="00294995">
        <w:rPr>
          <w:bCs/>
          <w:szCs w:val="24"/>
          <w:u w:val="single"/>
        </w:rPr>
        <w:t>esinemise sagedus</w:t>
      </w:r>
      <w:r w:rsidRPr="00294995">
        <w:rPr>
          <w:bCs/>
          <w:szCs w:val="24"/>
        </w:rPr>
        <w:t xml:space="preserve"> </w:t>
      </w:r>
      <w:r w:rsidR="003870A0" w:rsidRPr="003870A0">
        <w:rPr>
          <w:bCs/>
          <w:szCs w:val="24"/>
        </w:rPr>
        <w:t>võivad olla</w:t>
      </w:r>
      <w:r w:rsidR="00B06ECB">
        <w:rPr>
          <w:bCs/>
          <w:szCs w:val="24"/>
        </w:rPr>
        <w:t xml:space="preserve"> </w:t>
      </w:r>
      <w:r w:rsidR="003870A0" w:rsidRPr="003870A0">
        <w:rPr>
          <w:bCs/>
          <w:szCs w:val="24"/>
        </w:rPr>
        <w:t>suured.</w:t>
      </w:r>
      <w:r w:rsidR="00B06ECB">
        <w:rPr>
          <w:bCs/>
          <w:szCs w:val="24"/>
        </w:rPr>
        <w:t xml:space="preserve"> </w:t>
      </w:r>
      <w:r w:rsidR="003870A0" w:rsidRPr="003870A0">
        <w:rPr>
          <w:bCs/>
          <w:szCs w:val="24"/>
        </w:rPr>
        <w:t>Ettevõtjad, kes võtavad riikliku mobiili</w:t>
      </w:r>
      <w:r w:rsidR="00B06ECB">
        <w:rPr>
          <w:bCs/>
          <w:szCs w:val="24"/>
        </w:rPr>
        <w:softHyphen/>
      </w:r>
      <w:r w:rsidR="003870A0" w:rsidRPr="003870A0">
        <w:rPr>
          <w:bCs/>
          <w:szCs w:val="24"/>
        </w:rPr>
        <w:t xml:space="preserve">rakenduse kasutusele, kasutavad seda ilmselt </w:t>
      </w:r>
      <w:commentRangeStart w:id="233"/>
      <w:r w:rsidR="003870A0" w:rsidRPr="003870A0">
        <w:rPr>
          <w:bCs/>
          <w:szCs w:val="24"/>
        </w:rPr>
        <w:t>aktiivselt</w:t>
      </w:r>
      <w:commentRangeEnd w:id="233"/>
      <w:r w:rsidR="00FC3361">
        <w:rPr>
          <w:rStyle w:val="Kommentaariviide"/>
          <w:rFonts w:cs="Times New Roman"/>
        </w:rPr>
        <w:commentReference w:id="233"/>
      </w:r>
      <w:r w:rsidR="003870A0" w:rsidRPr="003870A0">
        <w:rPr>
          <w:bCs/>
          <w:szCs w:val="24"/>
        </w:rPr>
        <w:t>. Olulisi kohanemisraskusi ei teki, sest Eestis on harjutud erinevaid e-teenuseid ja mobiilirakendusi kasutama.</w:t>
      </w:r>
      <w:r w:rsidR="00B06ECB">
        <w:rPr>
          <w:bCs/>
          <w:szCs w:val="24"/>
        </w:rPr>
        <w:t xml:space="preserve"> </w:t>
      </w:r>
      <w:r w:rsidR="003870A0" w:rsidRPr="003870A0">
        <w:rPr>
          <w:bCs/>
          <w:szCs w:val="24"/>
        </w:rPr>
        <w:t xml:space="preserve">Samas on riikliku mobiilirakenduse kasutusele võtmine </w:t>
      </w:r>
      <w:r w:rsidR="00B06ECB">
        <w:rPr>
          <w:bCs/>
          <w:szCs w:val="24"/>
        </w:rPr>
        <w:t>ettevõtjatele</w:t>
      </w:r>
      <w:r w:rsidR="00B06ECB" w:rsidRPr="003870A0">
        <w:rPr>
          <w:bCs/>
          <w:szCs w:val="24"/>
        </w:rPr>
        <w:t xml:space="preserve"> </w:t>
      </w:r>
      <w:r w:rsidR="003870A0" w:rsidRPr="003870A0">
        <w:rPr>
          <w:bCs/>
          <w:szCs w:val="24"/>
        </w:rPr>
        <w:t>vabatahtlik ja ei saa prognoosida, kui palju</w:t>
      </w:r>
      <w:r w:rsidR="00B06ECB">
        <w:rPr>
          <w:bCs/>
          <w:szCs w:val="24"/>
        </w:rPr>
        <w:t>d</w:t>
      </w:r>
      <w:r w:rsidR="003870A0" w:rsidRPr="003870A0">
        <w:rPr>
          <w:bCs/>
          <w:szCs w:val="24"/>
        </w:rPr>
        <w:t xml:space="preserve"> </w:t>
      </w:r>
      <w:r w:rsidR="00B06ECB">
        <w:rPr>
          <w:bCs/>
          <w:szCs w:val="24"/>
        </w:rPr>
        <w:t>neist</w:t>
      </w:r>
      <w:r w:rsidR="00B06ECB" w:rsidRPr="003870A0">
        <w:rPr>
          <w:bCs/>
          <w:szCs w:val="24"/>
        </w:rPr>
        <w:t xml:space="preserve"> </w:t>
      </w:r>
      <w:r w:rsidR="003870A0" w:rsidRPr="003870A0">
        <w:rPr>
          <w:bCs/>
          <w:szCs w:val="24"/>
        </w:rPr>
        <w:t xml:space="preserve">seda </w:t>
      </w:r>
      <w:r w:rsidR="00AC5F1A">
        <w:rPr>
          <w:bCs/>
          <w:szCs w:val="24"/>
        </w:rPr>
        <w:t>teevad</w:t>
      </w:r>
      <w:r w:rsidR="003870A0" w:rsidRPr="003870A0">
        <w:rPr>
          <w:bCs/>
          <w:szCs w:val="24"/>
        </w:rPr>
        <w:t>.</w:t>
      </w:r>
    </w:p>
    <w:p w14:paraId="5F11BCDA" w14:textId="77777777" w:rsidR="003C212C" w:rsidRDefault="003C212C" w:rsidP="007828F5">
      <w:pPr>
        <w:spacing w:line="240" w:lineRule="auto"/>
        <w:contextualSpacing/>
        <w:rPr>
          <w:bCs/>
          <w:szCs w:val="24"/>
        </w:rPr>
      </w:pPr>
    </w:p>
    <w:p w14:paraId="13EAEDF9" w14:textId="342439BB" w:rsidR="006244C0" w:rsidRPr="00294995" w:rsidRDefault="003C212C" w:rsidP="007828F5">
      <w:pPr>
        <w:spacing w:line="240" w:lineRule="auto"/>
        <w:contextualSpacing/>
        <w:rPr>
          <w:b/>
          <w:szCs w:val="24"/>
        </w:rPr>
      </w:pPr>
      <w:r w:rsidRPr="00294995">
        <w:rPr>
          <w:szCs w:val="24"/>
          <w:u w:val="single"/>
        </w:rPr>
        <w:t>Ebasoovitava mõju kaasnemise risk</w:t>
      </w:r>
      <w:r w:rsidRPr="00294995">
        <w:rPr>
          <w:szCs w:val="24"/>
        </w:rPr>
        <w:t xml:space="preserve"> on </w:t>
      </w:r>
      <w:r w:rsidRPr="00294995">
        <w:rPr>
          <w:b/>
          <w:bCs/>
          <w:szCs w:val="24"/>
        </w:rPr>
        <w:t>väike</w:t>
      </w:r>
      <w:r w:rsidRPr="00294995">
        <w:rPr>
          <w:szCs w:val="24"/>
        </w:rPr>
        <w:t xml:space="preserve">. </w:t>
      </w:r>
      <w:r>
        <w:rPr>
          <w:szCs w:val="24"/>
        </w:rPr>
        <w:t>Riikliku mobiilirakenduse kasutusele</w:t>
      </w:r>
      <w:r w:rsidR="00DE3F35">
        <w:rPr>
          <w:szCs w:val="24"/>
        </w:rPr>
        <w:t xml:space="preserve"> </w:t>
      </w:r>
      <w:r>
        <w:rPr>
          <w:szCs w:val="24"/>
        </w:rPr>
        <w:t xml:space="preserve">võtmine võib </w:t>
      </w:r>
      <w:r w:rsidR="00DE3F35">
        <w:rPr>
          <w:bCs/>
          <w:szCs w:val="24"/>
        </w:rPr>
        <w:t>tuua</w:t>
      </w:r>
      <w:r w:rsidR="00DE3F35" w:rsidRPr="00294995">
        <w:rPr>
          <w:bCs/>
          <w:szCs w:val="24"/>
        </w:rPr>
        <w:t xml:space="preserve"> </w:t>
      </w:r>
      <w:r>
        <w:rPr>
          <w:szCs w:val="24"/>
        </w:rPr>
        <w:t>ett</w:t>
      </w:r>
      <w:r w:rsidR="006244C0" w:rsidRPr="00294995">
        <w:rPr>
          <w:bCs/>
          <w:szCs w:val="24"/>
        </w:rPr>
        <w:t>evõtjate</w:t>
      </w:r>
      <w:r>
        <w:rPr>
          <w:bCs/>
          <w:szCs w:val="24"/>
        </w:rPr>
        <w:t xml:space="preserve">le kaasa </w:t>
      </w:r>
      <w:r w:rsidR="006244C0" w:rsidRPr="00294995">
        <w:rPr>
          <w:bCs/>
          <w:szCs w:val="24"/>
        </w:rPr>
        <w:t xml:space="preserve">muudatusi tööprotsessides, </w:t>
      </w:r>
      <w:r w:rsidR="00DE3F35">
        <w:rPr>
          <w:bCs/>
          <w:szCs w:val="24"/>
        </w:rPr>
        <w:t>lisa</w:t>
      </w:r>
      <w:r w:rsidR="006244C0" w:rsidRPr="00294995">
        <w:rPr>
          <w:bCs/>
          <w:szCs w:val="24"/>
        </w:rPr>
        <w:t>seadmete hankimist või olemas</w:t>
      </w:r>
      <w:r w:rsidR="00DE3F35">
        <w:rPr>
          <w:bCs/>
          <w:szCs w:val="24"/>
        </w:rPr>
        <w:softHyphen/>
      </w:r>
      <w:r w:rsidR="006244C0" w:rsidRPr="00294995">
        <w:rPr>
          <w:bCs/>
          <w:szCs w:val="24"/>
        </w:rPr>
        <w:t>olevate lahenduste</w:t>
      </w:r>
      <w:r w:rsidR="00DE3F35">
        <w:rPr>
          <w:bCs/>
          <w:szCs w:val="24"/>
        </w:rPr>
        <w:t xml:space="preserve"> arendamist</w:t>
      </w:r>
      <w:r w:rsidR="006244C0" w:rsidRPr="00294995">
        <w:rPr>
          <w:bCs/>
          <w:szCs w:val="24"/>
        </w:rPr>
        <w:t xml:space="preserve">. </w:t>
      </w:r>
      <w:r>
        <w:rPr>
          <w:bCs/>
          <w:szCs w:val="24"/>
        </w:rPr>
        <w:t xml:space="preserve">Samas on </w:t>
      </w:r>
      <w:r w:rsidR="00DE3F35">
        <w:rPr>
          <w:bCs/>
          <w:szCs w:val="24"/>
        </w:rPr>
        <w:t xml:space="preserve">need muudatuse rakendamiseks </w:t>
      </w:r>
      <w:r>
        <w:rPr>
          <w:bCs/>
          <w:szCs w:val="24"/>
        </w:rPr>
        <w:t>ühekordse</w:t>
      </w:r>
      <w:r w:rsidR="00DE3F35">
        <w:rPr>
          <w:bCs/>
          <w:szCs w:val="24"/>
        </w:rPr>
        <w:t>d</w:t>
      </w:r>
      <w:r>
        <w:rPr>
          <w:bCs/>
          <w:szCs w:val="24"/>
        </w:rPr>
        <w:t xml:space="preserve"> ning edaspidi ei kaasne </w:t>
      </w:r>
      <w:r w:rsidR="00DE3F35">
        <w:rPr>
          <w:bCs/>
          <w:szCs w:val="24"/>
        </w:rPr>
        <w:t xml:space="preserve">igapäevaseid </w:t>
      </w:r>
      <w:r>
        <w:rPr>
          <w:bCs/>
          <w:szCs w:val="24"/>
        </w:rPr>
        <w:t>suuri muudatusi ja kulu</w:t>
      </w:r>
      <w:r w:rsidR="00DE3F35">
        <w:rPr>
          <w:bCs/>
          <w:szCs w:val="24"/>
        </w:rPr>
        <w:t>sid</w:t>
      </w:r>
      <w:r>
        <w:rPr>
          <w:bCs/>
          <w:szCs w:val="24"/>
        </w:rPr>
        <w:t>.</w:t>
      </w:r>
    </w:p>
    <w:p w14:paraId="44D61E88" w14:textId="77777777" w:rsidR="006244C0" w:rsidRPr="00294995" w:rsidRDefault="006244C0" w:rsidP="007828F5">
      <w:pPr>
        <w:spacing w:line="240" w:lineRule="auto"/>
        <w:contextualSpacing/>
        <w:rPr>
          <w:szCs w:val="24"/>
        </w:rPr>
      </w:pPr>
    </w:p>
    <w:p w14:paraId="655E2630" w14:textId="2127962A" w:rsidR="006244C0" w:rsidRDefault="006244C0" w:rsidP="007828F5">
      <w:pPr>
        <w:spacing w:line="240" w:lineRule="auto"/>
        <w:contextualSpacing/>
        <w:rPr>
          <w:iCs/>
          <w:szCs w:val="24"/>
        </w:rPr>
      </w:pPr>
      <w:r w:rsidRPr="00294995">
        <w:rPr>
          <w:iCs/>
          <w:szCs w:val="24"/>
        </w:rPr>
        <w:t>Seega on muudatusel sihtrühmale</w:t>
      </w:r>
      <w:r w:rsidRPr="00294995">
        <w:rPr>
          <w:b/>
          <w:bCs/>
          <w:iCs/>
          <w:color w:val="0070C0"/>
          <w:szCs w:val="24"/>
        </w:rPr>
        <w:t xml:space="preserve"> </w:t>
      </w:r>
      <w:r w:rsidR="003870A0">
        <w:rPr>
          <w:b/>
          <w:bCs/>
          <w:iCs/>
          <w:color w:val="0070C0"/>
          <w:szCs w:val="24"/>
        </w:rPr>
        <w:t xml:space="preserve">väheoluline </w:t>
      </w:r>
      <w:r w:rsidRPr="00294995">
        <w:rPr>
          <w:b/>
          <w:bCs/>
          <w:iCs/>
          <w:color w:val="0070C0"/>
          <w:szCs w:val="24"/>
        </w:rPr>
        <w:t>mõju</w:t>
      </w:r>
      <w:r w:rsidRPr="00294995">
        <w:rPr>
          <w:iCs/>
          <w:szCs w:val="24"/>
        </w:rPr>
        <w:t>.</w:t>
      </w:r>
    </w:p>
    <w:bookmarkEnd w:id="229"/>
    <w:p w14:paraId="53B40843" w14:textId="77777777" w:rsidR="00A3551A" w:rsidRPr="0024118E" w:rsidRDefault="00A3551A" w:rsidP="00A3551A">
      <w:pPr>
        <w:spacing w:line="240" w:lineRule="auto"/>
        <w:contextualSpacing/>
        <w:rPr>
          <w:b/>
          <w:bCs/>
          <w:szCs w:val="24"/>
        </w:rPr>
      </w:pPr>
    </w:p>
    <w:p w14:paraId="3CADC955" w14:textId="77777777" w:rsidR="00A3551A" w:rsidRPr="00005D37" w:rsidRDefault="00A3551A" w:rsidP="00A3551A">
      <w:pPr>
        <w:keepNext/>
        <w:spacing w:line="240" w:lineRule="auto"/>
        <w:contextualSpacing/>
        <w:rPr>
          <w:b/>
          <w:bCs/>
          <w:sz w:val="26"/>
          <w:szCs w:val="26"/>
        </w:rPr>
      </w:pPr>
      <w:r>
        <w:rPr>
          <w:b/>
          <w:bCs/>
          <w:sz w:val="26"/>
          <w:szCs w:val="26"/>
        </w:rPr>
        <w:lastRenderedPageBreak/>
        <w:t xml:space="preserve">6.3. </w:t>
      </w:r>
      <w:r w:rsidRPr="00005D37">
        <w:rPr>
          <w:b/>
          <w:bCs/>
          <w:sz w:val="26"/>
          <w:szCs w:val="26"/>
        </w:rPr>
        <w:t>Dokumendiliigid</w:t>
      </w:r>
      <w:r>
        <w:rPr>
          <w:b/>
          <w:bCs/>
          <w:sz w:val="26"/>
          <w:szCs w:val="26"/>
        </w:rPr>
        <w:t xml:space="preserve"> ja</w:t>
      </w:r>
      <w:r w:rsidRPr="00005D37">
        <w:rPr>
          <w:b/>
          <w:bCs/>
          <w:sz w:val="26"/>
          <w:szCs w:val="26"/>
        </w:rPr>
        <w:t xml:space="preserve"> dokumendikohustus</w:t>
      </w:r>
    </w:p>
    <w:p w14:paraId="7211974B" w14:textId="77777777" w:rsidR="00A3551A" w:rsidRDefault="00A3551A" w:rsidP="00A3551A">
      <w:pPr>
        <w:keepNext/>
        <w:spacing w:line="240" w:lineRule="auto"/>
        <w:contextualSpacing/>
      </w:pPr>
    </w:p>
    <w:p w14:paraId="5BB43EB5" w14:textId="68C8D529" w:rsidR="0020434A" w:rsidRDefault="00724AEF" w:rsidP="007828F5">
      <w:pPr>
        <w:spacing w:line="240" w:lineRule="auto"/>
        <w:contextualSpacing/>
      </w:pPr>
      <w:r>
        <w:t>Eelnõu</w:t>
      </w:r>
      <w:r w:rsidR="0016286C">
        <w:t>ga</w:t>
      </w:r>
      <w:r w:rsidRPr="000E482C">
        <w:t xml:space="preserve"> </w:t>
      </w:r>
      <w:r w:rsidR="001F682D" w:rsidRPr="00005D37">
        <w:rPr>
          <w:b/>
          <w:bCs/>
        </w:rPr>
        <w:t>ajakohastatakse</w:t>
      </w:r>
      <w:r w:rsidRPr="00005D37">
        <w:rPr>
          <w:b/>
          <w:bCs/>
        </w:rPr>
        <w:t xml:space="preserve"> </w:t>
      </w:r>
      <w:r w:rsidR="0016286C" w:rsidRPr="00005D37">
        <w:rPr>
          <w:b/>
          <w:bCs/>
        </w:rPr>
        <w:t>dokumen</w:t>
      </w:r>
      <w:r w:rsidR="000F7027" w:rsidRPr="00005D37">
        <w:rPr>
          <w:b/>
          <w:bCs/>
        </w:rPr>
        <w:t>di</w:t>
      </w:r>
      <w:r w:rsidR="00532FE9" w:rsidRPr="00005D37">
        <w:rPr>
          <w:b/>
          <w:bCs/>
        </w:rPr>
        <w:t>liikide</w:t>
      </w:r>
      <w:r w:rsidR="00CD411D">
        <w:rPr>
          <w:b/>
          <w:bCs/>
        </w:rPr>
        <w:t xml:space="preserve"> ja</w:t>
      </w:r>
      <w:r w:rsidR="00532FE9" w:rsidRPr="00005D37">
        <w:rPr>
          <w:b/>
          <w:bCs/>
        </w:rPr>
        <w:t xml:space="preserve"> dokumendi omamise</w:t>
      </w:r>
      <w:r w:rsidR="0016286C" w:rsidRPr="00005D37">
        <w:rPr>
          <w:b/>
          <w:bCs/>
        </w:rPr>
        <w:t xml:space="preserve"> </w:t>
      </w:r>
      <w:r w:rsidR="000F7027" w:rsidRPr="00005D37">
        <w:rPr>
          <w:b/>
          <w:bCs/>
        </w:rPr>
        <w:t>kohustuslikkuse</w:t>
      </w:r>
      <w:r w:rsidR="00532FE9" w:rsidRPr="00005D37">
        <w:rPr>
          <w:b/>
          <w:bCs/>
        </w:rPr>
        <w:t xml:space="preserve"> </w:t>
      </w:r>
      <w:r w:rsidR="0016286C" w:rsidRPr="009002BF">
        <w:t>regulatsiooni</w:t>
      </w:r>
      <w:r w:rsidR="000E482C">
        <w:t>:</w:t>
      </w:r>
    </w:p>
    <w:p w14:paraId="04479A16" w14:textId="5CBB961B" w:rsidR="0016286C" w:rsidRDefault="000E482C" w:rsidP="007828F5">
      <w:pPr>
        <w:pStyle w:val="Loendilik"/>
        <w:numPr>
          <w:ilvl w:val="0"/>
          <w:numId w:val="12"/>
        </w:numPr>
        <w:spacing w:line="240" w:lineRule="auto"/>
      </w:pPr>
      <w:r>
        <w:t>a</w:t>
      </w:r>
      <w:r w:rsidR="002E71E1">
        <w:t>ntakse</w:t>
      </w:r>
      <w:r w:rsidR="00045333">
        <w:t xml:space="preserve"> </w:t>
      </w:r>
      <w:r w:rsidR="00884C63">
        <w:t>Eesti kodanikule</w:t>
      </w:r>
      <w:r w:rsidR="00045333">
        <w:t xml:space="preserve"> valiku</w:t>
      </w:r>
      <w:r w:rsidR="002E71E1">
        <w:t>vabadus</w:t>
      </w:r>
      <w:r w:rsidR="0016286C">
        <w:t>, kas</w:t>
      </w:r>
      <w:r w:rsidR="00045333">
        <w:t xml:space="preserve"> omada kohustusliku </w:t>
      </w:r>
      <w:r w:rsidR="00045333" w:rsidRPr="00B20B42">
        <w:t>dokumendina</w:t>
      </w:r>
      <w:r w:rsidR="00045333">
        <w:t xml:space="preserve"> isiku</w:t>
      </w:r>
      <w:r w:rsidR="00B20B42">
        <w:softHyphen/>
      </w:r>
      <w:r w:rsidR="00045333">
        <w:t>tunnistust või passi</w:t>
      </w:r>
      <w:r>
        <w:t>;</w:t>
      </w:r>
    </w:p>
    <w:p w14:paraId="41971DD5" w14:textId="41C7D090" w:rsidR="0016286C" w:rsidRDefault="000E482C" w:rsidP="007828F5">
      <w:pPr>
        <w:pStyle w:val="Loendilik"/>
        <w:numPr>
          <w:ilvl w:val="0"/>
          <w:numId w:val="12"/>
        </w:numPr>
        <w:spacing w:line="240" w:lineRule="auto"/>
      </w:pPr>
      <w:r>
        <w:t>k</w:t>
      </w:r>
      <w:r w:rsidR="002E71E1">
        <w:t xml:space="preserve">aotatakse kohustus esitada </w:t>
      </w:r>
      <w:r w:rsidR="002E71E1" w:rsidRPr="00B20B42">
        <w:t>dokumendi</w:t>
      </w:r>
      <w:r w:rsidR="002E71E1">
        <w:t xml:space="preserve"> kättesaamisel samaliigiline kehtiv </w:t>
      </w:r>
      <w:r w:rsidR="002E71E1" w:rsidRPr="00B20B42">
        <w:t>dokument</w:t>
      </w:r>
      <w:r w:rsidR="002B3C87">
        <w:t>;</w:t>
      </w:r>
    </w:p>
    <w:p w14:paraId="79F205AA" w14:textId="6D5AEFD6" w:rsidR="0016286C" w:rsidRDefault="002B3C87" w:rsidP="007828F5">
      <w:pPr>
        <w:pStyle w:val="Loendilik"/>
        <w:numPr>
          <w:ilvl w:val="0"/>
          <w:numId w:val="12"/>
        </w:numPr>
        <w:spacing w:line="240" w:lineRule="auto"/>
      </w:pPr>
      <w:r>
        <w:t>k</w:t>
      </w:r>
      <w:r w:rsidR="0016286C">
        <w:t>aotatakse</w:t>
      </w:r>
      <w:r w:rsidR="002E71E1">
        <w:t xml:space="preserve"> nõue tagastada isiku surma </w:t>
      </w:r>
      <w:r w:rsidR="00B20B42">
        <w:t xml:space="preserve">või surnuks tunnistamise </w:t>
      </w:r>
      <w:r w:rsidR="002E71E1">
        <w:t xml:space="preserve">korral </w:t>
      </w:r>
      <w:r w:rsidR="002E71E1" w:rsidRPr="00B20B42">
        <w:t>dokument</w:t>
      </w:r>
      <w:r w:rsidR="002E71E1">
        <w:t xml:space="preserve"> </w:t>
      </w:r>
      <w:r w:rsidR="00DD241C">
        <w:t>selle</w:t>
      </w:r>
      <w:r w:rsidR="002E71E1">
        <w:t xml:space="preserve"> väljaandjale</w:t>
      </w:r>
      <w:r w:rsidR="000E482C">
        <w:t>;</w:t>
      </w:r>
    </w:p>
    <w:p w14:paraId="6132C196" w14:textId="70B04AC7" w:rsidR="0016286C" w:rsidRDefault="002B3C87" w:rsidP="007828F5">
      <w:pPr>
        <w:pStyle w:val="Loendilik"/>
        <w:numPr>
          <w:ilvl w:val="0"/>
          <w:numId w:val="12"/>
        </w:numPr>
        <w:spacing w:line="240" w:lineRule="auto"/>
      </w:pPr>
      <w:r>
        <w:t>k</w:t>
      </w:r>
      <w:r w:rsidR="0016286C">
        <w:t>armistatakse</w:t>
      </w:r>
      <w:r w:rsidR="00DD241C">
        <w:t xml:space="preserve"> </w:t>
      </w:r>
      <w:r w:rsidR="0018298B">
        <w:t xml:space="preserve">nõuet </w:t>
      </w:r>
      <w:r w:rsidR="00DD241C">
        <w:t xml:space="preserve">taotleda </w:t>
      </w:r>
      <w:r w:rsidR="00DD241C" w:rsidRPr="005E3B2C">
        <w:t>andmete</w:t>
      </w:r>
      <w:r w:rsidR="0016286C">
        <w:t>,</w:t>
      </w:r>
      <w:r w:rsidR="00DD241C" w:rsidRPr="005E3B2C">
        <w:t xml:space="preserve"> </w:t>
      </w:r>
      <w:r w:rsidR="00DD241C">
        <w:t>n</w:t>
      </w:r>
      <w:r w:rsidR="0016286C">
        <w:t>äiteks</w:t>
      </w:r>
      <w:r w:rsidR="00DD241C">
        <w:t xml:space="preserve"> nime </w:t>
      </w:r>
      <w:r w:rsidR="00DD241C" w:rsidRPr="005E3B2C">
        <w:t>muutumise</w:t>
      </w:r>
      <w:r w:rsidR="0016286C">
        <w:t xml:space="preserve"> korra</w:t>
      </w:r>
      <w:r w:rsidR="00DD241C">
        <w:t xml:space="preserve">l uus </w:t>
      </w:r>
      <w:r w:rsidR="00DD241C" w:rsidRPr="005E3B2C">
        <w:t>kohustuslik dokumen</w:t>
      </w:r>
      <w:r w:rsidR="00DD241C">
        <w:t>t</w:t>
      </w:r>
      <w:r w:rsidR="0016286C">
        <w:t>: edaspidi peab seda tegema</w:t>
      </w:r>
      <w:r w:rsidR="00DD241C" w:rsidRPr="005E3B2C">
        <w:t xml:space="preserve"> ühe kuu jooksul</w:t>
      </w:r>
      <w:r w:rsidR="0016286C">
        <w:t>, pärast mida</w:t>
      </w:r>
      <w:r w:rsidR="00520E03">
        <w:t xml:space="preserve"> </w:t>
      </w:r>
      <w:r w:rsidR="0016286C">
        <w:t>tunnistatakse</w:t>
      </w:r>
      <w:r w:rsidR="00DD241C">
        <w:t xml:space="preserve"> valede andmete</w:t>
      </w:r>
      <w:r w:rsidR="00520E03">
        <w:t>ga</w:t>
      </w:r>
      <w:r w:rsidR="00DD241C">
        <w:t xml:space="preserve"> dokument kehtetuks</w:t>
      </w:r>
      <w:r>
        <w:t>;</w:t>
      </w:r>
    </w:p>
    <w:p w14:paraId="39C8E736" w14:textId="38DA3AC2" w:rsidR="00F47207" w:rsidRDefault="002B3C87" w:rsidP="007828F5">
      <w:pPr>
        <w:pStyle w:val="Loendilik"/>
        <w:numPr>
          <w:ilvl w:val="0"/>
          <w:numId w:val="12"/>
        </w:numPr>
        <w:spacing w:line="240" w:lineRule="auto"/>
      </w:pPr>
      <w:r>
        <w:t>l</w:t>
      </w:r>
      <w:r w:rsidR="00510BFA">
        <w:t>õpetatakse</w:t>
      </w:r>
      <w:r w:rsidR="00DD241C">
        <w:t xml:space="preserve"> </w:t>
      </w:r>
      <w:r w:rsidR="0016286C">
        <w:t xml:space="preserve">Eesti kodanikule ja elanikule </w:t>
      </w:r>
      <w:r w:rsidR="002E71E1">
        <w:t>digitaal</w:t>
      </w:r>
      <w:r w:rsidR="0016286C">
        <w:t>s</w:t>
      </w:r>
      <w:r w:rsidR="002E71E1">
        <w:t>e isikutunnistus</w:t>
      </w:r>
      <w:r w:rsidR="0016286C">
        <w:t>e väljaandmine</w:t>
      </w:r>
      <w:r>
        <w:t>;</w:t>
      </w:r>
    </w:p>
    <w:p w14:paraId="7C6BC408" w14:textId="6AD763CB" w:rsidR="000F7027" w:rsidRDefault="002B3C87" w:rsidP="007828F5">
      <w:pPr>
        <w:pStyle w:val="Loendilik"/>
        <w:numPr>
          <w:ilvl w:val="0"/>
          <w:numId w:val="12"/>
        </w:numPr>
        <w:spacing w:line="240" w:lineRule="auto"/>
      </w:pPr>
      <w:r>
        <w:t>l</w:t>
      </w:r>
      <w:r w:rsidR="000F7027" w:rsidRPr="000F7027">
        <w:t>õpetatakse sertifikaa</w:t>
      </w:r>
      <w:r w:rsidR="002D5BE2">
        <w:t>d</w:t>
      </w:r>
      <w:r w:rsidR="000F7027" w:rsidRPr="000F7027">
        <w:t>i kehtivuse peatamise ja taastamise võimalus</w:t>
      </w:r>
      <w:r w:rsidR="000F7027">
        <w:t>.</w:t>
      </w:r>
    </w:p>
    <w:p w14:paraId="4322AFD8" w14:textId="77777777" w:rsidR="000F7027" w:rsidRDefault="000F7027" w:rsidP="007828F5">
      <w:pPr>
        <w:pStyle w:val="Loendilik"/>
        <w:spacing w:line="240" w:lineRule="auto"/>
        <w:ind w:left="360"/>
      </w:pPr>
    </w:p>
    <w:p w14:paraId="45B60AEE" w14:textId="3C62568D" w:rsidR="00B05B6F" w:rsidRDefault="00CC2C59" w:rsidP="007828F5">
      <w:pPr>
        <w:keepNext/>
        <w:spacing w:line="240" w:lineRule="auto"/>
        <w:contextualSpacing/>
        <w:rPr>
          <w:szCs w:val="24"/>
        </w:rPr>
      </w:pPr>
      <w:r>
        <w:rPr>
          <w:b/>
          <w:bCs/>
          <w:szCs w:val="24"/>
        </w:rPr>
        <w:t>6.</w:t>
      </w:r>
      <w:r w:rsidR="00CD411D">
        <w:rPr>
          <w:b/>
          <w:bCs/>
          <w:szCs w:val="24"/>
        </w:rPr>
        <w:t>3</w:t>
      </w:r>
      <w:r>
        <w:rPr>
          <w:b/>
          <w:bCs/>
          <w:szCs w:val="24"/>
        </w:rPr>
        <w:t xml:space="preserve">.1. </w:t>
      </w:r>
      <w:r w:rsidR="00045333" w:rsidRPr="00CD19FA">
        <w:rPr>
          <w:b/>
          <w:bCs/>
          <w:szCs w:val="24"/>
        </w:rPr>
        <w:t>Sotsiaalne, sealhulgas demograafiline mõju</w:t>
      </w:r>
    </w:p>
    <w:p w14:paraId="2257B767" w14:textId="77777777" w:rsidR="00CC2C59" w:rsidRDefault="00CC2C59" w:rsidP="007828F5">
      <w:pPr>
        <w:keepNext/>
        <w:spacing w:line="240" w:lineRule="auto"/>
        <w:contextualSpacing/>
        <w:rPr>
          <w:szCs w:val="24"/>
          <w:u w:val="single"/>
        </w:rPr>
      </w:pPr>
    </w:p>
    <w:p w14:paraId="0DE92118" w14:textId="4A72133F" w:rsidR="00F2101D" w:rsidRDefault="00045333" w:rsidP="007828F5">
      <w:pPr>
        <w:spacing w:line="240" w:lineRule="auto"/>
        <w:contextualSpacing/>
        <w:rPr>
          <w:szCs w:val="24"/>
        </w:rPr>
      </w:pPr>
      <w:r w:rsidRPr="006C7F61">
        <w:rPr>
          <w:szCs w:val="24"/>
          <w:u w:val="single"/>
        </w:rPr>
        <w:t>Sihtrühm:</w:t>
      </w:r>
      <w:r w:rsidRPr="00045333">
        <w:rPr>
          <w:szCs w:val="24"/>
        </w:rPr>
        <w:t xml:space="preserve"> </w:t>
      </w:r>
      <w:r w:rsidR="002E71E1">
        <w:rPr>
          <w:szCs w:val="24"/>
        </w:rPr>
        <w:t>dokumen</w:t>
      </w:r>
      <w:r w:rsidR="000222B0">
        <w:rPr>
          <w:szCs w:val="24"/>
        </w:rPr>
        <w:t>di</w:t>
      </w:r>
      <w:r w:rsidR="002E71E1">
        <w:rPr>
          <w:szCs w:val="24"/>
        </w:rPr>
        <w:t xml:space="preserve"> taotlejad. </w:t>
      </w:r>
      <w:r w:rsidR="00CC2C59">
        <w:rPr>
          <w:szCs w:val="24"/>
        </w:rPr>
        <w:t xml:space="preserve">Need </w:t>
      </w:r>
      <w:r w:rsidR="00842F0F">
        <w:rPr>
          <w:szCs w:val="24"/>
        </w:rPr>
        <w:t>võivad olla kõik Eesti elanikud. Eestis elab</w:t>
      </w:r>
      <w:r w:rsidR="00C87405" w:rsidRPr="00C87405">
        <w:rPr>
          <w:szCs w:val="24"/>
        </w:rPr>
        <w:t xml:space="preserve"> </w:t>
      </w:r>
      <w:r w:rsidR="00C87405">
        <w:rPr>
          <w:szCs w:val="24"/>
        </w:rPr>
        <w:t>2024. aasta alguse seisuga</w:t>
      </w:r>
      <w:r w:rsidR="00842F0F">
        <w:rPr>
          <w:szCs w:val="24"/>
        </w:rPr>
        <w:t xml:space="preserve"> </w:t>
      </w:r>
      <w:r w:rsidR="00C87405" w:rsidRPr="0058076B">
        <w:rPr>
          <w:bCs/>
          <w:szCs w:val="24"/>
        </w:rPr>
        <w:t>1 36</w:t>
      </w:r>
      <w:r w:rsidR="00C87405">
        <w:rPr>
          <w:bCs/>
          <w:szCs w:val="24"/>
        </w:rPr>
        <w:t xml:space="preserve">6 491 </w:t>
      </w:r>
      <w:r w:rsidR="00842F0F">
        <w:rPr>
          <w:bCs/>
          <w:szCs w:val="24"/>
        </w:rPr>
        <w:t>inimest.</w:t>
      </w:r>
      <w:r w:rsidR="00BD75F7">
        <w:rPr>
          <w:rStyle w:val="Allmrkuseviide"/>
          <w:szCs w:val="24"/>
        </w:rPr>
        <w:footnoteReference w:id="67"/>
      </w:r>
      <w:r w:rsidR="00842F0F">
        <w:rPr>
          <w:bCs/>
          <w:szCs w:val="24"/>
        </w:rPr>
        <w:t xml:space="preserve"> Osa muudatus</w:t>
      </w:r>
      <w:r w:rsidR="00CC2C59">
        <w:rPr>
          <w:bCs/>
          <w:szCs w:val="24"/>
        </w:rPr>
        <w:t>i</w:t>
      </w:r>
      <w:r w:rsidR="00520E03">
        <w:rPr>
          <w:bCs/>
          <w:szCs w:val="24"/>
        </w:rPr>
        <w:t xml:space="preserve"> </w:t>
      </w:r>
      <w:r w:rsidR="00842F0F">
        <w:rPr>
          <w:bCs/>
          <w:szCs w:val="24"/>
        </w:rPr>
        <w:t>puuduta</w:t>
      </w:r>
      <w:r w:rsidR="00CC2C59">
        <w:rPr>
          <w:bCs/>
          <w:szCs w:val="24"/>
        </w:rPr>
        <w:t>b</w:t>
      </w:r>
      <w:r w:rsidR="00842F0F">
        <w:rPr>
          <w:bCs/>
          <w:szCs w:val="24"/>
        </w:rPr>
        <w:t xml:space="preserve"> vaid</w:t>
      </w:r>
      <w:r w:rsidR="00842F0F">
        <w:rPr>
          <w:szCs w:val="24"/>
        </w:rPr>
        <w:t xml:space="preserve"> </w:t>
      </w:r>
      <w:r w:rsidR="00F2101D">
        <w:rPr>
          <w:szCs w:val="24"/>
        </w:rPr>
        <w:t>Eestis elava</w:t>
      </w:r>
      <w:r w:rsidR="00842F0F">
        <w:rPr>
          <w:szCs w:val="24"/>
        </w:rPr>
        <w:t>i</w:t>
      </w:r>
      <w:r w:rsidR="00F2101D">
        <w:rPr>
          <w:szCs w:val="24"/>
        </w:rPr>
        <w:t>d Eesti kodanik</w:t>
      </w:r>
      <w:r w:rsidR="00842F0F">
        <w:rPr>
          <w:szCs w:val="24"/>
        </w:rPr>
        <w:t>ke</w:t>
      </w:r>
      <w:r w:rsidR="00F835CC">
        <w:rPr>
          <w:szCs w:val="24"/>
        </w:rPr>
        <w:t>,</w:t>
      </w:r>
      <w:r w:rsidR="00791C4A">
        <w:rPr>
          <w:szCs w:val="24"/>
        </w:rPr>
        <w:t xml:space="preserve"> </w:t>
      </w:r>
      <w:r w:rsidR="00791C4A">
        <w:rPr>
          <w:bCs/>
          <w:szCs w:val="24"/>
        </w:rPr>
        <w:t>näiteks</w:t>
      </w:r>
      <w:r w:rsidR="00027B83">
        <w:rPr>
          <w:bCs/>
          <w:szCs w:val="24"/>
        </w:rPr>
        <w:t xml:space="preserve"> </w:t>
      </w:r>
      <w:r w:rsidR="00F3761E">
        <w:rPr>
          <w:bCs/>
          <w:szCs w:val="24"/>
        </w:rPr>
        <w:t>muudatus</w:t>
      </w:r>
      <w:r w:rsidR="00027B83">
        <w:rPr>
          <w:bCs/>
          <w:szCs w:val="24"/>
        </w:rPr>
        <w:t>, millega võimaldatakse omada kohustusliku dokumendina passi</w:t>
      </w:r>
      <w:r w:rsidR="00F2101D">
        <w:rPr>
          <w:szCs w:val="24"/>
        </w:rPr>
        <w:t>. 1.</w:t>
      </w:r>
      <w:r w:rsidR="00CC2C59">
        <w:rPr>
          <w:szCs w:val="24"/>
        </w:rPr>
        <w:t xml:space="preserve"> </w:t>
      </w:r>
      <w:r w:rsidR="006207F4">
        <w:rPr>
          <w:szCs w:val="24"/>
        </w:rPr>
        <w:t xml:space="preserve">aprilli </w:t>
      </w:r>
      <w:r w:rsidR="006207F4" w:rsidRPr="006C7F61">
        <w:rPr>
          <w:bCs/>
          <w:szCs w:val="24"/>
        </w:rPr>
        <w:t>202</w:t>
      </w:r>
      <w:r w:rsidR="006207F4">
        <w:rPr>
          <w:bCs/>
          <w:szCs w:val="24"/>
        </w:rPr>
        <w:t>4</w:t>
      </w:r>
      <w:r w:rsidR="00CC2C59">
        <w:rPr>
          <w:bCs/>
          <w:szCs w:val="24"/>
        </w:rPr>
        <w:t>. aasta</w:t>
      </w:r>
      <w:r w:rsidR="00F2101D">
        <w:rPr>
          <w:bCs/>
          <w:szCs w:val="24"/>
        </w:rPr>
        <w:t xml:space="preserve"> </w:t>
      </w:r>
      <w:r w:rsidR="00520E03">
        <w:rPr>
          <w:bCs/>
          <w:szCs w:val="24"/>
        </w:rPr>
        <w:t xml:space="preserve">seisuga </w:t>
      </w:r>
      <w:r w:rsidR="00F2101D">
        <w:rPr>
          <w:bCs/>
          <w:szCs w:val="24"/>
        </w:rPr>
        <w:t>on</w:t>
      </w:r>
      <w:r w:rsidR="00177146" w:rsidRPr="006C7F61">
        <w:rPr>
          <w:bCs/>
          <w:szCs w:val="24"/>
        </w:rPr>
        <w:t xml:space="preserve"> </w:t>
      </w:r>
      <w:r w:rsidR="00520E03">
        <w:rPr>
          <w:bCs/>
          <w:szCs w:val="24"/>
        </w:rPr>
        <w:t>r</w:t>
      </w:r>
      <w:r w:rsidR="00F2101D">
        <w:rPr>
          <w:bCs/>
          <w:szCs w:val="24"/>
        </w:rPr>
        <w:t>ahvastikuregistri kohaselt</w:t>
      </w:r>
      <w:r w:rsidR="00F2101D">
        <w:rPr>
          <w:color w:val="000000"/>
          <w:lang w:eastAsia="et-EE"/>
        </w:rPr>
        <w:t xml:space="preserve"> Eesti kodanik</w:t>
      </w:r>
      <w:r w:rsidR="00CC2C59">
        <w:rPr>
          <w:color w:val="000000"/>
          <w:lang w:eastAsia="et-EE"/>
        </w:rPr>
        <w:t>k</w:t>
      </w:r>
      <w:r w:rsidR="00F2101D">
        <w:rPr>
          <w:color w:val="000000"/>
          <w:lang w:eastAsia="et-EE"/>
        </w:rPr>
        <w:t xml:space="preserve">e, kelle elukoht on registreeritud Eestis </w:t>
      </w:r>
      <w:r w:rsidR="00CC2C59">
        <w:rPr>
          <w:color w:val="000000"/>
          <w:lang w:eastAsia="et-EE"/>
        </w:rPr>
        <w:t xml:space="preserve">või </w:t>
      </w:r>
      <w:r w:rsidR="00F2101D">
        <w:rPr>
          <w:color w:val="000000"/>
          <w:lang w:eastAsia="et-EE"/>
        </w:rPr>
        <w:t>registreerimata</w:t>
      </w:r>
      <w:r w:rsidR="00CC2C59">
        <w:rPr>
          <w:color w:val="000000"/>
          <w:lang w:eastAsia="et-EE"/>
        </w:rPr>
        <w:t>,</w:t>
      </w:r>
      <w:r w:rsidR="00F2101D">
        <w:rPr>
          <w:szCs w:val="24"/>
        </w:rPr>
        <w:t xml:space="preserve"> </w:t>
      </w:r>
      <w:r w:rsidR="006207F4">
        <w:rPr>
          <w:szCs w:val="24"/>
        </w:rPr>
        <w:t>1 145 157</w:t>
      </w:r>
      <w:r w:rsidR="00177146">
        <w:rPr>
          <w:szCs w:val="24"/>
        </w:rPr>
        <w:t xml:space="preserve">. </w:t>
      </w:r>
      <w:r w:rsidR="00842F0F">
        <w:rPr>
          <w:szCs w:val="24"/>
        </w:rPr>
        <w:t xml:space="preserve">Kuna sihtrühm </w:t>
      </w:r>
      <w:r w:rsidR="00E01E93">
        <w:rPr>
          <w:szCs w:val="24"/>
        </w:rPr>
        <w:t>võib olla ko</w:t>
      </w:r>
      <w:r w:rsidR="00842F0F">
        <w:rPr>
          <w:szCs w:val="24"/>
        </w:rPr>
        <w:t>gu Eesti elanikkond, on</w:t>
      </w:r>
      <w:r w:rsidR="00177146">
        <w:rPr>
          <w:szCs w:val="24"/>
        </w:rPr>
        <w:t xml:space="preserve"> </w:t>
      </w:r>
      <w:r w:rsidR="00CC2C59">
        <w:rPr>
          <w:szCs w:val="24"/>
        </w:rPr>
        <w:t xml:space="preserve">see </w:t>
      </w:r>
      <w:r w:rsidR="00177146" w:rsidRPr="00DD47E7">
        <w:rPr>
          <w:b/>
          <w:bCs/>
          <w:szCs w:val="24"/>
        </w:rPr>
        <w:t>suur</w:t>
      </w:r>
      <w:r w:rsidR="00177146">
        <w:rPr>
          <w:szCs w:val="24"/>
        </w:rPr>
        <w:t>.</w:t>
      </w:r>
    </w:p>
    <w:p w14:paraId="15215279" w14:textId="77777777" w:rsidR="00520E03" w:rsidRDefault="00520E03" w:rsidP="007828F5">
      <w:pPr>
        <w:spacing w:line="240" w:lineRule="auto"/>
        <w:contextualSpacing/>
        <w:rPr>
          <w:szCs w:val="24"/>
        </w:rPr>
      </w:pPr>
    </w:p>
    <w:p w14:paraId="2F482EF7" w14:textId="298A3BF6" w:rsidR="006358DF" w:rsidRDefault="00E01E93" w:rsidP="007828F5">
      <w:pPr>
        <w:spacing w:line="240" w:lineRule="auto"/>
        <w:contextualSpacing/>
        <w:rPr>
          <w:szCs w:val="24"/>
        </w:rPr>
      </w:pPr>
      <w:r>
        <w:rPr>
          <w:szCs w:val="24"/>
        </w:rPr>
        <w:t xml:space="preserve">PPA </w:t>
      </w:r>
      <w:r w:rsidR="00CC2C59">
        <w:rPr>
          <w:szCs w:val="24"/>
        </w:rPr>
        <w:t xml:space="preserve">prognoos </w:t>
      </w:r>
      <w:r w:rsidR="00CC2C59" w:rsidRPr="00CB6267">
        <w:rPr>
          <w:szCs w:val="24"/>
        </w:rPr>
        <w:t>aastatel</w:t>
      </w:r>
      <w:r w:rsidR="00CC2C59">
        <w:rPr>
          <w:szCs w:val="24"/>
        </w:rPr>
        <w:t xml:space="preserve"> </w:t>
      </w:r>
      <w:r w:rsidR="00CB6267">
        <w:rPr>
          <w:szCs w:val="24"/>
        </w:rPr>
        <w:t xml:space="preserve">2024–2028 </w:t>
      </w:r>
      <w:r w:rsidR="00842F0F">
        <w:rPr>
          <w:szCs w:val="24"/>
        </w:rPr>
        <w:t>dokumend</w:t>
      </w:r>
      <w:r w:rsidR="005C3EA7">
        <w:rPr>
          <w:szCs w:val="24"/>
        </w:rPr>
        <w:t>i</w:t>
      </w:r>
      <w:r w:rsidR="00842F0F">
        <w:rPr>
          <w:szCs w:val="24"/>
        </w:rPr>
        <w:t xml:space="preserve"> taotlejate </w:t>
      </w:r>
      <w:r w:rsidR="00CC2C59">
        <w:rPr>
          <w:szCs w:val="24"/>
        </w:rPr>
        <w:t xml:space="preserve">arvu kohta </w:t>
      </w:r>
      <w:r w:rsidR="006358DF">
        <w:rPr>
          <w:szCs w:val="24"/>
        </w:rPr>
        <w:t xml:space="preserve">on toodud tabelis </w:t>
      </w:r>
      <w:r w:rsidR="00005D37">
        <w:rPr>
          <w:szCs w:val="24"/>
        </w:rPr>
        <w:t>8</w:t>
      </w:r>
      <w:r w:rsidR="006358DF">
        <w:rPr>
          <w:szCs w:val="24"/>
        </w:rPr>
        <w:t>.</w:t>
      </w:r>
    </w:p>
    <w:p w14:paraId="679F5720" w14:textId="77777777" w:rsidR="00520E03" w:rsidRDefault="00520E03" w:rsidP="007828F5">
      <w:pPr>
        <w:spacing w:line="240" w:lineRule="auto"/>
        <w:contextualSpacing/>
        <w:rPr>
          <w:szCs w:val="24"/>
          <w:u w:val="single"/>
        </w:rPr>
      </w:pPr>
    </w:p>
    <w:p w14:paraId="031FD57E" w14:textId="77ACA13D" w:rsidR="00520E03" w:rsidRDefault="00F2101D" w:rsidP="007828F5">
      <w:pPr>
        <w:spacing w:line="240" w:lineRule="auto"/>
        <w:contextualSpacing/>
      </w:pPr>
      <w:r w:rsidRPr="00CD19FA">
        <w:rPr>
          <w:szCs w:val="24"/>
          <w:u w:val="single"/>
        </w:rPr>
        <w:t xml:space="preserve">Mõju </w:t>
      </w:r>
      <w:r w:rsidRPr="00391FFD">
        <w:rPr>
          <w:szCs w:val="24"/>
          <w:u w:val="single"/>
        </w:rPr>
        <w:t>ulatus</w:t>
      </w:r>
      <w:r w:rsidRPr="00DD47E7">
        <w:rPr>
          <w:szCs w:val="24"/>
        </w:rPr>
        <w:t xml:space="preserve"> ja </w:t>
      </w:r>
      <w:r w:rsidRPr="00391FFD">
        <w:rPr>
          <w:szCs w:val="24"/>
          <w:u w:val="single"/>
        </w:rPr>
        <w:t xml:space="preserve">esinemise </w:t>
      </w:r>
      <w:r w:rsidRPr="0054584C">
        <w:rPr>
          <w:szCs w:val="24"/>
          <w:u w:val="single"/>
        </w:rPr>
        <w:t>sagedus</w:t>
      </w:r>
      <w:r w:rsidRPr="00DD47E7">
        <w:rPr>
          <w:b/>
          <w:bCs/>
          <w:szCs w:val="24"/>
        </w:rPr>
        <w:t xml:space="preserve"> </w:t>
      </w:r>
      <w:r w:rsidR="00B025C9" w:rsidRPr="00005D37">
        <w:rPr>
          <w:szCs w:val="24"/>
        </w:rPr>
        <w:t>on</w:t>
      </w:r>
      <w:r w:rsidR="00B025C9">
        <w:rPr>
          <w:b/>
          <w:bCs/>
          <w:szCs w:val="24"/>
        </w:rPr>
        <w:t xml:space="preserve"> </w:t>
      </w:r>
      <w:r w:rsidR="0053660C">
        <w:rPr>
          <w:b/>
          <w:bCs/>
          <w:szCs w:val="24"/>
        </w:rPr>
        <w:t>väike</w:t>
      </w:r>
      <w:r w:rsidR="00B025C9">
        <w:rPr>
          <w:b/>
          <w:bCs/>
          <w:szCs w:val="24"/>
        </w:rPr>
        <w:t>sed</w:t>
      </w:r>
      <w:r w:rsidR="002372D7">
        <w:rPr>
          <w:szCs w:val="24"/>
        </w:rPr>
        <w:t xml:space="preserve">. </w:t>
      </w:r>
      <w:r w:rsidR="00CC2C59">
        <w:rPr>
          <w:szCs w:val="24"/>
        </w:rPr>
        <w:t>M</w:t>
      </w:r>
      <w:r>
        <w:rPr>
          <w:szCs w:val="24"/>
        </w:rPr>
        <w:t>uudatus</w:t>
      </w:r>
      <w:r w:rsidR="00BC7C0D">
        <w:rPr>
          <w:szCs w:val="24"/>
        </w:rPr>
        <w:t>ed</w:t>
      </w:r>
      <w:r>
        <w:rPr>
          <w:szCs w:val="24"/>
        </w:rPr>
        <w:t xml:space="preserve"> ei too sihtrühmale kaasa </w:t>
      </w:r>
      <w:r>
        <w:t xml:space="preserve">erilisi </w:t>
      </w:r>
      <w:r w:rsidR="00316554">
        <w:t>uusi kohustusi</w:t>
      </w:r>
      <w:r>
        <w:t xml:space="preserve"> </w:t>
      </w:r>
      <w:r w:rsidR="00CC2C59">
        <w:t xml:space="preserve">ja </w:t>
      </w:r>
      <w:r>
        <w:t xml:space="preserve">puudub tarvidus </w:t>
      </w:r>
      <w:r w:rsidR="00CC2C59">
        <w:t xml:space="preserve">nendega </w:t>
      </w:r>
      <w:r>
        <w:t>kohane</w:t>
      </w:r>
      <w:r w:rsidR="00CC2C59">
        <w:t>da</w:t>
      </w:r>
      <w:r>
        <w:t xml:space="preserve">. </w:t>
      </w:r>
      <w:r w:rsidR="003E738C">
        <w:t>Inimestel</w:t>
      </w:r>
      <w:r w:rsidR="003A6DB3" w:rsidRPr="003A6DB3">
        <w:t xml:space="preserve">, kes otsustavad taotleda </w:t>
      </w:r>
      <w:r w:rsidR="003A6DB3">
        <w:t>kohustus</w:t>
      </w:r>
      <w:r w:rsidR="003E738C">
        <w:softHyphen/>
      </w:r>
      <w:r w:rsidR="003A6DB3">
        <w:t>liku dokumendina</w:t>
      </w:r>
      <w:r w:rsidR="003A6DB3" w:rsidRPr="003A6DB3">
        <w:t xml:space="preserve"> passi, väheneb halduskoormus, kuna taotlus tuleb esitada üksnes </w:t>
      </w:r>
      <w:r w:rsidR="000222B0">
        <w:t>iga</w:t>
      </w:r>
      <w:r w:rsidR="000222B0" w:rsidRPr="003A6DB3">
        <w:t xml:space="preserve"> </w:t>
      </w:r>
      <w:r w:rsidR="00BC60D2">
        <w:t>kümne aasta</w:t>
      </w:r>
      <w:r w:rsidR="003A6DB3" w:rsidRPr="003A6DB3">
        <w:t xml:space="preserve"> </w:t>
      </w:r>
      <w:r w:rsidR="00BC60D2">
        <w:t>tagant</w:t>
      </w:r>
      <w:r w:rsidR="003A6DB3">
        <w:t xml:space="preserve">, mitte iga </w:t>
      </w:r>
      <w:r w:rsidR="00BC60D2">
        <w:t xml:space="preserve">viie </w:t>
      </w:r>
      <w:r w:rsidR="003A6DB3" w:rsidRPr="003A6DB3">
        <w:t>a</w:t>
      </w:r>
      <w:r w:rsidR="003A6DB3">
        <w:t>asta</w:t>
      </w:r>
      <w:r w:rsidR="003A6DB3" w:rsidRPr="003A6DB3">
        <w:t xml:space="preserve"> tagant</w:t>
      </w:r>
      <w:r w:rsidR="003A6DB3">
        <w:t xml:space="preserve"> nagu isikutunnistuse puhul</w:t>
      </w:r>
      <w:r w:rsidR="003A6DB3" w:rsidRPr="003A6DB3">
        <w:t xml:space="preserve">. Lisaks </w:t>
      </w:r>
      <w:r w:rsidR="003A6DB3">
        <w:t xml:space="preserve">on </w:t>
      </w:r>
      <w:r w:rsidR="003A6DB3" w:rsidRPr="003A6DB3">
        <w:t xml:space="preserve">pikemalt kehtiva dokumendi riigilõiv </w:t>
      </w:r>
      <w:r w:rsidR="003E738C">
        <w:t>pikas plaanis</w:t>
      </w:r>
      <w:r w:rsidR="003E738C" w:rsidRPr="003A6DB3">
        <w:t xml:space="preserve"> </w:t>
      </w:r>
      <w:r w:rsidR="003A6DB3" w:rsidRPr="003A6DB3">
        <w:t>soodsam.</w:t>
      </w:r>
      <w:r w:rsidR="003A6DB3">
        <w:t xml:space="preserve"> </w:t>
      </w:r>
      <w:r w:rsidR="00BC7C0D">
        <w:t>Kohustus teavitada PPA-d oma andmete muutu</w:t>
      </w:r>
      <w:r w:rsidR="003E738C">
        <w:softHyphen/>
      </w:r>
      <w:r w:rsidR="00BC7C0D">
        <w:t xml:space="preserve">misest on </w:t>
      </w:r>
      <w:r w:rsidR="00520E03">
        <w:t>ITDS</w:t>
      </w:r>
      <w:r w:rsidR="00112E60">
        <w:t>-i</w:t>
      </w:r>
      <w:r w:rsidR="002F44CF">
        <w:t xml:space="preserve"> § 14 lõikes 1 </w:t>
      </w:r>
      <w:r w:rsidR="00BC7C0D">
        <w:t xml:space="preserve">ka praegu, </w:t>
      </w:r>
      <w:r w:rsidR="00520E03">
        <w:t xml:space="preserve">kuid kui </w:t>
      </w:r>
      <w:r w:rsidR="00CC2C59">
        <w:t xml:space="preserve">inimene ei taotle </w:t>
      </w:r>
      <w:r w:rsidR="00520E03">
        <w:t xml:space="preserve">uute andmetega </w:t>
      </w:r>
      <w:r w:rsidR="00520E03" w:rsidRPr="00CB6267">
        <w:t>dokumenti</w:t>
      </w:r>
      <w:r w:rsidR="00520E03">
        <w:t xml:space="preserve">, kehtib valede andmetega </w:t>
      </w:r>
      <w:r w:rsidR="00520E03" w:rsidRPr="00CB6267">
        <w:t>dokument</w:t>
      </w:r>
      <w:r w:rsidR="00520E03">
        <w:t xml:space="preserve"> kuni kehtivusaja lõpuni. Muudatuse tulemusel </w:t>
      </w:r>
      <w:r w:rsidR="00BC7C0D">
        <w:t>teavita</w:t>
      </w:r>
      <w:r w:rsidR="00CC2C59">
        <w:t>b PPA</w:t>
      </w:r>
      <w:r w:rsidR="00BC7C0D">
        <w:t xml:space="preserve"> </w:t>
      </w:r>
      <w:r w:rsidR="00CC2C59">
        <w:t xml:space="preserve">edaspidi </w:t>
      </w:r>
      <w:r w:rsidR="00BC7C0D">
        <w:t xml:space="preserve">inimest kohustusest taotleda uus </w:t>
      </w:r>
      <w:r w:rsidR="00BC7C0D" w:rsidRPr="00CB6267">
        <w:t>dokument</w:t>
      </w:r>
      <w:r w:rsidR="00BC7C0D">
        <w:t xml:space="preserve"> </w:t>
      </w:r>
      <w:r w:rsidR="002372D7">
        <w:t xml:space="preserve">ja </w:t>
      </w:r>
      <w:r w:rsidR="00CC2C59">
        <w:t xml:space="preserve">kui inimene </w:t>
      </w:r>
      <w:r w:rsidR="002372D7">
        <w:t>se</w:t>
      </w:r>
      <w:r w:rsidR="00CC2C59">
        <w:t>da</w:t>
      </w:r>
      <w:r w:rsidR="002372D7">
        <w:t xml:space="preserve"> kohustus</w:t>
      </w:r>
      <w:r w:rsidR="00CC2C59">
        <w:t xml:space="preserve">t </w:t>
      </w:r>
      <w:r w:rsidR="00CB6267">
        <w:t xml:space="preserve">tähtajal </w:t>
      </w:r>
      <w:r w:rsidR="00CC2C59">
        <w:t>ei täida,</w:t>
      </w:r>
      <w:r w:rsidR="002372D7">
        <w:t xml:space="preserve"> </w:t>
      </w:r>
      <w:r w:rsidR="00CC2C59">
        <w:t>tunnistab</w:t>
      </w:r>
      <w:r w:rsidR="002372D7">
        <w:t xml:space="preserve"> valede andmetega </w:t>
      </w:r>
      <w:r w:rsidR="002372D7" w:rsidRPr="00CB6267">
        <w:t>dokumen</w:t>
      </w:r>
      <w:r w:rsidR="00CC2C59" w:rsidRPr="00CB6267">
        <w:t>di</w:t>
      </w:r>
      <w:r w:rsidR="002372D7">
        <w:t xml:space="preserve"> automaatselt kehtetuks. </w:t>
      </w:r>
      <w:r w:rsidR="00CC2C59">
        <w:t>PPA teavitab i</w:t>
      </w:r>
      <w:r w:rsidR="002372D7">
        <w:t>nimest korduvalt</w:t>
      </w:r>
      <w:r w:rsidR="00CC2C59">
        <w:t>,</w:t>
      </w:r>
      <w:r w:rsidR="002372D7">
        <w:t xml:space="preserve"> enne </w:t>
      </w:r>
      <w:r w:rsidR="00CC2C59">
        <w:t xml:space="preserve">kui tunnistab </w:t>
      </w:r>
      <w:r w:rsidR="002372D7" w:rsidRPr="00CB6267">
        <w:t>dokumendi</w:t>
      </w:r>
      <w:r w:rsidR="002372D7">
        <w:t xml:space="preserve"> kehtetuks.</w:t>
      </w:r>
      <w:r w:rsidR="000F7027">
        <w:t xml:space="preserve"> </w:t>
      </w:r>
      <w:r w:rsidR="000222B0">
        <w:t>Surma või surnuks tunnistamise korral d</w:t>
      </w:r>
      <w:r w:rsidR="006328C2">
        <w:t>okumendi tagastamise nõude kaotamine vähendab mõnevõrra inimeste halduskoormust.</w:t>
      </w:r>
    </w:p>
    <w:p w14:paraId="2DED3FDF" w14:textId="77777777" w:rsidR="006328C2" w:rsidRDefault="006328C2" w:rsidP="007828F5">
      <w:pPr>
        <w:spacing w:line="240" w:lineRule="auto"/>
        <w:contextualSpacing/>
      </w:pPr>
    </w:p>
    <w:p w14:paraId="6443FAC9" w14:textId="1C322B24" w:rsidR="00F2101D" w:rsidRDefault="002372D7" w:rsidP="007828F5">
      <w:pPr>
        <w:spacing w:line="240" w:lineRule="auto"/>
        <w:contextualSpacing/>
        <w:rPr>
          <w:szCs w:val="24"/>
        </w:rPr>
      </w:pPr>
      <w:r>
        <w:t xml:space="preserve">Digitaalsed isikutunnistused, mis on antud </w:t>
      </w:r>
      <w:r w:rsidR="00CC2C59">
        <w:t xml:space="preserve">välja </w:t>
      </w:r>
      <w:r>
        <w:t xml:space="preserve">enne muudatuse jõustumist, kehtivad kuni nende kehtivusaja lõpuni. </w:t>
      </w:r>
      <w:r w:rsidR="00B85115">
        <w:t>Endiselt jääb alles võimalus kasutada e-keskkondadesse sisselogi</w:t>
      </w:r>
      <w:r w:rsidR="00707C71">
        <w:softHyphen/>
      </w:r>
      <w:r w:rsidR="00B85115">
        <w:t xml:space="preserve">misel isikutunnistust. </w:t>
      </w:r>
      <w:r w:rsidR="00CB6267">
        <w:rPr>
          <w:szCs w:val="24"/>
        </w:rPr>
        <w:t>D</w:t>
      </w:r>
      <w:r w:rsidR="00AB42A1">
        <w:rPr>
          <w:szCs w:val="24"/>
        </w:rPr>
        <w:t>okumen</w:t>
      </w:r>
      <w:r w:rsidR="00112E60">
        <w:rPr>
          <w:szCs w:val="24"/>
        </w:rPr>
        <w:t>t</w:t>
      </w:r>
      <w:r w:rsidR="00B85115">
        <w:rPr>
          <w:szCs w:val="24"/>
        </w:rPr>
        <w:t>i, s</w:t>
      </w:r>
      <w:r w:rsidR="00112E60">
        <w:rPr>
          <w:szCs w:val="24"/>
        </w:rPr>
        <w:t>ealhulgas</w:t>
      </w:r>
      <w:r w:rsidR="00B85115">
        <w:rPr>
          <w:szCs w:val="24"/>
        </w:rPr>
        <w:t xml:space="preserve"> kohustuslik</w:t>
      </w:r>
      <w:r w:rsidR="00112E60">
        <w:rPr>
          <w:szCs w:val="24"/>
        </w:rPr>
        <w:t>k</w:t>
      </w:r>
      <w:r w:rsidR="00B85115">
        <w:rPr>
          <w:szCs w:val="24"/>
        </w:rPr>
        <w:t>u dokumen</w:t>
      </w:r>
      <w:r w:rsidR="00112E60">
        <w:rPr>
          <w:szCs w:val="24"/>
        </w:rPr>
        <w:t>t</w:t>
      </w:r>
      <w:r w:rsidR="00B85115">
        <w:rPr>
          <w:szCs w:val="24"/>
        </w:rPr>
        <w:t>i</w:t>
      </w:r>
      <w:r w:rsidR="00CC7F13">
        <w:rPr>
          <w:szCs w:val="24"/>
        </w:rPr>
        <w:t>,</w:t>
      </w:r>
      <w:r w:rsidR="00AB42A1">
        <w:rPr>
          <w:szCs w:val="24"/>
        </w:rPr>
        <w:t xml:space="preserve"> taotle</w:t>
      </w:r>
      <w:r w:rsidR="00112E60">
        <w:rPr>
          <w:szCs w:val="24"/>
        </w:rPr>
        <w:t>b</w:t>
      </w:r>
      <w:r w:rsidR="00AB42A1">
        <w:rPr>
          <w:szCs w:val="24"/>
        </w:rPr>
        <w:t xml:space="preserve"> sihtrühm regulaarsel</w:t>
      </w:r>
      <w:r>
        <w:rPr>
          <w:szCs w:val="24"/>
        </w:rPr>
        <w:t>t</w:t>
      </w:r>
      <w:r w:rsidR="00112E60">
        <w:rPr>
          <w:szCs w:val="24"/>
        </w:rPr>
        <w:t>:</w:t>
      </w:r>
      <w:r w:rsidR="00AB42A1">
        <w:rPr>
          <w:szCs w:val="24"/>
        </w:rPr>
        <w:t xml:space="preserve"> </w:t>
      </w:r>
      <w:r w:rsidR="00F2101D">
        <w:rPr>
          <w:szCs w:val="24"/>
        </w:rPr>
        <w:t>üldjuhul iga 5</w:t>
      </w:r>
      <w:r w:rsidR="00520E03">
        <w:rPr>
          <w:szCs w:val="24"/>
        </w:rPr>
        <w:t>–</w:t>
      </w:r>
      <w:r w:rsidR="00FB283D">
        <w:rPr>
          <w:szCs w:val="24"/>
        </w:rPr>
        <w:t>10</w:t>
      </w:r>
      <w:r w:rsidR="00520E03">
        <w:rPr>
          <w:szCs w:val="24"/>
        </w:rPr>
        <w:t xml:space="preserve"> </w:t>
      </w:r>
      <w:r w:rsidR="00F2101D">
        <w:rPr>
          <w:szCs w:val="24"/>
        </w:rPr>
        <w:t>aasta tagant.</w:t>
      </w:r>
    </w:p>
    <w:p w14:paraId="673971A1" w14:textId="77777777" w:rsidR="000F7027" w:rsidRDefault="000F7027" w:rsidP="007828F5">
      <w:pPr>
        <w:spacing w:line="240" w:lineRule="auto"/>
        <w:contextualSpacing/>
        <w:rPr>
          <w:szCs w:val="24"/>
        </w:rPr>
      </w:pPr>
    </w:p>
    <w:p w14:paraId="7EE07EB0" w14:textId="0B2E3EF3" w:rsidR="000F7027" w:rsidRPr="000F7027" w:rsidRDefault="00BE011E" w:rsidP="007828F5">
      <w:pPr>
        <w:spacing w:line="240" w:lineRule="auto"/>
        <w:contextualSpacing/>
      </w:pPr>
      <w:r>
        <w:t>Turvalisuse kaalutlustel</w:t>
      </w:r>
      <w:r w:rsidRPr="000F7027">
        <w:t xml:space="preserve"> </w:t>
      </w:r>
      <w:r>
        <w:t>lõpetatakse</w:t>
      </w:r>
      <w:r w:rsidRPr="000F7027">
        <w:t xml:space="preserve"> </w:t>
      </w:r>
      <w:r>
        <w:t>s</w:t>
      </w:r>
      <w:r w:rsidRPr="000F7027">
        <w:t>ertifikaa</w:t>
      </w:r>
      <w:r>
        <w:t>d</w:t>
      </w:r>
      <w:r w:rsidRPr="000F7027">
        <w:t>i kehtivuse peatamise ja taastamise võimalus</w:t>
      </w:r>
      <w:r>
        <w:t>, kuid endiselt jääb alles võimalus tunnistada sertifikaat kehtetuks näiteks juhul, kui isiku</w:t>
      </w:r>
      <w:r>
        <w:softHyphen/>
        <w:t xml:space="preserve">tunnistus või elamisloakaart on läinud kaduma. </w:t>
      </w:r>
      <w:r w:rsidR="00764AA0">
        <w:t>Dokumendi kadumisest või varastamisest teavitamine</w:t>
      </w:r>
      <w:r w:rsidR="00313471">
        <w:t>, et</w:t>
      </w:r>
      <w:r w:rsidR="00764AA0">
        <w:t xml:space="preserve"> </w:t>
      </w:r>
      <w:r w:rsidR="003E738C">
        <w:t xml:space="preserve">tunnistada </w:t>
      </w:r>
      <w:r w:rsidR="00764AA0">
        <w:t>s</w:t>
      </w:r>
      <w:r w:rsidR="00764AA0" w:rsidRPr="0045746D">
        <w:t>ertifikaa</w:t>
      </w:r>
      <w:r w:rsidR="00313471">
        <w:t>t</w:t>
      </w:r>
      <w:r w:rsidR="00764AA0">
        <w:t xml:space="preserve"> kehtetuks</w:t>
      </w:r>
      <w:r w:rsidR="00313471">
        <w:t>,</w:t>
      </w:r>
      <w:r w:rsidR="00764AA0">
        <w:t xml:space="preserve"> peab olema kasutaja jaoks </w:t>
      </w:r>
      <w:r w:rsidR="00764AA0" w:rsidRPr="0045746D">
        <w:t>kiire ja</w:t>
      </w:r>
      <w:r w:rsidR="00764AA0">
        <w:t xml:space="preserve"> mugav.</w:t>
      </w:r>
      <w:r w:rsidR="00D627E3">
        <w:t xml:space="preserve"> </w:t>
      </w:r>
      <w:r w:rsidR="00764AA0">
        <w:t>K</w:t>
      </w:r>
      <w:r w:rsidR="003E738C">
        <w:t xml:space="preserve">ui </w:t>
      </w:r>
      <w:r w:rsidR="00764AA0">
        <w:t>dokumen</w:t>
      </w:r>
      <w:r w:rsidR="003E738C">
        <w:t>t leitakse</w:t>
      </w:r>
      <w:r w:rsidR="00764AA0">
        <w:t xml:space="preserve"> üles</w:t>
      </w:r>
      <w:r w:rsidR="003E738C">
        <w:t>, ei taastata</w:t>
      </w:r>
      <w:r w:rsidR="00764AA0">
        <w:t xml:space="preserve"> </w:t>
      </w:r>
      <w:r w:rsidR="003E738C">
        <w:t>selle</w:t>
      </w:r>
      <w:r w:rsidR="00764AA0">
        <w:t xml:space="preserve"> ega sertifikaa</w:t>
      </w:r>
      <w:r w:rsidR="003E738C">
        <w:t>d</w:t>
      </w:r>
      <w:r w:rsidR="00764AA0">
        <w:t>i kehtivust</w:t>
      </w:r>
      <w:r w:rsidR="003E738C">
        <w:t>.</w:t>
      </w:r>
      <w:r w:rsidR="00764AA0">
        <w:t xml:space="preserve"> </w:t>
      </w:r>
      <w:r w:rsidR="003E738C">
        <w:t>See</w:t>
      </w:r>
      <w:r w:rsidR="005F240B">
        <w:t xml:space="preserve"> tähendab, et sellisel juhul peab edaspidi dokumendi kasutaja taotlema uue dokumendi</w:t>
      </w:r>
      <w:r w:rsidR="000D21FE">
        <w:t xml:space="preserve"> ja maksma riigilõivu</w:t>
      </w:r>
      <w:r w:rsidR="005F240B">
        <w:t xml:space="preserve">. </w:t>
      </w:r>
      <w:r>
        <w:t>Aja</w:t>
      </w:r>
      <w:r w:rsidR="007C3522">
        <w:softHyphen/>
      </w:r>
      <w:r>
        <w:t>vahemikul</w:t>
      </w:r>
      <w:r w:rsidRPr="00EA7981">
        <w:t xml:space="preserve"> 01.01.</w:t>
      </w:r>
      <w:r>
        <w:t>–</w:t>
      </w:r>
      <w:r w:rsidRPr="00EA7981">
        <w:t xml:space="preserve">31.10.2023 </w:t>
      </w:r>
      <w:r>
        <w:t>peatati</w:t>
      </w:r>
      <w:r w:rsidRPr="00EA7981">
        <w:t xml:space="preserve"> sertifikaa</w:t>
      </w:r>
      <w:r>
        <w:t>di</w:t>
      </w:r>
      <w:r w:rsidRPr="00EA7981">
        <w:t xml:space="preserve"> kehtivus 6368 ja taastat</w:t>
      </w:r>
      <w:r>
        <w:t xml:space="preserve">i </w:t>
      </w:r>
      <w:r w:rsidRPr="00EA7981">
        <w:t>1704 korral.</w:t>
      </w:r>
    </w:p>
    <w:p w14:paraId="62C96E72" w14:textId="77777777" w:rsidR="00520E03" w:rsidRDefault="00520E03" w:rsidP="007828F5">
      <w:pPr>
        <w:spacing w:line="240" w:lineRule="auto"/>
        <w:contextualSpacing/>
      </w:pPr>
    </w:p>
    <w:p w14:paraId="7871B882" w14:textId="5AF48788" w:rsidR="008F7301" w:rsidRDefault="00F2101D" w:rsidP="007828F5">
      <w:pPr>
        <w:spacing w:line="240" w:lineRule="auto"/>
        <w:contextualSpacing/>
        <w:rPr>
          <w:szCs w:val="24"/>
        </w:rPr>
      </w:pPr>
      <w:r w:rsidRPr="00C2008C">
        <w:rPr>
          <w:szCs w:val="24"/>
          <w:u w:val="single"/>
        </w:rPr>
        <w:t xml:space="preserve">Ebasoovitava mõju </w:t>
      </w:r>
      <w:r w:rsidRPr="00CC2C59">
        <w:rPr>
          <w:szCs w:val="24"/>
          <w:u w:val="single"/>
        </w:rPr>
        <w:t>kaasnemise</w:t>
      </w:r>
      <w:r w:rsidRPr="00DD47E7">
        <w:rPr>
          <w:szCs w:val="24"/>
          <w:u w:val="single"/>
        </w:rPr>
        <w:t xml:space="preserve"> risk</w:t>
      </w:r>
      <w:r w:rsidRPr="006C7F61">
        <w:rPr>
          <w:szCs w:val="24"/>
        </w:rPr>
        <w:t xml:space="preserve"> on </w:t>
      </w:r>
      <w:r w:rsidRPr="00DD47E7">
        <w:rPr>
          <w:b/>
          <w:bCs/>
          <w:szCs w:val="24"/>
        </w:rPr>
        <w:t>väike</w:t>
      </w:r>
      <w:r w:rsidRPr="006C7F61">
        <w:rPr>
          <w:szCs w:val="24"/>
        </w:rPr>
        <w:t xml:space="preserve">. </w:t>
      </w:r>
      <w:r w:rsidR="002372D7">
        <w:rPr>
          <w:szCs w:val="24"/>
        </w:rPr>
        <w:t>Enam</w:t>
      </w:r>
      <w:r w:rsidR="00CC2C59">
        <w:rPr>
          <w:szCs w:val="24"/>
        </w:rPr>
        <w:t>ik</w:t>
      </w:r>
      <w:r w:rsidR="002372D7">
        <w:rPr>
          <w:szCs w:val="24"/>
        </w:rPr>
        <w:t xml:space="preserve"> m</w:t>
      </w:r>
      <w:r w:rsidRPr="006C7F61">
        <w:rPr>
          <w:szCs w:val="24"/>
        </w:rPr>
        <w:t>uudatus</w:t>
      </w:r>
      <w:r w:rsidR="002372D7">
        <w:rPr>
          <w:szCs w:val="24"/>
        </w:rPr>
        <w:t>i</w:t>
      </w:r>
      <w:r>
        <w:rPr>
          <w:szCs w:val="24"/>
        </w:rPr>
        <w:t xml:space="preserve"> on positiiv</w:t>
      </w:r>
      <w:r w:rsidR="002372D7">
        <w:rPr>
          <w:szCs w:val="24"/>
        </w:rPr>
        <w:t>sed</w:t>
      </w:r>
      <w:r w:rsidR="0053660C">
        <w:rPr>
          <w:szCs w:val="24"/>
        </w:rPr>
        <w:t>.</w:t>
      </w:r>
      <w:r w:rsidR="002372D7">
        <w:rPr>
          <w:szCs w:val="24"/>
        </w:rPr>
        <w:t xml:space="preserve"> Võimalikud riskid või turvalisusküsimused on maandatud kaasaegsete infotehnoloogiliste lahenduste ja tänapäevaste füüsiliste dokumentide tugeva turvalisusega.</w:t>
      </w:r>
      <w:r w:rsidR="0053660C">
        <w:rPr>
          <w:szCs w:val="24"/>
        </w:rPr>
        <w:t xml:space="preserve"> Digitaalse isikutunnistuse välja</w:t>
      </w:r>
      <w:r w:rsidR="008E3E76">
        <w:rPr>
          <w:szCs w:val="24"/>
        </w:rPr>
        <w:softHyphen/>
      </w:r>
      <w:r w:rsidR="0053660C">
        <w:rPr>
          <w:szCs w:val="24"/>
        </w:rPr>
        <w:t>andmise lõpetamine võib tuua sihtrühma üksikutele inimestele kaasa ebamugavusi, kui nad on harjunud kasutama digitaalset isikutunnistust</w:t>
      </w:r>
      <w:r w:rsidR="003E738C">
        <w:rPr>
          <w:szCs w:val="24"/>
        </w:rPr>
        <w:t>,</w:t>
      </w:r>
      <w:r w:rsidR="00033556">
        <w:rPr>
          <w:szCs w:val="24"/>
        </w:rPr>
        <w:t xml:space="preserve"> näiteks tööülesannete täitmisel</w:t>
      </w:r>
      <w:r w:rsidR="008E3E76">
        <w:rPr>
          <w:szCs w:val="24"/>
        </w:rPr>
        <w:t>.</w:t>
      </w:r>
      <w:r w:rsidR="00033556">
        <w:rPr>
          <w:szCs w:val="24"/>
        </w:rPr>
        <w:t xml:space="preserve"> See puudutab ennekõike inimesi, kelle tööülesan</w:t>
      </w:r>
      <w:r w:rsidR="003E738C">
        <w:rPr>
          <w:szCs w:val="24"/>
        </w:rPr>
        <w:t>ded</w:t>
      </w:r>
      <w:r w:rsidR="00033556">
        <w:rPr>
          <w:szCs w:val="24"/>
        </w:rPr>
        <w:t xml:space="preserve"> </w:t>
      </w:r>
      <w:r w:rsidR="003E738C">
        <w:rPr>
          <w:szCs w:val="24"/>
        </w:rPr>
        <w:t>eeldavad</w:t>
      </w:r>
      <w:r w:rsidR="00033556">
        <w:rPr>
          <w:szCs w:val="24"/>
        </w:rPr>
        <w:t xml:space="preserve"> sageda</w:t>
      </w:r>
      <w:r w:rsidR="003E738C">
        <w:rPr>
          <w:szCs w:val="24"/>
        </w:rPr>
        <w:t>sti</w:t>
      </w:r>
      <w:r w:rsidR="00033556">
        <w:rPr>
          <w:szCs w:val="24"/>
        </w:rPr>
        <w:t xml:space="preserve"> e-teenustesse sisselogimi</w:t>
      </w:r>
      <w:r w:rsidR="003E738C">
        <w:rPr>
          <w:szCs w:val="24"/>
        </w:rPr>
        <w:t>st</w:t>
      </w:r>
      <w:r w:rsidR="00033556">
        <w:rPr>
          <w:szCs w:val="24"/>
        </w:rPr>
        <w:t xml:space="preserve"> ja </w:t>
      </w:r>
      <w:r w:rsidR="003E738C">
        <w:rPr>
          <w:szCs w:val="24"/>
        </w:rPr>
        <w:t>digi</w:t>
      </w:r>
      <w:r w:rsidR="003E738C">
        <w:rPr>
          <w:szCs w:val="24"/>
        </w:rPr>
        <w:softHyphen/>
      </w:r>
      <w:r w:rsidR="00033556">
        <w:rPr>
          <w:szCs w:val="24"/>
        </w:rPr>
        <w:t>allkirjastami</w:t>
      </w:r>
      <w:r w:rsidR="003E738C">
        <w:rPr>
          <w:szCs w:val="24"/>
        </w:rPr>
        <w:t>st</w:t>
      </w:r>
      <w:r w:rsidR="00BC60D2">
        <w:rPr>
          <w:szCs w:val="24"/>
        </w:rPr>
        <w:t>. P</w:t>
      </w:r>
      <w:r w:rsidR="00033556">
        <w:rPr>
          <w:szCs w:val="24"/>
        </w:rPr>
        <w:t>raegu</w:t>
      </w:r>
      <w:r w:rsidR="00BC60D2">
        <w:rPr>
          <w:szCs w:val="24"/>
        </w:rPr>
        <w:t xml:space="preserve"> saavad nad selleks</w:t>
      </w:r>
      <w:r w:rsidR="00033556">
        <w:rPr>
          <w:szCs w:val="24"/>
        </w:rPr>
        <w:t xml:space="preserve"> kasutada </w:t>
      </w:r>
      <w:r w:rsidR="000222B0">
        <w:rPr>
          <w:szCs w:val="24"/>
        </w:rPr>
        <w:t>d</w:t>
      </w:r>
      <w:r w:rsidR="00E25107">
        <w:rPr>
          <w:szCs w:val="24"/>
        </w:rPr>
        <w:t>igitaalse</w:t>
      </w:r>
      <w:r w:rsidR="000222B0">
        <w:rPr>
          <w:szCs w:val="24"/>
        </w:rPr>
        <w:t>t</w:t>
      </w:r>
      <w:r w:rsidR="00E25107">
        <w:rPr>
          <w:szCs w:val="24"/>
        </w:rPr>
        <w:t xml:space="preserve"> isikutunnistus</w:t>
      </w:r>
      <w:r w:rsidR="000222B0">
        <w:rPr>
          <w:szCs w:val="24"/>
        </w:rPr>
        <w:t>t,</w:t>
      </w:r>
      <w:r w:rsidR="00E25107">
        <w:rPr>
          <w:szCs w:val="24"/>
        </w:rPr>
        <w:t xml:space="preserve"> </w:t>
      </w:r>
      <w:r w:rsidR="000222B0">
        <w:rPr>
          <w:szCs w:val="24"/>
        </w:rPr>
        <w:t>mida nad</w:t>
      </w:r>
      <w:r w:rsidR="000222B0" w:rsidRPr="00E25107">
        <w:rPr>
          <w:szCs w:val="24"/>
        </w:rPr>
        <w:t xml:space="preserve"> </w:t>
      </w:r>
      <w:r w:rsidR="00E25107" w:rsidRPr="00E25107">
        <w:rPr>
          <w:szCs w:val="24"/>
        </w:rPr>
        <w:t>ei võta tihti tööpäeva lõpus arvutist välja. Edaspidi</w:t>
      </w:r>
      <w:r w:rsidR="000222B0">
        <w:rPr>
          <w:szCs w:val="24"/>
        </w:rPr>
        <w:t xml:space="preserve"> selleks näiteks</w:t>
      </w:r>
      <w:r w:rsidR="00E25107" w:rsidRPr="00E25107">
        <w:rPr>
          <w:szCs w:val="24"/>
        </w:rPr>
        <w:t xml:space="preserve"> isikutunnistust kasutades peavad nad selle kaasa võtma, sest isikutunnistust võib </w:t>
      </w:r>
      <w:r w:rsidR="003E738C" w:rsidRPr="00E25107">
        <w:rPr>
          <w:szCs w:val="24"/>
        </w:rPr>
        <w:t xml:space="preserve">minna vaja </w:t>
      </w:r>
      <w:r w:rsidR="00E25107" w:rsidRPr="00E25107">
        <w:rPr>
          <w:szCs w:val="24"/>
        </w:rPr>
        <w:t>ka väljaspool tööruume</w:t>
      </w:r>
      <w:r w:rsidR="003E738C">
        <w:rPr>
          <w:szCs w:val="24"/>
        </w:rPr>
        <w:t>,</w:t>
      </w:r>
      <w:r w:rsidR="00E25107" w:rsidRPr="00E25107">
        <w:rPr>
          <w:szCs w:val="24"/>
        </w:rPr>
        <w:t xml:space="preserve"> ja kui see unustada tööle arvutisse, ei ole alternatiivi. Samas on digitaalse isikutunnistuse töökoha arvutisse unustamine või jätmine turvarisk, mis võimaldab dokumenti ära kasutada ja </w:t>
      </w:r>
      <w:r w:rsidR="003E738C">
        <w:rPr>
          <w:szCs w:val="24"/>
        </w:rPr>
        <w:t>inimese</w:t>
      </w:r>
      <w:r w:rsidR="003E738C" w:rsidRPr="00E25107">
        <w:rPr>
          <w:szCs w:val="24"/>
        </w:rPr>
        <w:t xml:space="preserve"> </w:t>
      </w:r>
      <w:r w:rsidR="00E25107" w:rsidRPr="00E25107">
        <w:rPr>
          <w:szCs w:val="24"/>
        </w:rPr>
        <w:t>nimel tehinguid teha. Seega toob digitaalse isikutunnistuse väljaandmise lõpetamine ühelt poolt selle kasutajale kaasa mõningal määral ebamugavus</w:t>
      </w:r>
      <w:r w:rsidR="00E25107">
        <w:rPr>
          <w:szCs w:val="24"/>
        </w:rPr>
        <w:t>i</w:t>
      </w:r>
      <w:r w:rsidR="00E25107" w:rsidRPr="00E25107">
        <w:rPr>
          <w:szCs w:val="24"/>
        </w:rPr>
        <w:t xml:space="preserve">, kuid teiselt poolt </w:t>
      </w:r>
      <w:r w:rsidR="003E738C">
        <w:rPr>
          <w:szCs w:val="24"/>
        </w:rPr>
        <w:t>suurendab</w:t>
      </w:r>
      <w:r w:rsidR="003E738C" w:rsidRPr="00E25107">
        <w:rPr>
          <w:szCs w:val="24"/>
        </w:rPr>
        <w:t xml:space="preserve"> </w:t>
      </w:r>
      <w:r w:rsidR="00E25107" w:rsidRPr="00E25107">
        <w:rPr>
          <w:szCs w:val="24"/>
        </w:rPr>
        <w:t>ühe dokumendi kasutamine inimese jaoks turvalis</w:t>
      </w:r>
      <w:r w:rsidR="003E738C">
        <w:rPr>
          <w:szCs w:val="24"/>
        </w:rPr>
        <w:t>ust</w:t>
      </w:r>
      <w:r w:rsidR="00E25107" w:rsidRPr="00E25107">
        <w:rPr>
          <w:szCs w:val="24"/>
        </w:rPr>
        <w:t>.</w:t>
      </w:r>
      <w:r w:rsidR="00E25107">
        <w:rPr>
          <w:szCs w:val="24"/>
        </w:rPr>
        <w:t xml:space="preserve"> </w:t>
      </w:r>
      <w:r w:rsidR="00033556">
        <w:rPr>
          <w:szCs w:val="24"/>
        </w:rPr>
        <w:t xml:space="preserve">Edaspidi saavad </w:t>
      </w:r>
      <w:r w:rsidR="003E738C">
        <w:rPr>
          <w:szCs w:val="24"/>
        </w:rPr>
        <w:t xml:space="preserve">inimesed </w:t>
      </w:r>
      <w:r w:rsidR="00E25107">
        <w:rPr>
          <w:szCs w:val="24"/>
        </w:rPr>
        <w:t>digitaalse isiku</w:t>
      </w:r>
      <w:r w:rsidR="003E738C">
        <w:rPr>
          <w:szCs w:val="24"/>
        </w:rPr>
        <w:softHyphen/>
      </w:r>
      <w:r w:rsidR="00E25107">
        <w:rPr>
          <w:szCs w:val="24"/>
        </w:rPr>
        <w:t>tunnistuse</w:t>
      </w:r>
      <w:r w:rsidR="0053660C">
        <w:rPr>
          <w:szCs w:val="24"/>
        </w:rPr>
        <w:t xml:space="preserve"> </w:t>
      </w:r>
      <w:r w:rsidR="00824E93">
        <w:rPr>
          <w:szCs w:val="24"/>
        </w:rPr>
        <w:t xml:space="preserve">asemel kasutada isikutunnistust või </w:t>
      </w:r>
      <w:r w:rsidR="00317CDC">
        <w:rPr>
          <w:szCs w:val="24"/>
        </w:rPr>
        <w:t>mobiil-ID-</w:t>
      </w:r>
      <w:r w:rsidR="00824E93">
        <w:rPr>
          <w:szCs w:val="24"/>
        </w:rPr>
        <w:t>d</w:t>
      </w:r>
      <w:r w:rsidR="00317CDC">
        <w:rPr>
          <w:szCs w:val="24"/>
        </w:rPr>
        <w:t>.</w:t>
      </w:r>
    </w:p>
    <w:p w14:paraId="13E090A5" w14:textId="77777777" w:rsidR="008F7301" w:rsidRDefault="008F7301" w:rsidP="007828F5">
      <w:pPr>
        <w:spacing w:line="240" w:lineRule="auto"/>
        <w:contextualSpacing/>
        <w:rPr>
          <w:szCs w:val="24"/>
        </w:rPr>
      </w:pPr>
    </w:p>
    <w:p w14:paraId="39AAA174" w14:textId="3DC0433F" w:rsidR="00F2101D" w:rsidRDefault="00F2101D" w:rsidP="007828F5">
      <w:pPr>
        <w:spacing w:line="240" w:lineRule="auto"/>
        <w:contextualSpacing/>
        <w:rPr>
          <w:iCs/>
          <w:szCs w:val="24"/>
        </w:rPr>
      </w:pPr>
      <w:r w:rsidRPr="006C7F61">
        <w:rPr>
          <w:iCs/>
          <w:szCs w:val="24"/>
        </w:rPr>
        <w:t xml:space="preserve">Seega on muudatusel sihtrühmale </w:t>
      </w:r>
      <w:r w:rsidRPr="00005D37">
        <w:rPr>
          <w:b/>
          <w:bCs/>
          <w:iCs/>
          <w:color w:val="0070C0"/>
          <w:szCs w:val="24"/>
        </w:rPr>
        <w:t>väheoluline mõju</w:t>
      </w:r>
      <w:r w:rsidRPr="006C7F61">
        <w:rPr>
          <w:iCs/>
          <w:szCs w:val="24"/>
        </w:rPr>
        <w:t>.</w:t>
      </w:r>
    </w:p>
    <w:p w14:paraId="7F4B3FA8" w14:textId="77777777" w:rsidR="001A500D" w:rsidRDefault="001A500D" w:rsidP="007828F5">
      <w:pPr>
        <w:spacing w:line="240" w:lineRule="auto"/>
        <w:contextualSpacing/>
        <w:rPr>
          <w:b/>
          <w:szCs w:val="24"/>
        </w:rPr>
      </w:pPr>
    </w:p>
    <w:p w14:paraId="09028D34" w14:textId="48FAB00B" w:rsidR="00005D37" w:rsidRDefault="00CC2C59" w:rsidP="007828F5">
      <w:pPr>
        <w:spacing w:line="240" w:lineRule="auto"/>
        <w:contextualSpacing/>
        <w:rPr>
          <w:b/>
          <w:szCs w:val="24"/>
        </w:rPr>
      </w:pPr>
      <w:r>
        <w:rPr>
          <w:b/>
          <w:szCs w:val="24"/>
        </w:rPr>
        <w:t>6.</w:t>
      </w:r>
      <w:r w:rsidR="006244C0">
        <w:rPr>
          <w:b/>
          <w:szCs w:val="24"/>
        </w:rPr>
        <w:t>3</w:t>
      </w:r>
      <w:r>
        <w:rPr>
          <w:b/>
          <w:szCs w:val="24"/>
        </w:rPr>
        <w:t xml:space="preserve">.2. </w:t>
      </w:r>
      <w:r w:rsidR="00AB42A1" w:rsidRPr="00C2008C">
        <w:rPr>
          <w:b/>
          <w:szCs w:val="24"/>
        </w:rPr>
        <w:t>M</w:t>
      </w:r>
      <w:r w:rsidR="005C66A3">
        <w:rPr>
          <w:b/>
          <w:szCs w:val="24"/>
        </w:rPr>
        <w:t xml:space="preserve">õju </w:t>
      </w:r>
      <w:r w:rsidR="00AB42A1" w:rsidRPr="00C2008C">
        <w:rPr>
          <w:b/>
          <w:szCs w:val="24"/>
        </w:rPr>
        <w:t xml:space="preserve">riigiasutuste </w:t>
      </w:r>
      <w:r w:rsidR="008F7301">
        <w:rPr>
          <w:b/>
          <w:szCs w:val="24"/>
        </w:rPr>
        <w:t>töö</w:t>
      </w:r>
      <w:r w:rsidR="00AB42A1" w:rsidRPr="00C2008C">
        <w:rPr>
          <w:b/>
          <w:szCs w:val="24"/>
        </w:rPr>
        <w:t>korraldusele</w:t>
      </w:r>
    </w:p>
    <w:p w14:paraId="25787599" w14:textId="77777777" w:rsidR="009650A5" w:rsidRDefault="009650A5" w:rsidP="007828F5">
      <w:pPr>
        <w:spacing w:line="240" w:lineRule="auto"/>
        <w:contextualSpacing/>
        <w:rPr>
          <w:b/>
          <w:szCs w:val="24"/>
        </w:rPr>
      </w:pPr>
    </w:p>
    <w:p w14:paraId="41EFB38C" w14:textId="1A6958A0" w:rsidR="00AB42A1" w:rsidRPr="006C7F61" w:rsidRDefault="00AB42A1" w:rsidP="007828F5">
      <w:pPr>
        <w:spacing w:line="240" w:lineRule="auto"/>
        <w:contextualSpacing/>
        <w:rPr>
          <w:bCs/>
          <w:szCs w:val="24"/>
        </w:rPr>
      </w:pPr>
      <w:r w:rsidRPr="006C7F61">
        <w:rPr>
          <w:bCs/>
          <w:szCs w:val="24"/>
          <w:u w:val="single"/>
        </w:rPr>
        <w:t>Sihtrühm</w:t>
      </w:r>
      <w:r w:rsidRPr="006C7F61">
        <w:rPr>
          <w:bCs/>
          <w:szCs w:val="24"/>
        </w:rPr>
        <w:t>: PPA ametnik</w:t>
      </w:r>
      <w:r>
        <w:rPr>
          <w:bCs/>
          <w:szCs w:val="24"/>
        </w:rPr>
        <w:t>ud, kes menetlevad</w:t>
      </w:r>
      <w:r w:rsidRPr="006C7F61">
        <w:rPr>
          <w:bCs/>
          <w:szCs w:val="24"/>
        </w:rPr>
        <w:t xml:space="preserve"> </w:t>
      </w:r>
      <w:r w:rsidR="002206B4">
        <w:rPr>
          <w:bCs/>
          <w:szCs w:val="24"/>
        </w:rPr>
        <w:t>dokumend</w:t>
      </w:r>
      <w:r w:rsidR="005C3EA7">
        <w:rPr>
          <w:bCs/>
          <w:szCs w:val="24"/>
        </w:rPr>
        <w:t>i</w:t>
      </w:r>
      <w:r w:rsidRPr="00866164">
        <w:rPr>
          <w:bCs/>
          <w:szCs w:val="24"/>
        </w:rPr>
        <w:t xml:space="preserve"> taotlusi</w:t>
      </w:r>
      <w:r w:rsidR="00C3309F">
        <w:rPr>
          <w:bCs/>
          <w:szCs w:val="24"/>
        </w:rPr>
        <w:t>.</w:t>
      </w:r>
      <w:r w:rsidR="008F7301">
        <w:rPr>
          <w:bCs/>
          <w:szCs w:val="24"/>
        </w:rPr>
        <w:t xml:space="preserve"> </w:t>
      </w:r>
      <w:r w:rsidR="00C3309F">
        <w:rPr>
          <w:bCs/>
          <w:szCs w:val="24"/>
        </w:rPr>
        <w:t>N</w:t>
      </w:r>
      <w:r w:rsidR="008F7301">
        <w:rPr>
          <w:bCs/>
          <w:szCs w:val="24"/>
        </w:rPr>
        <w:t xml:space="preserve">eid </w:t>
      </w:r>
      <w:r w:rsidRPr="006C7F61">
        <w:rPr>
          <w:bCs/>
          <w:szCs w:val="24"/>
        </w:rPr>
        <w:t xml:space="preserve">on </w:t>
      </w:r>
      <w:r w:rsidR="008F7301">
        <w:rPr>
          <w:bCs/>
          <w:szCs w:val="24"/>
        </w:rPr>
        <w:t xml:space="preserve">umbes </w:t>
      </w:r>
      <w:r w:rsidR="00DD0D00" w:rsidRPr="000365C6">
        <w:rPr>
          <w:rFonts w:eastAsia="Times New Roman" w:cs="Times New Roman"/>
          <w:szCs w:val="24"/>
        </w:rPr>
        <w:t>160</w:t>
      </w:r>
      <w:r w:rsidRPr="000365C6">
        <w:rPr>
          <w:bCs/>
          <w:szCs w:val="24"/>
        </w:rPr>
        <w:t xml:space="preserve">. PPA-s töötab </w:t>
      </w:r>
      <w:r w:rsidR="008F7301">
        <w:rPr>
          <w:bCs/>
          <w:szCs w:val="24"/>
        </w:rPr>
        <w:t xml:space="preserve">umbes </w:t>
      </w:r>
      <w:r w:rsidRPr="000365C6">
        <w:rPr>
          <w:bCs/>
          <w:szCs w:val="24"/>
        </w:rPr>
        <w:t>5000</w:t>
      </w:r>
      <w:r w:rsidRPr="006C7F61">
        <w:rPr>
          <w:bCs/>
          <w:szCs w:val="24"/>
        </w:rPr>
        <w:t xml:space="preserve"> inimest</w:t>
      </w:r>
      <w:r>
        <w:rPr>
          <w:bCs/>
          <w:szCs w:val="24"/>
        </w:rPr>
        <w:t>.</w:t>
      </w:r>
      <w:r w:rsidRPr="006C7F61">
        <w:rPr>
          <w:bCs/>
          <w:szCs w:val="24"/>
        </w:rPr>
        <w:t xml:space="preserve"> </w:t>
      </w:r>
      <w:r>
        <w:rPr>
          <w:bCs/>
          <w:szCs w:val="24"/>
        </w:rPr>
        <w:t>Seega</w:t>
      </w:r>
      <w:r w:rsidRPr="006C7F61">
        <w:rPr>
          <w:bCs/>
          <w:szCs w:val="24"/>
        </w:rPr>
        <w:t xml:space="preserve"> on sihtrühm </w:t>
      </w:r>
      <w:r w:rsidRPr="00DD47E7">
        <w:rPr>
          <w:b/>
          <w:szCs w:val="24"/>
        </w:rPr>
        <w:t>väike</w:t>
      </w:r>
      <w:r w:rsidRPr="006C7F61">
        <w:rPr>
          <w:bCs/>
          <w:szCs w:val="24"/>
        </w:rPr>
        <w:t>.</w:t>
      </w:r>
    </w:p>
    <w:p w14:paraId="021E8BB2" w14:textId="77777777" w:rsidR="008F7301" w:rsidRDefault="008F7301" w:rsidP="007828F5">
      <w:pPr>
        <w:spacing w:line="240" w:lineRule="auto"/>
        <w:contextualSpacing/>
        <w:rPr>
          <w:bCs/>
          <w:szCs w:val="24"/>
          <w:u w:val="single"/>
        </w:rPr>
      </w:pPr>
    </w:p>
    <w:p w14:paraId="774DE97C" w14:textId="450112BB" w:rsidR="0067763C" w:rsidRPr="009F4334" w:rsidRDefault="00AB42A1" w:rsidP="007828F5">
      <w:pPr>
        <w:spacing w:line="240" w:lineRule="auto"/>
        <w:contextualSpacing/>
        <w:rPr>
          <w:bCs/>
          <w:szCs w:val="24"/>
        </w:rPr>
      </w:pPr>
      <w:r w:rsidRPr="00C2008C">
        <w:rPr>
          <w:bCs/>
          <w:szCs w:val="24"/>
          <w:u w:val="single"/>
        </w:rPr>
        <w:t>Mõju ulatus ja esinemise sagedus</w:t>
      </w:r>
      <w:r w:rsidRPr="006C7F61">
        <w:rPr>
          <w:bCs/>
          <w:szCs w:val="24"/>
        </w:rPr>
        <w:t xml:space="preserve"> on </w:t>
      </w:r>
      <w:r w:rsidRPr="00DD47E7">
        <w:rPr>
          <w:b/>
          <w:szCs w:val="24"/>
        </w:rPr>
        <w:t>väikesed</w:t>
      </w:r>
      <w:r w:rsidR="00C3309F" w:rsidRPr="00DD47E7">
        <w:rPr>
          <w:bCs/>
          <w:szCs w:val="24"/>
        </w:rPr>
        <w:t>.</w:t>
      </w:r>
      <w:r w:rsidRPr="006C7F61">
        <w:rPr>
          <w:bCs/>
          <w:szCs w:val="24"/>
        </w:rPr>
        <w:t xml:space="preserve"> </w:t>
      </w:r>
      <w:r w:rsidR="00C3309F">
        <w:rPr>
          <w:bCs/>
          <w:szCs w:val="24"/>
        </w:rPr>
        <w:t>Muudatused ei</w:t>
      </w:r>
      <w:r w:rsidR="0067763C">
        <w:rPr>
          <w:bCs/>
          <w:szCs w:val="24"/>
        </w:rPr>
        <w:t xml:space="preserve"> </w:t>
      </w:r>
      <w:r w:rsidRPr="006C7F61">
        <w:rPr>
          <w:bCs/>
          <w:szCs w:val="24"/>
        </w:rPr>
        <w:t xml:space="preserve">too </w:t>
      </w:r>
      <w:r w:rsidR="002122B1">
        <w:rPr>
          <w:bCs/>
          <w:szCs w:val="24"/>
        </w:rPr>
        <w:t>PPA ametnikele</w:t>
      </w:r>
      <w:r w:rsidR="00C3309F" w:rsidRPr="006C7F61">
        <w:rPr>
          <w:bCs/>
          <w:szCs w:val="24"/>
        </w:rPr>
        <w:t xml:space="preserve"> </w:t>
      </w:r>
      <w:r w:rsidRPr="006C7F61">
        <w:rPr>
          <w:bCs/>
          <w:szCs w:val="24"/>
        </w:rPr>
        <w:t xml:space="preserve">kaasa </w:t>
      </w:r>
      <w:r w:rsidR="00C3309F">
        <w:rPr>
          <w:bCs/>
          <w:szCs w:val="24"/>
        </w:rPr>
        <w:t xml:space="preserve">vajadust korraldada </w:t>
      </w:r>
      <w:r w:rsidR="00C3309F" w:rsidRPr="006C7F61">
        <w:rPr>
          <w:bCs/>
          <w:szCs w:val="24"/>
        </w:rPr>
        <w:t>ümber</w:t>
      </w:r>
      <w:r w:rsidR="00C3309F">
        <w:rPr>
          <w:bCs/>
          <w:szCs w:val="24"/>
        </w:rPr>
        <w:t xml:space="preserve"> oma </w:t>
      </w:r>
      <w:r w:rsidRPr="006C7F61">
        <w:rPr>
          <w:bCs/>
          <w:szCs w:val="24"/>
        </w:rPr>
        <w:t>töö</w:t>
      </w:r>
      <w:r w:rsidR="00C3309F">
        <w:rPr>
          <w:bCs/>
          <w:szCs w:val="24"/>
        </w:rPr>
        <w:t>d</w:t>
      </w:r>
      <w:r w:rsidRPr="006C7F61">
        <w:rPr>
          <w:bCs/>
          <w:szCs w:val="24"/>
        </w:rPr>
        <w:t xml:space="preserve"> ega ümber</w:t>
      </w:r>
      <w:r w:rsidR="00C3309F">
        <w:rPr>
          <w:bCs/>
          <w:szCs w:val="24"/>
        </w:rPr>
        <w:t xml:space="preserve"> </w:t>
      </w:r>
      <w:r w:rsidRPr="006C7F61">
        <w:rPr>
          <w:bCs/>
          <w:szCs w:val="24"/>
        </w:rPr>
        <w:t>õpp</w:t>
      </w:r>
      <w:r w:rsidR="00C3309F">
        <w:rPr>
          <w:bCs/>
          <w:szCs w:val="24"/>
        </w:rPr>
        <w:t>ida</w:t>
      </w:r>
      <w:r w:rsidRPr="006C7F61">
        <w:rPr>
          <w:bCs/>
          <w:szCs w:val="24"/>
        </w:rPr>
        <w:t>.</w:t>
      </w:r>
      <w:r w:rsidR="00AA058F">
        <w:rPr>
          <w:bCs/>
          <w:szCs w:val="24"/>
        </w:rPr>
        <w:t xml:space="preserve"> </w:t>
      </w:r>
      <w:bookmarkStart w:id="234" w:name="_Hlk163121945"/>
      <w:r w:rsidR="00AA058F">
        <w:rPr>
          <w:bCs/>
          <w:szCs w:val="24"/>
        </w:rPr>
        <w:t>Muudatus</w:t>
      </w:r>
      <w:r w:rsidR="00B05B6F">
        <w:rPr>
          <w:bCs/>
          <w:szCs w:val="24"/>
        </w:rPr>
        <w:t>ed võivad osalise</w:t>
      </w:r>
      <w:r w:rsidR="00C3309F">
        <w:rPr>
          <w:bCs/>
          <w:szCs w:val="24"/>
        </w:rPr>
        <w:t>lt vähendada</w:t>
      </w:r>
      <w:r w:rsidR="00B05B6F">
        <w:rPr>
          <w:bCs/>
          <w:szCs w:val="24"/>
        </w:rPr>
        <w:t xml:space="preserve"> töökoormus</w:t>
      </w:r>
      <w:r w:rsidR="00C3309F">
        <w:rPr>
          <w:bCs/>
          <w:szCs w:val="24"/>
        </w:rPr>
        <w:t>t</w:t>
      </w:r>
      <w:r w:rsidR="00EC57FA">
        <w:rPr>
          <w:bCs/>
          <w:szCs w:val="24"/>
        </w:rPr>
        <w:t>,</w:t>
      </w:r>
      <w:r w:rsidR="00B05B6F">
        <w:rPr>
          <w:bCs/>
          <w:szCs w:val="24"/>
        </w:rPr>
        <w:t xml:space="preserve"> n</w:t>
      </w:r>
      <w:r w:rsidR="00C3309F">
        <w:rPr>
          <w:bCs/>
          <w:szCs w:val="24"/>
        </w:rPr>
        <w:t>äiteks</w:t>
      </w:r>
      <w:r w:rsidR="00B05B6F">
        <w:rPr>
          <w:bCs/>
          <w:szCs w:val="24"/>
        </w:rPr>
        <w:t xml:space="preserve"> </w:t>
      </w:r>
      <w:r w:rsidR="00C3309F">
        <w:rPr>
          <w:bCs/>
          <w:szCs w:val="24"/>
        </w:rPr>
        <w:t xml:space="preserve">seetõttu, et PPA ei anna enam välja </w:t>
      </w:r>
      <w:r w:rsidR="00B05B6F">
        <w:rPr>
          <w:bCs/>
          <w:szCs w:val="24"/>
        </w:rPr>
        <w:t>digitaalse</w:t>
      </w:r>
      <w:r w:rsidR="00C3309F">
        <w:rPr>
          <w:bCs/>
          <w:szCs w:val="24"/>
        </w:rPr>
        <w:t>id</w:t>
      </w:r>
      <w:r w:rsidR="00B05B6F">
        <w:rPr>
          <w:bCs/>
          <w:szCs w:val="24"/>
        </w:rPr>
        <w:t xml:space="preserve"> isikutunnistus</w:t>
      </w:r>
      <w:r w:rsidR="00C3309F">
        <w:rPr>
          <w:bCs/>
          <w:szCs w:val="24"/>
        </w:rPr>
        <w:t>i</w:t>
      </w:r>
      <w:r w:rsidR="00B05B6F">
        <w:rPr>
          <w:bCs/>
          <w:szCs w:val="24"/>
        </w:rPr>
        <w:t xml:space="preserve"> või </w:t>
      </w:r>
      <w:r w:rsidR="00C3309F">
        <w:rPr>
          <w:bCs/>
          <w:szCs w:val="24"/>
        </w:rPr>
        <w:t xml:space="preserve">menetleb vähem </w:t>
      </w:r>
      <w:r w:rsidR="00AA058F">
        <w:rPr>
          <w:bCs/>
          <w:szCs w:val="24"/>
        </w:rPr>
        <w:t>isikutunnistuse taotlus</w:t>
      </w:r>
      <w:r w:rsidR="00C3309F">
        <w:rPr>
          <w:bCs/>
          <w:szCs w:val="24"/>
        </w:rPr>
        <w:t>i tänu sellele</w:t>
      </w:r>
      <w:r w:rsidR="00B05B6F">
        <w:rPr>
          <w:bCs/>
          <w:szCs w:val="24"/>
        </w:rPr>
        <w:t xml:space="preserve">, </w:t>
      </w:r>
      <w:r w:rsidR="00C3309F">
        <w:rPr>
          <w:bCs/>
          <w:szCs w:val="24"/>
        </w:rPr>
        <w:t xml:space="preserve">et </w:t>
      </w:r>
      <w:r w:rsidR="00B05B6F">
        <w:rPr>
          <w:bCs/>
          <w:szCs w:val="24"/>
        </w:rPr>
        <w:t>edaspidi on võimalik taotleda kohustusliku dokumendina</w:t>
      </w:r>
      <w:r w:rsidR="00C3309F" w:rsidRPr="00C3309F">
        <w:rPr>
          <w:bCs/>
          <w:szCs w:val="24"/>
        </w:rPr>
        <w:t xml:space="preserve"> </w:t>
      </w:r>
      <w:r w:rsidR="00C3309F">
        <w:rPr>
          <w:bCs/>
          <w:szCs w:val="24"/>
        </w:rPr>
        <w:t>ka passi</w:t>
      </w:r>
      <w:r w:rsidR="00B05B6F">
        <w:rPr>
          <w:bCs/>
          <w:szCs w:val="24"/>
        </w:rPr>
        <w:t>.</w:t>
      </w:r>
      <w:r w:rsidR="009F4334">
        <w:rPr>
          <w:bCs/>
          <w:szCs w:val="24"/>
        </w:rPr>
        <w:t xml:space="preserve"> </w:t>
      </w:r>
      <w:r w:rsidR="00E51887">
        <w:rPr>
          <w:bCs/>
          <w:szCs w:val="24"/>
        </w:rPr>
        <w:t>Kuna d</w:t>
      </w:r>
      <w:r w:rsidR="009F4334" w:rsidRPr="009F4334">
        <w:rPr>
          <w:bCs/>
          <w:szCs w:val="24"/>
        </w:rPr>
        <w:t>igitaalse isikutunnistuse väljaandmi</w:t>
      </w:r>
      <w:r w:rsidR="00E51887">
        <w:rPr>
          <w:bCs/>
          <w:szCs w:val="24"/>
        </w:rPr>
        <w:t>n</w:t>
      </w:r>
      <w:r w:rsidR="009F4334" w:rsidRPr="009F4334">
        <w:rPr>
          <w:bCs/>
          <w:szCs w:val="24"/>
        </w:rPr>
        <w:t>e</w:t>
      </w:r>
      <w:r w:rsidR="009F4334">
        <w:rPr>
          <w:bCs/>
          <w:szCs w:val="24"/>
        </w:rPr>
        <w:t xml:space="preserve"> lõpeta</w:t>
      </w:r>
      <w:r w:rsidR="00E51887">
        <w:rPr>
          <w:bCs/>
          <w:szCs w:val="24"/>
        </w:rPr>
        <w:t>takse,</w:t>
      </w:r>
      <w:r w:rsidR="009F4334" w:rsidRPr="009F4334">
        <w:rPr>
          <w:bCs/>
          <w:szCs w:val="24"/>
        </w:rPr>
        <w:t xml:space="preserve"> ei ole PPA-l edaspidi vaja hankida selle isikustamiseks spetsiifilist riistvara.</w:t>
      </w:r>
    </w:p>
    <w:p w14:paraId="01BA5CA3" w14:textId="77777777" w:rsidR="0061515A" w:rsidRDefault="0061515A" w:rsidP="007828F5">
      <w:pPr>
        <w:spacing w:line="240" w:lineRule="auto"/>
        <w:contextualSpacing/>
        <w:rPr>
          <w:szCs w:val="24"/>
          <w:u w:val="single"/>
        </w:rPr>
      </w:pPr>
    </w:p>
    <w:p w14:paraId="6B507118" w14:textId="5BA90DEB" w:rsidR="003C4BA2" w:rsidRDefault="00AB42A1" w:rsidP="007828F5">
      <w:pPr>
        <w:spacing w:line="240" w:lineRule="auto"/>
        <w:contextualSpacing/>
        <w:rPr>
          <w:szCs w:val="24"/>
        </w:rPr>
      </w:pPr>
      <w:r w:rsidRPr="00C2008C">
        <w:rPr>
          <w:szCs w:val="24"/>
          <w:u w:val="single"/>
        </w:rPr>
        <w:t>Ebasoovitava mõju kaasnemise risk</w:t>
      </w:r>
      <w:r>
        <w:rPr>
          <w:szCs w:val="24"/>
        </w:rPr>
        <w:t xml:space="preserve"> on </w:t>
      </w:r>
      <w:r w:rsidRPr="00DD47E7">
        <w:rPr>
          <w:b/>
          <w:bCs/>
          <w:szCs w:val="24"/>
        </w:rPr>
        <w:t>väike</w:t>
      </w:r>
      <w:r w:rsidR="003C4BA2">
        <w:rPr>
          <w:szCs w:val="24"/>
        </w:rPr>
        <w:t>.</w:t>
      </w:r>
      <w:r w:rsidR="001938EB">
        <w:rPr>
          <w:szCs w:val="24"/>
        </w:rPr>
        <w:t xml:space="preserve"> </w:t>
      </w:r>
      <w:r w:rsidR="00234239">
        <w:rPr>
          <w:szCs w:val="24"/>
        </w:rPr>
        <w:t>PPA ametnike töökorraldus ei muutu oluliselt</w:t>
      </w:r>
      <w:r w:rsidR="00BC3217">
        <w:rPr>
          <w:szCs w:val="24"/>
        </w:rPr>
        <w:t xml:space="preserve"> ja</w:t>
      </w:r>
      <w:r w:rsidR="00EC57FA">
        <w:rPr>
          <w:szCs w:val="24"/>
        </w:rPr>
        <w:t xml:space="preserve"> </w:t>
      </w:r>
      <w:r w:rsidR="00234239">
        <w:rPr>
          <w:szCs w:val="24"/>
        </w:rPr>
        <w:t xml:space="preserve">töömaht </w:t>
      </w:r>
      <w:r w:rsidR="008A2E34">
        <w:rPr>
          <w:szCs w:val="24"/>
        </w:rPr>
        <w:t xml:space="preserve">pigem </w:t>
      </w:r>
      <w:r w:rsidR="00234239">
        <w:rPr>
          <w:szCs w:val="24"/>
        </w:rPr>
        <w:t>vähene</w:t>
      </w:r>
      <w:r w:rsidR="009F4334">
        <w:rPr>
          <w:szCs w:val="24"/>
        </w:rPr>
        <w:t>b</w:t>
      </w:r>
      <w:r w:rsidR="00234239">
        <w:rPr>
          <w:szCs w:val="24"/>
        </w:rPr>
        <w:t>.</w:t>
      </w:r>
      <w:bookmarkEnd w:id="234"/>
      <w:r w:rsidR="00E25107" w:rsidRPr="00E25107">
        <w:rPr>
          <w:szCs w:val="24"/>
        </w:rPr>
        <w:t xml:space="preserve"> </w:t>
      </w:r>
      <w:r w:rsidR="00E25107">
        <w:rPr>
          <w:szCs w:val="24"/>
        </w:rPr>
        <w:t>V</w:t>
      </w:r>
      <w:r w:rsidR="00E25107" w:rsidRPr="00E25107">
        <w:rPr>
          <w:szCs w:val="24"/>
        </w:rPr>
        <w:t>ähene</w:t>
      </w:r>
      <w:r w:rsidR="00316168">
        <w:rPr>
          <w:szCs w:val="24"/>
        </w:rPr>
        <w:t>vad</w:t>
      </w:r>
      <w:r w:rsidR="00E25107" w:rsidRPr="00E25107">
        <w:rPr>
          <w:szCs w:val="24"/>
        </w:rPr>
        <w:t xml:space="preserve"> dokumendiliikide arv </w:t>
      </w:r>
      <w:r w:rsidR="00316168">
        <w:rPr>
          <w:szCs w:val="24"/>
        </w:rPr>
        <w:t>ning</w:t>
      </w:r>
      <w:r w:rsidR="00316168" w:rsidRPr="00E25107">
        <w:rPr>
          <w:szCs w:val="24"/>
        </w:rPr>
        <w:t xml:space="preserve"> </w:t>
      </w:r>
      <w:r w:rsidR="00E25107" w:rsidRPr="00E25107">
        <w:rPr>
          <w:szCs w:val="24"/>
        </w:rPr>
        <w:t>sertifikaadi kehtivuse peata</w:t>
      </w:r>
      <w:r w:rsidR="00316168">
        <w:rPr>
          <w:szCs w:val="24"/>
        </w:rPr>
        <w:softHyphen/>
      </w:r>
      <w:r w:rsidR="00E25107" w:rsidRPr="00E25107">
        <w:rPr>
          <w:szCs w:val="24"/>
        </w:rPr>
        <w:t>mise ja uuendamisega seotud ülesanded</w:t>
      </w:r>
      <w:r w:rsidR="00316168">
        <w:rPr>
          <w:szCs w:val="24"/>
        </w:rPr>
        <w:t>.</w:t>
      </w:r>
      <w:r w:rsidR="00E25107">
        <w:rPr>
          <w:szCs w:val="24"/>
        </w:rPr>
        <w:t xml:space="preserve"> </w:t>
      </w:r>
      <w:r w:rsidR="00316168">
        <w:rPr>
          <w:szCs w:val="24"/>
        </w:rPr>
        <w:t>S</w:t>
      </w:r>
      <w:r w:rsidR="00E25107">
        <w:rPr>
          <w:szCs w:val="24"/>
        </w:rPr>
        <w:t xml:space="preserve">amas </w:t>
      </w:r>
      <w:r w:rsidR="00E25107" w:rsidRPr="00E25107">
        <w:rPr>
          <w:szCs w:val="24"/>
        </w:rPr>
        <w:t>tuleb menetleda rohkem uute dokumentide taotlusi</w:t>
      </w:r>
      <w:r w:rsidR="00E25107">
        <w:rPr>
          <w:szCs w:val="24"/>
        </w:rPr>
        <w:t>.</w:t>
      </w:r>
    </w:p>
    <w:p w14:paraId="4093F461" w14:textId="77777777" w:rsidR="003C4BA2" w:rsidRDefault="003C4BA2" w:rsidP="007828F5">
      <w:pPr>
        <w:spacing w:line="240" w:lineRule="auto"/>
        <w:contextualSpacing/>
        <w:rPr>
          <w:szCs w:val="24"/>
        </w:rPr>
      </w:pPr>
    </w:p>
    <w:p w14:paraId="1E9B2E45" w14:textId="4F6A8AEC" w:rsidR="00AB42A1" w:rsidRDefault="003C4BA2" w:rsidP="007828F5">
      <w:pPr>
        <w:spacing w:line="240" w:lineRule="auto"/>
        <w:contextualSpacing/>
        <w:rPr>
          <w:iCs/>
          <w:szCs w:val="24"/>
        </w:rPr>
      </w:pPr>
      <w:r>
        <w:rPr>
          <w:iCs/>
          <w:szCs w:val="24"/>
        </w:rPr>
        <w:t>Seega on m</w:t>
      </w:r>
      <w:r w:rsidR="00AB42A1" w:rsidRPr="006C7F61">
        <w:rPr>
          <w:iCs/>
          <w:szCs w:val="24"/>
        </w:rPr>
        <w:t xml:space="preserve">uudatusel sihtrühmale </w:t>
      </w:r>
      <w:r w:rsidR="00AB42A1" w:rsidRPr="00005D37">
        <w:rPr>
          <w:b/>
          <w:bCs/>
          <w:iCs/>
          <w:color w:val="0070C0"/>
          <w:szCs w:val="24"/>
        </w:rPr>
        <w:t>väheoluline mõju</w:t>
      </w:r>
      <w:r w:rsidR="00AB42A1" w:rsidRPr="00234239">
        <w:rPr>
          <w:iCs/>
          <w:szCs w:val="24"/>
        </w:rPr>
        <w:t>.</w:t>
      </w:r>
    </w:p>
    <w:p w14:paraId="7A8BD47E" w14:textId="77777777" w:rsidR="00A5460A" w:rsidRDefault="00A5460A" w:rsidP="007828F5">
      <w:pPr>
        <w:spacing w:line="240" w:lineRule="auto"/>
        <w:contextualSpacing/>
        <w:rPr>
          <w:iCs/>
          <w:szCs w:val="24"/>
        </w:rPr>
      </w:pPr>
    </w:p>
    <w:p w14:paraId="01BC17AF" w14:textId="7321636A" w:rsidR="00414B2F" w:rsidRPr="00A5460A" w:rsidRDefault="00A5460A" w:rsidP="000E5A43">
      <w:pPr>
        <w:spacing w:after="60" w:line="240" w:lineRule="auto"/>
        <w:contextualSpacing/>
        <w:rPr>
          <w:szCs w:val="24"/>
        </w:rPr>
      </w:pPr>
      <w:r w:rsidRPr="001366E1">
        <w:rPr>
          <w:b/>
          <w:bCs/>
          <w:szCs w:val="24"/>
        </w:rPr>
        <w:t xml:space="preserve">Tabel </w:t>
      </w:r>
      <w:r>
        <w:rPr>
          <w:b/>
          <w:bCs/>
          <w:szCs w:val="24"/>
        </w:rPr>
        <w:t>7.</w:t>
      </w:r>
      <w:r>
        <w:rPr>
          <w:szCs w:val="24"/>
        </w:rPr>
        <w:t xml:space="preserve"> Väljastatud dokumentide arv aastatel 2019</w:t>
      </w:r>
      <w:r w:rsidRPr="0067763C">
        <w:rPr>
          <w:szCs w:val="24"/>
        </w:rPr>
        <w:t>–</w:t>
      </w:r>
      <w:r>
        <w:rPr>
          <w:szCs w:val="24"/>
        </w:rPr>
        <w:t>2023</w:t>
      </w:r>
    </w:p>
    <w:tbl>
      <w:tblPr>
        <w:tblStyle w:val="Kontuurtabel"/>
        <w:tblpPr w:leftFromText="141" w:rightFromText="141" w:vertAnchor="text" w:horzAnchor="margin" w:tblpY="87"/>
        <w:tblW w:w="0" w:type="auto"/>
        <w:tblLook w:val="04A0" w:firstRow="1" w:lastRow="0" w:firstColumn="1" w:lastColumn="0" w:noHBand="0" w:noVBand="1"/>
      </w:tblPr>
      <w:tblGrid>
        <w:gridCol w:w="3403"/>
        <w:gridCol w:w="1020"/>
        <w:gridCol w:w="1020"/>
        <w:gridCol w:w="1020"/>
        <w:gridCol w:w="1020"/>
        <w:gridCol w:w="1176"/>
      </w:tblGrid>
      <w:tr w:rsidR="00A5460A" w:rsidRPr="004E6E24" w14:paraId="4CBE8486" w14:textId="77777777" w:rsidTr="00A5460A">
        <w:trPr>
          <w:trHeight w:val="448"/>
        </w:trPr>
        <w:tc>
          <w:tcPr>
            <w:tcW w:w="3403" w:type="dxa"/>
            <w:shd w:val="clear" w:color="auto" w:fill="D9E2F3" w:themeFill="accent1" w:themeFillTint="33"/>
            <w:vAlign w:val="center"/>
            <w:hideMark/>
          </w:tcPr>
          <w:p w14:paraId="4A76935D" w14:textId="77777777" w:rsidR="00A5460A" w:rsidRPr="004E6E24" w:rsidRDefault="00A5460A" w:rsidP="00A5460A">
            <w:pPr>
              <w:contextualSpacing/>
              <w:jc w:val="left"/>
              <w:rPr>
                <w:b/>
                <w:bCs/>
              </w:rPr>
            </w:pPr>
          </w:p>
        </w:tc>
        <w:tc>
          <w:tcPr>
            <w:tcW w:w="1020" w:type="dxa"/>
            <w:shd w:val="clear" w:color="auto" w:fill="D9E2F3" w:themeFill="accent1" w:themeFillTint="33"/>
            <w:vAlign w:val="center"/>
          </w:tcPr>
          <w:p w14:paraId="42003785" w14:textId="77777777" w:rsidR="00A5460A" w:rsidRPr="004E6E24" w:rsidRDefault="00A5460A" w:rsidP="00A5460A">
            <w:pPr>
              <w:contextualSpacing/>
              <w:jc w:val="center"/>
              <w:rPr>
                <w:b/>
                <w:bCs/>
              </w:rPr>
            </w:pPr>
            <w:r>
              <w:rPr>
                <w:b/>
                <w:bCs/>
              </w:rPr>
              <w:t>2019</w:t>
            </w:r>
          </w:p>
        </w:tc>
        <w:tc>
          <w:tcPr>
            <w:tcW w:w="1020" w:type="dxa"/>
            <w:shd w:val="clear" w:color="auto" w:fill="D9E2F3" w:themeFill="accent1" w:themeFillTint="33"/>
            <w:noWrap/>
            <w:vAlign w:val="center"/>
            <w:hideMark/>
          </w:tcPr>
          <w:p w14:paraId="1D5EAFE7" w14:textId="77777777" w:rsidR="00A5460A" w:rsidRPr="004E6E24" w:rsidRDefault="00A5460A" w:rsidP="00A5460A">
            <w:pPr>
              <w:contextualSpacing/>
              <w:jc w:val="center"/>
              <w:rPr>
                <w:b/>
                <w:bCs/>
              </w:rPr>
            </w:pPr>
            <w:r w:rsidRPr="004E6E24">
              <w:rPr>
                <w:b/>
                <w:bCs/>
              </w:rPr>
              <w:t>202</w:t>
            </w:r>
            <w:r>
              <w:rPr>
                <w:b/>
                <w:bCs/>
              </w:rPr>
              <w:t>0</w:t>
            </w:r>
          </w:p>
        </w:tc>
        <w:tc>
          <w:tcPr>
            <w:tcW w:w="1020" w:type="dxa"/>
            <w:shd w:val="clear" w:color="auto" w:fill="D9E2F3" w:themeFill="accent1" w:themeFillTint="33"/>
            <w:noWrap/>
            <w:vAlign w:val="center"/>
            <w:hideMark/>
          </w:tcPr>
          <w:p w14:paraId="548EE870" w14:textId="77777777" w:rsidR="00A5460A" w:rsidRPr="004E6E24" w:rsidRDefault="00A5460A" w:rsidP="00A5460A">
            <w:pPr>
              <w:contextualSpacing/>
              <w:jc w:val="center"/>
              <w:rPr>
                <w:b/>
                <w:bCs/>
              </w:rPr>
            </w:pPr>
            <w:r w:rsidRPr="004E6E24">
              <w:rPr>
                <w:b/>
                <w:bCs/>
              </w:rPr>
              <w:t>202</w:t>
            </w:r>
            <w:r>
              <w:rPr>
                <w:b/>
                <w:bCs/>
              </w:rPr>
              <w:t>1</w:t>
            </w:r>
          </w:p>
        </w:tc>
        <w:tc>
          <w:tcPr>
            <w:tcW w:w="1020" w:type="dxa"/>
            <w:shd w:val="clear" w:color="auto" w:fill="D9E2F3" w:themeFill="accent1" w:themeFillTint="33"/>
            <w:noWrap/>
            <w:vAlign w:val="center"/>
            <w:hideMark/>
          </w:tcPr>
          <w:p w14:paraId="09780162" w14:textId="77777777" w:rsidR="00A5460A" w:rsidRPr="004E6E24" w:rsidRDefault="00A5460A" w:rsidP="00A5460A">
            <w:pPr>
              <w:contextualSpacing/>
              <w:jc w:val="center"/>
              <w:rPr>
                <w:b/>
                <w:bCs/>
              </w:rPr>
            </w:pPr>
            <w:r w:rsidRPr="004E6E24">
              <w:rPr>
                <w:b/>
                <w:bCs/>
              </w:rPr>
              <w:t>202</w:t>
            </w:r>
            <w:r>
              <w:rPr>
                <w:b/>
                <w:bCs/>
              </w:rPr>
              <w:t>2</w:t>
            </w:r>
          </w:p>
        </w:tc>
        <w:tc>
          <w:tcPr>
            <w:tcW w:w="1176" w:type="dxa"/>
            <w:shd w:val="clear" w:color="auto" w:fill="D9E2F3" w:themeFill="accent1" w:themeFillTint="33"/>
            <w:noWrap/>
            <w:vAlign w:val="center"/>
            <w:hideMark/>
          </w:tcPr>
          <w:p w14:paraId="5BD9C745" w14:textId="77777777" w:rsidR="00A5460A" w:rsidRPr="004E6E24" w:rsidRDefault="00A5460A" w:rsidP="00A5460A">
            <w:pPr>
              <w:contextualSpacing/>
              <w:jc w:val="center"/>
              <w:rPr>
                <w:b/>
                <w:bCs/>
              </w:rPr>
            </w:pPr>
            <w:r w:rsidRPr="004E6E24">
              <w:rPr>
                <w:b/>
                <w:bCs/>
              </w:rPr>
              <w:t>202</w:t>
            </w:r>
            <w:r>
              <w:rPr>
                <w:b/>
                <w:bCs/>
              </w:rPr>
              <w:t>3</w:t>
            </w:r>
          </w:p>
        </w:tc>
      </w:tr>
      <w:tr w:rsidR="00A5460A" w:rsidRPr="00364295" w14:paraId="41D79D98" w14:textId="77777777" w:rsidTr="00A5460A">
        <w:trPr>
          <w:trHeight w:val="283"/>
        </w:trPr>
        <w:tc>
          <w:tcPr>
            <w:tcW w:w="3403" w:type="dxa"/>
            <w:shd w:val="clear" w:color="auto" w:fill="D9E2F3" w:themeFill="accent1" w:themeFillTint="33"/>
          </w:tcPr>
          <w:p w14:paraId="43EED615" w14:textId="77777777" w:rsidR="00A5460A" w:rsidRDefault="00A5460A" w:rsidP="00A5460A">
            <w:pPr>
              <w:contextualSpacing/>
              <w:jc w:val="left"/>
              <w:rPr>
                <w:b/>
                <w:bCs/>
              </w:rPr>
            </w:pPr>
            <w:r>
              <w:rPr>
                <w:b/>
                <w:bCs/>
              </w:rPr>
              <w:t>Eesti kodaniku pass</w:t>
            </w:r>
          </w:p>
        </w:tc>
        <w:tc>
          <w:tcPr>
            <w:tcW w:w="1020" w:type="dxa"/>
            <w:vAlign w:val="center"/>
          </w:tcPr>
          <w:p w14:paraId="3C97AF75" w14:textId="77777777" w:rsidR="00A5460A" w:rsidRDefault="00A5460A" w:rsidP="00A5460A">
            <w:pPr>
              <w:contextualSpacing/>
              <w:jc w:val="center"/>
              <w:rPr>
                <w:rFonts w:cs="Times New Roman"/>
                <w:szCs w:val="24"/>
              </w:rPr>
            </w:pPr>
            <w:r w:rsidRPr="00750FB3">
              <w:rPr>
                <w:rFonts w:cs="Times New Roman"/>
                <w:szCs w:val="24"/>
              </w:rPr>
              <w:t>188</w:t>
            </w:r>
            <w:r>
              <w:rPr>
                <w:rFonts w:cs="Times New Roman"/>
                <w:szCs w:val="24"/>
              </w:rPr>
              <w:t xml:space="preserve"> </w:t>
            </w:r>
            <w:r w:rsidRPr="00750FB3">
              <w:rPr>
                <w:rFonts w:cs="Times New Roman"/>
                <w:szCs w:val="24"/>
              </w:rPr>
              <w:t>121</w:t>
            </w:r>
          </w:p>
        </w:tc>
        <w:tc>
          <w:tcPr>
            <w:tcW w:w="1020" w:type="dxa"/>
            <w:noWrap/>
            <w:vAlign w:val="center"/>
          </w:tcPr>
          <w:p w14:paraId="2232EE74" w14:textId="77777777" w:rsidR="00A5460A" w:rsidRPr="00406449" w:rsidRDefault="00A5460A" w:rsidP="00A5460A">
            <w:pPr>
              <w:contextualSpacing/>
              <w:jc w:val="center"/>
              <w:rPr>
                <w:rFonts w:cs="Times New Roman"/>
                <w:szCs w:val="24"/>
              </w:rPr>
            </w:pPr>
            <w:r w:rsidRPr="00750FB3">
              <w:rPr>
                <w:rFonts w:cs="Times New Roman"/>
                <w:szCs w:val="24"/>
              </w:rPr>
              <w:t>103</w:t>
            </w:r>
            <w:r>
              <w:rPr>
                <w:rFonts w:cs="Times New Roman"/>
                <w:szCs w:val="24"/>
              </w:rPr>
              <w:t xml:space="preserve"> </w:t>
            </w:r>
            <w:r w:rsidRPr="00750FB3">
              <w:rPr>
                <w:rFonts w:cs="Times New Roman"/>
                <w:szCs w:val="24"/>
              </w:rPr>
              <w:t>347</w:t>
            </w:r>
          </w:p>
        </w:tc>
        <w:tc>
          <w:tcPr>
            <w:tcW w:w="1020" w:type="dxa"/>
            <w:noWrap/>
            <w:vAlign w:val="center"/>
          </w:tcPr>
          <w:p w14:paraId="16F28E8B" w14:textId="77777777" w:rsidR="00A5460A" w:rsidRDefault="00A5460A" w:rsidP="00A5460A">
            <w:pPr>
              <w:contextualSpacing/>
              <w:jc w:val="center"/>
              <w:rPr>
                <w:rFonts w:cs="Times New Roman"/>
                <w:color w:val="000000"/>
                <w:szCs w:val="24"/>
              </w:rPr>
            </w:pPr>
            <w:r w:rsidRPr="00750FB3">
              <w:rPr>
                <w:rFonts w:cs="Times New Roman"/>
                <w:color w:val="000000"/>
                <w:szCs w:val="24"/>
              </w:rPr>
              <w:t>119</w:t>
            </w:r>
            <w:r>
              <w:rPr>
                <w:rFonts w:cs="Times New Roman"/>
                <w:color w:val="000000"/>
                <w:szCs w:val="24"/>
              </w:rPr>
              <w:t xml:space="preserve"> </w:t>
            </w:r>
            <w:r w:rsidRPr="00750FB3">
              <w:rPr>
                <w:rFonts w:cs="Times New Roman"/>
                <w:color w:val="000000"/>
                <w:szCs w:val="24"/>
              </w:rPr>
              <w:t>870</w:t>
            </w:r>
          </w:p>
        </w:tc>
        <w:tc>
          <w:tcPr>
            <w:tcW w:w="1020" w:type="dxa"/>
            <w:noWrap/>
            <w:vAlign w:val="center"/>
          </w:tcPr>
          <w:p w14:paraId="72531906" w14:textId="77777777" w:rsidR="00A5460A" w:rsidRDefault="00A5460A" w:rsidP="00A5460A">
            <w:pPr>
              <w:contextualSpacing/>
              <w:jc w:val="center"/>
              <w:rPr>
                <w:szCs w:val="24"/>
              </w:rPr>
            </w:pPr>
            <w:r>
              <w:rPr>
                <w:szCs w:val="24"/>
              </w:rPr>
              <w:t>106 036</w:t>
            </w:r>
          </w:p>
        </w:tc>
        <w:tc>
          <w:tcPr>
            <w:tcW w:w="1176" w:type="dxa"/>
            <w:noWrap/>
            <w:vAlign w:val="center"/>
          </w:tcPr>
          <w:p w14:paraId="78F3F3A9" w14:textId="77777777" w:rsidR="00A5460A" w:rsidRDefault="00A5460A" w:rsidP="00A5460A">
            <w:pPr>
              <w:contextualSpacing/>
              <w:jc w:val="center"/>
              <w:rPr>
                <w:szCs w:val="24"/>
              </w:rPr>
            </w:pPr>
            <w:r w:rsidRPr="00686A84">
              <w:rPr>
                <w:szCs w:val="24"/>
              </w:rPr>
              <w:t>86</w:t>
            </w:r>
            <w:r>
              <w:rPr>
                <w:szCs w:val="24"/>
              </w:rPr>
              <w:t> </w:t>
            </w:r>
            <w:r w:rsidRPr="00686A84">
              <w:rPr>
                <w:szCs w:val="24"/>
              </w:rPr>
              <w:t>552</w:t>
            </w:r>
          </w:p>
        </w:tc>
      </w:tr>
      <w:tr w:rsidR="00A5460A" w:rsidRPr="00364295" w14:paraId="4C5CD82F" w14:textId="77777777" w:rsidTr="00A5460A">
        <w:trPr>
          <w:trHeight w:val="283"/>
        </w:trPr>
        <w:tc>
          <w:tcPr>
            <w:tcW w:w="3403" w:type="dxa"/>
            <w:shd w:val="clear" w:color="auto" w:fill="D9E2F3" w:themeFill="accent1" w:themeFillTint="33"/>
          </w:tcPr>
          <w:p w14:paraId="07C5AC29" w14:textId="77777777" w:rsidR="00A5460A" w:rsidRDefault="00A5460A" w:rsidP="00A5460A">
            <w:pPr>
              <w:contextualSpacing/>
              <w:jc w:val="left"/>
              <w:rPr>
                <w:b/>
                <w:bCs/>
              </w:rPr>
            </w:pPr>
            <w:r>
              <w:rPr>
                <w:b/>
                <w:bCs/>
              </w:rPr>
              <w:t>Välismaalase pass</w:t>
            </w:r>
          </w:p>
        </w:tc>
        <w:tc>
          <w:tcPr>
            <w:tcW w:w="1020" w:type="dxa"/>
            <w:vAlign w:val="center"/>
          </w:tcPr>
          <w:p w14:paraId="456A4F80" w14:textId="77777777" w:rsidR="00A5460A" w:rsidRDefault="00A5460A" w:rsidP="00A5460A">
            <w:pPr>
              <w:contextualSpacing/>
              <w:jc w:val="center"/>
              <w:rPr>
                <w:rFonts w:cs="Times New Roman"/>
                <w:szCs w:val="24"/>
              </w:rPr>
            </w:pPr>
            <w:r>
              <w:rPr>
                <w:rFonts w:cs="Times New Roman"/>
                <w:szCs w:val="24"/>
              </w:rPr>
              <w:t>15 811</w:t>
            </w:r>
          </w:p>
        </w:tc>
        <w:tc>
          <w:tcPr>
            <w:tcW w:w="1020" w:type="dxa"/>
            <w:noWrap/>
            <w:vAlign w:val="center"/>
          </w:tcPr>
          <w:p w14:paraId="1A78BA98" w14:textId="77777777" w:rsidR="00A5460A" w:rsidRPr="00406449" w:rsidRDefault="00A5460A" w:rsidP="00A5460A">
            <w:pPr>
              <w:contextualSpacing/>
              <w:jc w:val="center"/>
              <w:rPr>
                <w:rFonts w:cs="Times New Roman"/>
                <w:szCs w:val="24"/>
              </w:rPr>
            </w:pPr>
            <w:r w:rsidRPr="00750FB3">
              <w:rPr>
                <w:rFonts w:cs="Times New Roman"/>
                <w:szCs w:val="24"/>
              </w:rPr>
              <w:t>15</w:t>
            </w:r>
            <w:r>
              <w:rPr>
                <w:rFonts w:cs="Times New Roman"/>
                <w:szCs w:val="24"/>
              </w:rPr>
              <w:t xml:space="preserve"> </w:t>
            </w:r>
            <w:r w:rsidRPr="00750FB3">
              <w:rPr>
                <w:rFonts w:cs="Times New Roman"/>
                <w:szCs w:val="24"/>
              </w:rPr>
              <w:t>814</w:t>
            </w:r>
          </w:p>
        </w:tc>
        <w:tc>
          <w:tcPr>
            <w:tcW w:w="1020" w:type="dxa"/>
            <w:noWrap/>
            <w:vAlign w:val="center"/>
          </w:tcPr>
          <w:p w14:paraId="249B0B93" w14:textId="77777777" w:rsidR="00A5460A" w:rsidRDefault="00A5460A" w:rsidP="00A5460A">
            <w:pPr>
              <w:contextualSpacing/>
              <w:jc w:val="center"/>
              <w:rPr>
                <w:rFonts w:cs="Times New Roman"/>
                <w:color w:val="000000"/>
                <w:szCs w:val="24"/>
              </w:rPr>
            </w:pPr>
            <w:r w:rsidRPr="00763841">
              <w:rPr>
                <w:rFonts w:cs="Times New Roman"/>
                <w:color w:val="000000"/>
                <w:szCs w:val="24"/>
              </w:rPr>
              <w:t>7955</w:t>
            </w:r>
          </w:p>
        </w:tc>
        <w:tc>
          <w:tcPr>
            <w:tcW w:w="1020" w:type="dxa"/>
            <w:noWrap/>
            <w:vAlign w:val="center"/>
          </w:tcPr>
          <w:p w14:paraId="6B17BC46" w14:textId="77777777" w:rsidR="00A5460A" w:rsidRDefault="00A5460A" w:rsidP="00A5460A">
            <w:pPr>
              <w:contextualSpacing/>
              <w:jc w:val="center"/>
              <w:rPr>
                <w:szCs w:val="24"/>
              </w:rPr>
            </w:pPr>
            <w:r w:rsidRPr="00763841">
              <w:rPr>
                <w:szCs w:val="24"/>
              </w:rPr>
              <w:t>3235</w:t>
            </w:r>
          </w:p>
        </w:tc>
        <w:tc>
          <w:tcPr>
            <w:tcW w:w="1176" w:type="dxa"/>
            <w:noWrap/>
            <w:vAlign w:val="center"/>
          </w:tcPr>
          <w:p w14:paraId="089EBA47" w14:textId="77777777" w:rsidR="00A5460A" w:rsidRDefault="00A5460A" w:rsidP="00A5460A">
            <w:pPr>
              <w:contextualSpacing/>
              <w:jc w:val="center"/>
              <w:rPr>
                <w:szCs w:val="24"/>
              </w:rPr>
            </w:pPr>
            <w:r>
              <w:rPr>
                <w:szCs w:val="24"/>
              </w:rPr>
              <w:t>2430</w:t>
            </w:r>
          </w:p>
        </w:tc>
      </w:tr>
      <w:tr w:rsidR="00A5460A" w:rsidRPr="00364295" w14:paraId="0D5C027E" w14:textId="77777777" w:rsidTr="00A5460A">
        <w:trPr>
          <w:trHeight w:val="283"/>
        </w:trPr>
        <w:tc>
          <w:tcPr>
            <w:tcW w:w="3403" w:type="dxa"/>
            <w:shd w:val="clear" w:color="auto" w:fill="D9E2F3" w:themeFill="accent1" w:themeFillTint="33"/>
          </w:tcPr>
          <w:p w14:paraId="20DE6B3A" w14:textId="77777777" w:rsidR="00A5460A" w:rsidRDefault="00A5460A" w:rsidP="00A5460A">
            <w:pPr>
              <w:contextualSpacing/>
              <w:jc w:val="left"/>
              <w:rPr>
                <w:b/>
                <w:bCs/>
              </w:rPr>
            </w:pPr>
            <w:r>
              <w:rPr>
                <w:b/>
                <w:bCs/>
              </w:rPr>
              <w:t>Digitaalne isikutunnistus</w:t>
            </w:r>
          </w:p>
        </w:tc>
        <w:tc>
          <w:tcPr>
            <w:tcW w:w="1020" w:type="dxa"/>
            <w:vAlign w:val="center"/>
          </w:tcPr>
          <w:p w14:paraId="0FC455FB" w14:textId="77777777" w:rsidR="00A5460A" w:rsidRDefault="00A5460A" w:rsidP="00A5460A">
            <w:pPr>
              <w:contextualSpacing/>
              <w:jc w:val="center"/>
              <w:rPr>
                <w:rFonts w:cs="Times New Roman"/>
                <w:szCs w:val="24"/>
              </w:rPr>
            </w:pPr>
            <w:r w:rsidRPr="003530D3">
              <w:t>5103</w:t>
            </w:r>
          </w:p>
        </w:tc>
        <w:tc>
          <w:tcPr>
            <w:tcW w:w="1020" w:type="dxa"/>
            <w:noWrap/>
            <w:vAlign w:val="center"/>
          </w:tcPr>
          <w:p w14:paraId="7A2343B7" w14:textId="77777777" w:rsidR="00A5460A" w:rsidRPr="00406449" w:rsidRDefault="00A5460A" w:rsidP="00A5460A">
            <w:pPr>
              <w:contextualSpacing/>
              <w:jc w:val="center"/>
              <w:rPr>
                <w:rFonts w:cs="Times New Roman"/>
                <w:szCs w:val="24"/>
              </w:rPr>
            </w:pPr>
            <w:r w:rsidRPr="003530D3">
              <w:t>4762</w:t>
            </w:r>
          </w:p>
        </w:tc>
        <w:tc>
          <w:tcPr>
            <w:tcW w:w="1020" w:type="dxa"/>
            <w:noWrap/>
            <w:vAlign w:val="center"/>
          </w:tcPr>
          <w:p w14:paraId="35E9B2E6" w14:textId="77777777" w:rsidR="00A5460A" w:rsidRDefault="00A5460A" w:rsidP="00A5460A">
            <w:pPr>
              <w:contextualSpacing/>
              <w:jc w:val="center"/>
              <w:rPr>
                <w:rFonts w:cs="Times New Roman"/>
                <w:color w:val="000000"/>
                <w:szCs w:val="24"/>
              </w:rPr>
            </w:pPr>
            <w:r>
              <w:t>5019</w:t>
            </w:r>
          </w:p>
        </w:tc>
        <w:tc>
          <w:tcPr>
            <w:tcW w:w="1020" w:type="dxa"/>
            <w:noWrap/>
            <w:vAlign w:val="center"/>
          </w:tcPr>
          <w:p w14:paraId="6180FF4A" w14:textId="77777777" w:rsidR="00A5460A" w:rsidRDefault="00A5460A" w:rsidP="00A5460A">
            <w:pPr>
              <w:contextualSpacing/>
              <w:jc w:val="center"/>
              <w:rPr>
                <w:szCs w:val="24"/>
              </w:rPr>
            </w:pPr>
            <w:r w:rsidRPr="00EF5A32">
              <w:t>4136</w:t>
            </w:r>
          </w:p>
        </w:tc>
        <w:tc>
          <w:tcPr>
            <w:tcW w:w="1176" w:type="dxa"/>
            <w:noWrap/>
            <w:vAlign w:val="center"/>
          </w:tcPr>
          <w:p w14:paraId="2CCE9CA4" w14:textId="77777777" w:rsidR="00A5460A" w:rsidRDefault="00A5460A" w:rsidP="00A5460A">
            <w:pPr>
              <w:contextualSpacing/>
              <w:jc w:val="center"/>
              <w:rPr>
                <w:szCs w:val="24"/>
              </w:rPr>
            </w:pPr>
            <w:r>
              <w:t>4184</w:t>
            </w:r>
          </w:p>
        </w:tc>
      </w:tr>
      <w:tr w:rsidR="00A5460A" w:rsidRPr="00364295" w14:paraId="7E1995B6" w14:textId="77777777" w:rsidTr="00A5460A">
        <w:trPr>
          <w:trHeight w:val="283"/>
        </w:trPr>
        <w:tc>
          <w:tcPr>
            <w:tcW w:w="3403" w:type="dxa"/>
            <w:shd w:val="clear" w:color="auto" w:fill="D9E2F3" w:themeFill="accent1" w:themeFillTint="33"/>
          </w:tcPr>
          <w:p w14:paraId="1DD8571E" w14:textId="77777777" w:rsidR="00A5460A" w:rsidRDefault="00A5460A" w:rsidP="00A5460A">
            <w:pPr>
              <w:contextualSpacing/>
              <w:jc w:val="left"/>
              <w:rPr>
                <w:b/>
                <w:bCs/>
              </w:rPr>
            </w:pPr>
            <w:r w:rsidRPr="001D5927">
              <w:rPr>
                <w:b/>
                <w:bCs/>
                <w:shd w:val="clear" w:color="auto" w:fill="D9E2F3" w:themeFill="accent1" w:themeFillTint="33"/>
              </w:rPr>
              <w:t>Eesti kodaniku isiku</w:t>
            </w:r>
            <w:r>
              <w:rPr>
                <w:b/>
                <w:bCs/>
              </w:rPr>
              <w:t>tunnistus</w:t>
            </w:r>
          </w:p>
        </w:tc>
        <w:tc>
          <w:tcPr>
            <w:tcW w:w="1020" w:type="dxa"/>
            <w:vAlign w:val="center"/>
          </w:tcPr>
          <w:p w14:paraId="0F92EE59" w14:textId="77777777" w:rsidR="00A5460A" w:rsidRPr="003530D3" w:rsidRDefault="00A5460A" w:rsidP="00A5460A">
            <w:pPr>
              <w:contextualSpacing/>
              <w:jc w:val="center"/>
            </w:pPr>
            <w:r w:rsidRPr="00835BAE">
              <w:t>281</w:t>
            </w:r>
            <w:r>
              <w:t xml:space="preserve"> </w:t>
            </w:r>
            <w:r w:rsidRPr="00835BAE">
              <w:t>495</w:t>
            </w:r>
          </w:p>
        </w:tc>
        <w:tc>
          <w:tcPr>
            <w:tcW w:w="1020" w:type="dxa"/>
            <w:noWrap/>
            <w:vAlign w:val="center"/>
          </w:tcPr>
          <w:p w14:paraId="12CE74A6" w14:textId="77777777" w:rsidR="00A5460A" w:rsidRPr="003530D3" w:rsidRDefault="00A5460A" w:rsidP="00A5460A">
            <w:pPr>
              <w:contextualSpacing/>
              <w:jc w:val="center"/>
            </w:pPr>
            <w:r w:rsidRPr="00763841">
              <w:t>185</w:t>
            </w:r>
            <w:r>
              <w:t xml:space="preserve"> </w:t>
            </w:r>
            <w:r w:rsidRPr="00763841">
              <w:t>284</w:t>
            </w:r>
          </w:p>
        </w:tc>
        <w:tc>
          <w:tcPr>
            <w:tcW w:w="1020" w:type="dxa"/>
            <w:noWrap/>
            <w:vAlign w:val="center"/>
          </w:tcPr>
          <w:p w14:paraId="155DAD25" w14:textId="77777777" w:rsidR="00A5460A" w:rsidRDefault="00A5460A" w:rsidP="00A5460A">
            <w:pPr>
              <w:contextualSpacing/>
              <w:jc w:val="center"/>
            </w:pPr>
            <w:r w:rsidRPr="00763841">
              <w:t>204</w:t>
            </w:r>
            <w:r>
              <w:t xml:space="preserve"> </w:t>
            </w:r>
            <w:r w:rsidRPr="00763841">
              <w:t>120</w:t>
            </w:r>
          </w:p>
        </w:tc>
        <w:tc>
          <w:tcPr>
            <w:tcW w:w="1020" w:type="dxa"/>
            <w:noWrap/>
            <w:vAlign w:val="center"/>
          </w:tcPr>
          <w:p w14:paraId="45C817B1" w14:textId="77777777" w:rsidR="00A5460A" w:rsidRPr="00EF5A32" w:rsidRDefault="00A5460A" w:rsidP="00A5460A">
            <w:pPr>
              <w:contextualSpacing/>
              <w:jc w:val="center"/>
            </w:pPr>
            <w:r w:rsidRPr="00763841">
              <w:t>263</w:t>
            </w:r>
            <w:r>
              <w:t xml:space="preserve"> </w:t>
            </w:r>
            <w:r w:rsidRPr="00763841">
              <w:t>397</w:t>
            </w:r>
          </w:p>
        </w:tc>
        <w:tc>
          <w:tcPr>
            <w:tcW w:w="1176" w:type="dxa"/>
            <w:noWrap/>
            <w:vAlign w:val="center"/>
          </w:tcPr>
          <w:p w14:paraId="2841C46F" w14:textId="77777777" w:rsidR="00A5460A" w:rsidRPr="0054219D" w:rsidRDefault="00A5460A" w:rsidP="00A5460A">
            <w:pPr>
              <w:contextualSpacing/>
              <w:jc w:val="center"/>
            </w:pPr>
            <w:r>
              <w:t>277 774</w:t>
            </w:r>
          </w:p>
        </w:tc>
      </w:tr>
      <w:tr w:rsidR="00A5460A" w:rsidRPr="00364295" w14:paraId="7AD384F4" w14:textId="77777777" w:rsidTr="00A5460A">
        <w:trPr>
          <w:trHeight w:val="283"/>
        </w:trPr>
        <w:tc>
          <w:tcPr>
            <w:tcW w:w="3403" w:type="dxa"/>
            <w:shd w:val="clear" w:color="auto" w:fill="D9E2F3" w:themeFill="accent1" w:themeFillTint="33"/>
          </w:tcPr>
          <w:p w14:paraId="36915A95" w14:textId="77777777" w:rsidR="00A5460A" w:rsidRDefault="00A5460A" w:rsidP="00A5460A">
            <w:pPr>
              <w:contextualSpacing/>
              <w:jc w:val="left"/>
              <w:rPr>
                <w:b/>
                <w:bCs/>
              </w:rPr>
            </w:pPr>
            <w:r w:rsidRPr="00DE45C3">
              <w:rPr>
                <w:b/>
                <w:bCs/>
                <w:shd w:val="clear" w:color="auto" w:fill="D9E2F3" w:themeFill="accent1" w:themeFillTint="33"/>
              </w:rPr>
              <w:t>E</w:t>
            </w:r>
            <w:r>
              <w:rPr>
                <w:b/>
                <w:bCs/>
                <w:shd w:val="clear" w:color="auto" w:fill="D9E2F3" w:themeFill="accent1" w:themeFillTint="33"/>
              </w:rPr>
              <w:t>uroopa Liidu</w:t>
            </w:r>
            <w:r w:rsidRPr="00DE45C3">
              <w:rPr>
                <w:b/>
                <w:bCs/>
                <w:shd w:val="clear" w:color="auto" w:fill="D9E2F3" w:themeFill="accent1" w:themeFillTint="33"/>
              </w:rPr>
              <w:t xml:space="preserve"> kodaniku </w:t>
            </w:r>
            <w:r w:rsidRPr="001D5927">
              <w:rPr>
                <w:b/>
                <w:bCs/>
                <w:shd w:val="clear" w:color="auto" w:fill="D9E2F3" w:themeFill="accent1" w:themeFillTint="33"/>
              </w:rPr>
              <w:t>isiku</w:t>
            </w:r>
            <w:r>
              <w:rPr>
                <w:b/>
                <w:bCs/>
              </w:rPr>
              <w:t>tunnistus</w:t>
            </w:r>
          </w:p>
        </w:tc>
        <w:tc>
          <w:tcPr>
            <w:tcW w:w="1020" w:type="dxa"/>
            <w:vAlign w:val="center"/>
          </w:tcPr>
          <w:p w14:paraId="014CDC86" w14:textId="77777777" w:rsidR="00A5460A" w:rsidRPr="003530D3" w:rsidRDefault="00A5460A" w:rsidP="00A5460A">
            <w:pPr>
              <w:contextualSpacing/>
              <w:jc w:val="center"/>
            </w:pPr>
            <w:r>
              <w:t>6616</w:t>
            </w:r>
          </w:p>
        </w:tc>
        <w:tc>
          <w:tcPr>
            <w:tcW w:w="1020" w:type="dxa"/>
            <w:noWrap/>
            <w:vAlign w:val="center"/>
          </w:tcPr>
          <w:p w14:paraId="7CB4C4B6" w14:textId="77777777" w:rsidR="00A5460A" w:rsidRPr="003530D3" w:rsidRDefault="00A5460A" w:rsidP="00A5460A">
            <w:pPr>
              <w:contextualSpacing/>
              <w:jc w:val="center"/>
            </w:pPr>
            <w:r>
              <w:t>6001</w:t>
            </w:r>
          </w:p>
        </w:tc>
        <w:tc>
          <w:tcPr>
            <w:tcW w:w="1020" w:type="dxa"/>
            <w:noWrap/>
            <w:vAlign w:val="center"/>
          </w:tcPr>
          <w:p w14:paraId="3DEB77A0" w14:textId="77777777" w:rsidR="00A5460A" w:rsidRDefault="00A5460A" w:rsidP="00A5460A">
            <w:pPr>
              <w:contextualSpacing/>
              <w:jc w:val="center"/>
            </w:pPr>
            <w:r w:rsidRPr="00D27835">
              <w:t>6253</w:t>
            </w:r>
          </w:p>
        </w:tc>
        <w:tc>
          <w:tcPr>
            <w:tcW w:w="1020" w:type="dxa"/>
            <w:noWrap/>
            <w:vAlign w:val="center"/>
          </w:tcPr>
          <w:p w14:paraId="0D58FDBC" w14:textId="77777777" w:rsidR="00A5460A" w:rsidRPr="00EF5A32" w:rsidRDefault="00A5460A" w:rsidP="00A5460A">
            <w:pPr>
              <w:contextualSpacing/>
              <w:jc w:val="center"/>
            </w:pPr>
            <w:r w:rsidRPr="00D27835">
              <w:t>5728</w:t>
            </w:r>
          </w:p>
        </w:tc>
        <w:tc>
          <w:tcPr>
            <w:tcW w:w="1176" w:type="dxa"/>
            <w:noWrap/>
            <w:vAlign w:val="center"/>
          </w:tcPr>
          <w:p w14:paraId="2A0AC926" w14:textId="77777777" w:rsidR="00A5460A" w:rsidRPr="0054219D" w:rsidRDefault="00A5460A" w:rsidP="00A5460A">
            <w:pPr>
              <w:contextualSpacing/>
              <w:jc w:val="center"/>
            </w:pPr>
            <w:r>
              <w:t>5665</w:t>
            </w:r>
          </w:p>
        </w:tc>
      </w:tr>
      <w:tr w:rsidR="00A5460A" w:rsidRPr="00364295" w14:paraId="37F385A4" w14:textId="77777777" w:rsidTr="00A5460A">
        <w:trPr>
          <w:trHeight w:val="283"/>
        </w:trPr>
        <w:tc>
          <w:tcPr>
            <w:tcW w:w="3403" w:type="dxa"/>
            <w:shd w:val="clear" w:color="auto" w:fill="D9E2F3" w:themeFill="accent1" w:themeFillTint="33"/>
          </w:tcPr>
          <w:p w14:paraId="1FA06FCA" w14:textId="77777777" w:rsidR="00A5460A" w:rsidRPr="00DE45C3" w:rsidRDefault="00A5460A" w:rsidP="00A5460A">
            <w:pPr>
              <w:contextualSpacing/>
              <w:jc w:val="left"/>
              <w:rPr>
                <w:b/>
                <w:bCs/>
                <w:shd w:val="clear" w:color="auto" w:fill="D9E2F3" w:themeFill="accent1" w:themeFillTint="33"/>
              </w:rPr>
            </w:pPr>
            <w:r w:rsidRPr="00E9492B">
              <w:rPr>
                <w:b/>
                <w:bCs/>
                <w:shd w:val="clear" w:color="auto" w:fill="D9E2F3" w:themeFill="accent1" w:themeFillTint="33"/>
              </w:rPr>
              <w:t>Elamisloakaar</w:t>
            </w:r>
            <w:r>
              <w:rPr>
                <w:b/>
                <w:bCs/>
                <w:shd w:val="clear" w:color="auto" w:fill="D9E2F3" w:themeFill="accent1" w:themeFillTint="33"/>
              </w:rPr>
              <w:t>t</w:t>
            </w:r>
          </w:p>
        </w:tc>
        <w:tc>
          <w:tcPr>
            <w:tcW w:w="1020" w:type="dxa"/>
            <w:vAlign w:val="center"/>
          </w:tcPr>
          <w:p w14:paraId="68ED68A1" w14:textId="77777777" w:rsidR="00A5460A" w:rsidRPr="003530D3" w:rsidRDefault="00A5460A" w:rsidP="00A5460A">
            <w:pPr>
              <w:contextualSpacing/>
              <w:jc w:val="center"/>
            </w:pPr>
            <w:r w:rsidRPr="00450AF2">
              <w:t>52</w:t>
            </w:r>
            <w:r>
              <w:t xml:space="preserve"> </w:t>
            </w:r>
            <w:r w:rsidRPr="00450AF2">
              <w:t>627</w:t>
            </w:r>
          </w:p>
        </w:tc>
        <w:tc>
          <w:tcPr>
            <w:tcW w:w="1020" w:type="dxa"/>
            <w:noWrap/>
            <w:vAlign w:val="center"/>
          </w:tcPr>
          <w:p w14:paraId="76D3D6EE" w14:textId="77777777" w:rsidR="00A5460A" w:rsidRPr="003530D3" w:rsidRDefault="00A5460A" w:rsidP="00A5460A">
            <w:pPr>
              <w:contextualSpacing/>
              <w:jc w:val="center"/>
            </w:pPr>
            <w:r w:rsidRPr="00450AF2">
              <w:t>48</w:t>
            </w:r>
            <w:r>
              <w:t xml:space="preserve"> </w:t>
            </w:r>
            <w:r w:rsidRPr="00450AF2">
              <w:t>213</w:t>
            </w:r>
          </w:p>
        </w:tc>
        <w:tc>
          <w:tcPr>
            <w:tcW w:w="1020" w:type="dxa"/>
            <w:noWrap/>
            <w:vAlign w:val="center"/>
          </w:tcPr>
          <w:p w14:paraId="37E95EA0" w14:textId="77777777" w:rsidR="00A5460A" w:rsidRDefault="00A5460A" w:rsidP="00A5460A">
            <w:pPr>
              <w:contextualSpacing/>
              <w:jc w:val="center"/>
            </w:pPr>
            <w:r w:rsidRPr="00450AF2">
              <w:t>44</w:t>
            </w:r>
            <w:r>
              <w:t xml:space="preserve"> </w:t>
            </w:r>
            <w:r w:rsidRPr="00450AF2">
              <w:t>351</w:t>
            </w:r>
          </w:p>
        </w:tc>
        <w:tc>
          <w:tcPr>
            <w:tcW w:w="1020" w:type="dxa"/>
            <w:noWrap/>
            <w:vAlign w:val="center"/>
          </w:tcPr>
          <w:p w14:paraId="0EDFE4D6" w14:textId="77777777" w:rsidR="00A5460A" w:rsidRPr="00EF5A32" w:rsidRDefault="00A5460A" w:rsidP="00A5460A">
            <w:pPr>
              <w:contextualSpacing/>
              <w:jc w:val="center"/>
            </w:pPr>
            <w:r w:rsidRPr="00D27835">
              <w:t>78</w:t>
            </w:r>
            <w:r>
              <w:t xml:space="preserve"> </w:t>
            </w:r>
            <w:r w:rsidRPr="00D27835">
              <w:t>363</w:t>
            </w:r>
          </w:p>
        </w:tc>
        <w:tc>
          <w:tcPr>
            <w:tcW w:w="1176" w:type="dxa"/>
            <w:noWrap/>
            <w:vAlign w:val="center"/>
          </w:tcPr>
          <w:p w14:paraId="3E5AAEDF" w14:textId="77777777" w:rsidR="00A5460A" w:rsidRPr="0054219D" w:rsidRDefault="00A5460A" w:rsidP="00A5460A">
            <w:pPr>
              <w:contextualSpacing/>
              <w:jc w:val="center"/>
            </w:pPr>
            <w:r>
              <w:t>89 880</w:t>
            </w:r>
          </w:p>
        </w:tc>
      </w:tr>
    </w:tbl>
    <w:p w14:paraId="19B1C2CC" w14:textId="77777777" w:rsidR="00A3551A" w:rsidRPr="001366E1" w:rsidRDefault="00A3551A" w:rsidP="00A3551A">
      <w:pPr>
        <w:spacing w:after="60" w:line="240" w:lineRule="auto"/>
        <w:contextualSpacing/>
        <w:rPr>
          <w:sz w:val="20"/>
          <w:szCs w:val="20"/>
        </w:rPr>
      </w:pPr>
      <w:r w:rsidRPr="001366E1">
        <w:rPr>
          <w:sz w:val="20"/>
          <w:szCs w:val="20"/>
        </w:rPr>
        <w:t>Allikas: PPA</w:t>
      </w:r>
    </w:p>
    <w:p w14:paraId="538AB8FE" w14:textId="77777777" w:rsidR="00A3551A" w:rsidRPr="0024118E" w:rsidRDefault="00A3551A" w:rsidP="00A3551A">
      <w:pPr>
        <w:spacing w:after="60" w:line="240" w:lineRule="auto"/>
        <w:contextualSpacing/>
        <w:rPr>
          <w:b/>
          <w:bCs/>
          <w:szCs w:val="24"/>
        </w:rPr>
      </w:pPr>
    </w:p>
    <w:p w14:paraId="0BE7BA8C" w14:textId="77777777" w:rsidR="00A3551A" w:rsidRPr="000E5A43" w:rsidRDefault="00A3551A" w:rsidP="00A3551A">
      <w:pPr>
        <w:keepNext/>
        <w:spacing w:after="60" w:line="240" w:lineRule="auto"/>
        <w:contextualSpacing/>
        <w:rPr>
          <w:b/>
          <w:bCs/>
          <w:szCs w:val="24"/>
        </w:rPr>
      </w:pPr>
      <w:r w:rsidRPr="001366E1">
        <w:rPr>
          <w:b/>
          <w:bCs/>
          <w:szCs w:val="24"/>
        </w:rPr>
        <w:lastRenderedPageBreak/>
        <w:t xml:space="preserve">Tabel </w:t>
      </w:r>
      <w:r>
        <w:rPr>
          <w:b/>
          <w:bCs/>
          <w:szCs w:val="24"/>
        </w:rPr>
        <w:t xml:space="preserve">8. </w:t>
      </w:r>
      <w:r>
        <w:rPr>
          <w:szCs w:val="24"/>
        </w:rPr>
        <w:t>Dokumendi taotluste prognoositud arv aastatel 2024–2028</w:t>
      </w:r>
      <w:r>
        <w:rPr>
          <w:rStyle w:val="Allmrkuseviide"/>
          <w:szCs w:val="24"/>
        </w:rPr>
        <w:footnoteReference w:id="68"/>
      </w:r>
    </w:p>
    <w:tbl>
      <w:tblPr>
        <w:tblStyle w:val="Kontuurtabel"/>
        <w:tblpPr w:leftFromText="141" w:rightFromText="141" w:vertAnchor="text" w:horzAnchor="margin" w:tblpY="87"/>
        <w:tblW w:w="0" w:type="auto"/>
        <w:tblLook w:val="04A0" w:firstRow="1" w:lastRow="0" w:firstColumn="1" w:lastColumn="0" w:noHBand="0" w:noVBand="1"/>
      </w:tblPr>
      <w:tblGrid>
        <w:gridCol w:w="3403"/>
        <w:gridCol w:w="1020"/>
        <w:gridCol w:w="1020"/>
        <w:gridCol w:w="1020"/>
        <w:gridCol w:w="1020"/>
        <w:gridCol w:w="1020"/>
      </w:tblGrid>
      <w:tr w:rsidR="00A3551A" w:rsidRPr="004E6E24" w14:paraId="6F2AD38C" w14:textId="77777777" w:rsidTr="0024118E">
        <w:trPr>
          <w:trHeight w:val="448"/>
        </w:trPr>
        <w:tc>
          <w:tcPr>
            <w:tcW w:w="3403" w:type="dxa"/>
            <w:shd w:val="clear" w:color="auto" w:fill="D9E2F3" w:themeFill="accent1" w:themeFillTint="33"/>
            <w:hideMark/>
          </w:tcPr>
          <w:p w14:paraId="53EC5145" w14:textId="77777777" w:rsidR="00A3551A" w:rsidRPr="004E6E24" w:rsidRDefault="00A3551A" w:rsidP="0024118E">
            <w:pPr>
              <w:contextualSpacing/>
              <w:rPr>
                <w:b/>
                <w:bCs/>
              </w:rPr>
            </w:pPr>
          </w:p>
        </w:tc>
        <w:tc>
          <w:tcPr>
            <w:tcW w:w="1020" w:type="dxa"/>
            <w:shd w:val="clear" w:color="auto" w:fill="D9E2F3" w:themeFill="accent1" w:themeFillTint="33"/>
            <w:noWrap/>
            <w:vAlign w:val="center"/>
            <w:hideMark/>
          </w:tcPr>
          <w:p w14:paraId="2BF697B0" w14:textId="77777777" w:rsidR="00A3551A" w:rsidRPr="004E6E24" w:rsidRDefault="00A3551A" w:rsidP="0024118E">
            <w:pPr>
              <w:contextualSpacing/>
              <w:jc w:val="center"/>
              <w:rPr>
                <w:b/>
                <w:bCs/>
              </w:rPr>
            </w:pPr>
            <w:r w:rsidRPr="004E6E24">
              <w:rPr>
                <w:b/>
                <w:bCs/>
              </w:rPr>
              <w:t>2024</w:t>
            </w:r>
          </w:p>
        </w:tc>
        <w:tc>
          <w:tcPr>
            <w:tcW w:w="1020" w:type="dxa"/>
            <w:shd w:val="clear" w:color="auto" w:fill="D9E2F3" w:themeFill="accent1" w:themeFillTint="33"/>
            <w:noWrap/>
            <w:vAlign w:val="center"/>
            <w:hideMark/>
          </w:tcPr>
          <w:p w14:paraId="2E2609B0" w14:textId="77777777" w:rsidR="00A3551A" w:rsidRPr="004E6E24" w:rsidRDefault="00A3551A" w:rsidP="0024118E">
            <w:pPr>
              <w:contextualSpacing/>
              <w:jc w:val="center"/>
              <w:rPr>
                <w:b/>
                <w:bCs/>
              </w:rPr>
            </w:pPr>
            <w:r w:rsidRPr="004E6E24">
              <w:rPr>
                <w:b/>
                <w:bCs/>
              </w:rPr>
              <w:t>2025</w:t>
            </w:r>
          </w:p>
        </w:tc>
        <w:tc>
          <w:tcPr>
            <w:tcW w:w="1020" w:type="dxa"/>
            <w:shd w:val="clear" w:color="auto" w:fill="D9E2F3" w:themeFill="accent1" w:themeFillTint="33"/>
            <w:noWrap/>
            <w:vAlign w:val="center"/>
            <w:hideMark/>
          </w:tcPr>
          <w:p w14:paraId="044E7B1C" w14:textId="77777777" w:rsidR="00A3551A" w:rsidRPr="004E6E24" w:rsidRDefault="00A3551A" w:rsidP="0024118E">
            <w:pPr>
              <w:contextualSpacing/>
              <w:jc w:val="center"/>
              <w:rPr>
                <w:b/>
                <w:bCs/>
              </w:rPr>
            </w:pPr>
            <w:r w:rsidRPr="004E6E24">
              <w:rPr>
                <w:b/>
                <w:bCs/>
              </w:rPr>
              <w:t>2026</w:t>
            </w:r>
          </w:p>
        </w:tc>
        <w:tc>
          <w:tcPr>
            <w:tcW w:w="1020" w:type="dxa"/>
            <w:shd w:val="clear" w:color="auto" w:fill="D9E2F3" w:themeFill="accent1" w:themeFillTint="33"/>
            <w:noWrap/>
            <w:vAlign w:val="center"/>
            <w:hideMark/>
          </w:tcPr>
          <w:p w14:paraId="51D5904D" w14:textId="77777777" w:rsidR="00A3551A" w:rsidRPr="004E6E24" w:rsidRDefault="00A3551A" w:rsidP="0024118E">
            <w:pPr>
              <w:contextualSpacing/>
              <w:jc w:val="center"/>
              <w:rPr>
                <w:b/>
                <w:bCs/>
              </w:rPr>
            </w:pPr>
            <w:r w:rsidRPr="004E6E24">
              <w:rPr>
                <w:b/>
                <w:bCs/>
              </w:rPr>
              <w:t>2027</w:t>
            </w:r>
          </w:p>
        </w:tc>
        <w:tc>
          <w:tcPr>
            <w:tcW w:w="1020" w:type="dxa"/>
            <w:shd w:val="clear" w:color="auto" w:fill="D9E2F3" w:themeFill="accent1" w:themeFillTint="33"/>
            <w:noWrap/>
            <w:vAlign w:val="center"/>
            <w:hideMark/>
          </w:tcPr>
          <w:p w14:paraId="090DBD7B" w14:textId="77777777" w:rsidR="00A3551A" w:rsidRPr="004E6E24" w:rsidRDefault="00A3551A" w:rsidP="0024118E">
            <w:pPr>
              <w:contextualSpacing/>
              <w:jc w:val="center"/>
              <w:rPr>
                <w:b/>
                <w:bCs/>
              </w:rPr>
            </w:pPr>
            <w:r w:rsidRPr="004E6E24">
              <w:rPr>
                <w:b/>
                <w:bCs/>
              </w:rPr>
              <w:t>2028</w:t>
            </w:r>
          </w:p>
        </w:tc>
      </w:tr>
      <w:tr w:rsidR="00A3551A" w:rsidRPr="004E6E24" w14:paraId="3A4CABF8" w14:textId="77777777" w:rsidTr="0024118E">
        <w:trPr>
          <w:trHeight w:val="283"/>
        </w:trPr>
        <w:tc>
          <w:tcPr>
            <w:tcW w:w="3403" w:type="dxa"/>
            <w:shd w:val="clear" w:color="auto" w:fill="D9E2F3" w:themeFill="accent1" w:themeFillTint="33"/>
            <w:vAlign w:val="center"/>
          </w:tcPr>
          <w:p w14:paraId="5902A715" w14:textId="77777777" w:rsidR="00A3551A" w:rsidRPr="004E6E24" w:rsidRDefault="00A3551A" w:rsidP="0024118E">
            <w:pPr>
              <w:contextualSpacing/>
              <w:jc w:val="left"/>
              <w:rPr>
                <w:b/>
                <w:bCs/>
              </w:rPr>
            </w:pPr>
            <w:r>
              <w:rPr>
                <w:b/>
                <w:bCs/>
              </w:rPr>
              <w:t>Eesti kodaniku pass</w:t>
            </w:r>
          </w:p>
        </w:tc>
        <w:tc>
          <w:tcPr>
            <w:tcW w:w="1020" w:type="dxa"/>
            <w:noWrap/>
            <w:vAlign w:val="center"/>
          </w:tcPr>
          <w:p w14:paraId="55D0A8F8" w14:textId="77777777" w:rsidR="00A3551A" w:rsidRPr="00364295" w:rsidRDefault="00A3551A" w:rsidP="0024118E">
            <w:pPr>
              <w:contextualSpacing/>
              <w:jc w:val="center"/>
              <w:rPr>
                <w:rFonts w:cs="Times New Roman"/>
                <w:b/>
                <w:bCs/>
                <w:szCs w:val="24"/>
              </w:rPr>
            </w:pPr>
            <w:r w:rsidRPr="00364295">
              <w:rPr>
                <w:rFonts w:cs="Times New Roman"/>
                <w:color w:val="000000"/>
                <w:szCs w:val="24"/>
              </w:rPr>
              <w:t>87 000</w:t>
            </w:r>
          </w:p>
        </w:tc>
        <w:tc>
          <w:tcPr>
            <w:tcW w:w="1020" w:type="dxa"/>
            <w:noWrap/>
            <w:vAlign w:val="center"/>
          </w:tcPr>
          <w:p w14:paraId="40EF11DA" w14:textId="77777777" w:rsidR="00A3551A" w:rsidRPr="00364295" w:rsidRDefault="00A3551A" w:rsidP="0024118E">
            <w:pPr>
              <w:contextualSpacing/>
              <w:jc w:val="center"/>
              <w:rPr>
                <w:rFonts w:cs="Times New Roman"/>
                <w:b/>
                <w:bCs/>
                <w:szCs w:val="24"/>
              </w:rPr>
            </w:pPr>
            <w:r w:rsidRPr="00364295">
              <w:rPr>
                <w:rFonts w:cs="Times New Roman"/>
                <w:color w:val="000000"/>
                <w:szCs w:val="24"/>
              </w:rPr>
              <w:t>56 000</w:t>
            </w:r>
          </w:p>
        </w:tc>
        <w:tc>
          <w:tcPr>
            <w:tcW w:w="1020" w:type="dxa"/>
            <w:noWrap/>
            <w:vAlign w:val="center"/>
          </w:tcPr>
          <w:p w14:paraId="2E8CB748" w14:textId="77777777" w:rsidR="00A3551A" w:rsidRPr="00364295" w:rsidRDefault="00A3551A" w:rsidP="0024118E">
            <w:pPr>
              <w:contextualSpacing/>
              <w:jc w:val="center"/>
              <w:rPr>
                <w:rFonts w:cs="Times New Roman"/>
                <w:b/>
                <w:bCs/>
                <w:szCs w:val="24"/>
              </w:rPr>
            </w:pPr>
            <w:r w:rsidRPr="00364295">
              <w:rPr>
                <w:rFonts w:cs="Times New Roman"/>
                <w:color w:val="000000"/>
                <w:szCs w:val="24"/>
              </w:rPr>
              <w:t>82 000</w:t>
            </w:r>
          </w:p>
        </w:tc>
        <w:tc>
          <w:tcPr>
            <w:tcW w:w="1020" w:type="dxa"/>
            <w:noWrap/>
            <w:vAlign w:val="center"/>
          </w:tcPr>
          <w:p w14:paraId="67600BE3" w14:textId="77777777" w:rsidR="00A3551A" w:rsidRPr="00364295" w:rsidRDefault="00A3551A" w:rsidP="0024118E">
            <w:pPr>
              <w:contextualSpacing/>
              <w:jc w:val="center"/>
              <w:rPr>
                <w:rFonts w:cs="Times New Roman"/>
                <w:b/>
                <w:bCs/>
                <w:szCs w:val="24"/>
              </w:rPr>
            </w:pPr>
            <w:r w:rsidRPr="00364295">
              <w:rPr>
                <w:rFonts w:cs="Times New Roman"/>
                <w:color w:val="000000"/>
                <w:szCs w:val="24"/>
              </w:rPr>
              <w:t>191 000</w:t>
            </w:r>
          </w:p>
        </w:tc>
        <w:tc>
          <w:tcPr>
            <w:tcW w:w="1020" w:type="dxa"/>
            <w:noWrap/>
            <w:vAlign w:val="center"/>
          </w:tcPr>
          <w:p w14:paraId="6AB4EF49" w14:textId="77777777" w:rsidR="00A3551A" w:rsidRPr="00364295" w:rsidRDefault="00A3551A" w:rsidP="0024118E">
            <w:pPr>
              <w:contextualSpacing/>
              <w:jc w:val="center"/>
              <w:rPr>
                <w:rFonts w:cs="Times New Roman"/>
                <w:b/>
                <w:bCs/>
                <w:szCs w:val="24"/>
              </w:rPr>
            </w:pPr>
            <w:r w:rsidRPr="00364295">
              <w:rPr>
                <w:rFonts w:cs="Times New Roman"/>
                <w:color w:val="000000"/>
                <w:szCs w:val="24"/>
              </w:rPr>
              <w:t>191 000</w:t>
            </w:r>
          </w:p>
        </w:tc>
      </w:tr>
      <w:tr w:rsidR="00A3551A" w:rsidRPr="004E6E24" w14:paraId="5DB931F5" w14:textId="77777777" w:rsidTr="0024118E">
        <w:trPr>
          <w:trHeight w:val="283"/>
        </w:trPr>
        <w:tc>
          <w:tcPr>
            <w:tcW w:w="3403" w:type="dxa"/>
            <w:shd w:val="clear" w:color="auto" w:fill="D9E2F3" w:themeFill="accent1" w:themeFillTint="33"/>
            <w:vAlign w:val="center"/>
          </w:tcPr>
          <w:p w14:paraId="2A6E2AE0" w14:textId="77777777" w:rsidR="00A3551A" w:rsidRDefault="00A3551A" w:rsidP="0024118E">
            <w:pPr>
              <w:contextualSpacing/>
              <w:jc w:val="left"/>
              <w:rPr>
                <w:b/>
                <w:bCs/>
              </w:rPr>
            </w:pPr>
            <w:r>
              <w:rPr>
                <w:b/>
                <w:bCs/>
              </w:rPr>
              <w:t>Välismaalase pass</w:t>
            </w:r>
          </w:p>
        </w:tc>
        <w:tc>
          <w:tcPr>
            <w:tcW w:w="1020" w:type="dxa"/>
            <w:noWrap/>
            <w:vAlign w:val="center"/>
          </w:tcPr>
          <w:p w14:paraId="5F6FAEC9" w14:textId="77777777" w:rsidR="00A3551A" w:rsidRPr="00364295" w:rsidRDefault="00A3551A" w:rsidP="0024118E">
            <w:pPr>
              <w:contextualSpacing/>
              <w:jc w:val="center"/>
              <w:rPr>
                <w:rFonts w:cs="Times New Roman"/>
                <w:color w:val="000000"/>
                <w:szCs w:val="24"/>
              </w:rPr>
            </w:pPr>
            <w:r w:rsidRPr="0081029E">
              <w:t>2000</w:t>
            </w:r>
          </w:p>
        </w:tc>
        <w:tc>
          <w:tcPr>
            <w:tcW w:w="1020" w:type="dxa"/>
            <w:noWrap/>
            <w:vAlign w:val="center"/>
          </w:tcPr>
          <w:p w14:paraId="5A9145EF" w14:textId="77777777" w:rsidR="00A3551A" w:rsidRPr="00364295" w:rsidRDefault="00A3551A" w:rsidP="0024118E">
            <w:pPr>
              <w:contextualSpacing/>
              <w:jc w:val="center"/>
              <w:rPr>
                <w:rFonts w:cs="Times New Roman"/>
                <w:color w:val="000000"/>
                <w:szCs w:val="24"/>
              </w:rPr>
            </w:pPr>
            <w:r w:rsidRPr="0081029E">
              <w:t>2000</w:t>
            </w:r>
          </w:p>
        </w:tc>
        <w:tc>
          <w:tcPr>
            <w:tcW w:w="1020" w:type="dxa"/>
            <w:noWrap/>
            <w:vAlign w:val="center"/>
          </w:tcPr>
          <w:p w14:paraId="1234D7C4" w14:textId="77777777" w:rsidR="00A3551A" w:rsidRPr="00364295" w:rsidRDefault="00A3551A" w:rsidP="0024118E">
            <w:pPr>
              <w:contextualSpacing/>
              <w:jc w:val="center"/>
              <w:rPr>
                <w:rFonts w:cs="Times New Roman"/>
                <w:color w:val="000000"/>
                <w:szCs w:val="24"/>
              </w:rPr>
            </w:pPr>
            <w:r w:rsidRPr="0081029E">
              <w:t>1900</w:t>
            </w:r>
          </w:p>
        </w:tc>
        <w:tc>
          <w:tcPr>
            <w:tcW w:w="1020" w:type="dxa"/>
            <w:noWrap/>
            <w:vAlign w:val="center"/>
          </w:tcPr>
          <w:p w14:paraId="104629F0" w14:textId="77777777" w:rsidR="00A3551A" w:rsidRPr="00364295" w:rsidRDefault="00A3551A" w:rsidP="0024118E">
            <w:pPr>
              <w:contextualSpacing/>
              <w:jc w:val="center"/>
              <w:rPr>
                <w:rFonts w:cs="Times New Roman"/>
                <w:color w:val="000000"/>
                <w:szCs w:val="24"/>
              </w:rPr>
            </w:pPr>
            <w:r w:rsidRPr="0081029E">
              <w:t>8600</w:t>
            </w:r>
          </w:p>
        </w:tc>
        <w:tc>
          <w:tcPr>
            <w:tcW w:w="1020" w:type="dxa"/>
            <w:noWrap/>
            <w:vAlign w:val="center"/>
          </w:tcPr>
          <w:p w14:paraId="6EC38459" w14:textId="77777777" w:rsidR="00A3551A" w:rsidRPr="00364295" w:rsidRDefault="00A3551A" w:rsidP="0024118E">
            <w:pPr>
              <w:contextualSpacing/>
              <w:jc w:val="center"/>
              <w:rPr>
                <w:rFonts w:cs="Times New Roman"/>
                <w:color w:val="000000"/>
                <w:szCs w:val="24"/>
              </w:rPr>
            </w:pPr>
            <w:r w:rsidRPr="0081029E">
              <w:t>9600</w:t>
            </w:r>
          </w:p>
        </w:tc>
      </w:tr>
      <w:tr w:rsidR="00A3551A" w:rsidRPr="004E6E24" w14:paraId="3CA2C305" w14:textId="77777777" w:rsidTr="0024118E">
        <w:trPr>
          <w:trHeight w:val="283"/>
        </w:trPr>
        <w:tc>
          <w:tcPr>
            <w:tcW w:w="3403" w:type="dxa"/>
            <w:shd w:val="clear" w:color="auto" w:fill="D9E2F3" w:themeFill="accent1" w:themeFillTint="33"/>
            <w:vAlign w:val="center"/>
          </w:tcPr>
          <w:p w14:paraId="24BE65F0" w14:textId="77777777" w:rsidR="00A3551A" w:rsidRPr="001D5927" w:rsidRDefault="00A3551A" w:rsidP="0024118E">
            <w:pPr>
              <w:contextualSpacing/>
              <w:jc w:val="left"/>
              <w:rPr>
                <w:b/>
                <w:bCs/>
                <w:shd w:val="clear" w:color="auto" w:fill="D9E2F3" w:themeFill="accent1" w:themeFillTint="33"/>
              </w:rPr>
            </w:pPr>
            <w:r w:rsidRPr="001D5927">
              <w:rPr>
                <w:b/>
                <w:bCs/>
                <w:shd w:val="clear" w:color="auto" w:fill="D9E2F3" w:themeFill="accent1" w:themeFillTint="33"/>
              </w:rPr>
              <w:t>Eesti kodaniku isiku</w:t>
            </w:r>
            <w:r>
              <w:rPr>
                <w:b/>
                <w:bCs/>
              </w:rPr>
              <w:t>tunnistus</w:t>
            </w:r>
          </w:p>
        </w:tc>
        <w:tc>
          <w:tcPr>
            <w:tcW w:w="1020" w:type="dxa"/>
            <w:noWrap/>
            <w:vAlign w:val="center"/>
          </w:tcPr>
          <w:p w14:paraId="37596B2D" w14:textId="77777777" w:rsidR="00A3551A" w:rsidRPr="00364295" w:rsidRDefault="00A3551A" w:rsidP="0024118E">
            <w:pPr>
              <w:contextualSpacing/>
              <w:jc w:val="center"/>
              <w:rPr>
                <w:rFonts w:cs="Times New Roman"/>
                <w:b/>
                <w:bCs/>
                <w:szCs w:val="24"/>
              </w:rPr>
            </w:pPr>
            <w:r w:rsidRPr="00B74D5C">
              <w:t>270 000</w:t>
            </w:r>
          </w:p>
        </w:tc>
        <w:tc>
          <w:tcPr>
            <w:tcW w:w="1020" w:type="dxa"/>
            <w:noWrap/>
            <w:vAlign w:val="center"/>
          </w:tcPr>
          <w:p w14:paraId="7C715FA8" w14:textId="77777777" w:rsidR="00A3551A" w:rsidRPr="00364295" w:rsidRDefault="00A3551A" w:rsidP="0024118E">
            <w:pPr>
              <w:contextualSpacing/>
              <w:jc w:val="center"/>
              <w:rPr>
                <w:rFonts w:cs="Times New Roman"/>
                <w:b/>
                <w:bCs/>
                <w:szCs w:val="24"/>
              </w:rPr>
            </w:pPr>
            <w:r w:rsidRPr="00B74D5C">
              <w:t>210 000</w:t>
            </w:r>
          </w:p>
        </w:tc>
        <w:tc>
          <w:tcPr>
            <w:tcW w:w="1020" w:type="dxa"/>
            <w:noWrap/>
            <w:vAlign w:val="center"/>
          </w:tcPr>
          <w:p w14:paraId="246FA6B8" w14:textId="77777777" w:rsidR="00A3551A" w:rsidRPr="00364295" w:rsidRDefault="00A3551A" w:rsidP="0024118E">
            <w:pPr>
              <w:contextualSpacing/>
              <w:jc w:val="center"/>
              <w:rPr>
                <w:rFonts w:cs="Times New Roman"/>
                <w:b/>
                <w:bCs/>
                <w:szCs w:val="24"/>
              </w:rPr>
            </w:pPr>
            <w:r w:rsidRPr="00B74D5C">
              <w:t>227 000</w:t>
            </w:r>
          </w:p>
        </w:tc>
        <w:tc>
          <w:tcPr>
            <w:tcW w:w="1020" w:type="dxa"/>
            <w:noWrap/>
            <w:vAlign w:val="center"/>
          </w:tcPr>
          <w:p w14:paraId="6A5BAFE4" w14:textId="77777777" w:rsidR="00A3551A" w:rsidRPr="00364295" w:rsidRDefault="00A3551A" w:rsidP="0024118E">
            <w:pPr>
              <w:contextualSpacing/>
              <w:jc w:val="center"/>
              <w:rPr>
                <w:rFonts w:cs="Times New Roman"/>
                <w:b/>
                <w:bCs/>
                <w:szCs w:val="24"/>
              </w:rPr>
            </w:pPr>
            <w:r w:rsidRPr="00B74D5C">
              <w:t>26</w:t>
            </w:r>
            <w:r>
              <w:t>7</w:t>
            </w:r>
            <w:r w:rsidRPr="00B74D5C">
              <w:t xml:space="preserve"> 000</w:t>
            </w:r>
          </w:p>
        </w:tc>
        <w:tc>
          <w:tcPr>
            <w:tcW w:w="1020" w:type="dxa"/>
            <w:noWrap/>
            <w:vAlign w:val="center"/>
          </w:tcPr>
          <w:p w14:paraId="5A77AFDE" w14:textId="77777777" w:rsidR="00A3551A" w:rsidRPr="00364295" w:rsidRDefault="00A3551A" w:rsidP="0024118E">
            <w:pPr>
              <w:contextualSpacing/>
              <w:jc w:val="center"/>
              <w:rPr>
                <w:rFonts w:cs="Times New Roman"/>
                <w:b/>
                <w:bCs/>
                <w:szCs w:val="24"/>
              </w:rPr>
            </w:pPr>
            <w:r w:rsidRPr="00B74D5C">
              <w:t>28</w:t>
            </w:r>
            <w:r>
              <w:t>4</w:t>
            </w:r>
            <w:r w:rsidRPr="00B74D5C">
              <w:t xml:space="preserve"> 000</w:t>
            </w:r>
          </w:p>
        </w:tc>
      </w:tr>
      <w:tr w:rsidR="00A3551A" w:rsidRPr="004E6E24" w14:paraId="67E25FAA" w14:textId="77777777" w:rsidTr="0024118E">
        <w:trPr>
          <w:trHeight w:val="283"/>
        </w:trPr>
        <w:tc>
          <w:tcPr>
            <w:tcW w:w="3403" w:type="dxa"/>
            <w:shd w:val="clear" w:color="auto" w:fill="D9E2F3" w:themeFill="accent1" w:themeFillTint="33"/>
            <w:vAlign w:val="center"/>
          </w:tcPr>
          <w:p w14:paraId="4B207BD2" w14:textId="77777777" w:rsidR="00A3551A" w:rsidRPr="001D5927" w:rsidRDefault="00A3551A" w:rsidP="0024118E">
            <w:pPr>
              <w:contextualSpacing/>
              <w:jc w:val="left"/>
              <w:rPr>
                <w:b/>
                <w:bCs/>
                <w:shd w:val="clear" w:color="auto" w:fill="D9E2F3" w:themeFill="accent1" w:themeFillTint="33"/>
              </w:rPr>
            </w:pPr>
            <w:r w:rsidRPr="00DE45C3">
              <w:rPr>
                <w:b/>
                <w:bCs/>
                <w:shd w:val="clear" w:color="auto" w:fill="D9E2F3" w:themeFill="accent1" w:themeFillTint="33"/>
              </w:rPr>
              <w:t>E</w:t>
            </w:r>
            <w:r>
              <w:rPr>
                <w:b/>
                <w:bCs/>
                <w:shd w:val="clear" w:color="auto" w:fill="D9E2F3" w:themeFill="accent1" w:themeFillTint="33"/>
              </w:rPr>
              <w:t>uroopa Liidu</w:t>
            </w:r>
            <w:r w:rsidRPr="00DE45C3">
              <w:rPr>
                <w:b/>
                <w:bCs/>
                <w:shd w:val="clear" w:color="auto" w:fill="D9E2F3" w:themeFill="accent1" w:themeFillTint="33"/>
              </w:rPr>
              <w:t xml:space="preserve"> kodaniku </w:t>
            </w:r>
            <w:r w:rsidRPr="001D5927">
              <w:rPr>
                <w:b/>
                <w:bCs/>
                <w:shd w:val="clear" w:color="auto" w:fill="D9E2F3" w:themeFill="accent1" w:themeFillTint="33"/>
              </w:rPr>
              <w:t>isiku</w:t>
            </w:r>
            <w:r>
              <w:rPr>
                <w:b/>
                <w:bCs/>
              </w:rPr>
              <w:t>tunnistus</w:t>
            </w:r>
          </w:p>
        </w:tc>
        <w:tc>
          <w:tcPr>
            <w:tcW w:w="1020" w:type="dxa"/>
            <w:noWrap/>
            <w:vAlign w:val="center"/>
          </w:tcPr>
          <w:p w14:paraId="383AFB6F" w14:textId="77777777" w:rsidR="00A3551A" w:rsidRPr="00B74D5C" w:rsidRDefault="00A3551A" w:rsidP="0024118E">
            <w:pPr>
              <w:contextualSpacing/>
              <w:jc w:val="center"/>
            </w:pPr>
            <w:r w:rsidRPr="00DC05E4">
              <w:t>7000</w:t>
            </w:r>
          </w:p>
        </w:tc>
        <w:tc>
          <w:tcPr>
            <w:tcW w:w="1020" w:type="dxa"/>
            <w:noWrap/>
            <w:vAlign w:val="center"/>
          </w:tcPr>
          <w:p w14:paraId="49CCAA7D" w14:textId="77777777" w:rsidR="00A3551A" w:rsidRPr="00B74D5C" w:rsidRDefault="00A3551A" w:rsidP="0024118E">
            <w:pPr>
              <w:contextualSpacing/>
              <w:jc w:val="center"/>
            </w:pPr>
            <w:r w:rsidRPr="00DC05E4">
              <w:t>7000</w:t>
            </w:r>
          </w:p>
        </w:tc>
        <w:tc>
          <w:tcPr>
            <w:tcW w:w="1020" w:type="dxa"/>
            <w:noWrap/>
            <w:vAlign w:val="center"/>
          </w:tcPr>
          <w:p w14:paraId="4BB55D18" w14:textId="77777777" w:rsidR="00A3551A" w:rsidRPr="00B74D5C" w:rsidRDefault="00A3551A" w:rsidP="0024118E">
            <w:pPr>
              <w:contextualSpacing/>
              <w:jc w:val="center"/>
            </w:pPr>
            <w:r w:rsidRPr="00DC05E4">
              <w:t>7100</w:t>
            </w:r>
          </w:p>
        </w:tc>
        <w:tc>
          <w:tcPr>
            <w:tcW w:w="1020" w:type="dxa"/>
            <w:noWrap/>
            <w:vAlign w:val="center"/>
          </w:tcPr>
          <w:p w14:paraId="07C139D7" w14:textId="77777777" w:rsidR="00A3551A" w:rsidRPr="00B74D5C" w:rsidRDefault="00A3551A" w:rsidP="0024118E">
            <w:pPr>
              <w:contextualSpacing/>
              <w:jc w:val="center"/>
            </w:pPr>
            <w:r w:rsidRPr="00DC05E4">
              <w:t>7000</w:t>
            </w:r>
          </w:p>
        </w:tc>
        <w:tc>
          <w:tcPr>
            <w:tcW w:w="1020" w:type="dxa"/>
            <w:noWrap/>
            <w:vAlign w:val="center"/>
          </w:tcPr>
          <w:p w14:paraId="1AD49199" w14:textId="77777777" w:rsidR="00A3551A" w:rsidRPr="00B74D5C" w:rsidRDefault="00A3551A" w:rsidP="0024118E">
            <w:pPr>
              <w:contextualSpacing/>
              <w:jc w:val="center"/>
            </w:pPr>
            <w:r w:rsidRPr="00DC05E4">
              <w:t>7000</w:t>
            </w:r>
          </w:p>
        </w:tc>
      </w:tr>
      <w:tr w:rsidR="00A3551A" w:rsidRPr="004E6E24" w14:paraId="0B7AF292" w14:textId="77777777" w:rsidTr="0024118E">
        <w:trPr>
          <w:trHeight w:val="283"/>
        </w:trPr>
        <w:tc>
          <w:tcPr>
            <w:tcW w:w="3403" w:type="dxa"/>
            <w:shd w:val="clear" w:color="auto" w:fill="D9E2F3" w:themeFill="accent1" w:themeFillTint="33"/>
            <w:vAlign w:val="center"/>
          </w:tcPr>
          <w:p w14:paraId="727CE8BA" w14:textId="77777777" w:rsidR="00A3551A" w:rsidRPr="00DE45C3" w:rsidRDefault="00A3551A" w:rsidP="0024118E">
            <w:pPr>
              <w:contextualSpacing/>
              <w:jc w:val="left"/>
              <w:rPr>
                <w:b/>
                <w:bCs/>
                <w:shd w:val="clear" w:color="auto" w:fill="D9E2F3" w:themeFill="accent1" w:themeFillTint="33"/>
              </w:rPr>
            </w:pPr>
            <w:r w:rsidRPr="00E9492B">
              <w:rPr>
                <w:b/>
                <w:bCs/>
                <w:shd w:val="clear" w:color="auto" w:fill="D9E2F3" w:themeFill="accent1" w:themeFillTint="33"/>
              </w:rPr>
              <w:t>Elamisloakaar</w:t>
            </w:r>
            <w:r>
              <w:rPr>
                <w:b/>
                <w:bCs/>
                <w:shd w:val="clear" w:color="auto" w:fill="D9E2F3" w:themeFill="accent1" w:themeFillTint="33"/>
              </w:rPr>
              <w:t>t</w:t>
            </w:r>
          </w:p>
        </w:tc>
        <w:tc>
          <w:tcPr>
            <w:tcW w:w="1020" w:type="dxa"/>
            <w:noWrap/>
            <w:vAlign w:val="center"/>
          </w:tcPr>
          <w:p w14:paraId="3CF91DF5" w14:textId="77777777" w:rsidR="00A3551A" w:rsidRPr="00DC05E4" w:rsidRDefault="00A3551A" w:rsidP="0024118E">
            <w:pPr>
              <w:contextualSpacing/>
              <w:jc w:val="center"/>
            </w:pPr>
            <w:r w:rsidRPr="0051767D">
              <w:t>71 000</w:t>
            </w:r>
          </w:p>
        </w:tc>
        <w:tc>
          <w:tcPr>
            <w:tcW w:w="1020" w:type="dxa"/>
            <w:noWrap/>
            <w:vAlign w:val="center"/>
          </w:tcPr>
          <w:p w14:paraId="3BFF198B" w14:textId="77777777" w:rsidR="00A3551A" w:rsidRPr="00DC05E4" w:rsidRDefault="00A3551A" w:rsidP="0024118E">
            <w:pPr>
              <w:contextualSpacing/>
              <w:jc w:val="center"/>
            </w:pPr>
            <w:r w:rsidRPr="0051767D">
              <w:t>6</w:t>
            </w:r>
            <w:r>
              <w:t>7</w:t>
            </w:r>
            <w:r w:rsidRPr="0051767D">
              <w:t xml:space="preserve"> 000</w:t>
            </w:r>
          </w:p>
        </w:tc>
        <w:tc>
          <w:tcPr>
            <w:tcW w:w="1020" w:type="dxa"/>
            <w:noWrap/>
            <w:vAlign w:val="center"/>
          </w:tcPr>
          <w:p w14:paraId="4483C5A8" w14:textId="77777777" w:rsidR="00A3551A" w:rsidRPr="00DC05E4" w:rsidRDefault="00A3551A" w:rsidP="0024118E">
            <w:pPr>
              <w:contextualSpacing/>
              <w:jc w:val="center"/>
            </w:pPr>
            <w:r w:rsidRPr="0051767D">
              <w:t>6</w:t>
            </w:r>
            <w:r>
              <w:t>1</w:t>
            </w:r>
            <w:r w:rsidRPr="0051767D">
              <w:t xml:space="preserve"> 000</w:t>
            </w:r>
          </w:p>
        </w:tc>
        <w:tc>
          <w:tcPr>
            <w:tcW w:w="1020" w:type="dxa"/>
            <w:noWrap/>
            <w:vAlign w:val="center"/>
          </w:tcPr>
          <w:p w14:paraId="0E42A7E9" w14:textId="77777777" w:rsidR="00A3551A" w:rsidRPr="00DC05E4" w:rsidRDefault="00A3551A" w:rsidP="0024118E">
            <w:pPr>
              <w:contextualSpacing/>
              <w:jc w:val="center"/>
            </w:pPr>
            <w:r>
              <w:t>57</w:t>
            </w:r>
            <w:r w:rsidRPr="0051767D">
              <w:t xml:space="preserve"> 000</w:t>
            </w:r>
          </w:p>
        </w:tc>
        <w:tc>
          <w:tcPr>
            <w:tcW w:w="1020" w:type="dxa"/>
            <w:noWrap/>
            <w:vAlign w:val="center"/>
          </w:tcPr>
          <w:p w14:paraId="2E303C02" w14:textId="77777777" w:rsidR="00A3551A" w:rsidRPr="00DC05E4" w:rsidRDefault="00A3551A" w:rsidP="0024118E">
            <w:pPr>
              <w:contextualSpacing/>
              <w:jc w:val="center"/>
            </w:pPr>
            <w:r>
              <w:t>58 000</w:t>
            </w:r>
          </w:p>
        </w:tc>
      </w:tr>
    </w:tbl>
    <w:p w14:paraId="7AC131AD" w14:textId="06B8765A" w:rsidR="00414B2F" w:rsidRDefault="00A3551A" w:rsidP="00CD3D8D">
      <w:pPr>
        <w:spacing w:after="60" w:line="240" w:lineRule="auto"/>
        <w:contextualSpacing/>
      </w:pPr>
      <w:r>
        <w:rPr>
          <w:b/>
          <w:bCs/>
          <w:szCs w:val="24"/>
        </w:rPr>
        <w:t xml:space="preserve"> </w:t>
      </w:r>
      <w:r w:rsidR="00414B2F" w:rsidRPr="001366E1">
        <w:rPr>
          <w:sz w:val="20"/>
          <w:szCs w:val="20"/>
        </w:rPr>
        <w:t>Allikas: PPA</w:t>
      </w:r>
    </w:p>
    <w:p w14:paraId="1611C56D" w14:textId="77777777" w:rsidR="001B7057" w:rsidRDefault="001B7057" w:rsidP="007828F5">
      <w:pPr>
        <w:spacing w:line="240" w:lineRule="auto"/>
        <w:contextualSpacing/>
        <w:rPr>
          <w:b/>
          <w:szCs w:val="24"/>
        </w:rPr>
      </w:pPr>
    </w:p>
    <w:p w14:paraId="5D4631A6" w14:textId="12247438" w:rsidR="00B02A6C" w:rsidRDefault="001B7057" w:rsidP="002053B9">
      <w:pPr>
        <w:keepNext/>
        <w:spacing w:line="240" w:lineRule="auto"/>
        <w:contextualSpacing/>
        <w:rPr>
          <w:b/>
          <w:szCs w:val="24"/>
        </w:rPr>
      </w:pPr>
      <w:r>
        <w:rPr>
          <w:b/>
          <w:szCs w:val="24"/>
        </w:rPr>
        <w:t>6.3.</w:t>
      </w:r>
      <w:r w:rsidR="00633FB3">
        <w:rPr>
          <w:b/>
          <w:szCs w:val="24"/>
        </w:rPr>
        <w:t>3</w:t>
      </w:r>
      <w:r>
        <w:rPr>
          <w:b/>
          <w:szCs w:val="24"/>
        </w:rPr>
        <w:t>.</w:t>
      </w:r>
      <w:r w:rsidR="00B02A6C">
        <w:rPr>
          <w:b/>
          <w:szCs w:val="24"/>
        </w:rPr>
        <w:t xml:space="preserve"> </w:t>
      </w:r>
      <w:r w:rsidR="00633FB3">
        <w:rPr>
          <w:b/>
          <w:szCs w:val="24"/>
        </w:rPr>
        <w:t>M</w:t>
      </w:r>
      <w:r w:rsidR="00B02A6C" w:rsidRPr="00C2008C">
        <w:rPr>
          <w:b/>
          <w:szCs w:val="24"/>
        </w:rPr>
        <w:t xml:space="preserve">õju </w:t>
      </w:r>
      <w:r w:rsidR="00D764F1">
        <w:rPr>
          <w:b/>
          <w:szCs w:val="24"/>
        </w:rPr>
        <w:t>majandusele</w:t>
      </w:r>
    </w:p>
    <w:p w14:paraId="68EB97C7" w14:textId="77777777" w:rsidR="00B02A6C" w:rsidRDefault="00B02A6C" w:rsidP="002053B9">
      <w:pPr>
        <w:keepNext/>
        <w:spacing w:line="240" w:lineRule="auto"/>
        <w:contextualSpacing/>
        <w:rPr>
          <w:bCs/>
          <w:szCs w:val="24"/>
        </w:rPr>
      </w:pPr>
    </w:p>
    <w:p w14:paraId="4832CDA7" w14:textId="38CDD303" w:rsidR="00B02A6C" w:rsidRDefault="00B02A6C" w:rsidP="007828F5">
      <w:pPr>
        <w:spacing w:line="240" w:lineRule="auto"/>
        <w:contextualSpacing/>
        <w:rPr>
          <w:szCs w:val="24"/>
        </w:rPr>
      </w:pPr>
      <w:r w:rsidRPr="006C7F61">
        <w:rPr>
          <w:szCs w:val="24"/>
          <w:u w:val="single"/>
        </w:rPr>
        <w:t>Sihtrühm:</w:t>
      </w:r>
      <w:r w:rsidRPr="002B0202">
        <w:rPr>
          <w:szCs w:val="24"/>
        </w:rPr>
        <w:t xml:space="preserve"> </w:t>
      </w:r>
      <w:r w:rsidR="00016E2E">
        <w:rPr>
          <w:szCs w:val="24"/>
        </w:rPr>
        <w:t>e</w:t>
      </w:r>
      <w:r w:rsidRPr="002B0202">
        <w:rPr>
          <w:szCs w:val="24"/>
        </w:rPr>
        <w:t>ttevõtjad</w:t>
      </w:r>
      <w:r w:rsidR="00D764F1">
        <w:rPr>
          <w:szCs w:val="24"/>
        </w:rPr>
        <w:t xml:space="preserve"> ja </w:t>
      </w:r>
      <w:r w:rsidR="007C3522">
        <w:rPr>
          <w:szCs w:val="24"/>
        </w:rPr>
        <w:t xml:space="preserve">muud </w:t>
      </w:r>
      <w:r w:rsidR="00D764F1">
        <w:rPr>
          <w:szCs w:val="24"/>
        </w:rPr>
        <w:t>teenuse</w:t>
      </w:r>
      <w:r w:rsidR="007C3522">
        <w:rPr>
          <w:szCs w:val="24"/>
        </w:rPr>
        <w:t>osutajad</w:t>
      </w:r>
      <w:r w:rsidRPr="002B0202">
        <w:rPr>
          <w:szCs w:val="24"/>
        </w:rPr>
        <w:t>,</w:t>
      </w:r>
      <w:r w:rsidR="007C3522">
        <w:rPr>
          <w:szCs w:val="24"/>
        </w:rPr>
        <w:t xml:space="preserve"> nagu raamatukogud,</w:t>
      </w:r>
      <w:r w:rsidRPr="002B0202">
        <w:rPr>
          <w:szCs w:val="24"/>
        </w:rPr>
        <w:t xml:space="preserve"> kes </w:t>
      </w:r>
      <w:r w:rsidR="002B0202" w:rsidRPr="002B0202">
        <w:rPr>
          <w:szCs w:val="24"/>
        </w:rPr>
        <w:t>kasutavad i</w:t>
      </w:r>
      <w:r w:rsidR="00095C5C">
        <w:rPr>
          <w:szCs w:val="24"/>
        </w:rPr>
        <w:t>siku</w:t>
      </w:r>
      <w:r w:rsidR="007C3522">
        <w:rPr>
          <w:szCs w:val="24"/>
        </w:rPr>
        <w:softHyphen/>
      </w:r>
      <w:r w:rsidR="00095C5C">
        <w:rPr>
          <w:szCs w:val="24"/>
        </w:rPr>
        <w:t>tunnistust</w:t>
      </w:r>
      <w:r w:rsidR="002B0202" w:rsidRPr="002B0202">
        <w:rPr>
          <w:szCs w:val="24"/>
        </w:rPr>
        <w:t xml:space="preserve"> kliendikaardina</w:t>
      </w:r>
      <w:r w:rsidRPr="002B0202">
        <w:rPr>
          <w:szCs w:val="24"/>
        </w:rPr>
        <w:t xml:space="preserve">. </w:t>
      </w:r>
      <w:r w:rsidR="007478B5" w:rsidRPr="007478B5">
        <w:rPr>
          <w:szCs w:val="24"/>
        </w:rPr>
        <w:t>Majanduslikult aktiivsete ettevõtete arv</w:t>
      </w:r>
      <w:r w:rsidR="007478B5">
        <w:rPr>
          <w:szCs w:val="24"/>
        </w:rPr>
        <w:t xml:space="preserve"> o</w:t>
      </w:r>
      <w:r w:rsidR="00016E2E">
        <w:rPr>
          <w:szCs w:val="24"/>
        </w:rPr>
        <w:t>li</w:t>
      </w:r>
      <w:r w:rsidR="007478B5">
        <w:rPr>
          <w:szCs w:val="24"/>
        </w:rPr>
        <w:t xml:space="preserve"> 2023. aasta seisuga </w:t>
      </w:r>
      <w:r w:rsidR="007478B5" w:rsidRPr="007478B5">
        <w:rPr>
          <w:szCs w:val="24"/>
        </w:rPr>
        <w:t>153</w:t>
      </w:r>
      <w:r w:rsidR="007478B5">
        <w:rPr>
          <w:szCs w:val="24"/>
        </w:rPr>
        <w:t> </w:t>
      </w:r>
      <w:r w:rsidR="007478B5" w:rsidRPr="007478B5">
        <w:rPr>
          <w:szCs w:val="24"/>
        </w:rPr>
        <w:t>883</w:t>
      </w:r>
      <w:r w:rsidR="007478B5">
        <w:rPr>
          <w:rStyle w:val="Allmrkuseviide"/>
          <w:szCs w:val="24"/>
        </w:rPr>
        <w:footnoteReference w:id="69"/>
      </w:r>
      <w:r w:rsidR="007478B5">
        <w:rPr>
          <w:szCs w:val="24"/>
        </w:rPr>
        <w:t xml:space="preserve">. </w:t>
      </w:r>
      <w:r w:rsidR="00BE0823">
        <w:rPr>
          <w:szCs w:val="24"/>
        </w:rPr>
        <w:t xml:space="preserve">Ilmselt ei </w:t>
      </w:r>
      <w:r w:rsidR="00016E2E">
        <w:rPr>
          <w:szCs w:val="24"/>
        </w:rPr>
        <w:t xml:space="preserve">osuta </w:t>
      </w:r>
      <w:r w:rsidR="00BE0823">
        <w:rPr>
          <w:szCs w:val="24"/>
        </w:rPr>
        <w:t>kõik majanduslikult aktiivsed ettevõtted teenuse</w:t>
      </w:r>
      <w:r w:rsidR="00016E2E">
        <w:rPr>
          <w:szCs w:val="24"/>
        </w:rPr>
        <w:t>id</w:t>
      </w:r>
      <w:r w:rsidR="00BE0823">
        <w:rPr>
          <w:szCs w:val="24"/>
        </w:rPr>
        <w:t xml:space="preserve"> ja muudatus ei puuduta kogu Eesti ettevõtluskeskkonda</w:t>
      </w:r>
      <w:r w:rsidR="00016E2E">
        <w:rPr>
          <w:szCs w:val="24"/>
        </w:rPr>
        <w:t>.</w:t>
      </w:r>
      <w:r w:rsidR="00BE0823">
        <w:rPr>
          <w:szCs w:val="24"/>
        </w:rPr>
        <w:t xml:space="preserve"> </w:t>
      </w:r>
      <w:r w:rsidR="00016E2E">
        <w:rPr>
          <w:szCs w:val="24"/>
        </w:rPr>
        <w:t>S</w:t>
      </w:r>
      <w:r w:rsidR="00BE0823">
        <w:rPr>
          <w:szCs w:val="24"/>
        </w:rPr>
        <w:t xml:space="preserve">iiski </w:t>
      </w:r>
      <w:r w:rsidR="00016E2E">
        <w:rPr>
          <w:szCs w:val="24"/>
        </w:rPr>
        <w:t xml:space="preserve">võib </w:t>
      </w:r>
      <w:r w:rsidR="00BE0823">
        <w:rPr>
          <w:szCs w:val="24"/>
        </w:rPr>
        <w:t xml:space="preserve">pidada sihtrühma </w:t>
      </w:r>
      <w:r w:rsidR="00BE0823" w:rsidRPr="00DD47E7">
        <w:rPr>
          <w:b/>
          <w:bCs/>
          <w:szCs w:val="24"/>
        </w:rPr>
        <w:t>suur</w:t>
      </w:r>
      <w:r w:rsidR="00BE0823">
        <w:rPr>
          <w:b/>
          <w:bCs/>
          <w:szCs w:val="24"/>
        </w:rPr>
        <w:t>eks</w:t>
      </w:r>
      <w:r w:rsidR="00BE0823">
        <w:rPr>
          <w:szCs w:val="24"/>
        </w:rPr>
        <w:t>.</w:t>
      </w:r>
    </w:p>
    <w:p w14:paraId="66F8E25A" w14:textId="77777777" w:rsidR="00BE0823" w:rsidRDefault="00BE0823" w:rsidP="007828F5">
      <w:pPr>
        <w:spacing w:line="240" w:lineRule="auto"/>
        <w:contextualSpacing/>
        <w:rPr>
          <w:b/>
          <w:szCs w:val="24"/>
        </w:rPr>
      </w:pPr>
    </w:p>
    <w:p w14:paraId="2EE5C1F6" w14:textId="77777777" w:rsidR="00361393" w:rsidRDefault="00361393" w:rsidP="00361393">
      <w:pPr>
        <w:spacing w:line="240" w:lineRule="auto"/>
        <w:contextualSpacing/>
      </w:pPr>
      <w:r w:rsidRPr="00C2008C">
        <w:rPr>
          <w:bCs/>
          <w:szCs w:val="24"/>
          <w:u w:val="single"/>
        </w:rPr>
        <w:t>Mõju ulatus</w:t>
      </w:r>
      <w:r w:rsidRPr="000E5A43">
        <w:rPr>
          <w:bCs/>
          <w:szCs w:val="24"/>
        </w:rPr>
        <w:t xml:space="preserve"> ja </w:t>
      </w:r>
      <w:r w:rsidRPr="00C2008C">
        <w:rPr>
          <w:bCs/>
          <w:szCs w:val="24"/>
          <w:u w:val="single"/>
        </w:rPr>
        <w:t>esinemise sagedus</w:t>
      </w:r>
      <w:r w:rsidRPr="006C7F61">
        <w:rPr>
          <w:bCs/>
          <w:szCs w:val="24"/>
        </w:rPr>
        <w:t xml:space="preserve"> </w:t>
      </w:r>
      <w:r>
        <w:rPr>
          <w:bCs/>
          <w:szCs w:val="24"/>
        </w:rPr>
        <w:t xml:space="preserve">on </w:t>
      </w:r>
      <w:r w:rsidRPr="00AE14C9">
        <w:rPr>
          <w:b/>
          <w:szCs w:val="24"/>
        </w:rPr>
        <w:t>väike</w:t>
      </w:r>
      <w:r>
        <w:rPr>
          <w:b/>
          <w:szCs w:val="24"/>
        </w:rPr>
        <w:t>sed</w:t>
      </w:r>
      <w:r>
        <w:rPr>
          <w:bCs/>
          <w:szCs w:val="24"/>
        </w:rPr>
        <w:t xml:space="preserve">. Ettevõtjad ja muud teenuseosutajad on harjunud </w:t>
      </w:r>
      <w:r>
        <w:t>isikutunnistust kasutama</w:t>
      </w:r>
      <w:r w:rsidRPr="006D48A0">
        <w:t xml:space="preserve"> </w:t>
      </w:r>
      <w:r>
        <w:t xml:space="preserve">kliendikaardina, </w:t>
      </w:r>
      <w:r w:rsidRPr="006D48A0">
        <w:t>kliendi</w:t>
      </w:r>
      <w:r>
        <w:t>staatuse</w:t>
      </w:r>
      <w:r w:rsidRPr="006D48A0">
        <w:t xml:space="preserve"> tuvastami</w:t>
      </w:r>
      <w:r>
        <w:t>s</w:t>
      </w:r>
      <w:r w:rsidRPr="006D48A0">
        <w:t>e</w:t>
      </w:r>
      <w:r>
        <w:t>l</w:t>
      </w:r>
      <w:r w:rsidRPr="006D48A0">
        <w:t xml:space="preserve"> telekommunikatsiooni</w:t>
      </w:r>
      <w:r>
        <w:softHyphen/>
      </w:r>
      <w:r w:rsidRPr="006D48A0">
        <w:t>ettevõtete esindustes jne.</w:t>
      </w:r>
      <w:r>
        <w:t xml:space="preserve"> Lisaks kasutatakse isikutunnistust isikusamasuse kontrollimiseks näiteks retseptiravimite ja lotopiletite ostmisel. Ettevõtjad ja muud teenuseosutajad peavad arvestama, et kõikidel inimestel ei pruugi pärast muudatust olla isikutunnistust, mille tõttu võib olla vaja pakkuda kliendistaatuse tuvastamiseks teisi meetodeid. Seetõttu võib olla ka vaja teha muudatusi </w:t>
      </w:r>
      <w:r w:rsidRPr="006D48A0">
        <w:t>infosüsteemides</w:t>
      </w:r>
      <w:r>
        <w:t>, millega on seni loetud isikutunnistuse kiipi või triipkoodi. Samas liiguvad suuremad ettevõtjad juba veebipõhiste kliendiprogrammide poole, mida saab mugavalt mobiiltelefonis kasutada ja mis ei eelda isikutunnistuse olemasolu, näiteks Sportland. Samuti ei ole vältimatult vajalik esitada isikutunnistust</w:t>
      </w:r>
      <w:r w:rsidRPr="008700AF">
        <w:t xml:space="preserve"> </w:t>
      </w:r>
      <w:r>
        <w:t>retseptiravimite ostmisel, sest ravimi saab väljastada ka isikukoodi ja muu dokumendi alusel. I</w:t>
      </w:r>
      <w:r w:rsidRPr="00106B77">
        <w:t>sikusamasuse kontrollimine ja kliendi</w:t>
      </w:r>
      <w:r>
        <w:softHyphen/>
      </w:r>
      <w:r w:rsidRPr="00106B77">
        <w:t>staatuse t</w:t>
      </w:r>
      <w:r>
        <w:t>uvast</w:t>
      </w:r>
      <w:r w:rsidRPr="00106B77">
        <w:t xml:space="preserve">amine </w:t>
      </w:r>
      <w:r>
        <w:t xml:space="preserve">on </w:t>
      </w:r>
      <w:r w:rsidRPr="00106B77">
        <w:t xml:space="preserve">ennekõike seotud </w:t>
      </w:r>
      <w:r w:rsidRPr="00AE14C9">
        <w:t xml:space="preserve">isikuandmetega ning eelnõuga </w:t>
      </w:r>
      <w:r>
        <w:t xml:space="preserve">luuakse </w:t>
      </w:r>
      <w:r w:rsidRPr="00AE14C9">
        <w:t xml:space="preserve">ka </w:t>
      </w:r>
      <w:r>
        <w:t>lisa</w:t>
      </w:r>
      <w:r>
        <w:softHyphen/>
      </w:r>
      <w:r w:rsidRPr="00AE14C9">
        <w:t xml:space="preserve">võimalus </w:t>
      </w:r>
      <w:r>
        <w:t xml:space="preserve">tõendada oma isikusamasust </w:t>
      </w:r>
      <w:r w:rsidRPr="00AE14C9">
        <w:t xml:space="preserve">riikliku mobiilirakenduse </w:t>
      </w:r>
      <w:r>
        <w:t>vahendatud kontrollpäringuga</w:t>
      </w:r>
      <w:r w:rsidRPr="00AE14C9">
        <w:t>, mis tugineb kehtiva dokumendi andmetel</w:t>
      </w:r>
      <w:r>
        <w:t>e</w:t>
      </w:r>
      <w:r w:rsidRPr="00AE14C9">
        <w:t>.</w:t>
      </w:r>
    </w:p>
    <w:p w14:paraId="3F4EC8E4" w14:textId="77777777" w:rsidR="00361393" w:rsidRPr="006D48A0" w:rsidRDefault="00361393" w:rsidP="00361393">
      <w:pPr>
        <w:spacing w:line="240" w:lineRule="auto"/>
        <w:contextualSpacing/>
      </w:pPr>
    </w:p>
    <w:p w14:paraId="4C7DBA74" w14:textId="77777777" w:rsidR="00361393" w:rsidRPr="00562531" w:rsidRDefault="00361393" w:rsidP="00361393">
      <w:pPr>
        <w:spacing w:line="240" w:lineRule="auto"/>
        <w:contextualSpacing/>
        <w:rPr>
          <w:bCs/>
          <w:szCs w:val="24"/>
        </w:rPr>
      </w:pPr>
      <w:r>
        <w:rPr>
          <w:bCs/>
          <w:szCs w:val="24"/>
        </w:rPr>
        <w:t>Enamikul juhtudel on olemas alternatiivsed meetodid, kuidas ettevõtja või muu teenuseosutaja saab kliendistaatust tuvastada ja vajadusel isikusamasust kontrollida. Seega ei too muudatuse rakendamine kaasa kohanemisraskusi. Mõju võib esineda ainult muudatuse jõustumise järel lühikese aja jooksul. Edaspidi tuvastatakse kliendistaatust ja kontrollitakse isikusamasust tavapärasel viisil.</w:t>
      </w:r>
    </w:p>
    <w:p w14:paraId="0E66D600" w14:textId="77777777" w:rsidR="00361393" w:rsidRDefault="00361393" w:rsidP="00361393">
      <w:pPr>
        <w:spacing w:line="240" w:lineRule="auto"/>
        <w:contextualSpacing/>
        <w:rPr>
          <w:b/>
          <w:szCs w:val="24"/>
        </w:rPr>
      </w:pPr>
    </w:p>
    <w:p w14:paraId="1E7B5BA1" w14:textId="1A2C7A05" w:rsidR="00B02A6C" w:rsidRDefault="00361393" w:rsidP="00361393">
      <w:pPr>
        <w:spacing w:line="240" w:lineRule="auto"/>
        <w:contextualSpacing/>
        <w:rPr>
          <w:b/>
          <w:szCs w:val="24"/>
        </w:rPr>
      </w:pPr>
      <w:r w:rsidRPr="00C2008C">
        <w:rPr>
          <w:szCs w:val="24"/>
          <w:u w:val="single"/>
        </w:rPr>
        <w:t>Ebasoovitava mõju kaasnemise risk</w:t>
      </w:r>
      <w:r>
        <w:rPr>
          <w:szCs w:val="24"/>
        </w:rPr>
        <w:t xml:space="preserve"> on </w:t>
      </w:r>
      <w:r w:rsidRPr="00AE14C9">
        <w:rPr>
          <w:b/>
          <w:bCs/>
          <w:szCs w:val="24"/>
        </w:rPr>
        <w:t>väike</w:t>
      </w:r>
      <w:r>
        <w:rPr>
          <w:szCs w:val="24"/>
        </w:rPr>
        <w:t>. Muudatuse rakendamine võib tuua ettevõtjatele ja muudele teenuseosutajatele kaasa vajaduse pakkuda</w:t>
      </w:r>
      <w:r w:rsidRPr="00147033">
        <w:t xml:space="preserve"> </w:t>
      </w:r>
      <w:r>
        <w:t>kliendistaatuse tuvastamiseks alterna</w:t>
      </w:r>
      <w:r>
        <w:softHyphen/>
        <w:t>tiivseid meetodeid, ja kui sellega õigel ajal ei tegeleta, võib tekkida üksikutel juhtudel kliendi</w:t>
      </w:r>
      <w:r>
        <w:softHyphen/>
        <w:t>staatuse tuvastamisel</w:t>
      </w:r>
      <w:r w:rsidRPr="001B1CD3">
        <w:t xml:space="preserve"> </w:t>
      </w:r>
      <w:r>
        <w:t>raskusi. Ebasoovitava mõju kaasnemise risk on aga siiski väike, kuna muudatuse rakendamiseks antakse kaheaastane üleminekuaeg, mis on piisav selleks, et ette</w:t>
      </w:r>
      <w:r>
        <w:softHyphen/>
        <w:t>võtjad ja muud teenuseosutajad saaksid vajalikud lahendused luua.</w:t>
      </w:r>
    </w:p>
    <w:p w14:paraId="5954BCB5" w14:textId="77777777" w:rsidR="00B02A6C" w:rsidRDefault="00B02A6C" w:rsidP="007828F5">
      <w:pPr>
        <w:spacing w:line="240" w:lineRule="auto"/>
        <w:contextualSpacing/>
        <w:rPr>
          <w:b/>
          <w:szCs w:val="24"/>
        </w:rPr>
      </w:pPr>
    </w:p>
    <w:p w14:paraId="34768669" w14:textId="3644D097" w:rsidR="00AE14C9" w:rsidRPr="00AE14C9" w:rsidRDefault="00AE14C9" w:rsidP="007828F5">
      <w:pPr>
        <w:spacing w:line="240" w:lineRule="auto"/>
        <w:contextualSpacing/>
        <w:rPr>
          <w:bCs/>
          <w:szCs w:val="24"/>
        </w:rPr>
      </w:pPr>
      <w:r w:rsidRPr="00AE14C9">
        <w:rPr>
          <w:bCs/>
          <w:szCs w:val="24"/>
        </w:rPr>
        <w:t xml:space="preserve">Seega on </w:t>
      </w:r>
      <w:r w:rsidR="00B91B53">
        <w:rPr>
          <w:bCs/>
          <w:szCs w:val="24"/>
        </w:rPr>
        <w:t xml:space="preserve">muudatusel </w:t>
      </w:r>
      <w:r>
        <w:rPr>
          <w:bCs/>
          <w:szCs w:val="24"/>
        </w:rPr>
        <w:t xml:space="preserve">sihtrühmale </w:t>
      </w:r>
      <w:r w:rsidR="00735E7F">
        <w:rPr>
          <w:rStyle w:val="Pealkiri2Mrk"/>
          <w:color w:val="0070C0"/>
        </w:rPr>
        <w:t>vähe</w:t>
      </w:r>
      <w:r w:rsidRPr="000E5A43">
        <w:rPr>
          <w:rStyle w:val="Pealkiri2Mrk"/>
          <w:color w:val="0070C0"/>
        </w:rPr>
        <w:t>oluline</w:t>
      </w:r>
      <w:r w:rsidRPr="000E5A43">
        <w:rPr>
          <w:b/>
          <w:color w:val="0070C0"/>
          <w:szCs w:val="24"/>
        </w:rPr>
        <w:t xml:space="preserve"> mõju</w:t>
      </w:r>
      <w:r>
        <w:rPr>
          <w:bCs/>
          <w:szCs w:val="24"/>
        </w:rPr>
        <w:t>.</w:t>
      </w:r>
    </w:p>
    <w:p w14:paraId="2F5326AA" w14:textId="77777777" w:rsidR="00AE14C9" w:rsidRDefault="00AE14C9" w:rsidP="007828F5">
      <w:pPr>
        <w:spacing w:line="240" w:lineRule="auto"/>
        <w:contextualSpacing/>
        <w:rPr>
          <w:b/>
          <w:szCs w:val="24"/>
        </w:rPr>
      </w:pPr>
    </w:p>
    <w:p w14:paraId="2F3AB620" w14:textId="77777777" w:rsidR="00A3551A" w:rsidRDefault="00A3551A" w:rsidP="00A3551A">
      <w:pPr>
        <w:keepNext/>
        <w:spacing w:line="240" w:lineRule="auto"/>
        <w:contextualSpacing/>
        <w:rPr>
          <w:rFonts w:cs="Times New Roman"/>
          <w:b/>
          <w:szCs w:val="24"/>
        </w:rPr>
      </w:pPr>
      <w:r>
        <w:rPr>
          <w:b/>
          <w:szCs w:val="24"/>
        </w:rPr>
        <w:lastRenderedPageBreak/>
        <w:t>6.3.4. M</w:t>
      </w:r>
      <w:r w:rsidRPr="001B7057">
        <w:rPr>
          <w:b/>
          <w:szCs w:val="24"/>
        </w:rPr>
        <w:t>õju</w:t>
      </w:r>
      <w:r w:rsidRPr="001B7057">
        <w:rPr>
          <w:b/>
        </w:rPr>
        <w:t xml:space="preserve"> e-riigile</w:t>
      </w:r>
      <w:r w:rsidRPr="001B7057">
        <w:rPr>
          <w:rFonts w:cs="Times New Roman"/>
          <w:b/>
          <w:szCs w:val="24"/>
        </w:rPr>
        <w:t xml:space="preserve"> </w:t>
      </w:r>
      <w:r w:rsidRPr="00C97F67">
        <w:rPr>
          <w:rFonts w:cs="Times New Roman"/>
          <w:b/>
          <w:szCs w:val="24"/>
        </w:rPr>
        <w:t>ja infoühiskonnale</w:t>
      </w:r>
    </w:p>
    <w:p w14:paraId="7A69B0F4" w14:textId="77777777" w:rsidR="00A3551A" w:rsidRPr="00C97F67" w:rsidRDefault="00A3551A" w:rsidP="00A3551A">
      <w:pPr>
        <w:keepNext/>
        <w:spacing w:line="240" w:lineRule="auto"/>
        <w:contextualSpacing/>
        <w:rPr>
          <w:rFonts w:cs="Times New Roman"/>
          <w:b/>
          <w:szCs w:val="24"/>
        </w:rPr>
      </w:pPr>
    </w:p>
    <w:p w14:paraId="41979959" w14:textId="6B41787E" w:rsidR="006207F4" w:rsidRDefault="001B7057" w:rsidP="007828F5">
      <w:pPr>
        <w:spacing w:line="240" w:lineRule="auto"/>
        <w:contextualSpacing/>
        <w:rPr>
          <w:szCs w:val="24"/>
        </w:rPr>
      </w:pPr>
      <w:r w:rsidRPr="00C97F67">
        <w:rPr>
          <w:bCs/>
          <w:szCs w:val="24"/>
          <w:u w:val="single"/>
        </w:rPr>
        <w:t>Sihtrühm</w:t>
      </w:r>
      <w:r w:rsidRPr="00C97F67">
        <w:rPr>
          <w:bCs/>
          <w:szCs w:val="24"/>
        </w:rPr>
        <w:t xml:space="preserve">: </w:t>
      </w:r>
      <w:r w:rsidR="006207F4">
        <w:rPr>
          <w:bCs/>
          <w:szCs w:val="24"/>
        </w:rPr>
        <w:t>Eesti kodanikud</w:t>
      </w:r>
      <w:r w:rsidR="006C4A81">
        <w:rPr>
          <w:bCs/>
          <w:szCs w:val="24"/>
        </w:rPr>
        <w:t>.</w:t>
      </w:r>
      <w:r w:rsidR="006207F4">
        <w:rPr>
          <w:bCs/>
          <w:szCs w:val="24"/>
        </w:rPr>
        <w:t xml:space="preserve"> </w:t>
      </w:r>
      <w:r w:rsidR="006207F4">
        <w:rPr>
          <w:szCs w:val="24"/>
        </w:rPr>
        <w:t xml:space="preserve">1. aprilli </w:t>
      </w:r>
      <w:r w:rsidR="006207F4" w:rsidRPr="006C7F61">
        <w:rPr>
          <w:bCs/>
          <w:szCs w:val="24"/>
        </w:rPr>
        <w:t>202</w:t>
      </w:r>
      <w:r w:rsidR="006207F4">
        <w:rPr>
          <w:bCs/>
          <w:szCs w:val="24"/>
        </w:rPr>
        <w:t>4. aasta seisuga on</w:t>
      </w:r>
      <w:r w:rsidR="006207F4" w:rsidRPr="006C7F61">
        <w:rPr>
          <w:bCs/>
          <w:szCs w:val="24"/>
        </w:rPr>
        <w:t xml:space="preserve"> </w:t>
      </w:r>
      <w:r w:rsidR="006207F4">
        <w:rPr>
          <w:bCs/>
          <w:szCs w:val="24"/>
        </w:rPr>
        <w:t>rahvastikuregistri kohaselt</w:t>
      </w:r>
      <w:r w:rsidR="006207F4">
        <w:rPr>
          <w:color w:val="000000"/>
          <w:lang w:eastAsia="et-EE"/>
        </w:rPr>
        <w:t xml:space="preserve"> Eesti kodanikke, kelle elukoht on registreeritud Eestis või registreerimata,</w:t>
      </w:r>
      <w:r w:rsidR="006207F4">
        <w:rPr>
          <w:szCs w:val="24"/>
        </w:rPr>
        <w:t xml:space="preserve"> 1 145 157. </w:t>
      </w:r>
      <w:r w:rsidR="00C01584">
        <w:rPr>
          <w:szCs w:val="24"/>
        </w:rPr>
        <w:t>S</w:t>
      </w:r>
      <w:r w:rsidR="006207F4">
        <w:rPr>
          <w:szCs w:val="24"/>
        </w:rPr>
        <w:t xml:space="preserve">ihtrühm on </w:t>
      </w:r>
      <w:r w:rsidR="00FE5E6D">
        <w:rPr>
          <w:szCs w:val="24"/>
        </w:rPr>
        <w:t xml:space="preserve">seega </w:t>
      </w:r>
      <w:r w:rsidR="006207F4" w:rsidRPr="00DD47E7">
        <w:rPr>
          <w:b/>
          <w:bCs/>
          <w:szCs w:val="24"/>
        </w:rPr>
        <w:t>suur</w:t>
      </w:r>
      <w:r w:rsidR="006207F4">
        <w:rPr>
          <w:szCs w:val="24"/>
        </w:rPr>
        <w:t>.</w:t>
      </w:r>
    </w:p>
    <w:p w14:paraId="6CFC71D7" w14:textId="77777777" w:rsidR="00C01584" w:rsidRDefault="00C01584" w:rsidP="007828F5">
      <w:pPr>
        <w:spacing w:line="240" w:lineRule="auto"/>
        <w:contextualSpacing/>
        <w:rPr>
          <w:bCs/>
          <w:szCs w:val="24"/>
          <w:u w:val="single"/>
        </w:rPr>
      </w:pPr>
    </w:p>
    <w:p w14:paraId="348F34AE" w14:textId="0003506D" w:rsidR="004072C6" w:rsidRDefault="00C01584" w:rsidP="007828F5">
      <w:pPr>
        <w:spacing w:line="240" w:lineRule="auto"/>
        <w:contextualSpacing/>
      </w:pPr>
      <w:r w:rsidRPr="00C2008C">
        <w:rPr>
          <w:bCs/>
          <w:szCs w:val="24"/>
          <w:u w:val="single"/>
        </w:rPr>
        <w:t>Mõju ulatus</w:t>
      </w:r>
      <w:r w:rsidRPr="000E5A43">
        <w:rPr>
          <w:bCs/>
          <w:szCs w:val="24"/>
        </w:rPr>
        <w:t xml:space="preserve"> ja </w:t>
      </w:r>
      <w:r w:rsidRPr="00C2008C">
        <w:rPr>
          <w:bCs/>
          <w:szCs w:val="24"/>
          <w:u w:val="single"/>
        </w:rPr>
        <w:t>esinemise sagedus</w:t>
      </w:r>
      <w:r w:rsidRPr="006C7F61">
        <w:rPr>
          <w:bCs/>
          <w:szCs w:val="24"/>
        </w:rPr>
        <w:t xml:space="preserve"> on </w:t>
      </w:r>
      <w:r w:rsidRPr="00C15E3F">
        <w:rPr>
          <w:b/>
          <w:szCs w:val="24"/>
        </w:rPr>
        <w:t>väikesed</w:t>
      </w:r>
      <w:r w:rsidR="00E55860" w:rsidRPr="00CD3D8D">
        <w:rPr>
          <w:bCs/>
          <w:szCs w:val="24"/>
        </w:rPr>
        <w:t>.</w:t>
      </w:r>
      <w:r w:rsidRPr="006C7F61">
        <w:rPr>
          <w:bCs/>
          <w:szCs w:val="24"/>
        </w:rPr>
        <w:t xml:space="preserve"> </w:t>
      </w:r>
      <w:r w:rsidR="00E55860">
        <w:rPr>
          <w:bCs/>
          <w:szCs w:val="24"/>
        </w:rPr>
        <w:t xml:space="preserve">Muudatus </w:t>
      </w:r>
      <w:r w:rsidR="004072C6">
        <w:rPr>
          <w:bCs/>
          <w:szCs w:val="24"/>
        </w:rPr>
        <w:t>ei</w:t>
      </w:r>
      <w:r w:rsidR="004072C6" w:rsidRPr="006C7F61">
        <w:rPr>
          <w:bCs/>
          <w:szCs w:val="24"/>
        </w:rPr>
        <w:t xml:space="preserve"> </w:t>
      </w:r>
      <w:r>
        <w:rPr>
          <w:bCs/>
          <w:szCs w:val="24"/>
        </w:rPr>
        <w:t>too</w:t>
      </w:r>
      <w:r w:rsidRPr="006C7F61">
        <w:rPr>
          <w:bCs/>
          <w:szCs w:val="24"/>
        </w:rPr>
        <w:t xml:space="preserve"> </w:t>
      </w:r>
      <w:r>
        <w:rPr>
          <w:bCs/>
          <w:szCs w:val="24"/>
        </w:rPr>
        <w:t xml:space="preserve">sihtrühmale kaasa </w:t>
      </w:r>
      <w:r>
        <w:t xml:space="preserve">erilisi muutusi </w:t>
      </w:r>
      <w:r w:rsidR="004072C6">
        <w:t xml:space="preserve">ega </w:t>
      </w:r>
      <w:r>
        <w:t xml:space="preserve">kohanemisvajadust. </w:t>
      </w:r>
      <w:r w:rsidR="000A0807">
        <w:t xml:space="preserve">Isikutunnistuse </w:t>
      </w:r>
      <w:r w:rsidRPr="00C01584">
        <w:t>väljaandmist</w:t>
      </w:r>
      <w:r>
        <w:t xml:space="preserve"> ei lõpetata</w:t>
      </w:r>
      <w:r w:rsidR="00C15E3F">
        <w:t xml:space="preserve"> ja </w:t>
      </w:r>
      <w:r w:rsidR="00C15E3F" w:rsidRPr="00C01584">
        <w:t xml:space="preserve">endiselt </w:t>
      </w:r>
      <w:r w:rsidR="004072C6">
        <w:t xml:space="preserve">on võimalik seda </w:t>
      </w:r>
      <w:r w:rsidR="00C15E3F" w:rsidRPr="00C01584">
        <w:t>kohustusliku dokumendi</w:t>
      </w:r>
      <w:r w:rsidR="004072C6">
        <w:t>na omada.</w:t>
      </w:r>
      <w:r>
        <w:t xml:space="preserve"> </w:t>
      </w:r>
      <w:r w:rsidR="004072C6">
        <w:t>I</w:t>
      </w:r>
      <w:r w:rsidRPr="00C01584">
        <w:t xml:space="preserve">nimesel jääb alati võimalus </w:t>
      </w:r>
      <w:r w:rsidR="004072C6">
        <w:t>isikutunnistust</w:t>
      </w:r>
      <w:r w:rsidR="004072C6" w:rsidRPr="00C01584">
        <w:t xml:space="preserve"> </w:t>
      </w:r>
      <w:r w:rsidRPr="00C01584">
        <w:t xml:space="preserve">taotleda </w:t>
      </w:r>
      <w:r w:rsidR="004072C6">
        <w:t>ja</w:t>
      </w:r>
      <w:r w:rsidR="004072C6" w:rsidRPr="00C01584">
        <w:t xml:space="preserve"> </w:t>
      </w:r>
      <w:r w:rsidRPr="00C01584">
        <w:t>riigil on võimekus</w:t>
      </w:r>
      <w:r w:rsidR="004072C6">
        <w:t>,</w:t>
      </w:r>
      <w:r w:rsidRPr="00C01584">
        <w:t xml:space="preserve"> </w:t>
      </w:r>
      <w:r w:rsidR="004072C6">
        <w:t>sealhulgas</w:t>
      </w:r>
      <w:r w:rsidRPr="00C01584">
        <w:t xml:space="preserve"> kriisi korral</w:t>
      </w:r>
      <w:r w:rsidR="004072C6">
        <w:t>,</w:t>
      </w:r>
      <w:r w:rsidRPr="00C01584">
        <w:t xml:space="preserve"> tagada, et inimesed saaksid omada</w:t>
      </w:r>
      <w:r w:rsidR="004072C6">
        <w:t xml:space="preserve"> e</w:t>
      </w:r>
      <w:r w:rsidR="00E55860">
        <w:noBreakHyphen/>
      </w:r>
      <w:r w:rsidR="004072C6">
        <w:t>teenuste kasutamiseks</w:t>
      </w:r>
      <w:r w:rsidRPr="00C01584">
        <w:t xml:space="preserve"> paralleelselt mitut </w:t>
      </w:r>
      <w:proofErr w:type="spellStart"/>
      <w:r w:rsidRPr="00C01584">
        <w:t>eID</w:t>
      </w:r>
      <w:proofErr w:type="spellEnd"/>
      <w:r w:rsidRPr="00C01584">
        <w:t xml:space="preserve"> vahendit</w:t>
      </w:r>
      <w:r w:rsidR="004072C6">
        <w:t>, näiteks</w:t>
      </w:r>
      <w:r w:rsidR="00845CF6">
        <w:t xml:space="preserve"> mobiil-ID</w:t>
      </w:r>
      <w:r w:rsidR="004072C6">
        <w:t>-d ja</w:t>
      </w:r>
      <w:r w:rsidR="00845CF6">
        <w:t xml:space="preserve"> </w:t>
      </w:r>
      <w:proofErr w:type="spellStart"/>
      <w:r w:rsidR="00845CF6">
        <w:t>Smart</w:t>
      </w:r>
      <w:proofErr w:type="spellEnd"/>
      <w:r w:rsidR="00845CF6">
        <w:t>-ID</w:t>
      </w:r>
      <w:r w:rsidR="004072C6">
        <w:t>-d</w:t>
      </w:r>
      <w:r w:rsidRPr="00C01584">
        <w:t xml:space="preserve">. </w:t>
      </w:r>
      <w:r w:rsidR="00833C56" w:rsidRPr="00833C56">
        <w:t xml:space="preserve">Inimesed, kes on harjunud kasutama e-teenuseid, ei ole </w:t>
      </w:r>
      <w:r w:rsidR="00792AE2">
        <w:t>ka</w:t>
      </w:r>
      <w:r w:rsidR="00833C56" w:rsidRPr="00833C56">
        <w:t xml:space="preserve"> edaspidi </w:t>
      </w:r>
      <w:r w:rsidR="00792AE2">
        <w:t xml:space="preserve">valmis </w:t>
      </w:r>
      <w:r w:rsidR="00833C56" w:rsidRPr="00833C56">
        <w:t xml:space="preserve">riigiga suhtlema muid kanaleid pidi </w:t>
      </w:r>
      <w:r w:rsidR="004072C6">
        <w:t>ega</w:t>
      </w:r>
      <w:r w:rsidR="004072C6" w:rsidRPr="00833C56">
        <w:t xml:space="preserve"> </w:t>
      </w:r>
      <w:r w:rsidR="00833C56" w:rsidRPr="00833C56">
        <w:t xml:space="preserve">loobuma mugavate e-teenuste kasutamisest. </w:t>
      </w:r>
      <w:r w:rsidR="00B43A02">
        <w:t xml:space="preserve">Tõenäoliselt ei vähene </w:t>
      </w:r>
      <w:r w:rsidR="000A0807">
        <w:t xml:space="preserve">isikutunnistuse </w:t>
      </w:r>
      <w:r w:rsidR="00B43A02" w:rsidRPr="00B43A02">
        <w:t xml:space="preserve">taotlemine </w:t>
      </w:r>
      <w:r w:rsidR="004072C6">
        <w:t>märgatavalt</w:t>
      </w:r>
      <w:r w:rsidR="00B43A02" w:rsidRPr="00B43A02">
        <w:t xml:space="preserve">, sest lisaks </w:t>
      </w:r>
      <w:proofErr w:type="spellStart"/>
      <w:r w:rsidR="00B43A02" w:rsidRPr="00B43A02">
        <w:t>eID</w:t>
      </w:r>
      <w:proofErr w:type="spellEnd"/>
      <w:r w:rsidR="00B43A02" w:rsidRPr="00B43A02">
        <w:t xml:space="preserve"> funktsio</w:t>
      </w:r>
      <w:r w:rsidR="00E55860">
        <w:t>onile</w:t>
      </w:r>
      <w:r w:rsidR="00B43A02" w:rsidRPr="00B43A02">
        <w:t xml:space="preserve"> kasutatakse </w:t>
      </w:r>
      <w:r w:rsidR="000A0807">
        <w:t>isikutunnistust</w:t>
      </w:r>
      <w:r w:rsidR="000A0807" w:rsidRPr="00B43A02">
        <w:t xml:space="preserve"> </w:t>
      </w:r>
      <w:r w:rsidR="00B43A02" w:rsidRPr="00B43A02">
        <w:t>reisimiseks ja se</w:t>
      </w:r>
      <w:r w:rsidR="004072C6">
        <w:t xml:space="preserve">llel on tänu kaasas kandmise mugavusele </w:t>
      </w:r>
      <w:r w:rsidR="00B43A02" w:rsidRPr="00B43A02">
        <w:t>passi ees oluli</w:t>
      </w:r>
      <w:r w:rsidR="004072C6">
        <w:t>ne</w:t>
      </w:r>
      <w:r w:rsidR="00B43A02" w:rsidRPr="00B43A02">
        <w:t xml:space="preserve"> eelis.</w:t>
      </w:r>
    </w:p>
    <w:p w14:paraId="56F85A05" w14:textId="77777777" w:rsidR="004072C6" w:rsidRDefault="004072C6" w:rsidP="007828F5">
      <w:pPr>
        <w:spacing w:line="240" w:lineRule="auto"/>
        <w:contextualSpacing/>
      </w:pPr>
    </w:p>
    <w:p w14:paraId="2A66C8D5" w14:textId="7F802130" w:rsidR="00C01584" w:rsidRPr="0011333E" w:rsidRDefault="00213EF3" w:rsidP="007828F5">
      <w:pPr>
        <w:spacing w:line="240" w:lineRule="auto"/>
        <w:contextualSpacing/>
        <w:rPr>
          <w:bCs/>
          <w:szCs w:val="24"/>
        </w:rPr>
      </w:pPr>
      <w:r>
        <w:t>Samas on dokumen</w:t>
      </w:r>
      <w:r w:rsidR="004072C6">
        <w:t>di</w:t>
      </w:r>
      <w:r w:rsidRPr="00213EF3">
        <w:t xml:space="preserve"> </w:t>
      </w:r>
      <w:proofErr w:type="spellStart"/>
      <w:r w:rsidRPr="00213EF3">
        <w:t>eID</w:t>
      </w:r>
      <w:proofErr w:type="spellEnd"/>
      <w:r w:rsidRPr="00213EF3">
        <w:t xml:space="preserve"> </w:t>
      </w:r>
      <w:r>
        <w:t>funktsio</w:t>
      </w:r>
      <w:r w:rsidR="00E55860">
        <w:t>oni</w:t>
      </w:r>
      <w:r>
        <w:t xml:space="preserve"> </w:t>
      </w:r>
      <w:r w:rsidRPr="00213EF3">
        <w:t>kasutami</w:t>
      </w:r>
      <w:r>
        <w:t>ne</w:t>
      </w:r>
      <w:r w:rsidRPr="00213EF3">
        <w:t xml:space="preserve"> viimastel aastatel </w:t>
      </w:r>
      <w:r w:rsidR="004072C6">
        <w:t>vähenenud</w:t>
      </w:r>
      <w:r w:rsidRPr="00213EF3">
        <w:t xml:space="preserve"> </w:t>
      </w:r>
      <w:r w:rsidR="004072C6">
        <w:t>(</w:t>
      </w:r>
      <w:r w:rsidRPr="00213EF3">
        <w:t>2021 – 90%, 2022 – 79%</w:t>
      </w:r>
      <w:r w:rsidR="004072C6">
        <w:t xml:space="preserve"> ja</w:t>
      </w:r>
      <w:r w:rsidRPr="00213EF3">
        <w:t xml:space="preserve"> 2023 – 72%</w:t>
      </w:r>
      <w:r>
        <w:rPr>
          <w:rStyle w:val="Allmrkuseviide"/>
        </w:rPr>
        <w:footnoteReference w:id="70"/>
      </w:r>
      <w:r w:rsidR="004072C6">
        <w:t>)</w:t>
      </w:r>
      <w:r w:rsidR="0011333E">
        <w:t>, ses</w:t>
      </w:r>
      <w:r>
        <w:t>t t</w:t>
      </w:r>
      <w:r w:rsidRPr="00213EF3">
        <w:t xml:space="preserve">änapäeval ei vasta füüsilise kaardi kujul </w:t>
      </w:r>
      <w:proofErr w:type="spellStart"/>
      <w:r w:rsidRPr="00213EF3">
        <w:t>eID</w:t>
      </w:r>
      <w:proofErr w:type="spellEnd"/>
      <w:r w:rsidRPr="00213EF3">
        <w:t xml:space="preserve"> vahend enam inimeste ootus</w:t>
      </w:r>
      <w:r w:rsidR="00E55860">
        <w:t>t</w:t>
      </w:r>
      <w:r w:rsidRPr="00213EF3">
        <w:t>ele</w:t>
      </w:r>
      <w:r w:rsidR="0011333E">
        <w:t xml:space="preserve"> ja eelistatakse mobiilirakenduspõhiseid vahendeid</w:t>
      </w:r>
      <w:r w:rsidRPr="00213EF3">
        <w:t xml:space="preserve">. </w:t>
      </w:r>
      <w:r w:rsidR="006C4A81">
        <w:rPr>
          <w:bCs/>
        </w:rPr>
        <w:t>Dokumendi omamise kohustus ei võrdu kohustusega kasutada e-teenuseid. K</w:t>
      </w:r>
      <w:r w:rsidR="0011333E" w:rsidRPr="0011333E">
        <w:rPr>
          <w:bCs/>
        </w:rPr>
        <w:t xml:space="preserve">õikidele inimestele </w:t>
      </w:r>
      <w:r w:rsidR="006C4A81">
        <w:rPr>
          <w:bCs/>
        </w:rPr>
        <w:t xml:space="preserve">peab olema tagatud </w:t>
      </w:r>
      <w:r w:rsidR="0011333E" w:rsidRPr="0011333E">
        <w:rPr>
          <w:bCs/>
        </w:rPr>
        <w:t>riigiga suhtlemise</w:t>
      </w:r>
      <w:r w:rsidR="006C4A81">
        <w:rPr>
          <w:bCs/>
        </w:rPr>
        <w:t xml:space="preserve"> </w:t>
      </w:r>
      <w:r w:rsidR="006C4A81" w:rsidRPr="0011333E">
        <w:rPr>
          <w:bCs/>
        </w:rPr>
        <w:t>võim</w:t>
      </w:r>
      <w:r w:rsidR="006C4A81">
        <w:rPr>
          <w:bCs/>
        </w:rPr>
        <w:t>alus</w:t>
      </w:r>
      <w:r w:rsidR="0011333E" w:rsidRPr="0011333E">
        <w:rPr>
          <w:bCs/>
        </w:rPr>
        <w:t xml:space="preserve"> </w:t>
      </w:r>
      <w:r w:rsidR="006C4A81">
        <w:rPr>
          <w:bCs/>
        </w:rPr>
        <w:t xml:space="preserve">ja </w:t>
      </w:r>
      <w:r w:rsidR="0011333E" w:rsidRPr="0011333E">
        <w:rPr>
          <w:bCs/>
        </w:rPr>
        <w:t xml:space="preserve">teenuste </w:t>
      </w:r>
      <w:r w:rsidR="007042E1">
        <w:rPr>
          <w:bCs/>
        </w:rPr>
        <w:t>saa</w:t>
      </w:r>
      <w:r w:rsidR="0011333E" w:rsidRPr="0011333E">
        <w:rPr>
          <w:bCs/>
        </w:rPr>
        <w:t>mi</w:t>
      </w:r>
      <w:r w:rsidR="006C4A81">
        <w:rPr>
          <w:bCs/>
        </w:rPr>
        <w:t>ne</w:t>
      </w:r>
      <w:r w:rsidR="0011333E" w:rsidRPr="0011333E">
        <w:rPr>
          <w:bCs/>
        </w:rPr>
        <w:t xml:space="preserve"> erinevate kanalite kaudu. </w:t>
      </w:r>
      <w:r w:rsidR="007042E1">
        <w:rPr>
          <w:bCs/>
        </w:rPr>
        <w:t>K</w:t>
      </w:r>
      <w:r w:rsidR="0011333E" w:rsidRPr="0011333E">
        <w:rPr>
          <w:bCs/>
        </w:rPr>
        <w:t xml:space="preserve">ui inimene ei soovi </w:t>
      </w:r>
      <w:r w:rsidR="007042E1">
        <w:rPr>
          <w:bCs/>
        </w:rPr>
        <w:t xml:space="preserve">või ei ole võimeline </w:t>
      </w:r>
      <w:r w:rsidR="0011333E" w:rsidRPr="0011333E">
        <w:rPr>
          <w:bCs/>
        </w:rPr>
        <w:t>kasuta</w:t>
      </w:r>
      <w:r w:rsidR="007042E1">
        <w:rPr>
          <w:bCs/>
        </w:rPr>
        <w:t>m</w:t>
      </w:r>
      <w:r w:rsidR="0011333E" w:rsidRPr="0011333E">
        <w:rPr>
          <w:bCs/>
        </w:rPr>
        <w:t xml:space="preserve">a e-teenuseid, peab riik </w:t>
      </w:r>
      <w:r w:rsidR="004072C6">
        <w:rPr>
          <w:bCs/>
        </w:rPr>
        <w:t>tagama</w:t>
      </w:r>
      <w:r w:rsidR="004072C6" w:rsidRPr="0011333E">
        <w:rPr>
          <w:bCs/>
        </w:rPr>
        <w:t xml:space="preserve"> </w:t>
      </w:r>
      <w:r w:rsidR="00C15E3F">
        <w:rPr>
          <w:bCs/>
        </w:rPr>
        <w:t>alternatiiv</w:t>
      </w:r>
      <w:r w:rsidR="004072C6">
        <w:rPr>
          <w:bCs/>
        </w:rPr>
        <w:t>i</w:t>
      </w:r>
      <w:r w:rsidR="00C15E3F">
        <w:rPr>
          <w:bCs/>
        </w:rPr>
        <w:t xml:space="preserve"> </w:t>
      </w:r>
      <w:r w:rsidR="004072C6">
        <w:rPr>
          <w:bCs/>
        </w:rPr>
        <w:t>ja ei</w:t>
      </w:r>
      <w:r w:rsidR="0011333E" w:rsidRPr="0011333E">
        <w:rPr>
          <w:bCs/>
        </w:rPr>
        <w:t xml:space="preserve"> tohi diskrimineeri</w:t>
      </w:r>
      <w:r w:rsidR="00E55860">
        <w:rPr>
          <w:bCs/>
        </w:rPr>
        <w:softHyphen/>
      </w:r>
      <w:r w:rsidR="0011333E" w:rsidRPr="0011333E">
        <w:rPr>
          <w:bCs/>
        </w:rPr>
        <w:t>da erinevaid ühiskonna gruppe, n</w:t>
      </w:r>
      <w:r w:rsidR="004072C6">
        <w:rPr>
          <w:bCs/>
        </w:rPr>
        <w:t>äiteks</w:t>
      </w:r>
      <w:r w:rsidR="0011333E" w:rsidRPr="0011333E">
        <w:rPr>
          <w:bCs/>
        </w:rPr>
        <w:t xml:space="preserve"> puudega inimesed, väheste IT-oskustega inimesed või </w:t>
      </w:r>
      <w:r w:rsidR="007042E1">
        <w:rPr>
          <w:bCs/>
        </w:rPr>
        <w:t xml:space="preserve">inimesed, </w:t>
      </w:r>
      <w:r w:rsidR="0011333E" w:rsidRPr="0011333E">
        <w:rPr>
          <w:bCs/>
        </w:rPr>
        <w:t xml:space="preserve">kes </w:t>
      </w:r>
      <w:r w:rsidR="00C15E3F">
        <w:rPr>
          <w:bCs/>
        </w:rPr>
        <w:t xml:space="preserve">ei soovi e-teenuseid kasutada </w:t>
      </w:r>
      <w:r w:rsidR="0011333E" w:rsidRPr="0011333E">
        <w:rPr>
          <w:bCs/>
        </w:rPr>
        <w:t>muul põhjusel.</w:t>
      </w:r>
    </w:p>
    <w:p w14:paraId="443360C8" w14:textId="77777777" w:rsidR="00C01584" w:rsidRPr="0011333E" w:rsidRDefault="00C01584" w:rsidP="007828F5">
      <w:pPr>
        <w:spacing w:line="240" w:lineRule="auto"/>
        <w:contextualSpacing/>
        <w:rPr>
          <w:szCs w:val="24"/>
          <w:u w:val="single"/>
        </w:rPr>
      </w:pPr>
    </w:p>
    <w:p w14:paraId="4E6083BC" w14:textId="37BFC983" w:rsidR="006D48A0" w:rsidRPr="006D48A0" w:rsidRDefault="00C01584" w:rsidP="007828F5">
      <w:pPr>
        <w:spacing w:line="240" w:lineRule="auto"/>
        <w:contextualSpacing/>
      </w:pPr>
      <w:r w:rsidRPr="00C2008C">
        <w:rPr>
          <w:szCs w:val="24"/>
          <w:u w:val="single"/>
        </w:rPr>
        <w:t>Ebasoovitava mõju kaasnemise risk</w:t>
      </w:r>
      <w:r>
        <w:rPr>
          <w:szCs w:val="24"/>
        </w:rPr>
        <w:t xml:space="preserve"> on samuti </w:t>
      </w:r>
      <w:r w:rsidRPr="00A6576A">
        <w:rPr>
          <w:b/>
          <w:bCs/>
          <w:szCs w:val="24"/>
        </w:rPr>
        <w:t>väike</w:t>
      </w:r>
      <w:r>
        <w:rPr>
          <w:szCs w:val="24"/>
        </w:rPr>
        <w:t xml:space="preserve">. </w:t>
      </w:r>
      <w:r w:rsidR="00206213">
        <w:t>Muudatus annab inimes</w:t>
      </w:r>
      <w:r w:rsidR="00743029">
        <w:t>e</w:t>
      </w:r>
      <w:r w:rsidR="00206213">
        <w:t xml:space="preserve">le </w:t>
      </w:r>
      <w:r w:rsidR="00743029">
        <w:t xml:space="preserve">võimaluse </w:t>
      </w:r>
      <w:r w:rsidR="00206213">
        <w:t>vali</w:t>
      </w:r>
      <w:r w:rsidR="00743029">
        <w:t xml:space="preserve">da kohustusliku dokumendina passi, millel ei ole igapäevaseks kasutamiseks vajalikku </w:t>
      </w:r>
      <w:proofErr w:type="spellStart"/>
      <w:r w:rsidR="00743029">
        <w:t>eID</w:t>
      </w:r>
      <w:proofErr w:type="spellEnd"/>
      <w:r w:rsidR="00743029">
        <w:t xml:space="preserve"> funktsio</w:t>
      </w:r>
      <w:r w:rsidR="00E55860">
        <w:t>oni</w:t>
      </w:r>
      <w:r w:rsidR="004072C6">
        <w:t>.</w:t>
      </w:r>
      <w:r w:rsidR="00743029">
        <w:t xml:space="preserve"> </w:t>
      </w:r>
      <w:r w:rsidR="004072C6">
        <w:t xml:space="preserve">Samas võib inimene </w:t>
      </w:r>
      <w:r w:rsidR="00743029">
        <w:t>hiljem taju</w:t>
      </w:r>
      <w:r w:rsidR="004072C6">
        <w:t>da</w:t>
      </w:r>
      <w:r w:rsidR="00743029">
        <w:t>, et ta</w:t>
      </w:r>
      <w:r w:rsidR="00EF0705" w:rsidRPr="00833C56">
        <w:t xml:space="preserve"> on harjunud kasutama e-teenuseid</w:t>
      </w:r>
      <w:r w:rsidR="00743029">
        <w:t xml:space="preserve"> ja </w:t>
      </w:r>
      <w:r w:rsidR="00EF0705" w:rsidRPr="00833C56">
        <w:t xml:space="preserve">ei ole valmis </w:t>
      </w:r>
      <w:r w:rsidR="00743029">
        <w:t xml:space="preserve">sellest </w:t>
      </w:r>
      <w:r w:rsidR="00EF0705" w:rsidRPr="00833C56">
        <w:t xml:space="preserve">loobuma. </w:t>
      </w:r>
      <w:r w:rsidR="00EC2703">
        <w:t xml:space="preserve">Sellisel juhul </w:t>
      </w:r>
      <w:r w:rsidR="00EF0705">
        <w:t>t</w:t>
      </w:r>
      <w:r w:rsidR="00EC2703">
        <w:t xml:space="preserve">ekib inimesel vajadus taotleda eraldi </w:t>
      </w:r>
      <w:proofErr w:type="spellStart"/>
      <w:r w:rsidR="00EC2703">
        <w:t>eID</w:t>
      </w:r>
      <w:proofErr w:type="spellEnd"/>
      <w:r w:rsidR="00EC2703">
        <w:t xml:space="preserve"> vahendit, mis võib talle kaasa tuua </w:t>
      </w:r>
      <w:r w:rsidR="004072C6">
        <w:t>lisa</w:t>
      </w:r>
      <w:r w:rsidR="00EC2703">
        <w:t xml:space="preserve">kulu. </w:t>
      </w:r>
      <w:r w:rsidR="009547C9">
        <w:t xml:space="preserve">Arvestades, et </w:t>
      </w:r>
      <w:r w:rsidR="00EC2703">
        <w:t xml:space="preserve">riik </w:t>
      </w:r>
      <w:r w:rsidR="00EF0705">
        <w:t xml:space="preserve">tagab vähemalt kahe </w:t>
      </w:r>
      <w:proofErr w:type="spellStart"/>
      <w:r w:rsidR="00EF0705">
        <w:t>eID</w:t>
      </w:r>
      <w:proofErr w:type="spellEnd"/>
      <w:r w:rsidR="00EF0705">
        <w:t xml:space="preserve"> vahendi </w:t>
      </w:r>
      <w:r w:rsidR="004072C6">
        <w:t>– isiku</w:t>
      </w:r>
      <w:r w:rsidR="00E55860">
        <w:softHyphen/>
      </w:r>
      <w:r w:rsidR="004072C6">
        <w:t xml:space="preserve">tunnistuse ja mobiil-ID – </w:t>
      </w:r>
      <w:r w:rsidR="00EF0705">
        <w:t>pakkumise</w:t>
      </w:r>
      <w:r w:rsidR="009547C9">
        <w:t>,</w:t>
      </w:r>
      <w:r w:rsidR="00EC2703">
        <w:t xml:space="preserve"> </w:t>
      </w:r>
      <w:r w:rsidR="009547C9">
        <w:t>laialdaselt</w:t>
      </w:r>
      <w:r w:rsidR="00EF0705">
        <w:t xml:space="preserve"> on</w:t>
      </w:r>
      <w:r w:rsidR="00A770AD">
        <w:t xml:space="preserve"> kasutusel</w:t>
      </w:r>
      <w:r w:rsidR="006D48A0" w:rsidRPr="006D48A0">
        <w:t xml:space="preserve"> </w:t>
      </w:r>
      <w:proofErr w:type="spellStart"/>
      <w:r w:rsidR="006D48A0" w:rsidRPr="006D48A0">
        <w:t>Smart</w:t>
      </w:r>
      <w:proofErr w:type="spellEnd"/>
      <w:r w:rsidR="006D48A0" w:rsidRPr="006D48A0">
        <w:t>-ID</w:t>
      </w:r>
      <w:r w:rsidR="00EC2703">
        <w:t xml:space="preserve"> ning inimesed on e</w:t>
      </w:r>
      <w:r w:rsidR="00E55860">
        <w:noBreakHyphen/>
      </w:r>
      <w:r w:rsidR="00EC2703">
        <w:t>teenuste kasutamisega harjunud, on</w:t>
      </w:r>
      <w:r w:rsidR="00A770AD">
        <w:t xml:space="preserve"> </w:t>
      </w:r>
      <w:r w:rsidR="00EC2703">
        <w:t>ebasoovitava mõju kaasnemise risk</w:t>
      </w:r>
      <w:r w:rsidR="00A770AD">
        <w:t xml:space="preserve"> ebatõenäoline</w:t>
      </w:r>
      <w:r w:rsidR="006D48A0" w:rsidRPr="006D48A0">
        <w:t>.</w:t>
      </w:r>
    </w:p>
    <w:p w14:paraId="240CDDEA" w14:textId="77777777" w:rsidR="00EC2703" w:rsidRDefault="00EC2703" w:rsidP="007828F5">
      <w:pPr>
        <w:spacing w:line="240" w:lineRule="auto"/>
        <w:contextualSpacing/>
        <w:rPr>
          <w:u w:val="single"/>
        </w:rPr>
      </w:pPr>
    </w:p>
    <w:p w14:paraId="48DB23CC" w14:textId="612DF2AA" w:rsidR="001D7360" w:rsidRPr="001D7360" w:rsidRDefault="001D7360" w:rsidP="007828F5">
      <w:pPr>
        <w:spacing w:line="240" w:lineRule="auto"/>
        <w:contextualSpacing/>
        <w:rPr>
          <w:iCs/>
          <w:szCs w:val="24"/>
        </w:rPr>
      </w:pPr>
      <w:r>
        <w:rPr>
          <w:szCs w:val="24"/>
        </w:rPr>
        <w:t>S</w:t>
      </w:r>
      <w:r>
        <w:rPr>
          <w:iCs/>
          <w:szCs w:val="24"/>
        </w:rPr>
        <w:t>eega on m</w:t>
      </w:r>
      <w:r w:rsidRPr="006C7F61">
        <w:rPr>
          <w:iCs/>
          <w:szCs w:val="24"/>
        </w:rPr>
        <w:t xml:space="preserve">uudatusel sihtrühmale </w:t>
      </w:r>
      <w:r w:rsidR="005B6D73">
        <w:rPr>
          <w:b/>
          <w:bCs/>
          <w:iCs/>
          <w:color w:val="0070C0"/>
          <w:szCs w:val="24"/>
        </w:rPr>
        <w:t>vähe</w:t>
      </w:r>
      <w:r w:rsidRPr="000E5A43">
        <w:rPr>
          <w:b/>
          <w:bCs/>
          <w:iCs/>
          <w:color w:val="0070C0"/>
          <w:szCs w:val="24"/>
        </w:rPr>
        <w:t>oluline mõju</w:t>
      </w:r>
      <w:r w:rsidRPr="006C7F61">
        <w:rPr>
          <w:iCs/>
          <w:szCs w:val="24"/>
        </w:rPr>
        <w:t>.</w:t>
      </w:r>
    </w:p>
    <w:p w14:paraId="21BDB415" w14:textId="77777777" w:rsidR="006D48A0" w:rsidRPr="006D48A0" w:rsidRDefault="006D48A0" w:rsidP="007828F5">
      <w:pPr>
        <w:spacing w:line="240" w:lineRule="auto"/>
        <w:contextualSpacing/>
      </w:pPr>
    </w:p>
    <w:p w14:paraId="526AFE8E" w14:textId="1F8D8BD7" w:rsidR="008951C8" w:rsidRPr="00005D37" w:rsidRDefault="008951C8" w:rsidP="007828F5">
      <w:pPr>
        <w:keepNext/>
        <w:spacing w:line="240" w:lineRule="auto"/>
        <w:contextualSpacing/>
        <w:rPr>
          <w:b/>
          <w:bCs/>
          <w:sz w:val="26"/>
          <w:szCs w:val="26"/>
        </w:rPr>
      </w:pPr>
      <w:r w:rsidRPr="005C3EA7">
        <w:rPr>
          <w:b/>
          <w:bCs/>
          <w:sz w:val="26"/>
          <w:szCs w:val="26"/>
        </w:rPr>
        <w:t>6.</w:t>
      </w:r>
      <w:r w:rsidR="00A63E55" w:rsidRPr="005C3EA7">
        <w:rPr>
          <w:b/>
          <w:bCs/>
          <w:sz w:val="26"/>
          <w:szCs w:val="26"/>
        </w:rPr>
        <w:t>4</w:t>
      </w:r>
      <w:r w:rsidRPr="005C3EA7">
        <w:rPr>
          <w:b/>
          <w:bCs/>
          <w:sz w:val="26"/>
          <w:szCs w:val="26"/>
        </w:rPr>
        <w:t xml:space="preserve">. </w:t>
      </w:r>
      <w:r w:rsidR="0007381C" w:rsidRPr="005C3EA7">
        <w:rPr>
          <w:b/>
          <w:bCs/>
          <w:sz w:val="26"/>
          <w:szCs w:val="26"/>
        </w:rPr>
        <w:t>D</w:t>
      </w:r>
      <w:r w:rsidR="00676B1D" w:rsidRPr="005C3EA7">
        <w:rPr>
          <w:b/>
          <w:bCs/>
          <w:sz w:val="26"/>
          <w:szCs w:val="26"/>
        </w:rPr>
        <w:t>okumendi väljaandmise menetlus</w:t>
      </w:r>
      <w:r w:rsidR="00A1237D" w:rsidRPr="005C3EA7">
        <w:rPr>
          <w:b/>
          <w:bCs/>
          <w:sz w:val="26"/>
          <w:szCs w:val="26"/>
        </w:rPr>
        <w:t xml:space="preserve"> ja</w:t>
      </w:r>
      <w:r w:rsidR="00676B1D" w:rsidRPr="005C3EA7">
        <w:rPr>
          <w:b/>
          <w:bCs/>
          <w:sz w:val="26"/>
          <w:szCs w:val="26"/>
        </w:rPr>
        <w:t xml:space="preserve"> andmetöötlus</w:t>
      </w:r>
    </w:p>
    <w:p w14:paraId="37F317A1" w14:textId="77777777" w:rsidR="00AF0E45" w:rsidRDefault="00AF0E45" w:rsidP="007828F5">
      <w:pPr>
        <w:keepNext/>
        <w:spacing w:line="240" w:lineRule="auto"/>
        <w:contextualSpacing/>
      </w:pPr>
    </w:p>
    <w:p w14:paraId="2945E711" w14:textId="0351F820" w:rsidR="004A06BB" w:rsidRDefault="00F454BF" w:rsidP="007828F5">
      <w:pPr>
        <w:spacing w:line="240" w:lineRule="auto"/>
        <w:contextualSpacing/>
      </w:pPr>
      <w:r>
        <w:t>Eelnõu</w:t>
      </w:r>
      <w:r w:rsidR="004A06BB">
        <w:t>ga</w:t>
      </w:r>
      <w:r>
        <w:t xml:space="preserve"> </w:t>
      </w:r>
      <w:r w:rsidR="004A06BB" w:rsidRPr="00DD47E7">
        <w:rPr>
          <w:b/>
          <w:bCs/>
        </w:rPr>
        <w:t>muudetakse</w:t>
      </w:r>
      <w:r w:rsidRPr="00DD47E7">
        <w:rPr>
          <w:b/>
          <w:bCs/>
        </w:rPr>
        <w:t xml:space="preserve"> dokumendi</w:t>
      </w:r>
      <w:r w:rsidR="002A001A" w:rsidRPr="00DD47E7">
        <w:rPr>
          <w:b/>
          <w:bCs/>
        </w:rPr>
        <w:t xml:space="preserve"> </w:t>
      </w:r>
      <w:r w:rsidR="0067763C" w:rsidRPr="00DD47E7">
        <w:rPr>
          <w:b/>
          <w:bCs/>
        </w:rPr>
        <w:t xml:space="preserve">väljaandmise </w:t>
      </w:r>
      <w:r w:rsidR="002A001A" w:rsidRPr="00DD47E7">
        <w:rPr>
          <w:b/>
          <w:bCs/>
        </w:rPr>
        <w:t>menetlus</w:t>
      </w:r>
      <w:r w:rsidR="004A06BB" w:rsidRPr="00DD47E7">
        <w:rPr>
          <w:b/>
          <w:bCs/>
        </w:rPr>
        <w:t>t</w:t>
      </w:r>
      <w:r>
        <w:t xml:space="preserve">, </w:t>
      </w:r>
      <w:r w:rsidR="004A06BB">
        <w:t xml:space="preserve">et suurendada </w:t>
      </w:r>
      <w:r w:rsidR="002A001A">
        <w:t>identiteedihalduse menetlustõhusust</w:t>
      </w:r>
      <w:r w:rsidR="004A06BB">
        <w:t xml:space="preserve"> ja</w:t>
      </w:r>
      <w:r w:rsidR="002A001A">
        <w:t xml:space="preserve"> </w:t>
      </w:r>
      <w:r w:rsidR="000F325C">
        <w:t xml:space="preserve">turvalisust </w:t>
      </w:r>
      <w:r w:rsidR="004A06BB">
        <w:t xml:space="preserve">ning kohandada </w:t>
      </w:r>
      <w:r>
        <w:t>õigusruumi ühiskonna arengu</w:t>
      </w:r>
      <w:r w:rsidR="004A06BB">
        <w:t>ga</w:t>
      </w:r>
      <w:r>
        <w:t xml:space="preserve">. </w:t>
      </w:r>
      <w:r w:rsidR="00850F8B">
        <w:t>Riiklike dokumentide väljaandmise üks põhimõte on, et iga riik dokumenteerib oma kodanikud ise</w:t>
      </w:r>
      <w:r w:rsidR="004A06BB">
        <w:t>.</w:t>
      </w:r>
      <w:r w:rsidR="00850F8B">
        <w:t xml:space="preserve"> </w:t>
      </w:r>
      <w:r w:rsidR="004A06BB">
        <w:t>S</w:t>
      </w:r>
      <w:r w:rsidR="00850F8B">
        <w:t xml:space="preserve">elle põhimõtte </w:t>
      </w:r>
      <w:r w:rsidR="0067763C">
        <w:t>ja</w:t>
      </w:r>
      <w:r w:rsidR="00850F8B">
        <w:t xml:space="preserve"> Eesti identiteedi</w:t>
      </w:r>
      <w:r w:rsidR="00234239">
        <w:t>haldus</w:t>
      </w:r>
      <w:r w:rsidR="00850F8B">
        <w:t xml:space="preserve">poliitika turvalisuse </w:t>
      </w:r>
      <w:r w:rsidR="004A06BB">
        <w:t>tagamiseks:</w:t>
      </w:r>
    </w:p>
    <w:p w14:paraId="7E89286B" w14:textId="49B08CE1" w:rsidR="004A06BB" w:rsidRDefault="00850F8B" w:rsidP="007828F5">
      <w:pPr>
        <w:pStyle w:val="Loendilik"/>
        <w:numPr>
          <w:ilvl w:val="0"/>
          <w:numId w:val="13"/>
        </w:numPr>
        <w:spacing w:line="240" w:lineRule="auto"/>
      </w:pPr>
      <w:r w:rsidRPr="004A06BB">
        <w:t>antakse PPA-le piir</w:t>
      </w:r>
      <w:r w:rsidR="0067763C" w:rsidRPr="004A06BB">
        <w:t xml:space="preserve">atud </w:t>
      </w:r>
      <w:r w:rsidRPr="004A06BB">
        <w:t xml:space="preserve">õigus </w:t>
      </w:r>
      <w:r w:rsidR="004A06BB" w:rsidRPr="004A06BB">
        <w:t xml:space="preserve">nõuda </w:t>
      </w:r>
      <w:r w:rsidR="002D6A51" w:rsidRPr="004A06BB">
        <w:t>DNA</w:t>
      </w:r>
      <w:r w:rsidRPr="004A06BB">
        <w:t>-ekspertiisi</w:t>
      </w:r>
      <w:r w:rsidRPr="00850F8B">
        <w:t xml:space="preserve"> välismaalaselt, kes taotleb es</w:t>
      </w:r>
      <w:r w:rsidR="004A06BB">
        <w:t xml:space="preserve">imest </w:t>
      </w:r>
      <w:r w:rsidRPr="00850F8B">
        <w:t>kord</w:t>
      </w:r>
      <w:r w:rsidR="004A06BB">
        <w:t>a</w:t>
      </w:r>
      <w:r w:rsidRPr="00850F8B">
        <w:t xml:space="preserve"> Eesti kodaniku </w:t>
      </w:r>
      <w:r w:rsidRPr="00124BA0">
        <w:t>dokumenti</w:t>
      </w:r>
      <w:r w:rsidR="004A06BB">
        <w:t>;</w:t>
      </w:r>
    </w:p>
    <w:p w14:paraId="70237FBC" w14:textId="5E727790" w:rsidR="004A06BB" w:rsidRDefault="00544077" w:rsidP="007828F5">
      <w:pPr>
        <w:pStyle w:val="Loendilik"/>
        <w:numPr>
          <w:ilvl w:val="0"/>
          <w:numId w:val="13"/>
        </w:numPr>
        <w:spacing w:line="240" w:lineRule="auto"/>
      </w:pPr>
      <w:r>
        <w:t>täpsusta</w:t>
      </w:r>
      <w:r w:rsidR="0060357D">
        <w:t>takse</w:t>
      </w:r>
      <w:r w:rsidR="0060357D" w:rsidRPr="0060357D">
        <w:t xml:space="preserve"> välismaalase passi saajate sihtrühma</w:t>
      </w:r>
      <w:r w:rsidR="004A06BB">
        <w:t>;</w:t>
      </w:r>
    </w:p>
    <w:p w14:paraId="3B629AA1" w14:textId="6864EA5B" w:rsidR="008B2532" w:rsidRDefault="00544077" w:rsidP="007828F5">
      <w:pPr>
        <w:pStyle w:val="Loendilik"/>
        <w:numPr>
          <w:ilvl w:val="0"/>
          <w:numId w:val="13"/>
        </w:numPr>
        <w:spacing w:line="240" w:lineRule="auto"/>
      </w:pPr>
      <w:r>
        <w:t>võimaldatakse</w:t>
      </w:r>
      <w:r w:rsidR="00850F8B">
        <w:t xml:space="preserve"> </w:t>
      </w:r>
      <w:r w:rsidR="00395107">
        <w:t>volitada</w:t>
      </w:r>
      <w:r w:rsidR="00BD63D8">
        <w:t xml:space="preserve"> </w:t>
      </w:r>
      <w:r w:rsidR="009315D4">
        <w:t xml:space="preserve">esindajat </w:t>
      </w:r>
      <w:r>
        <w:t>dokumen</w:t>
      </w:r>
      <w:r w:rsidR="00BD63D8">
        <w:t>t</w:t>
      </w:r>
      <w:r>
        <w:t>i kätte</w:t>
      </w:r>
      <w:r w:rsidR="00BD63D8">
        <w:t xml:space="preserve"> </w:t>
      </w:r>
      <w:r>
        <w:t>saam</w:t>
      </w:r>
      <w:r w:rsidR="00BD63D8">
        <w:t>a</w:t>
      </w:r>
      <w:r>
        <w:t xml:space="preserve"> ka p</w:t>
      </w:r>
      <w:r w:rsidR="00EC57FA">
        <w:t>ärast</w:t>
      </w:r>
      <w:r>
        <w:t xml:space="preserve"> dokumendi taotluse esitamist</w:t>
      </w:r>
      <w:r w:rsidR="008B2532">
        <w:t>;</w:t>
      </w:r>
    </w:p>
    <w:p w14:paraId="516FBDBC" w14:textId="56033251" w:rsidR="008B2532" w:rsidRDefault="00544077" w:rsidP="007828F5">
      <w:pPr>
        <w:pStyle w:val="Loendilik"/>
        <w:numPr>
          <w:ilvl w:val="0"/>
          <w:numId w:val="13"/>
        </w:numPr>
        <w:spacing w:line="240" w:lineRule="auto"/>
      </w:pPr>
      <w:r>
        <w:t>võimalda</w:t>
      </w:r>
      <w:r w:rsidR="008B2532">
        <w:t>takse</w:t>
      </w:r>
      <w:r>
        <w:t xml:space="preserve"> </w:t>
      </w:r>
      <w:r w:rsidR="00777454">
        <w:t>15</w:t>
      </w:r>
      <w:r w:rsidR="0067763C">
        <w:t>–</w:t>
      </w:r>
      <w:r w:rsidR="00777454">
        <w:t xml:space="preserve">17-aastase </w:t>
      </w:r>
      <w:r>
        <w:t>isiku dokumendi väljastami</w:t>
      </w:r>
      <w:r w:rsidR="00BD63D8">
        <w:t>st</w:t>
      </w:r>
      <w:r>
        <w:t xml:space="preserve"> tema seaduslikule esindajale</w:t>
      </w:r>
      <w:r w:rsidR="008B2532">
        <w:t>;</w:t>
      </w:r>
    </w:p>
    <w:p w14:paraId="29273EE5" w14:textId="28AE90F5" w:rsidR="00676B1D" w:rsidRDefault="00544077" w:rsidP="007828F5">
      <w:pPr>
        <w:pStyle w:val="Loendilik"/>
        <w:numPr>
          <w:ilvl w:val="0"/>
          <w:numId w:val="13"/>
        </w:numPr>
        <w:spacing w:line="240" w:lineRule="auto"/>
      </w:pPr>
      <w:r>
        <w:t xml:space="preserve">antakse </w:t>
      </w:r>
      <w:r w:rsidR="00867B3C">
        <w:rPr>
          <w:bCs/>
        </w:rPr>
        <w:t>kinnipidamisasutuse volitatud ametnikule või töötajale</w:t>
      </w:r>
      <w:r w:rsidR="004C196C">
        <w:rPr>
          <w:bCs/>
          <w:szCs w:val="24"/>
        </w:rPr>
        <w:t xml:space="preserve"> </w:t>
      </w:r>
      <w:r>
        <w:rPr>
          <w:bCs/>
          <w:szCs w:val="24"/>
        </w:rPr>
        <w:t xml:space="preserve">õigus </w:t>
      </w:r>
      <w:r w:rsidR="00BC6434">
        <w:rPr>
          <w:bCs/>
          <w:szCs w:val="24"/>
        </w:rPr>
        <w:t>võt</w:t>
      </w:r>
      <w:r>
        <w:rPr>
          <w:bCs/>
          <w:szCs w:val="24"/>
        </w:rPr>
        <w:t xml:space="preserve">ta </w:t>
      </w:r>
      <w:r w:rsidR="00777454">
        <w:t>sõrmejäl</w:t>
      </w:r>
      <w:r w:rsidR="00174387">
        <w:t>je</w:t>
      </w:r>
      <w:r>
        <w:t xml:space="preserve">d dokumendi </w:t>
      </w:r>
      <w:r w:rsidR="00005D37">
        <w:t xml:space="preserve">väljaandmise </w:t>
      </w:r>
      <w:r>
        <w:t>menetluses</w:t>
      </w:r>
      <w:r w:rsidR="00854AEF">
        <w:t>;</w:t>
      </w:r>
    </w:p>
    <w:p w14:paraId="77320EAD" w14:textId="5F32DA55" w:rsidR="00854AEF" w:rsidRPr="00F51F24" w:rsidRDefault="00854AEF" w:rsidP="007828F5">
      <w:pPr>
        <w:pStyle w:val="Loendilik"/>
        <w:numPr>
          <w:ilvl w:val="0"/>
          <w:numId w:val="13"/>
        </w:numPr>
        <w:spacing w:line="240" w:lineRule="auto"/>
        <w:rPr>
          <w:b/>
          <w:bCs/>
          <w:szCs w:val="24"/>
        </w:rPr>
      </w:pPr>
      <w:r>
        <w:t xml:space="preserve">luuakse </w:t>
      </w:r>
      <w:r w:rsidR="009858BD">
        <w:t>dokumendi</w:t>
      </w:r>
      <w:r>
        <w:t xml:space="preserve"> taotlejal</w:t>
      </w:r>
      <w:r w:rsidR="00067C50">
        <w:t>e</w:t>
      </w:r>
      <w:r w:rsidRPr="00854AEF">
        <w:t xml:space="preserve"> </w:t>
      </w:r>
      <w:r w:rsidR="00067C50">
        <w:t xml:space="preserve">võimalus </w:t>
      </w:r>
      <w:r>
        <w:t xml:space="preserve">aktiveerida oma dokument </w:t>
      </w:r>
      <w:r w:rsidR="00BD63D8">
        <w:t xml:space="preserve">ja </w:t>
      </w:r>
      <w:r>
        <w:t>sertifikaadid</w:t>
      </w:r>
      <w:r w:rsidR="00BD63D8" w:rsidRPr="00BD63D8">
        <w:t xml:space="preserve"> </w:t>
      </w:r>
      <w:r w:rsidR="00BD63D8">
        <w:t>ise</w:t>
      </w:r>
      <w:r>
        <w:t>.</w:t>
      </w:r>
    </w:p>
    <w:p w14:paraId="43422746" w14:textId="77777777" w:rsidR="00F51F24" w:rsidRPr="00F51F24" w:rsidRDefault="00F51F24" w:rsidP="007828F5">
      <w:pPr>
        <w:pStyle w:val="Loendilik"/>
        <w:spacing w:line="240" w:lineRule="auto"/>
        <w:ind w:left="360"/>
        <w:rPr>
          <w:szCs w:val="24"/>
        </w:rPr>
      </w:pPr>
    </w:p>
    <w:p w14:paraId="2C01EEC5" w14:textId="4BFBC2A5" w:rsidR="00F7431E" w:rsidRDefault="004A06BB" w:rsidP="000E5A43">
      <w:pPr>
        <w:keepNext/>
        <w:spacing w:line="240" w:lineRule="auto"/>
        <w:contextualSpacing/>
        <w:rPr>
          <w:szCs w:val="24"/>
        </w:rPr>
      </w:pPr>
      <w:r>
        <w:rPr>
          <w:b/>
          <w:bCs/>
          <w:szCs w:val="24"/>
        </w:rPr>
        <w:t>6.</w:t>
      </w:r>
      <w:r w:rsidR="00A63E55">
        <w:rPr>
          <w:b/>
          <w:bCs/>
          <w:szCs w:val="24"/>
        </w:rPr>
        <w:t>4</w:t>
      </w:r>
      <w:r>
        <w:rPr>
          <w:b/>
          <w:bCs/>
          <w:szCs w:val="24"/>
        </w:rPr>
        <w:t xml:space="preserve">.1. </w:t>
      </w:r>
      <w:r w:rsidR="00F7431E" w:rsidRPr="00CD19FA">
        <w:rPr>
          <w:b/>
          <w:bCs/>
          <w:szCs w:val="24"/>
        </w:rPr>
        <w:t>Sotsiaalne, sealhulgas demograafiline mõju</w:t>
      </w:r>
    </w:p>
    <w:p w14:paraId="19312BF3" w14:textId="77777777" w:rsidR="004A06BB" w:rsidRDefault="004A06BB" w:rsidP="000E5A43">
      <w:pPr>
        <w:keepNext/>
        <w:spacing w:line="240" w:lineRule="auto"/>
        <w:contextualSpacing/>
        <w:rPr>
          <w:szCs w:val="24"/>
          <w:u w:val="single"/>
        </w:rPr>
      </w:pPr>
    </w:p>
    <w:p w14:paraId="5C86F753" w14:textId="5D30C26A" w:rsidR="00F7431E" w:rsidRDefault="00F7431E" w:rsidP="007828F5">
      <w:pPr>
        <w:spacing w:line="240" w:lineRule="auto"/>
        <w:contextualSpacing/>
      </w:pPr>
      <w:r w:rsidRPr="006C7F61">
        <w:rPr>
          <w:szCs w:val="24"/>
          <w:u w:val="single"/>
        </w:rPr>
        <w:t>Sihtrühm:</w:t>
      </w:r>
      <w:r w:rsidRPr="00045333">
        <w:rPr>
          <w:szCs w:val="24"/>
        </w:rPr>
        <w:t xml:space="preserve"> </w:t>
      </w:r>
      <w:r>
        <w:rPr>
          <w:szCs w:val="24"/>
        </w:rPr>
        <w:t>dokumend</w:t>
      </w:r>
      <w:r w:rsidR="005C3EA7">
        <w:rPr>
          <w:szCs w:val="24"/>
        </w:rPr>
        <w:t>i</w:t>
      </w:r>
      <w:r>
        <w:rPr>
          <w:szCs w:val="24"/>
        </w:rPr>
        <w:t xml:space="preserve"> taotlejad. </w:t>
      </w:r>
      <w:r w:rsidR="008B72D1">
        <w:rPr>
          <w:szCs w:val="24"/>
        </w:rPr>
        <w:t xml:space="preserve">Need </w:t>
      </w:r>
      <w:r>
        <w:rPr>
          <w:szCs w:val="24"/>
        </w:rPr>
        <w:t xml:space="preserve">võivad olla kõik Eesti elanikud. Eestis elab </w:t>
      </w:r>
      <w:r w:rsidR="00AF2DFE">
        <w:rPr>
          <w:szCs w:val="24"/>
        </w:rPr>
        <w:t xml:space="preserve">2023. aasta alguse seisuga </w:t>
      </w:r>
      <w:r w:rsidRPr="0058076B">
        <w:rPr>
          <w:bCs/>
          <w:szCs w:val="24"/>
        </w:rPr>
        <w:t>1</w:t>
      </w:r>
      <w:r w:rsidR="00AF2DFE">
        <w:rPr>
          <w:bCs/>
          <w:szCs w:val="24"/>
        </w:rPr>
        <w:t> </w:t>
      </w:r>
      <w:r w:rsidRPr="0058076B">
        <w:rPr>
          <w:bCs/>
          <w:szCs w:val="24"/>
        </w:rPr>
        <w:t>365</w:t>
      </w:r>
      <w:r w:rsidR="008B72D1">
        <w:rPr>
          <w:bCs/>
          <w:szCs w:val="24"/>
        </w:rPr>
        <w:t> </w:t>
      </w:r>
      <w:r w:rsidRPr="0058076B">
        <w:rPr>
          <w:bCs/>
          <w:szCs w:val="24"/>
        </w:rPr>
        <w:t>884</w:t>
      </w:r>
      <w:r w:rsidR="008B72D1">
        <w:rPr>
          <w:bCs/>
          <w:szCs w:val="24"/>
        </w:rPr>
        <w:t xml:space="preserve"> </w:t>
      </w:r>
      <w:r>
        <w:rPr>
          <w:bCs/>
          <w:szCs w:val="24"/>
        </w:rPr>
        <w:t>inimest.</w:t>
      </w:r>
      <w:r w:rsidR="008B72D1">
        <w:rPr>
          <w:rStyle w:val="Allmrkuseviide"/>
          <w:szCs w:val="24"/>
        </w:rPr>
        <w:footnoteReference w:id="71"/>
      </w:r>
      <w:r>
        <w:rPr>
          <w:bCs/>
          <w:szCs w:val="24"/>
        </w:rPr>
        <w:t xml:space="preserve"> </w:t>
      </w:r>
      <w:r>
        <w:rPr>
          <w:szCs w:val="24"/>
        </w:rPr>
        <w:t xml:space="preserve">Kuna </w:t>
      </w:r>
      <w:r w:rsidR="008B72D1">
        <w:rPr>
          <w:szCs w:val="24"/>
        </w:rPr>
        <w:t>muudatused</w:t>
      </w:r>
      <w:r>
        <w:rPr>
          <w:szCs w:val="24"/>
        </w:rPr>
        <w:t xml:space="preserve"> või</w:t>
      </w:r>
      <w:r w:rsidR="008B72D1">
        <w:rPr>
          <w:szCs w:val="24"/>
        </w:rPr>
        <w:t>vad</w:t>
      </w:r>
      <w:r>
        <w:rPr>
          <w:szCs w:val="24"/>
        </w:rPr>
        <w:t xml:space="preserve"> </w:t>
      </w:r>
      <w:r w:rsidR="008B72D1">
        <w:rPr>
          <w:szCs w:val="24"/>
        </w:rPr>
        <w:t xml:space="preserve">mõjutada kõiki </w:t>
      </w:r>
      <w:r>
        <w:rPr>
          <w:szCs w:val="24"/>
        </w:rPr>
        <w:t>Eesti elanikk</w:t>
      </w:r>
      <w:r w:rsidR="008B72D1">
        <w:rPr>
          <w:szCs w:val="24"/>
        </w:rPr>
        <w:t>e</w:t>
      </w:r>
      <w:r>
        <w:rPr>
          <w:szCs w:val="24"/>
        </w:rPr>
        <w:t xml:space="preserve">, on sihtrühm </w:t>
      </w:r>
      <w:r w:rsidRPr="00DD47E7">
        <w:rPr>
          <w:b/>
          <w:bCs/>
          <w:szCs w:val="24"/>
        </w:rPr>
        <w:t>suur</w:t>
      </w:r>
      <w:r>
        <w:rPr>
          <w:szCs w:val="24"/>
        </w:rPr>
        <w:t>.</w:t>
      </w:r>
    </w:p>
    <w:p w14:paraId="596BB866" w14:textId="77777777" w:rsidR="00AF2DFE" w:rsidRDefault="00AF2DFE" w:rsidP="007828F5">
      <w:pPr>
        <w:spacing w:line="240" w:lineRule="auto"/>
        <w:contextualSpacing/>
        <w:rPr>
          <w:szCs w:val="24"/>
          <w:u w:val="single"/>
        </w:rPr>
      </w:pPr>
    </w:p>
    <w:p w14:paraId="2A086E2E" w14:textId="31FFDDB0" w:rsidR="00BC6434" w:rsidRDefault="00F7431E" w:rsidP="007828F5">
      <w:pPr>
        <w:spacing w:line="240" w:lineRule="auto"/>
        <w:contextualSpacing/>
      </w:pPr>
      <w:r w:rsidRPr="00CD19FA">
        <w:rPr>
          <w:szCs w:val="24"/>
          <w:u w:val="single"/>
        </w:rPr>
        <w:t xml:space="preserve">Mõju </w:t>
      </w:r>
      <w:r w:rsidRPr="00391FFD">
        <w:rPr>
          <w:szCs w:val="24"/>
          <w:u w:val="single"/>
        </w:rPr>
        <w:t>ulatus</w:t>
      </w:r>
      <w:r w:rsidRPr="00DD47E7">
        <w:rPr>
          <w:szCs w:val="24"/>
        </w:rPr>
        <w:t xml:space="preserve"> on </w:t>
      </w:r>
      <w:r w:rsidRPr="00DD47E7">
        <w:rPr>
          <w:b/>
          <w:bCs/>
          <w:szCs w:val="24"/>
        </w:rPr>
        <w:t>väike</w:t>
      </w:r>
      <w:r w:rsidRPr="00DD47E7">
        <w:rPr>
          <w:szCs w:val="24"/>
        </w:rPr>
        <w:t xml:space="preserve"> ja </w:t>
      </w:r>
      <w:r w:rsidRPr="00391FFD">
        <w:rPr>
          <w:szCs w:val="24"/>
          <w:u w:val="single"/>
        </w:rPr>
        <w:t xml:space="preserve">esinemise </w:t>
      </w:r>
      <w:r w:rsidRPr="0054584C">
        <w:rPr>
          <w:szCs w:val="24"/>
          <w:u w:val="single"/>
        </w:rPr>
        <w:t>sagedus</w:t>
      </w:r>
      <w:r w:rsidRPr="00DD47E7">
        <w:rPr>
          <w:b/>
          <w:bCs/>
          <w:szCs w:val="24"/>
        </w:rPr>
        <w:t xml:space="preserve"> keskmine</w:t>
      </w:r>
      <w:r>
        <w:rPr>
          <w:szCs w:val="24"/>
        </w:rPr>
        <w:t xml:space="preserve">. </w:t>
      </w:r>
      <w:r w:rsidR="00F51F24">
        <w:t>Enam</w:t>
      </w:r>
      <w:r w:rsidR="00BD63D8">
        <w:t>ik</w:t>
      </w:r>
      <w:r w:rsidR="00F51F24">
        <w:t xml:space="preserve"> muudatustest on positiivsed</w:t>
      </w:r>
      <w:r w:rsidR="00F51F24">
        <w:rPr>
          <w:szCs w:val="24"/>
        </w:rPr>
        <w:t xml:space="preserve"> </w:t>
      </w:r>
      <w:r w:rsidR="00BD63D8">
        <w:rPr>
          <w:szCs w:val="24"/>
        </w:rPr>
        <w:t xml:space="preserve">ja ei </w:t>
      </w:r>
      <w:r>
        <w:rPr>
          <w:szCs w:val="24"/>
        </w:rPr>
        <w:t xml:space="preserve">too sihtrühmale kaasa </w:t>
      </w:r>
      <w:r>
        <w:t xml:space="preserve">uusi kohustusi </w:t>
      </w:r>
      <w:r w:rsidR="00BD63D8">
        <w:t xml:space="preserve">ega </w:t>
      </w:r>
      <w:r w:rsidR="005A2F9C">
        <w:t>vajadust</w:t>
      </w:r>
      <w:r>
        <w:t xml:space="preserve"> kohane</w:t>
      </w:r>
      <w:r w:rsidR="005A2F9C">
        <w:t>da</w:t>
      </w:r>
      <w:r w:rsidR="004C196C">
        <w:t>, vaid</w:t>
      </w:r>
      <w:r w:rsidR="004C196C" w:rsidRPr="004C196C">
        <w:t xml:space="preserve"> avardavad või lihtsustavad isikusamasuse </w:t>
      </w:r>
      <w:r w:rsidR="00735E7F">
        <w:t>kontroll</w:t>
      </w:r>
      <w:r w:rsidR="004C196C" w:rsidRPr="004C196C">
        <w:t>i</w:t>
      </w:r>
      <w:r w:rsidR="00735E7F">
        <w:t>mi</w:t>
      </w:r>
      <w:r w:rsidR="004C196C" w:rsidRPr="004C196C">
        <w:t xml:space="preserve">st </w:t>
      </w:r>
      <w:r w:rsidR="006902BD">
        <w:t>ja</w:t>
      </w:r>
      <w:r w:rsidR="006902BD" w:rsidRPr="004C196C">
        <w:t xml:space="preserve"> </w:t>
      </w:r>
      <w:r w:rsidR="004C196C" w:rsidRPr="004C196C">
        <w:t xml:space="preserve">võivad vähendada </w:t>
      </w:r>
      <w:r w:rsidR="006902BD">
        <w:t>inimeste</w:t>
      </w:r>
      <w:r w:rsidR="006902BD" w:rsidRPr="004C196C">
        <w:t xml:space="preserve"> </w:t>
      </w:r>
      <w:r w:rsidR="004C196C" w:rsidRPr="004C196C">
        <w:t>halduskoormust</w:t>
      </w:r>
      <w:r w:rsidR="004C196C">
        <w:t>.</w:t>
      </w:r>
    </w:p>
    <w:p w14:paraId="26EF8998" w14:textId="77777777" w:rsidR="00BC6434" w:rsidRDefault="00BC6434" w:rsidP="007828F5">
      <w:pPr>
        <w:spacing w:line="240" w:lineRule="auto"/>
        <w:contextualSpacing/>
      </w:pPr>
    </w:p>
    <w:p w14:paraId="1DF716E7" w14:textId="304A2C72" w:rsidR="00BC6434" w:rsidRDefault="00F51F24" w:rsidP="007828F5">
      <w:pPr>
        <w:spacing w:line="240" w:lineRule="auto"/>
        <w:contextualSpacing/>
      </w:pPr>
      <w:r>
        <w:t xml:space="preserve">Näiteks võimaldatakse </w:t>
      </w:r>
      <w:r w:rsidR="0098054F" w:rsidRPr="00F51F24">
        <w:t xml:space="preserve">uue </w:t>
      </w:r>
      <w:r w:rsidRPr="00F51F24">
        <w:t>ID-1 formaadis dokumentide tootmis</w:t>
      </w:r>
      <w:r w:rsidR="0098054F">
        <w:t xml:space="preserve">e </w:t>
      </w:r>
      <w:r w:rsidRPr="00F51F24">
        <w:t>lepingu rakendamisega</w:t>
      </w:r>
      <w:r>
        <w:t xml:space="preserve"> </w:t>
      </w:r>
      <w:r w:rsidR="009858BD">
        <w:t xml:space="preserve">dokumendi </w:t>
      </w:r>
      <w:r>
        <w:t>taotlejal</w:t>
      </w:r>
      <w:r w:rsidRPr="00854AEF">
        <w:t xml:space="preserve"> </w:t>
      </w:r>
      <w:r>
        <w:t xml:space="preserve">aktiveerida oma dokument </w:t>
      </w:r>
      <w:r w:rsidR="00190FC6">
        <w:t xml:space="preserve">ja </w:t>
      </w:r>
      <w:r>
        <w:t>sertifikaadid</w:t>
      </w:r>
      <w:r w:rsidR="00190FC6" w:rsidRPr="00190FC6">
        <w:t xml:space="preserve"> </w:t>
      </w:r>
      <w:r w:rsidR="00190FC6">
        <w:t>ise</w:t>
      </w:r>
      <w:r>
        <w:t>.</w:t>
      </w:r>
      <w:r w:rsidR="00544077">
        <w:t xml:space="preserve"> </w:t>
      </w:r>
      <w:r w:rsidRPr="00F51F24">
        <w:t>See</w:t>
      </w:r>
      <w:r>
        <w:t>ga</w:t>
      </w:r>
      <w:r w:rsidR="00190FC6">
        <w:t>,</w:t>
      </w:r>
      <w:r>
        <w:t xml:space="preserve"> kui n</w:t>
      </w:r>
      <w:r w:rsidR="00190FC6">
        <w:t>äiteks</w:t>
      </w:r>
      <w:r>
        <w:t xml:space="preserve"> välismaal elaval Eesti </w:t>
      </w:r>
      <w:r w:rsidR="00A80411">
        <w:t xml:space="preserve">kodanikul </w:t>
      </w:r>
      <w:r>
        <w:t xml:space="preserve">on kehtiv </w:t>
      </w:r>
      <w:proofErr w:type="spellStart"/>
      <w:r>
        <w:t>eID</w:t>
      </w:r>
      <w:proofErr w:type="spellEnd"/>
      <w:r>
        <w:t xml:space="preserve"> vahend, ei pea ta enam </w:t>
      </w:r>
      <w:r w:rsidR="00190FC6">
        <w:t xml:space="preserve">minema </w:t>
      </w:r>
      <w:r>
        <w:t xml:space="preserve">isiklikult </w:t>
      </w:r>
      <w:r w:rsidR="00190FC6">
        <w:t xml:space="preserve">Eesti </w:t>
      </w:r>
      <w:r>
        <w:t>välis</w:t>
      </w:r>
      <w:r w:rsidR="0049341A">
        <w:softHyphen/>
      </w:r>
      <w:r>
        <w:t>esindusse kohale</w:t>
      </w:r>
      <w:r w:rsidR="00190FC6">
        <w:t xml:space="preserve"> </w:t>
      </w:r>
      <w:r>
        <w:t>– dokumendi toimetab talle kätte kuller</w:t>
      </w:r>
      <w:r w:rsidR="00190FC6">
        <w:t>,</w:t>
      </w:r>
      <w:r>
        <w:t xml:space="preserve"> </w:t>
      </w:r>
      <w:r w:rsidR="00190FC6">
        <w:t>dokumendi</w:t>
      </w:r>
      <w:r w:rsidR="00190FC6" w:rsidRPr="00F51F24">
        <w:t xml:space="preserve"> </w:t>
      </w:r>
      <w:r w:rsidRPr="00F51F24">
        <w:t>ja sertifikaa</w:t>
      </w:r>
      <w:r w:rsidR="00E3463B">
        <w:t>did</w:t>
      </w:r>
      <w:r w:rsidRPr="00F51F24">
        <w:t xml:space="preserve"> aktiveeri</w:t>
      </w:r>
      <w:r>
        <w:t>b</w:t>
      </w:r>
      <w:r w:rsidR="00E3463B" w:rsidRPr="00E3463B">
        <w:t xml:space="preserve"> </w:t>
      </w:r>
      <w:r w:rsidR="00E3463B">
        <w:t>ta ise</w:t>
      </w:r>
      <w:r w:rsidR="00190FC6">
        <w:t>,</w:t>
      </w:r>
      <w:r w:rsidRPr="00F51F24">
        <w:t xml:space="preserve"> </w:t>
      </w:r>
      <w:r w:rsidR="00190FC6">
        <w:t xml:space="preserve">autentides end kehtiva </w:t>
      </w:r>
      <w:proofErr w:type="spellStart"/>
      <w:r w:rsidR="00190FC6">
        <w:t>eID</w:t>
      </w:r>
      <w:proofErr w:type="spellEnd"/>
      <w:r w:rsidR="00190FC6">
        <w:t xml:space="preserve"> vahendiga, </w:t>
      </w:r>
      <w:r w:rsidRPr="00F51F24">
        <w:t>ning sertifikaatide turvakoodid</w:t>
      </w:r>
      <w:r>
        <w:t xml:space="preserve"> saab </w:t>
      </w:r>
      <w:r w:rsidR="00190FC6">
        <w:t xml:space="preserve">ta </w:t>
      </w:r>
      <w:r>
        <w:t>kätte elektrooniliselt</w:t>
      </w:r>
      <w:r w:rsidRPr="00F51F24">
        <w:t>.</w:t>
      </w:r>
    </w:p>
    <w:p w14:paraId="5F34547B" w14:textId="77777777" w:rsidR="00BC6434" w:rsidRDefault="00BC6434" w:rsidP="007828F5">
      <w:pPr>
        <w:spacing w:line="240" w:lineRule="auto"/>
        <w:contextualSpacing/>
      </w:pPr>
    </w:p>
    <w:p w14:paraId="10937755" w14:textId="35ED141E" w:rsidR="00BC6434" w:rsidRDefault="00F03892" w:rsidP="007828F5">
      <w:pPr>
        <w:spacing w:line="240" w:lineRule="auto"/>
        <w:contextualSpacing/>
      </w:pPr>
      <w:r>
        <w:t>Muudatus, millega</w:t>
      </w:r>
      <w:r w:rsidR="00544077">
        <w:t xml:space="preserve"> antakse PPA-le </w:t>
      </w:r>
      <w:r w:rsidR="00544077" w:rsidRPr="004A06BB">
        <w:t>õigus nõuda DNA-ekspertiisi</w:t>
      </w:r>
      <w:r w:rsidR="00544077" w:rsidRPr="00850F8B">
        <w:t xml:space="preserve"> </w:t>
      </w:r>
      <w:r w:rsidR="00190FC6">
        <w:t>isikult</w:t>
      </w:r>
      <w:r w:rsidR="00544077" w:rsidRPr="00850F8B">
        <w:t>, kes taotleb es</w:t>
      </w:r>
      <w:r w:rsidR="00544077">
        <w:t xml:space="preserve">imest </w:t>
      </w:r>
      <w:r w:rsidR="00544077" w:rsidRPr="00850F8B">
        <w:t>kord</w:t>
      </w:r>
      <w:r w:rsidR="00544077">
        <w:t>a</w:t>
      </w:r>
      <w:r w:rsidR="00544077" w:rsidRPr="00850F8B">
        <w:t xml:space="preserve"> Eesti kodaniku </w:t>
      </w:r>
      <w:r w:rsidR="00544077" w:rsidRPr="00124BA0">
        <w:t>dokumenti</w:t>
      </w:r>
      <w:r w:rsidR="00190FC6">
        <w:t>,</w:t>
      </w:r>
      <w:r>
        <w:t xml:space="preserve"> toob </w:t>
      </w:r>
      <w:r w:rsidRPr="00736999">
        <w:t>väik</w:t>
      </w:r>
      <w:r w:rsidR="00736999">
        <w:t>e</w:t>
      </w:r>
      <w:r w:rsidRPr="00736999">
        <w:t>sele</w:t>
      </w:r>
      <w:r>
        <w:t xml:space="preserve"> osale sihtrühmast kaasa </w:t>
      </w:r>
      <w:r w:rsidR="00205D2F" w:rsidRPr="004A06BB">
        <w:t>DNA-ekspertiisi</w:t>
      </w:r>
      <w:r w:rsidR="00205D2F" w:rsidRPr="00850F8B">
        <w:t xml:space="preserve"> </w:t>
      </w:r>
      <w:r>
        <w:t>kohustuse</w:t>
      </w:r>
      <w:r w:rsidR="00544077">
        <w:t xml:space="preserve">. </w:t>
      </w:r>
      <w:r w:rsidR="00190FC6">
        <w:t>M</w:t>
      </w:r>
      <w:r w:rsidR="00544077">
        <w:t xml:space="preserve">uudatuse </w:t>
      </w:r>
      <w:r w:rsidR="00DC5BAC">
        <w:t xml:space="preserve">sihtrühm </w:t>
      </w:r>
      <w:r w:rsidR="00C14116">
        <w:t>ning</w:t>
      </w:r>
      <w:r w:rsidR="00DC5BAC">
        <w:t xml:space="preserve"> </w:t>
      </w:r>
      <w:r w:rsidR="00190FC6">
        <w:t xml:space="preserve">neile </w:t>
      </w:r>
      <w:r w:rsidR="0090253B">
        <w:t xml:space="preserve">avalduva </w:t>
      </w:r>
      <w:r w:rsidR="00DC5BAC">
        <w:t xml:space="preserve">mõju ulatus ja esinemise sagedus </w:t>
      </w:r>
      <w:r w:rsidR="00C14116">
        <w:t xml:space="preserve">on </w:t>
      </w:r>
      <w:r w:rsidR="00DC5BAC">
        <w:t>väike</w:t>
      </w:r>
      <w:r w:rsidR="00C14116">
        <w:t>sed</w:t>
      </w:r>
      <w:r w:rsidR="00190FC6">
        <w:t>, sest</w:t>
      </w:r>
      <w:r w:rsidR="00C35F59">
        <w:t xml:space="preserve"> </w:t>
      </w:r>
      <w:r w:rsidR="00190FC6">
        <w:t>s</w:t>
      </w:r>
      <w:r w:rsidR="00544077">
        <w:t>eni on selliseid isikuid olnud</w:t>
      </w:r>
      <w:r w:rsidR="00DC5BAC">
        <w:t xml:space="preserve"> </w:t>
      </w:r>
      <w:r w:rsidR="00AF2DFE">
        <w:t xml:space="preserve">umbes </w:t>
      </w:r>
      <w:r w:rsidR="00F7431E">
        <w:t>kümme</w:t>
      </w:r>
      <w:r w:rsidR="00C35F59">
        <w:t xml:space="preserve">kond </w:t>
      </w:r>
      <w:r w:rsidR="00C14116">
        <w:t xml:space="preserve">ja DNA-ekspertiis </w:t>
      </w:r>
      <w:r w:rsidR="00C35F59">
        <w:t>on ühekord</w:t>
      </w:r>
      <w:r w:rsidR="00C14116">
        <w:t>n</w:t>
      </w:r>
      <w:r w:rsidR="00C35F59">
        <w:t>e</w:t>
      </w:r>
      <w:r w:rsidR="00F7431E">
        <w:t xml:space="preserve">. </w:t>
      </w:r>
      <w:r w:rsidR="00190FC6">
        <w:t>M</w:t>
      </w:r>
      <w:r w:rsidR="00DC7183">
        <w:t xml:space="preserve">uudatus </w:t>
      </w:r>
      <w:r w:rsidR="00C35F59">
        <w:t>puudutab</w:t>
      </w:r>
      <w:r w:rsidR="00F7431E">
        <w:t xml:space="preserve"> </w:t>
      </w:r>
      <w:r w:rsidR="00C14116">
        <w:t xml:space="preserve">valdavalt Venemaa ja Valgevene </w:t>
      </w:r>
      <w:r w:rsidR="00F7431E">
        <w:t>kodanik</w:t>
      </w:r>
      <w:r w:rsidR="00C35F59">
        <w:t>ke</w:t>
      </w:r>
      <w:r w:rsidR="00F7431E">
        <w:t xml:space="preserve">, kes soovivad </w:t>
      </w:r>
      <w:r w:rsidR="00C14116">
        <w:t xml:space="preserve">omandada </w:t>
      </w:r>
      <w:r w:rsidR="00F7431E">
        <w:t>Eesti dokumendi taotlemise kaudu Eesti kodakondsus</w:t>
      </w:r>
      <w:r w:rsidR="00AF2DFE">
        <w:t>e</w:t>
      </w:r>
      <w:r w:rsidR="00F7431E">
        <w:t>. Eestil on kohustus tõsi</w:t>
      </w:r>
      <w:r w:rsidR="00C14116">
        <w:softHyphen/>
      </w:r>
      <w:r w:rsidR="00F7431E">
        <w:t xml:space="preserve">kindlalt veenduda, et isikul on </w:t>
      </w:r>
      <w:r w:rsidR="00005D37">
        <w:t>Eesti kodakondsus</w:t>
      </w:r>
      <w:r w:rsidR="00F7431E">
        <w:t xml:space="preserve"> ja </w:t>
      </w:r>
      <w:r w:rsidR="00AF2DFE">
        <w:t>välistada selle om</w:t>
      </w:r>
      <w:r w:rsidR="00F7431E">
        <w:t>anda</w:t>
      </w:r>
      <w:r w:rsidR="00AF2DFE">
        <w:t xml:space="preserve">mine </w:t>
      </w:r>
      <w:r w:rsidR="00F7431E">
        <w:t>pettuse teel</w:t>
      </w:r>
      <w:r w:rsidR="00DB07EE">
        <w:t>. M</w:t>
      </w:r>
      <w:r w:rsidR="00C35F59">
        <w:t xml:space="preserve">uudatus ei puuduta </w:t>
      </w:r>
      <w:r w:rsidR="00C14116">
        <w:t xml:space="preserve">dokumendi </w:t>
      </w:r>
      <w:r w:rsidR="00C35F59">
        <w:t xml:space="preserve">taotlejaid, kelle esitatud </w:t>
      </w:r>
      <w:r w:rsidR="00192527">
        <w:t xml:space="preserve">tõendites </w:t>
      </w:r>
      <w:r w:rsidR="00190FC6">
        <w:t xml:space="preserve">või </w:t>
      </w:r>
      <w:r w:rsidR="00192527">
        <w:t xml:space="preserve">andmetes </w:t>
      </w:r>
      <w:r w:rsidR="00C35F59">
        <w:t>ei ole alust kahelda</w:t>
      </w:r>
      <w:r w:rsidR="00F7431E">
        <w:t>.</w:t>
      </w:r>
    </w:p>
    <w:p w14:paraId="74890796" w14:textId="77777777" w:rsidR="00E71C3C" w:rsidRDefault="00E71C3C" w:rsidP="007828F5">
      <w:pPr>
        <w:spacing w:line="240" w:lineRule="auto"/>
        <w:contextualSpacing/>
      </w:pPr>
    </w:p>
    <w:p w14:paraId="40CB0BE3" w14:textId="65301B2A" w:rsidR="00F7431E" w:rsidRDefault="00DB07EE" w:rsidP="007828F5">
      <w:pPr>
        <w:spacing w:line="240" w:lineRule="auto"/>
        <w:contextualSpacing/>
      </w:pPr>
      <w:r>
        <w:t xml:space="preserve">Üldiselt </w:t>
      </w:r>
      <w:r w:rsidR="00BC6434">
        <w:t xml:space="preserve">puutub sihtrühm muudatustega kokku regulaarselt, kuna </w:t>
      </w:r>
      <w:r w:rsidR="003E1622">
        <w:t>Eesti elanik</w:t>
      </w:r>
      <w:r w:rsidR="00190FC6">
        <w:t>ud</w:t>
      </w:r>
      <w:r w:rsidR="003E1622">
        <w:t xml:space="preserve"> </w:t>
      </w:r>
      <w:r w:rsidR="00C14116">
        <w:t>taotle</w:t>
      </w:r>
      <w:r w:rsidR="00190FC6">
        <w:t>vad</w:t>
      </w:r>
      <w:r>
        <w:t xml:space="preserve"> </w:t>
      </w:r>
      <w:r w:rsidR="00F7431E">
        <w:rPr>
          <w:szCs w:val="24"/>
        </w:rPr>
        <w:t>dokumen</w:t>
      </w:r>
      <w:r w:rsidR="00C14116">
        <w:rPr>
          <w:szCs w:val="24"/>
        </w:rPr>
        <w:t>t</w:t>
      </w:r>
      <w:r w:rsidR="00F7431E">
        <w:rPr>
          <w:szCs w:val="24"/>
        </w:rPr>
        <w:t>i iga 5</w:t>
      </w:r>
      <w:r w:rsidR="00AF2DFE">
        <w:rPr>
          <w:szCs w:val="24"/>
        </w:rPr>
        <w:t>–</w:t>
      </w:r>
      <w:r w:rsidR="00F7431E">
        <w:rPr>
          <w:szCs w:val="24"/>
        </w:rPr>
        <w:t>10</w:t>
      </w:r>
      <w:r w:rsidR="00A5179A">
        <w:rPr>
          <w:szCs w:val="24"/>
        </w:rPr>
        <w:t> </w:t>
      </w:r>
      <w:r w:rsidR="00F7431E">
        <w:rPr>
          <w:szCs w:val="24"/>
        </w:rPr>
        <w:t>aasta tagant.</w:t>
      </w:r>
    </w:p>
    <w:p w14:paraId="56167F56" w14:textId="77777777" w:rsidR="00AF2DFE" w:rsidRDefault="00AF2DFE" w:rsidP="007828F5">
      <w:pPr>
        <w:spacing w:line="240" w:lineRule="auto"/>
        <w:contextualSpacing/>
        <w:rPr>
          <w:szCs w:val="24"/>
          <w:u w:val="single"/>
        </w:rPr>
      </w:pPr>
    </w:p>
    <w:p w14:paraId="52CFB51A" w14:textId="77158F77" w:rsidR="00C14116" w:rsidRDefault="00F7431E" w:rsidP="007828F5">
      <w:pPr>
        <w:spacing w:line="240" w:lineRule="auto"/>
        <w:contextualSpacing/>
        <w:rPr>
          <w:szCs w:val="24"/>
        </w:rPr>
      </w:pPr>
      <w:r w:rsidRPr="00C2008C">
        <w:rPr>
          <w:szCs w:val="24"/>
          <w:u w:val="single"/>
        </w:rPr>
        <w:t xml:space="preserve">Ebasoovitava mõju </w:t>
      </w:r>
      <w:r w:rsidRPr="00190FC6">
        <w:rPr>
          <w:szCs w:val="24"/>
          <w:u w:val="single"/>
        </w:rPr>
        <w:t>kaasnemise</w:t>
      </w:r>
      <w:r w:rsidRPr="00005D37">
        <w:rPr>
          <w:szCs w:val="24"/>
          <w:u w:val="single"/>
        </w:rPr>
        <w:t xml:space="preserve"> risk</w:t>
      </w:r>
      <w:r w:rsidRPr="006C7F61">
        <w:rPr>
          <w:szCs w:val="24"/>
        </w:rPr>
        <w:t xml:space="preserve"> on </w:t>
      </w:r>
      <w:r w:rsidRPr="00DD47E7">
        <w:rPr>
          <w:b/>
          <w:bCs/>
          <w:szCs w:val="24"/>
        </w:rPr>
        <w:t>väike</w:t>
      </w:r>
      <w:r w:rsidR="00DC7183">
        <w:rPr>
          <w:szCs w:val="24"/>
        </w:rPr>
        <w:t xml:space="preserve">, sest muudatused </w:t>
      </w:r>
      <w:r w:rsidR="00190FC6">
        <w:rPr>
          <w:szCs w:val="24"/>
        </w:rPr>
        <w:t xml:space="preserve">on tänu </w:t>
      </w:r>
      <w:r w:rsidR="00DC7183">
        <w:rPr>
          <w:szCs w:val="24"/>
        </w:rPr>
        <w:t>menetluse tõhustamise</w:t>
      </w:r>
      <w:r w:rsidR="00190FC6">
        <w:rPr>
          <w:szCs w:val="24"/>
        </w:rPr>
        <w:t>le</w:t>
      </w:r>
      <w:r w:rsidR="00DC7183">
        <w:rPr>
          <w:szCs w:val="24"/>
        </w:rPr>
        <w:t xml:space="preserve"> ja turvalisuse </w:t>
      </w:r>
      <w:r w:rsidR="00190FC6">
        <w:rPr>
          <w:szCs w:val="24"/>
        </w:rPr>
        <w:t>suurendamisele</w:t>
      </w:r>
      <w:r w:rsidR="00190FC6" w:rsidRPr="00190FC6">
        <w:rPr>
          <w:szCs w:val="24"/>
        </w:rPr>
        <w:t xml:space="preserve"> </w:t>
      </w:r>
      <w:r w:rsidR="00190FC6">
        <w:rPr>
          <w:szCs w:val="24"/>
        </w:rPr>
        <w:t>Eesti elanikele positiivsed</w:t>
      </w:r>
      <w:r w:rsidR="00DB34E4">
        <w:rPr>
          <w:szCs w:val="24"/>
        </w:rPr>
        <w:t xml:space="preserve">, </w:t>
      </w:r>
      <w:r w:rsidR="006902BD">
        <w:rPr>
          <w:szCs w:val="24"/>
        </w:rPr>
        <w:t xml:space="preserve">arvestades, et </w:t>
      </w:r>
      <w:r w:rsidR="00DB34E4">
        <w:rPr>
          <w:szCs w:val="24"/>
        </w:rPr>
        <w:t xml:space="preserve">nende </w:t>
      </w:r>
      <w:r w:rsidR="00E253C9" w:rsidRPr="00E253C9">
        <w:rPr>
          <w:szCs w:val="24"/>
        </w:rPr>
        <w:t xml:space="preserve">halduskoormus </w:t>
      </w:r>
      <w:r w:rsidR="006902BD" w:rsidRPr="00E253C9">
        <w:rPr>
          <w:szCs w:val="24"/>
        </w:rPr>
        <w:t>dokumend</w:t>
      </w:r>
      <w:r w:rsidR="006902BD">
        <w:rPr>
          <w:szCs w:val="24"/>
        </w:rPr>
        <w:t>i</w:t>
      </w:r>
      <w:r w:rsidR="006902BD" w:rsidRPr="00E253C9">
        <w:rPr>
          <w:szCs w:val="24"/>
        </w:rPr>
        <w:t xml:space="preserve"> taotlemise</w:t>
      </w:r>
      <w:r w:rsidR="006902BD">
        <w:rPr>
          <w:szCs w:val="24"/>
        </w:rPr>
        <w:t xml:space="preserve">l </w:t>
      </w:r>
      <w:r w:rsidR="00E253C9" w:rsidRPr="00E253C9">
        <w:rPr>
          <w:szCs w:val="24"/>
        </w:rPr>
        <w:t>vähene</w:t>
      </w:r>
      <w:r w:rsidR="00E253C9">
        <w:rPr>
          <w:szCs w:val="24"/>
        </w:rPr>
        <w:t>b</w:t>
      </w:r>
      <w:r w:rsidR="00DC7183">
        <w:rPr>
          <w:szCs w:val="24"/>
        </w:rPr>
        <w:t>.</w:t>
      </w:r>
    </w:p>
    <w:p w14:paraId="7DF4DB53" w14:textId="77777777" w:rsidR="00C14116" w:rsidRDefault="00C14116" w:rsidP="007828F5">
      <w:pPr>
        <w:spacing w:line="240" w:lineRule="auto"/>
        <w:contextualSpacing/>
        <w:rPr>
          <w:szCs w:val="24"/>
        </w:rPr>
      </w:pPr>
    </w:p>
    <w:p w14:paraId="4893CA0C" w14:textId="2864F2E7" w:rsidR="00F7431E" w:rsidRDefault="00C14116" w:rsidP="007828F5">
      <w:pPr>
        <w:spacing w:line="240" w:lineRule="auto"/>
        <w:contextualSpacing/>
        <w:rPr>
          <w:iCs/>
          <w:szCs w:val="24"/>
        </w:rPr>
      </w:pPr>
      <w:r>
        <w:rPr>
          <w:szCs w:val="24"/>
        </w:rPr>
        <w:t>Seega on</w:t>
      </w:r>
      <w:r w:rsidR="0054584C">
        <w:rPr>
          <w:szCs w:val="24"/>
        </w:rPr>
        <w:t xml:space="preserve"> </w:t>
      </w:r>
      <w:r w:rsidR="00F7431E" w:rsidRPr="006C7F61">
        <w:rPr>
          <w:iCs/>
          <w:szCs w:val="24"/>
        </w:rPr>
        <w:t>muudatus</w:t>
      </w:r>
      <w:r w:rsidR="00DC5BAC">
        <w:rPr>
          <w:iCs/>
          <w:szCs w:val="24"/>
        </w:rPr>
        <w:t>t</w:t>
      </w:r>
      <w:r w:rsidR="00F7431E" w:rsidRPr="006C7F61">
        <w:rPr>
          <w:iCs/>
          <w:szCs w:val="24"/>
        </w:rPr>
        <w:t xml:space="preserve">el sihtrühmale </w:t>
      </w:r>
      <w:r w:rsidR="00F7431E" w:rsidRPr="00005D37">
        <w:rPr>
          <w:b/>
          <w:bCs/>
          <w:iCs/>
          <w:color w:val="0070C0"/>
          <w:szCs w:val="24"/>
        </w:rPr>
        <w:t>väheoluline mõju</w:t>
      </w:r>
      <w:r w:rsidR="00F7431E" w:rsidRPr="006C7F61">
        <w:rPr>
          <w:iCs/>
          <w:szCs w:val="24"/>
        </w:rPr>
        <w:t>.</w:t>
      </w:r>
    </w:p>
    <w:p w14:paraId="4E95322C" w14:textId="77777777" w:rsidR="00F47207" w:rsidRDefault="00F47207" w:rsidP="007828F5">
      <w:pPr>
        <w:spacing w:line="240" w:lineRule="auto"/>
        <w:contextualSpacing/>
        <w:rPr>
          <w:b/>
          <w:szCs w:val="24"/>
        </w:rPr>
      </w:pPr>
    </w:p>
    <w:p w14:paraId="68BB0C3E" w14:textId="1A2CD855" w:rsidR="00F7431E" w:rsidRPr="009B24BA" w:rsidRDefault="004A06BB" w:rsidP="007828F5">
      <w:pPr>
        <w:spacing w:line="240" w:lineRule="auto"/>
        <w:contextualSpacing/>
        <w:rPr>
          <w:b/>
          <w:szCs w:val="24"/>
        </w:rPr>
      </w:pPr>
      <w:r>
        <w:rPr>
          <w:b/>
          <w:szCs w:val="24"/>
        </w:rPr>
        <w:t>6.</w:t>
      </w:r>
      <w:r w:rsidR="00A63E55">
        <w:rPr>
          <w:b/>
          <w:szCs w:val="24"/>
        </w:rPr>
        <w:t>4</w:t>
      </w:r>
      <w:r>
        <w:rPr>
          <w:b/>
          <w:szCs w:val="24"/>
        </w:rPr>
        <w:t xml:space="preserve">.2. </w:t>
      </w:r>
      <w:r w:rsidR="00F7431E" w:rsidRPr="00C2008C">
        <w:rPr>
          <w:b/>
          <w:szCs w:val="24"/>
        </w:rPr>
        <w:t xml:space="preserve">Mõju riigiasutuste </w:t>
      </w:r>
      <w:r w:rsidR="00AF2DFE">
        <w:rPr>
          <w:b/>
          <w:szCs w:val="24"/>
        </w:rPr>
        <w:t>töö</w:t>
      </w:r>
      <w:r w:rsidR="00F7431E" w:rsidRPr="00C2008C">
        <w:rPr>
          <w:b/>
          <w:szCs w:val="24"/>
        </w:rPr>
        <w:t>korraldusele</w:t>
      </w:r>
    </w:p>
    <w:p w14:paraId="0C2D6878" w14:textId="77777777" w:rsidR="004A06BB" w:rsidRDefault="004A06BB" w:rsidP="007828F5">
      <w:pPr>
        <w:spacing w:line="240" w:lineRule="auto"/>
        <w:contextualSpacing/>
        <w:rPr>
          <w:bCs/>
          <w:szCs w:val="24"/>
          <w:u w:val="single"/>
        </w:rPr>
      </w:pPr>
    </w:p>
    <w:p w14:paraId="724B6338" w14:textId="30B7C48C" w:rsidR="00C14116" w:rsidRDefault="00F7431E" w:rsidP="007828F5">
      <w:pPr>
        <w:spacing w:line="240" w:lineRule="auto"/>
        <w:contextualSpacing/>
        <w:rPr>
          <w:bCs/>
          <w:szCs w:val="24"/>
        </w:rPr>
      </w:pPr>
      <w:r w:rsidRPr="006C7F61">
        <w:rPr>
          <w:bCs/>
          <w:szCs w:val="24"/>
          <w:u w:val="single"/>
        </w:rPr>
        <w:t>Sihtrühm</w:t>
      </w:r>
    </w:p>
    <w:p w14:paraId="2077442A" w14:textId="304F0386" w:rsidR="00C14116" w:rsidRDefault="00F7431E" w:rsidP="007828F5">
      <w:pPr>
        <w:pStyle w:val="Loendilik"/>
        <w:numPr>
          <w:ilvl w:val="0"/>
          <w:numId w:val="14"/>
        </w:numPr>
        <w:spacing w:line="240" w:lineRule="auto"/>
        <w:rPr>
          <w:bCs/>
          <w:szCs w:val="24"/>
        </w:rPr>
      </w:pPr>
      <w:r w:rsidRPr="00C14116">
        <w:rPr>
          <w:bCs/>
          <w:szCs w:val="24"/>
        </w:rPr>
        <w:t>PPA ametnikud, kes menetlevad dokumend</w:t>
      </w:r>
      <w:r w:rsidR="005C3EA7">
        <w:rPr>
          <w:bCs/>
          <w:szCs w:val="24"/>
        </w:rPr>
        <w:t>i</w:t>
      </w:r>
      <w:r w:rsidRPr="00C14116">
        <w:rPr>
          <w:bCs/>
          <w:szCs w:val="24"/>
        </w:rPr>
        <w:t xml:space="preserve"> taotlusi</w:t>
      </w:r>
      <w:r w:rsidR="00C14116" w:rsidRPr="00C14116">
        <w:rPr>
          <w:bCs/>
          <w:szCs w:val="24"/>
        </w:rPr>
        <w:t>.</w:t>
      </w:r>
      <w:r w:rsidR="00AF2DFE" w:rsidRPr="00C14116">
        <w:rPr>
          <w:bCs/>
          <w:szCs w:val="24"/>
        </w:rPr>
        <w:t xml:space="preserve"> </w:t>
      </w:r>
      <w:r w:rsidR="00C14116" w:rsidRPr="00C14116">
        <w:rPr>
          <w:bCs/>
          <w:szCs w:val="24"/>
        </w:rPr>
        <w:t>N</w:t>
      </w:r>
      <w:r w:rsidRPr="00C14116">
        <w:rPr>
          <w:bCs/>
          <w:szCs w:val="24"/>
        </w:rPr>
        <w:t xml:space="preserve">eid on </w:t>
      </w:r>
      <w:r w:rsidR="00AF2DFE" w:rsidRPr="00C14116">
        <w:rPr>
          <w:bCs/>
          <w:szCs w:val="24"/>
        </w:rPr>
        <w:t>umbes 1</w:t>
      </w:r>
      <w:r w:rsidRPr="00C14116">
        <w:rPr>
          <w:rFonts w:eastAsia="Times New Roman" w:cs="Times New Roman"/>
          <w:szCs w:val="24"/>
        </w:rPr>
        <w:t>60</w:t>
      </w:r>
      <w:r w:rsidRPr="00C14116">
        <w:rPr>
          <w:bCs/>
          <w:szCs w:val="24"/>
        </w:rPr>
        <w:t xml:space="preserve">. PPA-s töötab </w:t>
      </w:r>
      <w:r w:rsidR="00AF2DFE" w:rsidRPr="00C14116">
        <w:rPr>
          <w:bCs/>
          <w:szCs w:val="24"/>
        </w:rPr>
        <w:t xml:space="preserve">umbes </w:t>
      </w:r>
      <w:r w:rsidRPr="00C14116">
        <w:rPr>
          <w:bCs/>
          <w:szCs w:val="24"/>
        </w:rPr>
        <w:t>5000 inimest.</w:t>
      </w:r>
    </w:p>
    <w:p w14:paraId="3DEBDDA5" w14:textId="699A8969" w:rsidR="00E3463B" w:rsidRPr="00E3463B" w:rsidRDefault="00E3463B" w:rsidP="007828F5">
      <w:pPr>
        <w:pStyle w:val="Loendilik"/>
        <w:numPr>
          <w:ilvl w:val="0"/>
          <w:numId w:val="14"/>
        </w:numPr>
        <w:spacing w:line="240" w:lineRule="auto"/>
        <w:rPr>
          <w:bCs/>
          <w:szCs w:val="24"/>
        </w:rPr>
      </w:pPr>
      <w:r w:rsidRPr="005605BD">
        <w:rPr>
          <w:bCs/>
          <w:szCs w:val="24"/>
        </w:rPr>
        <w:t>Eesti välisesinduste</w:t>
      </w:r>
      <w:r w:rsidR="00D9759C">
        <w:rPr>
          <w:bCs/>
          <w:szCs w:val="24"/>
        </w:rPr>
        <w:t xml:space="preserve"> töötajad, kes</w:t>
      </w:r>
      <w:r>
        <w:rPr>
          <w:bCs/>
          <w:szCs w:val="24"/>
        </w:rPr>
        <w:t xml:space="preserve"> </w:t>
      </w:r>
      <w:r w:rsidR="00D9759C">
        <w:rPr>
          <w:bCs/>
          <w:szCs w:val="24"/>
        </w:rPr>
        <w:t xml:space="preserve">väljastavad </w:t>
      </w:r>
      <w:r>
        <w:rPr>
          <w:bCs/>
          <w:szCs w:val="24"/>
        </w:rPr>
        <w:t>dokumen</w:t>
      </w:r>
      <w:r w:rsidR="00D9759C">
        <w:rPr>
          <w:bCs/>
          <w:szCs w:val="24"/>
        </w:rPr>
        <w:t>te. Neid on</w:t>
      </w:r>
      <w:r>
        <w:rPr>
          <w:bCs/>
          <w:szCs w:val="24"/>
        </w:rPr>
        <w:t xml:space="preserve"> 73. </w:t>
      </w:r>
      <w:r w:rsidRPr="00E3463B">
        <w:rPr>
          <w:bCs/>
          <w:szCs w:val="24"/>
        </w:rPr>
        <w:t xml:space="preserve">Eesti välisesindustes </w:t>
      </w:r>
      <w:r w:rsidR="003E1622">
        <w:rPr>
          <w:bCs/>
          <w:szCs w:val="24"/>
        </w:rPr>
        <w:t xml:space="preserve">töötab kokku </w:t>
      </w:r>
      <w:r w:rsidRPr="00E3463B">
        <w:rPr>
          <w:bCs/>
          <w:szCs w:val="24"/>
        </w:rPr>
        <w:t>358 inimest.</w:t>
      </w:r>
    </w:p>
    <w:p w14:paraId="37D4221E" w14:textId="689666AC" w:rsidR="00C14116" w:rsidRDefault="00C14116" w:rsidP="007828F5">
      <w:pPr>
        <w:pStyle w:val="Loendilik"/>
        <w:numPr>
          <w:ilvl w:val="0"/>
          <w:numId w:val="14"/>
        </w:numPr>
        <w:spacing w:line="240" w:lineRule="auto"/>
        <w:rPr>
          <w:bCs/>
          <w:szCs w:val="24"/>
        </w:rPr>
      </w:pPr>
      <w:r w:rsidRPr="00C14116">
        <w:rPr>
          <w:bCs/>
          <w:szCs w:val="24"/>
        </w:rPr>
        <w:t xml:space="preserve">Eesti Kohtuekspertiisi Instituudi </w:t>
      </w:r>
      <w:r w:rsidR="005169B1" w:rsidRPr="00C14116">
        <w:rPr>
          <w:bCs/>
          <w:szCs w:val="24"/>
        </w:rPr>
        <w:t>DNA</w:t>
      </w:r>
      <w:r w:rsidRPr="00C14116">
        <w:rPr>
          <w:bCs/>
          <w:szCs w:val="24"/>
        </w:rPr>
        <w:t>-</w:t>
      </w:r>
      <w:r w:rsidR="005169B1" w:rsidRPr="00C14116">
        <w:rPr>
          <w:bCs/>
          <w:szCs w:val="24"/>
        </w:rPr>
        <w:t>eksperdid</w:t>
      </w:r>
      <w:r>
        <w:rPr>
          <w:bCs/>
          <w:szCs w:val="24"/>
        </w:rPr>
        <w:t>.</w:t>
      </w:r>
      <w:r w:rsidR="00095C8B" w:rsidRPr="00C14116">
        <w:rPr>
          <w:bCs/>
          <w:szCs w:val="24"/>
        </w:rPr>
        <w:t xml:space="preserve"> </w:t>
      </w:r>
      <w:r>
        <w:rPr>
          <w:bCs/>
          <w:szCs w:val="24"/>
        </w:rPr>
        <w:t>N</w:t>
      </w:r>
      <w:r w:rsidR="00095C8B" w:rsidRPr="00C14116">
        <w:rPr>
          <w:bCs/>
          <w:szCs w:val="24"/>
        </w:rPr>
        <w:t>eid on</w:t>
      </w:r>
      <w:r w:rsidR="005169B1" w:rsidRPr="00C14116">
        <w:rPr>
          <w:bCs/>
          <w:szCs w:val="24"/>
        </w:rPr>
        <w:t xml:space="preserve"> </w:t>
      </w:r>
      <w:r w:rsidR="00250C3C" w:rsidRPr="00C14116">
        <w:rPr>
          <w:bCs/>
          <w:szCs w:val="24"/>
        </w:rPr>
        <w:t>13</w:t>
      </w:r>
      <w:r w:rsidR="00095C8B" w:rsidRPr="00C14116">
        <w:rPr>
          <w:bCs/>
          <w:szCs w:val="24"/>
        </w:rPr>
        <w:t>.</w:t>
      </w:r>
      <w:r w:rsidR="00DC7183">
        <w:rPr>
          <w:bCs/>
          <w:szCs w:val="24"/>
        </w:rPr>
        <w:t xml:space="preserve"> E</w:t>
      </w:r>
      <w:r w:rsidR="00D9759C">
        <w:rPr>
          <w:bCs/>
          <w:szCs w:val="24"/>
        </w:rPr>
        <w:t>esti Kohtuekspertiisi Instituudis</w:t>
      </w:r>
      <w:r w:rsidR="00DC7183">
        <w:rPr>
          <w:bCs/>
          <w:szCs w:val="24"/>
        </w:rPr>
        <w:t xml:space="preserve"> töötab 138 inimest.</w:t>
      </w:r>
    </w:p>
    <w:p w14:paraId="52A65B6B" w14:textId="0A537BD4" w:rsidR="00C14116" w:rsidRDefault="00867B3C" w:rsidP="007828F5">
      <w:pPr>
        <w:pStyle w:val="Loendilik"/>
        <w:numPr>
          <w:ilvl w:val="0"/>
          <w:numId w:val="14"/>
        </w:numPr>
        <w:spacing w:line="240" w:lineRule="auto"/>
        <w:rPr>
          <w:bCs/>
          <w:szCs w:val="24"/>
        </w:rPr>
      </w:pPr>
      <w:r>
        <w:rPr>
          <w:bCs/>
        </w:rPr>
        <w:t xml:space="preserve">Kinnipidamisasutuse volitatud ametnikud </w:t>
      </w:r>
      <w:r w:rsidR="0069220B">
        <w:rPr>
          <w:bCs/>
        </w:rPr>
        <w:t xml:space="preserve">ja </w:t>
      </w:r>
      <w:r>
        <w:rPr>
          <w:bCs/>
        </w:rPr>
        <w:t>töötajad</w:t>
      </w:r>
      <w:r w:rsidR="005169B1" w:rsidRPr="00C14116">
        <w:rPr>
          <w:bCs/>
          <w:szCs w:val="24"/>
        </w:rPr>
        <w:t xml:space="preserve">, kes </w:t>
      </w:r>
      <w:r w:rsidR="0030176C">
        <w:rPr>
          <w:bCs/>
          <w:szCs w:val="24"/>
        </w:rPr>
        <w:t>võtavad</w:t>
      </w:r>
      <w:r w:rsidR="0030176C" w:rsidRPr="00C14116">
        <w:rPr>
          <w:bCs/>
          <w:szCs w:val="24"/>
        </w:rPr>
        <w:t xml:space="preserve"> </w:t>
      </w:r>
      <w:r w:rsidR="005169B1" w:rsidRPr="00C14116">
        <w:rPr>
          <w:bCs/>
          <w:szCs w:val="24"/>
        </w:rPr>
        <w:t xml:space="preserve">kinnipeetavate </w:t>
      </w:r>
      <w:r w:rsidR="00095C8B" w:rsidRPr="00C14116">
        <w:rPr>
          <w:bCs/>
          <w:szCs w:val="24"/>
        </w:rPr>
        <w:t>sõrme</w:t>
      </w:r>
      <w:r w:rsidR="0069220B">
        <w:rPr>
          <w:bCs/>
          <w:szCs w:val="24"/>
        </w:rPr>
        <w:softHyphen/>
      </w:r>
      <w:r w:rsidR="00095C8B" w:rsidRPr="00C14116">
        <w:rPr>
          <w:bCs/>
          <w:szCs w:val="24"/>
        </w:rPr>
        <w:t>jäl</w:t>
      </w:r>
      <w:r w:rsidR="00C14116">
        <w:rPr>
          <w:bCs/>
          <w:szCs w:val="24"/>
        </w:rPr>
        <w:t>gi.</w:t>
      </w:r>
      <w:r w:rsidR="00095C8B" w:rsidRPr="00C14116">
        <w:rPr>
          <w:bCs/>
          <w:szCs w:val="24"/>
        </w:rPr>
        <w:t xml:space="preserve"> </w:t>
      </w:r>
      <w:r w:rsidR="00C14116">
        <w:rPr>
          <w:bCs/>
          <w:szCs w:val="24"/>
        </w:rPr>
        <w:t>N</w:t>
      </w:r>
      <w:r w:rsidR="00095C8B" w:rsidRPr="00C14116">
        <w:rPr>
          <w:bCs/>
          <w:szCs w:val="24"/>
        </w:rPr>
        <w:t xml:space="preserve">eid on </w:t>
      </w:r>
      <w:r w:rsidR="00AF2DFE" w:rsidRPr="00C14116">
        <w:rPr>
          <w:bCs/>
          <w:szCs w:val="24"/>
        </w:rPr>
        <w:t xml:space="preserve">umbes </w:t>
      </w:r>
      <w:r w:rsidR="00095C8B" w:rsidRPr="00C14116">
        <w:rPr>
          <w:bCs/>
          <w:szCs w:val="24"/>
        </w:rPr>
        <w:t>12.</w:t>
      </w:r>
      <w:r w:rsidR="005169B1" w:rsidRPr="00C14116">
        <w:rPr>
          <w:bCs/>
          <w:szCs w:val="24"/>
        </w:rPr>
        <w:t xml:space="preserve"> </w:t>
      </w:r>
      <w:r w:rsidR="00DC7183">
        <w:rPr>
          <w:bCs/>
          <w:szCs w:val="24"/>
        </w:rPr>
        <w:t xml:space="preserve">Vanglateenistuses töötab </w:t>
      </w:r>
      <w:r w:rsidR="00DC7183" w:rsidRPr="00DC7183">
        <w:rPr>
          <w:bCs/>
          <w:szCs w:val="24"/>
        </w:rPr>
        <w:t>1176</w:t>
      </w:r>
      <w:r w:rsidR="00DC7183">
        <w:rPr>
          <w:bCs/>
          <w:szCs w:val="24"/>
        </w:rPr>
        <w:t xml:space="preserve"> inimest.</w:t>
      </w:r>
    </w:p>
    <w:p w14:paraId="6AD19737" w14:textId="2F184F48" w:rsidR="00F7431E" w:rsidRPr="00C14116" w:rsidRDefault="00F7431E" w:rsidP="007828F5">
      <w:pPr>
        <w:spacing w:line="240" w:lineRule="auto"/>
        <w:rPr>
          <w:bCs/>
          <w:szCs w:val="24"/>
        </w:rPr>
      </w:pPr>
      <w:r w:rsidRPr="00C14116">
        <w:rPr>
          <w:bCs/>
          <w:szCs w:val="24"/>
        </w:rPr>
        <w:t>Seega on</w:t>
      </w:r>
      <w:r w:rsidR="00095C8B" w:rsidRPr="00C14116">
        <w:rPr>
          <w:bCs/>
          <w:szCs w:val="24"/>
        </w:rPr>
        <w:t xml:space="preserve"> </w:t>
      </w:r>
      <w:r w:rsidRPr="00C14116">
        <w:rPr>
          <w:bCs/>
          <w:szCs w:val="24"/>
        </w:rPr>
        <w:t xml:space="preserve">sihtrühm </w:t>
      </w:r>
      <w:r w:rsidRPr="00DD47E7">
        <w:rPr>
          <w:b/>
          <w:szCs w:val="24"/>
        </w:rPr>
        <w:t>väike</w:t>
      </w:r>
      <w:r w:rsidRPr="00C14116">
        <w:rPr>
          <w:bCs/>
          <w:szCs w:val="24"/>
        </w:rPr>
        <w:t>.</w:t>
      </w:r>
    </w:p>
    <w:p w14:paraId="33383E2C" w14:textId="77777777" w:rsidR="00AF2DFE" w:rsidRDefault="00AF2DFE" w:rsidP="007828F5">
      <w:pPr>
        <w:spacing w:line="240" w:lineRule="auto"/>
        <w:contextualSpacing/>
        <w:rPr>
          <w:bCs/>
          <w:szCs w:val="24"/>
          <w:u w:val="single"/>
        </w:rPr>
      </w:pPr>
    </w:p>
    <w:p w14:paraId="05A2FA04" w14:textId="2D0E64A4" w:rsidR="00F7431E" w:rsidRPr="00E541ED" w:rsidRDefault="00F7431E" w:rsidP="007828F5">
      <w:pPr>
        <w:spacing w:line="240" w:lineRule="auto"/>
        <w:contextualSpacing/>
      </w:pPr>
      <w:r w:rsidRPr="00C2008C">
        <w:rPr>
          <w:bCs/>
          <w:szCs w:val="24"/>
          <w:u w:val="single"/>
        </w:rPr>
        <w:lastRenderedPageBreak/>
        <w:t>Mõju ulatus ja esinemise sagedus</w:t>
      </w:r>
      <w:r w:rsidRPr="006C7F61">
        <w:rPr>
          <w:bCs/>
          <w:szCs w:val="24"/>
        </w:rPr>
        <w:t xml:space="preserve"> on </w:t>
      </w:r>
      <w:r w:rsidRPr="00DD47E7">
        <w:rPr>
          <w:b/>
          <w:szCs w:val="24"/>
        </w:rPr>
        <w:t>väikesed</w:t>
      </w:r>
      <w:r w:rsidR="00C14116">
        <w:rPr>
          <w:bCs/>
          <w:szCs w:val="24"/>
        </w:rPr>
        <w:t>.</w:t>
      </w:r>
      <w:r w:rsidRPr="006C7F61">
        <w:rPr>
          <w:bCs/>
          <w:szCs w:val="24"/>
        </w:rPr>
        <w:t xml:space="preserve"> </w:t>
      </w:r>
      <w:r w:rsidR="00C14116">
        <w:rPr>
          <w:bCs/>
          <w:szCs w:val="24"/>
        </w:rPr>
        <w:t>Muudatused ei</w:t>
      </w:r>
      <w:r w:rsidR="00C14116" w:rsidRPr="006C7F61">
        <w:rPr>
          <w:bCs/>
          <w:szCs w:val="24"/>
        </w:rPr>
        <w:t xml:space="preserve"> </w:t>
      </w:r>
      <w:r w:rsidRPr="006C7F61">
        <w:rPr>
          <w:bCs/>
          <w:szCs w:val="24"/>
        </w:rPr>
        <w:t xml:space="preserve">too </w:t>
      </w:r>
      <w:r w:rsidR="00C14116">
        <w:rPr>
          <w:bCs/>
          <w:szCs w:val="24"/>
        </w:rPr>
        <w:t>sihtrühmale</w:t>
      </w:r>
      <w:r w:rsidR="00C14116" w:rsidRPr="006C7F61">
        <w:rPr>
          <w:bCs/>
          <w:szCs w:val="24"/>
        </w:rPr>
        <w:t xml:space="preserve"> </w:t>
      </w:r>
      <w:r w:rsidRPr="006C7F61">
        <w:rPr>
          <w:bCs/>
          <w:szCs w:val="24"/>
        </w:rPr>
        <w:t>kaasa</w:t>
      </w:r>
      <w:r w:rsidR="00C14116">
        <w:rPr>
          <w:bCs/>
          <w:szCs w:val="24"/>
        </w:rPr>
        <w:t xml:space="preserve"> vajadust korraldada ümber oma</w:t>
      </w:r>
      <w:r w:rsidRPr="006C7F61">
        <w:rPr>
          <w:bCs/>
          <w:szCs w:val="24"/>
        </w:rPr>
        <w:t xml:space="preserve"> töö</w:t>
      </w:r>
      <w:r w:rsidR="00C14116">
        <w:rPr>
          <w:bCs/>
          <w:szCs w:val="24"/>
        </w:rPr>
        <w:t>d</w:t>
      </w:r>
      <w:r w:rsidRPr="006C7F61">
        <w:rPr>
          <w:bCs/>
          <w:szCs w:val="24"/>
        </w:rPr>
        <w:t xml:space="preserve"> </w:t>
      </w:r>
      <w:r w:rsidR="003E1622">
        <w:rPr>
          <w:bCs/>
          <w:szCs w:val="24"/>
        </w:rPr>
        <w:t>ega</w:t>
      </w:r>
      <w:r w:rsidRPr="006C7F61">
        <w:rPr>
          <w:bCs/>
          <w:szCs w:val="24"/>
        </w:rPr>
        <w:t xml:space="preserve"> ümber</w:t>
      </w:r>
      <w:r w:rsidR="00C14116">
        <w:rPr>
          <w:bCs/>
          <w:szCs w:val="24"/>
        </w:rPr>
        <w:t xml:space="preserve"> </w:t>
      </w:r>
      <w:r w:rsidRPr="006C7F61">
        <w:rPr>
          <w:bCs/>
          <w:szCs w:val="24"/>
        </w:rPr>
        <w:t>õpp</w:t>
      </w:r>
      <w:r w:rsidR="00C14116">
        <w:rPr>
          <w:bCs/>
          <w:szCs w:val="24"/>
        </w:rPr>
        <w:t>ida</w:t>
      </w:r>
      <w:r w:rsidRPr="006C7F61">
        <w:rPr>
          <w:bCs/>
          <w:szCs w:val="24"/>
        </w:rPr>
        <w:t>.</w:t>
      </w:r>
      <w:r>
        <w:rPr>
          <w:bCs/>
          <w:szCs w:val="24"/>
        </w:rPr>
        <w:t xml:space="preserve"> Muudatused </w:t>
      </w:r>
      <w:r w:rsidR="005169B1">
        <w:rPr>
          <w:bCs/>
          <w:szCs w:val="24"/>
        </w:rPr>
        <w:t>on positiivse</w:t>
      </w:r>
      <w:r w:rsidR="00C14116">
        <w:rPr>
          <w:bCs/>
          <w:szCs w:val="24"/>
        </w:rPr>
        <w:t>d</w:t>
      </w:r>
      <w:r w:rsidR="00AF2DFE">
        <w:rPr>
          <w:bCs/>
          <w:szCs w:val="24"/>
        </w:rPr>
        <w:t xml:space="preserve"> </w:t>
      </w:r>
      <w:r w:rsidR="008F5E9F">
        <w:rPr>
          <w:bCs/>
          <w:szCs w:val="24"/>
        </w:rPr>
        <w:t>ning</w:t>
      </w:r>
      <w:r w:rsidR="005169B1">
        <w:rPr>
          <w:bCs/>
          <w:szCs w:val="24"/>
        </w:rPr>
        <w:t xml:space="preserve"> </w:t>
      </w:r>
      <w:r w:rsidR="00DB1942">
        <w:rPr>
          <w:bCs/>
          <w:szCs w:val="24"/>
        </w:rPr>
        <w:t>v</w:t>
      </w:r>
      <w:r w:rsidR="00C14116">
        <w:rPr>
          <w:bCs/>
          <w:szCs w:val="24"/>
        </w:rPr>
        <w:t>ähenda</w:t>
      </w:r>
      <w:r w:rsidR="00DB1942">
        <w:rPr>
          <w:bCs/>
          <w:szCs w:val="24"/>
        </w:rPr>
        <w:t>v</w:t>
      </w:r>
      <w:r w:rsidR="00C14116">
        <w:rPr>
          <w:bCs/>
          <w:szCs w:val="24"/>
        </w:rPr>
        <w:t>a</w:t>
      </w:r>
      <w:r w:rsidR="00DB1942">
        <w:rPr>
          <w:bCs/>
          <w:szCs w:val="24"/>
        </w:rPr>
        <w:t>d Eesti välisesinduste</w:t>
      </w:r>
      <w:r w:rsidR="0030176C">
        <w:rPr>
          <w:bCs/>
          <w:szCs w:val="24"/>
        </w:rPr>
        <w:t>,</w:t>
      </w:r>
      <w:r>
        <w:rPr>
          <w:bCs/>
          <w:szCs w:val="24"/>
        </w:rPr>
        <w:t xml:space="preserve"> </w:t>
      </w:r>
      <w:r w:rsidR="0030176C">
        <w:rPr>
          <w:bCs/>
          <w:szCs w:val="24"/>
        </w:rPr>
        <w:t xml:space="preserve">PPA ja vanglate </w:t>
      </w:r>
      <w:r>
        <w:rPr>
          <w:bCs/>
          <w:szCs w:val="24"/>
        </w:rPr>
        <w:t>töökoormus</w:t>
      </w:r>
      <w:r w:rsidR="00C14116">
        <w:rPr>
          <w:bCs/>
          <w:szCs w:val="24"/>
        </w:rPr>
        <w:t>t</w:t>
      </w:r>
      <w:r w:rsidR="00302994">
        <w:rPr>
          <w:bCs/>
          <w:szCs w:val="24"/>
        </w:rPr>
        <w:t>.</w:t>
      </w:r>
      <w:r w:rsidR="00DB1942">
        <w:rPr>
          <w:bCs/>
          <w:szCs w:val="24"/>
        </w:rPr>
        <w:t xml:space="preserve"> </w:t>
      </w:r>
      <w:r w:rsidR="008F5E9F">
        <w:rPr>
          <w:bCs/>
          <w:szCs w:val="24"/>
        </w:rPr>
        <w:t>Eesti v</w:t>
      </w:r>
      <w:r w:rsidR="003930D0">
        <w:rPr>
          <w:bCs/>
          <w:szCs w:val="24"/>
        </w:rPr>
        <w:t xml:space="preserve">älisesinduste töökoormus väheneb, sest </w:t>
      </w:r>
      <w:r w:rsidR="00DB1942">
        <w:rPr>
          <w:bCs/>
          <w:szCs w:val="24"/>
        </w:rPr>
        <w:t xml:space="preserve">välismaal elavad Eesti </w:t>
      </w:r>
      <w:r w:rsidR="003930D0">
        <w:rPr>
          <w:bCs/>
          <w:szCs w:val="24"/>
        </w:rPr>
        <w:t>elan</w:t>
      </w:r>
      <w:r w:rsidR="00DB1942">
        <w:rPr>
          <w:bCs/>
          <w:szCs w:val="24"/>
        </w:rPr>
        <w:t>ikud</w:t>
      </w:r>
      <w:r w:rsidR="003930D0">
        <w:rPr>
          <w:bCs/>
          <w:szCs w:val="24"/>
        </w:rPr>
        <w:t xml:space="preserve">, kellel on kehtiv </w:t>
      </w:r>
      <w:proofErr w:type="spellStart"/>
      <w:r w:rsidR="003930D0">
        <w:rPr>
          <w:bCs/>
          <w:szCs w:val="24"/>
        </w:rPr>
        <w:t>eID</w:t>
      </w:r>
      <w:proofErr w:type="spellEnd"/>
      <w:r w:rsidR="003930D0">
        <w:rPr>
          <w:bCs/>
          <w:szCs w:val="24"/>
        </w:rPr>
        <w:t xml:space="preserve"> vahend, saavad </w:t>
      </w:r>
      <w:r w:rsidR="00DB1942">
        <w:rPr>
          <w:bCs/>
          <w:szCs w:val="24"/>
        </w:rPr>
        <w:t xml:space="preserve">oma dokumendi </w:t>
      </w:r>
      <w:r w:rsidR="003930D0">
        <w:rPr>
          <w:bCs/>
          <w:szCs w:val="24"/>
        </w:rPr>
        <w:t xml:space="preserve">edaspidi </w:t>
      </w:r>
      <w:r w:rsidR="008F5E9F">
        <w:rPr>
          <w:bCs/>
          <w:szCs w:val="24"/>
        </w:rPr>
        <w:t xml:space="preserve">kätte </w:t>
      </w:r>
      <w:r w:rsidR="00DB1942">
        <w:rPr>
          <w:bCs/>
          <w:szCs w:val="24"/>
        </w:rPr>
        <w:t xml:space="preserve">kulleriga ning </w:t>
      </w:r>
      <w:r w:rsidR="008F5E9F">
        <w:rPr>
          <w:bCs/>
          <w:szCs w:val="24"/>
        </w:rPr>
        <w:t xml:space="preserve">saavad selle </w:t>
      </w:r>
      <w:r w:rsidR="00DB1942">
        <w:rPr>
          <w:bCs/>
          <w:szCs w:val="24"/>
        </w:rPr>
        <w:t xml:space="preserve">ja sertifikaadid ise aktiveerida. </w:t>
      </w:r>
      <w:r w:rsidR="003930D0">
        <w:rPr>
          <w:bCs/>
          <w:szCs w:val="24"/>
        </w:rPr>
        <w:t>PPA töökoormus vähen</w:t>
      </w:r>
      <w:r w:rsidR="008F5E9F">
        <w:rPr>
          <w:bCs/>
          <w:szCs w:val="24"/>
        </w:rPr>
        <w:t>e</w:t>
      </w:r>
      <w:r w:rsidR="003930D0">
        <w:rPr>
          <w:bCs/>
          <w:szCs w:val="24"/>
        </w:rPr>
        <w:t xml:space="preserve">b, </w:t>
      </w:r>
      <w:r w:rsidR="008F5E9F">
        <w:rPr>
          <w:bCs/>
          <w:szCs w:val="24"/>
        </w:rPr>
        <w:t xml:space="preserve">sest PPA ametnik </w:t>
      </w:r>
      <w:r w:rsidR="00174387">
        <w:rPr>
          <w:bCs/>
          <w:szCs w:val="24"/>
        </w:rPr>
        <w:t xml:space="preserve">ei pea edaspidi </w:t>
      </w:r>
      <w:r w:rsidR="008F5E9F">
        <w:rPr>
          <w:bCs/>
          <w:szCs w:val="24"/>
        </w:rPr>
        <w:t xml:space="preserve">minema </w:t>
      </w:r>
      <w:r w:rsidR="00302994">
        <w:rPr>
          <w:bCs/>
          <w:szCs w:val="24"/>
        </w:rPr>
        <w:t>sõrmejäl</w:t>
      </w:r>
      <w:r w:rsidR="00EC533B">
        <w:rPr>
          <w:bCs/>
          <w:szCs w:val="24"/>
        </w:rPr>
        <w:t>g</w:t>
      </w:r>
      <w:r w:rsidR="00302994">
        <w:rPr>
          <w:bCs/>
          <w:szCs w:val="24"/>
        </w:rPr>
        <w:t>e</w:t>
      </w:r>
      <w:r w:rsidR="00EC533B">
        <w:rPr>
          <w:bCs/>
          <w:szCs w:val="24"/>
        </w:rPr>
        <w:t>de</w:t>
      </w:r>
      <w:r w:rsidR="00302994">
        <w:rPr>
          <w:bCs/>
          <w:szCs w:val="24"/>
        </w:rPr>
        <w:t xml:space="preserve"> </w:t>
      </w:r>
      <w:r w:rsidR="00174387">
        <w:rPr>
          <w:bCs/>
          <w:szCs w:val="24"/>
        </w:rPr>
        <w:t>võtmiseks</w:t>
      </w:r>
      <w:r w:rsidR="00302994">
        <w:rPr>
          <w:bCs/>
          <w:szCs w:val="24"/>
        </w:rPr>
        <w:t xml:space="preserve"> </w:t>
      </w:r>
      <w:r w:rsidR="005169B1">
        <w:rPr>
          <w:bCs/>
          <w:szCs w:val="24"/>
        </w:rPr>
        <w:t>vanglas</w:t>
      </w:r>
      <w:r w:rsidR="00302994">
        <w:rPr>
          <w:bCs/>
          <w:szCs w:val="24"/>
        </w:rPr>
        <w:t>se koha</w:t>
      </w:r>
      <w:r w:rsidR="0030176C">
        <w:rPr>
          <w:bCs/>
          <w:szCs w:val="24"/>
        </w:rPr>
        <w:softHyphen/>
      </w:r>
      <w:r w:rsidR="00302994">
        <w:rPr>
          <w:bCs/>
          <w:szCs w:val="24"/>
        </w:rPr>
        <w:t>peale</w:t>
      </w:r>
      <w:r w:rsidR="008F5E9F">
        <w:rPr>
          <w:bCs/>
          <w:szCs w:val="24"/>
        </w:rPr>
        <w:t>,</w:t>
      </w:r>
      <w:r w:rsidR="00302994">
        <w:rPr>
          <w:bCs/>
          <w:szCs w:val="24"/>
        </w:rPr>
        <w:t xml:space="preserve"> ja </w:t>
      </w:r>
      <w:r w:rsidR="00302994">
        <w:rPr>
          <w:rFonts w:eastAsia="Times New Roman"/>
        </w:rPr>
        <w:t>vangla</w:t>
      </w:r>
      <w:r w:rsidR="002D4823">
        <w:rPr>
          <w:rFonts w:eastAsia="Times New Roman"/>
        </w:rPr>
        <w:t xml:space="preserve"> </w:t>
      </w:r>
      <w:r w:rsidR="003930D0">
        <w:rPr>
          <w:rFonts w:eastAsia="Times New Roman"/>
        </w:rPr>
        <w:t>töökoormus vähen</w:t>
      </w:r>
      <w:r w:rsidR="008F5E9F">
        <w:rPr>
          <w:rFonts w:eastAsia="Times New Roman"/>
        </w:rPr>
        <w:t>e</w:t>
      </w:r>
      <w:r w:rsidR="003930D0">
        <w:rPr>
          <w:rFonts w:eastAsia="Times New Roman"/>
        </w:rPr>
        <w:t xml:space="preserve">b, </w:t>
      </w:r>
      <w:r w:rsidR="008F5E9F">
        <w:rPr>
          <w:rFonts w:eastAsia="Times New Roman"/>
        </w:rPr>
        <w:t xml:space="preserve">sest </w:t>
      </w:r>
      <w:r w:rsidR="003930D0">
        <w:rPr>
          <w:rFonts w:eastAsia="Times New Roman"/>
        </w:rPr>
        <w:t xml:space="preserve">vangla </w:t>
      </w:r>
      <w:r w:rsidR="002D4823">
        <w:rPr>
          <w:rFonts w:eastAsia="Times New Roman"/>
        </w:rPr>
        <w:t>ei pea korraldama</w:t>
      </w:r>
      <w:r w:rsidR="00302994">
        <w:rPr>
          <w:rFonts w:eastAsia="Times New Roman"/>
        </w:rPr>
        <w:t xml:space="preserve"> </w:t>
      </w:r>
      <w:r w:rsidR="00EC533B">
        <w:rPr>
          <w:rFonts w:eastAsia="Times New Roman"/>
        </w:rPr>
        <w:t xml:space="preserve">PPA </w:t>
      </w:r>
      <w:r w:rsidR="00302994" w:rsidRPr="00302994">
        <w:rPr>
          <w:rFonts w:eastAsia="Times New Roman"/>
        </w:rPr>
        <w:t>ametnik</w:t>
      </w:r>
      <w:r w:rsidR="00EC533B">
        <w:rPr>
          <w:rFonts w:eastAsia="Times New Roman"/>
        </w:rPr>
        <w:t>u</w:t>
      </w:r>
      <w:r w:rsidR="00302994" w:rsidRPr="00302994">
        <w:rPr>
          <w:rFonts w:eastAsia="Times New Roman"/>
        </w:rPr>
        <w:t xml:space="preserve"> sisenemis</w:t>
      </w:r>
      <w:r w:rsidR="002D4823">
        <w:rPr>
          <w:rFonts w:eastAsia="Times New Roman"/>
        </w:rPr>
        <w:t>t</w:t>
      </w:r>
      <w:r w:rsidR="00302994" w:rsidRPr="00302994">
        <w:rPr>
          <w:rFonts w:eastAsia="Times New Roman"/>
        </w:rPr>
        <w:t xml:space="preserve"> pääsla</w:t>
      </w:r>
      <w:r w:rsidR="00302994">
        <w:rPr>
          <w:rFonts w:eastAsia="Times New Roman"/>
        </w:rPr>
        <w:t>s</w:t>
      </w:r>
      <w:r w:rsidR="00302994" w:rsidRPr="00302994">
        <w:rPr>
          <w:rFonts w:eastAsia="Times New Roman"/>
        </w:rPr>
        <w:t xml:space="preserve">. </w:t>
      </w:r>
      <w:r w:rsidR="002D4823">
        <w:rPr>
          <w:rFonts w:eastAsia="Times New Roman"/>
        </w:rPr>
        <w:t>2023.</w:t>
      </w:r>
      <w:r w:rsidR="008F5E9F">
        <w:rPr>
          <w:rFonts w:eastAsia="Times New Roman"/>
        </w:rPr>
        <w:t> </w:t>
      </w:r>
      <w:r w:rsidR="007B2344">
        <w:rPr>
          <w:rFonts w:eastAsia="Times New Roman"/>
        </w:rPr>
        <w:t xml:space="preserve">aastal on </w:t>
      </w:r>
      <w:r w:rsidR="007B2344">
        <w:t>kinnipeetavatele taotletud 89 dokumenti</w:t>
      </w:r>
      <w:r w:rsidR="00E541ED">
        <w:t>.</w:t>
      </w:r>
      <w:r w:rsidR="007B2344">
        <w:rPr>
          <w:rFonts w:eastAsia="Times New Roman"/>
        </w:rPr>
        <w:t xml:space="preserve"> </w:t>
      </w:r>
      <w:r w:rsidR="00302994">
        <w:rPr>
          <w:rFonts w:eastAsia="Times New Roman"/>
        </w:rPr>
        <w:t xml:space="preserve">Samuti </w:t>
      </w:r>
      <w:r w:rsidR="005169B1">
        <w:rPr>
          <w:bCs/>
          <w:szCs w:val="24"/>
        </w:rPr>
        <w:t>või</w:t>
      </w:r>
      <w:r w:rsidR="00302994">
        <w:rPr>
          <w:bCs/>
          <w:szCs w:val="24"/>
        </w:rPr>
        <w:t>b PPA töökoormus</w:t>
      </w:r>
      <w:r w:rsidR="003930D0" w:rsidRPr="003930D0">
        <w:rPr>
          <w:bCs/>
          <w:szCs w:val="24"/>
        </w:rPr>
        <w:t xml:space="preserve"> </w:t>
      </w:r>
      <w:r w:rsidR="003930D0">
        <w:rPr>
          <w:bCs/>
          <w:szCs w:val="24"/>
        </w:rPr>
        <w:t>väheneda</w:t>
      </w:r>
      <w:r w:rsidR="002D4823">
        <w:rPr>
          <w:bCs/>
          <w:szCs w:val="24"/>
        </w:rPr>
        <w:t xml:space="preserve"> tänu</w:t>
      </w:r>
      <w:r w:rsidR="005169B1">
        <w:rPr>
          <w:bCs/>
          <w:szCs w:val="24"/>
        </w:rPr>
        <w:t xml:space="preserve"> võimalike kohtumenetluste </w:t>
      </w:r>
      <w:r w:rsidR="002D4823">
        <w:rPr>
          <w:bCs/>
          <w:szCs w:val="24"/>
        </w:rPr>
        <w:t>äralangemisele.</w:t>
      </w:r>
      <w:r w:rsidR="005169B1">
        <w:rPr>
          <w:bCs/>
          <w:szCs w:val="24"/>
        </w:rPr>
        <w:t xml:space="preserve"> </w:t>
      </w:r>
      <w:r w:rsidR="002D4823">
        <w:rPr>
          <w:bCs/>
          <w:szCs w:val="24"/>
        </w:rPr>
        <w:t>K</w:t>
      </w:r>
      <w:r w:rsidR="005169B1">
        <w:rPr>
          <w:bCs/>
          <w:szCs w:val="24"/>
        </w:rPr>
        <w:t>ui inimese tõsikindel õigus Eesti kodakondsus</w:t>
      </w:r>
      <w:r w:rsidR="003E1622">
        <w:rPr>
          <w:bCs/>
          <w:szCs w:val="24"/>
        </w:rPr>
        <w:t>ele</w:t>
      </w:r>
      <w:r w:rsidR="005169B1">
        <w:rPr>
          <w:bCs/>
          <w:szCs w:val="24"/>
        </w:rPr>
        <w:t xml:space="preserve"> ja dokumen</w:t>
      </w:r>
      <w:r w:rsidR="003E1622">
        <w:rPr>
          <w:bCs/>
          <w:szCs w:val="24"/>
        </w:rPr>
        <w:t xml:space="preserve">di omamisele </w:t>
      </w:r>
      <w:r w:rsidR="005169B1">
        <w:rPr>
          <w:bCs/>
          <w:szCs w:val="24"/>
        </w:rPr>
        <w:t xml:space="preserve">selgitatakse välja </w:t>
      </w:r>
      <w:r w:rsidR="00AF2DFE">
        <w:rPr>
          <w:bCs/>
          <w:szCs w:val="24"/>
        </w:rPr>
        <w:t>objektiivsete tõend</w:t>
      </w:r>
      <w:r w:rsidR="000F212C">
        <w:rPr>
          <w:bCs/>
          <w:szCs w:val="24"/>
        </w:rPr>
        <w:t>i</w:t>
      </w:r>
      <w:r w:rsidR="00AF2DFE">
        <w:rPr>
          <w:bCs/>
          <w:szCs w:val="24"/>
        </w:rPr>
        <w:t xml:space="preserve">te alusel </w:t>
      </w:r>
      <w:r w:rsidR="002D4823">
        <w:rPr>
          <w:bCs/>
          <w:szCs w:val="24"/>
        </w:rPr>
        <w:t>väljas</w:t>
      </w:r>
      <w:r w:rsidR="0030176C">
        <w:rPr>
          <w:bCs/>
          <w:szCs w:val="24"/>
        </w:rPr>
        <w:softHyphen/>
      </w:r>
      <w:r w:rsidR="002D4823">
        <w:rPr>
          <w:bCs/>
          <w:szCs w:val="24"/>
        </w:rPr>
        <w:t xml:space="preserve">pool </w:t>
      </w:r>
      <w:r w:rsidR="005169B1">
        <w:rPr>
          <w:bCs/>
          <w:szCs w:val="24"/>
        </w:rPr>
        <w:t>kohtumenetlus</w:t>
      </w:r>
      <w:r w:rsidR="002D4823">
        <w:rPr>
          <w:bCs/>
          <w:szCs w:val="24"/>
        </w:rPr>
        <w:t>t, ei pea</w:t>
      </w:r>
      <w:r w:rsidR="005169B1">
        <w:rPr>
          <w:bCs/>
          <w:szCs w:val="24"/>
        </w:rPr>
        <w:t xml:space="preserve"> </w:t>
      </w:r>
      <w:r w:rsidR="00AF2DFE">
        <w:rPr>
          <w:bCs/>
          <w:szCs w:val="24"/>
        </w:rPr>
        <w:t>PPA ametnikud tegelema vaidlustatud otsustega</w:t>
      </w:r>
      <w:r w:rsidR="005169B1">
        <w:rPr>
          <w:bCs/>
          <w:szCs w:val="24"/>
        </w:rPr>
        <w:t>.</w:t>
      </w:r>
      <w:r w:rsidR="00A80411">
        <w:rPr>
          <w:bCs/>
          <w:szCs w:val="24"/>
        </w:rPr>
        <w:t xml:space="preserve"> Eesti Kohtu</w:t>
      </w:r>
      <w:r w:rsidR="009650A5">
        <w:rPr>
          <w:bCs/>
          <w:szCs w:val="24"/>
        </w:rPr>
        <w:softHyphen/>
      </w:r>
      <w:r w:rsidR="00A80411">
        <w:rPr>
          <w:bCs/>
          <w:szCs w:val="24"/>
        </w:rPr>
        <w:t>ekspertiisi Instituudi töökorraldust muudatus</w:t>
      </w:r>
      <w:r w:rsidR="009650A5">
        <w:rPr>
          <w:bCs/>
          <w:szCs w:val="24"/>
        </w:rPr>
        <w:t>ed</w:t>
      </w:r>
      <w:r w:rsidR="00A80411">
        <w:rPr>
          <w:bCs/>
          <w:szCs w:val="24"/>
        </w:rPr>
        <w:t xml:space="preserve"> ei mõjuta, sest juhtumeid, ku</w:t>
      </w:r>
      <w:r w:rsidR="009650A5">
        <w:rPr>
          <w:bCs/>
          <w:szCs w:val="24"/>
        </w:rPr>
        <w:t>s</w:t>
      </w:r>
      <w:r w:rsidR="00A80411">
        <w:rPr>
          <w:bCs/>
          <w:szCs w:val="24"/>
        </w:rPr>
        <w:t xml:space="preserve"> on vaja kontrollida dokumendi taotleja õigust Eesti kodakondsusele</w:t>
      </w:r>
      <w:r w:rsidR="009650A5">
        <w:rPr>
          <w:bCs/>
          <w:szCs w:val="24"/>
        </w:rPr>
        <w:t>,</w:t>
      </w:r>
      <w:r w:rsidR="00A80411">
        <w:rPr>
          <w:bCs/>
          <w:szCs w:val="24"/>
        </w:rPr>
        <w:t xml:space="preserve"> </w:t>
      </w:r>
      <w:r w:rsidR="009650A5">
        <w:rPr>
          <w:bCs/>
          <w:szCs w:val="24"/>
        </w:rPr>
        <w:t xml:space="preserve">on alates Eesti taasiseseisvumisest 20. augustil 1991 olnud </w:t>
      </w:r>
      <w:r w:rsidR="00A80411">
        <w:rPr>
          <w:bCs/>
          <w:szCs w:val="24"/>
        </w:rPr>
        <w:t>kümmekond.</w:t>
      </w:r>
    </w:p>
    <w:p w14:paraId="52673188" w14:textId="77777777" w:rsidR="00AF2DFE" w:rsidRDefault="00AF2DFE" w:rsidP="007828F5">
      <w:pPr>
        <w:spacing w:line="240" w:lineRule="auto"/>
        <w:contextualSpacing/>
        <w:rPr>
          <w:szCs w:val="24"/>
          <w:u w:val="single"/>
        </w:rPr>
      </w:pPr>
    </w:p>
    <w:p w14:paraId="1EB46216" w14:textId="28DB90F9" w:rsidR="002D4823" w:rsidRDefault="00F7431E" w:rsidP="007828F5">
      <w:pPr>
        <w:spacing w:line="240" w:lineRule="auto"/>
        <w:contextualSpacing/>
        <w:rPr>
          <w:szCs w:val="24"/>
        </w:rPr>
      </w:pPr>
      <w:r w:rsidRPr="00C2008C">
        <w:rPr>
          <w:szCs w:val="24"/>
          <w:u w:val="single"/>
        </w:rPr>
        <w:t>Ebasoovitava mõju kaasnemise risk</w:t>
      </w:r>
      <w:r>
        <w:rPr>
          <w:szCs w:val="24"/>
        </w:rPr>
        <w:t xml:space="preserve"> on </w:t>
      </w:r>
      <w:r w:rsidRPr="00DD47E7">
        <w:rPr>
          <w:b/>
          <w:bCs/>
          <w:szCs w:val="24"/>
        </w:rPr>
        <w:t>väike</w:t>
      </w:r>
      <w:r w:rsidR="00C80CBE">
        <w:rPr>
          <w:b/>
          <w:bCs/>
          <w:szCs w:val="24"/>
        </w:rPr>
        <w:t>,</w:t>
      </w:r>
      <w:r w:rsidR="00C80CBE" w:rsidRPr="00C80CBE">
        <w:rPr>
          <w:szCs w:val="24"/>
        </w:rPr>
        <w:t xml:space="preserve"> </w:t>
      </w:r>
      <w:r w:rsidR="00C80CBE">
        <w:rPr>
          <w:szCs w:val="24"/>
        </w:rPr>
        <w:t xml:space="preserve">sest muudatused </w:t>
      </w:r>
      <w:r w:rsidR="008F5E9F">
        <w:rPr>
          <w:szCs w:val="24"/>
        </w:rPr>
        <w:t>on tänu</w:t>
      </w:r>
      <w:r w:rsidR="00C80CBE">
        <w:rPr>
          <w:szCs w:val="24"/>
        </w:rPr>
        <w:t xml:space="preserve"> menetluse tõhustamise</w:t>
      </w:r>
      <w:r w:rsidR="008F5E9F">
        <w:rPr>
          <w:szCs w:val="24"/>
        </w:rPr>
        <w:t>le</w:t>
      </w:r>
      <w:r w:rsidR="00C80CBE">
        <w:rPr>
          <w:szCs w:val="24"/>
        </w:rPr>
        <w:t xml:space="preserve"> ja turvalisuse </w:t>
      </w:r>
      <w:r w:rsidR="008F5E9F">
        <w:rPr>
          <w:szCs w:val="24"/>
        </w:rPr>
        <w:t>suurendamisele</w:t>
      </w:r>
      <w:r w:rsidR="008F5E9F" w:rsidRPr="008F5E9F">
        <w:rPr>
          <w:szCs w:val="24"/>
        </w:rPr>
        <w:t xml:space="preserve"> </w:t>
      </w:r>
      <w:r w:rsidR="008F5E9F">
        <w:rPr>
          <w:szCs w:val="24"/>
        </w:rPr>
        <w:t>sihtrühmale positiivsed</w:t>
      </w:r>
      <w:r w:rsidR="00C80CBE">
        <w:rPr>
          <w:szCs w:val="24"/>
        </w:rPr>
        <w:t>.</w:t>
      </w:r>
    </w:p>
    <w:p w14:paraId="51B66B5E" w14:textId="77777777" w:rsidR="002D4823" w:rsidRDefault="002D4823" w:rsidP="007828F5">
      <w:pPr>
        <w:spacing w:line="240" w:lineRule="auto"/>
        <w:contextualSpacing/>
        <w:rPr>
          <w:szCs w:val="24"/>
        </w:rPr>
      </w:pPr>
    </w:p>
    <w:p w14:paraId="781445A7" w14:textId="193B605F" w:rsidR="00BB7DC0" w:rsidRDefault="002D4823" w:rsidP="007828F5">
      <w:pPr>
        <w:spacing w:line="240" w:lineRule="auto"/>
        <w:contextualSpacing/>
      </w:pPr>
      <w:r>
        <w:rPr>
          <w:szCs w:val="24"/>
        </w:rPr>
        <w:t xml:space="preserve">Seega on </w:t>
      </w:r>
      <w:r w:rsidR="00F7431E">
        <w:rPr>
          <w:iCs/>
          <w:szCs w:val="24"/>
        </w:rPr>
        <w:t>m</w:t>
      </w:r>
      <w:r w:rsidR="00F7431E" w:rsidRPr="006C7F61">
        <w:rPr>
          <w:iCs/>
          <w:szCs w:val="24"/>
        </w:rPr>
        <w:t>uudatus</w:t>
      </w:r>
      <w:r>
        <w:rPr>
          <w:iCs/>
          <w:szCs w:val="24"/>
        </w:rPr>
        <w:t>t</w:t>
      </w:r>
      <w:r w:rsidR="00F7431E" w:rsidRPr="006C7F61">
        <w:rPr>
          <w:iCs/>
          <w:szCs w:val="24"/>
        </w:rPr>
        <w:t xml:space="preserve">el sihtrühmale </w:t>
      </w:r>
      <w:r w:rsidR="00F7431E" w:rsidRPr="00A80411">
        <w:rPr>
          <w:b/>
          <w:bCs/>
          <w:iCs/>
          <w:color w:val="0070C0"/>
          <w:szCs w:val="24"/>
        </w:rPr>
        <w:t>väheoluline mõju</w:t>
      </w:r>
      <w:r w:rsidR="00F7431E" w:rsidRPr="006C7F61">
        <w:rPr>
          <w:iCs/>
          <w:szCs w:val="24"/>
        </w:rPr>
        <w:t>.</w:t>
      </w:r>
    </w:p>
    <w:p w14:paraId="54B82F09" w14:textId="77777777" w:rsidR="00BB7DC0" w:rsidRDefault="00BB7DC0" w:rsidP="007828F5">
      <w:pPr>
        <w:spacing w:line="240" w:lineRule="auto"/>
        <w:contextualSpacing/>
      </w:pPr>
    </w:p>
    <w:p w14:paraId="43744E39" w14:textId="068D179F" w:rsidR="008632D6" w:rsidRDefault="008632D6" w:rsidP="007828F5">
      <w:pPr>
        <w:spacing w:line="240" w:lineRule="auto"/>
        <w:contextualSpacing/>
      </w:pPr>
      <w:r w:rsidRPr="00005D37">
        <w:rPr>
          <w:b/>
          <w:bCs/>
          <w:sz w:val="26"/>
          <w:szCs w:val="26"/>
        </w:rPr>
        <w:t>6.</w:t>
      </w:r>
      <w:r w:rsidR="00A63E55">
        <w:rPr>
          <w:b/>
          <w:bCs/>
          <w:sz w:val="26"/>
          <w:szCs w:val="26"/>
        </w:rPr>
        <w:t>5</w:t>
      </w:r>
      <w:r w:rsidRPr="00005D37">
        <w:rPr>
          <w:b/>
          <w:bCs/>
          <w:sz w:val="26"/>
          <w:szCs w:val="26"/>
        </w:rPr>
        <w:t xml:space="preserve">. </w:t>
      </w:r>
      <w:r>
        <w:rPr>
          <w:b/>
          <w:bCs/>
          <w:sz w:val="26"/>
          <w:szCs w:val="26"/>
        </w:rPr>
        <w:t>Lahkumisettekirjutus</w:t>
      </w:r>
    </w:p>
    <w:p w14:paraId="29E18301" w14:textId="77777777" w:rsidR="008632D6" w:rsidRDefault="008632D6" w:rsidP="007828F5">
      <w:pPr>
        <w:spacing w:line="240" w:lineRule="auto"/>
        <w:contextualSpacing/>
      </w:pPr>
    </w:p>
    <w:p w14:paraId="07F81082" w14:textId="7F2A1494" w:rsidR="008632D6" w:rsidRDefault="008632D6" w:rsidP="007828F5">
      <w:pPr>
        <w:spacing w:line="240" w:lineRule="auto"/>
        <w:contextualSpacing/>
        <w:rPr>
          <w:rFonts w:eastAsia="Calibri" w:cs="Times New Roman"/>
          <w:color w:val="000000"/>
          <w:kern w:val="2"/>
          <w:szCs w:val="24"/>
          <w:shd w:val="clear" w:color="auto" w:fill="FFFFFF"/>
          <w14:ligatures w14:val="standardContextual"/>
        </w:rPr>
      </w:pPr>
      <w:r>
        <w:rPr>
          <w:rFonts w:cs="Times New Roman"/>
          <w:szCs w:val="24"/>
        </w:rPr>
        <w:t xml:space="preserve">Eelnõu § 9 punktidega 1 ja 2 täpsustatakse juba </w:t>
      </w:r>
      <w:r w:rsidRPr="00A96E99">
        <w:rPr>
          <w:rFonts w:cs="Times New Roman"/>
          <w:szCs w:val="24"/>
        </w:rPr>
        <w:t>Eesti õigusesse üle võetud tagasisaatmis</w:t>
      </w:r>
      <w:r>
        <w:rPr>
          <w:rFonts w:cs="Times New Roman"/>
          <w:szCs w:val="24"/>
        </w:rPr>
        <w:softHyphen/>
      </w:r>
      <w:r w:rsidRPr="00A96E99">
        <w:rPr>
          <w:rFonts w:cs="Times New Roman"/>
          <w:szCs w:val="24"/>
        </w:rPr>
        <w:t>direktiivi</w:t>
      </w:r>
      <w:r>
        <w:rPr>
          <w:rFonts w:cs="Times New Roman"/>
          <w:szCs w:val="24"/>
        </w:rPr>
        <w:t>st tulenevat</w:t>
      </w:r>
      <w:r w:rsidRPr="00A96E99">
        <w:rPr>
          <w:rFonts w:cs="Times New Roman"/>
          <w:szCs w:val="24"/>
        </w:rPr>
        <w:t xml:space="preserve"> </w:t>
      </w:r>
      <w:r>
        <w:rPr>
          <w:rFonts w:cs="Times New Roman"/>
          <w:szCs w:val="24"/>
        </w:rPr>
        <w:t>regulatsiooni selliselt, et oleks üheselt arusaadav, et viibimisaluseta Eestis viibivale välismaalasele tehakse l</w:t>
      </w:r>
      <w:r w:rsidRPr="00562868">
        <w:rPr>
          <w:rFonts w:eastAsia="Times New Roman" w:cs="Times New Roman"/>
          <w:color w:val="000000"/>
          <w:szCs w:val="24"/>
          <w:lang w:eastAsia="et-EE"/>
        </w:rPr>
        <w:t>ahkumis</w:t>
      </w:r>
      <w:r w:rsidRPr="00562868">
        <w:rPr>
          <w:rFonts w:eastAsia="Calibri" w:cs="Times New Roman"/>
          <w:color w:val="000000"/>
          <w:kern w:val="2"/>
          <w:szCs w:val="24"/>
          <w:shd w:val="clear" w:color="auto" w:fill="FFFFFF"/>
          <w14:ligatures w14:val="standardContextual"/>
        </w:rPr>
        <w:t xml:space="preserve">ettekirjutus </w:t>
      </w:r>
      <w:r>
        <w:rPr>
          <w:rFonts w:eastAsia="Calibri" w:cs="Times New Roman"/>
          <w:color w:val="000000"/>
          <w:kern w:val="2"/>
          <w:szCs w:val="24"/>
          <w:shd w:val="clear" w:color="auto" w:fill="FFFFFF"/>
          <w14:ligatures w14:val="standardContextual"/>
        </w:rPr>
        <w:t>lahkumiseks VSS-i §-s 17 nimet</w:t>
      </w:r>
      <w:r w:rsidRPr="00562868">
        <w:rPr>
          <w:rFonts w:eastAsia="Calibri" w:cs="Times New Roman"/>
          <w:color w:val="000000"/>
          <w:kern w:val="2"/>
          <w:szCs w:val="24"/>
          <w:shd w:val="clear" w:color="auto" w:fill="FFFFFF"/>
          <w14:ligatures w14:val="standardContextual"/>
        </w:rPr>
        <w:t>atud vastuvõtvasse riiki</w:t>
      </w:r>
      <w:r>
        <w:rPr>
          <w:rFonts w:eastAsia="Calibri" w:cs="Times New Roman"/>
          <w:color w:val="000000"/>
          <w:kern w:val="2"/>
          <w:szCs w:val="24"/>
          <w:shd w:val="clear" w:color="auto" w:fill="FFFFFF"/>
          <w14:ligatures w14:val="standardContextual"/>
        </w:rPr>
        <w:t xml:space="preserve">, ning </w:t>
      </w:r>
      <w:bookmarkStart w:id="235" w:name="_Hlk155880772"/>
      <w:r>
        <w:rPr>
          <w:rFonts w:eastAsia="Calibri" w:cs="Times New Roman"/>
          <w:color w:val="000000"/>
          <w:kern w:val="2"/>
          <w:szCs w:val="24"/>
          <w:shd w:val="clear" w:color="auto" w:fill="FFFFFF"/>
          <w14:ligatures w14:val="standardContextual"/>
        </w:rPr>
        <w:t xml:space="preserve">kui </w:t>
      </w:r>
      <w:r w:rsidR="004E3262">
        <w:rPr>
          <w:rFonts w:eastAsia="Calibri" w:cs="Times New Roman"/>
          <w:color w:val="000000"/>
          <w:kern w:val="2"/>
          <w:szCs w:val="24"/>
          <w:shd w:val="clear" w:color="auto" w:fill="FFFFFF"/>
          <w14:ligatures w14:val="standardContextual"/>
        </w:rPr>
        <w:t>see</w:t>
      </w:r>
      <w:r>
        <w:rPr>
          <w:rFonts w:eastAsia="Calibri" w:cs="Times New Roman"/>
          <w:color w:val="000000"/>
          <w:kern w:val="2"/>
          <w:szCs w:val="24"/>
          <w:shd w:val="clear" w:color="auto" w:fill="FFFFFF"/>
          <w14:ligatures w14:val="standardContextual"/>
        </w:rPr>
        <w:t xml:space="preserve"> on kolm</w:t>
      </w:r>
      <w:r w:rsidRPr="00562868">
        <w:rPr>
          <w:rFonts w:eastAsia="Calibri" w:cs="Times New Roman"/>
          <w:color w:val="000000"/>
          <w:kern w:val="2"/>
          <w:szCs w:val="24"/>
          <w:shd w:val="clear" w:color="auto" w:fill="FFFFFF"/>
          <w14:ligatures w14:val="standardContextual"/>
        </w:rPr>
        <w:t>a</w:t>
      </w:r>
      <w:r>
        <w:rPr>
          <w:rFonts w:eastAsia="Calibri" w:cs="Times New Roman"/>
          <w:color w:val="000000"/>
          <w:kern w:val="2"/>
          <w:szCs w:val="24"/>
          <w:shd w:val="clear" w:color="auto" w:fill="FFFFFF"/>
          <w14:ligatures w14:val="standardContextual"/>
        </w:rPr>
        <w:t>s</w:t>
      </w:r>
      <w:r w:rsidRPr="00562868">
        <w:rPr>
          <w:rFonts w:eastAsia="Calibri" w:cs="Times New Roman"/>
          <w:color w:val="000000"/>
          <w:kern w:val="2"/>
          <w:szCs w:val="24"/>
          <w:shd w:val="clear" w:color="auto" w:fill="FFFFFF"/>
          <w14:ligatures w14:val="standardContextual"/>
        </w:rPr>
        <w:t xml:space="preserve"> riik, peab välismaalane lahkuma lisaks Eestile </w:t>
      </w:r>
      <w:r>
        <w:rPr>
          <w:rFonts w:eastAsia="Calibri" w:cs="Times New Roman"/>
          <w:color w:val="000000"/>
          <w:kern w:val="2"/>
          <w:szCs w:val="24"/>
          <w:shd w:val="clear" w:color="auto" w:fill="FFFFFF"/>
          <w14:ligatures w14:val="standardContextual"/>
        </w:rPr>
        <w:t xml:space="preserve">ka </w:t>
      </w:r>
      <w:r w:rsidRPr="00562868">
        <w:rPr>
          <w:rFonts w:eastAsia="Calibri" w:cs="Times New Roman"/>
          <w:color w:val="000000"/>
          <w:kern w:val="2"/>
          <w:szCs w:val="24"/>
          <w:shd w:val="clear" w:color="auto" w:fill="FFFFFF"/>
          <w14:ligatures w14:val="standardContextual"/>
        </w:rPr>
        <w:t>teis</w:t>
      </w:r>
      <w:r>
        <w:rPr>
          <w:rFonts w:eastAsia="Calibri" w:cs="Times New Roman"/>
          <w:color w:val="000000"/>
          <w:kern w:val="2"/>
          <w:szCs w:val="24"/>
          <w:shd w:val="clear" w:color="auto" w:fill="FFFFFF"/>
          <w14:ligatures w14:val="standardContextual"/>
        </w:rPr>
        <w:t>t</w:t>
      </w:r>
      <w:r w:rsidRPr="00562868">
        <w:rPr>
          <w:rFonts w:eastAsia="Calibri" w:cs="Times New Roman"/>
          <w:color w:val="000000"/>
          <w:kern w:val="2"/>
          <w:szCs w:val="24"/>
          <w:shd w:val="clear" w:color="auto" w:fill="FFFFFF"/>
          <w14:ligatures w14:val="standardContextual"/>
        </w:rPr>
        <w:t xml:space="preserve">est Schengeni konventsiooni </w:t>
      </w:r>
      <w:r>
        <w:rPr>
          <w:rFonts w:eastAsia="Calibri" w:cs="Times New Roman"/>
          <w:color w:val="000000"/>
          <w:kern w:val="2"/>
          <w:szCs w:val="24"/>
          <w:shd w:val="clear" w:color="auto" w:fill="FFFFFF"/>
          <w14:ligatures w14:val="standardContextual"/>
        </w:rPr>
        <w:t>ja</w:t>
      </w:r>
      <w:r w:rsidRPr="00562868">
        <w:rPr>
          <w:rFonts w:eastAsia="Calibri" w:cs="Times New Roman"/>
          <w:color w:val="000000"/>
          <w:kern w:val="2"/>
          <w:szCs w:val="24"/>
          <w:shd w:val="clear" w:color="auto" w:fill="FFFFFF"/>
          <w14:ligatures w14:val="standardContextual"/>
        </w:rPr>
        <w:t xml:space="preserve"> Euroopa Liidu liikmesrii</w:t>
      </w:r>
      <w:r>
        <w:rPr>
          <w:rFonts w:eastAsia="Calibri" w:cs="Times New Roman"/>
          <w:color w:val="000000"/>
          <w:kern w:val="2"/>
          <w:szCs w:val="24"/>
          <w:shd w:val="clear" w:color="auto" w:fill="FFFFFF"/>
          <w14:ligatures w14:val="standardContextual"/>
        </w:rPr>
        <w:t>kide</w:t>
      </w:r>
      <w:r w:rsidRPr="00562868">
        <w:rPr>
          <w:rFonts w:eastAsia="Calibri" w:cs="Times New Roman"/>
          <w:color w:val="000000"/>
          <w:kern w:val="2"/>
          <w:szCs w:val="24"/>
          <w:shd w:val="clear" w:color="auto" w:fill="FFFFFF"/>
          <w14:ligatures w14:val="standardContextual"/>
        </w:rPr>
        <w:t>s</w:t>
      </w:r>
      <w:r>
        <w:rPr>
          <w:rFonts w:eastAsia="Calibri" w:cs="Times New Roman"/>
          <w:color w:val="000000"/>
          <w:kern w:val="2"/>
          <w:szCs w:val="24"/>
          <w:shd w:val="clear" w:color="auto" w:fill="FFFFFF"/>
          <w14:ligatures w14:val="standardContextual"/>
        </w:rPr>
        <w:t>t</w:t>
      </w:r>
      <w:bookmarkEnd w:id="235"/>
      <w:r>
        <w:rPr>
          <w:rFonts w:eastAsia="Calibri" w:cs="Times New Roman"/>
          <w:color w:val="000000"/>
          <w:kern w:val="2"/>
          <w:szCs w:val="24"/>
          <w:shd w:val="clear" w:color="auto" w:fill="FFFFFF"/>
          <w14:ligatures w14:val="standardContextual"/>
        </w:rPr>
        <w:t xml:space="preserve">. </w:t>
      </w:r>
    </w:p>
    <w:p w14:paraId="57513DF3" w14:textId="77777777" w:rsidR="008632D6" w:rsidRDefault="008632D6" w:rsidP="007828F5">
      <w:pPr>
        <w:spacing w:line="240" w:lineRule="auto"/>
        <w:contextualSpacing/>
        <w:rPr>
          <w:rFonts w:eastAsia="Calibri" w:cs="Times New Roman"/>
          <w:color w:val="000000"/>
          <w:kern w:val="2"/>
          <w:szCs w:val="24"/>
          <w:shd w:val="clear" w:color="auto" w:fill="FFFFFF"/>
          <w14:ligatures w14:val="standardContextual"/>
        </w:rPr>
      </w:pPr>
    </w:p>
    <w:p w14:paraId="2978CE13" w14:textId="77777777" w:rsidR="004E3262" w:rsidRDefault="004E3262" w:rsidP="007828F5">
      <w:pPr>
        <w:spacing w:line="240" w:lineRule="auto"/>
        <w:contextualSpacing/>
        <w:rPr>
          <w:rFonts w:eastAsia="Calibri" w:cs="Times New Roman"/>
          <w:color w:val="000000"/>
          <w:kern w:val="2"/>
          <w:szCs w:val="24"/>
          <w:shd w:val="clear" w:color="auto" w:fill="FFFFFF"/>
          <w14:ligatures w14:val="standardContextual"/>
        </w:rPr>
      </w:pPr>
      <w:r>
        <w:rPr>
          <w:rFonts w:eastAsia="Calibri" w:cs="Times New Roman"/>
          <w:color w:val="000000"/>
          <w:kern w:val="2"/>
          <w:szCs w:val="24"/>
          <w:shd w:val="clear" w:color="auto" w:fill="FFFFFF"/>
          <w14:ligatures w14:val="standardContextual"/>
        </w:rPr>
        <w:t xml:space="preserve">Tagasisaatmisdirektiiv võeti Eesti õigusesse üle 24. detsembril 2010 jõustunud </w:t>
      </w:r>
      <w:r w:rsidRPr="00B665F7">
        <w:rPr>
          <w:rFonts w:eastAsia="Calibri" w:cs="Times New Roman"/>
          <w:b/>
          <w:bCs/>
          <w:color w:val="000000"/>
          <w:kern w:val="2"/>
          <w:szCs w:val="24"/>
          <w:shd w:val="clear" w:color="auto" w:fill="FFFFFF"/>
          <w14:ligatures w14:val="standardContextual"/>
        </w:rPr>
        <w:t>väljasõidu</w:t>
      </w:r>
      <w:r w:rsidRPr="00B665F7">
        <w:rPr>
          <w:rFonts w:eastAsia="Calibri" w:cs="Times New Roman"/>
          <w:b/>
          <w:bCs/>
          <w:color w:val="000000"/>
          <w:kern w:val="2"/>
          <w:szCs w:val="24"/>
          <w:shd w:val="clear" w:color="auto" w:fill="FFFFFF"/>
          <w14:ligatures w14:val="standardContextual"/>
        </w:rPr>
        <w:softHyphen/>
        <w:t>kohustuse ja sissesõidukeelu seaduse muutmise seadusega</w:t>
      </w:r>
      <w:r>
        <w:rPr>
          <w:rStyle w:val="Allmrkuseviide"/>
          <w:rFonts w:eastAsia="Calibri" w:cs="Times New Roman"/>
          <w:color w:val="000000"/>
          <w:kern w:val="2"/>
          <w:szCs w:val="24"/>
          <w:shd w:val="clear" w:color="auto" w:fill="FFFFFF"/>
          <w14:ligatures w14:val="standardContextual"/>
        </w:rPr>
        <w:footnoteReference w:id="72"/>
      </w:r>
      <w:r>
        <w:rPr>
          <w:rFonts w:eastAsia="Calibri" w:cs="Times New Roman"/>
          <w:color w:val="000000"/>
          <w:kern w:val="2"/>
          <w:szCs w:val="24"/>
          <w:shd w:val="clear" w:color="auto" w:fill="FFFFFF"/>
          <w14:ligatures w14:val="standardContextual"/>
        </w:rPr>
        <w:t>, mille rakendamise mõju on hinnatud selle eelnõu seletuskirjas</w:t>
      </w:r>
      <w:r>
        <w:rPr>
          <w:rStyle w:val="Allmrkuseviide"/>
          <w:rFonts w:eastAsia="Calibri" w:cs="Times New Roman"/>
          <w:color w:val="000000"/>
          <w:kern w:val="2"/>
          <w:szCs w:val="24"/>
          <w:shd w:val="clear" w:color="auto" w:fill="FFFFFF"/>
          <w14:ligatures w14:val="standardContextual"/>
        </w:rPr>
        <w:footnoteReference w:id="73"/>
      </w:r>
      <w:r>
        <w:rPr>
          <w:rFonts w:eastAsia="Calibri" w:cs="Times New Roman"/>
          <w:color w:val="000000"/>
          <w:kern w:val="2"/>
          <w:szCs w:val="24"/>
          <w:shd w:val="clear" w:color="auto" w:fill="FFFFFF"/>
          <w14:ligatures w14:val="standardContextual"/>
        </w:rPr>
        <w:t>.</w:t>
      </w:r>
    </w:p>
    <w:p w14:paraId="1A868898" w14:textId="77777777" w:rsidR="004E3262" w:rsidRDefault="004E3262" w:rsidP="007828F5">
      <w:pPr>
        <w:spacing w:line="240" w:lineRule="auto"/>
        <w:contextualSpacing/>
        <w:rPr>
          <w:rFonts w:eastAsia="Calibri" w:cs="Times New Roman"/>
          <w:color w:val="000000"/>
          <w:kern w:val="2"/>
          <w:szCs w:val="24"/>
          <w:shd w:val="clear" w:color="auto" w:fill="FFFFFF"/>
          <w14:ligatures w14:val="standardContextual"/>
        </w:rPr>
      </w:pPr>
    </w:p>
    <w:p w14:paraId="5FEC65AA" w14:textId="270E6335" w:rsidR="008632D6" w:rsidRDefault="004E3262" w:rsidP="007828F5">
      <w:pPr>
        <w:spacing w:line="240" w:lineRule="auto"/>
        <w:contextualSpacing/>
      </w:pPr>
      <w:r>
        <w:rPr>
          <w:rFonts w:eastAsia="Calibri" w:cs="Times New Roman"/>
          <w:color w:val="000000"/>
          <w:kern w:val="2"/>
          <w:szCs w:val="24"/>
          <w:shd w:val="clear" w:color="auto" w:fill="FFFFFF"/>
          <w14:ligatures w14:val="standardContextual"/>
        </w:rPr>
        <w:t xml:space="preserve">Eelnõuga kavandatud täpsustus </w:t>
      </w:r>
      <w:r w:rsidRPr="00B665F7">
        <w:rPr>
          <w:rFonts w:eastAsia="Calibri" w:cs="Times New Roman"/>
          <w:b/>
          <w:bCs/>
          <w:color w:val="000000"/>
          <w:kern w:val="2"/>
          <w:szCs w:val="24"/>
          <w:shd w:val="clear" w:color="auto" w:fill="FFFFFF"/>
          <w14:ligatures w14:val="standardContextual"/>
        </w:rPr>
        <w:t>ei too kaasa lisamõju</w:t>
      </w:r>
      <w:r>
        <w:rPr>
          <w:rFonts w:eastAsia="Calibri" w:cs="Times New Roman"/>
          <w:color w:val="000000"/>
          <w:kern w:val="2"/>
          <w:szCs w:val="24"/>
          <w:shd w:val="clear" w:color="auto" w:fill="FFFFFF"/>
          <w14:ligatures w14:val="standardContextual"/>
        </w:rPr>
        <w:t xml:space="preserve">. Lahkumisettekirjutuses märgitakse ka praegu ära, millisesse riiki peab viibimisaluseta Eestis viibiv välismaalane lahkuma. Samuti on lahkumisettekirjutuses märgitud, et </w:t>
      </w:r>
      <w:r w:rsidRPr="00163FF8">
        <w:rPr>
          <w:rFonts w:eastAsia="Calibri" w:cs="Times New Roman"/>
          <w:color w:val="000000"/>
          <w:kern w:val="2"/>
          <w:szCs w:val="24"/>
          <w:shd w:val="clear" w:color="auto" w:fill="FFFFFF"/>
          <w14:ligatures w14:val="standardContextual"/>
        </w:rPr>
        <w:t>kui vastuvõttev riik on kolmas riik, peab välismaalane lahkuma lisaks Eestile ka teistest Schengeni konventsiooni ja Euroopa Liidu liikmesriikidest</w:t>
      </w:r>
      <w:r>
        <w:rPr>
          <w:rFonts w:eastAsia="Calibri" w:cs="Times New Roman"/>
          <w:color w:val="000000"/>
          <w:kern w:val="2"/>
          <w:szCs w:val="24"/>
          <w:shd w:val="clear" w:color="auto" w:fill="FFFFFF"/>
          <w14:ligatures w14:val="standardContextual"/>
        </w:rPr>
        <w:t>. Eelnõuga viiakse regulatsioon kooskõlla praktika ja tagasisaatmisdirektiivi täpse sõnastusega.</w:t>
      </w:r>
    </w:p>
    <w:p w14:paraId="2EAA2DA4" w14:textId="77777777" w:rsidR="00DE7941" w:rsidRDefault="00DE7941" w:rsidP="007828F5">
      <w:pPr>
        <w:spacing w:line="240" w:lineRule="auto"/>
        <w:contextualSpacing/>
        <w:rPr>
          <w:szCs w:val="24"/>
        </w:rPr>
      </w:pPr>
    </w:p>
    <w:p w14:paraId="1F141668" w14:textId="77777777" w:rsidR="00181C8D" w:rsidRPr="00181C8D" w:rsidRDefault="00181C8D" w:rsidP="00181C8D">
      <w:pPr>
        <w:spacing w:line="240" w:lineRule="auto"/>
        <w:contextualSpacing/>
        <w:rPr>
          <w:rFonts w:eastAsia="Calibri" w:cs="Times New Roman"/>
        </w:rPr>
      </w:pPr>
      <w:r w:rsidRPr="00181C8D">
        <w:rPr>
          <w:rFonts w:eastAsia="Calibri" w:cs="Times New Roman"/>
          <w:b/>
          <w:bCs/>
          <w:sz w:val="26"/>
          <w:szCs w:val="26"/>
        </w:rPr>
        <w:t>6.6. Välismaalase kinnipidamine</w:t>
      </w:r>
    </w:p>
    <w:p w14:paraId="60AC581D" w14:textId="77777777" w:rsidR="00181C8D" w:rsidRPr="00181C8D" w:rsidRDefault="00181C8D" w:rsidP="00181C8D">
      <w:pPr>
        <w:spacing w:line="240" w:lineRule="auto"/>
        <w:contextualSpacing/>
        <w:rPr>
          <w:rFonts w:eastAsia="Calibri" w:cs="Times New Roman"/>
        </w:rPr>
      </w:pPr>
    </w:p>
    <w:p w14:paraId="4EBD438D" w14:textId="77777777" w:rsidR="00181C8D" w:rsidRPr="00181C8D" w:rsidRDefault="00181C8D" w:rsidP="00181C8D">
      <w:pPr>
        <w:spacing w:line="240" w:lineRule="auto"/>
        <w:contextualSpacing/>
        <w:rPr>
          <w:rFonts w:eastAsia="Calibri" w:cs="Times New Roman"/>
          <w:szCs w:val="24"/>
        </w:rPr>
      </w:pPr>
      <w:r w:rsidRPr="00181C8D">
        <w:rPr>
          <w:rFonts w:eastAsia="Calibri" w:cs="Times New Roman"/>
          <w:szCs w:val="24"/>
        </w:rPr>
        <w:t>Õigusselguse eesmärgil muudetakse eelnõu § 9 punktidega 3–10 välismaalase kinnipidamise aluseid.</w:t>
      </w:r>
    </w:p>
    <w:p w14:paraId="4DD54B18" w14:textId="77777777" w:rsidR="00181C8D" w:rsidRPr="00181C8D" w:rsidRDefault="00181C8D" w:rsidP="00181C8D">
      <w:pPr>
        <w:spacing w:line="240" w:lineRule="auto"/>
        <w:contextualSpacing/>
        <w:rPr>
          <w:rFonts w:eastAsia="Calibri" w:cs="Times New Roman"/>
          <w:b/>
          <w:szCs w:val="24"/>
        </w:rPr>
      </w:pPr>
    </w:p>
    <w:p w14:paraId="0AAEAD84" w14:textId="0513614F" w:rsidR="00181C8D" w:rsidRPr="00181C8D" w:rsidRDefault="00181C8D" w:rsidP="00181C8D">
      <w:pPr>
        <w:spacing w:line="240" w:lineRule="auto"/>
        <w:contextualSpacing/>
        <w:rPr>
          <w:rFonts w:eastAsia="Calibri" w:cs="Times New Roman"/>
          <w:bCs/>
          <w:szCs w:val="24"/>
        </w:rPr>
      </w:pPr>
      <w:r w:rsidRPr="00181C8D">
        <w:rPr>
          <w:rFonts w:eastAsia="Calibri" w:cs="Times New Roman"/>
          <w:b/>
          <w:szCs w:val="24"/>
        </w:rPr>
        <w:t>6.6.1. Mõju riigi julgeolekule</w:t>
      </w:r>
    </w:p>
    <w:p w14:paraId="6A43539A" w14:textId="77777777" w:rsidR="00181C8D" w:rsidRPr="00181C8D" w:rsidRDefault="00181C8D" w:rsidP="00181C8D">
      <w:pPr>
        <w:spacing w:line="240" w:lineRule="auto"/>
        <w:contextualSpacing/>
        <w:rPr>
          <w:rFonts w:eastAsia="Calibri" w:cs="Times New Roman"/>
          <w:szCs w:val="24"/>
        </w:rPr>
      </w:pPr>
    </w:p>
    <w:p w14:paraId="1EC7DC49" w14:textId="77777777" w:rsidR="00064DB6" w:rsidRPr="00181C8D" w:rsidRDefault="00064DB6" w:rsidP="00064DB6">
      <w:pPr>
        <w:spacing w:line="240" w:lineRule="auto"/>
        <w:contextualSpacing/>
        <w:rPr>
          <w:rFonts w:eastAsia="Calibri" w:cs="Times New Roman"/>
          <w:bCs/>
          <w:szCs w:val="24"/>
        </w:rPr>
      </w:pPr>
      <w:r w:rsidRPr="00DC055C">
        <w:rPr>
          <w:rFonts w:eastAsia="Calibri" w:cs="Times New Roman"/>
          <w:bCs/>
          <w:szCs w:val="24"/>
          <w:u w:val="single"/>
        </w:rPr>
        <w:t>Sihtrühm</w:t>
      </w:r>
      <w:r w:rsidRPr="00DC055C">
        <w:rPr>
          <w:rFonts w:eastAsia="Calibri" w:cs="Times New Roman"/>
          <w:bCs/>
          <w:szCs w:val="24"/>
        </w:rPr>
        <w:t xml:space="preserve">: kinnipeetud välismaalased, keda kahtlustatakse ebaseaduslikus Eestis viibimises või kelle väljasõidukohustus on kindlaks tehtud. Aastas kohustatakse lahkumisettekirjutusega lahkuma </w:t>
      </w:r>
      <w:r w:rsidRPr="00DC055C">
        <w:rPr>
          <w:rFonts w:eastAsia="Calibri" w:cs="Times New Roman"/>
          <w:bCs/>
          <w:i/>
          <w:iCs/>
          <w:szCs w:val="24"/>
        </w:rPr>
        <w:t>ca</w:t>
      </w:r>
      <w:r w:rsidRPr="00DC055C">
        <w:rPr>
          <w:rFonts w:eastAsia="Calibri" w:cs="Times New Roman"/>
          <w:bCs/>
          <w:szCs w:val="24"/>
        </w:rPr>
        <w:t xml:space="preserve"> 1200 Eestis viibimise aluseta välismaalast. Üldjuhul täidavad need välismaalased </w:t>
      </w:r>
      <w:r w:rsidRPr="00DC055C">
        <w:rPr>
          <w:rFonts w:eastAsia="Calibri" w:cs="Times New Roman"/>
          <w:bCs/>
          <w:szCs w:val="24"/>
        </w:rPr>
        <w:lastRenderedPageBreak/>
        <w:t xml:space="preserve">lahkumiskohustuse vabatahtlikult. Väljasaadetavaid, kelle lahkumiskohustus tuleb pöörata täitmisele kinnipidamise teel, on aastas </w:t>
      </w:r>
      <w:r w:rsidRPr="00DC055C">
        <w:rPr>
          <w:rFonts w:eastAsia="Calibri" w:cs="Times New Roman"/>
          <w:bCs/>
          <w:i/>
          <w:iCs/>
          <w:szCs w:val="24"/>
        </w:rPr>
        <w:t>ca</w:t>
      </w:r>
      <w:r w:rsidRPr="00DC055C">
        <w:rPr>
          <w:rFonts w:eastAsia="Calibri" w:cs="Times New Roman"/>
          <w:bCs/>
          <w:szCs w:val="24"/>
        </w:rPr>
        <w:t xml:space="preserve"> 100. Seega on sihtrühm </w:t>
      </w:r>
      <w:r w:rsidRPr="00DC055C">
        <w:rPr>
          <w:rFonts w:eastAsia="Calibri" w:cs="Times New Roman"/>
          <w:b/>
          <w:bCs/>
          <w:szCs w:val="24"/>
        </w:rPr>
        <w:t>väike</w:t>
      </w:r>
      <w:r w:rsidRPr="00DC055C">
        <w:rPr>
          <w:rFonts w:eastAsia="Calibri" w:cs="Times New Roman"/>
          <w:bCs/>
          <w:szCs w:val="24"/>
        </w:rPr>
        <w:t>.</w:t>
      </w:r>
    </w:p>
    <w:p w14:paraId="61128071" w14:textId="77777777" w:rsidR="00181C8D" w:rsidRPr="00181C8D" w:rsidRDefault="00181C8D" w:rsidP="00181C8D">
      <w:pPr>
        <w:spacing w:line="240" w:lineRule="auto"/>
        <w:contextualSpacing/>
        <w:rPr>
          <w:rFonts w:eastAsia="Calibri" w:cs="Times New Roman"/>
          <w:b/>
          <w:bCs/>
          <w:szCs w:val="24"/>
        </w:rPr>
      </w:pPr>
    </w:p>
    <w:p w14:paraId="441B3D72" w14:textId="438D2724" w:rsidR="00181C8D" w:rsidRDefault="00DC055C" w:rsidP="00181C8D">
      <w:pPr>
        <w:spacing w:line="240" w:lineRule="auto"/>
        <w:contextualSpacing/>
        <w:rPr>
          <w:rFonts w:eastAsia="Calibri" w:cs="Arial"/>
          <w:color w:val="202020"/>
          <w:kern w:val="2"/>
          <w:szCs w:val="21"/>
          <w14:ligatures w14:val="standardContextual"/>
        </w:rPr>
      </w:pPr>
      <w:r w:rsidRPr="00DC055C">
        <w:rPr>
          <w:rFonts w:eastAsia="Calibri" w:cs="Arial"/>
          <w:color w:val="202020"/>
          <w:kern w:val="2"/>
          <w:szCs w:val="21"/>
          <w:u w:val="single"/>
          <w14:ligatures w14:val="standardContextual"/>
        </w:rPr>
        <w:t>Mõju ulatus ja esinemise sagedus</w:t>
      </w:r>
      <w:r w:rsidRPr="00DC055C">
        <w:rPr>
          <w:rFonts w:eastAsia="Calibri" w:cs="Arial"/>
          <w:color w:val="202020"/>
          <w:kern w:val="2"/>
          <w:szCs w:val="21"/>
          <w14:ligatures w14:val="standardContextual"/>
        </w:rPr>
        <w:t>.</w:t>
      </w:r>
      <w:r w:rsidRPr="00DC055C">
        <w:rPr>
          <w:rFonts w:eastAsia="Calibri" w:cs="Arial"/>
          <w:b/>
          <w:bCs/>
          <w:color w:val="202020"/>
          <w:kern w:val="2"/>
          <w:szCs w:val="21"/>
          <w14:ligatures w14:val="standardContextual"/>
        </w:rPr>
        <w:t xml:space="preserve"> </w:t>
      </w:r>
      <w:r w:rsidRPr="00DC055C">
        <w:rPr>
          <w:rFonts w:eastAsia="Calibri" w:cs="Arial"/>
          <w:color w:val="202020"/>
          <w:kern w:val="2"/>
          <w:szCs w:val="21"/>
          <w14:ligatures w14:val="standardContextual"/>
        </w:rPr>
        <w:t xml:space="preserve">Eristades VSS-i §-s 15 selgelt välismaalase kinnipidamise aluseid, luuakse parem õigusselgus olukorras, kui välismaalast on vaja pidada kinni selleks, et teha kindlaks tema väljasõidukohustus ja/või viia läbi Eestist lahkuma kohustamise menetlus. Seetõttu võib muudatuste mõju pidada riigi julgeolekule </w:t>
      </w:r>
      <w:r w:rsidRPr="00DC055C">
        <w:rPr>
          <w:rFonts w:eastAsia="Calibri" w:cs="Arial"/>
          <w:b/>
          <w:bCs/>
          <w:color w:val="202020"/>
          <w:kern w:val="2"/>
          <w:szCs w:val="21"/>
          <w14:ligatures w14:val="standardContextual"/>
        </w:rPr>
        <w:t>väikeseks</w:t>
      </w:r>
      <w:r w:rsidRPr="00DC055C">
        <w:rPr>
          <w:rFonts w:eastAsia="Calibri" w:cs="Arial"/>
          <w:color w:val="202020"/>
          <w:kern w:val="2"/>
          <w:szCs w:val="21"/>
          <w14:ligatures w14:val="standardContextual"/>
        </w:rPr>
        <w:t xml:space="preserve">: kohanemisvajadust ei ole. Küll aga võimaldavad muudatused selgemini piiritleda, millised riigisisesed õigusnormid on seotud Euroopa Liidu õigusega. Mõju on väheoluline ja see esineb </w:t>
      </w:r>
      <w:r w:rsidRPr="00DC055C">
        <w:rPr>
          <w:rFonts w:eastAsia="Calibri" w:cs="Arial"/>
          <w:b/>
          <w:bCs/>
          <w:color w:val="202020"/>
          <w:kern w:val="2"/>
          <w:szCs w:val="21"/>
          <w14:ligatures w14:val="standardContextual"/>
        </w:rPr>
        <w:t>harva</w:t>
      </w:r>
      <w:r w:rsidRPr="00DC055C">
        <w:rPr>
          <w:rFonts w:eastAsia="Calibri" w:cs="Arial"/>
          <w:color w:val="202020"/>
          <w:kern w:val="2"/>
          <w:szCs w:val="21"/>
          <w14:ligatures w14:val="standardContextual"/>
        </w:rPr>
        <w:t>, kuna muudatused puudutavad vaid neid välismaalasi, kelle kinnipidamine on vajalik, et teha kindlaks väljasõidu</w:t>
      </w:r>
      <w:r w:rsidRPr="00DC055C">
        <w:rPr>
          <w:rFonts w:eastAsia="Calibri" w:cs="Arial"/>
          <w:color w:val="202020"/>
          <w:kern w:val="2"/>
          <w:szCs w:val="21"/>
          <w14:ligatures w14:val="standardContextual"/>
        </w:rPr>
        <w:softHyphen/>
        <w:t>kohustus või viia läbi Eestist lahkuma kohustamise menetlus. Enamasti välismaalane väga tihti sellisesse olukorda ei satu.</w:t>
      </w:r>
    </w:p>
    <w:p w14:paraId="080512F9" w14:textId="77777777" w:rsidR="00DC055C" w:rsidRPr="00181C8D" w:rsidRDefault="00DC055C" w:rsidP="00181C8D">
      <w:pPr>
        <w:spacing w:line="240" w:lineRule="auto"/>
        <w:contextualSpacing/>
        <w:rPr>
          <w:rFonts w:eastAsia="Calibri" w:cs="Times New Roman"/>
          <w:b/>
          <w:bCs/>
          <w:szCs w:val="24"/>
        </w:rPr>
      </w:pPr>
    </w:p>
    <w:p w14:paraId="641106DE" w14:textId="0F756BF8" w:rsidR="00181C8D" w:rsidRPr="00181C8D" w:rsidRDefault="005E40CC" w:rsidP="00181C8D">
      <w:pPr>
        <w:spacing w:line="240" w:lineRule="auto"/>
        <w:contextualSpacing/>
        <w:rPr>
          <w:rFonts w:eastAsia="Calibri" w:cs="Times New Roman"/>
          <w:szCs w:val="24"/>
        </w:rPr>
      </w:pPr>
      <w:r w:rsidRPr="005E40CC">
        <w:rPr>
          <w:rFonts w:eastAsia="Calibri" w:cs="Arial"/>
          <w:color w:val="202020"/>
          <w:kern w:val="2"/>
          <w:szCs w:val="21"/>
          <w:u w:val="single"/>
          <w14:ligatures w14:val="standardContextual"/>
        </w:rPr>
        <w:t>Ebasoovitava mõju kaasnemise riski</w:t>
      </w:r>
      <w:r w:rsidRPr="005E40CC">
        <w:rPr>
          <w:rFonts w:eastAsia="Calibri" w:cs="Arial"/>
          <w:color w:val="202020"/>
          <w:kern w:val="2"/>
          <w:szCs w:val="21"/>
          <w14:ligatures w14:val="standardContextual"/>
        </w:rPr>
        <w:t xml:space="preserve"> </w:t>
      </w:r>
      <w:r w:rsidRPr="005E40CC">
        <w:rPr>
          <w:rFonts w:eastAsia="Calibri" w:cs="Arial"/>
          <w:b/>
          <w:bCs/>
          <w:color w:val="202020"/>
          <w:kern w:val="2"/>
          <w:szCs w:val="21"/>
          <w14:ligatures w14:val="standardContextual"/>
        </w:rPr>
        <w:t>ei ole</w:t>
      </w:r>
      <w:r w:rsidRPr="005E40CC">
        <w:rPr>
          <w:rFonts w:eastAsia="Calibri" w:cs="Arial"/>
          <w:color w:val="202020"/>
          <w:kern w:val="2"/>
          <w:szCs w:val="21"/>
          <w14:ligatures w14:val="standardContextual"/>
        </w:rPr>
        <w:t>. Eelnõuga ei muudeta välismaalase kinnipidamise põhimõtteid, vaid eristatakse selgelt selle eesmärke. Tänu sellele paraneb õigusselgus.</w:t>
      </w:r>
    </w:p>
    <w:p w14:paraId="7C416549" w14:textId="77777777" w:rsidR="00181C8D" w:rsidRPr="00181C8D" w:rsidRDefault="00181C8D" w:rsidP="00181C8D">
      <w:pPr>
        <w:spacing w:line="240" w:lineRule="auto"/>
        <w:contextualSpacing/>
        <w:rPr>
          <w:rFonts w:eastAsia="Calibri" w:cs="Times New Roman"/>
          <w:szCs w:val="24"/>
        </w:rPr>
      </w:pPr>
    </w:p>
    <w:p w14:paraId="73D79E46" w14:textId="77777777" w:rsidR="00181C8D" w:rsidRPr="00181C8D" w:rsidRDefault="00181C8D" w:rsidP="00181C8D">
      <w:pPr>
        <w:spacing w:line="240" w:lineRule="auto"/>
        <w:contextualSpacing/>
        <w:rPr>
          <w:rFonts w:eastAsia="Calibri" w:cs="Times New Roman"/>
          <w:szCs w:val="24"/>
        </w:rPr>
      </w:pPr>
      <w:r w:rsidRPr="00181C8D">
        <w:rPr>
          <w:rFonts w:eastAsia="Calibri" w:cs="Times New Roman"/>
          <w:szCs w:val="24"/>
        </w:rPr>
        <w:t xml:space="preserve">Seega on muudatustel sihtrühmale </w:t>
      </w:r>
      <w:r w:rsidRPr="00181C8D">
        <w:rPr>
          <w:rFonts w:eastAsia="Calibri" w:cs="Times New Roman"/>
          <w:b/>
          <w:bCs/>
          <w:color w:val="0070C0"/>
          <w:szCs w:val="24"/>
        </w:rPr>
        <w:t>väheoluline mõju</w:t>
      </w:r>
      <w:r w:rsidRPr="00181C8D">
        <w:rPr>
          <w:rFonts w:eastAsia="Calibri" w:cs="Times New Roman"/>
          <w:szCs w:val="24"/>
        </w:rPr>
        <w:t>.</w:t>
      </w:r>
    </w:p>
    <w:p w14:paraId="31DFCDE7" w14:textId="77777777" w:rsidR="00181C8D" w:rsidRPr="00181C8D" w:rsidRDefault="00181C8D" w:rsidP="00181C8D">
      <w:pPr>
        <w:spacing w:line="240" w:lineRule="auto"/>
        <w:contextualSpacing/>
        <w:rPr>
          <w:rFonts w:eastAsia="Calibri" w:cs="Times New Roman"/>
          <w:b/>
          <w:szCs w:val="24"/>
        </w:rPr>
      </w:pPr>
    </w:p>
    <w:p w14:paraId="71EAF51A" w14:textId="77777777" w:rsidR="00181C8D" w:rsidRPr="00181C8D" w:rsidRDefault="00181C8D" w:rsidP="00181C8D">
      <w:pPr>
        <w:keepNext/>
        <w:spacing w:line="240" w:lineRule="auto"/>
        <w:contextualSpacing/>
        <w:rPr>
          <w:rFonts w:eastAsia="Calibri" w:cs="Times New Roman"/>
          <w:szCs w:val="24"/>
        </w:rPr>
      </w:pPr>
      <w:r w:rsidRPr="00181C8D">
        <w:rPr>
          <w:rFonts w:eastAsia="Calibri" w:cs="Times New Roman"/>
          <w:b/>
          <w:szCs w:val="24"/>
        </w:rPr>
        <w:t>6.6.2. Mõju riigiasutuste töökorraldusele</w:t>
      </w:r>
    </w:p>
    <w:p w14:paraId="5DC9CCA5" w14:textId="77777777" w:rsidR="00181C8D" w:rsidRPr="00181C8D" w:rsidRDefault="00181C8D" w:rsidP="00181C8D">
      <w:pPr>
        <w:keepNext/>
        <w:spacing w:line="240" w:lineRule="auto"/>
        <w:contextualSpacing/>
        <w:rPr>
          <w:rFonts w:eastAsia="Calibri" w:cs="Times New Roman"/>
          <w:szCs w:val="24"/>
        </w:rPr>
      </w:pPr>
    </w:p>
    <w:p w14:paraId="21BCCCDB" w14:textId="1B6F5DE1" w:rsidR="00181C8D" w:rsidRPr="00181C8D" w:rsidRDefault="00181C8D" w:rsidP="00181C8D">
      <w:pPr>
        <w:spacing w:line="240" w:lineRule="auto"/>
        <w:contextualSpacing/>
        <w:rPr>
          <w:rFonts w:eastAsia="Calibri" w:cs="Times New Roman"/>
          <w:bCs/>
          <w:szCs w:val="24"/>
        </w:rPr>
      </w:pPr>
      <w:r w:rsidRPr="00181C8D">
        <w:rPr>
          <w:rFonts w:eastAsia="Calibri" w:cs="Times New Roman"/>
          <w:szCs w:val="24"/>
          <w:u w:val="single"/>
        </w:rPr>
        <w:t>Sihtrühm</w:t>
      </w:r>
      <w:r w:rsidRPr="00181C8D">
        <w:rPr>
          <w:rFonts w:eastAsia="Calibri" w:cs="Times New Roman"/>
          <w:szCs w:val="24"/>
        </w:rPr>
        <w:t>:</w:t>
      </w:r>
      <w:r w:rsidRPr="00181C8D">
        <w:rPr>
          <w:rFonts w:eastAsia="Calibri" w:cs="Times New Roman"/>
          <w:b/>
          <w:bCs/>
          <w:szCs w:val="24"/>
        </w:rPr>
        <w:t xml:space="preserve"> </w:t>
      </w:r>
      <w:r w:rsidR="005E40CC" w:rsidRPr="005E40CC">
        <w:rPr>
          <w:rFonts w:eastAsia="Calibri" w:cs="Arial"/>
          <w:bCs/>
          <w:color w:val="202020"/>
          <w:kern w:val="2"/>
          <w:szCs w:val="21"/>
          <w14:ligatures w14:val="standardContextual"/>
        </w:rPr>
        <w:t>PPA ja KAPO</w:t>
      </w:r>
      <w:r w:rsidR="005E40CC">
        <w:rPr>
          <w:rFonts w:eastAsia="Calibri" w:cs="Arial"/>
          <w:bCs/>
          <w:color w:val="202020"/>
          <w:kern w:val="2"/>
          <w:szCs w:val="21"/>
          <w14:ligatures w14:val="standardContextual"/>
        </w:rPr>
        <w:t xml:space="preserve"> ametnikud</w:t>
      </w:r>
      <w:r w:rsidR="005E40CC" w:rsidRPr="005E40CC">
        <w:rPr>
          <w:rFonts w:eastAsia="Calibri" w:cs="Arial"/>
          <w:bCs/>
          <w:color w:val="202020"/>
          <w:kern w:val="2"/>
          <w:szCs w:val="21"/>
          <w14:ligatures w14:val="standardContextual"/>
        </w:rPr>
        <w:t xml:space="preserve">. Eelnõu puudutab alla 5% ehk umbes 150 PPA teenistujat. </w:t>
      </w:r>
      <w:r w:rsidR="005E40CC">
        <w:rPr>
          <w:rFonts w:eastAsia="Calibri" w:cs="Arial"/>
          <w:bCs/>
          <w:color w:val="202020"/>
          <w:kern w:val="2"/>
          <w:szCs w:val="21"/>
          <w14:ligatures w14:val="standardContextual"/>
        </w:rPr>
        <w:t xml:space="preserve">PPA-s töötab kokku umbes 5000 teenistujat. </w:t>
      </w:r>
      <w:r w:rsidR="005E40CC" w:rsidRPr="005E40CC">
        <w:rPr>
          <w:rFonts w:eastAsia="Calibri" w:cs="Arial"/>
          <w:bCs/>
          <w:color w:val="202020"/>
          <w:kern w:val="2"/>
          <w:szCs w:val="21"/>
          <w14:ligatures w14:val="standardContextual"/>
        </w:rPr>
        <w:t xml:space="preserve">Sihtrühma võib pidada </w:t>
      </w:r>
      <w:r w:rsidR="005E40CC" w:rsidRPr="005E40CC">
        <w:rPr>
          <w:rFonts w:eastAsia="Calibri" w:cs="Arial"/>
          <w:b/>
          <w:color w:val="202020"/>
          <w:kern w:val="2"/>
          <w:szCs w:val="21"/>
          <w14:ligatures w14:val="standardContextual"/>
        </w:rPr>
        <w:t>väikeseks</w:t>
      </w:r>
      <w:r w:rsidR="005E40CC" w:rsidRPr="005E40CC">
        <w:rPr>
          <w:rFonts w:eastAsia="Calibri" w:cs="Arial"/>
          <w:bCs/>
          <w:color w:val="202020"/>
          <w:kern w:val="2"/>
          <w:szCs w:val="21"/>
          <w14:ligatures w14:val="standardContextual"/>
        </w:rPr>
        <w:t>.</w:t>
      </w:r>
    </w:p>
    <w:p w14:paraId="630BAB26" w14:textId="77777777" w:rsidR="00181C8D" w:rsidRPr="00181C8D" w:rsidRDefault="00181C8D" w:rsidP="00181C8D">
      <w:pPr>
        <w:spacing w:line="240" w:lineRule="auto"/>
        <w:contextualSpacing/>
        <w:rPr>
          <w:rFonts w:eastAsia="Calibri" w:cs="Times New Roman"/>
          <w:bCs/>
          <w:szCs w:val="24"/>
        </w:rPr>
      </w:pPr>
    </w:p>
    <w:p w14:paraId="51B1B67B" w14:textId="651EFD75" w:rsidR="00181C8D" w:rsidRPr="00181C8D" w:rsidRDefault="00DB02BA" w:rsidP="00181C8D">
      <w:pPr>
        <w:spacing w:line="240" w:lineRule="auto"/>
        <w:contextualSpacing/>
        <w:rPr>
          <w:rFonts w:eastAsia="Calibri" w:cs="Times New Roman"/>
          <w:szCs w:val="24"/>
        </w:rPr>
      </w:pPr>
      <w:r w:rsidRPr="00DB02BA">
        <w:rPr>
          <w:rFonts w:eastAsia="Calibri" w:cs="Arial"/>
          <w:color w:val="202020"/>
          <w:kern w:val="2"/>
          <w:szCs w:val="21"/>
          <w:u w:val="single"/>
          <w14:ligatures w14:val="standardContextual"/>
        </w:rPr>
        <w:t>Mõju ulatus</w:t>
      </w:r>
      <w:r w:rsidRPr="00DB02BA">
        <w:rPr>
          <w:rFonts w:eastAsia="Calibri" w:cs="Arial"/>
          <w:color w:val="202020"/>
          <w:kern w:val="2"/>
          <w:szCs w:val="21"/>
          <w14:ligatures w14:val="standardContextual"/>
        </w:rPr>
        <w:t>.</w:t>
      </w:r>
      <w:r w:rsidRPr="00DB02BA">
        <w:rPr>
          <w:rFonts w:eastAsia="Calibri" w:cs="Arial"/>
          <w:b/>
          <w:bCs/>
          <w:color w:val="202020"/>
          <w:kern w:val="2"/>
          <w:szCs w:val="21"/>
          <w14:ligatures w14:val="standardContextual"/>
        </w:rPr>
        <w:t xml:space="preserve"> </w:t>
      </w:r>
      <w:r w:rsidRPr="00DB02BA">
        <w:rPr>
          <w:rFonts w:eastAsia="Calibri" w:cs="Arial"/>
          <w:color w:val="202020"/>
          <w:kern w:val="2"/>
          <w:szCs w:val="21"/>
          <w14:ligatures w14:val="standardContextual"/>
        </w:rPr>
        <w:t>Enamik välismaalasi, kes ei vasta Eestisse saabumise või Eestis viibimise tingimustele, saadetakse juba piiripunktist tagasi riiki, kust nad on Eestisse saabunud. 2023. aastal ei lubatud Eestisse siseneda 260 välismaalasel. Ebaseaduslikult välispiiri ületajate arv on aastate jooksul olnud väike: eelmisel aastal peeti kinni 46 ebaseaduslikult välispiiri ületanut. Tihti esitavad ebaseaduslikult Eestisse saabunud välismaalased kinnipidamisel rahvusvahelise kaitse taotluse või selgub väljasõidukohustuse väljaselgitamisel vajadus pidada välismaalane kinni muul alusel, näiteks Dublini määruse</w:t>
      </w:r>
      <w:r w:rsidRPr="00DB02BA">
        <w:rPr>
          <w:rFonts w:eastAsia="Calibri" w:cs="Arial"/>
          <w:color w:val="202020"/>
          <w:kern w:val="2"/>
          <w:szCs w:val="21"/>
          <w:vertAlign w:val="superscript"/>
          <w14:ligatures w14:val="standardContextual"/>
        </w:rPr>
        <w:footnoteReference w:id="74"/>
      </w:r>
      <w:r w:rsidRPr="00DB02BA">
        <w:rPr>
          <w:rFonts w:eastAsia="Calibri" w:cs="Arial"/>
          <w:color w:val="202020"/>
          <w:kern w:val="2"/>
          <w:szCs w:val="21"/>
          <w14:ligatures w14:val="standardContextual"/>
        </w:rPr>
        <w:t xml:space="preserve"> alusel vastutavale riigile üle</w:t>
      </w:r>
      <w:r w:rsidRPr="00DB02BA">
        <w:rPr>
          <w:rFonts w:eastAsia="Calibri" w:cs="Arial"/>
          <w:color w:val="202020"/>
          <w:kern w:val="2"/>
          <w:szCs w:val="21"/>
          <w14:ligatures w14:val="standardContextual"/>
        </w:rPr>
        <w:softHyphen/>
        <w:t>andmiseks. Seetõttu on muudatustel positiivne mõju, sest pärast välismaalase Eestis viibimise aluse kindlakstegemist saab suunata ta kohe õigesse menetlusse: rahvusvahelise kaitse, tagasi</w:t>
      </w:r>
      <w:r w:rsidRPr="00DB02BA">
        <w:rPr>
          <w:rFonts w:eastAsia="Calibri" w:cs="Arial"/>
          <w:color w:val="202020"/>
          <w:kern w:val="2"/>
          <w:szCs w:val="21"/>
          <w14:ligatures w14:val="standardContextual"/>
        </w:rPr>
        <w:softHyphen/>
        <w:t xml:space="preserve">saatmis- või kriminaalmenetlusse. Olukorras, kus välismaalane ei vasta Eestisse saabumise või Eestis viibimise tingimustele ja ta pole esitanud rahvusvahelise kaitse taotlust, tuleb tema kinnipidamisel kohaldada tagasisaatmisdirektiivi. Kuivõrd ka praegu on lubatud välismaalase kinnipidamine nii tema väljasõidukohustuse kindlakstegemiseks kui ka lahkumiskohustuse ettevalmistamiseks ja täitmiseks, on mõju </w:t>
      </w:r>
      <w:r w:rsidRPr="00DB02BA">
        <w:rPr>
          <w:rFonts w:eastAsia="Calibri" w:cs="Arial"/>
          <w:b/>
          <w:bCs/>
          <w:color w:val="202020"/>
          <w:kern w:val="2"/>
          <w:szCs w:val="21"/>
          <w14:ligatures w14:val="standardContextual"/>
        </w:rPr>
        <w:t>väike</w:t>
      </w:r>
      <w:r w:rsidRPr="00DB02BA">
        <w:rPr>
          <w:rFonts w:eastAsia="Calibri" w:cs="Arial"/>
          <w:color w:val="202020"/>
          <w:kern w:val="2"/>
          <w:szCs w:val="21"/>
          <w14:ligatures w14:val="standardContextual"/>
        </w:rPr>
        <w:t>.</w:t>
      </w:r>
    </w:p>
    <w:p w14:paraId="29B2792E" w14:textId="77777777" w:rsidR="00181C8D" w:rsidRPr="00181C8D" w:rsidRDefault="00181C8D" w:rsidP="00181C8D">
      <w:pPr>
        <w:spacing w:line="240" w:lineRule="auto"/>
        <w:contextualSpacing/>
        <w:rPr>
          <w:rFonts w:eastAsia="Calibri" w:cs="Times New Roman"/>
          <w:szCs w:val="24"/>
        </w:rPr>
      </w:pPr>
    </w:p>
    <w:p w14:paraId="3EDFB426" w14:textId="77777777" w:rsidR="00181C8D" w:rsidRPr="00181C8D" w:rsidRDefault="00181C8D" w:rsidP="00181C8D">
      <w:pPr>
        <w:spacing w:line="240" w:lineRule="auto"/>
        <w:contextualSpacing/>
        <w:rPr>
          <w:rFonts w:eastAsia="Calibri" w:cs="Times New Roman"/>
          <w:szCs w:val="24"/>
        </w:rPr>
      </w:pPr>
      <w:r w:rsidRPr="00181C8D">
        <w:rPr>
          <w:rFonts w:eastAsia="Calibri" w:cs="Times New Roman"/>
          <w:szCs w:val="24"/>
          <w:u w:val="single"/>
        </w:rPr>
        <w:t>Mõju esinemise sagedus</w:t>
      </w:r>
      <w:r w:rsidRPr="00181C8D">
        <w:rPr>
          <w:rFonts w:eastAsia="Calibri" w:cs="Times New Roman"/>
          <w:b/>
          <w:bCs/>
          <w:szCs w:val="24"/>
        </w:rPr>
        <w:t xml:space="preserve"> </w:t>
      </w:r>
      <w:r w:rsidRPr="00181C8D">
        <w:rPr>
          <w:rFonts w:eastAsia="Calibri" w:cs="Times New Roman"/>
          <w:szCs w:val="24"/>
        </w:rPr>
        <w:t xml:space="preserve">on </w:t>
      </w:r>
      <w:r w:rsidRPr="00181C8D">
        <w:rPr>
          <w:rFonts w:eastAsia="Calibri" w:cs="Times New Roman"/>
          <w:b/>
          <w:bCs/>
          <w:szCs w:val="24"/>
        </w:rPr>
        <w:t>väike</w:t>
      </w:r>
      <w:r w:rsidRPr="00181C8D">
        <w:rPr>
          <w:rFonts w:eastAsia="Calibri" w:cs="Times New Roman"/>
          <w:szCs w:val="24"/>
        </w:rPr>
        <w:t>, kuna PPA ja KAPO põhiülesanded ei muutu ja töökorralduse võimalike muudatuste mõju on ühekordne.</w:t>
      </w:r>
    </w:p>
    <w:p w14:paraId="270EF8DD" w14:textId="77777777" w:rsidR="00181C8D" w:rsidRPr="00181C8D" w:rsidRDefault="00181C8D" w:rsidP="00181C8D">
      <w:pPr>
        <w:spacing w:line="240" w:lineRule="auto"/>
        <w:contextualSpacing/>
        <w:rPr>
          <w:rFonts w:eastAsia="Calibri" w:cs="Times New Roman"/>
          <w:szCs w:val="24"/>
        </w:rPr>
      </w:pPr>
    </w:p>
    <w:p w14:paraId="70A53CCA" w14:textId="44C9863A" w:rsidR="00064DB6" w:rsidRDefault="00181C8D" w:rsidP="00181C8D">
      <w:pPr>
        <w:spacing w:line="240" w:lineRule="auto"/>
        <w:contextualSpacing/>
        <w:rPr>
          <w:rFonts w:eastAsia="Calibri" w:cs="Times New Roman"/>
          <w:szCs w:val="24"/>
        </w:rPr>
      </w:pPr>
      <w:r w:rsidRPr="00181C8D">
        <w:rPr>
          <w:rFonts w:eastAsia="Calibri" w:cs="Times New Roman"/>
          <w:szCs w:val="24"/>
          <w:u w:val="single"/>
        </w:rPr>
        <w:t>Ebasoovitava mõju kaasnemise risk</w:t>
      </w:r>
      <w:r w:rsidRPr="00181C8D">
        <w:rPr>
          <w:rFonts w:eastAsia="Calibri" w:cs="Times New Roman"/>
          <w:szCs w:val="24"/>
        </w:rPr>
        <w:t>.</w:t>
      </w:r>
      <w:r w:rsidRPr="00181C8D">
        <w:rPr>
          <w:rFonts w:eastAsia="Calibri" w:cs="Times New Roman"/>
          <w:b/>
          <w:bCs/>
          <w:szCs w:val="24"/>
        </w:rPr>
        <w:t xml:space="preserve"> </w:t>
      </w:r>
      <w:r w:rsidRPr="00181C8D">
        <w:rPr>
          <w:rFonts w:eastAsia="Calibri" w:cs="Times New Roman"/>
          <w:szCs w:val="24"/>
        </w:rPr>
        <w:t xml:space="preserve">Kui välismaalase kinnipidamise alus muutub, tuleb </w:t>
      </w:r>
      <w:proofErr w:type="spellStart"/>
      <w:r w:rsidRPr="00181C8D">
        <w:rPr>
          <w:rFonts w:eastAsia="Calibri" w:cs="Times New Roman"/>
          <w:szCs w:val="24"/>
        </w:rPr>
        <w:t>PPA</w:t>
      </w:r>
      <w:r w:rsidRPr="00181C8D">
        <w:rPr>
          <w:rFonts w:eastAsia="Calibri" w:cs="Times New Roman"/>
          <w:szCs w:val="24"/>
        </w:rPr>
        <w:noBreakHyphen/>
        <w:t>l</w:t>
      </w:r>
      <w:proofErr w:type="spellEnd"/>
      <w:r w:rsidRPr="00181C8D">
        <w:rPr>
          <w:rFonts w:eastAsia="Calibri" w:cs="Times New Roman"/>
          <w:szCs w:val="24"/>
        </w:rPr>
        <w:t xml:space="preserve"> või </w:t>
      </w:r>
      <w:proofErr w:type="spellStart"/>
      <w:r w:rsidRPr="00181C8D">
        <w:rPr>
          <w:rFonts w:eastAsia="Calibri" w:cs="Times New Roman"/>
          <w:szCs w:val="24"/>
        </w:rPr>
        <w:t>KAPO-l</w:t>
      </w:r>
      <w:proofErr w:type="spellEnd"/>
      <w:r w:rsidRPr="00181C8D">
        <w:rPr>
          <w:rFonts w:eastAsia="Calibri" w:cs="Times New Roman"/>
          <w:szCs w:val="24"/>
        </w:rPr>
        <w:t xml:space="preserve"> vormistada ümber ka välismaalase kinnipidamise protokoll. Seetõttu võib kinni</w:t>
      </w:r>
      <w:r w:rsidRPr="00181C8D">
        <w:rPr>
          <w:rFonts w:eastAsia="Calibri" w:cs="Times New Roman"/>
          <w:szCs w:val="24"/>
        </w:rPr>
        <w:softHyphen/>
        <w:t xml:space="preserve">pidamisaluste täpsustamine veidi suurendada PPA ja KAPO töökoormust. Kuivõrd praktikas peetakse kinni vähe välismaalasi, võib ebasoovitava mõju kaasnemise riski pidada </w:t>
      </w:r>
      <w:r w:rsidRPr="00181C8D">
        <w:rPr>
          <w:rFonts w:eastAsia="Calibri" w:cs="Times New Roman"/>
          <w:b/>
          <w:bCs/>
          <w:szCs w:val="24"/>
        </w:rPr>
        <w:t>väikeseks</w:t>
      </w:r>
      <w:r w:rsidRPr="00181C8D">
        <w:rPr>
          <w:rFonts w:eastAsia="Calibri" w:cs="Times New Roman"/>
          <w:szCs w:val="24"/>
        </w:rPr>
        <w:t>.</w:t>
      </w:r>
    </w:p>
    <w:p w14:paraId="14CBF98C" w14:textId="77777777" w:rsidR="00064DB6" w:rsidRDefault="00064DB6" w:rsidP="00181C8D">
      <w:pPr>
        <w:spacing w:line="240" w:lineRule="auto"/>
        <w:contextualSpacing/>
        <w:rPr>
          <w:rFonts w:eastAsia="Calibri" w:cs="Times New Roman"/>
          <w:szCs w:val="24"/>
        </w:rPr>
      </w:pPr>
    </w:p>
    <w:p w14:paraId="086B66FB" w14:textId="723F1165" w:rsidR="00181C8D" w:rsidRDefault="00064DB6" w:rsidP="00181C8D">
      <w:pPr>
        <w:spacing w:line="240" w:lineRule="auto"/>
        <w:contextualSpacing/>
        <w:rPr>
          <w:rFonts w:eastAsia="Calibri" w:cs="Times New Roman"/>
          <w:szCs w:val="24"/>
        </w:rPr>
      </w:pPr>
      <w:r w:rsidRPr="00181C8D">
        <w:rPr>
          <w:rFonts w:eastAsia="Calibri" w:cs="Times New Roman"/>
          <w:szCs w:val="24"/>
        </w:rPr>
        <w:t>Mõju on positiivne, sest muudatused tagavad kinnipidamisaluste kohaldamisel parema õigus</w:t>
      </w:r>
      <w:r>
        <w:rPr>
          <w:rFonts w:eastAsia="Calibri" w:cs="Times New Roman"/>
          <w:szCs w:val="24"/>
        </w:rPr>
        <w:softHyphen/>
      </w:r>
      <w:r w:rsidRPr="00181C8D">
        <w:rPr>
          <w:rFonts w:eastAsia="Calibri" w:cs="Times New Roman"/>
          <w:szCs w:val="24"/>
        </w:rPr>
        <w:t xml:space="preserve">selguse ja </w:t>
      </w:r>
      <w:r w:rsidRPr="00181C8D">
        <w:rPr>
          <w:rFonts w:eastAsia="Calibri" w:cs="Times New Roman"/>
          <w:szCs w:val="24"/>
        </w:rPr>
        <w:noBreakHyphen/>
        <w:t>kindluse, arvestades menetluse eesmärki.</w:t>
      </w:r>
    </w:p>
    <w:p w14:paraId="676522CC" w14:textId="77777777" w:rsidR="00262B35" w:rsidRPr="00181C8D" w:rsidRDefault="00262B35" w:rsidP="00181C8D">
      <w:pPr>
        <w:spacing w:line="240" w:lineRule="auto"/>
        <w:contextualSpacing/>
        <w:rPr>
          <w:rFonts w:eastAsia="Calibri" w:cs="Times New Roman"/>
          <w:szCs w:val="24"/>
        </w:rPr>
      </w:pPr>
    </w:p>
    <w:p w14:paraId="0718D1B3" w14:textId="68466322" w:rsidR="0045757E" w:rsidRPr="007A1209" w:rsidRDefault="00181C8D" w:rsidP="007828F5">
      <w:pPr>
        <w:spacing w:line="240" w:lineRule="auto"/>
        <w:contextualSpacing/>
        <w:rPr>
          <w:szCs w:val="24"/>
        </w:rPr>
      </w:pPr>
      <w:r w:rsidRPr="00181C8D">
        <w:rPr>
          <w:rFonts w:eastAsia="Calibri" w:cs="Times New Roman"/>
          <w:szCs w:val="24"/>
        </w:rPr>
        <w:t xml:space="preserve">Seega on muudatustel sihtrühmale </w:t>
      </w:r>
      <w:r w:rsidRPr="00181C8D">
        <w:rPr>
          <w:rFonts w:eastAsia="Calibri" w:cs="Times New Roman"/>
          <w:b/>
          <w:bCs/>
          <w:color w:val="0070C0"/>
          <w:szCs w:val="24"/>
        </w:rPr>
        <w:t>väheoluline mõju</w:t>
      </w:r>
      <w:r w:rsidRPr="00181C8D">
        <w:rPr>
          <w:rFonts w:eastAsia="Calibri" w:cs="Times New Roman"/>
          <w:szCs w:val="24"/>
        </w:rPr>
        <w:t>.</w:t>
      </w:r>
    </w:p>
    <w:p w14:paraId="47702E19" w14:textId="77777777" w:rsidR="00DC055C" w:rsidRPr="00DB02BA" w:rsidRDefault="00DC055C" w:rsidP="007828F5">
      <w:pPr>
        <w:spacing w:line="240" w:lineRule="auto"/>
        <w:contextualSpacing/>
        <w:rPr>
          <w:sz w:val="26"/>
          <w:szCs w:val="26"/>
        </w:rPr>
      </w:pPr>
    </w:p>
    <w:p w14:paraId="3A20BBB1" w14:textId="77777777" w:rsidR="00064DB6" w:rsidRPr="0038586C" w:rsidRDefault="00064DB6" w:rsidP="00064DB6">
      <w:pPr>
        <w:keepNext/>
        <w:spacing w:line="240" w:lineRule="auto"/>
        <w:contextualSpacing/>
        <w:rPr>
          <w:sz w:val="26"/>
          <w:szCs w:val="26"/>
        </w:rPr>
      </w:pPr>
      <w:r w:rsidRPr="00DE7941">
        <w:rPr>
          <w:b/>
          <w:bCs/>
          <w:sz w:val="26"/>
          <w:szCs w:val="26"/>
        </w:rPr>
        <w:t>6.</w:t>
      </w:r>
      <w:r>
        <w:rPr>
          <w:b/>
          <w:bCs/>
          <w:sz w:val="26"/>
          <w:szCs w:val="26"/>
        </w:rPr>
        <w:t>7</w:t>
      </w:r>
      <w:r w:rsidRPr="00DE7941">
        <w:rPr>
          <w:b/>
          <w:bCs/>
          <w:sz w:val="26"/>
          <w:szCs w:val="26"/>
        </w:rPr>
        <w:t>. Koondmõju haldus</w:t>
      </w:r>
      <w:r>
        <w:rPr>
          <w:b/>
          <w:bCs/>
          <w:sz w:val="26"/>
          <w:szCs w:val="26"/>
        </w:rPr>
        <w:t>- ja töö</w:t>
      </w:r>
      <w:r w:rsidRPr="00DE7941">
        <w:rPr>
          <w:b/>
          <w:bCs/>
          <w:sz w:val="26"/>
          <w:szCs w:val="26"/>
        </w:rPr>
        <w:t>koormusele</w:t>
      </w:r>
    </w:p>
    <w:p w14:paraId="14CD57C2" w14:textId="77777777" w:rsidR="00064DB6" w:rsidRDefault="00064DB6" w:rsidP="00064DB6">
      <w:pPr>
        <w:keepNext/>
        <w:spacing w:line="240" w:lineRule="auto"/>
        <w:contextualSpacing/>
      </w:pPr>
    </w:p>
    <w:p w14:paraId="5371A605" w14:textId="4D88C919" w:rsidR="008632D6" w:rsidRDefault="007615DA" w:rsidP="007828F5">
      <w:pPr>
        <w:spacing w:line="240" w:lineRule="auto"/>
        <w:contextualSpacing/>
      </w:pPr>
      <w:r w:rsidRPr="007615DA">
        <w:t xml:space="preserve">Koondmõju </w:t>
      </w:r>
      <w:r w:rsidR="00521B81" w:rsidRPr="000E5A43">
        <w:rPr>
          <w:b/>
          <w:bCs/>
        </w:rPr>
        <w:t xml:space="preserve">inimeste </w:t>
      </w:r>
      <w:r w:rsidR="00EF7F6E" w:rsidRPr="000E5A43">
        <w:rPr>
          <w:b/>
          <w:bCs/>
        </w:rPr>
        <w:t>halduskoormusele</w:t>
      </w:r>
      <w:r w:rsidR="00EF7F6E">
        <w:t xml:space="preserve"> on </w:t>
      </w:r>
      <w:r w:rsidR="00EF7F6E" w:rsidRPr="000E5A43">
        <w:rPr>
          <w:b/>
          <w:bCs/>
          <w:color w:val="0070C0"/>
        </w:rPr>
        <w:t>positiivne, kuid väheoluline</w:t>
      </w:r>
      <w:r w:rsidR="00EF7F6E">
        <w:t xml:space="preserve">. </w:t>
      </w:r>
      <w:r w:rsidR="00521B81">
        <w:t>Võimalus omada k</w:t>
      </w:r>
      <w:r w:rsidR="00EF7F6E">
        <w:t xml:space="preserve">ohustusliku dokumendina passi vähendab nende </w:t>
      </w:r>
      <w:r w:rsidR="00521B81">
        <w:t xml:space="preserve">inimeste </w:t>
      </w:r>
      <w:r w:rsidR="00EF7F6E">
        <w:t>haldusko</w:t>
      </w:r>
      <w:r w:rsidR="00EE6959">
        <w:t>o</w:t>
      </w:r>
      <w:r w:rsidR="00EF7F6E">
        <w:t>rmust, kes otsustavad edaspidi vaid passi taotle</w:t>
      </w:r>
      <w:r w:rsidR="00521B81">
        <w:t>da</w:t>
      </w:r>
      <w:r w:rsidR="00EF7F6E">
        <w:t xml:space="preserve">. Sellisel juhul muutub </w:t>
      </w:r>
      <w:r w:rsidR="00EE6959">
        <w:t xml:space="preserve">dokumendi </w:t>
      </w:r>
      <w:r w:rsidR="00521B81">
        <w:t>kehtivus</w:t>
      </w:r>
      <w:r w:rsidR="00EE6959">
        <w:t>aeg nende jaoks poole pikemaks</w:t>
      </w:r>
      <w:r w:rsidR="00521B81">
        <w:t>:</w:t>
      </w:r>
      <w:r w:rsidR="00EE6959">
        <w:t xml:space="preserve"> uut dokumenti pea</w:t>
      </w:r>
      <w:r w:rsidR="00521B81">
        <w:t>b</w:t>
      </w:r>
      <w:r w:rsidR="00EE6959">
        <w:t xml:space="preserve"> taotlema</w:t>
      </w:r>
      <w:r w:rsidR="00841AFF">
        <w:t xml:space="preserve"> iga</w:t>
      </w:r>
      <w:r w:rsidR="00EE6959">
        <w:t xml:space="preserve"> </w:t>
      </w:r>
      <w:r w:rsidR="00521B81">
        <w:t>kümne, mitte viie</w:t>
      </w:r>
      <w:r w:rsidR="00EE6959">
        <w:t xml:space="preserve"> aasta </w:t>
      </w:r>
      <w:r w:rsidR="00841AFF">
        <w:t>tagant</w:t>
      </w:r>
      <w:r w:rsidR="00EE6959">
        <w:t>.</w:t>
      </w:r>
    </w:p>
    <w:p w14:paraId="6BC986AE" w14:textId="77777777" w:rsidR="00EE6959" w:rsidRDefault="00EE6959" w:rsidP="007828F5">
      <w:pPr>
        <w:spacing w:line="240" w:lineRule="auto"/>
        <w:contextualSpacing/>
        <w:rPr>
          <w:szCs w:val="24"/>
        </w:rPr>
      </w:pPr>
    </w:p>
    <w:p w14:paraId="77671430" w14:textId="1677D0E0" w:rsidR="00EF7F6E" w:rsidRDefault="00EE6959" w:rsidP="007828F5">
      <w:pPr>
        <w:spacing w:line="240" w:lineRule="auto"/>
        <w:contextualSpacing/>
        <w:rPr>
          <w:szCs w:val="24"/>
        </w:rPr>
      </w:pPr>
      <w:r>
        <w:rPr>
          <w:szCs w:val="24"/>
        </w:rPr>
        <w:t>E-residentsuse riskiriigi kodanikele muutub e-residendi digi-ID taotlemine keerukamaks, kuid see pole täiesti välistatud</w:t>
      </w:r>
      <w:r w:rsidR="00EF7F6E">
        <w:rPr>
          <w:szCs w:val="24"/>
        </w:rPr>
        <w:t xml:space="preserve">. </w:t>
      </w:r>
      <w:r>
        <w:rPr>
          <w:szCs w:val="24"/>
        </w:rPr>
        <w:t>Kui e-residentsuse riskiriigi kodanik soovib Eestis luua ettevõtte, saab ta seda teha</w:t>
      </w:r>
      <w:r w:rsidRPr="00EE6959">
        <w:rPr>
          <w:szCs w:val="24"/>
        </w:rPr>
        <w:t xml:space="preserve"> notari </w:t>
      </w:r>
      <w:r w:rsidR="00521B81">
        <w:rPr>
          <w:szCs w:val="24"/>
        </w:rPr>
        <w:t>juures</w:t>
      </w:r>
      <w:r>
        <w:rPr>
          <w:szCs w:val="24"/>
        </w:rPr>
        <w:t xml:space="preserve">. </w:t>
      </w:r>
      <w:r w:rsidRPr="00EE6959">
        <w:rPr>
          <w:szCs w:val="24"/>
        </w:rPr>
        <w:t>Sellega kaasneb talle suurem halduskoormus, kuna tal puudub võimalus kasutada ettevõtte loomiseks, asjaajamiseks ja aruandluseks e</w:t>
      </w:r>
      <w:r w:rsidRPr="00EE6959">
        <w:rPr>
          <w:szCs w:val="24"/>
        </w:rPr>
        <w:noBreakHyphen/>
        <w:t>residendi digi-ID-d ja Eesti e-teenuseid.</w:t>
      </w:r>
      <w:r>
        <w:rPr>
          <w:szCs w:val="24"/>
        </w:rPr>
        <w:t xml:space="preserve"> Edaspidi</w:t>
      </w:r>
      <w:r w:rsidR="00521B81">
        <w:rPr>
          <w:szCs w:val="24"/>
        </w:rPr>
        <w:t xml:space="preserve"> aga</w:t>
      </w:r>
      <w:r>
        <w:rPr>
          <w:szCs w:val="24"/>
        </w:rPr>
        <w:t xml:space="preserve">, kui ettevõte on loodud ja seos Eestiga olemas, on </w:t>
      </w:r>
      <w:r w:rsidR="00521B81">
        <w:rPr>
          <w:szCs w:val="24"/>
        </w:rPr>
        <w:t xml:space="preserve">tal </w:t>
      </w:r>
      <w:r>
        <w:rPr>
          <w:szCs w:val="24"/>
        </w:rPr>
        <w:t>võimalik taotleda Eesti e-teenuste kasutamiseks ka e-residendi digi-ID-d.</w:t>
      </w:r>
    </w:p>
    <w:p w14:paraId="40E893D8" w14:textId="77777777" w:rsidR="00EF7F6E" w:rsidRDefault="00EF7F6E" w:rsidP="007828F5">
      <w:pPr>
        <w:spacing w:line="240" w:lineRule="auto"/>
        <w:contextualSpacing/>
      </w:pPr>
    </w:p>
    <w:p w14:paraId="5DB18A2F" w14:textId="5A7F2172" w:rsidR="00EE25F5" w:rsidRDefault="007615DA" w:rsidP="007828F5">
      <w:pPr>
        <w:spacing w:line="240" w:lineRule="auto"/>
        <w:contextualSpacing/>
        <w:rPr>
          <w:bCs/>
          <w:szCs w:val="24"/>
        </w:rPr>
      </w:pPr>
      <w:r w:rsidRPr="000E5A43">
        <w:rPr>
          <w:b/>
          <w:bCs/>
        </w:rPr>
        <w:t>A</w:t>
      </w:r>
      <w:r w:rsidR="00464337" w:rsidRPr="000E5A43">
        <w:rPr>
          <w:b/>
          <w:bCs/>
        </w:rPr>
        <w:t>meti</w:t>
      </w:r>
      <w:r w:rsidRPr="000E5A43">
        <w:rPr>
          <w:b/>
          <w:bCs/>
        </w:rPr>
        <w:t>asutuste töökoormusele</w:t>
      </w:r>
      <w:r>
        <w:t xml:space="preserve"> </w:t>
      </w:r>
      <w:r w:rsidR="00EE6959">
        <w:t xml:space="preserve">on </w:t>
      </w:r>
      <w:r w:rsidR="00521B81">
        <w:t xml:space="preserve">mõju </w:t>
      </w:r>
      <w:r w:rsidR="00EE6959">
        <w:t xml:space="preserve">samuti </w:t>
      </w:r>
      <w:r w:rsidR="00EE6959" w:rsidRPr="000E5A43">
        <w:rPr>
          <w:b/>
          <w:bCs/>
          <w:color w:val="0070C0"/>
        </w:rPr>
        <w:t>positiiv</w:t>
      </w:r>
      <w:r w:rsidR="00521B81" w:rsidRPr="000E5A43">
        <w:rPr>
          <w:b/>
          <w:bCs/>
          <w:color w:val="0070C0"/>
        </w:rPr>
        <w:t>ne</w:t>
      </w:r>
      <w:r w:rsidR="00EE6959" w:rsidRPr="000E5A43">
        <w:rPr>
          <w:b/>
          <w:bCs/>
          <w:color w:val="0070C0"/>
        </w:rPr>
        <w:t>, kuid väheoluli</w:t>
      </w:r>
      <w:r w:rsidR="00521B81" w:rsidRPr="000E5A43">
        <w:rPr>
          <w:b/>
          <w:bCs/>
          <w:color w:val="0070C0"/>
        </w:rPr>
        <w:t>ne</w:t>
      </w:r>
      <w:r w:rsidR="00EE6959">
        <w:t xml:space="preserve">. PPA ametnike töökorraldus ei muutu oluliselt ja töökoormus võib pigem väheneda. </w:t>
      </w:r>
      <w:r w:rsidR="00EF7F6E">
        <w:rPr>
          <w:bCs/>
          <w:szCs w:val="24"/>
        </w:rPr>
        <w:t>Muudatused võivad osaliselt vähendada töökoormust näiteks seetõttu, et PPA ei anna enam välja digitaalseid isikutunnistusi või menetleb vähem isikutunnistuse taotlusi tänu sellele, et edaspidi on võimalik taotleda kohustusliku dokumendina</w:t>
      </w:r>
      <w:r w:rsidR="00EF7F6E" w:rsidRPr="00C3309F">
        <w:rPr>
          <w:bCs/>
          <w:szCs w:val="24"/>
        </w:rPr>
        <w:t xml:space="preserve"> </w:t>
      </w:r>
      <w:r w:rsidR="00EF7F6E">
        <w:rPr>
          <w:bCs/>
          <w:szCs w:val="24"/>
        </w:rPr>
        <w:t>ka passi. Kuna d</w:t>
      </w:r>
      <w:r w:rsidR="00EF7F6E" w:rsidRPr="009F4334">
        <w:rPr>
          <w:bCs/>
          <w:szCs w:val="24"/>
        </w:rPr>
        <w:t>igitaalse isikutunnistuse väljaandmi</w:t>
      </w:r>
      <w:r w:rsidR="00EF7F6E">
        <w:rPr>
          <w:bCs/>
          <w:szCs w:val="24"/>
        </w:rPr>
        <w:t>n</w:t>
      </w:r>
      <w:r w:rsidR="00EF7F6E" w:rsidRPr="009F4334">
        <w:rPr>
          <w:bCs/>
          <w:szCs w:val="24"/>
        </w:rPr>
        <w:t>e</w:t>
      </w:r>
      <w:r w:rsidR="00EF7F6E">
        <w:rPr>
          <w:bCs/>
          <w:szCs w:val="24"/>
        </w:rPr>
        <w:t xml:space="preserve"> lõpetatakse,</w:t>
      </w:r>
      <w:r w:rsidR="00EF7F6E" w:rsidRPr="009F4334">
        <w:rPr>
          <w:bCs/>
          <w:szCs w:val="24"/>
        </w:rPr>
        <w:t xml:space="preserve"> ei ole PPA-l edaspidi vaja hankida selle isikustamiseks spetsiifilist riistvara.</w:t>
      </w:r>
    </w:p>
    <w:p w14:paraId="04E63314" w14:textId="77777777" w:rsidR="00EE25F5" w:rsidRDefault="00EE25F5" w:rsidP="007828F5">
      <w:pPr>
        <w:spacing w:line="240" w:lineRule="auto"/>
        <w:contextualSpacing/>
        <w:rPr>
          <w:bCs/>
          <w:szCs w:val="24"/>
        </w:rPr>
      </w:pPr>
    </w:p>
    <w:p w14:paraId="119B7A8E" w14:textId="42D040A8" w:rsidR="00EF7F6E" w:rsidRPr="009F4334" w:rsidRDefault="001B4EC0" w:rsidP="007828F5">
      <w:pPr>
        <w:spacing w:line="240" w:lineRule="auto"/>
        <w:contextualSpacing/>
        <w:rPr>
          <w:bCs/>
          <w:szCs w:val="24"/>
        </w:rPr>
      </w:pPr>
      <w:r>
        <w:rPr>
          <w:bCs/>
          <w:szCs w:val="24"/>
        </w:rPr>
        <w:t xml:space="preserve">Lisaks väheneb </w:t>
      </w:r>
      <w:r w:rsidRPr="001B4EC0">
        <w:rPr>
          <w:bCs/>
          <w:szCs w:val="24"/>
        </w:rPr>
        <w:t xml:space="preserve">PPA töökoormus, sest </w:t>
      </w:r>
      <w:r>
        <w:rPr>
          <w:bCs/>
          <w:szCs w:val="24"/>
        </w:rPr>
        <w:t>pärast IT-arendust</w:t>
      </w:r>
      <w:r w:rsidR="00521B81">
        <w:rPr>
          <w:bCs/>
          <w:szCs w:val="24"/>
        </w:rPr>
        <w:t>ööde</w:t>
      </w:r>
      <w:r>
        <w:rPr>
          <w:bCs/>
          <w:szCs w:val="24"/>
        </w:rPr>
        <w:t xml:space="preserve"> valmimist ei pea </w:t>
      </w:r>
      <w:r w:rsidRPr="001B4EC0">
        <w:rPr>
          <w:bCs/>
          <w:szCs w:val="24"/>
        </w:rPr>
        <w:t>PPA ametnik edaspidi minema sõrmejälgede võtmiseks vanglasse kohapeale,</w:t>
      </w:r>
      <w:r w:rsidR="00521B81">
        <w:rPr>
          <w:bCs/>
          <w:szCs w:val="24"/>
        </w:rPr>
        <w:t xml:space="preserve"> ja</w:t>
      </w:r>
      <w:r w:rsidRPr="001B4EC0">
        <w:rPr>
          <w:bCs/>
          <w:szCs w:val="24"/>
        </w:rPr>
        <w:t xml:space="preserve"> vangla töökoormus väheneb, sest vangla ei pea korraldama PPA ametniku sisenemist pääslas. Samuti võib PPA töökoormus väheneda tänu võimalike kohtumenetluste äralangemisele</w:t>
      </w:r>
      <w:r>
        <w:rPr>
          <w:bCs/>
          <w:szCs w:val="24"/>
        </w:rPr>
        <w:t xml:space="preserve">, kui </w:t>
      </w:r>
      <w:r w:rsidRPr="001B4EC0">
        <w:rPr>
          <w:bCs/>
          <w:szCs w:val="24"/>
        </w:rPr>
        <w:t>inimese tõsikindel õigus Eesti kodakondsusele ja dokumendi</w:t>
      </w:r>
      <w:r w:rsidR="00464337">
        <w:rPr>
          <w:bCs/>
          <w:szCs w:val="24"/>
        </w:rPr>
        <w:t>le</w:t>
      </w:r>
      <w:r w:rsidRPr="001B4EC0">
        <w:rPr>
          <w:bCs/>
          <w:szCs w:val="24"/>
        </w:rPr>
        <w:t xml:space="preserve"> selgitatakse välja objektiivsete tõendite alusel väljaspool kohtumenetlust.</w:t>
      </w:r>
    </w:p>
    <w:p w14:paraId="14B95E73" w14:textId="77777777" w:rsidR="00EF7F6E" w:rsidRDefault="00EF7F6E" w:rsidP="007828F5">
      <w:pPr>
        <w:spacing w:line="240" w:lineRule="auto"/>
        <w:contextualSpacing/>
        <w:rPr>
          <w:szCs w:val="24"/>
          <w:u w:val="single"/>
        </w:rPr>
      </w:pPr>
    </w:p>
    <w:p w14:paraId="52847EB2" w14:textId="27213C31" w:rsidR="00EF7F6E" w:rsidRDefault="00EF7F6E" w:rsidP="007828F5">
      <w:pPr>
        <w:spacing w:line="240" w:lineRule="auto"/>
        <w:contextualSpacing/>
        <w:rPr>
          <w:szCs w:val="24"/>
        </w:rPr>
      </w:pPr>
      <w:r>
        <w:rPr>
          <w:bCs/>
          <w:szCs w:val="24"/>
        </w:rPr>
        <w:t xml:space="preserve">Eesti välisesinduste töökoormus väheneb, sest välismaal elavad Eesti elanikud, kellel on kehtiv </w:t>
      </w:r>
      <w:proofErr w:type="spellStart"/>
      <w:r>
        <w:rPr>
          <w:bCs/>
          <w:szCs w:val="24"/>
        </w:rPr>
        <w:t>eID</w:t>
      </w:r>
      <w:proofErr w:type="spellEnd"/>
      <w:r>
        <w:rPr>
          <w:bCs/>
          <w:szCs w:val="24"/>
        </w:rPr>
        <w:t xml:space="preserve"> vahend, saavad oma dokumendi edaspidi kätte kulleriga</w:t>
      </w:r>
      <w:r w:rsidR="00251372">
        <w:rPr>
          <w:bCs/>
          <w:szCs w:val="24"/>
        </w:rPr>
        <w:t>.</w:t>
      </w:r>
    </w:p>
    <w:p w14:paraId="01A95AC4" w14:textId="77777777" w:rsidR="00EF7F6E" w:rsidRPr="00DE7941" w:rsidRDefault="00EF7F6E" w:rsidP="007828F5">
      <w:pPr>
        <w:spacing w:line="240" w:lineRule="auto"/>
        <w:contextualSpacing/>
        <w:rPr>
          <w:szCs w:val="24"/>
        </w:rPr>
      </w:pPr>
    </w:p>
    <w:p w14:paraId="017AB9A0" w14:textId="6D5407E5" w:rsidR="00811149" w:rsidRPr="00DD47E7" w:rsidRDefault="00354DD0" w:rsidP="007828F5">
      <w:pPr>
        <w:spacing w:line="240" w:lineRule="auto"/>
        <w:contextualSpacing/>
        <w:rPr>
          <w:b/>
          <w:bCs/>
          <w:sz w:val="28"/>
          <w:szCs w:val="24"/>
        </w:rPr>
      </w:pPr>
      <w:r w:rsidRPr="00DD47E7">
        <w:rPr>
          <w:b/>
          <w:bCs/>
          <w:sz w:val="28"/>
          <w:szCs w:val="24"/>
        </w:rPr>
        <w:t xml:space="preserve">7. </w:t>
      </w:r>
      <w:r w:rsidR="00811149" w:rsidRPr="00DD47E7">
        <w:rPr>
          <w:b/>
          <w:bCs/>
          <w:sz w:val="28"/>
          <w:szCs w:val="24"/>
        </w:rPr>
        <w:t>Seaduse rakendamise</w:t>
      </w:r>
      <w:r w:rsidR="0002668B" w:rsidRPr="00DD47E7">
        <w:rPr>
          <w:b/>
          <w:bCs/>
          <w:sz w:val="28"/>
          <w:szCs w:val="24"/>
        </w:rPr>
        <w:t>ga seotud riigi ja kohaliku omavalitsuse tegevused,</w:t>
      </w:r>
      <w:r w:rsidR="00811149" w:rsidRPr="00DD47E7">
        <w:rPr>
          <w:b/>
          <w:bCs/>
          <w:sz w:val="28"/>
          <w:szCs w:val="24"/>
        </w:rPr>
        <w:t xml:space="preserve"> eeldatavad </w:t>
      </w:r>
      <w:r w:rsidR="0002668B" w:rsidRPr="00DD47E7">
        <w:rPr>
          <w:b/>
          <w:bCs/>
          <w:sz w:val="28"/>
          <w:szCs w:val="24"/>
        </w:rPr>
        <w:t xml:space="preserve">kulud ja </w:t>
      </w:r>
      <w:r w:rsidR="00811149" w:rsidRPr="00DD47E7">
        <w:rPr>
          <w:b/>
          <w:bCs/>
          <w:sz w:val="28"/>
          <w:szCs w:val="24"/>
        </w:rPr>
        <w:t>tulud</w:t>
      </w:r>
    </w:p>
    <w:p w14:paraId="2B489DD6" w14:textId="77777777" w:rsidR="00FC0CF1" w:rsidRDefault="00FC0CF1" w:rsidP="007828F5">
      <w:pPr>
        <w:spacing w:line="240" w:lineRule="auto"/>
        <w:contextualSpacing/>
        <w:rPr>
          <w:rFonts w:eastAsia="Calibri" w:cs="Times New Roman"/>
          <w:szCs w:val="24"/>
        </w:rPr>
      </w:pPr>
    </w:p>
    <w:p w14:paraId="6967CDBB" w14:textId="2215D318" w:rsidR="00DC04E6" w:rsidRDefault="00FC0CF1" w:rsidP="007828F5">
      <w:pPr>
        <w:spacing w:line="240" w:lineRule="auto"/>
        <w:contextualSpacing/>
        <w:rPr>
          <w:rFonts w:eastAsia="Calibri" w:cs="Times New Roman"/>
          <w:szCs w:val="24"/>
        </w:rPr>
      </w:pPr>
      <w:r w:rsidRPr="00900A7C">
        <w:rPr>
          <w:rFonts w:eastAsia="Calibri" w:cs="Times New Roman"/>
          <w:szCs w:val="24"/>
        </w:rPr>
        <w:t>E</w:t>
      </w:r>
      <w:r w:rsidR="00C11075" w:rsidRPr="00900A7C">
        <w:rPr>
          <w:rFonts w:eastAsia="Calibri" w:cs="Times New Roman"/>
          <w:szCs w:val="24"/>
        </w:rPr>
        <w:t>elnõu rakendamine toob kaasa</w:t>
      </w:r>
      <w:r w:rsidR="00BC4A2C">
        <w:rPr>
          <w:rFonts w:eastAsia="Calibri" w:cs="Times New Roman"/>
          <w:szCs w:val="24"/>
        </w:rPr>
        <w:t xml:space="preserve"> </w:t>
      </w:r>
      <w:r w:rsidR="00C212F4">
        <w:rPr>
          <w:rFonts w:eastAsia="Calibri" w:cs="Times New Roman"/>
          <w:szCs w:val="24"/>
        </w:rPr>
        <w:t xml:space="preserve">riigieelarve </w:t>
      </w:r>
      <w:r w:rsidR="00BC4A2C">
        <w:rPr>
          <w:rFonts w:eastAsia="Calibri" w:cs="Times New Roman"/>
          <w:szCs w:val="24"/>
        </w:rPr>
        <w:t xml:space="preserve">kulude kokkuhoiu </w:t>
      </w:r>
      <w:r w:rsidR="00C212F4">
        <w:rPr>
          <w:rFonts w:eastAsia="Calibri" w:cs="Times New Roman"/>
          <w:szCs w:val="24"/>
        </w:rPr>
        <w:t>tänu sellele, et lõpetatakse</w:t>
      </w:r>
      <w:r w:rsidR="00BC4A2C">
        <w:rPr>
          <w:rFonts w:eastAsia="Calibri" w:cs="Times New Roman"/>
          <w:szCs w:val="24"/>
        </w:rPr>
        <w:t xml:space="preserve"> </w:t>
      </w:r>
      <w:r w:rsidR="005B55F0">
        <w:t>ITDS-i § 20</w:t>
      </w:r>
      <w:r w:rsidR="005B55F0" w:rsidRPr="0015491C">
        <w:rPr>
          <w:vertAlign w:val="superscript"/>
        </w:rPr>
        <w:t>1</w:t>
      </w:r>
      <w:r w:rsidR="005B55F0">
        <w:t xml:space="preserve"> lõike 2 alusel</w:t>
      </w:r>
      <w:r w:rsidR="005B55F0">
        <w:rPr>
          <w:rFonts w:eastAsia="Calibri" w:cs="Times New Roman"/>
          <w:szCs w:val="24"/>
        </w:rPr>
        <w:t xml:space="preserve"> </w:t>
      </w:r>
      <w:r w:rsidR="00BC4A2C">
        <w:rPr>
          <w:rFonts w:eastAsia="Calibri" w:cs="Times New Roman"/>
          <w:szCs w:val="24"/>
        </w:rPr>
        <w:t>digitaalse isikutunnistuse väljaandmi</w:t>
      </w:r>
      <w:r w:rsidR="00C212F4">
        <w:rPr>
          <w:rFonts w:eastAsia="Calibri" w:cs="Times New Roman"/>
          <w:szCs w:val="24"/>
        </w:rPr>
        <w:t>n</w:t>
      </w:r>
      <w:r w:rsidR="00BC4A2C">
        <w:rPr>
          <w:rFonts w:eastAsia="Calibri" w:cs="Times New Roman"/>
          <w:szCs w:val="24"/>
        </w:rPr>
        <w:t xml:space="preserve">e. </w:t>
      </w:r>
      <w:r w:rsidR="00726C27">
        <w:rPr>
          <w:rFonts w:eastAsia="Calibri" w:cs="Times New Roman"/>
          <w:szCs w:val="24"/>
        </w:rPr>
        <w:t>Kaasneva</w:t>
      </w:r>
      <w:r w:rsidR="00993785">
        <w:rPr>
          <w:rFonts w:eastAsia="Calibri" w:cs="Times New Roman"/>
          <w:szCs w:val="24"/>
        </w:rPr>
        <w:t>d</w:t>
      </w:r>
      <w:r w:rsidR="00726C27">
        <w:rPr>
          <w:rFonts w:eastAsia="Calibri" w:cs="Times New Roman"/>
          <w:szCs w:val="24"/>
        </w:rPr>
        <w:t xml:space="preserve"> kulud on seotud</w:t>
      </w:r>
      <w:r w:rsidR="00C11075" w:rsidRPr="00900A7C">
        <w:rPr>
          <w:rFonts w:eastAsia="Calibri" w:cs="Times New Roman"/>
          <w:szCs w:val="24"/>
        </w:rPr>
        <w:t xml:space="preserve"> </w:t>
      </w:r>
      <w:r w:rsidR="00E253C9">
        <w:rPr>
          <w:rFonts w:eastAsia="Calibri" w:cs="Times New Roman"/>
          <w:szCs w:val="24"/>
        </w:rPr>
        <w:t xml:space="preserve">peamiselt </w:t>
      </w:r>
      <w:r w:rsidR="00993785">
        <w:rPr>
          <w:rFonts w:eastAsia="Calibri" w:cs="Times New Roman"/>
          <w:szCs w:val="24"/>
        </w:rPr>
        <w:t xml:space="preserve">vajadusega arendada </w:t>
      </w:r>
      <w:r w:rsidR="00C11075" w:rsidRPr="00900A7C">
        <w:rPr>
          <w:rFonts w:eastAsia="Calibri" w:cs="Times New Roman"/>
          <w:szCs w:val="24"/>
        </w:rPr>
        <w:t>info</w:t>
      </w:r>
      <w:r w:rsidR="00C069D6" w:rsidRPr="00900A7C">
        <w:rPr>
          <w:rFonts w:eastAsia="Calibri" w:cs="Times New Roman"/>
          <w:szCs w:val="24"/>
        </w:rPr>
        <w:t>süsteeme</w:t>
      </w:r>
      <w:r w:rsidR="000F212C">
        <w:rPr>
          <w:rFonts w:eastAsia="Calibri" w:cs="Times New Roman"/>
          <w:szCs w:val="24"/>
        </w:rPr>
        <w:t>.</w:t>
      </w:r>
      <w:r w:rsidR="0067645B">
        <w:rPr>
          <w:rFonts w:eastAsia="Calibri" w:cs="Times New Roman"/>
          <w:szCs w:val="24"/>
        </w:rPr>
        <w:t xml:space="preserve"> SMIT hindab arendusmah</w:t>
      </w:r>
      <w:r w:rsidR="00900A7C">
        <w:rPr>
          <w:rFonts w:eastAsia="Calibri" w:cs="Times New Roman"/>
          <w:szCs w:val="24"/>
        </w:rPr>
        <w:t>t</w:t>
      </w:r>
      <w:r w:rsidR="0067645B">
        <w:rPr>
          <w:rFonts w:eastAsia="Calibri" w:cs="Times New Roman"/>
          <w:szCs w:val="24"/>
        </w:rPr>
        <w:t xml:space="preserve">u PPA esitatavate arendusvajaduste alusel </w:t>
      </w:r>
      <w:r w:rsidR="00141056">
        <w:rPr>
          <w:rFonts w:eastAsia="Calibri" w:cs="Times New Roman"/>
          <w:szCs w:val="24"/>
        </w:rPr>
        <w:t xml:space="preserve">ja </w:t>
      </w:r>
      <w:r w:rsidR="0067645B">
        <w:rPr>
          <w:rFonts w:eastAsia="Calibri" w:cs="Times New Roman"/>
          <w:szCs w:val="24"/>
        </w:rPr>
        <w:t xml:space="preserve">kulud </w:t>
      </w:r>
      <w:r w:rsidR="00DC04E6">
        <w:rPr>
          <w:rFonts w:eastAsia="Calibri" w:cs="Times New Roman"/>
          <w:szCs w:val="24"/>
        </w:rPr>
        <w:t xml:space="preserve">kaetakse </w:t>
      </w:r>
      <w:proofErr w:type="spellStart"/>
      <w:r w:rsidR="00DC04E6">
        <w:rPr>
          <w:rFonts w:eastAsia="Calibri" w:cs="Times New Roman"/>
          <w:szCs w:val="24"/>
        </w:rPr>
        <w:t>SMIT-</w:t>
      </w:r>
      <w:r w:rsidR="00900A7C">
        <w:rPr>
          <w:rFonts w:eastAsia="Calibri" w:cs="Times New Roman"/>
          <w:szCs w:val="24"/>
        </w:rPr>
        <w:t>i</w:t>
      </w:r>
      <w:proofErr w:type="spellEnd"/>
      <w:r w:rsidR="0067645B">
        <w:rPr>
          <w:rFonts w:eastAsia="Calibri" w:cs="Times New Roman"/>
          <w:szCs w:val="24"/>
        </w:rPr>
        <w:t xml:space="preserve"> </w:t>
      </w:r>
      <w:r w:rsidR="00DC04E6">
        <w:rPr>
          <w:rFonts w:eastAsia="Calibri" w:cs="Times New Roman"/>
          <w:szCs w:val="24"/>
        </w:rPr>
        <w:t>eelarvest.</w:t>
      </w:r>
    </w:p>
    <w:p w14:paraId="3EBCAFE7" w14:textId="77777777" w:rsidR="00302994" w:rsidRDefault="00302994" w:rsidP="007828F5">
      <w:pPr>
        <w:spacing w:line="240" w:lineRule="auto"/>
        <w:jc w:val="left"/>
        <w:rPr>
          <w:rFonts w:eastAsia="Calibri" w:cs="Times New Roman"/>
          <w:szCs w:val="24"/>
        </w:rPr>
      </w:pPr>
    </w:p>
    <w:p w14:paraId="16610571" w14:textId="17B7DEF9" w:rsidR="00302994" w:rsidRPr="009B495A" w:rsidRDefault="007636DE" w:rsidP="007828F5">
      <w:pPr>
        <w:pStyle w:val="Loendilik"/>
        <w:numPr>
          <w:ilvl w:val="0"/>
          <w:numId w:val="15"/>
        </w:numPr>
        <w:spacing w:line="240" w:lineRule="auto"/>
        <w:rPr>
          <w:rFonts w:eastAsia="Times New Roman"/>
        </w:rPr>
      </w:pPr>
      <w:r>
        <w:rPr>
          <w:rFonts w:eastAsia="Calibri" w:cs="Times New Roman"/>
          <w:szCs w:val="24"/>
        </w:rPr>
        <w:t xml:space="preserve">Muudatus, millega antakse </w:t>
      </w:r>
      <w:r w:rsidR="00867B3C">
        <w:rPr>
          <w:bCs/>
        </w:rPr>
        <w:t>kinnipidamisasutuse volitatud ametnikule või töötajale</w:t>
      </w:r>
      <w:r>
        <w:rPr>
          <w:rFonts w:eastAsia="Calibri" w:cs="Times New Roman"/>
          <w:szCs w:val="24"/>
        </w:rPr>
        <w:t xml:space="preserve"> </w:t>
      </w:r>
      <w:r w:rsidRPr="00474948">
        <w:rPr>
          <w:rFonts w:eastAsia="Calibri" w:cs="Times New Roman"/>
          <w:b/>
          <w:bCs/>
          <w:szCs w:val="24"/>
        </w:rPr>
        <w:t>õigus</w:t>
      </w:r>
      <w:r>
        <w:rPr>
          <w:rFonts w:eastAsia="Calibri" w:cs="Times New Roman"/>
          <w:szCs w:val="24"/>
        </w:rPr>
        <w:t xml:space="preserve"> </w:t>
      </w:r>
      <w:r w:rsidRPr="00474948">
        <w:rPr>
          <w:rFonts w:eastAsia="Calibri" w:cs="Times New Roman"/>
          <w:b/>
          <w:bCs/>
          <w:szCs w:val="24"/>
        </w:rPr>
        <w:t>võtta</w:t>
      </w:r>
      <w:r>
        <w:rPr>
          <w:rFonts w:eastAsia="Calibri" w:cs="Times New Roman"/>
          <w:szCs w:val="24"/>
        </w:rPr>
        <w:t xml:space="preserve"> </w:t>
      </w:r>
      <w:r>
        <w:rPr>
          <w:rFonts w:eastAsia="Calibri" w:cs="Times New Roman"/>
          <w:b/>
          <w:bCs/>
          <w:szCs w:val="24"/>
        </w:rPr>
        <w:t>k</w:t>
      </w:r>
      <w:r w:rsidR="00302994" w:rsidRPr="00DD47E7">
        <w:rPr>
          <w:rFonts w:eastAsia="Calibri" w:cs="Times New Roman"/>
          <w:b/>
          <w:bCs/>
          <w:szCs w:val="24"/>
        </w:rPr>
        <w:t>innipeetava sõrmejäl</w:t>
      </w:r>
      <w:r w:rsidR="00BC6434">
        <w:rPr>
          <w:rFonts w:eastAsia="Calibri" w:cs="Times New Roman"/>
          <w:b/>
          <w:bCs/>
          <w:szCs w:val="24"/>
        </w:rPr>
        <w:t>g</w:t>
      </w:r>
      <w:r>
        <w:rPr>
          <w:rFonts w:eastAsia="Calibri" w:cs="Times New Roman"/>
          <w:b/>
          <w:bCs/>
          <w:szCs w:val="24"/>
        </w:rPr>
        <w:t>i</w:t>
      </w:r>
      <w:r w:rsidRPr="00474948">
        <w:rPr>
          <w:rFonts w:eastAsia="Calibri" w:cs="Times New Roman"/>
          <w:szCs w:val="24"/>
        </w:rPr>
        <w:t>,</w:t>
      </w:r>
      <w:r w:rsidR="00BC6434">
        <w:rPr>
          <w:rFonts w:eastAsia="Calibri" w:cs="Times New Roman"/>
          <w:b/>
          <w:bCs/>
          <w:szCs w:val="24"/>
        </w:rPr>
        <w:t xml:space="preserve"> </w:t>
      </w:r>
      <w:r w:rsidR="00302994" w:rsidRPr="00DD47E7">
        <w:rPr>
          <w:rFonts w:eastAsia="Calibri" w:cs="Times New Roman"/>
          <w:szCs w:val="24"/>
        </w:rPr>
        <w:t>eelda</w:t>
      </w:r>
      <w:r>
        <w:rPr>
          <w:rFonts w:eastAsia="Calibri" w:cs="Times New Roman"/>
          <w:szCs w:val="24"/>
        </w:rPr>
        <w:t>b</w:t>
      </w:r>
      <w:r w:rsidR="00302994" w:rsidRPr="00DD47E7">
        <w:rPr>
          <w:rFonts w:eastAsia="Calibri" w:cs="Times New Roman"/>
          <w:szCs w:val="24"/>
        </w:rPr>
        <w:t xml:space="preserve"> </w:t>
      </w:r>
      <w:r w:rsidR="00D523A6" w:rsidRPr="00DD47E7">
        <w:rPr>
          <w:rFonts w:eastAsia="Calibri" w:cs="Times New Roman"/>
          <w:szCs w:val="24"/>
        </w:rPr>
        <w:t xml:space="preserve">väiksemaid </w:t>
      </w:r>
      <w:r w:rsidR="00302994" w:rsidRPr="00DD47E7">
        <w:rPr>
          <w:rFonts w:eastAsia="Calibri" w:cs="Times New Roman"/>
          <w:szCs w:val="24"/>
        </w:rPr>
        <w:t xml:space="preserve">arendustöid nii PPA </w:t>
      </w:r>
      <w:r w:rsidR="0020434A">
        <w:rPr>
          <w:rFonts w:eastAsia="Calibri" w:cs="Times New Roman"/>
          <w:szCs w:val="24"/>
        </w:rPr>
        <w:t xml:space="preserve">(ABIS) </w:t>
      </w:r>
      <w:r w:rsidR="00302994" w:rsidRPr="00DD47E7">
        <w:rPr>
          <w:rFonts w:eastAsia="Calibri" w:cs="Times New Roman"/>
          <w:szCs w:val="24"/>
        </w:rPr>
        <w:t xml:space="preserve">kui </w:t>
      </w:r>
      <w:r w:rsidR="00953AE3" w:rsidRPr="00DD47E7">
        <w:rPr>
          <w:rFonts w:eastAsia="Calibri" w:cs="Times New Roman"/>
          <w:szCs w:val="24"/>
        </w:rPr>
        <w:t xml:space="preserve">ka </w:t>
      </w:r>
      <w:r w:rsidR="00302994" w:rsidRPr="00DD47E7">
        <w:rPr>
          <w:rFonts w:eastAsia="Calibri" w:cs="Times New Roman"/>
          <w:szCs w:val="24"/>
        </w:rPr>
        <w:t xml:space="preserve">vangla </w:t>
      </w:r>
      <w:r w:rsidR="00C80CBE">
        <w:rPr>
          <w:rFonts w:eastAsia="Calibri" w:cs="Times New Roman"/>
          <w:szCs w:val="24"/>
        </w:rPr>
        <w:t>(kinnipeetavate</w:t>
      </w:r>
      <w:r w:rsidR="00062690">
        <w:rPr>
          <w:rFonts w:eastAsia="Calibri" w:cs="Times New Roman"/>
          <w:szCs w:val="24"/>
        </w:rPr>
        <w:t>, v</w:t>
      </w:r>
      <w:r w:rsidR="00062690" w:rsidRPr="00062690">
        <w:rPr>
          <w:rFonts w:eastAsia="Calibri" w:cs="Times New Roman"/>
          <w:szCs w:val="24"/>
        </w:rPr>
        <w:t>ahistatute, arestialuste ja kriminaalhooldusaluste andmekogu</w:t>
      </w:r>
      <w:r w:rsidR="00C80CBE">
        <w:rPr>
          <w:rFonts w:eastAsia="Calibri" w:cs="Times New Roman"/>
          <w:szCs w:val="24"/>
        </w:rPr>
        <w:t xml:space="preserve">) </w:t>
      </w:r>
      <w:r w:rsidR="00302994" w:rsidRPr="00DD47E7">
        <w:rPr>
          <w:rFonts w:eastAsia="Calibri" w:cs="Times New Roman"/>
          <w:szCs w:val="24"/>
        </w:rPr>
        <w:t>infosüsteemides</w:t>
      </w:r>
      <w:r w:rsidR="00953AE3" w:rsidRPr="00DD47E7">
        <w:rPr>
          <w:rFonts w:eastAsia="Calibri" w:cs="Times New Roman"/>
          <w:szCs w:val="24"/>
        </w:rPr>
        <w:t>.</w:t>
      </w:r>
      <w:r w:rsidR="00302994" w:rsidRPr="00DD47E7">
        <w:rPr>
          <w:rFonts w:eastAsia="Calibri" w:cs="Times New Roman"/>
          <w:szCs w:val="24"/>
        </w:rPr>
        <w:t xml:space="preserve"> </w:t>
      </w:r>
      <w:r w:rsidR="00953AE3" w:rsidRPr="00DD47E7">
        <w:rPr>
          <w:rFonts w:eastAsia="Calibri" w:cs="Times New Roman"/>
          <w:szCs w:val="24"/>
        </w:rPr>
        <w:t>A</w:t>
      </w:r>
      <w:r w:rsidR="00302994" w:rsidRPr="00DD47E7">
        <w:rPr>
          <w:rFonts w:eastAsia="Calibri" w:cs="Times New Roman"/>
          <w:szCs w:val="24"/>
        </w:rPr>
        <w:t xml:space="preserve">renduskulud on </w:t>
      </w:r>
      <w:r w:rsidR="00D523A6" w:rsidRPr="00DD47E7">
        <w:rPr>
          <w:rFonts w:eastAsia="Calibri" w:cs="Times New Roman"/>
          <w:szCs w:val="24"/>
        </w:rPr>
        <w:t xml:space="preserve">veel </w:t>
      </w:r>
      <w:r w:rsidR="00302994" w:rsidRPr="00DD47E7">
        <w:rPr>
          <w:rFonts w:eastAsia="Calibri" w:cs="Times New Roman"/>
          <w:szCs w:val="24"/>
        </w:rPr>
        <w:t xml:space="preserve">väljaselgitamisel. </w:t>
      </w:r>
      <w:r w:rsidR="009B495A">
        <w:rPr>
          <w:rFonts w:eastAsia="Calibri" w:cs="Times New Roman"/>
          <w:szCs w:val="24"/>
        </w:rPr>
        <w:t>Need</w:t>
      </w:r>
      <w:r w:rsidR="00302994" w:rsidRPr="00DD47E7">
        <w:rPr>
          <w:rFonts w:eastAsia="Calibri" w:cs="Times New Roman"/>
          <w:szCs w:val="24"/>
        </w:rPr>
        <w:t xml:space="preserve"> kaetakse vanglate ja </w:t>
      </w:r>
      <w:proofErr w:type="spellStart"/>
      <w:r w:rsidR="00302994" w:rsidRPr="00DD47E7">
        <w:rPr>
          <w:rFonts w:eastAsia="Calibri" w:cs="Times New Roman"/>
          <w:szCs w:val="24"/>
        </w:rPr>
        <w:t>ABIS</w:t>
      </w:r>
      <w:r w:rsidR="00993785">
        <w:rPr>
          <w:rFonts w:eastAsia="Calibri" w:cs="Times New Roman"/>
          <w:szCs w:val="24"/>
        </w:rPr>
        <w:noBreakHyphen/>
      </w:r>
      <w:r w:rsidR="00953AE3" w:rsidRPr="00DD47E7">
        <w:rPr>
          <w:rFonts w:eastAsia="Calibri" w:cs="Times New Roman"/>
          <w:szCs w:val="24"/>
        </w:rPr>
        <w:t>e</w:t>
      </w:r>
      <w:proofErr w:type="spellEnd"/>
      <w:r w:rsidR="00302994" w:rsidRPr="00DD47E7">
        <w:rPr>
          <w:rFonts w:eastAsia="Calibri" w:cs="Times New Roman"/>
          <w:szCs w:val="24"/>
        </w:rPr>
        <w:t xml:space="preserve"> projekti eelarve</w:t>
      </w:r>
      <w:r w:rsidR="00953AE3" w:rsidRPr="00DD47E7">
        <w:rPr>
          <w:rFonts w:eastAsia="Calibri" w:cs="Times New Roman"/>
          <w:szCs w:val="24"/>
        </w:rPr>
        <w:t>st</w:t>
      </w:r>
      <w:r w:rsidR="00302994" w:rsidRPr="00DD47E7">
        <w:rPr>
          <w:rFonts w:eastAsia="Calibri" w:cs="Times New Roman"/>
          <w:szCs w:val="24"/>
        </w:rPr>
        <w:t>.</w:t>
      </w:r>
    </w:p>
    <w:p w14:paraId="7B0F9D02" w14:textId="77777777" w:rsidR="0067645B" w:rsidRDefault="0067645B" w:rsidP="007828F5">
      <w:pPr>
        <w:spacing w:line="240" w:lineRule="auto"/>
        <w:contextualSpacing/>
        <w:rPr>
          <w:rFonts w:eastAsia="Calibri" w:cs="Times New Roman"/>
          <w:szCs w:val="24"/>
        </w:rPr>
      </w:pPr>
    </w:p>
    <w:p w14:paraId="326CB224" w14:textId="1682CC4B" w:rsidR="0067645B" w:rsidRPr="00DD47E7" w:rsidRDefault="00A21584" w:rsidP="007828F5">
      <w:pPr>
        <w:pStyle w:val="Loendilik"/>
        <w:numPr>
          <w:ilvl w:val="0"/>
          <w:numId w:val="15"/>
        </w:numPr>
        <w:spacing w:line="240" w:lineRule="auto"/>
        <w:rPr>
          <w:rFonts w:eastAsia="Calibri" w:cs="Times New Roman"/>
          <w:szCs w:val="24"/>
        </w:rPr>
      </w:pPr>
      <w:r>
        <w:rPr>
          <w:rFonts w:eastAsia="Calibri" w:cs="Times New Roman"/>
          <w:szCs w:val="24"/>
        </w:rPr>
        <w:t xml:space="preserve">Muudatus, millega </w:t>
      </w:r>
      <w:r w:rsidRPr="00B750DE">
        <w:rPr>
          <w:rFonts w:eastAsia="Calibri" w:cs="Times New Roman"/>
          <w:b/>
          <w:bCs/>
          <w:szCs w:val="24"/>
        </w:rPr>
        <w:t>piiratakse</w:t>
      </w:r>
      <w:r>
        <w:rPr>
          <w:rFonts w:eastAsia="Calibri" w:cs="Times New Roman"/>
          <w:szCs w:val="24"/>
        </w:rPr>
        <w:t xml:space="preserve"> </w:t>
      </w:r>
      <w:r>
        <w:rPr>
          <w:rFonts w:eastAsia="Calibri" w:cs="Times New Roman"/>
          <w:b/>
          <w:bCs/>
          <w:szCs w:val="24"/>
        </w:rPr>
        <w:t>e</w:t>
      </w:r>
      <w:r w:rsidR="00C80CBE" w:rsidRPr="00C80CBE">
        <w:rPr>
          <w:rFonts w:eastAsia="Calibri" w:cs="Times New Roman"/>
          <w:b/>
          <w:bCs/>
          <w:szCs w:val="24"/>
        </w:rPr>
        <w:t>-residendi digi-ID väljaandmis</w:t>
      </w:r>
      <w:r>
        <w:rPr>
          <w:rFonts w:eastAsia="Calibri" w:cs="Times New Roman"/>
          <w:b/>
          <w:bCs/>
          <w:szCs w:val="24"/>
        </w:rPr>
        <w:t>t</w:t>
      </w:r>
      <w:r w:rsidR="00C80CBE" w:rsidRPr="00C80CBE">
        <w:rPr>
          <w:rFonts w:eastAsia="Calibri" w:cs="Times New Roman"/>
          <w:b/>
          <w:bCs/>
          <w:szCs w:val="24"/>
        </w:rPr>
        <w:t xml:space="preserve"> </w:t>
      </w:r>
      <w:r w:rsidR="00BE3BF2" w:rsidRPr="00BE3BF2">
        <w:rPr>
          <w:rFonts w:eastAsia="Calibri" w:cs="Times New Roman"/>
          <w:b/>
          <w:bCs/>
          <w:szCs w:val="24"/>
        </w:rPr>
        <w:t xml:space="preserve">e-residentsuse </w:t>
      </w:r>
      <w:r w:rsidR="00C80CBE" w:rsidRPr="00C80CBE">
        <w:rPr>
          <w:rFonts w:eastAsia="Calibri" w:cs="Times New Roman"/>
          <w:b/>
          <w:bCs/>
          <w:szCs w:val="24"/>
        </w:rPr>
        <w:t>riskiriigi kodanikele</w:t>
      </w:r>
      <w:r w:rsidR="00993785">
        <w:rPr>
          <w:rFonts w:eastAsia="Calibri" w:cs="Times New Roman"/>
          <w:szCs w:val="24"/>
        </w:rPr>
        <w:t>,</w:t>
      </w:r>
      <w:r w:rsidR="00E253C9">
        <w:rPr>
          <w:rFonts w:eastAsia="Calibri" w:cs="Times New Roman"/>
          <w:b/>
          <w:bCs/>
          <w:szCs w:val="24"/>
        </w:rPr>
        <w:t xml:space="preserve"> </w:t>
      </w:r>
      <w:r w:rsidR="00E253C9" w:rsidRPr="00E253C9">
        <w:rPr>
          <w:rFonts w:eastAsia="Calibri" w:cs="Times New Roman"/>
          <w:szCs w:val="24"/>
        </w:rPr>
        <w:t>võib</w:t>
      </w:r>
      <w:r w:rsidR="00E253C9">
        <w:rPr>
          <w:rFonts w:eastAsia="Calibri" w:cs="Times New Roman"/>
          <w:b/>
          <w:bCs/>
          <w:szCs w:val="24"/>
        </w:rPr>
        <w:t xml:space="preserve"> </w:t>
      </w:r>
      <w:r w:rsidR="00E253C9">
        <w:rPr>
          <w:rFonts w:eastAsia="Calibri" w:cs="Times New Roman"/>
          <w:szCs w:val="24"/>
        </w:rPr>
        <w:t>mõju</w:t>
      </w:r>
      <w:r w:rsidR="005B55F0">
        <w:rPr>
          <w:rFonts w:eastAsia="Calibri" w:cs="Times New Roman"/>
          <w:szCs w:val="24"/>
        </w:rPr>
        <w:t>tada</w:t>
      </w:r>
      <w:r w:rsidR="00E253C9">
        <w:rPr>
          <w:rFonts w:eastAsia="Calibri" w:cs="Times New Roman"/>
          <w:szCs w:val="24"/>
        </w:rPr>
        <w:t xml:space="preserve"> riigi maksulaekumis</w:t>
      </w:r>
      <w:r w:rsidR="005B55F0">
        <w:rPr>
          <w:rFonts w:eastAsia="Calibri" w:cs="Times New Roman"/>
          <w:szCs w:val="24"/>
        </w:rPr>
        <w:t>t</w:t>
      </w:r>
      <w:r w:rsidR="00E253C9">
        <w:rPr>
          <w:rFonts w:eastAsia="Calibri" w:cs="Times New Roman"/>
          <w:szCs w:val="24"/>
        </w:rPr>
        <w:t xml:space="preserve">, kuna </w:t>
      </w:r>
      <w:r w:rsidR="00BE3BF2">
        <w:t xml:space="preserve">e-residentsuse </w:t>
      </w:r>
      <w:r w:rsidR="00706D9F">
        <w:rPr>
          <w:rFonts w:eastAsia="Calibri" w:cs="Times New Roman"/>
          <w:szCs w:val="24"/>
        </w:rPr>
        <w:t xml:space="preserve">riskiriigi kodanikud, kellele erisused ei kohaldu, ei saa edaspidi e-residendi digi-ID-d taotleda </w:t>
      </w:r>
      <w:r w:rsidR="00993785">
        <w:rPr>
          <w:rFonts w:eastAsia="Calibri" w:cs="Times New Roman"/>
          <w:szCs w:val="24"/>
        </w:rPr>
        <w:t xml:space="preserve">ega </w:t>
      </w:r>
      <w:r w:rsidR="00706D9F">
        <w:rPr>
          <w:rFonts w:eastAsia="Calibri" w:cs="Times New Roman"/>
          <w:szCs w:val="24"/>
        </w:rPr>
        <w:t xml:space="preserve">seeläbi Eestis </w:t>
      </w:r>
      <w:r w:rsidR="00706D9F">
        <w:rPr>
          <w:rFonts w:eastAsia="Calibri" w:cs="Times New Roman"/>
          <w:szCs w:val="24"/>
        </w:rPr>
        <w:lastRenderedPageBreak/>
        <w:t>lihtsamalt ettevõtlusega alustada.</w:t>
      </w:r>
      <w:r w:rsidR="00C80CBE" w:rsidRPr="00DD47E7">
        <w:rPr>
          <w:rFonts w:eastAsia="Calibri" w:cs="Times New Roman"/>
          <w:szCs w:val="24"/>
        </w:rPr>
        <w:t xml:space="preserve"> </w:t>
      </w:r>
      <w:r w:rsidR="00706D9F">
        <w:rPr>
          <w:rFonts w:eastAsia="Calibri" w:cs="Times New Roman"/>
          <w:szCs w:val="24"/>
        </w:rPr>
        <w:t>Muudatuse rakendamine toob</w:t>
      </w:r>
      <w:r w:rsidR="00C80CBE">
        <w:rPr>
          <w:rFonts w:eastAsia="Calibri" w:cs="Times New Roman"/>
          <w:szCs w:val="24"/>
        </w:rPr>
        <w:t xml:space="preserve"> </w:t>
      </w:r>
      <w:r>
        <w:rPr>
          <w:rFonts w:eastAsia="Calibri" w:cs="Times New Roman"/>
          <w:szCs w:val="24"/>
        </w:rPr>
        <w:t xml:space="preserve">kaasa </w:t>
      </w:r>
      <w:r w:rsidR="00706D9F">
        <w:rPr>
          <w:rFonts w:eastAsia="Calibri" w:cs="Times New Roman"/>
          <w:szCs w:val="24"/>
        </w:rPr>
        <w:t xml:space="preserve">ka </w:t>
      </w:r>
      <w:r w:rsidR="00C80CBE">
        <w:rPr>
          <w:rFonts w:eastAsia="Calibri" w:cs="Times New Roman"/>
          <w:szCs w:val="24"/>
        </w:rPr>
        <w:t xml:space="preserve">PPA </w:t>
      </w:r>
      <w:r w:rsidR="00953AE3" w:rsidRPr="00DD47E7">
        <w:rPr>
          <w:rFonts w:eastAsia="Calibri" w:cs="Times New Roman"/>
          <w:szCs w:val="24"/>
        </w:rPr>
        <w:t>i</w:t>
      </w:r>
      <w:r w:rsidR="000F212C" w:rsidRPr="00DD47E7">
        <w:rPr>
          <w:rFonts w:eastAsia="Calibri" w:cs="Times New Roman"/>
          <w:szCs w:val="24"/>
        </w:rPr>
        <w:t>seteenindus</w:t>
      </w:r>
      <w:r w:rsidR="00C80CBE">
        <w:rPr>
          <w:rFonts w:eastAsia="Calibri" w:cs="Times New Roman"/>
          <w:szCs w:val="24"/>
        </w:rPr>
        <w:t>e</w:t>
      </w:r>
      <w:r w:rsidR="00953AE3" w:rsidRPr="00DD47E7">
        <w:rPr>
          <w:rFonts w:eastAsia="Calibri" w:cs="Times New Roman"/>
          <w:szCs w:val="24"/>
        </w:rPr>
        <w:t xml:space="preserve"> </w:t>
      </w:r>
      <w:r w:rsidR="00234239">
        <w:rPr>
          <w:rFonts w:eastAsia="Calibri" w:cs="Times New Roman"/>
          <w:szCs w:val="24"/>
        </w:rPr>
        <w:t>arend</w:t>
      </w:r>
      <w:r w:rsidR="00993785">
        <w:rPr>
          <w:rFonts w:eastAsia="Calibri" w:cs="Times New Roman"/>
          <w:szCs w:val="24"/>
        </w:rPr>
        <w:t xml:space="preserve">amise </w:t>
      </w:r>
      <w:r w:rsidR="00234239">
        <w:rPr>
          <w:rFonts w:eastAsia="Calibri" w:cs="Times New Roman"/>
          <w:szCs w:val="24"/>
        </w:rPr>
        <w:t>kulud</w:t>
      </w:r>
      <w:r w:rsidR="00F84DB9" w:rsidRPr="00DD47E7">
        <w:rPr>
          <w:rFonts w:eastAsia="Calibri" w:cs="Times New Roman"/>
          <w:szCs w:val="24"/>
        </w:rPr>
        <w:t xml:space="preserve">, mis </w:t>
      </w:r>
      <w:r w:rsidR="00BD6EAD" w:rsidRPr="00DD47E7">
        <w:rPr>
          <w:rFonts w:eastAsia="Calibri" w:cs="Times New Roman"/>
          <w:szCs w:val="24"/>
        </w:rPr>
        <w:t xml:space="preserve">kaetakse </w:t>
      </w:r>
      <w:proofErr w:type="spellStart"/>
      <w:r w:rsidR="00DC04E6" w:rsidRPr="00DD47E7">
        <w:rPr>
          <w:rFonts w:eastAsia="Calibri" w:cs="Times New Roman"/>
          <w:szCs w:val="24"/>
        </w:rPr>
        <w:t>SMIT-i</w:t>
      </w:r>
      <w:proofErr w:type="spellEnd"/>
      <w:r w:rsidR="00BD6EAD" w:rsidRPr="00DD47E7">
        <w:rPr>
          <w:rFonts w:eastAsia="Calibri" w:cs="Times New Roman"/>
          <w:szCs w:val="24"/>
        </w:rPr>
        <w:t xml:space="preserve"> eelarvest.</w:t>
      </w:r>
      <w:r w:rsidR="00C80CBE">
        <w:rPr>
          <w:rFonts w:eastAsia="Calibri" w:cs="Times New Roman"/>
          <w:szCs w:val="24"/>
        </w:rPr>
        <w:t xml:space="preserve"> Arenduskulud on välja</w:t>
      </w:r>
      <w:r w:rsidR="00993785">
        <w:rPr>
          <w:rFonts w:eastAsia="Calibri" w:cs="Times New Roman"/>
          <w:szCs w:val="24"/>
        </w:rPr>
        <w:softHyphen/>
      </w:r>
      <w:r w:rsidR="00C80CBE">
        <w:rPr>
          <w:rFonts w:eastAsia="Calibri" w:cs="Times New Roman"/>
          <w:szCs w:val="24"/>
        </w:rPr>
        <w:t>selgitamisel.</w:t>
      </w:r>
      <w:r w:rsidR="00BE3BF2">
        <w:rPr>
          <w:rFonts w:eastAsia="Calibri" w:cs="Times New Roman"/>
          <w:szCs w:val="24"/>
        </w:rPr>
        <w:t xml:space="preserve"> </w:t>
      </w:r>
    </w:p>
    <w:p w14:paraId="49F47A7C" w14:textId="77777777" w:rsidR="0067645B" w:rsidRDefault="0067645B" w:rsidP="007828F5">
      <w:pPr>
        <w:spacing w:line="240" w:lineRule="auto"/>
        <w:contextualSpacing/>
        <w:rPr>
          <w:rFonts w:eastAsia="Calibri" w:cs="Times New Roman"/>
          <w:szCs w:val="24"/>
        </w:rPr>
      </w:pPr>
    </w:p>
    <w:p w14:paraId="2756AA85" w14:textId="08738E89" w:rsidR="00286E34" w:rsidRPr="00DD47E7" w:rsidRDefault="00A21584" w:rsidP="007828F5">
      <w:pPr>
        <w:pStyle w:val="Loendilik"/>
        <w:numPr>
          <w:ilvl w:val="0"/>
          <w:numId w:val="15"/>
        </w:numPr>
        <w:spacing w:line="240" w:lineRule="auto"/>
        <w:rPr>
          <w:rFonts w:eastAsia="Calibri" w:cs="Times New Roman"/>
          <w:szCs w:val="24"/>
        </w:rPr>
      </w:pPr>
      <w:r>
        <w:rPr>
          <w:rFonts w:eastAsia="Calibri" w:cs="Times New Roman"/>
          <w:szCs w:val="24"/>
        </w:rPr>
        <w:t xml:space="preserve">Muudatus, millega </w:t>
      </w:r>
      <w:r w:rsidRPr="00B750DE">
        <w:rPr>
          <w:rFonts w:eastAsia="Calibri" w:cs="Times New Roman"/>
          <w:b/>
          <w:bCs/>
          <w:szCs w:val="24"/>
        </w:rPr>
        <w:t>antakse</w:t>
      </w:r>
      <w:r>
        <w:rPr>
          <w:rFonts w:eastAsia="Calibri" w:cs="Times New Roman"/>
          <w:szCs w:val="24"/>
        </w:rPr>
        <w:t xml:space="preserve"> </w:t>
      </w:r>
      <w:proofErr w:type="spellStart"/>
      <w:r w:rsidR="00286E34" w:rsidRPr="00DD47E7">
        <w:rPr>
          <w:rFonts w:eastAsia="Calibri" w:cs="Times New Roman"/>
          <w:b/>
          <w:bCs/>
          <w:szCs w:val="24"/>
        </w:rPr>
        <w:t>EIS-</w:t>
      </w:r>
      <w:r w:rsidR="00331D6E" w:rsidRPr="00DD47E7">
        <w:rPr>
          <w:rFonts w:eastAsia="Calibri" w:cs="Times New Roman"/>
          <w:b/>
          <w:bCs/>
          <w:szCs w:val="24"/>
        </w:rPr>
        <w:t>i</w:t>
      </w:r>
      <w:r w:rsidR="00286E34" w:rsidRPr="00DD47E7">
        <w:rPr>
          <w:rFonts w:eastAsia="Calibri" w:cs="Times New Roman"/>
          <w:b/>
          <w:bCs/>
          <w:szCs w:val="24"/>
        </w:rPr>
        <w:t>le</w:t>
      </w:r>
      <w:proofErr w:type="spellEnd"/>
      <w:r w:rsidR="00286E34" w:rsidRPr="00DD47E7">
        <w:rPr>
          <w:rFonts w:eastAsia="Calibri" w:cs="Times New Roman"/>
          <w:b/>
          <w:bCs/>
          <w:szCs w:val="24"/>
        </w:rPr>
        <w:t xml:space="preserve"> e-residen</w:t>
      </w:r>
      <w:r w:rsidR="009B495A" w:rsidRPr="00DD47E7">
        <w:rPr>
          <w:rFonts w:eastAsia="Calibri" w:cs="Times New Roman"/>
          <w:b/>
          <w:bCs/>
          <w:szCs w:val="24"/>
        </w:rPr>
        <w:t>d</w:t>
      </w:r>
      <w:r w:rsidR="00286E34" w:rsidRPr="00DD47E7">
        <w:rPr>
          <w:rFonts w:eastAsia="Calibri" w:cs="Times New Roman"/>
          <w:b/>
          <w:bCs/>
          <w:szCs w:val="24"/>
        </w:rPr>
        <w:t xml:space="preserve">i isikuandmete töötlemise </w:t>
      </w:r>
      <w:r w:rsidR="00286E34" w:rsidRPr="00A21584">
        <w:rPr>
          <w:rFonts w:eastAsia="Calibri" w:cs="Times New Roman"/>
          <w:b/>
          <w:bCs/>
          <w:szCs w:val="24"/>
        </w:rPr>
        <w:t>õigus</w:t>
      </w:r>
      <w:r>
        <w:rPr>
          <w:rFonts w:eastAsia="Calibri" w:cs="Times New Roman"/>
          <w:szCs w:val="24"/>
        </w:rPr>
        <w:t>,</w:t>
      </w:r>
      <w:r w:rsidR="00286E34" w:rsidRPr="00DD47E7">
        <w:rPr>
          <w:rFonts w:eastAsia="Calibri" w:cs="Times New Roman"/>
          <w:b/>
          <w:bCs/>
          <w:szCs w:val="24"/>
        </w:rPr>
        <w:t xml:space="preserve"> </w:t>
      </w:r>
      <w:r>
        <w:rPr>
          <w:rFonts w:eastAsia="Calibri" w:cs="Times New Roman"/>
          <w:szCs w:val="24"/>
        </w:rPr>
        <w:t>eeldab</w:t>
      </w:r>
      <w:r w:rsidR="00286E34" w:rsidRPr="00DD47E7">
        <w:rPr>
          <w:rFonts w:eastAsia="Calibri" w:cs="Times New Roman"/>
          <w:szCs w:val="24"/>
        </w:rPr>
        <w:t xml:space="preserve"> </w:t>
      </w:r>
      <w:r w:rsidR="000C32B5" w:rsidRPr="00DD47E7">
        <w:rPr>
          <w:rFonts w:eastAsia="Calibri" w:cs="Times New Roman"/>
          <w:szCs w:val="24"/>
        </w:rPr>
        <w:t>arendustö</w:t>
      </w:r>
      <w:r>
        <w:rPr>
          <w:rFonts w:eastAsia="Calibri" w:cs="Times New Roman"/>
          <w:szCs w:val="24"/>
        </w:rPr>
        <w:t>i</w:t>
      </w:r>
      <w:r w:rsidR="000C32B5" w:rsidRPr="00DD47E7">
        <w:rPr>
          <w:rFonts w:eastAsia="Calibri" w:cs="Times New Roman"/>
          <w:szCs w:val="24"/>
        </w:rPr>
        <w:t>d</w:t>
      </w:r>
      <w:r>
        <w:rPr>
          <w:rFonts w:eastAsia="Calibri" w:cs="Times New Roman"/>
          <w:szCs w:val="24"/>
        </w:rPr>
        <w:t>, et võimaldada teha päringuid</w:t>
      </w:r>
      <w:r w:rsidR="00C80CBE">
        <w:rPr>
          <w:rFonts w:eastAsia="Calibri" w:cs="Times New Roman"/>
          <w:szCs w:val="24"/>
        </w:rPr>
        <w:t xml:space="preserve"> </w:t>
      </w:r>
      <w:r w:rsidR="00C25B2A">
        <w:rPr>
          <w:rFonts w:eastAsia="Calibri" w:cs="Times New Roman"/>
          <w:szCs w:val="24"/>
        </w:rPr>
        <w:t>ITDAK-</w:t>
      </w:r>
      <w:proofErr w:type="spellStart"/>
      <w:r w:rsidR="00C25B2A">
        <w:rPr>
          <w:rFonts w:eastAsia="Calibri" w:cs="Times New Roman"/>
          <w:szCs w:val="24"/>
        </w:rPr>
        <w:t>is</w:t>
      </w:r>
      <w:proofErr w:type="spellEnd"/>
      <w:r w:rsidR="00C25B2A">
        <w:rPr>
          <w:rFonts w:eastAsia="Calibri" w:cs="Times New Roman"/>
          <w:szCs w:val="24"/>
        </w:rPr>
        <w:t xml:space="preserve"> ja </w:t>
      </w:r>
      <w:r w:rsidR="00C80CBE">
        <w:rPr>
          <w:rFonts w:eastAsia="Calibri" w:cs="Times New Roman"/>
          <w:szCs w:val="24"/>
        </w:rPr>
        <w:t>e</w:t>
      </w:r>
      <w:r w:rsidR="000C32B5" w:rsidRPr="00DD47E7">
        <w:rPr>
          <w:rFonts w:eastAsia="Calibri" w:cs="Times New Roman"/>
          <w:szCs w:val="24"/>
        </w:rPr>
        <w:t>-</w:t>
      </w:r>
      <w:proofErr w:type="spellStart"/>
      <w:r w:rsidR="000C32B5" w:rsidRPr="00DD47E7">
        <w:rPr>
          <w:rFonts w:eastAsia="Calibri" w:cs="Times New Roman"/>
          <w:szCs w:val="24"/>
        </w:rPr>
        <w:t>residentsuse</w:t>
      </w:r>
      <w:proofErr w:type="spellEnd"/>
      <w:r w:rsidR="000C32B5" w:rsidRPr="00DD47E7">
        <w:rPr>
          <w:rFonts w:eastAsia="Calibri" w:cs="Times New Roman"/>
          <w:szCs w:val="24"/>
        </w:rPr>
        <w:t xml:space="preserve"> andmebaas</w:t>
      </w:r>
      <w:r w:rsidR="00C80CBE">
        <w:rPr>
          <w:rFonts w:eastAsia="Calibri" w:cs="Times New Roman"/>
          <w:szCs w:val="24"/>
        </w:rPr>
        <w:t>i</w:t>
      </w:r>
      <w:r w:rsidR="00C25B2A">
        <w:rPr>
          <w:rFonts w:eastAsia="Calibri" w:cs="Times New Roman"/>
          <w:szCs w:val="24"/>
        </w:rPr>
        <w:t>s ning</w:t>
      </w:r>
      <w:r>
        <w:rPr>
          <w:rFonts w:eastAsia="Calibri" w:cs="Times New Roman"/>
          <w:szCs w:val="24"/>
        </w:rPr>
        <w:t xml:space="preserve"> liidestada</w:t>
      </w:r>
      <w:r w:rsidR="00C25B2A">
        <w:rPr>
          <w:rFonts w:eastAsia="Calibri" w:cs="Times New Roman"/>
          <w:szCs w:val="24"/>
        </w:rPr>
        <w:t xml:space="preserve"> e-residentsuse andmebaas X-teega</w:t>
      </w:r>
      <w:r w:rsidR="000C32B5" w:rsidRPr="00DD47E7">
        <w:rPr>
          <w:rFonts w:eastAsia="Calibri" w:cs="Times New Roman"/>
          <w:szCs w:val="24"/>
        </w:rPr>
        <w:t>. Arendustööde hinnanguline maksumus on 60</w:t>
      </w:r>
      <w:r>
        <w:rPr>
          <w:rFonts w:eastAsia="Calibri" w:cs="Times New Roman"/>
          <w:szCs w:val="24"/>
        </w:rPr>
        <w:t> </w:t>
      </w:r>
      <w:r w:rsidR="000C32B5" w:rsidRPr="00DD47E7">
        <w:rPr>
          <w:rFonts w:eastAsia="Calibri" w:cs="Times New Roman"/>
          <w:szCs w:val="24"/>
        </w:rPr>
        <w:t xml:space="preserve">000 </w:t>
      </w:r>
      <w:r w:rsidR="00F25D80" w:rsidRPr="00DD47E7">
        <w:rPr>
          <w:rFonts w:eastAsia="Calibri" w:cs="Times New Roman"/>
          <w:szCs w:val="24"/>
        </w:rPr>
        <w:t xml:space="preserve">eurot, millele lisandub käibemaks. </w:t>
      </w:r>
      <w:r w:rsidR="000C32B5" w:rsidRPr="00DD47E7">
        <w:rPr>
          <w:rFonts w:eastAsia="Calibri" w:cs="Times New Roman"/>
          <w:szCs w:val="24"/>
        </w:rPr>
        <w:t>Kulu</w:t>
      </w:r>
      <w:r w:rsidR="006F1CE8" w:rsidRPr="00DD47E7">
        <w:rPr>
          <w:rFonts w:eastAsia="Calibri" w:cs="Times New Roman"/>
          <w:szCs w:val="24"/>
        </w:rPr>
        <w:t>d</w:t>
      </w:r>
      <w:r w:rsidR="000C32B5" w:rsidRPr="00DD47E7">
        <w:rPr>
          <w:rFonts w:eastAsia="Calibri" w:cs="Times New Roman"/>
          <w:szCs w:val="24"/>
        </w:rPr>
        <w:t xml:space="preserve"> kaetakse e</w:t>
      </w:r>
      <w:r w:rsidR="009B495A">
        <w:rPr>
          <w:rFonts w:eastAsia="Calibri" w:cs="Times New Roman"/>
          <w:szCs w:val="24"/>
        </w:rPr>
        <w:noBreakHyphen/>
      </w:r>
      <w:r w:rsidR="000C32B5" w:rsidRPr="00DD47E7">
        <w:rPr>
          <w:rFonts w:eastAsia="Calibri" w:cs="Times New Roman"/>
          <w:szCs w:val="24"/>
        </w:rPr>
        <w:t>residentsuse programmi tegevuskuludest</w:t>
      </w:r>
      <w:r w:rsidR="005F4C78">
        <w:rPr>
          <w:rFonts w:eastAsia="Calibri" w:cs="Times New Roman"/>
          <w:szCs w:val="24"/>
        </w:rPr>
        <w:t xml:space="preserve"> ja </w:t>
      </w:r>
      <w:proofErr w:type="spellStart"/>
      <w:r w:rsidR="005F4C78" w:rsidRPr="00DD47E7">
        <w:rPr>
          <w:rFonts w:eastAsia="Calibri" w:cs="Times New Roman"/>
          <w:szCs w:val="24"/>
        </w:rPr>
        <w:t>SMIT-i</w:t>
      </w:r>
      <w:proofErr w:type="spellEnd"/>
      <w:r w:rsidR="005F4C78" w:rsidRPr="00DD47E7">
        <w:rPr>
          <w:rFonts w:eastAsia="Calibri" w:cs="Times New Roman"/>
          <w:szCs w:val="24"/>
        </w:rPr>
        <w:t xml:space="preserve"> eelarvest</w:t>
      </w:r>
      <w:r w:rsidR="000C32B5" w:rsidRPr="00DD47E7">
        <w:rPr>
          <w:rFonts w:eastAsia="Calibri" w:cs="Times New Roman"/>
          <w:szCs w:val="24"/>
        </w:rPr>
        <w:t>.</w:t>
      </w:r>
    </w:p>
    <w:p w14:paraId="00BA9EC1" w14:textId="77777777" w:rsidR="00222680" w:rsidRDefault="00222680" w:rsidP="007828F5">
      <w:pPr>
        <w:spacing w:line="240" w:lineRule="auto"/>
        <w:contextualSpacing/>
        <w:rPr>
          <w:rFonts w:eastAsia="Calibri" w:cs="Times New Roman"/>
          <w:szCs w:val="24"/>
        </w:rPr>
      </w:pPr>
    </w:p>
    <w:p w14:paraId="060669F2" w14:textId="19047B5B" w:rsidR="00EE5BEC" w:rsidRPr="00EE5BEC" w:rsidRDefault="00867522" w:rsidP="007828F5">
      <w:pPr>
        <w:pStyle w:val="Loendilik"/>
        <w:numPr>
          <w:ilvl w:val="0"/>
          <w:numId w:val="15"/>
        </w:numPr>
        <w:spacing w:line="240" w:lineRule="auto"/>
        <w:rPr>
          <w:rFonts w:eastAsia="Calibri" w:cs="Times New Roman"/>
          <w:szCs w:val="24"/>
        </w:rPr>
      </w:pPr>
      <w:r>
        <w:rPr>
          <w:rFonts w:eastAsia="Calibri" w:cs="Times New Roman"/>
          <w:szCs w:val="24"/>
        </w:rPr>
        <w:t xml:space="preserve">Muudatusega, millega </w:t>
      </w:r>
      <w:r w:rsidRPr="000E5A43">
        <w:rPr>
          <w:rFonts w:eastAsia="Calibri" w:cs="Times New Roman"/>
          <w:b/>
          <w:bCs/>
          <w:szCs w:val="24"/>
        </w:rPr>
        <w:t>luuakse võimalus kontrollida isikusamasust</w:t>
      </w:r>
      <w:r>
        <w:rPr>
          <w:rFonts w:eastAsia="Calibri" w:cs="Times New Roman"/>
          <w:szCs w:val="24"/>
        </w:rPr>
        <w:t xml:space="preserve"> </w:t>
      </w:r>
      <w:r>
        <w:rPr>
          <w:rFonts w:eastAsia="Calibri" w:cs="Times New Roman"/>
          <w:b/>
          <w:bCs/>
          <w:szCs w:val="24"/>
        </w:rPr>
        <w:t>r</w:t>
      </w:r>
      <w:r w:rsidR="00222680" w:rsidRPr="00BD2A0E">
        <w:rPr>
          <w:rFonts w:eastAsia="Calibri" w:cs="Times New Roman"/>
          <w:b/>
          <w:bCs/>
          <w:szCs w:val="24"/>
        </w:rPr>
        <w:t>ii</w:t>
      </w:r>
      <w:r w:rsidR="008B7E70" w:rsidRPr="00BD2A0E">
        <w:rPr>
          <w:rFonts w:eastAsia="Calibri" w:cs="Times New Roman"/>
          <w:b/>
          <w:bCs/>
          <w:szCs w:val="24"/>
        </w:rPr>
        <w:t>kl</w:t>
      </w:r>
      <w:r w:rsidR="00222680" w:rsidRPr="00BD2A0E">
        <w:rPr>
          <w:rFonts w:eastAsia="Calibri" w:cs="Times New Roman"/>
          <w:b/>
          <w:bCs/>
          <w:szCs w:val="24"/>
        </w:rPr>
        <w:t>i</w:t>
      </w:r>
      <w:r w:rsidR="008B7E70" w:rsidRPr="00BD2A0E">
        <w:rPr>
          <w:rFonts w:eastAsia="Calibri" w:cs="Times New Roman"/>
          <w:b/>
          <w:bCs/>
          <w:szCs w:val="24"/>
        </w:rPr>
        <w:t>ku mobiili</w:t>
      </w:r>
      <w:r>
        <w:rPr>
          <w:rFonts w:eastAsia="Calibri" w:cs="Times New Roman"/>
          <w:b/>
          <w:bCs/>
          <w:szCs w:val="24"/>
        </w:rPr>
        <w:softHyphen/>
      </w:r>
      <w:r w:rsidR="008B7E70" w:rsidRPr="00BD2A0E">
        <w:rPr>
          <w:rFonts w:eastAsia="Calibri" w:cs="Times New Roman"/>
          <w:b/>
          <w:bCs/>
          <w:szCs w:val="24"/>
        </w:rPr>
        <w:t xml:space="preserve">rakenduse </w:t>
      </w:r>
      <w:r w:rsidR="00017598">
        <w:rPr>
          <w:rFonts w:eastAsia="Calibri" w:cs="Times New Roman"/>
          <w:b/>
          <w:bCs/>
          <w:szCs w:val="24"/>
        </w:rPr>
        <w:t>vahendusel</w:t>
      </w:r>
      <w:r>
        <w:rPr>
          <w:rFonts w:eastAsia="Calibri" w:cs="Times New Roman"/>
          <w:szCs w:val="24"/>
        </w:rPr>
        <w:t>,</w:t>
      </w:r>
      <w:r w:rsidRPr="00BD2A0E">
        <w:rPr>
          <w:rFonts w:eastAsia="Calibri" w:cs="Times New Roman"/>
          <w:b/>
          <w:bCs/>
          <w:szCs w:val="24"/>
        </w:rPr>
        <w:t xml:space="preserve"> </w:t>
      </w:r>
      <w:r w:rsidR="0084752A" w:rsidRPr="00BD2A0E">
        <w:rPr>
          <w:rFonts w:eastAsia="Calibri" w:cs="Times New Roman"/>
          <w:szCs w:val="24"/>
        </w:rPr>
        <w:t>kaasne</w:t>
      </w:r>
      <w:r>
        <w:rPr>
          <w:rFonts w:eastAsia="Calibri" w:cs="Times New Roman"/>
          <w:szCs w:val="24"/>
        </w:rPr>
        <w:t>vad</w:t>
      </w:r>
      <w:r w:rsidR="0084752A" w:rsidRPr="00BD2A0E">
        <w:rPr>
          <w:rFonts w:eastAsia="Calibri" w:cs="Times New Roman"/>
          <w:szCs w:val="24"/>
        </w:rPr>
        <w:t xml:space="preserve"> Si</w:t>
      </w:r>
      <w:r>
        <w:rPr>
          <w:rFonts w:eastAsia="Calibri" w:cs="Times New Roman"/>
          <w:szCs w:val="24"/>
        </w:rPr>
        <w:t>seministeeriumi</w:t>
      </w:r>
      <w:r w:rsidR="0084752A" w:rsidRPr="00BD2A0E">
        <w:rPr>
          <w:rFonts w:eastAsia="Calibri" w:cs="Times New Roman"/>
          <w:szCs w:val="24"/>
        </w:rPr>
        <w:t xml:space="preserve"> valitsemisalale</w:t>
      </w:r>
      <w:r w:rsidR="0084752A" w:rsidRPr="00BD2A0E">
        <w:t xml:space="preserve"> </w:t>
      </w:r>
      <w:r w:rsidR="005846CC">
        <w:t>täiendav analüüsi</w:t>
      </w:r>
      <w:r w:rsidR="001B4E95">
        <w:softHyphen/>
      </w:r>
      <w:r w:rsidR="005846CC">
        <w:t xml:space="preserve">vajadus </w:t>
      </w:r>
      <w:r>
        <w:t xml:space="preserve">ja </w:t>
      </w:r>
      <w:r w:rsidR="0084752A" w:rsidRPr="00BD2A0E">
        <w:t>infotehnoloogilised kulud</w:t>
      </w:r>
      <w:r w:rsidR="005846CC">
        <w:t xml:space="preserve">, </w:t>
      </w:r>
      <w:r>
        <w:t xml:space="preserve">sealhulgas </w:t>
      </w:r>
      <w:r w:rsidR="00EE5BEC">
        <w:t>andmekogude toimeloogika ja baastaristu</w:t>
      </w:r>
      <w:r w:rsidRPr="00867522">
        <w:t xml:space="preserve"> </w:t>
      </w:r>
      <w:r>
        <w:t>arendamise kulud</w:t>
      </w:r>
      <w:r w:rsidR="005846CC">
        <w:t xml:space="preserve">, </w:t>
      </w:r>
      <w:r>
        <w:t xml:space="preserve">mis on vajalikud </w:t>
      </w:r>
      <w:r w:rsidR="005846CC">
        <w:t xml:space="preserve">eriti </w:t>
      </w:r>
      <w:proofErr w:type="spellStart"/>
      <w:r w:rsidR="0084752A" w:rsidRPr="00BD2A0E">
        <w:t>ABIS</w:t>
      </w:r>
      <w:r>
        <w:t>-e</w:t>
      </w:r>
      <w:proofErr w:type="spellEnd"/>
      <w:r w:rsidR="0084752A" w:rsidRPr="00BD2A0E">
        <w:t xml:space="preserve"> ja </w:t>
      </w:r>
      <w:proofErr w:type="spellStart"/>
      <w:r w:rsidR="0084752A" w:rsidRPr="00BD2A0E">
        <w:t>ITDAK</w:t>
      </w:r>
      <w:r>
        <w:t>-i</w:t>
      </w:r>
      <w:proofErr w:type="spellEnd"/>
      <w:r w:rsidR="0084752A" w:rsidRPr="00BD2A0E">
        <w:t xml:space="preserve"> </w:t>
      </w:r>
      <w:r w:rsidR="001F592C" w:rsidRPr="00BD2A0E">
        <w:t>tehniliste rakenduste</w:t>
      </w:r>
      <w:r>
        <w:t>,</w:t>
      </w:r>
      <w:r w:rsidR="001F592C" w:rsidRPr="00BD2A0E">
        <w:t xml:space="preserve"> </w:t>
      </w:r>
      <w:r w:rsidR="0084752A" w:rsidRPr="00BD2A0E">
        <w:t>s</w:t>
      </w:r>
      <w:r>
        <w:t>eal</w:t>
      </w:r>
      <w:r>
        <w:softHyphen/>
        <w:t>hulgas</w:t>
      </w:r>
      <w:r w:rsidR="0084752A" w:rsidRPr="00BD2A0E">
        <w:t xml:space="preserve"> serveri</w:t>
      </w:r>
      <w:r>
        <w:t>te</w:t>
      </w:r>
      <w:r w:rsidR="0084752A" w:rsidRPr="00BD2A0E">
        <w:t xml:space="preserve"> ja andmesidevõr</w:t>
      </w:r>
      <w:r>
        <w:t>gu</w:t>
      </w:r>
      <w:r w:rsidR="0084752A" w:rsidRPr="00BD2A0E">
        <w:t xml:space="preserve"> võimsuse </w:t>
      </w:r>
      <w:r w:rsidR="001F592C" w:rsidRPr="00BD2A0E">
        <w:t xml:space="preserve">ja mahu </w:t>
      </w:r>
      <w:r w:rsidR="0084752A" w:rsidRPr="00BD2A0E">
        <w:t>suurendamiseks.</w:t>
      </w:r>
    </w:p>
    <w:p w14:paraId="3F1B2096" w14:textId="77777777" w:rsidR="00EE5BEC" w:rsidRDefault="00EE5BEC" w:rsidP="000E5A43">
      <w:pPr>
        <w:pStyle w:val="Loendilik"/>
        <w:spacing w:line="240" w:lineRule="auto"/>
        <w:ind w:left="360"/>
      </w:pPr>
    </w:p>
    <w:p w14:paraId="16BF0C93" w14:textId="587E930D" w:rsidR="00CD3C57" w:rsidRDefault="001F592C" w:rsidP="007828F5">
      <w:pPr>
        <w:pStyle w:val="Loendilik"/>
        <w:spacing w:line="240" w:lineRule="auto"/>
        <w:ind w:left="360"/>
      </w:pPr>
      <w:r w:rsidRPr="00BD2A0E">
        <w:t>Juhul kui</w:t>
      </w:r>
      <w:r w:rsidR="00FE162D">
        <w:t xml:space="preserve"> riikliku mobiilirakenduse </w:t>
      </w:r>
      <w:r w:rsidR="00017598">
        <w:t>vahend</w:t>
      </w:r>
      <w:r w:rsidR="001B4E95">
        <w:t>atud</w:t>
      </w:r>
      <w:r w:rsidR="00FE162D">
        <w:t xml:space="preserve"> kontroll</w:t>
      </w:r>
      <w:r w:rsidRPr="00BD2A0E">
        <w:t>päringute tippkoormus langeb töö</w:t>
      </w:r>
      <w:r w:rsidR="009F2E47">
        <w:softHyphen/>
      </w:r>
      <w:r w:rsidRPr="00BD2A0E">
        <w:t>välisele ajale, või</w:t>
      </w:r>
      <w:r w:rsidR="005B55F0">
        <w:t>vad</w:t>
      </w:r>
      <w:r w:rsidRPr="00BD2A0E">
        <w:t xml:space="preserve"> </w:t>
      </w:r>
      <w:r w:rsidR="005B55F0">
        <w:t>kasvada</w:t>
      </w:r>
      <w:r w:rsidR="009E46B1" w:rsidRPr="00BD2A0E">
        <w:t xml:space="preserve"> </w:t>
      </w:r>
      <w:r w:rsidRPr="00BD2A0E">
        <w:t>ka personaliku</w:t>
      </w:r>
      <w:r w:rsidR="009E46B1">
        <w:t>lud</w:t>
      </w:r>
      <w:r w:rsidRPr="00BD2A0E">
        <w:t xml:space="preserve">, eriti </w:t>
      </w:r>
      <w:r w:rsidR="00FE162D">
        <w:t>rakenduse</w:t>
      </w:r>
      <w:r w:rsidRPr="00BD2A0E">
        <w:t xml:space="preserve"> </w:t>
      </w:r>
      <w:r w:rsidR="00EE5BEC">
        <w:t>kasutamise</w:t>
      </w:r>
      <w:r w:rsidRPr="00BD2A0E">
        <w:t xml:space="preserve"> algfaasis. Samuti kaasnevad turvatestimise</w:t>
      </w:r>
      <w:r w:rsidR="005B55F0" w:rsidRPr="005B55F0">
        <w:t xml:space="preserve"> </w:t>
      </w:r>
      <w:r w:rsidR="005B55F0" w:rsidRPr="00BD2A0E">
        <w:t>kulud</w:t>
      </w:r>
      <w:r w:rsidRPr="00BD2A0E">
        <w:t xml:space="preserve">. Kõigi </w:t>
      </w:r>
      <w:r w:rsidR="009E46B1">
        <w:t>selliste</w:t>
      </w:r>
      <w:r w:rsidR="009E46B1" w:rsidRPr="00BD2A0E">
        <w:t xml:space="preserve"> </w:t>
      </w:r>
      <w:r w:rsidRPr="00BD2A0E">
        <w:t>kulu</w:t>
      </w:r>
      <w:r w:rsidR="009E46B1">
        <w:t>de</w:t>
      </w:r>
      <w:r w:rsidRPr="00BD2A0E">
        <w:t xml:space="preserve"> katmiseks on vaja planeeri</w:t>
      </w:r>
      <w:r w:rsidR="009E46B1">
        <w:t>da raha</w:t>
      </w:r>
      <w:r w:rsidRPr="00BD2A0E">
        <w:t xml:space="preserve"> </w:t>
      </w:r>
      <w:proofErr w:type="spellStart"/>
      <w:r w:rsidRPr="00BD2A0E">
        <w:t>SMIT-i</w:t>
      </w:r>
      <w:proofErr w:type="spellEnd"/>
      <w:r w:rsidRPr="00BD2A0E">
        <w:t xml:space="preserve"> eelarvesse. Kulude suurusjärgu hindamiseks on vajalik sisuline lähteülesanne, </w:t>
      </w:r>
      <w:r w:rsidR="009E46B1">
        <w:t>milles on</w:t>
      </w:r>
      <w:r w:rsidR="009E46B1" w:rsidRPr="00BD2A0E">
        <w:t xml:space="preserve"> </w:t>
      </w:r>
      <w:r w:rsidRPr="00BD2A0E">
        <w:t>muu</w:t>
      </w:r>
      <w:r w:rsidR="009E46B1">
        <w:t xml:space="preserve"> </w:t>
      </w:r>
      <w:r w:rsidRPr="00BD2A0E">
        <w:t xml:space="preserve">hulgas planeeritud päringu andmekoosseis, maksimaalne samaaegsete päringute arv ning </w:t>
      </w:r>
      <w:r w:rsidR="009E46B1">
        <w:t>eeldatav</w:t>
      </w:r>
      <w:r w:rsidR="009E46B1" w:rsidRPr="00BD2A0E">
        <w:t xml:space="preserve"> </w:t>
      </w:r>
      <w:r w:rsidRPr="00BD2A0E">
        <w:t>tippkoormuse aeg nädalapäeva ja kellaa</w:t>
      </w:r>
      <w:r w:rsidR="009E46B1">
        <w:t>ja</w:t>
      </w:r>
      <w:r w:rsidRPr="00BD2A0E">
        <w:t xml:space="preserve"> täpsusega.</w:t>
      </w:r>
      <w:r w:rsidR="00CD3C57" w:rsidRPr="0045746D">
        <w:t xml:space="preserve"> </w:t>
      </w:r>
      <w:r w:rsidR="009E46B1">
        <w:t>K</w:t>
      </w:r>
      <w:r w:rsidR="00CD3C57" w:rsidRPr="0045746D">
        <w:t>ulude katmine lepitakse kokku eraldi.</w:t>
      </w:r>
    </w:p>
    <w:p w14:paraId="7C49F021" w14:textId="77777777" w:rsidR="00CD3C57" w:rsidRDefault="00CD3C57" w:rsidP="007828F5">
      <w:pPr>
        <w:pStyle w:val="Loendilik"/>
        <w:spacing w:line="240" w:lineRule="auto"/>
        <w:ind w:left="360"/>
      </w:pPr>
    </w:p>
    <w:p w14:paraId="01E7D4E4" w14:textId="13D5A705" w:rsidR="006816FD" w:rsidRPr="000E5A43" w:rsidRDefault="00517755" w:rsidP="007828F5">
      <w:pPr>
        <w:pStyle w:val="Loendilik"/>
        <w:spacing w:line="240" w:lineRule="auto"/>
        <w:ind w:left="360"/>
        <w:rPr>
          <w:szCs w:val="24"/>
        </w:rPr>
      </w:pPr>
      <w:r w:rsidRPr="009E46B1">
        <w:rPr>
          <w:rFonts w:eastAsia="Calibri" w:cs="Times New Roman"/>
          <w:szCs w:val="24"/>
        </w:rPr>
        <w:t>Riikliku mobiilirakenduse</w:t>
      </w:r>
      <w:r w:rsidRPr="009E46B1">
        <w:rPr>
          <w:rFonts w:eastAsia="Calibri" w:cs="Times New Roman"/>
        </w:rPr>
        <w:t xml:space="preserve"> loomisega kaasnevad kulud MKM</w:t>
      </w:r>
      <w:r w:rsidR="009E46B1" w:rsidRPr="009E46B1">
        <w:rPr>
          <w:rFonts w:eastAsia="Calibri" w:cs="Times New Roman"/>
        </w:rPr>
        <w:t>-i</w:t>
      </w:r>
      <w:r w:rsidRPr="009E46B1">
        <w:rPr>
          <w:rFonts w:eastAsia="Calibri" w:cs="Times New Roman"/>
        </w:rPr>
        <w:t xml:space="preserve"> valitsemisalale. </w:t>
      </w:r>
      <w:r w:rsidRPr="009E46B1">
        <w:t xml:space="preserve">Riiklik mobiilirakendus </w:t>
      </w:r>
      <w:r w:rsidR="009E46B1" w:rsidRPr="009E46B1">
        <w:t xml:space="preserve">koondab </w:t>
      </w:r>
      <w:r w:rsidRPr="009E46B1">
        <w:t xml:space="preserve">erinevaid riiklikke e-teenuseid </w:t>
      </w:r>
      <w:r w:rsidR="009E46B1" w:rsidRPr="009E46B1">
        <w:t>ja selle</w:t>
      </w:r>
      <w:r w:rsidRPr="009E46B1">
        <w:t xml:space="preserve"> kogumaksumus</w:t>
      </w:r>
      <w:r w:rsidRPr="009E46B1">
        <w:rPr>
          <w:rFonts w:eastAsia="Calibri" w:cs="Times New Roman"/>
        </w:rPr>
        <w:t xml:space="preserve"> </w:t>
      </w:r>
      <w:r w:rsidR="006816FD" w:rsidRPr="009E46B1">
        <w:rPr>
          <w:rFonts w:eastAsia="Calibri" w:cs="Times New Roman"/>
        </w:rPr>
        <w:t xml:space="preserve">on 799 990 eurot. </w:t>
      </w:r>
      <w:r w:rsidR="009E46B1" w:rsidRPr="009E46B1">
        <w:rPr>
          <w:rFonts w:eastAsia="Calibri" w:cs="Times New Roman"/>
        </w:rPr>
        <w:t>E</w:t>
      </w:r>
      <w:r w:rsidRPr="009E46B1">
        <w:rPr>
          <w:rFonts w:eastAsia="Calibri" w:cs="Times New Roman"/>
        </w:rPr>
        <w:t xml:space="preserve">elnõuga </w:t>
      </w:r>
      <w:r w:rsidR="009E46B1" w:rsidRPr="009E46B1">
        <w:rPr>
          <w:rFonts w:eastAsia="Calibri" w:cs="Times New Roman"/>
        </w:rPr>
        <w:t>võimaldatakse rakendada</w:t>
      </w:r>
      <w:r w:rsidRPr="009E46B1">
        <w:rPr>
          <w:rFonts w:eastAsia="Calibri" w:cs="Times New Roman"/>
        </w:rPr>
        <w:t xml:space="preserve"> </w:t>
      </w:r>
      <w:r w:rsidR="006816FD" w:rsidRPr="009E46B1">
        <w:rPr>
          <w:rFonts w:eastAsia="Calibri" w:cs="Times New Roman"/>
          <w:szCs w:val="24"/>
        </w:rPr>
        <w:t>esma</w:t>
      </w:r>
      <w:r w:rsidR="009E46B1" w:rsidRPr="009E46B1">
        <w:rPr>
          <w:rFonts w:eastAsia="Calibri" w:cs="Times New Roman"/>
          <w:szCs w:val="24"/>
        </w:rPr>
        <w:t>lahendust</w:t>
      </w:r>
      <w:r w:rsidR="006816FD" w:rsidRPr="009E46B1">
        <w:rPr>
          <w:rFonts w:eastAsia="Calibri" w:cs="Times New Roman"/>
          <w:szCs w:val="24"/>
        </w:rPr>
        <w:t>,</w:t>
      </w:r>
      <w:r w:rsidRPr="009E46B1">
        <w:rPr>
          <w:rFonts w:eastAsia="Calibri" w:cs="Times New Roman"/>
          <w:szCs w:val="24"/>
        </w:rPr>
        <w:t xml:space="preserve"> </w:t>
      </w:r>
      <w:r w:rsidR="00EE5BEC" w:rsidRPr="000E5A43">
        <w:rPr>
          <w:szCs w:val="24"/>
        </w:rPr>
        <w:t>mis võimaldab ruut</w:t>
      </w:r>
      <w:r w:rsidR="009E46B1" w:rsidRPr="000E5A43">
        <w:rPr>
          <w:szCs w:val="24"/>
        </w:rPr>
        <w:softHyphen/>
      </w:r>
      <w:r w:rsidR="00EE5BEC" w:rsidRPr="000E5A43">
        <w:rPr>
          <w:szCs w:val="24"/>
        </w:rPr>
        <w:t>koodi abil Eesti</w:t>
      </w:r>
      <w:r w:rsidR="009E46B1">
        <w:rPr>
          <w:szCs w:val="24"/>
        </w:rPr>
        <w:t xml:space="preserve"> piires</w:t>
      </w:r>
      <w:r w:rsidR="00EE5BEC" w:rsidRPr="000E5A43">
        <w:rPr>
          <w:szCs w:val="24"/>
        </w:rPr>
        <w:t xml:space="preserve"> isikusamasust </w:t>
      </w:r>
      <w:r w:rsidR="006816FD" w:rsidRPr="000E5A43">
        <w:rPr>
          <w:szCs w:val="24"/>
        </w:rPr>
        <w:t>kontrollida</w:t>
      </w:r>
      <w:r w:rsidR="00EE5BEC" w:rsidRPr="000E5A43">
        <w:rPr>
          <w:szCs w:val="24"/>
        </w:rPr>
        <w:t xml:space="preserve">. </w:t>
      </w:r>
      <w:r w:rsidR="006816FD" w:rsidRPr="009E46B1">
        <w:rPr>
          <w:rFonts w:eastAsia="Calibri" w:cs="Times New Roman"/>
          <w:szCs w:val="24"/>
        </w:rPr>
        <w:t>MKM</w:t>
      </w:r>
      <w:r w:rsidR="009E46B1">
        <w:rPr>
          <w:rFonts w:eastAsia="Calibri" w:cs="Times New Roman"/>
          <w:szCs w:val="24"/>
        </w:rPr>
        <w:t>-i</w:t>
      </w:r>
      <w:r w:rsidR="006816FD" w:rsidRPr="009E46B1">
        <w:rPr>
          <w:rFonts w:eastAsia="Calibri" w:cs="Times New Roman"/>
          <w:szCs w:val="24"/>
        </w:rPr>
        <w:t xml:space="preserve"> valitsemisala </w:t>
      </w:r>
      <w:r w:rsidR="00EE5BEC" w:rsidRPr="000E5A43">
        <w:rPr>
          <w:szCs w:val="24"/>
        </w:rPr>
        <w:t>2024. aasta eelarves</w:t>
      </w:r>
      <w:r w:rsidR="009E46B1">
        <w:rPr>
          <w:szCs w:val="24"/>
        </w:rPr>
        <w:t xml:space="preserve"> on</w:t>
      </w:r>
      <w:r w:rsidR="00EE5BEC" w:rsidRPr="000E5A43">
        <w:rPr>
          <w:szCs w:val="24"/>
        </w:rPr>
        <w:t xml:space="preserve"> lisaks 400 000 </w:t>
      </w:r>
      <w:r w:rsidR="006816FD" w:rsidRPr="000E5A43">
        <w:rPr>
          <w:szCs w:val="24"/>
        </w:rPr>
        <w:t xml:space="preserve">eurot </w:t>
      </w:r>
      <w:r w:rsidR="00EE5BEC" w:rsidRPr="000E5A43">
        <w:rPr>
          <w:szCs w:val="24"/>
        </w:rPr>
        <w:t>jätkuanalüüsi</w:t>
      </w:r>
      <w:r w:rsidR="00C03F14">
        <w:rPr>
          <w:szCs w:val="24"/>
        </w:rPr>
        <w:t>ks</w:t>
      </w:r>
      <w:r w:rsidR="00EE5BEC" w:rsidRPr="000E5A43">
        <w:rPr>
          <w:szCs w:val="24"/>
        </w:rPr>
        <w:t xml:space="preserve"> </w:t>
      </w:r>
      <w:r w:rsidR="00C03F14">
        <w:rPr>
          <w:szCs w:val="24"/>
        </w:rPr>
        <w:t>ja</w:t>
      </w:r>
      <w:r w:rsidR="00C03F14" w:rsidRPr="000E5A43">
        <w:rPr>
          <w:szCs w:val="24"/>
        </w:rPr>
        <w:t xml:space="preserve"> </w:t>
      </w:r>
      <w:r w:rsidR="00C03F14">
        <w:rPr>
          <w:szCs w:val="24"/>
        </w:rPr>
        <w:t>-</w:t>
      </w:r>
      <w:r w:rsidR="00EE5BEC" w:rsidRPr="000E5A43">
        <w:rPr>
          <w:szCs w:val="24"/>
        </w:rPr>
        <w:t>arenduse</w:t>
      </w:r>
      <w:r w:rsidR="00C03F14">
        <w:rPr>
          <w:szCs w:val="24"/>
        </w:rPr>
        <w:t>ks</w:t>
      </w:r>
      <w:r w:rsidR="00EE5BEC" w:rsidRPr="000E5A43">
        <w:rPr>
          <w:szCs w:val="24"/>
        </w:rPr>
        <w:t xml:space="preserve"> </w:t>
      </w:r>
      <w:r w:rsidR="006816FD" w:rsidRPr="000E5A43">
        <w:rPr>
          <w:szCs w:val="24"/>
        </w:rPr>
        <w:t>ning j</w:t>
      </w:r>
      <w:r w:rsidR="00EE5BEC" w:rsidRPr="000E5A43">
        <w:rPr>
          <w:szCs w:val="24"/>
        </w:rPr>
        <w:t>ärgnevateks aastateks on planeeritud</w:t>
      </w:r>
      <w:r w:rsidR="00EE5BEC" w:rsidRPr="009E46B1">
        <w:rPr>
          <w:szCs w:val="24"/>
        </w:rPr>
        <w:t xml:space="preserve"> hinnanguliselt</w:t>
      </w:r>
      <w:r w:rsidR="00EE5BEC" w:rsidRPr="000E5A43">
        <w:rPr>
          <w:szCs w:val="24"/>
        </w:rPr>
        <w:t xml:space="preserve"> 600 000 </w:t>
      </w:r>
      <w:r w:rsidR="006816FD" w:rsidRPr="000E5A43">
        <w:rPr>
          <w:szCs w:val="24"/>
        </w:rPr>
        <w:t>eurot</w:t>
      </w:r>
      <w:r w:rsidR="00EE5BEC" w:rsidRPr="000E5A43">
        <w:rPr>
          <w:szCs w:val="24"/>
        </w:rPr>
        <w:t xml:space="preserve"> iga-aastasteks arenduskuludeks. R</w:t>
      </w:r>
      <w:r w:rsidR="00C03F14">
        <w:rPr>
          <w:szCs w:val="24"/>
        </w:rPr>
        <w:t>iigi Info</w:t>
      </w:r>
      <w:r w:rsidR="00C03F14">
        <w:rPr>
          <w:szCs w:val="24"/>
        </w:rPr>
        <w:softHyphen/>
        <w:t>süsteemi Ametis</w:t>
      </w:r>
      <w:r w:rsidR="00EE5BEC" w:rsidRPr="000E5A43">
        <w:rPr>
          <w:szCs w:val="24"/>
        </w:rPr>
        <w:t xml:space="preserve"> on ka majasisene </w:t>
      </w:r>
      <w:r w:rsidR="00C03F14">
        <w:rPr>
          <w:szCs w:val="24"/>
        </w:rPr>
        <w:t>alaline</w:t>
      </w:r>
      <w:r w:rsidR="00C03F14" w:rsidRPr="000E5A43">
        <w:rPr>
          <w:szCs w:val="24"/>
        </w:rPr>
        <w:t xml:space="preserve"> </w:t>
      </w:r>
      <w:r w:rsidR="00EE5BEC" w:rsidRPr="000E5A43">
        <w:rPr>
          <w:szCs w:val="24"/>
        </w:rPr>
        <w:t>arendusmeeskond.</w:t>
      </w:r>
    </w:p>
    <w:p w14:paraId="61EE64B1" w14:textId="468FB57B" w:rsidR="00222680" w:rsidRPr="001F592C" w:rsidRDefault="00222680" w:rsidP="007828F5">
      <w:pPr>
        <w:spacing w:line="240" w:lineRule="auto"/>
        <w:rPr>
          <w:rFonts w:eastAsia="Calibri" w:cs="Times New Roman"/>
          <w:szCs w:val="24"/>
        </w:rPr>
      </w:pPr>
    </w:p>
    <w:p w14:paraId="36971D6A" w14:textId="77777777" w:rsidR="00354DD0" w:rsidRPr="00B570B9" w:rsidRDefault="00354DD0" w:rsidP="007828F5">
      <w:pPr>
        <w:spacing w:line="240" w:lineRule="auto"/>
        <w:rPr>
          <w:sz w:val="28"/>
          <w:szCs w:val="24"/>
          <w:lang w:eastAsia="et-EE"/>
        </w:rPr>
      </w:pPr>
      <w:bookmarkStart w:id="236" w:name="_Toc136853093"/>
      <w:bookmarkStart w:id="237" w:name="_Toc147821961"/>
      <w:bookmarkStart w:id="238" w:name="_Toc147869186"/>
      <w:bookmarkStart w:id="239" w:name="_Toc147913350"/>
      <w:bookmarkStart w:id="240" w:name="_Toc148962721"/>
      <w:bookmarkStart w:id="241" w:name="_Toc149119233"/>
      <w:bookmarkStart w:id="242" w:name="_Toc149119601"/>
      <w:bookmarkStart w:id="243" w:name="_Toc149161658"/>
      <w:bookmarkStart w:id="244" w:name="_Toc149218900"/>
      <w:bookmarkStart w:id="245" w:name="_Toc149754540"/>
      <w:bookmarkStart w:id="246" w:name="_Toc149854475"/>
      <w:bookmarkStart w:id="247" w:name="_Toc150180153"/>
      <w:bookmarkStart w:id="248" w:name="_Toc152244943"/>
      <w:bookmarkStart w:id="249" w:name="_Toc154145212"/>
      <w:bookmarkStart w:id="250" w:name="_Toc154145293"/>
      <w:bookmarkStart w:id="251" w:name="_Toc155363658"/>
      <w:bookmarkStart w:id="252" w:name="_Toc155706115"/>
      <w:bookmarkStart w:id="253" w:name="_Toc155708185"/>
      <w:r w:rsidRPr="00B570B9">
        <w:rPr>
          <w:b/>
          <w:bCs/>
          <w:sz w:val="28"/>
          <w:szCs w:val="24"/>
          <w:lang w:eastAsia="et-EE"/>
        </w:rPr>
        <w:t>8. Rakendusaktid</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14:paraId="5E502E6B" w14:textId="77777777" w:rsidR="00354DD0" w:rsidRPr="004C2516" w:rsidRDefault="00354DD0" w:rsidP="007828F5">
      <w:pPr>
        <w:spacing w:line="240" w:lineRule="auto"/>
        <w:rPr>
          <w:rFonts w:cs="Times New Roman"/>
          <w:szCs w:val="24"/>
          <w:lang w:eastAsia="et-EE"/>
        </w:rPr>
      </w:pPr>
    </w:p>
    <w:p w14:paraId="4511A094" w14:textId="32527AC3" w:rsidR="00354DD0" w:rsidRPr="00F54F12" w:rsidRDefault="009547FD" w:rsidP="007828F5">
      <w:pPr>
        <w:spacing w:line="240" w:lineRule="auto"/>
        <w:rPr>
          <w:rFonts w:cs="Times New Roman"/>
          <w:szCs w:val="24"/>
          <w:lang w:eastAsia="et-EE"/>
        </w:rPr>
      </w:pPr>
      <w:bookmarkStart w:id="254" w:name="_Toc133574906"/>
      <w:r w:rsidRPr="00F54F12">
        <w:rPr>
          <w:rFonts w:cs="Times New Roman"/>
          <w:szCs w:val="24"/>
          <w:lang w:eastAsia="et-EE"/>
        </w:rPr>
        <w:t>Eelnõu rakendamiseks</w:t>
      </w:r>
      <w:r w:rsidR="00D011DC" w:rsidRPr="00F54F12">
        <w:rPr>
          <w:rFonts w:cs="Times New Roman"/>
          <w:szCs w:val="24"/>
          <w:lang w:eastAsia="et-EE"/>
        </w:rPr>
        <w:t xml:space="preserve"> </w:t>
      </w:r>
      <w:r w:rsidR="00354DD0" w:rsidRPr="00F54F12">
        <w:rPr>
          <w:rFonts w:cs="Times New Roman"/>
          <w:szCs w:val="24"/>
          <w:lang w:eastAsia="et-EE"/>
        </w:rPr>
        <w:t xml:space="preserve">on vaja </w:t>
      </w:r>
      <w:r w:rsidR="00354DD0" w:rsidRPr="00A80411">
        <w:rPr>
          <w:rFonts w:cs="Times New Roman"/>
          <w:b/>
          <w:bCs/>
          <w:szCs w:val="24"/>
          <w:lang w:eastAsia="et-EE"/>
        </w:rPr>
        <w:t xml:space="preserve">muuta järgmisi </w:t>
      </w:r>
      <w:r w:rsidRPr="00A80411">
        <w:rPr>
          <w:rFonts w:cs="Times New Roman"/>
          <w:b/>
          <w:bCs/>
          <w:szCs w:val="24"/>
          <w:lang w:eastAsia="et-EE"/>
        </w:rPr>
        <w:t>määrusi</w:t>
      </w:r>
      <w:r w:rsidR="00354DD0" w:rsidRPr="00F54F12">
        <w:rPr>
          <w:rFonts w:cs="Times New Roman"/>
          <w:szCs w:val="24"/>
          <w:lang w:eastAsia="et-EE"/>
        </w:rPr>
        <w:t>:</w:t>
      </w:r>
      <w:bookmarkEnd w:id="254"/>
    </w:p>
    <w:p w14:paraId="1650BA7E" w14:textId="79158A2F" w:rsidR="00F54F12" w:rsidRPr="00F54F12" w:rsidRDefault="00F54F12" w:rsidP="007828F5">
      <w:pPr>
        <w:pStyle w:val="Loendilik"/>
        <w:numPr>
          <w:ilvl w:val="0"/>
          <w:numId w:val="1"/>
        </w:numPr>
        <w:spacing w:line="240" w:lineRule="auto"/>
        <w:rPr>
          <w:szCs w:val="24"/>
          <w:lang w:eastAsia="et-EE"/>
        </w:rPr>
      </w:pPr>
      <w:bookmarkStart w:id="255" w:name="_Hlk148087589"/>
      <w:r w:rsidRPr="00F54F12">
        <w:rPr>
          <w:rFonts w:cs="Times New Roman"/>
          <w:szCs w:val="24"/>
          <w:lang w:eastAsia="et-EE"/>
        </w:rPr>
        <w:t>Vabariigi Valitsuse 23. detsembri 2021. aasta määrus nr 125 „</w:t>
      </w:r>
      <w:r w:rsidRPr="00F54F12">
        <w:rPr>
          <w:szCs w:val="24"/>
          <w:lang w:eastAsia="et-EE"/>
        </w:rPr>
        <w:t>Automaatse biomeetrilise isikutuvastuse süsteemi andmekogu põhimäärus“;</w:t>
      </w:r>
    </w:p>
    <w:p w14:paraId="65BCFA21" w14:textId="11D93ABE" w:rsidR="00773D4B" w:rsidRDefault="00773D4B" w:rsidP="007828F5">
      <w:pPr>
        <w:pStyle w:val="Loendilik"/>
        <w:numPr>
          <w:ilvl w:val="0"/>
          <w:numId w:val="1"/>
        </w:numPr>
        <w:spacing w:line="240" w:lineRule="auto"/>
        <w:rPr>
          <w:rFonts w:cs="Times New Roman"/>
          <w:szCs w:val="24"/>
          <w:lang w:eastAsia="et-EE"/>
        </w:rPr>
      </w:pPr>
      <w:bookmarkStart w:id="256" w:name="_Toc133574907"/>
      <w:bookmarkEnd w:id="255"/>
      <w:r>
        <w:rPr>
          <w:rFonts w:cs="Times New Roman"/>
          <w:bCs/>
          <w:szCs w:val="24"/>
          <w:lang w:eastAsia="et-EE"/>
        </w:rPr>
        <w:t>s</w:t>
      </w:r>
      <w:r w:rsidRPr="00773D4B">
        <w:rPr>
          <w:rFonts w:cs="Times New Roman"/>
          <w:bCs/>
          <w:szCs w:val="24"/>
          <w:lang w:eastAsia="et-EE"/>
        </w:rPr>
        <w:t>iseministri 1. juuli 2020. aasta määrus nr 25 „Eestis seadusliku aluseta viibivate ja viibinud välismaalaste andmekogu põhimäärus“</w:t>
      </w:r>
      <w:r>
        <w:rPr>
          <w:rFonts w:cs="Times New Roman"/>
          <w:bCs/>
          <w:szCs w:val="24"/>
          <w:lang w:eastAsia="et-EE"/>
        </w:rPr>
        <w:t>;</w:t>
      </w:r>
    </w:p>
    <w:p w14:paraId="470F404B" w14:textId="17BF4FFF" w:rsidR="00354DD0" w:rsidRDefault="00BD28BE" w:rsidP="007828F5">
      <w:pPr>
        <w:pStyle w:val="Loendilik"/>
        <w:numPr>
          <w:ilvl w:val="0"/>
          <w:numId w:val="1"/>
        </w:numPr>
        <w:spacing w:line="240" w:lineRule="auto"/>
        <w:rPr>
          <w:rFonts w:cs="Times New Roman"/>
          <w:szCs w:val="24"/>
          <w:lang w:eastAsia="et-EE"/>
        </w:rPr>
      </w:pPr>
      <w:r>
        <w:rPr>
          <w:rFonts w:cs="Times New Roman"/>
          <w:szCs w:val="24"/>
        </w:rPr>
        <w:t>s</w:t>
      </w:r>
      <w:r w:rsidRPr="00BD28BE">
        <w:rPr>
          <w:rFonts w:cs="Times New Roman"/>
          <w:szCs w:val="24"/>
        </w:rPr>
        <w:t>iseministri 30. novembri 2015. aasta määrus nr 56 „Elamisloa ja elamisõiguse menetluses ning isikut tõendava dokumendi väljaandmise menetluses sõrmejälgede võtmise kord“</w:t>
      </w:r>
      <w:r w:rsidR="00354DD0" w:rsidRPr="004C2516">
        <w:rPr>
          <w:rFonts w:cs="Times New Roman"/>
          <w:szCs w:val="24"/>
        </w:rPr>
        <w:t>;</w:t>
      </w:r>
    </w:p>
    <w:p w14:paraId="5ED0A1AF" w14:textId="2EA8F952" w:rsidR="00773D4B" w:rsidRPr="004C2516" w:rsidRDefault="00773D4B" w:rsidP="007828F5">
      <w:pPr>
        <w:pStyle w:val="Loendilik"/>
        <w:numPr>
          <w:ilvl w:val="0"/>
          <w:numId w:val="1"/>
        </w:numPr>
        <w:spacing w:line="240" w:lineRule="auto"/>
        <w:rPr>
          <w:rFonts w:cs="Times New Roman"/>
          <w:szCs w:val="24"/>
          <w:lang w:eastAsia="et-EE"/>
        </w:rPr>
      </w:pPr>
      <w:r>
        <w:rPr>
          <w:rFonts w:cs="Times New Roman"/>
          <w:szCs w:val="24"/>
          <w:lang w:eastAsia="et-EE"/>
        </w:rPr>
        <w:t>s</w:t>
      </w:r>
      <w:r w:rsidRPr="00BD28BE">
        <w:rPr>
          <w:rFonts w:cs="Times New Roman"/>
          <w:szCs w:val="24"/>
          <w:lang w:eastAsia="et-EE"/>
        </w:rPr>
        <w:t>iseministri 18. detsembri 2015. aasta määrus nr 78 „Isikut tõendavate dokumentide andmekogu pidamise põhimäärus“</w:t>
      </w:r>
      <w:r>
        <w:rPr>
          <w:rFonts w:cs="Times New Roman"/>
          <w:szCs w:val="24"/>
          <w:lang w:eastAsia="et-EE"/>
        </w:rPr>
        <w:t>;</w:t>
      </w:r>
    </w:p>
    <w:bookmarkEnd w:id="256"/>
    <w:p w14:paraId="2F224C72" w14:textId="4D74F023" w:rsidR="00354DD0" w:rsidRDefault="00BD28BE" w:rsidP="007828F5">
      <w:pPr>
        <w:pStyle w:val="Loendilik"/>
        <w:numPr>
          <w:ilvl w:val="0"/>
          <w:numId w:val="1"/>
        </w:numPr>
        <w:spacing w:line="240" w:lineRule="auto"/>
        <w:rPr>
          <w:rFonts w:cs="Times New Roman"/>
          <w:szCs w:val="24"/>
          <w:lang w:eastAsia="et-EE"/>
        </w:rPr>
      </w:pPr>
      <w:r>
        <w:rPr>
          <w:rFonts w:cs="Times New Roman"/>
          <w:szCs w:val="24"/>
          <w:lang w:eastAsia="et-EE"/>
        </w:rPr>
        <w:t>s</w:t>
      </w:r>
      <w:r w:rsidRPr="00BD28BE">
        <w:rPr>
          <w:rFonts w:cs="Times New Roman"/>
          <w:szCs w:val="24"/>
          <w:lang w:eastAsia="et-EE"/>
        </w:rPr>
        <w:t>iseministri 18. detsembri 2015. aasta määrus nr 77 „Isikutunnistuse, elamisloakaardi, digitaalse isikutunnistuse, Eesti kodaniku passi, meremehe teenistusraamatu, välismaalase passi, ajutise reisidokumendi, pagulase reisidokumendi või meresõidutunnistuse välja</w:t>
      </w:r>
      <w:r w:rsidR="00824982">
        <w:rPr>
          <w:rFonts w:cs="Times New Roman"/>
          <w:szCs w:val="24"/>
          <w:lang w:eastAsia="et-EE"/>
        </w:rPr>
        <w:softHyphen/>
      </w:r>
      <w:r w:rsidRPr="00BD28BE">
        <w:rPr>
          <w:rFonts w:cs="Times New Roman"/>
          <w:szCs w:val="24"/>
          <w:lang w:eastAsia="et-EE"/>
        </w:rPr>
        <w:t>andmise taotlemisel esitatavate tõendite ja andmete loetelu, väljastamise kord ning väljaandmise tähtajad“</w:t>
      </w:r>
      <w:r w:rsidR="00354DD0">
        <w:rPr>
          <w:rFonts w:cs="Times New Roman"/>
          <w:szCs w:val="24"/>
          <w:lang w:eastAsia="et-EE"/>
        </w:rPr>
        <w:t>;</w:t>
      </w:r>
    </w:p>
    <w:p w14:paraId="1C0B6376" w14:textId="221B9634" w:rsidR="00773D4B" w:rsidRDefault="00773D4B" w:rsidP="007828F5">
      <w:pPr>
        <w:pStyle w:val="Loendilik"/>
        <w:numPr>
          <w:ilvl w:val="0"/>
          <w:numId w:val="1"/>
        </w:numPr>
        <w:spacing w:line="240" w:lineRule="auto"/>
        <w:rPr>
          <w:rFonts w:cs="Times New Roman"/>
          <w:szCs w:val="24"/>
          <w:lang w:eastAsia="et-EE"/>
        </w:rPr>
      </w:pPr>
      <w:r>
        <w:rPr>
          <w:bCs/>
        </w:rPr>
        <w:t>s</w:t>
      </w:r>
      <w:r w:rsidRPr="000569DE">
        <w:rPr>
          <w:bCs/>
        </w:rPr>
        <w:t xml:space="preserve">iseministri </w:t>
      </w:r>
      <w:r>
        <w:rPr>
          <w:bCs/>
        </w:rPr>
        <w:t>7</w:t>
      </w:r>
      <w:r w:rsidRPr="000569DE">
        <w:rPr>
          <w:bCs/>
        </w:rPr>
        <w:t>. detsembri 20</w:t>
      </w:r>
      <w:r>
        <w:rPr>
          <w:bCs/>
        </w:rPr>
        <w:t>22</w:t>
      </w:r>
      <w:r w:rsidRPr="000569DE">
        <w:rPr>
          <w:bCs/>
        </w:rPr>
        <w:t xml:space="preserve">. aasta määrus nr </w:t>
      </w:r>
      <w:r>
        <w:rPr>
          <w:bCs/>
        </w:rPr>
        <w:t>40</w:t>
      </w:r>
      <w:r w:rsidRPr="000569DE">
        <w:rPr>
          <w:bCs/>
        </w:rPr>
        <w:t xml:space="preserve"> „</w:t>
      </w:r>
      <w:r>
        <w:rPr>
          <w:bCs/>
        </w:rPr>
        <w:t xml:space="preserve">Sissesõidukeeldude riikliku registri </w:t>
      </w:r>
      <w:r w:rsidRPr="000569DE">
        <w:rPr>
          <w:bCs/>
        </w:rPr>
        <w:t>põhimäärus“</w:t>
      </w:r>
      <w:r>
        <w:rPr>
          <w:bCs/>
        </w:rPr>
        <w:t>.</w:t>
      </w:r>
    </w:p>
    <w:p w14:paraId="5743B8B2" w14:textId="77777777" w:rsidR="00773D4B" w:rsidRDefault="00773D4B" w:rsidP="007828F5">
      <w:pPr>
        <w:spacing w:line="240" w:lineRule="auto"/>
        <w:rPr>
          <w:rFonts w:cs="Times New Roman"/>
          <w:szCs w:val="24"/>
          <w:lang w:eastAsia="et-EE"/>
        </w:rPr>
      </w:pPr>
    </w:p>
    <w:p w14:paraId="4769488F" w14:textId="175E177E" w:rsidR="00EA7981" w:rsidRPr="00EA7981" w:rsidRDefault="00EA7981" w:rsidP="007828F5">
      <w:pPr>
        <w:spacing w:line="240" w:lineRule="auto"/>
        <w:rPr>
          <w:rFonts w:cs="Times New Roman"/>
          <w:szCs w:val="24"/>
          <w:lang w:eastAsia="et-EE"/>
        </w:rPr>
      </w:pPr>
      <w:r>
        <w:rPr>
          <w:rFonts w:cs="Times New Roman"/>
          <w:szCs w:val="24"/>
          <w:lang w:eastAsia="et-EE"/>
        </w:rPr>
        <w:lastRenderedPageBreak/>
        <w:t>S</w:t>
      </w:r>
      <w:r w:rsidRPr="00EA7981">
        <w:rPr>
          <w:rFonts w:cs="Times New Roman"/>
          <w:szCs w:val="24"/>
          <w:lang w:eastAsia="et-EE"/>
        </w:rPr>
        <w:t>iseministri 10. juuli 2009. aasta määrus</w:t>
      </w:r>
      <w:r>
        <w:rPr>
          <w:rFonts w:cs="Times New Roman"/>
          <w:szCs w:val="24"/>
          <w:lang w:eastAsia="et-EE"/>
        </w:rPr>
        <w:t>es</w:t>
      </w:r>
      <w:r w:rsidRPr="00EA7981">
        <w:rPr>
          <w:rFonts w:cs="Times New Roman"/>
          <w:szCs w:val="24"/>
          <w:lang w:eastAsia="et-EE"/>
        </w:rPr>
        <w:t xml:space="preserve"> nr 25 „Dokumendi taotleja isiku tuvastamise ja isikusamasuse kontrollimise kord“</w:t>
      </w:r>
      <w:r>
        <w:rPr>
          <w:rFonts w:cs="Times New Roman"/>
          <w:szCs w:val="24"/>
          <w:lang w:eastAsia="et-EE"/>
        </w:rPr>
        <w:t xml:space="preserve"> tuleb eelnõu jõustumisel teha nii palju muudatusi, et otstarbekas on kehtestada uus terviktekst.</w:t>
      </w:r>
    </w:p>
    <w:p w14:paraId="6770A2AF" w14:textId="77777777" w:rsidR="00EA7981" w:rsidRDefault="00EA7981" w:rsidP="007828F5">
      <w:pPr>
        <w:spacing w:line="240" w:lineRule="auto"/>
        <w:rPr>
          <w:rFonts w:cs="Times New Roman"/>
          <w:szCs w:val="24"/>
          <w:lang w:eastAsia="et-EE"/>
        </w:rPr>
      </w:pPr>
    </w:p>
    <w:p w14:paraId="7121064B" w14:textId="331F6FF4" w:rsidR="00354DD0" w:rsidRPr="00BD28BE" w:rsidRDefault="009547FD" w:rsidP="007828F5">
      <w:pPr>
        <w:spacing w:line="240" w:lineRule="auto"/>
        <w:rPr>
          <w:lang w:eastAsia="et-EE"/>
        </w:rPr>
      </w:pPr>
      <w:r>
        <w:rPr>
          <w:rFonts w:cs="Times New Roman"/>
          <w:szCs w:val="24"/>
          <w:lang w:eastAsia="et-EE"/>
        </w:rPr>
        <w:t xml:space="preserve">Samuti tuleb </w:t>
      </w:r>
      <w:r w:rsidRPr="00A80411">
        <w:rPr>
          <w:rFonts w:cs="Times New Roman"/>
          <w:b/>
          <w:bCs/>
          <w:szCs w:val="24"/>
          <w:lang w:eastAsia="et-EE"/>
        </w:rPr>
        <w:t>kehtestada</w:t>
      </w:r>
      <w:r w:rsidR="00844AA2">
        <w:rPr>
          <w:rFonts w:cs="Times New Roman"/>
          <w:szCs w:val="24"/>
          <w:lang w:eastAsia="et-EE"/>
        </w:rPr>
        <w:t xml:space="preserve"> ITDS-i § 20</w:t>
      </w:r>
      <w:r w:rsidR="00844AA2" w:rsidRPr="00B750DE">
        <w:rPr>
          <w:rFonts w:cs="Times New Roman"/>
          <w:szCs w:val="24"/>
          <w:vertAlign w:val="superscript"/>
          <w:lang w:eastAsia="et-EE"/>
        </w:rPr>
        <w:t>6</w:t>
      </w:r>
      <w:r w:rsidR="00844AA2">
        <w:rPr>
          <w:rFonts w:cs="Times New Roman"/>
          <w:szCs w:val="24"/>
          <w:lang w:eastAsia="et-EE"/>
        </w:rPr>
        <w:t xml:space="preserve"> lõike 1</w:t>
      </w:r>
      <w:r w:rsidR="00844AA2" w:rsidRPr="00B750DE">
        <w:rPr>
          <w:rFonts w:cs="Times New Roman"/>
          <w:szCs w:val="24"/>
          <w:vertAlign w:val="superscript"/>
          <w:lang w:eastAsia="et-EE"/>
        </w:rPr>
        <w:t>2</w:t>
      </w:r>
      <w:r w:rsidR="00844AA2">
        <w:rPr>
          <w:rFonts w:cs="Times New Roman"/>
          <w:szCs w:val="24"/>
          <w:lang w:eastAsia="et-EE"/>
        </w:rPr>
        <w:t xml:space="preserve"> alusel</w:t>
      </w:r>
      <w:r>
        <w:rPr>
          <w:rFonts w:cs="Times New Roman"/>
          <w:szCs w:val="24"/>
          <w:lang w:eastAsia="et-EE"/>
        </w:rPr>
        <w:t xml:space="preserve"> </w:t>
      </w:r>
      <w:r w:rsidRPr="00DD47E7">
        <w:rPr>
          <w:rFonts w:cs="Times New Roman"/>
          <w:b/>
          <w:bCs/>
          <w:szCs w:val="24"/>
          <w:lang w:eastAsia="et-EE"/>
        </w:rPr>
        <w:t xml:space="preserve">uus </w:t>
      </w:r>
      <w:r w:rsidR="00346E16" w:rsidRPr="00DD47E7">
        <w:rPr>
          <w:rFonts w:cs="Times New Roman"/>
          <w:b/>
          <w:bCs/>
          <w:szCs w:val="24"/>
          <w:lang w:eastAsia="et-EE"/>
        </w:rPr>
        <w:t>siseministri määrus</w:t>
      </w:r>
      <w:r w:rsidR="00346E16" w:rsidRPr="009547FD">
        <w:rPr>
          <w:rFonts w:cs="Times New Roman"/>
          <w:szCs w:val="24"/>
          <w:lang w:eastAsia="et-EE"/>
        </w:rPr>
        <w:t xml:space="preserve"> „Kõrgema rahapesu või terrorismi rahastamise riskiga riikide </w:t>
      </w:r>
      <w:r>
        <w:rPr>
          <w:rFonts w:cs="Times New Roman"/>
          <w:szCs w:val="24"/>
          <w:lang w:eastAsia="et-EE"/>
        </w:rPr>
        <w:t xml:space="preserve">ja </w:t>
      </w:r>
      <w:r w:rsidR="00346E16" w:rsidRPr="009547FD">
        <w:rPr>
          <w:rFonts w:cs="Times New Roman"/>
          <w:szCs w:val="24"/>
          <w:lang w:eastAsia="et-EE"/>
        </w:rPr>
        <w:t>Eesti</w:t>
      </w:r>
      <w:r w:rsidR="00844AA2">
        <w:rPr>
          <w:rFonts w:cs="Times New Roman"/>
          <w:szCs w:val="24"/>
          <w:lang w:eastAsia="et-EE"/>
        </w:rPr>
        <w:t>ga</w:t>
      </w:r>
      <w:r w:rsidR="00346E16" w:rsidRPr="009547FD">
        <w:rPr>
          <w:rFonts w:cs="Times New Roman"/>
          <w:szCs w:val="24"/>
          <w:lang w:eastAsia="et-EE"/>
        </w:rPr>
        <w:t xml:space="preserve"> justiits-, julgeoleku- või õigus</w:t>
      </w:r>
      <w:r w:rsidR="00844AA2">
        <w:rPr>
          <w:rFonts w:cs="Times New Roman"/>
          <w:szCs w:val="24"/>
          <w:lang w:eastAsia="et-EE"/>
        </w:rPr>
        <w:softHyphen/>
      </w:r>
      <w:r w:rsidR="00346E16" w:rsidRPr="009547FD">
        <w:rPr>
          <w:rFonts w:cs="Times New Roman"/>
          <w:szCs w:val="24"/>
          <w:lang w:eastAsia="et-EE"/>
        </w:rPr>
        <w:t>kaitseala</w:t>
      </w:r>
      <w:r w:rsidR="00844AA2">
        <w:rPr>
          <w:rFonts w:cs="Times New Roman"/>
          <w:szCs w:val="24"/>
          <w:lang w:eastAsia="et-EE"/>
        </w:rPr>
        <w:t>s</w:t>
      </w:r>
      <w:r w:rsidR="00346E16" w:rsidRPr="009547FD">
        <w:rPr>
          <w:rFonts w:cs="Times New Roman"/>
          <w:szCs w:val="24"/>
          <w:lang w:eastAsia="et-EE"/>
        </w:rPr>
        <w:t>e koostöösuh</w:t>
      </w:r>
      <w:r w:rsidR="00844AA2">
        <w:rPr>
          <w:rFonts w:cs="Times New Roman"/>
          <w:szCs w:val="24"/>
          <w:lang w:eastAsia="et-EE"/>
        </w:rPr>
        <w:t>t</w:t>
      </w:r>
      <w:r w:rsidR="00346E16" w:rsidRPr="009547FD">
        <w:rPr>
          <w:rFonts w:cs="Times New Roman"/>
          <w:szCs w:val="24"/>
          <w:lang w:eastAsia="et-EE"/>
        </w:rPr>
        <w:t>e</w:t>
      </w:r>
      <w:r w:rsidR="00844AA2">
        <w:rPr>
          <w:rFonts w:cs="Times New Roman"/>
          <w:szCs w:val="24"/>
          <w:lang w:eastAsia="et-EE"/>
        </w:rPr>
        <w:t>ta riikide loetelu</w:t>
      </w:r>
      <w:r w:rsidR="00346E16" w:rsidRPr="009547FD">
        <w:rPr>
          <w:rFonts w:cs="Times New Roman"/>
          <w:szCs w:val="24"/>
          <w:lang w:eastAsia="et-EE"/>
        </w:rPr>
        <w:t xml:space="preserve"> </w:t>
      </w:r>
      <w:r>
        <w:rPr>
          <w:rFonts w:cs="Times New Roman"/>
          <w:szCs w:val="24"/>
          <w:lang w:eastAsia="et-EE"/>
        </w:rPr>
        <w:t>ning</w:t>
      </w:r>
      <w:r w:rsidR="00346E16" w:rsidRPr="009547FD">
        <w:rPr>
          <w:rFonts w:cs="Times New Roman"/>
          <w:szCs w:val="24"/>
          <w:lang w:eastAsia="et-EE"/>
        </w:rPr>
        <w:t xml:space="preserve"> nende riikide kodanikele e-residendi digitaalse isikutunnistuse väljaandmise erisused“.</w:t>
      </w:r>
      <w:r w:rsidR="00BA5581">
        <w:rPr>
          <w:rFonts w:cs="Times New Roman"/>
          <w:szCs w:val="24"/>
          <w:lang w:eastAsia="et-EE"/>
        </w:rPr>
        <w:t xml:space="preserve"> </w:t>
      </w:r>
      <w:r w:rsidR="00BA5581" w:rsidRPr="00BA5581">
        <w:rPr>
          <w:rFonts w:cs="Times New Roman"/>
          <w:szCs w:val="24"/>
          <w:lang w:eastAsia="et-EE"/>
        </w:rPr>
        <w:t xml:space="preserve">Volitusnormi vajalikkust, selle eesmärki, sisu ja ulatust </w:t>
      </w:r>
      <w:r w:rsidR="00BA5581">
        <w:rPr>
          <w:rFonts w:cs="Times New Roman"/>
          <w:szCs w:val="24"/>
          <w:lang w:eastAsia="et-EE"/>
        </w:rPr>
        <w:t xml:space="preserve">ning </w:t>
      </w:r>
      <w:r w:rsidR="00BA5581" w:rsidRPr="00BA5581">
        <w:rPr>
          <w:rFonts w:cs="Times New Roman"/>
          <w:szCs w:val="24"/>
          <w:lang w:eastAsia="et-EE"/>
        </w:rPr>
        <w:t>selle alusel kavandatava rakendusakti vastavus</w:t>
      </w:r>
      <w:r w:rsidR="00BA5581">
        <w:rPr>
          <w:rFonts w:cs="Times New Roman"/>
          <w:szCs w:val="24"/>
          <w:lang w:eastAsia="et-EE"/>
        </w:rPr>
        <w:t>t</w:t>
      </w:r>
      <w:r w:rsidR="00BA5581" w:rsidRPr="00BA5581">
        <w:rPr>
          <w:rFonts w:cs="Times New Roman"/>
          <w:szCs w:val="24"/>
          <w:lang w:eastAsia="et-EE"/>
        </w:rPr>
        <w:t xml:space="preserve"> </w:t>
      </w:r>
      <w:proofErr w:type="spellStart"/>
      <w:r w:rsidR="00E74F0F">
        <w:rPr>
          <w:rFonts w:cs="Times New Roman"/>
          <w:szCs w:val="24"/>
          <w:lang w:eastAsia="et-EE"/>
        </w:rPr>
        <w:t>PS-ile</w:t>
      </w:r>
      <w:proofErr w:type="spellEnd"/>
      <w:r w:rsidR="00BA5581">
        <w:rPr>
          <w:rFonts w:cs="Times New Roman"/>
          <w:szCs w:val="24"/>
          <w:lang w:eastAsia="et-EE"/>
        </w:rPr>
        <w:t xml:space="preserve"> on põhjendatud </w:t>
      </w:r>
      <w:r w:rsidR="002D2AB4">
        <w:rPr>
          <w:rFonts w:cs="Times New Roman"/>
          <w:szCs w:val="24"/>
          <w:lang w:eastAsia="et-EE"/>
        </w:rPr>
        <w:t xml:space="preserve">seletuskirja </w:t>
      </w:r>
      <w:r w:rsidR="00BA5581">
        <w:rPr>
          <w:rFonts w:cs="Times New Roman"/>
          <w:szCs w:val="24"/>
          <w:lang w:eastAsia="et-EE"/>
        </w:rPr>
        <w:t xml:space="preserve">punktides 2.3 ja 3.1.5. </w:t>
      </w:r>
      <w:r w:rsidR="005A6E67">
        <w:rPr>
          <w:rFonts w:cs="Times New Roman"/>
          <w:szCs w:val="24"/>
          <w:lang w:eastAsia="et-EE"/>
        </w:rPr>
        <w:t>Volitusnorm jõustub 2024. aasta 1. augustil, kuna selle rakendamiseks on vajalikud infotehnoloogilised arendustööd</w:t>
      </w:r>
      <w:r w:rsidR="002D2AB4">
        <w:rPr>
          <w:rFonts w:cs="Times New Roman"/>
          <w:szCs w:val="24"/>
          <w:lang w:eastAsia="et-EE"/>
        </w:rPr>
        <w:t>.</w:t>
      </w:r>
    </w:p>
    <w:p w14:paraId="51B8705C" w14:textId="77777777" w:rsidR="00346E16" w:rsidRDefault="00346E16" w:rsidP="007828F5">
      <w:pPr>
        <w:pStyle w:val="Vahedeta"/>
        <w:tabs>
          <w:tab w:val="left" w:pos="426"/>
          <w:tab w:val="left" w:pos="567"/>
        </w:tabs>
        <w:rPr>
          <w:rFonts w:ascii="Times New Roman" w:hAnsi="Times New Roman"/>
          <w:sz w:val="24"/>
          <w:szCs w:val="24"/>
        </w:rPr>
      </w:pPr>
      <w:bookmarkStart w:id="257" w:name="_Toc133574909"/>
    </w:p>
    <w:p w14:paraId="1AFB6A54" w14:textId="452FED64" w:rsidR="00354DD0" w:rsidRPr="00BD28BE" w:rsidRDefault="00354DD0" w:rsidP="007828F5">
      <w:pPr>
        <w:pStyle w:val="Vahedeta"/>
        <w:tabs>
          <w:tab w:val="left" w:pos="426"/>
          <w:tab w:val="left" w:pos="567"/>
        </w:tabs>
        <w:rPr>
          <w:rFonts w:ascii="Times New Roman" w:hAnsi="Times New Roman"/>
          <w:color w:val="000000" w:themeColor="text1"/>
          <w:sz w:val="24"/>
          <w:szCs w:val="24"/>
        </w:rPr>
      </w:pPr>
      <w:r w:rsidRPr="00BD28BE">
        <w:rPr>
          <w:rFonts w:ascii="Times New Roman" w:hAnsi="Times New Roman"/>
          <w:sz w:val="24"/>
          <w:szCs w:val="24"/>
        </w:rPr>
        <w:t>Rakendusakti</w:t>
      </w:r>
      <w:r w:rsidR="005A3419">
        <w:rPr>
          <w:rFonts w:ascii="Times New Roman" w:hAnsi="Times New Roman"/>
          <w:sz w:val="24"/>
          <w:szCs w:val="24"/>
        </w:rPr>
        <w:t>de</w:t>
      </w:r>
      <w:r w:rsidRPr="00BD28BE">
        <w:rPr>
          <w:rFonts w:ascii="Times New Roman" w:hAnsi="Times New Roman"/>
          <w:sz w:val="24"/>
          <w:szCs w:val="24"/>
        </w:rPr>
        <w:t xml:space="preserve"> kavandid on </w:t>
      </w:r>
      <w:r w:rsidR="005A3419">
        <w:rPr>
          <w:rFonts w:ascii="Times New Roman" w:hAnsi="Times New Roman"/>
          <w:sz w:val="24"/>
          <w:szCs w:val="24"/>
        </w:rPr>
        <w:t>s</w:t>
      </w:r>
      <w:r w:rsidRPr="00BD28BE">
        <w:rPr>
          <w:rFonts w:ascii="Times New Roman" w:hAnsi="Times New Roman"/>
          <w:sz w:val="24"/>
          <w:szCs w:val="24"/>
        </w:rPr>
        <w:t>eletuskirja</w:t>
      </w:r>
      <w:r w:rsidR="005A3419">
        <w:rPr>
          <w:rFonts w:ascii="Times New Roman" w:hAnsi="Times New Roman"/>
          <w:sz w:val="24"/>
          <w:szCs w:val="24"/>
        </w:rPr>
        <w:t xml:space="preserve"> lisa</w:t>
      </w:r>
      <w:r w:rsidR="009547FD">
        <w:rPr>
          <w:rFonts w:ascii="Times New Roman" w:hAnsi="Times New Roman"/>
          <w:sz w:val="24"/>
          <w:szCs w:val="24"/>
        </w:rPr>
        <w:t>s</w:t>
      </w:r>
      <w:r w:rsidR="002C5A11">
        <w:rPr>
          <w:rFonts w:ascii="Times New Roman" w:hAnsi="Times New Roman"/>
          <w:sz w:val="24"/>
          <w:szCs w:val="24"/>
        </w:rPr>
        <w:t xml:space="preserve"> 1</w:t>
      </w:r>
      <w:r w:rsidRPr="00BD28BE">
        <w:rPr>
          <w:rFonts w:ascii="Times New Roman" w:hAnsi="Times New Roman"/>
          <w:sz w:val="24"/>
          <w:szCs w:val="24"/>
        </w:rPr>
        <w:t>.</w:t>
      </w:r>
      <w:bookmarkEnd w:id="257"/>
      <w:r w:rsidRPr="00BD28BE">
        <w:rPr>
          <w:rFonts w:ascii="Times New Roman" w:hAnsi="Times New Roman"/>
          <w:sz w:val="24"/>
          <w:szCs w:val="24"/>
        </w:rPr>
        <w:t xml:space="preserve"> </w:t>
      </w:r>
      <w:r w:rsidR="009547FD">
        <w:rPr>
          <w:rFonts w:ascii="Times New Roman" w:hAnsi="Times New Roman"/>
          <w:color w:val="000000" w:themeColor="text1"/>
          <w:sz w:val="24"/>
          <w:szCs w:val="24"/>
        </w:rPr>
        <w:t>Need</w:t>
      </w:r>
      <w:r w:rsidR="00BD28BE" w:rsidRPr="00BD28BE">
        <w:rPr>
          <w:rFonts w:ascii="Times New Roman" w:hAnsi="Times New Roman"/>
          <w:color w:val="000000" w:themeColor="text1"/>
          <w:sz w:val="24"/>
          <w:szCs w:val="24"/>
        </w:rPr>
        <w:t xml:space="preserve"> on esialg</w:t>
      </w:r>
      <w:r w:rsidR="009547FD">
        <w:rPr>
          <w:rFonts w:ascii="Times New Roman" w:hAnsi="Times New Roman"/>
          <w:color w:val="000000" w:themeColor="text1"/>
          <w:sz w:val="24"/>
          <w:szCs w:val="24"/>
        </w:rPr>
        <w:t>s</w:t>
      </w:r>
      <w:r w:rsidR="00BD28BE" w:rsidRPr="00BD28BE">
        <w:rPr>
          <w:rFonts w:ascii="Times New Roman" w:hAnsi="Times New Roman"/>
          <w:color w:val="000000" w:themeColor="text1"/>
          <w:sz w:val="24"/>
          <w:szCs w:val="24"/>
        </w:rPr>
        <w:t>e</w:t>
      </w:r>
      <w:r w:rsidR="009547FD">
        <w:rPr>
          <w:rFonts w:ascii="Times New Roman" w:hAnsi="Times New Roman"/>
          <w:color w:val="000000" w:themeColor="text1"/>
          <w:sz w:val="24"/>
          <w:szCs w:val="24"/>
        </w:rPr>
        <w:t>d</w:t>
      </w:r>
      <w:r w:rsidR="00BD28BE" w:rsidRPr="00BD28BE">
        <w:rPr>
          <w:rFonts w:ascii="Times New Roman" w:hAnsi="Times New Roman"/>
          <w:color w:val="000000" w:themeColor="text1"/>
          <w:sz w:val="24"/>
          <w:szCs w:val="24"/>
        </w:rPr>
        <w:t xml:space="preserve"> ja </w:t>
      </w:r>
      <w:r w:rsidR="009547FD">
        <w:rPr>
          <w:rFonts w:ascii="Times New Roman" w:hAnsi="Times New Roman"/>
          <w:color w:val="000000" w:themeColor="text1"/>
          <w:sz w:val="24"/>
          <w:szCs w:val="24"/>
        </w:rPr>
        <w:t>võivad</w:t>
      </w:r>
      <w:r w:rsidR="009547FD" w:rsidRPr="00BD28BE">
        <w:rPr>
          <w:rFonts w:ascii="Times New Roman" w:hAnsi="Times New Roman"/>
          <w:color w:val="000000" w:themeColor="text1"/>
          <w:sz w:val="24"/>
          <w:szCs w:val="24"/>
        </w:rPr>
        <w:t xml:space="preserve"> </w:t>
      </w:r>
      <w:r w:rsidR="00BD28BE" w:rsidRPr="00BD28BE">
        <w:rPr>
          <w:rFonts w:ascii="Times New Roman" w:hAnsi="Times New Roman"/>
          <w:color w:val="000000" w:themeColor="text1"/>
          <w:sz w:val="24"/>
          <w:szCs w:val="24"/>
        </w:rPr>
        <w:t>muutu</w:t>
      </w:r>
      <w:r w:rsidR="00D011DC">
        <w:rPr>
          <w:rFonts w:ascii="Times New Roman" w:hAnsi="Times New Roman"/>
          <w:color w:val="000000" w:themeColor="text1"/>
          <w:sz w:val="24"/>
          <w:szCs w:val="24"/>
        </w:rPr>
        <w:t>da</w:t>
      </w:r>
      <w:r w:rsidR="00BD28BE" w:rsidRPr="00BD28BE">
        <w:rPr>
          <w:rFonts w:ascii="Times New Roman" w:hAnsi="Times New Roman"/>
          <w:color w:val="000000" w:themeColor="text1"/>
          <w:sz w:val="24"/>
          <w:szCs w:val="24"/>
        </w:rPr>
        <w:t>.</w:t>
      </w:r>
    </w:p>
    <w:p w14:paraId="3A2ACE64" w14:textId="77777777" w:rsidR="00354DD0" w:rsidRDefault="00354DD0" w:rsidP="007828F5">
      <w:pPr>
        <w:spacing w:line="240" w:lineRule="auto"/>
        <w:outlineLvl w:val="2"/>
        <w:rPr>
          <w:rFonts w:cs="Times New Roman"/>
          <w:bCs/>
          <w:szCs w:val="24"/>
          <w:lang w:eastAsia="et-EE"/>
        </w:rPr>
      </w:pPr>
    </w:p>
    <w:p w14:paraId="2EA613BD" w14:textId="396CB920" w:rsidR="00C3786A" w:rsidRPr="00B570B9" w:rsidRDefault="00C3786A" w:rsidP="007828F5">
      <w:pPr>
        <w:keepNext/>
        <w:spacing w:line="240" w:lineRule="auto"/>
        <w:rPr>
          <w:b/>
          <w:bCs/>
          <w:lang w:eastAsia="et-EE"/>
        </w:rPr>
      </w:pPr>
      <w:bookmarkStart w:id="258" w:name="_Toc155363659"/>
      <w:bookmarkStart w:id="259" w:name="_Toc155706116"/>
      <w:bookmarkStart w:id="260" w:name="_Toc155708186"/>
      <w:r w:rsidRPr="00B570B9">
        <w:rPr>
          <w:b/>
          <w:bCs/>
          <w:lang w:eastAsia="et-EE"/>
        </w:rPr>
        <w:t>Volitusnormi</w:t>
      </w:r>
      <w:r w:rsidR="00B94A9D" w:rsidRPr="00B570B9">
        <w:rPr>
          <w:b/>
          <w:bCs/>
          <w:lang w:eastAsia="et-EE"/>
        </w:rPr>
        <w:t>de</w:t>
      </w:r>
      <w:r w:rsidRPr="00B570B9">
        <w:rPr>
          <w:b/>
          <w:bCs/>
          <w:lang w:eastAsia="et-EE"/>
        </w:rPr>
        <w:t xml:space="preserve"> (ITDS-i </w:t>
      </w:r>
      <w:r w:rsidR="00DC0867" w:rsidRPr="00B570B9">
        <w:rPr>
          <w:b/>
          <w:bCs/>
          <w:lang w:eastAsia="et-EE"/>
        </w:rPr>
        <w:t>§ 20 lg 3, § 20</w:t>
      </w:r>
      <w:r w:rsidR="00DC0867" w:rsidRPr="00B570B9">
        <w:rPr>
          <w:b/>
          <w:bCs/>
          <w:vertAlign w:val="superscript"/>
          <w:lang w:eastAsia="et-EE"/>
        </w:rPr>
        <w:t>4</w:t>
      </w:r>
      <w:r w:rsidR="00DC0867" w:rsidRPr="00B570B9">
        <w:rPr>
          <w:b/>
          <w:bCs/>
          <w:lang w:eastAsia="et-EE"/>
        </w:rPr>
        <w:t xml:space="preserve"> lg 8</w:t>
      </w:r>
      <w:r w:rsidR="009650A5" w:rsidRPr="00B570B9">
        <w:rPr>
          <w:b/>
          <w:bCs/>
          <w:lang w:eastAsia="et-EE"/>
        </w:rPr>
        <w:t xml:space="preserve"> ja</w:t>
      </w:r>
      <w:r w:rsidR="00DC0867" w:rsidRPr="00B570B9">
        <w:rPr>
          <w:b/>
          <w:bCs/>
          <w:lang w:eastAsia="et-EE"/>
        </w:rPr>
        <w:t xml:space="preserve"> § 34</w:t>
      </w:r>
      <w:r w:rsidR="00DC0867" w:rsidRPr="00B570B9">
        <w:rPr>
          <w:b/>
          <w:bCs/>
          <w:vertAlign w:val="superscript"/>
          <w:lang w:eastAsia="et-EE"/>
        </w:rPr>
        <w:t>3</w:t>
      </w:r>
      <w:r w:rsidR="00DC0867" w:rsidRPr="00B570B9">
        <w:rPr>
          <w:b/>
          <w:bCs/>
          <w:lang w:eastAsia="et-EE"/>
        </w:rPr>
        <w:t xml:space="preserve"> lg 3</w:t>
      </w:r>
      <w:r w:rsidRPr="00B570B9">
        <w:rPr>
          <w:b/>
          <w:bCs/>
          <w:lang w:eastAsia="et-EE"/>
        </w:rPr>
        <w:t>) kehtetuks tunnistamine</w:t>
      </w:r>
      <w:bookmarkEnd w:id="258"/>
      <w:bookmarkEnd w:id="259"/>
      <w:bookmarkEnd w:id="260"/>
    </w:p>
    <w:p w14:paraId="3EB06281" w14:textId="77777777" w:rsidR="00C3786A" w:rsidRDefault="00C3786A" w:rsidP="007828F5">
      <w:pPr>
        <w:keepNext/>
        <w:spacing w:line="240" w:lineRule="auto"/>
        <w:rPr>
          <w:lang w:eastAsia="et-EE"/>
        </w:rPr>
      </w:pPr>
    </w:p>
    <w:p w14:paraId="3A6F3577" w14:textId="56CBB434" w:rsidR="00A00C22" w:rsidRPr="00B746F4" w:rsidRDefault="00A00C22" w:rsidP="007828F5">
      <w:pPr>
        <w:pStyle w:val="Loendilik"/>
        <w:numPr>
          <w:ilvl w:val="0"/>
          <w:numId w:val="35"/>
        </w:numPr>
        <w:spacing w:line="240" w:lineRule="auto"/>
        <w:rPr>
          <w:rFonts w:cs="Times New Roman"/>
          <w:bCs/>
          <w:szCs w:val="24"/>
          <w:lang w:eastAsia="et-EE"/>
        </w:rPr>
      </w:pPr>
      <w:bookmarkStart w:id="261" w:name="_Toc155363660"/>
      <w:bookmarkStart w:id="262" w:name="_Toc155706117"/>
      <w:bookmarkStart w:id="263" w:name="_Toc155708187"/>
      <w:r w:rsidRPr="00B746F4">
        <w:rPr>
          <w:rFonts w:cs="Times New Roman"/>
          <w:bCs/>
          <w:szCs w:val="24"/>
          <w:lang w:eastAsia="et-EE"/>
        </w:rPr>
        <w:t xml:space="preserve">Eelnõuga tunnistatakse kehtetuks </w:t>
      </w:r>
      <w:r w:rsidR="008A2082" w:rsidRPr="00B570B9">
        <w:rPr>
          <w:rFonts w:cs="Times New Roman"/>
          <w:bCs/>
          <w:szCs w:val="24"/>
          <w:u w:val="single"/>
          <w:lang w:eastAsia="et-EE"/>
        </w:rPr>
        <w:t>ITDS</w:t>
      </w:r>
      <w:r w:rsidR="00C3786A" w:rsidRPr="00B570B9">
        <w:rPr>
          <w:rFonts w:cs="Times New Roman"/>
          <w:bCs/>
          <w:szCs w:val="24"/>
          <w:u w:val="single"/>
          <w:lang w:eastAsia="et-EE"/>
        </w:rPr>
        <w:t>-i</w:t>
      </w:r>
      <w:r w:rsidR="008A2082" w:rsidRPr="00B570B9">
        <w:rPr>
          <w:rFonts w:cs="Times New Roman"/>
          <w:bCs/>
          <w:szCs w:val="24"/>
          <w:u w:val="single"/>
          <w:lang w:eastAsia="et-EE"/>
        </w:rPr>
        <w:t xml:space="preserve"> </w:t>
      </w:r>
      <w:r w:rsidRPr="00B570B9">
        <w:rPr>
          <w:u w:val="single"/>
          <w:lang w:eastAsia="et-EE"/>
        </w:rPr>
        <w:t>§ 20</w:t>
      </w:r>
      <w:r w:rsidRPr="00B570B9">
        <w:rPr>
          <w:u w:val="single"/>
          <w:vertAlign w:val="superscript"/>
          <w:lang w:eastAsia="et-EE"/>
        </w:rPr>
        <w:t>4</w:t>
      </w:r>
      <w:r w:rsidRPr="00B570B9">
        <w:rPr>
          <w:u w:val="single"/>
          <w:lang w:eastAsia="et-EE"/>
        </w:rPr>
        <w:t xml:space="preserve"> lõige 8</w:t>
      </w:r>
      <w:r>
        <w:rPr>
          <w:lang w:eastAsia="et-EE"/>
        </w:rPr>
        <w:t>, mille kohaselt kehtestab valdkonna eest vastutav minister</w:t>
      </w:r>
      <w:r w:rsidR="00C3786A">
        <w:rPr>
          <w:lang w:eastAsia="et-EE"/>
        </w:rPr>
        <w:t xml:space="preserve"> </w:t>
      </w:r>
      <w:r w:rsidRPr="00A00C22">
        <w:rPr>
          <w:lang w:eastAsia="et-EE"/>
        </w:rPr>
        <w:t>määrusega mobiil-ID väljaandmise üksikasjad, sealhulgas</w:t>
      </w:r>
      <w:r w:rsidR="00380C51" w:rsidRPr="00380C51">
        <w:rPr>
          <w:lang w:eastAsia="et-EE"/>
        </w:rPr>
        <w:t xml:space="preserve"> </w:t>
      </w:r>
      <w:bookmarkStart w:id="264" w:name="_Hlk155705130"/>
      <w:r w:rsidR="00380C51" w:rsidRPr="00380C51">
        <w:rPr>
          <w:lang w:eastAsia="et-EE"/>
        </w:rPr>
        <w:t>mobiil-ID</w:t>
      </w:r>
      <w:bookmarkEnd w:id="264"/>
      <w:r w:rsidRPr="00A00C22">
        <w:rPr>
          <w:lang w:eastAsia="et-EE"/>
        </w:rPr>
        <w:t>:</w:t>
      </w:r>
      <w:bookmarkEnd w:id="261"/>
      <w:bookmarkEnd w:id="262"/>
      <w:bookmarkEnd w:id="263"/>
    </w:p>
    <w:p w14:paraId="68C68239" w14:textId="34DAD858" w:rsidR="00A00C22" w:rsidRDefault="00A00C22" w:rsidP="007828F5">
      <w:pPr>
        <w:pStyle w:val="Loendilik"/>
        <w:numPr>
          <w:ilvl w:val="0"/>
          <w:numId w:val="32"/>
        </w:numPr>
        <w:spacing w:line="240" w:lineRule="auto"/>
        <w:rPr>
          <w:lang w:eastAsia="et-EE"/>
        </w:rPr>
      </w:pPr>
      <w:r w:rsidRPr="00A00C22">
        <w:rPr>
          <w:lang w:eastAsia="et-EE"/>
        </w:rPr>
        <w:t xml:space="preserve">lühema kehtivusaja kui viis aastat, kui </w:t>
      </w:r>
      <w:r w:rsidR="00900874" w:rsidRPr="00DC0867">
        <w:rPr>
          <w:lang w:eastAsia="et-EE"/>
        </w:rPr>
        <w:t xml:space="preserve">mobiil-ID </w:t>
      </w:r>
      <w:r w:rsidRPr="00A00C22">
        <w:rPr>
          <w:lang w:eastAsia="et-EE"/>
        </w:rPr>
        <w:t xml:space="preserve">andmekandja tehniline lahendus ei vasta tingimustele, mis on vajalikud </w:t>
      </w:r>
      <w:r w:rsidR="00900874">
        <w:rPr>
          <w:lang w:eastAsia="et-EE"/>
        </w:rPr>
        <w:t xml:space="preserve">mobiil-ID </w:t>
      </w:r>
      <w:r w:rsidRPr="00A00C22">
        <w:rPr>
          <w:lang w:eastAsia="et-EE"/>
        </w:rPr>
        <w:t>turvaliseks kasutamiseks viie aasta jooksul;</w:t>
      </w:r>
    </w:p>
    <w:p w14:paraId="5B1A0138" w14:textId="224E70CC" w:rsidR="00A00C22" w:rsidRDefault="00A00C22" w:rsidP="007828F5">
      <w:pPr>
        <w:pStyle w:val="Loendilik"/>
        <w:numPr>
          <w:ilvl w:val="0"/>
          <w:numId w:val="32"/>
        </w:numPr>
        <w:spacing w:line="240" w:lineRule="auto"/>
        <w:rPr>
          <w:lang w:eastAsia="et-EE"/>
        </w:rPr>
      </w:pPr>
      <w:r w:rsidRPr="00A00C22">
        <w:rPr>
          <w:lang w:eastAsia="et-EE"/>
        </w:rPr>
        <w:t xml:space="preserve">kehtivusaja, kui hinnang mobiil-ID tehnilise lahenduse turvalisusele muutub ja </w:t>
      </w:r>
      <w:r w:rsidR="00900874">
        <w:rPr>
          <w:lang w:eastAsia="et-EE"/>
        </w:rPr>
        <w:t xml:space="preserve">mobiil-ID </w:t>
      </w:r>
      <w:r w:rsidRPr="00A00C22">
        <w:rPr>
          <w:lang w:eastAsia="et-EE"/>
        </w:rPr>
        <w:t xml:space="preserve">andmekandja tehniline lahendus võimaldab uue hinnangu kohaselt </w:t>
      </w:r>
      <w:r w:rsidR="00900874">
        <w:rPr>
          <w:lang w:eastAsia="et-EE"/>
        </w:rPr>
        <w:t xml:space="preserve">mobiil-ID </w:t>
      </w:r>
      <w:r w:rsidRPr="00A00C22">
        <w:rPr>
          <w:lang w:eastAsia="et-EE"/>
        </w:rPr>
        <w:t>turvalist kasutamist pikema aja vältel kui esialgne hinnang;</w:t>
      </w:r>
    </w:p>
    <w:p w14:paraId="27DA5186" w14:textId="27340017" w:rsidR="00A00C22" w:rsidRDefault="00380C51" w:rsidP="007828F5">
      <w:pPr>
        <w:pStyle w:val="Loendilik"/>
        <w:numPr>
          <w:ilvl w:val="0"/>
          <w:numId w:val="32"/>
        </w:numPr>
        <w:spacing w:line="240" w:lineRule="auto"/>
        <w:rPr>
          <w:lang w:eastAsia="et-EE"/>
        </w:rPr>
      </w:pPr>
      <w:r w:rsidRPr="00380C51">
        <w:rPr>
          <w:lang w:eastAsia="et-EE"/>
        </w:rPr>
        <w:t>tehnilise lahenduse</w:t>
      </w:r>
      <w:r w:rsidRPr="00A00C22">
        <w:rPr>
          <w:lang w:eastAsia="et-EE"/>
        </w:rPr>
        <w:t xml:space="preserve"> </w:t>
      </w:r>
      <w:r>
        <w:rPr>
          <w:lang w:eastAsia="et-EE"/>
        </w:rPr>
        <w:t>sama</w:t>
      </w:r>
      <w:r w:rsidR="00A00C22" w:rsidRPr="00A00C22">
        <w:rPr>
          <w:lang w:eastAsia="et-EE"/>
        </w:rPr>
        <w:t xml:space="preserve"> paragrahvi lõikes 7 sätestatud</w:t>
      </w:r>
      <w:r>
        <w:rPr>
          <w:lang w:eastAsia="et-EE"/>
        </w:rPr>
        <w:t xml:space="preserve"> </w:t>
      </w:r>
      <w:r w:rsidR="00A00C22" w:rsidRPr="00A00C22">
        <w:rPr>
          <w:lang w:eastAsia="et-EE"/>
        </w:rPr>
        <w:t>kooskõlastuse sisu ja ulatuse, kooskõlastuse andmise korra ja tähtaja ning tähtpäeva, alates millest on kooskõlastuse olemasolu kohustuslik</w:t>
      </w:r>
      <w:r w:rsidR="00A00C22">
        <w:rPr>
          <w:lang w:eastAsia="et-EE"/>
        </w:rPr>
        <w:t>.</w:t>
      </w:r>
    </w:p>
    <w:p w14:paraId="438D0FCB" w14:textId="77777777" w:rsidR="00C3786A" w:rsidRDefault="00C3786A" w:rsidP="007828F5">
      <w:pPr>
        <w:spacing w:line="240" w:lineRule="auto"/>
        <w:rPr>
          <w:rFonts w:cs="Times New Roman"/>
          <w:bCs/>
          <w:szCs w:val="24"/>
          <w:lang w:eastAsia="et-EE"/>
        </w:rPr>
      </w:pPr>
    </w:p>
    <w:p w14:paraId="420129D5" w14:textId="5FCD1C49" w:rsidR="00A00C22" w:rsidRPr="00B94A9D" w:rsidRDefault="00380C51" w:rsidP="007828F5">
      <w:pPr>
        <w:spacing w:line="240" w:lineRule="auto"/>
        <w:ind w:left="360"/>
        <w:rPr>
          <w:rFonts w:cs="Times New Roman"/>
          <w:szCs w:val="24"/>
          <w:lang w:eastAsia="et-EE"/>
        </w:rPr>
      </w:pPr>
      <w:r w:rsidRPr="00B94A9D">
        <w:rPr>
          <w:rFonts w:cs="Times New Roman"/>
          <w:bCs/>
          <w:szCs w:val="24"/>
          <w:lang w:eastAsia="et-EE"/>
        </w:rPr>
        <w:t xml:space="preserve">See volitusnorm jõustus 1. </w:t>
      </w:r>
      <w:r w:rsidR="00C75C20">
        <w:rPr>
          <w:rFonts w:cs="Times New Roman"/>
          <w:bCs/>
          <w:szCs w:val="24"/>
          <w:lang w:eastAsia="et-EE"/>
        </w:rPr>
        <w:t xml:space="preserve">mail </w:t>
      </w:r>
      <w:r w:rsidRPr="00B94A9D">
        <w:rPr>
          <w:rFonts w:cs="Times New Roman"/>
          <w:bCs/>
          <w:szCs w:val="24"/>
          <w:lang w:eastAsia="et-EE"/>
        </w:rPr>
        <w:t>2014, kuid s</w:t>
      </w:r>
      <w:r w:rsidR="008A2082" w:rsidRPr="00B94A9D">
        <w:rPr>
          <w:rFonts w:cs="Times New Roman"/>
          <w:bCs/>
          <w:szCs w:val="24"/>
          <w:lang w:eastAsia="et-EE"/>
        </w:rPr>
        <w:t xml:space="preserve">elle alusel ei ole </w:t>
      </w:r>
      <w:r w:rsidRPr="00B94A9D">
        <w:rPr>
          <w:rFonts w:cs="Times New Roman"/>
          <w:bCs/>
          <w:szCs w:val="24"/>
          <w:lang w:eastAsia="et-EE"/>
        </w:rPr>
        <w:t>määrust antud. Seetõttu ei ole seda otstarbekas säilitada.</w:t>
      </w:r>
    </w:p>
    <w:p w14:paraId="2ACCE1D2" w14:textId="77777777" w:rsidR="00A00C22" w:rsidRPr="00B94A9D" w:rsidRDefault="00A00C22" w:rsidP="007828F5">
      <w:pPr>
        <w:spacing w:line="240" w:lineRule="auto"/>
        <w:rPr>
          <w:rFonts w:cs="Times New Roman"/>
          <w:szCs w:val="24"/>
          <w:lang w:eastAsia="et-EE"/>
        </w:rPr>
      </w:pPr>
    </w:p>
    <w:p w14:paraId="5D63D50B" w14:textId="1A671F24" w:rsidR="00B94A9D" w:rsidRPr="00831554" w:rsidRDefault="00B94A9D" w:rsidP="007828F5">
      <w:pPr>
        <w:pStyle w:val="Loendilik"/>
        <w:numPr>
          <w:ilvl w:val="0"/>
          <w:numId w:val="35"/>
        </w:numPr>
        <w:spacing w:line="240" w:lineRule="auto"/>
        <w:rPr>
          <w:rFonts w:cs="Times New Roman"/>
          <w:szCs w:val="24"/>
          <w:lang w:eastAsia="et-EE"/>
        </w:rPr>
      </w:pPr>
      <w:r w:rsidRPr="00B570B9">
        <w:rPr>
          <w:rFonts w:cs="Times New Roman"/>
          <w:color w:val="202020"/>
          <w:szCs w:val="24"/>
          <w:shd w:val="clear" w:color="auto" w:fill="FFFFFF"/>
        </w:rPr>
        <w:t xml:space="preserve">Eelnõuga muudetakse </w:t>
      </w:r>
      <w:r w:rsidRPr="00B570B9">
        <w:rPr>
          <w:rFonts w:cs="Times New Roman"/>
          <w:color w:val="202020"/>
          <w:szCs w:val="24"/>
          <w:u w:val="single"/>
          <w:shd w:val="clear" w:color="auto" w:fill="FFFFFF"/>
        </w:rPr>
        <w:t>ITDS</w:t>
      </w:r>
      <w:r w:rsidR="00831554" w:rsidRPr="00B570B9">
        <w:rPr>
          <w:rFonts w:cs="Times New Roman"/>
          <w:color w:val="202020"/>
          <w:szCs w:val="24"/>
          <w:u w:val="single"/>
          <w:shd w:val="clear" w:color="auto" w:fill="FFFFFF"/>
        </w:rPr>
        <w:t>-i</w:t>
      </w:r>
      <w:r w:rsidRPr="00B570B9">
        <w:rPr>
          <w:rFonts w:cs="Times New Roman"/>
          <w:color w:val="202020"/>
          <w:szCs w:val="24"/>
          <w:u w:val="single"/>
          <w:shd w:val="clear" w:color="auto" w:fill="FFFFFF"/>
        </w:rPr>
        <w:t xml:space="preserve"> § 20 lõiget 3</w:t>
      </w:r>
      <w:r w:rsidRPr="00B570B9">
        <w:rPr>
          <w:rFonts w:cs="Times New Roman"/>
          <w:color w:val="202020"/>
          <w:szCs w:val="24"/>
          <w:shd w:val="clear" w:color="auto" w:fill="FFFFFF"/>
        </w:rPr>
        <w:t xml:space="preserve">. </w:t>
      </w:r>
      <w:r w:rsidR="007A6FD1">
        <w:rPr>
          <w:rFonts w:cs="Times New Roman"/>
          <w:color w:val="202020"/>
          <w:szCs w:val="24"/>
          <w:shd w:val="clear" w:color="auto" w:fill="FFFFFF"/>
        </w:rPr>
        <w:t>Selle</w:t>
      </w:r>
      <w:r w:rsidR="007A6FD1" w:rsidRPr="00B570B9">
        <w:rPr>
          <w:rFonts w:cs="Times New Roman"/>
          <w:color w:val="202020"/>
          <w:szCs w:val="24"/>
          <w:shd w:val="clear" w:color="auto" w:fill="FFFFFF"/>
        </w:rPr>
        <w:t xml:space="preserve"> </w:t>
      </w:r>
      <w:r w:rsidRPr="00B570B9">
        <w:rPr>
          <w:rFonts w:cs="Times New Roman"/>
          <w:color w:val="202020"/>
          <w:szCs w:val="24"/>
          <w:shd w:val="clear" w:color="auto" w:fill="FFFFFF"/>
        </w:rPr>
        <w:t>tulemusena muutub kehtetuks volitus</w:t>
      </w:r>
      <w:r w:rsidR="007A6FD1">
        <w:rPr>
          <w:rFonts w:cs="Times New Roman"/>
          <w:color w:val="202020"/>
          <w:szCs w:val="24"/>
          <w:shd w:val="clear" w:color="auto" w:fill="FFFFFF"/>
        </w:rPr>
        <w:softHyphen/>
      </w:r>
      <w:r w:rsidRPr="00B570B9">
        <w:rPr>
          <w:rFonts w:cs="Times New Roman"/>
          <w:color w:val="202020"/>
          <w:szCs w:val="24"/>
          <w:shd w:val="clear" w:color="auto" w:fill="FFFFFF"/>
        </w:rPr>
        <w:t>norm, mille kohaselt</w:t>
      </w:r>
      <w:r w:rsidR="00831554" w:rsidRPr="00831554">
        <w:rPr>
          <w:rFonts w:cs="Times New Roman"/>
          <w:color w:val="202020"/>
          <w:szCs w:val="24"/>
          <w:shd w:val="clear" w:color="auto" w:fill="FFFFFF"/>
        </w:rPr>
        <w:t xml:space="preserve"> </w:t>
      </w:r>
      <w:r w:rsidR="00831554" w:rsidRPr="00117FFE">
        <w:rPr>
          <w:rFonts w:cs="Times New Roman"/>
          <w:color w:val="202020"/>
          <w:szCs w:val="24"/>
          <w:shd w:val="clear" w:color="auto" w:fill="FFFFFF"/>
        </w:rPr>
        <w:t>määrab</w:t>
      </w:r>
      <w:r w:rsidRPr="00B570B9">
        <w:rPr>
          <w:rFonts w:cs="Times New Roman"/>
          <w:color w:val="202020"/>
          <w:szCs w:val="24"/>
          <w:shd w:val="clear" w:color="auto" w:fill="FFFFFF"/>
        </w:rPr>
        <w:t xml:space="preserve"> isikutunnistusele kant</w:t>
      </w:r>
      <w:r w:rsidR="00831554">
        <w:rPr>
          <w:rFonts w:cs="Times New Roman"/>
          <w:color w:val="202020"/>
          <w:szCs w:val="24"/>
          <w:shd w:val="clear" w:color="auto" w:fill="FFFFFF"/>
        </w:rPr>
        <w:t>ud</w:t>
      </w:r>
      <w:r w:rsidRPr="00B570B9">
        <w:rPr>
          <w:rFonts w:cs="Times New Roman"/>
          <w:color w:val="202020"/>
          <w:szCs w:val="24"/>
          <w:shd w:val="clear" w:color="auto" w:fill="FFFFFF"/>
        </w:rPr>
        <w:t xml:space="preserve"> digitaalsete andmete kehtivusaja</w:t>
      </w:r>
      <w:r w:rsidR="00831554">
        <w:rPr>
          <w:rFonts w:cs="Times New Roman"/>
          <w:color w:val="202020"/>
          <w:szCs w:val="24"/>
          <w:shd w:val="clear" w:color="auto" w:fill="FFFFFF"/>
        </w:rPr>
        <w:t xml:space="preserve"> </w:t>
      </w:r>
      <w:r w:rsidRPr="00B570B9">
        <w:rPr>
          <w:rFonts w:cs="Times New Roman"/>
          <w:color w:val="202020"/>
          <w:szCs w:val="24"/>
          <w:shd w:val="clear" w:color="auto" w:fill="FFFFFF"/>
        </w:rPr>
        <w:t>valdkonna eest vastutav minister</w:t>
      </w:r>
      <w:r w:rsidR="00831554">
        <w:rPr>
          <w:rFonts w:cs="Times New Roman"/>
          <w:color w:val="202020"/>
          <w:szCs w:val="24"/>
          <w:shd w:val="clear" w:color="auto" w:fill="FFFFFF"/>
        </w:rPr>
        <w:t xml:space="preserve"> </w:t>
      </w:r>
      <w:r w:rsidRPr="00B570B9">
        <w:rPr>
          <w:rFonts w:cs="Times New Roman"/>
          <w:color w:val="202020"/>
          <w:szCs w:val="24"/>
          <w:shd w:val="clear" w:color="auto" w:fill="FFFFFF"/>
        </w:rPr>
        <w:t xml:space="preserve">määrusega. Volitusnorm on ebavajalik, kuna </w:t>
      </w:r>
      <w:r w:rsidR="00831554">
        <w:rPr>
          <w:rFonts w:cs="Times New Roman"/>
          <w:color w:val="202020"/>
          <w:szCs w:val="24"/>
          <w:shd w:val="clear" w:color="auto" w:fill="FFFFFF"/>
        </w:rPr>
        <w:t>eelnõuga</w:t>
      </w:r>
      <w:r w:rsidR="00831554" w:rsidRPr="00B570B9">
        <w:rPr>
          <w:rFonts w:cs="Times New Roman"/>
          <w:color w:val="202020"/>
          <w:szCs w:val="24"/>
          <w:shd w:val="clear" w:color="auto" w:fill="FFFFFF"/>
        </w:rPr>
        <w:t xml:space="preserve"> </w:t>
      </w:r>
      <w:r w:rsidRPr="00B570B9">
        <w:rPr>
          <w:rFonts w:cs="Times New Roman"/>
          <w:color w:val="202020"/>
          <w:szCs w:val="24"/>
          <w:shd w:val="clear" w:color="auto" w:fill="FFFFFF"/>
        </w:rPr>
        <w:t>sätestatakse ITDS</w:t>
      </w:r>
      <w:r w:rsidR="00831554">
        <w:rPr>
          <w:rFonts w:cs="Times New Roman"/>
          <w:color w:val="202020"/>
          <w:szCs w:val="24"/>
          <w:shd w:val="clear" w:color="auto" w:fill="FFFFFF"/>
        </w:rPr>
        <w:t>-i</w:t>
      </w:r>
      <w:r w:rsidRPr="00B570B9">
        <w:rPr>
          <w:rFonts w:cs="Times New Roman"/>
          <w:color w:val="202020"/>
          <w:szCs w:val="24"/>
          <w:shd w:val="clear" w:color="auto" w:fill="FFFFFF"/>
        </w:rPr>
        <w:t xml:space="preserve"> § 20 l</w:t>
      </w:r>
      <w:r w:rsidR="00831554">
        <w:rPr>
          <w:rFonts w:cs="Times New Roman"/>
          <w:color w:val="202020"/>
          <w:szCs w:val="24"/>
          <w:shd w:val="clear" w:color="auto" w:fill="FFFFFF"/>
        </w:rPr>
        <w:t>õikes</w:t>
      </w:r>
      <w:r w:rsidRPr="00B570B9">
        <w:rPr>
          <w:rFonts w:cs="Times New Roman"/>
          <w:color w:val="202020"/>
          <w:szCs w:val="24"/>
          <w:shd w:val="clear" w:color="auto" w:fill="FFFFFF"/>
        </w:rPr>
        <w:t xml:space="preserve"> 3, et isikutunnistuse ja sellele kantud digitaalsete andmete kehtivusae</w:t>
      </w:r>
      <w:r w:rsidR="00DC0867" w:rsidRPr="00B570B9">
        <w:rPr>
          <w:rFonts w:cs="Times New Roman"/>
          <w:color w:val="202020"/>
          <w:szCs w:val="24"/>
          <w:shd w:val="clear" w:color="auto" w:fill="FFFFFF"/>
        </w:rPr>
        <w:t>g</w:t>
      </w:r>
      <w:r w:rsidRPr="00B570B9">
        <w:rPr>
          <w:rFonts w:cs="Times New Roman"/>
          <w:color w:val="202020"/>
          <w:szCs w:val="24"/>
          <w:shd w:val="clear" w:color="auto" w:fill="FFFFFF"/>
        </w:rPr>
        <w:t xml:space="preserve"> on samad. Volitusnormi alusel ei ole mää</w:t>
      </w:r>
      <w:r w:rsidR="00900874" w:rsidRPr="00B570B9">
        <w:rPr>
          <w:rFonts w:cs="Times New Roman"/>
          <w:color w:val="202020"/>
          <w:szCs w:val="24"/>
          <w:shd w:val="clear" w:color="auto" w:fill="FFFFFF"/>
        </w:rPr>
        <w:t xml:space="preserve">rust </w:t>
      </w:r>
      <w:r w:rsidR="00831554">
        <w:rPr>
          <w:rFonts w:cs="Times New Roman"/>
          <w:color w:val="202020"/>
          <w:szCs w:val="24"/>
          <w:shd w:val="clear" w:color="auto" w:fill="FFFFFF"/>
        </w:rPr>
        <w:t>antud</w:t>
      </w:r>
      <w:r w:rsidR="00900874" w:rsidRPr="00B570B9">
        <w:rPr>
          <w:rFonts w:cs="Times New Roman"/>
          <w:color w:val="202020"/>
          <w:szCs w:val="24"/>
          <w:shd w:val="clear" w:color="auto" w:fill="FFFFFF"/>
        </w:rPr>
        <w:t>.</w:t>
      </w:r>
    </w:p>
    <w:p w14:paraId="1BC50E56" w14:textId="77777777" w:rsidR="00B94A9D" w:rsidRDefault="00B94A9D" w:rsidP="007828F5">
      <w:pPr>
        <w:spacing w:line="240" w:lineRule="auto"/>
        <w:rPr>
          <w:rFonts w:cs="Times New Roman"/>
          <w:szCs w:val="24"/>
          <w:lang w:eastAsia="et-EE"/>
        </w:rPr>
      </w:pPr>
    </w:p>
    <w:p w14:paraId="7F2F299E" w14:textId="00A875E7" w:rsidR="00DC0867" w:rsidRPr="00831554" w:rsidRDefault="00DC0867" w:rsidP="007828F5">
      <w:pPr>
        <w:pStyle w:val="Loendilik"/>
        <w:numPr>
          <w:ilvl w:val="0"/>
          <w:numId w:val="35"/>
        </w:numPr>
        <w:spacing w:line="240" w:lineRule="auto"/>
        <w:rPr>
          <w:rFonts w:cs="Times New Roman"/>
          <w:szCs w:val="24"/>
          <w:lang w:eastAsia="et-EE"/>
        </w:rPr>
      </w:pPr>
      <w:r w:rsidRPr="00B570B9">
        <w:rPr>
          <w:rFonts w:cs="Times New Roman"/>
          <w:color w:val="202020"/>
          <w:szCs w:val="24"/>
          <w:shd w:val="clear" w:color="auto" w:fill="FFFFFF"/>
        </w:rPr>
        <w:t xml:space="preserve">Eelnõuga muudetakse </w:t>
      </w:r>
      <w:r w:rsidRPr="00B570B9">
        <w:rPr>
          <w:rFonts w:cs="Times New Roman"/>
          <w:color w:val="202020"/>
          <w:szCs w:val="24"/>
          <w:u w:val="single"/>
          <w:shd w:val="clear" w:color="auto" w:fill="FFFFFF"/>
        </w:rPr>
        <w:t>ITDS</w:t>
      </w:r>
      <w:r w:rsidR="00831554" w:rsidRPr="00B570B9">
        <w:rPr>
          <w:rFonts w:cs="Times New Roman"/>
          <w:color w:val="202020"/>
          <w:szCs w:val="24"/>
          <w:u w:val="single"/>
          <w:shd w:val="clear" w:color="auto" w:fill="FFFFFF"/>
        </w:rPr>
        <w:t>-i</w:t>
      </w:r>
      <w:r w:rsidRPr="00B570B9">
        <w:rPr>
          <w:rFonts w:cs="Times New Roman"/>
          <w:color w:val="202020"/>
          <w:szCs w:val="24"/>
          <w:u w:val="single"/>
          <w:shd w:val="clear" w:color="auto" w:fill="FFFFFF"/>
        </w:rPr>
        <w:t xml:space="preserve"> § 34</w:t>
      </w:r>
      <w:r w:rsidRPr="00B570B9">
        <w:rPr>
          <w:rFonts w:cs="Times New Roman"/>
          <w:color w:val="202020"/>
          <w:szCs w:val="24"/>
          <w:u w:val="single"/>
          <w:shd w:val="clear" w:color="auto" w:fill="FFFFFF"/>
          <w:vertAlign w:val="superscript"/>
        </w:rPr>
        <w:t>3</w:t>
      </w:r>
      <w:r w:rsidRPr="00B570B9">
        <w:rPr>
          <w:rFonts w:cs="Times New Roman"/>
          <w:color w:val="202020"/>
          <w:szCs w:val="24"/>
          <w:u w:val="single"/>
          <w:shd w:val="clear" w:color="auto" w:fill="FFFFFF"/>
        </w:rPr>
        <w:t xml:space="preserve"> lõiget 3</w:t>
      </w:r>
      <w:r w:rsidRPr="00B570B9">
        <w:rPr>
          <w:rFonts w:cs="Times New Roman"/>
          <w:color w:val="202020"/>
          <w:szCs w:val="24"/>
          <w:shd w:val="clear" w:color="auto" w:fill="FFFFFF"/>
        </w:rPr>
        <w:t xml:space="preserve">. </w:t>
      </w:r>
      <w:r w:rsidR="007A6FD1">
        <w:rPr>
          <w:rFonts w:cs="Times New Roman"/>
          <w:color w:val="202020"/>
          <w:szCs w:val="24"/>
          <w:shd w:val="clear" w:color="auto" w:fill="FFFFFF"/>
        </w:rPr>
        <w:t>Selle</w:t>
      </w:r>
      <w:r w:rsidR="007A6FD1" w:rsidRPr="00B570B9">
        <w:rPr>
          <w:rFonts w:cs="Times New Roman"/>
          <w:color w:val="202020"/>
          <w:szCs w:val="24"/>
          <w:shd w:val="clear" w:color="auto" w:fill="FFFFFF"/>
        </w:rPr>
        <w:t xml:space="preserve"> </w:t>
      </w:r>
      <w:r w:rsidRPr="00B570B9">
        <w:rPr>
          <w:rFonts w:cs="Times New Roman"/>
          <w:color w:val="202020"/>
          <w:szCs w:val="24"/>
          <w:shd w:val="clear" w:color="auto" w:fill="FFFFFF"/>
        </w:rPr>
        <w:t>tulemusena muutub kehtetuks volitus</w:t>
      </w:r>
      <w:r w:rsidR="007A6FD1">
        <w:rPr>
          <w:rFonts w:cs="Times New Roman"/>
          <w:color w:val="202020"/>
          <w:szCs w:val="24"/>
          <w:shd w:val="clear" w:color="auto" w:fill="FFFFFF"/>
        </w:rPr>
        <w:softHyphen/>
      </w:r>
      <w:r w:rsidRPr="00B570B9">
        <w:rPr>
          <w:rFonts w:cs="Times New Roman"/>
          <w:color w:val="202020"/>
          <w:szCs w:val="24"/>
          <w:shd w:val="clear" w:color="auto" w:fill="FFFFFF"/>
        </w:rPr>
        <w:t xml:space="preserve">norm, mille kohaselt </w:t>
      </w:r>
      <w:r w:rsidR="00831554" w:rsidRPr="00E63854">
        <w:rPr>
          <w:rFonts w:cs="Times New Roman"/>
          <w:color w:val="202020"/>
          <w:szCs w:val="24"/>
          <w:shd w:val="clear" w:color="auto" w:fill="FFFFFF"/>
        </w:rPr>
        <w:t>määrab</w:t>
      </w:r>
      <w:r w:rsidR="00831554">
        <w:rPr>
          <w:rFonts w:cs="Times New Roman"/>
          <w:color w:val="202020"/>
          <w:szCs w:val="24"/>
          <w:shd w:val="clear" w:color="auto" w:fill="FFFFFF"/>
        </w:rPr>
        <w:t xml:space="preserve"> </w:t>
      </w:r>
      <w:r w:rsidRPr="00B570B9">
        <w:rPr>
          <w:rFonts w:cs="Times New Roman"/>
          <w:color w:val="202020"/>
          <w:szCs w:val="24"/>
          <w:shd w:val="clear" w:color="auto" w:fill="FFFFFF"/>
        </w:rPr>
        <w:t>elamisloakaardile kant</w:t>
      </w:r>
      <w:r w:rsidR="00831554">
        <w:rPr>
          <w:rFonts w:cs="Times New Roman"/>
          <w:color w:val="202020"/>
          <w:szCs w:val="24"/>
          <w:shd w:val="clear" w:color="auto" w:fill="FFFFFF"/>
        </w:rPr>
        <w:t>ud</w:t>
      </w:r>
      <w:r w:rsidRPr="00B570B9">
        <w:rPr>
          <w:rFonts w:cs="Times New Roman"/>
          <w:color w:val="202020"/>
          <w:szCs w:val="24"/>
          <w:shd w:val="clear" w:color="auto" w:fill="FFFFFF"/>
        </w:rPr>
        <w:t xml:space="preserve"> digitaalsete andmete kehtivusaja</w:t>
      </w:r>
      <w:r w:rsidR="00831554">
        <w:rPr>
          <w:rFonts w:cs="Times New Roman"/>
          <w:color w:val="202020"/>
          <w:szCs w:val="24"/>
          <w:shd w:val="clear" w:color="auto" w:fill="FFFFFF"/>
        </w:rPr>
        <w:t xml:space="preserve"> </w:t>
      </w:r>
      <w:r w:rsidRPr="00B570B9">
        <w:rPr>
          <w:rFonts w:cs="Times New Roman"/>
          <w:color w:val="202020"/>
          <w:szCs w:val="24"/>
          <w:shd w:val="clear" w:color="auto" w:fill="FFFFFF"/>
        </w:rPr>
        <w:t>valdkonna eest vastutav minister</w:t>
      </w:r>
      <w:r w:rsidR="00831554">
        <w:rPr>
          <w:rFonts w:cs="Times New Roman"/>
          <w:color w:val="202020"/>
          <w:szCs w:val="24"/>
          <w:shd w:val="clear" w:color="auto" w:fill="FFFFFF"/>
        </w:rPr>
        <w:t xml:space="preserve"> </w:t>
      </w:r>
      <w:r w:rsidRPr="00B570B9">
        <w:rPr>
          <w:rFonts w:cs="Times New Roman"/>
          <w:color w:val="202020"/>
          <w:szCs w:val="24"/>
          <w:shd w:val="clear" w:color="auto" w:fill="FFFFFF"/>
        </w:rPr>
        <w:t xml:space="preserve">määrusega. Volitusnorm on ebavajalik, kuna </w:t>
      </w:r>
      <w:r w:rsidR="00831554">
        <w:rPr>
          <w:rFonts w:cs="Times New Roman"/>
          <w:color w:val="202020"/>
          <w:szCs w:val="24"/>
          <w:shd w:val="clear" w:color="auto" w:fill="FFFFFF"/>
        </w:rPr>
        <w:t>eelnõuga</w:t>
      </w:r>
      <w:r w:rsidR="00831554" w:rsidRPr="00B570B9">
        <w:rPr>
          <w:rFonts w:cs="Times New Roman"/>
          <w:color w:val="202020"/>
          <w:szCs w:val="24"/>
          <w:shd w:val="clear" w:color="auto" w:fill="FFFFFF"/>
        </w:rPr>
        <w:t xml:space="preserve"> </w:t>
      </w:r>
      <w:r w:rsidRPr="00B570B9">
        <w:rPr>
          <w:rFonts w:cs="Times New Roman"/>
          <w:color w:val="202020"/>
          <w:szCs w:val="24"/>
          <w:shd w:val="clear" w:color="auto" w:fill="FFFFFF"/>
        </w:rPr>
        <w:t>sätestatakse ITDS</w:t>
      </w:r>
      <w:r w:rsidR="00831554">
        <w:rPr>
          <w:rFonts w:cs="Times New Roman"/>
          <w:color w:val="202020"/>
          <w:szCs w:val="24"/>
          <w:shd w:val="clear" w:color="auto" w:fill="FFFFFF"/>
        </w:rPr>
        <w:t>-i</w:t>
      </w:r>
      <w:r w:rsidRPr="00B570B9">
        <w:rPr>
          <w:rFonts w:cs="Times New Roman"/>
          <w:color w:val="202020"/>
          <w:szCs w:val="24"/>
          <w:shd w:val="clear" w:color="auto" w:fill="FFFFFF"/>
        </w:rPr>
        <w:t xml:space="preserve"> § 34</w:t>
      </w:r>
      <w:r w:rsidRPr="00B570B9">
        <w:rPr>
          <w:rFonts w:cs="Times New Roman"/>
          <w:color w:val="202020"/>
          <w:szCs w:val="24"/>
          <w:shd w:val="clear" w:color="auto" w:fill="FFFFFF"/>
          <w:vertAlign w:val="superscript"/>
        </w:rPr>
        <w:t>3</w:t>
      </w:r>
      <w:r w:rsidRPr="00B570B9">
        <w:rPr>
          <w:rFonts w:cs="Times New Roman"/>
          <w:color w:val="202020"/>
          <w:szCs w:val="24"/>
          <w:shd w:val="clear" w:color="auto" w:fill="FFFFFF"/>
        </w:rPr>
        <w:t xml:space="preserve"> l</w:t>
      </w:r>
      <w:r w:rsidR="00831554">
        <w:rPr>
          <w:rFonts w:cs="Times New Roman"/>
          <w:color w:val="202020"/>
          <w:szCs w:val="24"/>
          <w:shd w:val="clear" w:color="auto" w:fill="FFFFFF"/>
        </w:rPr>
        <w:t>õikes</w:t>
      </w:r>
      <w:r w:rsidRPr="00B570B9">
        <w:rPr>
          <w:rFonts w:cs="Times New Roman"/>
          <w:color w:val="202020"/>
          <w:szCs w:val="24"/>
          <w:shd w:val="clear" w:color="auto" w:fill="FFFFFF"/>
        </w:rPr>
        <w:t xml:space="preserve"> 3, et elamisloakaardi ja sellele kantud digitaalsete andmete kehtivusaeg on samad. Volitusnormi alusel ei ole määrust </w:t>
      </w:r>
      <w:r w:rsidR="00831554">
        <w:rPr>
          <w:rFonts w:cs="Times New Roman"/>
          <w:color w:val="202020"/>
          <w:szCs w:val="24"/>
          <w:shd w:val="clear" w:color="auto" w:fill="FFFFFF"/>
        </w:rPr>
        <w:t>antud</w:t>
      </w:r>
      <w:r w:rsidRPr="00B570B9">
        <w:rPr>
          <w:rFonts w:cs="Times New Roman"/>
          <w:color w:val="202020"/>
          <w:szCs w:val="24"/>
          <w:shd w:val="clear" w:color="auto" w:fill="FFFFFF"/>
        </w:rPr>
        <w:t>.</w:t>
      </w:r>
    </w:p>
    <w:p w14:paraId="55ACB6A2" w14:textId="77777777" w:rsidR="00DC0867" w:rsidRPr="00B94A9D" w:rsidRDefault="00DC0867" w:rsidP="007828F5">
      <w:pPr>
        <w:spacing w:line="240" w:lineRule="auto"/>
        <w:rPr>
          <w:rFonts w:cs="Times New Roman"/>
          <w:szCs w:val="24"/>
          <w:lang w:eastAsia="et-EE"/>
        </w:rPr>
      </w:pPr>
    </w:p>
    <w:p w14:paraId="173C9CCF" w14:textId="77777777" w:rsidR="00354DD0" w:rsidRPr="00262B35" w:rsidRDefault="00354DD0" w:rsidP="000E5A43">
      <w:pPr>
        <w:keepNext/>
        <w:spacing w:line="240" w:lineRule="auto"/>
        <w:rPr>
          <w:sz w:val="28"/>
          <w:szCs w:val="24"/>
          <w:lang w:eastAsia="et-EE"/>
        </w:rPr>
      </w:pPr>
      <w:bookmarkStart w:id="265" w:name="_Toc136853094"/>
      <w:bookmarkStart w:id="266" w:name="_Toc147821962"/>
      <w:bookmarkStart w:id="267" w:name="_Toc147869187"/>
      <w:bookmarkStart w:id="268" w:name="_Toc147913351"/>
      <w:bookmarkStart w:id="269" w:name="_Toc148962722"/>
      <w:bookmarkStart w:id="270" w:name="_Toc149119234"/>
      <w:bookmarkStart w:id="271" w:name="_Toc149119602"/>
      <w:bookmarkStart w:id="272" w:name="_Toc149161659"/>
      <w:bookmarkStart w:id="273" w:name="_Toc149218901"/>
      <w:bookmarkStart w:id="274" w:name="_Toc149754541"/>
      <w:bookmarkStart w:id="275" w:name="_Toc149854476"/>
      <w:bookmarkStart w:id="276" w:name="_Toc150180154"/>
      <w:bookmarkStart w:id="277" w:name="_Toc152244944"/>
      <w:bookmarkStart w:id="278" w:name="_Toc154145213"/>
      <w:bookmarkStart w:id="279" w:name="_Toc154145294"/>
      <w:bookmarkStart w:id="280" w:name="_Toc155363661"/>
      <w:bookmarkStart w:id="281" w:name="_Toc155706118"/>
      <w:bookmarkStart w:id="282" w:name="_Toc155708188"/>
      <w:r w:rsidRPr="00B570B9">
        <w:rPr>
          <w:b/>
          <w:bCs/>
          <w:sz w:val="28"/>
          <w:szCs w:val="24"/>
          <w:lang w:eastAsia="et-EE"/>
        </w:rPr>
        <w:t>9. Seaduse jõustumine</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0B5879CF" w14:textId="77777777" w:rsidR="00354DD0" w:rsidRDefault="00354DD0" w:rsidP="000E5A43">
      <w:pPr>
        <w:pStyle w:val="Normaallaadveeb"/>
        <w:keepNext/>
        <w:spacing w:before="0" w:beforeAutospacing="0" w:after="0" w:afterAutospacing="0"/>
      </w:pPr>
      <w:bookmarkStart w:id="283" w:name="lg172"/>
      <w:bookmarkEnd w:id="283"/>
    </w:p>
    <w:p w14:paraId="3353DB40" w14:textId="609DDC82" w:rsidR="00613481" w:rsidRDefault="008C1C51" w:rsidP="007828F5">
      <w:pPr>
        <w:spacing w:line="240" w:lineRule="auto"/>
        <w:rPr>
          <w:szCs w:val="24"/>
        </w:rPr>
      </w:pPr>
      <w:bookmarkStart w:id="284" w:name="_Hlk136852137"/>
      <w:r>
        <w:rPr>
          <w:szCs w:val="24"/>
        </w:rPr>
        <w:t>Enamik s</w:t>
      </w:r>
      <w:r w:rsidR="00AB697D">
        <w:rPr>
          <w:szCs w:val="24"/>
        </w:rPr>
        <w:t>eadus</w:t>
      </w:r>
      <w:r>
        <w:rPr>
          <w:szCs w:val="24"/>
        </w:rPr>
        <w:t>est</w:t>
      </w:r>
      <w:r w:rsidR="00AB697D">
        <w:rPr>
          <w:szCs w:val="24"/>
        </w:rPr>
        <w:t xml:space="preserve"> </w:t>
      </w:r>
      <w:r w:rsidR="00354DD0">
        <w:rPr>
          <w:szCs w:val="24"/>
        </w:rPr>
        <w:t>jõustu</w:t>
      </w:r>
      <w:r w:rsidR="006617BC">
        <w:rPr>
          <w:szCs w:val="24"/>
        </w:rPr>
        <w:t>b</w:t>
      </w:r>
      <w:r w:rsidR="00354DD0">
        <w:rPr>
          <w:szCs w:val="24"/>
        </w:rPr>
        <w:t xml:space="preserve"> </w:t>
      </w:r>
      <w:r w:rsidR="00E754CE" w:rsidRPr="00DD47E7">
        <w:rPr>
          <w:b/>
          <w:bCs/>
          <w:szCs w:val="24"/>
        </w:rPr>
        <w:t>üldises korras</w:t>
      </w:r>
      <w:r w:rsidR="002747B1" w:rsidRPr="002747B1">
        <w:rPr>
          <w:szCs w:val="24"/>
        </w:rPr>
        <w:t xml:space="preserve">, </w:t>
      </w:r>
      <w:r>
        <w:rPr>
          <w:szCs w:val="24"/>
        </w:rPr>
        <w:t>sest</w:t>
      </w:r>
      <w:r w:rsidR="002747B1" w:rsidRPr="002747B1">
        <w:rPr>
          <w:szCs w:val="24"/>
        </w:rPr>
        <w:t xml:space="preserve"> </w:t>
      </w:r>
      <w:r>
        <w:rPr>
          <w:szCs w:val="24"/>
        </w:rPr>
        <w:t>selle</w:t>
      </w:r>
      <w:r w:rsidR="00EB1878">
        <w:rPr>
          <w:szCs w:val="24"/>
        </w:rPr>
        <w:t xml:space="preserve"> </w:t>
      </w:r>
      <w:r w:rsidR="002747B1" w:rsidRPr="002747B1">
        <w:rPr>
          <w:szCs w:val="24"/>
        </w:rPr>
        <w:t>rakendami</w:t>
      </w:r>
      <w:r w:rsidR="00EB1878">
        <w:rPr>
          <w:szCs w:val="24"/>
        </w:rPr>
        <w:t>sek</w:t>
      </w:r>
      <w:r>
        <w:rPr>
          <w:szCs w:val="24"/>
        </w:rPr>
        <w:t>s ei ole vaja teha</w:t>
      </w:r>
      <w:r w:rsidR="002747B1" w:rsidRPr="002747B1">
        <w:rPr>
          <w:szCs w:val="24"/>
        </w:rPr>
        <w:t xml:space="preserve"> ette</w:t>
      </w:r>
      <w:r>
        <w:rPr>
          <w:szCs w:val="24"/>
        </w:rPr>
        <w:softHyphen/>
      </w:r>
      <w:r w:rsidR="002747B1" w:rsidRPr="002747B1">
        <w:rPr>
          <w:szCs w:val="24"/>
        </w:rPr>
        <w:t>valmist</w:t>
      </w:r>
      <w:r>
        <w:rPr>
          <w:szCs w:val="24"/>
        </w:rPr>
        <w:t>usi</w:t>
      </w:r>
      <w:r w:rsidR="00EB1878">
        <w:rPr>
          <w:szCs w:val="24"/>
        </w:rPr>
        <w:t xml:space="preserve">, </w:t>
      </w:r>
      <w:r>
        <w:rPr>
          <w:szCs w:val="24"/>
        </w:rPr>
        <w:t xml:space="preserve">arendada </w:t>
      </w:r>
      <w:r w:rsidR="00EB1878">
        <w:rPr>
          <w:szCs w:val="24"/>
        </w:rPr>
        <w:t xml:space="preserve">infosüsteeme </w:t>
      </w:r>
      <w:r w:rsidR="002747B1" w:rsidRPr="002747B1">
        <w:rPr>
          <w:szCs w:val="24"/>
        </w:rPr>
        <w:t xml:space="preserve">ega </w:t>
      </w:r>
      <w:r>
        <w:rPr>
          <w:szCs w:val="24"/>
        </w:rPr>
        <w:t xml:space="preserve">korraldada ümber </w:t>
      </w:r>
      <w:r w:rsidR="002747B1" w:rsidRPr="002747B1">
        <w:rPr>
          <w:szCs w:val="24"/>
        </w:rPr>
        <w:t>töö</w:t>
      </w:r>
      <w:r>
        <w:rPr>
          <w:szCs w:val="24"/>
        </w:rPr>
        <w:t>d</w:t>
      </w:r>
      <w:r w:rsidR="002747B1" w:rsidRPr="002747B1">
        <w:rPr>
          <w:szCs w:val="24"/>
        </w:rPr>
        <w:t>.</w:t>
      </w:r>
    </w:p>
    <w:p w14:paraId="19136AFE" w14:textId="47FD4485" w:rsidR="00C74831" w:rsidRPr="00C74831" w:rsidRDefault="00C74831" w:rsidP="00C74831">
      <w:pPr>
        <w:pStyle w:val="Default"/>
        <w:numPr>
          <w:ilvl w:val="0"/>
          <w:numId w:val="16"/>
        </w:numPr>
        <w:ind w:left="360"/>
        <w:contextualSpacing/>
        <w:jc w:val="both"/>
      </w:pPr>
      <w:r w:rsidRPr="000273DA">
        <w:t xml:space="preserve">Eelnõu </w:t>
      </w:r>
      <w:r w:rsidRPr="00C74831">
        <w:rPr>
          <w:b/>
          <w:bCs/>
        </w:rPr>
        <w:t xml:space="preserve">§ 6 punkt </w:t>
      </w:r>
      <w:r w:rsidR="006C5DD9">
        <w:rPr>
          <w:b/>
          <w:bCs/>
        </w:rPr>
        <w:t>5</w:t>
      </w:r>
      <w:r w:rsidRPr="004613DB">
        <w:t xml:space="preserve"> on seotud </w:t>
      </w:r>
      <w:r>
        <w:t>riigilõivuseaduse muutmise ja sellega seonduvalt teiste seaduste muutmise seaduse eelnõuga</w:t>
      </w:r>
      <w:r w:rsidR="009F2E47">
        <w:t xml:space="preserve"> 417 SE</w:t>
      </w:r>
      <w:r>
        <w:t xml:space="preserve"> kavandatava uue riigilõivumääraga ja jõustub selle seadusega samal ajal: 2025. aasta 1. jaanuaril.</w:t>
      </w:r>
    </w:p>
    <w:p w14:paraId="18FC538A" w14:textId="7EEB30F3" w:rsidR="00C74831" w:rsidRDefault="00C74831" w:rsidP="00C74831">
      <w:pPr>
        <w:pStyle w:val="Default"/>
        <w:numPr>
          <w:ilvl w:val="0"/>
          <w:numId w:val="16"/>
        </w:numPr>
        <w:ind w:left="360"/>
        <w:contextualSpacing/>
        <w:jc w:val="both"/>
      </w:pPr>
      <w:r w:rsidRPr="00C74831">
        <w:t xml:space="preserve">Eelnõu </w:t>
      </w:r>
      <w:r w:rsidRPr="002053B9">
        <w:rPr>
          <w:b/>
          <w:bCs/>
        </w:rPr>
        <w:t>§ 1 punkt 3</w:t>
      </w:r>
      <w:r w:rsidRPr="00C74831">
        <w:t>, millega võimaldatakse kohustusliku dokumendina omada isiku</w:t>
      </w:r>
      <w:r w:rsidR="009F2E47">
        <w:softHyphen/>
      </w:r>
      <w:r w:rsidRPr="00C74831">
        <w:t>tunnistuse asemel passi, jõustub 2027. aasta 1. jaanuaril, et anda piisav üleminekuaeg.</w:t>
      </w:r>
    </w:p>
    <w:p w14:paraId="231D90A1" w14:textId="77777777" w:rsidR="00C74831" w:rsidRDefault="00C74831" w:rsidP="00C74831">
      <w:pPr>
        <w:pStyle w:val="Default"/>
        <w:numPr>
          <w:ilvl w:val="0"/>
          <w:numId w:val="16"/>
        </w:numPr>
        <w:ind w:left="360"/>
        <w:contextualSpacing/>
        <w:jc w:val="both"/>
      </w:pPr>
      <w:r w:rsidRPr="004877E4">
        <w:lastRenderedPageBreak/>
        <w:t>Muudatused, mi</w:t>
      </w:r>
      <w:r>
        <w:t>lle</w:t>
      </w:r>
      <w:r w:rsidRPr="004877E4">
        <w:t xml:space="preserve"> rakendamiseks </w:t>
      </w:r>
      <w:r>
        <w:t xml:space="preserve">on vaja teha </w:t>
      </w:r>
      <w:r w:rsidRPr="004877E4">
        <w:t>infotehnoloogilisi arendus</w:t>
      </w:r>
      <w:r>
        <w:t>töid</w:t>
      </w:r>
      <w:r w:rsidRPr="004877E4">
        <w:t>, jõustuvad p</w:t>
      </w:r>
      <w:r>
        <w:t>ärast</w:t>
      </w:r>
      <w:r w:rsidRPr="004877E4">
        <w:t xml:space="preserve"> </w:t>
      </w:r>
      <w:r>
        <w:t>nende</w:t>
      </w:r>
      <w:r w:rsidRPr="004877E4">
        <w:t xml:space="preserve"> valmimist.</w:t>
      </w:r>
    </w:p>
    <w:p w14:paraId="40422C82" w14:textId="77777777" w:rsidR="00C74831" w:rsidRPr="00C74831" w:rsidRDefault="00C74831" w:rsidP="00C74831">
      <w:pPr>
        <w:pStyle w:val="Default"/>
        <w:numPr>
          <w:ilvl w:val="0"/>
          <w:numId w:val="19"/>
        </w:numPr>
        <w:contextualSpacing/>
        <w:jc w:val="both"/>
      </w:pPr>
      <w:r w:rsidRPr="004613DB">
        <w:t xml:space="preserve">Eelnõu </w:t>
      </w:r>
      <w:r w:rsidRPr="004613DB">
        <w:rPr>
          <w:b/>
          <w:bCs/>
        </w:rPr>
        <w:t>§ 1 punktid 2, 4, 5, 10, 13, 2</w:t>
      </w:r>
      <w:r>
        <w:rPr>
          <w:b/>
          <w:bCs/>
        </w:rPr>
        <w:t>8</w:t>
      </w:r>
      <w:r w:rsidRPr="004613DB">
        <w:rPr>
          <w:b/>
          <w:bCs/>
        </w:rPr>
        <w:t xml:space="preserve">, </w:t>
      </w:r>
      <w:r>
        <w:rPr>
          <w:b/>
          <w:bCs/>
        </w:rPr>
        <w:t>49</w:t>
      </w:r>
      <w:r w:rsidRPr="004613DB">
        <w:rPr>
          <w:b/>
          <w:bCs/>
        </w:rPr>
        <w:t xml:space="preserve"> ja 5</w:t>
      </w:r>
      <w:r>
        <w:rPr>
          <w:b/>
          <w:bCs/>
        </w:rPr>
        <w:t>3</w:t>
      </w:r>
      <w:r w:rsidRPr="004613DB">
        <w:rPr>
          <w:b/>
          <w:bCs/>
        </w:rPr>
        <w:t xml:space="preserve">, </w:t>
      </w:r>
      <w:r w:rsidRPr="004613DB">
        <w:t xml:space="preserve">millega lõpetatakse sertifikaadi </w:t>
      </w:r>
      <w:r w:rsidRPr="00C74831">
        <w:t>kehtivuse peatamine ja taastamine ning suurendatakse perekonnanime tähemärkide arvu dokumendil, jõustuvad 2025. aasta 15. novembril.</w:t>
      </w:r>
    </w:p>
    <w:p w14:paraId="14192B50" w14:textId="1EAEF821" w:rsidR="00CD3D8D" w:rsidRPr="00C74831" w:rsidRDefault="00C74831" w:rsidP="00C74831">
      <w:pPr>
        <w:pStyle w:val="Default"/>
        <w:numPr>
          <w:ilvl w:val="0"/>
          <w:numId w:val="19"/>
        </w:numPr>
        <w:contextualSpacing/>
        <w:jc w:val="both"/>
      </w:pPr>
      <w:r w:rsidRPr="00C74831">
        <w:t xml:space="preserve">Eelnõu </w:t>
      </w:r>
      <w:r w:rsidRPr="00C74831">
        <w:rPr>
          <w:b/>
          <w:bCs/>
        </w:rPr>
        <w:t>§ 1 punkt 26</w:t>
      </w:r>
      <w:r w:rsidRPr="00C74831">
        <w:t>, millega võimaldatakse dokumendi taotlejal aktiveerida ID-1 formaadis dokument ja sertifikaadid elektrooniliselt, jõustub 2026. aasta 1. juunil.</w:t>
      </w:r>
      <w:bookmarkStart w:id="285" w:name="_Toc136853095"/>
      <w:bookmarkStart w:id="286" w:name="_Toc147821963"/>
      <w:bookmarkStart w:id="287" w:name="_Toc147869188"/>
      <w:bookmarkStart w:id="288" w:name="_Toc147913352"/>
      <w:bookmarkStart w:id="289" w:name="_Toc148962723"/>
      <w:bookmarkStart w:id="290" w:name="_Toc149119235"/>
      <w:bookmarkStart w:id="291" w:name="_Toc149119603"/>
      <w:bookmarkStart w:id="292" w:name="_Toc149161660"/>
      <w:bookmarkStart w:id="293" w:name="_Toc149218902"/>
      <w:bookmarkStart w:id="294" w:name="_Toc149754542"/>
      <w:bookmarkStart w:id="295" w:name="_Toc149854477"/>
      <w:bookmarkStart w:id="296" w:name="_Toc150180155"/>
      <w:bookmarkEnd w:id="284"/>
    </w:p>
    <w:p w14:paraId="7A03C70F" w14:textId="77777777" w:rsidR="00C74831" w:rsidRPr="00361393" w:rsidRDefault="00C74831" w:rsidP="00262B35">
      <w:pPr>
        <w:spacing w:line="240" w:lineRule="auto"/>
        <w:rPr>
          <w:lang w:eastAsia="et-EE"/>
        </w:rPr>
      </w:pPr>
      <w:bookmarkStart w:id="297" w:name="_Toc152244945"/>
      <w:bookmarkStart w:id="298" w:name="_Toc154145214"/>
      <w:bookmarkStart w:id="299" w:name="_Toc154145295"/>
      <w:bookmarkStart w:id="300" w:name="_Toc155363662"/>
      <w:bookmarkStart w:id="301" w:name="_Toc155706119"/>
      <w:bookmarkStart w:id="302" w:name="_Toc155708189"/>
    </w:p>
    <w:p w14:paraId="509EEF51" w14:textId="371D4C45" w:rsidR="00354DD0" w:rsidRPr="00B570B9" w:rsidRDefault="00354DD0" w:rsidP="007828F5">
      <w:pPr>
        <w:keepNext/>
        <w:spacing w:line="240" w:lineRule="auto"/>
        <w:rPr>
          <w:sz w:val="28"/>
          <w:szCs w:val="24"/>
          <w:lang w:eastAsia="et-EE"/>
        </w:rPr>
      </w:pPr>
      <w:r w:rsidRPr="00B570B9">
        <w:rPr>
          <w:b/>
          <w:bCs/>
          <w:sz w:val="28"/>
          <w:szCs w:val="24"/>
          <w:lang w:eastAsia="et-EE"/>
        </w:rPr>
        <w:t>10.</w:t>
      </w:r>
      <w:r w:rsidR="00613481" w:rsidRPr="00B570B9">
        <w:rPr>
          <w:b/>
          <w:bCs/>
          <w:sz w:val="28"/>
          <w:szCs w:val="24"/>
          <w:lang w:eastAsia="et-EE"/>
        </w:rPr>
        <w:t> </w:t>
      </w:r>
      <w:r w:rsidRPr="00B570B9">
        <w:rPr>
          <w:b/>
          <w:bCs/>
          <w:sz w:val="28"/>
          <w:szCs w:val="24"/>
          <w:lang w:eastAsia="et-EE"/>
        </w:rPr>
        <w:t>Eelnõu kooskõlastamine</w:t>
      </w:r>
      <w:r w:rsidR="00B26EA6" w:rsidRPr="00B570B9">
        <w:rPr>
          <w:b/>
          <w:bCs/>
          <w:sz w:val="28"/>
          <w:szCs w:val="24"/>
          <w:lang w:eastAsia="et-EE"/>
        </w:rPr>
        <w:t>,</w:t>
      </w:r>
      <w:r w:rsidRPr="00B570B9">
        <w:rPr>
          <w:b/>
          <w:bCs/>
          <w:sz w:val="28"/>
          <w:szCs w:val="24"/>
          <w:lang w:eastAsia="et-EE"/>
        </w:rPr>
        <w:t xml:space="preserve"> huvirühmade kaasamine</w:t>
      </w:r>
      <w:bookmarkEnd w:id="285"/>
      <w:r w:rsidR="00B26EA6" w:rsidRPr="00B570B9">
        <w:rPr>
          <w:b/>
          <w:bCs/>
          <w:sz w:val="28"/>
          <w:szCs w:val="24"/>
          <w:lang w:eastAsia="et-EE"/>
        </w:rPr>
        <w:t xml:space="preserve"> ja avalik konsultatsioon</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14:paraId="7C4FDEF3" w14:textId="77777777" w:rsidR="00354DD0" w:rsidRDefault="00354DD0" w:rsidP="007828F5">
      <w:pPr>
        <w:keepNext/>
        <w:spacing w:line="240" w:lineRule="auto"/>
        <w:rPr>
          <w:rFonts w:cs="Times New Roman"/>
          <w:szCs w:val="24"/>
        </w:rPr>
      </w:pPr>
    </w:p>
    <w:p w14:paraId="1F28F908" w14:textId="35E9F05E" w:rsidR="00354DD0" w:rsidRDefault="00354DD0" w:rsidP="007828F5">
      <w:pPr>
        <w:pStyle w:val="Default"/>
        <w:jc w:val="both"/>
        <w:rPr>
          <w:color w:val="auto"/>
        </w:rPr>
      </w:pPr>
      <w:r w:rsidRPr="00FE0558">
        <w:rPr>
          <w:color w:val="auto"/>
        </w:rPr>
        <w:t xml:space="preserve">Eelnõu </w:t>
      </w:r>
      <w:r w:rsidR="00DD178A">
        <w:rPr>
          <w:color w:val="auto"/>
        </w:rPr>
        <w:t xml:space="preserve">esitati </w:t>
      </w:r>
      <w:r w:rsidRPr="00FE0558">
        <w:rPr>
          <w:color w:val="auto"/>
        </w:rPr>
        <w:t xml:space="preserve">eelnõude infosüsteemi </w:t>
      </w:r>
      <w:r w:rsidR="0002668B">
        <w:rPr>
          <w:color w:val="auto"/>
        </w:rPr>
        <w:t xml:space="preserve">(EIS) </w:t>
      </w:r>
      <w:r w:rsidRPr="00FE0558">
        <w:rPr>
          <w:color w:val="auto"/>
        </w:rPr>
        <w:t xml:space="preserve">kaudu </w:t>
      </w:r>
      <w:r w:rsidR="0002668B" w:rsidRPr="00FE0558">
        <w:rPr>
          <w:color w:val="auto"/>
        </w:rPr>
        <w:t xml:space="preserve">kooskõlastamiseks </w:t>
      </w:r>
      <w:r w:rsidRPr="00FE0558">
        <w:rPr>
          <w:color w:val="auto"/>
        </w:rPr>
        <w:t>ministeeriumi</w:t>
      </w:r>
      <w:r w:rsidR="00A47FA1">
        <w:rPr>
          <w:color w:val="auto"/>
        </w:rPr>
        <w:t>d</w:t>
      </w:r>
      <w:r w:rsidRPr="00FE0558">
        <w:rPr>
          <w:color w:val="auto"/>
        </w:rPr>
        <w:t xml:space="preserve">ele </w:t>
      </w:r>
      <w:r w:rsidR="0002668B">
        <w:rPr>
          <w:color w:val="auto"/>
        </w:rPr>
        <w:t>ning</w:t>
      </w:r>
      <w:r w:rsidR="0002668B" w:rsidRPr="00FE0558">
        <w:rPr>
          <w:color w:val="auto"/>
        </w:rPr>
        <w:t xml:space="preserve"> </w:t>
      </w:r>
      <w:r w:rsidRPr="00FE0558">
        <w:rPr>
          <w:color w:val="auto"/>
        </w:rPr>
        <w:t>arvamuse a</w:t>
      </w:r>
      <w:r w:rsidR="00A47FA1">
        <w:rPr>
          <w:color w:val="auto"/>
        </w:rPr>
        <w:t>valdamiseks</w:t>
      </w:r>
      <w:r w:rsidR="002747B1">
        <w:rPr>
          <w:color w:val="auto"/>
        </w:rPr>
        <w:t xml:space="preserve"> Andmekaitse Inspektsioonile,</w:t>
      </w:r>
      <w:r w:rsidRPr="00FE0558">
        <w:rPr>
          <w:color w:val="auto"/>
        </w:rPr>
        <w:t xml:space="preserve"> </w:t>
      </w:r>
      <w:proofErr w:type="spellStart"/>
      <w:r w:rsidR="00585C97">
        <w:rPr>
          <w:color w:val="auto"/>
        </w:rPr>
        <w:t>E</w:t>
      </w:r>
      <w:r w:rsidR="000365C6">
        <w:rPr>
          <w:color w:val="auto"/>
        </w:rPr>
        <w:t>I</w:t>
      </w:r>
      <w:r w:rsidR="00585C97">
        <w:rPr>
          <w:color w:val="auto"/>
        </w:rPr>
        <w:t>S-ile</w:t>
      </w:r>
      <w:proofErr w:type="spellEnd"/>
      <w:r w:rsidR="00585C97">
        <w:rPr>
          <w:color w:val="auto"/>
        </w:rPr>
        <w:t xml:space="preserve">, </w:t>
      </w:r>
      <w:proofErr w:type="spellStart"/>
      <w:r w:rsidRPr="00FE0558">
        <w:rPr>
          <w:color w:val="auto"/>
        </w:rPr>
        <w:t>KAPO-le</w:t>
      </w:r>
      <w:proofErr w:type="spellEnd"/>
      <w:r w:rsidRPr="00FE0558">
        <w:rPr>
          <w:color w:val="auto"/>
        </w:rPr>
        <w:t xml:space="preserve">, </w:t>
      </w:r>
      <w:proofErr w:type="spellStart"/>
      <w:r w:rsidR="00585C97" w:rsidRPr="00FE0558">
        <w:rPr>
          <w:color w:val="auto"/>
        </w:rPr>
        <w:t>PPA-le</w:t>
      </w:r>
      <w:proofErr w:type="spellEnd"/>
      <w:r w:rsidR="00585C97" w:rsidRPr="00FE0558">
        <w:rPr>
          <w:color w:val="auto"/>
        </w:rPr>
        <w:t xml:space="preserve">, </w:t>
      </w:r>
      <w:proofErr w:type="spellStart"/>
      <w:r w:rsidR="00585C97">
        <w:rPr>
          <w:color w:val="auto"/>
        </w:rPr>
        <w:t>RAB</w:t>
      </w:r>
      <w:r w:rsidR="00613481">
        <w:rPr>
          <w:color w:val="auto"/>
        </w:rPr>
        <w:noBreakHyphen/>
      </w:r>
      <w:r w:rsidR="00585C97">
        <w:rPr>
          <w:color w:val="auto"/>
        </w:rPr>
        <w:t>ile</w:t>
      </w:r>
      <w:proofErr w:type="spellEnd"/>
      <w:r w:rsidR="0002668B">
        <w:rPr>
          <w:color w:val="auto"/>
        </w:rPr>
        <w:t xml:space="preserve"> ja</w:t>
      </w:r>
      <w:r w:rsidR="00585C97">
        <w:rPr>
          <w:color w:val="auto"/>
        </w:rPr>
        <w:t xml:space="preserve"> </w:t>
      </w:r>
      <w:proofErr w:type="spellStart"/>
      <w:r w:rsidRPr="00FE0558">
        <w:rPr>
          <w:color w:val="auto"/>
        </w:rPr>
        <w:t>SMIT-ile</w:t>
      </w:r>
      <w:proofErr w:type="spellEnd"/>
      <w:r w:rsidRPr="00FE0558">
        <w:rPr>
          <w:color w:val="auto"/>
        </w:rPr>
        <w:t>.</w:t>
      </w:r>
    </w:p>
    <w:p w14:paraId="63D209F1" w14:textId="77777777" w:rsidR="003320F1" w:rsidRDefault="003320F1" w:rsidP="007828F5">
      <w:pPr>
        <w:pStyle w:val="Default"/>
        <w:jc w:val="both"/>
        <w:rPr>
          <w:color w:val="auto"/>
        </w:rPr>
      </w:pPr>
    </w:p>
    <w:p w14:paraId="2EF359AE" w14:textId="107B4917" w:rsidR="00455E81" w:rsidRDefault="002E1833" w:rsidP="007828F5">
      <w:pPr>
        <w:spacing w:line="240" w:lineRule="auto"/>
      </w:pPr>
      <w:r w:rsidRPr="002E1833">
        <w:t xml:space="preserve">Eelnõu oli kooskõlastamisel </w:t>
      </w:r>
      <w:r>
        <w:t>23</w:t>
      </w:r>
      <w:r w:rsidRPr="002E1833">
        <w:t>.0</w:t>
      </w:r>
      <w:r>
        <w:t>1</w:t>
      </w:r>
      <w:r w:rsidRPr="002E1833">
        <w:t>.–</w:t>
      </w:r>
      <w:r>
        <w:t>16</w:t>
      </w:r>
      <w:r w:rsidRPr="002E1833">
        <w:t>.0</w:t>
      </w:r>
      <w:r>
        <w:t>2</w:t>
      </w:r>
      <w:r w:rsidRPr="002E1833">
        <w:t>.202</w:t>
      </w:r>
      <w:r>
        <w:t>4</w:t>
      </w:r>
      <w:r w:rsidRPr="002E1833">
        <w:t>. Kultuuriministeerium kooskõlastas eelnõu märkusteta.</w:t>
      </w:r>
      <w:r w:rsidR="00B6224D">
        <w:t xml:space="preserve"> </w:t>
      </w:r>
      <w:r w:rsidR="00455E81" w:rsidRPr="00455E81">
        <w:t>Haridus- ja Teadusministeerium</w:t>
      </w:r>
      <w:r w:rsidR="00455E81">
        <w:t xml:space="preserve">, </w:t>
      </w:r>
      <w:r w:rsidR="00455E81" w:rsidRPr="00455E81">
        <w:t>Kliimaministeerium, Regionaal- ja Põllu</w:t>
      </w:r>
      <w:r w:rsidR="00890016">
        <w:softHyphen/>
      </w:r>
      <w:r w:rsidR="00455E81" w:rsidRPr="00455E81">
        <w:t>majandusministeerium</w:t>
      </w:r>
      <w:r w:rsidR="00890016">
        <w:t xml:space="preserve"> ning</w:t>
      </w:r>
      <w:r w:rsidR="00455E81">
        <w:t xml:space="preserve"> Sotsiaalministeerium kooskõlastuskirja ei esitanud. </w:t>
      </w:r>
      <w:r w:rsidR="002D0BE3">
        <w:t xml:space="preserve">EIS ja </w:t>
      </w:r>
      <w:r w:rsidR="00294251">
        <w:t xml:space="preserve">KAPO </w:t>
      </w:r>
      <w:r w:rsidR="00455E81" w:rsidRPr="00455E81">
        <w:t xml:space="preserve">eelnõu kohta arvamust ei </w:t>
      </w:r>
      <w:r w:rsidR="00890016">
        <w:t>avaldanud</w:t>
      </w:r>
      <w:r w:rsidR="00455E81" w:rsidRPr="00455E81">
        <w:t>.</w:t>
      </w:r>
    </w:p>
    <w:p w14:paraId="531EC233" w14:textId="77777777" w:rsidR="009442B4" w:rsidRDefault="009442B4" w:rsidP="000E5A43">
      <w:pPr>
        <w:spacing w:line="240" w:lineRule="auto"/>
      </w:pPr>
    </w:p>
    <w:p w14:paraId="7ADC9D1B" w14:textId="3E8BAFC1" w:rsidR="00EE25F5" w:rsidRDefault="00E74F0F" w:rsidP="002053B9">
      <w:pPr>
        <w:spacing w:line="240" w:lineRule="auto"/>
        <w:rPr>
          <w:rFonts w:eastAsia="Times New Roman" w:cs="Calibri"/>
          <w:szCs w:val="24"/>
        </w:rPr>
      </w:pPr>
      <w:proofErr w:type="spellStart"/>
      <w:r>
        <w:rPr>
          <w:rFonts w:eastAsia="Times New Roman" w:cs="Calibri"/>
          <w:szCs w:val="24"/>
        </w:rPr>
        <w:t>JUM-i</w:t>
      </w:r>
      <w:proofErr w:type="spellEnd"/>
      <w:r w:rsidR="00455E81">
        <w:rPr>
          <w:rFonts w:eastAsia="Times New Roman" w:cs="Calibri"/>
          <w:szCs w:val="24"/>
        </w:rPr>
        <w:t xml:space="preserve">, </w:t>
      </w:r>
      <w:r w:rsidR="00D02730" w:rsidRPr="00D02730">
        <w:rPr>
          <w:rFonts w:eastAsia="Times New Roman" w:cs="Calibri"/>
          <w:szCs w:val="24"/>
        </w:rPr>
        <w:t>Kaitseministeerium</w:t>
      </w:r>
      <w:r w:rsidR="00D02730">
        <w:rPr>
          <w:rFonts w:eastAsia="Times New Roman" w:cs="Calibri"/>
          <w:szCs w:val="24"/>
        </w:rPr>
        <w:t>i,</w:t>
      </w:r>
      <w:r w:rsidR="00D02730" w:rsidRPr="00D02730">
        <w:rPr>
          <w:rFonts w:eastAsia="Times New Roman" w:cs="Calibri"/>
          <w:szCs w:val="24"/>
        </w:rPr>
        <w:t xml:space="preserve"> </w:t>
      </w:r>
      <w:r w:rsidR="00890016">
        <w:rPr>
          <w:rFonts w:eastAsia="Times New Roman" w:cs="Calibri"/>
          <w:szCs w:val="24"/>
        </w:rPr>
        <w:t>MKM-i</w:t>
      </w:r>
      <w:r w:rsidR="00455E81">
        <w:rPr>
          <w:rFonts w:eastAsia="Times New Roman" w:cs="Calibri"/>
          <w:szCs w:val="24"/>
        </w:rPr>
        <w:t xml:space="preserve">, </w:t>
      </w:r>
      <w:r>
        <w:rPr>
          <w:rFonts w:eastAsia="Times New Roman" w:cs="Calibri"/>
          <w:szCs w:val="24"/>
        </w:rPr>
        <w:t>RAM-i</w:t>
      </w:r>
      <w:r w:rsidR="00455E81">
        <w:rPr>
          <w:rFonts w:eastAsia="Times New Roman" w:cs="Calibri"/>
          <w:szCs w:val="24"/>
        </w:rPr>
        <w:t xml:space="preserve">, </w:t>
      </w:r>
      <w:r w:rsidR="009D3CEB">
        <w:rPr>
          <w:rFonts w:eastAsia="Times New Roman" w:cs="Calibri"/>
          <w:szCs w:val="24"/>
        </w:rPr>
        <w:t>VÄM-i</w:t>
      </w:r>
      <w:r w:rsidR="00455E81">
        <w:rPr>
          <w:rFonts w:eastAsia="Times New Roman" w:cs="Calibri"/>
          <w:szCs w:val="24"/>
        </w:rPr>
        <w:t xml:space="preserve">, </w:t>
      </w:r>
      <w:r w:rsidR="00B6224D">
        <w:rPr>
          <w:rFonts w:eastAsia="Times New Roman" w:cs="Calibri"/>
          <w:szCs w:val="24"/>
        </w:rPr>
        <w:t>A</w:t>
      </w:r>
      <w:r w:rsidR="00480E8F">
        <w:rPr>
          <w:rFonts w:eastAsia="Times New Roman" w:cs="Calibri"/>
          <w:szCs w:val="24"/>
        </w:rPr>
        <w:t>ndmekaitse Inspektsiooni</w:t>
      </w:r>
      <w:r w:rsidR="00B6224D">
        <w:rPr>
          <w:rFonts w:eastAsia="Times New Roman" w:cs="Calibri"/>
          <w:szCs w:val="24"/>
        </w:rPr>
        <w:t>, Eesti Info</w:t>
      </w:r>
      <w:r>
        <w:rPr>
          <w:rFonts w:eastAsia="Times New Roman" w:cs="Calibri"/>
          <w:szCs w:val="24"/>
        </w:rPr>
        <w:softHyphen/>
      </w:r>
      <w:r w:rsidR="00B6224D">
        <w:rPr>
          <w:rFonts w:eastAsia="Times New Roman" w:cs="Calibri"/>
          <w:szCs w:val="24"/>
        </w:rPr>
        <w:t>tehnoloogia ja</w:t>
      </w:r>
      <w:r w:rsidR="00455E81">
        <w:rPr>
          <w:rFonts w:eastAsia="Times New Roman" w:cs="Calibri"/>
          <w:szCs w:val="24"/>
        </w:rPr>
        <w:t xml:space="preserve"> </w:t>
      </w:r>
      <w:r w:rsidR="00B6224D">
        <w:rPr>
          <w:rFonts w:eastAsia="Times New Roman" w:cs="Calibri"/>
          <w:szCs w:val="24"/>
        </w:rPr>
        <w:t xml:space="preserve">Telekommunikatsiooni Liidu, PPA, </w:t>
      </w:r>
      <w:proofErr w:type="spellStart"/>
      <w:r w:rsidR="00B6224D">
        <w:rPr>
          <w:rFonts w:eastAsia="Times New Roman" w:cs="Calibri"/>
          <w:szCs w:val="24"/>
        </w:rPr>
        <w:t>RAB-i</w:t>
      </w:r>
      <w:proofErr w:type="spellEnd"/>
      <w:r w:rsidR="00B6224D">
        <w:rPr>
          <w:rFonts w:eastAsia="Times New Roman" w:cs="Calibri"/>
          <w:szCs w:val="24"/>
        </w:rPr>
        <w:t xml:space="preserve"> ning </w:t>
      </w:r>
      <w:proofErr w:type="spellStart"/>
      <w:r w:rsidR="00B6224D">
        <w:rPr>
          <w:rFonts w:eastAsia="Times New Roman" w:cs="Calibri"/>
          <w:szCs w:val="24"/>
        </w:rPr>
        <w:t>SMIT</w:t>
      </w:r>
      <w:r>
        <w:rPr>
          <w:rFonts w:eastAsia="Times New Roman" w:cs="Calibri"/>
          <w:szCs w:val="24"/>
        </w:rPr>
        <w:noBreakHyphen/>
      </w:r>
      <w:r w:rsidR="00B6224D">
        <w:rPr>
          <w:rFonts w:eastAsia="Times New Roman" w:cs="Calibri"/>
          <w:szCs w:val="24"/>
        </w:rPr>
        <w:t>i</w:t>
      </w:r>
      <w:proofErr w:type="spellEnd"/>
      <w:r w:rsidR="00B6224D">
        <w:rPr>
          <w:rFonts w:eastAsia="Times New Roman" w:cs="Calibri"/>
          <w:szCs w:val="24"/>
        </w:rPr>
        <w:t xml:space="preserve"> </w:t>
      </w:r>
      <w:r w:rsidR="002E1833" w:rsidRPr="002E1833">
        <w:rPr>
          <w:rFonts w:eastAsia="Times New Roman" w:cs="Calibri"/>
          <w:szCs w:val="24"/>
        </w:rPr>
        <w:t>esitatud ettepanekuid on võimaluse piires arvestatud</w:t>
      </w:r>
      <w:r w:rsidR="00890016">
        <w:rPr>
          <w:rFonts w:eastAsia="Times New Roman" w:cs="Calibri"/>
          <w:szCs w:val="24"/>
        </w:rPr>
        <w:t xml:space="preserve"> </w:t>
      </w:r>
      <w:r w:rsidR="002E1833" w:rsidRPr="002E1833">
        <w:rPr>
          <w:rFonts w:eastAsia="Times New Roman" w:cs="Calibri"/>
          <w:szCs w:val="24"/>
        </w:rPr>
        <w:t>(vt seletuskirja lisa</w:t>
      </w:r>
      <w:r w:rsidR="002C5A11">
        <w:rPr>
          <w:rFonts w:eastAsia="Times New Roman" w:cs="Calibri"/>
          <w:szCs w:val="24"/>
        </w:rPr>
        <w:t xml:space="preserve"> 2</w:t>
      </w:r>
      <w:r w:rsidR="002E1833" w:rsidRPr="002E1833">
        <w:rPr>
          <w:rFonts w:eastAsia="Times New Roman" w:cs="Calibri"/>
          <w:szCs w:val="24"/>
        </w:rPr>
        <w:t>).</w:t>
      </w:r>
    </w:p>
    <w:p w14:paraId="239C9AEF" w14:textId="77777777" w:rsidR="00EE25F5" w:rsidRDefault="00EE25F5" w:rsidP="007828F5">
      <w:pPr>
        <w:pBdr>
          <w:bottom w:val="single" w:sz="6" w:space="1" w:color="auto"/>
        </w:pBdr>
        <w:spacing w:line="240" w:lineRule="auto"/>
        <w:outlineLvl w:val="0"/>
        <w:rPr>
          <w:rFonts w:eastAsia="Times New Roman" w:cs="Calibri"/>
          <w:szCs w:val="24"/>
        </w:rPr>
      </w:pPr>
    </w:p>
    <w:p w14:paraId="11A8BA64" w14:textId="77777777" w:rsidR="00B26EA6" w:rsidRDefault="00B26EA6" w:rsidP="007828F5">
      <w:pPr>
        <w:spacing w:line="240" w:lineRule="auto"/>
        <w:jc w:val="left"/>
        <w:outlineLvl w:val="0"/>
        <w:rPr>
          <w:rFonts w:eastAsia="Times New Roman" w:cs="Calibri"/>
          <w:szCs w:val="24"/>
        </w:rPr>
      </w:pPr>
    </w:p>
    <w:p w14:paraId="4EE7A2A0" w14:textId="67E6799A" w:rsidR="00286E34" w:rsidRDefault="00B26EA6" w:rsidP="007828F5">
      <w:pPr>
        <w:spacing w:line="240" w:lineRule="auto"/>
      </w:pPr>
      <w:r>
        <w:rPr>
          <w:rFonts w:eastAsia="Times New Roman" w:cs="Calibri"/>
          <w:szCs w:val="24"/>
        </w:rPr>
        <w:t>Algatab Vabariigi Valitsus …………………… 202</w:t>
      </w:r>
      <w:r w:rsidR="008A2082">
        <w:rPr>
          <w:rFonts w:eastAsia="Times New Roman" w:cs="Calibri"/>
          <w:szCs w:val="24"/>
        </w:rPr>
        <w:t>4</w:t>
      </w:r>
    </w:p>
    <w:sectPr w:rsidR="00286E34" w:rsidSect="00810C47">
      <w:footerReference w:type="default" r:id="rId18"/>
      <w:pgSz w:w="11906" w:h="16838"/>
      <w:pgMar w:top="1134" w:right="1134" w:bottom="1134"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4" w:author="Birgit Hermann" w:date="2024-06-27T15:47:00Z" w:initials="BH">
    <w:p w14:paraId="1C780C47" w14:textId="77777777" w:rsidR="00FC3361" w:rsidRDefault="00F75B05" w:rsidP="006B1C65">
      <w:pPr>
        <w:pStyle w:val="Kommentaaritekst"/>
      </w:pPr>
      <w:r>
        <w:rPr>
          <w:rStyle w:val="Kommentaariviide"/>
        </w:rPr>
        <w:annotationRef/>
      </w:r>
      <w:r w:rsidR="00FC3361">
        <w:t>Keda teenuseosutajatena mõeldakse? Kas ka riigiasutused avalike teenuste pakkujatena?</w:t>
      </w:r>
    </w:p>
  </w:comment>
  <w:comment w:id="125" w:author="Birgit Hermann" w:date="2024-06-27T14:51:00Z" w:initials="BH">
    <w:p w14:paraId="35B3F0F6" w14:textId="311E876C" w:rsidR="008F6949" w:rsidRDefault="008F6949" w:rsidP="004B3D17">
      <w:pPr>
        <w:pStyle w:val="Kommentaaritekst"/>
      </w:pPr>
      <w:r>
        <w:rPr>
          <w:rStyle w:val="Kommentaariviide"/>
        </w:rPr>
        <w:annotationRef/>
      </w:r>
      <w:r>
        <w:t xml:space="preserve">Palume põhjalikumalt selgitada, kuidas on tagatud mobiilirakenduse turvalisus. </w:t>
      </w:r>
    </w:p>
  </w:comment>
  <w:comment w:id="126" w:author="Birgit Hermann" w:date="2024-06-27T14:52:00Z" w:initials="BH">
    <w:p w14:paraId="7059462E" w14:textId="77777777" w:rsidR="008F6949" w:rsidRDefault="008F6949" w:rsidP="005F67BE">
      <w:pPr>
        <w:pStyle w:val="Kommentaaritekst"/>
      </w:pPr>
      <w:r>
        <w:rPr>
          <w:rStyle w:val="Kommentaariviide"/>
        </w:rPr>
        <w:annotationRef/>
      </w:r>
      <w:r>
        <w:t>Mis järgus mobiilirakenduse arendus on?</w:t>
      </w:r>
    </w:p>
  </w:comment>
  <w:comment w:id="228" w:author="Birgit Hermann" w:date="2024-06-27T15:18:00Z" w:initials="BH">
    <w:p w14:paraId="44E59A14" w14:textId="77777777" w:rsidR="008D6A97" w:rsidRDefault="008D6A97" w:rsidP="002C0D6B">
      <w:pPr>
        <w:pStyle w:val="Kommentaaritekst"/>
      </w:pPr>
      <w:r>
        <w:rPr>
          <w:rStyle w:val="Kommentaariviide"/>
        </w:rPr>
        <w:annotationRef/>
      </w:r>
      <w:r>
        <w:t>Palun kirjeldada ka mõju riigiasutuste korraldusele.</w:t>
      </w:r>
    </w:p>
  </w:comment>
  <w:comment w:id="230" w:author="Birgit Hermann" w:date="2024-06-27T14:58:00Z" w:initials="BH">
    <w:p w14:paraId="54FD82B7" w14:textId="77777777" w:rsidR="00FC3361" w:rsidRDefault="008F6949">
      <w:pPr>
        <w:pStyle w:val="Kommentaaritekst"/>
      </w:pPr>
      <w:r>
        <w:rPr>
          <w:rStyle w:val="Kommentaariviide"/>
        </w:rPr>
        <w:annotationRef/>
      </w:r>
      <w:r w:rsidR="00FC3361">
        <w:t>Selle muudatuse mõjuhinnang on liiga pealiskaudne. Lähtuvalt mõjude hindamise metoodikast palume põhjalikumalt kirjeldada:</w:t>
      </w:r>
    </w:p>
    <w:p w14:paraId="63CBA6B9" w14:textId="77777777" w:rsidR="00FC3361" w:rsidRDefault="00FC3361" w:rsidP="00D3197F">
      <w:pPr>
        <w:pStyle w:val="Kommentaaritekst"/>
      </w:pPr>
      <w:r>
        <w:t xml:space="preserve">Milline on mõju avaldumise sagedus (hinnanguliselt kui palju hakatakse rakendust kasutama?); mõju avaldumise ulatus (kuidas rakenduse kasutamine inimese vaatest hakkab välja nägema? kuidas rakendust aktiveerida jne); millised on ebasoovitavad riskid ja nende leevendusmeetmed. </w:t>
      </w:r>
    </w:p>
  </w:comment>
  <w:comment w:id="231" w:author="Birgit Hermann" w:date="2024-06-27T15:58:00Z" w:initials="BH">
    <w:p w14:paraId="1ED73DBF" w14:textId="77777777" w:rsidR="00FC3361" w:rsidRDefault="00FC3361" w:rsidP="0017334F">
      <w:pPr>
        <w:pStyle w:val="Kommentaaritekst"/>
      </w:pPr>
      <w:r>
        <w:rPr>
          <w:rStyle w:val="Kommentaariviide"/>
        </w:rPr>
        <w:annotationRef/>
      </w:r>
      <w:r>
        <w:t xml:space="preserve">Liiga üldine. Isikusamasuse tuvastamine riikliku mobiilirakenduse vahendusel vajaks kindlasti põhjalikumat riskianalüüsi. Palume siin viidata riskianalüüsi tulemustele või selle koostamisele. </w:t>
      </w:r>
    </w:p>
  </w:comment>
  <w:comment w:id="232" w:author="Birgit Hermann" w:date="2024-06-27T15:59:00Z" w:initials="BH">
    <w:p w14:paraId="066B3B27" w14:textId="77777777" w:rsidR="00FC3361" w:rsidRDefault="00FC3361" w:rsidP="00070F60">
      <w:pPr>
        <w:pStyle w:val="Kommentaaritekst"/>
      </w:pPr>
      <w:r>
        <w:rPr>
          <w:rStyle w:val="Kommentaariviide"/>
        </w:rPr>
        <w:annotationRef/>
      </w:r>
      <w:r>
        <w:t>Mis tüüpi ettevõtted need on ?</w:t>
      </w:r>
    </w:p>
  </w:comment>
  <w:comment w:id="233" w:author="Birgit Hermann" w:date="2024-06-27T16:00:00Z" w:initials="BH">
    <w:p w14:paraId="2995F139" w14:textId="77777777" w:rsidR="00FC3361" w:rsidRDefault="00FC3361" w:rsidP="00AA545E">
      <w:pPr>
        <w:pStyle w:val="Kommentaaritekst"/>
      </w:pPr>
      <w:r>
        <w:rPr>
          <w:rStyle w:val="Kommentaariviide"/>
        </w:rPr>
        <w:annotationRef/>
      </w:r>
      <w:r>
        <w:t>Kuidas rakenduse kasutuselevõtt ettevõtte vaatest hakkab välja nägema? Kas teenuse osutajale kaasnevad eraldi nõuded turvalisuse tagamiseks vms?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780C47" w15:done="0"/>
  <w15:commentEx w15:paraId="35B3F0F6" w15:done="0"/>
  <w15:commentEx w15:paraId="7059462E" w15:done="0"/>
  <w15:commentEx w15:paraId="44E59A14" w15:done="0"/>
  <w15:commentEx w15:paraId="63CBA6B9" w15:done="0"/>
  <w15:commentEx w15:paraId="1ED73DBF" w15:done="0"/>
  <w15:commentEx w15:paraId="066B3B27" w15:done="0"/>
  <w15:commentEx w15:paraId="2995F1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28082D" w16cex:dateUtc="2024-06-27T12:47:00Z"/>
  <w16cex:commentExtensible w16cex:durableId="2A27FB08" w16cex:dateUtc="2024-06-27T11:51:00Z"/>
  <w16cex:commentExtensible w16cex:durableId="2A27FB30" w16cex:dateUtc="2024-06-27T11:52:00Z"/>
  <w16cex:commentExtensible w16cex:durableId="2A280160" w16cex:dateUtc="2024-06-27T12:18:00Z"/>
  <w16cex:commentExtensible w16cex:durableId="2A27FCA7" w16cex:dateUtc="2024-06-27T11:58:00Z"/>
  <w16cex:commentExtensible w16cex:durableId="2A280AA6" w16cex:dateUtc="2024-06-27T12:58:00Z"/>
  <w16cex:commentExtensible w16cex:durableId="2A280ACE" w16cex:dateUtc="2024-06-27T12:59:00Z"/>
  <w16cex:commentExtensible w16cex:durableId="2A280B1C" w16cex:dateUtc="2024-06-27T13: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780C47" w16cid:durableId="2A28082D"/>
  <w16cid:commentId w16cid:paraId="35B3F0F6" w16cid:durableId="2A27FB08"/>
  <w16cid:commentId w16cid:paraId="7059462E" w16cid:durableId="2A27FB30"/>
  <w16cid:commentId w16cid:paraId="44E59A14" w16cid:durableId="2A280160"/>
  <w16cid:commentId w16cid:paraId="63CBA6B9" w16cid:durableId="2A27FCA7"/>
  <w16cid:commentId w16cid:paraId="1ED73DBF" w16cid:durableId="2A280AA6"/>
  <w16cid:commentId w16cid:paraId="066B3B27" w16cid:durableId="2A280ACE"/>
  <w16cid:commentId w16cid:paraId="2995F139" w16cid:durableId="2A280B1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DDE98" w14:textId="77777777" w:rsidR="00CB35DB" w:rsidRDefault="00CB35DB" w:rsidP="001A5E6C">
      <w:pPr>
        <w:spacing w:line="240" w:lineRule="auto"/>
      </w:pPr>
      <w:r>
        <w:separator/>
      </w:r>
    </w:p>
    <w:p w14:paraId="1C31353A" w14:textId="77777777" w:rsidR="00CB35DB" w:rsidRDefault="00CB35DB"/>
  </w:endnote>
  <w:endnote w:type="continuationSeparator" w:id="0">
    <w:p w14:paraId="23B5F8AD" w14:textId="77777777" w:rsidR="00CB35DB" w:rsidRDefault="00CB35DB" w:rsidP="001A5E6C">
      <w:pPr>
        <w:spacing w:line="240" w:lineRule="auto"/>
      </w:pPr>
      <w:r>
        <w:continuationSeparator/>
      </w:r>
    </w:p>
    <w:p w14:paraId="1711C6A3" w14:textId="77777777" w:rsidR="00CB35DB" w:rsidRDefault="00CB35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pitch w:val="default"/>
  </w:font>
  <w:font w:name="Ariarl Narrow">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0045415"/>
      <w:docPartObj>
        <w:docPartGallery w:val="Page Numbers (Bottom of Page)"/>
        <w:docPartUnique/>
      </w:docPartObj>
    </w:sdtPr>
    <w:sdtEndPr/>
    <w:sdtContent>
      <w:p w14:paraId="7BB4A4C3" w14:textId="5C049DD3" w:rsidR="00F47207" w:rsidRDefault="00F47207" w:rsidP="00DD47E7">
        <w:pPr>
          <w:pStyle w:val="Jalus"/>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9D57E" w14:textId="77777777" w:rsidR="00CB35DB" w:rsidRDefault="00CB35DB" w:rsidP="002053B9">
      <w:pPr>
        <w:spacing w:line="240" w:lineRule="auto"/>
      </w:pPr>
      <w:r>
        <w:separator/>
      </w:r>
    </w:p>
  </w:footnote>
  <w:footnote w:type="continuationSeparator" w:id="0">
    <w:p w14:paraId="07B8912F" w14:textId="77777777" w:rsidR="00CB35DB" w:rsidRDefault="00CB35DB" w:rsidP="001A5E6C">
      <w:pPr>
        <w:spacing w:line="240" w:lineRule="auto"/>
      </w:pPr>
      <w:r>
        <w:continuationSeparator/>
      </w:r>
    </w:p>
    <w:p w14:paraId="4EA662A2" w14:textId="77777777" w:rsidR="00CB35DB" w:rsidRDefault="00CB35DB"/>
  </w:footnote>
  <w:footnote w:id="1">
    <w:p w14:paraId="61C847B2" w14:textId="77777777" w:rsidR="00142E92" w:rsidRDefault="00142E92" w:rsidP="00142E92">
      <w:pPr>
        <w:pStyle w:val="Allmrkusetekst"/>
      </w:pPr>
      <w:r>
        <w:rPr>
          <w:rStyle w:val="Allmrkuseviide"/>
        </w:rPr>
        <w:footnoteRef/>
      </w:r>
      <w:r>
        <w:t xml:space="preserve"> </w:t>
      </w:r>
      <w:r w:rsidRPr="00A01961">
        <w:t>I</w:t>
      </w:r>
      <w:r>
        <w:t>D-1 formaadis dokumendid on i</w:t>
      </w:r>
      <w:r w:rsidRPr="00A01961">
        <w:t>sikutunnistus, elamisloakaar</w:t>
      </w:r>
      <w:r>
        <w:t>t ja</w:t>
      </w:r>
      <w:r w:rsidRPr="00A01961">
        <w:t xml:space="preserve"> digitaal</w:t>
      </w:r>
      <w:r>
        <w:t>n</w:t>
      </w:r>
      <w:r w:rsidRPr="00A01961">
        <w:t>e isikutunnistus</w:t>
      </w:r>
      <w:r>
        <w:t>.</w:t>
      </w:r>
    </w:p>
  </w:footnote>
  <w:footnote w:id="2">
    <w:p w14:paraId="23E36862" w14:textId="6F583C86" w:rsidR="00514709" w:rsidRDefault="00514709">
      <w:pPr>
        <w:pStyle w:val="Allmrkusetekst"/>
      </w:pPr>
      <w:r>
        <w:rPr>
          <w:rStyle w:val="Allmrkuseviide"/>
        </w:rPr>
        <w:footnoteRef/>
      </w:r>
      <w:r>
        <w:t xml:space="preserve"> ID-1 formaadis isikut tõendavate dokumentide plankide ostmine ning isikustamisteenuse ja teiste teenuste tellimine (</w:t>
      </w:r>
      <w:r w:rsidR="00A10FF2">
        <w:t xml:space="preserve">riigihangete registri </w:t>
      </w:r>
      <w:r>
        <w:t xml:space="preserve">viitenumber 254499); </w:t>
      </w:r>
      <w:r w:rsidR="00A10FF2">
        <w:t>s</w:t>
      </w:r>
      <w:r>
        <w:t>ertifitseerimisteenuse ja kvalifitseeritud usaldusteenuse osutamine (</w:t>
      </w:r>
      <w:r w:rsidR="00A10FF2">
        <w:t xml:space="preserve">riigihangete registri </w:t>
      </w:r>
      <w:r>
        <w:t>viitenumber 256281).</w:t>
      </w:r>
    </w:p>
  </w:footnote>
  <w:footnote w:id="3">
    <w:p w14:paraId="6BA1CF4F" w14:textId="0687F20A" w:rsidR="00B81E71" w:rsidRDefault="00B81E71">
      <w:pPr>
        <w:pStyle w:val="Allmrkusetekst"/>
      </w:pPr>
      <w:r>
        <w:rPr>
          <w:rStyle w:val="Allmrkuseviide"/>
        </w:rPr>
        <w:footnoteRef/>
      </w:r>
      <w:r>
        <w:t xml:space="preserve"> </w:t>
      </w:r>
      <w:r w:rsidRPr="00E44B10">
        <w:t xml:space="preserve">Euroopa Parlamendi ja nõukogu 16. detsembri 2008. aasta direktiiv 2008/115/EÜ ühiste nõuete ja korra kohta liikmesriikides ebaseaduslikult viibivate kolmandate riikide kodanike tagasisaatmisel. – </w:t>
      </w:r>
      <w:hyperlink r:id="rId1" w:history="1">
        <w:r>
          <w:rPr>
            <w:rStyle w:val="Hperlink"/>
          </w:rPr>
          <w:t>ELT L 348, 24.12.2008, lk 98–107</w:t>
        </w:r>
      </w:hyperlink>
      <w:r>
        <w:t>.</w:t>
      </w:r>
    </w:p>
  </w:footnote>
  <w:footnote w:id="4">
    <w:p w14:paraId="51C6EC79" w14:textId="36BEB309" w:rsidR="001D6543" w:rsidRDefault="001D6543">
      <w:pPr>
        <w:pStyle w:val="Allmrkusetekst"/>
      </w:pPr>
      <w:r>
        <w:rPr>
          <w:rStyle w:val="Allmrkuseviide"/>
        </w:rPr>
        <w:footnoteRef/>
      </w:r>
      <w:r>
        <w:t xml:space="preserve"> Vabariigi Valitsuse 18. mai 2023. aasta korralduse nr 131 „</w:t>
      </w:r>
      <w:r w:rsidRPr="00DA2D83">
        <w:t>„Vabariigi Valitsuse tegevusprogrammi 2023–2027“ kinnitamine</w:t>
      </w:r>
      <w:r>
        <w:t xml:space="preserve">“ </w:t>
      </w:r>
      <w:hyperlink r:id="rId2" w:history="1">
        <w:r w:rsidRPr="00DA2D83">
          <w:rPr>
            <w:rStyle w:val="Hperlink"/>
          </w:rPr>
          <w:t>lisa</w:t>
        </w:r>
      </w:hyperlink>
      <w:r>
        <w:t>.</w:t>
      </w:r>
    </w:p>
  </w:footnote>
  <w:footnote w:id="5">
    <w:p w14:paraId="758FD815" w14:textId="319D918B" w:rsidR="00722CB7" w:rsidRDefault="00722CB7">
      <w:pPr>
        <w:pStyle w:val="Allmrkusetekst"/>
      </w:pPr>
      <w:r>
        <w:rPr>
          <w:rStyle w:val="Allmrkuseviide"/>
        </w:rPr>
        <w:footnoteRef/>
      </w:r>
      <w:r>
        <w:t xml:space="preserve"> </w:t>
      </w:r>
      <w:r w:rsidR="00082A8A">
        <w:t xml:space="preserve">Siseministeerium. </w:t>
      </w:r>
      <w:hyperlink r:id="rId3" w:anchor="arengukava-ja-selle-" w:history="1">
        <w:r w:rsidR="00157828" w:rsidRPr="003F5543">
          <w:rPr>
            <w:rStyle w:val="Hperlink"/>
          </w:rPr>
          <w:t>Siseturvalisuse arengukava 2020–2030</w:t>
        </w:r>
      </w:hyperlink>
      <w:r w:rsidR="003F5543">
        <w:t>.</w:t>
      </w:r>
    </w:p>
  </w:footnote>
  <w:footnote w:id="6">
    <w:p w14:paraId="19A0AAEA" w14:textId="6F6E3F70" w:rsidR="008E6DA2" w:rsidRDefault="008E6DA2" w:rsidP="003F5543">
      <w:pPr>
        <w:pStyle w:val="Allmrkusetekst"/>
      </w:pPr>
      <w:r>
        <w:rPr>
          <w:rStyle w:val="Allmrkuseviide"/>
        </w:rPr>
        <w:footnoteRef/>
      </w:r>
      <w:r>
        <w:t xml:space="preserve"> </w:t>
      </w:r>
      <w:r w:rsidR="00082A8A">
        <w:t>R</w:t>
      </w:r>
      <w:r w:rsidR="003F5543">
        <w:t>iigi Infosüsteemi Amet 2018</w:t>
      </w:r>
      <w:r w:rsidR="00082A8A">
        <w:t xml:space="preserve">. </w:t>
      </w:r>
      <w:hyperlink r:id="rId4" w:history="1">
        <w:r w:rsidR="003F5543" w:rsidRPr="003F5543">
          <w:rPr>
            <w:rStyle w:val="Hperlink"/>
          </w:rPr>
          <w:t>Valge Raamat. Identiteedihaldus ja isikut tõendavad dokumendid 1.0</w:t>
        </w:r>
      </w:hyperlink>
      <w:r w:rsidR="003F5543">
        <w:t>.</w:t>
      </w:r>
    </w:p>
  </w:footnote>
  <w:footnote w:id="7">
    <w:p w14:paraId="4AC894E9" w14:textId="2711E80A" w:rsidR="003F5543" w:rsidRDefault="00BD6EAD">
      <w:pPr>
        <w:pStyle w:val="Allmrkusetekst"/>
      </w:pPr>
      <w:r>
        <w:rPr>
          <w:rStyle w:val="Allmrkuseviide"/>
        </w:rPr>
        <w:footnoteRef/>
      </w:r>
      <w:bookmarkStart w:id="65" w:name="_Hlk143629624"/>
      <w:r w:rsidR="00BA6412">
        <w:t xml:space="preserve"> </w:t>
      </w:r>
      <w:r w:rsidR="00082A8A">
        <w:t xml:space="preserve">Majandus- ja Kommunikatsiooniministeerium. </w:t>
      </w:r>
      <w:hyperlink r:id="rId5" w:history="1">
        <w:r w:rsidRPr="006B47FC">
          <w:rPr>
            <w:rStyle w:val="Hperlink"/>
          </w:rPr>
          <w:t>E-residentsuse jätkustrateegia 2022–2025</w:t>
        </w:r>
        <w:bookmarkEnd w:id="65"/>
      </w:hyperlink>
      <w:r>
        <w:t>.</w:t>
      </w:r>
    </w:p>
  </w:footnote>
  <w:footnote w:id="8">
    <w:p w14:paraId="5D66BB89" w14:textId="77777777" w:rsidR="003D5A1E" w:rsidRDefault="003D5A1E" w:rsidP="003D5A1E">
      <w:pPr>
        <w:pStyle w:val="Allmrkusetekst"/>
      </w:pPr>
      <w:r>
        <w:rPr>
          <w:rStyle w:val="Allmrkuseviide"/>
        </w:rPr>
        <w:footnoteRef/>
      </w:r>
      <w:r>
        <w:t xml:space="preserve"> </w:t>
      </w:r>
      <w:r w:rsidRPr="009D06A2">
        <w:t>Euroopa Parlamendi ja nõukogu 27. aprilli 2016. aasta määrus (EL) 2016/679 füüsiliste isikute kaitse kohta isikuandmete töötlemisel ja selliste andmete vaba liikumise ning direktiivi 95/46/EÜ kehtetuks tunnistamise kohta</w:t>
      </w:r>
      <w:r>
        <w:t xml:space="preserve"> (isikuandmete kaitse üldmäärus). – </w:t>
      </w:r>
      <w:hyperlink r:id="rId6" w:history="1">
        <w:r w:rsidRPr="009D06A2">
          <w:rPr>
            <w:rStyle w:val="Hperlink"/>
          </w:rPr>
          <w:t>ELT L 119, 4.5.2016, lk 1–88</w:t>
        </w:r>
      </w:hyperlink>
      <w:r>
        <w:t>.</w:t>
      </w:r>
    </w:p>
  </w:footnote>
  <w:footnote w:id="9">
    <w:p w14:paraId="2E31F8B7" w14:textId="6ECA21DE" w:rsidR="008C52B6" w:rsidRDefault="008C52B6" w:rsidP="008C52B6">
      <w:pPr>
        <w:pStyle w:val="Allmrkusetekst"/>
      </w:pPr>
      <w:r>
        <w:rPr>
          <w:rStyle w:val="Allmrkuseviide"/>
        </w:rPr>
        <w:footnoteRef/>
      </w:r>
      <w:r>
        <w:t xml:space="preserve"> </w:t>
      </w:r>
      <w:hyperlink r:id="rId7" w:history="1">
        <w:r w:rsidRPr="00196CBB">
          <w:rPr>
            <w:rStyle w:val="Hperlink"/>
          </w:rPr>
          <w:t>RKPJKo</w:t>
        </w:r>
        <w:r w:rsidR="004167AF">
          <w:rPr>
            <w:rStyle w:val="Hperlink"/>
          </w:rPr>
          <w:t>,</w:t>
        </w:r>
        <w:r w:rsidRPr="00196CBB">
          <w:rPr>
            <w:rStyle w:val="Hperlink"/>
          </w:rPr>
          <w:t xml:space="preserve"> 25.06.2009, 3-4-1-3-09</w:t>
        </w:r>
      </w:hyperlink>
      <w:r w:rsidRPr="00196CBB">
        <w:t>, p 16;</w:t>
      </w:r>
      <w:r w:rsidR="004167AF">
        <w:t xml:space="preserve"> </w:t>
      </w:r>
      <w:hyperlink r:id="rId8" w:history="1">
        <w:r w:rsidRPr="00196CBB">
          <w:rPr>
            <w:rStyle w:val="Hperlink"/>
          </w:rPr>
          <w:t>RKPJKo</w:t>
        </w:r>
        <w:r w:rsidR="004167AF">
          <w:rPr>
            <w:rStyle w:val="Hperlink"/>
          </w:rPr>
          <w:t>,</w:t>
        </w:r>
        <w:r w:rsidRPr="00196CBB">
          <w:rPr>
            <w:rStyle w:val="Hperlink"/>
          </w:rPr>
          <w:t xml:space="preserve"> 19.12.2019, 5-19-38/15</w:t>
        </w:r>
      </w:hyperlink>
      <w:r w:rsidRPr="00196CBB">
        <w:t>, p 96</w:t>
      </w:r>
      <w:r>
        <w:t xml:space="preserve">. </w:t>
      </w:r>
      <w:r w:rsidRPr="00F814F9">
        <w:t>RKPJKo = Riigikohtu põhiseaduslikkuse järelevalve kolleegium</w:t>
      </w:r>
      <w:r w:rsidR="004167AF">
        <w:t>.</w:t>
      </w:r>
    </w:p>
  </w:footnote>
  <w:footnote w:id="10">
    <w:p w14:paraId="4E1F3FE6" w14:textId="422632AD" w:rsidR="008C52B6" w:rsidRDefault="008C52B6" w:rsidP="008C52B6">
      <w:pPr>
        <w:pStyle w:val="Allmrkusetekst"/>
      </w:pPr>
      <w:r>
        <w:rPr>
          <w:rStyle w:val="Allmrkuseviide"/>
        </w:rPr>
        <w:footnoteRef/>
      </w:r>
      <w:r>
        <w:t xml:space="preserve"> </w:t>
      </w:r>
      <w:hyperlink r:id="rId9" w:history="1">
        <w:r w:rsidRPr="00FE3374">
          <w:rPr>
            <w:rStyle w:val="Hperlink"/>
          </w:rPr>
          <w:t>RKHKo</w:t>
        </w:r>
        <w:r w:rsidR="004167AF">
          <w:rPr>
            <w:rStyle w:val="Hperlink"/>
          </w:rPr>
          <w:t>,</w:t>
        </w:r>
        <w:r w:rsidRPr="00FE3374">
          <w:rPr>
            <w:rStyle w:val="Hperlink"/>
          </w:rPr>
          <w:t xml:space="preserve"> 12.07.2012, 3-3-1-3-12</w:t>
        </w:r>
      </w:hyperlink>
      <w:r w:rsidRPr="00FE3374">
        <w:t>, p 19</w:t>
      </w:r>
      <w:r w:rsidR="004167AF">
        <w:t>.</w:t>
      </w:r>
    </w:p>
  </w:footnote>
  <w:footnote w:id="11">
    <w:p w14:paraId="1FE335F8" w14:textId="3581AE0E" w:rsidR="008C52B6" w:rsidRDefault="008C52B6" w:rsidP="008C52B6">
      <w:pPr>
        <w:pStyle w:val="Allmrkusetekst"/>
      </w:pPr>
      <w:r>
        <w:rPr>
          <w:rStyle w:val="Allmrkuseviide"/>
        </w:rPr>
        <w:footnoteRef/>
      </w:r>
      <w:r>
        <w:t xml:space="preserve"> </w:t>
      </w:r>
      <w:proofErr w:type="spellStart"/>
      <w:r w:rsidRPr="00521FE9">
        <w:t>RKÜKo</w:t>
      </w:r>
      <w:proofErr w:type="spellEnd"/>
      <w:r w:rsidR="007E6EB7">
        <w:t>,</w:t>
      </w:r>
      <w:r w:rsidRPr="00521FE9">
        <w:t xml:space="preserve"> 11.06.2019, 5-18-8/19, p 60; RKPJKo</w:t>
      </w:r>
      <w:r w:rsidR="007E6EB7">
        <w:t>,</w:t>
      </w:r>
      <w:r w:rsidRPr="00521FE9">
        <w:t xml:space="preserve"> 04.04.2011, 3-4-1-9-10, p 50; RKPJKo</w:t>
      </w:r>
      <w:r w:rsidR="007E6EB7">
        <w:t>,</w:t>
      </w:r>
      <w:r w:rsidRPr="00521FE9">
        <w:t xml:space="preserve"> 16.11.2016, 3-4-1-2-16, p 97</w:t>
      </w:r>
      <w:r>
        <w:t>. RKÜK</w:t>
      </w:r>
      <w:r w:rsidR="007E6EB7">
        <w:t xml:space="preserve"> </w:t>
      </w:r>
      <w:r>
        <w:t>=</w:t>
      </w:r>
      <w:r w:rsidR="007E6EB7">
        <w:t xml:space="preserve"> </w:t>
      </w:r>
      <w:r>
        <w:t>Riigikohtu üldkogu</w:t>
      </w:r>
      <w:r w:rsidR="007E6EB7">
        <w:t>.</w:t>
      </w:r>
    </w:p>
  </w:footnote>
  <w:footnote w:id="12">
    <w:p w14:paraId="6A9A35A5" w14:textId="74D702D2" w:rsidR="008C52B6" w:rsidRDefault="008C52B6" w:rsidP="008C52B6">
      <w:pPr>
        <w:pStyle w:val="Allmrkusetekst"/>
      </w:pPr>
      <w:r>
        <w:rPr>
          <w:rStyle w:val="Allmrkuseviide"/>
        </w:rPr>
        <w:footnoteRef/>
      </w:r>
      <w:r>
        <w:t xml:space="preserve"> </w:t>
      </w:r>
      <w:hyperlink r:id="rId10" w:history="1">
        <w:r w:rsidR="00002346" w:rsidRPr="00002346">
          <w:rPr>
            <w:rStyle w:val="Hperlink"/>
          </w:rPr>
          <w:t>RT II, 03.04.2024, 1</w:t>
        </w:r>
      </w:hyperlink>
      <w:r w:rsidR="00002346">
        <w:t>.</w:t>
      </w:r>
    </w:p>
  </w:footnote>
  <w:footnote w:id="13">
    <w:p w14:paraId="2863EFFB" w14:textId="1D057C96" w:rsidR="00CD0D24" w:rsidRDefault="00CD0D24">
      <w:pPr>
        <w:pStyle w:val="Allmrkusetekst"/>
      </w:pPr>
      <w:r>
        <w:rPr>
          <w:rStyle w:val="Allmrkuseviide"/>
        </w:rPr>
        <w:footnoteRef/>
      </w:r>
      <w:r>
        <w:t xml:space="preserve"> </w:t>
      </w:r>
      <w:hyperlink r:id="rId11" w:history="1">
        <w:proofErr w:type="spellStart"/>
        <w:r w:rsidRPr="00CD0D24">
          <w:rPr>
            <w:rStyle w:val="Hperlink"/>
          </w:rPr>
          <w:t>EIS-i</w:t>
        </w:r>
        <w:proofErr w:type="spellEnd"/>
        <w:r w:rsidRPr="00CD0D24">
          <w:rPr>
            <w:rStyle w:val="Hperlink"/>
          </w:rPr>
          <w:t xml:space="preserve"> põhikirja</w:t>
        </w:r>
      </w:hyperlink>
      <w:r>
        <w:t xml:space="preserve"> p 2.2.11.</w:t>
      </w:r>
    </w:p>
  </w:footnote>
  <w:footnote w:id="14">
    <w:p w14:paraId="356EFE91" w14:textId="77777777" w:rsidR="00DB4A76" w:rsidRPr="0080211A" w:rsidRDefault="00DB4A76" w:rsidP="00DB4A76">
      <w:pPr>
        <w:pStyle w:val="Allmrkusetekst"/>
        <w:jc w:val="left"/>
      </w:pPr>
      <w:r>
        <w:rPr>
          <w:rStyle w:val="Allmrkuseviide"/>
        </w:rPr>
        <w:footnoteRef/>
      </w:r>
      <w:r>
        <w:t xml:space="preserve"> Eelnõude infosüsteemi toimiku nr </w:t>
      </w:r>
      <w:hyperlink r:id="rId12" w:history="1">
        <w:r w:rsidRPr="002740B9">
          <w:rPr>
            <w:rStyle w:val="Hperlink"/>
          </w:rPr>
          <w:t>23-0622</w:t>
        </w:r>
      </w:hyperlink>
      <w:r>
        <w:t>.</w:t>
      </w:r>
    </w:p>
  </w:footnote>
  <w:footnote w:id="15">
    <w:p w14:paraId="1591ECEA" w14:textId="6D1A4ED8" w:rsidR="002D50DA" w:rsidRDefault="002D50DA">
      <w:pPr>
        <w:pStyle w:val="Allmrkusetekst"/>
      </w:pPr>
      <w:r>
        <w:rPr>
          <w:rStyle w:val="Allmrkuseviide"/>
        </w:rPr>
        <w:footnoteRef/>
      </w:r>
      <w:r>
        <w:t xml:space="preserve"> </w:t>
      </w:r>
      <w:r w:rsidRPr="002D50DA">
        <w:t>Araabia Ühendemiraadid, Bahrein, Katar, Kuveit, Omaan ja Saudi Araabia</w:t>
      </w:r>
      <w:r>
        <w:t>.</w:t>
      </w:r>
    </w:p>
  </w:footnote>
  <w:footnote w:id="16">
    <w:p w14:paraId="0EF5EAE6" w14:textId="260F0910" w:rsidR="002431EC" w:rsidRPr="00047D61" w:rsidRDefault="002431EC" w:rsidP="002431EC">
      <w:pPr>
        <w:pStyle w:val="Allmrkusetekst"/>
      </w:pPr>
      <w:r w:rsidRPr="00047D61">
        <w:rPr>
          <w:rStyle w:val="Allmrkuseviide"/>
        </w:rPr>
        <w:footnoteRef/>
      </w:r>
      <w:r w:rsidRPr="00047D61">
        <w:t xml:space="preserve"> </w:t>
      </w:r>
      <w:proofErr w:type="spellStart"/>
      <w:r w:rsidRPr="004A4BC3">
        <w:t>Freedom</w:t>
      </w:r>
      <w:proofErr w:type="spellEnd"/>
      <w:r w:rsidRPr="004A4BC3">
        <w:t xml:space="preserve"> House</w:t>
      </w:r>
      <w:r w:rsidR="00AA5DE8">
        <w:t xml:space="preserve"> 2023.</w:t>
      </w:r>
      <w:r w:rsidRPr="004A4BC3">
        <w:t xml:space="preserve"> </w:t>
      </w:r>
      <w:hyperlink r:id="rId13" w:history="1">
        <w:proofErr w:type="spellStart"/>
        <w:r w:rsidRPr="00AA5DE8">
          <w:rPr>
            <w:rStyle w:val="Hperlink"/>
          </w:rPr>
          <w:t>Freedom</w:t>
        </w:r>
        <w:proofErr w:type="spellEnd"/>
        <w:r w:rsidRPr="00AA5DE8">
          <w:rPr>
            <w:rStyle w:val="Hperlink"/>
          </w:rPr>
          <w:t xml:space="preserve"> in </w:t>
        </w:r>
        <w:proofErr w:type="spellStart"/>
        <w:r w:rsidRPr="00AA5DE8">
          <w:rPr>
            <w:rStyle w:val="Hperlink"/>
          </w:rPr>
          <w:t>the</w:t>
        </w:r>
        <w:proofErr w:type="spellEnd"/>
        <w:r w:rsidRPr="00AA5DE8">
          <w:rPr>
            <w:rStyle w:val="Hperlink"/>
          </w:rPr>
          <w:t xml:space="preserve"> World 2023 </w:t>
        </w:r>
        <w:r w:rsidR="00AA5DE8" w:rsidRPr="00AA5DE8">
          <w:rPr>
            <w:rStyle w:val="Hperlink"/>
          </w:rPr>
          <w:t>–</w:t>
        </w:r>
        <w:r w:rsidRPr="00AA5DE8">
          <w:rPr>
            <w:rStyle w:val="Hperlink"/>
          </w:rPr>
          <w:t xml:space="preserve"> Saudi </w:t>
        </w:r>
        <w:proofErr w:type="spellStart"/>
        <w:r w:rsidRPr="00AA5DE8">
          <w:rPr>
            <w:rStyle w:val="Hperlink"/>
          </w:rPr>
          <w:t>Arabia</w:t>
        </w:r>
        <w:proofErr w:type="spellEnd"/>
      </w:hyperlink>
      <w:r>
        <w:t xml:space="preserve">; </w:t>
      </w:r>
      <w:r w:rsidRPr="00047D61">
        <w:t xml:space="preserve">US </w:t>
      </w:r>
      <w:proofErr w:type="spellStart"/>
      <w:r w:rsidRPr="00047D61">
        <w:t>Department</w:t>
      </w:r>
      <w:proofErr w:type="spellEnd"/>
      <w:r w:rsidRPr="00047D61">
        <w:t xml:space="preserve"> of State</w:t>
      </w:r>
      <w:r w:rsidR="00AA5DE8">
        <w:t xml:space="preserve"> 2022.</w:t>
      </w:r>
      <w:r w:rsidRPr="00047D61">
        <w:t xml:space="preserve"> </w:t>
      </w:r>
      <w:hyperlink r:id="rId14" w:history="1">
        <w:r w:rsidRPr="00AA5DE8">
          <w:rPr>
            <w:rStyle w:val="Hperlink"/>
          </w:rPr>
          <w:t xml:space="preserve">2022 </w:t>
        </w:r>
        <w:proofErr w:type="spellStart"/>
        <w:r w:rsidRPr="00AA5DE8">
          <w:rPr>
            <w:rStyle w:val="Hperlink"/>
          </w:rPr>
          <w:t>Country</w:t>
        </w:r>
        <w:proofErr w:type="spellEnd"/>
        <w:r w:rsidRPr="00AA5DE8">
          <w:rPr>
            <w:rStyle w:val="Hperlink"/>
          </w:rPr>
          <w:t xml:space="preserve"> </w:t>
        </w:r>
        <w:proofErr w:type="spellStart"/>
        <w:r w:rsidRPr="00AA5DE8">
          <w:rPr>
            <w:rStyle w:val="Hperlink"/>
          </w:rPr>
          <w:t>Report</w:t>
        </w:r>
        <w:r w:rsidR="00AA5DE8" w:rsidRPr="00AA5DE8">
          <w:rPr>
            <w:rStyle w:val="Hperlink"/>
          </w:rPr>
          <w:t>s</w:t>
        </w:r>
        <w:proofErr w:type="spellEnd"/>
        <w:r w:rsidRPr="00AA5DE8">
          <w:rPr>
            <w:rStyle w:val="Hperlink"/>
          </w:rPr>
          <w:t xml:space="preserve"> on </w:t>
        </w:r>
        <w:proofErr w:type="spellStart"/>
        <w:r w:rsidRPr="00AA5DE8">
          <w:rPr>
            <w:rStyle w:val="Hperlink"/>
          </w:rPr>
          <w:t>Human</w:t>
        </w:r>
        <w:proofErr w:type="spellEnd"/>
        <w:r w:rsidRPr="00AA5DE8">
          <w:rPr>
            <w:rStyle w:val="Hperlink"/>
          </w:rPr>
          <w:t xml:space="preserve"> </w:t>
        </w:r>
        <w:proofErr w:type="spellStart"/>
        <w:r w:rsidRPr="00AA5DE8">
          <w:rPr>
            <w:rStyle w:val="Hperlink"/>
          </w:rPr>
          <w:t>Rights</w:t>
        </w:r>
        <w:proofErr w:type="spellEnd"/>
        <w:r w:rsidRPr="00AA5DE8">
          <w:rPr>
            <w:rStyle w:val="Hperlink"/>
          </w:rPr>
          <w:t xml:space="preserve"> </w:t>
        </w:r>
        <w:proofErr w:type="spellStart"/>
        <w:r w:rsidRPr="00AA5DE8">
          <w:rPr>
            <w:rStyle w:val="Hperlink"/>
          </w:rPr>
          <w:t>Practices</w:t>
        </w:r>
        <w:proofErr w:type="spellEnd"/>
        <w:r w:rsidRPr="00AA5DE8">
          <w:rPr>
            <w:rStyle w:val="Hperlink"/>
          </w:rPr>
          <w:t xml:space="preserve">: Saudi </w:t>
        </w:r>
        <w:proofErr w:type="spellStart"/>
        <w:r w:rsidRPr="00AA5DE8">
          <w:rPr>
            <w:rStyle w:val="Hperlink"/>
          </w:rPr>
          <w:t>Arabia</w:t>
        </w:r>
        <w:proofErr w:type="spellEnd"/>
      </w:hyperlink>
      <w:r w:rsidR="00AA5DE8">
        <w:t xml:space="preserve">. </w:t>
      </w:r>
      <w:r>
        <w:t>Vt ka n</w:t>
      </w:r>
      <w:r w:rsidR="005B701A">
        <w:t>äiteks</w:t>
      </w:r>
      <w:r>
        <w:t xml:space="preserve"> </w:t>
      </w:r>
      <w:hyperlink r:id="rId15" w:history="1">
        <w:proofErr w:type="spellStart"/>
        <w:r w:rsidRPr="005B701A">
          <w:rPr>
            <w:rStyle w:val="Hperlink"/>
          </w:rPr>
          <w:t>Abdu</w:t>
        </w:r>
        <w:r w:rsidR="005B701A" w:rsidRPr="005B701A">
          <w:rPr>
            <w:rStyle w:val="Hperlink"/>
          </w:rPr>
          <w:t>l</w:t>
        </w:r>
        <w:r w:rsidRPr="005B701A">
          <w:rPr>
            <w:rStyle w:val="Hperlink"/>
          </w:rPr>
          <w:t>rahman</w:t>
        </w:r>
        <w:proofErr w:type="spellEnd"/>
        <w:r w:rsidRPr="005B701A">
          <w:rPr>
            <w:rStyle w:val="Hperlink"/>
          </w:rPr>
          <w:t xml:space="preserve"> </w:t>
        </w:r>
        <w:proofErr w:type="spellStart"/>
        <w:r w:rsidRPr="005B701A">
          <w:rPr>
            <w:rStyle w:val="Hperlink"/>
          </w:rPr>
          <w:t>al</w:t>
        </w:r>
        <w:proofErr w:type="spellEnd"/>
        <w:r w:rsidRPr="005B701A">
          <w:rPr>
            <w:rStyle w:val="Hperlink"/>
          </w:rPr>
          <w:t>-Sadhani juhtum</w:t>
        </w:r>
      </w:hyperlink>
      <w:r>
        <w:t xml:space="preserve">, </w:t>
      </w:r>
      <w:r w:rsidR="005B701A">
        <w:t xml:space="preserve">kus ta </w:t>
      </w:r>
      <w:r>
        <w:t xml:space="preserve">sai Twitteris tehtud satiirilise postituse tõttu </w:t>
      </w:r>
      <w:r w:rsidRPr="00046F85">
        <w:t>2021. aastal 20-aastase vanglakaristuse</w:t>
      </w:r>
      <w:r w:rsidR="005B701A">
        <w:t>.</w:t>
      </w:r>
    </w:p>
  </w:footnote>
  <w:footnote w:id="17">
    <w:p w14:paraId="6896BE6A" w14:textId="5BB0AC59" w:rsidR="004C1B12" w:rsidRDefault="004C1B12">
      <w:pPr>
        <w:pStyle w:val="Allmrkusetekst"/>
      </w:pPr>
      <w:r>
        <w:rPr>
          <w:rStyle w:val="Allmrkuseviide"/>
        </w:rPr>
        <w:footnoteRef/>
      </w:r>
      <w:r>
        <w:t xml:space="preserve"> </w:t>
      </w:r>
      <w:hyperlink r:id="rId16" w:history="1">
        <w:r w:rsidR="002D7CFE" w:rsidRPr="002D7CFE">
          <w:rPr>
            <w:rStyle w:val="Hperlink"/>
          </w:rPr>
          <w:t xml:space="preserve">Saudi Araabia tunnistas, et </w:t>
        </w:r>
        <w:proofErr w:type="spellStart"/>
        <w:r w:rsidR="002D7CFE" w:rsidRPr="002D7CFE">
          <w:rPr>
            <w:rStyle w:val="Hperlink"/>
          </w:rPr>
          <w:t>Khashoggi</w:t>
        </w:r>
        <w:proofErr w:type="spellEnd"/>
        <w:r w:rsidR="002D7CFE" w:rsidRPr="002D7CFE">
          <w:rPr>
            <w:rStyle w:val="Hperlink"/>
          </w:rPr>
          <w:t xml:space="preserve"> mõrvati</w:t>
        </w:r>
      </w:hyperlink>
      <w:r w:rsidR="002D7CFE">
        <w:t xml:space="preserve"> 2018. –</w:t>
      </w:r>
      <w:r w:rsidR="002D7CFE" w:rsidRPr="002D7CFE">
        <w:t xml:space="preserve"> </w:t>
      </w:r>
      <w:r w:rsidRPr="004C1B12">
        <w:t>ERR/BNS</w:t>
      </w:r>
      <w:r w:rsidR="002D7CFE">
        <w:t>, 22. oktoober.</w:t>
      </w:r>
    </w:p>
  </w:footnote>
  <w:footnote w:id="18">
    <w:p w14:paraId="10D825C6" w14:textId="28B550EC" w:rsidR="005F23AE" w:rsidRPr="0080211A" w:rsidRDefault="005F23AE" w:rsidP="005F23AE">
      <w:pPr>
        <w:pStyle w:val="Allmrkusetekst"/>
      </w:pPr>
      <w:r>
        <w:rPr>
          <w:rStyle w:val="Allmrkuseviide"/>
        </w:rPr>
        <w:footnoteRef/>
      </w:r>
      <w:r>
        <w:t xml:space="preserve"> </w:t>
      </w:r>
      <w:r w:rsidR="005B701A">
        <w:t xml:space="preserve">Eelnõude infosüsteemi toimiku nr </w:t>
      </w:r>
      <w:hyperlink r:id="rId17" w:history="1">
        <w:r w:rsidR="005B701A" w:rsidRPr="005B701A">
          <w:rPr>
            <w:rStyle w:val="Hperlink"/>
          </w:rPr>
          <w:t>22-1522</w:t>
        </w:r>
      </w:hyperlink>
      <w:r w:rsidR="005B701A">
        <w:t>.</w:t>
      </w:r>
    </w:p>
  </w:footnote>
  <w:footnote w:id="19">
    <w:p w14:paraId="6FA9881A" w14:textId="0F532C32" w:rsidR="00A56260" w:rsidRDefault="00A56260" w:rsidP="00A56260">
      <w:pPr>
        <w:pStyle w:val="Allmrkusetekst"/>
      </w:pPr>
      <w:r>
        <w:rPr>
          <w:rStyle w:val="Allmrkuseviide"/>
        </w:rPr>
        <w:footnoteRef/>
      </w:r>
      <w:r>
        <w:t xml:space="preserve"> </w:t>
      </w:r>
      <w:bookmarkStart w:id="81" w:name="_Hlk167273437"/>
      <w:r>
        <w:fldChar w:fldCharType="begin"/>
      </w:r>
      <w:r>
        <w:instrText>HYPERLINK "https://www.riigikohus.ee/et/lahendid?asjaNr=3-23-2232/38"</w:instrText>
      </w:r>
      <w:r>
        <w:fldChar w:fldCharType="separate"/>
      </w:r>
      <w:proofErr w:type="spellStart"/>
      <w:r w:rsidRPr="00A56260">
        <w:rPr>
          <w:rStyle w:val="Hperlink"/>
        </w:rPr>
        <w:t>RKHKo</w:t>
      </w:r>
      <w:proofErr w:type="spellEnd"/>
      <w:r w:rsidRPr="00A56260">
        <w:rPr>
          <w:rStyle w:val="Hperlink"/>
        </w:rPr>
        <w:t>, 12.04.2024, 3-23-2232</w:t>
      </w:r>
      <w:r>
        <w:fldChar w:fldCharType="end"/>
      </w:r>
      <w:r>
        <w:t xml:space="preserve">, </w:t>
      </w:r>
      <w:r w:rsidRPr="00A56260">
        <w:t>p 22</w:t>
      </w:r>
      <w:r>
        <w:t xml:space="preserve">; </w:t>
      </w:r>
      <w:hyperlink r:id="rId18" w:history="1">
        <w:r w:rsidRPr="005372BB">
          <w:rPr>
            <w:rStyle w:val="Hperlink"/>
          </w:rPr>
          <w:t>RKHKo, 12.04.2024, 3-23-2204</w:t>
        </w:r>
      </w:hyperlink>
      <w:r>
        <w:t xml:space="preserve">, p </w:t>
      </w:r>
      <w:r w:rsidRPr="00A56260">
        <w:t>21</w:t>
      </w:r>
      <w:r>
        <w:t>.</w:t>
      </w:r>
      <w:bookmarkEnd w:id="81"/>
    </w:p>
  </w:footnote>
  <w:footnote w:id="20">
    <w:p w14:paraId="2E116BD7" w14:textId="6743749C" w:rsidR="00BC66FA" w:rsidRDefault="00BC66FA">
      <w:pPr>
        <w:pStyle w:val="Allmrkusetekst"/>
      </w:pPr>
      <w:r>
        <w:rPr>
          <w:rStyle w:val="Allmrkuseviide"/>
        </w:rPr>
        <w:footnoteRef/>
      </w:r>
      <w:r>
        <w:t xml:space="preserve"> </w:t>
      </w:r>
      <w:r w:rsidRPr="00BC66FA">
        <w:t>Siseministri 18. detsembri 2015. aasta määruse nr 77 „</w:t>
      </w:r>
      <w:hyperlink r:id="rId19" w:anchor="para24b1" w:history="1">
        <w:r w:rsidRPr="00CB0B46">
          <w:rPr>
            <w:rStyle w:val="Hperlink"/>
          </w:rPr>
          <w:t>Isikutunnistuse, elamisloakaardi, digitaalse isiku</w:t>
        </w:r>
        <w:r w:rsidR="00163D72">
          <w:rPr>
            <w:rStyle w:val="Hperlink"/>
          </w:rPr>
          <w:softHyphen/>
        </w:r>
        <w:r w:rsidRPr="00CB0B46">
          <w:rPr>
            <w:rStyle w:val="Hperlink"/>
          </w:rPr>
          <w:t>tunnistuse, Eesti kodaniku passi, meremehe teenistusraamatu, välismaalase passi, ajutise reisidokumendi, pagulase reisidokumendi või meresõidutunnistuse väljaandmise taotlemisel esitatavate tõendite ja andmete loetelu, väljastamise kord ning väljaandmise tähtajad</w:t>
        </w:r>
      </w:hyperlink>
      <w:r w:rsidRPr="00BC66FA">
        <w:t>“</w:t>
      </w:r>
      <w:r>
        <w:t xml:space="preserve"> § 24</w:t>
      </w:r>
      <w:r w:rsidRPr="00BC66FA">
        <w:rPr>
          <w:vertAlign w:val="superscript"/>
        </w:rPr>
        <w:t>1</w:t>
      </w:r>
      <w:r>
        <w:t>.</w:t>
      </w:r>
    </w:p>
  </w:footnote>
  <w:footnote w:id="21">
    <w:p w14:paraId="76DC9D83" w14:textId="4A447AD2" w:rsidR="004C6280" w:rsidRDefault="004C6280">
      <w:pPr>
        <w:pStyle w:val="Allmrkusetekst"/>
      </w:pPr>
      <w:r>
        <w:rPr>
          <w:rStyle w:val="Allmrkuseviide"/>
        </w:rPr>
        <w:footnoteRef/>
      </w:r>
      <w:r>
        <w:t xml:space="preserve"> EIS 2023. </w:t>
      </w:r>
      <w:hyperlink r:id="rId20" w:history="1">
        <w:r w:rsidRPr="004C6280">
          <w:rPr>
            <w:rStyle w:val="Hperlink"/>
          </w:rPr>
          <w:t>Isikuandmete töötlemine</w:t>
        </w:r>
      </w:hyperlink>
      <w:r>
        <w:t>.</w:t>
      </w:r>
    </w:p>
  </w:footnote>
  <w:footnote w:id="22">
    <w:p w14:paraId="519B9683" w14:textId="32867AB1" w:rsidR="009B5588" w:rsidRDefault="009B5588" w:rsidP="009B5588">
      <w:pPr>
        <w:pStyle w:val="Allmrkusetekst"/>
      </w:pPr>
      <w:r>
        <w:rPr>
          <w:rStyle w:val="Allmrkuseviide"/>
        </w:rPr>
        <w:footnoteRef/>
      </w:r>
      <w:r>
        <w:t xml:space="preserve"> </w:t>
      </w:r>
      <w:hyperlink r:id="rId21" w:history="1">
        <w:proofErr w:type="spellStart"/>
        <w:r w:rsidR="00CC5AEA" w:rsidRPr="00CD0D24">
          <w:rPr>
            <w:rStyle w:val="Hperlink"/>
          </w:rPr>
          <w:t>EIS-i</w:t>
        </w:r>
        <w:proofErr w:type="spellEnd"/>
        <w:r w:rsidR="00CC5AEA" w:rsidRPr="00CD0D24">
          <w:rPr>
            <w:rStyle w:val="Hperlink"/>
          </w:rPr>
          <w:t xml:space="preserve"> põhikirja</w:t>
        </w:r>
      </w:hyperlink>
      <w:r w:rsidR="00874DB2">
        <w:t xml:space="preserve"> </w:t>
      </w:r>
      <w:r w:rsidR="003D1BDB">
        <w:t>p</w:t>
      </w:r>
      <w:r>
        <w:t xml:space="preserve"> 2.2.11: </w:t>
      </w:r>
      <w:r w:rsidR="00E47EDE">
        <w:t>„</w:t>
      </w:r>
      <w:r>
        <w:t>oma vastutusvaldkondades andmete ja informatsiooni kogumine, süstematiseerimine, analüüsimine ja edastamine</w:t>
      </w:r>
      <w:r w:rsidR="00E47EDE">
        <w:t>“</w:t>
      </w:r>
      <w:r>
        <w:t>.</w:t>
      </w:r>
    </w:p>
  </w:footnote>
  <w:footnote w:id="23">
    <w:p w14:paraId="0B693488" w14:textId="38FD86C2" w:rsidR="002656D7" w:rsidRDefault="002656D7">
      <w:pPr>
        <w:pStyle w:val="Allmrkusetekst"/>
      </w:pPr>
      <w:r>
        <w:rPr>
          <w:rStyle w:val="Allmrkuseviide"/>
        </w:rPr>
        <w:footnoteRef/>
      </w:r>
      <w:r>
        <w:t xml:space="preserve"> Õigusselguse põhimõte tuleneb </w:t>
      </w:r>
      <w:r w:rsidR="00077BA8">
        <w:t>PS-i</w:t>
      </w:r>
      <w:r w:rsidRPr="002656D7">
        <w:t xml:space="preserve"> § 13 l</w:t>
      </w:r>
      <w:r>
        <w:t>õikest</w:t>
      </w:r>
      <w:r w:rsidRPr="002656D7">
        <w:t xml:space="preserve"> 2</w:t>
      </w:r>
      <w:r>
        <w:t>.</w:t>
      </w:r>
    </w:p>
  </w:footnote>
  <w:footnote w:id="24">
    <w:p w14:paraId="59964546" w14:textId="3362FF7F" w:rsidR="00E9742D" w:rsidRDefault="00E9742D">
      <w:pPr>
        <w:pStyle w:val="Allmrkusetekst"/>
      </w:pPr>
      <w:r>
        <w:rPr>
          <w:rStyle w:val="Allmrkuseviide"/>
        </w:rPr>
        <w:footnoteRef/>
      </w:r>
      <w:r>
        <w:t xml:space="preserve"> </w:t>
      </w:r>
      <w:hyperlink r:id="rId22" w:history="1">
        <w:proofErr w:type="spellStart"/>
        <w:r w:rsidRPr="00CD0D24">
          <w:rPr>
            <w:rStyle w:val="Hperlink"/>
          </w:rPr>
          <w:t>EIS-i</w:t>
        </w:r>
        <w:proofErr w:type="spellEnd"/>
        <w:r w:rsidRPr="00CD0D24">
          <w:rPr>
            <w:rStyle w:val="Hperlink"/>
          </w:rPr>
          <w:t xml:space="preserve"> põhikirja</w:t>
        </w:r>
      </w:hyperlink>
      <w:r>
        <w:t xml:space="preserve"> p 2.2.11.</w:t>
      </w:r>
    </w:p>
  </w:footnote>
  <w:footnote w:id="25">
    <w:p w14:paraId="58E9FF0C" w14:textId="5627AB2F" w:rsidR="009B5588" w:rsidRDefault="009B5588" w:rsidP="009B5588">
      <w:pPr>
        <w:pStyle w:val="Allmrkusetekst"/>
      </w:pPr>
      <w:r>
        <w:rPr>
          <w:rStyle w:val="Allmrkuseviide"/>
        </w:rPr>
        <w:footnoteRef/>
      </w:r>
      <w:r>
        <w:t xml:space="preserve"> Rahandusministeerium 2020. </w:t>
      </w:r>
      <w:hyperlink r:id="rId23" w:history="1">
        <w:r w:rsidRPr="002B0D8E">
          <w:rPr>
            <w:rStyle w:val="Hperlink"/>
          </w:rPr>
          <w:t>Rahapesu ja terrorismi rahastamise riiklik riskihinnang</w:t>
        </w:r>
      </w:hyperlink>
      <w:r>
        <w:t>.</w:t>
      </w:r>
    </w:p>
  </w:footnote>
  <w:footnote w:id="26">
    <w:p w14:paraId="23EA58EF" w14:textId="1B8456D4" w:rsidR="009B5588" w:rsidRDefault="009B5588" w:rsidP="009B5588">
      <w:pPr>
        <w:pStyle w:val="Allmrkusetekst"/>
      </w:pPr>
      <w:r>
        <w:rPr>
          <w:rStyle w:val="Allmrkuseviide"/>
        </w:rPr>
        <w:footnoteRef/>
      </w:r>
      <w:r>
        <w:t xml:space="preserve"> </w:t>
      </w:r>
      <w:r w:rsidRPr="00DD47E7">
        <w:rPr>
          <w:lang w:val="en-GB"/>
        </w:rPr>
        <w:t xml:space="preserve">Committee of Experts on the Evaluation of Anti-Money Laundering Measures and the Financing of Terrorism 2022. </w:t>
      </w:r>
      <w:hyperlink r:id="rId24" w:history="1">
        <w:r w:rsidR="00F02BE8" w:rsidRPr="00DD47E7">
          <w:rPr>
            <w:rStyle w:val="Hperlink"/>
            <w:lang w:val="en-GB"/>
          </w:rPr>
          <w:t>Anti-money laundering and counter-terrorist financing measures. Estonia. Fifth Round Mutual Evaluation Report</w:t>
        </w:r>
      </w:hyperlink>
      <w:r>
        <w:t>.</w:t>
      </w:r>
    </w:p>
  </w:footnote>
  <w:footnote w:id="27">
    <w:p w14:paraId="21636FB9" w14:textId="2D142227" w:rsidR="00BD5721" w:rsidRPr="00BD5721" w:rsidRDefault="00BD5721">
      <w:pPr>
        <w:pStyle w:val="Allmrkusetekst"/>
      </w:pPr>
      <w:r w:rsidRPr="00BD5721">
        <w:rPr>
          <w:rStyle w:val="Allmrkuseviide"/>
        </w:rPr>
        <w:footnoteRef/>
      </w:r>
      <w:r w:rsidRPr="00BD5721">
        <w:t xml:space="preserve"> </w:t>
      </w:r>
      <w:proofErr w:type="spellStart"/>
      <w:r w:rsidRPr="00BD5721">
        <w:t>RahaPTS</w:t>
      </w:r>
      <w:proofErr w:type="spellEnd"/>
      <w:r w:rsidR="00540832">
        <w:t>-i</w:t>
      </w:r>
      <w:r w:rsidRPr="00BD5721">
        <w:t xml:space="preserve"> § 60 lõike 4 kohaselt võib </w:t>
      </w:r>
      <w:r w:rsidR="000A3A27">
        <w:rPr>
          <w:color w:val="202020"/>
          <w:shd w:val="clear" w:color="auto" w:fill="FFFFFF"/>
        </w:rPr>
        <w:t>RAB</w:t>
      </w:r>
      <w:r w:rsidRPr="00BD5721">
        <w:rPr>
          <w:color w:val="202020"/>
          <w:shd w:val="clear" w:color="auto" w:fill="FFFFFF"/>
        </w:rPr>
        <w:t xml:space="preserve"> teavitada pädevat järelevalveasutust </w:t>
      </w:r>
      <w:r w:rsidR="001A588D">
        <w:rPr>
          <w:color w:val="202020"/>
          <w:shd w:val="clear" w:color="auto" w:fill="FFFFFF"/>
        </w:rPr>
        <w:t xml:space="preserve">sellest, et </w:t>
      </w:r>
      <w:r w:rsidRPr="00BD5721">
        <w:rPr>
          <w:color w:val="202020"/>
          <w:shd w:val="clear" w:color="auto" w:fill="FFFFFF"/>
        </w:rPr>
        <w:t xml:space="preserve">kohustatud isik </w:t>
      </w:r>
      <w:r w:rsidR="001A588D">
        <w:rPr>
          <w:color w:val="202020"/>
          <w:shd w:val="clear" w:color="auto" w:fill="FFFFFF"/>
        </w:rPr>
        <w:t>on rikkunud</w:t>
      </w:r>
      <w:r w:rsidR="001A588D" w:rsidRPr="00BD5721">
        <w:rPr>
          <w:color w:val="202020"/>
          <w:shd w:val="clear" w:color="auto" w:fill="FFFFFF"/>
        </w:rPr>
        <w:t xml:space="preserve"> </w:t>
      </w:r>
      <w:proofErr w:type="spellStart"/>
      <w:r w:rsidR="001A588D">
        <w:rPr>
          <w:color w:val="202020"/>
          <w:shd w:val="clear" w:color="auto" w:fill="FFFFFF"/>
        </w:rPr>
        <w:t>RahaPTS</w:t>
      </w:r>
      <w:proofErr w:type="spellEnd"/>
      <w:r w:rsidR="001A588D">
        <w:rPr>
          <w:color w:val="202020"/>
          <w:shd w:val="clear" w:color="auto" w:fill="FFFFFF"/>
        </w:rPr>
        <w:t>-i</w:t>
      </w:r>
      <w:r w:rsidRPr="00BD5721">
        <w:rPr>
          <w:color w:val="202020"/>
          <w:shd w:val="clear" w:color="auto" w:fill="FFFFFF"/>
        </w:rPr>
        <w:t xml:space="preserve"> nõu</w:t>
      </w:r>
      <w:r w:rsidR="001A588D">
        <w:rPr>
          <w:color w:val="202020"/>
          <w:shd w:val="clear" w:color="auto" w:fill="FFFFFF"/>
        </w:rPr>
        <w:t>deid,</w:t>
      </w:r>
      <w:r w:rsidRPr="00BD5721">
        <w:rPr>
          <w:color w:val="202020"/>
          <w:shd w:val="clear" w:color="auto" w:fill="FFFFFF"/>
        </w:rPr>
        <w:t xml:space="preserve"> või edastada asjakohase taotluse alusel </w:t>
      </w:r>
      <w:proofErr w:type="spellStart"/>
      <w:r w:rsidR="000A3A27">
        <w:rPr>
          <w:color w:val="202020"/>
          <w:shd w:val="clear" w:color="auto" w:fill="FFFFFF"/>
        </w:rPr>
        <w:t>RAB-is</w:t>
      </w:r>
      <w:proofErr w:type="spellEnd"/>
      <w:r w:rsidRPr="00BD5721">
        <w:rPr>
          <w:color w:val="202020"/>
          <w:shd w:val="clear" w:color="auto" w:fill="FFFFFF"/>
        </w:rPr>
        <w:t xml:space="preserve"> registreeritud andmeid, analüüse ja hinnanguid ulatuses, mis ei riku seaduse, välislepingu või rahvusvahelise koostöö raames kehtestatud piiranguid, kui see on vajalik rahapesu või terrorismi rahastamise või sellega seonduvate kuritegude tõkestamiseks ning pädeva järelevalveasutuse seadusest tulenevate ülesannete täitmiseks või </w:t>
      </w:r>
      <w:proofErr w:type="spellStart"/>
      <w:r w:rsidR="001A588D">
        <w:rPr>
          <w:color w:val="202020"/>
          <w:shd w:val="clear" w:color="auto" w:fill="FFFFFF"/>
        </w:rPr>
        <w:t>RahaPTS</w:t>
      </w:r>
      <w:proofErr w:type="spellEnd"/>
      <w:r w:rsidR="001A588D">
        <w:rPr>
          <w:color w:val="202020"/>
          <w:shd w:val="clear" w:color="auto" w:fill="FFFFFF"/>
        </w:rPr>
        <w:t>-i</w:t>
      </w:r>
      <w:r w:rsidRPr="00BD5721">
        <w:rPr>
          <w:color w:val="202020"/>
          <w:shd w:val="clear" w:color="auto" w:fill="FFFFFF"/>
        </w:rPr>
        <w:t xml:space="preserve"> eesmärkide saavutamiseks.</w:t>
      </w:r>
    </w:p>
  </w:footnote>
  <w:footnote w:id="28">
    <w:p w14:paraId="7BFA71AC" w14:textId="5A37242F" w:rsidR="001114DB" w:rsidRDefault="001114DB" w:rsidP="001114DB">
      <w:pPr>
        <w:pStyle w:val="Allmrkusetekst"/>
      </w:pPr>
      <w:r>
        <w:rPr>
          <w:rStyle w:val="Allmrkuseviide"/>
        </w:rPr>
        <w:footnoteRef/>
      </w:r>
      <w:r>
        <w:t xml:space="preserve"> R</w:t>
      </w:r>
      <w:r w:rsidR="00424FF8">
        <w:t>AB</w:t>
      </w:r>
      <w:r>
        <w:t xml:space="preserve"> 2022. Juhend kahtlaste tehingute tunnuste kohta. Lisa: </w:t>
      </w:r>
      <w:hyperlink r:id="rId25" w:anchor="juhend-kahtlaste-teh" w:history="1">
        <w:r w:rsidRPr="00C90A85">
          <w:rPr>
            <w:rStyle w:val="Hperlink"/>
          </w:rPr>
          <w:t>kõrgema terrorismi rahastamise riskiga riigid ehk nn riskiriigid</w:t>
        </w:r>
      </w:hyperlink>
      <w:r>
        <w:t>.</w:t>
      </w:r>
    </w:p>
  </w:footnote>
  <w:footnote w:id="29">
    <w:p w14:paraId="51E7DB67" w14:textId="1D941CCE" w:rsidR="001114DB" w:rsidRDefault="001114DB" w:rsidP="001114DB">
      <w:pPr>
        <w:pStyle w:val="Allmrkusetekst"/>
      </w:pPr>
      <w:r>
        <w:rPr>
          <w:rStyle w:val="Allmrkuseviide"/>
        </w:rPr>
        <w:footnoteRef/>
      </w:r>
      <w:r>
        <w:t xml:space="preserve"> </w:t>
      </w:r>
      <w:r w:rsidR="00346DEA">
        <w:t>Ukraina</w:t>
      </w:r>
      <w:r w:rsidR="00C71C06">
        <w:t>-vastase</w:t>
      </w:r>
      <w:r w:rsidR="00346DEA">
        <w:t xml:space="preserve"> täiemahulise sõja tõttu ei kohaldata </w:t>
      </w:r>
      <w:r w:rsidR="00C71C06">
        <w:t xml:space="preserve">neid erisusi </w:t>
      </w:r>
      <w:r>
        <w:t>Venemaa ja Valgevene kodanikele</w:t>
      </w:r>
      <w:r w:rsidR="00346DEA">
        <w:t>, v</w:t>
      </w:r>
      <w:r w:rsidR="00C71C06">
        <w:t>älja arvatud</w:t>
      </w:r>
      <w:r w:rsidR="00346DEA">
        <w:t xml:space="preserve"> korduvtaotl</w:t>
      </w:r>
      <w:r w:rsidR="00C71C06">
        <w:t>use</w:t>
      </w:r>
      <w:r w:rsidR="00346DEA">
        <w:t xml:space="preserve"> erisus</w:t>
      </w:r>
      <w:r>
        <w:t>.</w:t>
      </w:r>
    </w:p>
  </w:footnote>
  <w:footnote w:id="30">
    <w:p w14:paraId="46D8EB70" w14:textId="7D4BE715" w:rsidR="001114DB" w:rsidRPr="00220406" w:rsidRDefault="001114DB" w:rsidP="001114DB">
      <w:pPr>
        <w:pStyle w:val="Allmrkusetekst"/>
        <w:rPr>
          <w:color w:val="FF0000"/>
        </w:rPr>
      </w:pPr>
      <w:r>
        <w:rPr>
          <w:rStyle w:val="Allmrkuseviide"/>
        </w:rPr>
        <w:footnoteRef/>
      </w:r>
      <w:r>
        <w:t xml:space="preserve"> E-residentsuse nõuko</w:t>
      </w:r>
      <w:r w:rsidR="00A27CDE">
        <w:t>tta</w:t>
      </w:r>
      <w:r>
        <w:t xml:space="preserve"> kuuluvad J</w:t>
      </w:r>
      <w:r w:rsidR="00A7169F">
        <w:t>UM</w:t>
      </w:r>
      <w:r>
        <w:t>, MK</w:t>
      </w:r>
      <w:r w:rsidR="00A7169F">
        <w:t>M</w:t>
      </w:r>
      <w:r>
        <w:t>, R</w:t>
      </w:r>
      <w:r w:rsidR="00A7169F">
        <w:t>AM</w:t>
      </w:r>
      <w:r>
        <w:t>, S</w:t>
      </w:r>
      <w:r w:rsidR="00287851">
        <w:t>iseministeerium</w:t>
      </w:r>
      <w:r>
        <w:t xml:space="preserve">, </w:t>
      </w:r>
      <w:r w:rsidR="00A7169F">
        <w:t>VÄM,</w:t>
      </w:r>
      <w:r>
        <w:t xml:space="preserve"> EIS</w:t>
      </w:r>
      <w:r w:rsidR="00207121">
        <w:t xml:space="preserve">, </w:t>
      </w:r>
      <w:r w:rsidRPr="009F219E">
        <w:t>PPA</w:t>
      </w:r>
      <w:r w:rsidR="00207121" w:rsidRPr="009F219E">
        <w:t xml:space="preserve"> ja alates </w:t>
      </w:r>
      <w:r w:rsidR="00B81747" w:rsidRPr="009F219E">
        <w:t xml:space="preserve">10.04.2024 </w:t>
      </w:r>
      <w:r w:rsidR="008B19EB" w:rsidRPr="009F219E">
        <w:t>RAB</w:t>
      </w:r>
      <w:r w:rsidR="00207121" w:rsidRPr="009F219E">
        <w:t>.</w:t>
      </w:r>
    </w:p>
  </w:footnote>
  <w:footnote w:id="31">
    <w:p w14:paraId="031C593E" w14:textId="77777777" w:rsidR="00844BF5" w:rsidRDefault="00844BF5" w:rsidP="00844BF5">
      <w:pPr>
        <w:pStyle w:val="Allmrkusetekst"/>
      </w:pPr>
      <w:r>
        <w:rPr>
          <w:rStyle w:val="Allmrkuseviide"/>
        </w:rPr>
        <w:footnoteRef/>
      </w:r>
      <w:r>
        <w:t xml:space="preserve"> </w:t>
      </w:r>
      <w:hyperlink r:id="rId26" w:history="1">
        <w:r w:rsidRPr="00E53BFE">
          <w:rPr>
            <w:rStyle w:val="Hperlink"/>
          </w:rPr>
          <w:t>417 SE</w:t>
        </w:r>
      </w:hyperlink>
      <w:r>
        <w:t>.</w:t>
      </w:r>
    </w:p>
  </w:footnote>
  <w:footnote w:id="32">
    <w:p w14:paraId="1313C85D" w14:textId="7AD0572C" w:rsidR="008A5EC1" w:rsidRDefault="008A5EC1">
      <w:pPr>
        <w:pStyle w:val="Allmrkusetekst"/>
      </w:pPr>
      <w:r>
        <w:rPr>
          <w:rStyle w:val="Allmrkuseviide"/>
        </w:rPr>
        <w:footnoteRef/>
      </w:r>
      <w:r>
        <w:t xml:space="preserve"> Isikutunnistusi hakati välja andma </w:t>
      </w:r>
      <w:r w:rsidR="002D096E">
        <w:t>0</w:t>
      </w:r>
      <w:r>
        <w:t>1.01.2002.</w:t>
      </w:r>
    </w:p>
  </w:footnote>
  <w:footnote w:id="33">
    <w:p w14:paraId="080FEEE9" w14:textId="4F53E0CB" w:rsidR="00DB5857" w:rsidRDefault="00DB5857">
      <w:pPr>
        <w:pStyle w:val="Allmrkusetekst"/>
      </w:pPr>
      <w:r>
        <w:rPr>
          <w:rStyle w:val="Allmrkuseviide"/>
        </w:rPr>
        <w:footnoteRef/>
      </w:r>
      <w:r>
        <w:t xml:space="preserve"> V</w:t>
      </w:r>
      <w:r w:rsidRPr="00DB5857">
        <w:t xml:space="preserve">iieaastase kehtivusajaga pass </w:t>
      </w:r>
      <w:r>
        <w:t>on</w:t>
      </w:r>
      <w:r w:rsidRPr="00DB5857">
        <w:t xml:space="preserve"> vaid alla 15-aastase</w:t>
      </w:r>
      <w:r>
        <w:t>l</w:t>
      </w:r>
      <w:r w:rsidRPr="00DB5857">
        <w:t xml:space="preserve"> lapse</w:t>
      </w:r>
      <w:r>
        <w:t>l</w:t>
      </w:r>
      <w:r w:rsidRPr="00DB5857">
        <w:t>, erandkorras ka vanema</w:t>
      </w:r>
      <w:r>
        <w:t>l</w:t>
      </w:r>
      <w:r w:rsidRPr="00DB5857">
        <w:t xml:space="preserve"> inimese</w:t>
      </w:r>
      <w:r>
        <w:t>l.</w:t>
      </w:r>
    </w:p>
  </w:footnote>
  <w:footnote w:id="34">
    <w:p w14:paraId="43C3C236" w14:textId="77777777" w:rsidR="00CE4012" w:rsidRDefault="00CE4012" w:rsidP="00CE4012">
      <w:pPr>
        <w:pStyle w:val="Allmrkusetekst"/>
      </w:pPr>
      <w:r>
        <w:rPr>
          <w:rStyle w:val="Allmrkuseviide"/>
        </w:rPr>
        <w:footnoteRef/>
      </w:r>
      <w:r>
        <w:t xml:space="preserve"> Välja arvatud Telia, kes pakub mobiil-ID lepingu sõlmimist vaid iseteeninduses, kuhu sisselogimiseks on vaja isikutunnistust.</w:t>
      </w:r>
    </w:p>
  </w:footnote>
  <w:footnote w:id="35">
    <w:p w14:paraId="02A3090A" w14:textId="6C8A4A7A" w:rsidR="0007360E" w:rsidRDefault="0007360E">
      <w:pPr>
        <w:pStyle w:val="Allmrkusetekst"/>
      </w:pPr>
      <w:r>
        <w:rPr>
          <w:rStyle w:val="Allmrkuseviide"/>
        </w:rPr>
        <w:footnoteRef/>
      </w:r>
      <w:r>
        <w:t xml:space="preserve"> </w:t>
      </w:r>
      <w:r w:rsidR="00FB5E74">
        <w:t>s</w:t>
      </w:r>
      <w:r>
        <w:t>mart-ID</w:t>
      </w:r>
      <w:r w:rsidR="00FB5E74">
        <w:t>.ee.</w:t>
      </w:r>
      <w:r>
        <w:t xml:space="preserve"> </w:t>
      </w:r>
      <w:hyperlink r:id="rId27" w:history="1">
        <w:r w:rsidR="00FB5E74" w:rsidRPr="00FB5E74">
          <w:rPr>
            <w:rStyle w:val="Hperlink"/>
          </w:rPr>
          <w:t>B</w:t>
        </w:r>
        <w:r w:rsidRPr="00FB5E74">
          <w:rPr>
            <w:rStyle w:val="Hperlink"/>
          </w:rPr>
          <w:t>iomeetriline isikutuvastus:</w:t>
        </w:r>
        <w:r w:rsidR="00FB5E74" w:rsidRPr="00FB5E74">
          <w:rPr>
            <w:rStyle w:val="Hperlink"/>
          </w:rPr>
          <w:t xml:space="preserve"> kas ma saan seda kasutada?</w:t>
        </w:r>
      </w:hyperlink>
    </w:p>
  </w:footnote>
  <w:footnote w:id="36">
    <w:p w14:paraId="0B6BFC93" w14:textId="7E8661E9" w:rsidR="003B0202" w:rsidRPr="0053321D" w:rsidRDefault="003B0202">
      <w:pPr>
        <w:pStyle w:val="Allmrkusetekst"/>
      </w:pPr>
      <w:r w:rsidRPr="0053321D">
        <w:rPr>
          <w:rStyle w:val="Allmrkuseviide"/>
        </w:rPr>
        <w:footnoteRef/>
      </w:r>
      <w:r w:rsidR="0053321D" w:rsidRPr="0053321D">
        <w:t xml:space="preserve"> </w:t>
      </w:r>
      <w:r w:rsidR="00BB7576" w:rsidRPr="00BB7576">
        <w:t>Euroopa Parlamendi ja nõukogu 1</w:t>
      </w:r>
      <w:r w:rsidR="00BB7576">
        <w:t>1</w:t>
      </w:r>
      <w:r w:rsidR="00BB7576" w:rsidRPr="00BB7576">
        <w:t xml:space="preserve">. </w:t>
      </w:r>
      <w:r w:rsidR="00BB7576">
        <w:t xml:space="preserve">aprilli </w:t>
      </w:r>
      <w:r w:rsidR="00BB7576" w:rsidRPr="00BB7576">
        <w:t>20</w:t>
      </w:r>
      <w:r w:rsidR="00BB7576">
        <w:t>24</w:t>
      </w:r>
      <w:r w:rsidR="00BB7576" w:rsidRPr="00BB7576">
        <w:t>. aasta määrus (E</w:t>
      </w:r>
      <w:r w:rsidR="00BB7576">
        <w:t>L</w:t>
      </w:r>
      <w:r w:rsidR="00BB7576" w:rsidRPr="00BB7576">
        <w:t xml:space="preserve">) nr </w:t>
      </w:r>
      <w:r w:rsidR="00BB7576">
        <w:t>2024</w:t>
      </w:r>
      <w:r w:rsidR="00BB7576" w:rsidRPr="00BB7576">
        <w:t>/</w:t>
      </w:r>
      <w:r w:rsidR="00BB7576">
        <w:t>1183</w:t>
      </w:r>
      <w:r w:rsidR="00BB7576" w:rsidRPr="00BB7576">
        <w:t xml:space="preserve">, </w:t>
      </w:r>
      <w:r w:rsidR="00BB7576" w:rsidRPr="009966AB">
        <w:t>millega muudetakse määrust (EL) nr 910/2014 seoses Euroopa digiidentiteedi raamistiku kehtestamisega</w:t>
      </w:r>
      <w:r w:rsidR="00BB7576" w:rsidRPr="00BB7576">
        <w:t xml:space="preserve">. – </w:t>
      </w:r>
      <w:hyperlink r:id="rId28" w:history="1">
        <w:r w:rsidR="009966AB" w:rsidRPr="009966AB">
          <w:rPr>
            <w:rStyle w:val="Hperlink"/>
          </w:rPr>
          <w:t>ELT L 30.4.2024, lk 1–56</w:t>
        </w:r>
      </w:hyperlink>
      <w:r w:rsidR="00BB7576" w:rsidRPr="00BB7576">
        <w:t>.</w:t>
      </w:r>
    </w:p>
  </w:footnote>
  <w:footnote w:id="37">
    <w:p w14:paraId="73A4BAB1" w14:textId="135468F3" w:rsidR="00AB318C" w:rsidRDefault="00AB318C">
      <w:pPr>
        <w:pStyle w:val="Allmrkusetekst"/>
      </w:pPr>
      <w:r>
        <w:rPr>
          <w:rStyle w:val="Allmrkuseviide"/>
        </w:rPr>
        <w:footnoteRef/>
      </w:r>
      <w:r>
        <w:t xml:space="preserve"> ITDS-i § 20</w:t>
      </w:r>
      <w:r w:rsidRPr="0015491C">
        <w:rPr>
          <w:vertAlign w:val="superscript"/>
        </w:rPr>
        <w:t>1</w:t>
      </w:r>
      <w:r>
        <w:t xml:space="preserve"> lõi</w:t>
      </w:r>
      <w:r w:rsidR="007764DA">
        <w:t>k</w:t>
      </w:r>
      <w:r>
        <w:t>e</w:t>
      </w:r>
      <w:r w:rsidR="007764DA">
        <w:t>s</w:t>
      </w:r>
      <w:r>
        <w:t xml:space="preserve"> 2 </w:t>
      </w:r>
      <w:r w:rsidR="007764DA">
        <w:t xml:space="preserve">on </w:t>
      </w:r>
      <w:r>
        <w:t>sätesta</w:t>
      </w:r>
      <w:r w:rsidR="007764DA">
        <w:t>tud</w:t>
      </w:r>
      <w:r>
        <w:t xml:space="preserve">, et </w:t>
      </w:r>
      <w:r w:rsidR="00D347C6">
        <w:t>d</w:t>
      </w:r>
      <w:r w:rsidR="00D347C6" w:rsidRPr="00D347C6">
        <w:t>igitaalne isikutunnistus antakse välja Eesti kodanikule ning välismaalasele, kellele on varem välja antud isikutunnistus või elamisloakaart või kes taotleb isikutunnistust või elamisloakaarti samaaegselt digitaalse isikutunnistusega.</w:t>
      </w:r>
    </w:p>
  </w:footnote>
  <w:footnote w:id="38">
    <w:p w14:paraId="19B54DEA" w14:textId="64EB449F" w:rsidR="00FD25D0" w:rsidRDefault="00FD25D0">
      <w:pPr>
        <w:pStyle w:val="Allmrkusetekst"/>
      </w:pPr>
      <w:r>
        <w:rPr>
          <w:rStyle w:val="Allmrkuseviide"/>
        </w:rPr>
        <w:footnoteRef/>
      </w:r>
      <w:r>
        <w:t xml:space="preserve"> Näiteks sagenes nimevahetus pärast Ukraina-vastase sõja algust, kuna sooviti võtta eestipärasem nimi.</w:t>
      </w:r>
    </w:p>
  </w:footnote>
  <w:footnote w:id="39">
    <w:p w14:paraId="34700EFB" w14:textId="77777777" w:rsidR="00B13607" w:rsidRDefault="00B13607" w:rsidP="00B13607">
      <w:pPr>
        <w:pStyle w:val="Allmrkusetekst"/>
      </w:pPr>
      <w:r>
        <w:rPr>
          <w:rStyle w:val="Allmrkuseviide"/>
        </w:rPr>
        <w:footnoteRef/>
      </w:r>
      <w:r>
        <w:t xml:space="preserve"> </w:t>
      </w:r>
      <w:hyperlink r:id="rId29" w:history="1">
        <w:r w:rsidRPr="007F64F0">
          <w:rPr>
            <w:rStyle w:val="Hperlink"/>
          </w:rPr>
          <w:t>Eesti teabevä</w:t>
        </w:r>
        <w:r w:rsidRPr="007F64F0">
          <w:rPr>
            <w:rStyle w:val="Hperlink"/>
          </w:rPr>
          <w:t>r</w:t>
        </w:r>
        <w:r w:rsidRPr="007F64F0">
          <w:rPr>
            <w:rStyle w:val="Hperlink"/>
          </w:rPr>
          <w:t>av</w:t>
        </w:r>
      </w:hyperlink>
      <w:r>
        <w:t>.</w:t>
      </w:r>
    </w:p>
  </w:footnote>
  <w:footnote w:id="40">
    <w:p w14:paraId="677C3734" w14:textId="77777777" w:rsidR="00975DE3" w:rsidRDefault="00975DE3" w:rsidP="00975DE3">
      <w:pPr>
        <w:pStyle w:val="Allmrkusetekst"/>
      </w:pPr>
      <w:r>
        <w:rPr>
          <w:rStyle w:val="Allmrkuseviide"/>
        </w:rPr>
        <w:footnoteRef/>
      </w:r>
      <w:r>
        <w:t xml:space="preserve"> Vabariigi Valitsuse 18. mai 2023. aasta korralduse nr 131 „</w:t>
      </w:r>
      <w:r w:rsidRPr="00DA2D83">
        <w:t>„Vabariigi Valitsuse tegevusprogrammi 2023–2027“ kinnitamine</w:t>
      </w:r>
      <w:r>
        <w:t xml:space="preserve">“ </w:t>
      </w:r>
      <w:hyperlink r:id="rId30" w:history="1">
        <w:r w:rsidRPr="00DA2D83">
          <w:rPr>
            <w:rStyle w:val="Hperlink"/>
          </w:rPr>
          <w:t>lisa</w:t>
        </w:r>
      </w:hyperlink>
      <w:r>
        <w:t>.</w:t>
      </w:r>
    </w:p>
  </w:footnote>
  <w:footnote w:id="41">
    <w:p w14:paraId="38A11A89" w14:textId="77777777" w:rsidR="00B13607" w:rsidRDefault="00B13607" w:rsidP="00B13607">
      <w:pPr>
        <w:pStyle w:val="Allmrkusetekst"/>
      </w:pPr>
      <w:r>
        <w:rPr>
          <w:rStyle w:val="Allmrkuseviide"/>
        </w:rPr>
        <w:footnoteRef/>
      </w:r>
      <w:r>
        <w:t xml:space="preserve"> </w:t>
      </w:r>
      <w:r w:rsidRPr="00946B27">
        <w:t>Kontrollimi</w:t>
      </w:r>
      <w:r>
        <w:t>s</w:t>
      </w:r>
      <w:r w:rsidRPr="00946B27">
        <w:t>e</w:t>
      </w:r>
      <w:r>
        <w:t>ks kasutatakse</w:t>
      </w:r>
      <w:r w:rsidRPr="00946B27">
        <w:t xml:space="preserve"> üh</w:t>
      </w:r>
      <w:r>
        <w:t>t</w:t>
      </w:r>
      <w:r w:rsidRPr="00946B27">
        <w:t xml:space="preserve"> järgmis</w:t>
      </w:r>
      <w:r>
        <w:t>test</w:t>
      </w:r>
      <w:r w:rsidRPr="00946B27">
        <w:t xml:space="preserve"> </w:t>
      </w:r>
      <w:proofErr w:type="spellStart"/>
      <w:r>
        <w:t>identimismeetoditest</w:t>
      </w:r>
      <w:proofErr w:type="spellEnd"/>
      <w:r w:rsidRPr="00946B27">
        <w:t>: a) füüsili</w:t>
      </w:r>
      <w:r>
        <w:t>n</w:t>
      </w:r>
      <w:r w:rsidRPr="00946B27">
        <w:t>e kohalolek</w:t>
      </w:r>
      <w:r>
        <w:t>,</w:t>
      </w:r>
      <w:r w:rsidRPr="00946B27">
        <w:t xml:space="preserve"> b) kaughindami</w:t>
      </w:r>
      <w:r>
        <w:t>n</w:t>
      </w:r>
      <w:r w:rsidRPr="00946B27">
        <w:t xml:space="preserve">e, </w:t>
      </w:r>
      <w:r>
        <w:t xml:space="preserve">kui eelmisel korral tagati füüsiline kohalolek, </w:t>
      </w:r>
      <w:r w:rsidRPr="00946B27">
        <w:t>c) kvalifitseeritud e-allkir</w:t>
      </w:r>
      <w:r>
        <w:t>i</w:t>
      </w:r>
      <w:r w:rsidRPr="00946B27">
        <w:t xml:space="preserve"> või kvalifitseeritud e-templi sertifikaa</w:t>
      </w:r>
      <w:r>
        <w:t>t</w:t>
      </w:r>
      <w:r w:rsidRPr="00946B27">
        <w:t xml:space="preserve"> </w:t>
      </w:r>
      <w:r>
        <w:t>koos</w:t>
      </w:r>
      <w:r>
        <w:softHyphen/>
        <w:t xml:space="preserve">kõlas punktidega a ja b </w:t>
      </w:r>
      <w:r w:rsidRPr="00946B27">
        <w:t>või d) mu</w:t>
      </w:r>
      <w:r>
        <w:t>u</w:t>
      </w:r>
      <w:r w:rsidRPr="00946B27">
        <w:t xml:space="preserve"> riiklikul</w:t>
      </w:r>
      <w:r>
        <w:t>t</w:t>
      </w:r>
      <w:r w:rsidRPr="00946B27">
        <w:t xml:space="preserve"> tunnustatud identimismeetod, mis </w:t>
      </w:r>
      <w:r>
        <w:t xml:space="preserve">on samaväärne </w:t>
      </w:r>
      <w:r w:rsidRPr="00946B27">
        <w:t>füüsilise kohal</w:t>
      </w:r>
      <w:r>
        <w:softHyphen/>
      </w:r>
      <w:r w:rsidRPr="00946B27">
        <w:t>olekuga.</w:t>
      </w:r>
    </w:p>
  </w:footnote>
  <w:footnote w:id="42">
    <w:p w14:paraId="4BFA49B1" w14:textId="77777777" w:rsidR="008F2FB3" w:rsidRPr="00340769" w:rsidRDefault="008F2FB3" w:rsidP="008F2FB3">
      <w:pPr>
        <w:pStyle w:val="Allmrkusetekst"/>
        <w:rPr>
          <w:b/>
          <w:bCs/>
        </w:rPr>
      </w:pPr>
      <w:r>
        <w:rPr>
          <w:rStyle w:val="Allmrkuseviide"/>
        </w:rPr>
        <w:footnoteRef/>
      </w:r>
      <w:r>
        <w:t xml:space="preserve"> Siseministri 18. detsembri 2015. aasta määruse nr 77 </w:t>
      </w:r>
      <w:r w:rsidRPr="00BA2EC2">
        <w:t>„</w:t>
      </w:r>
      <w:hyperlink r:id="rId31" w:anchor="para10" w:history="1">
        <w:r w:rsidRPr="00304C88">
          <w:rPr>
            <w:rStyle w:val="Hperlink"/>
          </w:rPr>
          <w:t>Isikutunnistuse, elamisloakaardi, digitaalse isiku</w:t>
        </w:r>
        <w:r>
          <w:rPr>
            <w:rStyle w:val="Hperlink"/>
          </w:rPr>
          <w:softHyphen/>
        </w:r>
        <w:r w:rsidRPr="00304C88">
          <w:rPr>
            <w:rStyle w:val="Hperlink"/>
          </w:rPr>
          <w:t>tunnistuse, Eesti kodaniku passi, meremehe teenistusraamatu, välismaalase passi, ajutise reisidokumendi, pagulase reisidokumendi või meresõidutunnistuse väljaandmise taotlemisel esitatavate tõendite ja andmete loetelu, väljastamise kord ning väljaandmise tähtajad</w:t>
        </w:r>
      </w:hyperlink>
      <w:r w:rsidRPr="004868D4">
        <w:t>“ § 10</w:t>
      </w:r>
      <w:r>
        <w:t>, § 13 lõige 1 ja § 26 lõige 1.</w:t>
      </w:r>
    </w:p>
  </w:footnote>
  <w:footnote w:id="43">
    <w:p w14:paraId="5CC7DECB" w14:textId="1635332F" w:rsidR="00642E5A" w:rsidRDefault="00642E5A" w:rsidP="00642E5A">
      <w:pPr>
        <w:pStyle w:val="Allmrkusetekst"/>
      </w:pPr>
      <w:r>
        <w:rPr>
          <w:rStyle w:val="Allmrkuseviide"/>
        </w:rPr>
        <w:footnoteRef/>
      </w:r>
      <w:r>
        <w:t xml:space="preserve"> Volitusnormi alusel ei ole veel määrust kehtestatud, kuid selle kehtestamisel </w:t>
      </w:r>
      <w:r w:rsidRPr="006B53AE">
        <w:t>viidatakse</w:t>
      </w:r>
      <w:r>
        <w:t xml:space="preserve"> edaspidi Vabariigi Valitsuse </w:t>
      </w:r>
      <w:r w:rsidRPr="00031845">
        <w:t>31.</w:t>
      </w:r>
      <w:r>
        <w:t xml:space="preserve"> augusti </w:t>
      </w:r>
      <w:r w:rsidRPr="00031845">
        <w:t>2023</w:t>
      </w:r>
      <w:r>
        <w:t>.</w:t>
      </w:r>
      <w:r w:rsidRPr="00031845">
        <w:t xml:space="preserve"> </w:t>
      </w:r>
      <w:r>
        <w:t>aasta määruse nr</w:t>
      </w:r>
      <w:r w:rsidRPr="00031845">
        <w:t xml:space="preserve"> 82</w:t>
      </w:r>
      <w:r>
        <w:t xml:space="preserve"> „</w:t>
      </w:r>
      <w:hyperlink r:id="rId32" w:anchor="para1" w:history="1">
        <w:r w:rsidRPr="00304C88">
          <w:rPr>
            <w:rStyle w:val="Hperlink"/>
          </w:rPr>
          <w:t>Ekspertiisiasutuses ja selle lepingupartneri tehtavate ekspertiiside ja uuringute hinnad</w:t>
        </w:r>
      </w:hyperlink>
      <w:r>
        <w:t>“ § 1 lõike 1 punktis 3 kehtestatud hinnale.</w:t>
      </w:r>
    </w:p>
  </w:footnote>
  <w:footnote w:id="44">
    <w:p w14:paraId="5305D663" w14:textId="77777777" w:rsidR="00610AA7" w:rsidRDefault="00610AA7" w:rsidP="00610AA7">
      <w:pPr>
        <w:pStyle w:val="Allmrkusetekst"/>
      </w:pPr>
      <w:r>
        <w:rPr>
          <w:rStyle w:val="Allmrkuseviide"/>
        </w:rPr>
        <w:footnoteRef/>
      </w:r>
      <w:r>
        <w:t xml:space="preserve"> Siseministri </w:t>
      </w:r>
      <w:r w:rsidRPr="00304C88">
        <w:t>30.</w:t>
      </w:r>
      <w:r>
        <w:t xml:space="preserve"> novembri </w:t>
      </w:r>
      <w:r w:rsidRPr="00304C88">
        <w:t>2015</w:t>
      </w:r>
      <w:r>
        <w:t>. aasta määrus nr 56 „</w:t>
      </w:r>
      <w:hyperlink r:id="rId33" w:history="1">
        <w:r w:rsidRPr="00304C88">
          <w:rPr>
            <w:rStyle w:val="Hperlink"/>
          </w:rPr>
          <w:t>Elamisloa ja elamisõiguse menetluses ning isikut tõendava dokumendi väljaandmise menetluses sõrmejälgede võtmise kord</w:t>
        </w:r>
      </w:hyperlink>
      <w:r>
        <w:t>“.</w:t>
      </w:r>
    </w:p>
  </w:footnote>
  <w:footnote w:id="45">
    <w:p w14:paraId="31919BA2" w14:textId="66E55B98" w:rsidR="00F30597" w:rsidRDefault="00F30597" w:rsidP="00F30597">
      <w:pPr>
        <w:pStyle w:val="Allmrkusetekst"/>
      </w:pPr>
      <w:r>
        <w:rPr>
          <w:rStyle w:val="Allmrkuseviide"/>
        </w:rPr>
        <w:footnoteRef/>
      </w:r>
      <w:r>
        <w:t xml:space="preserve"> Muudatus eeldab vähemalt </w:t>
      </w:r>
      <w:r w:rsidR="009652E4">
        <w:t>kuue</w:t>
      </w:r>
      <w:r>
        <w:t>kuulist arendus</w:t>
      </w:r>
      <w:r w:rsidR="009652E4">
        <w:t>aega</w:t>
      </w:r>
      <w:r>
        <w:t xml:space="preserve"> p</w:t>
      </w:r>
      <w:r w:rsidR="009652E4">
        <w:t>ärast</w:t>
      </w:r>
      <w:r>
        <w:t xml:space="preserve"> ID-1 </w:t>
      </w:r>
      <w:r w:rsidR="0098054F">
        <w:t xml:space="preserve">formaadis dokumentide </w:t>
      </w:r>
      <w:r>
        <w:t>tootmis</w:t>
      </w:r>
      <w:r w:rsidR="0098054F">
        <w:t xml:space="preserve">e </w:t>
      </w:r>
      <w:r>
        <w:t>lepingu rakendamist.</w:t>
      </w:r>
    </w:p>
  </w:footnote>
  <w:footnote w:id="46">
    <w:p w14:paraId="3A0C6D72" w14:textId="03BABDE8" w:rsidR="00F30597" w:rsidRDefault="00F30597" w:rsidP="00F30597">
      <w:pPr>
        <w:pStyle w:val="Allmrkusetekst"/>
      </w:pPr>
      <w:r>
        <w:rPr>
          <w:rStyle w:val="Allmrkuseviide"/>
        </w:rPr>
        <w:footnoteRef/>
      </w:r>
      <w:r>
        <w:t xml:space="preserve"> Isikutunnistus, elamisloakaart</w:t>
      </w:r>
      <w:r w:rsidR="009652E4">
        <w:t xml:space="preserve"> ja</w:t>
      </w:r>
      <w:r>
        <w:t xml:space="preserve"> digitaalne isikutunnistus</w:t>
      </w:r>
      <w:r w:rsidR="009652E4">
        <w:t>,</w:t>
      </w:r>
      <w:r>
        <w:t xml:space="preserve"> s</w:t>
      </w:r>
      <w:r w:rsidR="009652E4">
        <w:t>ealhulgas</w:t>
      </w:r>
      <w:r>
        <w:t xml:space="preserve"> mobiil-ID.</w:t>
      </w:r>
    </w:p>
  </w:footnote>
  <w:footnote w:id="47">
    <w:p w14:paraId="6BDD3079" w14:textId="77777777" w:rsidR="00610AA7" w:rsidRDefault="00610AA7" w:rsidP="00610AA7">
      <w:pPr>
        <w:pStyle w:val="Allmrkusetekst"/>
      </w:pPr>
      <w:r>
        <w:rPr>
          <w:rStyle w:val="Allmrkuseviide"/>
        </w:rPr>
        <w:footnoteRef/>
      </w:r>
      <w:r>
        <w:t xml:space="preserve"> Siseministri 18. detsembri 2015. aasta määrus nr 78 „</w:t>
      </w:r>
      <w:hyperlink r:id="rId34" w:history="1">
        <w:r w:rsidRPr="00AB1A51">
          <w:rPr>
            <w:rStyle w:val="Hperlink"/>
          </w:rPr>
          <w:t>Isikut tõendavate dokumentide andmekogu pidamise põhimäärus</w:t>
        </w:r>
      </w:hyperlink>
      <w:r>
        <w:t>“.</w:t>
      </w:r>
    </w:p>
  </w:footnote>
  <w:footnote w:id="48">
    <w:p w14:paraId="14B111AC" w14:textId="7F481A04" w:rsidR="00BC3DC2" w:rsidRDefault="00BC3DC2">
      <w:pPr>
        <w:pStyle w:val="Allmrkusetekst"/>
      </w:pPr>
      <w:r>
        <w:rPr>
          <w:rStyle w:val="Allmrkuseviide"/>
        </w:rPr>
        <w:footnoteRef/>
      </w:r>
      <w:r>
        <w:t xml:space="preserve"> </w:t>
      </w:r>
      <w:r w:rsidR="00F717BE">
        <w:t>Vabariigi Valitsuse 23. detsembri 2021. aasta määrus nr 125 „</w:t>
      </w:r>
      <w:hyperlink r:id="rId35" w:history="1">
        <w:r w:rsidR="00F717BE" w:rsidRPr="00F717BE">
          <w:rPr>
            <w:rStyle w:val="Hperlink"/>
          </w:rPr>
          <w:t>Automaatse biomeetrilise isikutuvastuse süsteemi andmekogu põhimäärus</w:t>
        </w:r>
      </w:hyperlink>
      <w:r w:rsidR="00F717BE">
        <w:t>“.</w:t>
      </w:r>
    </w:p>
  </w:footnote>
  <w:footnote w:id="49">
    <w:p w14:paraId="762573DB" w14:textId="1077100E" w:rsidR="00B302B5" w:rsidRDefault="00B302B5">
      <w:pPr>
        <w:pStyle w:val="Allmrkusetekst"/>
      </w:pPr>
      <w:r>
        <w:rPr>
          <w:rStyle w:val="Allmrkuseviide"/>
        </w:rPr>
        <w:footnoteRef/>
      </w:r>
      <w:r>
        <w:t xml:space="preserve"> Vabariigi Valitsuse 28. septembri 2023. aasta määrus nr 87 „</w:t>
      </w:r>
      <w:hyperlink r:id="rId36" w:history="1">
        <w:r w:rsidRPr="00B302B5">
          <w:rPr>
            <w:rStyle w:val="Hperlink"/>
          </w:rPr>
          <w:t xml:space="preserve">Riikliku süüteomenetluse </w:t>
        </w:r>
        <w:proofErr w:type="spellStart"/>
        <w:r w:rsidRPr="00B302B5">
          <w:rPr>
            <w:rStyle w:val="Hperlink"/>
          </w:rPr>
          <w:t>biomeetriaregistri</w:t>
        </w:r>
        <w:proofErr w:type="spellEnd"/>
        <w:r w:rsidRPr="00B302B5">
          <w:rPr>
            <w:rStyle w:val="Hperlink"/>
          </w:rPr>
          <w:t xml:space="preserve"> põhimäärus</w:t>
        </w:r>
      </w:hyperlink>
      <w:r>
        <w:t>“.</w:t>
      </w:r>
    </w:p>
  </w:footnote>
  <w:footnote w:id="50">
    <w:p w14:paraId="2FED3079" w14:textId="77777777" w:rsidR="00610AA7" w:rsidRDefault="00610AA7" w:rsidP="00610AA7">
      <w:pPr>
        <w:pStyle w:val="Allmrkusetekst"/>
      </w:pPr>
      <w:r>
        <w:rPr>
          <w:rStyle w:val="Allmrkuseviide"/>
        </w:rPr>
        <w:footnoteRef/>
      </w:r>
      <w:r>
        <w:t xml:space="preserve"> Siseministri 18. detsembri 2015. aasta määrus nr 75 „</w:t>
      </w:r>
      <w:hyperlink r:id="rId37" w:history="1">
        <w:r w:rsidRPr="004C0DA2">
          <w:rPr>
            <w:rStyle w:val="Hperlink"/>
          </w:rPr>
          <w:t>Eesti kodakondsuse saanud, taastanud või kaotanud isikute andmekogu põhimäärus</w:t>
        </w:r>
      </w:hyperlink>
      <w:r>
        <w:t>“.</w:t>
      </w:r>
    </w:p>
  </w:footnote>
  <w:footnote w:id="51">
    <w:p w14:paraId="1AC1AB94" w14:textId="1DD24949" w:rsidR="00D31542" w:rsidRDefault="00D31542">
      <w:pPr>
        <w:pStyle w:val="Allmrkusetekst"/>
      </w:pPr>
      <w:r>
        <w:rPr>
          <w:rStyle w:val="Allmrkuseviide"/>
        </w:rPr>
        <w:footnoteRef/>
      </w:r>
      <w:r>
        <w:t xml:space="preserve"> </w:t>
      </w:r>
      <w:r w:rsidRPr="00F93BBE">
        <w:t xml:space="preserve">Euroopa Parlamendi ja nõukogu 9. märtsi 2016. aasta määrus (EL) 2016/399, mis käsitleb isikute üle piiri liikumist reguleerivaid liidu eeskirju (Schengeni piirieeskirjad). – </w:t>
      </w:r>
      <w:hyperlink r:id="rId38" w:history="1">
        <w:r w:rsidRPr="00FD1371">
          <w:rPr>
            <w:rStyle w:val="Hperlink"/>
          </w:rPr>
          <w:t>ELT L 77, 23.3.2016, lk 1–52</w:t>
        </w:r>
      </w:hyperlink>
      <w:r w:rsidRPr="00F93BBE">
        <w:t>.</w:t>
      </w:r>
    </w:p>
  </w:footnote>
  <w:footnote w:id="52">
    <w:p w14:paraId="22D8E56C" w14:textId="77777777" w:rsidR="00322891" w:rsidRDefault="00322891" w:rsidP="00322891">
      <w:pPr>
        <w:pStyle w:val="Allmrkusetekst"/>
      </w:pPr>
      <w:r>
        <w:rPr>
          <w:rStyle w:val="Allmrkuseviide"/>
        </w:rPr>
        <w:footnoteRef/>
      </w:r>
      <w:r>
        <w:t xml:space="preserve"> Schengeni piirieeskirjade artikli 2 punkti 13 kohaselt on see </w:t>
      </w:r>
      <w:r w:rsidRPr="00C60586">
        <w:t xml:space="preserve">lisakontroll, mida võib </w:t>
      </w:r>
      <w:r>
        <w:t>teha</w:t>
      </w:r>
      <w:r w:rsidRPr="00C60586">
        <w:t xml:space="preserve"> spetsiaalselt selleks ettenähtud kohas eemal kohast, kus kontrollitakse kõiki isikuid</w:t>
      </w:r>
      <w:r>
        <w:t>.</w:t>
      </w:r>
    </w:p>
  </w:footnote>
  <w:footnote w:id="53">
    <w:p w14:paraId="32A70207" w14:textId="77777777" w:rsidR="00A05AB1" w:rsidRDefault="00A05AB1" w:rsidP="00A05AB1">
      <w:pPr>
        <w:pStyle w:val="Allmrkusetekst"/>
      </w:pPr>
      <w:r>
        <w:rPr>
          <w:rStyle w:val="Allmrkuseviide"/>
        </w:rPr>
        <w:footnoteRef/>
      </w:r>
      <w:r>
        <w:t xml:space="preserve"> </w:t>
      </w:r>
      <w:hyperlink r:id="rId39" w:history="1">
        <w:r w:rsidRPr="00A05AB1">
          <w:rPr>
            <w:rStyle w:val="Hperlink"/>
          </w:rPr>
          <w:t>RT I, 18.06.2019, 5</w:t>
        </w:r>
      </w:hyperlink>
      <w:r>
        <w:t>.</w:t>
      </w:r>
    </w:p>
  </w:footnote>
  <w:footnote w:id="54">
    <w:p w14:paraId="2144A1CE" w14:textId="463FC752" w:rsidR="00126701" w:rsidRDefault="00820990">
      <w:pPr>
        <w:pStyle w:val="Allmrkusetekst"/>
      </w:pPr>
      <w:r>
        <w:rPr>
          <w:rStyle w:val="Allmrkuseviide"/>
        </w:rPr>
        <w:footnoteRef/>
      </w:r>
      <w:r>
        <w:t xml:space="preserve"> </w:t>
      </w:r>
      <w:r w:rsidR="00126701" w:rsidRPr="00B01903">
        <w:t xml:space="preserve">Euroopa Parlamendi ja </w:t>
      </w:r>
      <w:r w:rsidR="00126701">
        <w:t>n</w:t>
      </w:r>
      <w:r w:rsidR="00126701" w:rsidRPr="00B01903">
        <w:t xml:space="preserve">õukogu </w:t>
      </w:r>
      <w:r w:rsidR="00126701">
        <w:t>1</w:t>
      </w:r>
      <w:r w:rsidR="00126701" w:rsidRPr="00B01903">
        <w:t>3. juuli 20</w:t>
      </w:r>
      <w:r w:rsidR="00126701">
        <w:t>09</w:t>
      </w:r>
      <w:r w:rsidR="00126701" w:rsidRPr="00B01903">
        <w:t>. aasta määrus (E</w:t>
      </w:r>
      <w:r w:rsidR="00126701">
        <w:t>Ü</w:t>
      </w:r>
      <w:r w:rsidR="00126701" w:rsidRPr="00B01903">
        <w:t xml:space="preserve">) nr </w:t>
      </w:r>
      <w:r w:rsidR="00126701">
        <w:t>8</w:t>
      </w:r>
      <w:r w:rsidR="00126701" w:rsidRPr="00B01903">
        <w:t>10/20</w:t>
      </w:r>
      <w:r w:rsidR="00126701">
        <w:t>09, millega kehtestatakse ühenduse viisaeeskiri (viisaeeskiri)</w:t>
      </w:r>
      <w:r w:rsidR="00126701" w:rsidRPr="00B01903">
        <w:t xml:space="preserve">. – </w:t>
      </w:r>
      <w:hyperlink r:id="rId40" w:anchor="tocId2" w:history="1">
        <w:r w:rsidR="00697B29">
          <w:rPr>
            <w:rStyle w:val="Hperlink"/>
          </w:rPr>
          <w:t>ELT L 243, 15.9.2009, lk 1–58</w:t>
        </w:r>
      </w:hyperlink>
      <w:r w:rsidR="00697B29" w:rsidRPr="00B01903">
        <w:t>.</w:t>
      </w:r>
    </w:p>
  </w:footnote>
  <w:footnote w:id="55">
    <w:p w14:paraId="6DF3895C" w14:textId="11878EBB" w:rsidR="00F51D23" w:rsidRDefault="00F51D23">
      <w:pPr>
        <w:pStyle w:val="Allmrkusetekst"/>
      </w:pPr>
      <w:r>
        <w:rPr>
          <w:rStyle w:val="Allmrkuseviide"/>
        </w:rPr>
        <w:footnoteRef/>
      </w:r>
      <w:r>
        <w:t xml:space="preserve"> </w:t>
      </w:r>
      <w:r w:rsidRPr="00F51D23">
        <w:t>Euroopa Parlamendi ja nõukogu 20. juuni 2019. a</w:t>
      </w:r>
      <w:r>
        <w:t>asta</w:t>
      </w:r>
      <w:r w:rsidRPr="00F51D23">
        <w:t xml:space="preserve"> määrus (EL) 2019/1155, millega muudeti määrust (EÜ)</w:t>
      </w:r>
      <w:r>
        <w:t> </w:t>
      </w:r>
      <w:r w:rsidRPr="00F51D23">
        <w:t>nr</w:t>
      </w:r>
      <w:r>
        <w:t> </w:t>
      </w:r>
      <w:r w:rsidRPr="00F51D23">
        <w:t>810/2009, millega kehtestatakse ühenduse viisaeeskiri (viisaeeskiri)</w:t>
      </w:r>
      <w:r>
        <w:t xml:space="preserve">. – </w:t>
      </w:r>
      <w:hyperlink r:id="rId41" w:history="1">
        <w:r w:rsidRPr="00F51D23">
          <w:rPr>
            <w:rStyle w:val="Hperlink"/>
          </w:rPr>
          <w:t>ELT L 188, 12.7.2019, lk 25–54</w:t>
        </w:r>
      </w:hyperlink>
      <w:r>
        <w:t>.</w:t>
      </w:r>
    </w:p>
  </w:footnote>
  <w:footnote w:id="56">
    <w:p w14:paraId="3DF4D62B" w14:textId="77777777" w:rsidR="00FD4295" w:rsidRDefault="00FD4295" w:rsidP="00FD4295">
      <w:pPr>
        <w:pStyle w:val="Allmrkusetekst"/>
      </w:pPr>
      <w:r>
        <w:rPr>
          <w:rStyle w:val="Allmrkuseviide"/>
        </w:rPr>
        <w:footnoteRef/>
      </w:r>
      <w:r>
        <w:t xml:space="preserve"> </w:t>
      </w:r>
      <w:hyperlink r:id="rId42" w:history="1">
        <w:r w:rsidRPr="00E31765">
          <w:t>RKHKo, 12.04.2024, 3-23-2232</w:t>
        </w:r>
      </w:hyperlink>
      <w:r w:rsidRPr="00E31765">
        <w:t xml:space="preserve">, p 22; </w:t>
      </w:r>
      <w:hyperlink r:id="rId43" w:history="1">
        <w:r w:rsidRPr="00E31765">
          <w:t>RKHKo, 12.04.2024, 3-23-2204</w:t>
        </w:r>
      </w:hyperlink>
      <w:r w:rsidRPr="00E31765">
        <w:t>, p 21.</w:t>
      </w:r>
    </w:p>
  </w:footnote>
  <w:footnote w:id="57">
    <w:p w14:paraId="74C8FAC5" w14:textId="77777777" w:rsidR="00FD4295" w:rsidRPr="001200B5" w:rsidRDefault="00FD4295" w:rsidP="00FD4295">
      <w:pPr>
        <w:pStyle w:val="Allmrkusetekst"/>
        <w:rPr>
          <w:bCs/>
          <w:color w:val="0563C1"/>
          <w:u w:val="single"/>
        </w:rPr>
      </w:pPr>
      <w:r>
        <w:rPr>
          <w:rStyle w:val="Allmrkuseviide"/>
        </w:rPr>
        <w:footnoteRef/>
      </w:r>
      <w:r>
        <w:t xml:space="preserve"> </w:t>
      </w:r>
      <w:r>
        <w:rPr>
          <w:bCs/>
        </w:rPr>
        <w:t>V</w:t>
      </w:r>
      <w:r w:rsidRPr="0091097B">
        <w:rPr>
          <w:bCs/>
        </w:rPr>
        <w:t xml:space="preserve">t täpsemalt </w:t>
      </w:r>
      <w:r w:rsidRPr="00EA5C4E">
        <w:t xml:space="preserve">Euroopa Kohtu 6. detsembri 2011. aasta otsus kohtuasjas C-329/11, </w:t>
      </w:r>
      <w:proofErr w:type="spellStart"/>
      <w:r w:rsidRPr="00EA5C4E">
        <w:t>Alexandre</w:t>
      </w:r>
      <w:proofErr w:type="spellEnd"/>
      <w:r w:rsidRPr="00EA5C4E">
        <w:t xml:space="preserve"> </w:t>
      </w:r>
      <w:proofErr w:type="spellStart"/>
      <w:r w:rsidRPr="00EA5C4E">
        <w:t>Achughbabian</w:t>
      </w:r>
      <w:proofErr w:type="spellEnd"/>
      <w:r w:rsidRPr="00EA5C4E">
        <w:t xml:space="preserve"> </w:t>
      </w:r>
      <w:r w:rsidRPr="00EA5C4E">
        <w:rPr>
          <w:i/>
          <w:iCs/>
        </w:rPr>
        <w:t>vs.</w:t>
      </w:r>
      <w:r w:rsidRPr="00EA5C4E">
        <w:t xml:space="preserve"> </w:t>
      </w:r>
      <w:proofErr w:type="spellStart"/>
      <w:r w:rsidRPr="00EA5C4E">
        <w:t>Préfet</w:t>
      </w:r>
      <w:proofErr w:type="spellEnd"/>
      <w:r w:rsidRPr="00EA5C4E">
        <w:t xml:space="preserve"> </w:t>
      </w:r>
      <w:proofErr w:type="spellStart"/>
      <w:r w:rsidRPr="00EA5C4E">
        <w:t>du</w:t>
      </w:r>
      <w:proofErr w:type="spellEnd"/>
      <w:r w:rsidRPr="00EA5C4E">
        <w:t xml:space="preserve"> </w:t>
      </w:r>
      <w:proofErr w:type="spellStart"/>
      <w:r w:rsidRPr="00EA5C4E">
        <w:t>Val</w:t>
      </w:r>
      <w:proofErr w:type="spellEnd"/>
      <w:r w:rsidRPr="00EA5C4E">
        <w:t>-de-</w:t>
      </w:r>
      <w:proofErr w:type="spellStart"/>
      <w:r w:rsidRPr="00EA5C4E">
        <w:t>Marne</w:t>
      </w:r>
      <w:proofErr w:type="spellEnd"/>
      <w:r w:rsidRPr="00EA5C4E">
        <w:t xml:space="preserve">, </w:t>
      </w:r>
      <w:hyperlink r:id="rId44" w:history="1">
        <w:r w:rsidRPr="0024118E">
          <w:rPr>
            <w:rStyle w:val="Hperlink"/>
          </w:rPr>
          <w:t>ECLI:EU:C:2011:807</w:t>
        </w:r>
      </w:hyperlink>
      <w:r w:rsidRPr="00EA5C4E">
        <w:t>, p-d 29 ja 30</w:t>
      </w:r>
      <w:r w:rsidRPr="00E31765">
        <w:t>.</w:t>
      </w:r>
    </w:p>
  </w:footnote>
  <w:footnote w:id="58">
    <w:p w14:paraId="59FD60F2" w14:textId="2549D1DB" w:rsidR="00FD78A0" w:rsidRPr="006B0713" w:rsidRDefault="00FD78A0" w:rsidP="00DD47E7">
      <w:pPr>
        <w:spacing w:line="240" w:lineRule="auto"/>
        <w:contextualSpacing/>
        <w:rPr>
          <w:sz w:val="20"/>
          <w:szCs w:val="20"/>
        </w:rPr>
      </w:pPr>
      <w:r w:rsidRPr="00DD47E7">
        <w:rPr>
          <w:rStyle w:val="Allmrkuseviide"/>
          <w:sz w:val="20"/>
          <w:szCs w:val="20"/>
        </w:rPr>
        <w:footnoteRef/>
      </w:r>
      <w:r w:rsidRPr="00DD47E7">
        <w:rPr>
          <w:sz w:val="20"/>
          <w:szCs w:val="20"/>
        </w:rPr>
        <w:t xml:space="preserve"> </w:t>
      </w:r>
      <w:r w:rsidR="006B0713">
        <w:rPr>
          <w:sz w:val="20"/>
          <w:szCs w:val="20"/>
        </w:rPr>
        <w:t>A</w:t>
      </w:r>
      <w:r w:rsidRPr="006B0713">
        <w:rPr>
          <w:sz w:val="20"/>
          <w:szCs w:val="20"/>
        </w:rPr>
        <w:t>jutine reisidokument, digitaalne isikutunnistus, Eesti kodaniku pass, elamisloakaart, isikutunnistus, meremehe teenistusraamat, meresõidutunnistus, pagulase reisidokument</w:t>
      </w:r>
      <w:r w:rsidR="006B0713">
        <w:rPr>
          <w:sz w:val="20"/>
          <w:szCs w:val="20"/>
        </w:rPr>
        <w:t xml:space="preserve"> ja</w:t>
      </w:r>
      <w:r w:rsidRPr="006B0713">
        <w:rPr>
          <w:sz w:val="20"/>
          <w:szCs w:val="20"/>
        </w:rPr>
        <w:t xml:space="preserve"> välismaalase pass.</w:t>
      </w:r>
    </w:p>
  </w:footnote>
  <w:footnote w:id="59">
    <w:p w14:paraId="5FEDEE73" w14:textId="71D06E42" w:rsidR="00AB401D" w:rsidRDefault="00AB401D" w:rsidP="00AB401D">
      <w:pPr>
        <w:pStyle w:val="Allmrkusetekst"/>
      </w:pPr>
      <w:r>
        <w:rPr>
          <w:rStyle w:val="Allmrkuseviide"/>
        </w:rPr>
        <w:footnoteRef/>
      </w:r>
      <w:r>
        <w:t xml:space="preserve"> Statistikaamet</w:t>
      </w:r>
      <w:r w:rsidR="00174539">
        <w:t xml:space="preserve"> 2024</w:t>
      </w:r>
      <w:r>
        <w:t xml:space="preserve">. </w:t>
      </w:r>
      <w:hyperlink r:id="rId45" w:history="1">
        <w:r w:rsidRPr="00F47B0B">
          <w:rPr>
            <w:rStyle w:val="Hperlink"/>
          </w:rPr>
          <w:t>Rahvaarv</w:t>
        </w:r>
      </w:hyperlink>
      <w:r>
        <w:t>.</w:t>
      </w:r>
    </w:p>
  </w:footnote>
  <w:footnote w:id="60">
    <w:p w14:paraId="3CEB2B90" w14:textId="3647DC7D" w:rsidR="008D3CDE" w:rsidRDefault="008D3CDE">
      <w:pPr>
        <w:pStyle w:val="Allmrkusetekst"/>
      </w:pPr>
      <w:r>
        <w:rPr>
          <w:rStyle w:val="Allmrkuseviide"/>
        </w:rPr>
        <w:footnoteRef/>
      </w:r>
      <w:r>
        <w:t xml:space="preserve"> </w:t>
      </w:r>
      <w:proofErr w:type="spellStart"/>
      <w:r w:rsidR="003D7719" w:rsidRPr="00B24191">
        <w:t>RahaPTS</w:t>
      </w:r>
      <w:proofErr w:type="spellEnd"/>
      <w:r w:rsidR="00864BCF">
        <w:t>-i</w:t>
      </w:r>
      <w:r w:rsidR="003D7719" w:rsidRPr="008D3CDE">
        <w:t xml:space="preserve"> </w:t>
      </w:r>
      <w:r w:rsidRPr="008D3CDE">
        <w:t>§ 53 l</w:t>
      </w:r>
      <w:r w:rsidR="00864BCF">
        <w:t>õike</w:t>
      </w:r>
      <w:r w:rsidRPr="008D3CDE">
        <w:t xml:space="preserve"> 4 kohaselt on </w:t>
      </w:r>
      <w:proofErr w:type="spellStart"/>
      <w:r w:rsidRPr="008D3CDE">
        <w:t>RAB</w:t>
      </w:r>
      <w:r w:rsidR="00864BCF">
        <w:t>-i</w:t>
      </w:r>
      <w:proofErr w:type="spellEnd"/>
      <w:r w:rsidRPr="008D3CDE">
        <w:t xml:space="preserve"> teenistus- ja töökohtade koosseis ning isikkoosei</w:t>
      </w:r>
      <w:r w:rsidR="00844708">
        <w:t>s</w:t>
      </w:r>
      <w:r w:rsidRPr="008D3CDE">
        <w:t xml:space="preserve"> asutusesiseseks kasutamiseks mõeldud teave avaliku teabe seaduse tähenduses</w:t>
      </w:r>
      <w:r>
        <w:t>.</w:t>
      </w:r>
    </w:p>
  </w:footnote>
  <w:footnote w:id="61">
    <w:p w14:paraId="71911ECF" w14:textId="5AAEB483" w:rsidR="00AF5BBD" w:rsidRPr="00673468" w:rsidRDefault="00AF5BBD" w:rsidP="00AF5BBD">
      <w:pPr>
        <w:pStyle w:val="Allmrkusetekst"/>
      </w:pPr>
      <w:r w:rsidRPr="00673468">
        <w:rPr>
          <w:rStyle w:val="Allmrkuseviide"/>
          <w:rFonts w:eastAsiaTheme="majorEastAsia"/>
        </w:rPr>
        <w:footnoteRef/>
      </w:r>
      <w:r>
        <w:t xml:space="preserve"> </w:t>
      </w:r>
      <w:r w:rsidR="00077BA8">
        <w:t>Statistikaamet</w:t>
      </w:r>
      <w:r w:rsidR="00174539">
        <w:t xml:space="preserve"> 2024</w:t>
      </w:r>
      <w:r w:rsidR="00077BA8">
        <w:t xml:space="preserve">. </w:t>
      </w:r>
      <w:hyperlink r:id="rId46" w:history="1">
        <w:r w:rsidR="00077BA8" w:rsidRPr="00F47B0B">
          <w:rPr>
            <w:rStyle w:val="Hperlink"/>
          </w:rPr>
          <w:t>Rahvaarv</w:t>
        </w:r>
      </w:hyperlink>
      <w:r w:rsidR="00077BA8">
        <w:t>.</w:t>
      </w:r>
    </w:p>
  </w:footnote>
  <w:footnote w:id="62">
    <w:p w14:paraId="6757DB5D" w14:textId="17FB2A90" w:rsidR="00AF5BBD" w:rsidRDefault="00AF5BBD" w:rsidP="00AF5BBD">
      <w:pPr>
        <w:pStyle w:val="Allmrkusetekst"/>
      </w:pPr>
      <w:r>
        <w:rPr>
          <w:rStyle w:val="Allmrkuseviide"/>
          <w:rFonts w:eastAsiaTheme="majorEastAsia"/>
        </w:rPr>
        <w:footnoteRef/>
      </w:r>
      <w:r>
        <w:t xml:space="preserve"> </w:t>
      </w:r>
      <w:hyperlink r:id="rId47" w:history="1">
        <w:r w:rsidRPr="0034622B">
          <w:rPr>
            <w:rStyle w:val="Hperlink"/>
          </w:rPr>
          <w:t>Iraani avalik</w:t>
        </w:r>
        <w:r>
          <w:rPr>
            <w:rStyle w:val="Hperlink"/>
          </w:rPr>
          <w:t>ud</w:t>
        </w:r>
        <w:r w:rsidRPr="0034622B">
          <w:rPr>
            <w:rStyle w:val="Hperlink"/>
          </w:rPr>
          <w:t xml:space="preserve"> allikad </w:t>
        </w:r>
        <w:r w:rsidR="00F966A8">
          <w:rPr>
            <w:rStyle w:val="Hperlink"/>
          </w:rPr>
          <w:t xml:space="preserve">Eesti </w:t>
        </w:r>
        <w:r w:rsidRPr="0034622B">
          <w:rPr>
            <w:rStyle w:val="Hperlink"/>
          </w:rPr>
          <w:t>e-residentsuse kohta</w:t>
        </w:r>
      </w:hyperlink>
      <w:r w:rsidR="00F65E5D">
        <w:rPr>
          <w:rStyle w:val="Hperlink"/>
        </w:rPr>
        <w:t>.</w:t>
      </w:r>
    </w:p>
  </w:footnote>
  <w:footnote w:id="63">
    <w:p w14:paraId="30877BD7" w14:textId="5894DB59" w:rsidR="00AF5BBD" w:rsidRPr="007C49F6" w:rsidRDefault="00AF5BBD" w:rsidP="00AF5BBD">
      <w:pPr>
        <w:pStyle w:val="Allmrkusetekst"/>
      </w:pPr>
      <w:r w:rsidRPr="007C49F6">
        <w:rPr>
          <w:rStyle w:val="Allmrkuseviide"/>
          <w:rFonts w:eastAsiaTheme="majorEastAsia"/>
        </w:rPr>
        <w:footnoteRef/>
      </w:r>
      <w:r w:rsidRPr="007C49F6">
        <w:t xml:space="preserve"> </w:t>
      </w:r>
      <w:r w:rsidR="00986346" w:rsidRPr="00986346">
        <w:t>Statistikaamet</w:t>
      </w:r>
      <w:r w:rsidR="00174539">
        <w:t xml:space="preserve"> 2024</w:t>
      </w:r>
      <w:r w:rsidR="00986346" w:rsidRPr="00986346">
        <w:t xml:space="preserve">. </w:t>
      </w:r>
      <w:hyperlink r:id="rId48" w:history="1">
        <w:r w:rsidR="00986346" w:rsidRPr="00986346">
          <w:rPr>
            <w:rStyle w:val="Hperlink"/>
          </w:rPr>
          <w:t>Rahvaarv</w:t>
        </w:r>
      </w:hyperlink>
      <w:r w:rsidR="00986346" w:rsidRPr="00986346">
        <w:t>.</w:t>
      </w:r>
    </w:p>
  </w:footnote>
  <w:footnote w:id="64">
    <w:p w14:paraId="63BA116E" w14:textId="5EA9A477" w:rsidR="00A11E7F" w:rsidRDefault="00A11E7F">
      <w:pPr>
        <w:pStyle w:val="Allmrkusetekst"/>
      </w:pPr>
      <w:r>
        <w:rPr>
          <w:rStyle w:val="Allmrkuseviide"/>
        </w:rPr>
        <w:footnoteRef/>
      </w:r>
      <w:r>
        <w:t xml:space="preserve"> </w:t>
      </w:r>
      <w:r w:rsidR="002A3467" w:rsidRPr="008632D6">
        <w:rPr>
          <w:u w:val="single"/>
        </w:rPr>
        <w:t>Mustas nimekirjas</w:t>
      </w:r>
      <w:r w:rsidR="002A3467" w:rsidRPr="002A3467">
        <w:t xml:space="preserve"> on kõrge riskiga riigid, kus on tõsiseid strateegilisi puudujääke võitluses rahapesu, terrorismi rahastamise ja massihävitusrelvade leviku rahastamisega. Kõrge riskiga riikide suhtes rakendatakse tõhustatud hoolsuskohustust ja tõsisematel juhtudel kutsutakse teisi riike üles rakendama vastumeetmeid, et kaitsta rahvus</w:t>
      </w:r>
      <w:r w:rsidR="002A3467">
        <w:softHyphen/>
      </w:r>
      <w:r w:rsidR="002A3467" w:rsidRPr="002A3467">
        <w:t xml:space="preserve">vahelist finantssüsteemi. </w:t>
      </w:r>
      <w:r w:rsidR="002A3467" w:rsidRPr="008632D6">
        <w:rPr>
          <w:u w:val="single"/>
        </w:rPr>
        <w:t>Hallis nimekirjas</w:t>
      </w:r>
      <w:r w:rsidR="002A3467" w:rsidRPr="002A3467">
        <w:t xml:space="preserve"> on riigid, kes on rahapesu</w:t>
      </w:r>
      <w:r w:rsidR="002A3467">
        <w:t>vastase</w:t>
      </w:r>
      <w:r w:rsidR="002A3467" w:rsidRPr="002A3467">
        <w:t xml:space="preserve"> </w:t>
      </w:r>
      <w:r w:rsidR="002A3467">
        <w:t>töökonna</w:t>
      </w:r>
      <w:r w:rsidR="002A3467" w:rsidRPr="002A3467">
        <w:t xml:space="preserve"> tugevdatud järelevalve all. </w:t>
      </w:r>
      <w:hyperlink r:id="rId49" w:history="1">
        <w:r w:rsidR="002A3467">
          <w:rPr>
            <w:rStyle w:val="Hperlink"/>
          </w:rPr>
          <w:t>Rahapesuvastane töökond</w:t>
        </w:r>
      </w:hyperlink>
      <w:r w:rsidR="007B6F84" w:rsidRPr="007B6F84">
        <w:t xml:space="preserve"> (FATF)</w:t>
      </w:r>
      <w:r w:rsidR="00FD5801">
        <w:t xml:space="preserve"> </w:t>
      </w:r>
      <w:r w:rsidR="00FD5801" w:rsidRPr="00FD5801">
        <w:t>töötab välja rahapesu ja terrorismi rahastamise vastase võitluse standardeid ning meetodeid ja edendab sellealast poliitikat.</w:t>
      </w:r>
    </w:p>
  </w:footnote>
  <w:footnote w:id="65">
    <w:p w14:paraId="29B3606D" w14:textId="3469C87D" w:rsidR="00CD411D" w:rsidRDefault="00CD411D" w:rsidP="00CD411D">
      <w:pPr>
        <w:pStyle w:val="Allmrkusetekst"/>
      </w:pPr>
      <w:r>
        <w:rPr>
          <w:rStyle w:val="Allmrkuseviide"/>
        </w:rPr>
        <w:footnoteRef/>
      </w:r>
      <w:r>
        <w:t xml:space="preserve"> </w:t>
      </w:r>
      <w:r w:rsidR="00ED46D6" w:rsidRPr="00986346">
        <w:t>Statistikaamet</w:t>
      </w:r>
      <w:r w:rsidR="00174539">
        <w:t xml:space="preserve"> 2024</w:t>
      </w:r>
      <w:r w:rsidR="00ED46D6" w:rsidRPr="00986346">
        <w:t xml:space="preserve">. </w:t>
      </w:r>
      <w:hyperlink r:id="rId50" w:history="1">
        <w:r w:rsidR="00ED46D6" w:rsidRPr="00986346">
          <w:rPr>
            <w:rStyle w:val="Hperlink"/>
          </w:rPr>
          <w:t>Rahvaarv</w:t>
        </w:r>
      </w:hyperlink>
      <w:r w:rsidR="00ED46D6" w:rsidRPr="00986346">
        <w:t>.</w:t>
      </w:r>
    </w:p>
  </w:footnote>
  <w:footnote w:id="66">
    <w:p w14:paraId="1C43E5E3" w14:textId="0898D2A9" w:rsidR="002525A2" w:rsidRDefault="002525A2" w:rsidP="002525A2">
      <w:pPr>
        <w:pStyle w:val="Allmrkusetekst"/>
      </w:pPr>
      <w:r>
        <w:rPr>
          <w:rStyle w:val="Allmrkuseviide"/>
        </w:rPr>
        <w:footnoteRef/>
      </w:r>
      <w:r>
        <w:t xml:space="preserve"> </w:t>
      </w:r>
      <w:r w:rsidRPr="007478B5">
        <w:t>Statistikaamet 2023. </w:t>
      </w:r>
      <w:hyperlink r:id="rId51" w:history="1">
        <w:r w:rsidRPr="007478B5">
          <w:rPr>
            <w:rStyle w:val="Hperlink"/>
          </w:rPr>
          <w:t>Majandusüksused</w:t>
        </w:r>
      </w:hyperlink>
      <w:r w:rsidRPr="007478B5">
        <w:t>.</w:t>
      </w:r>
    </w:p>
  </w:footnote>
  <w:footnote w:id="67">
    <w:p w14:paraId="716124BE" w14:textId="2A41CD4E" w:rsidR="00BD75F7" w:rsidRDefault="00BD75F7" w:rsidP="00BD75F7">
      <w:pPr>
        <w:pStyle w:val="Allmrkusetekst"/>
      </w:pPr>
      <w:r>
        <w:rPr>
          <w:rStyle w:val="Allmrkuseviide"/>
        </w:rPr>
        <w:footnoteRef/>
      </w:r>
      <w:r>
        <w:t xml:space="preserve"> </w:t>
      </w:r>
      <w:r w:rsidR="00F835CC" w:rsidRPr="00986346">
        <w:t>Statistikaamet</w:t>
      </w:r>
      <w:r w:rsidR="00174539">
        <w:t xml:space="preserve"> 2024</w:t>
      </w:r>
      <w:r w:rsidR="00F835CC" w:rsidRPr="00986346">
        <w:t xml:space="preserve">. </w:t>
      </w:r>
      <w:hyperlink r:id="rId52" w:history="1">
        <w:r w:rsidR="00F835CC" w:rsidRPr="00986346">
          <w:rPr>
            <w:rStyle w:val="Hperlink"/>
          </w:rPr>
          <w:t>Rahvaarv</w:t>
        </w:r>
      </w:hyperlink>
      <w:r w:rsidR="00F835CC" w:rsidRPr="00986346">
        <w:t>.</w:t>
      </w:r>
    </w:p>
  </w:footnote>
  <w:footnote w:id="68">
    <w:p w14:paraId="6DA10DB8" w14:textId="77777777" w:rsidR="00A3551A" w:rsidRPr="00BC1987" w:rsidRDefault="00A3551A" w:rsidP="00A3551A">
      <w:pPr>
        <w:pStyle w:val="Allmrkusetekst"/>
      </w:pPr>
      <w:r w:rsidRPr="006902BD">
        <w:rPr>
          <w:rStyle w:val="Allmrkuseviide"/>
        </w:rPr>
        <w:footnoteRef/>
      </w:r>
      <w:r w:rsidRPr="006902BD">
        <w:t xml:space="preserve"> </w:t>
      </w:r>
      <w:r w:rsidRPr="00BC1987">
        <w:t>Prognoos põhineb varasemate dokumentide taotlemise andmetel.</w:t>
      </w:r>
    </w:p>
  </w:footnote>
  <w:footnote w:id="69">
    <w:p w14:paraId="0DFDFB71" w14:textId="4338E11F" w:rsidR="007478B5" w:rsidRDefault="007478B5">
      <w:pPr>
        <w:pStyle w:val="Allmrkusetekst"/>
      </w:pPr>
      <w:r>
        <w:rPr>
          <w:rStyle w:val="Allmrkuseviide"/>
        </w:rPr>
        <w:footnoteRef/>
      </w:r>
      <w:r>
        <w:t xml:space="preserve"> </w:t>
      </w:r>
      <w:r w:rsidRPr="007478B5">
        <w:t>Statistikaamet 2023. </w:t>
      </w:r>
      <w:hyperlink r:id="rId53" w:history="1">
        <w:r w:rsidRPr="007478B5">
          <w:rPr>
            <w:rStyle w:val="Hperlink"/>
          </w:rPr>
          <w:t>Majandusüksused</w:t>
        </w:r>
      </w:hyperlink>
      <w:r w:rsidRPr="007478B5">
        <w:t>.</w:t>
      </w:r>
    </w:p>
  </w:footnote>
  <w:footnote w:id="70">
    <w:p w14:paraId="5A30F1A4" w14:textId="5D3C5E40" w:rsidR="00213EF3" w:rsidRDefault="00213EF3">
      <w:pPr>
        <w:pStyle w:val="Allmrkusetekst"/>
      </w:pPr>
      <w:r>
        <w:rPr>
          <w:rStyle w:val="Allmrkuseviide"/>
        </w:rPr>
        <w:footnoteRef/>
      </w:r>
      <w:r>
        <w:t xml:space="preserve"> SK ID Solution andmete</w:t>
      </w:r>
      <w:r w:rsidR="001A352A">
        <w:t>l 1.</w:t>
      </w:r>
      <w:r w:rsidR="004072C6">
        <w:t xml:space="preserve"> veebruari </w:t>
      </w:r>
      <w:r w:rsidR="001A352A">
        <w:t>2024</w:t>
      </w:r>
      <w:r w:rsidR="004072C6">
        <w:t>. aasta</w:t>
      </w:r>
      <w:r w:rsidR="001A352A">
        <w:t xml:space="preserve"> seisuga.</w:t>
      </w:r>
    </w:p>
  </w:footnote>
  <w:footnote w:id="71">
    <w:p w14:paraId="02E1E7E7" w14:textId="46F8CCDB" w:rsidR="008B72D1" w:rsidRDefault="008B72D1" w:rsidP="008B72D1">
      <w:pPr>
        <w:pStyle w:val="Allmrkusetekst"/>
      </w:pPr>
      <w:r>
        <w:rPr>
          <w:rStyle w:val="Allmrkuseviide"/>
        </w:rPr>
        <w:footnoteRef/>
      </w:r>
      <w:r>
        <w:t xml:space="preserve"> </w:t>
      </w:r>
      <w:r w:rsidR="006902BD" w:rsidRPr="00986346">
        <w:t>Statistikaamet</w:t>
      </w:r>
      <w:r w:rsidR="00174539">
        <w:t xml:space="preserve"> 2024</w:t>
      </w:r>
      <w:r w:rsidR="006902BD" w:rsidRPr="00986346">
        <w:t xml:space="preserve">. </w:t>
      </w:r>
      <w:hyperlink r:id="rId54" w:history="1">
        <w:r w:rsidR="006902BD" w:rsidRPr="00986346">
          <w:rPr>
            <w:rStyle w:val="Hperlink"/>
          </w:rPr>
          <w:t>Rahvaarv</w:t>
        </w:r>
      </w:hyperlink>
      <w:r w:rsidR="006902BD" w:rsidRPr="00986346">
        <w:t>.</w:t>
      </w:r>
    </w:p>
  </w:footnote>
  <w:footnote w:id="72">
    <w:p w14:paraId="5B9F5C45" w14:textId="77777777" w:rsidR="004E3262" w:rsidRDefault="004E3262" w:rsidP="004E3262">
      <w:pPr>
        <w:pStyle w:val="Allmrkusetekst"/>
      </w:pPr>
      <w:r>
        <w:rPr>
          <w:rStyle w:val="Allmrkuseviide"/>
        </w:rPr>
        <w:footnoteRef/>
      </w:r>
      <w:r>
        <w:t xml:space="preserve"> </w:t>
      </w:r>
      <w:hyperlink r:id="rId55" w:history="1">
        <w:r w:rsidRPr="00567C20">
          <w:rPr>
            <w:rStyle w:val="Hperlink"/>
          </w:rPr>
          <w:t>RT I, 29.11.2010, 2</w:t>
        </w:r>
      </w:hyperlink>
      <w:r>
        <w:t>.</w:t>
      </w:r>
    </w:p>
  </w:footnote>
  <w:footnote w:id="73">
    <w:p w14:paraId="0BA3B6E9" w14:textId="77777777" w:rsidR="004E3262" w:rsidRDefault="004E3262" w:rsidP="004E3262">
      <w:pPr>
        <w:pStyle w:val="Allmrkusetekst"/>
      </w:pPr>
      <w:r>
        <w:rPr>
          <w:rStyle w:val="Allmrkuseviide"/>
        </w:rPr>
        <w:footnoteRef/>
      </w:r>
      <w:r>
        <w:t xml:space="preserve"> </w:t>
      </w:r>
      <w:hyperlink r:id="rId56" w:history="1">
        <w:r w:rsidRPr="00567C20">
          <w:rPr>
            <w:rStyle w:val="Hperlink"/>
          </w:rPr>
          <w:t>793 SE</w:t>
        </w:r>
      </w:hyperlink>
      <w:r>
        <w:t xml:space="preserve"> seletuskiri.</w:t>
      </w:r>
    </w:p>
  </w:footnote>
  <w:footnote w:id="74">
    <w:p w14:paraId="31B19C2B" w14:textId="77777777" w:rsidR="00DB02BA" w:rsidRPr="008F1C36" w:rsidRDefault="00DB02BA" w:rsidP="00DB02BA">
      <w:pPr>
        <w:pStyle w:val="Allmrkusetekst"/>
      </w:pPr>
      <w:r w:rsidRPr="008F1C36">
        <w:rPr>
          <w:rStyle w:val="Allmrkuseviide"/>
        </w:rPr>
        <w:footnoteRef/>
      </w:r>
      <w:r w:rsidRPr="008F1C36">
        <w:t xml:space="preserve"> Euroopa Parlamendi ja nõukogu </w:t>
      </w:r>
      <w:r w:rsidRPr="008F1C36">
        <w:rPr>
          <w:color w:val="333333"/>
          <w:shd w:val="clear" w:color="auto" w:fill="FFFFFF"/>
        </w:rPr>
        <w:t>26.</w:t>
      </w:r>
      <w:r>
        <w:rPr>
          <w:color w:val="333333"/>
          <w:shd w:val="clear" w:color="auto" w:fill="FFFFFF"/>
        </w:rPr>
        <w:t xml:space="preserve"> </w:t>
      </w:r>
      <w:r w:rsidRPr="008F1C36">
        <w:rPr>
          <w:color w:val="333333"/>
          <w:shd w:val="clear" w:color="auto" w:fill="FFFFFF"/>
        </w:rPr>
        <w:t>juuni 2013</w:t>
      </w:r>
      <w:r>
        <w:rPr>
          <w:color w:val="333333"/>
          <w:shd w:val="clear" w:color="auto" w:fill="FFFFFF"/>
        </w:rPr>
        <w:t>. aasta</w:t>
      </w:r>
      <w:r w:rsidRPr="008F1C36">
        <w:rPr>
          <w:color w:val="333333"/>
          <w:shd w:val="clear" w:color="auto" w:fill="FFFFFF"/>
        </w:rPr>
        <w:t xml:space="preserve"> </w:t>
      </w:r>
      <w:r w:rsidRPr="008F1C36">
        <w:t xml:space="preserve">määrus (EL) </w:t>
      </w:r>
      <w:r w:rsidRPr="008F1C36">
        <w:rPr>
          <w:color w:val="333333"/>
          <w:shd w:val="clear" w:color="auto" w:fill="FFFFFF"/>
        </w:rPr>
        <w:t>nr 604/2013, millega kehtestatakse kriteeriumid ja mehhanismid selle liikmesriigi määramiseks, kes vastutab mõnes liikmesriigis kolmanda riigi kodaniku või kodakondsuseta isiku esitatud rahvusvahelise kaitse taotluse läbivaatamise eest</w:t>
      </w:r>
      <w:r>
        <w:rPr>
          <w:color w:val="333333"/>
          <w:shd w:val="clear" w:color="auto" w:fill="FFFFFF"/>
        </w:rPr>
        <w:t xml:space="preserve"> (uuesti sõnastatud). – </w:t>
      </w:r>
      <w:hyperlink r:id="rId57" w:history="1">
        <w:r w:rsidRPr="001D0FC6">
          <w:rPr>
            <w:rStyle w:val="Hperlink"/>
            <w:shd w:val="clear" w:color="auto" w:fill="FFFFFF"/>
          </w:rPr>
          <w:t>ELT L 180, 29.6.2013, lk 31–59</w:t>
        </w:r>
      </w:hyperlink>
      <w:r>
        <w:rPr>
          <w:color w:val="333333"/>
          <w:shd w:val="clear" w:color="auto" w:fill="FFFFF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914C0"/>
    <w:multiLevelType w:val="hybridMultilevel"/>
    <w:tmpl w:val="665AEA1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3D35228"/>
    <w:multiLevelType w:val="hybridMultilevel"/>
    <w:tmpl w:val="62DE6116"/>
    <w:lvl w:ilvl="0" w:tplc="04250017">
      <w:start w:val="1"/>
      <w:numFmt w:val="lowerLetter"/>
      <w:lvlText w:val="%1)"/>
      <w:lvlJc w:val="left"/>
      <w:pPr>
        <w:ind w:left="360" w:hanging="360"/>
      </w:p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04445A9C"/>
    <w:multiLevelType w:val="hybridMultilevel"/>
    <w:tmpl w:val="AD0E5CAC"/>
    <w:lvl w:ilvl="0" w:tplc="04250001">
      <w:start w:val="1"/>
      <w:numFmt w:val="bullet"/>
      <w:lvlText w:val=""/>
      <w:lvlJc w:val="left"/>
      <w:pPr>
        <w:ind w:left="1430" w:hanging="360"/>
      </w:pPr>
      <w:rPr>
        <w:rFonts w:ascii="Symbol" w:hAnsi="Symbol" w:hint="default"/>
      </w:rPr>
    </w:lvl>
    <w:lvl w:ilvl="1" w:tplc="04250003" w:tentative="1">
      <w:start w:val="1"/>
      <w:numFmt w:val="bullet"/>
      <w:lvlText w:val="o"/>
      <w:lvlJc w:val="left"/>
      <w:pPr>
        <w:ind w:left="2150" w:hanging="360"/>
      </w:pPr>
      <w:rPr>
        <w:rFonts w:ascii="Courier New" w:hAnsi="Courier New" w:cs="Courier New" w:hint="default"/>
      </w:rPr>
    </w:lvl>
    <w:lvl w:ilvl="2" w:tplc="04250005" w:tentative="1">
      <w:start w:val="1"/>
      <w:numFmt w:val="bullet"/>
      <w:lvlText w:val=""/>
      <w:lvlJc w:val="left"/>
      <w:pPr>
        <w:ind w:left="2870" w:hanging="360"/>
      </w:pPr>
      <w:rPr>
        <w:rFonts w:ascii="Wingdings" w:hAnsi="Wingdings" w:hint="default"/>
      </w:rPr>
    </w:lvl>
    <w:lvl w:ilvl="3" w:tplc="04250001" w:tentative="1">
      <w:start w:val="1"/>
      <w:numFmt w:val="bullet"/>
      <w:lvlText w:val=""/>
      <w:lvlJc w:val="left"/>
      <w:pPr>
        <w:ind w:left="3590" w:hanging="360"/>
      </w:pPr>
      <w:rPr>
        <w:rFonts w:ascii="Symbol" w:hAnsi="Symbol" w:hint="default"/>
      </w:rPr>
    </w:lvl>
    <w:lvl w:ilvl="4" w:tplc="04250003" w:tentative="1">
      <w:start w:val="1"/>
      <w:numFmt w:val="bullet"/>
      <w:lvlText w:val="o"/>
      <w:lvlJc w:val="left"/>
      <w:pPr>
        <w:ind w:left="4310" w:hanging="360"/>
      </w:pPr>
      <w:rPr>
        <w:rFonts w:ascii="Courier New" w:hAnsi="Courier New" w:cs="Courier New" w:hint="default"/>
      </w:rPr>
    </w:lvl>
    <w:lvl w:ilvl="5" w:tplc="04250005" w:tentative="1">
      <w:start w:val="1"/>
      <w:numFmt w:val="bullet"/>
      <w:lvlText w:val=""/>
      <w:lvlJc w:val="left"/>
      <w:pPr>
        <w:ind w:left="5030" w:hanging="360"/>
      </w:pPr>
      <w:rPr>
        <w:rFonts w:ascii="Wingdings" w:hAnsi="Wingdings" w:hint="default"/>
      </w:rPr>
    </w:lvl>
    <w:lvl w:ilvl="6" w:tplc="04250001" w:tentative="1">
      <w:start w:val="1"/>
      <w:numFmt w:val="bullet"/>
      <w:lvlText w:val=""/>
      <w:lvlJc w:val="left"/>
      <w:pPr>
        <w:ind w:left="5750" w:hanging="360"/>
      </w:pPr>
      <w:rPr>
        <w:rFonts w:ascii="Symbol" w:hAnsi="Symbol" w:hint="default"/>
      </w:rPr>
    </w:lvl>
    <w:lvl w:ilvl="7" w:tplc="04250003" w:tentative="1">
      <w:start w:val="1"/>
      <w:numFmt w:val="bullet"/>
      <w:lvlText w:val="o"/>
      <w:lvlJc w:val="left"/>
      <w:pPr>
        <w:ind w:left="6470" w:hanging="360"/>
      </w:pPr>
      <w:rPr>
        <w:rFonts w:ascii="Courier New" w:hAnsi="Courier New" w:cs="Courier New" w:hint="default"/>
      </w:rPr>
    </w:lvl>
    <w:lvl w:ilvl="8" w:tplc="04250005" w:tentative="1">
      <w:start w:val="1"/>
      <w:numFmt w:val="bullet"/>
      <w:lvlText w:val=""/>
      <w:lvlJc w:val="left"/>
      <w:pPr>
        <w:ind w:left="7190" w:hanging="360"/>
      </w:pPr>
      <w:rPr>
        <w:rFonts w:ascii="Wingdings" w:hAnsi="Wingdings" w:hint="default"/>
      </w:rPr>
    </w:lvl>
  </w:abstractNum>
  <w:abstractNum w:abstractNumId="3" w15:restartNumberingAfterBreak="0">
    <w:nsid w:val="06285C10"/>
    <w:multiLevelType w:val="hybridMultilevel"/>
    <w:tmpl w:val="245E9AE6"/>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 w15:restartNumberingAfterBreak="0">
    <w:nsid w:val="073647AF"/>
    <w:multiLevelType w:val="hybridMultilevel"/>
    <w:tmpl w:val="A558C1B8"/>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 w15:restartNumberingAfterBreak="0">
    <w:nsid w:val="09000682"/>
    <w:multiLevelType w:val="hybridMultilevel"/>
    <w:tmpl w:val="1730CF8C"/>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6" w15:restartNumberingAfterBreak="0">
    <w:nsid w:val="0E824A8C"/>
    <w:multiLevelType w:val="hybridMultilevel"/>
    <w:tmpl w:val="0F4C34D4"/>
    <w:lvl w:ilvl="0" w:tplc="0B60ABA2">
      <w:start w:val="1"/>
      <w:numFmt w:val="decimal"/>
      <w:lvlText w:val="%1)"/>
      <w:lvlJc w:val="left"/>
      <w:pPr>
        <w:ind w:left="360" w:hanging="360"/>
      </w:pPr>
      <w:rPr>
        <w:b w:val="0"/>
        <w:bCs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 w15:restartNumberingAfterBreak="0">
    <w:nsid w:val="10193EF2"/>
    <w:multiLevelType w:val="hybridMultilevel"/>
    <w:tmpl w:val="7C36959C"/>
    <w:lvl w:ilvl="0" w:tplc="04250001">
      <w:start w:val="1"/>
      <w:numFmt w:val="bullet"/>
      <w:lvlText w:val=""/>
      <w:lvlJc w:val="left"/>
      <w:pPr>
        <w:ind w:left="720" w:hanging="360"/>
      </w:pPr>
      <w:rPr>
        <w:rFonts w:ascii="Symbol" w:hAnsi="Symbo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10262C2C"/>
    <w:multiLevelType w:val="hybridMultilevel"/>
    <w:tmpl w:val="7F2E89C8"/>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9" w15:restartNumberingAfterBreak="0">
    <w:nsid w:val="11203F1A"/>
    <w:multiLevelType w:val="hybridMultilevel"/>
    <w:tmpl w:val="F1BEC0C8"/>
    <w:lvl w:ilvl="0" w:tplc="04250017">
      <w:start w:val="1"/>
      <w:numFmt w:val="lowerLetter"/>
      <w:lvlText w:val="%1)"/>
      <w:lvlJc w:val="left"/>
      <w:pPr>
        <w:ind w:left="360" w:hanging="360"/>
      </w:p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0" w15:restartNumberingAfterBreak="0">
    <w:nsid w:val="121D1426"/>
    <w:multiLevelType w:val="hybridMultilevel"/>
    <w:tmpl w:val="34980E8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154B0C69"/>
    <w:multiLevelType w:val="hybridMultilevel"/>
    <w:tmpl w:val="ED0EFB70"/>
    <w:lvl w:ilvl="0" w:tplc="7CA42DE2">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2" w15:restartNumberingAfterBreak="0">
    <w:nsid w:val="158E2E9F"/>
    <w:multiLevelType w:val="hybridMultilevel"/>
    <w:tmpl w:val="A5064D74"/>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3" w15:restartNumberingAfterBreak="0">
    <w:nsid w:val="16310D5E"/>
    <w:multiLevelType w:val="hybridMultilevel"/>
    <w:tmpl w:val="16B0D5B0"/>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4" w15:restartNumberingAfterBreak="0">
    <w:nsid w:val="16DC349B"/>
    <w:multiLevelType w:val="hybridMultilevel"/>
    <w:tmpl w:val="73446D18"/>
    <w:lvl w:ilvl="0" w:tplc="F2B0DD6E">
      <w:start w:val="1"/>
      <w:numFmt w:val="decimal"/>
      <w:lvlText w:val="%1)"/>
      <w:lvlJc w:val="left"/>
      <w:pPr>
        <w:ind w:left="360" w:hanging="360"/>
      </w:pPr>
      <w:rPr>
        <w:rFonts w:ascii="Times New Roman" w:eastAsiaTheme="minorHAnsi" w:hAnsi="Times New Roman" w:cs="Times New Roman"/>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5" w15:restartNumberingAfterBreak="0">
    <w:nsid w:val="175836BF"/>
    <w:multiLevelType w:val="hybridMultilevel"/>
    <w:tmpl w:val="17CC3236"/>
    <w:lvl w:ilvl="0" w:tplc="9FC28214">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6" w15:restartNumberingAfterBreak="0">
    <w:nsid w:val="17927F5A"/>
    <w:multiLevelType w:val="hybridMultilevel"/>
    <w:tmpl w:val="2E002912"/>
    <w:lvl w:ilvl="0" w:tplc="7DE88A76">
      <w:start w:val="1"/>
      <w:numFmt w:val="bullet"/>
      <w:lvlText w:val="­"/>
      <w:lvlJc w:val="left"/>
      <w:pPr>
        <w:ind w:left="720" w:hanging="360"/>
      </w:pPr>
      <w:rPr>
        <w:rFonts w:ascii="Courier New" w:hAnsi="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18A2282F"/>
    <w:multiLevelType w:val="hybridMultilevel"/>
    <w:tmpl w:val="BFA2241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19A621F8"/>
    <w:multiLevelType w:val="hybridMultilevel"/>
    <w:tmpl w:val="1F5A12D6"/>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9" w15:restartNumberingAfterBreak="0">
    <w:nsid w:val="19C25139"/>
    <w:multiLevelType w:val="hybridMultilevel"/>
    <w:tmpl w:val="6772FE4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1E6119DA"/>
    <w:multiLevelType w:val="hybridMultilevel"/>
    <w:tmpl w:val="189EB86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1FDA1595"/>
    <w:multiLevelType w:val="hybridMultilevel"/>
    <w:tmpl w:val="FA6A656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22583E37"/>
    <w:multiLevelType w:val="hybridMultilevel"/>
    <w:tmpl w:val="308002C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2376197A"/>
    <w:multiLevelType w:val="hybridMultilevel"/>
    <w:tmpl w:val="49443B80"/>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4" w15:restartNumberingAfterBreak="0">
    <w:nsid w:val="23925B3C"/>
    <w:multiLevelType w:val="hybridMultilevel"/>
    <w:tmpl w:val="DA127008"/>
    <w:lvl w:ilvl="0" w:tplc="3DEE4084">
      <w:start w:val="1"/>
      <w:numFmt w:val="decimal"/>
      <w:lvlText w:val="%1)"/>
      <w:lvlJc w:val="left"/>
      <w:pPr>
        <w:ind w:left="360" w:hanging="360"/>
      </w:pPr>
      <w:rPr>
        <w:b w:val="0"/>
        <w:bCs/>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5" w15:restartNumberingAfterBreak="0">
    <w:nsid w:val="255203B4"/>
    <w:multiLevelType w:val="hybridMultilevel"/>
    <w:tmpl w:val="6FC2E006"/>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6" w15:restartNumberingAfterBreak="0">
    <w:nsid w:val="2A0424A7"/>
    <w:multiLevelType w:val="hybridMultilevel"/>
    <w:tmpl w:val="7082BF12"/>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7" w15:restartNumberingAfterBreak="0">
    <w:nsid w:val="2C1D1573"/>
    <w:multiLevelType w:val="hybridMultilevel"/>
    <w:tmpl w:val="79B6C27A"/>
    <w:lvl w:ilvl="0" w:tplc="550ACC96">
      <w:start w:val="1"/>
      <w:numFmt w:val="decimal"/>
      <w:lvlText w:val="%1)"/>
      <w:lvlJc w:val="left"/>
      <w:pPr>
        <w:ind w:left="720" w:hanging="360"/>
      </w:pPr>
      <w:rPr>
        <w:rFonts w:ascii="Times New Roman" w:hAnsi="Times New Roman" w:cs="Times New Roman" w:hint="default"/>
        <w:b w:val="0"/>
        <w:bCs w:val="0"/>
        <w:sz w:val="24"/>
        <w:szCs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2CB72584"/>
    <w:multiLevelType w:val="hybridMultilevel"/>
    <w:tmpl w:val="9D4E3EF4"/>
    <w:lvl w:ilvl="0" w:tplc="84424286">
      <w:start w:val="1"/>
      <w:numFmt w:val="decimal"/>
      <w:lvlText w:val="%1)"/>
      <w:lvlJc w:val="left"/>
      <w:pPr>
        <w:ind w:left="360" w:hanging="360"/>
      </w:pPr>
      <w:rPr>
        <w:b w:val="0"/>
        <w:bCs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9" w15:restartNumberingAfterBreak="0">
    <w:nsid w:val="2F3243B4"/>
    <w:multiLevelType w:val="hybridMultilevel"/>
    <w:tmpl w:val="2214DCF4"/>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0" w15:restartNumberingAfterBreak="0">
    <w:nsid w:val="304D430A"/>
    <w:multiLevelType w:val="hybridMultilevel"/>
    <w:tmpl w:val="EE0C0A12"/>
    <w:lvl w:ilvl="0" w:tplc="938E4954">
      <w:start w:val="1"/>
      <w:numFmt w:val="decimal"/>
      <w:lvlText w:val="%1)"/>
      <w:lvlJc w:val="left"/>
      <w:pPr>
        <w:ind w:left="360" w:hanging="360"/>
      </w:pPr>
      <w:rPr>
        <w:b w:val="0"/>
        <w:bCs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1" w15:restartNumberingAfterBreak="0">
    <w:nsid w:val="36180090"/>
    <w:multiLevelType w:val="hybridMultilevel"/>
    <w:tmpl w:val="679081F8"/>
    <w:lvl w:ilvl="0" w:tplc="0425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383B60B2"/>
    <w:multiLevelType w:val="hybridMultilevel"/>
    <w:tmpl w:val="CFA6C3B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15:restartNumberingAfterBreak="0">
    <w:nsid w:val="3B7952B7"/>
    <w:multiLevelType w:val="hybridMultilevel"/>
    <w:tmpl w:val="284C7840"/>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4" w15:restartNumberingAfterBreak="0">
    <w:nsid w:val="40860ABC"/>
    <w:multiLevelType w:val="hybridMultilevel"/>
    <w:tmpl w:val="207EE29C"/>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5" w15:restartNumberingAfterBreak="0">
    <w:nsid w:val="42FB5569"/>
    <w:multiLevelType w:val="hybridMultilevel"/>
    <w:tmpl w:val="B5EC9E8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6" w15:restartNumberingAfterBreak="0">
    <w:nsid w:val="453C4BB5"/>
    <w:multiLevelType w:val="hybridMultilevel"/>
    <w:tmpl w:val="02640398"/>
    <w:lvl w:ilvl="0" w:tplc="04250001">
      <w:start w:val="1"/>
      <w:numFmt w:val="bullet"/>
      <w:lvlText w:val=""/>
      <w:lvlJc w:val="left"/>
      <w:pPr>
        <w:ind w:left="720" w:hanging="360"/>
      </w:pPr>
      <w:rPr>
        <w:rFonts w:ascii="Symbol" w:hAnsi="Symbol" w:hint="default"/>
      </w:rPr>
    </w:lvl>
    <w:lvl w:ilvl="1" w:tplc="3EEE9C82">
      <w:start w:val="1"/>
      <w:numFmt w:val="lowerLetter"/>
      <w:lvlText w:val="%2)"/>
      <w:lvlJc w:val="left"/>
      <w:pPr>
        <w:ind w:left="1440" w:hanging="360"/>
      </w:pPr>
      <w:rPr>
        <w:rFonts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7" w15:restartNumberingAfterBreak="0">
    <w:nsid w:val="4B9D7DF7"/>
    <w:multiLevelType w:val="hybridMultilevel"/>
    <w:tmpl w:val="DA741234"/>
    <w:lvl w:ilvl="0" w:tplc="C720D0EE">
      <w:start w:val="1"/>
      <w:numFmt w:val="decimal"/>
      <w:lvlText w:val="%1)"/>
      <w:lvlJc w:val="left"/>
      <w:pPr>
        <w:ind w:left="1070" w:hanging="71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8" w15:restartNumberingAfterBreak="0">
    <w:nsid w:val="4CDA7F32"/>
    <w:multiLevelType w:val="hybridMultilevel"/>
    <w:tmpl w:val="7FFE916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9" w15:restartNumberingAfterBreak="0">
    <w:nsid w:val="4E8F0A40"/>
    <w:multiLevelType w:val="hybridMultilevel"/>
    <w:tmpl w:val="2918CA38"/>
    <w:lvl w:ilvl="0" w:tplc="04250001">
      <w:start w:val="1"/>
      <w:numFmt w:val="bullet"/>
      <w:lvlText w:val=""/>
      <w:lvlJc w:val="left"/>
      <w:pPr>
        <w:ind w:left="360" w:hanging="360"/>
      </w:pPr>
      <w:rPr>
        <w:rFonts w:ascii="Symbol" w:hAnsi="Symbol"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0" w15:restartNumberingAfterBreak="0">
    <w:nsid w:val="4ED87DA9"/>
    <w:multiLevelType w:val="hybridMultilevel"/>
    <w:tmpl w:val="3ABE1C10"/>
    <w:lvl w:ilvl="0" w:tplc="04250011">
      <w:start w:val="1"/>
      <w:numFmt w:val="decimal"/>
      <w:lvlText w:val="%1)"/>
      <w:lvlJc w:val="left"/>
      <w:pPr>
        <w:ind w:left="360" w:hanging="360"/>
      </w:pPr>
      <w:rPr>
        <w:rFonts w:hint="default"/>
      </w:rPr>
    </w:lvl>
    <w:lvl w:ilvl="1" w:tplc="444ED7DC">
      <w:start w:val="1"/>
      <w:numFmt w:val="lowerRoman"/>
      <w:lvlText w:val="%2)"/>
      <w:lvlJc w:val="left"/>
      <w:pPr>
        <w:ind w:left="1440" w:hanging="720"/>
      </w:pPr>
      <w:rPr>
        <w:rFonts w:hint="default"/>
      </w:rPr>
    </w:lvl>
    <w:lvl w:ilvl="2" w:tplc="DE946182">
      <w:numFmt w:val="bullet"/>
      <w:lvlText w:val="-"/>
      <w:lvlJc w:val="left"/>
      <w:pPr>
        <w:ind w:left="1980" w:hanging="360"/>
      </w:pPr>
      <w:rPr>
        <w:rFonts w:ascii="Times New Roman" w:eastAsiaTheme="minorHAnsi" w:hAnsi="Times New Roman" w:cs="Times New Roman" w:hint="default"/>
      </w:r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1" w15:restartNumberingAfterBreak="0">
    <w:nsid w:val="51D11335"/>
    <w:multiLevelType w:val="hybridMultilevel"/>
    <w:tmpl w:val="2F58986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2" w15:restartNumberingAfterBreak="0">
    <w:nsid w:val="553C234B"/>
    <w:multiLevelType w:val="hybridMultilevel"/>
    <w:tmpl w:val="0B6C7CC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5DBA7432"/>
    <w:multiLevelType w:val="hybridMultilevel"/>
    <w:tmpl w:val="DA3A927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4" w15:restartNumberingAfterBreak="0">
    <w:nsid w:val="648872FF"/>
    <w:multiLevelType w:val="hybridMultilevel"/>
    <w:tmpl w:val="C3EE189E"/>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5" w15:restartNumberingAfterBreak="0">
    <w:nsid w:val="67532CF1"/>
    <w:multiLevelType w:val="hybridMultilevel"/>
    <w:tmpl w:val="ED0EFB7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6855658C"/>
    <w:multiLevelType w:val="hybridMultilevel"/>
    <w:tmpl w:val="AD727438"/>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7" w15:restartNumberingAfterBreak="0">
    <w:nsid w:val="691A655A"/>
    <w:multiLevelType w:val="hybridMultilevel"/>
    <w:tmpl w:val="4C8AD27C"/>
    <w:lvl w:ilvl="0" w:tplc="0425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69831F72"/>
    <w:multiLevelType w:val="hybridMultilevel"/>
    <w:tmpl w:val="5254F3E6"/>
    <w:lvl w:ilvl="0" w:tplc="9FC28214">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9" w15:restartNumberingAfterBreak="0">
    <w:nsid w:val="69884D66"/>
    <w:multiLevelType w:val="hybridMultilevel"/>
    <w:tmpl w:val="E18AF05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0" w15:restartNumberingAfterBreak="0">
    <w:nsid w:val="6B9627DF"/>
    <w:multiLevelType w:val="hybridMultilevel"/>
    <w:tmpl w:val="CC1ABC8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1" w15:restartNumberingAfterBreak="0">
    <w:nsid w:val="6D790D18"/>
    <w:multiLevelType w:val="hybridMultilevel"/>
    <w:tmpl w:val="9AF06C7C"/>
    <w:lvl w:ilvl="0" w:tplc="04250011">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2" w15:restartNumberingAfterBreak="0">
    <w:nsid w:val="6E8D59DC"/>
    <w:multiLevelType w:val="hybridMultilevel"/>
    <w:tmpl w:val="E8F49002"/>
    <w:lvl w:ilvl="0" w:tplc="7CA42DE2">
      <w:start w:val="1"/>
      <w:numFmt w:val="decimal"/>
      <w:lvlText w:val="%1)"/>
      <w:lvlJc w:val="left"/>
      <w:pPr>
        <w:ind w:left="360" w:hanging="360"/>
      </w:pPr>
      <w:rPr>
        <w:rFonts w:hint="default"/>
      </w:rPr>
    </w:lvl>
    <w:lvl w:ilvl="1" w:tplc="FFFFFFFF">
      <w:start w:val="1"/>
      <w:numFmt w:val="lowerLetter"/>
      <w:lvlText w:val="%2)"/>
      <w:lvlJc w:val="left"/>
      <w:pPr>
        <w:ind w:left="1080" w:hanging="360"/>
      </w:pPr>
      <w:rPr>
        <w:rFonts w:hint="default"/>
      </w:rPr>
    </w:lvl>
    <w:lvl w:ilvl="2" w:tplc="FFFFFFFF">
      <w:start w:val="1"/>
      <w:numFmt w:val="decimal"/>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3" w15:restartNumberingAfterBreak="0">
    <w:nsid w:val="75494BA9"/>
    <w:multiLevelType w:val="hybridMultilevel"/>
    <w:tmpl w:val="634A9ED0"/>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4" w15:restartNumberingAfterBreak="0">
    <w:nsid w:val="76057AD9"/>
    <w:multiLevelType w:val="hybridMultilevel"/>
    <w:tmpl w:val="14102E2A"/>
    <w:lvl w:ilvl="0" w:tplc="042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79B30E0F"/>
    <w:multiLevelType w:val="hybridMultilevel"/>
    <w:tmpl w:val="3168F16E"/>
    <w:lvl w:ilvl="0" w:tplc="042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79F449D8"/>
    <w:multiLevelType w:val="hybridMultilevel"/>
    <w:tmpl w:val="C81C68A4"/>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7" w15:restartNumberingAfterBreak="0">
    <w:nsid w:val="7CE9409C"/>
    <w:multiLevelType w:val="hybridMultilevel"/>
    <w:tmpl w:val="6E4835E2"/>
    <w:lvl w:ilvl="0" w:tplc="0425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8" w15:restartNumberingAfterBreak="0">
    <w:nsid w:val="7E6B2DF9"/>
    <w:multiLevelType w:val="hybridMultilevel"/>
    <w:tmpl w:val="E52C49EE"/>
    <w:lvl w:ilvl="0" w:tplc="04250001">
      <w:start w:val="1"/>
      <w:numFmt w:val="bullet"/>
      <w:lvlText w:val=""/>
      <w:lvlJc w:val="left"/>
      <w:pPr>
        <w:ind w:left="780" w:hanging="360"/>
      </w:pPr>
      <w:rPr>
        <w:rFonts w:ascii="Symbol" w:hAnsi="Symbol"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59" w15:restartNumberingAfterBreak="0">
    <w:nsid w:val="7EF41D59"/>
    <w:multiLevelType w:val="hybridMultilevel"/>
    <w:tmpl w:val="C64AAF60"/>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0" w15:restartNumberingAfterBreak="0">
    <w:nsid w:val="7FE9652D"/>
    <w:multiLevelType w:val="hybridMultilevel"/>
    <w:tmpl w:val="07302E4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606692499">
    <w:abstractNumId w:val="14"/>
  </w:num>
  <w:num w:numId="2" w16cid:durableId="1438217055">
    <w:abstractNumId w:val="18"/>
  </w:num>
  <w:num w:numId="3" w16cid:durableId="1428115665">
    <w:abstractNumId w:val="28"/>
  </w:num>
  <w:num w:numId="4" w16cid:durableId="2035032385">
    <w:abstractNumId w:val="40"/>
  </w:num>
  <w:num w:numId="5" w16cid:durableId="1254123023">
    <w:abstractNumId w:val="27"/>
  </w:num>
  <w:num w:numId="6" w16cid:durableId="2060518885">
    <w:abstractNumId w:val="44"/>
  </w:num>
  <w:num w:numId="7" w16cid:durableId="1102259095">
    <w:abstractNumId w:val="10"/>
  </w:num>
  <w:num w:numId="8" w16cid:durableId="1478762430">
    <w:abstractNumId w:val="58"/>
  </w:num>
  <w:num w:numId="9" w16cid:durableId="1725443100">
    <w:abstractNumId w:val="46"/>
  </w:num>
  <w:num w:numId="10" w16cid:durableId="177545015">
    <w:abstractNumId w:val="30"/>
  </w:num>
  <w:num w:numId="11" w16cid:durableId="1776516165">
    <w:abstractNumId w:val="24"/>
  </w:num>
  <w:num w:numId="12" w16cid:durableId="792361786">
    <w:abstractNumId w:val="34"/>
  </w:num>
  <w:num w:numId="13" w16cid:durableId="1866677398">
    <w:abstractNumId w:val="6"/>
  </w:num>
  <w:num w:numId="14" w16cid:durableId="1662394217">
    <w:abstractNumId w:val="29"/>
  </w:num>
  <w:num w:numId="15" w16cid:durableId="733892923">
    <w:abstractNumId w:val="59"/>
  </w:num>
  <w:num w:numId="16" w16cid:durableId="755633308">
    <w:abstractNumId w:val="48"/>
  </w:num>
  <w:num w:numId="17" w16cid:durableId="428475942">
    <w:abstractNumId w:val="41"/>
  </w:num>
  <w:num w:numId="18" w16cid:durableId="1274944527">
    <w:abstractNumId w:val="31"/>
  </w:num>
  <w:num w:numId="19" w16cid:durableId="1754815861">
    <w:abstractNumId w:val="47"/>
  </w:num>
  <w:num w:numId="20" w16cid:durableId="768623710">
    <w:abstractNumId w:val="2"/>
  </w:num>
  <w:num w:numId="21" w16cid:durableId="968241608">
    <w:abstractNumId w:val="54"/>
  </w:num>
  <w:num w:numId="22" w16cid:durableId="7487772">
    <w:abstractNumId w:val="19"/>
  </w:num>
  <w:num w:numId="23" w16cid:durableId="1611430930">
    <w:abstractNumId w:val="13"/>
  </w:num>
  <w:num w:numId="24" w16cid:durableId="1784300086">
    <w:abstractNumId w:val="39"/>
  </w:num>
  <w:num w:numId="25" w16cid:durableId="426660592">
    <w:abstractNumId w:val="4"/>
  </w:num>
  <w:num w:numId="26" w16cid:durableId="652299216">
    <w:abstractNumId w:val="26"/>
  </w:num>
  <w:num w:numId="27" w16cid:durableId="181096982">
    <w:abstractNumId w:val="12"/>
  </w:num>
  <w:num w:numId="28" w16cid:durableId="30152577">
    <w:abstractNumId w:val="43"/>
  </w:num>
  <w:num w:numId="29" w16cid:durableId="216745822">
    <w:abstractNumId w:val="23"/>
  </w:num>
  <w:num w:numId="30" w16cid:durableId="170148440">
    <w:abstractNumId w:val="56"/>
  </w:num>
  <w:num w:numId="31" w16cid:durableId="1121657070">
    <w:abstractNumId w:val="3"/>
  </w:num>
  <w:num w:numId="32" w16cid:durableId="1362513071">
    <w:abstractNumId w:val="7"/>
  </w:num>
  <w:num w:numId="33" w16cid:durableId="881476923">
    <w:abstractNumId w:val="42"/>
  </w:num>
  <w:num w:numId="34" w16cid:durableId="1555503113">
    <w:abstractNumId w:val="35"/>
  </w:num>
  <w:num w:numId="35" w16cid:durableId="1367095707">
    <w:abstractNumId w:val="33"/>
  </w:num>
  <w:num w:numId="36" w16cid:durableId="1041055011">
    <w:abstractNumId w:val="60"/>
  </w:num>
  <w:num w:numId="37" w16cid:durableId="9570806">
    <w:abstractNumId w:val="51"/>
  </w:num>
  <w:num w:numId="38" w16cid:durableId="301623214">
    <w:abstractNumId w:val="38"/>
  </w:num>
  <w:num w:numId="39" w16cid:durableId="527304351">
    <w:abstractNumId w:val="53"/>
  </w:num>
  <w:num w:numId="40" w16cid:durableId="1643462101">
    <w:abstractNumId w:val="37"/>
  </w:num>
  <w:num w:numId="41" w16cid:durableId="1534223884">
    <w:abstractNumId w:val="17"/>
  </w:num>
  <w:num w:numId="42" w16cid:durableId="827787007">
    <w:abstractNumId w:val="15"/>
  </w:num>
  <w:num w:numId="43" w16cid:durableId="142821865">
    <w:abstractNumId w:val="36"/>
  </w:num>
  <w:num w:numId="44" w16cid:durableId="951327358">
    <w:abstractNumId w:val="11"/>
  </w:num>
  <w:num w:numId="45" w16cid:durableId="1031999444">
    <w:abstractNumId w:val="50"/>
  </w:num>
  <w:num w:numId="46" w16cid:durableId="2126075253">
    <w:abstractNumId w:val="32"/>
  </w:num>
  <w:num w:numId="47" w16cid:durableId="613286798">
    <w:abstractNumId w:val="1"/>
  </w:num>
  <w:num w:numId="48" w16cid:durableId="1815440911">
    <w:abstractNumId w:val="20"/>
  </w:num>
  <w:num w:numId="49" w16cid:durableId="699744813">
    <w:abstractNumId w:val="21"/>
  </w:num>
  <w:num w:numId="50" w16cid:durableId="2067992606">
    <w:abstractNumId w:val="9"/>
  </w:num>
  <w:num w:numId="51" w16cid:durableId="1863397158">
    <w:abstractNumId w:val="0"/>
  </w:num>
  <w:num w:numId="52" w16cid:durableId="395738963">
    <w:abstractNumId w:val="49"/>
  </w:num>
  <w:num w:numId="53" w16cid:durableId="106194060">
    <w:abstractNumId w:val="55"/>
  </w:num>
  <w:num w:numId="54" w16cid:durableId="1349873355">
    <w:abstractNumId w:val="25"/>
  </w:num>
  <w:num w:numId="55" w16cid:durableId="1717392840">
    <w:abstractNumId w:val="8"/>
  </w:num>
  <w:num w:numId="56" w16cid:durableId="384574245">
    <w:abstractNumId w:val="5"/>
  </w:num>
  <w:num w:numId="57" w16cid:durableId="383021940">
    <w:abstractNumId w:val="22"/>
  </w:num>
  <w:num w:numId="58" w16cid:durableId="1617712681">
    <w:abstractNumId w:val="45"/>
  </w:num>
  <w:num w:numId="59" w16cid:durableId="1469203314">
    <w:abstractNumId w:val="57"/>
  </w:num>
  <w:num w:numId="60" w16cid:durableId="1709331478">
    <w:abstractNumId w:val="16"/>
  </w:num>
  <w:num w:numId="61" w16cid:durableId="551698955">
    <w:abstractNumId w:val="52"/>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rgit Hermann">
    <w15:presenceInfo w15:providerId="AD" w15:userId="S::Birgit.Hermann@just.ee::782e154d-da3a-4b7a-b313-330e0a6f10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E6C"/>
    <w:rsid w:val="000002D2"/>
    <w:rsid w:val="000002DC"/>
    <w:rsid w:val="0000051B"/>
    <w:rsid w:val="00000D33"/>
    <w:rsid w:val="00001026"/>
    <w:rsid w:val="000013EA"/>
    <w:rsid w:val="00002346"/>
    <w:rsid w:val="00003A9E"/>
    <w:rsid w:val="00004365"/>
    <w:rsid w:val="0000468E"/>
    <w:rsid w:val="00004C7E"/>
    <w:rsid w:val="00004F3C"/>
    <w:rsid w:val="00004FD7"/>
    <w:rsid w:val="00005D37"/>
    <w:rsid w:val="00007404"/>
    <w:rsid w:val="00010198"/>
    <w:rsid w:val="00010622"/>
    <w:rsid w:val="00013188"/>
    <w:rsid w:val="00013C79"/>
    <w:rsid w:val="00013D5A"/>
    <w:rsid w:val="00015611"/>
    <w:rsid w:val="00016C50"/>
    <w:rsid w:val="00016E2E"/>
    <w:rsid w:val="00017598"/>
    <w:rsid w:val="00020167"/>
    <w:rsid w:val="0002078A"/>
    <w:rsid w:val="00020C1E"/>
    <w:rsid w:val="00020E4D"/>
    <w:rsid w:val="00020F2E"/>
    <w:rsid w:val="00021235"/>
    <w:rsid w:val="00021592"/>
    <w:rsid w:val="000215C0"/>
    <w:rsid w:val="00021D30"/>
    <w:rsid w:val="000222B0"/>
    <w:rsid w:val="000223FE"/>
    <w:rsid w:val="00022B86"/>
    <w:rsid w:val="00022E0D"/>
    <w:rsid w:val="000248FC"/>
    <w:rsid w:val="0002516A"/>
    <w:rsid w:val="000255FC"/>
    <w:rsid w:val="000265A9"/>
    <w:rsid w:val="0002668B"/>
    <w:rsid w:val="00027123"/>
    <w:rsid w:val="000273DA"/>
    <w:rsid w:val="00027B83"/>
    <w:rsid w:val="00030A65"/>
    <w:rsid w:val="00030E31"/>
    <w:rsid w:val="00031308"/>
    <w:rsid w:val="00031845"/>
    <w:rsid w:val="00032B9A"/>
    <w:rsid w:val="000332FF"/>
    <w:rsid w:val="00033556"/>
    <w:rsid w:val="00033961"/>
    <w:rsid w:val="00033B0E"/>
    <w:rsid w:val="00034A21"/>
    <w:rsid w:val="00035F7A"/>
    <w:rsid w:val="000365C6"/>
    <w:rsid w:val="000373E1"/>
    <w:rsid w:val="00037B2B"/>
    <w:rsid w:val="00037FE6"/>
    <w:rsid w:val="000402EF"/>
    <w:rsid w:val="000417A3"/>
    <w:rsid w:val="00042399"/>
    <w:rsid w:val="00042500"/>
    <w:rsid w:val="00042692"/>
    <w:rsid w:val="000435D8"/>
    <w:rsid w:val="00043F5C"/>
    <w:rsid w:val="00044132"/>
    <w:rsid w:val="00044179"/>
    <w:rsid w:val="00045333"/>
    <w:rsid w:val="00045B1A"/>
    <w:rsid w:val="00046C57"/>
    <w:rsid w:val="00046F98"/>
    <w:rsid w:val="0004715C"/>
    <w:rsid w:val="000479E9"/>
    <w:rsid w:val="000503A6"/>
    <w:rsid w:val="00050617"/>
    <w:rsid w:val="00050760"/>
    <w:rsid w:val="00050CCF"/>
    <w:rsid w:val="00051B9C"/>
    <w:rsid w:val="00051F9F"/>
    <w:rsid w:val="00052A44"/>
    <w:rsid w:val="00052C5D"/>
    <w:rsid w:val="000549F3"/>
    <w:rsid w:val="00054E66"/>
    <w:rsid w:val="0005518A"/>
    <w:rsid w:val="00055F7F"/>
    <w:rsid w:val="000564FA"/>
    <w:rsid w:val="00056DFB"/>
    <w:rsid w:val="00056E3F"/>
    <w:rsid w:val="00057E3F"/>
    <w:rsid w:val="000604BB"/>
    <w:rsid w:val="00060DAF"/>
    <w:rsid w:val="00060F70"/>
    <w:rsid w:val="00060FB9"/>
    <w:rsid w:val="000619A8"/>
    <w:rsid w:val="00061AD4"/>
    <w:rsid w:val="0006236B"/>
    <w:rsid w:val="00062690"/>
    <w:rsid w:val="0006307B"/>
    <w:rsid w:val="0006352A"/>
    <w:rsid w:val="00063DB0"/>
    <w:rsid w:val="000640C1"/>
    <w:rsid w:val="0006470A"/>
    <w:rsid w:val="00064DB6"/>
    <w:rsid w:val="00066099"/>
    <w:rsid w:val="00066C7E"/>
    <w:rsid w:val="00066D22"/>
    <w:rsid w:val="00067543"/>
    <w:rsid w:val="000678BB"/>
    <w:rsid w:val="00067942"/>
    <w:rsid w:val="00067C50"/>
    <w:rsid w:val="00070B51"/>
    <w:rsid w:val="000713EA"/>
    <w:rsid w:val="00071B1F"/>
    <w:rsid w:val="00072F67"/>
    <w:rsid w:val="0007302B"/>
    <w:rsid w:val="0007360E"/>
    <w:rsid w:val="0007381C"/>
    <w:rsid w:val="00074117"/>
    <w:rsid w:val="000742D9"/>
    <w:rsid w:val="000744C2"/>
    <w:rsid w:val="00074584"/>
    <w:rsid w:val="00074D4B"/>
    <w:rsid w:val="0007567C"/>
    <w:rsid w:val="00076C59"/>
    <w:rsid w:val="000770FA"/>
    <w:rsid w:val="000777D6"/>
    <w:rsid w:val="00077BA8"/>
    <w:rsid w:val="00077E11"/>
    <w:rsid w:val="00077EF8"/>
    <w:rsid w:val="000808DF"/>
    <w:rsid w:val="00080943"/>
    <w:rsid w:val="00080AE0"/>
    <w:rsid w:val="00082270"/>
    <w:rsid w:val="000824C4"/>
    <w:rsid w:val="00082731"/>
    <w:rsid w:val="000829C6"/>
    <w:rsid w:val="00082A8A"/>
    <w:rsid w:val="000834BC"/>
    <w:rsid w:val="000837A4"/>
    <w:rsid w:val="00084B57"/>
    <w:rsid w:val="00084BCF"/>
    <w:rsid w:val="00084E58"/>
    <w:rsid w:val="000854D7"/>
    <w:rsid w:val="00086369"/>
    <w:rsid w:val="000864E5"/>
    <w:rsid w:val="000866CB"/>
    <w:rsid w:val="00087AE8"/>
    <w:rsid w:val="0009025B"/>
    <w:rsid w:val="0009052B"/>
    <w:rsid w:val="00090682"/>
    <w:rsid w:val="0009097C"/>
    <w:rsid w:val="00090BBD"/>
    <w:rsid w:val="00090BDF"/>
    <w:rsid w:val="000914A0"/>
    <w:rsid w:val="00091C98"/>
    <w:rsid w:val="00093537"/>
    <w:rsid w:val="00093BE2"/>
    <w:rsid w:val="00095C5C"/>
    <w:rsid w:val="00095C8B"/>
    <w:rsid w:val="00095EF6"/>
    <w:rsid w:val="00096646"/>
    <w:rsid w:val="000976D9"/>
    <w:rsid w:val="000977C4"/>
    <w:rsid w:val="00097DCA"/>
    <w:rsid w:val="000A0807"/>
    <w:rsid w:val="000A0AA5"/>
    <w:rsid w:val="000A0CFF"/>
    <w:rsid w:val="000A2359"/>
    <w:rsid w:val="000A2541"/>
    <w:rsid w:val="000A3124"/>
    <w:rsid w:val="000A318E"/>
    <w:rsid w:val="000A3381"/>
    <w:rsid w:val="000A3A27"/>
    <w:rsid w:val="000A3CEE"/>
    <w:rsid w:val="000A424E"/>
    <w:rsid w:val="000A45B8"/>
    <w:rsid w:val="000A6119"/>
    <w:rsid w:val="000A630D"/>
    <w:rsid w:val="000A7460"/>
    <w:rsid w:val="000A74A0"/>
    <w:rsid w:val="000A7C4A"/>
    <w:rsid w:val="000B0C75"/>
    <w:rsid w:val="000B0F7B"/>
    <w:rsid w:val="000B1480"/>
    <w:rsid w:val="000B2792"/>
    <w:rsid w:val="000B28A9"/>
    <w:rsid w:val="000B3966"/>
    <w:rsid w:val="000B40DD"/>
    <w:rsid w:val="000B4992"/>
    <w:rsid w:val="000B4CA4"/>
    <w:rsid w:val="000B4FB0"/>
    <w:rsid w:val="000B63FB"/>
    <w:rsid w:val="000B6952"/>
    <w:rsid w:val="000B6D6E"/>
    <w:rsid w:val="000B730A"/>
    <w:rsid w:val="000C0A32"/>
    <w:rsid w:val="000C13BB"/>
    <w:rsid w:val="000C256C"/>
    <w:rsid w:val="000C32B5"/>
    <w:rsid w:val="000C4A6E"/>
    <w:rsid w:val="000C52C7"/>
    <w:rsid w:val="000C5A85"/>
    <w:rsid w:val="000C663F"/>
    <w:rsid w:val="000C6BF8"/>
    <w:rsid w:val="000C6F7C"/>
    <w:rsid w:val="000C7AA0"/>
    <w:rsid w:val="000D1DB0"/>
    <w:rsid w:val="000D21FE"/>
    <w:rsid w:val="000D26B2"/>
    <w:rsid w:val="000D28C4"/>
    <w:rsid w:val="000D39B6"/>
    <w:rsid w:val="000D3E61"/>
    <w:rsid w:val="000D4BAC"/>
    <w:rsid w:val="000D59EA"/>
    <w:rsid w:val="000D6212"/>
    <w:rsid w:val="000D684C"/>
    <w:rsid w:val="000D7582"/>
    <w:rsid w:val="000E118C"/>
    <w:rsid w:val="000E1CBB"/>
    <w:rsid w:val="000E20AC"/>
    <w:rsid w:val="000E33B1"/>
    <w:rsid w:val="000E3927"/>
    <w:rsid w:val="000E482C"/>
    <w:rsid w:val="000E4932"/>
    <w:rsid w:val="000E540D"/>
    <w:rsid w:val="000E5A43"/>
    <w:rsid w:val="000E69A0"/>
    <w:rsid w:val="000E745E"/>
    <w:rsid w:val="000E757D"/>
    <w:rsid w:val="000E7597"/>
    <w:rsid w:val="000E7A03"/>
    <w:rsid w:val="000F0741"/>
    <w:rsid w:val="000F17BF"/>
    <w:rsid w:val="000F212C"/>
    <w:rsid w:val="000F2CE1"/>
    <w:rsid w:val="000F31AE"/>
    <w:rsid w:val="000F325C"/>
    <w:rsid w:val="000F397C"/>
    <w:rsid w:val="000F561F"/>
    <w:rsid w:val="000F61DE"/>
    <w:rsid w:val="000F7027"/>
    <w:rsid w:val="000F7281"/>
    <w:rsid w:val="00102D97"/>
    <w:rsid w:val="00103785"/>
    <w:rsid w:val="001037EE"/>
    <w:rsid w:val="00104172"/>
    <w:rsid w:val="001045C2"/>
    <w:rsid w:val="00104BDA"/>
    <w:rsid w:val="001053E9"/>
    <w:rsid w:val="001054B8"/>
    <w:rsid w:val="00106345"/>
    <w:rsid w:val="00106B77"/>
    <w:rsid w:val="00107545"/>
    <w:rsid w:val="00107CBD"/>
    <w:rsid w:val="00110FCE"/>
    <w:rsid w:val="001114DB"/>
    <w:rsid w:val="00111A55"/>
    <w:rsid w:val="001124B9"/>
    <w:rsid w:val="00112E60"/>
    <w:rsid w:val="0011333E"/>
    <w:rsid w:val="0011568C"/>
    <w:rsid w:val="001164FA"/>
    <w:rsid w:val="001175A3"/>
    <w:rsid w:val="00120332"/>
    <w:rsid w:val="00120B22"/>
    <w:rsid w:val="001214D6"/>
    <w:rsid w:val="001242C7"/>
    <w:rsid w:val="001245CF"/>
    <w:rsid w:val="00124674"/>
    <w:rsid w:val="00124684"/>
    <w:rsid w:val="00124BA0"/>
    <w:rsid w:val="00125736"/>
    <w:rsid w:val="00125A10"/>
    <w:rsid w:val="00126268"/>
    <w:rsid w:val="00126701"/>
    <w:rsid w:val="001267DE"/>
    <w:rsid w:val="00131EFD"/>
    <w:rsid w:val="00131F04"/>
    <w:rsid w:val="001333AE"/>
    <w:rsid w:val="00133DED"/>
    <w:rsid w:val="0013483D"/>
    <w:rsid w:val="00134D4F"/>
    <w:rsid w:val="001355A8"/>
    <w:rsid w:val="0013611B"/>
    <w:rsid w:val="001366E1"/>
    <w:rsid w:val="00137A5C"/>
    <w:rsid w:val="00140124"/>
    <w:rsid w:val="001403CC"/>
    <w:rsid w:val="00141056"/>
    <w:rsid w:val="00141974"/>
    <w:rsid w:val="00141FC0"/>
    <w:rsid w:val="00142487"/>
    <w:rsid w:val="00142774"/>
    <w:rsid w:val="00142A78"/>
    <w:rsid w:val="00142E92"/>
    <w:rsid w:val="00144A6E"/>
    <w:rsid w:val="00144F8E"/>
    <w:rsid w:val="00145BE2"/>
    <w:rsid w:val="00146098"/>
    <w:rsid w:val="0014699C"/>
    <w:rsid w:val="00146A84"/>
    <w:rsid w:val="00147033"/>
    <w:rsid w:val="001478BC"/>
    <w:rsid w:val="00147ADB"/>
    <w:rsid w:val="001501E5"/>
    <w:rsid w:val="00152947"/>
    <w:rsid w:val="001538D2"/>
    <w:rsid w:val="0015491C"/>
    <w:rsid w:val="00154DDE"/>
    <w:rsid w:val="00155642"/>
    <w:rsid w:val="00155739"/>
    <w:rsid w:val="00155896"/>
    <w:rsid w:val="001572CB"/>
    <w:rsid w:val="00157828"/>
    <w:rsid w:val="00157915"/>
    <w:rsid w:val="00160487"/>
    <w:rsid w:val="00160ADE"/>
    <w:rsid w:val="001619B8"/>
    <w:rsid w:val="0016206D"/>
    <w:rsid w:val="001624DD"/>
    <w:rsid w:val="0016286C"/>
    <w:rsid w:val="0016294F"/>
    <w:rsid w:val="0016366D"/>
    <w:rsid w:val="00163D72"/>
    <w:rsid w:val="00163FF8"/>
    <w:rsid w:val="00164BE7"/>
    <w:rsid w:val="00164D8D"/>
    <w:rsid w:val="00165634"/>
    <w:rsid w:val="00165A24"/>
    <w:rsid w:val="0016690F"/>
    <w:rsid w:val="0016747A"/>
    <w:rsid w:val="001677BA"/>
    <w:rsid w:val="001716D2"/>
    <w:rsid w:val="00172867"/>
    <w:rsid w:val="0017295D"/>
    <w:rsid w:val="00172AA8"/>
    <w:rsid w:val="0017316A"/>
    <w:rsid w:val="001735EB"/>
    <w:rsid w:val="00173831"/>
    <w:rsid w:val="00173CDB"/>
    <w:rsid w:val="00173EFB"/>
    <w:rsid w:val="00174387"/>
    <w:rsid w:val="00174539"/>
    <w:rsid w:val="00174995"/>
    <w:rsid w:val="00176B61"/>
    <w:rsid w:val="00177146"/>
    <w:rsid w:val="00177248"/>
    <w:rsid w:val="00177B15"/>
    <w:rsid w:val="00180472"/>
    <w:rsid w:val="00180860"/>
    <w:rsid w:val="0018096F"/>
    <w:rsid w:val="00180B82"/>
    <w:rsid w:val="001812BC"/>
    <w:rsid w:val="00181C8D"/>
    <w:rsid w:val="0018298B"/>
    <w:rsid w:val="0018344D"/>
    <w:rsid w:val="00183911"/>
    <w:rsid w:val="00185D7D"/>
    <w:rsid w:val="0018653D"/>
    <w:rsid w:val="001872F4"/>
    <w:rsid w:val="00187F12"/>
    <w:rsid w:val="001900BD"/>
    <w:rsid w:val="00190FC6"/>
    <w:rsid w:val="00192527"/>
    <w:rsid w:val="0019265D"/>
    <w:rsid w:val="00193107"/>
    <w:rsid w:val="001938EB"/>
    <w:rsid w:val="00194368"/>
    <w:rsid w:val="001943F0"/>
    <w:rsid w:val="0019449E"/>
    <w:rsid w:val="00194F51"/>
    <w:rsid w:val="001971F0"/>
    <w:rsid w:val="00197337"/>
    <w:rsid w:val="001977A1"/>
    <w:rsid w:val="00197E90"/>
    <w:rsid w:val="001A04F9"/>
    <w:rsid w:val="001A0E39"/>
    <w:rsid w:val="001A1A36"/>
    <w:rsid w:val="001A1EF9"/>
    <w:rsid w:val="001A209C"/>
    <w:rsid w:val="001A2552"/>
    <w:rsid w:val="001A2BD2"/>
    <w:rsid w:val="001A2BFE"/>
    <w:rsid w:val="001A315A"/>
    <w:rsid w:val="001A346E"/>
    <w:rsid w:val="001A352A"/>
    <w:rsid w:val="001A35B5"/>
    <w:rsid w:val="001A360F"/>
    <w:rsid w:val="001A3925"/>
    <w:rsid w:val="001A3BCB"/>
    <w:rsid w:val="001A44B1"/>
    <w:rsid w:val="001A4BB4"/>
    <w:rsid w:val="001A500D"/>
    <w:rsid w:val="001A588D"/>
    <w:rsid w:val="001A5E6C"/>
    <w:rsid w:val="001A6B63"/>
    <w:rsid w:val="001A7750"/>
    <w:rsid w:val="001B017F"/>
    <w:rsid w:val="001B055B"/>
    <w:rsid w:val="001B05C6"/>
    <w:rsid w:val="001B09AE"/>
    <w:rsid w:val="001B11F4"/>
    <w:rsid w:val="001B15EF"/>
    <w:rsid w:val="001B1977"/>
    <w:rsid w:val="001B1CD3"/>
    <w:rsid w:val="001B2063"/>
    <w:rsid w:val="001B2A04"/>
    <w:rsid w:val="001B33F8"/>
    <w:rsid w:val="001B34C8"/>
    <w:rsid w:val="001B4C20"/>
    <w:rsid w:val="001B4E95"/>
    <w:rsid w:val="001B4EC0"/>
    <w:rsid w:val="001B568C"/>
    <w:rsid w:val="001B56CB"/>
    <w:rsid w:val="001B61FC"/>
    <w:rsid w:val="001B626B"/>
    <w:rsid w:val="001B6ED5"/>
    <w:rsid w:val="001B7057"/>
    <w:rsid w:val="001B710B"/>
    <w:rsid w:val="001B7477"/>
    <w:rsid w:val="001C0A1D"/>
    <w:rsid w:val="001C0C0C"/>
    <w:rsid w:val="001C12C6"/>
    <w:rsid w:val="001C1BF1"/>
    <w:rsid w:val="001C2417"/>
    <w:rsid w:val="001C2702"/>
    <w:rsid w:val="001C2B06"/>
    <w:rsid w:val="001C3551"/>
    <w:rsid w:val="001C54A6"/>
    <w:rsid w:val="001C579F"/>
    <w:rsid w:val="001C5D48"/>
    <w:rsid w:val="001C6B8B"/>
    <w:rsid w:val="001D17C3"/>
    <w:rsid w:val="001D1D13"/>
    <w:rsid w:val="001D28DF"/>
    <w:rsid w:val="001D45C4"/>
    <w:rsid w:val="001D5187"/>
    <w:rsid w:val="001D5927"/>
    <w:rsid w:val="001D6543"/>
    <w:rsid w:val="001D6F08"/>
    <w:rsid w:val="001D7360"/>
    <w:rsid w:val="001D7913"/>
    <w:rsid w:val="001E0EE6"/>
    <w:rsid w:val="001E14E5"/>
    <w:rsid w:val="001E1510"/>
    <w:rsid w:val="001E3AF6"/>
    <w:rsid w:val="001E3CE8"/>
    <w:rsid w:val="001E3E97"/>
    <w:rsid w:val="001E4431"/>
    <w:rsid w:val="001E55A1"/>
    <w:rsid w:val="001E5DDB"/>
    <w:rsid w:val="001E62B2"/>
    <w:rsid w:val="001E6DBD"/>
    <w:rsid w:val="001E6F67"/>
    <w:rsid w:val="001E71BD"/>
    <w:rsid w:val="001E739D"/>
    <w:rsid w:val="001E7CF7"/>
    <w:rsid w:val="001E7D9C"/>
    <w:rsid w:val="001E7F79"/>
    <w:rsid w:val="001F0C28"/>
    <w:rsid w:val="001F1259"/>
    <w:rsid w:val="001F14D1"/>
    <w:rsid w:val="001F2278"/>
    <w:rsid w:val="001F262F"/>
    <w:rsid w:val="001F2BF0"/>
    <w:rsid w:val="001F324C"/>
    <w:rsid w:val="001F36E0"/>
    <w:rsid w:val="001F4269"/>
    <w:rsid w:val="001F4419"/>
    <w:rsid w:val="001F5626"/>
    <w:rsid w:val="001F592C"/>
    <w:rsid w:val="001F604F"/>
    <w:rsid w:val="001F682D"/>
    <w:rsid w:val="001F6BEB"/>
    <w:rsid w:val="00200DA4"/>
    <w:rsid w:val="00200E03"/>
    <w:rsid w:val="00201495"/>
    <w:rsid w:val="00202493"/>
    <w:rsid w:val="002026B1"/>
    <w:rsid w:val="0020434A"/>
    <w:rsid w:val="002053B9"/>
    <w:rsid w:val="00205668"/>
    <w:rsid w:val="00205696"/>
    <w:rsid w:val="00205BC2"/>
    <w:rsid w:val="00205D2F"/>
    <w:rsid w:val="00206213"/>
    <w:rsid w:val="00206420"/>
    <w:rsid w:val="00207121"/>
    <w:rsid w:val="002071B0"/>
    <w:rsid w:val="0020722C"/>
    <w:rsid w:val="00207305"/>
    <w:rsid w:val="00207EB9"/>
    <w:rsid w:val="00207EE4"/>
    <w:rsid w:val="0021016D"/>
    <w:rsid w:val="0021053A"/>
    <w:rsid w:val="002110AF"/>
    <w:rsid w:val="00211630"/>
    <w:rsid w:val="00211FDB"/>
    <w:rsid w:val="002122B1"/>
    <w:rsid w:val="00212378"/>
    <w:rsid w:val="00213E54"/>
    <w:rsid w:val="00213EF3"/>
    <w:rsid w:val="0021415D"/>
    <w:rsid w:val="00214448"/>
    <w:rsid w:val="00214901"/>
    <w:rsid w:val="0021603F"/>
    <w:rsid w:val="00216246"/>
    <w:rsid w:val="0021640D"/>
    <w:rsid w:val="00217DD6"/>
    <w:rsid w:val="002200F9"/>
    <w:rsid w:val="00220406"/>
    <w:rsid w:val="002206B4"/>
    <w:rsid w:val="00220FC1"/>
    <w:rsid w:val="00221637"/>
    <w:rsid w:val="00221C43"/>
    <w:rsid w:val="00222680"/>
    <w:rsid w:val="00222801"/>
    <w:rsid w:val="002242E4"/>
    <w:rsid w:val="00224544"/>
    <w:rsid w:val="00224DA8"/>
    <w:rsid w:val="00225603"/>
    <w:rsid w:val="00225CCC"/>
    <w:rsid w:val="00225DA8"/>
    <w:rsid w:val="00225DB8"/>
    <w:rsid w:val="00226BBC"/>
    <w:rsid w:val="00226C39"/>
    <w:rsid w:val="00227CF8"/>
    <w:rsid w:val="00230557"/>
    <w:rsid w:val="002310AB"/>
    <w:rsid w:val="002336EE"/>
    <w:rsid w:val="00233ABE"/>
    <w:rsid w:val="00234239"/>
    <w:rsid w:val="00234C2E"/>
    <w:rsid w:val="00234F08"/>
    <w:rsid w:val="0023551E"/>
    <w:rsid w:val="00235A29"/>
    <w:rsid w:val="00236783"/>
    <w:rsid w:val="002372D7"/>
    <w:rsid w:val="0023761A"/>
    <w:rsid w:val="00237DBF"/>
    <w:rsid w:val="0024068F"/>
    <w:rsid w:val="00241392"/>
    <w:rsid w:val="00241873"/>
    <w:rsid w:val="00241BC2"/>
    <w:rsid w:val="00241FE5"/>
    <w:rsid w:val="002427B5"/>
    <w:rsid w:val="002431EC"/>
    <w:rsid w:val="00243438"/>
    <w:rsid w:val="00243C3E"/>
    <w:rsid w:val="00243D97"/>
    <w:rsid w:val="002440E4"/>
    <w:rsid w:val="0024458E"/>
    <w:rsid w:val="0024502E"/>
    <w:rsid w:val="002460FD"/>
    <w:rsid w:val="002467F3"/>
    <w:rsid w:val="00246EA1"/>
    <w:rsid w:val="00247990"/>
    <w:rsid w:val="00250C3C"/>
    <w:rsid w:val="00251372"/>
    <w:rsid w:val="002521C3"/>
    <w:rsid w:val="002525A2"/>
    <w:rsid w:val="00253049"/>
    <w:rsid w:val="002544E7"/>
    <w:rsid w:val="00254DAB"/>
    <w:rsid w:val="002556D9"/>
    <w:rsid w:val="00256548"/>
    <w:rsid w:val="00256F41"/>
    <w:rsid w:val="0025728E"/>
    <w:rsid w:val="00257A31"/>
    <w:rsid w:val="00257FCD"/>
    <w:rsid w:val="0026000F"/>
    <w:rsid w:val="00260CBC"/>
    <w:rsid w:val="00262B35"/>
    <w:rsid w:val="0026376D"/>
    <w:rsid w:val="00263A07"/>
    <w:rsid w:val="002644CB"/>
    <w:rsid w:val="0026566C"/>
    <w:rsid w:val="002656D7"/>
    <w:rsid w:val="00265E20"/>
    <w:rsid w:val="002660D3"/>
    <w:rsid w:val="00266A67"/>
    <w:rsid w:val="0026740D"/>
    <w:rsid w:val="00270C74"/>
    <w:rsid w:val="0027242A"/>
    <w:rsid w:val="00273113"/>
    <w:rsid w:val="00273446"/>
    <w:rsid w:val="002740B9"/>
    <w:rsid w:val="002747B1"/>
    <w:rsid w:val="00275766"/>
    <w:rsid w:val="00280573"/>
    <w:rsid w:val="002806E9"/>
    <w:rsid w:val="002811D2"/>
    <w:rsid w:val="00281496"/>
    <w:rsid w:val="00282801"/>
    <w:rsid w:val="002830EC"/>
    <w:rsid w:val="002845D7"/>
    <w:rsid w:val="00284B59"/>
    <w:rsid w:val="00284E2A"/>
    <w:rsid w:val="002856BD"/>
    <w:rsid w:val="00285B1C"/>
    <w:rsid w:val="00286E34"/>
    <w:rsid w:val="00287225"/>
    <w:rsid w:val="00287851"/>
    <w:rsid w:val="002903DA"/>
    <w:rsid w:val="002912F2"/>
    <w:rsid w:val="00291403"/>
    <w:rsid w:val="0029156F"/>
    <w:rsid w:val="0029256D"/>
    <w:rsid w:val="002937F3"/>
    <w:rsid w:val="00293830"/>
    <w:rsid w:val="00293CFF"/>
    <w:rsid w:val="00294251"/>
    <w:rsid w:val="0029438A"/>
    <w:rsid w:val="0029465F"/>
    <w:rsid w:val="00294995"/>
    <w:rsid w:val="00294CAF"/>
    <w:rsid w:val="00295C0B"/>
    <w:rsid w:val="00295FB1"/>
    <w:rsid w:val="002960E2"/>
    <w:rsid w:val="002974DE"/>
    <w:rsid w:val="002978B6"/>
    <w:rsid w:val="002A001A"/>
    <w:rsid w:val="002A11A8"/>
    <w:rsid w:val="002A23C9"/>
    <w:rsid w:val="002A28CE"/>
    <w:rsid w:val="002A321D"/>
    <w:rsid w:val="002A3467"/>
    <w:rsid w:val="002A3FE6"/>
    <w:rsid w:val="002A438D"/>
    <w:rsid w:val="002A59BA"/>
    <w:rsid w:val="002A6ED5"/>
    <w:rsid w:val="002A7A88"/>
    <w:rsid w:val="002B0202"/>
    <w:rsid w:val="002B0460"/>
    <w:rsid w:val="002B0D8E"/>
    <w:rsid w:val="002B15C2"/>
    <w:rsid w:val="002B18C2"/>
    <w:rsid w:val="002B2345"/>
    <w:rsid w:val="002B2A84"/>
    <w:rsid w:val="002B2F22"/>
    <w:rsid w:val="002B381A"/>
    <w:rsid w:val="002B3B76"/>
    <w:rsid w:val="002B3C87"/>
    <w:rsid w:val="002B461F"/>
    <w:rsid w:val="002B4AE3"/>
    <w:rsid w:val="002B4F81"/>
    <w:rsid w:val="002B5D97"/>
    <w:rsid w:val="002B5E01"/>
    <w:rsid w:val="002B6A7D"/>
    <w:rsid w:val="002B734F"/>
    <w:rsid w:val="002B7378"/>
    <w:rsid w:val="002C0EC5"/>
    <w:rsid w:val="002C2081"/>
    <w:rsid w:val="002C2249"/>
    <w:rsid w:val="002C24B5"/>
    <w:rsid w:val="002C2AF7"/>
    <w:rsid w:val="002C2BDB"/>
    <w:rsid w:val="002C30FB"/>
    <w:rsid w:val="002C4139"/>
    <w:rsid w:val="002C5A11"/>
    <w:rsid w:val="002C5CB1"/>
    <w:rsid w:val="002C600F"/>
    <w:rsid w:val="002C6198"/>
    <w:rsid w:val="002C7160"/>
    <w:rsid w:val="002D096E"/>
    <w:rsid w:val="002D0BE3"/>
    <w:rsid w:val="002D0FCE"/>
    <w:rsid w:val="002D114A"/>
    <w:rsid w:val="002D1B33"/>
    <w:rsid w:val="002D210C"/>
    <w:rsid w:val="002D2724"/>
    <w:rsid w:val="002D2AB4"/>
    <w:rsid w:val="002D2ADB"/>
    <w:rsid w:val="002D2CBC"/>
    <w:rsid w:val="002D4823"/>
    <w:rsid w:val="002D4D75"/>
    <w:rsid w:val="002D505A"/>
    <w:rsid w:val="002D50DA"/>
    <w:rsid w:val="002D519D"/>
    <w:rsid w:val="002D5387"/>
    <w:rsid w:val="002D5BE2"/>
    <w:rsid w:val="002D5EBC"/>
    <w:rsid w:val="002D5F85"/>
    <w:rsid w:val="002D69B9"/>
    <w:rsid w:val="002D6A51"/>
    <w:rsid w:val="002D7CFE"/>
    <w:rsid w:val="002E0AF0"/>
    <w:rsid w:val="002E138C"/>
    <w:rsid w:val="002E1833"/>
    <w:rsid w:val="002E1D80"/>
    <w:rsid w:val="002E39B4"/>
    <w:rsid w:val="002E4992"/>
    <w:rsid w:val="002E65ED"/>
    <w:rsid w:val="002E68A1"/>
    <w:rsid w:val="002E6AD3"/>
    <w:rsid w:val="002E71E1"/>
    <w:rsid w:val="002E75CA"/>
    <w:rsid w:val="002F0680"/>
    <w:rsid w:val="002F0AC1"/>
    <w:rsid w:val="002F0D8B"/>
    <w:rsid w:val="002F164F"/>
    <w:rsid w:val="002F1893"/>
    <w:rsid w:val="002F1CBE"/>
    <w:rsid w:val="002F2DD5"/>
    <w:rsid w:val="002F2F0B"/>
    <w:rsid w:val="002F32CE"/>
    <w:rsid w:val="002F3AC6"/>
    <w:rsid w:val="002F3BE5"/>
    <w:rsid w:val="002F40A6"/>
    <w:rsid w:val="002F44CF"/>
    <w:rsid w:val="002F5C1B"/>
    <w:rsid w:val="002F61B4"/>
    <w:rsid w:val="002F677A"/>
    <w:rsid w:val="00300BEB"/>
    <w:rsid w:val="00300D69"/>
    <w:rsid w:val="0030176C"/>
    <w:rsid w:val="00301D73"/>
    <w:rsid w:val="00301DBA"/>
    <w:rsid w:val="0030227A"/>
    <w:rsid w:val="00302994"/>
    <w:rsid w:val="0030488E"/>
    <w:rsid w:val="003048C7"/>
    <w:rsid w:val="00304C88"/>
    <w:rsid w:val="00305B94"/>
    <w:rsid w:val="00306F9A"/>
    <w:rsid w:val="00306FA0"/>
    <w:rsid w:val="0030712C"/>
    <w:rsid w:val="00307526"/>
    <w:rsid w:val="0030761A"/>
    <w:rsid w:val="00307BE9"/>
    <w:rsid w:val="00307D3C"/>
    <w:rsid w:val="00307EA4"/>
    <w:rsid w:val="00307F1A"/>
    <w:rsid w:val="00311E06"/>
    <w:rsid w:val="00313471"/>
    <w:rsid w:val="00313F6F"/>
    <w:rsid w:val="00314384"/>
    <w:rsid w:val="0031442A"/>
    <w:rsid w:val="00316168"/>
    <w:rsid w:val="00316490"/>
    <w:rsid w:val="00316554"/>
    <w:rsid w:val="0031700E"/>
    <w:rsid w:val="00317CDC"/>
    <w:rsid w:val="003213DA"/>
    <w:rsid w:val="00321A96"/>
    <w:rsid w:val="00321F67"/>
    <w:rsid w:val="00322788"/>
    <w:rsid w:val="00322891"/>
    <w:rsid w:val="00322E04"/>
    <w:rsid w:val="00324617"/>
    <w:rsid w:val="0032587A"/>
    <w:rsid w:val="003262B7"/>
    <w:rsid w:val="00327195"/>
    <w:rsid w:val="00327C8A"/>
    <w:rsid w:val="00330B13"/>
    <w:rsid w:val="0033141F"/>
    <w:rsid w:val="003318A9"/>
    <w:rsid w:val="00331D6E"/>
    <w:rsid w:val="003320F1"/>
    <w:rsid w:val="003322BE"/>
    <w:rsid w:val="003326D2"/>
    <w:rsid w:val="0033391D"/>
    <w:rsid w:val="00333AA5"/>
    <w:rsid w:val="00333D60"/>
    <w:rsid w:val="00333ECE"/>
    <w:rsid w:val="003340E4"/>
    <w:rsid w:val="00334892"/>
    <w:rsid w:val="00335979"/>
    <w:rsid w:val="00336942"/>
    <w:rsid w:val="00336B26"/>
    <w:rsid w:val="003374AD"/>
    <w:rsid w:val="003403F2"/>
    <w:rsid w:val="00340769"/>
    <w:rsid w:val="00340F44"/>
    <w:rsid w:val="00342A68"/>
    <w:rsid w:val="003449AB"/>
    <w:rsid w:val="00344A33"/>
    <w:rsid w:val="0034698C"/>
    <w:rsid w:val="00346DEA"/>
    <w:rsid w:val="00346E16"/>
    <w:rsid w:val="003478E2"/>
    <w:rsid w:val="00347F8C"/>
    <w:rsid w:val="003515BA"/>
    <w:rsid w:val="00351888"/>
    <w:rsid w:val="003530D3"/>
    <w:rsid w:val="00353A12"/>
    <w:rsid w:val="00354007"/>
    <w:rsid w:val="00354286"/>
    <w:rsid w:val="00354785"/>
    <w:rsid w:val="00354954"/>
    <w:rsid w:val="00354DD0"/>
    <w:rsid w:val="0035511B"/>
    <w:rsid w:val="003556F2"/>
    <w:rsid w:val="003558CC"/>
    <w:rsid w:val="00356341"/>
    <w:rsid w:val="003564C2"/>
    <w:rsid w:val="00356D0F"/>
    <w:rsid w:val="00357E37"/>
    <w:rsid w:val="003605FE"/>
    <w:rsid w:val="00360D8B"/>
    <w:rsid w:val="00360EF8"/>
    <w:rsid w:val="00361393"/>
    <w:rsid w:val="0036355A"/>
    <w:rsid w:val="00363E6E"/>
    <w:rsid w:val="00364295"/>
    <w:rsid w:val="00365E7E"/>
    <w:rsid w:val="00365EA9"/>
    <w:rsid w:val="00366113"/>
    <w:rsid w:val="00367215"/>
    <w:rsid w:val="003673D5"/>
    <w:rsid w:val="00367626"/>
    <w:rsid w:val="003706BA"/>
    <w:rsid w:val="00371532"/>
    <w:rsid w:val="00371603"/>
    <w:rsid w:val="00371986"/>
    <w:rsid w:val="0037252C"/>
    <w:rsid w:val="00372A94"/>
    <w:rsid w:val="00372F61"/>
    <w:rsid w:val="003742B8"/>
    <w:rsid w:val="0037492E"/>
    <w:rsid w:val="003762BE"/>
    <w:rsid w:val="003766E1"/>
    <w:rsid w:val="00377952"/>
    <w:rsid w:val="00380C51"/>
    <w:rsid w:val="00381EA6"/>
    <w:rsid w:val="0038233D"/>
    <w:rsid w:val="00383F66"/>
    <w:rsid w:val="00384454"/>
    <w:rsid w:val="003846DB"/>
    <w:rsid w:val="003857EF"/>
    <w:rsid w:val="0038586C"/>
    <w:rsid w:val="00386148"/>
    <w:rsid w:val="0038648F"/>
    <w:rsid w:val="00386765"/>
    <w:rsid w:val="003870A0"/>
    <w:rsid w:val="00390232"/>
    <w:rsid w:val="00390FF1"/>
    <w:rsid w:val="003910D9"/>
    <w:rsid w:val="0039158B"/>
    <w:rsid w:val="00391AED"/>
    <w:rsid w:val="00391FFD"/>
    <w:rsid w:val="00392F52"/>
    <w:rsid w:val="003930D0"/>
    <w:rsid w:val="003937C9"/>
    <w:rsid w:val="00393BC5"/>
    <w:rsid w:val="00393BDF"/>
    <w:rsid w:val="00395107"/>
    <w:rsid w:val="00395324"/>
    <w:rsid w:val="00396342"/>
    <w:rsid w:val="00396DF0"/>
    <w:rsid w:val="003971C3"/>
    <w:rsid w:val="0039736A"/>
    <w:rsid w:val="003973CE"/>
    <w:rsid w:val="00397D33"/>
    <w:rsid w:val="003A346F"/>
    <w:rsid w:val="003A3B53"/>
    <w:rsid w:val="003A4967"/>
    <w:rsid w:val="003A4D74"/>
    <w:rsid w:val="003A4E75"/>
    <w:rsid w:val="003A56BE"/>
    <w:rsid w:val="003A5F5A"/>
    <w:rsid w:val="003A6DB3"/>
    <w:rsid w:val="003A72B2"/>
    <w:rsid w:val="003A78C7"/>
    <w:rsid w:val="003A7F1D"/>
    <w:rsid w:val="003B0202"/>
    <w:rsid w:val="003B02BC"/>
    <w:rsid w:val="003B035B"/>
    <w:rsid w:val="003B18D7"/>
    <w:rsid w:val="003B1BB4"/>
    <w:rsid w:val="003B28F5"/>
    <w:rsid w:val="003B3C45"/>
    <w:rsid w:val="003B3DE6"/>
    <w:rsid w:val="003B3DF9"/>
    <w:rsid w:val="003B42E6"/>
    <w:rsid w:val="003B4346"/>
    <w:rsid w:val="003B4DBF"/>
    <w:rsid w:val="003B5E7B"/>
    <w:rsid w:val="003B6109"/>
    <w:rsid w:val="003B7057"/>
    <w:rsid w:val="003B7630"/>
    <w:rsid w:val="003B7CB1"/>
    <w:rsid w:val="003C00C4"/>
    <w:rsid w:val="003C0304"/>
    <w:rsid w:val="003C1112"/>
    <w:rsid w:val="003C212C"/>
    <w:rsid w:val="003C2623"/>
    <w:rsid w:val="003C2690"/>
    <w:rsid w:val="003C295F"/>
    <w:rsid w:val="003C3666"/>
    <w:rsid w:val="003C3D34"/>
    <w:rsid w:val="003C3DA0"/>
    <w:rsid w:val="003C41EA"/>
    <w:rsid w:val="003C44ED"/>
    <w:rsid w:val="003C4BA2"/>
    <w:rsid w:val="003C5BA9"/>
    <w:rsid w:val="003C612A"/>
    <w:rsid w:val="003C628A"/>
    <w:rsid w:val="003C6613"/>
    <w:rsid w:val="003C7025"/>
    <w:rsid w:val="003C71D5"/>
    <w:rsid w:val="003C7673"/>
    <w:rsid w:val="003C79D3"/>
    <w:rsid w:val="003D04BC"/>
    <w:rsid w:val="003D0EB0"/>
    <w:rsid w:val="003D0FE7"/>
    <w:rsid w:val="003D12E6"/>
    <w:rsid w:val="003D16AE"/>
    <w:rsid w:val="003D1BDB"/>
    <w:rsid w:val="003D2939"/>
    <w:rsid w:val="003D334B"/>
    <w:rsid w:val="003D40A0"/>
    <w:rsid w:val="003D545D"/>
    <w:rsid w:val="003D5A1E"/>
    <w:rsid w:val="003D6027"/>
    <w:rsid w:val="003D6946"/>
    <w:rsid w:val="003D7719"/>
    <w:rsid w:val="003E0456"/>
    <w:rsid w:val="003E0518"/>
    <w:rsid w:val="003E0D60"/>
    <w:rsid w:val="003E12A5"/>
    <w:rsid w:val="003E1622"/>
    <w:rsid w:val="003E21FB"/>
    <w:rsid w:val="003E23CB"/>
    <w:rsid w:val="003E2BA9"/>
    <w:rsid w:val="003E33AE"/>
    <w:rsid w:val="003E43AE"/>
    <w:rsid w:val="003E4607"/>
    <w:rsid w:val="003E4AE6"/>
    <w:rsid w:val="003E4B19"/>
    <w:rsid w:val="003E5B2C"/>
    <w:rsid w:val="003E5DF9"/>
    <w:rsid w:val="003E61AF"/>
    <w:rsid w:val="003E68B2"/>
    <w:rsid w:val="003E6C86"/>
    <w:rsid w:val="003E71EF"/>
    <w:rsid w:val="003E738C"/>
    <w:rsid w:val="003E77B3"/>
    <w:rsid w:val="003E79BD"/>
    <w:rsid w:val="003E7DF0"/>
    <w:rsid w:val="003F018E"/>
    <w:rsid w:val="003F09DF"/>
    <w:rsid w:val="003F1728"/>
    <w:rsid w:val="003F3893"/>
    <w:rsid w:val="003F3933"/>
    <w:rsid w:val="003F3EE5"/>
    <w:rsid w:val="003F40BC"/>
    <w:rsid w:val="003F5543"/>
    <w:rsid w:val="003F694E"/>
    <w:rsid w:val="003F79F4"/>
    <w:rsid w:val="0040016F"/>
    <w:rsid w:val="00400665"/>
    <w:rsid w:val="00400AFF"/>
    <w:rsid w:val="00400BEB"/>
    <w:rsid w:val="0040250E"/>
    <w:rsid w:val="00402AA3"/>
    <w:rsid w:val="00404475"/>
    <w:rsid w:val="00405196"/>
    <w:rsid w:val="00405314"/>
    <w:rsid w:val="0040589C"/>
    <w:rsid w:val="00405EDD"/>
    <w:rsid w:val="00406321"/>
    <w:rsid w:val="00406449"/>
    <w:rsid w:val="00407295"/>
    <w:rsid w:val="004072C6"/>
    <w:rsid w:val="004075E3"/>
    <w:rsid w:val="00410565"/>
    <w:rsid w:val="00410743"/>
    <w:rsid w:val="004115C8"/>
    <w:rsid w:val="004119D8"/>
    <w:rsid w:val="00411DDE"/>
    <w:rsid w:val="004125AD"/>
    <w:rsid w:val="004136BB"/>
    <w:rsid w:val="0041385B"/>
    <w:rsid w:val="00413D8C"/>
    <w:rsid w:val="00414B2F"/>
    <w:rsid w:val="00414F29"/>
    <w:rsid w:val="00415CC6"/>
    <w:rsid w:val="00415D1F"/>
    <w:rsid w:val="004165AF"/>
    <w:rsid w:val="004167AF"/>
    <w:rsid w:val="0041766F"/>
    <w:rsid w:val="004202A5"/>
    <w:rsid w:val="00420A29"/>
    <w:rsid w:val="004210F6"/>
    <w:rsid w:val="00421D75"/>
    <w:rsid w:val="00421F4E"/>
    <w:rsid w:val="0042212C"/>
    <w:rsid w:val="004224E5"/>
    <w:rsid w:val="00422A2A"/>
    <w:rsid w:val="00422FD1"/>
    <w:rsid w:val="0042370B"/>
    <w:rsid w:val="004239B2"/>
    <w:rsid w:val="00423A44"/>
    <w:rsid w:val="00424215"/>
    <w:rsid w:val="00424747"/>
    <w:rsid w:val="00424FF8"/>
    <w:rsid w:val="004251EE"/>
    <w:rsid w:val="0042566B"/>
    <w:rsid w:val="00425E66"/>
    <w:rsid w:val="00425EB6"/>
    <w:rsid w:val="004275BB"/>
    <w:rsid w:val="00427C42"/>
    <w:rsid w:val="00430072"/>
    <w:rsid w:val="004308D0"/>
    <w:rsid w:val="004312A0"/>
    <w:rsid w:val="004325B5"/>
    <w:rsid w:val="00432ED6"/>
    <w:rsid w:val="004331E3"/>
    <w:rsid w:val="004331F0"/>
    <w:rsid w:val="00434C60"/>
    <w:rsid w:val="00435742"/>
    <w:rsid w:val="00437200"/>
    <w:rsid w:val="004379D6"/>
    <w:rsid w:val="00440107"/>
    <w:rsid w:val="00440574"/>
    <w:rsid w:val="00440643"/>
    <w:rsid w:val="0044142E"/>
    <w:rsid w:val="00441842"/>
    <w:rsid w:val="00442C33"/>
    <w:rsid w:val="00442D79"/>
    <w:rsid w:val="0044444F"/>
    <w:rsid w:val="004445D1"/>
    <w:rsid w:val="00444C21"/>
    <w:rsid w:val="00444D03"/>
    <w:rsid w:val="00445932"/>
    <w:rsid w:val="004466C7"/>
    <w:rsid w:val="0044684A"/>
    <w:rsid w:val="00446AF4"/>
    <w:rsid w:val="00447197"/>
    <w:rsid w:val="0044785A"/>
    <w:rsid w:val="00447AD1"/>
    <w:rsid w:val="00447F17"/>
    <w:rsid w:val="00447F78"/>
    <w:rsid w:val="00450AF2"/>
    <w:rsid w:val="00450CB8"/>
    <w:rsid w:val="004513B9"/>
    <w:rsid w:val="0045173C"/>
    <w:rsid w:val="00451949"/>
    <w:rsid w:val="00451B7F"/>
    <w:rsid w:val="00452515"/>
    <w:rsid w:val="004529D4"/>
    <w:rsid w:val="00452C96"/>
    <w:rsid w:val="004535C4"/>
    <w:rsid w:val="00453EB4"/>
    <w:rsid w:val="0045554A"/>
    <w:rsid w:val="00455E81"/>
    <w:rsid w:val="00456574"/>
    <w:rsid w:val="00456B08"/>
    <w:rsid w:val="00456E6F"/>
    <w:rsid w:val="0045757E"/>
    <w:rsid w:val="004578C8"/>
    <w:rsid w:val="004613DB"/>
    <w:rsid w:val="00461452"/>
    <w:rsid w:val="00461573"/>
    <w:rsid w:val="00462373"/>
    <w:rsid w:val="00462520"/>
    <w:rsid w:val="00462A6F"/>
    <w:rsid w:val="00462B41"/>
    <w:rsid w:val="0046333D"/>
    <w:rsid w:val="00463970"/>
    <w:rsid w:val="00463FFB"/>
    <w:rsid w:val="004640B0"/>
    <w:rsid w:val="00464337"/>
    <w:rsid w:val="004644C9"/>
    <w:rsid w:val="00464818"/>
    <w:rsid w:val="00464998"/>
    <w:rsid w:val="00467FFC"/>
    <w:rsid w:val="004709B1"/>
    <w:rsid w:val="00470D7F"/>
    <w:rsid w:val="00471689"/>
    <w:rsid w:val="0047185E"/>
    <w:rsid w:val="00471BE2"/>
    <w:rsid w:val="00471C24"/>
    <w:rsid w:val="0047347E"/>
    <w:rsid w:val="00473F15"/>
    <w:rsid w:val="00474948"/>
    <w:rsid w:val="0047536A"/>
    <w:rsid w:val="00475835"/>
    <w:rsid w:val="00477F6A"/>
    <w:rsid w:val="00480358"/>
    <w:rsid w:val="004806BB"/>
    <w:rsid w:val="004809DF"/>
    <w:rsid w:val="00480E8F"/>
    <w:rsid w:val="00481911"/>
    <w:rsid w:val="00481E3C"/>
    <w:rsid w:val="004821D4"/>
    <w:rsid w:val="00482968"/>
    <w:rsid w:val="0048305E"/>
    <w:rsid w:val="00483420"/>
    <w:rsid w:val="0048344E"/>
    <w:rsid w:val="00484AB9"/>
    <w:rsid w:val="0048769F"/>
    <w:rsid w:val="004877E4"/>
    <w:rsid w:val="00487B8F"/>
    <w:rsid w:val="00490302"/>
    <w:rsid w:val="004909F6"/>
    <w:rsid w:val="0049210C"/>
    <w:rsid w:val="004933FA"/>
    <w:rsid w:val="0049341A"/>
    <w:rsid w:val="0049380F"/>
    <w:rsid w:val="004944FB"/>
    <w:rsid w:val="00494E63"/>
    <w:rsid w:val="00494E6C"/>
    <w:rsid w:val="00495364"/>
    <w:rsid w:val="00495D52"/>
    <w:rsid w:val="00496ACC"/>
    <w:rsid w:val="00497CAE"/>
    <w:rsid w:val="004A02C0"/>
    <w:rsid w:val="004A06BB"/>
    <w:rsid w:val="004A2ED0"/>
    <w:rsid w:val="004A3277"/>
    <w:rsid w:val="004A3908"/>
    <w:rsid w:val="004A49B1"/>
    <w:rsid w:val="004A4AD9"/>
    <w:rsid w:val="004A4D69"/>
    <w:rsid w:val="004A5370"/>
    <w:rsid w:val="004A53C2"/>
    <w:rsid w:val="004A6632"/>
    <w:rsid w:val="004B0061"/>
    <w:rsid w:val="004B18BF"/>
    <w:rsid w:val="004B3270"/>
    <w:rsid w:val="004B3B52"/>
    <w:rsid w:val="004B4C03"/>
    <w:rsid w:val="004B5CD4"/>
    <w:rsid w:val="004B699C"/>
    <w:rsid w:val="004B69AA"/>
    <w:rsid w:val="004B6DA6"/>
    <w:rsid w:val="004B7C76"/>
    <w:rsid w:val="004C04A0"/>
    <w:rsid w:val="004C0DA2"/>
    <w:rsid w:val="004C157E"/>
    <w:rsid w:val="004C1605"/>
    <w:rsid w:val="004C196C"/>
    <w:rsid w:val="004C1B12"/>
    <w:rsid w:val="004C1FF7"/>
    <w:rsid w:val="004C2366"/>
    <w:rsid w:val="004C338C"/>
    <w:rsid w:val="004C3CD9"/>
    <w:rsid w:val="004C3D6D"/>
    <w:rsid w:val="004C507D"/>
    <w:rsid w:val="004C54F5"/>
    <w:rsid w:val="004C5A3E"/>
    <w:rsid w:val="004C5B7A"/>
    <w:rsid w:val="004C5F87"/>
    <w:rsid w:val="004C6280"/>
    <w:rsid w:val="004C65EF"/>
    <w:rsid w:val="004C6A4F"/>
    <w:rsid w:val="004C7843"/>
    <w:rsid w:val="004C7B3C"/>
    <w:rsid w:val="004D1708"/>
    <w:rsid w:val="004D22FE"/>
    <w:rsid w:val="004D2718"/>
    <w:rsid w:val="004D2B95"/>
    <w:rsid w:val="004D3F91"/>
    <w:rsid w:val="004D49A8"/>
    <w:rsid w:val="004D55F4"/>
    <w:rsid w:val="004D68C4"/>
    <w:rsid w:val="004D6930"/>
    <w:rsid w:val="004D6E44"/>
    <w:rsid w:val="004D7010"/>
    <w:rsid w:val="004D7A1C"/>
    <w:rsid w:val="004E1261"/>
    <w:rsid w:val="004E23AF"/>
    <w:rsid w:val="004E24BE"/>
    <w:rsid w:val="004E2741"/>
    <w:rsid w:val="004E2962"/>
    <w:rsid w:val="004E2F4C"/>
    <w:rsid w:val="004E3262"/>
    <w:rsid w:val="004E34A5"/>
    <w:rsid w:val="004E38BC"/>
    <w:rsid w:val="004E3E20"/>
    <w:rsid w:val="004E3F5A"/>
    <w:rsid w:val="004E4950"/>
    <w:rsid w:val="004E5187"/>
    <w:rsid w:val="004E5358"/>
    <w:rsid w:val="004E56D0"/>
    <w:rsid w:val="004E5907"/>
    <w:rsid w:val="004E693C"/>
    <w:rsid w:val="004E6E24"/>
    <w:rsid w:val="004E737E"/>
    <w:rsid w:val="004E745B"/>
    <w:rsid w:val="004E771A"/>
    <w:rsid w:val="004F074D"/>
    <w:rsid w:val="004F0BDA"/>
    <w:rsid w:val="004F1003"/>
    <w:rsid w:val="004F14C8"/>
    <w:rsid w:val="004F28AC"/>
    <w:rsid w:val="004F2931"/>
    <w:rsid w:val="004F29BD"/>
    <w:rsid w:val="004F2A32"/>
    <w:rsid w:val="004F2A67"/>
    <w:rsid w:val="004F2D12"/>
    <w:rsid w:val="004F30E9"/>
    <w:rsid w:val="004F343E"/>
    <w:rsid w:val="004F36A2"/>
    <w:rsid w:val="004F51A3"/>
    <w:rsid w:val="004F5248"/>
    <w:rsid w:val="004F66A0"/>
    <w:rsid w:val="004F6B4B"/>
    <w:rsid w:val="004F73B8"/>
    <w:rsid w:val="004F7BE4"/>
    <w:rsid w:val="00501255"/>
    <w:rsid w:val="0050165C"/>
    <w:rsid w:val="00501E07"/>
    <w:rsid w:val="00502522"/>
    <w:rsid w:val="00502D2C"/>
    <w:rsid w:val="00503042"/>
    <w:rsid w:val="005036DB"/>
    <w:rsid w:val="00503D58"/>
    <w:rsid w:val="005040C1"/>
    <w:rsid w:val="005040E8"/>
    <w:rsid w:val="005041E7"/>
    <w:rsid w:val="00504399"/>
    <w:rsid w:val="00504773"/>
    <w:rsid w:val="00505514"/>
    <w:rsid w:val="00505DA9"/>
    <w:rsid w:val="00506326"/>
    <w:rsid w:val="00506432"/>
    <w:rsid w:val="00507142"/>
    <w:rsid w:val="0051000E"/>
    <w:rsid w:val="0051054E"/>
    <w:rsid w:val="005105B0"/>
    <w:rsid w:val="00510BFA"/>
    <w:rsid w:val="00510E68"/>
    <w:rsid w:val="005112EB"/>
    <w:rsid w:val="00512176"/>
    <w:rsid w:val="0051281B"/>
    <w:rsid w:val="00513126"/>
    <w:rsid w:val="00513B0E"/>
    <w:rsid w:val="00514709"/>
    <w:rsid w:val="00515982"/>
    <w:rsid w:val="0051645F"/>
    <w:rsid w:val="005169B1"/>
    <w:rsid w:val="00517755"/>
    <w:rsid w:val="005202FE"/>
    <w:rsid w:val="00520D60"/>
    <w:rsid w:val="00520E03"/>
    <w:rsid w:val="005212E2"/>
    <w:rsid w:val="00521390"/>
    <w:rsid w:val="005213FA"/>
    <w:rsid w:val="00521B81"/>
    <w:rsid w:val="00521E27"/>
    <w:rsid w:val="00521F97"/>
    <w:rsid w:val="0052202C"/>
    <w:rsid w:val="0052406C"/>
    <w:rsid w:val="00524DA7"/>
    <w:rsid w:val="005252EE"/>
    <w:rsid w:val="00525794"/>
    <w:rsid w:val="00525AE4"/>
    <w:rsid w:val="00526639"/>
    <w:rsid w:val="00526C17"/>
    <w:rsid w:val="00527D96"/>
    <w:rsid w:val="00530954"/>
    <w:rsid w:val="00530A15"/>
    <w:rsid w:val="0053122C"/>
    <w:rsid w:val="00532325"/>
    <w:rsid w:val="00532FE9"/>
    <w:rsid w:val="0053321D"/>
    <w:rsid w:val="00533C8C"/>
    <w:rsid w:val="005344F6"/>
    <w:rsid w:val="00535FDB"/>
    <w:rsid w:val="0053654F"/>
    <w:rsid w:val="0053660C"/>
    <w:rsid w:val="00536E8E"/>
    <w:rsid w:val="005372BB"/>
    <w:rsid w:val="00537783"/>
    <w:rsid w:val="00537818"/>
    <w:rsid w:val="00540832"/>
    <w:rsid w:val="00540BEF"/>
    <w:rsid w:val="00542004"/>
    <w:rsid w:val="0054219D"/>
    <w:rsid w:val="00542386"/>
    <w:rsid w:val="00542990"/>
    <w:rsid w:val="00543465"/>
    <w:rsid w:val="0054367C"/>
    <w:rsid w:val="00543715"/>
    <w:rsid w:val="00543D3A"/>
    <w:rsid w:val="00544077"/>
    <w:rsid w:val="0054410F"/>
    <w:rsid w:val="005442C8"/>
    <w:rsid w:val="005452CE"/>
    <w:rsid w:val="0054584C"/>
    <w:rsid w:val="00545D62"/>
    <w:rsid w:val="005460DA"/>
    <w:rsid w:val="00547879"/>
    <w:rsid w:val="00547B32"/>
    <w:rsid w:val="00550126"/>
    <w:rsid w:val="00550DCC"/>
    <w:rsid w:val="00551BCA"/>
    <w:rsid w:val="00552806"/>
    <w:rsid w:val="00553E33"/>
    <w:rsid w:val="00554A9A"/>
    <w:rsid w:val="00554CE8"/>
    <w:rsid w:val="005556C6"/>
    <w:rsid w:val="00555B60"/>
    <w:rsid w:val="005570F1"/>
    <w:rsid w:val="00557DD1"/>
    <w:rsid w:val="005605BD"/>
    <w:rsid w:val="005606CF"/>
    <w:rsid w:val="0056074C"/>
    <w:rsid w:val="00561AB2"/>
    <w:rsid w:val="00561C3E"/>
    <w:rsid w:val="00561CF7"/>
    <w:rsid w:val="00562531"/>
    <w:rsid w:val="00562868"/>
    <w:rsid w:val="00563DF7"/>
    <w:rsid w:val="005645DB"/>
    <w:rsid w:val="005646E8"/>
    <w:rsid w:val="00565405"/>
    <w:rsid w:val="0056540B"/>
    <w:rsid w:val="005656F2"/>
    <w:rsid w:val="0056586C"/>
    <w:rsid w:val="00565C73"/>
    <w:rsid w:val="00566DDC"/>
    <w:rsid w:val="00566F57"/>
    <w:rsid w:val="005670D0"/>
    <w:rsid w:val="0057060F"/>
    <w:rsid w:val="00570A83"/>
    <w:rsid w:val="00571C4A"/>
    <w:rsid w:val="0057212A"/>
    <w:rsid w:val="005739FB"/>
    <w:rsid w:val="00573C22"/>
    <w:rsid w:val="005742D8"/>
    <w:rsid w:val="00574A60"/>
    <w:rsid w:val="005752A5"/>
    <w:rsid w:val="0057558E"/>
    <w:rsid w:val="00576253"/>
    <w:rsid w:val="0058076B"/>
    <w:rsid w:val="00581494"/>
    <w:rsid w:val="005824BA"/>
    <w:rsid w:val="0058296C"/>
    <w:rsid w:val="005829E9"/>
    <w:rsid w:val="00582D06"/>
    <w:rsid w:val="005846CC"/>
    <w:rsid w:val="00584F3F"/>
    <w:rsid w:val="00585013"/>
    <w:rsid w:val="0058541B"/>
    <w:rsid w:val="00585C97"/>
    <w:rsid w:val="005877D1"/>
    <w:rsid w:val="00587A9C"/>
    <w:rsid w:val="0059017B"/>
    <w:rsid w:val="005908DB"/>
    <w:rsid w:val="00593D87"/>
    <w:rsid w:val="00594706"/>
    <w:rsid w:val="00594B7D"/>
    <w:rsid w:val="00595CA2"/>
    <w:rsid w:val="00595FBA"/>
    <w:rsid w:val="005965E8"/>
    <w:rsid w:val="0059686D"/>
    <w:rsid w:val="005979EC"/>
    <w:rsid w:val="005A052D"/>
    <w:rsid w:val="005A0B4B"/>
    <w:rsid w:val="005A1031"/>
    <w:rsid w:val="005A12ED"/>
    <w:rsid w:val="005A18F5"/>
    <w:rsid w:val="005A2302"/>
    <w:rsid w:val="005A2EE6"/>
    <w:rsid w:val="005A2F9C"/>
    <w:rsid w:val="005A3419"/>
    <w:rsid w:val="005A412B"/>
    <w:rsid w:val="005A58B6"/>
    <w:rsid w:val="005A64D9"/>
    <w:rsid w:val="005A65EE"/>
    <w:rsid w:val="005A6E07"/>
    <w:rsid w:val="005A6E67"/>
    <w:rsid w:val="005A7C5A"/>
    <w:rsid w:val="005B1A7E"/>
    <w:rsid w:val="005B1C3B"/>
    <w:rsid w:val="005B264D"/>
    <w:rsid w:val="005B3478"/>
    <w:rsid w:val="005B55A0"/>
    <w:rsid w:val="005B55F0"/>
    <w:rsid w:val="005B5E3C"/>
    <w:rsid w:val="005B6D73"/>
    <w:rsid w:val="005B6F4D"/>
    <w:rsid w:val="005B701A"/>
    <w:rsid w:val="005B74E3"/>
    <w:rsid w:val="005B77FF"/>
    <w:rsid w:val="005B782A"/>
    <w:rsid w:val="005B7C07"/>
    <w:rsid w:val="005C004D"/>
    <w:rsid w:val="005C0905"/>
    <w:rsid w:val="005C3573"/>
    <w:rsid w:val="005C38E0"/>
    <w:rsid w:val="005C3EA7"/>
    <w:rsid w:val="005C5AA7"/>
    <w:rsid w:val="005C66A3"/>
    <w:rsid w:val="005C6C83"/>
    <w:rsid w:val="005C747E"/>
    <w:rsid w:val="005C7998"/>
    <w:rsid w:val="005D01A5"/>
    <w:rsid w:val="005D0341"/>
    <w:rsid w:val="005D0633"/>
    <w:rsid w:val="005D0E3C"/>
    <w:rsid w:val="005D1211"/>
    <w:rsid w:val="005D1272"/>
    <w:rsid w:val="005D1557"/>
    <w:rsid w:val="005D2FA4"/>
    <w:rsid w:val="005D5994"/>
    <w:rsid w:val="005D5EE5"/>
    <w:rsid w:val="005D65AF"/>
    <w:rsid w:val="005D686B"/>
    <w:rsid w:val="005D6D70"/>
    <w:rsid w:val="005D7895"/>
    <w:rsid w:val="005E105F"/>
    <w:rsid w:val="005E1BE3"/>
    <w:rsid w:val="005E332F"/>
    <w:rsid w:val="005E40CC"/>
    <w:rsid w:val="005E456D"/>
    <w:rsid w:val="005E4E75"/>
    <w:rsid w:val="005E5886"/>
    <w:rsid w:val="005E5AA4"/>
    <w:rsid w:val="005E6148"/>
    <w:rsid w:val="005E6DEB"/>
    <w:rsid w:val="005E73ED"/>
    <w:rsid w:val="005E7685"/>
    <w:rsid w:val="005F014F"/>
    <w:rsid w:val="005F0B1E"/>
    <w:rsid w:val="005F191F"/>
    <w:rsid w:val="005F23AE"/>
    <w:rsid w:val="005F240B"/>
    <w:rsid w:val="005F3799"/>
    <w:rsid w:val="005F3AA5"/>
    <w:rsid w:val="005F4BFE"/>
    <w:rsid w:val="005F4C78"/>
    <w:rsid w:val="005F51E8"/>
    <w:rsid w:val="005F56CE"/>
    <w:rsid w:val="005F587D"/>
    <w:rsid w:val="006009A7"/>
    <w:rsid w:val="00600D02"/>
    <w:rsid w:val="00600ED0"/>
    <w:rsid w:val="0060101B"/>
    <w:rsid w:val="00601A38"/>
    <w:rsid w:val="0060209F"/>
    <w:rsid w:val="006022BA"/>
    <w:rsid w:val="0060357D"/>
    <w:rsid w:val="00603DDD"/>
    <w:rsid w:val="006043E4"/>
    <w:rsid w:val="00604F7E"/>
    <w:rsid w:val="0060555D"/>
    <w:rsid w:val="00605622"/>
    <w:rsid w:val="006076F0"/>
    <w:rsid w:val="00607FAF"/>
    <w:rsid w:val="00610AA7"/>
    <w:rsid w:val="00610FEB"/>
    <w:rsid w:val="0061148E"/>
    <w:rsid w:val="00611990"/>
    <w:rsid w:val="0061307E"/>
    <w:rsid w:val="00613481"/>
    <w:rsid w:val="00614C5D"/>
    <w:rsid w:val="0061515A"/>
    <w:rsid w:val="00615621"/>
    <w:rsid w:val="0061585A"/>
    <w:rsid w:val="00615DBB"/>
    <w:rsid w:val="00616210"/>
    <w:rsid w:val="00616BDD"/>
    <w:rsid w:val="00616C26"/>
    <w:rsid w:val="00616E0E"/>
    <w:rsid w:val="00617478"/>
    <w:rsid w:val="00617FD3"/>
    <w:rsid w:val="00620662"/>
    <w:rsid w:val="00620748"/>
    <w:rsid w:val="006207F4"/>
    <w:rsid w:val="00620D81"/>
    <w:rsid w:val="006226B9"/>
    <w:rsid w:val="006226EE"/>
    <w:rsid w:val="00622C87"/>
    <w:rsid w:val="006235CD"/>
    <w:rsid w:val="006238C5"/>
    <w:rsid w:val="00623F9C"/>
    <w:rsid w:val="00624121"/>
    <w:rsid w:val="00624305"/>
    <w:rsid w:val="006244C0"/>
    <w:rsid w:val="006246D0"/>
    <w:rsid w:val="006247BA"/>
    <w:rsid w:val="00626366"/>
    <w:rsid w:val="006266BD"/>
    <w:rsid w:val="00626813"/>
    <w:rsid w:val="006274C1"/>
    <w:rsid w:val="00627A2C"/>
    <w:rsid w:val="006305D6"/>
    <w:rsid w:val="00631567"/>
    <w:rsid w:val="006317B6"/>
    <w:rsid w:val="00631C20"/>
    <w:rsid w:val="00631CBF"/>
    <w:rsid w:val="00631FFC"/>
    <w:rsid w:val="0063265E"/>
    <w:rsid w:val="006328C2"/>
    <w:rsid w:val="00633FB3"/>
    <w:rsid w:val="006347BC"/>
    <w:rsid w:val="00634A3E"/>
    <w:rsid w:val="00634B3F"/>
    <w:rsid w:val="00635825"/>
    <w:rsid w:val="006358DF"/>
    <w:rsid w:val="006366CF"/>
    <w:rsid w:val="00636B01"/>
    <w:rsid w:val="006370DD"/>
    <w:rsid w:val="00637AB3"/>
    <w:rsid w:val="00641035"/>
    <w:rsid w:val="0064140F"/>
    <w:rsid w:val="00642342"/>
    <w:rsid w:val="00642E5A"/>
    <w:rsid w:val="00642E86"/>
    <w:rsid w:val="006432E1"/>
    <w:rsid w:val="00643386"/>
    <w:rsid w:val="006437D0"/>
    <w:rsid w:val="00644669"/>
    <w:rsid w:val="006455D4"/>
    <w:rsid w:val="00646F00"/>
    <w:rsid w:val="0064770E"/>
    <w:rsid w:val="006504E4"/>
    <w:rsid w:val="0065408B"/>
    <w:rsid w:val="0065439E"/>
    <w:rsid w:val="00654D31"/>
    <w:rsid w:val="006559BF"/>
    <w:rsid w:val="00655CD3"/>
    <w:rsid w:val="0065623B"/>
    <w:rsid w:val="0065635C"/>
    <w:rsid w:val="00656770"/>
    <w:rsid w:val="00657494"/>
    <w:rsid w:val="0065756E"/>
    <w:rsid w:val="006579D9"/>
    <w:rsid w:val="00660624"/>
    <w:rsid w:val="00660909"/>
    <w:rsid w:val="006614D8"/>
    <w:rsid w:val="006617BC"/>
    <w:rsid w:val="0066273B"/>
    <w:rsid w:val="006627BE"/>
    <w:rsid w:val="00662889"/>
    <w:rsid w:val="00662AD9"/>
    <w:rsid w:val="00662DB0"/>
    <w:rsid w:val="006650F0"/>
    <w:rsid w:val="00665EB8"/>
    <w:rsid w:val="0066671E"/>
    <w:rsid w:val="006672EC"/>
    <w:rsid w:val="00667A76"/>
    <w:rsid w:val="0067002C"/>
    <w:rsid w:val="00670324"/>
    <w:rsid w:val="006708BD"/>
    <w:rsid w:val="00670B36"/>
    <w:rsid w:val="00671A41"/>
    <w:rsid w:val="00672C27"/>
    <w:rsid w:val="00673388"/>
    <w:rsid w:val="00673A65"/>
    <w:rsid w:val="00673EED"/>
    <w:rsid w:val="00674060"/>
    <w:rsid w:val="0067455E"/>
    <w:rsid w:val="00676108"/>
    <w:rsid w:val="006761C4"/>
    <w:rsid w:val="0067645B"/>
    <w:rsid w:val="0067670A"/>
    <w:rsid w:val="00676B1D"/>
    <w:rsid w:val="0067747A"/>
    <w:rsid w:val="0067763C"/>
    <w:rsid w:val="0067787C"/>
    <w:rsid w:val="00680901"/>
    <w:rsid w:val="0068108A"/>
    <w:rsid w:val="006816FD"/>
    <w:rsid w:val="00681CFD"/>
    <w:rsid w:val="00682018"/>
    <w:rsid w:val="00682CE8"/>
    <w:rsid w:val="00683257"/>
    <w:rsid w:val="00683C2C"/>
    <w:rsid w:val="00683E3F"/>
    <w:rsid w:val="00685AD8"/>
    <w:rsid w:val="00685CD6"/>
    <w:rsid w:val="00685E78"/>
    <w:rsid w:val="006864A2"/>
    <w:rsid w:val="00686A84"/>
    <w:rsid w:val="00686CA8"/>
    <w:rsid w:val="00687276"/>
    <w:rsid w:val="00687346"/>
    <w:rsid w:val="006902BD"/>
    <w:rsid w:val="00691001"/>
    <w:rsid w:val="006910D9"/>
    <w:rsid w:val="00691121"/>
    <w:rsid w:val="006913D9"/>
    <w:rsid w:val="0069203A"/>
    <w:rsid w:val="0069220B"/>
    <w:rsid w:val="006926A7"/>
    <w:rsid w:val="006927AD"/>
    <w:rsid w:val="00692807"/>
    <w:rsid w:val="00692A4B"/>
    <w:rsid w:val="00692FE4"/>
    <w:rsid w:val="00693324"/>
    <w:rsid w:val="00694153"/>
    <w:rsid w:val="006942CA"/>
    <w:rsid w:val="00694A29"/>
    <w:rsid w:val="00694D1F"/>
    <w:rsid w:val="006957DF"/>
    <w:rsid w:val="00696066"/>
    <w:rsid w:val="00696212"/>
    <w:rsid w:val="006968F6"/>
    <w:rsid w:val="00697699"/>
    <w:rsid w:val="00697B29"/>
    <w:rsid w:val="00697F95"/>
    <w:rsid w:val="006A14DF"/>
    <w:rsid w:val="006A183D"/>
    <w:rsid w:val="006A2002"/>
    <w:rsid w:val="006A27A8"/>
    <w:rsid w:val="006A2807"/>
    <w:rsid w:val="006A2ECD"/>
    <w:rsid w:val="006A3932"/>
    <w:rsid w:val="006A3F10"/>
    <w:rsid w:val="006A5846"/>
    <w:rsid w:val="006A5BE8"/>
    <w:rsid w:val="006A6BE4"/>
    <w:rsid w:val="006A6ECF"/>
    <w:rsid w:val="006A70B0"/>
    <w:rsid w:val="006A7901"/>
    <w:rsid w:val="006B0713"/>
    <w:rsid w:val="006B07D4"/>
    <w:rsid w:val="006B0DA6"/>
    <w:rsid w:val="006B10D8"/>
    <w:rsid w:val="006B24E1"/>
    <w:rsid w:val="006B34E9"/>
    <w:rsid w:val="006B47FC"/>
    <w:rsid w:val="006B4D5B"/>
    <w:rsid w:val="006B4DF2"/>
    <w:rsid w:val="006B4EFA"/>
    <w:rsid w:val="006B53AE"/>
    <w:rsid w:val="006B53E4"/>
    <w:rsid w:val="006B5CFC"/>
    <w:rsid w:val="006B62F5"/>
    <w:rsid w:val="006B648C"/>
    <w:rsid w:val="006B7254"/>
    <w:rsid w:val="006B7CAB"/>
    <w:rsid w:val="006B7EB0"/>
    <w:rsid w:val="006C079B"/>
    <w:rsid w:val="006C0E1F"/>
    <w:rsid w:val="006C26DA"/>
    <w:rsid w:val="006C2F10"/>
    <w:rsid w:val="006C3202"/>
    <w:rsid w:val="006C3D0A"/>
    <w:rsid w:val="006C4865"/>
    <w:rsid w:val="006C4A81"/>
    <w:rsid w:val="006C4AB3"/>
    <w:rsid w:val="006C5DD9"/>
    <w:rsid w:val="006C602C"/>
    <w:rsid w:val="006C68D7"/>
    <w:rsid w:val="006C6B9E"/>
    <w:rsid w:val="006C6E3E"/>
    <w:rsid w:val="006C7361"/>
    <w:rsid w:val="006C7AC9"/>
    <w:rsid w:val="006C7CFD"/>
    <w:rsid w:val="006D03C7"/>
    <w:rsid w:val="006D080B"/>
    <w:rsid w:val="006D31C6"/>
    <w:rsid w:val="006D3494"/>
    <w:rsid w:val="006D3AD1"/>
    <w:rsid w:val="006D48A0"/>
    <w:rsid w:val="006D4D9A"/>
    <w:rsid w:val="006D4E0B"/>
    <w:rsid w:val="006D6582"/>
    <w:rsid w:val="006D6E2F"/>
    <w:rsid w:val="006D7073"/>
    <w:rsid w:val="006E0089"/>
    <w:rsid w:val="006E0CC1"/>
    <w:rsid w:val="006E2B9E"/>
    <w:rsid w:val="006E2F04"/>
    <w:rsid w:val="006E3D80"/>
    <w:rsid w:val="006E5CE8"/>
    <w:rsid w:val="006E6646"/>
    <w:rsid w:val="006E6794"/>
    <w:rsid w:val="006E6A61"/>
    <w:rsid w:val="006E7109"/>
    <w:rsid w:val="006E7114"/>
    <w:rsid w:val="006E7183"/>
    <w:rsid w:val="006E7662"/>
    <w:rsid w:val="006F1CE8"/>
    <w:rsid w:val="006F233C"/>
    <w:rsid w:val="006F2B4C"/>
    <w:rsid w:val="006F377A"/>
    <w:rsid w:val="006F39B0"/>
    <w:rsid w:val="006F3CFA"/>
    <w:rsid w:val="006F4131"/>
    <w:rsid w:val="006F44FC"/>
    <w:rsid w:val="006F4A39"/>
    <w:rsid w:val="006F4C75"/>
    <w:rsid w:val="006F514F"/>
    <w:rsid w:val="006F53BE"/>
    <w:rsid w:val="006F679C"/>
    <w:rsid w:val="006F6DCB"/>
    <w:rsid w:val="006F74B9"/>
    <w:rsid w:val="007001BB"/>
    <w:rsid w:val="007010A8"/>
    <w:rsid w:val="007013B6"/>
    <w:rsid w:val="00701CF8"/>
    <w:rsid w:val="007020B0"/>
    <w:rsid w:val="007030B4"/>
    <w:rsid w:val="007035CC"/>
    <w:rsid w:val="00703783"/>
    <w:rsid w:val="00703FA2"/>
    <w:rsid w:val="007042E1"/>
    <w:rsid w:val="00704EB5"/>
    <w:rsid w:val="00705A59"/>
    <w:rsid w:val="00705C5E"/>
    <w:rsid w:val="007069C0"/>
    <w:rsid w:val="00706D9F"/>
    <w:rsid w:val="00707943"/>
    <w:rsid w:val="00707C71"/>
    <w:rsid w:val="00707D81"/>
    <w:rsid w:val="0071112E"/>
    <w:rsid w:val="00711336"/>
    <w:rsid w:val="00711F0C"/>
    <w:rsid w:val="007125E4"/>
    <w:rsid w:val="007137E9"/>
    <w:rsid w:val="00713814"/>
    <w:rsid w:val="00713DA0"/>
    <w:rsid w:val="00715348"/>
    <w:rsid w:val="00715E11"/>
    <w:rsid w:val="00715FB1"/>
    <w:rsid w:val="007162E1"/>
    <w:rsid w:val="00717E29"/>
    <w:rsid w:val="00722CB7"/>
    <w:rsid w:val="0072308D"/>
    <w:rsid w:val="00723A63"/>
    <w:rsid w:val="00724056"/>
    <w:rsid w:val="00724AEF"/>
    <w:rsid w:val="00725D72"/>
    <w:rsid w:val="007265C6"/>
    <w:rsid w:val="00726C27"/>
    <w:rsid w:val="00727A7A"/>
    <w:rsid w:val="0073026D"/>
    <w:rsid w:val="00731206"/>
    <w:rsid w:val="00731B42"/>
    <w:rsid w:val="00732847"/>
    <w:rsid w:val="00733607"/>
    <w:rsid w:val="00733A6F"/>
    <w:rsid w:val="00734586"/>
    <w:rsid w:val="0073568C"/>
    <w:rsid w:val="00735D95"/>
    <w:rsid w:val="00735E7F"/>
    <w:rsid w:val="0073624B"/>
    <w:rsid w:val="00736999"/>
    <w:rsid w:val="00740622"/>
    <w:rsid w:val="0074090A"/>
    <w:rsid w:val="00740DDE"/>
    <w:rsid w:val="00742F98"/>
    <w:rsid w:val="00743029"/>
    <w:rsid w:val="00743E2B"/>
    <w:rsid w:val="00743F59"/>
    <w:rsid w:val="00745547"/>
    <w:rsid w:val="00745C0B"/>
    <w:rsid w:val="00746376"/>
    <w:rsid w:val="00746746"/>
    <w:rsid w:val="0074746E"/>
    <w:rsid w:val="007478B5"/>
    <w:rsid w:val="00747A6B"/>
    <w:rsid w:val="00747F11"/>
    <w:rsid w:val="007504CF"/>
    <w:rsid w:val="00750FB3"/>
    <w:rsid w:val="00751193"/>
    <w:rsid w:val="0075142D"/>
    <w:rsid w:val="0075153F"/>
    <w:rsid w:val="00751564"/>
    <w:rsid w:val="00751B43"/>
    <w:rsid w:val="00752E00"/>
    <w:rsid w:val="00753518"/>
    <w:rsid w:val="00753DB3"/>
    <w:rsid w:val="00753F54"/>
    <w:rsid w:val="00753FDC"/>
    <w:rsid w:val="00753FEC"/>
    <w:rsid w:val="00754288"/>
    <w:rsid w:val="00756428"/>
    <w:rsid w:val="00756743"/>
    <w:rsid w:val="00757157"/>
    <w:rsid w:val="00757572"/>
    <w:rsid w:val="00760356"/>
    <w:rsid w:val="0076096E"/>
    <w:rsid w:val="00760CFE"/>
    <w:rsid w:val="007613C5"/>
    <w:rsid w:val="007615DA"/>
    <w:rsid w:val="007620E6"/>
    <w:rsid w:val="00762454"/>
    <w:rsid w:val="007636DE"/>
    <w:rsid w:val="00763841"/>
    <w:rsid w:val="00764227"/>
    <w:rsid w:val="00764AA0"/>
    <w:rsid w:val="00764DEF"/>
    <w:rsid w:val="00765149"/>
    <w:rsid w:val="00765343"/>
    <w:rsid w:val="00766030"/>
    <w:rsid w:val="00766781"/>
    <w:rsid w:val="00767258"/>
    <w:rsid w:val="00767450"/>
    <w:rsid w:val="0076754F"/>
    <w:rsid w:val="007709E2"/>
    <w:rsid w:val="0077155F"/>
    <w:rsid w:val="00771804"/>
    <w:rsid w:val="00771EFC"/>
    <w:rsid w:val="007725D5"/>
    <w:rsid w:val="00772ACA"/>
    <w:rsid w:val="0077340F"/>
    <w:rsid w:val="00773D4B"/>
    <w:rsid w:val="00774421"/>
    <w:rsid w:val="00775C59"/>
    <w:rsid w:val="00775CC6"/>
    <w:rsid w:val="007764DA"/>
    <w:rsid w:val="00776E21"/>
    <w:rsid w:val="00776F2F"/>
    <w:rsid w:val="0077714F"/>
    <w:rsid w:val="00777454"/>
    <w:rsid w:val="00780141"/>
    <w:rsid w:val="00780272"/>
    <w:rsid w:val="00780EFD"/>
    <w:rsid w:val="00781058"/>
    <w:rsid w:val="0078213A"/>
    <w:rsid w:val="0078219F"/>
    <w:rsid w:val="007828F5"/>
    <w:rsid w:val="00783010"/>
    <w:rsid w:val="00783195"/>
    <w:rsid w:val="007834C0"/>
    <w:rsid w:val="00783AEB"/>
    <w:rsid w:val="00785FBF"/>
    <w:rsid w:val="0078669D"/>
    <w:rsid w:val="00790058"/>
    <w:rsid w:val="00791C4A"/>
    <w:rsid w:val="00792965"/>
    <w:rsid w:val="007929C9"/>
    <w:rsid w:val="00792AE2"/>
    <w:rsid w:val="00792B37"/>
    <w:rsid w:val="00793919"/>
    <w:rsid w:val="00793BBD"/>
    <w:rsid w:val="0079588C"/>
    <w:rsid w:val="00795C9B"/>
    <w:rsid w:val="007960F9"/>
    <w:rsid w:val="00796175"/>
    <w:rsid w:val="0079654D"/>
    <w:rsid w:val="00796AA9"/>
    <w:rsid w:val="0079738B"/>
    <w:rsid w:val="00797AA3"/>
    <w:rsid w:val="007A0B41"/>
    <w:rsid w:val="007A0D10"/>
    <w:rsid w:val="007A1209"/>
    <w:rsid w:val="007A1F4E"/>
    <w:rsid w:val="007A203B"/>
    <w:rsid w:val="007A2889"/>
    <w:rsid w:val="007A2D1E"/>
    <w:rsid w:val="007A3E00"/>
    <w:rsid w:val="007A44ED"/>
    <w:rsid w:val="007A5C7C"/>
    <w:rsid w:val="007A6FD1"/>
    <w:rsid w:val="007A7585"/>
    <w:rsid w:val="007A7822"/>
    <w:rsid w:val="007B063E"/>
    <w:rsid w:val="007B1FA0"/>
    <w:rsid w:val="007B2344"/>
    <w:rsid w:val="007B2922"/>
    <w:rsid w:val="007B2933"/>
    <w:rsid w:val="007B40DB"/>
    <w:rsid w:val="007B40DE"/>
    <w:rsid w:val="007B497E"/>
    <w:rsid w:val="007B4BF9"/>
    <w:rsid w:val="007B4C92"/>
    <w:rsid w:val="007B5BA4"/>
    <w:rsid w:val="007B647A"/>
    <w:rsid w:val="007B661C"/>
    <w:rsid w:val="007B6F84"/>
    <w:rsid w:val="007C0064"/>
    <w:rsid w:val="007C052F"/>
    <w:rsid w:val="007C1A58"/>
    <w:rsid w:val="007C1BC3"/>
    <w:rsid w:val="007C208F"/>
    <w:rsid w:val="007C2682"/>
    <w:rsid w:val="007C28C8"/>
    <w:rsid w:val="007C29EE"/>
    <w:rsid w:val="007C2A47"/>
    <w:rsid w:val="007C3522"/>
    <w:rsid w:val="007C3549"/>
    <w:rsid w:val="007C4ACD"/>
    <w:rsid w:val="007C5A33"/>
    <w:rsid w:val="007C5B60"/>
    <w:rsid w:val="007C5E82"/>
    <w:rsid w:val="007C6CD4"/>
    <w:rsid w:val="007C75E6"/>
    <w:rsid w:val="007C7BB9"/>
    <w:rsid w:val="007C7F6E"/>
    <w:rsid w:val="007D0517"/>
    <w:rsid w:val="007D0BE0"/>
    <w:rsid w:val="007D0F17"/>
    <w:rsid w:val="007D1475"/>
    <w:rsid w:val="007D298F"/>
    <w:rsid w:val="007D2D90"/>
    <w:rsid w:val="007D3866"/>
    <w:rsid w:val="007D3AEC"/>
    <w:rsid w:val="007D3BC9"/>
    <w:rsid w:val="007D44AD"/>
    <w:rsid w:val="007D59D0"/>
    <w:rsid w:val="007D61DA"/>
    <w:rsid w:val="007D65A7"/>
    <w:rsid w:val="007D6A30"/>
    <w:rsid w:val="007D7B9C"/>
    <w:rsid w:val="007D7CBA"/>
    <w:rsid w:val="007E08E9"/>
    <w:rsid w:val="007E17DD"/>
    <w:rsid w:val="007E1BAC"/>
    <w:rsid w:val="007E1F92"/>
    <w:rsid w:val="007E23B4"/>
    <w:rsid w:val="007E32AF"/>
    <w:rsid w:val="007E3B00"/>
    <w:rsid w:val="007E3BF1"/>
    <w:rsid w:val="007E46AE"/>
    <w:rsid w:val="007E4C1A"/>
    <w:rsid w:val="007E50B2"/>
    <w:rsid w:val="007E53F6"/>
    <w:rsid w:val="007E54AA"/>
    <w:rsid w:val="007E56CA"/>
    <w:rsid w:val="007E600D"/>
    <w:rsid w:val="007E6EB7"/>
    <w:rsid w:val="007E7C7E"/>
    <w:rsid w:val="007E7D68"/>
    <w:rsid w:val="007F0323"/>
    <w:rsid w:val="007F2130"/>
    <w:rsid w:val="007F287F"/>
    <w:rsid w:val="007F36E3"/>
    <w:rsid w:val="007F3D8C"/>
    <w:rsid w:val="007F47CF"/>
    <w:rsid w:val="007F530B"/>
    <w:rsid w:val="007F5697"/>
    <w:rsid w:val="007F5EFF"/>
    <w:rsid w:val="007F64F0"/>
    <w:rsid w:val="007F7B5D"/>
    <w:rsid w:val="0080089C"/>
    <w:rsid w:val="00800D65"/>
    <w:rsid w:val="00802656"/>
    <w:rsid w:val="0080284D"/>
    <w:rsid w:val="0080297A"/>
    <w:rsid w:val="00803CA3"/>
    <w:rsid w:val="00804332"/>
    <w:rsid w:val="00804A20"/>
    <w:rsid w:val="008059F7"/>
    <w:rsid w:val="00806368"/>
    <w:rsid w:val="00807D39"/>
    <w:rsid w:val="008109A0"/>
    <w:rsid w:val="00810B42"/>
    <w:rsid w:val="00810C47"/>
    <w:rsid w:val="00811149"/>
    <w:rsid w:val="00811574"/>
    <w:rsid w:val="0081167D"/>
    <w:rsid w:val="008116DF"/>
    <w:rsid w:val="00811CA6"/>
    <w:rsid w:val="00812571"/>
    <w:rsid w:val="008129C1"/>
    <w:rsid w:val="00812BC0"/>
    <w:rsid w:val="00814C02"/>
    <w:rsid w:val="00815007"/>
    <w:rsid w:val="00815EB2"/>
    <w:rsid w:val="00816A7C"/>
    <w:rsid w:val="008202C0"/>
    <w:rsid w:val="00820990"/>
    <w:rsid w:val="00820A90"/>
    <w:rsid w:val="00820B71"/>
    <w:rsid w:val="00820FA8"/>
    <w:rsid w:val="00821072"/>
    <w:rsid w:val="00821C45"/>
    <w:rsid w:val="00822FA3"/>
    <w:rsid w:val="00824982"/>
    <w:rsid w:val="00824E93"/>
    <w:rsid w:val="008263E5"/>
    <w:rsid w:val="008277C2"/>
    <w:rsid w:val="00827E33"/>
    <w:rsid w:val="00831554"/>
    <w:rsid w:val="00831576"/>
    <w:rsid w:val="00831843"/>
    <w:rsid w:val="00831BCC"/>
    <w:rsid w:val="0083241E"/>
    <w:rsid w:val="00832FE7"/>
    <w:rsid w:val="008338B9"/>
    <w:rsid w:val="00833C56"/>
    <w:rsid w:val="00833C64"/>
    <w:rsid w:val="008344B1"/>
    <w:rsid w:val="00834742"/>
    <w:rsid w:val="00834BB8"/>
    <w:rsid w:val="00834C81"/>
    <w:rsid w:val="00835BAE"/>
    <w:rsid w:val="00835C27"/>
    <w:rsid w:val="00835FBC"/>
    <w:rsid w:val="00836005"/>
    <w:rsid w:val="00836C26"/>
    <w:rsid w:val="008370E2"/>
    <w:rsid w:val="0084069D"/>
    <w:rsid w:val="008409A6"/>
    <w:rsid w:val="00840AC4"/>
    <w:rsid w:val="00840B5E"/>
    <w:rsid w:val="00841296"/>
    <w:rsid w:val="0084132C"/>
    <w:rsid w:val="008414D6"/>
    <w:rsid w:val="00841AFF"/>
    <w:rsid w:val="008428B8"/>
    <w:rsid w:val="00842CA9"/>
    <w:rsid w:val="00842F0F"/>
    <w:rsid w:val="00844708"/>
    <w:rsid w:val="00844AA2"/>
    <w:rsid w:val="00844BF5"/>
    <w:rsid w:val="00844FCD"/>
    <w:rsid w:val="00845CF6"/>
    <w:rsid w:val="0084732B"/>
    <w:rsid w:val="0084734E"/>
    <w:rsid w:val="0084752A"/>
    <w:rsid w:val="008476B4"/>
    <w:rsid w:val="00847F80"/>
    <w:rsid w:val="00847FF8"/>
    <w:rsid w:val="00850226"/>
    <w:rsid w:val="0085033A"/>
    <w:rsid w:val="00850C54"/>
    <w:rsid w:val="00850E05"/>
    <w:rsid w:val="00850F8B"/>
    <w:rsid w:val="00851110"/>
    <w:rsid w:val="008532FD"/>
    <w:rsid w:val="00853D7C"/>
    <w:rsid w:val="00854123"/>
    <w:rsid w:val="00854AEF"/>
    <w:rsid w:val="0085522A"/>
    <w:rsid w:val="00856C8E"/>
    <w:rsid w:val="00857144"/>
    <w:rsid w:val="0085790E"/>
    <w:rsid w:val="008600B3"/>
    <w:rsid w:val="0086051B"/>
    <w:rsid w:val="00860D34"/>
    <w:rsid w:val="00861037"/>
    <w:rsid w:val="0086153C"/>
    <w:rsid w:val="00862229"/>
    <w:rsid w:val="008632D6"/>
    <w:rsid w:val="0086440A"/>
    <w:rsid w:val="00864A01"/>
    <w:rsid w:val="00864AF2"/>
    <w:rsid w:val="00864BCF"/>
    <w:rsid w:val="00865686"/>
    <w:rsid w:val="008661FE"/>
    <w:rsid w:val="00866526"/>
    <w:rsid w:val="00867212"/>
    <w:rsid w:val="00867522"/>
    <w:rsid w:val="00867B3C"/>
    <w:rsid w:val="008700AF"/>
    <w:rsid w:val="00871AAE"/>
    <w:rsid w:val="00871AF3"/>
    <w:rsid w:val="008732E6"/>
    <w:rsid w:val="00873526"/>
    <w:rsid w:val="00873718"/>
    <w:rsid w:val="00874165"/>
    <w:rsid w:val="00874DB2"/>
    <w:rsid w:val="008752D8"/>
    <w:rsid w:val="00876DCE"/>
    <w:rsid w:val="00877E80"/>
    <w:rsid w:val="008815D8"/>
    <w:rsid w:val="00881653"/>
    <w:rsid w:val="00882505"/>
    <w:rsid w:val="008827F3"/>
    <w:rsid w:val="00882813"/>
    <w:rsid w:val="00883EC5"/>
    <w:rsid w:val="00884540"/>
    <w:rsid w:val="00884B69"/>
    <w:rsid w:val="00884C63"/>
    <w:rsid w:val="0088515F"/>
    <w:rsid w:val="008854A6"/>
    <w:rsid w:val="008858D3"/>
    <w:rsid w:val="00885DC3"/>
    <w:rsid w:val="008862D3"/>
    <w:rsid w:val="00886371"/>
    <w:rsid w:val="00886C55"/>
    <w:rsid w:val="008873BC"/>
    <w:rsid w:val="0088784C"/>
    <w:rsid w:val="00890016"/>
    <w:rsid w:val="00891316"/>
    <w:rsid w:val="008913F1"/>
    <w:rsid w:val="00893120"/>
    <w:rsid w:val="00893D7F"/>
    <w:rsid w:val="00893D96"/>
    <w:rsid w:val="00894295"/>
    <w:rsid w:val="0089439E"/>
    <w:rsid w:val="0089472B"/>
    <w:rsid w:val="00894D82"/>
    <w:rsid w:val="008951C8"/>
    <w:rsid w:val="008960D4"/>
    <w:rsid w:val="00896CE4"/>
    <w:rsid w:val="00897B54"/>
    <w:rsid w:val="008A03EC"/>
    <w:rsid w:val="008A0D3C"/>
    <w:rsid w:val="008A1B44"/>
    <w:rsid w:val="008A1BC1"/>
    <w:rsid w:val="008A1D2A"/>
    <w:rsid w:val="008A2082"/>
    <w:rsid w:val="008A2DC6"/>
    <w:rsid w:val="008A2E34"/>
    <w:rsid w:val="008A2FCC"/>
    <w:rsid w:val="008A31F8"/>
    <w:rsid w:val="008A335E"/>
    <w:rsid w:val="008A34AB"/>
    <w:rsid w:val="008A3D6E"/>
    <w:rsid w:val="008A44D5"/>
    <w:rsid w:val="008A45AE"/>
    <w:rsid w:val="008A51B3"/>
    <w:rsid w:val="008A5EC1"/>
    <w:rsid w:val="008A6034"/>
    <w:rsid w:val="008A65CF"/>
    <w:rsid w:val="008A6A16"/>
    <w:rsid w:val="008A7C80"/>
    <w:rsid w:val="008A7C9B"/>
    <w:rsid w:val="008B1192"/>
    <w:rsid w:val="008B19EB"/>
    <w:rsid w:val="008B1A49"/>
    <w:rsid w:val="008B1B55"/>
    <w:rsid w:val="008B2532"/>
    <w:rsid w:val="008B5A37"/>
    <w:rsid w:val="008B6352"/>
    <w:rsid w:val="008B63BE"/>
    <w:rsid w:val="008B6849"/>
    <w:rsid w:val="008B6A46"/>
    <w:rsid w:val="008B6A67"/>
    <w:rsid w:val="008B72D1"/>
    <w:rsid w:val="008B77B1"/>
    <w:rsid w:val="008B7904"/>
    <w:rsid w:val="008B7E70"/>
    <w:rsid w:val="008C04AE"/>
    <w:rsid w:val="008C05C6"/>
    <w:rsid w:val="008C0945"/>
    <w:rsid w:val="008C0FDB"/>
    <w:rsid w:val="008C1C51"/>
    <w:rsid w:val="008C21CF"/>
    <w:rsid w:val="008C2696"/>
    <w:rsid w:val="008C2FF7"/>
    <w:rsid w:val="008C3382"/>
    <w:rsid w:val="008C4329"/>
    <w:rsid w:val="008C439C"/>
    <w:rsid w:val="008C52B6"/>
    <w:rsid w:val="008C6DBE"/>
    <w:rsid w:val="008C7FA8"/>
    <w:rsid w:val="008D041F"/>
    <w:rsid w:val="008D05EE"/>
    <w:rsid w:val="008D0630"/>
    <w:rsid w:val="008D0B7C"/>
    <w:rsid w:val="008D1547"/>
    <w:rsid w:val="008D3175"/>
    <w:rsid w:val="008D36C6"/>
    <w:rsid w:val="008D3CDE"/>
    <w:rsid w:val="008D3F95"/>
    <w:rsid w:val="008D49BA"/>
    <w:rsid w:val="008D5387"/>
    <w:rsid w:val="008D5C3C"/>
    <w:rsid w:val="008D6A97"/>
    <w:rsid w:val="008D6DC4"/>
    <w:rsid w:val="008E3712"/>
    <w:rsid w:val="008E3803"/>
    <w:rsid w:val="008E388D"/>
    <w:rsid w:val="008E3E76"/>
    <w:rsid w:val="008E4052"/>
    <w:rsid w:val="008E4CBB"/>
    <w:rsid w:val="008E4F07"/>
    <w:rsid w:val="008E52FE"/>
    <w:rsid w:val="008E5A59"/>
    <w:rsid w:val="008E5E97"/>
    <w:rsid w:val="008E6653"/>
    <w:rsid w:val="008E6DA2"/>
    <w:rsid w:val="008E7A20"/>
    <w:rsid w:val="008E7B53"/>
    <w:rsid w:val="008F0F30"/>
    <w:rsid w:val="008F0FC5"/>
    <w:rsid w:val="008F13A6"/>
    <w:rsid w:val="008F15E5"/>
    <w:rsid w:val="008F26D5"/>
    <w:rsid w:val="008F28D4"/>
    <w:rsid w:val="008F2FB3"/>
    <w:rsid w:val="008F38A3"/>
    <w:rsid w:val="008F3ADA"/>
    <w:rsid w:val="008F5C58"/>
    <w:rsid w:val="008F5E9F"/>
    <w:rsid w:val="008F649B"/>
    <w:rsid w:val="008F6949"/>
    <w:rsid w:val="008F7301"/>
    <w:rsid w:val="0090025A"/>
    <w:rsid w:val="009002BF"/>
    <w:rsid w:val="009002CE"/>
    <w:rsid w:val="009007D9"/>
    <w:rsid w:val="00900874"/>
    <w:rsid w:val="00900A7C"/>
    <w:rsid w:val="0090113D"/>
    <w:rsid w:val="0090253B"/>
    <w:rsid w:val="00902D99"/>
    <w:rsid w:val="0090352D"/>
    <w:rsid w:val="009036D9"/>
    <w:rsid w:val="0090410A"/>
    <w:rsid w:val="0090477B"/>
    <w:rsid w:val="00905981"/>
    <w:rsid w:val="009100C9"/>
    <w:rsid w:val="0091097B"/>
    <w:rsid w:val="009109B7"/>
    <w:rsid w:val="00910C82"/>
    <w:rsid w:val="00911F7F"/>
    <w:rsid w:val="00912789"/>
    <w:rsid w:val="009128F5"/>
    <w:rsid w:val="009135B2"/>
    <w:rsid w:val="00913DE3"/>
    <w:rsid w:val="009141B8"/>
    <w:rsid w:val="00914553"/>
    <w:rsid w:val="00914CA4"/>
    <w:rsid w:val="00914E50"/>
    <w:rsid w:val="00915E72"/>
    <w:rsid w:val="009162D0"/>
    <w:rsid w:val="00916EAF"/>
    <w:rsid w:val="009170A4"/>
    <w:rsid w:val="009175B7"/>
    <w:rsid w:val="00920FB9"/>
    <w:rsid w:val="009212DE"/>
    <w:rsid w:val="00921E1D"/>
    <w:rsid w:val="0092395D"/>
    <w:rsid w:val="009247B4"/>
    <w:rsid w:val="00924BA0"/>
    <w:rsid w:val="00925EC2"/>
    <w:rsid w:val="00926D55"/>
    <w:rsid w:val="00926DD5"/>
    <w:rsid w:val="00927A34"/>
    <w:rsid w:val="00930718"/>
    <w:rsid w:val="00930AF5"/>
    <w:rsid w:val="00930C9A"/>
    <w:rsid w:val="009315D4"/>
    <w:rsid w:val="00931B5E"/>
    <w:rsid w:val="00931E74"/>
    <w:rsid w:val="009324F4"/>
    <w:rsid w:val="00932691"/>
    <w:rsid w:val="00932751"/>
    <w:rsid w:val="00933236"/>
    <w:rsid w:val="009333D3"/>
    <w:rsid w:val="00933A71"/>
    <w:rsid w:val="00934499"/>
    <w:rsid w:val="00934843"/>
    <w:rsid w:val="009348BB"/>
    <w:rsid w:val="0093505A"/>
    <w:rsid w:val="009357CF"/>
    <w:rsid w:val="00936025"/>
    <w:rsid w:val="0093607A"/>
    <w:rsid w:val="009369FF"/>
    <w:rsid w:val="00937887"/>
    <w:rsid w:val="009403D7"/>
    <w:rsid w:val="0094051F"/>
    <w:rsid w:val="0094250A"/>
    <w:rsid w:val="009426CA"/>
    <w:rsid w:val="00942F43"/>
    <w:rsid w:val="00943D2C"/>
    <w:rsid w:val="009442B4"/>
    <w:rsid w:val="009443CD"/>
    <w:rsid w:val="00945527"/>
    <w:rsid w:val="00945A26"/>
    <w:rsid w:val="009464A9"/>
    <w:rsid w:val="00946B27"/>
    <w:rsid w:val="009522E6"/>
    <w:rsid w:val="009522F2"/>
    <w:rsid w:val="0095319E"/>
    <w:rsid w:val="009535E8"/>
    <w:rsid w:val="00953AC3"/>
    <w:rsid w:val="00953AE3"/>
    <w:rsid w:val="00953DF1"/>
    <w:rsid w:val="0095419F"/>
    <w:rsid w:val="009544C3"/>
    <w:rsid w:val="009547C9"/>
    <w:rsid w:val="009547FD"/>
    <w:rsid w:val="0095515A"/>
    <w:rsid w:val="00955BED"/>
    <w:rsid w:val="0095608C"/>
    <w:rsid w:val="00956F80"/>
    <w:rsid w:val="009571ED"/>
    <w:rsid w:val="00960025"/>
    <w:rsid w:val="009606EA"/>
    <w:rsid w:val="00961430"/>
    <w:rsid w:val="0096162D"/>
    <w:rsid w:val="00961D7D"/>
    <w:rsid w:val="00962093"/>
    <w:rsid w:val="009626BF"/>
    <w:rsid w:val="009636F1"/>
    <w:rsid w:val="009650A5"/>
    <w:rsid w:val="009652E4"/>
    <w:rsid w:val="00965F48"/>
    <w:rsid w:val="00966356"/>
    <w:rsid w:val="0096688F"/>
    <w:rsid w:val="00967706"/>
    <w:rsid w:val="00970152"/>
    <w:rsid w:val="00972434"/>
    <w:rsid w:val="00973110"/>
    <w:rsid w:val="009734D4"/>
    <w:rsid w:val="00973F55"/>
    <w:rsid w:val="0097467D"/>
    <w:rsid w:val="009755D4"/>
    <w:rsid w:val="00975DE3"/>
    <w:rsid w:val="0097607A"/>
    <w:rsid w:val="0097630B"/>
    <w:rsid w:val="00976C35"/>
    <w:rsid w:val="00976FEF"/>
    <w:rsid w:val="00977D88"/>
    <w:rsid w:val="00977EBD"/>
    <w:rsid w:val="0098054F"/>
    <w:rsid w:val="00980686"/>
    <w:rsid w:val="00981202"/>
    <w:rsid w:val="00981A6E"/>
    <w:rsid w:val="009829B5"/>
    <w:rsid w:val="00982CFB"/>
    <w:rsid w:val="00982D8E"/>
    <w:rsid w:val="00983D60"/>
    <w:rsid w:val="00984877"/>
    <w:rsid w:val="00984CC0"/>
    <w:rsid w:val="00984D9E"/>
    <w:rsid w:val="009851E8"/>
    <w:rsid w:val="009858BD"/>
    <w:rsid w:val="0098595D"/>
    <w:rsid w:val="00986022"/>
    <w:rsid w:val="00986244"/>
    <w:rsid w:val="00986346"/>
    <w:rsid w:val="00987611"/>
    <w:rsid w:val="009903F1"/>
    <w:rsid w:val="009909E9"/>
    <w:rsid w:val="009921FA"/>
    <w:rsid w:val="00993785"/>
    <w:rsid w:val="00994490"/>
    <w:rsid w:val="00994C2C"/>
    <w:rsid w:val="00995086"/>
    <w:rsid w:val="00995A45"/>
    <w:rsid w:val="00995E51"/>
    <w:rsid w:val="00995EB2"/>
    <w:rsid w:val="009966AB"/>
    <w:rsid w:val="00996EAE"/>
    <w:rsid w:val="009A0568"/>
    <w:rsid w:val="009A11B3"/>
    <w:rsid w:val="009A1826"/>
    <w:rsid w:val="009A1A47"/>
    <w:rsid w:val="009A3169"/>
    <w:rsid w:val="009A3875"/>
    <w:rsid w:val="009A3BF9"/>
    <w:rsid w:val="009A3E7D"/>
    <w:rsid w:val="009A4558"/>
    <w:rsid w:val="009A4690"/>
    <w:rsid w:val="009A6114"/>
    <w:rsid w:val="009A6577"/>
    <w:rsid w:val="009A6A01"/>
    <w:rsid w:val="009A7DED"/>
    <w:rsid w:val="009B167D"/>
    <w:rsid w:val="009B24BA"/>
    <w:rsid w:val="009B2A02"/>
    <w:rsid w:val="009B30CC"/>
    <w:rsid w:val="009B33A9"/>
    <w:rsid w:val="009B3521"/>
    <w:rsid w:val="009B495A"/>
    <w:rsid w:val="009B5588"/>
    <w:rsid w:val="009B59B8"/>
    <w:rsid w:val="009B59F9"/>
    <w:rsid w:val="009B5B6F"/>
    <w:rsid w:val="009B75DD"/>
    <w:rsid w:val="009B7B83"/>
    <w:rsid w:val="009B7E1B"/>
    <w:rsid w:val="009B7E32"/>
    <w:rsid w:val="009C0419"/>
    <w:rsid w:val="009C17CA"/>
    <w:rsid w:val="009C27F2"/>
    <w:rsid w:val="009C2C01"/>
    <w:rsid w:val="009C30ED"/>
    <w:rsid w:val="009C3149"/>
    <w:rsid w:val="009C3665"/>
    <w:rsid w:val="009C3671"/>
    <w:rsid w:val="009C3D9D"/>
    <w:rsid w:val="009C3EF0"/>
    <w:rsid w:val="009C4272"/>
    <w:rsid w:val="009C4B0D"/>
    <w:rsid w:val="009C4BD8"/>
    <w:rsid w:val="009C4E3D"/>
    <w:rsid w:val="009C4E9F"/>
    <w:rsid w:val="009C561A"/>
    <w:rsid w:val="009C6011"/>
    <w:rsid w:val="009C645A"/>
    <w:rsid w:val="009C7679"/>
    <w:rsid w:val="009C7DDB"/>
    <w:rsid w:val="009D06A2"/>
    <w:rsid w:val="009D0711"/>
    <w:rsid w:val="009D0FEF"/>
    <w:rsid w:val="009D1227"/>
    <w:rsid w:val="009D1A3F"/>
    <w:rsid w:val="009D1A43"/>
    <w:rsid w:val="009D3775"/>
    <w:rsid w:val="009D37F8"/>
    <w:rsid w:val="009D39D9"/>
    <w:rsid w:val="009D3A57"/>
    <w:rsid w:val="009D3CEB"/>
    <w:rsid w:val="009D3D3A"/>
    <w:rsid w:val="009D412B"/>
    <w:rsid w:val="009D4EF3"/>
    <w:rsid w:val="009D5A94"/>
    <w:rsid w:val="009D6DBA"/>
    <w:rsid w:val="009E09AD"/>
    <w:rsid w:val="009E1290"/>
    <w:rsid w:val="009E1F65"/>
    <w:rsid w:val="009E211C"/>
    <w:rsid w:val="009E2141"/>
    <w:rsid w:val="009E27C3"/>
    <w:rsid w:val="009E3A0D"/>
    <w:rsid w:val="009E4542"/>
    <w:rsid w:val="009E46B1"/>
    <w:rsid w:val="009E476F"/>
    <w:rsid w:val="009E5EB6"/>
    <w:rsid w:val="009E5FF4"/>
    <w:rsid w:val="009E7594"/>
    <w:rsid w:val="009E7857"/>
    <w:rsid w:val="009E79BF"/>
    <w:rsid w:val="009E7ABD"/>
    <w:rsid w:val="009E7E96"/>
    <w:rsid w:val="009E7ED6"/>
    <w:rsid w:val="009F219E"/>
    <w:rsid w:val="009F2A03"/>
    <w:rsid w:val="009F2E47"/>
    <w:rsid w:val="009F3FC9"/>
    <w:rsid w:val="009F4334"/>
    <w:rsid w:val="009F4B17"/>
    <w:rsid w:val="009F5167"/>
    <w:rsid w:val="009F536E"/>
    <w:rsid w:val="009F7324"/>
    <w:rsid w:val="009F73C0"/>
    <w:rsid w:val="009F7686"/>
    <w:rsid w:val="009F7A6E"/>
    <w:rsid w:val="009F7B67"/>
    <w:rsid w:val="009F7FB2"/>
    <w:rsid w:val="00A00C22"/>
    <w:rsid w:val="00A00D65"/>
    <w:rsid w:val="00A01065"/>
    <w:rsid w:val="00A01296"/>
    <w:rsid w:val="00A01961"/>
    <w:rsid w:val="00A02E8A"/>
    <w:rsid w:val="00A03539"/>
    <w:rsid w:val="00A03D16"/>
    <w:rsid w:val="00A04152"/>
    <w:rsid w:val="00A05703"/>
    <w:rsid w:val="00A05AB1"/>
    <w:rsid w:val="00A1041A"/>
    <w:rsid w:val="00A10FF2"/>
    <w:rsid w:val="00A1188F"/>
    <w:rsid w:val="00A11AE7"/>
    <w:rsid w:val="00A11E7F"/>
    <w:rsid w:val="00A12254"/>
    <w:rsid w:val="00A1237D"/>
    <w:rsid w:val="00A124C7"/>
    <w:rsid w:val="00A1450A"/>
    <w:rsid w:val="00A156EB"/>
    <w:rsid w:val="00A17846"/>
    <w:rsid w:val="00A20E5D"/>
    <w:rsid w:val="00A21584"/>
    <w:rsid w:val="00A21B47"/>
    <w:rsid w:val="00A21C1A"/>
    <w:rsid w:val="00A21CD5"/>
    <w:rsid w:val="00A230A5"/>
    <w:rsid w:val="00A230CE"/>
    <w:rsid w:val="00A23608"/>
    <w:rsid w:val="00A23AB7"/>
    <w:rsid w:val="00A23D42"/>
    <w:rsid w:val="00A24076"/>
    <w:rsid w:val="00A243C5"/>
    <w:rsid w:val="00A256B3"/>
    <w:rsid w:val="00A2577B"/>
    <w:rsid w:val="00A260E4"/>
    <w:rsid w:val="00A26304"/>
    <w:rsid w:val="00A2650B"/>
    <w:rsid w:val="00A27CDE"/>
    <w:rsid w:val="00A30D59"/>
    <w:rsid w:val="00A3181F"/>
    <w:rsid w:val="00A3293B"/>
    <w:rsid w:val="00A32E2F"/>
    <w:rsid w:val="00A32FDA"/>
    <w:rsid w:val="00A32FE3"/>
    <w:rsid w:val="00A33280"/>
    <w:rsid w:val="00A33FC0"/>
    <w:rsid w:val="00A3464E"/>
    <w:rsid w:val="00A3551A"/>
    <w:rsid w:val="00A3630E"/>
    <w:rsid w:val="00A36682"/>
    <w:rsid w:val="00A40A19"/>
    <w:rsid w:val="00A42295"/>
    <w:rsid w:val="00A43186"/>
    <w:rsid w:val="00A4421B"/>
    <w:rsid w:val="00A4438C"/>
    <w:rsid w:val="00A4455F"/>
    <w:rsid w:val="00A4584C"/>
    <w:rsid w:val="00A46608"/>
    <w:rsid w:val="00A46E87"/>
    <w:rsid w:val="00A47FA1"/>
    <w:rsid w:val="00A50257"/>
    <w:rsid w:val="00A5069A"/>
    <w:rsid w:val="00A5086F"/>
    <w:rsid w:val="00A5179A"/>
    <w:rsid w:val="00A51E62"/>
    <w:rsid w:val="00A52175"/>
    <w:rsid w:val="00A5263D"/>
    <w:rsid w:val="00A52F75"/>
    <w:rsid w:val="00A53073"/>
    <w:rsid w:val="00A53C74"/>
    <w:rsid w:val="00A54331"/>
    <w:rsid w:val="00A545D2"/>
    <w:rsid w:val="00A5460A"/>
    <w:rsid w:val="00A54660"/>
    <w:rsid w:val="00A556B2"/>
    <w:rsid w:val="00A56260"/>
    <w:rsid w:val="00A56B61"/>
    <w:rsid w:val="00A57FD8"/>
    <w:rsid w:val="00A60370"/>
    <w:rsid w:val="00A61C11"/>
    <w:rsid w:val="00A61D81"/>
    <w:rsid w:val="00A61E1E"/>
    <w:rsid w:val="00A6207E"/>
    <w:rsid w:val="00A63D85"/>
    <w:rsid w:val="00A63E55"/>
    <w:rsid w:val="00A64AC4"/>
    <w:rsid w:val="00A656FC"/>
    <w:rsid w:val="00A6576A"/>
    <w:rsid w:val="00A657BE"/>
    <w:rsid w:val="00A6598A"/>
    <w:rsid w:val="00A662B2"/>
    <w:rsid w:val="00A66500"/>
    <w:rsid w:val="00A6660F"/>
    <w:rsid w:val="00A66E40"/>
    <w:rsid w:val="00A67062"/>
    <w:rsid w:val="00A67131"/>
    <w:rsid w:val="00A673AA"/>
    <w:rsid w:val="00A679BA"/>
    <w:rsid w:val="00A70161"/>
    <w:rsid w:val="00A70988"/>
    <w:rsid w:val="00A70BA4"/>
    <w:rsid w:val="00A7169F"/>
    <w:rsid w:val="00A71FEE"/>
    <w:rsid w:val="00A72301"/>
    <w:rsid w:val="00A72419"/>
    <w:rsid w:val="00A724EC"/>
    <w:rsid w:val="00A7271E"/>
    <w:rsid w:val="00A73018"/>
    <w:rsid w:val="00A758BE"/>
    <w:rsid w:val="00A770AD"/>
    <w:rsid w:val="00A77A17"/>
    <w:rsid w:val="00A77CD7"/>
    <w:rsid w:val="00A8026A"/>
    <w:rsid w:val="00A80411"/>
    <w:rsid w:val="00A8169F"/>
    <w:rsid w:val="00A81909"/>
    <w:rsid w:val="00A81C6B"/>
    <w:rsid w:val="00A8328B"/>
    <w:rsid w:val="00A8377D"/>
    <w:rsid w:val="00A83DA5"/>
    <w:rsid w:val="00A840FE"/>
    <w:rsid w:val="00A844FD"/>
    <w:rsid w:val="00A84890"/>
    <w:rsid w:val="00A855B2"/>
    <w:rsid w:val="00A85995"/>
    <w:rsid w:val="00A85EB1"/>
    <w:rsid w:val="00A87E40"/>
    <w:rsid w:val="00A9008A"/>
    <w:rsid w:val="00A9174C"/>
    <w:rsid w:val="00A92542"/>
    <w:rsid w:val="00A94876"/>
    <w:rsid w:val="00A951A3"/>
    <w:rsid w:val="00A96079"/>
    <w:rsid w:val="00A964BB"/>
    <w:rsid w:val="00A967D6"/>
    <w:rsid w:val="00A96E99"/>
    <w:rsid w:val="00A96F1D"/>
    <w:rsid w:val="00AA058F"/>
    <w:rsid w:val="00AA1D21"/>
    <w:rsid w:val="00AA25AF"/>
    <w:rsid w:val="00AA2676"/>
    <w:rsid w:val="00AA27B1"/>
    <w:rsid w:val="00AA2CD6"/>
    <w:rsid w:val="00AA3201"/>
    <w:rsid w:val="00AA332C"/>
    <w:rsid w:val="00AA386B"/>
    <w:rsid w:val="00AA3A3A"/>
    <w:rsid w:val="00AA553C"/>
    <w:rsid w:val="00AA5DE8"/>
    <w:rsid w:val="00AA7CF6"/>
    <w:rsid w:val="00AB0098"/>
    <w:rsid w:val="00AB00E7"/>
    <w:rsid w:val="00AB034A"/>
    <w:rsid w:val="00AB0B08"/>
    <w:rsid w:val="00AB1011"/>
    <w:rsid w:val="00AB1A51"/>
    <w:rsid w:val="00AB284B"/>
    <w:rsid w:val="00AB318C"/>
    <w:rsid w:val="00AB401D"/>
    <w:rsid w:val="00AB4178"/>
    <w:rsid w:val="00AB42A1"/>
    <w:rsid w:val="00AB6284"/>
    <w:rsid w:val="00AB697D"/>
    <w:rsid w:val="00AC07C8"/>
    <w:rsid w:val="00AC113D"/>
    <w:rsid w:val="00AC129E"/>
    <w:rsid w:val="00AC1B5F"/>
    <w:rsid w:val="00AC1CF7"/>
    <w:rsid w:val="00AC278B"/>
    <w:rsid w:val="00AC31FD"/>
    <w:rsid w:val="00AC363B"/>
    <w:rsid w:val="00AC3AA0"/>
    <w:rsid w:val="00AC3DF8"/>
    <w:rsid w:val="00AC3EB6"/>
    <w:rsid w:val="00AC4CCC"/>
    <w:rsid w:val="00AC5D35"/>
    <w:rsid w:val="00AC5DCC"/>
    <w:rsid w:val="00AC5F1A"/>
    <w:rsid w:val="00AC6AE8"/>
    <w:rsid w:val="00AC74B0"/>
    <w:rsid w:val="00AC7D29"/>
    <w:rsid w:val="00AD076F"/>
    <w:rsid w:val="00AD07CA"/>
    <w:rsid w:val="00AD0CC0"/>
    <w:rsid w:val="00AD12FF"/>
    <w:rsid w:val="00AD1D5A"/>
    <w:rsid w:val="00AD1F94"/>
    <w:rsid w:val="00AD2139"/>
    <w:rsid w:val="00AD2810"/>
    <w:rsid w:val="00AD2A05"/>
    <w:rsid w:val="00AD3ADD"/>
    <w:rsid w:val="00AD6F35"/>
    <w:rsid w:val="00AE042C"/>
    <w:rsid w:val="00AE0D3E"/>
    <w:rsid w:val="00AE142E"/>
    <w:rsid w:val="00AE14C9"/>
    <w:rsid w:val="00AE19AC"/>
    <w:rsid w:val="00AE1A47"/>
    <w:rsid w:val="00AE1BD4"/>
    <w:rsid w:val="00AE287C"/>
    <w:rsid w:val="00AE2973"/>
    <w:rsid w:val="00AE3AD6"/>
    <w:rsid w:val="00AE411F"/>
    <w:rsid w:val="00AE4D24"/>
    <w:rsid w:val="00AE5916"/>
    <w:rsid w:val="00AE5D73"/>
    <w:rsid w:val="00AE61A3"/>
    <w:rsid w:val="00AE690F"/>
    <w:rsid w:val="00AE6BF2"/>
    <w:rsid w:val="00AE78F6"/>
    <w:rsid w:val="00AF02DD"/>
    <w:rsid w:val="00AF07F8"/>
    <w:rsid w:val="00AF0E45"/>
    <w:rsid w:val="00AF11BF"/>
    <w:rsid w:val="00AF1374"/>
    <w:rsid w:val="00AF295E"/>
    <w:rsid w:val="00AF2ADB"/>
    <w:rsid w:val="00AF2DFE"/>
    <w:rsid w:val="00AF3272"/>
    <w:rsid w:val="00AF3BA4"/>
    <w:rsid w:val="00AF5BBD"/>
    <w:rsid w:val="00AF6247"/>
    <w:rsid w:val="00AF68A5"/>
    <w:rsid w:val="00AF6BDD"/>
    <w:rsid w:val="00AF77D7"/>
    <w:rsid w:val="00B00751"/>
    <w:rsid w:val="00B01903"/>
    <w:rsid w:val="00B01D77"/>
    <w:rsid w:val="00B023A4"/>
    <w:rsid w:val="00B025C9"/>
    <w:rsid w:val="00B02A6C"/>
    <w:rsid w:val="00B03898"/>
    <w:rsid w:val="00B05B6F"/>
    <w:rsid w:val="00B060D6"/>
    <w:rsid w:val="00B062DD"/>
    <w:rsid w:val="00B06ECB"/>
    <w:rsid w:val="00B071F2"/>
    <w:rsid w:val="00B10BB6"/>
    <w:rsid w:val="00B10BCE"/>
    <w:rsid w:val="00B10F16"/>
    <w:rsid w:val="00B11C80"/>
    <w:rsid w:val="00B11F10"/>
    <w:rsid w:val="00B1290D"/>
    <w:rsid w:val="00B13607"/>
    <w:rsid w:val="00B13616"/>
    <w:rsid w:val="00B14374"/>
    <w:rsid w:val="00B14F1E"/>
    <w:rsid w:val="00B16314"/>
    <w:rsid w:val="00B2004C"/>
    <w:rsid w:val="00B20B42"/>
    <w:rsid w:val="00B2103D"/>
    <w:rsid w:val="00B223AC"/>
    <w:rsid w:val="00B226F4"/>
    <w:rsid w:val="00B22948"/>
    <w:rsid w:val="00B23971"/>
    <w:rsid w:val="00B24191"/>
    <w:rsid w:val="00B260E7"/>
    <w:rsid w:val="00B26779"/>
    <w:rsid w:val="00B26A16"/>
    <w:rsid w:val="00B26EA6"/>
    <w:rsid w:val="00B274E3"/>
    <w:rsid w:val="00B27797"/>
    <w:rsid w:val="00B279CF"/>
    <w:rsid w:val="00B302B5"/>
    <w:rsid w:val="00B30513"/>
    <w:rsid w:val="00B30B28"/>
    <w:rsid w:val="00B30D90"/>
    <w:rsid w:val="00B31201"/>
    <w:rsid w:val="00B314E3"/>
    <w:rsid w:val="00B33976"/>
    <w:rsid w:val="00B33996"/>
    <w:rsid w:val="00B34218"/>
    <w:rsid w:val="00B34CC8"/>
    <w:rsid w:val="00B34EFD"/>
    <w:rsid w:val="00B351FA"/>
    <w:rsid w:val="00B36A1C"/>
    <w:rsid w:val="00B37DAC"/>
    <w:rsid w:val="00B407B9"/>
    <w:rsid w:val="00B411EA"/>
    <w:rsid w:val="00B417D2"/>
    <w:rsid w:val="00B421C4"/>
    <w:rsid w:val="00B43A02"/>
    <w:rsid w:val="00B43BEE"/>
    <w:rsid w:val="00B44F36"/>
    <w:rsid w:val="00B463C1"/>
    <w:rsid w:val="00B4651B"/>
    <w:rsid w:val="00B46A6E"/>
    <w:rsid w:val="00B46B07"/>
    <w:rsid w:val="00B4794E"/>
    <w:rsid w:val="00B47EC7"/>
    <w:rsid w:val="00B5004B"/>
    <w:rsid w:val="00B50EAA"/>
    <w:rsid w:val="00B53827"/>
    <w:rsid w:val="00B53D3D"/>
    <w:rsid w:val="00B53DBC"/>
    <w:rsid w:val="00B547CF"/>
    <w:rsid w:val="00B54AFB"/>
    <w:rsid w:val="00B54BE6"/>
    <w:rsid w:val="00B550E4"/>
    <w:rsid w:val="00B55C20"/>
    <w:rsid w:val="00B55D00"/>
    <w:rsid w:val="00B55D3E"/>
    <w:rsid w:val="00B5633B"/>
    <w:rsid w:val="00B563D3"/>
    <w:rsid w:val="00B564FD"/>
    <w:rsid w:val="00B566AE"/>
    <w:rsid w:val="00B56AD4"/>
    <w:rsid w:val="00B56EB7"/>
    <w:rsid w:val="00B570B9"/>
    <w:rsid w:val="00B578E6"/>
    <w:rsid w:val="00B57CCB"/>
    <w:rsid w:val="00B6015B"/>
    <w:rsid w:val="00B60934"/>
    <w:rsid w:val="00B61EB6"/>
    <w:rsid w:val="00B6224D"/>
    <w:rsid w:val="00B62782"/>
    <w:rsid w:val="00B64B6D"/>
    <w:rsid w:val="00B64D35"/>
    <w:rsid w:val="00B65432"/>
    <w:rsid w:val="00B65F1B"/>
    <w:rsid w:val="00B66F59"/>
    <w:rsid w:val="00B66F68"/>
    <w:rsid w:val="00B671BF"/>
    <w:rsid w:val="00B676CF"/>
    <w:rsid w:val="00B70361"/>
    <w:rsid w:val="00B71245"/>
    <w:rsid w:val="00B71A7A"/>
    <w:rsid w:val="00B728DB"/>
    <w:rsid w:val="00B72D88"/>
    <w:rsid w:val="00B73D10"/>
    <w:rsid w:val="00B746F4"/>
    <w:rsid w:val="00B750DE"/>
    <w:rsid w:val="00B75E7B"/>
    <w:rsid w:val="00B76E3D"/>
    <w:rsid w:val="00B76ECA"/>
    <w:rsid w:val="00B7744D"/>
    <w:rsid w:val="00B77879"/>
    <w:rsid w:val="00B77ADB"/>
    <w:rsid w:val="00B8125C"/>
    <w:rsid w:val="00B81742"/>
    <w:rsid w:val="00B81747"/>
    <w:rsid w:val="00B81AAC"/>
    <w:rsid w:val="00B81E71"/>
    <w:rsid w:val="00B82DC5"/>
    <w:rsid w:val="00B82DF9"/>
    <w:rsid w:val="00B83852"/>
    <w:rsid w:val="00B8426B"/>
    <w:rsid w:val="00B85115"/>
    <w:rsid w:val="00B8537E"/>
    <w:rsid w:val="00B8578E"/>
    <w:rsid w:val="00B86035"/>
    <w:rsid w:val="00B877B2"/>
    <w:rsid w:val="00B91B53"/>
    <w:rsid w:val="00B91DB2"/>
    <w:rsid w:val="00B925C5"/>
    <w:rsid w:val="00B94A9D"/>
    <w:rsid w:val="00B94F44"/>
    <w:rsid w:val="00B95038"/>
    <w:rsid w:val="00B973C4"/>
    <w:rsid w:val="00B97A35"/>
    <w:rsid w:val="00BA085F"/>
    <w:rsid w:val="00BA2235"/>
    <w:rsid w:val="00BA2504"/>
    <w:rsid w:val="00BA280B"/>
    <w:rsid w:val="00BA291A"/>
    <w:rsid w:val="00BA2EC2"/>
    <w:rsid w:val="00BA329C"/>
    <w:rsid w:val="00BA456C"/>
    <w:rsid w:val="00BA53AC"/>
    <w:rsid w:val="00BA5581"/>
    <w:rsid w:val="00BA6412"/>
    <w:rsid w:val="00BA6EA2"/>
    <w:rsid w:val="00BA780D"/>
    <w:rsid w:val="00BA78A9"/>
    <w:rsid w:val="00BA7DE3"/>
    <w:rsid w:val="00BA7F73"/>
    <w:rsid w:val="00BA7F9A"/>
    <w:rsid w:val="00BB0423"/>
    <w:rsid w:val="00BB0E85"/>
    <w:rsid w:val="00BB16F3"/>
    <w:rsid w:val="00BB18AE"/>
    <w:rsid w:val="00BB2202"/>
    <w:rsid w:val="00BB2EED"/>
    <w:rsid w:val="00BB565C"/>
    <w:rsid w:val="00BB56B2"/>
    <w:rsid w:val="00BB6C3A"/>
    <w:rsid w:val="00BB7576"/>
    <w:rsid w:val="00BB7ACB"/>
    <w:rsid w:val="00BB7DC0"/>
    <w:rsid w:val="00BC0085"/>
    <w:rsid w:val="00BC15B3"/>
    <w:rsid w:val="00BC17C7"/>
    <w:rsid w:val="00BC1886"/>
    <w:rsid w:val="00BC18F9"/>
    <w:rsid w:val="00BC2173"/>
    <w:rsid w:val="00BC263F"/>
    <w:rsid w:val="00BC2E29"/>
    <w:rsid w:val="00BC3217"/>
    <w:rsid w:val="00BC3DC2"/>
    <w:rsid w:val="00BC453C"/>
    <w:rsid w:val="00BC45EE"/>
    <w:rsid w:val="00BC4A2C"/>
    <w:rsid w:val="00BC4EB5"/>
    <w:rsid w:val="00BC5128"/>
    <w:rsid w:val="00BC5403"/>
    <w:rsid w:val="00BC54E7"/>
    <w:rsid w:val="00BC580D"/>
    <w:rsid w:val="00BC5E36"/>
    <w:rsid w:val="00BC60D2"/>
    <w:rsid w:val="00BC6434"/>
    <w:rsid w:val="00BC6629"/>
    <w:rsid w:val="00BC66FA"/>
    <w:rsid w:val="00BC672A"/>
    <w:rsid w:val="00BC75E0"/>
    <w:rsid w:val="00BC77FA"/>
    <w:rsid w:val="00BC7B51"/>
    <w:rsid w:val="00BC7C0D"/>
    <w:rsid w:val="00BC7CB1"/>
    <w:rsid w:val="00BD029D"/>
    <w:rsid w:val="00BD0BB7"/>
    <w:rsid w:val="00BD0FB1"/>
    <w:rsid w:val="00BD1471"/>
    <w:rsid w:val="00BD1676"/>
    <w:rsid w:val="00BD17A6"/>
    <w:rsid w:val="00BD28BE"/>
    <w:rsid w:val="00BD2A0E"/>
    <w:rsid w:val="00BD368F"/>
    <w:rsid w:val="00BD3729"/>
    <w:rsid w:val="00BD4BAF"/>
    <w:rsid w:val="00BD5721"/>
    <w:rsid w:val="00BD63D8"/>
    <w:rsid w:val="00BD6EAD"/>
    <w:rsid w:val="00BD70F4"/>
    <w:rsid w:val="00BD732A"/>
    <w:rsid w:val="00BD7577"/>
    <w:rsid w:val="00BD75F7"/>
    <w:rsid w:val="00BD766D"/>
    <w:rsid w:val="00BE00BF"/>
    <w:rsid w:val="00BE011E"/>
    <w:rsid w:val="00BE07EE"/>
    <w:rsid w:val="00BE0823"/>
    <w:rsid w:val="00BE08C6"/>
    <w:rsid w:val="00BE1A07"/>
    <w:rsid w:val="00BE265B"/>
    <w:rsid w:val="00BE2845"/>
    <w:rsid w:val="00BE28E3"/>
    <w:rsid w:val="00BE2A41"/>
    <w:rsid w:val="00BE3250"/>
    <w:rsid w:val="00BE3BF2"/>
    <w:rsid w:val="00BE3D7C"/>
    <w:rsid w:val="00BE4992"/>
    <w:rsid w:val="00BE5440"/>
    <w:rsid w:val="00BE5B6E"/>
    <w:rsid w:val="00BE668D"/>
    <w:rsid w:val="00BE6D42"/>
    <w:rsid w:val="00BF0109"/>
    <w:rsid w:val="00BF0B38"/>
    <w:rsid w:val="00BF0C6E"/>
    <w:rsid w:val="00BF13BF"/>
    <w:rsid w:val="00BF2095"/>
    <w:rsid w:val="00BF2660"/>
    <w:rsid w:val="00BF279C"/>
    <w:rsid w:val="00BF4924"/>
    <w:rsid w:val="00BF4E69"/>
    <w:rsid w:val="00BF60B5"/>
    <w:rsid w:val="00BF6824"/>
    <w:rsid w:val="00BF7B0F"/>
    <w:rsid w:val="00BF7D8A"/>
    <w:rsid w:val="00C00383"/>
    <w:rsid w:val="00C00994"/>
    <w:rsid w:val="00C0153F"/>
    <w:rsid w:val="00C01584"/>
    <w:rsid w:val="00C01A82"/>
    <w:rsid w:val="00C01A90"/>
    <w:rsid w:val="00C0223D"/>
    <w:rsid w:val="00C02E89"/>
    <w:rsid w:val="00C03A07"/>
    <w:rsid w:val="00C03AF1"/>
    <w:rsid w:val="00C03F14"/>
    <w:rsid w:val="00C04273"/>
    <w:rsid w:val="00C04C60"/>
    <w:rsid w:val="00C0527F"/>
    <w:rsid w:val="00C05E7F"/>
    <w:rsid w:val="00C066D2"/>
    <w:rsid w:val="00C069D6"/>
    <w:rsid w:val="00C07320"/>
    <w:rsid w:val="00C078B3"/>
    <w:rsid w:val="00C07DB2"/>
    <w:rsid w:val="00C07FFC"/>
    <w:rsid w:val="00C107E3"/>
    <w:rsid w:val="00C10B5F"/>
    <w:rsid w:val="00C11075"/>
    <w:rsid w:val="00C11743"/>
    <w:rsid w:val="00C11ECF"/>
    <w:rsid w:val="00C14116"/>
    <w:rsid w:val="00C142F8"/>
    <w:rsid w:val="00C14D8A"/>
    <w:rsid w:val="00C158EA"/>
    <w:rsid w:val="00C15C5F"/>
    <w:rsid w:val="00C15E3F"/>
    <w:rsid w:val="00C16658"/>
    <w:rsid w:val="00C166BC"/>
    <w:rsid w:val="00C17C06"/>
    <w:rsid w:val="00C17DA8"/>
    <w:rsid w:val="00C201E4"/>
    <w:rsid w:val="00C212F4"/>
    <w:rsid w:val="00C22F47"/>
    <w:rsid w:val="00C23196"/>
    <w:rsid w:val="00C2321B"/>
    <w:rsid w:val="00C238C8"/>
    <w:rsid w:val="00C23AEB"/>
    <w:rsid w:val="00C24DB9"/>
    <w:rsid w:val="00C24DE8"/>
    <w:rsid w:val="00C251A4"/>
    <w:rsid w:val="00C254F6"/>
    <w:rsid w:val="00C25B2A"/>
    <w:rsid w:val="00C26C6A"/>
    <w:rsid w:val="00C27904"/>
    <w:rsid w:val="00C27952"/>
    <w:rsid w:val="00C27AA0"/>
    <w:rsid w:val="00C27BF6"/>
    <w:rsid w:val="00C27F12"/>
    <w:rsid w:val="00C30332"/>
    <w:rsid w:val="00C30912"/>
    <w:rsid w:val="00C30F6A"/>
    <w:rsid w:val="00C31350"/>
    <w:rsid w:val="00C31AF1"/>
    <w:rsid w:val="00C31E05"/>
    <w:rsid w:val="00C3309F"/>
    <w:rsid w:val="00C33C07"/>
    <w:rsid w:val="00C33DF0"/>
    <w:rsid w:val="00C33F75"/>
    <w:rsid w:val="00C3469A"/>
    <w:rsid w:val="00C348AF"/>
    <w:rsid w:val="00C356C0"/>
    <w:rsid w:val="00C35A50"/>
    <w:rsid w:val="00C35F59"/>
    <w:rsid w:val="00C36C4C"/>
    <w:rsid w:val="00C36F6E"/>
    <w:rsid w:val="00C373F0"/>
    <w:rsid w:val="00C3786A"/>
    <w:rsid w:val="00C37CB2"/>
    <w:rsid w:val="00C37D3C"/>
    <w:rsid w:val="00C37EFF"/>
    <w:rsid w:val="00C4004F"/>
    <w:rsid w:val="00C40DCE"/>
    <w:rsid w:val="00C41682"/>
    <w:rsid w:val="00C41B1F"/>
    <w:rsid w:val="00C4221B"/>
    <w:rsid w:val="00C423B8"/>
    <w:rsid w:val="00C427CC"/>
    <w:rsid w:val="00C42AC7"/>
    <w:rsid w:val="00C4317F"/>
    <w:rsid w:val="00C43473"/>
    <w:rsid w:val="00C44402"/>
    <w:rsid w:val="00C4489F"/>
    <w:rsid w:val="00C4496E"/>
    <w:rsid w:val="00C44ECC"/>
    <w:rsid w:val="00C4549E"/>
    <w:rsid w:val="00C45C80"/>
    <w:rsid w:val="00C4687C"/>
    <w:rsid w:val="00C46B02"/>
    <w:rsid w:val="00C5116A"/>
    <w:rsid w:val="00C51EFF"/>
    <w:rsid w:val="00C53063"/>
    <w:rsid w:val="00C535BC"/>
    <w:rsid w:val="00C536D5"/>
    <w:rsid w:val="00C537A8"/>
    <w:rsid w:val="00C53BC0"/>
    <w:rsid w:val="00C53CEE"/>
    <w:rsid w:val="00C54C9A"/>
    <w:rsid w:val="00C558AA"/>
    <w:rsid w:val="00C55B51"/>
    <w:rsid w:val="00C561B4"/>
    <w:rsid w:val="00C561DE"/>
    <w:rsid w:val="00C57477"/>
    <w:rsid w:val="00C57B3E"/>
    <w:rsid w:val="00C601CF"/>
    <w:rsid w:val="00C61513"/>
    <w:rsid w:val="00C61810"/>
    <w:rsid w:val="00C63DAC"/>
    <w:rsid w:val="00C63F8F"/>
    <w:rsid w:val="00C64FB6"/>
    <w:rsid w:val="00C65307"/>
    <w:rsid w:val="00C66313"/>
    <w:rsid w:val="00C6656D"/>
    <w:rsid w:val="00C66D5F"/>
    <w:rsid w:val="00C66E6D"/>
    <w:rsid w:val="00C7079A"/>
    <w:rsid w:val="00C71C06"/>
    <w:rsid w:val="00C727B3"/>
    <w:rsid w:val="00C72ABE"/>
    <w:rsid w:val="00C737D4"/>
    <w:rsid w:val="00C74831"/>
    <w:rsid w:val="00C74869"/>
    <w:rsid w:val="00C75B3E"/>
    <w:rsid w:val="00C75C20"/>
    <w:rsid w:val="00C75CD2"/>
    <w:rsid w:val="00C76E8A"/>
    <w:rsid w:val="00C77195"/>
    <w:rsid w:val="00C77F77"/>
    <w:rsid w:val="00C80C41"/>
    <w:rsid w:val="00C80CBE"/>
    <w:rsid w:val="00C80EC9"/>
    <w:rsid w:val="00C80F9C"/>
    <w:rsid w:val="00C820D6"/>
    <w:rsid w:val="00C82457"/>
    <w:rsid w:val="00C82751"/>
    <w:rsid w:val="00C8333A"/>
    <w:rsid w:val="00C840FB"/>
    <w:rsid w:val="00C8544B"/>
    <w:rsid w:val="00C85AE7"/>
    <w:rsid w:val="00C85F26"/>
    <w:rsid w:val="00C862FF"/>
    <w:rsid w:val="00C86F06"/>
    <w:rsid w:val="00C8723E"/>
    <w:rsid w:val="00C87405"/>
    <w:rsid w:val="00C87DA8"/>
    <w:rsid w:val="00C90A85"/>
    <w:rsid w:val="00C90BE9"/>
    <w:rsid w:val="00C90CA6"/>
    <w:rsid w:val="00C9161D"/>
    <w:rsid w:val="00C9285E"/>
    <w:rsid w:val="00C92E60"/>
    <w:rsid w:val="00C93444"/>
    <w:rsid w:val="00C934A5"/>
    <w:rsid w:val="00C93ACC"/>
    <w:rsid w:val="00C940A4"/>
    <w:rsid w:val="00C963F7"/>
    <w:rsid w:val="00C96710"/>
    <w:rsid w:val="00C9734E"/>
    <w:rsid w:val="00C97F67"/>
    <w:rsid w:val="00CA0084"/>
    <w:rsid w:val="00CA0986"/>
    <w:rsid w:val="00CA0DE2"/>
    <w:rsid w:val="00CA0E25"/>
    <w:rsid w:val="00CA1F7F"/>
    <w:rsid w:val="00CA215F"/>
    <w:rsid w:val="00CA30AA"/>
    <w:rsid w:val="00CA4379"/>
    <w:rsid w:val="00CA4D16"/>
    <w:rsid w:val="00CA57FC"/>
    <w:rsid w:val="00CA6642"/>
    <w:rsid w:val="00CA6700"/>
    <w:rsid w:val="00CA71B1"/>
    <w:rsid w:val="00CA7BED"/>
    <w:rsid w:val="00CB082E"/>
    <w:rsid w:val="00CB0B46"/>
    <w:rsid w:val="00CB1077"/>
    <w:rsid w:val="00CB1147"/>
    <w:rsid w:val="00CB11E0"/>
    <w:rsid w:val="00CB18A3"/>
    <w:rsid w:val="00CB3407"/>
    <w:rsid w:val="00CB35DB"/>
    <w:rsid w:val="00CB3992"/>
    <w:rsid w:val="00CB5EC2"/>
    <w:rsid w:val="00CB6267"/>
    <w:rsid w:val="00CC078B"/>
    <w:rsid w:val="00CC0DBD"/>
    <w:rsid w:val="00CC16AE"/>
    <w:rsid w:val="00CC16BF"/>
    <w:rsid w:val="00CC1A86"/>
    <w:rsid w:val="00CC1C3C"/>
    <w:rsid w:val="00CC2C59"/>
    <w:rsid w:val="00CC30F6"/>
    <w:rsid w:val="00CC369E"/>
    <w:rsid w:val="00CC3EB2"/>
    <w:rsid w:val="00CC4B15"/>
    <w:rsid w:val="00CC4E5D"/>
    <w:rsid w:val="00CC56A0"/>
    <w:rsid w:val="00CC58EB"/>
    <w:rsid w:val="00CC5AEA"/>
    <w:rsid w:val="00CC5B48"/>
    <w:rsid w:val="00CC5FED"/>
    <w:rsid w:val="00CC72FC"/>
    <w:rsid w:val="00CC7603"/>
    <w:rsid w:val="00CC786B"/>
    <w:rsid w:val="00CC7F13"/>
    <w:rsid w:val="00CD0D24"/>
    <w:rsid w:val="00CD22E6"/>
    <w:rsid w:val="00CD2375"/>
    <w:rsid w:val="00CD28F2"/>
    <w:rsid w:val="00CD2A33"/>
    <w:rsid w:val="00CD3A33"/>
    <w:rsid w:val="00CD3A4A"/>
    <w:rsid w:val="00CD3C57"/>
    <w:rsid w:val="00CD3D8D"/>
    <w:rsid w:val="00CD411D"/>
    <w:rsid w:val="00CD41AB"/>
    <w:rsid w:val="00CD5726"/>
    <w:rsid w:val="00CD5E00"/>
    <w:rsid w:val="00CD621D"/>
    <w:rsid w:val="00CD664E"/>
    <w:rsid w:val="00CD6CE8"/>
    <w:rsid w:val="00CD758A"/>
    <w:rsid w:val="00CD7813"/>
    <w:rsid w:val="00CD7A80"/>
    <w:rsid w:val="00CE02D0"/>
    <w:rsid w:val="00CE16E0"/>
    <w:rsid w:val="00CE2140"/>
    <w:rsid w:val="00CE2869"/>
    <w:rsid w:val="00CE2928"/>
    <w:rsid w:val="00CE2FF5"/>
    <w:rsid w:val="00CE3964"/>
    <w:rsid w:val="00CE4012"/>
    <w:rsid w:val="00CE4255"/>
    <w:rsid w:val="00CE4591"/>
    <w:rsid w:val="00CE5B8B"/>
    <w:rsid w:val="00CE5CDA"/>
    <w:rsid w:val="00CE60F7"/>
    <w:rsid w:val="00CE62E2"/>
    <w:rsid w:val="00CE66F4"/>
    <w:rsid w:val="00CE75DC"/>
    <w:rsid w:val="00CE7742"/>
    <w:rsid w:val="00CF2969"/>
    <w:rsid w:val="00CF3184"/>
    <w:rsid w:val="00CF487B"/>
    <w:rsid w:val="00CF4D58"/>
    <w:rsid w:val="00CF4E00"/>
    <w:rsid w:val="00CF5707"/>
    <w:rsid w:val="00CF691D"/>
    <w:rsid w:val="00CF6C14"/>
    <w:rsid w:val="00CF798F"/>
    <w:rsid w:val="00CF7FE6"/>
    <w:rsid w:val="00D00B3B"/>
    <w:rsid w:val="00D00CAF"/>
    <w:rsid w:val="00D00FF6"/>
    <w:rsid w:val="00D011DC"/>
    <w:rsid w:val="00D015DF"/>
    <w:rsid w:val="00D02730"/>
    <w:rsid w:val="00D02A8B"/>
    <w:rsid w:val="00D03339"/>
    <w:rsid w:val="00D033F4"/>
    <w:rsid w:val="00D035B6"/>
    <w:rsid w:val="00D036AE"/>
    <w:rsid w:val="00D03EC1"/>
    <w:rsid w:val="00D0436A"/>
    <w:rsid w:val="00D04FA8"/>
    <w:rsid w:val="00D0519A"/>
    <w:rsid w:val="00D060D2"/>
    <w:rsid w:val="00D105EF"/>
    <w:rsid w:val="00D10CE1"/>
    <w:rsid w:val="00D111BA"/>
    <w:rsid w:val="00D11580"/>
    <w:rsid w:val="00D11963"/>
    <w:rsid w:val="00D11EF0"/>
    <w:rsid w:val="00D12115"/>
    <w:rsid w:val="00D13BF5"/>
    <w:rsid w:val="00D13C60"/>
    <w:rsid w:val="00D13D0E"/>
    <w:rsid w:val="00D13FB5"/>
    <w:rsid w:val="00D147BC"/>
    <w:rsid w:val="00D14B60"/>
    <w:rsid w:val="00D154A8"/>
    <w:rsid w:val="00D15A63"/>
    <w:rsid w:val="00D164DD"/>
    <w:rsid w:val="00D1773D"/>
    <w:rsid w:val="00D17980"/>
    <w:rsid w:val="00D20A86"/>
    <w:rsid w:val="00D2107C"/>
    <w:rsid w:val="00D23904"/>
    <w:rsid w:val="00D256C2"/>
    <w:rsid w:val="00D25A93"/>
    <w:rsid w:val="00D260F4"/>
    <w:rsid w:val="00D26379"/>
    <w:rsid w:val="00D26712"/>
    <w:rsid w:val="00D272B0"/>
    <w:rsid w:val="00D27480"/>
    <w:rsid w:val="00D27835"/>
    <w:rsid w:val="00D30A1D"/>
    <w:rsid w:val="00D311DF"/>
    <w:rsid w:val="00D31542"/>
    <w:rsid w:val="00D32DDC"/>
    <w:rsid w:val="00D3301D"/>
    <w:rsid w:val="00D33432"/>
    <w:rsid w:val="00D337DD"/>
    <w:rsid w:val="00D347C6"/>
    <w:rsid w:val="00D36CC5"/>
    <w:rsid w:val="00D37BFD"/>
    <w:rsid w:val="00D40A06"/>
    <w:rsid w:val="00D40E34"/>
    <w:rsid w:val="00D416D1"/>
    <w:rsid w:val="00D41B29"/>
    <w:rsid w:val="00D41E63"/>
    <w:rsid w:val="00D42834"/>
    <w:rsid w:val="00D42BBD"/>
    <w:rsid w:val="00D43454"/>
    <w:rsid w:val="00D43FDA"/>
    <w:rsid w:val="00D44C94"/>
    <w:rsid w:val="00D4529F"/>
    <w:rsid w:val="00D45493"/>
    <w:rsid w:val="00D454EB"/>
    <w:rsid w:val="00D4563A"/>
    <w:rsid w:val="00D45972"/>
    <w:rsid w:val="00D46255"/>
    <w:rsid w:val="00D47D63"/>
    <w:rsid w:val="00D502DB"/>
    <w:rsid w:val="00D5037E"/>
    <w:rsid w:val="00D50EB5"/>
    <w:rsid w:val="00D51AE7"/>
    <w:rsid w:val="00D523A6"/>
    <w:rsid w:val="00D52488"/>
    <w:rsid w:val="00D53A39"/>
    <w:rsid w:val="00D53C22"/>
    <w:rsid w:val="00D53D34"/>
    <w:rsid w:val="00D54577"/>
    <w:rsid w:val="00D54A2B"/>
    <w:rsid w:val="00D54E9C"/>
    <w:rsid w:val="00D55695"/>
    <w:rsid w:val="00D55B3B"/>
    <w:rsid w:val="00D56013"/>
    <w:rsid w:val="00D56762"/>
    <w:rsid w:val="00D6010B"/>
    <w:rsid w:val="00D60E76"/>
    <w:rsid w:val="00D61551"/>
    <w:rsid w:val="00D61B74"/>
    <w:rsid w:val="00D61DA1"/>
    <w:rsid w:val="00D61F06"/>
    <w:rsid w:val="00D62154"/>
    <w:rsid w:val="00D62572"/>
    <w:rsid w:val="00D627E3"/>
    <w:rsid w:val="00D6287E"/>
    <w:rsid w:val="00D62EB8"/>
    <w:rsid w:val="00D64D68"/>
    <w:rsid w:val="00D657E8"/>
    <w:rsid w:val="00D65FD2"/>
    <w:rsid w:val="00D6627A"/>
    <w:rsid w:val="00D70E69"/>
    <w:rsid w:val="00D711A5"/>
    <w:rsid w:val="00D7254C"/>
    <w:rsid w:val="00D72D34"/>
    <w:rsid w:val="00D73628"/>
    <w:rsid w:val="00D7383B"/>
    <w:rsid w:val="00D750CD"/>
    <w:rsid w:val="00D75760"/>
    <w:rsid w:val="00D75809"/>
    <w:rsid w:val="00D75B5B"/>
    <w:rsid w:val="00D764F1"/>
    <w:rsid w:val="00D76B33"/>
    <w:rsid w:val="00D77C31"/>
    <w:rsid w:val="00D77D48"/>
    <w:rsid w:val="00D826A4"/>
    <w:rsid w:val="00D8280C"/>
    <w:rsid w:val="00D8437C"/>
    <w:rsid w:val="00D8479E"/>
    <w:rsid w:val="00D8731A"/>
    <w:rsid w:val="00D87749"/>
    <w:rsid w:val="00D900D0"/>
    <w:rsid w:val="00D90478"/>
    <w:rsid w:val="00D92A0E"/>
    <w:rsid w:val="00D92F0E"/>
    <w:rsid w:val="00D93407"/>
    <w:rsid w:val="00D940F8"/>
    <w:rsid w:val="00D945D4"/>
    <w:rsid w:val="00D9474B"/>
    <w:rsid w:val="00D95B94"/>
    <w:rsid w:val="00D95B9B"/>
    <w:rsid w:val="00D96458"/>
    <w:rsid w:val="00D97483"/>
    <w:rsid w:val="00D9759C"/>
    <w:rsid w:val="00DA06B8"/>
    <w:rsid w:val="00DA094F"/>
    <w:rsid w:val="00DA166D"/>
    <w:rsid w:val="00DA1F45"/>
    <w:rsid w:val="00DA3356"/>
    <w:rsid w:val="00DA4133"/>
    <w:rsid w:val="00DA4174"/>
    <w:rsid w:val="00DA4D2D"/>
    <w:rsid w:val="00DA60FF"/>
    <w:rsid w:val="00DA7DDC"/>
    <w:rsid w:val="00DA7DEE"/>
    <w:rsid w:val="00DB002B"/>
    <w:rsid w:val="00DB00BC"/>
    <w:rsid w:val="00DB02BA"/>
    <w:rsid w:val="00DB03B2"/>
    <w:rsid w:val="00DB07EE"/>
    <w:rsid w:val="00DB0E86"/>
    <w:rsid w:val="00DB1942"/>
    <w:rsid w:val="00DB2F21"/>
    <w:rsid w:val="00DB32F6"/>
    <w:rsid w:val="00DB33C8"/>
    <w:rsid w:val="00DB34E4"/>
    <w:rsid w:val="00DB355F"/>
    <w:rsid w:val="00DB424A"/>
    <w:rsid w:val="00DB48E1"/>
    <w:rsid w:val="00DB4963"/>
    <w:rsid w:val="00DB4A76"/>
    <w:rsid w:val="00DB514E"/>
    <w:rsid w:val="00DB55B7"/>
    <w:rsid w:val="00DB5857"/>
    <w:rsid w:val="00DB5A9F"/>
    <w:rsid w:val="00DB60AE"/>
    <w:rsid w:val="00DB6738"/>
    <w:rsid w:val="00DB674F"/>
    <w:rsid w:val="00DB7390"/>
    <w:rsid w:val="00DB76DB"/>
    <w:rsid w:val="00DB7799"/>
    <w:rsid w:val="00DB7990"/>
    <w:rsid w:val="00DC04E6"/>
    <w:rsid w:val="00DC055C"/>
    <w:rsid w:val="00DC0867"/>
    <w:rsid w:val="00DC0C71"/>
    <w:rsid w:val="00DC2E7E"/>
    <w:rsid w:val="00DC307A"/>
    <w:rsid w:val="00DC3B32"/>
    <w:rsid w:val="00DC44D3"/>
    <w:rsid w:val="00DC4780"/>
    <w:rsid w:val="00DC47E7"/>
    <w:rsid w:val="00DC5266"/>
    <w:rsid w:val="00DC5BAC"/>
    <w:rsid w:val="00DC5EAB"/>
    <w:rsid w:val="00DC630D"/>
    <w:rsid w:val="00DC6634"/>
    <w:rsid w:val="00DC6722"/>
    <w:rsid w:val="00DC7183"/>
    <w:rsid w:val="00DC76CA"/>
    <w:rsid w:val="00DC78EE"/>
    <w:rsid w:val="00DD06D5"/>
    <w:rsid w:val="00DD0905"/>
    <w:rsid w:val="00DD0CA1"/>
    <w:rsid w:val="00DD0D00"/>
    <w:rsid w:val="00DD0F82"/>
    <w:rsid w:val="00DD1024"/>
    <w:rsid w:val="00DD178A"/>
    <w:rsid w:val="00DD241C"/>
    <w:rsid w:val="00DD266B"/>
    <w:rsid w:val="00DD2DC2"/>
    <w:rsid w:val="00DD3020"/>
    <w:rsid w:val="00DD3208"/>
    <w:rsid w:val="00DD3526"/>
    <w:rsid w:val="00DD47E7"/>
    <w:rsid w:val="00DD55A4"/>
    <w:rsid w:val="00DD76DD"/>
    <w:rsid w:val="00DD7A6A"/>
    <w:rsid w:val="00DE14F2"/>
    <w:rsid w:val="00DE1A41"/>
    <w:rsid w:val="00DE1F6E"/>
    <w:rsid w:val="00DE34A8"/>
    <w:rsid w:val="00DE3A0A"/>
    <w:rsid w:val="00DE3BFE"/>
    <w:rsid w:val="00DE3F35"/>
    <w:rsid w:val="00DE40D3"/>
    <w:rsid w:val="00DE44FE"/>
    <w:rsid w:val="00DE45C3"/>
    <w:rsid w:val="00DE6E32"/>
    <w:rsid w:val="00DE7188"/>
    <w:rsid w:val="00DE72A7"/>
    <w:rsid w:val="00DE7941"/>
    <w:rsid w:val="00DF0247"/>
    <w:rsid w:val="00DF04E5"/>
    <w:rsid w:val="00DF071C"/>
    <w:rsid w:val="00DF2271"/>
    <w:rsid w:val="00DF267A"/>
    <w:rsid w:val="00DF33C0"/>
    <w:rsid w:val="00DF485B"/>
    <w:rsid w:val="00DF54B3"/>
    <w:rsid w:val="00DF656A"/>
    <w:rsid w:val="00E009D3"/>
    <w:rsid w:val="00E01D24"/>
    <w:rsid w:val="00E01DCD"/>
    <w:rsid w:val="00E01E93"/>
    <w:rsid w:val="00E01EBF"/>
    <w:rsid w:val="00E03108"/>
    <w:rsid w:val="00E05BD5"/>
    <w:rsid w:val="00E0626E"/>
    <w:rsid w:val="00E0651E"/>
    <w:rsid w:val="00E07971"/>
    <w:rsid w:val="00E104F0"/>
    <w:rsid w:val="00E10A18"/>
    <w:rsid w:val="00E10C41"/>
    <w:rsid w:val="00E12088"/>
    <w:rsid w:val="00E131F3"/>
    <w:rsid w:val="00E14A04"/>
    <w:rsid w:val="00E14E1A"/>
    <w:rsid w:val="00E15299"/>
    <w:rsid w:val="00E1621F"/>
    <w:rsid w:val="00E1711D"/>
    <w:rsid w:val="00E20666"/>
    <w:rsid w:val="00E21461"/>
    <w:rsid w:val="00E21637"/>
    <w:rsid w:val="00E22817"/>
    <w:rsid w:val="00E22E2E"/>
    <w:rsid w:val="00E24583"/>
    <w:rsid w:val="00E24BC3"/>
    <w:rsid w:val="00E24F60"/>
    <w:rsid w:val="00E25107"/>
    <w:rsid w:val="00E25348"/>
    <w:rsid w:val="00E253C9"/>
    <w:rsid w:val="00E264A4"/>
    <w:rsid w:val="00E2728E"/>
    <w:rsid w:val="00E30011"/>
    <w:rsid w:val="00E30557"/>
    <w:rsid w:val="00E30931"/>
    <w:rsid w:val="00E31595"/>
    <w:rsid w:val="00E31765"/>
    <w:rsid w:val="00E31F6F"/>
    <w:rsid w:val="00E32779"/>
    <w:rsid w:val="00E32E82"/>
    <w:rsid w:val="00E3369B"/>
    <w:rsid w:val="00E33A05"/>
    <w:rsid w:val="00E3463B"/>
    <w:rsid w:val="00E34786"/>
    <w:rsid w:val="00E34F93"/>
    <w:rsid w:val="00E3638C"/>
    <w:rsid w:val="00E36F05"/>
    <w:rsid w:val="00E37C69"/>
    <w:rsid w:val="00E37F3F"/>
    <w:rsid w:val="00E40B56"/>
    <w:rsid w:val="00E40B57"/>
    <w:rsid w:val="00E4124D"/>
    <w:rsid w:val="00E4168A"/>
    <w:rsid w:val="00E42B03"/>
    <w:rsid w:val="00E42B8B"/>
    <w:rsid w:val="00E42C6C"/>
    <w:rsid w:val="00E430B2"/>
    <w:rsid w:val="00E43626"/>
    <w:rsid w:val="00E4390D"/>
    <w:rsid w:val="00E43D0E"/>
    <w:rsid w:val="00E43F1A"/>
    <w:rsid w:val="00E447EA"/>
    <w:rsid w:val="00E44B10"/>
    <w:rsid w:val="00E45799"/>
    <w:rsid w:val="00E4610E"/>
    <w:rsid w:val="00E47142"/>
    <w:rsid w:val="00E47EDE"/>
    <w:rsid w:val="00E50210"/>
    <w:rsid w:val="00E515D4"/>
    <w:rsid w:val="00E51887"/>
    <w:rsid w:val="00E526CC"/>
    <w:rsid w:val="00E52E09"/>
    <w:rsid w:val="00E537C1"/>
    <w:rsid w:val="00E53BFE"/>
    <w:rsid w:val="00E541ED"/>
    <w:rsid w:val="00E54D67"/>
    <w:rsid w:val="00E5582A"/>
    <w:rsid w:val="00E55860"/>
    <w:rsid w:val="00E55934"/>
    <w:rsid w:val="00E572B7"/>
    <w:rsid w:val="00E57CA5"/>
    <w:rsid w:val="00E57EFF"/>
    <w:rsid w:val="00E605E2"/>
    <w:rsid w:val="00E612ED"/>
    <w:rsid w:val="00E614EA"/>
    <w:rsid w:val="00E62425"/>
    <w:rsid w:val="00E6293C"/>
    <w:rsid w:val="00E62DA7"/>
    <w:rsid w:val="00E62E66"/>
    <w:rsid w:val="00E63D25"/>
    <w:rsid w:val="00E6407B"/>
    <w:rsid w:val="00E655EA"/>
    <w:rsid w:val="00E65935"/>
    <w:rsid w:val="00E65F15"/>
    <w:rsid w:val="00E6610B"/>
    <w:rsid w:val="00E66634"/>
    <w:rsid w:val="00E66CFC"/>
    <w:rsid w:val="00E6713E"/>
    <w:rsid w:val="00E701C7"/>
    <w:rsid w:val="00E706F2"/>
    <w:rsid w:val="00E71C3C"/>
    <w:rsid w:val="00E72098"/>
    <w:rsid w:val="00E731C2"/>
    <w:rsid w:val="00E733FC"/>
    <w:rsid w:val="00E745BD"/>
    <w:rsid w:val="00E74918"/>
    <w:rsid w:val="00E74B7D"/>
    <w:rsid w:val="00E74F0F"/>
    <w:rsid w:val="00E754CE"/>
    <w:rsid w:val="00E76907"/>
    <w:rsid w:val="00E76CDB"/>
    <w:rsid w:val="00E76EEA"/>
    <w:rsid w:val="00E771E1"/>
    <w:rsid w:val="00E77E21"/>
    <w:rsid w:val="00E80459"/>
    <w:rsid w:val="00E80A3E"/>
    <w:rsid w:val="00E80FF5"/>
    <w:rsid w:val="00E81007"/>
    <w:rsid w:val="00E83240"/>
    <w:rsid w:val="00E83924"/>
    <w:rsid w:val="00E83E83"/>
    <w:rsid w:val="00E840D3"/>
    <w:rsid w:val="00E84548"/>
    <w:rsid w:val="00E8521D"/>
    <w:rsid w:val="00E853C3"/>
    <w:rsid w:val="00E8597A"/>
    <w:rsid w:val="00E90AF2"/>
    <w:rsid w:val="00E9157C"/>
    <w:rsid w:val="00E91B57"/>
    <w:rsid w:val="00E91DAF"/>
    <w:rsid w:val="00E92763"/>
    <w:rsid w:val="00E93238"/>
    <w:rsid w:val="00E93EC3"/>
    <w:rsid w:val="00E947EE"/>
    <w:rsid w:val="00E9492B"/>
    <w:rsid w:val="00E957F0"/>
    <w:rsid w:val="00E95A9B"/>
    <w:rsid w:val="00E95FE8"/>
    <w:rsid w:val="00E96263"/>
    <w:rsid w:val="00E9742D"/>
    <w:rsid w:val="00E9779D"/>
    <w:rsid w:val="00E97A2B"/>
    <w:rsid w:val="00EA0C87"/>
    <w:rsid w:val="00EA10CD"/>
    <w:rsid w:val="00EA2C78"/>
    <w:rsid w:val="00EA303A"/>
    <w:rsid w:val="00EA44D4"/>
    <w:rsid w:val="00EA49BD"/>
    <w:rsid w:val="00EA4BE8"/>
    <w:rsid w:val="00EA4DAA"/>
    <w:rsid w:val="00EA5584"/>
    <w:rsid w:val="00EA5D2E"/>
    <w:rsid w:val="00EA64ED"/>
    <w:rsid w:val="00EA6732"/>
    <w:rsid w:val="00EA6C56"/>
    <w:rsid w:val="00EA757D"/>
    <w:rsid w:val="00EA7981"/>
    <w:rsid w:val="00EB0667"/>
    <w:rsid w:val="00EB0C07"/>
    <w:rsid w:val="00EB1878"/>
    <w:rsid w:val="00EB2AF8"/>
    <w:rsid w:val="00EB451F"/>
    <w:rsid w:val="00EB4997"/>
    <w:rsid w:val="00EB4C8E"/>
    <w:rsid w:val="00EB55DB"/>
    <w:rsid w:val="00EB6055"/>
    <w:rsid w:val="00EB63F2"/>
    <w:rsid w:val="00EB6EC4"/>
    <w:rsid w:val="00EB6FBB"/>
    <w:rsid w:val="00EB79FB"/>
    <w:rsid w:val="00EB7BAD"/>
    <w:rsid w:val="00EB7EEC"/>
    <w:rsid w:val="00EC0395"/>
    <w:rsid w:val="00EC0B2E"/>
    <w:rsid w:val="00EC0BFD"/>
    <w:rsid w:val="00EC0DF4"/>
    <w:rsid w:val="00EC107B"/>
    <w:rsid w:val="00EC10D0"/>
    <w:rsid w:val="00EC10F3"/>
    <w:rsid w:val="00EC1297"/>
    <w:rsid w:val="00EC2703"/>
    <w:rsid w:val="00EC40F6"/>
    <w:rsid w:val="00EC4DD7"/>
    <w:rsid w:val="00EC533B"/>
    <w:rsid w:val="00EC57FA"/>
    <w:rsid w:val="00EC5D7C"/>
    <w:rsid w:val="00EC756C"/>
    <w:rsid w:val="00EC787B"/>
    <w:rsid w:val="00ED12E9"/>
    <w:rsid w:val="00ED3F60"/>
    <w:rsid w:val="00ED46D6"/>
    <w:rsid w:val="00ED5B09"/>
    <w:rsid w:val="00ED6B7B"/>
    <w:rsid w:val="00ED7703"/>
    <w:rsid w:val="00EE0030"/>
    <w:rsid w:val="00EE1038"/>
    <w:rsid w:val="00EE1048"/>
    <w:rsid w:val="00EE1475"/>
    <w:rsid w:val="00EE1D3C"/>
    <w:rsid w:val="00EE25F5"/>
    <w:rsid w:val="00EE26E2"/>
    <w:rsid w:val="00EE295B"/>
    <w:rsid w:val="00EE3040"/>
    <w:rsid w:val="00EE32E8"/>
    <w:rsid w:val="00EE54E4"/>
    <w:rsid w:val="00EE58DC"/>
    <w:rsid w:val="00EE595E"/>
    <w:rsid w:val="00EE5BEC"/>
    <w:rsid w:val="00EE5E2E"/>
    <w:rsid w:val="00EE6959"/>
    <w:rsid w:val="00EE7859"/>
    <w:rsid w:val="00EE7C43"/>
    <w:rsid w:val="00EF049D"/>
    <w:rsid w:val="00EF0705"/>
    <w:rsid w:val="00EF277A"/>
    <w:rsid w:val="00EF2FCD"/>
    <w:rsid w:val="00EF4CA1"/>
    <w:rsid w:val="00EF53F2"/>
    <w:rsid w:val="00EF5A32"/>
    <w:rsid w:val="00EF7F43"/>
    <w:rsid w:val="00EF7F6E"/>
    <w:rsid w:val="00F00A69"/>
    <w:rsid w:val="00F00E66"/>
    <w:rsid w:val="00F0178F"/>
    <w:rsid w:val="00F01953"/>
    <w:rsid w:val="00F02202"/>
    <w:rsid w:val="00F026A9"/>
    <w:rsid w:val="00F02BE8"/>
    <w:rsid w:val="00F02CC3"/>
    <w:rsid w:val="00F03552"/>
    <w:rsid w:val="00F03892"/>
    <w:rsid w:val="00F04F30"/>
    <w:rsid w:val="00F051E8"/>
    <w:rsid w:val="00F07382"/>
    <w:rsid w:val="00F10E96"/>
    <w:rsid w:val="00F11E07"/>
    <w:rsid w:val="00F1259A"/>
    <w:rsid w:val="00F12B4A"/>
    <w:rsid w:val="00F12C8B"/>
    <w:rsid w:val="00F12E02"/>
    <w:rsid w:val="00F140D4"/>
    <w:rsid w:val="00F14A10"/>
    <w:rsid w:val="00F15D0D"/>
    <w:rsid w:val="00F15E23"/>
    <w:rsid w:val="00F16A60"/>
    <w:rsid w:val="00F1743D"/>
    <w:rsid w:val="00F177A2"/>
    <w:rsid w:val="00F20469"/>
    <w:rsid w:val="00F20955"/>
    <w:rsid w:val="00F20D83"/>
    <w:rsid w:val="00F2101D"/>
    <w:rsid w:val="00F222BB"/>
    <w:rsid w:val="00F2296B"/>
    <w:rsid w:val="00F22CDC"/>
    <w:rsid w:val="00F22D0F"/>
    <w:rsid w:val="00F22D72"/>
    <w:rsid w:val="00F23EDC"/>
    <w:rsid w:val="00F243DD"/>
    <w:rsid w:val="00F25D80"/>
    <w:rsid w:val="00F26AB8"/>
    <w:rsid w:val="00F26BAC"/>
    <w:rsid w:val="00F275F9"/>
    <w:rsid w:val="00F27AEC"/>
    <w:rsid w:val="00F301A4"/>
    <w:rsid w:val="00F3021F"/>
    <w:rsid w:val="00F30597"/>
    <w:rsid w:val="00F310DF"/>
    <w:rsid w:val="00F318AF"/>
    <w:rsid w:val="00F31F93"/>
    <w:rsid w:val="00F320D5"/>
    <w:rsid w:val="00F3252C"/>
    <w:rsid w:val="00F33AF5"/>
    <w:rsid w:val="00F341CA"/>
    <w:rsid w:val="00F358A3"/>
    <w:rsid w:val="00F35E52"/>
    <w:rsid w:val="00F36102"/>
    <w:rsid w:val="00F3761E"/>
    <w:rsid w:val="00F4001C"/>
    <w:rsid w:val="00F4022D"/>
    <w:rsid w:val="00F4123A"/>
    <w:rsid w:val="00F412CE"/>
    <w:rsid w:val="00F41CF9"/>
    <w:rsid w:val="00F4489F"/>
    <w:rsid w:val="00F44E75"/>
    <w:rsid w:val="00F44F16"/>
    <w:rsid w:val="00F454BF"/>
    <w:rsid w:val="00F46955"/>
    <w:rsid w:val="00F47207"/>
    <w:rsid w:val="00F47F28"/>
    <w:rsid w:val="00F5002D"/>
    <w:rsid w:val="00F503E7"/>
    <w:rsid w:val="00F50C46"/>
    <w:rsid w:val="00F51BD8"/>
    <w:rsid w:val="00F51D23"/>
    <w:rsid w:val="00F51F24"/>
    <w:rsid w:val="00F528A7"/>
    <w:rsid w:val="00F52D2E"/>
    <w:rsid w:val="00F532C8"/>
    <w:rsid w:val="00F5398C"/>
    <w:rsid w:val="00F53CAA"/>
    <w:rsid w:val="00F545A6"/>
    <w:rsid w:val="00F546BE"/>
    <w:rsid w:val="00F54F12"/>
    <w:rsid w:val="00F55967"/>
    <w:rsid w:val="00F55A40"/>
    <w:rsid w:val="00F56919"/>
    <w:rsid w:val="00F577FA"/>
    <w:rsid w:val="00F57B58"/>
    <w:rsid w:val="00F6026F"/>
    <w:rsid w:val="00F60569"/>
    <w:rsid w:val="00F61759"/>
    <w:rsid w:val="00F6237C"/>
    <w:rsid w:val="00F63D9E"/>
    <w:rsid w:val="00F64306"/>
    <w:rsid w:val="00F645C4"/>
    <w:rsid w:val="00F65E5D"/>
    <w:rsid w:val="00F66052"/>
    <w:rsid w:val="00F6614B"/>
    <w:rsid w:val="00F67D61"/>
    <w:rsid w:val="00F7015E"/>
    <w:rsid w:val="00F703AD"/>
    <w:rsid w:val="00F7049C"/>
    <w:rsid w:val="00F71486"/>
    <w:rsid w:val="00F717BE"/>
    <w:rsid w:val="00F723C2"/>
    <w:rsid w:val="00F726EA"/>
    <w:rsid w:val="00F72BC7"/>
    <w:rsid w:val="00F72C50"/>
    <w:rsid w:val="00F72F1D"/>
    <w:rsid w:val="00F7431E"/>
    <w:rsid w:val="00F75B05"/>
    <w:rsid w:val="00F76304"/>
    <w:rsid w:val="00F763DE"/>
    <w:rsid w:val="00F76DE6"/>
    <w:rsid w:val="00F77922"/>
    <w:rsid w:val="00F80BB3"/>
    <w:rsid w:val="00F812D2"/>
    <w:rsid w:val="00F818BD"/>
    <w:rsid w:val="00F822EB"/>
    <w:rsid w:val="00F82603"/>
    <w:rsid w:val="00F82F81"/>
    <w:rsid w:val="00F833BD"/>
    <w:rsid w:val="00F835CC"/>
    <w:rsid w:val="00F84DB9"/>
    <w:rsid w:val="00F85693"/>
    <w:rsid w:val="00F866C9"/>
    <w:rsid w:val="00F871DD"/>
    <w:rsid w:val="00F8753F"/>
    <w:rsid w:val="00F875B3"/>
    <w:rsid w:val="00F8765B"/>
    <w:rsid w:val="00F90253"/>
    <w:rsid w:val="00F90A19"/>
    <w:rsid w:val="00F90A58"/>
    <w:rsid w:val="00F9217A"/>
    <w:rsid w:val="00F92AC3"/>
    <w:rsid w:val="00F92AF8"/>
    <w:rsid w:val="00F93D42"/>
    <w:rsid w:val="00F94708"/>
    <w:rsid w:val="00F951E4"/>
    <w:rsid w:val="00F95595"/>
    <w:rsid w:val="00F9583E"/>
    <w:rsid w:val="00F958D4"/>
    <w:rsid w:val="00F96566"/>
    <w:rsid w:val="00F966A8"/>
    <w:rsid w:val="00F970FB"/>
    <w:rsid w:val="00F97BB7"/>
    <w:rsid w:val="00F97BE1"/>
    <w:rsid w:val="00FA1654"/>
    <w:rsid w:val="00FA16AC"/>
    <w:rsid w:val="00FA1B0B"/>
    <w:rsid w:val="00FA221E"/>
    <w:rsid w:val="00FA3DD4"/>
    <w:rsid w:val="00FA45D8"/>
    <w:rsid w:val="00FA4C1C"/>
    <w:rsid w:val="00FA671A"/>
    <w:rsid w:val="00FA671F"/>
    <w:rsid w:val="00FA69B8"/>
    <w:rsid w:val="00FA710D"/>
    <w:rsid w:val="00FA71FC"/>
    <w:rsid w:val="00FA72D9"/>
    <w:rsid w:val="00FB06FC"/>
    <w:rsid w:val="00FB0A31"/>
    <w:rsid w:val="00FB129D"/>
    <w:rsid w:val="00FB22FA"/>
    <w:rsid w:val="00FB23C7"/>
    <w:rsid w:val="00FB283D"/>
    <w:rsid w:val="00FB44D0"/>
    <w:rsid w:val="00FB4ACB"/>
    <w:rsid w:val="00FB5E74"/>
    <w:rsid w:val="00FB63B0"/>
    <w:rsid w:val="00FB65C5"/>
    <w:rsid w:val="00FB665B"/>
    <w:rsid w:val="00FB7526"/>
    <w:rsid w:val="00FB78D1"/>
    <w:rsid w:val="00FB79B5"/>
    <w:rsid w:val="00FB7BC3"/>
    <w:rsid w:val="00FC0BDD"/>
    <w:rsid w:val="00FC0CF1"/>
    <w:rsid w:val="00FC0D37"/>
    <w:rsid w:val="00FC200B"/>
    <w:rsid w:val="00FC3361"/>
    <w:rsid w:val="00FC3B9D"/>
    <w:rsid w:val="00FC6224"/>
    <w:rsid w:val="00FC70D3"/>
    <w:rsid w:val="00FC7F8F"/>
    <w:rsid w:val="00FD0528"/>
    <w:rsid w:val="00FD0E85"/>
    <w:rsid w:val="00FD1371"/>
    <w:rsid w:val="00FD1F3C"/>
    <w:rsid w:val="00FD25D0"/>
    <w:rsid w:val="00FD2E1A"/>
    <w:rsid w:val="00FD320B"/>
    <w:rsid w:val="00FD38B1"/>
    <w:rsid w:val="00FD3EE2"/>
    <w:rsid w:val="00FD427B"/>
    <w:rsid w:val="00FD4295"/>
    <w:rsid w:val="00FD45FF"/>
    <w:rsid w:val="00FD50D9"/>
    <w:rsid w:val="00FD5801"/>
    <w:rsid w:val="00FD6C83"/>
    <w:rsid w:val="00FD732B"/>
    <w:rsid w:val="00FD768B"/>
    <w:rsid w:val="00FD78A0"/>
    <w:rsid w:val="00FD7D20"/>
    <w:rsid w:val="00FE0154"/>
    <w:rsid w:val="00FE0F92"/>
    <w:rsid w:val="00FE162D"/>
    <w:rsid w:val="00FE18AF"/>
    <w:rsid w:val="00FE18D2"/>
    <w:rsid w:val="00FE1D92"/>
    <w:rsid w:val="00FE317F"/>
    <w:rsid w:val="00FE3AD9"/>
    <w:rsid w:val="00FE5811"/>
    <w:rsid w:val="00FE5E6D"/>
    <w:rsid w:val="00FE6E40"/>
    <w:rsid w:val="00FE764C"/>
    <w:rsid w:val="00FE771E"/>
    <w:rsid w:val="00FF0BCB"/>
    <w:rsid w:val="00FF28EF"/>
    <w:rsid w:val="00FF2EAE"/>
    <w:rsid w:val="00FF4589"/>
    <w:rsid w:val="00FF46F3"/>
    <w:rsid w:val="00FF4D59"/>
    <w:rsid w:val="00FF5173"/>
    <w:rsid w:val="00FF5756"/>
    <w:rsid w:val="00FF6297"/>
    <w:rsid w:val="00FF6526"/>
    <w:rsid w:val="00FF6DFC"/>
    <w:rsid w:val="00FF7C66"/>
    <w:rsid w:val="00FF7E1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2B906"/>
  <w15:docId w15:val="{4CD00145-EBC9-4E93-807F-E6645ACD3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1A5E6C"/>
    <w:pPr>
      <w:spacing w:after="0"/>
      <w:jc w:val="both"/>
    </w:pPr>
    <w:rPr>
      <w:rFonts w:ascii="Times New Roman" w:hAnsi="Times New Roman"/>
      <w:sz w:val="24"/>
    </w:rPr>
  </w:style>
  <w:style w:type="paragraph" w:styleId="Pealkiri1">
    <w:name w:val="heading 1"/>
    <w:basedOn w:val="Normaallaad"/>
    <w:next w:val="Normaallaad"/>
    <w:link w:val="Pealkiri1Mrk"/>
    <w:uiPriority w:val="9"/>
    <w:qFormat/>
    <w:rsid w:val="001A5E6C"/>
    <w:pPr>
      <w:keepNext/>
      <w:keepLines/>
      <w:spacing w:line="240" w:lineRule="auto"/>
      <w:outlineLvl w:val="0"/>
    </w:pPr>
    <w:rPr>
      <w:rFonts w:eastAsia="Times New Roman" w:cs="Times New Roman"/>
      <w:b/>
      <w:bCs/>
      <w:szCs w:val="28"/>
    </w:rPr>
  </w:style>
  <w:style w:type="paragraph" w:styleId="Pealkiri2">
    <w:name w:val="heading 2"/>
    <w:basedOn w:val="Normaallaad"/>
    <w:next w:val="Normaallaad"/>
    <w:link w:val="Pealkiri2Mrk"/>
    <w:uiPriority w:val="9"/>
    <w:unhideWhenUsed/>
    <w:qFormat/>
    <w:rsid w:val="001A5E6C"/>
    <w:pPr>
      <w:keepNext/>
      <w:keepLines/>
      <w:outlineLvl w:val="1"/>
    </w:pPr>
    <w:rPr>
      <w:rFonts w:eastAsiaTheme="majorEastAsia" w:cstheme="majorBidi"/>
      <w:b/>
      <w:szCs w:val="26"/>
    </w:rPr>
  </w:style>
  <w:style w:type="paragraph" w:styleId="Pealkiri3">
    <w:name w:val="heading 3"/>
    <w:basedOn w:val="Normaallaad"/>
    <w:next w:val="Normaallaad"/>
    <w:link w:val="Pealkiri3Mrk"/>
    <w:uiPriority w:val="9"/>
    <w:semiHidden/>
    <w:unhideWhenUsed/>
    <w:qFormat/>
    <w:rsid w:val="00570A83"/>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1A5E6C"/>
    <w:rPr>
      <w:rFonts w:ascii="Times New Roman" w:eastAsia="Times New Roman" w:hAnsi="Times New Roman" w:cs="Times New Roman"/>
      <w:b/>
      <w:bCs/>
      <w:sz w:val="24"/>
      <w:szCs w:val="28"/>
    </w:rPr>
  </w:style>
  <w:style w:type="character" w:customStyle="1" w:styleId="Pealkiri2Mrk">
    <w:name w:val="Pealkiri 2 Märk"/>
    <w:basedOn w:val="Liguvaikefont"/>
    <w:link w:val="Pealkiri2"/>
    <w:uiPriority w:val="9"/>
    <w:rsid w:val="001A5E6C"/>
    <w:rPr>
      <w:rFonts w:ascii="Times New Roman" w:eastAsiaTheme="majorEastAsia" w:hAnsi="Times New Roman" w:cstheme="majorBidi"/>
      <w:b/>
      <w:sz w:val="24"/>
      <w:szCs w:val="26"/>
    </w:rPr>
  </w:style>
  <w:style w:type="paragraph" w:customStyle="1" w:styleId="Default">
    <w:name w:val="Default"/>
    <w:rsid w:val="001A5E6C"/>
    <w:pPr>
      <w:autoSpaceDE w:val="0"/>
      <w:autoSpaceDN w:val="0"/>
      <w:adjustRightInd w:val="0"/>
      <w:spacing w:after="0" w:line="240" w:lineRule="auto"/>
    </w:pPr>
    <w:rPr>
      <w:rFonts w:ascii="Times New Roman" w:hAnsi="Times New Roman" w:cs="Times New Roman"/>
      <w:color w:val="000000"/>
      <w:sz w:val="24"/>
      <w:szCs w:val="24"/>
    </w:rPr>
  </w:style>
  <w:style w:type="paragraph" w:styleId="Allmrkusetekst">
    <w:name w:val="footnote text"/>
    <w:aliases w:val="Footnote Text Char Char Char Char,Footnote Text Char Char,Footnote Text Char Char Char Char Char,Footnote Text Char Char Char Char Char Char Char Char,Footnote Text Char Char Char,Footnote Text Char1,Footnote Text Char Char1,Märk,o"/>
    <w:basedOn w:val="Normaallaad"/>
    <w:link w:val="AllmrkusetekstMrk"/>
    <w:uiPriority w:val="99"/>
    <w:unhideWhenUsed/>
    <w:qFormat/>
    <w:rsid w:val="001A5E6C"/>
    <w:pPr>
      <w:spacing w:line="240" w:lineRule="auto"/>
    </w:pPr>
    <w:rPr>
      <w:rFonts w:eastAsia="Times New Roman" w:cs="Times New Roman"/>
      <w:sz w:val="20"/>
      <w:szCs w:val="20"/>
    </w:rPr>
  </w:style>
  <w:style w:type="character" w:customStyle="1" w:styleId="AllmrkusetekstMrk">
    <w:name w:val="Allmärkuse tekst Märk"/>
    <w:aliases w:val="Footnote Text Char Char Char Char Märk,Footnote Text Char Char Märk,Footnote Text Char Char Char Char Char Märk,Footnote Text Char Char Char Char Char Char Char Char Märk,Footnote Text Char Char Char Märk,Footnote Text Char1 Märk"/>
    <w:basedOn w:val="Liguvaikefont"/>
    <w:link w:val="Allmrkusetekst"/>
    <w:uiPriority w:val="99"/>
    <w:rsid w:val="001A5E6C"/>
    <w:rPr>
      <w:rFonts w:ascii="Times New Roman" w:eastAsia="Times New Roman" w:hAnsi="Times New Roman" w:cs="Times New Roman"/>
      <w:sz w:val="20"/>
      <w:szCs w:val="20"/>
    </w:rPr>
  </w:style>
  <w:style w:type="character" w:styleId="Allmrkuseviide">
    <w:name w:val="footnote reference"/>
    <w:aliases w:val="Footnote symbol,Ref,de nota al pie,-E Fußnotenzeichen,fr,ftref,Footnotes refss,Fussnota,Footnote reference number,Times 10 Point,Exposant 3 Point,EN Footnote Reference,note TESI,Footnote Reference Superscript,Zchn Zchn,Footnote numb"/>
    <w:basedOn w:val="Liguvaikefont"/>
    <w:link w:val="FootnoteReferneceChar"/>
    <w:uiPriority w:val="99"/>
    <w:unhideWhenUsed/>
    <w:qFormat/>
    <w:rsid w:val="001A5E6C"/>
    <w:rPr>
      <w:vertAlign w:val="superscript"/>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allaad"/>
    <w:link w:val="Allmrkuseviide"/>
    <w:uiPriority w:val="99"/>
    <w:rsid w:val="001A5E6C"/>
    <w:pPr>
      <w:spacing w:before="240" w:line="240" w:lineRule="exact"/>
    </w:pPr>
    <w:rPr>
      <w:rFonts w:asciiTheme="minorHAnsi" w:hAnsiTheme="minorHAnsi"/>
      <w:sz w:val="22"/>
      <w:vertAlign w:val="superscript"/>
    </w:rPr>
  </w:style>
  <w:style w:type="character" w:styleId="Hperlink">
    <w:name w:val="Hyperlink"/>
    <w:basedOn w:val="Liguvaikefont"/>
    <w:uiPriority w:val="99"/>
    <w:rsid w:val="001A5E6C"/>
    <w:rPr>
      <w:color w:val="0563C1" w:themeColor="hyperlink"/>
      <w:u w:val="single"/>
    </w:rPr>
  </w:style>
  <w:style w:type="character" w:styleId="Lahendamatamainimine">
    <w:name w:val="Unresolved Mention"/>
    <w:basedOn w:val="Liguvaikefont"/>
    <w:uiPriority w:val="99"/>
    <w:semiHidden/>
    <w:unhideWhenUsed/>
    <w:rsid w:val="00AE5916"/>
    <w:rPr>
      <w:color w:val="605E5C"/>
      <w:shd w:val="clear" w:color="auto" w:fill="E1DFDD"/>
    </w:rPr>
  </w:style>
  <w:style w:type="paragraph" w:styleId="Loendilik">
    <w:name w:val="List Paragraph"/>
    <w:basedOn w:val="Normaallaad"/>
    <w:link w:val="LoendilikMrk"/>
    <w:uiPriority w:val="34"/>
    <w:qFormat/>
    <w:rsid w:val="00D61B74"/>
    <w:pPr>
      <w:ind w:left="720"/>
      <w:contextualSpacing/>
    </w:pPr>
  </w:style>
  <w:style w:type="character" w:styleId="Kommentaariviide">
    <w:name w:val="annotation reference"/>
    <w:basedOn w:val="Liguvaikefont"/>
    <w:uiPriority w:val="99"/>
    <w:semiHidden/>
    <w:unhideWhenUsed/>
    <w:rsid w:val="00593D87"/>
    <w:rPr>
      <w:sz w:val="16"/>
      <w:szCs w:val="16"/>
    </w:rPr>
  </w:style>
  <w:style w:type="paragraph" w:styleId="Kommentaaritekst">
    <w:name w:val="annotation text"/>
    <w:basedOn w:val="Normaallaad"/>
    <w:link w:val="KommentaaritekstMrk"/>
    <w:uiPriority w:val="99"/>
    <w:unhideWhenUsed/>
    <w:rsid w:val="00593D87"/>
    <w:pPr>
      <w:spacing w:line="240" w:lineRule="auto"/>
      <w:jc w:val="left"/>
    </w:pPr>
    <w:rPr>
      <w:rFonts w:cs="Times New Roman"/>
      <w:sz w:val="20"/>
      <w:szCs w:val="20"/>
    </w:rPr>
  </w:style>
  <w:style w:type="character" w:customStyle="1" w:styleId="KommentaaritekstMrk">
    <w:name w:val="Kommentaari tekst Märk"/>
    <w:basedOn w:val="Liguvaikefont"/>
    <w:link w:val="Kommentaaritekst"/>
    <w:uiPriority w:val="99"/>
    <w:rsid w:val="00593D87"/>
    <w:rPr>
      <w:rFonts w:ascii="Times New Roman" w:hAnsi="Times New Roman" w:cs="Times New Roman"/>
      <w:sz w:val="20"/>
      <w:szCs w:val="20"/>
    </w:rPr>
  </w:style>
  <w:style w:type="character" w:styleId="Klastatudhperlink">
    <w:name w:val="FollowedHyperlink"/>
    <w:basedOn w:val="Liguvaikefont"/>
    <w:uiPriority w:val="99"/>
    <w:semiHidden/>
    <w:unhideWhenUsed/>
    <w:rsid w:val="0067002C"/>
    <w:rPr>
      <w:color w:val="954F72" w:themeColor="followedHyperlink"/>
      <w:u w:val="single"/>
    </w:rPr>
  </w:style>
  <w:style w:type="paragraph" w:styleId="Normaallaadveeb">
    <w:name w:val="Normal (Web)"/>
    <w:basedOn w:val="Normaallaad"/>
    <w:uiPriority w:val="99"/>
    <w:unhideWhenUsed/>
    <w:rsid w:val="009C7679"/>
    <w:pPr>
      <w:spacing w:before="100" w:beforeAutospacing="1" w:after="100" w:afterAutospacing="1" w:line="240" w:lineRule="auto"/>
      <w:jc w:val="left"/>
    </w:pPr>
    <w:rPr>
      <w:rFonts w:eastAsia="Times New Roman" w:cs="Times New Roman"/>
      <w:szCs w:val="24"/>
      <w:lang w:eastAsia="et-EE"/>
    </w:rPr>
  </w:style>
  <w:style w:type="table" w:styleId="Kontuurtabel">
    <w:name w:val="Table Grid"/>
    <w:basedOn w:val="Normaaltabel"/>
    <w:uiPriority w:val="39"/>
    <w:rsid w:val="00353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ariteema">
    <w:name w:val="annotation subject"/>
    <w:basedOn w:val="Kommentaaritekst"/>
    <w:next w:val="Kommentaaritekst"/>
    <w:link w:val="KommentaariteemaMrk"/>
    <w:uiPriority w:val="99"/>
    <w:semiHidden/>
    <w:unhideWhenUsed/>
    <w:rsid w:val="004F2A67"/>
    <w:pPr>
      <w:jc w:val="both"/>
    </w:pPr>
    <w:rPr>
      <w:rFonts w:cstheme="minorBidi"/>
      <w:b/>
      <w:bCs/>
    </w:rPr>
  </w:style>
  <w:style w:type="character" w:customStyle="1" w:styleId="KommentaariteemaMrk">
    <w:name w:val="Kommentaari teema Märk"/>
    <w:basedOn w:val="KommentaaritekstMrk"/>
    <w:link w:val="Kommentaariteema"/>
    <w:uiPriority w:val="99"/>
    <w:semiHidden/>
    <w:rsid w:val="004F2A67"/>
    <w:rPr>
      <w:rFonts w:ascii="Times New Roman" w:hAnsi="Times New Roman" w:cs="Times New Roman"/>
      <w:b/>
      <w:bCs/>
      <w:sz w:val="20"/>
      <w:szCs w:val="20"/>
    </w:rPr>
  </w:style>
  <w:style w:type="paragraph" w:styleId="Redaktsioon">
    <w:name w:val="Revision"/>
    <w:hidden/>
    <w:uiPriority w:val="99"/>
    <w:semiHidden/>
    <w:rsid w:val="009B30CC"/>
    <w:pPr>
      <w:spacing w:after="0" w:line="240" w:lineRule="auto"/>
    </w:pPr>
    <w:rPr>
      <w:rFonts w:ascii="Times New Roman" w:hAnsi="Times New Roman"/>
      <w:sz w:val="24"/>
    </w:rPr>
  </w:style>
  <w:style w:type="character" w:customStyle="1" w:styleId="Pealkiri3Mrk">
    <w:name w:val="Pealkiri 3 Märk"/>
    <w:basedOn w:val="Liguvaikefont"/>
    <w:link w:val="Pealkiri3"/>
    <w:uiPriority w:val="9"/>
    <w:semiHidden/>
    <w:rsid w:val="00570A83"/>
    <w:rPr>
      <w:rFonts w:asciiTheme="majorHAnsi" w:eastAsiaTheme="majorEastAsia" w:hAnsiTheme="majorHAnsi" w:cstheme="majorBidi"/>
      <w:color w:val="1F3763" w:themeColor="accent1" w:themeShade="7F"/>
      <w:sz w:val="24"/>
      <w:szCs w:val="24"/>
    </w:rPr>
  </w:style>
  <w:style w:type="paragraph" w:styleId="Pis">
    <w:name w:val="header"/>
    <w:basedOn w:val="Normaallaad"/>
    <w:link w:val="PisMrk"/>
    <w:uiPriority w:val="99"/>
    <w:unhideWhenUsed/>
    <w:rsid w:val="002B0D8E"/>
    <w:pPr>
      <w:tabs>
        <w:tab w:val="center" w:pos="4536"/>
        <w:tab w:val="right" w:pos="9072"/>
      </w:tabs>
      <w:spacing w:line="240" w:lineRule="auto"/>
    </w:pPr>
  </w:style>
  <w:style w:type="character" w:customStyle="1" w:styleId="PisMrk">
    <w:name w:val="Päis Märk"/>
    <w:basedOn w:val="Liguvaikefont"/>
    <w:link w:val="Pis"/>
    <w:uiPriority w:val="99"/>
    <w:rsid w:val="002B0D8E"/>
    <w:rPr>
      <w:rFonts w:ascii="Times New Roman" w:hAnsi="Times New Roman"/>
      <w:sz w:val="24"/>
    </w:rPr>
  </w:style>
  <w:style w:type="paragraph" w:styleId="Jalus">
    <w:name w:val="footer"/>
    <w:basedOn w:val="Normaallaad"/>
    <w:link w:val="JalusMrk"/>
    <w:uiPriority w:val="99"/>
    <w:unhideWhenUsed/>
    <w:rsid w:val="002B0D8E"/>
    <w:pPr>
      <w:tabs>
        <w:tab w:val="center" w:pos="4536"/>
        <w:tab w:val="right" w:pos="9072"/>
      </w:tabs>
      <w:spacing w:line="240" w:lineRule="auto"/>
    </w:pPr>
  </w:style>
  <w:style w:type="character" w:customStyle="1" w:styleId="JalusMrk">
    <w:name w:val="Jalus Märk"/>
    <w:basedOn w:val="Liguvaikefont"/>
    <w:link w:val="Jalus"/>
    <w:uiPriority w:val="99"/>
    <w:rsid w:val="002B0D8E"/>
    <w:rPr>
      <w:rFonts w:ascii="Times New Roman" w:hAnsi="Times New Roman"/>
      <w:sz w:val="24"/>
    </w:rPr>
  </w:style>
  <w:style w:type="character" w:customStyle="1" w:styleId="apple-converted-space">
    <w:name w:val="apple-converted-space"/>
    <w:basedOn w:val="Liguvaikefont"/>
    <w:rsid w:val="0037252C"/>
  </w:style>
  <w:style w:type="paragraph" w:customStyle="1" w:styleId="ftrefCharChar">
    <w:name w:val="ftref Char Char"/>
    <w:aliases w:val="ftref Car Char Char Char,Car Car5 Char Char Car Car Char Char Char Char Char,Footnote Reference.ftref Char.ftref Car Char Char.Car Car5 Char Char Car Car Char Char Char Char Char Char Char Char,callout"/>
    <w:basedOn w:val="Normaallaad"/>
    <w:uiPriority w:val="99"/>
    <w:qFormat/>
    <w:rsid w:val="00AF5BBD"/>
    <w:pPr>
      <w:spacing w:after="160" w:line="240" w:lineRule="exact"/>
    </w:pPr>
    <w:rPr>
      <w:rFonts w:asciiTheme="minorHAnsi" w:eastAsia="Times New Roman" w:hAnsiTheme="minorHAnsi" w:cs="Times New Roman"/>
      <w:sz w:val="22"/>
      <w:vertAlign w:val="superscript"/>
    </w:rPr>
  </w:style>
  <w:style w:type="paragraph" w:styleId="Pealdis">
    <w:name w:val="caption"/>
    <w:basedOn w:val="Normaallaad"/>
    <w:uiPriority w:val="35"/>
    <w:semiHidden/>
    <w:unhideWhenUsed/>
    <w:qFormat/>
    <w:rsid w:val="00AF5BBD"/>
    <w:pPr>
      <w:spacing w:after="200" w:line="240" w:lineRule="auto"/>
      <w:jc w:val="left"/>
    </w:pPr>
    <w:rPr>
      <w:rFonts w:ascii="Calibri" w:hAnsi="Calibri" w:cs="Calibri"/>
      <w:i/>
      <w:iCs/>
      <w:color w:val="44546A"/>
      <w:sz w:val="18"/>
      <w:szCs w:val="18"/>
    </w:rPr>
  </w:style>
  <w:style w:type="character" w:customStyle="1" w:styleId="normaltextrun">
    <w:name w:val="normaltextrun"/>
    <w:basedOn w:val="Liguvaikefont"/>
    <w:rsid w:val="00E31F6F"/>
  </w:style>
  <w:style w:type="character" w:customStyle="1" w:styleId="mm">
    <w:name w:val="mm"/>
    <w:basedOn w:val="Liguvaikefont"/>
    <w:rsid w:val="00E009D3"/>
  </w:style>
  <w:style w:type="character" w:customStyle="1" w:styleId="LoendilikMrk">
    <w:name w:val="Loendi lõik Märk"/>
    <w:link w:val="Loendilik"/>
    <w:uiPriority w:val="34"/>
    <w:locked/>
    <w:rsid w:val="00354DD0"/>
    <w:rPr>
      <w:rFonts w:ascii="Times New Roman" w:hAnsi="Times New Roman"/>
      <w:sz w:val="24"/>
    </w:rPr>
  </w:style>
  <w:style w:type="paragraph" w:styleId="Vahedeta">
    <w:name w:val="No Spacing"/>
    <w:uiPriority w:val="1"/>
    <w:qFormat/>
    <w:rsid w:val="00BD28BE"/>
    <w:pPr>
      <w:spacing w:after="0" w:line="240" w:lineRule="auto"/>
      <w:jc w:val="both"/>
    </w:pPr>
    <w:rPr>
      <w:rFonts w:ascii="Arial" w:eastAsia="Times New Roman" w:hAnsi="Arial" w:cs="Times New Roman"/>
      <w:sz w:val="20"/>
      <w:lang w:eastAsia="et-EE"/>
    </w:rPr>
  </w:style>
  <w:style w:type="paragraph" w:styleId="Sisukorrapealkiri">
    <w:name w:val="TOC Heading"/>
    <w:basedOn w:val="Pealkiri1"/>
    <w:next w:val="Normaallaad"/>
    <w:uiPriority w:val="39"/>
    <w:unhideWhenUsed/>
    <w:qFormat/>
    <w:rsid w:val="00AA5DE8"/>
    <w:pPr>
      <w:spacing w:before="240" w:line="259" w:lineRule="auto"/>
      <w:jc w:val="left"/>
      <w:outlineLvl w:val="9"/>
    </w:pPr>
    <w:rPr>
      <w:rFonts w:asciiTheme="majorHAnsi" w:eastAsiaTheme="majorEastAsia" w:hAnsiTheme="majorHAnsi" w:cstheme="majorBidi"/>
      <w:b w:val="0"/>
      <w:bCs w:val="0"/>
      <w:color w:val="2F5496" w:themeColor="accent1" w:themeShade="BF"/>
      <w:sz w:val="32"/>
      <w:szCs w:val="32"/>
      <w:lang w:val="en-US"/>
    </w:rPr>
  </w:style>
  <w:style w:type="paragraph" w:styleId="SK1">
    <w:name w:val="toc 1"/>
    <w:basedOn w:val="Normaallaad"/>
    <w:next w:val="Normaallaad"/>
    <w:autoRedefine/>
    <w:uiPriority w:val="39"/>
    <w:unhideWhenUsed/>
    <w:rsid w:val="000A3A27"/>
    <w:pPr>
      <w:tabs>
        <w:tab w:val="right" w:leader="dot" w:pos="9061"/>
      </w:tabs>
      <w:spacing w:line="240" w:lineRule="auto"/>
    </w:pPr>
    <w:rPr>
      <w:b/>
      <w:bCs/>
      <w:noProof/>
    </w:rPr>
  </w:style>
  <w:style w:type="paragraph" w:styleId="SK2">
    <w:name w:val="toc 2"/>
    <w:basedOn w:val="Normaallaad"/>
    <w:next w:val="Normaallaad"/>
    <w:autoRedefine/>
    <w:uiPriority w:val="39"/>
    <w:unhideWhenUsed/>
    <w:rsid w:val="00284B59"/>
    <w:pPr>
      <w:tabs>
        <w:tab w:val="right" w:leader="dot" w:pos="9061"/>
      </w:tabs>
      <w:spacing w:line="240" w:lineRule="auto"/>
    </w:pPr>
    <w:rPr>
      <w:rFonts w:eastAsia="Times New Roman" w:cs="Times New Roman"/>
      <w:noProof/>
    </w:rPr>
  </w:style>
  <w:style w:type="paragraph" w:styleId="SK3">
    <w:name w:val="toc 3"/>
    <w:basedOn w:val="Normaallaad"/>
    <w:next w:val="Normaallaad"/>
    <w:autoRedefine/>
    <w:uiPriority w:val="39"/>
    <w:unhideWhenUsed/>
    <w:rsid w:val="00DE3BFE"/>
    <w:pPr>
      <w:spacing w:after="100"/>
      <w:ind w:left="480"/>
    </w:pPr>
  </w:style>
  <w:style w:type="character" w:customStyle="1" w:styleId="cf01">
    <w:name w:val="cf01"/>
    <w:basedOn w:val="Liguvaikefont"/>
    <w:rsid w:val="00B61EB6"/>
    <w:rPr>
      <w:rFonts w:ascii="Segoe UI" w:hAnsi="Segoe UI" w:cs="Segoe UI" w:hint="default"/>
      <w:sz w:val="18"/>
      <w:szCs w:val="18"/>
    </w:rPr>
  </w:style>
  <w:style w:type="paragraph" w:customStyle="1" w:styleId="BodyA">
    <w:name w:val="Body A"/>
    <w:rsid w:val="00EE5BEC"/>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2"/>
      <w:sz w:val="24"/>
      <w:szCs w:val="24"/>
      <w:u w:color="000000"/>
      <w:bdr w:val="nil"/>
      <w:lang w:val="nl-NL" w:eastAsia="et-EE"/>
      <w14:textOutline w14:w="12700" w14:cap="flat" w14:cmpd="sng" w14:algn="ctr">
        <w14:noFill/>
        <w14:prstDash w14:val="solid"/>
        <w14:miter w14:lim="400000"/>
      </w14:textOutline>
    </w:rPr>
  </w:style>
  <w:style w:type="character" w:styleId="Tugev">
    <w:name w:val="Strong"/>
    <w:basedOn w:val="Liguvaikefont"/>
    <w:uiPriority w:val="22"/>
    <w:qFormat/>
    <w:rsid w:val="004165AF"/>
    <w:rPr>
      <w:b/>
      <w:bCs/>
    </w:rPr>
  </w:style>
  <w:style w:type="character" w:customStyle="1" w:styleId="Hperlink1">
    <w:name w:val="Hüperlink1"/>
    <w:basedOn w:val="Liguvaikefont"/>
    <w:uiPriority w:val="99"/>
    <w:rsid w:val="00181C8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4505">
      <w:bodyDiv w:val="1"/>
      <w:marLeft w:val="0"/>
      <w:marRight w:val="0"/>
      <w:marTop w:val="0"/>
      <w:marBottom w:val="0"/>
      <w:divBdr>
        <w:top w:val="none" w:sz="0" w:space="0" w:color="auto"/>
        <w:left w:val="none" w:sz="0" w:space="0" w:color="auto"/>
        <w:bottom w:val="none" w:sz="0" w:space="0" w:color="auto"/>
        <w:right w:val="none" w:sz="0" w:space="0" w:color="auto"/>
      </w:divBdr>
    </w:div>
    <w:div w:id="106581360">
      <w:bodyDiv w:val="1"/>
      <w:marLeft w:val="0"/>
      <w:marRight w:val="0"/>
      <w:marTop w:val="0"/>
      <w:marBottom w:val="0"/>
      <w:divBdr>
        <w:top w:val="none" w:sz="0" w:space="0" w:color="auto"/>
        <w:left w:val="none" w:sz="0" w:space="0" w:color="auto"/>
        <w:bottom w:val="none" w:sz="0" w:space="0" w:color="auto"/>
        <w:right w:val="none" w:sz="0" w:space="0" w:color="auto"/>
      </w:divBdr>
    </w:div>
    <w:div w:id="109129375">
      <w:bodyDiv w:val="1"/>
      <w:marLeft w:val="0"/>
      <w:marRight w:val="0"/>
      <w:marTop w:val="0"/>
      <w:marBottom w:val="0"/>
      <w:divBdr>
        <w:top w:val="none" w:sz="0" w:space="0" w:color="auto"/>
        <w:left w:val="none" w:sz="0" w:space="0" w:color="auto"/>
        <w:bottom w:val="none" w:sz="0" w:space="0" w:color="auto"/>
        <w:right w:val="none" w:sz="0" w:space="0" w:color="auto"/>
      </w:divBdr>
    </w:div>
    <w:div w:id="129130300">
      <w:bodyDiv w:val="1"/>
      <w:marLeft w:val="0"/>
      <w:marRight w:val="0"/>
      <w:marTop w:val="0"/>
      <w:marBottom w:val="0"/>
      <w:divBdr>
        <w:top w:val="none" w:sz="0" w:space="0" w:color="auto"/>
        <w:left w:val="none" w:sz="0" w:space="0" w:color="auto"/>
        <w:bottom w:val="none" w:sz="0" w:space="0" w:color="auto"/>
        <w:right w:val="none" w:sz="0" w:space="0" w:color="auto"/>
      </w:divBdr>
    </w:div>
    <w:div w:id="134488884">
      <w:bodyDiv w:val="1"/>
      <w:marLeft w:val="0"/>
      <w:marRight w:val="0"/>
      <w:marTop w:val="0"/>
      <w:marBottom w:val="0"/>
      <w:divBdr>
        <w:top w:val="none" w:sz="0" w:space="0" w:color="auto"/>
        <w:left w:val="none" w:sz="0" w:space="0" w:color="auto"/>
        <w:bottom w:val="none" w:sz="0" w:space="0" w:color="auto"/>
        <w:right w:val="none" w:sz="0" w:space="0" w:color="auto"/>
      </w:divBdr>
    </w:div>
    <w:div w:id="137187391">
      <w:bodyDiv w:val="1"/>
      <w:marLeft w:val="0"/>
      <w:marRight w:val="0"/>
      <w:marTop w:val="0"/>
      <w:marBottom w:val="0"/>
      <w:divBdr>
        <w:top w:val="none" w:sz="0" w:space="0" w:color="auto"/>
        <w:left w:val="none" w:sz="0" w:space="0" w:color="auto"/>
        <w:bottom w:val="none" w:sz="0" w:space="0" w:color="auto"/>
        <w:right w:val="none" w:sz="0" w:space="0" w:color="auto"/>
      </w:divBdr>
    </w:div>
    <w:div w:id="158740048">
      <w:bodyDiv w:val="1"/>
      <w:marLeft w:val="0"/>
      <w:marRight w:val="0"/>
      <w:marTop w:val="0"/>
      <w:marBottom w:val="0"/>
      <w:divBdr>
        <w:top w:val="none" w:sz="0" w:space="0" w:color="auto"/>
        <w:left w:val="none" w:sz="0" w:space="0" w:color="auto"/>
        <w:bottom w:val="none" w:sz="0" w:space="0" w:color="auto"/>
        <w:right w:val="none" w:sz="0" w:space="0" w:color="auto"/>
      </w:divBdr>
    </w:div>
    <w:div w:id="165176306">
      <w:bodyDiv w:val="1"/>
      <w:marLeft w:val="0"/>
      <w:marRight w:val="0"/>
      <w:marTop w:val="0"/>
      <w:marBottom w:val="0"/>
      <w:divBdr>
        <w:top w:val="none" w:sz="0" w:space="0" w:color="auto"/>
        <w:left w:val="none" w:sz="0" w:space="0" w:color="auto"/>
        <w:bottom w:val="none" w:sz="0" w:space="0" w:color="auto"/>
        <w:right w:val="none" w:sz="0" w:space="0" w:color="auto"/>
      </w:divBdr>
    </w:div>
    <w:div w:id="195122234">
      <w:bodyDiv w:val="1"/>
      <w:marLeft w:val="0"/>
      <w:marRight w:val="0"/>
      <w:marTop w:val="0"/>
      <w:marBottom w:val="0"/>
      <w:divBdr>
        <w:top w:val="none" w:sz="0" w:space="0" w:color="auto"/>
        <w:left w:val="none" w:sz="0" w:space="0" w:color="auto"/>
        <w:bottom w:val="none" w:sz="0" w:space="0" w:color="auto"/>
        <w:right w:val="none" w:sz="0" w:space="0" w:color="auto"/>
      </w:divBdr>
    </w:div>
    <w:div w:id="199978607">
      <w:bodyDiv w:val="1"/>
      <w:marLeft w:val="0"/>
      <w:marRight w:val="0"/>
      <w:marTop w:val="0"/>
      <w:marBottom w:val="0"/>
      <w:divBdr>
        <w:top w:val="none" w:sz="0" w:space="0" w:color="auto"/>
        <w:left w:val="none" w:sz="0" w:space="0" w:color="auto"/>
        <w:bottom w:val="none" w:sz="0" w:space="0" w:color="auto"/>
        <w:right w:val="none" w:sz="0" w:space="0" w:color="auto"/>
      </w:divBdr>
    </w:div>
    <w:div w:id="212278135">
      <w:bodyDiv w:val="1"/>
      <w:marLeft w:val="0"/>
      <w:marRight w:val="0"/>
      <w:marTop w:val="0"/>
      <w:marBottom w:val="0"/>
      <w:divBdr>
        <w:top w:val="none" w:sz="0" w:space="0" w:color="auto"/>
        <w:left w:val="none" w:sz="0" w:space="0" w:color="auto"/>
        <w:bottom w:val="none" w:sz="0" w:space="0" w:color="auto"/>
        <w:right w:val="none" w:sz="0" w:space="0" w:color="auto"/>
      </w:divBdr>
    </w:div>
    <w:div w:id="297079194">
      <w:bodyDiv w:val="1"/>
      <w:marLeft w:val="0"/>
      <w:marRight w:val="0"/>
      <w:marTop w:val="0"/>
      <w:marBottom w:val="0"/>
      <w:divBdr>
        <w:top w:val="none" w:sz="0" w:space="0" w:color="auto"/>
        <w:left w:val="none" w:sz="0" w:space="0" w:color="auto"/>
        <w:bottom w:val="none" w:sz="0" w:space="0" w:color="auto"/>
        <w:right w:val="none" w:sz="0" w:space="0" w:color="auto"/>
      </w:divBdr>
    </w:div>
    <w:div w:id="312219715">
      <w:bodyDiv w:val="1"/>
      <w:marLeft w:val="0"/>
      <w:marRight w:val="0"/>
      <w:marTop w:val="0"/>
      <w:marBottom w:val="0"/>
      <w:divBdr>
        <w:top w:val="none" w:sz="0" w:space="0" w:color="auto"/>
        <w:left w:val="none" w:sz="0" w:space="0" w:color="auto"/>
        <w:bottom w:val="none" w:sz="0" w:space="0" w:color="auto"/>
        <w:right w:val="none" w:sz="0" w:space="0" w:color="auto"/>
      </w:divBdr>
    </w:div>
    <w:div w:id="331488742">
      <w:bodyDiv w:val="1"/>
      <w:marLeft w:val="0"/>
      <w:marRight w:val="0"/>
      <w:marTop w:val="0"/>
      <w:marBottom w:val="0"/>
      <w:divBdr>
        <w:top w:val="none" w:sz="0" w:space="0" w:color="auto"/>
        <w:left w:val="none" w:sz="0" w:space="0" w:color="auto"/>
        <w:bottom w:val="none" w:sz="0" w:space="0" w:color="auto"/>
        <w:right w:val="none" w:sz="0" w:space="0" w:color="auto"/>
      </w:divBdr>
    </w:div>
    <w:div w:id="333533018">
      <w:bodyDiv w:val="1"/>
      <w:marLeft w:val="0"/>
      <w:marRight w:val="0"/>
      <w:marTop w:val="0"/>
      <w:marBottom w:val="0"/>
      <w:divBdr>
        <w:top w:val="none" w:sz="0" w:space="0" w:color="auto"/>
        <w:left w:val="none" w:sz="0" w:space="0" w:color="auto"/>
        <w:bottom w:val="none" w:sz="0" w:space="0" w:color="auto"/>
        <w:right w:val="none" w:sz="0" w:space="0" w:color="auto"/>
      </w:divBdr>
    </w:div>
    <w:div w:id="347370563">
      <w:bodyDiv w:val="1"/>
      <w:marLeft w:val="0"/>
      <w:marRight w:val="0"/>
      <w:marTop w:val="0"/>
      <w:marBottom w:val="0"/>
      <w:divBdr>
        <w:top w:val="none" w:sz="0" w:space="0" w:color="auto"/>
        <w:left w:val="none" w:sz="0" w:space="0" w:color="auto"/>
        <w:bottom w:val="none" w:sz="0" w:space="0" w:color="auto"/>
        <w:right w:val="none" w:sz="0" w:space="0" w:color="auto"/>
      </w:divBdr>
    </w:div>
    <w:div w:id="391658091">
      <w:bodyDiv w:val="1"/>
      <w:marLeft w:val="0"/>
      <w:marRight w:val="0"/>
      <w:marTop w:val="0"/>
      <w:marBottom w:val="0"/>
      <w:divBdr>
        <w:top w:val="none" w:sz="0" w:space="0" w:color="auto"/>
        <w:left w:val="none" w:sz="0" w:space="0" w:color="auto"/>
        <w:bottom w:val="none" w:sz="0" w:space="0" w:color="auto"/>
        <w:right w:val="none" w:sz="0" w:space="0" w:color="auto"/>
      </w:divBdr>
      <w:divsChild>
        <w:div w:id="1324622379">
          <w:marLeft w:val="360"/>
          <w:marRight w:val="0"/>
          <w:marTop w:val="200"/>
          <w:marBottom w:val="0"/>
          <w:divBdr>
            <w:top w:val="none" w:sz="0" w:space="0" w:color="auto"/>
            <w:left w:val="none" w:sz="0" w:space="0" w:color="auto"/>
            <w:bottom w:val="none" w:sz="0" w:space="0" w:color="auto"/>
            <w:right w:val="none" w:sz="0" w:space="0" w:color="auto"/>
          </w:divBdr>
        </w:div>
        <w:div w:id="665060987">
          <w:marLeft w:val="360"/>
          <w:marRight w:val="0"/>
          <w:marTop w:val="200"/>
          <w:marBottom w:val="0"/>
          <w:divBdr>
            <w:top w:val="none" w:sz="0" w:space="0" w:color="auto"/>
            <w:left w:val="none" w:sz="0" w:space="0" w:color="auto"/>
            <w:bottom w:val="none" w:sz="0" w:space="0" w:color="auto"/>
            <w:right w:val="none" w:sz="0" w:space="0" w:color="auto"/>
          </w:divBdr>
        </w:div>
      </w:divsChild>
    </w:div>
    <w:div w:id="421418468">
      <w:bodyDiv w:val="1"/>
      <w:marLeft w:val="0"/>
      <w:marRight w:val="0"/>
      <w:marTop w:val="0"/>
      <w:marBottom w:val="0"/>
      <w:divBdr>
        <w:top w:val="none" w:sz="0" w:space="0" w:color="auto"/>
        <w:left w:val="none" w:sz="0" w:space="0" w:color="auto"/>
        <w:bottom w:val="none" w:sz="0" w:space="0" w:color="auto"/>
        <w:right w:val="none" w:sz="0" w:space="0" w:color="auto"/>
      </w:divBdr>
    </w:div>
    <w:div w:id="579557653">
      <w:bodyDiv w:val="1"/>
      <w:marLeft w:val="0"/>
      <w:marRight w:val="0"/>
      <w:marTop w:val="0"/>
      <w:marBottom w:val="0"/>
      <w:divBdr>
        <w:top w:val="none" w:sz="0" w:space="0" w:color="auto"/>
        <w:left w:val="none" w:sz="0" w:space="0" w:color="auto"/>
        <w:bottom w:val="none" w:sz="0" w:space="0" w:color="auto"/>
        <w:right w:val="none" w:sz="0" w:space="0" w:color="auto"/>
      </w:divBdr>
    </w:div>
    <w:div w:id="652756218">
      <w:bodyDiv w:val="1"/>
      <w:marLeft w:val="0"/>
      <w:marRight w:val="0"/>
      <w:marTop w:val="0"/>
      <w:marBottom w:val="0"/>
      <w:divBdr>
        <w:top w:val="none" w:sz="0" w:space="0" w:color="auto"/>
        <w:left w:val="none" w:sz="0" w:space="0" w:color="auto"/>
        <w:bottom w:val="none" w:sz="0" w:space="0" w:color="auto"/>
        <w:right w:val="none" w:sz="0" w:space="0" w:color="auto"/>
      </w:divBdr>
    </w:div>
    <w:div w:id="659768250">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4476955">
      <w:bodyDiv w:val="1"/>
      <w:marLeft w:val="0"/>
      <w:marRight w:val="0"/>
      <w:marTop w:val="0"/>
      <w:marBottom w:val="0"/>
      <w:divBdr>
        <w:top w:val="none" w:sz="0" w:space="0" w:color="auto"/>
        <w:left w:val="none" w:sz="0" w:space="0" w:color="auto"/>
        <w:bottom w:val="none" w:sz="0" w:space="0" w:color="auto"/>
        <w:right w:val="none" w:sz="0" w:space="0" w:color="auto"/>
      </w:divBdr>
    </w:div>
    <w:div w:id="684283839">
      <w:bodyDiv w:val="1"/>
      <w:marLeft w:val="0"/>
      <w:marRight w:val="0"/>
      <w:marTop w:val="0"/>
      <w:marBottom w:val="0"/>
      <w:divBdr>
        <w:top w:val="none" w:sz="0" w:space="0" w:color="auto"/>
        <w:left w:val="none" w:sz="0" w:space="0" w:color="auto"/>
        <w:bottom w:val="none" w:sz="0" w:space="0" w:color="auto"/>
        <w:right w:val="none" w:sz="0" w:space="0" w:color="auto"/>
      </w:divBdr>
    </w:div>
    <w:div w:id="708995897">
      <w:bodyDiv w:val="1"/>
      <w:marLeft w:val="0"/>
      <w:marRight w:val="0"/>
      <w:marTop w:val="0"/>
      <w:marBottom w:val="0"/>
      <w:divBdr>
        <w:top w:val="none" w:sz="0" w:space="0" w:color="auto"/>
        <w:left w:val="none" w:sz="0" w:space="0" w:color="auto"/>
        <w:bottom w:val="none" w:sz="0" w:space="0" w:color="auto"/>
        <w:right w:val="none" w:sz="0" w:space="0" w:color="auto"/>
      </w:divBdr>
      <w:divsChild>
        <w:div w:id="1571499225">
          <w:marLeft w:val="360"/>
          <w:marRight w:val="0"/>
          <w:marTop w:val="200"/>
          <w:marBottom w:val="0"/>
          <w:divBdr>
            <w:top w:val="none" w:sz="0" w:space="0" w:color="auto"/>
            <w:left w:val="none" w:sz="0" w:space="0" w:color="auto"/>
            <w:bottom w:val="none" w:sz="0" w:space="0" w:color="auto"/>
            <w:right w:val="none" w:sz="0" w:space="0" w:color="auto"/>
          </w:divBdr>
        </w:div>
        <w:div w:id="152377753">
          <w:marLeft w:val="360"/>
          <w:marRight w:val="0"/>
          <w:marTop w:val="200"/>
          <w:marBottom w:val="0"/>
          <w:divBdr>
            <w:top w:val="none" w:sz="0" w:space="0" w:color="auto"/>
            <w:left w:val="none" w:sz="0" w:space="0" w:color="auto"/>
            <w:bottom w:val="none" w:sz="0" w:space="0" w:color="auto"/>
            <w:right w:val="none" w:sz="0" w:space="0" w:color="auto"/>
          </w:divBdr>
        </w:div>
        <w:div w:id="1266695366">
          <w:marLeft w:val="360"/>
          <w:marRight w:val="0"/>
          <w:marTop w:val="200"/>
          <w:marBottom w:val="0"/>
          <w:divBdr>
            <w:top w:val="none" w:sz="0" w:space="0" w:color="auto"/>
            <w:left w:val="none" w:sz="0" w:space="0" w:color="auto"/>
            <w:bottom w:val="none" w:sz="0" w:space="0" w:color="auto"/>
            <w:right w:val="none" w:sz="0" w:space="0" w:color="auto"/>
          </w:divBdr>
        </w:div>
        <w:div w:id="1230655122">
          <w:marLeft w:val="360"/>
          <w:marRight w:val="0"/>
          <w:marTop w:val="200"/>
          <w:marBottom w:val="0"/>
          <w:divBdr>
            <w:top w:val="none" w:sz="0" w:space="0" w:color="auto"/>
            <w:left w:val="none" w:sz="0" w:space="0" w:color="auto"/>
            <w:bottom w:val="none" w:sz="0" w:space="0" w:color="auto"/>
            <w:right w:val="none" w:sz="0" w:space="0" w:color="auto"/>
          </w:divBdr>
        </w:div>
        <w:div w:id="1100250108">
          <w:marLeft w:val="360"/>
          <w:marRight w:val="0"/>
          <w:marTop w:val="200"/>
          <w:marBottom w:val="0"/>
          <w:divBdr>
            <w:top w:val="none" w:sz="0" w:space="0" w:color="auto"/>
            <w:left w:val="none" w:sz="0" w:space="0" w:color="auto"/>
            <w:bottom w:val="none" w:sz="0" w:space="0" w:color="auto"/>
            <w:right w:val="none" w:sz="0" w:space="0" w:color="auto"/>
          </w:divBdr>
        </w:div>
        <w:div w:id="140317972">
          <w:marLeft w:val="360"/>
          <w:marRight w:val="0"/>
          <w:marTop w:val="200"/>
          <w:marBottom w:val="0"/>
          <w:divBdr>
            <w:top w:val="none" w:sz="0" w:space="0" w:color="auto"/>
            <w:left w:val="none" w:sz="0" w:space="0" w:color="auto"/>
            <w:bottom w:val="none" w:sz="0" w:space="0" w:color="auto"/>
            <w:right w:val="none" w:sz="0" w:space="0" w:color="auto"/>
          </w:divBdr>
        </w:div>
        <w:div w:id="2034720292">
          <w:marLeft w:val="360"/>
          <w:marRight w:val="0"/>
          <w:marTop w:val="200"/>
          <w:marBottom w:val="0"/>
          <w:divBdr>
            <w:top w:val="none" w:sz="0" w:space="0" w:color="auto"/>
            <w:left w:val="none" w:sz="0" w:space="0" w:color="auto"/>
            <w:bottom w:val="none" w:sz="0" w:space="0" w:color="auto"/>
            <w:right w:val="none" w:sz="0" w:space="0" w:color="auto"/>
          </w:divBdr>
        </w:div>
      </w:divsChild>
    </w:div>
    <w:div w:id="710306762">
      <w:bodyDiv w:val="1"/>
      <w:marLeft w:val="0"/>
      <w:marRight w:val="0"/>
      <w:marTop w:val="0"/>
      <w:marBottom w:val="0"/>
      <w:divBdr>
        <w:top w:val="none" w:sz="0" w:space="0" w:color="auto"/>
        <w:left w:val="none" w:sz="0" w:space="0" w:color="auto"/>
        <w:bottom w:val="none" w:sz="0" w:space="0" w:color="auto"/>
        <w:right w:val="none" w:sz="0" w:space="0" w:color="auto"/>
      </w:divBdr>
    </w:div>
    <w:div w:id="738090987">
      <w:bodyDiv w:val="1"/>
      <w:marLeft w:val="0"/>
      <w:marRight w:val="0"/>
      <w:marTop w:val="0"/>
      <w:marBottom w:val="0"/>
      <w:divBdr>
        <w:top w:val="none" w:sz="0" w:space="0" w:color="auto"/>
        <w:left w:val="none" w:sz="0" w:space="0" w:color="auto"/>
        <w:bottom w:val="none" w:sz="0" w:space="0" w:color="auto"/>
        <w:right w:val="none" w:sz="0" w:space="0" w:color="auto"/>
      </w:divBdr>
    </w:div>
    <w:div w:id="769010012">
      <w:bodyDiv w:val="1"/>
      <w:marLeft w:val="0"/>
      <w:marRight w:val="0"/>
      <w:marTop w:val="0"/>
      <w:marBottom w:val="0"/>
      <w:divBdr>
        <w:top w:val="none" w:sz="0" w:space="0" w:color="auto"/>
        <w:left w:val="none" w:sz="0" w:space="0" w:color="auto"/>
        <w:bottom w:val="none" w:sz="0" w:space="0" w:color="auto"/>
        <w:right w:val="none" w:sz="0" w:space="0" w:color="auto"/>
      </w:divBdr>
    </w:div>
    <w:div w:id="806051846">
      <w:bodyDiv w:val="1"/>
      <w:marLeft w:val="0"/>
      <w:marRight w:val="0"/>
      <w:marTop w:val="0"/>
      <w:marBottom w:val="0"/>
      <w:divBdr>
        <w:top w:val="none" w:sz="0" w:space="0" w:color="auto"/>
        <w:left w:val="none" w:sz="0" w:space="0" w:color="auto"/>
        <w:bottom w:val="none" w:sz="0" w:space="0" w:color="auto"/>
        <w:right w:val="none" w:sz="0" w:space="0" w:color="auto"/>
      </w:divBdr>
    </w:div>
    <w:div w:id="817309905">
      <w:bodyDiv w:val="1"/>
      <w:marLeft w:val="0"/>
      <w:marRight w:val="0"/>
      <w:marTop w:val="0"/>
      <w:marBottom w:val="0"/>
      <w:divBdr>
        <w:top w:val="none" w:sz="0" w:space="0" w:color="auto"/>
        <w:left w:val="none" w:sz="0" w:space="0" w:color="auto"/>
        <w:bottom w:val="none" w:sz="0" w:space="0" w:color="auto"/>
        <w:right w:val="none" w:sz="0" w:space="0" w:color="auto"/>
      </w:divBdr>
    </w:div>
    <w:div w:id="817572908">
      <w:bodyDiv w:val="1"/>
      <w:marLeft w:val="0"/>
      <w:marRight w:val="0"/>
      <w:marTop w:val="0"/>
      <w:marBottom w:val="0"/>
      <w:divBdr>
        <w:top w:val="none" w:sz="0" w:space="0" w:color="auto"/>
        <w:left w:val="none" w:sz="0" w:space="0" w:color="auto"/>
        <w:bottom w:val="none" w:sz="0" w:space="0" w:color="auto"/>
        <w:right w:val="none" w:sz="0" w:space="0" w:color="auto"/>
      </w:divBdr>
    </w:div>
    <w:div w:id="820853564">
      <w:bodyDiv w:val="1"/>
      <w:marLeft w:val="0"/>
      <w:marRight w:val="0"/>
      <w:marTop w:val="0"/>
      <w:marBottom w:val="0"/>
      <w:divBdr>
        <w:top w:val="none" w:sz="0" w:space="0" w:color="auto"/>
        <w:left w:val="none" w:sz="0" w:space="0" w:color="auto"/>
        <w:bottom w:val="none" w:sz="0" w:space="0" w:color="auto"/>
        <w:right w:val="none" w:sz="0" w:space="0" w:color="auto"/>
      </w:divBdr>
    </w:div>
    <w:div w:id="832373399">
      <w:bodyDiv w:val="1"/>
      <w:marLeft w:val="0"/>
      <w:marRight w:val="0"/>
      <w:marTop w:val="0"/>
      <w:marBottom w:val="0"/>
      <w:divBdr>
        <w:top w:val="none" w:sz="0" w:space="0" w:color="auto"/>
        <w:left w:val="none" w:sz="0" w:space="0" w:color="auto"/>
        <w:bottom w:val="none" w:sz="0" w:space="0" w:color="auto"/>
        <w:right w:val="none" w:sz="0" w:space="0" w:color="auto"/>
      </w:divBdr>
    </w:div>
    <w:div w:id="866988361">
      <w:bodyDiv w:val="1"/>
      <w:marLeft w:val="0"/>
      <w:marRight w:val="0"/>
      <w:marTop w:val="0"/>
      <w:marBottom w:val="0"/>
      <w:divBdr>
        <w:top w:val="none" w:sz="0" w:space="0" w:color="auto"/>
        <w:left w:val="none" w:sz="0" w:space="0" w:color="auto"/>
        <w:bottom w:val="none" w:sz="0" w:space="0" w:color="auto"/>
        <w:right w:val="none" w:sz="0" w:space="0" w:color="auto"/>
      </w:divBdr>
    </w:div>
    <w:div w:id="884492104">
      <w:bodyDiv w:val="1"/>
      <w:marLeft w:val="0"/>
      <w:marRight w:val="0"/>
      <w:marTop w:val="0"/>
      <w:marBottom w:val="0"/>
      <w:divBdr>
        <w:top w:val="none" w:sz="0" w:space="0" w:color="auto"/>
        <w:left w:val="none" w:sz="0" w:space="0" w:color="auto"/>
        <w:bottom w:val="none" w:sz="0" w:space="0" w:color="auto"/>
        <w:right w:val="none" w:sz="0" w:space="0" w:color="auto"/>
      </w:divBdr>
    </w:div>
    <w:div w:id="916985886">
      <w:bodyDiv w:val="1"/>
      <w:marLeft w:val="0"/>
      <w:marRight w:val="0"/>
      <w:marTop w:val="0"/>
      <w:marBottom w:val="0"/>
      <w:divBdr>
        <w:top w:val="none" w:sz="0" w:space="0" w:color="auto"/>
        <w:left w:val="none" w:sz="0" w:space="0" w:color="auto"/>
        <w:bottom w:val="none" w:sz="0" w:space="0" w:color="auto"/>
        <w:right w:val="none" w:sz="0" w:space="0" w:color="auto"/>
      </w:divBdr>
    </w:div>
    <w:div w:id="918102010">
      <w:bodyDiv w:val="1"/>
      <w:marLeft w:val="0"/>
      <w:marRight w:val="0"/>
      <w:marTop w:val="0"/>
      <w:marBottom w:val="0"/>
      <w:divBdr>
        <w:top w:val="none" w:sz="0" w:space="0" w:color="auto"/>
        <w:left w:val="none" w:sz="0" w:space="0" w:color="auto"/>
        <w:bottom w:val="none" w:sz="0" w:space="0" w:color="auto"/>
        <w:right w:val="none" w:sz="0" w:space="0" w:color="auto"/>
      </w:divBdr>
    </w:div>
    <w:div w:id="950013270">
      <w:bodyDiv w:val="1"/>
      <w:marLeft w:val="0"/>
      <w:marRight w:val="0"/>
      <w:marTop w:val="0"/>
      <w:marBottom w:val="0"/>
      <w:divBdr>
        <w:top w:val="none" w:sz="0" w:space="0" w:color="auto"/>
        <w:left w:val="none" w:sz="0" w:space="0" w:color="auto"/>
        <w:bottom w:val="none" w:sz="0" w:space="0" w:color="auto"/>
        <w:right w:val="none" w:sz="0" w:space="0" w:color="auto"/>
      </w:divBdr>
    </w:div>
    <w:div w:id="969092044">
      <w:bodyDiv w:val="1"/>
      <w:marLeft w:val="0"/>
      <w:marRight w:val="0"/>
      <w:marTop w:val="0"/>
      <w:marBottom w:val="0"/>
      <w:divBdr>
        <w:top w:val="none" w:sz="0" w:space="0" w:color="auto"/>
        <w:left w:val="none" w:sz="0" w:space="0" w:color="auto"/>
        <w:bottom w:val="none" w:sz="0" w:space="0" w:color="auto"/>
        <w:right w:val="none" w:sz="0" w:space="0" w:color="auto"/>
      </w:divBdr>
    </w:div>
    <w:div w:id="998457395">
      <w:bodyDiv w:val="1"/>
      <w:marLeft w:val="0"/>
      <w:marRight w:val="0"/>
      <w:marTop w:val="0"/>
      <w:marBottom w:val="0"/>
      <w:divBdr>
        <w:top w:val="none" w:sz="0" w:space="0" w:color="auto"/>
        <w:left w:val="none" w:sz="0" w:space="0" w:color="auto"/>
        <w:bottom w:val="none" w:sz="0" w:space="0" w:color="auto"/>
        <w:right w:val="none" w:sz="0" w:space="0" w:color="auto"/>
      </w:divBdr>
    </w:div>
    <w:div w:id="1045064974">
      <w:bodyDiv w:val="1"/>
      <w:marLeft w:val="0"/>
      <w:marRight w:val="0"/>
      <w:marTop w:val="0"/>
      <w:marBottom w:val="0"/>
      <w:divBdr>
        <w:top w:val="none" w:sz="0" w:space="0" w:color="auto"/>
        <w:left w:val="none" w:sz="0" w:space="0" w:color="auto"/>
        <w:bottom w:val="none" w:sz="0" w:space="0" w:color="auto"/>
        <w:right w:val="none" w:sz="0" w:space="0" w:color="auto"/>
      </w:divBdr>
    </w:div>
    <w:div w:id="1088230680">
      <w:bodyDiv w:val="1"/>
      <w:marLeft w:val="0"/>
      <w:marRight w:val="0"/>
      <w:marTop w:val="0"/>
      <w:marBottom w:val="0"/>
      <w:divBdr>
        <w:top w:val="none" w:sz="0" w:space="0" w:color="auto"/>
        <w:left w:val="none" w:sz="0" w:space="0" w:color="auto"/>
        <w:bottom w:val="none" w:sz="0" w:space="0" w:color="auto"/>
        <w:right w:val="none" w:sz="0" w:space="0" w:color="auto"/>
      </w:divBdr>
    </w:div>
    <w:div w:id="1121924016">
      <w:bodyDiv w:val="1"/>
      <w:marLeft w:val="0"/>
      <w:marRight w:val="0"/>
      <w:marTop w:val="0"/>
      <w:marBottom w:val="0"/>
      <w:divBdr>
        <w:top w:val="none" w:sz="0" w:space="0" w:color="auto"/>
        <w:left w:val="none" w:sz="0" w:space="0" w:color="auto"/>
        <w:bottom w:val="none" w:sz="0" w:space="0" w:color="auto"/>
        <w:right w:val="none" w:sz="0" w:space="0" w:color="auto"/>
      </w:divBdr>
    </w:div>
    <w:div w:id="1126895343">
      <w:bodyDiv w:val="1"/>
      <w:marLeft w:val="0"/>
      <w:marRight w:val="0"/>
      <w:marTop w:val="0"/>
      <w:marBottom w:val="0"/>
      <w:divBdr>
        <w:top w:val="none" w:sz="0" w:space="0" w:color="auto"/>
        <w:left w:val="none" w:sz="0" w:space="0" w:color="auto"/>
        <w:bottom w:val="none" w:sz="0" w:space="0" w:color="auto"/>
        <w:right w:val="none" w:sz="0" w:space="0" w:color="auto"/>
      </w:divBdr>
    </w:div>
    <w:div w:id="1137917755">
      <w:bodyDiv w:val="1"/>
      <w:marLeft w:val="0"/>
      <w:marRight w:val="0"/>
      <w:marTop w:val="0"/>
      <w:marBottom w:val="0"/>
      <w:divBdr>
        <w:top w:val="none" w:sz="0" w:space="0" w:color="auto"/>
        <w:left w:val="none" w:sz="0" w:space="0" w:color="auto"/>
        <w:bottom w:val="none" w:sz="0" w:space="0" w:color="auto"/>
        <w:right w:val="none" w:sz="0" w:space="0" w:color="auto"/>
      </w:divBdr>
    </w:div>
    <w:div w:id="1224371340">
      <w:bodyDiv w:val="1"/>
      <w:marLeft w:val="0"/>
      <w:marRight w:val="0"/>
      <w:marTop w:val="0"/>
      <w:marBottom w:val="0"/>
      <w:divBdr>
        <w:top w:val="none" w:sz="0" w:space="0" w:color="auto"/>
        <w:left w:val="none" w:sz="0" w:space="0" w:color="auto"/>
        <w:bottom w:val="none" w:sz="0" w:space="0" w:color="auto"/>
        <w:right w:val="none" w:sz="0" w:space="0" w:color="auto"/>
      </w:divBdr>
    </w:div>
    <w:div w:id="1251041787">
      <w:bodyDiv w:val="1"/>
      <w:marLeft w:val="0"/>
      <w:marRight w:val="0"/>
      <w:marTop w:val="0"/>
      <w:marBottom w:val="0"/>
      <w:divBdr>
        <w:top w:val="none" w:sz="0" w:space="0" w:color="auto"/>
        <w:left w:val="none" w:sz="0" w:space="0" w:color="auto"/>
        <w:bottom w:val="none" w:sz="0" w:space="0" w:color="auto"/>
        <w:right w:val="none" w:sz="0" w:space="0" w:color="auto"/>
      </w:divBdr>
    </w:div>
    <w:div w:id="1322466732">
      <w:bodyDiv w:val="1"/>
      <w:marLeft w:val="0"/>
      <w:marRight w:val="0"/>
      <w:marTop w:val="0"/>
      <w:marBottom w:val="0"/>
      <w:divBdr>
        <w:top w:val="none" w:sz="0" w:space="0" w:color="auto"/>
        <w:left w:val="none" w:sz="0" w:space="0" w:color="auto"/>
        <w:bottom w:val="none" w:sz="0" w:space="0" w:color="auto"/>
        <w:right w:val="none" w:sz="0" w:space="0" w:color="auto"/>
      </w:divBdr>
    </w:div>
    <w:div w:id="1378892644">
      <w:bodyDiv w:val="1"/>
      <w:marLeft w:val="0"/>
      <w:marRight w:val="0"/>
      <w:marTop w:val="0"/>
      <w:marBottom w:val="0"/>
      <w:divBdr>
        <w:top w:val="none" w:sz="0" w:space="0" w:color="auto"/>
        <w:left w:val="none" w:sz="0" w:space="0" w:color="auto"/>
        <w:bottom w:val="none" w:sz="0" w:space="0" w:color="auto"/>
        <w:right w:val="none" w:sz="0" w:space="0" w:color="auto"/>
      </w:divBdr>
    </w:div>
    <w:div w:id="1397124101">
      <w:bodyDiv w:val="1"/>
      <w:marLeft w:val="0"/>
      <w:marRight w:val="0"/>
      <w:marTop w:val="0"/>
      <w:marBottom w:val="0"/>
      <w:divBdr>
        <w:top w:val="none" w:sz="0" w:space="0" w:color="auto"/>
        <w:left w:val="none" w:sz="0" w:space="0" w:color="auto"/>
        <w:bottom w:val="none" w:sz="0" w:space="0" w:color="auto"/>
        <w:right w:val="none" w:sz="0" w:space="0" w:color="auto"/>
      </w:divBdr>
    </w:div>
    <w:div w:id="1482229983">
      <w:bodyDiv w:val="1"/>
      <w:marLeft w:val="0"/>
      <w:marRight w:val="0"/>
      <w:marTop w:val="0"/>
      <w:marBottom w:val="0"/>
      <w:divBdr>
        <w:top w:val="none" w:sz="0" w:space="0" w:color="auto"/>
        <w:left w:val="none" w:sz="0" w:space="0" w:color="auto"/>
        <w:bottom w:val="none" w:sz="0" w:space="0" w:color="auto"/>
        <w:right w:val="none" w:sz="0" w:space="0" w:color="auto"/>
      </w:divBdr>
    </w:div>
    <w:div w:id="1508792854">
      <w:bodyDiv w:val="1"/>
      <w:marLeft w:val="0"/>
      <w:marRight w:val="0"/>
      <w:marTop w:val="0"/>
      <w:marBottom w:val="0"/>
      <w:divBdr>
        <w:top w:val="none" w:sz="0" w:space="0" w:color="auto"/>
        <w:left w:val="none" w:sz="0" w:space="0" w:color="auto"/>
        <w:bottom w:val="none" w:sz="0" w:space="0" w:color="auto"/>
        <w:right w:val="none" w:sz="0" w:space="0" w:color="auto"/>
      </w:divBdr>
    </w:div>
    <w:div w:id="1538620899">
      <w:bodyDiv w:val="1"/>
      <w:marLeft w:val="0"/>
      <w:marRight w:val="0"/>
      <w:marTop w:val="0"/>
      <w:marBottom w:val="0"/>
      <w:divBdr>
        <w:top w:val="none" w:sz="0" w:space="0" w:color="auto"/>
        <w:left w:val="none" w:sz="0" w:space="0" w:color="auto"/>
        <w:bottom w:val="none" w:sz="0" w:space="0" w:color="auto"/>
        <w:right w:val="none" w:sz="0" w:space="0" w:color="auto"/>
      </w:divBdr>
    </w:div>
    <w:div w:id="1539047484">
      <w:bodyDiv w:val="1"/>
      <w:marLeft w:val="0"/>
      <w:marRight w:val="0"/>
      <w:marTop w:val="0"/>
      <w:marBottom w:val="0"/>
      <w:divBdr>
        <w:top w:val="none" w:sz="0" w:space="0" w:color="auto"/>
        <w:left w:val="none" w:sz="0" w:space="0" w:color="auto"/>
        <w:bottom w:val="none" w:sz="0" w:space="0" w:color="auto"/>
        <w:right w:val="none" w:sz="0" w:space="0" w:color="auto"/>
      </w:divBdr>
    </w:div>
    <w:div w:id="1539857503">
      <w:bodyDiv w:val="1"/>
      <w:marLeft w:val="0"/>
      <w:marRight w:val="0"/>
      <w:marTop w:val="0"/>
      <w:marBottom w:val="0"/>
      <w:divBdr>
        <w:top w:val="none" w:sz="0" w:space="0" w:color="auto"/>
        <w:left w:val="none" w:sz="0" w:space="0" w:color="auto"/>
        <w:bottom w:val="none" w:sz="0" w:space="0" w:color="auto"/>
        <w:right w:val="none" w:sz="0" w:space="0" w:color="auto"/>
      </w:divBdr>
    </w:div>
    <w:div w:id="1579821277">
      <w:bodyDiv w:val="1"/>
      <w:marLeft w:val="0"/>
      <w:marRight w:val="0"/>
      <w:marTop w:val="0"/>
      <w:marBottom w:val="0"/>
      <w:divBdr>
        <w:top w:val="none" w:sz="0" w:space="0" w:color="auto"/>
        <w:left w:val="none" w:sz="0" w:space="0" w:color="auto"/>
        <w:bottom w:val="none" w:sz="0" w:space="0" w:color="auto"/>
        <w:right w:val="none" w:sz="0" w:space="0" w:color="auto"/>
      </w:divBdr>
    </w:div>
    <w:div w:id="1595358565">
      <w:bodyDiv w:val="1"/>
      <w:marLeft w:val="0"/>
      <w:marRight w:val="0"/>
      <w:marTop w:val="0"/>
      <w:marBottom w:val="0"/>
      <w:divBdr>
        <w:top w:val="none" w:sz="0" w:space="0" w:color="auto"/>
        <w:left w:val="none" w:sz="0" w:space="0" w:color="auto"/>
        <w:bottom w:val="none" w:sz="0" w:space="0" w:color="auto"/>
        <w:right w:val="none" w:sz="0" w:space="0" w:color="auto"/>
      </w:divBdr>
    </w:div>
    <w:div w:id="1600485698">
      <w:bodyDiv w:val="1"/>
      <w:marLeft w:val="0"/>
      <w:marRight w:val="0"/>
      <w:marTop w:val="0"/>
      <w:marBottom w:val="0"/>
      <w:divBdr>
        <w:top w:val="none" w:sz="0" w:space="0" w:color="auto"/>
        <w:left w:val="none" w:sz="0" w:space="0" w:color="auto"/>
        <w:bottom w:val="none" w:sz="0" w:space="0" w:color="auto"/>
        <w:right w:val="none" w:sz="0" w:space="0" w:color="auto"/>
      </w:divBdr>
    </w:div>
    <w:div w:id="1610239764">
      <w:bodyDiv w:val="1"/>
      <w:marLeft w:val="0"/>
      <w:marRight w:val="0"/>
      <w:marTop w:val="0"/>
      <w:marBottom w:val="0"/>
      <w:divBdr>
        <w:top w:val="none" w:sz="0" w:space="0" w:color="auto"/>
        <w:left w:val="none" w:sz="0" w:space="0" w:color="auto"/>
        <w:bottom w:val="none" w:sz="0" w:space="0" w:color="auto"/>
        <w:right w:val="none" w:sz="0" w:space="0" w:color="auto"/>
      </w:divBdr>
    </w:div>
    <w:div w:id="1615594809">
      <w:bodyDiv w:val="1"/>
      <w:marLeft w:val="0"/>
      <w:marRight w:val="0"/>
      <w:marTop w:val="0"/>
      <w:marBottom w:val="0"/>
      <w:divBdr>
        <w:top w:val="none" w:sz="0" w:space="0" w:color="auto"/>
        <w:left w:val="none" w:sz="0" w:space="0" w:color="auto"/>
        <w:bottom w:val="none" w:sz="0" w:space="0" w:color="auto"/>
        <w:right w:val="none" w:sz="0" w:space="0" w:color="auto"/>
      </w:divBdr>
    </w:div>
    <w:div w:id="1626890155">
      <w:bodyDiv w:val="1"/>
      <w:marLeft w:val="0"/>
      <w:marRight w:val="0"/>
      <w:marTop w:val="0"/>
      <w:marBottom w:val="0"/>
      <w:divBdr>
        <w:top w:val="none" w:sz="0" w:space="0" w:color="auto"/>
        <w:left w:val="none" w:sz="0" w:space="0" w:color="auto"/>
        <w:bottom w:val="none" w:sz="0" w:space="0" w:color="auto"/>
        <w:right w:val="none" w:sz="0" w:space="0" w:color="auto"/>
      </w:divBdr>
      <w:divsChild>
        <w:div w:id="466096128">
          <w:marLeft w:val="0"/>
          <w:marRight w:val="0"/>
          <w:marTop w:val="0"/>
          <w:marBottom w:val="0"/>
          <w:divBdr>
            <w:top w:val="none" w:sz="0" w:space="0" w:color="auto"/>
            <w:left w:val="none" w:sz="0" w:space="0" w:color="auto"/>
            <w:bottom w:val="none" w:sz="0" w:space="0" w:color="auto"/>
            <w:right w:val="none" w:sz="0" w:space="0" w:color="auto"/>
          </w:divBdr>
        </w:div>
      </w:divsChild>
    </w:div>
    <w:div w:id="1664159806">
      <w:bodyDiv w:val="1"/>
      <w:marLeft w:val="0"/>
      <w:marRight w:val="0"/>
      <w:marTop w:val="0"/>
      <w:marBottom w:val="0"/>
      <w:divBdr>
        <w:top w:val="none" w:sz="0" w:space="0" w:color="auto"/>
        <w:left w:val="none" w:sz="0" w:space="0" w:color="auto"/>
        <w:bottom w:val="none" w:sz="0" w:space="0" w:color="auto"/>
        <w:right w:val="none" w:sz="0" w:space="0" w:color="auto"/>
      </w:divBdr>
    </w:div>
    <w:div w:id="1669361705">
      <w:bodyDiv w:val="1"/>
      <w:marLeft w:val="0"/>
      <w:marRight w:val="0"/>
      <w:marTop w:val="0"/>
      <w:marBottom w:val="0"/>
      <w:divBdr>
        <w:top w:val="none" w:sz="0" w:space="0" w:color="auto"/>
        <w:left w:val="none" w:sz="0" w:space="0" w:color="auto"/>
        <w:bottom w:val="none" w:sz="0" w:space="0" w:color="auto"/>
        <w:right w:val="none" w:sz="0" w:space="0" w:color="auto"/>
      </w:divBdr>
    </w:div>
    <w:div w:id="1699500972">
      <w:bodyDiv w:val="1"/>
      <w:marLeft w:val="0"/>
      <w:marRight w:val="0"/>
      <w:marTop w:val="0"/>
      <w:marBottom w:val="0"/>
      <w:divBdr>
        <w:top w:val="none" w:sz="0" w:space="0" w:color="auto"/>
        <w:left w:val="none" w:sz="0" w:space="0" w:color="auto"/>
        <w:bottom w:val="none" w:sz="0" w:space="0" w:color="auto"/>
        <w:right w:val="none" w:sz="0" w:space="0" w:color="auto"/>
      </w:divBdr>
    </w:div>
    <w:div w:id="1732534214">
      <w:bodyDiv w:val="1"/>
      <w:marLeft w:val="0"/>
      <w:marRight w:val="0"/>
      <w:marTop w:val="0"/>
      <w:marBottom w:val="0"/>
      <w:divBdr>
        <w:top w:val="none" w:sz="0" w:space="0" w:color="auto"/>
        <w:left w:val="none" w:sz="0" w:space="0" w:color="auto"/>
        <w:bottom w:val="none" w:sz="0" w:space="0" w:color="auto"/>
        <w:right w:val="none" w:sz="0" w:space="0" w:color="auto"/>
      </w:divBdr>
    </w:div>
    <w:div w:id="1744794557">
      <w:bodyDiv w:val="1"/>
      <w:marLeft w:val="0"/>
      <w:marRight w:val="0"/>
      <w:marTop w:val="0"/>
      <w:marBottom w:val="0"/>
      <w:divBdr>
        <w:top w:val="none" w:sz="0" w:space="0" w:color="auto"/>
        <w:left w:val="none" w:sz="0" w:space="0" w:color="auto"/>
        <w:bottom w:val="none" w:sz="0" w:space="0" w:color="auto"/>
        <w:right w:val="none" w:sz="0" w:space="0" w:color="auto"/>
      </w:divBdr>
    </w:div>
    <w:div w:id="1758288093">
      <w:bodyDiv w:val="1"/>
      <w:marLeft w:val="0"/>
      <w:marRight w:val="0"/>
      <w:marTop w:val="0"/>
      <w:marBottom w:val="0"/>
      <w:divBdr>
        <w:top w:val="none" w:sz="0" w:space="0" w:color="auto"/>
        <w:left w:val="none" w:sz="0" w:space="0" w:color="auto"/>
        <w:bottom w:val="none" w:sz="0" w:space="0" w:color="auto"/>
        <w:right w:val="none" w:sz="0" w:space="0" w:color="auto"/>
      </w:divBdr>
    </w:div>
    <w:div w:id="1787385631">
      <w:bodyDiv w:val="1"/>
      <w:marLeft w:val="0"/>
      <w:marRight w:val="0"/>
      <w:marTop w:val="0"/>
      <w:marBottom w:val="0"/>
      <w:divBdr>
        <w:top w:val="none" w:sz="0" w:space="0" w:color="auto"/>
        <w:left w:val="none" w:sz="0" w:space="0" w:color="auto"/>
        <w:bottom w:val="none" w:sz="0" w:space="0" w:color="auto"/>
        <w:right w:val="none" w:sz="0" w:space="0" w:color="auto"/>
      </w:divBdr>
    </w:div>
    <w:div w:id="1792816927">
      <w:bodyDiv w:val="1"/>
      <w:marLeft w:val="0"/>
      <w:marRight w:val="0"/>
      <w:marTop w:val="0"/>
      <w:marBottom w:val="0"/>
      <w:divBdr>
        <w:top w:val="none" w:sz="0" w:space="0" w:color="auto"/>
        <w:left w:val="none" w:sz="0" w:space="0" w:color="auto"/>
        <w:bottom w:val="none" w:sz="0" w:space="0" w:color="auto"/>
        <w:right w:val="none" w:sz="0" w:space="0" w:color="auto"/>
      </w:divBdr>
    </w:div>
    <w:div w:id="1793399377">
      <w:bodyDiv w:val="1"/>
      <w:marLeft w:val="0"/>
      <w:marRight w:val="0"/>
      <w:marTop w:val="0"/>
      <w:marBottom w:val="0"/>
      <w:divBdr>
        <w:top w:val="none" w:sz="0" w:space="0" w:color="auto"/>
        <w:left w:val="none" w:sz="0" w:space="0" w:color="auto"/>
        <w:bottom w:val="none" w:sz="0" w:space="0" w:color="auto"/>
        <w:right w:val="none" w:sz="0" w:space="0" w:color="auto"/>
      </w:divBdr>
    </w:div>
    <w:div w:id="1796019785">
      <w:bodyDiv w:val="1"/>
      <w:marLeft w:val="0"/>
      <w:marRight w:val="0"/>
      <w:marTop w:val="0"/>
      <w:marBottom w:val="0"/>
      <w:divBdr>
        <w:top w:val="none" w:sz="0" w:space="0" w:color="auto"/>
        <w:left w:val="none" w:sz="0" w:space="0" w:color="auto"/>
        <w:bottom w:val="none" w:sz="0" w:space="0" w:color="auto"/>
        <w:right w:val="none" w:sz="0" w:space="0" w:color="auto"/>
      </w:divBdr>
    </w:div>
    <w:div w:id="1817337054">
      <w:bodyDiv w:val="1"/>
      <w:marLeft w:val="0"/>
      <w:marRight w:val="0"/>
      <w:marTop w:val="0"/>
      <w:marBottom w:val="0"/>
      <w:divBdr>
        <w:top w:val="none" w:sz="0" w:space="0" w:color="auto"/>
        <w:left w:val="none" w:sz="0" w:space="0" w:color="auto"/>
        <w:bottom w:val="none" w:sz="0" w:space="0" w:color="auto"/>
        <w:right w:val="none" w:sz="0" w:space="0" w:color="auto"/>
      </w:divBdr>
    </w:div>
    <w:div w:id="1852983660">
      <w:bodyDiv w:val="1"/>
      <w:marLeft w:val="0"/>
      <w:marRight w:val="0"/>
      <w:marTop w:val="0"/>
      <w:marBottom w:val="0"/>
      <w:divBdr>
        <w:top w:val="none" w:sz="0" w:space="0" w:color="auto"/>
        <w:left w:val="none" w:sz="0" w:space="0" w:color="auto"/>
        <w:bottom w:val="none" w:sz="0" w:space="0" w:color="auto"/>
        <w:right w:val="none" w:sz="0" w:space="0" w:color="auto"/>
      </w:divBdr>
    </w:div>
    <w:div w:id="1966157932">
      <w:bodyDiv w:val="1"/>
      <w:marLeft w:val="0"/>
      <w:marRight w:val="0"/>
      <w:marTop w:val="0"/>
      <w:marBottom w:val="0"/>
      <w:divBdr>
        <w:top w:val="none" w:sz="0" w:space="0" w:color="auto"/>
        <w:left w:val="none" w:sz="0" w:space="0" w:color="auto"/>
        <w:bottom w:val="none" w:sz="0" w:space="0" w:color="auto"/>
        <w:right w:val="none" w:sz="0" w:space="0" w:color="auto"/>
      </w:divBdr>
    </w:div>
    <w:div w:id="1995447328">
      <w:bodyDiv w:val="1"/>
      <w:marLeft w:val="0"/>
      <w:marRight w:val="0"/>
      <w:marTop w:val="0"/>
      <w:marBottom w:val="0"/>
      <w:divBdr>
        <w:top w:val="none" w:sz="0" w:space="0" w:color="auto"/>
        <w:left w:val="none" w:sz="0" w:space="0" w:color="auto"/>
        <w:bottom w:val="none" w:sz="0" w:space="0" w:color="auto"/>
        <w:right w:val="none" w:sz="0" w:space="0" w:color="auto"/>
      </w:divBdr>
    </w:div>
    <w:div w:id="2030839326">
      <w:bodyDiv w:val="1"/>
      <w:marLeft w:val="0"/>
      <w:marRight w:val="0"/>
      <w:marTop w:val="0"/>
      <w:marBottom w:val="0"/>
      <w:divBdr>
        <w:top w:val="none" w:sz="0" w:space="0" w:color="auto"/>
        <w:left w:val="none" w:sz="0" w:space="0" w:color="auto"/>
        <w:bottom w:val="none" w:sz="0" w:space="0" w:color="auto"/>
        <w:right w:val="none" w:sz="0" w:space="0" w:color="auto"/>
      </w:divBdr>
    </w:div>
    <w:div w:id="2050373421">
      <w:bodyDiv w:val="1"/>
      <w:marLeft w:val="0"/>
      <w:marRight w:val="0"/>
      <w:marTop w:val="0"/>
      <w:marBottom w:val="0"/>
      <w:divBdr>
        <w:top w:val="none" w:sz="0" w:space="0" w:color="auto"/>
        <w:left w:val="none" w:sz="0" w:space="0" w:color="auto"/>
        <w:bottom w:val="none" w:sz="0" w:space="0" w:color="auto"/>
        <w:right w:val="none" w:sz="0" w:space="0" w:color="auto"/>
      </w:divBdr>
    </w:div>
    <w:div w:id="2114593647">
      <w:bodyDiv w:val="1"/>
      <w:marLeft w:val="0"/>
      <w:marRight w:val="0"/>
      <w:marTop w:val="0"/>
      <w:marBottom w:val="0"/>
      <w:divBdr>
        <w:top w:val="none" w:sz="0" w:space="0" w:color="auto"/>
        <w:left w:val="none" w:sz="0" w:space="0" w:color="auto"/>
        <w:bottom w:val="none" w:sz="0" w:space="0" w:color="auto"/>
        <w:right w:val="none" w:sz="0" w:space="0" w:color="auto"/>
      </w:divBdr>
    </w:div>
    <w:div w:id="2141146956">
      <w:bodyDiv w:val="1"/>
      <w:marLeft w:val="0"/>
      <w:marRight w:val="0"/>
      <w:marTop w:val="0"/>
      <w:marBottom w:val="0"/>
      <w:divBdr>
        <w:top w:val="none" w:sz="0" w:space="0" w:color="auto"/>
        <w:left w:val="none" w:sz="0" w:space="0" w:color="auto"/>
        <w:bottom w:val="none" w:sz="0" w:space="0" w:color="auto"/>
        <w:right w:val="none" w:sz="0" w:space="0" w:color="auto"/>
      </w:divBdr>
    </w:div>
    <w:div w:id="2141192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len.kraavik@siseministeerium.ee" TargetMode="External"/><Relationship Id="rId13" Type="http://schemas.openxmlformats.org/officeDocument/2006/relationships/hyperlink" Target="mailto:heike.olmre@siseministeerium.e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kertu.nurmsalu@siseministeerium.ee" TargetMode="Externa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spar.lepper@siseministeerium.ee" TargetMode="Externa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yperlink" Target="mailto:maret.saankyll@siseministeerium.e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le.russak@siseministeerium.ee" TargetMode="External"/><Relationship Id="rId14" Type="http://schemas.openxmlformats.org/officeDocument/2006/relationships/comments" Target="comments.xml"/></Relationships>
</file>

<file path=word/_rels/footnotes.xml.rels><?xml version="1.0" encoding="UTF-8" standalone="yes"?>
<Relationships xmlns="http://schemas.openxmlformats.org/package/2006/relationships"><Relationship Id="rId13" Type="http://schemas.openxmlformats.org/officeDocument/2006/relationships/hyperlink" Target="https://freedomhouse.org/country/saudi-arabia/freedom-world/2023" TargetMode="External"/><Relationship Id="rId18" Type="http://schemas.openxmlformats.org/officeDocument/2006/relationships/hyperlink" Target="https://www.riigikohus.ee/et/lahendid?asjaNr=3-23-2204/41" TargetMode="External"/><Relationship Id="rId26" Type="http://schemas.openxmlformats.org/officeDocument/2006/relationships/hyperlink" Target="https://www.riigikogu.ee/tegevus/eelnoud/eelnou/5650d6d8-ad18-48cc-b47d-3c367ce23e2e/riigiloivuseaduse-muutmise-ja-sellega-seonduvalt-teiste-seaduste-muutmise-seadus" TargetMode="External"/><Relationship Id="rId39" Type="http://schemas.openxmlformats.org/officeDocument/2006/relationships/hyperlink" Target="https://www.riigiteataja.ee/akt/118062019005" TargetMode="External"/><Relationship Id="rId21" Type="http://schemas.openxmlformats.org/officeDocument/2006/relationships/hyperlink" Target="https://eas.ee/eas" TargetMode="External"/><Relationship Id="rId34" Type="http://schemas.openxmlformats.org/officeDocument/2006/relationships/hyperlink" Target="https://www.riigiteataja.ee/akt/126082022013?leiaKehtiv" TargetMode="External"/><Relationship Id="rId42" Type="http://schemas.openxmlformats.org/officeDocument/2006/relationships/hyperlink" Target="https://www.riigikohus.ee/et/lahendid?asjaNr=3-23-2232/38" TargetMode="External"/><Relationship Id="rId47" Type="http://schemas.openxmlformats.org/officeDocument/2006/relationships/hyperlink" Target="https://tehrancreditcard-com.translate.goog/e-residency-estonia/?_x_tr_sl=fa&amp;_x_tr_tl=et&amp;_x_tr_hl=et&amp;_x_tr_pto=sc" TargetMode="External"/><Relationship Id="rId50" Type="http://schemas.openxmlformats.org/officeDocument/2006/relationships/hyperlink" Target="https://www.stat.ee/et/avasta-statistikat/valdkonnad/rahvastik/rahvaarv" TargetMode="External"/><Relationship Id="rId55" Type="http://schemas.openxmlformats.org/officeDocument/2006/relationships/hyperlink" Target="https://www.riigiteataja.ee/akt/129112010002" TargetMode="External"/><Relationship Id="rId7" Type="http://schemas.openxmlformats.org/officeDocument/2006/relationships/hyperlink" Target="https://www.riigikohus.ee/lahendid?asjaNr=3-4-1-3-09" TargetMode="External"/><Relationship Id="rId2" Type="http://schemas.openxmlformats.org/officeDocument/2006/relationships/hyperlink" Target="https://www.riigiteataja.ee/aktilisa/3200/5202/3002/2300739klisa.pdf" TargetMode="External"/><Relationship Id="rId16" Type="http://schemas.openxmlformats.org/officeDocument/2006/relationships/hyperlink" Target="https://www.err.ee/870922/saudi-araabia-tunnistas-et-khashoggi-morvati" TargetMode="External"/><Relationship Id="rId29" Type="http://schemas.openxmlformats.org/officeDocument/2006/relationships/hyperlink" Target="https://www.eesti.ee/et" TargetMode="External"/><Relationship Id="rId11" Type="http://schemas.openxmlformats.org/officeDocument/2006/relationships/hyperlink" Target="https://eas.ee/eas" TargetMode="External"/><Relationship Id="rId24" Type="http://schemas.openxmlformats.org/officeDocument/2006/relationships/hyperlink" Target="https://rm.coe.int/moneyval-2022-11-mer-estonia/1680a9dd96" TargetMode="External"/><Relationship Id="rId32" Type="http://schemas.openxmlformats.org/officeDocument/2006/relationships/hyperlink" Target="https://www.riigiteataja.ee/akt/101092023010" TargetMode="External"/><Relationship Id="rId37" Type="http://schemas.openxmlformats.org/officeDocument/2006/relationships/hyperlink" Target="https://www.riigiteataja.ee/akt/126082022010" TargetMode="External"/><Relationship Id="rId40" Type="http://schemas.openxmlformats.org/officeDocument/2006/relationships/hyperlink" Target="https://eur-lex.europa.eu/legal-content/ET/TXT/?uri=CELEX%3A02009R0810-20200202" TargetMode="External"/><Relationship Id="rId45" Type="http://schemas.openxmlformats.org/officeDocument/2006/relationships/hyperlink" Target="https://www.stat.ee/et/avasta-statistikat/valdkonnad/rahvastik/rahvaarv" TargetMode="External"/><Relationship Id="rId53" Type="http://schemas.openxmlformats.org/officeDocument/2006/relationships/hyperlink" Target="https://www.stat.ee/et/avasta-statistikat/valdkonnad/majandus/majandusuksused" TargetMode="External"/><Relationship Id="rId5" Type="http://schemas.openxmlformats.org/officeDocument/2006/relationships/hyperlink" Target="https://mkm.ee/media/7208/download" TargetMode="External"/><Relationship Id="rId19" Type="http://schemas.openxmlformats.org/officeDocument/2006/relationships/hyperlink" Target="https://www.riigiteataja.ee/akt/126082022012" TargetMode="External"/><Relationship Id="rId4" Type="http://schemas.openxmlformats.org/officeDocument/2006/relationships/hyperlink" Target="https://www.ria.ee/media/2431/download" TargetMode="External"/><Relationship Id="rId9" Type="http://schemas.openxmlformats.org/officeDocument/2006/relationships/hyperlink" Target="https://www.riigikohus.ee/et/lahendid?asjaNr=3-3-1-3-12" TargetMode="External"/><Relationship Id="rId14" Type="http://schemas.openxmlformats.org/officeDocument/2006/relationships/hyperlink" Target="https://www.state.gov/reports/2022-country-reports-on-human-rights-practices/saudi-arabia/" TargetMode="External"/><Relationship Id="rId22" Type="http://schemas.openxmlformats.org/officeDocument/2006/relationships/hyperlink" Target="https://eas.ee/eas" TargetMode="External"/><Relationship Id="rId27" Type="http://schemas.openxmlformats.org/officeDocument/2006/relationships/hyperlink" Target="https://www.smart-id.com/et/abi/kkk/biomeetriline-isikutuvastus/kas-ma-saan-kasutada-biomeetrilist-isikutuvastust" TargetMode="External"/><Relationship Id="rId30" Type="http://schemas.openxmlformats.org/officeDocument/2006/relationships/hyperlink" Target="https://www.riigiteataja.ee/aktilisa/3200/5202/3002/2300739klisa.pdf" TargetMode="External"/><Relationship Id="rId35" Type="http://schemas.openxmlformats.org/officeDocument/2006/relationships/hyperlink" Target="https://www.riigiteataja.ee/akt/121122022018" TargetMode="External"/><Relationship Id="rId43" Type="http://schemas.openxmlformats.org/officeDocument/2006/relationships/hyperlink" Target="https://www.riigikohus.ee/et/lahendid?asjaNr=3-23-2204/41" TargetMode="External"/><Relationship Id="rId48" Type="http://schemas.openxmlformats.org/officeDocument/2006/relationships/hyperlink" Target="https://www.stat.ee/et/avasta-statistikat/valdkonnad/rahvastik/rahvaarv" TargetMode="External"/><Relationship Id="rId56" Type="http://schemas.openxmlformats.org/officeDocument/2006/relationships/hyperlink" Target="https://www.riigikogu.ee/tegevus/eelnoud/eelnou/5a84080b-a1ab-c373-63de-e3359e75b4ca/valjasoidukohustuse-ja-sissesoidukeelu-seaduse-muutmise-seadus" TargetMode="External"/><Relationship Id="rId8" Type="http://schemas.openxmlformats.org/officeDocument/2006/relationships/hyperlink" Target="https://www.riigikohus.ee/et/lahendid?asjaNr=5-19-38/15" TargetMode="External"/><Relationship Id="rId51" Type="http://schemas.openxmlformats.org/officeDocument/2006/relationships/hyperlink" Target="https://www.stat.ee/et/avasta-statistikat/valdkonnad/majandus/majandusuksused" TargetMode="External"/><Relationship Id="rId3" Type="http://schemas.openxmlformats.org/officeDocument/2006/relationships/hyperlink" Target="https://www.siseministeerium.ee/stak2030" TargetMode="External"/><Relationship Id="rId12" Type="http://schemas.openxmlformats.org/officeDocument/2006/relationships/hyperlink" Target="https://eelnoud.valitsus.ee/main/mount/docList/543a6506-2c03-420c-8bbb-f612ca70f5a2" TargetMode="External"/><Relationship Id="rId17" Type="http://schemas.openxmlformats.org/officeDocument/2006/relationships/hyperlink" Target="https://eelnoud.valitsus.ee/main/mount/docList/dd2b3b29-8573-4359-b080-bdff092f0be2" TargetMode="External"/><Relationship Id="rId25" Type="http://schemas.openxmlformats.org/officeDocument/2006/relationships/hyperlink" Target="https://fiu.ee/oigusaktid-ja-juhendid/juhendid" TargetMode="External"/><Relationship Id="rId33" Type="http://schemas.openxmlformats.org/officeDocument/2006/relationships/hyperlink" Target="https://www.riigiteataja.ee/akt/113122022016?leiaKehtiv" TargetMode="External"/><Relationship Id="rId38" Type="http://schemas.openxmlformats.org/officeDocument/2006/relationships/hyperlink" Target="https://eur-lex.europa.eu/legal-content/ET/TXT/?uri=CELEX%3A02016R0399-20190611&amp;qid=1696846335820" TargetMode="External"/><Relationship Id="rId46" Type="http://schemas.openxmlformats.org/officeDocument/2006/relationships/hyperlink" Target="https://www.stat.ee/et/avasta-statistikat/valdkonnad/rahvastik/rahvaarv" TargetMode="External"/><Relationship Id="rId20" Type="http://schemas.openxmlformats.org/officeDocument/2006/relationships/hyperlink" Target="https://eas.ee/isikuandmete-tootlemine/" TargetMode="External"/><Relationship Id="rId41" Type="http://schemas.openxmlformats.org/officeDocument/2006/relationships/hyperlink" Target="https://eur-lex.europa.eu/legal-content/ET/TXT/?uri=CELEX%3A32019R1155&amp;qid=1715600149785" TargetMode="External"/><Relationship Id="rId54" Type="http://schemas.openxmlformats.org/officeDocument/2006/relationships/hyperlink" Target="https://www.stat.ee/et/avasta-statistikat/valdkonnad/rahvastik/rahvaarv" TargetMode="External"/><Relationship Id="rId1" Type="http://schemas.openxmlformats.org/officeDocument/2006/relationships/hyperlink" Target="https://eur-lex.europa.eu/legal-content/ET/TXT/PDF/?uri=CELEX:32008L0115&amp;from=ET" TargetMode="External"/><Relationship Id="rId6" Type="http://schemas.openxmlformats.org/officeDocument/2006/relationships/hyperlink" Target="https://eur-lex.europa.eu/legal-content/ET/TXT/?qid=1696499663732&amp;uri=CELEX%3A32016R0679" TargetMode="External"/><Relationship Id="rId15" Type="http://schemas.openxmlformats.org/officeDocument/2006/relationships/hyperlink" Target="https://www.uscirf.gov/religious-prisoners-conscience/forb-victims-database/abdulrahman-al-sadhan" TargetMode="External"/><Relationship Id="rId23" Type="http://schemas.openxmlformats.org/officeDocument/2006/relationships/hyperlink" Target="https://www.fin.ee/finantspoliitika-valissuhted/rahapesu-ja-terrorismi-rahastamise-tokestamine/riskihinnangud" TargetMode="External"/><Relationship Id="rId28" Type="http://schemas.openxmlformats.org/officeDocument/2006/relationships/hyperlink" Target="https://eur-lex.europa.eu/legal-content/ET/TXT/PDF/?uri=OJ:L_202401183" TargetMode="External"/><Relationship Id="rId36" Type="http://schemas.openxmlformats.org/officeDocument/2006/relationships/hyperlink" Target="https://www.riigiteataja.ee/akt/103102023016" TargetMode="External"/><Relationship Id="rId49" Type="http://schemas.openxmlformats.org/officeDocument/2006/relationships/hyperlink" Target="https://www.fatf-gafi.org/en/countries/black-and-grey-lists.html" TargetMode="External"/><Relationship Id="rId57" Type="http://schemas.openxmlformats.org/officeDocument/2006/relationships/hyperlink" Target="https://eur-lex.europa.eu/legal-content/ET/TXT/?qid=1717583083982&amp;uri=CELEX%3A32013R0604" TargetMode="External"/><Relationship Id="rId10" Type="http://schemas.openxmlformats.org/officeDocument/2006/relationships/hyperlink" Target="https://www.riigiteataja.ee/akt/203042024001" TargetMode="External"/><Relationship Id="rId31" Type="http://schemas.openxmlformats.org/officeDocument/2006/relationships/hyperlink" Target="https://www.riigiteataja.ee/akt/126082022012" TargetMode="External"/><Relationship Id="rId44" Type="http://schemas.openxmlformats.org/officeDocument/2006/relationships/hyperlink" Target="https://eur-lex.europa.eu/legal-content/ET/TXT/?uri=CELEX:62011CJ0329" TargetMode="External"/><Relationship Id="rId52" Type="http://schemas.openxmlformats.org/officeDocument/2006/relationships/hyperlink" Target="https://www.stat.ee/et/avasta-statistikat/valdkonnad/rahvastik/rahvaar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CFDB1-5978-4526-86BC-D1E7C479A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65</Pages>
  <Words>30717</Words>
  <Characters>178161</Characters>
  <Application>Microsoft Office Word</Application>
  <DocSecurity>0</DocSecurity>
  <Lines>1484</Lines>
  <Paragraphs>416</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 Kraavik</dc:creator>
  <cp:keywords/>
  <dc:description/>
  <cp:lastModifiedBy>Birgit Hermann</cp:lastModifiedBy>
  <cp:revision>5</cp:revision>
  <dcterms:created xsi:type="dcterms:W3CDTF">2024-06-14T09:37:00Z</dcterms:created>
  <dcterms:modified xsi:type="dcterms:W3CDTF">2024-06-27T13:00:00Z</dcterms:modified>
</cp:coreProperties>
</file>