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77C37" w14:textId="59BF4CFD" w:rsidR="00C346C7" w:rsidRPr="008B080E" w:rsidRDefault="001828FF" w:rsidP="00C346C7">
      <w:pPr>
        <w:jc w:val="center"/>
        <w:rPr>
          <w:b/>
          <w:bCs/>
        </w:rPr>
      </w:pPr>
      <w:r>
        <w:rPr>
          <w:b/>
          <w:bCs/>
        </w:rPr>
        <w:t>„</w:t>
      </w:r>
      <w:r w:rsidR="00C346C7" w:rsidRPr="008B080E">
        <w:rPr>
          <w:b/>
          <w:bCs/>
        </w:rPr>
        <w:t xml:space="preserve">Vabariigi Valitsuse </w:t>
      </w:r>
      <w:r w:rsidR="00D9389D">
        <w:rPr>
          <w:b/>
          <w:bCs/>
        </w:rPr>
        <w:t>määruse</w:t>
      </w:r>
      <w:r w:rsidR="00C346C7" w:rsidRPr="008B080E">
        <w:rPr>
          <w:b/>
          <w:bCs/>
        </w:rPr>
        <w:t xml:space="preserve"> „</w:t>
      </w:r>
      <w:r w:rsidR="009A2670" w:rsidRPr="009A2670">
        <w:rPr>
          <w:b/>
          <w:bCs/>
        </w:rPr>
        <w:t>Asutuse teadus- ja arendustegevuse toetuse eraldamise ning toetuse tagasinõudmise tingimused ja kord</w:t>
      </w:r>
      <w:r w:rsidR="00C346C7" w:rsidRPr="00705DFA">
        <w:rPr>
          <w:b/>
          <w:bCs/>
          <w:color w:val="000000" w:themeColor="text1"/>
        </w:rPr>
        <w:t xml:space="preserve">“ </w:t>
      </w:r>
      <w:r w:rsidR="009A2670">
        <w:rPr>
          <w:b/>
          <w:bCs/>
          <w:color w:val="000000" w:themeColor="text1"/>
        </w:rPr>
        <w:t xml:space="preserve">muutmine“ </w:t>
      </w:r>
      <w:r w:rsidR="00C346C7" w:rsidRPr="008B080E">
        <w:rPr>
          <w:b/>
          <w:bCs/>
        </w:rPr>
        <w:t>eelnõu</w:t>
      </w:r>
    </w:p>
    <w:p w14:paraId="758535CD" w14:textId="77777777" w:rsidR="00C346C7" w:rsidRPr="008B080E" w:rsidRDefault="00C346C7" w:rsidP="00C346C7">
      <w:pPr>
        <w:jc w:val="center"/>
        <w:rPr>
          <w:b/>
          <w:bCs/>
        </w:rPr>
      </w:pPr>
      <w:r w:rsidRPr="008B080E">
        <w:rPr>
          <w:b/>
          <w:bCs/>
        </w:rPr>
        <w:t>seletuskiri</w:t>
      </w:r>
    </w:p>
    <w:p w14:paraId="126DE1ED" w14:textId="77777777" w:rsidR="00C346C7" w:rsidRPr="002E5210" w:rsidRDefault="00C346C7" w:rsidP="00C346C7">
      <w:pPr>
        <w:jc w:val="both"/>
      </w:pPr>
    </w:p>
    <w:p w14:paraId="1C80FCAB" w14:textId="77777777" w:rsidR="00C346C7" w:rsidRPr="002E5210" w:rsidRDefault="00C346C7" w:rsidP="00C346C7">
      <w:pPr>
        <w:jc w:val="both"/>
        <w:rPr>
          <w:bCs/>
        </w:rPr>
      </w:pPr>
    </w:p>
    <w:p w14:paraId="1B69EF1C" w14:textId="7859A41B" w:rsidR="00C346C7" w:rsidRPr="002E5210" w:rsidRDefault="00FC5192" w:rsidP="00C346C7">
      <w:pPr>
        <w:jc w:val="both"/>
        <w:rPr>
          <w:b/>
          <w:bCs/>
        </w:rPr>
      </w:pPr>
      <w:r>
        <w:rPr>
          <w:b/>
          <w:bCs/>
        </w:rPr>
        <w:t>1.</w:t>
      </w:r>
      <w:r w:rsidR="00C346C7" w:rsidRPr="002E5210">
        <w:rPr>
          <w:b/>
          <w:bCs/>
        </w:rPr>
        <w:t xml:space="preserve"> </w:t>
      </w:r>
      <w:r w:rsidR="00260547">
        <w:rPr>
          <w:b/>
          <w:bCs/>
        </w:rPr>
        <w:t>S</w:t>
      </w:r>
      <w:r w:rsidR="00260547" w:rsidRPr="002E5210">
        <w:rPr>
          <w:b/>
          <w:bCs/>
        </w:rPr>
        <w:t>issejuhatus</w:t>
      </w:r>
      <w:r w:rsidR="009C2B2D">
        <w:rPr>
          <w:b/>
          <w:bCs/>
        </w:rPr>
        <w:t xml:space="preserve"> ja eesmärk</w:t>
      </w:r>
    </w:p>
    <w:p w14:paraId="4A06C77C" w14:textId="53C07C40" w:rsidR="00C346C7" w:rsidRDefault="00C346C7" w:rsidP="00C346C7">
      <w:pPr>
        <w:pStyle w:val="Kehatekst"/>
        <w:jc w:val="both"/>
        <w:rPr>
          <w:rFonts w:ascii="Times New Roman" w:hAnsi="Times New Roman"/>
          <w:sz w:val="24"/>
        </w:rPr>
      </w:pPr>
    </w:p>
    <w:p w14:paraId="0459C05D" w14:textId="1E09A90C" w:rsidR="009A2670" w:rsidRPr="009A2670" w:rsidRDefault="009A2670" w:rsidP="009A2670">
      <w:pPr>
        <w:pStyle w:val="Kehatekst"/>
        <w:jc w:val="both"/>
        <w:rPr>
          <w:rFonts w:ascii="Times New Roman" w:hAnsi="Times New Roman"/>
          <w:sz w:val="24"/>
        </w:rPr>
      </w:pPr>
      <w:r w:rsidRPr="009A2670">
        <w:rPr>
          <w:rFonts w:ascii="Times New Roman" w:hAnsi="Times New Roman"/>
          <w:sz w:val="24"/>
        </w:rPr>
        <w:t>Vabariigi Valitsuse 18.</w:t>
      </w:r>
      <w:r w:rsidR="00FC203A">
        <w:rPr>
          <w:rFonts w:ascii="Times New Roman" w:hAnsi="Times New Roman"/>
          <w:sz w:val="24"/>
        </w:rPr>
        <w:t xml:space="preserve"> septembri </w:t>
      </w:r>
      <w:r w:rsidRPr="009A2670">
        <w:rPr>
          <w:rFonts w:ascii="Times New Roman" w:hAnsi="Times New Roman"/>
          <w:sz w:val="24"/>
        </w:rPr>
        <w:t xml:space="preserve">2025 a määruse nr 76 </w:t>
      </w:r>
      <w:r w:rsidR="001C72F5">
        <w:rPr>
          <w:rFonts w:ascii="Times New Roman" w:hAnsi="Times New Roman"/>
          <w:sz w:val="24"/>
        </w:rPr>
        <w:t>„</w:t>
      </w:r>
      <w:r w:rsidRPr="009A2670">
        <w:rPr>
          <w:rFonts w:ascii="Times New Roman" w:hAnsi="Times New Roman"/>
          <w:sz w:val="24"/>
        </w:rPr>
        <w:t>Asutuse teadus- ja arendustegevuse toetuse eraldamise ning toetuse tagasinõudmise tingimused ja kord</w:t>
      </w:r>
      <w:r w:rsidR="001C72F5">
        <w:rPr>
          <w:rFonts w:ascii="Times New Roman" w:hAnsi="Times New Roman"/>
          <w:sz w:val="24"/>
        </w:rPr>
        <w:t>“</w:t>
      </w:r>
      <w:r w:rsidRPr="009A2670">
        <w:rPr>
          <w:rFonts w:ascii="Times New Roman" w:hAnsi="Times New Roman"/>
          <w:sz w:val="24"/>
        </w:rPr>
        <w:t xml:space="preserve"> muutmise eelnõu on välja töötatud teadus- ja arendustegevuse ning innovatsiooni korralduse seaduse § 21 lõike 13 alusel. </w:t>
      </w:r>
    </w:p>
    <w:p w14:paraId="02357313" w14:textId="77777777" w:rsidR="009A2670" w:rsidRPr="009A2670" w:rsidRDefault="009A2670" w:rsidP="009A2670">
      <w:pPr>
        <w:pStyle w:val="Kehatekst"/>
        <w:jc w:val="both"/>
        <w:rPr>
          <w:rFonts w:ascii="Times New Roman" w:hAnsi="Times New Roman"/>
          <w:sz w:val="24"/>
        </w:rPr>
      </w:pPr>
    </w:p>
    <w:p w14:paraId="578C57B9" w14:textId="5E207D11" w:rsidR="009A2670" w:rsidRPr="009A2670" w:rsidRDefault="009A2670" w:rsidP="009A2670">
      <w:pPr>
        <w:pStyle w:val="Kehatekst"/>
        <w:jc w:val="both"/>
        <w:rPr>
          <w:rFonts w:ascii="Times New Roman" w:hAnsi="Times New Roman"/>
          <w:sz w:val="24"/>
        </w:rPr>
      </w:pPr>
      <w:r w:rsidRPr="009A2670">
        <w:rPr>
          <w:rFonts w:ascii="Times New Roman" w:hAnsi="Times New Roman"/>
          <w:sz w:val="24"/>
        </w:rPr>
        <w:t>Määruse muutmine on vajalik</w:t>
      </w:r>
      <w:r w:rsidR="001A6697">
        <w:rPr>
          <w:rFonts w:ascii="Times New Roman" w:hAnsi="Times New Roman"/>
          <w:sz w:val="24"/>
        </w:rPr>
        <w:t>, kuna</w:t>
      </w:r>
      <w:r w:rsidRPr="009A2670">
        <w:rPr>
          <w:rFonts w:ascii="Times New Roman" w:hAnsi="Times New Roman"/>
          <w:sz w:val="24"/>
        </w:rPr>
        <w:t xml:space="preserve"> selle rakendamisel </w:t>
      </w:r>
      <w:r w:rsidR="001A6697">
        <w:rPr>
          <w:rFonts w:ascii="Times New Roman" w:hAnsi="Times New Roman"/>
          <w:sz w:val="24"/>
        </w:rPr>
        <w:t xml:space="preserve">on </w:t>
      </w:r>
      <w:r w:rsidRPr="009A2670">
        <w:rPr>
          <w:rFonts w:ascii="Times New Roman" w:hAnsi="Times New Roman"/>
          <w:sz w:val="24"/>
        </w:rPr>
        <w:t xml:space="preserve">ilmnenud </w:t>
      </w:r>
      <w:r w:rsidR="001A6697">
        <w:rPr>
          <w:rFonts w:ascii="Times New Roman" w:hAnsi="Times New Roman"/>
          <w:sz w:val="24"/>
        </w:rPr>
        <w:t>mõne sätte mitmeti mõistetavus</w:t>
      </w:r>
      <w:r w:rsidRPr="009A2670">
        <w:rPr>
          <w:rFonts w:ascii="Times New Roman" w:hAnsi="Times New Roman"/>
          <w:sz w:val="24"/>
        </w:rPr>
        <w:t>. Määrus hakkas kehtima 1.</w:t>
      </w:r>
      <w:r w:rsidR="00A639F4">
        <w:rPr>
          <w:rFonts w:ascii="Times New Roman" w:hAnsi="Times New Roman"/>
          <w:sz w:val="24"/>
        </w:rPr>
        <w:t xml:space="preserve"> </w:t>
      </w:r>
      <w:r w:rsidRPr="009A2670">
        <w:rPr>
          <w:rFonts w:ascii="Times New Roman" w:hAnsi="Times New Roman"/>
          <w:sz w:val="24"/>
        </w:rPr>
        <w:t xml:space="preserve">oktoobril 2025. aastal ning selle alusel eraldati asutuse teadus- ja arendustegevuse toetust (edaspidi tegevustoetus) 2026. aastal esmakordselt. Võttes arvesse tegevustoetuse eraldamise aluseks olnud andmete kontrollimisel </w:t>
      </w:r>
      <w:r w:rsidR="001A6697">
        <w:rPr>
          <w:rFonts w:ascii="Times New Roman" w:hAnsi="Times New Roman"/>
          <w:sz w:val="24"/>
        </w:rPr>
        <w:t xml:space="preserve">selgunud </w:t>
      </w:r>
      <w:r w:rsidRPr="009A2670">
        <w:rPr>
          <w:rFonts w:ascii="Times New Roman" w:hAnsi="Times New Roman"/>
          <w:sz w:val="24"/>
        </w:rPr>
        <w:t>määruses ilmnenud puudusi ning nii andmete esitajate kui kontrollijate tagasisidet, viiakse muudatusega määrusesse parandused, mis aita</w:t>
      </w:r>
      <w:r w:rsidR="001A6697">
        <w:rPr>
          <w:rFonts w:ascii="Times New Roman" w:hAnsi="Times New Roman"/>
          <w:sz w:val="24"/>
        </w:rPr>
        <w:t>vad</w:t>
      </w:r>
      <w:r w:rsidRPr="009A2670">
        <w:rPr>
          <w:rFonts w:ascii="Times New Roman" w:hAnsi="Times New Roman"/>
          <w:sz w:val="24"/>
        </w:rPr>
        <w:t xml:space="preserve"> luua suurema õigusselguse</w:t>
      </w:r>
      <w:r w:rsidR="00BD6857">
        <w:rPr>
          <w:rFonts w:ascii="Times New Roman" w:hAnsi="Times New Roman"/>
          <w:sz w:val="24"/>
        </w:rPr>
        <w:t xml:space="preserve"> ning kajastavad paremini regulatsiooni algseid eesmärke</w:t>
      </w:r>
      <w:r w:rsidRPr="009A2670">
        <w:rPr>
          <w:rFonts w:ascii="Times New Roman" w:hAnsi="Times New Roman"/>
          <w:sz w:val="24"/>
        </w:rPr>
        <w:t>. Tehtavad muudatused on peamiselt tehnilist ja täpsustavat laadi</w:t>
      </w:r>
      <w:r w:rsidR="00BD6857">
        <w:rPr>
          <w:rFonts w:ascii="Times New Roman" w:hAnsi="Times New Roman"/>
          <w:sz w:val="24"/>
        </w:rPr>
        <w:t>, kuid on ka muudatusi, mis mõjutavad vähesel määral tegevustoetuse rahaliste vahendite jaotamist asutuste vahel</w:t>
      </w:r>
      <w:r w:rsidRPr="009A2670">
        <w:rPr>
          <w:rFonts w:ascii="Times New Roman" w:hAnsi="Times New Roman"/>
          <w:sz w:val="24"/>
        </w:rPr>
        <w:t xml:space="preserve">. Eelnõuga täpsustatakse teadus- ja arendustegevuse tegevustoetuse jaotamise aluseid ning täiendatakse senist metoodikat, eesmärgiga suurendada toetuse jaotamise läbipaistvust, ühtlustada arvestuspõhimõtteid ja tagada, et toetuse jaotamisel arvestatakse üksnes teadus- ja arendustegevusega otseselt seotud tulemusi. </w:t>
      </w:r>
    </w:p>
    <w:p w14:paraId="3E0E3A69" w14:textId="77777777" w:rsidR="009A2670" w:rsidRPr="009A2670" w:rsidRDefault="009A2670" w:rsidP="009A2670">
      <w:pPr>
        <w:pStyle w:val="Kehatekst"/>
        <w:jc w:val="both"/>
        <w:rPr>
          <w:rFonts w:ascii="Times New Roman" w:hAnsi="Times New Roman"/>
          <w:sz w:val="24"/>
        </w:rPr>
      </w:pPr>
    </w:p>
    <w:p w14:paraId="0681DA39" w14:textId="77777777" w:rsidR="00BC4C52" w:rsidRDefault="009A2670" w:rsidP="009A2670">
      <w:pPr>
        <w:pStyle w:val="Kehatekst"/>
        <w:jc w:val="both"/>
        <w:rPr>
          <w:rFonts w:ascii="Times New Roman" w:hAnsi="Times New Roman"/>
          <w:sz w:val="24"/>
        </w:rPr>
      </w:pPr>
      <w:r w:rsidRPr="009A2670">
        <w:rPr>
          <w:rFonts w:ascii="Times New Roman" w:hAnsi="Times New Roman"/>
          <w:sz w:val="24"/>
        </w:rPr>
        <w:t>Eelnõuga korrigeeritakse tulemusnäitajate arvestamise tingimusi, täpsustatakse arvesse minevate tulude sisu ning sätestatakse selgesõnaliselt mittearvestatavate tulude loetelu.</w:t>
      </w:r>
    </w:p>
    <w:p w14:paraId="757864A5" w14:textId="77777777" w:rsidR="00BC4C52" w:rsidRDefault="00BC4C52" w:rsidP="009A2670">
      <w:pPr>
        <w:pStyle w:val="Kehatekst"/>
        <w:jc w:val="both"/>
        <w:rPr>
          <w:rFonts w:ascii="Times New Roman" w:hAnsi="Times New Roman"/>
          <w:sz w:val="24"/>
        </w:rPr>
      </w:pPr>
    </w:p>
    <w:p w14:paraId="42E3B5B2" w14:textId="63274CB3" w:rsidR="009A2670" w:rsidRPr="009A2670" w:rsidRDefault="00BC4C52" w:rsidP="009A2670">
      <w:pPr>
        <w:pStyle w:val="Kehatekst"/>
        <w:jc w:val="both"/>
        <w:rPr>
          <w:rFonts w:ascii="Times New Roman" w:hAnsi="Times New Roman"/>
          <w:sz w:val="24"/>
        </w:rPr>
      </w:pPr>
      <w:r>
        <w:rPr>
          <w:rFonts w:ascii="Times New Roman" w:hAnsi="Times New Roman"/>
          <w:sz w:val="24"/>
        </w:rPr>
        <w:t>Määrus</w:t>
      </w:r>
      <w:r w:rsidR="00785805">
        <w:rPr>
          <w:rFonts w:ascii="Times New Roman" w:hAnsi="Times New Roman"/>
          <w:sz w:val="24"/>
        </w:rPr>
        <w:t>e</w:t>
      </w:r>
      <w:r>
        <w:rPr>
          <w:rFonts w:ascii="Times New Roman" w:hAnsi="Times New Roman"/>
          <w:sz w:val="24"/>
        </w:rPr>
        <w:t xml:space="preserve"> muudatusega vähendatakse teadus- ja arendusautuste halduskoormust, kuna</w:t>
      </w:r>
      <w:r w:rsidR="003C75A0">
        <w:rPr>
          <w:rFonts w:ascii="Times New Roman" w:hAnsi="Times New Roman"/>
          <w:sz w:val="24"/>
        </w:rPr>
        <w:t xml:space="preserve"> </w:t>
      </w:r>
      <w:r w:rsidR="003C75A0" w:rsidRPr="003C75A0">
        <w:rPr>
          <w:rFonts w:ascii="Times New Roman" w:hAnsi="Times New Roman"/>
          <w:sz w:val="24"/>
        </w:rPr>
        <w:t>selgemad arvestusreeglid ja mittearvestatavate tulude loetelu vähendavad täiendavate selgituste ja andmepäringute vajadust.</w:t>
      </w:r>
      <w:r>
        <w:rPr>
          <w:rFonts w:ascii="Times New Roman" w:hAnsi="Times New Roman"/>
          <w:sz w:val="24"/>
        </w:rPr>
        <w:t xml:space="preserve"> </w:t>
      </w:r>
      <w:r w:rsidR="001E03BB">
        <w:rPr>
          <w:rFonts w:ascii="Times New Roman" w:hAnsi="Times New Roman"/>
          <w:sz w:val="24"/>
        </w:rPr>
        <w:t xml:space="preserve">Täiendavad andmepäringud on olnud vajalikud </w:t>
      </w:r>
      <w:r w:rsidR="008E3D25">
        <w:rPr>
          <w:rFonts w:ascii="Times New Roman" w:hAnsi="Times New Roman"/>
          <w:sz w:val="24"/>
        </w:rPr>
        <w:t xml:space="preserve">peamiselt </w:t>
      </w:r>
      <w:r w:rsidR="001E03BB">
        <w:rPr>
          <w:rFonts w:ascii="Times New Roman" w:hAnsi="Times New Roman"/>
          <w:sz w:val="24"/>
        </w:rPr>
        <w:t>kulude</w:t>
      </w:r>
      <w:r w:rsidR="008E3D25">
        <w:rPr>
          <w:rFonts w:ascii="Times New Roman" w:hAnsi="Times New Roman"/>
          <w:sz w:val="24"/>
        </w:rPr>
        <w:t>ga seotud lepingute</w:t>
      </w:r>
      <w:r w:rsidR="001E03BB">
        <w:rPr>
          <w:rFonts w:ascii="Times New Roman" w:hAnsi="Times New Roman"/>
          <w:sz w:val="24"/>
        </w:rPr>
        <w:t xml:space="preserve"> seose väljaselgitamiseks teadus- ja arendustegevusega. Muudetud sõnastus väljendab paremini </w:t>
      </w:r>
      <w:r w:rsidR="008E3D25">
        <w:rPr>
          <w:rFonts w:ascii="Times New Roman" w:hAnsi="Times New Roman"/>
          <w:sz w:val="24"/>
        </w:rPr>
        <w:t>regulatsiooni</w:t>
      </w:r>
      <w:r w:rsidR="001E03BB">
        <w:rPr>
          <w:rFonts w:ascii="Times New Roman" w:hAnsi="Times New Roman"/>
          <w:sz w:val="24"/>
        </w:rPr>
        <w:t xml:space="preserve"> algset </w:t>
      </w:r>
      <w:r w:rsidR="008E3D25">
        <w:rPr>
          <w:rFonts w:ascii="Times New Roman" w:hAnsi="Times New Roman"/>
          <w:sz w:val="24"/>
        </w:rPr>
        <w:t>mõtet</w:t>
      </w:r>
      <w:r w:rsidR="001E03BB">
        <w:rPr>
          <w:rFonts w:ascii="Times New Roman" w:hAnsi="Times New Roman"/>
          <w:sz w:val="24"/>
        </w:rPr>
        <w:t xml:space="preserve"> ning ei muuda </w:t>
      </w:r>
      <w:r w:rsidR="008E3D25">
        <w:rPr>
          <w:rFonts w:ascii="Times New Roman" w:hAnsi="Times New Roman"/>
          <w:sz w:val="24"/>
        </w:rPr>
        <w:t>oluliselt</w:t>
      </w:r>
      <w:r w:rsidR="00D01FE8">
        <w:rPr>
          <w:rFonts w:ascii="Times New Roman" w:hAnsi="Times New Roman"/>
          <w:sz w:val="24"/>
        </w:rPr>
        <w:t xml:space="preserve"> </w:t>
      </w:r>
      <w:r w:rsidR="001E03BB">
        <w:rPr>
          <w:rFonts w:ascii="Times New Roman" w:hAnsi="Times New Roman"/>
          <w:sz w:val="24"/>
        </w:rPr>
        <w:t xml:space="preserve">praktikat, mida varasemate kulude kontrollimisel on rakendatud. </w:t>
      </w:r>
      <w:r w:rsidR="00AC14EE">
        <w:rPr>
          <w:rFonts w:ascii="Times New Roman" w:hAnsi="Times New Roman"/>
          <w:sz w:val="24"/>
        </w:rPr>
        <w:t>Halduskoormus väheneb nii andmete esitajatel kui ka andmete kontrollijatel, kuna muudatusega piiratakse sätete tõlgendamisruumi.</w:t>
      </w:r>
      <w:r w:rsidR="001E03BB">
        <w:rPr>
          <w:rFonts w:ascii="Times New Roman" w:hAnsi="Times New Roman"/>
          <w:sz w:val="24"/>
        </w:rPr>
        <w:t xml:space="preserve"> </w:t>
      </w:r>
    </w:p>
    <w:p w14:paraId="34BE488E" w14:textId="77777777" w:rsidR="009A2670" w:rsidRPr="009A2670" w:rsidRDefault="009A2670" w:rsidP="009A2670">
      <w:pPr>
        <w:pStyle w:val="Kehatekst"/>
        <w:jc w:val="both"/>
        <w:rPr>
          <w:rFonts w:ascii="Times New Roman" w:hAnsi="Times New Roman"/>
          <w:sz w:val="24"/>
        </w:rPr>
      </w:pPr>
    </w:p>
    <w:p w14:paraId="02F22FBB" w14:textId="1678D3E3" w:rsidR="009A2670" w:rsidRPr="009A2670" w:rsidRDefault="009A2670" w:rsidP="009A2670">
      <w:pPr>
        <w:pStyle w:val="Kehatekst"/>
        <w:jc w:val="both"/>
        <w:rPr>
          <w:rFonts w:ascii="Times New Roman" w:hAnsi="Times New Roman"/>
          <w:sz w:val="24"/>
        </w:rPr>
      </w:pPr>
      <w:r w:rsidRPr="009A2670">
        <w:rPr>
          <w:rFonts w:ascii="Times New Roman" w:hAnsi="Times New Roman"/>
          <w:sz w:val="24"/>
        </w:rPr>
        <w:t xml:space="preserve">Määruse eelnõu ja seletuskirja on koostanud Haridus- ja teadusministeeriumi teadusosakonna nõunik Mariann Saaliste (735 0214; mariann.saaliste@hm.ee), </w:t>
      </w:r>
      <w:r w:rsidR="00DD1572">
        <w:rPr>
          <w:rFonts w:ascii="Times New Roman" w:hAnsi="Times New Roman"/>
          <w:sz w:val="24"/>
        </w:rPr>
        <w:t>programmijuht</w:t>
      </w:r>
      <w:r w:rsidRPr="009A2670">
        <w:rPr>
          <w:rFonts w:ascii="Times New Roman" w:hAnsi="Times New Roman"/>
          <w:sz w:val="24"/>
        </w:rPr>
        <w:t xml:space="preserve"> Kairi Värv (735 4048; kairi.varv@hm.ee) ja peaekspert Katrin Mandra (735 0142; katrin.mandra@hm.ee), Majandus- ja Kommunikatsiooniministeeriumi innovatsiooni ja tehnoloogia osakonna arendusvaldkonna juht Mikk </w:t>
      </w:r>
      <w:proofErr w:type="spellStart"/>
      <w:r w:rsidRPr="009A2670">
        <w:rPr>
          <w:rFonts w:ascii="Times New Roman" w:hAnsi="Times New Roman"/>
          <w:sz w:val="24"/>
        </w:rPr>
        <w:t>Vahtrus</w:t>
      </w:r>
      <w:proofErr w:type="spellEnd"/>
      <w:r w:rsidRPr="009A2670">
        <w:rPr>
          <w:rFonts w:ascii="Times New Roman" w:hAnsi="Times New Roman"/>
          <w:sz w:val="24"/>
        </w:rPr>
        <w:t xml:space="preserve"> (625 6389; mikk.vahtrus@mkm.ee) </w:t>
      </w:r>
      <w:r w:rsidR="008E3D25">
        <w:rPr>
          <w:rFonts w:ascii="Times New Roman" w:hAnsi="Times New Roman"/>
          <w:sz w:val="24"/>
        </w:rPr>
        <w:t>ning</w:t>
      </w:r>
      <w:r w:rsidRPr="009A2670">
        <w:rPr>
          <w:rFonts w:ascii="Times New Roman" w:hAnsi="Times New Roman"/>
          <w:sz w:val="24"/>
        </w:rPr>
        <w:t xml:space="preserve"> tehnoloogia- ja teadmussiirde nõunik Kairi Otto (5809 1441; kairi.otto@mkm.ee). </w:t>
      </w:r>
    </w:p>
    <w:p w14:paraId="201DB8A1" w14:textId="77777777" w:rsidR="009A2670" w:rsidRPr="009A2670" w:rsidRDefault="009A2670" w:rsidP="009A2670">
      <w:pPr>
        <w:pStyle w:val="Kehatekst"/>
        <w:jc w:val="both"/>
        <w:rPr>
          <w:rFonts w:ascii="Times New Roman" w:hAnsi="Times New Roman"/>
          <w:sz w:val="24"/>
        </w:rPr>
      </w:pPr>
    </w:p>
    <w:p w14:paraId="1A6B8868" w14:textId="2F40CBF6" w:rsidR="00260547" w:rsidRPr="002E5210" w:rsidRDefault="009A2670" w:rsidP="009A2670">
      <w:pPr>
        <w:pStyle w:val="Kehatekst"/>
        <w:jc w:val="both"/>
        <w:rPr>
          <w:rFonts w:ascii="Times New Roman" w:hAnsi="Times New Roman"/>
          <w:sz w:val="24"/>
        </w:rPr>
      </w:pPr>
      <w:r w:rsidRPr="009A2670">
        <w:rPr>
          <w:rFonts w:ascii="Times New Roman" w:hAnsi="Times New Roman"/>
          <w:sz w:val="24"/>
        </w:rPr>
        <w:t>Juriidilise ekspertiisi määruse eelnõule on teinud Haridus- ja Teadusministeeriumi õigusosakonna õigusnõunik Kristel Siimula-Saar (735 0358, kristel.siimula-saar@hm.ee).</w:t>
      </w:r>
    </w:p>
    <w:p w14:paraId="011FB060" w14:textId="77777777" w:rsidR="00C346C7" w:rsidRPr="00C346C7" w:rsidRDefault="00C346C7" w:rsidP="00C346C7">
      <w:pPr>
        <w:jc w:val="both"/>
        <w:rPr>
          <w:bCs/>
        </w:rPr>
      </w:pPr>
    </w:p>
    <w:p w14:paraId="37BDFB90" w14:textId="05FB4426" w:rsidR="00C346C7" w:rsidRPr="002E5210" w:rsidRDefault="00FC5192" w:rsidP="00C346C7">
      <w:pPr>
        <w:jc w:val="both"/>
        <w:rPr>
          <w:b/>
          <w:bCs/>
        </w:rPr>
      </w:pPr>
      <w:r>
        <w:rPr>
          <w:b/>
          <w:bCs/>
        </w:rPr>
        <w:t>2.</w:t>
      </w:r>
      <w:r w:rsidR="00C346C7" w:rsidRPr="002E5210">
        <w:rPr>
          <w:b/>
          <w:bCs/>
        </w:rPr>
        <w:t xml:space="preserve"> </w:t>
      </w:r>
      <w:r w:rsidR="00260547">
        <w:rPr>
          <w:b/>
          <w:bCs/>
        </w:rPr>
        <w:t>E</w:t>
      </w:r>
      <w:r w:rsidR="00260547" w:rsidRPr="002E5210">
        <w:rPr>
          <w:b/>
          <w:bCs/>
        </w:rPr>
        <w:t>elnõu sisu ja võrdlev analüüs</w:t>
      </w:r>
    </w:p>
    <w:p w14:paraId="0E688EFF" w14:textId="0FF60893" w:rsidR="00C346C7" w:rsidRDefault="00C346C7" w:rsidP="00C346C7">
      <w:pPr>
        <w:jc w:val="both"/>
        <w:rPr>
          <w:bCs/>
        </w:rPr>
      </w:pPr>
    </w:p>
    <w:p w14:paraId="4D25A851" w14:textId="4BB2C6DB" w:rsidR="009A2670" w:rsidRDefault="009A2670" w:rsidP="009A2670">
      <w:pPr>
        <w:jc w:val="both"/>
        <w:rPr>
          <w:bCs/>
        </w:rPr>
      </w:pPr>
      <w:r w:rsidRPr="009A2670">
        <w:rPr>
          <w:bCs/>
        </w:rPr>
        <w:t>Eelnõu koosneb kahest paragrahvist. Eelnõu esimese paragrahviga muudetakse Vabariigi Valitsuse 18.</w:t>
      </w:r>
      <w:r w:rsidR="001A6697">
        <w:rPr>
          <w:bCs/>
        </w:rPr>
        <w:t xml:space="preserve"> septembri </w:t>
      </w:r>
      <w:r w:rsidRPr="009A2670">
        <w:rPr>
          <w:bCs/>
        </w:rPr>
        <w:t>2025</w:t>
      </w:r>
      <w:r w:rsidR="001A6697">
        <w:rPr>
          <w:bCs/>
        </w:rPr>
        <w:t>.</w:t>
      </w:r>
      <w:r w:rsidRPr="009A2670">
        <w:rPr>
          <w:bCs/>
        </w:rPr>
        <w:t xml:space="preserve"> a määrust nr 76 “Asutuse teadus- ja arendustegevuse toetuse eraldamise ning toetuse tagasinõudmise tingimused ja kord”</w:t>
      </w:r>
      <w:r w:rsidR="001A6697">
        <w:rPr>
          <w:bCs/>
        </w:rPr>
        <w:t xml:space="preserve"> (edaspidi määrus)</w:t>
      </w:r>
      <w:r w:rsidRPr="009A2670">
        <w:rPr>
          <w:bCs/>
        </w:rPr>
        <w:t>. </w:t>
      </w:r>
    </w:p>
    <w:p w14:paraId="582D9D17" w14:textId="77777777" w:rsidR="00FC203A" w:rsidRPr="009A2670" w:rsidRDefault="00FC203A" w:rsidP="009A2670">
      <w:pPr>
        <w:jc w:val="both"/>
        <w:rPr>
          <w:bCs/>
        </w:rPr>
      </w:pPr>
    </w:p>
    <w:p w14:paraId="4F8208AF" w14:textId="3184C360" w:rsidR="00BD6857" w:rsidRPr="00BD6857" w:rsidRDefault="009A2670" w:rsidP="00BD6857">
      <w:pPr>
        <w:jc w:val="both"/>
        <w:rPr>
          <w:bCs/>
        </w:rPr>
      </w:pPr>
      <w:r w:rsidRPr="009A2670">
        <w:rPr>
          <w:bCs/>
        </w:rPr>
        <w:t>Esimese paragrahvi punktiga 1 muudetakse</w:t>
      </w:r>
      <w:r w:rsidR="001A6697">
        <w:rPr>
          <w:bCs/>
        </w:rPr>
        <w:t xml:space="preserve"> määruse </w:t>
      </w:r>
      <w:r w:rsidRPr="009A2670">
        <w:rPr>
          <w:bCs/>
        </w:rPr>
        <w:t>§ 4 lõiget 1 ning</w:t>
      </w:r>
      <w:r w:rsidR="001A6697">
        <w:rPr>
          <w:bCs/>
        </w:rPr>
        <w:t xml:space="preserve"> </w:t>
      </w:r>
      <w:r w:rsidRPr="009A2670">
        <w:rPr>
          <w:bCs/>
        </w:rPr>
        <w:t>täpsustatakse, et tegevustoetuse tulemusosa jaotamisel arvestatakse ainult Eesti ülikoolis kaitstud doktoritöid. Täpsustus on vajalik õigusselguse tagamiseks, et arvestus oleks üheselt mõistetav ja võrreldav ning ei hõlmaks välisülikoolides kaitstud töid.</w:t>
      </w:r>
      <w:r w:rsidR="001A6697">
        <w:rPr>
          <w:bCs/>
        </w:rPr>
        <w:t xml:space="preserve"> </w:t>
      </w:r>
      <w:r w:rsidRPr="009A2670">
        <w:rPr>
          <w:bCs/>
        </w:rPr>
        <w:t>Täpsustus on seotud määruse algse mõttega, mille kohaselt stimuleeritakse antud tulemusnäitaja kaudu</w:t>
      </w:r>
      <w:r w:rsidR="001A6697">
        <w:rPr>
          <w:bCs/>
        </w:rPr>
        <w:t xml:space="preserve"> </w:t>
      </w:r>
      <w:r w:rsidR="00C80436">
        <w:rPr>
          <w:bCs/>
        </w:rPr>
        <w:t>Eesti teadus- ja arendusasutuste, ülikoolide ja rakenduskõrgkoolide panust Eesti majanduse ja ühiskonna heaks töötavate teadlaste järelkasvu tagamisel.</w:t>
      </w:r>
      <w:r w:rsidR="00BD6857">
        <w:rPr>
          <w:bCs/>
        </w:rPr>
        <w:t xml:space="preserve"> Eesti ülikoolides kaitstud doktoritööde</w:t>
      </w:r>
      <w:r w:rsidR="00BD6857" w:rsidRPr="00BD6857">
        <w:rPr>
          <w:bCs/>
        </w:rPr>
        <w:t xml:space="preserve"> puhul on paremini tuvastatav, milline oli Eesti ülikooli ning teadus- ja arendusasutuse panus doktorandi juhendamisse, tema teadustöö kujunemisse ja noorteadlase sidumisse Eesti teadussüsteemiga.</w:t>
      </w:r>
    </w:p>
    <w:p w14:paraId="4A941437" w14:textId="77777777" w:rsidR="00BD6857" w:rsidRDefault="00BD6857" w:rsidP="00BD6857">
      <w:pPr>
        <w:jc w:val="both"/>
        <w:rPr>
          <w:bCs/>
        </w:rPr>
      </w:pPr>
      <w:r w:rsidRPr="00BD6857">
        <w:rPr>
          <w:bCs/>
        </w:rPr>
        <w:t>Võrreldes varasema arvestusega ei väärtustata üksnes kraadi andnud ülikooli panust. Arvesse saab võtta ka selle Eesti teadus- ja arendusasutuse panust, kus töötab doktorandi kaasjuhendaja ning kus doktorant on õpingute ajal töötanud. Nii seotakse doktoritöö paremini Eestis tehtava teadus- ja arendustegevusega.</w:t>
      </w:r>
    </w:p>
    <w:p w14:paraId="7438CFB9" w14:textId="77777777" w:rsidR="00CE07D9" w:rsidRPr="00BD6857" w:rsidRDefault="00CE07D9" w:rsidP="00BD6857">
      <w:pPr>
        <w:jc w:val="both"/>
        <w:rPr>
          <w:bCs/>
        </w:rPr>
      </w:pPr>
    </w:p>
    <w:p w14:paraId="2DD863D7" w14:textId="77777777" w:rsidR="00BD6857" w:rsidRPr="00BD6857" w:rsidRDefault="00BD6857" w:rsidP="00BD6857">
      <w:pPr>
        <w:jc w:val="both"/>
        <w:rPr>
          <w:bCs/>
        </w:rPr>
      </w:pPr>
      <w:r w:rsidRPr="00BD6857">
        <w:rPr>
          <w:bCs/>
        </w:rPr>
        <w:t>Välisülikoolides kaitstavate doktoritööde kaasjuhendamine võib samuti olla Eesti jaoks väärtuslik rahvusvaheline koostöö. Samas ei ole sellisel juhul alati sama selgelt kontrollitav, kui tugev on doktorandi, tema õpingute ja Eesti asutuse vaheline seos. Kaasjuhendamine võib jääda pigem üksikisikute rahvusvahelise koostöö tasandile ega pruugi tagada, et doktorandi teadmised ja edasine karjäär toetavad Eesti teadus- ja arendustegevuse võimekust. Seetõttu arvestatakse tulemusnäitajas üksnes Eesti ülikoolides kaitstud doktoritöid, mille puhul Eesti asutuse roll järelkasvu kujundamisel on selgem ja paremini tõendatav.</w:t>
      </w:r>
    </w:p>
    <w:p w14:paraId="72DF3C4D" w14:textId="77777777" w:rsidR="00FC203A" w:rsidRDefault="00FC203A" w:rsidP="009A2670">
      <w:pPr>
        <w:jc w:val="both"/>
        <w:rPr>
          <w:bCs/>
        </w:rPr>
      </w:pPr>
    </w:p>
    <w:p w14:paraId="64E4DDF6" w14:textId="3CC3B217" w:rsidR="00BD6857" w:rsidRDefault="009A2670" w:rsidP="00BD6857">
      <w:pPr>
        <w:jc w:val="both"/>
        <w:rPr>
          <w:bCs/>
        </w:rPr>
      </w:pPr>
      <w:r w:rsidRPr="009A2670">
        <w:rPr>
          <w:bCs/>
        </w:rPr>
        <w:t>Esimese paragrahvi punktiga 2</w:t>
      </w:r>
      <w:r w:rsidR="001A6697">
        <w:rPr>
          <w:bCs/>
        </w:rPr>
        <w:t xml:space="preserve"> </w:t>
      </w:r>
      <w:r w:rsidRPr="009A2670">
        <w:rPr>
          <w:bCs/>
        </w:rPr>
        <w:t>muudetakse</w:t>
      </w:r>
      <w:r w:rsidR="001A6697">
        <w:rPr>
          <w:bCs/>
        </w:rPr>
        <w:t xml:space="preserve"> määruse </w:t>
      </w:r>
      <w:r w:rsidRPr="009A2670">
        <w:rPr>
          <w:bCs/>
        </w:rPr>
        <w:t>§ 4 lõike 2 sõnastust</w:t>
      </w:r>
      <w:r w:rsidR="001A6697">
        <w:rPr>
          <w:bCs/>
        </w:rPr>
        <w:t xml:space="preserve"> </w:t>
      </w:r>
      <w:r w:rsidRPr="009A2670">
        <w:rPr>
          <w:bCs/>
        </w:rPr>
        <w:t>ning</w:t>
      </w:r>
      <w:r w:rsidR="001A6697">
        <w:rPr>
          <w:bCs/>
        </w:rPr>
        <w:t xml:space="preserve"> </w:t>
      </w:r>
      <w:r w:rsidRPr="009A2670">
        <w:rPr>
          <w:bCs/>
        </w:rPr>
        <w:t>täpsustatakse, et</w:t>
      </w:r>
      <w:r w:rsidR="001A6697">
        <w:rPr>
          <w:bCs/>
        </w:rPr>
        <w:t xml:space="preserve"> </w:t>
      </w:r>
      <w:r w:rsidRPr="009A2670">
        <w:rPr>
          <w:bCs/>
        </w:rPr>
        <w:t xml:space="preserve">kaasjuhendamine läheb arvesse üksnes </w:t>
      </w:r>
      <w:r w:rsidR="001A6697">
        <w:rPr>
          <w:bCs/>
        </w:rPr>
        <w:t xml:space="preserve">sellise </w:t>
      </w:r>
      <w:r w:rsidRPr="009A2670">
        <w:rPr>
          <w:bCs/>
        </w:rPr>
        <w:t>avaliku sektori asutuse puhul, mis ei ole ülikool</w:t>
      </w:r>
      <w:r w:rsidR="001A6697">
        <w:rPr>
          <w:bCs/>
        </w:rPr>
        <w:t>. Ü</w:t>
      </w:r>
      <w:r w:rsidRPr="009A2670">
        <w:rPr>
          <w:bCs/>
        </w:rPr>
        <w:t>likoolide puhul võetakse arvesse ainult kaitstud doktoritööde juhendamisi. Praktikas on doktorandil sageli mitu juhendajat ülikoolidest</w:t>
      </w:r>
      <w:r w:rsidR="00C80436">
        <w:rPr>
          <w:bCs/>
        </w:rPr>
        <w:t xml:space="preserve"> ning teadus- ja arendusasutusest</w:t>
      </w:r>
      <w:r w:rsidRPr="009A2670">
        <w:rPr>
          <w:bCs/>
        </w:rPr>
        <w:t>, kuid määruse mõte on soodustada nende doktorantide juhendamist, kes töötavad doktorõpingute ajal muus asutuses</w:t>
      </w:r>
      <w:r w:rsidR="008E3D25">
        <w:rPr>
          <w:bCs/>
        </w:rPr>
        <w:t xml:space="preserve"> kui ülikool</w:t>
      </w:r>
      <w:r w:rsidRPr="009A2670">
        <w:rPr>
          <w:bCs/>
        </w:rPr>
        <w:t xml:space="preserve"> ning kelle töö selles asutuses on seotud nende doktoritööga.</w:t>
      </w:r>
      <w:r w:rsidR="00FE5C37">
        <w:rPr>
          <w:bCs/>
        </w:rPr>
        <w:t xml:space="preserve"> </w:t>
      </w:r>
      <w:r w:rsidRPr="009A2670">
        <w:rPr>
          <w:bCs/>
        </w:rPr>
        <w:t>Oluline on, et kaasjuhendaja oleks sisuliselt seotud asutusega, milles kaasjuhendamine arvesse läheb</w:t>
      </w:r>
      <w:r w:rsidR="008E3D25">
        <w:rPr>
          <w:bCs/>
        </w:rPr>
        <w:t>.</w:t>
      </w:r>
      <w:r w:rsidRPr="009A2670">
        <w:rPr>
          <w:bCs/>
        </w:rPr>
        <w:t xml:space="preserve">  </w:t>
      </w:r>
      <w:r w:rsidR="008E3D25">
        <w:rPr>
          <w:bCs/>
        </w:rPr>
        <w:t>J</w:t>
      </w:r>
      <w:r w:rsidRPr="009A2670">
        <w:rPr>
          <w:bCs/>
        </w:rPr>
        <w:t xml:space="preserve">uhendamine ei </w:t>
      </w:r>
      <w:r w:rsidR="008E3D25">
        <w:rPr>
          <w:bCs/>
        </w:rPr>
        <w:t>tohiks olla</w:t>
      </w:r>
      <w:r w:rsidRPr="009A2670">
        <w:rPr>
          <w:bCs/>
        </w:rPr>
        <w:t xml:space="preserve"> pelgalt formaalne ja doktorandi teadustöö ning tema ja juhendaja asutuses tehtava töö vahel </w:t>
      </w:r>
      <w:r w:rsidR="008E3D25">
        <w:rPr>
          <w:bCs/>
        </w:rPr>
        <w:t>peaks</w:t>
      </w:r>
      <w:r w:rsidRPr="009A2670">
        <w:rPr>
          <w:bCs/>
        </w:rPr>
        <w:t xml:space="preserve"> olema selge seos. </w:t>
      </w:r>
      <w:r w:rsidR="00BD6857" w:rsidRPr="00BD6857">
        <w:rPr>
          <w:bCs/>
        </w:rPr>
        <w:t>Ülikoolide puhul arvestatakse teadlaste järelkasvu näitajana üksnes doktoritöö juhendamist, kuna ülikool on doktoriõppe läbiviija ja doktorikraadi andja. Sellisel juhul väljendub ülikooli panus eelkõige selles, et doktoritöö jõuab kaitsmiseni ning kraad antakse välja ülikooli vastutusel.</w:t>
      </w:r>
    </w:p>
    <w:p w14:paraId="2FDC34E9" w14:textId="77777777" w:rsidR="00CE07D9" w:rsidRPr="00BD6857" w:rsidRDefault="00CE07D9" w:rsidP="00BD6857">
      <w:pPr>
        <w:jc w:val="both"/>
        <w:rPr>
          <w:bCs/>
        </w:rPr>
      </w:pPr>
    </w:p>
    <w:p w14:paraId="3B240441" w14:textId="77777777" w:rsidR="00BD6857" w:rsidRDefault="00BD6857" w:rsidP="00BD6857">
      <w:pPr>
        <w:jc w:val="both"/>
        <w:rPr>
          <w:bCs/>
        </w:rPr>
      </w:pPr>
      <w:r w:rsidRPr="00BD6857">
        <w:rPr>
          <w:bCs/>
        </w:rPr>
        <w:t>Kaasjuhendamist arvestatakse eraldi üksnes nende asutuste puhul, mis ei ole ülikoolid ega saa ise doktorikraadi väljastada, kuid mis panustavad doktorandi juhendamisse olulisel määral. Sellisel juhul võimaldab kaasjuhendamise arvestamine väärtustada ülikoolivälise asutuse sisulist panust doktorandi teadustöö kujunemisse ja siduda doktoritöö selles asutuses tehtava teadus- ja arendustegevusega.</w:t>
      </w:r>
    </w:p>
    <w:p w14:paraId="3E4BB869" w14:textId="77777777" w:rsidR="00CE07D9" w:rsidRPr="00BD6857" w:rsidRDefault="00CE07D9" w:rsidP="00BD6857">
      <w:pPr>
        <w:jc w:val="both"/>
        <w:rPr>
          <w:bCs/>
        </w:rPr>
      </w:pPr>
    </w:p>
    <w:p w14:paraId="6FC3FBF1" w14:textId="77777777" w:rsidR="00BD6857" w:rsidRDefault="00BD6857" w:rsidP="00BD6857">
      <w:pPr>
        <w:jc w:val="both"/>
        <w:rPr>
          <w:bCs/>
        </w:rPr>
      </w:pPr>
      <w:r w:rsidRPr="00BD6857">
        <w:rPr>
          <w:bCs/>
        </w:rPr>
        <w:t>Kaasjuhendamisega seotud näitaja eesmärk on eelkõige tunnustada neid ülikooliväliseid teadus- ja arendusasutusi, kellel sellist kraadi andmise õigust ei ole, kuid kelle panus doktorandi juhendamisse ja teadustöösse on tegelik, püsiv ja kontrollitav.</w:t>
      </w:r>
    </w:p>
    <w:p w14:paraId="68DA08A2" w14:textId="77777777" w:rsidR="00CE07D9" w:rsidRPr="00BD6857" w:rsidRDefault="00CE07D9" w:rsidP="00BD6857">
      <w:pPr>
        <w:jc w:val="both"/>
        <w:rPr>
          <w:bCs/>
        </w:rPr>
      </w:pPr>
    </w:p>
    <w:p w14:paraId="62683D83" w14:textId="4792C0E0" w:rsidR="00E11DDB" w:rsidRDefault="00062870" w:rsidP="00062870">
      <w:pPr>
        <w:jc w:val="both"/>
        <w:rPr>
          <w:bCs/>
        </w:rPr>
      </w:pPr>
      <w:r>
        <w:rPr>
          <w:bCs/>
        </w:rPr>
        <w:t xml:space="preserve">Sama punktiga täpsustatakse kaasjuhendamise arvestamisega seotud tingimusi. Doktorandile esitatavaid nõudmisi täiendatakse ning lisatakse, et tema töökoormus kaasjuhendavas asutuses peab olema keskmiselt vähemalt 0,5. Lisatakse nõuded kaasjuhendajale, mille kohaselt peab ka kaasjuhendaja töökoormus kaasjuhendavas asutuses olema perioodi jooksul vähemalt 0,5 ning </w:t>
      </w:r>
      <w:r>
        <w:rPr>
          <w:bCs/>
        </w:rPr>
        <w:lastRenderedPageBreak/>
        <w:t xml:space="preserve">tal peab olema ka muid teadus- ja arendustegevusega seotud tööülesandeid lisaks doktorandi juhendamisele. Antud muudatuse eesmärk </w:t>
      </w:r>
      <w:r w:rsidRPr="00062870">
        <w:rPr>
          <w:bCs/>
        </w:rPr>
        <w:t>on väärtustada asutuse sisulist ja püsivat panust doktorandi juhendamisse ning siduda doktoritöö asutuses tehtava teadus- ja arendustegevusega. Seetõttu on 0,5 töökoormuse nõue seatud selleks, et kaasjuhendaja seos asutusega oleks piisavalt tugev ja kontrollitav ning juhendamine ei oleks üksnes formaalne või juhuslik koostöö.</w:t>
      </w:r>
      <w:r w:rsidR="00E11DDB">
        <w:rPr>
          <w:bCs/>
        </w:rPr>
        <w:t xml:space="preserve"> Keskmise töökoormuse arvutamisel kaalutakse iga töökoormust selle kestusega. Näiteks kui töötaja töötab 12-kuulise perioodi esimesel kuuel kuul 0,4 koormusega ja ülejäänud kuuel kuul 0,6 töökoormusega, on tema keskmine töökoormus 0,5 ning seega on vähemalt 0,5 keskmise töökoormuse nõue täidetud. Töösuhe peab seejuures kestma kogu arvestusperioodi väitel.</w:t>
      </w:r>
    </w:p>
    <w:p w14:paraId="747CCB55" w14:textId="77777777" w:rsidR="00E11DDB" w:rsidRDefault="00E11DDB" w:rsidP="00062870">
      <w:pPr>
        <w:jc w:val="both"/>
        <w:rPr>
          <w:bCs/>
        </w:rPr>
      </w:pPr>
    </w:p>
    <w:p w14:paraId="0FB24608" w14:textId="11118C74" w:rsidR="00062870" w:rsidRPr="00062870" w:rsidRDefault="00062870" w:rsidP="00062870">
      <w:pPr>
        <w:jc w:val="both"/>
        <w:rPr>
          <w:bCs/>
        </w:rPr>
      </w:pPr>
      <w:r w:rsidRPr="00062870">
        <w:rPr>
          <w:bCs/>
        </w:rPr>
        <w:t>Kui kaasjuhendaja töötab asutuses väga väikese koormusega või vaid lühikest aega, ei pruugi juhendamise kaudu tekkida piisavat seost doktorandi teadustöö, kaasjuhendaja tööülesannete ja asutuse teadus- ja arendustegevuse vahel. Sellisel juhul ei ole põhjendatud arvestada doktoritöö kaasjuhendamist tegevustoetuse tulemusnäitajana.</w:t>
      </w:r>
    </w:p>
    <w:p w14:paraId="200CE9D9" w14:textId="77777777" w:rsidR="00FC203A" w:rsidRDefault="00FC203A" w:rsidP="009A2670">
      <w:pPr>
        <w:jc w:val="both"/>
        <w:rPr>
          <w:bCs/>
        </w:rPr>
      </w:pPr>
    </w:p>
    <w:p w14:paraId="5E737C6A" w14:textId="2C2FCF93" w:rsidR="009A2670" w:rsidRPr="009A2670" w:rsidRDefault="009A2670" w:rsidP="009A2670">
      <w:pPr>
        <w:jc w:val="both"/>
        <w:rPr>
          <w:bCs/>
        </w:rPr>
      </w:pPr>
      <w:r w:rsidRPr="009A2670">
        <w:rPr>
          <w:bCs/>
        </w:rPr>
        <w:t>Esimese paragrahvi punktiga 3 eemaldatakse</w:t>
      </w:r>
      <w:r w:rsidR="0041111D">
        <w:rPr>
          <w:bCs/>
        </w:rPr>
        <w:t xml:space="preserve"> määruse </w:t>
      </w:r>
      <w:r w:rsidRPr="009A2670">
        <w:rPr>
          <w:bCs/>
        </w:rPr>
        <w:t>§ 5</w:t>
      </w:r>
      <w:r w:rsidR="0041111D">
        <w:rPr>
          <w:bCs/>
        </w:rPr>
        <w:t xml:space="preserve"> </w:t>
      </w:r>
      <w:r w:rsidRPr="009A2670">
        <w:rPr>
          <w:bCs/>
        </w:rPr>
        <w:t>lõike</w:t>
      </w:r>
      <w:r w:rsidR="0041111D">
        <w:rPr>
          <w:bCs/>
        </w:rPr>
        <w:t>st</w:t>
      </w:r>
      <w:r w:rsidRPr="009A2670">
        <w:rPr>
          <w:bCs/>
        </w:rPr>
        <w:t xml:space="preserve"> 1 piirang immateriaalse vara kasutusõiguse andmisest saadava tulu mahule. Lepinguliste tulude puhul on 3000 eurot piirmäärana õigustatud, et vältida suurt halduskoormust väikeste ning sageli teadus- ja arendustegevusega nõrgalt seotud lepinguliste tulude raporteerimisel ja kontrollimisel. Immateriaalse vara kasutusõiguse ning sordikaitse õiguse andmisest saadavad tulud võivad olla väiksemad kui 3000 eurot, kuid on siiski olulised teadmussiirde näitajad.</w:t>
      </w:r>
      <w:r w:rsidR="0041111D">
        <w:rPr>
          <w:bCs/>
        </w:rPr>
        <w:t xml:space="preserve"> Muudatusega lisatakse viimati nimetatud </w:t>
      </w:r>
      <w:r w:rsidR="006F239E">
        <w:rPr>
          <w:bCs/>
        </w:rPr>
        <w:t xml:space="preserve">näitajad </w:t>
      </w:r>
      <w:r w:rsidR="0041111D">
        <w:rPr>
          <w:bCs/>
        </w:rPr>
        <w:t>arvesse võetavate näitajate hulka.</w:t>
      </w:r>
      <w:r w:rsidR="00C80436">
        <w:rPr>
          <w:bCs/>
        </w:rPr>
        <w:t xml:space="preserve"> </w:t>
      </w:r>
    </w:p>
    <w:p w14:paraId="455FD1DF" w14:textId="77777777" w:rsidR="00FC203A" w:rsidRDefault="00FC203A" w:rsidP="009A2670">
      <w:pPr>
        <w:jc w:val="both"/>
        <w:rPr>
          <w:bCs/>
        </w:rPr>
      </w:pPr>
    </w:p>
    <w:p w14:paraId="0BDEFFB6" w14:textId="36AA1EFF" w:rsidR="00F53318" w:rsidRPr="00F53318" w:rsidRDefault="009A2670" w:rsidP="00A77732">
      <w:pPr>
        <w:jc w:val="both"/>
        <w:rPr>
          <w:bCs/>
        </w:rPr>
      </w:pPr>
      <w:r w:rsidRPr="009A2670">
        <w:rPr>
          <w:bCs/>
        </w:rPr>
        <w:t>Esimese paragrahvi punktiga 4 muudetakse</w:t>
      </w:r>
      <w:r w:rsidR="0041111D">
        <w:rPr>
          <w:bCs/>
        </w:rPr>
        <w:t xml:space="preserve"> määruse </w:t>
      </w:r>
      <w:r w:rsidRPr="009A2670">
        <w:rPr>
          <w:bCs/>
        </w:rPr>
        <w:t>§ 5 lõike 1 punkti 5</w:t>
      </w:r>
      <w:r w:rsidR="0041111D">
        <w:rPr>
          <w:bCs/>
        </w:rPr>
        <w:t xml:space="preserve"> </w:t>
      </w:r>
      <w:r w:rsidRPr="009A2670">
        <w:rPr>
          <w:bCs/>
        </w:rPr>
        <w:t>ning</w:t>
      </w:r>
      <w:r w:rsidR="0041111D">
        <w:rPr>
          <w:bCs/>
        </w:rPr>
        <w:t xml:space="preserve"> </w:t>
      </w:r>
      <w:r w:rsidRPr="009A2670">
        <w:rPr>
          <w:bCs/>
        </w:rPr>
        <w:t>täpsustatakse, et konkurentsipõhiste toetuse alla ei kuulu ükski Haridus- ja Teadusministeeriumi eelarve kaudu antav teadus- ja arendustegevuse konkurentsipõhine toetus, välja arvatud strateegiliste uuringute programmi</w:t>
      </w:r>
      <w:r w:rsidR="008E3D25">
        <w:rPr>
          <w:bCs/>
        </w:rPr>
        <w:t xml:space="preserve"> (SUP)</w:t>
      </w:r>
      <w:r w:rsidRPr="009A2670">
        <w:rPr>
          <w:bCs/>
        </w:rPr>
        <w:t xml:space="preserve"> toetused. Määruse </w:t>
      </w:r>
      <w:r w:rsidR="0041111D">
        <w:rPr>
          <w:bCs/>
        </w:rPr>
        <w:t>kehtiv</w:t>
      </w:r>
      <w:r w:rsidRPr="009A2670">
        <w:rPr>
          <w:bCs/>
        </w:rPr>
        <w:t xml:space="preserve"> sõnastus, mis </w:t>
      </w:r>
      <w:r w:rsidR="006D70AC" w:rsidRPr="009A2670">
        <w:rPr>
          <w:bCs/>
        </w:rPr>
        <w:t>välist</w:t>
      </w:r>
      <w:r w:rsidR="006D70AC">
        <w:rPr>
          <w:bCs/>
        </w:rPr>
        <w:t>a</w:t>
      </w:r>
      <w:r w:rsidR="006D70AC" w:rsidRPr="009A2670">
        <w:rPr>
          <w:bCs/>
        </w:rPr>
        <w:t xml:space="preserve">s </w:t>
      </w:r>
      <w:r w:rsidRPr="009A2670">
        <w:rPr>
          <w:bCs/>
        </w:rPr>
        <w:t>HTM-i ja</w:t>
      </w:r>
      <w:r w:rsidR="0041111D">
        <w:rPr>
          <w:bCs/>
        </w:rPr>
        <w:t xml:space="preserve"> </w:t>
      </w:r>
      <w:proofErr w:type="spellStart"/>
      <w:r w:rsidRPr="009A2670">
        <w:rPr>
          <w:bCs/>
        </w:rPr>
        <w:t>ETAG-i</w:t>
      </w:r>
      <w:proofErr w:type="spellEnd"/>
      <w:r w:rsidR="0041111D">
        <w:rPr>
          <w:bCs/>
        </w:rPr>
        <w:t xml:space="preserve"> </w:t>
      </w:r>
      <w:r w:rsidRPr="009A2670">
        <w:rPr>
          <w:bCs/>
        </w:rPr>
        <w:t>väljaantava</w:t>
      </w:r>
      <w:r w:rsidR="006D70AC">
        <w:rPr>
          <w:bCs/>
        </w:rPr>
        <w:t>d</w:t>
      </w:r>
      <w:r w:rsidRPr="009A2670">
        <w:rPr>
          <w:bCs/>
        </w:rPr>
        <w:t xml:space="preserve"> toetus</w:t>
      </w:r>
      <w:r w:rsidR="006D70AC">
        <w:rPr>
          <w:bCs/>
        </w:rPr>
        <w:t>ed</w:t>
      </w:r>
      <w:r w:rsidR="0041111D">
        <w:rPr>
          <w:bCs/>
        </w:rPr>
        <w:t>,</w:t>
      </w:r>
      <w:r w:rsidRPr="009A2670">
        <w:rPr>
          <w:bCs/>
        </w:rPr>
        <w:t xml:space="preserve"> ei olnud piisavalt täpne, kuna Haridus- ja Teadusministeeriumi toetusi annavad välja ka Riigi Tugiteenuste Keskus ning Eesti Teaduste Akadeemia. Erandina sätestatakse määruses, </w:t>
      </w:r>
      <w:r w:rsidR="0041111D">
        <w:rPr>
          <w:bCs/>
        </w:rPr>
        <w:t xml:space="preserve">et </w:t>
      </w:r>
      <w:r w:rsidRPr="009A2670">
        <w:rPr>
          <w:bCs/>
        </w:rPr>
        <w:t xml:space="preserve">arvesse lähevad </w:t>
      </w:r>
      <w:r w:rsidR="00F53318">
        <w:rPr>
          <w:bCs/>
        </w:rPr>
        <w:t>SUP</w:t>
      </w:r>
      <w:r w:rsidRPr="009A2670">
        <w:rPr>
          <w:bCs/>
        </w:rPr>
        <w:t xml:space="preserve"> raames rahastatud konkurentsipõhised toetused. </w:t>
      </w:r>
      <w:r w:rsidR="00A77732" w:rsidRPr="00A77732">
        <w:rPr>
          <w:rFonts w:eastAsiaTheme="minorHAnsi" w:cstheme="minorBidi"/>
        </w:rPr>
        <w:t xml:space="preserve"> </w:t>
      </w:r>
      <w:r w:rsidR="00A77732">
        <w:rPr>
          <w:bCs/>
        </w:rPr>
        <w:t>S</w:t>
      </w:r>
      <w:r w:rsidR="00A77732" w:rsidRPr="00A77732">
        <w:rPr>
          <w:bCs/>
        </w:rPr>
        <w:t>trateegiliste uuringute programmi eristamise põhjus seisneb programmi eesmärgis ja ülesehituses. Programmi eesmärk on toetada Eesti ühiskonna ja majanduse jaoks oluliste pikaajaliste uurimissuundade arendamist ning nende lahendamiseks vajaliku teadusvõimekuse kujundamist. Uurimissuunad lähtuvad ministeeriumide ja Riigikantselei vajadustest ning on seotud riigi strateegiliste probleemide lahendamisega. Igal ministeeriumil on oma eelarve, mille raames on vastaval ministeeriumil võimalik teadusuuringuid rahastada. Seetõttu erineb strateegiliste uuringute programm teistest Haridus- ja Teadusministeeriumi rahastusmeetmetest, mille arvestamine on määruse kohaselt välistatud.</w:t>
      </w:r>
    </w:p>
    <w:p w14:paraId="2B2113DE" w14:textId="77777777" w:rsidR="00F53318" w:rsidRPr="009A2670" w:rsidRDefault="00F53318" w:rsidP="009A2670">
      <w:pPr>
        <w:jc w:val="both"/>
        <w:rPr>
          <w:bCs/>
        </w:rPr>
      </w:pPr>
    </w:p>
    <w:p w14:paraId="45F89F1E" w14:textId="176B262E" w:rsidR="00FE5C37" w:rsidRDefault="00F53318" w:rsidP="009A2670">
      <w:pPr>
        <w:jc w:val="both"/>
        <w:rPr>
          <w:bCs/>
        </w:rPr>
      </w:pPr>
      <w:r>
        <w:rPr>
          <w:bCs/>
        </w:rPr>
        <w:t>Esimese paragrahvi punktiga 5 parandatakse § 5 lõigete 2 ja 3 sõnastust ning täpsustatakse, et antud sätted puudutavad avaliku sektori asutust. Tegemist on normitehnilise täpsustusega, millega viiakse sätte sõnastus kooskõlla määruses kasutatud sõnastusega.</w:t>
      </w:r>
    </w:p>
    <w:p w14:paraId="3DC33C46" w14:textId="77777777" w:rsidR="00F53318" w:rsidRDefault="00F53318" w:rsidP="009A2670">
      <w:pPr>
        <w:jc w:val="both"/>
        <w:rPr>
          <w:bCs/>
        </w:rPr>
      </w:pPr>
    </w:p>
    <w:p w14:paraId="2BAA21F7" w14:textId="3A940209" w:rsidR="009A2670" w:rsidRPr="009A2670" w:rsidRDefault="009A2670" w:rsidP="009A2670">
      <w:pPr>
        <w:jc w:val="both"/>
        <w:rPr>
          <w:bCs/>
        </w:rPr>
      </w:pPr>
      <w:r w:rsidRPr="009A2670">
        <w:rPr>
          <w:bCs/>
        </w:rPr>
        <w:t xml:space="preserve">Esimese paragrahvi punktiga </w:t>
      </w:r>
      <w:r w:rsidR="00F53318">
        <w:rPr>
          <w:bCs/>
        </w:rPr>
        <w:t>6</w:t>
      </w:r>
      <w:r w:rsidR="00F53318" w:rsidRPr="009A2670">
        <w:rPr>
          <w:bCs/>
        </w:rPr>
        <w:t xml:space="preserve"> </w:t>
      </w:r>
      <w:r w:rsidRPr="009A2670">
        <w:rPr>
          <w:bCs/>
        </w:rPr>
        <w:t xml:space="preserve">lisatakse </w:t>
      </w:r>
      <w:r w:rsidR="0041111D">
        <w:rPr>
          <w:bCs/>
        </w:rPr>
        <w:t xml:space="preserve">määruse </w:t>
      </w:r>
      <w:r w:rsidRPr="009A2670">
        <w:rPr>
          <w:bCs/>
        </w:rPr>
        <w:t>§</w:t>
      </w:r>
      <w:r w:rsidR="0041111D">
        <w:rPr>
          <w:bCs/>
        </w:rPr>
        <w:t>-i</w:t>
      </w:r>
      <w:r w:rsidRPr="009A2670">
        <w:rPr>
          <w:bCs/>
        </w:rPr>
        <w:t xml:space="preserve"> 5 </w:t>
      </w:r>
      <w:r w:rsidR="0041111D">
        <w:rPr>
          <w:bCs/>
        </w:rPr>
        <w:t>uuena</w:t>
      </w:r>
      <w:r w:rsidRPr="009A2670">
        <w:rPr>
          <w:bCs/>
        </w:rPr>
        <w:t xml:space="preserve"> lõige 4</w:t>
      </w:r>
      <w:r w:rsidR="0041111D">
        <w:rPr>
          <w:bCs/>
        </w:rPr>
        <w:t>. P</w:t>
      </w:r>
      <w:r w:rsidRPr="009A2670">
        <w:rPr>
          <w:bCs/>
        </w:rPr>
        <w:t>õhjus</w:t>
      </w:r>
      <w:r w:rsidR="0041111D">
        <w:rPr>
          <w:bCs/>
        </w:rPr>
        <w:t>eks</w:t>
      </w:r>
      <w:r w:rsidRPr="009A2670">
        <w:rPr>
          <w:bCs/>
        </w:rPr>
        <w:t xml:space="preserve"> on</w:t>
      </w:r>
      <w:r w:rsidR="0041111D">
        <w:rPr>
          <w:bCs/>
        </w:rPr>
        <w:t xml:space="preserve"> asjaolu</w:t>
      </w:r>
      <w:r w:rsidRPr="009A2670">
        <w:rPr>
          <w:bCs/>
        </w:rPr>
        <w:t>, et</w:t>
      </w:r>
      <w:r w:rsidR="0041111D">
        <w:rPr>
          <w:bCs/>
        </w:rPr>
        <w:t xml:space="preserve"> </w:t>
      </w:r>
      <w:r w:rsidRPr="009A2670">
        <w:rPr>
          <w:bCs/>
        </w:rPr>
        <w:t>§</w:t>
      </w:r>
      <w:r w:rsidR="0041111D">
        <w:rPr>
          <w:bCs/>
        </w:rPr>
        <w:t>-s</w:t>
      </w:r>
      <w:r w:rsidRPr="009A2670">
        <w:rPr>
          <w:bCs/>
        </w:rPr>
        <w:t xml:space="preserve"> 5 toodud arvesse minevate tulude kirjeldus on </w:t>
      </w:r>
      <w:r w:rsidR="0041111D">
        <w:rPr>
          <w:bCs/>
        </w:rPr>
        <w:t xml:space="preserve">liiga </w:t>
      </w:r>
      <w:r w:rsidRPr="009A2670">
        <w:rPr>
          <w:bCs/>
        </w:rPr>
        <w:t>üldine ning selguse huvides vajab täpsustamist ka see, milliseid tulusid tegevustoetuse arvutamisel arvesse ei võeta. Selline loetelu annab toetuse saajatele parema õigusselguse ja loob ühtse praktika.</w:t>
      </w:r>
      <w:r w:rsidR="00747578">
        <w:rPr>
          <w:bCs/>
        </w:rPr>
        <w:t xml:space="preserve"> </w:t>
      </w:r>
    </w:p>
    <w:p w14:paraId="4D40A511" w14:textId="77777777" w:rsidR="00FC203A" w:rsidRDefault="00FC203A" w:rsidP="009A2670">
      <w:pPr>
        <w:jc w:val="both"/>
        <w:rPr>
          <w:bCs/>
        </w:rPr>
      </w:pPr>
    </w:p>
    <w:p w14:paraId="38E5D0D4" w14:textId="5B1ED967" w:rsidR="009A2670" w:rsidRPr="009A2670" w:rsidRDefault="009A2670" w:rsidP="009A2670">
      <w:pPr>
        <w:jc w:val="both"/>
        <w:rPr>
          <w:bCs/>
        </w:rPr>
      </w:pPr>
      <w:r w:rsidRPr="009A2670">
        <w:rPr>
          <w:bCs/>
        </w:rPr>
        <w:t xml:space="preserve">Esimese paragrahvi punktiga </w:t>
      </w:r>
      <w:r w:rsidR="00F53318">
        <w:rPr>
          <w:bCs/>
        </w:rPr>
        <w:t>7</w:t>
      </w:r>
      <w:r w:rsidR="00F53318" w:rsidRPr="009A2670">
        <w:rPr>
          <w:bCs/>
        </w:rPr>
        <w:t xml:space="preserve"> </w:t>
      </w:r>
      <w:r w:rsidRPr="009A2670">
        <w:rPr>
          <w:bCs/>
        </w:rPr>
        <w:t>täpsustatakse</w:t>
      </w:r>
      <w:r w:rsidR="0041111D">
        <w:rPr>
          <w:bCs/>
        </w:rPr>
        <w:t xml:space="preserve"> määruse </w:t>
      </w:r>
      <w:r w:rsidRPr="009A2670">
        <w:rPr>
          <w:bCs/>
        </w:rPr>
        <w:t>§ 6 lõike 5 sõnastust</w:t>
      </w:r>
      <w:r w:rsidR="0041111D">
        <w:rPr>
          <w:bCs/>
        </w:rPr>
        <w:t xml:space="preserve"> nii</w:t>
      </w:r>
      <w:r w:rsidRPr="009A2670">
        <w:rPr>
          <w:bCs/>
        </w:rPr>
        <w:t>,</w:t>
      </w:r>
      <w:r w:rsidR="0041111D">
        <w:rPr>
          <w:bCs/>
        </w:rPr>
        <w:t xml:space="preserve"> </w:t>
      </w:r>
      <w:r w:rsidRPr="009A2670">
        <w:rPr>
          <w:bCs/>
        </w:rPr>
        <w:t xml:space="preserve">et oleks üheselt selge, et rahvusteaduste toetuse baasosa miinimumsummaks on 50 000 eurot. Muudatuse </w:t>
      </w:r>
      <w:r w:rsidRPr="009A2670">
        <w:rPr>
          <w:bCs/>
        </w:rPr>
        <w:lastRenderedPageBreak/>
        <w:t>põhjuseks on</w:t>
      </w:r>
      <w:r w:rsidR="0041111D">
        <w:rPr>
          <w:bCs/>
        </w:rPr>
        <w:t xml:space="preserve"> </w:t>
      </w:r>
      <w:r w:rsidRPr="009A2670">
        <w:rPr>
          <w:bCs/>
        </w:rPr>
        <w:t>asjaolu, et</w:t>
      </w:r>
      <w:r w:rsidR="0041111D">
        <w:rPr>
          <w:bCs/>
        </w:rPr>
        <w:t xml:space="preserve"> </w:t>
      </w:r>
      <w:r w:rsidRPr="009A2670">
        <w:rPr>
          <w:bCs/>
        </w:rPr>
        <w:t>sõnastus on varasemalt olnud ebatäpne, kuid sätte mõte on olnud määruse koostamisest alates, et</w:t>
      </w:r>
      <w:r w:rsidR="0041111D">
        <w:rPr>
          <w:bCs/>
        </w:rPr>
        <w:t xml:space="preserve"> </w:t>
      </w:r>
      <w:r w:rsidRPr="009A2670">
        <w:rPr>
          <w:bCs/>
        </w:rPr>
        <w:t>olenemata varasemast rahvusteaduse toetuseks saadud summast tagatakse</w:t>
      </w:r>
      <w:r w:rsidR="0041111D">
        <w:rPr>
          <w:bCs/>
        </w:rPr>
        <w:t xml:space="preserve"> </w:t>
      </w:r>
      <w:r w:rsidRPr="009A2670">
        <w:rPr>
          <w:bCs/>
        </w:rPr>
        <w:t>humanitaarteaduste valdkonnas</w:t>
      </w:r>
      <w:r w:rsidR="0041111D">
        <w:rPr>
          <w:bCs/>
        </w:rPr>
        <w:t xml:space="preserve"> </w:t>
      </w:r>
      <w:proofErr w:type="spellStart"/>
      <w:r w:rsidRPr="009A2670">
        <w:rPr>
          <w:bCs/>
        </w:rPr>
        <w:t>evalveeritud</w:t>
      </w:r>
      <w:proofErr w:type="spellEnd"/>
      <w:r w:rsidR="0041111D">
        <w:rPr>
          <w:bCs/>
        </w:rPr>
        <w:t xml:space="preserve"> </w:t>
      </w:r>
      <w:r w:rsidRPr="009A2670">
        <w:rPr>
          <w:bCs/>
        </w:rPr>
        <w:t>asutustele miinimumsumma rahvusteaduste arendamise jätkusuutlikkuse tagamiseks.</w:t>
      </w:r>
      <w:r w:rsidR="00747578">
        <w:rPr>
          <w:bCs/>
        </w:rPr>
        <w:t xml:space="preserve"> </w:t>
      </w:r>
      <w:r w:rsidR="00D01FE8">
        <w:rPr>
          <w:bCs/>
        </w:rPr>
        <w:t>Täpsustus</w:t>
      </w:r>
      <w:r w:rsidR="00421235">
        <w:rPr>
          <w:bCs/>
        </w:rPr>
        <w:t xml:space="preserve"> puudutab humanitaarteaduste valdkonnas </w:t>
      </w:r>
      <w:proofErr w:type="spellStart"/>
      <w:r w:rsidR="00421235">
        <w:rPr>
          <w:bCs/>
        </w:rPr>
        <w:t>evalveeritud</w:t>
      </w:r>
      <w:proofErr w:type="spellEnd"/>
      <w:r w:rsidR="00421235">
        <w:rPr>
          <w:bCs/>
        </w:rPr>
        <w:t xml:space="preserve"> asutusi</w:t>
      </w:r>
      <w:r w:rsidR="00D01FE8">
        <w:rPr>
          <w:bCs/>
        </w:rPr>
        <w:t xml:space="preserve"> (hetkel 8)</w:t>
      </w:r>
      <w:r w:rsidR="008E3D25">
        <w:rPr>
          <w:bCs/>
        </w:rPr>
        <w:t>. Asutusi, mis ei ole varem rahvusteaduste toetust saanud või ei ole seda saanud mahus üle 50 000 euro, on kokku 3.</w:t>
      </w:r>
    </w:p>
    <w:p w14:paraId="4CF1D7B3" w14:textId="77777777" w:rsidR="00FC203A" w:rsidRDefault="00FC203A" w:rsidP="009A2670">
      <w:pPr>
        <w:jc w:val="both"/>
        <w:rPr>
          <w:bCs/>
        </w:rPr>
      </w:pPr>
    </w:p>
    <w:p w14:paraId="7E928E55" w14:textId="2E8C137F" w:rsidR="00FC203A" w:rsidRDefault="00220237" w:rsidP="009A2670">
      <w:pPr>
        <w:jc w:val="both"/>
        <w:rPr>
          <w:bCs/>
        </w:rPr>
      </w:pPr>
      <w:r w:rsidRPr="00220237">
        <w:rPr>
          <w:bCs/>
        </w:rPr>
        <w:t>Esimese paragrahvi punk</w:t>
      </w:r>
      <w:r>
        <w:rPr>
          <w:bCs/>
        </w:rPr>
        <w:t>ti</w:t>
      </w:r>
      <w:r w:rsidRPr="00220237">
        <w:rPr>
          <w:bCs/>
        </w:rPr>
        <w:t xml:space="preserve">ga </w:t>
      </w:r>
      <w:r>
        <w:rPr>
          <w:bCs/>
        </w:rPr>
        <w:t>8</w:t>
      </w:r>
      <w:r w:rsidRPr="00220237">
        <w:rPr>
          <w:bCs/>
        </w:rPr>
        <w:t xml:space="preserve"> laiendatakse määruse § 7 punkti 1</w:t>
      </w:r>
      <w:r w:rsidRPr="00A77732">
        <w:rPr>
          <w:bCs/>
          <w:vertAlign w:val="superscript"/>
        </w:rPr>
        <w:t>1</w:t>
      </w:r>
      <w:r w:rsidRPr="00220237">
        <w:rPr>
          <w:bCs/>
        </w:rPr>
        <w:t xml:space="preserve"> lisamisega arvesse võetavate teadusartiklite ringi, hõlmates ka andmebaasides kajastuvad eelretsenseeritud konverentsikogumikes avaldatud artikleid. Äriühinguna tegutsevate  eraõiguslike teadus- ja arendusasutuste puhul on see põhjendatud, kuna sellised publikatsioonid on nende mitmes rakendusliku suunitlusega (näiteks tehnika, </w:t>
      </w:r>
      <w:proofErr w:type="spellStart"/>
      <w:r w:rsidRPr="00220237">
        <w:rPr>
          <w:bCs/>
        </w:rPr>
        <w:t>inseneeria</w:t>
      </w:r>
      <w:proofErr w:type="spellEnd"/>
      <w:r w:rsidRPr="00220237">
        <w:rPr>
          <w:bCs/>
        </w:rPr>
        <w:t xml:space="preserve">, info-ja kommunikatsioonitehnoloogia) valdkonnas teadustegevuse oluline osa ning kajastavad rahvusvaheliselt tunnustatud väljundeid. Kehtiva sõnastuse kohaselt ei olnud selliseid teadustöö tulemusi võimalik arvesse võtta, mistõttu võis arvestus kohelda erinevate avaldamispraktikatega valdkondi ebavõrdselt. Muudatusega vähendatakse seda ebavõrdsust ning võimaldatakse arvesse võtta ka selliseid kogumikes avaldatud teadusartikleid, mis vastavad määruses sätestatud andmebaaside tingimustele.  Konverentsikogumikes avaldatud artiklitele kehtestatakse madalam koefitsient 1, samas kui teadusajakirjades avaldatud artiklid säilitavad koefitsiendi 2.  Muudatus puudutab üksnes äriühingust asutuste tulemusosa teadus- ja arendustegevuse kvaliteedi ning tulemuslikkuse komponenti, mis moodustab 35% tulemusosast. Tulemusosa moodustab omakorda 30% tegevustoetusest. Kogumikes avaldatud teadusartiklid ei moodusta eraldi rahastusosa, vaid neid arvestatakse koos sama komponendi teiste näitajatega, milleks on teadusajakirjades avaldatud artiklid ja patendid. Seetõttu sõltub muudatuse mõju nimetatud artiklite osakaalust sama komponendi kõigi näitajate hulgas. </w:t>
      </w:r>
    </w:p>
    <w:p w14:paraId="45A79C32" w14:textId="77777777" w:rsidR="00220237" w:rsidRDefault="00220237" w:rsidP="009A2670">
      <w:pPr>
        <w:jc w:val="both"/>
        <w:rPr>
          <w:bCs/>
        </w:rPr>
      </w:pPr>
    </w:p>
    <w:p w14:paraId="4DF144FA" w14:textId="3A9F1CDA" w:rsidR="00CE07D9" w:rsidRPr="00CE07D9" w:rsidRDefault="009A2670" w:rsidP="00220237">
      <w:pPr>
        <w:jc w:val="both"/>
        <w:rPr>
          <w:bCs/>
        </w:rPr>
      </w:pPr>
      <w:r w:rsidRPr="009A2670">
        <w:rPr>
          <w:bCs/>
        </w:rPr>
        <w:t>Esimese paragrahvi punktiga 9</w:t>
      </w:r>
      <w:r w:rsidR="00FC203A">
        <w:rPr>
          <w:bCs/>
        </w:rPr>
        <w:t xml:space="preserve"> </w:t>
      </w:r>
      <w:r w:rsidRPr="009A2670">
        <w:rPr>
          <w:bCs/>
        </w:rPr>
        <w:t>täpsustatakse</w:t>
      </w:r>
      <w:r w:rsidR="0041111D">
        <w:rPr>
          <w:bCs/>
        </w:rPr>
        <w:t xml:space="preserve"> määruse </w:t>
      </w:r>
      <w:r w:rsidRPr="009A2670">
        <w:rPr>
          <w:bCs/>
        </w:rPr>
        <w:t xml:space="preserve">§ 8 </w:t>
      </w:r>
      <w:r w:rsidR="00132E7B">
        <w:rPr>
          <w:bCs/>
        </w:rPr>
        <w:t>punkti</w:t>
      </w:r>
      <w:r w:rsidR="006538CA">
        <w:rPr>
          <w:bCs/>
        </w:rPr>
        <w:t>de</w:t>
      </w:r>
      <w:r w:rsidR="00132E7B" w:rsidRPr="009A2670">
        <w:rPr>
          <w:bCs/>
        </w:rPr>
        <w:t xml:space="preserve"> </w:t>
      </w:r>
      <w:r w:rsidRPr="009A2670">
        <w:rPr>
          <w:bCs/>
        </w:rPr>
        <w:t>1</w:t>
      </w:r>
      <w:r w:rsidR="006538CA">
        <w:rPr>
          <w:bCs/>
        </w:rPr>
        <w:t xml:space="preserve"> ja 2</w:t>
      </w:r>
      <w:r w:rsidR="00220237">
        <w:rPr>
          <w:bCs/>
        </w:rPr>
        <w:t xml:space="preserve"> </w:t>
      </w:r>
      <w:r w:rsidR="00220237" w:rsidRPr="00AD333E">
        <w:rPr>
          <w:bCs/>
        </w:rPr>
        <w:t xml:space="preserve">sõnastust. </w:t>
      </w:r>
      <w:r w:rsidR="006538CA">
        <w:rPr>
          <w:bCs/>
        </w:rPr>
        <w:t>Punkti 1 m</w:t>
      </w:r>
      <w:r w:rsidR="00220237" w:rsidRPr="00AD333E">
        <w:rPr>
          <w:bCs/>
        </w:rPr>
        <w:t xml:space="preserve">uudatuse eesmärk on siduda äriühinguna tegutsevate eraõiguslike teadus- ja arendusasutuste teadlaste järelkasvu näitaja selgemalt Eesti doktoriõppe ning Eesti teadus- ja arendussüsteemi järelkasvu toetamisega. Eesti ülikoolis kaitstud doktoritööde arvestamine võimaldab tagada tulemusnäitaja võrreldavuse ja </w:t>
      </w:r>
      <w:proofErr w:type="spellStart"/>
      <w:r w:rsidR="00220237" w:rsidRPr="00AD333E">
        <w:rPr>
          <w:bCs/>
        </w:rPr>
        <w:t>kontrollitavuse</w:t>
      </w:r>
      <w:proofErr w:type="spellEnd"/>
      <w:r w:rsidR="00220237" w:rsidRPr="00AD333E">
        <w:rPr>
          <w:bCs/>
        </w:rPr>
        <w:t xml:space="preserve"> ning seostada selle Eesti kõrgharidus- ja teadussüsteemiga.</w:t>
      </w:r>
    </w:p>
    <w:p w14:paraId="2DB8FE30" w14:textId="2E2C0E22" w:rsidR="00220237" w:rsidRPr="00AD333E" w:rsidRDefault="00220237" w:rsidP="00220237">
      <w:pPr>
        <w:jc w:val="both"/>
        <w:rPr>
          <w:bCs/>
        </w:rPr>
      </w:pPr>
    </w:p>
    <w:p w14:paraId="2CFC5314" w14:textId="77777777" w:rsidR="00220237" w:rsidRPr="00CE07D9" w:rsidRDefault="00220237" w:rsidP="00220237">
      <w:pPr>
        <w:jc w:val="both"/>
        <w:rPr>
          <w:bCs/>
        </w:rPr>
      </w:pPr>
      <w:r w:rsidRPr="00AD333E">
        <w:rPr>
          <w:bCs/>
        </w:rPr>
        <w:t xml:space="preserve">Muudatus ei reguleeri rahvusvahelise teaduskoostöö tegemist ega välista äriühingute koostööd välisülikoolide ja </w:t>
      </w:r>
      <w:proofErr w:type="spellStart"/>
      <w:r w:rsidRPr="00AD333E">
        <w:rPr>
          <w:bCs/>
        </w:rPr>
        <w:t>välispäritolu</w:t>
      </w:r>
      <w:proofErr w:type="spellEnd"/>
      <w:r w:rsidRPr="00AD333E">
        <w:rPr>
          <w:bCs/>
        </w:rPr>
        <w:t xml:space="preserve"> doktorantidega, vaid täpsustab üksnes seda, milliseid doktoritöid arvestatakse Eesti riigieelarvest rahastatava tegevustoetuse tulemusnäitajana. Tegemist ei ole senise arvestuspõhimõtte sisulise muutmisega, vaid selle selgesõnalise sätestamisega määruses. Mõju piirdub teadlaste järelkasvu komponendiga, mis moodustab 35% äriühingust asutuste tulemusosast. Tulemusosa moodustab omakorda 30% tegevustoetusest. Doktoritöid arvestatakse selles komponendis koos magistritööde näitajaga, mistõttu sõltub mõju vastava juhtumi osakaalust sama komponendi kõigi näitajate hulgas.</w:t>
      </w:r>
      <w:r w:rsidRPr="00CE07D9">
        <w:rPr>
          <w:bCs/>
        </w:rPr>
        <w:t> </w:t>
      </w:r>
    </w:p>
    <w:p w14:paraId="0C9B2D4A" w14:textId="77777777" w:rsidR="00CE07D9" w:rsidRPr="00220237" w:rsidRDefault="00CE07D9" w:rsidP="00220237">
      <w:pPr>
        <w:jc w:val="both"/>
        <w:rPr>
          <w:bCs/>
        </w:rPr>
      </w:pPr>
    </w:p>
    <w:p w14:paraId="670BDF5C" w14:textId="31C48B9C" w:rsidR="00220237" w:rsidRPr="00220237" w:rsidRDefault="00220237" w:rsidP="00220237">
      <w:pPr>
        <w:jc w:val="both"/>
        <w:rPr>
          <w:bCs/>
        </w:rPr>
      </w:pPr>
      <w:r w:rsidRPr="00AD333E">
        <w:rPr>
          <w:bCs/>
        </w:rPr>
        <w:t>Lisaks</w:t>
      </w:r>
      <w:r w:rsidR="00AD333E" w:rsidRPr="00AD333E">
        <w:rPr>
          <w:bCs/>
        </w:rPr>
        <w:t xml:space="preserve"> </w:t>
      </w:r>
      <w:r w:rsidRPr="00220237">
        <w:rPr>
          <w:bCs/>
        </w:rPr>
        <w:t>täpsustatakse nõudeid doktoritöö juhendajale, pannes tingimuseks töötamise äriühingus doktoritöö tegemise ajast vähemalt poole aja, mis välistab olukorra, et arvesse ei lähe doktoritöö juhendamine juhul, kui juhendaja on äriühingust vahetult enne doktoritöö kaitsmist töötamise lõpetanud, samas on ta ametlikult doktoritöö juhendaja. Lisaks sätestatakse, et juhendamise arvestus hõlmab ainult perioodi, mil doktorant osales aktiivselt doktoriõppes ja tegeles doktoritööga, ning arvesse ei võeta ajavahemikke, mil doktorant viibis akadeemilisel puhkusel või ei osalenud muul põhjusel õppes. Seeläbi tagatakse, et arvestus kajastab juhendaja tegelikku panust doktoritöö valmimisse ning tegelikku juhendamistegevust.  </w:t>
      </w:r>
    </w:p>
    <w:p w14:paraId="6ECAF3F9" w14:textId="77777777" w:rsidR="00FC203A" w:rsidRDefault="00FC203A" w:rsidP="009A2670">
      <w:pPr>
        <w:jc w:val="both"/>
        <w:rPr>
          <w:bCs/>
        </w:rPr>
      </w:pPr>
    </w:p>
    <w:p w14:paraId="5701D617" w14:textId="2DDD7276" w:rsidR="009A2670" w:rsidRPr="009A2670" w:rsidRDefault="006538CA" w:rsidP="009A2670">
      <w:pPr>
        <w:jc w:val="both"/>
        <w:rPr>
          <w:bCs/>
        </w:rPr>
      </w:pPr>
      <w:r>
        <w:rPr>
          <w:bCs/>
        </w:rPr>
        <w:t>Punkti 2 m</w:t>
      </w:r>
      <w:r w:rsidR="00220237" w:rsidRPr="00220237">
        <w:rPr>
          <w:bCs/>
        </w:rPr>
        <w:t xml:space="preserve">uudatusega sätestatakse selgesõnaliselt, et arvesse võetakse Eesti ülikoolides kaitstud magistritöid. Eesti ülikoolides kaitstud magistritööde arvestamine võimaldab siduda näitaja Eesti kõrgharidussüsteemiga ning tagada arvestuse võrreldavuse ja </w:t>
      </w:r>
      <w:proofErr w:type="spellStart"/>
      <w:r w:rsidR="00220237" w:rsidRPr="00220237">
        <w:rPr>
          <w:bCs/>
        </w:rPr>
        <w:t>kontrollitavuse</w:t>
      </w:r>
      <w:proofErr w:type="spellEnd"/>
      <w:r w:rsidR="00220237" w:rsidRPr="00220237">
        <w:rPr>
          <w:bCs/>
        </w:rPr>
        <w:t>. Samuti täpsustatakse nõudeid magistritöö juhendajale, pannes tingimuseks, töötamise äriühingus magistritöö tegemise ajast vähemalt poole aja. See välistab olukorra, et arvesse ei lähe magistritöö juhendamine juhul, kui juhendaja on äriühingust vahetult enne magistritöö kaitsmist töötamise lõpetanud, samas on ta ametlikult magistritöö juhendaja.</w:t>
      </w:r>
    </w:p>
    <w:p w14:paraId="044FCF75" w14:textId="77777777" w:rsidR="00FC203A" w:rsidRDefault="00FC203A" w:rsidP="009A2670">
      <w:pPr>
        <w:jc w:val="both"/>
        <w:rPr>
          <w:bCs/>
        </w:rPr>
      </w:pPr>
    </w:p>
    <w:p w14:paraId="7A6F47E0" w14:textId="71D47637" w:rsidR="009764EF" w:rsidRDefault="009A2670" w:rsidP="009764EF">
      <w:pPr>
        <w:jc w:val="both"/>
        <w:rPr>
          <w:bCs/>
        </w:rPr>
      </w:pPr>
      <w:r w:rsidRPr="009A2670">
        <w:rPr>
          <w:bCs/>
        </w:rPr>
        <w:t>Esimese paragrahvi punkti</w:t>
      </w:r>
      <w:r w:rsidR="00132E7B">
        <w:rPr>
          <w:bCs/>
        </w:rPr>
        <w:t>de</w:t>
      </w:r>
      <w:r w:rsidRPr="009A2670">
        <w:rPr>
          <w:bCs/>
        </w:rPr>
        <w:t>ga 1</w:t>
      </w:r>
      <w:r w:rsidR="006538CA">
        <w:rPr>
          <w:bCs/>
        </w:rPr>
        <w:t>0</w:t>
      </w:r>
      <w:r w:rsidRPr="009A2670">
        <w:rPr>
          <w:bCs/>
        </w:rPr>
        <w:t xml:space="preserve"> </w:t>
      </w:r>
      <w:r w:rsidR="00132E7B">
        <w:rPr>
          <w:bCs/>
        </w:rPr>
        <w:t>ja 1</w:t>
      </w:r>
      <w:r w:rsidR="006538CA">
        <w:rPr>
          <w:bCs/>
        </w:rPr>
        <w:t>1</w:t>
      </w:r>
      <w:r w:rsidR="00132E7B">
        <w:rPr>
          <w:bCs/>
        </w:rPr>
        <w:t xml:space="preserve"> </w:t>
      </w:r>
      <w:r w:rsidRPr="009A2670">
        <w:rPr>
          <w:bCs/>
        </w:rPr>
        <w:t>tehakse muudatus</w:t>
      </w:r>
      <w:r w:rsidR="0041111D">
        <w:rPr>
          <w:bCs/>
        </w:rPr>
        <w:t xml:space="preserve"> määruse </w:t>
      </w:r>
      <w:r w:rsidRPr="009A2670">
        <w:rPr>
          <w:bCs/>
        </w:rPr>
        <w:t>§</w:t>
      </w:r>
      <w:r w:rsidR="0041111D">
        <w:rPr>
          <w:bCs/>
        </w:rPr>
        <w:t xml:space="preserve"> </w:t>
      </w:r>
      <w:r w:rsidRPr="009A2670">
        <w:rPr>
          <w:bCs/>
        </w:rPr>
        <w:t>10 lõigetes 1 ja 2</w:t>
      </w:r>
      <w:r w:rsidR="0041111D">
        <w:rPr>
          <w:bCs/>
        </w:rPr>
        <w:t xml:space="preserve"> </w:t>
      </w:r>
      <w:r w:rsidRPr="009A2670">
        <w:rPr>
          <w:bCs/>
        </w:rPr>
        <w:t>ning</w:t>
      </w:r>
      <w:r w:rsidR="0041111D">
        <w:rPr>
          <w:bCs/>
        </w:rPr>
        <w:t xml:space="preserve"> </w:t>
      </w:r>
      <w:r w:rsidRPr="009A2670">
        <w:rPr>
          <w:bCs/>
        </w:rPr>
        <w:t xml:space="preserve">täpsustatakse, et toetuse saamiseks tuleb esitada andmed vastutava ministeeriumi </w:t>
      </w:r>
      <w:r w:rsidR="00132E7B">
        <w:rPr>
          <w:bCs/>
        </w:rPr>
        <w:t>etteantud</w:t>
      </w:r>
      <w:r w:rsidR="00132E7B" w:rsidRPr="009A2670">
        <w:rPr>
          <w:bCs/>
        </w:rPr>
        <w:t xml:space="preserve"> </w:t>
      </w:r>
      <w:r w:rsidRPr="009A2670">
        <w:rPr>
          <w:bCs/>
        </w:rPr>
        <w:t xml:space="preserve">vormil, et vältida </w:t>
      </w:r>
      <w:r w:rsidR="005B5836">
        <w:rPr>
          <w:bCs/>
        </w:rPr>
        <w:t xml:space="preserve">puuduvate andmete tõttu </w:t>
      </w:r>
      <w:r w:rsidRPr="009A2670">
        <w:rPr>
          <w:bCs/>
        </w:rPr>
        <w:t>liigset lisapäringutega tekkida võivat halduskoormust. </w:t>
      </w:r>
      <w:r w:rsidR="009764EF" w:rsidRPr="009764EF">
        <w:rPr>
          <w:bCs/>
        </w:rPr>
        <w:t xml:space="preserve">Etteantud vormi kasutamise eesmärk on tagada, et asutus esitaks tähtajaks kõik nõutud andmed ning väldiks seega olukorda, kus andmete täiendamiseks on vaja esitada täiendavaid päringuid. Kõik andmed, mis on võimalik saada Eesti Teadusinfosüsteemist, võtab </w:t>
      </w:r>
      <w:r w:rsidR="009764EF">
        <w:rPr>
          <w:bCs/>
        </w:rPr>
        <w:t>ministeerium</w:t>
      </w:r>
      <w:r w:rsidR="009764EF" w:rsidRPr="009764EF">
        <w:rPr>
          <w:bCs/>
        </w:rPr>
        <w:t xml:space="preserve"> andmete kontrollijana infosüsteemist ise. </w:t>
      </w:r>
    </w:p>
    <w:p w14:paraId="10D3C965" w14:textId="77777777" w:rsidR="00CE07D9" w:rsidRPr="009764EF" w:rsidRDefault="00CE07D9" w:rsidP="009764EF">
      <w:pPr>
        <w:jc w:val="both"/>
        <w:rPr>
          <w:bCs/>
        </w:rPr>
      </w:pPr>
    </w:p>
    <w:p w14:paraId="2690308D" w14:textId="6F6BE18A" w:rsidR="00106ADE" w:rsidRPr="009A2670" w:rsidRDefault="00106ADE" w:rsidP="009A2670">
      <w:pPr>
        <w:jc w:val="both"/>
        <w:rPr>
          <w:bCs/>
        </w:rPr>
      </w:pPr>
      <w:r>
        <w:rPr>
          <w:bCs/>
        </w:rPr>
        <w:t>Esimese paragrahvi punktiga 1</w:t>
      </w:r>
      <w:r w:rsidR="006538CA">
        <w:rPr>
          <w:bCs/>
        </w:rPr>
        <w:t>2</w:t>
      </w:r>
      <w:r>
        <w:rPr>
          <w:bCs/>
        </w:rPr>
        <w:t xml:space="preserve"> lisatakse määrusele § 15</w:t>
      </w:r>
      <w:r w:rsidRPr="00A77732">
        <w:rPr>
          <w:bCs/>
          <w:vertAlign w:val="superscript"/>
        </w:rPr>
        <w:t>1</w:t>
      </w:r>
      <w:r>
        <w:rPr>
          <w:bCs/>
        </w:rPr>
        <w:t>, millega kehtestatakse 2026. aastal andmete esitamise ajaks 1.</w:t>
      </w:r>
      <w:r w:rsidR="00CE07D9">
        <w:rPr>
          <w:bCs/>
        </w:rPr>
        <w:t xml:space="preserve"> </w:t>
      </w:r>
      <w:r>
        <w:rPr>
          <w:bCs/>
        </w:rPr>
        <w:t>november tavapärase 1.</w:t>
      </w:r>
      <w:r w:rsidR="00CE07D9">
        <w:rPr>
          <w:bCs/>
        </w:rPr>
        <w:t xml:space="preserve"> </w:t>
      </w:r>
      <w:r>
        <w:rPr>
          <w:bCs/>
        </w:rPr>
        <w:t>oktoobri asemel. Muudatus on seotud asjaoluga, et määruse muudatuste kinnitamise järel eeldatavalt 2026. aasta septembris jää</w:t>
      </w:r>
      <w:r w:rsidR="00AE469E">
        <w:rPr>
          <w:bCs/>
        </w:rPr>
        <w:t>ks</w:t>
      </w:r>
      <w:r>
        <w:rPr>
          <w:bCs/>
        </w:rPr>
        <w:t xml:space="preserve"> asutustele piisavalt aega korrektsete andmete esitamiseks.</w:t>
      </w:r>
    </w:p>
    <w:p w14:paraId="309D2272" w14:textId="77777777" w:rsidR="00FC203A" w:rsidRDefault="00FC203A" w:rsidP="009A2670">
      <w:pPr>
        <w:jc w:val="both"/>
        <w:rPr>
          <w:bCs/>
        </w:rPr>
      </w:pPr>
    </w:p>
    <w:p w14:paraId="33F88C55" w14:textId="5C8F79D6" w:rsidR="009A2670" w:rsidRDefault="009A2670" w:rsidP="009A2670">
      <w:pPr>
        <w:jc w:val="both"/>
        <w:rPr>
          <w:bCs/>
        </w:rPr>
      </w:pPr>
      <w:r w:rsidRPr="009A2670">
        <w:rPr>
          <w:bCs/>
        </w:rPr>
        <w:t xml:space="preserve">Esimese paragrahvi punktiga </w:t>
      </w:r>
      <w:r w:rsidR="00106ADE" w:rsidRPr="009A2670">
        <w:rPr>
          <w:bCs/>
        </w:rPr>
        <w:t>1</w:t>
      </w:r>
      <w:r w:rsidR="006538CA">
        <w:rPr>
          <w:bCs/>
        </w:rPr>
        <w:t>3</w:t>
      </w:r>
      <w:r w:rsidR="00106ADE" w:rsidRPr="009A2670">
        <w:rPr>
          <w:bCs/>
        </w:rPr>
        <w:t xml:space="preserve"> </w:t>
      </w:r>
      <w:r w:rsidRPr="009A2670">
        <w:rPr>
          <w:bCs/>
        </w:rPr>
        <w:t>lisatakse määrusele lisa, milles on loetletud</w:t>
      </w:r>
      <w:r w:rsidR="0041111D">
        <w:rPr>
          <w:bCs/>
        </w:rPr>
        <w:t xml:space="preserve"> </w:t>
      </w:r>
      <w:r w:rsidRPr="009A2670">
        <w:rPr>
          <w:bCs/>
        </w:rPr>
        <w:t>tulud, mis tegevustoetuse tulemusosa arvutamisel arvesse ei lähe.</w:t>
      </w:r>
      <w:r w:rsidR="0041111D">
        <w:rPr>
          <w:bCs/>
        </w:rPr>
        <w:t xml:space="preserve"> </w:t>
      </w:r>
      <w:r w:rsidRPr="009A2670">
        <w:rPr>
          <w:bCs/>
        </w:rPr>
        <w:t>Antud lisa vajadus tuleneb toetuse saajate tagasisidest, mille kohaselt on</w:t>
      </w:r>
      <w:r w:rsidR="0041111D">
        <w:rPr>
          <w:bCs/>
        </w:rPr>
        <w:t xml:space="preserve"> </w:t>
      </w:r>
      <w:r w:rsidRPr="009A2670">
        <w:rPr>
          <w:bCs/>
        </w:rPr>
        <w:t xml:space="preserve">avaliku sektori toetuse saajatel keeruline aru saada, mida </w:t>
      </w:r>
      <w:r w:rsidR="0041111D">
        <w:rPr>
          <w:bCs/>
        </w:rPr>
        <w:t xml:space="preserve">määruse </w:t>
      </w:r>
      <w:r w:rsidRPr="009A2670">
        <w:rPr>
          <w:bCs/>
        </w:rPr>
        <w:t>§</w:t>
      </w:r>
      <w:r w:rsidR="00DD1572">
        <w:rPr>
          <w:bCs/>
        </w:rPr>
        <w:t>-s</w:t>
      </w:r>
      <w:r w:rsidRPr="009A2670">
        <w:rPr>
          <w:bCs/>
        </w:rPr>
        <w:t xml:space="preserve"> 5 arvesse minevate tulude all on mõeldud, kuna §</w:t>
      </w:r>
      <w:r w:rsidR="00DD1572">
        <w:rPr>
          <w:bCs/>
        </w:rPr>
        <w:t>-s</w:t>
      </w:r>
      <w:r w:rsidRPr="009A2670">
        <w:rPr>
          <w:bCs/>
        </w:rPr>
        <w:t xml:space="preserve"> 5 toodud loetelu ei ole piisavalt detailne. </w:t>
      </w:r>
      <w:r w:rsidR="0041111D">
        <w:rPr>
          <w:bCs/>
        </w:rPr>
        <w:t>Muudatusega sarnast</w:t>
      </w:r>
      <w:r w:rsidRPr="009A2670">
        <w:rPr>
          <w:bCs/>
        </w:rPr>
        <w:t xml:space="preserve"> loogikat kasutati varem ka baasfinantseerimise</w:t>
      </w:r>
      <w:r w:rsidR="0041111D">
        <w:rPr>
          <w:bCs/>
        </w:rPr>
        <w:t xml:space="preserve"> </w:t>
      </w:r>
      <w:r w:rsidRPr="009A2670">
        <w:rPr>
          <w:bCs/>
        </w:rPr>
        <w:t>määruse puhul, millel oli samuti lisa mittearvestatavate tulude kohta. Selged välistused tulude esitamisel</w:t>
      </w:r>
      <w:r w:rsidR="0041111D">
        <w:rPr>
          <w:bCs/>
        </w:rPr>
        <w:t xml:space="preserve"> </w:t>
      </w:r>
      <w:r w:rsidRPr="009A2670">
        <w:rPr>
          <w:bCs/>
        </w:rPr>
        <w:t>väldivad liigset halduskoormust, mis on seotud täiendavate päringutega andmete kontrollimisel.</w:t>
      </w:r>
    </w:p>
    <w:p w14:paraId="22058EE3" w14:textId="77777777" w:rsidR="00BC4C52" w:rsidRPr="009A2670" w:rsidRDefault="00BC4C52" w:rsidP="009A2670">
      <w:pPr>
        <w:jc w:val="both"/>
        <w:rPr>
          <w:bCs/>
        </w:rPr>
      </w:pPr>
    </w:p>
    <w:p w14:paraId="631DEDDA" w14:textId="2EC1213C" w:rsidR="00BC4C52" w:rsidRDefault="00BC4C52" w:rsidP="009A2670">
      <w:pPr>
        <w:jc w:val="both"/>
        <w:rPr>
          <w:bCs/>
        </w:rPr>
      </w:pPr>
      <w:r>
        <w:rPr>
          <w:bCs/>
        </w:rPr>
        <w:t>Lisa järgi ei võeta t</w:t>
      </w:r>
      <w:r w:rsidR="009A2670" w:rsidRPr="009A2670">
        <w:rPr>
          <w:bCs/>
        </w:rPr>
        <w:t>egevustoetuse tulemusosas arvesse tulusid, mille maht jääb alla 3000 euro ja mille aluseks ei ole</w:t>
      </w:r>
      <w:r>
        <w:rPr>
          <w:bCs/>
        </w:rPr>
        <w:t xml:space="preserve"> </w:t>
      </w:r>
      <w:r w:rsidR="009A2670" w:rsidRPr="009A2670">
        <w:rPr>
          <w:bCs/>
        </w:rPr>
        <w:t xml:space="preserve">leping kogumaksumusega üle 3000 euro. </w:t>
      </w:r>
      <w:r w:rsidR="00BA3BBA">
        <w:rPr>
          <w:bCs/>
        </w:rPr>
        <w:t xml:space="preserve">Tuluna ei võeta arvesse alla 3000 euro jäävate arvete tulusid, mille aluseks ei ole leping, mille maksumus on üle 3000 euro. See tähendab, et samalt lepingupartnerilt saadud tulusid ei liideta, kui tegemist ei ole lepinguga. </w:t>
      </w:r>
      <w:r w:rsidR="009A2670" w:rsidRPr="009A2670">
        <w:rPr>
          <w:bCs/>
        </w:rPr>
        <w:t>Lepingulise</w:t>
      </w:r>
      <w:r>
        <w:rPr>
          <w:bCs/>
        </w:rPr>
        <w:t xml:space="preserve"> </w:t>
      </w:r>
      <w:r w:rsidR="009A2670" w:rsidRPr="009A2670">
        <w:rPr>
          <w:bCs/>
        </w:rPr>
        <w:t>tulu arvestamise piirmäär</w:t>
      </w:r>
      <w:r>
        <w:rPr>
          <w:bCs/>
        </w:rPr>
        <w:t>a</w:t>
      </w:r>
      <w:r w:rsidR="009A2670" w:rsidRPr="009A2670">
        <w:rPr>
          <w:bCs/>
        </w:rPr>
        <w:t xml:space="preserve"> seadmise eesmärgiks on vältida liigset halduskoormust väiksema mahuga arvete kontrollimisel ja arvestamisel.</w:t>
      </w:r>
    </w:p>
    <w:p w14:paraId="612C6C6C" w14:textId="084F59F7" w:rsidR="009A2670" w:rsidRDefault="009A2670" w:rsidP="009A2670">
      <w:pPr>
        <w:jc w:val="both"/>
        <w:rPr>
          <w:bCs/>
        </w:rPr>
      </w:pPr>
    </w:p>
    <w:p w14:paraId="1E0E6F5A" w14:textId="254F5F2C" w:rsidR="00106ADE" w:rsidRDefault="00492D64" w:rsidP="00106ADE">
      <w:pPr>
        <w:jc w:val="both"/>
        <w:rPr>
          <w:bCs/>
        </w:rPr>
      </w:pPr>
      <w:r>
        <w:rPr>
          <w:bCs/>
        </w:rPr>
        <w:t xml:space="preserve">Arvesse ei võeta </w:t>
      </w:r>
      <w:r w:rsidR="00BC4C52">
        <w:rPr>
          <w:bCs/>
        </w:rPr>
        <w:t xml:space="preserve">ka </w:t>
      </w:r>
      <w:r>
        <w:rPr>
          <w:bCs/>
        </w:rPr>
        <w:t xml:space="preserve">tulu sellise immateriaalse vara kasutusõiguse andmiselt, mis ei ole tekkinud teadus- ja arendustegevuse, vaid näiteks loometegevuse tulemusena või on seotud teenuse osutamisega. Samuti ei võeta arvesse sellist tulu </w:t>
      </w:r>
      <w:r w:rsidRPr="00492D64">
        <w:rPr>
          <w:bCs/>
        </w:rPr>
        <w:t>immateriaalse vara kasutusõiguse andmiselt</w:t>
      </w:r>
      <w:r>
        <w:rPr>
          <w:bCs/>
        </w:rPr>
        <w:t xml:space="preserve">, mille puhul ei ole võimalik tuvastada selle olemasolu ja sisu. Kui tegemist on konfidentsiaalse teabega, </w:t>
      </w:r>
      <w:r w:rsidR="00F44B3E">
        <w:rPr>
          <w:bCs/>
        </w:rPr>
        <w:t>tuleb</w:t>
      </w:r>
      <w:r>
        <w:rPr>
          <w:bCs/>
        </w:rPr>
        <w:t xml:space="preserve"> selle teabe kontrollimiseks taotleda eraldi luba</w:t>
      </w:r>
      <w:r w:rsidR="00F44B3E">
        <w:rPr>
          <w:bCs/>
        </w:rPr>
        <w:t>, kuid immateriaalse vara olemasolu peab olema dokumenteeritud</w:t>
      </w:r>
      <w:r>
        <w:rPr>
          <w:bCs/>
        </w:rPr>
        <w:t>.</w:t>
      </w:r>
      <w:r w:rsidR="00CE07D9">
        <w:rPr>
          <w:bCs/>
        </w:rPr>
        <w:t xml:space="preserve"> </w:t>
      </w:r>
      <w:r w:rsidR="00106ADE" w:rsidRPr="00106ADE">
        <w:rPr>
          <w:bCs/>
        </w:rPr>
        <w:t xml:space="preserve">Dokumentaalse tõendamise all on silmas peetud seda, et immateriaalse vara olemasolu, sisu ja kuuluvus peavad olema tuvastatavad kirjalike või muul püsival viisil taasesitatavate dokumentide alusel. Sellisteks dokumentideks võivad olla näiteks patenditaotlus või patendi registreering, sordikaitse või muu kaitstava objekti registreerimise dokumendid, autoriõigusega kaitstava tarkvara või andmebaasi loomist ja kuuluvust tõendavad dokumendid, litsentsi- või võõrandamisleping, üleandmise-vastuvõtmise akt, asutusesisene inventeerimis- või arvestusdokument, intellektuaalomandi portfellikirje või muu dokument, millest nähtub, milline immateriaalne vara on loodud, kellele see kuulub ning millisel alusel on </w:t>
      </w:r>
      <w:r w:rsidR="00106ADE" w:rsidRPr="00106ADE">
        <w:rPr>
          <w:bCs/>
        </w:rPr>
        <w:lastRenderedPageBreak/>
        <w:t>selle kasutusõigus antud või tulu saadud.</w:t>
      </w:r>
      <w:r w:rsidR="00CE07D9">
        <w:rPr>
          <w:bCs/>
        </w:rPr>
        <w:t xml:space="preserve"> </w:t>
      </w:r>
      <w:r w:rsidR="00106ADE" w:rsidRPr="00106ADE">
        <w:rPr>
          <w:bCs/>
        </w:rPr>
        <w:t>Dokumenteerimise nõue ei tähenda, et immateriaalne vara peab olema igal juhul registris kaitstud või patenteeritud. Oluline on, et vara ei oleks üksnes üldine teadmine, kogemus või oskusteave, mille ulatust ja kuuluvust ei ole võimalik eristada ega kontrollida. Näiteks teadlase isiklik ekspertiis või tavapärane nõustamispädevus ei ole tegevustoetuse arvestuse seisukohalt piisavalt dokumenteeritud immateriaalne vara, kui ei ole võimalik tuvastada konkreetset kaitstavat või kasutusõiguse esemeks olevat tulemit.</w:t>
      </w:r>
    </w:p>
    <w:p w14:paraId="651E3F92" w14:textId="77777777" w:rsidR="00CE07D9" w:rsidRPr="00106ADE" w:rsidRDefault="00CE07D9" w:rsidP="00106ADE">
      <w:pPr>
        <w:jc w:val="both"/>
        <w:rPr>
          <w:bCs/>
        </w:rPr>
      </w:pPr>
    </w:p>
    <w:p w14:paraId="2AD27FCD" w14:textId="77777777" w:rsidR="00106ADE" w:rsidRDefault="00106ADE" w:rsidP="00106ADE">
      <w:pPr>
        <w:jc w:val="both"/>
        <w:rPr>
          <w:bCs/>
        </w:rPr>
      </w:pPr>
      <w:r w:rsidRPr="00106ADE">
        <w:rPr>
          <w:bCs/>
        </w:rPr>
        <w:t>Konfidentsiaalse teabe puhul ei ole eesmärk nõuda ärisaladuse või muu kaitstava teabe avalikustamist laiemas ulatuses, kui on vajalik tulu arvestamise kontrollimiseks. Kui kontrollimiseks on vaja tutvuda konfidentsiaalse lepingu või dokumendiga, tuleb selleks saada vastava teabe valdaja või lepinguosalise nõusolek või esitada dokument sellisel kujul, milles ärisaladust või muud kaitstavat teavet on põhjendatud ulatuses varjatud, kuid immateriaalse vara olemasolu, kuuluvus ja tulu saamise alus on siiski kontrollitavad.</w:t>
      </w:r>
    </w:p>
    <w:p w14:paraId="0BF40F77" w14:textId="77777777" w:rsidR="00CE07D9" w:rsidRPr="00106ADE" w:rsidRDefault="00CE07D9" w:rsidP="00106ADE">
      <w:pPr>
        <w:jc w:val="both"/>
        <w:rPr>
          <w:bCs/>
        </w:rPr>
      </w:pPr>
    </w:p>
    <w:p w14:paraId="4C35B76C" w14:textId="687DA679" w:rsidR="00492D64" w:rsidRDefault="00106ADE" w:rsidP="00106ADE">
      <w:pPr>
        <w:jc w:val="both"/>
        <w:rPr>
          <w:bCs/>
        </w:rPr>
      </w:pPr>
      <w:r w:rsidRPr="00106ADE">
        <w:rPr>
          <w:bCs/>
        </w:rPr>
        <w:t xml:space="preserve">Immateriaalse vara mõiste sisustamisel saab lähtuda raamatupidamise seaduse vara </w:t>
      </w:r>
      <w:proofErr w:type="spellStart"/>
      <w:r w:rsidRPr="00106ADE">
        <w:rPr>
          <w:bCs/>
        </w:rPr>
        <w:t>üldmõistest</w:t>
      </w:r>
      <w:proofErr w:type="spellEnd"/>
      <w:r w:rsidRPr="00106ADE">
        <w:rPr>
          <w:bCs/>
        </w:rPr>
        <w:t xml:space="preserve"> ning Raamatupidamise Toimkonna juhendist RTJ 5 „Materiaalsed ja immateriaalsed põhivarad“, mille kohaselt on immateriaalne põhivara füüsilise substantsita, eristatav mitterahaline vara, mida kasutatakse pikema perioodi jooksul kui üks aasta. Seetõttu peab tegevustoetuse arvestuses immateriaalse vara olemasolu olema dokumentaalselt tuvastatav ning eristatav üldisest oskusteabest, teadlase isiklikust ekspertiisist või tavapärasest nõustamisteenusest.</w:t>
      </w:r>
    </w:p>
    <w:p w14:paraId="513F92E6" w14:textId="77777777" w:rsidR="00BC4C52" w:rsidRPr="009A2670" w:rsidRDefault="00BC4C52" w:rsidP="009A2670">
      <w:pPr>
        <w:jc w:val="both"/>
        <w:rPr>
          <w:bCs/>
        </w:rPr>
      </w:pPr>
    </w:p>
    <w:p w14:paraId="00485962" w14:textId="25F794E1" w:rsidR="009A2670" w:rsidRDefault="005B5836" w:rsidP="009A2670">
      <w:pPr>
        <w:jc w:val="both"/>
        <w:rPr>
          <w:bCs/>
        </w:rPr>
      </w:pPr>
      <w:r>
        <w:rPr>
          <w:bCs/>
        </w:rPr>
        <w:t>Arvesse minevatest tuludest on v</w:t>
      </w:r>
      <w:r w:rsidR="009A2670" w:rsidRPr="009A2670">
        <w:rPr>
          <w:bCs/>
        </w:rPr>
        <w:t xml:space="preserve">älistatud on Haridus- ja Teadusministeeriumi poolt ministeeriumi eelarve kaudu eraldatavad toetused põhilistest rahastusinstrumentidest. </w:t>
      </w:r>
      <w:r w:rsidR="00CE07D9">
        <w:rPr>
          <w:bCs/>
        </w:rPr>
        <w:t xml:space="preserve"> </w:t>
      </w:r>
      <w:r w:rsidR="009A2670" w:rsidRPr="009A2670">
        <w:rPr>
          <w:bCs/>
        </w:rPr>
        <w:t>Arvesse ei lähe ka</w:t>
      </w:r>
      <w:r w:rsidR="00BC4C52">
        <w:rPr>
          <w:bCs/>
        </w:rPr>
        <w:t xml:space="preserve"> </w:t>
      </w:r>
      <w:r w:rsidR="009A2670" w:rsidRPr="009A2670">
        <w:rPr>
          <w:bCs/>
        </w:rPr>
        <w:t>ministeeriumite rahastatud riiklikest programmidest saadud tulud, mis ei ole konkurentsipõhised ning kus ministeerium on määranud konkreetse asutuse programmis kirjeldatud tegevusi läbi viima. Selliste programmide hulka kuulub</w:t>
      </w:r>
      <w:r w:rsidR="00BC4C52">
        <w:rPr>
          <w:bCs/>
        </w:rPr>
        <w:t xml:space="preserve"> </w:t>
      </w:r>
      <w:r w:rsidR="009A2670" w:rsidRPr="009A2670">
        <w:rPr>
          <w:bCs/>
        </w:rPr>
        <w:t>näiteks sordiaretusprogramm, kus programmi tegevuste elluviijate ring on Eestis piiratud kahe asutusega, millest ühe puhul on tegemist asutuse põhikirjalise tegevusega. </w:t>
      </w:r>
    </w:p>
    <w:p w14:paraId="58FC49AF" w14:textId="77777777" w:rsidR="00106ADE" w:rsidRPr="009A2670" w:rsidRDefault="00106ADE" w:rsidP="009A2670">
      <w:pPr>
        <w:jc w:val="both"/>
        <w:rPr>
          <w:bCs/>
        </w:rPr>
      </w:pPr>
    </w:p>
    <w:p w14:paraId="4166E061" w14:textId="0F745A63" w:rsidR="00BC4C52" w:rsidRPr="009A2670" w:rsidRDefault="009A2670" w:rsidP="009A2670">
      <w:pPr>
        <w:jc w:val="both"/>
        <w:rPr>
          <w:bCs/>
        </w:rPr>
      </w:pPr>
      <w:r w:rsidRPr="009A2670">
        <w:rPr>
          <w:bCs/>
        </w:rPr>
        <w:t>Samuti ei lähe arvesse mitmed</w:t>
      </w:r>
      <w:r w:rsidR="00BC4C52">
        <w:rPr>
          <w:bCs/>
        </w:rPr>
        <w:t xml:space="preserve"> </w:t>
      </w:r>
      <w:proofErr w:type="spellStart"/>
      <w:r w:rsidRPr="009A2670">
        <w:rPr>
          <w:bCs/>
        </w:rPr>
        <w:t>välisallikatest</w:t>
      </w:r>
      <w:proofErr w:type="spellEnd"/>
      <w:r w:rsidR="00BC4C52">
        <w:rPr>
          <w:bCs/>
        </w:rPr>
        <w:t xml:space="preserve"> </w:t>
      </w:r>
      <w:r w:rsidRPr="009A2670">
        <w:rPr>
          <w:bCs/>
        </w:rPr>
        <w:t>rahastatud meetmed nagu Norra programm, Euroopa Liidu</w:t>
      </w:r>
      <w:r w:rsidR="00BC4C52">
        <w:rPr>
          <w:bCs/>
        </w:rPr>
        <w:t xml:space="preserve"> </w:t>
      </w:r>
      <w:r w:rsidRPr="009A2670">
        <w:rPr>
          <w:bCs/>
        </w:rPr>
        <w:t>territoriaalse koostöö ja naabruspoliitika instrumendi programmide vahendid</w:t>
      </w:r>
      <w:r w:rsidR="006D70AC">
        <w:rPr>
          <w:bCs/>
        </w:rPr>
        <w:t xml:space="preserve"> (näiteks </w:t>
      </w:r>
      <w:proofErr w:type="spellStart"/>
      <w:r w:rsidR="006D70AC">
        <w:rPr>
          <w:bCs/>
        </w:rPr>
        <w:t>Interreg</w:t>
      </w:r>
      <w:proofErr w:type="spellEnd"/>
      <w:r w:rsidR="006D70AC">
        <w:rPr>
          <w:bCs/>
        </w:rPr>
        <w:t>)</w:t>
      </w:r>
      <w:r w:rsidRPr="009A2670">
        <w:rPr>
          <w:bCs/>
        </w:rPr>
        <w:t>, samuti programmid, mille puhul on programmdokumentides märgitud, et antud programmist ei toetata teadus- ja arendustegevust. Selliste programmide hulka kuulub näiteks LIFE,</w:t>
      </w:r>
      <w:r w:rsidR="00BC4C52">
        <w:rPr>
          <w:bCs/>
        </w:rPr>
        <w:t xml:space="preserve"> </w:t>
      </w:r>
      <w:r w:rsidRPr="009A2670">
        <w:rPr>
          <w:bCs/>
        </w:rPr>
        <w:t>millest toetatakse küll katse- ja näidisprojekte, uuenduslike tehnoloogiate ja lahenduste rakendamist ja</w:t>
      </w:r>
      <w:r w:rsidR="00BC4C52">
        <w:rPr>
          <w:bCs/>
        </w:rPr>
        <w:t xml:space="preserve"> </w:t>
      </w:r>
      <w:proofErr w:type="spellStart"/>
      <w:r w:rsidRPr="009A2670">
        <w:rPr>
          <w:bCs/>
        </w:rPr>
        <w:t>skaleerimist</w:t>
      </w:r>
      <w:proofErr w:type="spellEnd"/>
      <w:r w:rsidRPr="009A2670">
        <w:rPr>
          <w:bCs/>
        </w:rPr>
        <w:t>, meetodite, tööriistade ja lähenemiste arendamist praktiliseks kasutuseks ning</w:t>
      </w:r>
      <w:r w:rsidR="00BC4C52">
        <w:rPr>
          <w:bCs/>
        </w:rPr>
        <w:t xml:space="preserve"> </w:t>
      </w:r>
      <w:proofErr w:type="spellStart"/>
      <w:r w:rsidRPr="009A2670">
        <w:rPr>
          <w:bCs/>
        </w:rPr>
        <w:t>teadmistebaasi</w:t>
      </w:r>
      <w:proofErr w:type="spellEnd"/>
      <w:r w:rsidR="00BC4C52">
        <w:rPr>
          <w:bCs/>
        </w:rPr>
        <w:t xml:space="preserve"> </w:t>
      </w:r>
      <w:r w:rsidRPr="009A2670">
        <w:rPr>
          <w:bCs/>
        </w:rPr>
        <w:t>parandamist ja poliitika toetamist ehk siis olemasoleva teadmise rakendamist, katsetamist ja levitamist, kuid ei toetata uue teadusliku teadmise loomist.</w:t>
      </w:r>
      <w:r w:rsidR="00106ADE" w:rsidRPr="00106ADE">
        <w:t xml:space="preserve"> </w:t>
      </w:r>
      <w:r w:rsidR="00106ADE" w:rsidRPr="00106ADE">
        <w:rPr>
          <w:bCs/>
        </w:rPr>
        <w:t xml:space="preserve">Lisa punktis 8 sätestatud programmipõhise välistuse eesmärk on tagada, et tegevustoetuse tulemusosa arvestusse läheksid tulud üksnes sellistest programmidest, mille eesmärk ja tingimused on selgelt suunatud teadus- ja arendustegevuse toetamisele. Kui programmi </w:t>
      </w:r>
      <w:proofErr w:type="spellStart"/>
      <w:r w:rsidR="00106ADE" w:rsidRPr="00106ADE">
        <w:rPr>
          <w:bCs/>
        </w:rPr>
        <w:t>üldeesmärk</w:t>
      </w:r>
      <w:proofErr w:type="spellEnd"/>
      <w:r w:rsidR="00106ADE" w:rsidRPr="00106ADE">
        <w:rPr>
          <w:bCs/>
        </w:rPr>
        <w:t xml:space="preserve"> on eelkõige rakendamine, katsetamine, </w:t>
      </w:r>
      <w:proofErr w:type="spellStart"/>
      <w:r w:rsidR="00106ADE" w:rsidRPr="00106ADE">
        <w:rPr>
          <w:bCs/>
        </w:rPr>
        <w:t>skaleerimine</w:t>
      </w:r>
      <w:proofErr w:type="spellEnd"/>
      <w:r w:rsidR="00106ADE" w:rsidRPr="00106ADE">
        <w:rPr>
          <w:bCs/>
        </w:rPr>
        <w:t xml:space="preserve"> või muud praktilised tegevused, ei ole põhjendatud lugeda sellest saadud tulu automaatselt teadus- ja arendustegevusega seotud tuluks.</w:t>
      </w:r>
      <w:r w:rsidR="009A1338">
        <w:rPr>
          <w:bCs/>
        </w:rPr>
        <w:t xml:space="preserve"> </w:t>
      </w:r>
    </w:p>
    <w:p w14:paraId="77DFE642" w14:textId="77777777" w:rsidR="009A1338" w:rsidRDefault="009A1338" w:rsidP="00106ADE">
      <w:pPr>
        <w:jc w:val="both"/>
        <w:rPr>
          <w:bCs/>
        </w:rPr>
      </w:pPr>
    </w:p>
    <w:p w14:paraId="20A23809" w14:textId="1F002AFB" w:rsidR="00106ADE" w:rsidRDefault="009A2670" w:rsidP="00106ADE">
      <w:pPr>
        <w:jc w:val="both"/>
        <w:rPr>
          <w:bCs/>
        </w:rPr>
      </w:pPr>
      <w:r w:rsidRPr="009A2670">
        <w:rPr>
          <w:bCs/>
        </w:rPr>
        <w:t xml:space="preserve">Arvesse ei võeta ka </w:t>
      </w:r>
      <w:r w:rsidR="00BC4C52">
        <w:rPr>
          <w:bCs/>
        </w:rPr>
        <w:t xml:space="preserve">Haridus- ja Teadusministeeriumi </w:t>
      </w:r>
      <w:r w:rsidRPr="009A2670">
        <w:rPr>
          <w:bCs/>
        </w:rPr>
        <w:t xml:space="preserve"> eelarvest rahastatavaid</w:t>
      </w:r>
      <w:r w:rsidR="00BC4C52">
        <w:rPr>
          <w:bCs/>
        </w:rPr>
        <w:t xml:space="preserve"> </w:t>
      </w:r>
      <w:r w:rsidRPr="009A2670">
        <w:rPr>
          <w:bCs/>
        </w:rPr>
        <w:t>struktuurifondide meetmeid, nagu ASTRA+</w:t>
      </w:r>
      <w:r w:rsidR="00BC4C52">
        <w:rPr>
          <w:bCs/>
        </w:rPr>
        <w:t xml:space="preserve">, </w:t>
      </w:r>
      <w:proofErr w:type="spellStart"/>
      <w:r w:rsidRPr="009A2670">
        <w:rPr>
          <w:bCs/>
        </w:rPr>
        <w:t>TemTA</w:t>
      </w:r>
      <w:proofErr w:type="spellEnd"/>
      <w:r w:rsidRPr="009A2670">
        <w:rPr>
          <w:bCs/>
        </w:rPr>
        <w:t>, RITA+ jt. Tegemist on riigieelarves olevate vahenditega, mille kasutamise tulemusena ei teki</w:t>
      </w:r>
      <w:r w:rsidR="00BC4C52">
        <w:rPr>
          <w:bCs/>
        </w:rPr>
        <w:t xml:space="preserve"> </w:t>
      </w:r>
      <w:r w:rsidRPr="009A2670">
        <w:rPr>
          <w:bCs/>
        </w:rPr>
        <w:t>süsteemi täiendavaid tulusid</w:t>
      </w:r>
      <w:r w:rsidR="00106ADE" w:rsidRPr="00106ADE">
        <w:rPr>
          <w:bCs/>
        </w:rPr>
        <w:t>.</w:t>
      </w:r>
      <w:r w:rsidR="009A1338">
        <w:rPr>
          <w:bCs/>
        </w:rPr>
        <w:t xml:space="preserve"> </w:t>
      </w:r>
      <w:r w:rsidR="00106ADE" w:rsidRPr="00106ADE">
        <w:rPr>
          <w:bCs/>
        </w:rPr>
        <w:t>Tegevustoetuse tulemusosa arvestuses ei võimendata Haridus- ja Teadusministeeriumi eelarves olevatest struktuuritoetustest saadud tulu</w:t>
      </w:r>
      <w:r w:rsidR="00106ADE">
        <w:rPr>
          <w:bCs/>
        </w:rPr>
        <w:t xml:space="preserve">, kuna </w:t>
      </w:r>
      <w:r w:rsidR="009A1338">
        <w:rPr>
          <w:bCs/>
        </w:rPr>
        <w:t>ministeerium</w:t>
      </w:r>
      <w:r w:rsidR="009A1338" w:rsidRPr="00106ADE">
        <w:rPr>
          <w:bCs/>
        </w:rPr>
        <w:t xml:space="preserve"> </w:t>
      </w:r>
      <w:r w:rsidR="00106ADE" w:rsidRPr="00106ADE">
        <w:rPr>
          <w:bCs/>
        </w:rPr>
        <w:t xml:space="preserve">on teadus- ja arendustegevuse valdkonna </w:t>
      </w:r>
      <w:r w:rsidR="00106ADE" w:rsidRPr="00106ADE">
        <w:rPr>
          <w:bCs/>
        </w:rPr>
        <w:lastRenderedPageBreak/>
        <w:t>keskne rahastaja ning eelarves olevad teadus- ja arendustegevuse toetused on juba osa samast teadusrahastuse süsteemist. Kui sellist rahastust arvestataks tegevustoetuse tulemusosa alusandmetes, tekiks risk, et sama valdkonna riigieelarvelist teadusraha võimendatakse tegevustoetuse kaudu teist korda.</w:t>
      </w:r>
    </w:p>
    <w:p w14:paraId="5765FEFE" w14:textId="77777777" w:rsidR="009A1338" w:rsidRPr="00106ADE" w:rsidRDefault="009A1338" w:rsidP="00106ADE">
      <w:pPr>
        <w:jc w:val="both"/>
        <w:rPr>
          <w:bCs/>
        </w:rPr>
      </w:pPr>
    </w:p>
    <w:p w14:paraId="216F9CF6" w14:textId="591BF73D" w:rsidR="00106ADE" w:rsidRPr="00106ADE" w:rsidRDefault="00106ADE" w:rsidP="00106ADE">
      <w:pPr>
        <w:jc w:val="both"/>
        <w:rPr>
          <w:bCs/>
        </w:rPr>
      </w:pPr>
      <w:r w:rsidRPr="00106ADE">
        <w:rPr>
          <w:bCs/>
        </w:rPr>
        <w:t xml:space="preserve">Teiste ministeeriumide rahastuse puhul on loogika teistsugune. Selline rahastus tuleb üldjuhul konkreetse poliitikavaldkonna vajadusest, näiteks keskkonna, kaitse, tervise, majanduse, põllumajanduse või sotsiaalvaldkonna probleemide lahendamiseks. Kui teadus- ja arendusasutus kaasab sellise rahastuse teadus- ja arendustegevuse läbiviimiseks, näitab see, et asutuse teaduskompetents on vajalik ka väljaspool HTM-i teadusrahastuse süsteemi ning toetab teiste ministeeriumide poliitikakujundamist ja </w:t>
      </w:r>
      <w:proofErr w:type="spellStart"/>
      <w:r w:rsidRPr="00106ADE">
        <w:rPr>
          <w:bCs/>
        </w:rPr>
        <w:t>valdkondlikke</w:t>
      </w:r>
      <w:proofErr w:type="spellEnd"/>
      <w:r w:rsidRPr="00106ADE">
        <w:rPr>
          <w:bCs/>
        </w:rPr>
        <w:t xml:space="preserve"> eesmärke.</w:t>
      </w:r>
      <w:r w:rsidR="009A1338">
        <w:rPr>
          <w:bCs/>
        </w:rPr>
        <w:t xml:space="preserve"> </w:t>
      </w:r>
      <w:r w:rsidRPr="00106ADE">
        <w:rPr>
          <w:bCs/>
        </w:rPr>
        <w:t>Eesmärk on motiveerida teadus- ja arendusasutusi pakkuma teaduspõhiseid lahendusi eri poliitikavaldkondade vajadustele ning suurendada teadus- ja arendustegevuse kasutamist kogu avalikus sektoris. See aitab mitmekesistada teadusasutuste rahastusallikaid ja tugevdada teaduse seost riigi laiemate strateegiliste eesmärkidega.</w:t>
      </w:r>
      <w:r w:rsidR="009A1338">
        <w:rPr>
          <w:bCs/>
        </w:rPr>
        <w:t xml:space="preserve"> </w:t>
      </w:r>
      <w:r w:rsidRPr="00106ADE">
        <w:rPr>
          <w:bCs/>
        </w:rPr>
        <w:t>Samas ei tähenda see, et kõik teiste ministeeriumide vahendid lähevad automaatselt arvesse. Arvesse saab võtta üksnes sellist tulu, mis vastab määruse üldisele loogikale ehk on saadud teadus- ja arendustegevuse läbiviimise eest ning ei kuulu muude välistuste alla. Nii säilib põhimõte, et tegevustoetus ei toeta pelgalt avaliku sektori rahastuse mahtu, vaid eelkõige teadus- ja arendustegevuse tegelikku rakendamist väljaspool HTM-i põhist teadusrahastust.</w:t>
      </w:r>
    </w:p>
    <w:p w14:paraId="1F80BF37" w14:textId="51E55C03" w:rsidR="00106ADE" w:rsidRDefault="00106ADE" w:rsidP="009A2670">
      <w:pPr>
        <w:jc w:val="both"/>
        <w:rPr>
          <w:bCs/>
        </w:rPr>
      </w:pPr>
    </w:p>
    <w:p w14:paraId="0E48E82B" w14:textId="06AFC0B6" w:rsidR="009A2670" w:rsidRPr="009A2670" w:rsidRDefault="009A2670" w:rsidP="009A2670">
      <w:pPr>
        <w:jc w:val="both"/>
        <w:rPr>
          <w:bCs/>
        </w:rPr>
      </w:pPr>
      <w:r w:rsidRPr="009A2670">
        <w:rPr>
          <w:bCs/>
        </w:rPr>
        <w:t>Samuti ei lähe arvesse tulud, mille toetuse saaja kannab edasi oma projektipartneritele, ning majandustegevuse toetamiseks eraldatud tegevustoetus.  </w:t>
      </w:r>
    </w:p>
    <w:p w14:paraId="4A955AFF" w14:textId="77777777" w:rsidR="00FC203A" w:rsidRDefault="00FC203A" w:rsidP="009A2670">
      <w:pPr>
        <w:jc w:val="both"/>
        <w:rPr>
          <w:bCs/>
        </w:rPr>
      </w:pPr>
    </w:p>
    <w:p w14:paraId="5602F9A2" w14:textId="141130D4" w:rsidR="001571E7" w:rsidRPr="001571E7" w:rsidRDefault="009A2670" w:rsidP="001571E7">
      <w:pPr>
        <w:jc w:val="both"/>
        <w:rPr>
          <w:bCs/>
        </w:rPr>
      </w:pPr>
      <w:r w:rsidRPr="009A2670">
        <w:rPr>
          <w:bCs/>
        </w:rPr>
        <w:t>Välistatud on tulud lepingutest, mille põhisisu ei ole teadus- ja arendustegevus. Antud loetelu aluseks on</w:t>
      </w:r>
      <w:r w:rsidR="00BC4C52">
        <w:rPr>
          <w:bCs/>
        </w:rPr>
        <w:t xml:space="preserve"> </w:t>
      </w:r>
      <w:proofErr w:type="spellStart"/>
      <w:r w:rsidRPr="009A2670">
        <w:rPr>
          <w:bCs/>
        </w:rPr>
        <w:t>Frascati</w:t>
      </w:r>
      <w:proofErr w:type="spellEnd"/>
      <w:r w:rsidR="00BC4C52">
        <w:rPr>
          <w:bCs/>
        </w:rPr>
        <w:t xml:space="preserve"> </w:t>
      </w:r>
      <w:r w:rsidRPr="009A2670">
        <w:rPr>
          <w:bCs/>
        </w:rPr>
        <w:t>käsiraamat</w:t>
      </w:r>
      <w:r w:rsidRPr="009A2670">
        <w:rPr>
          <w:bCs/>
          <w:vertAlign w:val="superscript"/>
        </w:rPr>
        <w:t>1</w:t>
      </w:r>
      <w:r w:rsidR="00BC4C52">
        <w:rPr>
          <w:bCs/>
        </w:rPr>
        <w:t xml:space="preserve"> </w:t>
      </w:r>
      <w:r w:rsidRPr="009A2670">
        <w:rPr>
          <w:bCs/>
        </w:rPr>
        <w:t>ning sama loetelu on aluseks ka teiste ministeeriumite teadus- ja arendustegevuse kulude määramisel. Teadus- ja arendustegevuse alla ei kuulu poliitikauuringud,</w:t>
      </w:r>
      <w:r w:rsidR="00BC4C52">
        <w:rPr>
          <w:bCs/>
        </w:rPr>
        <w:t xml:space="preserve"> </w:t>
      </w:r>
      <w:proofErr w:type="spellStart"/>
      <w:r w:rsidRPr="009A2670">
        <w:rPr>
          <w:bCs/>
        </w:rPr>
        <w:t>üldotstarbeline</w:t>
      </w:r>
      <w:proofErr w:type="spellEnd"/>
      <w:r w:rsidR="00BC4C52">
        <w:rPr>
          <w:bCs/>
        </w:rPr>
        <w:t xml:space="preserve"> </w:t>
      </w:r>
      <w:r w:rsidRPr="009A2670">
        <w:rPr>
          <w:bCs/>
        </w:rPr>
        <w:t>andmete kogumine, andmetöötlus, turu- ja teostatavusuuringud, õppetööga seotud tegevused ja teised tegevused, mida võivad teha teadlased, kuid mis oma sisu poolest ei vasta teadus- ja arendustegevuse tunnustele (uudne, loominguline,</w:t>
      </w:r>
      <w:r w:rsidR="00BC4C52">
        <w:rPr>
          <w:bCs/>
        </w:rPr>
        <w:t xml:space="preserve"> </w:t>
      </w:r>
      <w:r w:rsidRPr="009A2670">
        <w:rPr>
          <w:bCs/>
        </w:rPr>
        <w:t>ettemääramatu tulemusega, süsteemne, ülekantav ja/või korratav).  </w:t>
      </w:r>
      <w:r w:rsidR="001571E7">
        <w:rPr>
          <w:bCs/>
        </w:rPr>
        <w:t>P</w:t>
      </w:r>
      <w:r w:rsidR="001571E7" w:rsidRPr="001571E7">
        <w:rPr>
          <w:bCs/>
        </w:rPr>
        <w:t>oliitikauuringud, mõjuanalüüsid, hindamisuuringud ning tarkvara ja infosüsteemide arendamine võivad sisaldada teadus- ja arendustegevuse elemente. Samas ei ole nimetatud tegevused oma laadilt üldjuhul suunatud uue teadusliku teadmise loomisele, vaid olemasoleva teadmise, metoodika või tehnoloogia rakendamisele konkreetse praktilise ülesande lahendamiseks. Seetõttu ei ole põhjendatud käsitleda sellistest lepingutest saadud tulu tegevustoetuse tulemusosa arvestuses automaatselt teadus- ja arendustegevusega seotud tuluna.</w:t>
      </w:r>
    </w:p>
    <w:p w14:paraId="4B2F8CEC" w14:textId="4D3773F0" w:rsidR="001571E7" w:rsidRPr="001571E7" w:rsidRDefault="001571E7" w:rsidP="001571E7">
      <w:pPr>
        <w:jc w:val="both"/>
        <w:rPr>
          <w:bCs/>
        </w:rPr>
      </w:pPr>
      <w:r>
        <w:rPr>
          <w:bCs/>
        </w:rPr>
        <w:t>I</w:t>
      </w:r>
      <w:r w:rsidRPr="001571E7">
        <w:rPr>
          <w:bCs/>
        </w:rPr>
        <w:t>ga poliitikauuringu, hindamisuuringu, tarkvaraarenduse või infosüsteemi arendamise lepingu puhul tuleks eraldi hinnata, millises ulatuses vastab konkreetne tegevus teadus- ja arendustegevuse tunnustele. Selline hindamine eeldaks lepingu sisu, eesmärgi, metoodika, tulemuste, kulude ja tööjaotuse üksikasjalikku analüüsi ning vajaduse korral täiendavate tõendite kogumist. See suurendaks oluliselt nii andmete esitajate kui ka kontrollijate halduskoormust ning muudaks tulemusosa arvestuse keerukamaks ja vähem prognoositavaks.</w:t>
      </w:r>
    </w:p>
    <w:p w14:paraId="1DFF624F" w14:textId="27FD1A18" w:rsidR="009A2670" w:rsidRDefault="001571E7" w:rsidP="001571E7">
      <w:pPr>
        <w:jc w:val="both"/>
        <w:rPr>
          <w:bCs/>
        </w:rPr>
      </w:pPr>
      <w:r>
        <w:rPr>
          <w:bCs/>
        </w:rPr>
        <w:t>Lisa kohaselt on v</w:t>
      </w:r>
      <w:r w:rsidRPr="001571E7">
        <w:rPr>
          <w:bCs/>
        </w:rPr>
        <w:t>älistatud on üksnes need poliitikauuringud, mis ei ole tellitud teadus- ja arendustegevusena. See tähendab, et kui ministeerium on juba tellimisel tuvastanud, et töö sisu on teadus- ja arendustegevus ning see on lepingus mainitud, siis võib selline tulu minna arvesse.</w:t>
      </w:r>
    </w:p>
    <w:p w14:paraId="54B5FDC2" w14:textId="77777777" w:rsidR="001571E7" w:rsidRPr="009A2670" w:rsidRDefault="001571E7" w:rsidP="009A2670">
      <w:pPr>
        <w:jc w:val="both"/>
        <w:rPr>
          <w:bCs/>
        </w:rPr>
      </w:pPr>
    </w:p>
    <w:p w14:paraId="51F81A3F" w14:textId="1E2300E0" w:rsidR="009A2670" w:rsidRDefault="00BC4C52" w:rsidP="009A2670">
      <w:pPr>
        <w:jc w:val="both"/>
        <w:rPr>
          <w:bCs/>
        </w:rPr>
      </w:pPr>
      <w:r>
        <w:rPr>
          <w:bCs/>
        </w:rPr>
        <w:t>Eelnõu t</w:t>
      </w:r>
      <w:r w:rsidR="009A2670" w:rsidRPr="009A2670">
        <w:rPr>
          <w:bCs/>
        </w:rPr>
        <w:t xml:space="preserve">eise paragrahviga nähakse ette muudatuse </w:t>
      </w:r>
      <w:r w:rsidR="00FC203A">
        <w:rPr>
          <w:bCs/>
        </w:rPr>
        <w:t>jõustumise</w:t>
      </w:r>
      <w:r w:rsidR="00FC203A" w:rsidRPr="009A2670">
        <w:rPr>
          <w:bCs/>
        </w:rPr>
        <w:t xml:space="preserve"> </w:t>
      </w:r>
      <w:r w:rsidR="009A2670" w:rsidRPr="009A2670">
        <w:rPr>
          <w:bCs/>
        </w:rPr>
        <w:t>aeg</w:t>
      </w:r>
      <w:r w:rsidR="00FC203A">
        <w:rPr>
          <w:bCs/>
        </w:rPr>
        <w:t>, milleks on</w:t>
      </w:r>
      <w:r w:rsidR="00A639F4">
        <w:rPr>
          <w:bCs/>
        </w:rPr>
        <w:t xml:space="preserve"> </w:t>
      </w:r>
      <w:r w:rsidR="009A2670" w:rsidRPr="009A2670">
        <w:rPr>
          <w:bCs/>
        </w:rPr>
        <w:t>1.</w:t>
      </w:r>
      <w:r w:rsidR="00FC203A">
        <w:rPr>
          <w:bCs/>
        </w:rPr>
        <w:t> </w:t>
      </w:r>
      <w:r w:rsidR="009A2670" w:rsidRPr="009A2670">
        <w:rPr>
          <w:bCs/>
        </w:rPr>
        <w:t>oktoober 2026.</w:t>
      </w:r>
      <w:r>
        <w:rPr>
          <w:bCs/>
        </w:rPr>
        <w:t xml:space="preserve"> </w:t>
      </w:r>
      <w:r w:rsidR="00AC14EE">
        <w:rPr>
          <w:bCs/>
        </w:rPr>
        <w:t xml:space="preserve">Vastavalt </w:t>
      </w:r>
      <w:r w:rsidR="00CF7295">
        <w:rPr>
          <w:bCs/>
        </w:rPr>
        <w:t xml:space="preserve">kehtivale </w:t>
      </w:r>
      <w:r w:rsidR="00AC14EE">
        <w:rPr>
          <w:bCs/>
        </w:rPr>
        <w:t xml:space="preserve">määrusele tuleb asutustel järgmise eelarveaasta toetuse saamiseks esitada </w:t>
      </w:r>
      <w:r w:rsidR="00AC14EE">
        <w:rPr>
          <w:bCs/>
        </w:rPr>
        <w:lastRenderedPageBreak/>
        <w:t>andmed igal aastal 1.oktoobriks.</w:t>
      </w:r>
      <w:r w:rsidR="00CF7295">
        <w:rPr>
          <w:bCs/>
        </w:rPr>
        <w:t xml:space="preserve"> Kuna eelnõuga nähakse ette 2026. aastal hilisem andmete esitamine, siis on vaja muudatused jõustada hiljemalt 1. oktoobril. </w:t>
      </w:r>
    </w:p>
    <w:p w14:paraId="77B5FD42" w14:textId="77777777" w:rsidR="00FC203A" w:rsidRPr="009A2670" w:rsidRDefault="00FC203A" w:rsidP="009A2670">
      <w:pPr>
        <w:jc w:val="both"/>
        <w:rPr>
          <w:bCs/>
        </w:rPr>
      </w:pPr>
    </w:p>
    <w:p w14:paraId="3613C7E4" w14:textId="77777777" w:rsidR="009A2670" w:rsidRPr="009A2670" w:rsidRDefault="009A2670" w:rsidP="009A2670">
      <w:pPr>
        <w:jc w:val="both"/>
        <w:rPr>
          <w:bCs/>
        </w:rPr>
      </w:pPr>
      <w:r w:rsidRPr="009A2670">
        <w:rPr>
          <w:bCs/>
        </w:rPr>
        <w:t>Käesolev eelnõu on kooskõlas Eesti Vabariigi põhiseaduse ja teiste õigusaktidega. </w:t>
      </w:r>
    </w:p>
    <w:p w14:paraId="5C4276BF" w14:textId="77777777" w:rsidR="00C346C7" w:rsidRPr="002E5210" w:rsidRDefault="00C346C7" w:rsidP="00C346C7">
      <w:pPr>
        <w:jc w:val="both"/>
      </w:pPr>
    </w:p>
    <w:p w14:paraId="7CD25A5F" w14:textId="14E9EC85" w:rsidR="00C346C7" w:rsidRPr="002E5210" w:rsidRDefault="00FC5192" w:rsidP="00C346C7">
      <w:pPr>
        <w:jc w:val="both"/>
        <w:rPr>
          <w:b/>
          <w:bCs/>
        </w:rPr>
      </w:pPr>
      <w:r>
        <w:rPr>
          <w:b/>
          <w:bCs/>
        </w:rPr>
        <w:t>3.</w:t>
      </w:r>
      <w:r w:rsidR="00C346C7" w:rsidRPr="002E5210">
        <w:rPr>
          <w:b/>
          <w:bCs/>
        </w:rPr>
        <w:t xml:space="preserve"> </w:t>
      </w:r>
      <w:r w:rsidR="00260547">
        <w:rPr>
          <w:b/>
          <w:bCs/>
        </w:rPr>
        <w:t>E</w:t>
      </w:r>
      <w:r w:rsidR="00260547" w:rsidRPr="002E5210">
        <w:rPr>
          <w:b/>
          <w:bCs/>
        </w:rPr>
        <w:t xml:space="preserve">elnõu vastavus </w:t>
      </w:r>
      <w:r w:rsidR="009C2B2D">
        <w:rPr>
          <w:b/>
          <w:bCs/>
        </w:rPr>
        <w:t>E</w:t>
      </w:r>
      <w:r w:rsidR="00260547" w:rsidRPr="002E5210">
        <w:rPr>
          <w:b/>
          <w:bCs/>
        </w:rPr>
        <w:t xml:space="preserve">uroopa </w:t>
      </w:r>
      <w:r w:rsidR="009C2B2D">
        <w:rPr>
          <w:b/>
          <w:bCs/>
        </w:rPr>
        <w:t>L</w:t>
      </w:r>
      <w:r w:rsidR="00260547" w:rsidRPr="002E5210">
        <w:rPr>
          <w:b/>
          <w:bCs/>
        </w:rPr>
        <w:t>iidu õigusele</w:t>
      </w:r>
    </w:p>
    <w:p w14:paraId="2CE1D850" w14:textId="77777777" w:rsidR="00C346C7" w:rsidRPr="002E5210" w:rsidRDefault="00C346C7" w:rsidP="00C346C7">
      <w:pPr>
        <w:jc w:val="both"/>
      </w:pPr>
    </w:p>
    <w:p w14:paraId="6F343AD1" w14:textId="3CD66028" w:rsidR="00C346C7" w:rsidRDefault="009A2670" w:rsidP="00C346C7">
      <w:pPr>
        <w:jc w:val="both"/>
      </w:pPr>
      <w:r w:rsidRPr="009A2670">
        <w:t>Eelnõul ei ole kokkupuudet Euroopa Liidu õigusega.</w:t>
      </w:r>
    </w:p>
    <w:p w14:paraId="66E46A0D" w14:textId="77777777" w:rsidR="00260547" w:rsidRPr="002E5210" w:rsidRDefault="00260547" w:rsidP="00C346C7">
      <w:pPr>
        <w:jc w:val="both"/>
      </w:pPr>
    </w:p>
    <w:p w14:paraId="41C16840" w14:textId="247319C2" w:rsidR="00C346C7" w:rsidRPr="002E5210" w:rsidRDefault="00FC5192" w:rsidP="00C346C7">
      <w:pPr>
        <w:jc w:val="both"/>
        <w:rPr>
          <w:b/>
          <w:bCs/>
        </w:rPr>
      </w:pPr>
      <w:r>
        <w:rPr>
          <w:b/>
          <w:bCs/>
        </w:rPr>
        <w:t>4.</w:t>
      </w:r>
      <w:r w:rsidR="00C346C7" w:rsidRPr="002E5210">
        <w:rPr>
          <w:b/>
          <w:bCs/>
        </w:rPr>
        <w:t xml:space="preserve"> </w:t>
      </w:r>
      <w:r w:rsidR="00D9389D">
        <w:rPr>
          <w:b/>
          <w:bCs/>
        </w:rPr>
        <w:t>Määruse</w:t>
      </w:r>
      <w:r w:rsidR="00260547" w:rsidRPr="002E5210">
        <w:rPr>
          <w:b/>
          <w:bCs/>
        </w:rPr>
        <w:t xml:space="preserve"> mõjud</w:t>
      </w:r>
    </w:p>
    <w:p w14:paraId="33C930B3" w14:textId="11C0EE69" w:rsidR="00C346C7" w:rsidRDefault="00C346C7" w:rsidP="00C346C7">
      <w:pPr>
        <w:pStyle w:val="Kehatekst"/>
        <w:jc w:val="both"/>
        <w:rPr>
          <w:rFonts w:ascii="Times New Roman" w:hAnsi="Times New Roman"/>
          <w:sz w:val="24"/>
        </w:rPr>
      </w:pPr>
    </w:p>
    <w:p w14:paraId="39B0A3FE" w14:textId="77777777" w:rsidR="009A2670" w:rsidRPr="009A2670" w:rsidRDefault="009A2670" w:rsidP="009A2670">
      <w:pPr>
        <w:pStyle w:val="Kehatekst"/>
        <w:jc w:val="both"/>
        <w:rPr>
          <w:rFonts w:ascii="Times New Roman" w:hAnsi="Times New Roman"/>
          <w:b/>
          <w:bCs/>
          <w:sz w:val="24"/>
        </w:rPr>
      </w:pPr>
      <w:r w:rsidRPr="009A2670">
        <w:rPr>
          <w:rFonts w:ascii="Times New Roman" w:hAnsi="Times New Roman"/>
          <w:b/>
          <w:bCs/>
          <w:sz w:val="24"/>
        </w:rPr>
        <w:t xml:space="preserve">Mõju riigiasutustele </w:t>
      </w:r>
    </w:p>
    <w:p w14:paraId="48900F34" w14:textId="77777777" w:rsidR="009A2670" w:rsidRPr="009A2670" w:rsidRDefault="009A2670" w:rsidP="009A2670">
      <w:pPr>
        <w:pStyle w:val="Kehatekst"/>
        <w:jc w:val="both"/>
        <w:rPr>
          <w:rFonts w:ascii="Times New Roman" w:hAnsi="Times New Roman"/>
          <w:sz w:val="24"/>
        </w:rPr>
      </w:pPr>
    </w:p>
    <w:p w14:paraId="59A4261D" w14:textId="77777777" w:rsidR="009A2670" w:rsidRPr="009A2670" w:rsidRDefault="009A2670" w:rsidP="009A2670">
      <w:pPr>
        <w:pStyle w:val="Kehatekst"/>
        <w:jc w:val="both"/>
        <w:rPr>
          <w:rFonts w:ascii="Times New Roman" w:hAnsi="Times New Roman"/>
          <w:sz w:val="24"/>
        </w:rPr>
      </w:pPr>
      <w:r w:rsidRPr="009A2670">
        <w:rPr>
          <w:rFonts w:ascii="Times New Roman" w:hAnsi="Times New Roman"/>
          <w:sz w:val="24"/>
        </w:rPr>
        <w:t xml:space="preserve">Määruse muutmine mõjutab eeskätt Haridus‑ ja Teadusministeeriumi ning Majandus- ja Kommunikatsiooniministeeriumi kui toetuse andjaid. Täpsustuvad toetuse andmise, vähendamise ja tagasinõudmise alused, mis eeldab halduspraktika ja juhendite ajakohastamist ning sisemiste menetlusprotsesside kohandamist (nt hindamine, järelevalve). Määruse muudatused võivad vähendada kaalutlusruumi ebamäärasust ja seeläbi tugevdada õigusselgust ja otsuste põhjendatavust ning vähendada vaidlusi ja halduskoormust pikemas perspektiivis. Suureneb õiguskindlus nii haldusorganile kui toetuse saajatele ning väheneb tõlgendamisruum ja vaidluste oht. </w:t>
      </w:r>
    </w:p>
    <w:p w14:paraId="095719C7" w14:textId="77777777" w:rsidR="009A2670" w:rsidRPr="009A2670" w:rsidRDefault="009A2670" w:rsidP="009A2670">
      <w:pPr>
        <w:pStyle w:val="Kehatekst"/>
        <w:jc w:val="both"/>
        <w:rPr>
          <w:rFonts w:ascii="Times New Roman" w:hAnsi="Times New Roman"/>
          <w:sz w:val="24"/>
        </w:rPr>
      </w:pPr>
    </w:p>
    <w:p w14:paraId="6D84A8B4" w14:textId="77777777" w:rsidR="009A2670" w:rsidRDefault="009A2670" w:rsidP="009A2670">
      <w:pPr>
        <w:pStyle w:val="Kehatekst"/>
        <w:jc w:val="both"/>
        <w:rPr>
          <w:rFonts w:ascii="Times New Roman" w:hAnsi="Times New Roman"/>
          <w:sz w:val="24"/>
        </w:rPr>
      </w:pPr>
      <w:r w:rsidRPr="009A2670">
        <w:rPr>
          <w:rFonts w:ascii="Times New Roman" w:hAnsi="Times New Roman"/>
          <w:sz w:val="24"/>
        </w:rPr>
        <w:t xml:space="preserve">Muudatuste mõju on mõõdukas ja eelkõige kvaliteeti parandav, pikaajaline mõju halduskoormusele on pigem vähendav. </w:t>
      </w:r>
    </w:p>
    <w:p w14:paraId="33813ABA" w14:textId="77777777" w:rsidR="009A1338" w:rsidRPr="009A2670" w:rsidRDefault="009A1338" w:rsidP="009A2670">
      <w:pPr>
        <w:pStyle w:val="Kehatekst"/>
        <w:jc w:val="both"/>
        <w:rPr>
          <w:rFonts w:ascii="Times New Roman" w:hAnsi="Times New Roman"/>
          <w:sz w:val="24"/>
        </w:rPr>
      </w:pPr>
    </w:p>
    <w:p w14:paraId="343AAFA6" w14:textId="4D0C58E8" w:rsidR="006E3113" w:rsidRDefault="006E3113">
      <w:pPr>
        <w:pStyle w:val="Kehatekst"/>
        <w:jc w:val="both"/>
        <w:rPr>
          <w:rFonts w:ascii="Times New Roman" w:hAnsi="Times New Roman"/>
          <w:sz w:val="24"/>
        </w:rPr>
      </w:pPr>
      <w:r>
        <w:rPr>
          <w:rFonts w:ascii="Times New Roman" w:hAnsi="Times New Roman"/>
          <w:sz w:val="24"/>
        </w:rPr>
        <w:t xml:space="preserve">Mõju ministeeriumitele avaldub eelkõige teadus- ja arendustegevuse rahastuse selgemas eristamises ning riigieelarveliste vahendite arvestuspõhimõtete ühtlustamises. Haridus- ja Teadusministeeriumi jaoks tähendab muudatus vajadust ajakohastada tegevustoetuse andmete kontrollimise juhiseid ja rakenduspraktikat, et oleks üheselt selge, millised </w:t>
      </w:r>
      <w:r w:rsidR="009A1338">
        <w:rPr>
          <w:rFonts w:ascii="Times New Roman" w:hAnsi="Times New Roman"/>
          <w:sz w:val="24"/>
        </w:rPr>
        <w:t>Haridus-ja Teadusmi</w:t>
      </w:r>
      <w:r w:rsidR="00151A8C">
        <w:rPr>
          <w:rFonts w:ascii="Times New Roman" w:hAnsi="Times New Roman"/>
          <w:sz w:val="24"/>
        </w:rPr>
        <w:t>nis</w:t>
      </w:r>
      <w:r w:rsidR="009A1338">
        <w:rPr>
          <w:rFonts w:ascii="Times New Roman" w:hAnsi="Times New Roman"/>
          <w:sz w:val="24"/>
        </w:rPr>
        <w:t>teeriumi</w:t>
      </w:r>
      <w:r>
        <w:rPr>
          <w:rFonts w:ascii="Times New Roman" w:hAnsi="Times New Roman"/>
          <w:sz w:val="24"/>
        </w:rPr>
        <w:t xml:space="preserve"> eelarve kaudu rahastatud toetused tulemusosa arvestuses välistatakse ning millistel juhtudel on põhjendatud erand, näiteks strateegiliste uuringute programmi toetuste puhul.</w:t>
      </w:r>
    </w:p>
    <w:p w14:paraId="025DFC36" w14:textId="77777777" w:rsidR="009A1338" w:rsidRDefault="009A1338">
      <w:pPr>
        <w:pStyle w:val="Kehatekst"/>
        <w:jc w:val="both"/>
        <w:rPr>
          <w:kern w:val="2"/>
          <w:szCs w:val="20"/>
          <w:lang w:eastAsia="et-EE"/>
          <w14:ligatures w14:val="standardContextual"/>
        </w:rPr>
      </w:pPr>
    </w:p>
    <w:p w14:paraId="42642AC3" w14:textId="2FAD13DA" w:rsidR="006E3113" w:rsidRDefault="006E3113">
      <w:pPr>
        <w:pStyle w:val="Kehatekst"/>
        <w:jc w:val="both"/>
        <w:rPr>
          <w:rFonts w:ascii="Times New Roman" w:hAnsi="Times New Roman"/>
          <w:sz w:val="24"/>
        </w:rPr>
      </w:pPr>
      <w:r>
        <w:rPr>
          <w:rFonts w:ascii="Times New Roman" w:hAnsi="Times New Roman"/>
          <w:sz w:val="24"/>
        </w:rPr>
        <w:t xml:space="preserve">Majandus- ja Kommunikatsiooniministeeriumile avaldub mõju eelkõige seoses äriühinguna tegutsevate eraõiguslike teadus- ja arendusasutuste tegevustoetuse andmise ja tulemusosa arvestamisega. Muudatused täpsustavad, milliseid teadus- ja arendustegevuse tulemusi ning tulusid saab nimetatud asutuste puhul arvesse võtta, ning toetavad seeläbi </w:t>
      </w:r>
      <w:r w:rsidR="009A1338">
        <w:rPr>
          <w:rFonts w:ascii="Times New Roman" w:hAnsi="Times New Roman"/>
          <w:sz w:val="24"/>
        </w:rPr>
        <w:t>ministeeriumi</w:t>
      </w:r>
      <w:r>
        <w:rPr>
          <w:rFonts w:ascii="Times New Roman" w:hAnsi="Times New Roman"/>
          <w:sz w:val="24"/>
        </w:rPr>
        <w:t xml:space="preserve"> halduspraktika ühtlustamist innovatsiooni-, ettevõtlus- ja tehnoloogiapoliitika eesmärkidega. Eeskätt puudutab mõju teadmussiirde, rakendusliku teadus- ja arendustegevuse ning ettevõtlussektoriga seotud teadustulemuste hindamist, sealhulgas konverentsikogumikes avaldatud eelretsenseeritud artiklite ning Eesti ülikoolidega seotud doktori- ja magistritööde arvestamist.</w:t>
      </w:r>
    </w:p>
    <w:p w14:paraId="3B9E6F8F" w14:textId="77777777" w:rsidR="009A1338" w:rsidRDefault="009A1338">
      <w:pPr>
        <w:pStyle w:val="Kehatekst"/>
        <w:jc w:val="both"/>
        <w:rPr>
          <w:kern w:val="2"/>
          <w:szCs w:val="20"/>
          <w:lang w:eastAsia="et-EE"/>
          <w14:ligatures w14:val="standardContextual"/>
        </w:rPr>
      </w:pPr>
    </w:p>
    <w:p w14:paraId="0A5659F2" w14:textId="451ADF4C" w:rsidR="006E3113" w:rsidRDefault="009A1338">
      <w:pPr>
        <w:pStyle w:val="Kehatekst"/>
        <w:jc w:val="both"/>
        <w:rPr>
          <w:rFonts w:ascii="Times New Roman" w:hAnsi="Times New Roman"/>
          <w:sz w:val="24"/>
        </w:rPr>
      </w:pPr>
      <w:r>
        <w:rPr>
          <w:rFonts w:ascii="Times New Roman" w:hAnsi="Times New Roman"/>
          <w:sz w:val="24"/>
        </w:rPr>
        <w:t>Majandus- ja Kommunikatsiooniministeeriumi</w:t>
      </w:r>
      <w:r w:rsidR="006E3113">
        <w:rPr>
          <w:rFonts w:ascii="Times New Roman" w:hAnsi="Times New Roman"/>
          <w:sz w:val="24"/>
        </w:rPr>
        <w:t xml:space="preserve"> jaoks võib muudatuste rakendamine tähendada vajadust täpsustada toetuse saajatele antavaid juhiseid ja andmete kontrollimise praktikat, et tagada võrreldav ning kontrollitav arvestus äriühingutest teadus- ja arendusasutuste vahel. Samas ei too muudatus kaasa täiendavat rahalist kohustust, vaid aitab suunata olemasolevat tegevustoetust selgemalt nende tulemuste arvestamisele, mis väljendavad eraõiguslike teadus- ja arendusasutuste tegelikku panust teadus- ja arendustegevusse, teadmussiirdesse ning Eesti ettevõtlus- ja innovatsioonivõimekuse tugevdamisse.</w:t>
      </w:r>
    </w:p>
    <w:p w14:paraId="6DD8782A" w14:textId="77777777" w:rsidR="009A1338" w:rsidRDefault="009A1338">
      <w:pPr>
        <w:pStyle w:val="Kehatekst"/>
        <w:jc w:val="both"/>
        <w:rPr>
          <w:kern w:val="2"/>
          <w:szCs w:val="20"/>
          <w:lang w:eastAsia="et-EE"/>
          <w14:ligatures w14:val="standardContextual"/>
        </w:rPr>
      </w:pPr>
    </w:p>
    <w:p w14:paraId="53FE3A35" w14:textId="77777777" w:rsidR="006E3113" w:rsidRDefault="006E3113">
      <w:pPr>
        <w:pStyle w:val="Kehatekst"/>
        <w:jc w:val="both"/>
        <w:rPr>
          <w:rFonts w:ascii="Times New Roman" w:hAnsi="Times New Roman"/>
          <w:sz w:val="24"/>
        </w:rPr>
      </w:pPr>
      <w:r>
        <w:rPr>
          <w:rFonts w:ascii="Times New Roman" w:hAnsi="Times New Roman"/>
          <w:sz w:val="24"/>
        </w:rPr>
        <w:lastRenderedPageBreak/>
        <w:t>Teiste ministeeriumide jaoks on mõju seotud eelkõige nende valitsemisalade teadusvajaduste ja teadus- ja arendusasutustega sõlmitavate lepingute või toetuste selgema käsitlemisega. Muudatus ei piira ministeeriumide võimalust tellida või rahastada oma poliitikavaldkonna vajadustest lähtuvaid teadus- ja arendustegevusi, kuid täpsustab, et tegevustoetuse tulemusosa arvestuses saab arvesse võtta üksnes sellist rahastust, mille sisuks on tegelik teadus- ja arendustegevus ning mis ei kuulu määruses sätestatud välistuste alla.</w:t>
      </w:r>
    </w:p>
    <w:p w14:paraId="611BD1D4" w14:textId="77777777" w:rsidR="009A1338" w:rsidRDefault="009A1338">
      <w:pPr>
        <w:pStyle w:val="Kehatekst"/>
        <w:jc w:val="both"/>
        <w:rPr>
          <w:kern w:val="2"/>
          <w:szCs w:val="20"/>
          <w:lang w:eastAsia="et-EE"/>
          <w14:ligatures w14:val="standardContextual"/>
        </w:rPr>
      </w:pPr>
    </w:p>
    <w:p w14:paraId="4449A076" w14:textId="77777777" w:rsidR="006E3113" w:rsidRDefault="006E3113">
      <w:pPr>
        <w:pStyle w:val="Kehatekst"/>
        <w:jc w:val="both"/>
        <w:rPr>
          <w:kern w:val="2"/>
          <w:szCs w:val="20"/>
          <w:lang w:eastAsia="et-EE"/>
          <w14:ligatures w14:val="standardContextual"/>
        </w:rPr>
      </w:pPr>
      <w:r>
        <w:rPr>
          <w:rFonts w:ascii="Times New Roman" w:hAnsi="Times New Roman"/>
          <w:sz w:val="24"/>
        </w:rPr>
        <w:t>Ministeeriumide halduskoormus võib muudatuste rakendamise alguses vähesel määral suureneda, kuna tuleb üle vaadata senised rahastusinstrumendid, lepinguvormid ja andmevahetuse põhimõtted. Pikemas vaates aitab selgem regulatsioon vähendada üksikjuhtumipõhist tõlgendamist, andmepäringuid ja võimalikke vaidlusi selle üle, kas konkreetne tulu on tegevustoetuse tulemusosa arvestuses asjakohane. Samuti toetab muudatus ministeeriumide teadus- ja arendustegevuse kulude võrreldavamat käsitlemist ning aitab vältida sama riigieelarvelise teadusrahastuse korduvat arvestamist eri rahastusmehhanismides.</w:t>
      </w:r>
    </w:p>
    <w:p w14:paraId="1548F130" w14:textId="77777777" w:rsidR="009A2670" w:rsidRPr="009A2670" w:rsidRDefault="009A2670" w:rsidP="009A2670">
      <w:pPr>
        <w:pStyle w:val="Kehatekst"/>
        <w:jc w:val="both"/>
        <w:rPr>
          <w:rFonts w:ascii="Times New Roman" w:hAnsi="Times New Roman"/>
          <w:sz w:val="24"/>
        </w:rPr>
      </w:pPr>
    </w:p>
    <w:p w14:paraId="2A597237" w14:textId="77777777" w:rsidR="009A2670" w:rsidRPr="009A2670" w:rsidRDefault="009A2670" w:rsidP="009A2670">
      <w:pPr>
        <w:pStyle w:val="Kehatekst"/>
        <w:jc w:val="both"/>
        <w:rPr>
          <w:rFonts w:ascii="Times New Roman" w:hAnsi="Times New Roman"/>
          <w:b/>
          <w:bCs/>
          <w:sz w:val="24"/>
        </w:rPr>
      </w:pPr>
      <w:r w:rsidRPr="009A2670">
        <w:rPr>
          <w:rFonts w:ascii="Times New Roman" w:hAnsi="Times New Roman"/>
          <w:b/>
          <w:bCs/>
          <w:sz w:val="24"/>
        </w:rPr>
        <w:t xml:space="preserve">Mõju teadus‑ ja arendusasutustele, ülikoolidele ja </w:t>
      </w:r>
      <w:proofErr w:type="spellStart"/>
      <w:r w:rsidRPr="009A2670">
        <w:rPr>
          <w:rFonts w:ascii="Times New Roman" w:hAnsi="Times New Roman"/>
          <w:b/>
          <w:bCs/>
          <w:sz w:val="24"/>
        </w:rPr>
        <w:t>evalveeritud</w:t>
      </w:r>
      <w:proofErr w:type="spellEnd"/>
      <w:r w:rsidRPr="009A2670">
        <w:rPr>
          <w:rFonts w:ascii="Times New Roman" w:hAnsi="Times New Roman"/>
          <w:b/>
          <w:bCs/>
          <w:sz w:val="24"/>
        </w:rPr>
        <w:t xml:space="preserve"> rakenduskõrgkoolidele </w:t>
      </w:r>
    </w:p>
    <w:p w14:paraId="447F6F2A" w14:textId="77777777" w:rsidR="009A2670" w:rsidRPr="009A2670" w:rsidRDefault="009A2670" w:rsidP="009A2670">
      <w:pPr>
        <w:pStyle w:val="Kehatekst"/>
        <w:jc w:val="both"/>
        <w:rPr>
          <w:rFonts w:ascii="Times New Roman" w:hAnsi="Times New Roman"/>
          <w:sz w:val="24"/>
        </w:rPr>
      </w:pPr>
    </w:p>
    <w:p w14:paraId="4776F435" w14:textId="22C44464" w:rsidR="003C5FB0" w:rsidRDefault="00E338B6" w:rsidP="009A2670">
      <w:pPr>
        <w:pStyle w:val="Kehatekst"/>
        <w:jc w:val="both"/>
        <w:rPr>
          <w:rFonts w:ascii="Times New Roman" w:hAnsi="Times New Roman"/>
          <w:sz w:val="24"/>
        </w:rPr>
      </w:pPr>
      <w:r w:rsidRPr="00E338B6">
        <w:rPr>
          <w:rFonts w:ascii="Times New Roman" w:hAnsi="Times New Roman"/>
          <w:sz w:val="24"/>
        </w:rPr>
        <w:t xml:space="preserve">Määruse muudatused mõjutavad avaliku sektori teadus- ja arendusasutusi, ülikoole ning </w:t>
      </w:r>
      <w:proofErr w:type="spellStart"/>
      <w:r w:rsidRPr="00E338B6">
        <w:rPr>
          <w:rFonts w:ascii="Times New Roman" w:hAnsi="Times New Roman"/>
          <w:sz w:val="24"/>
        </w:rPr>
        <w:t>evalveeritud</w:t>
      </w:r>
      <w:proofErr w:type="spellEnd"/>
      <w:r w:rsidRPr="00E338B6">
        <w:rPr>
          <w:rFonts w:ascii="Times New Roman" w:hAnsi="Times New Roman"/>
          <w:sz w:val="24"/>
        </w:rPr>
        <w:t xml:space="preserve"> rakenduskõrgkoole eelkõige tegevustoetuse tulemusosa arvestuse täpsustumise kaudu. Mõju seisneb selles, et toetuse jaotamisel võetakse selgemalt arvesse üksnes teadus- ja arendustegevusega otseselt seotud tulemusi ja tulusid ning välistatakse sellised tulud, mille seos teadus- ja arendustegevusega ei ole piisavalt üheselt tuvastatav või mille arvestamine võiks kaasa tuua riigieelarvelise teadusrahastuse korduva võimendamise.</w:t>
      </w:r>
      <w:r w:rsidR="009A1338">
        <w:rPr>
          <w:rFonts w:ascii="Times New Roman" w:hAnsi="Times New Roman"/>
          <w:sz w:val="24"/>
        </w:rPr>
        <w:t xml:space="preserve"> </w:t>
      </w:r>
      <w:r w:rsidR="005505AF" w:rsidRPr="005505AF">
        <w:rPr>
          <w:rFonts w:ascii="Times New Roman" w:hAnsi="Times New Roman"/>
          <w:sz w:val="24"/>
        </w:rPr>
        <w:t>Avaliku sektori teadus- ja arendusasutuste jaoks suureneb õigusselgus eelkõige arvesse minevate ja mittearvestatavate tulude eristamisel. Selgem välistuste loetelu võimaldab asutustel paremini hinnata, milliseid lepingulisi tulusid, toetusi ja muid rahastusallikaid saab tegevustoetuse tulemusosa alusandmetena esitada. See vähendab vajadust üksikjuhtumipõhiste selgituste ja täiendavate andmepäringute järele ning aitab ühtlustada eri asutuste andmete esitamise praktikat.</w:t>
      </w:r>
    </w:p>
    <w:p w14:paraId="3D85E7F9" w14:textId="77777777" w:rsidR="009A1338" w:rsidRDefault="009A1338">
      <w:pPr>
        <w:pStyle w:val="Kehatekst"/>
        <w:jc w:val="both"/>
        <w:rPr>
          <w:rFonts w:ascii="Times New Roman" w:hAnsi="Times New Roman"/>
          <w:sz w:val="24"/>
        </w:rPr>
      </w:pPr>
    </w:p>
    <w:p w14:paraId="5045EB1A" w14:textId="5A6EEC45" w:rsidR="005505AF" w:rsidRDefault="005505AF">
      <w:pPr>
        <w:pStyle w:val="Kehatekst"/>
        <w:jc w:val="both"/>
        <w:rPr>
          <w:rFonts w:ascii="Times New Roman" w:hAnsi="Times New Roman"/>
          <w:sz w:val="24"/>
        </w:rPr>
      </w:pPr>
      <w:r>
        <w:rPr>
          <w:rFonts w:ascii="Times New Roman" w:hAnsi="Times New Roman"/>
          <w:sz w:val="24"/>
        </w:rPr>
        <w:t>Ülikoolidele avaldub mõju eelkõige doktoritööde arvestamise täpsustamise kaudu. Muudatus kinnitab põhimõtet, et teadlaste järelkasvu näitajana arvestatakse Eesti ülikoolides kaitstud doktoritöid. See seob tulemusnäitaja Eesti doktoriõppe ja teadussüsteemiga ning võimaldab paremini hinnata ülikooli panust doktorandi juhendamisse, doktoritöö kaitsmiseni jõudmisse ja teadlaste järelkasvu kujundamisse Eestis. Ülikoolide puhul ei arvestata eraldi kaasjuhendamist, kuna ülikool on doktoriõppe läbiviija ja kraadi andja ning tema panus väljendub eelkõige kaitstud doktoritöödes.</w:t>
      </w:r>
      <w:r w:rsidR="00AD333E">
        <w:rPr>
          <w:rFonts w:ascii="Times New Roman" w:hAnsi="Times New Roman"/>
          <w:sz w:val="24"/>
        </w:rPr>
        <w:t xml:space="preserve"> </w:t>
      </w:r>
    </w:p>
    <w:p w14:paraId="39A36799" w14:textId="77777777" w:rsidR="009A1338" w:rsidRDefault="009A1338">
      <w:pPr>
        <w:pStyle w:val="Kehatekst"/>
        <w:jc w:val="both"/>
        <w:rPr>
          <w:kern w:val="2"/>
          <w:szCs w:val="20"/>
          <w:lang w:eastAsia="et-EE"/>
          <w14:ligatures w14:val="standardContextual"/>
        </w:rPr>
      </w:pPr>
    </w:p>
    <w:p w14:paraId="6AF7C141" w14:textId="77777777" w:rsidR="005505AF" w:rsidRDefault="005505AF">
      <w:pPr>
        <w:pStyle w:val="Kehatekst"/>
        <w:jc w:val="both"/>
        <w:rPr>
          <w:rFonts w:ascii="Times New Roman" w:hAnsi="Times New Roman"/>
          <w:sz w:val="24"/>
        </w:rPr>
      </w:pPr>
      <w:proofErr w:type="spellStart"/>
      <w:r>
        <w:rPr>
          <w:rFonts w:ascii="Times New Roman" w:hAnsi="Times New Roman"/>
          <w:sz w:val="24"/>
        </w:rPr>
        <w:t>Evalveeritud</w:t>
      </w:r>
      <w:proofErr w:type="spellEnd"/>
      <w:r>
        <w:rPr>
          <w:rFonts w:ascii="Times New Roman" w:hAnsi="Times New Roman"/>
          <w:sz w:val="24"/>
        </w:rPr>
        <w:t xml:space="preserve"> rakenduskõrgkoolidele avaldub mõju peamiselt tegevustoetuse arvestuse läbipaistvuse ja võrreldavuse paranemise kaudu. Kuna rakenduskõrgkoolide teadus- ja arendustegevus on sageli rakendusliku suunitlusega ning seotud töömaailma, avaliku sektori ja piirkondlike vajadustega, aitab selgem arvestus eristada teadus- ja arendustegevust muudest õppetöö, nõustamise või arendusteenustega seotud tegevustest. See toetab rakenduskõrgkoolide võimalust kavandada ja dokumenteerida teadus- ja arendustegevust viisil, mis vastab tegevustoetuse arvestuse nõuetele.</w:t>
      </w:r>
    </w:p>
    <w:p w14:paraId="73EB364F" w14:textId="77777777" w:rsidR="009A1338" w:rsidRDefault="009A1338">
      <w:pPr>
        <w:pStyle w:val="Kehatekst"/>
        <w:jc w:val="both"/>
        <w:rPr>
          <w:kern w:val="2"/>
          <w:szCs w:val="20"/>
          <w:lang w:eastAsia="et-EE"/>
          <w14:ligatures w14:val="standardContextual"/>
        </w:rPr>
      </w:pPr>
    </w:p>
    <w:p w14:paraId="182A5A17" w14:textId="77777777" w:rsidR="005505AF" w:rsidRDefault="005505AF">
      <w:pPr>
        <w:pStyle w:val="Kehatekst"/>
        <w:jc w:val="both"/>
        <w:rPr>
          <w:rFonts w:ascii="Times New Roman" w:hAnsi="Times New Roman"/>
          <w:sz w:val="24"/>
        </w:rPr>
      </w:pPr>
      <w:r>
        <w:rPr>
          <w:rFonts w:ascii="Times New Roman" w:hAnsi="Times New Roman"/>
          <w:sz w:val="24"/>
        </w:rPr>
        <w:t>Muudatuste mõju asutuste rahastusele on valdavalt ümberjaotav, mitte riigieelarvet suurendav. Kuna tegevustoetuse kogumaht muudatustega ei suurene, võib mõju üksikule asutusele sõltuda sellest, milline on tema arvesse minevate tulemusnäitajate ja tulude osakaal võrreldes teiste toetuse saajatega. Asutused, kelle esitatud tulud või tulemused vastavad täpsustatud tingimustele, saavad neid jätkuvalt arvestada; samas ei lähe edaspidi arvesse tulud, mille puhul määrus sätestab selge välistuse.</w:t>
      </w:r>
    </w:p>
    <w:p w14:paraId="50475B74" w14:textId="77777777" w:rsidR="009A1338" w:rsidRDefault="009A1338">
      <w:pPr>
        <w:pStyle w:val="Kehatekst"/>
        <w:jc w:val="both"/>
        <w:rPr>
          <w:rFonts w:ascii="Times New Roman" w:hAnsi="Times New Roman"/>
          <w:sz w:val="24"/>
        </w:rPr>
      </w:pPr>
    </w:p>
    <w:p w14:paraId="20DCEB21" w14:textId="672EC00C" w:rsidR="00DC6077" w:rsidRDefault="00DC6077">
      <w:pPr>
        <w:pStyle w:val="Kehatekst"/>
        <w:jc w:val="both"/>
        <w:rPr>
          <w:rFonts w:ascii="Times New Roman" w:hAnsi="Times New Roman"/>
          <w:sz w:val="24"/>
        </w:rPr>
      </w:pPr>
      <w:r>
        <w:rPr>
          <w:rFonts w:ascii="Times New Roman" w:hAnsi="Times New Roman"/>
          <w:sz w:val="24"/>
        </w:rPr>
        <w:t>Doktoritööde kaitsmisega seotud näitaja moodustab avaliku sektori asutustele eraldatava tegevustoetuse tulemusosa mahust 20% ning lepingutega seotud näitaja 40%. Tulemusosa moodustab tegevustoetuse kogumahust 30% (millest avaliku sektori puhul on maha arvatud 5% rahvusteaduste osa).</w:t>
      </w:r>
    </w:p>
    <w:p w14:paraId="5F14D7A3" w14:textId="77777777" w:rsidR="009A1338" w:rsidRDefault="009A1338">
      <w:pPr>
        <w:pStyle w:val="Kehatekst"/>
        <w:jc w:val="both"/>
        <w:rPr>
          <w:kern w:val="2"/>
          <w:szCs w:val="20"/>
          <w:lang w:eastAsia="et-EE"/>
          <w14:ligatures w14:val="standardContextual"/>
        </w:rPr>
      </w:pPr>
    </w:p>
    <w:p w14:paraId="0503CC13" w14:textId="6DBB93CC" w:rsidR="006E3113" w:rsidRPr="00151A8C" w:rsidRDefault="005505AF" w:rsidP="009A2670">
      <w:pPr>
        <w:pStyle w:val="Kehatekst"/>
        <w:jc w:val="both"/>
        <w:rPr>
          <w:kern w:val="2"/>
          <w:szCs w:val="20"/>
          <w:lang w:eastAsia="et-EE"/>
          <w14:ligatures w14:val="standardContextual"/>
        </w:rPr>
      </w:pPr>
      <w:r>
        <w:rPr>
          <w:rFonts w:ascii="Times New Roman" w:hAnsi="Times New Roman"/>
          <w:sz w:val="24"/>
        </w:rPr>
        <w:t>Kokkuvõttes on mõju sihtrühmale mõõdukas ja valdavalt positiivne. Muudatused suurendavad toetuse jaotamise läbipaistvust, parandavad andmete võrreldavust ning vähendavad tõlgendamisruumi. Lühiajaliselt võib asutustel olla vaja üle vaadata andmete kogumise, lepingute kirjeldamise ja sisemise dokumenteerimise praktika, kuid pikemas vaates peaks selgem regulatsioon vähendama halduskoormust ning muutma toetuse taotlemise ja kontrollimise etteaimatavamaks.</w:t>
      </w:r>
    </w:p>
    <w:p w14:paraId="0519EB63" w14:textId="77777777" w:rsidR="006E3113" w:rsidRDefault="006E3113" w:rsidP="009A2670">
      <w:pPr>
        <w:pStyle w:val="Kehatekst"/>
        <w:jc w:val="both"/>
        <w:rPr>
          <w:rFonts w:ascii="Times New Roman" w:hAnsi="Times New Roman"/>
          <w:sz w:val="24"/>
        </w:rPr>
      </w:pPr>
    </w:p>
    <w:p w14:paraId="4CE9DA4E" w14:textId="70E49FA2" w:rsidR="006E3113" w:rsidRPr="006E3113" w:rsidRDefault="006E3113" w:rsidP="009A2670">
      <w:pPr>
        <w:pStyle w:val="Kehatekst"/>
        <w:jc w:val="both"/>
        <w:rPr>
          <w:rFonts w:ascii="Times New Roman" w:hAnsi="Times New Roman"/>
          <w:b/>
          <w:bCs/>
          <w:sz w:val="24"/>
        </w:rPr>
      </w:pPr>
      <w:r w:rsidRPr="006E3113">
        <w:rPr>
          <w:rFonts w:ascii="Times New Roman" w:hAnsi="Times New Roman"/>
          <w:b/>
          <w:bCs/>
          <w:sz w:val="24"/>
        </w:rPr>
        <w:t>Mõju eraõiguslikele teadus- ja arendusasutustele</w:t>
      </w:r>
    </w:p>
    <w:p w14:paraId="56C9E263" w14:textId="6688043B" w:rsidR="006E3113" w:rsidRDefault="006E3113" w:rsidP="009A2670">
      <w:pPr>
        <w:pStyle w:val="Kehatekst"/>
        <w:jc w:val="both"/>
        <w:rPr>
          <w:rFonts w:ascii="Times New Roman" w:hAnsi="Times New Roman"/>
          <w:sz w:val="24"/>
        </w:rPr>
      </w:pPr>
    </w:p>
    <w:p w14:paraId="310B94A8" w14:textId="77777777" w:rsidR="005505AF" w:rsidRDefault="005505AF">
      <w:pPr>
        <w:pStyle w:val="Kehatekst"/>
        <w:jc w:val="both"/>
        <w:rPr>
          <w:rFonts w:ascii="Times New Roman" w:hAnsi="Times New Roman"/>
          <w:sz w:val="24"/>
        </w:rPr>
      </w:pPr>
      <w:r>
        <w:rPr>
          <w:rFonts w:ascii="Times New Roman" w:hAnsi="Times New Roman"/>
          <w:sz w:val="24"/>
        </w:rPr>
        <w:t xml:space="preserve">Eraõiguslikele teadus- ja arendusasutustele, eelkõige äriühinguna tegutsevatele </w:t>
      </w:r>
      <w:proofErr w:type="spellStart"/>
      <w:r>
        <w:rPr>
          <w:rFonts w:ascii="Times New Roman" w:hAnsi="Times New Roman"/>
          <w:sz w:val="24"/>
        </w:rPr>
        <w:t>evalveeritud</w:t>
      </w:r>
      <w:proofErr w:type="spellEnd"/>
      <w:r>
        <w:rPr>
          <w:rFonts w:ascii="Times New Roman" w:hAnsi="Times New Roman"/>
          <w:sz w:val="24"/>
        </w:rPr>
        <w:t xml:space="preserve"> teadus- ja arendusasutustele, avaldub määruse muudatuste mõju peamiselt tulemusnäitajate täpsustumise ning arvestuse õiglasemaks muutumise kaudu. Muudatused võimaldavad paremini arvesse võtta selliseid teadus- ja arendustegevuse väljundeid, mis on iseloomulikud rakendusliku suunitlusega ning ettevõtlussektoriga tihedalt seotud teadus- ja arendustegevusele.</w:t>
      </w:r>
    </w:p>
    <w:p w14:paraId="11710E88" w14:textId="77777777" w:rsidR="009A1338" w:rsidRDefault="009A1338">
      <w:pPr>
        <w:pStyle w:val="Kehatekst"/>
        <w:jc w:val="both"/>
        <w:rPr>
          <w:kern w:val="2"/>
          <w:szCs w:val="20"/>
          <w:lang w:eastAsia="et-EE"/>
          <w14:ligatures w14:val="standardContextual"/>
        </w:rPr>
      </w:pPr>
    </w:p>
    <w:p w14:paraId="32B75E81" w14:textId="77777777" w:rsidR="005505AF" w:rsidRDefault="005505AF">
      <w:pPr>
        <w:pStyle w:val="Kehatekst"/>
        <w:jc w:val="both"/>
        <w:rPr>
          <w:rFonts w:ascii="Times New Roman" w:hAnsi="Times New Roman"/>
          <w:sz w:val="24"/>
        </w:rPr>
      </w:pPr>
      <w:r>
        <w:rPr>
          <w:rFonts w:ascii="Times New Roman" w:hAnsi="Times New Roman"/>
          <w:sz w:val="24"/>
        </w:rPr>
        <w:t xml:space="preserve">Olulisim sisuline mõju on seotud sellega, et arvesse võetavate teadusartiklite hulka lisatakse andmebaasides kajastuvad eelretsenseeritud konverentsikogumikes avaldatud artiklid. See on eriti oluline tehnika, </w:t>
      </w:r>
      <w:proofErr w:type="spellStart"/>
      <w:r>
        <w:rPr>
          <w:rFonts w:ascii="Times New Roman" w:hAnsi="Times New Roman"/>
          <w:sz w:val="24"/>
        </w:rPr>
        <w:t>inseneeria</w:t>
      </w:r>
      <w:proofErr w:type="spellEnd"/>
      <w:r>
        <w:rPr>
          <w:rFonts w:ascii="Times New Roman" w:hAnsi="Times New Roman"/>
          <w:sz w:val="24"/>
        </w:rPr>
        <w:t>, info- ja kommunikatsioonitehnoloogia ning teiste rakendusliku suunitlusega valdkondade jaoks, kus konverentsikogumikes avaldamine võib olla rahvusvaheliselt tunnustatud ja valdkondlikult oluline teadustöö väljund. Kehtiva arvestuse puhul võis selliste publikatsioonide väljajätmine asetada eraõiguslikud teadus- ja arendusasutused ebasoodsamasse olukorda võrreldes nendega, kelle valdkonnas on peamine avaldamisvorm teadusajakiri.</w:t>
      </w:r>
    </w:p>
    <w:p w14:paraId="4601227F" w14:textId="77777777" w:rsidR="009A1338" w:rsidRDefault="009A1338">
      <w:pPr>
        <w:pStyle w:val="Kehatekst"/>
        <w:jc w:val="both"/>
        <w:rPr>
          <w:kern w:val="2"/>
          <w:szCs w:val="20"/>
          <w:lang w:eastAsia="et-EE"/>
          <w14:ligatures w14:val="standardContextual"/>
        </w:rPr>
      </w:pPr>
    </w:p>
    <w:p w14:paraId="29308A78" w14:textId="77777777" w:rsidR="005505AF" w:rsidRDefault="005505AF">
      <w:pPr>
        <w:pStyle w:val="Kehatekst"/>
        <w:jc w:val="both"/>
        <w:rPr>
          <w:rFonts w:ascii="Times New Roman" w:hAnsi="Times New Roman"/>
          <w:sz w:val="24"/>
        </w:rPr>
      </w:pPr>
      <w:r>
        <w:rPr>
          <w:rFonts w:ascii="Times New Roman" w:hAnsi="Times New Roman"/>
          <w:sz w:val="24"/>
        </w:rPr>
        <w:t>Konverentsikogumikes avaldatud artiklite lisamine näitajate hulka suurendab arvestuse valdkondlikku neutraalsust ning võimaldab paremini hinnata eraõiguslike teadus- ja arendusasutuste tegelikku teaduslikku väljundit. Samas on mõju piiratud, kuna arvesse lähevad üksnes eelretsenseeritud ja määruses nimetatud andmebaasides kajastuvad artiklid ning neile kohaldatakse madalamat koefitsienti kui teadusajakirjades avaldatud artiklitele. Seetõttu ei võrdsustata konverentsikogumikes avaldatud artikleid täielikult teadusajakirjades avaldatud artiklitega, vaid tunnustatakse neid eraldi, valdkondlikku avaldamispraktikat arvestava väljundina.</w:t>
      </w:r>
    </w:p>
    <w:p w14:paraId="5A8AEC19" w14:textId="77777777" w:rsidR="009A1338" w:rsidRDefault="009A1338">
      <w:pPr>
        <w:pStyle w:val="Kehatekst"/>
        <w:jc w:val="both"/>
        <w:rPr>
          <w:kern w:val="2"/>
          <w:szCs w:val="20"/>
          <w:lang w:eastAsia="et-EE"/>
          <w14:ligatures w14:val="standardContextual"/>
        </w:rPr>
      </w:pPr>
    </w:p>
    <w:p w14:paraId="3D40F0FE" w14:textId="7EBC3DFA" w:rsidR="005505AF" w:rsidRDefault="005505AF">
      <w:pPr>
        <w:pStyle w:val="Kehatekst"/>
        <w:jc w:val="both"/>
        <w:rPr>
          <w:rFonts w:ascii="Times New Roman" w:hAnsi="Times New Roman"/>
          <w:sz w:val="24"/>
        </w:rPr>
      </w:pPr>
      <w:proofErr w:type="spellStart"/>
      <w:r>
        <w:rPr>
          <w:rFonts w:ascii="Times New Roman" w:hAnsi="Times New Roman"/>
          <w:sz w:val="24"/>
        </w:rPr>
        <w:t>Rahastuslik</w:t>
      </w:r>
      <w:proofErr w:type="spellEnd"/>
      <w:r>
        <w:rPr>
          <w:rFonts w:ascii="Times New Roman" w:hAnsi="Times New Roman"/>
          <w:sz w:val="24"/>
        </w:rPr>
        <w:t xml:space="preserve"> mõju on eraõiguslike teadus- ja arendusasutuste vahel ümberjaotav. Kuna tegevustoetuse kogumaht ei suurene, võib konverentsikogumikes avaldatud artiklite arvestamine suurendada nende asutuste suhtelist tulemusosa, kelle teaduslik väljund avaldub olulisel määral selliste publikatsioonide kaudu. Samal ajal võib teiste asutuste suhteline osakaal väheneda, kui nende näitajate maht võrreldes teiste toetuse saajatega ei kasva. Mõju konkreetsele asutusele sõltub sellest, kui suur osa sama komponendi kõigist näitajatest moodustavad konverentsikogumikes avaldatud artiklid, teadusajakirjades avaldatud artiklid ja patendid. </w:t>
      </w:r>
      <w:r w:rsidR="00DC6077">
        <w:rPr>
          <w:rFonts w:ascii="Times New Roman" w:hAnsi="Times New Roman"/>
          <w:sz w:val="24"/>
        </w:rPr>
        <w:t>Publikatsioonidega seotud näitaja osakaal tegevustoetuse arvutamise valemis moodustab 35</w:t>
      </w:r>
      <w:r w:rsidR="001557AD">
        <w:rPr>
          <w:rFonts w:ascii="Times New Roman" w:hAnsi="Times New Roman"/>
          <w:sz w:val="24"/>
        </w:rPr>
        <w:t>%</w:t>
      </w:r>
      <w:r w:rsidR="00DC6077">
        <w:rPr>
          <w:rFonts w:ascii="Times New Roman" w:hAnsi="Times New Roman"/>
          <w:sz w:val="24"/>
        </w:rPr>
        <w:t xml:space="preserve"> tegevustoetuse tulemusosa mahust, mis omakorda moodustab 30% eraõiguslikele teadus- ja arendusasutustele eraldatud toetuse mahust. </w:t>
      </w:r>
    </w:p>
    <w:p w14:paraId="221981D5" w14:textId="77777777" w:rsidR="009A1338" w:rsidRDefault="009A1338">
      <w:pPr>
        <w:pStyle w:val="Kehatekst"/>
        <w:jc w:val="both"/>
        <w:rPr>
          <w:kern w:val="2"/>
          <w:szCs w:val="20"/>
          <w:lang w:eastAsia="et-EE"/>
          <w14:ligatures w14:val="standardContextual"/>
        </w:rPr>
      </w:pPr>
    </w:p>
    <w:p w14:paraId="0EE88674" w14:textId="77777777" w:rsidR="005505AF" w:rsidRDefault="005505AF">
      <w:pPr>
        <w:pStyle w:val="Kehatekst"/>
        <w:jc w:val="both"/>
        <w:rPr>
          <w:rFonts w:ascii="Times New Roman" w:hAnsi="Times New Roman"/>
          <w:sz w:val="24"/>
        </w:rPr>
      </w:pPr>
      <w:r>
        <w:rPr>
          <w:rFonts w:ascii="Times New Roman" w:hAnsi="Times New Roman"/>
          <w:sz w:val="24"/>
        </w:rPr>
        <w:lastRenderedPageBreak/>
        <w:t>Lisaks konverentsikogumike arvestamisele mõjutavad eraõiguslikke teadus- ja arendusasutusi Eesti ülikoolides kaitstud doktori- ja magistritööde arvestamise täpsustused. Need muudatused seovad teadlaste järelkasvu näitajad Eesti kõrgharidus- ja teadussüsteemiga ning parandavad andmete kontrollitavust. Samas ei piira muudatused rahvusvahelist koostööd ega koostööd välisülikoolidega, vaid määravad üksnes selle, milliseid tulemusi arvestatakse Eesti riigieelarvest rahastatava tegevustoetuse tulemusnäitajatena.</w:t>
      </w:r>
    </w:p>
    <w:p w14:paraId="426BBAC3" w14:textId="77777777" w:rsidR="009A1338" w:rsidRDefault="009A1338">
      <w:pPr>
        <w:pStyle w:val="Kehatekst"/>
        <w:jc w:val="both"/>
        <w:rPr>
          <w:kern w:val="2"/>
          <w:szCs w:val="20"/>
          <w:lang w:eastAsia="et-EE"/>
          <w14:ligatures w14:val="standardContextual"/>
        </w:rPr>
      </w:pPr>
    </w:p>
    <w:p w14:paraId="2CA2B5CB" w14:textId="2BE3CBB9" w:rsidR="005505AF" w:rsidRDefault="009A1338">
      <w:pPr>
        <w:pStyle w:val="Kehatekst"/>
        <w:jc w:val="both"/>
        <w:rPr>
          <w:kern w:val="2"/>
          <w:szCs w:val="20"/>
          <w:lang w:eastAsia="et-EE"/>
          <w14:ligatures w14:val="standardContextual"/>
        </w:rPr>
      </w:pPr>
      <w:r>
        <w:rPr>
          <w:rFonts w:ascii="Times New Roman" w:hAnsi="Times New Roman"/>
          <w:sz w:val="24"/>
        </w:rPr>
        <w:t>M</w:t>
      </w:r>
      <w:r w:rsidR="005505AF">
        <w:rPr>
          <w:rFonts w:ascii="Times New Roman" w:hAnsi="Times New Roman"/>
          <w:sz w:val="24"/>
        </w:rPr>
        <w:t>uudatus eelda</w:t>
      </w:r>
      <w:r>
        <w:rPr>
          <w:rFonts w:ascii="Times New Roman" w:hAnsi="Times New Roman"/>
          <w:sz w:val="24"/>
        </w:rPr>
        <w:t>b</w:t>
      </w:r>
      <w:r w:rsidR="005505AF">
        <w:rPr>
          <w:rFonts w:ascii="Times New Roman" w:hAnsi="Times New Roman"/>
          <w:sz w:val="24"/>
        </w:rPr>
        <w:t xml:space="preserve"> eraõiguslikelt teadus- ja arendusasutustelt senisest täpsemat andmete esitamist ja dokumenteerimist, sealhulgas konverentsikogumikes avaldatud artiklite </w:t>
      </w:r>
      <w:proofErr w:type="spellStart"/>
      <w:r w:rsidR="005505AF">
        <w:rPr>
          <w:rFonts w:ascii="Times New Roman" w:hAnsi="Times New Roman"/>
          <w:sz w:val="24"/>
        </w:rPr>
        <w:t>eelretsenseerituse</w:t>
      </w:r>
      <w:proofErr w:type="spellEnd"/>
      <w:r w:rsidR="005505AF">
        <w:rPr>
          <w:rFonts w:ascii="Times New Roman" w:hAnsi="Times New Roman"/>
          <w:sz w:val="24"/>
        </w:rPr>
        <w:t xml:space="preserve"> ning andmebaasides kajastumise kontrollimist. Tegemist on siiski mõõduka mõjuga, kuna arvestusse saavad minna üksnes sellised publikatsioonid, mille olemasolu ja nõuetele vastavus on üldjuhul andmebaaside ja bibliograafiliste andmete alusel kontrollitav. Pikemas vaates suurendab muudatus arvestuse läbipaistvust ja prognoositavust ning vähendab riski, et rakendusliku suunitlusega teadusasutuste teaduslik väljund jääb valdkondlike avaldamispraktikate tõttu alahinnatuks.</w:t>
      </w:r>
    </w:p>
    <w:p w14:paraId="3A774E57" w14:textId="77777777" w:rsidR="009A2670" w:rsidRPr="009A2670" w:rsidRDefault="009A2670" w:rsidP="009A2670">
      <w:pPr>
        <w:pStyle w:val="Kehatekst"/>
        <w:jc w:val="both"/>
        <w:rPr>
          <w:rFonts w:ascii="Times New Roman" w:hAnsi="Times New Roman"/>
          <w:sz w:val="24"/>
        </w:rPr>
      </w:pPr>
    </w:p>
    <w:p w14:paraId="0E0528AA" w14:textId="77777777" w:rsidR="009A2670" w:rsidRPr="009A2670" w:rsidRDefault="009A2670" w:rsidP="009A2670">
      <w:pPr>
        <w:pStyle w:val="Kehatekst"/>
        <w:jc w:val="both"/>
        <w:rPr>
          <w:rFonts w:ascii="Times New Roman" w:hAnsi="Times New Roman"/>
          <w:b/>
          <w:bCs/>
          <w:sz w:val="24"/>
        </w:rPr>
      </w:pPr>
      <w:r w:rsidRPr="009A2670">
        <w:rPr>
          <w:rFonts w:ascii="Times New Roman" w:hAnsi="Times New Roman"/>
          <w:b/>
          <w:bCs/>
          <w:sz w:val="24"/>
        </w:rPr>
        <w:t xml:space="preserve">Mõju halduskoormusele </w:t>
      </w:r>
    </w:p>
    <w:p w14:paraId="76F5B90D" w14:textId="77777777" w:rsidR="009A2670" w:rsidRPr="009A2670" w:rsidRDefault="009A2670" w:rsidP="009A2670">
      <w:pPr>
        <w:pStyle w:val="Kehatekst"/>
        <w:jc w:val="both"/>
        <w:rPr>
          <w:rFonts w:ascii="Times New Roman" w:hAnsi="Times New Roman"/>
          <w:sz w:val="24"/>
        </w:rPr>
      </w:pPr>
    </w:p>
    <w:p w14:paraId="4BC929DF" w14:textId="77777777" w:rsidR="009A2670" w:rsidRPr="009A2670" w:rsidRDefault="009A2670" w:rsidP="009A2670">
      <w:pPr>
        <w:pStyle w:val="Kehatekst"/>
        <w:jc w:val="both"/>
        <w:rPr>
          <w:rFonts w:ascii="Times New Roman" w:hAnsi="Times New Roman"/>
          <w:sz w:val="24"/>
        </w:rPr>
      </w:pPr>
      <w:r w:rsidRPr="009A2670">
        <w:rPr>
          <w:rFonts w:ascii="Times New Roman" w:hAnsi="Times New Roman"/>
          <w:sz w:val="24"/>
        </w:rPr>
        <w:t xml:space="preserve">Halduskoormus võib lühiajaliselt suureneda seoses täpsustatud nõuete rakendamisega ning aruandluse ja sisekorra kohandamisega asutustes. </w:t>
      </w:r>
    </w:p>
    <w:p w14:paraId="7F583D7A" w14:textId="77777777" w:rsidR="009A2670" w:rsidRPr="009A2670" w:rsidRDefault="009A2670" w:rsidP="009A2670">
      <w:pPr>
        <w:pStyle w:val="Kehatekst"/>
        <w:jc w:val="both"/>
        <w:rPr>
          <w:rFonts w:ascii="Times New Roman" w:hAnsi="Times New Roman"/>
          <w:sz w:val="24"/>
        </w:rPr>
      </w:pPr>
    </w:p>
    <w:p w14:paraId="773B7FFB" w14:textId="77777777" w:rsidR="009A2670" w:rsidRPr="009A2670" w:rsidRDefault="009A2670" w:rsidP="009A2670">
      <w:pPr>
        <w:pStyle w:val="Kehatekst"/>
        <w:jc w:val="both"/>
        <w:rPr>
          <w:rFonts w:ascii="Times New Roman" w:hAnsi="Times New Roman"/>
          <w:sz w:val="24"/>
        </w:rPr>
      </w:pPr>
      <w:r w:rsidRPr="009A2670">
        <w:rPr>
          <w:rFonts w:ascii="Times New Roman" w:hAnsi="Times New Roman"/>
          <w:sz w:val="24"/>
        </w:rPr>
        <w:t xml:space="preserve">Pikaajaliselt halduskoormus väheneb või stabiliseerub, kuna menetlused muutuvad standardiseeritumaks, vähenevad tõlgendamisvaidlused ning otsustusprotsess muutub kiiremaks. </w:t>
      </w:r>
    </w:p>
    <w:p w14:paraId="40A9BA64" w14:textId="77777777" w:rsidR="009A2670" w:rsidRPr="009A2670" w:rsidRDefault="009A2670" w:rsidP="009A2670">
      <w:pPr>
        <w:pStyle w:val="Kehatekst"/>
        <w:jc w:val="both"/>
        <w:rPr>
          <w:rFonts w:ascii="Times New Roman" w:hAnsi="Times New Roman"/>
          <w:sz w:val="24"/>
        </w:rPr>
      </w:pPr>
    </w:p>
    <w:p w14:paraId="4A60720F" w14:textId="77777777" w:rsidR="009A2670" w:rsidRPr="009A2670" w:rsidRDefault="009A2670" w:rsidP="009A2670">
      <w:pPr>
        <w:pStyle w:val="Kehatekst"/>
        <w:jc w:val="both"/>
        <w:rPr>
          <w:rFonts w:ascii="Times New Roman" w:hAnsi="Times New Roman"/>
          <w:b/>
          <w:bCs/>
          <w:sz w:val="24"/>
        </w:rPr>
      </w:pPr>
      <w:r w:rsidRPr="009A2670">
        <w:rPr>
          <w:rFonts w:ascii="Times New Roman" w:hAnsi="Times New Roman"/>
          <w:b/>
          <w:bCs/>
          <w:sz w:val="24"/>
        </w:rPr>
        <w:t xml:space="preserve">Majanduslik mõju </w:t>
      </w:r>
    </w:p>
    <w:p w14:paraId="71047A38" w14:textId="77777777" w:rsidR="009A2670" w:rsidRPr="009A2670" w:rsidRDefault="009A2670" w:rsidP="009A2670">
      <w:pPr>
        <w:pStyle w:val="Kehatekst"/>
        <w:jc w:val="both"/>
        <w:rPr>
          <w:rFonts w:ascii="Times New Roman" w:hAnsi="Times New Roman"/>
          <w:sz w:val="24"/>
        </w:rPr>
      </w:pPr>
    </w:p>
    <w:p w14:paraId="50F6DA88" w14:textId="29E5D1D3" w:rsidR="0028075B" w:rsidRDefault="009A2670" w:rsidP="009A2670">
      <w:pPr>
        <w:pStyle w:val="Kehatekst"/>
        <w:jc w:val="both"/>
        <w:rPr>
          <w:rFonts w:ascii="Times New Roman" w:hAnsi="Times New Roman"/>
          <w:sz w:val="24"/>
        </w:rPr>
      </w:pPr>
      <w:r w:rsidRPr="009A2670">
        <w:rPr>
          <w:rFonts w:ascii="Times New Roman" w:hAnsi="Times New Roman"/>
          <w:sz w:val="24"/>
        </w:rPr>
        <w:t xml:space="preserve">Määruse </w:t>
      </w:r>
      <w:r w:rsidR="00B06CE0">
        <w:rPr>
          <w:rFonts w:ascii="Times New Roman" w:hAnsi="Times New Roman"/>
          <w:sz w:val="24"/>
        </w:rPr>
        <w:t>majanduslik m</w:t>
      </w:r>
      <w:r w:rsidRPr="009A2670">
        <w:rPr>
          <w:rFonts w:ascii="Times New Roman" w:hAnsi="Times New Roman"/>
          <w:sz w:val="24"/>
        </w:rPr>
        <w:t xml:space="preserve">õju on eelkõige ümberjaotav ja kvaliteeti parandav, kuna toetuse jaotamine muutub selgemate reeglite </w:t>
      </w:r>
      <w:r w:rsidR="005B5836">
        <w:rPr>
          <w:rFonts w:ascii="Times New Roman" w:hAnsi="Times New Roman"/>
          <w:sz w:val="24"/>
        </w:rPr>
        <w:t>tõttu</w:t>
      </w:r>
      <w:r w:rsidRPr="009A2670">
        <w:rPr>
          <w:rFonts w:ascii="Times New Roman" w:hAnsi="Times New Roman"/>
          <w:sz w:val="24"/>
        </w:rPr>
        <w:t>.</w:t>
      </w:r>
    </w:p>
    <w:p w14:paraId="0930CC2A" w14:textId="77777777" w:rsidR="0028075B" w:rsidRDefault="0028075B" w:rsidP="009A2670">
      <w:pPr>
        <w:pStyle w:val="Kehatekst"/>
        <w:jc w:val="both"/>
        <w:rPr>
          <w:rFonts w:ascii="Times New Roman" w:hAnsi="Times New Roman"/>
          <w:sz w:val="24"/>
        </w:rPr>
      </w:pPr>
    </w:p>
    <w:p w14:paraId="53D1AF34" w14:textId="3A9BABE9" w:rsidR="009A2670" w:rsidRDefault="0028075B" w:rsidP="009A2670">
      <w:pPr>
        <w:pStyle w:val="Kehatekst"/>
        <w:jc w:val="both"/>
        <w:rPr>
          <w:rFonts w:ascii="Times New Roman" w:hAnsi="Times New Roman"/>
          <w:sz w:val="24"/>
        </w:rPr>
      </w:pPr>
      <w:r>
        <w:rPr>
          <w:rFonts w:ascii="Times New Roman" w:hAnsi="Times New Roman"/>
          <w:sz w:val="24"/>
        </w:rPr>
        <w:t>Kuna tegevustoetuse kogumaht muudatustega ei suurene, võib mõju üksikule asutusele sõltuda sellest, milline on tema arvesse minevate tulemusnäitajate ja tulude osakaal võrreldes teiste toetuse saajatega. Asutused, kelle esitatud tulud või tulemused vastavad täpsustatud tingimustele, saavad neid jätkuvalt arvestada; samas ei lähe edaspidi arvesse tulud, mille puhul määrus sätestab selge välistuse. Muudatuste mõju asutustele on selgitatud punktide „</w:t>
      </w:r>
      <w:r w:rsidRPr="0028075B">
        <w:rPr>
          <w:rFonts w:ascii="Times New Roman" w:hAnsi="Times New Roman"/>
          <w:sz w:val="24"/>
        </w:rPr>
        <w:t xml:space="preserve">Mõju teadus‑ ja arendusasutustele, ülikoolidele ja </w:t>
      </w:r>
      <w:proofErr w:type="spellStart"/>
      <w:r w:rsidRPr="0028075B">
        <w:rPr>
          <w:rFonts w:ascii="Times New Roman" w:hAnsi="Times New Roman"/>
          <w:sz w:val="24"/>
        </w:rPr>
        <w:t>evalveeritud</w:t>
      </w:r>
      <w:proofErr w:type="spellEnd"/>
      <w:r w:rsidRPr="0028075B">
        <w:rPr>
          <w:rFonts w:ascii="Times New Roman" w:hAnsi="Times New Roman"/>
          <w:sz w:val="24"/>
        </w:rPr>
        <w:t xml:space="preserve"> rakenduskõrgkoolidele</w:t>
      </w:r>
      <w:r>
        <w:rPr>
          <w:rFonts w:ascii="Times New Roman" w:hAnsi="Times New Roman"/>
          <w:sz w:val="24"/>
        </w:rPr>
        <w:t>“ ja „</w:t>
      </w:r>
      <w:r w:rsidRPr="0028075B">
        <w:rPr>
          <w:rFonts w:ascii="Times New Roman" w:hAnsi="Times New Roman"/>
          <w:sz w:val="24"/>
        </w:rPr>
        <w:t>Mõju eraõiguslikele teadus- ja arendusasutustele</w:t>
      </w:r>
      <w:r>
        <w:rPr>
          <w:rFonts w:ascii="Times New Roman" w:hAnsi="Times New Roman"/>
          <w:sz w:val="24"/>
        </w:rPr>
        <w:t>“ all.</w:t>
      </w:r>
    </w:p>
    <w:p w14:paraId="3073C740" w14:textId="77777777" w:rsidR="00246F52" w:rsidRDefault="00246F52" w:rsidP="009A2670">
      <w:pPr>
        <w:pStyle w:val="Kehatekst"/>
        <w:jc w:val="both"/>
        <w:rPr>
          <w:rFonts w:ascii="Times New Roman" w:hAnsi="Times New Roman"/>
          <w:sz w:val="24"/>
        </w:rPr>
      </w:pPr>
    </w:p>
    <w:p w14:paraId="5E856E06" w14:textId="472ED5A0" w:rsidR="00246F52" w:rsidRDefault="00246F52" w:rsidP="009A2670">
      <w:pPr>
        <w:pStyle w:val="Kehatekst"/>
        <w:jc w:val="both"/>
        <w:rPr>
          <w:rFonts w:ascii="Times New Roman" w:hAnsi="Times New Roman"/>
          <w:sz w:val="24"/>
        </w:rPr>
      </w:pPr>
      <w:r>
        <w:rPr>
          <w:rFonts w:ascii="Times New Roman" w:hAnsi="Times New Roman"/>
          <w:sz w:val="24"/>
        </w:rPr>
        <w:t>Avaliku sektori asutusi mõjutavad teadlaste järelkasvu ning teadmussiirde näitajate</w:t>
      </w:r>
      <w:r w:rsidR="001557AD">
        <w:rPr>
          <w:rFonts w:ascii="Times New Roman" w:hAnsi="Times New Roman"/>
          <w:sz w:val="24"/>
        </w:rPr>
        <w:t>ga seotud muudatused</w:t>
      </w:r>
      <w:r>
        <w:rPr>
          <w:rFonts w:ascii="Times New Roman" w:hAnsi="Times New Roman"/>
          <w:sz w:val="24"/>
        </w:rPr>
        <w:t>. Doktoritööde kaitsmisega seotud näitaja moodustab avaliku sektori asutustele eraldatava tegevustoetuse tulemusosa mahust 20% ning lepingutega seotud näitaja 40%. Tulemusosa moodustab tegevustoetuse kogumahust 30% (millest avaliku sektori puhul on maha arvatud 5% rahvusteaduste osa).</w:t>
      </w:r>
    </w:p>
    <w:p w14:paraId="7008B0B9" w14:textId="77777777" w:rsidR="00246F52" w:rsidRDefault="00246F52" w:rsidP="009A2670">
      <w:pPr>
        <w:pStyle w:val="Kehatekst"/>
        <w:jc w:val="both"/>
        <w:rPr>
          <w:rFonts w:ascii="Times New Roman" w:hAnsi="Times New Roman"/>
          <w:sz w:val="24"/>
        </w:rPr>
      </w:pPr>
    </w:p>
    <w:p w14:paraId="2E3B3748" w14:textId="712185B8" w:rsidR="009A2670" w:rsidRDefault="00246F52" w:rsidP="009A2670">
      <w:pPr>
        <w:pStyle w:val="Kehatekst"/>
        <w:jc w:val="both"/>
        <w:rPr>
          <w:rFonts w:ascii="Times New Roman" w:hAnsi="Times New Roman"/>
          <w:sz w:val="24"/>
        </w:rPr>
      </w:pPr>
      <w:r>
        <w:rPr>
          <w:rFonts w:ascii="Times New Roman" w:hAnsi="Times New Roman"/>
          <w:sz w:val="24"/>
        </w:rPr>
        <w:t xml:space="preserve">Eraõiguslikke teadus- ja arendusasutusi mõjutavad </w:t>
      </w:r>
      <w:r w:rsidR="001557AD">
        <w:rPr>
          <w:rFonts w:ascii="Times New Roman" w:hAnsi="Times New Roman"/>
          <w:sz w:val="24"/>
        </w:rPr>
        <w:t>teadus- ja arendustegevuse kvaliteedi ja tulemuslikkuse (publikatsioonid) ning teadlaste järelkasvu näitajatega seotud muudatused. Publikatsioonidega seotud näitaja osakaal tegevustoetuse arvutamise valemis moodustab 35% tegevustoetuse tulemusosa mahust ning järelkasvuga seotud näitajad samuti 35%. Tulemusosa omakorda moodustab 30% eraõiguslikele teadus- ja arendusasutustele eraldatud toetuse mahust.</w:t>
      </w:r>
    </w:p>
    <w:p w14:paraId="4A012AA0" w14:textId="77777777" w:rsidR="001557AD" w:rsidRPr="009A2670" w:rsidRDefault="001557AD" w:rsidP="009A2670">
      <w:pPr>
        <w:pStyle w:val="Kehatekst"/>
        <w:jc w:val="both"/>
        <w:rPr>
          <w:rFonts w:ascii="Times New Roman" w:hAnsi="Times New Roman"/>
          <w:sz w:val="24"/>
        </w:rPr>
      </w:pPr>
    </w:p>
    <w:p w14:paraId="30C49362" w14:textId="77777777" w:rsidR="009A2670" w:rsidRPr="009A2670" w:rsidRDefault="009A2670" w:rsidP="009A2670">
      <w:pPr>
        <w:pStyle w:val="Kehatekst"/>
        <w:jc w:val="both"/>
        <w:rPr>
          <w:rFonts w:ascii="Times New Roman" w:hAnsi="Times New Roman"/>
          <w:sz w:val="24"/>
        </w:rPr>
      </w:pPr>
      <w:r w:rsidRPr="009A2670">
        <w:rPr>
          <w:rFonts w:ascii="Times New Roman" w:hAnsi="Times New Roman"/>
          <w:sz w:val="24"/>
        </w:rPr>
        <w:t xml:space="preserve">Kaudne positiivne mõju seisneb ressursside efektiivsemas kasutamises, teadus‑ ja arendustegevuse rahastamise paremas sihituses ning teadusasutuste jätkusuutlikkuse paremas toetamises. </w:t>
      </w:r>
    </w:p>
    <w:p w14:paraId="0056E25C" w14:textId="77777777" w:rsidR="009A2670" w:rsidRPr="009A2670" w:rsidRDefault="009A2670" w:rsidP="009A2670">
      <w:pPr>
        <w:pStyle w:val="Kehatekst"/>
        <w:jc w:val="both"/>
        <w:rPr>
          <w:rFonts w:ascii="Times New Roman" w:hAnsi="Times New Roman"/>
          <w:sz w:val="24"/>
        </w:rPr>
      </w:pPr>
    </w:p>
    <w:p w14:paraId="2036890A" w14:textId="77777777" w:rsidR="009A2670" w:rsidRPr="009A2670" w:rsidRDefault="009A2670" w:rsidP="009A2670">
      <w:pPr>
        <w:pStyle w:val="Kehatekst"/>
        <w:jc w:val="both"/>
        <w:rPr>
          <w:rFonts w:ascii="Times New Roman" w:hAnsi="Times New Roman"/>
          <w:b/>
          <w:bCs/>
          <w:sz w:val="24"/>
        </w:rPr>
      </w:pPr>
      <w:r w:rsidRPr="009A2670">
        <w:rPr>
          <w:rFonts w:ascii="Times New Roman" w:hAnsi="Times New Roman"/>
          <w:b/>
          <w:bCs/>
          <w:sz w:val="24"/>
        </w:rPr>
        <w:t xml:space="preserve">Mõju infosüsteemidele ja andmetele </w:t>
      </w:r>
    </w:p>
    <w:p w14:paraId="6733FF27" w14:textId="77777777" w:rsidR="009A2670" w:rsidRPr="009A2670" w:rsidRDefault="009A2670" w:rsidP="009A2670">
      <w:pPr>
        <w:pStyle w:val="Kehatekst"/>
        <w:jc w:val="both"/>
        <w:rPr>
          <w:rFonts w:ascii="Times New Roman" w:hAnsi="Times New Roman"/>
          <w:sz w:val="24"/>
        </w:rPr>
      </w:pPr>
    </w:p>
    <w:p w14:paraId="50D05E13" w14:textId="3E63C6DF" w:rsidR="009A2670" w:rsidRPr="009A2670" w:rsidRDefault="009A2670" w:rsidP="009A2670">
      <w:pPr>
        <w:pStyle w:val="Kehatekst"/>
        <w:jc w:val="both"/>
        <w:rPr>
          <w:rFonts w:ascii="Times New Roman" w:hAnsi="Times New Roman"/>
          <w:sz w:val="24"/>
        </w:rPr>
      </w:pPr>
      <w:r w:rsidRPr="009A2670">
        <w:rPr>
          <w:rFonts w:ascii="Times New Roman" w:hAnsi="Times New Roman"/>
          <w:sz w:val="24"/>
        </w:rPr>
        <w:t>Määruse muutmine</w:t>
      </w:r>
      <w:r w:rsidR="00B06CE0">
        <w:rPr>
          <w:rFonts w:ascii="Times New Roman" w:hAnsi="Times New Roman"/>
          <w:sz w:val="24"/>
        </w:rPr>
        <w:t xml:space="preserve"> ei oma </w:t>
      </w:r>
      <w:r w:rsidR="0028075B">
        <w:rPr>
          <w:rFonts w:ascii="Times New Roman" w:hAnsi="Times New Roman"/>
          <w:sz w:val="24"/>
        </w:rPr>
        <w:t>olulist</w:t>
      </w:r>
      <w:r w:rsidR="00B06CE0">
        <w:rPr>
          <w:rFonts w:ascii="Times New Roman" w:hAnsi="Times New Roman"/>
          <w:sz w:val="24"/>
        </w:rPr>
        <w:t xml:space="preserve"> mõju infosüsteemidele. Määruse rakendamisel on võimalik tulevikus </w:t>
      </w:r>
      <w:r w:rsidR="00AD333E">
        <w:rPr>
          <w:rFonts w:ascii="Times New Roman" w:hAnsi="Times New Roman"/>
          <w:sz w:val="24"/>
        </w:rPr>
        <w:t xml:space="preserve">asutuste </w:t>
      </w:r>
      <w:r w:rsidR="00B06CE0">
        <w:rPr>
          <w:rFonts w:ascii="Times New Roman" w:hAnsi="Times New Roman"/>
          <w:sz w:val="24"/>
        </w:rPr>
        <w:t>andmete kogumist läbi viia Eesti Teadusinfosüsteemis</w:t>
      </w:r>
      <w:r w:rsidR="0028075B">
        <w:rPr>
          <w:rFonts w:ascii="Times New Roman" w:hAnsi="Times New Roman"/>
          <w:sz w:val="24"/>
        </w:rPr>
        <w:t>, mis lihtsustab andmete esitamist ja kontrollimist ning vähendab halduskoormust. Kui Eesti Teadusinfosüsteemi arendamisega kaasneb kulusid, siis kaetakse need Haridus- ja Teadusministeeriumi eelarvest.</w:t>
      </w:r>
    </w:p>
    <w:p w14:paraId="64B5CFC0" w14:textId="77777777" w:rsidR="009A2670" w:rsidRPr="009A2670" w:rsidRDefault="009A2670" w:rsidP="009A2670">
      <w:pPr>
        <w:pStyle w:val="Kehatekst"/>
        <w:jc w:val="both"/>
        <w:rPr>
          <w:rFonts w:ascii="Times New Roman" w:hAnsi="Times New Roman"/>
          <w:sz w:val="24"/>
        </w:rPr>
      </w:pPr>
    </w:p>
    <w:p w14:paraId="2DEFD237" w14:textId="77777777" w:rsidR="009A2670" w:rsidRPr="009A2670" w:rsidRDefault="009A2670" w:rsidP="009A2670">
      <w:pPr>
        <w:pStyle w:val="Kehatekst"/>
        <w:jc w:val="both"/>
        <w:rPr>
          <w:rFonts w:ascii="Times New Roman" w:hAnsi="Times New Roman"/>
          <w:b/>
          <w:bCs/>
          <w:sz w:val="24"/>
        </w:rPr>
      </w:pPr>
      <w:r w:rsidRPr="009A2670">
        <w:rPr>
          <w:rFonts w:ascii="Times New Roman" w:hAnsi="Times New Roman"/>
          <w:b/>
          <w:bCs/>
          <w:sz w:val="24"/>
        </w:rPr>
        <w:t xml:space="preserve">Sotsiaalne mõju </w:t>
      </w:r>
    </w:p>
    <w:p w14:paraId="64605D2C" w14:textId="77777777" w:rsidR="009A2670" w:rsidRPr="009A2670" w:rsidRDefault="009A2670" w:rsidP="009A2670">
      <w:pPr>
        <w:pStyle w:val="Kehatekst"/>
        <w:jc w:val="both"/>
        <w:rPr>
          <w:rFonts w:ascii="Times New Roman" w:hAnsi="Times New Roman"/>
          <w:sz w:val="24"/>
        </w:rPr>
      </w:pPr>
    </w:p>
    <w:p w14:paraId="4415C821" w14:textId="5021D8F1" w:rsidR="009A2670" w:rsidRPr="009A2670" w:rsidRDefault="009A2670" w:rsidP="009A2670">
      <w:pPr>
        <w:pStyle w:val="Kehatekst"/>
        <w:jc w:val="both"/>
        <w:rPr>
          <w:rFonts w:ascii="Times New Roman" w:hAnsi="Times New Roman"/>
          <w:sz w:val="24"/>
        </w:rPr>
      </w:pPr>
      <w:r w:rsidRPr="009A2670">
        <w:rPr>
          <w:rFonts w:ascii="Times New Roman" w:hAnsi="Times New Roman"/>
          <w:sz w:val="24"/>
        </w:rPr>
        <w:t>Otsene sotsiaalne mõju on piiratud, kuid kaudne mõju avaldub teadus‑ ja arendustegevuse parema rahastamise kaudu ning teadusasutuste jätkusuutlikkuse toetamise kaudu</w:t>
      </w:r>
      <w:r w:rsidR="00FA3DEE">
        <w:rPr>
          <w:rFonts w:ascii="Times New Roman" w:hAnsi="Times New Roman"/>
          <w:sz w:val="24"/>
        </w:rPr>
        <w:t>.</w:t>
      </w:r>
      <w:r w:rsidRPr="009A2670">
        <w:rPr>
          <w:rFonts w:ascii="Times New Roman" w:hAnsi="Times New Roman"/>
          <w:sz w:val="24"/>
        </w:rPr>
        <w:t xml:space="preserve"> </w:t>
      </w:r>
    </w:p>
    <w:p w14:paraId="12AB8045" w14:textId="77777777" w:rsidR="009A2670" w:rsidRPr="009A2670" w:rsidRDefault="009A2670" w:rsidP="009A2670">
      <w:pPr>
        <w:pStyle w:val="Kehatekst"/>
        <w:jc w:val="both"/>
        <w:rPr>
          <w:rFonts w:ascii="Times New Roman" w:hAnsi="Times New Roman"/>
          <w:sz w:val="24"/>
        </w:rPr>
      </w:pPr>
    </w:p>
    <w:p w14:paraId="3E473A57" w14:textId="62CF4DDB" w:rsidR="00C346C7" w:rsidRPr="002E5210" w:rsidRDefault="00FC5192" w:rsidP="00C346C7">
      <w:pPr>
        <w:pStyle w:val="Kehatekst3"/>
        <w:jc w:val="both"/>
        <w:rPr>
          <w:b w:val="0"/>
          <w:bCs w:val="0"/>
        </w:rPr>
      </w:pPr>
      <w:r>
        <w:t>5.</w:t>
      </w:r>
      <w:r w:rsidR="00C346C7" w:rsidRPr="002E5210">
        <w:t xml:space="preserve"> </w:t>
      </w:r>
      <w:r w:rsidR="00D9389D">
        <w:t>Määruse</w:t>
      </w:r>
      <w:r w:rsidR="00260547" w:rsidRPr="00C346C7">
        <w:t xml:space="preserve"> rakendamisega seotud tegevused, vajalikud kulud ja </w:t>
      </w:r>
      <w:r w:rsidR="00D9389D">
        <w:t>määruse</w:t>
      </w:r>
      <w:r w:rsidR="00260547" w:rsidRPr="00C346C7">
        <w:t xml:space="preserve"> rakendamise eeldatavad tulud</w:t>
      </w:r>
    </w:p>
    <w:p w14:paraId="4D95F226" w14:textId="35ACAA1D" w:rsidR="00C346C7" w:rsidRDefault="00C346C7" w:rsidP="00C346C7">
      <w:pPr>
        <w:jc w:val="both"/>
        <w:rPr>
          <w:bCs/>
        </w:rPr>
      </w:pPr>
    </w:p>
    <w:p w14:paraId="4DB2A392" w14:textId="5144BED0" w:rsidR="00260547" w:rsidRDefault="009A2670" w:rsidP="00C346C7">
      <w:pPr>
        <w:jc w:val="both"/>
        <w:rPr>
          <w:bCs/>
        </w:rPr>
      </w:pPr>
      <w:r w:rsidRPr="009A2670">
        <w:rPr>
          <w:bCs/>
        </w:rPr>
        <w:t>Määruse rakendamisega ei kaasne lisakulusid ega –tulusid.</w:t>
      </w:r>
    </w:p>
    <w:p w14:paraId="557C61CA" w14:textId="77777777" w:rsidR="00C346C7" w:rsidRPr="00C346C7" w:rsidRDefault="00C346C7" w:rsidP="00C346C7">
      <w:pPr>
        <w:jc w:val="both"/>
        <w:rPr>
          <w:bCs/>
        </w:rPr>
      </w:pPr>
    </w:p>
    <w:p w14:paraId="0C776DC8" w14:textId="545ED952" w:rsidR="00C346C7" w:rsidRPr="002E5210" w:rsidRDefault="00FC5192" w:rsidP="00C346C7">
      <w:pPr>
        <w:jc w:val="both"/>
        <w:rPr>
          <w:b/>
          <w:bCs/>
        </w:rPr>
      </w:pPr>
      <w:r>
        <w:rPr>
          <w:b/>
          <w:bCs/>
        </w:rPr>
        <w:t>6.</w:t>
      </w:r>
      <w:r w:rsidR="00C346C7" w:rsidRPr="002E5210">
        <w:rPr>
          <w:b/>
          <w:bCs/>
        </w:rPr>
        <w:t xml:space="preserve"> </w:t>
      </w:r>
      <w:r w:rsidR="00D9389D">
        <w:rPr>
          <w:b/>
          <w:bCs/>
        </w:rPr>
        <w:t>Määruse</w:t>
      </w:r>
      <w:r w:rsidR="00260547" w:rsidRPr="002E5210">
        <w:rPr>
          <w:b/>
          <w:bCs/>
        </w:rPr>
        <w:t xml:space="preserve"> jõustumine</w:t>
      </w:r>
    </w:p>
    <w:p w14:paraId="5CBB3A31" w14:textId="2823DE45" w:rsidR="00C346C7" w:rsidRDefault="00C346C7" w:rsidP="00C346C7">
      <w:pPr>
        <w:jc w:val="both"/>
        <w:rPr>
          <w:bCs/>
        </w:rPr>
      </w:pPr>
    </w:p>
    <w:p w14:paraId="25BAA299" w14:textId="3873D111" w:rsidR="00260547" w:rsidRPr="00C346C7" w:rsidRDefault="009A2670" w:rsidP="00C346C7">
      <w:pPr>
        <w:jc w:val="both"/>
        <w:rPr>
          <w:bCs/>
        </w:rPr>
      </w:pPr>
      <w:r w:rsidRPr="009A2670">
        <w:rPr>
          <w:bCs/>
        </w:rPr>
        <w:t xml:space="preserve">Määrus </w:t>
      </w:r>
      <w:r>
        <w:rPr>
          <w:bCs/>
        </w:rPr>
        <w:t>jõustub</w:t>
      </w:r>
      <w:r w:rsidRPr="009A2670">
        <w:rPr>
          <w:bCs/>
        </w:rPr>
        <w:t xml:space="preserve"> 1.</w:t>
      </w:r>
      <w:r w:rsidR="003E5874">
        <w:rPr>
          <w:bCs/>
        </w:rPr>
        <w:t xml:space="preserve"> </w:t>
      </w:r>
      <w:r w:rsidRPr="009A2670">
        <w:rPr>
          <w:bCs/>
        </w:rPr>
        <w:t>oktoobri</w:t>
      </w:r>
      <w:r w:rsidR="00627CF8">
        <w:rPr>
          <w:bCs/>
        </w:rPr>
        <w:t>l</w:t>
      </w:r>
      <w:r w:rsidRPr="009A2670">
        <w:rPr>
          <w:bCs/>
        </w:rPr>
        <w:t xml:space="preserve"> 2026. a.   </w:t>
      </w:r>
    </w:p>
    <w:p w14:paraId="15B44DE8" w14:textId="77777777" w:rsidR="00C346C7" w:rsidRPr="00C346C7" w:rsidRDefault="00C346C7" w:rsidP="00C346C7">
      <w:pPr>
        <w:jc w:val="both"/>
        <w:rPr>
          <w:bCs/>
        </w:rPr>
      </w:pPr>
    </w:p>
    <w:p w14:paraId="411D8A88" w14:textId="11C605BD" w:rsidR="00C346C7" w:rsidRPr="002E5210" w:rsidRDefault="00FC5192" w:rsidP="00C346C7">
      <w:pPr>
        <w:jc w:val="both"/>
        <w:rPr>
          <w:b/>
          <w:bCs/>
        </w:rPr>
      </w:pPr>
      <w:r>
        <w:rPr>
          <w:b/>
          <w:bCs/>
        </w:rPr>
        <w:t>7.</w:t>
      </w:r>
      <w:r w:rsidR="00C346C7" w:rsidRPr="002E5210">
        <w:rPr>
          <w:b/>
          <w:bCs/>
        </w:rPr>
        <w:t xml:space="preserve"> </w:t>
      </w:r>
      <w:r w:rsidR="00260547">
        <w:rPr>
          <w:b/>
          <w:bCs/>
        </w:rPr>
        <w:t>E</w:t>
      </w:r>
      <w:r w:rsidR="00260547" w:rsidRPr="002E5210">
        <w:rPr>
          <w:b/>
          <w:bCs/>
        </w:rPr>
        <w:t xml:space="preserve">elnõu kooskõlastamine </w:t>
      </w:r>
    </w:p>
    <w:p w14:paraId="255867AA" w14:textId="77777777" w:rsidR="00C346C7" w:rsidRPr="002E5210" w:rsidRDefault="00C346C7" w:rsidP="00C346C7">
      <w:pPr>
        <w:pStyle w:val="Kehatekst"/>
        <w:jc w:val="both"/>
        <w:rPr>
          <w:rFonts w:ascii="Times New Roman" w:hAnsi="Times New Roman"/>
          <w:sz w:val="24"/>
        </w:rPr>
      </w:pPr>
    </w:p>
    <w:p w14:paraId="1B005622" w14:textId="5DBAB9F5" w:rsidR="009A2670" w:rsidRPr="009A2670" w:rsidRDefault="009A2670" w:rsidP="009A2670">
      <w:pPr>
        <w:pStyle w:val="Kehatekst"/>
        <w:jc w:val="both"/>
        <w:rPr>
          <w:rFonts w:ascii="Times New Roman" w:hAnsi="Times New Roman"/>
          <w:sz w:val="24"/>
        </w:rPr>
      </w:pPr>
      <w:r w:rsidRPr="009A2670">
        <w:rPr>
          <w:rFonts w:ascii="Times New Roman" w:hAnsi="Times New Roman"/>
          <w:sz w:val="24"/>
        </w:rPr>
        <w:t>Eelnõu esitat</w:t>
      </w:r>
      <w:r w:rsidR="006F239E">
        <w:rPr>
          <w:rFonts w:ascii="Times New Roman" w:hAnsi="Times New Roman"/>
          <w:sz w:val="24"/>
        </w:rPr>
        <w:t>i</w:t>
      </w:r>
      <w:r w:rsidRPr="009A2670">
        <w:rPr>
          <w:rFonts w:ascii="Times New Roman" w:hAnsi="Times New Roman"/>
          <w:sz w:val="24"/>
        </w:rPr>
        <w:t xml:space="preserve"> kooskõlastamiseks Majandus- ja Kommunikatsiooniministeeriumile, Regionaal- ja Põllumajandusministeeriumile, Kultuuriministeeriumile, Kaitseministeeriumile, Sotsiaalministeeriumile, Kliimaministeeriumile ja Rahandusministeeriumile.  </w:t>
      </w:r>
    </w:p>
    <w:p w14:paraId="76F507CD" w14:textId="77777777" w:rsidR="009A2670" w:rsidRPr="009A2670" w:rsidRDefault="009A2670" w:rsidP="009A2670">
      <w:pPr>
        <w:pStyle w:val="Kehatekst"/>
        <w:jc w:val="both"/>
        <w:rPr>
          <w:rFonts w:ascii="Times New Roman" w:hAnsi="Times New Roman"/>
          <w:sz w:val="24"/>
        </w:rPr>
      </w:pPr>
    </w:p>
    <w:p w14:paraId="4B8D9995" w14:textId="5F7CE277" w:rsidR="00C346C7" w:rsidRDefault="009A2670" w:rsidP="009A2670">
      <w:pPr>
        <w:pStyle w:val="Kehatekst"/>
        <w:jc w:val="both"/>
        <w:rPr>
          <w:rFonts w:ascii="Times New Roman" w:hAnsi="Times New Roman"/>
          <w:sz w:val="24"/>
        </w:rPr>
      </w:pPr>
      <w:r w:rsidRPr="009A2670">
        <w:rPr>
          <w:rFonts w:ascii="Times New Roman" w:hAnsi="Times New Roman"/>
          <w:sz w:val="24"/>
        </w:rPr>
        <w:t>Eelnõu esitat</w:t>
      </w:r>
      <w:r w:rsidR="006F239E">
        <w:rPr>
          <w:rFonts w:ascii="Times New Roman" w:hAnsi="Times New Roman"/>
          <w:sz w:val="24"/>
        </w:rPr>
        <w:t>i</w:t>
      </w:r>
      <w:r w:rsidRPr="009A2670">
        <w:rPr>
          <w:rFonts w:ascii="Times New Roman" w:hAnsi="Times New Roman"/>
          <w:sz w:val="24"/>
        </w:rPr>
        <w:t xml:space="preserve"> arvamuse avaldamiseks </w:t>
      </w:r>
      <w:proofErr w:type="spellStart"/>
      <w:r w:rsidRPr="009A2670">
        <w:rPr>
          <w:rFonts w:ascii="Times New Roman" w:hAnsi="Times New Roman"/>
          <w:sz w:val="24"/>
        </w:rPr>
        <w:t>evalveeritud</w:t>
      </w:r>
      <w:proofErr w:type="spellEnd"/>
      <w:r w:rsidRPr="009A2670">
        <w:rPr>
          <w:rFonts w:ascii="Times New Roman" w:hAnsi="Times New Roman"/>
          <w:sz w:val="24"/>
        </w:rPr>
        <w:t xml:space="preserve"> teadus- ja arendusasutustele, ülikoolidele, </w:t>
      </w:r>
      <w:proofErr w:type="spellStart"/>
      <w:r w:rsidRPr="009A2670">
        <w:rPr>
          <w:rFonts w:ascii="Times New Roman" w:hAnsi="Times New Roman"/>
          <w:sz w:val="24"/>
        </w:rPr>
        <w:t>evalveeritud</w:t>
      </w:r>
      <w:proofErr w:type="spellEnd"/>
      <w:r w:rsidRPr="009A2670">
        <w:rPr>
          <w:rFonts w:ascii="Times New Roman" w:hAnsi="Times New Roman"/>
          <w:sz w:val="24"/>
        </w:rPr>
        <w:t xml:space="preserve"> rakenduskõrgkoolidele, Eesti Teaduste Akadeemiale, Eesti Noorte Teaduste Akadeemiale, teadlaste esindusorganisatsioonidele, Eesti Kaubandus-Tööstuskojale, Eesti Tööandjate Keskliidule, Ettevõtluse ja Innovatsiooni Sihtasutusele ning Sihtasutusele Eesti Teadusagentuur.</w:t>
      </w:r>
    </w:p>
    <w:p w14:paraId="44639776" w14:textId="77777777" w:rsidR="006F239E" w:rsidRDefault="006F239E" w:rsidP="009A2670">
      <w:pPr>
        <w:pStyle w:val="Kehatekst"/>
        <w:jc w:val="both"/>
        <w:rPr>
          <w:rFonts w:ascii="Times New Roman" w:hAnsi="Times New Roman"/>
          <w:sz w:val="24"/>
        </w:rPr>
      </w:pPr>
    </w:p>
    <w:p w14:paraId="7EB032A1" w14:textId="20DE30D0" w:rsidR="006F239E" w:rsidRPr="002E5210" w:rsidRDefault="006F239E" w:rsidP="009A2670">
      <w:pPr>
        <w:pStyle w:val="Kehatekst"/>
        <w:jc w:val="both"/>
        <w:rPr>
          <w:rFonts w:ascii="Times New Roman" w:hAnsi="Times New Roman"/>
          <w:sz w:val="24"/>
        </w:rPr>
      </w:pPr>
      <w:r>
        <w:rPr>
          <w:rFonts w:ascii="Times New Roman" w:hAnsi="Times New Roman"/>
          <w:sz w:val="24"/>
        </w:rPr>
        <w:t>Saadud tagasiside on kajastatud seletuskirja lisas olevas kooskõlastustabelis.</w:t>
      </w:r>
    </w:p>
    <w:p w14:paraId="210C3CC2" w14:textId="6D83A26F" w:rsidR="00C346C7" w:rsidRDefault="00C346C7" w:rsidP="00C346C7">
      <w:pPr>
        <w:pStyle w:val="Kehatekst"/>
        <w:jc w:val="both"/>
        <w:rPr>
          <w:rFonts w:ascii="Times New Roman" w:hAnsi="Times New Roman"/>
          <w:sz w:val="24"/>
        </w:rPr>
      </w:pPr>
    </w:p>
    <w:p w14:paraId="73B1B86B" w14:textId="77777777" w:rsidR="00C346C7" w:rsidRDefault="00C346C7" w:rsidP="00C346C7">
      <w:pPr>
        <w:pStyle w:val="Kehatekst"/>
        <w:jc w:val="both"/>
        <w:rPr>
          <w:rFonts w:ascii="Times New Roman" w:hAnsi="Times New Roman"/>
          <w:sz w:val="24"/>
        </w:rPr>
      </w:pPr>
    </w:p>
    <w:p w14:paraId="51718BCA" w14:textId="77777777" w:rsidR="00151A8C" w:rsidRPr="002E5210" w:rsidRDefault="00151A8C" w:rsidP="00C346C7">
      <w:pPr>
        <w:pStyle w:val="Kehatekst"/>
        <w:jc w:val="both"/>
        <w:rPr>
          <w:rFonts w:ascii="Times New Roman" w:hAnsi="Times New Roman"/>
          <w:sz w:val="24"/>
        </w:rPr>
      </w:pPr>
    </w:p>
    <w:p w14:paraId="3A3BE9D4" w14:textId="46421542" w:rsidR="00106E53" w:rsidRDefault="00F57478" w:rsidP="00C346C7">
      <w:pPr>
        <w:pStyle w:val="Kehatekst"/>
        <w:jc w:val="both"/>
        <w:rPr>
          <w:rFonts w:ascii="Times New Roman" w:hAnsi="Times New Roman"/>
          <w:sz w:val="24"/>
        </w:rPr>
      </w:pPr>
      <w:r>
        <w:rPr>
          <w:rFonts w:ascii="Times New Roman" w:hAnsi="Times New Roman"/>
          <w:sz w:val="24"/>
        </w:rPr>
        <w:t>Kristina Kallas</w:t>
      </w:r>
    </w:p>
    <w:p w14:paraId="5ACDFF07" w14:textId="2F325D8E" w:rsidR="003614DF" w:rsidRPr="00C346C7" w:rsidRDefault="00C346C7" w:rsidP="00C346C7">
      <w:pPr>
        <w:pStyle w:val="Kehatekst"/>
        <w:jc w:val="both"/>
        <w:rPr>
          <w:rFonts w:ascii="Times New Roman" w:hAnsi="Times New Roman"/>
          <w:sz w:val="24"/>
        </w:rPr>
      </w:pPr>
      <w:r w:rsidRPr="206F2B00">
        <w:rPr>
          <w:rFonts w:ascii="Times New Roman" w:hAnsi="Times New Roman"/>
          <w:sz w:val="24"/>
        </w:rPr>
        <w:t>minister</w:t>
      </w:r>
    </w:p>
    <w:sectPr w:rsidR="003614DF" w:rsidRPr="00C346C7" w:rsidSect="00705DFA">
      <w:pgSz w:w="11906" w:h="16838"/>
      <w:pgMar w:top="1418" w:right="1134"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1E4"/>
    <w:rsid w:val="0001479B"/>
    <w:rsid w:val="00030DA3"/>
    <w:rsid w:val="00062870"/>
    <w:rsid w:val="00106ADE"/>
    <w:rsid w:val="00106E53"/>
    <w:rsid w:val="00132E7B"/>
    <w:rsid w:val="00151A8C"/>
    <w:rsid w:val="001557AD"/>
    <w:rsid w:val="001571E7"/>
    <w:rsid w:val="00167C0D"/>
    <w:rsid w:val="001828FF"/>
    <w:rsid w:val="00190172"/>
    <w:rsid w:val="001A6697"/>
    <w:rsid w:val="001C72F5"/>
    <w:rsid w:val="001E03BB"/>
    <w:rsid w:val="00220237"/>
    <w:rsid w:val="00224297"/>
    <w:rsid w:val="00246F52"/>
    <w:rsid w:val="00247FE1"/>
    <w:rsid w:val="00260547"/>
    <w:rsid w:val="0028075B"/>
    <w:rsid w:val="002D36B2"/>
    <w:rsid w:val="002E0E18"/>
    <w:rsid w:val="00302908"/>
    <w:rsid w:val="003614DF"/>
    <w:rsid w:val="003C3393"/>
    <w:rsid w:val="003C75A0"/>
    <w:rsid w:val="003E5874"/>
    <w:rsid w:val="0041111D"/>
    <w:rsid w:val="00421235"/>
    <w:rsid w:val="00432F0E"/>
    <w:rsid w:val="00492D64"/>
    <w:rsid w:val="004A7A04"/>
    <w:rsid w:val="004D263E"/>
    <w:rsid w:val="0050437F"/>
    <w:rsid w:val="00513C95"/>
    <w:rsid w:val="005505AF"/>
    <w:rsid w:val="00573359"/>
    <w:rsid w:val="005A5ABD"/>
    <w:rsid w:val="005B5836"/>
    <w:rsid w:val="005B5D05"/>
    <w:rsid w:val="005D5147"/>
    <w:rsid w:val="00627CF8"/>
    <w:rsid w:val="00635CFB"/>
    <w:rsid w:val="006500A5"/>
    <w:rsid w:val="00652A20"/>
    <w:rsid w:val="006538CA"/>
    <w:rsid w:val="00683886"/>
    <w:rsid w:val="006A41A7"/>
    <w:rsid w:val="006D1A4E"/>
    <w:rsid w:val="006D70AC"/>
    <w:rsid w:val="006E3113"/>
    <w:rsid w:val="006F239E"/>
    <w:rsid w:val="00705DFA"/>
    <w:rsid w:val="007428E9"/>
    <w:rsid w:val="00745F9E"/>
    <w:rsid w:val="00747578"/>
    <w:rsid w:val="007835AC"/>
    <w:rsid w:val="00785805"/>
    <w:rsid w:val="007A30A6"/>
    <w:rsid w:val="008767C5"/>
    <w:rsid w:val="008E3974"/>
    <w:rsid w:val="008E3D25"/>
    <w:rsid w:val="009764EF"/>
    <w:rsid w:val="00985ABD"/>
    <w:rsid w:val="009A1338"/>
    <w:rsid w:val="009A2670"/>
    <w:rsid w:val="009A7BE0"/>
    <w:rsid w:val="009B18C4"/>
    <w:rsid w:val="009C2B2D"/>
    <w:rsid w:val="00A639F4"/>
    <w:rsid w:val="00A77732"/>
    <w:rsid w:val="00AC14EE"/>
    <w:rsid w:val="00AD333E"/>
    <w:rsid w:val="00AD57C8"/>
    <w:rsid w:val="00AE469E"/>
    <w:rsid w:val="00B06CE0"/>
    <w:rsid w:val="00BA3BBA"/>
    <w:rsid w:val="00BC4C52"/>
    <w:rsid w:val="00BD21E4"/>
    <w:rsid w:val="00BD6857"/>
    <w:rsid w:val="00C1498A"/>
    <w:rsid w:val="00C346C7"/>
    <w:rsid w:val="00C80436"/>
    <w:rsid w:val="00CE07D9"/>
    <w:rsid w:val="00CF7295"/>
    <w:rsid w:val="00D01FE8"/>
    <w:rsid w:val="00D14DC1"/>
    <w:rsid w:val="00D240E5"/>
    <w:rsid w:val="00D52C92"/>
    <w:rsid w:val="00D77E5C"/>
    <w:rsid w:val="00D9389D"/>
    <w:rsid w:val="00DC6077"/>
    <w:rsid w:val="00DD1572"/>
    <w:rsid w:val="00DD4FE3"/>
    <w:rsid w:val="00E11DDB"/>
    <w:rsid w:val="00E338B6"/>
    <w:rsid w:val="00E701B6"/>
    <w:rsid w:val="00E90DF1"/>
    <w:rsid w:val="00EC35E7"/>
    <w:rsid w:val="00EE6838"/>
    <w:rsid w:val="00F12A48"/>
    <w:rsid w:val="00F44B3E"/>
    <w:rsid w:val="00F4505F"/>
    <w:rsid w:val="00F53318"/>
    <w:rsid w:val="00F57478"/>
    <w:rsid w:val="00FA1A3F"/>
    <w:rsid w:val="00FA3DEE"/>
    <w:rsid w:val="00FA5EAC"/>
    <w:rsid w:val="00FC203A"/>
    <w:rsid w:val="00FC5192"/>
    <w:rsid w:val="00FC75BE"/>
    <w:rsid w:val="00FE5C37"/>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C08C2"/>
  <w15:chartTrackingRefBased/>
  <w15:docId w15:val="{67FE2CF2-4271-4AD4-8832-ED03DD8E4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C346C7"/>
    <w:pPr>
      <w:spacing w:after="0" w:line="240" w:lineRule="auto"/>
    </w:pPr>
    <w:rPr>
      <w:rFonts w:ascii="Times New Roman" w:eastAsia="Times New Roman" w:hAnsi="Times New Roman" w:cs="Times New Roman"/>
      <w:sz w:val="24"/>
      <w:szCs w:val="24"/>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Kehatekst">
    <w:name w:val="Body Text"/>
    <w:basedOn w:val="Normaallaad"/>
    <w:link w:val="KehatekstMrk"/>
    <w:uiPriority w:val="99"/>
    <w:rsid w:val="00C346C7"/>
    <w:rPr>
      <w:rFonts w:ascii="Arial Narrow" w:hAnsi="Arial Narrow"/>
      <w:sz w:val="20"/>
    </w:rPr>
  </w:style>
  <w:style w:type="character" w:customStyle="1" w:styleId="KehatekstMrk">
    <w:name w:val="Kehatekst Märk"/>
    <w:basedOn w:val="Liguvaikefont"/>
    <w:link w:val="Kehatekst"/>
    <w:uiPriority w:val="99"/>
    <w:rsid w:val="00C346C7"/>
    <w:rPr>
      <w:rFonts w:ascii="Arial Narrow" w:eastAsia="Times New Roman" w:hAnsi="Arial Narrow" w:cs="Times New Roman"/>
      <w:sz w:val="20"/>
      <w:szCs w:val="24"/>
    </w:rPr>
  </w:style>
  <w:style w:type="paragraph" w:styleId="Kehatekst3">
    <w:name w:val="Body Text 3"/>
    <w:basedOn w:val="Normaallaad"/>
    <w:link w:val="Kehatekst3Mrk"/>
    <w:rsid w:val="00C346C7"/>
    <w:rPr>
      <w:b/>
      <w:bCs/>
    </w:rPr>
  </w:style>
  <w:style w:type="character" w:customStyle="1" w:styleId="Kehatekst3Mrk">
    <w:name w:val="Kehatekst 3 Märk"/>
    <w:basedOn w:val="Liguvaikefont"/>
    <w:link w:val="Kehatekst3"/>
    <w:rsid w:val="00C346C7"/>
    <w:rPr>
      <w:rFonts w:ascii="Times New Roman" w:eastAsia="Times New Roman" w:hAnsi="Times New Roman" w:cs="Times New Roman"/>
      <w:b/>
      <w:bCs/>
      <w:sz w:val="24"/>
      <w:szCs w:val="24"/>
    </w:rPr>
  </w:style>
  <w:style w:type="character" w:styleId="Kommentaariviide">
    <w:name w:val="annotation reference"/>
    <w:basedOn w:val="Liguvaikefont"/>
    <w:uiPriority w:val="99"/>
    <w:semiHidden/>
    <w:unhideWhenUsed/>
    <w:rsid w:val="00260547"/>
    <w:rPr>
      <w:sz w:val="16"/>
      <w:szCs w:val="16"/>
    </w:rPr>
  </w:style>
  <w:style w:type="paragraph" w:styleId="Kommentaaritekst">
    <w:name w:val="annotation text"/>
    <w:basedOn w:val="Normaallaad"/>
    <w:link w:val="KommentaaritekstMrk"/>
    <w:uiPriority w:val="99"/>
    <w:unhideWhenUsed/>
    <w:rsid w:val="00260547"/>
    <w:rPr>
      <w:sz w:val="20"/>
      <w:szCs w:val="20"/>
    </w:rPr>
  </w:style>
  <w:style w:type="character" w:customStyle="1" w:styleId="KommentaaritekstMrk">
    <w:name w:val="Kommentaari tekst Märk"/>
    <w:basedOn w:val="Liguvaikefont"/>
    <w:link w:val="Kommentaaritekst"/>
    <w:uiPriority w:val="99"/>
    <w:rsid w:val="00260547"/>
    <w:rPr>
      <w:rFonts w:ascii="Times New Roman" w:eastAsia="Times New Roman" w:hAnsi="Times New Roman" w:cs="Times New Roman"/>
      <w:sz w:val="20"/>
      <w:szCs w:val="20"/>
    </w:rPr>
  </w:style>
  <w:style w:type="paragraph" w:styleId="Kommentaariteema">
    <w:name w:val="annotation subject"/>
    <w:basedOn w:val="Kommentaaritekst"/>
    <w:next w:val="Kommentaaritekst"/>
    <w:link w:val="KommentaariteemaMrk"/>
    <w:uiPriority w:val="99"/>
    <w:semiHidden/>
    <w:unhideWhenUsed/>
    <w:rsid w:val="00260547"/>
    <w:rPr>
      <w:b/>
      <w:bCs/>
    </w:rPr>
  </w:style>
  <w:style w:type="character" w:customStyle="1" w:styleId="KommentaariteemaMrk">
    <w:name w:val="Kommentaari teema Märk"/>
    <w:basedOn w:val="KommentaaritekstMrk"/>
    <w:link w:val="Kommentaariteema"/>
    <w:uiPriority w:val="99"/>
    <w:semiHidden/>
    <w:rsid w:val="00260547"/>
    <w:rPr>
      <w:rFonts w:ascii="Times New Roman" w:eastAsia="Times New Roman" w:hAnsi="Times New Roman" w:cs="Times New Roman"/>
      <w:b/>
      <w:bCs/>
      <w:sz w:val="20"/>
      <w:szCs w:val="20"/>
    </w:rPr>
  </w:style>
  <w:style w:type="paragraph" w:styleId="Jutumullitekst">
    <w:name w:val="Balloon Text"/>
    <w:basedOn w:val="Normaallaad"/>
    <w:link w:val="JutumullitekstMrk"/>
    <w:uiPriority w:val="99"/>
    <w:semiHidden/>
    <w:unhideWhenUsed/>
    <w:rsid w:val="00260547"/>
    <w:rPr>
      <w:rFonts w:ascii="Segoe UI" w:hAnsi="Segoe UI" w:cs="Segoe UI"/>
      <w:sz w:val="18"/>
      <w:szCs w:val="18"/>
    </w:rPr>
  </w:style>
  <w:style w:type="character" w:customStyle="1" w:styleId="JutumullitekstMrk">
    <w:name w:val="Jutumullitekst Märk"/>
    <w:basedOn w:val="Liguvaikefont"/>
    <w:link w:val="Jutumullitekst"/>
    <w:uiPriority w:val="99"/>
    <w:semiHidden/>
    <w:rsid w:val="00260547"/>
    <w:rPr>
      <w:rFonts w:ascii="Segoe UI" w:eastAsia="Times New Roman" w:hAnsi="Segoe UI" w:cs="Segoe UI"/>
      <w:sz w:val="18"/>
      <w:szCs w:val="18"/>
    </w:rPr>
  </w:style>
  <w:style w:type="paragraph" w:styleId="Normaallaadveeb">
    <w:name w:val="Normal (Web)"/>
    <w:basedOn w:val="Normaallaad"/>
    <w:uiPriority w:val="99"/>
    <w:unhideWhenUsed/>
    <w:rsid w:val="00260547"/>
    <w:pPr>
      <w:spacing w:before="100" w:beforeAutospacing="1" w:after="100" w:afterAutospacing="1"/>
    </w:pPr>
    <w:rPr>
      <w:lang w:eastAsia="et-EE"/>
    </w:rPr>
  </w:style>
  <w:style w:type="character" w:styleId="Kohatitetekst">
    <w:name w:val="Placeholder Text"/>
    <w:basedOn w:val="Liguvaikefont"/>
    <w:uiPriority w:val="99"/>
    <w:semiHidden/>
    <w:rsid w:val="00705DFA"/>
    <w:rPr>
      <w:color w:val="808080"/>
    </w:rPr>
  </w:style>
  <w:style w:type="character" w:styleId="Hperlink">
    <w:name w:val="Hyperlink"/>
    <w:basedOn w:val="Liguvaikefont"/>
    <w:uiPriority w:val="99"/>
    <w:unhideWhenUsed/>
    <w:rsid w:val="00D77E5C"/>
    <w:rPr>
      <w:color w:val="0563C1" w:themeColor="hyperlink"/>
      <w:u w:val="single"/>
    </w:rPr>
  </w:style>
  <w:style w:type="character" w:styleId="Lahendamatamainimine">
    <w:name w:val="Unresolved Mention"/>
    <w:basedOn w:val="Liguvaikefont"/>
    <w:uiPriority w:val="99"/>
    <w:semiHidden/>
    <w:unhideWhenUsed/>
    <w:rsid w:val="00D77E5C"/>
    <w:rPr>
      <w:color w:val="605E5C"/>
      <w:shd w:val="clear" w:color="auto" w:fill="E1DFDD"/>
    </w:rPr>
  </w:style>
  <w:style w:type="paragraph" w:styleId="Redaktsioon">
    <w:name w:val="Revision"/>
    <w:hidden/>
    <w:uiPriority w:val="99"/>
    <w:semiHidden/>
    <w:rsid w:val="00DD1572"/>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7786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fp="http://schemas.webmedia.eu/flairPoint/propertyStores/ooxml/sharePointIntegration" xmlns:ma="http://schemas.microsoft.com/office/2006/metadata/properties/metaAttributes" xmlns:xs="http://www.w3.org/2001/XMLSchema" ma:contentTypeID="0x01020101" ma:contentTypeVersion="6800" fp:containerId="228b4970-73de-44a4-83e2-9513be360001" fp:lcid="1061" ma:contentTypeName="HTM_Lisamaterjal">
  <xs:schema xmlns:f="2ad898ba-4451-40f3-8a5a-7b186cc8d73d" targetNamespace="http://schemas.microsoft.com/office/2006/metadata/properties" ma:root="true">
    <xs:element name="properties">
      <xs:complexType>
        <xs:sequence>
          <xs:element name="documentManagement">
            <xs:complexType>
              <xs:all>
                <xs:element ref="f:RMUniqueID" minOccurs="0"/>
                <xs:element ref="f:RMTitle" minOccurs="0"/>
                <xs:element ref="f:RMRegistrationDate" minOccurs="0"/>
                <xs:element ref="f:RMReferenceCode" minOccurs="0"/>
                <xs:element ref="f:RMOrderPosition" minOccurs="0"/>
                <xs:element ref="f:RMInSigningContainer" minOccurs="0"/>
                <xs:element ref="f:RMVirtualFolderNames" minOccurs="0"/>
                <xs:element ref="f:RMAddendumNumber" minOccurs="0"/>
                <xs:element ref="f:RMInheritedFields" minOccurs="0"/>
                <xs:element ref="f:RMAccessRestrictedFrom" minOccurs="0"/>
                <xs:element ref="f:RMAccessRestrictedUntil" minOccurs="0"/>
                <xs:element ref="f:RMAccessRestrictionLevel" minOccurs="0"/>
                <xs:element ref="f:RMAccessRestrictionReason" minOccurs="0"/>
                <xs:element ref="f:RMAccessRestrictionPublishingLevel" minOccurs="0"/>
                <xs:element ref="f:RMAccessRestrictionDate" minOccurs="0"/>
                <xs:element ref="f:RMAccessRestrictionDuration" minOccurs="0"/>
                <xs:element ref="f:RMAccessRestrictionNotificationTime" minOccurs="0"/>
                <xs:element ref="f:RMAccessRestrictionEndEvent" minOccurs="0"/>
                <xs:element ref="f:Allkirjastaja" minOccurs="0"/>
                <xs:element ref="f:RMPublishedDocumentUniqueId" minOccurs="0"/>
                <xs:element ref="f:RMRevisionStatus" minOccurs="0"/>
                <xs:element ref="f:RMRevisionNumber" minOccurs="0"/>
                <xs:element ref="f:RMPublishedFrom" minOccurs="0"/>
                <xs:element ref="f:RMPublishedUntil" minOccurs="0"/>
                <xs:element ref="f:RMAddDocumentDataToFileName" minOccurs="0"/>
                <xs:element ref="f:RMAccessRestrictionOwnerTemp" minOccurs="0"/>
                <xs:element ref="f:RMAccessRestrictionOwnerTempUntil" minOccurs="0"/>
                <xs:element ref="f:RMAccessRestrictionExtended" minOccurs="0"/>
                <xs:element ref="f:RMDocumentExpirationDate" minOccurs="0"/>
                <xs:element ref="f:RMRetentionDeadline" minOccurs="0"/>
                <xs:element ref="f:RMNotes" minOccurs="0"/>
                <xs:element ref="f:RMShouldArchiveFilesOnRegistration" minOccurs="0"/>
                <xs:element ref="f:RMKeywords" minOccurs="0"/>
                <xs:element ref="f:RMStatus" minOccurs="0"/>
              </xs:all>
            </xs:complexType>
          </xs:element>
        </xs:sequence>
      </xs:complexType>
    </xs:element>
  </xs:schema>
  <xs:schema xmlns:dms="http://schemas.microsoft.com/office/2006/documentManagement/types" targetNamespace="2ad898ba-4451-40f3-8a5a-7b186cc8d73d" elementFormDefault="qualified">
    <xs:element name="RMUniqueID" ma:displayName="Unikaalne ID" ma:index="0" ma:internalName="RMUniqueID" ma:readOnly="true" fp:namespace="228B497073DE44A483E29513BE360001" fp:type="Guid">
      <xs:simpleType>
        <xs:restriction base="dms:Text">
          <xs:pattern value="\{[0-9a-fA-F]{8}-[0-9a-fA-F]{4}-[0-9a-fA-F]{4}-[0-9a-fA-F]{4}-[0-9a-fA-F]{12}\}|[0-9a-fA-F]{8}-[0-9a-fA-F]{4}-[0-9a-fA-F]{4}-[0-9a-fA-F]{4}-[0-9a-fA-F]{12}"/>
        </xs:restriction>
      </xs:simpleType>
    </xs:element>
    <xs:element name="RMTitle" ma:displayName="Pealkiri" ma:index="1" ma:internalName="RMTitle" fp:namespace="228B497073DE44A483E29513BE360001" fp:type="String">
      <xs:simpleType>
        <xs:restriction base="dms:Text">
          <xs:maxLength value="300"/>
        </xs:restriction>
      </xs:simpleType>
    </xs:element>
    <xs:element name="RMRegistrationDate" ma:displayName="Registreerimise kuupäev" ma:index="2" ma:internalName="RMRegistrationDate" nillable="true" ma:readOnly="true" fp:namespace="228B497073DE44A483E29513BE360001" ma:format="DateTime" fp:type="DateTime">
      <xs:simpleType>
        <xs:restriction base="dms:DateTime"/>
      </xs:simpleType>
    </xs:element>
    <xs:element name="RMReferenceCode" ma:displayName="Registreerimisnumber" ma:index="3" ma:internalName="RMReferenceCode" nillable="true" ma:readOnly="true" fp:namespace="228B497073DE44A483E29513BE360001" fp:type="String">
      <xs:simpleType>
        <xs:restriction base="dms:Text"/>
      </xs:simpleType>
    </xs:element>
    <xs:element name="RMOrderPosition" ma:displayName="Kausta dokumendi järjekorra number" ma:index="4" ma:internalName="RMOrderPosition" nillable="true" ma:readOnly="true" fp:namespace="228B497073DE44A483E29513BE360001" fp:type="Int32">
      <xs:simpleType>
        <xs:restriction base="dms:Number">
          <xs:minInclusive value="-2147483648"/>
          <xs:maxInclusive value="2147483647"/>
          <xs:pattern value="(-?\d+)?"/>
        </xs:restriction>
      </xs:simpleType>
    </xs:element>
    <xs:element name="RMInSigningContainer" ma:displayName="In Signing Container" ma:index="5" ma:internalName="RMInSigningContainer" nillable="true" ma:readOnly="true" fp:namespace="228B497073DE44A483E29513BE360001" fp:type="Boolean">
      <xs:simpleType>
        <xs:restriction base="dms:Boolean"/>
      </xs:simpleType>
    </xs:element>
    <xs:element name="RMVirtualFolderNames" ma:displayName="Taotlustoimikud" ma:index="6" ma:internalName="RMVirtualFolderNames" nillable="true" ma:readOnly="true" fp:namespace="228B497073DE44A483E29513BE360001" fp:type="String">
      <xs:simpleType>
        <xs:restriction base="dms:Text"/>
      </xs:simpleType>
    </xs:element>
    <xs:element name="RMAddendumNumber" ma:displayName="Lisa number" ma:index="7" ma:internalName="RMAddendumNumber" nillable="true" ma:readOnly="true" fp:namespace="228B497073DE44A483E29513BE360001" fp:type="Int32">
      <xs:simpleType>
        <xs:restriction base="dms:Number">
          <xs:minInclusive value="-2147483648"/>
          <xs:maxInclusive value="2147483647"/>
          <xs:pattern value="(-?\d+)?"/>
        </xs:restriction>
      </xs:simpleType>
    </xs:element>
    <xs:element name="RMInheritedFields" ma:displayName="RMInheritedFields" ma:index="8" ma:internalName="RMInheritedFields" nillable="true" ma:readOnly="true" fp:namespace="228B497073DE44A483E29513BE360001" fp:type="String">
      <xs:simpleType>
        <xs:restriction base="dms:Text"/>
      </xs:simpleType>
    </xs:element>
    <xs:element name="RMAccessRestrictedFrom" ma:displayName="Kehtiv alates" ma:index="9" ma:internalName="RMAccessRestrictedFrom" nillable="true" ma:readOnly="true" fp:namespace="228B497073DE44A483E29513BE360001" ma:format="DateOnly" fp:type="DateTime">
      <xs:simpleType>
        <xs:restriction base="dms:DateTime"/>
      </xs:simpleType>
    </xs:element>
    <xs:element name="RMAccessRestrictedUntil" ma:displayName="Kehtiv kuni" ma:index="10" ma:internalName="RMAccessRestrictedUntil" nillable="true" ma:readOnly="true" fp:namespace="228B497073DE44A483E29513BE360001" ma:format="DateOnly" fp:type="DateTime">
      <xs:simpleType>
        <xs:restriction base="dms:DateTime"/>
      </xs:simpleType>
    </xs:element>
    <xs:element name="RMAccessRestrictionLevel" ma:displayName="Juurdepääsupiirangu tase" ma:index="11" ma:internalName="RMAccessRestrictionLevel" ma:readOnly="true" fp:namespace="228B497073DE44A483E29513BE360001" fp:type="String">
      <xs:simpleType>
        <xs:restriction base="dms:Choice">
          <xs:enumeration value="Avalik"/>
          <xs:enumeration value="AK"/>
        </xs:restriction>
      </xs:simpleType>
    </xs:element>
    <xs:element name="RMAccessRestrictionReason" ma:displayName="Alus" ma:index="12" ma:internalName="RMAccessRestrictionReason" nillable="true" ma:readOnly="true" fp:namespace="228B497073DE44A483E29513BE360001" fp:type="String">
      <xs:simpleType>
        <xs:restriction base="dms:Text"/>
      </xs:simpleType>
    </xs:element>
    <xs:element name="RMAccessRestrictionPublishingLevel" ma:displayName="Avalikustamine" ma:index="13" ma:internalName="RMAccessRestrictionPublishingLevel" nillable="true" ma:readOnly="true" fp:namespace="228B497073DE44A483E29513BE360001" fp:type="Int32">
      <xs:simpleType>
        <xs:restriction base="dms:Number">
          <xs:minInclusive value="-2147483648"/>
          <xs:maxInclusive value="2147483647"/>
          <xs:pattern value="(-?\d+)?"/>
        </xs:restriction>
      </xs:simpleType>
    </xs:element>
    <xs:element name="RMAccessRestrictionDate" ma:displayName="Fikseeritud lõppkuupäev" ma:index="14" ma:internalName="RMAccessRestrictionDate" nillable="true" ma:readOnly="true" fp:namespace="228B497073DE44A483E29513BE360001" ma:format="DateOnly" fp:type="DateTime">
      <xs:simpleType>
        <xs:restriction base="dms:DateTime"/>
      </xs:simpleType>
    </xs:element>
    <xs:element name="RMAccessRestrictionDuration" ma:displayName="Kestus" ma:index="15" ma:internalName="RMAccessRestrictionDuration" nillable="true" ma:readOnly="true" fp:namespace="228B497073DE44A483E29513BE360001" fp:type="Int32">
      <xs:simpleType>
        <xs:restriction base="dms:Number">
          <xs:minInclusive value="-1"/>
          <xs:maxInclusive value="2147483647"/>
          <xs:pattern value="(-?\d+)?"/>
        </xs:restriction>
      </xs:simpleType>
    </xs:element>
    <xs:element name="RMAccessRestrictionNotificationTime" ma:displayName="Juurdepääsupiirangu meeldetuletus saadetud" ma:index="16" ma:internalName="RMAccessRestrictionNotificationTime" nillable="true" ma:readOnly="true" fp:namespace="228B497073DE44A483E29513BE360001" ma:format="DateTime" fp:type="DateTime">
      <xs:simpleType>
        <xs:restriction base="dms:DateTime"/>
      </xs:simpleType>
    </xs:element>
    <xs:element name="RMAccessRestrictionEndEvent" ma:displayName="Kehtiv kuni kirjeldus" ma:index="17" ma:internalName="RMAccessRestrictionEndEvent" nillable="true" ma:readOnly="true" fp:namespace="228B497073DE44A483E29513BE360001" fp:type="String">
      <xs:simpleType>
        <xs:restriction base="dms:Text"/>
      </xs:simpleType>
    </xs:element>
    <xs:element name="Allkirjastaja" ma:displayName="Allkirjastaja" ma:index="18" ma:internalName="Allkirjastaja" nillable="true" ma:readOnly="true" fp:namespace="228B497073DE44A483E29513BE360001" fp:type="String">
      <xs:simpleType>
        <xs:restriction base="dms:Text"/>
      </xs:simpleType>
    </xs:element>
    <xs:element name="RMPublishedDocumentUniqueId" ma:displayName="Viide avaldatud dokumendile" ma:index="19" ma:internalName="RMPublishedDocumentUniqueId" nillable="true" ma:readOnly="true" fp:namespace="228B497073DE44A483E29513BE360001" fp:type="Guid">
      <xs:simpleType>
        <xs:restriction base="dms:Text">
          <xs:pattern value="\{[0-9a-fA-F]{8}-[0-9a-fA-F]{4}-[0-9a-fA-F]{4}-[0-9a-fA-F]{4}-[0-9a-fA-F]{12}\}|[0-9a-fA-F]{8}-[0-9a-fA-F]{4}-[0-9a-fA-F]{4}-[0-9a-fA-F]{4}-[0-9a-fA-F]{12}"/>
        </xs:restriction>
      </xs:simpleType>
    </xs:element>
    <xs:element name="RMRevisionStatus" ma:displayName="Versiooni olek" ma:index="20" ma:internalName="RMRevisionStatus" nillable="true" ma:readOnly="true" fp:namespace="228B497073DE44A483E29513BE360001" fp:type="String">
      <xs:simpleType>
        <xs:restriction base="dms:Choice">
          <xs:enumeration value="Draft"/>
          <xs:enumeration value="Valid"/>
          <xs:enumeration value="Void"/>
        </xs:restriction>
      </xs:simpleType>
    </xs:element>
    <xs:element name="RMRevisionNumber" ma:displayName="Versioon" ma:index="21" ma:internalName="RMRevisionNumber" nillable="true" ma:readOnly="true" fp:namespace="228B497073DE44A483E29513BE360001" fp:type="Int32">
      <xs:simpleType>
        <xs:restriction base="dms:Number">
          <xs:minInclusive value="0"/>
          <xs:maxInclusive value="2147483647"/>
          <xs:pattern value="(-?\d+)?"/>
        </xs:restriction>
      </xs:simpleType>
    </xs:element>
    <xs:element name="RMPublishedFrom" ma:displayName="Kehtiv alates" ma:index="22" ma:internalName="RMPublishedFrom" nillable="true" ma:readOnly="true" fp:namespace="228B497073DE44A483E29513BE360001" ma:format="DateOnly" fp:type="DateTime">
      <xs:simpleType>
        <xs:restriction base="dms:DateTime"/>
      </xs:simpleType>
    </xs:element>
    <xs:element name="RMPublishedUntil" ma:displayName="Kehtiv kuni" ma:index="23" ma:internalName="RMPublishedUntil" nillable="true" ma:readOnly="true" fp:namespace="228B497073DE44A483E29513BE360001" ma:format="DateOnly" fp:type="DateTime">
      <xs:simpleType>
        <xs:restriction base="dms:DateTime"/>
      </xs:simpleType>
    </xs:element>
    <xs:element name="RMAddDocumentDataToFileName" ma:displayName="Täienda faili pealkirja dokumendi andmetega" ma:index="24" ma:internalName="RMAddDocumentDataToFileName" nillable="true" ma:readOnly="true" fp:namespace="228B497073DE44A483E29513BE360001" fp:type="Boolean">
      <xs:simpleType>
        <xs:restriction base="dms:Boolean"/>
      </xs:simpleType>
    </xs:element>
    <xs:element name="RMAccessRestrictionOwnerTemp" ma:displayName="Juurdepääsupiirangu eest ajutine vastutaja" ma:index="25" ma:internalName="RMAccessRestrictionOwnerTemp" nillable="true" ma:readOnly="true" fp:namespace="228B497073DE44A483E29513BE360001" fp:type="String">
      <xs:simpleType>
        <xs:restriction base="dms:Text"/>
      </xs:simpleType>
    </xs:element>
    <xs:element name="RMAccessRestrictionOwnerTempUntil" ma:displayName="Juurdepääsupiirangu eest ajutise vastutamise lõppkuupäev" ma:index="26" ma:internalName="RMAccessRestrictionOwnerTempUntil" nillable="true" ma:readOnly="true" fp:namespace="228B497073DE44A483E29513BE360001" ma:format="DateOnly" fp:type="DateTime">
      <xs:simpleType>
        <xs:restriction base="dms:DateTime"/>
      </xs:simpleType>
    </xs:element>
    <xs:element name="RMAccessRestrictionExtended" ma:displayName="Juurdepääsupiirangu pikendamise kuupäev ja kellaaeg" ma:index="27" ma:internalName="RMAccessRestrictionExtended" nillable="true" ma:readOnly="true" fp:namespace="228B497073DE44A483E29513BE360001" ma:format="DateTime" fp:type="DateTime">
      <xs:simpleType>
        <xs:restriction base="dms:DateTime"/>
      </xs:simpleType>
    </xs:element>
    <xs:element name="RMDocumentExpirationDate" ma:displayName="Dokumendi lõpetamise kuupäev" ma:index="28" ma:internalName="RMDocumentExpirationDate" nillable="true" ma:hidden="true" fp:namespace="228B497073DE44A483E29513BE360001" ma:format="DateOnly" fp:type="DateTime">
      <xs:simpleType>
        <xs:restriction base="dms:DateTime"/>
      </xs:simpleType>
    </xs:element>
    <xs:element name="RMRetentionDeadline" ma:displayName="Säilitustähtaeg" ma:index="29" ma:internalName="RMRetentionDeadline" nillable="true" ma:readOnly="true" fp:namespace="228B497073DE44A483E29513BE360001" ma:format="DateOnly" fp:type="DateTime">
      <xs:simpleType>
        <xs:restriction base="dms:DateTime"/>
      </xs:simpleType>
    </xs:element>
    <xs:element name="RMNotes" ma:displayName="Märkused" ma:index="30" ma:internalName="RMNotes" nillable="true" fp:namespace="228B497073DE44A483E29513BE360001" fp:type="String">
      <xs:simpleType>
        <xs:restriction base="dms:Text"/>
      </xs:simpleType>
    </xs:element>
    <xs:element name="RMShouldArchiveFilesOnRegistration" ma:displayName="Teisendada registreerimisel arhiivivormingusse" ma:index="31" ma:internalName="RMShouldArchiveFilesOnRegistration" nillable="true" ma:readOnly="true" fp:namespace="228B497073DE44A483E29513BE360001" fp:type="Boolean">
      <xs:simpleType>
        <xs:restriction base="dms:Boolean"/>
      </xs:simpleType>
    </xs:element>
    <xs:element name="RMKeywords" ma:displayName="Märksõnad" ma:index="32" ma:internalName="RMKeywords" nillable="true" fp:namespace="228B497073DE44A483E29513BE360001" fp:type="String">
      <xs:simpleType>
        <xs:restriction base="dms:Text"/>
      </xs:simpleType>
    </xs:element>
    <xs:element name="RMStatus" ma:displayName="Seisundi kood" ma:index="33" ma:internalName="RMStatus" nillable="true" ma:readOnly="true" fp:namespace="228B497073DE44A483E29513BE360001" fp:type="String">
      <xs:simpleType>
        <xs:restriction base="dms:Text"/>
      </xs:simpleType>
    </xs:element>
  </xs:schema>
  <xs:schema xmlns="http://schemas.openxmlformats.org/package/2006/metadata/core-properties" xmlns:dc="http://purl.org/dc/elements/1.1/" xmlns:dcterms="http://purl.org/dc/terms/" xmlns:xsd="http://www.w3.org/2001/XMLSchema" targetNamespace="http://schemas.openxmlformats.org/package/2006/metadata/core-properties" elementFormDefault="qualified" blockDefault="#all">
    <xs:import namespace="http://purl.org/dc/elements/1.1/" schemaLocation="http://dublincore.org/schemas/xmls/qdc/2003/04/02/dc.xsd"/>
    <xs:import namespace="http://purl.org/dc/terms/" schemaLocation="http://dublincore.org/schemas/xmls/qdc/2003/04/02/dcterms.xsd"/>
    <xs:element name="coreProperties" type="CT_coreProperties"/>
    <xs:complexType name="CT_coreProperties">
      <xs:all>
        <xs:element ref="dc:creator" minOccurs="0"/>
        <xs:element ref="dcterms:created" minOccurs="0"/>
        <xs:element ref="dc:identifier" minOccurs="0"/>
        <xs:element name="contentType" type="xsd:string" minOccurs="0" ma:index="0"/>
        <xs:element ref="dc:title"/>
        <xs:element ref="dc:subject" minOccurs="0"/>
        <xs:element ref="dc:description" minOccurs="0"/>
        <xs:element name="keywords" type="xsd:string" minOccurs="0"/>
        <xs:element ref="dc:language" minOccurs="0"/>
        <xs:element name="category" type="xsd:string" minOccurs="0"/>
        <xs:element name="version" type="xsd:string" minOccurs="0"/>
        <xs:element name="revision" type="xsd:string" minOccurs="0"/>
        <xs:element name="lastModifiedBy" type="xsd:string" minOccurs="0"/>
        <xs:element ref="dcterms:modified" minOccurs="0"/>
        <xs:element name="contentStatus" type="xsd:string" minOccurs="0"/>
      </xs:all>
    </xs:complexType>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documentManagement xmlns:xsi="http://www.w3.org/2001/XMLSchema-instance">
    <RMUniqueID xmlns="2ad898ba-4451-40f3-8a5a-7b186cc8d73d">df1f5779-dac8-43b6-a8aa-a743ec83f55b</RMUniqueID>
    <RMTitle xmlns="2ad898ba-4451-40f3-8a5a-7b186cc8d73d"/>
    <RMRegistrationDate xmlns="2ad898ba-4451-40f3-8a5a-7b186cc8d73d" xsi:nil="true"/>
    <RMReferenceCode xmlns="2ad898ba-4451-40f3-8a5a-7b186cc8d73d" xsi:nil="true"/>
    <RMOrderPosition xmlns="2ad898ba-4451-40f3-8a5a-7b186cc8d73d" xsi:nil="true"/>
    <RMInSigningContainer xmlns="2ad898ba-4451-40f3-8a5a-7b186cc8d73d" xsi:nil="true"/>
    <RMVirtualFolderNames xmlns="2ad898ba-4451-40f3-8a5a-7b186cc8d73d" xsi:nil="true"/>
    <RMAddendumNumber xmlns="2ad898ba-4451-40f3-8a5a-7b186cc8d73d" xsi:nil="true"/>
    <RMInheritedFields xmlns="2ad898ba-4451-40f3-8a5a-7b186cc8d73d">RMAccessRestrictionLevel;RMAccessRestrictionReason;RMAccessRestrictionDate;RMAccessRestrictionDuration;RMAccessRestrictionEndEvent</RMInheritedFields>
    <RMAccessRestrictedFrom xmlns="2ad898ba-4451-40f3-8a5a-7b186cc8d73d" xsi:nil="true"/>
    <RMAccessRestrictedUntil xmlns="2ad898ba-4451-40f3-8a5a-7b186cc8d73d" xsi:nil="true"/>
    <RMAccessRestrictionLevel xmlns="2ad898ba-4451-40f3-8a5a-7b186cc8d73d">Avalik</RMAccessRestrictionLevel>
    <RMAccessRestrictionReason xmlns="2ad898ba-4451-40f3-8a5a-7b186cc8d73d" xsi:nil="true"/>
    <RMAccessRestrictionPublishingLevel xmlns="2ad898ba-4451-40f3-8a5a-7b186cc8d73d">2</RMAccessRestrictionPublishingLevel>
    <RMAccessRestrictionDate xmlns="2ad898ba-4451-40f3-8a5a-7b186cc8d73d" xsi:nil="true"/>
    <RMAccessRestrictionDuration xmlns="2ad898ba-4451-40f3-8a5a-7b186cc8d73d" xsi:nil="true"/>
    <RMAccessRestrictionNotificationTime xmlns="2ad898ba-4451-40f3-8a5a-7b186cc8d73d" xsi:nil="true"/>
    <RMAccessRestrictionEndEvent xmlns="2ad898ba-4451-40f3-8a5a-7b186cc8d73d" xsi:nil="true"/>
    <Allkirjastaja xmlns="2ad898ba-4451-40f3-8a5a-7b186cc8d73d">Kristina Kallas</Allkirjastaja>
    <RMPublishedDocumentUniqueId xmlns="2ad898ba-4451-40f3-8a5a-7b186cc8d73d" xsi:nil="true"/>
    <RMRevisionStatus xmlns="2ad898ba-4451-40f3-8a5a-7b186cc8d73d" xsi:nil="true"/>
    <RMRevisionNumber xmlns="2ad898ba-4451-40f3-8a5a-7b186cc8d73d" xsi:nil="true"/>
    <RMPublishedFrom xmlns="2ad898ba-4451-40f3-8a5a-7b186cc8d73d" xsi:nil="true"/>
    <RMPublishedUntil xmlns="2ad898ba-4451-40f3-8a5a-7b186cc8d73d" xsi:nil="true"/>
    <RMAddDocumentDataToFileName xmlns="2ad898ba-4451-40f3-8a5a-7b186cc8d73d">false</RMAddDocumentDataToFileName>
    <RMAccessRestrictionOwnerTemp xmlns="2ad898ba-4451-40f3-8a5a-7b186cc8d73d" xsi:nil="true"/>
    <RMAccessRestrictionOwnerTempUntil xmlns="2ad898ba-4451-40f3-8a5a-7b186cc8d73d" xsi:nil="true"/>
    <RMAccessRestrictionExtended xmlns="2ad898ba-4451-40f3-8a5a-7b186cc8d73d" xsi:nil="true"/>
    <RMDocumentExpirationDate xmlns="2ad898ba-4451-40f3-8a5a-7b186cc8d73d" xsi:nil="true"/>
    <RMRetentionDeadline xmlns="2ad898ba-4451-40f3-8a5a-7b186cc8d73d" xsi:nil="true"/>
    <RMNotes xmlns="2ad898ba-4451-40f3-8a5a-7b186cc8d73d" xsi:nil="true"/>
    <RMShouldArchiveFilesOnRegistration xmlns="2ad898ba-4451-40f3-8a5a-7b186cc8d73d">false</RMShouldArchiveFilesOnRegistration>
    <RMKeywords xmlns="2ad898ba-4451-40f3-8a5a-7b186cc8d73d" xsi:nil="true"/>
    <RMStatus xmlns="2ad898ba-4451-40f3-8a5a-7b186cc8d73d">Captured</RMStatus>
  </documentManagement>
</p:properties>
</file>

<file path=customXml/itemProps1.xml><?xml version="1.0" encoding="utf-8"?>
<ds:datastoreItem xmlns:ds="http://schemas.openxmlformats.org/officeDocument/2006/customXml" ds:itemID="{2E2A10B8-6E66-48F4-AE36-89C93E5DDDFA}">
  <ds:schemaRefs>
    <ds:schemaRef ds:uri="http://schemas.microsoft.com/office/2006/metadata/contentType"/>
    <ds:schemaRef ds:uri="http://schemas.webmedia.eu/flairPoint/propertyStores/ooxml/sharePointIntegration"/>
    <ds:schemaRef ds:uri="http://schemas.microsoft.com/office/2006/metadata/properties/metaAttributes"/>
    <ds:schemaRef ds:uri="http://www.w3.org/2001/XMLSchema"/>
    <ds:schemaRef ds:uri="2ad898ba-4451-40f3-8a5a-7b186cc8d73d"/>
    <ds:schemaRef ds:uri="http://schemas.microsoft.com/office/2006/documentManagement/types"/>
    <ds:schemaRef ds:uri="http://schemas.openxmlformats.org/package/2006/metadata/core-properties"/>
    <ds:schemaRef ds:uri="http://purl.org/dc/elements/1.1/"/>
    <ds:schemaRef ds:uri="http://purl.org/dc/terms/"/>
  </ds:schemaRefs>
</ds:datastoreItem>
</file>

<file path=customXml/itemProps2.xml><?xml version="1.0" encoding="utf-8"?>
<ds:datastoreItem xmlns:ds="http://schemas.openxmlformats.org/officeDocument/2006/customXml" ds:itemID="{2467627D-761A-4D82-8FC2-9D3C1B666046}">
  <ds:schemaRefs>
    <ds:schemaRef ds:uri="http://schemas.microsoft.com/sharepoint/v3/contenttype/forms"/>
  </ds:schemaRefs>
</ds:datastoreItem>
</file>

<file path=customXml/itemProps3.xml><?xml version="1.0" encoding="utf-8"?>
<ds:datastoreItem xmlns:ds="http://schemas.openxmlformats.org/officeDocument/2006/customXml" ds:itemID="{8CE09388-E56A-4D1E-93C9-1FF7EBE25381}">
  <ds:schemaRefs>
    <ds:schemaRef ds:uri="http://schemas.openxmlformats.org/officeDocument/2006/bibliography"/>
  </ds:schemaRefs>
</ds:datastoreItem>
</file>

<file path=customXml/itemProps4.xml><?xml version="1.0" encoding="utf-8"?>
<ds:datastoreItem xmlns:ds="http://schemas.openxmlformats.org/officeDocument/2006/customXml" ds:itemID="{650CC5D9-3B84-4EA6-9EF1-B39F257E2436}">
  <ds:schemaRefs>
    <ds:schemaRef ds:uri="http://schemas.microsoft.com/office/2006/metadata/properties"/>
    <ds:schemaRef ds:uri="2ad898ba-4451-40f3-8a5a-7b186cc8d73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6145</Words>
  <Characters>35642</Characters>
  <Application>Microsoft Office Word</Application>
  <DocSecurity>0</DocSecurity>
  <Lines>297</Lines>
  <Paragraphs>83</Paragraphs>
  <ScaleCrop>false</ScaleCrop>
  <HeadingPairs>
    <vt:vector size="2" baseType="variant">
      <vt:variant>
        <vt:lpstr>Pealkiri</vt:lpstr>
      </vt:variant>
      <vt:variant>
        <vt:i4>1</vt:i4>
      </vt:variant>
    </vt:vector>
  </HeadingPairs>
  <TitlesOfParts>
    <vt:vector size="1" baseType="lpstr">
      <vt:lpstr>1_VV määruse seletuskiri</vt:lpstr>
    </vt:vector>
  </TitlesOfParts>
  <Company>Haridus- ja Teadusministeerium</Company>
  <LinksUpToDate>false</LinksUpToDate>
  <CharactersWithSpaces>41704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Seletuskiri</dc:title>
  <dc:subject/>
  <dc:creator>Helle Kalliste - RTK</dc:creator>
  <cp:keywords>Asutuse teadus- ja arendustegevuse toetuse eraldamise ning toetuse tagasinõudmise tingimused ja kord</cp:keywords>
  <dc:description/>
  <cp:lastModifiedBy>Helle Kalliste - RTK</cp:lastModifiedBy>
  <cp:revision>3</cp:revision>
  <cp:lastPrinted>2026-06-17T13:54:00Z</cp:lastPrinted>
  <dcterms:created xsi:type="dcterms:W3CDTF">2026-09-01T11:23:00Z</dcterms:created>
  <dcterms:modified xsi:type="dcterms:W3CDTF">2026-09-01T12:12:00Z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2026-06-11T10:40:28Z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6a1e9d9e-ec37-42cb-8235-f987fd1f5381</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