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29A963" w14:textId="77777777" w:rsidR="00F412F3" w:rsidRPr="00381748" w:rsidRDefault="00F412F3" w:rsidP="00F412F3">
      <w:pPr>
        <w:rPr>
          <w:rFonts w:ascii="Times New Roman" w:hAnsi="Times New Roman" w:cs="Times New Roman"/>
          <w:color w:val="000000" w:themeColor="text1"/>
        </w:rPr>
      </w:pPr>
    </w:p>
    <w:p w14:paraId="7A540896" w14:textId="77777777" w:rsidR="00F412F3" w:rsidRPr="00381748" w:rsidRDefault="00F412F3" w:rsidP="00F412F3">
      <w:pPr>
        <w:rPr>
          <w:rFonts w:ascii="Times New Roman" w:hAnsi="Times New Roman" w:cs="Times New Roman"/>
          <w:color w:val="000000" w:themeColor="text1"/>
        </w:rPr>
      </w:pPr>
    </w:p>
    <w:p w14:paraId="04DA6998" w14:textId="77777777" w:rsidR="00F412F3" w:rsidRPr="00381748" w:rsidRDefault="00F412F3" w:rsidP="00F412F3">
      <w:pPr>
        <w:rPr>
          <w:rFonts w:ascii="Times New Roman" w:hAnsi="Times New Roman" w:cs="Times New Roman"/>
          <w:color w:val="000000" w:themeColor="text1"/>
        </w:rPr>
      </w:pPr>
    </w:p>
    <w:p w14:paraId="4A118C83" w14:textId="77777777" w:rsidR="00F412F3" w:rsidRPr="00381748" w:rsidRDefault="00F412F3" w:rsidP="00F412F3">
      <w:pPr>
        <w:rPr>
          <w:rFonts w:ascii="Times New Roman" w:hAnsi="Times New Roman" w:cs="Times New Roman"/>
          <w:color w:val="000000" w:themeColor="text1"/>
        </w:rPr>
      </w:pPr>
    </w:p>
    <w:tbl>
      <w:tblPr>
        <w:tblW w:w="90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398"/>
        <w:gridCol w:w="2722"/>
      </w:tblGrid>
      <w:tr w:rsidR="008F0BC1" w:rsidRPr="00381748" w14:paraId="28FD48B2" w14:textId="77777777" w:rsidTr="00160598">
        <w:trPr>
          <w:trHeight w:val="1125"/>
        </w:trPr>
        <w:tc>
          <w:tcPr>
            <w:tcW w:w="6351" w:type="dxa"/>
            <w:gridSpan w:val="2"/>
            <w:shd w:val="clear" w:color="auto" w:fill="auto"/>
          </w:tcPr>
          <w:p w14:paraId="1E486272" w14:textId="77777777" w:rsidR="00877498" w:rsidRPr="00381748" w:rsidRDefault="00877498" w:rsidP="002E7F46">
            <w:pPr>
              <w:pStyle w:val="Nimetus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F5759F" w14:textId="556522DA" w:rsidR="00877498" w:rsidRPr="00381748" w:rsidRDefault="00877498" w:rsidP="002E7F46">
            <w:pPr>
              <w:pStyle w:val="Nimetus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748">
              <w:rPr>
                <w:rFonts w:ascii="Times New Roman" w:hAnsi="Times New Roman" w:cs="Times New Roman"/>
                <w:color w:val="000000" w:themeColor="text1"/>
              </w:rPr>
              <w:t>KÄSKKIRI</w:t>
            </w:r>
          </w:p>
          <w:p w14:paraId="38AE362B" w14:textId="77777777" w:rsidR="00877498" w:rsidRPr="00381748" w:rsidRDefault="00877498" w:rsidP="002E7F46">
            <w:pPr>
              <w:pStyle w:val="Nimetus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22" w:type="dxa"/>
            <w:shd w:val="clear" w:color="auto" w:fill="auto"/>
          </w:tcPr>
          <w:p w14:paraId="0E60EE8F" w14:textId="77777777" w:rsidR="00877498" w:rsidRPr="00381748" w:rsidRDefault="00877498" w:rsidP="002E7F46">
            <w:pPr>
              <w:pStyle w:val="Nimetus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7AC9CBF" w14:textId="562EAF5E" w:rsidR="00877498" w:rsidRPr="00381748" w:rsidRDefault="00455053" w:rsidP="002E7F46">
            <w:pPr>
              <w:pStyle w:val="Nimetus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81748">
              <w:rPr>
                <w:rFonts w:ascii="Times New Roman" w:hAnsi="Times New Roman" w:cs="Times New Roman"/>
                <w:color w:val="000000" w:themeColor="text1"/>
              </w:rPr>
              <w:t>/kuupäev digiallkir</w:t>
            </w:r>
            <w:r w:rsidR="00A54401" w:rsidRPr="00381748">
              <w:rPr>
                <w:rFonts w:ascii="Times New Roman" w:hAnsi="Times New Roman" w:cs="Times New Roman"/>
                <w:color w:val="000000" w:themeColor="text1"/>
              </w:rPr>
              <w:t>jas/</w:t>
            </w:r>
            <w:r w:rsidR="00D81051">
              <w:rPr>
                <w:rFonts w:ascii="Times New Roman" w:hAnsi="Times New Roman" w:cs="Times New Roman"/>
                <w:color w:val="000000" w:themeColor="text1"/>
              </w:rPr>
              <w:t xml:space="preserve"> nr </w:t>
            </w:r>
          </w:p>
          <w:p w14:paraId="74061916" w14:textId="77777777" w:rsidR="00877498" w:rsidRPr="00381748" w:rsidRDefault="00877498" w:rsidP="002E7F46">
            <w:pPr>
              <w:pStyle w:val="Nimetus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7498" w:rsidRPr="00381748" w14:paraId="0118ACDC" w14:textId="77777777" w:rsidTr="0080759D">
        <w:trPr>
          <w:trHeight w:val="174"/>
        </w:trPr>
        <w:tc>
          <w:tcPr>
            <w:tcW w:w="5953" w:type="dxa"/>
            <w:shd w:val="clear" w:color="auto" w:fill="auto"/>
          </w:tcPr>
          <w:p w14:paraId="17DA9721" w14:textId="7AA1B730" w:rsidR="00877498" w:rsidRPr="00381748" w:rsidRDefault="0006768D" w:rsidP="005B6141">
            <w:pPr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3817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Toetuse andmise tingimused taaste- ja vastupidavuskava </w:t>
            </w:r>
            <w:r w:rsidR="000D49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reformi </w:t>
            </w:r>
            <w:r w:rsidRPr="003817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„Ettevõtete konkurentsivõime toetamine välisturgudel“ elluviimiseks</w:t>
            </w:r>
          </w:p>
        </w:tc>
        <w:tc>
          <w:tcPr>
            <w:tcW w:w="398" w:type="dxa"/>
            <w:shd w:val="clear" w:color="auto" w:fill="auto"/>
          </w:tcPr>
          <w:p w14:paraId="37E484E3" w14:textId="77777777" w:rsidR="00877498" w:rsidRPr="00381748" w:rsidRDefault="00877498" w:rsidP="002E7F46">
            <w:pPr>
              <w:pStyle w:val="Nimetus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22" w:type="dxa"/>
            <w:shd w:val="clear" w:color="auto" w:fill="auto"/>
          </w:tcPr>
          <w:p w14:paraId="54CABF45" w14:textId="77777777" w:rsidR="00877498" w:rsidRPr="00381748" w:rsidRDefault="00877498" w:rsidP="002E7F46">
            <w:pPr>
              <w:pStyle w:val="Nimetus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B02B3A0" w14:textId="43A13D12" w:rsidR="00877498" w:rsidRPr="00381748" w:rsidRDefault="00877498" w:rsidP="002E7F46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BB0C15F" w14:textId="6ABE8A20" w:rsidR="0031704F" w:rsidRDefault="0031704F" w:rsidP="002E7F46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AC5F060" w14:textId="77777777" w:rsidR="005B6141" w:rsidRPr="00381748" w:rsidRDefault="005B6141" w:rsidP="002E7F46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1B1BE28" w14:textId="7A7340E5" w:rsidR="00877498" w:rsidRPr="00381748" w:rsidRDefault="0006768D" w:rsidP="002E7F4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81748">
        <w:rPr>
          <w:rFonts w:ascii="Times New Roman" w:hAnsi="Times New Roman" w:cs="Times New Roman"/>
          <w:color w:val="000000" w:themeColor="text1"/>
        </w:rPr>
        <w:t xml:space="preserve">Vabariigi Valitsuse </w:t>
      </w:r>
      <w:r w:rsidR="00EE311E" w:rsidRPr="00381748">
        <w:rPr>
          <w:rFonts w:ascii="Times New Roman" w:hAnsi="Times New Roman" w:cs="Times New Roman"/>
          <w:color w:val="000000" w:themeColor="text1"/>
        </w:rPr>
        <w:t>29. novembri 2</w:t>
      </w:r>
      <w:r w:rsidRPr="00381748">
        <w:rPr>
          <w:rFonts w:ascii="Times New Roman" w:hAnsi="Times New Roman" w:cs="Times New Roman"/>
          <w:color w:val="000000" w:themeColor="text1"/>
        </w:rPr>
        <w:t>021</w:t>
      </w:r>
      <w:r w:rsidR="00EE311E" w:rsidRPr="00381748">
        <w:rPr>
          <w:rFonts w:ascii="Times New Roman" w:hAnsi="Times New Roman" w:cs="Times New Roman"/>
          <w:color w:val="000000" w:themeColor="text1"/>
        </w:rPr>
        <w:t>. a</w:t>
      </w:r>
      <w:r w:rsidRPr="00381748">
        <w:rPr>
          <w:rFonts w:ascii="Times New Roman" w:hAnsi="Times New Roman" w:cs="Times New Roman"/>
          <w:color w:val="000000" w:themeColor="text1"/>
        </w:rPr>
        <w:t xml:space="preserve"> määruse nr</w:t>
      </w:r>
      <w:r w:rsidR="00EE311E" w:rsidRPr="00381748">
        <w:rPr>
          <w:rFonts w:ascii="Times New Roman" w:hAnsi="Times New Roman" w:cs="Times New Roman"/>
          <w:color w:val="000000" w:themeColor="text1"/>
        </w:rPr>
        <w:t xml:space="preserve"> 108 </w:t>
      </w:r>
      <w:r w:rsidRPr="00381748">
        <w:rPr>
          <w:rFonts w:ascii="Times New Roman" w:hAnsi="Times New Roman" w:cs="Times New Roman"/>
          <w:color w:val="000000" w:themeColor="text1"/>
        </w:rPr>
        <w:t>„Taaste- ja va</w:t>
      </w:r>
      <w:r w:rsidR="00E60E19" w:rsidRPr="00381748">
        <w:rPr>
          <w:rFonts w:ascii="Times New Roman" w:hAnsi="Times New Roman" w:cs="Times New Roman"/>
          <w:color w:val="000000" w:themeColor="text1"/>
        </w:rPr>
        <w:t xml:space="preserve">stupidavuskava  </w:t>
      </w:r>
      <w:r w:rsidRPr="00381748">
        <w:rPr>
          <w:rFonts w:ascii="Times New Roman" w:hAnsi="Times New Roman" w:cs="Times New Roman"/>
          <w:color w:val="000000" w:themeColor="text1"/>
        </w:rPr>
        <w:t xml:space="preserve">elluviimise korraldus ja toetuse </w:t>
      </w:r>
      <w:r w:rsidR="00E60E19" w:rsidRPr="00381748">
        <w:rPr>
          <w:rFonts w:ascii="Times New Roman" w:hAnsi="Times New Roman" w:cs="Times New Roman"/>
          <w:color w:val="000000" w:themeColor="text1"/>
        </w:rPr>
        <w:t>andmise</w:t>
      </w:r>
      <w:r w:rsidRPr="00381748">
        <w:rPr>
          <w:rFonts w:ascii="Times New Roman" w:hAnsi="Times New Roman" w:cs="Times New Roman"/>
          <w:color w:val="000000" w:themeColor="text1"/>
        </w:rPr>
        <w:t xml:space="preserve"> üldtingimused“ § 7 alusel</w:t>
      </w:r>
      <w:r w:rsidR="00A03899" w:rsidRPr="00381748">
        <w:rPr>
          <w:rFonts w:ascii="Times New Roman" w:hAnsi="Times New Roman" w:cs="Times New Roman"/>
          <w:color w:val="000000" w:themeColor="text1"/>
        </w:rPr>
        <w:t xml:space="preserve"> kehtestan toetuse andmise tingimused ettevõtete konkurentsivõime toetamiseks välisturgudel</w:t>
      </w:r>
      <w:r w:rsidRPr="00381748">
        <w:rPr>
          <w:rFonts w:ascii="Times New Roman" w:hAnsi="Times New Roman" w:cs="Times New Roman"/>
          <w:color w:val="000000" w:themeColor="text1"/>
        </w:rPr>
        <w:t>.</w:t>
      </w:r>
    </w:p>
    <w:p w14:paraId="3AD8C921" w14:textId="18B40B21" w:rsidR="00877498" w:rsidRPr="00381748" w:rsidRDefault="00877498" w:rsidP="002E7F46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9A8C8D9" w14:textId="77777777" w:rsidR="0006768D" w:rsidRPr="00381748" w:rsidRDefault="0035789E">
      <w:pPr>
        <w:pStyle w:val="ListParagraph"/>
        <w:numPr>
          <w:ilvl w:val="0"/>
          <w:numId w:val="1"/>
        </w:num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381748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Reguleerimisala</w:t>
      </w:r>
    </w:p>
    <w:p w14:paraId="4B2E047F" w14:textId="77777777" w:rsidR="0035789E" w:rsidRPr="00381748" w:rsidRDefault="0035789E" w:rsidP="002E7F46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F6F69E8" w14:textId="62953642" w:rsidR="0035789E" w:rsidRPr="00381748" w:rsidRDefault="0035789E" w:rsidP="0080759D">
      <w:pPr>
        <w:pStyle w:val="ListParagraph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499AE10">
        <w:rPr>
          <w:rFonts w:ascii="Times New Roman" w:eastAsia="Times New Roman" w:hAnsi="Times New Roman" w:cs="Times New Roman"/>
          <w:color w:val="000000" w:themeColor="text1"/>
        </w:rPr>
        <w:t xml:space="preserve">Käskkirjaga </w:t>
      </w:r>
      <w:r w:rsidR="00A54401" w:rsidRPr="4499AE10">
        <w:rPr>
          <w:rFonts w:ascii="Times New Roman" w:eastAsia="Times New Roman" w:hAnsi="Times New Roman" w:cs="Times New Roman"/>
          <w:color w:val="000000" w:themeColor="text1"/>
        </w:rPr>
        <w:t xml:space="preserve">kehtestatakse </w:t>
      </w:r>
      <w:r w:rsidRPr="4499AE10">
        <w:rPr>
          <w:rFonts w:ascii="Times New Roman" w:eastAsia="Times New Roman" w:hAnsi="Times New Roman" w:cs="Times New Roman"/>
          <w:color w:val="000000" w:themeColor="text1"/>
        </w:rPr>
        <w:t xml:space="preserve">taaste- ja vastupidavuskava </w:t>
      </w:r>
      <w:r w:rsidR="00E82F95">
        <w:rPr>
          <w:rFonts w:ascii="Times New Roman" w:eastAsia="Times New Roman" w:hAnsi="Times New Roman" w:cs="Times New Roman"/>
          <w:color w:val="000000" w:themeColor="text1"/>
        </w:rPr>
        <w:t xml:space="preserve">(edaspidi </w:t>
      </w:r>
      <w:r w:rsidR="00E82F95" w:rsidRPr="0080759D">
        <w:rPr>
          <w:rFonts w:ascii="Times New Roman" w:eastAsia="Times New Roman" w:hAnsi="Times New Roman" w:cs="Times New Roman"/>
          <w:i/>
          <w:color w:val="000000" w:themeColor="text1"/>
        </w:rPr>
        <w:t>taastekava</w:t>
      </w:r>
      <w:r w:rsidR="00E82F95">
        <w:rPr>
          <w:rFonts w:ascii="Times New Roman" w:eastAsia="Times New Roman" w:hAnsi="Times New Roman" w:cs="Times New Roman"/>
          <w:color w:val="000000" w:themeColor="text1"/>
        </w:rPr>
        <w:t xml:space="preserve">) </w:t>
      </w:r>
      <w:r w:rsidRPr="4499AE10">
        <w:rPr>
          <w:rFonts w:ascii="Times New Roman" w:eastAsia="Times New Roman" w:hAnsi="Times New Roman" w:cs="Times New Roman"/>
          <w:color w:val="000000" w:themeColor="text1"/>
        </w:rPr>
        <w:t>„Ettevõtete digipöörde“ komponendi</w:t>
      </w:r>
      <w:r w:rsidR="00852F41" w:rsidRPr="4499AE10">
        <w:rPr>
          <w:rFonts w:ascii="Times New Roman" w:eastAsia="Times New Roman" w:hAnsi="Times New Roman" w:cs="Times New Roman"/>
          <w:color w:val="000000" w:themeColor="text1"/>
        </w:rPr>
        <w:t xml:space="preserve"> „</w:t>
      </w:r>
      <w:r w:rsidRPr="4499AE10">
        <w:rPr>
          <w:rFonts w:ascii="Times New Roman" w:eastAsia="Times New Roman" w:hAnsi="Times New Roman" w:cs="Times New Roman"/>
          <w:color w:val="000000" w:themeColor="text1"/>
        </w:rPr>
        <w:t xml:space="preserve">Ettevõtete konkurentsivõime toetamine välisturgudel“ </w:t>
      </w:r>
      <w:r w:rsidR="00520031" w:rsidRPr="4499AE10">
        <w:rPr>
          <w:rFonts w:ascii="Times New Roman" w:eastAsia="Times New Roman" w:hAnsi="Times New Roman" w:cs="Times New Roman"/>
          <w:color w:val="000000" w:themeColor="text1"/>
        </w:rPr>
        <w:t>ala</w:t>
      </w:r>
      <w:r w:rsidR="000E7EEE" w:rsidRPr="4499AE10">
        <w:rPr>
          <w:rFonts w:ascii="Times New Roman" w:eastAsia="Times New Roman" w:hAnsi="Times New Roman" w:cs="Times New Roman"/>
          <w:color w:val="000000" w:themeColor="text1"/>
        </w:rPr>
        <w:t>reformide</w:t>
      </w:r>
      <w:r w:rsidRPr="4499AE1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D4BF2" w:rsidRPr="4499AE10">
        <w:rPr>
          <w:rFonts w:ascii="Times New Roman" w:eastAsia="Times New Roman" w:hAnsi="Times New Roman" w:cs="Times New Roman"/>
          <w:color w:val="000000" w:themeColor="text1"/>
        </w:rPr>
        <w:t xml:space="preserve">„Riigi- ja regioonistrateegiad“, „Majandust elavdavad innovaatilised ettevõtluskeskused olulisematel eksporditurgudel“ ja „Globaalsed e-ekspordi löögirühmad ja virtuaallavad“ </w:t>
      </w:r>
      <w:r w:rsidR="00520031" w:rsidRPr="4499AE10">
        <w:rPr>
          <w:rFonts w:ascii="Times New Roman" w:eastAsia="Times New Roman" w:hAnsi="Times New Roman" w:cs="Times New Roman"/>
          <w:color w:val="000000" w:themeColor="text1"/>
        </w:rPr>
        <w:t xml:space="preserve">(edaspidi </w:t>
      </w:r>
      <w:r w:rsidR="00520031" w:rsidRPr="4499AE10">
        <w:rPr>
          <w:rFonts w:ascii="Times New Roman" w:eastAsia="Times New Roman" w:hAnsi="Times New Roman" w:cs="Times New Roman"/>
          <w:i/>
          <w:color w:val="000000" w:themeColor="text1"/>
        </w:rPr>
        <w:t>alareform</w:t>
      </w:r>
      <w:r w:rsidR="00520031" w:rsidRPr="4499AE10">
        <w:rPr>
          <w:rFonts w:ascii="Times New Roman" w:eastAsia="Times New Roman" w:hAnsi="Times New Roman" w:cs="Times New Roman"/>
          <w:color w:val="000000" w:themeColor="text1"/>
        </w:rPr>
        <w:t xml:space="preserve">) </w:t>
      </w:r>
      <w:r w:rsidRPr="4499AE10">
        <w:rPr>
          <w:rFonts w:ascii="Times New Roman" w:eastAsia="Times New Roman" w:hAnsi="Times New Roman" w:cs="Times New Roman"/>
          <w:color w:val="000000" w:themeColor="text1"/>
        </w:rPr>
        <w:t>toetuse an</w:t>
      </w:r>
      <w:r w:rsidR="00AD4BF2" w:rsidRPr="4499AE10">
        <w:rPr>
          <w:rFonts w:ascii="Times New Roman" w:eastAsia="Times New Roman" w:hAnsi="Times New Roman" w:cs="Times New Roman"/>
          <w:color w:val="000000" w:themeColor="text1"/>
        </w:rPr>
        <w:t>dmise ja kasutamise tingimus</w:t>
      </w:r>
      <w:r w:rsidR="00A54401" w:rsidRPr="4499AE10">
        <w:rPr>
          <w:rFonts w:ascii="Times New Roman" w:eastAsia="Times New Roman" w:hAnsi="Times New Roman" w:cs="Times New Roman"/>
          <w:color w:val="000000" w:themeColor="text1"/>
        </w:rPr>
        <w:t>ed</w:t>
      </w:r>
      <w:r w:rsidRPr="4499AE10">
        <w:rPr>
          <w:rFonts w:ascii="Times New Roman" w:eastAsia="Times New Roman" w:hAnsi="Times New Roman" w:cs="Times New Roman"/>
          <w:color w:val="000000" w:themeColor="text1"/>
        </w:rPr>
        <w:t>.</w:t>
      </w:r>
      <w:r w:rsidR="00CC6CF5" w:rsidRPr="4499AE10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03EC718" w14:textId="641F992A" w:rsidR="0035789E" w:rsidRPr="00381748" w:rsidRDefault="0035789E" w:rsidP="002E7F46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368A714" w14:textId="77777777" w:rsidR="0035789E" w:rsidRPr="00381748" w:rsidRDefault="0035789E">
      <w:pPr>
        <w:pStyle w:val="ListParagraph"/>
        <w:numPr>
          <w:ilvl w:val="0"/>
          <w:numId w:val="1"/>
        </w:num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381748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Toetuse andmise eesmärk</w:t>
      </w:r>
    </w:p>
    <w:p w14:paraId="10DE8F6C" w14:textId="77777777" w:rsidR="0035789E" w:rsidRPr="00381748" w:rsidRDefault="0035789E" w:rsidP="002E7F46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530DE1A" w14:textId="4B7A2639" w:rsidR="0035789E" w:rsidRDefault="00213ABF" w:rsidP="00D97A10">
      <w:pPr>
        <w:pStyle w:val="ListParagraph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1748">
        <w:rPr>
          <w:rFonts w:ascii="Times New Roman" w:eastAsia="Times New Roman" w:hAnsi="Times New Roman" w:cs="Times New Roman"/>
          <w:color w:val="000000" w:themeColor="text1"/>
        </w:rPr>
        <w:t>Toetuse andmise</w:t>
      </w:r>
      <w:r w:rsidR="00F94629" w:rsidRPr="00381748">
        <w:rPr>
          <w:rFonts w:ascii="Times New Roman" w:eastAsia="Times New Roman" w:hAnsi="Times New Roman" w:cs="Times New Roman"/>
          <w:color w:val="000000" w:themeColor="text1"/>
        </w:rPr>
        <w:t xml:space="preserve"> eesmärk on </w:t>
      </w:r>
      <w:r w:rsidR="001C6471">
        <w:rPr>
          <w:rFonts w:ascii="Times New Roman" w:eastAsia="Times New Roman" w:hAnsi="Times New Roman" w:cs="Times New Roman"/>
          <w:color w:val="000000" w:themeColor="text1"/>
        </w:rPr>
        <w:t>edendada</w:t>
      </w:r>
      <w:r w:rsidR="0051627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94629" w:rsidRPr="00381748">
        <w:rPr>
          <w:rFonts w:ascii="Times New Roman" w:eastAsia="Times New Roman" w:hAnsi="Times New Roman" w:cs="Times New Roman"/>
          <w:color w:val="000000" w:themeColor="text1"/>
        </w:rPr>
        <w:t>Eesti ettevõt</w:t>
      </w:r>
      <w:r w:rsidR="00B77511" w:rsidRPr="00381748">
        <w:rPr>
          <w:rFonts w:ascii="Times New Roman" w:eastAsia="Times New Roman" w:hAnsi="Times New Roman" w:cs="Times New Roman"/>
          <w:color w:val="000000" w:themeColor="text1"/>
        </w:rPr>
        <w:t>ete</w:t>
      </w:r>
      <w:r w:rsidR="00835CD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37642">
        <w:rPr>
          <w:rFonts w:ascii="Times New Roman" w:eastAsia="Times New Roman" w:hAnsi="Times New Roman" w:cs="Times New Roman"/>
          <w:color w:val="000000" w:themeColor="text1"/>
        </w:rPr>
        <w:t xml:space="preserve">ekspordivõimekust ja </w:t>
      </w:r>
      <w:r w:rsidR="00F94629" w:rsidRPr="00381748">
        <w:rPr>
          <w:rFonts w:ascii="Times New Roman" w:eastAsia="Times New Roman" w:hAnsi="Times New Roman" w:cs="Times New Roman"/>
          <w:color w:val="000000" w:themeColor="text1"/>
        </w:rPr>
        <w:t>konkurentsivõime</w:t>
      </w:r>
      <w:r w:rsidR="001B0023" w:rsidRPr="00381748">
        <w:rPr>
          <w:rFonts w:ascii="Times New Roman" w:eastAsia="Times New Roman" w:hAnsi="Times New Roman" w:cs="Times New Roman"/>
          <w:color w:val="000000" w:themeColor="text1"/>
        </w:rPr>
        <w:t>t</w:t>
      </w:r>
      <w:r w:rsidR="00F94629" w:rsidRPr="003817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F1F9C" w:rsidRPr="00381748">
        <w:rPr>
          <w:rFonts w:ascii="Times New Roman" w:eastAsia="Times New Roman" w:hAnsi="Times New Roman" w:cs="Times New Roman"/>
          <w:color w:val="000000" w:themeColor="text1"/>
        </w:rPr>
        <w:t xml:space="preserve">ning </w:t>
      </w:r>
      <w:r w:rsidR="001C6471">
        <w:rPr>
          <w:rFonts w:ascii="Times New Roman" w:eastAsia="Times New Roman" w:hAnsi="Times New Roman" w:cs="Times New Roman"/>
          <w:color w:val="000000" w:themeColor="text1"/>
        </w:rPr>
        <w:t xml:space="preserve">läbi </w:t>
      </w:r>
      <w:r w:rsidR="001F1F9C" w:rsidRPr="00381748">
        <w:rPr>
          <w:rFonts w:ascii="Times New Roman" w:eastAsia="Times New Roman" w:hAnsi="Times New Roman" w:cs="Times New Roman"/>
          <w:color w:val="000000" w:themeColor="text1"/>
        </w:rPr>
        <w:t xml:space="preserve">äridiplomaatia </w:t>
      </w:r>
      <w:r w:rsidR="001C6471">
        <w:rPr>
          <w:rFonts w:ascii="Times New Roman" w:eastAsia="Times New Roman" w:hAnsi="Times New Roman" w:cs="Times New Roman"/>
          <w:color w:val="000000" w:themeColor="text1"/>
        </w:rPr>
        <w:t xml:space="preserve">tõsta Eesti ettevõtluskeskkonna </w:t>
      </w:r>
      <w:r w:rsidR="008B44E9" w:rsidRPr="00C057EC">
        <w:rPr>
          <w:rFonts w:ascii="Times New Roman" w:eastAsia="Times New Roman" w:hAnsi="Times New Roman" w:cs="Times New Roman"/>
          <w:color w:val="000000" w:themeColor="text1"/>
        </w:rPr>
        <w:t>mainet ja kuvandit</w:t>
      </w:r>
      <w:r w:rsidR="008B44E9" w:rsidRPr="003817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94629" w:rsidRPr="00381748">
        <w:rPr>
          <w:rFonts w:ascii="Times New Roman" w:eastAsia="Times New Roman" w:hAnsi="Times New Roman" w:cs="Times New Roman"/>
          <w:color w:val="000000" w:themeColor="text1"/>
        </w:rPr>
        <w:t>välisturgudel</w:t>
      </w:r>
      <w:r w:rsidR="00951F1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177FD">
        <w:rPr>
          <w:rFonts w:ascii="Times New Roman" w:eastAsia="Times New Roman" w:hAnsi="Times New Roman" w:cs="Times New Roman"/>
          <w:color w:val="000000" w:themeColor="text1"/>
        </w:rPr>
        <w:t>punktides 3.2–</w:t>
      </w:r>
      <w:r w:rsidR="00951F16">
        <w:rPr>
          <w:rFonts w:ascii="Times New Roman" w:eastAsia="Times New Roman" w:hAnsi="Times New Roman" w:cs="Times New Roman"/>
          <w:color w:val="000000" w:themeColor="text1"/>
        </w:rPr>
        <w:t>3.4</w:t>
      </w:r>
      <w:r w:rsidR="000177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35CDB">
        <w:rPr>
          <w:rFonts w:ascii="Times New Roman" w:eastAsia="Times New Roman" w:hAnsi="Times New Roman" w:cs="Times New Roman"/>
          <w:color w:val="000000" w:themeColor="text1"/>
        </w:rPr>
        <w:t xml:space="preserve">kirjeldatud </w:t>
      </w:r>
      <w:r w:rsidR="00951F16" w:rsidRPr="00381748">
        <w:rPr>
          <w:rFonts w:ascii="Times New Roman" w:eastAsia="Times New Roman" w:hAnsi="Times New Roman" w:cs="Times New Roman"/>
          <w:color w:val="000000" w:themeColor="text1"/>
        </w:rPr>
        <w:t>alareformide tegevuste kaudu</w:t>
      </w:r>
      <w:r w:rsidR="00951F16">
        <w:rPr>
          <w:rFonts w:ascii="Times New Roman" w:eastAsia="Times New Roman" w:hAnsi="Times New Roman" w:cs="Times New Roman"/>
          <w:color w:val="000000" w:themeColor="text1"/>
        </w:rPr>
        <w:t>, mida Välisministeerium viib ellu koostöös partneritega.</w:t>
      </w:r>
    </w:p>
    <w:p w14:paraId="4651F460" w14:textId="43370B5C" w:rsidR="00634D4D" w:rsidRDefault="00634D4D" w:rsidP="00D37642">
      <w:pPr>
        <w:pStyle w:val="ListParagraph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FC5DB3E" w14:textId="5CDF7047" w:rsidR="00634D4D" w:rsidRPr="00381748" w:rsidRDefault="00BF05BC" w:rsidP="00D97A10">
      <w:pPr>
        <w:pStyle w:val="ListParagraph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Taaste- ja vastupidavuskava „ei kahjusta oluliselt“ põhimõttele vastavuse hindamisel ei tuvastatud punktis 1.1 nimetatud alareformide olulist kahju.</w:t>
      </w:r>
      <w:r w:rsidRPr="00634D4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34D4D" w:rsidRPr="00634D4D">
        <w:rPr>
          <w:rFonts w:ascii="Times New Roman" w:eastAsia="Times New Roman" w:hAnsi="Times New Roman" w:cs="Times New Roman"/>
          <w:color w:val="000000" w:themeColor="text1"/>
        </w:rPr>
        <w:t>Reformiga järgitakse Euroopa Liidu kliima- ja keskkonnaalaseid standardeid ja prioriteete ning sellega ei tekitata Euroopa Parlamendi ja nõukogu määruse (EL) 2020/852, millega kehtestatakse kestlike investeeringute hõlbustamise raamistik ja muudetakse määrust (EL) 2019/2088 (ELT L 198, 22.06.2020, lk 13–43), artiklis 17 nimetatud olulist kahju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  <w:r w:rsidR="00835CDB" w:rsidDel="00835CD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A6C1731" w14:textId="77777777" w:rsidR="00634D4D" w:rsidRPr="00381748" w:rsidRDefault="00634D4D" w:rsidP="002E7F46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68C0A86" w14:textId="46C5604B" w:rsidR="0035789E" w:rsidRPr="00381748" w:rsidRDefault="008C4875" w:rsidP="00E806C1">
      <w:pPr>
        <w:pStyle w:val="ListParagraph"/>
        <w:numPr>
          <w:ilvl w:val="0"/>
          <w:numId w:val="1"/>
        </w:num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381748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Toetatavad</w:t>
      </w:r>
      <w:r w:rsidR="0035789E" w:rsidRPr="00381748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 tegevused</w:t>
      </w:r>
      <w:r w:rsidR="002C7D8E" w:rsidRPr="00381748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 ja kulud</w:t>
      </w:r>
    </w:p>
    <w:p w14:paraId="757CAEF0" w14:textId="77777777" w:rsidR="00541DE3" w:rsidRPr="00381748" w:rsidRDefault="00541DE3" w:rsidP="002E7F46">
      <w:pPr>
        <w:pStyle w:val="ListParagraph"/>
        <w:autoSpaceDE w:val="0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</w:p>
    <w:p w14:paraId="4B501B8E" w14:textId="5F7C14F7" w:rsidR="00541DE3" w:rsidRPr="00381748" w:rsidRDefault="009A27B8" w:rsidP="00E806C1">
      <w:pPr>
        <w:pStyle w:val="ListParagraph"/>
        <w:numPr>
          <w:ilvl w:val="1"/>
          <w:numId w:val="1"/>
        </w:numPr>
        <w:autoSpaceDE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1748">
        <w:rPr>
          <w:rFonts w:ascii="Times New Roman" w:eastAsia="Times New Roman" w:hAnsi="Times New Roman" w:cs="Times New Roman"/>
          <w:color w:val="000000" w:themeColor="text1"/>
        </w:rPr>
        <w:t xml:space="preserve">Toetatavad tegevused viiakse ellu kolme teineteisega seotud </w:t>
      </w:r>
      <w:r w:rsidR="0006272F" w:rsidRPr="00381748">
        <w:rPr>
          <w:rFonts w:ascii="Times New Roman" w:eastAsia="Times New Roman" w:hAnsi="Times New Roman" w:cs="Times New Roman"/>
          <w:color w:val="000000" w:themeColor="text1"/>
        </w:rPr>
        <w:t>alareformi</w:t>
      </w:r>
      <w:r w:rsidR="00B651DA" w:rsidRPr="00381748">
        <w:rPr>
          <w:rFonts w:ascii="Times New Roman" w:eastAsia="Times New Roman" w:hAnsi="Times New Roman" w:cs="Times New Roman"/>
          <w:color w:val="000000" w:themeColor="text1"/>
        </w:rPr>
        <w:t xml:space="preserve"> kaudu</w:t>
      </w:r>
      <w:r w:rsidR="0006272F" w:rsidRPr="00381748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75737248" w14:textId="19E23E0C" w:rsidR="0006272F" w:rsidRPr="00381748" w:rsidRDefault="0006272F" w:rsidP="00E806C1">
      <w:pPr>
        <w:pStyle w:val="ListParagraph"/>
        <w:numPr>
          <w:ilvl w:val="0"/>
          <w:numId w:val="2"/>
        </w:numPr>
        <w:autoSpaceDE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381748">
        <w:rPr>
          <w:rFonts w:ascii="Times New Roman" w:eastAsia="Times New Roman" w:hAnsi="Times New Roman" w:cs="Times New Roman"/>
          <w:color w:val="000000" w:themeColor="text1"/>
        </w:rPr>
        <w:t>riigi- ja regioonistrateegiad</w:t>
      </w:r>
      <w:r w:rsidR="00A01445" w:rsidRPr="00381748">
        <w:rPr>
          <w:rFonts w:ascii="Times New Roman" w:eastAsia="Times New Roman" w:hAnsi="Times New Roman" w:cs="Times New Roman"/>
          <w:color w:val="000000" w:themeColor="text1"/>
        </w:rPr>
        <w:t xml:space="preserve"> ning neid toetavad tootepaketid</w:t>
      </w:r>
      <w:r w:rsidRPr="00381748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68F4182F" w14:textId="632A6817" w:rsidR="0006272F" w:rsidRPr="00381748" w:rsidRDefault="00D758BB" w:rsidP="00125E25">
      <w:pPr>
        <w:pStyle w:val="ListParagraph"/>
        <w:numPr>
          <w:ilvl w:val="0"/>
          <w:numId w:val="2"/>
        </w:numPr>
        <w:autoSpaceDE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0759D">
        <w:rPr>
          <w:rFonts w:ascii="Times New Roman" w:hAnsi="Times New Roman" w:cs="Times New Roman"/>
          <w:color w:val="000000" w:themeColor="text1"/>
        </w:rPr>
        <w:t>majandust elavdavad</w:t>
      </w:r>
      <w:r w:rsidRPr="00381748">
        <w:rPr>
          <w:rFonts w:ascii="Times New Roman" w:hAnsi="Times New Roman" w:cs="Times New Roman"/>
          <w:color w:val="000000" w:themeColor="text1"/>
        </w:rPr>
        <w:t xml:space="preserve"> innovaatilised ettevõtluskeskused olulisematel eksporditurgudel</w:t>
      </w:r>
      <w:r w:rsidR="0006272F" w:rsidRPr="00381748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7750AFCB" w14:textId="2B00B200" w:rsidR="0006272F" w:rsidRPr="00381748" w:rsidRDefault="00D758BB">
      <w:pPr>
        <w:pStyle w:val="ListParagraph"/>
        <w:numPr>
          <w:ilvl w:val="0"/>
          <w:numId w:val="2"/>
        </w:numPr>
        <w:autoSpaceDE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1748">
        <w:rPr>
          <w:rFonts w:ascii="Times New Roman" w:hAnsi="Times New Roman" w:cs="Times New Roman"/>
          <w:color w:val="000000" w:themeColor="text1"/>
        </w:rPr>
        <w:t>globaalsed e-ekspordi löögirühmad ja virtuaallavad</w:t>
      </w:r>
      <w:r w:rsidR="0006272F" w:rsidRPr="00381748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9547B36" w14:textId="0D17FD3F" w:rsidR="00E65988" w:rsidRPr="00381748" w:rsidRDefault="00E65988" w:rsidP="002C7D8E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9DEBF33" w14:textId="3301A070" w:rsidR="00541DE3" w:rsidRPr="00381748" w:rsidRDefault="00D758BB" w:rsidP="00E61A36">
      <w:pPr>
        <w:pStyle w:val="ListParagraph"/>
        <w:numPr>
          <w:ilvl w:val="1"/>
          <w:numId w:val="1"/>
        </w:numPr>
        <w:autoSpaceDE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38174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Alareformi „Riigi- ja regioonistrateegiad“ </w:t>
      </w:r>
      <w:r w:rsidR="00BF3A9A" w:rsidRPr="0038174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elluviimise </w:t>
      </w:r>
      <w:r w:rsidR="00B75012" w:rsidRPr="0038174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peamised </w:t>
      </w:r>
      <w:r w:rsidR="008C4875" w:rsidRPr="00381748">
        <w:rPr>
          <w:rFonts w:ascii="Times New Roman" w:eastAsia="Times New Roman" w:hAnsi="Times New Roman" w:cs="Times New Roman"/>
          <w:b/>
          <w:bCs/>
          <w:color w:val="000000" w:themeColor="text1"/>
        </w:rPr>
        <w:t>toetatava</w:t>
      </w:r>
      <w:r w:rsidR="00B651DA" w:rsidRPr="00381748">
        <w:rPr>
          <w:rFonts w:ascii="Times New Roman" w:eastAsia="Times New Roman" w:hAnsi="Times New Roman" w:cs="Times New Roman"/>
          <w:b/>
          <w:bCs/>
          <w:color w:val="000000" w:themeColor="text1"/>
        </w:rPr>
        <w:t>d</w:t>
      </w:r>
      <w:r w:rsidR="008C4875" w:rsidRPr="0038174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381748">
        <w:rPr>
          <w:rFonts w:ascii="Times New Roman" w:eastAsia="Times New Roman" w:hAnsi="Times New Roman" w:cs="Times New Roman"/>
          <w:b/>
          <w:bCs/>
          <w:color w:val="000000" w:themeColor="text1"/>
        </w:rPr>
        <w:t>tegevus</w:t>
      </w:r>
      <w:r w:rsidR="00B651DA" w:rsidRPr="00381748">
        <w:rPr>
          <w:rFonts w:ascii="Times New Roman" w:eastAsia="Times New Roman" w:hAnsi="Times New Roman" w:cs="Times New Roman"/>
          <w:b/>
          <w:bCs/>
          <w:color w:val="000000" w:themeColor="text1"/>
        </w:rPr>
        <w:t>ed</w:t>
      </w:r>
      <w:r w:rsidRPr="0038174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on</w:t>
      </w:r>
    </w:p>
    <w:p w14:paraId="3159CF16" w14:textId="77777777" w:rsidR="00541DE3" w:rsidRPr="00381748" w:rsidRDefault="00541DE3" w:rsidP="002E7F46">
      <w:pPr>
        <w:autoSpaceDE w:val="0"/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A12E721" w14:textId="77777777" w:rsidR="00737AA0" w:rsidRDefault="00737AA0" w:rsidP="00737AA0">
      <w:pPr>
        <w:pStyle w:val="ListParagraph"/>
        <w:numPr>
          <w:ilvl w:val="0"/>
          <w:numId w:val="5"/>
        </w:num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37AA0">
        <w:rPr>
          <w:rFonts w:ascii="Times New Roman" w:eastAsia="Times New Roman" w:hAnsi="Times New Roman" w:cs="Times New Roman"/>
          <w:color w:val="000000" w:themeColor="text1"/>
        </w:rPr>
        <w:t xml:space="preserve">Eesti ettevõtete jaoks olulisemate ja kõrge kasvupotentsiaaliga välisturgude kohta erinevaid sektoreid kirjeldavate turuanalüüside tellimine ja analüüsidele baseeruvate tegevusplaanide loomine ja elluviimine. Alareformi raames koostatakse tootepaketid  (tooteid- ja teenuseid kirjeldavad materjalid vastavalt sihtturgude eripäradele ja vajadustele) ning viiakse läbi turundus- ja teavitustegevused sihtriikide (ja vajadusel –regioonide) turgudel; </w:t>
      </w:r>
    </w:p>
    <w:p w14:paraId="71BB8DCE" w14:textId="4FA044F1" w:rsidR="00D13B35" w:rsidRDefault="00737AA0" w:rsidP="00737AA0">
      <w:pPr>
        <w:pStyle w:val="ListParagraph"/>
        <w:numPr>
          <w:ilvl w:val="0"/>
          <w:numId w:val="5"/>
        </w:num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37AA0">
        <w:rPr>
          <w:rFonts w:ascii="Times New Roman" w:eastAsia="Times New Roman" w:hAnsi="Times New Roman" w:cs="Times New Roman"/>
          <w:color w:val="000000" w:themeColor="text1"/>
        </w:rPr>
        <w:t>targa nõuande teenuse loomine, mille tulemusel valmib IT lahendusepõhine (</w:t>
      </w:r>
      <w:proofErr w:type="spellStart"/>
      <w:r w:rsidRPr="00737AA0">
        <w:rPr>
          <w:rFonts w:ascii="Times New Roman" w:eastAsia="Times New Roman" w:hAnsi="Times New Roman" w:cs="Times New Roman"/>
          <w:color w:val="000000" w:themeColor="text1"/>
        </w:rPr>
        <w:t>back</w:t>
      </w:r>
      <w:proofErr w:type="spellEnd"/>
      <w:r w:rsidRPr="00737AA0">
        <w:rPr>
          <w:rFonts w:ascii="Times New Roman" w:eastAsia="Times New Roman" w:hAnsi="Times New Roman" w:cs="Times New Roman"/>
          <w:color w:val="000000" w:themeColor="text1"/>
        </w:rPr>
        <w:t>-end) taustasüsteem, kus omavahel suhtlevad kõik riigi- ja erasektori äridiplomaatilised kasutajaliidesed ja kuhu koonduvad kokku ka turuanalüüsid, -vajadused ja ettevõtete pakkumised.</w:t>
      </w:r>
    </w:p>
    <w:p w14:paraId="5281AC37" w14:textId="77777777" w:rsidR="004D5214" w:rsidRPr="00737AA0" w:rsidRDefault="004D5214" w:rsidP="004D5214">
      <w:pPr>
        <w:pStyle w:val="ListParagraph"/>
        <w:autoSpaceDE w:val="0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DCB64E9" w14:textId="5C0247EF" w:rsidR="00F163F2" w:rsidRDefault="00F352D8" w:rsidP="00927DF9">
      <w:pPr>
        <w:pStyle w:val="ListParagraph"/>
        <w:numPr>
          <w:ilvl w:val="1"/>
          <w:numId w:val="1"/>
        </w:numPr>
        <w:autoSpaceDE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38174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Alareformi „Majandust elavdavad innovaatilised ettevõtluskeskused olulisematel eksporditurgudel“ </w:t>
      </w:r>
      <w:r w:rsidR="00BF3A9A" w:rsidRPr="0038174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elluviimise </w:t>
      </w:r>
      <w:r w:rsidR="00B75012" w:rsidRPr="0038174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peamised </w:t>
      </w:r>
      <w:r w:rsidR="008C4875" w:rsidRPr="00381748">
        <w:rPr>
          <w:rFonts w:ascii="Times New Roman" w:eastAsia="Times New Roman" w:hAnsi="Times New Roman" w:cs="Times New Roman"/>
          <w:b/>
          <w:bCs/>
          <w:color w:val="000000" w:themeColor="text1"/>
        </w:rPr>
        <w:t>toetatava</w:t>
      </w:r>
      <w:r w:rsidR="000D4EF5" w:rsidRPr="00381748">
        <w:rPr>
          <w:rFonts w:ascii="Times New Roman" w:eastAsia="Times New Roman" w:hAnsi="Times New Roman" w:cs="Times New Roman"/>
          <w:b/>
          <w:bCs/>
          <w:color w:val="000000" w:themeColor="text1"/>
        </w:rPr>
        <w:t>d</w:t>
      </w:r>
      <w:r w:rsidR="008C4875" w:rsidRPr="0038174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381748">
        <w:rPr>
          <w:rFonts w:ascii="Times New Roman" w:eastAsia="Times New Roman" w:hAnsi="Times New Roman" w:cs="Times New Roman"/>
          <w:b/>
          <w:bCs/>
          <w:color w:val="000000" w:themeColor="text1"/>
        </w:rPr>
        <w:t>tegevus</w:t>
      </w:r>
      <w:r w:rsidR="000D4EF5" w:rsidRPr="00381748">
        <w:rPr>
          <w:rFonts w:ascii="Times New Roman" w:eastAsia="Times New Roman" w:hAnsi="Times New Roman" w:cs="Times New Roman"/>
          <w:b/>
          <w:bCs/>
          <w:color w:val="000000" w:themeColor="text1"/>
        </w:rPr>
        <w:t>ed</w:t>
      </w:r>
      <w:r w:rsidRPr="0038174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on</w:t>
      </w:r>
    </w:p>
    <w:p w14:paraId="0DE09DE1" w14:textId="77777777" w:rsidR="004B23B3" w:rsidRPr="00381748" w:rsidRDefault="004B23B3" w:rsidP="00CB578D">
      <w:pPr>
        <w:pStyle w:val="ListParagraph"/>
        <w:autoSpaceDE w:val="0"/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60203D6" w14:textId="6A1F6BB9" w:rsidR="00F163F2" w:rsidRPr="00CB578D" w:rsidRDefault="00D42C77" w:rsidP="00927DF9">
      <w:pPr>
        <w:pStyle w:val="ListParagraph"/>
        <w:numPr>
          <w:ilvl w:val="0"/>
          <w:numId w:val="5"/>
        </w:numPr>
        <w:autoSpaceDE w:val="0"/>
        <w:spacing w:line="240" w:lineRule="auto"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i</w:t>
      </w:r>
      <w:r w:rsidR="7DCB64E9" w:rsidRPr="00CB578D">
        <w:rPr>
          <w:rFonts w:ascii="Times New Roman" w:eastAsiaTheme="minorEastAsia" w:hAnsi="Times New Roman" w:cs="Times New Roman"/>
          <w:szCs w:val="24"/>
        </w:rPr>
        <w:t xml:space="preserve">nnovaatiliste ettevõtluskeskuste </w:t>
      </w:r>
      <w:r w:rsidR="2DA2DC4F" w:rsidRPr="00CB578D">
        <w:rPr>
          <w:rFonts w:ascii="Times New Roman" w:eastAsiaTheme="minorEastAsia" w:hAnsi="Times New Roman" w:cs="Times New Roman"/>
          <w:szCs w:val="24"/>
        </w:rPr>
        <w:t xml:space="preserve">paiknemise </w:t>
      </w:r>
      <w:r w:rsidR="7DCB64E9" w:rsidRPr="00CB578D">
        <w:rPr>
          <w:rFonts w:ascii="Times New Roman" w:eastAsiaTheme="minorEastAsia" w:hAnsi="Times New Roman" w:cs="Times New Roman"/>
          <w:szCs w:val="24"/>
        </w:rPr>
        <w:t xml:space="preserve">kontseptsiooni väljatöötamine ning tegevusmetoodika koostamine ja selle rakendamine </w:t>
      </w:r>
      <w:r w:rsidR="591669B5" w:rsidRPr="00CB578D">
        <w:rPr>
          <w:rFonts w:ascii="Times New Roman" w:eastAsiaTheme="minorEastAsia" w:hAnsi="Times New Roman" w:cs="Times New Roman"/>
          <w:szCs w:val="24"/>
        </w:rPr>
        <w:t>vähemalt 7 sihtriigis;</w:t>
      </w:r>
    </w:p>
    <w:p w14:paraId="71A5C3DB" w14:textId="52955BE8" w:rsidR="00F163F2" w:rsidRPr="00CB578D" w:rsidRDefault="7DCB64E9" w:rsidP="00627E75">
      <w:pPr>
        <w:pStyle w:val="ListParagraph"/>
        <w:numPr>
          <w:ilvl w:val="0"/>
          <w:numId w:val="5"/>
        </w:numPr>
        <w:autoSpaceDE w:val="0"/>
        <w:spacing w:line="240" w:lineRule="auto"/>
        <w:jc w:val="both"/>
        <w:rPr>
          <w:rFonts w:ascii="Times New Roman" w:eastAsia="Roboto Condensed" w:hAnsi="Times New Roman" w:cs="Times New Roman"/>
          <w:szCs w:val="24"/>
        </w:rPr>
      </w:pPr>
      <w:r w:rsidRPr="00CB578D">
        <w:rPr>
          <w:rFonts w:ascii="Times New Roman" w:eastAsiaTheme="minorEastAsia" w:hAnsi="Times New Roman" w:cs="Times New Roman"/>
          <w:szCs w:val="24"/>
        </w:rPr>
        <w:t>Eesti ettevõtluskeskkonda ja äridiplomaatia mainet</w:t>
      </w:r>
      <w:r w:rsidR="00632878" w:rsidRPr="00CB578D">
        <w:rPr>
          <w:rFonts w:ascii="Times New Roman" w:eastAsiaTheme="minorEastAsia" w:hAnsi="Times New Roman" w:cs="Times New Roman"/>
          <w:szCs w:val="24"/>
        </w:rPr>
        <w:t xml:space="preserve"> ja </w:t>
      </w:r>
      <w:r w:rsidRPr="00CB578D">
        <w:rPr>
          <w:rFonts w:ascii="Times New Roman" w:eastAsiaTheme="minorEastAsia" w:hAnsi="Times New Roman" w:cs="Times New Roman"/>
          <w:szCs w:val="24"/>
        </w:rPr>
        <w:t xml:space="preserve">kuvandit </w:t>
      </w:r>
      <w:r w:rsidR="7BF3873E" w:rsidRPr="00CB578D">
        <w:rPr>
          <w:rFonts w:ascii="Times New Roman" w:eastAsiaTheme="minorEastAsia" w:hAnsi="Times New Roman" w:cs="Times New Roman"/>
          <w:szCs w:val="24"/>
        </w:rPr>
        <w:t>arendavate tegevuste läbi viimine</w:t>
      </w:r>
      <w:r w:rsidR="008F2E7A">
        <w:rPr>
          <w:rFonts w:ascii="Times New Roman" w:eastAsiaTheme="minorEastAsia" w:hAnsi="Times New Roman" w:cs="Times New Roman"/>
          <w:szCs w:val="24"/>
        </w:rPr>
        <w:t xml:space="preserve"> sihtriikides</w:t>
      </w:r>
      <w:r w:rsidR="00632878" w:rsidRPr="00CB578D">
        <w:rPr>
          <w:rFonts w:ascii="Times New Roman" w:eastAsiaTheme="minorEastAsia" w:hAnsi="Times New Roman" w:cs="Times New Roman"/>
          <w:szCs w:val="24"/>
        </w:rPr>
        <w:t>, sealhulgas</w:t>
      </w:r>
      <w:r w:rsidR="7BF3873E" w:rsidRPr="00CB578D">
        <w:rPr>
          <w:rFonts w:ascii="Times New Roman" w:eastAsiaTheme="minorEastAsia" w:hAnsi="Times New Roman" w:cs="Times New Roman"/>
          <w:szCs w:val="24"/>
        </w:rPr>
        <w:t xml:space="preserve"> </w:t>
      </w:r>
      <w:r w:rsidR="00632878" w:rsidRPr="00CB578D">
        <w:rPr>
          <w:rFonts w:ascii="Times New Roman" w:eastAsiaTheme="minorEastAsia" w:hAnsi="Times New Roman" w:cs="Times New Roman"/>
          <w:szCs w:val="24"/>
        </w:rPr>
        <w:t xml:space="preserve"> Eesti </w:t>
      </w:r>
      <w:r w:rsidR="6BAF7888" w:rsidRPr="00CB578D">
        <w:rPr>
          <w:rFonts w:ascii="Times New Roman" w:eastAsiaTheme="minorEastAsia" w:hAnsi="Times New Roman" w:cs="Times New Roman"/>
          <w:szCs w:val="24"/>
        </w:rPr>
        <w:t xml:space="preserve">kuvandi </w:t>
      </w:r>
      <w:r w:rsidR="6EFD6F70" w:rsidRPr="00CB578D">
        <w:rPr>
          <w:rFonts w:ascii="Times New Roman" w:eastAsiaTheme="minorEastAsia" w:hAnsi="Times New Roman" w:cs="Times New Roman"/>
          <w:szCs w:val="24"/>
        </w:rPr>
        <w:t>sõnumiloome</w:t>
      </w:r>
      <w:r w:rsidR="26F4FD6F" w:rsidRPr="00CB578D">
        <w:rPr>
          <w:rFonts w:ascii="Times New Roman" w:eastAsiaTheme="minorEastAsia" w:hAnsi="Times New Roman" w:cs="Times New Roman"/>
          <w:szCs w:val="24"/>
        </w:rPr>
        <w:t xml:space="preserve"> ja  </w:t>
      </w:r>
      <w:r w:rsidR="6EFD6F70" w:rsidRPr="00CB578D">
        <w:rPr>
          <w:rFonts w:ascii="Times New Roman" w:eastAsiaTheme="minorEastAsia" w:hAnsi="Times New Roman" w:cs="Times New Roman"/>
          <w:szCs w:val="24"/>
        </w:rPr>
        <w:t xml:space="preserve">turundus, sündmuste korraldamine ja/või </w:t>
      </w:r>
      <w:r w:rsidR="00C057EC">
        <w:rPr>
          <w:rFonts w:ascii="Times New Roman" w:eastAsiaTheme="minorEastAsia" w:hAnsi="Times New Roman" w:cs="Times New Roman"/>
          <w:szCs w:val="24"/>
        </w:rPr>
        <w:t xml:space="preserve">seotud teenuste </w:t>
      </w:r>
      <w:r w:rsidR="6EFD6F70" w:rsidRPr="00CB578D">
        <w:rPr>
          <w:rFonts w:ascii="Times New Roman" w:eastAsiaTheme="minorEastAsia" w:hAnsi="Times New Roman" w:cs="Times New Roman"/>
          <w:szCs w:val="24"/>
        </w:rPr>
        <w:t>hankimine</w:t>
      </w:r>
      <w:r w:rsidR="37098D03" w:rsidRPr="00CB578D">
        <w:rPr>
          <w:rFonts w:ascii="Times New Roman" w:eastAsiaTheme="minorEastAsia" w:hAnsi="Times New Roman" w:cs="Times New Roman"/>
          <w:szCs w:val="24"/>
        </w:rPr>
        <w:t>.</w:t>
      </w:r>
    </w:p>
    <w:p w14:paraId="51A44C3D" w14:textId="77777777" w:rsidR="00C17A85" w:rsidRPr="00381748" w:rsidRDefault="00C17A85" w:rsidP="002E7F46">
      <w:pPr>
        <w:pStyle w:val="ListParagraph"/>
        <w:autoSpaceDE w:val="0"/>
        <w:spacing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1C095867" w14:textId="4AF4A0AA" w:rsidR="00541DE3" w:rsidRPr="00381748" w:rsidRDefault="0016710F" w:rsidP="00927DF9">
      <w:pPr>
        <w:pStyle w:val="ListParagraph"/>
        <w:numPr>
          <w:ilvl w:val="1"/>
          <w:numId w:val="1"/>
        </w:numPr>
        <w:autoSpaceDE w:val="0"/>
        <w:spacing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381748">
        <w:rPr>
          <w:rFonts w:ascii="Times New Roman" w:eastAsia="Times New Roman" w:hAnsi="Times New Roman" w:cs="Times New Roman"/>
          <w:b/>
          <w:color w:val="000000" w:themeColor="text1"/>
        </w:rPr>
        <w:t>Alareformi „</w:t>
      </w:r>
      <w:r w:rsidRPr="00381748">
        <w:rPr>
          <w:rFonts w:ascii="Times New Roman" w:hAnsi="Times New Roman" w:cs="Times New Roman"/>
          <w:b/>
          <w:color w:val="000000" w:themeColor="text1"/>
        </w:rPr>
        <w:t>Globaalsed e-ekspordi löögirühmad ja virtuaallavad“</w:t>
      </w:r>
      <w:r w:rsidR="00BF3A9A" w:rsidRPr="00381748">
        <w:rPr>
          <w:rFonts w:ascii="Times New Roman" w:hAnsi="Times New Roman" w:cs="Times New Roman"/>
          <w:b/>
          <w:color w:val="000000" w:themeColor="text1"/>
        </w:rPr>
        <w:t xml:space="preserve"> elluviimise </w:t>
      </w:r>
      <w:r w:rsidR="001608C6" w:rsidRPr="0038174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75012" w:rsidRPr="00381748">
        <w:rPr>
          <w:rFonts w:ascii="Times New Roman" w:hAnsi="Times New Roman" w:cs="Times New Roman"/>
          <w:b/>
          <w:color w:val="000000" w:themeColor="text1"/>
        </w:rPr>
        <w:t xml:space="preserve">peamised </w:t>
      </w:r>
      <w:r w:rsidR="002540D7" w:rsidRPr="00381748">
        <w:rPr>
          <w:rFonts w:ascii="Times New Roman" w:hAnsi="Times New Roman" w:cs="Times New Roman"/>
          <w:b/>
          <w:color w:val="000000" w:themeColor="text1"/>
        </w:rPr>
        <w:t>toetatavad tegevused on</w:t>
      </w:r>
    </w:p>
    <w:p w14:paraId="2D91351F" w14:textId="77777777" w:rsidR="00541DE3" w:rsidRPr="00381748" w:rsidRDefault="00541DE3" w:rsidP="002E7F46">
      <w:pPr>
        <w:autoSpaceDE w:val="0"/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highlight w:val="green"/>
        </w:rPr>
      </w:pPr>
    </w:p>
    <w:p w14:paraId="6DDB1F6C" w14:textId="1E33FC2D" w:rsidR="000D2E49" w:rsidRPr="00666067" w:rsidRDefault="00DA7D1A" w:rsidP="005E7F6C">
      <w:pPr>
        <w:pStyle w:val="ListParagraph"/>
        <w:numPr>
          <w:ilvl w:val="0"/>
          <w:numId w:val="3"/>
        </w:num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66067">
        <w:rPr>
          <w:rFonts w:ascii="Times New Roman" w:eastAsia="Times New Roman" w:hAnsi="Times New Roman" w:cs="Times New Roman"/>
          <w:color w:val="000000" w:themeColor="text1"/>
        </w:rPr>
        <w:t xml:space="preserve">Eesti </w:t>
      </w:r>
      <w:r w:rsidR="00316513" w:rsidRPr="00666067">
        <w:rPr>
          <w:rFonts w:ascii="Times New Roman" w:eastAsia="Times New Roman" w:hAnsi="Times New Roman" w:cs="Times New Roman"/>
          <w:color w:val="000000" w:themeColor="text1"/>
        </w:rPr>
        <w:t xml:space="preserve">ettevõtluskeskkonna ja </w:t>
      </w:r>
      <w:r w:rsidRPr="00666067">
        <w:rPr>
          <w:rFonts w:ascii="Times New Roman" w:eastAsia="Times New Roman" w:hAnsi="Times New Roman" w:cs="Times New Roman"/>
          <w:color w:val="000000" w:themeColor="text1"/>
        </w:rPr>
        <w:t>ettevõt</w:t>
      </w:r>
      <w:r w:rsidR="00627E75" w:rsidRPr="00666067">
        <w:rPr>
          <w:rFonts w:ascii="Times New Roman" w:eastAsia="Times New Roman" w:hAnsi="Times New Roman" w:cs="Times New Roman"/>
          <w:color w:val="000000" w:themeColor="text1"/>
        </w:rPr>
        <w:t xml:space="preserve">ete konkurentsivõime </w:t>
      </w:r>
      <w:r w:rsidR="009B6D03" w:rsidRPr="00666067">
        <w:rPr>
          <w:rFonts w:ascii="Times New Roman" w:eastAsia="Times New Roman" w:hAnsi="Times New Roman" w:cs="Times New Roman"/>
          <w:color w:val="000000" w:themeColor="text1"/>
        </w:rPr>
        <w:t xml:space="preserve">edendamisele suunatud äridiplomaatiliste </w:t>
      </w:r>
      <w:r w:rsidR="007F7B98" w:rsidRPr="00666067">
        <w:rPr>
          <w:rFonts w:ascii="Times New Roman" w:eastAsia="Times New Roman" w:hAnsi="Times New Roman" w:cs="Times New Roman"/>
          <w:color w:val="000000" w:themeColor="text1"/>
        </w:rPr>
        <w:t>ekspordi löögirühmade</w:t>
      </w:r>
      <w:r w:rsidR="009B6D03" w:rsidRPr="00666067">
        <w:rPr>
          <w:rFonts w:ascii="Times New Roman" w:eastAsia="Times New Roman" w:hAnsi="Times New Roman" w:cs="Times New Roman"/>
          <w:color w:val="000000" w:themeColor="text1"/>
        </w:rPr>
        <w:t xml:space="preserve"> (edaspidi </w:t>
      </w:r>
      <w:r w:rsidR="009B6D03" w:rsidRPr="00666067">
        <w:rPr>
          <w:rFonts w:ascii="Times New Roman" w:eastAsia="Times New Roman" w:hAnsi="Times New Roman" w:cs="Times New Roman"/>
          <w:i/>
          <w:iCs/>
          <w:color w:val="000000" w:themeColor="text1"/>
        </w:rPr>
        <w:t>missioonid</w:t>
      </w:r>
      <w:r w:rsidR="009B6D03" w:rsidRPr="00666067">
        <w:rPr>
          <w:rFonts w:ascii="Times New Roman" w:eastAsia="Times New Roman" w:hAnsi="Times New Roman" w:cs="Times New Roman"/>
          <w:color w:val="000000" w:themeColor="text1"/>
        </w:rPr>
        <w:t>) sihtkohtade valiku kriteeriumide ning</w:t>
      </w:r>
      <w:r w:rsidR="000D2E49" w:rsidRPr="00666067">
        <w:rPr>
          <w:rFonts w:ascii="Times New Roman" w:eastAsia="Times New Roman" w:hAnsi="Times New Roman" w:cs="Times New Roman"/>
          <w:color w:val="000000" w:themeColor="text1"/>
        </w:rPr>
        <w:t xml:space="preserve"> missioonide</w:t>
      </w:r>
      <w:r w:rsidR="009B6D03" w:rsidRPr="0066606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D2E49" w:rsidRPr="00666067">
        <w:rPr>
          <w:rFonts w:ascii="Times New Roman" w:eastAsia="Times New Roman" w:hAnsi="Times New Roman" w:cs="Times New Roman"/>
          <w:color w:val="000000" w:themeColor="text1"/>
        </w:rPr>
        <w:t xml:space="preserve">koosseisu </w:t>
      </w:r>
      <w:r w:rsidR="009B6D03" w:rsidRPr="00666067">
        <w:rPr>
          <w:rFonts w:ascii="Times New Roman" w:eastAsia="Times New Roman" w:hAnsi="Times New Roman" w:cs="Times New Roman"/>
          <w:color w:val="000000" w:themeColor="text1"/>
        </w:rPr>
        <w:t>ja läbiviimise põhimõtete väljatöötamine</w:t>
      </w:r>
      <w:r w:rsidR="000D2E49" w:rsidRPr="00666067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5BC3BE70" w14:textId="32DD92CB" w:rsidR="00570AE1" w:rsidRPr="00666067" w:rsidRDefault="00E25B2A" w:rsidP="005E7F6C">
      <w:pPr>
        <w:pStyle w:val="ListParagraph"/>
        <w:numPr>
          <w:ilvl w:val="0"/>
          <w:numId w:val="3"/>
        </w:num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66067">
        <w:rPr>
          <w:rFonts w:ascii="Times New Roman" w:eastAsia="Times New Roman" w:hAnsi="Times New Roman" w:cs="Times New Roman"/>
          <w:color w:val="000000" w:themeColor="text1"/>
        </w:rPr>
        <w:t xml:space="preserve">valitud eksporditurgudel </w:t>
      </w:r>
      <w:r w:rsidR="000D2E49" w:rsidRPr="00666067">
        <w:rPr>
          <w:rFonts w:ascii="Times New Roman" w:eastAsia="Times New Roman" w:hAnsi="Times New Roman" w:cs="Times New Roman"/>
          <w:color w:val="000000" w:themeColor="text1"/>
        </w:rPr>
        <w:t>m</w:t>
      </w:r>
      <w:r w:rsidR="00570AE1" w:rsidRPr="00666067">
        <w:rPr>
          <w:rFonts w:ascii="Times New Roman" w:eastAsia="Times New Roman" w:hAnsi="Times New Roman" w:cs="Times New Roman"/>
          <w:color w:val="000000" w:themeColor="text1"/>
        </w:rPr>
        <w:t>issioonide</w:t>
      </w:r>
      <w:r w:rsidRPr="00666067">
        <w:rPr>
          <w:rFonts w:ascii="Times New Roman" w:eastAsia="Times New Roman" w:hAnsi="Times New Roman" w:cs="Times New Roman"/>
          <w:color w:val="000000" w:themeColor="text1"/>
        </w:rPr>
        <w:t xml:space="preserve"> elluviimine</w:t>
      </w:r>
      <w:r w:rsidR="002E1F29">
        <w:rPr>
          <w:rFonts w:ascii="Times New Roman" w:eastAsia="Times New Roman" w:hAnsi="Times New Roman" w:cs="Times New Roman"/>
          <w:color w:val="000000" w:themeColor="text1"/>
        </w:rPr>
        <w:t>;</w:t>
      </w:r>
      <w:r w:rsidRPr="0066606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70AE1" w:rsidRPr="00666067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0A850CC" w14:textId="682161E0" w:rsidR="00977314" w:rsidRDefault="0096506E" w:rsidP="00977314">
      <w:pPr>
        <w:pStyle w:val="ListParagraph"/>
        <w:numPr>
          <w:ilvl w:val="0"/>
          <w:numId w:val="3"/>
        </w:numPr>
        <w:spacing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977314">
        <w:rPr>
          <w:rFonts w:ascii="Times New Roman" w:eastAsia="Times New Roman" w:hAnsi="Times New Roman" w:cs="Times New Roman"/>
          <w:color w:val="000000" w:themeColor="text1"/>
        </w:rPr>
        <w:t>valitud siht</w:t>
      </w:r>
      <w:r w:rsidR="00E25B2A" w:rsidRPr="00977314">
        <w:rPr>
          <w:rFonts w:ascii="Times New Roman" w:eastAsia="Times New Roman" w:hAnsi="Times New Roman" w:cs="Times New Roman"/>
          <w:color w:val="000000" w:themeColor="text1"/>
        </w:rPr>
        <w:t xml:space="preserve">kohtades toimuvatel </w:t>
      </w:r>
      <w:r w:rsidR="009B6D03" w:rsidRPr="00977314">
        <w:rPr>
          <w:rFonts w:ascii="Times New Roman" w:eastAsia="Times New Roman" w:hAnsi="Times New Roman" w:cs="Times New Roman"/>
          <w:color w:val="000000" w:themeColor="text1"/>
        </w:rPr>
        <w:t>ärikomponendiga rahvusvahelis</w:t>
      </w:r>
      <w:r w:rsidR="00E25B2A" w:rsidRPr="00977314">
        <w:rPr>
          <w:rFonts w:ascii="Times New Roman" w:eastAsia="Times New Roman" w:hAnsi="Times New Roman" w:cs="Times New Roman"/>
          <w:color w:val="000000" w:themeColor="text1"/>
        </w:rPr>
        <w:t xml:space="preserve">tel </w:t>
      </w:r>
      <w:r w:rsidR="008139B9" w:rsidRPr="00977314">
        <w:rPr>
          <w:rFonts w:ascii="Times New Roman" w:eastAsia="Times New Roman" w:hAnsi="Times New Roman" w:cs="Times New Roman"/>
          <w:color w:val="000000" w:themeColor="text1"/>
        </w:rPr>
        <w:t xml:space="preserve">suurüritustel </w:t>
      </w:r>
      <w:r w:rsidR="00E25B2A" w:rsidRPr="00977314">
        <w:rPr>
          <w:rFonts w:ascii="Times New Roman" w:eastAsia="Times New Roman" w:hAnsi="Times New Roman" w:cs="Times New Roman"/>
        </w:rPr>
        <w:t>Eesti virtuaallava</w:t>
      </w:r>
      <w:r w:rsidR="008139B9" w:rsidRPr="00977314">
        <w:rPr>
          <w:rFonts w:ascii="Times New Roman" w:eastAsia="Times New Roman" w:hAnsi="Times New Roman" w:cs="Times New Roman"/>
        </w:rPr>
        <w:t>de</w:t>
      </w:r>
      <w:r w:rsidR="00E25B2A" w:rsidRPr="00977314">
        <w:rPr>
          <w:rFonts w:ascii="Times New Roman" w:eastAsia="Times New Roman" w:hAnsi="Times New Roman" w:cs="Times New Roman"/>
        </w:rPr>
        <w:t xml:space="preserve"> </w:t>
      </w:r>
      <w:r w:rsidRPr="00977314">
        <w:rPr>
          <w:rFonts w:ascii="Times New Roman" w:eastAsia="Times New Roman" w:hAnsi="Times New Roman" w:cs="Times New Roman"/>
        </w:rPr>
        <w:t xml:space="preserve">korraldamine ja </w:t>
      </w:r>
      <w:r w:rsidR="008139B9" w:rsidRPr="00977314">
        <w:rPr>
          <w:rFonts w:ascii="Times New Roman" w:eastAsia="Times New Roman" w:hAnsi="Times New Roman" w:cs="Times New Roman"/>
        </w:rPr>
        <w:t xml:space="preserve">üritustel </w:t>
      </w:r>
      <w:r w:rsidR="009B6D03" w:rsidRPr="00977314">
        <w:rPr>
          <w:rFonts w:ascii="Times New Roman" w:eastAsia="Times New Roman" w:hAnsi="Times New Roman" w:cs="Times New Roman"/>
        </w:rPr>
        <w:t xml:space="preserve">osalemine </w:t>
      </w:r>
      <w:r w:rsidR="004E375C" w:rsidRPr="00977314">
        <w:rPr>
          <w:rFonts w:ascii="Times New Roman" w:eastAsia="Times New Roman" w:hAnsi="Times New Roman" w:cs="Times New Roman"/>
          <w:color w:val="000000" w:themeColor="text1"/>
        </w:rPr>
        <w:t xml:space="preserve">Eesti </w:t>
      </w:r>
      <w:r w:rsidR="008139B9" w:rsidRPr="00977314">
        <w:rPr>
          <w:rFonts w:ascii="Times New Roman" w:eastAsia="Times New Roman" w:hAnsi="Times New Roman" w:cs="Times New Roman"/>
          <w:color w:val="000000" w:themeColor="text1"/>
        </w:rPr>
        <w:t>ettevõtluskeskkonna ning</w:t>
      </w:r>
      <w:r w:rsidR="008D2FC9" w:rsidRPr="00977314">
        <w:rPr>
          <w:rFonts w:ascii="Times New Roman" w:eastAsia="Times New Roman" w:hAnsi="Times New Roman" w:cs="Times New Roman"/>
          <w:color w:val="000000" w:themeColor="text1"/>
        </w:rPr>
        <w:t xml:space="preserve"> erinevate majandussektorite</w:t>
      </w:r>
      <w:r w:rsidR="008139B9" w:rsidRPr="0097731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02B83" w:rsidRPr="00977314">
        <w:rPr>
          <w:rFonts w:ascii="Times New Roman" w:eastAsia="Times New Roman" w:hAnsi="Times New Roman" w:cs="Times New Roman"/>
          <w:color w:val="000000" w:themeColor="text1"/>
        </w:rPr>
        <w:t xml:space="preserve">ettevõtjate digi- </w:t>
      </w:r>
      <w:r w:rsidR="004E375C" w:rsidRPr="00977314">
        <w:rPr>
          <w:rFonts w:ascii="Times New Roman" w:eastAsia="Times New Roman" w:hAnsi="Times New Roman" w:cs="Times New Roman"/>
          <w:color w:val="000000" w:themeColor="text1"/>
        </w:rPr>
        <w:t>ja</w:t>
      </w:r>
      <w:r w:rsidR="00102B83" w:rsidRPr="00977314">
        <w:rPr>
          <w:rFonts w:ascii="Times New Roman" w:eastAsia="Times New Roman" w:hAnsi="Times New Roman" w:cs="Times New Roman"/>
          <w:color w:val="000000" w:themeColor="text1"/>
        </w:rPr>
        <w:t xml:space="preserve"> uute </w:t>
      </w:r>
      <w:r w:rsidR="00B1263E" w:rsidRPr="00977314">
        <w:rPr>
          <w:rFonts w:ascii="Times New Roman" w:eastAsia="Times New Roman" w:hAnsi="Times New Roman" w:cs="Times New Roman"/>
          <w:color w:val="000000" w:themeColor="text1"/>
        </w:rPr>
        <w:t>tehnoloogi</w:t>
      </w:r>
      <w:r w:rsidR="008139B9" w:rsidRPr="00977314">
        <w:rPr>
          <w:rFonts w:ascii="Times New Roman" w:eastAsia="Times New Roman" w:hAnsi="Times New Roman" w:cs="Times New Roman"/>
          <w:color w:val="000000" w:themeColor="text1"/>
        </w:rPr>
        <w:t xml:space="preserve">ate </w:t>
      </w:r>
      <w:r w:rsidR="008D2FC9" w:rsidRPr="00977314">
        <w:rPr>
          <w:rFonts w:ascii="Times New Roman" w:eastAsia="Times New Roman" w:hAnsi="Times New Roman" w:cs="Times New Roman"/>
          <w:color w:val="000000" w:themeColor="text1"/>
        </w:rPr>
        <w:t xml:space="preserve">toodete/teenuste </w:t>
      </w:r>
      <w:r w:rsidR="00102B83" w:rsidRPr="00977314">
        <w:rPr>
          <w:rFonts w:ascii="Times New Roman" w:eastAsia="Times New Roman" w:hAnsi="Times New Roman" w:cs="Times New Roman"/>
          <w:color w:val="000000" w:themeColor="text1"/>
        </w:rPr>
        <w:t>tutvustamiseks</w:t>
      </w:r>
      <w:r w:rsidR="00E25B2A" w:rsidRPr="00977314">
        <w:rPr>
          <w:rFonts w:ascii="Times New Roman" w:eastAsia="Times New Roman" w:hAnsi="Times New Roman" w:cs="Times New Roman"/>
          <w:color w:val="000000" w:themeColor="text1"/>
        </w:rPr>
        <w:t>.</w:t>
      </w:r>
      <w:r w:rsidR="009B6834" w:rsidRPr="00977314">
        <w:rPr>
          <w:rFonts w:ascii="Times New Roman" w:eastAsia="Times New Roman" w:hAnsi="Times New Roman" w:cs="Times New Roman"/>
          <w:color w:val="000000" w:themeColor="text1"/>
        </w:rPr>
        <w:t xml:space="preserve"> Suurüritus võib toimuda füüsiliselt, hübriidvormis või virtuaalselt. </w:t>
      </w:r>
      <w:r w:rsidR="00ED6C95" w:rsidRPr="0097731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AD7BAFD" w14:textId="1F5BD287" w:rsidR="00C8311E" w:rsidRPr="00977314" w:rsidRDefault="008D2FC9" w:rsidP="00977314">
      <w:pPr>
        <w:pStyle w:val="ListParagraph"/>
        <w:spacing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977314" w:rsidDel="008D2FC9">
        <w:rPr>
          <w:rFonts w:ascii="Times New Roman" w:hAnsi="Times New Roman" w:cs="Times New Roman"/>
          <w:color w:val="000000" w:themeColor="text1"/>
        </w:rPr>
        <w:t xml:space="preserve"> </w:t>
      </w:r>
    </w:p>
    <w:p w14:paraId="36529839" w14:textId="6A6399E7" w:rsidR="000456E5" w:rsidRDefault="00DF798B" w:rsidP="00E76A72">
      <w:pPr>
        <w:pStyle w:val="ListParagraph"/>
        <w:numPr>
          <w:ilvl w:val="1"/>
          <w:numId w:val="1"/>
        </w:numPr>
        <w:spacing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E76A72">
        <w:rPr>
          <w:rFonts w:ascii="Times New Roman" w:eastAsia="Times New Roman" w:hAnsi="Times New Roman" w:cs="Times New Roman"/>
          <w:color w:val="000000" w:themeColor="text1"/>
        </w:rPr>
        <w:t>Abikõlblikud</w:t>
      </w:r>
      <w:r w:rsidR="00730307" w:rsidRPr="00E76A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20031" w:rsidRPr="00E76A72">
        <w:rPr>
          <w:rFonts w:ascii="Times New Roman" w:eastAsia="Times New Roman" w:hAnsi="Times New Roman" w:cs="Times New Roman"/>
          <w:color w:val="000000" w:themeColor="text1"/>
        </w:rPr>
        <w:t xml:space="preserve">on kõik </w:t>
      </w:r>
      <w:r w:rsidR="00822CEF" w:rsidRPr="00E76A72">
        <w:rPr>
          <w:rFonts w:ascii="Times New Roman" w:eastAsia="Times New Roman" w:hAnsi="Times New Roman" w:cs="Times New Roman"/>
          <w:color w:val="000000" w:themeColor="text1"/>
        </w:rPr>
        <w:t xml:space="preserve">kulud, mis seonduvad </w:t>
      </w:r>
      <w:r w:rsidR="00520031" w:rsidRPr="00E76A72">
        <w:rPr>
          <w:rFonts w:ascii="Times New Roman" w:eastAsia="Times New Roman" w:hAnsi="Times New Roman" w:cs="Times New Roman"/>
          <w:color w:val="000000" w:themeColor="text1"/>
        </w:rPr>
        <w:t xml:space="preserve">alareformide elluviimiseks ja tulemuste saavutamiseks </w:t>
      </w:r>
      <w:r w:rsidR="00822CEF" w:rsidRPr="00E76A72">
        <w:rPr>
          <w:rFonts w:ascii="Times New Roman" w:eastAsia="Times New Roman" w:hAnsi="Times New Roman" w:cs="Times New Roman"/>
          <w:color w:val="000000" w:themeColor="text1"/>
        </w:rPr>
        <w:t>vajalike</w:t>
      </w:r>
      <w:r w:rsidR="00520031" w:rsidRPr="00E76A72">
        <w:rPr>
          <w:rFonts w:ascii="Times New Roman" w:eastAsia="Times New Roman" w:hAnsi="Times New Roman" w:cs="Times New Roman"/>
          <w:color w:val="000000" w:themeColor="text1"/>
        </w:rPr>
        <w:t xml:space="preserve">, põhjendatud ja </w:t>
      </w:r>
      <w:r w:rsidR="00822CEF" w:rsidRPr="00E76A72">
        <w:rPr>
          <w:rFonts w:ascii="Times New Roman" w:eastAsia="Times New Roman" w:hAnsi="Times New Roman" w:cs="Times New Roman"/>
          <w:color w:val="000000" w:themeColor="text1"/>
        </w:rPr>
        <w:t xml:space="preserve">mõistlike </w:t>
      </w:r>
      <w:r w:rsidR="00520031" w:rsidRPr="00E76A72">
        <w:rPr>
          <w:rFonts w:ascii="Times New Roman" w:eastAsia="Times New Roman" w:hAnsi="Times New Roman" w:cs="Times New Roman"/>
          <w:color w:val="000000" w:themeColor="text1"/>
        </w:rPr>
        <w:t>tegevus</w:t>
      </w:r>
      <w:r w:rsidR="00822CEF" w:rsidRPr="00E76A72">
        <w:rPr>
          <w:rFonts w:ascii="Times New Roman" w:eastAsia="Times New Roman" w:hAnsi="Times New Roman" w:cs="Times New Roman"/>
          <w:color w:val="000000" w:themeColor="text1"/>
        </w:rPr>
        <w:t>t</w:t>
      </w:r>
      <w:r w:rsidR="00520031" w:rsidRPr="00E76A72">
        <w:rPr>
          <w:rFonts w:ascii="Times New Roman" w:eastAsia="Times New Roman" w:hAnsi="Times New Roman" w:cs="Times New Roman"/>
          <w:color w:val="000000" w:themeColor="text1"/>
        </w:rPr>
        <w:t>e</w:t>
      </w:r>
      <w:r w:rsidR="00822CEF" w:rsidRPr="00E76A72">
        <w:rPr>
          <w:rFonts w:ascii="Times New Roman" w:eastAsia="Times New Roman" w:hAnsi="Times New Roman" w:cs="Times New Roman"/>
          <w:color w:val="000000" w:themeColor="text1"/>
        </w:rPr>
        <w:t>ga</w:t>
      </w:r>
      <w:r w:rsidR="009B129E" w:rsidRPr="00E76A72">
        <w:rPr>
          <w:rFonts w:ascii="Times New Roman" w:eastAsia="Times New Roman" w:hAnsi="Times New Roman" w:cs="Times New Roman"/>
          <w:color w:val="000000" w:themeColor="text1"/>
        </w:rPr>
        <w:t>.</w:t>
      </w:r>
      <w:r w:rsidR="00627E75" w:rsidRPr="00E76A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D32AE" w:rsidRPr="00977314">
        <w:rPr>
          <w:rFonts w:ascii="Times New Roman" w:eastAsia="Times New Roman" w:hAnsi="Times New Roman" w:cs="Times New Roman"/>
          <w:color w:val="000000" w:themeColor="text1"/>
        </w:rPr>
        <w:t>Abikõlblikud ei ole</w:t>
      </w:r>
      <w:r w:rsidR="00DD32AE" w:rsidRPr="00E76A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25CC7" w:rsidRPr="00E76A72">
        <w:rPr>
          <w:rFonts w:ascii="Times New Roman" w:eastAsia="Times New Roman" w:hAnsi="Times New Roman" w:cs="Times New Roman"/>
          <w:color w:val="000000" w:themeColor="text1"/>
        </w:rPr>
        <w:t xml:space="preserve">ettevõtja </w:t>
      </w:r>
      <w:r w:rsidR="001E0BDF" w:rsidRPr="00E76A72">
        <w:rPr>
          <w:rFonts w:ascii="Times New Roman" w:eastAsia="Times New Roman" w:hAnsi="Times New Roman" w:cs="Times New Roman"/>
          <w:color w:val="000000" w:themeColor="text1"/>
        </w:rPr>
        <w:t>müügivõrgustiku</w:t>
      </w:r>
      <w:r w:rsidR="00C25CC7" w:rsidRPr="00E76A72">
        <w:rPr>
          <w:rFonts w:ascii="Times New Roman" w:eastAsia="Times New Roman" w:hAnsi="Times New Roman" w:cs="Times New Roman"/>
          <w:color w:val="000000" w:themeColor="text1"/>
        </w:rPr>
        <w:t xml:space="preserve"> loomisele/toimimisele suunatud ja </w:t>
      </w:r>
      <w:r w:rsidR="00B82CEB" w:rsidRPr="00E76A72">
        <w:rPr>
          <w:rFonts w:ascii="Times New Roman" w:eastAsia="Times New Roman" w:hAnsi="Times New Roman" w:cs="Times New Roman"/>
          <w:color w:val="000000" w:themeColor="text1"/>
        </w:rPr>
        <w:t>eksporditegevusega seonduvad jooksvad kulud</w:t>
      </w:r>
      <w:r w:rsidR="00A54B0E" w:rsidRPr="00E76A72">
        <w:rPr>
          <w:rFonts w:ascii="Times New Roman" w:eastAsia="Times New Roman" w:hAnsi="Times New Roman" w:cs="Times New Roman"/>
          <w:color w:val="000000" w:themeColor="text1"/>
        </w:rPr>
        <w:t xml:space="preserve"> ja investeeringud</w:t>
      </w:r>
      <w:r w:rsidR="000211E4" w:rsidRPr="00E76A72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49852E0" w14:textId="48514B09" w:rsidR="008D7236" w:rsidRDefault="000211E4" w:rsidP="00E76A72">
      <w:pPr>
        <w:pStyle w:val="ListParagraph"/>
        <w:spacing w:line="240" w:lineRule="auto"/>
        <w:ind w:left="432"/>
        <w:jc w:val="both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E76A72" w:rsidDel="000211E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2E78009" w14:textId="08F9ABF9" w:rsidR="000456E5" w:rsidRPr="00E76A72" w:rsidRDefault="000456E5" w:rsidP="00E76A72">
      <w:pPr>
        <w:pStyle w:val="ListParagraph"/>
        <w:numPr>
          <w:ilvl w:val="1"/>
          <w:numId w:val="1"/>
        </w:numPr>
        <w:spacing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977314">
        <w:rPr>
          <w:rFonts w:ascii="Times New Roman" w:eastAsia="Times New Roman" w:hAnsi="Times New Roman" w:cs="Times New Roman"/>
          <w:color w:val="000000" w:themeColor="text1"/>
        </w:rPr>
        <w:t>Mittetoetatavad tegevused,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76A72">
        <w:rPr>
          <w:rFonts w:ascii="Times New Roman" w:eastAsia="Times New Roman" w:hAnsi="Times New Roman" w:cs="Times New Roman"/>
          <w:color w:val="000000" w:themeColor="text1"/>
        </w:rPr>
        <w:t>kooskõla</w:t>
      </w:r>
      <w:r>
        <w:rPr>
          <w:rFonts w:ascii="Times New Roman" w:eastAsia="Times New Roman" w:hAnsi="Times New Roman" w:cs="Times New Roman"/>
          <w:color w:val="000000" w:themeColor="text1"/>
        </w:rPr>
        <w:t>s</w:t>
      </w:r>
      <w:r w:rsidRPr="00E76A72">
        <w:rPr>
          <w:rFonts w:ascii="Times New Roman" w:eastAsia="Times New Roman" w:hAnsi="Times New Roman" w:cs="Times New Roman"/>
          <w:color w:val="000000" w:themeColor="text1"/>
        </w:rPr>
        <w:t xml:space="preserve"> „ei kahjusta oluliselt“ põhimõttega, </w:t>
      </w:r>
      <w:r w:rsidRPr="000456E5">
        <w:rPr>
          <w:rFonts w:ascii="Times New Roman" w:eastAsia="Times New Roman" w:hAnsi="Times New Roman" w:cs="Times New Roman"/>
          <w:color w:val="000000" w:themeColor="text1"/>
        </w:rPr>
        <w:t>on</w:t>
      </w:r>
      <w:r w:rsidRPr="00E76A72">
        <w:rPr>
          <w:rFonts w:ascii="Times New Roman" w:eastAsia="Times New Roman" w:hAnsi="Times New Roman" w:cs="Times New Roman"/>
          <w:color w:val="000000" w:themeColor="text1"/>
        </w:rPr>
        <w:t xml:space="preserve"> järgmis</w:t>
      </w:r>
      <w:r>
        <w:rPr>
          <w:rFonts w:ascii="Times New Roman" w:eastAsia="Times New Roman" w:hAnsi="Times New Roman" w:cs="Times New Roman"/>
          <w:color w:val="000000" w:themeColor="text1"/>
        </w:rPr>
        <w:t>ed</w:t>
      </w:r>
      <w:r w:rsidRPr="00E76A72">
        <w:rPr>
          <w:rFonts w:ascii="Times New Roman" w:eastAsia="Times New Roman" w:hAnsi="Times New Roman" w:cs="Times New Roman"/>
          <w:color w:val="000000" w:themeColor="text1"/>
        </w:rPr>
        <w:t xml:space="preserve">: </w:t>
      </w:r>
    </w:p>
    <w:p w14:paraId="3627DFFE" w14:textId="1B6B4B24" w:rsidR="000456E5" w:rsidRPr="0080759D" w:rsidRDefault="000456E5" w:rsidP="0080759D">
      <w:pPr>
        <w:pStyle w:val="ListParagraph"/>
        <w:numPr>
          <w:ilvl w:val="0"/>
          <w:numId w:val="38"/>
        </w:numPr>
        <w:spacing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80759D">
        <w:rPr>
          <w:rFonts w:ascii="Times New Roman" w:eastAsia="Times New Roman" w:hAnsi="Times New Roman" w:cs="Times New Roman"/>
          <w:color w:val="000000" w:themeColor="text1"/>
        </w:rPr>
        <w:t xml:space="preserve">fossiilkütustega seotud tegevus, sealhulgas </w:t>
      </w:r>
      <w:proofErr w:type="spellStart"/>
      <w:r w:rsidRPr="0080759D">
        <w:rPr>
          <w:rFonts w:ascii="Times New Roman" w:eastAsia="Times New Roman" w:hAnsi="Times New Roman" w:cs="Times New Roman"/>
          <w:color w:val="000000" w:themeColor="text1"/>
        </w:rPr>
        <w:t>allkasutus</w:t>
      </w:r>
      <w:proofErr w:type="spellEnd"/>
      <w:r w:rsidRPr="0080759D">
        <w:rPr>
          <w:rFonts w:ascii="Times New Roman" w:eastAsia="Times New Roman" w:hAnsi="Times New Roman" w:cs="Times New Roman"/>
          <w:color w:val="000000" w:themeColor="text1"/>
        </w:rPr>
        <w:t xml:space="preserve"> tootmisahela järgmistes etappides;</w:t>
      </w:r>
    </w:p>
    <w:p w14:paraId="32C8DD87" w14:textId="4FF02B28" w:rsidR="000456E5" w:rsidRPr="0080759D" w:rsidRDefault="000456E5" w:rsidP="0080759D">
      <w:pPr>
        <w:pStyle w:val="ListParagraph"/>
        <w:numPr>
          <w:ilvl w:val="0"/>
          <w:numId w:val="38"/>
        </w:numPr>
        <w:spacing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80759D">
        <w:rPr>
          <w:rFonts w:ascii="Times New Roman" w:eastAsia="Times New Roman" w:hAnsi="Times New Roman" w:cs="Times New Roman"/>
          <w:color w:val="000000" w:themeColor="text1"/>
        </w:rPr>
        <w:t xml:space="preserve">Euroopa Liidu kasvuhoonegaaside lubatud heitkoguse ühikutega kauplemise süsteemiga (HKS) hõlmatud tegevused, mille prognoositav KHG heide ei ole asjaomastest võrdlusalustest madalam; </w:t>
      </w:r>
    </w:p>
    <w:p w14:paraId="5EE75E1B" w14:textId="27ED219C" w:rsidR="000456E5" w:rsidRPr="0080759D" w:rsidRDefault="000456E5" w:rsidP="0080759D">
      <w:pPr>
        <w:pStyle w:val="ListParagraph"/>
        <w:numPr>
          <w:ilvl w:val="0"/>
          <w:numId w:val="38"/>
        </w:numPr>
        <w:spacing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80759D">
        <w:rPr>
          <w:rFonts w:ascii="Times New Roman" w:eastAsia="Times New Roman" w:hAnsi="Times New Roman" w:cs="Times New Roman"/>
          <w:color w:val="000000" w:themeColor="text1"/>
        </w:rPr>
        <w:t xml:space="preserve">prügilate, jäätmepõletustehaste ja </w:t>
      </w:r>
      <w:proofErr w:type="spellStart"/>
      <w:r w:rsidRPr="0080759D">
        <w:rPr>
          <w:rFonts w:ascii="Times New Roman" w:eastAsia="Times New Roman" w:hAnsi="Times New Roman" w:cs="Times New Roman"/>
          <w:color w:val="000000" w:themeColor="text1"/>
        </w:rPr>
        <w:t>mehhaanilis</w:t>
      </w:r>
      <w:proofErr w:type="spellEnd"/>
      <w:r w:rsidRPr="0080759D">
        <w:rPr>
          <w:rFonts w:ascii="Times New Roman" w:eastAsia="Times New Roman" w:hAnsi="Times New Roman" w:cs="Times New Roman"/>
          <w:color w:val="000000" w:themeColor="text1"/>
        </w:rPr>
        <w:t xml:space="preserve">-bioloogilise töötlemise jaamadega seotud tegevus; </w:t>
      </w:r>
    </w:p>
    <w:p w14:paraId="6D121862" w14:textId="521A86A7" w:rsidR="000456E5" w:rsidRPr="0080759D" w:rsidRDefault="000456E5" w:rsidP="0080759D">
      <w:pPr>
        <w:pStyle w:val="ListParagraph"/>
        <w:numPr>
          <w:ilvl w:val="0"/>
          <w:numId w:val="38"/>
        </w:numPr>
        <w:spacing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80759D">
        <w:rPr>
          <w:rFonts w:ascii="Times New Roman" w:eastAsia="Times New Roman" w:hAnsi="Times New Roman" w:cs="Times New Roman"/>
          <w:color w:val="000000" w:themeColor="text1"/>
        </w:rPr>
        <w:t>tegevused, mille puhul jäätmete pikaajaline kõrvaldamine võib kahjustada keskkonda.</w:t>
      </w:r>
    </w:p>
    <w:p w14:paraId="103C75A7" w14:textId="77777777" w:rsidR="000456E5" w:rsidRPr="00E76A72" w:rsidRDefault="000456E5" w:rsidP="000456E5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</w:rPr>
      </w:pPr>
    </w:p>
    <w:p w14:paraId="425A4120" w14:textId="77777777" w:rsidR="009C1EDB" w:rsidRPr="00381748" w:rsidRDefault="009C1EDB" w:rsidP="00D70C20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</w:rPr>
      </w:pPr>
    </w:p>
    <w:p w14:paraId="57EE6BD4" w14:textId="61518DA9" w:rsidR="00D70C20" w:rsidRPr="00381748" w:rsidRDefault="003943FE" w:rsidP="00D70C20">
      <w:pPr>
        <w:spacing w:line="240" w:lineRule="auto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381748">
        <w:rPr>
          <w:rFonts w:ascii="Times New Roman" w:eastAsia="Times New Roman" w:hAnsi="Times New Roman" w:cs="Times New Roman"/>
          <w:color w:val="000000" w:themeColor="text1"/>
        </w:rPr>
        <w:lastRenderedPageBreak/>
        <w:t>3.</w:t>
      </w:r>
      <w:r w:rsidR="00066195">
        <w:rPr>
          <w:rFonts w:ascii="Times New Roman" w:eastAsia="Times New Roman" w:hAnsi="Times New Roman" w:cs="Times New Roman"/>
          <w:color w:val="000000" w:themeColor="text1"/>
        </w:rPr>
        <w:t>7</w:t>
      </w:r>
      <w:r w:rsidR="00520031" w:rsidRPr="00381748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8E21F0" w:rsidRPr="00381748">
        <w:rPr>
          <w:rFonts w:ascii="Times New Roman" w:eastAsia="Times New Roman" w:hAnsi="Times New Roman" w:cs="Times New Roman"/>
          <w:color w:val="000000" w:themeColor="text1"/>
        </w:rPr>
        <w:t xml:space="preserve">Vabariigi Valitsuse 29. novembri 2021. a määruse nr 108 „Taaste- ja vastupidavuskava  elluviimise korraldus ja toetuse andmise üldtingimused“ (edaspidi </w:t>
      </w:r>
      <w:r w:rsidR="008E21F0" w:rsidRPr="00381748">
        <w:rPr>
          <w:rFonts w:ascii="Times New Roman" w:eastAsia="Times New Roman" w:hAnsi="Times New Roman" w:cs="Times New Roman"/>
          <w:i/>
          <w:color w:val="000000" w:themeColor="text1"/>
        </w:rPr>
        <w:t>määrus</w:t>
      </w:r>
      <w:r w:rsidR="008E21F0" w:rsidRPr="00381748">
        <w:rPr>
          <w:rFonts w:ascii="Times New Roman" w:eastAsia="Times New Roman" w:hAnsi="Times New Roman" w:cs="Times New Roman"/>
          <w:color w:val="000000" w:themeColor="text1"/>
        </w:rPr>
        <w:t>)</w:t>
      </w:r>
      <w:r w:rsidR="00725525" w:rsidRPr="003817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70C20" w:rsidRPr="00381748">
        <w:rPr>
          <w:rFonts w:ascii="Times New Roman" w:eastAsia="Times New Roman" w:hAnsi="Times New Roman" w:cs="Times New Roman"/>
          <w:color w:val="000000" w:themeColor="text1"/>
        </w:rPr>
        <w:t>§ 2 lõikest 2</w:t>
      </w:r>
      <w:r w:rsidR="008E21F0" w:rsidRPr="00381748">
        <w:rPr>
          <w:rFonts w:ascii="Times New Roman" w:eastAsia="Times New Roman" w:hAnsi="Times New Roman" w:cs="Times New Roman"/>
          <w:color w:val="000000" w:themeColor="text1"/>
        </w:rPr>
        <w:t xml:space="preserve"> tulenevalt</w:t>
      </w:r>
      <w:r w:rsidR="00D70C20" w:rsidRPr="00381748">
        <w:rPr>
          <w:rFonts w:ascii="Times New Roman" w:eastAsia="Times New Roman" w:hAnsi="Times New Roman" w:cs="Times New Roman"/>
          <w:color w:val="000000" w:themeColor="text1"/>
        </w:rPr>
        <w:t xml:space="preserve"> võib t</w:t>
      </w:r>
      <w:r w:rsidR="00D70C20" w:rsidRPr="00381748">
        <w:rPr>
          <w:rFonts w:ascii="Times New Roman" w:hAnsi="Times New Roman" w:cs="Times New Roman"/>
          <w:color w:val="000000" w:themeColor="text1"/>
        </w:rPr>
        <w:t xml:space="preserve">oetatavateks reformideks saada toetust </w:t>
      </w:r>
      <w:bookmarkStart w:id="0" w:name="_Hlk86405646"/>
      <w:r w:rsidR="00BA074D">
        <w:rPr>
          <w:rFonts w:ascii="Times New Roman" w:hAnsi="Times New Roman" w:cs="Times New Roman"/>
          <w:color w:val="000000" w:themeColor="text1"/>
        </w:rPr>
        <w:t xml:space="preserve">täiendavalt </w:t>
      </w:r>
      <w:r w:rsidR="00D70C20" w:rsidRPr="00381748">
        <w:rPr>
          <w:rFonts w:ascii="Times New Roman" w:hAnsi="Times New Roman" w:cs="Times New Roman"/>
          <w:color w:val="000000" w:themeColor="text1"/>
        </w:rPr>
        <w:t>muudest Euroopa Liidu programmidest ja instrumentidest</w:t>
      </w:r>
      <w:bookmarkEnd w:id="0"/>
      <w:r w:rsidR="00D70C20" w:rsidRPr="00381748">
        <w:rPr>
          <w:rFonts w:ascii="Times New Roman" w:hAnsi="Times New Roman" w:cs="Times New Roman"/>
          <w:color w:val="000000" w:themeColor="text1"/>
        </w:rPr>
        <w:t>, tingimusel et sellise toetusega ei kaeta ühte ja sama kulu.</w:t>
      </w:r>
    </w:p>
    <w:p w14:paraId="1FF98D0D" w14:textId="11D2936E" w:rsidR="0073687A" w:rsidRPr="00381748" w:rsidRDefault="0073687A" w:rsidP="00D70C20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</w:rPr>
      </w:pPr>
    </w:p>
    <w:p w14:paraId="6AA8DABA" w14:textId="485A6E05" w:rsidR="007B5531" w:rsidRPr="002E1F29" w:rsidRDefault="00066195" w:rsidP="002E1F29">
      <w:pPr>
        <w:tabs>
          <w:tab w:val="left" w:pos="0"/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et-EE"/>
        </w:rPr>
      </w:pPr>
      <w:r>
        <w:rPr>
          <w:rFonts w:ascii="Times New Roman" w:eastAsia="Times New Roman" w:hAnsi="Times New Roman" w:cs="Times New Roman"/>
          <w:color w:val="000000" w:themeColor="text1"/>
          <w:lang w:eastAsia="et-EE"/>
        </w:rPr>
        <w:t>3.8.</w:t>
      </w:r>
      <w:r w:rsidR="00520031" w:rsidRPr="002E1F29"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 </w:t>
      </w:r>
      <w:r w:rsidR="008E21F0" w:rsidRPr="002E1F29">
        <w:rPr>
          <w:rFonts w:ascii="Times New Roman" w:eastAsia="Times New Roman" w:hAnsi="Times New Roman" w:cs="Times New Roman"/>
          <w:color w:val="000000" w:themeColor="text1"/>
          <w:lang w:eastAsia="et-EE"/>
        </w:rPr>
        <w:t>M</w:t>
      </w:r>
      <w:r w:rsidR="0073687A" w:rsidRPr="002E1F29"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ääruse § 2 lõike 5 </w:t>
      </w:r>
      <w:r w:rsidR="008E21F0" w:rsidRPr="002E1F29"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kohaselt </w:t>
      </w:r>
      <w:r w:rsidR="0073687A" w:rsidRPr="002E1F29">
        <w:rPr>
          <w:rFonts w:ascii="Times New Roman" w:eastAsia="Times New Roman" w:hAnsi="Times New Roman" w:cs="Times New Roman"/>
          <w:color w:val="000000" w:themeColor="text1"/>
          <w:lang w:eastAsia="et-EE"/>
        </w:rPr>
        <w:t>ei hüvitata taastekava raames antavast toetusest käibemaksu, välja arvatud juhul, kui on võimalik tõendada, et käibemaksuga maksustamine toimub liikmesriigi väliselt ja seeläbi tekib riigile kulu</w:t>
      </w:r>
      <w:r w:rsidR="00653C9A">
        <w:rPr>
          <w:rFonts w:ascii="Times New Roman" w:eastAsia="Times New Roman" w:hAnsi="Times New Roman" w:cs="Times New Roman"/>
          <w:color w:val="000000" w:themeColor="text1"/>
          <w:lang w:eastAsia="et-EE"/>
        </w:rPr>
        <w:t>.</w:t>
      </w:r>
    </w:p>
    <w:p w14:paraId="6B9F4C09" w14:textId="77777777" w:rsidR="007B5531" w:rsidRPr="00381748" w:rsidRDefault="007B5531" w:rsidP="007B5531">
      <w:pPr>
        <w:spacing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</w:rPr>
      </w:pPr>
    </w:p>
    <w:p w14:paraId="1CD971CE" w14:textId="77777777" w:rsidR="00541DE3" w:rsidRPr="00381748" w:rsidRDefault="00541DE3" w:rsidP="00F33EDC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CEFB5B7" w14:textId="3933F8E0" w:rsidR="0035789E" w:rsidRPr="00381748" w:rsidRDefault="0031704F" w:rsidP="00066195">
      <w:pPr>
        <w:pStyle w:val="ListParagraph"/>
        <w:numPr>
          <w:ilvl w:val="0"/>
          <w:numId w:val="6"/>
        </w:num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381748">
        <w:rPr>
          <w:rFonts w:ascii="Times New Roman" w:eastAsia="Times New Roman" w:hAnsi="Times New Roman" w:cs="Times New Roman"/>
          <w:b/>
          <w:color w:val="000000" w:themeColor="text1"/>
        </w:rPr>
        <w:t>Saavutatavad t</w:t>
      </w:r>
      <w:r w:rsidR="0035789E" w:rsidRPr="00381748">
        <w:rPr>
          <w:rFonts w:ascii="Times New Roman" w:eastAsia="Times New Roman" w:hAnsi="Times New Roman" w:cs="Times New Roman"/>
          <w:b/>
          <w:color w:val="000000" w:themeColor="text1"/>
        </w:rPr>
        <w:t>ulemused</w:t>
      </w:r>
    </w:p>
    <w:p w14:paraId="1E6095CB" w14:textId="7092CC7A" w:rsidR="006151B6" w:rsidRPr="00FE5FAF" w:rsidRDefault="006151B6" w:rsidP="006151B6">
      <w:pPr>
        <w:autoSpaceDE w:val="0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F845FFE" w14:textId="2CE2BABA" w:rsidR="00B72036" w:rsidRPr="00381748" w:rsidRDefault="003943FE" w:rsidP="0006458F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1748">
        <w:rPr>
          <w:rFonts w:ascii="Times New Roman" w:eastAsia="Times New Roman" w:hAnsi="Times New Roman" w:cs="Times New Roman"/>
          <w:color w:val="000000" w:themeColor="text1"/>
        </w:rPr>
        <w:t xml:space="preserve">4.1. </w:t>
      </w:r>
      <w:r w:rsidR="00962DCB" w:rsidRPr="00381748">
        <w:rPr>
          <w:rFonts w:ascii="Times New Roman" w:eastAsia="Times New Roman" w:hAnsi="Times New Roman" w:cs="Times New Roman"/>
          <w:color w:val="000000" w:themeColor="text1"/>
        </w:rPr>
        <w:t>Toetatavate tegevuste elluviimi</w:t>
      </w:r>
      <w:r w:rsidR="00F53DC9" w:rsidRPr="00381748">
        <w:rPr>
          <w:rFonts w:ascii="Times New Roman" w:eastAsia="Times New Roman" w:hAnsi="Times New Roman" w:cs="Times New Roman"/>
          <w:color w:val="000000" w:themeColor="text1"/>
        </w:rPr>
        <w:t xml:space="preserve">se </w:t>
      </w:r>
      <w:r w:rsidR="00A37962" w:rsidRPr="00381748">
        <w:rPr>
          <w:rFonts w:ascii="Times New Roman" w:eastAsia="Times New Roman" w:hAnsi="Times New Roman" w:cs="Times New Roman"/>
          <w:color w:val="000000" w:themeColor="text1"/>
        </w:rPr>
        <w:t xml:space="preserve">eesmärk </w:t>
      </w:r>
      <w:r w:rsidR="00C17A85" w:rsidRPr="00381748">
        <w:rPr>
          <w:rFonts w:ascii="Times New Roman" w:eastAsia="Times New Roman" w:hAnsi="Times New Roman" w:cs="Times New Roman"/>
          <w:color w:val="000000" w:themeColor="text1"/>
        </w:rPr>
        <w:t xml:space="preserve">on saavutada </w:t>
      </w:r>
      <w:r w:rsidR="00F53DC9" w:rsidRPr="00381748">
        <w:rPr>
          <w:rFonts w:ascii="Times New Roman" w:eastAsia="Times New Roman" w:hAnsi="Times New Roman" w:cs="Times New Roman"/>
          <w:color w:val="000000" w:themeColor="text1"/>
        </w:rPr>
        <w:t>taaste- ja vastupidavuskava alapeatükis „verstapostid, sihid ja ajakava“ reformi „Ettevõtete konkurentsivõime toetamine välisturgudel“ juures välja toodud</w:t>
      </w:r>
      <w:r w:rsidR="00C17A85" w:rsidRPr="00381748">
        <w:rPr>
          <w:rFonts w:ascii="Times New Roman" w:eastAsia="Times New Roman" w:hAnsi="Times New Roman" w:cs="Times New Roman"/>
          <w:color w:val="000000" w:themeColor="text1"/>
        </w:rPr>
        <w:t xml:space="preserve"> tulemused </w:t>
      </w:r>
      <w:r w:rsidR="002674C1" w:rsidRPr="00381748">
        <w:rPr>
          <w:rFonts w:ascii="Times New Roman" w:eastAsia="Times New Roman" w:hAnsi="Times New Roman" w:cs="Times New Roman"/>
          <w:color w:val="000000" w:themeColor="text1"/>
        </w:rPr>
        <w:t xml:space="preserve">järgmiselt: </w:t>
      </w:r>
    </w:p>
    <w:tbl>
      <w:tblPr>
        <w:tblpPr w:leftFromText="141" w:rightFromText="141" w:vertAnchor="text" w:horzAnchor="page" w:tblpX="563" w:tblpY="551"/>
        <w:tblW w:w="111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23"/>
        <w:gridCol w:w="1831"/>
        <w:gridCol w:w="1565"/>
        <w:gridCol w:w="795"/>
        <w:gridCol w:w="900"/>
        <w:gridCol w:w="954"/>
        <w:gridCol w:w="940"/>
        <w:gridCol w:w="727"/>
      </w:tblGrid>
      <w:tr w:rsidR="00B75012" w:rsidRPr="00381748" w14:paraId="0CA67823" w14:textId="77777777" w:rsidTr="007E73E3">
        <w:trPr>
          <w:trHeight w:val="87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94CE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  <w:t>Alareform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7170" w14:textId="77385745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  <w:t>Verstapost/</w:t>
            </w:r>
            <w:r w:rsidR="006402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  <w:t>seire-/</w:t>
            </w:r>
          </w:p>
          <w:p w14:paraId="1B3E9DEC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  <w:t>sihtnäitaja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1E1B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  <w:t>Verstapost/</w:t>
            </w:r>
          </w:p>
          <w:p w14:paraId="5FB8D490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  <w:t>sihtnäitaja nimetus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8196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  <w:t>Tulemus (verstapost)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3932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  <w:t>Tulemus (sihtnäitaja)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2DF9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  <w:t>Ajakava (valmimine)</w:t>
            </w:r>
          </w:p>
        </w:tc>
      </w:tr>
      <w:tr w:rsidR="00B75012" w:rsidRPr="00381748" w14:paraId="0EE51B1F" w14:textId="77777777" w:rsidTr="00145BEA">
        <w:trPr>
          <w:trHeight w:val="29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7F8C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1DD5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7DE0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B9D7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412D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  <w:t>Ühik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2D8B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  <w:t>Algtase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114C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  <w:t>Sihttase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8EB7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  <w:t>Kvartal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D0EF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et-EE" w:bidi="ar-SA"/>
              </w:rPr>
              <w:t>Aasta</w:t>
            </w:r>
          </w:p>
        </w:tc>
      </w:tr>
      <w:tr w:rsidR="00B75012" w:rsidRPr="00381748" w14:paraId="4DBE4CB1" w14:textId="77777777" w:rsidTr="00145BEA">
        <w:trPr>
          <w:trHeight w:val="5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33E1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Riigi- ja regioonistrateegiad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FA63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Verstapost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4B8F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 xml:space="preserve">Strateegiate, tootepakettide ja targa teenuse lähteülesande koostamine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6B24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Lähteülesanne on koostatud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2046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lang w:eastAsia="et-EE" w:bidi="ar-SA"/>
              </w:rPr>
              <w:t>NA*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1E01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00E1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7C9A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Q2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D0A6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2022</w:t>
            </w:r>
          </w:p>
        </w:tc>
      </w:tr>
      <w:tr w:rsidR="00B75012" w:rsidRPr="00381748" w14:paraId="112CB52B" w14:textId="77777777" w:rsidTr="007E73E3">
        <w:trPr>
          <w:trHeight w:val="5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FAB8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Riigi- ja regioonistrateegiad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2536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Seirenäitaja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3D37" w14:textId="484556E6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 xml:space="preserve">Valikuliste strateegiate ja tootepakettide komponentide </w:t>
            </w:r>
            <w:r w:rsidR="00DD32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riigi</w:t>
            </w: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hangete ettevalmistus, korraldus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5473" w14:textId="35585B33" w:rsidR="00B75012" w:rsidRPr="00381748" w:rsidRDefault="00244011" w:rsidP="00DD32A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Riigih</w:t>
            </w: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angete</w:t>
            </w:r>
            <w:r w:rsidR="00DD32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 xml:space="preserve"> alusd</w:t>
            </w:r>
            <w:r w:rsidR="00B75012"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okumendid on ette valmistatud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A813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lang w:eastAsia="et-EE" w:bidi="ar-SA"/>
              </w:rPr>
              <w:t>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DB1C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A4E6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02B0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Q3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12F2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2023</w:t>
            </w:r>
          </w:p>
        </w:tc>
      </w:tr>
      <w:tr w:rsidR="00B75012" w:rsidRPr="00381748" w14:paraId="45AF8819" w14:textId="77777777" w:rsidTr="007E73E3">
        <w:trPr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F1A2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Riigi- ja regioonistrateegiad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CAD6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Verstapost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5EAB" w14:textId="677880B4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 xml:space="preserve">Valikuliste strateegiate ja tootepakettide komponentide </w:t>
            </w:r>
            <w:r w:rsidR="00DD32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riigi</w:t>
            </w: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hangete ettevalmistus, korraldus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8151" w14:textId="0A3C59CC" w:rsidR="00B75012" w:rsidRPr="00381748" w:rsidRDefault="00DD32AE" w:rsidP="00DD32A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Riigih</w:t>
            </w:r>
            <w:r w:rsidR="00B75012"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anked on tehtud</w:t>
            </w:r>
            <w:r w:rsidR="00DD1E91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 xml:space="preserve"> ja lepingud sõlmitud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C6EF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lang w:eastAsia="et-EE" w:bidi="ar-SA"/>
              </w:rPr>
              <w:t>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95BE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6879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8CA9E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Q2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CF04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2024</w:t>
            </w:r>
          </w:p>
        </w:tc>
      </w:tr>
      <w:tr w:rsidR="00B75012" w:rsidRPr="00381748" w14:paraId="6659ECF8" w14:textId="77777777" w:rsidTr="007E73E3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F108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Riigi- ja regioonistrateegiad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CAD3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Sihtnäitaja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D180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Strateegiate arv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F4F7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lang w:eastAsia="et-EE" w:bidi="ar-SA"/>
              </w:rPr>
              <w:t>NA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7CEC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Arv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57BB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6D49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66E2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Q2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AC05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2026</w:t>
            </w:r>
          </w:p>
        </w:tc>
      </w:tr>
      <w:tr w:rsidR="00B75012" w:rsidRPr="00381748" w14:paraId="1641444D" w14:textId="77777777" w:rsidTr="007E73E3">
        <w:trPr>
          <w:trHeight w:val="5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C5EE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 xml:space="preserve">Majandust elavdavad innovaatilised ettevõtluskeskused olulisematel eksporditurgudel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FB27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Verstapost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C9C7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 xml:space="preserve">Keskuste sisu ja asukohtade lähteanalüüsi koostamine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C37E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Lähteanalüüs on koostatud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7757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lang w:eastAsia="et-EE" w:bidi="ar-SA"/>
              </w:rPr>
              <w:t>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11C7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02F2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B6F0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Q2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D16E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2022</w:t>
            </w:r>
          </w:p>
        </w:tc>
      </w:tr>
      <w:tr w:rsidR="00B75012" w:rsidRPr="00381748" w14:paraId="5087ADC9" w14:textId="77777777" w:rsidTr="007E73E3">
        <w:trPr>
          <w:trHeight w:val="5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0D0F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 xml:space="preserve">Majandust elavdavad innovaatilised </w:t>
            </w: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lastRenderedPageBreak/>
              <w:t>ettevõtluskeskused olulisematel eksporditurgudel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DACA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lastRenderedPageBreak/>
              <w:t>Seirenäitaja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73EA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Keskuste arv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ADA7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NA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AABF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lang w:eastAsia="et-EE" w:bidi="ar-SA"/>
              </w:rPr>
              <w:t>Arv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3B61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B17C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331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Q3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5424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2025</w:t>
            </w:r>
          </w:p>
        </w:tc>
      </w:tr>
      <w:tr w:rsidR="00B75012" w:rsidRPr="00381748" w14:paraId="3BB658BF" w14:textId="77777777" w:rsidTr="007E73E3">
        <w:trPr>
          <w:trHeight w:val="5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E784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Majandust elavdavad innovaatilised ettevõtluskeskused olulisematel eksporditurgudel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7138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Sihtnäitaja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4904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Keskuste arv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CDE3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lang w:eastAsia="et-EE" w:bidi="ar-SA"/>
              </w:rPr>
              <w:t>NA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301F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Arv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D7A3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769D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3549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Q2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F999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2026</w:t>
            </w:r>
          </w:p>
        </w:tc>
      </w:tr>
      <w:tr w:rsidR="00B75012" w:rsidRPr="00381748" w14:paraId="6F89CFEE" w14:textId="77777777" w:rsidTr="007E73E3">
        <w:trPr>
          <w:trHeight w:val="11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5C18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Globaalsed e-ekspordi löögirühmad ja virtuaallavad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F436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Verstapost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A040" w14:textId="6564E458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 xml:space="preserve">Analüüs globaalsete missioonide sihtkohtade valiku kohta ning löögirühmade moodustamine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688D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Analüüs on koostatud ning löögirühmad moodustatud (võivad ajas muutuda)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D6FE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lang w:eastAsia="et-EE" w:bidi="ar-SA"/>
              </w:rPr>
              <w:t>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AC16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8B5A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E0DA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Q2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C6EB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2022</w:t>
            </w:r>
          </w:p>
        </w:tc>
      </w:tr>
      <w:tr w:rsidR="00B75012" w:rsidRPr="00381748" w14:paraId="2A833D38" w14:textId="77777777" w:rsidTr="007E73E3">
        <w:trPr>
          <w:trHeight w:val="11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BDE6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Globaalsed e-ekspordi löögirühmad ja virtuaallavad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CB56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Seirenäitaja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9795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Löögirühmade lepingud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F3FD" w14:textId="44DE41E8" w:rsidR="00B75012" w:rsidRPr="00927DF9" w:rsidRDefault="006D6783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lang w:eastAsia="et-EE" w:bidi="ar-SA"/>
              </w:rPr>
            </w:pPr>
            <w:r w:rsidRPr="00927DF9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lang w:eastAsia="et-EE" w:bidi="ar-SA"/>
              </w:rPr>
              <w:t>NA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07FA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lang w:eastAsia="et-EE" w:bidi="ar-SA"/>
              </w:rPr>
              <w:t>Arv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DE35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6FAC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D9D9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Q2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34CB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2024</w:t>
            </w:r>
          </w:p>
        </w:tc>
      </w:tr>
      <w:tr w:rsidR="00B75012" w:rsidRPr="00381748" w14:paraId="010556B0" w14:textId="77777777" w:rsidTr="007E73E3">
        <w:trPr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4F5C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Globaalsed e-ekspordi löögirühmad ja virtuaallavad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30DF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Sihtnäitaja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BA8C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E-teenuste löögirühmade missioonide arv ja globaalsete digiürituste virtuaallavade arv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5709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lang w:eastAsia="et-EE" w:bidi="ar-SA"/>
              </w:rPr>
              <w:t>NA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EDBB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Arv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E358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7A96" w14:textId="60216E57" w:rsidR="00B75012" w:rsidRPr="00381748" w:rsidRDefault="003C11BA" w:rsidP="003C11BA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29 (</w:t>
            </w:r>
            <w:r w:rsidR="00DD1E91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14 missiooni, 15 virtuaallava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 xml:space="preserve">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C19C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Q2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2D8C" w14:textId="77777777" w:rsidR="00B75012" w:rsidRPr="00381748" w:rsidRDefault="00B75012" w:rsidP="00DA48E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</w:pPr>
            <w:r w:rsidRPr="00381748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et-EE" w:bidi="ar-SA"/>
              </w:rPr>
              <w:t>2026</w:t>
            </w:r>
          </w:p>
        </w:tc>
      </w:tr>
    </w:tbl>
    <w:p w14:paraId="446384CA" w14:textId="77777777" w:rsidR="00F53DC9" w:rsidRPr="00381748" w:rsidRDefault="00F53DC9" w:rsidP="002E7F46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CCA66CC" w14:textId="14B0A774" w:rsidR="00F53DC9" w:rsidRPr="00381748" w:rsidRDefault="0056004E" w:rsidP="002E7F46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1748">
        <w:rPr>
          <w:rFonts w:ascii="Times New Roman" w:eastAsia="Times New Roman" w:hAnsi="Times New Roman" w:cs="Times New Roman"/>
          <w:color w:val="000000" w:themeColor="text1"/>
        </w:rPr>
        <w:t>*</w:t>
      </w:r>
      <w:r w:rsidRPr="0038174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NA – </w:t>
      </w:r>
      <w:r w:rsidRPr="00381748">
        <w:rPr>
          <w:rFonts w:ascii="Times New Roman" w:eastAsia="Times New Roman" w:hAnsi="Times New Roman" w:cs="Times New Roman"/>
          <w:color w:val="000000" w:themeColor="text1"/>
        </w:rPr>
        <w:t>ei kohaldu</w:t>
      </w:r>
    </w:p>
    <w:p w14:paraId="1E10D9EE" w14:textId="77777777" w:rsidR="00C17A85" w:rsidRPr="00381748" w:rsidRDefault="00C17A85" w:rsidP="002E7F46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7A07E76" w14:textId="7A57DE4D" w:rsidR="006151B6" w:rsidRPr="00381748" w:rsidRDefault="00C17A85" w:rsidP="002E7F46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1748">
        <w:rPr>
          <w:rFonts w:ascii="Times New Roman" w:eastAsia="Times New Roman" w:hAnsi="Times New Roman" w:cs="Times New Roman"/>
          <w:color w:val="000000" w:themeColor="text1"/>
        </w:rPr>
        <w:t xml:space="preserve">4.2  kõik käskkirjas kirjeldatud alareformid panustavad ühisesse näitajasse „Toetatavad ettevõtjad (millest: väikesed </w:t>
      </w:r>
      <w:r w:rsidR="00A37962" w:rsidRPr="00381748">
        <w:rPr>
          <w:rFonts w:ascii="Times New Roman" w:eastAsia="Times New Roman" w:hAnsi="Times New Roman" w:cs="Times New Roman"/>
          <w:color w:val="000000" w:themeColor="text1"/>
        </w:rPr>
        <w:t>(</w:t>
      </w:r>
      <w:r w:rsidRPr="00381748">
        <w:rPr>
          <w:rFonts w:ascii="Times New Roman" w:eastAsia="Times New Roman" w:hAnsi="Times New Roman" w:cs="Times New Roman"/>
          <w:color w:val="000000" w:themeColor="text1"/>
        </w:rPr>
        <w:t>sealhulgas mikro-</w:t>
      </w:r>
      <w:r w:rsidR="00A37962" w:rsidRPr="00381748">
        <w:rPr>
          <w:rFonts w:ascii="Times New Roman" w:eastAsia="Times New Roman" w:hAnsi="Times New Roman" w:cs="Times New Roman"/>
          <w:color w:val="000000" w:themeColor="text1"/>
        </w:rPr>
        <w:t>)</w:t>
      </w:r>
      <w:r w:rsidRPr="00381748">
        <w:rPr>
          <w:rFonts w:ascii="Times New Roman" w:eastAsia="Times New Roman" w:hAnsi="Times New Roman" w:cs="Times New Roman"/>
          <w:color w:val="000000" w:themeColor="text1"/>
        </w:rPr>
        <w:t>, keskmise suurusega ja suured ettevõtjad)“.</w:t>
      </w:r>
    </w:p>
    <w:p w14:paraId="38F4F302" w14:textId="24E16530" w:rsidR="000E13C7" w:rsidRPr="00381748" w:rsidRDefault="000E13C7" w:rsidP="000E13C7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81B5BF6" w14:textId="324FE183" w:rsidR="000E13C7" w:rsidRPr="00381748" w:rsidRDefault="000E13C7" w:rsidP="00927DF9">
      <w:pPr>
        <w:pStyle w:val="ListParagraph"/>
        <w:numPr>
          <w:ilvl w:val="0"/>
          <w:numId w:val="6"/>
        </w:num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381748">
        <w:rPr>
          <w:rFonts w:ascii="Times New Roman" w:eastAsia="Times New Roman" w:hAnsi="Times New Roman" w:cs="Times New Roman"/>
          <w:b/>
          <w:bCs/>
          <w:color w:val="000000" w:themeColor="text1"/>
        </w:rPr>
        <w:t>Toet</w:t>
      </w:r>
      <w:r w:rsidR="0056004E" w:rsidRPr="00381748">
        <w:rPr>
          <w:rFonts w:ascii="Times New Roman" w:eastAsia="Times New Roman" w:hAnsi="Times New Roman" w:cs="Times New Roman"/>
          <w:b/>
          <w:bCs/>
          <w:color w:val="000000" w:themeColor="text1"/>
        </w:rPr>
        <w:t>use</w:t>
      </w:r>
      <w:r w:rsidRPr="0038174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56004E" w:rsidRPr="00381748">
        <w:rPr>
          <w:rFonts w:ascii="Times New Roman" w:eastAsia="Times New Roman" w:hAnsi="Times New Roman" w:cs="Times New Roman"/>
          <w:b/>
          <w:bCs/>
          <w:color w:val="000000" w:themeColor="text1"/>
        </w:rPr>
        <w:t>abikõlblikkuse</w:t>
      </w:r>
      <w:r w:rsidRPr="0038174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periood</w:t>
      </w:r>
    </w:p>
    <w:p w14:paraId="3CA3A3BD" w14:textId="46BB43A2" w:rsidR="000E13C7" w:rsidRPr="00381748" w:rsidRDefault="000E13C7" w:rsidP="000E13C7">
      <w:pPr>
        <w:autoSpaceDE w:val="0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CCD6C6A" w14:textId="3178FE4F" w:rsidR="000E13C7" w:rsidRPr="00381748" w:rsidRDefault="003943FE" w:rsidP="000E13C7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1748">
        <w:rPr>
          <w:rFonts w:ascii="Times New Roman" w:eastAsia="Times New Roman" w:hAnsi="Times New Roman" w:cs="Times New Roman"/>
          <w:color w:val="000000" w:themeColor="text1"/>
        </w:rPr>
        <w:t xml:space="preserve">5.1. </w:t>
      </w:r>
      <w:r w:rsidR="000E13C7" w:rsidRPr="00381748">
        <w:rPr>
          <w:rFonts w:ascii="Times New Roman" w:eastAsia="Times New Roman" w:hAnsi="Times New Roman" w:cs="Times New Roman"/>
          <w:color w:val="000000" w:themeColor="text1"/>
        </w:rPr>
        <w:t>Toet</w:t>
      </w:r>
      <w:r w:rsidR="0056004E" w:rsidRPr="00381748">
        <w:rPr>
          <w:rFonts w:ascii="Times New Roman" w:eastAsia="Times New Roman" w:hAnsi="Times New Roman" w:cs="Times New Roman"/>
          <w:color w:val="000000" w:themeColor="text1"/>
        </w:rPr>
        <w:t xml:space="preserve">use abikõlblikkuse </w:t>
      </w:r>
      <w:r w:rsidR="000E13C7" w:rsidRPr="00381748">
        <w:rPr>
          <w:rFonts w:ascii="Times New Roman" w:eastAsia="Times New Roman" w:hAnsi="Times New Roman" w:cs="Times New Roman"/>
          <w:color w:val="000000" w:themeColor="text1"/>
        </w:rPr>
        <w:t xml:space="preserve">periood on 1. veebruar 2020 kuni </w:t>
      </w:r>
      <w:r w:rsidR="00F8233F">
        <w:rPr>
          <w:rFonts w:ascii="Times New Roman" w:eastAsia="Times New Roman" w:hAnsi="Times New Roman" w:cs="Times New Roman"/>
          <w:color w:val="000000" w:themeColor="text1"/>
        </w:rPr>
        <w:t>31</w:t>
      </w:r>
      <w:r w:rsidR="006919C5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F8233F">
        <w:rPr>
          <w:rFonts w:ascii="Times New Roman" w:eastAsia="Times New Roman" w:hAnsi="Times New Roman" w:cs="Times New Roman"/>
          <w:color w:val="000000" w:themeColor="text1"/>
        </w:rPr>
        <w:t xml:space="preserve">august </w:t>
      </w:r>
      <w:r w:rsidR="000E13C7" w:rsidRPr="00381748">
        <w:rPr>
          <w:rFonts w:ascii="Times New Roman" w:eastAsia="Times New Roman" w:hAnsi="Times New Roman" w:cs="Times New Roman"/>
          <w:color w:val="000000" w:themeColor="text1"/>
        </w:rPr>
        <w:t xml:space="preserve">2026. </w:t>
      </w:r>
    </w:p>
    <w:p w14:paraId="1FC507C9" w14:textId="77777777" w:rsidR="000E13C7" w:rsidRPr="00381748" w:rsidRDefault="000E13C7" w:rsidP="000E13C7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4C86570" w14:textId="57F70415" w:rsidR="000E13C7" w:rsidRPr="00381748" w:rsidRDefault="000E13C7" w:rsidP="00927DF9">
      <w:pPr>
        <w:pStyle w:val="ListParagraph"/>
        <w:numPr>
          <w:ilvl w:val="0"/>
          <w:numId w:val="6"/>
        </w:num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381748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Tegevuste eelarve</w:t>
      </w:r>
      <w:r w:rsidR="006F503A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 ja toetuse maksmise tingimused</w:t>
      </w:r>
    </w:p>
    <w:p w14:paraId="76E85519" w14:textId="77777777" w:rsidR="000E13C7" w:rsidRPr="00381748" w:rsidRDefault="000E13C7" w:rsidP="000E13C7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27CAADC" w14:textId="05260801" w:rsidR="000109F7" w:rsidRPr="00381748" w:rsidRDefault="000E13C7" w:rsidP="00927DF9">
      <w:pPr>
        <w:pStyle w:val="ListParagraph"/>
        <w:numPr>
          <w:ilvl w:val="1"/>
          <w:numId w:val="7"/>
        </w:numPr>
        <w:tabs>
          <w:tab w:val="left" w:pos="426"/>
        </w:tabs>
        <w:autoSpaceDE w:val="0"/>
        <w:spacing w:line="240" w:lineRule="auto"/>
        <w:ind w:hanging="50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1748">
        <w:rPr>
          <w:rFonts w:ascii="Times New Roman" w:eastAsia="Times New Roman" w:hAnsi="Times New Roman" w:cs="Times New Roman"/>
          <w:color w:val="000000" w:themeColor="text1"/>
        </w:rPr>
        <w:t>Tegevuste kogueelarve on 33</w:t>
      </w:r>
      <w:r w:rsidR="003D36D0">
        <w:rPr>
          <w:rFonts w:ascii="Times New Roman" w:eastAsia="Times New Roman" w:hAnsi="Times New Roman" w:cs="Times New Roman"/>
          <w:color w:val="000000" w:themeColor="text1"/>
        </w:rPr>
        <w:t>,</w:t>
      </w:r>
      <w:r w:rsidRPr="00381748">
        <w:rPr>
          <w:rFonts w:ascii="Times New Roman" w:eastAsia="Times New Roman" w:hAnsi="Times New Roman" w:cs="Times New Roman"/>
          <w:color w:val="000000" w:themeColor="text1"/>
        </w:rPr>
        <w:t>17</w:t>
      </w:r>
      <w:r w:rsidR="003D36D0">
        <w:rPr>
          <w:rFonts w:ascii="Times New Roman" w:eastAsia="Times New Roman" w:hAnsi="Times New Roman" w:cs="Times New Roman"/>
          <w:color w:val="000000" w:themeColor="text1"/>
        </w:rPr>
        <w:t xml:space="preserve"> miljonit </w:t>
      </w:r>
      <w:r w:rsidRPr="00381748">
        <w:rPr>
          <w:rFonts w:ascii="Times New Roman" w:eastAsia="Times New Roman" w:hAnsi="Times New Roman" w:cs="Times New Roman"/>
          <w:color w:val="000000" w:themeColor="text1"/>
        </w:rPr>
        <w:t xml:space="preserve">eurot, </w:t>
      </w:r>
      <w:r w:rsidR="00B70AAB" w:rsidRPr="00381748">
        <w:rPr>
          <w:rFonts w:ascii="Times New Roman" w:eastAsia="Times New Roman" w:hAnsi="Times New Roman" w:cs="Times New Roman"/>
          <w:color w:val="000000" w:themeColor="text1"/>
        </w:rPr>
        <w:t xml:space="preserve">mis </w:t>
      </w:r>
      <w:r w:rsidR="00532E63" w:rsidRPr="00381748">
        <w:rPr>
          <w:rFonts w:ascii="Times New Roman" w:eastAsia="Times New Roman" w:hAnsi="Times New Roman" w:cs="Times New Roman"/>
          <w:color w:val="000000" w:themeColor="text1"/>
        </w:rPr>
        <w:t xml:space="preserve">rahastatakse </w:t>
      </w:r>
      <w:r w:rsidR="00B70AAB" w:rsidRPr="00381748">
        <w:rPr>
          <w:rFonts w:ascii="Times New Roman" w:eastAsia="Times New Roman" w:hAnsi="Times New Roman" w:cs="Times New Roman"/>
          <w:color w:val="000000" w:themeColor="text1"/>
        </w:rPr>
        <w:t>100% ulatuses</w:t>
      </w:r>
      <w:r w:rsidRPr="00381748">
        <w:rPr>
          <w:rFonts w:ascii="Times New Roman" w:eastAsia="Times New Roman" w:hAnsi="Times New Roman" w:cs="Times New Roman"/>
          <w:color w:val="000000" w:themeColor="text1"/>
        </w:rPr>
        <w:t xml:space="preserve"> taaste- ja vastupidavuskavas Välisministeeriumile eraldatud eelarvevahenditest</w:t>
      </w:r>
      <w:r w:rsidR="000109F7" w:rsidRPr="00381748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49ABFC83" w14:textId="77777777" w:rsidR="003943FE" w:rsidRPr="00381748" w:rsidRDefault="003943FE" w:rsidP="008913C2">
      <w:pPr>
        <w:pStyle w:val="ListParagraph"/>
        <w:tabs>
          <w:tab w:val="left" w:pos="426"/>
        </w:tabs>
        <w:autoSpaceDE w:val="0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A06A02D" w14:textId="5AE45FA7" w:rsidR="000109F7" w:rsidRPr="00381748" w:rsidRDefault="00520031" w:rsidP="008913C2">
      <w:pPr>
        <w:autoSpaceDE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1748">
        <w:rPr>
          <w:rFonts w:ascii="Times New Roman" w:eastAsia="Times New Roman" w:hAnsi="Times New Roman" w:cs="Times New Roman"/>
          <w:color w:val="000000" w:themeColor="text1"/>
        </w:rPr>
        <w:t xml:space="preserve">6.2. </w:t>
      </w:r>
      <w:r w:rsidR="000109F7" w:rsidRPr="00381748">
        <w:rPr>
          <w:rFonts w:ascii="Times New Roman" w:eastAsia="Times New Roman" w:hAnsi="Times New Roman" w:cs="Times New Roman"/>
          <w:color w:val="000000" w:themeColor="text1"/>
        </w:rPr>
        <w:t xml:space="preserve">Eelarve jaguneb alareformide lõikes järgmiselt: </w:t>
      </w:r>
    </w:p>
    <w:p w14:paraId="7AF604B4" w14:textId="07DCBA48" w:rsidR="000109F7" w:rsidRPr="00381748" w:rsidRDefault="000109F7" w:rsidP="00927DF9">
      <w:pPr>
        <w:pStyle w:val="ListParagraph"/>
        <w:numPr>
          <w:ilvl w:val="0"/>
          <w:numId w:val="2"/>
        </w:numPr>
        <w:autoSpaceDE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381748">
        <w:rPr>
          <w:rFonts w:ascii="Times New Roman" w:eastAsia="Times New Roman" w:hAnsi="Times New Roman" w:cs="Times New Roman"/>
          <w:color w:val="000000" w:themeColor="text1"/>
        </w:rPr>
        <w:t xml:space="preserve">riigi- ja regioonistrateegiad ning neid toetavad tootepaketid: 14 miljonit eurot; </w:t>
      </w:r>
    </w:p>
    <w:p w14:paraId="4B1F5850" w14:textId="663F8566" w:rsidR="000109F7" w:rsidRPr="00381748" w:rsidRDefault="000109F7" w:rsidP="00927DF9">
      <w:pPr>
        <w:pStyle w:val="ListParagraph"/>
        <w:numPr>
          <w:ilvl w:val="0"/>
          <w:numId w:val="2"/>
        </w:numPr>
        <w:autoSpaceDE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1748">
        <w:rPr>
          <w:rFonts w:ascii="Times New Roman" w:hAnsi="Times New Roman" w:cs="Times New Roman"/>
          <w:color w:val="000000" w:themeColor="text1"/>
        </w:rPr>
        <w:t>majandust elavdavad innovaatilised ettevõtluskeskused olulisematel eksporditurgudel</w:t>
      </w:r>
      <w:r w:rsidRPr="00381748">
        <w:rPr>
          <w:rFonts w:ascii="Times New Roman" w:eastAsia="Times New Roman" w:hAnsi="Times New Roman" w:cs="Times New Roman"/>
          <w:color w:val="000000" w:themeColor="text1"/>
        </w:rPr>
        <w:t xml:space="preserve">: 11 miljonit eurot; </w:t>
      </w:r>
    </w:p>
    <w:p w14:paraId="4EE65978" w14:textId="4F4554EE" w:rsidR="006F503A" w:rsidRDefault="000109F7" w:rsidP="006F503A">
      <w:pPr>
        <w:pStyle w:val="ListParagraph"/>
        <w:numPr>
          <w:ilvl w:val="0"/>
          <w:numId w:val="2"/>
        </w:numPr>
        <w:autoSpaceDE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1748">
        <w:rPr>
          <w:rFonts w:ascii="Times New Roman" w:hAnsi="Times New Roman" w:cs="Times New Roman"/>
          <w:color w:val="000000" w:themeColor="text1"/>
        </w:rPr>
        <w:t>globaalsed e-ekspordi löögirühmad ja virtuaallavad</w:t>
      </w:r>
      <w:r w:rsidRPr="00381748">
        <w:rPr>
          <w:rFonts w:ascii="Times New Roman" w:eastAsia="Times New Roman" w:hAnsi="Times New Roman" w:cs="Times New Roman"/>
          <w:color w:val="000000" w:themeColor="text1"/>
        </w:rPr>
        <w:t xml:space="preserve">: 8,17 miljonit eurot. </w:t>
      </w:r>
    </w:p>
    <w:p w14:paraId="31D80A79" w14:textId="77777777" w:rsidR="001F2BC6" w:rsidRPr="001F2BC6" w:rsidRDefault="001F2BC6" w:rsidP="001F2BC6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433D336" w14:textId="77777777" w:rsidR="005A0990" w:rsidRDefault="006F503A" w:rsidP="005A0990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220D75">
        <w:rPr>
          <w:rFonts w:ascii="Times New Roman" w:hAnsi="Times New Roman" w:cs="Times New Roman"/>
        </w:rPr>
        <w:t xml:space="preserve"> 6.3</w:t>
      </w:r>
      <w:r>
        <w:t xml:space="preserve">. </w:t>
      </w:r>
      <w:r w:rsidRPr="00220D75">
        <w:rPr>
          <w:rFonts w:ascii="Times New Roman" w:hAnsi="Times New Roman" w:cs="Times New Roman"/>
        </w:rPr>
        <w:t>Toetus makstakse</w:t>
      </w:r>
      <w:r w:rsidR="008B2DF7">
        <w:rPr>
          <w:rFonts w:ascii="Times New Roman" w:hAnsi="Times New Roman" w:cs="Times New Roman"/>
        </w:rPr>
        <w:t xml:space="preserve"> </w:t>
      </w:r>
      <w:r w:rsidR="008B2DF7" w:rsidRPr="008B2DF7">
        <w:rPr>
          <w:rFonts w:ascii="Times New Roman" w:hAnsi="Times New Roman" w:cs="Times New Roman"/>
        </w:rPr>
        <w:t>määruse § 9 lg 3 p 2 alusel</w:t>
      </w:r>
      <w:r w:rsidRPr="00220D75">
        <w:rPr>
          <w:rFonts w:ascii="Times New Roman" w:hAnsi="Times New Roman" w:cs="Times New Roman"/>
        </w:rPr>
        <w:t>:</w:t>
      </w:r>
    </w:p>
    <w:p w14:paraId="37C17965" w14:textId="77777777" w:rsidR="005A0990" w:rsidRDefault="005A0990" w:rsidP="00C87209">
      <w:pPr>
        <w:autoSpaceDE w:val="0"/>
        <w:spacing w:line="240" w:lineRule="auto"/>
        <w:ind w:firstLine="502"/>
        <w:jc w:val="both"/>
        <w:rPr>
          <w:rFonts w:ascii="Times New Roman" w:hAnsi="Times New Roman" w:cs="Times New Roman"/>
        </w:rPr>
      </w:pPr>
    </w:p>
    <w:p w14:paraId="56A14ADA" w14:textId="38F8B195" w:rsidR="006F503A" w:rsidRPr="005A0990" w:rsidRDefault="005A0990" w:rsidP="00C87209">
      <w:pPr>
        <w:autoSpaceDE w:val="0"/>
        <w:spacing w:line="240" w:lineRule="auto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6.3.1. </w:t>
      </w:r>
      <w:r w:rsidR="00AF0174" w:rsidRPr="005A0990">
        <w:rPr>
          <w:rFonts w:ascii="Times New Roman" w:hAnsi="Times New Roman" w:cs="Times New Roman"/>
        </w:rPr>
        <w:t xml:space="preserve">toetuse </w:t>
      </w:r>
      <w:r w:rsidR="006F503A" w:rsidRPr="005A0990">
        <w:rPr>
          <w:rFonts w:ascii="Times New Roman" w:hAnsi="Times New Roman" w:cs="Times New Roman"/>
        </w:rPr>
        <w:t>saajale käskkirjas toodud tingimuste ning tegevuskavas kokku lepitud tulemuste saavutamise eesmärgil;</w:t>
      </w:r>
    </w:p>
    <w:p w14:paraId="50068090" w14:textId="4D58D564" w:rsidR="001F2BC6" w:rsidRDefault="006F503A" w:rsidP="001F2BC6">
      <w:pPr>
        <w:pStyle w:val="ListParagraph"/>
        <w:autoSpaceDE w:val="0"/>
        <w:spacing w:line="240" w:lineRule="auto"/>
        <w:ind w:left="502"/>
        <w:jc w:val="both"/>
        <w:rPr>
          <w:rFonts w:ascii="Times New Roman" w:hAnsi="Times New Roman" w:cs="Times New Roman"/>
        </w:rPr>
      </w:pPr>
      <w:r w:rsidRPr="00220D75">
        <w:rPr>
          <w:rFonts w:ascii="Times New Roman" w:hAnsi="Times New Roman" w:cs="Times New Roman"/>
        </w:rPr>
        <w:t>6.3.</w:t>
      </w:r>
      <w:r w:rsidR="005A0990">
        <w:rPr>
          <w:rFonts w:ascii="Times New Roman" w:hAnsi="Times New Roman" w:cs="Times New Roman"/>
        </w:rPr>
        <w:t>2</w:t>
      </w:r>
      <w:r w:rsidRPr="00220D75">
        <w:rPr>
          <w:rFonts w:ascii="Times New Roman" w:hAnsi="Times New Roman" w:cs="Times New Roman"/>
        </w:rPr>
        <w:t>. partneritele käesolevas käskkirjas toodud tingimuste ning tegevuskavas kokku lepitud ja partneriga sõlmitud lepingus fikseeritud tulemuste saavutamisel.</w:t>
      </w:r>
    </w:p>
    <w:p w14:paraId="487BE1E9" w14:textId="77777777" w:rsidR="001F2BC6" w:rsidRPr="001F2BC6" w:rsidRDefault="001F2BC6" w:rsidP="001F2BC6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14:paraId="7046C867" w14:textId="1E67B67A" w:rsidR="006F503A" w:rsidRPr="00220D75" w:rsidRDefault="00941BCB" w:rsidP="00941BCB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 </w:t>
      </w:r>
      <w:r w:rsidRPr="00941BCB">
        <w:rPr>
          <w:rFonts w:ascii="Times New Roman" w:hAnsi="Times New Roman" w:cs="Times New Roman"/>
        </w:rPr>
        <w:t>Partneritest juriidiliste isikutega sõlmitavates lepingutes võib põhje</w:t>
      </w:r>
      <w:r>
        <w:rPr>
          <w:rFonts w:ascii="Times New Roman" w:hAnsi="Times New Roman" w:cs="Times New Roman"/>
        </w:rPr>
        <w:t xml:space="preserve">ndatud juhul ette näha toetuse </w:t>
      </w:r>
      <w:r w:rsidRPr="00941BCB">
        <w:rPr>
          <w:rFonts w:ascii="Times New Roman" w:hAnsi="Times New Roman" w:cs="Times New Roman"/>
        </w:rPr>
        <w:t>ettemakse.</w:t>
      </w:r>
    </w:p>
    <w:p w14:paraId="41F290C1" w14:textId="77777777" w:rsidR="006F503A" w:rsidRPr="006F503A" w:rsidRDefault="006F503A" w:rsidP="00220D75">
      <w:pPr>
        <w:pStyle w:val="ListParagraph"/>
        <w:autoSpaceDE w:val="0"/>
        <w:spacing w:line="240" w:lineRule="auto"/>
        <w:ind w:left="502"/>
        <w:jc w:val="both"/>
      </w:pPr>
    </w:p>
    <w:p w14:paraId="40B4B28F" w14:textId="25E6E046" w:rsidR="0035789E" w:rsidRPr="00381748" w:rsidRDefault="0035789E" w:rsidP="00927DF9">
      <w:pPr>
        <w:pStyle w:val="ListParagraph"/>
        <w:numPr>
          <w:ilvl w:val="0"/>
          <w:numId w:val="7"/>
        </w:num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381748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Tegevuste </w:t>
      </w:r>
      <w:r w:rsidR="001E2E83" w:rsidRPr="00381748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elluviija ja partnerid</w:t>
      </w:r>
    </w:p>
    <w:p w14:paraId="6F32E7F8" w14:textId="77777777" w:rsidR="00212569" w:rsidRPr="00381748" w:rsidRDefault="00212569" w:rsidP="002E7F46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0EA682C" w14:textId="37397EE4" w:rsidR="00A726DA" w:rsidRDefault="2197419E" w:rsidP="007E73E3">
      <w:pPr>
        <w:tabs>
          <w:tab w:val="left" w:pos="426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t-EE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7.1. </w:t>
      </w:r>
      <w:r w:rsidR="00DE68AE">
        <w:rPr>
          <w:rFonts w:ascii="Times New Roman" w:eastAsia="Times New Roman" w:hAnsi="Times New Roman" w:cs="Times New Roman"/>
          <w:color w:val="000000" w:themeColor="text1"/>
        </w:rPr>
        <w:t xml:space="preserve">Toetuse saaja </w:t>
      </w:r>
      <w:r w:rsidR="00C96B43">
        <w:rPr>
          <w:rFonts w:ascii="Times New Roman" w:eastAsia="Times New Roman" w:hAnsi="Times New Roman" w:cs="Times New Roman"/>
          <w:color w:val="000000" w:themeColor="text1"/>
        </w:rPr>
        <w:t>on Välisministeerium</w:t>
      </w:r>
      <w:r w:rsidR="00C96B43" w:rsidRPr="003817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96B43">
        <w:rPr>
          <w:rFonts w:ascii="Times New Roman" w:eastAsia="Times New Roman" w:hAnsi="Times New Roman" w:cs="Times New Roman"/>
          <w:color w:val="000000" w:themeColor="text1"/>
        </w:rPr>
        <w:t>ja tegevuste elluviimise eest vastutab</w:t>
      </w:r>
      <w:r w:rsidR="00AF01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77314">
        <w:rPr>
          <w:rFonts w:ascii="Times New Roman" w:eastAsia="Times New Roman" w:hAnsi="Times New Roman" w:cs="Times New Roman"/>
          <w:color w:val="000000" w:themeColor="text1"/>
        </w:rPr>
        <w:t>majandus</w:t>
      </w:r>
      <w:r w:rsidR="00C82DDB" w:rsidRPr="00381748">
        <w:rPr>
          <w:rFonts w:ascii="Times New Roman" w:eastAsia="Times New Roman" w:hAnsi="Times New Roman" w:cs="Times New Roman"/>
          <w:color w:val="000000" w:themeColor="text1"/>
        </w:rPr>
        <w:t>diplomaatia</w:t>
      </w:r>
      <w:r w:rsidR="5E70BF96" w:rsidRPr="00381748">
        <w:rPr>
          <w:rFonts w:ascii="Times New Roman" w:eastAsia="Times New Roman" w:hAnsi="Times New Roman" w:cs="Times New Roman"/>
          <w:color w:val="000000" w:themeColor="text1"/>
        </w:rPr>
        <w:t xml:space="preserve"> osakond</w:t>
      </w:r>
      <w:r w:rsidR="00E447B1">
        <w:rPr>
          <w:rFonts w:ascii="Times New Roman" w:eastAsia="Times New Roman" w:hAnsi="Times New Roman" w:cs="Times New Roman"/>
          <w:color w:val="000000" w:themeColor="text1"/>
          <w:lang w:eastAsia="et-EE"/>
        </w:rPr>
        <w:t>.</w:t>
      </w:r>
      <w:r w:rsidR="001B0C73"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 </w:t>
      </w:r>
    </w:p>
    <w:p w14:paraId="57BEBFAC" w14:textId="77777777" w:rsidR="007E73E3" w:rsidRDefault="007E73E3" w:rsidP="007E73E3">
      <w:pPr>
        <w:tabs>
          <w:tab w:val="left" w:pos="426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t-EE"/>
        </w:rPr>
      </w:pPr>
    </w:p>
    <w:p w14:paraId="19A022D1" w14:textId="7FA950E5" w:rsidR="00A726DA" w:rsidRDefault="4FFEA823" w:rsidP="007E73E3">
      <w:pPr>
        <w:tabs>
          <w:tab w:val="left" w:pos="426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t-EE"/>
        </w:rPr>
      </w:pPr>
      <w:bookmarkStart w:id="1" w:name="_Hlk179542584"/>
      <w:r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7.2. </w:t>
      </w:r>
      <w:r w:rsidR="00E447B1">
        <w:rPr>
          <w:rFonts w:ascii="Times New Roman" w:eastAsia="Times New Roman" w:hAnsi="Times New Roman" w:cs="Times New Roman"/>
          <w:color w:val="000000" w:themeColor="text1"/>
          <w:lang w:eastAsia="et-EE"/>
        </w:rPr>
        <w:t>Toetuse saaja kaasab tegevuste elluviimisel partnerina Majandus- ja Kommunikatsiooniministeeriumi</w:t>
      </w:r>
      <w:r w:rsidR="008D7FCF"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 ning</w:t>
      </w:r>
      <w:r w:rsidR="00E447B1"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 Ettevõtluse ja Innovatsiooni Sihtasutuse, keda volitatakse rahastatavate tegevuste elluviimiseks määruse § 7 lõike 2 alusel. </w:t>
      </w:r>
    </w:p>
    <w:bookmarkEnd w:id="1"/>
    <w:p w14:paraId="602057BA" w14:textId="77777777" w:rsidR="007E73E3" w:rsidRDefault="007E73E3" w:rsidP="007E73E3">
      <w:pPr>
        <w:tabs>
          <w:tab w:val="left" w:pos="426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t-EE"/>
        </w:rPr>
      </w:pPr>
    </w:p>
    <w:p w14:paraId="5375B853" w14:textId="037365F8" w:rsidR="007E73E3" w:rsidRDefault="4FFEA823" w:rsidP="007E73E3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t-EE"/>
        </w:rPr>
      </w:pPr>
      <w:r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7.3. </w:t>
      </w:r>
      <w:r w:rsidR="00E447B1">
        <w:rPr>
          <w:rFonts w:ascii="Times New Roman" w:eastAsia="Times New Roman" w:hAnsi="Times New Roman" w:cs="Times New Roman"/>
          <w:color w:val="000000" w:themeColor="text1"/>
          <w:lang w:eastAsia="et-EE"/>
        </w:rPr>
        <w:t>Punktis 4 nimetatud tulemuste saavutamiseks koostab Välisministeeriumi majandusdiplomaatia osakond iga alareformi elluviimiseks tegevuskava kogu rakendusperioodi kohta (202</w:t>
      </w:r>
      <w:r w:rsidR="003342EB">
        <w:rPr>
          <w:rFonts w:ascii="Times New Roman" w:eastAsia="Times New Roman" w:hAnsi="Times New Roman" w:cs="Times New Roman"/>
          <w:color w:val="000000" w:themeColor="text1"/>
          <w:lang w:eastAsia="et-EE"/>
        </w:rPr>
        <w:t>0</w:t>
      </w:r>
      <w:r w:rsidR="00E447B1">
        <w:rPr>
          <w:rFonts w:ascii="Times New Roman" w:eastAsia="Times New Roman" w:hAnsi="Times New Roman" w:cs="Times New Roman"/>
          <w:color w:val="000000" w:themeColor="text1"/>
          <w:lang w:eastAsia="et-EE"/>
        </w:rPr>
        <w:t>-2026), mille kinnitab Välisministeeriumi kantsler.</w:t>
      </w:r>
      <w:r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 </w:t>
      </w:r>
      <w:r w:rsidR="004E1AC8" w:rsidRPr="00B00C8D">
        <w:rPr>
          <w:rFonts w:ascii="Times New Roman" w:eastAsia="Times New Roman" w:hAnsi="Times New Roman" w:cs="Times New Roman"/>
          <w:color w:val="000000" w:themeColor="text1"/>
          <w:lang w:eastAsia="et-EE"/>
        </w:rPr>
        <w:t>Tegevuskava peab sisaldama tegevus</w:t>
      </w:r>
      <w:r w:rsidR="00DD1E91"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i, nende ajakava, eelarvet, partnereid ja saavutatavaid tulemusi. </w:t>
      </w:r>
    </w:p>
    <w:p w14:paraId="67E4D334" w14:textId="16083213" w:rsidR="001F2BC6" w:rsidRDefault="001F2BC6" w:rsidP="007E73E3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t-EE"/>
        </w:rPr>
      </w:pPr>
    </w:p>
    <w:p w14:paraId="0F64C50F" w14:textId="4D055258" w:rsidR="004E1AC8" w:rsidRPr="00B00C8D" w:rsidRDefault="00986941" w:rsidP="00B00C8D">
      <w:pPr>
        <w:jc w:val="both"/>
        <w:rPr>
          <w:rFonts w:ascii="Times New Roman" w:eastAsia="Times New Roman" w:hAnsi="Times New Roman" w:cs="Times New Roman"/>
          <w:color w:val="000000" w:themeColor="text1"/>
          <w:szCs w:val="21"/>
          <w:lang w:eastAsia="et-EE"/>
        </w:rPr>
      </w:pPr>
      <w:r w:rsidRPr="005B2EFA">
        <w:rPr>
          <w:rFonts w:ascii="Times New Roman" w:eastAsia="Times New Roman" w:hAnsi="Times New Roman" w:cs="Times New Roman"/>
          <w:color w:val="000000" w:themeColor="text1"/>
          <w:lang w:eastAsia="et-EE"/>
        </w:rPr>
        <w:t>7.</w:t>
      </w:r>
      <w:r w:rsidR="4FFEA823" w:rsidRPr="005B2EFA">
        <w:rPr>
          <w:rFonts w:ascii="Times New Roman" w:eastAsia="Times New Roman" w:hAnsi="Times New Roman" w:cs="Times New Roman"/>
          <w:color w:val="000000" w:themeColor="text1"/>
          <w:lang w:eastAsia="et-EE"/>
        </w:rPr>
        <w:t>4</w:t>
      </w:r>
      <w:r w:rsidR="00381553" w:rsidRPr="005B2EFA"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 </w:t>
      </w:r>
      <w:r w:rsidR="008D615A" w:rsidRPr="007B42E4">
        <w:rPr>
          <w:rFonts w:ascii="Times New Roman" w:eastAsia="Times New Roman" w:hAnsi="Times New Roman" w:cs="Times New Roman"/>
          <w:color w:val="000000" w:themeColor="text1"/>
          <w:lang w:eastAsia="et-EE"/>
        </w:rPr>
        <w:t>Tegevus</w:t>
      </w:r>
      <w:r w:rsidR="00845E15" w:rsidRPr="00AF4F41">
        <w:rPr>
          <w:rFonts w:ascii="Times New Roman" w:eastAsia="Times New Roman" w:hAnsi="Times New Roman" w:cs="Times New Roman"/>
          <w:color w:val="000000" w:themeColor="text1"/>
          <w:lang w:eastAsia="et-EE"/>
        </w:rPr>
        <w:t>(t)</w:t>
      </w:r>
      <w:r w:rsidR="008D615A" w:rsidRPr="00AE0DBE"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e elluviija </w:t>
      </w:r>
      <w:r w:rsidR="004E1AC8" w:rsidRPr="007B42E4">
        <w:rPr>
          <w:rFonts w:ascii="Times New Roman" w:eastAsia="Times New Roman" w:hAnsi="Times New Roman" w:cs="Times New Roman"/>
          <w:color w:val="000000" w:themeColor="text1"/>
          <w:lang w:eastAsia="et-EE"/>
        </w:rPr>
        <w:t>esitab</w:t>
      </w:r>
      <w:r w:rsidR="008D615A" w:rsidRPr="00AF4F41"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 alareformi </w:t>
      </w:r>
      <w:r w:rsidR="00845E15" w:rsidRPr="00AE0DBE"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raames tema läbiviidavate tegevuste kohta </w:t>
      </w:r>
      <w:r w:rsidR="008D615A" w:rsidRPr="00AE0DBE">
        <w:rPr>
          <w:rFonts w:ascii="Times New Roman" w:eastAsia="Times New Roman" w:hAnsi="Times New Roman" w:cs="Times New Roman"/>
          <w:color w:val="000000" w:themeColor="text1"/>
          <w:lang w:eastAsia="et-EE"/>
        </w:rPr>
        <w:t>aastase tegevusplaani</w:t>
      </w:r>
      <w:r w:rsidR="004E1AC8" w:rsidRPr="00AE0DBE"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 </w:t>
      </w:r>
      <w:r w:rsidR="004E1AC8" w:rsidRPr="007B42E4"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 </w:t>
      </w:r>
      <w:r w:rsidR="001F2BC6" w:rsidRPr="007B42E4">
        <w:rPr>
          <w:rFonts w:ascii="Times New Roman" w:eastAsia="Times New Roman" w:hAnsi="Times New Roman" w:cs="Times New Roman"/>
          <w:color w:val="000000" w:themeColor="text1"/>
          <w:lang w:eastAsia="et-EE"/>
        </w:rPr>
        <w:t>kinnitamiseks</w:t>
      </w:r>
      <w:r w:rsidRPr="00AF4F41"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 Välisministeeriumi</w:t>
      </w:r>
      <w:r w:rsidR="00145BEA"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 majandusdiplomaatia osakonna peadirektorile</w:t>
      </w:r>
      <w:r w:rsidR="004E1AC8" w:rsidRPr="00AE0DBE">
        <w:rPr>
          <w:rFonts w:ascii="Times New Roman" w:eastAsia="Times New Roman" w:hAnsi="Times New Roman" w:cs="Times New Roman"/>
          <w:color w:val="000000" w:themeColor="text1"/>
          <w:lang w:eastAsia="et-EE"/>
        </w:rPr>
        <w:t>. Tegevuskava ja selle muudatused esitatakse</w:t>
      </w:r>
      <w:r w:rsidR="00BC5420" w:rsidRPr="00AE0DBE"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 </w:t>
      </w:r>
      <w:r w:rsidR="00B00C8D" w:rsidRPr="00AE0DBE"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peale kinnitamist </w:t>
      </w:r>
      <w:r w:rsidR="00544D15">
        <w:rPr>
          <w:rFonts w:ascii="Times New Roman" w:eastAsia="Times New Roman" w:hAnsi="Times New Roman" w:cs="Times New Roman"/>
          <w:color w:val="000000" w:themeColor="text1"/>
          <w:szCs w:val="21"/>
          <w:lang w:eastAsia="et-EE"/>
        </w:rPr>
        <w:t xml:space="preserve">koordineerivale </w:t>
      </w:r>
      <w:r w:rsidR="00BC5420" w:rsidRPr="00AF4F41"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asutusele </w:t>
      </w:r>
      <w:r w:rsidR="004E1AC8" w:rsidRPr="00AE0DBE"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 </w:t>
      </w:r>
      <w:r w:rsidR="00BC5420" w:rsidRPr="007B42E4">
        <w:rPr>
          <w:rFonts w:ascii="Times New Roman" w:eastAsia="Times New Roman" w:hAnsi="Times New Roman" w:cs="Times New Roman"/>
          <w:color w:val="000000" w:themeColor="text1"/>
          <w:lang w:eastAsia="et-EE"/>
        </w:rPr>
        <w:t>(</w:t>
      </w:r>
      <w:r w:rsidR="004E1AC8" w:rsidRPr="00AF4F41">
        <w:rPr>
          <w:rFonts w:ascii="Times New Roman" w:eastAsia="Times New Roman" w:hAnsi="Times New Roman" w:cs="Times New Roman"/>
          <w:color w:val="000000" w:themeColor="text1"/>
          <w:lang w:eastAsia="et-EE"/>
        </w:rPr>
        <w:t>Riigi Tugiteenuste Keskus</w:t>
      </w:r>
      <w:r w:rsidR="00BC5420" w:rsidRPr="00AE0DBE">
        <w:rPr>
          <w:rFonts w:ascii="Times New Roman" w:eastAsia="Times New Roman" w:hAnsi="Times New Roman" w:cs="Times New Roman"/>
          <w:color w:val="000000" w:themeColor="text1"/>
          <w:lang w:eastAsia="et-EE"/>
        </w:rPr>
        <w:t>)</w:t>
      </w:r>
      <w:r w:rsidR="004E1AC8" w:rsidRPr="00AE0DBE"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 teadmiseks.</w:t>
      </w:r>
    </w:p>
    <w:p w14:paraId="677238D6" w14:textId="77777777" w:rsidR="00C82DDB" w:rsidRPr="00381748" w:rsidRDefault="00C82DDB" w:rsidP="00CB578D"/>
    <w:p w14:paraId="7D9B7004" w14:textId="308096FD" w:rsidR="00C82DDB" w:rsidRPr="00381748" w:rsidRDefault="009F0DE8" w:rsidP="00B00C8D">
      <w:pPr>
        <w:pStyle w:val="ListParagraph"/>
        <w:numPr>
          <w:ilvl w:val="0"/>
          <w:numId w:val="7"/>
        </w:numPr>
        <w:tabs>
          <w:tab w:val="left" w:pos="426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381748">
        <w:rPr>
          <w:rFonts w:ascii="Times New Roman" w:eastAsia="Times New Roman" w:hAnsi="Times New Roman" w:cs="Times New Roman"/>
          <w:b/>
          <w:color w:val="000000" w:themeColor="text1"/>
        </w:rPr>
        <w:t>Toetuse saaja</w:t>
      </w:r>
      <w:r w:rsidR="00C82DDB" w:rsidRPr="00381748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D762C6">
        <w:rPr>
          <w:rFonts w:ascii="Times New Roman" w:eastAsia="Times New Roman" w:hAnsi="Times New Roman" w:cs="Times New Roman"/>
          <w:b/>
          <w:color w:val="000000" w:themeColor="text1"/>
        </w:rPr>
        <w:t xml:space="preserve">ja partneri </w:t>
      </w:r>
      <w:r w:rsidR="00C82DDB" w:rsidRPr="00381748">
        <w:rPr>
          <w:rFonts w:ascii="Times New Roman" w:eastAsia="Times New Roman" w:hAnsi="Times New Roman" w:cs="Times New Roman"/>
          <w:b/>
          <w:color w:val="000000" w:themeColor="text1"/>
        </w:rPr>
        <w:t xml:space="preserve">kohustused </w:t>
      </w:r>
    </w:p>
    <w:p w14:paraId="120193C2" w14:textId="2833907C" w:rsidR="00C82DDB" w:rsidRPr="00381748" w:rsidRDefault="00C82DDB" w:rsidP="00B67086">
      <w:pPr>
        <w:tabs>
          <w:tab w:val="left" w:pos="426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08DA675" w14:textId="77777777" w:rsidR="002E5ACA" w:rsidRDefault="00C82DDB" w:rsidP="00C82DDB">
      <w:pPr>
        <w:tabs>
          <w:tab w:val="left" w:pos="426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1748">
        <w:rPr>
          <w:rFonts w:ascii="Times New Roman" w:eastAsia="Times New Roman" w:hAnsi="Times New Roman" w:cs="Times New Roman"/>
          <w:color w:val="000000" w:themeColor="text1"/>
        </w:rPr>
        <w:t>8.1</w:t>
      </w:r>
      <w:r w:rsidR="00A17C83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2E5ACA" w:rsidRPr="002E5ACA">
        <w:t xml:space="preserve"> </w:t>
      </w:r>
      <w:r w:rsidR="002E5ACA" w:rsidRPr="002E5ACA">
        <w:rPr>
          <w:rFonts w:ascii="Times New Roman" w:eastAsia="Times New Roman" w:hAnsi="Times New Roman" w:cs="Times New Roman"/>
          <w:color w:val="000000" w:themeColor="text1"/>
        </w:rPr>
        <w:t>Toetuse saaja ja partner kohustuvad:</w:t>
      </w:r>
    </w:p>
    <w:p w14:paraId="558BACD9" w14:textId="77777777" w:rsidR="00F91489" w:rsidRDefault="00F91489" w:rsidP="00C82DDB">
      <w:pPr>
        <w:tabs>
          <w:tab w:val="left" w:pos="426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7091294" w14:textId="68D11119" w:rsidR="002E5ACA" w:rsidRDefault="002E5ACA" w:rsidP="00821E26">
      <w:pPr>
        <w:tabs>
          <w:tab w:val="left" w:pos="426"/>
        </w:tabs>
        <w:autoSpaceDE w:val="0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8.1.1. Kasutama toetust</w:t>
      </w:r>
      <w:r w:rsidRPr="00381748">
        <w:rPr>
          <w:rFonts w:ascii="Times New Roman" w:eastAsia="Times New Roman" w:hAnsi="Times New Roman" w:cs="Times New Roman"/>
          <w:color w:val="000000" w:themeColor="text1"/>
        </w:rPr>
        <w:t xml:space="preserve"> tegevuskavas </w:t>
      </w:r>
      <w:r>
        <w:rPr>
          <w:rFonts w:ascii="Times New Roman" w:eastAsia="Times New Roman" w:hAnsi="Times New Roman" w:cs="Times New Roman"/>
          <w:color w:val="000000" w:themeColor="text1"/>
        </w:rPr>
        <w:t>kokkulepitud tingimustel</w:t>
      </w:r>
      <w:r w:rsidRPr="00381748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789C972" w14:textId="57FEDC97" w:rsidR="002E5ACA" w:rsidRDefault="002E5ACA" w:rsidP="00821E26">
      <w:pPr>
        <w:tabs>
          <w:tab w:val="left" w:pos="426"/>
        </w:tabs>
        <w:autoSpaceDE w:val="0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8.1.2. </w:t>
      </w:r>
      <w:r w:rsidRPr="00381748">
        <w:rPr>
          <w:rFonts w:ascii="Times New Roman" w:eastAsia="Times New Roman" w:hAnsi="Times New Roman" w:cs="Times New Roman"/>
          <w:color w:val="000000" w:themeColor="text1"/>
        </w:rPr>
        <w:t>Tagama, et ükski kulutus ei ole kaetud mitmest rahastamisallikast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7616D23" w14:textId="7DC1F2FD" w:rsidR="002E5ACA" w:rsidRDefault="002E5ACA" w:rsidP="00821E26">
      <w:pPr>
        <w:tabs>
          <w:tab w:val="left" w:pos="426"/>
        </w:tabs>
        <w:autoSpaceDE w:val="0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8.1.3. </w:t>
      </w:r>
      <w:r>
        <w:rPr>
          <w:rFonts w:ascii="Times New Roman" w:eastAsia="Times New Roman" w:hAnsi="Times New Roman" w:cs="Times New Roman"/>
          <w:kern w:val="0"/>
          <w:szCs w:val="22"/>
          <w:lang w:eastAsia="et-EE" w:bidi="ar-SA"/>
        </w:rPr>
        <w:t>L</w:t>
      </w:r>
      <w:r w:rsidRPr="007C63AA">
        <w:rPr>
          <w:rFonts w:ascii="Times New Roman" w:eastAsia="Times New Roman" w:hAnsi="Times New Roman" w:cs="Times New Roman"/>
          <w:kern w:val="0"/>
          <w:szCs w:val="22"/>
          <w:lang w:eastAsia="et-EE" w:bidi="ar-SA"/>
        </w:rPr>
        <w:t>ähtu</w:t>
      </w:r>
      <w:r>
        <w:rPr>
          <w:rFonts w:ascii="Times New Roman" w:eastAsia="Times New Roman" w:hAnsi="Times New Roman" w:cs="Times New Roman"/>
          <w:kern w:val="0"/>
          <w:szCs w:val="22"/>
          <w:lang w:eastAsia="et-EE" w:bidi="ar-SA"/>
        </w:rPr>
        <w:t xml:space="preserve">ma kulutuste rahastamisel </w:t>
      </w:r>
      <w:r w:rsidRPr="007C63AA">
        <w:rPr>
          <w:rFonts w:ascii="Times New Roman" w:eastAsia="Times New Roman" w:hAnsi="Times New Roman" w:cs="Times New Roman"/>
          <w:kern w:val="0"/>
          <w:szCs w:val="22"/>
          <w:lang w:eastAsia="et-EE" w:bidi="ar-SA"/>
        </w:rPr>
        <w:t>konkurentsiseaduse 6. peatükist</w:t>
      </w:r>
      <w:r>
        <w:rPr>
          <w:rFonts w:ascii="Times New Roman" w:eastAsia="Times New Roman" w:hAnsi="Times New Roman" w:cs="Times New Roman"/>
          <w:kern w:val="0"/>
          <w:szCs w:val="22"/>
          <w:lang w:eastAsia="et-EE" w:bidi="ar-SA"/>
        </w:rPr>
        <w:t>, k</w:t>
      </w:r>
      <w:r>
        <w:rPr>
          <w:rFonts w:ascii="Times New Roman" w:eastAsia="Times New Roman" w:hAnsi="Times New Roman" w:cs="Times New Roman"/>
          <w:color w:val="000000"/>
          <w:kern w:val="0"/>
          <w:szCs w:val="22"/>
          <w:lang w:eastAsia="et-EE" w:bidi="ar-SA"/>
        </w:rPr>
        <w:t>ui</w:t>
      </w:r>
      <w:r w:rsidRPr="007C63AA">
        <w:rPr>
          <w:rFonts w:ascii="Times New Roman" w:eastAsia="Times New Roman" w:hAnsi="Times New Roman" w:cs="Times New Roman"/>
          <w:kern w:val="0"/>
          <w:szCs w:val="22"/>
          <w:lang w:eastAsia="et-EE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2"/>
          <w:lang w:eastAsia="et-EE" w:bidi="ar-SA"/>
        </w:rPr>
        <w:t>tegevus</w:t>
      </w:r>
      <w:r w:rsidRPr="007C63AA">
        <w:rPr>
          <w:rFonts w:ascii="Times New Roman" w:eastAsia="Times New Roman" w:hAnsi="Times New Roman" w:cs="Times New Roman"/>
          <w:kern w:val="0"/>
          <w:szCs w:val="22"/>
          <w:lang w:eastAsia="et-EE" w:bidi="ar-SA"/>
        </w:rPr>
        <w:t xml:space="preserve"> on käsitl</w:t>
      </w:r>
      <w:r>
        <w:rPr>
          <w:rFonts w:ascii="Times New Roman" w:eastAsia="Times New Roman" w:hAnsi="Times New Roman" w:cs="Times New Roman"/>
          <w:kern w:val="0"/>
          <w:szCs w:val="22"/>
          <w:lang w:eastAsia="et-EE" w:bidi="ar-SA"/>
        </w:rPr>
        <w:t xml:space="preserve">etav </w:t>
      </w:r>
      <w:proofErr w:type="spellStart"/>
      <w:r>
        <w:rPr>
          <w:rFonts w:ascii="Times New Roman" w:eastAsia="Times New Roman" w:hAnsi="Times New Roman" w:cs="Times New Roman"/>
          <w:kern w:val="0"/>
          <w:szCs w:val="22"/>
          <w:lang w:eastAsia="et-EE" w:bidi="ar-SA"/>
        </w:rPr>
        <w:t>riigiabi</w:t>
      </w:r>
      <w:proofErr w:type="spellEnd"/>
      <w:r>
        <w:rPr>
          <w:rFonts w:ascii="Times New Roman" w:eastAsia="Times New Roman" w:hAnsi="Times New Roman" w:cs="Times New Roman"/>
          <w:kern w:val="0"/>
          <w:szCs w:val="22"/>
          <w:lang w:eastAsia="et-EE" w:bidi="ar-SA"/>
        </w:rPr>
        <w:t xml:space="preserve"> või vähese tähtsusega abi</w:t>
      </w:r>
      <w:r w:rsidRPr="007C63AA">
        <w:rPr>
          <w:rFonts w:ascii="Times New Roman" w:eastAsia="Times New Roman" w:hAnsi="Times New Roman" w:cs="Times New Roman"/>
          <w:kern w:val="0"/>
          <w:szCs w:val="22"/>
          <w:lang w:eastAsia="et-EE" w:bidi="ar-SA"/>
        </w:rPr>
        <w:t>na</w:t>
      </w:r>
      <w:r>
        <w:rPr>
          <w:rFonts w:ascii="Times New Roman" w:eastAsia="Times New Roman" w:hAnsi="Times New Roman" w:cs="Times New Roman"/>
          <w:kern w:val="0"/>
          <w:szCs w:val="22"/>
          <w:lang w:eastAsia="et-EE" w:bidi="ar-SA"/>
        </w:rPr>
        <w:t>.</w:t>
      </w:r>
    </w:p>
    <w:p w14:paraId="5967A0D4" w14:textId="1DDF4418" w:rsidR="00F27AC6" w:rsidRPr="00A51649" w:rsidRDefault="00F27AC6" w:rsidP="00F27AC6">
      <w:pPr>
        <w:autoSpaceDE w:val="0"/>
        <w:spacing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8.1.4. </w:t>
      </w:r>
      <w:r w:rsidRPr="00FF2C35">
        <w:rPr>
          <w:rFonts w:ascii="Times New Roman" w:eastAsia="Times New Roman" w:hAnsi="Times New Roman" w:cs="Times New Roman"/>
          <w:bCs/>
          <w:color w:val="000000" w:themeColor="text1"/>
        </w:rPr>
        <w:t>Riigihanke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FF2C35">
        <w:rPr>
          <w:rFonts w:ascii="Times New Roman" w:eastAsia="Times New Roman" w:hAnsi="Times New Roman" w:cs="Times New Roman"/>
          <w:bCs/>
          <w:color w:val="000000" w:themeColor="text1"/>
        </w:rPr>
        <w:t>korral seadma riigihanke alusdokumentides tingimuseks, et pakkuja esitab hankelepingu täitmisel</w:t>
      </w:r>
      <w:r>
        <w:rPr>
          <w:rFonts w:ascii="Times New Roman" w:hAnsi="Times New Roman" w:cs="Times New Roman"/>
          <w:color w:val="000000"/>
        </w:rPr>
        <w:t xml:space="preserve">: </w:t>
      </w:r>
    </w:p>
    <w:p w14:paraId="7791CC57" w14:textId="77777777" w:rsidR="00F27AC6" w:rsidRDefault="00F27AC6" w:rsidP="00F27AC6">
      <w:pPr>
        <w:autoSpaceDE w:val="0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8.1.4.1. oma tegeliku kasusaaja nime ja registrikoodi või sünniaja, </w:t>
      </w:r>
    </w:p>
    <w:p w14:paraId="2F5911F4" w14:textId="77777777" w:rsidR="00F27AC6" w:rsidRDefault="00F27AC6" w:rsidP="00F27AC6">
      <w:pPr>
        <w:autoSpaceDE w:val="0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8.1.4.2. iga oma alltöövõtja nime ja registrikoodi või sünniaja ning tegeliku kasusaaja nime ja registrikoodi või sünniaja,</w:t>
      </w:r>
    </w:p>
    <w:p w14:paraId="07128A4C" w14:textId="77777777" w:rsidR="00F27AC6" w:rsidRDefault="00F27AC6" w:rsidP="00F27AC6">
      <w:pPr>
        <w:autoSpaceDE w:val="0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8.1.4.3. alltöövõtulepingu nimetuse, kuupäeva, numbri ja summa.</w:t>
      </w:r>
    </w:p>
    <w:p w14:paraId="20DFE087" w14:textId="0964C343" w:rsidR="002E5ACA" w:rsidRDefault="002E5ACA" w:rsidP="00821E26">
      <w:pPr>
        <w:tabs>
          <w:tab w:val="left" w:pos="426"/>
        </w:tabs>
        <w:autoSpaceDE w:val="0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8.1.5. </w:t>
      </w:r>
      <w:r w:rsidRPr="00381748">
        <w:rPr>
          <w:rFonts w:ascii="Times New Roman" w:eastAsia="Times New Roman" w:hAnsi="Times New Roman" w:cs="Times New Roman"/>
          <w:color w:val="000000" w:themeColor="text1"/>
        </w:rPr>
        <w:t>Säilitama toetuse andmise ja kasutamisega seotud andmeid ja dokumente ning tagama nendele ligipääsu viie aasta jooksul pärast projektile või tegevustele lõppmakse tegemist juhul, kui toetuse suurus ületab 60 000 eurot</w:t>
      </w:r>
      <w:r w:rsidR="0083343C">
        <w:rPr>
          <w:rFonts w:ascii="Times New Roman" w:eastAsia="Times New Roman" w:hAnsi="Times New Roman" w:cs="Times New Roman"/>
          <w:color w:val="000000" w:themeColor="text1"/>
        </w:rPr>
        <w:t>,</w:t>
      </w:r>
      <w:r w:rsidRPr="00381748">
        <w:rPr>
          <w:rFonts w:ascii="Times New Roman" w:eastAsia="Times New Roman" w:hAnsi="Times New Roman" w:cs="Times New Roman"/>
          <w:color w:val="000000" w:themeColor="text1"/>
        </w:rPr>
        <w:t xml:space="preserve"> ning kolme aasta jooksul juhul, kui toetuse suurus on 60 000 eurot või väiksem.</w:t>
      </w:r>
    </w:p>
    <w:p w14:paraId="46869181" w14:textId="32A2FBB7" w:rsidR="002E5ACA" w:rsidRDefault="002E5ACA" w:rsidP="00821E26">
      <w:pPr>
        <w:tabs>
          <w:tab w:val="left" w:pos="426"/>
        </w:tabs>
        <w:autoSpaceDE w:val="0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8.1.6. </w:t>
      </w:r>
      <w:r w:rsidRPr="00381748">
        <w:rPr>
          <w:rFonts w:ascii="Times New Roman" w:eastAsia="Times New Roman" w:hAnsi="Times New Roman" w:cs="Times New Roman"/>
          <w:color w:val="000000" w:themeColor="text1"/>
        </w:rPr>
        <w:t xml:space="preserve">Järgima alates taastekava kinnitamise päevast käesoleva käskkirja punktis </w:t>
      </w:r>
      <w:r>
        <w:rPr>
          <w:rFonts w:ascii="Times New Roman" w:eastAsia="Times New Roman" w:hAnsi="Times New Roman" w:cs="Times New Roman"/>
          <w:color w:val="000000" w:themeColor="text1"/>
        </w:rPr>
        <w:t>6.</w:t>
      </w:r>
      <w:r w:rsidRPr="00381748">
        <w:rPr>
          <w:rFonts w:ascii="Times New Roman" w:eastAsia="Times New Roman" w:hAnsi="Times New Roman" w:cs="Times New Roman"/>
          <w:color w:val="000000" w:themeColor="text1"/>
        </w:rPr>
        <w:t xml:space="preserve">1 nimetatud  vahendite arvelt tegevuste elluviimisel teavitamise reegleid lähtuvalt määruse §-st 12 ja märkima, et tegevuse rahastaja on Euroopa Liidu taaste- ja vastupidavusrahastu. Toetuse saaja ja partner kohustuvad tagama Euroopa Liidu rahastamise nähtavuse, kasutades vastavates trükistes, pressiteadetes, raamatutes, trüki-, tele- ja raadioreklaamis ja avalikel esinemistel üldist struktuurivahendite logo koos lausega „rahastanud Euroopa Liit </w:t>
      </w:r>
      <w:r w:rsidRPr="00381748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– </w:t>
      </w:r>
      <w:proofErr w:type="spellStart"/>
      <w:r w:rsidRPr="00381748">
        <w:rPr>
          <w:rFonts w:ascii="Times New Roman" w:eastAsia="Times New Roman" w:hAnsi="Times New Roman" w:cs="Times New Roman"/>
          <w:color w:val="000000" w:themeColor="text1"/>
        </w:rPr>
        <w:t>NextGenerationEU</w:t>
      </w:r>
      <w:proofErr w:type="spellEnd"/>
      <w:r w:rsidRPr="00381748">
        <w:rPr>
          <w:rFonts w:ascii="Times New Roman" w:eastAsia="Times New Roman" w:hAnsi="Times New Roman" w:cs="Times New Roman"/>
          <w:color w:val="000000" w:themeColor="text1"/>
        </w:rPr>
        <w:t>“ ning andma meediale ja üldsusele selle kohta sidusat, tulemuslikku ning proportsionaalset teavet.</w:t>
      </w:r>
    </w:p>
    <w:p w14:paraId="7732C953" w14:textId="77777777" w:rsidR="002E5ACA" w:rsidRDefault="002E5ACA" w:rsidP="00821E26">
      <w:pPr>
        <w:tabs>
          <w:tab w:val="left" w:pos="426"/>
        </w:tabs>
        <w:autoSpaceDE w:val="0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F7F9A25" w14:textId="4ACF28D6" w:rsidR="002E5ACA" w:rsidRDefault="002E5ACA" w:rsidP="00C82DDB">
      <w:pPr>
        <w:tabs>
          <w:tab w:val="left" w:pos="426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8.2. </w:t>
      </w:r>
      <w:r w:rsidRPr="002E5ACA">
        <w:rPr>
          <w:rFonts w:ascii="Times New Roman" w:eastAsia="Times New Roman" w:hAnsi="Times New Roman" w:cs="Times New Roman"/>
          <w:color w:val="000000" w:themeColor="text1"/>
        </w:rPr>
        <w:t>Toetuse saaja kohustub:</w:t>
      </w:r>
    </w:p>
    <w:p w14:paraId="248472DF" w14:textId="77777777" w:rsidR="002E5ACA" w:rsidRDefault="002E5ACA" w:rsidP="00C82DDB">
      <w:pPr>
        <w:tabs>
          <w:tab w:val="left" w:pos="426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9F47F16" w14:textId="645F58D7" w:rsidR="00F91489" w:rsidRPr="00AF072B" w:rsidRDefault="005C2BCC" w:rsidP="00821E26">
      <w:pPr>
        <w:autoSpaceDE w:val="0"/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8.2</w:t>
      </w:r>
      <w:r w:rsidRPr="00AF072B">
        <w:rPr>
          <w:rFonts w:ascii="Times New Roman" w:eastAsia="Times New Roman" w:hAnsi="Times New Roman" w:cs="Times New Roman"/>
          <w:color w:val="000000" w:themeColor="text1"/>
        </w:rPr>
        <w:t>.</w:t>
      </w:r>
      <w:r>
        <w:rPr>
          <w:rFonts w:ascii="Times New Roman" w:eastAsia="Times New Roman" w:hAnsi="Times New Roman" w:cs="Times New Roman"/>
          <w:color w:val="000000" w:themeColor="text1"/>
        </w:rPr>
        <w:t>1.</w:t>
      </w:r>
      <w:r w:rsidRPr="00AF072B">
        <w:rPr>
          <w:rFonts w:ascii="Times New Roman" w:eastAsia="Times New Roman" w:hAnsi="Times New Roman" w:cs="Times New Roman"/>
          <w:color w:val="000000" w:themeColor="text1"/>
        </w:rPr>
        <w:t xml:space="preserve">  sõlmima iga Välisministeeriumi partneriga tegevuste läbiviimiseks ja kulude rahastamiseks lepingu vastavalt planeeritavate tööde sisu, mahu ja aja hinnangutele ning fikseerima lepingus tehtavate tööde oodatavad tulemused;</w:t>
      </w:r>
    </w:p>
    <w:p w14:paraId="77FB33CA" w14:textId="700FA046" w:rsidR="005C2BCC" w:rsidRPr="00AF072B" w:rsidRDefault="005C2BCC" w:rsidP="00821E26">
      <w:pPr>
        <w:autoSpaceDE w:val="0"/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8.2</w:t>
      </w:r>
      <w:r w:rsidRPr="00AF072B">
        <w:rPr>
          <w:rFonts w:ascii="Times New Roman" w:eastAsia="Times New Roman" w:hAnsi="Times New Roman" w:cs="Times New Roman"/>
          <w:color w:val="000000" w:themeColor="text1"/>
        </w:rPr>
        <w:t>.</w:t>
      </w:r>
      <w:r w:rsidR="00D74735">
        <w:rPr>
          <w:rFonts w:ascii="Times New Roman" w:eastAsia="Times New Roman" w:hAnsi="Times New Roman" w:cs="Times New Roman"/>
          <w:color w:val="000000" w:themeColor="text1"/>
        </w:rPr>
        <w:t>2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  <w:r w:rsidRPr="00AF072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15ABC">
        <w:rPr>
          <w:rFonts w:ascii="Times New Roman" w:eastAsia="Times New Roman" w:hAnsi="Times New Roman" w:cs="Times New Roman"/>
          <w:color w:val="000000" w:themeColor="text1"/>
        </w:rPr>
        <w:t>t</w:t>
      </w:r>
      <w:r w:rsidRPr="00AF072B">
        <w:rPr>
          <w:rFonts w:ascii="Times New Roman" w:eastAsia="Times New Roman" w:hAnsi="Times New Roman" w:cs="Times New Roman"/>
          <w:color w:val="000000" w:themeColor="text1"/>
        </w:rPr>
        <w:t>eostama partneri tegevuste üle seiret vasta</w:t>
      </w:r>
      <w:r>
        <w:rPr>
          <w:rFonts w:ascii="Times New Roman" w:eastAsia="Times New Roman" w:hAnsi="Times New Roman" w:cs="Times New Roman"/>
          <w:color w:val="000000" w:themeColor="text1"/>
        </w:rPr>
        <w:t>valt tegevuskavas</w:t>
      </w:r>
      <w:r w:rsidR="00E47CC2">
        <w:rPr>
          <w:rFonts w:ascii="Times New Roman" w:eastAsia="Times New Roman" w:hAnsi="Times New Roman" w:cs="Times New Roman"/>
          <w:color w:val="000000" w:themeColor="text1"/>
        </w:rPr>
        <w:t xml:space="preserve"> või partneriga sõlmitud lepingus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kokkulepitule.</w:t>
      </w:r>
    </w:p>
    <w:p w14:paraId="05378925" w14:textId="77777777" w:rsidR="002E5ACA" w:rsidRDefault="002E5ACA" w:rsidP="00C82DDB">
      <w:pPr>
        <w:tabs>
          <w:tab w:val="left" w:pos="426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43B925A" w14:textId="7C1B57FC" w:rsidR="002E5ACA" w:rsidRDefault="005C2BCC" w:rsidP="00C82DDB">
      <w:pPr>
        <w:tabs>
          <w:tab w:val="left" w:pos="426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8.3. Partner kohustub:</w:t>
      </w:r>
    </w:p>
    <w:p w14:paraId="400B68A4" w14:textId="77777777" w:rsidR="005C2BCC" w:rsidRDefault="005C2BCC" w:rsidP="00C82DDB">
      <w:pPr>
        <w:tabs>
          <w:tab w:val="left" w:pos="426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210CEAA" w14:textId="591F42F3" w:rsidR="00F91489" w:rsidRDefault="00F91489" w:rsidP="00821E26">
      <w:pPr>
        <w:tabs>
          <w:tab w:val="left" w:pos="426"/>
        </w:tabs>
        <w:autoSpaceDE w:val="0"/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8.3.1</w:t>
      </w:r>
      <w:r w:rsidR="00260599">
        <w:rPr>
          <w:rFonts w:ascii="Times New Roman" w:eastAsia="Times New Roman" w:hAnsi="Times New Roman" w:cs="Times New Roman"/>
          <w:color w:val="000000" w:themeColor="text1"/>
        </w:rPr>
        <w:t>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0025D" w:rsidRPr="0070025D">
        <w:rPr>
          <w:rFonts w:ascii="Times New Roman" w:eastAsia="Times New Roman" w:hAnsi="Times New Roman" w:cs="Times New Roman"/>
          <w:color w:val="000000" w:themeColor="text1"/>
        </w:rPr>
        <w:t>täitma lepingus sätestatud toetuse maksmise ja seotud aruandluse tingimusi ja korda;</w:t>
      </w:r>
    </w:p>
    <w:p w14:paraId="14AC49E6" w14:textId="7ED66AE2" w:rsidR="00B67086" w:rsidRDefault="00F91489" w:rsidP="00821E26">
      <w:pPr>
        <w:tabs>
          <w:tab w:val="left" w:pos="426"/>
        </w:tabs>
        <w:autoSpaceDE w:val="0"/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8.3.2.</w:t>
      </w:r>
      <w:r w:rsidR="0070025D" w:rsidRPr="0070025D">
        <w:rPr>
          <w:rFonts w:ascii="Times New Roman" w:eastAsia="Times New Roman" w:hAnsi="Times New Roman" w:cs="Times New Roman"/>
          <w:color w:val="000000" w:themeColor="text1"/>
        </w:rPr>
        <w:t xml:space="preserve"> kasutama rahalisi vahendeid läbipaistvalt, konkurentsi soodustavalt, s</w:t>
      </w:r>
      <w:r w:rsidR="009A4C79">
        <w:rPr>
          <w:rFonts w:ascii="Times New Roman" w:eastAsia="Times New Roman" w:hAnsi="Times New Roman" w:cs="Times New Roman"/>
          <w:color w:val="000000" w:themeColor="text1"/>
        </w:rPr>
        <w:t>äästlikult,</w:t>
      </w:r>
      <w:r w:rsidR="0070025D" w:rsidRPr="0070025D">
        <w:rPr>
          <w:rFonts w:ascii="Times New Roman" w:eastAsia="Times New Roman" w:hAnsi="Times New Roman" w:cs="Times New Roman"/>
          <w:color w:val="000000" w:themeColor="text1"/>
        </w:rPr>
        <w:t xml:space="preserve"> otstarbeka</w:t>
      </w:r>
      <w:r w:rsidR="009A4C79">
        <w:rPr>
          <w:rFonts w:ascii="Times New Roman" w:eastAsia="Times New Roman" w:hAnsi="Times New Roman" w:cs="Times New Roman"/>
          <w:color w:val="000000" w:themeColor="text1"/>
        </w:rPr>
        <w:t>lt ja</w:t>
      </w:r>
      <w:r w:rsidR="0070025D" w:rsidRPr="0070025D">
        <w:rPr>
          <w:rFonts w:ascii="Times New Roman" w:eastAsia="Times New Roman" w:hAnsi="Times New Roman" w:cs="Times New Roman"/>
          <w:color w:val="000000" w:themeColor="text1"/>
        </w:rPr>
        <w:t xml:space="preserve"> huvide konflikti välistavalt.</w:t>
      </w:r>
    </w:p>
    <w:p w14:paraId="543D9F1D" w14:textId="77777777" w:rsidR="004024D5" w:rsidRDefault="004024D5" w:rsidP="00977314">
      <w:pPr>
        <w:tabs>
          <w:tab w:val="left" w:pos="426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92FCEB6" w14:textId="31FCA2C1" w:rsidR="00A52844" w:rsidRPr="002935DC" w:rsidRDefault="004024D5" w:rsidP="003F231C">
      <w:pPr>
        <w:tabs>
          <w:tab w:val="left" w:pos="426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8.4. </w:t>
      </w:r>
      <w:r w:rsidRPr="004024D5">
        <w:rPr>
          <w:rFonts w:ascii="Times New Roman" w:eastAsia="Times New Roman" w:hAnsi="Times New Roman" w:cs="Times New Roman"/>
          <w:color w:val="000000" w:themeColor="text1"/>
        </w:rPr>
        <w:t>Ettevõtluse ja Innovatsiooni Sihtasutus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kohustu</w:t>
      </w:r>
      <w:r w:rsidR="00B85A95">
        <w:rPr>
          <w:rFonts w:ascii="Times New Roman" w:eastAsia="Times New Roman" w:hAnsi="Times New Roman" w:cs="Times New Roman"/>
          <w:color w:val="000000" w:themeColor="text1"/>
        </w:rPr>
        <w:t>b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lisaks punktis 8.3 sätestatule</w:t>
      </w:r>
      <w:r w:rsidR="00A52844">
        <w:rPr>
          <w:rFonts w:ascii="Times New Roman" w:eastAsia="Times New Roman" w:hAnsi="Times New Roman" w:cs="Times New Roman"/>
          <w:color w:val="000000" w:themeColor="text1"/>
        </w:rPr>
        <w:t xml:space="preserve"> koostama </w:t>
      </w:r>
      <w:r w:rsidR="0005445D">
        <w:rPr>
          <w:rFonts w:ascii="Times New Roman" w:eastAsia="Times New Roman" w:hAnsi="Times New Roman" w:cs="Times New Roman"/>
          <w:color w:val="000000" w:themeColor="text1"/>
        </w:rPr>
        <w:t xml:space="preserve">toetuse taotlejatele toetuse andmise tingimused lähtudes </w:t>
      </w:r>
      <w:proofErr w:type="spellStart"/>
      <w:r w:rsidR="0005445D">
        <w:rPr>
          <w:rFonts w:ascii="Times New Roman" w:eastAsia="Times New Roman" w:hAnsi="Times New Roman" w:cs="Times New Roman"/>
          <w:color w:val="000000" w:themeColor="text1"/>
        </w:rPr>
        <w:t>riigiabi</w:t>
      </w:r>
      <w:proofErr w:type="spellEnd"/>
      <w:r w:rsidR="0005445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5445D" w:rsidRPr="002935DC">
        <w:rPr>
          <w:rFonts w:ascii="Times New Roman" w:eastAsia="Times New Roman" w:hAnsi="Times New Roman" w:cs="Times New Roman"/>
          <w:color w:val="000000" w:themeColor="text1"/>
        </w:rPr>
        <w:t>reguleerivatest õigusaktidest</w:t>
      </w:r>
      <w:r w:rsidR="003F231C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B33A142" w14:textId="6AEDAA62" w:rsidR="0021564A" w:rsidRDefault="0021564A" w:rsidP="00B67086">
      <w:pPr>
        <w:tabs>
          <w:tab w:val="left" w:pos="426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B87B952" w14:textId="77777777" w:rsidR="00737AA0" w:rsidRPr="009906F1" w:rsidRDefault="00737AA0" w:rsidP="00737AA0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9. </w:t>
      </w:r>
      <w:r w:rsidRPr="009906F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Riigiabi </w:t>
      </w:r>
    </w:p>
    <w:p w14:paraId="10DD5363" w14:textId="77777777" w:rsidR="00737AA0" w:rsidRPr="00381748" w:rsidRDefault="00737AA0" w:rsidP="00737AA0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5D4C10A" w14:textId="77777777" w:rsidR="00737AA0" w:rsidRDefault="00737AA0" w:rsidP="00737AA0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CB578D">
        <w:rPr>
          <w:rFonts w:ascii="Times New Roman" w:eastAsia="Times New Roman" w:hAnsi="Times New Roman" w:cs="Times New Roman"/>
          <w:color w:val="000000" w:themeColor="text1"/>
        </w:rPr>
        <w:t xml:space="preserve">9.1 </w:t>
      </w:r>
      <w:r>
        <w:rPr>
          <w:rFonts w:ascii="Times New Roman" w:eastAsia="Times New Roman" w:hAnsi="Times New Roman" w:cs="Times New Roman"/>
          <w:color w:val="000000" w:themeColor="text1"/>
        </w:rPr>
        <w:t>Iga punktis</w:t>
      </w:r>
      <w:r w:rsidRPr="00CB578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3.1</w:t>
      </w:r>
      <w:r w:rsidRPr="00CB578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nimetat</w:t>
      </w:r>
      <w:r w:rsidRPr="00CB578D">
        <w:rPr>
          <w:rFonts w:ascii="Times New Roman" w:eastAsia="Times New Roman" w:hAnsi="Times New Roman" w:cs="Times New Roman"/>
          <w:color w:val="000000" w:themeColor="text1"/>
        </w:rPr>
        <w:t xml:space="preserve">ud </w:t>
      </w:r>
      <w:r>
        <w:rPr>
          <w:rFonts w:ascii="Times New Roman" w:eastAsia="Times New Roman" w:hAnsi="Times New Roman" w:cs="Times New Roman"/>
          <w:color w:val="000000" w:themeColor="text1"/>
        </w:rPr>
        <w:t>a</w:t>
      </w:r>
      <w:r w:rsidRPr="00CB578D">
        <w:rPr>
          <w:rFonts w:ascii="Times New Roman" w:eastAsia="Times New Roman" w:hAnsi="Times New Roman" w:cs="Times New Roman"/>
          <w:color w:val="000000" w:themeColor="text1"/>
        </w:rPr>
        <w:t>lareformide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elluviimiseks kavandatud tegevuse osas</w:t>
      </w:r>
      <w:r w:rsidRPr="00CB578D">
        <w:rPr>
          <w:rFonts w:ascii="Times New Roman" w:eastAsia="Times New Roman" w:hAnsi="Times New Roman" w:cs="Times New Roman"/>
          <w:color w:val="000000" w:themeColor="text1"/>
        </w:rPr>
        <w:t xml:space="preserve"> viiakse läbi </w:t>
      </w:r>
      <w:proofErr w:type="spellStart"/>
      <w:r w:rsidRPr="00CB578D">
        <w:rPr>
          <w:rFonts w:ascii="Times New Roman" w:eastAsia="Times New Roman" w:hAnsi="Times New Roman" w:cs="Times New Roman"/>
          <w:color w:val="000000" w:themeColor="text1"/>
        </w:rPr>
        <w:t>riigiabi</w:t>
      </w:r>
      <w:proofErr w:type="spellEnd"/>
      <w:r w:rsidRPr="00CB578D">
        <w:rPr>
          <w:rFonts w:ascii="Times New Roman" w:eastAsia="Times New Roman" w:hAnsi="Times New Roman" w:cs="Times New Roman"/>
          <w:color w:val="000000" w:themeColor="text1"/>
        </w:rPr>
        <w:t xml:space="preserve"> analüüs, milles </w:t>
      </w:r>
      <w:r w:rsidRPr="00317F26">
        <w:rPr>
          <w:rFonts w:ascii="Times New Roman" w:eastAsia="Times New Roman" w:hAnsi="Times New Roman" w:cs="Times New Roman"/>
        </w:rPr>
        <w:t xml:space="preserve">toetuse saaja või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partnerist volitatud elluviija </w:t>
      </w:r>
      <w:r w:rsidRPr="00CB578D">
        <w:rPr>
          <w:rFonts w:ascii="Times New Roman" w:eastAsia="Times New Roman" w:hAnsi="Times New Roman" w:cs="Times New Roman"/>
          <w:color w:val="000000" w:themeColor="text1"/>
        </w:rPr>
        <w:t>hindab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iga tegevuskavas kavandatava tegevuse puhul</w:t>
      </w:r>
      <w:r w:rsidRPr="00B312D2">
        <w:t xml:space="preserve"> </w:t>
      </w:r>
      <w:r w:rsidRPr="00B312D2">
        <w:rPr>
          <w:rFonts w:ascii="Times New Roman" w:eastAsia="Times New Roman" w:hAnsi="Times New Roman" w:cs="Times New Roman"/>
          <w:color w:val="000000" w:themeColor="text1"/>
        </w:rPr>
        <w:t>kas tegevuse elluviimiseks antav toetus on käsit</w:t>
      </w:r>
      <w:r>
        <w:rPr>
          <w:rFonts w:ascii="Times New Roman" w:eastAsia="Times New Roman" w:hAnsi="Times New Roman" w:cs="Times New Roman"/>
          <w:color w:val="000000" w:themeColor="text1"/>
        </w:rPr>
        <w:t>atav:</w:t>
      </w:r>
    </w:p>
    <w:p w14:paraId="1DFE6414" w14:textId="77777777" w:rsidR="00737AA0" w:rsidRPr="00CF08F7" w:rsidRDefault="00737AA0" w:rsidP="00737AA0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1)</w:t>
      </w:r>
      <w:r w:rsidRPr="00CB578D">
        <w:rPr>
          <w:rFonts w:ascii="Times New Roman" w:eastAsia="Times New Roman" w:hAnsi="Times New Roman" w:cs="Times New Roman"/>
          <w:color w:val="000000" w:themeColor="text1"/>
        </w:rPr>
        <w:t> 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riigiabina </w:t>
      </w:r>
      <w:r w:rsidRPr="00B312D2">
        <w:rPr>
          <w:rFonts w:ascii="Times New Roman" w:eastAsia="Times New Roman" w:hAnsi="Times New Roman" w:cs="Times New Roman"/>
          <w:color w:val="000000" w:themeColor="text1"/>
        </w:rPr>
        <w:t xml:space="preserve">Euroopa Komisjoni määruse (EL) </w:t>
      </w:r>
      <w:r w:rsidRPr="00CF08F7">
        <w:rPr>
          <w:rFonts w:ascii="Times New Roman" w:eastAsia="Times New Roman" w:hAnsi="Times New Roman" w:cs="Times New Roman"/>
          <w:color w:val="000000" w:themeColor="text1"/>
        </w:rPr>
        <w:t>nr 651/2014 (ELi aluslepingu artiklite 107 ja 108 kohaldamise kohta), millega teatavat liiki abi tunnistatakse siseturuga kokkusobivaks (ELT L 187 26.6.2014, lk 1) (edaspidi</w:t>
      </w:r>
      <w:r w:rsidRPr="00CF08F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grupierandi määrus</w:t>
      </w:r>
      <w:r w:rsidRPr="00CF08F7">
        <w:rPr>
          <w:rFonts w:ascii="Times New Roman" w:eastAsia="Times New Roman" w:hAnsi="Times New Roman" w:cs="Times New Roman"/>
          <w:color w:val="000000" w:themeColor="text1"/>
        </w:rPr>
        <w:t xml:space="preserve">) mõistes; või </w:t>
      </w:r>
    </w:p>
    <w:p w14:paraId="43522161" w14:textId="77777777" w:rsidR="00737AA0" w:rsidRDefault="00737AA0" w:rsidP="00737AA0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CF08F7">
        <w:rPr>
          <w:rFonts w:ascii="Times New Roman" w:eastAsia="Times New Roman" w:hAnsi="Times New Roman" w:cs="Times New Roman"/>
          <w:color w:val="000000" w:themeColor="text1"/>
        </w:rPr>
        <w:t xml:space="preserve">2) vähese tähtsusega abina Euroopa Komisjoni määruse (EL) 2023/2831, milles käsitletakse Euroopa Liidu toimimise lepingu artiklite 107 ja 108 kohaldamist vähese tähtsusega abi suhtes (ELT L, 2023/2831, 15.12.2023)  (edaspidi </w:t>
      </w:r>
      <w:r w:rsidRPr="00CF08F7">
        <w:rPr>
          <w:rFonts w:ascii="Times New Roman" w:eastAsia="Times New Roman" w:hAnsi="Times New Roman" w:cs="Times New Roman"/>
          <w:i/>
          <w:iCs/>
          <w:color w:val="000000" w:themeColor="text1"/>
        </w:rPr>
        <w:t>VTA määrus</w:t>
      </w:r>
      <w:r w:rsidRPr="00CF08F7">
        <w:rPr>
          <w:rFonts w:ascii="Times New Roman" w:eastAsia="Times New Roman" w:hAnsi="Times New Roman" w:cs="Times New Roman"/>
          <w:color w:val="000000" w:themeColor="text1"/>
        </w:rPr>
        <w:t>)</w:t>
      </w:r>
      <w:r w:rsidRPr="00342FE0">
        <w:rPr>
          <w:rFonts w:ascii="Times New Roman" w:eastAsia="Times New Roman" w:hAnsi="Times New Roman" w:cs="Times New Roman"/>
          <w:color w:val="000000" w:themeColor="text1"/>
        </w:rPr>
        <w:t xml:space="preserve"> artikli 3 mõistes; või</w:t>
      </w:r>
      <w:r w:rsidRPr="00342FE0" w:rsidDel="00342FE0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0D75AB8" w14:textId="77777777" w:rsidR="00737AA0" w:rsidRDefault="00737AA0" w:rsidP="00737AA0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3) ei ole käsitatav riigiabina või vähese tähtsusega abina.</w:t>
      </w:r>
    </w:p>
    <w:p w14:paraId="20C02A26" w14:textId="77777777" w:rsidR="00737AA0" w:rsidRDefault="00737AA0" w:rsidP="00737AA0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Riigiabi analüüsi koostamisel</w:t>
      </w:r>
      <w:r w:rsidRPr="00CB578D">
        <w:rPr>
          <w:rFonts w:ascii="Times New Roman" w:eastAsia="Times New Roman" w:hAnsi="Times New Roman" w:cs="Times New Roman"/>
          <w:color w:val="000000" w:themeColor="text1"/>
        </w:rPr>
        <w:t xml:space="preserve"> lähtutakse käesoleva käskkirja </w:t>
      </w:r>
      <w:r>
        <w:rPr>
          <w:rFonts w:ascii="Times New Roman" w:eastAsia="Times New Roman" w:hAnsi="Times New Roman" w:cs="Times New Roman"/>
          <w:color w:val="000000" w:themeColor="text1"/>
        </w:rPr>
        <w:t>l</w:t>
      </w:r>
      <w:r w:rsidRPr="00CB578D">
        <w:rPr>
          <w:rFonts w:ascii="Times New Roman" w:eastAsia="Times New Roman" w:hAnsi="Times New Roman" w:cs="Times New Roman"/>
          <w:color w:val="000000" w:themeColor="text1"/>
        </w:rPr>
        <w:t>isas 1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„Riigiabi analüüs“</w:t>
      </w:r>
      <w:r w:rsidRPr="00CB578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nimetat</w:t>
      </w:r>
      <w:r w:rsidRPr="00CB578D">
        <w:rPr>
          <w:rFonts w:ascii="Times New Roman" w:eastAsia="Times New Roman" w:hAnsi="Times New Roman" w:cs="Times New Roman"/>
          <w:color w:val="000000" w:themeColor="text1"/>
        </w:rPr>
        <w:t>ud põhimõtetest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71DBD77" w14:textId="77777777" w:rsidR="00737AA0" w:rsidRPr="00381748" w:rsidRDefault="00737AA0" w:rsidP="00737AA0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</w:rPr>
      </w:pPr>
    </w:p>
    <w:p w14:paraId="1AFA208D" w14:textId="77777777" w:rsidR="00737AA0" w:rsidRDefault="00737AA0" w:rsidP="00737AA0">
      <w:pPr>
        <w:spacing w:line="240" w:lineRule="auto"/>
        <w:ind w:left="-11"/>
        <w:jc w:val="both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4965519F">
        <w:rPr>
          <w:rFonts w:ascii="Times New Roman" w:eastAsia="Times New Roman" w:hAnsi="Times New Roman" w:cs="Times New Roman"/>
          <w:color w:val="000000" w:themeColor="text1"/>
        </w:rPr>
        <w:t xml:space="preserve">9.2 Juhul, kui punktides 3.1–3.4 </w:t>
      </w:r>
      <w:r>
        <w:rPr>
          <w:rFonts w:ascii="Times New Roman" w:eastAsia="Times New Roman" w:hAnsi="Times New Roman" w:cs="Times New Roman"/>
          <w:color w:val="000000" w:themeColor="text1"/>
        </w:rPr>
        <w:t>loetlet</w:t>
      </w:r>
      <w:r w:rsidRPr="4965519F">
        <w:rPr>
          <w:rFonts w:ascii="Times New Roman" w:eastAsia="Times New Roman" w:hAnsi="Times New Roman" w:cs="Times New Roman"/>
          <w:color w:val="000000" w:themeColor="text1"/>
        </w:rPr>
        <w:t xml:space="preserve">ud tegevuste elluviimiseks antav toetus on punktis 9.1 nimetatud </w:t>
      </w:r>
      <w:proofErr w:type="spellStart"/>
      <w:r w:rsidRPr="4965519F">
        <w:rPr>
          <w:rFonts w:ascii="Times New Roman" w:eastAsia="Times New Roman" w:hAnsi="Times New Roman" w:cs="Times New Roman"/>
          <w:color w:val="000000" w:themeColor="text1"/>
        </w:rPr>
        <w:t>riigiabi</w:t>
      </w:r>
      <w:proofErr w:type="spellEnd"/>
      <w:r w:rsidRPr="4965519F">
        <w:rPr>
          <w:rFonts w:ascii="Times New Roman" w:eastAsia="Times New Roman" w:hAnsi="Times New Roman" w:cs="Times New Roman"/>
          <w:color w:val="000000" w:themeColor="text1"/>
        </w:rPr>
        <w:t xml:space="preserve"> analüüsi kohaselt käsitatav riigiabina või vähese tähtsusega abina, teavitab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partner</w:t>
      </w:r>
      <w:r w:rsidRPr="496551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abi saajat abi andmisest.</w:t>
      </w:r>
      <w:r w:rsidRPr="4965519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Abi</w:t>
      </w:r>
      <w:r w:rsidRPr="4965519F">
        <w:rPr>
          <w:rFonts w:ascii="Times New Roman" w:eastAsia="Times New Roman" w:hAnsi="Times New Roman" w:cs="Times New Roman"/>
          <w:color w:val="000000" w:themeColor="text1"/>
        </w:rPr>
        <w:t xml:space="preserve">saaja teavitamisel peavad olema täidetud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käesoleva käskkirja </w:t>
      </w:r>
      <w:r w:rsidRPr="4965519F">
        <w:rPr>
          <w:rFonts w:ascii="Times New Roman" w:eastAsia="Times New Roman" w:hAnsi="Times New Roman" w:cs="Times New Roman"/>
          <w:color w:val="000000" w:themeColor="text1"/>
        </w:rPr>
        <w:t>punktides 9.3</w:t>
      </w:r>
      <w:r>
        <w:rPr>
          <w:rFonts w:ascii="Times New Roman" w:eastAsia="Times New Roman" w:hAnsi="Times New Roman" w:cs="Times New Roman"/>
          <w:color w:val="000000" w:themeColor="text1"/>
        </w:rPr>
        <w:t>-</w:t>
      </w:r>
      <w:r w:rsidRPr="4965519F">
        <w:rPr>
          <w:rFonts w:ascii="Times New Roman" w:eastAsia="Times New Roman" w:hAnsi="Times New Roman" w:cs="Times New Roman"/>
          <w:color w:val="000000" w:themeColor="text1"/>
        </w:rPr>
        <w:t xml:space="preserve">9.6 </w:t>
      </w:r>
      <w:r>
        <w:rPr>
          <w:rFonts w:ascii="Times New Roman" w:eastAsia="Times New Roman" w:hAnsi="Times New Roman" w:cs="Times New Roman"/>
          <w:color w:val="000000" w:themeColor="text1"/>
        </w:rPr>
        <w:t>sätestat</w:t>
      </w:r>
      <w:r w:rsidRPr="4965519F">
        <w:rPr>
          <w:rFonts w:ascii="Times New Roman" w:eastAsia="Times New Roman" w:hAnsi="Times New Roman" w:cs="Times New Roman"/>
          <w:color w:val="000000" w:themeColor="text1"/>
        </w:rPr>
        <w:t>ud tingimused.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8BF7C0C" w14:textId="77777777" w:rsidR="00737AA0" w:rsidRDefault="00737AA0" w:rsidP="00737AA0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</w:rPr>
      </w:pPr>
    </w:p>
    <w:p w14:paraId="35067C07" w14:textId="77777777" w:rsidR="00737AA0" w:rsidRDefault="00737AA0" w:rsidP="00737AA0">
      <w:pPr>
        <w:spacing w:after="60" w:line="240" w:lineRule="auto"/>
        <w:ind w:left="-11"/>
        <w:jc w:val="both"/>
        <w:outlineLvl w:val="2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9.3. </w:t>
      </w:r>
      <w:bookmarkStart w:id="2" w:name="_Hlk106106518"/>
      <w:r>
        <w:rPr>
          <w:rFonts w:ascii="Times New Roman" w:eastAsia="Times New Roman" w:hAnsi="Times New Roman" w:cs="Times New Roman"/>
          <w:color w:val="000000" w:themeColor="text1"/>
        </w:rPr>
        <w:t xml:space="preserve">Kui </w:t>
      </w:r>
      <w:r w:rsidRPr="00381748">
        <w:rPr>
          <w:rFonts w:ascii="Times New Roman" w:eastAsia="Times New Roman" w:hAnsi="Times New Roman" w:cs="Times New Roman"/>
          <w:color w:val="000000" w:themeColor="text1"/>
        </w:rPr>
        <w:t xml:space="preserve">punktides 3.1–3.4 </w:t>
      </w:r>
      <w:r>
        <w:rPr>
          <w:rFonts w:ascii="Times New Roman" w:eastAsia="Times New Roman" w:hAnsi="Times New Roman" w:cs="Times New Roman"/>
          <w:color w:val="000000" w:themeColor="text1"/>
        </w:rPr>
        <w:t>loetlet</w:t>
      </w:r>
      <w:r w:rsidRPr="00381748">
        <w:rPr>
          <w:rFonts w:ascii="Times New Roman" w:eastAsia="Times New Roman" w:hAnsi="Times New Roman" w:cs="Times New Roman"/>
          <w:color w:val="000000" w:themeColor="text1"/>
        </w:rPr>
        <w:t>ud tegevuste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elluviimiseks antakse vähese tähtsusega abi</w:t>
      </w:r>
      <w:r w:rsidRPr="00C14CA5">
        <w:t xml:space="preserve"> </w:t>
      </w:r>
      <w:bookmarkStart w:id="3" w:name="_Hlk112321774"/>
      <w:r>
        <w:rPr>
          <w:rFonts w:ascii="Times New Roman" w:eastAsia="Times New Roman" w:hAnsi="Times New Roman" w:cs="Times New Roman"/>
          <w:color w:val="000000" w:themeColor="text1"/>
        </w:rPr>
        <w:t>VTA määruse</w:t>
      </w:r>
      <w:r w:rsidRPr="00C14CA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bookmarkEnd w:id="3"/>
      <w:r>
        <w:rPr>
          <w:rFonts w:ascii="Times New Roman" w:eastAsia="Times New Roman" w:hAnsi="Times New Roman" w:cs="Times New Roman"/>
          <w:color w:val="000000" w:themeColor="text1"/>
        </w:rPr>
        <w:t>mõistes, kohalduvad muuhulgas järgmised nõuded:</w:t>
      </w:r>
      <w:r w:rsidRPr="00D1417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bookmarkEnd w:id="2"/>
    </w:p>
    <w:p w14:paraId="54D0DDB3" w14:textId="77777777" w:rsidR="00737AA0" w:rsidRPr="00381748" w:rsidRDefault="00737AA0" w:rsidP="00737AA0">
      <w:pPr>
        <w:spacing w:after="60" w:line="240" w:lineRule="auto"/>
        <w:ind w:left="993" w:hanging="567"/>
        <w:jc w:val="both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4965519F">
        <w:rPr>
          <w:rFonts w:ascii="Times New Roman" w:eastAsia="Times New Roman" w:hAnsi="Times New Roman" w:cs="Times New Roman"/>
          <w:color w:val="000000" w:themeColor="text1"/>
        </w:rPr>
        <w:t xml:space="preserve">9.3.1 toetuse saaja või partnerist volitatud elluviija abi andjana kehtestab kavandatavale tegevusele </w:t>
      </w:r>
      <w:r>
        <w:rPr>
          <w:rFonts w:ascii="Times New Roman" w:eastAsia="Times New Roman" w:hAnsi="Times New Roman" w:cs="Times New Roman"/>
          <w:color w:val="000000" w:themeColor="text1"/>
        </w:rPr>
        <w:t>vähese tähtsusega abi</w:t>
      </w:r>
      <w:r w:rsidRPr="4965519F">
        <w:rPr>
          <w:rFonts w:ascii="Times New Roman" w:eastAsia="Times New Roman" w:hAnsi="Times New Roman" w:cs="Times New Roman"/>
          <w:color w:val="000000" w:themeColor="text1"/>
        </w:rPr>
        <w:t xml:space="preserve"> osakaalu ning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abi </w:t>
      </w:r>
      <w:r w:rsidRPr="4965519F">
        <w:rPr>
          <w:rFonts w:ascii="Times New Roman" w:eastAsia="Times New Roman" w:hAnsi="Times New Roman" w:cs="Times New Roman"/>
          <w:color w:val="000000" w:themeColor="text1"/>
        </w:rPr>
        <w:t>saaja omafinantseeringu määra;</w:t>
      </w:r>
    </w:p>
    <w:p w14:paraId="6BD60EF7" w14:textId="77777777" w:rsidR="00737AA0" w:rsidRDefault="00737AA0" w:rsidP="00737AA0">
      <w:pPr>
        <w:spacing w:after="6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1748">
        <w:rPr>
          <w:rFonts w:ascii="Times New Roman" w:eastAsia="Times New Roman" w:hAnsi="Times New Roman" w:cs="Times New Roman"/>
          <w:color w:val="000000" w:themeColor="text1"/>
        </w:rPr>
        <w:t>9.</w:t>
      </w:r>
      <w:r>
        <w:rPr>
          <w:rFonts w:ascii="Times New Roman" w:eastAsia="Times New Roman" w:hAnsi="Times New Roman" w:cs="Times New Roman"/>
          <w:color w:val="000000" w:themeColor="text1"/>
        </w:rPr>
        <w:t>3.2 abi andja järgib määruse §-s 10, VTA</w:t>
      </w:r>
      <w:r w:rsidRPr="00381748">
        <w:rPr>
          <w:rFonts w:ascii="Times New Roman" w:eastAsia="Times New Roman" w:hAnsi="Times New Roman" w:cs="Times New Roman"/>
          <w:color w:val="000000" w:themeColor="text1"/>
        </w:rPr>
        <w:t xml:space="preserve"> määruses ja konkurentsiseaduse §-s 33 sätestatut</w:t>
      </w:r>
      <w:r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0E090C00" w14:textId="77777777" w:rsidR="00737AA0" w:rsidRDefault="00737AA0" w:rsidP="00737AA0">
      <w:pPr>
        <w:spacing w:after="6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9.3.3 ü</w:t>
      </w:r>
      <w:r w:rsidRPr="00C25FD8">
        <w:rPr>
          <w:rFonts w:ascii="Times New Roman" w:eastAsia="Times New Roman" w:hAnsi="Times New Roman" w:cs="Times New Roman"/>
          <w:color w:val="000000" w:themeColor="text1"/>
        </w:rPr>
        <w:t xml:space="preserve">hele ettevõtjale </w:t>
      </w:r>
      <w:bookmarkStart w:id="4" w:name="_Hlk112316182"/>
      <w:r w:rsidRPr="00CF08F7">
        <w:rPr>
          <w:rFonts w:ascii="Times New Roman" w:eastAsia="Times New Roman" w:hAnsi="Times New Roman" w:cs="Times New Roman"/>
          <w:color w:val="000000" w:themeColor="text1"/>
        </w:rPr>
        <w:t>VTA määruse</w:t>
      </w:r>
      <w:r w:rsidRPr="00CF08F7" w:rsidDel="00CF08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bookmarkEnd w:id="4"/>
      <w:r w:rsidRPr="00C25FD8">
        <w:rPr>
          <w:rFonts w:ascii="Times New Roman" w:eastAsia="Times New Roman" w:hAnsi="Times New Roman" w:cs="Times New Roman"/>
          <w:color w:val="000000" w:themeColor="text1"/>
        </w:rPr>
        <w:t xml:space="preserve">kohaselt antud vähese tähtsusega abi kogusumma koos käesoleva käskkirja alusel antava vähese tähtsusega abiga ei tohi ületada </w:t>
      </w:r>
      <w:r>
        <w:rPr>
          <w:rFonts w:ascii="Times New Roman" w:eastAsia="Times New Roman" w:hAnsi="Times New Roman" w:cs="Times New Roman"/>
          <w:color w:val="000000" w:themeColor="text1"/>
        </w:rPr>
        <w:t>3</w:t>
      </w:r>
      <w:r w:rsidRPr="00C25FD8">
        <w:rPr>
          <w:rFonts w:ascii="Times New Roman" w:eastAsia="Times New Roman" w:hAnsi="Times New Roman" w:cs="Times New Roman"/>
          <w:color w:val="000000" w:themeColor="text1"/>
        </w:rPr>
        <w:t>00 000 eurot kolme aasta jooksul</w:t>
      </w:r>
      <w:r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0C1E0FA1" w14:textId="77777777" w:rsidR="00737AA0" w:rsidRPr="00C25FD8" w:rsidRDefault="00737AA0" w:rsidP="00737AA0">
      <w:pPr>
        <w:spacing w:after="6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lastRenderedPageBreak/>
        <w:t>9.3.4</w:t>
      </w:r>
      <w:r w:rsidRPr="00C25FD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v</w:t>
      </w:r>
      <w:r w:rsidRPr="00C25FD8">
        <w:rPr>
          <w:rFonts w:ascii="Times New Roman" w:eastAsia="Times New Roman" w:hAnsi="Times New Roman" w:cs="Times New Roman"/>
          <w:color w:val="000000" w:themeColor="text1"/>
        </w:rPr>
        <w:t xml:space="preserve">ähese tähtsusega abi suuruse arvestamisel loetakse üheks ettevõtjaks sellised isikud, kes on omavahel seotud </w:t>
      </w:r>
      <w:r w:rsidRPr="00CF08F7">
        <w:rPr>
          <w:rFonts w:ascii="Times New Roman" w:eastAsia="Times New Roman" w:hAnsi="Times New Roman" w:cs="Times New Roman"/>
          <w:color w:val="000000" w:themeColor="text1"/>
        </w:rPr>
        <w:t>VTA määruse</w:t>
      </w:r>
      <w:r w:rsidRPr="00CF08F7" w:rsidDel="00CF08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C25FD8">
        <w:rPr>
          <w:rFonts w:ascii="Times New Roman" w:eastAsia="Times New Roman" w:hAnsi="Times New Roman" w:cs="Times New Roman"/>
          <w:color w:val="000000" w:themeColor="text1"/>
        </w:rPr>
        <w:t>artikli 2 lõike 2 kohaselt</w:t>
      </w:r>
      <w:r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784A4CBB" w14:textId="77777777" w:rsidR="00737AA0" w:rsidRDefault="00737AA0" w:rsidP="00737AA0">
      <w:pPr>
        <w:spacing w:after="6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9.3.5</w:t>
      </w:r>
      <w:r w:rsidRPr="00C25FD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v</w:t>
      </w:r>
      <w:r w:rsidRPr="00C25FD8">
        <w:rPr>
          <w:rFonts w:ascii="Times New Roman" w:eastAsia="Times New Roman" w:hAnsi="Times New Roman" w:cs="Times New Roman"/>
          <w:color w:val="000000" w:themeColor="text1"/>
        </w:rPr>
        <w:t xml:space="preserve">ähese tähtsusega abi andmisel võetakse arvesse </w:t>
      </w:r>
      <w:r w:rsidRPr="00CF08F7">
        <w:rPr>
          <w:rFonts w:ascii="Times New Roman" w:eastAsia="Times New Roman" w:hAnsi="Times New Roman" w:cs="Times New Roman"/>
          <w:color w:val="000000" w:themeColor="text1"/>
        </w:rPr>
        <w:t>VTA määruse</w:t>
      </w:r>
      <w:r w:rsidRPr="00CF08F7" w:rsidDel="00CF08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C25FD8">
        <w:rPr>
          <w:rFonts w:ascii="Times New Roman" w:eastAsia="Times New Roman" w:hAnsi="Times New Roman" w:cs="Times New Roman"/>
          <w:color w:val="000000" w:themeColor="text1"/>
        </w:rPr>
        <w:t>artiklis 5 sätestatud kumuleerimisreegleid</w:t>
      </w:r>
      <w:r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556E9971" w14:textId="77777777" w:rsidR="00737AA0" w:rsidRDefault="00737AA0" w:rsidP="00737AA0">
      <w:pPr>
        <w:spacing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9.3.6 v</w:t>
      </w:r>
      <w:r w:rsidRPr="00342FE0">
        <w:rPr>
          <w:rFonts w:ascii="Times New Roman" w:eastAsia="Times New Roman" w:hAnsi="Times New Roman" w:cs="Times New Roman"/>
          <w:color w:val="000000" w:themeColor="text1"/>
        </w:rPr>
        <w:t xml:space="preserve">ähese tähtsusega abi ei anta </w:t>
      </w:r>
      <w:r w:rsidRPr="00CF08F7">
        <w:rPr>
          <w:rFonts w:ascii="Times New Roman" w:eastAsia="Times New Roman" w:hAnsi="Times New Roman" w:cs="Times New Roman"/>
          <w:color w:val="000000" w:themeColor="text1"/>
        </w:rPr>
        <w:t>VTA määruse</w:t>
      </w:r>
      <w:r w:rsidRPr="00CF08F7" w:rsidDel="00CF08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42FE0">
        <w:rPr>
          <w:rFonts w:ascii="Times New Roman" w:eastAsia="Times New Roman" w:hAnsi="Times New Roman" w:cs="Times New Roman"/>
          <w:color w:val="000000" w:themeColor="text1"/>
        </w:rPr>
        <w:t>artikli 1 lõikes 1 sätestatud juhtudel.</w:t>
      </w:r>
    </w:p>
    <w:p w14:paraId="0F017977" w14:textId="77777777" w:rsidR="00737AA0" w:rsidRDefault="00737AA0" w:rsidP="00737AA0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69D95E8" w14:textId="77777777" w:rsidR="00737AA0" w:rsidRDefault="00737AA0" w:rsidP="00737AA0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9.4. </w:t>
      </w:r>
      <w:r w:rsidRPr="00B22DCF">
        <w:rPr>
          <w:rFonts w:ascii="Times New Roman" w:eastAsia="Times New Roman" w:hAnsi="Times New Roman" w:cs="Times New Roman"/>
          <w:color w:val="000000" w:themeColor="text1"/>
        </w:rPr>
        <w:t xml:space="preserve">Kui punktides 3.1–3.4 </w:t>
      </w:r>
      <w:r>
        <w:rPr>
          <w:rFonts w:ascii="Times New Roman" w:eastAsia="Times New Roman" w:hAnsi="Times New Roman" w:cs="Times New Roman"/>
          <w:color w:val="000000" w:themeColor="text1"/>
        </w:rPr>
        <w:t>loetlet</w:t>
      </w:r>
      <w:r w:rsidRPr="00B22DCF">
        <w:rPr>
          <w:rFonts w:ascii="Times New Roman" w:eastAsia="Times New Roman" w:hAnsi="Times New Roman" w:cs="Times New Roman"/>
          <w:color w:val="000000" w:themeColor="text1"/>
        </w:rPr>
        <w:t xml:space="preserve">ud </w:t>
      </w:r>
      <w:r w:rsidRPr="009B04E3">
        <w:rPr>
          <w:rFonts w:ascii="Times New Roman" w:eastAsia="Times New Roman" w:hAnsi="Times New Roman" w:cs="Times New Roman"/>
          <w:color w:val="000000" w:themeColor="text1"/>
        </w:rPr>
        <w:t>tegevuste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elluviimiseks antakse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riigiabi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grupierandi määruse </w:t>
      </w:r>
      <w:r w:rsidRPr="00B22DCF">
        <w:rPr>
          <w:rFonts w:ascii="Times New Roman" w:eastAsia="Times New Roman" w:hAnsi="Times New Roman" w:cs="Times New Roman"/>
          <w:color w:val="000000" w:themeColor="text1"/>
        </w:rPr>
        <w:t>mõistes, kohalduvad muuhulgas järgmised nõuded:</w:t>
      </w:r>
    </w:p>
    <w:p w14:paraId="268CD0A8" w14:textId="77777777" w:rsidR="00737AA0" w:rsidRDefault="00737AA0" w:rsidP="00737AA0">
      <w:pPr>
        <w:spacing w:after="6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9.4.1 </w:t>
      </w:r>
      <w:r w:rsidRPr="00A6220C">
        <w:rPr>
          <w:rFonts w:ascii="Times New Roman" w:eastAsia="Times New Roman" w:hAnsi="Times New Roman" w:cs="Times New Roman"/>
          <w:color w:val="000000" w:themeColor="text1"/>
        </w:rPr>
        <w:t xml:space="preserve">abi andja järgib määruse §-s 10, </w:t>
      </w:r>
      <w:r>
        <w:rPr>
          <w:rFonts w:ascii="Times New Roman" w:eastAsia="Times New Roman" w:hAnsi="Times New Roman" w:cs="Times New Roman"/>
          <w:color w:val="000000" w:themeColor="text1"/>
        </w:rPr>
        <w:t>grupierandi</w:t>
      </w:r>
      <w:r w:rsidRPr="00A6220C">
        <w:rPr>
          <w:rFonts w:ascii="Times New Roman" w:eastAsia="Times New Roman" w:hAnsi="Times New Roman" w:cs="Times New Roman"/>
          <w:color w:val="000000" w:themeColor="text1"/>
        </w:rPr>
        <w:t xml:space="preserve"> määruses ja konkurentsiseaduse §-s 3</w:t>
      </w:r>
      <w:r>
        <w:rPr>
          <w:rFonts w:ascii="Times New Roman" w:eastAsia="Times New Roman" w:hAnsi="Times New Roman" w:cs="Times New Roman"/>
          <w:color w:val="000000" w:themeColor="text1"/>
        </w:rPr>
        <w:t>4</w:t>
      </w:r>
      <w:r w:rsidRPr="00CB578D">
        <w:rPr>
          <w:rFonts w:ascii="Times New Roman" w:eastAsia="Times New Roman" w:hAnsi="Times New Roman" w:cs="Times New Roman"/>
          <w:color w:val="000000" w:themeColor="text1"/>
          <w:vertAlign w:val="superscript"/>
        </w:rPr>
        <w:t>2</w:t>
      </w:r>
      <w:r w:rsidRPr="00A6220C">
        <w:rPr>
          <w:rFonts w:ascii="Times New Roman" w:eastAsia="Times New Roman" w:hAnsi="Times New Roman" w:cs="Times New Roman"/>
          <w:color w:val="000000" w:themeColor="text1"/>
        </w:rPr>
        <w:t xml:space="preserve"> sätestatut;</w:t>
      </w:r>
    </w:p>
    <w:p w14:paraId="032D7BAD" w14:textId="77777777" w:rsidR="00737AA0" w:rsidRPr="00C25FD8" w:rsidRDefault="00737AA0" w:rsidP="00737AA0">
      <w:pPr>
        <w:spacing w:after="6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9.4.2</w:t>
      </w:r>
      <w:r w:rsidRPr="00C25FD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bookmarkStart w:id="5" w:name="_Hlk112316887"/>
      <w:r w:rsidRPr="00CF08F7">
        <w:rPr>
          <w:rFonts w:ascii="Times New Roman" w:eastAsia="Times New Roman" w:hAnsi="Times New Roman" w:cs="Times New Roman"/>
          <w:color w:val="000000" w:themeColor="text1"/>
        </w:rPr>
        <w:t>grupierandi määruse</w:t>
      </w:r>
      <w:r w:rsidRPr="00CF08F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bookmarkEnd w:id="5"/>
      <w:r>
        <w:rPr>
          <w:rFonts w:ascii="Times New Roman" w:eastAsia="Times New Roman" w:hAnsi="Times New Roman" w:cs="Times New Roman"/>
          <w:color w:val="000000" w:themeColor="text1"/>
        </w:rPr>
        <w:t xml:space="preserve">alusel </w:t>
      </w:r>
      <w:r w:rsidRPr="00C25FD8">
        <w:rPr>
          <w:rFonts w:ascii="Times New Roman" w:eastAsia="Times New Roman" w:hAnsi="Times New Roman" w:cs="Times New Roman"/>
          <w:color w:val="000000" w:themeColor="text1"/>
        </w:rPr>
        <w:t>ei anta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grupierandiga hõlmatud abi</w:t>
      </w:r>
      <w:r w:rsidRPr="00C25FD8">
        <w:rPr>
          <w:rFonts w:ascii="Times New Roman" w:eastAsia="Times New Roman" w:hAnsi="Times New Roman" w:cs="Times New Roman"/>
          <w:color w:val="000000" w:themeColor="text1"/>
        </w:rPr>
        <w:t xml:space="preserve"> raskustes olevale ettevõtjale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viidatud määruse</w:t>
      </w:r>
      <w:r w:rsidRPr="00C25FD8">
        <w:rPr>
          <w:rFonts w:ascii="Times New Roman" w:eastAsia="Times New Roman" w:hAnsi="Times New Roman" w:cs="Times New Roman"/>
          <w:color w:val="000000" w:themeColor="text1"/>
        </w:rPr>
        <w:t xml:space="preserve"> artikli 2 punkti 18 tähenduses</w:t>
      </w:r>
      <w:r>
        <w:rPr>
          <w:rFonts w:ascii="Times New Roman" w:eastAsia="Times New Roman" w:hAnsi="Times New Roman" w:cs="Times New Roman"/>
          <w:color w:val="000000" w:themeColor="text1"/>
        </w:rPr>
        <w:t>, välja arvatud juhul</w:t>
      </w:r>
      <w:r w:rsidRPr="00C25FD8">
        <w:rPr>
          <w:rFonts w:ascii="Times New Roman" w:eastAsia="Times New Roman" w:hAnsi="Times New Roman" w:cs="Times New Roman"/>
          <w:color w:val="000000" w:themeColor="text1"/>
        </w:rPr>
        <w:t xml:space="preserve"> kui viidatud komisjoni määruses </w:t>
      </w:r>
      <w:r>
        <w:rPr>
          <w:rFonts w:ascii="Times New Roman" w:eastAsia="Times New Roman" w:hAnsi="Times New Roman" w:cs="Times New Roman"/>
          <w:color w:val="000000" w:themeColor="text1"/>
        </w:rPr>
        <w:t>on</w:t>
      </w:r>
      <w:r w:rsidRPr="00C25FD8">
        <w:rPr>
          <w:rFonts w:ascii="Times New Roman" w:eastAsia="Times New Roman" w:hAnsi="Times New Roman" w:cs="Times New Roman"/>
          <w:color w:val="000000" w:themeColor="text1"/>
        </w:rPr>
        <w:t xml:space="preserve"> sätestatud teisiti</w:t>
      </w:r>
      <w:r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02EE49A2" w14:textId="77777777" w:rsidR="00737AA0" w:rsidRPr="00C25FD8" w:rsidRDefault="00737AA0" w:rsidP="00737AA0">
      <w:pPr>
        <w:spacing w:after="6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9.4.3</w:t>
      </w:r>
      <w:r w:rsidRPr="00C25FD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grupierandiga hõlmatud abi</w:t>
      </w:r>
      <w:r w:rsidRPr="00C25FD8">
        <w:rPr>
          <w:rFonts w:ascii="Times New Roman" w:eastAsia="Times New Roman" w:hAnsi="Times New Roman" w:cs="Times New Roman"/>
          <w:color w:val="000000" w:themeColor="text1"/>
        </w:rPr>
        <w:t xml:space="preserve"> ei anta ettevõtjale, kellele Euroopa Komisjoni eelneva otsuse alusel, millega abi on tunnistatud ebaseaduslikuks ja siseturuga kokku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C25FD8">
        <w:rPr>
          <w:rFonts w:ascii="Times New Roman" w:eastAsia="Times New Roman" w:hAnsi="Times New Roman" w:cs="Times New Roman"/>
          <w:color w:val="000000" w:themeColor="text1"/>
        </w:rPr>
        <w:t>sobimatuks, on esitatud seni täitmata korraldus abi tagasimaksmiseks</w:t>
      </w:r>
      <w:r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0A8B7EA9" w14:textId="77777777" w:rsidR="00737AA0" w:rsidRDefault="00737AA0" w:rsidP="00737AA0">
      <w:pPr>
        <w:spacing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9.4.4</w:t>
      </w:r>
      <w:r w:rsidRPr="00C25FD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grupierandi alusel abi andes järgib abi andja, et</w:t>
      </w:r>
      <w:r w:rsidRPr="00634718">
        <w:t xml:space="preserve"> </w:t>
      </w:r>
      <w:r w:rsidRPr="00634718">
        <w:rPr>
          <w:rFonts w:ascii="Times New Roman" w:eastAsia="Times New Roman" w:hAnsi="Times New Roman" w:cs="Times New Roman"/>
          <w:color w:val="000000" w:themeColor="text1"/>
        </w:rPr>
        <w:t>abi vasta</w:t>
      </w:r>
      <w:r>
        <w:rPr>
          <w:rFonts w:ascii="Times New Roman" w:eastAsia="Times New Roman" w:hAnsi="Times New Roman" w:cs="Times New Roman"/>
          <w:color w:val="000000" w:themeColor="text1"/>
        </w:rPr>
        <w:t>ks</w:t>
      </w:r>
      <w:r w:rsidRPr="00634718">
        <w:rPr>
          <w:rFonts w:ascii="Times New Roman" w:eastAsia="Times New Roman" w:hAnsi="Times New Roman" w:cs="Times New Roman"/>
          <w:color w:val="000000" w:themeColor="text1"/>
        </w:rPr>
        <w:t xml:space="preserve"> kõigile </w:t>
      </w:r>
      <w:r w:rsidRPr="00CF08F7">
        <w:rPr>
          <w:rFonts w:ascii="Times New Roman" w:eastAsia="Times New Roman" w:hAnsi="Times New Roman" w:cs="Times New Roman"/>
          <w:color w:val="000000" w:themeColor="text1"/>
        </w:rPr>
        <w:t xml:space="preserve">grupierandi määruse </w:t>
      </w:r>
      <w:r w:rsidRPr="00634718">
        <w:rPr>
          <w:rFonts w:ascii="Times New Roman" w:eastAsia="Times New Roman" w:hAnsi="Times New Roman" w:cs="Times New Roman"/>
          <w:color w:val="000000" w:themeColor="text1"/>
        </w:rPr>
        <w:t>I peatükis sätestatud tingimustele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34718">
        <w:rPr>
          <w:rFonts w:ascii="Times New Roman" w:eastAsia="Times New Roman" w:hAnsi="Times New Roman" w:cs="Times New Roman"/>
          <w:color w:val="000000" w:themeColor="text1"/>
        </w:rPr>
        <w:t>ja määruse III peatükis sätestatud asjaomase abikategooria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34718">
        <w:rPr>
          <w:rFonts w:ascii="Times New Roman" w:eastAsia="Times New Roman" w:hAnsi="Times New Roman" w:cs="Times New Roman"/>
          <w:color w:val="000000" w:themeColor="text1"/>
        </w:rPr>
        <w:t>eritingimustele.</w:t>
      </w:r>
    </w:p>
    <w:p w14:paraId="2486C35A" w14:textId="77777777" w:rsidR="00737AA0" w:rsidRDefault="00737AA0" w:rsidP="00737AA0">
      <w:pPr>
        <w:spacing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1011B1E" w14:textId="77777777" w:rsidR="00737AA0" w:rsidRDefault="00737AA0" w:rsidP="00737AA0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9.5. Partnerist volitatud elluviija peab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riigiabi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andmisel teavitama taotlejat sellest, et taotleja ei tohi </w:t>
      </w:r>
      <w:r w:rsidRPr="00891CA9">
        <w:rPr>
          <w:rFonts w:ascii="Times New Roman" w:eastAsia="Times New Roman" w:hAnsi="Times New Roman" w:cs="Times New Roman"/>
          <w:color w:val="000000" w:themeColor="text1"/>
        </w:rPr>
        <w:t>alustada projektiga seotud tegevusi ega võtta kohustusi nimetatud tegevuste elluviimiseks enne taotluse esitamist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partnerist volitatud elluviijale. </w:t>
      </w:r>
    </w:p>
    <w:p w14:paraId="027A4A35" w14:textId="77777777" w:rsidR="00737AA0" w:rsidRDefault="00737AA0" w:rsidP="00737AA0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87D93D8" w14:textId="334BA03F" w:rsidR="00737AA0" w:rsidRDefault="00737AA0" w:rsidP="00737AA0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9.6. Partnerist volitatud elluviijal on</w:t>
      </w:r>
      <w:r w:rsidRPr="00022680">
        <w:rPr>
          <w:rFonts w:ascii="Times New Roman" w:eastAsia="Times New Roman" w:hAnsi="Times New Roman" w:cs="Times New Roman"/>
          <w:color w:val="000000" w:themeColor="text1"/>
        </w:rPr>
        <w:t xml:space="preserve"> kohustus säilitada </w:t>
      </w:r>
      <w:proofErr w:type="spellStart"/>
      <w:r w:rsidRPr="00022680">
        <w:rPr>
          <w:rFonts w:ascii="Times New Roman" w:eastAsia="Times New Roman" w:hAnsi="Times New Roman" w:cs="Times New Roman"/>
          <w:color w:val="000000" w:themeColor="text1"/>
        </w:rPr>
        <w:t>riigiabi</w:t>
      </w:r>
      <w:proofErr w:type="spellEnd"/>
      <w:r w:rsidRPr="00022680">
        <w:rPr>
          <w:rFonts w:ascii="Times New Roman" w:eastAsia="Times New Roman" w:hAnsi="Times New Roman" w:cs="Times New Roman"/>
          <w:color w:val="000000" w:themeColor="text1"/>
        </w:rPr>
        <w:t xml:space="preserve"> ja vähese tähtsusega abi andmisega seotud dokumente kümme aastat projekti lõppmaksest arvates.</w:t>
      </w:r>
    </w:p>
    <w:p w14:paraId="382B99A1" w14:textId="7F0D3AE4" w:rsidR="00BE6CD6" w:rsidRPr="00381748" w:rsidRDefault="00BE6CD6" w:rsidP="00B70AAB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</w:p>
    <w:p w14:paraId="1673780F" w14:textId="533A28BC" w:rsidR="0035789E" w:rsidRPr="00737AA0" w:rsidRDefault="0035789E" w:rsidP="00737AA0">
      <w:pPr>
        <w:pStyle w:val="ListParagraph"/>
        <w:numPr>
          <w:ilvl w:val="0"/>
          <w:numId w:val="40"/>
        </w:num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737AA0">
        <w:rPr>
          <w:rFonts w:ascii="Times New Roman" w:eastAsia="Times New Roman" w:hAnsi="Times New Roman" w:cs="Times New Roman"/>
          <w:b/>
          <w:bCs/>
          <w:color w:val="000000" w:themeColor="text1"/>
        </w:rPr>
        <w:t>Aruandlus</w:t>
      </w:r>
    </w:p>
    <w:p w14:paraId="3303A07B" w14:textId="34808597" w:rsidR="008D03DD" w:rsidRPr="00781458" w:rsidRDefault="00A56CFC" w:rsidP="00CB578D">
      <w:pPr>
        <w:pStyle w:val="NormalWeb"/>
        <w:jc w:val="both"/>
        <w:rPr>
          <w:color w:val="000000" w:themeColor="text1"/>
        </w:rPr>
      </w:pPr>
      <w:r w:rsidRPr="00781458">
        <w:rPr>
          <w:color w:val="000000" w:themeColor="text1"/>
        </w:rPr>
        <w:t xml:space="preserve">10.1 </w:t>
      </w:r>
      <w:r w:rsidR="008D03DD" w:rsidRPr="00781458">
        <w:rPr>
          <w:color w:val="000000" w:themeColor="text1"/>
        </w:rPr>
        <w:t>Toetuse saaja esitab Riigi Tugiteenuste Keskusele aruanded määruse § 14</w:t>
      </w:r>
      <w:r w:rsidR="00AF03C3" w:rsidRPr="00381748">
        <w:rPr>
          <w:color w:val="000000" w:themeColor="text1"/>
        </w:rPr>
        <w:t xml:space="preserve"> kohaselt</w:t>
      </w:r>
      <w:r w:rsidR="008D03DD" w:rsidRPr="00781458">
        <w:rPr>
          <w:color w:val="000000" w:themeColor="text1"/>
        </w:rPr>
        <w:t xml:space="preserve">. </w:t>
      </w:r>
    </w:p>
    <w:p w14:paraId="405E9ECF" w14:textId="1DDC3F8F" w:rsidR="00E34ED9" w:rsidRDefault="00A56CFC" w:rsidP="00CB578D">
      <w:pPr>
        <w:pStyle w:val="NormalWeb"/>
        <w:jc w:val="both"/>
        <w:rPr>
          <w:color w:val="000000" w:themeColor="text1"/>
        </w:rPr>
      </w:pPr>
      <w:r w:rsidRPr="00781458">
        <w:rPr>
          <w:color w:val="000000" w:themeColor="text1"/>
        </w:rPr>
        <w:t xml:space="preserve">10.2 </w:t>
      </w:r>
      <w:r w:rsidR="008D03DD" w:rsidRPr="00781458">
        <w:rPr>
          <w:color w:val="000000" w:themeColor="text1"/>
        </w:rPr>
        <w:t xml:space="preserve">Partnerile rakenduv aruandluse kord (sh aruandluse periood ja esitamise tähtajad) </w:t>
      </w:r>
      <w:r w:rsidR="009B04E3">
        <w:rPr>
          <w:color w:val="000000" w:themeColor="text1"/>
        </w:rPr>
        <w:t>määratletakse</w:t>
      </w:r>
      <w:r w:rsidR="008D03DD" w:rsidRPr="00781458">
        <w:rPr>
          <w:color w:val="000000" w:themeColor="text1"/>
        </w:rPr>
        <w:t xml:space="preserve"> </w:t>
      </w:r>
      <w:r w:rsidR="009B04E3">
        <w:rPr>
          <w:color w:val="000000" w:themeColor="text1"/>
        </w:rPr>
        <w:t>lepingus</w:t>
      </w:r>
      <w:r w:rsidR="008D03DD" w:rsidRPr="00781458">
        <w:rPr>
          <w:color w:val="000000" w:themeColor="text1"/>
        </w:rPr>
        <w:t>.</w:t>
      </w:r>
    </w:p>
    <w:p w14:paraId="4CAC05D7" w14:textId="3036C7F0" w:rsidR="00DA260D" w:rsidRDefault="00DA260D" w:rsidP="00D045C5">
      <w:pPr>
        <w:pStyle w:val="NormalWeb"/>
        <w:jc w:val="both"/>
        <w:rPr>
          <w:color w:val="000000" w:themeColor="text1"/>
        </w:rPr>
      </w:pPr>
      <w:r>
        <w:rPr>
          <w:color w:val="000000" w:themeColor="text1"/>
        </w:rPr>
        <w:t xml:space="preserve">10.3 </w:t>
      </w:r>
      <w:r w:rsidR="00CB483F">
        <w:rPr>
          <w:color w:val="000000" w:themeColor="text1"/>
        </w:rPr>
        <w:t xml:space="preserve">Riigiabi andmisel esitavad </w:t>
      </w:r>
      <w:r w:rsidR="00CB483F" w:rsidRPr="00CB483F">
        <w:rPr>
          <w:color w:val="000000" w:themeColor="text1"/>
        </w:rPr>
        <w:t xml:space="preserve">abi andjad </w:t>
      </w:r>
      <w:proofErr w:type="spellStart"/>
      <w:r w:rsidR="00CB483F">
        <w:rPr>
          <w:color w:val="000000" w:themeColor="text1"/>
        </w:rPr>
        <w:t>KonkS</w:t>
      </w:r>
      <w:proofErr w:type="spellEnd"/>
      <w:r w:rsidR="00CB483F">
        <w:rPr>
          <w:color w:val="000000" w:themeColor="text1"/>
        </w:rPr>
        <w:t xml:space="preserve"> § 49</w:t>
      </w:r>
      <w:r w:rsidR="00CB483F" w:rsidRPr="00CB578D">
        <w:rPr>
          <w:color w:val="000000" w:themeColor="text1"/>
          <w:vertAlign w:val="superscript"/>
        </w:rPr>
        <w:t>2</w:t>
      </w:r>
      <w:r w:rsidR="00CB483F">
        <w:rPr>
          <w:color w:val="000000" w:themeColor="text1"/>
        </w:rPr>
        <w:t xml:space="preserve"> lg 3 kohaselt</w:t>
      </w:r>
      <w:r w:rsidR="00CB483F" w:rsidRPr="00CB483F">
        <w:t xml:space="preserve"> </w:t>
      </w:r>
      <w:proofErr w:type="spellStart"/>
      <w:r w:rsidR="00CB483F">
        <w:t>rii</w:t>
      </w:r>
      <w:r w:rsidR="00CB483F" w:rsidRPr="00CB483F">
        <w:rPr>
          <w:color w:val="000000" w:themeColor="text1"/>
        </w:rPr>
        <w:t>giabi</w:t>
      </w:r>
      <w:proofErr w:type="spellEnd"/>
      <w:r w:rsidR="00CB483F" w:rsidRPr="00CB483F">
        <w:rPr>
          <w:color w:val="000000" w:themeColor="text1"/>
        </w:rPr>
        <w:t xml:space="preserve"> ja vähese tähtsusega ab</w:t>
      </w:r>
      <w:r w:rsidR="00D045C5">
        <w:rPr>
          <w:color w:val="000000" w:themeColor="text1"/>
        </w:rPr>
        <w:t>i</w:t>
      </w:r>
      <w:r w:rsidR="00CB483F" w:rsidRPr="00CB483F">
        <w:rPr>
          <w:color w:val="000000" w:themeColor="text1"/>
        </w:rPr>
        <w:t xml:space="preserve"> registrile andmed kogu nende poolt antava </w:t>
      </w:r>
      <w:proofErr w:type="spellStart"/>
      <w:r w:rsidR="00CB483F" w:rsidRPr="00CB483F">
        <w:rPr>
          <w:color w:val="000000" w:themeColor="text1"/>
        </w:rPr>
        <w:t>riigiabi</w:t>
      </w:r>
      <w:proofErr w:type="spellEnd"/>
      <w:r w:rsidR="00CB483F" w:rsidRPr="00CB483F">
        <w:rPr>
          <w:color w:val="000000" w:themeColor="text1"/>
        </w:rPr>
        <w:t xml:space="preserve"> ja vähese tähtsusega abi kohta</w:t>
      </w:r>
      <w:r w:rsidR="00D045C5">
        <w:rPr>
          <w:color w:val="000000" w:themeColor="text1"/>
        </w:rPr>
        <w:t>.</w:t>
      </w:r>
    </w:p>
    <w:p w14:paraId="40A10819" w14:textId="2399687D" w:rsidR="00342356" w:rsidRPr="00381748" w:rsidRDefault="00342356" w:rsidP="00CB578D">
      <w:pPr>
        <w:pStyle w:val="NormalWeb"/>
        <w:jc w:val="both"/>
      </w:pPr>
      <w:r>
        <w:rPr>
          <w:color w:val="000000" w:themeColor="text1"/>
        </w:rPr>
        <w:t>10.4 Grupierandi</w:t>
      </w:r>
      <w:r w:rsidR="00E03ADD">
        <w:rPr>
          <w:color w:val="000000" w:themeColor="text1"/>
        </w:rPr>
        <w:t xml:space="preserve"> määruse</w:t>
      </w:r>
      <w:r>
        <w:rPr>
          <w:color w:val="000000" w:themeColor="text1"/>
        </w:rPr>
        <w:t xml:space="preserve"> alusel </w:t>
      </w:r>
      <w:proofErr w:type="spellStart"/>
      <w:r>
        <w:rPr>
          <w:color w:val="000000" w:themeColor="text1"/>
        </w:rPr>
        <w:t>riig</w:t>
      </w:r>
      <w:r w:rsidR="00666E33">
        <w:rPr>
          <w:color w:val="000000" w:themeColor="text1"/>
        </w:rPr>
        <w:t>i</w:t>
      </w:r>
      <w:r>
        <w:rPr>
          <w:color w:val="000000" w:themeColor="text1"/>
        </w:rPr>
        <w:t>abi</w:t>
      </w:r>
      <w:proofErr w:type="spellEnd"/>
      <w:r>
        <w:rPr>
          <w:color w:val="000000" w:themeColor="text1"/>
        </w:rPr>
        <w:t xml:space="preserve"> andmisel</w:t>
      </w:r>
      <w:r w:rsidR="00666E33">
        <w:rPr>
          <w:color w:val="000000" w:themeColor="text1"/>
        </w:rPr>
        <w:t xml:space="preserve"> esitab abi andja</w:t>
      </w:r>
      <w:r w:rsidR="002A4440">
        <w:rPr>
          <w:color w:val="000000" w:themeColor="text1" w:themeShade="80"/>
        </w:rPr>
        <w:t xml:space="preserve"> hiljemalt</w:t>
      </w:r>
      <w:r w:rsidR="00F2667B" w:rsidRPr="00642C6A">
        <w:rPr>
          <w:color w:val="000000" w:themeColor="text1" w:themeShade="80"/>
        </w:rPr>
        <w:t xml:space="preserve"> </w:t>
      </w:r>
      <w:r w:rsidR="00D04EAF">
        <w:rPr>
          <w:color w:val="000000" w:themeColor="text1" w:themeShade="80"/>
        </w:rPr>
        <w:t xml:space="preserve">10 </w:t>
      </w:r>
      <w:r w:rsidR="00F2667B" w:rsidRPr="00642C6A">
        <w:rPr>
          <w:color w:val="000000" w:themeColor="text1" w:themeShade="80"/>
        </w:rPr>
        <w:t xml:space="preserve">tööpäeva </w:t>
      </w:r>
      <w:r w:rsidR="002A4440">
        <w:rPr>
          <w:color w:val="000000" w:themeColor="text1" w:themeShade="80"/>
        </w:rPr>
        <w:t>enne</w:t>
      </w:r>
      <w:r w:rsidR="00F2667B" w:rsidRPr="00642C6A">
        <w:rPr>
          <w:color w:val="000000" w:themeColor="text1" w:themeShade="80"/>
        </w:rPr>
        <w:t xml:space="preserve"> abi</w:t>
      </w:r>
      <w:r w:rsidR="002A4440">
        <w:rPr>
          <w:color w:val="000000" w:themeColor="text1" w:themeShade="80"/>
        </w:rPr>
        <w:t xml:space="preserve">kava rakendamist </w:t>
      </w:r>
      <w:r w:rsidRPr="00642C6A">
        <w:rPr>
          <w:color w:val="000000" w:themeColor="text1" w:themeShade="80"/>
        </w:rPr>
        <w:t xml:space="preserve">Rahandusministeeriumile </w:t>
      </w:r>
      <w:proofErr w:type="spellStart"/>
      <w:r w:rsidRPr="00642C6A">
        <w:rPr>
          <w:color w:val="000000" w:themeColor="text1" w:themeShade="80"/>
        </w:rPr>
        <w:t>riigiabi</w:t>
      </w:r>
      <w:proofErr w:type="spellEnd"/>
      <w:r w:rsidRPr="00642C6A">
        <w:rPr>
          <w:color w:val="000000" w:themeColor="text1" w:themeShade="80"/>
        </w:rPr>
        <w:t xml:space="preserve"> andmise kokkuvõtlik</w:t>
      </w:r>
      <w:r w:rsidR="00666E33">
        <w:rPr>
          <w:color w:val="000000" w:themeColor="text1" w:themeShade="80"/>
        </w:rPr>
        <w:t>u</w:t>
      </w:r>
      <w:r w:rsidRPr="00642C6A">
        <w:rPr>
          <w:color w:val="000000" w:themeColor="text1" w:themeShade="80"/>
        </w:rPr>
        <w:t xml:space="preserve"> teabeleh</w:t>
      </w:r>
      <w:r w:rsidR="00666E33">
        <w:rPr>
          <w:color w:val="000000" w:themeColor="text1" w:themeShade="80"/>
        </w:rPr>
        <w:t>e</w:t>
      </w:r>
      <w:r w:rsidRPr="00642C6A">
        <w:rPr>
          <w:color w:val="000000" w:themeColor="text1" w:themeShade="80"/>
        </w:rPr>
        <w:t xml:space="preserve"> </w:t>
      </w:r>
      <w:r w:rsidR="00F2667B">
        <w:rPr>
          <w:color w:val="000000" w:themeColor="text1" w:themeShade="80"/>
        </w:rPr>
        <w:t xml:space="preserve">vastavalt </w:t>
      </w:r>
      <w:proofErr w:type="spellStart"/>
      <w:r w:rsidRPr="00642C6A">
        <w:rPr>
          <w:color w:val="000000" w:themeColor="text1" w:themeShade="80"/>
        </w:rPr>
        <w:t>KonkS</w:t>
      </w:r>
      <w:proofErr w:type="spellEnd"/>
      <w:r w:rsidRPr="00642C6A">
        <w:rPr>
          <w:color w:val="000000" w:themeColor="text1" w:themeShade="80"/>
        </w:rPr>
        <w:t> § 34</w:t>
      </w:r>
      <w:r w:rsidRPr="00642C6A">
        <w:rPr>
          <w:color w:val="000000" w:themeColor="text1" w:themeShade="80"/>
          <w:vertAlign w:val="superscript"/>
        </w:rPr>
        <w:t>2</w:t>
      </w:r>
      <w:r w:rsidRPr="00642C6A">
        <w:rPr>
          <w:color w:val="000000" w:themeColor="text1" w:themeShade="80"/>
        </w:rPr>
        <w:t> lg</w:t>
      </w:r>
      <w:r w:rsidR="00F2667B">
        <w:rPr>
          <w:color w:val="000000" w:themeColor="text1" w:themeShade="80"/>
        </w:rPr>
        <w:t> </w:t>
      </w:r>
      <w:r w:rsidRPr="00642C6A">
        <w:rPr>
          <w:color w:val="000000" w:themeColor="text1" w:themeShade="80"/>
        </w:rPr>
        <w:t>3</w:t>
      </w:r>
      <w:r w:rsidR="00F2667B">
        <w:rPr>
          <w:color w:val="000000" w:themeColor="text1" w:themeShade="80"/>
        </w:rPr>
        <w:t>.</w:t>
      </w:r>
    </w:p>
    <w:p w14:paraId="356DF759" w14:textId="610B0CB0" w:rsidR="00E34ED9" w:rsidRPr="00381748" w:rsidRDefault="00E34ED9" w:rsidP="00737AA0">
      <w:pPr>
        <w:pStyle w:val="ListParagraph"/>
        <w:numPr>
          <w:ilvl w:val="0"/>
          <w:numId w:val="40"/>
        </w:num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Cs w:val="24"/>
        </w:rPr>
      </w:pPr>
      <w:r w:rsidRPr="00381748">
        <w:rPr>
          <w:rFonts w:ascii="Times New Roman" w:eastAsia="Times New Roman" w:hAnsi="Times New Roman" w:cs="Times New Roman"/>
          <w:b/>
          <w:bCs/>
          <w:color w:val="000000" w:themeColor="text1"/>
          <w:szCs w:val="24"/>
        </w:rPr>
        <w:t xml:space="preserve">Käskkirja kooskõlastamine </w:t>
      </w:r>
    </w:p>
    <w:p w14:paraId="5577B82C" w14:textId="13E306BE" w:rsidR="0035789E" w:rsidRPr="00381748" w:rsidRDefault="0035789E" w:rsidP="00E34ED9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CDC52AB" w14:textId="50222EA7" w:rsidR="00877498" w:rsidRPr="00381748" w:rsidRDefault="00B70AAB" w:rsidP="006679AF">
      <w:pPr>
        <w:pStyle w:val="ListParagraph"/>
        <w:tabs>
          <w:tab w:val="left" w:pos="567"/>
        </w:tabs>
        <w:autoSpaceDE w:val="0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1748">
        <w:rPr>
          <w:rFonts w:ascii="Times New Roman" w:eastAsia="Times New Roman" w:hAnsi="Times New Roman" w:cs="Times New Roman"/>
          <w:color w:val="000000" w:themeColor="text1"/>
        </w:rPr>
        <w:t>K</w:t>
      </w:r>
      <w:r w:rsidR="00E34ED9" w:rsidRPr="00381748">
        <w:rPr>
          <w:rFonts w:ascii="Times New Roman" w:eastAsia="Times New Roman" w:hAnsi="Times New Roman" w:cs="Times New Roman"/>
          <w:color w:val="000000" w:themeColor="text1"/>
        </w:rPr>
        <w:t xml:space="preserve">äskkiri </w:t>
      </w:r>
      <w:r w:rsidR="00ED60D2">
        <w:rPr>
          <w:rFonts w:ascii="Times New Roman" w:eastAsia="Times New Roman" w:hAnsi="Times New Roman" w:cs="Times New Roman"/>
          <w:color w:val="000000" w:themeColor="text1"/>
        </w:rPr>
        <w:t xml:space="preserve">on kooskõlastatud </w:t>
      </w:r>
      <w:r w:rsidR="008D03DD" w:rsidRPr="00381748">
        <w:rPr>
          <w:rFonts w:ascii="Times New Roman" w:eastAsia="Times New Roman" w:hAnsi="Times New Roman" w:cs="Times New Roman"/>
          <w:color w:val="000000" w:themeColor="text1"/>
        </w:rPr>
        <w:t xml:space="preserve">Majandus- ja Kommunikatsiooniministeeriumi, </w:t>
      </w:r>
      <w:r w:rsidR="00E34ED9" w:rsidRPr="00381748">
        <w:rPr>
          <w:rFonts w:ascii="Times New Roman" w:eastAsia="Times New Roman" w:hAnsi="Times New Roman" w:cs="Times New Roman"/>
          <w:color w:val="000000" w:themeColor="text1"/>
        </w:rPr>
        <w:t>Ra</w:t>
      </w:r>
      <w:r w:rsidR="00E34ED9" w:rsidRPr="00381748">
        <w:rPr>
          <w:rFonts w:ascii="Times New Roman" w:eastAsia="Times New Roman" w:hAnsi="Times New Roman" w:cs="Times New Roman"/>
          <w:color w:val="000000" w:themeColor="text1"/>
          <w:lang w:eastAsia="et-EE"/>
        </w:rPr>
        <w:t>handusministeeriumi</w:t>
      </w:r>
      <w:r w:rsidR="00ED60D2"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 ja</w:t>
      </w:r>
      <w:r w:rsidR="00E34ED9" w:rsidRPr="00381748"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 </w:t>
      </w:r>
      <w:r w:rsidR="00FC47AE" w:rsidRPr="00381748">
        <w:rPr>
          <w:rFonts w:ascii="Times New Roman" w:eastAsia="Times New Roman" w:hAnsi="Times New Roman" w:cs="Times New Roman"/>
          <w:color w:val="000000" w:themeColor="text1"/>
          <w:lang w:eastAsia="et-EE"/>
        </w:rPr>
        <w:t>Riigi Tugiteenuste Keskuse</w:t>
      </w:r>
      <w:r w:rsidR="00ED60D2">
        <w:rPr>
          <w:rFonts w:ascii="Times New Roman" w:eastAsia="Times New Roman" w:hAnsi="Times New Roman" w:cs="Times New Roman"/>
          <w:color w:val="000000" w:themeColor="text1"/>
          <w:lang w:eastAsia="et-EE"/>
        </w:rPr>
        <w:t>ga</w:t>
      </w:r>
      <w:r w:rsidR="006C2E49"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 ning </w:t>
      </w:r>
      <w:r w:rsidR="00ED60D2"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saadetud </w:t>
      </w:r>
      <w:r w:rsidR="006C2E49">
        <w:rPr>
          <w:rFonts w:ascii="Times New Roman" w:eastAsia="Times New Roman" w:hAnsi="Times New Roman" w:cs="Times New Roman"/>
          <w:color w:val="000000" w:themeColor="text1"/>
          <w:lang w:eastAsia="et-EE"/>
        </w:rPr>
        <w:t>teadmiseks</w:t>
      </w:r>
      <w:r w:rsidR="008D03DD" w:rsidRPr="00381748"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 Ettevõtluse ja Innovatsiooni Sihtasutusele ja </w:t>
      </w:r>
      <w:r w:rsidR="005C44F1" w:rsidRPr="00381748"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Sihtasutusele Eesti </w:t>
      </w:r>
      <w:r w:rsidR="008D03DD" w:rsidRPr="00381748">
        <w:rPr>
          <w:rFonts w:ascii="Times New Roman" w:eastAsia="Times New Roman" w:hAnsi="Times New Roman" w:cs="Times New Roman"/>
          <w:color w:val="000000" w:themeColor="text1"/>
          <w:lang w:eastAsia="et-EE"/>
        </w:rPr>
        <w:t>Rahvusvahelise Arengukoostöö Ke</w:t>
      </w:r>
      <w:r w:rsidR="00AF03C3" w:rsidRPr="00381748">
        <w:rPr>
          <w:rFonts w:ascii="Times New Roman" w:eastAsia="Times New Roman" w:hAnsi="Times New Roman" w:cs="Times New Roman"/>
          <w:color w:val="000000" w:themeColor="text1"/>
          <w:lang w:eastAsia="et-EE"/>
        </w:rPr>
        <w:t>s</w:t>
      </w:r>
      <w:r w:rsidR="008D03DD" w:rsidRPr="00381748"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kus. </w:t>
      </w:r>
    </w:p>
    <w:p w14:paraId="5BB26583" w14:textId="77777777" w:rsidR="008D03DD" w:rsidRPr="00381748" w:rsidRDefault="008D03DD" w:rsidP="006679AF">
      <w:pPr>
        <w:pStyle w:val="ListParagraph"/>
        <w:tabs>
          <w:tab w:val="left" w:pos="567"/>
        </w:tabs>
        <w:autoSpaceDE w:val="0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9133ACE" w14:textId="62D5525D" w:rsidR="00877498" w:rsidRPr="00381748" w:rsidRDefault="00B67086" w:rsidP="00737AA0">
      <w:pPr>
        <w:pStyle w:val="ListParagraph"/>
        <w:numPr>
          <w:ilvl w:val="0"/>
          <w:numId w:val="40"/>
        </w:numPr>
        <w:autoSpaceDE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62658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 </w:t>
      </w:r>
      <w:r w:rsidRPr="00381748">
        <w:rPr>
          <w:rFonts w:ascii="Times New Roman" w:eastAsia="Times New Roman" w:hAnsi="Times New Roman" w:cs="Times New Roman"/>
          <w:b/>
          <w:bCs/>
          <w:color w:val="000000" w:themeColor="text1"/>
        </w:rPr>
        <w:t>Vaiete lahendamine</w:t>
      </w:r>
    </w:p>
    <w:p w14:paraId="2CC5A0F7" w14:textId="4BAC9595" w:rsidR="00B67086" w:rsidRPr="00381748" w:rsidRDefault="00B67086" w:rsidP="00B67086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6F3465A" w14:textId="4228CBE2" w:rsidR="00B67086" w:rsidRPr="00381748" w:rsidRDefault="00DA260D" w:rsidP="00B67086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1748">
        <w:rPr>
          <w:rFonts w:ascii="Times New Roman" w:eastAsia="Times New Roman" w:hAnsi="Times New Roman" w:cs="Times New Roman"/>
          <w:color w:val="000000" w:themeColor="text1"/>
        </w:rPr>
        <w:t>1</w:t>
      </w:r>
      <w:r>
        <w:rPr>
          <w:rFonts w:ascii="Times New Roman" w:eastAsia="Times New Roman" w:hAnsi="Times New Roman" w:cs="Times New Roman"/>
          <w:color w:val="000000" w:themeColor="text1"/>
        </w:rPr>
        <w:t>2</w:t>
      </w:r>
      <w:r w:rsidR="00B67086" w:rsidRPr="00381748">
        <w:rPr>
          <w:rFonts w:ascii="Times New Roman" w:eastAsia="Times New Roman" w:hAnsi="Times New Roman" w:cs="Times New Roman"/>
          <w:color w:val="000000" w:themeColor="text1"/>
        </w:rPr>
        <w:t xml:space="preserve">.1 </w:t>
      </w:r>
      <w:r w:rsidR="00381748" w:rsidRPr="00381748">
        <w:rPr>
          <w:rFonts w:ascii="Times New Roman" w:eastAsia="Times New Roman" w:hAnsi="Times New Roman" w:cs="Times New Roman"/>
          <w:color w:val="000000" w:themeColor="text1"/>
        </w:rPr>
        <w:t>Vaided lahendatakse</w:t>
      </w:r>
      <w:r w:rsidR="00B67086" w:rsidRPr="00381748">
        <w:rPr>
          <w:rFonts w:ascii="Times New Roman" w:eastAsia="Times New Roman" w:hAnsi="Times New Roman" w:cs="Times New Roman"/>
          <w:color w:val="000000" w:themeColor="text1"/>
        </w:rPr>
        <w:t xml:space="preserve"> haldusmenetluse seaduses sätestatud korras. </w:t>
      </w:r>
    </w:p>
    <w:p w14:paraId="0EF15E24" w14:textId="7C577548" w:rsidR="00B67086" w:rsidRPr="00381748" w:rsidRDefault="00B67086" w:rsidP="00B67086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1C3C3A1" w14:textId="68DA588A" w:rsidR="00877498" w:rsidRDefault="00DA260D" w:rsidP="002E7F46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1748">
        <w:rPr>
          <w:rFonts w:ascii="Times New Roman" w:eastAsia="Times New Roman" w:hAnsi="Times New Roman" w:cs="Times New Roman"/>
          <w:color w:val="000000" w:themeColor="text1"/>
        </w:rPr>
        <w:t>1</w:t>
      </w:r>
      <w:r>
        <w:rPr>
          <w:rFonts w:ascii="Times New Roman" w:eastAsia="Times New Roman" w:hAnsi="Times New Roman" w:cs="Times New Roman"/>
          <w:color w:val="000000" w:themeColor="text1"/>
        </w:rPr>
        <w:t>2</w:t>
      </w:r>
      <w:r w:rsidR="00B67086" w:rsidRPr="00381748">
        <w:rPr>
          <w:rFonts w:ascii="Times New Roman" w:eastAsia="Times New Roman" w:hAnsi="Times New Roman" w:cs="Times New Roman"/>
          <w:color w:val="000000" w:themeColor="text1"/>
        </w:rPr>
        <w:t xml:space="preserve">.2 Kui vaie esitatakse koordineeriva asutuse otsuse või toimingu peale, lahendab vaide koordineeriv asutus. </w:t>
      </w:r>
    </w:p>
    <w:p w14:paraId="1B839FE5" w14:textId="5E8211CC" w:rsidR="00C85B39" w:rsidRDefault="00C85B39" w:rsidP="002E7F46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2E0D49F" w14:textId="77777777" w:rsidR="00877498" w:rsidRPr="00381748" w:rsidRDefault="00877498" w:rsidP="002E7F4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649B1D3" w14:textId="77777777" w:rsidR="00877498" w:rsidRPr="00381748" w:rsidRDefault="00877498" w:rsidP="002E7F4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437D23B" w14:textId="77777777" w:rsidR="00877498" w:rsidRPr="00381748" w:rsidRDefault="00877498" w:rsidP="002E7F4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C30F437" w14:textId="77777777" w:rsidR="00877498" w:rsidRPr="00381748" w:rsidRDefault="00877498" w:rsidP="002E7F4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D15C988" w14:textId="77777777" w:rsidR="00877498" w:rsidRPr="00381748" w:rsidRDefault="00877498" w:rsidP="002E7F4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798807D" w14:textId="45A1A440" w:rsidR="00877498" w:rsidRPr="00381748" w:rsidRDefault="00E10A82" w:rsidP="002E7F4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Lisa: </w:t>
      </w:r>
      <w:r w:rsidRPr="00E10A82">
        <w:rPr>
          <w:rFonts w:ascii="Times New Roman" w:hAnsi="Times New Roman" w:cs="Times New Roman"/>
          <w:color w:val="000000" w:themeColor="text1"/>
        </w:rPr>
        <w:t>Riigiabi analüüs</w:t>
      </w:r>
      <w:r>
        <w:rPr>
          <w:rFonts w:ascii="Times New Roman" w:hAnsi="Times New Roman" w:cs="Times New Roman"/>
          <w:color w:val="000000" w:themeColor="text1"/>
        </w:rPr>
        <w:t xml:space="preserve"> (7 lehel)</w:t>
      </w:r>
    </w:p>
    <w:p w14:paraId="10861F98" w14:textId="77777777" w:rsidR="00877498" w:rsidRPr="00381748" w:rsidRDefault="00877498" w:rsidP="002E7F4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476B814" w14:textId="77777777" w:rsidR="00877498" w:rsidRPr="00381748" w:rsidRDefault="00877498" w:rsidP="002E7F4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9809109" w14:textId="77777777" w:rsidR="00877498" w:rsidRPr="00381748" w:rsidRDefault="00877498" w:rsidP="002E7F4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448E1D5" w14:textId="77777777" w:rsidR="00877498" w:rsidRPr="00381748" w:rsidRDefault="00877498" w:rsidP="002E7F4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B0C80DE" w14:textId="77777777" w:rsidR="00877498" w:rsidRPr="00381748" w:rsidRDefault="00877498" w:rsidP="002E7F4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9B8B258" w14:textId="77777777" w:rsidR="00877498" w:rsidRPr="00381748" w:rsidRDefault="00877498" w:rsidP="002E7F4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C3C60C9" w14:textId="4388C527" w:rsidR="00A56CFC" w:rsidRPr="00381748" w:rsidRDefault="00A56CFC" w:rsidP="00652C6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A56CFC" w:rsidRPr="00381748" w:rsidSect="007B42E4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56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E242" w14:textId="77777777" w:rsidR="00003461" w:rsidRDefault="00003461">
      <w:pPr>
        <w:spacing w:line="240" w:lineRule="auto"/>
      </w:pPr>
      <w:r>
        <w:separator/>
      </w:r>
    </w:p>
  </w:endnote>
  <w:endnote w:type="continuationSeparator" w:id="0">
    <w:p w14:paraId="4F45FB11" w14:textId="77777777" w:rsidR="00003461" w:rsidRDefault="00003461">
      <w:pPr>
        <w:spacing w:line="240" w:lineRule="auto"/>
      </w:pPr>
      <w:r>
        <w:continuationSeparator/>
      </w:r>
    </w:p>
  </w:endnote>
  <w:endnote w:type="continuationNotice" w:id="1">
    <w:p w14:paraId="64DCB9B4" w14:textId="77777777" w:rsidR="00003461" w:rsidRDefault="000034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ino">
    <w:panose1 w:val="02000603040504020204"/>
    <w:charset w:val="BA"/>
    <w:family w:val="auto"/>
    <w:pitch w:val="variable"/>
    <w:sig w:usb0="800002AF" w:usb1="4000004A" w:usb2="00000000" w:usb3="00000000" w:csb0="00000097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800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3989C" w14:textId="0629CFE5" w:rsidR="00C45D9C" w:rsidRDefault="00C45D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F9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6C6395C" w14:textId="77777777" w:rsidR="00C45D9C" w:rsidRDefault="00C45D9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61630" w14:textId="77777777" w:rsidR="00003461" w:rsidRDefault="00003461">
      <w:pPr>
        <w:spacing w:line="240" w:lineRule="auto"/>
      </w:pPr>
      <w:r>
        <w:separator/>
      </w:r>
    </w:p>
  </w:footnote>
  <w:footnote w:type="continuationSeparator" w:id="0">
    <w:p w14:paraId="70660E52" w14:textId="77777777" w:rsidR="00003461" w:rsidRDefault="00003461">
      <w:pPr>
        <w:spacing w:line="240" w:lineRule="auto"/>
      </w:pPr>
      <w:r>
        <w:continuationSeparator/>
      </w:r>
    </w:p>
  </w:footnote>
  <w:footnote w:type="continuationNotice" w:id="1">
    <w:p w14:paraId="3F0E40AE" w14:textId="77777777" w:rsidR="00003461" w:rsidRDefault="000034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F9B9" w14:textId="77777777" w:rsidR="00C45D9C" w:rsidRPr="00FD5557" w:rsidRDefault="00C45D9C" w:rsidP="00FD5557">
    <w:pPr>
      <w:pStyle w:val="Header"/>
      <w:ind w:firstLine="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14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50"/>
      <w:gridCol w:w="3999"/>
    </w:tblGrid>
    <w:tr w:rsidR="00C45D9C" w:rsidRPr="00171714" w14:paraId="4BF4D4F2" w14:textId="77777777" w:rsidTr="4548108B">
      <w:trPr>
        <w:trHeight w:val="1361"/>
      </w:trPr>
      <w:tc>
        <w:tcPr>
          <w:tcW w:w="6350" w:type="dxa"/>
          <w:shd w:val="clear" w:color="auto" w:fill="auto"/>
        </w:tcPr>
        <w:p w14:paraId="259477B5" w14:textId="77777777" w:rsidR="00C45D9C" w:rsidRPr="00171714" w:rsidRDefault="00C45D9C" w:rsidP="0056004E">
          <w:pPr>
            <w:pStyle w:val="Header"/>
          </w:pPr>
          <w:r w:rsidRPr="00171714">
            <w:rPr>
              <w:noProof/>
              <w:lang w:eastAsia="et-EE" w:bidi="ar-SA"/>
            </w:rPr>
            <w:drawing>
              <wp:anchor distT="0" distB="0" distL="114300" distR="114300" simplePos="0" relativeHeight="251658240" behindDoc="0" locked="0" layoutInCell="1" allowOverlap="1" wp14:anchorId="6681A0A5" wp14:editId="15FCB595">
                <wp:simplePos x="0" y="0"/>
                <wp:positionH relativeFrom="page">
                  <wp:posOffset>-1009650</wp:posOffset>
                </wp:positionH>
                <wp:positionV relativeFrom="page">
                  <wp:posOffset>22225</wp:posOffset>
                </wp:positionV>
                <wp:extent cx="2943860" cy="956945"/>
                <wp:effectExtent l="0" t="0" r="8890" b="0"/>
                <wp:wrapTopAndBottom/>
                <wp:docPr id="1" name="graphic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860" cy="956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99" w:type="dxa"/>
          <w:shd w:val="clear" w:color="auto" w:fill="auto"/>
        </w:tcPr>
        <w:p w14:paraId="0ADD9D7D" w14:textId="4A32CFF8" w:rsidR="00C45D9C" w:rsidRDefault="0010462E" w:rsidP="0056004E">
          <w:pPr>
            <w:pStyle w:val="Header"/>
            <w:ind w:left="1447"/>
            <w:rPr>
              <w:rFonts w:ascii="Times New Roman" w:hAnsi="Times New Roman" w:cs="Times New Roman"/>
            </w:rPr>
          </w:pPr>
          <w:r w:rsidRPr="0010462E">
            <w:rPr>
              <w:rFonts w:ascii="Times New Roman" w:hAnsi="Times New Roman" w:cs="Times New Roman"/>
            </w:rPr>
            <w:t>mitteametlikmuudatusi sisaldav</w:t>
          </w:r>
          <w:r>
            <w:rPr>
              <w:rFonts w:ascii="Times New Roman" w:hAnsi="Times New Roman" w:cs="Times New Roman"/>
            </w:rPr>
            <w:t xml:space="preserve"> </w:t>
          </w:r>
          <w:r w:rsidRPr="0010462E">
            <w:rPr>
              <w:rFonts w:ascii="Times New Roman" w:hAnsi="Times New Roman" w:cs="Times New Roman"/>
            </w:rPr>
            <w:t>terviktekst</w:t>
          </w:r>
        </w:p>
        <w:p w14:paraId="259B43AD" w14:textId="6C422847" w:rsidR="003873C1" w:rsidRDefault="003873C1" w:rsidP="0056004E">
          <w:pPr>
            <w:pStyle w:val="Header"/>
            <w:ind w:left="1447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14.10.2024</w:t>
          </w:r>
        </w:p>
        <w:p w14:paraId="4BC126A8" w14:textId="420D14A4" w:rsidR="0010462E" w:rsidRPr="0010462E" w:rsidRDefault="0010462E" w:rsidP="0056004E">
          <w:pPr>
            <w:pStyle w:val="Header"/>
            <w:ind w:left="1447"/>
            <w:rPr>
              <w:rFonts w:ascii="Times New Roman" w:hAnsi="Times New Roman" w:cs="Times New Roman"/>
            </w:rPr>
          </w:pPr>
        </w:p>
      </w:tc>
    </w:tr>
  </w:tbl>
  <w:p w14:paraId="0A9A208F" w14:textId="77777777" w:rsidR="00C45D9C" w:rsidRDefault="00C45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4446"/>
    <w:multiLevelType w:val="hybridMultilevel"/>
    <w:tmpl w:val="C0ECAA98"/>
    <w:lvl w:ilvl="0" w:tplc="D89EE7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128A"/>
    <w:multiLevelType w:val="multilevel"/>
    <w:tmpl w:val="F564C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7D3ED0"/>
    <w:multiLevelType w:val="hybridMultilevel"/>
    <w:tmpl w:val="F87648F8"/>
    <w:lvl w:ilvl="0" w:tplc="B01A73BE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ino" w:hAnsi="Aino" w:hint="default"/>
      </w:rPr>
    </w:lvl>
    <w:lvl w:ilvl="1" w:tplc="BA001D5C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ino" w:hAnsi="Aino" w:hint="default"/>
      </w:rPr>
    </w:lvl>
    <w:lvl w:ilvl="2" w:tplc="D50CD4F4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ino" w:hAnsi="Aino" w:hint="default"/>
      </w:rPr>
    </w:lvl>
    <w:lvl w:ilvl="3" w:tplc="38E05732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ino" w:hAnsi="Aino" w:hint="default"/>
      </w:rPr>
    </w:lvl>
    <w:lvl w:ilvl="4" w:tplc="AF6A20B4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ino" w:hAnsi="Aino" w:hint="default"/>
      </w:rPr>
    </w:lvl>
    <w:lvl w:ilvl="5" w:tplc="DB54E226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ino" w:hAnsi="Aino" w:hint="default"/>
      </w:rPr>
    </w:lvl>
    <w:lvl w:ilvl="6" w:tplc="716A660E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ino" w:hAnsi="Aino" w:hint="default"/>
      </w:rPr>
    </w:lvl>
    <w:lvl w:ilvl="7" w:tplc="8604C71E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ino" w:hAnsi="Aino" w:hint="default"/>
      </w:rPr>
    </w:lvl>
    <w:lvl w:ilvl="8" w:tplc="757C8588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ino" w:hAnsi="Aino" w:hint="default"/>
      </w:rPr>
    </w:lvl>
  </w:abstractNum>
  <w:abstractNum w:abstractNumId="3" w15:restartNumberingAfterBreak="0">
    <w:nsid w:val="17723653"/>
    <w:multiLevelType w:val="hybridMultilevel"/>
    <w:tmpl w:val="8C5055E6"/>
    <w:lvl w:ilvl="0" w:tplc="3E8863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80AA7"/>
    <w:multiLevelType w:val="hybridMultilevel"/>
    <w:tmpl w:val="856CF11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F021F"/>
    <w:multiLevelType w:val="hybridMultilevel"/>
    <w:tmpl w:val="BFD85758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45E40"/>
    <w:multiLevelType w:val="hybridMultilevel"/>
    <w:tmpl w:val="B95478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87063"/>
    <w:multiLevelType w:val="multilevel"/>
    <w:tmpl w:val="BF70D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F8A6BFA"/>
    <w:multiLevelType w:val="hybridMultilevel"/>
    <w:tmpl w:val="6A2C90E2"/>
    <w:lvl w:ilvl="0" w:tplc="9F2CD67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947CE6"/>
    <w:multiLevelType w:val="hybridMultilevel"/>
    <w:tmpl w:val="A4ACC6C0"/>
    <w:lvl w:ilvl="0" w:tplc="3E88633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1A0D7F"/>
    <w:multiLevelType w:val="multilevel"/>
    <w:tmpl w:val="E70E8A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753AE2"/>
    <w:multiLevelType w:val="hybridMultilevel"/>
    <w:tmpl w:val="FB6E38B2"/>
    <w:lvl w:ilvl="0" w:tplc="9F2CD67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0D03F5"/>
    <w:multiLevelType w:val="multilevel"/>
    <w:tmpl w:val="1F7C5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52701E7"/>
    <w:multiLevelType w:val="multilevel"/>
    <w:tmpl w:val="9A7ABA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7479CE"/>
    <w:multiLevelType w:val="hybridMultilevel"/>
    <w:tmpl w:val="869EC536"/>
    <w:lvl w:ilvl="0" w:tplc="2722CF6E">
      <w:start w:val="1"/>
      <w:numFmt w:val="decimal"/>
      <w:lvlText w:val="(%1)"/>
      <w:lvlJc w:val="left"/>
      <w:pPr>
        <w:ind w:left="360" w:hanging="360"/>
      </w:pPr>
      <w:rPr>
        <w:b/>
        <w:bCs/>
      </w:rPr>
    </w:lvl>
    <w:lvl w:ilvl="1" w:tplc="1FB4A9D4">
      <w:start w:val="1"/>
      <w:numFmt w:val="lowerLetter"/>
      <w:lvlText w:val="%2)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D342A"/>
    <w:multiLevelType w:val="hybridMultilevel"/>
    <w:tmpl w:val="FD52F422"/>
    <w:lvl w:ilvl="0" w:tplc="4DD6A220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ino" w:hAnsi="Aino" w:hint="default"/>
      </w:rPr>
    </w:lvl>
    <w:lvl w:ilvl="1" w:tplc="4B8A49E4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ino" w:hAnsi="Aino" w:hint="default"/>
      </w:rPr>
    </w:lvl>
    <w:lvl w:ilvl="2" w:tplc="0666F2C6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ino" w:hAnsi="Aino" w:hint="default"/>
      </w:rPr>
    </w:lvl>
    <w:lvl w:ilvl="3" w:tplc="4D5047CE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ino" w:hAnsi="Aino" w:hint="default"/>
      </w:rPr>
    </w:lvl>
    <w:lvl w:ilvl="4" w:tplc="27B827DA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ino" w:hAnsi="Aino" w:hint="default"/>
      </w:rPr>
    </w:lvl>
    <w:lvl w:ilvl="5" w:tplc="4F70DF04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ino" w:hAnsi="Aino" w:hint="default"/>
      </w:rPr>
    </w:lvl>
    <w:lvl w:ilvl="6" w:tplc="208C0FFA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ino" w:hAnsi="Aino" w:hint="default"/>
      </w:rPr>
    </w:lvl>
    <w:lvl w:ilvl="7" w:tplc="697E6956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ino" w:hAnsi="Aino" w:hint="default"/>
      </w:rPr>
    </w:lvl>
    <w:lvl w:ilvl="8" w:tplc="8E1A1F32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ino" w:hAnsi="Aino" w:hint="default"/>
      </w:rPr>
    </w:lvl>
  </w:abstractNum>
  <w:abstractNum w:abstractNumId="16" w15:restartNumberingAfterBreak="0">
    <w:nsid w:val="5C794618"/>
    <w:multiLevelType w:val="multilevel"/>
    <w:tmpl w:val="002CFD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7F31AF"/>
    <w:multiLevelType w:val="hybridMultilevel"/>
    <w:tmpl w:val="6958E9B4"/>
    <w:lvl w:ilvl="0" w:tplc="9F2CD67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701D0E"/>
    <w:multiLevelType w:val="hybridMultilevel"/>
    <w:tmpl w:val="85105C92"/>
    <w:lvl w:ilvl="0" w:tplc="13D2E24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9" w:hanging="360"/>
      </w:pPr>
    </w:lvl>
    <w:lvl w:ilvl="2" w:tplc="0425001B" w:tentative="1">
      <w:start w:val="1"/>
      <w:numFmt w:val="lowerRoman"/>
      <w:lvlText w:val="%3."/>
      <w:lvlJc w:val="right"/>
      <w:pPr>
        <w:ind w:left="2509" w:hanging="180"/>
      </w:pPr>
    </w:lvl>
    <w:lvl w:ilvl="3" w:tplc="0425000F" w:tentative="1">
      <w:start w:val="1"/>
      <w:numFmt w:val="decimal"/>
      <w:lvlText w:val="%4."/>
      <w:lvlJc w:val="left"/>
      <w:pPr>
        <w:ind w:left="3229" w:hanging="360"/>
      </w:pPr>
    </w:lvl>
    <w:lvl w:ilvl="4" w:tplc="04250019" w:tentative="1">
      <w:start w:val="1"/>
      <w:numFmt w:val="lowerLetter"/>
      <w:lvlText w:val="%5."/>
      <w:lvlJc w:val="left"/>
      <w:pPr>
        <w:ind w:left="3949" w:hanging="360"/>
      </w:pPr>
    </w:lvl>
    <w:lvl w:ilvl="5" w:tplc="0425001B" w:tentative="1">
      <w:start w:val="1"/>
      <w:numFmt w:val="lowerRoman"/>
      <w:lvlText w:val="%6."/>
      <w:lvlJc w:val="right"/>
      <w:pPr>
        <w:ind w:left="4669" w:hanging="180"/>
      </w:pPr>
    </w:lvl>
    <w:lvl w:ilvl="6" w:tplc="0425000F" w:tentative="1">
      <w:start w:val="1"/>
      <w:numFmt w:val="decimal"/>
      <w:lvlText w:val="%7."/>
      <w:lvlJc w:val="left"/>
      <w:pPr>
        <w:ind w:left="5389" w:hanging="360"/>
      </w:pPr>
    </w:lvl>
    <w:lvl w:ilvl="7" w:tplc="04250019" w:tentative="1">
      <w:start w:val="1"/>
      <w:numFmt w:val="lowerLetter"/>
      <w:lvlText w:val="%8."/>
      <w:lvlJc w:val="left"/>
      <w:pPr>
        <w:ind w:left="6109" w:hanging="360"/>
      </w:pPr>
    </w:lvl>
    <w:lvl w:ilvl="8" w:tplc="042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3025D8"/>
    <w:multiLevelType w:val="hybridMultilevel"/>
    <w:tmpl w:val="51464860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E32C1"/>
    <w:multiLevelType w:val="hybridMultilevel"/>
    <w:tmpl w:val="3CE0E470"/>
    <w:lvl w:ilvl="0" w:tplc="B986BE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0693E"/>
    <w:multiLevelType w:val="hybridMultilevel"/>
    <w:tmpl w:val="8F4869B6"/>
    <w:lvl w:ilvl="0" w:tplc="8448382E">
      <w:numFmt w:val="bullet"/>
      <w:lvlText w:val="-"/>
      <w:lvlJc w:val="left"/>
      <w:pPr>
        <w:ind w:left="720" w:hanging="360"/>
      </w:pPr>
      <w:rPr>
        <w:rFonts w:ascii="Roboto Condensed" w:eastAsia="SimSun" w:hAnsi="Roboto Condensed" w:cs="Mang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832A9"/>
    <w:multiLevelType w:val="hybridMultilevel"/>
    <w:tmpl w:val="7960FC28"/>
    <w:lvl w:ilvl="0" w:tplc="042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E13E8"/>
    <w:multiLevelType w:val="hybridMultilevel"/>
    <w:tmpl w:val="D42297AC"/>
    <w:lvl w:ilvl="0" w:tplc="042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11"/>
  </w:num>
  <w:num w:numId="5">
    <w:abstractNumId w:val="8"/>
  </w:num>
  <w:num w:numId="6">
    <w:abstractNumId w:val="13"/>
  </w:num>
  <w:num w:numId="7">
    <w:abstractNumId w:val="10"/>
  </w:num>
  <w:num w:numId="8">
    <w:abstractNumId w:val="14"/>
  </w:num>
  <w:num w:numId="9">
    <w:abstractNumId w:val="5"/>
  </w:num>
  <w:num w:numId="10">
    <w:abstractNumId w:val="23"/>
  </w:num>
  <w:num w:numId="11">
    <w:abstractNumId w:val="18"/>
  </w:num>
  <w:num w:numId="12">
    <w:abstractNumId w:val="21"/>
  </w:num>
  <w:num w:numId="13">
    <w:abstractNumId w:val="2"/>
  </w:num>
  <w:num w:numId="14">
    <w:abstractNumId w:val="15"/>
  </w:num>
  <w:num w:numId="15">
    <w:abstractNumId w:val="19"/>
  </w:num>
  <w:num w:numId="16">
    <w:abstractNumId w:val="0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0"/>
  </w:num>
  <w:num w:numId="37">
    <w:abstractNumId w:val="16"/>
  </w:num>
  <w:num w:numId="38">
    <w:abstractNumId w:val="9"/>
  </w:num>
  <w:num w:numId="39">
    <w:abstractNumId w:val="4"/>
  </w:num>
  <w:num w:numId="40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2E"/>
    <w:rsid w:val="00001A5C"/>
    <w:rsid w:val="00003461"/>
    <w:rsid w:val="000042CB"/>
    <w:rsid w:val="00005530"/>
    <w:rsid w:val="000075DB"/>
    <w:rsid w:val="0000799B"/>
    <w:rsid w:val="000109F7"/>
    <w:rsid w:val="000110D0"/>
    <w:rsid w:val="00014057"/>
    <w:rsid w:val="00017079"/>
    <w:rsid w:val="000177FD"/>
    <w:rsid w:val="0002023C"/>
    <w:rsid w:val="000211E4"/>
    <w:rsid w:val="00022680"/>
    <w:rsid w:val="00022ADA"/>
    <w:rsid w:val="00025F82"/>
    <w:rsid w:val="00027565"/>
    <w:rsid w:val="00027F75"/>
    <w:rsid w:val="00030A5F"/>
    <w:rsid w:val="000313ED"/>
    <w:rsid w:val="00040188"/>
    <w:rsid w:val="000408E1"/>
    <w:rsid w:val="00040FA6"/>
    <w:rsid w:val="00042113"/>
    <w:rsid w:val="000423A0"/>
    <w:rsid w:val="000423A4"/>
    <w:rsid w:val="000435D4"/>
    <w:rsid w:val="000456E5"/>
    <w:rsid w:val="00045D48"/>
    <w:rsid w:val="000512B0"/>
    <w:rsid w:val="00051339"/>
    <w:rsid w:val="0005438E"/>
    <w:rsid w:val="0005445D"/>
    <w:rsid w:val="00056F05"/>
    <w:rsid w:val="00062432"/>
    <w:rsid w:val="0006272F"/>
    <w:rsid w:val="00062DBE"/>
    <w:rsid w:val="0006458F"/>
    <w:rsid w:val="000655C5"/>
    <w:rsid w:val="00066195"/>
    <w:rsid w:val="0006768D"/>
    <w:rsid w:val="000700AA"/>
    <w:rsid w:val="00071168"/>
    <w:rsid w:val="00072C22"/>
    <w:rsid w:val="00073570"/>
    <w:rsid w:val="00073BB1"/>
    <w:rsid w:val="00080387"/>
    <w:rsid w:val="00081A08"/>
    <w:rsid w:val="00081FB1"/>
    <w:rsid w:val="000838B4"/>
    <w:rsid w:val="00084125"/>
    <w:rsid w:val="00085596"/>
    <w:rsid w:val="00085922"/>
    <w:rsid w:val="00085A30"/>
    <w:rsid w:val="000868B5"/>
    <w:rsid w:val="000871C9"/>
    <w:rsid w:val="00087A28"/>
    <w:rsid w:val="0009169D"/>
    <w:rsid w:val="00091C0C"/>
    <w:rsid w:val="00092FCE"/>
    <w:rsid w:val="000A6988"/>
    <w:rsid w:val="000A7B15"/>
    <w:rsid w:val="000B0671"/>
    <w:rsid w:val="000B1297"/>
    <w:rsid w:val="000B486B"/>
    <w:rsid w:val="000B6849"/>
    <w:rsid w:val="000C2D30"/>
    <w:rsid w:val="000C4817"/>
    <w:rsid w:val="000C5E9E"/>
    <w:rsid w:val="000D0235"/>
    <w:rsid w:val="000D18D4"/>
    <w:rsid w:val="000D2E49"/>
    <w:rsid w:val="000D49DD"/>
    <w:rsid w:val="000D4EF5"/>
    <w:rsid w:val="000D6C73"/>
    <w:rsid w:val="000E017A"/>
    <w:rsid w:val="000E0D99"/>
    <w:rsid w:val="000E13C7"/>
    <w:rsid w:val="000E5B06"/>
    <w:rsid w:val="000E7EEE"/>
    <w:rsid w:val="000F1A1F"/>
    <w:rsid w:val="000F1A56"/>
    <w:rsid w:val="000F2A04"/>
    <w:rsid w:val="000F4CC6"/>
    <w:rsid w:val="000F5466"/>
    <w:rsid w:val="000F5719"/>
    <w:rsid w:val="000F67E4"/>
    <w:rsid w:val="000F6A08"/>
    <w:rsid w:val="000F7E65"/>
    <w:rsid w:val="00102B83"/>
    <w:rsid w:val="0010462E"/>
    <w:rsid w:val="00104C6F"/>
    <w:rsid w:val="00111EDE"/>
    <w:rsid w:val="001133B0"/>
    <w:rsid w:val="00114EDB"/>
    <w:rsid w:val="001158F6"/>
    <w:rsid w:val="0012001E"/>
    <w:rsid w:val="001229A2"/>
    <w:rsid w:val="00123E32"/>
    <w:rsid w:val="00125C2F"/>
    <w:rsid w:val="00125E25"/>
    <w:rsid w:val="00130EB3"/>
    <w:rsid w:val="001312F2"/>
    <w:rsid w:val="00133131"/>
    <w:rsid w:val="001365C3"/>
    <w:rsid w:val="00136ADB"/>
    <w:rsid w:val="00140708"/>
    <w:rsid w:val="00141BA7"/>
    <w:rsid w:val="00145BEA"/>
    <w:rsid w:val="001523D9"/>
    <w:rsid w:val="001525CC"/>
    <w:rsid w:val="0016024E"/>
    <w:rsid w:val="00160598"/>
    <w:rsid w:val="001608C6"/>
    <w:rsid w:val="00161511"/>
    <w:rsid w:val="001616F7"/>
    <w:rsid w:val="00162563"/>
    <w:rsid w:val="00162F9D"/>
    <w:rsid w:val="0016399A"/>
    <w:rsid w:val="00163BF1"/>
    <w:rsid w:val="00165107"/>
    <w:rsid w:val="00166AF6"/>
    <w:rsid w:val="0016710F"/>
    <w:rsid w:val="00167DDA"/>
    <w:rsid w:val="00167E9F"/>
    <w:rsid w:val="00167F58"/>
    <w:rsid w:val="001707FC"/>
    <w:rsid w:val="00170D99"/>
    <w:rsid w:val="00171714"/>
    <w:rsid w:val="0017401B"/>
    <w:rsid w:val="001763F0"/>
    <w:rsid w:val="00176CCA"/>
    <w:rsid w:val="001834E3"/>
    <w:rsid w:val="001838DC"/>
    <w:rsid w:val="00192D7B"/>
    <w:rsid w:val="00195D5E"/>
    <w:rsid w:val="0019728C"/>
    <w:rsid w:val="001A0E15"/>
    <w:rsid w:val="001A18FE"/>
    <w:rsid w:val="001A2A6D"/>
    <w:rsid w:val="001A5211"/>
    <w:rsid w:val="001A5892"/>
    <w:rsid w:val="001A63C7"/>
    <w:rsid w:val="001A764D"/>
    <w:rsid w:val="001A7DCE"/>
    <w:rsid w:val="001B0023"/>
    <w:rsid w:val="001B0C73"/>
    <w:rsid w:val="001B2F66"/>
    <w:rsid w:val="001C131C"/>
    <w:rsid w:val="001C1936"/>
    <w:rsid w:val="001C3FC3"/>
    <w:rsid w:val="001C6471"/>
    <w:rsid w:val="001D08C1"/>
    <w:rsid w:val="001D2A50"/>
    <w:rsid w:val="001D45DC"/>
    <w:rsid w:val="001E0AF9"/>
    <w:rsid w:val="001E0BDF"/>
    <w:rsid w:val="001E27E0"/>
    <w:rsid w:val="001E2E83"/>
    <w:rsid w:val="001E4B14"/>
    <w:rsid w:val="001E5916"/>
    <w:rsid w:val="001E63DA"/>
    <w:rsid w:val="001E702A"/>
    <w:rsid w:val="001F1F9C"/>
    <w:rsid w:val="001F2BC6"/>
    <w:rsid w:val="001F30CD"/>
    <w:rsid w:val="001F6BF2"/>
    <w:rsid w:val="001F7BB0"/>
    <w:rsid w:val="00200715"/>
    <w:rsid w:val="00201479"/>
    <w:rsid w:val="00201501"/>
    <w:rsid w:val="00201F49"/>
    <w:rsid w:val="0020210D"/>
    <w:rsid w:val="002036B1"/>
    <w:rsid w:val="00206ADA"/>
    <w:rsid w:val="002077E9"/>
    <w:rsid w:val="00211D54"/>
    <w:rsid w:val="00212569"/>
    <w:rsid w:val="00213522"/>
    <w:rsid w:val="00213ABF"/>
    <w:rsid w:val="0021564A"/>
    <w:rsid w:val="002163BF"/>
    <w:rsid w:val="00216457"/>
    <w:rsid w:val="00220D75"/>
    <w:rsid w:val="00222070"/>
    <w:rsid w:val="00222313"/>
    <w:rsid w:val="002229E3"/>
    <w:rsid w:val="002303BF"/>
    <w:rsid w:val="002304E3"/>
    <w:rsid w:val="00232C92"/>
    <w:rsid w:val="00232E6E"/>
    <w:rsid w:val="00233B09"/>
    <w:rsid w:val="00235134"/>
    <w:rsid w:val="0023596F"/>
    <w:rsid w:val="00237ADB"/>
    <w:rsid w:val="0024034D"/>
    <w:rsid w:val="00241145"/>
    <w:rsid w:val="0024198D"/>
    <w:rsid w:val="00242C46"/>
    <w:rsid w:val="00242FC4"/>
    <w:rsid w:val="00244011"/>
    <w:rsid w:val="0024732D"/>
    <w:rsid w:val="00247ACB"/>
    <w:rsid w:val="00252DD1"/>
    <w:rsid w:val="00253EE6"/>
    <w:rsid w:val="002540D7"/>
    <w:rsid w:val="00255BB7"/>
    <w:rsid w:val="00255D51"/>
    <w:rsid w:val="002562B7"/>
    <w:rsid w:val="00257841"/>
    <w:rsid w:val="00257E24"/>
    <w:rsid w:val="00260599"/>
    <w:rsid w:val="00261F3B"/>
    <w:rsid w:val="00261FDB"/>
    <w:rsid w:val="00262B5B"/>
    <w:rsid w:val="002639E8"/>
    <w:rsid w:val="0026541F"/>
    <w:rsid w:val="00265EC0"/>
    <w:rsid w:val="002674C1"/>
    <w:rsid w:val="002705A8"/>
    <w:rsid w:val="00270A16"/>
    <w:rsid w:val="00270E06"/>
    <w:rsid w:val="0027120D"/>
    <w:rsid w:val="00273B4F"/>
    <w:rsid w:val="0027523A"/>
    <w:rsid w:val="00280B27"/>
    <w:rsid w:val="00281997"/>
    <w:rsid w:val="0028535D"/>
    <w:rsid w:val="0029009C"/>
    <w:rsid w:val="00291BA7"/>
    <w:rsid w:val="002935DC"/>
    <w:rsid w:val="00293DC6"/>
    <w:rsid w:val="002952CB"/>
    <w:rsid w:val="00295764"/>
    <w:rsid w:val="0029700C"/>
    <w:rsid w:val="002A4440"/>
    <w:rsid w:val="002A7D7E"/>
    <w:rsid w:val="002B2A5A"/>
    <w:rsid w:val="002B317E"/>
    <w:rsid w:val="002B33AF"/>
    <w:rsid w:val="002B5536"/>
    <w:rsid w:val="002B6C68"/>
    <w:rsid w:val="002B75AB"/>
    <w:rsid w:val="002C2195"/>
    <w:rsid w:val="002C2E90"/>
    <w:rsid w:val="002C4700"/>
    <w:rsid w:val="002C7D8E"/>
    <w:rsid w:val="002D0041"/>
    <w:rsid w:val="002D006C"/>
    <w:rsid w:val="002D79A2"/>
    <w:rsid w:val="002E1F29"/>
    <w:rsid w:val="002E1F2E"/>
    <w:rsid w:val="002E2C57"/>
    <w:rsid w:val="002E3EE5"/>
    <w:rsid w:val="002E5ACA"/>
    <w:rsid w:val="002E7F46"/>
    <w:rsid w:val="002F1B2B"/>
    <w:rsid w:val="002F2E26"/>
    <w:rsid w:val="002F5F3D"/>
    <w:rsid w:val="002F6D0F"/>
    <w:rsid w:val="002F7CCB"/>
    <w:rsid w:val="003053A5"/>
    <w:rsid w:val="003056AE"/>
    <w:rsid w:val="00311D8D"/>
    <w:rsid w:val="0031223C"/>
    <w:rsid w:val="0031230B"/>
    <w:rsid w:val="00312B5F"/>
    <w:rsid w:val="0031582C"/>
    <w:rsid w:val="00316513"/>
    <w:rsid w:val="0031704F"/>
    <w:rsid w:val="00317F26"/>
    <w:rsid w:val="00321676"/>
    <w:rsid w:val="003254A0"/>
    <w:rsid w:val="0033228A"/>
    <w:rsid w:val="003342EB"/>
    <w:rsid w:val="0034050F"/>
    <w:rsid w:val="00342356"/>
    <w:rsid w:val="00342FE0"/>
    <w:rsid w:val="00344BCD"/>
    <w:rsid w:val="00346245"/>
    <w:rsid w:val="00346BA4"/>
    <w:rsid w:val="003528D0"/>
    <w:rsid w:val="003534C5"/>
    <w:rsid w:val="00353FFE"/>
    <w:rsid w:val="00355199"/>
    <w:rsid w:val="0035789E"/>
    <w:rsid w:val="00357BAB"/>
    <w:rsid w:val="00365D1B"/>
    <w:rsid w:val="00366F12"/>
    <w:rsid w:val="00367C4A"/>
    <w:rsid w:val="003701B3"/>
    <w:rsid w:val="00371361"/>
    <w:rsid w:val="003713E3"/>
    <w:rsid w:val="00371C78"/>
    <w:rsid w:val="003733E7"/>
    <w:rsid w:val="003739C4"/>
    <w:rsid w:val="00375948"/>
    <w:rsid w:val="00376185"/>
    <w:rsid w:val="00380B4D"/>
    <w:rsid w:val="00381553"/>
    <w:rsid w:val="00381748"/>
    <w:rsid w:val="00382764"/>
    <w:rsid w:val="00383C6D"/>
    <w:rsid w:val="0038488D"/>
    <w:rsid w:val="00384B79"/>
    <w:rsid w:val="00384CE5"/>
    <w:rsid w:val="00385E5A"/>
    <w:rsid w:val="003873C1"/>
    <w:rsid w:val="00387BEE"/>
    <w:rsid w:val="00391567"/>
    <w:rsid w:val="003934AA"/>
    <w:rsid w:val="003943FE"/>
    <w:rsid w:val="003954B0"/>
    <w:rsid w:val="003965F2"/>
    <w:rsid w:val="003966A0"/>
    <w:rsid w:val="00396C8D"/>
    <w:rsid w:val="00396CBD"/>
    <w:rsid w:val="00397583"/>
    <w:rsid w:val="00397EEA"/>
    <w:rsid w:val="003A1ED7"/>
    <w:rsid w:val="003A2B4A"/>
    <w:rsid w:val="003A5F3B"/>
    <w:rsid w:val="003A6AF7"/>
    <w:rsid w:val="003A6EAA"/>
    <w:rsid w:val="003B005F"/>
    <w:rsid w:val="003B1A6A"/>
    <w:rsid w:val="003B25DC"/>
    <w:rsid w:val="003B2728"/>
    <w:rsid w:val="003B4443"/>
    <w:rsid w:val="003C11BA"/>
    <w:rsid w:val="003C19E9"/>
    <w:rsid w:val="003C586C"/>
    <w:rsid w:val="003C6010"/>
    <w:rsid w:val="003C6468"/>
    <w:rsid w:val="003C7E78"/>
    <w:rsid w:val="003D36D0"/>
    <w:rsid w:val="003D3CE7"/>
    <w:rsid w:val="003D548E"/>
    <w:rsid w:val="003D5F39"/>
    <w:rsid w:val="003D79C1"/>
    <w:rsid w:val="003E39D8"/>
    <w:rsid w:val="003E3D3B"/>
    <w:rsid w:val="003E45AE"/>
    <w:rsid w:val="003E537E"/>
    <w:rsid w:val="003E552E"/>
    <w:rsid w:val="003E56CF"/>
    <w:rsid w:val="003F231C"/>
    <w:rsid w:val="003F24B9"/>
    <w:rsid w:val="003F4D6F"/>
    <w:rsid w:val="003F63A8"/>
    <w:rsid w:val="0040095F"/>
    <w:rsid w:val="0040171A"/>
    <w:rsid w:val="0040184F"/>
    <w:rsid w:val="004024D5"/>
    <w:rsid w:val="004041AD"/>
    <w:rsid w:val="00404E20"/>
    <w:rsid w:val="00405806"/>
    <w:rsid w:val="004108FF"/>
    <w:rsid w:val="00411B6B"/>
    <w:rsid w:val="00413CEC"/>
    <w:rsid w:val="004150AC"/>
    <w:rsid w:val="00416355"/>
    <w:rsid w:val="00417B5E"/>
    <w:rsid w:val="00423309"/>
    <w:rsid w:val="00423747"/>
    <w:rsid w:val="004237B7"/>
    <w:rsid w:val="00424481"/>
    <w:rsid w:val="00424F6A"/>
    <w:rsid w:val="004273D0"/>
    <w:rsid w:val="00431490"/>
    <w:rsid w:val="00433F63"/>
    <w:rsid w:val="00434312"/>
    <w:rsid w:val="00435558"/>
    <w:rsid w:val="00436B65"/>
    <w:rsid w:val="00436D6F"/>
    <w:rsid w:val="00442BBB"/>
    <w:rsid w:val="0044362C"/>
    <w:rsid w:val="0044413C"/>
    <w:rsid w:val="0044661B"/>
    <w:rsid w:val="00451D11"/>
    <w:rsid w:val="00452CDD"/>
    <w:rsid w:val="004536A8"/>
    <w:rsid w:val="004545CB"/>
    <w:rsid w:val="00455053"/>
    <w:rsid w:val="00456FFC"/>
    <w:rsid w:val="004608BC"/>
    <w:rsid w:val="00460F58"/>
    <w:rsid w:val="0046487E"/>
    <w:rsid w:val="0046500D"/>
    <w:rsid w:val="004662C4"/>
    <w:rsid w:val="0046782C"/>
    <w:rsid w:val="00470896"/>
    <w:rsid w:val="00471006"/>
    <w:rsid w:val="00472143"/>
    <w:rsid w:val="0047470B"/>
    <w:rsid w:val="0047621B"/>
    <w:rsid w:val="0047668F"/>
    <w:rsid w:val="004768B3"/>
    <w:rsid w:val="00477C8F"/>
    <w:rsid w:val="00483F1B"/>
    <w:rsid w:val="00485A4C"/>
    <w:rsid w:val="00490ED4"/>
    <w:rsid w:val="00491429"/>
    <w:rsid w:val="00492AB6"/>
    <w:rsid w:val="00496189"/>
    <w:rsid w:val="004962FF"/>
    <w:rsid w:val="004A75C4"/>
    <w:rsid w:val="004A7DCF"/>
    <w:rsid w:val="004B1053"/>
    <w:rsid w:val="004B23B3"/>
    <w:rsid w:val="004B2AAE"/>
    <w:rsid w:val="004B3ECE"/>
    <w:rsid w:val="004B6369"/>
    <w:rsid w:val="004B78D5"/>
    <w:rsid w:val="004B7DD3"/>
    <w:rsid w:val="004C0300"/>
    <w:rsid w:val="004C15CF"/>
    <w:rsid w:val="004C3EC7"/>
    <w:rsid w:val="004C5133"/>
    <w:rsid w:val="004C61A8"/>
    <w:rsid w:val="004C7942"/>
    <w:rsid w:val="004D1226"/>
    <w:rsid w:val="004D2066"/>
    <w:rsid w:val="004D42D9"/>
    <w:rsid w:val="004D4BC5"/>
    <w:rsid w:val="004D5214"/>
    <w:rsid w:val="004E0724"/>
    <w:rsid w:val="004E1AC8"/>
    <w:rsid w:val="004E36D5"/>
    <w:rsid w:val="004E375C"/>
    <w:rsid w:val="004E3FE8"/>
    <w:rsid w:val="004E5DF6"/>
    <w:rsid w:val="004F1DF9"/>
    <w:rsid w:val="004F4D70"/>
    <w:rsid w:val="005003DF"/>
    <w:rsid w:val="00500FBF"/>
    <w:rsid w:val="00501F53"/>
    <w:rsid w:val="00502116"/>
    <w:rsid w:val="00502F66"/>
    <w:rsid w:val="0050645A"/>
    <w:rsid w:val="005072CD"/>
    <w:rsid w:val="00507897"/>
    <w:rsid w:val="00514E26"/>
    <w:rsid w:val="00516278"/>
    <w:rsid w:val="00517F77"/>
    <w:rsid w:val="00520031"/>
    <w:rsid w:val="00520C57"/>
    <w:rsid w:val="00520E2D"/>
    <w:rsid w:val="005211E7"/>
    <w:rsid w:val="005214AE"/>
    <w:rsid w:val="005227C2"/>
    <w:rsid w:val="00523122"/>
    <w:rsid w:val="00523B9C"/>
    <w:rsid w:val="005255B5"/>
    <w:rsid w:val="00531A08"/>
    <w:rsid w:val="005321AA"/>
    <w:rsid w:val="00532974"/>
    <w:rsid w:val="00532E63"/>
    <w:rsid w:val="00532F3C"/>
    <w:rsid w:val="005347F4"/>
    <w:rsid w:val="00541DE3"/>
    <w:rsid w:val="0054237D"/>
    <w:rsid w:val="00542A42"/>
    <w:rsid w:val="00543C9B"/>
    <w:rsid w:val="00544D15"/>
    <w:rsid w:val="00551A7A"/>
    <w:rsid w:val="00552FB9"/>
    <w:rsid w:val="005534CA"/>
    <w:rsid w:val="005553E1"/>
    <w:rsid w:val="0055610D"/>
    <w:rsid w:val="0056004C"/>
    <w:rsid w:val="0056004E"/>
    <w:rsid w:val="00564AEA"/>
    <w:rsid w:val="00567315"/>
    <w:rsid w:val="00570AE1"/>
    <w:rsid w:val="00573103"/>
    <w:rsid w:val="005733C9"/>
    <w:rsid w:val="00575639"/>
    <w:rsid w:val="00575C41"/>
    <w:rsid w:val="00581B58"/>
    <w:rsid w:val="005831AC"/>
    <w:rsid w:val="005837E3"/>
    <w:rsid w:val="00584541"/>
    <w:rsid w:val="00593523"/>
    <w:rsid w:val="00593889"/>
    <w:rsid w:val="00593901"/>
    <w:rsid w:val="0059487C"/>
    <w:rsid w:val="005A0990"/>
    <w:rsid w:val="005A6490"/>
    <w:rsid w:val="005B0254"/>
    <w:rsid w:val="005B1A8D"/>
    <w:rsid w:val="005B1D1B"/>
    <w:rsid w:val="005B1DA2"/>
    <w:rsid w:val="005B2289"/>
    <w:rsid w:val="005B2EFA"/>
    <w:rsid w:val="005B3334"/>
    <w:rsid w:val="005B4418"/>
    <w:rsid w:val="005B4923"/>
    <w:rsid w:val="005B58FB"/>
    <w:rsid w:val="005B6141"/>
    <w:rsid w:val="005B7A34"/>
    <w:rsid w:val="005B7EA4"/>
    <w:rsid w:val="005C16C1"/>
    <w:rsid w:val="005C2BCC"/>
    <w:rsid w:val="005C44F1"/>
    <w:rsid w:val="005C5074"/>
    <w:rsid w:val="005C5E42"/>
    <w:rsid w:val="005D004F"/>
    <w:rsid w:val="005D5592"/>
    <w:rsid w:val="005D736C"/>
    <w:rsid w:val="005E049C"/>
    <w:rsid w:val="005E4205"/>
    <w:rsid w:val="005E7F6C"/>
    <w:rsid w:val="005F5239"/>
    <w:rsid w:val="005F68DE"/>
    <w:rsid w:val="00600B8D"/>
    <w:rsid w:val="00601689"/>
    <w:rsid w:val="00607055"/>
    <w:rsid w:val="00607530"/>
    <w:rsid w:val="006076C7"/>
    <w:rsid w:val="006118BE"/>
    <w:rsid w:val="0061259B"/>
    <w:rsid w:val="00612C27"/>
    <w:rsid w:val="00613F9A"/>
    <w:rsid w:val="006151B6"/>
    <w:rsid w:val="0061580D"/>
    <w:rsid w:val="00615BF5"/>
    <w:rsid w:val="006172FF"/>
    <w:rsid w:val="00617FDC"/>
    <w:rsid w:val="006221B1"/>
    <w:rsid w:val="00623DEF"/>
    <w:rsid w:val="006243F6"/>
    <w:rsid w:val="006275DB"/>
    <w:rsid w:val="00627E75"/>
    <w:rsid w:val="00632878"/>
    <w:rsid w:val="00634718"/>
    <w:rsid w:val="00634D4D"/>
    <w:rsid w:val="006353D0"/>
    <w:rsid w:val="006402C4"/>
    <w:rsid w:val="00642369"/>
    <w:rsid w:val="0064244B"/>
    <w:rsid w:val="006523B8"/>
    <w:rsid w:val="00652C6F"/>
    <w:rsid w:val="00652F4D"/>
    <w:rsid w:val="00653C9A"/>
    <w:rsid w:val="00656BC9"/>
    <w:rsid w:val="00660E4D"/>
    <w:rsid w:val="0066570D"/>
    <w:rsid w:val="00666067"/>
    <w:rsid w:val="00666E33"/>
    <w:rsid w:val="0066782E"/>
    <w:rsid w:val="006679AF"/>
    <w:rsid w:val="00671AA7"/>
    <w:rsid w:val="006722D0"/>
    <w:rsid w:val="0067307A"/>
    <w:rsid w:val="0069198D"/>
    <w:rsid w:val="006919C5"/>
    <w:rsid w:val="00691AAA"/>
    <w:rsid w:val="006956A6"/>
    <w:rsid w:val="006A1A86"/>
    <w:rsid w:val="006A3CF4"/>
    <w:rsid w:val="006A59A9"/>
    <w:rsid w:val="006A7125"/>
    <w:rsid w:val="006C204D"/>
    <w:rsid w:val="006C280E"/>
    <w:rsid w:val="006C2E49"/>
    <w:rsid w:val="006C6A62"/>
    <w:rsid w:val="006D22DE"/>
    <w:rsid w:val="006D28E5"/>
    <w:rsid w:val="006D2A6C"/>
    <w:rsid w:val="006D4BD1"/>
    <w:rsid w:val="006D5D51"/>
    <w:rsid w:val="006D6783"/>
    <w:rsid w:val="006D6789"/>
    <w:rsid w:val="006E0423"/>
    <w:rsid w:val="006E36DC"/>
    <w:rsid w:val="006E55D9"/>
    <w:rsid w:val="006E5BDE"/>
    <w:rsid w:val="006F19E7"/>
    <w:rsid w:val="006F3EE3"/>
    <w:rsid w:val="006F503A"/>
    <w:rsid w:val="006F6C8E"/>
    <w:rsid w:val="0070025D"/>
    <w:rsid w:val="00707BC1"/>
    <w:rsid w:val="00707CD1"/>
    <w:rsid w:val="00710A20"/>
    <w:rsid w:val="00711C9A"/>
    <w:rsid w:val="00712ED8"/>
    <w:rsid w:val="0072169C"/>
    <w:rsid w:val="00725525"/>
    <w:rsid w:val="007269C8"/>
    <w:rsid w:val="00726C13"/>
    <w:rsid w:val="007272B3"/>
    <w:rsid w:val="00727CF7"/>
    <w:rsid w:val="00730307"/>
    <w:rsid w:val="00732674"/>
    <w:rsid w:val="0073415C"/>
    <w:rsid w:val="00736683"/>
    <w:rsid w:val="0073687A"/>
    <w:rsid w:val="00737721"/>
    <w:rsid w:val="00737AA0"/>
    <w:rsid w:val="0074028C"/>
    <w:rsid w:val="00743931"/>
    <w:rsid w:val="0074574C"/>
    <w:rsid w:val="00746148"/>
    <w:rsid w:val="007562FC"/>
    <w:rsid w:val="0075791F"/>
    <w:rsid w:val="007600D1"/>
    <w:rsid w:val="00762983"/>
    <w:rsid w:val="00763844"/>
    <w:rsid w:val="00763B26"/>
    <w:rsid w:val="00764064"/>
    <w:rsid w:val="007679DF"/>
    <w:rsid w:val="00767C08"/>
    <w:rsid w:val="007709C8"/>
    <w:rsid w:val="007712BC"/>
    <w:rsid w:val="007735B9"/>
    <w:rsid w:val="00774D37"/>
    <w:rsid w:val="00776E70"/>
    <w:rsid w:val="00777B13"/>
    <w:rsid w:val="00781458"/>
    <w:rsid w:val="00783002"/>
    <w:rsid w:val="0078383A"/>
    <w:rsid w:val="00786615"/>
    <w:rsid w:val="00786F43"/>
    <w:rsid w:val="00792E43"/>
    <w:rsid w:val="007931F2"/>
    <w:rsid w:val="00793D52"/>
    <w:rsid w:val="00794037"/>
    <w:rsid w:val="007A1CE1"/>
    <w:rsid w:val="007A22EE"/>
    <w:rsid w:val="007A2C97"/>
    <w:rsid w:val="007A4DFD"/>
    <w:rsid w:val="007B1680"/>
    <w:rsid w:val="007B1FDC"/>
    <w:rsid w:val="007B2904"/>
    <w:rsid w:val="007B42E4"/>
    <w:rsid w:val="007B5531"/>
    <w:rsid w:val="007B62E4"/>
    <w:rsid w:val="007B6322"/>
    <w:rsid w:val="007B72E9"/>
    <w:rsid w:val="007C2914"/>
    <w:rsid w:val="007C378F"/>
    <w:rsid w:val="007C4F38"/>
    <w:rsid w:val="007C4F73"/>
    <w:rsid w:val="007C5E2F"/>
    <w:rsid w:val="007C6498"/>
    <w:rsid w:val="007C7568"/>
    <w:rsid w:val="007D198D"/>
    <w:rsid w:val="007D21B5"/>
    <w:rsid w:val="007D2823"/>
    <w:rsid w:val="007D387B"/>
    <w:rsid w:val="007D4FC6"/>
    <w:rsid w:val="007D597E"/>
    <w:rsid w:val="007E1693"/>
    <w:rsid w:val="007E1724"/>
    <w:rsid w:val="007E2086"/>
    <w:rsid w:val="007E4569"/>
    <w:rsid w:val="007E73E3"/>
    <w:rsid w:val="007F0B3A"/>
    <w:rsid w:val="007F3D50"/>
    <w:rsid w:val="007F3FC3"/>
    <w:rsid w:val="007F5476"/>
    <w:rsid w:val="007F7B98"/>
    <w:rsid w:val="0080116A"/>
    <w:rsid w:val="00803336"/>
    <w:rsid w:val="00806C32"/>
    <w:rsid w:val="0080759D"/>
    <w:rsid w:val="008102D8"/>
    <w:rsid w:val="008108BD"/>
    <w:rsid w:val="00810971"/>
    <w:rsid w:val="00810A73"/>
    <w:rsid w:val="008123A7"/>
    <w:rsid w:val="008139B9"/>
    <w:rsid w:val="0081537D"/>
    <w:rsid w:val="00817481"/>
    <w:rsid w:val="00817FBC"/>
    <w:rsid w:val="008208FE"/>
    <w:rsid w:val="00821BD5"/>
    <w:rsid w:val="00821E26"/>
    <w:rsid w:val="00822CEF"/>
    <w:rsid w:val="00825F17"/>
    <w:rsid w:val="0083343C"/>
    <w:rsid w:val="00835CDB"/>
    <w:rsid w:val="00845E15"/>
    <w:rsid w:val="00846479"/>
    <w:rsid w:val="008468B4"/>
    <w:rsid w:val="00850755"/>
    <w:rsid w:val="0085238E"/>
    <w:rsid w:val="00852B1C"/>
    <w:rsid w:val="00852F41"/>
    <w:rsid w:val="00862B68"/>
    <w:rsid w:val="00863A0C"/>
    <w:rsid w:val="00863DF3"/>
    <w:rsid w:val="008650CB"/>
    <w:rsid w:val="0086616B"/>
    <w:rsid w:val="00867B30"/>
    <w:rsid w:val="008705B6"/>
    <w:rsid w:val="0087197A"/>
    <w:rsid w:val="00871AB5"/>
    <w:rsid w:val="00871D4B"/>
    <w:rsid w:val="0087231A"/>
    <w:rsid w:val="00873586"/>
    <w:rsid w:val="0087388B"/>
    <w:rsid w:val="00874632"/>
    <w:rsid w:val="00877498"/>
    <w:rsid w:val="008811DC"/>
    <w:rsid w:val="00882D92"/>
    <w:rsid w:val="00886633"/>
    <w:rsid w:val="00886962"/>
    <w:rsid w:val="008913C2"/>
    <w:rsid w:val="0089144B"/>
    <w:rsid w:val="00891CA9"/>
    <w:rsid w:val="00893519"/>
    <w:rsid w:val="008A0BFD"/>
    <w:rsid w:val="008A1142"/>
    <w:rsid w:val="008A21AD"/>
    <w:rsid w:val="008A3269"/>
    <w:rsid w:val="008A406A"/>
    <w:rsid w:val="008A7169"/>
    <w:rsid w:val="008A7F0C"/>
    <w:rsid w:val="008B2DF7"/>
    <w:rsid w:val="008B3FF7"/>
    <w:rsid w:val="008B44E9"/>
    <w:rsid w:val="008B7CC1"/>
    <w:rsid w:val="008C423F"/>
    <w:rsid w:val="008C4875"/>
    <w:rsid w:val="008C6B67"/>
    <w:rsid w:val="008C73FA"/>
    <w:rsid w:val="008C7EFB"/>
    <w:rsid w:val="008D03DD"/>
    <w:rsid w:val="008D1454"/>
    <w:rsid w:val="008D15A5"/>
    <w:rsid w:val="008D2790"/>
    <w:rsid w:val="008D292F"/>
    <w:rsid w:val="008D2FC9"/>
    <w:rsid w:val="008D615A"/>
    <w:rsid w:val="008D6E9C"/>
    <w:rsid w:val="008D7236"/>
    <w:rsid w:val="008D7FCF"/>
    <w:rsid w:val="008E1031"/>
    <w:rsid w:val="008E21F0"/>
    <w:rsid w:val="008E3802"/>
    <w:rsid w:val="008E5EBE"/>
    <w:rsid w:val="008E6655"/>
    <w:rsid w:val="008F0BC1"/>
    <w:rsid w:val="008F2DEB"/>
    <w:rsid w:val="008F2E7A"/>
    <w:rsid w:val="008F3E78"/>
    <w:rsid w:val="008F4BAD"/>
    <w:rsid w:val="008F4CFB"/>
    <w:rsid w:val="009019B9"/>
    <w:rsid w:val="00901F13"/>
    <w:rsid w:val="00904A95"/>
    <w:rsid w:val="009062AD"/>
    <w:rsid w:val="009062E7"/>
    <w:rsid w:val="0091073D"/>
    <w:rsid w:val="00910CF3"/>
    <w:rsid w:val="00910DAB"/>
    <w:rsid w:val="00911DC5"/>
    <w:rsid w:val="00912D59"/>
    <w:rsid w:val="00912FC1"/>
    <w:rsid w:val="00913433"/>
    <w:rsid w:val="00914D0D"/>
    <w:rsid w:val="009173AC"/>
    <w:rsid w:val="00921817"/>
    <w:rsid w:val="00922186"/>
    <w:rsid w:val="00924377"/>
    <w:rsid w:val="00926880"/>
    <w:rsid w:val="0092795F"/>
    <w:rsid w:val="00927DF9"/>
    <w:rsid w:val="00932A56"/>
    <w:rsid w:val="009339C5"/>
    <w:rsid w:val="0093456D"/>
    <w:rsid w:val="00936EA3"/>
    <w:rsid w:val="0094053F"/>
    <w:rsid w:val="00941BCB"/>
    <w:rsid w:val="00941F82"/>
    <w:rsid w:val="00944787"/>
    <w:rsid w:val="0094527D"/>
    <w:rsid w:val="00946523"/>
    <w:rsid w:val="00946E14"/>
    <w:rsid w:val="00947E3E"/>
    <w:rsid w:val="00950079"/>
    <w:rsid w:val="00950329"/>
    <w:rsid w:val="00951F16"/>
    <w:rsid w:val="009539D6"/>
    <w:rsid w:val="009545D3"/>
    <w:rsid w:val="009545ED"/>
    <w:rsid w:val="009559C8"/>
    <w:rsid w:val="0096135A"/>
    <w:rsid w:val="00962658"/>
    <w:rsid w:val="00962DCB"/>
    <w:rsid w:val="0096506E"/>
    <w:rsid w:val="00965DCB"/>
    <w:rsid w:val="00966BB8"/>
    <w:rsid w:val="00967B72"/>
    <w:rsid w:val="00967E23"/>
    <w:rsid w:val="00970A66"/>
    <w:rsid w:val="00970BAA"/>
    <w:rsid w:val="00972245"/>
    <w:rsid w:val="00974992"/>
    <w:rsid w:val="009749E6"/>
    <w:rsid w:val="00974C83"/>
    <w:rsid w:val="00975E3D"/>
    <w:rsid w:val="009762D7"/>
    <w:rsid w:val="00977314"/>
    <w:rsid w:val="0097771B"/>
    <w:rsid w:val="009831CB"/>
    <w:rsid w:val="0098415B"/>
    <w:rsid w:val="00986941"/>
    <w:rsid w:val="0098786F"/>
    <w:rsid w:val="00992FF2"/>
    <w:rsid w:val="00994209"/>
    <w:rsid w:val="00995C61"/>
    <w:rsid w:val="009A27B8"/>
    <w:rsid w:val="009A4C79"/>
    <w:rsid w:val="009A6C9D"/>
    <w:rsid w:val="009A7374"/>
    <w:rsid w:val="009A74E3"/>
    <w:rsid w:val="009B04E3"/>
    <w:rsid w:val="009B129E"/>
    <w:rsid w:val="009B1CDD"/>
    <w:rsid w:val="009B26E0"/>
    <w:rsid w:val="009B5088"/>
    <w:rsid w:val="009B52E4"/>
    <w:rsid w:val="009B5389"/>
    <w:rsid w:val="009B580E"/>
    <w:rsid w:val="009B6834"/>
    <w:rsid w:val="009B6D03"/>
    <w:rsid w:val="009B6D14"/>
    <w:rsid w:val="009B7055"/>
    <w:rsid w:val="009B762A"/>
    <w:rsid w:val="009C1EDB"/>
    <w:rsid w:val="009C2126"/>
    <w:rsid w:val="009C27A5"/>
    <w:rsid w:val="009C3CFA"/>
    <w:rsid w:val="009C7D44"/>
    <w:rsid w:val="009D2510"/>
    <w:rsid w:val="009D252C"/>
    <w:rsid w:val="009D37CB"/>
    <w:rsid w:val="009D6DE5"/>
    <w:rsid w:val="009E0982"/>
    <w:rsid w:val="009E2DB3"/>
    <w:rsid w:val="009E6DEC"/>
    <w:rsid w:val="009E7D54"/>
    <w:rsid w:val="009F08B5"/>
    <w:rsid w:val="009F099C"/>
    <w:rsid w:val="009F0DE8"/>
    <w:rsid w:val="009F17EE"/>
    <w:rsid w:val="009F342C"/>
    <w:rsid w:val="009F353D"/>
    <w:rsid w:val="009F4B8C"/>
    <w:rsid w:val="009F7534"/>
    <w:rsid w:val="00A01445"/>
    <w:rsid w:val="00A014FE"/>
    <w:rsid w:val="00A030BB"/>
    <w:rsid w:val="00A035C4"/>
    <w:rsid w:val="00A03899"/>
    <w:rsid w:val="00A07E21"/>
    <w:rsid w:val="00A11A96"/>
    <w:rsid w:val="00A11DA3"/>
    <w:rsid w:val="00A17C83"/>
    <w:rsid w:val="00A20B41"/>
    <w:rsid w:val="00A2141C"/>
    <w:rsid w:val="00A25B15"/>
    <w:rsid w:val="00A2668A"/>
    <w:rsid w:val="00A31D14"/>
    <w:rsid w:val="00A33F5E"/>
    <w:rsid w:val="00A343E2"/>
    <w:rsid w:val="00A36BA5"/>
    <w:rsid w:val="00A37962"/>
    <w:rsid w:val="00A45150"/>
    <w:rsid w:val="00A46972"/>
    <w:rsid w:val="00A50A62"/>
    <w:rsid w:val="00A519BF"/>
    <w:rsid w:val="00A52844"/>
    <w:rsid w:val="00A52F74"/>
    <w:rsid w:val="00A53EF5"/>
    <w:rsid w:val="00A54401"/>
    <w:rsid w:val="00A54B0E"/>
    <w:rsid w:val="00A557EE"/>
    <w:rsid w:val="00A56CFC"/>
    <w:rsid w:val="00A60C57"/>
    <w:rsid w:val="00A6220C"/>
    <w:rsid w:val="00A636F4"/>
    <w:rsid w:val="00A671C4"/>
    <w:rsid w:val="00A673DD"/>
    <w:rsid w:val="00A67E1D"/>
    <w:rsid w:val="00A726DA"/>
    <w:rsid w:val="00A74680"/>
    <w:rsid w:val="00A828FF"/>
    <w:rsid w:val="00A86104"/>
    <w:rsid w:val="00A8622F"/>
    <w:rsid w:val="00A916B0"/>
    <w:rsid w:val="00A93A8D"/>
    <w:rsid w:val="00A949E8"/>
    <w:rsid w:val="00A9609A"/>
    <w:rsid w:val="00AA0F6A"/>
    <w:rsid w:val="00AA5D4F"/>
    <w:rsid w:val="00AA68A3"/>
    <w:rsid w:val="00AB1F00"/>
    <w:rsid w:val="00AB284E"/>
    <w:rsid w:val="00AB2E4A"/>
    <w:rsid w:val="00AB59AB"/>
    <w:rsid w:val="00AB5F1B"/>
    <w:rsid w:val="00AB6370"/>
    <w:rsid w:val="00AB6F86"/>
    <w:rsid w:val="00AB7C2A"/>
    <w:rsid w:val="00AC46B7"/>
    <w:rsid w:val="00AC66D4"/>
    <w:rsid w:val="00AC6A49"/>
    <w:rsid w:val="00AC72BD"/>
    <w:rsid w:val="00AD33C0"/>
    <w:rsid w:val="00AD4BF2"/>
    <w:rsid w:val="00AD4DE4"/>
    <w:rsid w:val="00AD690D"/>
    <w:rsid w:val="00AE0DBE"/>
    <w:rsid w:val="00AE0EF1"/>
    <w:rsid w:val="00AE154A"/>
    <w:rsid w:val="00AE22FE"/>
    <w:rsid w:val="00AE307E"/>
    <w:rsid w:val="00AF0174"/>
    <w:rsid w:val="00AF03C3"/>
    <w:rsid w:val="00AF040E"/>
    <w:rsid w:val="00AF1C97"/>
    <w:rsid w:val="00AF2347"/>
    <w:rsid w:val="00AF3464"/>
    <w:rsid w:val="00AF4F41"/>
    <w:rsid w:val="00AFB111"/>
    <w:rsid w:val="00B00C8D"/>
    <w:rsid w:val="00B02C32"/>
    <w:rsid w:val="00B035BA"/>
    <w:rsid w:val="00B03B52"/>
    <w:rsid w:val="00B03D11"/>
    <w:rsid w:val="00B04235"/>
    <w:rsid w:val="00B04842"/>
    <w:rsid w:val="00B04A3C"/>
    <w:rsid w:val="00B04BE7"/>
    <w:rsid w:val="00B04C9A"/>
    <w:rsid w:val="00B05A68"/>
    <w:rsid w:val="00B05B33"/>
    <w:rsid w:val="00B103DD"/>
    <w:rsid w:val="00B1167A"/>
    <w:rsid w:val="00B1263E"/>
    <w:rsid w:val="00B1349F"/>
    <w:rsid w:val="00B146EA"/>
    <w:rsid w:val="00B15ABC"/>
    <w:rsid w:val="00B173F0"/>
    <w:rsid w:val="00B17C63"/>
    <w:rsid w:val="00B17FC2"/>
    <w:rsid w:val="00B20F71"/>
    <w:rsid w:val="00B2171C"/>
    <w:rsid w:val="00B21890"/>
    <w:rsid w:val="00B22DCF"/>
    <w:rsid w:val="00B26565"/>
    <w:rsid w:val="00B312D2"/>
    <w:rsid w:val="00B33291"/>
    <w:rsid w:val="00B3512A"/>
    <w:rsid w:val="00B35C7E"/>
    <w:rsid w:val="00B40DCF"/>
    <w:rsid w:val="00B4116B"/>
    <w:rsid w:val="00B439C3"/>
    <w:rsid w:val="00B512A9"/>
    <w:rsid w:val="00B51970"/>
    <w:rsid w:val="00B546CF"/>
    <w:rsid w:val="00B557CB"/>
    <w:rsid w:val="00B56EC1"/>
    <w:rsid w:val="00B57A0E"/>
    <w:rsid w:val="00B645B0"/>
    <w:rsid w:val="00B649AA"/>
    <w:rsid w:val="00B651DA"/>
    <w:rsid w:val="00B66468"/>
    <w:rsid w:val="00B67086"/>
    <w:rsid w:val="00B67184"/>
    <w:rsid w:val="00B6776E"/>
    <w:rsid w:val="00B70AAB"/>
    <w:rsid w:val="00B72036"/>
    <w:rsid w:val="00B75012"/>
    <w:rsid w:val="00B77383"/>
    <w:rsid w:val="00B77511"/>
    <w:rsid w:val="00B77C76"/>
    <w:rsid w:val="00B8126A"/>
    <w:rsid w:val="00B82527"/>
    <w:rsid w:val="00B82CEB"/>
    <w:rsid w:val="00B85A95"/>
    <w:rsid w:val="00B86EC7"/>
    <w:rsid w:val="00B87925"/>
    <w:rsid w:val="00B91472"/>
    <w:rsid w:val="00B92EED"/>
    <w:rsid w:val="00B938B7"/>
    <w:rsid w:val="00B94423"/>
    <w:rsid w:val="00B955F4"/>
    <w:rsid w:val="00B96794"/>
    <w:rsid w:val="00BA074D"/>
    <w:rsid w:val="00BA1A08"/>
    <w:rsid w:val="00BA2130"/>
    <w:rsid w:val="00BA36C8"/>
    <w:rsid w:val="00BA6D1F"/>
    <w:rsid w:val="00BB48FD"/>
    <w:rsid w:val="00BC347B"/>
    <w:rsid w:val="00BC387D"/>
    <w:rsid w:val="00BC4797"/>
    <w:rsid w:val="00BC5420"/>
    <w:rsid w:val="00BC5566"/>
    <w:rsid w:val="00BC63DD"/>
    <w:rsid w:val="00BC6FC2"/>
    <w:rsid w:val="00BC717E"/>
    <w:rsid w:val="00BD07F7"/>
    <w:rsid w:val="00BD67A4"/>
    <w:rsid w:val="00BD6BA9"/>
    <w:rsid w:val="00BD7662"/>
    <w:rsid w:val="00BE2754"/>
    <w:rsid w:val="00BE2CA5"/>
    <w:rsid w:val="00BE4107"/>
    <w:rsid w:val="00BE4266"/>
    <w:rsid w:val="00BE6CD6"/>
    <w:rsid w:val="00BE6DD9"/>
    <w:rsid w:val="00BF05BC"/>
    <w:rsid w:val="00BF0EE9"/>
    <w:rsid w:val="00BF1729"/>
    <w:rsid w:val="00BF36CA"/>
    <w:rsid w:val="00BF3A9A"/>
    <w:rsid w:val="00BF3E7A"/>
    <w:rsid w:val="00BF410D"/>
    <w:rsid w:val="00C057EC"/>
    <w:rsid w:val="00C1127E"/>
    <w:rsid w:val="00C1374D"/>
    <w:rsid w:val="00C14CA5"/>
    <w:rsid w:val="00C15941"/>
    <w:rsid w:val="00C17344"/>
    <w:rsid w:val="00C17A85"/>
    <w:rsid w:val="00C20153"/>
    <w:rsid w:val="00C206EF"/>
    <w:rsid w:val="00C208B2"/>
    <w:rsid w:val="00C2211E"/>
    <w:rsid w:val="00C23984"/>
    <w:rsid w:val="00C2517B"/>
    <w:rsid w:val="00C25CC7"/>
    <w:rsid w:val="00C25FD8"/>
    <w:rsid w:val="00C26D62"/>
    <w:rsid w:val="00C33853"/>
    <w:rsid w:val="00C37B69"/>
    <w:rsid w:val="00C37EC6"/>
    <w:rsid w:val="00C40CEB"/>
    <w:rsid w:val="00C4245D"/>
    <w:rsid w:val="00C42D30"/>
    <w:rsid w:val="00C45D9C"/>
    <w:rsid w:val="00C46E1E"/>
    <w:rsid w:val="00C47993"/>
    <w:rsid w:val="00C50482"/>
    <w:rsid w:val="00C5115D"/>
    <w:rsid w:val="00C5152B"/>
    <w:rsid w:val="00C52688"/>
    <w:rsid w:val="00C5508F"/>
    <w:rsid w:val="00C607B4"/>
    <w:rsid w:val="00C60984"/>
    <w:rsid w:val="00C60D75"/>
    <w:rsid w:val="00C61575"/>
    <w:rsid w:val="00C615B7"/>
    <w:rsid w:val="00C6266E"/>
    <w:rsid w:val="00C63526"/>
    <w:rsid w:val="00C659A7"/>
    <w:rsid w:val="00C65E4E"/>
    <w:rsid w:val="00C6634C"/>
    <w:rsid w:val="00C70844"/>
    <w:rsid w:val="00C74451"/>
    <w:rsid w:val="00C74709"/>
    <w:rsid w:val="00C81948"/>
    <w:rsid w:val="00C81955"/>
    <w:rsid w:val="00C82ADB"/>
    <w:rsid w:val="00C82DDB"/>
    <w:rsid w:val="00C8311E"/>
    <w:rsid w:val="00C8428A"/>
    <w:rsid w:val="00C85096"/>
    <w:rsid w:val="00C85443"/>
    <w:rsid w:val="00C85B39"/>
    <w:rsid w:val="00C87209"/>
    <w:rsid w:val="00C87A69"/>
    <w:rsid w:val="00C87DB7"/>
    <w:rsid w:val="00C923AB"/>
    <w:rsid w:val="00C924B2"/>
    <w:rsid w:val="00C9268E"/>
    <w:rsid w:val="00C9272E"/>
    <w:rsid w:val="00C945CC"/>
    <w:rsid w:val="00C96B43"/>
    <w:rsid w:val="00CA2791"/>
    <w:rsid w:val="00CA3C10"/>
    <w:rsid w:val="00CA41E2"/>
    <w:rsid w:val="00CA7D1D"/>
    <w:rsid w:val="00CB01AE"/>
    <w:rsid w:val="00CB249A"/>
    <w:rsid w:val="00CB483F"/>
    <w:rsid w:val="00CB578D"/>
    <w:rsid w:val="00CB59AE"/>
    <w:rsid w:val="00CB7F8E"/>
    <w:rsid w:val="00CC2EC2"/>
    <w:rsid w:val="00CC44AF"/>
    <w:rsid w:val="00CC6CF5"/>
    <w:rsid w:val="00CD21AE"/>
    <w:rsid w:val="00CD2627"/>
    <w:rsid w:val="00CD3B0F"/>
    <w:rsid w:val="00CD63F6"/>
    <w:rsid w:val="00CE0ACA"/>
    <w:rsid w:val="00CE14F3"/>
    <w:rsid w:val="00CE161B"/>
    <w:rsid w:val="00CE41BC"/>
    <w:rsid w:val="00CE46BC"/>
    <w:rsid w:val="00CE5BB3"/>
    <w:rsid w:val="00CF0982"/>
    <w:rsid w:val="00CF0B95"/>
    <w:rsid w:val="00CF0CC3"/>
    <w:rsid w:val="00CF14F6"/>
    <w:rsid w:val="00CF3259"/>
    <w:rsid w:val="00CF3CE1"/>
    <w:rsid w:val="00CF7117"/>
    <w:rsid w:val="00CF7554"/>
    <w:rsid w:val="00D00BC5"/>
    <w:rsid w:val="00D02BB0"/>
    <w:rsid w:val="00D02BDE"/>
    <w:rsid w:val="00D02FFE"/>
    <w:rsid w:val="00D036FE"/>
    <w:rsid w:val="00D045C5"/>
    <w:rsid w:val="00D04D01"/>
    <w:rsid w:val="00D04EAF"/>
    <w:rsid w:val="00D063F8"/>
    <w:rsid w:val="00D07D5D"/>
    <w:rsid w:val="00D12B0F"/>
    <w:rsid w:val="00D13B35"/>
    <w:rsid w:val="00D14175"/>
    <w:rsid w:val="00D149D5"/>
    <w:rsid w:val="00D14B50"/>
    <w:rsid w:val="00D15608"/>
    <w:rsid w:val="00D157CE"/>
    <w:rsid w:val="00D161A2"/>
    <w:rsid w:val="00D17D0D"/>
    <w:rsid w:val="00D234DD"/>
    <w:rsid w:val="00D25E05"/>
    <w:rsid w:val="00D3011C"/>
    <w:rsid w:val="00D30D24"/>
    <w:rsid w:val="00D31F3E"/>
    <w:rsid w:val="00D33918"/>
    <w:rsid w:val="00D37642"/>
    <w:rsid w:val="00D40233"/>
    <w:rsid w:val="00D42666"/>
    <w:rsid w:val="00D42C77"/>
    <w:rsid w:val="00D51AF6"/>
    <w:rsid w:val="00D52499"/>
    <w:rsid w:val="00D54641"/>
    <w:rsid w:val="00D55BB5"/>
    <w:rsid w:val="00D56718"/>
    <w:rsid w:val="00D57C3D"/>
    <w:rsid w:val="00D607DF"/>
    <w:rsid w:val="00D65756"/>
    <w:rsid w:val="00D66587"/>
    <w:rsid w:val="00D70C20"/>
    <w:rsid w:val="00D70D01"/>
    <w:rsid w:val="00D71A9A"/>
    <w:rsid w:val="00D72C7E"/>
    <w:rsid w:val="00D74735"/>
    <w:rsid w:val="00D74784"/>
    <w:rsid w:val="00D758BB"/>
    <w:rsid w:val="00D762C6"/>
    <w:rsid w:val="00D81051"/>
    <w:rsid w:val="00D839F5"/>
    <w:rsid w:val="00D873EC"/>
    <w:rsid w:val="00D912A3"/>
    <w:rsid w:val="00D939F4"/>
    <w:rsid w:val="00D97A10"/>
    <w:rsid w:val="00DA260D"/>
    <w:rsid w:val="00DA48EE"/>
    <w:rsid w:val="00DA5127"/>
    <w:rsid w:val="00DA792F"/>
    <w:rsid w:val="00DA7D1A"/>
    <w:rsid w:val="00DB05AC"/>
    <w:rsid w:val="00DB06DA"/>
    <w:rsid w:val="00DB089F"/>
    <w:rsid w:val="00DB2215"/>
    <w:rsid w:val="00DB2697"/>
    <w:rsid w:val="00DB4228"/>
    <w:rsid w:val="00DB5083"/>
    <w:rsid w:val="00DC3AF9"/>
    <w:rsid w:val="00DC68B4"/>
    <w:rsid w:val="00DD1E91"/>
    <w:rsid w:val="00DD2753"/>
    <w:rsid w:val="00DD29E6"/>
    <w:rsid w:val="00DD2B5E"/>
    <w:rsid w:val="00DD32AE"/>
    <w:rsid w:val="00DD42AB"/>
    <w:rsid w:val="00DE2437"/>
    <w:rsid w:val="00DE4A2B"/>
    <w:rsid w:val="00DE68AE"/>
    <w:rsid w:val="00DE7455"/>
    <w:rsid w:val="00DF0B1B"/>
    <w:rsid w:val="00DF36FE"/>
    <w:rsid w:val="00DF440E"/>
    <w:rsid w:val="00DF798B"/>
    <w:rsid w:val="00E00BC0"/>
    <w:rsid w:val="00E029C9"/>
    <w:rsid w:val="00E03ADD"/>
    <w:rsid w:val="00E05302"/>
    <w:rsid w:val="00E074E9"/>
    <w:rsid w:val="00E10A82"/>
    <w:rsid w:val="00E11173"/>
    <w:rsid w:val="00E113EF"/>
    <w:rsid w:val="00E11F44"/>
    <w:rsid w:val="00E1295B"/>
    <w:rsid w:val="00E142B1"/>
    <w:rsid w:val="00E16A1A"/>
    <w:rsid w:val="00E17A46"/>
    <w:rsid w:val="00E17E4D"/>
    <w:rsid w:val="00E20B8C"/>
    <w:rsid w:val="00E23832"/>
    <w:rsid w:val="00E23B97"/>
    <w:rsid w:val="00E24BD0"/>
    <w:rsid w:val="00E25018"/>
    <w:rsid w:val="00E25B2A"/>
    <w:rsid w:val="00E25DCE"/>
    <w:rsid w:val="00E30462"/>
    <w:rsid w:val="00E30663"/>
    <w:rsid w:val="00E32E39"/>
    <w:rsid w:val="00E34ED9"/>
    <w:rsid w:val="00E37A2E"/>
    <w:rsid w:val="00E4017E"/>
    <w:rsid w:val="00E416F3"/>
    <w:rsid w:val="00E421EE"/>
    <w:rsid w:val="00E443C1"/>
    <w:rsid w:val="00E447B1"/>
    <w:rsid w:val="00E44A95"/>
    <w:rsid w:val="00E44EA0"/>
    <w:rsid w:val="00E4654E"/>
    <w:rsid w:val="00E46DBB"/>
    <w:rsid w:val="00E47CC2"/>
    <w:rsid w:val="00E51485"/>
    <w:rsid w:val="00E52DF4"/>
    <w:rsid w:val="00E53DDA"/>
    <w:rsid w:val="00E54C3C"/>
    <w:rsid w:val="00E55F78"/>
    <w:rsid w:val="00E572B8"/>
    <w:rsid w:val="00E60E19"/>
    <w:rsid w:val="00E60E69"/>
    <w:rsid w:val="00E61456"/>
    <w:rsid w:val="00E61A36"/>
    <w:rsid w:val="00E624DB"/>
    <w:rsid w:val="00E62B91"/>
    <w:rsid w:val="00E63889"/>
    <w:rsid w:val="00E63CFF"/>
    <w:rsid w:val="00E65988"/>
    <w:rsid w:val="00E66EE3"/>
    <w:rsid w:val="00E70B8C"/>
    <w:rsid w:val="00E73AFB"/>
    <w:rsid w:val="00E75391"/>
    <w:rsid w:val="00E76A72"/>
    <w:rsid w:val="00E800E4"/>
    <w:rsid w:val="00E806C1"/>
    <w:rsid w:val="00E82F95"/>
    <w:rsid w:val="00E8352B"/>
    <w:rsid w:val="00E83CA5"/>
    <w:rsid w:val="00E844CF"/>
    <w:rsid w:val="00E86FE8"/>
    <w:rsid w:val="00E87640"/>
    <w:rsid w:val="00E90536"/>
    <w:rsid w:val="00E95648"/>
    <w:rsid w:val="00EA26F7"/>
    <w:rsid w:val="00EA48CE"/>
    <w:rsid w:val="00EA7D0D"/>
    <w:rsid w:val="00EB6E37"/>
    <w:rsid w:val="00EC056E"/>
    <w:rsid w:val="00EC0AF1"/>
    <w:rsid w:val="00EC2629"/>
    <w:rsid w:val="00EC6467"/>
    <w:rsid w:val="00ED0386"/>
    <w:rsid w:val="00ED14A7"/>
    <w:rsid w:val="00ED4597"/>
    <w:rsid w:val="00ED60D2"/>
    <w:rsid w:val="00ED6C95"/>
    <w:rsid w:val="00EE007C"/>
    <w:rsid w:val="00EE1660"/>
    <w:rsid w:val="00EE2D9B"/>
    <w:rsid w:val="00EE311E"/>
    <w:rsid w:val="00EE3166"/>
    <w:rsid w:val="00EE3254"/>
    <w:rsid w:val="00EE5971"/>
    <w:rsid w:val="00EF4801"/>
    <w:rsid w:val="00EF562C"/>
    <w:rsid w:val="00EF6258"/>
    <w:rsid w:val="00EF633D"/>
    <w:rsid w:val="00F01A8C"/>
    <w:rsid w:val="00F06CF4"/>
    <w:rsid w:val="00F071B6"/>
    <w:rsid w:val="00F07D78"/>
    <w:rsid w:val="00F07DDC"/>
    <w:rsid w:val="00F10A0F"/>
    <w:rsid w:val="00F14499"/>
    <w:rsid w:val="00F163F2"/>
    <w:rsid w:val="00F2667B"/>
    <w:rsid w:val="00F27AC6"/>
    <w:rsid w:val="00F304F7"/>
    <w:rsid w:val="00F309CA"/>
    <w:rsid w:val="00F31CC9"/>
    <w:rsid w:val="00F33135"/>
    <w:rsid w:val="00F33EDC"/>
    <w:rsid w:val="00F342B6"/>
    <w:rsid w:val="00F352D8"/>
    <w:rsid w:val="00F35EAC"/>
    <w:rsid w:val="00F3633F"/>
    <w:rsid w:val="00F36D4A"/>
    <w:rsid w:val="00F412F3"/>
    <w:rsid w:val="00F47EC6"/>
    <w:rsid w:val="00F50B07"/>
    <w:rsid w:val="00F53BA0"/>
    <w:rsid w:val="00F53DC9"/>
    <w:rsid w:val="00F53E51"/>
    <w:rsid w:val="00F53FCF"/>
    <w:rsid w:val="00F5689E"/>
    <w:rsid w:val="00F609EB"/>
    <w:rsid w:val="00F61C36"/>
    <w:rsid w:val="00F63881"/>
    <w:rsid w:val="00F6449F"/>
    <w:rsid w:val="00F6532E"/>
    <w:rsid w:val="00F6595D"/>
    <w:rsid w:val="00F66CA9"/>
    <w:rsid w:val="00F6795E"/>
    <w:rsid w:val="00F70A68"/>
    <w:rsid w:val="00F70BA0"/>
    <w:rsid w:val="00F74535"/>
    <w:rsid w:val="00F76692"/>
    <w:rsid w:val="00F80D0D"/>
    <w:rsid w:val="00F817E9"/>
    <w:rsid w:val="00F8233F"/>
    <w:rsid w:val="00F82CA1"/>
    <w:rsid w:val="00F842DA"/>
    <w:rsid w:val="00F91489"/>
    <w:rsid w:val="00F91B36"/>
    <w:rsid w:val="00F94629"/>
    <w:rsid w:val="00F9593F"/>
    <w:rsid w:val="00F960F0"/>
    <w:rsid w:val="00FA3BE0"/>
    <w:rsid w:val="00FA463C"/>
    <w:rsid w:val="00FA4FAD"/>
    <w:rsid w:val="00FA6E03"/>
    <w:rsid w:val="00FB11BC"/>
    <w:rsid w:val="00FB2790"/>
    <w:rsid w:val="00FB32D8"/>
    <w:rsid w:val="00FC2890"/>
    <w:rsid w:val="00FC33B3"/>
    <w:rsid w:val="00FC47AE"/>
    <w:rsid w:val="00FC49B1"/>
    <w:rsid w:val="00FC4A1E"/>
    <w:rsid w:val="00FC4E55"/>
    <w:rsid w:val="00FC7C5F"/>
    <w:rsid w:val="00FC7FEC"/>
    <w:rsid w:val="00FD4690"/>
    <w:rsid w:val="00FD5557"/>
    <w:rsid w:val="00FE037F"/>
    <w:rsid w:val="00FE3C41"/>
    <w:rsid w:val="00FE5AEA"/>
    <w:rsid w:val="00FE5D04"/>
    <w:rsid w:val="00FE5FAF"/>
    <w:rsid w:val="00FE7BD3"/>
    <w:rsid w:val="00FF52AF"/>
    <w:rsid w:val="00FF6F62"/>
    <w:rsid w:val="011189A8"/>
    <w:rsid w:val="03FC372C"/>
    <w:rsid w:val="07DD56E9"/>
    <w:rsid w:val="089E9AA9"/>
    <w:rsid w:val="093CF61F"/>
    <w:rsid w:val="09A946C6"/>
    <w:rsid w:val="09E6FBCB"/>
    <w:rsid w:val="0A4A959E"/>
    <w:rsid w:val="0B2166F6"/>
    <w:rsid w:val="0E245494"/>
    <w:rsid w:val="1088BC82"/>
    <w:rsid w:val="137F519D"/>
    <w:rsid w:val="148288FF"/>
    <w:rsid w:val="14D01DC3"/>
    <w:rsid w:val="151C31E5"/>
    <w:rsid w:val="1650B3B7"/>
    <w:rsid w:val="16AB6E6C"/>
    <w:rsid w:val="17AEF75B"/>
    <w:rsid w:val="17F9F5B1"/>
    <w:rsid w:val="19C696FD"/>
    <w:rsid w:val="1AD6D221"/>
    <w:rsid w:val="1B55279B"/>
    <w:rsid w:val="1B68C0AE"/>
    <w:rsid w:val="1C63E5DC"/>
    <w:rsid w:val="1CC5FDAC"/>
    <w:rsid w:val="1CDCE151"/>
    <w:rsid w:val="1E38E0AF"/>
    <w:rsid w:val="1E811B66"/>
    <w:rsid w:val="1F2A7798"/>
    <w:rsid w:val="1F4847A0"/>
    <w:rsid w:val="2085613D"/>
    <w:rsid w:val="2197419E"/>
    <w:rsid w:val="21DB56BD"/>
    <w:rsid w:val="2330FD27"/>
    <w:rsid w:val="25ADF11B"/>
    <w:rsid w:val="25F1388E"/>
    <w:rsid w:val="26F4FD6F"/>
    <w:rsid w:val="2989742E"/>
    <w:rsid w:val="2A6607FD"/>
    <w:rsid w:val="2C89718C"/>
    <w:rsid w:val="2DA2DC4F"/>
    <w:rsid w:val="30D0974D"/>
    <w:rsid w:val="32BB6DA6"/>
    <w:rsid w:val="37098D03"/>
    <w:rsid w:val="38D2E60A"/>
    <w:rsid w:val="394289EA"/>
    <w:rsid w:val="399E70AB"/>
    <w:rsid w:val="3A5A41FE"/>
    <w:rsid w:val="3D0173B5"/>
    <w:rsid w:val="40255E0E"/>
    <w:rsid w:val="40BA8782"/>
    <w:rsid w:val="43E7B5FC"/>
    <w:rsid w:val="443BC415"/>
    <w:rsid w:val="4499AE10"/>
    <w:rsid w:val="44B3EC57"/>
    <w:rsid w:val="44F04B2E"/>
    <w:rsid w:val="4539AB55"/>
    <w:rsid w:val="4548108B"/>
    <w:rsid w:val="457B263B"/>
    <w:rsid w:val="476F6CF9"/>
    <w:rsid w:val="47BB02C7"/>
    <w:rsid w:val="4965519F"/>
    <w:rsid w:val="4A972912"/>
    <w:rsid w:val="4D037C6F"/>
    <w:rsid w:val="4D1E9216"/>
    <w:rsid w:val="4F014874"/>
    <w:rsid w:val="4FFEA823"/>
    <w:rsid w:val="50461CC6"/>
    <w:rsid w:val="51FFD049"/>
    <w:rsid w:val="52B4FD11"/>
    <w:rsid w:val="5306AEDF"/>
    <w:rsid w:val="53647779"/>
    <w:rsid w:val="5437EED2"/>
    <w:rsid w:val="55EF314C"/>
    <w:rsid w:val="56833ADC"/>
    <w:rsid w:val="570D386A"/>
    <w:rsid w:val="58A71A86"/>
    <w:rsid w:val="591669B5"/>
    <w:rsid w:val="59703244"/>
    <w:rsid w:val="5993CE51"/>
    <w:rsid w:val="59CFA8CA"/>
    <w:rsid w:val="5B75D859"/>
    <w:rsid w:val="5C632D95"/>
    <w:rsid w:val="5DEF28F8"/>
    <w:rsid w:val="5E65FC6F"/>
    <w:rsid w:val="5E70BF96"/>
    <w:rsid w:val="5FE16CA5"/>
    <w:rsid w:val="61358E84"/>
    <w:rsid w:val="61640B79"/>
    <w:rsid w:val="6286221C"/>
    <w:rsid w:val="62B4BEC8"/>
    <w:rsid w:val="6361542A"/>
    <w:rsid w:val="63656A64"/>
    <w:rsid w:val="64515877"/>
    <w:rsid w:val="661945C1"/>
    <w:rsid w:val="6675831F"/>
    <w:rsid w:val="69B5DAB5"/>
    <w:rsid w:val="6A0FD5B9"/>
    <w:rsid w:val="6AB17F9B"/>
    <w:rsid w:val="6B9C12FE"/>
    <w:rsid w:val="6BAF7888"/>
    <w:rsid w:val="6DC19378"/>
    <w:rsid w:val="6DF28905"/>
    <w:rsid w:val="6E077D56"/>
    <w:rsid w:val="6E9AB980"/>
    <w:rsid w:val="6EFD6F70"/>
    <w:rsid w:val="6F718AD8"/>
    <w:rsid w:val="72F16D26"/>
    <w:rsid w:val="74791CBA"/>
    <w:rsid w:val="74C6B668"/>
    <w:rsid w:val="777F0A61"/>
    <w:rsid w:val="7983B71D"/>
    <w:rsid w:val="799E1DB5"/>
    <w:rsid w:val="7BF3873E"/>
    <w:rsid w:val="7CA92B81"/>
    <w:rsid w:val="7DCB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EAD290"/>
  <w15:docId w15:val="{EBFC33AE-7E74-48EF-93DB-25052FD2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238" w:lineRule="exact"/>
    </w:pPr>
    <w:rPr>
      <w:rFonts w:ascii="Roboto Condensed" w:eastAsia="SimSun" w:hAnsi="Roboto Condensed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D15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498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Heading3">
    <w:name w:val="heading 3"/>
    <w:basedOn w:val="Normal"/>
    <w:link w:val="Heading3Char"/>
    <w:uiPriority w:val="9"/>
    <w:qFormat/>
    <w:rsid w:val="00F53E51"/>
    <w:pPr>
      <w:widowControl/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t-EE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0BC1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paragraph" w:styleId="Heading5">
    <w:name w:val="heading 5"/>
    <w:aliases w:val="Kokkuvõttev lõik"/>
    <w:basedOn w:val="Normal"/>
    <w:next w:val="Normal"/>
    <w:link w:val="Heading5Char"/>
    <w:uiPriority w:val="2"/>
    <w:unhideWhenUsed/>
    <w:qFormat/>
    <w:rsid w:val="008F0BC1"/>
    <w:pPr>
      <w:keepNext/>
      <w:keepLines/>
      <w:spacing w:before="40"/>
      <w:outlineLvl w:val="4"/>
    </w:pPr>
    <w:rPr>
      <w:rFonts w:asciiTheme="majorHAnsi" w:eastAsiaTheme="majorEastAsia" w:hAnsiTheme="majorHAnsi"/>
      <w:color w:val="365F91" w:themeColor="accent1" w:themeShade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479"/>
        <w:tab w:val="right" w:pos="8958"/>
      </w:tabs>
    </w:p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479"/>
        <w:tab w:val="right" w:pos="8958"/>
      </w:tabs>
      <w:spacing w:line="193" w:lineRule="exact"/>
    </w:pPr>
    <w:rPr>
      <w:sz w:val="16"/>
    </w:rPr>
  </w:style>
  <w:style w:type="paragraph" w:customStyle="1" w:styleId="AK">
    <w:name w:val="AK"/>
    <w:pPr>
      <w:keepNext/>
      <w:keepLines/>
      <w:widowControl w:val="0"/>
      <w:suppressLineNumbers/>
      <w:suppressAutoHyphens/>
      <w:spacing w:line="238" w:lineRule="exact"/>
    </w:pPr>
    <w:rPr>
      <w:rFonts w:ascii="Roboto Condensed" w:eastAsia="SimSun" w:hAnsi="Roboto Condensed" w:cs="Mangal"/>
      <w:kern w:val="1"/>
      <w:sz w:val="16"/>
      <w:szCs w:val="24"/>
      <w:lang w:eastAsia="hi-IN" w:bidi="hi-IN"/>
    </w:rPr>
  </w:style>
  <w:style w:type="paragraph" w:customStyle="1" w:styleId="Nimetus">
    <w:name w:val="Nimetus"/>
    <w:pPr>
      <w:widowControl w:val="0"/>
      <w:suppressAutoHyphens/>
      <w:spacing w:line="238" w:lineRule="exact"/>
    </w:pPr>
    <w:rPr>
      <w:rFonts w:ascii="Roboto Condensed" w:eastAsia="SimSun" w:hAnsi="Roboto Condensed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llkirjastatud">
    <w:name w:val="Allkirjastatud"/>
    <w:basedOn w:val="Normal"/>
    <w:next w:val="Normal"/>
  </w:style>
  <w:style w:type="character" w:customStyle="1" w:styleId="HeaderChar">
    <w:name w:val="Header Char"/>
    <w:basedOn w:val="DefaultParagraphFont"/>
    <w:link w:val="Header"/>
    <w:uiPriority w:val="99"/>
    <w:rsid w:val="009A7374"/>
    <w:rPr>
      <w:rFonts w:ascii="Roboto Condensed" w:eastAsia="SimSun" w:hAnsi="Roboto Condensed" w:cs="Mangal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74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7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aliases w:val="numbered list,2,OBC Bullet,Normal 1,Task Body,Viñetas (Inicio Parrafo),Paragrafo elenco,3 Txt tabla,Zerrenda-paragrafoa,Fiche List Paragraph,Dot pt,F5 List Paragraph,No Spacing1,List Paragraph Char Char Char,Indicator Text"/>
    <w:basedOn w:val="Normal"/>
    <w:link w:val="ListParagraphChar"/>
    <w:uiPriority w:val="34"/>
    <w:qFormat/>
    <w:rsid w:val="00F412F3"/>
    <w:pPr>
      <w:ind w:left="720"/>
      <w:contextualSpacing/>
    </w:pPr>
    <w:rPr>
      <w:szCs w:val="21"/>
    </w:rPr>
  </w:style>
  <w:style w:type="character" w:customStyle="1" w:styleId="BodyTextChar">
    <w:name w:val="Body Text Char"/>
    <w:basedOn w:val="DefaultParagraphFont"/>
    <w:link w:val="BodyText"/>
    <w:rsid w:val="00F412F3"/>
    <w:rPr>
      <w:rFonts w:ascii="Roboto Condensed" w:eastAsia="SimSun" w:hAnsi="Roboto Condensed" w:cs="Mangal"/>
      <w:kern w:val="1"/>
      <w:sz w:val="24"/>
      <w:szCs w:val="24"/>
      <w:lang w:eastAsia="hi-IN" w:bidi="hi-IN"/>
    </w:rPr>
  </w:style>
  <w:style w:type="character" w:styleId="Emphasis">
    <w:name w:val="Emphasis"/>
    <w:basedOn w:val="DefaultParagraphFont"/>
    <w:uiPriority w:val="20"/>
    <w:qFormat/>
    <w:rsid w:val="0035789E"/>
    <w:rPr>
      <w:i/>
      <w:iCs/>
    </w:rPr>
  </w:style>
  <w:style w:type="paragraph" w:styleId="Revision">
    <w:name w:val="Revision"/>
    <w:hidden/>
    <w:uiPriority w:val="99"/>
    <w:semiHidden/>
    <w:rsid w:val="00A01445"/>
    <w:rPr>
      <w:rFonts w:ascii="Roboto Condensed" w:eastAsia="SimSun" w:hAnsi="Roboto Condensed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A01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1445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1445"/>
    <w:rPr>
      <w:rFonts w:ascii="Roboto Condensed" w:eastAsia="SimSun" w:hAnsi="Roboto Condensed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445"/>
    <w:rPr>
      <w:rFonts w:ascii="Roboto Condensed" w:eastAsia="SimSun" w:hAnsi="Roboto Condensed" w:cs="Mangal"/>
      <w:b/>
      <w:bCs/>
      <w:kern w:val="1"/>
      <w:szCs w:val="18"/>
      <w:lang w:eastAsia="hi-IN" w:bidi="hi-IN"/>
    </w:rPr>
  </w:style>
  <w:style w:type="character" w:customStyle="1" w:styleId="ListParagraphChar">
    <w:name w:val="List Paragraph Char"/>
    <w:aliases w:val="numbered list Char,2 Char,OBC Bullet Char,Normal 1 Char,Task Body Char,Viñetas (Inicio Parrafo) Char,Paragrafo elenco Char,3 Txt tabla Char,Zerrenda-paragrafoa Char,Fiche List Paragraph Char,Dot pt Char,F5 List Paragraph Char"/>
    <w:link w:val="ListParagraph"/>
    <w:uiPriority w:val="34"/>
    <w:qFormat/>
    <w:locked/>
    <w:rsid w:val="00A74680"/>
    <w:rPr>
      <w:rFonts w:ascii="Roboto Condensed" w:eastAsia="SimSun" w:hAnsi="Roboto Condensed" w:cs="Mangal"/>
      <w:kern w:val="1"/>
      <w:sz w:val="24"/>
      <w:szCs w:val="21"/>
      <w:lang w:eastAsia="hi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A54401"/>
    <w:rPr>
      <w:color w:val="800080" w:themeColor="followedHyperlink"/>
      <w:u w:val="single"/>
    </w:rPr>
  </w:style>
  <w:style w:type="paragraph" w:customStyle="1" w:styleId="Default">
    <w:name w:val="Default"/>
    <w:basedOn w:val="Normal"/>
    <w:rsid w:val="004D2066"/>
    <w:pPr>
      <w:widowControl/>
      <w:suppressAutoHyphens w:val="0"/>
      <w:autoSpaceDE w:val="0"/>
      <w:autoSpaceDN w:val="0"/>
      <w:spacing w:line="240" w:lineRule="auto"/>
    </w:pPr>
    <w:rPr>
      <w:rFonts w:ascii="EUAlbertina" w:eastAsiaTheme="minorHAnsi" w:hAnsi="EUAlbertina" w:cs="Times New Roman"/>
      <w:color w:val="000000"/>
      <w:kern w:val="0"/>
      <w:lang w:eastAsia="et-EE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53E51"/>
    <w:rPr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53E51"/>
    <w:rPr>
      <w:b/>
      <w:bCs/>
    </w:rPr>
  </w:style>
  <w:style w:type="paragraph" w:styleId="NormalWeb">
    <w:name w:val="Normal (Web)"/>
    <w:basedOn w:val="Normal"/>
    <w:uiPriority w:val="99"/>
    <w:unhideWhenUsed/>
    <w:rsid w:val="00F53E51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8F0BC1"/>
    <w:rPr>
      <w:rFonts w:asciiTheme="majorHAnsi" w:eastAsiaTheme="majorEastAsia" w:hAnsiTheme="majorHAnsi" w:cs="Mangal"/>
      <w:i/>
      <w:iCs/>
      <w:color w:val="365F91" w:themeColor="accent1" w:themeShade="BF"/>
      <w:kern w:val="1"/>
      <w:sz w:val="24"/>
      <w:szCs w:val="21"/>
      <w:lang w:eastAsia="hi-IN" w:bidi="hi-IN"/>
    </w:rPr>
  </w:style>
  <w:style w:type="character" w:customStyle="1" w:styleId="Heading5Char">
    <w:name w:val="Heading 5 Char"/>
    <w:aliases w:val="Kokkuvõttev lõik Char"/>
    <w:basedOn w:val="DefaultParagraphFont"/>
    <w:link w:val="Heading5"/>
    <w:uiPriority w:val="9"/>
    <w:semiHidden/>
    <w:rsid w:val="008F0BC1"/>
    <w:rPr>
      <w:rFonts w:asciiTheme="majorHAnsi" w:eastAsiaTheme="majorEastAsia" w:hAnsiTheme="majorHAnsi" w:cs="Mangal"/>
      <w:color w:val="365F91" w:themeColor="accent1" w:themeShade="BF"/>
      <w:kern w:val="1"/>
      <w:sz w:val="24"/>
      <w:szCs w:val="21"/>
      <w:lang w:eastAsia="hi-IN" w:bidi="hi-IN"/>
    </w:rPr>
  </w:style>
  <w:style w:type="paragraph" w:styleId="FootnoteText">
    <w:name w:val="footnote text"/>
    <w:basedOn w:val="Normal"/>
    <w:link w:val="FootnoteTextChar"/>
    <w:uiPriority w:val="99"/>
    <w:unhideWhenUsed/>
    <w:rsid w:val="008F0BC1"/>
    <w:pPr>
      <w:widowControl/>
      <w:suppressLineNumbers/>
      <w:spacing w:line="240" w:lineRule="auto"/>
      <w:jc w:val="both"/>
      <w:textboxTightWrap w:val="allLines"/>
    </w:pPr>
    <w:rPr>
      <w:rFonts w:ascii="Arial" w:eastAsiaTheme="minorEastAsia" w:hAnsi="Arial" w:cstheme="minorBidi"/>
      <w:kern w:val="20"/>
      <w:sz w:val="16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0BC1"/>
    <w:rPr>
      <w:rFonts w:ascii="Arial" w:eastAsiaTheme="minorEastAsia" w:hAnsi="Arial" w:cstheme="minorBidi"/>
      <w:kern w:val="20"/>
      <w:sz w:val="16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F0BC1"/>
    <w:rPr>
      <w:vertAlign w:val="superscript"/>
    </w:rPr>
  </w:style>
  <w:style w:type="table" w:customStyle="1" w:styleId="TableGrid1">
    <w:name w:val="Table Grid1"/>
    <w:basedOn w:val="TableNormal"/>
    <w:uiPriority w:val="39"/>
    <w:rsid w:val="008F0BC1"/>
    <w:rPr>
      <w:rFonts w:asciiTheme="minorHAnsi" w:eastAsia="Calibr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00B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00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author">
    <w:name w:val="commentauthor"/>
    <w:basedOn w:val="DefaultParagraphFont"/>
    <w:rsid w:val="00FE5FAF"/>
  </w:style>
  <w:style w:type="character" w:customStyle="1" w:styleId="commentdate">
    <w:name w:val="commentdate"/>
    <w:basedOn w:val="DefaultParagraphFont"/>
    <w:rsid w:val="00FE5FAF"/>
  </w:style>
  <w:style w:type="paragraph" w:customStyle="1" w:styleId="commentcontentpara">
    <w:name w:val="commentcontentpara"/>
    <w:basedOn w:val="Normal"/>
    <w:rsid w:val="00FE5FAF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 w:bidi="ar-SA"/>
    </w:rPr>
  </w:style>
  <w:style w:type="character" w:customStyle="1" w:styleId="tyhik">
    <w:name w:val="tyhik"/>
    <w:basedOn w:val="DefaultParagraphFont"/>
    <w:rsid w:val="00607055"/>
  </w:style>
  <w:style w:type="character" w:styleId="BookTitle">
    <w:name w:val="Book Title"/>
    <w:basedOn w:val="DefaultParagraphFont"/>
    <w:uiPriority w:val="33"/>
    <w:qFormat/>
    <w:rsid w:val="00FF52AF"/>
    <w:rPr>
      <w:b/>
      <w:bCs/>
      <w:i/>
      <w:iCs/>
      <w:spacing w:val="5"/>
    </w:rPr>
  </w:style>
  <w:style w:type="paragraph" w:customStyle="1" w:styleId="Adressaat">
    <w:name w:val="Adressaat"/>
    <w:autoRedefine/>
    <w:qFormat/>
    <w:rsid w:val="00071168"/>
    <w:pPr>
      <w:spacing w:after="120"/>
      <w:contextualSpacing/>
      <w:jc w:val="both"/>
    </w:pPr>
    <w:rPr>
      <w:rFonts w:eastAsia="SimSun"/>
      <w:kern w:val="24"/>
      <w:sz w:val="24"/>
      <w:szCs w:val="24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652C6F"/>
    <w:rPr>
      <w:rFonts w:ascii="Roboto Condensed" w:eastAsia="SimSun" w:hAnsi="Roboto Condensed" w:cs="Mangal"/>
      <w:kern w:val="1"/>
      <w:sz w:val="16"/>
      <w:szCs w:val="24"/>
      <w:lang w:eastAsia="hi-IN" w:bidi="hi-IN"/>
    </w:rPr>
  </w:style>
  <w:style w:type="character" w:customStyle="1" w:styleId="mm">
    <w:name w:val="mm"/>
    <w:basedOn w:val="DefaultParagraphFont"/>
    <w:rsid w:val="005F5239"/>
  </w:style>
  <w:style w:type="character" w:customStyle="1" w:styleId="Heading1Char">
    <w:name w:val="Heading 1 Char"/>
    <w:basedOn w:val="DefaultParagraphFont"/>
    <w:link w:val="Heading1"/>
    <w:uiPriority w:val="9"/>
    <w:rsid w:val="00544D15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498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34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5015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7922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5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693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40605">
          <w:marLeft w:val="0"/>
          <w:marRight w:val="0"/>
          <w:marTop w:val="15"/>
          <w:marBottom w:val="0"/>
          <w:divBdr>
            <w:top w:val="none" w:sz="0" w:space="0" w:color="auto"/>
            <w:left w:val="single" w:sz="12" w:space="23" w:color="A3BDE3"/>
            <w:bottom w:val="none" w:sz="0" w:space="0" w:color="auto"/>
            <w:right w:val="none" w:sz="0" w:space="0" w:color="auto"/>
          </w:divBdr>
          <w:divsChild>
            <w:div w:id="66512918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23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981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58325">
          <w:marLeft w:val="0"/>
          <w:marRight w:val="0"/>
          <w:marTop w:val="15"/>
          <w:marBottom w:val="0"/>
          <w:divBdr>
            <w:top w:val="none" w:sz="0" w:space="0" w:color="auto"/>
            <w:left w:val="single" w:sz="12" w:space="23" w:color="A3BDE3"/>
            <w:bottom w:val="none" w:sz="0" w:space="0" w:color="auto"/>
            <w:right w:val="none" w:sz="0" w:space="0" w:color="auto"/>
          </w:divBdr>
          <w:divsChild>
            <w:div w:id="37909119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2565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3029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1895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2448">
          <w:marLeft w:val="0"/>
          <w:marRight w:val="0"/>
          <w:marTop w:val="15"/>
          <w:marBottom w:val="0"/>
          <w:divBdr>
            <w:top w:val="none" w:sz="0" w:space="0" w:color="auto"/>
            <w:left w:val="single" w:sz="24" w:space="0" w:color="A3BDE3"/>
            <w:bottom w:val="none" w:sz="0" w:space="0" w:color="auto"/>
            <w:right w:val="none" w:sz="0" w:space="0" w:color="auto"/>
          </w:divBdr>
          <w:divsChild>
            <w:div w:id="167748948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180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473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10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79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441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55CB88C393CB44A35656B66E62BFB5" ma:contentTypeVersion="1" ma:contentTypeDescription="Loo uus dokument" ma:contentTypeScope="" ma:versionID="feaf53720a583d47015ed4e14fc65a20">
  <xsd:schema xmlns:xsd="http://www.w3.org/2001/XMLSchema" xmlns:xs="http://www.w3.org/2001/XMLSchema" xmlns:p="http://schemas.microsoft.com/office/2006/metadata/properties" xmlns:ns2="deaccce6-0269-475e-a859-01b17c0fd8ef" targetNamespace="http://schemas.microsoft.com/office/2006/metadata/properties" ma:root="true" ma:fieldsID="f682eda10456c0a4fe389d3633373642" ns2:_="">
    <xsd:import namespace="deaccce6-0269-475e-a859-01b17c0fd8e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cce6-0269-475e-a859-01b17c0fd8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1251A-2489-4500-A8CC-E32FA46C5F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D22AA4-F14E-4D7E-93FA-7B608B7C0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76CC5-39F7-47B1-B4E7-BF1F5B6D0E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B7232D-E9D2-4026-B3A6-9B80BDEE3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ccce6-0269-475e-a859-01b17c0fd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2519</Words>
  <Characters>14613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VM</Company>
  <LinksUpToDate>false</LinksUpToDate>
  <CharactersWithSpaces>17098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Liis Muga</dc:creator>
  <cp:lastModifiedBy>Magnus Lomp</cp:lastModifiedBy>
  <cp:revision>25</cp:revision>
  <cp:lastPrinted>2022-09-14T12:28:00Z</cp:lastPrinted>
  <dcterms:created xsi:type="dcterms:W3CDTF">2024-09-23T13:53:00Z</dcterms:created>
  <dcterms:modified xsi:type="dcterms:W3CDTF">2025-04-23T12:57:00Z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0x010100EF55CB88C393CB44A35656B66E62BFB5</vt:lpwstr>
  </property>
  <property fmtid="{D5CDD505-2E9C-101B-9397-08002B2CF9AE}" pid="3" name="_dlc_DocIdItemGuid">
    <vt:lpwstr>b3574584-4f3e-4926-8bf4-8ff7dc5b0d70</vt:lpwstr>
  </property>
</Properties>
</file>