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E3F55" w14:textId="214A4403" w:rsidR="00951FDC" w:rsidRPr="00E27DF4" w:rsidRDefault="00497561" w:rsidP="00951FDC">
      <w:pPr>
        <w:spacing w:after="0" w:line="240" w:lineRule="auto"/>
        <w:rPr>
          <w:rFonts w:ascii="Times New Roman" w:eastAsia="Times New Roman" w:hAnsi="Times New Roman"/>
          <w:sz w:val="24"/>
          <w:szCs w:val="28"/>
        </w:rPr>
      </w:pPr>
      <w:r w:rsidRPr="00E27DF4">
        <w:rPr>
          <w:noProof/>
          <w:sz w:val="24"/>
          <w:szCs w:val="24"/>
        </w:rPr>
        <w:drawing>
          <wp:anchor distT="0" distB="0" distL="114300" distR="114300" simplePos="0" relativeHeight="251658240" behindDoc="0" locked="0" layoutInCell="1" allowOverlap="1" wp14:anchorId="391FEEB9" wp14:editId="1340BBCC">
            <wp:simplePos x="0" y="0"/>
            <wp:positionH relativeFrom="column">
              <wp:posOffset>4435475</wp:posOffset>
            </wp:positionH>
            <wp:positionV relativeFrom="paragraph">
              <wp:posOffset>-895598</wp:posOffset>
            </wp:positionV>
            <wp:extent cx="2219325" cy="762000"/>
            <wp:effectExtent l="0" t="0" r="952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19325" cy="762000"/>
                    </a:xfrm>
                    <a:prstGeom prst="rect">
                      <a:avLst/>
                    </a:prstGeom>
                  </pic:spPr>
                </pic:pic>
              </a:graphicData>
            </a:graphic>
          </wp:anchor>
        </w:drawing>
      </w:r>
    </w:p>
    <w:p w14:paraId="14D097B1" w14:textId="77777777" w:rsidR="00951FDC" w:rsidRPr="00E27DF4" w:rsidRDefault="00951FDC" w:rsidP="00951FDC">
      <w:pPr>
        <w:spacing w:after="0" w:line="240" w:lineRule="auto"/>
        <w:rPr>
          <w:rFonts w:ascii="Times New Roman" w:eastAsia="Times New Roman" w:hAnsi="Times New Roman"/>
          <w:sz w:val="24"/>
          <w:szCs w:val="28"/>
        </w:rPr>
      </w:pPr>
    </w:p>
    <w:p w14:paraId="4DAE6A9B" w14:textId="77777777" w:rsidR="00951FDC" w:rsidRPr="00E27DF4" w:rsidRDefault="00951FDC" w:rsidP="00951FDC">
      <w:pPr>
        <w:spacing w:after="0" w:line="240" w:lineRule="auto"/>
        <w:rPr>
          <w:rFonts w:ascii="Times New Roman" w:eastAsia="Times New Roman" w:hAnsi="Times New Roman"/>
          <w:sz w:val="24"/>
          <w:szCs w:val="28"/>
        </w:rPr>
      </w:pPr>
    </w:p>
    <w:p w14:paraId="6D799329" w14:textId="2C63188C" w:rsidR="00BA551C" w:rsidRPr="00BA551C" w:rsidRDefault="00BA551C" w:rsidP="00BA551C">
      <w:pPr>
        <w:spacing w:after="0" w:line="240" w:lineRule="auto"/>
        <w:jc w:val="both"/>
        <w:rPr>
          <w:rFonts w:asciiTheme="minorHAnsi" w:hAnsiTheme="minorHAnsi" w:cstheme="minorHAnsi"/>
          <w:sz w:val="24"/>
          <w:szCs w:val="24"/>
        </w:rPr>
      </w:pPr>
      <w:bookmarkStart w:id="0" w:name="_Hlk41040392"/>
      <w:r>
        <w:rPr>
          <w:rFonts w:asciiTheme="minorHAnsi" w:hAnsiTheme="minorHAnsi" w:cstheme="minorHAnsi"/>
          <w:sz w:val="24"/>
          <w:szCs w:val="24"/>
        </w:rPr>
        <w:t xml:space="preserve">Lp </w:t>
      </w:r>
      <w:r w:rsidRPr="00BA551C">
        <w:rPr>
          <w:rFonts w:asciiTheme="minorHAnsi" w:hAnsiTheme="minorHAnsi" w:cstheme="minorHAnsi"/>
          <w:sz w:val="24"/>
          <w:szCs w:val="24"/>
        </w:rPr>
        <w:t xml:space="preserve">Karmen </w:t>
      </w:r>
      <w:proofErr w:type="spellStart"/>
      <w:r w:rsidRPr="00BA551C">
        <w:rPr>
          <w:rFonts w:asciiTheme="minorHAnsi" w:hAnsiTheme="minorHAnsi" w:cstheme="minorHAnsi"/>
          <w:sz w:val="24"/>
          <w:szCs w:val="24"/>
        </w:rPr>
        <w:t>Joller</w:t>
      </w:r>
      <w:proofErr w:type="spellEnd"/>
    </w:p>
    <w:p w14:paraId="4CCE5505" w14:textId="6C0F77A4" w:rsidR="00352173" w:rsidRPr="00970D8C" w:rsidRDefault="00BA551C" w:rsidP="00BA551C">
      <w:pPr>
        <w:spacing w:after="0" w:line="240" w:lineRule="auto"/>
        <w:jc w:val="both"/>
        <w:rPr>
          <w:rFonts w:asciiTheme="minorHAnsi" w:hAnsiTheme="minorHAnsi" w:cstheme="minorHAnsi"/>
          <w:sz w:val="24"/>
          <w:szCs w:val="24"/>
        </w:rPr>
      </w:pPr>
      <w:r w:rsidRPr="00BA551C">
        <w:rPr>
          <w:rFonts w:asciiTheme="minorHAnsi" w:hAnsiTheme="minorHAnsi" w:cstheme="minorHAnsi"/>
          <w:sz w:val="24"/>
          <w:szCs w:val="24"/>
        </w:rPr>
        <w:t>sotsiaalminister</w:t>
      </w:r>
      <w:r w:rsidR="00352173" w:rsidRPr="00970D8C">
        <w:rPr>
          <w:rFonts w:asciiTheme="minorHAnsi" w:hAnsiTheme="minorHAnsi" w:cstheme="minorHAnsi"/>
          <w:sz w:val="24"/>
          <w:szCs w:val="24"/>
          <w:lang w:eastAsia="et-EE"/>
        </w:rPr>
        <w:tab/>
      </w:r>
      <w:r w:rsidR="00352173" w:rsidRPr="00970D8C">
        <w:rPr>
          <w:rFonts w:asciiTheme="minorHAnsi" w:hAnsiTheme="minorHAnsi" w:cstheme="minorHAnsi"/>
          <w:sz w:val="24"/>
          <w:szCs w:val="24"/>
          <w:lang w:eastAsia="et-EE"/>
        </w:rPr>
        <w:tab/>
      </w:r>
      <w:r w:rsidR="00352173" w:rsidRPr="00970D8C">
        <w:rPr>
          <w:rFonts w:asciiTheme="minorHAnsi" w:hAnsiTheme="minorHAnsi" w:cstheme="minorHAnsi"/>
          <w:sz w:val="24"/>
          <w:szCs w:val="24"/>
          <w:lang w:eastAsia="et-EE"/>
        </w:rPr>
        <w:tab/>
      </w:r>
      <w:r w:rsidR="00507DA6" w:rsidRPr="00970D8C">
        <w:rPr>
          <w:rFonts w:asciiTheme="minorHAnsi" w:hAnsiTheme="minorHAnsi" w:cstheme="minorHAnsi"/>
          <w:sz w:val="24"/>
          <w:szCs w:val="24"/>
          <w:lang w:eastAsia="et-EE"/>
        </w:rPr>
        <w:t xml:space="preserve"> </w:t>
      </w:r>
    </w:p>
    <w:p w14:paraId="021B2A5F" w14:textId="13B57165" w:rsidR="00352173" w:rsidRPr="00970D8C" w:rsidRDefault="00BA551C" w:rsidP="00352173">
      <w:pPr>
        <w:spacing w:after="0" w:line="240" w:lineRule="auto"/>
        <w:jc w:val="both"/>
        <w:rPr>
          <w:rFonts w:asciiTheme="minorHAnsi" w:hAnsiTheme="minorHAnsi" w:cstheme="minorHAnsi"/>
          <w:sz w:val="24"/>
          <w:szCs w:val="24"/>
        </w:rPr>
      </w:pPr>
      <w:r>
        <w:rPr>
          <w:rFonts w:asciiTheme="minorHAnsi" w:hAnsiTheme="minorHAnsi" w:cstheme="minorHAnsi"/>
          <w:sz w:val="24"/>
          <w:szCs w:val="24"/>
          <w:lang w:eastAsia="et-EE"/>
        </w:rPr>
        <w:t>Sotsiaalministeerium</w:t>
      </w:r>
      <w:r w:rsidR="00352173" w:rsidRPr="00970D8C">
        <w:rPr>
          <w:rFonts w:asciiTheme="minorHAnsi" w:hAnsiTheme="minorHAnsi" w:cstheme="minorHAnsi"/>
          <w:sz w:val="24"/>
          <w:szCs w:val="24"/>
          <w:lang w:eastAsia="et-EE"/>
        </w:rPr>
        <w:tab/>
      </w:r>
      <w:r w:rsidR="00352173" w:rsidRPr="00970D8C">
        <w:rPr>
          <w:rFonts w:asciiTheme="minorHAnsi" w:hAnsiTheme="minorHAnsi" w:cstheme="minorHAnsi"/>
          <w:sz w:val="24"/>
          <w:szCs w:val="24"/>
          <w:lang w:eastAsia="et-EE"/>
        </w:rPr>
        <w:tab/>
      </w:r>
      <w:r w:rsidR="00FF00E5">
        <w:rPr>
          <w:rFonts w:asciiTheme="minorHAnsi" w:hAnsiTheme="minorHAnsi" w:cstheme="minorHAnsi"/>
          <w:sz w:val="24"/>
          <w:szCs w:val="24"/>
          <w:lang w:eastAsia="et-EE"/>
        </w:rPr>
        <w:tab/>
      </w:r>
      <w:r w:rsidR="00FF00E5">
        <w:rPr>
          <w:rFonts w:asciiTheme="minorHAnsi" w:hAnsiTheme="minorHAnsi" w:cstheme="minorHAnsi"/>
          <w:sz w:val="24"/>
          <w:szCs w:val="24"/>
          <w:lang w:eastAsia="et-EE"/>
        </w:rPr>
        <w:tab/>
      </w:r>
      <w:r w:rsidR="003B392A">
        <w:rPr>
          <w:rFonts w:asciiTheme="minorHAnsi" w:hAnsiTheme="minorHAnsi" w:cstheme="minorHAnsi"/>
          <w:sz w:val="24"/>
          <w:szCs w:val="24"/>
          <w:lang w:eastAsia="et-EE"/>
        </w:rPr>
        <w:tab/>
      </w:r>
      <w:r w:rsidR="00352173" w:rsidRPr="00970D8C">
        <w:rPr>
          <w:rFonts w:asciiTheme="minorHAnsi" w:hAnsiTheme="minorHAnsi" w:cstheme="minorHAnsi"/>
          <w:sz w:val="24"/>
          <w:szCs w:val="24"/>
          <w:lang w:eastAsia="et-EE"/>
        </w:rPr>
        <w:t xml:space="preserve">Meie </w:t>
      </w:r>
      <w:r w:rsidR="00ED1E81">
        <w:rPr>
          <w:rFonts w:asciiTheme="minorHAnsi" w:hAnsiTheme="minorHAnsi" w:cstheme="minorHAnsi"/>
          <w:sz w:val="24"/>
          <w:szCs w:val="24"/>
          <w:lang w:eastAsia="et-EE"/>
        </w:rPr>
        <w:t>15</w:t>
      </w:r>
      <w:r w:rsidR="00352173" w:rsidRPr="00970D8C">
        <w:rPr>
          <w:rFonts w:asciiTheme="minorHAnsi" w:hAnsiTheme="minorHAnsi" w:cstheme="minorHAnsi"/>
          <w:sz w:val="24"/>
          <w:szCs w:val="24"/>
          <w:lang w:eastAsia="et-EE"/>
        </w:rPr>
        <w:t>.</w:t>
      </w:r>
      <w:r w:rsidR="00647D71" w:rsidRPr="00970D8C">
        <w:rPr>
          <w:rFonts w:asciiTheme="minorHAnsi" w:hAnsiTheme="minorHAnsi" w:cstheme="minorHAnsi"/>
          <w:sz w:val="24"/>
          <w:szCs w:val="24"/>
          <w:lang w:eastAsia="et-EE"/>
        </w:rPr>
        <w:t>0</w:t>
      </w:r>
      <w:r w:rsidR="00ED1E81">
        <w:rPr>
          <w:rFonts w:asciiTheme="minorHAnsi" w:hAnsiTheme="minorHAnsi" w:cstheme="minorHAnsi"/>
          <w:sz w:val="24"/>
          <w:szCs w:val="24"/>
          <w:lang w:eastAsia="et-EE"/>
        </w:rPr>
        <w:t>9</w:t>
      </w:r>
      <w:r w:rsidR="00352173" w:rsidRPr="00970D8C">
        <w:rPr>
          <w:rFonts w:asciiTheme="minorHAnsi" w:hAnsiTheme="minorHAnsi" w:cstheme="minorHAnsi"/>
          <w:sz w:val="24"/>
          <w:szCs w:val="24"/>
          <w:lang w:eastAsia="et-EE"/>
        </w:rPr>
        <w:t>.202</w:t>
      </w:r>
      <w:r w:rsidR="0001314C">
        <w:rPr>
          <w:rFonts w:asciiTheme="minorHAnsi" w:hAnsiTheme="minorHAnsi" w:cstheme="minorHAnsi"/>
          <w:sz w:val="24"/>
          <w:szCs w:val="24"/>
          <w:lang w:eastAsia="et-EE"/>
        </w:rPr>
        <w:t>6</w:t>
      </w:r>
      <w:r w:rsidR="00352173" w:rsidRPr="00970D8C">
        <w:rPr>
          <w:rFonts w:asciiTheme="minorHAnsi" w:hAnsiTheme="minorHAnsi" w:cstheme="minorHAnsi"/>
          <w:sz w:val="24"/>
          <w:szCs w:val="24"/>
          <w:lang w:eastAsia="et-EE"/>
        </w:rPr>
        <w:t xml:space="preserve"> nr</w:t>
      </w:r>
      <w:r w:rsidR="002B48DB">
        <w:rPr>
          <w:rFonts w:asciiTheme="minorHAnsi" w:hAnsiTheme="minorHAnsi" w:cstheme="minorHAnsi"/>
          <w:sz w:val="24"/>
          <w:szCs w:val="24"/>
          <w:lang w:eastAsia="et-EE"/>
        </w:rPr>
        <w:t xml:space="preserve"> </w:t>
      </w:r>
      <w:r w:rsidR="002612BD">
        <w:rPr>
          <w:rFonts w:asciiTheme="minorHAnsi" w:hAnsiTheme="minorHAnsi" w:cstheme="minorHAnsi"/>
          <w:sz w:val="24"/>
          <w:szCs w:val="24"/>
          <w:lang w:eastAsia="et-EE"/>
        </w:rPr>
        <w:t>71</w:t>
      </w:r>
      <w:r w:rsidR="00AA51BE">
        <w:rPr>
          <w:rFonts w:asciiTheme="minorHAnsi" w:hAnsiTheme="minorHAnsi" w:cstheme="minorHAnsi"/>
          <w:sz w:val="24"/>
          <w:szCs w:val="24"/>
          <w:lang w:eastAsia="et-EE"/>
        </w:rPr>
        <w:t xml:space="preserve"> </w:t>
      </w:r>
      <w:r w:rsidR="00352173" w:rsidRPr="00970D8C">
        <w:rPr>
          <w:rFonts w:asciiTheme="minorHAnsi" w:hAnsiTheme="minorHAnsi" w:cstheme="minorHAnsi"/>
          <w:sz w:val="24"/>
          <w:szCs w:val="24"/>
          <w:lang w:eastAsia="et-EE"/>
        </w:rPr>
        <w:t>/1-</w:t>
      </w:r>
      <w:r w:rsidR="00BC0A1C">
        <w:rPr>
          <w:rFonts w:asciiTheme="minorHAnsi" w:hAnsiTheme="minorHAnsi" w:cstheme="minorHAnsi"/>
          <w:sz w:val="24"/>
          <w:szCs w:val="24"/>
          <w:lang w:eastAsia="et-EE"/>
        </w:rPr>
        <w:t>4</w:t>
      </w:r>
    </w:p>
    <w:p w14:paraId="76DF9586" w14:textId="77777777" w:rsidR="00507DA6" w:rsidRDefault="00352173" w:rsidP="00352173">
      <w:pPr>
        <w:spacing w:after="0" w:line="240" w:lineRule="auto"/>
        <w:jc w:val="both"/>
        <w:rPr>
          <w:rFonts w:asciiTheme="minorHAnsi" w:hAnsiTheme="minorHAnsi" w:cstheme="minorHAnsi"/>
          <w:sz w:val="24"/>
          <w:szCs w:val="24"/>
          <w:lang w:eastAsia="et-EE"/>
        </w:rPr>
      </w:pPr>
      <w:r w:rsidRPr="00970D8C">
        <w:rPr>
          <w:rFonts w:asciiTheme="minorHAnsi" w:hAnsiTheme="minorHAnsi" w:cstheme="minorHAnsi"/>
          <w:sz w:val="24"/>
          <w:szCs w:val="24"/>
          <w:lang w:eastAsia="et-EE"/>
        </w:rPr>
        <w:t xml:space="preserve">   </w:t>
      </w:r>
    </w:p>
    <w:bookmarkEnd w:id="0"/>
    <w:p w14:paraId="6735276C" w14:textId="04D84119" w:rsidR="00352173" w:rsidRPr="00970D8C" w:rsidRDefault="00352173" w:rsidP="00507DA6">
      <w:pPr>
        <w:spacing w:after="0" w:line="240" w:lineRule="auto"/>
        <w:jc w:val="both"/>
        <w:rPr>
          <w:rFonts w:asciiTheme="minorHAnsi" w:hAnsiTheme="minorHAnsi" w:cstheme="minorHAnsi"/>
          <w:sz w:val="24"/>
          <w:szCs w:val="24"/>
          <w:lang w:eastAsia="et-EE"/>
        </w:rPr>
      </w:pPr>
      <w:r w:rsidRPr="00970D8C">
        <w:rPr>
          <w:rFonts w:asciiTheme="minorHAnsi" w:hAnsiTheme="minorHAnsi" w:cstheme="minorHAnsi"/>
          <w:sz w:val="24"/>
          <w:szCs w:val="24"/>
          <w:lang w:eastAsia="et-EE"/>
        </w:rPr>
        <w:tab/>
        <w:t xml:space="preserve">  </w:t>
      </w:r>
    </w:p>
    <w:p w14:paraId="7D363AD1" w14:textId="77777777" w:rsidR="00352173" w:rsidRDefault="00352173" w:rsidP="00352173">
      <w:pPr>
        <w:spacing w:after="0" w:line="240" w:lineRule="auto"/>
        <w:jc w:val="both"/>
        <w:rPr>
          <w:rFonts w:asciiTheme="minorHAnsi" w:hAnsiTheme="minorHAnsi" w:cstheme="minorHAnsi"/>
          <w:sz w:val="23"/>
          <w:szCs w:val="23"/>
          <w:lang w:eastAsia="et-EE"/>
        </w:rPr>
      </w:pPr>
    </w:p>
    <w:p w14:paraId="33A37EE2" w14:textId="77777777" w:rsidR="003E784C" w:rsidRPr="009916A6" w:rsidRDefault="003E784C" w:rsidP="00352173">
      <w:pPr>
        <w:spacing w:after="0" w:line="240" w:lineRule="auto"/>
        <w:jc w:val="both"/>
        <w:rPr>
          <w:rFonts w:asciiTheme="minorHAnsi" w:hAnsiTheme="minorHAnsi" w:cstheme="minorHAnsi"/>
          <w:sz w:val="23"/>
          <w:szCs w:val="23"/>
          <w:lang w:eastAsia="et-EE"/>
        </w:rPr>
      </w:pPr>
    </w:p>
    <w:p w14:paraId="1FFECE01" w14:textId="77777777" w:rsidR="00A9622B" w:rsidRPr="002A1697" w:rsidRDefault="00A9622B" w:rsidP="002A1697">
      <w:pPr>
        <w:spacing w:after="0" w:line="264" w:lineRule="auto"/>
        <w:contextualSpacing/>
        <w:rPr>
          <w:rFonts w:cs="Calibri"/>
          <w:b/>
          <w:bCs/>
          <w:sz w:val="26"/>
          <w:szCs w:val="26"/>
          <w:lang w:eastAsia="et-EE"/>
        </w:rPr>
      </w:pPr>
      <w:r w:rsidRPr="002A1697">
        <w:rPr>
          <w:rFonts w:cs="Calibri"/>
          <w:b/>
          <w:bCs/>
          <w:sz w:val="26"/>
          <w:szCs w:val="26"/>
          <w:lang w:eastAsia="et-EE"/>
        </w:rPr>
        <w:t>Eesti Põllumajandus-Kaubanduskoja arvamus veeseaduse ja ehitusseadustiku muutmise seaduse eelnõule</w:t>
      </w:r>
    </w:p>
    <w:p w14:paraId="45B87DBF" w14:textId="77777777" w:rsidR="00A9622B" w:rsidRPr="00A9622B" w:rsidRDefault="00A9622B" w:rsidP="00A9622B">
      <w:pPr>
        <w:spacing w:after="0" w:line="264" w:lineRule="auto"/>
        <w:contextualSpacing/>
        <w:jc w:val="both"/>
        <w:rPr>
          <w:rFonts w:cs="Calibri"/>
          <w:b/>
          <w:bCs/>
          <w:sz w:val="24"/>
          <w:szCs w:val="24"/>
          <w:lang w:eastAsia="et-EE"/>
        </w:rPr>
      </w:pPr>
    </w:p>
    <w:p w14:paraId="0D31CFE9" w14:textId="77777777"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Eesti Põllumajandus-Kaubanduskoda (EPKK) esitab arvamuse kooskõlastamiseks esitatud veeseaduse ja ehitusseadustiku muutmise seaduse eelnõule.</w:t>
      </w:r>
    </w:p>
    <w:p w14:paraId="384F021A" w14:textId="77777777" w:rsidR="004D2680" w:rsidRPr="00A9622B" w:rsidRDefault="004D2680" w:rsidP="00A9622B">
      <w:pPr>
        <w:spacing w:after="0" w:line="264" w:lineRule="auto"/>
        <w:contextualSpacing/>
        <w:jc w:val="both"/>
        <w:rPr>
          <w:rFonts w:cs="Calibri"/>
          <w:sz w:val="24"/>
          <w:szCs w:val="24"/>
          <w:lang w:eastAsia="et-EE"/>
        </w:rPr>
      </w:pPr>
    </w:p>
    <w:p w14:paraId="4B01E56D" w14:textId="4566DFC1"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EPKK hinnangul on eelnõuga kavandatud muudatuste eesmärgid üldjoontes põhjendatud. Põllumajandus- ja toidutootmis</w:t>
      </w:r>
      <w:r w:rsidR="001A1EEC">
        <w:rPr>
          <w:rFonts w:cs="Calibri"/>
          <w:sz w:val="24"/>
          <w:szCs w:val="24"/>
          <w:lang w:eastAsia="et-EE"/>
        </w:rPr>
        <w:t xml:space="preserve"> </w:t>
      </w:r>
      <w:r w:rsidRPr="00A9622B">
        <w:rPr>
          <w:rFonts w:cs="Calibri"/>
          <w:sz w:val="24"/>
          <w:szCs w:val="24"/>
          <w:lang w:eastAsia="et-EE"/>
        </w:rPr>
        <w:t>ettevõtete vaatest palume siiski täiendavalt tähelepanu pöörata prioriteetse tarbimiskoha mõiste laiendamisega kaasnevatele võimalikele kohustustele ning erinevate vee kasutamise ja puurkaevudega seotud loamenetluste</w:t>
      </w:r>
      <w:r w:rsidR="00C72134">
        <w:rPr>
          <w:rFonts w:cs="Calibri"/>
          <w:sz w:val="24"/>
          <w:szCs w:val="24"/>
          <w:lang w:eastAsia="et-EE"/>
        </w:rPr>
        <w:t>le.</w:t>
      </w:r>
    </w:p>
    <w:p w14:paraId="3BFF856E" w14:textId="77777777" w:rsidR="001A1EEC" w:rsidRPr="00A9622B" w:rsidRDefault="001A1EEC" w:rsidP="00A9622B">
      <w:pPr>
        <w:spacing w:after="0" w:line="264" w:lineRule="auto"/>
        <w:contextualSpacing/>
        <w:jc w:val="both"/>
        <w:rPr>
          <w:rFonts w:cs="Calibri"/>
          <w:sz w:val="24"/>
          <w:szCs w:val="24"/>
          <w:lang w:eastAsia="et-EE"/>
        </w:rPr>
      </w:pPr>
    </w:p>
    <w:p w14:paraId="22CB60E3" w14:textId="77777777" w:rsidR="00A9622B" w:rsidRPr="0001102B" w:rsidRDefault="00A9622B" w:rsidP="00A9622B">
      <w:pPr>
        <w:spacing w:after="0" w:line="264" w:lineRule="auto"/>
        <w:contextualSpacing/>
        <w:jc w:val="both"/>
        <w:rPr>
          <w:rFonts w:cs="Calibri"/>
          <w:b/>
          <w:bCs/>
          <w:sz w:val="24"/>
          <w:szCs w:val="24"/>
          <w:lang w:eastAsia="et-EE"/>
        </w:rPr>
      </w:pPr>
      <w:r w:rsidRPr="0001102B">
        <w:rPr>
          <w:rFonts w:cs="Calibri"/>
          <w:b/>
          <w:bCs/>
          <w:sz w:val="24"/>
          <w:szCs w:val="24"/>
          <w:lang w:eastAsia="et-EE"/>
        </w:rPr>
        <w:t>1. Prioriteetse tarbimiskoha mõiste laiendamine</w:t>
      </w:r>
    </w:p>
    <w:p w14:paraId="6F50B995" w14:textId="77777777"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Eelnõuga muudetakse veeseaduse § 85⁴ lõikes 4 sätestatud prioriteetse tarbimiskoha mõistet selliselt, et see hõlmab lisaks üldsusele kasutamiseks avatud valdusele ka mitteavatud suurt valdust, mis ei ole kodumajapidamine ja mille paljud kasutajad võivad kokku puutuda veega seotud riskidega.</w:t>
      </w:r>
    </w:p>
    <w:p w14:paraId="2109F745" w14:textId="77777777" w:rsidR="00CC1388" w:rsidRPr="00A9622B" w:rsidRDefault="00CC1388" w:rsidP="00A9622B">
      <w:pPr>
        <w:spacing w:after="0" w:line="264" w:lineRule="auto"/>
        <w:contextualSpacing/>
        <w:jc w:val="both"/>
        <w:rPr>
          <w:rFonts w:cs="Calibri"/>
          <w:sz w:val="24"/>
          <w:szCs w:val="24"/>
          <w:lang w:eastAsia="et-EE"/>
        </w:rPr>
      </w:pPr>
    </w:p>
    <w:p w14:paraId="06EC7029" w14:textId="263E3659"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Eelnõu seletuskirjas on selgitatud, et sellisteks kohtadeks võivad olla muu hulgas suurettevõtted ja tööstusliku tootmise üksused, millele on juurdepääs üksnes seal töötaval personalil. Sellest tulenevalt</w:t>
      </w:r>
      <w:r w:rsidR="00CC1388">
        <w:rPr>
          <w:rFonts w:cs="Calibri"/>
          <w:sz w:val="24"/>
          <w:szCs w:val="24"/>
          <w:lang w:eastAsia="et-EE"/>
        </w:rPr>
        <w:t xml:space="preserve"> näeme, et </w:t>
      </w:r>
      <w:r w:rsidRPr="00A9622B">
        <w:rPr>
          <w:rFonts w:cs="Calibri"/>
          <w:sz w:val="24"/>
          <w:szCs w:val="24"/>
          <w:lang w:eastAsia="et-EE"/>
        </w:rPr>
        <w:t xml:space="preserve">laiendatud mõiste </w:t>
      </w:r>
      <w:r w:rsidR="007545C4">
        <w:rPr>
          <w:rFonts w:cs="Calibri"/>
          <w:sz w:val="24"/>
          <w:szCs w:val="24"/>
          <w:lang w:eastAsia="et-EE"/>
        </w:rPr>
        <w:t xml:space="preserve">hõlmab </w:t>
      </w:r>
      <w:r w:rsidRPr="00A9622B">
        <w:rPr>
          <w:rFonts w:cs="Calibri"/>
          <w:sz w:val="24"/>
          <w:szCs w:val="24"/>
          <w:lang w:eastAsia="et-EE"/>
        </w:rPr>
        <w:t xml:space="preserve">põhimõtteliselt </w:t>
      </w:r>
      <w:r w:rsidR="007545C4">
        <w:rPr>
          <w:rFonts w:cs="Calibri"/>
          <w:sz w:val="24"/>
          <w:szCs w:val="24"/>
          <w:lang w:eastAsia="et-EE"/>
        </w:rPr>
        <w:t>kõiki</w:t>
      </w:r>
      <w:r w:rsidRPr="00A9622B">
        <w:rPr>
          <w:rFonts w:cs="Calibri"/>
          <w:sz w:val="24"/>
          <w:szCs w:val="24"/>
          <w:lang w:eastAsia="et-EE"/>
        </w:rPr>
        <w:t xml:space="preserve"> toidutootmis</w:t>
      </w:r>
      <w:r w:rsidR="007545C4">
        <w:rPr>
          <w:rFonts w:cs="Calibri"/>
          <w:sz w:val="24"/>
          <w:szCs w:val="24"/>
          <w:lang w:eastAsia="et-EE"/>
        </w:rPr>
        <w:t>ega</w:t>
      </w:r>
      <w:r w:rsidRPr="00A9622B">
        <w:rPr>
          <w:rFonts w:cs="Calibri"/>
          <w:sz w:val="24"/>
          <w:szCs w:val="24"/>
          <w:lang w:eastAsia="et-EE"/>
        </w:rPr>
        <w:t xml:space="preserve"> ja põllumajandus</w:t>
      </w:r>
      <w:r w:rsidR="007545C4">
        <w:rPr>
          <w:rFonts w:cs="Calibri"/>
          <w:sz w:val="24"/>
          <w:szCs w:val="24"/>
          <w:lang w:eastAsia="et-EE"/>
        </w:rPr>
        <w:t xml:space="preserve">ega tegelevaid </w:t>
      </w:r>
      <w:r w:rsidRPr="00A9622B">
        <w:rPr>
          <w:rFonts w:cs="Calibri"/>
          <w:sz w:val="24"/>
          <w:szCs w:val="24"/>
          <w:lang w:eastAsia="et-EE"/>
        </w:rPr>
        <w:t>ettevõtteid.</w:t>
      </w:r>
    </w:p>
    <w:p w14:paraId="11A1AB5F" w14:textId="77777777" w:rsidR="007545C4" w:rsidRPr="00A9622B" w:rsidRDefault="007545C4" w:rsidP="00A9622B">
      <w:pPr>
        <w:spacing w:after="0" w:line="264" w:lineRule="auto"/>
        <w:contextualSpacing/>
        <w:jc w:val="both"/>
        <w:rPr>
          <w:rFonts w:cs="Calibri"/>
          <w:sz w:val="24"/>
          <w:szCs w:val="24"/>
          <w:lang w:eastAsia="et-EE"/>
        </w:rPr>
      </w:pPr>
    </w:p>
    <w:p w14:paraId="49F30638" w14:textId="705B7D51"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EPKK liikmetega toimunud arutelul ei nähtud mõiste laiendamises iseenesest olulist probleemi. Toidutootmises on joogivee kvaliteedi kontroll ja sellega seotud riskide maandamine juba praegu oluline osa toiduohutuse tagamisest ning ettevõtted teevad selleks vajalikku seiret.</w:t>
      </w:r>
      <w:r w:rsidR="00C36167">
        <w:rPr>
          <w:rFonts w:cs="Calibri"/>
          <w:sz w:val="24"/>
          <w:szCs w:val="24"/>
          <w:lang w:eastAsia="et-EE"/>
        </w:rPr>
        <w:t xml:space="preserve"> </w:t>
      </w:r>
      <w:r w:rsidRPr="00A9622B">
        <w:rPr>
          <w:rFonts w:cs="Calibri"/>
          <w:sz w:val="24"/>
          <w:szCs w:val="24"/>
          <w:lang w:eastAsia="et-EE"/>
        </w:rPr>
        <w:t xml:space="preserve">Samas palume täpsustada, </w:t>
      </w:r>
      <w:r w:rsidRPr="00F31935">
        <w:rPr>
          <w:rFonts w:cs="Calibri"/>
          <w:b/>
          <w:bCs/>
          <w:sz w:val="24"/>
          <w:szCs w:val="24"/>
          <w:lang w:eastAsia="et-EE"/>
        </w:rPr>
        <w:t>milliste kriteeriumide alusel hakatakse praktikas määrama üldsusele mitteavatud suuri valdusi prioriteetseteks tarbimiskohtadeks ning millised täiendavad kohustused võivad sellise määratlusega ettevõtjale kaasneda.</w:t>
      </w:r>
      <w:r w:rsidRPr="00A9622B">
        <w:rPr>
          <w:rFonts w:cs="Calibri"/>
          <w:sz w:val="24"/>
          <w:szCs w:val="24"/>
          <w:lang w:eastAsia="et-EE"/>
        </w:rPr>
        <w:t xml:space="preserve"> Eelkõige palume selgitada, kas ja millistel tingimustel võivad prioriteetseks tarbimiskohaks kvalifitseeruda suure töötajate arvuga toidutööstused, tapamajad, piimatööstused või põllumajandusettevõtted.</w:t>
      </w:r>
    </w:p>
    <w:p w14:paraId="320D2B77" w14:textId="77777777" w:rsidR="00C36167" w:rsidRPr="00A9622B" w:rsidRDefault="00C36167" w:rsidP="00A9622B">
      <w:pPr>
        <w:spacing w:after="0" w:line="264" w:lineRule="auto"/>
        <w:contextualSpacing/>
        <w:jc w:val="both"/>
        <w:rPr>
          <w:rFonts w:cs="Calibri"/>
          <w:sz w:val="24"/>
          <w:szCs w:val="24"/>
          <w:lang w:eastAsia="et-EE"/>
        </w:rPr>
      </w:pPr>
    </w:p>
    <w:p w14:paraId="0B427806" w14:textId="77777777"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 xml:space="preserve">Samuti peame oluliseks, et prioriteetse tarbimiskoha staatusega ei kaasneks toidukäitlejatele olemasolevate vee kvaliteedi kontrollimise nõuete dubleerimist. Kui ettevõte teeb juba </w:t>
      </w:r>
      <w:r w:rsidRPr="00A9622B">
        <w:rPr>
          <w:rFonts w:cs="Calibri"/>
          <w:sz w:val="24"/>
          <w:szCs w:val="24"/>
          <w:lang w:eastAsia="et-EE"/>
        </w:rPr>
        <w:lastRenderedPageBreak/>
        <w:t>toiduohutuse, enesekontrolli või muude õigusaktidest tulenevate nõuete alusel joogivee seiret, peaks olemasolevaid analüüse ja seireandmeid olema võimalik kasutada ka veeseadusest tulenevate nõuete täitmisel. Täiendavaid analüüsi- või seirekohustusi tuleks rakendada üksnes juhul, kui need on konkreetse riskihindamise tulemusel põhjendatud.</w:t>
      </w:r>
    </w:p>
    <w:p w14:paraId="3F68AE04" w14:textId="77777777" w:rsidR="008C37A9" w:rsidRPr="00A9622B" w:rsidRDefault="008C37A9" w:rsidP="00A9622B">
      <w:pPr>
        <w:spacing w:after="0" w:line="264" w:lineRule="auto"/>
        <w:contextualSpacing/>
        <w:jc w:val="both"/>
        <w:rPr>
          <w:rFonts w:cs="Calibri"/>
          <w:sz w:val="24"/>
          <w:szCs w:val="24"/>
          <w:lang w:eastAsia="et-EE"/>
        </w:rPr>
      </w:pPr>
    </w:p>
    <w:p w14:paraId="10034451" w14:textId="77777777" w:rsidR="00A9622B" w:rsidRPr="0001102B" w:rsidRDefault="00A9622B" w:rsidP="00A9622B">
      <w:pPr>
        <w:spacing w:after="0" w:line="264" w:lineRule="auto"/>
        <w:contextualSpacing/>
        <w:jc w:val="both"/>
        <w:rPr>
          <w:rFonts w:cs="Calibri"/>
          <w:b/>
          <w:bCs/>
          <w:sz w:val="24"/>
          <w:szCs w:val="24"/>
          <w:lang w:eastAsia="et-EE"/>
        </w:rPr>
      </w:pPr>
      <w:r w:rsidRPr="0001102B">
        <w:rPr>
          <w:rFonts w:cs="Calibri"/>
          <w:b/>
          <w:bCs/>
          <w:sz w:val="24"/>
          <w:szCs w:val="24"/>
          <w:lang w:eastAsia="et-EE"/>
        </w:rPr>
        <w:t>2. Puurkaevudega seotud loamenetluste lihtsustamine</w:t>
      </w:r>
    </w:p>
    <w:p w14:paraId="68608B80" w14:textId="4A51A882"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 xml:space="preserve">EPKK toetab </w:t>
      </w:r>
      <w:r w:rsidR="00CC72F9">
        <w:rPr>
          <w:rFonts w:cs="Calibri"/>
          <w:sz w:val="24"/>
          <w:szCs w:val="24"/>
          <w:lang w:eastAsia="et-EE"/>
        </w:rPr>
        <w:t xml:space="preserve">igat algatust, mille </w:t>
      </w:r>
      <w:r w:rsidRPr="00A9622B">
        <w:rPr>
          <w:rFonts w:cs="Calibri"/>
          <w:sz w:val="24"/>
          <w:szCs w:val="24"/>
          <w:lang w:eastAsia="et-EE"/>
        </w:rPr>
        <w:t>eesmärk</w:t>
      </w:r>
      <w:r w:rsidR="00CC72F9">
        <w:rPr>
          <w:rFonts w:cs="Calibri"/>
          <w:sz w:val="24"/>
          <w:szCs w:val="24"/>
          <w:lang w:eastAsia="et-EE"/>
        </w:rPr>
        <w:t xml:space="preserve"> </w:t>
      </w:r>
      <w:r w:rsidR="00B55DE0">
        <w:rPr>
          <w:rFonts w:cs="Calibri"/>
          <w:sz w:val="24"/>
          <w:szCs w:val="24"/>
          <w:lang w:eastAsia="et-EE"/>
        </w:rPr>
        <w:t xml:space="preserve">pühendub </w:t>
      </w:r>
      <w:r w:rsidRPr="00A9622B">
        <w:rPr>
          <w:rFonts w:cs="Calibri"/>
          <w:sz w:val="24"/>
          <w:szCs w:val="24"/>
          <w:lang w:eastAsia="et-EE"/>
        </w:rPr>
        <w:t>haldus- ja töökoormus</w:t>
      </w:r>
      <w:r w:rsidR="00B55DE0">
        <w:rPr>
          <w:rFonts w:cs="Calibri"/>
          <w:sz w:val="24"/>
          <w:szCs w:val="24"/>
          <w:lang w:eastAsia="et-EE"/>
        </w:rPr>
        <w:t>e vähendamisele</w:t>
      </w:r>
      <w:r w:rsidR="00CC72F9">
        <w:rPr>
          <w:rFonts w:cs="Calibri"/>
          <w:sz w:val="24"/>
          <w:szCs w:val="24"/>
          <w:lang w:eastAsia="et-EE"/>
        </w:rPr>
        <w:t xml:space="preserve">. </w:t>
      </w:r>
      <w:r w:rsidRPr="00A9622B">
        <w:rPr>
          <w:rFonts w:cs="Calibri"/>
          <w:sz w:val="24"/>
          <w:szCs w:val="24"/>
          <w:lang w:eastAsia="et-EE"/>
        </w:rPr>
        <w:t>Eelnõu seletuskirja kohaselt välditakse sellega eraldi kooskõlastusetappi olukorras, kus sisuline joogivee ohutuse kontroll toimub hilisemas joogivee käitlemise ja kontrolli kava kooskõlastamise etapis.</w:t>
      </w:r>
    </w:p>
    <w:p w14:paraId="3CA301B0" w14:textId="77777777" w:rsidR="0098489C" w:rsidRPr="00A9622B" w:rsidRDefault="0098489C" w:rsidP="00A9622B">
      <w:pPr>
        <w:spacing w:after="0" w:line="264" w:lineRule="auto"/>
        <w:contextualSpacing/>
        <w:jc w:val="both"/>
        <w:rPr>
          <w:rFonts w:cs="Calibri"/>
          <w:sz w:val="24"/>
          <w:szCs w:val="24"/>
          <w:lang w:eastAsia="et-EE"/>
        </w:rPr>
      </w:pPr>
    </w:p>
    <w:p w14:paraId="414444F7" w14:textId="295E7DB7" w:rsidR="00A2447E" w:rsidRDefault="00771696" w:rsidP="00A9622B">
      <w:pPr>
        <w:spacing w:after="0" w:line="264" w:lineRule="auto"/>
        <w:contextualSpacing/>
        <w:jc w:val="both"/>
        <w:rPr>
          <w:rFonts w:cs="Calibri"/>
          <w:sz w:val="24"/>
          <w:szCs w:val="24"/>
          <w:lang w:eastAsia="et-EE"/>
        </w:rPr>
      </w:pPr>
      <w:r>
        <w:rPr>
          <w:rFonts w:cs="Calibri"/>
          <w:sz w:val="24"/>
          <w:szCs w:val="24"/>
          <w:lang w:eastAsia="et-EE"/>
        </w:rPr>
        <w:t xml:space="preserve">Kutsume siinkohal </w:t>
      </w:r>
      <w:r w:rsidR="00A9622B" w:rsidRPr="00A9622B">
        <w:rPr>
          <w:rFonts w:cs="Calibri"/>
          <w:sz w:val="24"/>
          <w:szCs w:val="24"/>
          <w:lang w:eastAsia="et-EE"/>
        </w:rPr>
        <w:t>EPKK</w:t>
      </w:r>
      <w:r>
        <w:rPr>
          <w:rFonts w:cs="Calibri"/>
          <w:sz w:val="24"/>
          <w:szCs w:val="24"/>
          <w:lang w:eastAsia="et-EE"/>
        </w:rPr>
        <w:t xml:space="preserve"> poolt</w:t>
      </w:r>
      <w:r w:rsidR="00A9622B" w:rsidRPr="00A9622B">
        <w:rPr>
          <w:rFonts w:cs="Calibri"/>
          <w:sz w:val="24"/>
          <w:szCs w:val="24"/>
          <w:lang w:eastAsia="et-EE"/>
        </w:rPr>
        <w:t xml:space="preserve"> </w:t>
      </w:r>
      <w:r w:rsidR="002C2FCE">
        <w:rPr>
          <w:rFonts w:cs="Calibri"/>
          <w:sz w:val="24"/>
          <w:szCs w:val="24"/>
          <w:lang w:eastAsia="et-EE"/>
        </w:rPr>
        <w:t xml:space="preserve">rakendada </w:t>
      </w:r>
      <w:r w:rsidR="00A9622B" w:rsidRPr="00A9622B">
        <w:rPr>
          <w:rFonts w:cs="Calibri"/>
          <w:sz w:val="24"/>
          <w:szCs w:val="24"/>
          <w:lang w:eastAsia="et-EE"/>
        </w:rPr>
        <w:t xml:space="preserve">põhimõtet </w:t>
      </w:r>
      <w:r w:rsidR="002C2FCE">
        <w:rPr>
          <w:rFonts w:cs="Calibri"/>
          <w:sz w:val="24"/>
          <w:szCs w:val="24"/>
          <w:lang w:eastAsia="et-EE"/>
        </w:rPr>
        <w:t xml:space="preserve">laiemalt ehk </w:t>
      </w:r>
      <w:r w:rsidR="00A9622B" w:rsidRPr="00A9622B">
        <w:rPr>
          <w:rFonts w:cs="Calibri"/>
          <w:sz w:val="24"/>
          <w:szCs w:val="24"/>
          <w:lang w:eastAsia="et-EE"/>
        </w:rPr>
        <w:t xml:space="preserve">vältida samade asjaolude korduvat hindamist erinevates menetlustes </w:t>
      </w:r>
      <w:r w:rsidR="00EE34BA">
        <w:rPr>
          <w:rFonts w:cs="Calibri"/>
          <w:sz w:val="24"/>
          <w:szCs w:val="24"/>
          <w:lang w:eastAsia="et-EE"/>
        </w:rPr>
        <w:t xml:space="preserve">ning vaadata </w:t>
      </w:r>
      <w:r w:rsidR="00820BF7">
        <w:rPr>
          <w:rFonts w:cs="Calibri"/>
          <w:sz w:val="24"/>
          <w:szCs w:val="24"/>
          <w:lang w:eastAsia="et-EE"/>
        </w:rPr>
        <w:t xml:space="preserve">kogu </w:t>
      </w:r>
      <w:r w:rsidR="0013718F">
        <w:rPr>
          <w:rFonts w:cs="Calibri"/>
          <w:sz w:val="24"/>
          <w:szCs w:val="24"/>
          <w:lang w:eastAsia="et-EE"/>
        </w:rPr>
        <w:t xml:space="preserve">loamenetluse protseduuri </w:t>
      </w:r>
      <w:r w:rsidR="00820BF7">
        <w:rPr>
          <w:rFonts w:cs="Calibri"/>
          <w:sz w:val="24"/>
          <w:szCs w:val="24"/>
          <w:lang w:eastAsia="et-EE"/>
        </w:rPr>
        <w:t>üleselt</w:t>
      </w:r>
      <w:r w:rsidR="0013718F">
        <w:rPr>
          <w:rFonts w:cs="Calibri"/>
          <w:sz w:val="24"/>
          <w:szCs w:val="24"/>
          <w:lang w:eastAsia="et-EE"/>
        </w:rPr>
        <w:t xml:space="preserve">. </w:t>
      </w:r>
      <w:r w:rsidR="00A9622B" w:rsidRPr="00A9622B">
        <w:rPr>
          <w:rFonts w:cs="Calibri"/>
          <w:sz w:val="24"/>
          <w:szCs w:val="24"/>
          <w:lang w:eastAsia="et-EE"/>
        </w:rPr>
        <w:t xml:space="preserve">Puurkaevu rajamise ja vee kasutamisega võivad ettevõtja jaoks olla seotud erinevad menetlused ja load, sealhulgas ehitus- ja kasutusloa menetlus, veevaldkonna keskkonnaluba ning suuremate ettevõtete puhul keskkonnakompleksluba. Eelnõu seletuskirjas ei ole laiemalt analüüsitud nende menetluste omavahelist koostoimet ega </w:t>
      </w:r>
      <w:r w:rsidR="00A0128D">
        <w:rPr>
          <w:rFonts w:cs="Calibri"/>
          <w:sz w:val="24"/>
          <w:szCs w:val="24"/>
          <w:lang w:eastAsia="et-EE"/>
        </w:rPr>
        <w:t>kaardistatud, millised menetlusetapid</w:t>
      </w:r>
      <w:r w:rsidR="00942B97">
        <w:rPr>
          <w:rFonts w:cs="Calibri"/>
          <w:sz w:val="24"/>
          <w:szCs w:val="24"/>
          <w:lang w:eastAsia="et-EE"/>
        </w:rPr>
        <w:t xml:space="preserve"> on </w:t>
      </w:r>
      <w:r w:rsidR="00866E62">
        <w:rPr>
          <w:rFonts w:cs="Calibri"/>
          <w:sz w:val="24"/>
          <w:szCs w:val="24"/>
          <w:lang w:eastAsia="et-EE"/>
        </w:rPr>
        <w:t xml:space="preserve">samad või </w:t>
      </w:r>
      <w:r w:rsidR="00942B97">
        <w:rPr>
          <w:rFonts w:cs="Calibri"/>
          <w:sz w:val="24"/>
          <w:szCs w:val="24"/>
          <w:lang w:eastAsia="et-EE"/>
        </w:rPr>
        <w:t xml:space="preserve">sarnased </w:t>
      </w:r>
      <w:r w:rsidR="00A9622B" w:rsidRPr="00A9622B">
        <w:rPr>
          <w:rFonts w:cs="Calibri"/>
          <w:sz w:val="24"/>
          <w:szCs w:val="24"/>
          <w:lang w:eastAsia="et-EE"/>
        </w:rPr>
        <w:t>või</w:t>
      </w:r>
      <w:r w:rsidR="00942B97">
        <w:rPr>
          <w:rFonts w:cs="Calibri"/>
          <w:sz w:val="24"/>
          <w:szCs w:val="24"/>
          <w:lang w:eastAsia="et-EE"/>
        </w:rPr>
        <w:t xml:space="preserve"> </w:t>
      </w:r>
      <w:r w:rsidR="003A4A4F">
        <w:rPr>
          <w:rFonts w:cs="Calibri"/>
          <w:sz w:val="24"/>
          <w:szCs w:val="24"/>
          <w:lang w:eastAsia="et-EE"/>
        </w:rPr>
        <w:t>millal ja kellele</w:t>
      </w:r>
      <w:r w:rsidR="00A2447E">
        <w:rPr>
          <w:rFonts w:cs="Calibri"/>
          <w:sz w:val="24"/>
          <w:szCs w:val="24"/>
          <w:lang w:eastAsia="et-EE"/>
        </w:rPr>
        <w:t xml:space="preserve"> samu</w:t>
      </w:r>
      <w:r w:rsidR="00A9622B" w:rsidRPr="00A9622B">
        <w:rPr>
          <w:rFonts w:cs="Calibri"/>
          <w:sz w:val="24"/>
          <w:szCs w:val="24"/>
          <w:lang w:eastAsia="et-EE"/>
        </w:rPr>
        <w:t xml:space="preserve"> </w:t>
      </w:r>
      <w:r w:rsidR="00A2447E">
        <w:rPr>
          <w:rFonts w:cs="Calibri"/>
          <w:sz w:val="24"/>
          <w:szCs w:val="24"/>
          <w:lang w:eastAsia="et-EE"/>
        </w:rPr>
        <w:t>andmeid</w:t>
      </w:r>
      <w:r w:rsidR="00866E62">
        <w:rPr>
          <w:rFonts w:cs="Calibri"/>
          <w:sz w:val="24"/>
          <w:szCs w:val="24"/>
          <w:lang w:eastAsia="et-EE"/>
        </w:rPr>
        <w:t xml:space="preserve"> tuleb</w:t>
      </w:r>
      <w:r w:rsidR="00A2447E">
        <w:rPr>
          <w:rFonts w:cs="Calibri"/>
          <w:sz w:val="24"/>
          <w:szCs w:val="24"/>
          <w:lang w:eastAsia="et-EE"/>
        </w:rPr>
        <w:t xml:space="preserve"> taotlejal </w:t>
      </w:r>
      <w:r w:rsidR="00A9622B" w:rsidRPr="00A9622B">
        <w:rPr>
          <w:rFonts w:cs="Calibri"/>
          <w:sz w:val="24"/>
          <w:szCs w:val="24"/>
          <w:lang w:eastAsia="et-EE"/>
        </w:rPr>
        <w:t>korduva</w:t>
      </w:r>
      <w:r w:rsidR="00A2447E">
        <w:rPr>
          <w:rFonts w:cs="Calibri"/>
          <w:sz w:val="24"/>
          <w:szCs w:val="24"/>
          <w:lang w:eastAsia="et-EE"/>
        </w:rPr>
        <w:t>lt esitad</w:t>
      </w:r>
      <w:r w:rsidR="00866E62">
        <w:rPr>
          <w:rFonts w:cs="Calibri"/>
          <w:sz w:val="24"/>
          <w:szCs w:val="24"/>
          <w:lang w:eastAsia="et-EE"/>
        </w:rPr>
        <w:t>a</w:t>
      </w:r>
      <w:r w:rsidR="00A2447E">
        <w:rPr>
          <w:rFonts w:cs="Calibri"/>
          <w:sz w:val="24"/>
          <w:szCs w:val="24"/>
          <w:lang w:eastAsia="et-EE"/>
        </w:rPr>
        <w:t xml:space="preserve">. </w:t>
      </w:r>
    </w:p>
    <w:p w14:paraId="2F65CEE9" w14:textId="77777777" w:rsidR="00A2447E" w:rsidRPr="00A9622B" w:rsidRDefault="00A2447E" w:rsidP="00A9622B">
      <w:pPr>
        <w:spacing w:after="0" w:line="264" w:lineRule="auto"/>
        <w:contextualSpacing/>
        <w:jc w:val="both"/>
        <w:rPr>
          <w:rFonts w:cs="Calibri"/>
          <w:sz w:val="24"/>
          <w:szCs w:val="24"/>
          <w:lang w:eastAsia="et-EE"/>
        </w:rPr>
      </w:pPr>
    </w:p>
    <w:p w14:paraId="375BEBBC" w14:textId="5F80001D"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 xml:space="preserve">EPKK teeb ettepaneku </w:t>
      </w:r>
      <w:r w:rsidR="006C3AD1">
        <w:rPr>
          <w:rFonts w:cs="Calibri"/>
          <w:b/>
          <w:bCs/>
          <w:sz w:val="24"/>
          <w:szCs w:val="24"/>
          <w:lang w:eastAsia="et-EE"/>
        </w:rPr>
        <w:t>üle vaadata</w:t>
      </w:r>
      <w:r w:rsidRPr="00F31935">
        <w:rPr>
          <w:rFonts w:cs="Calibri"/>
          <w:b/>
          <w:bCs/>
          <w:sz w:val="24"/>
          <w:szCs w:val="24"/>
          <w:lang w:eastAsia="et-EE"/>
        </w:rPr>
        <w:t>, kas puurkaevude ja vee kasutamisega seotud erinevates loamenetlustes on võimalik senisest enam kasutada juba teise menetluse käigus esitatud või andmeid ning vältida samade asjaolude korduvat hindamist</w:t>
      </w:r>
      <w:r w:rsidRPr="00A9622B">
        <w:rPr>
          <w:rFonts w:cs="Calibri"/>
          <w:sz w:val="24"/>
          <w:szCs w:val="24"/>
          <w:lang w:eastAsia="et-EE"/>
        </w:rPr>
        <w:t>. Eesmärk peaks olema, et erinevate lubade olemasolu ei tooks ettevõtjale kaasa põhjendamatult dubleerivaid menetlusi ega pikendaks investeeringute elluviimiseks vajalikku menetlusaega.</w:t>
      </w:r>
    </w:p>
    <w:p w14:paraId="2CD21CF5" w14:textId="77777777" w:rsidR="007A7D87" w:rsidRPr="00A9622B" w:rsidRDefault="007A7D87" w:rsidP="00A9622B">
      <w:pPr>
        <w:spacing w:after="0" w:line="264" w:lineRule="auto"/>
        <w:contextualSpacing/>
        <w:jc w:val="both"/>
        <w:rPr>
          <w:rFonts w:cs="Calibri"/>
          <w:sz w:val="24"/>
          <w:szCs w:val="24"/>
          <w:lang w:eastAsia="et-EE"/>
        </w:rPr>
      </w:pPr>
    </w:p>
    <w:p w14:paraId="5C6F613D" w14:textId="77777777" w:rsidR="00A9622B" w:rsidRPr="0001102B" w:rsidRDefault="00A9622B" w:rsidP="00A9622B">
      <w:pPr>
        <w:spacing w:after="0" w:line="264" w:lineRule="auto"/>
        <w:contextualSpacing/>
        <w:jc w:val="both"/>
        <w:rPr>
          <w:rFonts w:cs="Calibri"/>
          <w:b/>
          <w:bCs/>
          <w:sz w:val="24"/>
          <w:szCs w:val="24"/>
          <w:lang w:eastAsia="et-EE"/>
        </w:rPr>
      </w:pPr>
      <w:r w:rsidRPr="0001102B">
        <w:rPr>
          <w:rFonts w:cs="Calibri"/>
          <w:b/>
          <w:bCs/>
          <w:sz w:val="24"/>
          <w:szCs w:val="24"/>
          <w:lang w:eastAsia="et-EE"/>
        </w:rPr>
        <w:t>3. Joogiveega kokkupuutuvatele toodetele ja materjalidele esitatavad nõuded</w:t>
      </w:r>
    </w:p>
    <w:p w14:paraId="37F2481D" w14:textId="77777777" w:rsid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t>Eelnõuga täpsustatakse joogiveega kokkupuutuvatele toodetele ja materjalidele kehtivaid hügieeni-, vastavushindamise ja märgistamise nõudeid. Toidutootmis- ja põllumajandusettevõtete jaoks tähendab see eelkõige vajadust veesüsteemide rajamisel ja uuendamisel veenduda, et kasutatavad torud, liitmikud, mahutid ja muud joogiveega kokkupuutuvad materjalid vastavad kehtestatud nõuetele.</w:t>
      </w:r>
    </w:p>
    <w:p w14:paraId="06221678" w14:textId="77777777" w:rsidR="007A7D87" w:rsidRPr="00A9622B" w:rsidRDefault="007A7D87" w:rsidP="00A9622B">
      <w:pPr>
        <w:spacing w:after="0" w:line="264" w:lineRule="auto"/>
        <w:contextualSpacing/>
        <w:jc w:val="both"/>
        <w:rPr>
          <w:rFonts w:cs="Calibri"/>
          <w:sz w:val="24"/>
          <w:szCs w:val="24"/>
          <w:lang w:eastAsia="et-EE"/>
        </w:rPr>
      </w:pPr>
    </w:p>
    <w:p w14:paraId="6EAC5406" w14:textId="047BBD35" w:rsidR="00D50029" w:rsidRPr="00D50029" w:rsidRDefault="00D50029" w:rsidP="00D50029">
      <w:pPr>
        <w:spacing w:after="0" w:line="264" w:lineRule="auto"/>
        <w:contextualSpacing/>
        <w:jc w:val="both"/>
        <w:rPr>
          <w:rFonts w:cs="Calibri"/>
          <w:sz w:val="24"/>
          <w:szCs w:val="24"/>
          <w:lang w:eastAsia="et-EE"/>
        </w:rPr>
      </w:pPr>
      <w:r w:rsidRPr="00D50029">
        <w:rPr>
          <w:rFonts w:cs="Calibri"/>
          <w:sz w:val="24"/>
          <w:szCs w:val="24"/>
          <w:lang w:eastAsia="et-EE"/>
        </w:rPr>
        <w:t xml:space="preserve">EPKK liikmetega toimunud arutelul ei tõstatatud kavandatavate nõuete osas olulisi probleeme. Küll aga </w:t>
      </w:r>
      <w:r w:rsidRPr="00372738">
        <w:rPr>
          <w:rFonts w:cs="Calibri"/>
          <w:b/>
          <w:bCs/>
          <w:sz w:val="24"/>
          <w:szCs w:val="24"/>
          <w:lang w:eastAsia="et-EE"/>
        </w:rPr>
        <w:t>palume kinnitada, et uued nõuded kohalduvad eelkõige uute veesüsteemide rajamisel või olemasolevate veesüsteemide rekonstrueerimisel ning nendest ei tulene nõuetele mittevastavate olemasolevate veesüsteemide kohustuslikku ümberehitamist</w:t>
      </w:r>
      <w:r w:rsidRPr="00D50029">
        <w:rPr>
          <w:rFonts w:cs="Calibri"/>
          <w:sz w:val="24"/>
          <w:szCs w:val="24"/>
          <w:lang w:eastAsia="et-EE"/>
        </w:rPr>
        <w:t>. Olemasolevate süsteemide kohustuslik ümberehitamine või</w:t>
      </w:r>
      <w:r w:rsidR="003D064E">
        <w:rPr>
          <w:rFonts w:cs="Calibri"/>
          <w:sz w:val="24"/>
          <w:szCs w:val="24"/>
          <w:lang w:eastAsia="et-EE"/>
        </w:rPr>
        <w:t>b</w:t>
      </w:r>
      <w:r w:rsidRPr="00D50029">
        <w:rPr>
          <w:rFonts w:cs="Calibri"/>
          <w:sz w:val="24"/>
          <w:szCs w:val="24"/>
          <w:lang w:eastAsia="et-EE"/>
        </w:rPr>
        <w:t xml:space="preserve"> tähendada ettevõtjatele märkimisväärseid täiendavaid investeeringuid.</w:t>
      </w:r>
    </w:p>
    <w:p w14:paraId="64205DF1" w14:textId="77777777" w:rsidR="00D50029" w:rsidRPr="00D50029" w:rsidRDefault="00D50029" w:rsidP="00D50029">
      <w:pPr>
        <w:spacing w:after="0" w:line="264" w:lineRule="auto"/>
        <w:contextualSpacing/>
        <w:jc w:val="both"/>
        <w:rPr>
          <w:rFonts w:cs="Calibri"/>
          <w:sz w:val="24"/>
          <w:szCs w:val="24"/>
          <w:lang w:eastAsia="et-EE"/>
        </w:rPr>
      </w:pPr>
    </w:p>
    <w:p w14:paraId="6AB1605E" w14:textId="48C0D8D1" w:rsidR="007A7D87" w:rsidRPr="00A9622B" w:rsidRDefault="00D50029" w:rsidP="00D50029">
      <w:pPr>
        <w:spacing w:after="0" w:line="264" w:lineRule="auto"/>
        <w:contextualSpacing/>
        <w:jc w:val="both"/>
        <w:rPr>
          <w:rFonts w:cs="Calibri"/>
          <w:sz w:val="24"/>
          <w:szCs w:val="24"/>
          <w:lang w:eastAsia="et-EE"/>
        </w:rPr>
      </w:pPr>
      <w:r w:rsidRPr="00D50029">
        <w:rPr>
          <w:rFonts w:cs="Calibri"/>
          <w:sz w:val="24"/>
          <w:szCs w:val="24"/>
          <w:lang w:eastAsia="et-EE"/>
        </w:rPr>
        <w:t>Lisaks peame oluliseks, et nõuete rakendamine oleks ettevõtjatele üheselt arusaadav ning nõuetele vastavate toodete ja materjalide piisav kättesaadavus turul oleks tagatud.</w:t>
      </w:r>
    </w:p>
    <w:p w14:paraId="7FB642BC" w14:textId="77777777" w:rsidR="00A9622B" w:rsidRPr="00A9622B" w:rsidRDefault="00A9622B" w:rsidP="00A9622B">
      <w:pPr>
        <w:spacing w:after="0" w:line="264" w:lineRule="auto"/>
        <w:contextualSpacing/>
        <w:jc w:val="both"/>
        <w:rPr>
          <w:rFonts w:cs="Calibri"/>
          <w:sz w:val="24"/>
          <w:szCs w:val="24"/>
          <w:lang w:eastAsia="et-EE"/>
        </w:rPr>
      </w:pPr>
      <w:r w:rsidRPr="00A9622B">
        <w:rPr>
          <w:rFonts w:cs="Calibri"/>
          <w:sz w:val="24"/>
          <w:szCs w:val="24"/>
          <w:lang w:eastAsia="et-EE"/>
        </w:rPr>
        <w:lastRenderedPageBreak/>
        <w:t>Kokkuvõttes toetab EPKK eelnõu eesmärki täpsustada joogivee ohutusega seotud nõudeid ja vähendada põhjendamatut halduskoormust. Palume eelkõige täpsustada prioriteetse tarbimiskoha laiendatud mõiste praktilist rakendamist ettevõtetele ning tagada, et sellest ei tekiks toidutootjatele juba olemasolevate vee kvaliteedi seire kohustuste dubleerimist. Samuti teeme ettepaneku vaadata puurkaevude kasutamisega seotud loamenetlusi laiemalt ning hinnata võimalusi vähendada erinevate loa- ja kooskõlastusmenetluste kattuvust.</w:t>
      </w:r>
    </w:p>
    <w:p w14:paraId="56D7F5E3" w14:textId="77777777" w:rsidR="00A9622B" w:rsidRDefault="00A9622B" w:rsidP="004D2996">
      <w:pPr>
        <w:spacing w:after="0" w:line="264" w:lineRule="auto"/>
        <w:contextualSpacing/>
        <w:jc w:val="both"/>
        <w:rPr>
          <w:rFonts w:cs="Calibri"/>
          <w:sz w:val="24"/>
          <w:szCs w:val="24"/>
          <w:lang w:eastAsia="et-EE"/>
        </w:rPr>
      </w:pPr>
    </w:p>
    <w:p w14:paraId="1BC1A937" w14:textId="77777777" w:rsidR="002A1697" w:rsidRDefault="002A1697" w:rsidP="004D2996">
      <w:pPr>
        <w:spacing w:after="0" w:line="264" w:lineRule="auto"/>
        <w:contextualSpacing/>
        <w:jc w:val="both"/>
        <w:rPr>
          <w:rFonts w:cs="Calibri"/>
          <w:sz w:val="24"/>
          <w:szCs w:val="24"/>
          <w:lang w:eastAsia="et-EE"/>
        </w:rPr>
      </w:pPr>
    </w:p>
    <w:p w14:paraId="12EADC6A" w14:textId="535FC2D1" w:rsidR="006F7655" w:rsidRPr="00DB7701" w:rsidRDefault="004D2996" w:rsidP="004D2996">
      <w:pPr>
        <w:spacing w:after="0" w:line="264" w:lineRule="auto"/>
        <w:contextualSpacing/>
        <w:jc w:val="both"/>
        <w:rPr>
          <w:rFonts w:eastAsia="Times New Roman" w:cs="Calibri"/>
          <w:sz w:val="24"/>
          <w:szCs w:val="28"/>
        </w:rPr>
      </w:pPr>
      <w:r w:rsidRPr="00DB7701">
        <w:rPr>
          <w:rFonts w:cs="Calibri"/>
          <w:sz w:val="24"/>
          <w:szCs w:val="24"/>
          <w:lang w:eastAsia="et-EE"/>
        </w:rPr>
        <w:t>Lugupidamisega</w:t>
      </w:r>
    </w:p>
    <w:p w14:paraId="6DBE7345" w14:textId="77777777" w:rsidR="00D25BE4" w:rsidRPr="00D25BE4" w:rsidRDefault="00D25BE4" w:rsidP="00D25BE4">
      <w:pPr>
        <w:spacing w:after="0" w:line="264" w:lineRule="auto"/>
        <w:contextualSpacing/>
        <w:jc w:val="both"/>
        <w:rPr>
          <w:rFonts w:eastAsia="Times New Roman" w:cs="Calibri"/>
          <w:sz w:val="24"/>
          <w:szCs w:val="28"/>
        </w:rPr>
      </w:pPr>
      <w:r w:rsidRPr="00D25BE4">
        <w:rPr>
          <w:rFonts w:eastAsia="Times New Roman" w:cs="Calibri"/>
          <w:sz w:val="24"/>
          <w:szCs w:val="28"/>
        </w:rPr>
        <w:t xml:space="preserve">/allkirjastatud digitaalselt/ </w:t>
      </w:r>
    </w:p>
    <w:p w14:paraId="3E590000" w14:textId="77777777" w:rsidR="00D25BE4" w:rsidRPr="00D25BE4" w:rsidRDefault="00D25BE4" w:rsidP="00D25BE4">
      <w:pPr>
        <w:spacing w:after="0" w:line="264" w:lineRule="auto"/>
        <w:contextualSpacing/>
        <w:jc w:val="both"/>
        <w:rPr>
          <w:rFonts w:eastAsia="Times New Roman" w:cs="Calibri"/>
          <w:sz w:val="24"/>
          <w:szCs w:val="28"/>
        </w:rPr>
      </w:pPr>
    </w:p>
    <w:p w14:paraId="7C850617" w14:textId="655850E4" w:rsidR="00D25BE4" w:rsidRPr="00D25BE4" w:rsidRDefault="004D2996" w:rsidP="00D25BE4">
      <w:pPr>
        <w:spacing w:after="0" w:line="264" w:lineRule="auto"/>
        <w:contextualSpacing/>
        <w:jc w:val="both"/>
        <w:rPr>
          <w:rFonts w:eastAsia="Times New Roman" w:cs="Calibri"/>
          <w:sz w:val="24"/>
          <w:szCs w:val="28"/>
        </w:rPr>
      </w:pPr>
      <w:r>
        <w:rPr>
          <w:rFonts w:eastAsia="Times New Roman" w:cs="Calibri"/>
          <w:sz w:val="24"/>
          <w:szCs w:val="28"/>
        </w:rPr>
        <w:t>Meeli Lindsaar</w:t>
      </w:r>
    </w:p>
    <w:p w14:paraId="16479313" w14:textId="471DA4EB" w:rsidR="00D25BE4" w:rsidRPr="00D25BE4" w:rsidRDefault="004D2996" w:rsidP="00D25BE4">
      <w:pPr>
        <w:spacing w:after="0" w:line="264" w:lineRule="auto"/>
        <w:contextualSpacing/>
        <w:jc w:val="both"/>
        <w:rPr>
          <w:rFonts w:eastAsia="Times New Roman" w:cs="Calibri"/>
          <w:sz w:val="24"/>
          <w:szCs w:val="28"/>
        </w:rPr>
      </w:pPr>
      <w:r>
        <w:rPr>
          <w:rFonts w:eastAsia="Times New Roman" w:cs="Calibri"/>
          <w:sz w:val="24"/>
          <w:szCs w:val="28"/>
        </w:rPr>
        <w:t>Toiduvaldkonna juht</w:t>
      </w:r>
    </w:p>
    <w:p w14:paraId="42258F19" w14:textId="52E1F6F9" w:rsidR="00D25BE4" w:rsidRDefault="00D25BE4" w:rsidP="00D25BE4">
      <w:pPr>
        <w:spacing w:after="0" w:line="264" w:lineRule="auto"/>
        <w:contextualSpacing/>
        <w:jc w:val="both"/>
        <w:rPr>
          <w:rFonts w:eastAsia="Times New Roman" w:cs="Calibri"/>
          <w:sz w:val="24"/>
          <w:szCs w:val="28"/>
        </w:rPr>
      </w:pPr>
      <w:r w:rsidRPr="00D25BE4">
        <w:rPr>
          <w:rFonts w:eastAsia="Times New Roman" w:cs="Calibri"/>
          <w:sz w:val="24"/>
          <w:szCs w:val="28"/>
        </w:rPr>
        <w:t>Eesti Põllumajandus-Kaubanduskoda</w:t>
      </w:r>
    </w:p>
    <w:p w14:paraId="025FDA60" w14:textId="77777777" w:rsidR="005F6949" w:rsidRDefault="005F6949" w:rsidP="00D25BE4">
      <w:pPr>
        <w:spacing w:after="0" w:line="264" w:lineRule="auto"/>
        <w:contextualSpacing/>
        <w:jc w:val="both"/>
        <w:rPr>
          <w:rFonts w:eastAsia="Times New Roman" w:cs="Calibri"/>
          <w:sz w:val="24"/>
          <w:szCs w:val="28"/>
        </w:rPr>
      </w:pPr>
    </w:p>
    <w:p w14:paraId="52A4A79D" w14:textId="77777777" w:rsidR="00690349" w:rsidRDefault="00690349" w:rsidP="00D25BE4">
      <w:pPr>
        <w:spacing w:after="0" w:line="264" w:lineRule="auto"/>
        <w:contextualSpacing/>
        <w:jc w:val="both"/>
        <w:rPr>
          <w:rFonts w:eastAsia="Times New Roman" w:cs="Calibri"/>
          <w:sz w:val="24"/>
          <w:szCs w:val="28"/>
        </w:rPr>
      </w:pPr>
    </w:p>
    <w:p w14:paraId="72E38531" w14:textId="13E1E02C" w:rsidR="005F6949" w:rsidRDefault="005F6949" w:rsidP="004D2996">
      <w:pPr>
        <w:spacing w:after="0" w:line="264" w:lineRule="auto"/>
        <w:contextualSpacing/>
        <w:jc w:val="both"/>
        <w:rPr>
          <w:rFonts w:eastAsia="Times New Roman" w:cs="Calibri"/>
          <w:sz w:val="24"/>
          <w:szCs w:val="28"/>
        </w:rPr>
      </w:pPr>
    </w:p>
    <w:p w14:paraId="087F1FA5" w14:textId="764CEEA5" w:rsidR="005D4D6F" w:rsidRPr="00571DF9" w:rsidRDefault="005D4D6F" w:rsidP="00D25BE4">
      <w:pPr>
        <w:spacing w:after="0" w:line="264" w:lineRule="auto"/>
        <w:contextualSpacing/>
        <w:jc w:val="both"/>
        <w:rPr>
          <w:rFonts w:eastAsia="Times New Roman" w:cs="Calibri"/>
          <w:sz w:val="24"/>
          <w:szCs w:val="28"/>
        </w:rPr>
      </w:pPr>
    </w:p>
    <w:sectPr w:rsidR="005D4D6F" w:rsidRPr="00571DF9" w:rsidSect="003E784C">
      <w:headerReference w:type="default" r:id="rId13"/>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45110" w14:textId="77777777" w:rsidR="00870658" w:rsidRDefault="00870658" w:rsidP="00DE0AA6">
      <w:pPr>
        <w:spacing w:after="0" w:line="240" w:lineRule="auto"/>
      </w:pPr>
      <w:r>
        <w:separator/>
      </w:r>
    </w:p>
  </w:endnote>
  <w:endnote w:type="continuationSeparator" w:id="0">
    <w:p w14:paraId="01A2D4C0" w14:textId="77777777" w:rsidR="00870658" w:rsidRDefault="00870658" w:rsidP="00DE0AA6">
      <w:pPr>
        <w:spacing w:after="0" w:line="240" w:lineRule="auto"/>
      </w:pPr>
      <w:r>
        <w:continuationSeparator/>
      </w:r>
    </w:p>
  </w:endnote>
  <w:endnote w:type="continuationNotice" w:id="1">
    <w:p w14:paraId="49820DE3" w14:textId="77777777" w:rsidR="00870658" w:rsidRDefault="008706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B9744" w14:textId="77777777" w:rsidR="00870658" w:rsidRDefault="00870658" w:rsidP="00DE0AA6">
      <w:pPr>
        <w:spacing w:after="0" w:line="240" w:lineRule="auto"/>
      </w:pPr>
      <w:r>
        <w:separator/>
      </w:r>
    </w:p>
  </w:footnote>
  <w:footnote w:type="continuationSeparator" w:id="0">
    <w:p w14:paraId="0DA13EBF" w14:textId="77777777" w:rsidR="00870658" w:rsidRDefault="00870658" w:rsidP="00DE0AA6">
      <w:pPr>
        <w:spacing w:after="0" w:line="240" w:lineRule="auto"/>
      </w:pPr>
      <w:r>
        <w:continuationSeparator/>
      </w:r>
    </w:p>
  </w:footnote>
  <w:footnote w:type="continuationNotice" w:id="1">
    <w:p w14:paraId="1AED7145" w14:textId="77777777" w:rsidR="00870658" w:rsidRDefault="008706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E855" w14:textId="77777777" w:rsidR="002136B4" w:rsidRPr="004B6A19" w:rsidRDefault="00DE0AA6" w:rsidP="004B6A19">
    <w:pPr>
      <w:pStyle w:val="Pis"/>
      <w:spacing w:after="0" w:line="240" w:lineRule="auto"/>
      <w:rPr>
        <w:rFonts w:asciiTheme="minorHAnsi" w:hAnsiTheme="minorHAnsi" w:cstheme="minorHAnsi"/>
        <w:i/>
        <w:iCs/>
      </w:rPr>
    </w:pPr>
    <w:r w:rsidRPr="004B6A19">
      <w:rPr>
        <w:rFonts w:asciiTheme="minorHAnsi" w:hAnsiTheme="minorHAnsi" w:cstheme="minorHAnsi"/>
        <w:i/>
        <w:iCs/>
      </w:rPr>
      <w:t>Eesti Põllumajandus-Kaubanduskoda</w:t>
    </w:r>
  </w:p>
  <w:p w14:paraId="290C6A4B" w14:textId="19DDDC4E" w:rsidR="00DE0AA6" w:rsidRPr="004B6A19" w:rsidRDefault="00DE5599" w:rsidP="004B6A19">
    <w:pPr>
      <w:pStyle w:val="Pis"/>
      <w:spacing w:after="0" w:line="240" w:lineRule="auto"/>
      <w:rPr>
        <w:rFonts w:asciiTheme="minorHAnsi" w:hAnsiTheme="minorHAnsi" w:cstheme="minorHAnsi"/>
        <w:i/>
        <w:iCs/>
      </w:rPr>
    </w:pPr>
    <w:r w:rsidRPr="00DE5599">
      <w:rPr>
        <w:rFonts w:asciiTheme="minorHAnsi" w:hAnsiTheme="minorHAnsi" w:cstheme="minorHAnsi"/>
        <w:i/>
        <w:iCs/>
      </w:rPr>
      <w:t>Alevi 3-2</w:t>
    </w:r>
    <w:r>
      <w:rPr>
        <w:rFonts w:asciiTheme="minorHAnsi" w:hAnsiTheme="minorHAnsi" w:cstheme="minorHAnsi"/>
        <w:i/>
        <w:iCs/>
      </w:rPr>
      <w:t>,</w:t>
    </w:r>
    <w:r w:rsidRPr="00DE5599">
      <w:rPr>
        <w:rFonts w:asciiTheme="minorHAnsi" w:hAnsiTheme="minorHAnsi" w:cstheme="minorHAnsi"/>
        <w:i/>
        <w:iCs/>
      </w:rPr>
      <w:t xml:space="preserve"> Tallinn 11313</w:t>
    </w:r>
    <w:r>
      <w:rPr>
        <w:rFonts w:asciiTheme="minorHAnsi" w:hAnsiTheme="minorHAnsi" w:cstheme="minorHAnsi"/>
        <w:i/>
        <w:iCs/>
      </w:rPr>
      <w:t xml:space="preserve">, </w:t>
    </w:r>
    <w:r w:rsidR="00DE0AA6" w:rsidRPr="004B6A19">
      <w:rPr>
        <w:rFonts w:asciiTheme="minorHAnsi" w:hAnsiTheme="minorHAnsi" w:cstheme="minorHAnsi"/>
        <w:i/>
        <w:iCs/>
      </w:rPr>
      <w:t>tel 600 9349, info@epkk.ee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B02F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5034131"/>
    <w:multiLevelType w:val="multilevel"/>
    <w:tmpl w:val="8E26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BA7F75"/>
    <w:multiLevelType w:val="multilevel"/>
    <w:tmpl w:val="0B90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0777A5"/>
    <w:multiLevelType w:val="hybridMultilevel"/>
    <w:tmpl w:val="51E40AD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79941CD"/>
    <w:multiLevelType w:val="hybridMultilevel"/>
    <w:tmpl w:val="82D6D420"/>
    <w:lvl w:ilvl="0" w:tplc="AFFE4FD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CA74827"/>
    <w:multiLevelType w:val="multilevel"/>
    <w:tmpl w:val="76DC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7B7AA3"/>
    <w:multiLevelType w:val="hybridMultilevel"/>
    <w:tmpl w:val="E8D272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4C81472"/>
    <w:multiLevelType w:val="hybridMultilevel"/>
    <w:tmpl w:val="2092ED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B8B73B5"/>
    <w:multiLevelType w:val="hybridMultilevel"/>
    <w:tmpl w:val="7B72436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C682179"/>
    <w:multiLevelType w:val="multilevel"/>
    <w:tmpl w:val="F316572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C46832"/>
    <w:multiLevelType w:val="multilevel"/>
    <w:tmpl w:val="0D34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F0B30"/>
    <w:multiLevelType w:val="multilevel"/>
    <w:tmpl w:val="DC12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F4488C"/>
    <w:multiLevelType w:val="multilevel"/>
    <w:tmpl w:val="AB1612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B6522DD"/>
    <w:multiLevelType w:val="multilevel"/>
    <w:tmpl w:val="5B08C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BF122C"/>
    <w:multiLevelType w:val="hybridMultilevel"/>
    <w:tmpl w:val="50BCCD2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3DA188E"/>
    <w:multiLevelType w:val="multilevel"/>
    <w:tmpl w:val="8A6A8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6443B7"/>
    <w:multiLevelType w:val="hybridMultilevel"/>
    <w:tmpl w:val="4D5C255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A373552"/>
    <w:multiLevelType w:val="hybridMultilevel"/>
    <w:tmpl w:val="B5285A0A"/>
    <w:lvl w:ilvl="0" w:tplc="11FC673A">
      <w:start w:val="1"/>
      <w:numFmt w:val="decimal"/>
      <w:lvlText w:val="%1."/>
      <w:lvlJc w:val="left"/>
      <w:pPr>
        <w:ind w:left="720" w:hanging="360"/>
      </w:pPr>
      <w:rPr>
        <w:rFonts w:ascii="Calibri" w:hAnsi="Calibri" w:cs="Times New Roman" w:hint="default"/>
        <w:color w:val="1F497D"/>
        <w:sz w:val="2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15:restartNumberingAfterBreak="0">
    <w:nsid w:val="5DCC335E"/>
    <w:multiLevelType w:val="hybridMultilevel"/>
    <w:tmpl w:val="FA8ECB3E"/>
    <w:lvl w:ilvl="0" w:tplc="69901416">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03A6C62"/>
    <w:multiLevelType w:val="multilevel"/>
    <w:tmpl w:val="F316572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031225"/>
    <w:multiLevelType w:val="multilevel"/>
    <w:tmpl w:val="784EBD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4268BA"/>
    <w:multiLevelType w:val="multilevel"/>
    <w:tmpl w:val="D4869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321760"/>
    <w:multiLevelType w:val="hybridMultilevel"/>
    <w:tmpl w:val="4E8E150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7423242">
    <w:abstractNumId w:val="0"/>
  </w:num>
  <w:num w:numId="2" w16cid:durableId="9645794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9413930">
    <w:abstractNumId w:val="10"/>
  </w:num>
  <w:num w:numId="4" w16cid:durableId="574778930">
    <w:abstractNumId w:val="1"/>
  </w:num>
  <w:num w:numId="5" w16cid:durableId="265772573">
    <w:abstractNumId w:val="12"/>
  </w:num>
  <w:num w:numId="6" w16cid:durableId="134379538">
    <w:abstractNumId w:val="18"/>
  </w:num>
  <w:num w:numId="7" w16cid:durableId="1714648086">
    <w:abstractNumId w:val="4"/>
  </w:num>
  <w:num w:numId="8" w16cid:durableId="654409414">
    <w:abstractNumId w:val="6"/>
  </w:num>
  <w:num w:numId="9" w16cid:durableId="1314987993">
    <w:abstractNumId w:val="3"/>
  </w:num>
  <w:num w:numId="10" w16cid:durableId="2102142091">
    <w:abstractNumId w:val="20"/>
  </w:num>
  <w:num w:numId="11" w16cid:durableId="1163818693">
    <w:abstractNumId w:val="8"/>
  </w:num>
  <w:num w:numId="12" w16cid:durableId="1723282970">
    <w:abstractNumId w:val="2"/>
  </w:num>
  <w:num w:numId="13" w16cid:durableId="822433018">
    <w:abstractNumId w:val="13"/>
  </w:num>
  <w:num w:numId="14" w16cid:durableId="1632437743">
    <w:abstractNumId w:val="11"/>
  </w:num>
  <w:num w:numId="15" w16cid:durableId="889852245">
    <w:abstractNumId w:val="15"/>
  </w:num>
  <w:num w:numId="16" w16cid:durableId="1835294260">
    <w:abstractNumId w:val="14"/>
  </w:num>
  <w:num w:numId="17" w16cid:durableId="1180779862">
    <w:abstractNumId w:val="22"/>
  </w:num>
  <w:num w:numId="18" w16cid:durableId="1445615616">
    <w:abstractNumId w:val="7"/>
  </w:num>
  <w:num w:numId="19" w16cid:durableId="1892383147">
    <w:abstractNumId w:val="16"/>
  </w:num>
  <w:num w:numId="20" w16cid:durableId="216203883">
    <w:abstractNumId w:val="5"/>
  </w:num>
  <w:num w:numId="21" w16cid:durableId="220678731">
    <w:abstractNumId w:val="19"/>
  </w:num>
  <w:num w:numId="22" w16cid:durableId="744961389">
    <w:abstractNumId w:val="21"/>
  </w:num>
  <w:num w:numId="23" w16cid:durableId="17405143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CD"/>
    <w:rsid w:val="00002088"/>
    <w:rsid w:val="00005B85"/>
    <w:rsid w:val="0001102B"/>
    <w:rsid w:val="00011138"/>
    <w:rsid w:val="000120FF"/>
    <w:rsid w:val="00013105"/>
    <w:rsid w:val="0001314C"/>
    <w:rsid w:val="00013B3A"/>
    <w:rsid w:val="00016838"/>
    <w:rsid w:val="000217B2"/>
    <w:rsid w:val="00022C6B"/>
    <w:rsid w:val="0003031F"/>
    <w:rsid w:val="00030F56"/>
    <w:rsid w:val="0003754D"/>
    <w:rsid w:val="000377C2"/>
    <w:rsid w:val="000409DA"/>
    <w:rsid w:val="00044CCB"/>
    <w:rsid w:val="0004643E"/>
    <w:rsid w:val="00050472"/>
    <w:rsid w:val="000524D7"/>
    <w:rsid w:val="00054F1F"/>
    <w:rsid w:val="0006262F"/>
    <w:rsid w:val="000653DF"/>
    <w:rsid w:val="00066099"/>
    <w:rsid w:val="00067B77"/>
    <w:rsid w:val="00071129"/>
    <w:rsid w:val="0007695E"/>
    <w:rsid w:val="0007799E"/>
    <w:rsid w:val="00085236"/>
    <w:rsid w:val="00092F10"/>
    <w:rsid w:val="000967CE"/>
    <w:rsid w:val="00097615"/>
    <w:rsid w:val="000A2F45"/>
    <w:rsid w:val="000A76F1"/>
    <w:rsid w:val="000B01F0"/>
    <w:rsid w:val="000B7E31"/>
    <w:rsid w:val="000C245C"/>
    <w:rsid w:val="000C4AEB"/>
    <w:rsid w:val="000C54F4"/>
    <w:rsid w:val="000C67DE"/>
    <w:rsid w:val="000C71EA"/>
    <w:rsid w:val="000D407D"/>
    <w:rsid w:val="000D5355"/>
    <w:rsid w:val="000E60C4"/>
    <w:rsid w:val="000E7851"/>
    <w:rsid w:val="000F0E7E"/>
    <w:rsid w:val="000F2E6E"/>
    <w:rsid w:val="000F5781"/>
    <w:rsid w:val="00105874"/>
    <w:rsid w:val="00106118"/>
    <w:rsid w:val="00113BAA"/>
    <w:rsid w:val="001146B7"/>
    <w:rsid w:val="001149C1"/>
    <w:rsid w:val="00117692"/>
    <w:rsid w:val="00120E24"/>
    <w:rsid w:val="00121BAD"/>
    <w:rsid w:val="0012279F"/>
    <w:rsid w:val="001230DD"/>
    <w:rsid w:val="001345D7"/>
    <w:rsid w:val="001370AD"/>
    <w:rsid w:val="0013718F"/>
    <w:rsid w:val="001407D7"/>
    <w:rsid w:val="0014190E"/>
    <w:rsid w:val="0014261C"/>
    <w:rsid w:val="00143E2C"/>
    <w:rsid w:val="001466F1"/>
    <w:rsid w:val="00146E29"/>
    <w:rsid w:val="00147EB5"/>
    <w:rsid w:val="0015322A"/>
    <w:rsid w:val="00154D01"/>
    <w:rsid w:val="00156695"/>
    <w:rsid w:val="00161230"/>
    <w:rsid w:val="001645CB"/>
    <w:rsid w:val="001650F4"/>
    <w:rsid w:val="00183C39"/>
    <w:rsid w:val="00184EE9"/>
    <w:rsid w:val="00185373"/>
    <w:rsid w:val="001A1EEC"/>
    <w:rsid w:val="001A2F66"/>
    <w:rsid w:val="001A4C61"/>
    <w:rsid w:val="001A6B00"/>
    <w:rsid w:val="001B1BAE"/>
    <w:rsid w:val="001B3754"/>
    <w:rsid w:val="001B5A08"/>
    <w:rsid w:val="001C0072"/>
    <w:rsid w:val="001C0B98"/>
    <w:rsid w:val="001C0F9E"/>
    <w:rsid w:val="001C186A"/>
    <w:rsid w:val="001C47A5"/>
    <w:rsid w:val="001D511F"/>
    <w:rsid w:val="001E01CC"/>
    <w:rsid w:val="001E1EBA"/>
    <w:rsid w:val="001E1F26"/>
    <w:rsid w:val="001E2B2A"/>
    <w:rsid w:val="001E4B9B"/>
    <w:rsid w:val="001E665E"/>
    <w:rsid w:val="001F339F"/>
    <w:rsid w:val="001F492E"/>
    <w:rsid w:val="00200660"/>
    <w:rsid w:val="0020117B"/>
    <w:rsid w:val="0020426D"/>
    <w:rsid w:val="00206C0E"/>
    <w:rsid w:val="00207E74"/>
    <w:rsid w:val="002100FB"/>
    <w:rsid w:val="002130A1"/>
    <w:rsid w:val="002136B4"/>
    <w:rsid w:val="00213D0E"/>
    <w:rsid w:val="00213E91"/>
    <w:rsid w:val="0021741E"/>
    <w:rsid w:val="00217A06"/>
    <w:rsid w:val="00221851"/>
    <w:rsid w:val="002228FE"/>
    <w:rsid w:val="00223FCD"/>
    <w:rsid w:val="00227199"/>
    <w:rsid w:val="00227AC9"/>
    <w:rsid w:val="00231589"/>
    <w:rsid w:val="00234D29"/>
    <w:rsid w:val="00242D98"/>
    <w:rsid w:val="00246DEC"/>
    <w:rsid w:val="00251DCF"/>
    <w:rsid w:val="0025268E"/>
    <w:rsid w:val="00253343"/>
    <w:rsid w:val="002572B3"/>
    <w:rsid w:val="002612BD"/>
    <w:rsid w:val="00262D8B"/>
    <w:rsid w:val="002653AC"/>
    <w:rsid w:val="00270D5C"/>
    <w:rsid w:val="00272B93"/>
    <w:rsid w:val="00273271"/>
    <w:rsid w:val="00273B9D"/>
    <w:rsid w:val="00276140"/>
    <w:rsid w:val="00276A15"/>
    <w:rsid w:val="00281DC8"/>
    <w:rsid w:val="00286A38"/>
    <w:rsid w:val="002930A6"/>
    <w:rsid w:val="00296FE8"/>
    <w:rsid w:val="002A1697"/>
    <w:rsid w:val="002A61A6"/>
    <w:rsid w:val="002A7B91"/>
    <w:rsid w:val="002B15A9"/>
    <w:rsid w:val="002B349A"/>
    <w:rsid w:val="002B37FB"/>
    <w:rsid w:val="002B4289"/>
    <w:rsid w:val="002B48DB"/>
    <w:rsid w:val="002B4E1B"/>
    <w:rsid w:val="002B5CD1"/>
    <w:rsid w:val="002C07A2"/>
    <w:rsid w:val="002C1331"/>
    <w:rsid w:val="002C21C2"/>
    <w:rsid w:val="002C2CDD"/>
    <w:rsid w:val="002C2FCE"/>
    <w:rsid w:val="002C459E"/>
    <w:rsid w:val="002C7FA9"/>
    <w:rsid w:val="002D1CC4"/>
    <w:rsid w:val="002D3719"/>
    <w:rsid w:val="002D4B7C"/>
    <w:rsid w:val="002E0BCC"/>
    <w:rsid w:val="002E263C"/>
    <w:rsid w:val="002E3B59"/>
    <w:rsid w:val="002E43BE"/>
    <w:rsid w:val="002E4BC4"/>
    <w:rsid w:val="002E71AA"/>
    <w:rsid w:val="002F0D57"/>
    <w:rsid w:val="002F1804"/>
    <w:rsid w:val="002F3F72"/>
    <w:rsid w:val="002F4811"/>
    <w:rsid w:val="002F69AB"/>
    <w:rsid w:val="00303CAA"/>
    <w:rsid w:val="00307397"/>
    <w:rsid w:val="0030743D"/>
    <w:rsid w:val="00310BC7"/>
    <w:rsid w:val="00320E2B"/>
    <w:rsid w:val="00322B49"/>
    <w:rsid w:val="00323840"/>
    <w:rsid w:val="00323BB5"/>
    <w:rsid w:val="00326382"/>
    <w:rsid w:val="003268DC"/>
    <w:rsid w:val="00330BC9"/>
    <w:rsid w:val="003330E0"/>
    <w:rsid w:val="00343B18"/>
    <w:rsid w:val="003505BD"/>
    <w:rsid w:val="00351AA2"/>
    <w:rsid w:val="00352173"/>
    <w:rsid w:val="00353681"/>
    <w:rsid w:val="00354357"/>
    <w:rsid w:val="00363DF2"/>
    <w:rsid w:val="00364519"/>
    <w:rsid w:val="00364C67"/>
    <w:rsid w:val="00367621"/>
    <w:rsid w:val="00372738"/>
    <w:rsid w:val="00381904"/>
    <w:rsid w:val="00397226"/>
    <w:rsid w:val="003A4A4F"/>
    <w:rsid w:val="003B0647"/>
    <w:rsid w:val="003B1696"/>
    <w:rsid w:val="003B2807"/>
    <w:rsid w:val="003B392A"/>
    <w:rsid w:val="003B5A54"/>
    <w:rsid w:val="003C3A56"/>
    <w:rsid w:val="003C4F2F"/>
    <w:rsid w:val="003C68D0"/>
    <w:rsid w:val="003D0420"/>
    <w:rsid w:val="003D064E"/>
    <w:rsid w:val="003D0B76"/>
    <w:rsid w:val="003D219B"/>
    <w:rsid w:val="003D32FE"/>
    <w:rsid w:val="003D7421"/>
    <w:rsid w:val="003D7A37"/>
    <w:rsid w:val="003E0010"/>
    <w:rsid w:val="003E784C"/>
    <w:rsid w:val="00400450"/>
    <w:rsid w:val="00400DBC"/>
    <w:rsid w:val="00400F41"/>
    <w:rsid w:val="004020DE"/>
    <w:rsid w:val="00411D4B"/>
    <w:rsid w:val="004133CB"/>
    <w:rsid w:val="00413DC9"/>
    <w:rsid w:val="0041510E"/>
    <w:rsid w:val="00421138"/>
    <w:rsid w:val="00432B98"/>
    <w:rsid w:val="004331C2"/>
    <w:rsid w:val="00434853"/>
    <w:rsid w:val="0044222E"/>
    <w:rsid w:val="00442341"/>
    <w:rsid w:val="00442640"/>
    <w:rsid w:val="00447C4F"/>
    <w:rsid w:val="0045393A"/>
    <w:rsid w:val="004621A7"/>
    <w:rsid w:val="00465537"/>
    <w:rsid w:val="00470BEF"/>
    <w:rsid w:val="00474E4A"/>
    <w:rsid w:val="00474F67"/>
    <w:rsid w:val="004750B1"/>
    <w:rsid w:val="004813A4"/>
    <w:rsid w:val="00482CBC"/>
    <w:rsid w:val="004833BF"/>
    <w:rsid w:val="00485FB0"/>
    <w:rsid w:val="00486C02"/>
    <w:rsid w:val="00490CFE"/>
    <w:rsid w:val="00494C62"/>
    <w:rsid w:val="00496C07"/>
    <w:rsid w:val="00497561"/>
    <w:rsid w:val="004A00C7"/>
    <w:rsid w:val="004A3225"/>
    <w:rsid w:val="004B6A19"/>
    <w:rsid w:val="004B6A93"/>
    <w:rsid w:val="004B7713"/>
    <w:rsid w:val="004C52D2"/>
    <w:rsid w:val="004C6EC7"/>
    <w:rsid w:val="004D2680"/>
    <w:rsid w:val="004D2751"/>
    <w:rsid w:val="004D2996"/>
    <w:rsid w:val="004D2E49"/>
    <w:rsid w:val="004D306D"/>
    <w:rsid w:val="004D583F"/>
    <w:rsid w:val="004E4810"/>
    <w:rsid w:val="004E56D0"/>
    <w:rsid w:val="004E7F75"/>
    <w:rsid w:val="004F329A"/>
    <w:rsid w:val="004F3565"/>
    <w:rsid w:val="004F5B62"/>
    <w:rsid w:val="004F6E8B"/>
    <w:rsid w:val="00507DA6"/>
    <w:rsid w:val="00513F22"/>
    <w:rsid w:val="0051412C"/>
    <w:rsid w:val="00515105"/>
    <w:rsid w:val="005160E6"/>
    <w:rsid w:val="00516E67"/>
    <w:rsid w:val="0052166D"/>
    <w:rsid w:val="00522CA8"/>
    <w:rsid w:val="00525DF1"/>
    <w:rsid w:val="00532E0C"/>
    <w:rsid w:val="00533B4B"/>
    <w:rsid w:val="00536317"/>
    <w:rsid w:val="005407B3"/>
    <w:rsid w:val="0054107C"/>
    <w:rsid w:val="00545BE6"/>
    <w:rsid w:val="00546C67"/>
    <w:rsid w:val="00550D5E"/>
    <w:rsid w:val="005539C3"/>
    <w:rsid w:val="0055585F"/>
    <w:rsid w:val="00555BD2"/>
    <w:rsid w:val="0056024B"/>
    <w:rsid w:val="005620BC"/>
    <w:rsid w:val="005624AC"/>
    <w:rsid w:val="00566540"/>
    <w:rsid w:val="00570423"/>
    <w:rsid w:val="00571848"/>
    <w:rsid w:val="00571DF9"/>
    <w:rsid w:val="00574FAC"/>
    <w:rsid w:val="00576442"/>
    <w:rsid w:val="0057712F"/>
    <w:rsid w:val="00577234"/>
    <w:rsid w:val="00581674"/>
    <w:rsid w:val="0058199F"/>
    <w:rsid w:val="00584CDB"/>
    <w:rsid w:val="0059230B"/>
    <w:rsid w:val="005A0027"/>
    <w:rsid w:val="005A060B"/>
    <w:rsid w:val="005A0FF0"/>
    <w:rsid w:val="005A11E2"/>
    <w:rsid w:val="005A3063"/>
    <w:rsid w:val="005B06B6"/>
    <w:rsid w:val="005B1EEA"/>
    <w:rsid w:val="005B2BF4"/>
    <w:rsid w:val="005B3E53"/>
    <w:rsid w:val="005B699B"/>
    <w:rsid w:val="005C0FF4"/>
    <w:rsid w:val="005C62FD"/>
    <w:rsid w:val="005D233C"/>
    <w:rsid w:val="005D29DE"/>
    <w:rsid w:val="005D31E2"/>
    <w:rsid w:val="005D4D6F"/>
    <w:rsid w:val="005E1013"/>
    <w:rsid w:val="005E2D03"/>
    <w:rsid w:val="005E4F5F"/>
    <w:rsid w:val="005E596C"/>
    <w:rsid w:val="005E5A51"/>
    <w:rsid w:val="005E7AE4"/>
    <w:rsid w:val="005F2DEB"/>
    <w:rsid w:val="005F4FC8"/>
    <w:rsid w:val="005F50DD"/>
    <w:rsid w:val="005F63E7"/>
    <w:rsid w:val="005F6949"/>
    <w:rsid w:val="00611BAE"/>
    <w:rsid w:val="00617B08"/>
    <w:rsid w:val="00620E82"/>
    <w:rsid w:val="00625901"/>
    <w:rsid w:val="00625C53"/>
    <w:rsid w:val="00626DE5"/>
    <w:rsid w:val="00626F47"/>
    <w:rsid w:val="00632067"/>
    <w:rsid w:val="00634960"/>
    <w:rsid w:val="0064010B"/>
    <w:rsid w:val="00642C4D"/>
    <w:rsid w:val="00643D53"/>
    <w:rsid w:val="00647D71"/>
    <w:rsid w:val="00651353"/>
    <w:rsid w:val="00655584"/>
    <w:rsid w:val="00655B39"/>
    <w:rsid w:val="00656FDF"/>
    <w:rsid w:val="00657131"/>
    <w:rsid w:val="006649A1"/>
    <w:rsid w:val="00666395"/>
    <w:rsid w:val="00671267"/>
    <w:rsid w:val="00674C96"/>
    <w:rsid w:val="0068265D"/>
    <w:rsid w:val="00683999"/>
    <w:rsid w:val="00684DA6"/>
    <w:rsid w:val="00687CD8"/>
    <w:rsid w:val="00690349"/>
    <w:rsid w:val="0069110C"/>
    <w:rsid w:val="00691BEF"/>
    <w:rsid w:val="00694D1D"/>
    <w:rsid w:val="006951A5"/>
    <w:rsid w:val="0069641B"/>
    <w:rsid w:val="006A0741"/>
    <w:rsid w:val="006A2308"/>
    <w:rsid w:val="006A43A3"/>
    <w:rsid w:val="006B1D74"/>
    <w:rsid w:val="006B3882"/>
    <w:rsid w:val="006B65E3"/>
    <w:rsid w:val="006C2F64"/>
    <w:rsid w:val="006C3AD1"/>
    <w:rsid w:val="006C7864"/>
    <w:rsid w:val="006C7BA4"/>
    <w:rsid w:val="006D063E"/>
    <w:rsid w:val="006D079B"/>
    <w:rsid w:val="006D22F4"/>
    <w:rsid w:val="006D3347"/>
    <w:rsid w:val="006D3F1C"/>
    <w:rsid w:val="006D50A6"/>
    <w:rsid w:val="006E330C"/>
    <w:rsid w:val="006F04A0"/>
    <w:rsid w:val="006F1DEB"/>
    <w:rsid w:val="006F71A1"/>
    <w:rsid w:val="006F7655"/>
    <w:rsid w:val="007043BA"/>
    <w:rsid w:val="00711B1F"/>
    <w:rsid w:val="00711B51"/>
    <w:rsid w:val="00712170"/>
    <w:rsid w:val="00713033"/>
    <w:rsid w:val="00713351"/>
    <w:rsid w:val="007139AE"/>
    <w:rsid w:val="00713ACA"/>
    <w:rsid w:val="007175F6"/>
    <w:rsid w:val="00723F19"/>
    <w:rsid w:val="0072486D"/>
    <w:rsid w:val="007272C4"/>
    <w:rsid w:val="00730389"/>
    <w:rsid w:val="00737A97"/>
    <w:rsid w:val="007418CC"/>
    <w:rsid w:val="00743F4E"/>
    <w:rsid w:val="00744337"/>
    <w:rsid w:val="00753FFA"/>
    <w:rsid w:val="007545C4"/>
    <w:rsid w:val="0075536F"/>
    <w:rsid w:val="00757591"/>
    <w:rsid w:val="007647FE"/>
    <w:rsid w:val="00764D21"/>
    <w:rsid w:val="00765D06"/>
    <w:rsid w:val="00771696"/>
    <w:rsid w:val="00771B93"/>
    <w:rsid w:val="0077615E"/>
    <w:rsid w:val="007838CD"/>
    <w:rsid w:val="00786479"/>
    <w:rsid w:val="00792127"/>
    <w:rsid w:val="007939B8"/>
    <w:rsid w:val="00794B3F"/>
    <w:rsid w:val="00795B54"/>
    <w:rsid w:val="00796FAC"/>
    <w:rsid w:val="007A17D8"/>
    <w:rsid w:val="007A778A"/>
    <w:rsid w:val="007A7D87"/>
    <w:rsid w:val="007B1EF4"/>
    <w:rsid w:val="007B42A0"/>
    <w:rsid w:val="007B4848"/>
    <w:rsid w:val="007C034C"/>
    <w:rsid w:val="007C7083"/>
    <w:rsid w:val="007D1974"/>
    <w:rsid w:val="007D200D"/>
    <w:rsid w:val="007D3311"/>
    <w:rsid w:val="007D5258"/>
    <w:rsid w:val="007D5458"/>
    <w:rsid w:val="007D580D"/>
    <w:rsid w:val="007D7300"/>
    <w:rsid w:val="007E1DF3"/>
    <w:rsid w:val="007E4BB0"/>
    <w:rsid w:val="007F1FB4"/>
    <w:rsid w:val="007F4571"/>
    <w:rsid w:val="007F482A"/>
    <w:rsid w:val="00801397"/>
    <w:rsid w:val="0080182D"/>
    <w:rsid w:val="00805A4F"/>
    <w:rsid w:val="00806CE7"/>
    <w:rsid w:val="00807CEE"/>
    <w:rsid w:val="00810C89"/>
    <w:rsid w:val="00810D13"/>
    <w:rsid w:val="00816AA8"/>
    <w:rsid w:val="00820BF7"/>
    <w:rsid w:val="0082149F"/>
    <w:rsid w:val="008258B3"/>
    <w:rsid w:val="008301A9"/>
    <w:rsid w:val="00830775"/>
    <w:rsid w:val="00832647"/>
    <w:rsid w:val="008342FE"/>
    <w:rsid w:val="00840819"/>
    <w:rsid w:val="008430DF"/>
    <w:rsid w:val="00843F7B"/>
    <w:rsid w:val="00844DBD"/>
    <w:rsid w:val="0084562C"/>
    <w:rsid w:val="00854C49"/>
    <w:rsid w:val="0085579C"/>
    <w:rsid w:val="008666E3"/>
    <w:rsid w:val="00866E62"/>
    <w:rsid w:val="00870658"/>
    <w:rsid w:val="00870C7B"/>
    <w:rsid w:val="00870D63"/>
    <w:rsid w:val="00873D17"/>
    <w:rsid w:val="008744C1"/>
    <w:rsid w:val="00876E94"/>
    <w:rsid w:val="00882036"/>
    <w:rsid w:val="008865A6"/>
    <w:rsid w:val="00891982"/>
    <w:rsid w:val="00894F35"/>
    <w:rsid w:val="00896D51"/>
    <w:rsid w:val="00897BB5"/>
    <w:rsid w:val="008A1443"/>
    <w:rsid w:val="008A1A74"/>
    <w:rsid w:val="008A2E22"/>
    <w:rsid w:val="008A65A2"/>
    <w:rsid w:val="008B0488"/>
    <w:rsid w:val="008B049F"/>
    <w:rsid w:val="008B2290"/>
    <w:rsid w:val="008B7F48"/>
    <w:rsid w:val="008C0A7D"/>
    <w:rsid w:val="008C2B78"/>
    <w:rsid w:val="008C358C"/>
    <w:rsid w:val="008C37A9"/>
    <w:rsid w:val="008D56BC"/>
    <w:rsid w:val="008D5F8B"/>
    <w:rsid w:val="008D633B"/>
    <w:rsid w:val="008D7089"/>
    <w:rsid w:val="008E0D16"/>
    <w:rsid w:val="008E1FCD"/>
    <w:rsid w:val="008E32AE"/>
    <w:rsid w:val="008F0DE7"/>
    <w:rsid w:val="008F1B1C"/>
    <w:rsid w:val="008F5126"/>
    <w:rsid w:val="0090083A"/>
    <w:rsid w:val="00903F7D"/>
    <w:rsid w:val="00906FE3"/>
    <w:rsid w:val="009122CA"/>
    <w:rsid w:val="0091415E"/>
    <w:rsid w:val="00916AD3"/>
    <w:rsid w:val="00923EB7"/>
    <w:rsid w:val="00926821"/>
    <w:rsid w:val="00927E8F"/>
    <w:rsid w:val="00932B09"/>
    <w:rsid w:val="00933D72"/>
    <w:rsid w:val="00937B84"/>
    <w:rsid w:val="00940DCB"/>
    <w:rsid w:val="00942B97"/>
    <w:rsid w:val="00951D93"/>
    <w:rsid w:val="00951FDC"/>
    <w:rsid w:val="00952365"/>
    <w:rsid w:val="009605A9"/>
    <w:rsid w:val="009620A0"/>
    <w:rsid w:val="009638C8"/>
    <w:rsid w:val="0096598B"/>
    <w:rsid w:val="00970D8C"/>
    <w:rsid w:val="00970F91"/>
    <w:rsid w:val="00973700"/>
    <w:rsid w:val="00973859"/>
    <w:rsid w:val="009751B4"/>
    <w:rsid w:val="009774B3"/>
    <w:rsid w:val="009804D0"/>
    <w:rsid w:val="0098489C"/>
    <w:rsid w:val="00986567"/>
    <w:rsid w:val="0098659F"/>
    <w:rsid w:val="00991296"/>
    <w:rsid w:val="009A22AD"/>
    <w:rsid w:val="009A70F4"/>
    <w:rsid w:val="009A7AA0"/>
    <w:rsid w:val="009B1652"/>
    <w:rsid w:val="009B1DE5"/>
    <w:rsid w:val="009B444C"/>
    <w:rsid w:val="009B4F81"/>
    <w:rsid w:val="009C5139"/>
    <w:rsid w:val="009C724E"/>
    <w:rsid w:val="009D3CAE"/>
    <w:rsid w:val="009D696B"/>
    <w:rsid w:val="009D713A"/>
    <w:rsid w:val="009D72D0"/>
    <w:rsid w:val="009E2AE6"/>
    <w:rsid w:val="009E3454"/>
    <w:rsid w:val="009E3D1B"/>
    <w:rsid w:val="009E5A4A"/>
    <w:rsid w:val="009E75D8"/>
    <w:rsid w:val="009F01AD"/>
    <w:rsid w:val="009F4D83"/>
    <w:rsid w:val="009F6584"/>
    <w:rsid w:val="00A0128D"/>
    <w:rsid w:val="00A03C16"/>
    <w:rsid w:val="00A11BE4"/>
    <w:rsid w:val="00A162A7"/>
    <w:rsid w:val="00A2447E"/>
    <w:rsid w:val="00A257FC"/>
    <w:rsid w:val="00A26708"/>
    <w:rsid w:val="00A300BD"/>
    <w:rsid w:val="00A301DD"/>
    <w:rsid w:val="00A32D0F"/>
    <w:rsid w:val="00A364B1"/>
    <w:rsid w:val="00A407AA"/>
    <w:rsid w:val="00A42E3D"/>
    <w:rsid w:val="00A5163A"/>
    <w:rsid w:val="00A5324D"/>
    <w:rsid w:val="00A54FE8"/>
    <w:rsid w:val="00A603E7"/>
    <w:rsid w:val="00A6483B"/>
    <w:rsid w:val="00A66ABF"/>
    <w:rsid w:val="00A67BEB"/>
    <w:rsid w:val="00A71264"/>
    <w:rsid w:val="00A71AB6"/>
    <w:rsid w:val="00A72CD8"/>
    <w:rsid w:val="00A74863"/>
    <w:rsid w:val="00A81567"/>
    <w:rsid w:val="00A84B6F"/>
    <w:rsid w:val="00A862C9"/>
    <w:rsid w:val="00A8636A"/>
    <w:rsid w:val="00A8709D"/>
    <w:rsid w:val="00A879B6"/>
    <w:rsid w:val="00A94E37"/>
    <w:rsid w:val="00A9622B"/>
    <w:rsid w:val="00A9688D"/>
    <w:rsid w:val="00A97E66"/>
    <w:rsid w:val="00AA0E34"/>
    <w:rsid w:val="00AA3A5E"/>
    <w:rsid w:val="00AA4C20"/>
    <w:rsid w:val="00AA51BE"/>
    <w:rsid w:val="00AA5FD6"/>
    <w:rsid w:val="00AB13B6"/>
    <w:rsid w:val="00AB17C4"/>
    <w:rsid w:val="00AB1DB1"/>
    <w:rsid w:val="00AB1F85"/>
    <w:rsid w:val="00AB3735"/>
    <w:rsid w:val="00AC4341"/>
    <w:rsid w:val="00AD0689"/>
    <w:rsid w:val="00AE1D5D"/>
    <w:rsid w:val="00AE2176"/>
    <w:rsid w:val="00AE5BEE"/>
    <w:rsid w:val="00AF11EB"/>
    <w:rsid w:val="00AF187C"/>
    <w:rsid w:val="00AF1A7F"/>
    <w:rsid w:val="00AF22E6"/>
    <w:rsid w:val="00AF2B42"/>
    <w:rsid w:val="00AF5708"/>
    <w:rsid w:val="00AF6EE2"/>
    <w:rsid w:val="00B00721"/>
    <w:rsid w:val="00B0074A"/>
    <w:rsid w:val="00B04872"/>
    <w:rsid w:val="00B13962"/>
    <w:rsid w:val="00B15908"/>
    <w:rsid w:val="00B21513"/>
    <w:rsid w:val="00B235A0"/>
    <w:rsid w:val="00B244DE"/>
    <w:rsid w:val="00B25B1D"/>
    <w:rsid w:val="00B31249"/>
    <w:rsid w:val="00B3406C"/>
    <w:rsid w:val="00B35FDD"/>
    <w:rsid w:val="00B40709"/>
    <w:rsid w:val="00B41010"/>
    <w:rsid w:val="00B507AA"/>
    <w:rsid w:val="00B51497"/>
    <w:rsid w:val="00B54070"/>
    <w:rsid w:val="00B55DE0"/>
    <w:rsid w:val="00B5738A"/>
    <w:rsid w:val="00B64510"/>
    <w:rsid w:val="00B71406"/>
    <w:rsid w:val="00B77815"/>
    <w:rsid w:val="00B81DEC"/>
    <w:rsid w:val="00B93B00"/>
    <w:rsid w:val="00B94F3D"/>
    <w:rsid w:val="00BA551C"/>
    <w:rsid w:val="00BB2179"/>
    <w:rsid w:val="00BC0A1C"/>
    <w:rsid w:val="00BC41C0"/>
    <w:rsid w:val="00BC61B1"/>
    <w:rsid w:val="00BD1A65"/>
    <w:rsid w:val="00BD1E0B"/>
    <w:rsid w:val="00BD2346"/>
    <w:rsid w:val="00BD76FB"/>
    <w:rsid w:val="00BE489F"/>
    <w:rsid w:val="00BE5010"/>
    <w:rsid w:val="00BF1A76"/>
    <w:rsid w:val="00BF3A82"/>
    <w:rsid w:val="00BF7DD2"/>
    <w:rsid w:val="00C03F2C"/>
    <w:rsid w:val="00C045AF"/>
    <w:rsid w:val="00C06013"/>
    <w:rsid w:val="00C12A57"/>
    <w:rsid w:val="00C13D0A"/>
    <w:rsid w:val="00C14E22"/>
    <w:rsid w:val="00C22C53"/>
    <w:rsid w:val="00C25131"/>
    <w:rsid w:val="00C26685"/>
    <w:rsid w:val="00C330DE"/>
    <w:rsid w:val="00C33A7D"/>
    <w:rsid w:val="00C34344"/>
    <w:rsid w:val="00C344FD"/>
    <w:rsid w:val="00C36167"/>
    <w:rsid w:val="00C36A5C"/>
    <w:rsid w:val="00C36DE2"/>
    <w:rsid w:val="00C403E3"/>
    <w:rsid w:val="00C414DC"/>
    <w:rsid w:val="00C46113"/>
    <w:rsid w:val="00C47066"/>
    <w:rsid w:val="00C47537"/>
    <w:rsid w:val="00C50DAF"/>
    <w:rsid w:val="00C51BE4"/>
    <w:rsid w:val="00C54ED1"/>
    <w:rsid w:val="00C60B65"/>
    <w:rsid w:val="00C6509E"/>
    <w:rsid w:val="00C651AA"/>
    <w:rsid w:val="00C67C35"/>
    <w:rsid w:val="00C72134"/>
    <w:rsid w:val="00C7262B"/>
    <w:rsid w:val="00C82ADC"/>
    <w:rsid w:val="00C82FE9"/>
    <w:rsid w:val="00C948B5"/>
    <w:rsid w:val="00C97385"/>
    <w:rsid w:val="00CA43CA"/>
    <w:rsid w:val="00CA7182"/>
    <w:rsid w:val="00CA71AF"/>
    <w:rsid w:val="00CB0C23"/>
    <w:rsid w:val="00CB27FA"/>
    <w:rsid w:val="00CB366B"/>
    <w:rsid w:val="00CC0C8D"/>
    <w:rsid w:val="00CC1388"/>
    <w:rsid w:val="00CC2082"/>
    <w:rsid w:val="00CC2207"/>
    <w:rsid w:val="00CC5E94"/>
    <w:rsid w:val="00CC72F9"/>
    <w:rsid w:val="00CD2FCA"/>
    <w:rsid w:val="00CD30DF"/>
    <w:rsid w:val="00CD41CB"/>
    <w:rsid w:val="00CD55CA"/>
    <w:rsid w:val="00CE145E"/>
    <w:rsid w:val="00CE17D4"/>
    <w:rsid w:val="00CE2354"/>
    <w:rsid w:val="00CF2B82"/>
    <w:rsid w:val="00CF36B4"/>
    <w:rsid w:val="00CF5A8C"/>
    <w:rsid w:val="00D00728"/>
    <w:rsid w:val="00D03464"/>
    <w:rsid w:val="00D043B1"/>
    <w:rsid w:val="00D11978"/>
    <w:rsid w:val="00D1488C"/>
    <w:rsid w:val="00D20438"/>
    <w:rsid w:val="00D21594"/>
    <w:rsid w:val="00D250C5"/>
    <w:rsid w:val="00D257A0"/>
    <w:rsid w:val="00D25BE4"/>
    <w:rsid w:val="00D27D21"/>
    <w:rsid w:val="00D27F37"/>
    <w:rsid w:val="00D313AE"/>
    <w:rsid w:val="00D33EAD"/>
    <w:rsid w:val="00D35C25"/>
    <w:rsid w:val="00D37CF3"/>
    <w:rsid w:val="00D41A5B"/>
    <w:rsid w:val="00D447DC"/>
    <w:rsid w:val="00D44B5C"/>
    <w:rsid w:val="00D50029"/>
    <w:rsid w:val="00D545E3"/>
    <w:rsid w:val="00D5699B"/>
    <w:rsid w:val="00D57B0B"/>
    <w:rsid w:val="00D67FA7"/>
    <w:rsid w:val="00D7407A"/>
    <w:rsid w:val="00D74321"/>
    <w:rsid w:val="00D843FF"/>
    <w:rsid w:val="00D859E6"/>
    <w:rsid w:val="00D85F2E"/>
    <w:rsid w:val="00D865D9"/>
    <w:rsid w:val="00D93F8A"/>
    <w:rsid w:val="00D96AF6"/>
    <w:rsid w:val="00D977C2"/>
    <w:rsid w:val="00DA4C5B"/>
    <w:rsid w:val="00DB41F5"/>
    <w:rsid w:val="00DB5F7A"/>
    <w:rsid w:val="00DB6E3A"/>
    <w:rsid w:val="00DB7701"/>
    <w:rsid w:val="00DC1861"/>
    <w:rsid w:val="00DC370C"/>
    <w:rsid w:val="00DC416D"/>
    <w:rsid w:val="00DC4243"/>
    <w:rsid w:val="00DC4417"/>
    <w:rsid w:val="00DC6276"/>
    <w:rsid w:val="00DD39C1"/>
    <w:rsid w:val="00DD433F"/>
    <w:rsid w:val="00DE01FF"/>
    <w:rsid w:val="00DE0422"/>
    <w:rsid w:val="00DE0AA6"/>
    <w:rsid w:val="00DE248E"/>
    <w:rsid w:val="00DE3928"/>
    <w:rsid w:val="00DE46C7"/>
    <w:rsid w:val="00DE5599"/>
    <w:rsid w:val="00DE72EB"/>
    <w:rsid w:val="00DF3C3A"/>
    <w:rsid w:val="00DF458D"/>
    <w:rsid w:val="00DF4D52"/>
    <w:rsid w:val="00DF76DC"/>
    <w:rsid w:val="00E00A92"/>
    <w:rsid w:val="00E031B4"/>
    <w:rsid w:val="00E06423"/>
    <w:rsid w:val="00E16695"/>
    <w:rsid w:val="00E167C6"/>
    <w:rsid w:val="00E20D7A"/>
    <w:rsid w:val="00E23810"/>
    <w:rsid w:val="00E25210"/>
    <w:rsid w:val="00E27DF4"/>
    <w:rsid w:val="00E30A8E"/>
    <w:rsid w:val="00E33B0A"/>
    <w:rsid w:val="00E3480C"/>
    <w:rsid w:val="00E35FBF"/>
    <w:rsid w:val="00E37E1F"/>
    <w:rsid w:val="00E40163"/>
    <w:rsid w:val="00E402FC"/>
    <w:rsid w:val="00E44115"/>
    <w:rsid w:val="00E448EB"/>
    <w:rsid w:val="00E45E3C"/>
    <w:rsid w:val="00E4709A"/>
    <w:rsid w:val="00E566FF"/>
    <w:rsid w:val="00E60948"/>
    <w:rsid w:val="00E64146"/>
    <w:rsid w:val="00E66AFB"/>
    <w:rsid w:val="00E70568"/>
    <w:rsid w:val="00E7260C"/>
    <w:rsid w:val="00E80A68"/>
    <w:rsid w:val="00E83D5C"/>
    <w:rsid w:val="00E8427E"/>
    <w:rsid w:val="00E850E9"/>
    <w:rsid w:val="00E87218"/>
    <w:rsid w:val="00E875F9"/>
    <w:rsid w:val="00E910F5"/>
    <w:rsid w:val="00E9749E"/>
    <w:rsid w:val="00EA0548"/>
    <w:rsid w:val="00EA209B"/>
    <w:rsid w:val="00EA3E2C"/>
    <w:rsid w:val="00EC087C"/>
    <w:rsid w:val="00EC2CD8"/>
    <w:rsid w:val="00ED07B2"/>
    <w:rsid w:val="00ED1655"/>
    <w:rsid w:val="00ED1E81"/>
    <w:rsid w:val="00ED3690"/>
    <w:rsid w:val="00EE2921"/>
    <w:rsid w:val="00EE2AB9"/>
    <w:rsid w:val="00EE34BA"/>
    <w:rsid w:val="00EE496B"/>
    <w:rsid w:val="00EF1C2C"/>
    <w:rsid w:val="00F0324A"/>
    <w:rsid w:val="00F03D65"/>
    <w:rsid w:val="00F06A19"/>
    <w:rsid w:val="00F10423"/>
    <w:rsid w:val="00F13C66"/>
    <w:rsid w:val="00F22677"/>
    <w:rsid w:val="00F22C32"/>
    <w:rsid w:val="00F26981"/>
    <w:rsid w:val="00F27478"/>
    <w:rsid w:val="00F31403"/>
    <w:rsid w:val="00F31935"/>
    <w:rsid w:val="00F35ED8"/>
    <w:rsid w:val="00F379D3"/>
    <w:rsid w:val="00F403E7"/>
    <w:rsid w:val="00F41DB0"/>
    <w:rsid w:val="00F51961"/>
    <w:rsid w:val="00F553FB"/>
    <w:rsid w:val="00F55B57"/>
    <w:rsid w:val="00F60359"/>
    <w:rsid w:val="00F614A9"/>
    <w:rsid w:val="00F62945"/>
    <w:rsid w:val="00F65BCD"/>
    <w:rsid w:val="00F66EA8"/>
    <w:rsid w:val="00F66FF3"/>
    <w:rsid w:val="00F7089F"/>
    <w:rsid w:val="00F842FB"/>
    <w:rsid w:val="00F86AF5"/>
    <w:rsid w:val="00F90619"/>
    <w:rsid w:val="00F93D29"/>
    <w:rsid w:val="00F95E29"/>
    <w:rsid w:val="00F96256"/>
    <w:rsid w:val="00F96BE0"/>
    <w:rsid w:val="00FA3AAB"/>
    <w:rsid w:val="00FB4188"/>
    <w:rsid w:val="00FB7EBC"/>
    <w:rsid w:val="00FC04B4"/>
    <w:rsid w:val="00FD2C2B"/>
    <w:rsid w:val="00FD2D24"/>
    <w:rsid w:val="00FD61CF"/>
    <w:rsid w:val="00FD7BD3"/>
    <w:rsid w:val="00FE6BDF"/>
    <w:rsid w:val="00FF00E5"/>
    <w:rsid w:val="00FF0A60"/>
    <w:rsid w:val="00FF12C0"/>
    <w:rsid w:val="00FF19D2"/>
    <w:rsid w:val="00FF26A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1C13"/>
  <w15:chartTrackingRefBased/>
  <w15:docId w15:val="{255DB5D9-7569-45BB-B154-A8D89866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17B08"/>
    <w:pPr>
      <w:spacing w:after="200" w:line="276" w:lineRule="auto"/>
    </w:pPr>
    <w:rPr>
      <w:sz w:val="22"/>
      <w:szCs w:val="22"/>
      <w:lang w:eastAsia="en-US"/>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ihttekst">
    <w:name w:val="Plain Text"/>
    <w:basedOn w:val="Normaallaad"/>
    <w:link w:val="LihttekstMrk"/>
    <w:uiPriority w:val="99"/>
    <w:unhideWhenUsed/>
    <w:rsid w:val="007838CD"/>
    <w:pPr>
      <w:spacing w:after="0" w:line="240" w:lineRule="auto"/>
    </w:pPr>
    <w:rPr>
      <w:szCs w:val="21"/>
    </w:rPr>
  </w:style>
  <w:style w:type="character" w:customStyle="1" w:styleId="LihttekstMrk">
    <w:name w:val="Lihttekst Märk"/>
    <w:link w:val="Lihttekst"/>
    <w:uiPriority w:val="99"/>
    <w:rsid w:val="007838CD"/>
    <w:rPr>
      <w:rFonts w:ascii="Calibri" w:eastAsia="Calibri" w:hAnsi="Calibri" w:cs="Times New Roman"/>
      <w:szCs w:val="21"/>
    </w:rPr>
  </w:style>
  <w:style w:type="character" w:styleId="Hperlink">
    <w:name w:val="Hyperlink"/>
    <w:uiPriority w:val="99"/>
    <w:unhideWhenUsed/>
    <w:rsid w:val="00465537"/>
    <w:rPr>
      <w:color w:val="0000FF"/>
      <w:u w:val="single"/>
    </w:rPr>
  </w:style>
  <w:style w:type="paragraph" w:styleId="Pis">
    <w:name w:val="header"/>
    <w:basedOn w:val="Normaallaad"/>
    <w:link w:val="PisMrk"/>
    <w:uiPriority w:val="99"/>
    <w:unhideWhenUsed/>
    <w:rsid w:val="00DE0AA6"/>
    <w:pPr>
      <w:tabs>
        <w:tab w:val="center" w:pos="4536"/>
        <w:tab w:val="right" w:pos="9072"/>
      </w:tabs>
    </w:pPr>
  </w:style>
  <w:style w:type="character" w:customStyle="1" w:styleId="PisMrk">
    <w:name w:val="Päis Märk"/>
    <w:link w:val="Pis"/>
    <w:uiPriority w:val="99"/>
    <w:rsid w:val="00DE0AA6"/>
    <w:rPr>
      <w:sz w:val="22"/>
      <w:szCs w:val="22"/>
      <w:lang w:eastAsia="en-US"/>
    </w:rPr>
  </w:style>
  <w:style w:type="paragraph" w:styleId="Jalus">
    <w:name w:val="footer"/>
    <w:basedOn w:val="Normaallaad"/>
    <w:link w:val="JalusMrk"/>
    <w:uiPriority w:val="99"/>
    <w:unhideWhenUsed/>
    <w:rsid w:val="00DE0AA6"/>
    <w:pPr>
      <w:tabs>
        <w:tab w:val="center" w:pos="4536"/>
        <w:tab w:val="right" w:pos="9072"/>
      </w:tabs>
    </w:pPr>
  </w:style>
  <w:style w:type="character" w:customStyle="1" w:styleId="JalusMrk">
    <w:name w:val="Jalus Märk"/>
    <w:link w:val="Jalus"/>
    <w:uiPriority w:val="99"/>
    <w:rsid w:val="00DE0AA6"/>
    <w:rPr>
      <w:sz w:val="22"/>
      <w:szCs w:val="22"/>
      <w:lang w:eastAsia="en-US"/>
    </w:rPr>
  </w:style>
  <w:style w:type="paragraph" w:styleId="Loendilik">
    <w:name w:val="List Paragraph"/>
    <w:basedOn w:val="Normaallaad"/>
    <w:uiPriority w:val="34"/>
    <w:qFormat/>
    <w:rsid w:val="008F0DE7"/>
    <w:pPr>
      <w:spacing w:after="160" w:line="256" w:lineRule="auto"/>
      <w:ind w:left="720"/>
      <w:contextualSpacing/>
    </w:pPr>
    <w:rPr>
      <w:rFonts w:asciiTheme="minorHAnsi" w:eastAsiaTheme="minorHAnsi" w:hAnsiTheme="minorHAnsi" w:cstheme="minorBidi"/>
    </w:rPr>
  </w:style>
  <w:style w:type="character" w:customStyle="1" w:styleId="apple-converted-space">
    <w:name w:val="apple-converted-space"/>
    <w:basedOn w:val="Liguvaikefont"/>
    <w:rsid w:val="008F0DE7"/>
  </w:style>
  <w:style w:type="paragraph" w:styleId="Jutumullitekst">
    <w:name w:val="Balloon Text"/>
    <w:basedOn w:val="Normaallaad"/>
    <w:link w:val="JutumullitekstMrk"/>
    <w:uiPriority w:val="99"/>
    <w:semiHidden/>
    <w:unhideWhenUsed/>
    <w:rsid w:val="001B5A0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B5A08"/>
    <w:rPr>
      <w:rFonts w:ascii="Segoe UI" w:hAnsi="Segoe UI" w:cs="Segoe UI"/>
      <w:sz w:val="18"/>
      <w:szCs w:val="18"/>
      <w:lang w:eastAsia="en-US"/>
    </w:rPr>
  </w:style>
  <w:style w:type="paragraph" w:styleId="Vahedeta">
    <w:name w:val="No Spacing"/>
    <w:uiPriority w:val="1"/>
    <w:qFormat/>
    <w:rsid w:val="0004643E"/>
    <w:rPr>
      <w:sz w:val="22"/>
      <w:szCs w:val="22"/>
      <w:lang w:eastAsia="en-US"/>
    </w:rPr>
  </w:style>
  <w:style w:type="character" w:styleId="Lahendamatamainimine">
    <w:name w:val="Unresolved Mention"/>
    <w:basedOn w:val="Liguvaikefont"/>
    <w:uiPriority w:val="99"/>
    <w:semiHidden/>
    <w:unhideWhenUsed/>
    <w:rsid w:val="002E71AA"/>
    <w:rPr>
      <w:color w:val="605E5C"/>
      <w:shd w:val="clear" w:color="auto" w:fill="E1DFDD"/>
    </w:rPr>
  </w:style>
  <w:style w:type="paragraph" w:styleId="Normaallaadveeb">
    <w:name w:val="Normal (Web)"/>
    <w:basedOn w:val="Normaallaad"/>
    <w:uiPriority w:val="99"/>
    <w:unhideWhenUsed/>
    <w:rsid w:val="0051412C"/>
    <w:pPr>
      <w:spacing w:before="100" w:beforeAutospacing="1" w:after="100" w:afterAutospacing="1" w:line="240" w:lineRule="auto"/>
    </w:pPr>
    <w:rPr>
      <w:rFonts w:ascii="Times New Roman" w:eastAsia="Times New Roman" w:hAnsi="Times New Roman"/>
      <w:sz w:val="24"/>
      <w:szCs w:val="24"/>
      <w:lang w:eastAsia="et-EE"/>
    </w:rPr>
  </w:style>
  <w:style w:type="character" w:styleId="Tugev">
    <w:name w:val="Strong"/>
    <w:basedOn w:val="Liguvaikefont"/>
    <w:uiPriority w:val="22"/>
    <w:qFormat/>
    <w:rsid w:val="005E1013"/>
    <w:rPr>
      <w:b/>
      <w:bCs/>
    </w:rPr>
  </w:style>
  <w:style w:type="character" w:styleId="Kommentaariviide">
    <w:name w:val="annotation reference"/>
    <w:basedOn w:val="Liguvaikefont"/>
    <w:uiPriority w:val="99"/>
    <w:semiHidden/>
    <w:unhideWhenUsed/>
    <w:rsid w:val="00E8427E"/>
    <w:rPr>
      <w:sz w:val="16"/>
      <w:szCs w:val="16"/>
    </w:rPr>
  </w:style>
  <w:style w:type="paragraph" w:styleId="Kommentaaritekst">
    <w:name w:val="annotation text"/>
    <w:basedOn w:val="Normaallaad"/>
    <w:link w:val="KommentaaritekstMrk"/>
    <w:uiPriority w:val="99"/>
    <w:unhideWhenUsed/>
    <w:rsid w:val="00E8427E"/>
    <w:pPr>
      <w:spacing w:after="160" w:line="240" w:lineRule="auto"/>
    </w:pPr>
    <w:rPr>
      <w:rFonts w:asciiTheme="minorHAnsi" w:eastAsiaTheme="minorHAnsi" w:hAnsiTheme="minorHAnsi" w:cstheme="minorBidi"/>
      <w:sz w:val="20"/>
      <w:szCs w:val="20"/>
    </w:rPr>
  </w:style>
  <w:style w:type="character" w:customStyle="1" w:styleId="KommentaaritekstMrk">
    <w:name w:val="Kommentaari tekst Märk"/>
    <w:basedOn w:val="Liguvaikefont"/>
    <w:link w:val="Kommentaaritekst"/>
    <w:uiPriority w:val="99"/>
    <w:rsid w:val="00E8427E"/>
    <w:rPr>
      <w:rFonts w:asciiTheme="minorHAnsi" w:eastAsiaTheme="minorHAnsi" w:hAnsiTheme="minorHAnsi" w:cstheme="minorBidi"/>
      <w:lang w:eastAsia="en-US"/>
    </w:rPr>
  </w:style>
  <w:style w:type="paragraph" w:styleId="Allmrkusetekst">
    <w:name w:val="footnote text"/>
    <w:basedOn w:val="Normaallaad"/>
    <w:link w:val="AllmrkusetekstMrk"/>
    <w:uiPriority w:val="99"/>
    <w:semiHidden/>
    <w:unhideWhenUsed/>
    <w:rsid w:val="007B1EF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B1EF4"/>
    <w:rPr>
      <w:lang w:eastAsia="en-US"/>
    </w:rPr>
  </w:style>
  <w:style w:type="character" w:styleId="Allmrkuseviide">
    <w:name w:val="footnote reference"/>
    <w:basedOn w:val="Liguvaikefont"/>
    <w:uiPriority w:val="99"/>
    <w:semiHidden/>
    <w:unhideWhenUsed/>
    <w:rsid w:val="007B1EF4"/>
    <w:rPr>
      <w:vertAlign w:val="superscript"/>
    </w:rPr>
  </w:style>
  <w:style w:type="paragraph" w:styleId="Kommentaariteema">
    <w:name w:val="annotation subject"/>
    <w:basedOn w:val="Kommentaaritekst"/>
    <w:next w:val="Kommentaaritekst"/>
    <w:link w:val="KommentaariteemaMrk"/>
    <w:uiPriority w:val="99"/>
    <w:semiHidden/>
    <w:unhideWhenUsed/>
    <w:rsid w:val="000C4AEB"/>
    <w:pPr>
      <w:spacing w:after="200"/>
    </w:pPr>
    <w:rPr>
      <w:rFonts w:ascii="Calibri" w:eastAsia="Calibri" w:hAnsi="Calibri" w:cs="Times New Roman"/>
      <w:b/>
      <w:bCs/>
    </w:rPr>
  </w:style>
  <w:style w:type="character" w:customStyle="1" w:styleId="KommentaariteemaMrk">
    <w:name w:val="Kommentaari teema Märk"/>
    <w:basedOn w:val="KommentaaritekstMrk"/>
    <w:link w:val="Kommentaariteema"/>
    <w:uiPriority w:val="99"/>
    <w:semiHidden/>
    <w:rsid w:val="000C4AEB"/>
    <w:rPr>
      <w:rFonts w:asciiTheme="minorHAnsi" w:eastAsiaTheme="minorHAnsi" w:hAnsiTheme="minorHAnsi" w:cstheme="minorBidi"/>
      <w:b/>
      <w:bCs/>
      <w:lang w:eastAsia="en-US"/>
    </w:rPr>
  </w:style>
  <w:style w:type="paragraph" w:styleId="Redaktsioon">
    <w:name w:val="Revision"/>
    <w:hidden/>
    <w:uiPriority w:val="99"/>
    <w:semiHidden/>
    <w:rsid w:val="000C4AE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1277">
      <w:bodyDiv w:val="1"/>
      <w:marLeft w:val="0"/>
      <w:marRight w:val="0"/>
      <w:marTop w:val="0"/>
      <w:marBottom w:val="0"/>
      <w:divBdr>
        <w:top w:val="none" w:sz="0" w:space="0" w:color="auto"/>
        <w:left w:val="none" w:sz="0" w:space="0" w:color="auto"/>
        <w:bottom w:val="none" w:sz="0" w:space="0" w:color="auto"/>
        <w:right w:val="none" w:sz="0" w:space="0" w:color="auto"/>
      </w:divBdr>
    </w:div>
    <w:div w:id="152527201">
      <w:bodyDiv w:val="1"/>
      <w:marLeft w:val="0"/>
      <w:marRight w:val="0"/>
      <w:marTop w:val="0"/>
      <w:marBottom w:val="0"/>
      <w:divBdr>
        <w:top w:val="none" w:sz="0" w:space="0" w:color="auto"/>
        <w:left w:val="none" w:sz="0" w:space="0" w:color="auto"/>
        <w:bottom w:val="none" w:sz="0" w:space="0" w:color="auto"/>
        <w:right w:val="none" w:sz="0" w:space="0" w:color="auto"/>
      </w:divBdr>
    </w:div>
    <w:div w:id="352269510">
      <w:bodyDiv w:val="1"/>
      <w:marLeft w:val="0"/>
      <w:marRight w:val="0"/>
      <w:marTop w:val="0"/>
      <w:marBottom w:val="0"/>
      <w:divBdr>
        <w:top w:val="none" w:sz="0" w:space="0" w:color="auto"/>
        <w:left w:val="none" w:sz="0" w:space="0" w:color="auto"/>
        <w:bottom w:val="none" w:sz="0" w:space="0" w:color="auto"/>
        <w:right w:val="none" w:sz="0" w:space="0" w:color="auto"/>
      </w:divBdr>
      <w:divsChild>
        <w:div w:id="481774478">
          <w:marLeft w:val="0"/>
          <w:marRight w:val="0"/>
          <w:marTop w:val="0"/>
          <w:marBottom w:val="0"/>
          <w:divBdr>
            <w:top w:val="none" w:sz="0" w:space="0" w:color="auto"/>
            <w:left w:val="none" w:sz="0" w:space="0" w:color="auto"/>
            <w:bottom w:val="none" w:sz="0" w:space="0" w:color="auto"/>
            <w:right w:val="none" w:sz="0" w:space="0" w:color="auto"/>
          </w:divBdr>
          <w:divsChild>
            <w:div w:id="130334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8140">
      <w:bodyDiv w:val="1"/>
      <w:marLeft w:val="0"/>
      <w:marRight w:val="0"/>
      <w:marTop w:val="0"/>
      <w:marBottom w:val="0"/>
      <w:divBdr>
        <w:top w:val="none" w:sz="0" w:space="0" w:color="auto"/>
        <w:left w:val="none" w:sz="0" w:space="0" w:color="auto"/>
        <w:bottom w:val="none" w:sz="0" w:space="0" w:color="auto"/>
        <w:right w:val="none" w:sz="0" w:space="0" w:color="auto"/>
      </w:divBdr>
    </w:div>
    <w:div w:id="980421949">
      <w:bodyDiv w:val="1"/>
      <w:marLeft w:val="0"/>
      <w:marRight w:val="0"/>
      <w:marTop w:val="0"/>
      <w:marBottom w:val="0"/>
      <w:divBdr>
        <w:top w:val="none" w:sz="0" w:space="0" w:color="auto"/>
        <w:left w:val="none" w:sz="0" w:space="0" w:color="auto"/>
        <w:bottom w:val="none" w:sz="0" w:space="0" w:color="auto"/>
        <w:right w:val="none" w:sz="0" w:space="0" w:color="auto"/>
      </w:divBdr>
    </w:div>
    <w:div w:id="1047529803">
      <w:bodyDiv w:val="1"/>
      <w:marLeft w:val="0"/>
      <w:marRight w:val="0"/>
      <w:marTop w:val="0"/>
      <w:marBottom w:val="0"/>
      <w:divBdr>
        <w:top w:val="none" w:sz="0" w:space="0" w:color="auto"/>
        <w:left w:val="none" w:sz="0" w:space="0" w:color="auto"/>
        <w:bottom w:val="none" w:sz="0" w:space="0" w:color="auto"/>
        <w:right w:val="none" w:sz="0" w:space="0" w:color="auto"/>
      </w:divBdr>
    </w:div>
    <w:div w:id="1164709873">
      <w:bodyDiv w:val="1"/>
      <w:marLeft w:val="0"/>
      <w:marRight w:val="0"/>
      <w:marTop w:val="0"/>
      <w:marBottom w:val="0"/>
      <w:divBdr>
        <w:top w:val="none" w:sz="0" w:space="0" w:color="auto"/>
        <w:left w:val="none" w:sz="0" w:space="0" w:color="auto"/>
        <w:bottom w:val="none" w:sz="0" w:space="0" w:color="auto"/>
        <w:right w:val="none" w:sz="0" w:space="0" w:color="auto"/>
      </w:divBdr>
    </w:div>
    <w:div w:id="1202479688">
      <w:bodyDiv w:val="1"/>
      <w:marLeft w:val="0"/>
      <w:marRight w:val="0"/>
      <w:marTop w:val="0"/>
      <w:marBottom w:val="0"/>
      <w:divBdr>
        <w:top w:val="none" w:sz="0" w:space="0" w:color="auto"/>
        <w:left w:val="none" w:sz="0" w:space="0" w:color="auto"/>
        <w:bottom w:val="none" w:sz="0" w:space="0" w:color="auto"/>
        <w:right w:val="none" w:sz="0" w:space="0" w:color="auto"/>
      </w:divBdr>
    </w:div>
    <w:div w:id="1262108077">
      <w:bodyDiv w:val="1"/>
      <w:marLeft w:val="0"/>
      <w:marRight w:val="0"/>
      <w:marTop w:val="0"/>
      <w:marBottom w:val="0"/>
      <w:divBdr>
        <w:top w:val="none" w:sz="0" w:space="0" w:color="auto"/>
        <w:left w:val="none" w:sz="0" w:space="0" w:color="auto"/>
        <w:bottom w:val="none" w:sz="0" w:space="0" w:color="auto"/>
        <w:right w:val="none" w:sz="0" w:space="0" w:color="auto"/>
      </w:divBdr>
      <w:divsChild>
        <w:div w:id="1281107666">
          <w:marLeft w:val="0"/>
          <w:marRight w:val="0"/>
          <w:marTop w:val="0"/>
          <w:marBottom w:val="0"/>
          <w:divBdr>
            <w:top w:val="none" w:sz="0" w:space="0" w:color="auto"/>
            <w:left w:val="none" w:sz="0" w:space="0" w:color="auto"/>
            <w:bottom w:val="none" w:sz="0" w:space="0" w:color="auto"/>
            <w:right w:val="none" w:sz="0" w:space="0" w:color="auto"/>
          </w:divBdr>
          <w:divsChild>
            <w:div w:id="46956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36997">
      <w:bodyDiv w:val="1"/>
      <w:marLeft w:val="0"/>
      <w:marRight w:val="0"/>
      <w:marTop w:val="0"/>
      <w:marBottom w:val="0"/>
      <w:divBdr>
        <w:top w:val="none" w:sz="0" w:space="0" w:color="auto"/>
        <w:left w:val="none" w:sz="0" w:space="0" w:color="auto"/>
        <w:bottom w:val="none" w:sz="0" w:space="0" w:color="auto"/>
        <w:right w:val="none" w:sz="0" w:space="0" w:color="auto"/>
      </w:divBdr>
    </w:div>
    <w:div w:id="1490902733">
      <w:bodyDiv w:val="1"/>
      <w:marLeft w:val="0"/>
      <w:marRight w:val="0"/>
      <w:marTop w:val="0"/>
      <w:marBottom w:val="0"/>
      <w:divBdr>
        <w:top w:val="none" w:sz="0" w:space="0" w:color="auto"/>
        <w:left w:val="none" w:sz="0" w:space="0" w:color="auto"/>
        <w:bottom w:val="none" w:sz="0" w:space="0" w:color="auto"/>
        <w:right w:val="none" w:sz="0" w:space="0" w:color="auto"/>
      </w:divBdr>
    </w:div>
    <w:div w:id="1543517669">
      <w:bodyDiv w:val="1"/>
      <w:marLeft w:val="0"/>
      <w:marRight w:val="0"/>
      <w:marTop w:val="0"/>
      <w:marBottom w:val="0"/>
      <w:divBdr>
        <w:top w:val="none" w:sz="0" w:space="0" w:color="auto"/>
        <w:left w:val="none" w:sz="0" w:space="0" w:color="auto"/>
        <w:bottom w:val="none" w:sz="0" w:space="0" w:color="auto"/>
        <w:right w:val="none" w:sz="0" w:space="0" w:color="auto"/>
      </w:divBdr>
      <w:divsChild>
        <w:div w:id="172035976">
          <w:marLeft w:val="0"/>
          <w:marRight w:val="0"/>
          <w:marTop w:val="0"/>
          <w:marBottom w:val="0"/>
          <w:divBdr>
            <w:top w:val="none" w:sz="0" w:space="0" w:color="auto"/>
            <w:left w:val="none" w:sz="0" w:space="0" w:color="auto"/>
            <w:bottom w:val="none" w:sz="0" w:space="0" w:color="auto"/>
            <w:right w:val="none" w:sz="0" w:space="0" w:color="auto"/>
          </w:divBdr>
          <w:divsChild>
            <w:div w:id="7541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3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A932ECE71B654D84684433096177A9" ma:contentTypeVersion="13" ma:contentTypeDescription="Create a new document." ma:contentTypeScope="" ma:versionID="dd51fb6e28153300c9b07468a5524831">
  <xsd:schema xmlns:xsd="http://www.w3.org/2001/XMLSchema" xmlns:xs="http://www.w3.org/2001/XMLSchema" xmlns:p="http://schemas.microsoft.com/office/2006/metadata/properties" xmlns:ns2="094249d1-8f76-4795-bb30-710e080d2d50" xmlns:ns3="5321c6c1-7b76-4900-9e81-e7ad817ef4ac" targetNamespace="http://schemas.microsoft.com/office/2006/metadata/properties" ma:root="true" ma:fieldsID="f23c2f458dcbed86cb7b3977d9eb3dc7" ns2:_="" ns3:_="">
    <xsd:import namespace="094249d1-8f76-4795-bb30-710e080d2d50"/>
    <xsd:import namespace="5321c6c1-7b76-4900-9e81-e7ad817ef4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249d1-8f76-4795-bb30-710e080d2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21c6c1-7b76-4900-9e81-e7ad817ef4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AE57EA-DB44-4C3F-9636-FFB21926F1A3}">
  <ds:schemaRefs>
    <ds:schemaRef ds:uri="http://schemas.openxmlformats.org/officeDocument/2006/bibliography"/>
  </ds:schemaRefs>
</ds:datastoreItem>
</file>

<file path=customXml/itemProps2.xml><?xml version="1.0" encoding="utf-8"?>
<ds:datastoreItem xmlns:ds="http://schemas.openxmlformats.org/officeDocument/2006/customXml" ds:itemID="{54DEDA36-0ABD-4560-8D47-D9A870D788EC}">
  <ds:schemaRefs>
    <ds:schemaRef ds:uri="http://schemas.microsoft.com/sharepoint/v3/contenttype/forms"/>
  </ds:schemaRefs>
</ds:datastoreItem>
</file>

<file path=customXml/itemProps3.xml><?xml version="1.0" encoding="utf-8"?>
<ds:datastoreItem xmlns:ds="http://schemas.openxmlformats.org/officeDocument/2006/customXml" ds:itemID="{D2A6926D-2068-4631-AE36-E37B04B83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249d1-8f76-4795-bb30-710e080d2d50"/>
    <ds:schemaRef ds:uri="5321c6c1-7b76-4900-9e81-e7ad817ef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4E0861-9976-4FD9-93BA-7DBD65085F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Pages>
  <Words>843</Words>
  <Characters>4892</Characters>
  <Application>Microsoft Office Word</Application>
  <DocSecurity>0</DocSecurity>
  <Lines>40</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 Kärner</dc:creator>
  <cp:keywords/>
  <dc:description/>
  <cp:lastModifiedBy>Meeli Lindsaar</cp:lastModifiedBy>
  <cp:revision>82</cp:revision>
  <cp:lastPrinted>2017-06-15T13:39:00Z</cp:lastPrinted>
  <dcterms:created xsi:type="dcterms:W3CDTF">2026-05-20T09:51:00Z</dcterms:created>
  <dcterms:modified xsi:type="dcterms:W3CDTF">2026-09-15T11:49:00Z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0x010100F2A932ECE71B654D84684433096177A9</vt:lpwstr>
  </property>
</Properties>
</file>