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62"/>
        <w:gridCol w:w="4010"/>
      </w:tblGrid>
      <w:tr w:rsidR="00EA42AE" w14:paraId="0DA1423F" w14:textId="77777777" w:rsidTr="00094BF0">
        <w:trPr>
          <w:trHeight w:hRule="exact" w:val="2353"/>
        </w:trPr>
        <w:tc>
          <w:tcPr>
            <w:tcW w:w="5062" w:type="dxa"/>
          </w:tcPr>
          <w:p w14:paraId="003B0ECF" w14:textId="77777777" w:rsidR="00EA42AE" w:rsidRPr="00B066FE" w:rsidRDefault="00202D28" w:rsidP="00B066FE">
            <w:pPr>
              <w:rPr>
                <w:sz w:val="20"/>
                <w:szCs w:val="20"/>
              </w:rPr>
            </w:pPr>
            <w:r w:rsidRPr="00B066FE">
              <w:rPr>
                <w:noProof/>
                <w:sz w:val="20"/>
                <w:szCs w:val="20"/>
                <w:lang w:eastAsia="et-EE"/>
              </w:rPr>
              <w:drawing>
                <wp:anchor distT="0" distB="0" distL="114300" distR="114300" simplePos="0" relativeHeight="251658240" behindDoc="0" locked="0" layoutInCell="1" allowOverlap="1" wp14:anchorId="3C1485C4" wp14:editId="7A5C8338">
                  <wp:simplePos x="0" y="0"/>
                  <wp:positionH relativeFrom="page">
                    <wp:posOffset>-864235</wp:posOffset>
                  </wp:positionH>
                  <wp:positionV relativeFrom="page">
                    <wp:posOffset>-144145</wp:posOffset>
                  </wp:positionV>
                  <wp:extent cx="2948400" cy="957600"/>
                  <wp:effectExtent l="0" t="0" r="4445" b="0"/>
                  <wp:wrapNone/>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tsmin_vapp_est_black.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8400" cy="957600"/>
                          </a:xfrm>
                          <a:prstGeom prst="rect">
                            <a:avLst/>
                          </a:prstGeom>
                        </pic:spPr>
                      </pic:pic>
                    </a:graphicData>
                  </a:graphic>
                  <wp14:sizeRelH relativeFrom="page">
                    <wp14:pctWidth>0</wp14:pctWidth>
                  </wp14:sizeRelH>
                  <wp14:sizeRelV relativeFrom="page">
                    <wp14:pctHeight>0</wp14:pctHeight>
                  </wp14:sizeRelV>
                </wp:anchor>
              </w:drawing>
            </w:r>
          </w:p>
        </w:tc>
        <w:tc>
          <w:tcPr>
            <w:tcW w:w="4010" w:type="dxa"/>
          </w:tcPr>
          <w:p w14:paraId="74B3C741" w14:textId="77777777" w:rsidR="00EA42AE" w:rsidRPr="00B066FE" w:rsidRDefault="00EA42AE" w:rsidP="00B066FE">
            <w:pPr>
              <w:rPr>
                <w:sz w:val="20"/>
                <w:szCs w:val="20"/>
              </w:rPr>
            </w:pPr>
          </w:p>
          <w:p w14:paraId="2FF00153" w14:textId="77777777" w:rsidR="00D35360" w:rsidRPr="00B066FE" w:rsidRDefault="00D35360" w:rsidP="00B066FE">
            <w:pPr>
              <w:rPr>
                <w:sz w:val="20"/>
                <w:szCs w:val="20"/>
              </w:rPr>
            </w:pPr>
          </w:p>
          <w:p w14:paraId="256FA6FE" w14:textId="77777777" w:rsidR="00D35360" w:rsidRPr="00B066FE" w:rsidRDefault="00D35360" w:rsidP="00B066FE">
            <w:pPr>
              <w:rPr>
                <w:sz w:val="20"/>
                <w:szCs w:val="20"/>
              </w:rPr>
            </w:pPr>
          </w:p>
          <w:p w14:paraId="47662FF2" w14:textId="77777777" w:rsidR="00D35360" w:rsidRPr="00B066FE" w:rsidRDefault="00D35360" w:rsidP="00B066FE">
            <w:pPr>
              <w:rPr>
                <w:sz w:val="20"/>
                <w:szCs w:val="20"/>
              </w:rPr>
            </w:pPr>
          </w:p>
          <w:p w14:paraId="364A304E" w14:textId="77777777" w:rsidR="00D35360" w:rsidRPr="00B066FE" w:rsidRDefault="00D35360" w:rsidP="00B066FE">
            <w:pPr>
              <w:rPr>
                <w:sz w:val="20"/>
                <w:szCs w:val="20"/>
              </w:rPr>
            </w:pPr>
          </w:p>
          <w:p w14:paraId="572BEE8F" w14:textId="77777777" w:rsidR="00D35360" w:rsidRPr="00B066FE" w:rsidRDefault="00D35360" w:rsidP="00B066FE">
            <w:pPr>
              <w:rPr>
                <w:sz w:val="20"/>
                <w:szCs w:val="20"/>
              </w:rPr>
            </w:pPr>
          </w:p>
          <w:p w14:paraId="4B6BD611" w14:textId="77777777" w:rsidR="00D35360" w:rsidRPr="00B066FE" w:rsidRDefault="00D35360" w:rsidP="00B066FE">
            <w:pPr>
              <w:rPr>
                <w:sz w:val="20"/>
                <w:szCs w:val="20"/>
              </w:rPr>
            </w:pPr>
          </w:p>
          <w:p w14:paraId="03001628" w14:textId="77777777" w:rsidR="00D35360" w:rsidRPr="00B066FE" w:rsidRDefault="00D35360" w:rsidP="00B066FE">
            <w:pPr>
              <w:rPr>
                <w:sz w:val="20"/>
                <w:szCs w:val="20"/>
              </w:rPr>
            </w:pPr>
          </w:p>
          <w:p w14:paraId="355EB70D" w14:textId="77777777" w:rsidR="00D35360" w:rsidRPr="00B066FE" w:rsidRDefault="00D35360" w:rsidP="00B066FE">
            <w:pPr>
              <w:rPr>
                <w:sz w:val="20"/>
                <w:szCs w:val="20"/>
              </w:rPr>
            </w:pPr>
          </w:p>
        </w:tc>
      </w:tr>
      <w:tr w:rsidR="00EA42AE" w14:paraId="6E8CAFE8" w14:textId="77777777" w:rsidTr="00094BF0">
        <w:trPr>
          <w:trHeight w:hRule="exact" w:val="1531"/>
        </w:trPr>
        <w:tc>
          <w:tcPr>
            <w:tcW w:w="5062" w:type="dxa"/>
          </w:tcPr>
          <w:p w14:paraId="7E77312A" w14:textId="77777777" w:rsidR="00EA42AE" w:rsidRDefault="00C16907" w:rsidP="00B066FE">
            <w:r>
              <w:t>MINISTRI MÄÄRUS</w:t>
            </w:r>
          </w:p>
        </w:tc>
        <w:tc>
          <w:tcPr>
            <w:tcW w:w="4010" w:type="dxa"/>
          </w:tcPr>
          <w:p w14:paraId="3DA626FF" w14:textId="77777777" w:rsidR="00EA42AE" w:rsidRDefault="00EA42AE" w:rsidP="00B066FE"/>
          <w:p w14:paraId="2A32DF87" w14:textId="77777777" w:rsidR="0009319A" w:rsidRDefault="0009319A" w:rsidP="00B066FE"/>
          <w:p w14:paraId="7CB5FE2E" w14:textId="77777777" w:rsidR="0009319A" w:rsidRDefault="0009319A" w:rsidP="00B066FE"/>
          <w:tbl>
            <w:tblPr>
              <w:tblpPr w:leftFromText="180" w:rightFromText="180" w:vertAnchor="text" w:horzAnchor="margin" w:tblpY="1"/>
              <w:tblOverlap w:val="never"/>
              <w:tblW w:w="3965" w:type="dxa"/>
              <w:tblLook w:val="0000" w:firstRow="0" w:lastRow="0" w:firstColumn="0" w:lastColumn="0" w:noHBand="0" w:noVBand="0"/>
            </w:tblPr>
            <w:tblGrid>
              <w:gridCol w:w="1276"/>
              <w:gridCol w:w="2689"/>
            </w:tblGrid>
            <w:tr w:rsidR="00C16907" w:rsidRPr="00425DCB" w14:paraId="646DAD69" w14:textId="77777777" w:rsidTr="000C6B61">
              <w:trPr>
                <w:trHeight w:val="281"/>
              </w:trPr>
              <w:tc>
                <w:tcPr>
                  <w:tcW w:w="1276" w:type="dxa"/>
                </w:tcPr>
                <w:p w14:paraId="6CE51721" w14:textId="01249CEA" w:rsidR="00C16907" w:rsidRPr="00425DCB" w:rsidRDefault="00FE755F" w:rsidP="00C16907">
                  <w:pPr>
                    <w:ind w:left="-108" w:right="-108"/>
                    <w:rPr>
                      <w:rFonts w:eastAsia="Times New Roman" w:cs="Arial"/>
                    </w:rPr>
                  </w:pPr>
                  <w:r>
                    <w:rPr>
                      <w:rFonts w:eastAsia="Times New Roman" w:cs="Arial"/>
                    </w:rPr>
                    <w:fldChar w:fldCharType="begin"/>
                  </w:r>
                  <w:r w:rsidR="005B305D">
                    <w:rPr>
                      <w:rFonts w:eastAsia="Times New Roman" w:cs="Arial"/>
                    </w:rPr>
                    <w:instrText xml:space="preserve"> delta_regDateTime  \* MERGEFORMAT</w:instrText>
                  </w:r>
                  <w:r>
                    <w:rPr>
                      <w:rFonts w:eastAsia="Times New Roman" w:cs="Arial"/>
                    </w:rPr>
                    <w:fldChar w:fldCharType="separate"/>
                  </w:r>
                  <w:r w:rsidR="005B305D">
                    <w:rPr>
                      <w:rFonts w:eastAsia="Times New Roman" w:cs="Arial"/>
                    </w:rPr>
                    <w:t>12.02.2024</w:t>
                  </w:r>
                  <w:r>
                    <w:rPr>
                      <w:rFonts w:eastAsia="Times New Roman" w:cs="Arial"/>
                    </w:rPr>
                    <w:fldChar w:fldCharType="end"/>
                  </w:r>
                </w:p>
              </w:tc>
              <w:tc>
                <w:tcPr>
                  <w:tcW w:w="2689" w:type="dxa"/>
                </w:tcPr>
                <w:p w14:paraId="2BB546E6" w14:textId="6395F58E" w:rsidR="00C16907" w:rsidRPr="00425DCB" w:rsidRDefault="00C16907" w:rsidP="00FE755F">
                  <w:pPr>
                    <w:ind w:right="-62"/>
                    <w:rPr>
                      <w:rFonts w:eastAsia="Times New Roman" w:cs="Arial"/>
                    </w:rPr>
                  </w:pPr>
                  <w:r w:rsidRPr="00425DCB">
                    <w:rPr>
                      <w:rFonts w:eastAsia="Times New Roman" w:cs="Arial"/>
                    </w:rPr>
                    <w:t xml:space="preserve">nr </w:t>
                  </w:r>
                  <w:r w:rsidR="00FE755F">
                    <w:rPr>
                      <w:rFonts w:eastAsia="Times New Roman" w:cs="Arial"/>
                    </w:rPr>
                    <w:fldChar w:fldCharType="begin"/>
                  </w:r>
                  <w:r w:rsidR="005B305D">
                    <w:rPr>
                      <w:rFonts w:eastAsia="Times New Roman" w:cs="Arial"/>
                    </w:rPr>
                    <w:instrText xml:space="preserve"> delta_regNumber  \* MERGEFORMAT</w:instrText>
                  </w:r>
                  <w:r w:rsidR="00FE755F">
                    <w:rPr>
                      <w:rFonts w:eastAsia="Times New Roman" w:cs="Arial"/>
                    </w:rPr>
                    <w:fldChar w:fldCharType="separate"/>
                  </w:r>
                  <w:r w:rsidR="005B305D">
                    <w:rPr>
                      <w:rFonts w:eastAsia="Times New Roman" w:cs="Arial"/>
                    </w:rPr>
                    <w:t>6</w:t>
                  </w:r>
                  <w:r w:rsidR="00FE755F">
                    <w:rPr>
                      <w:rFonts w:eastAsia="Times New Roman" w:cs="Arial"/>
                    </w:rPr>
                    <w:fldChar w:fldCharType="end"/>
                  </w:r>
                </w:p>
              </w:tc>
            </w:tr>
          </w:tbl>
          <w:p w14:paraId="5EA27666" w14:textId="77777777" w:rsidR="0009319A" w:rsidRDefault="0009319A" w:rsidP="00B066FE"/>
          <w:p w14:paraId="19A51E6B" w14:textId="77777777" w:rsidR="0009319A" w:rsidRDefault="0009319A" w:rsidP="00B066FE"/>
        </w:tc>
      </w:tr>
      <w:tr w:rsidR="00EA42AE" w14:paraId="21DF3BAB" w14:textId="77777777" w:rsidTr="00094BF0">
        <w:trPr>
          <w:trHeight w:val="624"/>
        </w:trPr>
        <w:tc>
          <w:tcPr>
            <w:tcW w:w="5062" w:type="dxa"/>
          </w:tcPr>
          <w:p w14:paraId="26454A99" w14:textId="3AE4ABCD" w:rsidR="00C21D9A" w:rsidRPr="00B50924" w:rsidRDefault="00FE755F" w:rsidP="00B066FE">
            <w:pPr>
              <w:rPr>
                <w:rFonts w:cs="Arial"/>
                <w:b/>
                <w:bCs/>
              </w:rPr>
            </w:pPr>
            <w:r w:rsidRPr="00B50924">
              <w:rPr>
                <w:rFonts w:cs="Arial"/>
                <w:b/>
                <w:bCs/>
              </w:rPr>
              <w:fldChar w:fldCharType="begin"/>
            </w:r>
            <w:r w:rsidR="005B305D">
              <w:rPr>
                <w:rFonts w:cs="Arial"/>
                <w:b/>
                <w:bCs/>
              </w:rPr>
              <w:instrText xml:space="preserve"> delta_docName</w:instrText>
            </w:r>
            <w:r w:rsidRPr="00B50924">
              <w:rPr>
                <w:rFonts w:cs="Arial"/>
                <w:b/>
                <w:bCs/>
              </w:rPr>
              <w:fldChar w:fldCharType="separate"/>
            </w:r>
            <w:r w:rsidR="005B305D">
              <w:rPr>
                <w:rFonts w:cs="Arial"/>
                <w:b/>
                <w:bCs/>
              </w:rPr>
              <w:t>Psühholoogi palga- ja juhendamistoetus kohalikule omavalitsusele ja esmatasandi tervisekeskusele 2024. aastal</w:t>
            </w:r>
            <w:r w:rsidRPr="00B50924">
              <w:rPr>
                <w:rFonts w:cs="Arial"/>
                <w:b/>
                <w:bCs/>
              </w:rPr>
              <w:fldChar w:fldCharType="end"/>
            </w:r>
          </w:p>
          <w:p w14:paraId="4B4B980A" w14:textId="77777777" w:rsidR="00FE4683" w:rsidRDefault="00FE4683" w:rsidP="00B066FE">
            <w:pPr>
              <w:rPr>
                <w:rFonts w:cs="Arial"/>
              </w:rPr>
            </w:pPr>
          </w:p>
          <w:p w14:paraId="2E1483E9" w14:textId="77777777" w:rsidR="00FE4683" w:rsidRPr="00C21D9A" w:rsidRDefault="00FE4683" w:rsidP="00B066FE">
            <w:pPr>
              <w:rPr>
                <w:rFonts w:cs="Arial"/>
              </w:rPr>
            </w:pPr>
          </w:p>
        </w:tc>
        <w:tc>
          <w:tcPr>
            <w:tcW w:w="4010" w:type="dxa"/>
          </w:tcPr>
          <w:p w14:paraId="64155809" w14:textId="77777777" w:rsidR="00EA42AE" w:rsidRDefault="00EA42AE" w:rsidP="00B066FE"/>
        </w:tc>
      </w:tr>
    </w:tbl>
    <w:p w14:paraId="42928B26" w14:textId="77777777" w:rsidR="00402AFB" w:rsidRPr="00B50924" w:rsidRDefault="00402AFB" w:rsidP="00402AFB">
      <w:pPr>
        <w:jc w:val="both"/>
        <w:rPr>
          <w:rFonts w:cs="Arial"/>
        </w:rPr>
      </w:pPr>
      <w:r w:rsidRPr="00B50924">
        <w:rPr>
          <w:rFonts w:cs="Arial"/>
        </w:rPr>
        <w:t>Määrus kehtestatakse riigieelarve seaduse § 53</w:t>
      </w:r>
      <w:r w:rsidRPr="00B50924">
        <w:rPr>
          <w:rFonts w:cs="Arial"/>
          <w:vertAlign w:val="superscript"/>
        </w:rPr>
        <w:t>1</w:t>
      </w:r>
      <w:r w:rsidRPr="00B50924">
        <w:rPr>
          <w:rFonts w:cs="Arial"/>
        </w:rPr>
        <w:t xml:space="preserve"> lõike 1 alusel.</w:t>
      </w:r>
    </w:p>
    <w:p w14:paraId="0AF10AB9" w14:textId="77777777" w:rsidR="00402AFB" w:rsidRPr="00B50924" w:rsidRDefault="00402AFB" w:rsidP="00402AFB">
      <w:pPr>
        <w:jc w:val="both"/>
        <w:rPr>
          <w:rFonts w:cs="Arial"/>
        </w:rPr>
      </w:pPr>
    </w:p>
    <w:p w14:paraId="5C350D7C" w14:textId="77777777" w:rsidR="00402AFB" w:rsidRPr="00B50924" w:rsidRDefault="00402AFB" w:rsidP="00402AFB">
      <w:pPr>
        <w:jc w:val="both"/>
        <w:rPr>
          <w:rFonts w:cs="Arial"/>
          <w:b/>
        </w:rPr>
      </w:pPr>
      <w:r w:rsidRPr="00B50924">
        <w:rPr>
          <w:rFonts w:cs="Arial"/>
          <w:b/>
        </w:rPr>
        <w:t>§ 1. Kohaldamisala</w:t>
      </w:r>
    </w:p>
    <w:p w14:paraId="7A532350" w14:textId="77777777" w:rsidR="00402AFB" w:rsidRPr="00B50924" w:rsidRDefault="00402AFB" w:rsidP="00402AFB">
      <w:pPr>
        <w:jc w:val="both"/>
        <w:rPr>
          <w:rFonts w:cs="Arial"/>
        </w:rPr>
      </w:pPr>
    </w:p>
    <w:p w14:paraId="627EA906" w14:textId="77777777" w:rsidR="00402AFB" w:rsidRPr="00B50924" w:rsidRDefault="00402AFB" w:rsidP="00402AFB">
      <w:pPr>
        <w:jc w:val="both"/>
        <w:rPr>
          <w:rFonts w:cs="Arial"/>
        </w:rPr>
      </w:pPr>
      <w:r w:rsidRPr="00B50924">
        <w:rPr>
          <w:rFonts w:cs="Arial"/>
        </w:rPr>
        <w:t xml:space="preserve">Määrusega kehtestatakse kohalikule omavalitsusele </w:t>
      </w:r>
      <w:r>
        <w:rPr>
          <w:rFonts w:cs="Arial"/>
        </w:rPr>
        <w:t>ja</w:t>
      </w:r>
      <w:r w:rsidRPr="00B50924">
        <w:rPr>
          <w:rFonts w:cs="Arial"/>
        </w:rPr>
        <w:t xml:space="preserve"> esmatasandi tervisekeskusele psühholoogi palga- ja juhendamistoetuse andmise tingimused ja kord.</w:t>
      </w:r>
    </w:p>
    <w:p w14:paraId="302739DA" w14:textId="77777777" w:rsidR="00402AFB" w:rsidRPr="00B50924" w:rsidRDefault="00402AFB" w:rsidP="00402AFB">
      <w:pPr>
        <w:jc w:val="both"/>
        <w:rPr>
          <w:rFonts w:cs="Arial"/>
        </w:rPr>
      </w:pPr>
    </w:p>
    <w:p w14:paraId="6BE31E89" w14:textId="77777777" w:rsidR="00402AFB" w:rsidRPr="00B50924" w:rsidRDefault="00402AFB" w:rsidP="00402AFB">
      <w:pPr>
        <w:jc w:val="both"/>
        <w:rPr>
          <w:rFonts w:cs="Arial"/>
          <w:b/>
        </w:rPr>
      </w:pPr>
      <w:r w:rsidRPr="00B50924">
        <w:rPr>
          <w:rFonts w:cs="Arial"/>
          <w:b/>
        </w:rPr>
        <w:t>§ 2. Terminid</w:t>
      </w:r>
    </w:p>
    <w:p w14:paraId="03174C68" w14:textId="77777777" w:rsidR="00402AFB" w:rsidRPr="00B50924" w:rsidRDefault="00402AFB" w:rsidP="00402AFB">
      <w:pPr>
        <w:jc w:val="both"/>
        <w:rPr>
          <w:rFonts w:cs="Arial"/>
        </w:rPr>
      </w:pPr>
    </w:p>
    <w:p w14:paraId="2FDAF525" w14:textId="77777777" w:rsidR="00402AFB" w:rsidRPr="00B50924" w:rsidRDefault="00402AFB" w:rsidP="00402AFB">
      <w:pPr>
        <w:jc w:val="both"/>
        <w:rPr>
          <w:rFonts w:cs="Arial"/>
        </w:rPr>
      </w:pPr>
      <w:r w:rsidRPr="00B50924">
        <w:rPr>
          <w:rFonts w:cs="Arial"/>
        </w:rPr>
        <w:t>Käesolevas määruses kasutatakse termineid järgmises tähenduses:</w:t>
      </w:r>
    </w:p>
    <w:p w14:paraId="7DFB4B3B" w14:textId="77777777" w:rsidR="00402AFB" w:rsidRPr="00B50924" w:rsidRDefault="00402AFB" w:rsidP="00402AFB">
      <w:pPr>
        <w:jc w:val="both"/>
        <w:rPr>
          <w:rFonts w:cs="Arial"/>
        </w:rPr>
      </w:pPr>
      <w:r w:rsidRPr="00B50924">
        <w:rPr>
          <w:rFonts w:cs="Arial"/>
        </w:rPr>
        <w:t>1) esmatasandi tervisekeskus – ühtse</w:t>
      </w:r>
      <w:r>
        <w:rPr>
          <w:rFonts w:cs="Arial"/>
        </w:rPr>
        <w:t>s</w:t>
      </w:r>
      <w:r w:rsidRPr="00B50924">
        <w:rPr>
          <w:rFonts w:cs="Arial"/>
        </w:rPr>
        <w:t xml:space="preserve"> taristu</w:t>
      </w:r>
      <w:r>
        <w:rPr>
          <w:rFonts w:cs="Arial"/>
        </w:rPr>
        <w:t>s</w:t>
      </w:r>
      <w:r w:rsidRPr="00B50924">
        <w:rPr>
          <w:rFonts w:cs="Arial"/>
        </w:rPr>
        <w:t xml:space="preserve"> tegevusloa alusel üldarstiabi osutav juriidiline isik või füüsilisest isikust ettevõtja või nimetatud isikute kooslus, kes </w:t>
      </w:r>
      <w:r w:rsidRPr="00822AF7">
        <w:rPr>
          <w:rFonts w:cs="Arial"/>
        </w:rPr>
        <w:t>käsitavad</w:t>
      </w:r>
      <w:r w:rsidRPr="00B50924">
        <w:rPr>
          <w:rFonts w:cs="Arial"/>
        </w:rPr>
        <w:t xml:space="preserve"> end esmatasandi tervisekeskusena;</w:t>
      </w:r>
    </w:p>
    <w:p w14:paraId="2C820F85" w14:textId="77777777" w:rsidR="00402AFB" w:rsidRPr="00B50924" w:rsidRDefault="00402AFB" w:rsidP="00402AFB">
      <w:pPr>
        <w:jc w:val="both"/>
        <w:rPr>
          <w:rFonts w:cs="Arial"/>
        </w:rPr>
      </w:pPr>
      <w:r w:rsidRPr="00B50924">
        <w:rPr>
          <w:rFonts w:cs="Arial"/>
        </w:rPr>
        <w:t>2) juhendaja – psühholoogina tegutsev isik, kes juhendab psühholoogi psühholoogilise abi osutamisel ja pakub talle professionaalset tuge;</w:t>
      </w:r>
    </w:p>
    <w:p w14:paraId="149A292D" w14:textId="77777777" w:rsidR="00402AFB" w:rsidRPr="00B50924" w:rsidRDefault="00402AFB" w:rsidP="00402AFB">
      <w:pPr>
        <w:jc w:val="both"/>
        <w:rPr>
          <w:rFonts w:cs="Arial"/>
        </w:rPr>
      </w:pPr>
      <w:r w:rsidRPr="00B50924">
        <w:rPr>
          <w:rFonts w:cs="Arial"/>
        </w:rPr>
        <w:t xml:space="preserve">3) psühholoog – psühholoogias magistrikraadi või </w:t>
      </w:r>
      <w:bookmarkStart w:id="0" w:name="_Hlk157333023"/>
      <w:r>
        <w:rPr>
          <w:rFonts w:cs="Arial"/>
        </w:rPr>
        <w:t xml:space="preserve">sellega võrdsustatud </w:t>
      </w:r>
      <w:r w:rsidRPr="00B50924">
        <w:rPr>
          <w:rFonts w:cs="Arial"/>
        </w:rPr>
        <w:t>kvalifikatsiooni omav</w:t>
      </w:r>
      <w:bookmarkEnd w:id="0"/>
      <w:r w:rsidRPr="00B50924">
        <w:rPr>
          <w:rFonts w:cs="Arial"/>
        </w:rPr>
        <w:t xml:space="preserve"> isik, kes osutab inimestele psühholoogilist abi;</w:t>
      </w:r>
    </w:p>
    <w:p w14:paraId="792A5E3D" w14:textId="77777777" w:rsidR="00402AFB" w:rsidRPr="00B50924" w:rsidRDefault="00402AFB" w:rsidP="00402AFB">
      <w:pPr>
        <w:jc w:val="both"/>
        <w:rPr>
          <w:rFonts w:cs="Arial"/>
        </w:rPr>
      </w:pPr>
      <w:r w:rsidRPr="00B50924">
        <w:rPr>
          <w:rFonts w:cs="Arial"/>
        </w:rPr>
        <w:t xml:space="preserve">4) </w:t>
      </w:r>
      <w:bookmarkStart w:id="1" w:name="_Hlk95406094"/>
      <w:r w:rsidRPr="00B50924">
        <w:rPr>
          <w:rFonts w:cs="Arial"/>
        </w:rPr>
        <w:t xml:space="preserve">psühholoogiline abi – psühholoogi rakendatav inimesele või inimrühmale suunatud professionaalne tegevus eesmärgiga leevendada </w:t>
      </w:r>
      <w:proofErr w:type="spellStart"/>
      <w:r w:rsidRPr="00B50924">
        <w:rPr>
          <w:rFonts w:cs="Arial"/>
        </w:rPr>
        <w:t>düstressi</w:t>
      </w:r>
      <w:proofErr w:type="spellEnd"/>
      <w:r w:rsidRPr="00B50924">
        <w:rPr>
          <w:rFonts w:cs="Arial"/>
        </w:rPr>
        <w:t xml:space="preserve"> ning parandada vaimset tervist ja heaolu</w:t>
      </w:r>
      <w:bookmarkEnd w:id="1"/>
      <w:r w:rsidRPr="00B50924">
        <w:rPr>
          <w:rFonts w:cs="Arial"/>
        </w:rPr>
        <w:t>;</w:t>
      </w:r>
    </w:p>
    <w:p w14:paraId="696E4185" w14:textId="77777777" w:rsidR="00402AFB" w:rsidRPr="00B50924" w:rsidRDefault="00402AFB" w:rsidP="00402AFB">
      <w:pPr>
        <w:jc w:val="both"/>
        <w:rPr>
          <w:rFonts w:cs="Arial"/>
        </w:rPr>
      </w:pPr>
      <w:r w:rsidRPr="00B50924">
        <w:rPr>
          <w:rFonts w:cs="Arial"/>
        </w:rPr>
        <w:t>5) toetuse andja –</w:t>
      </w:r>
      <w:r w:rsidRPr="00B50924" w:rsidDel="00BC6CF8">
        <w:rPr>
          <w:rFonts w:cs="Arial"/>
        </w:rPr>
        <w:t xml:space="preserve"> </w:t>
      </w:r>
      <w:r w:rsidRPr="00B50924">
        <w:rPr>
          <w:rFonts w:cs="Arial"/>
        </w:rPr>
        <w:t>Riigi Tugiteenuste Keskus;</w:t>
      </w:r>
    </w:p>
    <w:p w14:paraId="45D472CB" w14:textId="77777777" w:rsidR="00402AFB" w:rsidRPr="00B50924" w:rsidRDefault="00402AFB" w:rsidP="00402AFB">
      <w:pPr>
        <w:jc w:val="both"/>
        <w:rPr>
          <w:rFonts w:cs="Arial"/>
        </w:rPr>
      </w:pPr>
      <w:r w:rsidRPr="00B50924">
        <w:rPr>
          <w:rFonts w:cs="Arial"/>
        </w:rPr>
        <w:t>6) toetuse saaja – taotleja, kelle taotlus on rahuldatud.</w:t>
      </w:r>
    </w:p>
    <w:p w14:paraId="0244A9AB" w14:textId="77777777" w:rsidR="00402AFB" w:rsidRPr="00B50924" w:rsidRDefault="00402AFB" w:rsidP="00402AFB">
      <w:pPr>
        <w:jc w:val="both"/>
        <w:rPr>
          <w:rFonts w:cs="Arial"/>
        </w:rPr>
      </w:pPr>
    </w:p>
    <w:p w14:paraId="1F2DC962" w14:textId="77777777" w:rsidR="00402AFB" w:rsidRPr="00B50924" w:rsidRDefault="00402AFB" w:rsidP="00402AFB">
      <w:pPr>
        <w:jc w:val="both"/>
        <w:rPr>
          <w:rFonts w:cs="Arial"/>
          <w:b/>
        </w:rPr>
      </w:pPr>
      <w:r w:rsidRPr="00B50924">
        <w:rPr>
          <w:rFonts w:cs="Arial"/>
          <w:b/>
        </w:rPr>
        <w:t>§ 3. Toetuse eesmärk</w:t>
      </w:r>
    </w:p>
    <w:p w14:paraId="3A937A4A" w14:textId="77777777" w:rsidR="00402AFB" w:rsidRPr="00B50924" w:rsidRDefault="00402AFB" w:rsidP="00402AFB">
      <w:pPr>
        <w:jc w:val="both"/>
        <w:rPr>
          <w:rFonts w:cs="Arial"/>
        </w:rPr>
      </w:pPr>
    </w:p>
    <w:p w14:paraId="46C73084" w14:textId="77777777" w:rsidR="00402AFB" w:rsidRPr="00B50924" w:rsidRDefault="00402AFB" w:rsidP="00402AFB">
      <w:pPr>
        <w:jc w:val="both"/>
        <w:rPr>
          <w:rFonts w:cs="Arial"/>
        </w:rPr>
      </w:pPr>
      <w:bookmarkStart w:id="2" w:name="_Hlk94697252"/>
      <w:r w:rsidRPr="00B50924">
        <w:rPr>
          <w:rFonts w:cs="Arial"/>
        </w:rPr>
        <w:t xml:space="preserve">Toetust antakse eesmärgiga parandada kohalikul tasandil psühholoogilise abi pakkumist, et seeläbi toetada Eesti elanike </w:t>
      </w:r>
      <w:proofErr w:type="spellStart"/>
      <w:r w:rsidRPr="00B50924">
        <w:rPr>
          <w:rFonts w:cs="Arial"/>
        </w:rPr>
        <w:t>psühhosotsiaalset</w:t>
      </w:r>
      <w:proofErr w:type="spellEnd"/>
      <w:r w:rsidRPr="00B50924">
        <w:rPr>
          <w:rFonts w:cs="Arial"/>
        </w:rPr>
        <w:t xml:space="preserve"> heaolu ja vaimset tervist.</w:t>
      </w:r>
      <w:bookmarkEnd w:id="2"/>
    </w:p>
    <w:p w14:paraId="629D044E" w14:textId="77777777" w:rsidR="00402AFB" w:rsidRPr="00B50924" w:rsidRDefault="00402AFB" w:rsidP="00402AFB">
      <w:pPr>
        <w:jc w:val="both"/>
        <w:rPr>
          <w:rFonts w:cs="Arial"/>
        </w:rPr>
      </w:pPr>
    </w:p>
    <w:p w14:paraId="3CBB01B2" w14:textId="77777777" w:rsidR="00402AFB" w:rsidRPr="00B50924" w:rsidRDefault="00402AFB" w:rsidP="00402AFB">
      <w:pPr>
        <w:jc w:val="both"/>
        <w:rPr>
          <w:rFonts w:cs="Arial"/>
          <w:b/>
        </w:rPr>
      </w:pPr>
      <w:r w:rsidRPr="00B50924">
        <w:rPr>
          <w:rFonts w:cs="Arial"/>
          <w:b/>
        </w:rPr>
        <w:t>§ 4. Toetatav tegevus ja toetusperiood</w:t>
      </w:r>
    </w:p>
    <w:p w14:paraId="6D3CEFF0" w14:textId="77777777" w:rsidR="00402AFB" w:rsidRPr="00B50924" w:rsidRDefault="00402AFB" w:rsidP="00402AFB">
      <w:pPr>
        <w:jc w:val="both"/>
        <w:rPr>
          <w:rFonts w:cs="Arial"/>
        </w:rPr>
      </w:pPr>
    </w:p>
    <w:p w14:paraId="55CDC811" w14:textId="77777777" w:rsidR="00402AFB" w:rsidRPr="00B50924" w:rsidRDefault="00402AFB" w:rsidP="00402AFB">
      <w:pPr>
        <w:jc w:val="both"/>
        <w:rPr>
          <w:rFonts w:cs="Arial"/>
        </w:rPr>
      </w:pPr>
      <w:r w:rsidRPr="00B50924">
        <w:rPr>
          <w:rFonts w:cs="Arial"/>
        </w:rPr>
        <w:t xml:space="preserve">Toetust antakse perioodil 01.01.2024–31.12.2024 (edaspidi </w:t>
      </w:r>
      <w:r w:rsidRPr="00B50924">
        <w:rPr>
          <w:rFonts w:cs="Arial"/>
          <w:i/>
          <w:iCs/>
        </w:rPr>
        <w:t>toetusperiood</w:t>
      </w:r>
      <w:r w:rsidRPr="00B50924">
        <w:rPr>
          <w:rFonts w:cs="Arial"/>
        </w:rPr>
        <w:t>) vahetu psühholoogilise abi osutamisega kaasnevate tööjõukulude katteks.</w:t>
      </w:r>
    </w:p>
    <w:p w14:paraId="52811402" w14:textId="77777777" w:rsidR="00402AFB" w:rsidRPr="00B50924" w:rsidRDefault="00402AFB" w:rsidP="00402AFB">
      <w:pPr>
        <w:jc w:val="both"/>
        <w:rPr>
          <w:rFonts w:cs="Arial"/>
        </w:rPr>
      </w:pPr>
    </w:p>
    <w:p w14:paraId="3CE976C8" w14:textId="77777777" w:rsidR="00402AFB" w:rsidRPr="00B50924" w:rsidRDefault="00402AFB" w:rsidP="00402AFB">
      <w:pPr>
        <w:jc w:val="both"/>
        <w:rPr>
          <w:rFonts w:cs="Arial"/>
          <w:b/>
        </w:rPr>
      </w:pPr>
      <w:r w:rsidRPr="00B50924">
        <w:rPr>
          <w:rFonts w:cs="Arial"/>
          <w:b/>
        </w:rPr>
        <w:t>§ 5. Taotlusvooru avamine ja sulgemine</w:t>
      </w:r>
    </w:p>
    <w:p w14:paraId="637E9944" w14:textId="77777777" w:rsidR="00402AFB" w:rsidRPr="00B50924" w:rsidRDefault="00402AFB" w:rsidP="00402AFB">
      <w:pPr>
        <w:jc w:val="both"/>
        <w:rPr>
          <w:rFonts w:cs="Arial"/>
          <w:bCs/>
        </w:rPr>
      </w:pPr>
    </w:p>
    <w:p w14:paraId="0ACAB1E7" w14:textId="77777777" w:rsidR="00402AFB" w:rsidRPr="00CE6D78" w:rsidRDefault="00402AFB" w:rsidP="00402AFB">
      <w:pPr>
        <w:jc w:val="both"/>
        <w:rPr>
          <w:rFonts w:cs="Arial"/>
        </w:rPr>
      </w:pPr>
      <w:r w:rsidRPr="00CE6D78">
        <w:rPr>
          <w:rFonts w:cs="Arial"/>
        </w:rPr>
        <w:t>(1) Sotsiaalministeerium teavitab toetuse andjat taotlusvooru eelarvest hiljemalt järgmisel tööpäeval määruse Riigi Teatajas avaldamisest</w:t>
      </w:r>
      <w:r>
        <w:rPr>
          <w:rFonts w:cs="Arial"/>
        </w:rPr>
        <w:t xml:space="preserve"> </w:t>
      </w:r>
      <w:r w:rsidRPr="00CE6D78">
        <w:rPr>
          <w:rFonts w:cs="Arial"/>
        </w:rPr>
        <w:t>arvates.</w:t>
      </w:r>
    </w:p>
    <w:p w14:paraId="1D17A97C" w14:textId="77777777" w:rsidR="00402AFB" w:rsidRPr="00CE6D78" w:rsidRDefault="00402AFB" w:rsidP="00402AFB">
      <w:pPr>
        <w:jc w:val="both"/>
        <w:rPr>
          <w:rFonts w:cs="Arial"/>
        </w:rPr>
      </w:pPr>
    </w:p>
    <w:p w14:paraId="2FCDC739" w14:textId="0F06836B" w:rsidR="00402AFB" w:rsidRPr="00CE6D78" w:rsidRDefault="00402AFB" w:rsidP="00402AFB">
      <w:pPr>
        <w:jc w:val="both"/>
        <w:rPr>
          <w:rFonts w:cs="Arial"/>
        </w:rPr>
      </w:pPr>
      <w:r w:rsidRPr="00CE6D78">
        <w:rPr>
          <w:rFonts w:cs="Arial"/>
        </w:rPr>
        <w:t>(2) Toetuse andja avab taotlusvooru</w:t>
      </w:r>
      <w:r w:rsidR="00F36A53">
        <w:rPr>
          <w:rFonts w:cs="Arial"/>
        </w:rPr>
        <w:t xml:space="preserve"> ja avaldab taotlusvooru eelarve oma veebilehel kolmandal päeval pärast </w:t>
      </w:r>
      <w:r w:rsidRPr="00CE6D78">
        <w:rPr>
          <w:rFonts w:cs="Arial"/>
        </w:rPr>
        <w:t xml:space="preserve">määruse Riigi Teatajas </w:t>
      </w:r>
      <w:r w:rsidR="00F36A53">
        <w:rPr>
          <w:rFonts w:cs="Arial"/>
        </w:rPr>
        <w:t>avaldamist</w:t>
      </w:r>
      <w:r w:rsidRPr="00CE6D78">
        <w:rPr>
          <w:rFonts w:cs="Arial"/>
        </w:rPr>
        <w:t xml:space="preserve">. </w:t>
      </w:r>
    </w:p>
    <w:p w14:paraId="0460B2FF" w14:textId="77777777" w:rsidR="00402AFB" w:rsidRPr="00CE6D78" w:rsidRDefault="00402AFB" w:rsidP="00402AFB">
      <w:pPr>
        <w:jc w:val="both"/>
        <w:rPr>
          <w:rFonts w:cs="Arial"/>
        </w:rPr>
      </w:pPr>
    </w:p>
    <w:p w14:paraId="0CBF9996" w14:textId="77777777" w:rsidR="00402AFB" w:rsidRPr="00CE6D78" w:rsidRDefault="00402AFB" w:rsidP="00402AFB">
      <w:pPr>
        <w:jc w:val="both"/>
        <w:rPr>
          <w:rFonts w:cs="Arial"/>
        </w:rPr>
      </w:pPr>
      <w:r w:rsidRPr="00CE6D78">
        <w:rPr>
          <w:rFonts w:cs="Arial"/>
        </w:rPr>
        <w:t xml:space="preserve">(3) Taotlusvoor on avatud </w:t>
      </w:r>
      <w:r>
        <w:rPr>
          <w:rFonts w:cs="Arial"/>
        </w:rPr>
        <w:t xml:space="preserve">kuni </w:t>
      </w:r>
      <w:r w:rsidRPr="00CE6D78">
        <w:rPr>
          <w:rFonts w:cs="Arial"/>
        </w:rPr>
        <w:t xml:space="preserve">toetuse eelarve lõppemiseni, kuid </w:t>
      </w:r>
      <w:r>
        <w:rPr>
          <w:rFonts w:cs="Arial"/>
        </w:rPr>
        <w:t>kõige</w:t>
      </w:r>
      <w:r w:rsidRPr="00CE6D78">
        <w:rPr>
          <w:rFonts w:cs="Arial"/>
        </w:rPr>
        <w:t xml:space="preserve"> kauem 30. novembrini.</w:t>
      </w:r>
    </w:p>
    <w:p w14:paraId="2D73C4C5" w14:textId="77777777" w:rsidR="00402AFB" w:rsidRPr="00CE6D78" w:rsidRDefault="00402AFB" w:rsidP="00402AFB">
      <w:pPr>
        <w:jc w:val="both"/>
        <w:rPr>
          <w:rFonts w:cs="Arial"/>
        </w:rPr>
      </w:pPr>
    </w:p>
    <w:p w14:paraId="4D5072A9" w14:textId="77777777" w:rsidR="00402AFB" w:rsidRPr="00CE6D78" w:rsidRDefault="00402AFB" w:rsidP="00402AFB">
      <w:pPr>
        <w:jc w:val="both"/>
        <w:rPr>
          <w:rFonts w:cs="Arial"/>
        </w:rPr>
      </w:pPr>
      <w:r w:rsidRPr="00CE6D78">
        <w:rPr>
          <w:rFonts w:cs="Arial"/>
        </w:rPr>
        <w:t xml:space="preserve">(4) Toetuseks eraldatud eelarve ammendumise korral sulgeb toetuse andja taotlusvooru </w:t>
      </w:r>
      <w:r>
        <w:rPr>
          <w:rFonts w:cs="Arial"/>
        </w:rPr>
        <w:t>ja</w:t>
      </w:r>
      <w:r w:rsidRPr="00CE6D78">
        <w:rPr>
          <w:rFonts w:cs="Arial"/>
        </w:rPr>
        <w:t xml:space="preserve"> avaldab vastava teabe asutuse veebilehel hiljemalt järgmisel tööpäeval sulgemisotsuse tegemisest</w:t>
      </w:r>
      <w:r>
        <w:rPr>
          <w:rFonts w:cs="Arial"/>
        </w:rPr>
        <w:t xml:space="preserve"> </w:t>
      </w:r>
      <w:r w:rsidRPr="00CE6D78">
        <w:rPr>
          <w:rFonts w:cs="Arial"/>
        </w:rPr>
        <w:t>arvates.</w:t>
      </w:r>
    </w:p>
    <w:p w14:paraId="224BA6F8" w14:textId="77777777" w:rsidR="00402AFB" w:rsidRPr="00CE6D78" w:rsidRDefault="00402AFB" w:rsidP="00402AFB">
      <w:pPr>
        <w:jc w:val="both"/>
        <w:rPr>
          <w:rFonts w:cs="Arial"/>
        </w:rPr>
      </w:pPr>
    </w:p>
    <w:p w14:paraId="4B514F4F" w14:textId="77777777" w:rsidR="00402AFB" w:rsidRDefault="00402AFB" w:rsidP="00402AFB">
      <w:pPr>
        <w:jc w:val="both"/>
        <w:rPr>
          <w:rFonts w:cs="Arial"/>
        </w:rPr>
      </w:pPr>
      <w:r w:rsidRPr="00CE6D78">
        <w:rPr>
          <w:rFonts w:cs="Arial"/>
        </w:rPr>
        <w:t>(5) Täiendava eelarve lisandumise korral on toetuse andjal õigus taotlusvoor uuesti</w:t>
      </w:r>
      <w:r>
        <w:rPr>
          <w:rFonts w:cs="Arial"/>
        </w:rPr>
        <w:t xml:space="preserve"> </w:t>
      </w:r>
      <w:r w:rsidRPr="00CE6D78">
        <w:rPr>
          <w:rFonts w:cs="Arial"/>
        </w:rPr>
        <w:t>avada, lähtudes selle sulgemisel lõigetes 3 ja 4 sätestatust.</w:t>
      </w:r>
    </w:p>
    <w:p w14:paraId="095C7407" w14:textId="77777777" w:rsidR="00402AFB" w:rsidRPr="00B50924" w:rsidRDefault="00402AFB" w:rsidP="00402AFB">
      <w:pPr>
        <w:jc w:val="both"/>
        <w:rPr>
          <w:rFonts w:cs="Arial"/>
        </w:rPr>
      </w:pPr>
    </w:p>
    <w:p w14:paraId="3ADBDA5B" w14:textId="77777777" w:rsidR="00402AFB" w:rsidRPr="00B50924" w:rsidRDefault="00402AFB" w:rsidP="00402AFB">
      <w:pPr>
        <w:jc w:val="both"/>
        <w:rPr>
          <w:rFonts w:cs="Arial"/>
        </w:rPr>
      </w:pPr>
      <w:r w:rsidRPr="00B50924">
        <w:rPr>
          <w:rFonts w:cs="Arial"/>
        </w:rPr>
        <w:t>(</w:t>
      </w:r>
      <w:r>
        <w:rPr>
          <w:rFonts w:cs="Arial"/>
        </w:rPr>
        <w:t>6</w:t>
      </w:r>
      <w:r w:rsidRPr="00B50924">
        <w:rPr>
          <w:rFonts w:cs="Arial"/>
        </w:rPr>
        <w:t>) Toetuse andja administreerimisega seotud kulude katteks võib kasutada kuni</w:t>
      </w:r>
      <w:r w:rsidRPr="00B50924">
        <w:rPr>
          <w:rFonts w:cs="Arial"/>
        </w:rPr>
        <w:t xml:space="preserve">‬ </w:t>
      </w:r>
      <w:r>
        <w:rPr>
          <w:rFonts w:cs="Arial"/>
        </w:rPr>
        <w:t>9</w:t>
      </w:r>
      <w:r w:rsidRPr="00B50924">
        <w:rPr>
          <w:rFonts w:cs="Arial"/>
        </w:rPr>
        <w:t>35</w:t>
      </w:r>
      <w:r>
        <w:rPr>
          <w:rFonts w:cs="Arial"/>
        </w:rPr>
        <w:t>7</w:t>
      </w:r>
      <w:r w:rsidRPr="00B50924">
        <w:rPr>
          <w:rFonts w:cs="Arial"/>
        </w:rPr>
        <w:t xml:space="preserve"> eurot taotlusvooru eelarvest.</w:t>
      </w:r>
    </w:p>
    <w:p w14:paraId="1F54962C" w14:textId="77777777" w:rsidR="00402AFB" w:rsidRPr="00B50924" w:rsidRDefault="00402AFB" w:rsidP="00402AFB">
      <w:pPr>
        <w:jc w:val="both"/>
        <w:rPr>
          <w:rFonts w:cs="Arial"/>
        </w:rPr>
      </w:pPr>
    </w:p>
    <w:p w14:paraId="0B11E9E8" w14:textId="77777777" w:rsidR="00402AFB" w:rsidRPr="00B50924" w:rsidRDefault="00402AFB" w:rsidP="00402AFB">
      <w:pPr>
        <w:jc w:val="both"/>
        <w:rPr>
          <w:rFonts w:cs="Arial"/>
          <w:b/>
        </w:rPr>
      </w:pPr>
      <w:r w:rsidRPr="00B50924">
        <w:rPr>
          <w:rFonts w:cs="Arial"/>
          <w:b/>
        </w:rPr>
        <w:t>§ 6. Toetuse taotlemine</w:t>
      </w:r>
    </w:p>
    <w:p w14:paraId="49472D8A" w14:textId="77777777" w:rsidR="00402AFB" w:rsidRPr="00B50924" w:rsidRDefault="00402AFB" w:rsidP="00402AFB">
      <w:pPr>
        <w:jc w:val="both"/>
        <w:rPr>
          <w:rFonts w:cs="Arial"/>
        </w:rPr>
      </w:pPr>
    </w:p>
    <w:p w14:paraId="4AAAF32E" w14:textId="77777777" w:rsidR="00402AFB" w:rsidRPr="00B50924" w:rsidRDefault="00402AFB" w:rsidP="00402AFB">
      <w:pPr>
        <w:jc w:val="both"/>
        <w:rPr>
          <w:rFonts w:cs="Arial"/>
        </w:rPr>
      </w:pPr>
      <w:r w:rsidRPr="00B50924">
        <w:rPr>
          <w:rFonts w:cs="Arial"/>
        </w:rPr>
        <w:t>(1) Toetuse taotlemine toimub alates taotlusvooru avamisest kuni selle sulgemiseni.</w:t>
      </w:r>
    </w:p>
    <w:p w14:paraId="1B4002B5" w14:textId="77777777" w:rsidR="00402AFB" w:rsidRPr="00B50924" w:rsidRDefault="00402AFB" w:rsidP="00402AFB">
      <w:pPr>
        <w:jc w:val="both"/>
        <w:rPr>
          <w:rFonts w:cs="Arial"/>
        </w:rPr>
      </w:pPr>
    </w:p>
    <w:p w14:paraId="01B488D0" w14:textId="77777777" w:rsidR="00402AFB" w:rsidRPr="00B50924" w:rsidRDefault="00402AFB" w:rsidP="00402AFB">
      <w:pPr>
        <w:jc w:val="both"/>
        <w:rPr>
          <w:rFonts w:cs="Arial"/>
        </w:rPr>
      </w:pPr>
      <w:r w:rsidRPr="00B50924">
        <w:rPr>
          <w:rFonts w:cs="Arial"/>
        </w:rPr>
        <w:t>(2) Taotleja võib ühes kalendrikuus esitada ühe taotluse.</w:t>
      </w:r>
    </w:p>
    <w:p w14:paraId="05F149BD" w14:textId="77777777" w:rsidR="00402AFB" w:rsidRPr="00B50924" w:rsidRDefault="00402AFB" w:rsidP="00402AFB">
      <w:pPr>
        <w:jc w:val="both"/>
        <w:rPr>
          <w:rFonts w:cs="Arial"/>
        </w:rPr>
      </w:pPr>
    </w:p>
    <w:p w14:paraId="14A697A7" w14:textId="77777777" w:rsidR="00402AFB" w:rsidRPr="00B50924" w:rsidRDefault="00402AFB" w:rsidP="00402AFB">
      <w:pPr>
        <w:jc w:val="both"/>
        <w:rPr>
          <w:rFonts w:cs="Arial"/>
        </w:rPr>
      </w:pPr>
      <w:r w:rsidRPr="00B50924">
        <w:rPr>
          <w:rFonts w:cs="Arial"/>
        </w:rPr>
        <w:t>(3) Taotleja esitab toetuse saamiseks toetuse andjale taotluse e-toetuse keskkonna kaudu.</w:t>
      </w:r>
    </w:p>
    <w:p w14:paraId="5614B0C8" w14:textId="77777777" w:rsidR="00402AFB" w:rsidRPr="00B50924" w:rsidRDefault="00402AFB" w:rsidP="00402AFB">
      <w:pPr>
        <w:jc w:val="both"/>
        <w:rPr>
          <w:rFonts w:cs="Arial"/>
        </w:rPr>
      </w:pPr>
    </w:p>
    <w:p w14:paraId="72CED26A" w14:textId="77777777" w:rsidR="00402AFB" w:rsidRPr="00B50924" w:rsidRDefault="00402AFB" w:rsidP="00402AFB">
      <w:pPr>
        <w:jc w:val="both"/>
        <w:rPr>
          <w:rFonts w:cs="Arial"/>
        </w:rPr>
      </w:pPr>
      <w:r w:rsidRPr="00B50924">
        <w:rPr>
          <w:rFonts w:cs="Arial"/>
        </w:rPr>
        <w:t>(4) Kui e-toetuse keskkonna töös esineb tehniline viga, mis takistab taotluse tähtaegset esitamist, loetakse taotluse esitamise tähtpäevaks järgmine tööpäev pärast vea likvideerimist.</w:t>
      </w:r>
    </w:p>
    <w:p w14:paraId="036B284B" w14:textId="77777777" w:rsidR="00402AFB" w:rsidRPr="00B50924" w:rsidRDefault="00402AFB" w:rsidP="00402AFB">
      <w:pPr>
        <w:jc w:val="both"/>
        <w:rPr>
          <w:rFonts w:cs="Arial"/>
        </w:rPr>
      </w:pPr>
    </w:p>
    <w:p w14:paraId="40F57B6B" w14:textId="77777777" w:rsidR="00402AFB" w:rsidRPr="00B50924" w:rsidRDefault="00402AFB" w:rsidP="00402AFB">
      <w:pPr>
        <w:jc w:val="both"/>
        <w:rPr>
          <w:rFonts w:cs="Arial"/>
          <w:b/>
          <w:bCs/>
        </w:rPr>
      </w:pPr>
      <w:r w:rsidRPr="00B50924">
        <w:rPr>
          <w:rFonts w:cs="Arial"/>
          <w:b/>
          <w:bCs/>
        </w:rPr>
        <w:t>§ 7. Nõuded taotlejale</w:t>
      </w:r>
    </w:p>
    <w:p w14:paraId="248C9E3A" w14:textId="77777777" w:rsidR="00402AFB" w:rsidRPr="00B50924" w:rsidRDefault="00402AFB" w:rsidP="00402AFB">
      <w:pPr>
        <w:jc w:val="both"/>
        <w:rPr>
          <w:rFonts w:cs="Arial"/>
        </w:rPr>
      </w:pPr>
      <w:bookmarkStart w:id="3" w:name="_Hlk81471509"/>
    </w:p>
    <w:p w14:paraId="419ECF31" w14:textId="77777777" w:rsidR="00402AFB" w:rsidRPr="00B50924" w:rsidRDefault="00402AFB" w:rsidP="00402AFB">
      <w:pPr>
        <w:jc w:val="both"/>
        <w:rPr>
          <w:rFonts w:cs="Arial"/>
        </w:rPr>
      </w:pPr>
      <w:r w:rsidRPr="00B50924">
        <w:rPr>
          <w:rFonts w:cs="Arial"/>
        </w:rPr>
        <w:t>(1) Taotleja saab olla:</w:t>
      </w:r>
    </w:p>
    <w:p w14:paraId="047F6684" w14:textId="77777777" w:rsidR="00402AFB" w:rsidRPr="00B50924" w:rsidRDefault="00402AFB" w:rsidP="00402AFB">
      <w:pPr>
        <w:jc w:val="both"/>
        <w:rPr>
          <w:rFonts w:cs="Arial"/>
        </w:rPr>
      </w:pPr>
      <w:r w:rsidRPr="00B50924">
        <w:rPr>
          <w:rFonts w:cs="Arial"/>
        </w:rPr>
        <w:t>1) kohalik omavalitsus;</w:t>
      </w:r>
    </w:p>
    <w:p w14:paraId="268C9605" w14:textId="77777777" w:rsidR="00402AFB" w:rsidRPr="00B50924" w:rsidRDefault="00402AFB" w:rsidP="00402AFB">
      <w:pPr>
        <w:jc w:val="both"/>
        <w:rPr>
          <w:rFonts w:cs="Arial"/>
        </w:rPr>
      </w:pPr>
      <w:r w:rsidRPr="00B50924">
        <w:rPr>
          <w:rFonts w:cs="Arial"/>
        </w:rPr>
        <w:t>2) kohaliku omavalitsuse ametiasutus, mis ei ole linnaosavalitsus;</w:t>
      </w:r>
    </w:p>
    <w:p w14:paraId="7A63FCE7" w14:textId="77777777" w:rsidR="00402AFB" w:rsidRPr="00B50924" w:rsidRDefault="00402AFB" w:rsidP="00402AFB">
      <w:pPr>
        <w:jc w:val="both"/>
        <w:rPr>
          <w:rFonts w:cs="Arial"/>
        </w:rPr>
      </w:pPr>
      <w:r w:rsidRPr="00B50924">
        <w:rPr>
          <w:rFonts w:cs="Arial"/>
        </w:rPr>
        <w:t>3) esmatasandi tervisekeskus.</w:t>
      </w:r>
    </w:p>
    <w:bookmarkEnd w:id="3"/>
    <w:p w14:paraId="68EA27DF" w14:textId="77777777" w:rsidR="00402AFB" w:rsidRPr="00B50924" w:rsidRDefault="00402AFB" w:rsidP="00402AFB">
      <w:pPr>
        <w:jc w:val="both"/>
        <w:rPr>
          <w:rFonts w:cs="Arial"/>
        </w:rPr>
      </w:pPr>
    </w:p>
    <w:p w14:paraId="7A087CE3" w14:textId="77777777" w:rsidR="00402AFB" w:rsidRPr="00B50924" w:rsidRDefault="00402AFB" w:rsidP="00402AFB">
      <w:pPr>
        <w:jc w:val="both"/>
        <w:rPr>
          <w:rFonts w:cs="Arial"/>
        </w:rPr>
      </w:pPr>
      <w:r w:rsidRPr="00B50924">
        <w:rPr>
          <w:rFonts w:cs="Arial"/>
        </w:rPr>
        <w:t>(2) Taotlejal ei või taotluse esitamise ajal olla riiklike maksude maksuvõlgasid või need peavad olema ajatatud. Taotleja ei tohi olla pankrotis, likvideerimisel ega sundlõpetamisel.</w:t>
      </w:r>
    </w:p>
    <w:p w14:paraId="32ABF95E" w14:textId="77777777" w:rsidR="00402AFB" w:rsidRPr="00B50924" w:rsidRDefault="00402AFB" w:rsidP="00402AFB">
      <w:pPr>
        <w:jc w:val="both"/>
        <w:rPr>
          <w:rFonts w:cs="Arial"/>
        </w:rPr>
      </w:pPr>
    </w:p>
    <w:p w14:paraId="0A8A4A04" w14:textId="77777777" w:rsidR="00402AFB" w:rsidRPr="00B50924" w:rsidRDefault="00402AFB" w:rsidP="00402AFB">
      <w:pPr>
        <w:jc w:val="both"/>
        <w:rPr>
          <w:rFonts w:cs="Arial"/>
        </w:rPr>
      </w:pPr>
      <w:bookmarkStart w:id="4" w:name="_Hlk93480759"/>
      <w:r w:rsidRPr="00B50924">
        <w:rPr>
          <w:rFonts w:cs="Arial"/>
        </w:rPr>
        <w:t>(3) Taotlejal ei tohi taotluse esitamise</w:t>
      </w:r>
      <w:r>
        <w:rPr>
          <w:rFonts w:cs="Arial"/>
        </w:rPr>
        <w:t xml:space="preserve"> aja</w:t>
      </w:r>
      <w:r w:rsidRPr="00B50924">
        <w:rPr>
          <w:rFonts w:cs="Arial"/>
        </w:rPr>
        <w:t>l olla täitmata kohustusi toetuse andja ega Sotsiaalministeeriumi ees.</w:t>
      </w:r>
    </w:p>
    <w:bookmarkEnd w:id="4"/>
    <w:p w14:paraId="76463E23" w14:textId="77777777" w:rsidR="00402AFB" w:rsidRPr="00B50924" w:rsidRDefault="00402AFB" w:rsidP="00402AFB">
      <w:pPr>
        <w:jc w:val="both"/>
        <w:rPr>
          <w:rFonts w:cs="Arial"/>
          <w:b/>
        </w:rPr>
      </w:pPr>
    </w:p>
    <w:p w14:paraId="7FCAB7E0" w14:textId="77777777" w:rsidR="00402AFB" w:rsidRPr="00B50924" w:rsidRDefault="00402AFB" w:rsidP="00402AFB">
      <w:pPr>
        <w:jc w:val="both"/>
        <w:rPr>
          <w:rFonts w:cs="Arial"/>
          <w:b/>
        </w:rPr>
      </w:pPr>
      <w:r w:rsidRPr="00B50924">
        <w:rPr>
          <w:rFonts w:cs="Arial"/>
          <w:b/>
        </w:rPr>
        <w:t>§ 8. Nõuded taotlusele</w:t>
      </w:r>
    </w:p>
    <w:p w14:paraId="1EFD139F" w14:textId="77777777" w:rsidR="00402AFB" w:rsidRPr="00B50924" w:rsidRDefault="00402AFB" w:rsidP="00402AFB">
      <w:pPr>
        <w:jc w:val="both"/>
        <w:rPr>
          <w:rFonts w:cs="Arial"/>
          <w:b/>
        </w:rPr>
      </w:pPr>
    </w:p>
    <w:p w14:paraId="6DE68F5A" w14:textId="77777777" w:rsidR="00402AFB" w:rsidRPr="00B50924" w:rsidRDefault="00402AFB" w:rsidP="00402AFB">
      <w:pPr>
        <w:jc w:val="both"/>
        <w:rPr>
          <w:rFonts w:cs="Arial"/>
        </w:rPr>
      </w:pPr>
      <w:r w:rsidRPr="00B50924">
        <w:rPr>
          <w:rFonts w:cs="Arial"/>
        </w:rPr>
        <w:t>(1) Taotlus tuleb esitada määruses sätestatud nõuete ja tingimuste kohaselt.</w:t>
      </w:r>
    </w:p>
    <w:p w14:paraId="411672AC" w14:textId="77777777" w:rsidR="00402AFB" w:rsidRPr="00B50924" w:rsidRDefault="00402AFB" w:rsidP="00402AFB">
      <w:pPr>
        <w:jc w:val="both"/>
        <w:rPr>
          <w:rFonts w:cs="Arial"/>
        </w:rPr>
      </w:pPr>
    </w:p>
    <w:p w14:paraId="1539F772" w14:textId="77777777" w:rsidR="00402AFB" w:rsidRPr="00B50924" w:rsidRDefault="00402AFB" w:rsidP="00402AFB">
      <w:pPr>
        <w:jc w:val="both"/>
        <w:rPr>
          <w:rFonts w:cs="Arial"/>
        </w:rPr>
      </w:pPr>
      <w:r w:rsidRPr="00B50924">
        <w:rPr>
          <w:rFonts w:cs="Arial"/>
        </w:rPr>
        <w:t>(2) Taotlus peab vastama järgmistele nõuetele:</w:t>
      </w:r>
    </w:p>
    <w:p w14:paraId="6BD68469" w14:textId="77777777" w:rsidR="00402AFB" w:rsidRPr="00B50924" w:rsidRDefault="00402AFB" w:rsidP="00402AFB">
      <w:pPr>
        <w:jc w:val="both"/>
        <w:rPr>
          <w:rFonts w:cs="Arial"/>
        </w:rPr>
      </w:pPr>
      <w:r w:rsidRPr="00B50924">
        <w:rPr>
          <w:rFonts w:cs="Arial"/>
        </w:rPr>
        <w:t xml:space="preserve">1) taotlus on esitatud ajal, </w:t>
      </w:r>
      <w:r>
        <w:rPr>
          <w:rFonts w:cs="Arial"/>
        </w:rPr>
        <w:t>kui</w:t>
      </w:r>
      <w:r w:rsidRPr="00B50924">
        <w:rPr>
          <w:rFonts w:cs="Arial"/>
        </w:rPr>
        <w:t xml:space="preserve"> taotlusvoor on avatud;</w:t>
      </w:r>
    </w:p>
    <w:p w14:paraId="1FA2B299" w14:textId="77777777" w:rsidR="00402AFB" w:rsidRPr="00B50924" w:rsidRDefault="00402AFB" w:rsidP="00402AFB">
      <w:pPr>
        <w:jc w:val="both"/>
        <w:rPr>
          <w:rFonts w:cs="Arial"/>
        </w:rPr>
      </w:pPr>
      <w:r w:rsidRPr="00B50924">
        <w:rPr>
          <w:rFonts w:cs="Arial"/>
        </w:rPr>
        <w:t>2) taotlus on esitatud e-toetuse keskkonna vorminõudeid jä</w:t>
      </w:r>
      <w:r>
        <w:rPr>
          <w:rFonts w:cs="Arial"/>
        </w:rPr>
        <w:t>rgides</w:t>
      </w:r>
      <w:r w:rsidRPr="00B50924">
        <w:rPr>
          <w:rFonts w:cs="Arial"/>
        </w:rPr>
        <w:t xml:space="preserve"> ning sellele on lisatud nõutud dokumendid;</w:t>
      </w:r>
    </w:p>
    <w:p w14:paraId="3FAA5433" w14:textId="77777777" w:rsidR="00402AFB" w:rsidRPr="00B50924" w:rsidRDefault="00402AFB" w:rsidP="00402AFB">
      <w:pPr>
        <w:jc w:val="both"/>
        <w:rPr>
          <w:rFonts w:cs="Arial"/>
        </w:rPr>
      </w:pPr>
      <w:r w:rsidRPr="00B50924">
        <w:rPr>
          <w:rFonts w:cs="Arial"/>
        </w:rPr>
        <w:t>3) taotlus sisaldab määruses nõutud teavet, mis on asjakohane, ammendav ja õige;</w:t>
      </w:r>
    </w:p>
    <w:p w14:paraId="046D0059" w14:textId="77777777" w:rsidR="00402AFB" w:rsidRPr="00B50924" w:rsidRDefault="00402AFB" w:rsidP="00402AFB">
      <w:pPr>
        <w:jc w:val="both"/>
        <w:rPr>
          <w:rFonts w:cs="Arial"/>
        </w:rPr>
      </w:pPr>
      <w:r w:rsidRPr="00B50924">
        <w:rPr>
          <w:rFonts w:cs="Arial"/>
        </w:rPr>
        <w:t>4) taotluse on digitaalselt allkirjastanud esindusõigust omav isik;</w:t>
      </w:r>
    </w:p>
    <w:p w14:paraId="64B3054F" w14:textId="77777777" w:rsidR="00402AFB" w:rsidRPr="00B50924" w:rsidRDefault="00402AFB" w:rsidP="00402AFB">
      <w:pPr>
        <w:jc w:val="both"/>
        <w:rPr>
          <w:rFonts w:cs="Arial"/>
        </w:rPr>
      </w:pPr>
      <w:r w:rsidRPr="00B50924">
        <w:rPr>
          <w:rFonts w:cs="Arial"/>
        </w:rPr>
        <w:t>5) toetust taotletakse määruses sätestatud eesmärkidel ja toetatavatele tegevustele.</w:t>
      </w:r>
    </w:p>
    <w:p w14:paraId="42DFA3A1" w14:textId="77777777" w:rsidR="00402AFB" w:rsidRPr="00B50924" w:rsidRDefault="00402AFB" w:rsidP="00402AFB">
      <w:pPr>
        <w:jc w:val="both"/>
        <w:rPr>
          <w:rFonts w:cs="Arial"/>
        </w:rPr>
      </w:pPr>
    </w:p>
    <w:p w14:paraId="189541F7" w14:textId="77777777" w:rsidR="00402AFB" w:rsidRPr="00B50924" w:rsidRDefault="00402AFB" w:rsidP="00402AFB">
      <w:pPr>
        <w:jc w:val="both"/>
        <w:rPr>
          <w:rFonts w:cs="Arial"/>
        </w:rPr>
      </w:pPr>
      <w:r w:rsidRPr="00B50924">
        <w:rPr>
          <w:rFonts w:cs="Arial"/>
        </w:rPr>
        <w:t>(3) Taotleja esitab koos taotlusega:</w:t>
      </w:r>
    </w:p>
    <w:p w14:paraId="3110587A" w14:textId="77777777" w:rsidR="00402AFB" w:rsidRPr="00B50924" w:rsidRDefault="00402AFB" w:rsidP="00402AFB">
      <w:pPr>
        <w:jc w:val="both"/>
        <w:rPr>
          <w:rFonts w:cs="Arial"/>
        </w:rPr>
      </w:pPr>
      <w:r w:rsidRPr="00B50924">
        <w:rPr>
          <w:rFonts w:cs="Arial"/>
        </w:rPr>
        <w:t>1) palgatoetuse taotlemise</w:t>
      </w:r>
      <w:r>
        <w:rPr>
          <w:rFonts w:cs="Arial"/>
        </w:rPr>
        <w:t xml:space="preserve"> korra</w:t>
      </w:r>
      <w:r w:rsidRPr="00B50924">
        <w:rPr>
          <w:rFonts w:cs="Arial"/>
        </w:rPr>
        <w:t xml:space="preserve">l psühholoogilist abi vahetult osutava isiku CV, mis kajastab </w:t>
      </w:r>
      <w:r>
        <w:rPr>
          <w:rFonts w:cs="Arial"/>
        </w:rPr>
        <w:t>tema</w:t>
      </w:r>
      <w:r w:rsidRPr="00B50924">
        <w:rPr>
          <w:rFonts w:cs="Arial"/>
        </w:rPr>
        <w:t xml:space="preserve"> kutsealast ja hariduslikku ettevalmistust ning asjakohas</w:t>
      </w:r>
      <w:r>
        <w:rPr>
          <w:rFonts w:cs="Arial"/>
        </w:rPr>
        <w:t>t</w:t>
      </w:r>
      <w:r w:rsidRPr="00B50924">
        <w:rPr>
          <w:rFonts w:cs="Arial"/>
        </w:rPr>
        <w:t xml:space="preserve"> töökogemust;</w:t>
      </w:r>
    </w:p>
    <w:p w14:paraId="5B1F1F8E" w14:textId="77777777" w:rsidR="00402AFB" w:rsidRPr="00B50924" w:rsidRDefault="00402AFB" w:rsidP="00402AFB">
      <w:pPr>
        <w:jc w:val="both"/>
        <w:rPr>
          <w:rFonts w:cs="Arial"/>
        </w:rPr>
      </w:pPr>
      <w:r w:rsidRPr="00B50924">
        <w:rPr>
          <w:rFonts w:cs="Arial"/>
        </w:rPr>
        <w:lastRenderedPageBreak/>
        <w:t xml:space="preserve">2) haridust tõendava dokumendi koopia, kui seda ei ole Eesti </w:t>
      </w:r>
      <w:r>
        <w:rPr>
          <w:rFonts w:cs="Arial"/>
        </w:rPr>
        <w:t>h</w:t>
      </w:r>
      <w:r w:rsidRPr="00B50924">
        <w:rPr>
          <w:rFonts w:cs="Arial"/>
        </w:rPr>
        <w:t xml:space="preserve">ariduse </w:t>
      </w:r>
      <w:r>
        <w:rPr>
          <w:rFonts w:cs="Arial"/>
        </w:rPr>
        <w:t>i</w:t>
      </w:r>
      <w:r w:rsidRPr="00B50924">
        <w:rPr>
          <w:rFonts w:cs="Arial"/>
        </w:rPr>
        <w:t>nfosüsteemis või kui tegemist on välisriigi haridust tõendava dokumendiga</w:t>
      </w:r>
      <w:r>
        <w:rPr>
          <w:rFonts w:cs="Arial"/>
        </w:rPr>
        <w:t>; viimati nimetatud</w:t>
      </w:r>
      <w:r w:rsidRPr="006C5B48">
        <w:rPr>
          <w:rFonts w:cs="Arial"/>
        </w:rPr>
        <w:t xml:space="preserve"> juhul</w:t>
      </w:r>
      <w:r w:rsidRPr="00B50924">
        <w:rPr>
          <w:rFonts w:cs="Arial"/>
        </w:rPr>
        <w:t xml:space="preserve"> tuleb esitada </w:t>
      </w:r>
      <w:r>
        <w:rPr>
          <w:rFonts w:cs="Arial"/>
        </w:rPr>
        <w:t xml:space="preserve">Eesti </w:t>
      </w:r>
      <w:r w:rsidRPr="00B50924">
        <w:rPr>
          <w:rFonts w:cs="Arial"/>
        </w:rPr>
        <w:t xml:space="preserve">ENIC/NARIC Keskuse </w:t>
      </w:r>
      <w:r w:rsidRPr="006C5B48">
        <w:rPr>
          <w:rFonts w:cs="Arial"/>
        </w:rPr>
        <w:t>poolt</w:t>
      </w:r>
      <w:r w:rsidRPr="00B50924">
        <w:rPr>
          <w:rFonts w:cs="Arial"/>
        </w:rPr>
        <w:t xml:space="preserve"> välja antud </w:t>
      </w:r>
      <w:r w:rsidRPr="006C5B48">
        <w:rPr>
          <w:rFonts w:cs="Arial"/>
        </w:rPr>
        <w:t xml:space="preserve">kvalifikatsiooni </w:t>
      </w:r>
      <w:r>
        <w:rPr>
          <w:rFonts w:cs="Arial"/>
        </w:rPr>
        <w:t>tõendav dokument</w:t>
      </w:r>
      <w:r w:rsidRPr="00B50924">
        <w:rPr>
          <w:rFonts w:cs="Arial"/>
        </w:rPr>
        <w:t>;</w:t>
      </w:r>
    </w:p>
    <w:p w14:paraId="540A5F41" w14:textId="77777777" w:rsidR="00402AFB" w:rsidRPr="00B50924" w:rsidRDefault="00402AFB" w:rsidP="00402AFB">
      <w:pPr>
        <w:jc w:val="both"/>
        <w:rPr>
          <w:rFonts w:cs="Arial"/>
        </w:rPr>
      </w:pPr>
      <w:r w:rsidRPr="00B50924">
        <w:rPr>
          <w:rFonts w:cs="Arial"/>
        </w:rPr>
        <w:t>3) juhendamistoetuse taotlemise</w:t>
      </w:r>
      <w:r>
        <w:rPr>
          <w:rFonts w:cs="Arial"/>
        </w:rPr>
        <w:t xml:space="preserve"> korra</w:t>
      </w:r>
      <w:r w:rsidRPr="00B50924">
        <w:rPr>
          <w:rFonts w:cs="Arial"/>
        </w:rPr>
        <w:t xml:space="preserve">l juhendaja CV, mis kajastab </w:t>
      </w:r>
      <w:r>
        <w:rPr>
          <w:rFonts w:cs="Arial"/>
        </w:rPr>
        <w:t>tema</w:t>
      </w:r>
      <w:r w:rsidRPr="00B50924">
        <w:rPr>
          <w:rFonts w:cs="Arial"/>
        </w:rPr>
        <w:t xml:space="preserve"> kutsealast ja hariduslikku ettevalmistust ning töökogemust;</w:t>
      </w:r>
    </w:p>
    <w:p w14:paraId="2CF52432" w14:textId="77777777" w:rsidR="00402AFB" w:rsidRPr="00B50924" w:rsidRDefault="00402AFB" w:rsidP="00402AFB">
      <w:pPr>
        <w:jc w:val="both"/>
        <w:rPr>
          <w:rFonts w:cs="Arial"/>
        </w:rPr>
      </w:pPr>
      <w:r w:rsidRPr="00B50924">
        <w:rPr>
          <w:rFonts w:cs="Arial"/>
        </w:rPr>
        <w:t>4) volikirja, kui esindusõiguslik isik tegutseb volituse alusel.</w:t>
      </w:r>
    </w:p>
    <w:p w14:paraId="537A5500" w14:textId="77777777" w:rsidR="00402AFB" w:rsidRPr="00B50924" w:rsidRDefault="00402AFB" w:rsidP="00402AFB">
      <w:pPr>
        <w:jc w:val="both"/>
        <w:rPr>
          <w:rFonts w:cs="Arial"/>
        </w:rPr>
      </w:pPr>
    </w:p>
    <w:p w14:paraId="171BBBBE" w14:textId="77777777" w:rsidR="00402AFB" w:rsidRPr="00B50924" w:rsidRDefault="00402AFB" w:rsidP="00402AFB">
      <w:pPr>
        <w:jc w:val="both"/>
        <w:rPr>
          <w:rFonts w:cs="Arial"/>
          <w:b/>
        </w:rPr>
      </w:pPr>
      <w:r w:rsidRPr="00B50924">
        <w:rPr>
          <w:rFonts w:cs="Arial"/>
          <w:b/>
        </w:rPr>
        <w:t>§ 9. Toetuse liigid ja toetuse suurus</w:t>
      </w:r>
    </w:p>
    <w:p w14:paraId="1DFE1A3A" w14:textId="77777777" w:rsidR="00402AFB" w:rsidRPr="00B50924" w:rsidRDefault="00402AFB" w:rsidP="00402AFB">
      <w:pPr>
        <w:jc w:val="both"/>
        <w:rPr>
          <w:rFonts w:cs="Arial"/>
        </w:rPr>
      </w:pPr>
    </w:p>
    <w:p w14:paraId="3840F15F" w14:textId="77777777" w:rsidR="00402AFB" w:rsidRPr="00B50924" w:rsidRDefault="00402AFB" w:rsidP="00402AFB">
      <w:pPr>
        <w:jc w:val="both"/>
        <w:rPr>
          <w:rFonts w:cs="Arial"/>
        </w:rPr>
      </w:pPr>
      <w:r w:rsidRPr="00B50924">
        <w:rPr>
          <w:rFonts w:cs="Arial"/>
        </w:rPr>
        <w:t xml:space="preserve">(1) Toetust antakse: </w:t>
      </w:r>
    </w:p>
    <w:p w14:paraId="2E789C3C" w14:textId="77777777" w:rsidR="00402AFB" w:rsidRPr="00B50924" w:rsidRDefault="00402AFB" w:rsidP="00402AFB">
      <w:pPr>
        <w:jc w:val="both"/>
        <w:rPr>
          <w:rFonts w:cs="Arial"/>
        </w:rPr>
      </w:pPr>
      <w:r w:rsidRPr="00B50924">
        <w:rPr>
          <w:rFonts w:cs="Arial"/>
        </w:rPr>
        <w:t>1) palgatoetusena;</w:t>
      </w:r>
    </w:p>
    <w:p w14:paraId="640E71A7" w14:textId="77777777" w:rsidR="00402AFB" w:rsidRPr="00B50924" w:rsidRDefault="00402AFB" w:rsidP="00402AFB">
      <w:pPr>
        <w:jc w:val="both"/>
        <w:rPr>
          <w:rFonts w:cs="Arial"/>
        </w:rPr>
      </w:pPr>
      <w:r w:rsidRPr="00B50924">
        <w:rPr>
          <w:rFonts w:cs="Arial"/>
        </w:rPr>
        <w:t>2) juhendamistoetusena.</w:t>
      </w:r>
    </w:p>
    <w:p w14:paraId="192AF4ED" w14:textId="77777777" w:rsidR="00402AFB" w:rsidRPr="00B50924" w:rsidRDefault="00402AFB" w:rsidP="00402AFB">
      <w:pPr>
        <w:jc w:val="both"/>
        <w:rPr>
          <w:rFonts w:cs="Arial"/>
        </w:rPr>
      </w:pPr>
    </w:p>
    <w:p w14:paraId="2002F919" w14:textId="77777777" w:rsidR="00402AFB" w:rsidRPr="00B50924" w:rsidRDefault="00402AFB" w:rsidP="00402AFB">
      <w:pPr>
        <w:jc w:val="both"/>
        <w:rPr>
          <w:rFonts w:cs="Arial"/>
        </w:rPr>
      </w:pPr>
      <w:r w:rsidRPr="00B50924">
        <w:rPr>
          <w:rFonts w:cs="Arial"/>
        </w:rPr>
        <w:t>(2) Palgatoetust antakse tegelike tööjõukulude katteks mitte rohkem kui brutotöötasu 1812</w:t>
      </w:r>
      <w:r>
        <w:rPr>
          <w:rFonts w:cs="Arial"/>
        </w:rPr>
        <w:t> eurot</w:t>
      </w:r>
      <w:r w:rsidRPr="00B50924">
        <w:rPr>
          <w:rFonts w:cs="Arial"/>
        </w:rPr>
        <w:t xml:space="preserve"> alusel arvutatud tööjõukulu kalendrikuus psühholoogi kohta </w:t>
      </w:r>
      <w:r w:rsidRPr="006C5B48">
        <w:rPr>
          <w:rFonts w:cs="Arial"/>
        </w:rPr>
        <w:t>ning</w:t>
      </w:r>
      <w:r w:rsidRPr="00B50924">
        <w:rPr>
          <w:rFonts w:cs="Arial"/>
        </w:rPr>
        <w:t xml:space="preserve"> vastavalt kohaliku omavalitsuse elanike või esmatasandi tervisekeskuse teenindatavate isikute arvule, võttes aluseks koefitsiendi 1,0 iga 7000 elaniku või </w:t>
      </w:r>
      <w:bookmarkStart w:id="5" w:name="_Hlk95407416"/>
      <w:r w:rsidRPr="00B50924">
        <w:rPr>
          <w:rFonts w:cs="Arial"/>
        </w:rPr>
        <w:t xml:space="preserve">esmatasandi tervisekeskuse </w:t>
      </w:r>
      <w:bookmarkEnd w:id="5"/>
      <w:r w:rsidRPr="00B50924">
        <w:rPr>
          <w:rFonts w:cs="Arial"/>
        </w:rPr>
        <w:t>nimistu</w:t>
      </w:r>
      <w:r>
        <w:rPr>
          <w:rFonts w:cs="Arial"/>
        </w:rPr>
        <w:t>sse</w:t>
      </w:r>
      <w:r w:rsidRPr="00B50924">
        <w:rPr>
          <w:rFonts w:cs="Arial"/>
        </w:rPr>
        <w:t xml:space="preserve"> kuuluva isiku kohta. </w:t>
      </w:r>
    </w:p>
    <w:p w14:paraId="2D1AF51F" w14:textId="77777777" w:rsidR="00402AFB" w:rsidRPr="00B50924" w:rsidRDefault="00402AFB" w:rsidP="00402AFB">
      <w:pPr>
        <w:jc w:val="both"/>
        <w:rPr>
          <w:rFonts w:cs="Arial"/>
        </w:rPr>
      </w:pPr>
    </w:p>
    <w:p w14:paraId="7E3A7336" w14:textId="77777777" w:rsidR="00402AFB" w:rsidRPr="00B50924" w:rsidRDefault="00402AFB" w:rsidP="00402AFB">
      <w:pPr>
        <w:jc w:val="both"/>
        <w:rPr>
          <w:rFonts w:cs="Arial"/>
        </w:rPr>
      </w:pPr>
      <w:r w:rsidRPr="00B50924">
        <w:rPr>
          <w:rFonts w:cs="Arial"/>
        </w:rPr>
        <w:t>(3) Lõikes 2 nimetatud koefitsiendi arvutamisel on kohaliku omavalitsuse elanike arvu alus</w:t>
      </w:r>
      <w:r>
        <w:rPr>
          <w:rFonts w:cs="Arial"/>
        </w:rPr>
        <w:t>eks</w:t>
      </w:r>
      <w:r w:rsidRPr="00B50924">
        <w:rPr>
          <w:rFonts w:cs="Arial"/>
        </w:rPr>
        <w:t xml:space="preserve"> rahvastikuregistri andmed seisuga 01.01.2024 </w:t>
      </w:r>
      <w:r w:rsidRPr="006C5B48">
        <w:rPr>
          <w:rFonts w:cs="Arial"/>
        </w:rPr>
        <w:t>ja</w:t>
      </w:r>
      <w:r w:rsidRPr="00B50924">
        <w:rPr>
          <w:rFonts w:cs="Arial"/>
        </w:rPr>
        <w:t xml:space="preserve"> tervisekeskuse teenindatavatesse nimistutesse kuuluvate isikute arvu alus</w:t>
      </w:r>
      <w:r>
        <w:rPr>
          <w:rFonts w:cs="Arial"/>
        </w:rPr>
        <w:t>eks</w:t>
      </w:r>
      <w:r w:rsidRPr="00B50924">
        <w:rPr>
          <w:rFonts w:cs="Arial"/>
        </w:rPr>
        <w:t xml:space="preserve"> on Terviseameti avaldatud nimistuid kirjeldavad andmed taotluse esitamisele järgneva kalendrikuu esimesel tööpäeval.</w:t>
      </w:r>
    </w:p>
    <w:p w14:paraId="2362CD5D" w14:textId="77777777" w:rsidR="00402AFB" w:rsidRPr="00B50924" w:rsidRDefault="00402AFB" w:rsidP="00402AFB">
      <w:pPr>
        <w:jc w:val="both"/>
        <w:rPr>
          <w:rFonts w:cs="Arial"/>
        </w:rPr>
      </w:pPr>
    </w:p>
    <w:p w14:paraId="206D2E3F" w14:textId="77777777" w:rsidR="00402AFB" w:rsidRPr="00B50924" w:rsidRDefault="00402AFB" w:rsidP="00402AFB">
      <w:pPr>
        <w:jc w:val="both"/>
        <w:rPr>
          <w:rFonts w:cs="Arial"/>
        </w:rPr>
      </w:pPr>
      <w:r w:rsidRPr="00B50924">
        <w:rPr>
          <w:rFonts w:cs="Arial"/>
        </w:rPr>
        <w:t xml:space="preserve">(4) Toetuse maksimaalne osakaal taotluses </w:t>
      </w:r>
      <w:r>
        <w:rPr>
          <w:rFonts w:cs="Arial"/>
        </w:rPr>
        <w:t xml:space="preserve">välja </w:t>
      </w:r>
      <w:r w:rsidRPr="006C5B48">
        <w:rPr>
          <w:rFonts w:cs="Arial"/>
        </w:rPr>
        <w:t>toodud</w:t>
      </w:r>
      <w:r w:rsidRPr="00B50924">
        <w:rPr>
          <w:rFonts w:cs="Arial"/>
        </w:rPr>
        <w:t xml:space="preserve"> abikõlblikest kuludest on kuni 70%, mis ei või ületada </w:t>
      </w:r>
      <w:r>
        <w:rPr>
          <w:rFonts w:cs="Arial"/>
        </w:rPr>
        <w:t xml:space="preserve">toetuse </w:t>
      </w:r>
      <w:r w:rsidRPr="00B50924">
        <w:rPr>
          <w:rFonts w:cs="Arial"/>
        </w:rPr>
        <w:t xml:space="preserve">maksimaalset määra kooskõlas käesoleva paragrahvi lõigetega </w:t>
      </w:r>
      <w:r w:rsidRPr="006C5B48">
        <w:rPr>
          <w:rFonts w:cs="Arial"/>
        </w:rPr>
        <w:t>2</w:t>
      </w:r>
      <w:r>
        <w:rPr>
          <w:rFonts w:cs="Arial"/>
        </w:rPr>
        <w:t>, 5</w:t>
      </w:r>
      <w:r w:rsidRPr="006C5B48">
        <w:rPr>
          <w:rFonts w:cs="Arial"/>
        </w:rPr>
        <w:t xml:space="preserve"> ja 6. Taotluse</w:t>
      </w:r>
      <w:r w:rsidRPr="00B50924">
        <w:rPr>
          <w:rFonts w:cs="Arial"/>
        </w:rPr>
        <w:t xml:space="preserve"> omafinantseering peab olema vähemalt 30% ja selle hulka arvatakse vaid toetuse saaja tehtavad abikõlblikud kulud.</w:t>
      </w:r>
    </w:p>
    <w:p w14:paraId="1793E8FA" w14:textId="77777777" w:rsidR="00402AFB" w:rsidRPr="00B50924" w:rsidRDefault="00402AFB" w:rsidP="00402AFB">
      <w:pPr>
        <w:jc w:val="both"/>
        <w:rPr>
          <w:rFonts w:cs="Arial"/>
        </w:rPr>
      </w:pPr>
    </w:p>
    <w:p w14:paraId="205D7A3E" w14:textId="77777777" w:rsidR="00402AFB" w:rsidRPr="00B50924" w:rsidRDefault="00402AFB" w:rsidP="00402AFB">
      <w:pPr>
        <w:jc w:val="both"/>
        <w:rPr>
          <w:rFonts w:cs="Arial"/>
        </w:rPr>
      </w:pPr>
      <w:r w:rsidRPr="00B50924">
        <w:rPr>
          <w:rFonts w:cs="Arial"/>
        </w:rPr>
        <w:t>(5) Lõikes 2 nimetatud koefitsiendi maksimumväärtus on 5,0.</w:t>
      </w:r>
    </w:p>
    <w:p w14:paraId="3D275193" w14:textId="77777777" w:rsidR="00402AFB" w:rsidRPr="00B50924" w:rsidRDefault="00402AFB" w:rsidP="00402AFB">
      <w:pPr>
        <w:jc w:val="both"/>
        <w:rPr>
          <w:rFonts w:cs="Arial"/>
        </w:rPr>
      </w:pPr>
    </w:p>
    <w:p w14:paraId="28713EF5" w14:textId="77777777" w:rsidR="00402AFB" w:rsidRPr="00B50924" w:rsidRDefault="00402AFB" w:rsidP="00402AFB">
      <w:pPr>
        <w:jc w:val="both"/>
        <w:rPr>
          <w:rFonts w:cs="Arial"/>
        </w:rPr>
      </w:pPr>
      <w:r w:rsidRPr="00B50924">
        <w:rPr>
          <w:rFonts w:cs="Arial"/>
        </w:rPr>
        <w:t>(6) Juhendamistoetust antakse vastavalt psühholoogilist abi osutavat isikut juhendava isiku tegelikele tööjõukuludele</w:t>
      </w:r>
      <w:bookmarkStart w:id="6" w:name="_Hlk95151125"/>
      <w:r w:rsidRPr="00B50924">
        <w:rPr>
          <w:rFonts w:cs="Arial"/>
        </w:rPr>
        <w:t xml:space="preserve">, kuid </w:t>
      </w:r>
      <w:r>
        <w:rPr>
          <w:rFonts w:cs="Arial"/>
        </w:rPr>
        <w:t>kõige</w:t>
      </w:r>
      <w:r w:rsidRPr="00B50924">
        <w:rPr>
          <w:rFonts w:cs="Arial"/>
        </w:rPr>
        <w:t xml:space="preserve"> rohkem brutotöötasult 362,40 eurot arvutatud tööjõukulu iga juhendatava kohta kalendrikuus.</w:t>
      </w:r>
      <w:bookmarkEnd w:id="6"/>
    </w:p>
    <w:p w14:paraId="1B890C95" w14:textId="77777777" w:rsidR="00402AFB" w:rsidRPr="00B50924" w:rsidRDefault="00402AFB" w:rsidP="00402AFB">
      <w:pPr>
        <w:jc w:val="both"/>
        <w:rPr>
          <w:rFonts w:cs="Arial"/>
        </w:rPr>
      </w:pPr>
    </w:p>
    <w:p w14:paraId="73B45FDB" w14:textId="77777777" w:rsidR="00402AFB" w:rsidRPr="00B50924" w:rsidRDefault="00402AFB" w:rsidP="00402AFB">
      <w:pPr>
        <w:jc w:val="both"/>
        <w:rPr>
          <w:rFonts w:cs="Arial"/>
        </w:rPr>
      </w:pPr>
      <w:bookmarkStart w:id="7" w:name="_Hlk96013844"/>
      <w:r w:rsidRPr="00B50924">
        <w:rPr>
          <w:rFonts w:cs="Arial"/>
        </w:rPr>
        <w:t>(7) Kui ühest kohalikust omavalitsusest või esmatasandi tervisekeskusest esitatakse ühe kalendrikuu jooksul mitu taotlust, määratakse toetus esmalt ajaliselt varem saabunud taotlusele ning hiljem saabunud taotluse toetuse summa arvutamisel arvestab toetuse andja kohalikule omavalitsusele või selle ametiasutusele või esmatasandi tervisekeskusele juba määratud toetuse suurust.</w:t>
      </w:r>
    </w:p>
    <w:p w14:paraId="69CE4972" w14:textId="77777777" w:rsidR="00402AFB" w:rsidRPr="00B50924" w:rsidRDefault="00402AFB" w:rsidP="00402AFB">
      <w:pPr>
        <w:jc w:val="both"/>
        <w:rPr>
          <w:rFonts w:cs="Arial"/>
        </w:rPr>
      </w:pPr>
    </w:p>
    <w:p w14:paraId="29E4820B" w14:textId="77777777" w:rsidR="00402AFB" w:rsidRPr="00B50924" w:rsidRDefault="00402AFB" w:rsidP="00402AFB">
      <w:pPr>
        <w:jc w:val="both"/>
        <w:rPr>
          <w:rFonts w:cs="Arial"/>
        </w:rPr>
      </w:pPr>
      <w:r w:rsidRPr="00B50924">
        <w:rPr>
          <w:rFonts w:cs="Arial"/>
        </w:rPr>
        <w:t>(8) Kui kohalikust omavalitsusest või esmatasandi tervisekeskusest esitatakse pärast taotluse esitamist uus taotlus, lähtub toetuse andja uue toetuse suuruse arvutamisel käesolevas paragrahvis sätestatust, taotluses esitatud andmetest ja kohalikule omavalitsusele või selle ametiasutusele või esmatasandi tervisekeskusele juba määratud toetuse suurusest.</w:t>
      </w:r>
    </w:p>
    <w:bookmarkEnd w:id="7"/>
    <w:p w14:paraId="3E5D9B7D" w14:textId="77777777" w:rsidR="00402AFB" w:rsidRPr="00B50924" w:rsidRDefault="00402AFB" w:rsidP="00402AFB">
      <w:pPr>
        <w:jc w:val="both"/>
        <w:rPr>
          <w:rFonts w:cs="Arial"/>
        </w:rPr>
      </w:pPr>
    </w:p>
    <w:p w14:paraId="2822ECCB" w14:textId="77777777" w:rsidR="00402AFB" w:rsidRPr="00B50924" w:rsidRDefault="00402AFB" w:rsidP="00402AFB">
      <w:pPr>
        <w:jc w:val="both"/>
        <w:rPr>
          <w:rFonts w:cs="Arial"/>
          <w:b/>
        </w:rPr>
      </w:pPr>
      <w:r w:rsidRPr="00B50924">
        <w:rPr>
          <w:rFonts w:cs="Arial"/>
          <w:b/>
        </w:rPr>
        <w:t>§ 10. Taotluse menetlus</w:t>
      </w:r>
    </w:p>
    <w:p w14:paraId="5EE2EE2D" w14:textId="77777777" w:rsidR="00402AFB" w:rsidRPr="00B50924" w:rsidRDefault="00402AFB" w:rsidP="00402AFB">
      <w:pPr>
        <w:jc w:val="both"/>
        <w:rPr>
          <w:rFonts w:cs="Arial"/>
        </w:rPr>
      </w:pPr>
    </w:p>
    <w:p w14:paraId="42D82AA9" w14:textId="77777777" w:rsidR="00402AFB" w:rsidRPr="00B50924" w:rsidRDefault="00402AFB" w:rsidP="00402AFB">
      <w:pPr>
        <w:jc w:val="both"/>
        <w:rPr>
          <w:rFonts w:cs="Arial"/>
        </w:rPr>
      </w:pPr>
      <w:bookmarkStart w:id="8" w:name="_Hlk81830483"/>
      <w:r w:rsidRPr="00B50924">
        <w:rPr>
          <w:rFonts w:cs="Arial"/>
        </w:rPr>
        <w:t xml:space="preserve">(1) Taotluse menetlus koosneb taotluse ja taotleja nõuetele vastavuse kontrollimisest </w:t>
      </w:r>
      <w:r>
        <w:rPr>
          <w:rFonts w:cs="Arial"/>
        </w:rPr>
        <w:t>ja</w:t>
      </w:r>
      <w:r w:rsidRPr="00B50924">
        <w:rPr>
          <w:rFonts w:cs="Arial"/>
        </w:rPr>
        <w:t xml:space="preserve"> taotluse rahuldamise või rahuldamata jätmise otsuse tegemisest </w:t>
      </w:r>
      <w:bookmarkStart w:id="9" w:name="_Hlk81830550"/>
      <w:r w:rsidRPr="00B50924">
        <w:rPr>
          <w:rFonts w:cs="Arial"/>
        </w:rPr>
        <w:t>koos toetuse määramisega taotluse rahuldamise korral.</w:t>
      </w:r>
      <w:bookmarkEnd w:id="9"/>
    </w:p>
    <w:p w14:paraId="79E967F6" w14:textId="77777777" w:rsidR="00402AFB" w:rsidRPr="00B50924" w:rsidRDefault="00402AFB" w:rsidP="00402AFB">
      <w:pPr>
        <w:jc w:val="both"/>
        <w:rPr>
          <w:rFonts w:cs="Arial"/>
        </w:rPr>
      </w:pPr>
    </w:p>
    <w:bookmarkEnd w:id="8"/>
    <w:p w14:paraId="0A464F04" w14:textId="77777777" w:rsidR="00402AFB" w:rsidRPr="00B50924" w:rsidRDefault="00402AFB" w:rsidP="00402AFB">
      <w:pPr>
        <w:jc w:val="both"/>
        <w:rPr>
          <w:rFonts w:cs="Arial"/>
        </w:rPr>
      </w:pPr>
      <w:r w:rsidRPr="00B50924" w:rsidDel="00006136">
        <w:rPr>
          <w:rFonts w:cs="Arial"/>
        </w:rPr>
        <w:t>(</w:t>
      </w:r>
      <w:r w:rsidRPr="00B50924">
        <w:rPr>
          <w:rFonts w:cs="Arial"/>
        </w:rPr>
        <w:t>2</w:t>
      </w:r>
      <w:r w:rsidRPr="00B50924" w:rsidDel="00006136">
        <w:rPr>
          <w:rFonts w:cs="Arial"/>
        </w:rPr>
        <w:t xml:space="preserve">) </w:t>
      </w:r>
      <w:r w:rsidRPr="00B50924">
        <w:rPr>
          <w:rFonts w:cs="Arial"/>
        </w:rPr>
        <w:t>Kui taotluses esineb puudusi, annab toetuse andja taotluse esitajale viis tööpäeva puuduste kõrvaldamiseks. Tähtpäevaks puuduste kõrvaldamata jätmise</w:t>
      </w:r>
      <w:r>
        <w:rPr>
          <w:rFonts w:cs="Arial"/>
        </w:rPr>
        <w:t xml:space="preserve"> korra</w:t>
      </w:r>
      <w:r w:rsidRPr="00B50924">
        <w:rPr>
          <w:rFonts w:cs="Arial"/>
        </w:rPr>
        <w:t>l võib toetuse andja jätta taotluse läbi vaatamata.</w:t>
      </w:r>
    </w:p>
    <w:p w14:paraId="46520FAA" w14:textId="77777777" w:rsidR="00402AFB" w:rsidRPr="00B50924" w:rsidRDefault="00402AFB" w:rsidP="00402AFB">
      <w:pPr>
        <w:jc w:val="both"/>
        <w:rPr>
          <w:rFonts w:cs="Arial"/>
        </w:rPr>
      </w:pPr>
    </w:p>
    <w:p w14:paraId="552FC3F9" w14:textId="77777777" w:rsidR="00402AFB" w:rsidRPr="00B50924" w:rsidRDefault="00402AFB" w:rsidP="00402AFB">
      <w:pPr>
        <w:jc w:val="both"/>
        <w:rPr>
          <w:rFonts w:cs="Arial"/>
        </w:rPr>
      </w:pPr>
      <w:r w:rsidRPr="00B50924">
        <w:rPr>
          <w:rFonts w:cs="Arial"/>
        </w:rPr>
        <w:lastRenderedPageBreak/>
        <w:t xml:space="preserve">(3) </w:t>
      </w:r>
      <w:r>
        <w:rPr>
          <w:rFonts w:cs="Arial"/>
        </w:rPr>
        <w:t>Taotlust, mis esitatakse ajal, kui taotlus</w:t>
      </w:r>
      <w:r w:rsidRPr="006C5B48">
        <w:rPr>
          <w:rFonts w:cs="Arial"/>
        </w:rPr>
        <w:t xml:space="preserve">voor ei ole avatud, </w:t>
      </w:r>
      <w:r w:rsidRPr="00B50924">
        <w:rPr>
          <w:rFonts w:cs="Arial"/>
        </w:rPr>
        <w:t>menetlusse ei võeta ja sellest informeeritakse taotlejat kolme tööpäeva jooksul taotluse esitamisest</w:t>
      </w:r>
      <w:r>
        <w:rPr>
          <w:rFonts w:cs="Arial"/>
        </w:rPr>
        <w:t xml:space="preserve"> </w:t>
      </w:r>
      <w:r w:rsidRPr="00B50924">
        <w:rPr>
          <w:rFonts w:cs="Arial"/>
        </w:rPr>
        <w:t>arvates.</w:t>
      </w:r>
    </w:p>
    <w:p w14:paraId="247E11C8" w14:textId="77777777" w:rsidR="00402AFB" w:rsidRPr="00B50924" w:rsidRDefault="00402AFB" w:rsidP="00402AFB">
      <w:pPr>
        <w:jc w:val="both"/>
        <w:rPr>
          <w:rFonts w:cs="Arial"/>
        </w:rPr>
      </w:pPr>
      <w:r>
        <w:rPr>
          <w:rFonts w:cs="Arial"/>
        </w:rPr>
        <w:t xml:space="preserve"> </w:t>
      </w:r>
    </w:p>
    <w:p w14:paraId="137CF5D5" w14:textId="77777777" w:rsidR="00402AFB" w:rsidRPr="00B50924" w:rsidRDefault="00402AFB" w:rsidP="00402AFB">
      <w:pPr>
        <w:jc w:val="both"/>
        <w:rPr>
          <w:rFonts w:cs="Arial"/>
        </w:rPr>
      </w:pPr>
      <w:r w:rsidRPr="00B50924">
        <w:rPr>
          <w:rFonts w:cs="Arial"/>
        </w:rPr>
        <w:t>(4) Taotluse rahuldamine ja rahuldamata jätmine otsustatakse hiljemalt selle esitamisele järgneva kalendrikuu viimasel tööpäeval.</w:t>
      </w:r>
    </w:p>
    <w:p w14:paraId="3BEFAD7E" w14:textId="77777777" w:rsidR="00402AFB" w:rsidRPr="00B50924" w:rsidRDefault="00402AFB" w:rsidP="00402AFB">
      <w:pPr>
        <w:jc w:val="both"/>
        <w:rPr>
          <w:rFonts w:cs="Arial"/>
        </w:rPr>
      </w:pPr>
    </w:p>
    <w:p w14:paraId="74DF8EB1" w14:textId="77777777" w:rsidR="00402AFB" w:rsidRPr="00B50924" w:rsidRDefault="00402AFB" w:rsidP="00402AFB">
      <w:pPr>
        <w:jc w:val="both"/>
        <w:rPr>
          <w:rFonts w:cs="Arial"/>
          <w:b/>
        </w:rPr>
      </w:pPr>
      <w:r w:rsidRPr="00B50924">
        <w:rPr>
          <w:rFonts w:cs="Arial"/>
          <w:b/>
        </w:rPr>
        <w:t>§ 11. Toetuse määramine ja maksmine</w:t>
      </w:r>
    </w:p>
    <w:p w14:paraId="3F7206ED" w14:textId="77777777" w:rsidR="00402AFB" w:rsidRPr="00B50924" w:rsidRDefault="00402AFB" w:rsidP="00402AFB">
      <w:pPr>
        <w:jc w:val="both"/>
        <w:rPr>
          <w:rFonts w:cs="Arial"/>
        </w:rPr>
      </w:pPr>
    </w:p>
    <w:p w14:paraId="148077DC" w14:textId="77777777" w:rsidR="00402AFB" w:rsidRPr="00B50924" w:rsidRDefault="00402AFB" w:rsidP="00402AFB">
      <w:pPr>
        <w:jc w:val="both"/>
        <w:rPr>
          <w:rFonts w:cs="Arial"/>
        </w:rPr>
      </w:pPr>
      <w:r w:rsidRPr="00B50924">
        <w:rPr>
          <w:rFonts w:cs="Arial"/>
        </w:rPr>
        <w:t>(1) Toetuse andja lähtub toetuse määramisel taotluses sisalduvatest andmetest ja §-s 9 sisalduvatest toetuse suuruse arvutamise alustest.</w:t>
      </w:r>
    </w:p>
    <w:p w14:paraId="1F82EA85" w14:textId="77777777" w:rsidR="00402AFB" w:rsidRPr="00B50924" w:rsidRDefault="00402AFB" w:rsidP="00402AFB">
      <w:pPr>
        <w:jc w:val="both"/>
        <w:rPr>
          <w:rFonts w:cs="Arial"/>
        </w:rPr>
      </w:pPr>
    </w:p>
    <w:p w14:paraId="7C6BC19C" w14:textId="77777777" w:rsidR="00402AFB" w:rsidRPr="00B50924" w:rsidRDefault="00402AFB" w:rsidP="00402AFB">
      <w:pPr>
        <w:jc w:val="both"/>
        <w:rPr>
          <w:rFonts w:cs="Arial"/>
        </w:rPr>
      </w:pPr>
      <w:r w:rsidRPr="00B50924">
        <w:rPr>
          <w:rFonts w:cs="Arial"/>
        </w:rPr>
        <w:t xml:space="preserve">(2) Toetuse määramisel rahuldatakse taotlus täielikult või osaliselt. </w:t>
      </w:r>
    </w:p>
    <w:p w14:paraId="4CEF80F2" w14:textId="77777777" w:rsidR="00402AFB" w:rsidRPr="00B50924" w:rsidRDefault="00402AFB" w:rsidP="00402AFB">
      <w:pPr>
        <w:jc w:val="both"/>
        <w:rPr>
          <w:rFonts w:cs="Arial"/>
        </w:rPr>
      </w:pPr>
    </w:p>
    <w:p w14:paraId="1B32A6BF" w14:textId="77777777" w:rsidR="00402AFB" w:rsidRPr="00B50924" w:rsidRDefault="00402AFB" w:rsidP="00402AFB">
      <w:pPr>
        <w:jc w:val="both"/>
        <w:rPr>
          <w:rFonts w:cs="Arial"/>
        </w:rPr>
      </w:pPr>
      <w:r w:rsidRPr="00B50924">
        <w:rPr>
          <w:rFonts w:cs="Arial"/>
        </w:rPr>
        <w:t>(3) Toetust ei määrata:</w:t>
      </w:r>
    </w:p>
    <w:p w14:paraId="0133B745" w14:textId="77777777" w:rsidR="00402AFB" w:rsidRPr="00B50924" w:rsidRDefault="00402AFB" w:rsidP="00402AFB">
      <w:pPr>
        <w:jc w:val="both"/>
        <w:rPr>
          <w:rFonts w:cs="Arial"/>
        </w:rPr>
      </w:pPr>
      <w:r w:rsidRPr="00B50924">
        <w:rPr>
          <w:rFonts w:cs="Arial"/>
        </w:rPr>
        <w:t>1) kui taotleja ega taotlus ei vasta määruses sätestatud nõuetele;</w:t>
      </w:r>
    </w:p>
    <w:p w14:paraId="380A894A" w14:textId="77777777" w:rsidR="00402AFB" w:rsidRPr="00B50924" w:rsidRDefault="00402AFB" w:rsidP="00402AFB">
      <w:pPr>
        <w:jc w:val="both"/>
        <w:rPr>
          <w:rFonts w:cs="Arial"/>
        </w:rPr>
      </w:pPr>
      <w:r w:rsidRPr="00B50924">
        <w:rPr>
          <w:rFonts w:cs="Arial"/>
        </w:rPr>
        <w:t>2) kui esitatud taotlus on puudustega, mis ei võimalda toetust määrata;</w:t>
      </w:r>
    </w:p>
    <w:p w14:paraId="0741B0B5" w14:textId="77777777" w:rsidR="00402AFB" w:rsidRPr="00B50924" w:rsidRDefault="00402AFB" w:rsidP="00402AFB">
      <w:pPr>
        <w:jc w:val="both"/>
        <w:rPr>
          <w:rFonts w:cs="Arial"/>
        </w:rPr>
      </w:pPr>
      <w:r w:rsidRPr="00B50924">
        <w:rPr>
          <w:rFonts w:cs="Arial"/>
        </w:rPr>
        <w:t>3) kui psühholoogilist abi osutatakse üldhariduskoolis, kutseõppeasutuses või koolieelses lasteasutuses tugispetsialisti tegevusena;</w:t>
      </w:r>
    </w:p>
    <w:p w14:paraId="7E24C001" w14:textId="77777777" w:rsidR="00402AFB" w:rsidRPr="00B50924" w:rsidRDefault="00402AFB" w:rsidP="00402AFB">
      <w:pPr>
        <w:jc w:val="both"/>
        <w:rPr>
          <w:rFonts w:cs="Arial"/>
        </w:rPr>
      </w:pPr>
      <w:r w:rsidRPr="00B50924">
        <w:rPr>
          <w:rFonts w:cs="Arial"/>
        </w:rPr>
        <w:t>4) psühholoogilise abi eest, mida juba rahastatakse riigieelarvest;</w:t>
      </w:r>
    </w:p>
    <w:p w14:paraId="62E6E5AA" w14:textId="77777777" w:rsidR="00402AFB" w:rsidRPr="00B50924" w:rsidRDefault="00402AFB" w:rsidP="00402AFB">
      <w:pPr>
        <w:jc w:val="both"/>
        <w:rPr>
          <w:rFonts w:cs="Arial"/>
        </w:rPr>
      </w:pPr>
      <w:r w:rsidRPr="00B50924">
        <w:rPr>
          <w:rFonts w:cs="Arial"/>
        </w:rPr>
        <w:t>5) kui kohalikule omavalitsusele või esmatasandi tervisekeskusele on juba määratud toetus ulatuses, mis vastab § 9 kohaselt arvutatud toetuse summale.</w:t>
      </w:r>
    </w:p>
    <w:p w14:paraId="4F059BF9" w14:textId="77777777" w:rsidR="00402AFB" w:rsidRPr="00B50924" w:rsidRDefault="00402AFB" w:rsidP="00402AFB">
      <w:pPr>
        <w:jc w:val="both"/>
        <w:rPr>
          <w:rFonts w:cs="Arial"/>
        </w:rPr>
      </w:pPr>
    </w:p>
    <w:p w14:paraId="253D8AE8" w14:textId="77777777" w:rsidR="00402AFB" w:rsidRPr="00B50924" w:rsidRDefault="00402AFB" w:rsidP="00402AFB">
      <w:pPr>
        <w:jc w:val="both"/>
        <w:rPr>
          <w:rFonts w:cs="Arial"/>
        </w:rPr>
      </w:pPr>
      <w:r w:rsidRPr="00B50924">
        <w:rPr>
          <w:rFonts w:cs="Arial"/>
        </w:rPr>
        <w:t xml:space="preserve">(4) Kalendrikuul, </w:t>
      </w:r>
      <w:r w:rsidRPr="00B25C0E">
        <w:rPr>
          <w:rFonts w:cs="Arial"/>
        </w:rPr>
        <w:t>mil</w:t>
      </w:r>
      <w:r w:rsidRPr="00B50924">
        <w:rPr>
          <w:rFonts w:cs="Arial"/>
        </w:rPr>
        <w:t xml:space="preserve"> rahuldamisele kuuluvate taotluste kogusumma ületab eelarve jääki, rahuldab toetuse andja esmalt ajaliselt varem esitatud taotluse.</w:t>
      </w:r>
    </w:p>
    <w:p w14:paraId="4506ABE4" w14:textId="77777777" w:rsidR="00402AFB" w:rsidRPr="00B50924" w:rsidRDefault="00402AFB" w:rsidP="00402AFB">
      <w:pPr>
        <w:jc w:val="both"/>
        <w:rPr>
          <w:rFonts w:cs="Arial"/>
        </w:rPr>
      </w:pPr>
    </w:p>
    <w:p w14:paraId="2BFD19DA" w14:textId="77777777" w:rsidR="00402AFB" w:rsidRPr="00B50924" w:rsidRDefault="00402AFB" w:rsidP="00402AFB">
      <w:pPr>
        <w:jc w:val="both"/>
        <w:rPr>
          <w:rFonts w:cs="Arial"/>
        </w:rPr>
      </w:pPr>
      <w:r w:rsidRPr="00B50924">
        <w:rPr>
          <w:rFonts w:cs="Arial"/>
        </w:rPr>
        <w:t>(5) Taotluse rahuldamise otsuses märgitakse toetuse summa ja toetuse saaja toetuse kasutamisega seotud kohustused.</w:t>
      </w:r>
    </w:p>
    <w:p w14:paraId="27D599BD" w14:textId="77777777" w:rsidR="00402AFB" w:rsidRPr="00B50924" w:rsidRDefault="00402AFB" w:rsidP="00402AFB">
      <w:pPr>
        <w:jc w:val="both"/>
        <w:rPr>
          <w:rFonts w:cs="Arial"/>
        </w:rPr>
      </w:pPr>
    </w:p>
    <w:p w14:paraId="48779D75" w14:textId="77777777" w:rsidR="00402AFB" w:rsidRPr="00B50924" w:rsidRDefault="00402AFB" w:rsidP="00402AFB">
      <w:pPr>
        <w:jc w:val="both"/>
        <w:rPr>
          <w:rFonts w:cs="Arial"/>
        </w:rPr>
      </w:pPr>
      <w:r w:rsidRPr="00B50924">
        <w:rPr>
          <w:rFonts w:cs="Arial"/>
        </w:rPr>
        <w:t>(6) Taotluse rahuldamise või rahuldamata jätmise otsus edastatakse taotlejale e-keskkonna kaudu kahe tööpäeva jooksul otsuse vastuvõtmisest</w:t>
      </w:r>
      <w:r>
        <w:rPr>
          <w:rFonts w:cs="Arial"/>
        </w:rPr>
        <w:t xml:space="preserve"> </w:t>
      </w:r>
      <w:r w:rsidRPr="00B50924">
        <w:rPr>
          <w:rFonts w:cs="Arial"/>
        </w:rPr>
        <w:t>arvates.</w:t>
      </w:r>
    </w:p>
    <w:p w14:paraId="2FE07B61" w14:textId="77777777" w:rsidR="00402AFB" w:rsidRPr="00B50924" w:rsidRDefault="00402AFB" w:rsidP="00402AFB">
      <w:pPr>
        <w:jc w:val="both"/>
        <w:rPr>
          <w:rFonts w:cs="Arial"/>
        </w:rPr>
      </w:pPr>
    </w:p>
    <w:p w14:paraId="51EA04F7" w14:textId="77777777" w:rsidR="00402AFB" w:rsidRPr="00B50924" w:rsidRDefault="00402AFB" w:rsidP="00402AFB">
      <w:pPr>
        <w:jc w:val="both"/>
        <w:rPr>
          <w:rFonts w:cs="Arial"/>
        </w:rPr>
      </w:pPr>
      <w:r w:rsidRPr="00B50924">
        <w:rPr>
          <w:rFonts w:cs="Arial"/>
        </w:rPr>
        <w:t>(7) Toetuse andja maksab toetuse saajale toetuse välja taotluses märgitud pangakontole kümne tööpäeva jooksul taotluse rahuldamise otsuse tegemisest</w:t>
      </w:r>
      <w:r>
        <w:rPr>
          <w:rFonts w:cs="Arial"/>
        </w:rPr>
        <w:t xml:space="preserve"> </w:t>
      </w:r>
      <w:r w:rsidRPr="00B50924">
        <w:rPr>
          <w:rFonts w:cs="Arial"/>
        </w:rPr>
        <w:t>arvates.</w:t>
      </w:r>
    </w:p>
    <w:p w14:paraId="19CD5192" w14:textId="77777777" w:rsidR="00402AFB" w:rsidRPr="00B50924" w:rsidRDefault="00402AFB" w:rsidP="00402AFB">
      <w:pPr>
        <w:jc w:val="both"/>
        <w:rPr>
          <w:rFonts w:cs="Arial"/>
        </w:rPr>
      </w:pPr>
    </w:p>
    <w:p w14:paraId="74BF1FB5" w14:textId="77777777" w:rsidR="00402AFB" w:rsidRPr="00B50924" w:rsidRDefault="00402AFB" w:rsidP="00402AFB">
      <w:pPr>
        <w:jc w:val="both"/>
        <w:rPr>
          <w:rFonts w:cs="Arial"/>
          <w:b/>
        </w:rPr>
      </w:pPr>
      <w:r w:rsidRPr="00B50924">
        <w:rPr>
          <w:rFonts w:cs="Arial"/>
          <w:b/>
        </w:rPr>
        <w:t>§ 12. Toetuse saaja kohustused</w:t>
      </w:r>
    </w:p>
    <w:p w14:paraId="63306281" w14:textId="77777777" w:rsidR="00402AFB" w:rsidRPr="00B50924" w:rsidRDefault="00402AFB" w:rsidP="00402AFB">
      <w:pPr>
        <w:jc w:val="both"/>
        <w:rPr>
          <w:rFonts w:cs="Arial"/>
        </w:rPr>
      </w:pPr>
    </w:p>
    <w:p w14:paraId="523FE387" w14:textId="77777777" w:rsidR="00402AFB" w:rsidRPr="00B50924" w:rsidRDefault="00402AFB" w:rsidP="00402AFB">
      <w:pPr>
        <w:jc w:val="both"/>
        <w:rPr>
          <w:rFonts w:cs="Arial"/>
        </w:rPr>
      </w:pPr>
      <w:r w:rsidRPr="00B50924">
        <w:rPr>
          <w:rFonts w:cs="Arial"/>
        </w:rPr>
        <w:t xml:space="preserve">(1) </w:t>
      </w:r>
      <w:bookmarkStart w:id="10" w:name="_Hlk96017351"/>
      <w:r w:rsidRPr="00B50924">
        <w:rPr>
          <w:rFonts w:cs="Arial"/>
        </w:rPr>
        <w:t>Toetuse saaja kasutab toetust taotluse ja taotluse rahuldamise otsuse kohaselt.</w:t>
      </w:r>
    </w:p>
    <w:p w14:paraId="780884C3" w14:textId="77777777" w:rsidR="00402AFB" w:rsidRPr="00B50924" w:rsidRDefault="00402AFB" w:rsidP="00402AFB">
      <w:pPr>
        <w:jc w:val="both"/>
        <w:rPr>
          <w:rFonts w:cs="Arial"/>
        </w:rPr>
      </w:pPr>
    </w:p>
    <w:p w14:paraId="79DA1B0E" w14:textId="77777777" w:rsidR="00402AFB" w:rsidRPr="00B50924" w:rsidRDefault="00402AFB" w:rsidP="00402AFB">
      <w:pPr>
        <w:jc w:val="both"/>
        <w:rPr>
          <w:rFonts w:cs="Arial"/>
        </w:rPr>
      </w:pPr>
      <w:r w:rsidRPr="00B50924">
        <w:rPr>
          <w:rFonts w:cs="Arial"/>
        </w:rPr>
        <w:t>(2) Toetuse saaja teavitab toetuse andjat, kui asjaolud, mille alusel toetus määrati, muutuvad oluliselt. Toetuse saaja võib toetusperioodil muuta psühholoogilist abi vahetult osutavat psühholoogi ja juhendajat üksnes toetuse andja kirjalikul nõusolekul.</w:t>
      </w:r>
    </w:p>
    <w:p w14:paraId="3F4CEFC8" w14:textId="77777777" w:rsidR="00402AFB" w:rsidRPr="00B50924" w:rsidRDefault="00402AFB" w:rsidP="00402AFB">
      <w:pPr>
        <w:jc w:val="both"/>
        <w:rPr>
          <w:rFonts w:cs="Arial"/>
        </w:rPr>
      </w:pPr>
    </w:p>
    <w:p w14:paraId="0597A3B3" w14:textId="77777777" w:rsidR="00402AFB" w:rsidRPr="00B50924" w:rsidRDefault="00402AFB" w:rsidP="00402AFB">
      <w:pPr>
        <w:jc w:val="both"/>
        <w:rPr>
          <w:rFonts w:cs="Arial"/>
        </w:rPr>
      </w:pPr>
      <w:r w:rsidRPr="00B50924">
        <w:rPr>
          <w:rFonts w:cs="Arial"/>
        </w:rPr>
        <w:t xml:space="preserve">(3) Toetuse saaja teavitab psühholoogilise abi osutamise alustamisel </w:t>
      </w:r>
      <w:bookmarkStart w:id="11" w:name="_Hlk96015983"/>
      <w:r w:rsidRPr="00B50924">
        <w:rPr>
          <w:rFonts w:cs="Arial"/>
        </w:rPr>
        <w:t>kohaliku omavalitsuse elanikke või nimistusse kuuluvaid isikuid psühholoogilise abi osutamise võimalusest ja korraldusest</w:t>
      </w:r>
      <w:bookmarkEnd w:id="10"/>
      <w:r w:rsidRPr="00B50924">
        <w:rPr>
          <w:rFonts w:cs="Arial"/>
        </w:rPr>
        <w:t>.</w:t>
      </w:r>
      <w:bookmarkEnd w:id="11"/>
    </w:p>
    <w:p w14:paraId="256FCDEA" w14:textId="77777777" w:rsidR="00402AFB" w:rsidRPr="00B50924" w:rsidRDefault="00402AFB" w:rsidP="00402AFB">
      <w:pPr>
        <w:jc w:val="both"/>
        <w:rPr>
          <w:rFonts w:cs="Arial"/>
        </w:rPr>
      </w:pPr>
    </w:p>
    <w:p w14:paraId="4D3B5336" w14:textId="77777777" w:rsidR="00402AFB" w:rsidRPr="00B50924" w:rsidRDefault="00402AFB" w:rsidP="00402AFB">
      <w:pPr>
        <w:jc w:val="both"/>
        <w:rPr>
          <w:rFonts w:cs="Arial"/>
        </w:rPr>
      </w:pPr>
      <w:r w:rsidRPr="00B50924">
        <w:rPr>
          <w:rFonts w:cs="Arial"/>
        </w:rPr>
        <w:t xml:space="preserve">(4) Toetuse saaja peab toetuse kasutamise kohta arvestust vastavalt raamatupidamise seadusest tulenevatele nõuetele, pidades eraldi kuluarvestust toetuse maksmise aluseks olevate tegevuste kohta, </w:t>
      </w:r>
      <w:r>
        <w:rPr>
          <w:rFonts w:cs="Arial"/>
        </w:rPr>
        <w:t>ja</w:t>
      </w:r>
      <w:r w:rsidRPr="00B50924">
        <w:rPr>
          <w:rFonts w:cs="Arial"/>
        </w:rPr>
        <w:t xml:space="preserve"> eristab maksmise aluseks olevate tegevuste dokumendid muudest dokumentidest. Elektroonsel kujul säilitatavaid kuludokumente peab olema võimalik kirjalikult </w:t>
      </w:r>
      <w:proofErr w:type="spellStart"/>
      <w:r w:rsidRPr="00B50924">
        <w:rPr>
          <w:rFonts w:cs="Arial"/>
        </w:rPr>
        <w:t>taasesitada</w:t>
      </w:r>
      <w:proofErr w:type="spellEnd"/>
      <w:r w:rsidRPr="00B50924">
        <w:rPr>
          <w:rFonts w:cs="Arial"/>
        </w:rPr>
        <w:t>.</w:t>
      </w:r>
    </w:p>
    <w:p w14:paraId="77F42A36" w14:textId="77777777" w:rsidR="00402AFB" w:rsidRPr="00B50924" w:rsidRDefault="00402AFB" w:rsidP="00402AFB">
      <w:pPr>
        <w:jc w:val="both"/>
        <w:rPr>
          <w:rFonts w:cs="Arial"/>
        </w:rPr>
      </w:pPr>
    </w:p>
    <w:p w14:paraId="6D045386" w14:textId="77777777" w:rsidR="00402AFB" w:rsidRPr="00B50924" w:rsidRDefault="00402AFB" w:rsidP="00402AFB">
      <w:pPr>
        <w:jc w:val="both"/>
        <w:rPr>
          <w:rFonts w:cs="Arial"/>
        </w:rPr>
      </w:pPr>
      <w:r w:rsidRPr="00B50924">
        <w:rPr>
          <w:rFonts w:cs="Arial"/>
        </w:rPr>
        <w:t>(5) Toetuse saaja võimaldab toetuse andjal või tema volitatud isikul kontrollida toetuse taotlemise ja kasutamisega seotud asjaolude, sealhulgas teavitustegevuste paikapidavust.</w:t>
      </w:r>
    </w:p>
    <w:p w14:paraId="5A0529E6" w14:textId="77777777" w:rsidR="00402AFB" w:rsidRPr="00B50924" w:rsidRDefault="00402AFB" w:rsidP="00402AFB">
      <w:pPr>
        <w:jc w:val="both"/>
        <w:rPr>
          <w:rFonts w:cs="Arial"/>
        </w:rPr>
      </w:pPr>
    </w:p>
    <w:p w14:paraId="13253DE4" w14:textId="77777777" w:rsidR="00402AFB" w:rsidRPr="00B50924" w:rsidRDefault="00402AFB" w:rsidP="00402AFB">
      <w:pPr>
        <w:jc w:val="both"/>
        <w:rPr>
          <w:rFonts w:cs="Arial"/>
        </w:rPr>
      </w:pPr>
      <w:r w:rsidRPr="00B50924">
        <w:rPr>
          <w:rFonts w:cs="Arial"/>
        </w:rPr>
        <w:t>(6) Toetuse saaja esitab 20 tööpäeva jooksul toetusperioodi lõppemisest arvates e-toetuse keskkonna kaudu ja sealsetest vorminõuetest lähtudes toetuse kasutamise aruande.</w:t>
      </w:r>
    </w:p>
    <w:p w14:paraId="16C4056F" w14:textId="77777777" w:rsidR="00402AFB" w:rsidRPr="00B50924" w:rsidRDefault="00402AFB" w:rsidP="00402AFB">
      <w:pPr>
        <w:jc w:val="both"/>
        <w:rPr>
          <w:rFonts w:cs="Arial"/>
        </w:rPr>
      </w:pPr>
    </w:p>
    <w:p w14:paraId="7911303D" w14:textId="77777777" w:rsidR="00402AFB" w:rsidRPr="00B50924" w:rsidRDefault="00402AFB" w:rsidP="00402AFB">
      <w:pPr>
        <w:jc w:val="both"/>
        <w:rPr>
          <w:rFonts w:cs="Arial"/>
        </w:rPr>
      </w:pPr>
      <w:r w:rsidRPr="00B50924">
        <w:rPr>
          <w:rFonts w:cs="Arial"/>
        </w:rPr>
        <w:t>(7) Kui tegelikud kulud, mille eest toetust taotleti, on välja makstud toetusest väiksemad, maksab toetuse saaja toetuse summa ja tegeliku kulu vahe toetuse andjale tagasi kümne tööpäeva jooksul lõikes 6 nimetatud aruande esitamisest</w:t>
      </w:r>
      <w:r>
        <w:rPr>
          <w:rFonts w:cs="Arial"/>
        </w:rPr>
        <w:t xml:space="preserve"> </w:t>
      </w:r>
      <w:r w:rsidRPr="00B50924">
        <w:rPr>
          <w:rFonts w:cs="Arial"/>
        </w:rPr>
        <w:t>arvates.</w:t>
      </w:r>
    </w:p>
    <w:p w14:paraId="237487DA" w14:textId="77777777" w:rsidR="00402AFB" w:rsidRPr="00B50924" w:rsidRDefault="00402AFB" w:rsidP="00402AFB">
      <w:pPr>
        <w:jc w:val="both"/>
        <w:rPr>
          <w:rFonts w:cs="Arial"/>
        </w:rPr>
      </w:pPr>
    </w:p>
    <w:p w14:paraId="488C7B0E" w14:textId="77777777" w:rsidR="00402AFB" w:rsidRPr="00B50924" w:rsidRDefault="00402AFB" w:rsidP="00402AFB">
      <w:pPr>
        <w:jc w:val="both"/>
        <w:rPr>
          <w:rFonts w:cs="Arial"/>
          <w:b/>
          <w:bCs/>
        </w:rPr>
      </w:pPr>
      <w:r w:rsidRPr="00B50924">
        <w:rPr>
          <w:rFonts w:cs="Arial"/>
          <w:b/>
          <w:bCs/>
        </w:rPr>
        <w:t>§ 13. Toetuse rahuldamise otsuse kehtetuks tunnistamine ja tagasi nõudmine</w:t>
      </w:r>
    </w:p>
    <w:p w14:paraId="50599F27" w14:textId="77777777" w:rsidR="00402AFB" w:rsidRPr="00B50924" w:rsidRDefault="00402AFB" w:rsidP="00402AFB">
      <w:pPr>
        <w:jc w:val="both"/>
        <w:rPr>
          <w:rFonts w:cs="Arial"/>
        </w:rPr>
      </w:pPr>
    </w:p>
    <w:p w14:paraId="193B778F" w14:textId="77777777" w:rsidR="00402AFB" w:rsidRPr="00B50924" w:rsidRDefault="00402AFB" w:rsidP="00402AFB">
      <w:pPr>
        <w:jc w:val="both"/>
        <w:rPr>
          <w:rFonts w:cs="Arial"/>
        </w:rPr>
      </w:pPr>
      <w:r w:rsidRPr="00B50924">
        <w:rPr>
          <w:rFonts w:cs="Arial"/>
        </w:rPr>
        <w:t>(1) Taotluse rahuldamise otsus tunnistatakse kehtetuks või toetus nõutakse tagasi järgmistel juhtudel:</w:t>
      </w:r>
    </w:p>
    <w:p w14:paraId="19665B01" w14:textId="77777777" w:rsidR="00402AFB" w:rsidRPr="00B50924" w:rsidRDefault="00402AFB" w:rsidP="00402AFB">
      <w:pPr>
        <w:jc w:val="both"/>
        <w:rPr>
          <w:rFonts w:cs="Arial"/>
        </w:rPr>
      </w:pPr>
      <w:r w:rsidRPr="00B50924">
        <w:rPr>
          <w:rFonts w:cs="Arial"/>
        </w:rPr>
        <w:t>1) ilmnevad asjaolud, mille kohaselt taotlust ei oleks rahuldatud;</w:t>
      </w:r>
    </w:p>
    <w:p w14:paraId="06BDF5BB" w14:textId="77777777" w:rsidR="00402AFB" w:rsidRPr="00B50924" w:rsidRDefault="00402AFB" w:rsidP="00402AFB">
      <w:pPr>
        <w:jc w:val="both"/>
        <w:rPr>
          <w:rFonts w:cs="Arial"/>
        </w:rPr>
      </w:pPr>
      <w:r w:rsidRPr="00B50924">
        <w:rPr>
          <w:rFonts w:cs="Arial"/>
        </w:rPr>
        <w:t>2) toetuse saaja või psühholoog on psühholoogilise abi osutamise käigus rikkunud isikuandmete kaitse nõudeid;</w:t>
      </w:r>
    </w:p>
    <w:p w14:paraId="4088BB89" w14:textId="77777777" w:rsidR="00402AFB" w:rsidRPr="00B50924" w:rsidRDefault="00402AFB" w:rsidP="00402AFB">
      <w:pPr>
        <w:jc w:val="both"/>
        <w:rPr>
          <w:rFonts w:cs="Arial"/>
        </w:rPr>
      </w:pPr>
      <w:r w:rsidRPr="00B50924">
        <w:rPr>
          <w:rFonts w:cs="Arial"/>
        </w:rPr>
        <w:t xml:space="preserve">3) </w:t>
      </w:r>
      <w:bookmarkStart w:id="12" w:name="_Hlk96017744"/>
      <w:r w:rsidRPr="00B50924">
        <w:rPr>
          <w:rFonts w:cs="Arial"/>
        </w:rPr>
        <w:t>psühholoogilist abi on osutatud ebaprofessionaalselt või kutse-eetika nõudeid rikkudes</w:t>
      </w:r>
      <w:bookmarkEnd w:id="12"/>
      <w:r w:rsidRPr="00B50924">
        <w:rPr>
          <w:rFonts w:cs="Arial"/>
        </w:rPr>
        <w:t>;</w:t>
      </w:r>
    </w:p>
    <w:p w14:paraId="588F3DE0" w14:textId="77777777" w:rsidR="00402AFB" w:rsidRPr="00B50924" w:rsidRDefault="00402AFB" w:rsidP="00402AFB">
      <w:pPr>
        <w:jc w:val="both"/>
        <w:rPr>
          <w:rFonts w:cs="Arial"/>
        </w:rPr>
      </w:pPr>
      <w:r w:rsidRPr="00B50924">
        <w:rPr>
          <w:rFonts w:cs="Arial"/>
        </w:rPr>
        <w:t>4) psühholoogilise abi osutamise korraldus ei vasta taotluses kirjeldatule;</w:t>
      </w:r>
    </w:p>
    <w:p w14:paraId="0A45A2AE" w14:textId="77777777" w:rsidR="00402AFB" w:rsidRPr="00B50924" w:rsidRDefault="00402AFB" w:rsidP="00402AFB">
      <w:pPr>
        <w:jc w:val="both"/>
        <w:rPr>
          <w:rFonts w:cs="Arial"/>
        </w:rPr>
      </w:pPr>
      <w:r w:rsidRPr="00B50924">
        <w:rPr>
          <w:rFonts w:cs="Arial"/>
        </w:rPr>
        <w:t>5) toetuse saaja loobub toetusest;</w:t>
      </w:r>
    </w:p>
    <w:p w14:paraId="2C7E9AB2" w14:textId="77777777" w:rsidR="00402AFB" w:rsidRPr="00B50924" w:rsidRDefault="00402AFB" w:rsidP="00402AFB">
      <w:pPr>
        <w:jc w:val="both"/>
        <w:rPr>
          <w:rFonts w:cs="Arial"/>
        </w:rPr>
      </w:pPr>
      <w:r w:rsidRPr="00B50924">
        <w:rPr>
          <w:rFonts w:cs="Arial"/>
        </w:rPr>
        <w:t>6) toetuse saaja ei tagasta vabatahtlikult tagasimaksmisele kuuluvat kasutamata jäävat toetust.</w:t>
      </w:r>
    </w:p>
    <w:p w14:paraId="10015BF5" w14:textId="77777777" w:rsidR="00402AFB" w:rsidRPr="00B50924" w:rsidRDefault="00402AFB" w:rsidP="00402AFB">
      <w:pPr>
        <w:jc w:val="both"/>
        <w:rPr>
          <w:rFonts w:cs="Arial"/>
        </w:rPr>
      </w:pPr>
    </w:p>
    <w:p w14:paraId="1F318FD0" w14:textId="77777777" w:rsidR="00402AFB" w:rsidRPr="00B50924" w:rsidRDefault="00402AFB" w:rsidP="00402AFB">
      <w:pPr>
        <w:jc w:val="both"/>
        <w:rPr>
          <w:rFonts w:cs="Arial"/>
        </w:rPr>
      </w:pPr>
      <w:r w:rsidRPr="00B50924">
        <w:rPr>
          <w:rFonts w:cs="Arial"/>
        </w:rPr>
        <w:t>(2) Juhendamistoetust ei maksta või see nõutakse tagasi järgmistel juhtudel:</w:t>
      </w:r>
    </w:p>
    <w:p w14:paraId="4B66CED1" w14:textId="77777777" w:rsidR="00402AFB" w:rsidRPr="00B50924" w:rsidRDefault="00402AFB" w:rsidP="00402AFB">
      <w:pPr>
        <w:jc w:val="both"/>
        <w:rPr>
          <w:rFonts w:cs="Arial"/>
        </w:rPr>
      </w:pPr>
      <w:r w:rsidRPr="00B50924">
        <w:rPr>
          <w:rFonts w:cs="Arial"/>
        </w:rPr>
        <w:t>1) juhendaja kutsealane töökogemus on lühem ja hariduslik ettevalmistus on halvem juhendatava kutsealasest töökogemusest</w:t>
      </w:r>
      <w:r w:rsidRPr="00B50924" w:rsidDel="00AE243A">
        <w:rPr>
          <w:rFonts w:cs="Arial"/>
        </w:rPr>
        <w:t xml:space="preserve"> </w:t>
      </w:r>
      <w:r w:rsidRPr="00B50924">
        <w:rPr>
          <w:rFonts w:cs="Arial"/>
        </w:rPr>
        <w:t>ja hariduslikust ettevalmistusest;</w:t>
      </w:r>
    </w:p>
    <w:p w14:paraId="421900DE" w14:textId="77777777" w:rsidR="00402AFB" w:rsidRPr="00B50924" w:rsidRDefault="00402AFB" w:rsidP="00402AFB">
      <w:pPr>
        <w:jc w:val="both"/>
        <w:rPr>
          <w:rFonts w:cs="Arial"/>
        </w:rPr>
      </w:pPr>
      <w:r w:rsidRPr="00B50924">
        <w:rPr>
          <w:rFonts w:cs="Arial"/>
        </w:rPr>
        <w:t xml:space="preserve">2) </w:t>
      </w:r>
      <w:bookmarkStart w:id="13" w:name="_Hlk94623632"/>
      <w:r w:rsidRPr="00B50924">
        <w:rPr>
          <w:rFonts w:cs="Arial"/>
        </w:rPr>
        <w:t>psühholoogi juhendamist rahastatakse riigieelarvest</w:t>
      </w:r>
      <w:bookmarkEnd w:id="13"/>
      <w:r w:rsidRPr="00B50924">
        <w:rPr>
          <w:rFonts w:cs="Arial"/>
        </w:rPr>
        <w:t xml:space="preserve"> muul viisil.</w:t>
      </w:r>
    </w:p>
    <w:p w14:paraId="54430F6D" w14:textId="77777777" w:rsidR="00402AFB" w:rsidRPr="00B50924" w:rsidRDefault="00402AFB" w:rsidP="00402AFB">
      <w:pPr>
        <w:jc w:val="both"/>
        <w:rPr>
          <w:rFonts w:cs="Arial"/>
        </w:rPr>
      </w:pPr>
    </w:p>
    <w:p w14:paraId="2BB3AD14" w14:textId="77777777" w:rsidR="00402AFB" w:rsidRPr="00B50924" w:rsidRDefault="00402AFB" w:rsidP="00402AFB">
      <w:pPr>
        <w:jc w:val="both"/>
        <w:rPr>
          <w:rFonts w:cs="Arial"/>
          <w:b/>
          <w:bCs/>
        </w:rPr>
      </w:pPr>
      <w:r w:rsidRPr="00B50924">
        <w:rPr>
          <w:rFonts w:cs="Arial"/>
          <w:b/>
          <w:bCs/>
        </w:rPr>
        <w:t>§ 14. Otsuse või toimingu vaidlustamine</w:t>
      </w:r>
    </w:p>
    <w:p w14:paraId="2703A1FF" w14:textId="77777777" w:rsidR="00402AFB" w:rsidRPr="00B50924" w:rsidRDefault="00402AFB" w:rsidP="00402AFB">
      <w:pPr>
        <w:jc w:val="both"/>
        <w:rPr>
          <w:rFonts w:cs="Arial"/>
        </w:rPr>
      </w:pPr>
    </w:p>
    <w:p w14:paraId="516A8349" w14:textId="77777777" w:rsidR="00402AFB" w:rsidRPr="00B50924" w:rsidRDefault="00402AFB" w:rsidP="00402AFB">
      <w:pPr>
        <w:jc w:val="both"/>
        <w:rPr>
          <w:rFonts w:cs="Arial"/>
        </w:rPr>
      </w:pPr>
      <w:r w:rsidRPr="00B50924">
        <w:rPr>
          <w:rFonts w:cs="Arial"/>
        </w:rPr>
        <w:t>Otsuse või toimingu vaidlustamise korral võib esitada toetuse andjale vaide haldusmenetluse seaduses või kaebuse halduskohtule halduskohtumenetluse seadustikus sätestatud korras.</w:t>
      </w:r>
    </w:p>
    <w:p w14:paraId="5C38B11B" w14:textId="77777777" w:rsidR="00CC5B01" w:rsidRDefault="00CC5B01" w:rsidP="00094BF0">
      <w:pPr>
        <w:rPr>
          <w:rFonts w:cs="Arial"/>
        </w:rPr>
      </w:pPr>
    </w:p>
    <w:p w14:paraId="05EF3041" w14:textId="77777777" w:rsidR="001D53AE" w:rsidRDefault="001D53AE" w:rsidP="00094BF0">
      <w:pPr>
        <w:rPr>
          <w:rFonts w:cs="Arial"/>
        </w:rPr>
        <w:sectPr w:rsidR="001D53AE" w:rsidSect="00E52553">
          <w:headerReference w:type="default" r:id="rId12"/>
          <w:pgSz w:w="11907" w:h="16839" w:code="9"/>
          <w:pgMar w:top="907" w:right="1021" w:bottom="1418" w:left="1814" w:header="709" w:footer="709" w:gutter="0"/>
          <w:cols w:space="708"/>
          <w:formProt w:val="0"/>
          <w:titlePg/>
          <w:docGrid w:linePitch="360"/>
        </w:sectPr>
      </w:pPr>
    </w:p>
    <w:p w14:paraId="441AE01D" w14:textId="77777777" w:rsidR="00CC5B01" w:rsidRDefault="00CC5B01" w:rsidP="00094BF0">
      <w:pPr>
        <w:rPr>
          <w:rFonts w:cs="Arial"/>
        </w:rPr>
      </w:pPr>
    </w:p>
    <w:p w14:paraId="5614A2B5" w14:textId="77777777" w:rsidR="00CC5B01" w:rsidRDefault="00CC5B01" w:rsidP="00094BF0">
      <w:pPr>
        <w:rPr>
          <w:rFonts w:cs="Arial"/>
        </w:rPr>
      </w:pPr>
    </w:p>
    <w:p w14:paraId="70B2E25A" w14:textId="77777777" w:rsidR="00CC5B01" w:rsidRDefault="00CC5B01" w:rsidP="00094BF0">
      <w:pPr>
        <w:rPr>
          <w:rFonts w:cs="Arial"/>
        </w:rPr>
      </w:pPr>
    </w:p>
    <w:p w14:paraId="19A2866B" w14:textId="77777777" w:rsidR="00CC5B01" w:rsidRDefault="00CC5B01" w:rsidP="00094BF0">
      <w:pPr>
        <w:rPr>
          <w:rFonts w:cs="Arial"/>
        </w:rPr>
      </w:pPr>
    </w:p>
    <w:p w14:paraId="0B0B63C2" w14:textId="77777777" w:rsidR="006612F3" w:rsidRDefault="0048796E" w:rsidP="006612F3">
      <w:pPr>
        <w:rPr>
          <w:rFonts w:cs="Arial"/>
        </w:rPr>
      </w:pPr>
      <w:r>
        <w:rPr>
          <w:rFonts w:cs="Arial"/>
        </w:rPr>
        <w:t>(allkirjastatud digitaalselt)</w:t>
      </w:r>
      <w:r w:rsidR="006612F3" w:rsidRPr="006612F3">
        <w:rPr>
          <w:rFonts w:cs="Arial"/>
        </w:rPr>
        <w:t xml:space="preserve"> </w:t>
      </w:r>
      <w:r w:rsidR="006612F3">
        <w:rPr>
          <w:rFonts w:cs="Arial"/>
        </w:rPr>
        <w:tab/>
      </w:r>
      <w:r w:rsidR="006612F3">
        <w:rPr>
          <w:rFonts w:cs="Arial"/>
        </w:rPr>
        <w:tab/>
      </w:r>
      <w:r w:rsidR="006612F3">
        <w:rPr>
          <w:rFonts w:cs="Arial"/>
        </w:rPr>
        <w:tab/>
      </w:r>
      <w:r w:rsidR="006612F3">
        <w:rPr>
          <w:rFonts w:cs="Arial"/>
        </w:rPr>
        <w:tab/>
      </w:r>
    </w:p>
    <w:p w14:paraId="4EFEB562" w14:textId="17481164" w:rsidR="0048796E" w:rsidRDefault="006612F3" w:rsidP="00094BF0">
      <w:pPr>
        <w:rPr>
          <w:rFonts w:cs="Arial"/>
        </w:rPr>
      </w:pPr>
      <w:r>
        <w:rPr>
          <w:rFonts w:cs="Arial"/>
        </w:rPr>
        <w:fldChar w:fldCharType="begin"/>
      </w:r>
      <w:r w:rsidR="005B305D">
        <w:rPr>
          <w:rFonts w:cs="Arial"/>
        </w:rPr>
        <w:instrText xml:space="preserve"> delta_signerName  \* MERGEFORMAT</w:instrText>
      </w:r>
      <w:r>
        <w:rPr>
          <w:rFonts w:cs="Arial"/>
        </w:rPr>
        <w:fldChar w:fldCharType="separate"/>
      </w:r>
      <w:r w:rsidR="005B305D">
        <w:rPr>
          <w:rFonts w:cs="Arial"/>
        </w:rPr>
        <w:t xml:space="preserve">Signe </w:t>
      </w:r>
      <w:proofErr w:type="spellStart"/>
      <w:r w:rsidR="005B305D">
        <w:rPr>
          <w:rFonts w:cs="Arial"/>
        </w:rPr>
        <w:t>Riisalo</w:t>
      </w:r>
      <w:proofErr w:type="spellEnd"/>
      <w:r>
        <w:rPr>
          <w:rFonts w:cs="Arial"/>
        </w:rPr>
        <w:fldChar w:fldCharType="end"/>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p>
    <w:p w14:paraId="1C815B60" w14:textId="3DA10220" w:rsidR="0048796E" w:rsidRDefault="006612F3" w:rsidP="00094BF0">
      <w:pPr>
        <w:rPr>
          <w:rFonts w:cs="Arial"/>
        </w:rPr>
      </w:pPr>
      <w:r>
        <w:rPr>
          <w:rFonts w:cs="Arial"/>
        </w:rPr>
        <w:fldChar w:fldCharType="begin"/>
      </w:r>
      <w:r w:rsidR="005B305D">
        <w:rPr>
          <w:rFonts w:cs="Arial"/>
        </w:rPr>
        <w:instrText xml:space="preserve"> delta_signerJobTitle  \* MERGEFORMAT</w:instrText>
      </w:r>
      <w:r>
        <w:rPr>
          <w:rFonts w:cs="Arial"/>
        </w:rPr>
        <w:fldChar w:fldCharType="separate"/>
      </w:r>
      <w:r w:rsidR="005B305D">
        <w:rPr>
          <w:rFonts w:cs="Arial"/>
        </w:rPr>
        <w:t>sotsiaalkaitseminister</w:t>
      </w:r>
      <w:r>
        <w:rPr>
          <w:rFonts w:cs="Arial"/>
        </w:rPr>
        <w:fldChar w:fldCharType="end"/>
      </w:r>
      <w:r>
        <w:rPr>
          <w:rFonts w:cs="Arial"/>
        </w:rPr>
        <w:tab/>
      </w:r>
      <w:r>
        <w:rPr>
          <w:rFonts w:cs="Arial"/>
        </w:rPr>
        <w:tab/>
      </w:r>
      <w:r>
        <w:rPr>
          <w:rFonts w:cs="Arial"/>
        </w:rPr>
        <w:tab/>
      </w:r>
      <w:r>
        <w:rPr>
          <w:rFonts w:cs="Arial"/>
        </w:rPr>
        <w:tab/>
      </w:r>
      <w:r>
        <w:rPr>
          <w:rFonts w:cs="Arial"/>
        </w:rPr>
        <w:tab/>
      </w:r>
    </w:p>
    <w:p w14:paraId="299B457F" w14:textId="77777777" w:rsidR="00567656" w:rsidRDefault="00567656" w:rsidP="00567656">
      <w:pPr>
        <w:rPr>
          <w:rFonts w:cs="Arial"/>
        </w:rPr>
      </w:pPr>
    </w:p>
    <w:p w14:paraId="44C5E7E3" w14:textId="2F03A2DC" w:rsidR="00567656" w:rsidRDefault="008C2747" w:rsidP="00567656">
      <w:r>
        <w:rPr>
          <w:rFonts w:cs="Arial"/>
        </w:rPr>
        <w:br/>
      </w:r>
      <w:r w:rsidR="00E91964">
        <w:rPr>
          <w:rFonts w:cs="Arial"/>
        </w:rPr>
        <w:t>(allkirjastatud digitaalselt)</w:t>
      </w:r>
      <w:r w:rsidR="00E91964" w:rsidRPr="00E91964">
        <w:rPr>
          <w:rFonts w:cs="Arial"/>
        </w:rPr>
        <w:t xml:space="preserve"> </w:t>
      </w:r>
      <w:r w:rsidR="00E91964">
        <w:rPr>
          <w:rFonts w:cs="Arial"/>
        </w:rPr>
        <w:br/>
      </w:r>
      <w:r w:rsidR="000964E2">
        <w:rPr>
          <w:rFonts w:cs="Arial"/>
        </w:rPr>
        <w:fldChar w:fldCharType="begin"/>
      </w:r>
      <w:r w:rsidR="005B305D">
        <w:rPr>
          <w:rFonts w:cs="Arial"/>
        </w:rPr>
        <w:instrText xml:space="preserve"> delta_secondsignerName  \* MERGEFORMAT</w:instrText>
      </w:r>
      <w:r w:rsidR="000964E2">
        <w:rPr>
          <w:rFonts w:cs="Arial"/>
        </w:rPr>
        <w:fldChar w:fldCharType="separate"/>
      </w:r>
      <w:proofErr w:type="spellStart"/>
      <w:r w:rsidR="005B305D">
        <w:rPr>
          <w:rFonts w:cs="Arial"/>
        </w:rPr>
        <w:t>Maarjo</w:t>
      </w:r>
      <w:proofErr w:type="spellEnd"/>
      <w:r w:rsidR="005B305D">
        <w:rPr>
          <w:rFonts w:cs="Arial"/>
        </w:rPr>
        <w:t xml:space="preserve"> Mändmaa</w:t>
      </w:r>
      <w:r w:rsidR="000964E2">
        <w:rPr>
          <w:rFonts w:cs="Arial"/>
        </w:rPr>
        <w:fldChar w:fldCharType="end"/>
      </w:r>
      <w:r w:rsidR="00E91964">
        <w:rPr>
          <w:rFonts w:cs="Arial"/>
        </w:rPr>
        <w:tab/>
      </w:r>
      <w:r w:rsidR="00E91964">
        <w:rPr>
          <w:rFonts w:cs="Arial"/>
        </w:rPr>
        <w:br/>
      </w:r>
      <w:r w:rsidR="000964E2">
        <w:rPr>
          <w:rFonts w:cs="Arial"/>
        </w:rPr>
        <w:fldChar w:fldCharType="begin"/>
      </w:r>
      <w:r w:rsidR="005B305D">
        <w:rPr>
          <w:rFonts w:cs="Arial"/>
        </w:rPr>
        <w:instrText xml:space="preserve"> delta_secondsignerJobTitle  \* MERGEFORMAT</w:instrText>
      </w:r>
      <w:r w:rsidR="000964E2">
        <w:rPr>
          <w:rFonts w:cs="Arial"/>
        </w:rPr>
        <w:fldChar w:fldCharType="separate"/>
      </w:r>
      <w:r w:rsidR="005B305D">
        <w:rPr>
          <w:rFonts w:cs="Arial"/>
        </w:rPr>
        <w:t>kantsler</w:t>
      </w:r>
      <w:r w:rsidR="000964E2">
        <w:rPr>
          <w:rFonts w:cs="Arial"/>
        </w:rPr>
        <w:fldChar w:fldCharType="end"/>
      </w:r>
      <w:r w:rsidR="005B305D">
        <w:rPr>
          <w:rFonts w:cs="Arial"/>
        </w:rPr>
        <w:t xml:space="preserve"> </w:t>
      </w:r>
    </w:p>
    <w:p w14:paraId="775DC5A1" w14:textId="77777777" w:rsidR="00567656" w:rsidRDefault="00567656" w:rsidP="00567656"/>
    <w:p w14:paraId="6373AD58" w14:textId="77777777" w:rsidR="00567656" w:rsidRDefault="00567656" w:rsidP="00567656"/>
    <w:p w14:paraId="67CDEC8C" w14:textId="77777777" w:rsidR="00567656" w:rsidRDefault="00567656" w:rsidP="00567656"/>
    <w:p w14:paraId="61F8A00F" w14:textId="77777777" w:rsidR="00567656" w:rsidRDefault="00567656" w:rsidP="00567656"/>
    <w:p w14:paraId="1A213A31" w14:textId="77777777" w:rsidR="00567656" w:rsidRDefault="00567656" w:rsidP="00567656"/>
    <w:p w14:paraId="07C21C02" w14:textId="77777777" w:rsidR="00567656" w:rsidRDefault="00567656" w:rsidP="00567656"/>
    <w:p w14:paraId="3CB920AA" w14:textId="77777777" w:rsidR="00567656" w:rsidRDefault="00567656" w:rsidP="00567656"/>
    <w:p w14:paraId="2526EC7B" w14:textId="77777777" w:rsidR="00567656" w:rsidRDefault="00567656" w:rsidP="00567656"/>
    <w:p w14:paraId="614AF28A" w14:textId="77777777" w:rsidR="00567656" w:rsidRDefault="00567656" w:rsidP="00567656"/>
    <w:p w14:paraId="13477965" w14:textId="77777777" w:rsidR="00567656" w:rsidRDefault="00567656" w:rsidP="00567656"/>
    <w:p w14:paraId="3808C254" w14:textId="77777777" w:rsidR="00567656" w:rsidRDefault="00567656" w:rsidP="00567656"/>
    <w:p w14:paraId="4313D18E" w14:textId="77777777" w:rsidR="00567656" w:rsidRDefault="00567656" w:rsidP="00567656"/>
    <w:p w14:paraId="6A5B0189" w14:textId="77777777" w:rsidR="00567656" w:rsidRDefault="00567656" w:rsidP="00567656"/>
    <w:p w14:paraId="4056D384" w14:textId="77777777" w:rsidR="00567656" w:rsidRDefault="00567656" w:rsidP="00567656"/>
    <w:p w14:paraId="5DFD3443" w14:textId="77777777" w:rsidR="00567656" w:rsidRDefault="00567656" w:rsidP="00567656"/>
    <w:p w14:paraId="55CAC8DA" w14:textId="77777777" w:rsidR="00567656" w:rsidRDefault="00567656" w:rsidP="00567656"/>
    <w:p w14:paraId="4AE6B621" w14:textId="77777777" w:rsidR="00567656" w:rsidRDefault="00567656" w:rsidP="00567656">
      <w:pPr>
        <w:sectPr w:rsidR="00567656" w:rsidSect="001D53AE">
          <w:type w:val="continuous"/>
          <w:pgSz w:w="11907" w:h="16839" w:code="9"/>
          <w:pgMar w:top="907" w:right="1021" w:bottom="1418" w:left="1814" w:header="709" w:footer="709" w:gutter="0"/>
          <w:cols w:space="708"/>
          <w:titlePg/>
          <w:docGrid w:linePitch="360"/>
        </w:sectPr>
      </w:pPr>
    </w:p>
    <w:p w14:paraId="2703139F" w14:textId="77777777" w:rsidR="00E52553" w:rsidRPr="00805BB9" w:rsidRDefault="00E52553" w:rsidP="00B066FE"/>
    <w:sectPr w:rsidR="00E52553" w:rsidRPr="00805BB9" w:rsidSect="001D53AE">
      <w:type w:val="continuous"/>
      <w:pgSz w:w="11907" w:h="16839" w:code="9"/>
      <w:pgMar w:top="907" w:right="1021" w:bottom="1418" w:left="181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CFCA3" w14:textId="77777777" w:rsidR="00D23855" w:rsidRDefault="00D23855" w:rsidP="00E52553">
      <w:r>
        <w:separator/>
      </w:r>
    </w:p>
  </w:endnote>
  <w:endnote w:type="continuationSeparator" w:id="0">
    <w:p w14:paraId="1B9BCDC4" w14:textId="77777777" w:rsidR="00D23855" w:rsidRDefault="00D23855" w:rsidP="00E52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46A89" w14:textId="77777777" w:rsidR="00D23855" w:rsidRDefault="00D23855" w:rsidP="00E52553">
      <w:r>
        <w:separator/>
      </w:r>
    </w:p>
  </w:footnote>
  <w:footnote w:type="continuationSeparator" w:id="0">
    <w:p w14:paraId="236549FE" w14:textId="77777777" w:rsidR="00D23855" w:rsidRDefault="00D23855" w:rsidP="00E525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0ECCA" w14:textId="77777777" w:rsidR="00E52553" w:rsidRDefault="00E52553">
    <w:pPr>
      <w:pStyle w:val="Pi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855"/>
    <w:rsid w:val="00070153"/>
    <w:rsid w:val="000725E2"/>
    <w:rsid w:val="0009319A"/>
    <w:rsid w:val="00094BF0"/>
    <w:rsid w:val="000964E2"/>
    <w:rsid w:val="000C6B61"/>
    <w:rsid w:val="000D0B25"/>
    <w:rsid w:val="000D7732"/>
    <w:rsid w:val="000E125F"/>
    <w:rsid w:val="000E7648"/>
    <w:rsid w:val="00113F1F"/>
    <w:rsid w:val="00144C39"/>
    <w:rsid w:val="001604DB"/>
    <w:rsid w:val="00181F9C"/>
    <w:rsid w:val="001B4223"/>
    <w:rsid w:val="001D53AE"/>
    <w:rsid w:val="00202D28"/>
    <w:rsid w:val="00222719"/>
    <w:rsid w:val="00256B8D"/>
    <w:rsid w:val="00293ECF"/>
    <w:rsid w:val="002E32EB"/>
    <w:rsid w:val="003051D3"/>
    <w:rsid w:val="00311234"/>
    <w:rsid w:val="0032713C"/>
    <w:rsid w:val="003925B0"/>
    <w:rsid w:val="003B3CE2"/>
    <w:rsid w:val="00402AFB"/>
    <w:rsid w:val="00433613"/>
    <w:rsid w:val="00436532"/>
    <w:rsid w:val="00437173"/>
    <w:rsid w:val="0048061D"/>
    <w:rsid w:val="0048796E"/>
    <w:rsid w:val="00492545"/>
    <w:rsid w:val="004B527F"/>
    <w:rsid w:val="004E0378"/>
    <w:rsid w:val="004E04E6"/>
    <w:rsid w:val="00567656"/>
    <w:rsid w:val="00567685"/>
    <w:rsid w:val="005843E9"/>
    <w:rsid w:val="00587F56"/>
    <w:rsid w:val="005A7CA4"/>
    <w:rsid w:val="005B305D"/>
    <w:rsid w:val="005F2689"/>
    <w:rsid w:val="005F3B7F"/>
    <w:rsid w:val="00610A9F"/>
    <w:rsid w:val="006612F3"/>
    <w:rsid w:val="00690940"/>
    <w:rsid w:val="007135C5"/>
    <w:rsid w:val="007325C5"/>
    <w:rsid w:val="007352AA"/>
    <w:rsid w:val="00792503"/>
    <w:rsid w:val="00805127"/>
    <w:rsid w:val="00805BB9"/>
    <w:rsid w:val="00812D03"/>
    <w:rsid w:val="008227B8"/>
    <w:rsid w:val="008570D2"/>
    <w:rsid w:val="00890213"/>
    <w:rsid w:val="008B1F70"/>
    <w:rsid w:val="008C2747"/>
    <w:rsid w:val="008E65AA"/>
    <w:rsid w:val="008F32F7"/>
    <w:rsid w:val="00932069"/>
    <w:rsid w:val="009744D7"/>
    <w:rsid w:val="009835FB"/>
    <w:rsid w:val="00A07444"/>
    <w:rsid w:val="00A26081"/>
    <w:rsid w:val="00A31525"/>
    <w:rsid w:val="00A42D4B"/>
    <w:rsid w:val="00A92036"/>
    <w:rsid w:val="00AA6C33"/>
    <w:rsid w:val="00B066FE"/>
    <w:rsid w:val="00B25BF0"/>
    <w:rsid w:val="00B50924"/>
    <w:rsid w:val="00B55121"/>
    <w:rsid w:val="00B81116"/>
    <w:rsid w:val="00BC71EE"/>
    <w:rsid w:val="00BE049C"/>
    <w:rsid w:val="00C16907"/>
    <w:rsid w:val="00C2142D"/>
    <w:rsid w:val="00C21D9A"/>
    <w:rsid w:val="00C55F57"/>
    <w:rsid w:val="00C6556C"/>
    <w:rsid w:val="00CB128E"/>
    <w:rsid w:val="00CB766F"/>
    <w:rsid w:val="00CC5B01"/>
    <w:rsid w:val="00CE6D78"/>
    <w:rsid w:val="00D20BE9"/>
    <w:rsid w:val="00D23855"/>
    <w:rsid w:val="00D321B8"/>
    <w:rsid w:val="00D35360"/>
    <w:rsid w:val="00D7161C"/>
    <w:rsid w:val="00D85F55"/>
    <w:rsid w:val="00DA3FAA"/>
    <w:rsid w:val="00DD66B1"/>
    <w:rsid w:val="00E52553"/>
    <w:rsid w:val="00E91964"/>
    <w:rsid w:val="00EA42AE"/>
    <w:rsid w:val="00EB023C"/>
    <w:rsid w:val="00EB07A4"/>
    <w:rsid w:val="00EC109F"/>
    <w:rsid w:val="00EF0205"/>
    <w:rsid w:val="00F36A53"/>
    <w:rsid w:val="00FB7A35"/>
    <w:rsid w:val="00FE4683"/>
    <w:rsid w:val="00FE755F"/>
    <w:rsid w:val="00FF6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D633D"/>
  <w15:chartTrackingRefBased/>
  <w15:docId w15:val="{12589B8F-0135-4B35-95FC-3AE67CBDC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B066FE"/>
    <w:pPr>
      <w:spacing w:after="0" w:line="240" w:lineRule="auto"/>
    </w:pPr>
    <w:rPr>
      <w:rFonts w:ascii="Arial" w:hAnsi="Arial"/>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EA42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
    <w:name w:val="AK"/>
    <w:autoRedefine/>
    <w:qFormat/>
    <w:rsid w:val="00587F56"/>
    <w:pPr>
      <w:keepNext/>
      <w:keepLines/>
      <w:suppressLineNumbers/>
      <w:spacing w:after="0" w:line="240" w:lineRule="auto"/>
    </w:pPr>
    <w:rPr>
      <w:rFonts w:ascii="Arial" w:eastAsia="SimSun" w:hAnsi="Arial" w:cs="Times New Roman"/>
      <w:bCs/>
      <w:kern w:val="1"/>
      <w:sz w:val="20"/>
      <w:szCs w:val="20"/>
      <w:lang w:val="et-EE" w:eastAsia="zh-CN" w:bidi="hi-IN"/>
    </w:rPr>
  </w:style>
  <w:style w:type="paragraph" w:styleId="Jutumullitekst">
    <w:name w:val="Balloon Text"/>
    <w:basedOn w:val="Normaallaad"/>
    <w:link w:val="JutumullitekstMrk"/>
    <w:uiPriority w:val="99"/>
    <w:semiHidden/>
    <w:unhideWhenUsed/>
    <w:rsid w:val="00433613"/>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433613"/>
    <w:rPr>
      <w:rFonts w:ascii="Segoe UI" w:hAnsi="Segoe UI" w:cs="Segoe UI"/>
      <w:sz w:val="18"/>
      <w:szCs w:val="18"/>
      <w:lang w:val="et-EE"/>
    </w:rPr>
  </w:style>
  <w:style w:type="paragraph" w:styleId="Pis">
    <w:name w:val="header"/>
    <w:basedOn w:val="Normaallaad"/>
    <w:link w:val="PisMrk"/>
    <w:uiPriority w:val="99"/>
    <w:unhideWhenUsed/>
    <w:rsid w:val="00E52553"/>
    <w:pPr>
      <w:tabs>
        <w:tab w:val="center" w:pos="4536"/>
        <w:tab w:val="right" w:pos="9072"/>
      </w:tabs>
    </w:pPr>
  </w:style>
  <w:style w:type="character" w:customStyle="1" w:styleId="PisMrk">
    <w:name w:val="Päis Märk"/>
    <w:basedOn w:val="Liguvaikefont"/>
    <w:link w:val="Pis"/>
    <w:uiPriority w:val="99"/>
    <w:rsid w:val="00E52553"/>
    <w:rPr>
      <w:rFonts w:ascii="Arial" w:hAnsi="Arial"/>
      <w:lang w:val="et-EE"/>
    </w:rPr>
  </w:style>
  <w:style w:type="paragraph" w:styleId="Jalus">
    <w:name w:val="footer"/>
    <w:basedOn w:val="Normaallaad"/>
    <w:link w:val="JalusMrk"/>
    <w:uiPriority w:val="99"/>
    <w:unhideWhenUsed/>
    <w:rsid w:val="00E52553"/>
    <w:pPr>
      <w:tabs>
        <w:tab w:val="center" w:pos="4536"/>
        <w:tab w:val="right" w:pos="9072"/>
      </w:tabs>
    </w:pPr>
  </w:style>
  <w:style w:type="character" w:customStyle="1" w:styleId="JalusMrk">
    <w:name w:val="Jalus Märk"/>
    <w:basedOn w:val="Liguvaikefont"/>
    <w:link w:val="Jalus"/>
    <w:uiPriority w:val="99"/>
    <w:rsid w:val="00E52553"/>
    <w:rPr>
      <w:rFonts w:ascii="Arial" w:hAnsi="Arial"/>
      <w:lang w:val="et-EE"/>
    </w:rPr>
  </w:style>
  <w:style w:type="paragraph" w:customStyle="1" w:styleId="Tekst">
    <w:name w:val="Tekst"/>
    <w:autoRedefine/>
    <w:qFormat/>
    <w:rsid w:val="00CC5B01"/>
    <w:pPr>
      <w:spacing w:after="0" w:line="240" w:lineRule="auto"/>
      <w:jc w:val="both"/>
    </w:pPr>
    <w:rPr>
      <w:rFonts w:ascii="Arial" w:eastAsia="SimSun" w:hAnsi="Arial" w:cs="Arial"/>
      <w:noProof/>
      <w:kern w:val="1"/>
      <w:lang w:val="et-EE" w:eastAsia="zh-CN" w:bidi="hi-IN"/>
    </w:rPr>
  </w:style>
  <w:style w:type="paragraph" w:customStyle="1" w:styleId="Kuupev1">
    <w:name w:val="Kuupäev1"/>
    <w:autoRedefine/>
    <w:qFormat/>
    <w:rsid w:val="00BC71EE"/>
    <w:pPr>
      <w:spacing w:before="840" w:after="0" w:line="240" w:lineRule="auto"/>
      <w:jc w:val="center"/>
    </w:pPr>
    <w:rPr>
      <w:rFonts w:ascii="Arial" w:eastAsia="SimSun" w:hAnsi="Arial" w:cs="Arial"/>
      <w:kern w:val="24"/>
      <w:lang w:val="et-EE" w:eastAsia="zh-CN" w:bidi="hi-IN"/>
    </w:rPr>
  </w:style>
  <w:style w:type="character" w:styleId="Kohatitetekst">
    <w:name w:val="Placeholder Text"/>
    <w:basedOn w:val="Liguvaikefont"/>
    <w:uiPriority w:val="99"/>
    <w:semiHidden/>
    <w:rsid w:val="009744D7"/>
    <w:rPr>
      <w:color w:val="808080"/>
    </w:rPr>
  </w:style>
  <w:style w:type="paragraph" w:styleId="Redaktsioon">
    <w:name w:val="Revision"/>
    <w:hidden/>
    <w:uiPriority w:val="99"/>
    <w:semiHidden/>
    <w:rsid w:val="00B50924"/>
    <w:pPr>
      <w:spacing w:after="0" w:line="240" w:lineRule="auto"/>
    </w:pPr>
    <w:rPr>
      <w:rFonts w:ascii="Arial" w:hAnsi="Arial"/>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ff8a95a-bdca-4bd1-9f28-df5ebd643b89">HXU5DPSK444F-672997682-53</_dlc_DocId>
    <_dlc_DocIdUrl xmlns="aff8a95a-bdca-4bd1-9f28-df5ebd643b89">
      <Url>https://kontor.rik.ee/sm/_layouts/15/DocIdRedir.aspx?ID=HXU5DPSK444F-672997682-53</Url>
      <Description>HXU5DPSK444F-672997682-53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A5A77BC23260E140B139BBF940C3310C" ma:contentTypeVersion="0" ma:contentTypeDescription="Loo uus dokument" ma:contentTypeScope="" ma:versionID="369c1a5df90536fb0b0cb6a5e1048fa3">
  <xsd:schema xmlns:xsd="http://www.w3.org/2001/XMLSchema" xmlns:xs="http://www.w3.org/2001/XMLSchema" xmlns:p="http://schemas.microsoft.com/office/2006/metadata/properties" xmlns:ns2="aff8a95a-bdca-4bd1-9f28-df5ebd643b89" targetNamespace="http://schemas.microsoft.com/office/2006/metadata/properties" ma:root="true" ma:fieldsID="f561ab15cb2b4a040f12aaa44b4ac3c1" ns2:_="">
    <xsd:import namespace="aff8a95a-bdca-4bd1-9f28-df5ebd643b8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8a95a-bdca-4bd1-9f28-df5ebd643b89" elementFormDefault="qualified">
    <xsd:import namespace="http://schemas.microsoft.com/office/2006/documentManagement/types"/>
    <xsd:import namespace="http://schemas.microsoft.com/office/infopath/2007/PartnerControls"/>
    <xsd:element name="_dlc_DocId" ma:index="8" nillable="true" ma:displayName="Dokumendi ID väärtus" ma:description="Sellele üksusele määratud dokumendi ID väärtus." ma:internalName="_dlc_DocId" ma:readOnly="true">
      <xsd:simpleType>
        <xsd:restriction base="dms:Text"/>
      </xsd:simpleType>
    </xsd:element>
    <xsd:element name="_dlc_DocIdUrl" ma:index="9" nillable="true" ma:displayName="Dokumendi ID" ma:description="Püsilink sellele dokumendile."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55129-EEB2-4398-ACE5-DB60F2EA4476}">
  <ds:schemaRefs>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purl.org/dc/elements/1.1/"/>
    <ds:schemaRef ds:uri="http://purl.org/dc/dcmitype/"/>
    <ds:schemaRef ds:uri="http://schemas.microsoft.com/office/infopath/2007/PartnerControls"/>
    <ds:schemaRef ds:uri="aff8a95a-bdca-4bd1-9f28-df5ebd643b89"/>
    <ds:schemaRef ds:uri="http://www.w3.org/XML/1998/namespace"/>
  </ds:schemaRefs>
</ds:datastoreItem>
</file>

<file path=customXml/itemProps2.xml><?xml version="1.0" encoding="utf-8"?>
<ds:datastoreItem xmlns:ds="http://schemas.openxmlformats.org/officeDocument/2006/customXml" ds:itemID="{0A00B32A-FF4A-4C6A-A488-DF56CB044BF6}">
  <ds:schemaRefs>
    <ds:schemaRef ds:uri="http://schemas.microsoft.com/sharepoint/events"/>
  </ds:schemaRefs>
</ds:datastoreItem>
</file>

<file path=customXml/itemProps3.xml><?xml version="1.0" encoding="utf-8"?>
<ds:datastoreItem xmlns:ds="http://schemas.openxmlformats.org/officeDocument/2006/customXml" ds:itemID="{A3E94FB4-FCDB-4935-8A87-2D92C35BA1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8a95a-bdca-4bd1-9f28-df5ebd643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593844-BF44-4CEF-95A3-CE6DABEE24EC}">
  <ds:schemaRefs>
    <ds:schemaRef ds:uri="http://schemas.microsoft.com/sharepoint/v3/contenttype/forms"/>
  </ds:schemaRefs>
</ds:datastoreItem>
</file>

<file path=customXml/itemProps5.xml><?xml version="1.0" encoding="utf-8"?>
<ds:datastoreItem xmlns:ds="http://schemas.openxmlformats.org/officeDocument/2006/customXml" ds:itemID="{6C66494A-2839-4ABE-BFE8-F2ECF85FB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1767</Words>
  <Characters>10253</Characters>
  <Application>Microsoft Office Word</Application>
  <DocSecurity>0</DocSecurity>
  <Lines>85</Lines>
  <Paragraphs>23</Paragraphs>
  <ScaleCrop>false</ScaleCrop>
  <HeadingPairs>
    <vt:vector size="2" baseType="variant">
      <vt:variant>
        <vt:lpstr>Pealkiri</vt:lpstr>
      </vt:variant>
      <vt:variant>
        <vt:i4>1</vt:i4>
      </vt:variant>
    </vt:vector>
  </HeadingPairs>
  <TitlesOfParts>
    <vt:vector size="1" baseType="lpstr">
      <vt:lpstr/>
    </vt:vector>
  </TitlesOfParts>
  <Company>Sotsiaalministeerium</Company>
  <LinksUpToDate>false</LinksUpToDate>
  <CharactersWithSpaces>11997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Kärt Allert</dc:creator>
  <cp:keywords/>
  <dc:description/>
  <cp:lastModifiedBy>Merle Järve</cp:lastModifiedBy>
  <cp:revision>2</cp:revision>
  <cp:lastPrinted>2016-11-25T14:21:00Z</cp:lastPrinted>
  <dcterms:created xsi:type="dcterms:W3CDTF">2024-02-13T11:24:00Z</dcterms:created>
  <dcterms:modified xsi:type="dcterms:W3CDTF">2024-02-13T11:24:00Z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Number">
    <vt:lpwstr>{viit}</vt:lpwstr>
  </property>
  <property fmtid="{D5CDD505-2E9C-101B-9397-08002B2CF9AE}" pid="3" name="delta_regDateTime">
    <vt:lpwstr>{reg.kpv}</vt:lpwstr>
  </property>
  <property fmtid="{D5CDD505-2E9C-101B-9397-08002B2CF9AE}" pid="4" name="delta_docName">
    <vt:lpwstr>{Pealkiri}</vt:lpwstr>
  </property>
  <property fmtid="{D5CDD505-2E9C-101B-9397-08002B2CF9AE}" pid="5" name="delta_signerName">
    <vt:lpwstr>{allkirjastaja}</vt:lpwstr>
  </property>
  <property fmtid="{D5CDD505-2E9C-101B-9397-08002B2CF9AE}" pid="6" name="delta_signerJobTitle">
    <vt:lpwstr>{ametinimetus}</vt:lpwstr>
  </property>
  <property fmtid="{D5CDD505-2E9C-101B-9397-08002B2CF9AE}" pid="7" name="delta_secondsignerName">
    <vt:lpwstr>{teine allkirjastaja}</vt:lpwstr>
  </property>
  <property fmtid="{D5CDD505-2E9C-101B-9397-08002B2CF9AE}" pid="8" name="delta_secondsignerJobTitle">
    <vt:lpwstr>{teise allkirjastaja ametinimetus}</vt:lpwstr>
  </property>
  <property fmtid="{D5CDD505-2E9C-101B-9397-08002B2CF9AE}" pid="9" name="ContentTypeId">
    <vt:lpwstr>0x010100A5A77BC23260E140B139BBF940C3310C</vt:lpwstr>
  </property>
  <property fmtid="{D5CDD505-2E9C-101B-9397-08002B2CF9AE}" pid="10" name="_dlc_DocIdItemGuid">
    <vt:lpwstr>adecd4fd-e48d-4025-bc80-2d6dc9889bf3</vt:lpwstr>
  </property>
</Properties>
</file>