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711C" w14:textId="0B18E0E6" w:rsidR="00C82D3B" w:rsidRPr="00F85FE1" w:rsidRDefault="00184DD8" w:rsidP="006D48B8">
      <w:pPr>
        <w:spacing w:line="240" w:lineRule="auto"/>
        <w:jc w:val="right"/>
        <w:rPr>
          <w:rFonts w:cs="Times New Roman"/>
          <w:szCs w:val="24"/>
        </w:rPr>
      </w:pPr>
      <w:r>
        <w:rPr>
          <w:rFonts w:cs="Times New Roman"/>
          <w:szCs w:val="24"/>
        </w:rPr>
        <w:t>21</w:t>
      </w:r>
      <w:r w:rsidR="00C4568C" w:rsidRPr="00F85FE1">
        <w:rPr>
          <w:rFonts w:cs="Times New Roman"/>
          <w:szCs w:val="24"/>
        </w:rPr>
        <w:t>.10.2025</w:t>
      </w:r>
      <w:r w:rsidR="008047A1" w:rsidRPr="00F85FE1">
        <w:rPr>
          <w:rFonts w:cs="Times New Roman"/>
          <w:szCs w:val="24"/>
        </w:rPr>
        <w:br/>
      </w:r>
    </w:p>
    <w:p w14:paraId="6094711D" w14:textId="0B988405" w:rsidR="00C82D3B" w:rsidRPr="00F85FE1" w:rsidRDefault="008047A1" w:rsidP="008820E4">
      <w:pPr>
        <w:jc w:val="center"/>
        <w:rPr>
          <w:rFonts w:cs="Times New Roman"/>
          <w:b/>
          <w:bCs/>
          <w:szCs w:val="24"/>
        </w:rPr>
      </w:pPr>
      <w:r w:rsidRPr="00F85FE1">
        <w:rPr>
          <w:rFonts w:cs="Times New Roman"/>
          <w:b/>
          <w:bCs/>
          <w:szCs w:val="24"/>
        </w:rPr>
        <w:t>Äriseadustiku ja teiste seaduste muutmise seaduse eelnõu seletuskiri</w:t>
      </w:r>
      <w:r w:rsidRPr="00F85FE1">
        <w:rPr>
          <w:rFonts w:cs="Times New Roman"/>
          <w:szCs w:val="24"/>
        </w:rPr>
        <w:br/>
      </w:r>
    </w:p>
    <w:sdt>
      <w:sdtPr>
        <w:rPr>
          <w:rFonts w:ascii="Times New Roman" w:eastAsia="Times New Roman" w:hAnsi="Times New Roman" w:cs="Times New Roman"/>
          <w:color w:val="auto"/>
          <w:szCs w:val="24"/>
        </w:rPr>
        <w:id w:val="1749871851"/>
        <w:docPartObj>
          <w:docPartGallery w:val="Table of Contents"/>
          <w:docPartUnique/>
        </w:docPartObj>
      </w:sdtPr>
      <w:sdtEndPr/>
      <w:sdtContent>
        <w:p w14:paraId="17F70B8C" w14:textId="5C936421" w:rsidR="003505E3" w:rsidRPr="00F85FE1" w:rsidRDefault="003505E3">
          <w:pPr>
            <w:pStyle w:val="Sisukorrapealkiri"/>
            <w:rPr>
              <w:rFonts w:ascii="Times New Roman" w:hAnsi="Times New Roman" w:cs="Times New Roman"/>
              <w:b/>
              <w:bCs/>
              <w:color w:val="auto"/>
              <w:szCs w:val="24"/>
            </w:rPr>
          </w:pPr>
          <w:r w:rsidRPr="00F85FE1">
            <w:rPr>
              <w:rFonts w:ascii="Times New Roman" w:hAnsi="Times New Roman" w:cs="Times New Roman"/>
              <w:b/>
              <w:bCs/>
              <w:color w:val="auto"/>
              <w:szCs w:val="24"/>
            </w:rPr>
            <w:t>Sisukord</w:t>
          </w:r>
        </w:p>
        <w:p w14:paraId="71C0BC73" w14:textId="5F7A9DE7" w:rsidR="00184DD8" w:rsidRDefault="00355E0A">
          <w:pPr>
            <w:pStyle w:val="SK1"/>
            <w:tabs>
              <w:tab w:val="right" w:leader="dot" w:pos="9395"/>
            </w:tabs>
            <w:rPr>
              <w:rFonts w:asciiTheme="minorHAnsi" w:eastAsiaTheme="minorEastAsia" w:hAnsiTheme="minorHAnsi" w:cstheme="minorBidi"/>
              <w:noProof/>
              <w:kern w:val="2"/>
              <w:szCs w:val="24"/>
              <w14:ligatures w14:val="standardContextual"/>
            </w:rPr>
          </w:pPr>
          <w:r w:rsidRPr="00F85FE1">
            <w:rPr>
              <w:rFonts w:cs="Times New Roman"/>
              <w:szCs w:val="24"/>
            </w:rPr>
            <w:fldChar w:fldCharType="begin"/>
          </w:r>
          <w:r w:rsidR="003505E3" w:rsidRPr="00F85FE1">
            <w:rPr>
              <w:rFonts w:cs="Times New Roman"/>
              <w:szCs w:val="24"/>
            </w:rPr>
            <w:instrText>TOC \o "1-3" \z \u \h</w:instrText>
          </w:r>
          <w:r w:rsidRPr="00F85FE1">
            <w:rPr>
              <w:rFonts w:cs="Times New Roman"/>
              <w:szCs w:val="24"/>
            </w:rPr>
            <w:fldChar w:fldCharType="separate"/>
          </w:r>
          <w:hyperlink w:anchor="_Toc211948600" w:history="1">
            <w:r w:rsidR="00184DD8" w:rsidRPr="00543B8C">
              <w:rPr>
                <w:rStyle w:val="Hperlink"/>
                <w:rFonts w:cs="Times New Roman"/>
                <w:noProof/>
              </w:rPr>
              <w:t>1. Sissejuhatus</w:t>
            </w:r>
            <w:r w:rsidR="00184DD8">
              <w:rPr>
                <w:noProof/>
                <w:webHidden/>
              </w:rPr>
              <w:tab/>
            </w:r>
            <w:r w:rsidR="00184DD8">
              <w:rPr>
                <w:noProof/>
                <w:webHidden/>
              </w:rPr>
              <w:fldChar w:fldCharType="begin"/>
            </w:r>
            <w:r w:rsidR="00184DD8">
              <w:rPr>
                <w:noProof/>
                <w:webHidden/>
              </w:rPr>
              <w:instrText xml:space="preserve"> PAGEREF _Toc211948600 \h </w:instrText>
            </w:r>
            <w:r w:rsidR="00184DD8">
              <w:rPr>
                <w:noProof/>
                <w:webHidden/>
              </w:rPr>
            </w:r>
            <w:r w:rsidR="00184DD8">
              <w:rPr>
                <w:noProof/>
                <w:webHidden/>
              </w:rPr>
              <w:fldChar w:fldCharType="separate"/>
            </w:r>
            <w:r w:rsidR="00184DD8">
              <w:rPr>
                <w:noProof/>
                <w:webHidden/>
              </w:rPr>
              <w:t>2</w:t>
            </w:r>
            <w:r w:rsidR="00184DD8">
              <w:rPr>
                <w:noProof/>
                <w:webHidden/>
              </w:rPr>
              <w:fldChar w:fldCharType="end"/>
            </w:r>
          </w:hyperlink>
        </w:p>
        <w:p w14:paraId="0A0A721B" w14:textId="2BCB1FCD"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01" w:history="1">
            <w:r w:rsidRPr="00543B8C">
              <w:rPr>
                <w:rStyle w:val="Hperlink"/>
                <w:rFonts w:cs="Times New Roman"/>
                <w:noProof/>
              </w:rPr>
              <w:t>1.1. Sisukokkuvõte</w:t>
            </w:r>
            <w:r>
              <w:rPr>
                <w:noProof/>
                <w:webHidden/>
              </w:rPr>
              <w:tab/>
            </w:r>
            <w:r>
              <w:rPr>
                <w:noProof/>
                <w:webHidden/>
              </w:rPr>
              <w:fldChar w:fldCharType="begin"/>
            </w:r>
            <w:r>
              <w:rPr>
                <w:noProof/>
                <w:webHidden/>
              </w:rPr>
              <w:instrText xml:space="preserve"> PAGEREF _Toc211948601 \h </w:instrText>
            </w:r>
            <w:r>
              <w:rPr>
                <w:noProof/>
                <w:webHidden/>
              </w:rPr>
            </w:r>
            <w:r>
              <w:rPr>
                <w:noProof/>
                <w:webHidden/>
              </w:rPr>
              <w:fldChar w:fldCharType="separate"/>
            </w:r>
            <w:r>
              <w:rPr>
                <w:noProof/>
                <w:webHidden/>
              </w:rPr>
              <w:t>2</w:t>
            </w:r>
            <w:r>
              <w:rPr>
                <w:noProof/>
                <w:webHidden/>
              </w:rPr>
              <w:fldChar w:fldCharType="end"/>
            </w:r>
          </w:hyperlink>
        </w:p>
        <w:p w14:paraId="4DC81FB1" w14:textId="67C6D476"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02" w:history="1">
            <w:r w:rsidRPr="00543B8C">
              <w:rPr>
                <w:rStyle w:val="Hperlink"/>
                <w:rFonts w:cs="Times New Roman"/>
                <w:noProof/>
              </w:rPr>
              <w:t>1.2. Eelnõu ettevalmistajad</w:t>
            </w:r>
            <w:r>
              <w:rPr>
                <w:noProof/>
                <w:webHidden/>
              </w:rPr>
              <w:tab/>
            </w:r>
            <w:r>
              <w:rPr>
                <w:noProof/>
                <w:webHidden/>
              </w:rPr>
              <w:fldChar w:fldCharType="begin"/>
            </w:r>
            <w:r>
              <w:rPr>
                <w:noProof/>
                <w:webHidden/>
              </w:rPr>
              <w:instrText xml:space="preserve"> PAGEREF _Toc211948602 \h </w:instrText>
            </w:r>
            <w:r>
              <w:rPr>
                <w:noProof/>
                <w:webHidden/>
              </w:rPr>
            </w:r>
            <w:r>
              <w:rPr>
                <w:noProof/>
                <w:webHidden/>
              </w:rPr>
              <w:fldChar w:fldCharType="separate"/>
            </w:r>
            <w:r>
              <w:rPr>
                <w:noProof/>
                <w:webHidden/>
              </w:rPr>
              <w:t>5</w:t>
            </w:r>
            <w:r>
              <w:rPr>
                <w:noProof/>
                <w:webHidden/>
              </w:rPr>
              <w:fldChar w:fldCharType="end"/>
            </w:r>
          </w:hyperlink>
        </w:p>
        <w:p w14:paraId="1174B7C0" w14:textId="71E9EC93"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03" w:history="1">
            <w:r w:rsidRPr="00543B8C">
              <w:rPr>
                <w:rStyle w:val="Hperlink"/>
                <w:rFonts w:cs="Times New Roman"/>
                <w:noProof/>
              </w:rPr>
              <w:t>1.3. Märkused</w:t>
            </w:r>
            <w:r>
              <w:rPr>
                <w:noProof/>
                <w:webHidden/>
              </w:rPr>
              <w:tab/>
            </w:r>
            <w:r>
              <w:rPr>
                <w:noProof/>
                <w:webHidden/>
              </w:rPr>
              <w:fldChar w:fldCharType="begin"/>
            </w:r>
            <w:r>
              <w:rPr>
                <w:noProof/>
                <w:webHidden/>
              </w:rPr>
              <w:instrText xml:space="preserve"> PAGEREF _Toc211948603 \h </w:instrText>
            </w:r>
            <w:r>
              <w:rPr>
                <w:noProof/>
                <w:webHidden/>
              </w:rPr>
            </w:r>
            <w:r>
              <w:rPr>
                <w:noProof/>
                <w:webHidden/>
              </w:rPr>
              <w:fldChar w:fldCharType="separate"/>
            </w:r>
            <w:r>
              <w:rPr>
                <w:noProof/>
                <w:webHidden/>
              </w:rPr>
              <w:t>6</w:t>
            </w:r>
            <w:r>
              <w:rPr>
                <w:noProof/>
                <w:webHidden/>
              </w:rPr>
              <w:fldChar w:fldCharType="end"/>
            </w:r>
          </w:hyperlink>
        </w:p>
        <w:p w14:paraId="45B9EA2F" w14:textId="6018F6B6"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04" w:history="1">
            <w:r w:rsidRPr="00543B8C">
              <w:rPr>
                <w:rStyle w:val="Hperlink"/>
                <w:rFonts w:cs="Times New Roman"/>
                <w:noProof/>
              </w:rPr>
              <w:t>2. Seaduse eesmärk</w:t>
            </w:r>
            <w:r>
              <w:rPr>
                <w:noProof/>
                <w:webHidden/>
              </w:rPr>
              <w:tab/>
            </w:r>
            <w:r>
              <w:rPr>
                <w:noProof/>
                <w:webHidden/>
              </w:rPr>
              <w:fldChar w:fldCharType="begin"/>
            </w:r>
            <w:r>
              <w:rPr>
                <w:noProof/>
                <w:webHidden/>
              </w:rPr>
              <w:instrText xml:space="preserve"> PAGEREF _Toc211948604 \h </w:instrText>
            </w:r>
            <w:r>
              <w:rPr>
                <w:noProof/>
                <w:webHidden/>
              </w:rPr>
            </w:r>
            <w:r>
              <w:rPr>
                <w:noProof/>
                <w:webHidden/>
              </w:rPr>
              <w:fldChar w:fldCharType="separate"/>
            </w:r>
            <w:r>
              <w:rPr>
                <w:noProof/>
                <w:webHidden/>
              </w:rPr>
              <w:t>7</w:t>
            </w:r>
            <w:r>
              <w:rPr>
                <w:noProof/>
                <w:webHidden/>
              </w:rPr>
              <w:fldChar w:fldCharType="end"/>
            </w:r>
          </w:hyperlink>
        </w:p>
        <w:p w14:paraId="0859F813" w14:textId="5B72F0B2"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05" w:history="1">
            <w:r w:rsidRPr="00543B8C">
              <w:rPr>
                <w:rStyle w:val="Hperlink"/>
                <w:rFonts w:cs="Times New Roman"/>
                <w:noProof/>
              </w:rPr>
              <w:t>3. Eelnõu sisu ja võrdlev analüüs</w:t>
            </w:r>
            <w:r>
              <w:rPr>
                <w:noProof/>
                <w:webHidden/>
              </w:rPr>
              <w:tab/>
            </w:r>
            <w:r>
              <w:rPr>
                <w:noProof/>
                <w:webHidden/>
              </w:rPr>
              <w:fldChar w:fldCharType="begin"/>
            </w:r>
            <w:r>
              <w:rPr>
                <w:noProof/>
                <w:webHidden/>
              </w:rPr>
              <w:instrText xml:space="preserve"> PAGEREF _Toc211948605 \h </w:instrText>
            </w:r>
            <w:r>
              <w:rPr>
                <w:noProof/>
                <w:webHidden/>
              </w:rPr>
            </w:r>
            <w:r>
              <w:rPr>
                <w:noProof/>
                <w:webHidden/>
              </w:rPr>
              <w:fldChar w:fldCharType="separate"/>
            </w:r>
            <w:r>
              <w:rPr>
                <w:noProof/>
                <w:webHidden/>
              </w:rPr>
              <w:t>8</w:t>
            </w:r>
            <w:r>
              <w:rPr>
                <w:noProof/>
                <w:webHidden/>
              </w:rPr>
              <w:fldChar w:fldCharType="end"/>
            </w:r>
          </w:hyperlink>
        </w:p>
        <w:p w14:paraId="7E8EB30F" w14:textId="123AFD18"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06" w:history="1">
            <w:r w:rsidRPr="00543B8C">
              <w:rPr>
                <w:rStyle w:val="Hperlink"/>
                <w:rFonts w:cs="Times New Roman"/>
                <w:noProof/>
              </w:rPr>
              <w:t>§ 1. Äriseadustiku muudatused</w:t>
            </w:r>
            <w:r>
              <w:rPr>
                <w:noProof/>
                <w:webHidden/>
              </w:rPr>
              <w:tab/>
            </w:r>
            <w:r>
              <w:rPr>
                <w:noProof/>
                <w:webHidden/>
              </w:rPr>
              <w:fldChar w:fldCharType="begin"/>
            </w:r>
            <w:r>
              <w:rPr>
                <w:noProof/>
                <w:webHidden/>
              </w:rPr>
              <w:instrText xml:space="preserve"> PAGEREF _Toc211948606 \h </w:instrText>
            </w:r>
            <w:r>
              <w:rPr>
                <w:noProof/>
                <w:webHidden/>
              </w:rPr>
            </w:r>
            <w:r>
              <w:rPr>
                <w:noProof/>
                <w:webHidden/>
              </w:rPr>
              <w:fldChar w:fldCharType="separate"/>
            </w:r>
            <w:r>
              <w:rPr>
                <w:noProof/>
                <w:webHidden/>
              </w:rPr>
              <w:t>8</w:t>
            </w:r>
            <w:r>
              <w:rPr>
                <w:noProof/>
                <w:webHidden/>
              </w:rPr>
              <w:fldChar w:fldCharType="end"/>
            </w:r>
          </w:hyperlink>
        </w:p>
        <w:p w14:paraId="43785590" w14:textId="7CAC21F6"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07" w:history="1">
            <w:r w:rsidRPr="00543B8C">
              <w:rPr>
                <w:rStyle w:val="Hperlink"/>
                <w:rFonts w:cs="Times New Roman"/>
                <w:noProof/>
              </w:rPr>
              <w:t>§ 2. Erakonnaseaduse muudatused</w:t>
            </w:r>
            <w:r>
              <w:rPr>
                <w:noProof/>
                <w:webHidden/>
              </w:rPr>
              <w:tab/>
            </w:r>
            <w:r>
              <w:rPr>
                <w:noProof/>
                <w:webHidden/>
              </w:rPr>
              <w:fldChar w:fldCharType="begin"/>
            </w:r>
            <w:r>
              <w:rPr>
                <w:noProof/>
                <w:webHidden/>
              </w:rPr>
              <w:instrText xml:space="preserve"> PAGEREF _Toc211948607 \h </w:instrText>
            </w:r>
            <w:r>
              <w:rPr>
                <w:noProof/>
                <w:webHidden/>
              </w:rPr>
            </w:r>
            <w:r>
              <w:rPr>
                <w:noProof/>
                <w:webHidden/>
              </w:rPr>
              <w:fldChar w:fldCharType="separate"/>
            </w:r>
            <w:r>
              <w:rPr>
                <w:noProof/>
                <w:webHidden/>
              </w:rPr>
              <w:t>37</w:t>
            </w:r>
            <w:r>
              <w:rPr>
                <w:noProof/>
                <w:webHidden/>
              </w:rPr>
              <w:fldChar w:fldCharType="end"/>
            </w:r>
          </w:hyperlink>
        </w:p>
        <w:p w14:paraId="7A774CC0" w14:textId="777A3CD6"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08" w:history="1">
            <w:r w:rsidRPr="00543B8C">
              <w:rPr>
                <w:rStyle w:val="Hperlink"/>
                <w:rFonts w:cs="Times New Roman"/>
                <w:noProof/>
              </w:rPr>
              <w:t>§ 3. Hoiu-laenuühistu seaduse muutmine</w:t>
            </w:r>
            <w:r>
              <w:rPr>
                <w:noProof/>
                <w:webHidden/>
              </w:rPr>
              <w:tab/>
            </w:r>
            <w:r>
              <w:rPr>
                <w:noProof/>
                <w:webHidden/>
              </w:rPr>
              <w:fldChar w:fldCharType="begin"/>
            </w:r>
            <w:r>
              <w:rPr>
                <w:noProof/>
                <w:webHidden/>
              </w:rPr>
              <w:instrText xml:space="preserve"> PAGEREF _Toc211948608 \h </w:instrText>
            </w:r>
            <w:r>
              <w:rPr>
                <w:noProof/>
                <w:webHidden/>
              </w:rPr>
            </w:r>
            <w:r>
              <w:rPr>
                <w:noProof/>
                <w:webHidden/>
              </w:rPr>
              <w:fldChar w:fldCharType="separate"/>
            </w:r>
            <w:r>
              <w:rPr>
                <w:noProof/>
                <w:webHidden/>
              </w:rPr>
              <w:t>38</w:t>
            </w:r>
            <w:r>
              <w:rPr>
                <w:noProof/>
                <w:webHidden/>
              </w:rPr>
              <w:fldChar w:fldCharType="end"/>
            </w:r>
          </w:hyperlink>
        </w:p>
        <w:p w14:paraId="4DC860FA" w14:textId="7D3B9492"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09" w:history="1">
            <w:r w:rsidRPr="00543B8C">
              <w:rPr>
                <w:rStyle w:val="Hperlink"/>
                <w:rFonts w:cs="Times New Roman"/>
                <w:noProof/>
              </w:rPr>
              <w:t>§ 4. Hooneühistuseaduse muutmine</w:t>
            </w:r>
            <w:r>
              <w:rPr>
                <w:noProof/>
                <w:webHidden/>
              </w:rPr>
              <w:tab/>
            </w:r>
            <w:r>
              <w:rPr>
                <w:noProof/>
                <w:webHidden/>
              </w:rPr>
              <w:fldChar w:fldCharType="begin"/>
            </w:r>
            <w:r>
              <w:rPr>
                <w:noProof/>
                <w:webHidden/>
              </w:rPr>
              <w:instrText xml:space="preserve"> PAGEREF _Toc211948609 \h </w:instrText>
            </w:r>
            <w:r>
              <w:rPr>
                <w:noProof/>
                <w:webHidden/>
              </w:rPr>
            </w:r>
            <w:r>
              <w:rPr>
                <w:noProof/>
                <w:webHidden/>
              </w:rPr>
              <w:fldChar w:fldCharType="separate"/>
            </w:r>
            <w:r>
              <w:rPr>
                <w:noProof/>
                <w:webHidden/>
              </w:rPr>
              <w:t>38</w:t>
            </w:r>
            <w:r>
              <w:rPr>
                <w:noProof/>
                <w:webHidden/>
              </w:rPr>
              <w:fldChar w:fldCharType="end"/>
            </w:r>
          </w:hyperlink>
        </w:p>
        <w:p w14:paraId="1B3D4125" w14:textId="5EFF7B08"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0" w:history="1">
            <w:r w:rsidRPr="00543B8C">
              <w:rPr>
                <w:rStyle w:val="Hperlink"/>
                <w:rFonts w:cs="Times New Roman"/>
                <w:noProof/>
              </w:rPr>
              <w:t>§ 5. Korteriomandi- ja korteriühistuseaduse muudatus</w:t>
            </w:r>
            <w:r>
              <w:rPr>
                <w:noProof/>
                <w:webHidden/>
              </w:rPr>
              <w:tab/>
            </w:r>
            <w:r>
              <w:rPr>
                <w:noProof/>
                <w:webHidden/>
              </w:rPr>
              <w:fldChar w:fldCharType="begin"/>
            </w:r>
            <w:r>
              <w:rPr>
                <w:noProof/>
                <w:webHidden/>
              </w:rPr>
              <w:instrText xml:space="preserve"> PAGEREF _Toc211948610 \h </w:instrText>
            </w:r>
            <w:r>
              <w:rPr>
                <w:noProof/>
                <w:webHidden/>
              </w:rPr>
            </w:r>
            <w:r>
              <w:rPr>
                <w:noProof/>
                <w:webHidden/>
              </w:rPr>
              <w:fldChar w:fldCharType="separate"/>
            </w:r>
            <w:r>
              <w:rPr>
                <w:noProof/>
                <w:webHidden/>
              </w:rPr>
              <w:t>39</w:t>
            </w:r>
            <w:r>
              <w:rPr>
                <w:noProof/>
                <w:webHidden/>
              </w:rPr>
              <w:fldChar w:fldCharType="end"/>
            </w:r>
          </w:hyperlink>
        </w:p>
        <w:p w14:paraId="17F8F89E" w14:textId="013B3FFD"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1" w:history="1">
            <w:r w:rsidRPr="00543B8C">
              <w:rPr>
                <w:rStyle w:val="Hperlink"/>
                <w:rFonts w:cs="Times New Roman"/>
                <w:noProof/>
              </w:rPr>
              <w:t>§ 6. Mittetulundusühingute seaduse muudatused</w:t>
            </w:r>
            <w:r>
              <w:rPr>
                <w:noProof/>
                <w:webHidden/>
              </w:rPr>
              <w:tab/>
            </w:r>
            <w:r>
              <w:rPr>
                <w:noProof/>
                <w:webHidden/>
              </w:rPr>
              <w:fldChar w:fldCharType="begin"/>
            </w:r>
            <w:r>
              <w:rPr>
                <w:noProof/>
                <w:webHidden/>
              </w:rPr>
              <w:instrText xml:space="preserve"> PAGEREF _Toc211948611 \h </w:instrText>
            </w:r>
            <w:r>
              <w:rPr>
                <w:noProof/>
                <w:webHidden/>
              </w:rPr>
            </w:r>
            <w:r>
              <w:rPr>
                <w:noProof/>
                <w:webHidden/>
              </w:rPr>
              <w:fldChar w:fldCharType="separate"/>
            </w:r>
            <w:r>
              <w:rPr>
                <w:noProof/>
                <w:webHidden/>
              </w:rPr>
              <w:t>39</w:t>
            </w:r>
            <w:r>
              <w:rPr>
                <w:noProof/>
                <w:webHidden/>
              </w:rPr>
              <w:fldChar w:fldCharType="end"/>
            </w:r>
          </w:hyperlink>
        </w:p>
        <w:p w14:paraId="45668683" w14:textId="37D3D09E"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2" w:history="1">
            <w:r w:rsidRPr="00543B8C">
              <w:rPr>
                <w:rStyle w:val="Hperlink"/>
                <w:rFonts w:cs="Times New Roman"/>
                <w:noProof/>
              </w:rPr>
              <w:t>§ 7. Rahapesu ja terrorismi rahastamise tõkestamise seaduse muudatused</w:t>
            </w:r>
            <w:r>
              <w:rPr>
                <w:noProof/>
                <w:webHidden/>
              </w:rPr>
              <w:tab/>
            </w:r>
            <w:r>
              <w:rPr>
                <w:noProof/>
                <w:webHidden/>
              </w:rPr>
              <w:fldChar w:fldCharType="begin"/>
            </w:r>
            <w:r>
              <w:rPr>
                <w:noProof/>
                <w:webHidden/>
              </w:rPr>
              <w:instrText xml:space="preserve"> PAGEREF _Toc211948612 \h </w:instrText>
            </w:r>
            <w:r>
              <w:rPr>
                <w:noProof/>
                <w:webHidden/>
              </w:rPr>
            </w:r>
            <w:r>
              <w:rPr>
                <w:noProof/>
                <w:webHidden/>
              </w:rPr>
              <w:fldChar w:fldCharType="separate"/>
            </w:r>
            <w:r>
              <w:rPr>
                <w:noProof/>
                <w:webHidden/>
              </w:rPr>
              <w:t>45</w:t>
            </w:r>
            <w:r>
              <w:rPr>
                <w:noProof/>
                <w:webHidden/>
              </w:rPr>
              <w:fldChar w:fldCharType="end"/>
            </w:r>
          </w:hyperlink>
        </w:p>
        <w:p w14:paraId="09432383" w14:textId="4A37A5D7"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3" w:history="1">
            <w:r w:rsidRPr="00543B8C">
              <w:rPr>
                <w:rStyle w:val="Hperlink"/>
                <w:rFonts w:cs="Times New Roman"/>
                <w:noProof/>
              </w:rPr>
              <w:t>§ 8. Riigilõivuseaduse muudatused</w:t>
            </w:r>
            <w:r>
              <w:rPr>
                <w:noProof/>
                <w:webHidden/>
              </w:rPr>
              <w:tab/>
            </w:r>
            <w:r>
              <w:rPr>
                <w:noProof/>
                <w:webHidden/>
              </w:rPr>
              <w:fldChar w:fldCharType="begin"/>
            </w:r>
            <w:r>
              <w:rPr>
                <w:noProof/>
                <w:webHidden/>
              </w:rPr>
              <w:instrText xml:space="preserve"> PAGEREF _Toc211948613 \h </w:instrText>
            </w:r>
            <w:r>
              <w:rPr>
                <w:noProof/>
                <w:webHidden/>
              </w:rPr>
            </w:r>
            <w:r>
              <w:rPr>
                <w:noProof/>
                <w:webHidden/>
              </w:rPr>
              <w:fldChar w:fldCharType="separate"/>
            </w:r>
            <w:r>
              <w:rPr>
                <w:noProof/>
                <w:webHidden/>
              </w:rPr>
              <w:t>46</w:t>
            </w:r>
            <w:r>
              <w:rPr>
                <w:noProof/>
                <w:webHidden/>
              </w:rPr>
              <w:fldChar w:fldCharType="end"/>
            </w:r>
          </w:hyperlink>
        </w:p>
        <w:p w14:paraId="6FB61CD9" w14:textId="1FC5F907"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4" w:history="1">
            <w:r w:rsidRPr="00543B8C">
              <w:rPr>
                <w:rStyle w:val="Hperlink"/>
                <w:rFonts w:cs="Times New Roman"/>
                <w:noProof/>
              </w:rPr>
              <w:t>§ 9. Sihtasutuste seaduse muudatused</w:t>
            </w:r>
            <w:r>
              <w:rPr>
                <w:noProof/>
                <w:webHidden/>
              </w:rPr>
              <w:tab/>
            </w:r>
            <w:r>
              <w:rPr>
                <w:noProof/>
                <w:webHidden/>
              </w:rPr>
              <w:fldChar w:fldCharType="begin"/>
            </w:r>
            <w:r>
              <w:rPr>
                <w:noProof/>
                <w:webHidden/>
              </w:rPr>
              <w:instrText xml:space="preserve"> PAGEREF _Toc211948614 \h </w:instrText>
            </w:r>
            <w:r>
              <w:rPr>
                <w:noProof/>
                <w:webHidden/>
              </w:rPr>
            </w:r>
            <w:r>
              <w:rPr>
                <w:noProof/>
                <w:webHidden/>
              </w:rPr>
              <w:fldChar w:fldCharType="separate"/>
            </w:r>
            <w:r>
              <w:rPr>
                <w:noProof/>
                <w:webHidden/>
              </w:rPr>
              <w:t>47</w:t>
            </w:r>
            <w:r>
              <w:rPr>
                <w:noProof/>
                <w:webHidden/>
              </w:rPr>
              <w:fldChar w:fldCharType="end"/>
            </w:r>
          </w:hyperlink>
        </w:p>
        <w:p w14:paraId="387D9CE1" w14:textId="60977B86"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5" w:history="1">
            <w:r w:rsidRPr="00543B8C">
              <w:rPr>
                <w:rStyle w:val="Hperlink"/>
                <w:rFonts w:cs="Times New Roman"/>
                <w:noProof/>
              </w:rPr>
              <w:t>§ 10. Tsiviilseadustiku üldosa seaduse muudatused</w:t>
            </w:r>
            <w:r>
              <w:rPr>
                <w:noProof/>
                <w:webHidden/>
              </w:rPr>
              <w:tab/>
            </w:r>
            <w:r>
              <w:rPr>
                <w:noProof/>
                <w:webHidden/>
              </w:rPr>
              <w:fldChar w:fldCharType="begin"/>
            </w:r>
            <w:r>
              <w:rPr>
                <w:noProof/>
                <w:webHidden/>
              </w:rPr>
              <w:instrText xml:space="preserve"> PAGEREF _Toc211948615 \h </w:instrText>
            </w:r>
            <w:r>
              <w:rPr>
                <w:noProof/>
                <w:webHidden/>
              </w:rPr>
            </w:r>
            <w:r>
              <w:rPr>
                <w:noProof/>
                <w:webHidden/>
              </w:rPr>
              <w:fldChar w:fldCharType="separate"/>
            </w:r>
            <w:r>
              <w:rPr>
                <w:noProof/>
                <w:webHidden/>
              </w:rPr>
              <w:t>50</w:t>
            </w:r>
            <w:r>
              <w:rPr>
                <w:noProof/>
                <w:webHidden/>
              </w:rPr>
              <w:fldChar w:fldCharType="end"/>
            </w:r>
          </w:hyperlink>
        </w:p>
        <w:p w14:paraId="45F83AE1" w14:textId="4D1552E0"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6" w:history="1">
            <w:r w:rsidRPr="00543B8C">
              <w:rPr>
                <w:rStyle w:val="Hperlink"/>
                <w:rFonts w:cs="Times New Roman"/>
                <w:noProof/>
              </w:rPr>
              <w:t>§ 11. Tulundusühistuseaduse muudatused</w:t>
            </w:r>
            <w:r>
              <w:rPr>
                <w:noProof/>
                <w:webHidden/>
              </w:rPr>
              <w:tab/>
            </w:r>
            <w:r>
              <w:rPr>
                <w:noProof/>
                <w:webHidden/>
              </w:rPr>
              <w:fldChar w:fldCharType="begin"/>
            </w:r>
            <w:r>
              <w:rPr>
                <w:noProof/>
                <w:webHidden/>
              </w:rPr>
              <w:instrText xml:space="preserve"> PAGEREF _Toc211948616 \h </w:instrText>
            </w:r>
            <w:r>
              <w:rPr>
                <w:noProof/>
                <w:webHidden/>
              </w:rPr>
            </w:r>
            <w:r>
              <w:rPr>
                <w:noProof/>
                <w:webHidden/>
              </w:rPr>
              <w:fldChar w:fldCharType="separate"/>
            </w:r>
            <w:r>
              <w:rPr>
                <w:noProof/>
                <w:webHidden/>
              </w:rPr>
              <w:t>53</w:t>
            </w:r>
            <w:r>
              <w:rPr>
                <w:noProof/>
                <w:webHidden/>
              </w:rPr>
              <w:fldChar w:fldCharType="end"/>
            </w:r>
          </w:hyperlink>
        </w:p>
        <w:p w14:paraId="5EF7AD17" w14:textId="4DEAC9DF"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7" w:history="1">
            <w:r w:rsidRPr="00543B8C">
              <w:rPr>
                <w:rStyle w:val="Hperlink"/>
                <w:rFonts w:cs="Times New Roman"/>
                <w:noProof/>
              </w:rPr>
              <w:t>§ 12. Väärtpaberite registri pidamise seaduse muudatused</w:t>
            </w:r>
            <w:r>
              <w:rPr>
                <w:noProof/>
                <w:webHidden/>
              </w:rPr>
              <w:tab/>
            </w:r>
            <w:r>
              <w:rPr>
                <w:noProof/>
                <w:webHidden/>
              </w:rPr>
              <w:fldChar w:fldCharType="begin"/>
            </w:r>
            <w:r>
              <w:rPr>
                <w:noProof/>
                <w:webHidden/>
              </w:rPr>
              <w:instrText xml:space="preserve"> PAGEREF _Toc211948617 \h </w:instrText>
            </w:r>
            <w:r>
              <w:rPr>
                <w:noProof/>
                <w:webHidden/>
              </w:rPr>
            </w:r>
            <w:r>
              <w:rPr>
                <w:noProof/>
                <w:webHidden/>
              </w:rPr>
              <w:fldChar w:fldCharType="separate"/>
            </w:r>
            <w:r>
              <w:rPr>
                <w:noProof/>
                <w:webHidden/>
              </w:rPr>
              <w:t>61</w:t>
            </w:r>
            <w:r>
              <w:rPr>
                <w:noProof/>
                <w:webHidden/>
              </w:rPr>
              <w:fldChar w:fldCharType="end"/>
            </w:r>
          </w:hyperlink>
        </w:p>
        <w:p w14:paraId="5EB84603" w14:textId="53722622"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8" w:history="1">
            <w:r w:rsidRPr="00543B8C">
              <w:rPr>
                <w:rStyle w:val="Hperlink"/>
                <w:rFonts w:cs="Times New Roman"/>
                <w:noProof/>
              </w:rPr>
              <w:t>§ 13. Äriregistri seaduse muudatused</w:t>
            </w:r>
            <w:r>
              <w:rPr>
                <w:noProof/>
                <w:webHidden/>
              </w:rPr>
              <w:tab/>
            </w:r>
            <w:r>
              <w:rPr>
                <w:noProof/>
                <w:webHidden/>
              </w:rPr>
              <w:fldChar w:fldCharType="begin"/>
            </w:r>
            <w:r>
              <w:rPr>
                <w:noProof/>
                <w:webHidden/>
              </w:rPr>
              <w:instrText xml:space="preserve"> PAGEREF _Toc211948618 \h </w:instrText>
            </w:r>
            <w:r>
              <w:rPr>
                <w:noProof/>
                <w:webHidden/>
              </w:rPr>
            </w:r>
            <w:r>
              <w:rPr>
                <w:noProof/>
                <w:webHidden/>
              </w:rPr>
              <w:fldChar w:fldCharType="separate"/>
            </w:r>
            <w:r>
              <w:rPr>
                <w:noProof/>
                <w:webHidden/>
              </w:rPr>
              <w:t>62</w:t>
            </w:r>
            <w:r>
              <w:rPr>
                <w:noProof/>
                <w:webHidden/>
              </w:rPr>
              <w:fldChar w:fldCharType="end"/>
            </w:r>
          </w:hyperlink>
        </w:p>
        <w:p w14:paraId="5E62C831" w14:textId="4243A62B"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19" w:history="1">
            <w:r w:rsidRPr="00543B8C">
              <w:rPr>
                <w:rStyle w:val="Hperlink"/>
                <w:rFonts w:cs="Times New Roman"/>
                <w:noProof/>
              </w:rPr>
              <w:t>§ 14. Rakendussäte</w:t>
            </w:r>
            <w:r>
              <w:rPr>
                <w:noProof/>
                <w:webHidden/>
              </w:rPr>
              <w:tab/>
            </w:r>
            <w:r>
              <w:rPr>
                <w:noProof/>
                <w:webHidden/>
              </w:rPr>
              <w:fldChar w:fldCharType="begin"/>
            </w:r>
            <w:r>
              <w:rPr>
                <w:noProof/>
                <w:webHidden/>
              </w:rPr>
              <w:instrText xml:space="preserve"> PAGEREF _Toc211948619 \h </w:instrText>
            </w:r>
            <w:r>
              <w:rPr>
                <w:noProof/>
                <w:webHidden/>
              </w:rPr>
            </w:r>
            <w:r>
              <w:rPr>
                <w:noProof/>
                <w:webHidden/>
              </w:rPr>
              <w:fldChar w:fldCharType="separate"/>
            </w:r>
            <w:r>
              <w:rPr>
                <w:noProof/>
                <w:webHidden/>
              </w:rPr>
              <w:t>70</w:t>
            </w:r>
            <w:r>
              <w:rPr>
                <w:noProof/>
                <w:webHidden/>
              </w:rPr>
              <w:fldChar w:fldCharType="end"/>
            </w:r>
          </w:hyperlink>
        </w:p>
        <w:p w14:paraId="0EA6D73F" w14:textId="1EFCCBEA"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20" w:history="1">
            <w:r w:rsidRPr="00543B8C">
              <w:rPr>
                <w:rStyle w:val="Hperlink"/>
                <w:rFonts w:cs="Times New Roman"/>
                <w:noProof/>
              </w:rPr>
              <w:t>4. Eelnõu terminoloogia</w:t>
            </w:r>
            <w:r>
              <w:rPr>
                <w:noProof/>
                <w:webHidden/>
              </w:rPr>
              <w:tab/>
            </w:r>
            <w:r>
              <w:rPr>
                <w:noProof/>
                <w:webHidden/>
              </w:rPr>
              <w:fldChar w:fldCharType="begin"/>
            </w:r>
            <w:r>
              <w:rPr>
                <w:noProof/>
                <w:webHidden/>
              </w:rPr>
              <w:instrText xml:space="preserve"> PAGEREF _Toc211948620 \h </w:instrText>
            </w:r>
            <w:r>
              <w:rPr>
                <w:noProof/>
                <w:webHidden/>
              </w:rPr>
            </w:r>
            <w:r>
              <w:rPr>
                <w:noProof/>
                <w:webHidden/>
              </w:rPr>
              <w:fldChar w:fldCharType="separate"/>
            </w:r>
            <w:r>
              <w:rPr>
                <w:noProof/>
                <w:webHidden/>
              </w:rPr>
              <w:t>71</w:t>
            </w:r>
            <w:r>
              <w:rPr>
                <w:noProof/>
                <w:webHidden/>
              </w:rPr>
              <w:fldChar w:fldCharType="end"/>
            </w:r>
          </w:hyperlink>
        </w:p>
        <w:p w14:paraId="319C3E64" w14:textId="013637D5"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21" w:history="1">
            <w:r w:rsidRPr="00543B8C">
              <w:rPr>
                <w:rStyle w:val="Hperlink"/>
                <w:rFonts w:cs="Times New Roman"/>
                <w:noProof/>
              </w:rPr>
              <w:t>5. Eelnõu vastavus Euroopa Liidu õigusele</w:t>
            </w:r>
            <w:r>
              <w:rPr>
                <w:noProof/>
                <w:webHidden/>
              </w:rPr>
              <w:tab/>
            </w:r>
            <w:r>
              <w:rPr>
                <w:noProof/>
                <w:webHidden/>
              </w:rPr>
              <w:fldChar w:fldCharType="begin"/>
            </w:r>
            <w:r>
              <w:rPr>
                <w:noProof/>
                <w:webHidden/>
              </w:rPr>
              <w:instrText xml:space="preserve"> PAGEREF _Toc211948621 \h </w:instrText>
            </w:r>
            <w:r>
              <w:rPr>
                <w:noProof/>
                <w:webHidden/>
              </w:rPr>
            </w:r>
            <w:r>
              <w:rPr>
                <w:noProof/>
                <w:webHidden/>
              </w:rPr>
              <w:fldChar w:fldCharType="separate"/>
            </w:r>
            <w:r>
              <w:rPr>
                <w:noProof/>
                <w:webHidden/>
              </w:rPr>
              <w:t>71</w:t>
            </w:r>
            <w:r>
              <w:rPr>
                <w:noProof/>
                <w:webHidden/>
              </w:rPr>
              <w:fldChar w:fldCharType="end"/>
            </w:r>
          </w:hyperlink>
        </w:p>
        <w:p w14:paraId="52124623" w14:textId="1A377870"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22" w:history="1">
            <w:r w:rsidRPr="00543B8C">
              <w:rPr>
                <w:rStyle w:val="Hperlink"/>
                <w:rFonts w:cs="Times New Roman"/>
                <w:noProof/>
              </w:rPr>
              <w:t>6. Seaduse mõjud</w:t>
            </w:r>
            <w:r>
              <w:rPr>
                <w:noProof/>
                <w:webHidden/>
              </w:rPr>
              <w:tab/>
            </w:r>
            <w:r>
              <w:rPr>
                <w:noProof/>
                <w:webHidden/>
              </w:rPr>
              <w:fldChar w:fldCharType="begin"/>
            </w:r>
            <w:r>
              <w:rPr>
                <w:noProof/>
                <w:webHidden/>
              </w:rPr>
              <w:instrText xml:space="preserve"> PAGEREF _Toc211948622 \h </w:instrText>
            </w:r>
            <w:r>
              <w:rPr>
                <w:noProof/>
                <w:webHidden/>
              </w:rPr>
            </w:r>
            <w:r>
              <w:rPr>
                <w:noProof/>
                <w:webHidden/>
              </w:rPr>
              <w:fldChar w:fldCharType="separate"/>
            </w:r>
            <w:r>
              <w:rPr>
                <w:noProof/>
                <w:webHidden/>
              </w:rPr>
              <w:t>71</w:t>
            </w:r>
            <w:r>
              <w:rPr>
                <w:noProof/>
                <w:webHidden/>
              </w:rPr>
              <w:fldChar w:fldCharType="end"/>
            </w:r>
          </w:hyperlink>
        </w:p>
        <w:p w14:paraId="22199551" w14:textId="668B8E89"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23" w:history="1">
            <w:r w:rsidRPr="00543B8C">
              <w:rPr>
                <w:rStyle w:val="Hperlink"/>
                <w:rFonts w:cs="Times New Roman"/>
                <w:noProof/>
              </w:rPr>
              <w:t>6.1. Ülevaade muudatustest</w:t>
            </w:r>
            <w:r>
              <w:rPr>
                <w:noProof/>
                <w:webHidden/>
              </w:rPr>
              <w:tab/>
            </w:r>
            <w:r>
              <w:rPr>
                <w:noProof/>
                <w:webHidden/>
              </w:rPr>
              <w:fldChar w:fldCharType="begin"/>
            </w:r>
            <w:r>
              <w:rPr>
                <w:noProof/>
                <w:webHidden/>
              </w:rPr>
              <w:instrText xml:space="preserve"> PAGEREF _Toc211948623 \h </w:instrText>
            </w:r>
            <w:r>
              <w:rPr>
                <w:noProof/>
                <w:webHidden/>
              </w:rPr>
            </w:r>
            <w:r>
              <w:rPr>
                <w:noProof/>
                <w:webHidden/>
              </w:rPr>
              <w:fldChar w:fldCharType="separate"/>
            </w:r>
            <w:r>
              <w:rPr>
                <w:noProof/>
                <w:webHidden/>
              </w:rPr>
              <w:t>71</w:t>
            </w:r>
            <w:r>
              <w:rPr>
                <w:noProof/>
                <w:webHidden/>
              </w:rPr>
              <w:fldChar w:fldCharType="end"/>
            </w:r>
          </w:hyperlink>
        </w:p>
        <w:p w14:paraId="4A820DC8" w14:textId="6AF5AC1B"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24" w:history="1">
            <w:r w:rsidRPr="00543B8C">
              <w:rPr>
                <w:rStyle w:val="Hperlink"/>
                <w:rFonts w:cs="Times New Roman"/>
                <w:noProof/>
              </w:rPr>
              <w:t>6.2. Mõju juriidilistele isikutele</w:t>
            </w:r>
            <w:r>
              <w:rPr>
                <w:noProof/>
                <w:webHidden/>
              </w:rPr>
              <w:tab/>
            </w:r>
            <w:r>
              <w:rPr>
                <w:noProof/>
                <w:webHidden/>
              </w:rPr>
              <w:fldChar w:fldCharType="begin"/>
            </w:r>
            <w:r>
              <w:rPr>
                <w:noProof/>
                <w:webHidden/>
              </w:rPr>
              <w:instrText xml:space="preserve"> PAGEREF _Toc211948624 \h </w:instrText>
            </w:r>
            <w:r>
              <w:rPr>
                <w:noProof/>
                <w:webHidden/>
              </w:rPr>
            </w:r>
            <w:r>
              <w:rPr>
                <w:noProof/>
                <w:webHidden/>
              </w:rPr>
              <w:fldChar w:fldCharType="separate"/>
            </w:r>
            <w:r>
              <w:rPr>
                <w:noProof/>
                <w:webHidden/>
              </w:rPr>
              <w:t>76</w:t>
            </w:r>
            <w:r>
              <w:rPr>
                <w:noProof/>
                <w:webHidden/>
              </w:rPr>
              <w:fldChar w:fldCharType="end"/>
            </w:r>
          </w:hyperlink>
        </w:p>
        <w:p w14:paraId="7A5784D3" w14:textId="235775E9"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25" w:history="1">
            <w:r w:rsidRPr="00543B8C">
              <w:rPr>
                <w:rStyle w:val="Hperlink"/>
                <w:rFonts w:cs="Times New Roman"/>
                <w:noProof/>
              </w:rPr>
              <w:t>6.3. Mõju registripidajale ja e-äriregistri haldajale</w:t>
            </w:r>
            <w:r>
              <w:rPr>
                <w:noProof/>
                <w:webHidden/>
              </w:rPr>
              <w:tab/>
            </w:r>
            <w:r>
              <w:rPr>
                <w:noProof/>
                <w:webHidden/>
              </w:rPr>
              <w:fldChar w:fldCharType="begin"/>
            </w:r>
            <w:r>
              <w:rPr>
                <w:noProof/>
                <w:webHidden/>
              </w:rPr>
              <w:instrText xml:space="preserve"> PAGEREF _Toc211948625 \h </w:instrText>
            </w:r>
            <w:r>
              <w:rPr>
                <w:noProof/>
                <w:webHidden/>
              </w:rPr>
            </w:r>
            <w:r>
              <w:rPr>
                <w:noProof/>
                <w:webHidden/>
              </w:rPr>
              <w:fldChar w:fldCharType="separate"/>
            </w:r>
            <w:r>
              <w:rPr>
                <w:noProof/>
                <w:webHidden/>
              </w:rPr>
              <w:t>80</w:t>
            </w:r>
            <w:r>
              <w:rPr>
                <w:noProof/>
                <w:webHidden/>
              </w:rPr>
              <w:fldChar w:fldCharType="end"/>
            </w:r>
          </w:hyperlink>
        </w:p>
        <w:p w14:paraId="0A8F8452" w14:textId="2B339F09"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26" w:history="1">
            <w:r w:rsidRPr="00543B8C">
              <w:rPr>
                <w:rStyle w:val="Hperlink"/>
                <w:rFonts w:cs="Times New Roman"/>
                <w:noProof/>
              </w:rPr>
              <w:t>6.4. Mõju kohtupidamisele</w:t>
            </w:r>
            <w:r>
              <w:rPr>
                <w:noProof/>
                <w:webHidden/>
              </w:rPr>
              <w:tab/>
            </w:r>
            <w:r>
              <w:rPr>
                <w:noProof/>
                <w:webHidden/>
              </w:rPr>
              <w:fldChar w:fldCharType="begin"/>
            </w:r>
            <w:r>
              <w:rPr>
                <w:noProof/>
                <w:webHidden/>
              </w:rPr>
              <w:instrText xml:space="preserve"> PAGEREF _Toc211948626 \h </w:instrText>
            </w:r>
            <w:r>
              <w:rPr>
                <w:noProof/>
                <w:webHidden/>
              </w:rPr>
            </w:r>
            <w:r>
              <w:rPr>
                <w:noProof/>
                <w:webHidden/>
              </w:rPr>
              <w:fldChar w:fldCharType="separate"/>
            </w:r>
            <w:r>
              <w:rPr>
                <w:noProof/>
                <w:webHidden/>
              </w:rPr>
              <w:t>81</w:t>
            </w:r>
            <w:r>
              <w:rPr>
                <w:noProof/>
                <w:webHidden/>
              </w:rPr>
              <w:fldChar w:fldCharType="end"/>
            </w:r>
          </w:hyperlink>
        </w:p>
        <w:p w14:paraId="3ED40665" w14:textId="31B0F920"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27" w:history="1">
            <w:r w:rsidRPr="00543B8C">
              <w:rPr>
                <w:rStyle w:val="Hperlink"/>
                <w:rFonts w:cs="Times New Roman"/>
                <w:noProof/>
              </w:rPr>
              <w:t>6.5. Mõju riigiasutustele – Sotsiaalkindlustusamet ja Tööinspektsioon</w:t>
            </w:r>
            <w:r>
              <w:rPr>
                <w:noProof/>
                <w:webHidden/>
              </w:rPr>
              <w:tab/>
            </w:r>
            <w:r>
              <w:rPr>
                <w:noProof/>
                <w:webHidden/>
              </w:rPr>
              <w:fldChar w:fldCharType="begin"/>
            </w:r>
            <w:r>
              <w:rPr>
                <w:noProof/>
                <w:webHidden/>
              </w:rPr>
              <w:instrText xml:space="preserve"> PAGEREF _Toc211948627 \h </w:instrText>
            </w:r>
            <w:r>
              <w:rPr>
                <w:noProof/>
                <w:webHidden/>
              </w:rPr>
            </w:r>
            <w:r>
              <w:rPr>
                <w:noProof/>
                <w:webHidden/>
              </w:rPr>
              <w:fldChar w:fldCharType="separate"/>
            </w:r>
            <w:r>
              <w:rPr>
                <w:noProof/>
                <w:webHidden/>
              </w:rPr>
              <w:t>83</w:t>
            </w:r>
            <w:r>
              <w:rPr>
                <w:noProof/>
                <w:webHidden/>
              </w:rPr>
              <w:fldChar w:fldCharType="end"/>
            </w:r>
          </w:hyperlink>
        </w:p>
        <w:p w14:paraId="67062AE7" w14:textId="7DF14563"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28" w:history="1">
            <w:r w:rsidRPr="00543B8C">
              <w:rPr>
                <w:rStyle w:val="Hperlink"/>
                <w:rFonts w:cs="Times New Roman"/>
                <w:noProof/>
              </w:rPr>
              <w:t>6.6. Mõju erakondadele ja nende liikmetele</w:t>
            </w:r>
            <w:r>
              <w:rPr>
                <w:noProof/>
                <w:webHidden/>
              </w:rPr>
              <w:tab/>
            </w:r>
            <w:r>
              <w:rPr>
                <w:noProof/>
                <w:webHidden/>
              </w:rPr>
              <w:fldChar w:fldCharType="begin"/>
            </w:r>
            <w:r>
              <w:rPr>
                <w:noProof/>
                <w:webHidden/>
              </w:rPr>
              <w:instrText xml:space="preserve"> PAGEREF _Toc211948628 \h </w:instrText>
            </w:r>
            <w:r>
              <w:rPr>
                <w:noProof/>
                <w:webHidden/>
              </w:rPr>
            </w:r>
            <w:r>
              <w:rPr>
                <w:noProof/>
                <w:webHidden/>
              </w:rPr>
              <w:fldChar w:fldCharType="separate"/>
            </w:r>
            <w:r>
              <w:rPr>
                <w:noProof/>
                <w:webHidden/>
              </w:rPr>
              <w:t>83</w:t>
            </w:r>
            <w:r>
              <w:rPr>
                <w:noProof/>
                <w:webHidden/>
              </w:rPr>
              <w:fldChar w:fldCharType="end"/>
            </w:r>
          </w:hyperlink>
        </w:p>
        <w:p w14:paraId="72A8D46E" w14:textId="1303B1FE"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29" w:history="1">
            <w:r w:rsidRPr="00543B8C">
              <w:rPr>
                <w:rStyle w:val="Hperlink"/>
                <w:rFonts w:cs="Times New Roman"/>
                <w:noProof/>
              </w:rPr>
              <w:t>7. Seaduse rakendamisega seotud riigi ja kohaliku omavalitsuse tegevused, eeldatavad tulud ja kulud</w:t>
            </w:r>
            <w:r>
              <w:rPr>
                <w:noProof/>
                <w:webHidden/>
              </w:rPr>
              <w:tab/>
            </w:r>
            <w:r>
              <w:rPr>
                <w:noProof/>
                <w:webHidden/>
              </w:rPr>
              <w:fldChar w:fldCharType="begin"/>
            </w:r>
            <w:r>
              <w:rPr>
                <w:noProof/>
                <w:webHidden/>
              </w:rPr>
              <w:instrText xml:space="preserve"> PAGEREF _Toc211948629 \h </w:instrText>
            </w:r>
            <w:r>
              <w:rPr>
                <w:noProof/>
                <w:webHidden/>
              </w:rPr>
            </w:r>
            <w:r>
              <w:rPr>
                <w:noProof/>
                <w:webHidden/>
              </w:rPr>
              <w:fldChar w:fldCharType="separate"/>
            </w:r>
            <w:r>
              <w:rPr>
                <w:noProof/>
                <w:webHidden/>
              </w:rPr>
              <w:t>84</w:t>
            </w:r>
            <w:r>
              <w:rPr>
                <w:noProof/>
                <w:webHidden/>
              </w:rPr>
              <w:fldChar w:fldCharType="end"/>
            </w:r>
          </w:hyperlink>
        </w:p>
        <w:p w14:paraId="51EA6B1C" w14:textId="3D24FBA7"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30" w:history="1">
            <w:r w:rsidRPr="00543B8C">
              <w:rPr>
                <w:rStyle w:val="Hperlink"/>
                <w:rFonts w:cs="Times New Roman"/>
                <w:noProof/>
              </w:rPr>
              <w:t>8. Rakendusaktid</w:t>
            </w:r>
            <w:r>
              <w:rPr>
                <w:noProof/>
                <w:webHidden/>
              </w:rPr>
              <w:tab/>
            </w:r>
            <w:r>
              <w:rPr>
                <w:noProof/>
                <w:webHidden/>
              </w:rPr>
              <w:fldChar w:fldCharType="begin"/>
            </w:r>
            <w:r>
              <w:rPr>
                <w:noProof/>
                <w:webHidden/>
              </w:rPr>
              <w:instrText xml:space="preserve"> PAGEREF _Toc211948630 \h </w:instrText>
            </w:r>
            <w:r>
              <w:rPr>
                <w:noProof/>
                <w:webHidden/>
              </w:rPr>
            </w:r>
            <w:r>
              <w:rPr>
                <w:noProof/>
                <w:webHidden/>
              </w:rPr>
              <w:fldChar w:fldCharType="separate"/>
            </w:r>
            <w:r>
              <w:rPr>
                <w:noProof/>
                <w:webHidden/>
              </w:rPr>
              <w:t>85</w:t>
            </w:r>
            <w:r>
              <w:rPr>
                <w:noProof/>
                <w:webHidden/>
              </w:rPr>
              <w:fldChar w:fldCharType="end"/>
            </w:r>
          </w:hyperlink>
        </w:p>
        <w:p w14:paraId="291BE16C" w14:textId="2CB411CE"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31" w:history="1">
            <w:r w:rsidRPr="00543B8C">
              <w:rPr>
                <w:rStyle w:val="Hperlink"/>
                <w:rFonts w:cs="Times New Roman"/>
                <w:noProof/>
              </w:rPr>
              <w:t>8.1. Muudetavad rakendusaktid</w:t>
            </w:r>
            <w:r>
              <w:rPr>
                <w:noProof/>
                <w:webHidden/>
              </w:rPr>
              <w:tab/>
            </w:r>
            <w:r>
              <w:rPr>
                <w:noProof/>
                <w:webHidden/>
              </w:rPr>
              <w:fldChar w:fldCharType="begin"/>
            </w:r>
            <w:r>
              <w:rPr>
                <w:noProof/>
                <w:webHidden/>
              </w:rPr>
              <w:instrText xml:space="preserve"> PAGEREF _Toc211948631 \h </w:instrText>
            </w:r>
            <w:r>
              <w:rPr>
                <w:noProof/>
                <w:webHidden/>
              </w:rPr>
            </w:r>
            <w:r>
              <w:rPr>
                <w:noProof/>
                <w:webHidden/>
              </w:rPr>
              <w:fldChar w:fldCharType="separate"/>
            </w:r>
            <w:r>
              <w:rPr>
                <w:noProof/>
                <w:webHidden/>
              </w:rPr>
              <w:t>85</w:t>
            </w:r>
            <w:r>
              <w:rPr>
                <w:noProof/>
                <w:webHidden/>
              </w:rPr>
              <w:fldChar w:fldCharType="end"/>
            </w:r>
          </w:hyperlink>
        </w:p>
        <w:p w14:paraId="2DA3B451" w14:textId="2C223F3E" w:rsidR="00184DD8" w:rsidRDefault="00184DD8">
          <w:pPr>
            <w:pStyle w:val="SK2"/>
            <w:tabs>
              <w:tab w:val="right" w:leader="dot" w:pos="9395"/>
            </w:tabs>
            <w:rPr>
              <w:rFonts w:asciiTheme="minorHAnsi" w:eastAsiaTheme="minorEastAsia" w:hAnsiTheme="minorHAnsi" w:cstheme="minorBidi"/>
              <w:noProof/>
              <w:kern w:val="2"/>
              <w:szCs w:val="24"/>
              <w14:ligatures w14:val="standardContextual"/>
            </w:rPr>
          </w:pPr>
          <w:hyperlink w:anchor="_Toc211948632" w:history="1">
            <w:r w:rsidRPr="00543B8C">
              <w:rPr>
                <w:rStyle w:val="Hperlink"/>
                <w:rFonts w:cs="Times New Roman"/>
                <w:noProof/>
              </w:rPr>
              <w:t>8.2. Kehtetuks muutuvad rakendusaktid</w:t>
            </w:r>
            <w:r>
              <w:rPr>
                <w:noProof/>
                <w:webHidden/>
              </w:rPr>
              <w:tab/>
            </w:r>
            <w:r>
              <w:rPr>
                <w:noProof/>
                <w:webHidden/>
              </w:rPr>
              <w:fldChar w:fldCharType="begin"/>
            </w:r>
            <w:r>
              <w:rPr>
                <w:noProof/>
                <w:webHidden/>
              </w:rPr>
              <w:instrText xml:space="preserve"> PAGEREF _Toc211948632 \h </w:instrText>
            </w:r>
            <w:r>
              <w:rPr>
                <w:noProof/>
                <w:webHidden/>
              </w:rPr>
            </w:r>
            <w:r>
              <w:rPr>
                <w:noProof/>
                <w:webHidden/>
              </w:rPr>
              <w:fldChar w:fldCharType="separate"/>
            </w:r>
            <w:r>
              <w:rPr>
                <w:noProof/>
                <w:webHidden/>
              </w:rPr>
              <w:t>85</w:t>
            </w:r>
            <w:r>
              <w:rPr>
                <w:noProof/>
                <w:webHidden/>
              </w:rPr>
              <w:fldChar w:fldCharType="end"/>
            </w:r>
          </w:hyperlink>
        </w:p>
        <w:p w14:paraId="7C495739" w14:textId="29BF4529"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33" w:history="1">
            <w:r w:rsidRPr="00543B8C">
              <w:rPr>
                <w:rStyle w:val="Hperlink"/>
                <w:rFonts w:cs="Times New Roman"/>
                <w:noProof/>
              </w:rPr>
              <w:t>9. Seaduse jõustumine</w:t>
            </w:r>
            <w:r>
              <w:rPr>
                <w:noProof/>
                <w:webHidden/>
              </w:rPr>
              <w:tab/>
            </w:r>
            <w:r>
              <w:rPr>
                <w:noProof/>
                <w:webHidden/>
              </w:rPr>
              <w:fldChar w:fldCharType="begin"/>
            </w:r>
            <w:r>
              <w:rPr>
                <w:noProof/>
                <w:webHidden/>
              </w:rPr>
              <w:instrText xml:space="preserve"> PAGEREF _Toc211948633 \h </w:instrText>
            </w:r>
            <w:r>
              <w:rPr>
                <w:noProof/>
                <w:webHidden/>
              </w:rPr>
            </w:r>
            <w:r>
              <w:rPr>
                <w:noProof/>
                <w:webHidden/>
              </w:rPr>
              <w:fldChar w:fldCharType="separate"/>
            </w:r>
            <w:r>
              <w:rPr>
                <w:noProof/>
                <w:webHidden/>
              </w:rPr>
              <w:t>85</w:t>
            </w:r>
            <w:r>
              <w:rPr>
                <w:noProof/>
                <w:webHidden/>
              </w:rPr>
              <w:fldChar w:fldCharType="end"/>
            </w:r>
          </w:hyperlink>
        </w:p>
        <w:p w14:paraId="24A410B5" w14:textId="380A31B0" w:rsidR="00184DD8" w:rsidRDefault="00184DD8">
          <w:pPr>
            <w:pStyle w:val="SK1"/>
            <w:tabs>
              <w:tab w:val="right" w:leader="dot" w:pos="9395"/>
            </w:tabs>
            <w:rPr>
              <w:rFonts w:asciiTheme="minorHAnsi" w:eastAsiaTheme="minorEastAsia" w:hAnsiTheme="minorHAnsi" w:cstheme="minorBidi"/>
              <w:noProof/>
              <w:kern w:val="2"/>
              <w:szCs w:val="24"/>
              <w14:ligatures w14:val="standardContextual"/>
            </w:rPr>
          </w:pPr>
          <w:hyperlink w:anchor="_Toc211948634" w:history="1">
            <w:r w:rsidRPr="00543B8C">
              <w:rPr>
                <w:rStyle w:val="Hperlink"/>
                <w:rFonts w:cs="Times New Roman"/>
                <w:noProof/>
              </w:rPr>
              <w:t>10. Eelnõu kooskõlastamine, huvirühmade kaasamine ja avalik konsultatsioon</w:t>
            </w:r>
            <w:r>
              <w:rPr>
                <w:noProof/>
                <w:webHidden/>
              </w:rPr>
              <w:tab/>
            </w:r>
            <w:r>
              <w:rPr>
                <w:noProof/>
                <w:webHidden/>
              </w:rPr>
              <w:fldChar w:fldCharType="begin"/>
            </w:r>
            <w:r>
              <w:rPr>
                <w:noProof/>
                <w:webHidden/>
              </w:rPr>
              <w:instrText xml:space="preserve"> PAGEREF _Toc211948634 \h </w:instrText>
            </w:r>
            <w:r>
              <w:rPr>
                <w:noProof/>
                <w:webHidden/>
              </w:rPr>
            </w:r>
            <w:r>
              <w:rPr>
                <w:noProof/>
                <w:webHidden/>
              </w:rPr>
              <w:fldChar w:fldCharType="separate"/>
            </w:r>
            <w:r>
              <w:rPr>
                <w:noProof/>
                <w:webHidden/>
              </w:rPr>
              <w:t>85</w:t>
            </w:r>
            <w:r>
              <w:rPr>
                <w:noProof/>
                <w:webHidden/>
              </w:rPr>
              <w:fldChar w:fldCharType="end"/>
            </w:r>
          </w:hyperlink>
        </w:p>
        <w:p w14:paraId="3E0B9507" w14:textId="4521B1EA" w:rsidR="00355E0A" w:rsidRPr="00F85FE1" w:rsidRDefault="00355E0A" w:rsidP="007149D2">
          <w:pPr>
            <w:pStyle w:val="SK1"/>
            <w:tabs>
              <w:tab w:val="right" w:leader="dot" w:pos="9390"/>
            </w:tabs>
            <w:rPr>
              <w:rStyle w:val="Hperlink"/>
              <w:rFonts w:cs="Times New Roman"/>
              <w:noProof/>
              <w:kern w:val="2"/>
              <w:szCs w:val="24"/>
              <w14:ligatures w14:val="standardContextual"/>
            </w:rPr>
          </w:pPr>
          <w:r w:rsidRPr="00F85FE1">
            <w:rPr>
              <w:rFonts w:cs="Times New Roman"/>
              <w:szCs w:val="24"/>
            </w:rPr>
            <w:fldChar w:fldCharType="end"/>
          </w:r>
        </w:p>
      </w:sdtContent>
    </w:sdt>
    <w:p w14:paraId="7B82ABAF" w14:textId="5D610F19" w:rsidR="003505E3" w:rsidRPr="00F85FE1" w:rsidRDefault="003505E3">
      <w:pPr>
        <w:rPr>
          <w:rFonts w:cs="Times New Roman"/>
          <w:szCs w:val="24"/>
        </w:rPr>
      </w:pPr>
    </w:p>
    <w:p w14:paraId="2F207EF8" w14:textId="77777777" w:rsidR="00D672C5" w:rsidRPr="00F85FE1" w:rsidRDefault="00D672C5" w:rsidP="006D48B8">
      <w:pPr>
        <w:spacing w:line="240" w:lineRule="auto"/>
        <w:jc w:val="both"/>
        <w:rPr>
          <w:rFonts w:cs="Times New Roman"/>
          <w:szCs w:val="24"/>
        </w:rPr>
      </w:pPr>
    </w:p>
    <w:p w14:paraId="6094711E" w14:textId="77777777" w:rsidR="00C82D3B" w:rsidRPr="00F85FE1" w:rsidRDefault="008047A1" w:rsidP="00234777">
      <w:pPr>
        <w:pStyle w:val="Pealkiri1"/>
        <w:rPr>
          <w:rFonts w:cs="Times New Roman"/>
          <w:szCs w:val="24"/>
        </w:rPr>
      </w:pPr>
      <w:bookmarkStart w:id="0" w:name="_Toc211948600"/>
      <w:r w:rsidRPr="00F85FE1">
        <w:rPr>
          <w:rFonts w:cs="Times New Roman"/>
          <w:szCs w:val="24"/>
        </w:rPr>
        <w:t>1. Sissejuhatus</w:t>
      </w:r>
      <w:bookmarkEnd w:id="0"/>
    </w:p>
    <w:p w14:paraId="6094711F" w14:textId="77777777" w:rsidR="00C82D3B" w:rsidRPr="00F85FE1" w:rsidRDefault="008047A1" w:rsidP="00B91B53">
      <w:pPr>
        <w:pStyle w:val="Pealkiri2"/>
        <w:rPr>
          <w:rFonts w:cs="Times New Roman"/>
          <w:szCs w:val="24"/>
        </w:rPr>
      </w:pPr>
      <w:bookmarkStart w:id="1" w:name="_Toc211948601"/>
      <w:r w:rsidRPr="00F85FE1">
        <w:rPr>
          <w:rFonts w:cs="Times New Roman"/>
          <w:szCs w:val="24"/>
        </w:rPr>
        <w:t>1.1. Sisukokkuvõte</w:t>
      </w:r>
      <w:bookmarkEnd w:id="1"/>
    </w:p>
    <w:p w14:paraId="60947120" w14:textId="631832D6" w:rsidR="00C82D3B" w:rsidRPr="00F85FE1" w:rsidRDefault="008047A1" w:rsidP="006D48B8">
      <w:pPr>
        <w:spacing w:line="240" w:lineRule="auto"/>
        <w:jc w:val="both"/>
        <w:rPr>
          <w:rFonts w:cs="Times New Roman"/>
          <w:szCs w:val="24"/>
        </w:rPr>
      </w:pPr>
      <w:r w:rsidRPr="00F85FE1">
        <w:rPr>
          <w:rFonts w:cs="Times New Roman"/>
          <w:szCs w:val="24"/>
        </w:rPr>
        <w:t>Seaduseelnõuga muudetakse juriidiliste isikute tegutsemise reegleid paindlikumaks, samuti täiendatakse osanike/aktsionäride/liikmete õigusi</w:t>
      </w:r>
      <w:r w:rsidR="006F6E61" w:rsidRPr="00F85FE1">
        <w:rPr>
          <w:rFonts w:cs="Times New Roman"/>
          <w:szCs w:val="24"/>
        </w:rPr>
        <w:t xml:space="preserve">. </w:t>
      </w:r>
      <w:r w:rsidRPr="00F85FE1">
        <w:rPr>
          <w:rFonts w:cs="Times New Roman"/>
          <w:szCs w:val="24"/>
        </w:rPr>
        <w:t xml:space="preserve">Nii saavad juriidilised isikud </w:t>
      </w:r>
      <w:r w:rsidR="00233A45" w:rsidRPr="00F85FE1">
        <w:rPr>
          <w:rFonts w:cs="Times New Roman"/>
          <w:szCs w:val="24"/>
        </w:rPr>
        <w:t xml:space="preserve">senisest </w:t>
      </w:r>
      <w:r w:rsidR="00A3094F" w:rsidRPr="00F85FE1">
        <w:rPr>
          <w:rFonts w:cs="Times New Roman"/>
          <w:szCs w:val="24"/>
        </w:rPr>
        <w:t xml:space="preserve">paremini </w:t>
      </w:r>
      <w:r w:rsidRPr="00F85FE1">
        <w:rPr>
          <w:rFonts w:cs="Times New Roman"/>
          <w:szCs w:val="24"/>
        </w:rPr>
        <w:t>oma siseasju korraldada</w:t>
      </w:r>
      <w:r w:rsidR="000C0C9A">
        <w:rPr>
          <w:rFonts w:cs="Times New Roman"/>
          <w:szCs w:val="24"/>
        </w:rPr>
        <w:t xml:space="preserve"> ja </w:t>
      </w:r>
      <w:r w:rsidRPr="00F85FE1">
        <w:rPr>
          <w:rFonts w:cs="Times New Roman"/>
          <w:szCs w:val="24"/>
        </w:rPr>
        <w:t xml:space="preserve">osanikud/aktsionärid/liikmed saavad rohkem teavet juriidilise isiku </w:t>
      </w:r>
      <w:r w:rsidR="00A3094F" w:rsidRPr="00F85FE1">
        <w:rPr>
          <w:rFonts w:cs="Times New Roman"/>
          <w:szCs w:val="24"/>
        </w:rPr>
        <w:t xml:space="preserve">tegevuse </w:t>
      </w:r>
      <w:r w:rsidRPr="00F85FE1">
        <w:rPr>
          <w:rFonts w:cs="Times New Roman"/>
          <w:szCs w:val="24"/>
        </w:rPr>
        <w:t>kohta</w:t>
      </w:r>
      <w:r w:rsidR="00172712" w:rsidRPr="00F85FE1">
        <w:rPr>
          <w:rFonts w:cs="Times New Roman"/>
          <w:szCs w:val="24"/>
        </w:rPr>
        <w:t>.</w:t>
      </w:r>
      <w:r w:rsidRPr="00F85FE1">
        <w:rPr>
          <w:rFonts w:cs="Times New Roman"/>
          <w:szCs w:val="24"/>
        </w:rPr>
        <w:t xml:space="preserve"> Muudatuste tulemusel muutub </w:t>
      </w:r>
      <w:r w:rsidR="00233A45" w:rsidRPr="00F85FE1">
        <w:rPr>
          <w:rFonts w:cs="Times New Roman"/>
          <w:szCs w:val="24"/>
        </w:rPr>
        <w:t xml:space="preserve">ühingute </w:t>
      </w:r>
      <w:r w:rsidRPr="00F85FE1">
        <w:rPr>
          <w:rFonts w:cs="Times New Roman"/>
          <w:szCs w:val="24"/>
        </w:rPr>
        <w:t>tegutsemine Eesti</w:t>
      </w:r>
      <w:r w:rsidR="00603EA1" w:rsidRPr="00F85FE1">
        <w:rPr>
          <w:rFonts w:cs="Times New Roman"/>
          <w:szCs w:val="24"/>
        </w:rPr>
        <w:t xml:space="preserve">s </w:t>
      </w:r>
      <w:r w:rsidRPr="00F85FE1">
        <w:rPr>
          <w:rFonts w:cs="Times New Roman"/>
          <w:szCs w:val="24"/>
        </w:rPr>
        <w:t>mugavamaks</w:t>
      </w:r>
      <w:r w:rsidR="00E330D0" w:rsidRPr="00F85FE1">
        <w:rPr>
          <w:rFonts w:cs="Times New Roman"/>
          <w:szCs w:val="24"/>
        </w:rPr>
        <w:t xml:space="preserve"> ja </w:t>
      </w:r>
      <w:r w:rsidRPr="00F85FE1">
        <w:rPr>
          <w:rFonts w:cs="Times New Roman"/>
          <w:szCs w:val="24"/>
        </w:rPr>
        <w:t>reeglid on paindlikumad, samas ei vähen</w:t>
      </w:r>
      <w:r w:rsidR="00E330D0" w:rsidRPr="00F85FE1">
        <w:rPr>
          <w:rFonts w:cs="Times New Roman"/>
          <w:szCs w:val="24"/>
        </w:rPr>
        <w:t>e</w:t>
      </w:r>
      <w:r w:rsidRPr="00F85FE1">
        <w:rPr>
          <w:rFonts w:cs="Times New Roman"/>
          <w:szCs w:val="24"/>
        </w:rPr>
        <w:t xml:space="preserve"> õiguskindlus.</w:t>
      </w:r>
      <w:r w:rsidR="00D05E2A" w:rsidRPr="00F85FE1">
        <w:rPr>
          <w:rFonts w:cs="Times New Roman"/>
          <w:szCs w:val="24"/>
        </w:rPr>
        <w:t xml:space="preserve"> Lisaks sisaldab seaduseelnõu mit</w:t>
      </w:r>
      <w:r w:rsidR="00DF44C9" w:rsidRPr="00F85FE1">
        <w:rPr>
          <w:rFonts w:cs="Times New Roman"/>
          <w:szCs w:val="24"/>
        </w:rPr>
        <w:t>u</w:t>
      </w:r>
      <w:r w:rsidR="00D05E2A" w:rsidRPr="00F85FE1">
        <w:rPr>
          <w:rFonts w:cs="Times New Roman"/>
          <w:szCs w:val="24"/>
        </w:rPr>
        <w:t xml:space="preserve"> andmekaitse</w:t>
      </w:r>
      <w:r w:rsidR="00D30821" w:rsidRPr="00F85FE1">
        <w:rPr>
          <w:rFonts w:cs="Times New Roman"/>
          <w:szCs w:val="24"/>
        </w:rPr>
        <w:t xml:space="preserve"> kaalutustel tehtava</w:t>
      </w:r>
      <w:r w:rsidR="00DF44C9" w:rsidRPr="00F85FE1">
        <w:rPr>
          <w:rFonts w:cs="Times New Roman"/>
          <w:szCs w:val="24"/>
        </w:rPr>
        <w:t>t</w:t>
      </w:r>
      <w:r w:rsidR="00D30821" w:rsidRPr="00F85FE1">
        <w:rPr>
          <w:rFonts w:cs="Times New Roman"/>
          <w:szCs w:val="24"/>
        </w:rPr>
        <w:t xml:space="preserve"> muudatus</w:t>
      </w:r>
      <w:r w:rsidR="00DF44C9" w:rsidRPr="00F85FE1">
        <w:rPr>
          <w:rFonts w:cs="Times New Roman"/>
          <w:szCs w:val="24"/>
        </w:rPr>
        <w:t>t</w:t>
      </w:r>
      <w:r w:rsidR="00D30821" w:rsidRPr="00F85FE1">
        <w:rPr>
          <w:rFonts w:cs="Times New Roman"/>
          <w:szCs w:val="24"/>
        </w:rPr>
        <w:t>.</w:t>
      </w:r>
    </w:p>
    <w:p w14:paraId="60947121" w14:textId="3A6980CF" w:rsidR="00C82D3B" w:rsidRPr="00F85FE1" w:rsidRDefault="008047A1" w:rsidP="006D48B8">
      <w:pPr>
        <w:spacing w:line="240" w:lineRule="auto"/>
        <w:jc w:val="both"/>
        <w:rPr>
          <w:rFonts w:cs="Times New Roman"/>
          <w:szCs w:val="24"/>
        </w:rPr>
      </w:pPr>
      <w:r w:rsidRPr="00F85FE1">
        <w:rPr>
          <w:rFonts w:cs="Times New Roman"/>
          <w:szCs w:val="24"/>
        </w:rPr>
        <w:t>Seaduseelnõuga kavandatavad peamised muudatused on järgmised:</w:t>
      </w:r>
    </w:p>
    <w:p w14:paraId="60947122" w14:textId="56EE6D21" w:rsidR="00C82D3B" w:rsidRPr="00F85FE1" w:rsidRDefault="1E7761EE" w:rsidP="00D30F10">
      <w:pPr>
        <w:numPr>
          <w:ilvl w:val="0"/>
          <w:numId w:val="1"/>
        </w:numPr>
        <w:spacing w:line="240" w:lineRule="auto"/>
        <w:ind w:left="720"/>
        <w:jc w:val="both"/>
        <w:rPr>
          <w:rFonts w:cs="Times New Roman"/>
          <w:szCs w:val="24"/>
        </w:rPr>
      </w:pPr>
      <w:r w:rsidRPr="00F85FE1">
        <w:rPr>
          <w:rFonts w:cs="Times New Roman"/>
          <w:szCs w:val="24"/>
        </w:rPr>
        <w:t>koosolekute</w:t>
      </w:r>
      <w:r w:rsidR="008047A1" w:rsidRPr="00F85FE1">
        <w:rPr>
          <w:rFonts w:cs="Times New Roman"/>
          <w:szCs w:val="24"/>
        </w:rPr>
        <w:t xml:space="preserve"> pidamise ja otsuste vastuvõtmise muudatused, mh kaotatakse äriühingutel üldine koosolekul esindatuse nõue, et koosolek oleks otsustusvõimeline</w:t>
      </w:r>
      <w:r w:rsidR="00B55218" w:rsidRPr="00F85FE1">
        <w:rPr>
          <w:rFonts w:cs="Times New Roman"/>
          <w:szCs w:val="24"/>
        </w:rPr>
        <w:t>;</w:t>
      </w:r>
    </w:p>
    <w:p w14:paraId="60947123" w14:textId="62FE9257" w:rsidR="00C82D3B" w:rsidRPr="00F85FE1" w:rsidRDefault="4181693C" w:rsidP="0011263F">
      <w:pPr>
        <w:numPr>
          <w:ilvl w:val="0"/>
          <w:numId w:val="1"/>
        </w:numPr>
        <w:spacing w:line="240" w:lineRule="auto"/>
        <w:ind w:left="720"/>
        <w:jc w:val="both"/>
        <w:rPr>
          <w:rFonts w:cs="Times New Roman"/>
          <w:szCs w:val="24"/>
        </w:rPr>
      </w:pPr>
      <w:r w:rsidRPr="00F85FE1">
        <w:rPr>
          <w:rFonts w:cs="Times New Roman"/>
          <w:szCs w:val="24"/>
        </w:rPr>
        <w:t xml:space="preserve">täiendatakse koosolekute kokkukutsumise, seal hääletamise ja otsuste vaidlustamise </w:t>
      </w:r>
      <w:r w:rsidR="6DD87745" w:rsidRPr="00F85FE1">
        <w:rPr>
          <w:rFonts w:cs="Times New Roman"/>
          <w:szCs w:val="24"/>
        </w:rPr>
        <w:t>korda</w:t>
      </w:r>
      <w:r w:rsidRPr="00F85FE1">
        <w:rPr>
          <w:rFonts w:cs="Times New Roman"/>
          <w:szCs w:val="24"/>
        </w:rPr>
        <w:t xml:space="preserve"> (mh uus vaidlustamise alus, kui juhatus ei andnud osanikule otsuse tegemiseks vajalikku teavet või kui osanikule antud teave oli ebaõige või </w:t>
      </w:r>
      <w:r w:rsidR="5ED7C13F" w:rsidRPr="00F85FE1">
        <w:rPr>
          <w:rFonts w:cs="Times New Roman"/>
          <w:szCs w:val="24"/>
        </w:rPr>
        <w:t>ebapiisav</w:t>
      </w:r>
      <w:r w:rsidR="652FB8C4" w:rsidRPr="00F85FE1">
        <w:rPr>
          <w:rFonts w:cs="Times New Roman"/>
          <w:szCs w:val="24"/>
        </w:rPr>
        <w:t xml:space="preserve"> ning </w:t>
      </w:r>
      <w:r w:rsidR="4E476C33" w:rsidRPr="00F85FE1">
        <w:rPr>
          <w:rFonts w:cs="Times New Roman"/>
          <w:szCs w:val="24"/>
        </w:rPr>
        <w:t xml:space="preserve">teave oli </w:t>
      </w:r>
      <w:r w:rsidR="36735F0D" w:rsidRPr="00F85FE1">
        <w:rPr>
          <w:rFonts w:cs="Times New Roman"/>
          <w:szCs w:val="24"/>
        </w:rPr>
        <w:t>o</w:t>
      </w:r>
      <w:r w:rsidR="25D0594A" w:rsidRPr="00F85FE1">
        <w:rPr>
          <w:rFonts w:cs="Times New Roman"/>
          <w:szCs w:val="24"/>
        </w:rPr>
        <w:t>tsustamiseks</w:t>
      </w:r>
      <w:r w:rsidRPr="00F85FE1">
        <w:rPr>
          <w:rFonts w:cs="Times New Roman"/>
          <w:szCs w:val="24"/>
        </w:rPr>
        <w:t xml:space="preserve"> oluli</w:t>
      </w:r>
      <w:r w:rsidR="4E476C33" w:rsidRPr="00F85FE1">
        <w:rPr>
          <w:rFonts w:cs="Times New Roman"/>
          <w:szCs w:val="24"/>
        </w:rPr>
        <w:t>n</w:t>
      </w:r>
      <w:r w:rsidRPr="00F85FE1">
        <w:rPr>
          <w:rFonts w:cs="Times New Roman"/>
          <w:szCs w:val="24"/>
        </w:rPr>
        <w:t>e</w:t>
      </w:r>
      <w:r w:rsidR="68F72D55" w:rsidRPr="00F85FE1">
        <w:rPr>
          <w:rFonts w:cs="Times New Roman"/>
          <w:szCs w:val="24"/>
        </w:rPr>
        <w:t>)</w:t>
      </w:r>
      <w:r w:rsidR="4E476C33" w:rsidRPr="00F85FE1">
        <w:rPr>
          <w:rFonts w:cs="Times New Roman"/>
          <w:szCs w:val="24"/>
        </w:rPr>
        <w:t>;</w:t>
      </w:r>
    </w:p>
    <w:p w14:paraId="60947124" w14:textId="5F8709CC"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tsiviilseadustiku üldosa seaduses sätestatakse põhimõte, et hääle andmisel tuleb arvestada juriidilise isiku huviga</w:t>
      </w:r>
      <w:r w:rsidR="000C7D39" w:rsidRPr="00F85FE1">
        <w:rPr>
          <w:rFonts w:cs="Times New Roman"/>
          <w:szCs w:val="24"/>
        </w:rPr>
        <w:t>;</w:t>
      </w:r>
    </w:p>
    <w:p w14:paraId="60947125" w14:textId="1C00A12F" w:rsidR="00C82D3B" w:rsidRPr="00F85FE1" w:rsidRDefault="733BF912" w:rsidP="0011263F">
      <w:pPr>
        <w:numPr>
          <w:ilvl w:val="0"/>
          <w:numId w:val="1"/>
        </w:numPr>
        <w:spacing w:line="240" w:lineRule="auto"/>
        <w:ind w:left="720"/>
        <w:jc w:val="both"/>
        <w:rPr>
          <w:rFonts w:cs="Times New Roman"/>
          <w:szCs w:val="24"/>
        </w:rPr>
      </w:pPr>
      <w:r w:rsidRPr="00F85FE1">
        <w:rPr>
          <w:rFonts w:cs="Times New Roman"/>
          <w:szCs w:val="24"/>
        </w:rPr>
        <w:t>osaniku, aktsionäri ja liikme hääleõiguse piirangut laiendatakse olukordadele, kui neil on konflikt ühinguga (nad on algatanud ühingu vastu kohtuvaidluse) ja esineb oht, et nad ei lähtu otsuse tegemisel üksnes ühingu huvidest</w:t>
      </w:r>
      <w:r w:rsidR="1D855B21" w:rsidRPr="00F85FE1">
        <w:rPr>
          <w:rFonts w:cs="Times New Roman"/>
          <w:szCs w:val="24"/>
        </w:rPr>
        <w:t>;</w:t>
      </w:r>
    </w:p>
    <w:p w14:paraId="60947126" w14:textId="1ED92F6C" w:rsidR="00C82D3B" w:rsidRPr="00F85FE1" w:rsidRDefault="008047A1" w:rsidP="00D30F10">
      <w:pPr>
        <w:numPr>
          <w:ilvl w:val="0"/>
          <w:numId w:val="1"/>
        </w:numPr>
        <w:spacing w:line="240" w:lineRule="auto"/>
        <w:ind w:left="720"/>
        <w:jc w:val="both"/>
        <w:rPr>
          <w:rFonts w:cs="Times New Roman"/>
          <w:szCs w:val="24"/>
        </w:rPr>
      </w:pPr>
      <w:r w:rsidRPr="00F85FE1">
        <w:rPr>
          <w:rFonts w:cs="Times New Roman"/>
          <w:szCs w:val="24"/>
        </w:rPr>
        <w:t>kaotatakse osaühingutel otsuste eelnõude koostamise kohustus, majandusaasta aruande kinnitamiseks ja tehingu tegemiseks nõusoleku andmisel tuleb võimaldada osanikel enne koosolekut sisuga tutvuda</w:t>
      </w:r>
      <w:r w:rsidR="00DD2FD8" w:rsidRPr="00F85FE1">
        <w:rPr>
          <w:rFonts w:cs="Times New Roman"/>
          <w:szCs w:val="24"/>
        </w:rPr>
        <w:t>;</w:t>
      </w:r>
    </w:p>
    <w:p w14:paraId="60947127" w14:textId="40D8E678"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kui majandusaasta aruanne kinnitatakse koosolekut kokku kutsumata, on osanikul õigus nõuda audiitori aruande kohta kirjalikke selgitusi</w:t>
      </w:r>
      <w:r w:rsidR="00DD2FD8" w:rsidRPr="00F85FE1">
        <w:rPr>
          <w:rFonts w:cs="Times New Roman"/>
          <w:szCs w:val="24"/>
        </w:rPr>
        <w:t>;</w:t>
      </w:r>
    </w:p>
    <w:p w14:paraId="60947128" w14:textId="2B47950B"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lastRenderedPageBreak/>
        <w:t>kaotatakse aktsiaseltsi nõukogu koosoleku protokolli kõigi liikmete allkirjastamise nõue ja leevendatakse nõukogu otsuse vastu võtmisel koosolekut kokku kutsumata hääletusprotokolli koostamise nõudeid</w:t>
      </w:r>
      <w:r w:rsidR="00DD2FD8" w:rsidRPr="00F85FE1">
        <w:rPr>
          <w:rFonts w:cs="Times New Roman"/>
          <w:szCs w:val="24"/>
        </w:rPr>
        <w:t>;</w:t>
      </w:r>
    </w:p>
    <w:p w14:paraId="60947129" w14:textId="3B4A2C5D"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võimaldatakse osaühing asutada tähtajaliselt konkreetse projekti jaoks</w:t>
      </w:r>
      <w:r w:rsidR="00DD2FD8" w:rsidRPr="00F85FE1">
        <w:rPr>
          <w:rFonts w:cs="Times New Roman"/>
          <w:szCs w:val="24"/>
        </w:rPr>
        <w:t>;</w:t>
      </w:r>
    </w:p>
    <w:p w14:paraId="6094712A" w14:textId="01DF4FD0"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 xml:space="preserve">täpsustatakse praktikas ebaselgust põhjustanud osa pärimise </w:t>
      </w:r>
      <w:r w:rsidR="00DD2FD8" w:rsidRPr="00F85FE1">
        <w:rPr>
          <w:rFonts w:cs="Times New Roman"/>
          <w:szCs w:val="24"/>
        </w:rPr>
        <w:t>korda;</w:t>
      </w:r>
    </w:p>
    <w:p w14:paraId="6094712B" w14:textId="52B73A9D"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täiendatakse juhatuse liikme</w:t>
      </w:r>
      <w:r w:rsidR="5ADD850F" w:rsidRPr="00F85FE1">
        <w:rPr>
          <w:rFonts w:cs="Times New Roman"/>
          <w:szCs w:val="24"/>
        </w:rPr>
        <w:t>tega seonduvat</w:t>
      </w:r>
      <w:r w:rsidRPr="00F85FE1">
        <w:rPr>
          <w:rFonts w:cs="Times New Roman"/>
          <w:szCs w:val="24"/>
        </w:rPr>
        <w:t xml:space="preserve"> õiguslikku regulatsiooni ja konkurentsikeeldu, laiendatakse ühingu enda õigust </w:t>
      </w:r>
      <w:r w:rsidR="00C35E17" w:rsidRPr="00F85FE1">
        <w:rPr>
          <w:rFonts w:cs="Times New Roman"/>
          <w:szCs w:val="24"/>
        </w:rPr>
        <w:t>määrata</w:t>
      </w:r>
      <w:r w:rsidRPr="00F85FE1">
        <w:rPr>
          <w:rFonts w:cs="Times New Roman"/>
          <w:szCs w:val="24"/>
        </w:rPr>
        <w:t xml:space="preserve"> põhikirjas juhatuse liikme valimise kord</w:t>
      </w:r>
      <w:r w:rsidR="00C35E17" w:rsidRPr="00F85FE1">
        <w:rPr>
          <w:rFonts w:cs="Times New Roman"/>
          <w:szCs w:val="24"/>
        </w:rPr>
        <w:t>;</w:t>
      </w:r>
    </w:p>
    <w:p w14:paraId="6094712C" w14:textId="488AD931"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võimaldatakse ühingul keerulise majandusliku olukorra ajal senisest lihtsamalt vähendada juhatuse liikme tasu</w:t>
      </w:r>
      <w:r w:rsidR="00A10E61" w:rsidRPr="00F85FE1">
        <w:rPr>
          <w:rFonts w:cs="Times New Roman"/>
          <w:szCs w:val="24"/>
        </w:rPr>
        <w:t>;</w:t>
      </w:r>
    </w:p>
    <w:p w14:paraId="6094712D" w14:textId="7F9EE5D8"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praktikas vaidlusi põhjustanud osaniku ja aktsionäri teabeõigust laiendatakse ka tütarühingule, samuti täpsustatakse mittetulundusühingu ja tulundusühistu liikme teabeõigust, aktsionärile antakse õigus nõuda erikontrolli aruande ja majandusaasta aruande ärakirja</w:t>
      </w:r>
      <w:r w:rsidR="00A10E61" w:rsidRPr="00F85FE1">
        <w:rPr>
          <w:rFonts w:cs="Times New Roman"/>
          <w:szCs w:val="24"/>
        </w:rPr>
        <w:t>;</w:t>
      </w:r>
    </w:p>
    <w:p w14:paraId="6094712F" w14:textId="734EF8A4"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täiendatakse osaühingule ja aktsiaseltsile kuuluva oma osa omandamise kaitsemeetmeid</w:t>
      </w:r>
      <w:r w:rsidR="007C48EB" w:rsidRPr="00F85FE1">
        <w:rPr>
          <w:rFonts w:cs="Times New Roman"/>
          <w:szCs w:val="24"/>
        </w:rPr>
        <w:t>;</w:t>
      </w:r>
    </w:p>
    <w:p w14:paraId="60947130" w14:textId="6F1B5D29" w:rsidR="00C82D3B" w:rsidRDefault="008047A1" w:rsidP="0011263F">
      <w:pPr>
        <w:numPr>
          <w:ilvl w:val="0"/>
          <w:numId w:val="1"/>
        </w:numPr>
        <w:spacing w:line="240" w:lineRule="auto"/>
        <w:ind w:left="720"/>
        <w:jc w:val="both"/>
        <w:rPr>
          <w:rFonts w:cs="Times New Roman"/>
          <w:szCs w:val="24"/>
        </w:rPr>
      </w:pPr>
      <w:r w:rsidRPr="00F85FE1">
        <w:rPr>
          <w:rFonts w:cs="Times New Roman"/>
          <w:szCs w:val="24"/>
        </w:rPr>
        <w:t>sihtasutusel, mis ei tegutse avalikes huvides, kaotatakse nõukogu olemasolu nõue ja lubatakse valida juhatuse liikmeid tähtajatult</w:t>
      </w:r>
      <w:r w:rsidR="00E44D1F" w:rsidRPr="00F85FE1">
        <w:rPr>
          <w:rFonts w:cs="Times New Roman"/>
          <w:szCs w:val="24"/>
        </w:rPr>
        <w:t>;</w:t>
      </w:r>
    </w:p>
    <w:p w14:paraId="4EA91713" w14:textId="374791A9" w:rsidR="00117648" w:rsidRPr="00F85FE1" w:rsidRDefault="00117648" w:rsidP="0011263F">
      <w:pPr>
        <w:numPr>
          <w:ilvl w:val="0"/>
          <w:numId w:val="1"/>
        </w:numPr>
        <w:spacing w:line="240" w:lineRule="auto"/>
        <w:ind w:left="720"/>
        <w:jc w:val="both"/>
        <w:rPr>
          <w:rFonts w:cs="Times New Roman"/>
          <w:szCs w:val="24"/>
        </w:rPr>
      </w:pPr>
      <w:r>
        <w:rPr>
          <w:rFonts w:cs="Times New Roman"/>
          <w:szCs w:val="24"/>
        </w:rPr>
        <w:t>nähakse ette sihtasutuse asutajaõigustest loobumise võimalikkus;</w:t>
      </w:r>
    </w:p>
    <w:p w14:paraId="60947131" w14:textId="303054F7"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tsiviilseadustiku üldosa seaduses viiakse juriidilise isiku lõpetamise alused kooskõlla pankrotiseadusega</w:t>
      </w:r>
      <w:r w:rsidR="007C48EB" w:rsidRPr="00F85FE1">
        <w:rPr>
          <w:rFonts w:cs="Times New Roman"/>
          <w:szCs w:val="24"/>
        </w:rPr>
        <w:t>;</w:t>
      </w:r>
    </w:p>
    <w:p w14:paraId="60947133" w14:textId="2084E48F"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lihtsustatakse likvideeritud ühingute dokumentide hoidja kohustusi</w:t>
      </w:r>
      <w:r w:rsidR="006627D0" w:rsidRPr="00F85FE1">
        <w:rPr>
          <w:rFonts w:cs="Times New Roman"/>
          <w:szCs w:val="24"/>
        </w:rPr>
        <w:t>;</w:t>
      </w:r>
    </w:p>
    <w:p w14:paraId="60947134" w14:textId="2F514CF8"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sätestatakse osaühingu eriliigiliste osade tähistamise ühtsed reeglid</w:t>
      </w:r>
      <w:r w:rsidR="006627D0" w:rsidRPr="00F85FE1">
        <w:rPr>
          <w:rFonts w:cs="Times New Roman"/>
          <w:szCs w:val="24"/>
        </w:rPr>
        <w:t>;</w:t>
      </w:r>
    </w:p>
    <w:p w14:paraId="60947135" w14:textId="7E87CED8"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 xml:space="preserve">audiitoreid </w:t>
      </w:r>
      <w:r w:rsidR="00C02481" w:rsidRPr="00F85FE1">
        <w:rPr>
          <w:rFonts w:cs="Times New Roman"/>
          <w:szCs w:val="24"/>
        </w:rPr>
        <w:t>käsitleva</w:t>
      </w:r>
      <w:r w:rsidR="00E60647" w:rsidRPr="00F85FE1">
        <w:rPr>
          <w:rFonts w:cs="Times New Roman"/>
          <w:szCs w:val="24"/>
        </w:rPr>
        <w:t>te</w:t>
      </w:r>
      <w:r w:rsidR="00C02481" w:rsidRPr="00F85FE1">
        <w:rPr>
          <w:rFonts w:cs="Times New Roman"/>
          <w:szCs w:val="24"/>
        </w:rPr>
        <w:t xml:space="preserve"> </w:t>
      </w:r>
      <w:r w:rsidR="0096035B" w:rsidRPr="00F85FE1">
        <w:rPr>
          <w:rFonts w:cs="Times New Roman"/>
          <w:szCs w:val="24"/>
        </w:rPr>
        <w:t>sät</w:t>
      </w:r>
      <w:r w:rsidR="00E60647" w:rsidRPr="00F85FE1">
        <w:rPr>
          <w:rFonts w:cs="Times New Roman"/>
          <w:szCs w:val="24"/>
        </w:rPr>
        <w:t>ete</w:t>
      </w:r>
      <w:r w:rsidR="00F55484" w:rsidRPr="00F85FE1">
        <w:rPr>
          <w:rFonts w:cs="Times New Roman"/>
          <w:szCs w:val="24"/>
        </w:rPr>
        <w:t xml:space="preserve"> sõnastus</w:t>
      </w:r>
      <w:r w:rsidRPr="00F85FE1">
        <w:rPr>
          <w:rFonts w:cs="Times New Roman"/>
          <w:szCs w:val="24"/>
        </w:rPr>
        <w:t xml:space="preserve"> ühtlustatakse audiitortegevuse seaduses kasutatavate mõistetega</w:t>
      </w:r>
      <w:r w:rsidR="00C02481" w:rsidRPr="00F85FE1">
        <w:rPr>
          <w:rFonts w:cs="Times New Roman"/>
          <w:szCs w:val="24"/>
        </w:rPr>
        <w:t>;</w:t>
      </w:r>
    </w:p>
    <w:p w14:paraId="60947136" w14:textId="7B1E8916" w:rsidR="00C82D3B"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aktsiaseltside üldkoosoleku kokkukutsumise teate ajalehes avaldamise nõue asendatakse nõudega avaldada teade Ametlikes Teadaannetes</w:t>
      </w:r>
      <w:r w:rsidR="007D674E" w:rsidRPr="00F85FE1">
        <w:rPr>
          <w:rFonts w:cs="Times New Roman"/>
          <w:szCs w:val="24"/>
        </w:rPr>
        <w:t>;</w:t>
      </w:r>
    </w:p>
    <w:p w14:paraId="3257DBF3" w14:textId="3A457490" w:rsidR="00B241A1" w:rsidRPr="00F85FE1" w:rsidRDefault="008047A1" w:rsidP="0011263F">
      <w:pPr>
        <w:numPr>
          <w:ilvl w:val="0"/>
          <w:numId w:val="1"/>
        </w:numPr>
        <w:spacing w:line="240" w:lineRule="auto"/>
        <w:ind w:left="720"/>
        <w:jc w:val="both"/>
        <w:rPr>
          <w:rFonts w:cs="Times New Roman"/>
          <w:szCs w:val="24"/>
        </w:rPr>
      </w:pPr>
      <w:r w:rsidRPr="00F85FE1">
        <w:rPr>
          <w:rFonts w:cs="Times New Roman"/>
          <w:szCs w:val="24"/>
        </w:rPr>
        <w:t>äriregistri pidajale antakse õigus kustutada ühing registrist ka juhul, kui ainsaks täitemenetluses olevaks nõudeks ühingu vastu on majandusaasta aruande esitamata jätmise eest määratud trahv</w:t>
      </w:r>
      <w:r w:rsidR="000C6683" w:rsidRPr="00F85FE1">
        <w:rPr>
          <w:rFonts w:cs="Times New Roman"/>
          <w:szCs w:val="24"/>
        </w:rPr>
        <w:t>;</w:t>
      </w:r>
    </w:p>
    <w:p w14:paraId="42C882A7" w14:textId="3CF2A5CD" w:rsidR="000C6683" w:rsidRPr="00F85FE1" w:rsidRDefault="000C6683" w:rsidP="0011263F">
      <w:pPr>
        <w:numPr>
          <w:ilvl w:val="0"/>
          <w:numId w:val="1"/>
        </w:numPr>
        <w:spacing w:line="240" w:lineRule="auto"/>
        <w:ind w:left="720"/>
        <w:jc w:val="both"/>
        <w:rPr>
          <w:rFonts w:cs="Times New Roman"/>
          <w:szCs w:val="24"/>
        </w:rPr>
      </w:pPr>
      <w:r w:rsidRPr="00F85FE1">
        <w:rPr>
          <w:rFonts w:cs="Times New Roman"/>
          <w:szCs w:val="24"/>
        </w:rPr>
        <w:t>kaotatakse kohustus esitada äriregistrile eraldi teade, kui osaühingule jääb ainult üks osanik;</w:t>
      </w:r>
    </w:p>
    <w:p w14:paraId="60947138" w14:textId="34DD8E02" w:rsidR="00C82D3B" w:rsidRPr="00F85FE1" w:rsidRDefault="00B241A1" w:rsidP="0011263F">
      <w:pPr>
        <w:numPr>
          <w:ilvl w:val="0"/>
          <w:numId w:val="1"/>
        </w:numPr>
        <w:spacing w:line="240" w:lineRule="auto"/>
        <w:ind w:left="720"/>
        <w:jc w:val="both"/>
        <w:rPr>
          <w:rFonts w:cs="Times New Roman"/>
          <w:szCs w:val="24"/>
        </w:rPr>
      </w:pPr>
      <w:r w:rsidRPr="00F85FE1">
        <w:rPr>
          <w:rFonts w:cs="Times New Roman"/>
          <w:szCs w:val="24"/>
        </w:rPr>
        <w:t xml:space="preserve">reguleeritakse Eesti väärtpaberite registris ajutistel kontodel olevate aktsiate ja osade omajate üleskutsemenetlust </w:t>
      </w:r>
      <w:r w:rsidR="00767C9E" w:rsidRPr="00F85FE1">
        <w:rPr>
          <w:rFonts w:cs="Times New Roman"/>
          <w:szCs w:val="24"/>
        </w:rPr>
        <w:t>ning selliste</w:t>
      </w:r>
      <w:r w:rsidRPr="00F85FE1">
        <w:rPr>
          <w:rFonts w:cs="Times New Roman"/>
          <w:szCs w:val="24"/>
        </w:rPr>
        <w:t xml:space="preserve"> aktsiate ja osade tühistamise otsustamist </w:t>
      </w:r>
      <w:proofErr w:type="spellStart"/>
      <w:r w:rsidR="000C6683" w:rsidRPr="00F85FE1">
        <w:rPr>
          <w:rFonts w:cs="Times New Roman"/>
          <w:szCs w:val="24"/>
        </w:rPr>
        <w:t>üld</w:t>
      </w:r>
      <w:proofErr w:type="spellEnd"/>
      <w:r w:rsidR="000C6683" w:rsidRPr="00F85FE1">
        <w:rPr>
          <w:rFonts w:cs="Times New Roman"/>
          <w:szCs w:val="24"/>
        </w:rPr>
        <w:t xml:space="preserve">- </w:t>
      </w:r>
      <w:r w:rsidR="00767C9E" w:rsidRPr="00F85FE1">
        <w:rPr>
          <w:rFonts w:cs="Times New Roman"/>
          <w:szCs w:val="24"/>
        </w:rPr>
        <w:t>või</w:t>
      </w:r>
      <w:r w:rsidR="000C6683" w:rsidRPr="00F85FE1">
        <w:rPr>
          <w:rFonts w:cs="Times New Roman"/>
          <w:szCs w:val="24"/>
        </w:rPr>
        <w:t xml:space="preserve"> osanike koosolekul</w:t>
      </w:r>
      <w:r w:rsidR="00BB13F9" w:rsidRPr="00F85FE1">
        <w:rPr>
          <w:rFonts w:cs="Times New Roman"/>
          <w:szCs w:val="24"/>
        </w:rPr>
        <w:t>;</w:t>
      </w:r>
    </w:p>
    <w:p w14:paraId="67FEBC5B" w14:textId="6E796538" w:rsidR="00BB13F9" w:rsidRPr="00A66D77" w:rsidRDefault="00BB13F9" w:rsidP="0011263F">
      <w:pPr>
        <w:numPr>
          <w:ilvl w:val="0"/>
          <w:numId w:val="1"/>
        </w:numPr>
        <w:spacing w:line="240" w:lineRule="auto"/>
        <w:ind w:left="720"/>
        <w:jc w:val="both"/>
        <w:rPr>
          <w:rFonts w:cs="Times New Roman"/>
          <w:szCs w:val="24"/>
        </w:rPr>
      </w:pPr>
      <w:r w:rsidRPr="00A66D77">
        <w:rPr>
          <w:rFonts w:cs="Times New Roman"/>
          <w:szCs w:val="24"/>
        </w:rPr>
        <w:t>tagatakse osaühingu osanikule ja teistele osanike nimekirja kandest puudutatud isikutele õigus esitada osanike nimekirja kandeavaldusi;</w:t>
      </w:r>
    </w:p>
    <w:p w14:paraId="565E5081" w14:textId="7052510E" w:rsidR="00BB13F9" w:rsidRPr="00A66D77" w:rsidRDefault="00BB13F9" w:rsidP="0011263F">
      <w:pPr>
        <w:numPr>
          <w:ilvl w:val="0"/>
          <w:numId w:val="1"/>
        </w:numPr>
        <w:spacing w:line="240" w:lineRule="auto"/>
        <w:ind w:left="720"/>
        <w:jc w:val="both"/>
        <w:rPr>
          <w:rFonts w:cs="Times New Roman"/>
          <w:szCs w:val="24"/>
        </w:rPr>
      </w:pPr>
      <w:r w:rsidRPr="00A66D77">
        <w:rPr>
          <w:rFonts w:cs="Times New Roman"/>
          <w:szCs w:val="24"/>
        </w:rPr>
        <w:t>täpsustatakse äriregistris kande eelduste kontrollimise ja määruste vormistamise automatiseerimise korda.</w:t>
      </w:r>
    </w:p>
    <w:p w14:paraId="60947139" w14:textId="7D4112CB" w:rsidR="00C82D3B" w:rsidRPr="00F85FE1" w:rsidRDefault="008047A1" w:rsidP="006D48B8">
      <w:pPr>
        <w:spacing w:line="240" w:lineRule="auto"/>
        <w:jc w:val="both"/>
        <w:rPr>
          <w:rFonts w:cs="Times New Roman"/>
          <w:szCs w:val="24"/>
        </w:rPr>
      </w:pPr>
      <w:r w:rsidRPr="00F85FE1">
        <w:rPr>
          <w:rFonts w:cs="Times New Roman"/>
          <w:szCs w:val="24"/>
        </w:rPr>
        <w:lastRenderedPageBreak/>
        <w:br/>
        <w:t xml:space="preserve">Kehtiva seaduse kohaselt on osaühingu osanike koosolek otsustusvõimeline juhul, kui sellel on esindatud üle poole osadega esindatud häältest, kui põhikirjaga ei ole ette nähtud suurema esindatuse nõuet. Kui täidetud on nõuded koosoleku kokkukutsumiseks, siis on liikmete osalemisõigus piisavalt tagatud ja puudub vajadus </w:t>
      </w:r>
      <w:r w:rsidR="00F01310" w:rsidRPr="00F85FE1">
        <w:rPr>
          <w:rFonts w:cs="Times New Roman"/>
          <w:szCs w:val="24"/>
        </w:rPr>
        <w:t>sä</w:t>
      </w:r>
      <w:r w:rsidR="00235BB1" w:rsidRPr="00F85FE1">
        <w:rPr>
          <w:rFonts w:cs="Times New Roman"/>
          <w:szCs w:val="24"/>
        </w:rPr>
        <w:t xml:space="preserve">testada </w:t>
      </w:r>
      <w:r w:rsidRPr="00F85FE1">
        <w:rPr>
          <w:rFonts w:cs="Times New Roman"/>
          <w:szCs w:val="24"/>
        </w:rPr>
        <w:t>seaduses koosoleku esindatuse nõu</w:t>
      </w:r>
      <w:r w:rsidR="00235BB1" w:rsidRPr="00F85FE1">
        <w:rPr>
          <w:rFonts w:cs="Times New Roman"/>
          <w:szCs w:val="24"/>
        </w:rPr>
        <w:t>et</w:t>
      </w:r>
      <w:r w:rsidR="00460344" w:rsidRPr="00F85FE1">
        <w:rPr>
          <w:rFonts w:cs="Times New Roman"/>
          <w:szCs w:val="24"/>
        </w:rPr>
        <w:t>.</w:t>
      </w:r>
      <w:r w:rsidRPr="00F85FE1">
        <w:rPr>
          <w:rFonts w:cs="Times New Roman"/>
          <w:szCs w:val="24"/>
        </w:rPr>
        <w:t xml:space="preserve"> Seda ei ole näiteks mittetulundusühingu üldkoosolekul ega ka osaühingu ja aktsiaseltsi korduskoosolekul. Üldise kvooruminõude kaotamine ei muuda siiski osanike ega aktsionäride võimalust näha koosolekul esindatuse nõue ette põhikirjas. Lisaks ei mõjuta üldise kvooruminõude kaotamine otsuseid, millele seadus on näinud eraldiseisvalt ette </w:t>
      </w:r>
      <w:r w:rsidR="00EA03E3" w:rsidRPr="00F85FE1">
        <w:rPr>
          <w:rFonts w:cs="Times New Roman"/>
          <w:szCs w:val="24"/>
        </w:rPr>
        <w:t>suurema</w:t>
      </w:r>
      <w:r w:rsidRPr="00F85FE1">
        <w:rPr>
          <w:rFonts w:cs="Times New Roman"/>
          <w:szCs w:val="24"/>
        </w:rPr>
        <w:t xml:space="preserve"> kvoorumi</w:t>
      </w:r>
      <w:r w:rsidR="00EA03E3" w:rsidRPr="00F85FE1">
        <w:rPr>
          <w:rFonts w:cs="Times New Roman"/>
          <w:szCs w:val="24"/>
        </w:rPr>
        <w:t xml:space="preserve"> </w:t>
      </w:r>
      <w:r w:rsidRPr="00F85FE1">
        <w:rPr>
          <w:rFonts w:cs="Times New Roman"/>
          <w:szCs w:val="24"/>
        </w:rPr>
        <w:t>nõude (esindatus kapitali</w:t>
      </w:r>
      <w:r w:rsidR="00FE3D56" w:rsidRPr="00F85FE1">
        <w:rPr>
          <w:rFonts w:cs="Times New Roman"/>
          <w:szCs w:val="24"/>
        </w:rPr>
        <w:t xml:space="preserve"> puudutavate</w:t>
      </w:r>
      <w:r w:rsidRPr="00F85FE1">
        <w:rPr>
          <w:rFonts w:cs="Times New Roman"/>
          <w:szCs w:val="24"/>
        </w:rPr>
        <w:t xml:space="preserve"> konkreetse sisuga küsimuste üle otsustamisel, nt põh</w:t>
      </w:r>
      <w:r w:rsidR="00EA03E3" w:rsidRPr="00F85FE1">
        <w:rPr>
          <w:rFonts w:cs="Times New Roman"/>
          <w:szCs w:val="24"/>
        </w:rPr>
        <w:t>i</w:t>
      </w:r>
      <w:r w:rsidRPr="00F85FE1">
        <w:rPr>
          <w:rFonts w:cs="Times New Roman"/>
          <w:szCs w:val="24"/>
        </w:rPr>
        <w:t>kirja muutmine, osakapitali suurendamine).</w:t>
      </w:r>
    </w:p>
    <w:p w14:paraId="6094713A" w14:textId="3461A1E3" w:rsidR="00C82D3B" w:rsidRPr="00F85FE1" w:rsidRDefault="008047A1" w:rsidP="006D48B8">
      <w:pPr>
        <w:spacing w:line="240" w:lineRule="auto"/>
        <w:jc w:val="both"/>
        <w:rPr>
          <w:rFonts w:cs="Times New Roman"/>
          <w:szCs w:val="24"/>
        </w:rPr>
      </w:pPr>
      <w:r w:rsidRPr="00F85FE1">
        <w:rPr>
          <w:rFonts w:cs="Times New Roman"/>
          <w:szCs w:val="24"/>
        </w:rPr>
        <w:t xml:space="preserve">Koos aktsionäri õiguste direktiivi ülevõtmisega kehtestati osaühingu koosolekutel eelnõu koostamise kohustus enne koosolekut iga päevakorrapunkti kohta, millega pidi olema osanikul võimalik tutvuda. See nõue eelnõuga kaotatakse, kuna on osaühingutele kui väikestele suletud kapitaliühingutele ebavajalik ja liialt koormav. </w:t>
      </w:r>
      <w:r w:rsidR="00B17E4E" w:rsidRPr="00F85FE1">
        <w:rPr>
          <w:rFonts w:cs="Times New Roman"/>
          <w:szCs w:val="24"/>
        </w:rPr>
        <w:t>Enne m</w:t>
      </w:r>
      <w:r w:rsidRPr="00F85FE1">
        <w:rPr>
          <w:rFonts w:cs="Times New Roman"/>
          <w:szCs w:val="24"/>
        </w:rPr>
        <w:t>ajandusaasta aruande kinnitamis</w:t>
      </w:r>
      <w:r w:rsidR="00B17E4E" w:rsidRPr="00F85FE1">
        <w:rPr>
          <w:rFonts w:cs="Times New Roman"/>
          <w:szCs w:val="24"/>
        </w:rPr>
        <w:t>t</w:t>
      </w:r>
      <w:r w:rsidRPr="00F85FE1">
        <w:rPr>
          <w:rFonts w:cs="Times New Roman"/>
          <w:szCs w:val="24"/>
        </w:rPr>
        <w:t xml:space="preserve"> ja juhatuse liikmele tehingu tegemiseks nõusoleku andmis</w:t>
      </w:r>
      <w:r w:rsidR="00B17E4E" w:rsidRPr="00F85FE1">
        <w:rPr>
          <w:rFonts w:cs="Times New Roman"/>
          <w:szCs w:val="24"/>
        </w:rPr>
        <w:t>t</w:t>
      </w:r>
      <w:r w:rsidRPr="00F85FE1">
        <w:rPr>
          <w:rFonts w:cs="Times New Roman"/>
          <w:szCs w:val="24"/>
        </w:rPr>
        <w:t xml:space="preserve"> tuleb osanikele </w:t>
      </w:r>
      <w:r w:rsidR="00B17E4E" w:rsidRPr="00F85FE1">
        <w:rPr>
          <w:rFonts w:cs="Times New Roman"/>
          <w:szCs w:val="24"/>
        </w:rPr>
        <w:t xml:space="preserve">siiski anda </w:t>
      </w:r>
      <w:r w:rsidRPr="00F85FE1">
        <w:rPr>
          <w:rFonts w:cs="Times New Roman"/>
          <w:szCs w:val="24"/>
        </w:rPr>
        <w:t>infot aruande ja kavandatava tehingu sisu</w:t>
      </w:r>
      <w:r w:rsidR="00B17E4E" w:rsidRPr="00F85FE1">
        <w:rPr>
          <w:rFonts w:cs="Times New Roman"/>
          <w:szCs w:val="24"/>
        </w:rPr>
        <w:t xml:space="preserve"> kohta</w:t>
      </w:r>
      <w:r w:rsidRPr="00F85FE1">
        <w:rPr>
          <w:rFonts w:cs="Times New Roman"/>
          <w:szCs w:val="24"/>
        </w:rPr>
        <w:t>, et osanikud saaksid teha informeeritud otsuse.</w:t>
      </w:r>
    </w:p>
    <w:p w14:paraId="6094713B" w14:textId="157C1543" w:rsidR="00C82D3B" w:rsidRPr="00F85FE1" w:rsidRDefault="008047A1" w:rsidP="006D48B8">
      <w:pPr>
        <w:spacing w:line="240" w:lineRule="auto"/>
        <w:jc w:val="both"/>
        <w:rPr>
          <w:rFonts w:cs="Times New Roman"/>
          <w:szCs w:val="24"/>
        </w:rPr>
      </w:pPr>
      <w:r w:rsidRPr="00F85FE1">
        <w:rPr>
          <w:rFonts w:cs="Times New Roman"/>
          <w:szCs w:val="24"/>
        </w:rPr>
        <w:t>Koosolekute kokkukutsumist puuduta</w:t>
      </w:r>
      <w:r w:rsidR="00733BFB" w:rsidRPr="00F85FE1">
        <w:rPr>
          <w:rFonts w:cs="Times New Roman"/>
          <w:szCs w:val="24"/>
        </w:rPr>
        <w:t>b</w:t>
      </w:r>
      <w:r w:rsidRPr="00F85FE1">
        <w:rPr>
          <w:rFonts w:cs="Times New Roman"/>
          <w:szCs w:val="24"/>
        </w:rPr>
        <w:t xml:space="preserve"> mit</w:t>
      </w:r>
      <w:r w:rsidR="00733BFB" w:rsidRPr="00F85FE1">
        <w:rPr>
          <w:rFonts w:cs="Times New Roman"/>
          <w:szCs w:val="24"/>
        </w:rPr>
        <w:t>u</w:t>
      </w:r>
      <w:r w:rsidRPr="00F85FE1">
        <w:rPr>
          <w:rFonts w:cs="Times New Roman"/>
          <w:szCs w:val="24"/>
        </w:rPr>
        <w:t xml:space="preserve"> muudatus</w:t>
      </w:r>
      <w:r w:rsidR="00733BFB" w:rsidRPr="00F85FE1">
        <w:rPr>
          <w:rFonts w:cs="Times New Roman"/>
          <w:szCs w:val="24"/>
        </w:rPr>
        <w:t>t</w:t>
      </w:r>
      <w:r w:rsidRPr="00F85FE1">
        <w:rPr>
          <w:rFonts w:cs="Times New Roman"/>
          <w:szCs w:val="24"/>
        </w:rPr>
        <w:t>. Kui koosolek kutsutakse kokku kolmanda isiku nõudel (osanik, nõukogu või audiitor), peab se</w:t>
      </w:r>
      <w:r w:rsidR="00733BFB" w:rsidRPr="00F85FE1">
        <w:rPr>
          <w:rFonts w:cs="Times New Roman"/>
          <w:szCs w:val="24"/>
        </w:rPr>
        <w:t>ll</w:t>
      </w:r>
      <w:r w:rsidRPr="00F85FE1">
        <w:rPr>
          <w:rFonts w:cs="Times New Roman"/>
          <w:szCs w:val="24"/>
        </w:rPr>
        <w:t xml:space="preserve">e </w:t>
      </w:r>
      <w:r w:rsidR="00733BFB" w:rsidRPr="00F85FE1">
        <w:rPr>
          <w:rFonts w:cs="Times New Roman"/>
          <w:szCs w:val="24"/>
        </w:rPr>
        <w:t xml:space="preserve">pidama </w:t>
      </w:r>
      <w:r w:rsidRPr="00F85FE1">
        <w:rPr>
          <w:rFonts w:cs="Times New Roman"/>
          <w:szCs w:val="24"/>
        </w:rPr>
        <w:t xml:space="preserve">nende nõutud päevakorraga (ei piisa üksnes koosoleku kokkukutsumisest) ja ühe kuu jooksul juhatusele </w:t>
      </w:r>
      <w:r w:rsidR="00AA0CCC" w:rsidRPr="00F85FE1">
        <w:rPr>
          <w:rFonts w:cs="Times New Roman"/>
          <w:szCs w:val="24"/>
        </w:rPr>
        <w:t>sellekohase</w:t>
      </w:r>
      <w:r w:rsidRPr="00F85FE1">
        <w:rPr>
          <w:rFonts w:cs="Times New Roman"/>
          <w:szCs w:val="24"/>
        </w:rPr>
        <w:t xml:space="preserve"> nõude esitamisest. Korduskoosolek</w:t>
      </w:r>
      <w:r w:rsidR="00AA0CCC" w:rsidRPr="00F85FE1">
        <w:rPr>
          <w:rFonts w:cs="Times New Roman"/>
          <w:szCs w:val="24"/>
        </w:rPr>
        <w:t xml:space="preserve"> tuleb </w:t>
      </w:r>
      <w:r w:rsidRPr="00F85FE1">
        <w:rPr>
          <w:rFonts w:cs="Times New Roman"/>
          <w:szCs w:val="24"/>
        </w:rPr>
        <w:t>kokku</w:t>
      </w:r>
      <w:r w:rsidR="00AA0CCC" w:rsidRPr="00F85FE1">
        <w:rPr>
          <w:rFonts w:cs="Times New Roman"/>
          <w:szCs w:val="24"/>
        </w:rPr>
        <w:t xml:space="preserve"> </w:t>
      </w:r>
      <w:r w:rsidRPr="00F85FE1">
        <w:rPr>
          <w:rFonts w:cs="Times New Roman"/>
          <w:szCs w:val="24"/>
        </w:rPr>
        <w:t>kutsu</w:t>
      </w:r>
      <w:r w:rsidR="00AA0CCC" w:rsidRPr="00F85FE1">
        <w:rPr>
          <w:rFonts w:cs="Times New Roman"/>
          <w:szCs w:val="24"/>
        </w:rPr>
        <w:t>da</w:t>
      </w:r>
      <w:r w:rsidRPr="00F85FE1">
        <w:rPr>
          <w:rFonts w:cs="Times New Roman"/>
          <w:szCs w:val="24"/>
        </w:rPr>
        <w:t xml:space="preserve"> kümne päeva jooksul ja korduskoosolek ei või toimuda varem kui kümnendal päeval pärast esimest koosolekut. Kui on rikutud koosoleku kokkukutsumise korda, on seal tehtud otsused kehtivad, kui kõik osanikud seal osalevad ja eelnõu</w:t>
      </w:r>
      <w:r w:rsidR="001D02A6" w:rsidRPr="00F85FE1">
        <w:rPr>
          <w:rFonts w:cs="Times New Roman"/>
          <w:szCs w:val="24"/>
        </w:rPr>
        <w:t>kohase</w:t>
      </w:r>
      <w:r w:rsidRPr="00F85FE1">
        <w:rPr>
          <w:rFonts w:cs="Times New Roman"/>
          <w:szCs w:val="24"/>
        </w:rPr>
        <w:t xml:space="preserve"> täienduse</w:t>
      </w:r>
      <w:r w:rsidR="001D02A6" w:rsidRPr="00F85FE1">
        <w:rPr>
          <w:rFonts w:cs="Times New Roman"/>
          <w:szCs w:val="24"/>
        </w:rPr>
        <w:t xml:space="preserve"> järgi</w:t>
      </w:r>
      <w:r w:rsidRPr="00F85FE1">
        <w:rPr>
          <w:rFonts w:cs="Times New Roman"/>
          <w:szCs w:val="24"/>
        </w:rPr>
        <w:t xml:space="preserve"> peavad kõik olema ka nõus koosolekut pidama.</w:t>
      </w:r>
    </w:p>
    <w:p w14:paraId="6094713C" w14:textId="7F409D53" w:rsidR="00C82D3B" w:rsidRPr="00F85FE1" w:rsidRDefault="008047A1" w:rsidP="006D48B8">
      <w:pPr>
        <w:spacing w:line="240" w:lineRule="auto"/>
        <w:jc w:val="both"/>
        <w:rPr>
          <w:rFonts w:cs="Times New Roman"/>
          <w:szCs w:val="24"/>
        </w:rPr>
      </w:pPr>
      <w:r w:rsidRPr="00F85FE1">
        <w:rPr>
          <w:rFonts w:cs="Times New Roman"/>
          <w:szCs w:val="24"/>
        </w:rPr>
        <w:t>Otsuse tühisuse toob edaspidi kaasa, kui osanike otsus ei ole seaduses ettenähtud juhul notariaalselt tõestatud. Kui kehtiva õiguse järgi ei saa tühisusele tugineda, kui otsuse alusel on tehtud kanne äriregistrisse ja kande tegemisest on möödunud kaks aastat, siis eelnõu kohas</w:t>
      </w:r>
      <w:r w:rsidR="00D12D84" w:rsidRPr="00F85FE1">
        <w:rPr>
          <w:rFonts w:cs="Times New Roman"/>
          <w:szCs w:val="24"/>
        </w:rPr>
        <w:t>elt</w:t>
      </w:r>
      <w:r w:rsidRPr="00F85FE1">
        <w:rPr>
          <w:rFonts w:cs="Times New Roman"/>
          <w:szCs w:val="24"/>
        </w:rPr>
        <w:t xml:space="preserve"> pikeneb tähtaeg kuni </w:t>
      </w:r>
      <w:r w:rsidR="00D67F3B" w:rsidRPr="00F85FE1">
        <w:rPr>
          <w:rFonts w:cs="Times New Roman"/>
          <w:szCs w:val="24"/>
        </w:rPr>
        <w:t xml:space="preserve">selles </w:t>
      </w:r>
      <w:r w:rsidRPr="00F85FE1">
        <w:rPr>
          <w:rFonts w:cs="Times New Roman"/>
          <w:szCs w:val="24"/>
        </w:rPr>
        <w:t>kohtumenetluses tehtava lahendi jõustumiseni, kui enne kahe aasta möödumist on esitatud kohtule otsuse tühisuse tuvastamise hagi või kohtumenetluses tühisuse vastuväide.</w:t>
      </w:r>
    </w:p>
    <w:p w14:paraId="6094713D" w14:textId="5344EDEA" w:rsidR="00C82D3B" w:rsidRPr="00F85FE1" w:rsidRDefault="008047A1" w:rsidP="006D48B8">
      <w:pPr>
        <w:spacing w:line="240" w:lineRule="auto"/>
        <w:jc w:val="both"/>
        <w:rPr>
          <w:rFonts w:cs="Times New Roman"/>
          <w:szCs w:val="24"/>
        </w:rPr>
      </w:pPr>
      <w:r w:rsidRPr="00F85FE1">
        <w:rPr>
          <w:rFonts w:cs="Times New Roman"/>
          <w:szCs w:val="24"/>
        </w:rPr>
        <w:t>Juriidilise isiku organi otsuste kehtetuks tunnistamise tähtaeg (kolm kuud alates otsuse vastuvõtmisest) muudetakse kohtupraktika</w:t>
      </w:r>
      <w:r w:rsidR="0042319B" w:rsidRPr="00F85FE1">
        <w:rPr>
          <w:rFonts w:cs="Times New Roman"/>
          <w:szCs w:val="24"/>
        </w:rPr>
        <w:t xml:space="preserve"> alusel</w:t>
      </w:r>
      <w:r w:rsidRPr="00F85FE1">
        <w:rPr>
          <w:rFonts w:cs="Times New Roman"/>
          <w:szCs w:val="24"/>
        </w:rPr>
        <w:t xml:space="preserve"> senise nõude aegumistähtaja asemel õigust lõpetavaks tähtajaks </w:t>
      </w:r>
      <w:r w:rsidR="00A026C1" w:rsidRPr="00F85FE1">
        <w:rPr>
          <w:rFonts w:cs="Times New Roman"/>
          <w:szCs w:val="24"/>
        </w:rPr>
        <w:t>ning</w:t>
      </w:r>
      <w:r w:rsidRPr="00F85FE1">
        <w:rPr>
          <w:rFonts w:cs="Times New Roman"/>
          <w:szCs w:val="24"/>
        </w:rPr>
        <w:t xml:space="preserve"> täpsustatakse otsuse vaidlustamiseks õigustatud isikute ringi. Lisatakse otsuse vaidlustamise alusena olukord, kui juhatus ei andnud osanikule otsuse tegemiseks vajalikku teavet või </w:t>
      </w:r>
      <w:r w:rsidR="00A026C1" w:rsidRPr="00F85FE1">
        <w:rPr>
          <w:rFonts w:cs="Times New Roman"/>
          <w:szCs w:val="24"/>
        </w:rPr>
        <w:t>talle</w:t>
      </w:r>
      <w:r w:rsidRPr="00F85FE1">
        <w:rPr>
          <w:rFonts w:cs="Times New Roman"/>
          <w:szCs w:val="24"/>
        </w:rPr>
        <w:t xml:space="preserve"> antud teave oli ebaõige või </w:t>
      </w:r>
      <w:r w:rsidR="00A026C1" w:rsidRPr="00F85FE1">
        <w:rPr>
          <w:rFonts w:cs="Times New Roman"/>
          <w:szCs w:val="24"/>
        </w:rPr>
        <w:t>ebapiisav ning</w:t>
      </w:r>
      <w:r w:rsidRPr="00F85FE1">
        <w:rPr>
          <w:rFonts w:cs="Times New Roman"/>
          <w:szCs w:val="24"/>
        </w:rPr>
        <w:t xml:space="preserve"> teave oli osalemis- või muude osanikuõiguste teostamise</w:t>
      </w:r>
      <w:r w:rsidR="00A026C1" w:rsidRPr="00F85FE1">
        <w:rPr>
          <w:rFonts w:cs="Times New Roman"/>
          <w:szCs w:val="24"/>
        </w:rPr>
        <w:t>ks oluline</w:t>
      </w:r>
      <w:r w:rsidRPr="00F85FE1">
        <w:rPr>
          <w:rFonts w:cs="Times New Roman"/>
          <w:szCs w:val="24"/>
        </w:rPr>
        <w:t>.</w:t>
      </w:r>
    </w:p>
    <w:p w14:paraId="6094713E" w14:textId="30656220" w:rsidR="00C82D3B" w:rsidRPr="00F85FE1" w:rsidRDefault="008047A1" w:rsidP="006D48B8">
      <w:pPr>
        <w:spacing w:line="240" w:lineRule="auto"/>
        <w:jc w:val="both"/>
        <w:rPr>
          <w:rFonts w:cs="Times New Roman"/>
          <w:szCs w:val="24"/>
        </w:rPr>
      </w:pPr>
      <w:r w:rsidRPr="00F85FE1">
        <w:rPr>
          <w:rFonts w:cs="Times New Roman"/>
          <w:szCs w:val="24"/>
        </w:rPr>
        <w:t>Täiendatakse ühingute võimalusi leppida põhikirjas kokku juhatuse liikme valimise ja tagasikutsumise täpsem kord ja tingimused. Osaühingu ja aktsiaseltsi juhatuse liikme konkurentsikeeldu täiendatakse punktiga, mille kohaselt ei või juhatuse liige olla ilma osanike või aktsionäride nõusolekuta ühinguga samal tegevusalal tegutseva äriühinguga käsundus</w:t>
      </w:r>
      <w:r w:rsidR="00A026C1" w:rsidRPr="00F85FE1">
        <w:rPr>
          <w:rFonts w:cs="Times New Roman"/>
          <w:szCs w:val="24"/>
        </w:rPr>
        <w:t>-</w:t>
      </w:r>
      <w:r w:rsidRPr="00F85FE1">
        <w:rPr>
          <w:rFonts w:cs="Times New Roman"/>
          <w:szCs w:val="24"/>
        </w:rPr>
        <w:t xml:space="preserve"> või töölepingulises suhtes, välja arvatud</w:t>
      </w:r>
      <w:r w:rsidR="00A026C1" w:rsidRPr="00F85FE1">
        <w:rPr>
          <w:rFonts w:cs="Times New Roman"/>
          <w:szCs w:val="24"/>
        </w:rPr>
        <w:t xml:space="preserve"> juhul</w:t>
      </w:r>
      <w:r w:rsidRPr="00F85FE1">
        <w:rPr>
          <w:rFonts w:cs="Times New Roman"/>
          <w:szCs w:val="24"/>
        </w:rPr>
        <w:t xml:space="preserve">, kui tegemist on </w:t>
      </w:r>
      <w:r w:rsidR="00F00C44" w:rsidRPr="00F85FE1">
        <w:rPr>
          <w:rFonts w:cs="Times New Roman"/>
          <w:szCs w:val="24"/>
        </w:rPr>
        <w:t>samasse</w:t>
      </w:r>
      <w:r w:rsidRPr="00F85FE1">
        <w:rPr>
          <w:rFonts w:cs="Times New Roman"/>
          <w:szCs w:val="24"/>
        </w:rPr>
        <w:t xml:space="preserve"> kontserni kuuluvate ühingutega.</w:t>
      </w:r>
    </w:p>
    <w:p w14:paraId="60947140" w14:textId="1711A81A" w:rsidR="00C82D3B" w:rsidRPr="00F85FE1" w:rsidRDefault="1F7E2E75" w:rsidP="006D48B8">
      <w:pPr>
        <w:spacing w:line="240" w:lineRule="auto"/>
        <w:jc w:val="both"/>
        <w:rPr>
          <w:rFonts w:cs="Times New Roman"/>
          <w:szCs w:val="24"/>
        </w:rPr>
      </w:pPr>
      <w:r w:rsidRPr="00F85FE1">
        <w:rPr>
          <w:rFonts w:cs="Times New Roman"/>
          <w:szCs w:val="24"/>
        </w:rPr>
        <w:t>Eelnõuga täpsustatakse</w:t>
      </w:r>
      <w:r w:rsidR="668B49D3" w:rsidRPr="00F85FE1">
        <w:rPr>
          <w:rFonts w:cs="Times New Roman"/>
          <w:szCs w:val="24"/>
        </w:rPr>
        <w:t xml:space="preserve"> </w:t>
      </w:r>
      <w:r w:rsidRPr="00F85FE1">
        <w:rPr>
          <w:rFonts w:cs="Times New Roman"/>
          <w:szCs w:val="24"/>
        </w:rPr>
        <w:t xml:space="preserve">probleeme tekitanud osaühingu osa pärimise </w:t>
      </w:r>
      <w:r w:rsidR="407EB5CC" w:rsidRPr="00F85FE1">
        <w:rPr>
          <w:rFonts w:cs="Times New Roman"/>
          <w:szCs w:val="24"/>
        </w:rPr>
        <w:t>korda</w:t>
      </w:r>
      <w:r w:rsidRPr="00F85FE1">
        <w:rPr>
          <w:rFonts w:cs="Times New Roman"/>
          <w:szCs w:val="24"/>
        </w:rPr>
        <w:t xml:space="preserve">. Kui senini on </w:t>
      </w:r>
      <w:r w:rsidR="7C457B5C" w:rsidRPr="00F85FE1">
        <w:rPr>
          <w:rFonts w:cs="Times New Roman"/>
          <w:szCs w:val="24"/>
        </w:rPr>
        <w:t xml:space="preserve">olnud </w:t>
      </w:r>
      <w:r w:rsidRPr="00F85FE1">
        <w:rPr>
          <w:rFonts w:cs="Times New Roman"/>
          <w:szCs w:val="24"/>
        </w:rPr>
        <w:t>ebaselge, kes ja kuidas hüvitab pärijale päritavast osast</w:t>
      </w:r>
      <w:r w:rsidR="7C457B5C" w:rsidRPr="00F85FE1">
        <w:rPr>
          <w:rFonts w:cs="Times New Roman"/>
          <w:szCs w:val="24"/>
        </w:rPr>
        <w:t xml:space="preserve"> ilma jäämise</w:t>
      </w:r>
      <w:r w:rsidRPr="00F85FE1">
        <w:rPr>
          <w:rFonts w:cs="Times New Roman"/>
          <w:szCs w:val="24"/>
        </w:rPr>
        <w:t>, siis</w:t>
      </w:r>
      <w:r w:rsidR="55C7FBD7" w:rsidRPr="00F85FE1">
        <w:rPr>
          <w:rFonts w:cs="Times New Roman"/>
          <w:szCs w:val="24"/>
        </w:rPr>
        <w:t xml:space="preserve"> </w:t>
      </w:r>
      <w:r w:rsidR="3CE775A0" w:rsidRPr="00F85FE1">
        <w:rPr>
          <w:rFonts w:cs="Times New Roman"/>
          <w:szCs w:val="24"/>
        </w:rPr>
        <w:t xml:space="preserve">eelnõu kohaselt </w:t>
      </w:r>
      <w:r w:rsidR="55C7FBD7" w:rsidRPr="00F85FE1">
        <w:rPr>
          <w:rFonts w:cs="Times New Roman"/>
          <w:szCs w:val="24"/>
        </w:rPr>
        <w:t>on</w:t>
      </w:r>
      <w:r w:rsidRPr="00F85FE1">
        <w:rPr>
          <w:rFonts w:cs="Times New Roman"/>
          <w:szCs w:val="24"/>
        </w:rPr>
        <w:t xml:space="preserve"> osa alati päritav, kuid põhikirjas võib kokku leppida, et pärijal on kohustus päritud osa hüvitise eest teistele osanikele võõrandada.</w:t>
      </w:r>
    </w:p>
    <w:p w14:paraId="60947141" w14:textId="457E0EBB" w:rsidR="00C82D3B" w:rsidRPr="005054D8" w:rsidRDefault="008047A1">
      <w:pPr>
        <w:spacing w:line="240" w:lineRule="auto"/>
        <w:jc w:val="both"/>
        <w:rPr>
          <w:rFonts w:cs="Times New Roman"/>
          <w:szCs w:val="24"/>
        </w:rPr>
      </w:pPr>
      <w:r w:rsidRPr="00F85FE1">
        <w:rPr>
          <w:rFonts w:cs="Times New Roman"/>
          <w:szCs w:val="24"/>
        </w:rPr>
        <w:lastRenderedPageBreak/>
        <w:t xml:space="preserve">Samuti puudutavad eelnõu muudatused osaühingule ja aktsiaseltsile kuuluva oma osa ja aktsia omandamist. Nende eesmärgiks on vältida praktikas </w:t>
      </w:r>
      <w:r w:rsidR="001E6FC3" w:rsidRPr="00F85FE1">
        <w:rPr>
          <w:rFonts w:cs="Times New Roman"/>
          <w:szCs w:val="24"/>
        </w:rPr>
        <w:t>tekkinud</w:t>
      </w:r>
      <w:r w:rsidRPr="00F85FE1">
        <w:rPr>
          <w:rFonts w:cs="Times New Roman"/>
          <w:szCs w:val="24"/>
        </w:rPr>
        <w:t xml:space="preserve"> probleeme, eelkõige võimalust ilma osanike otsuseta omandada ühingule osasid ja sellega muuta osade osalusproportsioone. </w:t>
      </w:r>
      <w:r w:rsidRPr="005054D8">
        <w:rPr>
          <w:rFonts w:cs="Times New Roman"/>
          <w:szCs w:val="24"/>
        </w:rPr>
        <w:t>Sa</w:t>
      </w:r>
      <w:r w:rsidR="000F2BE9" w:rsidRPr="005054D8">
        <w:rPr>
          <w:rFonts w:cs="Times New Roman"/>
          <w:szCs w:val="24"/>
        </w:rPr>
        <w:t>masugused</w:t>
      </w:r>
      <w:r w:rsidRPr="005054D8">
        <w:rPr>
          <w:rFonts w:cs="Times New Roman"/>
          <w:szCs w:val="24"/>
        </w:rPr>
        <w:t xml:space="preserve"> kaitsemeetmed kehtivad osa- ja aktsiakapitali suurendamisel.</w:t>
      </w:r>
    </w:p>
    <w:p w14:paraId="17A51175" w14:textId="77777777" w:rsidR="00205C5D" w:rsidRPr="005054D8" w:rsidRDefault="00205C5D">
      <w:pPr>
        <w:spacing w:line="240" w:lineRule="auto"/>
        <w:jc w:val="both"/>
        <w:rPr>
          <w:rFonts w:cs="Times New Roman"/>
          <w:szCs w:val="24"/>
        </w:rPr>
      </w:pPr>
      <w:r w:rsidRPr="005054D8">
        <w:rPr>
          <w:rFonts w:cs="Times New Roman"/>
          <w:szCs w:val="24"/>
        </w:rPr>
        <w:t xml:space="preserve">Lisaks nähakse ette, et osaühingu osanik või pärija või muu kandest puudutatud isik saab äriregistrile esitada osanike nimekirja kande muutmisele suunatud kandeavaldusi (seni on registripidaja aktsepteerinud üksnes juhatuse avaldust). </w:t>
      </w:r>
    </w:p>
    <w:p w14:paraId="09740BE6" w14:textId="62314807" w:rsidR="005F4CE7" w:rsidRPr="005054D8" w:rsidRDefault="00D45C34">
      <w:pPr>
        <w:spacing w:line="240" w:lineRule="auto"/>
        <w:jc w:val="both"/>
        <w:rPr>
          <w:rFonts w:cs="Times New Roman"/>
          <w:szCs w:val="24"/>
        </w:rPr>
      </w:pPr>
      <w:r w:rsidRPr="005054D8">
        <w:rPr>
          <w:rFonts w:cs="Times New Roman"/>
          <w:szCs w:val="24"/>
        </w:rPr>
        <w:t xml:space="preserve">Määratletakse äriregistri </w:t>
      </w:r>
      <w:r w:rsidR="006E1A31" w:rsidRPr="005054D8">
        <w:rPr>
          <w:rFonts w:cs="Times New Roman"/>
          <w:szCs w:val="24"/>
        </w:rPr>
        <w:t xml:space="preserve">menetluste </w:t>
      </w:r>
      <w:r w:rsidRPr="005054D8">
        <w:rPr>
          <w:rFonts w:cs="Times New Roman"/>
          <w:szCs w:val="24"/>
        </w:rPr>
        <w:t xml:space="preserve">automatiseerimise tähendus ning </w:t>
      </w:r>
      <w:r w:rsidR="00F61E2B" w:rsidRPr="005054D8">
        <w:rPr>
          <w:rFonts w:cs="Times New Roman"/>
          <w:szCs w:val="24"/>
        </w:rPr>
        <w:t>täpsustatakse</w:t>
      </w:r>
      <w:r w:rsidRPr="005054D8">
        <w:rPr>
          <w:rFonts w:cs="Times New Roman"/>
          <w:szCs w:val="24"/>
        </w:rPr>
        <w:t xml:space="preserve"> selle läbiviimise põhimõtte</w:t>
      </w:r>
      <w:r w:rsidR="00F61E2B" w:rsidRPr="005054D8">
        <w:rPr>
          <w:rFonts w:cs="Times New Roman"/>
          <w:szCs w:val="24"/>
        </w:rPr>
        <w:t>i</w:t>
      </w:r>
      <w:r w:rsidRPr="005054D8">
        <w:rPr>
          <w:rFonts w:cs="Times New Roman"/>
          <w:szCs w:val="24"/>
        </w:rPr>
        <w:t xml:space="preserve">d. </w:t>
      </w:r>
    </w:p>
    <w:p w14:paraId="598EC27A" w14:textId="1BE0E5A7" w:rsidR="00A71023" w:rsidRPr="00F85FE1" w:rsidRDefault="00F16AC2" w:rsidP="006D48B8">
      <w:pPr>
        <w:spacing w:line="240" w:lineRule="auto"/>
        <w:jc w:val="both"/>
        <w:rPr>
          <w:rFonts w:cs="Times New Roman"/>
          <w:szCs w:val="24"/>
        </w:rPr>
      </w:pPr>
      <w:r w:rsidRPr="00F85FE1">
        <w:rPr>
          <w:rFonts w:cs="Times New Roman"/>
          <w:szCs w:val="24"/>
        </w:rPr>
        <w:t>Eelnõu sisaldab muudatusi, millega juriidiliste isikute halduskoormus suureneb, aga ka muudatusi, millega nõudeid leevendatakse ja halduskoormust vähendatakse. Täpsemalt on mõju halduskoormusele selgitatud seletuskirja mõjuanalüüsis.</w:t>
      </w:r>
      <w:r w:rsidRPr="00F85FE1">
        <w:rPr>
          <w:rStyle w:val="Allmrkuseviide"/>
          <w:rFonts w:cs="Times New Roman"/>
          <w:szCs w:val="24"/>
        </w:rPr>
        <w:footnoteReference w:id="2"/>
      </w:r>
    </w:p>
    <w:p w14:paraId="60947145" w14:textId="09B89556" w:rsidR="00C82D3B" w:rsidRPr="00F85FE1" w:rsidRDefault="008047A1" w:rsidP="00B91B53">
      <w:pPr>
        <w:pStyle w:val="Pealkiri2"/>
        <w:rPr>
          <w:rFonts w:cs="Times New Roman"/>
          <w:szCs w:val="24"/>
        </w:rPr>
      </w:pPr>
      <w:bookmarkStart w:id="2" w:name="_Toc211948602"/>
      <w:r w:rsidRPr="00F85FE1">
        <w:rPr>
          <w:rFonts w:cs="Times New Roman"/>
          <w:szCs w:val="24"/>
        </w:rPr>
        <w:t>1.2. Eelnõu ettevalmistaja</w:t>
      </w:r>
      <w:r w:rsidR="00114C26" w:rsidRPr="00F85FE1">
        <w:rPr>
          <w:rFonts w:cs="Times New Roman"/>
          <w:szCs w:val="24"/>
        </w:rPr>
        <w:t>d</w:t>
      </w:r>
      <w:bookmarkEnd w:id="2"/>
    </w:p>
    <w:p w14:paraId="3A52DDBA" w14:textId="56919DD4" w:rsidR="00B7116F" w:rsidRPr="00F85FE1" w:rsidRDefault="00B7116F" w:rsidP="006D48B8">
      <w:pPr>
        <w:spacing w:line="240" w:lineRule="auto"/>
        <w:jc w:val="both"/>
        <w:rPr>
          <w:rFonts w:cs="Times New Roman"/>
          <w:szCs w:val="24"/>
        </w:rPr>
      </w:pPr>
      <w:r w:rsidRPr="00F85FE1">
        <w:rPr>
          <w:rFonts w:cs="Times New Roman"/>
          <w:szCs w:val="24"/>
        </w:rPr>
        <w:t>Eelnõu ja seletuskirja on koostanud Justiits</w:t>
      </w:r>
      <w:r w:rsidR="000D6B96" w:rsidRPr="00F85FE1">
        <w:rPr>
          <w:rFonts w:cs="Times New Roman"/>
          <w:szCs w:val="24"/>
        </w:rPr>
        <w:t>- ja Digiministeeriumi</w:t>
      </w:r>
      <w:r w:rsidRPr="00F85FE1">
        <w:rPr>
          <w:rFonts w:cs="Times New Roman"/>
          <w:szCs w:val="24"/>
        </w:rPr>
        <w:t xml:space="preserve"> õiguspoliitika osakonna ts</w:t>
      </w:r>
      <w:r w:rsidR="00351316" w:rsidRPr="00F85FE1">
        <w:rPr>
          <w:rFonts w:cs="Times New Roman"/>
          <w:szCs w:val="24"/>
        </w:rPr>
        <w:t>i</w:t>
      </w:r>
      <w:r w:rsidRPr="00F85FE1">
        <w:rPr>
          <w:rFonts w:cs="Times New Roman"/>
          <w:szCs w:val="24"/>
        </w:rPr>
        <w:t>viilõiguse talituse nõunik</w:t>
      </w:r>
      <w:r w:rsidR="00351316" w:rsidRPr="00F85FE1">
        <w:rPr>
          <w:rFonts w:cs="Times New Roman"/>
          <w:szCs w:val="24"/>
        </w:rPr>
        <w:t>ud</w:t>
      </w:r>
      <w:r w:rsidRPr="00F85FE1">
        <w:rPr>
          <w:rFonts w:cs="Times New Roman"/>
          <w:szCs w:val="24"/>
        </w:rPr>
        <w:t xml:space="preserve"> Siret Neeve</w:t>
      </w:r>
      <w:r w:rsidR="000655E7" w:rsidRPr="00F85FE1">
        <w:rPr>
          <w:rFonts w:cs="Times New Roman"/>
          <w:szCs w:val="24"/>
        </w:rPr>
        <w:t xml:space="preserve"> (siret.neeve</w:t>
      </w:r>
      <w:r w:rsidR="00464474" w:rsidRPr="00F85FE1">
        <w:rPr>
          <w:rFonts w:cs="Times New Roman"/>
          <w:szCs w:val="24"/>
        </w:rPr>
        <w:t>@justdigi.ee)</w:t>
      </w:r>
      <w:r w:rsidR="00351316" w:rsidRPr="00F85FE1">
        <w:rPr>
          <w:rFonts w:cs="Times New Roman"/>
          <w:szCs w:val="24"/>
        </w:rPr>
        <w:t xml:space="preserve">, </w:t>
      </w:r>
      <w:r w:rsidR="00864E68" w:rsidRPr="00F85FE1">
        <w:rPr>
          <w:rFonts w:cs="Times New Roman"/>
          <w:szCs w:val="24"/>
        </w:rPr>
        <w:t>Marget Pae (marget.pae@justdigi.ee),</w:t>
      </w:r>
      <w:r w:rsidR="00351316" w:rsidRPr="00F85FE1">
        <w:rPr>
          <w:rFonts w:cs="Times New Roman"/>
          <w:szCs w:val="24"/>
        </w:rPr>
        <w:t xml:space="preserve"> </w:t>
      </w:r>
      <w:r w:rsidR="00CD1ECB" w:rsidRPr="00F85FE1">
        <w:rPr>
          <w:rFonts w:cs="Times New Roman"/>
          <w:szCs w:val="24"/>
        </w:rPr>
        <w:t xml:space="preserve">Maarit Puhm (maarit.puhm@justdigi.ee) ja </w:t>
      </w:r>
      <w:r w:rsidR="00351316" w:rsidRPr="00F85FE1">
        <w:rPr>
          <w:rFonts w:cs="Times New Roman"/>
          <w:szCs w:val="24"/>
        </w:rPr>
        <w:t>Külliki Feldman</w:t>
      </w:r>
      <w:r w:rsidR="00864E68" w:rsidRPr="00F85FE1">
        <w:rPr>
          <w:rFonts w:cs="Times New Roman"/>
          <w:szCs w:val="24"/>
        </w:rPr>
        <w:t xml:space="preserve"> (</w:t>
      </w:r>
      <w:r w:rsidR="00D664A6" w:rsidRPr="00F85FE1">
        <w:rPr>
          <w:rFonts w:cs="Times New Roman"/>
          <w:szCs w:val="24"/>
        </w:rPr>
        <w:t>kylliki.feldman@justdigi.ee)</w:t>
      </w:r>
      <w:r w:rsidR="00351316" w:rsidRPr="00F85FE1">
        <w:rPr>
          <w:rFonts w:cs="Times New Roman"/>
          <w:szCs w:val="24"/>
        </w:rPr>
        <w:t xml:space="preserve">. </w:t>
      </w:r>
      <w:r w:rsidR="000C6683" w:rsidRPr="00F85FE1">
        <w:rPr>
          <w:rFonts w:cs="Times New Roman"/>
          <w:szCs w:val="24"/>
        </w:rPr>
        <w:t>Väärtpaberite registri pidamise muudatuste väljatöötamisel on osalenud Rahandusministeeriumi finantsturgude poliitika osakonna nõunik Valner Lille (</w:t>
      </w:r>
      <w:r w:rsidR="006D1163" w:rsidRPr="00F85FE1">
        <w:rPr>
          <w:rFonts w:cs="Times New Roman"/>
          <w:szCs w:val="24"/>
        </w:rPr>
        <w:t>v</w:t>
      </w:r>
      <w:r w:rsidR="000C6683" w:rsidRPr="00F85FE1">
        <w:rPr>
          <w:rFonts w:cs="Times New Roman"/>
          <w:szCs w:val="24"/>
        </w:rPr>
        <w:t>alner.lille@fin.ee).</w:t>
      </w:r>
    </w:p>
    <w:p w14:paraId="0FA5B3B0" w14:textId="5BBE2D1D" w:rsidR="006D040C" w:rsidRPr="00F85FE1" w:rsidRDefault="006D040C" w:rsidP="006D48B8">
      <w:pPr>
        <w:spacing w:line="240" w:lineRule="auto"/>
        <w:jc w:val="both"/>
        <w:rPr>
          <w:rFonts w:cs="Times New Roman"/>
          <w:color w:val="0070C0"/>
          <w:szCs w:val="24"/>
        </w:rPr>
      </w:pPr>
      <w:r w:rsidRPr="00F85FE1">
        <w:rPr>
          <w:rFonts w:cs="Times New Roman"/>
          <w:szCs w:val="24"/>
        </w:rPr>
        <w:t xml:space="preserve">Eelnõu mõjude analüüsi on koostanud </w:t>
      </w:r>
      <w:r w:rsidR="00494934" w:rsidRPr="00F85FE1">
        <w:rPr>
          <w:rFonts w:cs="Times New Roman"/>
          <w:szCs w:val="24"/>
        </w:rPr>
        <w:t xml:space="preserve">Justiits- ja Digiministeeriumi õiguspoliitika osakonna </w:t>
      </w:r>
      <w:r w:rsidR="005A2864" w:rsidRPr="00F85FE1">
        <w:rPr>
          <w:rFonts w:cs="Times New Roman"/>
          <w:szCs w:val="24"/>
        </w:rPr>
        <w:t xml:space="preserve">nõunik </w:t>
      </w:r>
      <w:r w:rsidRPr="00F85FE1">
        <w:rPr>
          <w:rFonts w:cs="Times New Roman"/>
          <w:szCs w:val="24"/>
        </w:rPr>
        <w:t>Pille</w:t>
      </w:r>
      <w:r w:rsidR="00232F6F" w:rsidRPr="00F85FE1">
        <w:rPr>
          <w:rFonts w:cs="Times New Roman"/>
          <w:szCs w:val="24"/>
        </w:rPr>
        <w:t>r</w:t>
      </w:r>
      <w:r w:rsidRPr="00F85FE1">
        <w:rPr>
          <w:rFonts w:cs="Times New Roman"/>
          <w:szCs w:val="24"/>
        </w:rPr>
        <w:t>iin Lindsalu</w:t>
      </w:r>
      <w:r w:rsidR="00F56BFC" w:rsidRPr="00F85FE1">
        <w:rPr>
          <w:rFonts w:cs="Times New Roman"/>
          <w:szCs w:val="24"/>
        </w:rPr>
        <w:t xml:space="preserve"> (</w:t>
      </w:r>
      <w:r w:rsidR="00CD1ECB" w:rsidRPr="00F85FE1">
        <w:rPr>
          <w:rFonts w:cs="Times New Roman"/>
          <w:szCs w:val="24"/>
        </w:rPr>
        <w:t>pilleriin.lindsalu@justdigi.ee)</w:t>
      </w:r>
      <w:r w:rsidR="00CD1ECB" w:rsidRPr="00F85FE1">
        <w:rPr>
          <w:rFonts w:cs="Times New Roman"/>
          <w:color w:val="0070C0"/>
          <w:szCs w:val="24"/>
        </w:rPr>
        <w:t>.</w:t>
      </w:r>
    </w:p>
    <w:p w14:paraId="1D02DB3B" w14:textId="0C0D914F" w:rsidR="000D6B96" w:rsidRPr="00F85FE1" w:rsidRDefault="000D6B96" w:rsidP="006D48B8">
      <w:pPr>
        <w:spacing w:line="240" w:lineRule="auto"/>
        <w:jc w:val="both"/>
        <w:rPr>
          <w:rFonts w:cs="Times New Roman"/>
          <w:szCs w:val="24"/>
        </w:rPr>
      </w:pPr>
      <w:r w:rsidRPr="00F85FE1">
        <w:rPr>
          <w:rFonts w:cs="Times New Roman"/>
          <w:szCs w:val="24"/>
        </w:rPr>
        <w:t xml:space="preserve">Eelnõu valmimisse on panustanud Justiits- ja Digiministeeriumi </w:t>
      </w:r>
      <w:r w:rsidR="00F76201" w:rsidRPr="00F85FE1">
        <w:rPr>
          <w:rFonts w:cs="Times New Roman"/>
          <w:szCs w:val="24"/>
        </w:rPr>
        <w:t xml:space="preserve">õiguspoliitika </w:t>
      </w:r>
      <w:r w:rsidR="00F236C4" w:rsidRPr="00F85FE1">
        <w:rPr>
          <w:rFonts w:cs="Times New Roman"/>
          <w:szCs w:val="24"/>
        </w:rPr>
        <w:t>osakonna</w:t>
      </w:r>
      <w:r w:rsidR="00F76201" w:rsidRPr="00F85FE1">
        <w:rPr>
          <w:rFonts w:cs="Times New Roman"/>
          <w:szCs w:val="24"/>
        </w:rPr>
        <w:t xml:space="preserve"> tsiviilõiguse talituse juhata Andres Suik</w:t>
      </w:r>
      <w:r w:rsidR="00CD1ECB" w:rsidRPr="00F85FE1">
        <w:rPr>
          <w:rFonts w:cs="Times New Roman"/>
          <w:szCs w:val="24"/>
        </w:rPr>
        <w:t xml:space="preserve"> (andres.suik@justdigi.ee)</w:t>
      </w:r>
      <w:r w:rsidR="005A2864" w:rsidRPr="00F85FE1">
        <w:rPr>
          <w:rFonts w:cs="Times New Roman"/>
          <w:szCs w:val="24"/>
        </w:rPr>
        <w:t xml:space="preserve"> ja õiguspoliitika valdkonna </w:t>
      </w:r>
      <w:r w:rsidR="006D040C" w:rsidRPr="00F85FE1">
        <w:rPr>
          <w:rFonts w:cs="Times New Roman"/>
          <w:szCs w:val="24"/>
        </w:rPr>
        <w:t>asekantsler Heddi Lutterus</w:t>
      </w:r>
      <w:r w:rsidR="00CD1ECB" w:rsidRPr="00F85FE1">
        <w:rPr>
          <w:rFonts w:cs="Times New Roman"/>
          <w:szCs w:val="24"/>
        </w:rPr>
        <w:t xml:space="preserve"> (heddi.lutterus@justdigi.ee)</w:t>
      </w:r>
      <w:r w:rsidR="006D040C" w:rsidRPr="00F85FE1">
        <w:rPr>
          <w:rFonts w:cs="Times New Roman"/>
          <w:szCs w:val="24"/>
        </w:rPr>
        <w:t>.</w:t>
      </w:r>
    </w:p>
    <w:p w14:paraId="633E91E7" w14:textId="47E90605" w:rsidR="008E1BC4" w:rsidRPr="00F85FE1" w:rsidRDefault="00C71993" w:rsidP="006D48B8">
      <w:pPr>
        <w:spacing w:line="240" w:lineRule="auto"/>
        <w:jc w:val="both"/>
        <w:rPr>
          <w:rFonts w:cs="Times New Roman"/>
          <w:szCs w:val="24"/>
        </w:rPr>
      </w:pPr>
      <w:r w:rsidRPr="00F85FE1">
        <w:rPr>
          <w:rFonts w:cs="Times New Roman"/>
          <w:szCs w:val="24"/>
        </w:rPr>
        <w:t xml:space="preserve">Eelnõu </w:t>
      </w:r>
      <w:r w:rsidR="0061583C" w:rsidRPr="00F85FE1">
        <w:rPr>
          <w:rFonts w:cs="Times New Roman"/>
          <w:szCs w:val="24"/>
        </w:rPr>
        <w:t xml:space="preserve">normitehnilise kontrolli on teinud </w:t>
      </w:r>
      <w:r w:rsidR="000B7AF6" w:rsidRPr="00F85FE1">
        <w:rPr>
          <w:rFonts w:cs="Times New Roman"/>
          <w:szCs w:val="24"/>
        </w:rPr>
        <w:t xml:space="preserve">Justiits- ja Digiministeeriumi õiguspoliitika </w:t>
      </w:r>
      <w:r w:rsidR="00465F9B" w:rsidRPr="00F85FE1">
        <w:rPr>
          <w:rFonts w:cs="Times New Roman"/>
          <w:szCs w:val="24"/>
        </w:rPr>
        <w:t>osakonna</w:t>
      </w:r>
      <w:r w:rsidR="000B7AF6" w:rsidRPr="00F85FE1">
        <w:rPr>
          <w:rFonts w:cs="Times New Roman"/>
          <w:szCs w:val="24"/>
        </w:rPr>
        <w:t xml:space="preserve"> õigusloome korralduse talituse nõunik</w:t>
      </w:r>
      <w:r w:rsidR="00673B64" w:rsidRPr="00F85FE1">
        <w:rPr>
          <w:rFonts w:cs="Times New Roman"/>
          <w:szCs w:val="24"/>
        </w:rPr>
        <w:t>ud</w:t>
      </w:r>
      <w:r w:rsidR="000B7AF6" w:rsidRPr="00F85FE1">
        <w:rPr>
          <w:rFonts w:cs="Times New Roman"/>
          <w:szCs w:val="24"/>
        </w:rPr>
        <w:t xml:space="preserve"> Kärt Voor </w:t>
      </w:r>
      <w:r w:rsidR="008E1BC4" w:rsidRPr="00F85FE1">
        <w:rPr>
          <w:rFonts w:cs="Times New Roman"/>
          <w:szCs w:val="24"/>
        </w:rPr>
        <w:t>(</w:t>
      </w:r>
      <w:r w:rsidR="00673B64" w:rsidRPr="00F85FE1">
        <w:rPr>
          <w:rFonts w:cs="Times New Roman"/>
          <w:szCs w:val="24"/>
        </w:rPr>
        <w:t>kart.voor@justdigi.ee</w:t>
      </w:r>
      <w:r w:rsidR="008E1BC4" w:rsidRPr="00F85FE1">
        <w:rPr>
          <w:rFonts w:cs="Times New Roman"/>
          <w:szCs w:val="24"/>
        </w:rPr>
        <w:t>)</w:t>
      </w:r>
      <w:r w:rsidR="00673B64" w:rsidRPr="00F85FE1">
        <w:rPr>
          <w:rFonts w:cs="Times New Roman"/>
          <w:szCs w:val="24"/>
        </w:rPr>
        <w:t xml:space="preserve"> </w:t>
      </w:r>
      <w:r w:rsidR="00673B64" w:rsidRPr="00F44EEA">
        <w:rPr>
          <w:rFonts w:cs="Times New Roman"/>
          <w:szCs w:val="24"/>
        </w:rPr>
        <w:t>ja Maarja-Liis Lall (maarja-liis.lall@justdigi.ee)</w:t>
      </w:r>
      <w:r w:rsidR="008E1BC4" w:rsidRPr="00F44EEA">
        <w:rPr>
          <w:rFonts w:cs="Times New Roman"/>
          <w:szCs w:val="24"/>
        </w:rPr>
        <w:t xml:space="preserve"> </w:t>
      </w:r>
      <w:r w:rsidR="000B7AF6" w:rsidRPr="00F44EEA">
        <w:rPr>
          <w:rFonts w:cs="Times New Roman"/>
          <w:szCs w:val="24"/>
        </w:rPr>
        <w:t>ja eelnõu on k</w:t>
      </w:r>
      <w:r w:rsidRPr="00F44EEA">
        <w:rPr>
          <w:rFonts w:cs="Times New Roman"/>
          <w:szCs w:val="24"/>
        </w:rPr>
        <w:t xml:space="preserve">eeleliselt toimetanud </w:t>
      </w:r>
      <w:r w:rsidR="000B7AF6" w:rsidRPr="00F44EEA">
        <w:rPr>
          <w:rFonts w:cs="Times New Roman"/>
          <w:szCs w:val="24"/>
        </w:rPr>
        <w:t xml:space="preserve">sama </w:t>
      </w:r>
      <w:r w:rsidRPr="00F44EEA">
        <w:rPr>
          <w:rFonts w:cs="Times New Roman"/>
          <w:szCs w:val="24"/>
        </w:rPr>
        <w:t xml:space="preserve">talituse toimetaja </w:t>
      </w:r>
      <w:r w:rsidRPr="00F85FE1">
        <w:rPr>
          <w:rFonts w:cs="Times New Roman"/>
          <w:szCs w:val="24"/>
        </w:rPr>
        <w:t xml:space="preserve">Aili </w:t>
      </w:r>
      <w:proofErr w:type="spellStart"/>
      <w:r w:rsidRPr="00F85FE1">
        <w:rPr>
          <w:rFonts w:cs="Times New Roman"/>
          <w:szCs w:val="24"/>
        </w:rPr>
        <w:t>Sandre</w:t>
      </w:r>
      <w:proofErr w:type="spellEnd"/>
      <w:r w:rsidR="008E1BC4" w:rsidRPr="00F85FE1">
        <w:rPr>
          <w:rFonts w:cs="Times New Roman"/>
          <w:szCs w:val="24"/>
        </w:rPr>
        <w:t xml:space="preserve"> (aili.sandre@justdigi.ee)</w:t>
      </w:r>
      <w:r w:rsidRPr="00F85FE1">
        <w:rPr>
          <w:rFonts w:cs="Times New Roman"/>
          <w:szCs w:val="24"/>
        </w:rPr>
        <w:t>.</w:t>
      </w:r>
    </w:p>
    <w:p w14:paraId="1B38B6CB" w14:textId="53A6C5D2" w:rsidR="004D3A96" w:rsidRPr="00F85FE1" w:rsidRDefault="00E82A64" w:rsidP="006D48B8">
      <w:pPr>
        <w:spacing w:line="240" w:lineRule="auto"/>
        <w:jc w:val="both"/>
        <w:rPr>
          <w:rFonts w:cs="Times New Roman"/>
          <w:szCs w:val="24"/>
        </w:rPr>
      </w:pPr>
      <w:r w:rsidRPr="00F85FE1">
        <w:rPr>
          <w:rFonts w:cs="Times New Roman"/>
          <w:szCs w:val="24"/>
        </w:rPr>
        <w:t>Eelnõu m</w:t>
      </w:r>
      <w:r w:rsidR="004D3A96" w:rsidRPr="00F85FE1">
        <w:rPr>
          <w:rFonts w:cs="Times New Roman"/>
          <w:szCs w:val="24"/>
        </w:rPr>
        <w:t>it</w:t>
      </w:r>
      <w:r w:rsidR="001E35F9" w:rsidRPr="00F85FE1">
        <w:rPr>
          <w:rFonts w:cs="Times New Roman"/>
          <w:szCs w:val="24"/>
        </w:rPr>
        <w:t>u</w:t>
      </w:r>
      <w:r w:rsidR="004D3A96" w:rsidRPr="00F85FE1">
        <w:rPr>
          <w:rFonts w:cs="Times New Roman"/>
          <w:szCs w:val="24"/>
        </w:rPr>
        <w:t xml:space="preserve"> muudatus</w:t>
      </w:r>
      <w:r w:rsidR="001E35F9" w:rsidRPr="00F85FE1">
        <w:rPr>
          <w:rFonts w:cs="Times New Roman"/>
          <w:szCs w:val="24"/>
        </w:rPr>
        <w:t>t</w:t>
      </w:r>
      <w:r w:rsidR="004D3A96" w:rsidRPr="00F85FE1">
        <w:rPr>
          <w:rFonts w:cs="Times New Roman"/>
          <w:szCs w:val="24"/>
        </w:rPr>
        <w:t xml:space="preserve"> põhinevad 201</w:t>
      </w:r>
      <w:r w:rsidR="00544B84" w:rsidRPr="00F85FE1">
        <w:rPr>
          <w:rFonts w:cs="Times New Roman"/>
          <w:szCs w:val="24"/>
        </w:rPr>
        <w:t>9</w:t>
      </w:r>
      <w:r w:rsidR="004D3A96" w:rsidRPr="00F85FE1">
        <w:rPr>
          <w:rFonts w:cs="Times New Roman"/>
          <w:szCs w:val="24"/>
        </w:rPr>
        <w:t>. a</w:t>
      </w:r>
      <w:r w:rsidR="008E1BC4" w:rsidRPr="00F85FE1">
        <w:rPr>
          <w:rFonts w:cs="Times New Roman"/>
          <w:szCs w:val="24"/>
        </w:rPr>
        <w:t>astal</w:t>
      </w:r>
      <w:r w:rsidR="004D3A96" w:rsidRPr="00F85FE1">
        <w:rPr>
          <w:rFonts w:cs="Times New Roman"/>
          <w:szCs w:val="24"/>
        </w:rPr>
        <w:t xml:space="preserve"> ühinguõiguse revisjoni töörühma esitatud ettepanekutel.</w:t>
      </w:r>
    </w:p>
    <w:p w14:paraId="69C93713" w14:textId="77777777" w:rsidR="004D3A96" w:rsidRPr="00F85FE1" w:rsidRDefault="004D3A96" w:rsidP="006D48B8">
      <w:pPr>
        <w:spacing w:line="240" w:lineRule="auto"/>
        <w:jc w:val="both"/>
        <w:rPr>
          <w:rFonts w:cs="Times New Roman"/>
          <w:szCs w:val="24"/>
        </w:rPr>
      </w:pPr>
      <w:r w:rsidRPr="00F85FE1">
        <w:rPr>
          <w:rFonts w:cs="Times New Roman"/>
          <w:szCs w:val="24"/>
        </w:rPr>
        <w:t xml:space="preserve">Ühinguõiguse revisjoni töörühma kuulusid Martin </w:t>
      </w:r>
      <w:proofErr w:type="spellStart"/>
      <w:r w:rsidRPr="00F85FE1">
        <w:rPr>
          <w:rFonts w:cs="Times New Roman"/>
          <w:szCs w:val="24"/>
        </w:rPr>
        <w:t>Käerdi</w:t>
      </w:r>
      <w:proofErr w:type="spellEnd"/>
      <w:r w:rsidRPr="00F85FE1">
        <w:rPr>
          <w:rFonts w:cs="Times New Roman"/>
          <w:szCs w:val="24"/>
        </w:rPr>
        <w:t xml:space="preserve"> (TÜ dotsent, AB </w:t>
      </w:r>
      <w:proofErr w:type="spellStart"/>
      <w:r w:rsidRPr="00F85FE1">
        <w:rPr>
          <w:rFonts w:cs="Times New Roman"/>
          <w:szCs w:val="24"/>
        </w:rPr>
        <w:t>Ellex</w:t>
      </w:r>
      <w:proofErr w:type="spellEnd"/>
      <w:r w:rsidRPr="00F85FE1">
        <w:rPr>
          <w:rFonts w:cs="Times New Roman"/>
          <w:szCs w:val="24"/>
        </w:rPr>
        <w:t xml:space="preserve">), Sander </w:t>
      </w:r>
      <w:proofErr w:type="spellStart"/>
      <w:r w:rsidRPr="00F85FE1">
        <w:rPr>
          <w:rFonts w:cs="Times New Roman"/>
          <w:szCs w:val="24"/>
        </w:rPr>
        <w:t>Kärson</w:t>
      </w:r>
      <w:proofErr w:type="spellEnd"/>
      <w:r w:rsidRPr="00F85FE1">
        <w:rPr>
          <w:rFonts w:cs="Times New Roman"/>
          <w:szCs w:val="24"/>
        </w:rPr>
        <w:t xml:space="preserve"> (TÜ õppeülesande täitja, AB TGS Baltic), Villu </w:t>
      </w:r>
      <w:proofErr w:type="spellStart"/>
      <w:r w:rsidRPr="00F85FE1">
        <w:rPr>
          <w:rFonts w:cs="Times New Roman"/>
          <w:szCs w:val="24"/>
        </w:rPr>
        <w:t>Kõve</w:t>
      </w:r>
      <w:proofErr w:type="spellEnd"/>
      <w:r w:rsidRPr="00F85FE1">
        <w:rPr>
          <w:rFonts w:cs="Times New Roman"/>
          <w:szCs w:val="24"/>
        </w:rPr>
        <w:t xml:space="preserve"> (TÜ dotsent, Riigikohus), </w:t>
      </w:r>
      <w:proofErr w:type="spellStart"/>
      <w:r w:rsidRPr="00F85FE1">
        <w:rPr>
          <w:rFonts w:cs="Times New Roman"/>
          <w:szCs w:val="24"/>
        </w:rPr>
        <w:t>Arsi</w:t>
      </w:r>
      <w:proofErr w:type="spellEnd"/>
      <w:r w:rsidRPr="00F85FE1">
        <w:rPr>
          <w:rFonts w:cs="Times New Roman"/>
          <w:szCs w:val="24"/>
        </w:rPr>
        <w:t xml:space="preserve"> </w:t>
      </w:r>
      <w:proofErr w:type="spellStart"/>
      <w:r w:rsidRPr="00F85FE1">
        <w:rPr>
          <w:rFonts w:cs="Times New Roman"/>
          <w:szCs w:val="24"/>
        </w:rPr>
        <w:t>Pavelts</w:t>
      </w:r>
      <w:proofErr w:type="spellEnd"/>
      <w:r w:rsidRPr="00F85FE1">
        <w:rPr>
          <w:rFonts w:cs="Times New Roman"/>
          <w:szCs w:val="24"/>
        </w:rPr>
        <w:t xml:space="preserve"> (AB NOVE), Kalev Saare (TÜ dotsent, Riigikohus), Urmas </w:t>
      </w:r>
      <w:proofErr w:type="spellStart"/>
      <w:r w:rsidRPr="00F85FE1">
        <w:rPr>
          <w:rFonts w:cs="Times New Roman"/>
          <w:szCs w:val="24"/>
        </w:rPr>
        <w:t>Volens</w:t>
      </w:r>
      <w:proofErr w:type="spellEnd"/>
      <w:r w:rsidRPr="00F85FE1">
        <w:rPr>
          <w:rFonts w:cs="Times New Roman"/>
          <w:szCs w:val="24"/>
        </w:rPr>
        <w:t xml:space="preserve"> (töörühma juht, TÜ dotsent, Riigikohus), Andres Vutt (TÜ dotsent, AB </w:t>
      </w:r>
      <w:proofErr w:type="spellStart"/>
      <w:r w:rsidRPr="00F85FE1">
        <w:rPr>
          <w:rFonts w:cs="Times New Roman"/>
          <w:szCs w:val="24"/>
        </w:rPr>
        <w:t>Magnusson</w:t>
      </w:r>
      <w:proofErr w:type="spellEnd"/>
      <w:r w:rsidRPr="00F85FE1">
        <w:rPr>
          <w:rFonts w:cs="Times New Roman"/>
          <w:szCs w:val="24"/>
        </w:rPr>
        <w:t xml:space="preserve">) ja Margit Vutt (TÜ lektor, Tartu Maakohus). Lisaks osalesid eelnõu koostamises töörühma abieksperdid Heili Püümann (TÜ doktorant, AB NOVE), Ketlin Peterson (AB </w:t>
      </w:r>
      <w:proofErr w:type="spellStart"/>
      <w:r w:rsidRPr="00F85FE1">
        <w:rPr>
          <w:rFonts w:cs="Times New Roman"/>
          <w:szCs w:val="24"/>
        </w:rPr>
        <w:t>Magnusson</w:t>
      </w:r>
      <w:proofErr w:type="spellEnd"/>
      <w:r w:rsidRPr="00F85FE1">
        <w:rPr>
          <w:rFonts w:cs="Times New Roman"/>
          <w:szCs w:val="24"/>
        </w:rPr>
        <w:t xml:space="preserve">) ja Triin </w:t>
      </w:r>
      <w:proofErr w:type="spellStart"/>
      <w:r w:rsidRPr="00F85FE1">
        <w:rPr>
          <w:rFonts w:cs="Times New Roman"/>
          <w:szCs w:val="24"/>
        </w:rPr>
        <w:t>Tiru</w:t>
      </w:r>
      <w:proofErr w:type="spellEnd"/>
      <w:r w:rsidRPr="00F85FE1">
        <w:rPr>
          <w:rFonts w:cs="Times New Roman"/>
          <w:szCs w:val="24"/>
        </w:rPr>
        <w:t xml:space="preserve"> (AB NOVE) ning mõjude hindamise eksperdina Janno Järve (Eesti Rakendusuuringute Keskus </w:t>
      </w:r>
      <w:proofErr w:type="spellStart"/>
      <w:r w:rsidRPr="00F85FE1">
        <w:rPr>
          <w:rFonts w:cs="Times New Roman"/>
          <w:szCs w:val="24"/>
        </w:rPr>
        <w:t>CentAR</w:t>
      </w:r>
      <w:proofErr w:type="spellEnd"/>
      <w:r w:rsidRPr="00F85FE1">
        <w:rPr>
          <w:rFonts w:cs="Times New Roman"/>
          <w:szCs w:val="24"/>
        </w:rPr>
        <w:t xml:space="preserve">). Töörühmale olid </w:t>
      </w:r>
      <w:r w:rsidRPr="00F85FE1">
        <w:rPr>
          <w:rFonts w:cs="Times New Roman"/>
          <w:szCs w:val="24"/>
        </w:rPr>
        <w:lastRenderedPageBreak/>
        <w:t xml:space="preserve">praktikantide ja vabatahtlikena abiks Laura Raadik, Katrin </w:t>
      </w:r>
      <w:proofErr w:type="spellStart"/>
      <w:r w:rsidRPr="00F85FE1">
        <w:rPr>
          <w:rFonts w:cs="Times New Roman"/>
          <w:szCs w:val="24"/>
        </w:rPr>
        <w:t>Martson</w:t>
      </w:r>
      <w:proofErr w:type="spellEnd"/>
      <w:r w:rsidRPr="00F85FE1">
        <w:rPr>
          <w:rFonts w:cs="Times New Roman"/>
          <w:szCs w:val="24"/>
        </w:rPr>
        <w:t xml:space="preserve">, Laura Viira, Liis Kikas ja Maria Helena </w:t>
      </w:r>
      <w:proofErr w:type="spellStart"/>
      <w:r w:rsidRPr="00F85FE1">
        <w:rPr>
          <w:rFonts w:cs="Times New Roman"/>
          <w:szCs w:val="24"/>
        </w:rPr>
        <w:t>Paron</w:t>
      </w:r>
      <w:proofErr w:type="spellEnd"/>
      <w:r w:rsidRPr="00F85FE1">
        <w:rPr>
          <w:rFonts w:cs="Times New Roman"/>
          <w:szCs w:val="24"/>
        </w:rPr>
        <w:t>.</w:t>
      </w:r>
    </w:p>
    <w:p w14:paraId="3EC39256" w14:textId="78205A4F" w:rsidR="004D3A96" w:rsidRPr="00F85FE1" w:rsidRDefault="004D3A96" w:rsidP="006D48B8">
      <w:pPr>
        <w:spacing w:line="240" w:lineRule="auto"/>
        <w:jc w:val="both"/>
        <w:rPr>
          <w:rFonts w:cs="Times New Roman"/>
          <w:szCs w:val="24"/>
        </w:rPr>
      </w:pPr>
      <w:r w:rsidRPr="00F85FE1">
        <w:rPr>
          <w:rFonts w:cs="Times New Roman"/>
          <w:szCs w:val="24"/>
        </w:rPr>
        <w:t>Ühinguõiguse revisjoni</w:t>
      </w:r>
      <w:r w:rsidR="00026EEB" w:rsidRPr="00F85FE1">
        <w:rPr>
          <w:rFonts w:cs="Times New Roman"/>
          <w:szCs w:val="24"/>
        </w:rPr>
        <w:t>s</w:t>
      </w:r>
      <w:r w:rsidRPr="00F85FE1">
        <w:rPr>
          <w:rFonts w:cs="Times New Roman"/>
          <w:szCs w:val="24"/>
        </w:rPr>
        <w:t xml:space="preserve"> </w:t>
      </w:r>
      <w:r w:rsidR="00026EEB" w:rsidRPr="00F85FE1">
        <w:rPr>
          <w:rFonts w:cs="Times New Roman"/>
          <w:szCs w:val="24"/>
        </w:rPr>
        <w:t>osalesid</w:t>
      </w:r>
      <w:r w:rsidRPr="00F85FE1">
        <w:rPr>
          <w:rFonts w:cs="Times New Roman"/>
          <w:szCs w:val="24"/>
        </w:rPr>
        <w:t xml:space="preserve"> ka Justiitsministeeriumi õiguspoliitika osakonna eraõiguse talituse nõunik Kärt Karus (teenistusest lahkunud), justiitshalduspoliitika osakonna kohturegistrite talituse nõunik Berit Tasa (teenistusest lahkunud), õiguspoliitika osakonna eraõiguse talituse juhataja ja ühinguõiguse revisjoni komisjoni juht Vaike Murumets (teenistusest lahkunud), õiguspoliitika osakonna eraõiguse talituse juhataja Indrek Niklus (teenistusest lahkunud), justiitshalduspoliitika osakonna kohturegistrite talituse juhataja Margit Veskimäe (teenistusest lahkunud),</w:t>
      </w:r>
      <w:r w:rsidR="00D1166C" w:rsidRPr="00F85FE1">
        <w:rPr>
          <w:rFonts w:cs="Times New Roman"/>
          <w:szCs w:val="24"/>
        </w:rPr>
        <w:t xml:space="preserve"> </w:t>
      </w:r>
      <w:r w:rsidRPr="00F85FE1">
        <w:rPr>
          <w:rFonts w:cs="Times New Roman"/>
          <w:szCs w:val="24"/>
        </w:rPr>
        <w:t>justiitshalduspoliitika valdkonna asekantsler Viljar Peep (teenistusest lahkunud) ja õiguspoliitika valdkonna asekantsler Kai Härmand (teenistusest lahkunud).</w:t>
      </w:r>
    </w:p>
    <w:p w14:paraId="60947148" w14:textId="77777777" w:rsidR="00C82D3B" w:rsidRPr="00F85FE1" w:rsidRDefault="00C82D3B" w:rsidP="006D48B8">
      <w:pPr>
        <w:spacing w:line="240" w:lineRule="auto"/>
        <w:jc w:val="both"/>
        <w:rPr>
          <w:rFonts w:cs="Times New Roman"/>
          <w:szCs w:val="24"/>
        </w:rPr>
      </w:pPr>
    </w:p>
    <w:p w14:paraId="60947149" w14:textId="77777777" w:rsidR="00C82D3B" w:rsidRPr="00F85FE1" w:rsidRDefault="008047A1" w:rsidP="00C45486">
      <w:pPr>
        <w:pStyle w:val="Pealkiri2"/>
        <w:rPr>
          <w:rFonts w:cs="Times New Roman"/>
          <w:szCs w:val="24"/>
        </w:rPr>
      </w:pPr>
      <w:bookmarkStart w:id="3" w:name="_Toc211948603"/>
      <w:r w:rsidRPr="00F85FE1">
        <w:rPr>
          <w:rFonts w:cs="Times New Roman"/>
          <w:szCs w:val="24"/>
        </w:rPr>
        <w:t>1.3. Märkused</w:t>
      </w:r>
      <w:bookmarkEnd w:id="3"/>
    </w:p>
    <w:p w14:paraId="60947150" w14:textId="4CED6204" w:rsidR="00C82D3B" w:rsidRPr="00F85FE1" w:rsidRDefault="008047A1" w:rsidP="006D48B8">
      <w:pPr>
        <w:spacing w:line="240" w:lineRule="auto"/>
        <w:jc w:val="both"/>
        <w:rPr>
          <w:rFonts w:cs="Times New Roman"/>
          <w:szCs w:val="24"/>
        </w:rPr>
      </w:pPr>
      <w:r w:rsidRPr="00F85FE1">
        <w:rPr>
          <w:rFonts w:cs="Times New Roman"/>
          <w:szCs w:val="24"/>
        </w:rPr>
        <w:t>Eelnõu</w:t>
      </w:r>
      <w:r w:rsidR="00762818" w:rsidRPr="00F85FE1">
        <w:rPr>
          <w:rFonts w:cs="Times New Roman"/>
          <w:szCs w:val="24"/>
        </w:rPr>
        <w:t>kohase seaduse</w:t>
      </w:r>
      <w:r w:rsidRPr="00F85FE1">
        <w:rPr>
          <w:rFonts w:cs="Times New Roman"/>
          <w:szCs w:val="24"/>
        </w:rPr>
        <w:t>ga muudetakse järgmiste seaduste redaktsioone:</w:t>
      </w:r>
    </w:p>
    <w:p w14:paraId="60947151" w14:textId="55FCD44C" w:rsidR="00C82D3B" w:rsidRPr="00F85FE1" w:rsidRDefault="008047A1" w:rsidP="006D48B8">
      <w:pPr>
        <w:spacing w:line="240" w:lineRule="auto"/>
        <w:jc w:val="both"/>
        <w:rPr>
          <w:rFonts w:cs="Times New Roman"/>
          <w:szCs w:val="24"/>
        </w:rPr>
      </w:pPr>
      <w:r w:rsidRPr="00F85FE1">
        <w:rPr>
          <w:rFonts w:cs="Times New Roman"/>
          <w:szCs w:val="24"/>
        </w:rPr>
        <w:t xml:space="preserve">1) </w:t>
      </w:r>
      <w:r w:rsidR="0038402B" w:rsidRPr="00F85FE1">
        <w:rPr>
          <w:rFonts w:cs="Times New Roman"/>
          <w:szCs w:val="24"/>
        </w:rPr>
        <w:t>ä</w:t>
      </w:r>
      <w:r w:rsidRPr="00F85FE1">
        <w:rPr>
          <w:rFonts w:cs="Times New Roman"/>
          <w:szCs w:val="24"/>
        </w:rPr>
        <w:t>riseadustik (01.03.2024)</w:t>
      </w:r>
      <w:r w:rsidR="00F64110" w:rsidRPr="00F85FE1">
        <w:rPr>
          <w:rFonts w:cs="Times New Roman"/>
          <w:szCs w:val="24"/>
        </w:rPr>
        <w:t>;</w:t>
      </w:r>
    </w:p>
    <w:p w14:paraId="60947152" w14:textId="1AEE080C" w:rsidR="00C82D3B" w:rsidRPr="005054D8" w:rsidRDefault="008047A1" w:rsidP="006D48B8">
      <w:pPr>
        <w:spacing w:line="240" w:lineRule="auto"/>
        <w:jc w:val="both"/>
        <w:rPr>
          <w:rFonts w:cs="Times New Roman"/>
          <w:szCs w:val="24"/>
        </w:rPr>
      </w:pPr>
      <w:r w:rsidRPr="00F85FE1">
        <w:rPr>
          <w:rFonts w:cs="Times New Roman"/>
          <w:szCs w:val="24"/>
        </w:rPr>
        <w:t xml:space="preserve">2) </w:t>
      </w:r>
      <w:r w:rsidR="00F959A8" w:rsidRPr="005054D8">
        <w:rPr>
          <w:rFonts w:cs="Times New Roman"/>
          <w:szCs w:val="24"/>
        </w:rPr>
        <w:t>e</w:t>
      </w:r>
      <w:r w:rsidRPr="005054D8">
        <w:rPr>
          <w:rFonts w:cs="Times New Roman"/>
          <w:szCs w:val="24"/>
        </w:rPr>
        <w:t>rakonnaseadus (01.02.2023)</w:t>
      </w:r>
      <w:r w:rsidR="00F959A8" w:rsidRPr="005054D8">
        <w:rPr>
          <w:rFonts w:cs="Times New Roman"/>
          <w:szCs w:val="24"/>
        </w:rPr>
        <w:t>;</w:t>
      </w:r>
    </w:p>
    <w:p w14:paraId="41869581" w14:textId="0BDC85E3" w:rsidR="0087068D" w:rsidRPr="005054D8" w:rsidRDefault="008047A1" w:rsidP="006D48B8">
      <w:pPr>
        <w:spacing w:line="240" w:lineRule="auto"/>
        <w:jc w:val="both"/>
        <w:rPr>
          <w:rFonts w:cs="Times New Roman"/>
          <w:szCs w:val="24"/>
        </w:rPr>
      </w:pPr>
      <w:r w:rsidRPr="005054D8">
        <w:rPr>
          <w:rFonts w:cs="Times New Roman"/>
          <w:szCs w:val="24"/>
        </w:rPr>
        <w:t xml:space="preserve">3) </w:t>
      </w:r>
      <w:r w:rsidR="00F64110" w:rsidRPr="005054D8">
        <w:rPr>
          <w:rFonts w:cs="Times New Roman"/>
          <w:szCs w:val="24"/>
        </w:rPr>
        <w:t>hoiu-laenuühistu seadus (</w:t>
      </w:r>
      <w:r w:rsidR="00A20587" w:rsidRPr="005054D8">
        <w:rPr>
          <w:rFonts w:cs="Times New Roman"/>
          <w:szCs w:val="24"/>
        </w:rPr>
        <w:t>17.01.2025);</w:t>
      </w:r>
    </w:p>
    <w:p w14:paraId="13FE415E" w14:textId="5FCE60D5" w:rsidR="0031691E" w:rsidRPr="005054D8" w:rsidRDefault="0031691E" w:rsidP="006D48B8">
      <w:pPr>
        <w:spacing w:line="240" w:lineRule="auto"/>
        <w:jc w:val="both"/>
        <w:rPr>
          <w:rFonts w:cs="Times New Roman"/>
          <w:szCs w:val="24"/>
        </w:rPr>
      </w:pPr>
      <w:r w:rsidRPr="005054D8">
        <w:rPr>
          <w:rFonts w:cs="Times New Roman"/>
          <w:szCs w:val="24"/>
        </w:rPr>
        <w:t>4) hooneühistuseadus (</w:t>
      </w:r>
      <w:r w:rsidR="00807FC8" w:rsidRPr="005054D8">
        <w:rPr>
          <w:rFonts w:cs="Times New Roman"/>
          <w:szCs w:val="24"/>
        </w:rPr>
        <w:t>0</w:t>
      </w:r>
      <w:r w:rsidR="00A15DD7" w:rsidRPr="005054D8">
        <w:rPr>
          <w:rFonts w:cs="Times New Roman"/>
          <w:szCs w:val="24"/>
        </w:rPr>
        <w:t>1.01.2024);</w:t>
      </w:r>
    </w:p>
    <w:p w14:paraId="60947153" w14:textId="031BD599" w:rsidR="00C82D3B" w:rsidRPr="005054D8" w:rsidRDefault="00CA14C7" w:rsidP="006D48B8">
      <w:pPr>
        <w:spacing w:line="240" w:lineRule="auto"/>
        <w:jc w:val="both"/>
        <w:rPr>
          <w:rFonts w:cs="Times New Roman"/>
          <w:szCs w:val="24"/>
        </w:rPr>
      </w:pPr>
      <w:r w:rsidRPr="005054D8">
        <w:rPr>
          <w:rFonts w:cs="Times New Roman"/>
          <w:szCs w:val="24"/>
        </w:rPr>
        <w:t>5</w:t>
      </w:r>
      <w:r w:rsidR="00A20587" w:rsidRPr="005054D8">
        <w:rPr>
          <w:rFonts w:cs="Times New Roman"/>
          <w:szCs w:val="24"/>
        </w:rPr>
        <w:t xml:space="preserve">) </w:t>
      </w:r>
      <w:r w:rsidR="00F959A8" w:rsidRPr="005054D8">
        <w:rPr>
          <w:rFonts w:cs="Times New Roman"/>
          <w:szCs w:val="24"/>
        </w:rPr>
        <w:t>k</w:t>
      </w:r>
      <w:r w:rsidR="008047A1" w:rsidRPr="005054D8">
        <w:rPr>
          <w:rFonts w:cs="Times New Roman"/>
          <w:szCs w:val="24"/>
        </w:rPr>
        <w:t>orteriomandi- ja korteriühistuseadus (15.01.2024)</w:t>
      </w:r>
      <w:r w:rsidR="00F959A8" w:rsidRPr="005054D8">
        <w:rPr>
          <w:rFonts w:cs="Times New Roman"/>
          <w:szCs w:val="24"/>
        </w:rPr>
        <w:t>;</w:t>
      </w:r>
    </w:p>
    <w:p w14:paraId="60947154" w14:textId="27CE38F7" w:rsidR="00C82D3B" w:rsidRPr="005054D8" w:rsidRDefault="00CA14C7" w:rsidP="006D48B8">
      <w:pPr>
        <w:spacing w:line="240" w:lineRule="auto"/>
        <w:jc w:val="both"/>
        <w:rPr>
          <w:rFonts w:cs="Times New Roman"/>
          <w:szCs w:val="24"/>
        </w:rPr>
      </w:pPr>
      <w:r w:rsidRPr="005054D8">
        <w:rPr>
          <w:rFonts w:cs="Times New Roman"/>
          <w:szCs w:val="24"/>
        </w:rPr>
        <w:t>6</w:t>
      </w:r>
      <w:r w:rsidR="008047A1" w:rsidRPr="005054D8">
        <w:rPr>
          <w:rFonts w:cs="Times New Roman"/>
          <w:szCs w:val="24"/>
        </w:rPr>
        <w:t xml:space="preserve">) </w:t>
      </w:r>
      <w:r w:rsidR="00F959A8" w:rsidRPr="005054D8">
        <w:rPr>
          <w:rFonts w:cs="Times New Roman"/>
          <w:szCs w:val="24"/>
        </w:rPr>
        <w:t>m</w:t>
      </w:r>
      <w:r w:rsidR="008047A1" w:rsidRPr="005054D8">
        <w:rPr>
          <w:rFonts w:cs="Times New Roman"/>
          <w:szCs w:val="24"/>
        </w:rPr>
        <w:t>ittetulundusühingute seadus (01.02.2023)</w:t>
      </w:r>
      <w:r w:rsidR="00F959A8" w:rsidRPr="005054D8">
        <w:rPr>
          <w:rFonts w:cs="Times New Roman"/>
          <w:szCs w:val="24"/>
        </w:rPr>
        <w:t>;</w:t>
      </w:r>
    </w:p>
    <w:p w14:paraId="60947156" w14:textId="271443EF" w:rsidR="00C82D3B" w:rsidRPr="005054D8" w:rsidRDefault="006969F2" w:rsidP="006D48B8">
      <w:pPr>
        <w:spacing w:line="240" w:lineRule="auto"/>
        <w:jc w:val="both"/>
        <w:rPr>
          <w:rFonts w:cs="Times New Roman"/>
          <w:szCs w:val="24"/>
        </w:rPr>
      </w:pPr>
      <w:r w:rsidRPr="005054D8">
        <w:rPr>
          <w:rFonts w:cs="Times New Roman"/>
          <w:szCs w:val="24"/>
        </w:rPr>
        <w:t>7</w:t>
      </w:r>
      <w:r w:rsidR="008047A1" w:rsidRPr="005054D8">
        <w:rPr>
          <w:rFonts w:cs="Times New Roman"/>
          <w:szCs w:val="24"/>
        </w:rPr>
        <w:t xml:space="preserve">) </w:t>
      </w:r>
      <w:r w:rsidR="00F959A8" w:rsidRPr="005054D8">
        <w:rPr>
          <w:rFonts w:cs="Times New Roman"/>
          <w:szCs w:val="24"/>
        </w:rPr>
        <w:t>r</w:t>
      </w:r>
      <w:r w:rsidR="008047A1" w:rsidRPr="005054D8">
        <w:rPr>
          <w:rFonts w:cs="Times New Roman"/>
          <w:szCs w:val="24"/>
        </w:rPr>
        <w:t>ahapesu ja terrorismi rahastamise tõkestamise seadus (30.12.2024</w:t>
      </w:r>
      <w:r w:rsidR="00F64110" w:rsidRPr="005054D8">
        <w:rPr>
          <w:rFonts w:cs="Times New Roman"/>
          <w:szCs w:val="24"/>
        </w:rPr>
        <w:t>–</w:t>
      </w:r>
      <w:r w:rsidR="008047A1" w:rsidRPr="005054D8">
        <w:rPr>
          <w:rFonts w:cs="Times New Roman"/>
          <w:szCs w:val="24"/>
        </w:rPr>
        <w:t>30.06.2026)</w:t>
      </w:r>
      <w:r w:rsidR="00F959A8" w:rsidRPr="005054D8">
        <w:rPr>
          <w:rFonts w:cs="Times New Roman"/>
          <w:szCs w:val="24"/>
        </w:rPr>
        <w:t>;</w:t>
      </w:r>
    </w:p>
    <w:p w14:paraId="60947157" w14:textId="3719A80B" w:rsidR="00C82D3B" w:rsidRPr="005054D8" w:rsidRDefault="006969F2" w:rsidP="006D48B8">
      <w:pPr>
        <w:spacing w:line="240" w:lineRule="auto"/>
        <w:jc w:val="both"/>
        <w:rPr>
          <w:rFonts w:cs="Times New Roman"/>
          <w:szCs w:val="24"/>
        </w:rPr>
      </w:pPr>
      <w:r w:rsidRPr="005054D8">
        <w:rPr>
          <w:rFonts w:cs="Times New Roman"/>
          <w:szCs w:val="24"/>
        </w:rPr>
        <w:t>8</w:t>
      </w:r>
      <w:r w:rsidR="008047A1" w:rsidRPr="005054D8">
        <w:rPr>
          <w:rFonts w:cs="Times New Roman"/>
          <w:szCs w:val="24"/>
        </w:rPr>
        <w:t xml:space="preserve">) </w:t>
      </w:r>
      <w:r w:rsidR="00F959A8" w:rsidRPr="005054D8">
        <w:rPr>
          <w:rFonts w:cs="Times New Roman"/>
          <w:szCs w:val="24"/>
        </w:rPr>
        <w:t>r</w:t>
      </w:r>
      <w:r w:rsidR="008047A1" w:rsidRPr="005054D8">
        <w:rPr>
          <w:rFonts w:cs="Times New Roman"/>
          <w:szCs w:val="24"/>
        </w:rPr>
        <w:t>iigilõivuseadus (</w:t>
      </w:r>
      <w:r w:rsidR="1B380725" w:rsidRPr="005054D8">
        <w:rPr>
          <w:rFonts w:cs="Times New Roman"/>
          <w:szCs w:val="24"/>
        </w:rPr>
        <w:t>12.10</w:t>
      </w:r>
      <w:r w:rsidR="008047A1" w:rsidRPr="005054D8">
        <w:rPr>
          <w:rFonts w:cs="Times New Roman"/>
          <w:szCs w:val="24"/>
        </w:rPr>
        <w:t>.2025</w:t>
      </w:r>
      <w:r w:rsidR="00F64110" w:rsidRPr="005054D8">
        <w:rPr>
          <w:rFonts w:cs="Times New Roman"/>
          <w:szCs w:val="24"/>
        </w:rPr>
        <w:t>–</w:t>
      </w:r>
      <w:r w:rsidR="007C268E" w:rsidRPr="005054D8">
        <w:rPr>
          <w:rFonts w:cs="Times New Roman"/>
          <w:szCs w:val="24"/>
        </w:rPr>
        <w:t>08</w:t>
      </w:r>
      <w:r w:rsidR="008047A1" w:rsidRPr="005054D8">
        <w:rPr>
          <w:rFonts w:cs="Times New Roman"/>
          <w:szCs w:val="24"/>
        </w:rPr>
        <w:t>.12.2025)</w:t>
      </w:r>
      <w:r w:rsidR="00F959A8" w:rsidRPr="005054D8">
        <w:rPr>
          <w:rFonts w:cs="Times New Roman"/>
          <w:szCs w:val="24"/>
        </w:rPr>
        <w:t>;</w:t>
      </w:r>
    </w:p>
    <w:p w14:paraId="60947158" w14:textId="54D47533" w:rsidR="00C82D3B" w:rsidRPr="005054D8" w:rsidRDefault="006969F2" w:rsidP="006D48B8">
      <w:pPr>
        <w:spacing w:line="240" w:lineRule="auto"/>
        <w:jc w:val="both"/>
        <w:rPr>
          <w:rFonts w:cs="Times New Roman"/>
          <w:szCs w:val="24"/>
        </w:rPr>
      </w:pPr>
      <w:r w:rsidRPr="005054D8">
        <w:rPr>
          <w:rFonts w:cs="Times New Roman"/>
          <w:szCs w:val="24"/>
        </w:rPr>
        <w:t>9</w:t>
      </w:r>
      <w:r w:rsidR="008047A1" w:rsidRPr="005054D8">
        <w:rPr>
          <w:rFonts w:cs="Times New Roman"/>
          <w:szCs w:val="24"/>
        </w:rPr>
        <w:t xml:space="preserve">) </w:t>
      </w:r>
      <w:r w:rsidR="00F959A8" w:rsidRPr="005054D8">
        <w:rPr>
          <w:rFonts w:cs="Times New Roman"/>
          <w:szCs w:val="24"/>
        </w:rPr>
        <w:t>s</w:t>
      </w:r>
      <w:r w:rsidR="008047A1" w:rsidRPr="005054D8">
        <w:rPr>
          <w:rFonts w:cs="Times New Roman"/>
          <w:szCs w:val="24"/>
        </w:rPr>
        <w:t>ihtasutuste seadus (01.02.2023)</w:t>
      </w:r>
      <w:r w:rsidR="00F959A8" w:rsidRPr="005054D8">
        <w:rPr>
          <w:rFonts w:cs="Times New Roman"/>
          <w:szCs w:val="24"/>
        </w:rPr>
        <w:t>;</w:t>
      </w:r>
    </w:p>
    <w:p w14:paraId="6094715A" w14:textId="3ED2EF67" w:rsidR="00C82D3B" w:rsidRPr="00F85FE1" w:rsidRDefault="008047A1" w:rsidP="006D48B8">
      <w:pPr>
        <w:spacing w:line="240" w:lineRule="auto"/>
        <w:jc w:val="both"/>
        <w:rPr>
          <w:rFonts w:cs="Times New Roman"/>
          <w:szCs w:val="24"/>
        </w:rPr>
      </w:pPr>
      <w:r w:rsidRPr="00F85FE1">
        <w:rPr>
          <w:rFonts w:cs="Times New Roman"/>
          <w:szCs w:val="24"/>
        </w:rPr>
        <w:t>1</w:t>
      </w:r>
      <w:r w:rsidR="006969F2">
        <w:rPr>
          <w:rFonts w:cs="Times New Roman"/>
          <w:szCs w:val="24"/>
        </w:rPr>
        <w:t>0</w:t>
      </w:r>
      <w:r w:rsidRPr="00F85FE1">
        <w:rPr>
          <w:rFonts w:cs="Times New Roman"/>
          <w:szCs w:val="24"/>
        </w:rPr>
        <w:t xml:space="preserve">) </w:t>
      </w:r>
      <w:r w:rsidR="00F959A8" w:rsidRPr="00F85FE1">
        <w:rPr>
          <w:rFonts w:cs="Times New Roman"/>
          <w:szCs w:val="24"/>
        </w:rPr>
        <w:t>t</w:t>
      </w:r>
      <w:r w:rsidRPr="00F85FE1">
        <w:rPr>
          <w:rFonts w:cs="Times New Roman"/>
          <w:szCs w:val="24"/>
        </w:rPr>
        <w:t>siviilseadustiku üldosa seadus (01.01.2025)</w:t>
      </w:r>
      <w:r w:rsidR="00F959A8" w:rsidRPr="00F85FE1">
        <w:rPr>
          <w:rFonts w:cs="Times New Roman"/>
          <w:szCs w:val="24"/>
        </w:rPr>
        <w:t>;</w:t>
      </w:r>
    </w:p>
    <w:p w14:paraId="6094715B" w14:textId="0785D32B" w:rsidR="00C82D3B" w:rsidRPr="00F85FE1" w:rsidRDefault="008047A1">
      <w:pPr>
        <w:spacing w:line="240" w:lineRule="auto"/>
        <w:jc w:val="both"/>
        <w:rPr>
          <w:rFonts w:cs="Times New Roman"/>
          <w:szCs w:val="24"/>
        </w:rPr>
      </w:pPr>
      <w:r w:rsidRPr="00F85FE1">
        <w:rPr>
          <w:rFonts w:cs="Times New Roman"/>
          <w:szCs w:val="24"/>
        </w:rPr>
        <w:t>1</w:t>
      </w:r>
      <w:r w:rsidR="006969F2">
        <w:rPr>
          <w:rFonts w:cs="Times New Roman"/>
          <w:szCs w:val="24"/>
        </w:rPr>
        <w:t>1</w:t>
      </w:r>
      <w:r w:rsidRPr="00F85FE1">
        <w:rPr>
          <w:rFonts w:cs="Times New Roman"/>
          <w:szCs w:val="24"/>
        </w:rPr>
        <w:t xml:space="preserve">) </w:t>
      </w:r>
      <w:r w:rsidR="00F959A8" w:rsidRPr="00F85FE1">
        <w:rPr>
          <w:rFonts w:cs="Times New Roman"/>
          <w:szCs w:val="24"/>
        </w:rPr>
        <w:t>t</w:t>
      </w:r>
      <w:r w:rsidRPr="00F85FE1">
        <w:rPr>
          <w:rFonts w:cs="Times New Roman"/>
          <w:szCs w:val="24"/>
        </w:rPr>
        <w:t>ulundusühistuseadus (01.02.2023)</w:t>
      </w:r>
      <w:r w:rsidR="00F959A8" w:rsidRPr="00F85FE1">
        <w:rPr>
          <w:rFonts w:cs="Times New Roman"/>
          <w:szCs w:val="24"/>
        </w:rPr>
        <w:t>;</w:t>
      </w:r>
    </w:p>
    <w:p w14:paraId="73FA23F2" w14:textId="255860C5" w:rsidR="000C6683" w:rsidRPr="00F85FE1" w:rsidRDefault="000C6683" w:rsidP="006D48B8">
      <w:pPr>
        <w:spacing w:line="240" w:lineRule="auto"/>
        <w:jc w:val="both"/>
        <w:rPr>
          <w:rFonts w:cs="Times New Roman"/>
          <w:szCs w:val="24"/>
        </w:rPr>
      </w:pPr>
      <w:r w:rsidRPr="00F85FE1">
        <w:rPr>
          <w:rFonts w:cs="Times New Roman"/>
          <w:szCs w:val="24"/>
        </w:rPr>
        <w:t>1</w:t>
      </w:r>
      <w:r w:rsidR="006969F2">
        <w:rPr>
          <w:rFonts w:cs="Times New Roman"/>
          <w:szCs w:val="24"/>
        </w:rPr>
        <w:t>2</w:t>
      </w:r>
      <w:r w:rsidRPr="00F85FE1">
        <w:rPr>
          <w:rFonts w:cs="Times New Roman"/>
          <w:szCs w:val="24"/>
        </w:rPr>
        <w:t>) väärtpaberite registri pidamise seadus (17.01.2025);</w:t>
      </w:r>
    </w:p>
    <w:p w14:paraId="6094715C" w14:textId="7014829F" w:rsidR="00C82D3B" w:rsidRPr="00F85FE1" w:rsidRDefault="008047A1" w:rsidP="006D48B8">
      <w:pPr>
        <w:spacing w:line="240" w:lineRule="auto"/>
        <w:jc w:val="both"/>
        <w:rPr>
          <w:rFonts w:cs="Times New Roman"/>
          <w:szCs w:val="24"/>
        </w:rPr>
      </w:pPr>
      <w:r w:rsidRPr="00F85FE1">
        <w:rPr>
          <w:rFonts w:cs="Times New Roman"/>
          <w:szCs w:val="24"/>
        </w:rPr>
        <w:t>1</w:t>
      </w:r>
      <w:r w:rsidR="008703D2">
        <w:rPr>
          <w:rFonts w:cs="Times New Roman"/>
          <w:szCs w:val="24"/>
        </w:rPr>
        <w:t>3</w:t>
      </w:r>
      <w:r w:rsidRPr="00F85FE1">
        <w:rPr>
          <w:rFonts w:cs="Times New Roman"/>
          <w:szCs w:val="24"/>
        </w:rPr>
        <w:t xml:space="preserve">) </w:t>
      </w:r>
      <w:r w:rsidR="00F959A8" w:rsidRPr="00F85FE1">
        <w:rPr>
          <w:rFonts w:cs="Times New Roman"/>
          <w:szCs w:val="24"/>
        </w:rPr>
        <w:t>ä</w:t>
      </w:r>
      <w:r w:rsidRPr="00F85FE1">
        <w:rPr>
          <w:rFonts w:cs="Times New Roman"/>
          <w:szCs w:val="24"/>
        </w:rPr>
        <w:t>riregistri seadus (01.0</w:t>
      </w:r>
      <w:r w:rsidR="00D33A98">
        <w:rPr>
          <w:rFonts w:cs="Times New Roman"/>
          <w:szCs w:val="24"/>
        </w:rPr>
        <w:t>1</w:t>
      </w:r>
      <w:r w:rsidRPr="00F85FE1">
        <w:rPr>
          <w:rFonts w:cs="Times New Roman"/>
          <w:szCs w:val="24"/>
        </w:rPr>
        <w:t>.202</w:t>
      </w:r>
      <w:r w:rsidR="00D33A98">
        <w:rPr>
          <w:rFonts w:cs="Times New Roman"/>
          <w:szCs w:val="24"/>
        </w:rPr>
        <w:t>5</w:t>
      </w:r>
      <w:r w:rsidRPr="00F85FE1">
        <w:rPr>
          <w:rFonts w:cs="Times New Roman"/>
          <w:szCs w:val="24"/>
        </w:rPr>
        <w:t>)</w:t>
      </w:r>
      <w:r w:rsidR="00F959A8" w:rsidRPr="00F85FE1">
        <w:rPr>
          <w:rFonts w:cs="Times New Roman"/>
          <w:szCs w:val="24"/>
        </w:rPr>
        <w:t>.</w:t>
      </w:r>
    </w:p>
    <w:p w14:paraId="6CFA9A54" w14:textId="77777777" w:rsidR="00CD1A62" w:rsidRPr="00F85FE1" w:rsidRDefault="00CD1A62" w:rsidP="006D48B8">
      <w:pPr>
        <w:spacing w:line="240" w:lineRule="auto"/>
        <w:jc w:val="both"/>
        <w:rPr>
          <w:rFonts w:cs="Times New Roman"/>
          <w:szCs w:val="24"/>
        </w:rPr>
      </w:pPr>
    </w:p>
    <w:p w14:paraId="3C56849F" w14:textId="77777777" w:rsidR="00CD1A62" w:rsidRPr="00F85FE1" w:rsidRDefault="00CD1A62" w:rsidP="006D48B8">
      <w:pPr>
        <w:spacing w:line="240" w:lineRule="auto"/>
        <w:jc w:val="both"/>
        <w:rPr>
          <w:rFonts w:cs="Times New Roman"/>
          <w:szCs w:val="24"/>
        </w:rPr>
      </w:pPr>
      <w:r w:rsidRPr="00F85FE1">
        <w:rPr>
          <w:rFonts w:cs="Times New Roman"/>
          <w:szCs w:val="24"/>
        </w:rPr>
        <w:t>Eelnõu ei ole seotud muu menetluses oleva eelnõuga.</w:t>
      </w:r>
    </w:p>
    <w:p w14:paraId="5E2A9B88" w14:textId="77777777" w:rsidR="00CD1A62" w:rsidRPr="00F85FE1" w:rsidRDefault="00CD1A62" w:rsidP="006D48B8">
      <w:pPr>
        <w:spacing w:line="240" w:lineRule="auto"/>
        <w:jc w:val="both"/>
        <w:rPr>
          <w:rFonts w:cs="Times New Roman"/>
          <w:szCs w:val="24"/>
        </w:rPr>
      </w:pPr>
      <w:r w:rsidRPr="00F85FE1">
        <w:rPr>
          <w:rFonts w:cs="Times New Roman"/>
          <w:szCs w:val="24"/>
        </w:rPr>
        <w:t>Eelnõu ei ole seotud Euroopa Liidu õiguse rakendamisega.</w:t>
      </w:r>
    </w:p>
    <w:p w14:paraId="27F24782" w14:textId="7BB36AA8" w:rsidR="00CD1A62" w:rsidRPr="00F85FE1" w:rsidRDefault="00CD1A62" w:rsidP="006D48B8">
      <w:pPr>
        <w:spacing w:line="240" w:lineRule="auto"/>
        <w:jc w:val="both"/>
        <w:rPr>
          <w:rFonts w:cs="Times New Roman"/>
          <w:szCs w:val="24"/>
        </w:rPr>
      </w:pPr>
      <w:r w:rsidRPr="00F85FE1">
        <w:rPr>
          <w:rFonts w:cs="Times New Roman"/>
          <w:szCs w:val="24"/>
        </w:rPr>
        <w:t xml:space="preserve">Eelnõu </w:t>
      </w:r>
      <w:r w:rsidR="007C23D4" w:rsidRPr="00F85FE1">
        <w:rPr>
          <w:rFonts w:cs="Times New Roman"/>
          <w:szCs w:val="24"/>
        </w:rPr>
        <w:t>ei ole</w:t>
      </w:r>
      <w:r w:rsidRPr="00F85FE1">
        <w:rPr>
          <w:rFonts w:cs="Times New Roman"/>
          <w:szCs w:val="24"/>
        </w:rPr>
        <w:t xml:space="preserve"> seotud Vabariigi Valitsuse tegevusprogrammiga</w:t>
      </w:r>
      <w:r w:rsidR="007C23D4" w:rsidRPr="00F85FE1">
        <w:rPr>
          <w:rFonts w:cs="Times New Roman"/>
          <w:szCs w:val="24"/>
        </w:rPr>
        <w:t>.</w:t>
      </w:r>
    </w:p>
    <w:p w14:paraId="6094715E" w14:textId="5551813F" w:rsidR="00C82D3B" w:rsidRPr="00F85FE1" w:rsidRDefault="1F7E2E75" w:rsidP="006D48B8">
      <w:pPr>
        <w:spacing w:line="240" w:lineRule="auto"/>
        <w:jc w:val="both"/>
        <w:rPr>
          <w:rFonts w:cs="Times New Roman"/>
          <w:szCs w:val="24"/>
        </w:rPr>
      </w:pPr>
      <w:r w:rsidRPr="00F85FE1">
        <w:rPr>
          <w:rFonts w:cs="Times New Roman"/>
          <w:szCs w:val="24"/>
        </w:rPr>
        <w:t>Eelnõu seadusena vastuvõtmiseks on vajalik Riigikogu koosseisu häälteenamus,</w:t>
      </w:r>
      <w:r w:rsidR="004E6F58" w:rsidRPr="00F85FE1">
        <w:rPr>
          <w:rFonts w:cs="Times New Roman"/>
          <w:szCs w:val="24"/>
        </w:rPr>
        <w:t xml:space="preserve"> sest</w:t>
      </w:r>
      <w:r w:rsidRPr="00F85FE1">
        <w:rPr>
          <w:rFonts w:cs="Times New Roman"/>
          <w:szCs w:val="24"/>
        </w:rPr>
        <w:t xml:space="preserve"> muudetakse ka põhiseaduse § 104 lõike 2 punktis 14 nimetatud kohtumenetlust reguleerivaid sätteid.</w:t>
      </w:r>
    </w:p>
    <w:p w14:paraId="56A44BFD" w14:textId="68986A20" w:rsidR="00E83913" w:rsidRPr="00F85FE1" w:rsidRDefault="00E83913" w:rsidP="006D48B8">
      <w:pPr>
        <w:spacing w:line="240" w:lineRule="auto"/>
        <w:jc w:val="both"/>
        <w:rPr>
          <w:rFonts w:cs="Times New Roman"/>
          <w:szCs w:val="24"/>
        </w:rPr>
      </w:pPr>
      <w:r w:rsidRPr="00F85FE1">
        <w:rPr>
          <w:rFonts w:cs="Times New Roman"/>
          <w:szCs w:val="24"/>
        </w:rPr>
        <w:t>Eelnõu muudatused on kooskõlas põhiseadusega ega too kaasa sellist põhiõiguste riivet, mis vajaks</w:t>
      </w:r>
      <w:r w:rsidR="0069213E" w:rsidRPr="00F85FE1">
        <w:rPr>
          <w:rFonts w:cs="Times New Roman"/>
          <w:szCs w:val="24"/>
        </w:rPr>
        <w:t xml:space="preserve"> täiendavat</w:t>
      </w:r>
      <w:r w:rsidRPr="00F85FE1">
        <w:rPr>
          <w:rFonts w:cs="Times New Roman"/>
          <w:szCs w:val="24"/>
        </w:rPr>
        <w:t xml:space="preserve"> põhiseaduspärasuse analüüsi. </w:t>
      </w:r>
    </w:p>
    <w:p w14:paraId="2BD0009F" w14:textId="2015B0BB" w:rsidR="00BD2D45" w:rsidRPr="00F85FE1" w:rsidRDefault="008047A1" w:rsidP="006D48B8">
      <w:pPr>
        <w:spacing w:line="240" w:lineRule="auto"/>
        <w:jc w:val="both"/>
        <w:rPr>
          <w:rFonts w:cs="Times New Roman"/>
          <w:szCs w:val="24"/>
        </w:rPr>
      </w:pPr>
      <w:r w:rsidRPr="00F85FE1">
        <w:rPr>
          <w:rFonts w:cs="Times New Roman"/>
          <w:szCs w:val="24"/>
        </w:rPr>
        <w:lastRenderedPageBreak/>
        <w:t xml:space="preserve">Seletuskirjas on läbivalt viidatud ühinguõiguse revisjoni töörühma 15.09.2018 Justiitsministeeriumile esitatud </w:t>
      </w:r>
      <w:hyperlink r:id="rId11" w:history="1">
        <w:r w:rsidR="007C4286" w:rsidRPr="00F85FE1">
          <w:rPr>
            <w:rStyle w:val="Hperlink"/>
            <w:rFonts w:cs="Times New Roman"/>
            <w:szCs w:val="24"/>
          </w:rPr>
          <w:t>ühinguõiguse revisjoni analüüs-kontseptsioonile</w:t>
        </w:r>
      </w:hyperlink>
      <w:r w:rsidR="00B10256" w:rsidRPr="00F85FE1">
        <w:rPr>
          <w:rFonts w:cs="Times New Roman"/>
          <w:szCs w:val="24"/>
        </w:rPr>
        <w:t xml:space="preserve"> (edaspidi analüüs-kontseptsioon), </w:t>
      </w:r>
      <w:r w:rsidRPr="00F85FE1">
        <w:rPr>
          <w:rFonts w:cs="Times New Roman"/>
          <w:szCs w:val="24"/>
        </w:rPr>
        <w:t xml:space="preserve">kus sisalduvad </w:t>
      </w:r>
      <w:r w:rsidR="00BD2D45" w:rsidRPr="00F85FE1">
        <w:rPr>
          <w:rFonts w:cs="Times New Roman"/>
          <w:szCs w:val="24"/>
        </w:rPr>
        <w:t xml:space="preserve">mitme </w:t>
      </w:r>
      <w:r w:rsidRPr="00F85FE1">
        <w:rPr>
          <w:rFonts w:cs="Times New Roman"/>
          <w:szCs w:val="24"/>
        </w:rPr>
        <w:t>muudatuse täpsemad põhjendused koos võrdleva õigusanalüüsiga.</w:t>
      </w:r>
    </w:p>
    <w:p w14:paraId="2BF266EE" w14:textId="77777777" w:rsidR="00FB093B" w:rsidRPr="00F85FE1" w:rsidRDefault="00FB093B" w:rsidP="006D48B8">
      <w:pPr>
        <w:spacing w:line="240" w:lineRule="auto"/>
        <w:jc w:val="both"/>
        <w:rPr>
          <w:rFonts w:cs="Times New Roman"/>
          <w:szCs w:val="24"/>
        </w:rPr>
      </w:pPr>
    </w:p>
    <w:p w14:paraId="60947162" w14:textId="5B53094B" w:rsidR="00C82D3B" w:rsidRPr="00F85FE1" w:rsidRDefault="008047A1" w:rsidP="00B91B53">
      <w:pPr>
        <w:pStyle w:val="Pealkiri1"/>
        <w:rPr>
          <w:rFonts w:cs="Times New Roman"/>
          <w:szCs w:val="24"/>
        </w:rPr>
      </w:pPr>
      <w:bookmarkStart w:id="4" w:name="_Toc211948604"/>
      <w:r w:rsidRPr="00F85FE1">
        <w:rPr>
          <w:rFonts w:cs="Times New Roman"/>
          <w:szCs w:val="24"/>
        </w:rPr>
        <w:t>2. Seaduse eesmärk</w:t>
      </w:r>
      <w:bookmarkEnd w:id="4"/>
    </w:p>
    <w:p w14:paraId="69713128" w14:textId="77777777" w:rsidR="00FB093B" w:rsidRPr="00F85FE1" w:rsidRDefault="00FB093B" w:rsidP="00FB093B">
      <w:pPr>
        <w:rPr>
          <w:rFonts w:cs="Times New Roman"/>
          <w:szCs w:val="24"/>
        </w:rPr>
      </w:pPr>
    </w:p>
    <w:p w14:paraId="60947163" w14:textId="10A13273" w:rsidR="00C82D3B" w:rsidRPr="00F85FE1" w:rsidRDefault="008047A1" w:rsidP="006D48B8">
      <w:pPr>
        <w:spacing w:line="240" w:lineRule="auto"/>
        <w:jc w:val="both"/>
        <w:rPr>
          <w:rFonts w:cs="Times New Roman"/>
          <w:b/>
          <w:szCs w:val="24"/>
        </w:rPr>
      </w:pPr>
      <w:r w:rsidRPr="00F85FE1">
        <w:rPr>
          <w:rFonts w:cs="Times New Roman"/>
          <w:b/>
          <w:szCs w:val="24"/>
        </w:rPr>
        <w:t>Eelnõu muudatuste peamine eesmärk on tagada ühinguid puudutava</w:t>
      </w:r>
      <w:r w:rsidR="00316BE9" w:rsidRPr="00F85FE1">
        <w:rPr>
          <w:rFonts w:cs="Times New Roman"/>
          <w:b/>
          <w:szCs w:val="24"/>
        </w:rPr>
        <w:t>te normide</w:t>
      </w:r>
      <w:r w:rsidRPr="00F85FE1">
        <w:rPr>
          <w:rFonts w:cs="Times New Roman"/>
          <w:b/>
          <w:szCs w:val="24"/>
        </w:rPr>
        <w:t xml:space="preserve"> suurem paindlikkus ning vähendada seaduse</w:t>
      </w:r>
      <w:r w:rsidR="00316BE9" w:rsidRPr="00F85FE1">
        <w:rPr>
          <w:rFonts w:cs="Times New Roman"/>
          <w:b/>
          <w:szCs w:val="24"/>
        </w:rPr>
        <w:t>ga</w:t>
      </w:r>
      <w:r w:rsidR="00DC75C1" w:rsidRPr="00F85FE1">
        <w:rPr>
          <w:rFonts w:cs="Times New Roman"/>
          <w:b/>
          <w:szCs w:val="24"/>
        </w:rPr>
        <w:t xml:space="preserve"> </w:t>
      </w:r>
      <w:r w:rsidR="009C337B" w:rsidRPr="00F85FE1">
        <w:rPr>
          <w:rFonts w:cs="Times New Roman"/>
          <w:b/>
          <w:szCs w:val="24"/>
        </w:rPr>
        <w:t>kehtestatavaid</w:t>
      </w:r>
      <w:r w:rsidRPr="00F85FE1">
        <w:rPr>
          <w:rFonts w:cs="Times New Roman"/>
          <w:b/>
          <w:szCs w:val="24"/>
        </w:rPr>
        <w:t xml:space="preserve"> nõudeid ja piiranguid.</w:t>
      </w:r>
    </w:p>
    <w:p w14:paraId="60947164" w14:textId="7162AE23" w:rsidR="00C82D3B" w:rsidRPr="00F85FE1" w:rsidRDefault="008047A1" w:rsidP="006D48B8">
      <w:pPr>
        <w:spacing w:line="240" w:lineRule="auto"/>
        <w:jc w:val="both"/>
        <w:rPr>
          <w:rFonts w:cs="Times New Roman"/>
          <w:szCs w:val="24"/>
        </w:rPr>
      </w:pPr>
      <w:r w:rsidRPr="00F85FE1">
        <w:rPr>
          <w:rFonts w:cs="Times New Roman"/>
          <w:szCs w:val="24"/>
        </w:rPr>
        <w:t xml:space="preserve">Ühinguõiguse revisjoni töörühm töötas revisjoni </w:t>
      </w:r>
      <w:r w:rsidR="009C337B" w:rsidRPr="00F85FE1">
        <w:rPr>
          <w:rFonts w:cs="Times New Roman"/>
          <w:szCs w:val="24"/>
        </w:rPr>
        <w:t>käigus</w:t>
      </w:r>
      <w:r w:rsidRPr="00F85FE1">
        <w:rPr>
          <w:rFonts w:cs="Times New Roman"/>
          <w:szCs w:val="24"/>
        </w:rPr>
        <w:t xml:space="preserve"> läbi kõik ühinguid puudutavad õigusaktid ja tegi ettepanekuid re</w:t>
      </w:r>
      <w:r w:rsidR="009C337B" w:rsidRPr="00F85FE1">
        <w:rPr>
          <w:rFonts w:cs="Times New Roman"/>
          <w:szCs w:val="24"/>
        </w:rPr>
        <w:t>eglite</w:t>
      </w:r>
      <w:r w:rsidRPr="00F85FE1">
        <w:rPr>
          <w:rFonts w:cs="Times New Roman"/>
          <w:szCs w:val="24"/>
        </w:rPr>
        <w:t xml:space="preserve"> paindlikumaks muutmiseks. Eesmär</w:t>
      </w:r>
      <w:r w:rsidR="009C337B" w:rsidRPr="00F85FE1">
        <w:rPr>
          <w:rFonts w:cs="Times New Roman"/>
          <w:szCs w:val="24"/>
        </w:rPr>
        <w:t>k</w:t>
      </w:r>
      <w:r w:rsidRPr="00F85FE1">
        <w:rPr>
          <w:rFonts w:cs="Times New Roman"/>
          <w:szCs w:val="24"/>
        </w:rPr>
        <w:t xml:space="preserve"> oli anda ühingutele, kus võimalik, senisest enam otsustamisvabadust </w:t>
      </w:r>
      <w:r w:rsidR="009C337B" w:rsidRPr="00F85FE1">
        <w:rPr>
          <w:rFonts w:cs="Times New Roman"/>
          <w:szCs w:val="24"/>
        </w:rPr>
        <w:t>ning</w:t>
      </w:r>
      <w:r w:rsidRPr="00F85FE1">
        <w:rPr>
          <w:rFonts w:cs="Times New Roman"/>
          <w:szCs w:val="24"/>
        </w:rPr>
        <w:t xml:space="preserve"> vähendada neile seadusega kehtestatud piiranguid.</w:t>
      </w:r>
    </w:p>
    <w:p w14:paraId="60947165" w14:textId="00DD53AA" w:rsidR="00C82D3B" w:rsidRPr="00F85FE1" w:rsidRDefault="008047A1" w:rsidP="006D48B8">
      <w:pPr>
        <w:spacing w:line="240" w:lineRule="auto"/>
        <w:jc w:val="both"/>
        <w:rPr>
          <w:rFonts w:cs="Times New Roman"/>
          <w:szCs w:val="24"/>
        </w:rPr>
      </w:pPr>
      <w:r w:rsidRPr="00F85FE1">
        <w:rPr>
          <w:rFonts w:cs="Times New Roman"/>
          <w:szCs w:val="24"/>
        </w:rPr>
        <w:t>Üheks keskseks äriühinguid puudutavaks muudatuseks on eelnõus äriühingute kõrgema otsustustasandi koosolekutel osalusnõude kaotamine, et koosolek oleks otsustusvõimeline. Seaduse</w:t>
      </w:r>
      <w:r w:rsidR="00DA4CF2" w:rsidRPr="00F85FE1">
        <w:rPr>
          <w:rFonts w:cs="Times New Roman"/>
          <w:szCs w:val="24"/>
        </w:rPr>
        <w:t>ga</w:t>
      </w:r>
      <w:r w:rsidRPr="00F85FE1">
        <w:rPr>
          <w:rFonts w:cs="Times New Roman"/>
          <w:szCs w:val="24"/>
        </w:rPr>
        <w:t xml:space="preserve"> ühingule </w:t>
      </w:r>
      <w:r w:rsidR="00DA4CF2" w:rsidRPr="00F85FE1">
        <w:rPr>
          <w:rFonts w:cs="Times New Roman"/>
          <w:szCs w:val="24"/>
        </w:rPr>
        <w:t>enam kvooruminõuet</w:t>
      </w:r>
      <w:r w:rsidR="006A5B39" w:rsidRPr="00F85FE1">
        <w:rPr>
          <w:rFonts w:cs="Times New Roman"/>
          <w:szCs w:val="24"/>
        </w:rPr>
        <w:t xml:space="preserve"> </w:t>
      </w:r>
      <w:r w:rsidRPr="00F85FE1">
        <w:rPr>
          <w:rFonts w:cs="Times New Roman"/>
          <w:szCs w:val="24"/>
        </w:rPr>
        <w:t>ette</w:t>
      </w:r>
      <w:r w:rsidR="006A5B39" w:rsidRPr="00F85FE1">
        <w:rPr>
          <w:rFonts w:cs="Times New Roman"/>
          <w:szCs w:val="24"/>
        </w:rPr>
        <w:t xml:space="preserve"> ei anta</w:t>
      </w:r>
      <w:r w:rsidR="00CF5272" w:rsidRPr="00F85FE1">
        <w:rPr>
          <w:rFonts w:cs="Times New Roman"/>
          <w:szCs w:val="24"/>
        </w:rPr>
        <w:t xml:space="preserve"> </w:t>
      </w:r>
      <w:r w:rsidRPr="00F85FE1">
        <w:rPr>
          <w:rFonts w:cs="Times New Roman"/>
          <w:szCs w:val="24"/>
        </w:rPr>
        <w:t xml:space="preserve">ja </w:t>
      </w:r>
      <w:r w:rsidR="00CF5272" w:rsidRPr="00F85FE1">
        <w:rPr>
          <w:rFonts w:cs="Times New Roman"/>
          <w:szCs w:val="24"/>
        </w:rPr>
        <w:t xml:space="preserve">jäetakse </w:t>
      </w:r>
      <w:r w:rsidRPr="00F85FE1">
        <w:rPr>
          <w:rFonts w:cs="Times New Roman"/>
          <w:szCs w:val="24"/>
        </w:rPr>
        <w:t>võimal</w:t>
      </w:r>
      <w:r w:rsidR="00CF5272" w:rsidRPr="00F85FE1">
        <w:rPr>
          <w:rFonts w:cs="Times New Roman"/>
          <w:szCs w:val="24"/>
        </w:rPr>
        <w:t>us</w:t>
      </w:r>
      <w:r w:rsidRPr="00F85FE1">
        <w:rPr>
          <w:rFonts w:cs="Times New Roman"/>
          <w:szCs w:val="24"/>
        </w:rPr>
        <w:t xml:space="preserve"> see vajaduse</w:t>
      </w:r>
      <w:r w:rsidR="00CF5272" w:rsidRPr="00F85FE1">
        <w:rPr>
          <w:rFonts w:cs="Times New Roman"/>
          <w:szCs w:val="24"/>
        </w:rPr>
        <w:t xml:space="preserve"> korra</w:t>
      </w:r>
      <w:r w:rsidRPr="00F85FE1">
        <w:rPr>
          <w:rFonts w:cs="Times New Roman"/>
          <w:szCs w:val="24"/>
        </w:rPr>
        <w:t>l ise põhikirjas ette näha</w:t>
      </w:r>
      <w:r w:rsidR="00CF5272" w:rsidRPr="00F85FE1">
        <w:rPr>
          <w:rFonts w:cs="Times New Roman"/>
          <w:szCs w:val="24"/>
        </w:rPr>
        <w:t>. See</w:t>
      </w:r>
      <w:r w:rsidRPr="00F85FE1">
        <w:rPr>
          <w:rFonts w:cs="Times New Roman"/>
          <w:szCs w:val="24"/>
        </w:rPr>
        <w:t xml:space="preserve"> peaks lisama paindlikkust koosolekute </w:t>
      </w:r>
      <w:r w:rsidR="00CF5272" w:rsidRPr="00F85FE1">
        <w:rPr>
          <w:rFonts w:cs="Times New Roman"/>
          <w:szCs w:val="24"/>
        </w:rPr>
        <w:t>pidamisel</w:t>
      </w:r>
      <w:r w:rsidRPr="00F85FE1">
        <w:rPr>
          <w:rFonts w:cs="Times New Roman"/>
          <w:szCs w:val="24"/>
        </w:rPr>
        <w:t xml:space="preserve"> ja otsuste vastuvõtmisel. Selline lahendus on mittetulundusühingutel kasutusel juba pikka aega. Kui järgitakse kõiki koosoleku kokkukutsumise reegleid, puudub vajadus seaduse</w:t>
      </w:r>
      <w:r w:rsidR="009F4055" w:rsidRPr="00F85FE1">
        <w:rPr>
          <w:rFonts w:cs="Times New Roman"/>
          <w:szCs w:val="24"/>
        </w:rPr>
        <w:t>kohase</w:t>
      </w:r>
      <w:r w:rsidRPr="00F85FE1">
        <w:rPr>
          <w:rFonts w:cs="Times New Roman"/>
          <w:szCs w:val="24"/>
        </w:rPr>
        <w:t xml:space="preserve"> kvooruminõude järele.</w:t>
      </w:r>
    </w:p>
    <w:p w14:paraId="60947166" w14:textId="19D902C5" w:rsidR="00C82D3B" w:rsidRPr="00F85FE1" w:rsidRDefault="008047A1" w:rsidP="006D48B8">
      <w:pPr>
        <w:spacing w:line="240" w:lineRule="auto"/>
        <w:jc w:val="both"/>
        <w:rPr>
          <w:rFonts w:cs="Times New Roman"/>
          <w:szCs w:val="24"/>
        </w:rPr>
      </w:pPr>
      <w:r w:rsidRPr="00F85FE1">
        <w:rPr>
          <w:rFonts w:cs="Times New Roman"/>
          <w:szCs w:val="24"/>
        </w:rPr>
        <w:t xml:space="preserve">Osaühingu regulatsiooni lihtsustatakse mitme muudatusega ja antakse osanikele võimalus ühingu tegevust senisest enam põhikirjaga ise reguleerida. Osaühingu saab edaspidi asutada konkreetse projekti </w:t>
      </w:r>
      <w:r w:rsidR="006A7603" w:rsidRPr="00F85FE1">
        <w:rPr>
          <w:rFonts w:cs="Times New Roman"/>
          <w:szCs w:val="24"/>
        </w:rPr>
        <w:t xml:space="preserve">elluviimiseks </w:t>
      </w:r>
      <w:r w:rsidRPr="00F85FE1">
        <w:rPr>
          <w:rFonts w:cs="Times New Roman"/>
          <w:szCs w:val="24"/>
        </w:rPr>
        <w:t xml:space="preserve">tähtajaliselt </w:t>
      </w:r>
      <w:r w:rsidR="007E7950" w:rsidRPr="00F85FE1">
        <w:rPr>
          <w:rFonts w:cs="Times New Roman"/>
          <w:szCs w:val="24"/>
        </w:rPr>
        <w:t xml:space="preserve">ning </w:t>
      </w:r>
      <w:r w:rsidRPr="00F85FE1">
        <w:rPr>
          <w:rFonts w:cs="Times New Roman"/>
          <w:szCs w:val="24"/>
        </w:rPr>
        <w:t>enam ei pea koostama enne koosolekut otsuste eelnõusid.</w:t>
      </w:r>
    </w:p>
    <w:p w14:paraId="60947167" w14:textId="3CF16798" w:rsidR="00C82D3B" w:rsidRPr="00F85FE1" w:rsidRDefault="008047A1" w:rsidP="006D48B8">
      <w:pPr>
        <w:spacing w:line="240" w:lineRule="auto"/>
        <w:jc w:val="both"/>
        <w:rPr>
          <w:rFonts w:cs="Times New Roman"/>
          <w:szCs w:val="24"/>
        </w:rPr>
      </w:pPr>
      <w:r w:rsidRPr="00F85FE1">
        <w:rPr>
          <w:rFonts w:cs="Times New Roman"/>
          <w:szCs w:val="24"/>
        </w:rPr>
        <w:t xml:space="preserve">Aktsiaseltsi nõukogu koosoleku protokolli kõigi liikmete allkirjastamise nõue </w:t>
      </w:r>
      <w:r w:rsidR="008E1BC4" w:rsidRPr="00F85FE1">
        <w:rPr>
          <w:rFonts w:cs="Times New Roman"/>
          <w:szCs w:val="24"/>
        </w:rPr>
        <w:t>kaotatakse</w:t>
      </w:r>
      <w:r w:rsidR="007E7950" w:rsidRPr="00F85FE1">
        <w:rPr>
          <w:rFonts w:cs="Times New Roman"/>
          <w:szCs w:val="24"/>
        </w:rPr>
        <w:t xml:space="preserve"> </w:t>
      </w:r>
      <w:r w:rsidRPr="00F85FE1">
        <w:rPr>
          <w:rFonts w:cs="Times New Roman"/>
          <w:szCs w:val="24"/>
        </w:rPr>
        <w:t>ja leevendatakse nõukogu otsuse vastu võtmisel koosolekut kokku kutsumata hääletusprotokolli koostamise nõudeid.</w:t>
      </w:r>
    </w:p>
    <w:p w14:paraId="60947168" w14:textId="43529A63" w:rsidR="00C82D3B" w:rsidRPr="00F85FE1" w:rsidRDefault="008047A1" w:rsidP="006D48B8">
      <w:pPr>
        <w:spacing w:line="240" w:lineRule="auto"/>
        <w:jc w:val="both"/>
        <w:rPr>
          <w:rFonts w:cs="Times New Roman"/>
          <w:szCs w:val="24"/>
        </w:rPr>
      </w:pPr>
      <w:r w:rsidRPr="00F85FE1">
        <w:rPr>
          <w:rFonts w:cs="Times New Roman"/>
          <w:szCs w:val="24"/>
        </w:rPr>
        <w:t xml:space="preserve">Sihtasutustele, mis ei tegutse avalikes huvides, annab </w:t>
      </w:r>
      <w:r w:rsidR="007E7950" w:rsidRPr="00F85FE1">
        <w:rPr>
          <w:rFonts w:cs="Times New Roman"/>
          <w:szCs w:val="24"/>
        </w:rPr>
        <w:t xml:space="preserve">nõukogu olemasolu nõude kaotamine </w:t>
      </w:r>
      <w:r w:rsidRPr="00F85FE1">
        <w:rPr>
          <w:rFonts w:cs="Times New Roman"/>
          <w:szCs w:val="24"/>
        </w:rPr>
        <w:t>senisest enam võimalus</w:t>
      </w:r>
      <w:r w:rsidR="001E5BD3" w:rsidRPr="00F85FE1">
        <w:rPr>
          <w:rFonts w:cs="Times New Roman"/>
          <w:szCs w:val="24"/>
        </w:rPr>
        <w:t>i</w:t>
      </w:r>
      <w:r w:rsidRPr="00F85FE1">
        <w:rPr>
          <w:rFonts w:cs="Times New Roman"/>
          <w:szCs w:val="24"/>
        </w:rPr>
        <w:t xml:space="preserve"> oma tegevust paindlikumalt korralda</w:t>
      </w:r>
      <w:r w:rsidR="008E1BC4" w:rsidRPr="00F85FE1">
        <w:rPr>
          <w:rFonts w:cs="Times New Roman"/>
          <w:szCs w:val="24"/>
        </w:rPr>
        <w:t>da</w:t>
      </w:r>
      <w:r w:rsidRPr="00F85FE1">
        <w:rPr>
          <w:rFonts w:cs="Times New Roman"/>
          <w:szCs w:val="24"/>
        </w:rPr>
        <w:t xml:space="preserve">. Samuti </w:t>
      </w:r>
      <w:r w:rsidR="001E5BD3" w:rsidRPr="00F85FE1">
        <w:rPr>
          <w:rFonts w:cs="Times New Roman"/>
          <w:szCs w:val="24"/>
        </w:rPr>
        <w:t xml:space="preserve">antakse </w:t>
      </w:r>
      <w:r w:rsidRPr="00F85FE1">
        <w:rPr>
          <w:rFonts w:cs="Times New Roman"/>
          <w:szCs w:val="24"/>
        </w:rPr>
        <w:t>võimalus valida juh</w:t>
      </w:r>
      <w:r w:rsidR="007E7950" w:rsidRPr="00F85FE1">
        <w:rPr>
          <w:rFonts w:cs="Times New Roman"/>
          <w:szCs w:val="24"/>
        </w:rPr>
        <w:t>a</w:t>
      </w:r>
      <w:r w:rsidRPr="00F85FE1">
        <w:rPr>
          <w:rFonts w:cs="Times New Roman"/>
          <w:szCs w:val="24"/>
        </w:rPr>
        <w:t xml:space="preserve">tuse liikmeid tähtajatult senise kolme aasta pikkuse tähtaja asemel. See on eelkõige oluline väikestele erahuvides tegutsevatele sihtasutustele, millel ei pruugi olla vajadust eraldi nõukogu järele. Samuti </w:t>
      </w:r>
      <w:r w:rsidR="00316E57" w:rsidRPr="00F85FE1">
        <w:rPr>
          <w:rFonts w:cs="Times New Roman"/>
          <w:szCs w:val="24"/>
        </w:rPr>
        <w:t xml:space="preserve">saab </w:t>
      </w:r>
      <w:r w:rsidRPr="00F85FE1">
        <w:rPr>
          <w:rFonts w:cs="Times New Roman"/>
          <w:szCs w:val="24"/>
        </w:rPr>
        <w:t xml:space="preserve">nõukogu </w:t>
      </w:r>
      <w:r w:rsidR="00D54319" w:rsidRPr="00F85FE1">
        <w:rPr>
          <w:rFonts w:cs="Times New Roman"/>
          <w:szCs w:val="24"/>
        </w:rPr>
        <w:t>võtta vastu</w:t>
      </w:r>
      <w:r w:rsidR="00316E57" w:rsidRPr="00F85FE1">
        <w:rPr>
          <w:rFonts w:cs="Times New Roman"/>
          <w:szCs w:val="24"/>
        </w:rPr>
        <w:t xml:space="preserve"> </w:t>
      </w:r>
      <w:r w:rsidRPr="00F85FE1">
        <w:rPr>
          <w:rFonts w:cs="Times New Roman"/>
          <w:szCs w:val="24"/>
        </w:rPr>
        <w:t>otsus</w:t>
      </w:r>
      <w:r w:rsidR="00316E57" w:rsidRPr="00F85FE1">
        <w:rPr>
          <w:rFonts w:cs="Times New Roman"/>
          <w:szCs w:val="24"/>
        </w:rPr>
        <w:t>eid</w:t>
      </w:r>
      <w:r w:rsidRPr="00F85FE1">
        <w:rPr>
          <w:rFonts w:cs="Times New Roman"/>
          <w:szCs w:val="24"/>
        </w:rPr>
        <w:t xml:space="preserve"> </w:t>
      </w:r>
      <w:r w:rsidR="00EF34BE" w:rsidRPr="00F85FE1">
        <w:rPr>
          <w:rFonts w:cs="Times New Roman"/>
          <w:szCs w:val="24"/>
        </w:rPr>
        <w:t>(</w:t>
      </w:r>
      <w:r w:rsidRPr="00F85FE1">
        <w:rPr>
          <w:rFonts w:cs="Times New Roman"/>
          <w:szCs w:val="24"/>
        </w:rPr>
        <w:t>otsuste vastuvõtmise ja hääletusprotokolli</w:t>
      </w:r>
      <w:r w:rsidR="00EF34BE" w:rsidRPr="00F85FE1">
        <w:rPr>
          <w:rFonts w:cs="Times New Roman"/>
          <w:szCs w:val="24"/>
        </w:rPr>
        <w:t>)</w:t>
      </w:r>
      <w:r w:rsidRPr="00F85FE1">
        <w:rPr>
          <w:rFonts w:cs="Times New Roman"/>
          <w:szCs w:val="24"/>
        </w:rPr>
        <w:t xml:space="preserve"> nõudeid järgimata, kui kõik nõukogu liikmed otsuse allkirjastavad.</w:t>
      </w:r>
      <w:r w:rsidR="009717B4">
        <w:rPr>
          <w:rFonts w:cs="Times New Roman"/>
          <w:szCs w:val="24"/>
        </w:rPr>
        <w:t xml:space="preserve"> Nähakse ka ette õigus asutajaõigustest loobuda.</w:t>
      </w:r>
    </w:p>
    <w:p w14:paraId="6094716A" w14:textId="2BEBBBDB" w:rsidR="00C82D3B" w:rsidRPr="00F85FE1" w:rsidRDefault="008047A1" w:rsidP="006D48B8">
      <w:pPr>
        <w:spacing w:line="240" w:lineRule="auto"/>
        <w:jc w:val="both"/>
        <w:rPr>
          <w:rFonts w:cs="Times New Roman"/>
          <w:szCs w:val="24"/>
        </w:rPr>
      </w:pPr>
      <w:r w:rsidRPr="00F85FE1">
        <w:rPr>
          <w:rFonts w:cs="Times New Roman"/>
          <w:b/>
          <w:bCs/>
          <w:szCs w:val="24"/>
        </w:rPr>
        <w:t>Eelnõu tei</w:t>
      </w:r>
      <w:r w:rsidR="00077C41" w:rsidRPr="00F85FE1">
        <w:rPr>
          <w:rFonts w:cs="Times New Roman"/>
          <w:b/>
          <w:bCs/>
          <w:szCs w:val="24"/>
        </w:rPr>
        <w:t>ne</w:t>
      </w:r>
      <w:r w:rsidRPr="00F85FE1">
        <w:rPr>
          <w:rFonts w:cs="Times New Roman"/>
          <w:b/>
          <w:bCs/>
          <w:szCs w:val="24"/>
        </w:rPr>
        <w:t xml:space="preserve"> eesmär</w:t>
      </w:r>
      <w:r w:rsidR="00DA15E6" w:rsidRPr="00F85FE1">
        <w:rPr>
          <w:rFonts w:cs="Times New Roman"/>
          <w:b/>
          <w:bCs/>
          <w:szCs w:val="24"/>
        </w:rPr>
        <w:t>k</w:t>
      </w:r>
      <w:r w:rsidRPr="00F85FE1">
        <w:rPr>
          <w:rFonts w:cs="Times New Roman"/>
          <w:b/>
          <w:bCs/>
          <w:szCs w:val="24"/>
        </w:rPr>
        <w:t xml:space="preserve"> on lahendada </w:t>
      </w:r>
      <w:r w:rsidR="00B941A0" w:rsidRPr="00F85FE1">
        <w:rPr>
          <w:rFonts w:cs="Times New Roman"/>
          <w:b/>
          <w:bCs/>
          <w:szCs w:val="24"/>
        </w:rPr>
        <w:t xml:space="preserve">praktikas </w:t>
      </w:r>
      <w:r w:rsidR="006724E0" w:rsidRPr="00F85FE1">
        <w:rPr>
          <w:rFonts w:cs="Times New Roman"/>
          <w:b/>
          <w:bCs/>
          <w:szCs w:val="24"/>
        </w:rPr>
        <w:t>tekkinud</w:t>
      </w:r>
      <w:r w:rsidRPr="00F85FE1">
        <w:rPr>
          <w:rFonts w:cs="Times New Roman"/>
          <w:b/>
          <w:bCs/>
          <w:szCs w:val="24"/>
        </w:rPr>
        <w:t xml:space="preserve"> probleeme.</w:t>
      </w:r>
    </w:p>
    <w:p w14:paraId="6094716B" w14:textId="14DD3BE0" w:rsidR="00C82D3B" w:rsidRPr="00F85FE1" w:rsidRDefault="008047A1" w:rsidP="006D48B8">
      <w:pPr>
        <w:spacing w:line="240" w:lineRule="auto"/>
        <w:jc w:val="both"/>
        <w:rPr>
          <w:rFonts w:cs="Times New Roman"/>
          <w:szCs w:val="24"/>
        </w:rPr>
      </w:pPr>
      <w:r w:rsidRPr="00F85FE1">
        <w:rPr>
          <w:rFonts w:cs="Times New Roman"/>
          <w:szCs w:val="24"/>
        </w:rPr>
        <w:t xml:space="preserve">Teiseks oluliseks ühinguõiguse revisjoni tulemuseks oli </w:t>
      </w:r>
      <w:r w:rsidR="00E05F46" w:rsidRPr="00F85FE1">
        <w:rPr>
          <w:rFonts w:cs="Times New Roman"/>
          <w:szCs w:val="24"/>
        </w:rPr>
        <w:t xml:space="preserve">seaduse rakendamisel </w:t>
      </w:r>
      <w:r w:rsidR="00081030" w:rsidRPr="00F85FE1">
        <w:rPr>
          <w:rFonts w:cs="Times New Roman"/>
          <w:szCs w:val="24"/>
        </w:rPr>
        <w:t xml:space="preserve">tekkinud </w:t>
      </w:r>
      <w:r w:rsidRPr="00F85FE1">
        <w:rPr>
          <w:rFonts w:cs="Times New Roman"/>
          <w:szCs w:val="24"/>
        </w:rPr>
        <w:t>probleem</w:t>
      </w:r>
      <w:r w:rsidR="00081030" w:rsidRPr="00F85FE1">
        <w:rPr>
          <w:rFonts w:cs="Times New Roman"/>
          <w:szCs w:val="24"/>
        </w:rPr>
        <w:t>idele</w:t>
      </w:r>
      <w:r w:rsidRPr="00F85FE1">
        <w:rPr>
          <w:rFonts w:cs="Times New Roman"/>
          <w:szCs w:val="24"/>
        </w:rPr>
        <w:t xml:space="preserve"> ja vaidlusi </w:t>
      </w:r>
      <w:r w:rsidR="00081030" w:rsidRPr="00F85FE1">
        <w:rPr>
          <w:rFonts w:cs="Times New Roman"/>
          <w:szCs w:val="24"/>
        </w:rPr>
        <w:t>põhjustanud</w:t>
      </w:r>
      <w:r w:rsidRPr="00F85FE1">
        <w:rPr>
          <w:rFonts w:cs="Times New Roman"/>
          <w:szCs w:val="24"/>
        </w:rPr>
        <w:t xml:space="preserve"> olukordadele lahendusettepanekute pakkumine. </w:t>
      </w:r>
    </w:p>
    <w:p w14:paraId="6094716C" w14:textId="110BE545" w:rsidR="00C82D3B" w:rsidRPr="00F85FE1" w:rsidRDefault="008047A1" w:rsidP="006D48B8">
      <w:pPr>
        <w:spacing w:line="240" w:lineRule="auto"/>
        <w:jc w:val="both"/>
        <w:rPr>
          <w:rFonts w:cs="Times New Roman"/>
          <w:szCs w:val="24"/>
        </w:rPr>
      </w:pPr>
      <w:r w:rsidRPr="00F85FE1">
        <w:rPr>
          <w:rFonts w:cs="Times New Roman"/>
          <w:szCs w:val="24"/>
        </w:rPr>
        <w:t xml:space="preserve">Osaühingu osa pärimise </w:t>
      </w:r>
      <w:r w:rsidR="00081030" w:rsidRPr="00F85FE1">
        <w:rPr>
          <w:rFonts w:cs="Times New Roman"/>
          <w:szCs w:val="24"/>
        </w:rPr>
        <w:t>kord</w:t>
      </w:r>
      <w:r w:rsidRPr="00F85FE1">
        <w:rPr>
          <w:rFonts w:cs="Times New Roman"/>
          <w:szCs w:val="24"/>
        </w:rPr>
        <w:t xml:space="preserve"> on tekitanud ebaselgust ja küsimusi, kes ja millisel viisil </w:t>
      </w:r>
      <w:r w:rsidR="00F762C3">
        <w:rPr>
          <w:rFonts w:cs="Times New Roman"/>
          <w:szCs w:val="24"/>
        </w:rPr>
        <w:t xml:space="preserve">peaks </w:t>
      </w:r>
      <w:r w:rsidRPr="00F85FE1">
        <w:rPr>
          <w:rFonts w:cs="Times New Roman"/>
          <w:szCs w:val="24"/>
        </w:rPr>
        <w:t xml:space="preserve">pärijale osa hüvitama. Osaühingu oma osa võõrandamise </w:t>
      </w:r>
      <w:r w:rsidR="00081030" w:rsidRPr="00F85FE1">
        <w:rPr>
          <w:rFonts w:cs="Times New Roman"/>
          <w:szCs w:val="24"/>
        </w:rPr>
        <w:t xml:space="preserve">korda </w:t>
      </w:r>
      <w:r w:rsidRPr="00F85FE1">
        <w:rPr>
          <w:rFonts w:cs="Times New Roman"/>
          <w:szCs w:val="24"/>
        </w:rPr>
        <w:t xml:space="preserve">on olnud võimalik </w:t>
      </w:r>
      <w:r w:rsidR="008E1BC4" w:rsidRPr="00F85FE1">
        <w:rPr>
          <w:rFonts w:cs="Times New Roman"/>
          <w:szCs w:val="24"/>
        </w:rPr>
        <w:t xml:space="preserve">kuritarvitada </w:t>
      </w:r>
      <w:r w:rsidRPr="00F85FE1">
        <w:rPr>
          <w:rFonts w:cs="Times New Roman"/>
          <w:szCs w:val="24"/>
        </w:rPr>
        <w:t>puuduvate piirangute tõttu.</w:t>
      </w:r>
    </w:p>
    <w:p w14:paraId="6094716D" w14:textId="0A43B891" w:rsidR="00C82D3B" w:rsidRPr="00F85FE1" w:rsidRDefault="008047A1" w:rsidP="006D48B8">
      <w:pPr>
        <w:spacing w:line="240" w:lineRule="auto"/>
        <w:jc w:val="both"/>
        <w:rPr>
          <w:rFonts w:cs="Times New Roman"/>
          <w:szCs w:val="24"/>
        </w:rPr>
      </w:pPr>
      <w:r w:rsidRPr="00F85FE1">
        <w:rPr>
          <w:rFonts w:cs="Times New Roman"/>
          <w:szCs w:val="24"/>
        </w:rPr>
        <w:t xml:space="preserve">Vajalikuks on osutunud ka hääletamispiirangute laiendamine, et lahendada ühinguga huvide konfliktis </w:t>
      </w:r>
      <w:r w:rsidR="008E1BC4" w:rsidRPr="00F85FE1">
        <w:rPr>
          <w:rFonts w:cs="Times New Roman"/>
          <w:szCs w:val="24"/>
        </w:rPr>
        <w:t>olles h</w:t>
      </w:r>
      <w:r w:rsidRPr="00F85FE1">
        <w:rPr>
          <w:rFonts w:cs="Times New Roman"/>
          <w:szCs w:val="24"/>
        </w:rPr>
        <w:t>ääletamise olukordi. Samuti on vajalikuks osutunud seadusesse selgelt kirja panna osaniku ja aktsionäri teabeõigus tütarühingu suhtes, mis on põhjustanud vaidlusi. Mit</w:t>
      </w:r>
      <w:r w:rsidR="00E83D1A" w:rsidRPr="00F85FE1">
        <w:rPr>
          <w:rFonts w:cs="Times New Roman"/>
          <w:szCs w:val="24"/>
        </w:rPr>
        <w:t>u</w:t>
      </w:r>
      <w:r w:rsidRPr="00F85FE1">
        <w:rPr>
          <w:rFonts w:cs="Times New Roman"/>
          <w:szCs w:val="24"/>
        </w:rPr>
        <w:t xml:space="preserve"> ettepaneku</w:t>
      </w:r>
      <w:r w:rsidR="00E83D1A" w:rsidRPr="00F85FE1">
        <w:rPr>
          <w:rFonts w:cs="Times New Roman"/>
          <w:szCs w:val="24"/>
        </w:rPr>
        <w:t>t</w:t>
      </w:r>
      <w:r w:rsidRPr="00F85FE1">
        <w:rPr>
          <w:rFonts w:cs="Times New Roman"/>
          <w:szCs w:val="24"/>
        </w:rPr>
        <w:t xml:space="preserve"> </w:t>
      </w:r>
      <w:r w:rsidRPr="00F85FE1">
        <w:rPr>
          <w:rFonts w:cs="Times New Roman"/>
          <w:szCs w:val="24"/>
        </w:rPr>
        <w:lastRenderedPageBreak/>
        <w:t>tugine</w:t>
      </w:r>
      <w:r w:rsidR="00E83D1A" w:rsidRPr="00F85FE1">
        <w:rPr>
          <w:rFonts w:cs="Times New Roman"/>
          <w:szCs w:val="24"/>
        </w:rPr>
        <w:t>b</w:t>
      </w:r>
      <w:r w:rsidRPr="00F85FE1">
        <w:rPr>
          <w:rFonts w:cs="Times New Roman"/>
          <w:szCs w:val="24"/>
        </w:rPr>
        <w:t xml:space="preserve"> kohtupraktikas välja kujunenud seisukohtadel, seega annab eelnõu võimaluse kohtupraktika seisukohad seadusesse viia.</w:t>
      </w:r>
    </w:p>
    <w:p w14:paraId="6C2217A5" w14:textId="54901679" w:rsidR="00197176" w:rsidRPr="00F85FE1" w:rsidRDefault="00B6543E" w:rsidP="17C836C7">
      <w:pPr>
        <w:spacing w:line="240" w:lineRule="auto"/>
        <w:jc w:val="both"/>
        <w:rPr>
          <w:rFonts w:cs="Times New Roman"/>
          <w:szCs w:val="24"/>
        </w:rPr>
      </w:pPr>
      <w:r w:rsidRPr="00F85FE1">
        <w:rPr>
          <w:rFonts w:cs="Times New Roman"/>
          <w:szCs w:val="24"/>
        </w:rPr>
        <w:t xml:space="preserve">Lisaks täpsustatakse </w:t>
      </w:r>
      <w:r w:rsidR="007C1728" w:rsidRPr="00F85FE1">
        <w:rPr>
          <w:rFonts w:cs="Times New Roman"/>
          <w:szCs w:val="24"/>
        </w:rPr>
        <w:t>eelnõuga mit</w:t>
      </w:r>
      <w:r w:rsidR="005D6E25" w:rsidRPr="00F85FE1">
        <w:rPr>
          <w:rFonts w:cs="Times New Roman"/>
          <w:szCs w:val="24"/>
        </w:rPr>
        <w:t>ut</w:t>
      </w:r>
      <w:r w:rsidR="007C1728" w:rsidRPr="00F85FE1">
        <w:rPr>
          <w:rFonts w:cs="Times New Roman"/>
          <w:szCs w:val="24"/>
        </w:rPr>
        <w:t xml:space="preserve"> äriregistri pidamise sät</w:t>
      </w:r>
      <w:r w:rsidR="005D6E25" w:rsidRPr="00F85FE1">
        <w:rPr>
          <w:rFonts w:cs="Times New Roman"/>
          <w:szCs w:val="24"/>
        </w:rPr>
        <w:t>et</w:t>
      </w:r>
      <w:r w:rsidR="00835E51" w:rsidRPr="00F85FE1">
        <w:rPr>
          <w:rFonts w:cs="Times New Roman"/>
          <w:szCs w:val="24"/>
        </w:rPr>
        <w:t xml:space="preserve">, </w:t>
      </w:r>
      <w:r w:rsidR="00016DBC" w:rsidRPr="00F85FE1">
        <w:rPr>
          <w:rFonts w:cs="Times New Roman"/>
          <w:szCs w:val="24"/>
        </w:rPr>
        <w:t xml:space="preserve">näiteks lihtsustatakse </w:t>
      </w:r>
      <w:r w:rsidR="00835E51" w:rsidRPr="00F85FE1">
        <w:rPr>
          <w:rFonts w:cs="Times New Roman"/>
          <w:szCs w:val="24"/>
        </w:rPr>
        <w:t xml:space="preserve">likvideeritud ühingu dokumentide hoidja </w:t>
      </w:r>
      <w:r w:rsidR="0004664D" w:rsidRPr="00F85FE1">
        <w:rPr>
          <w:rFonts w:cs="Times New Roman"/>
          <w:szCs w:val="24"/>
        </w:rPr>
        <w:t xml:space="preserve">kohustusi, </w:t>
      </w:r>
      <w:r w:rsidR="00C86D0A" w:rsidRPr="00F85FE1">
        <w:rPr>
          <w:rFonts w:cs="Times New Roman"/>
          <w:szCs w:val="24"/>
        </w:rPr>
        <w:t xml:space="preserve">tehakse </w:t>
      </w:r>
      <w:r w:rsidR="00974112" w:rsidRPr="00F85FE1">
        <w:rPr>
          <w:rFonts w:cs="Times New Roman"/>
          <w:szCs w:val="24"/>
        </w:rPr>
        <w:t>andmekaitsega seotud muudatusi</w:t>
      </w:r>
      <w:r w:rsidR="00534B49" w:rsidRPr="00F85FE1">
        <w:rPr>
          <w:rFonts w:cs="Times New Roman"/>
          <w:szCs w:val="24"/>
        </w:rPr>
        <w:t xml:space="preserve"> ja </w:t>
      </w:r>
      <w:r w:rsidR="002331EB" w:rsidRPr="00F85FE1">
        <w:rPr>
          <w:rFonts w:cs="Times New Roman"/>
          <w:szCs w:val="24"/>
        </w:rPr>
        <w:t xml:space="preserve">kaotatakse e-äriregistri kaudu ajutise maksekonto loomise </w:t>
      </w:r>
      <w:r w:rsidR="000228D5" w:rsidRPr="00F85FE1">
        <w:rPr>
          <w:rFonts w:cs="Times New Roman"/>
          <w:szCs w:val="24"/>
        </w:rPr>
        <w:t>võimalus</w:t>
      </w:r>
      <w:r w:rsidR="00C56524" w:rsidRPr="00F85FE1">
        <w:rPr>
          <w:rFonts w:cs="Times New Roman"/>
          <w:szCs w:val="24"/>
        </w:rPr>
        <w:t>.</w:t>
      </w:r>
    </w:p>
    <w:p w14:paraId="3B74656B" w14:textId="27895F25" w:rsidR="004D3A96" w:rsidRPr="00F85FE1" w:rsidRDefault="00C27737" w:rsidP="006D48B8">
      <w:pPr>
        <w:spacing w:line="240" w:lineRule="auto"/>
        <w:jc w:val="both"/>
        <w:rPr>
          <w:rFonts w:cs="Times New Roman"/>
          <w:szCs w:val="24"/>
        </w:rPr>
      </w:pPr>
      <w:r w:rsidRPr="00F85FE1">
        <w:rPr>
          <w:rFonts w:cs="Times New Roman"/>
          <w:szCs w:val="24"/>
        </w:rPr>
        <w:t>Eelnõule ei eelnenud väljatöötamiskavatust</w:t>
      </w:r>
      <w:r w:rsidR="005A4543" w:rsidRPr="00F85FE1">
        <w:rPr>
          <w:rFonts w:cs="Times New Roman"/>
          <w:szCs w:val="24"/>
        </w:rPr>
        <w:t>,</w:t>
      </w:r>
      <w:r w:rsidRPr="00F85FE1">
        <w:rPr>
          <w:rFonts w:cs="Times New Roman"/>
          <w:szCs w:val="24"/>
        </w:rPr>
        <w:t xml:space="preserve"> se</w:t>
      </w:r>
      <w:r w:rsidR="005A4543" w:rsidRPr="00F85FE1">
        <w:rPr>
          <w:rFonts w:cs="Times New Roman"/>
          <w:szCs w:val="24"/>
        </w:rPr>
        <w:t xml:space="preserve">st </w:t>
      </w:r>
      <w:r w:rsidRPr="00F85FE1">
        <w:rPr>
          <w:rFonts w:cs="Times New Roman"/>
          <w:szCs w:val="24"/>
        </w:rPr>
        <w:t xml:space="preserve">muudatustele, mis tuginevad ühinguõiguse revisjoni töörühma ettepanekutel, eelnes revisjoni käigus põhjalik arutelu huvirühmadega. </w:t>
      </w:r>
      <w:r w:rsidR="00FC020F" w:rsidRPr="00F85FE1">
        <w:rPr>
          <w:rFonts w:cs="Times New Roman"/>
          <w:szCs w:val="24"/>
        </w:rPr>
        <w:t xml:space="preserve">Ühinguõiguse revisjoni analüüs-kontseptsioonis </w:t>
      </w:r>
      <w:r w:rsidR="005F58C1" w:rsidRPr="00F85FE1">
        <w:rPr>
          <w:rFonts w:cs="Times New Roman"/>
          <w:szCs w:val="24"/>
        </w:rPr>
        <w:t xml:space="preserve">on täidetud väljatöötamiskavatsuse sisunõuded. </w:t>
      </w:r>
      <w:r w:rsidR="001D1AA2" w:rsidRPr="00F85FE1">
        <w:rPr>
          <w:rFonts w:cs="Times New Roman"/>
          <w:szCs w:val="24"/>
        </w:rPr>
        <w:t>Ülejäänud muudatus</w:t>
      </w:r>
      <w:r w:rsidR="009821FC" w:rsidRPr="00F85FE1">
        <w:rPr>
          <w:rFonts w:cs="Times New Roman"/>
          <w:szCs w:val="24"/>
        </w:rPr>
        <w:t>ed lähtuvad peamiselt</w:t>
      </w:r>
      <w:r w:rsidR="001D1AA2" w:rsidRPr="00F85FE1">
        <w:rPr>
          <w:rFonts w:cs="Times New Roman"/>
          <w:szCs w:val="24"/>
        </w:rPr>
        <w:t xml:space="preserve"> </w:t>
      </w:r>
      <w:r w:rsidR="00ED7186" w:rsidRPr="00F85FE1">
        <w:rPr>
          <w:rFonts w:cs="Times New Roman"/>
          <w:szCs w:val="24"/>
        </w:rPr>
        <w:t>huvirühmade ettepanekute</w:t>
      </w:r>
      <w:r w:rsidR="009821FC" w:rsidRPr="00F85FE1">
        <w:rPr>
          <w:rFonts w:cs="Times New Roman"/>
          <w:szCs w:val="24"/>
        </w:rPr>
        <w:t>st</w:t>
      </w:r>
      <w:r w:rsidR="005333CD" w:rsidRPr="00F85FE1">
        <w:rPr>
          <w:rFonts w:cs="Times New Roman"/>
          <w:szCs w:val="24"/>
        </w:rPr>
        <w:t xml:space="preserve"> ning nende osas väljatöötamiskavatsust ei koostatud (HÕNTE § 1 lg 2 p 5</w:t>
      </w:r>
      <w:r w:rsidR="00D548E8" w:rsidRPr="00F85FE1">
        <w:rPr>
          <w:rFonts w:cs="Times New Roman"/>
          <w:szCs w:val="24"/>
        </w:rPr>
        <w:t>)</w:t>
      </w:r>
      <w:r w:rsidR="00ED7186" w:rsidRPr="00F85FE1">
        <w:rPr>
          <w:rFonts w:cs="Times New Roman"/>
          <w:szCs w:val="24"/>
        </w:rPr>
        <w:t xml:space="preserve">. </w:t>
      </w:r>
    </w:p>
    <w:p w14:paraId="34F264F1" w14:textId="77777777" w:rsidR="00FB2DF8" w:rsidRPr="00F85FE1" w:rsidRDefault="00FB2DF8" w:rsidP="006D48B8">
      <w:pPr>
        <w:spacing w:line="240" w:lineRule="auto"/>
        <w:jc w:val="both"/>
        <w:rPr>
          <w:rFonts w:cs="Times New Roman"/>
          <w:szCs w:val="24"/>
        </w:rPr>
      </w:pPr>
    </w:p>
    <w:p w14:paraId="45686997" w14:textId="64860A76" w:rsidR="004C2BAA" w:rsidRPr="00F85FE1" w:rsidRDefault="4181693C" w:rsidP="00B91B53">
      <w:pPr>
        <w:pStyle w:val="Pealkiri1"/>
        <w:rPr>
          <w:rFonts w:cs="Times New Roman"/>
          <w:szCs w:val="24"/>
        </w:rPr>
      </w:pPr>
      <w:bookmarkStart w:id="5" w:name="_Toc211948605"/>
      <w:r w:rsidRPr="00F85FE1">
        <w:rPr>
          <w:rFonts w:cs="Times New Roman"/>
          <w:szCs w:val="24"/>
        </w:rPr>
        <w:t>3. Eelnõu sisu ja võrdlev analüüs</w:t>
      </w:r>
      <w:bookmarkEnd w:id="5"/>
    </w:p>
    <w:p w14:paraId="44F4CC67" w14:textId="77777777" w:rsidR="00D72E66" w:rsidRPr="00F85FE1" w:rsidRDefault="00D72E66" w:rsidP="00B02674">
      <w:pPr>
        <w:spacing w:line="240" w:lineRule="auto"/>
        <w:jc w:val="both"/>
        <w:rPr>
          <w:rFonts w:cs="Times New Roman"/>
          <w:b/>
          <w:szCs w:val="24"/>
        </w:rPr>
      </w:pPr>
    </w:p>
    <w:p w14:paraId="478C855F" w14:textId="31FDD0BB" w:rsidR="00D72E66" w:rsidRPr="00F85FE1" w:rsidRDefault="008047A1" w:rsidP="00B91B53">
      <w:pPr>
        <w:pStyle w:val="Pealkiri2"/>
        <w:rPr>
          <w:rFonts w:cs="Times New Roman"/>
          <w:szCs w:val="24"/>
        </w:rPr>
      </w:pPr>
      <w:bookmarkStart w:id="6" w:name="_Toc211948606"/>
      <w:r w:rsidRPr="00F85FE1">
        <w:rPr>
          <w:rFonts w:cs="Times New Roman"/>
          <w:szCs w:val="24"/>
        </w:rPr>
        <w:t>§ 1</w:t>
      </w:r>
      <w:r w:rsidR="00703CDE" w:rsidRPr="00F85FE1">
        <w:rPr>
          <w:rFonts w:cs="Times New Roman"/>
          <w:szCs w:val="24"/>
        </w:rPr>
        <w:t>.</w:t>
      </w:r>
      <w:r w:rsidRPr="00F85FE1">
        <w:rPr>
          <w:rFonts w:cs="Times New Roman"/>
          <w:szCs w:val="24"/>
        </w:rPr>
        <w:t xml:space="preserve"> Äriseadustiku muudatused</w:t>
      </w:r>
      <w:bookmarkEnd w:id="6"/>
    </w:p>
    <w:p w14:paraId="58562689" w14:textId="713D6EDF" w:rsidR="00E970D7" w:rsidRPr="00F85FE1" w:rsidRDefault="00634993" w:rsidP="006D48B8">
      <w:pPr>
        <w:spacing w:line="240" w:lineRule="auto"/>
        <w:jc w:val="both"/>
        <w:rPr>
          <w:rFonts w:cs="Times New Roman"/>
          <w:b/>
          <w:szCs w:val="24"/>
        </w:rPr>
      </w:pPr>
      <w:r w:rsidRPr="00F85FE1">
        <w:rPr>
          <w:rFonts w:cs="Times New Roman"/>
          <w:b/>
          <w:szCs w:val="24"/>
        </w:rPr>
        <w:t>Paragr</w:t>
      </w:r>
      <w:r w:rsidR="00561630" w:rsidRPr="00F85FE1">
        <w:rPr>
          <w:rFonts w:cs="Times New Roman"/>
          <w:b/>
          <w:szCs w:val="24"/>
        </w:rPr>
        <w:t>ahvi 19 muutmine</w:t>
      </w:r>
    </w:p>
    <w:p w14:paraId="266E4DCB" w14:textId="37D8A092" w:rsidR="00E970D7" w:rsidRPr="00F85FE1" w:rsidRDefault="008047A1" w:rsidP="006D48B8">
      <w:pPr>
        <w:spacing w:line="240" w:lineRule="auto"/>
        <w:jc w:val="both"/>
        <w:rPr>
          <w:rFonts w:cs="Times New Roman"/>
          <w:b/>
          <w:bCs/>
          <w:szCs w:val="24"/>
        </w:rPr>
      </w:pPr>
      <w:r w:rsidRPr="00F85FE1">
        <w:rPr>
          <w:rFonts w:cs="Times New Roman"/>
          <w:szCs w:val="24"/>
        </w:rPr>
        <w:t>Paragrahv</w:t>
      </w:r>
      <w:r w:rsidR="0017600B" w:rsidRPr="00F85FE1">
        <w:rPr>
          <w:rFonts w:cs="Times New Roman"/>
          <w:szCs w:val="24"/>
        </w:rPr>
        <w:t>i</w:t>
      </w:r>
      <w:r w:rsidRPr="00F85FE1">
        <w:rPr>
          <w:rFonts w:cs="Times New Roman"/>
          <w:szCs w:val="24"/>
        </w:rPr>
        <w:t xml:space="preserve"> 19 lõike 2 muutmise eesmär</w:t>
      </w:r>
      <w:r w:rsidR="00A629DB" w:rsidRPr="00F85FE1">
        <w:rPr>
          <w:rFonts w:cs="Times New Roman"/>
          <w:szCs w:val="24"/>
        </w:rPr>
        <w:t>k</w:t>
      </w:r>
      <w:r w:rsidRPr="00F85FE1">
        <w:rPr>
          <w:rFonts w:cs="Times New Roman"/>
          <w:szCs w:val="24"/>
        </w:rPr>
        <w:t xml:space="preserve"> on ühtlustada prokuristi poolt prokuura lõpetamise </w:t>
      </w:r>
      <w:r w:rsidR="00F9686C" w:rsidRPr="00F85FE1">
        <w:rPr>
          <w:rFonts w:cs="Times New Roman"/>
          <w:szCs w:val="24"/>
        </w:rPr>
        <w:t>kord</w:t>
      </w:r>
      <w:r w:rsidRPr="00F85FE1">
        <w:rPr>
          <w:rFonts w:cs="Times New Roman"/>
          <w:szCs w:val="24"/>
        </w:rPr>
        <w:t xml:space="preserve"> </w:t>
      </w:r>
      <w:proofErr w:type="spellStart"/>
      <w:r w:rsidRPr="00F85FE1">
        <w:rPr>
          <w:rFonts w:cs="Times New Roman"/>
          <w:szCs w:val="24"/>
        </w:rPr>
        <w:t>TsÜS-is</w:t>
      </w:r>
      <w:proofErr w:type="spellEnd"/>
      <w:r w:rsidRPr="00F85FE1">
        <w:rPr>
          <w:rFonts w:cs="Times New Roman"/>
          <w:szCs w:val="24"/>
        </w:rPr>
        <w:t xml:space="preserve"> sisalduvate esindusõiguse lõpetamise üldiste sätetega ning </w:t>
      </w:r>
      <w:proofErr w:type="spellStart"/>
      <w:r w:rsidRPr="00F85FE1">
        <w:rPr>
          <w:rFonts w:cs="Times New Roman"/>
          <w:szCs w:val="24"/>
        </w:rPr>
        <w:t>ÄS-i</w:t>
      </w:r>
      <w:proofErr w:type="spellEnd"/>
      <w:r w:rsidRPr="00F85FE1">
        <w:rPr>
          <w:rFonts w:cs="Times New Roman"/>
          <w:szCs w:val="24"/>
        </w:rPr>
        <w:t xml:space="preserve"> juhatuse liikme ametiseisundi lõpetamise sätetega. Seetõttu nähakse sarnaselt juhatuse liikmele kohalduva re</w:t>
      </w:r>
      <w:r w:rsidR="004A65C2" w:rsidRPr="00F85FE1">
        <w:rPr>
          <w:rFonts w:cs="Times New Roman"/>
          <w:szCs w:val="24"/>
        </w:rPr>
        <w:t>egliga</w:t>
      </w:r>
      <w:r w:rsidRPr="00F85FE1">
        <w:rPr>
          <w:rFonts w:cs="Times New Roman"/>
          <w:szCs w:val="24"/>
        </w:rPr>
        <w:t xml:space="preserve"> ette, et prokurist võib prokuura lõpetada sõltumata põhjusest, teatades sellest enda määranud organile. Nii nagu juhatuse liikme puhul</w:t>
      </w:r>
      <w:r w:rsidR="00C525ED">
        <w:rPr>
          <w:rFonts w:cs="Times New Roman"/>
          <w:szCs w:val="24"/>
        </w:rPr>
        <w:t>,</w:t>
      </w:r>
      <w:r w:rsidRPr="00F85FE1">
        <w:rPr>
          <w:rFonts w:cs="Times New Roman"/>
          <w:szCs w:val="24"/>
        </w:rPr>
        <w:t xml:space="preserve"> lõpevad prokuristiga sõlmitud lepingust tulenevad õigused ja kohustused lepingu</w:t>
      </w:r>
      <w:r w:rsidR="00703CDE" w:rsidRPr="00F85FE1">
        <w:rPr>
          <w:rFonts w:cs="Times New Roman"/>
          <w:szCs w:val="24"/>
        </w:rPr>
        <w:t xml:space="preserve"> kohaselt</w:t>
      </w:r>
      <w:r w:rsidRPr="00F85FE1">
        <w:rPr>
          <w:rFonts w:cs="Times New Roman"/>
          <w:szCs w:val="24"/>
        </w:rPr>
        <w:t>.</w:t>
      </w:r>
    </w:p>
    <w:p w14:paraId="22EB9AF7" w14:textId="4B8AC9D8" w:rsidR="00801BCE" w:rsidRPr="00F85FE1" w:rsidRDefault="00801BCE" w:rsidP="006D48B8">
      <w:pPr>
        <w:spacing w:line="240" w:lineRule="auto"/>
        <w:jc w:val="both"/>
        <w:rPr>
          <w:rFonts w:cs="Times New Roman"/>
          <w:b/>
          <w:bCs/>
          <w:szCs w:val="24"/>
        </w:rPr>
      </w:pPr>
      <w:r w:rsidRPr="00F85FE1">
        <w:rPr>
          <w:rFonts w:cs="Times New Roman"/>
          <w:b/>
          <w:bCs/>
          <w:szCs w:val="24"/>
        </w:rPr>
        <w:t>Paragrahvi 82 muutmine</w:t>
      </w:r>
    </w:p>
    <w:p w14:paraId="1A0741F8" w14:textId="1A220A26" w:rsidR="006C7968" w:rsidRPr="00F85FE1" w:rsidRDefault="008047A1" w:rsidP="006D48B8">
      <w:pPr>
        <w:spacing w:line="240" w:lineRule="auto"/>
        <w:jc w:val="both"/>
        <w:rPr>
          <w:rFonts w:cs="Times New Roman"/>
          <w:szCs w:val="24"/>
        </w:rPr>
      </w:pPr>
      <w:r w:rsidRPr="00F85FE1">
        <w:rPr>
          <w:rFonts w:cs="Times New Roman"/>
          <w:szCs w:val="24"/>
        </w:rPr>
        <w:t>Paragrahv</w:t>
      </w:r>
      <w:r w:rsidR="00703CDE" w:rsidRPr="00F85FE1">
        <w:rPr>
          <w:rFonts w:cs="Times New Roman"/>
          <w:szCs w:val="24"/>
        </w:rPr>
        <w:t>i</w:t>
      </w:r>
      <w:r w:rsidRPr="00F85FE1">
        <w:rPr>
          <w:rFonts w:cs="Times New Roman"/>
          <w:szCs w:val="24"/>
        </w:rPr>
        <w:t xml:space="preserve"> 82 muudatusega sätestatakse selgelt, et täisühingu </w:t>
      </w:r>
      <w:proofErr w:type="spellStart"/>
      <w:r w:rsidRPr="00F85FE1">
        <w:rPr>
          <w:rFonts w:cs="Times New Roman"/>
          <w:szCs w:val="24"/>
        </w:rPr>
        <w:t>osanikevahelistes</w:t>
      </w:r>
      <w:proofErr w:type="spellEnd"/>
      <w:r w:rsidRPr="00F85FE1">
        <w:rPr>
          <w:rFonts w:cs="Times New Roman"/>
          <w:szCs w:val="24"/>
        </w:rPr>
        <w:t xml:space="preserve"> suhetes kehtib seaduse </w:t>
      </w:r>
      <w:proofErr w:type="spellStart"/>
      <w:r w:rsidRPr="00F85FE1">
        <w:rPr>
          <w:rFonts w:cs="Times New Roman"/>
          <w:szCs w:val="24"/>
        </w:rPr>
        <w:t>dispositiivsuse</w:t>
      </w:r>
      <w:proofErr w:type="spellEnd"/>
      <w:r w:rsidRPr="00F85FE1">
        <w:rPr>
          <w:rFonts w:cs="Times New Roman"/>
          <w:szCs w:val="24"/>
        </w:rPr>
        <w:t xml:space="preserve"> põhimõte. See tähendab, et </w:t>
      </w:r>
      <w:proofErr w:type="spellStart"/>
      <w:r w:rsidRPr="00F85FE1">
        <w:rPr>
          <w:rFonts w:cs="Times New Roman"/>
          <w:szCs w:val="24"/>
        </w:rPr>
        <w:t>osanikevaheliste</w:t>
      </w:r>
      <w:proofErr w:type="spellEnd"/>
      <w:r w:rsidRPr="00F85FE1">
        <w:rPr>
          <w:rFonts w:cs="Times New Roman"/>
          <w:szCs w:val="24"/>
        </w:rPr>
        <w:t xml:space="preserve"> suhete korralduses lähtutakse ühingulepingust ning seaduses sätestatut kohaldatakse üksnes juhul, kui osanikud ei ole ühingulepinguga teisiti kokku leppinud. Seni on seaduses sama põhimõtet suures osas järgitud, kuna täisühingu paljude sätete juures on kirjas, et ühingulepinguga võib teisiti kokku leppida. </w:t>
      </w:r>
    </w:p>
    <w:p w14:paraId="17B2CC03" w14:textId="165FD930" w:rsidR="00E64109" w:rsidRPr="00F85FE1" w:rsidRDefault="008047A1" w:rsidP="006D48B8">
      <w:pPr>
        <w:spacing w:line="240" w:lineRule="auto"/>
        <w:jc w:val="both"/>
        <w:rPr>
          <w:rFonts w:cs="Times New Roman"/>
          <w:b/>
          <w:bCs/>
          <w:szCs w:val="24"/>
        </w:rPr>
      </w:pPr>
      <w:r w:rsidRPr="00F85FE1">
        <w:rPr>
          <w:rFonts w:cs="Times New Roman"/>
          <w:szCs w:val="24"/>
        </w:rPr>
        <w:t>Täisühing on olemuselt lepinguline ühing ja sarnaneb õiguslikul</w:t>
      </w:r>
      <w:r w:rsidR="00AC37B7" w:rsidRPr="00F85FE1">
        <w:rPr>
          <w:rFonts w:cs="Times New Roman"/>
          <w:szCs w:val="24"/>
        </w:rPr>
        <w:t>t</w:t>
      </w:r>
      <w:r w:rsidRPr="00F85FE1">
        <w:rPr>
          <w:rFonts w:cs="Times New Roman"/>
          <w:szCs w:val="24"/>
        </w:rPr>
        <w:t xml:space="preserve"> kõige rohkem seltsinguga (VÕS 7. osa, § 580 jj). Seltsingule kohaldub </w:t>
      </w:r>
      <w:proofErr w:type="spellStart"/>
      <w:r w:rsidRPr="00F85FE1">
        <w:rPr>
          <w:rFonts w:cs="Times New Roman"/>
          <w:szCs w:val="24"/>
        </w:rPr>
        <w:t>VÕS</w:t>
      </w:r>
      <w:r w:rsidR="00AC37B7" w:rsidRPr="00F85FE1">
        <w:rPr>
          <w:rFonts w:cs="Times New Roman"/>
          <w:szCs w:val="24"/>
        </w:rPr>
        <w:t>-i</w:t>
      </w:r>
      <w:proofErr w:type="spellEnd"/>
      <w:r w:rsidRPr="00F85FE1">
        <w:rPr>
          <w:rFonts w:cs="Times New Roman"/>
          <w:szCs w:val="24"/>
        </w:rPr>
        <w:t xml:space="preserve"> § 5, mis sätestab seaduse </w:t>
      </w:r>
      <w:proofErr w:type="spellStart"/>
      <w:r w:rsidRPr="00F85FE1">
        <w:rPr>
          <w:rFonts w:cs="Times New Roman"/>
          <w:szCs w:val="24"/>
        </w:rPr>
        <w:t>dispositiivsuse</w:t>
      </w:r>
      <w:proofErr w:type="spellEnd"/>
      <w:r w:rsidRPr="00F85FE1">
        <w:rPr>
          <w:rFonts w:cs="Times New Roman"/>
          <w:szCs w:val="24"/>
        </w:rPr>
        <w:t xml:space="preserve"> põhimõtte. Ühingulepingu prioriteetsus kehtib kõigis küsimustes, mis on reguleeritud äriseadustiku 13. peatükis „</w:t>
      </w:r>
      <w:proofErr w:type="spellStart"/>
      <w:r w:rsidRPr="00F85FE1">
        <w:rPr>
          <w:rFonts w:cs="Times New Roman"/>
          <w:szCs w:val="24"/>
        </w:rPr>
        <w:t>Osanikevahelised</w:t>
      </w:r>
      <w:proofErr w:type="spellEnd"/>
      <w:r w:rsidRPr="00F85FE1">
        <w:rPr>
          <w:rFonts w:cs="Times New Roman"/>
          <w:szCs w:val="24"/>
        </w:rPr>
        <w:t xml:space="preserve"> suhted“ kahe erandiga</w:t>
      </w:r>
      <w:r w:rsidR="00E11AA2" w:rsidRPr="00F85FE1">
        <w:rPr>
          <w:rFonts w:cs="Times New Roman"/>
          <w:szCs w:val="24"/>
        </w:rPr>
        <w:t>:</w:t>
      </w:r>
      <w:r w:rsidRPr="00F85FE1">
        <w:rPr>
          <w:rFonts w:cs="Times New Roman"/>
          <w:szCs w:val="24"/>
        </w:rPr>
        <w:t xml:space="preserve"> § 85, mis sätestab osanike võrdsuse põhimõtte ja millest ei ole ühingulepinguga võimalik kõrvale kalduda</w:t>
      </w:r>
      <w:r w:rsidR="00E92E05" w:rsidRPr="00F85FE1">
        <w:rPr>
          <w:rFonts w:cs="Times New Roman"/>
          <w:szCs w:val="24"/>
        </w:rPr>
        <w:t xml:space="preserve">, ning </w:t>
      </w:r>
      <w:r w:rsidRPr="00F85FE1">
        <w:rPr>
          <w:rFonts w:cs="Times New Roman"/>
          <w:szCs w:val="24"/>
        </w:rPr>
        <w:t>§ 97</w:t>
      </w:r>
      <w:r w:rsidR="00624D4F" w:rsidRPr="00F85FE1">
        <w:rPr>
          <w:rFonts w:cs="Times New Roman"/>
          <w:szCs w:val="24"/>
          <w:vertAlign w:val="superscript"/>
        </w:rPr>
        <w:t>1</w:t>
      </w:r>
      <w:r w:rsidRPr="00F85FE1">
        <w:rPr>
          <w:rFonts w:cs="Times New Roman"/>
          <w:szCs w:val="24"/>
        </w:rPr>
        <w:t xml:space="preserve"> l</w:t>
      </w:r>
      <w:r w:rsidR="003B5A90" w:rsidRPr="00F85FE1">
        <w:rPr>
          <w:rFonts w:cs="Times New Roman"/>
          <w:szCs w:val="24"/>
        </w:rPr>
        <w:t>õike</w:t>
      </w:r>
      <w:r w:rsidR="004D035A" w:rsidRPr="00F85FE1">
        <w:rPr>
          <w:rFonts w:cs="Times New Roman"/>
          <w:szCs w:val="24"/>
        </w:rPr>
        <w:t>d</w:t>
      </w:r>
      <w:r w:rsidRPr="00F85FE1">
        <w:rPr>
          <w:rFonts w:cs="Times New Roman"/>
          <w:szCs w:val="24"/>
        </w:rPr>
        <w:t xml:space="preserve"> 1</w:t>
      </w:r>
      <w:r w:rsidRPr="00F85FE1">
        <w:rPr>
          <w:rFonts w:cs="Times New Roman"/>
          <w:szCs w:val="24"/>
          <w:vertAlign w:val="superscript"/>
        </w:rPr>
        <w:t>1</w:t>
      </w:r>
      <w:r w:rsidR="00073AEC" w:rsidRPr="00F85FE1">
        <w:rPr>
          <w:rFonts w:cs="Times New Roman"/>
          <w:szCs w:val="24"/>
        </w:rPr>
        <w:t>–</w:t>
      </w:r>
      <w:r w:rsidRPr="00F85FE1">
        <w:rPr>
          <w:rFonts w:cs="Times New Roman"/>
          <w:szCs w:val="24"/>
        </w:rPr>
        <w:t>3, milles on sätestatud majandusaasta aruande esitamise kohustus ning mõned sisunõuded aruande koostamise</w:t>
      </w:r>
      <w:r w:rsidR="00745DD4" w:rsidRPr="00F85FE1">
        <w:rPr>
          <w:rFonts w:cs="Times New Roman"/>
          <w:szCs w:val="24"/>
        </w:rPr>
        <w:t>ks</w:t>
      </w:r>
      <w:r w:rsidRPr="00F85FE1">
        <w:rPr>
          <w:rFonts w:cs="Times New Roman"/>
          <w:szCs w:val="24"/>
        </w:rPr>
        <w:t xml:space="preserve">. Sisuliselt ei reguleeri </w:t>
      </w:r>
      <w:r w:rsidR="008E71C8" w:rsidRPr="00F85FE1">
        <w:rPr>
          <w:rFonts w:cs="Times New Roman"/>
          <w:szCs w:val="24"/>
        </w:rPr>
        <w:t xml:space="preserve">nimetatud </w:t>
      </w:r>
      <w:r w:rsidRPr="00F85FE1">
        <w:rPr>
          <w:rFonts w:cs="Times New Roman"/>
          <w:szCs w:val="24"/>
        </w:rPr>
        <w:t xml:space="preserve">normid </w:t>
      </w:r>
      <w:proofErr w:type="spellStart"/>
      <w:r w:rsidRPr="00F85FE1">
        <w:rPr>
          <w:rFonts w:cs="Times New Roman"/>
          <w:szCs w:val="24"/>
        </w:rPr>
        <w:t>osanikevahelisi</w:t>
      </w:r>
      <w:proofErr w:type="spellEnd"/>
      <w:r w:rsidRPr="00F85FE1">
        <w:rPr>
          <w:rFonts w:cs="Times New Roman"/>
          <w:szCs w:val="24"/>
        </w:rPr>
        <w:t xml:space="preserve"> suhteid, vaid täisühingu ja kolmandate isikute vahelisi suhteid</w:t>
      </w:r>
      <w:r w:rsidR="002050D1" w:rsidRPr="00F85FE1">
        <w:rPr>
          <w:rFonts w:cs="Times New Roman"/>
          <w:szCs w:val="24"/>
        </w:rPr>
        <w:t>.</w:t>
      </w:r>
    </w:p>
    <w:p w14:paraId="30E562D9" w14:textId="3691F00C" w:rsidR="00801BCE" w:rsidRPr="00F85FE1" w:rsidRDefault="00801BCE" w:rsidP="006D48B8">
      <w:pPr>
        <w:spacing w:line="240" w:lineRule="auto"/>
        <w:jc w:val="both"/>
        <w:rPr>
          <w:rFonts w:cs="Times New Roman"/>
          <w:b/>
          <w:bCs/>
          <w:szCs w:val="24"/>
        </w:rPr>
      </w:pPr>
      <w:r w:rsidRPr="00F85FE1">
        <w:rPr>
          <w:rFonts w:cs="Times New Roman"/>
          <w:b/>
          <w:bCs/>
          <w:szCs w:val="24"/>
        </w:rPr>
        <w:t>Paragrahvi 93 muutmine</w:t>
      </w:r>
    </w:p>
    <w:p w14:paraId="142DB130" w14:textId="15F8E994" w:rsidR="00370A54" w:rsidRPr="00F85FE1" w:rsidRDefault="008047A1" w:rsidP="00B02674">
      <w:pPr>
        <w:spacing w:line="240" w:lineRule="auto"/>
        <w:jc w:val="both"/>
        <w:rPr>
          <w:rFonts w:cs="Times New Roman"/>
          <w:szCs w:val="24"/>
        </w:rPr>
      </w:pPr>
      <w:r w:rsidRPr="00F85FE1">
        <w:rPr>
          <w:rFonts w:cs="Times New Roman"/>
          <w:szCs w:val="24"/>
        </w:rPr>
        <w:t>Paragrahvi 93 l</w:t>
      </w:r>
      <w:r w:rsidR="008C1360" w:rsidRPr="00F85FE1">
        <w:rPr>
          <w:rFonts w:cs="Times New Roman"/>
          <w:szCs w:val="24"/>
        </w:rPr>
        <w:t>õikes</w:t>
      </w:r>
      <w:r w:rsidRPr="00F85FE1">
        <w:rPr>
          <w:rFonts w:cs="Times New Roman"/>
          <w:szCs w:val="24"/>
        </w:rPr>
        <w:t xml:space="preserve"> 3 tehtava muudatuse</w:t>
      </w:r>
      <w:r w:rsidR="00C20ADA" w:rsidRPr="00F85FE1">
        <w:rPr>
          <w:rFonts w:cs="Times New Roman"/>
          <w:szCs w:val="24"/>
        </w:rPr>
        <w:t xml:space="preserve">ga </w:t>
      </w:r>
      <w:r w:rsidR="00DD1F30" w:rsidRPr="00F85FE1">
        <w:rPr>
          <w:rFonts w:cs="Times New Roman"/>
          <w:szCs w:val="24"/>
        </w:rPr>
        <w:t>laiendatakse</w:t>
      </w:r>
      <w:r w:rsidRPr="00F85FE1">
        <w:rPr>
          <w:rFonts w:cs="Times New Roman"/>
          <w:szCs w:val="24"/>
        </w:rPr>
        <w:t xml:space="preserve"> täisühingu osaniku hääleõiguse piirangu</w:t>
      </w:r>
      <w:r w:rsidR="00DD1F30" w:rsidRPr="00F85FE1">
        <w:rPr>
          <w:rFonts w:cs="Times New Roman"/>
          <w:szCs w:val="24"/>
        </w:rPr>
        <w:t>t</w:t>
      </w:r>
      <w:r w:rsidRPr="00F85FE1">
        <w:rPr>
          <w:rFonts w:cs="Times New Roman"/>
          <w:szCs w:val="24"/>
        </w:rPr>
        <w:t xml:space="preserve"> nii juhtudele, kus vaidluse algatajaks on ühing</w:t>
      </w:r>
      <w:r w:rsidR="002636F3" w:rsidRPr="00F85FE1">
        <w:rPr>
          <w:rFonts w:cs="Times New Roman"/>
          <w:szCs w:val="24"/>
        </w:rPr>
        <w:t>,</w:t>
      </w:r>
      <w:r w:rsidRPr="00F85FE1">
        <w:rPr>
          <w:rFonts w:cs="Times New Roman"/>
          <w:szCs w:val="24"/>
        </w:rPr>
        <w:t xml:space="preserve"> kui ka juhtudele, kus vaidluse algatajaks on osanik. Kehtiva </w:t>
      </w:r>
      <w:r w:rsidR="00370A54" w:rsidRPr="00F85FE1">
        <w:rPr>
          <w:rFonts w:cs="Times New Roman"/>
          <w:szCs w:val="24"/>
        </w:rPr>
        <w:t>äriseadustiku</w:t>
      </w:r>
      <w:r w:rsidRPr="00F85FE1">
        <w:rPr>
          <w:rFonts w:cs="Times New Roman"/>
          <w:szCs w:val="24"/>
        </w:rPr>
        <w:t xml:space="preserve"> kohaselt (ÄS § 93 lg 3) ei võta täisühingu osanik osanike otsuse hääletamisest osa ja tema hääled arvatakse kvoorumi hulgast välja</w:t>
      </w:r>
      <w:r w:rsidR="00EF5A36" w:rsidRPr="00F85FE1">
        <w:rPr>
          <w:rFonts w:cs="Times New Roman"/>
          <w:szCs w:val="24"/>
        </w:rPr>
        <w:t>,</w:t>
      </w:r>
      <w:r w:rsidRPr="00F85FE1">
        <w:rPr>
          <w:rFonts w:cs="Times New Roman"/>
          <w:szCs w:val="24"/>
        </w:rPr>
        <w:t xml:space="preserve"> kui otsustatakse konkreetse </w:t>
      </w:r>
      <w:r w:rsidRPr="00F85FE1">
        <w:rPr>
          <w:rFonts w:cs="Times New Roman"/>
          <w:szCs w:val="24"/>
        </w:rPr>
        <w:lastRenderedPageBreak/>
        <w:t xml:space="preserve">osaniku vabastamist kohustustest või vastutusest, osanikuga tehingu tegemist või osaniku vastu nõude esitamist. </w:t>
      </w:r>
    </w:p>
    <w:p w14:paraId="252F070A" w14:textId="092581F9" w:rsidR="004463FB" w:rsidRPr="00F85FE1" w:rsidRDefault="008047A1" w:rsidP="00B02674">
      <w:pPr>
        <w:spacing w:line="240" w:lineRule="auto"/>
        <w:jc w:val="both"/>
        <w:rPr>
          <w:rFonts w:cs="Times New Roman"/>
          <w:szCs w:val="24"/>
        </w:rPr>
      </w:pPr>
      <w:r w:rsidRPr="00F85FE1">
        <w:rPr>
          <w:rFonts w:cs="Times New Roman"/>
          <w:szCs w:val="24"/>
        </w:rPr>
        <w:t>Kavandatava muudatusega laiendatakse hääleõiguse piirangu ulatust selliselt, et osanik ei võta osanike otsuse hääletamisest osa olukorras, kui otsustatakse osanikuga õigusvaidluse pidamise üle ja selles vaidluses, samuti osaniku poolt täisühingu vastu algatatud õigusvaidluses</w:t>
      </w:r>
      <w:r w:rsidR="00CD68BF" w:rsidRPr="00F85FE1">
        <w:rPr>
          <w:rFonts w:cs="Times New Roman"/>
          <w:szCs w:val="24"/>
        </w:rPr>
        <w:t xml:space="preserve"> </w:t>
      </w:r>
      <w:r w:rsidRPr="00F85FE1">
        <w:rPr>
          <w:rFonts w:cs="Times New Roman"/>
          <w:szCs w:val="24"/>
        </w:rPr>
        <w:t xml:space="preserve">täisühingule esindaja määramist. Teisisõnu ei kohaldu hääleõiguse piirang enam üksnes olukorras, mil tehakse otsus osaniku vastu nõude esitamise kohta, vaid piirang kehtib laiemalt kõikides olukordades, kus otsustakse osanikuga õigusvaidluse pidamisega seotud küsimusi, sh olukorras, kus osanik on esitanud ühingu vastu hagi ning ühingule on vaja määrata esindaja. </w:t>
      </w:r>
    </w:p>
    <w:p w14:paraId="60947174" w14:textId="070DC0D6" w:rsidR="00C82D3B" w:rsidRPr="00F85FE1" w:rsidRDefault="00CD68BF" w:rsidP="006D48B8">
      <w:pPr>
        <w:spacing w:line="240" w:lineRule="auto"/>
        <w:jc w:val="both"/>
        <w:rPr>
          <w:rFonts w:cs="Times New Roman"/>
          <w:szCs w:val="24"/>
        </w:rPr>
      </w:pPr>
      <w:r w:rsidRPr="00F85FE1">
        <w:rPr>
          <w:rFonts w:cs="Times New Roman"/>
          <w:szCs w:val="24"/>
        </w:rPr>
        <w:t>M</w:t>
      </w:r>
      <w:r w:rsidR="008047A1" w:rsidRPr="00F85FE1">
        <w:rPr>
          <w:rFonts w:cs="Times New Roman"/>
          <w:szCs w:val="24"/>
        </w:rPr>
        <w:t>uudatuse laiem eesmär</w:t>
      </w:r>
      <w:r w:rsidR="002E5496" w:rsidRPr="00F85FE1">
        <w:rPr>
          <w:rFonts w:cs="Times New Roman"/>
          <w:szCs w:val="24"/>
        </w:rPr>
        <w:t>k</w:t>
      </w:r>
      <w:r w:rsidR="008047A1" w:rsidRPr="00F85FE1">
        <w:rPr>
          <w:rFonts w:cs="Times New Roman"/>
          <w:szCs w:val="24"/>
        </w:rPr>
        <w:t xml:space="preserve"> on tagada, et ühingu osanik ei võtaks osanike otsuse tegemisest osa olukorras, kus osanikul on huvide konflikt, st esineb oht, et osanik ei lähtu otsuse tegemisel üksnes ühingu huvidest. </w:t>
      </w:r>
      <w:r w:rsidR="004463FB" w:rsidRPr="00F85FE1">
        <w:rPr>
          <w:rFonts w:cs="Times New Roman"/>
          <w:szCs w:val="24"/>
        </w:rPr>
        <w:t>Samasisulised reeglid kehtestat</w:t>
      </w:r>
      <w:r w:rsidR="00846F93" w:rsidRPr="00F85FE1">
        <w:rPr>
          <w:rFonts w:cs="Times New Roman"/>
          <w:szCs w:val="24"/>
        </w:rPr>
        <w:t>akse</w:t>
      </w:r>
      <w:r w:rsidR="008047A1" w:rsidRPr="00F85FE1">
        <w:rPr>
          <w:rFonts w:cs="Times New Roman"/>
          <w:szCs w:val="24"/>
        </w:rPr>
        <w:t xml:space="preserve"> </w:t>
      </w:r>
      <w:r w:rsidR="00E808AC" w:rsidRPr="00F85FE1">
        <w:rPr>
          <w:rFonts w:cs="Times New Roman"/>
          <w:szCs w:val="24"/>
        </w:rPr>
        <w:t>ka</w:t>
      </w:r>
      <w:r w:rsidR="008047A1" w:rsidRPr="00F85FE1">
        <w:rPr>
          <w:rFonts w:cs="Times New Roman"/>
          <w:szCs w:val="24"/>
        </w:rPr>
        <w:t xml:space="preserve"> teiste juriidiliste isikute osanike/aktsionäride üldkoosolekute puhul.</w:t>
      </w:r>
    </w:p>
    <w:p w14:paraId="4933E206" w14:textId="0E763A4A" w:rsidR="00591B72" w:rsidRPr="00F85FE1" w:rsidRDefault="008047A1" w:rsidP="006D48B8">
      <w:pPr>
        <w:spacing w:line="240" w:lineRule="auto"/>
        <w:jc w:val="both"/>
        <w:rPr>
          <w:rFonts w:cs="Times New Roman"/>
          <w:szCs w:val="24"/>
        </w:rPr>
      </w:pPr>
      <w:r w:rsidRPr="00F85FE1">
        <w:rPr>
          <w:rFonts w:cs="Times New Roman"/>
          <w:szCs w:val="24"/>
        </w:rPr>
        <w:t xml:space="preserve">Vt </w:t>
      </w:r>
      <w:r w:rsidR="00591B72" w:rsidRPr="00F85FE1">
        <w:rPr>
          <w:rFonts w:cs="Times New Roman"/>
          <w:szCs w:val="24"/>
        </w:rPr>
        <w:t>lisaks</w:t>
      </w:r>
      <w:r w:rsidRPr="00F85FE1">
        <w:rPr>
          <w:rFonts w:cs="Times New Roman"/>
          <w:szCs w:val="24"/>
        </w:rPr>
        <w:t xml:space="preserve"> analüüs-kontseptsiooni punkti 7.2.3.</w:t>
      </w:r>
    </w:p>
    <w:p w14:paraId="107AF0E9" w14:textId="6457E77B" w:rsidR="00FC2410" w:rsidRPr="00F85FE1" w:rsidRDefault="00FC2410" w:rsidP="0A370594">
      <w:pPr>
        <w:spacing w:line="240" w:lineRule="auto"/>
        <w:jc w:val="both"/>
        <w:rPr>
          <w:rFonts w:cs="Times New Roman"/>
          <w:b/>
          <w:szCs w:val="24"/>
        </w:rPr>
      </w:pPr>
      <w:r w:rsidRPr="00F85FE1">
        <w:rPr>
          <w:rFonts w:cs="Times New Roman"/>
          <w:b/>
          <w:szCs w:val="24"/>
        </w:rPr>
        <w:t>Paragrahvi 122 muutmine</w:t>
      </w:r>
    </w:p>
    <w:p w14:paraId="3CB4A5B4" w14:textId="08BBB35F" w:rsidR="004A2A08" w:rsidRPr="00F85FE1" w:rsidRDefault="004A2A08" w:rsidP="004A2A08">
      <w:pPr>
        <w:spacing w:line="240" w:lineRule="auto"/>
        <w:jc w:val="both"/>
        <w:rPr>
          <w:rFonts w:cs="Times New Roman"/>
          <w:szCs w:val="24"/>
        </w:rPr>
      </w:pPr>
      <w:r w:rsidRPr="00F85FE1">
        <w:rPr>
          <w:rFonts w:cs="Times New Roman"/>
          <w:szCs w:val="24"/>
        </w:rPr>
        <w:t>Paragrahvi 122 muudatustega soovitakse vähendada likvideeritud täisühingute dokumentide hoidjate koormust ja ühtlasi paremini tagada pikaajalise säilitustähtajaga dokumentide säilimine ja ligipääsetavus.</w:t>
      </w:r>
    </w:p>
    <w:p w14:paraId="3DF4B320" w14:textId="3FB4348E" w:rsidR="005163D8" w:rsidRPr="00F85FE1" w:rsidRDefault="002F2221" w:rsidP="0A370594">
      <w:pPr>
        <w:spacing w:line="240" w:lineRule="auto"/>
        <w:jc w:val="both"/>
        <w:rPr>
          <w:rFonts w:cs="Times New Roman"/>
          <w:szCs w:val="24"/>
        </w:rPr>
      </w:pPr>
      <w:r w:rsidRPr="00F85FE1">
        <w:rPr>
          <w:rFonts w:cs="Times New Roman"/>
          <w:szCs w:val="24"/>
        </w:rPr>
        <w:t xml:space="preserve">Paragrahvi 122 </w:t>
      </w:r>
      <w:r w:rsidR="00853397" w:rsidRPr="00F85FE1">
        <w:rPr>
          <w:rFonts w:cs="Times New Roman"/>
          <w:szCs w:val="24"/>
        </w:rPr>
        <w:t xml:space="preserve">2. lõike </w:t>
      </w:r>
      <w:r w:rsidRPr="00F85FE1">
        <w:rPr>
          <w:rFonts w:cs="Times New Roman"/>
          <w:szCs w:val="24"/>
        </w:rPr>
        <w:t>m</w:t>
      </w:r>
      <w:r w:rsidR="008047A1" w:rsidRPr="00F85FE1">
        <w:rPr>
          <w:rFonts w:cs="Times New Roman"/>
          <w:szCs w:val="24"/>
        </w:rPr>
        <w:t>uudatuse</w:t>
      </w:r>
      <w:r w:rsidR="00E808AC" w:rsidRPr="00F85FE1">
        <w:rPr>
          <w:rFonts w:cs="Times New Roman"/>
          <w:szCs w:val="24"/>
        </w:rPr>
        <w:t xml:space="preserve"> kohaselt </w:t>
      </w:r>
      <w:r w:rsidR="00BC2617" w:rsidRPr="00F85FE1">
        <w:rPr>
          <w:rFonts w:cs="Times New Roman"/>
          <w:szCs w:val="24"/>
        </w:rPr>
        <w:t>antakse</w:t>
      </w:r>
      <w:r w:rsidR="008047A1" w:rsidRPr="00F85FE1">
        <w:rPr>
          <w:rFonts w:cs="Times New Roman"/>
          <w:szCs w:val="24"/>
        </w:rPr>
        <w:t xml:space="preserve"> </w:t>
      </w:r>
      <w:r w:rsidR="00FE4D46" w:rsidRPr="00F85FE1">
        <w:rPr>
          <w:rFonts w:cs="Times New Roman"/>
          <w:szCs w:val="24"/>
        </w:rPr>
        <w:t>täis</w:t>
      </w:r>
      <w:r w:rsidR="008047A1" w:rsidRPr="00F85FE1">
        <w:rPr>
          <w:rFonts w:cs="Times New Roman"/>
          <w:szCs w:val="24"/>
        </w:rPr>
        <w:t xml:space="preserve">ühingu tegevuse käigus tekkinud </w:t>
      </w:r>
      <w:r w:rsidR="00A9475B" w:rsidRPr="00F85FE1">
        <w:rPr>
          <w:rFonts w:cs="Times New Roman"/>
          <w:szCs w:val="24"/>
        </w:rPr>
        <w:t xml:space="preserve">kuni kümne aasta pikkuse säilitustähtajaga dokumendid </w:t>
      </w:r>
      <w:r w:rsidR="005B1D0F" w:rsidRPr="00F85FE1">
        <w:rPr>
          <w:rFonts w:cs="Times New Roman"/>
          <w:szCs w:val="24"/>
        </w:rPr>
        <w:t>hoiule</w:t>
      </w:r>
      <w:r w:rsidR="00E07D06" w:rsidRPr="00F85FE1">
        <w:rPr>
          <w:rFonts w:cs="Times New Roman"/>
          <w:szCs w:val="24"/>
        </w:rPr>
        <w:t xml:space="preserve"> </w:t>
      </w:r>
      <w:r w:rsidR="001B3DF6" w:rsidRPr="00F85FE1">
        <w:rPr>
          <w:rFonts w:cs="Times New Roman"/>
          <w:szCs w:val="24"/>
        </w:rPr>
        <w:t>dokumentide hoidjale, nagu seda on siiani tehtud. Samas d</w:t>
      </w:r>
      <w:r w:rsidR="008047A1" w:rsidRPr="00F85FE1">
        <w:rPr>
          <w:rFonts w:cs="Times New Roman"/>
          <w:szCs w:val="24"/>
        </w:rPr>
        <w:t xml:space="preserve">okumendid, mille </w:t>
      </w:r>
      <w:r w:rsidR="00920C8C" w:rsidRPr="00F85FE1">
        <w:rPr>
          <w:rFonts w:cs="Times New Roman"/>
          <w:szCs w:val="24"/>
        </w:rPr>
        <w:t>seaduse</w:t>
      </w:r>
      <w:r w:rsidR="00726334" w:rsidRPr="00F85FE1">
        <w:rPr>
          <w:rFonts w:cs="Times New Roman"/>
          <w:szCs w:val="24"/>
        </w:rPr>
        <w:t>kohane</w:t>
      </w:r>
      <w:r w:rsidR="008047A1" w:rsidRPr="00F85FE1">
        <w:rPr>
          <w:rFonts w:cs="Times New Roman"/>
          <w:szCs w:val="24"/>
        </w:rPr>
        <w:t xml:space="preserve"> säilitustähtaeg on pikem kui </w:t>
      </w:r>
      <w:r w:rsidR="005163D8" w:rsidRPr="00F85FE1">
        <w:rPr>
          <w:rFonts w:cs="Times New Roman"/>
          <w:szCs w:val="24"/>
        </w:rPr>
        <w:t>kümme</w:t>
      </w:r>
      <w:r w:rsidR="008047A1" w:rsidRPr="00F85FE1">
        <w:rPr>
          <w:rFonts w:cs="Times New Roman"/>
          <w:szCs w:val="24"/>
        </w:rPr>
        <w:t xml:space="preserve"> aastat, </w:t>
      </w:r>
      <w:r w:rsidR="001B3DF6" w:rsidRPr="00F85FE1">
        <w:rPr>
          <w:rFonts w:cs="Times New Roman"/>
          <w:szCs w:val="24"/>
        </w:rPr>
        <w:t>antakse</w:t>
      </w:r>
      <w:r w:rsidR="0003638C" w:rsidRPr="00F85FE1">
        <w:rPr>
          <w:rFonts w:cs="Times New Roman"/>
          <w:szCs w:val="24"/>
        </w:rPr>
        <w:t>,</w:t>
      </w:r>
      <w:r w:rsidR="001B3DF6" w:rsidRPr="00F85FE1">
        <w:rPr>
          <w:rFonts w:cs="Times New Roman"/>
          <w:szCs w:val="24"/>
        </w:rPr>
        <w:t xml:space="preserve"> </w:t>
      </w:r>
      <w:r w:rsidR="008047A1" w:rsidRPr="00F85FE1">
        <w:rPr>
          <w:rFonts w:cs="Times New Roman"/>
          <w:szCs w:val="24"/>
        </w:rPr>
        <w:t>olenevalt dokumendi sisust</w:t>
      </w:r>
      <w:r w:rsidR="000D636D" w:rsidRPr="00F85FE1">
        <w:rPr>
          <w:rFonts w:cs="Times New Roman"/>
          <w:szCs w:val="24"/>
        </w:rPr>
        <w:t>,</w:t>
      </w:r>
      <w:r w:rsidR="008047A1" w:rsidRPr="00F85FE1">
        <w:rPr>
          <w:rFonts w:cs="Times New Roman"/>
          <w:szCs w:val="24"/>
        </w:rPr>
        <w:t xml:space="preserve"> </w:t>
      </w:r>
      <w:r w:rsidR="00AF2404" w:rsidRPr="00F85FE1">
        <w:rPr>
          <w:rFonts w:cs="Times New Roman"/>
          <w:szCs w:val="24"/>
        </w:rPr>
        <w:t>hoiule</w:t>
      </w:r>
      <w:r w:rsidR="008047A1" w:rsidRPr="00F85FE1">
        <w:rPr>
          <w:rFonts w:cs="Times New Roman"/>
          <w:szCs w:val="24"/>
        </w:rPr>
        <w:t xml:space="preserve"> kas Sotsiaalkindlustusametile</w:t>
      </w:r>
      <w:r w:rsidR="00920C8C" w:rsidRPr="00F85FE1">
        <w:rPr>
          <w:rFonts w:cs="Times New Roman"/>
          <w:szCs w:val="24"/>
        </w:rPr>
        <w:t>,</w:t>
      </w:r>
      <w:r w:rsidR="008047A1" w:rsidRPr="00F85FE1">
        <w:rPr>
          <w:rFonts w:cs="Times New Roman"/>
          <w:szCs w:val="24"/>
        </w:rPr>
        <w:t xml:space="preserve"> Tööinspektsioonile</w:t>
      </w:r>
      <w:r w:rsidR="00920C8C" w:rsidRPr="00F85FE1">
        <w:rPr>
          <w:rFonts w:cs="Times New Roman"/>
          <w:szCs w:val="24"/>
        </w:rPr>
        <w:t xml:space="preserve"> või Rahvusarhiivile</w:t>
      </w:r>
      <w:r w:rsidR="008047A1" w:rsidRPr="00F85FE1">
        <w:rPr>
          <w:rFonts w:cs="Times New Roman"/>
          <w:szCs w:val="24"/>
        </w:rPr>
        <w:t>.</w:t>
      </w:r>
    </w:p>
    <w:p w14:paraId="32491346" w14:textId="504F190D" w:rsidR="00F4144C" w:rsidRPr="00F85FE1" w:rsidRDefault="005A4F9E" w:rsidP="0A370594">
      <w:pPr>
        <w:spacing w:line="240" w:lineRule="auto"/>
        <w:jc w:val="both"/>
        <w:rPr>
          <w:rFonts w:cs="Times New Roman"/>
          <w:szCs w:val="24"/>
        </w:rPr>
      </w:pPr>
      <w:r w:rsidRPr="00F85FE1">
        <w:rPr>
          <w:rFonts w:cs="Times New Roman"/>
          <w:szCs w:val="24"/>
        </w:rPr>
        <w:t>Töölepingu seaduse § 5 l</w:t>
      </w:r>
      <w:r w:rsidR="000D636D" w:rsidRPr="00F85FE1">
        <w:rPr>
          <w:rFonts w:cs="Times New Roman"/>
          <w:szCs w:val="24"/>
        </w:rPr>
        <w:t>õige</w:t>
      </w:r>
      <w:r w:rsidRPr="00F85FE1">
        <w:rPr>
          <w:rFonts w:cs="Times New Roman"/>
          <w:szCs w:val="24"/>
        </w:rPr>
        <w:t xml:space="preserve"> 5 </w:t>
      </w:r>
      <w:r w:rsidR="003A378A" w:rsidRPr="00F85FE1">
        <w:rPr>
          <w:rFonts w:cs="Times New Roman"/>
          <w:szCs w:val="24"/>
        </w:rPr>
        <w:t xml:space="preserve">sätestab tööandjale </w:t>
      </w:r>
      <w:r w:rsidR="00AA6DF1" w:rsidRPr="00F85FE1">
        <w:rPr>
          <w:rFonts w:cs="Times New Roman"/>
          <w:szCs w:val="24"/>
        </w:rPr>
        <w:t xml:space="preserve">kohustuse säilitada töötajaga seotud personaliandmeid ja </w:t>
      </w:r>
      <w:r w:rsidR="0042581E" w:rsidRPr="00F85FE1">
        <w:rPr>
          <w:rFonts w:cs="Times New Roman"/>
          <w:szCs w:val="24"/>
        </w:rPr>
        <w:t xml:space="preserve">töölepingut lepingu kehtivuse ajal </w:t>
      </w:r>
      <w:r w:rsidR="005163D8" w:rsidRPr="00F85FE1">
        <w:rPr>
          <w:rFonts w:cs="Times New Roman"/>
          <w:szCs w:val="24"/>
        </w:rPr>
        <w:t xml:space="preserve">ja kümme aastat </w:t>
      </w:r>
      <w:r w:rsidR="00A71EAE" w:rsidRPr="00F85FE1">
        <w:rPr>
          <w:rFonts w:cs="Times New Roman"/>
          <w:szCs w:val="24"/>
        </w:rPr>
        <w:t xml:space="preserve">pärast </w:t>
      </w:r>
      <w:r w:rsidR="00737560" w:rsidRPr="00F85FE1">
        <w:rPr>
          <w:rFonts w:cs="Times New Roman"/>
          <w:szCs w:val="24"/>
        </w:rPr>
        <w:t>töölepingu lõppemis</w:t>
      </w:r>
      <w:r w:rsidR="00A71EAE" w:rsidRPr="00F85FE1">
        <w:rPr>
          <w:rFonts w:cs="Times New Roman"/>
          <w:szCs w:val="24"/>
        </w:rPr>
        <w:t>t.</w:t>
      </w:r>
      <w:r w:rsidR="00737560" w:rsidRPr="00F85FE1">
        <w:rPr>
          <w:rFonts w:cs="Times New Roman"/>
          <w:szCs w:val="24"/>
        </w:rPr>
        <w:t xml:space="preserve"> </w:t>
      </w:r>
      <w:r w:rsidR="00C93E90" w:rsidRPr="00F85FE1">
        <w:rPr>
          <w:rFonts w:cs="Times New Roman"/>
          <w:szCs w:val="24"/>
        </w:rPr>
        <w:t xml:space="preserve">Samas võib </w:t>
      </w:r>
      <w:r w:rsidR="00C43776" w:rsidRPr="00F85FE1">
        <w:rPr>
          <w:rFonts w:cs="Times New Roman"/>
          <w:szCs w:val="24"/>
        </w:rPr>
        <w:t xml:space="preserve">ühingul </w:t>
      </w:r>
      <w:r w:rsidR="005D016E" w:rsidRPr="00F85FE1">
        <w:rPr>
          <w:rFonts w:cs="Times New Roman"/>
          <w:szCs w:val="24"/>
        </w:rPr>
        <w:t>olla</w:t>
      </w:r>
      <w:r w:rsidR="00B22D2B" w:rsidRPr="00F85FE1">
        <w:rPr>
          <w:rFonts w:cs="Times New Roman"/>
          <w:szCs w:val="24"/>
        </w:rPr>
        <w:t xml:space="preserve"> vanemaid</w:t>
      </w:r>
      <w:r w:rsidR="005D016E" w:rsidRPr="00F85FE1">
        <w:rPr>
          <w:rFonts w:cs="Times New Roman"/>
          <w:szCs w:val="24"/>
        </w:rPr>
        <w:t xml:space="preserve"> </w:t>
      </w:r>
      <w:r w:rsidR="00C43776" w:rsidRPr="00F85FE1">
        <w:rPr>
          <w:rFonts w:cs="Times New Roman"/>
          <w:szCs w:val="24"/>
        </w:rPr>
        <w:t xml:space="preserve">personalidokumente, mille säilitamise tähtaeg on </w:t>
      </w:r>
      <w:r w:rsidR="009646FC" w:rsidRPr="00F85FE1">
        <w:rPr>
          <w:rFonts w:cs="Times New Roman"/>
          <w:szCs w:val="24"/>
        </w:rPr>
        <w:t>dokumentide loomise hetkel kehtinud normide</w:t>
      </w:r>
      <w:r w:rsidR="005D016E" w:rsidRPr="00F85FE1">
        <w:rPr>
          <w:rFonts w:cs="Times New Roman"/>
          <w:szCs w:val="24"/>
        </w:rPr>
        <w:t xml:space="preserve"> tõttu</w:t>
      </w:r>
      <w:r w:rsidR="009646FC" w:rsidRPr="00F85FE1">
        <w:rPr>
          <w:rFonts w:cs="Times New Roman"/>
          <w:szCs w:val="24"/>
        </w:rPr>
        <w:t xml:space="preserve"> </w:t>
      </w:r>
      <w:r w:rsidR="00C43776" w:rsidRPr="00F85FE1">
        <w:rPr>
          <w:rFonts w:cs="Times New Roman"/>
          <w:szCs w:val="24"/>
        </w:rPr>
        <w:t xml:space="preserve">pikem kui </w:t>
      </w:r>
      <w:r w:rsidR="00737560" w:rsidRPr="00F85FE1">
        <w:rPr>
          <w:rFonts w:cs="Times New Roman"/>
          <w:szCs w:val="24"/>
        </w:rPr>
        <w:t>kümme aastat</w:t>
      </w:r>
      <w:r w:rsidR="00863351" w:rsidRPr="00F85FE1">
        <w:rPr>
          <w:rFonts w:cs="Times New Roman"/>
          <w:szCs w:val="24"/>
        </w:rPr>
        <w:t xml:space="preserve">. </w:t>
      </w:r>
      <w:r w:rsidR="00477B9E" w:rsidRPr="00F85FE1">
        <w:rPr>
          <w:rFonts w:cs="Times New Roman"/>
          <w:szCs w:val="24"/>
        </w:rPr>
        <w:t xml:space="preserve">Näiteks kuni 1992. a </w:t>
      </w:r>
      <w:r w:rsidR="00E5004F" w:rsidRPr="00F85FE1">
        <w:rPr>
          <w:rFonts w:cs="Times New Roman"/>
          <w:szCs w:val="24"/>
        </w:rPr>
        <w:t>sõlmitud töölepingute</w:t>
      </w:r>
      <w:r w:rsidR="00CF461D" w:rsidRPr="00F85FE1">
        <w:rPr>
          <w:rFonts w:cs="Times New Roman"/>
          <w:szCs w:val="24"/>
        </w:rPr>
        <w:t>, tööraamatute</w:t>
      </w:r>
      <w:r w:rsidR="00E5004F" w:rsidRPr="00F85FE1">
        <w:rPr>
          <w:rFonts w:cs="Times New Roman"/>
          <w:szCs w:val="24"/>
        </w:rPr>
        <w:t xml:space="preserve"> ja isikukaartide </w:t>
      </w:r>
      <w:r w:rsidR="003C178D" w:rsidRPr="00F85FE1">
        <w:rPr>
          <w:rFonts w:cs="Times New Roman"/>
          <w:szCs w:val="24"/>
        </w:rPr>
        <w:t>säilitamise tähtaeg on 75 aastat lepingu lõppemisest, kuni 01.07.</w:t>
      </w:r>
      <w:r w:rsidR="00CF461D" w:rsidRPr="00F85FE1">
        <w:rPr>
          <w:rFonts w:cs="Times New Roman"/>
          <w:szCs w:val="24"/>
        </w:rPr>
        <w:t xml:space="preserve">2009. a sõlmitud </w:t>
      </w:r>
      <w:r w:rsidR="00535208" w:rsidRPr="00F85FE1">
        <w:rPr>
          <w:rFonts w:cs="Times New Roman"/>
          <w:szCs w:val="24"/>
        </w:rPr>
        <w:t xml:space="preserve">töölepingute ja tööraamatute säilitamise </w:t>
      </w:r>
      <w:r w:rsidR="009646FC" w:rsidRPr="00F85FE1">
        <w:rPr>
          <w:rFonts w:cs="Times New Roman"/>
          <w:szCs w:val="24"/>
        </w:rPr>
        <w:t>tähtaeg on 50 aastat</w:t>
      </w:r>
      <w:r w:rsidR="00227397" w:rsidRPr="00F85FE1">
        <w:rPr>
          <w:rFonts w:cs="Times New Roman"/>
          <w:szCs w:val="24"/>
        </w:rPr>
        <w:t xml:space="preserve"> lepingu lõppemisest. Kui </w:t>
      </w:r>
      <w:r w:rsidR="005D016E" w:rsidRPr="00F85FE1">
        <w:rPr>
          <w:rFonts w:cs="Times New Roman"/>
          <w:szCs w:val="24"/>
        </w:rPr>
        <w:t>praegu</w:t>
      </w:r>
      <w:r w:rsidR="00737560" w:rsidRPr="00F85FE1">
        <w:rPr>
          <w:rFonts w:cs="Times New Roman"/>
          <w:szCs w:val="24"/>
        </w:rPr>
        <w:t xml:space="preserve"> </w:t>
      </w:r>
      <w:r w:rsidR="00227397" w:rsidRPr="00F85FE1">
        <w:rPr>
          <w:rFonts w:cs="Times New Roman"/>
          <w:szCs w:val="24"/>
        </w:rPr>
        <w:t>on tööandjatel võimalus anda</w:t>
      </w:r>
      <w:r w:rsidR="00737560" w:rsidRPr="00F85FE1">
        <w:rPr>
          <w:rFonts w:cs="Times New Roman"/>
          <w:szCs w:val="24"/>
        </w:rPr>
        <w:t xml:space="preserve"> </w:t>
      </w:r>
      <w:r w:rsidR="00227397" w:rsidRPr="00F85FE1">
        <w:rPr>
          <w:rFonts w:cs="Times New Roman"/>
          <w:szCs w:val="24"/>
        </w:rPr>
        <w:t xml:space="preserve">tööraamatud </w:t>
      </w:r>
      <w:r w:rsidR="00737560" w:rsidRPr="00F85FE1">
        <w:rPr>
          <w:rFonts w:cs="Times New Roman"/>
          <w:szCs w:val="24"/>
        </w:rPr>
        <w:t>töölepingu seaduse § 134 l</w:t>
      </w:r>
      <w:r w:rsidR="005D016E" w:rsidRPr="00F85FE1">
        <w:rPr>
          <w:rFonts w:cs="Times New Roman"/>
          <w:szCs w:val="24"/>
        </w:rPr>
        <w:t>õike</w:t>
      </w:r>
      <w:r w:rsidR="00737560" w:rsidRPr="00F85FE1">
        <w:rPr>
          <w:rFonts w:cs="Times New Roman"/>
          <w:szCs w:val="24"/>
        </w:rPr>
        <w:t xml:space="preserve"> 2 alusel </w:t>
      </w:r>
      <w:r w:rsidR="000713C8" w:rsidRPr="00F85FE1">
        <w:rPr>
          <w:rFonts w:cs="Times New Roman"/>
          <w:szCs w:val="24"/>
        </w:rPr>
        <w:t xml:space="preserve">säilitamiseks </w:t>
      </w:r>
      <w:r w:rsidR="00227397" w:rsidRPr="00F85FE1">
        <w:rPr>
          <w:rFonts w:cs="Times New Roman"/>
          <w:szCs w:val="24"/>
        </w:rPr>
        <w:t xml:space="preserve">üle </w:t>
      </w:r>
      <w:r w:rsidR="00737560" w:rsidRPr="00F85FE1">
        <w:rPr>
          <w:rFonts w:cs="Times New Roman"/>
          <w:szCs w:val="24"/>
        </w:rPr>
        <w:t>Sotsiaalkindlustusametile</w:t>
      </w:r>
      <w:r w:rsidR="00521B2B" w:rsidRPr="00F85FE1">
        <w:rPr>
          <w:rFonts w:cs="Times New Roman"/>
          <w:szCs w:val="24"/>
        </w:rPr>
        <w:t xml:space="preserve">, siis eelnõuga laiendatakse seda võimalust ka </w:t>
      </w:r>
      <w:r w:rsidR="00B76E80" w:rsidRPr="00F85FE1">
        <w:rPr>
          <w:rFonts w:cs="Times New Roman"/>
          <w:szCs w:val="24"/>
        </w:rPr>
        <w:t>muudele</w:t>
      </w:r>
      <w:r w:rsidR="00521B2B" w:rsidRPr="00F85FE1">
        <w:rPr>
          <w:rFonts w:cs="Times New Roman"/>
          <w:szCs w:val="24"/>
        </w:rPr>
        <w:t xml:space="preserve"> üle kümneaastase säilitamistähtajaga personalidokumentidele</w:t>
      </w:r>
      <w:r w:rsidR="00737560" w:rsidRPr="00F85FE1">
        <w:rPr>
          <w:rFonts w:cs="Times New Roman"/>
          <w:szCs w:val="24"/>
        </w:rPr>
        <w:t>.</w:t>
      </w:r>
    </w:p>
    <w:p w14:paraId="6094717D" w14:textId="7B1DC859" w:rsidR="00C82D3B" w:rsidRPr="00F85FE1" w:rsidRDefault="00274558" w:rsidP="0A370594">
      <w:pPr>
        <w:spacing w:line="240" w:lineRule="auto"/>
        <w:jc w:val="both"/>
        <w:rPr>
          <w:rFonts w:cs="Times New Roman"/>
          <w:szCs w:val="24"/>
        </w:rPr>
      </w:pPr>
      <w:r w:rsidRPr="00F85FE1">
        <w:rPr>
          <w:rFonts w:cs="Times New Roman"/>
          <w:szCs w:val="24"/>
        </w:rPr>
        <w:t xml:space="preserve">Samal põhjusel </w:t>
      </w:r>
      <w:r w:rsidR="002064A5" w:rsidRPr="00F85FE1">
        <w:rPr>
          <w:rFonts w:cs="Times New Roman"/>
          <w:szCs w:val="24"/>
        </w:rPr>
        <w:t xml:space="preserve">sätestatakse, et </w:t>
      </w:r>
      <w:r w:rsidR="009F24A7" w:rsidRPr="00F85FE1">
        <w:rPr>
          <w:rFonts w:cs="Times New Roman"/>
          <w:szCs w:val="24"/>
        </w:rPr>
        <w:t xml:space="preserve">üle </w:t>
      </w:r>
      <w:r w:rsidR="003B4CDA" w:rsidRPr="00F85FE1">
        <w:rPr>
          <w:rFonts w:cs="Times New Roman"/>
          <w:szCs w:val="24"/>
        </w:rPr>
        <w:t>kümne</w:t>
      </w:r>
      <w:r w:rsidR="009F24A7" w:rsidRPr="00F85FE1">
        <w:rPr>
          <w:rFonts w:cs="Times New Roman"/>
          <w:szCs w:val="24"/>
        </w:rPr>
        <w:t xml:space="preserve"> aasta pikkuse säilitustähtajaga </w:t>
      </w:r>
      <w:r w:rsidR="00566BBE" w:rsidRPr="00F85FE1">
        <w:rPr>
          <w:rFonts w:cs="Times New Roman"/>
          <w:szCs w:val="24"/>
        </w:rPr>
        <w:t xml:space="preserve">töötervishoiu </w:t>
      </w:r>
      <w:r w:rsidR="009F24A7" w:rsidRPr="00F85FE1">
        <w:rPr>
          <w:rFonts w:cs="Times New Roman"/>
          <w:szCs w:val="24"/>
        </w:rPr>
        <w:t xml:space="preserve">ja </w:t>
      </w:r>
      <w:r w:rsidR="00566BBE" w:rsidRPr="00F85FE1">
        <w:rPr>
          <w:rFonts w:cs="Times New Roman"/>
          <w:szCs w:val="24"/>
        </w:rPr>
        <w:t xml:space="preserve">tööohutusega seotud dokumendid antakse üle </w:t>
      </w:r>
      <w:r w:rsidR="008047A1" w:rsidRPr="00F85FE1">
        <w:rPr>
          <w:rFonts w:cs="Times New Roman"/>
          <w:szCs w:val="24"/>
        </w:rPr>
        <w:t>Tööinspektsioonile</w:t>
      </w:r>
      <w:r w:rsidR="00566BBE" w:rsidRPr="00F85FE1">
        <w:rPr>
          <w:rFonts w:cs="Times New Roman"/>
          <w:szCs w:val="24"/>
        </w:rPr>
        <w:t xml:space="preserve">. </w:t>
      </w:r>
      <w:r w:rsidR="008A3E69" w:rsidRPr="00F85FE1">
        <w:rPr>
          <w:rFonts w:cs="Times New Roman"/>
          <w:szCs w:val="24"/>
        </w:rPr>
        <w:t xml:space="preserve">Sellised </w:t>
      </w:r>
      <w:r w:rsidR="003C23FA" w:rsidRPr="00F85FE1">
        <w:rPr>
          <w:rFonts w:cs="Times New Roman"/>
          <w:szCs w:val="24"/>
        </w:rPr>
        <w:t xml:space="preserve">andmed ja </w:t>
      </w:r>
      <w:r w:rsidR="008A3E69" w:rsidRPr="00F85FE1">
        <w:rPr>
          <w:rFonts w:cs="Times New Roman"/>
          <w:szCs w:val="24"/>
        </w:rPr>
        <w:t>dokumendid on n</w:t>
      </w:r>
      <w:r w:rsidR="00566BBE" w:rsidRPr="00F85FE1">
        <w:rPr>
          <w:rFonts w:cs="Times New Roman"/>
          <w:szCs w:val="24"/>
        </w:rPr>
        <w:t xml:space="preserve">äiteks </w:t>
      </w:r>
      <w:r w:rsidR="001D2BE8" w:rsidRPr="00F85FE1">
        <w:rPr>
          <w:rFonts w:cs="Times New Roman"/>
          <w:szCs w:val="24"/>
        </w:rPr>
        <w:t>töötervishoiu</w:t>
      </w:r>
      <w:r w:rsidR="008047A1" w:rsidRPr="00F85FE1">
        <w:rPr>
          <w:rFonts w:cs="Times New Roman"/>
          <w:szCs w:val="24"/>
        </w:rPr>
        <w:t>teenuse</w:t>
      </w:r>
      <w:r w:rsidR="00E13948" w:rsidRPr="00F85FE1">
        <w:rPr>
          <w:rFonts w:cs="Times New Roman"/>
          <w:szCs w:val="24"/>
        </w:rPr>
        <w:t xml:space="preserve"> </w:t>
      </w:r>
      <w:r w:rsidR="001D2BE8" w:rsidRPr="00F85FE1">
        <w:rPr>
          <w:rFonts w:cs="Times New Roman"/>
          <w:szCs w:val="24"/>
        </w:rPr>
        <w:t>osutaja</w:t>
      </w:r>
      <w:r w:rsidR="008047A1" w:rsidRPr="00F85FE1">
        <w:rPr>
          <w:rFonts w:cs="Times New Roman"/>
          <w:szCs w:val="24"/>
        </w:rPr>
        <w:t xml:space="preserve"> </w:t>
      </w:r>
      <w:r w:rsidR="0079450C" w:rsidRPr="00F85FE1">
        <w:rPr>
          <w:rFonts w:cs="Times New Roman"/>
          <w:szCs w:val="24"/>
        </w:rPr>
        <w:t xml:space="preserve">teenuse osutamisega seotud </w:t>
      </w:r>
      <w:r w:rsidR="008047A1" w:rsidRPr="00F85FE1">
        <w:rPr>
          <w:rFonts w:cs="Times New Roman"/>
          <w:szCs w:val="24"/>
        </w:rPr>
        <w:t>andmed</w:t>
      </w:r>
      <w:r w:rsidR="009E0DB7" w:rsidRPr="00F85FE1">
        <w:rPr>
          <w:rFonts w:cs="Times New Roman"/>
          <w:szCs w:val="24"/>
        </w:rPr>
        <w:t xml:space="preserve">, mille </w:t>
      </w:r>
      <w:r w:rsidR="007040EF" w:rsidRPr="00F85FE1">
        <w:rPr>
          <w:rFonts w:cs="Times New Roman"/>
          <w:szCs w:val="24"/>
        </w:rPr>
        <w:t>säi</w:t>
      </w:r>
      <w:r w:rsidR="008A3E69" w:rsidRPr="00F85FE1">
        <w:rPr>
          <w:rFonts w:cs="Times New Roman"/>
          <w:szCs w:val="24"/>
        </w:rPr>
        <w:t>li</w:t>
      </w:r>
      <w:r w:rsidR="007040EF" w:rsidRPr="00F85FE1">
        <w:rPr>
          <w:rFonts w:cs="Times New Roman"/>
          <w:szCs w:val="24"/>
        </w:rPr>
        <w:t>tustähtaeg</w:t>
      </w:r>
      <w:r w:rsidR="0079450C" w:rsidRPr="00F85FE1">
        <w:rPr>
          <w:rFonts w:cs="Times New Roman"/>
          <w:szCs w:val="24"/>
        </w:rPr>
        <w:t xml:space="preserve"> </w:t>
      </w:r>
      <w:r w:rsidR="009E0DB7" w:rsidRPr="00F85FE1">
        <w:rPr>
          <w:rFonts w:cs="Times New Roman"/>
          <w:szCs w:val="24"/>
        </w:rPr>
        <w:t xml:space="preserve">on </w:t>
      </w:r>
      <w:r w:rsidR="0079450C" w:rsidRPr="00F85FE1">
        <w:rPr>
          <w:rFonts w:cs="Times New Roman"/>
          <w:szCs w:val="24"/>
        </w:rPr>
        <w:t>30 aastat</w:t>
      </w:r>
      <w:r w:rsidR="00D6182F" w:rsidRPr="00F85FE1">
        <w:rPr>
          <w:rFonts w:cs="Times New Roman"/>
          <w:szCs w:val="24"/>
        </w:rPr>
        <w:t xml:space="preserve"> teenuse</w:t>
      </w:r>
      <w:r w:rsidR="0079450C" w:rsidRPr="00F85FE1">
        <w:rPr>
          <w:rFonts w:cs="Times New Roman"/>
          <w:szCs w:val="24"/>
        </w:rPr>
        <w:t xml:space="preserve"> </w:t>
      </w:r>
      <w:r w:rsidR="00117CF0" w:rsidRPr="00F85FE1">
        <w:rPr>
          <w:rFonts w:cs="Times New Roman"/>
          <w:szCs w:val="24"/>
        </w:rPr>
        <w:t>osutamisest arvates (TTOS § 13</w:t>
      </w:r>
      <w:r w:rsidR="00117CF0" w:rsidRPr="00F85FE1">
        <w:rPr>
          <w:rFonts w:cs="Times New Roman"/>
          <w:szCs w:val="24"/>
          <w:vertAlign w:val="superscript"/>
        </w:rPr>
        <w:t>1</w:t>
      </w:r>
      <w:r w:rsidR="00117CF0" w:rsidRPr="00F85FE1">
        <w:rPr>
          <w:rFonts w:cs="Times New Roman"/>
          <w:szCs w:val="24"/>
        </w:rPr>
        <w:t xml:space="preserve"> lg 16)</w:t>
      </w:r>
      <w:r w:rsidR="0076758A" w:rsidRPr="00F85FE1">
        <w:rPr>
          <w:rFonts w:cs="Times New Roman"/>
          <w:szCs w:val="24"/>
        </w:rPr>
        <w:t>;</w:t>
      </w:r>
      <w:r w:rsidR="009E1413" w:rsidRPr="00F85FE1">
        <w:rPr>
          <w:rFonts w:cs="Times New Roman"/>
          <w:szCs w:val="24"/>
        </w:rPr>
        <w:t xml:space="preserve"> </w:t>
      </w:r>
      <w:r w:rsidR="00540158" w:rsidRPr="00F85FE1">
        <w:rPr>
          <w:rFonts w:cs="Times New Roman"/>
          <w:szCs w:val="24"/>
        </w:rPr>
        <w:t>e</w:t>
      </w:r>
      <w:r w:rsidR="009E1413" w:rsidRPr="00F85FE1">
        <w:rPr>
          <w:rFonts w:cs="Times New Roman"/>
          <w:szCs w:val="24"/>
        </w:rPr>
        <w:t>nne</w:t>
      </w:r>
      <w:r w:rsidR="008047A1" w:rsidRPr="00F85FE1">
        <w:rPr>
          <w:rFonts w:cs="Times New Roman"/>
          <w:szCs w:val="24"/>
        </w:rPr>
        <w:t xml:space="preserve"> 01.03.2021</w:t>
      </w:r>
      <w:r w:rsidR="009E1413" w:rsidRPr="00F85FE1">
        <w:rPr>
          <w:rFonts w:cs="Times New Roman"/>
          <w:szCs w:val="24"/>
        </w:rPr>
        <w:t>. a</w:t>
      </w:r>
      <w:r w:rsidR="008047A1" w:rsidRPr="00F85FE1">
        <w:rPr>
          <w:rFonts w:cs="Times New Roman"/>
          <w:szCs w:val="24"/>
        </w:rPr>
        <w:t xml:space="preserve"> koostatud või töökeskkonna andmekogusse kandmata töökeskkonna riskianalüüs</w:t>
      </w:r>
      <w:r w:rsidR="00540158" w:rsidRPr="00F85FE1">
        <w:rPr>
          <w:rFonts w:cs="Times New Roman"/>
          <w:szCs w:val="24"/>
        </w:rPr>
        <w:t>id</w:t>
      </w:r>
      <w:r w:rsidR="00314E0E" w:rsidRPr="00F85FE1">
        <w:rPr>
          <w:rFonts w:cs="Times New Roman"/>
          <w:szCs w:val="24"/>
        </w:rPr>
        <w:t xml:space="preserve">, mille </w:t>
      </w:r>
      <w:r w:rsidR="00540158" w:rsidRPr="00F85FE1">
        <w:rPr>
          <w:rFonts w:cs="Times New Roman"/>
          <w:szCs w:val="24"/>
        </w:rPr>
        <w:t>säilitustähtaeg</w:t>
      </w:r>
      <w:r w:rsidR="00AA048D" w:rsidRPr="00F85FE1">
        <w:rPr>
          <w:rFonts w:cs="Times New Roman"/>
          <w:szCs w:val="24"/>
        </w:rPr>
        <w:t xml:space="preserve"> </w:t>
      </w:r>
      <w:r w:rsidR="00314E0E" w:rsidRPr="00F85FE1">
        <w:rPr>
          <w:rFonts w:cs="Times New Roman"/>
          <w:szCs w:val="24"/>
        </w:rPr>
        <w:t xml:space="preserve">on </w:t>
      </w:r>
      <w:r w:rsidR="00AA048D" w:rsidRPr="00F85FE1">
        <w:rPr>
          <w:rFonts w:cs="Times New Roman"/>
          <w:szCs w:val="24"/>
        </w:rPr>
        <w:t>55 aastat riskianalüüsi koostamisest arvates (TTOS § 13</w:t>
      </w:r>
      <w:r w:rsidR="00AA048D" w:rsidRPr="00F85FE1">
        <w:rPr>
          <w:rFonts w:cs="Times New Roman"/>
          <w:szCs w:val="24"/>
          <w:vertAlign w:val="superscript"/>
        </w:rPr>
        <w:t>4</w:t>
      </w:r>
      <w:r w:rsidR="00AA048D" w:rsidRPr="00F85FE1">
        <w:rPr>
          <w:rFonts w:cs="Times New Roman"/>
          <w:szCs w:val="24"/>
        </w:rPr>
        <w:t xml:space="preserve"> lg 9)</w:t>
      </w:r>
      <w:r w:rsidR="00314E0E" w:rsidRPr="00F85FE1">
        <w:rPr>
          <w:rFonts w:cs="Times New Roman"/>
          <w:szCs w:val="24"/>
        </w:rPr>
        <w:t>;</w:t>
      </w:r>
      <w:r w:rsidR="00E415EC" w:rsidRPr="00F85FE1">
        <w:rPr>
          <w:rFonts w:cs="Times New Roman"/>
          <w:szCs w:val="24"/>
        </w:rPr>
        <w:t xml:space="preserve"> </w:t>
      </w:r>
      <w:r w:rsidR="008047A1" w:rsidRPr="00F85FE1">
        <w:rPr>
          <w:rFonts w:cs="Times New Roman"/>
          <w:szCs w:val="24"/>
        </w:rPr>
        <w:t>tööõnnetuse ja kutsehaig</w:t>
      </w:r>
      <w:r w:rsidR="00D103D1" w:rsidRPr="00F85FE1">
        <w:rPr>
          <w:rFonts w:cs="Times New Roman"/>
          <w:szCs w:val="24"/>
        </w:rPr>
        <w:t>e</w:t>
      </w:r>
      <w:r w:rsidR="008047A1" w:rsidRPr="00F85FE1">
        <w:rPr>
          <w:rFonts w:cs="Times New Roman"/>
          <w:szCs w:val="24"/>
        </w:rPr>
        <w:t>stum</w:t>
      </w:r>
      <w:r w:rsidR="00FF268C" w:rsidRPr="00F85FE1">
        <w:rPr>
          <w:rFonts w:cs="Times New Roman"/>
          <w:szCs w:val="24"/>
        </w:rPr>
        <w:t>i</w:t>
      </w:r>
      <w:r w:rsidR="008047A1" w:rsidRPr="00F85FE1">
        <w:rPr>
          <w:rFonts w:cs="Times New Roman"/>
          <w:szCs w:val="24"/>
        </w:rPr>
        <w:t>se uurimise andmed</w:t>
      </w:r>
      <w:r w:rsidR="001F2658" w:rsidRPr="00F85FE1">
        <w:rPr>
          <w:rFonts w:cs="Times New Roman"/>
          <w:szCs w:val="24"/>
        </w:rPr>
        <w:t xml:space="preserve">, mille </w:t>
      </w:r>
      <w:r w:rsidR="009E35FD" w:rsidRPr="00F85FE1">
        <w:rPr>
          <w:rFonts w:cs="Times New Roman"/>
          <w:szCs w:val="24"/>
        </w:rPr>
        <w:t>säilitustähtaeg</w:t>
      </w:r>
      <w:r w:rsidR="001F2658" w:rsidRPr="00F85FE1">
        <w:rPr>
          <w:rFonts w:cs="Times New Roman"/>
          <w:szCs w:val="24"/>
        </w:rPr>
        <w:t xml:space="preserve"> on</w:t>
      </w:r>
      <w:r w:rsidR="00BB07CD" w:rsidRPr="00F85FE1">
        <w:rPr>
          <w:rFonts w:cs="Times New Roman"/>
          <w:szCs w:val="24"/>
        </w:rPr>
        <w:t xml:space="preserve"> </w:t>
      </w:r>
      <w:r w:rsidR="00FF268C" w:rsidRPr="00F85FE1">
        <w:rPr>
          <w:rFonts w:cs="Times New Roman"/>
          <w:szCs w:val="24"/>
        </w:rPr>
        <w:t xml:space="preserve">55 aastat </w:t>
      </w:r>
      <w:r w:rsidR="00BB07CD" w:rsidRPr="00F85FE1">
        <w:rPr>
          <w:rFonts w:cs="Times New Roman"/>
          <w:szCs w:val="24"/>
        </w:rPr>
        <w:t>(TTOS § 24 lg 11)</w:t>
      </w:r>
      <w:r w:rsidR="008047A1" w:rsidRPr="00F85FE1">
        <w:rPr>
          <w:rFonts w:cs="Times New Roman"/>
          <w:szCs w:val="24"/>
        </w:rPr>
        <w:t>.</w:t>
      </w:r>
    </w:p>
    <w:p w14:paraId="6094717E" w14:textId="4C4BEB34" w:rsidR="00C82D3B" w:rsidRPr="00F85FE1" w:rsidRDefault="008047A1" w:rsidP="0A370594">
      <w:pPr>
        <w:spacing w:line="240" w:lineRule="auto"/>
        <w:jc w:val="both"/>
        <w:rPr>
          <w:rFonts w:cs="Times New Roman"/>
          <w:szCs w:val="24"/>
        </w:rPr>
      </w:pPr>
      <w:r w:rsidRPr="00F85FE1">
        <w:rPr>
          <w:rFonts w:cs="Times New Roman"/>
          <w:szCs w:val="24"/>
        </w:rPr>
        <w:t>Enne 01.01.1991 suletud personalitöö isikutoimikud</w:t>
      </w:r>
      <w:r w:rsidR="00817FCA" w:rsidRPr="00F85FE1">
        <w:rPr>
          <w:rFonts w:cs="Times New Roman"/>
          <w:szCs w:val="24"/>
        </w:rPr>
        <w:t xml:space="preserve"> on hinnatud arhiiviväärtuslikeks ja need</w:t>
      </w:r>
      <w:r w:rsidRPr="00F85FE1">
        <w:rPr>
          <w:rFonts w:cs="Times New Roman"/>
          <w:szCs w:val="24"/>
        </w:rPr>
        <w:t xml:space="preserve"> tuleb anda üle Rahvusarhiivi</w:t>
      </w:r>
      <w:r w:rsidR="00817FCA" w:rsidRPr="00F85FE1">
        <w:rPr>
          <w:rFonts w:cs="Times New Roman"/>
          <w:szCs w:val="24"/>
        </w:rPr>
        <w:t xml:space="preserve"> (Rahvusarhiivi </w:t>
      </w:r>
      <w:r w:rsidR="00AF668D" w:rsidRPr="00F85FE1">
        <w:rPr>
          <w:rFonts w:cs="Times New Roman"/>
          <w:szCs w:val="24"/>
        </w:rPr>
        <w:t xml:space="preserve">10.01.2014 </w:t>
      </w:r>
      <w:r w:rsidR="00817FCA" w:rsidRPr="00F85FE1">
        <w:rPr>
          <w:rFonts w:cs="Times New Roman"/>
          <w:szCs w:val="24"/>
        </w:rPr>
        <w:t>hindamisotsus</w:t>
      </w:r>
      <w:r w:rsidR="00AF668D" w:rsidRPr="00F85FE1">
        <w:rPr>
          <w:rFonts w:cs="Times New Roman"/>
          <w:szCs w:val="24"/>
        </w:rPr>
        <w:t xml:space="preserve"> nr 2)</w:t>
      </w:r>
      <w:r w:rsidRPr="00F85FE1">
        <w:rPr>
          <w:rFonts w:cs="Times New Roman"/>
          <w:szCs w:val="24"/>
        </w:rPr>
        <w:t>.</w:t>
      </w:r>
      <w:r w:rsidR="00D37B16" w:rsidRPr="00F85FE1">
        <w:rPr>
          <w:rFonts w:cs="Times New Roman"/>
          <w:szCs w:val="24"/>
        </w:rPr>
        <w:t xml:space="preserve"> </w:t>
      </w:r>
      <w:r w:rsidR="003B4CDA" w:rsidRPr="00F85FE1">
        <w:rPr>
          <w:rFonts w:cs="Times New Roman"/>
          <w:szCs w:val="24"/>
        </w:rPr>
        <w:t>See</w:t>
      </w:r>
      <w:r w:rsidR="00D37B16" w:rsidRPr="00F85FE1">
        <w:rPr>
          <w:rFonts w:cs="Times New Roman"/>
          <w:szCs w:val="24"/>
        </w:rPr>
        <w:t xml:space="preserve"> nõue lisatakse nüüd </w:t>
      </w:r>
      <w:r w:rsidR="00DC4E69">
        <w:rPr>
          <w:rFonts w:cs="Times New Roman"/>
          <w:szCs w:val="24"/>
        </w:rPr>
        <w:t>selguse</w:t>
      </w:r>
      <w:r w:rsidR="005B7683" w:rsidRPr="00F85FE1">
        <w:rPr>
          <w:rFonts w:cs="Times New Roman"/>
          <w:szCs w:val="24"/>
        </w:rPr>
        <w:t xml:space="preserve"> huvides ka </w:t>
      </w:r>
      <w:r w:rsidR="00D11F5F" w:rsidRPr="00F85FE1">
        <w:rPr>
          <w:rFonts w:cs="Times New Roman"/>
          <w:szCs w:val="24"/>
        </w:rPr>
        <w:t>seadusesse.</w:t>
      </w:r>
    </w:p>
    <w:p w14:paraId="60947180" w14:textId="62C816FB" w:rsidR="00C82D3B" w:rsidRPr="00F85FE1" w:rsidRDefault="005A2503" w:rsidP="0A370594">
      <w:pPr>
        <w:spacing w:line="240" w:lineRule="auto"/>
        <w:jc w:val="both"/>
        <w:rPr>
          <w:rFonts w:cs="Times New Roman"/>
          <w:szCs w:val="24"/>
        </w:rPr>
      </w:pPr>
      <w:r w:rsidRPr="00F85FE1">
        <w:rPr>
          <w:rFonts w:cs="Times New Roman"/>
          <w:szCs w:val="24"/>
        </w:rPr>
        <w:lastRenderedPageBreak/>
        <w:t>Lisaks</w:t>
      </w:r>
      <w:r w:rsidR="008047A1" w:rsidRPr="00F85FE1">
        <w:rPr>
          <w:rFonts w:cs="Times New Roman"/>
          <w:szCs w:val="24"/>
        </w:rPr>
        <w:t xml:space="preserve"> asendatakse </w:t>
      </w:r>
      <w:r w:rsidR="006E52E2" w:rsidRPr="00F85FE1">
        <w:rPr>
          <w:rFonts w:cs="Times New Roman"/>
          <w:szCs w:val="24"/>
        </w:rPr>
        <w:t>§</w:t>
      </w:r>
      <w:r w:rsidR="004809D4" w:rsidRPr="00F85FE1">
        <w:rPr>
          <w:rFonts w:cs="Times New Roman"/>
          <w:szCs w:val="24"/>
        </w:rPr>
        <w:t xml:space="preserve"> 122 lõikes 3 </w:t>
      </w:r>
      <w:r w:rsidR="008047A1" w:rsidRPr="00F85FE1">
        <w:rPr>
          <w:rFonts w:cs="Times New Roman"/>
          <w:szCs w:val="24"/>
        </w:rPr>
        <w:t xml:space="preserve">dokumentide hoidja elu- või asukoha äriregistrisse kandmise nõue elektronposti aadressi märkimise nõudega. </w:t>
      </w:r>
      <w:r w:rsidR="00F917A1" w:rsidRPr="00F85FE1">
        <w:rPr>
          <w:rFonts w:cs="Times New Roman"/>
          <w:szCs w:val="24"/>
        </w:rPr>
        <w:t>E</w:t>
      </w:r>
      <w:r w:rsidR="008047A1" w:rsidRPr="00F85FE1">
        <w:rPr>
          <w:rFonts w:cs="Times New Roman"/>
          <w:szCs w:val="24"/>
        </w:rPr>
        <w:t>nam</w:t>
      </w:r>
      <w:r w:rsidR="00F917A1" w:rsidRPr="00F85FE1">
        <w:rPr>
          <w:rFonts w:cs="Times New Roman"/>
          <w:szCs w:val="24"/>
        </w:rPr>
        <w:t>ik</w:t>
      </w:r>
      <w:r w:rsidR="008047A1" w:rsidRPr="00F85FE1">
        <w:rPr>
          <w:rFonts w:cs="Times New Roman"/>
          <w:szCs w:val="24"/>
        </w:rPr>
        <w:t xml:space="preserve"> dokumente on tänapäeval </w:t>
      </w:r>
      <w:r w:rsidR="00C2666B" w:rsidRPr="00F85FE1">
        <w:rPr>
          <w:rFonts w:cs="Times New Roman"/>
          <w:szCs w:val="24"/>
        </w:rPr>
        <w:t>digitaalsed</w:t>
      </w:r>
      <w:r w:rsidR="008047A1" w:rsidRPr="00F85FE1">
        <w:rPr>
          <w:rFonts w:cs="Times New Roman"/>
          <w:szCs w:val="24"/>
        </w:rPr>
        <w:t xml:space="preserve"> ja ne</w:t>
      </w:r>
      <w:r w:rsidR="005955D6" w:rsidRPr="00F85FE1">
        <w:rPr>
          <w:rFonts w:cs="Times New Roman"/>
          <w:szCs w:val="24"/>
        </w:rPr>
        <w:t xml:space="preserve">ed saab </w:t>
      </w:r>
      <w:r w:rsidR="008047A1" w:rsidRPr="00F85FE1">
        <w:rPr>
          <w:rFonts w:cs="Times New Roman"/>
          <w:szCs w:val="24"/>
        </w:rPr>
        <w:t>dokumentide hoidja</w:t>
      </w:r>
      <w:r w:rsidR="005955D6" w:rsidRPr="00F85FE1">
        <w:rPr>
          <w:rFonts w:cs="Times New Roman"/>
          <w:szCs w:val="24"/>
        </w:rPr>
        <w:t xml:space="preserve"> saata vajaduse korral </w:t>
      </w:r>
      <w:r w:rsidR="008047A1" w:rsidRPr="00F85FE1">
        <w:rPr>
          <w:rFonts w:cs="Times New Roman"/>
          <w:szCs w:val="24"/>
        </w:rPr>
        <w:t>elektronposti</w:t>
      </w:r>
      <w:r w:rsidR="005955D6" w:rsidRPr="00F85FE1">
        <w:rPr>
          <w:rFonts w:cs="Times New Roman"/>
          <w:szCs w:val="24"/>
        </w:rPr>
        <w:t>ga.</w:t>
      </w:r>
      <w:r w:rsidR="008047A1" w:rsidRPr="00F85FE1">
        <w:rPr>
          <w:rFonts w:cs="Times New Roman"/>
          <w:szCs w:val="24"/>
        </w:rPr>
        <w:t xml:space="preserve"> </w:t>
      </w:r>
      <w:r w:rsidR="001D413D" w:rsidRPr="00F85FE1">
        <w:rPr>
          <w:rFonts w:cs="Times New Roman"/>
          <w:szCs w:val="24"/>
        </w:rPr>
        <w:t xml:space="preserve">Seetõttu ei ole </w:t>
      </w:r>
      <w:r w:rsidR="008047A1" w:rsidRPr="00F85FE1">
        <w:rPr>
          <w:rFonts w:cs="Times New Roman"/>
          <w:szCs w:val="24"/>
        </w:rPr>
        <w:t>dokumentide hoidja füüsili</w:t>
      </w:r>
      <w:r w:rsidR="002874BD" w:rsidRPr="00F85FE1">
        <w:rPr>
          <w:rFonts w:cs="Times New Roman"/>
          <w:szCs w:val="24"/>
        </w:rPr>
        <w:t>ne asukoht oluline e</w:t>
      </w:r>
      <w:r w:rsidR="00C1574A" w:rsidRPr="00F85FE1">
        <w:rPr>
          <w:rFonts w:cs="Times New Roman"/>
          <w:szCs w:val="24"/>
        </w:rPr>
        <w:t xml:space="preserve">ga ole tarvis hoida dokumente Eestis. </w:t>
      </w:r>
      <w:r w:rsidR="00444E5A" w:rsidRPr="00F85FE1">
        <w:rPr>
          <w:rFonts w:cs="Times New Roman"/>
          <w:szCs w:val="24"/>
        </w:rPr>
        <w:t>Niisiis</w:t>
      </w:r>
      <w:r w:rsidR="008047A1" w:rsidRPr="00F85FE1">
        <w:rPr>
          <w:rFonts w:cs="Times New Roman"/>
          <w:szCs w:val="24"/>
        </w:rPr>
        <w:t xml:space="preserve"> kaotatakse </w:t>
      </w:r>
      <w:r w:rsidR="00444E5A" w:rsidRPr="00F85FE1">
        <w:rPr>
          <w:rFonts w:cs="Times New Roman"/>
          <w:szCs w:val="24"/>
        </w:rPr>
        <w:t xml:space="preserve">ka </w:t>
      </w:r>
      <w:r w:rsidR="008047A1" w:rsidRPr="00F85FE1">
        <w:rPr>
          <w:rFonts w:cs="Times New Roman"/>
          <w:szCs w:val="24"/>
        </w:rPr>
        <w:t>dokument</w:t>
      </w:r>
      <w:r w:rsidR="00444E5A" w:rsidRPr="00F85FE1">
        <w:rPr>
          <w:rFonts w:cs="Times New Roman"/>
          <w:szCs w:val="24"/>
        </w:rPr>
        <w:t>ide</w:t>
      </w:r>
      <w:r w:rsidR="008047A1" w:rsidRPr="00F85FE1">
        <w:rPr>
          <w:rFonts w:cs="Times New Roman"/>
          <w:szCs w:val="24"/>
        </w:rPr>
        <w:t xml:space="preserve"> Eestis</w:t>
      </w:r>
      <w:r w:rsidR="00444E5A" w:rsidRPr="00F85FE1">
        <w:rPr>
          <w:rFonts w:cs="Times New Roman"/>
          <w:szCs w:val="24"/>
        </w:rPr>
        <w:t xml:space="preserve"> hoidmise nõue</w:t>
      </w:r>
      <w:r w:rsidR="008047A1" w:rsidRPr="00F85FE1">
        <w:rPr>
          <w:rFonts w:cs="Times New Roman"/>
          <w:szCs w:val="24"/>
        </w:rPr>
        <w:t>.</w:t>
      </w:r>
    </w:p>
    <w:p w14:paraId="60947181" w14:textId="000DBC0B" w:rsidR="00C82D3B" w:rsidRPr="00F85FE1" w:rsidRDefault="00983A14" w:rsidP="0A370594">
      <w:pPr>
        <w:spacing w:line="240" w:lineRule="auto"/>
        <w:jc w:val="both"/>
        <w:rPr>
          <w:rFonts w:cs="Times New Roman"/>
          <w:szCs w:val="24"/>
        </w:rPr>
      </w:pPr>
      <w:r w:rsidRPr="00F85FE1">
        <w:rPr>
          <w:rFonts w:cs="Times New Roman"/>
          <w:szCs w:val="24"/>
        </w:rPr>
        <w:t>Samas l</w:t>
      </w:r>
      <w:r w:rsidR="008047A1" w:rsidRPr="00F85FE1">
        <w:rPr>
          <w:rFonts w:cs="Times New Roman"/>
          <w:szCs w:val="24"/>
        </w:rPr>
        <w:t>isatakse nõue, et dokumentide hoidja andmete äriregistrisse esitamisel peab isik kinnitama oma nõusolekut olla dokumentide hoidja</w:t>
      </w:r>
      <w:r w:rsidR="001F4BCA" w:rsidRPr="00F85FE1">
        <w:rPr>
          <w:rFonts w:cs="Times New Roman"/>
          <w:szCs w:val="24"/>
        </w:rPr>
        <w:t>, ku</w:t>
      </w:r>
      <w:r w:rsidR="00B74BBD" w:rsidRPr="00F85FE1">
        <w:rPr>
          <w:rFonts w:cs="Times New Roman"/>
          <w:szCs w:val="24"/>
        </w:rPr>
        <w:t xml:space="preserve">na </w:t>
      </w:r>
      <w:r w:rsidR="006A97FB" w:rsidRPr="00F85FE1">
        <w:rPr>
          <w:rFonts w:cs="Times New Roman"/>
          <w:szCs w:val="24"/>
        </w:rPr>
        <w:t>praktikas on olnud juhtumeid, kus</w:t>
      </w:r>
      <w:r w:rsidR="00B74BBD" w:rsidRPr="00F85FE1">
        <w:rPr>
          <w:rFonts w:cs="Times New Roman"/>
          <w:szCs w:val="24"/>
        </w:rPr>
        <w:t xml:space="preserve"> </w:t>
      </w:r>
      <w:r w:rsidR="0039219B">
        <w:rPr>
          <w:rFonts w:cs="Times New Roman"/>
          <w:szCs w:val="24"/>
        </w:rPr>
        <w:t>isik</w:t>
      </w:r>
      <w:r w:rsidR="00B74BBD" w:rsidRPr="00F85FE1">
        <w:rPr>
          <w:rFonts w:cs="Times New Roman"/>
          <w:szCs w:val="24"/>
        </w:rPr>
        <w:t xml:space="preserve"> </w:t>
      </w:r>
      <w:r w:rsidR="005A6F74" w:rsidRPr="00F85FE1">
        <w:rPr>
          <w:rFonts w:cs="Times New Roman"/>
          <w:szCs w:val="24"/>
        </w:rPr>
        <w:t xml:space="preserve">on </w:t>
      </w:r>
      <w:r w:rsidR="00B74BBD" w:rsidRPr="00F85FE1">
        <w:rPr>
          <w:rFonts w:cs="Times New Roman"/>
          <w:szCs w:val="24"/>
        </w:rPr>
        <w:t>märgitud</w:t>
      </w:r>
      <w:r w:rsidR="00074631" w:rsidRPr="00F85FE1">
        <w:rPr>
          <w:rFonts w:cs="Times New Roman"/>
          <w:szCs w:val="24"/>
        </w:rPr>
        <w:t xml:space="preserve"> dokumentide hoidjaks </w:t>
      </w:r>
      <w:r w:rsidR="001F4BCA" w:rsidRPr="00F85FE1">
        <w:rPr>
          <w:rFonts w:cs="Times New Roman"/>
          <w:szCs w:val="24"/>
        </w:rPr>
        <w:t xml:space="preserve">ilma </w:t>
      </w:r>
      <w:r w:rsidR="005A6F74" w:rsidRPr="00F85FE1">
        <w:rPr>
          <w:rFonts w:cs="Times New Roman"/>
          <w:szCs w:val="24"/>
        </w:rPr>
        <w:t>tema</w:t>
      </w:r>
      <w:r w:rsidR="001F4BCA" w:rsidRPr="00F85FE1">
        <w:rPr>
          <w:rFonts w:cs="Times New Roman"/>
          <w:szCs w:val="24"/>
        </w:rPr>
        <w:t xml:space="preserve"> nõusolekuta.</w:t>
      </w:r>
    </w:p>
    <w:p w14:paraId="3EC2A1AB" w14:textId="77777777" w:rsidR="002605DE" w:rsidRPr="00F85FE1" w:rsidRDefault="005128EE" w:rsidP="0A370594">
      <w:pPr>
        <w:spacing w:line="240" w:lineRule="auto"/>
        <w:jc w:val="both"/>
        <w:rPr>
          <w:rFonts w:cs="Times New Roman"/>
          <w:szCs w:val="24"/>
        </w:rPr>
      </w:pPr>
      <w:r w:rsidRPr="00F85FE1">
        <w:rPr>
          <w:rFonts w:cs="Times New Roman"/>
          <w:szCs w:val="24"/>
        </w:rPr>
        <w:t>Paragrahvi 122 l</w:t>
      </w:r>
      <w:r w:rsidR="008047A1" w:rsidRPr="00F85FE1">
        <w:rPr>
          <w:rFonts w:cs="Times New Roman"/>
          <w:szCs w:val="24"/>
        </w:rPr>
        <w:t xml:space="preserve">õike 5 </w:t>
      </w:r>
      <w:r w:rsidR="00785927" w:rsidRPr="00F85FE1">
        <w:rPr>
          <w:rFonts w:cs="Times New Roman"/>
          <w:szCs w:val="24"/>
        </w:rPr>
        <w:t xml:space="preserve">sõnastus ühtlustatakse </w:t>
      </w:r>
      <w:r w:rsidR="00070E77" w:rsidRPr="00F85FE1">
        <w:rPr>
          <w:rFonts w:cs="Times New Roman"/>
          <w:szCs w:val="24"/>
        </w:rPr>
        <w:t xml:space="preserve">osaühingute </w:t>
      </w:r>
      <w:r w:rsidR="00A704E1" w:rsidRPr="00F85FE1">
        <w:rPr>
          <w:rFonts w:cs="Times New Roman"/>
          <w:szCs w:val="24"/>
        </w:rPr>
        <w:t>vastava</w:t>
      </w:r>
      <w:r w:rsidR="00070E77" w:rsidRPr="00F85FE1">
        <w:rPr>
          <w:rFonts w:cs="Times New Roman"/>
          <w:szCs w:val="24"/>
        </w:rPr>
        <w:t xml:space="preserve"> regulatsiooniga.</w:t>
      </w:r>
      <w:r w:rsidR="00785927" w:rsidRPr="00F85FE1">
        <w:rPr>
          <w:rFonts w:cs="Times New Roman"/>
          <w:szCs w:val="24"/>
        </w:rPr>
        <w:t xml:space="preserve"> </w:t>
      </w:r>
      <w:r w:rsidR="00A704E1" w:rsidRPr="00F85FE1">
        <w:rPr>
          <w:rFonts w:cs="Times New Roman"/>
          <w:szCs w:val="24"/>
        </w:rPr>
        <w:t xml:space="preserve">Võimalus anda dokumendid hoiule arhiivi on sätestatud </w:t>
      </w:r>
      <w:r w:rsidR="00E779FF" w:rsidRPr="00F85FE1">
        <w:rPr>
          <w:rFonts w:cs="Times New Roman"/>
          <w:szCs w:val="24"/>
        </w:rPr>
        <w:t xml:space="preserve">paragrahvi </w:t>
      </w:r>
      <w:r w:rsidR="00ED548F" w:rsidRPr="00F85FE1">
        <w:rPr>
          <w:rFonts w:cs="Times New Roman"/>
          <w:szCs w:val="24"/>
        </w:rPr>
        <w:t xml:space="preserve">122 2. </w:t>
      </w:r>
      <w:r w:rsidR="00E779FF" w:rsidRPr="00F85FE1">
        <w:rPr>
          <w:rFonts w:cs="Times New Roman"/>
          <w:szCs w:val="24"/>
        </w:rPr>
        <w:t xml:space="preserve">lõikes, seega ei ole vaja seda lõikes 5 korrata. </w:t>
      </w:r>
      <w:r w:rsidR="007D70C4" w:rsidRPr="00F85FE1">
        <w:rPr>
          <w:rFonts w:cs="Times New Roman"/>
          <w:szCs w:val="24"/>
        </w:rPr>
        <w:t>Vastutus üleantud dokumentide säilimise eest</w:t>
      </w:r>
      <w:r w:rsidR="003E328C" w:rsidRPr="00F85FE1">
        <w:rPr>
          <w:rFonts w:cs="Times New Roman"/>
          <w:szCs w:val="24"/>
        </w:rPr>
        <w:t xml:space="preserve"> on kõigil dokumentide hoidjatel, olgu selleks siis likvideerija, usaldusväärne kolmas isik või arhiiv</w:t>
      </w:r>
      <w:r w:rsidR="00FB0AF5" w:rsidRPr="00F85FE1">
        <w:rPr>
          <w:rFonts w:cs="Times New Roman"/>
          <w:szCs w:val="24"/>
        </w:rPr>
        <w:t xml:space="preserve"> ja arhiivi eraldi välja toomine</w:t>
      </w:r>
      <w:r w:rsidR="00360742" w:rsidRPr="00F85FE1">
        <w:rPr>
          <w:rFonts w:cs="Times New Roman"/>
          <w:szCs w:val="24"/>
        </w:rPr>
        <w:t xml:space="preserve"> ei ole vajalik. </w:t>
      </w:r>
      <w:r w:rsidR="009F49C6" w:rsidRPr="00F85FE1">
        <w:rPr>
          <w:rFonts w:cs="Times New Roman"/>
          <w:szCs w:val="24"/>
        </w:rPr>
        <w:t>Pärast dokume</w:t>
      </w:r>
      <w:r w:rsidR="00685B95" w:rsidRPr="00F85FE1">
        <w:rPr>
          <w:rFonts w:cs="Times New Roman"/>
          <w:szCs w:val="24"/>
        </w:rPr>
        <w:t xml:space="preserve">ntide üle andmist läheb vastutus nende säilimise eest üle täisühingult dokumentide hoidjale. </w:t>
      </w:r>
    </w:p>
    <w:p w14:paraId="59BE1A4E" w14:textId="7AC20296" w:rsidR="00C266EE" w:rsidRPr="00F85FE1" w:rsidRDefault="008047A1" w:rsidP="0A370594">
      <w:pPr>
        <w:spacing w:line="240" w:lineRule="auto"/>
        <w:jc w:val="both"/>
        <w:rPr>
          <w:rFonts w:cs="Times New Roman"/>
          <w:szCs w:val="24"/>
        </w:rPr>
      </w:pPr>
      <w:r w:rsidRPr="00F85FE1">
        <w:rPr>
          <w:rFonts w:cs="Times New Roman"/>
          <w:szCs w:val="24"/>
        </w:rPr>
        <w:t>S</w:t>
      </w:r>
      <w:r w:rsidR="005A5FF3" w:rsidRPr="00F85FE1">
        <w:rPr>
          <w:rFonts w:cs="Times New Roman"/>
          <w:szCs w:val="24"/>
        </w:rPr>
        <w:t>eni</w:t>
      </w:r>
      <w:r w:rsidRPr="00F85FE1">
        <w:rPr>
          <w:rFonts w:cs="Times New Roman"/>
          <w:szCs w:val="24"/>
        </w:rPr>
        <w:t xml:space="preserve"> on dokumentide hoidjatel olnud kohustus säilitada ka üle </w:t>
      </w:r>
      <w:r w:rsidR="005A5FF3" w:rsidRPr="00F85FE1">
        <w:rPr>
          <w:rFonts w:cs="Times New Roman"/>
          <w:szCs w:val="24"/>
        </w:rPr>
        <w:t>kümne</w:t>
      </w:r>
      <w:r w:rsidRPr="00F85FE1">
        <w:rPr>
          <w:rFonts w:cs="Times New Roman"/>
          <w:szCs w:val="24"/>
        </w:rPr>
        <w:t>aastase säilitustähtajaga dokumente.</w:t>
      </w:r>
      <w:r w:rsidR="000A565F" w:rsidRPr="00F85FE1">
        <w:rPr>
          <w:rFonts w:cs="Times New Roman"/>
          <w:szCs w:val="24"/>
        </w:rPr>
        <w:t xml:space="preserve"> </w:t>
      </w:r>
      <w:r w:rsidR="002605DE" w:rsidRPr="00F85FE1">
        <w:rPr>
          <w:rFonts w:cs="Times New Roman"/>
          <w:szCs w:val="24"/>
        </w:rPr>
        <w:t>Muudatusega jäävad dokumentide hoidja</w:t>
      </w:r>
      <w:r w:rsidR="006768D9" w:rsidRPr="00F85FE1">
        <w:rPr>
          <w:rFonts w:cs="Times New Roman"/>
          <w:szCs w:val="24"/>
        </w:rPr>
        <w:t>le vaid kuni kümne</w:t>
      </w:r>
      <w:r w:rsidR="00DB3155" w:rsidRPr="00F85FE1">
        <w:rPr>
          <w:rFonts w:cs="Times New Roman"/>
          <w:szCs w:val="24"/>
        </w:rPr>
        <w:t>aastase säilitustähtajaga dokumendid</w:t>
      </w:r>
      <w:r w:rsidR="00F55310" w:rsidRPr="00F85FE1">
        <w:rPr>
          <w:rFonts w:cs="Times New Roman"/>
          <w:szCs w:val="24"/>
        </w:rPr>
        <w:t xml:space="preserve">, mis on </w:t>
      </w:r>
      <w:proofErr w:type="spellStart"/>
      <w:r w:rsidR="006E56E9" w:rsidRPr="00F85FE1">
        <w:rPr>
          <w:rFonts w:cs="Times New Roman"/>
          <w:szCs w:val="24"/>
        </w:rPr>
        <w:t>TSÜS-i</w:t>
      </w:r>
      <w:proofErr w:type="spellEnd"/>
      <w:r w:rsidR="006E56E9" w:rsidRPr="00F85FE1">
        <w:rPr>
          <w:rFonts w:cs="Times New Roman"/>
          <w:szCs w:val="24"/>
        </w:rPr>
        <w:t xml:space="preserve"> § 46 lõikes</w:t>
      </w:r>
      <w:r w:rsidR="00F55310" w:rsidRPr="00F85FE1">
        <w:rPr>
          <w:rFonts w:cs="Times New Roman"/>
          <w:szCs w:val="24"/>
        </w:rPr>
        <w:t>t</w:t>
      </w:r>
      <w:r w:rsidR="006E56E9" w:rsidRPr="00F85FE1">
        <w:rPr>
          <w:rFonts w:cs="Times New Roman"/>
          <w:szCs w:val="24"/>
        </w:rPr>
        <w:t xml:space="preserve"> 1 </w:t>
      </w:r>
      <w:r w:rsidR="00F55310" w:rsidRPr="00F85FE1">
        <w:rPr>
          <w:rFonts w:cs="Times New Roman"/>
          <w:szCs w:val="24"/>
        </w:rPr>
        <w:t xml:space="preserve">tulenev üldine </w:t>
      </w:r>
      <w:r w:rsidR="006E56E9" w:rsidRPr="00F85FE1">
        <w:rPr>
          <w:rFonts w:cs="Times New Roman"/>
          <w:szCs w:val="24"/>
        </w:rPr>
        <w:t>juriidilise isiku dokumentide säilitamise tähta</w:t>
      </w:r>
      <w:r w:rsidR="00B302AB" w:rsidRPr="00F85FE1">
        <w:rPr>
          <w:rFonts w:cs="Times New Roman"/>
          <w:szCs w:val="24"/>
        </w:rPr>
        <w:t>eg</w:t>
      </w:r>
      <w:r w:rsidR="006E56E9" w:rsidRPr="00F85FE1">
        <w:rPr>
          <w:rFonts w:cs="Times New Roman"/>
          <w:szCs w:val="24"/>
        </w:rPr>
        <w:t>.</w:t>
      </w:r>
      <w:r w:rsidR="006412E4" w:rsidRPr="00F85FE1">
        <w:rPr>
          <w:rFonts w:cs="Times New Roman"/>
          <w:szCs w:val="24"/>
        </w:rPr>
        <w:t xml:space="preserve"> Samas on dokumente, mille säilitustähtaeg on lühem kui kümme aastat (näiteks </w:t>
      </w:r>
      <w:r w:rsidR="000C511A" w:rsidRPr="00F85FE1">
        <w:rPr>
          <w:rFonts w:cs="Times New Roman"/>
          <w:szCs w:val="24"/>
        </w:rPr>
        <w:t>raamatupidamisdokumendid, mille säilitustähtaeg on seitse aastat</w:t>
      </w:r>
      <w:r w:rsidR="00FF1C25" w:rsidRPr="00F85FE1">
        <w:rPr>
          <w:rFonts w:cs="Times New Roman"/>
          <w:szCs w:val="24"/>
        </w:rPr>
        <w:t xml:space="preserve">). </w:t>
      </w:r>
      <w:r w:rsidR="00D1451B" w:rsidRPr="00F85FE1">
        <w:rPr>
          <w:rFonts w:cs="Times New Roman"/>
          <w:szCs w:val="24"/>
        </w:rPr>
        <w:t xml:space="preserve">Seepärast sätestatakse </w:t>
      </w:r>
      <w:r w:rsidR="002F7E22" w:rsidRPr="00F85FE1">
        <w:rPr>
          <w:rFonts w:cs="Times New Roman"/>
          <w:szCs w:val="24"/>
        </w:rPr>
        <w:t xml:space="preserve">lõikes 5 </w:t>
      </w:r>
      <w:r w:rsidR="00D1451B" w:rsidRPr="00F85FE1">
        <w:rPr>
          <w:rFonts w:cs="Times New Roman"/>
          <w:szCs w:val="24"/>
        </w:rPr>
        <w:t xml:space="preserve">dokumentide hoidjale kohustus säilitada talle hoiule antud dokumente </w:t>
      </w:r>
      <w:r w:rsidR="002F7E22" w:rsidRPr="00F85FE1">
        <w:rPr>
          <w:rFonts w:cs="Times New Roman"/>
          <w:szCs w:val="24"/>
        </w:rPr>
        <w:t xml:space="preserve">seadusega ettenähtud tähtaja jooksul ja ei </w:t>
      </w:r>
      <w:r w:rsidR="000B1FE7" w:rsidRPr="00F85FE1">
        <w:rPr>
          <w:rFonts w:cs="Times New Roman"/>
          <w:szCs w:val="24"/>
        </w:rPr>
        <w:t>määrata</w:t>
      </w:r>
      <w:r w:rsidR="00C266EE" w:rsidRPr="00F85FE1">
        <w:rPr>
          <w:rFonts w:cs="Times New Roman"/>
          <w:szCs w:val="24"/>
        </w:rPr>
        <w:t xml:space="preserve"> kindlat tähtaega.</w:t>
      </w:r>
    </w:p>
    <w:p w14:paraId="7A6B6360" w14:textId="47034259" w:rsidR="00A918AF" w:rsidRPr="00F85FE1" w:rsidRDefault="00A918AF" w:rsidP="006D48B8">
      <w:pPr>
        <w:spacing w:line="240" w:lineRule="auto"/>
        <w:jc w:val="both"/>
        <w:rPr>
          <w:rFonts w:cs="Times New Roman"/>
          <w:b/>
          <w:szCs w:val="24"/>
        </w:rPr>
      </w:pPr>
      <w:r w:rsidRPr="00F85FE1">
        <w:rPr>
          <w:rFonts w:cs="Times New Roman"/>
          <w:b/>
          <w:szCs w:val="24"/>
        </w:rPr>
        <w:t>Paragrahvi 138 muutmine</w:t>
      </w:r>
    </w:p>
    <w:p w14:paraId="4A869CE2" w14:textId="5DB8FC5F" w:rsidR="004D65BA" w:rsidRPr="00F85FE1" w:rsidRDefault="008047A1" w:rsidP="00B02674">
      <w:pPr>
        <w:spacing w:line="240" w:lineRule="auto"/>
        <w:jc w:val="both"/>
        <w:rPr>
          <w:rFonts w:cs="Times New Roman"/>
          <w:b/>
          <w:bCs/>
          <w:szCs w:val="24"/>
        </w:rPr>
      </w:pPr>
      <w:r w:rsidRPr="00F85FE1">
        <w:rPr>
          <w:rFonts w:cs="Times New Roman"/>
          <w:szCs w:val="24"/>
        </w:rPr>
        <w:t xml:space="preserve">Muudatusega kaotatakse </w:t>
      </w:r>
      <w:r w:rsidR="006E52E2" w:rsidRPr="00F85FE1">
        <w:rPr>
          <w:rFonts w:cs="Times New Roman"/>
          <w:szCs w:val="24"/>
        </w:rPr>
        <w:t>§</w:t>
      </w:r>
      <w:r w:rsidR="0097650D" w:rsidRPr="00F85FE1">
        <w:rPr>
          <w:rFonts w:cs="Times New Roman"/>
          <w:szCs w:val="24"/>
        </w:rPr>
        <w:t xml:space="preserve"> 138 lõike 2 punktist 5 </w:t>
      </w:r>
      <w:r w:rsidRPr="00F85FE1">
        <w:rPr>
          <w:rFonts w:cs="Times New Roman"/>
          <w:szCs w:val="24"/>
        </w:rPr>
        <w:t>nõue märkida osaühingu asutamislepingusse osade eest tasumise koht. Kuivõrd osa eest võib tasuda rahalise sissemaksega äriühingu pangakontole, samuti sõlmida lepinguid digitaalselt esemeid füüsiliselt üle andmata, ei o</w:t>
      </w:r>
      <w:r w:rsidR="00FC4614" w:rsidRPr="00F85FE1">
        <w:rPr>
          <w:rFonts w:cs="Times New Roman"/>
          <w:szCs w:val="24"/>
        </w:rPr>
        <w:t>le</w:t>
      </w:r>
      <w:r w:rsidRPr="00F85FE1">
        <w:rPr>
          <w:rFonts w:cs="Times New Roman"/>
          <w:szCs w:val="24"/>
        </w:rPr>
        <w:t xml:space="preserve"> osa eest tasumise geograafili</w:t>
      </w:r>
      <w:r w:rsidR="00C42303" w:rsidRPr="00F85FE1">
        <w:rPr>
          <w:rFonts w:cs="Times New Roman"/>
          <w:szCs w:val="24"/>
        </w:rPr>
        <w:t>sel</w:t>
      </w:r>
      <w:r w:rsidRPr="00F85FE1">
        <w:rPr>
          <w:rFonts w:cs="Times New Roman"/>
          <w:szCs w:val="24"/>
        </w:rPr>
        <w:t xml:space="preserve"> koh</w:t>
      </w:r>
      <w:r w:rsidR="00C42303" w:rsidRPr="00F85FE1">
        <w:rPr>
          <w:rFonts w:cs="Times New Roman"/>
          <w:szCs w:val="24"/>
        </w:rPr>
        <w:t>al</w:t>
      </w:r>
      <w:r w:rsidRPr="00F85FE1">
        <w:rPr>
          <w:rFonts w:cs="Times New Roman"/>
          <w:szCs w:val="24"/>
        </w:rPr>
        <w:t xml:space="preserve"> sissemakse tegemise vaatest mingisugust tähendust ja puudub vajadus </w:t>
      </w:r>
      <w:r w:rsidR="00C42303" w:rsidRPr="00F85FE1">
        <w:rPr>
          <w:rFonts w:cs="Times New Roman"/>
          <w:szCs w:val="24"/>
        </w:rPr>
        <w:t>se</w:t>
      </w:r>
      <w:r w:rsidR="00070324" w:rsidRPr="00F85FE1">
        <w:rPr>
          <w:rFonts w:cs="Times New Roman"/>
          <w:szCs w:val="24"/>
        </w:rPr>
        <w:t>lle</w:t>
      </w:r>
      <w:r w:rsidRPr="00F85FE1">
        <w:rPr>
          <w:rFonts w:cs="Times New Roman"/>
          <w:szCs w:val="24"/>
        </w:rPr>
        <w:t xml:space="preserve"> märkimiseks.</w:t>
      </w:r>
    </w:p>
    <w:p w14:paraId="1DBC4616" w14:textId="64848246" w:rsidR="0086321F" w:rsidRPr="00F85FE1" w:rsidRDefault="0086321F" w:rsidP="006D48B8">
      <w:pPr>
        <w:spacing w:line="240" w:lineRule="auto"/>
        <w:jc w:val="both"/>
        <w:rPr>
          <w:rFonts w:cs="Times New Roman"/>
          <w:b/>
          <w:bCs/>
          <w:szCs w:val="24"/>
          <w:vertAlign w:val="superscript"/>
        </w:rPr>
      </w:pPr>
      <w:r w:rsidRPr="00F85FE1">
        <w:rPr>
          <w:rFonts w:cs="Times New Roman"/>
          <w:b/>
          <w:bCs/>
          <w:szCs w:val="24"/>
        </w:rPr>
        <w:t>Paragrahvi 139 täiendatakse lõigetega 1</w:t>
      </w:r>
      <w:r w:rsidRPr="00F85FE1">
        <w:rPr>
          <w:rFonts w:cs="Times New Roman"/>
          <w:b/>
          <w:bCs/>
          <w:szCs w:val="24"/>
          <w:vertAlign w:val="superscript"/>
        </w:rPr>
        <w:t>1</w:t>
      </w:r>
      <w:r w:rsidRPr="00F85FE1">
        <w:rPr>
          <w:rFonts w:cs="Times New Roman"/>
          <w:b/>
          <w:bCs/>
          <w:szCs w:val="24"/>
        </w:rPr>
        <w:t xml:space="preserve"> ja 1</w:t>
      </w:r>
      <w:r w:rsidRPr="00F85FE1">
        <w:rPr>
          <w:rFonts w:cs="Times New Roman"/>
          <w:b/>
          <w:bCs/>
          <w:szCs w:val="24"/>
          <w:vertAlign w:val="superscript"/>
        </w:rPr>
        <w:t>2</w:t>
      </w:r>
    </w:p>
    <w:p w14:paraId="60947184" w14:textId="5A9E5CFF" w:rsidR="00C82D3B" w:rsidRPr="00F85FE1" w:rsidRDefault="008047A1" w:rsidP="00925990">
      <w:pPr>
        <w:spacing w:line="240" w:lineRule="auto"/>
        <w:jc w:val="both"/>
        <w:rPr>
          <w:rFonts w:cs="Times New Roman"/>
          <w:szCs w:val="24"/>
        </w:rPr>
      </w:pPr>
      <w:r w:rsidRPr="00F85FE1">
        <w:rPr>
          <w:rFonts w:cs="Times New Roman"/>
          <w:szCs w:val="24"/>
        </w:rPr>
        <w:t>Paragrahvi 139 lisatakse lõige 1</w:t>
      </w:r>
      <w:r w:rsidRPr="00F85FE1">
        <w:rPr>
          <w:rFonts w:cs="Times New Roman"/>
          <w:szCs w:val="24"/>
          <w:vertAlign w:val="superscript"/>
        </w:rPr>
        <w:t>1</w:t>
      </w:r>
      <w:r w:rsidRPr="00F85FE1">
        <w:rPr>
          <w:rFonts w:cs="Times New Roman"/>
          <w:szCs w:val="24"/>
        </w:rPr>
        <w:t>, sätesta</w:t>
      </w:r>
      <w:r w:rsidR="00070324" w:rsidRPr="00F85FE1">
        <w:rPr>
          <w:rFonts w:cs="Times New Roman"/>
          <w:szCs w:val="24"/>
        </w:rPr>
        <w:t>des</w:t>
      </w:r>
      <w:r w:rsidRPr="00F85FE1">
        <w:rPr>
          <w:rFonts w:cs="Times New Roman"/>
          <w:szCs w:val="24"/>
        </w:rPr>
        <w:t xml:space="preserve"> nõu</w:t>
      </w:r>
      <w:r w:rsidR="00070324" w:rsidRPr="00F85FE1">
        <w:rPr>
          <w:rFonts w:cs="Times New Roman"/>
          <w:szCs w:val="24"/>
        </w:rPr>
        <w:t>d</w:t>
      </w:r>
      <w:r w:rsidRPr="00F85FE1">
        <w:rPr>
          <w:rFonts w:cs="Times New Roman"/>
          <w:szCs w:val="24"/>
        </w:rPr>
        <w:t xml:space="preserve">e, et osaühingu eri liiki osade väljalaskmise korral tähistatakse osaühingu põhikirjas eri liiki osad tähestikulises järjestuses, kasutades ladina tähestikku. Muudatus võimaldab osaühingute eriliigiliste osade nimetused ühtlustada ja loob eeldused </w:t>
      </w:r>
      <w:r w:rsidR="000068C9" w:rsidRPr="00F85FE1">
        <w:rPr>
          <w:rFonts w:cs="Times New Roman"/>
          <w:szCs w:val="24"/>
        </w:rPr>
        <w:t>eri liiki osade kajastamiseks osanike nimekirjas</w:t>
      </w:r>
      <w:r w:rsidRPr="00F85FE1">
        <w:rPr>
          <w:rFonts w:cs="Times New Roman"/>
          <w:szCs w:val="24"/>
        </w:rPr>
        <w:t>.</w:t>
      </w:r>
    </w:p>
    <w:p w14:paraId="72DBE424" w14:textId="794526DA" w:rsidR="007127A5" w:rsidRPr="00F85FE1" w:rsidRDefault="008047A1" w:rsidP="00925990">
      <w:pPr>
        <w:spacing w:line="240" w:lineRule="auto"/>
        <w:jc w:val="both"/>
        <w:rPr>
          <w:rFonts w:cs="Times New Roman"/>
          <w:szCs w:val="24"/>
        </w:rPr>
      </w:pPr>
      <w:r w:rsidRPr="00F85FE1">
        <w:rPr>
          <w:rFonts w:cs="Times New Roman"/>
          <w:szCs w:val="24"/>
        </w:rPr>
        <w:t>Paragrahvi 139 l</w:t>
      </w:r>
      <w:r w:rsidR="003F5B6F" w:rsidRPr="00F85FE1">
        <w:rPr>
          <w:rFonts w:cs="Times New Roman"/>
          <w:szCs w:val="24"/>
        </w:rPr>
        <w:t>õike</w:t>
      </w:r>
      <w:r w:rsidRPr="00F85FE1">
        <w:rPr>
          <w:rFonts w:cs="Times New Roman"/>
          <w:szCs w:val="24"/>
        </w:rPr>
        <w:t xml:space="preserve"> 1</w:t>
      </w:r>
      <w:r w:rsidRPr="00F85FE1">
        <w:rPr>
          <w:rFonts w:cs="Times New Roman"/>
          <w:szCs w:val="24"/>
          <w:vertAlign w:val="superscript"/>
        </w:rPr>
        <w:t>2</w:t>
      </w:r>
      <w:r w:rsidRPr="00F85FE1">
        <w:rPr>
          <w:rFonts w:cs="Times New Roman"/>
          <w:szCs w:val="24"/>
        </w:rPr>
        <w:t xml:space="preserve"> eesmär</w:t>
      </w:r>
      <w:r w:rsidR="003F5B6F" w:rsidRPr="00F85FE1">
        <w:rPr>
          <w:rFonts w:cs="Times New Roman"/>
          <w:szCs w:val="24"/>
        </w:rPr>
        <w:t>k</w:t>
      </w:r>
      <w:r w:rsidRPr="00F85FE1">
        <w:rPr>
          <w:rFonts w:cs="Times New Roman"/>
          <w:szCs w:val="24"/>
        </w:rPr>
        <w:t xml:space="preserve"> on võimaldada asutada osaühing sarnaselt tulundusühistuga tähtajaliselt, nt mingi äriprojekti </w:t>
      </w:r>
      <w:r w:rsidR="003F5B6F" w:rsidRPr="00F85FE1">
        <w:rPr>
          <w:rFonts w:cs="Times New Roman"/>
          <w:szCs w:val="24"/>
        </w:rPr>
        <w:t>elluviimiseks</w:t>
      </w:r>
      <w:r w:rsidRPr="00F85FE1">
        <w:rPr>
          <w:rFonts w:cs="Times New Roman"/>
          <w:szCs w:val="24"/>
        </w:rPr>
        <w:t xml:space="preserve">. Sel juhul puudub vajadus tähtaja möödumisel otsustada osaühingu lõpetamine, vaid ühing satub automaatselt likvideerimise faasi. Likvideerimine </w:t>
      </w:r>
      <w:r w:rsidR="00A91DC2" w:rsidRPr="00F85FE1">
        <w:rPr>
          <w:rFonts w:cs="Times New Roman"/>
          <w:szCs w:val="24"/>
        </w:rPr>
        <w:t>tehakse</w:t>
      </w:r>
      <w:r w:rsidRPr="00F85FE1">
        <w:rPr>
          <w:rFonts w:cs="Times New Roman"/>
          <w:szCs w:val="24"/>
        </w:rPr>
        <w:t xml:space="preserve"> osaühingu likvideerimise sätet kohaselt (ÄS § 205 jj.). Osaühingu täh</w:t>
      </w:r>
      <w:r w:rsidR="09858610" w:rsidRPr="00F85FE1">
        <w:rPr>
          <w:rFonts w:cs="Times New Roman"/>
          <w:szCs w:val="24"/>
        </w:rPr>
        <w:t>t</w:t>
      </w:r>
      <w:r w:rsidRPr="00F85FE1">
        <w:rPr>
          <w:rFonts w:cs="Times New Roman"/>
          <w:szCs w:val="24"/>
        </w:rPr>
        <w:t>aeg kantakse osaühingu registrikaardile.</w:t>
      </w:r>
    </w:p>
    <w:p w14:paraId="1AD38CC6" w14:textId="5FAE8E38" w:rsidR="00B120DD" w:rsidRPr="00F85FE1" w:rsidRDefault="3EE4877A" w:rsidP="00925990">
      <w:pPr>
        <w:spacing w:line="240" w:lineRule="auto"/>
        <w:jc w:val="both"/>
        <w:rPr>
          <w:rFonts w:cs="Times New Roman"/>
          <w:b/>
          <w:bCs/>
          <w:szCs w:val="24"/>
        </w:rPr>
      </w:pPr>
      <w:r w:rsidRPr="00F85FE1">
        <w:rPr>
          <w:rFonts w:cs="Times New Roman"/>
          <w:b/>
          <w:bCs/>
          <w:szCs w:val="24"/>
        </w:rPr>
        <w:t>Paragrahvi 141 muutmine</w:t>
      </w:r>
    </w:p>
    <w:p w14:paraId="505D5C87" w14:textId="1F13D22D" w:rsidR="00A70D00" w:rsidRPr="00F85FE1" w:rsidRDefault="62BC5624" w:rsidP="00925990">
      <w:pPr>
        <w:spacing w:line="240" w:lineRule="auto"/>
        <w:jc w:val="both"/>
        <w:rPr>
          <w:rFonts w:cs="Times New Roman"/>
          <w:szCs w:val="24"/>
        </w:rPr>
      </w:pPr>
      <w:r w:rsidRPr="00F85FE1">
        <w:rPr>
          <w:rFonts w:cs="Times New Roman"/>
          <w:szCs w:val="24"/>
        </w:rPr>
        <w:t>Paragrahvi 141 muu</w:t>
      </w:r>
      <w:r w:rsidR="6EA7F1D4" w:rsidRPr="00F85FE1">
        <w:rPr>
          <w:rFonts w:cs="Times New Roman"/>
          <w:szCs w:val="24"/>
        </w:rPr>
        <w:t xml:space="preserve">detakse </w:t>
      </w:r>
      <w:r w:rsidR="00665F95" w:rsidRPr="00F85FE1">
        <w:rPr>
          <w:rFonts w:cs="Times New Roman"/>
          <w:szCs w:val="24"/>
        </w:rPr>
        <w:t xml:space="preserve">ja lisatakse võimalus </w:t>
      </w:r>
      <w:r w:rsidR="00294336" w:rsidRPr="00F85FE1">
        <w:rPr>
          <w:rFonts w:cs="Times New Roman"/>
          <w:szCs w:val="24"/>
        </w:rPr>
        <w:t xml:space="preserve">kasutada </w:t>
      </w:r>
      <w:r w:rsidR="002716F7" w:rsidRPr="00F85FE1">
        <w:rPr>
          <w:rFonts w:cs="Times New Roman"/>
          <w:szCs w:val="24"/>
        </w:rPr>
        <w:t xml:space="preserve">osaühingu asutamisel rahalise sissemakse tegemiseks registripidaja deposiiti. </w:t>
      </w:r>
      <w:r w:rsidR="00B85875" w:rsidRPr="00F85FE1">
        <w:rPr>
          <w:rFonts w:cs="Times New Roman"/>
          <w:szCs w:val="24"/>
        </w:rPr>
        <w:t xml:space="preserve">Sätte praeguses sõnastuses on osaühingu asutajad kohustatud avama </w:t>
      </w:r>
      <w:r w:rsidR="00110B75" w:rsidRPr="00F85FE1">
        <w:rPr>
          <w:rFonts w:cs="Times New Roman"/>
          <w:szCs w:val="24"/>
        </w:rPr>
        <w:t xml:space="preserve">asutamisel oleva ühingu </w:t>
      </w:r>
      <w:r w:rsidR="0064679E" w:rsidRPr="00F85FE1">
        <w:rPr>
          <w:rFonts w:cs="Times New Roman"/>
          <w:szCs w:val="24"/>
        </w:rPr>
        <w:t>nimele pangaarve. Muudatusega see kohustus kaotatakse</w:t>
      </w:r>
      <w:r w:rsidR="00AD5F0D" w:rsidRPr="00F85FE1">
        <w:rPr>
          <w:rFonts w:cs="Times New Roman"/>
          <w:szCs w:val="24"/>
        </w:rPr>
        <w:t xml:space="preserve"> ja sissemakse tegemise regulatsioon muudetakse paindlikumaks.</w:t>
      </w:r>
    </w:p>
    <w:p w14:paraId="27EE9D18" w14:textId="40038B11" w:rsidR="00DA1C82" w:rsidRPr="00F85FE1" w:rsidRDefault="00A70D00" w:rsidP="00925990">
      <w:pPr>
        <w:spacing w:line="240" w:lineRule="auto"/>
        <w:jc w:val="both"/>
        <w:rPr>
          <w:rFonts w:cs="Times New Roman"/>
          <w:szCs w:val="24"/>
        </w:rPr>
      </w:pPr>
      <w:r w:rsidRPr="00F85FE1">
        <w:rPr>
          <w:rFonts w:cs="Times New Roman"/>
          <w:szCs w:val="24"/>
        </w:rPr>
        <w:lastRenderedPageBreak/>
        <w:t>Lõikes 2</w:t>
      </w:r>
      <w:r w:rsidR="6EA7F1D4" w:rsidRPr="00F85FE1">
        <w:rPr>
          <w:rFonts w:cs="Times New Roman"/>
          <w:szCs w:val="24"/>
        </w:rPr>
        <w:t xml:space="preserve"> nähakse selgelt ette</w:t>
      </w:r>
      <w:r w:rsidR="62BC5624" w:rsidRPr="00F85FE1">
        <w:rPr>
          <w:rFonts w:cs="Times New Roman"/>
          <w:szCs w:val="24"/>
        </w:rPr>
        <w:t xml:space="preserve">, et </w:t>
      </w:r>
      <w:r w:rsidR="14B2333A" w:rsidRPr="00F85FE1">
        <w:rPr>
          <w:rFonts w:cs="Times New Roman"/>
          <w:szCs w:val="24"/>
        </w:rPr>
        <w:t xml:space="preserve">juhul kui osakapitali rahalise sissemakse tõendamiseks piisab juhatuse kinnitusest, </w:t>
      </w:r>
      <w:r w:rsidR="5E070DCF" w:rsidRPr="00F85FE1">
        <w:rPr>
          <w:rFonts w:cs="Times New Roman"/>
          <w:szCs w:val="24"/>
        </w:rPr>
        <w:t xml:space="preserve">ei kohaldu </w:t>
      </w:r>
      <w:proofErr w:type="spellStart"/>
      <w:r w:rsidR="5E070DCF" w:rsidRPr="00F85FE1">
        <w:rPr>
          <w:rFonts w:cs="Times New Roman"/>
          <w:szCs w:val="24"/>
        </w:rPr>
        <w:t>ÄS</w:t>
      </w:r>
      <w:r w:rsidR="7222D68C" w:rsidRPr="00F85FE1">
        <w:rPr>
          <w:rFonts w:cs="Times New Roman"/>
          <w:szCs w:val="24"/>
        </w:rPr>
        <w:t>-i</w:t>
      </w:r>
      <w:proofErr w:type="spellEnd"/>
      <w:r w:rsidR="5E070DCF" w:rsidRPr="00F85FE1">
        <w:rPr>
          <w:rFonts w:cs="Times New Roman"/>
          <w:szCs w:val="24"/>
        </w:rPr>
        <w:t xml:space="preserve"> § 141 nõue avada asutamisel oleva osaühingul nimel </w:t>
      </w:r>
      <w:r w:rsidR="2618FC03" w:rsidRPr="00F85FE1">
        <w:rPr>
          <w:rFonts w:cs="Times New Roman"/>
          <w:szCs w:val="24"/>
        </w:rPr>
        <w:t>maksekonto</w:t>
      </w:r>
      <w:r w:rsidR="21A6B1A9" w:rsidRPr="00F85FE1">
        <w:rPr>
          <w:rFonts w:cs="Times New Roman"/>
          <w:szCs w:val="24"/>
        </w:rPr>
        <w:t>, kuhu tasutakse rahalised sissemaksed</w:t>
      </w:r>
      <w:r w:rsidR="363599BC" w:rsidRPr="00F85FE1">
        <w:rPr>
          <w:rFonts w:cs="Times New Roman"/>
          <w:szCs w:val="24"/>
        </w:rPr>
        <w:t>, või kasutada kohtu deposiidikontot</w:t>
      </w:r>
      <w:r w:rsidR="21A6B1A9" w:rsidRPr="00F85FE1">
        <w:rPr>
          <w:rFonts w:cs="Times New Roman"/>
          <w:szCs w:val="24"/>
        </w:rPr>
        <w:t>.</w:t>
      </w:r>
    </w:p>
    <w:p w14:paraId="0F84769C" w14:textId="77777777" w:rsidR="00D2109F" w:rsidRPr="00F85FE1" w:rsidRDefault="2F6FB043" w:rsidP="00925990">
      <w:pPr>
        <w:spacing w:line="240" w:lineRule="auto"/>
        <w:jc w:val="both"/>
        <w:rPr>
          <w:rFonts w:cs="Times New Roman"/>
          <w:b/>
          <w:bCs/>
          <w:szCs w:val="24"/>
        </w:rPr>
      </w:pPr>
      <w:r w:rsidRPr="00F85FE1">
        <w:rPr>
          <w:rFonts w:cs="Times New Roman"/>
          <w:b/>
          <w:bCs/>
          <w:szCs w:val="24"/>
        </w:rPr>
        <w:t>Paragrahvi 143 muutmine</w:t>
      </w:r>
    </w:p>
    <w:p w14:paraId="29F965C8" w14:textId="16996B8C" w:rsidR="00462CB9" w:rsidRPr="00F85FE1" w:rsidRDefault="1F7E2E75" w:rsidP="00925990">
      <w:pPr>
        <w:spacing w:line="240" w:lineRule="auto"/>
        <w:jc w:val="both"/>
        <w:rPr>
          <w:rFonts w:cs="Times New Roman"/>
          <w:szCs w:val="24"/>
        </w:rPr>
      </w:pPr>
      <w:r w:rsidRPr="00F85FE1">
        <w:rPr>
          <w:rFonts w:cs="Times New Roman"/>
          <w:szCs w:val="24"/>
        </w:rPr>
        <w:t>Muudatusega lihtsustatakse osaühingu osakapitali suurendamist mitterahalise sissemaksega</w:t>
      </w:r>
      <w:r w:rsidR="4BA84E7C" w:rsidRPr="00F85FE1">
        <w:rPr>
          <w:rFonts w:cs="Times New Roman"/>
          <w:szCs w:val="24"/>
        </w:rPr>
        <w:t>.</w:t>
      </w:r>
      <w:r w:rsidRPr="00F85FE1">
        <w:rPr>
          <w:rFonts w:cs="Times New Roman"/>
          <w:szCs w:val="24"/>
        </w:rPr>
        <w:t xml:space="preserve"> </w:t>
      </w:r>
      <w:r w:rsidR="4BA84E7C" w:rsidRPr="00F85FE1">
        <w:rPr>
          <w:rFonts w:cs="Times New Roman"/>
          <w:szCs w:val="24"/>
        </w:rPr>
        <w:t>K</w:t>
      </w:r>
      <w:r w:rsidRPr="00F85FE1">
        <w:rPr>
          <w:rFonts w:cs="Times New Roman"/>
          <w:szCs w:val="24"/>
        </w:rPr>
        <w:t>ui mitterahali</w:t>
      </w:r>
      <w:r w:rsidR="00BC4D1A" w:rsidRPr="00F85FE1">
        <w:rPr>
          <w:rFonts w:cs="Times New Roman"/>
          <w:szCs w:val="24"/>
        </w:rPr>
        <w:t>s</w:t>
      </w:r>
      <w:r w:rsidRPr="00F85FE1">
        <w:rPr>
          <w:rFonts w:cs="Times New Roman"/>
          <w:szCs w:val="24"/>
        </w:rPr>
        <w:t>e sissemakse</w:t>
      </w:r>
      <w:r w:rsidR="69A6E900" w:rsidRPr="00F85FE1">
        <w:rPr>
          <w:rFonts w:cs="Times New Roman"/>
          <w:szCs w:val="24"/>
        </w:rPr>
        <w:t xml:space="preserve"> </w:t>
      </w:r>
      <w:r w:rsidRPr="00F85FE1">
        <w:rPr>
          <w:rFonts w:cs="Times New Roman"/>
          <w:szCs w:val="24"/>
        </w:rPr>
        <w:t>ese</w:t>
      </w:r>
      <w:r w:rsidR="69A6E900" w:rsidRPr="00F85FE1">
        <w:rPr>
          <w:rFonts w:cs="Times New Roman"/>
          <w:szCs w:val="24"/>
        </w:rPr>
        <w:t xml:space="preserve"> </w:t>
      </w:r>
      <w:r w:rsidRPr="00F85FE1">
        <w:rPr>
          <w:rFonts w:cs="Times New Roman"/>
          <w:szCs w:val="24"/>
        </w:rPr>
        <w:t>on osaühingu pangakontole kantud laenu ja intressi tasumise nõue</w:t>
      </w:r>
      <w:r w:rsidR="4817DEEA" w:rsidRPr="00F85FE1">
        <w:rPr>
          <w:rFonts w:cs="Times New Roman"/>
          <w:szCs w:val="24"/>
        </w:rPr>
        <w:t>, ei pea selle väärtust kontrollima audiitor</w:t>
      </w:r>
      <w:r w:rsidRPr="00F85FE1">
        <w:rPr>
          <w:rFonts w:cs="Times New Roman"/>
          <w:szCs w:val="24"/>
        </w:rPr>
        <w:t>.</w:t>
      </w:r>
    </w:p>
    <w:p w14:paraId="2F85D5D0" w14:textId="6FBF2267" w:rsidR="00451369" w:rsidRPr="00F85FE1" w:rsidRDefault="482E6405" w:rsidP="00925990">
      <w:pPr>
        <w:spacing w:line="240" w:lineRule="auto"/>
        <w:jc w:val="both"/>
        <w:rPr>
          <w:rFonts w:cs="Times New Roman"/>
          <w:szCs w:val="24"/>
        </w:rPr>
      </w:pPr>
      <w:r w:rsidRPr="00F85FE1">
        <w:rPr>
          <w:rFonts w:cs="Times New Roman"/>
          <w:szCs w:val="24"/>
        </w:rPr>
        <w:t>Muudatus lähtub Eesti Advokatuuri äriõiguskomis</w:t>
      </w:r>
      <w:r w:rsidR="6C971F74" w:rsidRPr="00F85FE1">
        <w:rPr>
          <w:rFonts w:cs="Times New Roman"/>
          <w:szCs w:val="24"/>
        </w:rPr>
        <w:t>joni</w:t>
      </w:r>
      <w:r w:rsidR="0FAB364B" w:rsidRPr="00F85FE1">
        <w:rPr>
          <w:rFonts w:cs="Times New Roman"/>
          <w:szCs w:val="24"/>
        </w:rPr>
        <w:t xml:space="preserve"> 15.05.2023. a </w:t>
      </w:r>
      <w:r w:rsidR="38BCEC2E" w:rsidRPr="00F85FE1">
        <w:rPr>
          <w:rFonts w:cs="Times New Roman"/>
          <w:szCs w:val="24"/>
        </w:rPr>
        <w:t>justiits</w:t>
      </w:r>
      <w:r w:rsidR="0FAB364B" w:rsidRPr="00F85FE1">
        <w:rPr>
          <w:rFonts w:cs="Times New Roman"/>
          <w:szCs w:val="24"/>
        </w:rPr>
        <w:t>ministeeriumile esitatud</w:t>
      </w:r>
      <w:r w:rsidR="6C971F74" w:rsidRPr="00F85FE1">
        <w:rPr>
          <w:rFonts w:cs="Times New Roman"/>
          <w:szCs w:val="24"/>
        </w:rPr>
        <w:t xml:space="preserve"> ettepanekust </w:t>
      </w:r>
      <w:r w:rsidR="50B9508F" w:rsidRPr="00F85FE1">
        <w:rPr>
          <w:rFonts w:cs="Times New Roman"/>
          <w:szCs w:val="24"/>
        </w:rPr>
        <w:t xml:space="preserve">välistada </w:t>
      </w:r>
      <w:proofErr w:type="spellStart"/>
      <w:r w:rsidR="50B9508F" w:rsidRPr="00F85FE1">
        <w:rPr>
          <w:rFonts w:cs="Times New Roman"/>
          <w:szCs w:val="24"/>
        </w:rPr>
        <w:t>ÄS</w:t>
      </w:r>
      <w:r w:rsidR="7222D68C" w:rsidRPr="00F85FE1">
        <w:rPr>
          <w:rFonts w:cs="Times New Roman"/>
          <w:szCs w:val="24"/>
        </w:rPr>
        <w:t>-i</w:t>
      </w:r>
      <w:proofErr w:type="spellEnd"/>
      <w:r w:rsidR="50B9508F" w:rsidRPr="00F85FE1">
        <w:rPr>
          <w:rFonts w:cs="Times New Roman"/>
          <w:szCs w:val="24"/>
        </w:rPr>
        <w:t xml:space="preserve"> § 143 lõike 3 kohaldumi</w:t>
      </w:r>
      <w:r w:rsidR="133C6EBE" w:rsidRPr="00F85FE1">
        <w:rPr>
          <w:rFonts w:cs="Times New Roman"/>
          <w:szCs w:val="24"/>
        </w:rPr>
        <w:t>n</w:t>
      </w:r>
      <w:r w:rsidR="50B9508F" w:rsidRPr="00F85FE1">
        <w:rPr>
          <w:rFonts w:cs="Times New Roman"/>
          <w:szCs w:val="24"/>
        </w:rPr>
        <w:t>e juhul</w:t>
      </w:r>
      <w:r w:rsidR="133C6EBE" w:rsidRPr="00F85FE1">
        <w:rPr>
          <w:rFonts w:cs="Times New Roman"/>
          <w:szCs w:val="24"/>
        </w:rPr>
        <w:t>,</w:t>
      </w:r>
      <w:r w:rsidR="50B9508F" w:rsidRPr="00F85FE1">
        <w:rPr>
          <w:rFonts w:cs="Times New Roman"/>
          <w:szCs w:val="24"/>
        </w:rPr>
        <w:t xml:space="preserve"> kui mitterahalise sissemakse esemeks on osaühingu pangakontole kantud laenu ja intressi tasumise nõue. </w:t>
      </w:r>
      <w:r w:rsidR="15C9B064" w:rsidRPr="00F85FE1">
        <w:rPr>
          <w:rFonts w:cs="Times New Roman"/>
          <w:szCs w:val="24"/>
        </w:rPr>
        <w:t>A</w:t>
      </w:r>
      <w:r w:rsidR="292695A5" w:rsidRPr="00F85FE1">
        <w:rPr>
          <w:rFonts w:cs="Times New Roman"/>
          <w:szCs w:val="24"/>
        </w:rPr>
        <w:t>udiitorkontrolli nõude tühistam</w:t>
      </w:r>
      <w:r w:rsidR="0D9ADD9D" w:rsidRPr="00F85FE1">
        <w:rPr>
          <w:rFonts w:cs="Times New Roman"/>
          <w:szCs w:val="24"/>
        </w:rPr>
        <w:t xml:space="preserve">ine </w:t>
      </w:r>
      <w:r w:rsidR="58593CA8" w:rsidRPr="00F85FE1">
        <w:rPr>
          <w:rFonts w:cs="Times New Roman"/>
          <w:szCs w:val="24"/>
        </w:rPr>
        <w:t>annab ühingutele</w:t>
      </w:r>
      <w:r w:rsidR="292695A5" w:rsidRPr="00F85FE1">
        <w:rPr>
          <w:rFonts w:cs="Times New Roman"/>
          <w:szCs w:val="24"/>
        </w:rPr>
        <w:t xml:space="preserve"> suurem</w:t>
      </w:r>
      <w:r w:rsidR="58593CA8" w:rsidRPr="00F85FE1">
        <w:rPr>
          <w:rFonts w:cs="Times New Roman"/>
          <w:szCs w:val="24"/>
        </w:rPr>
        <w:t>a</w:t>
      </w:r>
      <w:r w:rsidR="292695A5" w:rsidRPr="00F85FE1">
        <w:rPr>
          <w:rFonts w:cs="Times New Roman"/>
          <w:szCs w:val="24"/>
        </w:rPr>
        <w:t xml:space="preserve"> paindlikkus</w:t>
      </w:r>
      <w:r w:rsidR="58593CA8" w:rsidRPr="00F85FE1">
        <w:rPr>
          <w:rFonts w:cs="Times New Roman"/>
          <w:szCs w:val="24"/>
        </w:rPr>
        <w:t>e</w:t>
      </w:r>
      <w:r w:rsidR="292695A5" w:rsidRPr="00F85FE1">
        <w:rPr>
          <w:rFonts w:cs="Times New Roman"/>
          <w:szCs w:val="24"/>
        </w:rPr>
        <w:t xml:space="preserve"> ja </w:t>
      </w:r>
      <w:r w:rsidR="58593CA8" w:rsidRPr="00F85FE1">
        <w:rPr>
          <w:rFonts w:cs="Times New Roman"/>
          <w:szCs w:val="24"/>
        </w:rPr>
        <w:t xml:space="preserve">aitab </w:t>
      </w:r>
      <w:r w:rsidR="292695A5" w:rsidRPr="00F85FE1">
        <w:rPr>
          <w:rFonts w:cs="Times New Roman"/>
          <w:szCs w:val="24"/>
        </w:rPr>
        <w:t>vähen</w:t>
      </w:r>
      <w:r w:rsidR="58593CA8" w:rsidRPr="00F85FE1">
        <w:rPr>
          <w:rFonts w:cs="Times New Roman"/>
          <w:szCs w:val="24"/>
        </w:rPr>
        <w:t>dada kulusid</w:t>
      </w:r>
      <w:r w:rsidR="292695A5" w:rsidRPr="00F85FE1">
        <w:rPr>
          <w:rFonts w:cs="Times New Roman"/>
          <w:szCs w:val="24"/>
        </w:rPr>
        <w:t>.</w:t>
      </w:r>
    </w:p>
    <w:p w14:paraId="5960F896" w14:textId="4FB464B5" w:rsidR="00432885" w:rsidRPr="00F85FE1" w:rsidRDefault="00432885" w:rsidP="00925990">
      <w:pPr>
        <w:spacing w:line="240" w:lineRule="auto"/>
        <w:jc w:val="both"/>
        <w:rPr>
          <w:rFonts w:cs="Times New Roman"/>
          <w:b/>
          <w:bCs/>
          <w:szCs w:val="24"/>
        </w:rPr>
      </w:pPr>
      <w:r w:rsidRPr="00F85FE1">
        <w:rPr>
          <w:rFonts w:cs="Times New Roman"/>
          <w:b/>
          <w:bCs/>
          <w:szCs w:val="24"/>
        </w:rPr>
        <w:t>Paragrahvi 144 muutmine</w:t>
      </w:r>
    </w:p>
    <w:p w14:paraId="36C20FAC" w14:textId="555055BC" w:rsidR="003C32B2" w:rsidRPr="00F85FE1" w:rsidRDefault="003C32B2" w:rsidP="00925990">
      <w:pPr>
        <w:spacing w:line="240" w:lineRule="auto"/>
        <w:jc w:val="both"/>
        <w:rPr>
          <w:rFonts w:cs="Times New Roman"/>
          <w:szCs w:val="24"/>
        </w:rPr>
      </w:pPr>
      <w:r w:rsidRPr="00F85FE1">
        <w:rPr>
          <w:rFonts w:cs="Times New Roman"/>
          <w:szCs w:val="24"/>
        </w:rPr>
        <w:t xml:space="preserve">Paragrahvi </w:t>
      </w:r>
      <w:r w:rsidR="00F16772" w:rsidRPr="00F85FE1">
        <w:rPr>
          <w:rFonts w:cs="Times New Roman"/>
          <w:szCs w:val="24"/>
        </w:rPr>
        <w:t>144</w:t>
      </w:r>
      <w:r w:rsidRPr="00F85FE1">
        <w:rPr>
          <w:rFonts w:cs="Times New Roman"/>
          <w:szCs w:val="24"/>
        </w:rPr>
        <w:t xml:space="preserve"> lõike 1 punkt</w:t>
      </w:r>
      <w:r w:rsidR="00E2393E" w:rsidRPr="00F85FE1">
        <w:rPr>
          <w:rFonts w:cs="Times New Roman"/>
          <w:szCs w:val="24"/>
        </w:rPr>
        <w:t>is</w:t>
      </w:r>
      <w:r w:rsidRPr="00F85FE1">
        <w:rPr>
          <w:rFonts w:cs="Times New Roman"/>
          <w:szCs w:val="24"/>
        </w:rPr>
        <w:t xml:space="preserve"> 3 </w:t>
      </w:r>
      <w:r w:rsidR="0087794B" w:rsidRPr="00F85FE1">
        <w:rPr>
          <w:rFonts w:cs="Times New Roman"/>
          <w:szCs w:val="24"/>
        </w:rPr>
        <w:t xml:space="preserve">täpsustatakse, et </w:t>
      </w:r>
      <w:r w:rsidRPr="00F85FE1">
        <w:rPr>
          <w:rFonts w:cs="Times New Roman"/>
          <w:szCs w:val="24"/>
        </w:rPr>
        <w:t>makseasutuse teatis rahalise sissemakse tegemise kohta</w:t>
      </w:r>
      <w:r w:rsidR="0031476F" w:rsidRPr="00F85FE1">
        <w:rPr>
          <w:rFonts w:cs="Times New Roman"/>
          <w:szCs w:val="24"/>
        </w:rPr>
        <w:t xml:space="preserve"> tuleb esitada vaid juhul, kui </w:t>
      </w:r>
      <w:r w:rsidR="00657A75" w:rsidRPr="00F85FE1">
        <w:rPr>
          <w:rFonts w:cs="Times New Roman"/>
          <w:szCs w:val="24"/>
        </w:rPr>
        <w:t xml:space="preserve">sissemakse on </w:t>
      </w:r>
      <w:r w:rsidR="00484BCE" w:rsidRPr="00F85FE1">
        <w:rPr>
          <w:rFonts w:cs="Times New Roman"/>
          <w:szCs w:val="24"/>
        </w:rPr>
        <w:t>suurem kui</w:t>
      </w:r>
      <w:r w:rsidR="00C0732B" w:rsidRPr="00F85FE1">
        <w:rPr>
          <w:rFonts w:cs="Times New Roman"/>
          <w:szCs w:val="24"/>
        </w:rPr>
        <w:t xml:space="preserve"> 50 000 euro</w:t>
      </w:r>
      <w:r w:rsidR="00484BCE" w:rsidRPr="00F85FE1">
        <w:rPr>
          <w:rFonts w:cs="Times New Roman"/>
          <w:szCs w:val="24"/>
        </w:rPr>
        <w:t>t</w:t>
      </w:r>
      <w:r w:rsidR="00C0732B" w:rsidRPr="00F85FE1">
        <w:rPr>
          <w:rFonts w:cs="Times New Roman"/>
          <w:szCs w:val="24"/>
        </w:rPr>
        <w:t xml:space="preserve"> </w:t>
      </w:r>
      <w:r w:rsidR="00F9117F" w:rsidRPr="00F85FE1">
        <w:rPr>
          <w:rFonts w:cs="Times New Roman"/>
          <w:szCs w:val="24"/>
        </w:rPr>
        <w:t>ja see on kantud krediidiasutuses või makseasutuses avatud kontole</w:t>
      </w:r>
      <w:r w:rsidR="00B94282" w:rsidRPr="00F85FE1">
        <w:rPr>
          <w:rFonts w:cs="Times New Roman"/>
          <w:szCs w:val="24"/>
        </w:rPr>
        <w:t>.</w:t>
      </w:r>
      <w:r w:rsidR="00F9117F" w:rsidRPr="00F85FE1">
        <w:rPr>
          <w:rFonts w:cs="Times New Roman"/>
          <w:szCs w:val="24"/>
        </w:rPr>
        <w:t xml:space="preserve"> Kui sissemakse </w:t>
      </w:r>
      <w:r w:rsidR="00FD65EB" w:rsidRPr="00F85FE1">
        <w:rPr>
          <w:rFonts w:cs="Times New Roman"/>
          <w:szCs w:val="24"/>
        </w:rPr>
        <w:t xml:space="preserve">on väiksem kui 50 000 eurot või see </w:t>
      </w:r>
      <w:r w:rsidR="00F9117F" w:rsidRPr="00F85FE1">
        <w:rPr>
          <w:rFonts w:cs="Times New Roman"/>
          <w:szCs w:val="24"/>
        </w:rPr>
        <w:t xml:space="preserve">tehakse kohtu deposiidikontole, ei ole </w:t>
      </w:r>
      <w:r w:rsidR="00CD2C17" w:rsidRPr="00F85FE1">
        <w:rPr>
          <w:rFonts w:cs="Times New Roman"/>
          <w:szCs w:val="24"/>
        </w:rPr>
        <w:t>teatist vaja esitada.</w:t>
      </w:r>
    </w:p>
    <w:p w14:paraId="53FCEE31" w14:textId="67B573F8" w:rsidR="00451369" w:rsidRPr="00F85FE1" w:rsidRDefault="009E4EAE" w:rsidP="00925990">
      <w:pPr>
        <w:spacing w:line="240" w:lineRule="auto"/>
        <w:jc w:val="both"/>
        <w:rPr>
          <w:rFonts w:cs="Times New Roman"/>
          <w:szCs w:val="24"/>
        </w:rPr>
      </w:pPr>
      <w:r w:rsidRPr="00F85FE1">
        <w:rPr>
          <w:rFonts w:cs="Times New Roman"/>
          <w:szCs w:val="24"/>
        </w:rPr>
        <w:t>Paragrahvi</w:t>
      </w:r>
      <w:r w:rsidR="001D495C" w:rsidRPr="00F85FE1">
        <w:rPr>
          <w:rFonts w:cs="Times New Roman"/>
          <w:szCs w:val="24"/>
        </w:rPr>
        <w:t xml:space="preserve"> 144 lõi</w:t>
      </w:r>
      <w:r w:rsidR="00AE647D" w:rsidRPr="00F85FE1">
        <w:rPr>
          <w:rFonts w:cs="Times New Roman"/>
          <w:szCs w:val="24"/>
        </w:rPr>
        <w:t>k</w:t>
      </w:r>
      <w:r w:rsidR="001D495C" w:rsidRPr="00F85FE1">
        <w:rPr>
          <w:rFonts w:cs="Times New Roman"/>
          <w:szCs w:val="24"/>
        </w:rPr>
        <w:t>e 1</w:t>
      </w:r>
      <w:r w:rsidRPr="00F85FE1">
        <w:rPr>
          <w:rFonts w:cs="Times New Roman"/>
          <w:szCs w:val="24"/>
        </w:rPr>
        <w:t xml:space="preserve"> </w:t>
      </w:r>
      <w:r w:rsidR="00AE647D" w:rsidRPr="00F85FE1">
        <w:rPr>
          <w:rFonts w:cs="Times New Roman"/>
          <w:szCs w:val="24"/>
        </w:rPr>
        <w:t xml:space="preserve">punkti 4 </w:t>
      </w:r>
      <w:r w:rsidRPr="00F85FE1">
        <w:rPr>
          <w:rFonts w:cs="Times New Roman"/>
          <w:szCs w:val="24"/>
        </w:rPr>
        <w:t>täiendatakse</w:t>
      </w:r>
      <w:r w:rsidR="001D495C" w:rsidRPr="00F85FE1">
        <w:rPr>
          <w:rFonts w:cs="Times New Roman"/>
          <w:szCs w:val="24"/>
        </w:rPr>
        <w:t xml:space="preserve"> </w:t>
      </w:r>
      <w:r w:rsidR="006E52D5" w:rsidRPr="00F85FE1">
        <w:rPr>
          <w:rFonts w:cs="Times New Roman"/>
          <w:szCs w:val="24"/>
        </w:rPr>
        <w:t xml:space="preserve">võimalusega esitada </w:t>
      </w:r>
      <w:r w:rsidR="009453EB" w:rsidRPr="00F85FE1">
        <w:rPr>
          <w:rFonts w:cs="Times New Roman"/>
          <w:szCs w:val="24"/>
        </w:rPr>
        <w:t>isikukoodi asemel registrikood</w:t>
      </w:r>
      <w:r w:rsidR="008047A1" w:rsidRPr="00F85FE1">
        <w:rPr>
          <w:rFonts w:cs="Times New Roman"/>
          <w:szCs w:val="24"/>
        </w:rPr>
        <w:t>.</w:t>
      </w:r>
      <w:r w:rsidR="00B05CB8" w:rsidRPr="00F85FE1">
        <w:rPr>
          <w:rFonts w:cs="Times New Roman"/>
          <w:szCs w:val="24"/>
        </w:rPr>
        <w:t xml:space="preserve"> </w:t>
      </w:r>
      <w:r w:rsidR="00FB14A4" w:rsidRPr="00F85FE1">
        <w:rPr>
          <w:rFonts w:cs="Times New Roman"/>
          <w:szCs w:val="24"/>
        </w:rPr>
        <w:t>A</w:t>
      </w:r>
      <w:r w:rsidR="008047A1" w:rsidRPr="00F85FE1">
        <w:rPr>
          <w:rFonts w:cs="Times New Roman"/>
          <w:szCs w:val="24"/>
        </w:rPr>
        <w:t xml:space="preserve">udiitortegevuse seaduse § 7 lõike 1 </w:t>
      </w:r>
      <w:r w:rsidR="006257F9" w:rsidRPr="00F85FE1">
        <w:rPr>
          <w:rFonts w:cs="Times New Roman"/>
          <w:szCs w:val="24"/>
        </w:rPr>
        <w:t xml:space="preserve">järgi </w:t>
      </w:r>
      <w:r w:rsidR="008047A1" w:rsidRPr="00F85FE1">
        <w:rPr>
          <w:rFonts w:cs="Times New Roman"/>
          <w:szCs w:val="24"/>
        </w:rPr>
        <w:t xml:space="preserve">osutab vandeaudiitor kutseteenust audiitorettevõtja kaudu. Sama paragrahvi lõigete 2 ja 3 </w:t>
      </w:r>
      <w:r w:rsidR="006257F9" w:rsidRPr="00F85FE1">
        <w:rPr>
          <w:rFonts w:cs="Times New Roman"/>
          <w:szCs w:val="24"/>
        </w:rPr>
        <w:t xml:space="preserve">järgi võib </w:t>
      </w:r>
      <w:r w:rsidR="008047A1" w:rsidRPr="00F85FE1">
        <w:rPr>
          <w:rFonts w:cs="Times New Roman"/>
          <w:szCs w:val="24"/>
        </w:rPr>
        <w:t>audiitorettevõtja olla nii äriühing kui</w:t>
      </w:r>
      <w:r w:rsidR="006257F9" w:rsidRPr="00F85FE1">
        <w:rPr>
          <w:rFonts w:cs="Times New Roman"/>
          <w:szCs w:val="24"/>
        </w:rPr>
        <w:t xml:space="preserve"> </w:t>
      </w:r>
      <w:r w:rsidR="008047A1" w:rsidRPr="00F85FE1">
        <w:rPr>
          <w:rFonts w:cs="Times New Roman"/>
          <w:szCs w:val="24"/>
        </w:rPr>
        <w:t xml:space="preserve">füüsilisest isikust ettevõtjana tegutsev vandeaudiitor. Seega võib osaühingule audiitorteenust osutada </w:t>
      </w:r>
      <w:r w:rsidR="009E2646" w:rsidRPr="00F85FE1">
        <w:rPr>
          <w:rFonts w:cs="Times New Roman"/>
          <w:szCs w:val="24"/>
        </w:rPr>
        <w:t>kas</w:t>
      </w:r>
      <w:r w:rsidR="008047A1" w:rsidRPr="00F85FE1">
        <w:rPr>
          <w:rFonts w:cs="Times New Roman"/>
          <w:szCs w:val="24"/>
        </w:rPr>
        <w:t xml:space="preserve"> äriühing </w:t>
      </w:r>
      <w:r w:rsidR="009E2646" w:rsidRPr="00F85FE1">
        <w:rPr>
          <w:rFonts w:cs="Times New Roman"/>
          <w:szCs w:val="24"/>
        </w:rPr>
        <w:t>või füüsilisest isikust ettevõtja</w:t>
      </w:r>
      <w:r w:rsidR="000568F7" w:rsidRPr="00F85FE1">
        <w:rPr>
          <w:rFonts w:cs="Times New Roman"/>
          <w:szCs w:val="24"/>
        </w:rPr>
        <w:t>. Mõlemal juhul on isikule määratud registrikoo</w:t>
      </w:r>
      <w:r w:rsidR="00087271" w:rsidRPr="00F85FE1">
        <w:rPr>
          <w:rFonts w:cs="Times New Roman"/>
          <w:szCs w:val="24"/>
        </w:rPr>
        <w:t xml:space="preserve">d ja </w:t>
      </w:r>
      <w:r w:rsidR="008047A1" w:rsidRPr="00F85FE1">
        <w:rPr>
          <w:rFonts w:cs="Times New Roman"/>
          <w:szCs w:val="24"/>
        </w:rPr>
        <w:t xml:space="preserve">äriregistrile audiitori isikukoodi esitamise nõue ei ole asjakohane. Samuti on oluline märkida, et audiitori nõusolek võib olla ka </w:t>
      </w:r>
      <w:r w:rsidR="00B97317" w:rsidRPr="00F85FE1">
        <w:rPr>
          <w:rFonts w:cs="Times New Roman"/>
          <w:szCs w:val="24"/>
        </w:rPr>
        <w:t>audiitorteenust osutava</w:t>
      </w:r>
      <w:r w:rsidRPr="00F85FE1">
        <w:rPr>
          <w:rFonts w:cs="Times New Roman"/>
          <w:szCs w:val="24"/>
        </w:rPr>
        <w:t xml:space="preserve"> </w:t>
      </w:r>
      <w:r w:rsidR="008047A1" w:rsidRPr="00F85FE1">
        <w:rPr>
          <w:rFonts w:cs="Times New Roman"/>
          <w:szCs w:val="24"/>
        </w:rPr>
        <w:t>äriühingu kirjalik nõusolek</w:t>
      </w:r>
      <w:r w:rsidR="00D322F7" w:rsidRPr="00F85FE1">
        <w:rPr>
          <w:rFonts w:cs="Times New Roman"/>
          <w:szCs w:val="24"/>
        </w:rPr>
        <w:t xml:space="preserve"> audiitoriks olemise kohta</w:t>
      </w:r>
      <w:r w:rsidR="008047A1" w:rsidRPr="00F85FE1">
        <w:rPr>
          <w:rFonts w:cs="Times New Roman"/>
          <w:szCs w:val="24"/>
        </w:rPr>
        <w:t>, mitte konkreetse vandeaudiitori nõusolek.</w:t>
      </w:r>
    </w:p>
    <w:p w14:paraId="7DEA6DFC" w14:textId="040CE3F0" w:rsidR="00334664" w:rsidRPr="00F85FE1" w:rsidRDefault="00334664" w:rsidP="00925990">
      <w:pPr>
        <w:spacing w:line="240" w:lineRule="auto"/>
        <w:jc w:val="both"/>
        <w:rPr>
          <w:rFonts w:cs="Times New Roman"/>
          <w:b/>
          <w:bCs/>
          <w:szCs w:val="24"/>
        </w:rPr>
      </w:pPr>
      <w:r w:rsidRPr="00F85FE1">
        <w:rPr>
          <w:rFonts w:cs="Times New Roman"/>
          <w:b/>
          <w:bCs/>
          <w:szCs w:val="24"/>
        </w:rPr>
        <w:t>Paragrahvi 145 muutmine</w:t>
      </w:r>
    </w:p>
    <w:p w14:paraId="167F7220" w14:textId="4D5A40E7" w:rsidR="00C45972" w:rsidRPr="00F85FE1" w:rsidRDefault="00B66DBA" w:rsidP="00925990">
      <w:pPr>
        <w:spacing w:line="240" w:lineRule="auto"/>
        <w:jc w:val="both"/>
        <w:rPr>
          <w:rFonts w:cs="Times New Roman"/>
          <w:b/>
          <w:bCs/>
          <w:szCs w:val="24"/>
        </w:rPr>
      </w:pPr>
      <w:r w:rsidRPr="00F85FE1">
        <w:rPr>
          <w:rFonts w:cs="Times New Roman"/>
          <w:szCs w:val="24"/>
        </w:rPr>
        <w:t xml:space="preserve">Paragrahvi </w:t>
      </w:r>
      <w:r w:rsidR="000A1308" w:rsidRPr="00F85FE1">
        <w:rPr>
          <w:rFonts w:cs="Times New Roman"/>
          <w:szCs w:val="24"/>
        </w:rPr>
        <w:t>145 lõike 1 punkti 4</w:t>
      </w:r>
      <w:r w:rsidRPr="00F85FE1">
        <w:rPr>
          <w:rFonts w:cs="Times New Roman"/>
          <w:szCs w:val="24"/>
        </w:rPr>
        <w:t xml:space="preserve"> täiendatakse võimalusega kanda osaühingu registrikaardile osaühingu </w:t>
      </w:r>
      <w:r w:rsidR="00B53E4F" w:rsidRPr="00F85FE1">
        <w:rPr>
          <w:rFonts w:cs="Times New Roman"/>
          <w:szCs w:val="24"/>
        </w:rPr>
        <w:t>tegevuse kestu</w:t>
      </w:r>
      <w:r w:rsidR="0042226D" w:rsidRPr="00F85FE1">
        <w:rPr>
          <w:rFonts w:cs="Times New Roman"/>
          <w:szCs w:val="24"/>
        </w:rPr>
        <w:t>s</w:t>
      </w:r>
      <w:r w:rsidRPr="00F85FE1">
        <w:rPr>
          <w:rFonts w:cs="Times New Roman"/>
          <w:szCs w:val="24"/>
        </w:rPr>
        <w:t>, kuna e</w:t>
      </w:r>
      <w:r w:rsidR="008047A1" w:rsidRPr="00F85FE1">
        <w:rPr>
          <w:rFonts w:cs="Times New Roman"/>
          <w:szCs w:val="24"/>
        </w:rPr>
        <w:t>elnõu</w:t>
      </w:r>
      <w:r w:rsidR="0042226D" w:rsidRPr="00F85FE1">
        <w:rPr>
          <w:rFonts w:cs="Times New Roman"/>
          <w:szCs w:val="24"/>
        </w:rPr>
        <w:t xml:space="preserve"> kohaselt võib</w:t>
      </w:r>
      <w:r w:rsidR="008047A1" w:rsidRPr="00F85FE1">
        <w:rPr>
          <w:rFonts w:cs="Times New Roman"/>
          <w:szCs w:val="24"/>
        </w:rPr>
        <w:t xml:space="preserve"> osaühing</w:t>
      </w:r>
      <w:r w:rsidR="0042226D" w:rsidRPr="00F85FE1">
        <w:rPr>
          <w:rFonts w:cs="Times New Roman"/>
          <w:szCs w:val="24"/>
        </w:rPr>
        <w:t>u asutada</w:t>
      </w:r>
      <w:r w:rsidR="008047A1" w:rsidRPr="00F85FE1">
        <w:rPr>
          <w:rFonts w:cs="Times New Roman"/>
          <w:szCs w:val="24"/>
        </w:rPr>
        <w:t xml:space="preserve"> tähtajaliselt. Osaühingu tähtaeg tuleb kanda registrikaardile, et see oleks avalikult nähtav kolmandatele isikutele.</w:t>
      </w:r>
    </w:p>
    <w:p w14:paraId="328C2EA7" w14:textId="2C6BE02B" w:rsidR="00E13C53" w:rsidRPr="00E13C53" w:rsidRDefault="00E13C53" w:rsidP="00925990">
      <w:pPr>
        <w:spacing w:line="240" w:lineRule="auto"/>
        <w:jc w:val="both"/>
        <w:rPr>
          <w:rFonts w:cs="Times New Roman"/>
          <w:b/>
          <w:bCs/>
        </w:rPr>
      </w:pPr>
      <w:r w:rsidRPr="00E13C53">
        <w:rPr>
          <w:rFonts w:cs="Times New Roman"/>
          <w:b/>
          <w:bCs/>
        </w:rPr>
        <w:t>Paragrahvi 149 muutmine</w:t>
      </w:r>
    </w:p>
    <w:p w14:paraId="46E67DDB" w14:textId="104BC04B" w:rsidR="00E13C53" w:rsidRDefault="00DC45E3" w:rsidP="00925990">
      <w:pPr>
        <w:spacing w:after="0" w:line="240" w:lineRule="auto"/>
        <w:jc w:val="both"/>
        <w:rPr>
          <w:rFonts w:cs="Times New Roman"/>
        </w:rPr>
      </w:pPr>
      <w:r>
        <w:rPr>
          <w:rFonts w:cs="Times New Roman"/>
        </w:rPr>
        <w:t xml:space="preserve">Kehtiva </w:t>
      </w:r>
      <w:r w:rsidR="00AA35CB" w:rsidRPr="005054D8">
        <w:rPr>
          <w:rFonts w:cs="Times New Roman"/>
        </w:rPr>
        <w:t>ÄS § 149 lg 4 teise lause kohaselt peab osa võõrandamise käsutustehingu tõestanud notar saatma lepingu tõestamisest alates kahe päeva jooksul äriregistri pidajale valdkonna eest vastutava ministri kehtestatud vormis teate osa võõrandamise kohta</w:t>
      </w:r>
      <w:r w:rsidR="00E13C53" w:rsidRPr="005054D8">
        <w:rPr>
          <w:rFonts w:cs="Times New Roman"/>
        </w:rPr>
        <w:t xml:space="preserve">. Eelnimetatud säte, mis kehtis sama kujul ka enne 1.09.2023, on tekitanud küsimuse, kas selles nimetatud teade võiks olla muu seaduses sätestatud alus kande tegemiseks ÄRS § 33 tähenduses. </w:t>
      </w:r>
      <w:r w:rsidRPr="00DC45E3">
        <w:rPr>
          <w:rFonts w:cs="Times New Roman"/>
        </w:rPr>
        <w:t xml:space="preserve">Ka kohtupraktikas on arvatud, et notari teatest piisab osanike nimekirjas kande tegemiseks. </w:t>
      </w:r>
      <w:r w:rsidR="00E13C53" w:rsidRPr="005054D8">
        <w:rPr>
          <w:rFonts w:cs="Times New Roman"/>
        </w:rPr>
        <w:t xml:space="preserve">Tuleb asuda seisukohale, et selline tõlgendus ei ole kooskõlas seaduse </w:t>
      </w:r>
      <w:r w:rsidR="00820F28">
        <w:rPr>
          <w:rFonts w:cs="Times New Roman"/>
        </w:rPr>
        <w:t xml:space="preserve">ega selle </w:t>
      </w:r>
      <w:r w:rsidR="00E13C53" w:rsidRPr="005054D8">
        <w:rPr>
          <w:rFonts w:cs="Times New Roman"/>
        </w:rPr>
        <w:t>mõttega</w:t>
      </w:r>
      <w:r w:rsidR="00820F28">
        <w:rPr>
          <w:rFonts w:cs="Times New Roman"/>
        </w:rPr>
        <w:t>.</w:t>
      </w:r>
      <w:r w:rsidR="00E13C53" w:rsidRPr="005054D8">
        <w:rPr>
          <w:rFonts w:cs="Times New Roman"/>
        </w:rPr>
        <w:t xml:space="preserve"> Nagu öeldud, kehtis</w:t>
      </w:r>
      <w:r w:rsidR="00036A57">
        <w:rPr>
          <w:rFonts w:cs="Times New Roman"/>
        </w:rPr>
        <w:t xml:space="preserve"> osa võõrandamise</w:t>
      </w:r>
      <w:r w:rsidR="00E13C53" w:rsidRPr="005054D8">
        <w:rPr>
          <w:rFonts w:cs="Times New Roman"/>
        </w:rPr>
        <w:t xml:space="preserve"> tehingu kohta</w:t>
      </w:r>
      <w:r w:rsidR="00036A57">
        <w:rPr>
          <w:rFonts w:cs="Times New Roman"/>
        </w:rPr>
        <w:t xml:space="preserve"> notari</w:t>
      </w:r>
      <w:r w:rsidR="00E13C53" w:rsidRPr="005054D8">
        <w:rPr>
          <w:rFonts w:cs="Times New Roman"/>
        </w:rPr>
        <w:t xml:space="preserve"> teate esitamise kohustus ka</w:t>
      </w:r>
      <w:r w:rsidR="000415DB">
        <w:rPr>
          <w:rFonts w:cs="Times New Roman"/>
        </w:rPr>
        <w:t xml:space="preserve"> siis</w:t>
      </w:r>
      <w:r w:rsidR="00E13C53" w:rsidRPr="005054D8">
        <w:rPr>
          <w:rFonts w:cs="Times New Roman"/>
        </w:rPr>
        <w:t>, kui osanike nimekirja andmetel</w:t>
      </w:r>
      <w:r w:rsidR="000415DB">
        <w:rPr>
          <w:rFonts w:cs="Times New Roman"/>
        </w:rPr>
        <w:t xml:space="preserve"> </w:t>
      </w:r>
      <w:r w:rsidR="00036A57">
        <w:rPr>
          <w:rFonts w:cs="Times New Roman"/>
        </w:rPr>
        <w:t xml:space="preserve">äriregistris </w:t>
      </w:r>
      <w:r w:rsidR="000415DB">
        <w:rPr>
          <w:rFonts w:cs="Times New Roman"/>
        </w:rPr>
        <w:t>puudus</w:t>
      </w:r>
      <w:r w:rsidR="00E13C53" w:rsidRPr="005054D8">
        <w:rPr>
          <w:rFonts w:cs="Times New Roman"/>
        </w:rPr>
        <w:t xml:space="preserve"> õiguslik tähendus. </w:t>
      </w:r>
      <w:r w:rsidR="00036A57">
        <w:rPr>
          <w:rFonts w:cs="Times New Roman"/>
        </w:rPr>
        <w:t>1.09.2023 aastast on aga osanike nimekirjal äriregistris õiguslik tähendus</w:t>
      </w:r>
      <w:r w:rsidR="005457D8">
        <w:rPr>
          <w:rFonts w:cs="Times New Roman"/>
        </w:rPr>
        <w:t xml:space="preserve"> – need on andmed, mis kantakse registrikaardile, osa üleminekuks on lisaks notariaalsele käsutustehingule vaja ka registrikannet. </w:t>
      </w:r>
      <w:r w:rsidR="00CD080C" w:rsidRPr="00CD080C">
        <w:rPr>
          <w:rFonts w:cs="Times New Roman"/>
        </w:rPr>
        <w:t>Sellise kande tegemiseks ei piisa üksnes notari teatest, vaid tuleb esitada ka õigustatud isiku tahteavaldus registrikande</w:t>
      </w:r>
      <w:r w:rsidR="00FE1C38">
        <w:rPr>
          <w:rFonts w:cs="Times New Roman"/>
        </w:rPr>
        <w:t>ks</w:t>
      </w:r>
      <w:r w:rsidR="00CD080C" w:rsidRPr="00CD080C">
        <w:rPr>
          <w:rFonts w:cs="Times New Roman"/>
        </w:rPr>
        <w:t xml:space="preserve"> ehk omandi üleminekut väljendavaks õigusmuudatuseks. </w:t>
      </w:r>
      <w:r w:rsidR="00E13C53" w:rsidRPr="005054D8">
        <w:rPr>
          <w:rFonts w:cs="Times New Roman"/>
        </w:rPr>
        <w:t xml:space="preserve">Äriregistri kui kohtuliku registri pidamist reguleerib lisaks </w:t>
      </w:r>
      <w:proofErr w:type="spellStart"/>
      <w:r w:rsidR="00E13C53" w:rsidRPr="005054D8">
        <w:rPr>
          <w:rFonts w:cs="Times New Roman"/>
        </w:rPr>
        <w:t>ÄRSile</w:t>
      </w:r>
      <w:proofErr w:type="spellEnd"/>
      <w:r w:rsidR="00E13C53" w:rsidRPr="005054D8">
        <w:rPr>
          <w:rFonts w:cs="Times New Roman"/>
        </w:rPr>
        <w:t xml:space="preserve"> ka tsiviilkohtumenetluse seadustik (</w:t>
      </w:r>
      <w:proofErr w:type="spellStart"/>
      <w:r w:rsidR="00E13C53" w:rsidRPr="005054D8">
        <w:rPr>
          <w:rFonts w:cs="Times New Roman"/>
        </w:rPr>
        <w:t>TsMS</w:t>
      </w:r>
      <w:proofErr w:type="spellEnd"/>
      <w:r w:rsidR="00E13C53" w:rsidRPr="005054D8">
        <w:rPr>
          <w:rFonts w:cs="Times New Roman"/>
        </w:rPr>
        <w:t xml:space="preserve">). </w:t>
      </w:r>
      <w:proofErr w:type="spellStart"/>
      <w:r w:rsidR="00E13C53" w:rsidRPr="005054D8">
        <w:rPr>
          <w:rFonts w:cs="Times New Roman"/>
        </w:rPr>
        <w:t>TsMS</w:t>
      </w:r>
      <w:proofErr w:type="spellEnd"/>
      <w:r w:rsidR="00E13C53" w:rsidRPr="005054D8">
        <w:rPr>
          <w:rFonts w:cs="Times New Roman"/>
        </w:rPr>
        <w:t xml:space="preserve"> § 593 lg 1 kohaselt teeb kohus registrisse kandeid </w:t>
      </w:r>
      <w:r w:rsidR="00E13C53" w:rsidRPr="005054D8">
        <w:rPr>
          <w:rFonts w:cs="Times New Roman"/>
        </w:rPr>
        <w:lastRenderedPageBreak/>
        <w:t>üksnes avalduse või kohtulahendi alusel, kui seaduses ei ole sätestatud teisiti. Seega peaks võimalus teha kohtulikku registrisse kandeid muul viisil kui kandeavalduse alusel seaduses selgelt sätestatud olema. Tuleb arvestada, et äriregistris oleva osanike nimekirja näol on tegemist kinnistusraamatule sarnase õigusliku lahendusega, analoogia on esile toonud ka Riigikohus: „</w:t>
      </w:r>
      <w:r w:rsidR="00E13C53" w:rsidRPr="005054D8">
        <w:rPr>
          <w:rFonts w:cs="Times New Roman"/>
          <w:i/>
          <w:iCs/>
        </w:rPr>
        <w:t>See tähendab, et varem ebaselge tähendusega kannetele anti õiguslik tähendus, mis sarnaneb kinnistusraamatusse tehtavatele kannetele. Kolleegiumi hinnangul oli seadusandja tahe muuta äriregistrisse äriühingu registrikaardile osanike nimekirja kantavate kannete õiguslik tähendus sarnaseks kinnistusraamatu kannetega</w:t>
      </w:r>
      <w:r w:rsidR="00E13C53" w:rsidRPr="005054D8">
        <w:rPr>
          <w:rFonts w:cs="Times New Roman"/>
        </w:rPr>
        <w:t>.“ (</w:t>
      </w:r>
      <w:proofErr w:type="spellStart"/>
      <w:r w:rsidR="00E13C53" w:rsidRPr="005054D8">
        <w:rPr>
          <w:rFonts w:cs="Times New Roman"/>
        </w:rPr>
        <w:t>RKTKm</w:t>
      </w:r>
      <w:proofErr w:type="spellEnd"/>
      <w:r w:rsidR="00E13C53" w:rsidRPr="005054D8">
        <w:rPr>
          <w:rFonts w:cs="Times New Roman"/>
        </w:rPr>
        <w:t xml:space="preserve"> 2-23-16934). Kahtlemata ei piisa sellise tähendusega nimekirja</w:t>
      </w:r>
      <w:r w:rsidR="00627631">
        <w:rPr>
          <w:rFonts w:cs="Times New Roman"/>
        </w:rPr>
        <w:t>s</w:t>
      </w:r>
      <w:r w:rsidR="00E13C53" w:rsidRPr="005054D8">
        <w:rPr>
          <w:rFonts w:cs="Times New Roman"/>
        </w:rPr>
        <w:t xml:space="preserve"> kannete </w:t>
      </w:r>
      <w:r w:rsidR="00627631">
        <w:rPr>
          <w:rFonts w:cs="Times New Roman"/>
        </w:rPr>
        <w:t>tegemiseks</w:t>
      </w:r>
      <w:r w:rsidR="00E13C53" w:rsidRPr="005054D8">
        <w:rPr>
          <w:rFonts w:cs="Times New Roman"/>
        </w:rPr>
        <w:t xml:space="preserve"> üksnes notari teatest</w:t>
      </w:r>
      <w:r w:rsidR="009D5BF5">
        <w:rPr>
          <w:rFonts w:cs="Times New Roman"/>
        </w:rPr>
        <w:t xml:space="preserve">, mistõttu selline eksitav teate saatmise norm tunnistatakse kehtetuks. </w:t>
      </w:r>
      <w:r w:rsidR="00130BA3" w:rsidRPr="00130BA3">
        <w:rPr>
          <w:rFonts w:cs="Times New Roman"/>
        </w:rPr>
        <w:t>Seaduses ettenähtud notari teatel ei ole antud juhul mingit õiguslikku tähendust</w:t>
      </w:r>
      <w:r w:rsidR="001C07D5">
        <w:rPr>
          <w:rFonts w:cs="Times New Roman"/>
        </w:rPr>
        <w:t>, selle alusel ei saa teha registrikannet,</w:t>
      </w:r>
      <w:r w:rsidR="00130BA3" w:rsidRPr="00130BA3">
        <w:rPr>
          <w:rFonts w:cs="Times New Roman"/>
        </w:rPr>
        <w:t xml:space="preserve"> ning pigem tekitab teate saatmise kohustus õiguslikku segadust</w:t>
      </w:r>
      <w:r w:rsidR="001C07D5">
        <w:rPr>
          <w:rFonts w:cs="Times New Roman"/>
        </w:rPr>
        <w:t>.</w:t>
      </w:r>
      <w:r w:rsidR="002C2185">
        <w:rPr>
          <w:rFonts w:cs="Times New Roman"/>
        </w:rPr>
        <w:t xml:space="preserve"> Vt ka selgitusi ÄRS § 37</w:t>
      </w:r>
      <w:r w:rsidR="002C2185">
        <w:rPr>
          <w:rFonts w:cs="Times New Roman"/>
          <w:vertAlign w:val="superscript"/>
        </w:rPr>
        <w:t>1</w:t>
      </w:r>
      <w:r w:rsidR="002C2185">
        <w:rPr>
          <w:rFonts w:cs="Times New Roman"/>
        </w:rPr>
        <w:t xml:space="preserve"> kohta.</w:t>
      </w:r>
    </w:p>
    <w:p w14:paraId="67FBA2B5" w14:textId="77777777" w:rsidR="00927756" w:rsidRPr="00E13C53" w:rsidRDefault="00927756" w:rsidP="00925990">
      <w:pPr>
        <w:spacing w:after="0" w:line="240" w:lineRule="auto"/>
        <w:jc w:val="both"/>
        <w:rPr>
          <w:rFonts w:cs="Times New Roman"/>
          <w:b/>
          <w:bCs/>
        </w:rPr>
      </w:pPr>
    </w:p>
    <w:p w14:paraId="5E2B86FF" w14:textId="0490212C" w:rsidR="00927756" w:rsidRPr="00927756" w:rsidRDefault="00927756" w:rsidP="00927756">
      <w:pPr>
        <w:spacing w:line="240" w:lineRule="auto"/>
        <w:jc w:val="both"/>
        <w:rPr>
          <w:rFonts w:cs="Times New Roman"/>
          <w:b/>
          <w:bCs/>
        </w:rPr>
      </w:pPr>
      <w:r w:rsidRPr="00927756">
        <w:rPr>
          <w:rFonts w:cs="Times New Roman"/>
          <w:b/>
          <w:bCs/>
        </w:rPr>
        <w:t xml:space="preserve">Paragrahvi 150 </w:t>
      </w:r>
      <w:r>
        <w:rPr>
          <w:rFonts w:cs="Times New Roman"/>
          <w:b/>
          <w:bCs/>
        </w:rPr>
        <w:t>muutmine</w:t>
      </w:r>
    </w:p>
    <w:p w14:paraId="2BE122EB" w14:textId="7D1FBCA3" w:rsidR="00925990" w:rsidRDefault="00927756" w:rsidP="00927756">
      <w:pPr>
        <w:spacing w:line="240" w:lineRule="auto"/>
        <w:jc w:val="both"/>
        <w:rPr>
          <w:rFonts w:cs="Times New Roman"/>
        </w:rPr>
      </w:pPr>
      <w:r w:rsidRPr="00927756">
        <w:rPr>
          <w:rFonts w:cs="Times New Roman"/>
        </w:rPr>
        <w:t xml:space="preserve">Paragrahvi 150 lõige 5 tunnistatakse kehtetuks, kuna info ainuosaniku kohta jõuab äriregistrisse ka </w:t>
      </w:r>
      <w:proofErr w:type="spellStart"/>
      <w:r w:rsidRPr="00927756">
        <w:rPr>
          <w:rFonts w:cs="Times New Roman"/>
        </w:rPr>
        <w:t>ÄS-i</w:t>
      </w:r>
      <w:proofErr w:type="spellEnd"/>
      <w:r w:rsidRPr="00927756">
        <w:rPr>
          <w:rFonts w:cs="Times New Roman"/>
        </w:rPr>
        <w:t xml:space="preserve"> § 182</w:t>
      </w:r>
      <w:r w:rsidR="00A554B2">
        <w:rPr>
          <w:rFonts w:cs="Times New Roman"/>
          <w:vertAlign w:val="superscript"/>
        </w:rPr>
        <w:t>1</w:t>
      </w:r>
      <w:r w:rsidRPr="00927756">
        <w:rPr>
          <w:rFonts w:cs="Times New Roman"/>
        </w:rPr>
        <w:t xml:space="preserve"> alusel. Info edastamise kohustuse alus on Euroopa Parlamendi ja nõukogu direktiivi 2009/102/EÜ, 16. september 2009, mis käsitleb äriühinguõiguses reguleeritavaid ühe osanikuga osaühinguid, artikkel 3.</w:t>
      </w:r>
    </w:p>
    <w:p w14:paraId="5A7E9CEA" w14:textId="58A0CCE4" w:rsidR="00E13C53" w:rsidRPr="00410BEE" w:rsidRDefault="00E13C53" w:rsidP="00925990">
      <w:pPr>
        <w:spacing w:line="240" w:lineRule="auto"/>
        <w:jc w:val="both"/>
        <w:rPr>
          <w:rFonts w:cs="Times New Roman"/>
          <w:b/>
          <w:bCs/>
        </w:rPr>
      </w:pPr>
      <w:r w:rsidRPr="00410BEE">
        <w:rPr>
          <w:rFonts w:cs="Times New Roman"/>
          <w:b/>
          <w:bCs/>
        </w:rPr>
        <w:t>Paragrahvi 151 muutmine</w:t>
      </w:r>
    </w:p>
    <w:p w14:paraId="35DFFE61" w14:textId="763F82C8" w:rsidR="2F0B92CB" w:rsidRDefault="00E13C53" w:rsidP="00925990">
      <w:pPr>
        <w:spacing w:line="240" w:lineRule="auto"/>
        <w:jc w:val="both"/>
      </w:pPr>
      <w:r w:rsidRPr="00410BEE">
        <w:rPr>
          <w:rFonts w:cs="Times New Roman"/>
        </w:rPr>
        <w:t xml:space="preserve">Paragrahv 151 lõike 2 teine lause tunnistatakse kehtetuks. </w:t>
      </w:r>
      <w:r w:rsidRPr="00410BEE">
        <w:t>Äriseadustikust jäetakse välja sätted, mille kohaselt osa võõrandamise käsutustehingu tõestanud notar saadab äriregistrile teate osa võõrandamise kohta. Sama loogikat rakendatakse ka osa pantimise notariaalsete teadete kohta</w:t>
      </w:r>
      <w:r w:rsidR="00AC2825">
        <w:t xml:space="preserve"> (vt selgitusi ÄS § 149 muutmise kohta)</w:t>
      </w:r>
      <w:r w:rsidRPr="00410BEE">
        <w:t xml:space="preserve">. </w:t>
      </w:r>
    </w:p>
    <w:p w14:paraId="0816F29B" w14:textId="3E87E67D" w:rsidR="00434E24" w:rsidRPr="00F85FE1" w:rsidRDefault="00434E24" w:rsidP="00925990">
      <w:pPr>
        <w:spacing w:line="240" w:lineRule="auto"/>
        <w:jc w:val="both"/>
        <w:rPr>
          <w:rFonts w:cs="Times New Roman"/>
          <w:b/>
          <w:bCs/>
          <w:szCs w:val="24"/>
        </w:rPr>
      </w:pPr>
      <w:r w:rsidRPr="00F85FE1">
        <w:rPr>
          <w:rFonts w:cs="Times New Roman"/>
          <w:b/>
          <w:bCs/>
          <w:szCs w:val="24"/>
        </w:rPr>
        <w:t>Paragrahvi 153 muutmine</w:t>
      </w:r>
    </w:p>
    <w:p w14:paraId="7A36A43D" w14:textId="6C6BFC42" w:rsidR="002B6F2A" w:rsidRPr="00F85FE1" w:rsidRDefault="003239F0" w:rsidP="00925990">
      <w:pPr>
        <w:spacing w:line="240" w:lineRule="auto"/>
        <w:jc w:val="both"/>
        <w:rPr>
          <w:rFonts w:cs="Times New Roman"/>
          <w:szCs w:val="24"/>
        </w:rPr>
      </w:pPr>
      <w:r w:rsidRPr="00F85FE1">
        <w:rPr>
          <w:rFonts w:cs="Times New Roman"/>
          <w:szCs w:val="24"/>
        </w:rPr>
        <w:t>Ä</w:t>
      </w:r>
      <w:r w:rsidR="008047A1" w:rsidRPr="00F85FE1">
        <w:rPr>
          <w:rFonts w:cs="Times New Roman"/>
          <w:szCs w:val="24"/>
        </w:rPr>
        <w:t xml:space="preserve">riseadustiku </w:t>
      </w:r>
      <w:r w:rsidRPr="00F85FE1">
        <w:rPr>
          <w:rFonts w:cs="Times New Roman"/>
          <w:szCs w:val="24"/>
        </w:rPr>
        <w:t xml:space="preserve">kehtiv </w:t>
      </w:r>
      <w:r w:rsidRPr="00F85FE1">
        <w:rPr>
          <w:rFonts w:cs="Times New Roman"/>
          <w:bCs/>
          <w:szCs w:val="24"/>
        </w:rPr>
        <w:t>§</w:t>
      </w:r>
      <w:r w:rsidR="008047A1" w:rsidRPr="00F85FE1">
        <w:rPr>
          <w:rFonts w:cs="Times New Roman"/>
          <w:szCs w:val="24"/>
        </w:rPr>
        <w:t xml:space="preserve"> 153 näeb ette, et kui põhikirjas on ette nähtud pärijale väljamakstava hüvitise maksmis</w:t>
      </w:r>
      <w:r w:rsidRPr="00F85FE1">
        <w:rPr>
          <w:rFonts w:cs="Times New Roman"/>
          <w:szCs w:val="24"/>
        </w:rPr>
        <w:t xml:space="preserve">e </w:t>
      </w:r>
      <w:r w:rsidR="008047A1" w:rsidRPr="00F85FE1">
        <w:rPr>
          <w:rFonts w:cs="Times New Roman"/>
          <w:szCs w:val="24"/>
        </w:rPr>
        <w:t>tähtaeg ja kord, võib põhikirjaga ette näha osade pärijale ülemineku piirangu. Samas pole seaduses täpsustatud, kas hüvitise peaks välja maksma osaühing või osanikud. Ebaselgeks jääb ka see, kuidas on pärijale tagatud hüvitise kättesaamine. Samuti on ebaselge, mis saab pärandajale kuulunud osast, eriti kui see on koormatud kolmandate isikute õigustega.</w:t>
      </w:r>
    </w:p>
    <w:p w14:paraId="6094718C" w14:textId="649A6306" w:rsidR="00C82D3B" w:rsidRPr="00F85FE1" w:rsidRDefault="008047A1" w:rsidP="00925990">
      <w:pPr>
        <w:spacing w:line="240" w:lineRule="auto"/>
        <w:jc w:val="both"/>
        <w:rPr>
          <w:rFonts w:cs="Times New Roman"/>
          <w:szCs w:val="24"/>
        </w:rPr>
      </w:pPr>
      <w:r w:rsidRPr="00F85FE1">
        <w:rPr>
          <w:rFonts w:cs="Times New Roman"/>
          <w:szCs w:val="24"/>
        </w:rPr>
        <w:t xml:space="preserve">Selle asemel leidis </w:t>
      </w:r>
      <w:r w:rsidR="003239F0" w:rsidRPr="00F85FE1">
        <w:rPr>
          <w:rFonts w:cs="Times New Roman"/>
          <w:szCs w:val="24"/>
        </w:rPr>
        <w:t>ü</w:t>
      </w:r>
      <w:r w:rsidRPr="00F85FE1">
        <w:rPr>
          <w:rFonts w:cs="Times New Roman"/>
          <w:szCs w:val="24"/>
        </w:rPr>
        <w:t xml:space="preserve">hinguõiguse revisjoni </w:t>
      </w:r>
      <w:r w:rsidR="0030349E" w:rsidRPr="00F85FE1">
        <w:rPr>
          <w:rFonts w:cs="Times New Roman"/>
          <w:szCs w:val="24"/>
        </w:rPr>
        <w:t>käigus</w:t>
      </w:r>
      <w:r w:rsidRPr="00F85FE1">
        <w:rPr>
          <w:rFonts w:cs="Times New Roman"/>
          <w:szCs w:val="24"/>
        </w:rPr>
        <w:t xml:space="preserve"> toetust ettepanek võtta kasutusele enamikus võrdlusriikides rakendatav reegel, mille kohaselt on osa küll põhimõtteliselt päritav</w:t>
      </w:r>
      <w:r w:rsidR="003239F0" w:rsidRPr="00F85FE1">
        <w:rPr>
          <w:rFonts w:cs="Times New Roman"/>
          <w:szCs w:val="24"/>
        </w:rPr>
        <w:t>,</w:t>
      </w:r>
      <w:r w:rsidRPr="00F85FE1">
        <w:rPr>
          <w:rFonts w:cs="Times New Roman"/>
          <w:szCs w:val="24"/>
        </w:rPr>
        <w:t xml:space="preserve"> ent põhikirjaga võib osa pärijale ülemineku korral ette näha pärija kohustuse võõrandada osa teistele osanikele või ühingule põhikirjas ette nähtud korras määratava hüvitise eest. Seega </w:t>
      </w:r>
      <w:r w:rsidR="00C47F62" w:rsidRPr="00F85FE1">
        <w:rPr>
          <w:rFonts w:cs="Times New Roman"/>
          <w:szCs w:val="24"/>
        </w:rPr>
        <w:t>muudetakse</w:t>
      </w:r>
      <w:r w:rsidRPr="00F85FE1">
        <w:rPr>
          <w:rFonts w:cs="Times New Roman"/>
          <w:szCs w:val="24"/>
        </w:rPr>
        <w:t xml:space="preserve"> </w:t>
      </w:r>
      <w:proofErr w:type="spellStart"/>
      <w:r w:rsidRPr="00F85FE1">
        <w:rPr>
          <w:rFonts w:cs="Times New Roman"/>
          <w:szCs w:val="24"/>
        </w:rPr>
        <w:t>ÄS</w:t>
      </w:r>
      <w:r w:rsidR="002019F7" w:rsidRPr="00F85FE1">
        <w:rPr>
          <w:rFonts w:cs="Times New Roman"/>
          <w:szCs w:val="24"/>
        </w:rPr>
        <w:t>-i</w:t>
      </w:r>
      <w:proofErr w:type="spellEnd"/>
      <w:r w:rsidRPr="00F85FE1">
        <w:rPr>
          <w:rFonts w:cs="Times New Roman"/>
          <w:szCs w:val="24"/>
        </w:rPr>
        <w:t xml:space="preserve"> § 153 lõiget </w:t>
      </w:r>
      <w:r w:rsidR="00C47F62" w:rsidRPr="00F85FE1">
        <w:rPr>
          <w:rFonts w:cs="Times New Roman"/>
          <w:szCs w:val="24"/>
        </w:rPr>
        <w:t>1</w:t>
      </w:r>
      <w:r w:rsidRPr="00F85FE1">
        <w:rPr>
          <w:rFonts w:cs="Times New Roman"/>
          <w:szCs w:val="24"/>
        </w:rPr>
        <w:t xml:space="preserve"> selliselt, et osaühingu osa o</w:t>
      </w:r>
      <w:r w:rsidR="002019F7" w:rsidRPr="00F85FE1">
        <w:rPr>
          <w:rFonts w:cs="Times New Roman"/>
          <w:szCs w:val="24"/>
        </w:rPr>
        <w:t>n</w:t>
      </w:r>
      <w:r w:rsidRPr="00F85FE1">
        <w:rPr>
          <w:rFonts w:cs="Times New Roman"/>
          <w:szCs w:val="24"/>
        </w:rPr>
        <w:t xml:space="preserve"> alati päritav ja läheb üle osaniku pärijale.</w:t>
      </w:r>
    </w:p>
    <w:p w14:paraId="6094718D" w14:textId="66FEC3FB" w:rsidR="00C82D3B" w:rsidRPr="00F85FE1" w:rsidRDefault="00461333" w:rsidP="00925990">
      <w:pPr>
        <w:spacing w:line="240" w:lineRule="auto"/>
        <w:jc w:val="both"/>
        <w:rPr>
          <w:rFonts w:cs="Times New Roman"/>
          <w:szCs w:val="24"/>
        </w:rPr>
      </w:pPr>
      <w:r w:rsidRPr="00F85FE1">
        <w:rPr>
          <w:rFonts w:cs="Times New Roman"/>
          <w:szCs w:val="24"/>
        </w:rPr>
        <w:t>Paragrahvi 153</w:t>
      </w:r>
      <w:r w:rsidR="009D1CD8" w:rsidRPr="00F85FE1">
        <w:rPr>
          <w:rFonts w:cs="Times New Roman"/>
          <w:szCs w:val="24"/>
        </w:rPr>
        <w:t xml:space="preserve"> lisatav</w:t>
      </w:r>
      <w:r w:rsidR="004E49DA" w:rsidRPr="00F85FE1">
        <w:rPr>
          <w:rFonts w:cs="Times New Roman"/>
          <w:szCs w:val="24"/>
        </w:rPr>
        <w:t>a</w:t>
      </w:r>
      <w:r w:rsidRPr="00F85FE1">
        <w:rPr>
          <w:rFonts w:cs="Times New Roman"/>
          <w:b/>
          <w:szCs w:val="24"/>
        </w:rPr>
        <w:t xml:space="preserve"> </w:t>
      </w:r>
      <w:r w:rsidRPr="00F85FE1">
        <w:rPr>
          <w:rFonts w:cs="Times New Roman"/>
          <w:szCs w:val="24"/>
        </w:rPr>
        <w:t>l</w:t>
      </w:r>
      <w:r w:rsidR="008047A1" w:rsidRPr="00F85FE1">
        <w:rPr>
          <w:rFonts w:cs="Times New Roman"/>
          <w:szCs w:val="24"/>
        </w:rPr>
        <w:t>õi</w:t>
      </w:r>
      <w:r w:rsidR="004E49DA" w:rsidRPr="00F85FE1">
        <w:rPr>
          <w:rFonts w:cs="Times New Roman"/>
          <w:szCs w:val="24"/>
        </w:rPr>
        <w:t>k</w:t>
      </w:r>
      <w:r w:rsidR="008047A1" w:rsidRPr="00F85FE1">
        <w:rPr>
          <w:rFonts w:cs="Times New Roman"/>
          <w:szCs w:val="24"/>
        </w:rPr>
        <w:t>e 2</w:t>
      </w:r>
      <w:r w:rsidR="009D1CD8" w:rsidRPr="00F85FE1">
        <w:rPr>
          <w:rFonts w:cs="Times New Roman"/>
          <w:szCs w:val="24"/>
          <w:vertAlign w:val="superscript"/>
        </w:rPr>
        <w:t>1</w:t>
      </w:r>
      <w:r w:rsidR="008047A1" w:rsidRPr="00F85FE1">
        <w:rPr>
          <w:rFonts w:cs="Times New Roman"/>
          <w:szCs w:val="24"/>
        </w:rPr>
        <w:t xml:space="preserve"> </w:t>
      </w:r>
      <w:r w:rsidR="00523DEA" w:rsidRPr="00F85FE1">
        <w:rPr>
          <w:rFonts w:cs="Times New Roman"/>
          <w:szCs w:val="24"/>
        </w:rPr>
        <w:t>kohaselt</w:t>
      </w:r>
      <w:r w:rsidR="00CD01AF" w:rsidRPr="00F85FE1">
        <w:rPr>
          <w:rFonts w:cs="Times New Roman"/>
          <w:szCs w:val="24"/>
        </w:rPr>
        <w:t xml:space="preserve"> </w:t>
      </w:r>
      <w:r w:rsidR="008047A1" w:rsidRPr="00F85FE1">
        <w:rPr>
          <w:rFonts w:cs="Times New Roman"/>
          <w:szCs w:val="24"/>
        </w:rPr>
        <w:t>või</w:t>
      </w:r>
      <w:r w:rsidR="00CD01AF" w:rsidRPr="00F85FE1">
        <w:rPr>
          <w:rFonts w:cs="Times New Roman"/>
          <w:szCs w:val="24"/>
        </w:rPr>
        <w:t>b</w:t>
      </w:r>
      <w:r w:rsidR="008047A1" w:rsidRPr="00F85FE1">
        <w:rPr>
          <w:rFonts w:cs="Times New Roman"/>
          <w:szCs w:val="24"/>
        </w:rPr>
        <w:t xml:space="preserve"> põhikirjas ette näha, et osa ülemineku korral pärijatele on pärija kohustatud põhikirjas sätestatud korras ning viisil määratava hüvitise eest võõrandama pärimise teel omandatud osa ühingule või selle osanikele. Osa ülekandmine pärija poolt toimub sellisel juhul hüvitise välja maksmise vastu.</w:t>
      </w:r>
      <w:r w:rsidR="00EC29CB" w:rsidRPr="00F85FE1">
        <w:rPr>
          <w:rFonts w:cs="Times New Roman"/>
          <w:szCs w:val="24"/>
        </w:rPr>
        <w:t xml:space="preserve"> Selliselt on tagatud, et osanikud saavad </w:t>
      </w:r>
      <w:r w:rsidR="008A691C" w:rsidRPr="00F85FE1">
        <w:rPr>
          <w:rFonts w:cs="Times New Roman"/>
          <w:szCs w:val="24"/>
        </w:rPr>
        <w:t xml:space="preserve">põhikirjas </w:t>
      </w:r>
      <w:r w:rsidR="0076568D" w:rsidRPr="00F85FE1">
        <w:rPr>
          <w:rFonts w:cs="Times New Roman"/>
          <w:szCs w:val="24"/>
        </w:rPr>
        <w:t xml:space="preserve">kokku leppida, et ka pärimise korral on neil võimalus piirata ja kontrollida osanike ringi </w:t>
      </w:r>
      <w:r w:rsidR="00B23776" w:rsidRPr="00F85FE1">
        <w:rPr>
          <w:rFonts w:cs="Times New Roman"/>
          <w:szCs w:val="24"/>
        </w:rPr>
        <w:t>ning</w:t>
      </w:r>
      <w:r w:rsidR="0076568D" w:rsidRPr="00F85FE1">
        <w:rPr>
          <w:rFonts w:cs="Times New Roman"/>
          <w:szCs w:val="24"/>
        </w:rPr>
        <w:t xml:space="preserve"> soovi korral tagada, et </w:t>
      </w:r>
      <w:r w:rsidR="00F1558E" w:rsidRPr="00F85FE1">
        <w:rPr>
          <w:rFonts w:cs="Times New Roman"/>
          <w:szCs w:val="24"/>
        </w:rPr>
        <w:t xml:space="preserve">mõne osaniku surma korral osanike ring ei muutu ega täiene, vaid osaühingule </w:t>
      </w:r>
      <w:r w:rsidR="00B23776" w:rsidRPr="00F85FE1">
        <w:rPr>
          <w:rFonts w:cs="Times New Roman"/>
          <w:szCs w:val="24"/>
        </w:rPr>
        <w:t xml:space="preserve">jäävad </w:t>
      </w:r>
      <w:r w:rsidR="00F1558E" w:rsidRPr="00F85FE1">
        <w:rPr>
          <w:rFonts w:cs="Times New Roman"/>
          <w:szCs w:val="24"/>
        </w:rPr>
        <w:t xml:space="preserve">samad osanikud. Osaühingu kui suletud kapitaliühingu puhul, kus osanike roll ja omavaheline koostöö on kesksel kohal, on oluline, et osanikud saaksid kontrollida osanike ringi ja omavahel juba </w:t>
      </w:r>
      <w:r w:rsidR="00EF31D9" w:rsidRPr="00F85FE1">
        <w:rPr>
          <w:rFonts w:cs="Times New Roman"/>
          <w:szCs w:val="24"/>
        </w:rPr>
        <w:t xml:space="preserve">enne </w:t>
      </w:r>
      <w:r w:rsidR="00F1558E" w:rsidRPr="00F85FE1">
        <w:rPr>
          <w:rFonts w:cs="Times New Roman"/>
          <w:szCs w:val="24"/>
        </w:rPr>
        <w:t>kokku leppida, mis toimub kellegi surma korral</w:t>
      </w:r>
      <w:r w:rsidR="000043CE" w:rsidRPr="00F85FE1">
        <w:rPr>
          <w:rFonts w:cs="Times New Roman"/>
          <w:szCs w:val="24"/>
        </w:rPr>
        <w:t xml:space="preserve"> pärimisel.</w:t>
      </w:r>
    </w:p>
    <w:p w14:paraId="21ECC4C6" w14:textId="72D19993" w:rsidR="006A1A69" w:rsidRPr="00F85FE1" w:rsidRDefault="001475FA" w:rsidP="00925990">
      <w:pPr>
        <w:spacing w:line="240" w:lineRule="auto"/>
        <w:jc w:val="both"/>
        <w:rPr>
          <w:rFonts w:cs="Times New Roman"/>
          <w:szCs w:val="24"/>
        </w:rPr>
      </w:pPr>
      <w:r w:rsidRPr="00F85FE1">
        <w:rPr>
          <w:rFonts w:cs="Times New Roman"/>
          <w:szCs w:val="24"/>
        </w:rPr>
        <w:t>V</w:t>
      </w:r>
      <w:r w:rsidR="006A1A69" w:rsidRPr="00F85FE1">
        <w:rPr>
          <w:rFonts w:cs="Times New Roman"/>
          <w:szCs w:val="24"/>
        </w:rPr>
        <w:t xml:space="preserve">t </w:t>
      </w:r>
      <w:r w:rsidRPr="00F85FE1">
        <w:rPr>
          <w:rFonts w:cs="Times New Roman"/>
          <w:szCs w:val="24"/>
        </w:rPr>
        <w:t xml:space="preserve">lisaks </w:t>
      </w:r>
      <w:r w:rsidR="006A1A69" w:rsidRPr="00F85FE1">
        <w:rPr>
          <w:rFonts w:cs="Times New Roman"/>
          <w:szCs w:val="24"/>
        </w:rPr>
        <w:t>analüüs-kontseptsiooni</w:t>
      </w:r>
      <w:r w:rsidRPr="00F85FE1">
        <w:rPr>
          <w:rFonts w:cs="Times New Roman"/>
          <w:szCs w:val="24"/>
        </w:rPr>
        <w:t xml:space="preserve"> </w:t>
      </w:r>
      <w:r w:rsidR="006A1A69" w:rsidRPr="00F85FE1">
        <w:rPr>
          <w:rFonts w:cs="Times New Roman"/>
          <w:szCs w:val="24"/>
        </w:rPr>
        <w:t>punkt</w:t>
      </w:r>
      <w:r w:rsidR="00EF31D9" w:rsidRPr="00F85FE1">
        <w:rPr>
          <w:rFonts w:cs="Times New Roman"/>
          <w:szCs w:val="24"/>
        </w:rPr>
        <w:t>e</w:t>
      </w:r>
      <w:r w:rsidR="006A1A69" w:rsidRPr="00F85FE1">
        <w:rPr>
          <w:rFonts w:cs="Times New Roman"/>
          <w:szCs w:val="24"/>
        </w:rPr>
        <w:t xml:space="preserve"> 6.3.1.1.4</w:t>
      </w:r>
      <w:r w:rsidR="0030349E" w:rsidRPr="00F85FE1">
        <w:rPr>
          <w:rFonts w:cs="Times New Roman"/>
          <w:szCs w:val="24"/>
        </w:rPr>
        <w:t xml:space="preserve"> ja</w:t>
      </w:r>
      <w:r w:rsidRPr="00F85FE1">
        <w:rPr>
          <w:rFonts w:cs="Times New Roman"/>
          <w:szCs w:val="24"/>
        </w:rPr>
        <w:t xml:space="preserve"> </w:t>
      </w:r>
      <w:r w:rsidR="0030349E" w:rsidRPr="00F85FE1">
        <w:rPr>
          <w:rFonts w:cs="Times New Roman"/>
          <w:szCs w:val="24"/>
        </w:rPr>
        <w:t>6.4.1.1.8</w:t>
      </w:r>
      <w:r w:rsidRPr="00F85FE1">
        <w:rPr>
          <w:rFonts w:cs="Times New Roman"/>
          <w:szCs w:val="24"/>
        </w:rPr>
        <w:t>.</w:t>
      </w:r>
    </w:p>
    <w:p w14:paraId="4ADE7406" w14:textId="69A6FD88" w:rsidR="00461333" w:rsidRPr="00F85FE1" w:rsidRDefault="00461333" w:rsidP="00925990">
      <w:pPr>
        <w:spacing w:line="240" w:lineRule="auto"/>
        <w:jc w:val="both"/>
        <w:rPr>
          <w:rFonts w:cs="Times New Roman"/>
          <w:b/>
          <w:bCs/>
          <w:szCs w:val="24"/>
        </w:rPr>
      </w:pPr>
      <w:r w:rsidRPr="00F85FE1">
        <w:rPr>
          <w:rFonts w:cs="Times New Roman"/>
          <w:b/>
          <w:bCs/>
          <w:szCs w:val="24"/>
        </w:rPr>
        <w:lastRenderedPageBreak/>
        <w:t>Paragrahvi 16</w:t>
      </w:r>
      <w:r w:rsidR="00DC592E" w:rsidRPr="00F85FE1">
        <w:rPr>
          <w:rFonts w:cs="Times New Roman"/>
          <w:b/>
          <w:bCs/>
          <w:szCs w:val="24"/>
        </w:rPr>
        <w:t>3</w:t>
      </w:r>
      <w:r w:rsidRPr="00F85FE1">
        <w:rPr>
          <w:rFonts w:cs="Times New Roman"/>
          <w:b/>
          <w:bCs/>
          <w:szCs w:val="24"/>
        </w:rPr>
        <w:t xml:space="preserve"> täiendamine lõigetega </w:t>
      </w:r>
      <w:r w:rsidR="00DC592E" w:rsidRPr="00F85FE1">
        <w:rPr>
          <w:rFonts w:cs="Times New Roman"/>
          <w:b/>
          <w:bCs/>
          <w:szCs w:val="24"/>
        </w:rPr>
        <w:t>4</w:t>
      </w:r>
      <w:r w:rsidRPr="00F85FE1">
        <w:rPr>
          <w:rFonts w:cs="Times New Roman"/>
          <w:b/>
          <w:bCs/>
          <w:szCs w:val="24"/>
        </w:rPr>
        <w:t xml:space="preserve"> ja </w:t>
      </w:r>
      <w:r w:rsidR="00DC592E" w:rsidRPr="00F85FE1">
        <w:rPr>
          <w:rFonts w:cs="Times New Roman"/>
          <w:b/>
          <w:bCs/>
          <w:szCs w:val="24"/>
        </w:rPr>
        <w:t>5</w:t>
      </w:r>
    </w:p>
    <w:p w14:paraId="6094718E" w14:textId="59DBB430" w:rsidR="00C82D3B" w:rsidRPr="00F85FE1" w:rsidRDefault="008047A1" w:rsidP="00925990">
      <w:pPr>
        <w:spacing w:line="240" w:lineRule="auto"/>
        <w:jc w:val="both"/>
        <w:rPr>
          <w:rFonts w:cs="Times New Roman"/>
          <w:szCs w:val="24"/>
        </w:rPr>
      </w:pPr>
      <w:r w:rsidRPr="00F85FE1">
        <w:rPr>
          <w:rFonts w:cs="Times New Roman"/>
          <w:szCs w:val="24"/>
        </w:rPr>
        <w:t>Paragrahvi 16</w:t>
      </w:r>
      <w:r w:rsidR="00DC592E" w:rsidRPr="00F85FE1">
        <w:rPr>
          <w:rFonts w:cs="Times New Roman"/>
          <w:szCs w:val="24"/>
        </w:rPr>
        <w:t>3</w:t>
      </w:r>
      <w:r w:rsidRPr="00F85FE1">
        <w:rPr>
          <w:rFonts w:cs="Times New Roman"/>
          <w:szCs w:val="24"/>
        </w:rPr>
        <w:t xml:space="preserve"> täiendamine lõigetega </w:t>
      </w:r>
      <w:r w:rsidR="00DC592E" w:rsidRPr="00F85FE1">
        <w:rPr>
          <w:rFonts w:cs="Times New Roman"/>
          <w:szCs w:val="24"/>
        </w:rPr>
        <w:t>4</w:t>
      </w:r>
      <w:r w:rsidRPr="00F85FE1">
        <w:rPr>
          <w:rFonts w:cs="Times New Roman"/>
          <w:szCs w:val="24"/>
        </w:rPr>
        <w:t xml:space="preserve"> ja </w:t>
      </w:r>
      <w:r w:rsidR="00DC592E" w:rsidRPr="00F85FE1">
        <w:rPr>
          <w:rFonts w:cs="Times New Roman"/>
          <w:szCs w:val="24"/>
        </w:rPr>
        <w:t>5</w:t>
      </w:r>
      <w:r w:rsidRPr="00F85FE1">
        <w:rPr>
          <w:rFonts w:cs="Times New Roman"/>
          <w:szCs w:val="24"/>
        </w:rPr>
        <w:t xml:space="preserve"> aitab vältida praktikas aeg-ajalt esinenud kuritarvitusi </w:t>
      </w:r>
      <w:r w:rsidR="00DC592E" w:rsidRPr="00F85FE1">
        <w:rPr>
          <w:rFonts w:cs="Times New Roman"/>
          <w:szCs w:val="24"/>
        </w:rPr>
        <w:t xml:space="preserve">osaühingu </w:t>
      </w:r>
      <w:r w:rsidRPr="00F85FE1">
        <w:rPr>
          <w:rFonts w:cs="Times New Roman"/>
          <w:szCs w:val="24"/>
        </w:rPr>
        <w:t>oma osa omandamise</w:t>
      </w:r>
      <w:r w:rsidR="009F4BB6" w:rsidRPr="00F85FE1">
        <w:rPr>
          <w:rFonts w:cs="Times New Roman"/>
          <w:szCs w:val="24"/>
        </w:rPr>
        <w:t>l</w:t>
      </w:r>
      <w:r w:rsidRPr="00F85FE1">
        <w:rPr>
          <w:rFonts w:cs="Times New Roman"/>
          <w:szCs w:val="24"/>
        </w:rPr>
        <w:t>. Nimelt on võimalik oma osa omandamise</w:t>
      </w:r>
      <w:r w:rsidR="00585217" w:rsidRPr="00F85FE1">
        <w:rPr>
          <w:rFonts w:cs="Times New Roman"/>
          <w:szCs w:val="24"/>
        </w:rPr>
        <w:t xml:space="preserve"> kaudu</w:t>
      </w:r>
      <w:r w:rsidRPr="00F85FE1">
        <w:rPr>
          <w:rFonts w:cs="Times New Roman"/>
          <w:szCs w:val="24"/>
        </w:rPr>
        <w:t xml:space="preserve"> osaühingu juhatusel osanike otsusel omandada ühingule osasid</w:t>
      </w:r>
      <w:r w:rsidR="00A74047" w:rsidRPr="00F85FE1">
        <w:rPr>
          <w:rFonts w:cs="Times New Roman"/>
          <w:szCs w:val="24"/>
        </w:rPr>
        <w:t xml:space="preserve"> ka juhul</w:t>
      </w:r>
      <w:r w:rsidRPr="00F85FE1">
        <w:rPr>
          <w:rFonts w:cs="Times New Roman"/>
          <w:szCs w:val="24"/>
        </w:rPr>
        <w:t>, kuid nende võõrandamiseks seadus justkui osanike nõusolekut või otsust ei nõua. Samas on</w:t>
      </w:r>
      <w:r w:rsidR="00800141" w:rsidRPr="00F85FE1">
        <w:rPr>
          <w:rFonts w:cs="Times New Roman"/>
          <w:szCs w:val="24"/>
        </w:rPr>
        <w:t xml:space="preserve"> võimalik osaühingu </w:t>
      </w:r>
      <w:r w:rsidRPr="00F85FE1">
        <w:rPr>
          <w:rFonts w:cs="Times New Roman"/>
          <w:szCs w:val="24"/>
        </w:rPr>
        <w:t>oma osade</w:t>
      </w:r>
      <w:r w:rsidR="007C4A78" w:rsidRPr="00F85FE1">
        <w:rPr>
          <w:rFonts w:cs="Times New Roman"/>
          <w:szCs w:val="24"/>
        </w:rPr>
        <w:t xml:space="preserve"> </w:t>
      </w:r>
      <w:r w:rsidR="00A203EC" w:rsidRPr="00F85FE1">
        <w:rPr>
          <w:rFonts w:cs="Times New Roman"/>
          <w:szCs w:val="24"/>
        </w:rPr>
        <w:t xml:space="preserve">võõrandamise </w:t>
      </w:r>
      <w:r w:rsidR="00DD22BE" w:rsidRPr="00F85FE1">
        <w:rPr>
          <w:rFonts w:cs="Times New Roman"/>
          <w:szCs w:val="24"/>
        </w:rPr>
        <w:t>kaudu</w:t>
      </w:r>
      <w:r w:rsidRPr="00F85FE1">
        <w:rPr>
          <w:rFonts w:cs="Times New Roman"/>
          <w:szCs w:val="24"/>
        </w:rPr>
        <w:t xml:space="preserve"> </w:t>
      </w:r>
      <w:r w:rsidR="000E48F6" w:rsidRPr="00F85FE1">
        <w:rPr>
          <w:rFonts w:cs="Times New Roman"/>
          <w:szCs w:val="24"/>
        </w:rPr>
        <w:t>vaid osadele valitud</w:t>
      </w:r>
      <w:r w:rsidR="00A74047" w:rsidRPr="00F85FE1">
        <w:rPr>
          <w:rFonts w:cs="Times New Roman"/>
          <w:szCs w:val="24"/>
        </w:rPr>
        <w:t xml:space="preserve"> osanikele </w:t>
      </w:r>
      <w:r w:rsidRPr="00F85FE1">
        <w:rPr>
          <w:rFonts w:cs="Times New Roman"/>
          <w:szCs w:val="24"/>
        </w:rPr>
        <w:t xml:space="preserve">saavutada osalusproportsioonide muutumine ühingus. Sarnaste kuritarvituste eest osakapitali suurendamisel kaitseb osanikke </w:t>
      </w:r>
      <w:proofErr w:type="spellStart"/>
      <w:r w:rsidRPr="00F85FE1">
        <w:rPr>
          <w:rFonts w:cs="Times New Roman"/>
          <w:szCs w:val="24"/>
        </w:rPr>
        <w:t>ÄS</w:t>
      </w:r>
      <w:r w:rsidR="003760D5" w:rsidRPr="00F85FE1">
        <w:rPr>
          <w:rFonts w:cs="Times New Roman"/>
          <w:szCs w:val="24"/>
        </w:rPr>
        <w:t>-i</w:t>
      </w:r>
      <w:proofErr w:type="spellEnd"/>
      <w:r w:rsidRPr="00F85FE1">
        <w:rPr>
          <w:rFonts w:cs="Times New Roman"/>
          <w:szCs w:val="24"/>
        </w:rPr>
        <w:t xml:space="preserve"> § 193, mis annab osanikele eesõiguse osakapitali suurendamises osalemiseks ning näeb ette, et eesõiguse välistamiseks on vajalik osanike ¾ häälteenamusega vastu võetud otsus.</w:t>
      </w:r>
    </w:p>
    <w:p w14:paraId="6AFFFE0F" w14:textId="39EECC1A" w:rsidR="00075707" w:rsidRPr="00F85FE1" w:rsidRDefault="008047A1" w:rsidP="00925990">
      <w:pPr>
        <w:spacing w:line="240" w:lineRule="auto"/>
        <w:jc w:val="both"/>
        <w:rPr>
          <w:rFonts w:cs="Times New Roman"/>
          <w:szCs w:val="24"/>
        </w:rPr>
      </w:pPr>
      <w:r w:rsidRPr="00F85FE1">
        <w:rPr>
          <w:rFonts w:cs="Times New Roman"/>
          <w:szCs w:val="24"/>
        </w:rPr>
        <w:t>Lisatavate lõigetega laiendatakse osakapitali suurendamisel §-st 193 tulenevat osanike kaitse</w:t>
      </w:r>
      <w:r w:rsidR="00ED1EB0" w:rsidRPr="00F85FE1">
        <w:rPr>
          <w:rFonts w:cs="Times New Roman"/>
          <w:szCs w:val="24"/>
        </w:rPr>
        <w:t>t</w:t>
      </w:r>
      <w:r w:rsidRPr="00F85FE1">
        <w:rPr>
          <w:rFonts w:cs="Times New Roman"/>
          <w:szCs w:val="24"/>
        </w:rPr>
        <w:t xml:space="preserve"> ka oma osade võõrandamise </w:t>
      </w:r>
      <w:r w:rsidR="00ED1EB0" w:rsidRPr="00F85FE1">
        <w:rPr>
          <w:rFonts w:cs="Times New Roman"/>
          <w:szCs w:val="24"/>
        </w:rPr>
        <w:t>korral</w:t>
      </w:r>
      <w:r w:rsidRPr="00F85FE1">
        <w:rPr>
          <w:rFonts w:cs="Times New Roman"/>
          <w:szCs w:val="24"/>
        </w:rPr>
        <w:t xml:space="preserve">. Nii näeb lisatav lõige </w:t>
      </w:r>
      <w:r w:rsidR="008D7E93" w:rsidRPr="00F85FE1">
        <w:rPr>
          <w:rFonts w:cs="Times New Roman"/>
          <w:szCs w:val="24"/>
        </w:rPr>
        <w:t>4</w:t>
      </w:r>
      <w:r w:rsidRPr="00F85FE1">
        <w:rPr>
          <w:rFonts w:cs="Times New Roman"/>
          <w:szCs w:val="24"/>
        </w:rPr>
        <w:t xml:space="preserve"> ette, et osaühingule kuuluva oma osa võõrandamine toimub osanike otsuse alusel. Lõike </w:t>
      </w:r>
      <w:r w:rsidR="008D7E93" w:rsidRPr="00F85FE1">
        <w:rPr>
          <w:rFonts w:cs="Times New Roman"/>
          <w:szCs w:val="24"/>
        </w:rPr>
        <w:t>5</w:t>
      </w:r>
      <w:r w:rsidRPr="00F85FE1">
        <w:rPr>
          <w:rFonts w:cs="Times New Roman"/>
          <w:szCs w:val="24"/>
        </w:rPr>
        <w:t xml:space="preserve"> kohaselt on osanikul osaühingule kuuluva oma osa võõrandamisel osa omandamise eesõigus võrdeliselt tema osaga. Osaniku eesõiguse osaühingule kuuluva oma osa omandamiseks võib välistada osanike otsusega, mille poolt on antud vähemalt 3/4 osanike koosolekul esindatud häältest või seadustiku § 174 lõikes </w:t>
      </w:r>
      <w:r w:rsidR="00ED1EB0" w:rsidRPr="00F85FE1">
        <w:rPr>
          <w:rFonts w:cs="Times New Roman"/>
          <w:szCs w:val="24"/>
        </w:rPr>
        <w:t xml:space="preserve">2 </w:t>
      </w:r>
      <w:r w:rsidRPr="00F85FE1">
        <w:rPr>
          <w:rFonts w:cs="Times New Roman"/>
          <w:szCs w:val="24"/>
        </w:rPr>
        <w:t xml:space="preserve">nimetatud juhul vähemalt 3/4 osanike häältest, kui põhikirjaga ei ole ette nähtud suurema häälteenamuse nõuet. Osanike osaühingu osa omandamise eesõigusele kohaldatakse </w:t>
      </w:r>
      <w:r w:rsidR="000E1948" w:rsidRPr="00F85FE1">
        <w:rPr>
          <w:rFonts w:cs="Times New Roman"/>
          <w:szCs w:val="24"/>
        </w:rPr>
        <w:t xml:space="preserve">äriseadustiku </w:t>
      </w:r>
      <w:r w:rsidRPr="00F85FE1">
        <w:rPr>
          <w:rFonts w:cs="Times New Roman"/>
          <w:szCs w:val="24"/>
        </w:rPr>
        <w:t>§-s 193 sätestatut.</w:t>
      </w:r>
    </w:p>
    <w:p w14:paraId="4A06E445" w14:textId="77777777" w:rsidR="00595D98" w:rsidRPr="00F85FE1" w:rsidRDefault="00595D98" w:rsidP="00925990">
      <w:pPr>
        <w:spacing w:line="240" w:lineRule="auto"/>
        <w:jc w:val="both"/>
        <w:rPr>
          <w:rFonts w:cs="Times New Roman"/>
          <w:b/>
          <w:bCs/>
          <w:szCs w:val="24"/>
        </w:rPr>
      </w:pPr>
      <w:r w:rsidRPr="00F85FE1">
        <w:rPr>
          <w:rFonts w:cs="Times New Roman"/>
          <w:b/>
          <w:bCs/>
          <w:szCs w:val="24"/>
        </w:rPr>
        <w:t>Paragrahvi 166 muutmine</w:t>
      </w:r>
    </w:p>
    <w:p w14:paraId="60947190" w14:textId="3BAC5213" w:rsidR="00C82D3B" w:rsidRPr="00F85FE1" w:rsidRDefault="2F5A8E0E" w:rsidP="00925990">
      <w:pPr>
        <w:spacing w:line="240" w:lineRule="auto"/>
        <w:jc w:val="both"/>
        <w:rPr>
          <w:rFonts w:cs="Times New Roman"/>
          <w:szCs w:val="24"/>
        </w:rPr>
      </w:pPr>
      <w:r w:rsidRPr="00F85FE1">
        <w:rPr>
          <w:rFonts w:cs="Times New Roman"/>
          <w:szCs w:val="24"/>
        </w:rPr>
        <w:t>Äriseadustiku</w:t>
      </w:r>
      <w:r w:rsidR="1F7E2E75" w:rsidRPr="00F85FE1">
        <w:rPr>
          <w:rFonts w:cs="Times New Roman"/>
          <w:szCs w:val="24"/>
        </w:rPr>
        <w:t xml:space="preserve"> </w:t>
      </w:r>
      <w:r w:rsidR="68AD4364" w:rsidRPr="00F85FE1">
        <w:rPr>
          <w:rFonts w:cs="Times New Roman"/>
          <w:szCs w:val="24"/>
        </w:rPr>
        <w:t>§</w:t>
      </w:r>
      <w:r w:rsidR="1F7E2E75" w:rsidRPr="00F85FE1">
        <w:rPr>
          <w:rFonts w:cs="Times New Roman"/>
          <w:szCs w:val="24"/>
        </w:rPr>
        <w:t xml:space="preserve"> 166 lõiget</w:t>
      </w:r>
      <w:r w:rsidR="68AD4364" w:rsidRPr="00F85FE1">
        <w:rPr>
          <w:rFonts w:cs="Times New Roman"/>
          <w:szCs w:val="24"/>
        </w:rPr>
        <w:t xml:space="preserve"> 1</w:t>
      </w:r>
      <w:r w:rsidR="1F7E2E75" w:rsidRPr="00F85FE1">
        <w:rPr>
          <w:rFonts w:cs="Times New Roman"/>
          <w:szCs w:val="24"/>
        </w:rPr>
        <w:t xml:space="preserve"> </w:t>
      </w:r>
      <w:r w:rsidRPr="00F85FE1">
        <w:rPr>
          <w:rFonts w:cs="Times New Roman"/>
          <w:szCs w:val="24"/>
        </w:rPr>
        <w:t xml:space="preserve">täiendatakse </w:t>
      </w:r>
      <w:r w:rsidR="62362825" w:rsidRPr="00F85FE1">
        <w:rPr>
          <w:rFonts w:cs="Times New Roman"/>
          <w:szCs w:val="24"/>
        </w:rPr>
        <w:t>nii, et</w:t>
      </w:r>
      <w:r w:rsidR="3FE1F9EC" w:rsidRPr="00F85FE1">
        <w:rPr>
          <w:rFonts w:cs="Times New Roman"/>
          <w:szCs w:val="24"/>
        </w:rPr>
        <w:t xml:space="preserve"> </w:t>
      </w:r>
      <w:r w:rsidR="1F7E2E75" w:rsidRPr="00F85FE1">
        <w:rPr>
          <w:rFonts w:cs="Times New Roman"/>
          <w:szCs w:val="24"/>
        </w:rPr>
        <w:t xml:space="preserve">osaühingu osanikule </w:t>
      </w:r>
      <w:r w:rsidR="007656E9" w:rsidRPr="00F85FE1">
        <w:rPr>
          <w:rFonts w:cs="Times New Roman"/>
          <w:szCs w:val="24"/>
        </w:rPr>
        <w:t xml:space="preserve">antakse </w:t>
      </w:r>
      <w:r w:rsidR="1F7E2E75" w:rsidRPr="00F85FE1">
        <w:rPr>
          <w:rFonts w:cs="Times New Roman"/>
          <w:szCs w:val="24"/>
        </w:rPr>
        <w:t>sõnaselgelt õigus nõuda samas mahus</w:t>
      </w:r>
      <w:r w:rsidR="62362825" w:rsidRPr="00F85FE1">
        <w:rPr>
          <w:rFonts w:cs="Times New Roman"/>
          <w:szCs w:val="24"/>
        </w:rPr>
        <w:t xml:space="preserve"> osaühinguga</w:t>
      </w:r>
      <w:r w:rsidR="1F7E2E75" w:rsidRPr="00F85FE1">
        <w:rPr>
          <w:rFonts w:cs="Times New Roman"/>
          <w:szCs w:val="24"/>
        </w:rPr>
        <w:t xml:space="preserve"> teavet ja dokumente ka osaühingu tütarettevõtjate kohta. Praktikas on </w:t>
      </w:r>
      <w:r w:rsidR="62362825" w:rsidRPr="00F85FE1">
        <w:rPr>
          <w:rFonts w:cs="Times New Roman"/>
          <w:szCs w:val="24"/>
        </w:rPr>
        <w:t xml:space="preserve">esile kerkinud </w:t>
      </w:r>
      <w:r w:rsidR="1F7E2E75" w:rsidRPr="00F85FE1">
        <w:rPr>
          <w:rFonts w:cs="Times New Roman"/>
          <w:szCs w:val="24"/>
        </w:rPr>
        <w:t>küsimus, kas osanikul on selline õigus või mitte</w:t>
      </w:r>
      <w:r w:rsidR="2C1923D2" w:rsidRPr="00F85FE1">
        <w:rPr>
          <w:rFonts w:cs="Times New Roman"/>
          <w:szCs w:val="24"/>
        </w:rPr>
        <w:t xml:space="preserve"> ja see on </w:t>
      </w:r>
      <w:r w:rsidR="1F7E2E75" w:rsidRPr="00F85FE1">
        <w:rPr>
          <w:rFonts w:cs="Times New Roman"/>
          <w:szCs w:val="24"/>
        </w:rPr>
        <w:t xml:space="preserve">põhjustanud </w:t>
      </w:r>
      <w:r w:rsidR="2C1923D2" w:rsidRPr="00F85FE1">
        <w:rPr>
          <w:rFonts w:cs="Times New Roman"/>
          <w:szCs w:val="24"/>
        </w:rPr>
        <w:t>kohtu</w:t>
      </w:r>
      <w:r w:rsidR="1F7E2E75" w:rsidRPr="00F85FE1">
        <w:rPr>
          <w:rFonts w:cs="Times New Roman"/>
          <w:szCs w:val="24"/>
        </w:rPr>
        <w:t>vaidlusi. Muudatuse eesmärk on vältida olukorda, kus osaühingut kontrolliv enamus takistab vähemusosanikul saada piisavalt teavet sel teel, et osa tegevust viiakse üle tütarühingusse. Osaniku õigus saada teavet tütarühingute kohta on mh ette nähtud ka Euroopa Ühinguõiguse Mudelseaduses (</w:t>
      </w:r>
      <w:proofErr w:type="spellStart"/>
      <w:r w:rsidR="1F7E2E75" w:rsidRPr="00F85FE1">
        <w:rPr>
          <w:rFonts w:cs="Times New Roman"/>
          <w:szCs w:val="24"/>
        </w:rPr>
        <w:t>European</w:t>
      </w:r>
      <w:proofErr w:type="spellEnd"/>
      <w:r w:rsidR="1F7E2E75" w:rsidRPr="00F85FE1">
        <w:rPr>
          <w:rFonts w:cs="Times New Roman"/>
          <w:szCs w:val="24"/>
        </w:rPr>
        <w:t xml:space="preserve"> </w:t>
      </w:r>
      <w:proofErr w:type="spellStart"/>
      <w:r w:rsidR="1F7E2E75" w:rsidRPr="00F85FE1">
        <w:rPr>
          <w:rFonts w:cs="Times New Roman"/>
          <w:szCs w:val="24"/>
        </w:rPr>
        <w:t>Model</w:t>
      </w:r>
      <w:proofErr w:type="spellEnd"/>
      <w:r w:rsidR="1F7E2E75" w:rsidRPr="00F85FE1">
        <w:rPr>
          <w:rFonts w:cs="Times New Roman"/>
          <w:szCs w:val="24"/>
        </w:rPr>
        <w:t xml:space="preserve"> Company Law </w:t>
      </w:r>
      <w:proofErr w:type="spellStart"/>
      <w:r w:rsidR="1F7E2E75" w:rsidRPr="00F85FE1">
        <w:rPr>
          <w:rFonts w:cs="Times New Roman"/>
          <w:szCs w:val="24"/>
        </w:rPr>
        <w:t>Act</w:t>
      </w:r>
      <w:proofErr w:type="spellEnd"/>
      <w:r w:rsidR="1F7E2E75" w:rsidRPr="00F85FE1">
        <w:rPr>
          <w:rFonts w:cs="Times New Roman"/>
          <w:szCs w:val="24"/>
        </w:rPr>
        <w:t>).</w:t>
      </w:r>
    </w:p>
    <w:p w14:paraId="50E2BAEB" w14:textId="243DDC5D" w:rsidR="00C75AFA" w:rsidRPr="00F85FE1" w:rsidRDefault="00FC2281" w:rsidP="00925990">
      <w:pPr>
        <w:spacing w:line="240" w:lineRule="auto"/>
        <w:jc w:val="both"/>
        <w:rPr>
          <w:rFonts w:cs="Times New Roman"/>
          <w:szCs w:val="24"/>
        </w:rPr>
      </w:pPr>
      <w:r w:rsidRPr="00F85FE1">
        <w:rPr>
          <w:rFonts w:cs="Times New Roman"/>
          <w:szCs w:val="24"/>
        </w:rPr>
        <w:t>Vt lisaks</w:t>
      </w:r>
      <w:r w:rsidR="008047A1" w:rsidRPr="00F85FE1">
        <w:rPr>
          <w:rFonts w:cs="Times New Roman"/>
          <w:szCs w:val="24"/>
        </w:rPr>
        <w:t xml:space="preserve"> analüüs-kontseptsiooni punktis9.4.1. ja </w:t>
      </w:r>
      <w:r w:rsidRPr="00F85FE1">
        <w:rPr>
          <w:rFonts w:cs="Times New Roman"/>
          <w:szCs w:val="24"/>
        </w:rPr>
        <w:t>punkti</w:t>
      </w:r>
      <w:r w:rsidR="008047A1" w:rsidRPr="00F85FE1">
        <w:rPr>
          <w:rFonts w:cs="Times New Roman"/>
          <w:szCs w:val="24"/>
        </w:rPr>
        <w:t xml:space="preserve"> 9.5.</w:t>
      </w:r>
    </w:p>
    <w:p w14:paraId="5D2B609E" w14:textId="38FF46FA" w:rsidR="00184EFD" w:rsidRPr="00F85FE1" w:rsidRDefault="00184EFD" w:rsidP="006D48B8">
      <w:pPr>
        <w:spacing w:line="240" w:lineRule="auto"/>
        <w:jc w:val="both"/>
        <w:rPr>
          <w:rFonts w:cs="Times New Roman"/>
          <w:b/>
          <w:szCs w:val="24"/>
        </w:rPr>
      </w:pPr>
      <w:r w:rsidRPr="00F85FE1">
        <w:rPr>
          <w:rFonts w:cs="Times New Roman"/>
          <w:b/>
          <w:szCs w:val="24"/>
        </w:rPr>
        <w:t>Paragrahvi 168 muutmine</w:t>
      </w:r>
    </w:p>
    <w:p w14:paraId="60947192" w14:textId="26902062" w:rsidR="00C82D3B" w:rsidRPr="00F85FE1" w:rsidRDefault="008047A1" w:rsidP="006D48B8">
      <w:pPr>
        <w:spacing w:line="240" w:lineRule="auto"/>
        <w:jc w:val="both"/>
        <w:rPr>
          <w:rFonts w:cs="Times New Roman"/>
          <w:szCs w:val="24"/>
        </w:rPr>
      </w:pPr>
      <w:r w:rsidRPr="00F85FE1">
        <w:rPr>
          <w:rFonts w:cs="Times New Roman"/>
          <w:szCs w:val="24"/>
        </w:rPr>
        <w:t>Kavandatava muudatuse eesmär</w:t>
      </w:r>
      <w:r w:rsidR="00A450E2" w:rsidRPr="00F85FE1">
        <w:rPr>
          <w:rFonts w:cs="Times New Roman"/>
          <w:szCs w:val="24"/>
        </w:rPr>
        <w:t>k</w:t>
      </w:r>
      <w:r w:rsidRPr="00F85FE1">
        <w:rPr>
          <w:rFonts w:cs="Times New Roman"/>
          <w:szCs w:val="24"/>
        </w:rPr>
        <w:t xml:space="preserve"> on täpsustada osaühingu osanike kui juhtorgani (kõrgema otsustustasandi liikmete) pädevus</w:t>
      </w:r>
      <w:r w:rsidR="00712DD2" w:rsidRPr="00F85FE1">
        <w:rPr>
          <w:rFonts w:cs="Times New Roman"/>
          <w:szCs w:val="24"/>
        </w:rPr>
        <w:t>t</w:t>
      </w:r>
      <w:r w:rsidR="00F3163A" w:rsidRPr="00F85FE1">
        <w:rPr>
          <w:rFonts w:cs="Times New Roman"/>
          <w:szCs w:val="24"/>
        </w:rPr>
        <w:t xml:space="preserve"> </w:t>
      </w:r>
      <w:r w:rsidRPr="00F85FE1">
        <w:rPr>
          <w:rFonts w:cs="Times New Roman"/>
          <w:szCs w:val="24"/>
        </w:rPr>
        <w:t>hääletamiskeelu kohaldamisala täpsustamise</w:t>
      </w:r>
      <w:r w:rsidR="00251FD0" w:rsidRPr="00F85FE1">
        <w:rPr>
          <w:rFonts w:cs="Times New Roman"/>
          <w:szCs w:val="24"/>
        </w:rPr>
        <w:t>l</w:t>
      </w:r>
      <w:r w:rsidRPr="00F85FE1">
        <w:rPr>
          <w:rFonts w:cs="Times New Roman"/>
          <w:szCs w:val="24"/>
        </w:rPr>
        <w:t xml:space="preserve"> ja muutmise</w:t>
      </w:r>
      <w:r w:rsidR="00251FD0" w:rsidRPr="00F85FE1">
        <w:rPr>
          <w:rFonts w:cs="Times New Roman"/>
          <w:szCs w:val="24"/>
        </w:rPr>
        <w:t>l</w:t>
      </w:r>
      <w:r w:rsidRPr="00F85FE1">
        <w:rPr>
          <w:rFonts w:cs="Times New Roman"/>
          <w:szCs w:val="24"/>
        </w:rPr>
        <w:t xml:space="preserve">. Kui kehtiv </w:t>
      </w:r>
      <w:r w:rsidR="00F3163A" w:rsidRPr="00F85FE1">
        <w:rPr>
          <w:rFonts w:cs="Times New Roman"/>
          <w:szCs w:val="24"/>
        </w:rPr>
        <w:t>kord</w:t>
      </w:r>
      <w:r w:rsidRPr="00F85FE1">
        <w:rPr>
          <w:rFonts w:cs="Times New Roman"/>
          <w:szCs w:val="24"/>
        </w:rPr>
        <w:t xml:space="preserve"> näeb ette (ÄS § 168 lg 1 punkt 10), et osanike pädevusse kuulub nõukogu liikmega või juhul, kui ühingul ei ole nõukogu, siis juhatuse liikmega tehingu tegemise otsustamine, tehingu tingimuste määramine, õigusvaidluse pidamise otsustamine ning selles tehingus või vaidluses osaühingu esindaja määramine, siis kavandatava muudatuse kohaselt kuulub ühemõtteliselt osaühingu osanike pädevusse ka esindaja määramine sellise õigusvaidluse pidamiseks, mille on algatanud ühingu vastu nõukogu liige või nõukogu puudumisel juhatuse liige. </w:t>
      </w:r>
    </w:p>
    <w:p w14:paraId="6CA070FF" w14:textId="56981BB3" w:rsidR="00C75AFA" w:rsidRPr="00F85FE1" w:rsidRDefault="0F9938D7" w:rsidP="006D48B8">
      <w:pPr>
        <w:spacing w:line="240" w:lineRule="auto"/>
        <w:jc w:val="both"/>
        <w:rPr>
          <w:rFonts w:cs="Times New Roman"/>
          <w:szCs w:val="24"/>
        </w:rPr>
      </w:pPr>
      <w:r w:rsidRPr="00F85FE1">
        <w:rPr>
          <w:rFonts w:cs="Times New Roman"/>
          <w:szCs w:val="24"/>
        </w:rPr>
        <w:t>V</w:t>
      </w:r>
      <w:r w:rsidR="6F518EF6" w:rsidRPr="00F85FE1">
        <w:rPr>
          <w:rFonts w:cs="Times New Roman"/>
          <w:szCs w:val="24"/>
        </w:rPr>
        <w:t>t</w:t>
      </w:r>
      <w:r w:rsidRPr="00F85FE1">
        <w:rPr>
          <w:rFonts w:cs="Times New Roman"/>
          <w:szCs w:val="24"/>
        </w:rPr>
        <w:t xml:space="preserve"> lisaks</w:t>
      </w:r>
      <w:r w:rsidR="1F7E2E75" w:rsidRPr="00F85FE1">
        <w:rPr>
          <w:rFonts w:cs="Times New Roman"/>
          <w:szCs w:val="24"/>
        </w:rPr>
        <w:t xml:space="preserve"> analüüs-kontseptsiooni punkti</w:t>
      </w:r>
      <w:r w:rsidR="39B21993" w:rsidRPr="00F85FE1">
        <w:rPr>
          <w:rFonts w:cs="Times New Roman"/>
          <w:szCs w:val="24"/>
        </w:rPr>
        <w:t xml:space="preserve"> </w:t>
      </w:r>
      <w:r w:rsidR="1F7E2E75" w:rsidRPr="00F85FE1">
        <w:rPr>
          <w:rFonts w:cs="Times New Roman"/>
          <w:szCs w:val="24"/>
        </w:rPr>
        <w:t>7.2.3.</w:t>
      </w:r>
    </w:p>
    <w:p w14:paraId="6463FCF5" w14:textId="091A0534" w:rsidR="00F90069" w:rsidRPr="00F85FE1" w:rsidRDefault="00F90069" w:rsidP="006D48B8">
      <w:pPr>
        <w:spacing w:line="240" w:lineRule="auto"/>
        <w:jc w:val="both"/>
        <w:rPr>
          <w:rFonts w:cs="Times New Roman"/>
          <w:b/>
          <w:bCs/>
          <w:szCs w:val="24"/>
        </w:rPr>
      </w:pPr>
      <w:r w:rsidRPr="00F85FE1">
        <w:rPr>
          <w:rFonts w:cs="Times New Roman"/>
          <w:b/>
          <w:bCs/>
          <w:szCs w:val="24"/>
        </w:rPr>
        <w:t>Paragrahvi 170 muutmine</w:t>
      </w:r>
    </w:p>
    <w:p w14:paraId="60947194" w14:textId="104F46B4" w:rsidR="00C82D3B" w:rsidRPr="00F85FE1" w:rsidRDefault="008047A1" w:rsidP="006D48B8">
      <w:pPr>
        <w:spacing w:line="240" w:lineRule="auto"/>
        <w:jc w:val="both"/>
        <w:rPr>
          <w:rFonts w:cs="Times New Roman"/>
          <w:szCs w:val="24"/>
        </w:rPr>
      </w:pPr>
      <w:r w:rsidRPr="00F85FE1">
        <w:rPr>
          <w:rFonts w:cs="Times New Roman"/>
          <w:szCs w:val="24"/>
        </w:rPr>
        <w:t>Paragrahvi 170 on kavandatud kaks muudatust. Paragrahv</w:t>
      </w:r>
      <w:r w:rsidR="00FF42D4" w:rsidRPr="00F85FE1">
        <w:rPr>
          <w:rFonts w:cs="Times New Roman"/>
          <w:szCs w:val="24"/>
        </w:rPr>
        <w:t>i</w:t>
      </w:r>
      <w:r w:rsidRPr="00F85FE1">
        <w:rPr>
          <w:rFonts w:cs="Times New Roman"/>
          <w:szCs w:val="24"/>
        </w:rPr>
        <w:t xml:space="preserve"> 170 l</w:t>
      </w:r>
      <w:r w:rsidR="00FF42D4" w:rsidRPr="00F85FE1">
        <w:rPr>
          <w:rFonts w:cs="Times New Roman"/>
          <w:szCs w:val="24"/>
        </w:rPr>
        <w:t>õike</w:t>
      </w:r>
      <w:r w:rsidRPr="00F85FE1">
        <w:rPr>
          <w:rFonts w:cs="Times New Roman"/>
          <w:szCs w:val="24"/>
        </w:rPr>
        <w:t xml:space="preserve"> 2 muudatus on põhimõtteline ja kontseptsiooni </w:t>
      </w:r>
      <w:r w:rsidR="00FF42D4" w:rsidRPr="00F85FE1">
        <w:rPr>
          <w:rFonts w:cs="Times New Roman"/>
          <w:szCs w:val="24"/>
        </w:rPr>
        <w:t xml:space="preserve">sisuline </w:t>
      </w:r>
      <w:r w:rsidRPr="00F85FE1">
        <w:rPr>
          <w:rFonts w:cs="Times New Roman"/>
          <w:szCs w:val="24"/>
        </w:rPr>
        <w:t xml:space="preserve">muutus, millega kaotatakse üldine kvooruminõue otsuste vastuvõtmisel. Teine muudatus </w:t>
      </w:r>
      <w:r w:rsidR="005B295D" w:rsidRPr="00F85FE1">
        <w:rPr>
          <w:rFonts w:cs="Times New Roman"/>
          <w:szCs w:val="24"/>
        </w:rPr>
        <w:t>tehakse</w:t>
      </w:r>
      <w:r w:rsidRPr="00F85FE1">
        <w:rPr>
          <w:rFonts w:cs="Times New Roman"/>
          <w:szCs w:val="24"/>
        </w:rPr>
        <w:t xml:space="preserve"> l</w:t>
      </w:r>
      <w:r w:rsidR="005B295D" w:rsidRPr="00F85FE1">
        <w:rPr>
          <w:rFonts w:cs="Times New Roman"/>
          <w:szCs w:val="24"/>
        </w:rPr>
        <w:t>õikes</w:t>
      </w:r>
      <w:r w:rsidRPr="00F85FE1">
        <w:rPr>
          <w:rFonts w:cs="Times New Roman"/>
          <w:szCs w:val="24"/>
        </w:rPr>
        <w:t xml:space="preserve"> 5 ja</w:t>
      </w:r>
      <w:r w:rsidR="005B295D" w:rsidRPr="00F85FE1">
        <w:rPr>
          <w:rFonts w:cs="Times New Roman"/>
          <w:szCs w:val="24"/>
        </w:rPr>
        <w:t xml:space="preserve"> see</w:t>
      </w:r>
      <w:r w:rsidRPr="00F85FE1">
        <w:rPr>
          <w:rFonts w:cs="Times New Roman"/>
          <w:szCs w:val="24"/>
        </w:rPr>
        <w:t xml:space="preserve"> on</w:t>
      </w:r>
      <w:r w:rsidR="00FB4D0D" w:rsidRPr="00F85FE1">
        <w:rPr>
          <w:rFonts w:cs="Times New Roman"/>
          <w:szCs w:val="24"/>
        </w:rPr>
        <w:t xml:space="preserve"> </w:t>
      </w:r>
      <w:r w:rsidRPr="00F85FE1">
        <w:rPr>
          <w:rFonts w:cs="Times New Roman"/>
          <w:szCs w:val="24"/>
        </w:rPr>
        <w:t>seo</w:t>
      </w:r>
      <w:r w:rsidR="005B295D" w:rsidRPr="00F85FE1">
        <w:rPr>
          <w:rFonts w:cs="Times New Roman"/>
          <w:szCs w:val="24"/>
        </w:rPr>
        <w:t>tud</w:t>
      </w:r>
      <w:r w:rsidRPr="00F85FE1">
        <w:rPr>
          <w:rFonts w:cs="Times New Roman"/>
          <w:szCs w:val="24"/>
        </w:rPr>
        <w:t xml:space="preserve"> eelnõude koostamise kohustuse kaotamisega (vt § 171</w:t>
      </w:r>
      <w:r w:rsidRPr="00F85FE1">
        <w:rPr>
          <w:rFonts w:cs="Times New Roman"/>
          <w:szCs w:val="24"/>
          <w:vertAlign w:val="superscript"/>
        </w:rPr>
        <w:t>2</w:t>
      </w:r>
      <w:r w:rsidRPr="00F85FE1">
        <w:rPr>
          <w:rFonts w:cs="Times New Roman"/>
          <w:szCs w:val="24"/>
        </w:rPr>
        <w:t xml:space="preserve"> </w:t>
      </w:r>
      <w:r w:rsidR="40E2BC0B" w:rsidRPr="00F85FE1">
        <w:rPr>
          <w:rFonts w:cs="Times New Roman"/>
          <w:szCs w:val="24"/>
        </w:rPr>
        <w:t>kehtetuks tunnistamine</w:t>
      </w:r>
      <w:r w:rsidRPr="00F85FE1">
        <w:rPr>
          <w:rFonts w:cs="Times New Roman"/>
          <w:szCs w:val="24"/>
        </w:rPr>
        <w:t>).</w:t>
      </w:r>
    </w:p>
    <w:p w14:paraId="60947196" w14:textId="69CB54C1" w:rsidR="00C82D3B" w:rsidRPr="00F85FE1" w:rsidRDefault="008047A1" w:rsidP="006D48B8">
      <w:pPr>
        <w:spacing w:line="240" w:lineRule="auto"/>
        <w:jc w:val="both"/>
        <w:rPr>
          <w:rFonts w:cs="Times New Roman"/>
          <w:szCs w:val="24"/>
        </w:rPr>
      </w:pPr>
      <w:r w:rsidRPr="00F85FE1">
        <w:rPr>
          <w:rFonts w:cs="Times New Roman"/>
          <w:szCs w:val="24"/>
        </w:rPr>
        <w:lastRenderedPageBreak/>
        <w:t>Kehtiv</w:t>
      </w:r>
      <w:r w:rsidR="009613BB" w:rsidRPr="00F85FE1">
        <w:rPr>
          <w:rFonts w:cs="Times New Roman"/>
          <w:szCs w:val="24"/>
        </w:rPr>
        <w:t>a</w:t>
      </w:r>
      <w:r w:rsidRPr="00F85FE1">
        <w:rPr>
          <w:rFonts w:cs="Times New Roman"/>
          <w:szCs w:val="24"/>
        </w:rPr>
        <w:t xml:space="preserve"> </w:t>
      </w:r>
      <w:r w:rsidR="00E4702D" w:rsidRPr="00F85FE1">
        <w:rPr>
          <w:rFonts w:cs="Times New Roman"/>
          <w:szCs w:val="24"/>
        </w:rPr>
        <w:t>kor</w:t>
      </w:r>
      <w:r w:rsidR="009613BB" w:rsidRPr="00F85FE1">
        <w:rPr>
          <w:rFonts w:cs="Times New Roman"/>
          <w:szCs w:val="24"/>
        </w:rPr>
        <w:t>ra kohaselt</w:t>
      </w:r>
      <w:r w:rsidRPr="00F85FE1">
        <w:rPr>
          <w:rFonts w:cs="Times New Roman"/>
          <w:szCs w:val="24"/>
        </w:rPr>
        <w:t xml:space="preserve"> (§ 170 lg 2)</w:t>
      </w:r>
      <w:r w:rsidR="00EE6116" w:rsidRPr="00F85FE1">
        <w:rPr>
          <w:rFonts w:cs="Times New Roman"/>
          <w:szCs w:val="24"/>
        </w:rPr>
        <w:t xml:space="preserve"> on</w:t>
      </w:r>
      <w:r w:rsidRPr="00F85FE1">
        <w:rPr>
          <w:rFonts w:cs="Times New Roman"/>
          <w:szCs w:val="24"/>
        </w:rPr>
        <w:t xml:space="preserve"> osaühingu osanike koosolek otsustusvõimeline juhul, kui sellel on esindatud üle poole osadega esindatud häältest, kui põhikirjaga ei ole ette nähtud suurema esindatuse nõuet. Uue sõnastuse kohaselt võib osaühingu põhikirjas ette näha, kui suur arv hääli peab olema osanike koosolekul osadega esindatud, et osanike koosolek oleks otsustusvõimeline.</w:t>
      </w:r>
      <w:r w:rsidR="00696B66" w:rsidRPr="00F85FE1">
        <w:rPr>
          <w:rFonts w:cs="Times New Roman"/>
          <w:szCs w:val="24"/>
        </w:rPr>
        <w:t xml:space="preserve"> </w:t>
      </w:r>
      <w:r w:rsidR="0064490F" w:rsidRPr="00F85FE1">
        <w:rPr>
          <w:rFonts w:cs="Times New Roman"/>
          <w:szCs w:val="24"/>
        </w:rPr>
        <w:t>M</w:t>
      </w:r>
      <w:r w:rsidRPr="00F85FE1">
        <w:rPr>
          <w:rFonts w:cs="Times New Roman"/>
          <w:szCs w:val="24"/>
        </w:rPr>
        <w:t xml:space="preserve">uudatus </w:t>
      </w:r>
      <w:r w:rsidR="00FC1054" w:rsidRPr="00F85FE1">
        <w:rPr>
          <w:rFonts w:cs="Times New Roman"/>
          <w:szCs w:val="24"/>
        </w:rPr>
        <w:t xml:space="preserve">tähendab samuti </w:t>
      </w:r>
      <w:r w:rsidRPr="00F85FE1">
        <w:rPr>
          <w:rFonts w:cs="Times New Roman"/>
          <w:szCs w:val="24"/>
        </w:rPr>
        <w:t>kehtivas õiguses ettenähtud kvooruminõude kaotamist</w:t>
      </w:r>
      <w:r w:rsidR="0063432F" w:rsidRPr="00F85FE1">
        <w:rPr>
          <w:rFonts w:cs="Times New Roman"/>
          <w:szCs w:val="24"/>
        </w:rPr>
        <w:t xml:space="preserve"> </w:t>
      </w:r>
      <w:r w:rsidRPr="00F85FE1">
        <w:rPr>
          <w:rFonts w:cs="Times New Roman"/>
          <w:szCs w:val="24"/>
        </w:rPr>
        <w:t>(kui põhikirja</w:t>
      </w:r>
      <w:r w:rsidR="00D96BED" w:rsidRPr="00F85FE1">
        <w:rPr>
          <w:rFonts w:cs="Times New Roman"/>
          <w:szCs w:val="24"/>
        </w:rPr>
        <w:t>s</w:t>
      </w:r>
      <w:r w:rsidRPr="00F85FE1">
        <w:rPr>
          <w:rFonts w:cs="Times New Roman"/>
          <w:szCs w:val="24"/>
        </w:rPr>
        <w:t xml:space="preserve"> ei ole </w:t>
      </w:r>
      <w:r w:rsidR="00FC1054" w:rsidRPr="00F85FE1">
        <w:rPr>
          <w:rFonts w:cs="Times New Roman"/>
          <w:szCs w:val="24"/>
        </w:rPr>
        <w:t>kvoorum</w:t>
      </w:r>
      <w:r w:rsidR="00466D37" w:rsidRPr="00F85FE1">
        <w:rPr>
          <w:rFonts w:cs="Times New Roman"/>
          <w:szCs w:val="24"/>
        </w:rPr>
        <w:t>it</w:t>
      </w:r>
      <w:r w:rsidRPr="00F85FE1">
        <w:rPr>
          <w:rFonts w:cs="Times New Roman"/>
          <w:szCs w:val="24"/>
        </w:rPr>
        <w:t xml:space="preserve"> sätestatud).</w:t>
      </w:r>
    </w:p>
    <w:p w14:paraId="60947197" w14:textId="73E96447" w:rsidR="00C82D3B" w:rsidRPr="00F85FE1" w:rsidRDefault="008047A1" w:rsidP="006D48B8">
      <w:pPr>
        <w:spacing w:line="240" w:lineRule="auto"/>
        <w:jc w:val="both"/>
        <w:rPr>
          <w:rFonts w:cs="Times New Roman"/>
          <w:szCs w:val="24"/>
        </w:rPr>
      </w:pPr>
      <w:r w:rsidRPr="00F85FE1">
        <w:rPr>
          <w:rFonts w:cs="Times New Roman"/>
          <w:szCs w:val="24"/>
        </w:rPr>
        <w:t>Kvoorumi all mõistetakse kehtiva õiguse kohaselt juriidilise isiku koosolekul osalevate või esindatud liikmete või häälte arvu, mis on vajalik selleks, et koosolekut saaks lugeda otsustusvõimeliseks. Juriidilise isiku kvooruminõuded võivad olla ette</w:t>
      </w:r>
      <w:r w:rsidR="00963B12" w:rsidRPr="00F85FE1">
        <w:rPr>
          <w:rFonts w:cs="Times New Roman"/>
          <w:szCs w:val="24"/>
        </w:rPr>
        <w:t xml:space="preserve"> </w:t>
      </w:r>
      <w:r w:rsidRPr="00F85FE1">
        <w:rPr>
          <w:rFonts w:cs="Times New Roman"/>
          <w:szCs w:val="24"/>
        </w:rPr>
        <w:t>nähtud seaduses või tuleneda juriidilise isiku põhikirjast (</w:t>
      </w:r>
      <w:proofErr w:type="spellStart"/>
      <w:r w:rsidRPr="00F85FE1">
        <w:rPr>
          <w:rFonts w:cs="Times New Roman"/>
          <w:szCs w:val="24"/>
        </w:rPr>
        <w:t>RKTKo</w:t>
      </w:r>
      <w:proofErr w:type="spellEnd"/>
      <w:r w:rsidRPr="00F85FE1">
        <w:rPr>
          <w:rFonts w:cs="Times New Roman"/>
          <w:szCs w:val="24"/>
        </w:rPr>
        <w:t xml:space="preserve"> 3-2-1-16-13). Tingimusel, et juriidilise isiku liikide kohta käivate seadustega on sätestatud täpsed nõuded eelkõige kõrgeima otsustustasandi liikmete koosolekute kokkukutsumiseks</w:t>
      </w:r>
      <w:r w:rsidR="00AF2CEE" w:rsidRPr="00F85FE1">
        <w:rPr>
          <w:rFonts w:cs="Times New Roman"/>
          <w:szCs w:val="24"/>
        </w:rPr>
        <w:t xml:space="preserve"> (</w:t>
      </w:r>
      <w:r w:rsidRPr="00F85FE1">
        <w:rPr>
          <w:rFonts w:cs="Times New Roman"/>
          <w:szCs w:val="24"/>
        </w:rPr>
        <w:t xml:space="preserve">sh nõuded teate vormile, sisule, koosolekust etteteatamise tähtajale ja korrale), siis puudub mõistlik alus seada kahtluse alla, et nimetatud korra järgimisel ei ole kõigi osanike osalemisõigus piisaval määral tagatud. Juriidilise isiku kõigile liikmetele </w:t>
      </w:r>
      <w:r w:rsidR="00176B83" w:rsidRPr="00F85FE1">
        <w:rPr>
          <w:rFonts w:cs="Times New Roman"/>
          <w:szCs w:val="24"/>
        </w:rPr>
        <w:t>on</w:t>
      </w:r>
      <w:r w:rsidRPr="00F85FE1">
        <w:rPr>
          <w:rFonts w:cs="Times New Roman"/>
          <w:szCs w:val="24"/>
        </w:rPr>
        <w:t xml:space="preserve"> </w:t>
      </w:r>
      <w:proofErr w:type="spellStart"/>
      <w:r w:rsidRPr="00F85FE1">
        <w:rPr>
          <w:rFonts w:cs="Times New Roman"/>
          <w:szCs w:val="24"/>
        </w:rPr>
        <w:t>TsÜS</w:t>
      </w:r>
      <w:r w:rsidR="00AF2CEE" w:rsidRPr="00F85FE1">
        <w:rPr>
          <w:rFonts w:cs="Times New Roman"/>
          <w:szCs w:val="24"/>
        </w:rPr>
        <w:t>-i</w:t>
      </w:r>
      <w:proofErr w:type="spellEnd"/>
      <w:r w:rsidRPr="00F85FE1">
        <w:rPr>
          <w:rFonts w:cs="Times New Roman"/>
          <w:szCs w:val="24"/>
        </w:rPr>
        <w:t xml:space="preserve"> §-s 32 </w:t>
      </w:r>
      <w:r w:rsidR="00176B83" w:rsidRPr="00F85FE1">
        <w:rPr>
          <w:rFonts w:cs="Times New Roman"/>
          <w:szCs w:val="24"/>
        </w:rPr>
        <w:t xml:space="preserve">sätestatud </w:t>
      </w:r>
      <w:r w:rsidRPr="00F85FE1">
        <w:rPr>
          <w:rFonts w:cs="Times New Roman"/>
          <w:szCs w:val="24"/>
        </w:rPr>
        <w:t>kohustus järgida omavahelistes suhetes hea usu põhimõtet ja arvesta</w:t>
      </w:r>
      <w:r w:rsidR="00B41D56" w:rsidRPr="00F85FE1">
        <w:rPr>
          <w:rFonts w:cs="Times New Roman"/>
          <w:szCs w:val="24"/>
        </w:rPr>
        <w:t>da</w:t>
      </w:r>
      <w:r w:rsidRPr="00F85FE1">
        <w:rPr>
          <w:rFonts w:cs="Times New Roman"/>
          <w:szCs w:val="24"/>
        </w:rPr>
        <w:t xml:space="preserve"> üksteise õigustatud huve. </w:t>
      </w:r>
      <w:r w:rsidR="001269FF" w:rsidRPr="00F85FE1">
        <w:rPr>
          <w:rFonts w:cs="Times New Roman"/>
          <w:szCs w:val="24"/>
        </w:rPr>
        <w:t>Sellest</w:t>
      </w:r>
      <w:r w:rsidRPr="00F85FE1">
        <w:rPr>
          <w:rFonts w:cs="Times New Roman"/>
          <w:szCs w:val="24"/>
        </w:rPr>
        <w:t xml:space="preserve"> tuleneb ka kohustus panustada vajalikul määral ühingu juhtimisse. Mõneti võib väita, et kõnealuse sätte loogika põhineb seadusest tuleneval eeldusel, et osanikul on teatud määral aktiivsuskohustus osaleda osaühingu juhtimises. Viidatud aktiivsuskohustuse rikkumise tagajärjeks osanike koosoleku kontekstis on, et osanike koosolekul võetakse vastu otsus enamuse osaluseta (ning </w:t>
      </w:r>
      <w:r w:rsidR="001269FF" w:rsidRPr="00F85FE1">
        <w:rPr>
          <w:rFonts w:cs="Times New Roman"/>
          <w:szCs w:val="24"/>
        </w:rPr>
        <w:t>see</w:t>
      </w:r>
      <w:r w:rsidRPr="00F85FE1">
        <w:rPr>
          <w:rFonts w:cs="Times New Roman"/>
          <w:szCs w:val="24"/>
        </w:rPr>
        <w:t xml:space="preserve"> ei pruugi ka kattuda enamuse tahtega).</w:t>
      </w:r>
    </w:p>
    <w:p w14:paraId="60947198" w14:textId="0DEC1B4D" w:rsidR="00C82D3B" w:rsidRPr="00F85FE1" w:rsidRDefault="008047A1" w:rsidP="006D48B8">
      <w:pPr>
        <w:spacing w:line="240" w:lineRule="auto"/>
        <w:jc w:val="both"/>
        <w:rPr>
          <w:rFonts w:cs="Times New Roman"/>
          <w:szCs w:val="24"/>
        </w:rPr>
      </w:pPr>
      <w:r w:rsidRPr="00F85FE1">
        <w:rPr>
          <w:rFonts w:cs="Times New Roman"/>
          <w:szCs w:val="24"/>
        </w:rPr>
        <w:t>Üldise kvooruminõude kaotamine ei muuda osanike võimalust näha kvooruminõuet ette põhikirjas. Lisaks on oluline märkida, et üldise kvooruminõude kaotamine ei mõju</w:t>
      </w:r>
      <w:r w:rsidR="00390AFB" w:rsidRPr="00F85FE1">
        <w:rPr>
          <w:rFonts w:cs="Times New Roman"/>
          <w:szCs w:val="24"/>
        </w:rPr>
        <w:t>ta</w:t>
      </w:r>
      <w:r w:rsidRPr="00F85FE1">
        <w:rPr>
          <w:rFonts w:cs="Times New Roman"/>
          <w:szCs w:val="24"/>
        </w:rPr>
        <w:t xml:space="preserve"> otsus</w:t>
      </w:r>
      <w:r w:rsidR="00390AFB" w:rsidRPr="00F85FE1">
        <w:rPr>
          <w:rFonts w:cs="Times New Roman"/>
          <w:szCs w:val="24"/>
        </w:rPr>
        <w:t>eid</w:t>
      </w:r>
      <w:r w:rsidRPr="00F85FE1">
        <w:rPr>
          <w:rFonts w:cs="Times New Roman"/>
          <w:szCs w:val="24"/>
        </w:rPr>
        <w:t xml:space="preserve">, millele seadus on näinud eraldiseisvalt ette </w:t>
      </w:r>
      <w:r w:rsidR="00390AFB" w:rsidRPr="00F85FE1">
        <w:rPr>
          <w:rFonts w:cs="Times New Roman"/>
          <w:szCs w:val="24"/>
        </w:rPr>
        <w:t>suurendatud</w:t>
      </w:r>
      <w:r w:rsidRPr="00F85FE1">
        <w:rPr>
          <w:rFonts w:cs="Times New Roman"/>
          <w:szCs w:val="24"/>
        </w:rPr>
        <w:t xml:space="preserve"> kvoorumi</w:t>
      </w:r>
      <w:r w:rsidR="00390AFB" w:rsidRPr="00F85FE1">
        <w:rPr>
          <w:rFonts w:cs="Times New Roman"/>
          <w:szCs w:val="24"/>
        </w:rPr>
        <w:t xml:space="preserve"> </w:t>
      </w:r>
      <w:r w:rsidRPr="00F85FE1">
        <w:rPr>
          <w:rFonts w:cs="Times New Roman"/>
          <w:szCs w:val="24"/>
        </w:rPr>
        <w:t xml:space="preserve">nõude (esindatus kapitalist </w:t>
      </w:r>
      <w:r w:rsidR="00390AFB" w:rsidRPr="00F85FE1">
        <w:rPr>
          <w:rFonts w:cs="Times New Roman"/>
          <w:szCs w:val="24"/>
        </w:rPr>
        <w:t>–</w:t>
      </w:r>
      <w:r w:rsidRPr="00F85FE1">
        <w:rPr>
          <w:rFonts w:cs="Times New Roman"/>
          <w:szCs w:val="24"/>
        </w:rPr>
        <w:t xml:space="preserve"> konkreetse sisuga küsimuste üle otsustamisel).</w:t>
      </w:r>
    </w:p>
    <w:p w14:paraId="6094719A" w14:textId="10569CAF" w:rsidR="00C82D3B" w:rsidRPr="00F85FE1" w:rsidRDefault="008047A1" w:rsidP="00B02674">
      <w:pPr>
        <w:spacing w:line="240" w:lineRule="auto"/>
        <w:jc w:val="both"/>
        <w:rPr>
          <w:rFonts w:cs="Times New Roman"/>
          <w:szCs w:val="24"/>
        </w:rPr>
      </w:pPr>
      <w:r w:rsidRPr="00F85FE1">
        <w:rPr>
          <w:rFonts w:cs="Times New Roman"/>
          <w:szCs w:val="24"/>
        </w:rPr>
        <w:t>Paragrahvi 170 teised muudatused on kavandatud lõikesse 5. Kehtiva § 170 l</w:t>
      </w:r>
      <w:r w:rsidR="00F00B1C" w:rsidRPr="00F85FE1">
        <w:rPr>
          <w:rFonts w:cs="Times New Roman"/>
          <w:szCs w:val="24"/>
        </w:rPr>
        <w:t>õike</w:t>
      </w:r>
      <w:r w:rsidRPr="00F85FE1">
        <w:rPr>
          <w:rFonts w:cs="Times New Roman"/>
          <w:szCs w:val="24"/>
        </w:rPr>
        <w:t xml:space="preserve"> 5 kohaselt võib osaühingu põhikirjaga ette näha, et osanik võib hääletada osanike koosoleku päevakorras olevate punktide kohta koostatud otsus</w:t>
      </w:r>
      <w:r w:rsidR="000C5F8C" w:rsidRPr="00F85FE1">
        <w:rPr>
          <w:rFonts w:cs="Times New Roman"/>
          <w:szCs w:val="24"/>
        </w:rPr>
        <w:t>t</w:t>
      </w:r>
      <w:r w:rsidRPr="00F85FE1">
        <w:rPr>
          <w:rFonts w:cs="Times New Roman"/>
          <w:szCs w:val="24"/>
        </w:rPr>
        <w:t xml:space="preserve">e eelnõusid, edastades oma hääle osaühingule enne osanike koosolekut posti teel kirjalikus vormis. Kavandatava muudatuse </w:t>
      </w:r>
      <w:r w:rsidR="00072443" w:rsidRPr="00F85FE1">
        <w:rPr>
          <w:rFonts w:cs="Times New Roman"/>
          <w:szCs w:val="24"/>
        </w:rPr>
        <w:t>mõte</w:t>
      </w:r>
      <w:r w:rsidRPr="00F85FE1">
        <w:rPr>
          <w:rFonts w:cs="Times New Roman"/>
          <w:szCs w:val="24"/>
        </w:rPr>
        <w:t xml:space="preserve"> on täpsustada/muuta sätte sõnastust</w:t>
      </w:r>
      <w:r w:rsidR="00776B7F" w:rsidRPr="00F85FE1">
        <w:rPr>
          <w:rFonts w:cs="Times New Roman"/>
          <w:szCs w:val="24"/>
        </w:rPr>
        <w:t>,</w:t>
      </w:r>
      <w:r w:rsidRPr="00F85FE1">
        <w:rPr>
          <w:rFonts w:cs="Times New Roman"/>
          <w:szCs w:val="24"/>
        </w:rPr>
        <w:t xml:space="preserve"> asendades „koostatud otsuse eelnõud“ sõnastusega „tehtud ettepanekuid“. Kõnealuse muudatuse eesmär</w:t>
      </w:r>
      <w:r w:rsidR="00776B7F" w:rsidRPr="00F85FE1">
        <w:rPr>
          <w:rFonts w:cs="Times New Roman"/>
          <w:szCs w:val="24"/>
        </w:rPr>
        <w:t>k</w:t>
      </w:r>
      <w:r w:rsidRPr="00F85FE1">
        <w:rPr>
          <w:rFonts w:cs="Times New Roman"/>
          <w:szCs w:val="24"/>
        </w:rPr>
        <w:t xml:space="preserve"> on viia sätte sõnastus kooskõlla osanike koosoleku</w:t>
      </w:r>
      <w:r w:rsidR="00776B7F" w:rsidRPr="00F85FE1">
        <w:rPr>
          <w:rFonts w:cs="Times New Roman"/>
          <w:szCs w:val="24"/>
        </w:rPr>
        <w:t xml:space="preserve"> pidamist</w:t>
      </w:r>
      <w:r w:rsidRPr="00F85FE1">
        <w:rPr>
          <w:rFonts w:cs="Times New Roman"/>
          <w:szCs w:val="24"/>
        </w:rPr>
        <w:t xml:space="preserve"> </w:t>
      </w:r>
      <w:r w:rsidR="00776B7F" w:rsidRPr="00F85FE1">
        <w:rPr>
          <w:rFonts w:cs="Times New Roman"/>
          <w:szCs w:val="24"/>
        </w:rPr>
        <w:t>käsitleva</w:t>
      </w:r>
      <w:r w:rsidRPr="00F85FE1">
        <w:rPr>
          <w:rFonts w:cs="Times New Roman"/>
          <w:szCs w:val="24"/>
        </w:rPr>
        <w:t xml:space="preserve"> muudatusega muudatu</w:t>
      </w:r>
      <w:r w:rsidR="00CE57AC">
        <w:rPr>
          <w:rFonts w:cs="Times New Roman"/>
          <w:szCs w:val="24"/>
        </w:rPr>
        <w:t>s</w:t>
      </w:r>
      <w:r w:rsidRPr="00F85FE1">
        <w:rPr>
          <w:rFonts w:cs="Times New Roman"/>
          <w:szCs w:val="24"/>
        </w:rPr>
        <w:t>, mille kohaselt jäetakse otsuste eelnõude või põhjenduste koostamise nõue osaühingu puhul seadusest välja. Kõnealuse muudatuse sisu on avatud § 171</w:t>
      </w:r>
      <w:r w:rsidR="00507691" w:rsidRPr="00F85FE1">
        <w:rPr>
          <w:rFonts w:cs="Times New Roman"/>
          <w:szCs w:val="24"/>
          <w:vertAlign w:val="superscript"/>
        </w:rPr>
        <w:t>2</w:t>
      </w:r>
      <w:r w:rsidRPr="00F85FE1">
        <w:rPr>
          <w:rFonts w:cs="Times New Roman"/>
          <w:szCs w:val="24"/>
        </w:rPr>
        <w:t xml:space="preserve"> ja § 172 l</w:t>
      </w:r>
      <w:r w:rsidR="00364272" w:rsidRPr="00F85FE1">
        <w:rPr>
          <w:rFonts w:cs="Times New Roman"/>
          <w:szCs w:val="24"/>
        </w:rPr>
        <w:t>õike</w:t>
      </w:r>
      <w:r w:rsidRPr="00F85FE1">
        <w:rPr>
          <w:rFonts w:cs="Times New Roman"/>
          <w:szCs w:val="24"/>
        </w:rPr>
        <w:t xml:space="preserve"> 2 muutmise põhjenduste juures. Lisaks täpsustatakse lõikes</w:t>
      </w:r>
      <w:r w:rsidR="008D3025">
        <w:rPr>
          <w:rFonts w:cs="Times New Roman"/>
          <w:szCs w:val="24"/>
        </w:rPr>
        <w:t xml:space="preserve"> 5</w:t>
      </w:r>
      <w:r w:rsidRPr="00F85FE1">
        <w:rPr>
          <w:rFonts w:cs="Times New Roman"/>
          <w:szCs w:val="24"/>
        </w:rPr>
        <w:t xml:space="preserve"> hääleandmise vorminõu</w:t>
      </w:r>
      <w:r w:rsidR="00485840" w:rsidRPr="00F85FE1">
        <w:rPr>
          <w:rFonts w:cs="Times New Roman"/>
          <w:szCs w:val="24"/>
        </w:rPr>
        <w:t>et</w:t>
      </w:r>
      <w:r w:rsidR="003F7B55" w:rsidRPr="00F85FE1">
        <w:rPr>
          <w:rFonts w:cs="Times New Roman"/>
          <w:szCs w:val="24"/>
        </w:rPr>
        <w:t xml:space="preserve"> ja nähakse selgelt ette, et hääletamisele enne koosolekut kohaldatakse </w:t>
      </w:r>
      <w:r w:rsidR="005B7A02" w:rsidRPr="00F85FE1">
        <w:rPr>
          <w:rFonts w:cs="Times New Roman"/>
          <w:szCs w:val="24"/>
        </w:rPr>
        <w:t xml:space="preserve">aktsiaseltsi enne koosolekut hääletamise sätet </w:t>
      </w:r>
      <w:proofErr w:type="spellStart"/>
      <w:r w:rsidR="005B7A02" w:rsidRPr="00F85FE1">
        <w:rPr>
          <w:rFonts w:cs="Times New Roman"/>
          <w:szCs w:val="24"/>
        </w:rPr>
        <w:t>ÄS</w:t>
      </w:r>
      <w:r w:rsidR="00E90B02" w:rsidRPr="00F85FE1">
        <w:rPr>
          <w:rFonts w:cs="Times New Roman"/>
          <w:szCs w:val="24"/>
        </w:rPr>
        <w:t>-i</w:t>
      </w:r>
      <w:proofErr w:type="spellEnd"/>
      <w:r w:rsidR="005B7A02" w:rsidRPr="00F85FE1">
        <w:rPr>
          <w:rFonts w:cs="Times New Roman"/>
          <w:szCs w:val="24"/>
        </w:rPr>
        <w:t xml:space="preserve"> §</w:t>
      </w:r>
      <w:r w:rsidR="00F16EC1" w:rsidRPr="00F85FE1">
        <w:rPr>
          <w:rFonts w:cs="Times New Roman"/>
          <w:szCs w:val="24"/>
        </w:rPr>
        <w:t xml:space="preserve"> 298</w:t>
      </w:r>
      <w:r w:rsidR="0098407A" w:rsidRPr="00F85FE1">
        <w:rPr>
          <w:rFonts w:cs="Times New Roman"/>
          <w:szCs w:val="24"/>
          <w:vertAlign w:val="superscript"/>
        </w:rPr>
        <w:t>2</w:t>
      </w:r>
      <w:r w:rsidRPr="00F85FE1">
        <w:rPr>
          <w:rFonts w:cs="Times New Roman"/>
          <w:szCs w:val="24"/>
        </w:rPr>
        <w:t>.</w:t>
      </w:r>
    </w:p>
    <w:p w14:paraId="6226A295" w14:textId="5DDE2F62" w:rsidR="00E54A6D" w:rsidRPr="00F85FE1" w:rsidRDefault="00E54A6D" w:rsidP="006D48B8">
      <w:pPr>
        <w:spacing w:line="240" w:lineRule="auto"/>
        <w:jc w:val="both"/>
        <w:rPr>
          <w:rFonts w:cs="Times New Roman"/>
          <w:szCs w:val="24"/>
        </w:rPr>
      </w:pPr>
      <w:r w:rsidRPr="00F85FE1">
        <w:rPr>
          <w:rFonts w:cs="Times New Roman"/>
          <w:szCs w:val="24"/>
        </w:rPr>
        <w:t>Vt lisaks analüüs-kontseptsiooni punkti 7.2.1.8.1.</w:t>
      </w:r>
    </w:p>
    <w:p w14:paraId="18112495" w14:textId="44145F1E" w:rsidR="009A030F" w:rsidRPr="00F85FE1" w:rsidRDefault="009A030F" w:rsidP="006D48B8">
      <w:pPr>
        <w:spacing w:line="240" w:lineRule="auto"/>
        <w:jc w:val="both"/>
        <w:rPr>
          <w:rFonts w:cs="Times New Roman"/>
          <w:b/>
          <w:szCs w:val="24"/>
        </w:rPr>
      </w:pPr>
      <w:r w:rsidRPr="00F85FE1">
        <w:rPr>
          <w:rFonts w:cs="Times New Roman"/>
          <w:b/>
          <w:szCs w:val="24"/>
        </w:rPr>
        <w:t>Paragrahv 170</w:t>
      </w:r>
      <w:r w:rsidRPr="00F85FE1">
        <w:rPr>
          <w:rFonts w:cs="Times New Roman"/>
          <w:b/>
          <w:szCs w:val="24"/>
          <w:vertAlign w:val="superscript"/>
        </w:rPr>
        <w:t>1</w:t>
      </w:r>
      <w:r w:rsidRPr="00F85FE1">
        <w:rPr>
          <w:rFonts w:cs="Times New Roman"/>
          <w:b/>
          <w:szCs w:val="24"/>
        </w:rPr>
        <w:t xml:space="preserve"> </w:t>
      </w:r>
      <w:r w:rsidR="004554D4" w:rsidRPr="00F85FE1">
        <w:rPr>
          <w:rFonts w:cs="Times New Roman"/>
          <w:b/>
          <w:szCs w:val="24"/>
        </w:rPr>
        <w:t xml:space="preserve">kehtetuks tunnistamine </w:t>
      </w:r>
    </w:p>
    <w:p w14:paraId="68AFBC9D" w14:textId="71557D07" w:rsidR="00FE0B91" w:rsidRPr="00F85FE1" w:rsidRDefault="00D10C9C" w:rsidP="006D48B8">
      <w:pPr>
        <w:spacing w:line="240" w:lineRule="auto"/>
        <w:jc w:val="both"/>
        <w:rPr>
          <w:rFonts w:cs="Times New Roman"/>
          <w:szCs w:val="24"/>
        </w:rPr>
      </w:pPr>
      <w:r w:rsidRPr="00F85FE1">
        <w:rPr>
          <w:rFonts w:cs="Times New Roman"/>
          <w:szCs w:val="24"/>
        </w:rPr>
        <w:t>Paragrahv 170</w:t>
      </w:r>
      <w:r w:rsidRPr="00F85FE1">
        <w:rPr>
          <w:rFonts w:cs="Times New Roman"/>
          <w:szCs w:val="24"/>
          <w:vertAlign w:val="superscript"/>
        </w:rPr>
        <w:t>1</w:t>
      </w:r>
      <w:r w:rsidRPr="00F85FE1">
        <w:rPr>
          <w:rFonts w:cs="Times New Roman"/>
          <w:szCs w:val="24"/>
        </w:rPr>
        <w:t xml:space="preserve"> </w:t>
      </w:r>
      <w:r w:rsidR="0030672B" w:rsidRPr="00F85FE1">
        <w:rPr>
          <w:rFonts w:cs="Times New Roman"/>
          <w:szCs w:val="24"/>
        </w:rPr>
        <w:t>tunnistatakse kehtetuks, kuna</w:t>
      </w:r>
      <w:r w:rsidRPr="00F85FE1">
        <w:rPr>
          <w:rFonts w:cs="Times New Roman"/>
          <w:szCs w:val="24"/>
        </w:rPr>
        <w:t xml:space="preserve"> </w:t>
      </w:r>
      <w:r w:rsidR="0057549C" w:rsidRPr="00F85FE1">
        <w:rPr>
          <w:rFonts w:cs="Times New Roman"/>
          <w:szCs w:val="24"/>
        </w:rPr>
        <w:t>a</w:t>
      </w:r>
      <w:r w:rsidR="008047A1" w:rsidRPr="00F85FE1">
        <w:rPr>
          <w:rFonts w:cs="Times New Roman"/>
          <w:szCs w:val="24"/>
        </w:rPr>
        <w:t xml:space="preserve">lates 24.05.2020 näeb </w:t>
      </w:r>
      <w:proofErr w:type="spellStart"/>
      <w:r w:rsidR="008047A1" w:rsidRPr="00F85FE1">
        <w:rPr>
          <w:rFonts w:cs="Times New Roman"/>
          <w:szCs w:val="24"/>
        </w:rPr>
        <w:t>TsÜS</w:t>
      </w:r>
      <w:r w:rsidR="00B028A0" w:rsidRPr="00F85FE1">
        <w:rPr>
          <w:rFonts w:cs="Times New Roman"/>
          <w:szCs w:val="24"/>
        </w:rPr>
        <w:t>-i</w:t>
      </w:r>
      <w:proofErr w:type="spellEnd"/>
      <w:r w:rsidR="008047A1" w:rsidRPr="00F85FE1">
        <w:rPr>
          <w:rFonts w:cs="Times New Roman"/>
          <w:szCs w:val="24"/>
        </w:rPr>
        <w:t xml:space="preserve"> § 33</w:t>
      </w:r>
      <w:r w:rsidR="008047A1" w:rsidRPr="00F85FE1">
        <w:rPr>
          <w:rFonts w:cs="Times New Roman"/>
          <w:szCs w:val="24"/>
          <w:vertAlign w:val="superscript"/>
        </w:rPr>
        <w:t xml:space="preserve">1 </w:t>
      </w:r>
      <w:r w:rsidR="008047A1" w:rsidRPr="00F85FE1">
        <w:rPr>
          <w:rFonts w:cs="Times New Roman"/>
          <w:szCs w:val="24"/>
        </w:rPr>
        <w:t>l</w:t>
      </w:r>
      <w:r w:rsidR="00B028A0" w:rsidRPr="00F85FE1">
        <w:rPr>
          <w:rFonts w:cs="Times New Roman"/>
          <w:szCs w:val="24"/>
        </w:rPr>
        <w:t>õige</w:t>
      </w:r>
      <w:r w:rsidR="008047A1" w:rsidRPr="00F85FE1">
        <w:rPr>
          <w:rFonts w:cs="Times New Roman"/>
          <w:szCs w:val="24"/>
        </w:rPr>
        <w:t xml:space="preserve"> 1 juriidilise isiku organi liikmele ette võimaluse osaleda koosolekul elektrooniliste vahendite abil. </w:t>
      </w:r>
      <w:proofErr w:type="spellStart"/>
      <w:r w:rsidR="0057549C" w:rsidRPr="00F85FE1">
        <w:rPr>
          <w:rFonts w:cs="Times New Roman"/>
          <w:szCs w:val="24"/>
        </w:rPr>
        <w:t>TsÜS-ist</w:t>
      </w:r>
      <w:proofErr w:type="spellEnd"/>
      <w:r w:rsidR="0057549C" w:rsidRPr="00F85FE1">
        <w:rPr>
          <w:rFonts w:cs="Times New Roman"/>
          <w:szCs w:val="24"/>
        </w:rPr>
        <w:t xml:space="preserve"> tulenev § 33</w:t>
      </w:r>
      <w:r w:rsidR="0057549C" w:rsidRPr="00F85FE1">
        <w:rPr>
          <w:rFonts w:cs="Times New Roman"/>
          <w:szCs w:val="24"/>
          <w:vertAlign w:val="superscript"/>
        </w:rPr>
        <w:t>1</w:t>
      </w:r>
      <w:r w:rsidR="0057549C" w:rsidRPr="00F85FE1">
        <w:rPr>
          <w:rFonts w:cs="Times New Roman"/>
          <w:szCs w:val="24"/>
        </w:rPr>
        <w:t xml:space="preserve"> kehtib </w:t>
      </w:r>
      <w:r w:rsidR="008047A1" w:rsidRPr="00F85FE1">
        <w:rPr>
          <w:rFonts w:cs="Times New Roman"/>
          <w:szCs w:val="24"/>
        </w:rPr>
        <w:t>kõigile juriidilise isiku liikidele</w:t>
      </w:r>
      <w:r w:rsidR="0057549C" w:rsidRPr="00F85FE1">
        <w:rPr>
          <w:rFonts w:cs="Times New Roman"/>
          <w:szCs w:val="24"/>
        </w:rPr>
        <w:t xml:space="preserve">, seega </w:t>
      </w:r>
      <w:r w:rsidR="008047A1" w:rsidRPr="00F85FE1">
        <w:rPr>
          <w:rFonts w:cs="Times New Roman"/>
          <w:szCs w:val="24"/>
        </w:rPr>
        <w:t>puudub vajadus viiteks äriseadustikust tsiviilseadustiku üldosa seaduse</w:t>
      </w:r>
      <w:r w:rsidR="00086B64" w:rsidRPr="00F85FE1">
        <w:rPr>
          <w:rFonts w:cs="Times New Roman"/>
          <w:szCs w:val="24"/>
        </w:rPr>
        <w:t>le</w:t>
      </w:r>
      <w:r w:rsidR="008047A1" w:rsidRPr="00F85FE1">
        <w:rPr>
          <w:rFonts w:cs="Times New Roman"/>
          <w:szCs w:val="24"/>
        </w:rPr>
        <w:t>, mistõttu tuleb see kehtetuks tunnistada.</w:t>
      </w:r>
    </w:p>
    <w:p w14:paraId="66BF2748" w14:textId="30A34F82" w:rsidR="000868AD" w:rsidRPr="00F85FE1" w:rsidRDefault="000868AD" w:rsidP="006D48B8">
      <w:pPr>
        <w:spacing w:line="240" w:lineRule="auto"/>
        <w:jc w:val="both"/>
        <w:rPr>
          <w:rFonts w:cs="Times New Roman"/>
          <w:b/>
          <w:szCs w:val="24"/>
        </w:rPr>
      </w:pPr>
      <w:r w:rsidRPr="00F85FE1">
        <w:rPr>
          <w:rFonts w:cs="Times New Roman"/>
          <w:b/>
          <w:szCs w:val="24"/>
        </w:rPr>
        <w:t>Paragrahvi 171 muutmine</w:t>
      </w:r>
    </w:p>
    <w:p w14:paraId="47575292" w14:textId="32855D5D" w:rsidR="00514C13" w:rsidRPr="00F85FE1" w:rsidRDefault="00296050" w:rsidP="00B02674">
      <w:pPr>
        <w:spacing w:line="240" w:lineRule="auto"/>
        <w:jc w:val="both"/>
        <w:rPr>
          <w:rFonts w:cs="Times New Roman"/>
          <w:szCs w:val="24"/>
        </w:rPr>
      </w:pPr>
      <w:r w:rsidRPr="00F85FE1">
        <w:rPr>
          <w:rFonts w:cs="Times New Roman"/>
          <w:szCs w:val="24"/>
        </w:rPr>
        <w:lastRenderedPageBreak/>
        <w:t>Ä</w:t>
      </w:r>
      <w:r w:rsidR="008047A1" w:rsidRPr="00F85FE1">
        <w:rPr>
          <w:rFonts w:cs="Times New Roman"/>
          <w:szCs w:val="24"/>
        </w:rPr>
        <w:t xml:space="preserve">riseadustiku </w:t>
      </w:r>
      <w:r w:rsidRPr="00F85FE1">
        <w:rPr>
          <w:rFonts w:cs="Times New Roman"/>
          <w:szCs w:val="24"/>
        </w:rPr>
        <w:t xml:space="preserve">kehtiv </w:t>
      </w:r>
      <w:r w:rsidRPr="00F85FE1">
        <w:rPr>
          <w:rFonts w:cs="Times New Roman"/>
          <w:bCs/>
          <w:szCs w:val="24"/>
        </w:rPr>
        <w:t>§</w:t>
      </w:r>
      <w:r w:rsidR="008047A1" w:rsidRPr="00F85FE1">
        <w:rPr>
          <w:rFonts w:cs="Times New Roman"/>
          <w:szCs w:val="24"/>
        </w:rPr>
        <w:t xml:space="preserve"> 171 l</w:t>
      </w:r>
      <w:r w:rsidR="00283360" w:rsidRPr="00F85FE1">
        <w:rPr>
          <w:rFonts w:cs="Times New Roman"/>
          <w:szCs w:val="24"/>
        </w:rPr>
        <w:t>õige</w:t>
      </w:r>
      <w:r w:rsidR="008047A1" w:rsidRPr="00F85FE1">
        <w:rPr>
          <w:rFonts w:cs="Times New Roman"/>
          <w:szCs w:val="24"/>
        </w:rPr>
        <w:t xml:space="preserve"> 3 näeb ette, et kui juhatus ei kutsu osanike koosolekut kokku ühe kuu jooksul nõukogu, audiitori või osanike nõude saamisest, on nõukogul, audiitoril või osanikel õigus koosolek ise kokku kutsuda.</w:t>
      </w:r>
    </w:p>
    <w:p w14:paraId="4A525CAE" w14:textId="729E8608" w:rsidR="00E55951" w:rsidRPr="00F85FE1" w:rsidRDefault="1F7E2E75" w:rsidP="00B02674">
      <w:pPr>
        <w:spacing w:line="240" w:lineRule="auto"/>
        <w:jc w:val="both"/>
        <w:rPr>
          <w:rFonts w:cs="Times New Roman"/>
          <w:szCs w:val="24"/>
        </w:rPr>
      </w:pPr>
      <w:r w:rsidRPr="00F85FE1">
        <w:rPr>
          <w:rFonts w:cs="Times New Roman"/>
          <w:szCs w:val="24"/>
        </w:rPr>
        <w:t>Kavandatava muudatusega täpsustakse õigusselguse huvides nimetatud sätte sõnastust, lisades</w:t>
      </w:r>
      <w:r w:rsidR="5DEF0222" w:rsidRPr="00F85FE1">
        <w:rPr>
          <w:rFonts w:cs="Times New Roman"/>
          <w:szCs w:val="24"/>
        </w:rPr>
        <w:t xml:space="preserve"> </w:t>
      </w:r>
      <w:r w:rsidR="7B25FB5B" w:rsidRPr="00F85FE1">
        <w:rPr>
          <w:rFonts w:cs="Times New Roman"/>
          <w:szCs w:val="24"/>
        </w:rPr>
        <w:t>sõnad</w:t>
      </w:r>
      <w:r w:rsidRPr="00F85FE1">
        <w:rPr>
          <w:rFonts w:cs="Times New Roman"/>
          <w:szCs w:val="24"/>
        </w:rPr>
        <w:t xml:space="preserve"> „nõutava päevakorraga“, st tingimuse ja täpsustuse, et juhatus peab kolmanda isiku</w:t>
      </w:r>
      <w:r w:rsidR="09F421B9" w:rsidRPr="00F85FE1">
        <w:rPr>
          <w:rFonts w:cs="Times New Roman"/>
          <w:szCs w:val="24"/>
        </w:rPr>
        <w:t xml:space="preserve"> (nõukogu, audiitori või osanike)</w:t>
      </w:r>
      <w:r w:rsidRPr="00F85FE1">
        <w:rPr>
          <w:rFonts w:cs="Times New Roman"/>
          <w:szCs w:val="24"/>
        </w:rPr>
        <w:t xml:space="preserve"> nõude esitamisel osanike koosoleku kutsuma kokku ka sellise päevakorraga</w:t>
      </w:r>
      <w:r w:rsidR="7B25FB5B" w:rsidRPr="00F85FE1">
        <w:rPr>
          <w:rFonts w:cs="Times New Roman"/>
          <w:szCs w:val="24"/>
        </w:rPr>
        <w:t>,</w:t>
      </w:r>
      <w:r w:rsidRPr="00F85FE1">
        <w:rPr>
          <w:rFonts w:cs="Times New Roman"/>
          <w:szCs w:val="24"/>
        </w:rPr>
        <w:t xml:space="preserve"> nagu seda kolmandad õigustatud isikud nõuavad. Lisaks täpsustatakse aja</w:t>
      </w:r>
      <w:r w:rsidR="7B25FB5B" w:rsidRPr="00F85FE1">
        <w:rPr>
          <w:rFonts w:cs="Times New Roman"/>
          <w:szCs w:val="24"/>
        </w:rPr>
        <w:t>vahemikku</w:t>
      </w:r>
      <w:r w:rsidRPr="00F85FE1">
        <w:rPr>
          <w:rFonts w:cs="Times New Roman"/>
          <w:szCs w:val="24"/>
        </w:rPr>
        <w:t>, mille jooksul peab kõnealune üldkoosolek toimuma. Kavandatava muudatuse kohaselt peab koosolek toimuma ühe kuu jooksul arvates ajahetkest, mil juhatus koosoleku kokkuku</w:t>
      </w:r>
      <w:r w:rsidR="6B8A8F86" w:rsidRPr="00F85FE1">
        <w:rPr>
          <w:rFonts w:cs="Times New Roman"/>
          <w:szCs w:val="24"/>
        </w:rPr>
        <w:t>t</w:t>
      </w:r>
      <w:r w:rsidRPr="00F85FE1">
        <w:rPr>
          <w:rFonts w:cs="Times New Roman"/>
          <w:szCs w:val="24"/>
        </w:rPr>
        <w:t>sumise nõude sai.</w:t>
      </w:r>
    </w:p>
    <w:p w14:paraId="6094719C" w14:textId="3CD33C8A" w:rsidR="00C82D3B" w:rsidRPr="00F85FE1" w:rsidRDefault="008047A1" w:rsidP="006D48B8">
      <w:pPr>
        <w:spacing w:line="240" w:lineRule="auto"/>
        <w:jc w:val="both"/>
        <w:rPr>
          <w:rFonts w:cs="Times New Roman"/>
          <w:szCs w:val="24"/>
        </w:rPr>
      </w:pPr>
      <w:r w:rsidRPr="00F85FE1">
        <w:rPr>
          <w:rFonts w:cs="Times New Roman"/>
          <w:szCs w:val="24"/>
        </w:rPr>
        <w:t>Selle muudatuse</w:t>
      </w:r>
      <w:r w:rsidR="00B101F9" w:rsidRPr="00F85FE1">
        <w:rPr>
          <w:rFonts w:cs="Times New Roman"/>
          <w:szCs w:val="24"/>
        </w:rPr>
        <w:t xml:space="preserve">ga </w:t>
      </w:r>
      <w:r w:rsidRPr="00F85FE1">
        <w:rPr>
          <w:rFonts w:cs="Times New Roman"/>
          <w:szCs w:val="24"/>
        </w:rPr>
        <w:t>näha</w:t>
      </w:r>
      <w:r w:rsidR="00B101F9" w:rsidRPr="00F85FE1">
        <w:rPr>
          <w:rFonts w:cs="Times New Roman"/>
          <w:szCs w:val="24"/>
        </w:rPr>
        <w:t>kse</w:t>
      </w:r>
      <w:r w:rsidR="00B1020B" w:rsidRPr="00F85FE1">
        <w:rPr>
          <w:rFonts w:cs="Times New Roman"/>
          <w:szCs w:val="24"/>
        </w:rPr>
        <w:t xml:space="preserve"> ette</w:t>
      </w:r>
      <w:r w:rsidRPr="00F85FE1">
        <w:rPr>
          <w:rFonts w:cs="Times New Roman"/>
          <w:szCs w:val="24"/>
        </w:rPr>
        <w:t>, et osanike koosoleku kokkukutsumise õigus läheb kolmandale isikule ühe kuu jooksul üle mitte ainult juhul, kui juhatus üldse ei kutsu kokku osanike koosolekut ühe kuu jooksul kõnealuse nõude saamis</w:t>
      </w:r>
      <w:r w:rsidR="00E34341" w:rsidRPr="00F85FE1">
        <w:rPr>
          <w:rFonts w:cs="Times New Roman"/>
          <w:szCs w:val="24"/>
        </w:rPr>
        <w:t>es</w:t>
      </w:r>
      <w:r w:rsidRPr="00F85FE1">
        <w:rPr>
          <w:rFonts w:cs="Times New Roman"/>
          <w:szCs w:val="24"/>
        </w:rPr>
        <w:t>t</w:t>
      </w:r>
      <w:r w:rsidR="00E34341" w:rsidRPr="00F85FE1">
        <w:rPr>
          <w:rFonts w:cs="Times New Roman"/>
          <w:szCs w:val="24"/>
        </w:rPr>
        <w:t xml:space="preserve"> arvates</w:t>
      </w:r>
      <w:r w:rsidRPr="00F85FE1">
        <w:rPr>
          <w:rFonts w:cs="Times New Roman"/>
          <w:szCs w:val="24"/>
        </w:rPr>
        <w:t xml:space="preserve">, vaid ka </w:t>
      </w:r>
      <w:r w:rsidR="00733BED" w:rsidRPr="00F85FE1">
        <w:rPr>
          <w:rFonts w:cs="Times New Roman"/>
          <w:szCs w:val="24"/>
        </w:rPr>
        <w:t>siis</w:t>
      </w:r>
      <w:r w:rsidRPr="00F85FE1">
        <w:rPr>
          <w:rFonts w:cs="Times New Roman"/>
          <w:szCs w:val="24"/>
        </w:rPr>
        <w:t>, kui tähtaegselt kokku kutsutavat koosolekut ei peeta nõutava päevakorraga. Kõnealuse muudatuse</w:t>
      </w:r>
      <w:r w:rsidR="00B101F9" w:rsidRPr="00F85FE1">
        <w:rPr>
          <w:rFonts w:cs="Times New Roman"/>
          <w:szCs w:val="24"/>
        </w:rPr>
        <w:t>ga</w:t>
      </w:r>
      <w:r w:rsidRPr="00F85FE1">
        <w:rPr>
          <w:rFonts w:cs="Times New Roman"/>
          <w:szCs w:val="24"/>
        </w:rPr>
        <w:t xml:space="preserve"> taga</w:t>
      </w:r>
      <w:r w:rsidR="00B101F9" w:rsidRPr="00F85FE1">
        <w:rPr>
          <w:rFonts w:cs="Times New Roman"/>
          <w:szCs w:val="24"/>
        </w:rPr>
        <w:t>takse</w:t>
      </w:r>
      <w:r w:rsidRPr="00F85FE1">
        <w:rPr>
          <w:rFonts w:cs="Times New Roman"/>
          <w:szCs w:val="24"/>
        </w:rPr>
        <w:t xml:space="preserve">, et </w:t>
      </w:r>
      <w:r w:rsidR="00733BED" w:rsidRPr="00F85FE1">
        <w:rPr>
          <w:rFonts w:cs="Times New Roman"/>
          <w:szCs w:val="24"/>
        </w:rPr>
        <w:t xml:space="preserve">tingimust </w:t>
      </w:r>
      <w:r w:rsidRPr="00F85FE1">
        <w:rPr>
          <w:rFonts w:cs="Times New Roman"/>
          <w:szCs w:val="24"/>
        </w:rPr>
        <w:t>ei oleks võimalik kuritarvitada selliselt, et osaühingu juhatus</w:t>
      </w:r>
      <w:r w:rsidR="00CB4D4B" w:rsidRPr="00F85FE1">
        <w:rPr>
          <w:rFonts w:cs="Times New Roman"/>
          <w:szCs w:val="24"/>
        </w:rPr>
        <w:t xml:space="preserve"> kutsub </w:t>
      </w:r>
      <w:r w:rsidRPr="00F85FE1">
        <w:rPr>
          <w:rFonts w:cs="Times New Roman"/>
          <w:szCs w:val="24"/>
        </w:rPr>
        <w:t>nõuetekohase nõude saamisel küll seaduses ettenähtud tähta</w:t>
      </w:r>
      <w:r w:rsidR="00D43174" w:rsidRPr="00F85FE1">
        <w:rPr>
          <w:rFonts w:cs="Times New Roman"/>
          <w:szCs w:val="24"/>
        </w:rPr>
        <w:t>ja</w:t>
      </w:r>
      <w:r w:rsidRPr="00F85FE1">
        <w:rPr>
          <w:rFonts w:cs="Times New Roman"/>
          <w:szCs w:val="24"/>
        </w:rPr>
        <w:t xml:space="preserve"> jooksul koosoleku kokku, kuid hoopis teise päevakorraga, kui õigustatud isik on nõude esitamisel taotlenud. Sellises olukorras jääksid koosoleku kokkukutsumist taotlenud isiku õigustatud huvid kaitseta.</w:t>
      </w:r>
    </w:p>
    <w:p w14:paraId="6094719D" w14:textId="3385253C" w:rsidR="00C82D3B" w:rsidRPr="00F85FE1" w:rsidRDefault="00362FD1" w:rsidP="006D48B8">
      <w:pPr>
        <w:spacing w:line="240" w:lineRule="auto"/>
        <w:jc w:val="both"/>
        <w:rPr>
          <w:rFonts w:cs="Times New Roman"/>
          <w:szCs w:val="24"/>
        </w:rPr>
      </w:pPr>
      <w:r w:rsidRPr="00F85FE1">
        <w:rPr>
          <w:rFonts w:cs="Times New Roman"/>
          <w:szCs w:val="24"/>
        </w:rPr>
        <w:t>P</w:t>
      </w:r>
      <w:r w:rsidR="008047A1" w:rsidRPr="00F85FE1">
        <w:rPr>
          <w:rFonts w:cs="Times New Roman"/>
          <w:szCs w:val="24"/>
        </w:rPr>
        <w:t>aragrahv</w:t>
      </w:r>
      <w:r w:rsidRPr="00F85FE1">
        <w:rPr>
          <w:rFonts w:cs="Times New Roman"/>
          <w:szCs w:val="24"/>
        </w:rPr>
        <w:t>i</w:t>
      </w:r>
      <w:r w:rsidR="008047A1" w:rsidRPr="00F85FE1">
        <w:rPr>
          <w:rFonts w:cs="Times New Roman"/>
          <w:szCs w:val="24"/>
        </w:rPr>
        <w:t xml:space="preserve"> 171 </w:t>
      </w:r>
      <w:r w:rsidRPr="00F85FE1">
        <w:rPr>
          <w:rFonts w:cs="Times New Roman"/>
          <w:szCs w:val="24"/>
        </w:rPr>
        <w:t xml:space="preserve">kehtiv </w:t>
      </w:r>
      <w:r w:rsidR="008047A1" w:rsidRPr="00F85FE1">
        <w:rPr>
          <w:rFonts w:cs="Times New Roman"/>
          <w:szCs w:val="24"/>
        </w:rPr>
        <w:t>l</w:t>
      </w:r>
      <w:r w:rsidRPr="00F85FE1">
        <w:rPr>
          <w:rFonts w:cs="Times New Roman"/>
          <w:szCs w:val="24"/>
        </w:rPr>
        <w:t>õige</w:t>
      </w:r>
      <w:r w:rsidR="008047A1" w:rsidRPr="00F85FE1">
        <w:rPr>
          <w:rFonts w:cs="Times New Roman"/>
          <w:szCs w:val="24"/>
        </w:rPr>
        <w:t xml:space="preserve"> 6 reguleerib osanike korduskoosoleku korraldamist ja </w:t>
      </w:r>
      <w:r w:rsidRPr="00F85FE1">
        <w:rPr>
          <w:rFonts w:cs="Times New Roman"/>
          <w:szCs w:val="24"/>
        </w:rPr>
        <w:t>pidamist</w:t>
      </w:r>
      <w:r w:rsidR="008047A1" w:rsidRPr="00F85FE1">
        <w:rPr>
          <w:rFonts w:cs="Times New Roman"/>
          <w:szCs w:val="24"/>
        </w:rPr>
        <w:t xml:space="preserve"> olukorras, kus esmane osanike koosolek ei ole kvoorumi</w:t>
      </w:r>
      <w:r w:rsidR="000332C3" w:rsidRPr="00F85FE1">
        <w:rPr>
          <w:rFonts w:cs="Times New Roman"/>
          <w:szCs w:val="24"/>
        </w:rPr>
        <w:t xml:space="preserve"> </w:t>
      </w:r>
      <w:r w:rsidR="00F25969">
        <w:rPr>
          <w:rFonts w:cs="Times New Roman"/>
          <w:szCs w:val="24"/>
        </w:rPr>
        <w:t>täitmata jätmise</w:t>
      </w:r>
      <w:r w:rsidR="000332C3" w:rsidRPr="00F85FE1">
        <w:rPr>
          <w:rFonts w:cs="Times New Roman"/>
          <w:szCs w:val="24"/>
        </w:rPr>
        <w:t xml:space="preserve"> tõttu</w:t>
      </w:r>
      <w:r w:rsidR="008047A1" w:rsidRPr="00F85FE1">
        <w:rPr>
          <w:rFonts w:cs="Times New Roman"/>
          <w:szCs w:val="24"/>
        </w:rPr>
        <w:t xml:space="preserve"> legitiimne. Kehtiv </w:t>
      </w:r>
      <w:r w:rsidR="000332C3" w:rsidRPr="00F85FE1">
        <w:rPr>
          <w:rFonts w:cs="Times New Roman"/>
          <w:szCs w:val="24"/>
        </w:rPr>
        <w:t>kord</w:t>
      </w:r>
      <w:r w:rsidR="008047A1" w:rsidRPr="00F85FE1">
        <w:rPr>
          <w:rFonts w:cs="Times New Roman"/>
          <w:szCs w:val="24"/>
        </w:rPr>
        <w:t xml:space="preserve"> näeb ette, et juhul, kui osanike koosolekul ei ole esindatud § 170 lõikes </w:t>
      </w:r>
      <w:r w:rsidR="000C1535" w:rsidRPr="00F85FE1">
        <w:rPr>
          <w:rFonts w:cs="Times New Roman"/>
          <w:szCs w:val="24"/>
        </w:rPr>
        <w:t xml:space="preserve">2 </w:t>
      </w:r>
      <w:r w:rsidR="008047A1" w:rsidRPr="00F85FE1">
        <w:rPr>
          <w:rFonts w:cs="Times New Roman"/>
          <w:szCs w:val="24"/>
        </w:rPr>
        <w:t>nimetatud hääli ning koosolek ei ole seetõttu otsustusvõimeline, kutsub juhatus päevakorda muutmata kokku uue koosoleku, mis on pädev otsuseid vastu võtma koosolekul esindatud häältest sõltumata. See kehtib üksnes juhul, kui uue koosoleku kokkukutsumise teade on saadetud osanikele mitte varem kui kaks päeva pärast esimest koosolekut ja mitte hiljem kui kümnendal päeval pärast esimest koosolekut. Kavandatava muudatuse</w:t>
      </w:r>
      <w:r w:rsidR="00DC73BE" w:rsidRPr="00F85FE1">
        <w:rPr>
          <w:rFonts w:cs="Times New Roman"/>
          <w:szCs w:val="24"/>
        </w:rPr>
        <w:t>ga</w:t>
      </w:r>
      <w:r w:rsidR="008047A1" w:rsidRPr="00F85FE1">
        <w:rPr>
          <w:rFonts w:cs="Times New Roman"/>
          <w:szCs w:val="24"/>
        </w:rPr>
        <w:t xml:space="preserve"> viia</w:t>
      </w:r>
      <w:r w:rsidR="00DC73BE" w:rsidRPr="00F85FE1">
        <w:rPr>
          <w:rFonts w:cs="Times New Roman"/>
          <w:szCs w:val="24"/>
        </w:rPr>
        <w:t>kse</w:t>
      </w:r>
      <w:r w:rsidR="008047A1" w:rsidRPr="00F85FE1">
        <w:rPr>
          <w:rFonts w:cs="Times New Roman"/>
          <w:szCs w:val="24"/>
        </w:rPr>
        <w:t xml:space="preserve"> kõnealu</w:t>
      </w:r>
      <w:r w:rsidR="000C1535" w:rsidRPr="00F85FE1">
        <w:rPr>
          <w:rFonts w:cs="Times New Roman"/>
          <w:szCs w:val="24"/>
        </w:rPr>
        <w:t>ne</w:t>
      </w:r>
      <w:r w:rsidR="008047A1" w:rsidRPr="00F85FE1">
        <w:rPr>
          <w:rFonts w:cs="Times New Roman"/>
          <w:szCs w:val="24"/>
        </w:rPr>
        <w:t xml:space="preserve"> säte kooskõlla muudatusega, millega likvideeritakse üldine kvooruminõue osanike koosolekute </w:t>
      </w:r>
      <w:r w:rsidR="000C1535" w:rsidRPr="00F85FE1">
        <w:rPr>
          <w:rFonts w:cs="Times New Roman"/>
          <w:szCs w:val="24"/>
        </w:rPr>
        <w:t>korraldamisel</w:t>
      </w:r>
      <w:r w:rsidR="008047A1" w:rsidRPr="00F85FE1">
        <w:rPr>
          <w:rFonts w:cs="Times New Roman"/>
          <w:szCs w:val="24"/>
        </w:rPr>
        <w:t xml:space="preserve">. Muudatusega nähakse ette, et kokkukutsuja võib </w:t>
      </w:r>
      <w:r w:rsidR="000C1535" w:rsidRPr="00F85FE1">
        <w:rPr>
          <w:rFonts w:cs="Times New Roman"/>
          <w:szCs w:val="24"/>
        </w:rPr>
        <w:t>kümne</w:t>
      </w:r>
      <w:r w:rsidR="008047A1" w:rsidRPr="00F85FE1">
        <w:rPr>
          <w:rFonts w:cs="Times New Roman"/>
          <w:szCs w:val="24"/>
        </w:rPr>
        <w:t xml:space="preserve"> päeva jooksul arvates koosolekust, millel ei olnud täidetud seadusest või põhikirjast tulenev kvooruminõue, kutsuda kokku uue koosoleku, mis on pädev vastu võtma otsuseid koosolekul esindatud häälte arvust sõltumata. Muudatusega nähakse ette, et uu</w:t>
      </w:r>
      <w:r w:rsidR="000C1535" w:rsidRPr="00F85FE1">
        <w:rPr>
          <w:rFonts w:cs="Times New Roman"/>
          <w:szCs w:val="24"/>
        </w:rPr>
        <w:t>t</w:t>
      </w:r>
      <w:r w:rsidR="008047A1" w:rsidRPr="00F85FE1">
        <w:rPr>
          <w:rFonts w:cs="Times New Roman"/>
          <w:szCs w:val="24"/>
        </w:rPr>
        <w:t xml:space="preserve"> koosolek</w:t>
      </w:r>
      <w:r w:rsidR="000C1535" w:rsidRPr="00F85FE1">
        <w:rPr>
          <w:rFonts w:cs="Times New Roman"/>
          <w:szCs w:val="24"/>
        </w:rPr>
        <w:t>ut</w:t>
      </w:r>
      <w:r w:rsidR="008047A1" w:rsidRPr="00F85FE1">
        <w:rPr>
          <w:rFonts w:cs="Times New Roman"/>
          <w:szCs w:val="24"/>
        </w:rPr>
        <w:t xml:space="preserve"> ei või </w:t>
      </w:r>
      <w:r w:rsidR="000C1535" w:rsidRPr="00F85FE1">
        <w:rPr>
          <w:rFonts w:cs="Times New Roman"/>
          <w:szCs w:val="24"/>
        </w:rPr>
        <w:t>pidada</w:t>
      </w:r>
      <w:r w:rsidR="008047A1" w:rsidRPr="00F85FE1">
        <w:rPr>
          <w:rFonts w:cs="Times New Roman"/>
          <w:szCs w:val="24"/>
        </w:rPr>
        <w:t xml:space="preserve"> varem kui kümnendal päeval pärast esimest koosolekut. Lisaks täpsustatakse kavandatava muudatusega ka korduskoosoleku toimumise aega.</w:t>
      </w:r>
    </w:p>
    <w:p w14:paraId="55E9B3A5" w14:textId="3C21BE99" w:rsidR="00D43174" w:rsidRPr="00F85FE1" w:rsidRDefault="008047A1" w:rsidP="006D48B8">
      <w:pPr>
        <w:spacing w:line="240" w:lineRule="auto"/>
        <w:jc w:val="both"/>
        <w:rPr>
          <w:rFonts w:cs="Times New Roman"/>
          <w:szCs w:val="24"/>
        </w:rPr>
      </w:pPr>
      <w:r w:rsidRPr="00F85FE1">
        <w:rPr>
          <w:rFonts w:cs="Times New Roman"/>
          <w:szCs w:val="24"/>
        </w:rPr>
        <w:t>Selle sätte muutmise eesmär</w:t>
      </w:r>
      <w:r w:rsidR="000C1535" w:rsidRPr="00F85FE1">
        <w:rPr>
          <w:rFonts w:cs="Times New Roman"/>
          <w:szCs w:val="24"/>
        </w:rPr>
        <w:t>k</w:t>
      </w:r>
      <w:r w:rsidRPr="00F85FE1">
        <w:rPr>
          <w:rFonts w:cs="Times New Roman"/>
          <w:szCs w:val="24"/>
        </w:rPr>
        <w:t xml:space="preserve"> on ühtlustada tervikuna </w:t>
      </w:r>
      <w:proofErr w:type="spellStart"/>
      <w:r w:rsidRPr="00F85FE1">
        <w:rPr>
          <w:rFonts w:cs="Times New Roman"/>
          <w:szCs w:val="24"/>
        </w:rPr>
        <w:t>ÄS</w:t>
      </w:r>
      <w:r w:rsidR="000C1535" w:rsidRPr="00F85FE1">
        <w:rPr>
          <w:rFonts w:cs="Times New Roman"/>
          <w:szCs w:val="24"/>
        </w:rPr>
        <w:t>-i</w:t>
      </w:r>
      <w:proofErr w:type="spellEnd"/>
      <w:r w:rsidRPr="00F85FE1">
        <w:rPr>
          <w:rFonts w:cs="Times New Roman"/>
          <w:szCs w:val="24"/>
        </w:rPr>
        <w:t xml:space="preserve"> sätteid, mida tuleb muuta osanike koosoleku kvooruminõude kaotamise</w:t>
      </w:r>
      <w:r w:rsidR="000C1535" w:rsidRPr="00F85FE1">
        <w:rPr>
          <w:rFonts w:cs="Times New Roman"/>
          <w:szCs w:val="24"/>
        </w:rPr>
        <w:t xml:space="preserve"> tõttu</w:t>
      </w:r>
      <w:r w:rsidRPr="00F85FE1">
        <w:rPr>
          <w:rFonts w:cs="Times New Roman"/>
          <w:szCs w:val="24"/>
        </w:rPr>
        <w:t xml:space="preserve">. Kavandatava muudatuse eeldus on, et seaduse üldise loogika kohaselt puudub osanike koosolekul kvooruminõue. Seega </w:t>
      </w:r>
      <w:r w:rsidR="007F27C5" w:rsidRPr="00F85FE1">
        <w:rPr>
          <w:rFonts w:cs="Times New Roman"/>
          <w:szCs w:val="24"/>
        </w:rPr>
        <w:t>muudetakse</w:t>
      </w:r>
      <w:r w:rsidRPr="00F85FE1">
        <w:rPr>
          <w:rFonts w:cs="Times New Roman"/>
          <w:szCs w:val="24"/>
        </w:rPr>
        <w:t xml:space="preserve"> </w:t>
      </w:r>
      <w:r w:rsidR="000C1535" w:rsidRPr="00F85FE1">
        <w:rPr>
          <w:rFonts w:cs="Times New Roman"/>
          <w:szCs w:val="24"/>
        </w:rPr>
        <w:t>senist korda</w:t>
      </w:r>
      <w:r w:rsidRPr="00F85FE1">
        <w:rPr>
          <w:rFonts w:cs="Times New Roman"/>
          <w:szCs w:val="24"/>
        </w:rPr>
        <w:t xml:space="preserve"> selliselt, et </w:t>
      </w:r>
      <w:r w:rsidR="000C1535" w:rsidRPr="00F85FE1">
        <w:rPr>
          <w:rFonts w:cs="Times New Roman"/>
          <w:szCs w:val="24"/>
        </w:rPr>
        <w:t>see</w:t>
      </w:r>
      <w:r w:rsidRPr="00F85FE1">
        <w:rPr>
          <w:rFonts w:cs="Times New Roman"/>
          <w:szCs w:val="24"/>
        </w:rPr>
        <w:t xml:space="preserve"> kohalduks üksnes nendes olukordades, kus osanikud on põhikirjaga näinud kvooruminõude ette või kvooruminõue tuleb seadusest. Lisaks </w:t>
      </w:r>
      <w:r w:rsidR="004F602B" w:rsidRPr="00F85FE1">
        <w:rPr>
          <w:rFonts w:cs="Times New Roman"/>
          <w:szCs w:val="24"/>
        </w:rPr>
        <w:t xml:space="preserve">tuleneb </w:t>
      </w:r>
      <w:r w:rsidR="00595EA1" w:rsidRPr="00F85FE1">
        <w:rPr>
          <w:rFonts w:cs="Times New Roman"/>
          <w:szCs w:val="24"/>
        </w:rPr>
        <w:t>nimetatud</w:t>
      </w:r>
      <w:r w:rsidR="004F602B" w:rsidRPr="00F85FE1">
        <w:rPr>
          <w:rFonts w:cs="Times New Roman"/>
          <w:szCs w:val="24"/>
        </w:rPr>
        <w:t xml:space="preserve"> muudatustest vajadus </w:t>
      </w:r>
      <w:r w:rsidRPr="00F85FE1">
        <w:rPr>
          <w:rFonts w:cs="Times New Roman"/>
          <w:szCs w:val="24"/>
        </w:rPr>
        <w:t>täpsusta</w:t>
      </w:r>
      <w:r w:rsidR="004F602B" w:rsidRPr="00F85FE1">
        <w:rPr>
          <w:rFonts w:cs="Times New Roman"/>
          <w:szCs w:val="24"/>
        </w:rPr>
        <w:t>da</w:t>
      </w:r>
      <w:r w:rsidRPr="00F85FE1">
        <w:rPr>
          <w:rFonts w:cs="Times New Roman"/>
          <w:szCs w:val="24"/>
        </w:rPr>
        <w:t xml:space="preserve"> korduskoosoleku kokkukutsumise ajalisi piire.</w:t>
      </w:r>
    </w:p>
    <w:p w14:paraId="231AE2DC" w14:textId="284DBB34" w:rsidR="0003679A" w:rsidRPr="00F85FE1" w:rsidRDefault="0003679A" w:rsidP="006D48B8">
      <w:pPr>
        <w:spacing w:line="240" w:lineRule="auto"/>
        <w:jc w:val="both"/>
        <w:rPr>
          <w:rFonts w:cs="Times New Roman"/>
          <w:b/>
          <w:szCs w:val="24"/>
        </w:rPr>
      </w:pPr>
      <w:r w:rsidRPr="00F85FE1">
        <w:rPr>
          <w:rFonts w:cs="Times New Roman"/>
          <w:b/>
          <w:szCs w:val="24"/>
        </w:rPr>
        <w:t>Paragrahvi 171</w:t>
      </w:r>
      <w:r w:rsidRPr="00F85FE1">
        <w:rPr>
          <w:rFonts w:cs="Times New Roman"/>
          <w:b/>
          <w:szCs w:val="24"/>
          <w:vertAlign w:val="superscript"/>
        </w:rPr>
        <w:t>1</w:t>
      </w:r>
      <w:r w:rsidRPr="00F85FE1">
        <w:rPr>
          <w:rFonts w:cs="Times New Roman"/>
          <w:b/>
          <w:szCs w:val="24"/>
        </w:rPr>
        <w:t xml:space="preserve"> muutmine</w:t>
      </w:r>
    </w:p>
    <w:p w14:paraId="6094719F" w14:textId="7E5BE0BD" w:rsidR="00C82D3B" w:rsidRPr="00F85FE1" w:rsidRDefault="008047A1" w:rsidP="006D48B8">
      <w:pPr>
        <w:spacing w:line="240" w:lineRule="auto"/>
        <w:jc w:val="both"/>
        <w:rPr>
          <w:rFonts w:cs="Times New Roman"/>
          <w:szCs w:val="24"/>
        </w:rPr>
      </w:pPr>
      <w:proofErr w:type="spellStart"/>
      <w:r w:rsidRPr="00F85FE1">
        <w:rPr>
          <w:rFonts w:cs="Times New Roman"/>
          <w:szCs w:val="24"/>
        </w:rPr>
        <w:t>ÄS</w:t>
      </w:r>
      <w:r w:rsidR="000C1535" w:rsidRPr="00F85FE1">
        <w:rPr>
          <w:rFonts w:cs="Times New Roman"/>
          <w:szCs w:val="24"/>
        </w:rPr>
        <w:t>-i</w:t>
      </w:r>
      <w:proofErr w:type="spellEnd"/>
      <w:r w:rsidRPr="00F85FE1">
        <w:rPr>
          <w:rFonts w:cs="Times New Roman"/>
          <w:szCs w:val="24"/>
        </w:rPr>
        <w:t xml:space="preserve"> </w:t>
      </w:r>
      <w:r w:rsidR="000C1535" w:rsidRPr="00F85FE1">
        <w:rPr>
          <w:rFonts w:cs="Times New Roman"/>
          <w:bCs/>
          <w:szCs w:val="24"/>
        </w:rPr>
        <w:t>§</w:t>
      </w:r>
      <w:r w:rsidRPr="00F85FE1">
        <w:rPr>
          <w:rFonts w:cs="Times New Roman"/>
          <w:szCs w:val="24"/>
        </w:rPr>
        <w:t xml:space="preserve"> 171</w:t>
      </w:r>
      <w:r w:rsidRPr="00F85FE1">
        <w:rPr>
          <w:rFonts w:cs="Times New Roman"/>
          <w:szCs w:val="24"/>
          <w:vertAlign w:val="superscript"/>
        </w:rPr>
        <w:t>1</w:t>
      </w:r>
      <w:r w:rsidRPr="00F85FE1">
        <w:rPr>
          <w:rFonts w:cs="Times New Roman"/>
          <w:szCs w:val="24"/>
        </w:rPr>
        <w:t xml:space="preserve"> reguleerimisalaks on osanike koosoleku päevakorra määramine. Paragrahvi 171</w:t>
      </w:r>
      <w:r w:rsidRPr="00F85FE1">
        <w:rPr>
          <w:rFonts w:cs="Times New Roman"/>
          <w:szCs w:val="24"/>
          <w:vertAlign w:val="superscript"/>
        </w:rPr>
        <w:t>1</w:t>
      </w:r>
      <w:r w:rsidRPr="00F85FE1">
        <w:rPr>
          <w:rFonts w:cs="Times New Roman"/>
          <w:szCs w:val="24"/>
        </w:rPr>
        <w:t xml:space="preserve"> l</w:t>
      </w:r>
      <w:r w:rsidR="00DC587D" w:rsidRPr="00F85FE1">
        <w:rPr>
          <w:rFonts w:cs="Times New Roman"/>
          <w:szCs w:val="24"/>
        </w:rPr>
        <w:t>õige</w:t>
      </w:r>
      <w:r w:rsidRPr="00F85FE1">
        <w:rPr>
          <w:rFonts w:cs="Times New Roman"/>
          <w:szCs w:val="24"/>
        </w:rPr>
        <w:t xml:space="preserve"> 2 näeb ette, et osanikud, kelle osadega on esindatud vähemalt 1/10 osakapitalist, võivad nõuda </w:t>
      </w:r>
      <w:r w:rsidR="003230A5" w:rsidRPr="00F85FE1">
        <w:rPr>
          <w:rFonts w:cs="Times New Roman"/>
          <w:szCs w:val="24"/>
        </w:rPr>
        <w:t>lisa</w:t>
      </w:r>
      <w:r w:rsidRPr="00F85FE1">
        <w:rPr>
          <w:rFonts w:cs="Times New Roman"/>
          <w:szCs w:val="24"/>
        </w:rPr>
        <w:t xml:space="preserve">küsimuste võtmist päevakorda. Päevakorda ei muudeta enne koosolekut, kui </w:t>
      </w:r>
      <w:r w:rsidR="006241B0" w:rsidRPr="00F85FE1">
        <w:rPr>
          <w:rFonts w:cs="Times New Roman"/>
          <w:szCs w:val="24"/>
        </w:rPr>
        <w:t>selline</w:t>
      </w:r>
      <w:r w:rsidRPr="00F85FE1">
        <w:rPr>
          <w:rFonts w:cs="Times New Roman"/>
          <w:szCs w:val="24"/>
        </w:rPr>
        <w:t xml:space="preserve"> nõue esitatakse hiljem kui kolm päeva enne osanike koosoleku</w:t>
      </w:r>
      <w:r w:rsidR="006241B0" w:rsidRPr="00F85FE1">
        <w:rPr>
          <w:rFonts w:cs="Times New Roman"/>
          <w:szCs w:val="24"/>
        </w:rPr>
        <w:t>t</w:t>
      </w:r>
      <w:r w:rsidRPr="00F85FE1">
        <w:rPr>
          <w:rFonts w:cs="Times New Roman"/>
          <w:szCs w:val="24"/>
        </w:rPr>
        <w:t>. Kavandatava muudatusega lisatakse lõige 2</w:t>
      </w:r>
      <w:r w:rsidR="00A35472" w:rsidRPr="00F85FE1">
        <w:rPr>
          <w:rFonts w:cs="Times New Roman"/>
          <w:szCs w:val="24"/>
          <w:vertAlign w:val="superscript"/>
        </w:rPr>
        <w:t>1</w:t>
      </w:r>
      <w:r w:rsidRPr="00F85FE1">
        <w:rPr>
          <w:rFonts w:cs="Times New Roman"/>
          <w:szCs w:val="24"/>
        </w:rPr>
        <w:t>, mis näeb ette, et olukorras, kui osanike koosolek kutsutakse kokku nõukogu, audiitori või osanike nõudel, võivad nõukogu, audiitor või osanikud</w:t>
      </w:r>
      <w:r w:rsidR="00045D64" w:rsidRPr="00F85FE1">
        <w:rPr>
          <w:rFonts w:cs="Times New Roman"/>
          <w:szCs w:val="24"/>
        </w:rPr>
        <w:t xml:space="preserve"> </w:t>
      </w:r>
      <w:r w:rsidRPr="00F85FE1">
        <w:rPr>
          <w:rFonts w:cs="Times New Roman"/>
          <w:szCs w:val="24"/>
        </w:rPr>
        <w:t>sama</w:t>
      </w:r>
      <w:r w:rsidR="006241B0" w:rsidRPr="00F85FE1">
        <w:rPr>
          <w:rFonts w:cs="Times New Roman"/>
          <w:szCs w:val="24"/>
        </w:rPr>
        <w:t xml:space="preserve">l </w:t>
      </w:r>
      <w:r w:rsidRPr="00F85FE1">
        <w:rPr>
          <w:rFonts w:cs="Times New Roman"/>
          <w:szCs w:val="24"/>
        </w:rPr>
        <w:t>a</w:t>
      </w:r>
      <w:r w:rsidR="00AB347F" w:rsidRPr="00F85FE1">
        <w:rPr>
          <w:rFonts w:cs="Times New Roman"/>
          <w:szCs w:val="24"/>
        </w:rPr>
        <w:t>jal</w:t>
      </w:r>
      <w:r w:rsidR="005D0EA7" w:rsidRPr="00F85FE1">
        <w:rPr>
          <w:rFonts w:cs="Times New Roman"/>
          <w:szCs w:val="24"/>
        </w:rPr>
        <w:t xml:space="preserve"> </w:t>
      </w:r>
      <w:r w:rsidRPr="00F85FE1">
        <w:rPr>
          <w:rFonts w:cs="Times New Roman"/>
          <w:szCs w:val="24"/>
        </w:rPr>
        <w:t xml:space="preserve">koosoleku kokkukutsumise </w:t>
      </w:r>
      <w:r w:rsidRPr="00F85FE1">
        <w:rPr>
          <w:rFonts w:cs="Times New Roman"/>
          <w:szCs w:val="24"/>
        </w:rPr>
        <w:lastRenderedPageBreak/>
        <w:t xml:space="preserve">taotluse esitamisega </w:t>
      </w:r>
      <w:r w:rsidR="004E63F7" w:rsidRPr="00F85FE1">
        <w:rPr>
          <w:rFonts w:cs="Times New Roman"/>
          <w:szCs w:val="24"/>
        </w:rPr>
        <w:t xml:space="preserve">nõuda </w:t>
      </w:r>
      <w:r w:rsidRPr="00F85FE1">
        <w:rPr>
          <w:rFonts w:cs="Times New Roman"/>
          <w:szCs w:val="24"/>
        </w:rPr>
        <w:t>küsimuste võtmist koosoleku päevakorda.</w:t>
      </w:r>
      <w:r w:rsidR="00045D64" w:rsidRPr="00F85FE1">
        <w:rPr>
          <w:rFonts w:cs="Times New Roman"/>
          <w:szCs w:val="24"/>
        </w:rPr>
        <w:t xml:space="preserve"> </w:t>
      </w:r>
      <w:r w:rsidR="00F91D94" w:rsidRPr="00F85FE1">
        <w:rPr>
          <w:rFonts w:cs="Times New Roman"/>
          <w:szCs w:val="24"/>
        </w:rPr>
        <w:t>M</w:t>
      </w:r>
      <w:r w:rsidRPr="00F85FE1">
        <w:rPr>
          <w:rFonts w:cs="Times New Roman"/>
          <w:szCs w:val="24"/>
        </w:rPr>
        <w:t>uudatuse</w:t>
      </w:r>
      <w:r w:rsidR="00F91D94" w:rsidRPr="00F85FE1">
        <w:rPr>
          <w:rFonts w:cs="Times New Roman"/>
          <w:szCs w:val="24"/>
        </w:rPr>
        <w:t>ga</w:t>
      </w:r>
      <w:r w:rsidRPr="00F85FE1">
        <w:rPr>
          <w:rFonts w:cs="Times New Roman"/>
          <w:szCs w:val="24"/>
        </w:rPr>
        <w:t xml:space="preserve"> taga</w:t>
      </w:r>
      <w:r w:rsidR="00F91D94" w:rsidRPr="00F85FE1">
        <w:rPr>
          <w:rFonts w:cs="Times New Roman"/>
          <w:szCs w:val="24"/>
        </w:rPr>
        <w:t>takse</w:t>
      </w:r>
      <w:r w:rsidRPr="00F85FE1">
        <w:rPr>
          <w:rFonts w:cs="Times New Roman"/>
          <w:szCs w:val="24"/>
        </w:rPr>
        <w:t>, et õigustatud isikutel oleks võimalik jõuda soovitud küsimuste arutamiseni koosolekul.</w:t>
      </w:r>
    </w:p>
    <w:p w14:paraId="1042CE98" w14:textId="47FC01B8" w:rsidR="00F91D94" w:rsidRPr="00F85FE1" w:rsidRDefault="00F91D94" w:rsidP="006D48B8">
      <w:pPr>
        <w:spacing w:line="240" w:lineRule="auto"/>
        <w:jc w:val="both"/>
        <w:rPr>
          <w:rFonts w:cs="Times New Roman"/>
          <w:szCs w:val="24"/>
        </w:rPr>
      </w:pPr>
      <w:r w:rsidRPr="00F85FE1">
        <w:rPr>
          <w:rFonts w:cs="Times New Roman"/>
          <w:szCs w:val="24"/>
        </w:rPr>
        <w:t>Vt lisaks</w:t>
      </w:r>
      <w:r w:rsidR="008047A1" w:rsidRPr="00F85FE1">
        <w:rPr>
          <w:rFonts w:cs="Times New Roman"/>
          <w:szCs w:val="24"/>
        </w:rPr>
        <w:t xml:space="preserve"> analüüs-kontseptsiooni punkti 7.2.1.2.</w:t>
      </w:r>
    </w:p>
    <w:p w14:paraId="155E02AF" w14:textId="4952B1ED" w:rsidR="00A453F3" w:rsidRPr="00F85FE1" w:rsidRDefault="00A453F3" w:rsidP="006D48B8">
      <w:pPr>
        <w:spacing w:line="240" w:lineRule="auto"/>
        <w:jc w:val="both"/>
        <w:rPr>
          <w:rFonts w:cs="Times New Roman"/>
          <w:b/>
          <w:szCs w:val="24"/>
        </w:rPr>
      </w:pPr>
      <w:r w:rsidRPr="00F85FE1">
        <w:rPr>
          <w:rFonts w:cs="Times New Roman"/>
          <w:b/>
          <w:szCs w:val="24"/>
        </w:rPr>
        <w:t>Paragrahv 171</w:t>
      </w:r>
      <w:r w:rsidRPr="00F85FE1">
        <w:rPr>
          <w:rFonts w:cs="Times New Roman"/>
          <w:b/>
          <w:szCs w:val="24"/>
          <w:vertAlign w:val="superscript"/>
        </w:rPr>
        <w:t xml:space="preserve">2 </w:t>
      </w:r>
      <w:r w:rsidRPr="00F85FE1">
        <w:rPr>
          <w:rFonts w:cs="Times New Roman"/>
          <w:b/>
          <w:szCs w:val="24"/>
        </w:rPr>
        <w:t>kehtetuks tunnistamine</w:t>
      </w:r>
    </w:p>
    <w:p w14:paraId="609471A1" w14:textId="5B350201" w:rsidR="00C82D3B" w:rsidRPr="00F85FE1" w:rsidRDefault="008047A1" w:rsidP="006D48B8">
      <w:pPr>
        <w:spacing w:line="240" w:lineRule="auto"/>
        <w:jc w:val="both"/>
        <w:rPr>
          <w:rFonts w:cs="Times New Roman"/>
          <w:szCs w:val="24"/>
        </w:rPr>
      </w:pPr>
      <w:r w:rsidRPr="00F85FE1">
        <w:rPr>
          <w:rFonts w:cs="Times New Roman"/>
          <w:szCs w:val="24"/>
        </w:rPr>
        <w:t>Paragrahv</w:t>
      </w:r>
      <w:r w:rsidR="005556D5" w:rsidRPr="00F85FE1">
        <w:rPr>
          <w:rFonts w:cs="Times New Roman"/>
          <w:szCs w:val="24"/>
        </w:rPr>
        <w:t>i</w:t>
      </w:r>
      <w:r w:rsidRPr="00F85FE1">
        <w:rPr>
          <w:rFonts w:cs="Times New Roman"/>
          <w:szCs w:val="24"/>
        </w:rPr>
        <w:t xml:space="preserve"> 171</w:t>
      </w:r>
      <w:r w:rsidRPr="00F85FE1">
        <w:rPr>
          <w:rFonts w:cs="Times New Roman"/>
          <w:szCs w:val="24"/>
          <w:vertAlign w:val="superscript"/>
        </w:rPr>
        <w:t>2</w:t>
      </w:r>
      <w:r w:rsidRPr="00F85FE1">
        <w:rPr>
          <w:rFonts w:cs="Times New Roman"/>
          <w:szCs w:val="24"/>
        </w:rPr>
        <w:t xml:space="preserve"> kehtetuks tunnistamise eesmär</w:t>
      </w:r>
      <w:r w:rsidR="005556D5" w:rsidRPr="00F85FE1">
        <w:rPr>
          <w:rFonts w:cs="Times New Roman"/>
          <w:szCs w:val="24"/>
        </w:rPr>
        <w:t>k</w:t>
      </w:r>
      <w:r w:rsidRPr="00F85FE1">
        <w:rPr>
          <w:rFonts w:cs="Times New Roman"/>
          <w:szCs w:val="24"/>
        </w:rPr>
        <w:t xml:space="preserve"> on </w:t>
      </w:r>
      <w:r w:rsidR="00E37CE9" w:rsidRPr="00F85FE1">
        <w:rPr>
          <w:rFonts w:cs="Times New Roman"/>
          <w:szCs w:val="24"/>
        </w:rPr>
        <w:t>jätta</w:t>
      </w:r>
      <w:r w:rsidRPr="00F85FE1">
        <w:rPr>
          <w:rFonts w:cs="Times New Roman"/>
          <w:szCs w:val="24"/>
        </w:rPr>
        <w:t xml:space="preserve"> osaühingu koosolekute kokkukutsumise, korraldamise ja </w:t>
      </w:r>
      <w:r w:rsidR="00BB3CF0" w:rsidRPr="00F85FE1">
        <w:rPr>
          <w:rFonts w:cs="Times New Roman"/>
          <w:szCs w:val="24"/>
        </w:rPr>
        <w:t>pidamise</w:t>
      </w:r>
      <w:r w:rsidRPr="00F85FE1">
        <w:rPr>
          <w:rFonts w:cs="Times New Roman"/>
          <w:szCs w:val="24"/>
        </w:rPr>
        <w:t xml:space="preserve"> </w:t>
      </w:r>
      <w:r w:rsidR="00E37CE9" w:rsidRPr="00F85FE1">
        <w:rPr>
          <w:rFonts w:cs="Times New Roman"/>
          <w:szCs w:val="24"/>
        </w:rPr>
        <w:t>korrast välja</w:t>
      </w:r>
      <w:r w:rsidRPr="00F85FE1">
        <w:rPr>
          <w:rFonts w:cs="Times New Roman"/>
          <w:szCs w:val="24"/>
        </w:rPr>
        <w:t xml:space="preserve"> otsuste eelnõu koostamise kohustus.</w:t>
      </w:r>
    </w:p>
    <w:p w14:paraId="2C1E49FA" w14:textId="3C94770B" w:rsidR="00BC2F0C" w:rsidRPr="00F85FE1" w:rsidRDefault="008047A1" w:rsidP="00B02674">
      <w:pPr>
        <w:spacing w:line="240" w:lineRule="auto"/>
        <w:jc w:val="both"/>
        <w:rPr>
          <w:rFonts w:cs="Times New Roman"/>
          <w:szCs w:val="24"/>
        </w:rPr>
      </w:pPr>
      <w:r w:rsidRPr="00F85FE1">
        <w:rPr>
          <w:rFonts w:cs="Times New Roman"/>
          <w:szCs w:val="24"/>
        </w:rPr>
        <w:t>Koos aktsionäri õiguste direktiivi ülevõtmisega kehtivasse õigusesse</w:t>
      </w:r>
      <w:r w:rsidR="000D1416" w:rsidRPr="00F85FE1">
        <w:rPr>
          <w:rFonts w:cs="Times New Roman"/>
          <w:szCs w:val="24"/>
        </w:rPr>
        <w:t xml:space="preserve"> </w:t>
      </w:r>
      <w:r w:rsidR="00C104B1" w:rsidRPr="00F85FE1">
        <w:rPr>
          <w:rFonts w:cs="Times New Roman"/>
          <w:szCs w:val="24"/>
        </w:rPr>
        <w:t>tä</w:t>
      </w:r>
      <w:r w:rsidR="000B0C6F" w:rsidRPr="00F85FE1">
        <w:rPr>
          <w:rFonts w:cs="Times New Roman"/>
          <w:szCs w:val="24"/>
        </w:rPr>
        <w:t>iendati</w:t>
      </w:r>
      <w:r w:rsidR="004E7DD0" w:rsidRPr="00F85FE1">
        <w:rPr>
          <w:rFonts w:cs="Times New Roman"/>
          <w:szCs w:val="24"/>
        </w:rPr>
        <w:t xml:space="preserve"> ka</w:t>
      </w:r>
      <w:r w:rsidRPr="00F85FE1">
        <w:rPr>
          <w:rFonts w:cs="Times New Roman"/>
          <w:szCs w:val="24"/>
        </w:rPr>
        <w:t xml:space="preserve"> nii OÜ</w:t>
      </w:r>
      <w:r w:rsidR="00C104B1" w:rsidRPr="00F85FE1">
        <w:rPr>
          <w:rFonts w:cs="Times New Roman"/>
          <w:szCs w:val="24"/>
        </w:rPr>
        <w:t>-d</w:t>
      </w:r>
      <w:r w:rsidRPr="00F85FE1">
        <w:rPr>
          <w:rFonts w:cs="Times New Roman"/>
          <w:szCs w:val="24"/>
        </w:rPr>
        <w:t xml:space="preserve"> kui ka AS</w:t>
      </w:r>
      <w:r w:rsidR="00E37CE9" w:rsidRPr="00F85FE1">
        <w:rPr>
          <w:rFonts w:cs="Times New Roman"/>
          <w:szCs w:val="24"/>
        </w:rPr>
        <w:t>-i</w:t>
      </w:r>
      <w:r w:rsidRPr="00F85FE1">
        <w:rPr>
          <w:rFonts w:cs="Times New Roman"/>
          <w:szCs w:val="24"/>
        </w:rPr>
        <w:t xml:space="preserve"> </w:t>
      </w:r>
      <w:r w:rsidR="004E7DD0" w:rsidRPr="00F85FE1">
        <w:rPr>
          <w:rFonts w:cs="Times New Roman"/>
          <w:szCs w:val="24"/>
        </w:rPr>
        <w:t xml:space="preserve">reguleerivaid </w:t>
      </w:r>
      <w:r w:rsidR="00C104B1" w:rsidRPr="00F85FE1">
        <w:rPr>
          <w:rFonts w:cs="Times New Roman"/>
          <w:szCs w:val="24"/>
        </w:rPr>
        <w:t>sätteid</w:t>
      </w:r>
      <w:r w:rsidRPr="00F85FE1">
        <w:rPr>
          <w:rFonts w:cs="Times New Roman"/>
          <w:szCs w:val="24"/>
        </w:rPr>
        <w:t>, mis muutsid mõlema ühinguvormi puhul kohustuslikuks eelnõu koostamise iga päevakorrapunkti kohta ning nende eelnõude tutvumise võimaldamise enne koosoleku</w:t>
      </w:r>
      <w:r w:rsidR="000B0C6F" w:rsidRPr="00F85FE1">
        <w:rPr>
          <w:rFonts w:cs="Times New Roman"/>
          <w:szCs w:val="24"/>
        </w:rPr>
        <w:t>t</w:t>
      </w:r>
      <w:r w:rsidR="00CB340C" w:rsidRPr="00F85FE1">
        <w:rPr>
          <w:rFonts w:cs="Times New Roman"/>
          <w:szCs w:val="24"/>
        </w:rPr>
        <w:t xml:space="preserve"> </w:t>
      </w:r>
      <w:r w:rsidRPr="00F85FE1">
        <w:rPr>
          <w:rFonts w:cs="Times New Roman"/>
          <w:szCs w:val="24"/>
        </w:rPr>
        <w:t>(ÄS §</w:t>
      </w:r>
      <w:r w:rsidR="000B0C6F" w:rsidRPr="00F85FE1">
        <w:rPr>
          <w:rFonts w:cs="Times New Roman"/>
          <w:szCs w:val="24"/>
        </w:rPr>
        <w:t>-d</w:t>
      </w:r>
      <w:r w:rsidRPr="00F85FE1">
        <w:rPr>
          <w:rFonts w:cs="Times New Roman"/>
          <w:szCs w:val="24"/>
        </w:rPr>
        <w:t xml:space="preserve"> 171</w:t>
      </w:r>
      <w:r w:rsidR="003B7B79" w:rsidRPr="00F85FE1">
        <w:rPr>
          <w:rFonts w:cs="Times New Roman"/>
          <w:szCs w:val="24"/>
          <w:vertAlign w:val="superscript"/>
        </w:rPr>
        <w:t>2</w:t>
      </w:r>
      <w:r w:rsidRPr="00F85FE1">
        <w:rPr>
          <w:rFonts w:cs="Times New Roman"/>
          <w:szCs w:val="24"/>
        </w:rPr>
        <w:t xml:space="preserve"> ja 293</w:t>
      </w:r>
      <w:r w:rsidR="003B7B79" w:rsidRPr="00F85FE1">
        <w:rPr>
          <w:rFonts w:cs="Times New Roman"/>
          <w:szCs w:val="24"/>
          <w:vertAlign w:val="superscript"/>
        </w:rPr>
        <w:t>1</w:t>
      </w:r>
      <w:r w:rsidRPr="00F85FE1">
        <w:rPr>
          <w:rFonts w:cs="Times New Roman"/>
          <w:szCs w:val="24"/>
        </w:rPr>
        <w:t>). Liikmesriigid pidid direktiivi art</w:t>
      </w:r>
      <w:r w:rsidR="00B670E0" w:rsidRPr="00F85FE1">
        <w:rPr>
          <w:rFonts w:cs="Times New Roman"/>
          <w:szCs w:val="24"/>
        </w:rPr>
        <w:t>ikli</w:t>
      </w:r>
      <w:r w:rsidRPr="00F85FE1">
        <w:rPr>
          <w:rFonts w:cs="Times New Roman"/>
          <w:szCs w:val="24"/>
        </w:rPr>
        <w:t xml:space="preserve"> 6 l</w:t>
      </w:r>
      <w:r w:rsidR="00B670E0" w:rsidRPr="00F85FE1">
        <w:rPr>
          <w:rFonts w:cs="Times New Roman"/>
          <w:szCs w:val="24"/>
        </w:rPr>
        <w:t>õike</w:t>
      </w:r>
      <w:r w:rsidRPr="00F85FE1">
        <w:rPr>
          <w:rFonts w:cs="Times New Roman"/>
          <w:szCs w:val="24"/>
        </w:rPr>
        <w:t xml:space="preserve"> 1 kohaselt tagama, et aktsionäridel oleks õigus lisada küsimusi üldkoosoleku päevakorda, tingimusel et iga sellise küsimusega koos esitatakse põhjendus või otsuse eelnõu. Otsuse eelnõude varajane koostamine ja aktsionäridele kättesaadavaks tegemine pidi võimaldama aktsionäridel paremini üldkoosolekuks valmist</w:t>
      </w:r>
      <w:r w:rsidR="00BC2F0C" w:rsidRPr="00F85FE1">
        <w:rPr>
          <w:rFonts w:cs="Times New Roman"/>
          <w:szCs w:val="24"/>
        </w:rPr>
        <w:t>u</w:t>
      </w:r>
      <w:r w:rsidRPr="00F85FE1">
        <w:rPr>
          <w:rFonts w:cs="Times New Roman"/>
          <w:szCs w:val="24"/>
        </w:rPr>
        <w:t xml:space="preserve">da. </w:t>
      </w:r>
    </w:p>
    <w:p w14:paraId="609471A2" w14:textId="5DF6B44B" w:rsidR="00C82D3B" w:rsidRPr="00F85FE1" w:rsidRDefault="008047A1" w:rsidP="006D48B8">
      <w:pPr>
        <w:spacing w:line="240" w:lineRule="auto"/>
        <w:jc w:val="both"/>
        <w:rPr>
          <w:rFonts w:cs="Times New Roman"/>
          <w:szCs w:val="24"/>
        </w:rPr>
      </w:pPr>
      <w:r w:rsidRPr="00F85FE1">
        <w:rPr>
          <w:rFonts w:cs="Times New Roman"/>
          <w:szCs w:val="24"/>
        </w:rPr>
        <w:t>Direktiiv kohustas liikmesriike aga viima eelnimetatud reeglid sisse üksnes börsiaktsiaseltside koosoolekuid reguleerivatesse sätetesse. Nimetatud nõue laiendati Eesti õiguse kohaselt aga nii tavaaktsiaseltsidele kui ka osaühingutele. Osaühingute puhul on võimalik põhikirjaga ka teisiti kokku leppida, st välistada eelnõu koostamise ja avalikustamise kohustus (vt § 171</w:t>
      </w:r>
      <w:r w:rsidR="008E1E63">
        <w:rPr>
          <w:rFonts w:cs="Times New Roman"/>
          <w:szCs w:val="24"/>
          <w:vertAlign w:val="superscript"/>
        </w:rPr>
        <w:t>2</w:t>
      </w:r>
      <w:r w:rsidRPr="00F85FE1">
        <w:rPr>
          <w:rFonts w:cs="Times New Roman"/>
          <w:szCs w:val="24"/>
        </w:rPr>
        <w:t xml:space="preserve"> lg 1). Juriidilise isiku teiste liikide kõrgemate otsustustasandi koosolekute </w:t>
      </w:r>
      <w:r w:rsidR="00B670E0" w:rsidRPr="00F85FE1">
        <w:rPr>
          <w:rFonts w:cs="Times New Roman"/>
          <w:szCs w:val="24"/>
        </w:rPr>
        <w:t>pidamisele</w:t>
      </w:r>
      <w:r w:rsidRPr="00F85FE1">
        <w:rPr>
          <w:rFonts w:cs="Times New Roman"/>
          <w:szCs w:val="24"/>
        </w:rPr>
        <w:t xml:space="preserve"> ei ole kehtestatud nõudeid otsuste eelnõude </w:t>
      </w:r>
      <w:r w:rsidR="00B670E0" w:rsidRPr="00F85FE1">
        <w:rPr>
          <w:rFonts w:cs="Times New Roman"/>
          <w:szCs w:val="24"/>
        </w:rPr>
        <w:t>kohta</w:t>
      </w:r>
      <w:r w:rsidRPr="00F85FE1">
        <w:rPr>
          <w:rFonts w:cs="Times New Roman"/>
          <w:szCs w:val="24"/>
        </w:rPr>
        <w:t xml:space="preserve">. Kuna OÜ on suletud ühingu vorm, mille </w:t>
      </w:r>
      <w:proofErr w:type="spellStart"/>
      <w:r w:rsidRPr="00F85FE1">
        <w:rPr>
          <w:rFonts w:cs="Times New Roman"/>
          <w:szCs w:val="24"/>
        </w:rPr>
        <w:t>sisesuhete</w:t>
      </w:r>
      <w:proofErr w:type="spellEnd"/>
      <w:r w:rsidRPr="00F85FE1">
        <w:rPr>
          <w:rFonts w:cs="Times New Roman"/>
          <w:szCs w:val="24"/>
        </w:rPr>
        <w:t xml:space="preserve"> re</w:t>
      </w:r>
      <w:r w:rsidR="00B670E0" w:rsidRPr="00F85FE1">
        <w:rPr>
          <w:rFonts w:cs="Times New Roman"/>
          <w:szCs w:val="24"/>
        </w:rPr>
        <w:t>eglid</w:t>
      </w:r>
      <w:r w:rsidRPr="00F85FE1">
        <w:rPr>
          <w:rFonts w:cs="Times New Roman"/>
          <w:szCs w:val="24"/>
        </w:rPr>
        <w:t xml:space="preserve"> on allutatud valdavalt </w:t>
      </w:r>
      <w:proofErr w:type="spellStart"/>
      <w:r w:rsidRPr="00F85FE1">
        <w:rPr>
          <w:rFonts w:cs="Times New Roman"/>
          <w:szCs w:val="24"/>
        </w:rPr>
        <w:t>dispositiivsuse</w:t>
      </w:r>
      <w:proofErr w:type="spellEnd"/>
      <w:r w:rsidRPr="00F85FE1">
        <w:rPr>
          <w:rFonts w:cs="Times New Roman"/>
          <w:szCs w:val="24"/>
        </w:rPr>
        <w:t xml:space="preserve"> põhimõttele, siis ei saa pidada põhjendatuks börsiühingute</w:t>
      </w:r>
      <w:r w:rsidR="0084032D" w:rsidRPr="00F85FE1">
        <w:rPr>
          <w:rFonts w:cs="Times New Roman"/>
          <w:szCs w:val="24"/>
        </w:rPr>
        <w:t>le</w:t>
      </w:r>
      <w:r w:rsidRPr="00F85FE1">
        <w:rPr>
          <w:rFonts w:cs="Times New Roman"/>
          <w:szCs w:val="24"/>
        </w:rPr>
        <w:t xml:space="preserve"> kehtivate </w:t>
      </w:r>
      <w:r w:rsidR="004649DD" w:rsidRPr="00F85FE1">
        <w:rPr>
          <w:rFonts w:cs="Times New Roman"/>
          <w:szCs w:val="24"/>
        </w:rPr>
        <w:t xml:space="preserve">reeglite – </w:t>
      </w:r>
      <w:r w:rsidRPr="00F85FE1">
        <w:rPr>
          <w:rFonts w:cs="Times New Roman"/>
          <w:szCs w:val="24"/>
        </w:rPr>
        <w:t>otsuste eelnõude või põhjenduste koostamise nõu</w:t>
      </w:r>
      <w:r w:rsidR="004649DD" w:rsidRPr="00F85FE1">
        <w:rPr>
          <w:rFonts w:cs="Times New Roman"/>
          <w:szCs w:val="24"/>
        </w:rPr>
        <w:t xml:space="preserve">e – </w:t>
      </w:r>
      <w:r w:rsidR="00960CAB" w:rsidRPr="00F85FE1">
        <w:rPr>
          <w:rFonts w:cs="Times New Roman"/>
          <w:szCs w:val="24"/>
        </w:rPr>
        <w:t>laiendamist osaühingutele</w:t>
      </w:r>
      <w:r w:rsidRPr="00F85FE1">
        <w:rPr>
          <w:rFonts w:cs="Times New Roman"/>
          <w:szCs w:val="24"/>
        </w:rPr>
        <w:t>. Erandina tuleks pidada põhjendatuks üksnes põhjenduste esitamise kohustus</w:t>
      </w:r>
      <w:r w:rsidR="00AD317B" w:rsidRPr="00F85FE1">
        <w:rPr>
          <w:rFonts w:cs="Times New Roman"/>
          <w:szCs w:val="24"/>
        </w:rPr>
        <w:t>t</w:t>
      </w:r>
      <w:r w:rsidRPr="00F85FE1">
        <w:rPr>
          <w:rFonts w:cs="Times New Roman"/>
          <w:szCs w:val="24"/>
        </w:rPr>
        <w:t xml:space="preserve"> koosoleku kokkukutsumise teates, kui koosolekul tuleb arutusele põhikirja muutmine. </w:t>
      </w:r>
      <w:r w:rsidR="00AD317B" w:rsidRPr="00F85FE1">
        <w:rPr>
          <w:rFonts w:cs="Times New Roman"/>
          <w:szCs w:val="24"/>
        </w:rPr>
        <w:t>Seetõttu</w:t>
      </w:r>
      <w:r w:rsidRPr="00F85FE1">
        <w:rPr>
          <w:rFonts w:cs="Times New Roman"/>
          <w:szCs w:val="24"/>
        </w:rPr>
        <w:t xml:space="preserve"> jäetakse § 171</w:t>
      </w:r>
      <w:r w:rsidRPr="00F85FE1">
        <w:rPr>
          <w:rFonts w:cs="Times New Roman"/>
          <w:szCs w:val="24"/>
          <w:vertAlign w:val="superscript"/>
        </w:rPr>
        <w:t>2</w:t>
      </w:r>
      <w:r w:rsidRPr="00F85FE1">
        <w:rPr>
          <w:rFonts w:cs="Times New Roman"/>
          <w:szCs w:val="24"/>
        </w:rPr>
        <w:t xml:space="preserve"> seadusest välja.</w:t>
      </w:r>
    </w:p>
    <w:p w14:paraId="60CC9075" w14:textId="40D181AC" w:rsidR="00050445" w:rsidRPr="00F85FE1" w:rsidRDefault="00050445" w:rsidP="006D48B8">
      <w:pPr>
        <w:spacing w:line="240" w:lineRule="auto"/>
        <w:jc w:val="both"/>
        <w:rPr>
          <w:rFonts w:cs="Times New Roman"/>
          <w:szCs w:val="24"/>
        </w:rPr>
      </w:pPr>
      <w:r w:rsidRPr="00F85FE1">
        <w:rPr>
          <w:rFonts w:cs="Times New Roman"/>
          <w:szCs w:val="24"/>
        </w:rPr>
        <w:t>V</w:t>
      </w:r>
      <w:r w:rsidR="008047A1" w:rsidRPr="00F85FE1">
        <w:rPr>
          <w:rFonts w:cs="Times New Roman"/>
          <w:szCs w:val="24"/>
        </w:rPr>
        <w:t xml:space="preserve">t </w:t>
      </w:r>
      <w:r w:rsidRPr="00F85FE1">
        <w:rPr>
          <w:rFonts w:cs="Times New Roman"/>
          <w:szCs w:val="24"/>
        </w:rPr>
        <w:t xml:space="preserve">lisaks </w:t>
      </w:r>
      <w:r w:rsidR="008047A1" w:rsidRPr="00F85FE1">
        <w:rPr>
          <w:rFonts w:cs="Times New Roman"/>
          <w:szCs w:val="24"/>
        </w:rPr>
        <w:t>analüüs-kontseptsiooni punkt</w:t>
      </w:r>
      <w:r w:rsidR="00FC489B" w:rsidRPr="00F85FE1">
        <w:rPr>
          <w:rFonts w:cs="Times New Roman"/>
          <w:szCs w:val="24"/>
        </w:rPr>
        <w:t>i</w:t>
      </w:r>
      <w:r w:rsidR="008047A1" w:rsidRPr="00F85FE1">
        <w:rPr>
          <w:rFonts w:cs="Times New Roman"/>
          <w:szCs w:val="24"/>
        </w:rPr>
        <w:t xml:space="preserve"> 7.2.1.6.</w:t>
      </w:r>
    </w:p>
    <w:p w14:paraId="0F2A3DE6" w14:textId="3DAE78D5" w:rsidR="002476E9" w:rsidRPr="00F85FE1" w:rsidRDefault="002476E9" w:rsidP="006D48B8">
      <w:pPr>
        <w:spacing w:line="240" w:lineRule="auto"/>
        <w:jc w:val="both"/>
        <w:rPr>
          <w:rFonts w:cs="Times New Roman"/>
          <w:b/>
          <w:szCs w:val="24"/>
        </w:rPr>
      </w:pPr>
      <w:r w:rsidRPr="00F85FE1">
        <w:rPr>
          <w:rFonts w:cs="Times New Roman"/>
          <w:b/>
          <w:szCs w:val="24"/>
        </w:rPr>
        <w:t>Paragrahvi 172 muutmine</w:t>
      </w:r>
    </w:p>
    <w:p w14:paraId="609471A4" w14:textId="33EEC26F" w:rsidR="00C82D3B" w:rsidRPr="00F85FE1" w:rsidRDefault="008047A1" w:rsidP="006D48B8">
      <w:pPr>
        <w:spacing w:line="240" w:lineRule="auto"/>
        <w:jc w:val="both"/>
        <w:rPr>
          <w:rFonts w:cs="Times New Roman"/>
          <w:szCs w:val="24"/>
        </w:rPr>
      </w:pPr>
      <w:r w:rsidRPr="00F85FE1">
        <w:rPr>
          <w:rFonts w:cs="Times New Roman"/>
          <w:szCs w:val="24"/>
        </w:rPr>
        <w:t>Paragrahvi</w:t>
      </w:r>
      <w:r w:rsidR="00403C11" w:rsidRPr="00F85FE1">
        <w:rPr>
          <w:rFonts w:cs="Times New Roman"/>
          <w:szCs w:val="24"/>
        </w:rPr>
        <w:t>s</w:t>
      </w:r>
      <w:r w:rsidRPr="00F85FE1">
        <w:rPr>
          <w:rFonts w:cs="Times New Roman"/>
          <w:szCs w:val="24"/>
        </w:rPr>
        <w:t xml:space="preserve"> 172 tehtavad muudatused </w:t>
      </w:r>
      <w:r w:rsidR="00AD317B" w:rsidRPr="00F85FE1">
        <w:rPr>
          <w:rFonts w:cs="Times New Roman"/>
          <w:szCs w:val="24"/>
        </w:rPr>
        <w:t>on seotud</w:t>
      </w:r>
      <w:r w:rsidRPr="00F85FE1">
        <w:rPr>
          <w:rFonts w:cs="Times New Roman"/>
          <w:szCs w:val="24"/>
        </w:rPr>
        <w:t xml:space="preserve"> peamiselt teiste äriseadustikus tehtavate suuremate muudatustega. Kehtiv </w:t>
      </w:r>
      <w:r w:rsidR="00B834C5" w:rsidRPr="00F85FE1">
        <w:rPr>
          <w:rFonts w:cs="Times New Roman"/>
          <w:szCs w:val="24"/>
        </w:rPr>
        <w:t>kord</w:t>
      </w:r>
      <w:r w:rsidRPr="00F85FE1">
        <w:rPr>
          <w:rFonts w:cs="Times New Roman"/>
          <w:szCs w:val="24"/>
        </w:rPr>
        <w:t xml:space="preserve"> näeb ette, et juhatus saadab koosolekuteate kõigile osanikele. Teade saadetakse osanike nimekirja kantud aadressil või elektronposti aadressil. Kui osaühing teab või peab teadma, et osaniku aadress erineb osanike nimekirja kantust, tuleb teade saata ka sellel aadressil. Teade peab olema saadetud selliselt, et see tavalise edastamise korral jõuaks adressaadini vähemalt üks nädal enne koosoleku</w:t>
      </w:r>
      <w:r w:rsidR="00403C11" w:rsidRPr="00F85FE1">
        <w:rPr>
          <w:rFonts w:cs="Times New Roman"/>
          <w:szCs w:val="24"/>
        </w:rPr>
        <w:t>t</w:t>
      </w:r>
      <w:r w:rsidRPr="00F85FE1">
        <w:rPr>
          <w:rFonts w:cs="Times New Roman"/>
          <w:szCs w:val="24"/>
        </w:rPr>
        <w:t>.</w:t>
      </w:r>
    </w:p>
    <w:p w14:paraId="609471A5" w14:textId="1748B3A4" w:rsidR="00C82D3B" w:rsidRPr="00F85FE1" w:rsidRDefault="008047A1" w:rsidP="006D48B8">
      <w:pPr>
        <w:spacing w:line="240" w:lineRule="auto"/>
        <w:jc w:val="both"/>
        <w:rPr>
          <w:rFonts w:cs="Times New Roman"/>
          <w:szCs w:val="24"/>
        </w:rPr>
      </w:pPr>
      <w:r w:rsidRPr="00F85FE1">
        <w:rPr>
          <w:rFonts w:cs="Times New Roman"/>
          <w:szCs w:val="24"/>
        </w:rPr>
        <w:t>Paragrahvi 172 l</w:t>
      </w:r>
      <w:r w:rsidR="00403C11" w:rsidRPr="00F85FE1">
        <w:rPr>
          <w:rFonts w:cs="Times New Roman"/>
          <w:szCs w:val="24"/>
        </w:rPr>
        <w:t>õikes</w:t>
      </w:r>
      <w:r w:rsidRPr="00F85FE1">
        <w:rPr>
          <w:rFonts w:cs="Times New Roman"/>
          <w:szCs w:val="24"/>
        </w:rPr>
        <w:t xml:space="preserve"> 1 </w:t>
      </w:r>
      <w:r w:rsidR="00403C11" w:rsidRPr="00F85FE1">
        <w:rPr>
          <w:rFonts w:cs="Times New Roman"/>
          <w:szCs w:val="24"/>
        </w:rPr>
        <w:t>asendatakse</w:t>
      </w:r>
      <w:r w:rsidRPr="00F85FE1">
        <w:rPr>
          <w:rFonts w:cs="Times New Roman"/>
          <w:szCs w:val="24"/>
        </w:rPr>
        <w:t xml:space="preserve"> juhatus</w:t>
      </w:r>
      <w:r w:rsidR="00F47FA2" w:rsidRPr="00F85FE1">
        <w:rPr>
          <w:rFonts w:cs="Times New Roman"/>
          <w:szCs w:val="24"/>
        </w:rPr>
        <w:t xml:space="preserve"> </w:t>
      </w:r>
      <w:r w:rsidRPr="00F85FE1">
        <w:rPr>
          <w:rFonts w:cs="Times New Roman"/>
          <w:szCs w:val="24"/>
        </w:rPr>
        <w:t>koosoleku kokkukutsuja</w:t>
      </w:r>
      <w:r w:rsidR="00F47FA2" w:rsidRPr="00F85FE1">
        <w:rPr>
          <w:rFonts w:cs="Times New Roman"/>
          <w:szCs w:val="24"/>
        </w:rPr>
        <w:t>ga</w:t>
      </w:r>
      <w:r w:rsidR="00DA71B2" w:rsidRPr="00F85FE1">
        <w:rPr>
          <w:rFonts w:cs="Times New Roman"/>
          <w:szCs w:val="24"/>
        </w:rPr>
        <w:t>, et</w:t>
      </w:r>
      <w:r w:rsidRPr="00F85FE1">
        <w:rPr>
          <w:rFonts w:cs="Times New Roman"/>
          <w:szCs w:val="24"/>
        </w:rPr>
        <w:t xml:space="preserve"> tagada </w:t>
      </w:r>
      <w:r w:rsidR="00DA71B2" w:rsidRPr="00F85FE1">
        <w:rPr>
          <w:rFonts w:cs="Times New Roman"/>
          <w:szCs w:val="24"/>
        </w:rPr>
        <w:t>normi</w:t>
      </w:r>
      <w:r w:rsidRPr="00F85FE1">
        <w:rPr>
          <w:rFonts w:cs="Times New Roman"/>
          <w:szCs w:val="24"/>
        </w:rPr>
        <w:t xml:space="preserve"> õigusselgus ja üheselt mõistetavus. </w:t>
      </w:r>
      <w:r w:rsidR="007A0845" w:rsidRPr="00F85FE1">
        <w:rPr>
          <w:rFonts w:cs="Times New Roman"/>
          <w:szCs w:val="24"/>
        </w:rPr>
        <w:t>Muudatu</w:t>
      </w:r>
      <w:r w:rsidR="00432DCE" w:rsidRPr="00F85FE1">
        <w:rPr>
          <w:rFonts w:cs="Times New Roman"/>
          <w:szCs w:val="24"/>
        </w:rPr>
        <w:t>s</w:t>
      </w:r>
      <w:r w:rsidRPr="00F85FE1">
        <w:rPr>
          <w:rFonts w:cs="Times New Roman"/>
          <w:szCs w:val="24"/>
        </w:rPr>
        <w:t xml:space="preserve"> kohaldub ka juhtudel</w:t>
      </w:r>
      <w:r w:rsidR="00432DCE" w:rsidRPr="00F85FE1">
        <w:rPr>
          <w:rFonts w:cs="Times New Roman"/>
          <w:szCs w:val="24"/>
        </w:rPr>
        <w:t>,</w:t>
      </w:r>
      <w:r w:rsidRPr="00F85FE1">
        <w:rPr>
          <w:rFonts w:cs="Times New Roman"/>
          <w:szCs w:val="24"/>
        </w:rPr>
        <w:t xml:space="preserve"> kui osanike koosoleku kokkukutsumise õigus on läinud üle seaduses sätestatud alusel ja korras õigustatud isikule. Olukorras, kus kõrgeima juhtimistasandi liikmete koosoleku kokkukutsumise õigus võib seaduse kohaselt minna juhatuselt üle isikule või organile, kes on esitanud nõude koosoleku kokkukutsumiseks (§ 171 lg 3; § 292 lg 2; </w:t>
      </w:r>
      <w:proofErr w:type="spellStart"/>
      <w:r w:rsidRPr="00F85FE1">
        <w:rPr>
          <w:rFonts w:cs="Times New Roman"/>
          <w:szCs w:val="24"/>
        </w:rPr>
        <w:t>TüS</w:t>
      </w:r>
      <w:proofErr w:type="spellEnd"/>
      <w:r w:rsidRPr="00F85FE1">
        <w:rPr>
          <w:rFonts w:cs="Times New Roman"/>
          <w:szCs w:val="24"/>
        </w:rPr>
        <w:t xml:space="preserve"> § 40 lg 4; MTÜS § 30 lg 4), siis ei ole õige siduda teate edastamise kohustust üksnes juhatusega. Õigem on viidata koosoleku kokkukutsujale või kasutada sõnastuses lahendust</w:t>
      </w:r>
      <w:r w:rsidR="00D60611" w:rsidRPr="00F85FE1">
        <w:rPr>
          <w:rFonts w:cs="Times New Roman"/>
          <w:szCs w:val="24"/>
        </w:rPr>
        <w:t>,</w:t>
      </w:r>
      <w:r w:rsidRPr="00F85FE1">
        <w:rPr>
          <w:rFonts w:cs="Times New Roman"/>
          <w:szCs w:val="24"/>
        </w:rPr>
        <w:t xml:space="preserve"> nagu on sätestatud </w:t>
      </w:r>
      <w:proofErr w:type="spellStart"/>
      <w:r w:rsidRPr="00F85FE1">
        <w:rPr>
          <w:rFonts w:cs="Times New Roman"/>
          <w:szCs w:val="24"/>
        </w:rPr>
        <w:t>MTÜS</w:t>
      </w:r>
      <w:r w:rsidR="00D60611" w:rsidRPr="00F85FE1">
        <w:rPr>
          <w:rFonts w:cs="Times New Roman"/>
          <w:szCs w:val="24"/>
        </w:rPr>
        <w:t>-i</w:t>
      </w:r>
      <w:proofErr w:type="spellEnd"/>
      <w:r w:rsidRPr="00F85FE1">
        <w:rPr>
          <w:rFonts w:cs="Times New Roman"/>
          <w:szCs w:val="24"/>
        </w:rPr>
        <w:t xml:space="preserve"> §-s 20 l</w:t>
      </w:r>
      <w:r w:rsidR="00D60611" w:rsidRPr="00F85FE1">
        <w:rPr>
          <w:rFonts w:cs="Times New Roman"/>
          <w:szCs w:val="24"/>
        </w:rPr>
        <w:t>õikes</w:t>
      </w:r>
      <w:r w:rsidRPr="00F85FE1">
        <w:rPr>
          <w:rFonts w:cs="Times New Roman"/>
          <w:szCs w:val="24"/>
        </w:rPr>
        <w:t xml:space="preserve"> 5 (umbisikuline kõneviis). Sarnaselt on näiteks Saksamaa </w:t>
      </w:r>
      <w:proofErr w:type="spellStart"/>
      <w:r w:rsidRPr="00F85FE1">
        <w:rPr>
          <w:rFonts w:cs="Times New Roman"/>
          <w:szCs w:val="24"/>
        </w:rPr>
        <w:t>GmbHG</w:t>
      </w:r>
      <w:proofErr w:type="spellEnd"/>
      <w:r w:rsidRPr="00F85FE1">
        <w:rPr>
          <w:rFonts w:cs="Times New Roman"/>
          <w:szCs w:val="24"/>
        </w:rPr>
        <w:t xml:space="preserve"> § 50 l</w:t>
      </w:r>
      <w:r w:rsidR="00D60611" w:rsidRPr="00F85FE1">
        <w:rPr>
          <w:rFonts w:cs="Times New Roman"/>
          <w:szCs w:val="24"/>
        </w:rPr>
        <w:t>õikes</w:t>
      </w:r>
      <w:r w:rsidRPr="00F85FE1">
        <w:rPr>
          <w:rFonts w:cs="Times New Roman"/>
          <w:szCs w:val="24"/>
        </w:rPr>
        <w:t xml:space="preserve"> 3 sätestatud umbisikuliselt, et kui nõudele ei vastata või kui puudub isik, kellele nõuet suunata, võivad osanikud ise koosoleku kokku kutsuda. Tegemist on eelkõige </w:t>
      </w:r>
      <w:r w:rsidR="00B13537" w:rsidRPr="00F85FE1">
        <w:rPr>
          <w:rFonts w:cs="Times New Roman"/>
          <w:szCs w:val="24"/>
        </w:rPr>
        <w:t>sätte</w:t>
      </w:r>
      <w:r w:rsidRPr="00F85FE1">
        <w:rPr>
          <w:rFonts w:cs="Times New Roman"/>
          <w:szCs w:val="24"/>
        </w:rPr>
        <w:t xml:space="preserve"> täpsustamisega õigusselguse tagamise eesmärgil.</w:t>
      </w:r>
    </w:p>
    <w:p w14:paraId="609471A6" w14:textId="41AA437B" w:rsidR="00C82D3B" w:rsidRPr="00F85FE1" w:rsidRDefault="008047A1" w:rsidP="006D48B8">
      <w:pPr>
        <w:spacing w:line="240" w:lineRule="auto"/>
        <w:jc w:val="both"/>
        <w:rPr>
          <w:rFonts w:cs="Times New Roman"/>
          <w:szCs w:val="24"/>
        </w:rPr>
      </w:pPr>
      <w:r w:rsidRPr="00F85FE1">
        <w:rPr>
          <w:rFonts w:cs="Times New Roman"/>
          <w:szCs w:val="24"/>
        </w:rPr>
        <w:lastRenderedPageBreak/>
        <w:t>Sättes täpsusta</w:t>
      </w:r>
      <w:r w:rsidR="00B13537" w:rsidRPr="00F85FE1">
        <w:rPr>
          <w:rFonts w:cs="Times New Roman"/>
          <w:szCs w:val="24"/>
        </w:rPr>
        <w:t>takse ka</w:t>
      </w:r>
      <w:r w:rsidRPr="00F85FE1">
        <w:rPr>
          <w:rFonts w:cs="Times New Roman"/>
          <w:szCs w:val="24"/>
        </w:rPr>
        <w:t xml:space="preserve"> koosoleku kokkukutsumise teate edastamisega seotud küsimusi – tegemist on pigem redaktsioonilise muudatusega, täpsusta</w:t>
      </w:r>
      <w:r w:rsidR="00B13537" w:rsidRPr="00F85FE1">
        <w:rPr>
          <w:rFonts w:cs="Times New Roman"/>
          <w:szCs w:val="24"/>
        </w:rPr>
        <w:t>des</w:t>
      </w:r>
      <w:r w:rsidRPr="00F85FE1">
        <w:rPr>
          <w:rFonts w:cs="Times New Roman"/>
          <w:szCs w:val="24"/>
        </w:rPr>
        <w:t xml:space="preserve">, et kokkukutsumise teade tuleb edastada ühele osaniku poolt ühingule teada antud kontaktaadressile. Kõnealune muudatus on kooskõlas ka Saksamaa õiguskirjanduses ja praktikas avaldatud seisukohtadega. Saksamaa õiguskirjanduses on selgitatud, et ühingul tuleb osanikule teavitus saata ühingule teada olevale aadressile. Ühing peab proovima osanikule kutse saata talle jagatud ja teada olevale aadressile ning olukorras, kus eelnev osutub valeks, ei ole ühingul kohustust püüda välja selgitada osaniku õiget aadressi. Koosoleku kokkukutsumise kutse on </w:t>
      </w:r>
      <w:r w:rsidR="00B13537" w:rsidRPr="00F85FE1">
        <w:rPr>
          <w:rFonts w:cs="Times New Roman"/>
          <w:szCs w:val="24"/>
        </w:rPr>
        <w:t xml:space="preserve">n-ö </w:t>
      </w:r>
      <w:r w:rsidRPr="00F85FE1">
        <w:rPr>
          <w:rFonts w:cs="Times New Roman"/>
          <w:szCs w:val="24"/>
        </w:rPr>
        <w:t>piisav ka juhul, kui ühingule teada olnud aadressile edastatud kutse saadetakse ühingule tagasi (seni kuni osanik ei ole ühingule uut aadressi jaganud). Õiguskirjanduses on selgitatud, et andmete õigsuse eest peab hoolitsema osanik. Kavandatavat muudatust toetab ka näiteks Inglismaa ühinguõigus. Õiguskirjanduses on selgitatud, et koosoleku kokkukutsumise teade edastatakse ühingu liikme registreeritud aadressile.</w:t>
      </w:r>
    </w:p>
    <w:p w14:paraId="10D2CA70" w14:textId="77A06B61" w:rsidR="00FD7162" w:rsidRPr="00F85FE1" w:rsidRDefault="1F7E2E75" w:rsidP="006D48B8">
      <w:pPr>
        <w:spacing w:line="240" w:lineRule="auto"/>
        <w:jc w:val="both"/>
        <w:rPr>
          <w:rFonts w:cs="Times New Roman"/>
          <w:szCs w:val="24"/>
        </w:rPr>
      </w:pPr>
      <w:r w:rsidRPr="00F85FE1">
        <w:rPr>
          <w:rFonts w:cs="Times New Roman"/>
          <w:szCs w:val="24"/>
        </w:rPr>
        <w:t>Paragrahvi 172 l</w:t>
      </w:r>
      <w:r w:rsidR="47803BDD" w:rsidRPr="00F85FE1">
        <w:rPr>
          <w:rFonts w:cs="Times New Roman"/>
          <w:szCs w:val="24"/>
        </w:rPr>
        <w:t>õike</w:t>
      </w:r>
      <w:r w:rsidRPr="00F85FE1">
        <w:rPr>
          <w:rFonts w:cs="Times New Roman"/>
          <w:szCs w:val="24"/>
        </w:rPr>
        <w:t xml:space="preserve"> 2 muudatuse eesmär</w:t>
      </w:r>
      <w:r w:rsidR="47803BDD" w:rsidRPr="00F85FE1">
        <w:rPr>
          <w:rFonts w:cs="Times New Roman"/>
          <w:szCs w:val="24"/>
        </w:rPr>
        <w:t>k</w:t>
      </w:r>
      <w:r w:rsidRPr="00F85FE1">
        <w:rPr>
          <w:rFonts w:cs="Times New Roman"/>
          <w:szCs w:val="24"/>
        </w:rPr>
        <w:t xml:space="preserve"> on ühtlustada </w:t>
      </w:r>
      <w:r w:rsidR="119327C3" w:rsidRPr="00F85FE1">
        <w:rPr>
          <w:rFonts w:cs="Times New Roman"/>
          <w:szCs w:val="24"/>
        </w:rPr>
        <w:t>see</w:t>
      </w:r>
      <w:r w:rsidR="551CFAB7" w:rsidRPr="00F85FE1">
        <w:rPr>
          <w:rFonts w:cs="Times New Roman"/>
          <w:szCs w:val="24"/>
        </w:rPr>
        <w:t xml:space="preserve"> </w:t>
      </w:r>
      <w:r w:rsidRPr="00F85FE1">
        <w:rPr>
          <w:rFonts w:cs="Times New Roman"/>
          <w:szCs w:val="24"/>
        </w:rPr>
        <w:t xml:space="preserve">terviklikult </w:t>
      </w:r>
      <w:r w:rsidR="2829B943" w:rsidRPr="00F85FE1">
        <w:rPr>
          <w:rFonts w:cs="Times New Roman"/>
          <w:szCs w:val="24"/>
        </w:rPr>
        <w:t xml:space="preserve">seaduses tehtava </w:t>
      </w:r>
      <w:r w:rsidRPr="00F85FE1">
        <w:rPr>
          <w:rFonts w:cs="Times New Roman"/>
          <w:szCs w:val="24"/>
        </w:rPr>
        <w:t>põhimõttelise muudatusega kaotada osanike koosolekute korraldamisel kohustus koostada ja saata ette otsuse eelnõusid (vt ka § 171</w:t>
      </w:r>
      <w:r w:rsidRPr="00F85FE1">
        <w:rPr>
          <w:rFonts w:cs="Times New Roman"/>
          <w:szCs w:val="24"/>
          <w:vertAlign w:val="superscript"/>
        </w:rPr>
        <w:t>2</w:t>
      </w:r>
      <w:r w:rsidRPr="00F85FE1">
        <w:rPr>
          <w:rFonts w:cs="Times New Roman"/>
          <w:szCs w:val="24"/>
        </w:rPr>
        <w:t xml:space="preserve"> kehtetuks tunnistamine). Nagu juba ka eelnevalt viidatud, siis põhjusel, et OÜ on suletud ühingu vorm, mille </w:t>
      </w:r>
      <w:proofErr w:type="spellStart"/>
      <w:r w:rsidRPr="00F85FE1">
        <w:rPr>
          <w:rFonts w:cs="Times New Roman"/>
          <w:szCs w:val="24"/>
        </w:rPr>
        <w:t>sisesuhete</w:t>
      </w:r>
      <w:proofErr w:type="spellEnd"/>
      <w:r w:rsidRPr="00F85FE1">
        <w:rPr>
          <w:rFonts w:cs="Times New Roman"/>
          <w:szCs w:val="24"/>
        </w:rPr>
        <w:t xml:space="preserve"> re</w:t>
      </w:r>
      <w:r w:rsidR="3989AC41" w:rsidRPr="00F85FE1">
        <w:rPr>
          <w:rFonts w:cs="Times New Roman"/>
          <w:szCs w:val="24"/>
        </w:rPr>
        <w:t>eglid</w:t>
      </w:r>
      <w:r w:rsidRPr="00F85FE1">
        <w:rPr>
          <w:rFonts w:cs="Times New Roman"/>
          <w:szCs w:val="24"/>
        </w:rPr>
        <w:t xml:space="preserve"> on allutatud valdavalt </w:t>
      </w:r>
      <w:proofErr w:type="spellStart"/>
      <w:r w:rsidRPr="00F85FE1">
        <w:rPr>
          <w:rFonts w:cs="Times New Roman"/>
          <w:szCs w:val="24"/>
        </w:rPr>
        <w:t>dispositiivsuse</w:t>
      </w:r>
      <w:proofErr w:type="spellEnd"/>
      <w:r w:rsidRPr="00F85FE1">
        <w:rPr>
          <w:rFonts w:cs="Times New Roman"/>
          <w:szCs w:val="24"/>
        </w:rPr>
        <w:t xml:space="preserve"> põhimõttele, siis ei saa pidada põhjendatuks börsiühingute</w:t>
      </w:r>
      <w:r w:rsidR="3989AC41" w:rsidRPr="00F85FE1">
        <w:rPr>
          <w:rFonts w:cs="Times New Roman"/>
          <w:szCs w:val="24"/>
        </w:rPr>
        <w:t>le</w:t>
      </w:r>
      <w:r w:rsidRPr="00F85FE1">
        <w:rPr>
          <w:rFonts w:cs="Times New Roman"/>
          <w:szCs w:val="24"/>
        </w:rPr>
        <w:t xml:space="preserve"> kehtivate reeglite</w:t>
      </w:r>
      <w:r w:rsidR="7CB90669" w:rsidRPr="00F85FE1">
        <w:rPr>
          <w:rFonts w:cs="Times New Roman"/>
          <w:szCs w:val="24"/>
        </w:rPr>
        <w:t xml:space="preserve"> (otsuste eelnõude või põhjenduste koostamise nõuded) </w:t>
      </w:r>
      <w:r w:rsidRPr="00F85FE1">
        <w:rPr>
          <w:rFonts w:cs="Times New Roman"/>
          <w:szCs w:val="24"/>
        </w:rPr>
        <w:t xml:space="preserve">laiendamist osaühingutele. </w:t>
      </w:r>
      <w:r w:rsidR="37E63F54" w:rsidRPr="00F85FE1">
        <w:rPr>
          <w:rFonts w:cs="Times New Roman"/>
          <w:szCs w:val="24"/>
        </w:rPr>
        <w:t>K</w:t>
      </w:r>
      <w:r w:rsidRPr="00F85FE1">
        <w:rPr>
          <w:rFonts w:cs="Times New Roman"/>
          <w:szCs w:val="24"/>
        </w:rPr>
        <w:t>u</w:t>
      </w:r>
      <w:r w:rsidR="37E63F54" w:rsidRPr="00F85FE1">
        <w:rPr>
          <w:rFonts w:cs="Times New Roman"/>
          <w:szCs w:val="24"/>
        </w:rPr>
        <w:t>na</w:t>
      </w:r>
      <w:r w:rsidR="260EC7EF" w:rsidRPr="00F85FE1">
        <w:rPr>
          <w:rFonts w:cs="Times New Roman"/>
          <w:szCs w:val="24"/>
        </w:rPr>
        <w:t xml:space="preserve"> seaduse</w:t>
      </w:r>
      <w:r w:rsidR="716DF5BB" w:rsidRPr="00F85FE1">
        <w:rPr>
          <w:rFonts w:cs="Times New Roman"/>
          <w:szCs w:val="24"/>
        </w:rPr>
        <w:t>st jääb välja</w:t>
      </w:r>
      <w:r w:rsidRPr="00F85FE1">
        <w:rPr>
          <w:rFonts w:cs="Times New Roman"/>
          <w:szCs w:val="24"/>
        </w:rPr>
        <w:t xml:space="preserve"> kohustus saata ette </w:t>
      </w:r>
      <w:r w:rsidR="00A521F0">
        <w:rPr>
          <w:rFonts w:cs="Times New Roman"/>
          <w:szCs w:val="24"/>
        </w:rPr>
        <w:t>otsuse e</w:t>
      </w:r>
      <w:r w:rsidRPr="00F85FE1">
        <w:rPr>
          <w:rFonts w:cs="Times New Roman"/>
          <w:szCs w:val="24"/>
        </w:rPr>
        <w:t xml:space="preserve">elnõusid, tuleb tagada, et teatud oluliste küsimuste (majandusaasta aruande kinnitamine ja </w:t>
      </w:r>
      <w:proofErr w:type="spellStart"/>
      <w:r w:rsidRPr="00F85FE1">
        <w:rPr>
          <w:rFonts w:cs="Times New Roman"/>
          <w:szCs w:val="24"/>
        </w:rPr>
        <w:t>sisesuh</w:t>
      </w:r>
      <w:r w:rsidR="6CEC4278" w:rsidRPr="00F85FE1">
        <w:rPr>
          <w:rFonts w:cs="Times New Roman"/>
          <w:szCs w:val="24"/>
        </w:rPr>
        <w:t>e</w:t>
      </w:r>
      <w:r w:rsidRPr="00F85FE1">
        <w:rPr>
          <w:rFonts w:cs="Times New Roman"/>
          <w:szCs w:val="24"/>
        </w:rPr>
        <w:t>tes</w:t>
      </w:r>
      <w:proofErr w:type="spellEnd"/>
      <w:r w:rsidRPr="00F85FE1">
        <w:rPr>
          <w:rFonts w:cs="Times New Roman"/>
          <w:szCs w:val="24"/>
        </w:rPr>
        <w:t xml:space="preserve"> tehtavad tehingud) otsustamisel oleks osanikele tagatud piisav informatsioon (piisav võimalus sellist informatsiooni hankida). Vastupidisel juhul võib tekkida olukord, kus osanikel ei ole võimalik informeeritud otsust teha. </w:t>
      </w:r>
      <w:r w:rsidR="1633410C" w:rsidRPr="00F85FE1">
        <w:rPr>
          <w:rFonts w:cs="Times New Roman"/>
          <w:szCs w:val="24"/>
        </w:rPr>
        <w:t>Seetõttu</w:t>
      </w:r>
      <w:r w:rsidR="50ADEEA4" w:rsidRPr="00F85FE1">
        <w:rPr>
          <w:rFonts w:cs="Times New Roman"/>
          <w:szCs w:val="24"/>
        </w:rPr>
        <w:t xml:space="preserve"> lisatakse</w:t>
      </w:r>
      <w:r w:rsidR="68280D3C" w:rsidRPr="00F85FE1">
        <w:rPr>
          <w:rFonts w:cs="Times New Roman"/>
          <w:szCs w:val="24"/>
        </w:rPr>
        <w:t xml:space="preserve"> </w:t>
      </w:r>
      <w:r w:rsidRPr="00F85FE1">
        <w:rPr>
          <w:rFonts w:cs="Times New Roman"/>
          <w:szCs w:val="24"/>
        </w:rPr>
        <w:t>l</w:t>
      </w:r>
      <w:r w:rsidR="50ADEEA4" w:rsidRPr="00F85FE1">
        <w:rPr>
          <w:rFonts w:cs="Times New Roman"/>
          <w:szCs w:val="24"/>
        </w:rPr>
        <w:t>õikesse</w:t>
      </w:r>
      <w:r w:rsidRPr="00F85FE1">
        <w:rPr>
          <w:rFonts w:cs="Times New Roman"/>
          <w:szCs w:val="24"/>
        </w:rPr>
        <w:t xml:space="preserve"> 2</w:t>
      </w:r>
      <w:r w:rsidR="08CF989F" w:rsidRPr="00F85FE1">
        <w:rPr>
          <w:rFonts w:cs="Times New Roman"/>
          <w:szCs w:val="24"/>
        </w:rPr>
        <w:t xml:space="preserve"> </w:t>
      </w:r>
      <w:r w:rsidRPr="00F85FE1">
        <w:rPr>
          <w:rFonts w:cs="Times New Roman"/>
          <w:szCs w:val="24"/>
        </w:rPr>
        <w:t>täpsustus, mille kohaselt juhul, kui koosolekul otsustatakse tehingule nõusoleku andmise või majandusaasta aruande kinnitamise üle, tuleb teates näidata koht või osaühingu kodulehe aadress, kus on võimalik tutvuda tehingu tingimuste ja majandusaasta aruandega.</w:t>
      </w:r>
    </w:p>
    <w:p w14:paraId="33AFC464" w14:textId="12D48A51" w:rsidR="00974FE6" w:rsidRPr="00F85FE1" w:rsidRDefault="00974FE6" w:rsidP="006D48B8">
      <w:pPr>
        <w:spacing w:line="240" w:lineRule="auto"/>
        <w:jc w:val="both"/>
        <w:rPr>
          <w:rFonts w:cs="Times New Roman"/>
          <w:b/>
          <w:szCs w:val="24"/>
        </w:rPr>
      </w:pPr>
      <w:r w:rsidRPr="00F85FE1">
        <w:rPr>
          <w:rFonts w:cs="Times New Roman"/>
          <w:b/>
          <w:szCs w:val="24"/>
        </w:rPr>
        <w:t>Paragrahvi 172</w:t>
      </w:r>
      <w:r w:rsidRPr="00F85FE1">
        <w:rPr>
          <w:rFonts w:cs="Times New Roman"/>
          <w:b/>
          <w:szCs w:val="24"/>
          <w:vertAlign w:val="superscript"/>
        </w:rPr>
        <w:t>1</w:t>
      </w:r>
      <w:r w:rsidRPr="00F85FE1">
        <w:rPr>
          <w:rFonts w:cs="Times New Roman"/>
          <w:b/>
          <w:szCs w:val="24"/>
        </w:rPr>
        <w:t xml:space="preserve"> muutmine</w:t>
      </w:r>
    </w:p>
    <w:p w14:paraId="609471A8" w14:textId="2D673C53" w:rsidR="00C82D3B" w:rsidRPr="00F85FE1" w:rsidRDefault="008047A1" w:rsidP="006D48B8">
      <w:pPr>
        <w:spacing w:line="240" w:lineRule="auto"/>
        <w:jc w:val="both"/>
        <w:rPr>
          <w:rFonts w:cs="Times New Roman"/>
          <w:szCs w:val="24"/>
        </w:rPr>
      </w:pPr>
      <w:r w:rsidRPr="00F85FE1">
        <w:rPr>
          <w:rFonts w:cs="Times New Roman"/>
          <w:szCs w:val="24"/>
        </w:rPr>
        <w:t>Paragrahv 172</w:t>
      </w:r>
      <w:r w:rsidRPr="00F85FE1">
        <w:rPr>
          <w:rFonts w:cs="Times New Roman"/>
          <w:szCs w:val="24"/>
          <w:vertAlign w:val="superscript"/>
        </w:rPr>
        <w:t>1</w:t>
      </w:r>
      <w:r w:rsidRPr="00F85FE1">
        <w:rPr>
          <w:rFonts w:cs="Times New Roman"/>
          <w:szCs w:val="24"/>
        </w:rPr>
        <w:t xml:space="preserve"> reguleerib olukorda, kus osanike koosoleku kokkukutsumise korda on rikutud. </w:t>
      </w:r>
      <w:r w:rsidR="00BF5CD1" w:rsidRPr="00F85FE1">
        <w:rPr>
          <w:rFonts w:cs="Times New Roman"/>
          <w:szCs w:val="24"/>
        </w:rPr>
        <w:t xml:space="preserve">Paragrahvi </w:t>
      </w:r>
      <w:r w:rsidRPr="00F85FE1">
        <w:rPr>
          <w:rFonts w:cs="Times New Roman"/>
          <w:szCs w:val="24"/>
        </w:rPr>
        <w:t>§ 172</w:t>
      </w:r>
      <w:r w:rsidRPr="00F85FE1">
        <w:rPr>
          <w:rFonts w:cs="Times New Roman"/>
          <w:szCs w:val="24"/>
          <w:vertAlign w:val="superscript"/>
        </w:rPr>
        <w:t>1</w:t>
      </w:r>
      <w:r w:rsidRPr="00F85FE1">
        <w:rPr>
          <w:rFonts w:cs="Times New Roman"/>
          <w:szCs w:val="24"/>
        </w:rPr>
        <w:t xml:space="preserve"> </w:t>
      </w:r>
      <w:r w:rsidR="00BF5CD1" w:rsidRPr="00F85FE1">
        <w:rPr>
          <w:rFonts w:cs="Times New Roman"/>
          <w:szCs w:val="24"/>
        </w:rPr>
        <w:t xml:space="preserve">kehtiv </w:t>
      </w:r>
      <w:r w:rsidRPr="00F85FE1">
        <w:rPr>
          <w:rFonts w:cs="Times New Roman"/>
          <w:szCs w:val="24"/>
        </w:rPr>
        <w:t>l</w:t>
      </w:r>
      <w:r w:rsidR="0058396E" w:rsidRPr="00F85FE1">
        <w:rPr>
          <w:rFonts w:cs="Times New Roman"/>
          <w:szCs w:val="24"/>
        </w:rPr>
        <w:t>õige</w:t>
      </w:r>
      <w:r w:rsidRPr="00F85FE1">
        <w:rPr>
          <w:rFonts w:cs="Times New Roman"/>
          <w:szCs w:val="24"/>
        </w:rPr>
        <w:t xml:space="preserve"> 1 näeb ette, et olukorras, ku</w:t>
      </w:r>
      <w:r w:rsidR="00734FB1" w:rsidRPr="00F85FE1">
        <w:rPr>
          <w:rFonts w:cs="Times New Roman"/>
          <w:szCs w:val="24"/>
        </w:rPr>
        <w:t>s</w:t>
      </w:r>
      <w:r w:rsidRPr="00F85FE1">
        <w:rPr>
          <w:rFonts w:cs="Times New Roman"/>
          <w:szCs w:val="24"/>
        </w:rPr>
        <w:t xml:space="preserve"> osanike koosoleku kokkukutsumisel on oluliselt rikutud seaduse või põhikirja nõudeid, ei ole osanike koosolek õigustatud otsuseid vastu võtma, välja arvatud </w:t>
      </w:r>
      <w:r w:rsidR="00BF5CD1" w:rsidRPr="00F85FE1">
        <w:rPr>
          <w:rFonts w:cs="Times New Roman"/>
          <w:szCs w:val="24"/>
        </w:rPr>
        <w:t>juhul</w:t>
      </w:r>
      <w:r w:rsidRPr="00F85FE1">
        <w:rPr>
          <w:rFonts w:cs="Times New Roman"/>
          <w:szCs w:val="24"/>
        </w:rPr>
        <w:t>, kui koosolekul osalevad või on esindatud kõik osanikud. Sellisel koosolekul tehtud otsused on tühised, kui osanikud, kelle suhted kokkukutsumise korda rikuti, otsust heaks ei kiida. Kavandatava muudatuse eesmär</w:t>
      </w:r>
      <w:r w:rsidR="00734FB1" w:rsidRPr="00F85FE1">
        <w:rPr>
          <w:rFonts w:cs="Times New Roman"/>
          <w:szCs w:val="24"/>
        </w:rPr>
        <w:t>k</w:t>
      </w:r>
      <w:r w:rsidRPr="00F85FE1">
        <w:rPr>
          <w:rFonts w:cs="Times New Roman"/>
          <w:szCs w:val="24"/>
        </w:rPr>
        <w:t xml:space="preserve"> on täiendada </w:t>
      </w:r>
      <w:r w:rsidR="00734FB1" w:rsidRPr="00F85FE1">
        <w:rPr>
          <w:rFonts w:cs="Times New Roman"/>
          <w:szCs w:val="24"/>
        </w:rPr>
        <w:t>sätet</w:t>
      </w:r>
      <w:r w:rsidRPr="00F85FE1">
        <w:rPr>
          <w:rFonts w:cs="Times New Roman"/>
          <w:szCs w:val="24"/>
        </w:rPr>
        <w:t xml:space="preserve"> põhimõttega, et osanike koosoleku kokkukutsumise korra rikkumise n</w:t>
      </w:r>
      <w:r w:rsidR="00734FB1" w:rsidRPr="00F85FE1">
        <w:rPr>
          <w:rFonts w:cs="Times New Roman"/>
          <w:szCs w:val="24"/>
        </w:rPr>
        <w:t>-</w:t>
      </w:r>
      <w:r w:rsidRPr="00F85FE1">
        <w:rPr>
          <w:rFonts w:cs="Times New Roman"/>
          <w:szCs w:val="24"/>
        </w:rPr>
        <w:t xml:space="preserve">ö </w:t>
      </w:r>
      <w:r w:rsidR="00E80D07" w:rsidRPr="00F85FE1">
        <w:rPr>
          <w:rFonts w:cs="Times New Roman"/>
          <w:szCs w:val="24"/>
        </w:rPr>
        <w:t>heastamiseks</w:t>
      </w:r>
      <w:r w:rsidRPr="00F85FE1">
        <w:rPr>
          <w:rFonts w:cs="Times New Roman"/>
          <w:szCs w:val="24"/>
        </w:rPr>
        <w:t xml:space="preserve"> ei piisa üksnes selles, et hoolimata kokkukutsumise korra rikkumisest on kõik osanikud koosolekule siiski kohale tulnud, vaid on ka vajalik, et kohale tulnud osanikud oleksid ka sellisel viisil peetava koosolekuga nõus.</w:t>
      </w:r>
    </w:p>
    <w:p w14:paraId="609471A9" w14:textId="1E1BB388" w:rsidR="00C82D3B" w:rsidRPr="00F85FE1" w:rsidRDefault="008047A1" w:rsidP="006D48B8">
      <w:pPr>
        <w:spacing w:line="240" w:lineRule="auto"/>
        <w:jc w:val="both"/>
        <w:rPr>
          <w:rFonts w:cs="Times New Roman"/>
          <w:szCs w:val="24"/>
        </w:rPr>
      </w:pPr>
      <w:r w:rsidRPr="00F85FE1">
        <w:rPr>
          <w:rFonts w:cs="Times New Roman"/>
          <w:szCs w:val="24"/>
        </w:rPr>
        <w:t xml:space="preserve">Juriidilise isiku liike reguleerivates seadustes on sätestatud osanike koosoleku korra rikkumiste </w:t>
      </w:r>
      <w:r w:rsidR="00E80D07" w:rsidRPr="00F85FE1">
        <w:rPr>
          <w:rFonts w:cs="Times New Roman"/>
          <w:szCs w:val="24"/>
        </w:rPr>
        <w:t>korral</w:t>
      </w:r>
      <w:r w:rsidRPr="00F85FE1">
        <w:rPr>
          <w:rFonts w:cs="Times New Roman"/>
          <w:szCs w:val="24"/>
        </w:rPr>
        <w:t xml:space="preserve"> võimalus puudus</w:t>
      </w:r>
      <w:r w:rsidR="008F2F05" w:rsidRPr="00F85FE1">
        <w:rPr>
          <w:rFonts w:cs="Times New Roman"/>
          <w:szCs w:val="24"/>
        </w:rPr>
        <w:t>ed</w:t>
      </w:r>
      <w:r w:rsidRPr="00F85FE1">
        <w:rPr>
          <w:rFonts w:cs="Times New Roman"/>
          <w:szCs w:val="24"/>
        </w:rPr>
        <w:t xml:space="preserve"> kõrvalda</w:t>
      </w:r>
      <w:r w:rsidR="008F2F05" w:rsidRPr="00F85FE1">
        <w:rPr>
          <w:rFonts w:cs="Times New Roman"/>
          <w:szCs w:val="24"/>
        </w:rPr>
        <w:t>da.</w:t>
      </w:r>
      <w:r w:rsidRPr="00F85FE1">
        <w:rPr>
          <w:rFonts w:cs="Times New Roman"/>
          <w:szCs w:val="24"/>
        </w:rPr>
        <w:t xml:space="preserve"> Nii on nähtud OÜ, AS</w:t>
      </w:r>
      <w:r w:rsidR="008F2F05" w:rsidRPr="00F85FE1">
        <w:rPr>
          <w:rFonts w:cs="Times New Roman"/>
          <w:szCs w:val="24"/>
        </w:rPr>
        <w:t>-i</w:t>
      </w:r>
      <w:r w:rsidRPr="00F85FE1">
        <w:rPr>
          <w:rFonts w:cs="Times New Roman"/>
          <w:szCs w:val="24"/>
        </w:rPr>
        <w:t xml:space="preserve">, </w:t>
      </w:r>
      <w:proofErr w:type="spellStart"/>
      <w:r w:rsidRPr="00F85FE1">
        <w:rPr>
          <w:rFonts w:cs="Times New Roman"/>
          <w:szCs w:val="24"/>
        </w:rPr>
        <w:t>TÜS</w:t>
      </w:r>
      <w:r w:rsidR="00160CD2" w:rsidRPr="00F85FE1">
        <w:rPr>
          <w:rFonts w:cs="Times New Roman"/>
          <w:szCs w:val="24"/>
        </w:rPr>
        <w:t>-</w:t>
      </w:r>
      <w:r w:rsidRPr="00F85FE1">
        <w:rPr>
          <w:rFonts w:cs="Times New Roman"/>
          <w:szCs w:val="24"/>
        </w:rPr>
        <w:t>i</w:t>
      </w:r>
      <w:proofErr w:type="spellEnd"/>
      <w:r w:rsidRPr="00F85FE1">
        <w:rPr>
          <w:rFonts w:cs="Times New Roman"/>
          <w:szCs w:val="24"/>
        </w:rPr>
        <w:t xml:space="preserve"> ja MTÜ kõrgeima otsustustasandi liikmete koosoleku kokkukutsumise korra rikkumise </w:t>
      </w:r>
      <w:r w:rsidR="00160CD2" w:rsidRPr="00F85FE1">
        <w:rPr>
          <w:rFonts w:cs="Times New Roman"/>
          <w:szCs w:val="24"/>
        </w:rPr>
        <w:t>korral</w:t>
      </w:r>
      <w:r w:rsidRPr="00F85FE1">
        <w:rPr>
          <w:rFonts w:cs="Times New Roman"/>
          <w:szCs w:val="24"/>
        </w:rPr>
        <w:t xml:space="preserve"> ette kaks võimalust puuduse kõrvaldamiseks:</w:t>
      </w:r>
      <w:r w:rsidR="00E04881" w:rsidRPr="00F85FE1">
        <w:rPr>
          <w:rFonts w:cs="Times New Roman"/>
          <w:szCs w:val="24"/>
        </w:rPr>
        <w:t xml:space="preserve"> </w:t>
      </w:r>
      <w:r w:rsidR="00160CD2" w:rsidRPr="00F85FE1">
        <w:rPr>
          <w:rFonts w:cs="Times New Roman"/>
          <w:szCs w:val="24"/>
        </w:rPr>
        <w:t>1)</w:t>
      </w:r>
      <w:r w:rsidRPr="00F85FE1">
        <w:rPr>
          <w:rFonts w:cs="Times New Roman"/>
          <w:szCs w:val="24"/>
        </w:rPr>
        <w:t xml:space="preserve"> koosolekul osalevad kõik liikmed; </w:t>
      </w:r>
      <w:r w:rsidR="00160CD2" w:rsidRPr="00F85FE1">
        <w:rPr>
          <w:rFonts w:cs="Times New Roman"/>
          <w:szCs w:val="24"/>
        </w:rPr>
        <w:t>2</w:t>
      </w:r>
      <w:r w:rsidRPr="00F85FE1">
        <w:rPr>
          <w:rFonts w:cs="Times New Roman"/>
          <w:szCs w:val="24"/>
        </w:rPr>
        <w:t>) liige kiidab otsuse tagantjär</w:t>
      </w:r>
      <w:r w:rsidR="00160CD2" w:rsidRPr="00F85FE1">
        <w:rPr>
          <w:rFonts w:cs="Times New Roman"/>
          <w:szCs w:val="24"/>
        </w:rPr>
        <w:t>ele</w:t>
      </w:r>
      <w:r w:rsidRPr="00F85FE1">
        <w:rPr>
          <w:rFonts w:cs="Times New Roman"/>
          <w:szCs w:val="24"/>
        </w:rPr>
        <w:t xml:space="preserve"> heaks</w:t>
      </w:r>
      <w:r w:rsidR="00BA695D" w:rsidRPr="00F85FE1">
        <w:rPr>
          <w:rFonts w:cs="Times New Roman"/>
          <w:szCs w:val="24"/>
        </w:rPr>
        <w:t xml:space="preserve"> (</w:t>
      </w:r>
      <w:r w:rsidRPr="00F85FE1">
        <w:rPr>
          <w:rFonts w:cs="Times New Roman"/>
          <w:szCs w:val="24"/>
        </w:rPr>
        <w:t>vt §</w:t>
      </w:r>
      <w:r w:rsidR="00BA695D" w:rsidRPr="00F85FE1">
        <w:rPr>
          <w:rFonts w:cs="Times New Roman"/>
          <w:szCs w:val="24"/>
        </w:rPr>
        <w:t> </w:t>
      </w:r>
      <w:r w:rsidRPr="00F85FE1">
        <w:rPr>
          <w:rFonts w:cs="Times New Roman"/>
          <w:szCs w:val="24"/>
        </w:rPr>
        <w:t>172</w:t>
      </w:r>
      <w:r w:rsidRPr="00F85FE1">
        <w:rPr>
          <w:rFonts w:cs="Times New Roman"/>
          <w:szCs w:val="24"/>
          <w:vertAlign w:val="superscript"/>
        </w:rPr>
        <w:t>1</w:t>
      </w:r>
      <w:r w:rsidRPr="00F85FE1">
        <w:rPr>
          <w:rFonts w:cs="Times New Roman"/>
          <w:szCs w:val="24"/>
        </w:rPr>
        <w:t xml:space="preserve">, § 296; § 321 lg 5; </w:t>
      </w:r>
      <w:proofErr w:type="spellStart"/>
      <w:r w:rsidRPr="00F85FE1">
        <w:rPr>
          <w:rFonts w:cs="Times New Roman"/>
          <w:szCs w:val="24"/>
        </w:rPr>
        <w:t>TüS</w:t>
      </w:r>
      <w:proofErr w:type="spellEnd"/>
      <w:r w:rsidRPr="00F85FE1">
        <w:rPr>
          <w:rFonts w:cs="Times New Roman"/>
          <w:szCs w:val="24"/>
        </w:rPr>
        <w:t xml:space="preserve"> § 42, MTÜS § 21 lg 3</w:t>
      </w:r>
      <w:r w:rsidR="00BA695D" w:rsidRPr="00F85FE1">
        <w:rPr>
          <w:rFonts w:cs="Times New Roman"/>
          <w:szCs w:val="24"/>
        </w:rPr>
        <w:t>)</w:t>
      </w:r>
      <w:r w:rsidRPr="00F85FE1">
        <w:rPr>
          <w:rFonts w:cs="Times New Roman"/>
          <w:szCs w:val="24"/>
        </w:rPr>
        <w:t>.</w:t>
      </w:r>
    </w:p>
    <w:p w14:paraId="609471AA" w14:textId="5681D01E" w:rsidR="00C82D3B" w:rsidRPr="00F85FE1" w:rsidRDefault="008047A1" w:rsidP="006D48B8">
      <w:pPr>
        <w:spacing w:line="240" w:lineRule="auto"/>
        <w:jc w:val="both"/>
        <w:rPr>
          <w:rFonts w:cs="Times New Roman"/>
          <w:szCs w:val="24"/>
        </w:rPr>
      </w:pPr>
      <w:r w:rsidRPr="00F85FE1">
        <w:rPr>
          <w:rFonts w:cs="Times New Roman"/>
          <w:szCs w:val="24"/>
        </w:rPr>
        <w:t xml:space="preserve">Kohtupraktikas on tõlgendatud esimest võimalust (koosolekul osalevad kõik liikmed) selliselt, et kõik liikmed on koosolekul kohal ja nõus koosolekut pidama (RKTKO 3-2-1-44-17 p 15). Kuna nimetatud kaks võimalust, sh asjaolu, et koosolekul osalemisele peab lisanduma ka nõustumine koosoleku pidamisega, ei ole eelviidatud juriidiliste isikute liikide </w:t>
      </w:r>
      <w:r w:rsidR="007A3EA0" w:rsidRPr="00F85FE1">
        <w:rPr>
          <w:rFonts w:cs="Times New Roman"/>
          <w:szCs w:val="24"/>
        </w:rPr>
        <w:t>korral</w:t>
      </w:r>
      <w:r w:rsidRPr="00F85FE1">
        <w:rPr>
          <w:rFonts w:cs="Times New Roman"/>
          <w:szCs w:val="24"/>
        </w:rPr>
        <w:t xml:space="preserve"> selgelt lahti kirjutatud, tuleb muuta ja täiendada § 172</w:t>
      </w:r>
      <w:r w:rsidRPr="00F85FE1">
        <w:rPr>
          <w:rFonts w:cs="Times New Roman"/>
          <w:szCs w:val="24"/>
          <w:vertAlign w:val="superscript"/>
        </w:rPr>
        <w:t>1</w:t>
      </w:r>
      <w:r w:rsidRPr="00F85FE1">
        <w:rPr>
          <w:rFonts w:cs="Times New Roman"/>
          <w:szCs w:val="24"/>
        </w:rPr>
        <w:t>, § 296; § 321 l</w:t>
      </w:r>
      <w:r w:rsidR="007A3EA0" w:rsidRPr="00F85FE1">
        <w:rPr>
          <w:rFonts w:cs="Times New Roman"/>
          <w:szCs w:val="24"/>
        </w:rPr>
        <w:t>õiget</w:t>
      </w:r>
      <w:r w:rsidRPr="00F85FE1">
        <w:rPr>
          <w:rFonts w:cs="Times New Roman"/>
          <w:szCs w:val="24"/>
        </w:rPr>
        <w:t xml:space="preserve"> 5; </w:t>
      </w:r>
      <w:proofErr w:type="spellStart"/>
      <w:r w:rsidRPr="00F85FE1">
        <w:rPr>
          <w:rFonts w:cs="Times New Roman"/>
          <w:szCs w:val="24"/>
        </w:rPr>
        <w:t>TüS</w:t>
      </w:r>
      <w:r w:rsidR="007A3EA0" w:rsidRPr="00F85FE1">
        <w:rPr>
          <w:rFonts w:cs="Times New Roman"/>
          <w:szCs w:val="24"/>
        </w:rPr>
        <w:t>-i</w:t>
      </w:r>
      <w:proofErr w:type="spellEnd"/>
      <w:r w:rsidRPr="00F85FE1">
        <w:rPr>
          <w:rFonts w:cs="Times New Roman"/>
          <w:szCs w:val="24"/>
        </w:rPr>
        <w:t xml:space="preserve"> § 42, </w:t>
      </w:r>
      <w:proofErr w:type="spellStart"/>
      <w:r w:rsidRPr="00F85FE1">
        <w:rPr>
          <w:rFonts w:cs="Times New Roman"/>
          <w:szCs w:val="24"/>
        </w:rPr>
        <w:t>MTÜS</w:t>
      </w:r>
      <w:r w:rsidR="007A3EA0" w:rsidRPr="00F85FE1">
        <w:rPr>
          <w:rFonts w:cs="Times New Roman"/>
          <w:szCs w:val="24"/>
        </w:rPr>
        <w:t>-i</w:t>
      </w:r>
      <w:proofErr w:type="spellEnd"/>
      <w:r w:rsidRPr="00F85FE1">
        <w:rPr>
          <w:rFonts w:cs="Times New Roman"/>
          <w:szCs w:val="24"/>
        </w:rPr>
        <w:t xml:space="preserve"> § 21 l</w:t>
      </w:r>
      <w:r w:rsidR="007A3EA0" w:rsidRPr="00F85FE1">
        <w:rPr>
          <w:rFonts w:cs="Times New Roman"/>
          <w:szCs w:val="24"/>
        </w:rPr>
        <w:t>õiget</w:t>
      </w:r>
      <w:r w:rsidRPr="00F85FE1">
        <w:rPr>
          <w:rFonts w:cs="Times New Roman"/>
          <w:szCs w:val="24"/>
        </w:rPr>
        <w:t xml:space="preserve"> 3</w:t>
      </w:r>
      <w:r w:rsidR="007A3EA0" w:rsidRPr="00F85FE1">
        <w:rPr>
          <w:rFonts w:cs="Times New Roman"/>
          <w:szCs w:val="24"/>
        </w:rPr>
        <w:t>.</w:t>
      </w:r>
    </w:p>
    <w:p w14:paraId="609471AB" w14:textId="159FEC08" w:rsidR="00C82D3B" w:rsidRPr="00F85FE1" w:rsidRDefault="008047A1" w:rsidP="006D48B8">
      <w:pPr>
        <w:spacing w:line="240" w:lineRule="auto"/>
        <w:jc w:val="both"/>
        <w:rPr>
          <w:rFonts w:cs="Times New Roman"/>
          <w:szCs w:val="24"/>
        </w:rPr>
      </w:pPr>
      <w:r w:rsidRPr="00F85FE1">
        <w:rPr>
          <w:rFonts w:cs="Times New Roman"/>
          <w:szCs w:val="24"/>
        </w:rPr>
        <w:lastRenderedPageBreak/>
        <w:t>Tuleb täpsustada, et kehtiva otsuse tegemiseks ei piisa üksnes asjaolust, et kõik osanikud oleksid koosolekule n</w:t>
      </w:r>
      <w:r w:rsidR="007A3EA0" w:rsidRPr="00F85FE1">
        <w:rPr>
          <w:rFonts w:cs="Times New Roman"/>
          <w:szCs w:val="24"/>
        </w:rPr>
        <w:t>-</w:t>
      </w:r>
      <w:r w:rsidRPr="00F85FE1">
        <w:rPr>
          <w:rFonts w:cs="Times New Roman"/>
          <w:szCs w:val="24"/>
        </w:rPr>
        <w:t>ö kohale tulnud, vaid et koosolekul olevad osanikud oleksid otsuse tegemisega ka nõus. Võib lugeda, et osanikud on otsuse tegemise</w:t>
      </w:r>
      <w:r w:rsidR="007A3EA0" w:rsidRPr="00F85FE1">
        <w:rPr>
          <w:rFonts w:cs="Times New Roman"/>
          <w:szCs w:val="24"/>
        </w:rPr>
        <w:t>ga</w:t>
      </w:r>
      <w:r w:rsidRPr="00F85FE1">
        <w:rPr>
          <w:rFonts w:cs="Times New Roman"/>
          <w:szCs w:val="24"/>
        </w:rPr>
        <w:t xml:space="preserve"> nõus juhul, kui osanikud ei esita otsuse tegemisel vastuväidet. Siiski </w:t>
      </w:r>
      <w:r w:rsidR="00743F89" w:rsidRPr="00F85FE1">
        <w:rPr>
          <w:rFonts w:cs="Times New Roman"/>
          <w:szCs w:val="24"/>
        </w:rPr>
        <w:t>ei ole</w:t>
      </w:r>
      <w:r w:rsidRPr="00F85FE1">
        <w:rPr>
          <w:rFonts w:cs="Times New Roman"/>
          <w:szCs w:val="24"/>
        </w:rPr>
        <w:t xml:space="preserve"> otsuse tegemisega mitte nõustumist asjakohane sisustada üksnes protokollitud vastuväite</w:t>
      </w:r>
      <w:r w:rsidR="00FF27C5" w:rsidRPr="00F85FE1">
        <w:rPr>
          <w:rFonts w:cs="Times New Roman"/>
          <w:szCs w:val="24"/>
        </w:rPr>
        <w:t xml:space="preserve"> kaudu</w:t>
      </w:r>
      <w:r w:rsidRPr="00F85FE1">
        <w:rPr>
          <w:rFonts w:cs="Times New Roman"/>
          <w:szCs w:val="24"/>
        </w:rPr>
        <w:t xml:space="preserve">. Koosoleku pidamisega nõustumist või mittenõustumist tuleks sisustada </w:t>
      </w:r>
      <w:proofErr w:type="spellStart"/>
      <w:r w:rsidRPr="00F85FE1">
        <w:rPr>
          <w:rFonts w:cs="Times New Roman"/>
          <w:szCs w:val="24"/>
        </w:rPr>
        <w:t>TsÜS-is</w:t>
      </w:r>
      <w:proofErr w:type="spellEnd"/>
      <w:r w:rsidRPr="00F85FE1">
        <w:rPr>
          <w:rFonts w:cs="Times New Roman"/>
          <w:szCs w:val="24"/>
        </w:rPr>
        <w:t xml:space="preserve"> sätestatud tahtevalduse tõlgendamise reeglite</w:t>
      </w:r>
      <w:r w:rsidR="00CF640C" w:rsidRPr="00F85FE1">
        <w:rPr>
          <w:rFonts w:cs="Times New Roman"/>
          <w:szCs w:val="24"/>
        </w:rPr>
        <w:t xml:space="preserve"> kaudu</w:t>
      </w:r>
      <w:r w:rsidRPr="00F85FE1">
        <w:rPr>
          <w:rFonts w:cs="Times New Roman"/>
          <w:szCs w:val="24"/>
        </w:rPr>
        <w:t>.</w:t>
      </w:r>
    </w:p>
    <w:p w14:paraId="4D36D73D" w14:textId="20CD479E" w:rsidR="0055791F" w:rsidRPr="00F85FE1" w:rsidRDefault="00743F89" w:rsidP="006D48B8">
      <w:pPr>
        <w:spacing w:line="240" w:lineRule="auto"/>
        <w:jc w:val="both"/>
        <w:rPr>
          <w:rFonts w:cs="Times New Roman"/>
          <w:szCs w:val="24"/>
        </w:rPr>
      </w:pPr>
      <w:r w:rsidRPr="00F85FE1">
        <w:rPr>
          <w:rFonts w:cs="Times New Roman"/>
          <w:szCs w:val="24"/>
        </w:rPr>
        <w:t>Vt lisaks</w:t>
      </w:r>
      <w:r w:rsidR="008047A1" w:rsidRPr="00F85FE1">
        <w:rPr>
          <w:rFonts w:cs="Times New Roman"/>
          <w:szCs w:val="24"/>
        </w:rPr>
        <w:t xml:space="preserve"> analüüs kontseptsiooni punkti</w:t>
      </w:r>
      <w:r w:rsidRPr="00F85FE1">
        <w:rPr>
          <w:rFonts w:cs="Times New Roman"/>
          <w:szCs w:val="24"/>
        </w:rPr>
        <w:t xml:space="preserve"> </w:t>
      </w:r>
      <w:r w:rsidR="008047A1" w:rsidRPr="00F85FE1">
        <w:rPr>
          <w:rFonts w:cs="Times New Roman"/>
          <w:szCs w:val="24"/>
        </w:rPr>
        <w:t>7.2.2.3.2.</w:t>
      </w:r>
    </w:p>
    <w:p w14:paraId="7F3C391B" w14:textId="497C2ECB" w:rsidR="008A081F" w:rsidRPr="00F85FE1" w:rsidRDefault="008A081F" w:rsidP="006D48B8">
      <w:pPr>
        <w:spacing w:line="240" w:lineRule="auto"/>
        <w:jc w:val="both"/>
        <w:rPr>
          <w:rFonts w:cs="Times New Roman"/>
          <w:b/>
          <w:szCs w:val="24"/>
        </w:rPr>
      </w:pPr>
      <w:r w:rsidRPr="00F85FE1">
        <w:rPr>
          <w:rFonts w:cs="Times New Roman"/>
          <w:b/>
          <w:szCs w:val="24"/>
        </w:rPr>
        <w:t>Paragrahvi 173 muutmine</w:t>
      </w:r>
    </w:p>
    <w:p w14:paraId="609471AD" w14:textId="460EB591" w:rsidR="00C82D3B" w:rsidRPr="00F85FE1" w:rsidRDefault="008047A1" w:rsidP="006D48B8">
      <w:pPr>
        <w:spacing w:line="240" w:lineRule="auto"/>
        <w:jc w:val="both"/>
        <w:rPr>
          <w:rFonts w:cs="Times New Roman"/>
          <w:szCs w:val="24"/>
        </w:rPr>
      </w:pPr>
      <w:r w:rsidRPr="00F85FE1">
        <w:rPr>
          <w:rFonts w:cs="Times New Roman"/>
          <w:szCs w:val="24"/>
        </w:rPr>
        <w:t>Paragrahvi 173 lõike 2 muu</w:t>
      </w:r>
      <w:r w:rsidR="00F62181" w:rsidRPr="00F85FE1">
        <w:rPr>
          <w:rFonts w:cs="Times New Roman"/>
          <w:szCs w:val="24"/>
        </w:rPr>
        <w:t xml:space="preserve">datusega </w:t>
      </w:r>
      <w:r w:rsidR="006C3ADF" w:rsidRPr="00F85FE1">
        <w:rPr>
          <w:rFonts w:cs="Times New Roman"/>
          <w:szCs w:val="24"/>
        </w:rPr>
        <w:t>sätestatakse</w:t>
      </w:r>
      <w:r w:rsidR="00F62181" w:rsidRPr="00F85FE1">
        <w:rPr>
          <w:rFonts w:cs="Times New Roman"/>
          <w:szCs w:val="24"/>
        </w:rPr>
        <w:t xml:space="preserve">, </w:t>
      </w:r>
      <w:r w:rsidRPr="00F85FE1">
        <w:rPr>
          <w:rFonts w:cs="Times New Roman"/>
          <w:szCs w:val="24"/>
        </w:rPr>
        <w:t xml:space="preserve">et </w:t>
      </w:r>
      <w:r w:rsidR="00C24D6C" w:rsidRPr="00F85FE1">
        <w:rPr>
          <w:rFonts w:cs="Times New Roman"/>
          <w:szCs w:val="24"/>
        </w:rPr>
        <w:t>juhul</w:t>
      </w:r>
      <w:r w:rsidRPr="00F85FE1">
        <w:rPr>
          <w:rFonts w:cs="Times New Roman"/>
          <w:szCs w:val="24"/>
        </w:rPr>
        <w:t xml:space="preserve"> k</w:t>
      </w:r>
      <w:r w:rsidR="00C24D6C" w:rsidRPr="00F85FE1">
        <w:rPr>
          <w:rFonts w:cs="Times New Roman"/>
          <w:szCs w:val="24"/>
        </w:rPr>
        <w:t>ui</w:t>
      </w:r>
      <w:r w:rsidRPr="00F85FE1">
        <w:rPr>
          <w:rFonts w:cs="Times New Roman"/>
          <w:szCs w:val="24"/>
        </w:rPr>
        <w:t xml:space="preserve"> osanike otsus tehakse koosolekut kokku</w:t>
      </w:r>
      <w:r w:rsidR="003523B5" w:rsidRPr="00F85FE1">
        <w:rPr>
          <w:rFonts w:cs="Times New Roman"/>
          <w:szCs w:val="24"/>
        </w:rPr>
        <w:t xml:space="preserve"> </w:t>
      </w:r>
      <w:r w:rsidRPr="00F85FE1">
        <w:rPr>
          <w:rFonts w:cs="Times New Roman"/>
          <w:szCs w:val="24"/>
        </w:rPr>
        <w:t>kutsumata, tuleb osanikele seisukoha kujundamiseks anda mõistlik tähtaeg. Kehtiv l</w:t>
      </w:r>
      <w:r w:rsidR="003523B5" w:rsidRPr="00F85FE1">
        <w:rPr>
          <w:rFonts w:cs="Times New Roman"/>
          <w:szCs w:val="24"/>
        </w:rPr>
        <w:t>õige</w:t>
      </w:r>
      <w:r w:rsidRPr="00F85FE1">
        <w:rPr>
          <w:rFonts w:cs="Times New Roman"/>
          <w:szCs w:val="24"/>
        </w:rPr>
        <w:t xml:space="preserve"> 2 sätestab, et juhatus saadab </w:t>
      </w:r>
      <w:r w:rsidR="003523B5" w:rsidRPr="00F85FE1">
        <w:rPr>
          <w:rFonts w:cs="Times New Roman"/>
          <w:szCs w:val="24"/>
        </w:rPr>
        <w:t>sama</w:t>
      </w:r>
      <w:r w:rsidRPr="00F85FE1">
        <w:rPr>
          <w:rFonts w:cs="Times New Roman"/>
          <w:szCs w:val="24"/>
        </w:rPr>
        <w:t xml:space="preserve"> paragrahvi lõikes </w:t>
      </w:r>
      <w:r w:rsidR="003523B5" w:rsidRPr="00F85FE1">
        <w:rPr>
          <w:rFonts w:cs="Times New Roman"/>
          <w:szCs w:val="24"/>
        </w:rPr>
        <w:t xml:space="preserve">1 </w:t>
      </w:r>
      <w:r w:rsidRPr="00F85FE1">
        <w:rPr>
          <w:rFonts w:cs="Times New Roman"/>
          <w:szCs w:val="24"/>
        </w:rPr>
        <w:t>nimetatud otsuse eelnõu kirjalikku taasesitamist võimaldavas vormis kõigile osanikele, määrates tähtaja, mille jooksul osanik peab esitama selle kohta oma seisukoha kirjalikku taasesitamist võimaldavas vormis. Kui osanik ei teata nimetatud tähtaja jooksul, kas ta on otsuse poolt või vastu, loetakse, et ta hääletab otsuse vastu.</w:t>
      </w:r>
    </w:p>
    <w:p w14:paraId="609471AE" w14:textId="3514EC8D" w:rsidR="00C82D3B" w:rsidRPr="00F85FE1" w:rsidRDefault="008047A1" w:rsidP="006D48B8">
      <w:pPr>
        <w:spacing w:line="240" w:lineRule="auto"/>
        <w:jc w:val="both"/>
        <w:rPr>
          <w:rFonts w:cs="Times New Roman"/>
          <w:szCs w:val="24"/>
        </w:rPr>
      </w:pPr>
      <w:r w:rsidRPr="00F85FE1">
        <w:rPr>
          <w:rFonts w:cs="Times New Roman"/>
          <w:szCs w:val="24"/>
        </w:rPr>
        <w:t>Muudatusega tä</w:t>
      </w:r>
      <w:r w:rsidR="00211ADE" w:rsidRPr="00F85FE1">
        <w:rPr>
          <w:rFonts w:cs="Times New Roman"/>
          <w:szCs w:val="24"/>
        </w:rPr>
        <w:t>psustatakse</w:t>
      </w:r>
      <w:r w:rsidRPr="00F85FE1">
        <w:rPr>
          <w:rFonts w:cs="Times New Roman"/>
          <w:szCs w:val="24"/>
        </w:rPr>
        <w:t>, et osanikele määratav tähtaeg peab olema mõistlik. Selle eesmär</w:t>
      </w:r>
      <w:r w:rsidR="00211ADE" w:rsidRPr="00F85FE1">
        <w:rPr>
          <w:rFonts w:cs="Times New Roman"/>
          <w:szCs w:val="24"/>
        </w:rPr>
        <w:t>k</w:t>
      </w:r>
      <w:r w:rsidRPr="00F85FE1">
        <w:rPr>
          <w:rFonts w:cs="Times New Roman"/>
          <w:szCs w:val="24"/>
        </w:rPr>
        <w:t xml:space="preserve"> on vältida kuritarvitusi ja tagada liikmetele võimalus informeeritult hääletada. </w:t>
      </w:r>
      <w:r w:rsidR="00211ADE" w:rsidRPr="00F85FE1">
        <w:rPr>
          <w:rFonts w:cs="Times New Roman"/>
          <w:szCs w:val="24"/>
        </w:rPr>
        <w:t>K</w:t>
      </w:r>
      <w:r w:rsidRPr="00F85FE1">
        <w:rPr>
          <w:rFonts w:cs="Times New Roman"/>
          <w:szCs w:val="24"/>
        </w:rPr>
        <w:t xml:space="preserve">ui osanikud annavad oma hääled </w:t>
      </w:r>
      <w:r w:rsidR="00211ADE" w:rsidRPr="00F85FE1">
        <w:rPr>
          <w:rFonts w:cs="Times New Roman"/>
          <w:szCs w:val="24"/>
        </w:rPr>
        <w:t xml:space="preserve">ilma </w:t>
      </w:r>
      <w:r w:rsidRPr="00F85FE1">
        <w:rPr>
          <w:rFonts w:cs="Times New Roman"/>
          <w:szCs w:val="24"/>
        </w:rPr>
        <w:t>koosolekut kokku</w:t>
      </w:r>
      <w:r w:rsidR="00211ADE" w:rsidRPr="00F85FE1">
        <w:rPr>
          <w:rFonts w:cs="Times New Roman"/>
          <w:szCs w:val="24"/>
        </w:rPr>
        <w:t xml:space="preserve"> </w:t>
      </w:r>
      <w:r w:rsidRPr="00F85FE1">
        <w:rPr>
          <w:rFonts w:cs="Times New Roman"/>
          <w:szCs w:val="24"/>
        </w:rPr>
        <w:t xml:space="preserve">kutsumata, siis hääle andmiseks määratud tähtaeg ei tohi olla ebamõistlik. </w:t>
      </w:r>
      <w:r w:rsidR="00211ADE" w:rsidRPr="00F85FE1">
        <w:rPr>
          <w:rFonts w:cs="Times New Roman"/>
          <w:szCs w:val="24"/>
        </w:rPr>
        <w:t>K</w:t>
      </w:r>
      <w:r w:rsidRPr="00F85FE1">
        <w:rPr>
          <w:rFonts w:cs="Times New Roman"/>
          <w:szCs w:val="24"/>
        </w:rPr>
        <w:t xml:space="preserve">ehtivat </w:t>
      </w:r>
      <w:r w:rsidR="00211ADE" w:rsidRPr="00F85FE1">
        <w:rPr>
          <w:rFonts w:cs="Times New Roman"/>
          <w:szCs w:val="24"/>
        </w:rPr>
        <w:t>nõuet</w:t>
      </w:r>
      <w:r w:rsidRPr="00F85FE1">
        <w:rPr>
          <w:rFonts w:cs="Times New Roman"/>
          <w:szCs w:val="24"/>
        </w:rPr>
        <w:t xml:space="preserve"> kuritarvitades </w:t>
      </w:r>
      <w:r w:rsidR="004F7CEC" w:rsidRPr="00F85FE1">
        <w:rPr>
          <w:rFonts w:cs="Times New Roman"/>
          <w:szCs w:val="24"/>
        </w:rPr>
        <w:t xml:space="preserve">oleks võimalik </w:t>
      </w:r>
      <w:r w:rsidRPr="00F85FE1">
        <w:rPr>
          <w:rFonts w:cs="Times New Roman"/>
          <w:szCs w:val="24"/>
        </w:rPr>
        <w:t>seada hääletamiseks nii lühike tähta</w:t>
      </w:r>
      <w:r w:rsidR="004F7CEC" w:rsidRPr="00F85FE1">
        <w:rPr>
          <w:rFonts w:cs="Times New Roman"/>
          <w:szCs w:val="24"/>
        </w:rPr>
        <w:t>eg</w:t>
      </w:r>
      <w:r w:rsidRPr="00F85FE1">
        <w:rPr>
          <w:rFonts w:cs="Times New Roman"/>
          <w:szCs w:val="24"/>
        </w:rPr>
        <w:t xml:space="preserve"> (paar tundi), mis ei võimalda osanikel otsuste </w:t>
      </w:r>
      <w:r w:rsidR="004F7CEC" w:rsidRPr="00F85FE1">
        <w:rPr>
          <w:rFonts w:cs="Times New Roman"/>
          <w:szCs w:val="24"/>
        </w:rPr>
        <w:t>kohta</w:t>
      </w:r>
      <w:r w:rsidRPr="00F85FE1">
        <w:rPr>
          <w:rFonts w:cs="Times New Roman"/>
          <w:szCs w:val="24"/>
        </w:rPr>
        <w:t xml:space="preserve"> oma seisukohta kujundada, mõistlikku hoolsuskohustust rakendades pädevalt hääletada jms. Seega näeb </w:t>
      </w:r>
      <w:r w:rsidR="004F7CEC" w:rsidRPr="00F85FE1">
        <w:rPr>
          <w:rFonts w:cs="Times New Roman"/>
          <w:szCs w:val="24"/>
        </w:rPr>
        <w:t>muudatus</w:t>
      </w:r>
      <w:r w:rsidRPr="00F85FE1">
        <w:rPr>
          <w:rFonts w:cs="Times New Roman"/>
          <w:szCs w:val="24"/>
        </w:rPr>
        <w:t xml:space="preserve"> ette, et ühingul tuleb anda oma liikmetele mõistlik tähtaeg eelnõu </w:t>
      </w:r>
      <w:r w:rsidR="004F7CEC" w:rsidRPr="00F85FE1">
        <w:rPr>
          <w:rFonts w:cs="Times New Roman"/>
          <w:szCs w:val="24"/>
        </w:rPr>
        <w:t>kohta</w:t>
      </w:r>
      <w:r w:rsidRPr="00F85FE1">
        <w:rPr>
          <w:rFonts w:cs="Times New Roman"/>
          <w:szCs w:val="24"/>
        </w:rPr>
        <w:t xml:space="preserve"> seisukoha kujundamiseks. </w:t>
      </w:r>
      <w:r w:rsidR="00C8301C" w:rsidRPr="00F85FE1">
        <w:rPr>
          <w:rFonts w:cs="Times New Roman"/>
          <w:szCs w:val="24"/>
        </w:rPr>
        <w:t>Konkreetset</w:t>
      </w:r>
      <w:r w:rsidRPr="00F85FE1">
        <w:rPr>
          <w:rFonts w:cs="Times New Roman"/>
          <w:szCs w:val="24"/>
        </w:rPr>
        <w:t xml:space="preserve"> päevades arvutatav</w:t>
      </w:r>
      <w:r w:rsidR="00E966DC" w:rsidRPr="00F85FE1">
        <w:rPr>
          <w:rFonts w:cs="Times New Roman"/>
          <w:szCs w:val="24"/>
        </w:rPr>
        <w:t>a</w:t>
      </w:r>
      <w:r w:rsidRPr="00F85FE1">
        <w:rPr>
          <w:rFonts w:cs="Times New Roman"/>
          <w:szCs w:val="24"/>
        </w:rPr>
        <w:t xml:space="preserve"> tähtaja kehtestami</w:t>
      </w:r>
      <w:r w:rsidR="007E352A" w:rsidRPr="00F85FE1">
        <w:rPr>
          <w:rFonts w:cs="Times New Roman"/>
          <w:szCs w:val="24"/>
        </w:rPr>
        <w:t>ne</w:t>
      </w:r>
      <w:r w:rsidR="00E966DC" w:rsidRPr="00F85FE1">
        <w:rPr>
          <w:rFonts w:cs="Times New Roman"/>
          <w:szCs w:val="24"/>
        </w:rPr>
        <w:t xml:space="preserve"> seaduse tasandil ei ole põhjendatud</w:t>
      </w:r>
      <w:r w:rsidRPr="00F85FE1">
        <w:rPr>
          <w:rFonts w:cs="Times New Roman"/>
          <w:szCs w:val="24"/>
        </w:rPr>
        <w:t>, kuna koosolekut kokku</w:t>
      </w:r>
      <w:r w:rsidR="00F51D71" w:rsidRPr="00F85FE1">
        <w:rPr>
          <w:rFonts w:cs="Times New Roman"/>
          <w:szCs w:val="24"/>
        </w:rPr>
        <w:t xml:space="preserve"> </w:t>
      </w:r>
      <w:r w:rsidRPr="00F85FE1">
        <w:rPr>
          <w:rFonts w:cs="Times New Roman"/>
          <w:szCs w:val="24"/>
        </w:rPr>
        <w:t>kuts</w:t>
      </w:r>
      <w:r w:rsidR="053858DD" w:rsidRPr="00F85FE1">
        <w:rPr>
          <w:rFonts w:cs="Times New Roman"/>
          <w:szCs w:val="24"/>
        </w:rPr>
        <w:t>u</w:t>
      </w:r>
      <w:r w:rsidRPr="00F85FE1">
        <w:rPr>
          <w:rFonts w:cs="Times New Roman"/>
          <w:szCs w:val="24"/>
        </w:rPr>
        <w:t>mata liikmetele antav mõistlik tähtaeg võib sõltuda paljudest asjaoludest (kui kriitiline on teatud küsimus) ning kindel miinimumtähtaeg võib osutuda liialt jäigaks ja ühingu reageerimisvõimet takistavaks.</w:t>
      </w:r>
    </w:p>
    <w:p w14:paraId="56E5925B" w14:textId="019E69BE" w:rsidR="00E966DC" w:rsidRPr="00F85FE1" w:rsidRDefault="008047A1" w:rsidP="006D48B8">
      <w:pPr>
        <w:spacing w:line="240" w:lineRule="auto"/>
        <w:jc w:val="both"/>
        <w:rPr>
          <w:rFonts w:cs="Times New Roman"/>
          <w:szCs w:val="24"/>
        </w:rPr>
      </w:pPr>
      <w:proofErr w:type="spellStart"/>
      <w:r w:rsidRPr="00F85FE1">
        <w:rPr>
          <w:rFonts w:cs="Times New Roman"/>
          <w:szCs w:val="24"/>
        </w:rPr>
        <w:t>ÄS</w:t>
      </w:r>
      <w:r w:rsidR="00F51D71" w:rsidRPr="00F85FE1">
        <w:rPr>
          <w:rFonts w:cs="Times New Roman"/>
          <w:szCs w:val="24"/>
        </w:rPr>
        <w:t>-i</w:t>
      </w:r>
      <w:proofErr w:type="spellEnd"/>
      <w:r w:rsidRPr="00F85FE1">
        <w:rPr>
          <w:rFonts w:cs="Times New Roman"/>
          <w:szCs w:val="24"/>
        </w:rPr>
        <w:t xml:space="preserve"> § 173 l</w:t>
      </w:r>
      <w:r w:rsidR="00F51D71" w:rsidRPr="00F85FE1">
        <w:rPr>
          <w:rFonts w:cs="Times New Roman"/>
          <w:szCs w:val="24"/>
        </w:rPr>
        <w:t>õi</w:t>
      </w:r>
      <w:r w:rsidR="000E5258" w:rsidRPr="00F85FE1">
        <w:rPr>
          <w:rFonts w:cs="Times New Roman"/>
          <w:szCs w:val="24"/>
        </w:rPr>
        <w:t>k</w:t>
      </w:r>
      <w:r w:rsidR="00F51D71" w:rsidRPr="00F85FE1">
        <w:rPr>
          <w:rFonts w:cs="Times New Roman"/>
          <w:szCs w:val="24"/>
        </w:rPr>
        <w:t>e</w:t>
      </w:r>
      <w:r w:rsidR="00C902CD" w:rsidRPr="00F85FE1">
        <w:rPr>
          <w:rFonts w:cs="Times New Roman"/>
          <w:szCs w:val="24"/>
        </w:rPr>
        <w:t>st</w:t>
      </w:r>
      <w:r w:rsidRPr="00F85FE1">
        <w:rPr>
          <w:rFonts w:cs="Times New Roman"/>
          <w:szCs w:val="24"/>
        </w:rPr>
        <w:t xml:space="preserve"> 6 </w:t>
      </w:r>
      <w:r w:rsidR="00C902CD" w:rsidRPr="00F85FE1">
        <w:rPr>
          <w:rFonts w:cs="Times New Roman"/>
          <w:szCs w:val="24"/>
        </w:rPr>
        <w:t xml:space="preserve">jäetakse välja häälte arv. Säte </w:t>
      </w:r>
      <w:r w:rsidRPr="00F85FE1">
        <w:rPr>
          <w:rFonts w:cs="Times New Roman"/>
          <w:szCs w:val="24"/>
        </w:rPr>
        <w:t xml:space="preserve">reguleerib </w:t>
      </w:r>
      <w:r w:rsidR="00263360" w:rsidRPr="00F85FE1">
        <w:rPr>
          <w:rFonts w:cs="Times New Roman"/>
          <w:szCs w:val="24"/>
        </w:rPr>
        <w:t xml:space="preserve">ühe osanikuga osaühingu </w:t>
      </w:r>
      <w:r w:rsidRPr="00F85FE1">
        <w:rPr>
          <w:rFonts w:cs="Times New Roman"/>
          <w:szCs w:val="24"/>
        </w:rPr>
        <w:t xml:space="preserve">kirjaliku otsuse vastuvõtmist ja sellise otsuse nõudeid. Lisaks reguleerib kirjaliku otsuse nõudeid analoogselt mitme osaniku või aktsionäri puhul ka </w:t>
      </w:r>
      <w:proofErr w:type="spellStart"/>
      <w:r w:rsidR="00B8655B" w:rsidRPr="00F85FE1">
        <w:rPr>
          <w:rFonts w:cs="Times New Roman"/>
          <w:szCs w:val="24"/>
        </w:rPr>
        <w:t>ÄS</w:t>
      </w:r>
      <w:r w:rsidR="006C3ADF" w:rsidRPr="00F85FE1">
        <w:rPr>
          <w:rFonts w:cs="Times New Roman"/>
          <w:szCs w:val="24"/>
        </w:rPr>
        <w:t>-i</w:t>
      </w:r>
      <w:proofErr w:type="spellEnd"/>
      <w:r w:rsidR="00B8655B" w:rsidRPr="00F85FE1">
        <w:rPr>
          <w:rFonts w:cs="Times New Roman"/>
          <w:szCs w:val="24"/>
        </w:rPr>
        <w:t xml:space="preserve"> § 173 lõige</w:t>
      </w:r>
      <w:r w:rsidRPr="00F85FE1">
        <w:rPr>
          <w:rFonts w:cs="Times New Roman"/>
          <w:szCs w:val="24"/>
        </w:rPr>
        <w:t xml:space="preserve"> 7. Muu hulgas näeb seadus ette, et viidatud kirjalikus otsuses tuleb kajastada häälte arv. Kuna kirjalik otsus eeldab allkirjastamist ainuosaniku või aktsionäri poolt või mitme osaniku või aktsionäri korral nende kõigi poolt</w:t>
      </w:r>
      <w:r w:rsidR="000E5258" w:rsidRPr="00F85FE1">
        <w:rPr>
          <w:rFonts w:cs="Times New Roman"/>
          <w:szCs w:val="24"/>
        </w:rPr>
        <w:t xml:space="preserve">, ei ole vaja eraldi häälte arvu </w:t>
      </w:r>
      <w:r w:rsidR="000D1E94" w:rsidRPr="00F85FE1">
        <w:rPr>
          <w:rFonts w:cs="Times New Roman"/>
          <w:szCs w:val="24"/>
        </w:rPr>
        <w:t>välja t</w:t>
      </w:r>
      <w:r w:rsidR="006C3ADF" w:rsidRPr="00F85FE1">
        <w:rPr>
          <w:rFonts w:cs="Times New Roman"/>
          <w:szCs w:val="24"/>
        </w:rPr>
        <w:t>uua</w:t>
      </w:r>
      <w:r w:rsidR="000D1E94" w:rsidRPr="00F85FE1">
        <w:rPr>
          <w:rFonts w:cs="Times New Roman"/>
          <w:szCs w:val="24"/>
        </w:rPr>
        <w:t>.</w:t>
      </w:r>
      <w:r w:rsidR="008D690B" w:rsidRPr="00F85FE1">
        <w:rPr>
          <w:rFonts w:cs="Times New Roman"/>
          <w:szCs w:val="24"/>
        </w:rPr>
        <w:t xml:space="preserve"> Häälte arvu väljajätmine kirjaliku otsuse nõuetest lihtsustab otsuse </w:t>
      </w:r>
      <w:r w:rsidR="007B7CED" w:rsidRPr="00F85FE1">
        <w:rPr>
          <w:rFonts w:cs="Times New Roman"/>
          <w:szCs w:val="24"/>
        </w:rPr>
        <w:t>vormistamise</w:t>
      </w:r>
      <w:r w:rsidR="008D690B" w:rsidRPr="00F85FE1">
        <w:rPr>
          <w:rFonts w:cs="Times New Roman"/>
          <w:szCs w:val="24"/>
        </w:rPr>
        <w:t xml:space="preserve"> reegleid.</w:t>
      </w:r>
    </w:p>
    <w:p w14:paraId="7FF0D11E" w14:textId="4CD7D9D5" w:rsidR="00D57684" w:rsidRPr="00F85FE1" w:rsidRDefault="00D57684" w:rsidP="006D48B8">
      <w:pPr>
        <w:spacing w:line="240" w:lineRule="auto"/>
        <w:jc w:val="both"/>
        <w:rPr>
          <w:rFonts w:cs="Times New Roman"/>
          <w:b/>
          <w:szCs w:val="24"/>
        </w:rPr>
      </w:pPr>
      <w:r w:rsidRPr="00F85FE1">
        <w:rPr>
          <w:rFonts w:cs="Times New Roman"/>
          <w:b/>
          <w:szCs w:val="24"/>
        </w:rPr>
        <w:t>Paragrahvi 174 muutmine</w:t>
      </w:r>
    </w:p>
    <w:p w14:paraId="40A5633A" w14:textId="0C1DA609" w:rsidR="00BD3CC9" w:rsidRPr="00F85FE1" w:rsidRDefault="008047A1" w:rsidP="006D48B8">
      <w:pPr>
        <w:spacing w:line="240" w:lineRule="auto"/>
        <w:jc w:val="both"/>
        <w:rPr>
          <w:rFonts w:cs="Times New Roman"/>
          <w:szCs w:val="24"/>
        </w:rPr>
      </w:pPr>
      <w:r w:rsidRPr="00F85FE1">
        <w:rPr>
          <w:rFonts w:cs="Times New Roman"/>
          <w:szCs w:val="24"/>
        </w:rPr>
        <w:t>Paragrahvi 174 lõigetes 1 ja 2 tehtavad muudatused on vajalikud</w:t>
      </w:r>
      <w:r w:rsidR="005352A5" w:rsidRPr="00F85FE1">
        <w:rPr>
          <w:rFonts w:cs="Times New Roman"/>
          <w:szCs w:val="24"/>
        </w:rPr>
        <w:t>, et tagada</w:t>
      </w:r>
      <w:r w:rsidRPr="00F85FE1">
        <w:rPr>
          <w:rFonts w:cs="Times New Roman"/>
          <w:szCs w:val="24"/>
        </w:rPr>
        <w:t xml:space="preserve"> re</w:t>
      </w:r>
      <w:r w:rsidR="005352A5" w:rsidRPr="00F85FE1">
        <w:rPr>
          <w:rFonts w:cs="Times New Roman"/>
          <w:szCs w:val="24"/>
        </w:rPr>
        <w:t>eglite</w:t>
      </w:r>
      <w:r w:rsidRPr="00F85FE1">
        <w:rPr>
          <w:rFonts w:cs="Times New Roman"/>
          <w:szCs w:val="24"/>
        </w:rPr>
        <w:t xml:space="preserve"> kohaldatavus ja järjepidevus osanike koosoleku üldise kvooruminõude kaotamise</w:t>
      </w:r>
      <w:r w:rsidR="003C5F35" w:rsidRPr="00F85FE1">
        <w:rPr>
          <w:rFonts w:cs="Times New Roman"/>
          <w:szCs w:val="24"/>
        </w:rPr>
        <w:t xml:space="preserve"> tõttu</w:t>
      </w:r>
      <w:r w:rsidR="00F30A25" w:rsidRPr="00F85FE1">
        <w:rPr>
          <w:rFonts w:cs="Times New Roman"/>
          <w:szCs w:val="24"/>
        </w:rPr>
        <w:t xml:space="preserve">. </w:t>
      </w:r>
      <w:r w:rsidRPr="00F85FE1">
        <w:rPr>
          <w:rFonts w:cs="Times New Roman"/>
          <w:szCs w:val="24"/>
        </w:rPr>
        <w:t xml:space="preserve">Arvestades kvooruminõude kaotamist ning </w:t>
      </w:r>
      <w:r w:rsidR="00A62802" w:rsidRPr="00F85FE1">
        <w:rPr>
          <w:rFonts w:cs="Times New Roman"/>
          <w:szCs w:val="24"/>
        </w:rPr>
        <w:t xml:space="preserve">selleks, et </w:t>
      </w:r>
      <w:r w:rsidRPr="00F85FE1">
        <w:rPr>
          <w:rFonts w:cs="Times New Roman"/>
          <w:szCs w:val="24"/>
        </w:rPr>
        <w:t>taga</w:t>
      </w:r>
      <w:r w:rsidR="00A62802" w:rsidRPr="00F85FE1">
        <w:rPr>
          <w:rFonts w:cs="Times New Roman"/>
          <w:szCs w:val="24"/>
        </w:rPr>
        <w:t>da</w:t>
      </w:r>
      <w:r w:rsidRPr="00F85FE1">
        <w:rPr>
          <w:rFonts w:cs="Times New Roman"/>
          <w:szCs w:val="24"/>
        </w:rPr>
        <w:t xml:space="preserve"> koosolekute otsusevõime, sätestatakse kõigi juriidilise isiku kõrgeimate otsustustasandi koosolekute </w:t>
      </w:r>
      <w:r w:rsidR="00A62802" w:rsidRPr="00F85FE1">
        <w:rPr>
          <w:rFonts w:cs="Times New Roman"/>
          <w:szCs w:val="24"/>
        </w:rPr>
        <w:t>puhul</w:t>
      </w:r>
      <w:r w:rsidRPr="00F85FE1">
        <w:rPr>
          <w:rFonts w:cs="Times New Roman"/>
          <w:szCs w:val="24"/>
        </w:rPr>
        <w:t xml:space="preserve"> nõue, et otsuse vastuvõtmiseks peab olema poolthääli üle poole otsuse hääletamisel osalenud hääleõiguslikest häältest, kui põhikirjast või seadusest ei tulene </w:t>
      </w:r>
      <w:r w:rsidR="00A62802" w:rsidRPr="00F85FE1">
        <w:rPr>
          <w:rFonts w:cs="Times New Roman"/>
          <w:szCs w:val="24"/>
        </w:rPr>
        <w:t>suurema</w:t>
      </w:r>
      <w:r w:rsidRPr="00F85FE1">
        <w:rPr>
          <w:rFonts w:cs="Times New Roman"/>
          <w:szCs w:val="24"/>
        </w:rPr>
        <w:t xml:space="preserve"> häälteenamuse nõuet.</w:t>
      </w:r>
    </w:p>
    <w:p w14:paraId="58FBAEFF" w14:textId="1351F5A1" w:rsidR="00BA5180" w:rsidRPr="00F85FE1" w:rsidRDefault="00BA5180" w:rsidP="006D48B8">
      <w:pPr>
        <w:spacing w:line="240" w:lineRule="auto"/>
        <w:jc w:val="both"/>
        <w:rPr>
          <w:rFonts w:cs="Times New Roman"/>
          <w:b/>
          <w:szCs w:val="24"/>
        </w:rPr>
      </w:pPr>
      <w:r w:rsidRPr="00F85FE1">
        <w:rPr>
          <w:rFonts w:cs="Times New Roman"/>
          <w:b/>
          <w:szCs w:val="24"/>
        </w:rPr>
        <w:t>Paragrahvi 175 muutmine</w:t>
      </w:r>
    </w:p>
    <w:p w14:paraId="1FBBB277" w14:textId="3B30F2F0" w:rsidR="00DE133D" w:rsidRPr="00F85FE1" w:rsidRDefault="008047A1" w:rsidP="006D48B8">
      <w:pPr>
        <w:spacing w:line="240" w:lineRule="auto"/>
        <w:jc w:val="both"/>
        <w:rPr>
          <w:rFonts w:cs="Times New Roman"/>
          <w:szCs w:val="24"/>
        </w:rPr>
      </w:pPr>
      <w:r w:rsidRPr="00F85FE1">
        <w:rPr>
          <w:rFonts w:cs="Times New Roman"/>
          <w:szCs w:val="24"/>
        </w:rPr>
        <w:t>Paragrahvi 175 lõike 1 muudatus on vajalik</w:t>
      </w:r>
      <w:r w:rsidR="00A522F1" w:rsidRPr="00F85FE1">
        <w:rPr>
          <w:rFonts w:cs="Times New Roman"/>
          <w:szCs w:val="24"/>
        </w:rPr>
        <w:t>, et tagada</w:t>
      </w:r>
      <w:r w:rsidR="0069579B" w:rsidRPr="00F85FE1">
        <w:rPr>
          <w:rFonts w:cs="Times New Roman"/>
          <w:szCs w:val="24"/>
        </w:rPr>
        <w:t xml:space="preserve"> normi</w:t>
      </w:r>
      <w:r w:rsidRPr="00F85FE1">
        <w:rPr>
          <w:rFonts w:cs="Times New Roman"/>
          <w:szCs w:val="24"/>
        </w:rPr>
        <w:t xml:space="preserve"> kohaldatavus ja järjepidevus osanike koosoleku üldise kvooruminõude kaotamisega. </w:t>
      </w:r>
      <w:r w:rsidR="0069579B" w:rsidRPr="00F85FE1">
        <w:rPr>
          <w:rFonts w:cs="Times New Roman"/>
          <w:szCs w:val="24"/>
        </w:rPr>
        <w:t>Sättes asendatakse</w:t>
      </w:r>
      <w:r w:rsidR="00B10E93" w:rsidRPr="00F85FE1">
        <w:rPr>
          <w:rFonts w:cs="Times New Roman"/>
          <w:szCs w:val="24"/>
        </w:rPr>
        <w:t xml:space="preserve"> nõue</w:t>
      </w:r>
      <w:r w:rsidRPr="00F85FE1">
        <w:rPr>
          <w:rFonts w:cs="Times New Roman"/>
          <w:szCs w:val="24"/>
        </w:rPr>
        <w:t xml:space="preserve">, mille kohaselt on põhikirja muutmise otsus vastu võetud, kui selle poolt on antud vähemalt 2/3 koosolekul osalenud </w:t>
      </w:r>
      <w:r w:rsidRPr="00F85FE1">
        <w:rPr>
          <w:rFonts w:cs="Times New Roman"/>
          <w:szCs w:val="24"/>
        </w:rPr>
        <w:lastRenderedPageBreak/>
        <w:t>osanike häältest</w:t>
      </w:r>
      <w:r w:rsidR="00B10E93" w:rsidRPr="00F85FE1">
        <w:rPr>
          <w:rFonts w:cs="Times New Roman"/>
          <w:szCs w:val="24"/>
        </w:rPr>
        <w:t>, nõudega</w:t>
      </w:r>
      <w:r w:rsidRPr="00F85FE1">
        <w:rPr>
          <w:rFonts w:cs="Times New Roman"/>
          <w:szCs w:val="24"/>
        </w:rPr>
        <w:t>, mille kohaselt on põhikirja muutmise otsus vastu võetud, kui selle poolt on antud vähemalt 2/3 hääletamisel osalenud hääleõiguslike osanike häältest. Arvestades kvooruminõude kaotamist ja</w:t>
      </w:r>
      <w:r w:rsidR="00B10E93" w:rsidRPr="00F85FE1">
        <w:rPr>
          <w:rFonts w:cs="Times New Roman"/>
          <w:szCs w:val="24"/>
        </w:rPr>
        <w:t xml:space="preserve"> selleks, et</w:t>
      </w:r>
      <w:r w:rsidRPr="00F85FE1">
        <w:rPr>
          <w:rFonts w:cs="Times New Roman"/>
          <w:szCs w:val="24"/>
        </w:rPr>
        <w:t xml:space="preserve"> taga</w:t>
      </w:r>
      <w:r w:rsidR="00B10E93" w:rsidRPr="00F85FE1">
        <w:rPr>
          <w:rFonts w:cs="Times New Roman"/>
          <w:szCs w:val="24"/>
        </w:rPr>
        <w:t>da</w:t>
      </w:r>
      <w:r w:rsidRPr="00F85FE1">
        <w:rPr>
          <w:rFonts w:cs="Times New Roman"/>
          <w:szCs w:val="24"/>
        </w:rPr>
        <w:t xml:space="preserve"> koosolekute otsusevõime, sätestatakse kõigi juriidilise isiku kõrgeimate otsustustasandi koosolekute </w:t>
      </w:r>
      <w:r w:rsidR="00A522F1" w:rsidRPr="00F85FE1">
        <w:rPr>
          <w:rFonts w:cs="Times New Roman"/>
          <w:szCs w:val="24"/>
        </w:rPr>
        <w:t>puhul</w:t>
      </w:r>
      <w:r w:rsidRPr="00F85FE1">
        <w:rPr>
          <w:rFonts w:cs="Times New Roman"/>
          <w:szCs w:val="24"/>
        </w:rPr>
        <w:t xml:space="preserve"> nõue, et otsuse vastuvõtmiseks peab olema poolthääli üle poole otsuse hääletamisel osalenud hääleõiguslikest häältest, kui põhikirjast või seadusest ei tulene kõrgema häälteenamuse nõuet.</w:t>
      </w:r>
    </w:p>
    <w:p w14:paraId="6F2552DE" w14:textId="23DEC5E7" w:rsidR="00BA5180" w:rsidRPr="00F85FE1" w:rsidRDefault="00BA5180" w:rsidP="006D48B8">
      <w:pPr>
        <w:spacing w:line="240" w:lineRule="auto"/>
        <w:jc w:val="both"/>
        <w:rPr>
          <w:rFonts w:cs="Times New Roman"/>
          <w:b/>
          <w:szCs w:val="24"/>
        </w:rPr>
      </w:pPr>
      <w:r w:rsidRPr="00F85FE1">
        <w:rPr>
          <w:rFonts w:cs="Times New Roman"/>
          <w:b/>
          <w:szCs w:val="24"/>
        </w:rPr>
        <w:t>Paragrahvi 177 muutmine</w:t>
      </w:r>
    </w:p>
    <w:p w14:paraId="1760BD14" w14:textId="65E4A501" w:rsidR="00A201C7" w:rsidRPr="00F85FE1" w:rsidRDefault="008047A1" w:rsidP="00B02674">
      <w:pPr>
        <w:spacing w:line="240" w:lineRule="auto"/>
        <w:jc w:val="both"/>
        <w:rPr>
          <w:rFonts w:cs="Times New Roman"/>
          <w:szCs w:val="24"/>
        </w:rPr>
      </w:pPr>
      <w:r w:rsidRPr="00F85FE1">
        <w:rPr>
          <w:rFonts w:cs="Times New Roman"/>
          <w:szCs w:val="24"/>
        </w:rPr>
        <w:t>Paragrahvi 177 kavandatud muudatuste eesmär</w:t>
      </w:r>
      <w:r w:rsidR="00971B7A" w:rsidRPr="00F85FE1">
        <w:rPr>
          <w:rFonts w:cs="Times New Roman"/>
          <w:szCs w:val="24"/>
        </w:rPr>
        <w:t>k</w:t>
      </w:r>
      <w:r w:rsidRPr="00F85FE1">
        <w:rPr>
          <w:rFonts w:cs="Times New Roman"/>
          <w:szCs w:val="24"/>
        </w:rPr>
        <w:t xml:space="preserve"> on täpsustada hääleõiguse piiramis</w:t>
      </w:r>
      <w:r w:rsidR="00971B7A" w:rsidRPr="00F85FE1">
        <w:rPr>
          <w:rFonts w:cs="Times New Roman"/>
          <w:szCs w:val="24"/>
        </w:rPr>
        <w:t>t kä</w:t>
      </w:r>
      <w:r w:rsidR="00DB60F9" w:rsidRPr="00F85FE1">
        <w:rPr>
          <w:rFonts w:cs="Times New Roman"/>
          <w:szCs w:val="24"/>
        </w:rPr>
        <w:t>s</w:t>
      </w:r>
      <w:r w:rsidR="00971B7A" w:rsidRPr="00F85FE1">
        <w:rPr>
          <w:rFonts w:cs="Times New Roman"/>
          <w:szCs w:val="24"/>
        </w:rPr>
        <w:t>itlevaid sätteid.</w:t>
      </w:r>
      <w:r w:rsidRPr="00F85FE1">
        <w:rPr>
          <w:rFonts w:cs="Times New Roman"/>
          <w:szCs w:val="24"/>
        </w:rPr>
        <w:t xml:space="preserve"> Kehtiv l</w:t>
      </w:r>
      <w:r w:rsidR="0098246A" w:rsidRPr="00F85FE1">
        <w:rPr>
          <w:rFonts w:cs="Times New Roman"/>
          <w:szCs w:val="24"/>
        </w:rPr>
        <w:t>õige</w:t>
      </w:r>
      <w:r w:rsidRPr="00F85FE1">
        <w:rPr>
          <w:rFonts w:cs="Times New Roman"/>
          <w:szCs w:val="24"/>
        </w:rPr>
        <w:t xml:space="preserve"> 1 näeb ette, et osanik ei või hääletada, kui otsustatakse tema vabastamist kohustusest või vastutusest, nõusoleku andmist osanikule tema osa võõrandamiseks, osaniku ja osaühingu vahel tehingu tegemist või </w:t>
      </w:r>
      <w:r w:rsidR="0098246A" w:rsidRPr="00F85FE1">
        <w:rPr>
          <w:rFonts w:cs="Times New Roman"/>
          <w:szCs w:val="24"/>
        </w:rPr>
        <w:t>temaga</w:t>
      </w:r>
      <w:r w:rsidRPr="00F85FE1">
        <w:rPr>
          <w:rFonts w:cs="Times New Roman"/>
          <w:szCs w:val="24"/>
        </w:rPr>
        <w:t xml:space="preserve"> õigusvaidluse pidamist ning selles tehingus või õigusvaidluses osaühingu esindaja määramist või küsimusi, mis puudutavad osaniku või tema esindaja </w:t>
      </w:r>
      <w:r w:rsidR="00554555" w:rsidRPr="00F85FE1">
        <w:rPr>
          <w:rFonts w:cs="Times New Roman"/>
          <w:szCs w:val="24"/>
        </w:rPr>
        <w:t xml:space="preserve">kui </w:t>
      </w:r>
      <w:r w:rsidRPr="00F85FE1">
        <w:rPr>
          <w:rFonts w:cs="Times New Roman"/>
          <w:szCs w:val="24"/>
        </w:rPr>
        <w:t>juhatuse või nõukogu liikme</w:t>
      </w:r>
      <w:r w:rsidR="00554555" w:rsidRPr="00F85FE1">
        <w:rPr>
          <w:rFonts w:cs="Times New Roman"/>
          <w:szCs w:val="24"/>
        </w:rPr>
        <w:t xml:space="preserve"> tegevuse kontrollimist või hindamist</w:t>
      </w:r>
      <w:r w:rsidRPr="00F85FE1">
        <w:rPr>
          <w:rFonts w:cs="Times New Roman"/>
          <w:szCs w:val="24"/>
        </w:rPr>
        <w:t>. Esindatuse määramisel selle osaniku hääli ei arvestata.</w:t>
      </w:r>
    </w:p>
    <w:p w14:paraId="609471B4" w14:textId="19C9086C" w:rsidR="00C82D3B" w:rsidRPr="00F85FE1" w:rsidRDefault="1F7E2E75" w:rsidP="006D48B8">
      <w:pPr>
        <w:spacing w:line="240" w:lineRule="auto"/>
        <w:jc w:val="both"/>
        <w:rPr>
          <w:rFonts w:cs="Times New Roman"/>
          <w:szCs w:val="24"/>
        </w:rPr>
      </w:pPr>
      <w:r w:rsidRPr="00F85FE1">
        <w:rPr>
          <w:rFonts w:cs="Times New Roman"/>
          <w:szCs w:val="24"/>
        </w:rPr>
        <w:t>Paragrahvi 177 l</w:t>
      </w:r>
      <w:r w:rsidR="24DBD01F" w:rsidRPr="00F85FE1">
        <w:rPr>
          <w:rFonts w:cs="Times New Roman"/>
          <w:szCs w:val="24"/>
        </w:rPr>
        <w:t>õike</w:t>
      </w:r>
      <w:r w:rsidRPr="00F85FE1">
        <w:rPr>
          <w:rFonts w:cs="Times New Roman"/>
          <w:szCs w:val="24"/>
        </w:rPr>
        <w:t xml:space="preserve"> 1 esimese muudatusega </w:t>
      </w:r>
      <w:r w:rsidR="6F04CF34" w:rsidRPr="00F85FE1">
        <w:rPr>
          <w:rFonts w:cs="Times New Roman"/>
          <w:szCs w:val="24"/>
        </w:rPr>
        <w:t xml:space="preserve">jäetakse </w:t>
      </w:r>
      <w:r w:rsidRPr="00F85FE1">
        <w:rPr>
          <w:rFonts w:cs="Times New Roman"/>
          <w:szCs w:val="24"/>
        </w:rPr>
        <w:t xml:space="preserve">lõikest </w:t>
      </w:r>
      <w:r w:rsidR="6F04CF34" w:rsidRPr="00F85FE1">
        <w:rPr>
          <w:rFonts w:cs="Times New Roman"/>
          <w:szCs w:val="24"/>
        </w:rPr>
        <w:t xml:space="preserve">välja </w:t>
      </w:r>
      <w:r w:rsidRPr="00F85FE1">
        <w:rPr>
          <w:rFonts w:cs="Times New Roman"/>
          <w:szCs w:val="24"/>
        </w:rPr>
        <w:t xml:space="preserve">alternatiiv, mille kohaselt ei või osanik hääletada juhul, kui otsustakse nõusoleku andmist tema osa võõrandamiseks (lause 1). Seda põhjusel, et nimetatud juhul </w:t>
      </w:r>
      <w:r w:rsidR="0065153F" w:rsidRPr="00F85FE1">
        <w:rPr>
          <w:rFonts w:cs="Times New Roman"/>
          <w:szCs w:val="24"/>
        </w:rPr>
        <w:t xml:space="preserve">ei ole tegemist olukorraga, kus osaniku huvi on vastuolus ühingu huviga, vaid olukorraga, kus võib tekkida </w:t>
      </w:r>
      <w:r w:rsidR="00B02892" w:rsidRPr="00F85FE1">
        <w:rPr>
          <w:rFonts w:cs="Times New Roman"/>
          <w:szCs w:val="24"/>
        </w:rPr>
        <w:t>vastuolu teiste liikmete huvidega ja selline olukord ei peaks olema hääletamispiiranguga</w:t>
      </w:r>
      <w:r w:rsidR="003350C3" w:rsidRPr="00F85FE1">
        <w:rPr>
          <w:rFonts w:cs="Times New Roman"/>
          <w:szCs w:val="24"/>
        </w:rPr>
        <w:t xml:space="preserve"> esemeks, kuna hääletamispiirangut tuleb kohaldada olukorras, kus osaniku huvi võib olla vastuolus ühingu huviga</w:t>
      </w:r>
      <w:r w:rsidRPr="00F85FE1">
        <w:rPr>
          <w:rFonts w:cs="Times New Roman"/>
          <w:szCs w:val="24"/>
        </w:rPr>
        <w:t xml:space="preserve">. </w:t>
      </w:r>
      <w:r w:rsidR="3E866736" w:rsidRPr="00F85FE1">
        <w:rPr>
          <w:rFonts w:cs="Times New Roman"/>
          <w:szCs w:val="24"/>
        </w:rPr>
        <w:t>Lõike</w:t>
      </w:r>
      <w:r w:rsidRPr="00F85FE1">
        <w:rPr>
          <w:rFonts w:cs="Times New Roman"/>
          <w:szCs w:val="24"/>
        </w:rPr>
        <w:t xml:space="preserve"> 1 teise muudatuse</w:t>
      </w:r>
      <w:r w:rsidR="10A9247A" w:rsidRPr="00F85FE1">
        <w:rPr>
          <w:rFonts w:cs="Times New Roman"/>
          <w:szCs w:val="24"/>
        </w:rPr>
        <w:t>ga</w:t>
      </w:r>
      <w:r w:rsidRPr="00F85FE1">
        <w:rPr>
          <w:rFonts w:cs="Times New Roman"/>
          <w:szCs w:val="24"/>
        </w:rPr>
        <w:t xml:space="preserve"> sätesta</w:t>
      </w:r>
      <w:r w:rsidR="10A9247A" w:rsidRPr="00F85FE1">
        <w:rPr>
          <w:rFonts w:cs="Times New Roman"/>
          <w:szCs w:val="24"/>
        </w:rPr>
        <w:t>t</w:t>
      </w:r>
      <w:r w:rsidRPr="00F85FE1">
        <w:rPr>
          <w:rFonts w:cs="Times New Roman"/>
          <w:szCs w:val="24"/>
        </w:rPr>
        <w:t>a</w:t>
      </w:r>
      <w:r w:rsidR="10A9247A" w:rsidRPr="00F85FE1">
        <w:rPr>
          <w:rFonts w:cs="Times New Roman"/>
          <w:szCs w:val="24"/>
        </w:rPr>
        <w:t>kse</w:t>
      </w:r>
      <w:r w:rsidRPr="00F85FE1">
        <w:rPr>
          <w:rFonts w:cs="Times New Roman"/>
          <w:szCs w:val="24"/>
        </w:rPr>
        <w:t xml:space="preserve"> hääleõiguse piirangu kohaldamise üldine p</w:t>
      </w:r>
      <w:r w:rsidR="3E866736" w:rsidRPr="00F85FE1">
        <w:rPr>
          <w:rFonts w:cs="Times New Roman"/>
          <w:szCs w:val="24"/>
        </w:rPr>
        <w:t>õhimõte</w:t>
      </w:r>
      <w:r w:rsidRPr="00F85FE1">
        <w:rPr>
          <w:rFonts w:cs="Times New Roman"/>
          <w:szCs w:val="24"/>
        </w:rPr>
        <w:t xml:space="preserve"> juhtorgani liikmega tehingu tegemisel</w:t>
      </w:r>
      <w:r w:rsidR="3E866736" w:rsidRPr="00F85FE1">
        <w:rPr>
          <w:rFonts w:cs="Times New Roman"/>
          <w:szCs w:val="24"/>
        </w:rPr>
        <w:t>. Muudatuse</w:t>
      </w:r>
      <w:r w:rsidRPr="00F85FE1">
        <w:rPr>
          <w:rFonts w:cs="Times New Roman"/>
          <w:szCs w:val="24"/>
        </w:rPr>
        <w:t xml:space="preserve"> kohaselt ei või liige hääletada üksnes liikme ja juriidilise isiku vahelise sellise tehingu tegemisel, milles liikme huvi on vastuolus juriidilise isiku huviga. Lisaks </w:t>
      </w:r>
      <w:r w:rsidR="35AA10A7" w:rsidRPr="00F85FE1">
        <w:rPr>
          <w:rFonts w:cs="Times New Roman"/>
          <w:szCs w:val="24"/>
        </w:rPr>
        <w:t>säte</w:t>
      </w:r>
      <w:r w:rsidR="2CC417C7" w:rsidRPr="00F85FE1">
        <w:rPr>
          <w:rFonts w:cs="Times New Roman"/>
          <w:szCs w:val="24"/>
        </w:rPr>
        <w:t>statakse</w:t>
      </w:r>
      <w:r w:rsidRPr="00F85FE1">
        <w:rPr>
          <w:rFonts w:cs="Times New Roman"/>
          <w:szCs w:val="24"/>
        </w:rPr>
        <w:t>, et osanik ei või hääletada</w:t>
      </w:r>
      <w:r w:rsidR="2CC417C7" w:rsidRPr="00F85FE1">
        <w:rPr>
          <w:rFonts w:cs="Times New Roman"/>
          <w:szCs w:val="24"/>
        </w:rPr>
        <w:t>,</w:t>
      </w:r>
      <w:r w:rsidRPr="00F85FE1">
        <w:rPr>
          <w:rFonts w:cs="Times New Roman"/>
          <w:szCs w:val="24"/>
        </w:rPr>
        <w:t xml:space="preserve"> kui otsustakse osaniku ja osaühingu vahel tehingu tegemise üle, milles osaniku huvi on vastuolus osaühingu huviga</w:t>
      </w:r>
      <w:r w:rsidR="2CC417C7" w:rsidRPr="00F85FE1">
        <w:rPr>
          <w:rFonts w:cs="Times New Roman"/>
          <w:szCs w:val="24"/>
        </w:rPr>
        <w:t>, samuti</w:t>
      </w:r>
      <w:r w:rsidRPr="00F85FE1">
        <w:rPr>
          <w:rFonts w:cs="Times New Roman"/>
          <w:szCs w:val="24"/>
        </w:rPr>
        <w:t xml:space="preserve"> juhul, kui otsusta</w:t>
      </w:r>
      <w:r w:rsidR="58D1DE8A" w:rsidRPr="00F85FE1">
        <w:rPr>
          <w:rFonts w:cs="Times New Roman"/>
          <w:szCs w:val="24"/>
        </w:rPr>
        <w:t>ta</w:t>
      </w:r>
      <w:r w:rsidRPr="00F85FE1">
        <w:rPr>
          <w:rFonts w:cs="Times New Roman"/>
          <w:szCs w:val="24"/>
        </w:rPr>
        <w:t>kse mis</w:t>
      </w:r>
      <w:r w:rsidR="2CC417C7" w:rsidRPr="00F85FE1">
        <w:rPr>
          <w:rFonts w:cs="Times New Roman"/>
          <w:szCs w:val="24"/>
        </w:rPr>
        <w:t xml:space="preserve"> </w:t>
      </w:r>
      <w:r w:rsidRPr="00F85FE1">
        <w:rPr>
          <w:rFonts w:cs="Times New Roman"/>
          <w:szCs w:val="24"/>
        </w:rPr>
        <w:t xml:space="preserve">tahes õigusvaidluses osanikuga ühingu esindaja määramist. </w:t>
      </w:r>
    </w:p>
    <w:p w14:paraId="609471B5" w14:textId="1026A945" w:rsidR="00C82D3B" w:rsidRPr="00F85FE1" w:rsidRDefault="008047A1" w:rsidP="006D48B8">
      <w:pPr>
        <w:spacing w:line="240" w:lineRule="auto"/>
        <w:jc w:val="both"/>
        <w:rPr>
          <w:rFonts w:cs="Times New Roman"/>
          <w:szCs w:val="24"/>
        </w:rPr>
      </w:pPr>
      <w:r w:rsidRPr="00F85FE1">
        <w:rPr>
          <w:rFonts w:cs="Times New Roman"/>
          <w:szCs w:val="24"/>
        </w:rPr>
        <w:t>Paragrahvi 177 l</w:t>
      </w:r>
      <w:r w:rsidR="004D1556" w:rsidRPr="00F85FE1">
        <w:rPr>
          <w:rFonts w:cs="Times New Roman"/>
          <w:szCs w:val="24"/>
        </w:rPr>
        <w:t>õiget</w:t>
      </w:r>
      <w:r w:rsidRPr="00F85FE1">
        <w:rPr>
          <w:rFonts w:cs="Times New Roman"/>
          <w:szCs w:val="24"/>
        </w:rPr>
        <w:t xml:space="preserve"> 3 täpsust</w:t>
      </w:r>
      <w:r w:rsidR="004D1556" w:rsidRPr="00F85FE1">
        <w:rPr>
          <w:rFonts w:cs="Times New Roman"/>
          <w:szCs w:val="24"/>
        </w:rPr>
        <w:t>atakse</w:t>
      </w:r>
      <w:r w:rsidRPr="00F85FE1">
        <w:rPr>
          <w:rFonts w:cs="Times New Roman"/>
          <w:szCs w:val="24"/>
        </w:rPr>
        <w:t>, et osanikul on (l</w:t>
      </w:r>
      <w:r w:rsidR="00227D83" w:rsidRPr="00F85FE1">
        <w:rPr>
          <w:rFonts w:cs="Times New Roman"/>
          <w:szCs w:val="24"/>
        </w:rPr>
        <w:t>õike</w:t>
      </w:r>
      <w:r w:rsidRPr="00F85FE1">
        <w:rPr>
          <w:rFonts w:cs="Times New Roman"/>
          <w:szCs w:val="24"/>
        </w:rPr>
        <w:t xml:space="preserve">st 1 sõltumata) õigus hääletada juhul, kui otsustatakse juhatuse liikme lepingu sõlmimist, muutmist või lõpetamist. Muudatuse </w:t>
      </w:r>
      <w:r w:rsidR="0010552B" w:rsidRPr="00F85FE1">
        <w:rPr>
          <w:rFonts w:cs="Times New Roman"/>
          <w:szCs w:val="24"/>
        </w:rPr>
        <w:t>kohaselt ei laiene</w:t>
      </w:r>
      <w:r w:rsidRPr="00F85FE1">
        <w:rPr>
          <w:rFonts w:cs="Times New Roman"/>
          <w:szCs w:val="24"/>
        </w:rPr>
        <w:t xml:space="preserve"> hääleõiguse piirang ametisuhet ja juhatuse liikme lepingut puudutava</w:t>
      </w:r>
      <w:r w:rsidR="003129FB" w:rsidRPr="00F85FE1">
        <w:rPr>
          <w:rFonts w:cs="Times New Roman"/>
          <w:szCs w:val="24"/>
        </w:rPr>
        <w:t>te</w:t>
      </w:r>
      <w:r w:rsidRPr="00F85FE1">
        <w:rPr>
          <w:rFonts w:cs="Times New Roman"/>
          <w:szCs w:val="24"/>
        </w:rPr>
        <w:t xml:space="preserve"> küsimus</w:t>
      </w:r>
      <w:r w:rsidR="003129FB" w:rsidRPr="00F85FE1">
        <w:rPr>
          <w:rFonts w:cs="Times New Roman"/>
          <w:szCs w:val="24"/>
        </w:rPr>
        <w:t>te korral</w:t>
      </w:r>
      <w:r w:rsidRPr="00F85FE1">
        <w:rPr>
          <w:rFonts w:cs="Times New Roman"/>
          <w:szCs w:val="24"/>
        </w:rPr>
        <w:t>, eelkõige liikme valimi</w:t>
      </w:r>
      <w:r w:rsidR="003129FB" w:rsidRPr="00F85FE1">
        <w:rPr>
          <w:rFonts w:cs="Times New Roman"/>
          <w:szCs w:val="24"/>
        </w:rPr>
        <w:t>sel</w:t>
      </w:r>
      <w:r w:rsidRPr="00F85FE1">
        <w:rPr>
          <w:rFonts w:cs="Times New Roman"/>
          <w:szCs w:val="24"/>
        </w:rPr>
        <w:t xml:space="preserve"> juhtorgani liikmeks, ametiaja pikendamise</w:t>
      </w:r>
      <w:r w:rsidR="00465DF0" w:rsidRPr="00F85FE1">
        <w:rPr>
          <w:rFonts w:cs="Times New Roman"/>
          <w:szCs w:val="24"/>
        </w:rPr>
        <w:t>l</w:t>
      </w:r>
      <w:r w:rsidRPr="00F85FE1">
        <w:rPr>
          <w:rFonts w:cs="Times New Roman"/>
          <w:szCs w:val="24"/>
        </w:rPr>
        <w:t xml:space="preserve"> ja tagasikutsumise</w:t>
      </w:r>
      <w:r w:rsidR="007A4DCD" w:rsidRPr="00F85FE1">
        <w:rPr>
          <w:rFonts w:cs="Times New Roman"/>
          <w:szCs w:val="24"/>
        </w:rPr>
        <w:t>l</w:t>
      </w:r>
      <w:r w:rsidR="00795D4D" w:rsidRPr="00F85FE1">
        <w:rPr>
          <w:rFonts w:cs="Times New Roman"/>
          <w:szCs w:val="24"/>
        </w:rPr>
        <w:t>, samuti</w:t>
      </w:r>
      <w:r w:rsidRPr="00F85FE1">
        <w:rPr>
          <w:rFonts w:cs="Times New Roman"/>
          <w:szCs w:val="24"/>
        </w:rPr>
        <w:t xml:space="preserve"> juhtorgani liikme lepingu sõlmimise, muutmise ja lõpetamise ning selle liikme lepingu sisuga seotud küsimus</w:t>
      </w:r>
      <w:r w:rsidR="00795D4D" w:rsidRPr="00F85FE1">
        <w:rPr>
          <w:rFonts w:cs="Times New Roman"/>
          <w:szCs w:val="24"/>
        </w:rPr>
        <w:t>te korral.</w:t>
      </w:r>
    </w:p>
    <w:p w14:paraId="609471B6" w14:textId="586C21CC" w:rsidR="00C82D3B" w:rsidRPr="00F85FE1" w:rsidRDefault="1F7E2E75" w:rsidP="0338953A">
      <w:pPr>
        <w:spacing w:line="240" w:lineRule="auto"/>
        <w:jc w:val="both"/>
        <w:rPr>
          <w:rFonts w:cs="Times New Roman"/>
          <w:szCs w:val="24"/>
        </w:rPr>
      </w:pPr>
      <w:r w:rsidRPr="00F85FE1">
        <w:rPr>
          <w:rFonts w:cs="Times New Roman"/>
          <w:szCs w:val="24"/>
        </w:rPr>
        <w:t>Paragrahvi</w:t>
      </w:r>
      <w:r w:rsidR="597F6DAB" w:rsidRPr="00F85FE1">
        <w:rPr>
          <w:rFonts w:cs="Times New Roman"/>
          <w:szCs w:val="24"/>
        </w:rPr>
        <w:t xml:space="preserve"> 177</w:t>
      </w:r>
      <w:r w:rsidRPr="00F85FE1">
        <w:rPr>
          <w:rFonts w:cs="Times New Roman"/>
          <w:szCs w:val="24"/>
        </w:rPr>
        <w:t xml:space="preserve"> täiendatakse lõikega 4, mille kohaselt on osanikul, kelle suhtes kohaldatakse hääleõiguse piirangu</w:t>
      </w:r>
      <w:r w:rsidR="131D04AA" w:rsidRPr="00F85FE1">
        <w:rPr>
          <w:rFonts w:cs="Times New Roman"/>
          <w:szCs w:val="24"/>
        </w:rPr>
        <w:t>t</w:t>
      </w:r>
      <w:r w:rsidRPr="00F85FE1">
        <w:rPr>
          <w:rFonts w:cs="Times New Roman"/>
          <w:szCs w:val="24"/>
        </w:rPr>
        <w:t xml:space="preserve">, õigus nõuda oma hääle protokollimist. </w:t>
      </w:r>
      <w:r w:rsidR="60E43AC6" w:rsidRPr="00F85FE1">
        <w:rPr>
          <w:rFonts w:cs="Times New Roman"/>
          <w:szCs w:val="24"/>
        </w:rPr>
        <w:t>H</w:t>
      </w:r>
      <w:r w:rsidRPr="00F85FE1">
        <w:rPr>
          <w:rFonts w:cs="Times New Roman"/>
          <w:szCs w:val="24"/>
        </w:rPr>
        <w:t>ääleõiguse piira</w:t>
      </w:r>
      <w:r w:rsidR="509F302E" w:rsidRPr="00F85FE1">
        <w:rPr>
          <w:rFonts w:cs="Times New Roman"/>
          <w:szCs w:val="24"/>
        </w:rPr>
        <w:t>mine</w:t>
      </w:r>
      <w:r w:rsidR="76BC7669" w:rsidRPr="00F85FE1">
        <w:rPr>
          <w:rFonts w:cs="Times New Roman"/>
          <w:szCs w:val="24"/>
        </w:rPr>
        <w:t xml:space="preserve"> on </w:t>
      </w:r>
      <w:r w:rsidR="7BB985C0" w:rsidRPr="00F85FE1">
        <w:rPr>
          <w:rFonts w:cs="Times New Roman"/>
          <w:szCs w:val="24"/>
        </w:rPr>
        <w:t>tekitanud</w:t>
      </w:r>
      <w:r w:rsidRPr="00F85FE1">
        <w:rPr>
          <w:rFonts w:cs="Times New Roman"/>
          <w:szCs w:val="24"/>
        </w:rPr>
        <w:t xml:space="preserve"> sageli vaidlusi ning nimetatud põhjusel pöördutakse kohtu poole vastuvõetud otsuse kehtetuks tunnistamiseks ning positiivse tuvastushagi võimaldamise korral ka teatud sisuga otsuse olemasolu/kehtivuse tuvastamiseks, siis võimaldab kavandatav muudatus organi liikmel, kelle suhtes kohaldab koosoleku juhataja või otsuste puhul hääletusprotokollide koostaja hääleõiguse piirangut, nõuda oma </w:t>
      </w:r>
      <w:r w:rsidR="00227D83" w:rsidRPr="00F85FE1">
        <w:rPr>
          <w:rFonts w:cs="Times New Roman"/>
          <w:szCs w:val="24"/>
        </w:rPr>
        <w:t>h</w:t>
      </w:r>
      <w:r w:rsidRPr="00F85FE1">
        <w:rPr>
          <w:rFonts w:cs="Times New Roman"/>
          <w:szCs w:val="24"/>
        </w:rPr>
        <w:t>äälte protokollimi</w:t>
      </w:r>
      <w:r w:rsidR="00F77E1F" w:rsidRPr="00F85FE1">
        <w:rPr>
          <w:rFonts w:cs="Times New Roman"/>
          <w:szCs w:val="24"/>
        </w:rPr>
        <w:t>s</w:t>
      </w:r>
      <w:r w:rsidRPr="00F85FE1">
        <w:rPr>
          <w:rFonts w:cs="Times New Roman"/>
          <w:szCs w:val="24"/>
        </w:rPr>
        <w:t>t. See annab omakorda kõnealusele liikmele võimaluse nõuda kohtult tuvastamist, kas konkreetse sisuga otsus on vastu võetud.</w:t>
      </w:r>
    </w:p>
    <w:p w14:paraId="0E126E22" w14:textId="4D6A9848" w:rsidR="00AC5963" w:rsidRPr="00F85FE1" w:rsidRDefault="00710587" w:rsidP="0338953A">
      <w:pPr>
        <w:spacing w:line="240" w:lineRule="auto"/>
        <w:jc w:val="both"/>
        <w:rPr>
          <w:rFonts w:cs="Times New Roman"/>
          <w:szCs w:val="24"/>
        </w:rPr>
      </w:pPr>
      <w:r w:rsidRPr="00F85FE1">
        <w:rPr>
          <w:rFonts w:cs="Times New Roman"/>
          <w:szCs w:val="24"/>
        </w:rPr>
        <w:t>Vt lisaks</w:t>
      </w:r>
      <w:r w:rsidR="008047A1" w:rsidRPr="00F85FE1">
        <w:rPr>
          <w:rFonts w:cs="Times New Roman"/>
          <w:szCs w:val="24"/>
        </w:rPr>
        <w:t xml:space="preserve"> analüüs-kontseptsiooni punkti 7.2.3</w:t>
      </w:r>
      <w:r w:rsidR="002A5309" w:rsidRPr="00F85FE1">
        <w:rPr>
          <w:rFonts w:cs="Times New Roman"/>
          <w:szCs w:val="24"/>
        </w:rPr>
        <w:t>.</w:t>
      </w:r>
    </w:p>
    <w:p w14:paraId="0A3B0660" w14:textId="32EB6E09" w:rsidR="00DB60F9" w:rsidRPr="00F85FE1" w:rsidRDefault="00DB60F9" w:rsidP="006D48B8">
      <w:pPr>
        <w:spacing w:line="240" w:lineRule="auto"/>
        <w:jc w:val="both"/>
        <w:rPr>
          <w:rFonts w:cs="Times New Roman"/>
          <w:b/>
          <w:szCs w:val="24"/>
        </w:rPr>
      </w:pPr>
      <w:r w:rsidRPr="00F85FE1">
        <w:rPr>
          <w:rFonts w:cs="Times New Roman"/>
          <w:b/>
          <w:szCs w:val="24"/>
        </w:rPr>
        <w:t>Paragrahvi 177</w:t>
      </w:r>
      <w:r w:rsidRPr="00F85FE1">
        <w:rPr>
          <w:rFonts w:cs="Times New Roman"/>
          <w:b/>
          <w:szCs w:val="24"/>
          <w:vertAlign w:val="superscript"/>
        </w:rPr>
        <w:t>1</w:t>
      </w:r>
      <w:r w:rsidRPr="00F85FE1">
        <w:rPr>
          <w:rFonts w:cs="Times New Roman"/>
          <w:b/>
          <w:szCs w:val="24"/>
        </w:rPr>
        <w:t xml:space="preserve"> muutmine</w:t>
      </w:r>
    </w:p>
    <w:p w14:paraId="609471B8" w14:textId="3AC8373E" w:rsidR="00C82D3B" w:rsidRPr="00F85FE1" w:rsidRDefault="008047A1" w:rsidP="006D48B8">
      <w:pPr>
        <w:spacing w:line="240" w:lineRule="auto"/>
        <w:jc w:val="both"/>
        <w:rPr>
          <w:rFonts w:cs="Times New Roman"/>
          <w:szCs w:val="24"/>
        </w:rPr>
      </w:pPr>
      <w:r w:rsidRPr="00F85FE1">
        <w:rPr>
          <w:rFonts w:cs="Times New Roman"/>
          <w:szCs w:val="24"/>
        </w:rPr>
        <w:t>Paragrahvis 177</w:t>
      </w:r>
      <w:r w:rsidRPr="00F85FE1">
        <w:rPr>
          <w:rFonts w:cs="Times New Roman"/>
          <w:szCs w:val="24"/>
          <w:vertAlign w:val="superscript"/>
        </w:rPr>
        <w:t>1</w:t>
      </w:r>
      <w:r w:rsidRPr="00F85FE1">
        <w:rPr>
          <w:rFonts w:cs="Times New Roman"/>
          <w:szCs w:val="24"/>
        </w:rPr>
        <w:t xml:space="preserve"> on kavandatud kaks muudatust. Esiteks lisatakse lõikesse</w:t>
      </w:r>
      <w:r w:rsidR="00AF715C" w:rsidRPr="00F85FE1">
        <w:rPr>
          <w:rFonts w:cs="Times New Roman"/>
          <w:szCs w:val="24"/>
        </w:rPr>
        <w:t> </w:t>
      </w:r>
      <w:r w:rsidRPr="00F85FE1">
        <w:rPr>
          <w:rFonts w:cs="Times New Roman"/>
          <w:szCs w:val="24"/>
        </w:rPr>
        <w:t xml:space="preserve">1 alternatiiv, et osanike otsus on tühine ka juhul, kui osanike koosoleku protokoll ei ole seaduses ettenähtud juhul </w:t>
      </w:r>
      <w:r w:rsidRPr="00F85FE1">
        <w:rPr>
          <w:rFonts w:cs="Times New Roman"/>
          <w:szCs w:val="24"/>
        </w:rPr>
        <w:lastRenderedPageBreak/>
        <w:t xml:space="preserve">notariaalselt tõestatud. Võttes arvesse koosoleku protokolli notariaalse tõestamise nõude seost eelkõige vähemuse efektiivse kaitse abinõudega, näeb kavandatav muudatus nii OÜ kui ka </w:t>
      </w:r>
      <w:proofErr w:type="spellStart"/>
      <w:r w:rsidRPr="00F85FE1">
        <w:rPr>
          <w:rFonts w:cs="Times New Roman"/>
          <w:szCs w:val="24"/>
        </w:rPr>
        <w:t>TulÜ</w:t>
      </w:r>
      <w:proofErr w:type="spellEnd"/>
      <w:r w:rsidRPr="00F85FE1">
        <w:rPr>
          <w:rFonts w:cs="Times New Roman"/>
          <w:szCs w:val="24"/>
        </w:rPr>
        <w:t xml:space="preserve"> </w:t>
      </w:r>
      <w:r w:rsidR="001A2D46" w:rsidRPr="00F85FE1">
        <w:rPr>
          <w:rFonts w:cs="Times New Roman"/>
          <w:szCs w:val="24"/>
        </w:rPr>
        <w:t>puhul</w:t>
      </w:r>
      <w:r w:rsidRPr="00F85FE1">
        <w:rPr>
          <w:rFonts w:cs="Times New Roman"/>
          <w:szCs w:val="24"/>
        </w:rPr>
        <w:t xml:space="preserve"> ette kõrgeima otsustustasandi liikmete koosoleku tühisuse alusena olukorra, kus kõrgeima juhtimistasandi liikmete koosoleku protokoll ei ole seaduses sätestatud juhtudel notariaalselt tõestatud.</w:t>
      </w:r>
    </w:p>
    <w:p w14:paraId="609471B9" w14:textId="7A1AA099" w:rsidR="00C82D3B" w:rsidRPr="00F85FE1" w:rsidRDefault="008047A1" w:rsidP="006D48B8">
      <w:pPr>
        <w:spacing w:line="240" w:lineRule="auto"/>
        <w:jc w:val="both"/>
        <w:rPr>
          <w:rFonts w:cs="Times New Roman"/>
          <w:szCs w:val="24"/>
        </w:rPr>
      </w:pPr>
      <w:r w:rsidRPr="00F85FE1">
        <w:rPr>
          <w:rFonts w:cs="Times New Roman"/>
          <w:szCs w:val="24"/>
        </w:rPr>
        <w:t xml:space="preserve">Lisaks täpsustakse </w:t>
      </w:r>
      <w:r w:rsidR="00D225B7" w:rsidRPr="00F85FE1">
        <w:rPr>
          <w:rFonts w:cs="Times New Roman"/>
          <w:szCs w:val="24"/>
        </w:rPr>
        <w:t>lõiget</w:t>
      </w:r>
      <w:r w:rsidRPr="00F85FE1">
        <w:rPr>
          <w:rFonts w:cs="Times New Roman"/>
          <w:szCs w:val="24"/>
        </w:rPr>
        <w:t xml:space="preserve"> 1 õigusselguse huvides, et osanike otsus on tühine ka juhul, kui koosoleku kokkukutsumisel või otsuse tegemisel koosolekut kokku kutsumata rikuti oluliselt selleks ettenähtud korda. Teisisõnu nähakse kavandatava muudatuse kohaselt õigusselguse eesmärgil ette, et </w:t>
      </w:r>
      <w:r w:rsidR="00297CC3" w:rsidRPr="00F85FE1">
        <w:rPr>
          <w:rFonts w:cs="Times New Roman"/>
          <w:szCs w:val="24"/>
        </w:rPr>
        <w:t>see säte</w:t>
      </w:r>
      <w:r w:rsidRPr="00F85FE1">
        <w:rPr>
          <w:rFonts w:cs="Times New Roman"/>
          <w:szCs w:val="24"/>
        </w:rPr>
        <w:t xml:space="preserve"> kohaldub ka juhul</w:t>
      </w:r>
      <w:r w:rsidR="00297CC3" w:rsidRPr="00F85FE1">
        <w:rPr>
          <w:rFonts w:cs="Times New Roman"/>
          <w:szCs w:val="24"/>
        </w:rPr>
        <w:t>,</w:t>
      </w:r>
      <w:r w:rsidRPr="00F85FE1">
        <w:rPr>
          <w:rFonts w:cs="Times New Roman"/>
          <w:szCs w:val="24"/>
        </w:rPr>
        <w:t xml:space="preserve"> kui otsus tehakse koosolekut kokku kutsumata. </w:t>
      </w:r>
      <w:proofErr w:type="spellStart"/>
      <w:r w:rsidRPr="00F85FE1">
        <w:rPr>
          <w:rFonts w:cs="Times New Roman"/>
          <w:szCs w:val="24"/>
        </w:rPr>
        <w:t>TsÜS</w:t>
      </w:r>
      <w:r w:rsidR="006C6168" w:rsidRPr="00F85FE1">
        <w:rPr>
          <w:rFonts w:cs="Times New Roman"/>
          <w:szCs w:val="24"/>
        </w:rPr>
        <w:t>-i</w:t>
      </w:r>
      <w:proofErr w:type="spellEnd"/>
      <w:r w:rsidRPr="00F85FE1">
        <w:rPr>
          <w:rFonts w:cs="Times New Roman"/>
          <w:szCs w:val="24"/>
        </w:rPr>
        <w:t xml:space="preserve"> § 38 l</w:t>
      </w:r>
      <w:r w:rsidR="006C6168" w:rsidRPr="00F85FE1">
        <w:rPr>
          <w:rFonts w:cs="Times New Roman"/>
          <w:szCs w:val="24"/>
        </w:rPr>
        <w:t>õike</w:t>
      </w:r>
      <w:r w:rsidRPr="00F85FE1">
        <w:rPr>
          <w:rFonts w:cs="Times New Roman"/>
          <w:szCs w:val="24"/>
        </w:rPr>
        <w:t xml:space="preserve"> 2 </w:t>
      </w:r>
      <w:r w:rsidR="006C6168" w:rsidRPr="00F85FE1">
        <w:rPr>
          <w:rFonts w:cs="Times New Roman"/>
          <w:szCs w:val="24"/>
        </w:rPr>
        <w:t>esimese</w:t>
      </w:r>
      <w:r w:rsidR="00E66122" w:rsidRPr="00F85FE1">
        <w:rPr>
          <w:rFonts w:cs="Times New Roman"/>
          <w:szCs w:val="24"/>
        </w:rPr>
        <w:t xml:space="preserve"> </w:t>
      </w:r>
      <w:r w:rsidRPr="00F85FE1">
        <w:rPr>
          <w:rFonts w:cs="Times New Roman"/>
          <w:szCs w:val="24"/>
        </w:rPr>
        <w:t>lause sõnastust täpsustatakse ning nähakse ette, et juriidilise isiku organi otsus on tühine, kui koosoleku kokkukutsumisel või kui koosolekut kokku</w:t>
      </w:r>
      <w:r w:rsidR="005B0AFD" w:rsidRPr="00F85FE1">
        <w:rPr>
          <w:rFonts w:cs="Times New Roman"/>
          <w:szCs w:val="24"/>
        </w:rPr>
        <w:t xml:space="preserve"> </w:t>
      </w:r>
      <w:r w:rsidRPr="00F85FE1">
        <w:rPr>
          <w:rFonts w:cs="Times New Roman"/>
          <w:szCs w:val="24"/>
        </w:rPr>
        <w:t>kutsumata otsuse tegemisel rikuti oluliselt selleks ettenähtud korda.</w:t>
      </w:r>
    </w:p>
    <w:p w14:paraId="609471BA" w14:textId="25055728" w:rsidR="00C82D3B" w:rsidRPr="00F85FE1" w:rsidRDefault="008047A1" w:rsidP="006D48B8">
      <w:pPr>
        <w:spacing w:line="240" w:lineRule="auto"/>
        <w:jc w:val="both"/>
        <w:rPr>
          <w:rFonts w:cs="Times New Roman"/>
          <w:szCs w:val="24"/>
        </w:rPr>
      </w:pPr>
      <w:r w:rsidRPr="00F85FE1">
        <w:rPr>
          <w:rFonts w:cs="Times New Roman"/>
          <w:szCs w:val="24"/>
        </w:rPr>
        <w:t>Paragrahvi 177</w:t>
      </w:r>
      <w:r w:rsidRPr="00F85FE1">
        <w:rPr>
          <w:rFonts w:cs="Times New Roman"/>
          <w:szCs w:val="24"/>
          <w:vertAlign w:val="superscript"/>
        </w:rPr>
        <w:t>1</w:t>
      </w:r>
      <w:r w:rsidRPr="00F85FE1">
        <w:rPr>
          <w:rFonts w:cs="Times New Roman"/>
          <w:szCs w:val="24"/>
        </w:rPr>
        <w:t xml:space="preserve"> kavandatud kolma</w:t>
      </w:r>
      <w:r w:rsidR="00DB2C67" w:rsidRPr="00F85FE1">
        <w:rPr>
          <w:rFonts w:cs="Times New Roman"/>
          <w:szCs w:val="24"/>
        </w:rPr>
        <w:t>nda</w:t>
      </w:r>
      <w:r w:rsidRPr="00F85FE1">
        <w:rPr>
          <w:rFonts w:cs="Times New Roman"/>
          <w:szCs w:val="24"/>
        </w:rPr>
        <w:t xml:space="preserve"> muudatus</w:t>
      </w:r>
      <w:r w:rsidR="00DB2C67" w:rsidRPr="00F85FE1">
        <w:rPr>
          <w:rFonts w:cs="Times New Roman"/>
          <w:szCs w:val="24"/>
        </w:rPr>
        <w:t>ena täiendatakse</w:t>
      </w:r>
      <w:r w:rsidRPr="00F85FE1">
        <w:rPr>
          <w:rFonts w:cs="Times New Roman"/>
          <w:szCs w:val="24"/>
        </w:rPr>
        <w:t xml:space="preserve"> lõi</w:t>
      </w:r>
      <w:r w:rsidR="00DB2C67" w:rsidRPr="00F85FE1">
        <w:rPr>
          <w:rFonts w:cs="Times New Roman"/>
          <w:szCs w:val="24"/>
        </w:rPr>
        <w:t>get</w:t>
      </w:r>
      <w:r w:rsidRPr="00F85FE1">
        <w:rPr>
          <w:rFonts w:cs="Times New Roman"/>
          <w:szCs w:val="24"/>
        </w:rPr>
        <w:t xml:space="preserve"> </w:t>
      </w:r>
      <w:r w:rsidR="00451D0A" w:rsidRPr="00F85FE1">
        <w:rPr>
          <w:rFonts w:cs="Times New Roman"/>
          <w:szCs w:val="24"/>
        </w:rPr>
        <w:t>3</w:t>
      </w:r>
      <w:r w:rsidRPr="00F85FE1">
        <w:rPr>
          <w:rFonts w:cs="Times New Roman"/>
          <w:szCs w:val="24"/>
        </w:rPr>
        <w:t xml:space="preserve"> põhimõttega, </w:t>
      </w:r>
      <w:r w:rsidR="00FC36F6" w:rsidRPr="00F85FE1">
        <w:rPr>
          <w:rFonts w:cs="Times New Roman"/>
          <w:szCs w:val="24"/>
        </w:rPr>
        <w:t>mille kohaselt</w:t>
      </w:r>
      <w:r w:rsidR="0048225A" w:rsidRPr="00F85FE1">
        <w:rPr>
          <w:rFonts w:cs="Times New Roman"/>
          <w:szCs w:val="24"/>
        </w:rPr>
        <w:t xml:space="preserve"> juhul, </w:t>
      </w:r>
      <w:r w:rsidRPr="00F85FE1">
        <w:rPr>
          <w:rFonts w:cs="Times New Roman"/>
          <w:szCs w:val="24"/>
        </w:rPr>
        <w:t xml:space="preserve">kui enne kahe aasta pikkuse tähtaja möödumist on esitatud kohtule otsuse tühisuse tuvastamise hagi või kohtumenetluses tühisuse vastuväide, pikeneb </w:t>
      </w:r>
      <w:r w:rsidR="00451D0A" w:rsidRPr="00F85FE1">
        <w:rPr>
          <w:rFonts w:cs="Times New Roman"/>
          <w:szCs w:val="24"/>
        </w:rPr>
        <w:t>nimetatud</w:t>
      </w:r>
      <w:r w:rsidRPr="00F85FE1">
        <w:rPr>
          <w:rFonts w:cs="Times New Roman"/>
          <w:szCs w:val="24"/>
        </w:rPr>
        <w:t xml:space="preserve"> tähtaeg kuni kohtumenetluses tehtava kohtulahendi jõustumiseni. </w:t>
      </w:r>
      <w:r w:rsidR="00451D0A" w:rsidRPr="00F85FE1">
        <w:rPr>
          <w:rFonts w:cs="Times New Roman"/>
          <w:szCs w:val="24"/>
        </w:rPr>
        <w:t>Muudatuse</w:t>
      </w:r>
      <w:r w:rsidRPr="00F85FE1">
        <w:rPr>
          <w:rFonts w:cs="Times New Roman"/>
          <w:szCs w:val="24"/>
        </w:rPr>
        <w:t xml:space="preserve"> eesmär</w:t>
      </w:r>
      <w:r w:rsidR="00451D0A" w:rsidRPr="00F85FE1">
        <w:rPr>
          <w:rFonts w:cs="Times New Roman"/>
          <w:szCs w:val="24"/>
        </w:rPr>
        <w:t>k</w:t>
      </w:r>
      <w:r w:rsidRPr="00F85FE1">
        <w:rPr>
          <w:rFonts w:cs="Times New Roman"/>
          <w:szCs w:val="24"/>
        </w:rPr>
        <w:t xml:space="preserve"> on täpsustada otsuse tühisusele tuginemist piiravat </w:t>
      </w:r>
      <w:r w:rsidR="00451D0A" w:rsidRPr="00F85FE1">
        <w:rPr>
          <w:rFonts w:cs="Times New Roman"/>
          <w:szCs w:val="24"/>
        </w:rPr>
        <w:t xml:space="preserve">kahe </w:t>
      </w:r>
      <w:r w:rsidRPr="00F85FE1">
        <w:rPr>
          <w:rFonts w:cs="Times New Roman"/>
          <w:szCs w:val="24"/>
        </w:rPr>
        <w:t xml:space="preserve">aasta pikkust tähtaega (kui otsuse alusel on tehtud kanne registrisse). Tühisusele tuginemiseks on nõutav, et kohus oleks tühisuse otsusega tuvastanud (st otsus on jõustunud). </w:t>
      </w:r>
      <w:r w:rsidR="00C10DBD" w:rsidRPr="00F85FE1">
        <w:rPr>
          <w:rFonts w:cs="Times New Roman"/>
          <w:szCs w:val="24"/>
        </w:rPr>
        <w:t>Seega peab</w:t>
      </w:r>
      <w:r w:rsidR="003A5B96" w:rsidRPr="00F85FE1">
        <w:rPr>
          <w:rFonts w:cs="Times New Roman"/>
          <w:szCs w:val="24"/>
        </w:rPr>
        <w:t xml:space="preserve"> </w:t>
      </w:r>
      <w:r w:rsidRPr="00F85FE1">
        <w:rPr>
          <w:rFonts w:cs="Times New Roman"/>
          <w:szCs w:val="24"/>
        </w:rPr>
        <w:t xml:space="preserve">nimetatud </w:t>
      </w:r>
      <w:r w:rsidR="00C10DBD" w:rsidRPr="00F85FE1">
        <w:rPr>
          <w:rFonts w:cs="Times New Roman"/>
          <w:szCs w:val="24"/>
        </w:rPr>
        <w:t xml:space="preserve">kahe </w:t>
      </w:r>
      <w:r w:rsidRPr="00F85FE1">
        <w:rPr>
          <w:rFonts w:cs="Times New Roman"/>
          <w:szCs w:val="24"/>
        </w:rPr>
        <w:t xml:space="preserve">aasta jooksul avalikku registrisse kande tegemisest </w:t>
      </w:r>
      <w:r w:rsidR="00C10DBD" w:rsidRPr="00F85FE1">
        <w:rPr>
          <w:rFonts w:cs="Times New Roman"/>
          <w:szCs w:val="24"/>
        </w:rPr>
        <w:t xml:space="preserve">arvates </w:t>
      </w:r>
      <w:r w:rsidRPr="00F85FE1">
        <w:rPr>
          <w:rFonts w:cs="Times New Roman"/>
          <w:szCs w:val="24"/>
        </w:rPr>
        <w:t>olema esitatud juriidilise isiku vastu tühisuse tuvastamise hagi või esitatud käimasolevas menetluses vastuväide.</w:t>
      </w:r>
    </w:p>
    <w:p w14:paraId="7ACB1AB2" w14:textId="1F269BAC" w:rsidR="00BA330A" w:rsidRPr="00F85FE1" w:rsidRDefault="00BA330A" w:rsidP="006D48B8">
      <w:pPr>
        <w:spacing w:line="240" w:lineRule="auto"/>
        <w:jc w:val="both"/>
        <w:rPr>
          <w:rFonts w:cs="Times New Roman"/>
          <w:szCs w:val="24"/>
        </w:rPr>
      </w:pPr>
      <w:r w:rsidRPr="00F85FE1">
        <w:rPr>
          <w:rFonts w:cs="Times New Roman"/>
          <w:szCs w:val="24"/>
        </w:rPr>
        <w:t xml:space="preserve">Vt lisaks </w:t>
      </w:r>
      <w:r w:rsidR="008047A1" w:rsidRPr="00F85FE1">
        <w:rPr>
          <w:rFonts w:cs="Times New Roman"/>
          <w:szCs w:val="24"/>
        </w:rPr>
        <w:t>analüüs-kontseptsiooni</w:t>
      </w:r>
      <w:r w:rsidRPr="00F85FE1">
        <w:rPr>
          <w:rFonts w:cs="Times New Roman"/>
          <w:szCs w:val="24"/>
        </w:rPr>
        <w:t xml:space="preserve"> </w:t>
      </w:r>
      <w:r w:rsidR="008047A1" w:rsidRPr="00F85FE1">
        <w:rPr>
          <w:rFonts w:cs="Times New Roman"/>
          <w:szCs w:val="24"/>
        </w:rPr>
        <w:t>punkti 7.2.2.5.</w:t>
      </w:r>
    </w:p>
    <w:p w14:paraId="4282951A" w14:textId="714AA611" w:rsidR="00C411C0" w:rsidRPr="00F85FE1" w:rsidRDefault="00C411C0" w:rsidP="006D48B8">
      <w:pPr>
        <w:spacing w:line="240" w:lineRule="auto"/>
        <w:jc w:val="both"/>
        <w:rPr>
          <w:rFonts w:cs="Times New Roman"/>
          <w:b/>
          <w:szCs w:val="24"/>
        </w:rPr>
      </w:pPr>
      <w:r w:rsidRPr="00F85FE1">
        <w:rPr>
          <w:rFonts w:cs="Times New Roman"/>
          <w:b/>
          <w:szCs w:val="24"/>
        </w:rPr>
        <w:t>Paragrahvi 178 muutmine</w:t>
      </w:r>
    </w:p>
    <w:p w14:paraId="609471BD" w14:textId="1214322E" w:rsidR="00C82D3B" w:rsidRPr="00F85FE1" w:rsidRDefault="4B192D6F" w:rsidP="006D48B8">
      <w:pPr>
        <w:spacing w:line="240" w:lineRule="auto"/>
        <w:jc w:val="both"/>
        <w:rPr>
          <w:rFonts w:cs="Times New Roman"/>
          <w:szCs w:val="24"/>
        </w:rPr>
      </w:pPr>
      <w:r w:rsidRPr="00F85FE1">
        <w:rPr>
          <w:rFonts w:cs="Times New Roman"/>
          <w:szCs w:val="24"/>
        </w:rPr>
        <w:t>Paragrahvi</w:t>
      </w:r>
      <w:r w:rsidR="1F7E2E75" w:rsidRPr="00F85FE1">
        <w:rPr>
          <w:rFonts w:cs="Times New Roman"/>
          <w:szCs w:val="24"/>
        </w:rPr>
        <w:t xml:space="preserve"> 178 </w:t>
      </w:r>
      <w:r w:rsidR="7515FDE8" w:rsidRPr="00F85FE1">
        <w:rPr>
          <w:rFonts w:cs="Times New Roman"/>
          <w:szCs w:val="24"/>
        </w:rPr>
        <w:t xml:space="preserve">kehtiv </w:t>
      </w:r>
      <w:r w:rsidR="1F7E2E75" w:rsidRPr="00F85FE1">
        <w:rPr>
          <w:rFonts w:cs="Times New Roman"/>
          <w:szCs w:val="24"/>
        </w:rPr>
        <w:t>l</w:t>
      </w:r>
      <w:r w:rsidR="7515FDE8" w:rsidRPr="00F85FE1">
        <w:rPr>
          <w:rFonts w:cs="Times New Roman"/>
          <w:szCs w:val="24"/>
        </w:rPr>
        <w:t>õige</w:t>
      </w:r>
      <w:r w:rsidR="1F7E2E75" w:rsidRPr="00F85FE1">
        <w:rPr>
          <w:rFonts w:cs="Times New Roman"/>
          <w:szCs w:val="24"/>
        </w:rPr>
        <w:t xml:space="preserve"> 1 näeb ette, et nõude aegumistähtaeg on kolm kuud osanike otsuse vastuvõtmisest</w:t>
      </w:r>
      <w:r w:rsidR="7515FDE8" w:rsidRPr="00F85FE1">
        <w:rPr>
          <w:rFonts w:cs="Times New Roman"/>
          <w:szCs w:val="24"/>
        </w:rPr>
        <w:t xml:space="preserve"> arvates</w:t>
      </w:r>
      <w:r w:rsidRPr="00F85FE1">
        <w:rPr>
          <w:rFonts w:cs="Times New Roman"/>
          <w:szCs w:val="24"/>
        </w:rPr>
        <w:t xml:space="preserve">. </w:t>
      </w:r>
      <w:r w:rsidR="1F7E2E75" w:rsidRPr="00F85FE1">
        <w:rPr>
          <w:rFonts w:cs="Times New Roman"/>
          <w:szCs w:val="24"/>
        </w:rPr>
        <w:t>Kavandatava muudatuse eesmär</w:t>
      </w:r>
      <w:r w:rsidR="490F8FCE" w:rsidRPr="00F85FE1">
        <w:rPr>
          <w:rFonts w:cs="Times New Roman"/>
          <w:szCs w:val="24"/>
        </w:rPr>
        <w:t>k</w:t>
      </w:r>
      <w:r w:rsidR="1F7E2E75" w:rsidRPr="00F85FE1">
        <w:rPr>
          <w:rFonts w:cs="Times New Roman"/>
          <w:szCs w:val="24"/>
        </w:rPr>
        <w:t xml:space="preserve"> on kehtestada juriidilise isiku organi otsuste kehtetuks tunnistamise tähtaeg õigust lõpetava tähtajana</w:t>
      </w:r>
      <w:r w:rsidR="490F8FCE" w:rsidRPr="00F85FE1">
        <w:rPr>
          <w:rFonts w:cs="Times New Roman"/>
          <w:szCs w:val="24"/>
        </w:rPr>
        <w:t>,</w:t>
      </w:r>
      <w:r w:rsidR="1F7E2E75" w:rsidRPr="00F85FE1">
        <w:rPr>
          <w:rFonts w:cs="Times New Roman"/>
          <w:szCs w:val="24"/>
        </w:rPr>
        <w:t xml:space="preserve"> </w:t>
      </w:r>
      <w:r w:rsidR="00496C1D" w:rsidRPr="00F85FE1">
        <w:rPr>
          <w:rFonts w:cs="Times New Roman"/>
          <w:szCs w:val="24"/>
        </w:rPr>
        <w:t>kuna ei ole põhjendatud otsuste kehtetuks tunnistamise tähtaega käsitleda aegumistähtajana.</w:t>
      </w:r>
      <w:r w:rsidR="1F7E2E75" w:rsidRPr="00F85FE1">
        <w:rPr>
          <w:rFonts w:cs="Times New Roman"/>
          <w:szCs w:val="24"/>
        </w:rPr>
        <w:t xml:space="preserve"> Teisisõnu ei </w:t>
      </w:r>
      <w:r w:rsidR="0AA62330" w:rsidRPr="00F85FE1">
        <w:rPr>
          <w:rFonts w:cs="Times New Roman"/>
          <w:szCs w:val="24"/>
        </w:rPr>
        <w:t>nähta</w:t>
      </w:r>
      <w:r w:rsidR="1F7E2E75" w:rsidRPr="00F85FE1">
        <w:rPr>
          <w:rFonts w:cs="Times New Roman"/>
          <w:szCs w:val="24"/>
        </w:rPr>
        <w:t xml:space="preserve"> kõnealusele tähtajale enam </w:t>
      </w:r>
      <w:r w:rsidR="0AA62330" w:rsidRPr="00F85FE1">
        <w:rPr>
          <w:rFonts w:cs="Times New Roman"/>
          <w:szCs w:val="24"/>
        </w:rPr>
        <w:t xml:space="preserve">ette </w:t>
      </w:r>
      <w:r w:rsidR="1F7E2E75" w:rsidRPr="00F85FE1">
        <w:rPr>
          <w:rFonts w:cs="Times New Roman"/>
          <w:szCs w:val="24"/>
        </w:rPr>
        <w:t>aegumistähta</w:t>
      </w:r>
      <w:r w:rsidR="66106217" w:rsidRPr="00F85FE1">
        <w:rPr>
          <w:rFonts w:cs="Times New Roman"/>
          <w:szCs w:val="24"/>
        </w:rPr>
        <w:t>ja</w:t>
      </w:r>
      <w:r w:rsidR="1F7E2E75" w:rsidRPr="00F85FE1">
        <w:rPr>
          <w:rFonts w:cs="Times New Roman"/>
          <w:szCs w:val="24"/>
        </w:rPr>
        <w:t xml:space="preserve"> peatamist </w:t>
      </w:r>
      <w:r w:rsidR="4F6575FB" w:rsidRPr="00F85FE1">
        <w:rPr>
          <w:rFonts w:cs="Times New Roman"/>
          <w:szCs w:val="24"/>
        </w:rPr>
        <w:t>ega</w:t>
      </w:r>
      <w:r w:rsidR="1F7E2E75" w:rsidRPr="00F85FE1">
        <w:rPr>
          <w:rFonts w:cs="Times New Roman"/>
          <w:szCs w:val="24"/>
        </w:rPr>
        <w:t xml:space="preserve"> katkemist</w:t>
      </w:r>
      <w:r w:rsidR="0AA62330" w:rsidRPr="00F85FE1">
        <w:rPr>
          <w:rFonts w:cs="Times New Roman"/>
          <w:szCs w:val="24"/>
        </w:rPr>
        <w:t>.</w:t>
      </w:r>
      <w:r w:rsidR="25358E2D" w:rsidRPr="00F85FE1">
        <w:rPr>
          <w:rFonts w:cs="Times New Roman"/>
          <w:szCs w:val="24"/>
        </w:rPr>
        <w:t xml:space="preserve"> Täiendavalt täpsustatakse sätet ja lisatakse tekstiosa „kui seadusest ei tulene lühemat tähtaega“.</w:t>
      </w:r>
    </w:p>
    <w:p w14:paraId="609471BE" w14:textId="4303178C" w:rsidR="00C82D3B" w:rsidRPr="00F85FE1" w:rsidRDefault="0AA62330" w:rsidP="006D48B8">
      <w:pPr>
        <w:spacing w:line="240" w:lineRule="auto"/>
        <w:jc w:val="both"/>
        <w:rPr>
          <w:rFonts w:cs="Times New Roman"/>
          <w:szCs w:val="24"/>
        </w:rPr>
      </w:pPr>
      <w:r w:rsidRPr="00F85FE1">
        <w:rPr>
          <w:rFonts w:cs="Times New Roman"/>
          <w:szCs w:val="24"/>
        </w:rPr>
        <w:t>Paragrahvi</w:t>
      </w:r>
      <w:r w:rsidR="1F7E2E75" w:rsidRPr="00F85FE1">
        <w:rPr>
          <w:rFonts w:cs="Times New Roman"/>
          <w:szCs w:val="24"/>
        </w:rPr>
        <w:t xml:space="preserve"> 178 täienda</w:t>
      </w:r>
      <w:r w:rsidRPr="00F85FE1">
        <w:rPr>
          <w:rFonts w:cs="Times New Roman"/>
          <w:szCs w:val="24"/>
        </w:rPr>
        <w:t>takse</w:t>
      </w:r>
      <w:r w:rsidR="1F7E2E75" w:rsidRPr="00F85FE1">
        <w:rPr>
          <w:rFonts w:cs="Times New Roman"/>
          <w:szCs w:val="24"/>
        </w:rPr>
        <w:t xml:space="preserve"> lõikega 1</w:t>
      </w:r>
      <w:r w:rsidR="1F7E2E75" w:rsidRPr="00F85FE1">
        <w:rPr>
          <w:rFonts w:cs="Times New Roman"/>
          <w:szCs w:val="24"/>
          <w:vertAlign w:val="superscript"/>
        </w:rPr>
        <w:t>1</w:t>
      </w:r>
      <w:r w:rsidRPr="00F85FE1">
        <w:rPr>
          <w:rFonts w:cs="Times New Roman"/>
          <w:szCs w:val="24"/>
        </w:rPr>
        <w:t xml:space="preserve">, </w:t>
      </w:r>
      <w:r w:rsidR="4DB83397" w:rsidRPr="00F85FE1">
        <w:rPr>
          <w:rFonts w:cs="Times New Roman"/>
          <w:szCs w:val="24"/>
        </w:rPr>
        <w:t xml:space="preserve">milles sätestatakse </w:t>
      </w:r>
      <w:r w:rsidR="6515C470" w:rsidRPr="00F85FE1">
        <w:rPr>
          <w:rFonts w:cs="Times New Roman"/>
          <w:szCs w:val="24"/>
        </w:rPr>
        <w:t xml:space="preserve">uus </w:t>
      </w:r>
      <w:r w:rsidR="1F7E2E75" w:rsidRPr="00F85FE1">
        <w:rPr>
          <w:rFonts w:cs="Times New Roman"/>
          <w:szCs w:val="24"/>
        </w:rPr>
        <w:t xml:space="preserve">osanike otsuse vaidlustamise alus, mille kohaselt võib osanike otsuse kehtetuks tunnistamist nõuda ka juhul, kui juhatus ei andnud osanikule otsuse tegemiseks vajalikku teavet või osanikule antud teave oli ebaõige või </w:t>
      </w:r>
      <w:r w:rsidR="6515C470" w:rsidRPr="00F85FE1">
        <w:rPr>
          <w:rFonts w:cs="Times New Roman"/>
          <w:szCs w:val="24"/>
        </w:rPr>
        <w:t>ebapiisav</w:t>
      </w:r>
      <w:r w:rsidR="005A21A8" w:rsidRPr="00F85FE1">
        <w:rPr>
          <w:rFonts w:cs="Times New Roman"/>
          <w:szCs w:val="24"/>
        </w:rPr>
        <w:t xml:space="preserve"> ning</w:t>
      </w:r>
      <w:r w:rsidR="6425E606" w:rsidRPr="00F85FE1">
        <w:rPr>
          <w:rFonts w:cs="Times New Roman"/>
          <w:szCs w:val="24"/>
        </w:rPr>
        <w:t xml:space="preserve"> </w:t>
      </w:r>
      <w:r w:rsidR="1F7E2E75" w:rsidRPr="00F85FE1">
        <w:rPr>
          <w:rFonts w:cs="Times New Roman"/>
          <w:szCs w:val="24"/>
        </w:rPr>
        <w:t>teabe olemasolu oli mõistlikult (VÕS § 7) hinnates oluli</w:t>
      </w:r>
      <w:r w:rsidR="4A0A8D9A" w:rsidRPr="00F85FE1">
        <w:rPr>
          <w:rFonts w:cs="Times New Roman"/>
          <w:szCs w:val="24"/>
        </w:rPr>
        <w:t>ne</w:t>
      </w:r>
      <w:r w:rsidR="1F7E2E75" w:rsidRPr="00F85FE1">
        <w:rPr>
          <w:rFonts w:cs="Times New Roman"/>
          <w:szCs w:val="24"/>
        </w:rPr>
        <w:t xml:space="preserve"> osalemis- või muude osanikuõiguste teostamise</w:t>
      </w:r>
      <w:r w:rsidR="4A0A8D9A" w:rsidRPr="00F85FE1">
        <w:rPr>
          <w:rFonts w:cs="Times New Roman"/>
          <w:szCs w:val="24"/>
        </w:rPr>
        <w:t>ks</w:t>
      </w:r>
      <w:r w:rsidR="1F7E2E75" w:rsidRPr="00F85FE1">
        <w:rPr>
          <w:rFonts w:cs="Times New Roman"/>
          <w:szCs w:val="24"/>
        </w:rPr>
        <w:t xml:space="preserve">. Seega </w:t>
      </w:r>
      <w:r w:rsidR="1D1377AA" w:rsidRPr="00F85FE1">
        <w:rPr>
          <w:rFonts w:cs="Times New Roman"/>
          <w:szCs w:val="24"/>
        </w:rPr>
        <w:t>saab</w:t>
      </w:r>
      <w:r w:rsidR="1F7E2E75" w:rsidRPr="00F85FE1">
        <w:rPr>
          <w:rFonts w:cs="Times New Roman"/>
          <w:szCs w:val="24"/>
        </w:rPr>
        <w:t xml:space="preserve"> teabepuudus ol</w:t>
      </w:r>
      <w:r w:rsidR="1D1377AA" w:rsidRPr="00F85FE1">
        <w:rPr>
          <w:rFonts w:cs="Times New Roman"/>
          <w:szCs w:val="24"/>
        </w:rPr>
        <w:t>la</w:t>
      </w:r>
      <w:r w:rsidR="1F7E2E75" w:rsidRPr="00F85FE1">
        <w:rPr>
          <w:rFonts w:cs="Times New Roman"/>
          <w:szCs w:val="24"/>
        </w:rPr>
        <w:t xml:space="preserve"> kehtetuks tunnistamise aluseks siis, kui teabe mitteandmine või ebatäieliku teabe andmine rikkus osanikuõigusi selliselt, et osanikul ei olnud võimalik kujundada hääletamiseks vajalikke seisukohti, eelkõige kui ta oleks teavet omades otsustanud teisiti kui teavet mitte omades.</w:t>
      </w:r>
    </w:p>
    <w:p w14:paraId="552C9374" w14:textId="17694AFD" w:rsidR="004D2232" w:rsidRPr="00F85FE1" w:rsidRDefault="008047A1" w:rsidP="00B02674">
      <w:pPr>
        <w:spacing w:line="240" w:lineRule="auto"/>
        <w:jc w:val="both"/>
        <w:rPr>
          <w:rFonts w:cs="Times New Roman"/>
          <w:szCs w:val="24"/>
        </w:rPr>
      </w:pPr>
      <w:r w:rsidRPr="00F85FE1">
        <w:rPr>
          <w:rFonts w:cs="Times New Roman"/>
          <w:szCs w:val="24"/>
        </w:rPr>
        <w:t xml:space="preserve">Otsuse kehtetuks tunnistamist teabepuudusele tuginedes saab nõuda vaid juhul, kui juhatus oli ka tegelikult kohustatud vastavat teavet andma. Osanike otsuse kehtetuks tunnistamist ei saa eeltoodud põhjusel nõuda, kui teave, mida osanikule ei antud või mis oli puudulik, puudutas osanikule makstavaid hüvitisi või </w:t>
      </w:r>
      <w:proofErr w:type="spellStart"/>
      <w:r w:rsidRPr="00F85FE1">
        <w:rPr>
          <w:rFonts w:cs="Times New Roman"/>
          <w:szCs w:val="24"/>
        </w:rPr>
        <w:t>juurdemakseid</w:t>
      </w:r>
      <w:proofErr w:type="spellEnd"/>
      <w:r w:rsidRPr="00F85FE1">
        <w:rPr>
          <w:rFonts w:cs="Times New Roman"/>
          <w:szCs w:val="24"/>
        </w:rPr>
        <w:t xml:space="preserve">, mille suuruse kindlaksmääramiseks näeb seadus ette eraldi menetluse. Sellise menetluse näevad ette </w:t>
      </w:r>
      <w:proofErr w:type="spellStart"/>
      <w:r w:rsidRPr="00F85FE1">
        <w:rPr>
          <w:rFonts w:cs="Times New Roman"/>
          <w:szCs w:val="24"/>
        </w:rPr>
        <w:t>TsMS</w:t>
      </w:r>
      <w:proofErr w:type="spellEnd"/>
      <w:r w:rsidR="001D6FF4" w:rsidRPr="00F85FE1">
        <w:rPr>
          <w:rFonts w:cs="Times New Roman"/>
          <w:szCs w:val="24"/>
        </w:rPr>
        <w:t>-i</w:t>
      </w:r>
      <w:r w:rsidRPr="00F85FE1">
        <w:rPr>
          <w:rFonts w:cs="Times New Roman"/>
          <w:szCs w:val="24"/>
        </w:rPr>
        <w:t xml:space="preserve"> §</w:t>
      </w:r>
      <w:r w:rsidR="001D6FF4" w:rsidRPr="00F85FE1">
        <w:rPr>
          <w:rFonts w:cs="Times New Roman"/>
          <w:szCs w:val="24"/>
        </w:rPr>
        <w:t>-d</w:t>
      </w:r>
      <w:r w:rsidRPr="00F85FE1">
        <w:rPr>
          <w:rFonts w:cs="Times New Roman"/>
          <w:szCs w:val="24"/>
        </w:rPr>
        <w:t xml:space="preserve"> 607–613. </w:t>
      </w:r>
      <w:proofErr w:type="spellStart"/>
      <w:r w:rsidRPr="00F85FE1">
        <w:rPr>
          <w:rFonts w:cs="Times New Roman"/>
          <w:szCs w:val="24"/>
        </w:rPr>
        <w:t>TsMS</w:t>
      </w:r>
      <w:proofErr w:type="spellEnd"/>
      <w:r w:rsidR="001D6FF4" w:rsidRPr="00F85FE1">
        <w:rPr>
          <w:rFonts w:cs="Times New Roman"/>
          <w:szCs w:val="24"/>
        </w:rPr>
        <w:t>-i</w:t>
      </w:r>
      <w:r w:rsidRPr="00F85FE1">
        <w:rPr>
          <w:rFonts w:cs="Times New Roman"/>
          <w:szCs w:val="24"/>
        </w:rPr>
        <w:t xml:space="preserve"> § 607 l</w:t>
      </w:r>
      <w:r w:rsidR="001D6FF4" w:rsidRPr="00F85FE1">
        <w:rPr>
          <w:rFonts w:cs="Times New Roman"/>
          <w:szCs w:val="24"/>
        </w:rPr>
        <w:t>õike</w:t>
      </w:r>
      <w:r w:rsidRPr="00F85FE1">
        <w:rPr>
          <w:rFonts w:cs="Times New Roman"/>
          <w:szCs w:val="24"/>
        </w:rPr>
        <w:t xml:space="preserve"> 1 kohaselt on sellisteks juhtumiteks eelkõige § 398 l</w:t>
      </w:r>
      <w:r w:rsidR="00EE42D0" w:rsidRPr="00F85FE1">
        <w:rPr>
          <w:rFonts w:cs="Times New Roman"/>
          <w:szCs w:val="24"/>
        </w:rPr>
        <w:t>õikes</w:t>
      </w:r>
      <w:r w:rsidRPr="00F85FE1">
        <w:rPr>
          <w:rFonts w:cs="Times New Roman"/>
          <w:szCs w:val="24"/>
        </w:rPr>
        <w:t xml:space="preserve"> 3, § 404 l</w:t>
      </w:r>
      <w:r w:rsidR="00EE42D0" w:rsidRPr="00F85FE1">
        <w:rPr>
          <w:rFonts w:cs="Times New Roman"/>
          <w:szCs w:val="24"/>
        </w:rPr>
        <w:t>õikes</w:t>
      </w:r>
      <w:r w:rsidRPr="00F85FE1">
        <w:rPr>
          <w:rFonts w:cs="Times New Roman"/>
          <w:szCs w:val="24"/>
        </w:rPr>
        <w:t xml:space="preserve"> 1, § 441 l</w:t>
      </w:r>
      <w:r w:rsidR="00EE42D0" w:rsidRPr="00F85FE1">
        <w:rPr>
          <w:rFonts w:cs="Times New Roman"/>
          <w:szCs w:val="24"/>
        </w:rPr>
        <w:t>õikes</w:t>
      </w:r>
      <w:r w:rsidRPr="00F85FE1">
        <w:rPr>
          <w:rFonts w:cs="Times New Roman"/>
          <w:szCs w:val="24"/>
        </w:rPr>
        <w:t xml:space="preserve"> 3, § 448 l</w:t>
      </w:r>
      <w:r w:rsidR="00B126F9" w:rsidRPr="00F85FE1">
        <w:rPr>
          <w:rFonts w:cs="Times New Roman"/>
          <w:szCs w:val="24"/>
        </w:rPr>
        <w:t>õikes</w:t>
      </w:r>
      <w:r w:rsidRPr="00F85FE1">
        <w:rPr>
          <w:rFonts w:cs="Times New Roman"/>
          <w:szCs w:val="24"/>
        </w:rPr>
        <w:t xml:space="preserve"> 1, § 481 l</w:t>
      </w:r>
      <w:r w:rsidR="00B126F9" w:rsidRPr="00F85FE1">
        <w:rPr>
          <w:rFonts w:cs="Times New Roman"/>
          <w:szCs w:val="24"/>
        </w:rPr>
        <w:t>õikes</w:t>
      </w:r>
      <w:r w:rsidRPr="00F85FE1">
        <w:rPr>
          <w:rFonts w:cs="Times New Roman"/>
          <w:szCs w:val="24"/>
        </w:rPr>
        <w:t xml:space="preserve"> 3 ja § 488 l</w:t>
      </w:r>
      <w:r w:rsidR="00B126F9" w:rsidRPr="00F85FE1">
        <w:rPr>
          <w:rFonts w:cs="Times New Roman"/>
          <w:szCs w:val="24"/>
        </w:rPr>
        <w:t>õikes</w:t>
      </w:r>
      <w:r w:rsidRPr="00F85FE1">
        <w:rPr>
          <w:rFonts w:cs="Times New Roman"/>
          <w:szCs w:val="24"/>
        </w:rPr>
        <w:t xml:space="preserve"> 1 nimetatud hüvitised. Otsuse kehtetuks tunnistamise nõude </w:t>
      </w:r>
      <w:r w:rsidRPr="00F85FE1">
        <w:rPr>
          <w:rFonts w:cs="Times New Roman"/>
          <w:szCs w:val="24"/>
        </w:rPr>
        <w:lastRenderedPageBreak/>
        <w:t xml:space="preserve">välistamine eelnimetatud juhtudel on põhjendatud asjaoluga, et nendel juhtudel saab osanik oma õigusi kaitsta (ja peabki neid kaitsma) õiglase hüvitise suuruse kindlaksmääramiseks seaduses ettenähtud menetluses. Hüvitise määramise menetlus on võrreldes teiste piirnevate õiguskaitsevahenditega prioriteetne, samal ajal </w:t>
      </w:r>
      <w:r w:rsidR="00EA34EF" w:rsidRPr="00F85FE1">
        <w:rPr>
          <w:rFonts w:cs="Times New Roman"/>
          <w:szCs w:val="24"/>
        </w:rPr>
        <w:t xml:space="preserve">on </w:t>
      </w:r>
      <w:r w:rsidRPr="00F85FE1">
        <w:rPr>
          <w:rFonts w:cs="Times New Roman"/>
          <w:szCs w:val="24"/>
        </w:rPr>
        <w:t xml:space="preserve">välistatud hüvitise määramise aluseks oleva otsuse kehtetuks tunnistamise nõude esitamine ka põhjendusega, et hüvitise suurus ei ole õigesti määratud (Vt nt ÄS § 398 lg 2, mille kohaselt ei saa ühendatava ühingu ühinemisotsust kehtetuks tunnistada põhjusel, et osade või aktsiate asendussuhe määrati liiga madalaks). </w:t>
      </w:r>
    </w:p>
    <w:p w14:paraId="609471C0" w14:textId="53AB6430" w:rsidR="00C82D3B" w:rsidRPr="00F85FE1" w:rsidRDefault="008047A1" w:rsidP="006D48B8">
      <w:pPr>
        <w:spacing w:line="240" w:lineRule="auto"/>
        <w:jc w:val="both"/>
        <w:rPr>
          <w:rFonts w:cs="Times New Roman"/>
          <w:szCs w:val="24"/>
        </w:rPr>
      </w:pPr>
      <w:r w:rsidRPr="00F85FE1">
        <w:rPr>
          <w:rFonts w:cs="Times New Roman"/>
          <w:szCs w:val="24"/>
        </w:rPr>
        <w:t xml:space="preserve">Paragrahvi lõikega </w:t>
      </w:r>
      <w:r w:rsidR="00813AA8" w:rsidRPr="00F85FE1">
        <w:rPr>
          <w:rFonts w:cs="Times New Roman"/>
          <w:szCs w:val="24"/>
        </w:rPr>
        <w:t>3</w:t>
      </w:r>
      <w:r w:rsidR="005475D4" w:rsidRPr="00F85FE1">
        <w:rPr>
          <w:rFonts w:cs="Times New Roman"/>
          <w:szCs w:val="24"/>
          <w:vertAlign w:val="superscript"/>
        </w:rPr>
        <w:t>1</w:t>
      </w:r>
      <w:r w:rsidRPr="00F85FE1">
        <w:rPr>
          <w:rFonts w:cs="Times New Roman"/>
          <w:szCs w:val="24"/>
        </w:rPr>
        <w:t xml:space="preserve"> täiendamise eesmär</w:t>
      </w:r>
      <w:r w:rsidR="00EA34EF" w:rsidRPr="00F85FE1">
        <w:rPr>
          <w:rFonts w:cs="Times New Roman"/>
          <w:szCs w:val="24"/>
        </w:rPr>
        <w:t>k</w:t>
      </w:r>
      <w:r w:rsidRPr="00F85FE1">
        <w:rPr>
          <w:rFonts w:cs="Times New Roman"/>
          <w:szCs w:val="24"/>
        </w:rPr>
        <w:t xml:space="preserve"> on vähendada juhatus</w:t>
      </w:r>
      <w:r w:rsidR="00EA34EF" w:rsidRPr="00F85FE1">
        <w:rPr>
          <w:rFonts w:cs="Times New Roman"/>
          <w:szCs w:val="24"/>
        </w:rPr>
        <w:t>e</w:t>
      </w:r>
      <w:r w:rsidRPr="00F85FE1">
        <w:rPr>
          <w:rFonts w:cs="Times New Roman"/>
          <w:szCs w:val="24"/>
        </w:rPr>
        <w:t xml:space="preserve"> või muu koosoleku </w:t>
      </w:r>
      <w:r w:rsidR="00EA34EF" w:rsidRPr="00F85FE1">
        <w:rPr>
          <w:rFonts w:cs="Times New Roman"/>
          <w:szCs w:val="24"/>
        </w:rPr>
        <w:t>korraldaja</w:t>
      </w:r>
      <w:r w:rsidRPr="00F85FE1">
        <w:rPr>
          <w:rFonts w:cs="Times New Roman"/>
          <w:szCs w:val="24"/>
        </w:rPr>
        <w:t xml:space="preserve"> kuritarvitusi</w:t>
      </w:r>
      <w:r w:rsidR="00EA34EF" w:rsidRPr="00F85FE1">
        <w:rPr>
          <w:rFonts w:cs="Times New Roman"/>
          <w:szCs w:val="24"/>
        </w:rPr>
        <w:t xml:space="preserve"> näiteks</w:t>
      </w:r>
      <w:r w:rsidRPr="00F85FE1">
        <w:rPr>
          <w:rFonts w:cs="Times New Roman"/>
          <w:szCs w:val="24"/>
        </w:rPr>
        <w:t xml:space="preserve"> koosoleku protokolli osanikele kättetoimetamisel. </w:t>
      </w:r>
      <w:r w:rsidR="00EA34EF" w:rsidRPr="00F85FE1">
        <w:rPr>
          <w:rFonts w:cs="Times New Roman"/>
          <w:szCs w:val="24"/>
        </w:rPr>
        <w:t>L</w:t>
      </w:r>
      <w:r w:rsidRPr="00F85FE1">
        <w:rPr>
          <w:rFonts w:cs="Times New Roman"/>
          <w:szCs w:val="24"/>
        </w:rPr>
        <w:t xml:space="preserve">isatav lõige </w:t>
      </w:r>
      <w:r w:rsidR="00EA34EF" w:rsidRPr="00F85FE1">
        <w:rPr>
          <w:rFonts w:cs="Times New Roman"/>
          <w:szCs w:val="24"/>
        </w:rPr>
        <w:t xml:space="preserve">näeb </w:t>
      </w:r>
      <w:r w:rsidRPr="00F85FE1">
        <w:rPr>
          <w:rFonts w:cs="Times New Roman"/>
          <w:szCs w:val="24"/>
        </w:rPr>
        <w:t>ette, et kui osanik on nõudnud, et talle esitataks osanike otsuse või osanike otsuse vastuvõtmise kohta vormistatud protokoll</w:t>
      </w:r>
      <w:r w:rsidR="004462EC" w:rsidRPr="00F85FE1">
        <w:rPr>
          <w:rFonts w:cs="Times New Roman"/>
          <w:szCs w:val="24"/>
        </w:rPr>
        <w:t>,</w:t>
      </w:r>
      <w:r w:rsidRPr="00F85FE1">
        <w:rPr>
          <w:rFonts w:cs="Times New Roman"/>
          <w:szCs w:val="24"/>
        </w:rPr>
        <w:t xml:space="preserve"> ei arvestata osaniku vastava nõude esitamisest kuni talle otsuse või protokolli saatmiseni kulunud aega </w:t>
      </w:r>
      <w:r w:rsidR="004462EC" w:rsidRPr="00F85FE1">
        <w:rPr>
          <w:rFonts w:cs="Times New Roman"/>
          <w:szCs w:val="24"/>
        </w:rPr>
        <w:t>sama</w:t>
      </w:r>
      <w:r w:rsidRPr="00F85FE1">
        <w:rPr>
          <w:rFonts w:cs="Times New Roman"/>
          <w:szCs w:val="24"/>
        </w:rPr>
        <w:t xml:space="preserve"> paragrahvi lõike 1 teises lauses nimetatud tähtaja hulka.</w:t>
      </w:r>
    </w:p>
    <w:p w14:paraId="609471C1" w14:textId="6DDEB444" w:rsidR="00C82D3B" w:rsidRPr="00F85FE1" w:rsidRDefault="1F7E2E75" w:rsidP="006D48B8">
      <w:pPr>
        <w:spacing w:line="240" w:lineRule="auto"/>
        <w:jc w:val="both"/>
        <w:rPr>
          <w:rFonts w:cs="Times New Roman"/>
          <w:szCs w:val="24"/>
        </w:rPr>
      </w:pPr>
      <w:r w:rsidRPr="00F85FE1">
        <w:rPr>
          <w:rFonts w:cs="Times New Roman"/>
          <w:szCs w:val="24"/>
        </w:rPr>
        <w:t>Paragrahvi 178</w:t>
      </w:r>
      <w:r w:rsidR="4DD22F83" w:rsidRPr="00F85FE1">
        <w:rPr>
          <w:rFonts w:cs="Times New Roman"/>
          <w:szCs w:val="24"/>
        </w:rPr>
        <w:t xml:space="preserve"> </w:t>
      </w:r>
      <w:r w:rsidR="3C08DB14" w:rsidRPr="00F85FE1">
        <w:rPr>
          <w:rFonts w:cs="Times New Roman"/>
          <w:szCs w:val="24"/>
        </w:rPr>
        <w:t>l</w:t>
      </w:r>
      <w:r w:rsidRPr="00F85FE1">
        <w:rPr>
          <w:rFonts w:cs="Times New Roman"/>
          <w:szCs w:val="24"/>
        </w:rPr>
        <w:t xml:space="preserve">õike 3 esimene lause </w:t>
      </w:r>
      <w:r w:rsidR="23FFCE93" w:rsidRPr="00F85FE1">
        <w:rPr>
          <w:rFonts w:cs="Times New Roman"/>
          <w:szCs w:val="24"/>
        </w:rPr>
        <w:t>jagatakse</w:t>
      </w:r>
      <w:r w:rsidRPr="00F85FE1">
        <w:rPr>
          <w:rFonts w:cs="Times New Roman"/>
          <w:szCs w:val="24"/>
        </w:rPr>
        <w:t xml:space="preserve"> selguse huvides kaheks lauseks, e</w:t>
      </w:r>
      <w:r w:rsidR="23FFCE93" w:rsidRPr="00F85FE1">
        <w:rPr>
          <w:rFonts w:cs="Times New Roman"/>
          <w:szCs w:val="24"/>
        </w:rPr>
        <w:t>t</w:t>
      </w:r>
      <w:r w:rsidRPr="00F85FE1">
        <w:rPr>
          <w:rFonts w:cs="Times New Roman"/>
          <w:szCs w:val="24"/>
        </w:rPr>
        <w:t xml:space="preserve"> tuua selgust osanike otsuse vaidlustamiseks õigustatud isikute ringis, mis praktikas on tekitanud segadust. Lõiget täiendatakse lausega, mille kohaselt vastuväite protokollimiseta võib iga osanik otsuse kehtetuks tunnistamist nõuda juhul, kui otsus tehakse § 173 lõikes </w:t>
      </w:r>
      <w:r w:rsidR="2522E72C" w:rsidRPr="00F85FE1">
        <w:rPr>
          <w:rFonts w:cs="Times New Roman"/>
          <w:szCs w:val="24"/>
        </w:rPr>
        <w:t xml:space="preserve">2 </w:t>
      </w:r>
      <w:r w:rsidRPr="00F85FE1">
        <w:rPr>
          <w:rFonts w:cs="Times New Roman"/>
          <w:szCs w:val="24"/>
        </w:rPr>
        <w:t>sätestatud korras. Kohtupraktika kohaselt piisab OÜ osanike otsuse tegemisel koosolekut kokku</w:t>
      </w:r>
      <w:r w:rsidR="2522E72C" w:rsidRPr="00F85FE1">
        <w:rPr>
          <w:rFonts w:cs="Times New Roman"/>
          <w:szCs w:val="24"/>
        </w:rPr>
        <w:t xml:space="preserve"> </w:t>
      </w:r>
      <w:r w:rsidRPr="00F85FE1">
        <w:rPr>
          <w:rFonts w:cs="Times New Roman"/>
          <w:szCs w:val="24"/>
        </w:rPr>
        <w:t xml:space="preserve">kutsumata (§ 173) selle kehtetuks tunnistamise nõudeõiguse säilitamiseks kirjalikust vastu hääletamisest otsusele, st eraldi vastuväite esitamine pole nõutav. See erisus sätestatakse ka kõikide nende juriidilise isiku organi otsuste </w:t>
      </w:r>
      <w:r w:rsidR="1A883C1C" w:rsidRPr="00F85FE1">
        <w:rPr>
          <w:rFonts w:cs="Times New Roman"/>
          <w:szCs w:val="24"/>
        </w:rPr>
        <w:t>korr</w:t>
      </w:r>
      <w:r w:rsidR="3BBD5A59" w:rsidRPr="00F85FE1">
        <w:rPr>
          <w:rFonts w:cs="Times New Roman"/>
          <w:szCs w:val="24"/>
        </w:rPr>
        <w:t>al</w:t>
      </w:r>
      <w:r w:rsidRPr="00F85FE1">
        <w:rPr>
          <w:rFonts w:cs="Times New Roman"/>
          <w:szCs w:val="24"/>
        </w:rPr>
        <w:t>, mi</w:t>
      </w:r>
      <w:r w:rsidR="239062FD" w:rsidRPr="00F85FE1">
        <w:rPr>
          <w:rFonts w:cs="Times New Roman"/>
          <w:szCs w:val="24"/>
        </w:rPr>
        <w:t>da</w:t>
      </w:r>
      <w:r w:rsidRPr="00F85FE1">
        <w:rPr>
          <w:rFonts w:cs="Times New Roman"/>
          <w:szCs w:val="24"/>
        </w:rPr>
        <w:t xml:space="preserve"> on võimalik vastu võtta koosolekut kokku</w:t>
      </w:r>
      <w:r w:rsidR="239062FD" w:rsidRPr="00F85FE1">
        <w:rPr>
          <w:rFonts w:cs="Times New Roman"/>
          <w:szCs w:val="24"/>
        </w:rPr>
        <w:t xml:space="preserve"> </w:t>
      </w:r>
      <w:r w:rsidRPr="00F85FE1">
        <w:rPr>
          <w:rFonts w:cs="Times New Roman"/>
          <w:szCs w:val="24"/>
        </w:rPr>
        <w:t>kutsumata ka juhul, kui otsust ei vormistata ühehäälse otsusena</w:t>
      </w:r>
      <w:r w:rsidR="19311F42" w:rsidRPr="00F85FE1">
        <w:rPr>
          <w:rFonts w:cs="Times New Roman"/>
          <w:szCs w:val="24"/>
        </w:rPr>
        <w:t>, näiteks</w:t>
      </w:r>
      <w:r w:rsidRPr="00F85FE1">
        <w:rPr>
          <w:rFonts w:cs="Times New Roman"/>
          <w:szCs w:val="24"/>
        </w:rPr>
        <w:t xml:space="preserve"> OÜ osanike otsused (§ 173) ja AS</w:t>
      </w:r>
      <w:r w:rsidR="239062FD" w:rsidRPr="00F85FE1">
        <w:rPr>
          <w:rFonts w:cs="Times New Roman"/>
          <w:szCs w:val="24"/>
        </w:rPr>
        <w:t>-i</w:t>
      </w:r>
      <w:r w:rsidRPr="00F85FE1">
        <w:rPr>
          <w:rFonts w:cs="Times New Roman"/>
          <w:szCs w:val="24"/>
        </w:rPr>
        <w:t xml:space="preserve"> nõukogu otsused (§ 323). </w:t>
      </w:r>
      <w:r w:rsidR="001F3761" w:rsidRPr="00F85FE1">
        <w:rPr>
          <w:rFonts w:cs="Times New Roman"/>
          <w:szCs w:val="24"/>
        </w:rPr>
        <w:t xml:space="preserve">Lõikesse 3 lisatakse veel, et otsuse kehtetuks tunnistamist võib nõuda, kui otsus tehakse </w:t>
      </w:r>
      <w:r w:rsidR="002C2A03" w:rsidRPr="00F85FE1">
        <w:rPr>
          <w:rFonts w:cs="Times New Roman"/>
          <w:szCs w:val="24"/>
        </w:rPr>
        <w:t>ÄS § 170 lõikes 5 sätestatud korras ja tsiviilseadustiku üldosa seaduse § 33</w:t>
      </w:r>
      <w:r w:rsidR="002C2A03" w:rsidRPr="00F85FE1">
        <w:rPr>
          <w:rFonts w:cs="Times New Roman"/>
          <w:szCs w:val="24"/>
          <w:vertAlign w:val="superscript"/>
        </w:rPr>
        <w:t>1</w:t>
      </w:r>
      <w:r w:rsidR="002C2A03" w:rsidRPr="00F85FE1">
        <w:rPr>
          <w:rFonts w:cs="Times New Roman"/>
          <w:szCs w:val="24"/>
        </w:rPr>
        <w:t xml:space="preserve"> sätestatud viisil. </w:t>
      </w:r>
    </w:p>
    <w:p w14:paraId="609471C2" w14:textId="4A5666C7" w:rsidR="00C82D3B" w:rsidRPr="00F85FE1" w:rsidRDefault="1F7E2E75" w:rsidP="00B02674">
      <w:pPr>
        <w:spacing w:line="240" w:lineRule="auto"/>
        <w:jc w:val="both"/>
        <w:rPr>
          <w:rFonts w:cs="Times New Roman"/>
          <w:szCs w:val="24"/>
        </w:rPr>
      </w:pPr>
      <w:r w:rsidRPr="00F85FE1">
        <w:rPr>
          <w:rFonts w:cs="Times New Roman"/>
          <w:szCs w:val="24"/>
        </w:rPr>
        <w:t>Paragrah</w:t>
      </w:r>
      <w:r w:rsidR="19311F42" w:rsidRPr="00F85FE1">
        <w:rPr>
          <w:rFonts w:cs="Times New Roman"/>
          <w:szCs w:val="24"/>
        </w:rPr>
        <w:t>vi</w:t>
      </w:r>
      <w:r w:rsidRPr="00F85FE1">
        <w:rPr>
          <w:rFonts w:cs="Times New Roman"/>
          <w:szCs w:val="24"/>
        </w:rPr>
        <w:t xml:space="preserve"> 178 </w:t>
      </w:r>
      <w:r w:rsidR="19311F42" w:rsidRPr="00F85FE1">
        <w:rPr>
          <w:rFonts w:cs="Times New Roman"/>
          <w:szCs w:val="24"/>
        </w:rPr>
        <w:t>täiendatakse lõikega</w:t>
      </w:r>
      <w:r w:rsidR="52772EB9" w:rsidRPr="00F85FE1">
        <w:rPr>
          <w:rFonts w:cs="Times New Roman"/>
          <w:szCs w:val="24"/>
        </w:rPr>
        <w:t xml:space="preserve"> </w:t>
      </w:r>
      <w:r w:rsidRPr="00F85FE1">
        <w:rPr>
          <w:rFonts w:cs="Times New Roman"/>
          <w:szCs w:val="24"/>
        </w:rPr>
        <w:t>5</w:t>
      </w:r>
      <w:r w:rsidRPr="00F85FE1">
        <w:rPr>
          <w:rFonts w:cs="Times New Roman"/>
          <w:szCs w:val="24"/>
          <w:vertAlign w:val="superscript"/>
        </w:rPr>
        <w:t>1</w:t>
      </w:r>
      <w:r w:rsidRPr="00F85FE1">
        <w:rPr>
          <w:rFonts w:cs="Times New Roman"/>
          <w:szCs w:val="24"/>
        </w:rPr>
        <w:t>, mille kohaselt on juhatus kohustatud viivitamat</w:t>
      </w:r>
      <w:r w:rsidR="775E417E" w:rsidRPr="00F85FE1">
        <w:rPr>
          <w:rFonts w:cs="Times New Roman"/>
          <w:szCs w:val="24"/>
        </w:rPr>
        <w:t>a</w:t>
      </w:r>
      <w:r w:rsidRPr="00F85FE1">
        <w:rPr>
          <w:rFonts w:cs="Times New Roman"/>
          <w:szCs w:val="24"/>
        </w:rPr>
        <w:t xml:space="preserve"> teatama kirjalikku taasesitamist võimaldavas vormis osanike otsuse vaidlustamisest osanikele, kes olid osanikud otsuse tegemise ajal ja kes on osanikud teate koostamise ajal. Teates tuleb näidata, kes ja millistel asjaoludel on osanike otsuse vaidlustanud, asja menetlev kohus ja tsiviilasja number. </w:t>
      </w:r>
      <w:r w:rsidR="5E46B2CA" w:rsidRPr="00F85FE1">
        <w:rPr>
          <w:rFonts w:cs="Times New Roman"/>
          <w:szCs w:val="24"/>
        </w:rPr>
        <w:t>Muudatusega täiendatakse</w:t>
      </w:r>
      <w:r w:rsidRPr="00F85FE1">
        <w:rPr>
          <w:rFonts w:cs="Times New Roman"/>
          <w:szCs w:val="24"/>
        </w:rPr>
        <w:t xml:space="preserve"> juriidiliste isikute liik</w:t>
      </w:r>
      <w:r w:rsidR="6DF0B3BB" w:rsidRPr="00F85FE1">
        <w:rPr>
          <w:rFonts w:cs="Times New Roman"/>
          <w:szCs w:val="24"/>
        </w:rPr>
        <w:t>e reguleerivat korda</w:t>
      </w:r>
      <w:r w:rsidRPr="00F85FE1">
        <w:rPr>
          <w:rFonts w:cs="Times New Roman"/>
          <w:szCs w:val="24"/>
        </w:rPr>
        <w:t xml:space="preserve"> põhimõttega, mille kohaselt on iga juriidilise isiku juhatus kohustatud teavitama juriidilise isiku organi otsusest vabanemisele suunatud hagi esitamisest kõiki juriidilise isiku organi liikmeid, kes ei ole menetlusosalised </w:t>
      </w:r>
      <w:r w:rsidR="6DF0B3BB" w:rsidRPr="00F85FE1">
        <w:rPr>
          <w:rFonts w:cs="Times New Roman"/>
          <w:szCs w:val="24"/>
        </w:rPr>
        <w:t xml:space="preserve">sellises </w:t>
      </w:r>
      <w:r w:rsidRPr="00F85FE1">
        <w:rPr>
          <w:rFonts w:cs="Times New Roman"/>
          <w:szCs w:val="24"/>
        </w:rPr>
        <w:t>kohtumenetluses. Muudatuse eesmär</w:t>
      </w:r>
      <w:r w:rsidR="72B783F9" w:rsidRPr="00F85FE1">
        <w:rPr>
          <w:rFonts w:cs="Times New Roman"/>
          <w:szCs w:val="24"/>
        </w:rPr>
        <w:t>k</w:t>
      </w:r>
      <w:r w:rsidRPr="00F85FE1">
        <w:rPr>
          <w:rFonts w:cs="Times New Roman"/>
          <w:szCs w:val="24"/>
        </w:rPr>
        <w:t xml:space="preserve"> on sätestada nii teate sisu kui ka selle edastamise viis. </w:t>
      </w:r>
    </w:p>
    <w:p w14:paraId="2F0367A8" w14:textId="631D4F34" w:rsidR="004D2232" w:rsidRPr="00F85FE1" w:rsidRDefault="00946BF0" w:rsidP="006D48B8">
      <w:pPr>
        <w:spacing w:line="240" w:lineRule="auto"/>
        <w:jc w:val="both"/>
        <w:rPr>
          <w:rFonts w:cs="Times New Roman"/>
          <w:szCs w:val="24"/>
        </w:rPr>
      </w:pPr>
      <w:r w:rsidRPr="00F85FE1">
        <w:rPr>
          <w:rFonts w:cs="Times New Roman"/>
          <w:szCs w:val="24"/>
        </w:rPr>
        <w:t xml:space="preserve">Vt </w:t>
      </w:r>
      <w:r w:rsidR="004D2232" w:rsidRPr="00F85FE1">
        <w:rPr>
          <w:rFonts w:cs="Times New Roman"/>
          <w:szCs w:val="24"/>
        </w:rPr>
        <w:t>analüüs-kontseptsiooni punkt</w:t>
      </w:r>
      <w:r w:rsidR="003B11F2" w:rsidRPr="00F85FE1">
        <w:rPr>
          <w:rFonts w:cs="Times New Roman"/>
          <w:szCs w:val="24"/>
        </w:rPr>
        <w:t>e</w:t>
      </w:r>
      <w:r w:rsidR="004D2232" w:rsidRPr="00F85FE1">
        <w:rPr>
          <w:rFonts w:cs="Times New Roman"/>
          <w:szCs w:val="24"/>
        </w:rPr>
        <w:t xml:space="preserve"> 9.4.1 ja 9.5.</w:t>
      </w:r>
    </w:p>
    <w:p w14:paraId="123D1CA5" w14:textId="382F873B" w:rsidR="0061013F" w:rsidRPr="00F85FE1" w:rsidRDefault="0046196C" w:rsidP="006D48B8">
      <w:pPr>
        <w:spacing w:line="240" w:lineRule="auto"/>
        <w:jc w:val="both"/>
        <w:rPr>
          <w:rFonts w:cs="Times New Roman"/>
          <w:b/>
          <w:bCs/>
          <w:szCs w:val="24"/>
        </w:rPr>
      </w:pPr>
      <w:r w:rsidRPr="00F85FE1">
        <w:rPr>
          <w:rFonts w:cs="Times New Roman"/>
          <w:b/>
          <w:bCs/>
          <w:szCs w:val="24"/>
        </w:rPr>
        <w:t xml:space="preserve">Paragrahvi 179 </w:t>
      </w:r>
      <w:r w:rsidR="000E4CCA" w:rsidRPr="00F85FE1">
        <w:rPr>
          <w:rFonts w:cs="Times New Roman"/>
          <w:b/>
          <w:bCs/>
          <w:szCs w:val="24"/>
        </w:rPr>
        <w:t xml:space="preserve">muutmine </w:t>
      </w:r>
    </w:p>
    <w:p w14:paraId="609471C3" w14:textId="22C9FF6A" w:rsidR="00C82D3B" w:rsidRPr="00F85FE1" w:rsidRDefault="00D967BA" w:rsidP="006D48B8">
      <w:pPr>
        <w:spacing w:line="240" w:lineRule="auto"/>
        <w:jc w:val="both"/>
        <w:rPr>
          <w:rFonts w:cs="Times New Roman"/>
          <w:szCs w:val="24"/>
        </w:rPr>
      </w:pPr>
      <w:r w:rsidRPr="00F85FE1">
        <w:rPr>
          <w:rFonts w:cs="Times New Roman"/>
          <w:szCs w:val="24"/>
        </w:rPr>
        <w:t>Paragrahvi 179</w:t>
      </w:r>
      <w:r w:rsidR="008047A1" w:rsidRPr="00F85FE1">
        <w:rPr>
          <w:rFonts w:cs="Times New Roman"/>
          <w:szCs w:val="24"/>
        </w:rPr>
        <w:t xml:space="preserve"> täiendatakse </w:t>
      </w:r>
      <w:r w:rsidR="001848CF" w:rsidRPr="00F85FE1">
        <w:rPr>
          <w:rFonts w:cs="Times New Roman"/>
          <w:szCs w:val="24"/>
        </w:rPr>
        <w:t>lõikega 3</w:t>
      </w:r>
      <w:r w:rsidR="001848CF" w:rsidRPr="00F85FE1">
        <w:rPr>
          <w:rFonts w:cs="Times New Roman"/>
          <w:szCs w:val="24"/>
          <w:vertAlign w:val="superscript"/>
        </w:rPr>
        <w:t>1</w:t>
      </w:r>
      <w:r w:rsidR="001848CF" w:rsidRPr="00F85FE1">
        <w:rPr>
          <w:rFonts w:cs="Times New Roman"/>
          <w:szCs w:val="24"/>
        </w:rPr>
        <w:t xml:space="preserve"> </w:t>
      </w:r>
      <w:r w:rsidR="008047A1" w:rsidRPr="00F85FE1">
        <w:rPr>
          <w:rFonts w:cs="Times New Roman"/>
          <w:szCs w:val="24"/>
        </w:rPr>
        <w:t xml:space="preserve">kehtivat majandusaasta aruande kinnitamise regulatsiooni </w:t>
      </w:r>
      <w:r w:rsidR="001848CF" w:rsidRPr="00F85FE1">
        <w:rPr>
          <w:rFonts w:cs="Times New Roman"/>
          <w:szCs w:val="24"/>
        </w:rPr>
        <w:t>ja</w:t>
      </w:r>
      <w:r w:rsidR="008047A1" w:rsidRPr="00F85FE1">
        <w:rPr>
          <w:rFonts w:cs="Times New Roman"/>
          <w:szCs w:val="24"/>
        </w:rPr>
        <w:t xml:space="preserve"> nähakse ette, et osanik võib osaühingult nõuda, et vandeaudiitori aruande andnud audiitor annaks aruande kohta kirjalikke selgitusi, kui </w:t>
      </w:r>
      <w:r w:rsidR="00862160" w:rsidRPr="00F85FE1">
        <w:rPr>
          <w:rFonts w:cs="Times New Roman"/>
          <w:szCs w:val="24"/>
        </w:rPr>
        <w:t xml:space="preserve">majandusaasta aruande kinnitamise </w:t>
      </w:r>
      <w:r w:rsidR="008047A1" w:rsidRPr="00F85FE1">
        <w:rPr>
          <w:rFonts w:cs="Times New Roman"/>
          <w:szCs w:val="24"/>
        </w:rPr>
        <w:t xml:space="preserve">otsus tehakse § 173 lõikes </w:t>
      </w:r>
      <w:r w:rsidR="001848CF" w:rsidRPr="00F85FE1">
        <w:rPr>
          <w:rFonts w:cs="Times New Roman"/>
          <w:szCs w:val="24"/>
        </w:rPr>
        <w:t xml:space="preserve">2 </w:t>
      </w:r>
      <w:r w:rsidR="008047A1" w:rsidRPr="00F85FE1">
        <w:rPr>
          <w:rFonts w:cs="Times New Roman"/>
          <w:szCs w:val="24"/>
        </w:rPr>
        <w:t xml:space="preserve">sätestatud korras. </w:t>
      </w:r>
      <w:r w:rsidR="001848CF" w:rsidRPr="00F85FE1">
        <w:rPr>
          <w:rFonts w:cs="Times New Roman"/>
          <w:szCs w:val="24"/>
        </w:rPr>
        <w:t>K</w:t>
      </w:r>
      <w:r w:rsidR="008047A1" w:rsidRPr="00F85FE1">
        <w:rPr>
          <w:rFonts w:cs="Times New Roman"/>
          <w:szCs w:val="24"/>
        </w:rPr>
        <w:t>irjalik nõue koos küsimustega peab olema esitatud juhatusele hiljemalt</w:t>
      </w:r>
      <w:r w:rsidR="001848CF" w:rsidRPr="00F85FE1">
        <w:rPr>
          <w:rFonts w:cs="Times New Roman"/>
          <w:szCs w:val="24"/>
        </w:rPr>
        <w:t xml:space="preserve"> kolm</w:t>
      </w:r>
      <w:r w:rsidR="008047A1" w:rsidRPr="00F85FE1">
        <w:rPr>
          <w:rFonts w:cs="Times New Roman"/>
          <w:szCs w:val="24"/>
        </w:rPr>
        <w:t xml:space="preserve"> päeva pärast otsuse eelnõu edastamist.</w:t>
      </w:r>
      <w:r w:rsidR="001848CF" w:rsidRPr="00F85FE1">
        <w:rPr>
          <w:rFonts w:cs="Times New Roman"/>
          <w:szCs w:val="24"/>
        </w:rPr>
        <w:t xml:space="preserve"> </w:t>
      </w:r>
      <w:r w:rsidR="008047A1" w:rsidRPr="00F85FE1">
        <w:rPr>
          <w:rFonts w:cs="Times New Roman"/>
          <w:szCs w:val="24"/>
        </w:rPr>
        <w:t>OÜ osanikule peab sõltumata otsuse tegemise viisist olema tagatud õigus majandusaasta aruande üle hääletamisel saada soovi korral selgitusi aruande koostanud audiitorilt ja saada küsimustele ka kirjalikud vastused. Näitena võiks kavandatava muudatuse tulemusel tekkiv loogika töötada selliselt, et kolme päeva jooksul alates otsuse eelnõu saamisest on osanikul õigus nõuda, et vandeaudiitori aruande andnud audiitor annaks vandeaudiitori aruande kohta kirjalikke selgitusi, vandeaudiitor vastab esita</w:t>
      </w:r>
      <w:r w:rsidR="00EA3223" w:rsidRPr="00F85FE1">
        <w:rPr>
          <w:rFonts w:cs="Times New Roman"/>
          <w:szCs w:val="24"/>
        </w:rPr>
        <w:t>t</w:t>
      </w:r>
      <w:r w:rsidR="008047A1" w:rsidRPr="00F85FE1">
        <w:rPr>
          <w:rFonts w:cs="Times New Roman"/>
          <w:szCs w:val="24"/>
        </w:rPr>
        <w:t xml:space="preserve">ud nõudele omakorda kolme päeva jooksul, mis võimaldab osanikul põhjendatud otsus teha veel ühe päeva jooksul. </w:t>
      </w:r>
      <w:r w:rsidR="00EA3223" w:rsidRPr="00F85FE1">
        <w:rPr>
          <w:rFonts w:cs="Times New Roman"/>
          <w:szCs w:val="24"/>
        </w:rPr>
        <w:t>Seega ei ole</w:t>
      </w:r>
      <w:r w:rsidR="008047A1" w:rsidRPr="00F85FE1">
        <w:rPr>
          <w:rFonts w:cs="Times New Roman"/>
          <w:szCs w:val="24"/>
        </w:rPr>
        <w:t xml:space="preserve"> hääle andmiseks antav tähtaeg lühem kui </w:t>
      </w:r>
      <w:r w:rsidR="00EA3223" w:rsidRPr="00F85FE1">
        <w:rPr>
          <w:rFonts w:cs="Times New Roman"/>
          <w:szCs w:val="24"/>
        </w:rPr>
        <w:t>seitse</w:t>
      </w:r>
      <w:r w:rsidR="008047A1" w:rsidRPr="00F85FE1">
        <w:rPr>
          <w:rFonts w:cs="Times New Roman"/>
          <w:szCs w:val="24"/>
        </w:rPr>
        <w:t xml:space="preserve"> päeva. Eeltoodut võib pidada </w:t>
      </w:r>
      <w:r w:rsidR="008047A1" w:rsidRPr="00F85FE1">
        <w:rPr>
          <w:rFonts w:cs="Times New Roman"/>
          <w:szCs w:val="24"/>
        </w:rPr>
        <w:lastRenderedPageBreak/>
        <w:t>minimaalselt mõistlikuks tähtajaks hääle andmiseks, kui otsustatakse majandusaasta aruande kinnitamine koosolekut kokku</w:t>
      </w:r>
      <w:r w:rsidR="00EA3223" w:rsidRPr="00F85FE1">
        <w:rPr>
          <w:rFonts w:cs="Times New Roman"/>
          <w:szCs w:val="24"/>
        </w:rPr>
        <w:t xml:space="preserve"> </w:t>
      </w:r>
      <w:r w:rsidR="008047A1" w:rsidRPr="00F85FE1">
        <w:rPr>
          <w:rFonts w:cs="Times New Roman"/>
          <w:szCs w:val="24"/>
        </w:rPr>
        <w:t>kutsumata. Eesmärk on tagada, et osanikel oleks võimalik teha kaalutletud otsustus majandusaasta aruande kinnitamise kohta ka koosolekut kokku</w:t>
      </w:r>
      <w:r w:rsidR="00EA3223" w:rsidRPr="00F85FE1">
        <w:rPr>
          <w:rFonts w:cs="Times New Roman"/>
          <w:szCs w:val="24"/>
        </w:rPr>
        <w:t xml:space="preserve"> </w:t>
      </w:r>
      <w:r w:rsidR="008047A1" w:rsidRPr="00F85FE1">
        <w:rPr>
          <w:rFonts w:cs="Times New Roman"/>
          <w:szCs w:val="24"/>
        </w:rPr>
        <w:t>kutsumata, likvideerida põhjendamatud erisused koosolekul tehtava ja kirjalikult tehtava otsuse vahel ning tagada, et osaniku õigus saada selgitusi vandeaudiitorilt oleks täidetud sarnaselt § 179 l</w:t>
      </w:r>
      <w:r w:rsidR="00EA3223" w:rsidRPr="00F85FE1">
        <w:rPr>
          <w:rFonts w:cs="Times New Roman"/>
          <w:szCs w:val="24"/>
        </w:rPr>
        <w:t>õikele</w:t>
      </w:r>
      <w:r w:rsidR="008047A1" w:rsidRPr="00F85FE1">
        <w:rPr>
          <w:rFonts w:cs="Times New Roman"/>
          <w:szCs w:val="24"/>
        </w:rPr>
        <w:t xml:space="preserve"> 3 (§ 166 lg 1).</w:t>
      </w:r>
    </w:p>
    <w:p w14:paraId="609471C4" w14:textId="363CD9B5" w:rsidR="00C82D3B" w:rsidRPr="00F85FE1" w:rsidRDefault="008047A1" w:rsidP="006D48B8">
      <w:pPr>
        <w:spacing w:line="240" w:lineRule="auto"/>
        <w:jc w:val="both"/>
        <w:rPr>
          <w:rFonts w:cs="Times New Roman"/>
          <w:szCs w:val="24"/>
        </w:rPr>
      </w:pPr>
      <w:r w:rsidRPr="00F85FE1">
        <w:rPr>
          <w:rFonts w:cs="Times New Roman"/>
          <w:szCs w:val="24"/>
        </w:rPr>
        <w:t>Kapitaliühingute puhul on liikmete koosoleku kokkukutsumine seotud juhatuse poolt iga majandusaasta kohta koostatava majandusaasta aruande kinnitamisega. AS</w:t>
      </w:r>
      <w:r w:rsidR="006E64B9" w:rsidRPr="00F85FE1">
        <w:rPr>
          <w:rFonts w:cs="Times New Roman"/>
          <w:szCs w:val="24"/>
        </w:rPr>
        <w:t>-i</w:t>
      </w:r>
      <w:r w:rsidRPr="00F85FE1">
        <w:rPr>
          <w:rFonts w:cs="Times New Roman"/>
          <w:szCs w:val="24"/>
        </w:rPr>
        <w:t xml:space="preserve"> ja </w:t>
      </w:r>
      <w:proofErr w:type="spellStart"/>
      <w:r w:rsidRPr="00F85FE1">
        <w:rPr>
          <w:rFonts w:cs="Times New Roman"/>
          <w:szCs w:val="24"/>
        </w:rPr>
        <w:t>TulÜ</w:t>
      </w:r>
      <w:proofErr w:type="spellEnd"/>
      <w:r w:rsidRPr="00F85FE1">
        <w:rPr>
          <w:rFonts w:cs="Times New Roman"/>
          <w:szCs w:val="24"/>
        </w:rPr>
        <w:t xml:space="preserve"> puhul on juhatus kohustatud majandusaasta aruande kinnitamiseks kokku kutsuma kas aktsionäride korralise üldkoosoleku (§ 291 lg 1 ja 2) või üldkoosoleku (</w:t>
      </w:r>
      <w:proofErr w:type="spellStart"/>
      <w:r w:rsidRPr="00F85FE1">
        <w:rPr>
          <w:rFonts w:cs="Times New Roman"/>
          <w:szCs w:val="24"/>
        </w:rPr>
        <w:t>TüS</w:t>
      </w:r>
      <w:proofErr w:type="spellEnd"/>
      <w:r w:rsidRPr="00F85FE1">
        <w:rPr>
          <w:rFonts w:cs="Times New Roman"/>
          <w:szCs w:val="24"/>
        </w:rPr>
        <w:t xml:space="preserve"> § 40 lg 2; § 72 lg 2). OÜ puhul ei näe seadus selgelt ette, et juhatus peaks majandusaasta aruande kinnitamiseks kokku kutsuma osanike koosoleku. Olukorras, kus osanikud võivad otsuseid vastu võtta hääletamise teel ka koosolekut kokku</w:t>
      </w:r>
      <w:r w:rsidR="006E64B9" w:rsidRPr="00F85FE1">
        <w:rPr>
          <w:rFonts w:cs="Times New Roman"/>
          <w:szCs w:val="24"/>
        </w:rPr>
        <w:t xml:space="preserve"> </w:t>
      </w:r>
      <w:r w:rsidRPr="00F85FE1">
        <w:rPr>
          <w:rFonts w:cs="Times New Roman"/>
          <w:szCs w:val="24"/>
        </w:rPr>
        <w:t>kutsumata (§ 173), siis põhimõtteliselt ei ole välistatud majandusaasta aruande kinnitamine osanike poolt ka koosolekut kokku</w:t>
      </w:r>
      <w:r w:rsidR="005D6BA2" w:rsidRPr="00F85FE1">
        <w:rPr>
          <w:rFonts w:cs="Times New Roman"/>
          <w:szCs w:val="24"/>
        </w:rPr>
        <w:t xml:space="preserve"> </w:t>
      </w:r>
      <w:r w:rsidRPr="00F85FE1">
        <w:rPr>
          <w:rFonts w:cs="Times New Roman"/>
          <w:szCs w:val="24"/>
        </w:rPr>
        <w:t>kutsumata. Samas tuleb märkida, et seadusega on antud osanikule õigus nõuda OÜ-lt, et vandeaudiitori aruande andnud audiitor osaleks kinnitamise otsustamise</w:t>
      </w:r>
      <w:r w:rsidR="005D6BA2" w:rsidRPr="00F85FE1">
        <w:rPr>
          <w:rFonts w:cs="Times New Roman"/>
          <w:szCs w:val="24"/>
        </w:rPr>
        <w:t>l</w:t>
      </w:r>
      <w:r w:rsidRPr="00F85FE1">
        <w:rPr>
          <w:rFonts w:cs="Times New Roman"/>
          <w:szCs w:val="24"/>
        </w:rPr>
        <w:t xml:space="preserve"> ja annaks </w:t>
      </w:r>
      <w:r w:rsidR="00FA40B8" w:rsidRPr="00F85FE1">
        <w:rPr>
          <w:rFonts w:cs="Times New Roman"/>
          <w:szCs w:val="24"/>
        </w:rPr>
        <w:t>selle</w:t>
      </w:r>
      <w:r w:rsidRPr="00F85FE1">
        <w:rPr>
          <w:rFonts w:cs="Times New Roman"/>
          <w:szCs w:val="24"/>
        </w:rPr>
        <w:t xml:space="preserve"> kohta selgitusi. </w:t>
      </w:r>
      <w:r w:rsidR="00FA40B8" w:rsidRPr="00F85FE1">
        <w:rPr>
          <w:rFonts w:cs="Times New Roman"/>
          <w:szCs w:val="24"/>
        </w:rPr>
        <w:t>Asjakohane</w:t>
      </w:r>
      <w:r w:rsidRPr="00F85FE1">
        <w:rPr>
          <w:rFonts w:cs="Times New Roman"/>
          <w:szCs w:val="24"/>
        </w:rPr>
        <w:t xml:space="preserve"> kirjalik nõue peab olema esitatud vähemalt </w:t>
      </w:r>
      <w:r w:rsidR="00FA40B8" w:rsidRPr="00F85FE1">
        <w:rPr>
          <w:rFonts w:cs="Times New Roman"/>
          <w:szCs w:val="24"/>
        </w:rPr>
        <w:t>viis</w:t>
      </w:r>
      <w:r w:rsidRPr="00F85FE1">
        <w:rPr>
          <w:rFonts w:cs="Times New Roman"/>
          <w:szCs w:val="24"/>
        </w:rPr>
        <w:t xml:space="preserve"> päeva enne osanike koosolekut (vt § 179 lg 3 2. ja 3. lause). </w:t>
      </w:r>
      <w:r w:rsidR="00FA40B8" w:rsidRPr="00F85FE1">
        <w:rPr>
          <w:rFonts w:cs="Times New Roman"/>
          <w:szCs w:val="24"/>
        </w:rPr>
        <w:t>Seega</w:t>
      </w:r>
      <w:r w:rsidRPr="00F85FE1">
        <w:rPr>
          <w:rFonts w:cs="Times New Roman"/>
          <w:szCs w:val="24"/>
        </w:rPr>
        <w:t xml:space="preserve"> kui osanik soovib, peab </w:t>
      </w:r>
      <w:r w:rsidR="00FA40B8" w:rsidRPr="00F85FE1">
        <w:rPr>
          <w:rFonts w:cs="Times New Roman"/>
          <w:szCs w:val="24"/>
        </w:rPr>
        <w:t xml:space="preserve">tal </w:t>
      </w:r>
      <w:r w:rsidRPr="00F85FE1">
        <w:rPr>
          <w:rFonts w:cs="Times New Roman"/>
          <w:szCs w:val="24"/>
        </w:rPr>
        <w:t xml:space="preserve">olema võimalus saada majandusaasta aruandele audiitori aruande andnud audiitorilt selgitusi. </w:t>
      </w:r>
      <w:r w:rsidR="00FA40B8" w:rsidRPr="00F85FE1">
        <w:rPr>
          <w:rFonts w:cs="Times New Roman"/>
          <w:szCs w:val="24"/>
        </w:rPr>
        <w:t>Seda</w:t>
      </w:r>
      <w:r w:rsidRPr="00F85FE1">
        <w:rPr>
          <w:rFonts w:cs="Times New Roman"/>
          <w:szCs w:val="24"/>
        </w:rPr>
        <w:t xml:space="preserve"> saab audiitor </w:t>
      </w:r>
      <w:r w:rsidR="008958CD" w:rsidRPr="00F85FE1">
        <w:rPr>
          <w:rFonts w:cs="Times New Roman"/>
          <w:szCs w:val="24"/>
        </w:rPr>
        <w:t>teha</w:t>
      </w:r>
      <w:r w:rsidRPr="00F85FE1">
        <w:rPr>
          <w:rFonts w:cs="Times New Roman"/>
          <w:szCs w:val="24"/>
        </w:rPr>
        <w:t xml:space="preserve"> eelkõige osanike koosolekul, millele viitab ka § 179 l</w:t>
      </w:r>
      <w:r w:rsidR="008958CD" w:rsidRPr="00F85FE1">
        <w:rPr>
          <w:rFonts w:cs="Times New Roman"/>
          <w:szCs w:val="24"/>
        </w:rPr>
        <w:t>õike</w:t>
      </w:r>
      <w:r w:rsidRPr="00F85FE1">
        <w:rPr>
          <w:rFonts w:cs="Times New Roman"/>
          <w:szCs w:val="24"/>
        </w:rPr>
        <w:t xml:space="preserve"> 3 </w:t>
      </w:r>
      <w:r w:rsidR="008958CD" w:rsidRPr="00F85FE1">
        <w:rPr>
          <w:rFonts w:cs="Times New Roman"/>
          <w:szCs w:val="24"/>
        </w:rPr>
        <w:t>kolmanda</w:t>
      </w:r>
      <w:r w:rsidRPr="00F85FE1">
        <w:rPr>
          <w:rFonts w:cs="Times New Roman"/>
          <w:szCs w:val="24"/>
        </w:rPr>
        <w:t xml:space="preserve"> </w:t>
      </w:r>
      <w:r w:rsidR="008958CD" w:rsidRPr="00F85FE1">
        <w:rPr>
          <w:rFonts w:cs="Times New Roman"/>
          <w:szCs w:val="24"/>
        </w:rPr>
        <w:t>l</w:t>
      </w:r>
      <w:r w:rsidRPr="00F85FE1">
        <w:rPr>
          <w:rFonts w:cs="Times New Roman"/>
          <w:szCs w:val="24"/>
        </w:rPr>
        <w:t>ause sõnastus.</w:t>
      </w:r>
    </w:p>
    <w:p w14:paraId="609471C5" w14:textId="6FB1C046" w:rsidR="00C82D3B" w:rsidRPr="00F85FE1" w:rsidRDefault="757794B5" w:rsidP="00B02674">
      <w:pPr>
        <w:spacing w:line="240" w:lineRule="auto"/>
        <w:jc w:val="both"/>
        <w:rPr>
          <w:rFonts w:cs="Times New Roman"/>
          <w:szCs w:val="24"/>
        </w:rPr>
      </w:pPr>
      <w:r w:rsidRPr="00F85FE1">
        <w:rPr>
          <w:rFonts w:cs="Times New Roman"/>
          <w:szCs w:val="24"/>
        </w:rPr>
        <w:t>Vt</w:t>
      </w:r>
      <w:r w:rsidR="1F7E2E75" w:rsidRPr="00F85FE1">
        <w:rPr>
          <w:rFonts w:cs="Times New Roman"/>
          <w:szCs w:val="24"/>
        </w:rPr>
        <w:t xml:space="preserve"> analüüs-kontseptsiooni</w:t>
      </w:r>
      <w:r w:rsidRPr="00F85FE1">
        <w:rPr>
          <w:rFonts w:cs="Times New Roman"/>
          <w:szCs w:val="24"/>
        </w:rPr>
        <w:t xml:space="preserve"> </w:t>
      </w:r>
      <w:r w:rsidR="1F7E2E75" w:rsidRPr="00F85FE1">
        <w:rPr>
          <w:rFonts w:cs="Times New Roman"/>
          <w:szCs w:val="24"/>
        </w:rPr>
        <w:t>punkt</w:t>
      </w:r>
      <w:r w:rsidR="268543B9" w:rsidRPr="00F85FE1">
        <w:rPr>
          <w:rFonts w:cs="Times New Roman"/>
          <w:szCs w:val="24"/>
        </w:rPr>
        <w:t>e</w:t>
      </w:r>
      <w:r w:rsidR="1F7E2E75" w:rsidRPr="00F85FE1">
        <w:rPr>
          <w:rFonts w:cs="Times New Roman"/>
          <w:szCs w:val="24"/>
        </w:rPr>
        <w:t xml:space="preserve"> 7.2.2.5 ja 2.4.3.2.</w:t>
      </w:r>
    </w:p>
    <w:p w14:paraId="2A8642E5" w14:textId="75569B8B" w:rsidR="008F31B7" w:rsidRPr="00F85FE1" w:rsidRDefault="00037C46" w:rsidP="006D48B8">
      <w:pPr>
        <w:spacing w:line="240" w:lineRule="auto"/>
        <w:jc w:val="both"/>
        <w:rPr>
          <w:rFonts w:cs="Times New Roman"/>
          <w:szCs w:val="24"/>
        </w:rPr>
      </w:pPr>
      <w:r w:rsidRPr="00F85FE1">
        <w:rPr>
          <w:rFonts w:cs="Times New Roman"/>
          <w:szCs w:val="24"/>
        </w:rPr>
        <w:t>Paragrahvi 179 lõi</w:t>
      </w:r>
      <w:r w:rsidR="00B254FD" w:rsidRPr="00F85FE1">
        <w:rPr>
          <w:rFonts w:cs="Times New Roman"/>
          <w:szCs w:val="24"/>
        </w:rPr>
        <w:t>k</w:t>
      </w:r>
      <w:r w:rsidRPr="00F85FE1">
        <w:rPr>
          <w:rFonts w:cs="Times New Roman"/>
          <w:szCs w:val="24"/>
        </w:rPr>
        <w:t>e 4</w:t>
      </w:r>
      <w:r w:rsidR="008047A1" w:rsidRPr="00F85FE1">
        <w:rPr>
          <w:rFonts w:cs="Times New Roman"/>
          <w:szCs w:val="24"/>
        </w:rPr>
        <w:t xml:space="preserve"> </w:t>
      </w:r>
      <w:r w:rsidRPr="00F85FE1">
        <w:rPr>
          <w:rFonts w:cs="Times New Roman"/>
          <w:szCs w:val="24"/>
        </w:rPr>
        <w:t>m</w:t>
      </w:r>
      <w:r w:rsidR="008047A1" w:rsidRPr="00F85FE1">
        <w:rPr>
          <w:rFonts w:cs="Times New Roman"/>
          <w:szCs w:val="24"/>
        </w:rPr>
        <w:t>uudatusega</w:t>
      </w:r>
      <w:r w:rsidR="008F31B7" w:rsidRPr="00F85FE1">
        <w:rPr>
          <w:rFonts w:cs="Times New Roman"/>
          <w:szCs w:val="24"/>
        </w:rPr>
        <w:t xml:space="preserve"> </w:t>
      </w:r>
      <w:r w:rsidR="008047A1" w:rsidRPr="00F85FE1">
        <w:rPr>
          <w:rFonts w:cs="Times New Roman"/>
          <w:szCs w:val="24"/>
        </w:rPr>
        <w:t xml:space="preserve">kaotatakse kohustus esitada koos majandusaasta aruandega osanike nimekiri, kui osanike andmed on aasta jooksul muutunud. </w:t>
      </w:r>
      <w:r w:rsidR="002D7122">
        <w:rPr>
          <w:rFonts w:cs="Times New Roman"/>
          <w:szCs w:val="24"/>
        </w:rPr>
        <w:t xml:space="preserve">Äriseadustiku </w:t>
      </w:r>
      <w:r w:rsidR="008047A1" w:rsidRPr="00F85FE1">
        <w:rPr>
          <w:rFonts w:cs="Times New Roman"/>
          <w:szCs w:val="24"/>
        </w:rPr>
        <w:t>§ 182</w:t>
      </w:r>
      <w:r w:rsidR="008047A1" w:rsidRPr="00F85FE1">
        <w:rPr>
          <w:rFonts w:cs="Times New Roman"/>
          <w:szCs w:val="24"/>
          <w:vertAlign w:val="superscript"/>
        </w:rPr>
        <w:t>1</w:t>
      </w:r>
      <w:r w:rsidR="008047A1" w:rsidRPr="00F85FE1">
        <w:rPr>
          <w:rFonts w:cs="Times New Roman"/>
          <w:szCs w:val="24"/>
        </w:rPr>
        <w:t xml:space="preserve"> lõike 3 </w:t>
      </w:r>
      <w:r w:rsidR="00AF7A54" w:rsidRPr="00F85FE1">
        <w:rPr>
          <w:rFonts w:cs="Times New Roman"/>
          <w:szCs w:val="24"/>
        </w:rPr>
        <w:t>kohaselt</w:t>
      </w:r>
      <w:r w:rsidR="008047A1" w:rsidRPr="00F85FE1">
        <w:rPr>
          <w:rFonts w:cs="Times New Roman"/>
          <w:szCs w:val="24"/>
        </w:rPr>
        <w:t xml:space="preserve"> on osaühingu juhatus kohustatud viivitamata teatama äriregistrile osanike andmetes toimunud muudatustest juhul, kui osanike nimekirja peab osaühingu juhatus. Kui osanike nimekirja pidamine on antud Eesti väärtpaberite registrile, esitab Eesti väärtpaberite register justiitsministri 11.12.2008. aasta määruse nr 51 </w:t>
      </w:r>
      <w:r w:rsidR="00AF7A54" w:rsidRPr="00F85FE1">
        <w:rPr>
          <w:rFonts w:cs="Times New Roman"/>
          <w:szCs w:val="24"/>
        </w:rPr>
        <w:t>„</w:t>
      </w:r>
      <w:r w:rsidR="008047A1" w:rsidRPr="00F85FE1">
        <w:rPr>
          <w:rFonts w:cs="Times New Roman"/>
          <w:szCs w:val="24"/>
        </w:rPr>
        <w:t>Eesti väärtpaberite registris registreeritud aktsionäride ja osaühingute osanike andmete esitamise kord</w:t>
      </w:r>
      <w:r w:rsidR="000738ED" w:rsidRPr="00F85FE1">
        <w:rPr>
          <w:rFonts w:cs="Times New Roman"/>
          <w:szCs w:val="24"/>
        </w:rPr>
        <w:t>“</w:t>
      </w:r>
      <w:r w:rsidR="008047A1" w:rsidRPr="00F85FE1">
        <w:rPr>
          <w:rFonts w:cs="Times New Roman"/>
          <w:szCs w:val="24"/>
        </w:rPr>
        <w:t xml:space="preserve"> § 3 lõike 2 alusel osanike andmed äriregistrile igal tööpäeval. Seega hoitakse </w:t>
      </w:r>
      <w:r w:rsidR="001E136D">
        <w:rPr>
          <w:rFonts w:cs="Times New Roman"/>
          <w:szCs w:val="24"/>
        </w:rPr>
        <w:t xml:space="preserve">äriregistri väliseid </w:t>
      </w:r>
      <w:r w:rsidR="008047A1" w:rsidRPr="00F85FE1">
        <w:rPr>
          <w:rFonts w:cs="Times New Roman"/>
          <w:szCs w:val="24"/>
        </w:rPr>
        <w:t xml:space="preserve">osanike andmed äriregistris jooksvalt ajakohastena ja puudub vajadus esitada osanike nimekirja </w:t>
      </w:r>
      <w:r w:rsidR="000738ED" w:rsidRPr="00F85FE1">
        <w:rPr>
          <w:rFonts w:cs="Times New Roman"/>
          <w:szCs w:val="24"/>
        </w:rPr>
        <w:t>ka</w:t>
      </w:r>
      <w:r w:rsidR="008047A1" w:rsidRPr="00F85FE1">
        <w:rPr>
          <w:rFonts w:cs="Times New Roman"/>
          <w:szCs w:val="24"/>
        </w:rPr>
        <w:t xml:space="preserve"> koos majandusaasta aruandega.</w:t>
      </w:r>
    </w:p>
    <w:p w14:paraId="1CD6F681" w14:textId="38D62340" w:rsidR="00183623" w:rsidRPr="00F85FE1" w:rsidRDefault="00183623" w:rsidP="006D48B8">
      <w:pPr>
        <w:spacing w:line="240" w:lineRule="auto"/>
        <w:jc w:val="both"/>
        <w:rPr>
          <w:rFonts w:cs="Times New Roman"/>
          <w:b/>
          <w:bCs/>
          <w:szCs w:val="24"/>
        </w:rPr>
      </w:pPr>
      <w:r w:rsidRPr="00F85FE1">
        <w:rPr>
          <w:rFonts w:cs="Times New Roman"/>
          <w:b/>
          <w:bCs/>
          <w:szCs w:val="24"/>
        </w:rPr>
        <w:t>Paragrahvi 180</w:t>
      </w:r>
      <w:r w:rsidRPr="00F85FE1">
        <w:rPr>
          <w:rFonts w:cs="Times New Roman"/>
          <w:b/>
          <w:bCs/>
          <w:szCs w:val="24"/>
          <w:vertAlign w:val="superscript"/>
        </w:rPr>
        <w:t>1</w:t>
      </w:r>
      <w:r w:rsidRPr="00F85FE1">
        <w:rPr>
          <w:rFonts w:cs="Times New Roman"/>
          <w:b/>
          <w:bCs/>
          <w:szCs w:val="24"/>
        </w:rPr>
        <w:t xml:space="preserve"> muutmine</w:t>
      </w:r>
    </w:p>
    <w:p w14:paraId="609471C7" w14:textId="60D2776F" w:rsidR="00C82D3B" w:rsidRPr="00F85FE1" w:rsidRDefault="008047A1" w:rsidP="006D48B8">
      <w:pPr>
        <w:spacing w:line="240" w:lineRule="auto"/>
        <w:jc w:val="both"/>
        <w:rPr>
          <w:rFonts w:cs="Times New Roman"/>
          <w:szCs w:val="24"/>
        </w:rPr>
      </w:pPr>
      <w:r w:rsidRPr="00F85FE1">
        <w:rPr>
          <w:rFonts w:cs="Times New Roman"/>
          <w:szCs w:val="24"/>
        </w:rPr>
        <w:t>Kehtiva</w:t>
      </w:r>
      <w:r w:rsidR="00BD6BE2" w:rsidRPr="00F85FE1">
        <w:rPr>
          <w:rFonts w:cs="Times New Roman"/>
          <w:szCs w:val="24"/>
        </w:rPr>
        <w:t xml:space="preserve"> </w:t>
      </w:r>
      <w:proofErr w:type="spellStart"/>
      <w:r w:rsidR="00BD6BE2" w:rsidRPr="00F85FE1">
        <w:rPr>
          <w:rFonts w:cs="Times New Roman"/>
          <w:szCs w:val="24"/>
        </w:rPr>
        <w:t>ÄS</w:t>
      </w:r>
      <w:r w:rsidR="00B254FD" w:rsidRPr="00F85FE1">
        <w:rPr>
          <w:rFonts w:cs="Times New Roman"/>
          <w:szCs w:val="24"/>
        </w:rPr>
        <w:t>-i</w:t>
      </w:r>
      <w:proofErr w:type="spellEnd"/>
      <w:r w:rsidR="00BD6BE2" w:rsidRPr="00F85FE1">
        <w:rPr>
          <w:rFonts w:cs="Times New Roman"/>
          <w:szCs w:val="24"/>
        </w:rPr>
        <w:t xml:space="preserve"> § 180</w:t>
      </w:r>
      <w:r w:rsidR="00BD6BE2" w:rsidRPr="00F85FE1">
        <w:rPr>
          <w:rFonts w:cs="Times New Roman"/>
          <w:szCs w:val="24"/>
          <w:vertAlign w:val="superscript"/>
        </w:rPr>
        <w:t>1</w:t>
      </w:r>
      <w:r w:rsidRPr="00F85FE1">
        <w:rPr>
          <w:rFonts w:cs="Times New Roman"/>
          <w:szCs w:val="24"/>
        </w:rPr>
        <w:t xml:space="preserve"> </w:t>
      </w:r>
      <w:r w:rsidR="0021456B" w:rsidRPr="00F85FE1">
        <w:rPr>
          <w:rFonts w:cs="Times New Roman"/>
          <w:szCs w:val="24"/>
        </w:rPr>
        <w:t>l</w:t>
      </w:r>
      <w:r w:rsidR="00B254FD" w:rsidRPr="00F85FE1">
        <w:rPr>
          <w:rFonts w:cs="Times New Roman"/>
          <w:szCs w:val="24"/>
        </w:rPr>
        <w:t>õike</w:t>
      </w:r>
      <w:r w:rsidR="0021456B" w:rsidRPr="00F85FE1">
        <w:rPr>
          <w:rFonts w:cs="Times New Roman"/>
          <w:szCs w:val="24"/>
        </w:rPr>
        <w:t xml:space="preserve"> 3</w:t>
      </w:r>
      <w:r w:rsidRPr="00F85FE1">
        <w:rPr>
          <w:rFonts w:cs="Times New Roman"/>
          <w:szCs w:val="24"/>
        </w:rPr>
        <w:t xml:space="preserve"> järgi, </w:t>
      </w:r>
      <w:r w:rsidR="000738ED" w:rsidRPr="00F85FE1">
        <w:rPr>
          <w:rFonts w:cs="Times New Roman"/>
          <w:szCs w:val="24"/>
        </w:rPr>
        <w:t xml:space="preserve">st </w:t>
      </w:r>
      <w:r w:rsidRPr="00F85FE1">
        <w:rPr>
          <w:rFonts w:cs="Times New Roman"/>
          <w:szCs w:val="24"/>
        </w:rPr>
        <w:t>kui osaühingu majanduslik olukord halveneb oluliselt ja juhatuse liikmele määratud või temaga kokkulepitud tasude edasimaksmine või muude hüvede jätkuv võimaldamine oleks osaühingu suhtes äärmiselt ebaõiglane, võib osaühing nõuda tasude ja muude hüvede vähendamist. Seega on osaühingule antud nõudeõigus, mille realiseerimiseks tuleb ühingul pöörduda juhatuse liikme vastu kohtusse. Re</w:t>
      </w:r>
      <w:r w:rsidR="00B254FD" w:rsidRPr="00F85FE1">
        <w:rPr>
          <w:rFonts w:cs="Times New Roman"/>
          <w:szCs w:val="24"/>
        </w:rPr>
        <w:t>e</w:t>
      </w:r>
      <w:r w:rsidRPr="00F85FE1">
        <w:rPr>
          <w:rFonts w:cs="Times New Roman"/>
          <w:szCs w:val="24"/>
        </w:rPr>
        <w:t>g</w:t>
      </w:r>
      <w:r w:rsidR="00B254FD" w:rsidRPr="00F85FE1">
        <w:rPr>
          <w:rFonts w:cs="Times New Roman"/>
          <w:szCs w:val="24"/>
        </w:rPr>
        <w:t>el</w:t>
      </w:r>
      <w:r w:rsidRPr="00F85FE1">
        <w:rPr>
          <w:rFonts w:cs="Times New Roman"/>
          <w:szCs w:val="24"/>
        </w:rPr>
        <w:t xml:space="preserve"> on kohmakas ja ebaefektiivne, mistõttu on mõistlik sätestada see kujundusõigusena, mi</w:t>
      </w:r>
      <w:r w:rsidR="00B254FD" w:rsidRPr="00F85FE1">
        <w:rPr>
          <w:rFonts w:cs="Times New Roman"/>
          <w:szCs w:val="24"/>
        </w:rPr>
        <w:t>da</w:t>
      </w:r>
      <w:r w:rsidRPr="00F85FE1">
        <w:rPr>
          <w:rFonts w:cs="Times New Roman"/>
          <w:szCs w:val="24"/>
        </w:rPr>
        <w:t xml:space="preserve"> teosta</w:t>
      </w:r>
      <w:r w:rsidR="00B254FD" w:rsidRPr="00F85FE1">
        <w:rPr>
          <w:rFonts w:cs="Times New Roman"/>
          <w:szCs w:val="24"/>
        </w:rPr>
        <w:t>takse</w:t>
      </w:r>
      <w:r w:rsidRPr="00F85FE1">
        <w:rPr>
          <w:rFonts w:cs="Times New Roman"/>
          <w:szCs w:val="24"/>
        </w:rPr>
        <w:t xml:space="preserve"> sarnaselt muude kujundusõigustega kohtuväliselt avalduse tegemise teel.</w:t>
      </w:r>
    </w:p>
    <w:p w14:paraId="3899EBF5" w14:textId="6673976B" w:rsidR="0022636B" w:rsidRPr="00F85FE1" w:rsidRDefault="0022636B" w:rsidP="006D48B8">
      <w:pPr>
        <w:spacing w:line="240" w:lineRule="auto"/>
        <w:jc w:val="both"/>
        <w:rPr>
          <w:rFonts w:cs="Times New Roman"/>
          <w:szCs w:val="24"/>
        </w:rPr>
      </w:pPr>
      <w:r w:rsidRPr="00F85FE1">
        <w:rPr>
          <w:rFonts w:cs="Times New Roman"/>
          <w:szCs w:val="24"/>
        </w:rPr>
        <w:t>E</w:t>
      </w:r>
      <w:r w:rsidR="00D37D7F" w:rsidRPr="00F85FE1">
        <w:rPr>
          <w:rFonts w:cs="Times New Roman"/>
          <w:szCs w:val="24"/>
        </w:rPr>
        <w:t xml:space="preserve">daspidi </w:t>
      </w:r>
      <w:r w:rsidRPr="00F85FE1">
        <w:rPr>
          <w:rFonts w:cs="Times New Roman"/>
          <w:szCs w:val="24"/>
        </w:rPr>
        <w:t xml:space="preserve">on </w:t>
      </w:r>
      <w:r w:rsidR="00A54B5A" w:rsidRPr="00F85FE1">
        <w:rPr>
          <w:rFonts w:cs="Times New Roman"/>
          <w:szCs w:val="24"/>
        </w:rPr>
        <w:t xml:space="preserve">osaühingul võimalus avaldusega juhatuse liikme </w:t>
      </w:r>
      <w:r w:rsidR="002F58A7" w:rsidRPr="00F85FE1">
        <w:rPr>
          <w:rFonts w:cs="Times New Roman"/>
          <w:szCs w:val="24"/>
        </w:rPr>
        <w:t>tasu</w:t>
      </w:r>
      <w:r w:rsidR="007455D5" w:rsidRPr="00F85FE1">
        <w:rPr>
          <w:rFonts w:cs="Times New Roman"/>
          <w:szCs w:val="24"/>
        </w:rPr>
        <w:t xml:space="preserve">sid ja hüvesid vähendada </w:t>
      </w:r>
      <w:r w:rsidR="004673AF" w:rsidRPr="00F85FE1">
        <w:rPr>
          <w:rFonts w:cs="Times New Roman"/>
          <w:szCs w:val="24"/>
        </w:rPr>
        <w:t xml:space="preserve">kooskõlas </w:t>
      </w:r>
      <w:proofErr w:type="spellStart"/>
      <w:r w:rsidR="007455D5" w:rsidRPr="00F85FE1">
        <w:rPr>
          <w:rFonts w:cs="Times New Roman"/>
          <w:szCs w:val="24"/>
        </w:rPr>
        <w:t>ÄS</w:t>
      </w:r>
      <w:r w:rsidR="00B254FD" w:rsidRPr="00F85FE1">
        <w:rPr>
          <w:rFonts w:cs="Times New Roman"/>
          <w:szCs w:val="24"/>
        </w:rPr>
        <w:t>-i</w:t>
      </w:r>
      <w:proofErr w:type="spellEnd"/>
      <w:r w:rsidR="007455D5" w:rsidRPr="00F85FE1">
        <w:rPr>
          <w:rFonts w:cs="Times New Roman"/>
          <w:szCs w:val="24"/>
        </w:rPr>
        <w:t xml:space="preserve"> § 180</w:t>
      </w:r>
      <w:r w:rsidR="007455D5" w:rsidRPr="00F85FE1">
        <w:rPr>
          <w:rFonts w:cs="Times New Roman"/>
          <w:szCs w:val="24"/>
          <w:vertAlign w:val="superscript"/>
        </w:rPr>
        <w:t>1</w:t>
      </w:r>
      <w:r w:rsidR="007455D5" w:rsidRPr="00F85FE1">
        <w:rPr>
          <w:rFonts w:cs="Times New Roman"/>
          <w:szCs w:val="24"/>
        </w:rPr>
        <w:t xml:space="preserve"> l</w:t>
      </w:r>
      <w:r w:rsidR="00B254FD" w:rsidRPr="00F85FE1">
        <w:rPr>
          <w:rFonts w:cs="Times New Roman"/>
          <w:szCs w:val="24"/>
        </w:rPr>
        <w:t>õikega</w:t>
      </w:r>
      <w:r w:rsidR="007455D5" w:rsidRPr="00F85FE1">
        <w:rPr>
          <w:rFonts w:cs="Times New Roman"/>
          <w:szCs w:val="24"/>
        </w:rPr>
        <w:t xml:space="preserve"> 2</w:t>
      </w:r>
      <w:r w:rsidR="00F21886" w:rsidRPr="00F85FE1">
        <w:rPr>
          <w:rFonts w:cs="Times New Roman"/>
          <w:szCs w:val="24"/>
        </w:rPr>
        <w:t xml:space="preserve">. See tähendab, et ka </w:t>
      </w:r>
      <w:r w:rsidR="00BB31AE" w:rsidRPr="00F85FE1">
        <w:rPr>
          <w:rFonts w:cs="Times New Roman"/>
          <w:szCs w:val="24"/>
        </w:rPr>
        <w:t xml:space="preserve">juhatuse liikme tasude vähendamise korral peab juhatuse liikme tasu olema </w:t>
      </w:r>
      <w:r w:rsidR="00AA3EFE" w:rsidRPr="00F85FE1">
        <w:rPr>
          <w:rFonts w:cs="Times New Roman"/>
          <w:szCs w:val="24"/>
        </w:rPr>
        <w:t xml:space="preserve">mõistlikus vastavuses juhatuse liikme ülesannete ja osaühingu majandusliku olukorraga. </w:t>
      </w:r>
      <w:r w:rsidR="000D37EA" w:rsidRPr="00F85FE1">
        <w:rPr>
          <w:rFonts w:cs="Times New Roman"/>
          <w:szCs w:val="24"/>
        </w:rPr>
        <w:t xml:space="preserve">Kui juhatuse liige ei nõustu tema tasu ja hüvede vähendamisega, on tal võimalus </w:t>
      </w:r>
      <w:proofErr w:type="spellStart"/>
      <w:r w:rsidR="000D37EA" w:rsidRPr="00F85FE1">
        <w:rPr>
          <w:rFonts w:cs="Times New Roman"/>
          <w:szCs w:val="24"/>
        </w:rPr>
        <w:t>ÄS</w:t>
      </w:r>
      <w:r w:rsidR="00B254FD" w:rsidRPr="00F85FE1">
        <w:rPr>
          <w:rFonts w:cs="Times New Roman"/>
          <w:szCs w:val="24"/>
        </w:rPr>
        <w:t>-i</w:t>
      </w:r>
      <w:proofErr w:type="spellEnd"/>
      <w:r w:rsidR="000D37EA" w:rsidRPr="00F85FE1">
        <w:rPr>
          <w:rFonts w:cs="Times New Roman"/>
          <w:szCs w:val="24"/>
        </w:rPr>
        <w:t xml:space="preserve"> § 180</w:t>
      </w:r>
      <w:r w:rsidR="000D37EA" w:rsidRPr="00F85FE1">
        <w:rPr>
          <w:rFonts w:cs="Times New Roman"/>
          <w:szCs w:val="24"/>
          <w:vertAlign w:val="superscript"/>
        </w:rPr>
        <w:t xml:space="preserve">1 </w:t>
      </w:r>
      <w:r w:rsidR="000D37EA" w:rsidRPr="00F85FE1">
        <w:rPr>
          <w:rFonts w:cs="Times New Roman"/>
          <w:szCs w:val="24"/>
        </w:rPr>
        <w:t>l</w:t>
      </w:r>
      <w:r w:rsidR="00B254FD" w:rsidRPr="00F85FE1">
        <w:rPr>
          <w:rFonts w:cs="Times New Roman"/>
          <w:szCs w:val="24"/>
        </w:rPr>
        <w:t>õike</w:t>
      </w:r>
      <w:r w:rsidR="000D37EA" w:rsidRPr="00F85FE1">
        <w:rPr>
          <w:rFonts w:cs="Times New Roman"/>
          <w:szCs w:val="24"/>
        </w:rPr>
        <w:t xml:space="preserve"> 4 kohaselt </w:t>
      </w:r>
      <w:r w:rsidR="00B33AF9" w:rsidRPr="00F85FE1">
        <w:rPr>
          <w:rFonts w:cs="Times New Roman"/>
          <w:szCs w:val="24"/>
        </w:rPr>
        <w:t>temaga sõlmitud leping ühekuulise etteteatamisega erakorraliselt üles öelda, samuti vaidlustada oma tasude ja hüvede vähendamine kohtus.</w:t>
      </w:r>
    </w:p>
    <w:p w14:paraId="2697A2DE" w14:textId="4D92CE62" w:rsidR="009D7ABD" w:rsidRPr="00F85FE1" w:rsidRDefault="009D7ABD" w:rsidP="006D48B8">
      <w:pPr>
        <w:spacing w:line="240" w:lineRule="auto"/>
        <w:jc w:val="both"/>
        <w:rPr>
          <w:rFonts w:cs="Times New Roman"/>
          <w:b/>
          <w:szCs w:val="24"/>
        </w:rPr>
      </w:pPr>
      <w:r w:rsidRPr="00F85FE1">
        <w:rPr>
          <w:rFonts w:cs="Times New Roman"/>
          <w:b/>
          <w:szCs w:val="24"/>
        </w:rPr>
        <w:lastRenderedPageBreak/>
        <w:t>Paragrahvi 181 muutmine</w:t>
      </w:r>
    </w:p>
    <w:p w14:paraId="609471C8" w14:textId="7E3B261D" w:rsidR="00C82D3B" w:rsidRPr="00F85FE1" w:rsidRDefault="008047A1" w:rsidP="006D48B8">
      <w:pPr>
        <w:spacing w:line="240" w:lineRule="auto"/>
        <w:jc w:val="both"/>
        <w:rPr>
          <w:rFonts w:cs="Times New Roman"/>
          <w:szCs w:val="24"/>
        </w:rPr>
      </w:pPr>
      <w:r w:rsidRPr="00F85FE1">
        <w:rPr>
          <w:rFonts w:cs="Times New Roman"/>
          <w:szCs w:val="24"/>
        </w:rPr>
        <w:t>Paragrahvi 181 l</w:t>
      </w:r>
      <w:r w:rsidR="00D3599C" w:rsidRPr="00F85FE1">
        <w:rPr>
          <w:rFonts w:cs="Times New Roman"/>
          <w:szCs w:val="24"/>
        </w:rPr>
        <w:t>õige</w:t>
      </w:r>
      <w:r w:rsidRPr="00F85FE1">
        <w:rPr>
          <w:rFonts w:cs="Times New Roman"/>
          <w:szCs w:val="24"/>
        </w:rPr>
        <w:t xml:space="preserve"> 1 reguleerib osaühingu esindamise õigust. </w:t>
      </w:r>
      <w:r w:rsidR="00297BF5" w:rsidRPr="00F85FE1">
        <w:rPr>
          <w:rFonts w:cs="Times New Roman"/>
          <w:szCs w:val="24"/>
        </w:rPr>
        <w:t>Lõike</w:t>
      </w:r>
      <w:r w:rsidRPr="00F85FE1">
        <w:rPr>
          <w:rFonts w:cs="Times New Roman"/>
          <w:szCs w:val="24"/>
        </w:rPr>
        <w:t xml:space="preserve"> esimese lause kohaselt võib osaühingut kõikide tehingute tegemisel esindada iga juhatuse liige, kui põhikirjaga ei ole ette nähtud, et juhatuse liikmed esindavad osaühingut mitmekesi või ühiselt. Teine lause näeb ette, et kolmandate isikute suhtes kehtib ühine esindus ainult siis, kui see on kantud äriregistrisse. </w:t>
      </w:r>
      <w:r w:rsidR="00297BF5" w:rsidRPr="00F85FE1">
        <w:rPr>
          <w:rFonts w:cs="Times New Roman"/>
          <w:szCs w:val="24"/>
        </w:rPr>
        <w:t>L</w:t>
      </w:r>
      <w:r w:rsidRPr="00F85FE1">
        <w:rPr>
          <w:rFonts w:cs="Times New Roman"/>
          <w:szCs w:val="24"/>
        </w:rPr>
        <w:t xml:space="preserve">õiget </w:t>
      </w:r>
      <w:r w:rsidR="00297BF5" w:rsidRPr="00F85FE1">
        <w:rPr>
          <w:rFonts w:cs="Times New Roman"/>
          <w:szCs w:val="24"/>
        </w:rPr>
        <w:t xml:space="preserve">1 </w:t>
      </w:r>
      <w:r w:rsidRPr="00F85FE1">
        <w:rPr>
          <w:rFonts w:cs="Times New Roman"/>
          <w:szCs w:val="24"/>
        </w:rPr>
        <w:t>täiendatakse kolmanda lausega ja nähakse ette, et kui osaühingul ei ole ühtegi juhatuse liiget, esindab osaühingut tahteavalduste vastuvõtmisel iga osanik. Muudatuse eesmärk on laiendada isikute ringi, kellele saab osaühingule suunatud tahteavaldusi kätte toimetada olukorras, kus osaühingul ei ole juhatuse liikmeid. Kuigi juhatuse liikmete väljalangemisel on võimalik määrata ka juhatuse asendusliige (§ 184 lg 6), võib see võtta aega ja vahepealsel ajal on vaja tagada, et oleks võimalik teha osaühingule kehtivaid tahteavaldusi. Tegemist on passiivesindusega, osanikel ei ole juhatuse väljalangemise korral aktiivesinduse õigust (õigust teha osaühingu nimel tahteavaldusi).</w:t>
      </w:r>
    </w:p>
    <w:p w14:paraId="116B49DD" w14:textId="6E8BF108" w:rsidR="005501E4" w:rsidRPr="00925990" w:rsidRDefault="0744DDB8" w:rsidP="006D48B8">
      <w:pPr>
        <w:spacing w:line="240" w:lineRule="auto"/>
        <w:jc w:val="both"/>
        <w:rPr>
          <w:rFonts w:cs="Times New Roman"/>
          <w:szCs w:val="24"/>
        </w:rPr>
      </w:pPr>
      <w:r w:rsidRPr="00925990">
        <w:rPr>
          <w:rFonts w:cs="Times New Roman"/>
          <w:szCs w:val="24"/>
        </w:rPr>
        <w:t>Vt lisaks</w:t>
      </w:r>
      <w:r w:rsidR="1F7E2E75" w:rsidRPr="00925990">
        <w:rPr>
          <w:rFonts w:cs="Times New Roman"/>
          <w:szCs w:val="24"/>
        </w:rPr>
        <w:t xml:space="preserve"> analüüs-kontseptsiooni punkt</w:t>
      </w:r>
      <w:r w:rsidR="737525AE" w:rsidRPr="00925990">
        <w:rPr>
          <w:rFonts w:cs="Times New Roman"/>
          <w:szCs w:val="24"/>
        </w:rPr>
        <w:t>e</w:t>
      </w:r>
      <w:r w:rsidRPr="00925990">
        <w:rPr>
          <w:rFonts w:cs="Times New Roman"/>
          <w:szCs w:val="24"/>
        </w:rPr>
        <w:t xml:space="preserve"> </w:t>
      </w:r>
      <w:r w:rsidR="1F7E2E75" w:rsidRPr="00925990">
        <w:rPr>
          <w:rFonts w:cs="Times New Roman"/>
          <w:szCs w:val="24"/>
        </w:rPr>
        <w:t>5.5.1 ja</w:t>
      </w:r>
      <w:r w:rsidR="325FE343" w:rsidRPr="00925990">
        <w:rPr>
          <w:rFonts w:cs="Times New Roman"/>
          <w:szCs w:val="24"/>
        </w:rPr>
        <w:t xml:space="preserve"> </w:t>
      </w:r>
      <w:r w:rsidR="1F7E2E75" w:rsidRPr="00925990">
        <w:rPr>
          <w:rFonts w:cs="Times New Roman"/>
          <w:szCs w:val="24"/>
        </w:rPr>
        <w:t>5.6.</w:t>
      </w:r>
    </w:p>
    <w:p w14:paraId="20441088" w14:textId="0F3544BF" w:rsidR="005501E4" w:rsidRPr="00925990" w:rsidRDefault="005501E4" w:rsidP="006D48B8">
      <w:pPr>
        <w:spacing w:line="240" w:lineRule="auto"/>
        <w:jc w:val="both"/>
        <w:rPr>
          <w:rFonts w:cs="Times New Roman"/>
          <w:b/>
          <w:bCs/>
          <w:szCs w:val="24"/>
        </w:rPr>
      </w:pPr>
      <w:r w:rsidRPr="00925990">
        <w:rPr>
          <w:rFonts w:cs="Times New Roman"/>
          <w:b/>
          <w:bCs/>
          <w:szCs w:val="24"/>
        </w:rPr>
        <w:t>Paragrahvi 182 muutmine</w:t>
      </w:r>
    </w:p>
    <w:p w14:paraId="1CB92E92" w14:textId="74D05E8A" w:rsidR="005501E4" w:rsidRPr="00925990" w:rsidRDefault="005A0FF2" w:rsidP="006D48B8">
      <w:pPr>
        <w:spacing w:line="240" w:lineRule="auto"/>
        <w:jc w:val="both"/>
        <w:rPr>
          <w:rFonts w:cs="Times New Roman"/>
          <w:szCs w:val="24"/>
        </w:rPr>
      </w:pPr>
      <w:r w:rsidRPr="00925990">
        <w:rPr>
          <w:rFonts w:cs="Times New Roman"/>
          <w:szCs w:val="24"/>
        </w:rPr>
        <w:t>Lõike 1</w:t>
      </w:r>
      <w:r w:rsidRPr="00925990">
        <w:rPr>
          <w:rFonts w:cs="Times New Roman"/>
          <w:szCs w:val="24"/>
          <w:vertAlign w:val="superscript"/>
        </w:rPr>
        <w:t>1</w:t>
      </w:r>
      <w:r w:rsidRPr="00925990">
        <w:rPr>
          <w:rFonts w:cs="Times New Roman"/>
          <w:szCs w:val="24"/>
        </w:rPr>
        <w:t xml:space="preserve"> muutmine tuleneb p</w:t>
      </w:r>
      <w:r w:rsidR="00064949" w:rsidRPr="00925990">
        <w:rPr>
          <w:rFonts w:cs="Times New Roman"/>
          <w:szCs w:val="24"/>
        </w:rPr>
        <w:t>aragrahvi 172 lõikest 1 tuleneva</w:t>
      </w:r>
      <w:r w:rsidRPr="00925990">
        <w:rPr>
          <w:rFonts w:cs="Times New Roman"/>
          <w:szCs w:val="24"/>
        </w:rPr>
        <w:t>st muudatusest, mille kohaselt</w:t>
      </w:r>
      <w:r w:rsidR="00064949" w:rsidRPr="00925990">
        <w:rPr>
          <w:rFonts w:cs="Times New Roman"/>
          <w:szCs w:val="24"/>
        </w:rPr>
        <w:t xml:space="preserve"> saadetakse osanike koosoleku kokkukutsumise teade kontaktaadressile, mille on osanik teatanud ühingule. Sellest tulenevalt sätestatakse osanikule kohustus esitada ühingule oma kontaktaadress.</w:t>
      </w:r>
    </w:p>
    <w:p w14:paraId="78B57745" w14:textId="57B0159D" w:rsidR="005A0FF2" w:rsidRPr="00925990" w:rsidRDefault="005A0FF2" w:rsidP="006D48B8">
      <w:pPr>
        <w:spacing w:line="240" w:lineRule="auto"/>
        <w:jc w:val="both"/>
        <w:rPr>
          <w:rFonts w:cs="Times New Roman"/>
          <w:szCs w:val="24"/>
        </w:rPr>
      </w:pPr>
      <w:r w:rsidRPr="00925990">
        <w:rPr>
          <w:rFonts w:cs="Times New Roman"/>
          <w:szCs w:val="24"/>
        </w:rPr>
        <w:t>Lõi</w:t>
      </w:r>
      <w:r w:rsidR="00AB1706" w:rsidRPr="00925990">
        <w:rPr>
          <w:rFonts w:cs="Times New Roman"/>
          <w:szCs w:val="24"/>
        </w:rPr>
        <w:t>g</w:t>
      </w:r>
      <w:r w:rsidRPr="00925990">
        <w:rPr>
          <w:rFonts w:cs="Times New Roman"/>
          <w:szCs w:val="24"/>
        </w:rPr>
        <w:t xml:space="preserve">e </w:t>
      </w:r>
      <w:r w:rsidR="00AB1706" w:rsidRPr="00925990">
        <w:rPr>
          <w:rFonts w:cs="Times New Roman"/>
          <w:szCs w:val="24"/>
        </w:rPr>
        <w:t>1</w:t>
      </w:r>
      <w:r w:rsidR="00AB1706" w:rsidRPr="00925990">
        <w:rPr>
          <w:rFonts w:cs="Times New Roman"/>
          <w:szCs w:val="24"/>
          <w:vertAlign w:val="superscript"/>
        </w:rPr>
        <w:t>2</w:t>
      </w:r>
      <w:r w:rsidR="00AB1706" w:rsidRPr="00925990">
        <w:rPr>
          <w:rFonts w:cs="Times New Roman"/>
          <w:szCs w:val="24"/>
        </w:rPr>
        <w:t xml:space="preserve"> tunnistatakse kehtetuks. </w:t>
      </w:r>
      <w:r w:rsidRPr="00925990">
        <w:rPr>
          <w:rFonts w:cs="Times New Roman"/>
          <w:szCs w:val="24"/>
        </w:rPr>
        <w:t xml:space="preserve">Kuna eelnõu teiste muudatustega sätestatakse osaniku enda õigus esitada osa võõrandamisel või omandamisel kandeavaldus äriregistrile, ei ole sellest tulenevalt vajadust, et osanike andmetes toimuvatest muudatustest annaks äriregistrile teada juhatus. Kuna osanike nimekirja peetakse äriregistris, tuleb kõikidest muudatustest osanike nimekirjas teatada registripidajale. Juhatus saab teavet osanike nimekirja kohta samuti äriregistrist. </w:t>
      </w:r>
    </w:p>
    <w:p w14:paraId="789093CB" w14:textId="484AC567" w:rsidR="00A13C49" w:rsidRPr="00F85FE1" w:rsidRDefault="00A13C49" w:rsidP="006D48B8">
      <w:pPr>
        <w:spacing w:line="240" w:lineRule="auto"/>
        <w:jc w:val="both"/>
        <w:rPr>
          <w:rFonts w:cs="Times New Roman"/>
          <w:b/>
          <w:szCs w:val="24"/>
        </w:rPr>
      </w:pPr>
      <w:r w:rsidRPr="00F85FE1">
        <w:rPr>
          <w:rFonts w:cs="Times New Roman"/>
          <w:b/>
          <w:szCs w:val="24"/>
        </w:rPr>
        <w:t>Paragrahvi 184 muutmine</w:t>
      </w:r>
    </w:p>
    <w:p w14:paraId="7084EAA5" w14:textId="0BC6BE4E" w:rsidR="003C22C0" w:rsidRPr="00F85FE1" w:rsidRDefault="008047A1" w:rsidP="006D48B8">
      <w:pPr>
        <w:spacing w:line="240" w:lineRule="auto"/>
        <w:jc w:val="both"/>
        <w:rPr>
          <w:rFonts w:cs="Times New Roman"/>
          <w:szCs w:val="24"/>
        </w:rPr>
      </w:pPr>
      <w:r w:rsidRPr="00F85FE1">
        <w:rPr>
          <w:rFonts w:cs="Times New Roman"/>
          <w:szCs w:val="24"/>
        </w:rPr>
        <w:t>Paragrahvi 184 l</w:t>
      </w:r>
      <w:r w:rsidR="00C14B28" w:rsidRPr="00F85FE1">
        <w:rPr>
          <w:rFonts w:cs="Times New Roman"/>
          <w:szCs w:val="24"/>
        </w:rPr>
        <w:t>õike</w:t>
      </w:r>
      <w:r w:rsidRPr="00F85FE1">
        <w:rPr>
          <w:rFonts w:cs="Times New Roman"/>
          <w:szCs w:val="24"/>
        </w:rPr>
        <w:t xml:space="preserve"> 1 muudatusega rõhutatakse osaühingu regulatsiooni </w:t>
      </w:r>
      <w:proofErr w:type="spellStart"/>
      <w:r w:rsidRPr="00F85FE1">
        <w:rPr>
          <w:rFonts w:cs="Times New Roman"/>
          <w:szCs w:val="24"/>
        </w:rPr>
        <w:t>dispositiivsust</w:t>
      </w:r>
      <w:proofErr w:type="spellEnd"/>
      <w:r w:rsidRPr="00F85FE1">
        <w:rPr>
          <w:rFonts w:cs="Times New Roman"/>
          <w:szCs w:val="24"/>
        </w:rPr>
        <w:t xml:space="preserve"> ning õigust leppida põhikirjas kokku juhatuse liikme valimise ja tagasikutsumise täpsem kord ja tingimused, milleks ühingul on laiaulatuslikud võimalused. Nii võib nt põhikirjaga ette näha, kes ja millistel tingimustel võib juhatuse liikme kandidaate välja pakkuda (nt piiritleda see teatud osanike ringiga, anda selline õigus üksnes osanikele, kellel on teatud arv hääli vms), samuti nt et igal osanikul (või teatud osanikel) on õigus määrata üks</w:t>
      </w:r>
      <w:r w:rsidR="00C658DF" w:rsidRPr="00F85FE1">
        <w:rPr>
          <w:rFonts w:cs="Times New Roman"/>
          <w:szCs w:val="24"/>
        </w:rPr>
        <w:t xml:space="preserve"> </w:t>
      </w:r>
      <w:r w:rsidRPr="00F85FE1">
        <w:rPr>
          <w:rFonts w:cs="Times New Roman"/>
          <w:szCs w:val="24"/>
        </w:rPr>
        <w:t xml:space="preserve">juhatuse liikme kandidaat, määrata üks juhatuse liige vms. Regulatsiooni </w:t>
      </w:r>
      <w:proofErr w:type="spellStart"/>
      <w:r w:rsidRPr="00F85FE1">
        <w:rPr>
          <w:rFonts w:cs="Times New Roman"/>
          <w:szCs w:val="24"/>
        </w:rPr>
        <w:t>dispositiivsusele</w:t>
      </w:r>
      <w:proofErr w:type="spellEnd"/>
      <w:r w:rsidRPr="00F85FE1">
        <w:rPr>
          <w:rFonts w:cs="Times New Roman"/>
          <w:szCs w:val="24"/>
        </w:rPr>
        <w:t xml:space="preserve"> seab piirid </w:t>
      </w:r>
      <w:proofErr w:type="spellStart"/>
      <w:r w:rsidRPr="00F85FE1">
        <w:rPr>
          <w:rFonts w:cs="Times New Roman"/>
          <w:szCs w:val="24"/>
        </w:rPr>
        <w:t>TsÜS</w:t>
      </w:r>
      <w:r w:rsidR="00D80279" w:rsidRPr="00F85FE1">
        <w:rPr>
          <w:rFonts w:cs="Times New Roman"/>
          <w:szCs w:val="24"/>
        </w:rPr>
        <w:t>-i</w:t>
      </w:r>
      <w:proofErr w:type="spellEnd"/>
      <w:r w:rsidRPr="00F85FE1">
        <w:rPr>
          <w:rFonts w:cs="Times New Roman"/>
          <w:szCs w:val="24"/>
        </w:rPr>
        <w:t xml:space="preserve"> § 31 l</w:t>
      </w:r>
      <w:r w:rsidR="00D80279" w:rsidRPr="00F85FE1">
        <w:rPr>
          <w:rFonts w:cs="Times New Roman"/>
          <w:szCs w:val="24"/>
        </w:rPr>
        <w:t>õige</w:t>
      </w:r>
      <w:r w:rsidRPr="00F85FE1">
        <w:rPr>
          <w:rFonts w:cs="Times New Roman"/>
          <w:szCs w:val="24"/>
        </w:rPr>
        <w:t xml:space="preserve"> 3, mille järgi ei või juriidilise isiku organi pädevust üle anda muule organile või isikule.</w:t>
      </w:r>
    </w:p>
    <w:p w14:paraId="63DB95BD" w14:textId="607B3F20" w:rsidR="00A13C49" w:rsidRPr="00F85FE1" w:rsidRDefault="00A13C49" w:rsidP="006D48B8">
      <w:pPr>
        <w:spacing w:line="240" w:lineRule="auto"/>
        <w:jc w:val="both"/>
        <w:rPr>
          <w:rFonts w:cs="Times New Roman"/>
          <w:b/>
          <w:szCs w:val="24"/>
        </w:rPr>
      </w:pPr>
      <w:r w:rsidRPr="00F85FE1">
        <w:rPr>
          <w:rFonts w:cs="Times New Roman"/>
          <w:b/>
          <w:szCs w:val="24"/>
        </w:rPr>
        <w:t>Paragrahvi 185 muutmine</w:t>
      </w:r>
    </w:p>
    <w:p w14:paraId="609471CB" w14:textId="077787C3" w:rsidR="00C82D3B" w:rsidRPr="00F85FE1" w:rsidRDefault="00D80279" w:rsidP="006D48B8">
      <w:pPr>
        <w:spacing w:line="240" w:lineRule="auto"/>
        <w:jc w:val="both"/>
        <w:rPr>
          <w:rFonts w:cs="Times New Roman"/>
          <w:szCs w:val="24"/>
        </w:rPr>
      </w:pPr>
      <w:r w:rsidRPr="00F85FE1">
        <w:rPr>
          <w:rFonts w:cs="Times New Roman"/>
          <w:szCs w:val="24"/>
        </w:rPr>
        <w:t>P</w:t>
      </w:r>
      <w:r w:rsidR="008047A1" w:rsidRPr="00F85FE1">
        <w:rPr>
          <w:rFonts w:cs="Times New Roman"/>
          <w:szCs w:val="24"/>
        </w:rPr>
        <w:t xml:space="preserve">aragrahvis 185 </w:t>
      </w:r>
      <w:r w:rsidR="00321951" w:rsidRPr="00F85FE1">
        <w:rPr>
          <w:rFonts w:cs="Times New Roman"/>
          <w:szCs w:val="24"/>
        </w:rPr>
        <w:t>täiendatakse</w:t>
      </w:r>
      <w:r w:rsidR="008047A1" w:rsidRPr="00F85FE1">
        <w:rPr>
          <w:rFonts w:cs="Times New Roman"/>
          <w:szCs w:val="24"/>
        </w:rPr>
        <w:t xml:space="preserve"> juhatuse liikme konkurentsikeelu re</w:t>
      </w:r>
      <w:r w:rsidR="00321951" w:rsidRPr="00F85FE1">
        <w:rPr>
          <w:rFonts w:cs="Times New Roman"/>
          <w:szCs w:val="24"/>
        </w:rPr>
        <w:t>e</w:t>
      </w:r>
      <w:r w:rsidR="00FF203A" w:rsidRPr="00F85FE1">
        <w:rPr>
          <w:rFonts w:cs="Times New Roman"/>
          <w:szCs w:val="24"/>
        </w:rPr>
        <w:t>g</w:t>
      </w:r>
      <w:r w:rsidR="00321951" w:rsidRPr="00F85FE1">
        <w:rPr>
          <w:rFonts w:cs="Times New Roman"/>
          <w:szCs w:val="24"/>
        </w:rPr>
        <w:t>leid</w:t>
      </w:r>
      <w:r w:rsidR="008047A1" w:rsidRPr="00F85FE1">
        <w:rPr>
          <w:rFonts w:cs="Times New Roman"/>
          <w:szCs w:val="24"/>
        </w:rPr>
        <w:t xml:space="preserve"> selliselt, et juhatuse liige ei või osanike nõusolekuta, nõukogu olemasolul aga nõukogu nõusolekuta, olla osaühinguga samal tegevusalal tegutseva äriühinguga käsundus</w:t>
      </w:r>
      <w:r w:rsidR="00321951" w:rsidRPr="00F85FE1">
        <w:rPr>
          <w:rFonts w:cs="Times New Roman"/>
          <w:szCs w:val="24"/>
        </w:rPr>
        <w:t>-</w:t>
      </w:r>
      <w:r w:rsidR="008047A1" w:rsidRPr="00F85FE1">
        <w:rPr>
          <w:rFonts w:cs="Times New Roman"/>
          <w:szCs w:val="24"/>
        </w:rPr>
        <w:t xml:space="preserve"> või töölepingulises suhtes, välja arvatud</w:t>
      </w:r>
      <w:r w:rsidR="00321951" w:rsidRPr="00F85FE1">
        <w:rPr>
          <w:rFonts w:cs="Times New Roman"/>
          <w:szCs w:val="24"/>
        </w:rPr>
        <w:t xml:space="preserve"> juhul</w:t>
      </w:r>
      <w:r w:rsidR="008047A1" w:rsidRPr="00F85FE1">
        <w:rPr>
          <w:rFonts w:cs="Times New Roman"/>
          <w:szCs w:val="24"/>
        </w:rPr>
        <w:t xml:space="preserve">, kui tegemist on </w:t>
      </w:r>
      <w:r w:rsidR="00321951" w:rsidRPr="00F85FE1">
        <w:rPr>
          <w:rFonts w:cs="Times New Roman"/>
          <w:szCs w:val="24"/>
        </w:rPr>
        <w:t>samasse</w:t>
      </w:r>
      <w:r w:rsidR="008047A1" w:rsidRPr="00F85FE1">
        <w:rPr>
          <w:rFonts w:cs="Times New Roman"/>
          <w:szCs w:val="24"/>
        </w:rPr>
        <w:t xml:space="preserve"> kontserni kuuluvate ühingutega. Konkureeriva ettevõttega käsundus- või töölepingulise suhtes olemasolu riivab osaühingu huve ning </w:t>
      </w:r>
      <w:r w:rsidR="00321951" w:rsidRPr="00F85FE1">
        <w:rPr>
          <w:rFonts w:cs="Times New Roman"/>
          <w:szCs w:val="24"/>
        </w:rPr>
        <w:t>tähendab</w:t>
      </w:r>
      <w:r w:rsidR="008047A1" w:rsidRPr="00F85FE1">
        <w:rPr>
          <w:rFonts w:cs="Times New Roman"/>
          <w:szCs w:val="24"/>
        </w:rPr>
        <w:t xml:space="preserve"> juhatuse liikme lojaalsuskohustuse rikkumist.</w:t>
      </w:r>
    </w:p>
    <w:p w14:paraId="328B06A5" w14:textId="12A16E28" w:rsidR="006460E0" w:rsidRPr="00F85FE1" w:rsidRDefault="00DA53F7" w:rsidP="00B02674">
      <w:pPr>
        <w:spacing w:line="240" w:lineRule="auto"/>
        <w:jc w:val="both"/>
        <w:rPr>
          <w:rFonts w:cs="Times New Roman"/>
          <w:b/>
          <w:szCs w:val="24"/>
        </w:rPr>
      </w:pPr>
      <w:r w:rsidRPr="00F85FE1">
        <w:rPr>
          <w:rFonts w:cs="Times New Roman"/>
          <w:bCs/>
          <w:szCs w:val="24"/>
        </w:rPr>
        <w:t>Paragrahvi 185</w:t>
      </w:r>
      <w:r w:rsidR="008047A1" w:rsidRPr="00F85FE1">
        <w:rPr>
          <w:rFonts w:cs="Times New Roman"/>
          <w:szCs w:val="24"/>
        </w:rPr>
        <w:t xml:space="preserve"> </w:t>
      </w:r>
      <w:r w:rsidR="00846070" w:rsidRPr="00F85FE1">
        <w:rPr>
          <w:rFonts w:cs="Times New Roman"/>
          <w:szCs w:val="24"/>
        </w:rPr>
        <w:t>l</w:t>
      </w:r>
      <w:r w:rsidR="008047A1" w:rsidRPr="00F85FE1">
        <w:rPr>
          <w:rFonts w:cs="Times New Roman"/>
          <w:szCs w:val="24"/>
        </w:rPr>
        <w:t xml:space="preserve">õikega 3 ühtlustatakse juhatuse vastu esitatava nõude aegumistähtaega. Võttes arvesse, et </w:t>
      </w:r>
      <w:proofErr w:type="spellStart"/>
      <w:r w:rsidR="006460E0" w:rsidRPr="00F85FE1">
        <w:rPr>
          <w:rFonts w:cs="Times New Roman"/>
          <w:szCs w:val="24"/>
        </w:rPr>
        <w:t>ÄS</w:t>
      </w:r>
      <w:r w:rsidR="00F759C9" w:rsidRPr="00F85FE1">
        <w:rPr>
          <w:rFonts w:cs="Times New Roman"/>
          <w:szCs w:val="24"/>
        </w:rPr>
        <w:t>-i</w:t>
      </w:r>
      <w:proofErr w:type="spellEnd"/>
      <w:r w:rsidR="006460E0" w:rsidRPr="00F85FE1">
        <w:rPr>
          <w:rFonts w:cs="Times New Roman"/>
          <w:szCs w:val="24"/>
        </w:rPr>
        <w:t xml:space="preserve"> </w:t>
      </w:r>
      <w:r w:rsidR="008047A1" w:rsidRPr="00F85FE1">
        <w:rPr>
          <w:rFonts w:cs="Times New Roman"/>
          <w:szCs w:val="24"/>
        </w:rPr>
        <w:t>§ 187 l</w:t>
      </w:r>
      <w:r w:rsidR="003A3C03" w:rsidRPr="00F85FE1">
        <w:rPr>
          <w:rFonts w:cs="Times New Roman"/>
          <w:szCs w:val="24"/>
        </w:rPr>
        <w:t>õike</w:t>
      </w:r>
      <w:r w:rsidR="008047A1" w:rsidRPr="00F85FE1">
        <w:rPr>
          <w:rFonts w:cs="Times New Roman"/>
          <w:szCs w:val="24"/>
        </w:rPr>
        <w:t xml:space="preserve"> 3 järgi on üldine juhatuse liikme vastu esitatava nõude aegumistähtaeg viis aastat, </w:t>
      </w:r>
      <w:r w:rsidR="00766FE1" w:rsidRPr="00F85FE1">
        <w:rPr>
          <w:rFonts w:cs="Times New Roman"/>
          <w:szCs w:val="24"/>
        </w:rPr>
        <w:t xml:space="preserve">on </w:t>
      </w:r>
      <w:r w:rsidR="008047A1" w:rsidRPr="00F85FE1">
        <w:rPr>
          <w:rFonts w:cs="Times New Roman"/>
          <w:szCs w:val="24"/>
        </w:rPr>
        <w:t>mõistlik</w:t>
      </w:r>
      <w:r w:rsidR="00766FE1" w:rsidRPr="00F85FE1">
        <w:rPr>
          <w:rFonts w:cs="Times New Roman"/>
          <w:szCs w:val="24"/>
        </w:rPr>
        <w:t>, et</w:t>
      </w:r>
      <w:r w:rsidR="008047A1" w:rsidRPr="00F85FE1">
        <w:rPr>
          <w:rFonts w:cs="Times New Roman"/>
          <w:szCs w:val="24"/>
        </w:rPr>
        <w:t xml:space="preserve"> konkurentsikeelu rikkumisest tulenevale nõudele kehti</w:t>
      </w:r>
      <w:r w:rsidR="007B4238" w:rsidRPr="00F85FE1">
        <w:rPr>
          <w:rFonts w:cs="Times New Roman"/>
          <w:szCs w:val="24"/>
        </w:rPr>
        <w:t>b sama</w:t>
      </w:r>
      <w:r w:rsidR="008047A1" w:rsidRPr="00F85FE1">
        <w:rPr>
          <w:rFonts w:cs="Times New Roman"/>
          <w:szCs w:val="24"/>
        </w:rPr>
        <w:t xml:space="preserve"> aegumistähtaeg.</w:t>
      </w:r>
    </w:p>
    <w:p w14:paraId="4C0F3DBE" w14:textId="0086C1D6" w:rsidR="00513A64" w:rsidRPr="00F85FE1" w:rsidRDefault="00513A64" w:rsidP="006D48B8">
      <w:pPr>
        <w:spacing w:line="240" w:lineRule="auto"/>
        <w:jc w:val="both"/>
        <w:rPr>
          <w:rFonts w:cs="Times New Roman"/>
          <w:b/>
          <w:szCs w:val="24"/>
        </w:rPr>
      </w:pPr>
      <w:r w:rsidRPr="00F85FE1">
        <w:rPr>
          <w:rFonts w:cs="Times New Roman"/>
          <w:b/>
          <w:szCs w:val="24"/>
        </w:rPr>
        <w:lastRenderedPageBreak/>
        <w:t>Paragrahvi 192</w:t>
      </w:r>
      <w:r w:rsidRPr="00F85FE1">
        <w:rPr>
          <w:rFonts w:cs="Times New Roman"/>
          <w:b/>
          <w:szCs w:val="24"/>
          <w:vertAlign w:val="superscript"/>
        </w:rPr>
        <w:t>1</w:t>
      </w:r>
      <w:r w:rsidRPr="00F85FE1">
        <w:rPr>
          <w:rFonts w:cs="Times New Roman"/>
          <w:b/>
          <w:szCs w:val="24"/>
        </w:rPr>
        <w:t xml:space="preserve"> muutmine</w:t>
      </w:r>
    </w:p>
    <w:p w14:paraId="56AF190B" w14:textId="318E1BE7" w:rsidR="006460E0" w:rsidRPr="00F85FE1" w:rsidRDefault="00513A64" w:rsidP="006D48B8">
      <w:pPr>
        <w:spacing w:line="240" w:lineRule="auto"/>
        <w:jc w:val="both"/>
        <w:rPr>
          <w:rFonts w:cs="Times New Roman"/>
          <w:szCs w:val="24"/>
        </w:rPr>
      </w:pPr>
      <w:r w:rsidRPr="00F85FE1">
        <w:rPr>
          <w:rFonts w:cs="Times New Roman"/>
          <w:szCs w:val="24"/>
        </w:rPr>
        <w:t>Paragrahvi 192</w:t>
      </w:r>
      <w:r w:rsidRPr="00F85FE1">
        <w:rPr>
          <w:rFonts w:cs="Times New Roman"/>
          <w:szCs w:val="24"/>
          <w:vertAlign w:val="superscript"/>
        </w:rPr>
        <w:t>1</w:t>
      </w:r>
      <w:r w:rsidR="007E5EA0" w:rsidRPr="00F85FE1">
        <w:rPr>
          <w:rFonts w:cs="Times New Roman"/>
          <w:szCs w:val="24"/>
          <w:vertAlign w:val="superscript"/>
        </w:rPr>
        <w:t xml:space="preserve"> </w:t>
      </w:r>
      <w:r w:rsidR="007E5EA0" w:rsidRPr="00F85FE1">
        <w:rPr>
          <w:rFonts w:cs="Times New Roman"/>
          <w:szCs w:val="24"/>
        </w:rPr>
        <w:t>lõike 1 punkti 4 muutmisega</w:t>
      </w:r>
      <w:r w:rsidR="007E5EA0" w:rsidRPr="00F85FE1">
        <w:rPr>
          <w:rFonts w:cs="Times New Roman"/>
          <w:szCs w:val="24"/>
          <w:vertAlign w:val="superscript"/>
        </w:rPr>
        <w:t xml:space="preserve"> </w:t>
      </w:r>
      <w:r w:rsidR="008047A1" w:rsidRPr="00F85FE1">
        <w:rPr>
          <w:rFonts w:cs="Times New Roman"/>
          <w:szCs w:val="24"/>
        </w:rPr>
        <w:t>kaotatakse nõue märkida osakapitali suurendamise otsuses osa eest tasumise koht (vt selgitus ÄS § 138 lg 2 p 5 muutmise kohta).</w:t>
      </w:r>
    </w:p>
    <w:p w14:paraId="68A7DC7F" w14:textId="0CEC07E8" w:rsidR="00115B40" w:rsidRPr="00F85FE1" w:rsidRDefault="00115B40" w:rsidP="006D48B8">
      <w:pPr>
        <w:spacing w:line="240" w:lineRule="auto"/>
        <w:jc w:val="both"/>
        <w:rPr>
          <w:rFonts w:cs="Times New Roman"/>
          <w:b/>
          <w:bCs/>
          <w:szCs w:val="24"/>
        </w:rPr>
      </w:pPr>
      <w:r w:rsidRPr="00F85FE1">
        <w:rPr>
          <w:rFonts w:cs="Times New Roman"/>
          <w:b/>
          <w:bCs/>
          <w:szCs w:val="24"/>
        </w:rPr>
        <w:t>Paragrahvi 196 muutmine</w:t>
      </w:r>
    </w:p>
    <w:p w14:paraId="659C03E5" w14:textId="0DBF3905" w:rsidR="001429D0" w:rsidRPr="00F85FE1" w:rsidRDefault="008047A1">
      <w:pPr>
        <w:spacing w:line="240" w:lineRule="auto"/>
        <w:jc w:val="both"/>
        <w:rPr>
          <w:rFonts w:cs="Times New Roman"/>
          <w:szCs w:val="24"/>
        </w:rPr>
      </w:pPr>
      <w:r w:rsidRPr="00F85FE1">
        <w:rPr>
          <w:rFonts w:cs="Times New Roman"/>
          <w:szCs w:val="24"/>
        </w:rPr>
        <w:t>Analoogselt osakapitali sissemaks</w:t>
      </w:r>
      <w:r w:rsidR="009C066E" w:rsidRPr="00F85FE1">
        <w:rPr>
          <w:rFonts w:cs="Times New Roman"/>
          <w:szCs w:val="24"/>
        </w:rPr>
        <w:t>etega</w:t>
      </w:r>
      <w:r w:rsidRPr="00F85FE1">
        <w:rPr>
          <w:rFonts w:cs="Times New Roman"/>
          <w:szCs w:val="24"/>
        </w:rPr>
        <w:t xml:space="preserve"> osaühingu asutamisel peavad juhatuse liikmed kinnitama ka osakapitali suurendamisel sissemaksete tegemist, kui sissemakse ei ole </w:t>
      </w:r>
      <w:r w:rsidR="009C066E" w:rsidRPr="00F85FE1">
        <w:rPr>
          <w:rFonts w:cs="Times New Roman"/>
          <w:szCs w:val="24"/>
        </w:rPr>
        <w:t>suurem kui</w:t>
      </w:r>
      <w:r w:rsidRPr="00F85FE1">
        <w:rPr>
          <w:rFonts w:cs="Times New Roman"/>
          <w:szCs w:val="24"/>
        </w:rPr>
        <w:t xml:space="preserve"> 50 000 euro.</w:t>
      </w:r>
    </w:p>
    <w:p w14:paraId="00E89F78" w14:textId="0146248A" w:rsidR="00290791" w:rsidRPr="00F85FE1" w:rsidRDefault="00306CBE">
      <w:pPr>
        <w:spacing w:line="240" w:lineRule="auto"/>
        <w:jc w:val="both"/>
        <w:rPr>
          <w:rFonts w:cs="Times New Roman"/>
          <w:szCs w:val="24"/>
        </w:rPr>
      </w:pPr>
      <w:r w:rsidRPr="00F85FE1">
        <w:rPr>
          <w:rFonts w:cs="Times New Roman"/>
          <w:szCs w:val="24"/>
        </w:rPr>
        <w:t xml:space="preserve">01.02.2023 jõustunud äriseadustiku muudatustega </w:t>
      </w:r>
      <w:r w:rsidR="006D5E8F" w:rsidRPr="00F85FE1">
        <w:rPr>
          <w:rFonts w:cs="Times New Roman"/>
          <w:szCs w:val="24"/>
        </w:rPr>
        <w:t xml:space="preserve">lihtsustati osakapitali </w:t>
      </w:r>
      <w:proofErr w:type="spellStart"/>
      <w:r w:rsidR="006D5E8F" w:rsidRPr="00F85FE1">
        <w:rPr>
          <w:rFonts w:cs="Times New Roman"/>
          <w:szCs w:val="24"/>
        </w:rPr>
        <w:t>sissemaksmise</w:t>
      </w:r>
      <w:proofErr w:type="spellEnd"/>
      <w:r w:rsidR="006D5E8F" w:rsidRPr="00F85FE1">
        <w:rPr>
          <w:rFonts w:cs="Times New Roman"/>
          <w:szCs w:val="24"/>
        </w:rPr>
        <w:t xml:space="preserve"> tõendamise korda</w:t>
      </w:r>
      <w:r w:rsidR="00981D79" w:rsidRPr="00F85FE1">
        <w:rPr>
          <w:rFonts w:cs="Times New Roman"/>
          <w:szCs w:val="24"/>
        </w:rPr>
        <w:t>.</w:t>
      </w:r>
      <w:r w:rsidR="006D5E8F" w:rsidRPr="00F85FE1">
        <w:rPr>
          <w:rFonts w:cs="Times New Roman"/>
          <w:szCs w:val="24"/>
        </w:rPr>
        <w:t xml:space="preserve"> </w:t>
      </w:r>
      <w:r w:rsidR="00981D79" w:rsidRPr="00F85FE1">
        <w:rPr>
          <w:rFonts w:cs="Times New Roman"/>
          <w:szCs w:val="24"/>
        </w:rPr>
        <w:t>K</w:t>
      </w:r>
      <w:r w:rsidR="00E9132C" w:rsidRPr="00F85FE1">
        <w:rPr>
          <w:rFonts w:cs="Times New Roman"/>
          <w:szCs w:val="24"/>
        </w:rPr>
        <w:t>uni</w:t>
      </w:r>
      <w:r w:rsidR="001429D0" w:rsidRPr="00F85FE1">
        <w:rPr>
          <w:rFonts w:cs="Times New Roman"/>
          <w:szCs w:val="24"/>
        </w:rPr>
        <w:t xml:space="preserve"> </w:t>
      </w:r>
      <w:r w:rsidR="008757EF" w:rsidRPr="00F85FE1">
        <w:rPr>
          <w:rFonts w:cs="Times New Roman"/>
          <w:szCs w:val="24"/>
        </w:rPr>
        <w:t xml:space="preserve">50 000 </w:t>
      </w:r>
      <w:r w:rsidR="0061677B" w:rsidRPr="00F85FE1">
        <w:rPr>
          <w:rFonts w:cs="Times New Roman"/>
          <w:szCs w:val="24"/>
        </w:rPr>
        <w:t xml:space="preserve">euro suuruse sissemakse puhul </w:t>
      </w:r>
      <w:r w:rsidR="00E9132C" w:rsidRPr="00F85FE1">
        <w:rPr>
          <w:rFonts w:cs="Times New Roman"/>
          <w:szCs w:val="24"/>
        </w:rPr>
        <w:t>ei ole</w:t>
      </w:r>
      <w:r w:rsidR="001429D0" w:rsidRPr="00F85FE1">
        <w:rPr>
          <w:rFonts w:cs="Times New Roman"/>
          <w:szCs w:val="24"/>
        </w:rPr>
        <w:t xml:space="preserve"> </w:t>
      </w:r>
      <w:r w:rsidR="004967C7" w:rsidRPr="00F85FE1">
        <w:rPr>
          <w:rFonts w:cs="Times New Roman"/>
          <w:szCs w:val="24"/>
        </w:rPr>
        <w:t>osaühingu juhatus kohustatud esita</w:t>
      </w:r>
      <w:r w:rsidR="00225FAA" w:rsidRPr="00F85FE1">
        <w:rPr>
          <w:rFonts w:cs="Times New Roman"/>
          <w:szCs w:val="24"/>
        </w:rPr>
        <w:t>ma krediidiasutuse või makseasutuse teatise osakapitali sissemakse kohta</w:t>
      </w:r>
      <w:r w:rsidR="00E9132C" w:rsidRPr="00F85FE1">
        <w:rPr>
          <w:rFonts w:cs="Times New Roman"/>
          <w:szCs w:val="24"/>
        </w:rPr>
        <w:t xml:space="preserve">. </w:t>
      </w:r>
      <w:r w:rsidR="00DA7CD5" w:rsidRPr="00F85FE1">
        <w:rPr>
          <w:rFonts w:cs="Times New Roman"/>
          <w:szCs w:val="24"/>
        </w:rPr>
        <w:t xml:space="preserve">Kui </w:t>
      </w:r>
      <w:proofErr w:type="spellStart"/>
      <w:r w:rsidR="00486DD4" w:rsidRPr="00F85FE1">
        <w:rPr>
          <w:rFonts w:cs="Times New Roman"/>
          <w:szCs w:val="24"/>
        </w:rPr>
        <w:t>ÄS</w:t>
      </w:r>
      <w:r w:rsidR="00981D79" w:rsidRPr="00F85FE1">
        <w:rPr>
          <w:rFonts w:cs="Times New Roman"/>
          <w:szCs w:val="24"/>
        </w:rPr>
        <w:t>-i</w:t>
      </w:r>
      <w:proofErr w:type="spellEnd"/>
      <w:r w:rsidR="00486DD4" w:rsidRPr="00F85FE1">
        <w:rPr>
          <w:rFonts w:cs="Times New Roman"/>
          <w:szCs w:val="24"/>
        </w:rPr>
        <w:t xml:space="preserve"> § 144 lisati seoses selle lihtsustusega lõige 2</w:t>
      </w:r>
      <w:r w:rsidR="00486DD4" w:rsidRPr="00F85FE1">
        <w:rPr>
          <w:rFonts w:cs="Times New Roman"/>
          <w:szCs w:val="24"/>
          <w:vertAlign w:val="superscript"/>
        </w:rPr>
        <w:t>1</w:t>
      </w:r>
      <w:r w:rsidR="00486DD4" w:rsidRPr="00F85FE1">
        <w:rPr>
          <w:rFonts w:cs="Times New Roman"/>
          <w:szCs w:val="24"/>
        </w:rPr>
        <w:t xml:space="preserve">, mis </w:t>
      </w:r>
      <w:r w:rsidR="004618A2" w:rsidRPr="00F85FE1">
        <w:rPr>
          <w:rFonts w:cs="Times New Roman"/>
          <w:szCs w:val="24"/>
        </w:rPr>
        <w:t xml:space="preserve">sätestab osaühingu juhatusele kohustuse kuni 50 000 euro suuruse </w:t>
      </w:r>
      <w:r w:rsidR="00AB1861" w:rsidRPr="00F85FE1">
        <w:rPr>
          <w:rFonts w:cs="Times New Roman"/>
          <w:szCs w:val="24"/>
        </w:rPr>
        <w:t xml:space="preserve">rahalise sissemakse tegemisel kinnitada osaühingu äriregistrisse </w:t>
      </w:r>
      <w:r w:rsidR="004B4A91" w:rsidRPr="00F85FE1">
        <w:rPr>
          <w:rFonts w:cs="Times New Roman"/>
          <w:szCs w:val="24"/>
        </w:rPr>
        <w:t xml:space="preserve">kandmise avalduses sissemakse tegemist, siis </w:t>
      </w:r>
      <w:r w:rsidR="0080696E" w:rsidRPr="00F85FE1">
        <w:rPr>
          <w:rFonts w:cs="Times New Roman"/>
          <w:szCs w:val="24"/>
        </w:rPr>
        <w:t xml:space="preserve">ekslikult jäi </w:t>
      </w:r>
      <w:r w:rsidR="00981D79" w:rsidRPr="00F85FE1">
        <w:rPr>
          <w:rFonts w:cs="Times New Roman"/>
          <w:szCs w:val="24"/>
        </w:rPr>
        <w:t>see</w:t>
      </w:r>
      <w:r w:rsidR="0080696E" w:rsidRPr="00F85FE1">
        <w:rPr>
          <w:rFonts w:cs="Times New Roman"/>
          <w:szCs w:val="24"/>
        </w:rPr>
        <w:t xml:space="preserve"> </w:t>
      </w:r>
      <w:r w:rsidR="005133E1" w:rsidRPr="00F85FE1">
        <w:rPr>
          <w:rFonts w:cs="Times New Roman"/>
          <w:szCs w:val="24"/>
        </w:rPr>
        <w:t>nõue</w:t>
      </w:r>
      <w:r w:rsidR="0080696E" w:rsidRPr="00F85FE1">
        <w:rPr>
          <w:rFonts w:cs="Times New Roman"/>
          <w:szCs w:val="24"/>
        </w:rPr>
        <w:t xml:space="preserve"> lisamata osakapi</w:t>
      </w:r>
      <w:r w:rsidR="005133E1" w:rsidRPr="00F85FE1">
        <w:rPr>
          <w:rFonts w:cs="Times New Roman"/>
          <w:szCs w:val="24"/>
        </w:rPr>
        <w:t>tali suurendamise regulatsiooni juurde.</w:t>
      </w:r>
    </w:p>
    <w:p w14:paraId="24CE9EBE" w14:textId="38735458" w:rsidR="00027EC5" w:rsidRPr="00F85FE1" w:rsidRDefault="00027EC5">
      <w:pPr>
        <w:spacing w:line="240" w:lineRule="auto"/>
        <w:jc w:val="both"/>
        <w:rPr>
          <w:rFonts w:cs="Times New Roman"/>
          <w:b/>
          <w:bCs/>
          <w:szCs w:val="24"/>
        </w:rPr>
      </w:pPr>
      <w:r w:rsidRPr="00F85FE1">
        <w:rPr>
          <w:rFonts w:cs="Times New Roman"/>
          <w:b/>
          <w:bCs/>
          <w:szCs w:val="24"/>
        </w:rPr>
        <w:t xml:space="preserve">Paragrahvi 197 </w:t>
      </w:r>
      <w:r w:rsidR="00CC71D8" w:rsidRPr="00F85FE1">
        <w:rPr>
          <w:rFonts w:cs="Times New Roman"/>
          <w:b/>
          <w:bCs/>
          <w:szCs w:val="24"/>
        </w:rPr>
        <w:t xml:space="preserve">täiendamine </w:t>
      </w:r>
      <w:r w:rsidRPr="00F85FE1">
        <w:rPr>
          <w:rFonts w:cs="Times New Roman"/>
          <w:b/>
          <w:bCs/>
          <w:szCs w:val="24"/>
        </w:rPr>
        <w:t>lõike</w:t>
      </w:r>
      <w:r w:rsidR="00CC71D8" w:rsidRPr="00F85FE1">
        <w:rPr>
          <w:rFonts w:cs="Times New Roman"/>
          <w:b/>
          <w:bCs/>
          <w:szCs w:val="24"/>
        </w:rPr>
        <w:t>ga</w:t>
      </w:r>
      <w:r w:rsidRPr="00F85FE1">
        <w:rPr>
          <w:rFonts w:cs="Times New Roman"/>
          <w:b/>
          <w:bCs/>
          <w:szCs w:val="24"/>
        </w:rPr>
        <w:t xml:space="preserve"> 1</w:t>
      </w:r>
      <w:r w:rsidR="00CC71D8" w:rsidRPr="00F85FE1">
        <w:rPr>
          <w:rFonts w:cs="Times New Roman"/>
          <w:b/>
          <w:bCs/>
          <w:szCs w:val="24"/>
          <w:vertAlign w:val="superscript"/>
        </w:rPr>
        <w:t>2</w:t>
      </w:r>
      <w:r w:rsidRPr="00F85FE1">
        <w:rPr>
          <w:rFonts w:cs="Times New Roman"/>
          <w:b/>
          <w:bCs/>
          <w:szCs w:val="24"/>
          <w:vertAlign w:val="superscript"/>
        </w:rPr>
        <w:t xml:space="preserve"> </w:t>
      </w:r>
    </w:p>
    <w:p w14:paraId="6681B9F1" w14:textId="3B778EB5" w:rsidR="00027EC5" w:rsidRPr="00F85FE1" w:rsidRDefault="00027EC5" w:rsidP="006D48B8">
      <w:pPr>
        <w:spacing w:line="240" w:lineRule="auto"/>
        <w:jc w:val="both"/>
        <w:rPr>
          <w:rFonts w:cs="Times New Roman"/>
          <w:szCs w:val="24"/>
        </w:rPr>
      </w:pPr>
      <w:r w:rsidRPr="00F85FE1">
        <w:rPr>
          <w:rFonts w:cs="Times New Roman"/>
          <w:szCs w:val="24"/>
        </w:rPr>
        <w:t xml:space="preserve">Vt selgitusi </w:t>
      </w:r>
      <w:proofErr w:type="spellStart"/>
      <w:r w:rsidR="00113CE6" w:rsidRPr="00F85FE1">
        <w:rPr>
          <w:rFonts w:cs="Times New Roman"/>
          <w:szCs w:val="24"/>
        </w:rPr>
        <w:t>ÄS</w:t>
      </w:r>
      <w:r w:rsidR="009C53E0" w:rsidRPr="00F85FE1">
        <w:rPr>
          <w:rFonts w:cs="Times New Roman"/>
          <w:szCs w:val="24"/>
        </w:rPr>
        <w:t>-i</w:t>
      </w:r>
      <w:proofErr w:type="spellEnd"/>
      <w:r w:rsidR="00113CE6" w:rsidRPr="00F85FE1">
        <w:rPr>
          <w:rFonts w:cs="Times New Roman"/>
          <w:szCs w:val="24"/>
        </w:rPr>
        <w:t xml:space="preserve"> </w:t>
      </w:r>
      <w:r w:rsidR="00D07DCD" w:rsidRPr="00F85FE1">
        <w:rPr>
          <w:rFonts w:cs="Times New Roman"/>
          <w:szCs w:val="24"/>
        </w:rPr>
        <w:t xml:space="preserve">§ </w:t>
      </w:r>
      <w:r w:rsidR="00113CE6" w:rsidRPr="00F85FE1">
        <w:rPr>
          <w:rFonts w:cs="Times New Roman"/>
          <w:szCs w:val="24"/>
        </w:rPr>
        <w:t>356 lõike</w:t>
      </w:r>
      <w:r w:rsidR="00CC71D8" w:rsidRPr="00F85FE1">
        <w:rPr>
          <w:rFonts w:cs="Times New Roman"/>
          <w:szCs w:val="24"/>
        </w:rPr>
        <w:t>ga</w:t>
      </w:r>
      <w:r w:rsidR="00113CE6" w:rsidRPr="00F85FE1">
        <w:rPr>
          <w:rFonts w:cs="Times New Roman"/>
          <w:szCs w:val="24"/>
        </w:rPr>
        <w:t xml:space="preserve"> 2</w:t>
      </w:r>
      <w:r w:rsidR="00CC71D8" w:rsidRPr="00F85FE1">
        <w:rPr>
          <w:rFonts w:cs="Times New Roman"/>
          <w:szCs w:val="24"/>
          <w:vertAlign w:val="superscript"/>
        </w:rPr>
        <w:t>2</w:t>
      </w:r>
      <w:r w:rsidR="00113CE6" w:rsidRPr="00F85FE1">
        <w:rPr>
          <w:rFonts w:cs="Times New Roman"/>
          <w:szCs w:val="24"/>
        </w:rPr>
        <w:t xml:space="preserve"> täiendamise kohta.</w:t>
      </w:r>
    </w:p>
    <w:p w14:paraId="6D18F113" w14:textId="7E3FB31F" w:rsidR="009D6D76" w:rsidRPr="00F85FE1" w:rsidRDefault="009D6D76" w:rsidP="006D48B8">
      <w:pPr>
        <w:spacing w:line="240" w:lineRule="auto"/>
        <w:jc w:val="both"/>
        <w:rPr>
          <w:rFonts w:cs="Times New Roman"/>
          <w:b/>
          <w:szCs w:val="24"/>
        </w:rPr>
      </w:pPr>
      <w:r w:rsidRPr="00F85FE1">
        <w:rPr>
          <w:rFonts w:cs="Times New Roman"/>
          <w:b/>
          <w:szCs w:val="24"/>
        </w:rPr>
        <w:t>Paragrahvi 219 muutmine</w:t>
      </w:r>
    </w:p>
    <w:p w14:paraId="609471CF" w14:textId="202BB71B" w:rsidR="00C82D3B" w:rsidRPr="00F85FE1" w:rsidRDefault="001D1F89" w:rsidP="006D48B8">
      <w:pPr>
        <w:spacing w:line="240" w:lineRule="auto"/>
        <w:jc w:val="both"/>
        <w:rPr>
          <w:rFonts w:cs="Times New Roman"/>
          <w:szCs w:val="24"/>
        </w:rPr>
      </w:pPr>
      <w:r w:rsidRPr="00F85FE1">
        <w:rPr>
          <w:rFonts w:cs="Times New Roman"/>
          <w:szCs w:val="24"/>
        </w:rPr>
        <w:t>Vt selgitusi</w:t>
      </w:r>
      <w:r w:rsidR="1F7E2E75" w:rsidRPr="00F85FE1">
        <w:rPr>
          <w:rFonts w:cs="Times New Roman"/>
          <w:szCs w:val="24"/>
        </w:rPr>
        <w:t xml:space="preserve"> </w:t>
      </w:r>
      <w:proofErr w:type="spellStart"/>
      <w:r w:rsidR="1F7E2E75" w:rsidRPr="00F85FE1">
        <w:rPr>
          <w:rFonts w:cs="Times New Roman"/>
          <w:szCs w:val="24"/>
        </w:rPr>
        <w:t>ÄS</w:t>
      </w:r>
      <w:r w:rsidR="1D4D0161" w:rsidRPr="00F85FE1">
        <w:rPr>
          <w:rFonts w:cs="Times New Roman"/>
          <w:szCs w:val="24"/>
        </w:rPr>
        <w:t>-i</w:t>
      </w:r>
      <w:proofErr w:type="spellEnd"/>
      <w:r w:rsidR="1F7E2E75" w:rsidRPr="00F85FE1">
        <w:rPr>
          <w:rFonts w:cs="Times New Roman"/>
          <w:szCs w:val="24"/>
        </w:rPr>
        <w:t xml:space="preserve"> § 122 muutmise</w:t>
      </w:r>
      <w:r w:rsidR="1D4D0161" w:rsidRPr="00F85FE1">
        <w:rPr>
          <w:rFonts w:cs="Times New Roman"/>
          <w:szCs w:val="24"/>
        </w:rPr>
        <w:t xml:space="preserve"> </w:t>
      </w:r>
      <w:r w:rsidR="00E34E86" w:rsidRPr="00F85FE1">
        <w:rPr>
          <w:rFonts w:cs="Times New Roman"/>
          <w:szCs w:val="24"/>
        </w:rPr>
        <w:t>kohta.</w:t>
      </w:r>
    </w:p>
    <w:p w14:paraId="2FB4F626" w14:textId="5B0F66CB" w:rsidR="00B82921" w:rsidRPr="00F85FE1" w:rsidRDefault="00EE3632" w:rsidP="23820C39">
      <w:pPr>
        <w:spacing w:line="240" w:lineRule="auto"/>
        <w:jc w:val="both"/>
        <w:rPr>
          <w:rFonts w:cs="Times New Roman"/>
          <w:b/>
          <w:bCs/>
          <w:szCs w:val="24"/>
        </w:rPr>
      </w:pPr>
      <w:r w:rsidRPr="00F85FE1">
        <w:rPr>
          <w:rFonts w:cs="Times New Roman"/>
          <w:b/>
          <w:bCs/>
          <w:szCs w:val="24"/>
        </w:rPr>
        <w:t xml:space="preserve">Paragrahvi </w:t>
      </w:r>
      <w:r w:rsidR="001603B9" w:rsidRPr="00F85FE1">
        <w:rPr>
          <w:rFonts w:cs="Times New Roman"/>
          <w:b/>
          <w:bCs/>
          <w:szCs w:val="24"/>
        </w:rPr>
        <w:t>226</w:t>
      </w:r>
      <w:r w:rsidR="001603B9" w:rsidRPr="00F85FE1">
        <w:rPr>
          <w:rFonts w:cs="Times New Roman"/>
          <w:b/>
          <w:bCs/>
          <w:szCs w:val="24"/>
          <w:vertAlign w:val="superscript"/>
        </w:rPr>
        <w:t>1</w:t>
      </w:r>
      <w:r w:rsidR="006602D1" w:rsidRPr="00F85FE1">
        <w:rPr>
          <w:rFonts w:cs="Times New Roman"/>
          <w:b/>
          <w:bCs/>
          <w:szCs w:val="24"/>
        </w:rPr>
        <w:t xml:space="preserve"> muutmine</w:t>
      </w:r>
    </w:p>
    <w:p w14:paraId="0B335723" w14:textId="4963D0F9" w:rsidR="00BF48FD" w:rsidRPr="00F85FE1" w:rsidRDefault="00BF48FD" w:rsidP="23820C39">
      <w:pPr>
        <w:spacing w:line="240" w:lineRule="auto"/>
        <w:jc w:val="both"/>
        <w:rPr>
          <w:rFonts w:cs="Times New Roman"/>
          <w:szCs w:val="24"/>
        </w:rPr>
      </w:pPr>
      <w:r w:rsidRPr="00F85FE1">
        <w:rPr>
          <w:rFonts w:cs="Times New Roman"/>
          <w:szCs w:val="24"/>
        </w:rPr>
        <w:t>Paragrahvi 226</w:t>
      </w:r>
      <w:r w:rsidRPr="00F85FE1">
        <w:rPr>
          <w:rFonts w:cs="Times New Roman"/>
          <w:szCs w:val="24"/>
          <w:vertAlign w:val="superscript"/>
        </w:rPr>
        <w:t>1</w:t>
      </w:r>
      <w:r w:rsidRPr="00F85FE1">
        <w:rPr>
          <w:rFonts w:cs="Times New Roman"/>
          <w:szCs w:val="24"/>
        </w:rPr>
        <w:t xml:space="preserve"> </w:t>
      </w:r>
      <w:r w:rsidR="008F52F4" w:rsidRPr="00F85FE1">
        <w:rPr>
          <w:rFonts w:cs="Times New Roman"/>
          <w:szCs w:val="24"/>
        </w:rPr>
        <w:t xml:space="preserve">kehtivas </w:t>
      </w:r>
      <w:r w:rsidR="00221CEB" w:rsidRPr="00F85FE1">
        <w:rPr>
          <w:rFonts w:cs="Times New Roman"/>
          <w:szCs w:val="24"/>
        </w:rPr>
        <w:t>tekstis</w:t>
      </w:r>
      <w:r w:rsidR="007A17B7" w:rsidRPr="00F85FE1">
        <w:rPr>
          <w:rFonts w:cs="Times New Roman"/>
          <w:szCs w:val="24"/>
        </w:rPr>
        <w:t xml:space="preserve"> on „</w:t>
      </w:r>
      <w:r w:rsidRPr="00F85FE1">
        <w:rPr>
          <w:rFonts w:cs="Times New Roman"/>
          <w:szCs w:val="24"/>
        </w:rPr>
        <w:t>nimelis</w:t>
      </w:r>
      <w:r w:rsidR="007A17B7" w:rsidRPr="00F85FE1">
        <w:rPr>
          <w:rFonts w:cs="Times New Roman"/>
          <w:szCs w:val="24"/>
        </w:rPr>
        <w:t>ed“</w:t>
      </w:r>
      <w:r w:rsidRPr="00F85FE1">
        <w:rPr>
          <w:rFonts w:cs="Times New Roman"/>
          <w:szCs w:val="24"/>
        </w:rPr>
        <w:t xml:space="preserve"> aktsia</w:t>
      </w:r>
      <w:r w:rsidR="007A17B7" w:rsidRPr="00F85FE1">
        <w:rPr>
          <w:rFonts w:cs="Times New Roman"/>
          <w:szCs w:val="24"/>
        </w:rPr>
        <w:t>d</w:t>
      </w:r>
      <w:r w:rsidRPr="00F85FE1">
        <w:rPr>
          <w:rFonts w:cs="Times New Roman"/>
          <w:szCs w:val="24"/>
        </w:rPr>
        <w:t>, mis asenda</w:t>
      </w:r>
      <w:r w:rsidR="007A17B7" w:rsidRPr="00F85FE1">
        <w:rPr>
          <w:rFonts w:cs="Times New Roman"/>
          <w:szCs w:val="24"/>
        </w:rPr>
        <w:t>takse</w:t>
      </w:r>
      <w:r w:rsidRPr="00F85FE1">
        <w:rPr>
          <w:rFonts w:cs="Times New Roman"/>
          <w:szCs w:val="24"/>
        </w:rPr>
        <w:t xml:space="preserve"> lihtsalt aktsiate</w:t>
      </w:r>
      <w:r w:rsidR="007A17B7" w:rsidRPr="00F85FE1">
        <w:rPr>
          <w:rFonts w:cs="Times New Roman"/>
          <w:szCs w:val="24"/>
        </w:rPr>
        <w:t>ga</w:t>
      </w:r>
      <w:r w:rsidRPr="00F85FE1">
        <w:rPr>
          <w:rFonts w:cs="Times New Roman"/>
          <w:szCs w:val="24"/>
        </w:rPr>
        <w:t>. Tegemist on formaalse muudatusega, mis on tingitud asjaolust, et kehtivas õiguses on k</w:t>
      </w:r>
      <w:r w:rsidR="007A17B7" w:rsidRPr="00F85FE1">
        <w:rPr>
          <w:rFonts w:cs="Times New Roman"/>
          <w:szCs w:val="24"/>
        </w:rPr>
        <w:t>õik aktsiad</w:t>
      </w:r>
      <w:r w:rsidRPr="00F85FE1">
        <w:rPr>
          <w:rFonts w:cs="Times New Roman"/>
          <w:szCs w:val="24"/>
        </w:rPr>
        <w:t xml:space="preserve"> nimelis</w:t>
      </w:r>
      <w:r w:rsidR="007A17B7" w:rsidRPr="00F85FE1">
        <w:rPr>
          <w:rFonts w:cs="Times New Roman"/>
          <w:szCs w:val="24"/>
        </w:rPr>
        <w:t>ed</w:t>
      </w:r>
      <w:r w:rsidRPr="00F85FE1">
        <w:rPr>
          <w:rFonts w:cs="Times New Roman"/>
          <w:szCs w:val="24"/>
        </w:rPr>
        <w:t xml:space="preserve"> aktsia</w:t>
      </w:r>
      <w:r w:rsidR="007A17B7" w:rsidRPr="00F85FE1">
        <w:rPr>
          <w:rFonts w:cs="Times New Roman"/>
          <w:szCs w:val="24"/>
        </w:rPr>
        <w:t>d</w:t>
      </w:r>
      <w:r w:rsidRPr="00F85FE1">
        <w:rPr>
          <w:rFonts w:cs="Times New Roman"/>
          <w:szCs w:val="24"/>
        </w:rPr>
        <w:t>, sest esitajaaktsia</w:t>
      </w:r>
      <w:r w:rsidR="00732FB1" w:rsidRPr="00F85FE1">
        <w:rPr>
          <w:rFonts w:cs="Times New Roman"/>
          <w:szCs w:val="24"/>
        </w:rPr>
        <w:t xml:space="preserve">id ei ole võimalik </w:t>
      </w:r>
      <w:r w:rsidRPr="00F85FE1">
        <w:rPr>
          <w:rFonts w:cs="Times New Roman"/>
          <w:szCs w:val="24"/>
        </w:rPr>
        <w:t>välja</w:t>
      </w:r>
      <w:r w:rsidR="00732FB1" w:rsidRPr="00F85FE1">
        <w:rPr>
          <w:rFonts w:cs="Times New Roman"/>
          <w:szCs w:val="24"/>
        </w:rPr>
        <w:t xml:space="preserve"> </w:t>
      </w:r>
      <w:r w:rsidRPr="00F85FE1">
        <w:rPr>
          <w:rFonts w:cs="Times New Roman"/>
          <w:szCs w:val="24"/>
        </w:rPr>
        <w:t>and</w:t>
      </w:r>
      <w:r w:rsidR="00732FB1" w:rsidRPr="00F85FE1">
        <w:rPr>
          <w:rFonts w:cs="Times New Roman"/>
          <w:szCs w:val="24"/>
        </w:rPr>
        <w:t>a</w:t>
      </w:r>
      <w:r w:rsidRPr="00F85FE1">
        <w:rPr>
          <w:rFonts w:cs="Times New Roman"/>
          <w:szCs w:val="24"/>
        </w:rPr>
        <w:t xml:space="preserve">. Kuna kõik aktsiad on nimelised, tuleks nendele viidata kui aktsiatele ning </w:t>
      </w:r>
      <w:r w:rsidR="009C53E0" w:rsidRPr="00F85FE1">
        <w:rPr>
          <w:rFonts w:cs="Times New Roman"/>
          <w:szCs w:val="24"/>
        </w:rPr>
        <w:t>asjakohased</w:t>
      </w:r>
      <w:r w:rsidRPr="00F85FE1">
        <w:rPr>
          <w:rFonts w:cs="Times New Roman"/>
          <w:szCs w:val="24"/>
        </w:rPr>
        <w:t xml:space="preserve"> terminid </w:t>
      </w:r>
      <w:r w:rsidR="002619B1" w:rsidRPr="00F85FE1">
        <w:rPr>
          <w:rFonts w:cs="Times New Roman"/>
          <w:szCs w:val="24"/>
        </w:rPr>
        <w:t>äriseadustikus</w:t>
      </w:r>
      <w:r w:rsidRPr="00F85FE1">
        <w:rPr>
          <w:rFonts w:cs="Times New Roman"/>
          <w:szCs w:val="24"/>
        </w:rPr>
        <w:t xml:space="preserve"> paranda</w:t>
      </w:r>
      <w:r w:rsidR="002619B1" w:rsidRPr="00F85FE1">
        <w:rPr>
          <w:rFonts w:cs="Times New Roman"/>
          <w:szCs w:val="24"/>
        </w:rPr>
        <w:t>takse</w:t>
      </w:r>
      <w:r w:rsidRPr="00F85FE1">
        <w:rPr>
          <w:rFonts w:cs="Times New Roman"/>
          <w:szCs w:val="24"/>
        </w:rPr>
        <w:t>.</w:t>
      </w:r>
    </w:p>
    <w:p w14:paraId="714C4CB5" w14:textId="1554C876" w:rsidR="00B82921" w:rsidRPr="00F85FE1" w:rsidRDefault="00B82921" w:rsidP="23820C39">
      <w:pPr>
        <w:spacing w:line="240" w:lineRule="auto"/>
        <w:jc w:val="both"/>
        <w:rPr>
          <w:rFonts w:cs="Times New Roman"/>
          <w:b/>
          <w:bCs/>
          <w:szCs w:val="24"/>
        </w:rPr>
      </w:pPr>
      <w:r w:rsidRPr="00F85FE1">
        <w:rPr>
          <w:rFonts w:cs="Times New Roman"/>
          <w:b/>
          <w:bCs/>
          <w:szCs w:val="24"/>
        </w:rPr>
        <w:t>Paragrahvi 228 muutmine</w:t>
      </w:r>
    </w:p>
    <w:p w14:paraId="729303F2" w14:textId="713D57B7" w:rsidR="007C1555" w:rsidRPr="00F85FE1" w:rsidRDefault="00B82921" w:rsidP="23820C39">
      <w:pPr>
        <w:spacing w:line="240" w:lineRule="auto"/>
        <w:jc w:val="both"/>
        <w:rPr>
          <w:rFonts w:cs="Times New Roman"/>
          <w:szCs w:val="24"/>
        </w:rPr>
      </w:pPr>
      <w:r w:rsidRPr="00F85FE1">
        <w:rPr>
          <w:rFonts w:cs="Times New Roman"/>
          <w:szCs w:val="24"/>
        </w:rPr>
        <w:t>Vt paragrahvi 226</w:t>
      </w:r>
      <w:r w:rsidRPr="00F85FE1">
        <w:rPr>
          <w:rFonts w:cs="Times New Roman"/>
          <w:szCs w:val="24"/>
          <w:vertAlign w:val="superscript"/>
        </w:rPr>
        <w:t>1</w:t>
      </w:r>
      <w:r w:rsidRPr="00F85FE1">
        <w:rPr>
          <w:rFonts w:cs="Times New Roman"/>
          <w:szCs w:val="24"/>
        </w:rPr>
        <w:t xml:space="preserve"> muutmise selgitusi.</w:t>
      </w:r>
    </w:p>
    <w:p w14:paraId="29F4C151" w14:textId="168E3FD2" w:rsidR="00104E3D" w:rsidRPr="00F85FE1" w:rsidRDefault="00104E3D" w:rsidP="006D48B8">
      <w:pPr>
        <w:spacing w:line="240" w:lineRule="auto"/>
        <w:jc w:val="both"/>
        <w:rPr>
          <w:rFonts w:cs="Times New Roman"/>
          <w:b/>
          <w:szCs w:val="24"/>
        </w:rPr>
      </w:pPr>
      <w:r w:rsidRPr="00F85FE1">
        <w:rPr>
          <w:rFonts w:cs="Times New Roman"/>
          <w:b/>
          <w:szCs w:val="24"/>
        </w:rPr>
        <w:t>Paragrahvi 229 muutmine</w:t>
      </w:r>
    </w:p>
    <w:p w14:paraId="609471D6" w14:textId="0DBEF157" w:rsidR="00C82D3B" w:rsidRPr="00F85FE1" w:rsidRDefault="00170F05" w:rsidP="006D48B8">
      <w:pPr>
        <w:spacing w:line="240" w:lineRule="auto"/>
        <w:jc w:val="both"/>
        <w:rPr>
          <w:rFonts w:cs="Times New Roman"/>
          <w:szCs w:val="24"/>
        </w:rPr>
      </w:pPr>
      <w:r w:rsidRPr="00F85FE1">
        <w:rPr>
          <w:rFonts w:cs="Times New Roman"/>
          <w:szCs w:val="24"/>
        </w:rPr>
        <w:t xml:space="preserve">Paragrahvi 229 pealkirja ja esimese lõike </w:t>
      </w:r>
      <w:r w:rsidR="0082413E" w:rsidRPr="00F85FE1">
        <w:rPr>
          <w:rFonts w:cs="Times New Roman"/>
          <w:szCs w:val="24"/>
        </w:rPr>
        <w:t>muudatuste kohta v</w:t>
      </w:r>
      <w:r w:rsidR="009A07D9" w:rsidRPr="00F85FE1">
        <w:rPr>
          <w:rFonts w:cs="Times New Roman"/>
          <w:szCs w:val="24"/>
        </w:rPr>
        <w:t>t paragrahvi 226</w:t>
      </w:r>
      <w:r w:rsidR="009A07D9" w:rsidRPr="00F85FE1">
        <w:rPr>
          <w:rFonts w:cs="Times New Roman"/>
          <w:szCs w:val="24"/>
          <w:vertAlign w:val="superscript"/>
        </w:rPr>
        <w:t>1</w:t>
      </w:r>
      <w:r w:rsidR="009A07D9" w:rsidRPr="00F85FE1">
        <w:rPr>
          <w:rFonts w:cs="Times New Roman"/>
          <w:szCs w:val="24"/>
        </w:rPr>
        <w:t xml:space="preserve"> muutmise selgitusi.</w:t>
      </w:r>
    </w:p>
    <w:p w14:paraId="734A65A6" w14:textId="0E0E8A43" w:rsidR="008805CF" w:rsidRPr="00F85FE1" w:rsidRDefault="00420A39" w:rsidP="006D48B8">
      <w:pPr>
        <w:spacing w:line="240" w:lineRule="auto"/>
        <w:jc w:val="both"/>
        <w:rPr>
          <w:rFonts w:cs="Times New Roman"/>
          <w:b/>
          <w:bCs/>
          <w:szCs w:val="24"/>
        </w:rPr>
      </w:pPr>
      <w:r w:rsidRPr="00F85FE1">
        <w:rPr>
          <w:rFonts w:cs="Times New Roman"/>
          <w:b/>
          <w:bCs/>
          <w:szCs w:val="24"/>
        </w:rPr>
        <w:t>Paragrahvi 233 muutmine</w:t>
      </w:r>
    </w:p>
    <w:p w14:paraId="463D2723" w14:textId="5EDAEC54" w:rsidR="00303C86" w:rsidRPr="00F85FE1" w:rsidRDefault="00595CB8" w:rsidP="006D48B8">
      <w:pPr>
        <w:spacing w:line="240" w:lineRule="auto"/>
        <w:jc w:val="both"/>
        <w:rPr>
          <w:rFonts w:cs="Times New Roman"/>
          <w:szCs w:val="24"/>
        </w:rPr>
      </w:pPr>
      <w:r w:rsidRPr="00F85FE1">
        <w:rPr>
          <w:rFonts w:cs="Times New Roman"/>
          <w:szCs w:val="24"/>
        </w:rPr>
        <w:t>Vt paragrahvi 226</w:t>
      </w:r>
      <w:r w:rsidRPr="00F85FE1">
        <w:rPr>
          <w:rFonts w:cs="Times New Roman"/>
          <w:szCs w:val="24"/>
          <w:vertAlign w:val="superscript"/>
        </w:rPr>
        <w:t>1</w:t>
      </w:r>
      <w:r w:rsidRPr="00F85FE1">
        <w:rPr>
          <w:rFonts w:cs="Times New Roman"/>
          <w:szCs w:val="24"/>
        </w:rPr>
        <w:t xml:space="preserve"> muutmise selgitusi.</w:t>
      </w:r>
    </w:p>
    <w:p w14:paraId="2BAD7B44" w14:textId="0171C684" w:rsidR="00420A39" w:rsidRPr="00F85FE1" w:rsidRDefault="00420A39" w:rsidP="006D48B8">
      <w:pPr>
        <w:spacing w:line="240" w:lineRule="auto"/>
        <w:jc w:val="both"/>
        <w:rPr>
          <w:rFonts w:cs="Times New Roman"/>
          <w:b/>
          <w:bCs/>
          <w:szCs w:val="24"/>
        </w:rPr>
      </w:pPr>
      <w:r w:rsidRPr="00F85FE1">
        <w:rPr>
          <w:rFonts w:cs="Times New Roman"/>
          <w:b/>
          <w:bCs/>
          <w:szCs w:val="24"/>
        </w:rPr>
        <w:t>Paragrahvi 2</w:t>
      </w:r>
      <w:r w:rsidR="00595CB8" w:rsidRPr="00F85FE1">
        <w:rPr>
          <w:rFonts w:cs="Times New Roman"/>
          <w:b/>
          <w:bCs/>
          <w:szCs w:val="24"/>
        </w:rPr>
        <w:t>3</w:t>
      </w:r>
      <w:r w:rsidR="008805CF" w:rsidRPr="00F85FE1">
        <w:rPr>
          <w:rFonts w:cs="Times New Roman"/>
          <w:b/>
          <w:bCs/>
          <w:szCs w:val="24"/>
        </w:rPr>
        <w:t>5</w:t>
      </w:r>
      <w:r w:rsidRPr="00F85FE1">
        <w:rPr>
          <w:rFonts w:cs="Times New Roman"/>
          <w:b/>
          <w:bCs/>
          <w:szCs w:val="24"/>
        </w:rPr>
        <w:t xml:space="preserve"> muutmine</w:t>
      </w:r>
    </w:p>
    <w:p w14:paraId="03B53688" w14:textId="0FA93101" w:rsidR="00303C86" w:rsidRPr="00F85FE1" w:rsidRDefault="00595CB8" w:rsidP="006D48B8">
      <w:pPr>
        <w:spacing w:line="240" w:lineRule="auto"/>
        <w:jc w:val="both"/>
        <w:rPr>
          <w:rFonts w:cs="Times New Roman"/>
          <w:szCs w:val="24"/>
        </w:rPr>
      </w:pPr>
      <w:r w:rsidRPr="00F85FE1">
        <w:rPr>
          <w:rFonts w:cs="Times New Roman"/>
          <w:szCs w:val="24"/>
        </w:rPr>
        <w:t>Vt paragrahvi 226</w:t>
      </w:r>
      <w:r w:rsidRPr="00F85FE1">
        <w:rPr>
          <w:rFonts w:cs="Times New Roman"/>
          <w:szCs w:val="24"/>
          <w:vertAlign w:val="superscript"/>
        </w:rPr>
        <w:t>1</w:t>
      </w:r>
      <w:r w:rsidRPr="00F85FE1">
        <w:rPr>
          <w:rFonts w:cs="Times New Roman"/>
          <w:szCs w:val="24"/>
        </w:rPr>
        <w:t xml:space="preserve"> muutmise selgitusi.</w:t>
      </w:r>
    </w:p>
    <w:p w14:paraId="40144B1D" w14:textId="07FEAE74" w:rsidR="00377EFA" w:rsidRPr="00F85FE1" w:rsidRDefault="00377EFA" w:rsidP="006D48B8">
      <w:pPr>
        <w:spacing w:line="240" w:lineRule="auto"/>
        <w:jc w:val="both"/>
        <w:rPr>
          <w:rFonts w:cs="Times New Roman"/>
          <w:b/>
          <w:szCs w:val="24"/>
        </w:rPr>
      </w:pPr>
      <w:r w:rsidRPr="00F85FE1">
        <w:rPr>
          <w:rFonts w:cs="Times New Roman"/>
          <w:b/>
          <w:szCs w:val="24"/>
        </w:rPr>
        <w:t>Paragrahvi 237 muutmine</w:t>
      </w:r>
    </w:p>
    <w:p w14:paraId="609471DF" w14:textId="7218BBDB" w:rsidR="00C82D3B" w:rsidRPr="00F85FE1" w:rsidRDefault="008047A1" w:rsidP="006D48B8">
      <w:pPr>
        <w:spacing w:line="240" w:lineRule="auto"/>
        <w:jc w:val="both"/>
        <w:rPr>
          <w:rFonts w:cs="Times New Roman"/>
          <w:szCs w:val="24"/>
        </w:rPr>
      </w:pPr>
      <w:r w:rsidRPr="00F85FE1">
        <w:rPr>
          <w:rFonts w:cs="Times New Roman"/>
          <w:szCs w:val="24"/>
        </w:rPr>
        <w:t xml:space="preserve">Paragrahvi 237 lõike 1 kehtiva </w:t>
      </w:r>
      <w:r w:rsidR="00526E77" w:rsidRPr="00F85FE1">
        <w:rPr>
          <w:rFonts w:cs="Times New Roman"/>
          <w:szCs w:val="24"/>
        </w:rPr>
        <w:t>sõnastuse</w:t>
      </w:r>
      <w:r w:rsidRPr="00F85FE1">
        <w:rPr>
          <w:rFonts w:cs="Times New Roman"/>
          <w:szCs w:val="24"/>
        </w:rPr>
        <w:t xml:space="preserve"> kohaselt </w:t>
      </w:r>
      <w:r w:rsidR="00526E77" w:rsidRPr="00F85FE1">
        <w:rPr>
          <w:rFonts w:cs="Times New Roman"/>
          <w:szCs w:val="24"/>
        </w:rPr>
        <w:t>saab</w:t>
      </w:r>
      <w:r w:rsidRPr="00F85FE1">
        <w:rPr>
          <w:rFonts w:cs="Times New Roman"/>
          <w:szCs w:val="24"/>
        </w:rPr>
        <w:t xml:space="preserve"> eelisdividendi suurus</w:t>
      </w:r>
      <w:r w:rsidR="00526E77" w:rsidRPr="00F85FE1">
        <w:rPr>
          <w:rFonts w:cs="Times New Roman"/>
          <w:szCs w:val="24"/>
        </w:rPr>
        <w:t>t</w:t>
      </w:r>
      <w:r w:rsidRPr="00F85FE1">
        <w:rPr>
          <w:rFonts w:cs="Times New Roman"/>
          <w:szCs w:val="24"/>
        </w:rPr>
        <w:t xml:space="preserve"> määrat</w:t>
      </w:r>
      <w:r w:rsidR="00526E77" w:rsidRPr="00F85FE1">
        <w:rPr>
          <w:rFonts w:cs="Times New Roman"/>
          <w:szCs w:val="24"/>
        </w:rPr>
        <w:t>a</w:t>
      </w:r>
      <w:r w:rsidRPr="00F85FE1">
        <w:rPr>
          <w:rFonts w:cs="Times New Roman"/>
          <w:szCs w:val="24"/>
        </w:rPr>
        <w:t xml:space="preserve"> üksnes teatava protsendina dividendiõigust andva eelisaktsia nimiväärtusest, kui põhikirjaga ei ole määratud teisiti.</w:t>
      </w:r>
    </w:p>
    <w:p w14:paraId="609471E1" w14:textId="4CB4B158" w:rsidR="00C82D3B" w:rsidRPr="00F85FE1" w:rsidRDefault="008047A1" w:rsidP="00B02674">
      <w:pPr>
        <w:spacing w:line="240" w:lineRule="auto"/>
        <w:jc w:val="both"/>
        <w:rPr>
          <w:rFonts w:cs="Times New Roman"/>
          <w:szCs w:val="24"/>
        </w:rPr>
      </w:pPr>
      <w:r w:rsidRPr="00F85FE1">
        <w:rPr>
          <w:rFonts w:cs="Times New Roman"/>
          <w:szCs w:val="24"/>
        </w:rPr>
        <w:lastRenderedPageBreak/>
        <w:t>Eelisdividendi kõrval peaks seadus võimaldama määrat</w:t>
      </w:r>
      <w:r w:rsidR="00FD3B93" w:rsidRPr="00F85FE1">
        <w:rPr>
          <w:rFonts w:cs="Times New Roman"/>
          <w:szCs w:val="24"/>
        </w:rPr>
        <w:t>a</w:t>
      </w:r>
      <w:r w:rsidRPr="00F85FE1">
        <w:rPr>
          <w:rFonts w:cs="Times New Roman"/>
          <w:szCs w:val="24"/>
        </w:rPr>
        <w:t xml:space="preserve"> eelisaktsiast tuleneva dividendiõiguse ka suurendatud dividendiosana, mis annab võrreldes lihtaktsiaga õiguse proportsionaalselt suuremale osale kasumist ja aktsiaseltsi lõpetamisel alles jäävast jaotatavast varast.</w:t>
      </w:r>
    </w:p>
    <w:p w14:paraId="2E75AD07" w14:textId="11847BE1" w:rsidR="00961AA7" w:rsidRPr="00F85FE1" w:rsidRDefault="00961AA7" w:rsidP="006D48B8">
      <w:pPr>
        <w:spacing w:line="240" w:lineRule="auto"/>
        <w:jc w:val="both"/>
        <w:rPr>
          <w:rFonts w:cs="Times New Roman"/>
          <w:szCs w:val="24"/>
        </w:rPr>
      </w:pPr>
      <w:r w:rsidRPr="00F85FE1">
        <w:rPr>
          <w:rFonts w:cs="Times New Roman"/>
          <w:szCs w:val="24"/>
        </w:rPr>
        <w:t>Vt lisaks analüüs-kontseptsiooni punkti 6.4.1.2.2.</w:t>
      </w:r>
    </w:p>
    <w:p w14:paraId="654CA7CE" w14:textId="01496BF4" w:rsidR="00652118" w:rsidRPr="00F85FE1" w:rsidRDefault="00652118" w:rsidP="23820C39">
      <w:pPr>
        <w:spacing w:line="240" w:lineRule="auto"/>
        <w:jc w:val="both"/>
        <w:rPr>
          <w:rFonts w:cs="Times New Roman"/>
          <w:b/>
          <w:bCs/>
          <w:szCs w:val="24"/>
        </w:rPr>
      </w:pPr>
      <w:r w:rsidRPr="00F85FE1">
        <w:rPr>
          <w:rFonts w:cs="Times New Roman"/>
          <w:b/>
          <w:bCs/>
          <w:szCs w:val="24"/>
        </w:rPr>
        <w:t>Paragrahvi 241 muutmine</w:t>
      </w:r>
    </w:p>
    <w:p w14:paraId="7672D551" w14:textId="7FEE1FC6" w:rsidR="00830A32" w:rsidRPr="00F85FE1" w:rsidRDefault="00E51A4F" w:rsidP="006D48B8">
      <w:pPr>
        <w:spacing w:line="240" w:lineRule="auto"/>
        <w:jc w:val="both"/>
        <w:rPr>
          <w:rFonts w:cs="Times New Roman"/>
          <w:szCs w:val="24"/>
        </w:rPr>
      </w:pPr>
      <w:r w:rsidRPr="00F85FE1">
        <w:rPr>
          <w:rFonts w:cs="Times New Roman"/>
          <w:szCs w:val="24"/>
        </w:rPr>
        <w:t>P</w:t>
      </w:r>
      <w:r w:rsidR="008047A1" w:rsidRPr="00F85FE1">
        <w:rPr>
          <w:rFonts w:cs="Times New Roman"/>
          <w:szCs w:val="24"/>
        </w:rPr>
        <w:t>aragrahvi 241 lõi</w:t>
      </w:r>
      <w:r w:rsidRPr="00F85FE1">
        <w:rPr>
          <w:rFonts w:cs="Times New Roman"/>
          <w:szCs w:val="24"/>
        </w:rPr>
        <w:t>ke</w:t>
      </w:r>
      <w:r w:rsidR="008047A1" w:rsidRPr="00F85FE1">
        <w:rPr>
          <w:rFonts w:cs="Times New Roman"/>
          <w:szCs w:val="24"/>
        </w:rPr>
        <w:t xml:space="preserve"> 1 </w:t>
      </w:r>
      <w:r w:rsidRPr="00F85FE1">
        <w:rPr>
          <w:rFonts w:cs="Times New Roman"/>
          <w:szCs w:val="24"/>
        </w:rPr>
        <w:t xml:space="preserve">kavandatud muudatuse kohaselt </w:t>
      </w:r>
      <w:r w:rsidR="00423744" w:rsidRPr="00F85FE1">
        <w:rPr>
          <w:rFonts w:cs="Times New Roman"/>
          <w:szCs w:val="24"/>
        </w:rPr>
        <w:t>ei peaks</w:t>
      </w:r>
      <w:r w:rsidR="008047A1" w:rsidRPr="00F85FE1">
        <w:rPr>
          <w:rFonts w:cs="Times New Roman"/>
          <w:szCs w:val="24"/>
        </w:rPr>
        <w:t xml:space="preserve"> vahetusvõlakirjade väljalaskmisel tingimata otsustama aktsiakapitali tingimuslik</w:t>
      </w:r>
      <w:r w:rsidR="7A190BF4" w:rsidRPr="00F85FE1">
        <w:rPr>
          <w:rFonts w:cs="Times New Roman"/>
          <w:szCs w:val="24"/>
        </w:rPr>
        <w:t>k</w:t>
      </w:r>
      <w:r w:rsidR="008047A1" w:rsidRPr="00F85FE1">
        <w:rPr>
          <w:rFonts w:cs="Times New Roman"/>
          <w:szCs w:val="24"/>
        </w:rPr>
        <w:t>u suurendamis</w:t>
      </w:r>
      <w:r w:rsidR="60AA65AE" w:rsidRPr="00F85FE1">
        <w:rPr>
          <w:rFonts w:cs="Times New Roman"/>
          <w:szCs w:val="24"/>
        </w:rPr>
        <w:t>t</w:t>
      </w:r>
      <w:r w:rsidR="008047A1" w:rsidRPr="00F85FE1">
        <w:rPr>
          <w:rFonts w:cs="Times New Roman"/>
          <w:szCs w:val="24"/>
        </w:rPr>
        <w:t xml:space="preserve">. </w:t>
      </w:r>
      <w:r w:rsidR="00423744" w:rsidRPr="00F85FE1">
        <w:rPr>
          <w:rFonts w:cs="Times New Roman"/>
          <w:szCs w:val="24"/>
        </w:rPr>
        <w:t>Lõikesse</w:t>
      </w:r>
      <w:r w:rsidR="008047A1" w:rsidRPr="00F85FE1">
        <w:rPr>
          <w:rFonts w:cs="Times New Roman"/>
          <w:szCs w:val="24"/>
        </w:rPr>
        <w:t xml:space="preserve"> 1 lisatava lause kohaselt tuleks vahetusvõlakirjade väljalaskmisega üheaegselt võtta vastu aktsionäri</w:t>
      </w:r>
      <w:r w:rsidR="00E27604" w:rsidRPr="00F85FE1">
        <w:rPr>
          <w:rFonts w:cs="Times New Roman"/>
          <w:szCs w:val="24"/>
        </w:rPr>
        <w:t>de</w:t>
      </w:r>
      <w:r w:rsidR="008047A1" w:rsidRPr="00F85FE1">
        <w:rPr>
          <w:rFonts w:cs="Times New Roman"/>
          <w:szCs w:val="24"/>
        </w:rPr>
        <w:t xml:space="preserve"> otsus </w:t>
      </w:r>
      <w:r w:rsidR="00B04320" w:rsidRPr="00F85FE1">
        <w:rPr>
          <w:rFonts w:cs="Times New Roman"/>
          <w:szCs w:val="24"/>
        </w:rPr>
        <w:t>aktsia</w:t>
      </w:r>
      <w:r w:rsidR="008047A1" w:rsidRPr="00F85FE1">
        <w:rPr>
          <w:rFonts w:cs="Times New Roman"/>
          <w:szCs w:val="24"/>
        </w:rPr>
        <w:t>seltsi aktsiakapitali tingimusliku</w:t>
      </w:r>
      <w:r w:rsidR="00384E05" w:rsidRPr="00F85FE1">
        <w:rPr>
          <w:rFonts w:cs="Times New Roman"/>
          <w:szCs w:val="24"/>
        </w:rPr>
        <w:t>ks</w:t>
      </w:r>
      <w:r w:rsidR="008047A1" w:rsidRPr="00F85FE1">
        <w:rPr>
          <w:rFonts w:cs="Times New Roman"/>
          <w:szCs w:val="24"/>
        </w:rPr>
        <w:t xml:space="preserve"> suurendamise</w:t>
      </w:r>
      <w:r w:rsidR="7422F55D" w:rsidRPr="00F85FE1">
        <w:rPr>
          <w:rFonts w:cs="Times New Roman"/>
          <w:szCs w:val="24"/>
        </w:rPr>
        <w:t>ks</w:t>
      </w:r>
      <w:r w:rsidR="008047A1" w:rsidRPr="00F85FE1">
        <w:rPr>
          <w:rFonts w:cs="Times New Roman"/>
          <w:szCs w:val="24"/>
        </w:rPr>
        <w:t xml:space="preserve"> või nõukogule õigus</w:t>
      </w:r>
      <w:r w:rsidR="00384E05" w:rsidRPr="00F85FE1">
        <w:rPr>
          <w:rFonts w:cs="Times New Roman"/>
          <w:szCs w:val="24"/>
        </w:rPr>
        <w:t>e</w:t>
      </w:r>
      <w:r w:rsidR="008047A1" w:rsidRPr="00F85FE1">
        <w:rPr>
          <w:rFonts w:cs="Times New Roman"/>
          <w:szCs w:val="24"/>
        </w:rPr>
        <w:t xml:space="preserve"> </w:t>
      </w:r>
      <w:r w:rsidR="0706AC08" w:rsidRPr="00F85FE1">
        <w:rPr>
          <w:rFonts w:cs="Times New Roman"/>
          <w:szCs w:val="24"/>
        </w:rPr>
        <w:t>andmiseks</w:t>
      </w:r>
      <w:r w:rsidR="008047A1" w:rsidRPr="00F85FE1">
        <w:rPr>
          <w:rFonts w:cs="Times New Roman"/>
          <w:szCs w:val="24"/>
        </w:rPr>
        <w:t xml:space="preserve"> suurendada aktsiakapitali vahetusvõlakirjadest tulenevate kohustuste täitmist võimaldavas ulatuses.</w:t>
      </w:r>
      <w:r w:rsidR="00A431AF" w:rsidRPr="00F85FE1">
        <w:rPr>
          <w:rFonts w:cs="Times New Roman"/>
          <w:szCs w:val="24"/>
        </w:rPr>
        <w:t xml:space="preserve"> Seega ei ole edaspidi kohustust </w:t>
      </w:r>
      <w:r w:rsidR="00B55756" w:rsidRPr="00F85FE1">
        <w:rPr>
          <w:rFonts w:cs="Times New Roman"/>
          <w:szCs w:val="24"/>
        </w:rPr>
        <w:t xml:space="preserve">vahetusvõlakirjade väljalaskmiseks </w:t>
      </w:r>
      <w:r w:rsidR="00C53983" w:rsidRPr="00F85FE1">
        <w:rPr>
          <w:rFonts w:cs="Times New Roman"/>
          <w:szCs w:val="24"/>
        </w:rPr>
        <w:t>teha samaaegselt aktsiakapitali tingimuslikku suurendamist, vaid vahetusvõlakirjade väljalaskmise</w:t>
      </w:r>
      <w:r w:rsidR="006E3A77" w:rsidRPr="00F85FE1">
        <w:rPr>
          <w:rFonts w:cs="Times New Roman"/>
          <w:szCs w:val="24"/>
        </w:rPr>
        <w:t>l</w:t>
      </w:r>
      <w:r w:rsidR="00D30EE8" w:rsidRPr="00F85FE1">
        <w:rPr>
          <w:rFonts w:cs="Times New Roman"/>
          <w:szCs w:val="24"/>
        </w:rPr>
        <w:t xml:space="preserve"> on võimalik valida</w:t>
      </w:r>
      <w:r w:rsidR="00373DA5" w:rsidRPr="00F85FE1">
        <w:rPr>
          <w:rFonts w:cs="Times New Roman"/>
          <w:szCs w:val="24"/>
        </w:rPr>
        <w:t xml:space="preserve">, </w:t>
      </w:r>
      <w:r w:rsidR="00C53983" w:rsidRPr="00F85FE1">
        <w:rPr>
          <w:rFonts w:cs="Times New Roman"/>
          <w:szCs w:val="24"/>
        </w:rPr>
        <w:t xml:space="preserve">kas tingimuslikult suurendada aktsiakapitali või </w:t>
      </w:r>
      <w:r w:rsidR="00C11300" w:rsidRPr="00F85FE1">
        <w:rPr>
          <w:rFonts w:cs="Times New Roman"/>
          <w:szCs w:val="24"/>
        </w:rPr>
        <w:t xml:space="preserve">anda </w:t>
      </w:r>
      <w:r w:rsidR="006E3A77" w:rsidRPr="00F85FE1">
        <w:rPr>
          <w:rFonts w:cs="Times New Roman"/>
          <w:szCs w:val="24"/>
        </w:rPr>
        <w:t>nõukogule õigus suurendada aktsiakapitali vahetusvõlakirjadest tulenevate kohustuste täitmiseks vajalikus ulatuses.</w:t>
      </w:r>
    </w:p>
    <w:p w14:paraId="60994F4D" w14:textId="12155F69" w:rsidR="00AC25D1" w:rsidRPr="00F85FE1" w:rsidRDefault="1F7E2E75" w:rsidP="006D48B8">
      <w:pPr>
        <w:spacing w:line="240" w:lineRule="auto"/>
        <w:jc w:val="both"/>
        <w:rPr>
          <w:rFonts w:cs="Times New Roman"/>
          <w:szCs w:val="24"/>
        </w:rPr>
      </w:pPr>
      <w:r w:rsidRPr="00F85FE1">
        <w:rPr>
          <w:rFonts w:cs="Times New Roman"/>
          <w:szCs w:val="24"/>
        </w:rPr>
        <w:t>Paragrahvi 241 l</w:t>
      </w:r>
      <w:r w:rsidR="6A2C66F8" w:rsidRPr="00F85FE1">
        <w:rPr>
          <w:rFonts w:cs="Times New Roman"/>
          <w:szCs w:val="24"/>
        </w:rPr>
        <w:t>õike</w:t>
      </w:r>
      <w:r w:rsidRPr="00F85FE1">
        <w:rPr>
          <w:rFonts w:cs="Times New Roman"/>
          <w:szCs w:val="24"/>
        </w:rPr>
        <w:t xml:space="preserve"> 5 </w:t>
      </w:r>
      <w:r w:rsidR="50073AE2" w:rsidRPr="00F85FE1">
        <w:rPr>
          <w:rFonts w:cs="Times New Roman"/>
          <w:szCs w:val="24"/>
        </w:rPr>
        <w:t>kavandatud muudatuse kohasel</w:t>
      </w:r>
      <w:r w:rsidR="41CBCEBF" w:rsidRPr="00F85FE1">
        <w:rPr>
          <w:rFonts w:cs="Times New Roman"/>
          <w:szCs w:val="24"/>
        </w:rPr>
        <w:t>t</w:t>
      </w:r>
      <w:r w:rsidRPr="00F85FE1">
        <w:rPr>
          <w:rFonts w:cs="Times New Roman"/>
          <w:szCs w:val="24"/>
        </w:rPr>
        <w:t xml:space="preserve"> </w:t>
      </w:r>
      <w:r w:rsidR="41CBCEBF" w:rsidRPr="00F85FE1">
        <w:rPr>
          <w:rFonts w:cs="Times New Roman"/>
          <w:szCs w:val="24"/>
        </w:rPr>
        <w:t>saa</w:t>
      </w:r>
      <w:r w:rsidR="00977E1C" w:rsidRPr="00F85FE1">
        <w:rPr>
          <w:rFonts w:cs="Times New Roman"/>
          <w:szCs w:val="24"/>
        </w:rPr>
        <w:t>b</w:t>
      </w:r>
      <w:r w:rsidR="41CBCEBF" w:rsidRPr="00F85FE1">
        <w:rPr>
          <w:rFonts w:cs="Times New Roman"/>
          <w:szCs w:val="24"/>
        </w:rPr>
        <w:t xml:space="preserve"> </w:t>
      </w:r>
      <w:r w:rsidRPr="00F85FE1">
        <w:rPr>
          <w:rFonts w:cs="Times New Roman"/>
          <w:szCs w:val="24"/>
        </w:rPr>
        <w:t>vahetusvõlakirjade uueks mahupiiranguks 1/2 aktsiakapitalist senise 1/3 asemel.</w:t>
      </w:r>
      <w:r w:rsidR="73F4C00E" w:rsidRPr="00F85FE1">
        <w:rPr>
          <w:rFonts w:cs="Times New Roman"/>
          <w:szCs w:val="24"/>
        </w:rPr>
        <w:t xml:space="preserve"> </w:t>
      </w:r>
      <w:r w:rsidR="2A6BC0F8" w:rsidRPr="00F85FE1">
        <w:rPr>
          <w:rFonts w:cs="Times New Roman"/>
          <w:szCs w:val="24"/>
        </w:rPr>
        <w:t>See annab võimaluse senisest suuremas mahus välja anda vahetusvõlakirju, mis lisab aktsiaseltsi tegevusele paindlikkust.</w:t>
      </w:r>
    </w:p>
    <w:p w14:paraId="4B6F33AF" w14:textId="0A92BE4E" w:rsidR="00830A32" w:rsidRPr="00F85FE1" w:rsidRDefault="00830A32" w:rsidP="006D48B8">
      <w:pPr>
        <w:spacing w:line="240" w:lineRule="auto"/>
        <w:jc w:val="both"/>
        <w:rPr>
          <w:rFonts w:cs="Times New Roman"/>
          <w:szCs w:val="24"/>
        </w:rPr>
      </w:pPr>
      <w:r w:rsidRPr="00F85FE1">
        <w:rPr>
          <w:rFonts w:cs="Times New Roman"/>
          <w:szCs w:val="24"/>
        </w:rPr>
        <w:t>Vt lisaks analüüs-kontseptsiooni punkti 6.4.1.2.6.</w:t>
      </w:r>
    </w:p>
    <w:p w14:paraId="341A8C34" w14:textId="01DA0BFF" w:rsidR="009E1AB5" w:rsidRPr="00F85FE1" w:rsidRDefault="009E1AB5" w:rsidP="006D48B8">
      <w:pPr>
        <w:spacing w:line="240" w:lineRule="auto"/>
        <w:jc w:val="both"/>
        <w:rPr>
          <w:rFonts w:cs="Times New Roman"/>
          <w:b/>
          <w:szCs w:val="24"/>
        </w:rPr>
      </w:pPr>
      <w:r w:rsidRPr="00F85FE1">
        <w:rPr>
          <w:rFonts w:cs="Times New Roman"/>
          <w:b/>
          <w:szCs w:val="24"/>
        </w:rPr>
        <w:t>Paragrahvi 243 muutmine</w:t>
      </w:r>
    </w:p>
    <w:p w14:paraId="05FC1228" w14:textId="2CE0B080" w:rsidR="00103B24" w:rsidRPr="00F85FE1" w:rsidRDefault="008047A1" w:rsidP="006D48B8">
      <w:pPr>
        <w:spacing w:line="240" w:lineRule="auto"/>
        <w:jc w:val="both"/>
        <w:rPr>
          <w:rFonts w:cs="Times New Roman"/>
          <w:szCs w:val="24"/>
        </w:rPr>
      </w:pPr>
      <w:r w:rsidRPr="00F85FE1">
        <w:rPr>
          <w:rFonts w:cs="Times New Roman"/>
          <w:szCs w:val="24"/>
        </w:rPr>
        <w:t>Muudatusega kaotatakse nõue märkida aktsiaseltsi asutamislepingus aktsia eest tasumise koht. Kuivõrd aktsia eest võib tasuda rahalise sissemaksega äriühingu pangakontole, samuti sõlmida lepinguid digitaalselt ilma esemeid füüsiliselt üle andmata, ei o</w:t>
      </w:r>
      <w:r w:rsidR="00194BB5" w:rsidRPr="00F85FE1">
        <w:rPr>
          <w:rFonts w:cs="Times New Roman"/>
          <w:szCs w:val="24"/>
        </w:rPr>
        <w:t>le</w:t>
      </w:r>
      <w:r w:rsidRPr="00F85FE1">
        <w:rPr>
          <w:rFonts w:cs="Times New Roman"/>
          <w:szCs w:val="24"/>
        </w:rPr>
        <w:t xml:space="preserve"> aktsia eest tasumise geograafili</w:t>
      </w:r>
      <w:r w:rsidR="00194BB5" w:rsidRPr="00F85FE1">
        <w:rPr>
          <w:rFonts w:cs="Times New Roman"/>
          <w:szCs w:val="24"/>
        </w:rPr>
        <w:t>sel</w:t>
      </w:r>
      <w:r w:rsidRPr="00F85FE1">
        <w:rPr>
          <w:rFonts w:cs="Times New Roman"/>
          <w:szCs w:val="24"/>
        </w:rPr>
        <w:t xml:space="preserve"> koh</w:t>
      </w:r>
      <w:r w:rsidR="00194BB5" w:rsidRPr="00F85FE1">
        <w:rPr>
          <w:rFonts w:cs="Times New Roman"/>
          <w:szCs w:val="24"/>
        </w:rPr>
        <w:t>al</w:t>
      </w:r>
      <w:r w:rsidRPr="00F85FE1">
        <w:rPr>
          <w:rFonts w:cs="Times New Roman"/>
          <w:szCs w:val="24"/>
        </w:rPr>
        <w:t xml:space="preserve"> sissemakse tegemise vaatest mingisugust tähendust ja puudub vajadus </w:t>
      </w:r>
      <w:r w:rsidR="00473C2C" w:rsidRPr="00F85FE1">
        <w:rPr>
          <w:rFonts w:cs="Times New Roman"/>
          <w:szCs w:val="24"/>
        </w:rPr>
        <w:t>selle</w:t>
      </w:r>
      <w:r w:rsidRPr="00F85FE1">
        <w:rPr>
          <w:rFonts w:cs="Times New Roman"/>
          <w:szCs w:val="24"/>
        </w:rPr>
        <w:t xml:space="preserve"> märkimiseks.</w:t>
      </w:r>
    </w:p>
    <w:p w14:paraId="622DE541" w14:textId="36843D4B" w:rsidR="007F15C6" w:rsidRPr="00F85FE1" w:rsidRDefault="33C12F9D" w:rsidP="4DAA255F">
      <w:pPr>
        <w:spacing w:line="240" w:lineRule="auto"/>
        <w:jc w:val="both"/>
        <w:rPr>
          <w:rFonts w:cs="Times New Roman"/>
          <w:b/>
          <w:bCs/>
          <w:szCs w:val="24"/>
        </w:rPr>
      </w:pPr>
      <w:r w:rsidRPr="00F85FE1">
        <w:rPr>
          <w:rFonts w:cs="Times New Roman"/>
          <w:b/>
          <w:bCs/>
          <w:szCs w:val="24"/>
        </w:rPr>
        <w:t>Paragrahvi 250 muutmine</w:t>
      </w:r>
    </w:p>
    <w:p w14:paraId="609471E7" w14:textId="507079AA" w:rsidR="00C82D3B" w:rsidRPr="00F85FE1" w:rsidRDefault="78F277E8" w:rsidP="4DAA255F">
      <w:pPr>
        <w:spacing w:line="240" w:lineRule="auto"/>
        <w:jc w:val="both"/>
        <w:rPr>
          <w:rFonts w:cs="Times New Roman"/>
          <w:szCs w:val="24"/>
        </w:rPr>
      </w:pPr>
      <w:r w:rsidRPr="00F85FE1">
        <w:rPr>
          <w:rFonts w:cs="Times New Roman"/>
          <w:szCs w:val="24"/>
        </w:rPr>
        <w:t>Paragrahvi 250 lõike 1 pun</w:t>
      </w:r>
      <w:r w:rsidR="0DBDC539" w:rsidRPr="00F85FE1">
        <w:rPr>
          <w:rFonts w:cs="Times New Roman"/>
          <w:szCs w:val="24"/>
        </w:rPr>
        <w:t>kt</w:t>
      </w:r>
      <w:r w:rsidRPr="00F85FE1">
        <w:rPr>
          <w:rFonts w:cs="Times New Roman"/>
          <w:szCs w:val="24"/>
        </w:rPr>
        <w:t>i 5 muudetakse, sest</w:t>
      </w:r>
      <w:r w:rsidRPr="00F85FE1">
        <w:rPr>
          <w:rFonts w:cs="Times New Roman"/>
          <w:b/>
          <w:bCs/>
          <w:szCs w:val="24"/>
        </w:rPr>
        <w:t xml:space="preserve"> </w:t>
      </w:r>
      <w:r w:rsidR="7C27F9C2" w:rsidRPr="00F85FE1">
        <w:rPr>
          <w:rFonts w:cs="Times New Roman"/>
          <w:szCs w:val="24"/>
        </w:rPr>
        <w:t>a</w:t>
      </w:r>
      <w:r w:rsidR="1F7E2E75" w:rsidRPr="00F85FE1">
        <w:rPr>
          <w:rFonts w:cs="Times New Roman"/>
          <w:szCs w:val="24"/>
        </w:rPr>
        <w:t xml:space="preserve">udiitortegevuse seaduse § 7 lõike 1 </w:t>
      </w:r>
      <w:r w:rsidR="6B471F68" w:rsidRPr="00F85FE1">
        <w:rPr>
          <w:rFonts w:cs="Times New Roman"/>
          <w:szCs w:val="24"/>
        </w:rPr>
        <w:t xml:space="preserve">kohaselt </w:t>
      </w:r>
      <w:r w:rsidR="1F7E2E75" w:rsidRPr="00F85FE1">
        <w:rPr>
          <w:rFonts w:cs="Times New Roman"/>
          <w:szCs w:val="24"/>
        </w:rPr>
        <w:t xml:space="preserve">osutab vandeaudiitor kutseteenust audiitorettevõtja kaudu. Sama paragrahvi lõigete 2 ja 3 </w:t>
      </w:r>
      <w:r w:rsidR="6B471F68" w:rsidRPr="00F85FE1">
        <w:rPr>
          <w:rFonts w:cs="Times New Roman"/>
          <w:szCs w:val="24"/>
        </w:rPr>
        <w:t>kohaselt võib</w:t>
      </w:r>
      <w:r w:rsidR="1F7E2E75" w:rsidRPr="00F85FE1">
        <w:rPr>
          <w:rFonts w:cs="Times New Roman"/>
          <w:szCs w:val="24"/>
        </w:rPr>
        <w:t xml:space="preserve"> audiitorettevõtjaks olla nii äriühing kui </w:t>
      </w:r>
      <w:r w:rsidR="6B471F68" w:rsidRPr="00F85FE1">
        <w:rPr>
          <w:rFonts w:cs="Times New Roman"/>
          <w:szCs w:val="24"/>
        </w:rPr>
        <w:t xml:space="preserve">ka </w:t>
      </w:r>
      <w:r w:rsidR="1F7E2E75" w:rsidRPr="00F85FE1">
        <w:rPr>
          <w:rFonts w:cs="Times New Roman"/>
          <w:szCs w:val="24"/>
        </w:rPr>
        <w:t xml:space="preserve">füüsilisest isikust ettevõtjana tegutsev vandeaudiitor. Seega võib osaühingule audiitorteenust osutada </w:t>
      </w:r>
      <w:r w:rsidR="00153CBE" w:rsidRPr="00F85FE1">
        <w:rPr>
          <w:rFonts w:cs="Times New Roman"/>
          <w:szCs w:val="24"/>
        </w:rPr>
        <w:t>kas</w:t>
      </w:r>
      <w:r w:rsidR="1F7E2E75" w:rsidRPr="00F85FE1">
        <w:rPr>
          <w:rFonts w:cs="Times New Roman"/>
          <w:szCs w:val="24"/>
        </w:rPr>
        <w:t xml:space="preserve"> äriühing </w:t>
      </w:r>
      <w:r w:rsidR="00153CBE" w:rsidRPr="00F85FE1">
        <w:rPr>
          <w:rFonts w:cs="Times New Roman"/>
          <w:szCs w:val="24"/>
        </w:rPr>
        <w:t>või füüsilisest isikust ettevõtja</w:t>
      </w:r>
      <w:r w:rsidR="6E8319A9" w:rsidRPr="00F85FE1">
        <w:rPr>
          <w:rFonts w:cs="Times New Roman"/>
          <w:szCs w:val="24"/>
        </w:rPr>
        <w:t>, mistõttu ei ole</w:t>
      </w:r>
      <w:r w:rsidR="1F7E2E75" w:rsidRPr="00F85FE1">
        <w:rPr>
          <w:rFonts w:cs="Times New Roman"/>
          <w:szCs w:val="24"/>
        </w:rPr>
        <w:t xml:space="preserve"> äriregistrile audiitori isikukoodi esitamise nõue asjakohane</w:t>
      </w:r>
      <w:r w:rsidR="613BCBA4" w:rsidRPr="00F85FE1">
        <w:rPr>
          <w:rFonts w:cs="Times New Roman"/>
          <w:szCs w:val="24"/>
        </w:rPr>
        <w:t xml:space="preserve"> ja registripidajale </w:t>
      </w:r>
      <w:r w:rsidR="6F83F535" w:rsidRPr="00F85FE1">
        <w:rPr>
          <w:rFonts w:cs="Times New Roman"/>
          <w:szCs w:val="24"/>
        </w:rPr>
        <w:t xml:space="preserve">esitatakse </w:t>
      </w:r>
      <w:r w:rsidR="613BCBA4" w:rsidRPr="00F85FE1">
        <w:rPr>
          <w:rFonts w:cs="Times New Roman"/>
          <w:szCs w:val="24"/>
        </w:rPr>
        <w:t>audiitorettevõtja registrikood</w:t>
      </w:r>
      <w:r w:rsidR="1F7E2E75" w:rsidRPr="00F85FE1">
        <w:rPr>
          <w:rFonts w:cs="Times New Roman"/>
          <w:szCs w:val="24"/>
        </w:rPr>
        <w:t>.</w:t>
      </w:r>
    </w:p>
    <w:p w14:paraId="54F4F080" w14:textId="091D1FCE" w:rsidR="00FD3DA8" w:rsidRPr="00F85FE1" w:rsidRDefault="00FD3DA8" w:rsidP="006D48B8">
      <w:pPr>
        <w:spacing w:line="240" w:lineRule="auto"/>
        <w:jc w:val="both"/>
        <w:rPr>
          <w:rFonts w:cs="Times New Roman"/>
          <w:b/>
          <w:szCs w:val="24"/>
        </w:rPr>
      </w:pPr>
      <w:r w:rsidRPr="00F85FE1">
        <w:rPr>
          <w:rFonts w:cs="Times New Roman"/>
          <w:b/>
          <w:szCs w:val="24"/>
        </w:rPr>
        <w:t>Paragrahvi 283 muutmine</w:t>
      </w:r>
    </w:p>
    <w:p w14:paraId="2586AD06" w14:textId="2671F5C6" w:rsidR="00A344B9" w:rsidRPr="00F85FE1" w:rsidRDefault="008047A1" w:rsidP="006D48B8">
      <w:pPr>
        <w:spacing w:line="240" w:lineRule="auto"/>
        <w:jc w:val="both"/>
        <w:rPr>
          <w:rFonts w:cs="Times New Roman"/>
          <w:szCs w:val="24"/>
        </w:rPr>
      </w:pPr>
      <w:r w:rsidRPr="00F85FE1">
        <w:rPr>
          <w:rFonts w:cs="Times New Roman"/>
          <w:szCs w:val="24"/>
        </w:rPr>
        <w:t>Paragrahvi 283 lõike 2 punktis 1 sätestatakse, et üldkoosoleku otsus, millega lubatakse omandada oma aktsiaid, peab muu</w:t>
      </w:r>
      <w:r w:rsidR="009520F6" w:rsidRPr="00F85FE1">
        <w:rPr>
          <w:rFonts w:cs="Times New Roman"/>
          <w:szCs w:val="24"/>
        </w:rPr>
        <w:t xml:space="preserve"> </w:t>
      </w:r>
      <w:r w:rsidRPr="00F85FE1">
        <w:rPr>
          <w:rFonts w:cs="Times New Roman"/>
          <w:szCs w:val="24"/>
        </w:rPr>
        <w:t>hulgas ette nägema ka oma aktsiate võõrandamise tingimused. Seejuures kohustab lisatav säte arvestama aktsiate võõrandamise tingimuste määramisel aktsionäride võrdse kohtlemise põhimõtet. Muudatus on kantud samas</w:t>
      </w:r>
      <w:r w:rsidR="009520F6" w:rsidRPr="00F85FE1">
        <w:rPr>
          <w:rFonts w:cs="Times New Roman"/>
          <w:szCs w:val="24"/>
        </w:rPr>
        <w:t>t</w:t>
      </w:r>
      <w:r w:rsidRPr="00F85FE1">
        <w:rPr>
          <w:rFonts w:cs="Times New Roman"/>
          <w:szCs w:val="24"/>
        </w:rPr>
        <w:t xml:space="preserve"> eesmärgist, mis </w:t>
      </w:r>
      <w:r w:rsidR="004F5780" w:rsidRPr="00F85FE1">
        <w:rPr>
          <w:rFonts w:cs="Times New Roman"/>
          <w:szCs w:val="24"/>
        </w:rPr>
        <w:t xml:space="preserve">on </w:t>
      </w:r>
      <w:r w:rsidRPr="00F85FE1">
        <w:rPr>
          <w:rFonts w:cs="Times New Roman"/>
          <w:szCs w:val="24"/>
        </w:rPr>
        <w:t>osaühingu puhul §-s 16</w:t>
      </w:r>
      <w:r w:rsidR="00C64A74" w:rsidRPr="00F85FE1">
        <w:rPr>
          <w:rFonts w:cs="Times New Roman"/>
          <w:szCs w:val="24"/>
        </w:rPr>
        <w:t>3</w:t>
      </w:r>
      <w:r w:rsidRPr="00F85FE1">
        <w:rPr>
          <w:rFonts w:cs="Times New Roman"/>
          <w:szCs w:val="24"/>
        </w:rPr>
        <w:t xml:space="preserve"> tehtava</w:t>
      </w:r>
      <w:r w:rsidR="00E923EF" w:rsidRPr="00F85FE1">
        <w:rPr>
          <w:rFonts w:cs="Times New Roman"/>
          <w:szCs w:val="24"/>
        </w:rPr>
        <w:t>tel</w:t>
      </w:r>
      <w:r w:rsidRPr="00F85FE1">
        <w:rPr>
          <w:rFonts w:cs="Times New Roman"/>
          <w:szCs w:val="24"/>
        </w:rPr>
        <w:t xml:space="preserve"> muudatus</w:t>
      </w:r>
      <w:r w:rsidR="004F5780" w:rsidRPr="00F85FE1">
        <w:rPr>
          <w:rFonts w:cs="Times New Roman"/>
          <w:szCs w:val="24"/>
        </w:rPr>
        <w:t>tel</w:t>
      </w:r>
      <w:r w:rsidRPr="00F85FE1">
        <w:rPr>
          <w:rFonts w:cs="Times New Roman"/>
          <w:szCs w:val="24"/>
        </w:rPr>
        <w:t xml:space="preserve">, kuid aktsiaseltsi puhul ei ole ette nähtud aktsionäride eesõigust oma aktsiate omandamiseks. Sellise erinevuse põhjuseks on eelkõige see, et oma aktsiate arv võib olla väga väike, mistõttu võiks aktsionäride </w:t>
      </w:r>
      <w:r w:rsidR="0044608E" w:rsidRPr="00F85FE1">
        <w:rPr>
          <w:rFonts w:cs="Times New Roman"/>
          <w:szCs w:val="24"/>
        </w:rPr>
        <w:t xml:space="preserve">suure </w:t>
      </w:r>
      <w:r w:rsidRPr="00F85FE1">
        <w:rPr>
          <w:rFonts w:cs="Times New Roman"/>
          <w:szCs w:val="24"/>
        </w:rPr>
        <w:t>hulga puhul selge eesõiguse ettenägemine tuua kaasa aktsiate kuulumise väga mitme isiku kaasomandisse.</w:t>
      </w:r>
    </w:p>
    <w:p w14:paraId="60E75E41" w14:textId="5972C8E1" w:rsidR="00FD3DA8" w:rsidRPr="00F85FE1" w:rsidRDefault="00FD3DA8" w:rsidP="006D48B8">
      <w:pPr>
        <w:spacing w:line="240" w:lineRule="auto"/>
        <w:jc w:val="both"/>
        <w:rPr>
          <w:rFonts w:cs="Times New Roman"/>
          <w:b/>
          <w:szCs w:val="24"/>
        </w:rPr>
      </w:pPr>
      <w:r w:rsidRPr="00F85FE1">
        <w:rPr>
          <w:rFonts w:cs="Times New Roman"/>
          <w:b/>
          <w:szCs w:val="24"/>
        </w:rPr>
        <w:t>Paragrahvi 287 muutmine</w:t>
      </w:r>
    </w:p>
    <w:p w14:paraId="609471E9" w14:textId="5F48B01D" w:rsidR="00C82D3B" w:rsidRPr="00F85FE1" w:rsidRDefault="008047A1" w:rsidP="006D48B8">
      <w:pPr>
        <w:spacing w:line="240" w:lineRule="auto"/>
        <w:jc w:val="both"/>
        <w:rPr>
          <w:rFonts w:cs="Times New Roman"/>
          <w:szCs w:val="24"/>
        </w:rPr>
      </w:pPr>
      <w:r w:rsidRPr="00F85FE1">
        <w:rPr>
          <w:rFonts w:cs="Times New Roman"/>
          <w:szCs w:val="24"/>
        </w:rPr>
        <w:lastRenderedPageBreak/>
        <w:t>Samamoodi nagu laiendatakse osaühingu osaniku teabeõigust osaühingu tütarühingu</w:t>
      </w:r>
      <w:r w:rsidR="00A24369" w:rsidRPr="00F85FE1">
        <w:rPr>
          <w:rFonts w:cs="Times New Roman"/>
          <w:szCs w:val="24"/>
        </w:rPr>
        <w:t xml:space="preserve"> suhtes</w:t>
      </w:r>
      <w:r w:rsidRPr="00F85FE1">
        <w:rPr>
          <w:rFonts w:cs="Times New Roman"/>
          <w:szCs w:val="24"/>
        </w:rPr>
        <w:t xml:space="preserve">, täiendatakse ka aktsiaseltsi aktsionäri teabeõiguse sätteid. Nimelt täiendatakse § 287 lõiget 1 selliselt, et antakse aktsiaseltsi aktsionärile sõnaselgelt õigus nõuda samas mahus teavet ka aktsiaseltsi tütarettevõtja kohta. Ka selle muudatuse põhjuseks on asjaolu, et praktikas on see küsimus põhjustanud vaidlusi </w:t>
      </w:r>
      <w:r w:rsidR="00746C9D" w:rsidRPr="00F85FE1">
        <w:rPr>
          <w:rFonts w:cs="Times New Roman"/>
          <w:szCs w:val="24"/>
        </w:rPr>
        <w:t>ning</w:t>
      </w:r>
      <w:r w:rsidRPr="00F85FE1">
        <w:rPr>
          <w:rFonts w:cs="Times New Roman"/>
          <w:szCs w:val="24"/>
        </w:rPr>
        <w:t xml:space="preserve"> põhjendatud on muuta mõlema kapitaliühingu tüübi kohta käivaid reegleid ühtemoodi. Ka siin on muudatuse eesmärk vältida seda, et aktsiaseltsi kontrolliv enamus takistaks vähemusaktsionäril saada vajalikku teavet sel teel, et osa tegevust viiakse üle tütarühingusse.</w:t>
      </w:r>
    </w:p>
    <w:p w14:paraId="609471EA" w14:textId="5B472E2E" w:rsidR="00C82D3B" w:rsidRPr="00F85FE1" w:rsidRDefault="00A24369" w:rsidP="006D48B8">
      <w:pPr>
        <w:spacing w:line="240" w:lineRule="auto"/>
        <w:jc w:val="both"/>
        <w:rPr>
          <w:rFonts w:cs="Times New Roman"/>
          <w:szCs w:val="24"/>
        </w:rPr>
      </w:pPr>
      <w:r w:rsidRPr="00F85FE1">
        <w:rPr>
          <w:rFonts w:cs="Times New Roman"/>
          <w:szCs w:val="24"/>
        </w:rPr>
        <w:t>Vt lisaks</w:t>
      </w:r>
      <w:r w:rsidR="008047A1" w:rsidRPr="00F85FE1">
        <w:rPr>
          <w:rFonts w:cs="Times New Roman"/>
          <w:szCs w:val="24"/>
        </w:rPr>
        <w:t xml:space="preserve"> analüüs-kontseptsiooni punkti 9.4.1.</w:t>
      </w:r>
    </w:p>
    <w:p w14:paraId="51884949" w14:textId="4C5B3678" w:rsidR="00E2286B" w:rsidRPr="00F85FE1" w:rsidRDefault="00E2286B" w:rsidP="00B02674">
      <w:pPr>
        <w:spacing w:line="240" w:lineRule="auto"/>
        <w:jc w:val="both"/>
        <w:rPr>
          <w:rFonts w:cs="Times New Roman"/>
          <w:b/>
          <w:szCs w:val="24"/>
        </w:rPr>
      </w:pPr>
      <w:r w:rsidRPr="00F85FE1">
        <w:rPr>
          <w:rFonts w:cs="Times New Roman"/>
          <w:b/>
          <w:szCs w:val="24"/>
        </w:rPr>
        <w:t>Paragrahvi 289</w:t>
      </w:r>
      <w:r w:rsidRPr="00F85FE1">
        <w:rPr>
          <w:rFonts w:cs="Times New Roman"/>
          <w:b/>
          <w:szCs w:val="24"/>
          <w:vertAlign w:val="superscript"/>
        </w:rPr>
        <w:t>1</w:t>
      </w:r>
      <w:r w:rsidRPr="00F85FE1">
        <w:rPr>
          <w:rFonts w:cs="Times New Roman"/>
          <w:b/>
          <w:szCs w:val="24"/>
        </w:rPr>
        <w:t xml:space="preserve"> muutmine</w:t>
      </w:r>
    </w:p>
    <w:p w14:paraId="79DA09FA" w14:textId="1BF48BD0" w:rsidR="00E2286B" w:rsidRPr="00F85FE1" w:rsidRDefault="008047A1" w:rsidP="006D48B8">
      <w:pPr>
        <w:spacing w:line="240" w:lineRule="auto"/>
        <w:jc w:val="both"/>
        <w:rPr>
          <w:rFonts w:cs="Times New Roman"/>
          <w:szCs w:val="24"/>
        </w:rPr>
      </w:pPr>
      <w:r w:rsidRPr="00F85FE1">
        <w:rPr>
          <w:rFonts w:cs="Times New Roman"/>
          <w:szCs w:val="24"/>
        </w:rPr>
        <w:t>Muudatusega viiakse § 289</w:t>
      </w:r>
      <w:r w:rsidRPr="00F85FE1">
        <w:rPr>
          <w:rFonts w:cs="Times New Roman"/>
          <w:szCs w:val="24"/>
          <w:vertAlign w:val="superscript"/>
        </w:rPr>
        <w:t>1</w:t>
      </w:r>
      <w:r w:rsidRPr="00F85FE1">
        <w:rPr>
          <w:rFonts w:cs="Times New Roman"/>
          <w:szCs w:val="24"/>
        </w:rPr>
        <w:t xml:space="preserve"> lõike 1 sõnastus vastavusse äriregistri seadusega. Äriregistri seaduse jõustumisel 01.02.2023 ühtlustati äriregistri ning mittetulundusühingute ja sihtasutuste registri andmete liigitus </w:t>
      </w:r>
      <w:r w:rsidR="004D41EB" w:rsidRPr="00F85FE1">
        <w:rPr>
          <w:rFonts w:cs="Times New Roman"/>
          <w:szCs w:val="24"/>
        </w:rPr>
        <w:t>ning</w:t>
      </w:r>
      <w:r w:rsidRPr="00F85FE1">
        <w:rPr>
          <w:rFonts w:cs="Times New Roman"/>
          <w:szCs w:val="24"/>
        </w:rPr>
        <w:t xml:space="preserve"> äritoimik nimetati ümber avalikuks toimikuks.</w:t>
      </w:r>
    </w:p>
    <w:p w14:paraId="02377C9E" w14:textId="7C2BD759" w:rsidR="00D55DC6" w:rsidRPr="00F85FE1" w:rsidRDefault="00D55DC6" w:rsidP="006D48B8">
      <w:pPr>
        <w:spacing w:line="240" w:lineRule="auto"/>
        <w:jc w:val="both"/>
        <w:rPr>
          <w:rFonts w:cs="Times New Roman"/>
          <w:b/>
          <w:szCs w:val="24"/>
        </w:rPr>
      </w:pPr>
      <w:r w:rsidRPr="00F85FE1">
        <w:rPr>
          <w:rFonts w:cs="Times New Roman"/>
          <w:b/>
          <w:szCs w:val="24"/>
        </w:rPr>
        <w:t>Paragrahvi 290</w:t>
      </w:r>
      <w:r w:rsidRPr="00F85FE1">
        <w:rPr>
          <w:rFonts w:cs="Times New Roman"/>
          <w:b/>
          <w:szCs w:val="24"/>
          <w:vertAlign w:val="superscript"/>
        </w:rPr>
        <w:t>1</w:t>
      </w:r>
      <w:r w:rsidRPr="00F85FE1">
        <w:rPr>
          <w:rFonts w:cs="Times New Roman"/>
          <w:b/>
          <w:szCs w:val="24"/>
        </w:rPr>
        <w:t xml:space="preserve"> muutmine</w:t>
      </w:r>
    </w:p>
    <w:p w14:paraId="2E1612F1" w14:textId="58890439" w:rsidR="003F4E74" w:rsidRPr="00F85FE1" w:rsidRDefault="008047A1" w:rsidP="006D48B8">
      <w:pPr>
        <w:spacing w:line="240" w:lineRule="auto"/>
        <w:jc w:val="both"/>
        <w:rPr>
          <w:rFonts w:cs="Times New Roman"/>
          <w:szCs w:val="24"/>
        </w:rPr>
      </w:pPr>
      <w:r w:rsidRPr="00F85FE1">
        <w:rPr>
          <w:rFonts w:cs="Times New Roman"/>
          <w:szCs w:val="24"/>
        </w:rPr>
        <w:t xml:space="preserve">Alates 24.05.2020 näeb </w:t>
      </w:r>
      <w:proofErr w:type="spellStart"/>
      <w:r w:rsidRPr="00F85FE1">
        <w:rPr>
          <w:rFonts w:cs="Times New Roman"/>
          <w:szCs w:val="24"/>
        </w:rPr>
        <w:t>TsÜS</w:t>
      </w:r>
      <w:r w:rsidR="004D41EB" w:rsidRPr="00F85FE1">
        <w:rPr>
          <w:rFonts w:cs="Times New Roman"/>
          <w:szCs w:val="24"/>
        </w:rPr>
        <w:t>-i</w:t>
      </w:r>
      <w:proofErr w:type="spellEnd"/>
      <w:r w:rsidRPr="00F85FE1">
        <w:rPr>
          <w:rFonts w:cs="Times New Roman"/>
          <w:szCs w:val="24"/>
        </w:rPr>
        <w:t xml:space="preserve"> § 33</w:t>
      </w:r>
      <w:r w:rsidRPr="00F85FE1">
        <w:rPr>
          <w:rFonts w:cs="Times New Roman"/>
          <w:szCs w:val="24"/>
          <w:vertAlign w:val="superscript"/>
        </w:rPr>
        <w:t>1</w:t>
      </w:r>
      <w:r w:rsidRPr="00F85FE1">
        <w:rPr>
          <w:rFonts w:cs="Times New Roman"/>
          <w:szCs w:val="24"/>
        </w:rPr>
        <w:t xml:space="preserve"> l</w:t>
      </w:r>
      <w:r w:rsidR="004D41EB" w:rsidRPr="00F85FE1">
        <w:rPr>
          <w:rFonts w:cs="Times New Roman"/>
          <w:szCs w:val="24"/>
        </w:rPr>
        <w:t>õige</w:t>
      </w:r>
      <w:r w:rsidRPr="00F85FE1">
        <w:rPr>
          <w:rFonts w:cs="Times New Roman"/>
          <w:szCs w:val="24"/>
        </w:rPr>
        <w:t xml:space="preserve"> 1 juriidilise isiku organi liikmele ette võimaluse osaleda koosolekul elektrooniliste vahendite abil. Kuna kõigile juriidilise isiku liikidele kehtib </w:t>
      </w:r>
      <w:proofErr w:type="spellStart"/>
      <w:r w:rsidRPr="00F85FE1">
        <w:rPr>
          <w:rFonts w:cs="Times New Roman"/>
          <w:szCs w:val="24"/>
        </w:rPr>
        <w:t>Ts</w:t>
      </w:r>
      <w:r w:rsidR="00075448" w:rsidRPr="00F85FE1">
        <w:rPr>
          <w:rFonts w:cs="Times New Roman"/>
          <w:szCs w:val="24"/>
        </w:rPr>
        <w:t>Ü</w:t>
      </w:r>
      <w:r w:rsidRPr="00F85FE1">
        <w:rPr>
          <w:rFonts w:cs="Times New Roman"/>
          <w:szCs w:val="24"/>
        </w:rPr>
        <w:t>S-ist</w:t>
      </w:r>
      <w:proofErr w:type="spellEnd"/>
      <w:r w:rsidRPr="00F85FE1">
        <w:rPr>
          <w:rFonts w:cs="Times New Roman"/>
          <w:szCs w:val="24"/>
        </w:rPr>
        <w:t xml:space="preserve"> tulenev</w:t>
      </w:r>
      <w:r w:rsidR="00075448" w:rsidRPr="00F85FE1">
        <w:rPr>
          <w:rFonts w:cs="Times New Roman"/>
          <w:szCs w:val="24"/>
        </w:rPr>
        <w:t xml:space="preserve"> </w:t>
      </w:r>
      <w:r w:rsidRPr="00F85FE1">
        <w:rPr>
          <w:rFonts w:cs="Times New Roman"/>
          <w:szCs w:val="24"/>
        </w:rPr>
        <w:t>norm, puudub vajadus viiteks äriseadustikust tsiviilseadustiku üldosa seaduse</w:t>
      </w:r>
      <w:r w:rsidR="003F4E74" w:rsidRPr="00F85FE1">
        <w:rPr>
          <w:rFonts w:cs="Times New Roman"/>
          <w:szCs w:val="24"/>
        </w:rPr>
        <w:t>le</w:t>
      </w:r>
      <w:r w:rsidRPr="00F85FE1">
        <w:rPr>
          <w:rFonts w:cs="Times New Roman"/>
          <w:szCs w:val="24"/>
        </w:rPr>
        <w:t>, mistõttu tuleb see kehtetuks tunnistada.</w:t>
      </w:r>
    </w:p>
    <w:p w14:paraId="74BDAB19" w14:textId="5E3EC609" w:rsidR="00012AAD" w:rsidRPr="00F85FE1" w:rsidRDefault="00012AAD" w:rsidP="006D48B8">
      <w:pPr>
        <w:spacing w:line="240" w:lineRule="auto"/>
        <w:jc w:val="both"/>
        <w:rPr>
          <w:rFonts w:cs="Times New Roman"/>
          <w:b/>
          <w:szCs w:val="24"/>
        </w:rPr>
      </w:pPr>
      <w:r w:rsidRPr="00F85FE1">
        <w:rPr>
          <w:rFonts w:cs="Times New Roman"/>
          <w:b/>
          <w:szCs w:val="24"/>
        </w:rPr>
        <w:t>Paragrahvi 292 muutmine</w:t>
      </w:r>
    </w:p>
    <w:p w14:paraId="609471ED" w14:textId="5AF5B175" w:rsidR="00C82D3B" w:rsidRPr="00F85FE1" w:rsidRDefault="008047A1" w:rsidP="006D48B8">
      <w:pPr>
        <w:spacing w:line="240" w:lineRule="auto"/>
        <w:jc w:val="both"/>
        <w:rPr>
          <w:rFonts w:cs="Times New Roman"/>
          <w:szCs w:val="24"/>
        </w:rPr>
      </w:pPr>
      <w:r w:rsidRPr="00F85FE1">
        <w:rPr>
          <w:rFonts w:cs="Times New Roman"/>
          <w:szCs w:val="24"/>
        </w:rPr>
        <w:t>Paragrahvi 292 l</w:t>
      </w:r>
      <w:r w:rsidR="00E87B37" w:rsidRPr="00F85FE1">
        <w:rPr>
          <w:rFonts w:cs="Times New Roman"/>
          <w:szCs w:val="24"/>
        </w:rPr>
        <w:t>õikes</w:t>
      </w:r>
      <w:r w:rsidRPr="00F85FE1">
        <w:rPr>
          <w:rFonts w:cs="Times New Roman"/>
          <w:szCs w:val="24"/>
        </w:rPr>
        <w:t xml:space="preserve"> 2 täpsusta</w:t>
      </w:r>
      <w:r w:rsidR="00E87B37" w:rsidRPr="00F85FE1">
        <w:rPr>
          <w:rFonts w:cs="Times New Roman"/>
          <w:szCs w:val="24"/>
        </w:rPr>
        <w:t>takse</w:t>
      </w:r>
      <w:r w:rsidRPr="00F85FE1">
        <w:rPr>
          <w:rFonts w:cs="Times New Roman"/>
          <w:szCs w:val="24"/>
        </w:rPr>
        <w:t xml:space="preserve"> sõnastust õigusselguse huvides ning eesmärgil vältida kuritarvitusi. Muudatusega nähakse ette, et aktsionäride üldkoosoleku kokkukutsumise õigus läheb kolmandale isikule üle mitte ainult juhul, kui juhatus üldse ei kutsu kokku üldkoosolekut kahe nädala jooksul õigustatud isiku esitatud nõude saamis</w:t>
      </w:r>
      <w:r w:rsidR="009E5C3E" w:rsidRPr="00F85FE1">
        <w:rPr>
          <w:rFonts w:cs="Times New Roman"/>
          <w:szCs w:val="24"/>
        </w:rPr>
        <w:t>es</w:t>
      </w:r>
      <w:r w:rsidRPr="00F85FE1">
        <w:rPr>
          <w:rFonts w:cs="Times New Roman"/>
          <w:szCs w:val="24"/>
        </w:rPr>
        <w:t xml:space="preserve">t </w:t>
      </w:r>
      <w:r w:rsidR="009E5C3E" w:rsidRPr="00F85FE1">
        <w:rPr>
          <w:rFonts w:cs="Times New Roman"/>
          <w:szCs w:val="24"/>
        </w:rPr>
        <w:t>arvates ning</w:t>
      </w:r>
      <w:r w:rsidRPr="00F85FE1">
        <w:rPr>
          <w:rFonts w:cs="Times New Roman"/>
          <w:szCs w:val="24"/>
        </w:rPr>
        <w:t xml:space="preserve"> koosolek ei toimu </w:t>
      </w:r>
      <w:r w:rsidR="009E5C3E" w:rsidRPr="00F85FE1">
        <w:rPr>
          <w:rFonts w:cs="Times New Roman"/>
          <w:szCs w:val="24"/>
        </w:rPr>
        <w:t>ühe</w:t>
      </w:r>
      <w:r w:rsidRPr="00F85FE1">
        <w:rPr>
          <w:rFonts w:cs="Times New Roman"/>
          <w:szCs w:val="24"/>
        </w:rPr>
        <w:t xml:space="preserve"> kuu jooksul esitatud nõude saamisest</w:t>
      </w:r>
      <w:r w:rsidR="009E5C3E" w:rsidRPr="00F85FE1">
        <w:rPr>
          <w:rFonts w:cs="Times New Roman"/>
          <w:szCs w:val="24"/>
        </w:rPr>
        <w:t xml:space="preserve"> arvates</w:t>
      </w:r>
      <w:r w:rsidRPr="00F85FE1">
        <w:rPr>
          <w:rFonts w:cs="Times New Roman"/>
          <w:szCs w:val="24"/>
        </w:rPr>
        <w:t xml:space="preserve">, vaid ka juhul, kui tähtaegselt </w:t>
      </w:r>
      <w:proofErr w:type="spellStart"/>
      <w:r w:rsidRPr="00F85FE1">
        <w:rPr>
          <w:rFonts w:cs="Times New Roman"/>
          <w:szCs w:val="24"/>
        </w:rPr>
        <w:t>kokkukutsutav</w:t>
      </w:r>
      <w:proofErr w:type="spellEnd"/>
      <w:r w:rsidRPr="00F85FE1">
        <w:rPr>
          <w:rFonts w:cs="Times New Roman"/>
          <w:szCs w:val="24"/>
        </w:rPr>
        <w:t xml:space="preserve"> koosolek ei ole nõutava päevakorraga. Kõnealuse muudatuse eesmär</w:t>
      </w:r>
      <w:r w:rsidR="009E5C3E" w:rsidRPr="00F85FE1">
        <w:rPr>
          <w:rFonts w:cs="Times New Roman"/>
          <w:szCs w:val="24"/>
        </w:rPr>
        <w:t>k</w:t>
      </w:r>
      <w:r w:rsidRPr="00F85FE1">
        <w:rPr>
          <w:rFonts w:cs="Times New Roman"/>
          <w:szCs w:val="24"/>
        </w:rPr>
        <w:t xml:space="preserve"> on tagada, et re</w:t>
      </w:r>
      <w:r w:rsidR="0058324B" w:rsidRPr="00F85FE1">
        <w:rPr>
          <w:rFonts w:cs="Times New Roman"/>
          <w:szCs w:val="24"/>
        </w:rPr>
        <w:t>egleid</w:t>
      </w:r>
      <w:r w:rsidRPr="00F85FE1">
        <w:rPr>
          <w:rFonts w:cs="Times New Roman"/>
          <w:szCs w:val="24"/>
        </w:rPr>
        <w:t xml:space="preserve"> ei oleks võimalik kuritarvitada selliselt, et ühingu juhatus, saades nõuetekohase kokkukutsumise nõude, kutsub küll seaduses ettenähtud tähtaegade jooksul üldkoosoleku kokku, kuid hoopis teise päevakorraga, kui õigustatud isik on nõude esitamisel taotlenud. Sellises olukorras jääks koosoleku kokkukutsumist taotlenud isiku õigustatud huvid kaitseta. Lisaks</w:t>
      </w:r>
      <w:r w:rsidR="00EF1845" w:rsidRPr="00F85FE1">
        <w:rPr>
          <w:rFonts w:cs="Times New Roman"/>
          <w:szCs w:val="24"/>
        </w:rPr>
        <w:t xml:space="preserve"> </w:t>
      </w:r>
      <w:r w:rsidRPr="00F85FE1">
        <w:rPr>
          <w:rFonts w:cs="Times New Roman"/>
          <w:szCs w:val="24"/>
        </w:rPr>
        <w:t>täienda</w:t>
      </w:r>
      <w:r w:rsidR="0058324B" w:rsidRPr="00F85FE1">
        <w:rPr>
          <w:rFonts w:cs="Times New Roman"/>
          <w:szCs w:val="24"/>
        </w:rPr>
        <w:t>takse</w:t>
      </w:r>
      <w:r w:rsidRPr="00F85FE1">
        <w:rPr>
          <w:rFonts w:cs="Times New Roman"/>
          <w:szCs w:val="24"/>
        </w:rPr>
        <w:t xml:space="preserve"> </w:t>
      </w:r>
      <w:r w:rsidR="00184886" w:rsidRPr="00F85FE1">
        <w:rPr>
          <w:rFonts w:cs="Times New Roman"/>
          <w:szCs w:val="24"/>
        </w:rPr>
        <w:t>sätet</w:t>
      </w:r>
      <w:r w:rsidRPr="00F85FE1">
        <w:rPr>
          <w:rFonts w:cs="Times New Roman"/>
          <w:szCs w:val="24"/>
        </w:rPr>
        <w:t xml:space="preserve"> tähtajaga (</w:t>
      </w:r>
      <w:r w:rsidR="00184886" w:rsidRPr="00F85FE1">
        <w:rPr>
          <w:rFonts w:cs="Times New Roman"/>
          <w:szCs w:val="24"/>
        </w:rPr>
        <w:t>üks</w:t>
      </w:r>
      <w:r w:rsidRPr="00F85FE1">
        <w:rPr>
          <w:rFonts w:cs="Times New Roman"/>
          <w:szCs w:val="24"/>
        </w:rPr>
        <w:t xml:space="preserve"> kuu), mille jooksul peab nõutud koosolek ka reaalselt toimuma.</w:t>
      </w:r>
    </w:p>
    <w:p w14:paraId="3907C41E" w14:textId="297C23E0" w:rsidR="006F5E50" w:rsidRPr="00F85FE1" w:rsidRDefault="1F7E2E75" w:rsidP="006D48B8">
      <w:pPr>
        <w:spacing w:line="240" w:lineRule="auto"/>
        <w:jc w:val="both"/>
        <w:rPr>
          <w:rFonts w:cs="Times New Roman"/>
          <w:szCs w:val="24"/>
        </w:rPr>
      </w:pPr>
      <w:r w:rsidRPr="00F85FE1">
        <w:rPr>
          <w:rFonts w:cs="Times New Roman"/>
          <w:szCs w:val="24"/>
        </w:rPr>
        <w:t xml:space="preserve">Kehtiva </w:t>
      </w:r>
      <w:r w:rsidR="06589A6D" w:rsidRPr="00F85FE1">
        <w:rPr>
          <w:rFonts w:cs="Times New Roman"/>
          <w:szCs w:val="24"/>
        </w:rPr>
        <w:t>korra</w:t>
      </w:r>
      <w:r w:rsidRPr="00F85FE1">
        <w:rPr>
          <w:rFonts w:cs="Times New Roman"/>
          <w:szCs w:val="24"/>
        </w:rPr>
        <w:t xml:space="preserve"> kohaselt läheb juhul, kui juhatus ei kutsu õigustatud isiku nõudel koosolekut kokku, selle kokkukutsumise õigus üle kokkukutsumist taotlenud organile või isikule (§ 171 lg 3; § 292 lg 2; </w:t>
      </w:r>
      <w:proofErr w:type="spellStart"/>
      <w:r w:rsidRPr="00F85FE1">
        <w:rPr>
          <w:rFonts w:cs="Times New Roman"/>
          <w:szCs w:val="24"/>
        </w:rPr>
        <w:t>TüS</w:t>
      </w:r>
      <w:proofErr w:type="spellEnd"/>
      <w:r w:rsidRPr="00F85FE1">
        <w:rPr>
          <w:rFonts w:cs="Times New Roman"/>
          <w:szCs w:val="24"/>
        </w:rPr>
        <w:t xml:space="preserve"> § 40 lg 4; MTÜS § 30 lg 4). Nimetatud õigus on tekitanud vaidlusi (eelkõige äriühingu liikmete </w:t>
      </w:r>
      <w:r w:rsidR="7820A568" w:rsidRPr="00F85FE1">
        <w:rPr>
          <w:rFonts w:cs="Times New Roman"/>
          <w:szCs w:val="24"/>
        </w:rPr>
        <w:t>oma</w:t>
      </w:r>
      <w:r w:rsidRPr="00F85FE1">
        <w:rPr>
          <w:rFonts w:cs="Times New Roman"/>
          <w:szCs w:val="24"/>
        </w:rPr>
        <w:t xml:space="preserve">vahelistes suhetes), mistõttu on oluline tagada regulatsiooni selgus. Kui OÜ ja AS </w:t>
      </w:r>
      <w:r w:rsidR="7820A568" w:rsidRPr="00F85FE1">
        <w:rPr>
          <w:rFonts w:cs="Times New Roman"/>
          <w:szCs w:val="24"/>
        </w:rPr>
        <w:t xml:space="preserve">korral </w:t>
      </w:r>
      <w:r w:rsidRPr="00F85FE1">
        <w:rPr>
          <w:rFonts w:cs="Times New Roman"/>
          <w:szCs w:val="24"/>
        </w:rPr>
        <w:t>on seadusega ette nähtud, et kokkukutsumise õigus läheb osanikule üle</w:t>
      </w:r>
      <w:r w:rsidR="7820A568" w:rsidRPr="00F85FE1">
        <w:rPr>
          <w:rFonts w:cs="Times New Roman"/>
          <w:szCs w:val="24"/>
        </w:rPr>
        <w:t>,</w:t>
      </w:r>
      <w:r w:rsidRPr="00F85FE1">
        <w:rPr>
          <w:rFonts w:cs="Times New Roman"/>
          <w:szCs w:val="24"/>
        </w:rPr>
        <w:t xml:space="preserve"> kui koosolekut ei kutsuta kokku </w:t>
      </w:r>
      <w:r w:rsidR="7820A568" w:rsidRPr="00F85FE1">
        <w:rPr>
          <w:rFonts w:cs="Times New Roman"/>
          <w:szCs w:val="24"/>
        </w:rPr>
        <w:t>ühe</w:t>
      </w:r>
      <w:r w:rsidRPr="00F85FE1">
        <w:rPr>
          <w:rFonts w:cs="Times New Roman"/>
          <w:szCs w:val="24"/>
        </w:rPr>
        <w:t xml:space="preserve"> kuu jooksul, siis </w:t>
      </w:r>
      <w:proofErr w:type="spellStart"/>
      <w:r w:rsidRPr="00F85FE1">
        <w:rPr>
          <w:rFonts w:cs="Times New Roman"/>
          <w:szCs w:val="24"/>
        </w:rPr>
        <w:t>TulÜ</w:t>
      </w:r>
      <w:proofErr w:type="spellEnd"/>
      <w:r w:rsidRPr="00F85FE1">
        <w:rPr>
          <w:rFonts w:cs="Times New Roman"/>
          <w:szCs w:val="24"/>
        </w:rPr>
        <w:t xml:space="preserve"> </w:t>
      </w:r>
      <w:r w:rsidR="098AA063" w:rsidRPr="00F85FE1">
        <w:rPr>
          <w:rFonts w:cs="Times New Roman"/>
          <w:szCs w:val="24"/>
        </w:rPr>
        <w:t>puhul</w:t>
      </w:r>
      <w:r w:rsidRPr="00F85FE1">
        <w:rPr>
          <w:rFonts w:cs="Times New Roman"/>
          <w:szCs w:val="24"/>
        </w:rPr>
        <w:t xml:space="preserve"> läheb kokkukutsumise õigus nõude esitanud organile või isikule üle, kui juhatus ei täida oma kohustust mõistliku aja jooksul. MTÜ puhul ei ole seaduses üldse sätestatud tähtaega, millal kokkukutsumise õigus liikmetele üle läheb. </w:t>
      </w:r>
      <w:r w:rsidR="0E07B456" w:rsidRPr="00F85FE1">
        <w:rPr>
          <w:rFonts w:cs="Times New Roman"/>
          <w:szCs w:val="24"/>
        </w:rPr>
        <w:t>M</w:t>
      </w:r>
      <w:r w:rsidRPr="00F85FE1">
        <w:rPr>
          <w:rFonts w:cs="Times New Roman"/>
          <w:szCs w:val="24"/>
        </w:rPr>
        <w:t>uudatuse</w:t>
      </w:r>
      <w:r w:rsidR="4B231FC3" w:rsidRPr="00F85FE1">
        <w:rPr>
          <w:rFonts w:cs="Times New Roman"/>
          <w:szCs w:val="24"/>
        </w:rPr>
        <w:t>ga</w:t>
      </w:r>
      <w:r w:rsidRPr="00F85FE1">
        <w:rPr>
          <w:rFonts w:cs="Times New Roman"/>
          <w:szCs w:val="24"/>
        </w:rPr>
        <w:t xml:space="preserve"> ühtlusta</w:t>
      </w:r>
      <w:r w:rsidR="4B231FC3" w:rsidRPr="00F85FE1">
        <w:rPr>
          <w:rFonts w:cs="Times New Roman"/>
          <w:szCs w:val="24"/>
        </w:rPr>
        <w:t>takse</w:t>
      </w:r>
      <w:r w:rsidRPr="00F85FE1">
        <w:rPr>
          <w:rFonts w:cs="Times New Roman"/>
          <w:szCs w:val="24"/>
        </w:rPr>
        <w:t xml:space="preserve"> kokkukutsumise õiguse ülemineku </w:t>
      </w:r>
      <w:r w:rsidR="4B231FC3" w:rsidRPr="00F85FE1">
        <w:rPr>
          <w:rFonts w:cs="Times New Roman"/>
          <w:szCs w:val="24"/>
        </w:rPr>
        <w:t>korda</w:t>
      </w:r>
      <w:r w:rsidRPr="00F85FE1">
        <w:rPr>
          <w:rFonts w:cs="Times New Roman"/>
          <w:szCs w:val="24"/>
        </w:rPr>
        <w:t xml:space="preserve"> ning s</w:t>
      </w:r>
      <w:r w:rsidR="4B231FC3" w:rsidRPr="00F85FE1">
        <w:rPr>
          <w:rFonts w:cs="Times New Roman"/>
          <w:szCs w:val="24"/>
        </w:rPr>
        <w:t>eotakse</w:t>
      </w:r>
      <w:r w:rsidRPr="00F85FE1">
        <w:rPr>
          <w:rFonts w:cs="Times New Roman"/>
          <w:szCs w:val="24"/>
        </w:rPr>
        <w:t xml:space="preserve"> see konkreetse tähtaja möödumisega nõude esitamisest. Lisaks näha</w:t>
      </w:r>
      <w:r w:rsidR="4B231FC3" w:rsidRPr="00F85FE1">
        <w:rPr>
          <w:rFonts w:cs="Times New Roman"/>
          <w:szCs w:val="24"/>
        </w:rPr>
        <w:t>kse</w:t>
      </w:r>
      <w:r w:rsidRPr="00F85FE1">
        <w:rPr>
          <w:rFonts w:cs="Times New Roman"/>
          <w:szCs w:val="24"/>
        </w:rPr>
        <w:t xml:space="preserve"> ette ka tingimus, et nõutud koosolek peab toimuma teatud ajaperioodi jooksul. Muudatuse</w:t>
      </w:r>
      <w:r w:rsidR="5EA4BCA0" w:rsidRPr="00F85FE1">
        <w:rPr>
          <w:rFonts w:cs="Times New Roman"/>
          <w:szCs w:val="24"/>
        </w:rPr>
        <w:t>ga</w:t>
      </w:r>
      <w:r w:rsidRPr="00F85FE1">
        <w:rPr>
          <w:rFonts w:cs="Times New Roman"/>
          <w:szCs w:val="24"/>
        </w:rPr>
        <w:t xml:space="preserve"> täpsusta</w:t>
      </w:r>
      <w:r w:rsidR="236DC3C0" w:rsidRPr="00F85FE1">
        <w:rPr>
          <w:rFonts w:cs="Times New Roman"/>
          <w:szCs w:val="24"/>
        </w:rPr>
        <w:t>takse</w:t>
      </w:r>
      <w:r w:rsidRPr="00F85FE1">
        <w:rPr>
          <w:rFonts w:cs="Times New Roman"/>
          <w:szCs w:val="24"/>
        </w:rPr>
        <w:t xml:space="preserve">, et </w:t>
      </w:r>
      <w:proofErr w:type="spellStart"/>
      <w:r w:rsidRPr="00F85FE1">
        <w:rPr>
          <w:rFonts w:cs="Times New Roman"/>
          <w:szCs w:val="24"/>
        </w:rPr>
        <w:t>kokkukutsutava</w:t>
      </w:r>
      <w:proofErr w:type="spellEnd"/>
      <w:r w:rsidRPr="00F85FE1">
        <w:rPr>
          <w:rFonts w:cs="Times New Roman"/>
          <w:szCs w:val="24"/>
        </w:rPr>
        <w:t xml:space="preserve"> koosoleku päevakord peab sisaldama küsimusi, mida huvitatud isikud on oma nõudes </w:t>
      </w:r>
      <w:r w:rsidR="5EA4BCA0" w:rsidRPr="00F85FE1">
        <w:rPr>
          <w:rFonts w:cs="Times New Roman"/>
          <w:szCs w:val="24"/>
        </w:rPr>
        <w:t>esitanud</w:t>
      </w:r>
      <w:r w:rsidR="6F6B6FB0" w:rsidRPr="00F85FE1">
        <w:rPr>
          <w:rFonts w:cs="Times New Roman"/>
          <w:szCs w:val="24"/>
        </w:rPr>
        <w:t>.</w:t>
      </w:r>
      <w:r w:rsidRPr="00F85FE1">
        <w:rPr>
          <w:rFonts w:cs="Times New Roman"/>
          <w:szCs w:val="24"/>
        </w:rPr>
        <w:t xml:space="preserve"> </w:t>
      </w:r>
      <w:r w:rsidR="6F6B6FB0" w:rsidRPr="00F85FE1">
        <w:rPr>
          <w:rFonts w:cs="Times New Roman"/>
          <w:szCs w:val="24"/>
        </w:rPr>
        <w:t xml:space="preserve">Seda </w:t>
      </w:r>
      <w:r w:rsidRPr="00F85FE1">
        <w:rPr>
          <w:rFonts w:cs="Times New Roman"/>
          <w:szCs w:val="24"/>
        </w:rPr>
        <w:t>on võimalik hinnata se</w:t>
      </w:r>
      <w:r w:rsidR="1EDB0608" w:rsidRPr="00F85FE1">
        <w:rPr>
          <w:rFonts w:cs="Times New Roman"/>
          <w:szCs w:val="24"/>
        </w:rPr>
        <w:t>lle kaudu</w:t>
      </w:r>
      <w:r w:rsidRPr="00F85FE1">
        <w:rPr>
          <w:rFonts w:cs="Times New Roman"/>
          <w:szCs w:val="24"/>
        </w:rPr>
        <w:t xml:space="preserve">, kas nõude esitanud isikutel on teoreetiliselt võimalik jõuda nõudes taotletud eesmärgini, st hääletada neid küsimusi sellisel viisil, nagu </w:t>
      </w:r>
      <w:r w:rsidR="1EDB0608" w:rsidRPr="00F85FE1">
        <w:rPr>
          <w:rFonts w:cs="Times New Roman"/>
          <w:szCs w:val="24"/>
        </w:rPr>
        <w:t>nad</w:t>
      </w:r>
      <w:r w:rsidRPr="00F85FE1">
        <w:rPr>
          <w:rFonts w:cs="Times New Roman"/>
          <w:szCs w:val="24"/>
        </w:rPr>
        <w:t xml:space="preserve"> on nõud</w:t>
      </w:r>
      <w:r w:rsidR="6F6B6FB0" w:rsidRPr="00F85FE1">
        <w:rPr>
          <w:rFonts w:cs="Times New Roman"/>
          <w:szCs w:val="24"/>
        </w:rPr>
        <w:t>nud</w:t>
      </w:r>
      <w:r w:rsidR="1EDB0608" w:rsidRPr="00F85FE1">
        <w:rPr>
          <w:rFonts w:cs="Times New Roman"/>
          <w:szCs w:val="24"/>
        </w:rPr>
        <w:t>.</w:t>
      </w:r>
      <w:r w:rsidRPr="00F85FE1">
        <w:rPr>
          <w:rFonts w:cs="Times New Roman"/>
          <w:szCs w:val="24"/>
        </w:rPr>
        <w:t xml:space="preserve"> </w:t>
      </w:r>
      <w:r w:rsidR="1EDB0608" w:rsidRPr="00F85FE1">
        <w:rPr>
          <w:rFonts w:cs="Times New Roman"/>
          <w:szCs w:val="24"/>
        </w:rPr>
        <w:t>See</w:t>
      </w:r>
      <w:r w:rsidRPr="00F85FE1">
        <w:rPr>
          <w:rFonts w:cs="Times New Roman"/>
          <w:szCs w:val="24"/>
        </w:rPr>
        <w:t xml:space="preserve"> ei </w:t>
      </w:r>
      <w:r w:rsidRPr="00F85FE1">
        <w:rPr>
          <w:rFonts w:cs="Times New Roman"/>
          <w:szCs w:val="24"/>
        </w:rPr>
        <w:lastRenderedPageBreak/>
        <w:t>tähenda, et päevakorras ei võiks olla ka juhatuse märgitud muid küsimusi. Paragrahv</w:t>
      </w:r>
      <w:r w:rsidR="1AA1EF5B" w:rsidRPr="00F85FE1">
        <w:rPr>
          <w:rFonts w:cs="Times New Roman"/>
          <w:szCs w:val="24"/>
        </w:rPr>
        <w:t>i</w:t>
      </w:r>
      <w:r w:rsidRPr="00F85FE1">
        <w:rPr>
          <w:rFonts w:cs="Times New Roman"/>
          <w:szCs w:val="24"/>
        </w:rPr>
        <w:t xml:space="preserve"> 292 l</w:t>
      </w:r>
      <w:r w:rsidR="1AA1EF5B" w:rsidRPr="00F85FE1">
        <w:rPr>
          <w:rFonts w:cs="Times New Roman"/>
          <w:szCs w:val="24"/>
        </w:rPr>
        <w:t>õike</w:t>
      </w:r>
      <w:r w:rsidRPr="00F85FE1">
        <w:rPr>
          <w:rFonts w:cs="Times New Roman"/>
          <w:szCs w:val="24"/>
        </w:rPr>
        <w:t xml:space="preserve"> 2 muutmise eesmär</w:t>
      </w:r>
      <w:r w:rsidR="788A8200" w:rsidRPr="00F85FE1">
        <w:rPr>
          <w:rFonts w:cs="Times New Roman"/>
          <w:szCs w:val="24"/>
        </w:rPr>
        <w:t>k</w:t>
      </w:r>
      <w:r w:rsidRPr="00F85FE1">
        <w:rPr>
          <w:rFonts w:cs="Times New Roman"/>
          <w:szCs w:val="24"/>
        </w:rPr>
        <w:t xml:space="preserve"> on seaduses ühtlustada ja täpsustada üldkoosoleku kokkukutsumise õiguse ülemineku </w:t>
      </w:r>
      <w:r w:rsidR="788A8200" w:rsidRPr="00F85FE1">
        <w:rPr>
          <w:rFonts w:cs="Times New Roman"/>
          <w:szCs w:val="24"/>
        </w:rPr>
        <w:t>korda</w:t>
      </w:r>
      <w:r w:rsidR="2F1E9F2B" w:rsidRPr="00F85FE1">
        <w:rPr>
          <w:rFonts w:cs="Times New Roman"/>
          <w:szCs w:val="24"/>
        </w:rPr>
        <w:t xml:space="preserve"> ning</w:t>
      </w:r>
      <w:r w:rsidRPr="00F85FE1">
        <w:rPr>
          <w:rFonts w:cs="Times New Roman"/>
          <w:szCs w:val="24"/>
        </w:rPr>
        <w:t xml:space="preserve"> siduda</w:t>
      </w:r>
      <w:r w:rsidR="2EC6B7BD" w:rsidRPr="00F85FE1">
        <w:rPr>
          <w:rFonts w:cs="Times New Roman"/>
          <w:szCs w:val="24"/>
        </w:rPr>
        <w:t xml:space="preserve"> </w:t>
      </w:r>
      <w:r w:rsidRPr="00F85FE1">
        <w:rPr>
          <w:rFonts w:cs="Times New Roman"/>
          <w:szCs w:val="24"/>
        </w:rPr>
        <w:t>õiguse ülemineku tähtaeg nõude esitamise</w:t>
      </w:r>
      <w:r w:rsidR="6F5FA4B4" w:rsidRPr="00F85FE1">
        <w:rPr>
          <w:rFonts w:cs="Times New Roman"/>
          <w:szCs w:val="24"/>
        </w:rPr>
        <w:t>ga</w:t>
      </w:r>
      <w:r w:rsidRPr="00F85FE1">
        <w:rPr>
          <w:rFonts w:cs="Times New Roman"/>
          <w:szCs w:val="24"/>
        </w:rPr>
        <w:t>.</w:t>
      </w:r>
    </w:p>
    <w:p w14:paraId="4F046A89" w14:textId="6A692646" w:rsidR="00046C4B" w:rsidRPr="00F85FE1" w:rsidRDefault="00046C4B" w:rsidP="006D48B8">
      <w:pPr>
        <w:spacing w:line="240" w:lineRule="auto"/>
        <w:jc w:val="both"/>
        <w:rPr>
          <w:rFonts w:cs="Times New Roman"/>
          <w:b/>
          <w:szCs w:val="24"/>
        </w:rPr>
      </w:pPr>
      <w:r w:rsidRPr="00F85FE1">
        <w:rPr>
          <w:rFonts w:cs="Times New Roman"/>
          <w:b/>
          <w:szCs w:val="24"/>
        </w:rPr>
        <w:t>Paragrahvi 293 muutmine</w:t>
      </w:r>
    </w:p>
    <w:p w14:paraId="4CF0F730" w14:textId="09A93234" w:rsidR="00923833" w:rsidRPr="00F85FE1" w:rsidRDefault="003949F9" w:rsidP="006D48B8">
      <w:pPr>
        <w:spacing w:line="240" w:lineRule="auto"/>
        <w:jc w:val="both"/>
        <w:rPr>
          <w:rFonts w:cs="Times New Roman"/>
          <w:szCs w:val="24"/>
        </w:rPr>
      </w:pPr>
      <w:r w:rsidRPr="00F85FE1">
        <w:rPr>
          <w:rFonts w:cs="Times New Roman"/>
          <w:szCs w:val="24"/>
        </w:rPr>
        <w:t>Paragrahvi</w:t>
      </w:r>
      <w:r w:rsidR="008047A1" w:rsidRPr="00F85FE1">
        <w:rPr>
          <w:rFonts w:cs="Times New Roman"/>
          <w:szCs w:val="24"/>
        </w:rPr>
        <w:t xml:space="preserve"> 293 lõikes 2</w:t>
      </w:r>
      <w:r w:rsidR="008047A1" w:rsidRPr="00F85FE1">
        <w:rPr>
          <w:rFonts w:cs="Times New Roman"/>
          <w:szCs w:val="24"/>
          <w:vertAlign w:val="superscript"/>
        </w:rPr>
        <w:t>1</w:t>
      </w:r>
      <w:r w:rsidR="008047A1" w:rsidRPr="00F85FE1">
        <w:rPr>
          <w:rFonts w:cs="Times New Roman"/>
          <w:szCs w:val="24"/>
        </w:rPr>
        <w:t xml:space="preserve"> </w:t>
      </w:r>
      <w:r w:rsidRPr="00F85FE1">
        <w:rPr>
          <w:rFonts w:cs="Times New Roman"/>
          <w:szCs w:val="24"/>
        </w:rPr>
        <w:t>tehakse redaktsiooniline muudatus</w:t>
      </w:r>
      <w:r w:rsidR="00EB1574" w:rsidRPr="00F85FE1">
        <w:rPr>
          <w:rFonts w:cs="Times New Roman"/>
          <w:szCs w:val="24"/>
        </w:rPr>
        <w:t xml:space="preserve"> ning</w:t>
      </w:r>
      <w:r w:rsidR="008047A1" w:rsidRPr="00F85FE1">
        <w:rPr>
          <w:rFonts w:cs="Times New Roman"/>
          <w:szCs w:val="24"/>
        </w:rPr>
        <w:t xml:space="preserve"> lisa</w:t>
      </w:r>
      <w:r w:rsidR="003707E0" w:rsidRPr="00F85FE1">
        <w:rPr>
          <w:rFonts w:cs="Times New Roman"/>
          <w:szCs w:val="24"/>
        </w:rPr>
        <w:t>takse</w:t>
      </w:r>
      <w:r w:rsidR="008047A1" w:rsidRPr="00F85FE1">
        <w:rPr>
          <w:rFonts w:cs="Times New Roman"/>
          <w:szCs w:val="24"/>
        </w:rPr>
        <w:t xml:space="preserve"> lõike</w:t>
      </w:r>
      <w:r w:rsidR="003707E0" w:rsidRPr="00F85FE1">
        <w:rPr>
          <w:rFonts w:cs="Times New Roman"/>
          <w:szCs w:val="24"/>
        </w:rPr>
        <w:t>s</w:t>
      </w:r>
      <w:r w:rsidR="008047A1" w:rsidRPr="00F85FE1">
        <w:rPr>
          <w:rFonts w:cs="Times New Roman"/>
          <w:szCs w:val="24"/>
        </w:rPr>
        <w:t xml:space="preserve"> sätestatud organite, kellel on õigus nõuda samaaegselt üldkoosoleku taotluse esitamisega küsimuste võtmist päevakorda, loetellu ka nõukogu.</w:t>
      </w:r>
    </w:p>
    <w:p w14:paraId="4DB0BEA9" w14:textId="039BDA3E" w:rsidR="00B050EF" w:rsidRPr="00F85FE1" w:rsidRDefault="00B050EF" w:rsidP="006D48B8">
      <w:pPr>
        <w:spacing w:line="240" w:lineRule="auto"/>
        <w:jc w:val="both"/>
        <w:rPr>
          <w:rFonts w:cs="Times New Roman"/>
          <w:b/>
          <w:bCs/>
          <w:szCs w:val="24"/>
        </w:rPr>
      </w:pPr>
      <w:r w:rsidRPr="00F85FE1">
        <w:rPr>
          <w:rFonts w:cs="Times New Roman"/>
          <w:b/>
          <w:bCs/>
          <w:szCs w:val="24"/>
        </w:rPr>
        <w:t>Paragrahvi 294 muutmine</w:t>
      </w:r>
    </w:p>
    <w:p w14:paraId="084D2103" w14:textId="7490F19D" w:rsidR="007F4FD9" w:rsidRPr="00F85FE1" w:rsidRDefault="008047A1">
      <w:pPr>
        <w:spacing w:line="240" w:lineRule="auto"/>
        <w:jc w:val="both"/>
        <w:rPr>
          <w:rFonts w:cs="Times New Roman"/>
          <w:szCs w:val="24"/>
        </w:rPr>
      </w:pPr>
      <w:r w:rsidRPr="00F85FE1">
        <w:rPr>
          <w:rFonts w:cs="Times New Roman"/>
          <w:szCs w:val="24"/>
        </w:rPr>
        <w:t>Paragrahvi 294 kehtiva sõnastuse kohaselt saadab üldkoosoleku kokkukutsumise teate välja juhatus. Kavandatud muudatuse kohaselt asendatakse juhatus kokkukutsuja</w:t>
      </w:r>
      <w:r w:rsidR="003707E0" w:rsidRPr="00F85FE1">
        <w:rPr>
          <w:rFonts w:cs="Times New Roman"/>
          <w:szCs w:val="24"/>
        </w:rPr>
        <w:t>ga, mis on täpsem</w:t>
      </w:r>
      <w:r w:rsidRPr="00F85FE1">
        <w:rPr>
          <w:rFonts w:cs="Times New Roman"/>
          <w:szCs w:val="24"/>
        </w:rPr>
        <w:t xml:space="preserve">. Olukorras, kus kõrgeima juhtimistasandi liikmete koosoleku kokkukutsumise õigus võib seaduse kohaselt minna juhatuselt üle isikule või organile, kes on esitanud nõude koosoleku kokkukutsumiseks (§ 171 lg 3; § 292 lg 2; </w:t>
      </w:r>
      <w:proofErr w:type="spellStart"/>
      <w:r w:rsidRPr="00F85FE1">
        <w:rPr>
          <w:rFonts w:cs="Times New Roman"/>
          <w:szCs w:val="24"/>
        </w:rPr>
        <w:t>TüS</w:t>
      </w:r>
      <w:proofErr w:type="spellEnd"/>
      <w:r w:rsidRPr="00F85FE1">
        <w:rPr>
          <w:rFonts w:cs="Times New Roman"/>
          <w:szCs w:val="24"/>
        </w:rPr>
        <w:t xml:space="preserve"> § 40 lg 4; MTÜS § 30 lg 4), siis ei ole õige siduda teate edastamise kohustust üksnes juhatusega. Õigem on viidata koosoleku kokkukutsujale või kasutada </w:t>
      </w:r>
      <w:r w:rsidR="00BF2FB6" w:rsidRPr="00F85FE1">
        <w:rPr>
          <w:rFonts w:cs="Times New Roman"/>
          <w:szCs w:val="24"/>
        </w:rPr>
        <w:t>umbisikulist kõneviisi</w:t>
      </w:r>
      <w:r w:rsidR="003707E0" w:rsidRPr="00F85FE1">
        <w:rPr>
          <w:rFonts w:cs="Times New Roman"/>
          <w:szCs w:val="24"/>
        </w:rPr>
        <w:t>,</w:t>
      </w:r>
      <w:r w:rsidRPr="00F85FE1">
        <w:rPr>
          <w:rFonts w:cs="Times New Roman"/>
          <w:szCs w:val="24"/>
        </w:rPr>
        <w:t xml:space="preserve"> nagu on </w:t>
      </w:r>
      <w:proofErr w:type="spellStart"/>
      <w:r w:rsidRPr="00F85FE1">
        <w:rPr>
          <w:rFonts w:cs="Times New Roman"/>
          <w:szCs w:val="24"/>
        </w:rPr>
        <w:t>MTÜS</w:t>
      </w:r>
      <w:r w:rsidR="003707E0" w:rsidRPr="00F85FE1">
        <w:rPr>
          <w:rFonts w:cs="Times New Roman"/>
          <w:szCs w:val="24"/>
        </w:rPr>
        <w:t>-i</w:t>
      </w:r>
      <w:proofErr w:type="spellEnd"/>
      <w:r w:rsidRPr="00F85FE1">
        <w:rPr>
          <w:rFonts w:cs="Times New Roman"/>
          <w:szCs w:val="24"/>
        </w:rPr>
        <w:t xml:space="preserve"> § 20 l</w:t>
      </w:r>
      <w:r w:rsidR="003707E0" w:rsidRPr="00F85FE1">
        <w:rPr>
          <w:rFonts w:cs="Times New Roman"/>
          <w:szCs w:val="24"/>
        </w:rPr>
        <w:t>õikes</w:t>
      </w:r>
      <w:r w:rsidRPr="00F85FE1">
        <w:rPr>
          <w:rFonts w:cs="Times New Roman"/>
          <w:szCs w:val="24"/>
        </w:rPr>
        <w:t xml:space="preserve"> 5</w:t>
      </w:r>
      <w:r w:rsidR="00BF2FB6" w:rsidRPr="00F85FE1">
        <w:rPr>
          <w:rFonts w:cs="Times New Roman"/>
          <w:szCs w:val="24"/>
        </w:rPr>
        <w:t>.</w:t>
      </w:r>
    </w:p>
    <w:p w14:paraId="68A355C1" w14:textId="62BD6BDC" w:rsidR="00B9195C" w:rsidRPr="00F85FE1" w:rsidRDefault="00B9195C" w:rsidP="006D48B8">
      <w:pPr>
        <w:spacing w:line="240" w:lineRule="auto"/>
        <w:jc w:val="both"/>
        <w:rPr>
          <w:rFonts w:cs="Times New Roman"/>
          <w:szCs w:val="24"/>
        </w:rPr>
      </w:pPr>
      <w:r w:rsidRPr="00F85FE1">
        <w:rPr>
          <w:rFonts w:cs="Times New Roman"/>
          <w:szCs w:val="24"/>
        </w:rPr>
        <w:t xml:space="preserve">Teise lause muudatus </w:t>
      </w:r>
      <w:r w:rsidR="0090182B" w:rsidRPr="00F85FE1">
        <w:rPr>
          <w:rFonts w:cs="Times New Roman"/>
          <w:szCs w:val="24"/>
        </w:rPr>
        <w:t>arvestab</w:t>
      </w:r>
      <w:r w:rsidRPr="00F85FE1">
        <w:rPr>
          <w:rFonts w:cs="Times New Roman"/>
          <w:szCs w:val="24"/>
        </w:rPr>
        <w:t xml:space="preserve"> </w:t>
      </w:r>
      <w:r w:rsidR="00466199" w:rsidRPr="00F85FE1">
        <w:rPr>
          <w:rFonts w:cs="Times New Roman"/>
          <w:szCs w:val="24"/>
        </w:rPr>
        <w:t>huvigruppide</w:t>
      </w:r>
      <w:r w:rsidRPr="00F85FE1">
        <w:rPr>
          <w:rFonts w:cs="Times New Roman"/>
          <w:szCs w:val="24"/>
        </w:rPr>
        <w:t xml:space="preserve"> </w:t>
      </w:r>
      <w:r w:rsidR="00C8203A" w:rsidRPr="00F85FE1">
        <w:rPr>
          <w:rFonts w:cs="Times New Roman"/>
          <w:szCs w:val="24"/>
        </w:rPr>
        <w:t>tagasisidet selle kohta, et</w:t>
      </w:r>
      <w:r w:rsidR="00FA128E" w:rsidRPr="00F85FE1">
        <w:rPr>
          <w:rFonts w:cs="Times New Roman"/>
          <w:szCs w:val="24"/>
        </w:rPr>
        <w:t xml:space="preserve"> aktsionäridele suunatud teate avaldamine </w:t>
      </w:r>
      <w:r w:rsidR="00B07523" w:rsidRPr="00F85FE1">
        <w:rPr>
          <w:rFonts w:cs="Times New Roman"/>
          <w:szCs w:val="24"/>
        </w:rPr>
        <w:t xml:space="preserve">üleriigilise levikuga päevalehes ei </w:t>
      </w:r>
      <w:r w:rsidR="005A0661" w:rsidRPr="00F85FE1">
        <w:rPr>
          <w:rFonts w:cs="Times New Roman"/>
          <w:szCs w:val="24"/>
        </w:rPr>
        <w:t xml:space="preserve">täida enam oma eesmärki ja on kujunenud aktsiaseltsidele ebamõistlikult kulukaks. </w:t>
      </w:r>
      <w:r w:rsidR="004A7DBD" w:rsidRPr="00F85FE1">
        <w:rPr>
          <w:rFonts w:cs="Times New Roman"/>
          <w:szCs w:val="24"/>
        </w:rPr>
        <w:t xml:space="preserve">Olukorras, kus </w:t>
      </w:r>
      <w:r w:rsidR="0084477E" w:rsidRPr="00F85FE1">
        <w:rPr>
          <w:rFonts w:cs="Times New Roman"/>
          <w:szCs w:val="24"/>
        </w:rPr>
        <w:t xml:space="preserve">tegelikult </w:t>
      </w:r>
      <w:r w:rsidR="004A7DBD" w:rsidRPr="00F85FE1">
        <w:rPr>
          <w:rFonts w:cs="Times New Roman"/>
          <w:szCs w:val="24"/>
        </w:rPr>
        <w:t>puudub üleriigilise levikuga päevaleht, mi</w:t>
      </w:r>
      <w:r w:rsidR="002F57FD" w:rsidRPr="00F85FE1">
        <w:rPr>
          <w:rFonts w:cs="Times New Roman"/>
          <w:szCs w:val="24"/>
        </w:rPr>
        <w:t>da</w:t>
      </w:r>
      <w:r w:rsidR="004A7DBD" w:rsidRPr="00F85FE1">
        <w:rPr>
          <w:rFonts w:cs="Times New Roman"/>
          <w:szCs w:val="24"/>
        </w:rPr>
        <w:t xml:space="preserve"> </w:t>
      </w:r>
      <w:r w:rsidR="002F57FD" w:rsidRPr="00F85FE1">
        <w:rPr>
          <w:rFonts w:cs="Times New Roman"/>
          <w:szCs w:val="24"/>
        </w:rPr>
        <w:t xml:space="preserve">kõik </w:t>
      </w:r>
      <w:r w:rsidR="0084477E" w:rsidRPr="00F85FE1">
        <w:rPr>
          <w:rFonts w:cs="Times New Roman"/>
          <w:szCs w:val="24"/>
        </w:rPr>
        <w:t>loeksid</w:t>
      </w:r>
      <w:r w:rsidR="00E40B1F" w:rsidRPr="00F85FE1">
        <w:rPr>
          <w:rFonts w:cs="Times New Roman"/>
          <w:szCs w:val="24"/>
        </w:rPr>
        <w:t xml:space="preserve">, </w:t>
      </w:r>
      <w:r w:rsidR="004A7DBD" w:rsidRPr="00F85FE1">
        <w:rPr>
          <w:rFonts w:cs="Times New Roman"/>
          <w:szCs w:val="24"/>
        </w:rPr>
        <w:t>on oluline, et aktsiaseltsid saaksid oma üldkoosoleku toimumise teated aktsionäridele mõistlikult ja tänapäevaselt kätte toimetada.</w:t>
      </w:r>
      <w:r w:rsidR="00BF1CD3" w:rsidRPr="00F85FE1">
        <w:rPr>
          <w:rFonts w:cs="Times New Roman"/>
          <w:szCs w:val="24"/>
        </w:rPr>
        <w:t xml:space="preserve"> Seepärast asendatakse teate üleriigilises ajalehes avaldamise kohustus teate avaldamise kohustusega </w:t>
      </w:r>
      <w:r w:rsidR="16EB82E1" w:rsidRPr="00F85FE1">
        <w:rPr>
          <w:rFonts w:cs="Times New Roman"/>
          <w:szCs w:val="24"/>
        </w:rPr>
        <w:t>väljaandes</w:t>
      </w:r>
      <w:r w:rsidR="00BF1CD3" w:rsidRPr="00F85FE1">
        <w:rPr>
          <w:rFonts w:cs="Times New Roman"/>
          <w:szCs w:val="24"/>
        </w:rPr>
        <w:t xml:space="preserve"> Ametlik</w:t>
      </w:r>
      <w:r w:rsidR="71C27F7C" w:rsidRPr="00F85FE1">
        <w:rPr>
          <w:rFonts w:cs="Times New Roman"/>
          <w:szCs w:val="24"/>
        </w:rPr>
        <w:t>ud</w:t>
      </w:r>
      <w:r w:rsidR="00BF1CD3" w:rsidRPr="00F85FE1">
        <w:rPr>
          <w:rFonts w:cs="Times New Roman"/>
          <w:szCs w:val="24"/>
        </w:rPr>
        <w:t xml:space="preserve"> Teadaan</w:t>
      </w:r>
      <w:r w:rsidR="5276D4F9" w:rsidRPr="00F85FE1">
        <w:rPr>
          <w:rFonts w:cs="Times New Roman"/>
          <w:szCs w:val="24"/>
        </w:rPr>
        <w:t>ded</w:t>
      </w:r>
      <w:r w:rsidR="00BF1CD3" w:rsidRPr="00F85FE1">
        <w:rPr>
          <w:rFonts w:cs="Times New Roman"/>
          <w:szCs w:val="24"/>
        </w:rPr>
        <w:t xml:space="preserve">. </w:t>
      </w:r>
      <w:r w:rsidR="00DA4D9D" w:rsidRPr="00F85FE1">
        <w:rPr>
          <w:rFonts w:cs="Times New Roman"/>
          <w:szCs w:val="24"/>
        </w:rPr>
        <w:t>Teate laialda</w:t>
      </w:r>
      <w:r w:rsidR="00306A74" w:rsidRPr="00F85FE1">
        <w:rPr>
          <w:rFonts w:cs="Times New Roman"/>
          <w:szCs w:val="24"/>
        </w:rPr>
        <w:t>semaks levitamiseks</w:t>
      </w:r>
      <w:r w:rsidR="00826428" w:rsidRPr="00F85FE1">
        <w:rPr>
          <w:rFonts w:cs="Times New Roman"/>
          <w:szCs w:val="24"/>
        </w:rPr>
        <w:t xml:space="preserve"> </w:t>
      </w:r>
      <w:r w:rsidR="007A0683" w:rsidRPr="00F85FE1">
        <w:rPr>
          <w:rFonts w:cs="Times New Roman"/>
          <w:szCs w:val="24"/>
        </w:rPr>
        <w:t>saavad aktsiaseltsid avaldada aktsionäridele suunatud tea</w:t>
      </w:r>
      <w:r w:rsidR="00DA4D9D" w:rsidRPr="00F85FE1">
        <w:rPr>
          <w:rFonts w:cs="Times New Roman"/>
          <w:szCs w:val="24"/>
        </w:rPr>
        <w:t xml:space="preserve">teid oma kodulehel </w:t>
      </w:r>
      <w:r w:rsidR="0084477E" w:rsidRPr="00F85FE1">
        <w:rPr>
          <w:rFonts w:cs="Times New Roman"/>
          <w:szCs w:val="24"/>
        </w:rPr>
        <w:t>ning</w:t>
      </w:r>
      <w:r w:rsidR="002F77F9" w:rsidRPr="00F85FE1">
        <w:rPr>
          <w:rFonts w:cs="Times New Roman"/>
          <w:szCs w:val="24"/>
        </w:rPr>
        <w:t xml:space="preserve"> börsil noteeritud </w:t>
      </w:r>
      <w:r w:rsidR="005E31F8">
        <w:rPr>
          <w:rFonts w:cs="Times New Roman"/>
          <w:szCs w:val="24"/>
        </w:rPr>
        <w:t>aktsiaseltsidele</w:t>
      </w:r>
      <w:r w:rsidR="002F77F9" w:rsidRPr="00F85FE1">
        <w:rPr>
          <w:rFonts w:cs="Times New Roman"/>
          <w:szCs w:val="24"/>
        </w:rPr>
        <w:t xml:space="preserve">/fondidele </w:t>
      </w:r>
      <w:r w:rsidR="00DA4D9D" w:rsidRPr="00F85FE1">
        <w:rPr>
          <w:rFonts w:cs="Times New Roman"/>
          <w:szCs w:val="24"/>
        </w:rPr>
        <w:t xml:space="preserve">jääb </w:t>
      </w:r>
      <w:r w:rsidR="002F77F9" w:rsidRPr="00F85FE1">
        <w:rPr>
          <w:rFonts w:cs="Times New Roman"/>
          <w:szCs w:val="24"/>
        </w:rPr>
        <w:t>kehtima kohustus avaldada teade börsisüsteemi kaudu.</w:t>
      </w:r>
      <w:r w:rsidR="00B01B33" w:rsidRPr="00F85FE1">
        <w:rPr>
          <w:rFonts w:cs="Times New Roman"/>
          <w:szCs w:val="24"/>
        </w:rPr>
        <w:t xml:space="preserve"> Teate avaldamine </w:t>
      </w:r>
      <w:r w:rsidR="1882FC7F" w:rsidRPr="00F85FE1">
        <w:rPr>
          <w:rFonts w:cs="Times New Roman"/>
          <w:szCs w:val="24"/>
        </w:rPr>
        <w:t xml:space="preserve">väljaandes </w:t>
      </w:r>
      <w:r w:rsidR="00B01B33" w:rsidRPr="00F85FE1">
        <w:rPr>
          <w:rFonts w:cs="Times New Roman"/>
          <w:szCs w:val="24"/>
        </w:rPr>
        <w:t>Ametlik</w:t>
      </w:r>
      <w:r w:rsidR="74C86E6A" w:rsidRPr="00F85FE1">
        <w:rPr>
          <w:rFonts w:cs="Times New Roman"/>
          <w:szCs w:val="24"/>
        </w:rPr>
        <w:t>ud</w:t>
      </w:r>
      <w:r w:rsidR="00B01B33" w:rsidRPr="00F85FE1">
        <w:rPr>
          <w:rFonts w:cs="Times New Roman"/>
          <w:szCs w:val="24"/>
        </w:rPr>
        <w:t xml:space="preserve"> Teadaan</w:t>
      </w:r>
      <w:r w:rsidR="3C94D913" w:rsidRPr="00F85FE1">
        <w:rPr>
          <w:rFonts w:cs="Times New Roman"/>
          <w:szCs w:val="24"/>
        </w:rPr>
        <w:t>ded</w:t>
      </w:r>
      <w:r w:rsidR="00B01B33" w:rsidRPr="00F85FE1">
        <w:rPr>
          <w:rFonts w:cs="Times New Roman"/>
          <w:szCs w:val="24"/>
        </w:rPr>
        <w:t xml:space="preserve"> </w:t>
      </w:r>
      <w:r w:rsidR="006A567F" w:rsidRPr="00F85FE1">
        <w:rPr>
          <w:rFonts w:cs="Times New Roman"/>
          <w:szCs w:val="24"/>
        </w:rPr>
        <w:t>tagab teate usaldusväärsuse</w:t>
      </w:r>
      <w:r w:rsidR="00E01895" w:rsidRPr="00F85FE1">
        <w:rPr>
          <w:rFonts w:cs="Times New Roman"/>
          <w:szCs w:val="24"/>
        </w:rPr>
        <w:t xml:space="preserve">, </w:t>
      </w:r>
      <w:r w:rsidR="00C044BB" w:rsidRPr="00F85FE1">
        <w:rPr>
          <w:rFonts w:cs="Times New Roman"/>
          <w:szCs w:val="24"/>
        </w:rPr>
        <w:t>teate avaldamise kuluks on riigilõiv (</w:t>
      </w:r>
      <w:r w:rsidR="0084477E" w:rsidRPr="00F85FE1">
        <w:rPr>
          <w:rFonts w:cs="Times New Roman"/>
          <w:szCs w:val="24"/>
        </w:rPr>
        <w:t>praegu</w:t>
      </w:r>
      <w:r w:rsidR="00C044BB" w:rsidRPr="00F85FE1">
        <w:rPr>
          <w:rFonts w:cs="Times New Roman"/>
          <w:szCs w:val="24"/>
        </w:rPr>
        <w:t xml:space="preserve"> 7 eurot</w:t>
      </w:r>
      <w:r w:rsidR="00AD22EB" w:rsidRPr="00F85FE1">
        <w:rPr>
          <w:rFonts w:cs="Times New Roman"/>
          <w:szCs w:val="24"/>
        </w:rPr>
        <w:t>, RLS § 85</w:t>
      </w:r>
      <w:r w:rsidR="00C044BB" w:rsidRPr="00F85FE1">
        <w:rPr>
          <w:rFonts w:cs="Times New Roman"/>
          <w:szCs w:val="24"/>
        </w:rPr>
        <w:t>).</w:t>
      </w:r>
      <w:r w:rsidR="0023166B" w:rsidRPr="00F85FE1">
        <w:rPr>
          <w:rFonts w:cs="Times New Roman"/>
          <w:szCs w:val="24"/>
        </w:rPr>
        <w:t xml:space="preserve"> Lisaks on </w:t>
      </w:r>
      <w:r w:rsidR="00675E72" w:rsidRPr="00F85FE1">
        <w:rPr>
          <w:rFonts w:cs="Times New Roman"/>
          <w:szCs w:val="24"/>
        </w:rPr>
        <w:t xml:space="preserve">aktsionäridel võimalus </w:t>
      </w:r>
      <w:r w:rsidR="005D2A4F" w:rsidRPr="00F85FE1">
        <w:rPr>
          <w:rFonts w:cs="Times New Roman"/>
          <w:szCs w:val="24"/>
        </w:rPr>
        <w:t>tellida</w:t>
      </w:r>
      <w:r w:rsidR="00675E72" w:rsidRPr="00F85FE1">
        <w:rPr>
          <w:rFonts w:cs="Times New Roman"/>
          <w:szCs w:val="24"/>
        </w:rPr>
        <w:t xml:space="preserve"> </w:t>
      </w:r>
      <w:r w:rsidR="00646FEB" w:rsidRPr="00F85FE1">
        <w:rPr>
          <w:rFonts w:cs="Times New Roman"/>
          <w:szCs w:val="24"/>
        </w:rPr>
        <w:t xml:space="preserve">väljaande </w:t>
      </w:r>
      <w:r w:rsidR="00675E72" w:rsidRPr="00F85FE1">
        <w:rPr>
          <w:rFonts w:cs="Times New Roman"/>
          <w:szCs w:val="24"/>
        </w:rPr>
        <w:t>Ametlik</w:t>
      </w:r>
      <w:r w:rsidR="00646FEB" w:rsidRPr="00F85FE1">
        <w:rPr>
          <w:rFonts w:cs="Times New Roman"/>
          <w:szCs w:val="24"/>
        </w:rPr>
        <w:t xml:space="preserve">ud </w:t>
      </w:r>
      <w:r w:rsidR="00675E72" w:rsidRPr="00F85FE1">
        <w:rPr>
          <w:rFonts w:cs="Times New Roman"/>
          <w:szCs w:val="24"/>
        </w:rPr>
        <w:t>Teadaan</w:t>
      </w:r>
      <w:r w:rsidR="00646FEB" w:rsidRPr="00F85FE1">
        <w:rPr>
          <w:rFonts w:cs="Times New Roman"/>
          <w:szCs w:val="24"/>
        </w:rPr>
        <w:t xml:space="preserve">ded </w:t>
      </w:r>
      <w:r w:rsidR="00EE6319" w:rsidRPr="00F85FE1">
        <w:rPr>
          <w:rFonts w:cs="Times New Roman"/>
          <w:szCs w:val="24"/>
        </w:rPr>
        <w:t>veebilehelt</w:t>
      </w:r>
      <w:r w:rsidR="00675E72" w:rsidRPr="00F85FE1">
        <w:rPr>
          <w:rFonts w:cs="Times New Roman"/>
          <w:szCs w:val="24"/>
        </w:rPr>
        <w:t xml:space="preserve"> te</w:t>
      </w:r>
      <w:r w:rsidR="005D2A4F" w:rsidRPr="00F85FE1">
        <w:rPr>
          <w:rFonts w:cs="Times New Roman"/>
          <w:szCs w:val="24"/>
        </w:rPr>
        <w:t>avitus</w:t>
      </w:r>
      <w:r w:rsidR="004153EE" w:rsidRPr="00F85FE1">
        <w:rPr>
          <w:rFonts w:cs="Times New Roman"/>
          <w:szCs w:val="24"/>
        </w:rPr>
        <w:t xml:space="preserve"> aktsiaseltsi poolt avaldatud teadete kohta </w:t>
      </w:r>
      <w:r w:rsidR="00675E72" w:rsidRPr="00F85FE1">
        <w:rPr>
          <w:rFonts w:cs="Times New Roman"/>
          <w:szCs w:val="24"/>
        </w:rPr>
        <w:t>oma e-posti aadressile</w:t>
      </w:r>
      <w:r w:rsidR="004153EE" w:rsidRPr="00F85FE1">
        <w:rPr>
          <w:rFonts w:cs="Times New Roman"/>
          <w:szCs w:val="24"/>
        </w:rPr>
        <w:t>.</w:t>
      </w:r>
      <w:r w:rsidR="00641D59" w:rsidRPr="00F85FE1">
        <w:rPr>
          <w:rFonts w:cs="Times New Roman"/>
          <w:szCs w:val="24"/>
        </w:rPr>
        <w:t xml:space="preserve"> Nii suureneb ka tõenäosus, et avaldatud teade jõua</w:t>
      </w:r>
      <w:r w:rsidR="005929BF" w:rsidRPr="00F85FE1">
        <w:rPr>
          <w:rFonts w:cs="Times New Roman"/>
          <w:szCs w:val="24"/>
        </w:rPr>
        <w:t>b adressaatideni.</w:t>
      </w:r>
    </w:p>
    <w:p w14:paraId="309B1773" w14:textId="7FE21B9A" w:rsidR="00B050EF" w:rsidRPr="00F85FE1" w:rsidRDefault="00B050EF" w:rsidP="006D48B8">
      <w:pPr>
        <w:spacing w:line="240" w:lineRule="auto"/>
        <w:jc w:val="both"/>
        <w:rPr>
          <w:rFonts w:cs="Times New Roman"/>
          <w:b/>
          <w:bCs/>
          <w:szCs w:val="24"/>
        </w:rPr>
      </w:pPr>
      <w:r w:rsidRPr="00F85FE1">
        <w:rPr>
          <w:rFonts w:cs="Times New Roman"/>
          <w:b/>
          <w:bCs/>
          <w:szCs w:val="24"/>
        </w:rPr>
        <w:t>Paragrahvi 296 muutmine</w:t>
      </w:r>
    </w:p>
    <w:p w14:paraId="1CE0173A" w14:textId="5EEB00A9" w:rsidR="007F4FD9" w:rsidRPr="00F85FE1" w:rsidRDefault="008047A1" w:rsidP="006D48B8">
      <w:pPr>
        <w:spacing w:line="240" w:lineRule="auto"/>
        <w:jc w:val="both"/>
        <w:rPr>
          <w:rFonts w:cs="Times New Roman"/>
          <w:szCs w:val="24"/>
        </w:rPr>
      </w:pPr>
      <w:r w:rsidRPr="00F85FE1">
        <w:rPr>
          <w:rFonts w:cs="Times New Roman"/>
          <w:szCs w:val="24"/>
        </w:rPr>
        <w:t>Paragrahv 296 reguleerib olukorda, kus aktsionäride üldkoosoleku kokkukutsumise korda on rikutud.</w:t>
      </w:r>
      <w:r w:rsidR="006831C3" w:rsidRPr="00F85FE1">
        <w:rPr>
          <w:rFonts w:cs="Times New Roman"/>
          <w:szCs w:val="24"/>
        </w:rPr>
        <w:t xml:space="preserve"> K</w:t>
      </w:r>
      <w:r w:rsidRPr="00F85FE1">
        <w:rPr>
          <w:rFonts w:cs="Times New Roman"/>
          <w:szCs w:val="24"/>
        </w:rPr>
        <w:t xml:space="preserve">ui üldkoosoleku kokkukutsumisel on oluliselt rikutud seaduse või põhikirja nõudeid, ei ole aktsionäride koosolek õigustatud otsuseid vastu võtma, välja arvatud </w:t>
      </w:r>
      <w:r w:rsidR="006831C3" w:rsidRPr="00F85FE1">
        <w:rPr>
          <w:rFonts w:cs="Times New Roman"/>
          <w:szCs w:val="24"/>
        </w:rPr>
        <w:t xml:space="preserve">juhul, </w:t>
      </w:r>
      <w:r w:rsidRPr="00F85FE1">
        <w:rPr>
          <w:rFonts w:cs="Times New Roman"/>
          <w:szCs w:val="24"/>
        </w:rPr>
        <w:t xml:space="preserve">kui koosolekul osalevad või on esindatud kõik aktsionärid. Sellisel koosolekul tehtud otsused on tühised, kui </w:t>
      </w:r>
      <w:r w:rsidR="002D0711">
        <w:rPr>
          <w:rFonts w:cs="Times New Roman"/>
          <w:szCs w:val="24"/>
        </w:rPr>
        <w:t>aktsionärid</w:t>
      </w:r>
      <w:r w:rsidRPr="00F85FE1">
        <w:rPr>
          <w:rFonts w:cs="Times New Roman"/>
          <w:szCs w:val="24"/>
        </w:rPr>
        <w:t>, kelle suhte</w:t>
      </w:r>
      <w:r w:rsidR="002D0711">
        <w:rPr>
          <w:rFonts w:cs="Times New Roman"/>
          <w:szCs w:val="24"/>
        </w:rPr>
        <w:t>s</w:t>
      </w:r>
      <w:r w:rsidRPr="00F85FE1">
        <w:rPr>
          <w:rFonts w:cs="Times New Roman"/>
          <w:szCs w:val="24"/>
        </w:rPr>
        <w:t xml:space="preserve"> kokkukutsumise korda rikuti, otsust heaks ei kiida. Kavandatava muudatuse</w:t>
      </w:r>
      <w:r w:rsidR="005E15D0" w:rsidRPr="00F85FE1">
        <w:rPr>
          <w:rFonts w:cs="Times New Roman"/>
          <w:szCs w:val="24"/>
        </w:rPr>
        <w:t>ga</w:t>
      </w:r>
      <w:r w:rsidRPr="00F85FE1">
        <w:rPr>
          <w:rFonts w:cs="Times New Roman"/>
          <w:szCs w:val="24"/>
        </w:rPr>
        <w:t xml:space="preserve"> täienda</w:t>
      </w:r>
      <w:r w:rsidR="005E15D0" w:rsidRPr="00F85FE1">
        <w:rPr>
          <w:rFonts w:cs="Times New Roman"/>
          <w:szCs w:val="24"/>
        </w:rPr>
        <w:t>takse</w:t>
      </w:r>
      <w:r w:rsidRPr="00F85FE1">
        <w:rPr>
          <w:rFonts w:cs="Times New Roman"/>
          <w:szCs w:val="24"/>
        </w:rPr>
        <w:t xml:space="preserve"> kehtivat seadust põhimõttega, et aktsionäride koosoleku kokkukutsumise korra rikkumise </w:t>
      </w:r>
      <w:r w:rsidR="00115BDD" w:rsidRPr="00F85FE1">
        <w:rPr>
          <w:rFonts w:cs="Times New Roman"/>
          <w:szCs w:val="24"/>
        </w:rPr>
        <w:t>ärahoidmiseks</w:t>
      </w:r>
      <w:r w:rsidRPr="00F85FE1">
        <w:rPr>
          <w:rFonts w:cs="Times New Roman"/>
          <w:szCs w:val="24"/>
        </w:rPr>
        <w:t xml:space="preserve"> ei piisa üksnes sellest, et hoolimata kokkukutsumise korra rikkumisest on kõik aktsionärid koosolekule siiski kohale tulnud.</w:t>
      </w:r>
      <w:r w:rsidR="00901A60" w:rsidRPr="00F85FE1">
        <w:rPr>
          <w:rFonts w:cs="Times New Roman"/>
          <w:szCs w:val="24"/>
        </w:rPr>
        <w:t xml:space="preserve"> Lisaks on vajalik, et kõik aktsionärid </w:t>
      </w:r>
      <w:r w:rsidR="00D25E7F" w:rsidRPr="00F85FE1">
        <w:rPr>
          <w:rFonts w:cs="Times New Roman"/>
          <w:szCs w:val="24"/>
        </w:rPr>
        <w:t xml:space="preserve">oleksid nõus ka koosolekut pidama. </w:t>
      </w:r>
      <w:r w:rsidRPr="00F85FE1">
        <w:rPr>
          <w:rFonts w:cs="Times New Roman"/>
          <w:szCs w:val="24"/>
        </w:rPr>
        <w:t>Otsus ei ole tühine üksnes juhul, kui kohale tulnud aktsionärid olid sellisel viisil peetava koosolekuga ka nõus (vt põhjendused § 172</w:t>
      </w:r>
      <w:r w:rsidRPr="00F85FE1">
        <w:rPr>
          <w:rFonts w:cs="Times New Roman"/>
          <w:szCs w:val="24"/>
          <w:vertAlign w:val="superscript"/>
        </w:rPr>
        <w:t>1</w:t>
      </w:r>
      <w:r w:rsidRPr="00F85FE1">
        <w:rPr>
          <w:rFonts w:cs="Times New Roman"/>
          <w:szCs w:val="24"/>
        </w:rPr>
        <w:t xml:space="preserve"> muudatuse juures).</w:t>
      </w:r>
    </w:p>
    <w:p w14:paraId="4A305122" w14:textId="3D2FAC62" w:rsidR="00B050EF" w:rsidRPr="00F85FE1" w:rsidRDefault="00B050EF" w:rsidP="006D48B8">
      <w:pPr>
        <w:spacing w:line="240" w:lineRule="auto"/>
        <w:jc w:val="both"/>
        <w:rPr>
          <w:rFonts w:cs="Times New Roman"/>
          <w:b/>
          <w:szCs w:val="24"/>
        </w:rPr>
      </w:pPr>
      <w:r w:rsidRPr="00F85FE1">
        <w:rPr>
          <w:rFonts w:cs="Times New Roman"/>
          <w:b/>
          <w:szCs w:val="24"/>
        </w:rPr>
        <w:t>Paragrahvi 297 muutmine</w:t>
      </w:r>
    </w:p>
    <w:p w14:paraId="0B42C324" w14:textId="7D62D179" w:rsidR="007D0BA4" w:rsidRPr="00F85FE1" w:rsidRDefault="008047A1" w:rsidP="00B02674">
      <w:pPr>
        <w:spacing w:line="240" w:lineRule="auto"/>
        <w:jc w:val="both"/>
        <w:rPr>
          <w:rFonts w:cs="Times New Roman"/>
          <w:szCs w:val="24"/>
        </w:rPr>
      </w:pPr>
      <w:r w:rsidRPr="00F85FE1">
        <w:rPr>
          <w:rFonts w:cs="Times New Roman"/>
          <w:szCs w:val="24"/>
        </w:rPr>
        <w:lastRenderedPageBreak/>
        <w:t>Paragrahvi 297</w:t>
      </w:r>
      <w:r w:rsidR="00B050EF" w:rsidRPr="00F85FE1">
        <w:rPr>
          <w:rFonts w:cs="Times New Roman"/>
          <w:szCs w:val="24"/>
        </w:rPr>
        <w:t xml:space="preserve"> </w:t>
      </w:r>
      <w:r w:rsidR="000056F5" w:rsidRPr="00F85FE1">
        <w:rPr>
          <w:rFonts w:cs="Times New Roman"/>
          <w:szCs w:val="24"/>
        </w:rPr>
        <w:t>l</w:t>
      </w:r>
      <w:r w:rsidRPr="00F85FE1">
        <w:rPr>
          <w:rFonts w:cs="Times New Roman"/>
          <w:szCs w:val="24"/>
        </w:rPr>
        <w:t>õikes</w:t>
      </w:r>
      <w:r w:rsidR="000056F5" w:rsidRPr="00F85FE1">
        <w:rPr>
          <w:rFonts w:cs="Times New Roman"/>
          <w:szCs w:val="24"/>
        </w:rPr>
        <w:t>t</w:t>
      </w:r>
      <w:r w:rsidRPr="00F85FE1">
        <w:rPr>
          <w:rFonts w:cs="Times New Roman"/>
          <w:szCs w:val="24"/>
        </w:rPr>
        <w:t xml:space="preserve"> 1 </w:t>
      </w:r>
      <w:r w:rsidR="000056F5" w:rsidRPr="00F85FE1">
        <w:rPr>
          <w:rFonts w:cs="Times New Roman"/>
          <w:szCs w:val="24"/>
        </w:rPr>
        <w:t>jäetakse välja</w:t>
      </w:r>
      <w:r w:rsidRPr="00F85FE1">
        <w:rPr>
          <w:rFonts w:cs="Times New Roman"/>
          <w:szCs w:val="24"/>
        </w:rPr>
        <w:t xml:space="preserve"> üldi</w:t>
      </w:r>
      <w:r w:rsidR="000056F5" w:rsidRPr="00F85FE1">
        <w:rPr>
          <w:rFonts w:cs="Times New Roman"/>
          <w:szCs w:val="24"/>
        </w:rPr>
        <w:t>ne</w:t>
      </w:r>
      <w:r w:rsidRPr="00F85FE1">
        <w:rPr>
          <w:rFonts w:cs="Times New Roman"/>
          <w:szCs w:val="24"/>
        </w:rPr>
        <w:t xml:space="preserve"> kvooruminõu</w:t>
      </w:r>
      <w:r w:rsidR="000056F5" w:rsidRPr="00F85FE1">
        <w:rPr>
          <w:rFonts w:cs="Times New Roman"/>
          <w:szCs w:val="24"/>
        </w:rPr>
        <w:t>e</w:t>
      </w:r>
      <w:r w:rsidR="00011ECE" w:rsidRPr="00F85FE1">
        <w:rPr>
          <w:rFonts w:cs="Times New Roman"/>
          <w:szCs w:val="24"/>
        </w:rPr>
        <w:t xml:space="preserve"> ning </w:t>
      </w:r>
      <w:r w:rsidR="00BB42F7" w:rsidRPr="00F85FE1">
        <w:rPr>
          <w:rFonts w:cs="Times New Roman"/>
          <w:szCs w:val="24"/>
        </w:rPr>
        <w:t>lõige</w:t>
      </w:r>
      <w:r w:rsidR="00956D9E" w:rsidRPr="00F85FE1">
        <w:rPr>
          <w:rFonts w:cs="Times New Roman"/>
          <w:szCs w:val="24"/>
        </w:rPr>
        <w:t xml:space="preserve"> </w:t>
      </w:r>
      <w:r w:rsidR="00BB42F7" w:rsidRPr="00F85FE1">
        <w:rPr>
          <w:rFonts w:cs="Times New Roman"/>
          <w:szCs w:val="24"/>
        </w:rPr>
        <w:t>sõnastatakse uuesti</w:t>
      </w:r>
      <w:r w:rsidR="00826400" w:rsidRPr="00F85FE1">
        <w:rPr>
          <w:rFonts w:cs="Times New Roman"/>
          <w:szCs w:val="24"/>
        </w:rPr>
        <w:t xml:space="preserve">. </w:t>
      </w:r>
      <w:r w:rsidR="00721D4C" w:rsidRPr="00F85FE1">
        <w:rPr>
          <w:rFonts w:cs="Times New Roman"/>
          <w:szCs w:val="24"/>
        </w:rPr>
        <w:t xml:space="preserve">Uue sõnastuse kohaselt võib </w:t>
      </w:r>
      <w:r w:rsidRPr="00F85FE1">
        <w:rPr>
          <w:rFonts w:cs="Times New Roman"/>
          <w:szCs w:val="24"/>
        </w:rPr>
        <w:t xml:space="preserve">aktsiaseltsi põhikirjas ette näha, kui suur arv hääli peab olema aktsionäride üldkoosolekul aktsiatega esindatud, et aktsionäride üldkoosolek oleks otsustusvõimeline. </w:t>
      </w:r>
    </w:p>
    <w:p w14:paraId="2A822CF2" w14:textId="3BE4EE61" w:rsidR="0012304A" w:rsidRPr="00F85FE1" w:rsidRDefault="001571E8" w:rsidP="00B02674">
      <w:pPr>
        <w:spacing w:line="240" w:lineRule="auto"/>
        <w:jc w:val="both"/>
        <w:rPr>
          <w:rFonts w:cs="Times New Roman"/>
          <w:szCs w:val="24"/>
        </w:rPr>
      </w:pPr>
      <w:r w:rsidRPr="00F85FE1">
        <w:rPr>
          <w:rFonts w:cs="Times New Roman"/>
          <w:szCs w:val="24"/>
        </w:rPr>
        <w:t>K</w:t>
      </w:r>
      <w:r w:rsidR="008047A1" w:rsidRPr="00F85FE1">
        <w:rPr>
          <w:rFonts w:cs="Times New Roman"/>
          <w:szCs w:val="24"/>
        </w:rPr>
        <w:t xml:space="preserve">ehtiva </w:t>
      </w:r>
      <w:r w:rsidRPr="00F85FE1">
        <w:rPr>
          <w:rFonts w:cs="Times New Roman"/>
          <w:szCs w:val="24"/>
        </w:rPr>
        <w:t>sõnastuse</w:t>
      </w:r>
      <w:r w:rsidR="008047A1" w:rsidRPr="00F85FE1">
        <w:rPr>
          <w:rFonts w:cs="Times New Roman"/>
          <w:szCs w:val="24"/>
        </w:rPr>
        <w:t xml:space="preserve"> kohaselt on aktsionäri koosolek otsustusvõimeline üksnes juhul, kui koosolekul on esindatud üle poole aktsiatega esindatud häältest (v</w:t>
      </w:r>
      <w:r w:rsidRPr="00F85FE1">
        <w:rPr>
          <w:rFonts w:cs="Times New Roman"/>
          <w:szCs w:val="24"/>
        </w:rPr>
        <w:t>.</w:t>
      </w:r>
      <w:r w:rsidR="008047A1" w:rsidRPr="00F85FE1">
        <w:rPr>
          <w:rFonts w:cs="Times New Roman"/>
          <w:szCs w:val="24"/>
        </w:rPr>
        <w:t>a kui põhikirjaga on nähtud ette teisiti)</w:t>
      </w:r>
      <w:r w:rsidR="007D0BA4" w:rsidRPr="00F85FE1">
        <w:rPr>
          <w:rFonts w:cs="Times New Roman"/>
          <w:szCs w:val="24"/>
        </w:rPr>
        <w:t>. M</w:t>
      </w:r>
      <w:r w:rsidR="008047A1" w:rsidRPr="00F85FE1">
        <w:rPr>
          <w:rFonts w:cs="Times New Roman"/>
          <w:szCs w:val="24"/>
        </w:rPr>
        <w:t xml:space="preserve">uudatuse tulemusena ei ole nimetatud kvoorum koosoleku </w:t>
      </w:r>
      <w:r w:rsidR="00F776AA" w:rsidRPr="00F85FE1">
        <w:rPr>
          <w:rFonts w:cs="Times New Roman"/>
          <w:szCs w:val="24"/>
        </w:rPr>
        <w:t>pidamise</w:t>
      </w:r>
      <w:r w:rsidR="008047A1" w:rsidRPr="00F85FE1">
        <w:rPr>
          <w:rFonts w:cs="Times New Roman"/>
          <w:szCs w:val="24"/>
        </w:rPr>
        <w:t xml:space="preserve"> seisukohtalt nõutav (kui põhikirjaga ei ole </w:t>
      </w:r>
      <w:r w:rsidR="00F776AA" w:rsidRPr="00F85FE1">
        <w:rPr>
          <w:rFonts w:cs="Times New Roman"/>
          <w:szCs w:val="24"/>
        </w:rPr>
        <w:t>kvoorumit</w:t>
      </w:r>
      <w:r w:rsidR="008047A1" w:rsidRPr="00F85FE1">
        <w:rPr>
          <w:rFonts w:cs="Times New Roman"/>
          <w:szCs w:val="24"/>
        </w:rPr>
        <w:t xml:space="preserve"> sätestatud). </w:t>
      </w:r>
    </w:p>
    <w:p w14:paraId="609471F2" w14:textId="2D9F5469" w:rsidR="00C82D3B" w:rsidRPr="00F85FE1" w:rsidRDefault="008047A1" w:rsidP="006D48B8">
      <w:pPr>
        <w:spacing w:line="240" w:lineRule="auto"/>
        <w:jc w:val="both"/>
        <w:rPr>
          <w:rFonts w:cs="Times New Roman"/>
          <w:szCs w:val="24"/>
        </w:rPr>
      </w:pPr>
      <w:r w:rsidRPr="00F85FE1">
        <w:rPr>
          <w:rFonts w:cs="Times New Roman"/>
          <w:szCs w:val="24"/>
        </w:rPr>
        <w:t>Kvoorumi all mõistetakse kehtiva õiguse kohaselt juriidilise isiku koosolekul osalevate või esindatud liikmete või häälte arvu, mis on vajalik selleks, et koosolekut saaks lugeda otsustusvõimeliseks. Juriidilise isiku kvooruminõuded võivad olla ette</w:t>
      </w:r>
      <w:r w:rsidR="004A52CB" w:rsidRPr="00F85FE1">
        <w:rPr>
          <w:rFonts w:cs="Times New Roman"/>
          <w:szCs w:val="24"/>
        </w:rPr>
        <w:t xml:space="preserve"> </w:t>
      </w:r>
      <w:r w:rsidRPr="00F85FE1">
        <w:rPr>
          <w:rFonts w:cs="Times New Roman"/>
          <w:szCs w:val="24"/>
        </w:rPr>
        <w:t>nähtud seaduses või tuleneda juriidilise isiku põhikirjast (</w:t>
      </w:r>
      <w:proofErr w:type="spellStart"/>
      <w:r w:rsidRPr="00F85FE1">
        <w:rPr>
          <w:rFonts w:cs="Times New Roman"/>
          <w:szCs w:val="24"/>
        </w:rPr>
        <w:t>RKTKo</w:t>
      </w:r>
      <w:proofErr w:type="spellEnd"/>
      <w:r w:rsidRPr="00F85FE1">
        <w:rPr>
          <w:rFonts w:cs="Times New Roman"/>
          <w:szCs w:val="24"/>
        </w:rPr>
        <w:t xml:space="preserve"> 3-2-1-16-13). Tingimusel, et juriidilise isiku liikide kohta käivate seadustega on sätestatud täpsed nõuded eelkõige kõrgeima otsustustasandi liikmete koosolekute kokkukutsumiseks, sh nõude</w:t>
      </w:r>
      <w:r w:rsidR="00F776AA" w:rsidRPr="00F85FE1">
        <w:rPr>
          <w:rFonts w:cs="Times New Roman"/>
          <w:szCs w:val="24"/>
        </w:rPr>
        <w:t>d</w:t>
      </w:r>
      <w:r w:rsidRPr="00F85FE1">
        <w:rPr>
          <w:rFonts w:cs="Times New Roman"/>
          <w:szCs w:val="24"/>
        </w:rPr>
        <w:t xml:space="preserve"> teate vormile, sisule, koosolekust etteteatamise tähtajale ja korrale), siis puudub mõistlik alus seada kahtluse alla, et nimetatud korra järgimisel ei ole kõigi </w:t>
      </w:r>
      <w:r w:rsidR="00ED3C6A">
        <w:rPr>
          <w:rFonts w:cs="Times New Roman"/>
          <w:szCs w:val="24"/>
        </w:rPr>
        <w:t>aktsionäride</w:t>
      </w:r>
      <w:r w:rsidRPr="00F85FE1">
        <w:rPr>
          <w:rFonts w:cs="Times New Roman"/>
          <w:szCs w:val="24"/>
        </w:rPr>
        <w:t xml:space="preserve"> osalemisõigus piisaval määral tagatud. Juriidilise isiku kõigile liikmetele tuleneb </w:t>
      </w:r>
      <w:proofErr w:type="spellStart"/>
      <w:r w:rsidRPr="00F85FE1">
        <w:rPr>
          <w:rFonts w:cs="Times New Roman"/>
          <w:szCs w:val="24"/>
        </w:rPr>
        <w:t>TsÜS</w:t>
      </w:r>
      <w:r w:rsidR="00F776AA" w:rsidRPr="00F85FE1">
        <w:rPr>
          <w:rFonts w:cs="Times New Roman"/>
          <w:szCs w:val="24"/>
        </w:rPr>
        <w:t>-i</w:t>
      </w:r>
      <w:proofErr w:type="spellEnd"/>
      <w:r w:rsidRPr="00F85FE1">
        <w:rPr>
          <w:rFonts w:cs="Times New Roman"/>
          <w:szCs w:val="24"/>
        </w:rPr>
        <w:t xml:space="preserve"> §-st 32 kohustus järgida omavahelistes suhetes hea usu põhimõtet ja arvestada üksteise õigustatud huvidega. </w:t>
      </w:r>
      <w:r w:rsidR="00F776AA" w:rsidRPr="00F85FE1">
        <w:rPr>
          <w:rFonts w:cs="Times New Roman"/>
          <w:szCs w:val="24"/>
        </w:rPr>
        <w:t>Seetõttu</w:t>
      </w:r>
      <w:r w:rsidRPr="00F85FE1">
        <w:rPr>
          <w:rFonts w:cs="Times New Roman"/>
          <w:szCs w:val="24"/>
        </w:rPr>
        <w:t xml:space="preserve"> ei ole üldine kvooruminõue põhjendatud ja tuleb kaotada. </w:t>
      </w:r>
      <w:r w:rsidR="00F776AA" w:rsidRPr="00F85FE1">
        <w:rPr>
          <w:rFonts w:cs="Times New Roman"/>
          <w:szCs w:val="24"/>
        </w:rPr>
        <w:t>See</w:t>
      </w:r>
      <w:r w:rsidRPr="00F85FE1">
        <w:rPr>
          <w:rFonts w:cs="Times New Roman"/>
          <w:szCs w:val="24"/>
        </w:rPr>
        <w:t xml:space="preserve"> ei muuda aktsionäride võimalust näha kvooruminõue ette põhikirjas. Lisaks on oluline märkida, et üldise kvooruminõude kaotamine ei </w:t>
      </w:r>
      <w:r w:rsidR="000017EF" w:rsidRPr="00F85FE1">
        <w:rPr>
          <w:rFonts w:cs="Times New Roman"/>
          <w:szCs w:val="24"/>
        </w:rPr>
        <w:t>mõjuta</w:t>
      </w:r>
      <w:r w:rsidRPr="00F85FE1">
        <w:rPr>
          <w:rFonts w:cs="Times New Roman"/>
          <w:szCs w:val="24"/>
        </w:rPr>
        <w:t xml:space="preserve"> otsus</w:t>
      </w:r>
      <w:r w:rsidR="000017EF" w:rsidRPr="00F85FE1">
        <w:rPr>
          <w:rFonts w:cs="Times New Roman"/>
          <w:szCs w:val="24"/>
        </w:rPr>
        <w:t>eid</w:t>
      </w:r>
      <w:r w:rsidRPr="00F85FE1">
        <w:rPr>
          <w:rFonts w:cs="Times New Roman"/>
          <w:szCs w:val="24"/>
        </w:rPr>
        <w:t xml:space="preserve">, millele seadus on näinud eraldiseisvalt ette </w:t>
      </w:r>
      <w:r w:rsidR="000017EF" w:rsidRPr="00F85FE1">
        <w:rPr>
          <w:rFonts w:cs="Times New Roman"/>
          <w:szCs w:val="24"/>
        </w:rPr>
        <w:t>suurema</w:t>
      </w:r>
      <w:r w:rsidRPr="00F85FE1">
        <w:rPr>
          <w:rFonts w:cs="Times New Roman"/>
          <w:szCs w:val="24"/>
        </w:rPr>
        <w:t xml:space="preserve"> kvooruminõude (konkreetse sisuga küsimuste üle otsustamisel), nt § 293 l</w:t>
      </w:r>
      <w:r w:rsidR="00F24C73" w:rsidRPr="00F85FE1">
        <w:rPr>
          <w:rFonts w:cs="Times New Roman"/>
          <w:szCs w:val="24"/>
        </w:rPr>
        <w:t>õige</w:t>
      </w:r>
      <w:r w:rsidRPr="00F85FE1">
        <w:rPr>
          <w:rFonts w:cs="Times New Roman"/>
          <w:szCs w:val="24"/>
        </w:rPr>
        <w:t xml:space="preserve"> 3 (päevakorra täiendamine üldkoosolekul). Kvooruminõude kaotamise</w:t>
      </w:r>
      <w:r w:rsidR="004746B6" w:rsidRPr="00F85FE1">
        <w:rPr>
          <w:rFonts w:cs="Times New Roman"/>
          <w:szCs w:val="24"/>
        </w:rPr>
        <w:t xml:space="preserve"> tõttu</w:t>
      </w:r>
      <w:r w:rsidRPr="00F85FE1">
        <w:rPr>
          <w:rFonts w:cs="Times New Roman"/>
          <w:szCs w:val="24"/>
        </w:rPr>
        <w:t xml:space="preserve"> tehakse muudatusi ka § 170 l</w:t>
      </w:r>
      <w:r w:rsidR="004746B6" w:rsidRPr="00F85FE1">
        <w:rPr>
          <w:rFonts w:cs="Times New Roman"/>
          <w:szCs w:val="24"/>
        </w:rPr>
        <w:t>õikes</w:t>
      </w:r>
      <w:r w:rsidRPr="00F85FE1">
        <w:rPr>
          <w:rFonts w:cs="Times New Roman"/>
          <w:szCs w:val="24"/>
        </w:rPr>
        <w:t xml:space="preserve"> 2; § 171 l</w:t>
      </w:r>
      <w:r w:rsidR="004746B6" w:rsidRPr="00F85FE1">
        <w:rPr>
          <w:rFonts w:cs="Times New Roman"/>
          <w:szCs w:val="24"/>
        </w:rPr>
        <w:t>õikes</w:t>
      </w:r>
      <w:r w:rsidRPr="00F85FE1">
        <w:rPr>
          <w:rFonts w:cs="Times New Roman"/>
          <w:szCs w:val="24"/>
        </w:rPr>
        <w:t xml:space="preserve"> 6 ja </w:t>
      </w:r>
      <w:proofErr w:type="spellStart"/>
      <w:r w:rsidRPr="00F85FE1">
        <w:rPr>
          <w:rFonts w:cs="Times New Roman"/>
          <w:szCs w:val="24"/>
        </w:rPr>
        <w:t>TüS</w:t>
      </w:r>
      <w:r w:rsidR="004746B6" w:rsidRPr="00F85FE1">
        <w:rPr>
          <w:rFonts w:cs="Times New Roman"/>
          <w:szCs w:val="24"/>
        </w:rPr>
        <w:t>-i</w:t>
      </w:r>
      <w:proofErr w:type="spellEnd"/>
      <w:r w:rsidRPr="00F85FE1">
        <w:rPr>
          <w:rFonts w:cs="Times New Roman"/>
          <w:szCs w:val="24"/>
        </w:rPr>
        <w:t xml:space="preserve"> § 46 l</w:t>
      </w:r>
      <w:r w:rsidR="004746B6" w:rsidRPr="00F85FE1">
        <w:rPr>
          <w:rFonts w:cs="Times New Roman"/>
          <w:szCs w:val="24"/>
        </w:rPr>
        <w:t>õigetes</w:t>
      </w:r>
      <w:r w:rsidRPr="00F85FE1">
        <w:rPr>
          <w:rFonts w:cs="Times New Roman"/>
          <w:szCs w:val="24"/>
        </w:rPr>
        <w:t xml:space="preserve"> 1 ja 2. </w:t>
      </w:r>
    </w:p>
    <w:p w14:paraId="609471F3" w14:textId="56583F13" w:rsidR="00C82D3B" w:rsidRPr="00F85FE1" w:rsidRDefault="008047A1" w:rsidP="00B02674">
      <w:pPr>
        <w:spacing w:line="240" w:lineRule="auto"/>
        <w:jc w:val="both"/>
        <w:rPr>
          <w:rFonts w:cs="Times New Roman"/>
          <w:szCs w:val="24"/>
        </w:rPr>
      </w:pPr>
      <w:r w:rsidRPr="00F85FE1">
        <w:rPr>
          <w:rFonts w:cs="Times New Roman"/>
          <w:szCs w:val="24"/>
        </w:rPr>
        <w:t xml:space="preserve">Paragrahvis 297 tehtav teine muudatus </w:t>
      </w:r>
      <w:r w:rsidR="0059543F" w:rsidRPr="00F85FE1">
        <w:rPr>
          <w:rFonts w:cs="Times New Roman"/>
          <w:szCs w:val="24"/>
        </w:rPr>
        <w:t xml:space="preserve">on </w:t>
      </w:r>
      <w:r w:rsidRPr="00F85FE1">
        <w:rPr>
          <w:rFonts w:cs="Times New Roman"/>
          <w:szCs w:val="24"/>
        </w:rPr>
        <w:t>seo</w:t>
      </w:r>
      <w:r w:rsidR="0062607A" w:rsidRPr="00F85FE1">
        <w:rPr>
          <w:rFonts w:cs="Times New Roman"/>
          <w:szCs w:val="24"/>
        </w:rPr>
        <w:t>tud</w:t>
      </w:r>
      <w:r w:rsidRPr="00F85FE1">
        <w:rPr>
          <w:rFonts w:cs="Times New Roman"/>
          <w:szCs w:val="24"/>
        </w:rPr>
        <w:t xml:space="preserve"> korduskoosoleku korraldamisega. </w:t>
      </w:r>
      <w:r w:rsidR="00E1766A" w:rsidRPr="00F85FE1">
        <w:rPr>
          <w:rFonts w:cs="Times New Roman"/>
          <w:szCs w:val="24"/>
        </w:rPr>
        <w:t>Lõi</w:t>
      </w:r>
      <w:r w:rsidR="0059543F" w:rsidRPr="00F85FE1">
        <w:rPr>
          <w:rFonts w:cs="Times New Roman"/>
          <w:szCs w:val="24"/>
        </w:rPr>
        <w:t>g</w:t>
      </w:r>
      <w:r w:rsidR="00E1766A" w:rsidRPr="00F85FE1">
        <w:rPr>
          <w:rFonts w:cs="Times New Roman"/>
          <w:szCs w:val="24"/>
        </w:rPr>
        <w:t>e</w:t>
      </w:r>
      <w:r w:rsidRPr="00F85FE1">
        <w:rPr>
          <w:rFonts w:cs="Times New Roman"/>
          <w:szCs w:val="24"/>
        </w:rPr>
        <w:t xml:space="preserve"> 2 reguleerib aktsionäride korduskoosoleku korraldamist ja </w:t>
      </w:r>
      <w:r w:rsidR="003A5341" w:rsidRPr="00F85FE1">
        <w:rPr>
          <w:rFonts w:cs="Times New Roman"/>
          <w:szCs w:val="24"/>
        </w:rPr>
        <w:t>pidamist</w:t>
      </w:r>
      <w:r w:rsidRPr="00F85FE1">
        <w:rPr>
          <w:rFonts w:cs="Times New Roman"/>
          <w:szCs w:val="24"/>
        </w:rPr>
        <w:t xml:space="preserve"> olukorras, kus esmane üldkoosolek ei ole kvoorumi</w:t>
      </w:r>
      <w:r w:rsidR="00C03875" w:rsidRPr="00F85FE1">
        <w:rPr>
          <w:rFonts w:cs="Times New Roman"/>
          <w:szCs w:val="24"/>
        </w:rPr>
        <w:t xml:space="preserve"> puudumise tõttu</w:t>
      </w:r>
      <w:r w:rsidRPr="00F85FE1">
        <w:rPr>
          <w:rFonts w:cs="Times New Roman"/>
          <w:szCs w:val="24"/>
        </w:rPr>
        <w:t xml:space="preserve"> legitiimne. Kehtiv </w:t>
      </w:r>
      <w:r w:rsidR="005E0471" w:rsidRPr="00F85FE1">
        <w:rPr>
          <w:rFonts w:cs="Times New Roman"/>
          <w:szCs w:val="24"/>
        </w:rPr>
        <w:t>kord</w:t>
      </w:r>
      <w:r w:rsidRPr="00F85FE1">
        <w:rPr>
          <w:rFonts w:cs="Times New Roman"/>
          <w:szCs w:val="24"/>
        </w:rPr>
        <w:t xml:space="preserve"> näeb ette, et juhul kui üldkoosolekul ei ole esindatud § 297 l</w:t>
      </w:r>
      <w:r w:rsidR="001875EC" w:rsidRPr="00F85FE1">
        <w:rPr>
          <w:rFonts w:cs="Times New Roman"/>
          <w:szCs w:val="24"/>
        </w:rPr>
        <w:t>õikes</w:t>
      </w:r>
      <w:r w:rsidRPr="00F85FE1">
        <w:rPr>
          <w:rFonts w:cs="Times New Roman"/>
          <w:szCs w:val="24"/>
        </w:rPr>
        <w:t xml:space="preserve"> 1 nimetatud hääli ning üldkoosolek ei ole seetõttu otsustusvõimeline, kutsub juhatus kolme nädala jooksul, kuid mitte varem kui seitsme päeva pärast kokku uue koosoleku sama päevakorraga. Uus üldkoosolek on pädev vastu võtma otsuseid sõltumata koosolekul esindatud häältest. </w:t>
      </w:r>
      <w:r w:rsidR="00374199" w:rsidRPr="00F85FE1">
        <w:rPr>
          <w:rFonts w:cs="Times New Roman"/>
          <w:szCs w:val="24"/>
        </w:rPr>
        <w:t>M</w:t>
      </w:r>
      <w:r w:rsidRPr="00F85FE1">
        <w:rPr>
          <w:rFonts w:cs="Times New Roman"/>
          <w:szCs w:val="24"/>
        </w:rPr>
        <w:t>uudatuse</w:t>
      </w:r>
      <w:r w:rsidR="00314F1A" w:rsidRPr="00F85FE1">
        <w:rPr>
          <w:rFonts w:cs="Times New Roman"/>
          <w:szCs w:val="24"/>
        </w:rPr>
        <w:t xml:space="preserve">ga </w:t>
      </w:r>
      <w:r w:rsidRPr="00F85FE1">
        <w:rPr>
          <w:rFonts w:cs="Times New Roman"/>
          <w:szCs w:val="24"/>
        </w:rPr>
        <w:t>viia</w:t>
      </w:r>
      <w:r w:rsidR="00314F1A" w:rsidRPr="00F85FE1">
        <w:rPr>
          <w:rFonts w:cs="Times New Roman"/>
          <w:szCs w:val="24"/>
        </w:rPr>
        <w:t>kse</w:t>
      </w:r>
      <w:r w:rsidRPr="00F85FE1">
        <w:rPr>
          <w:rFonts w:cs="Times New Roman"/>
          <w:szCs w:val="24"/>
        </w:rPr>
        <w:t xml:space="preserve"> kõnealu</w:t>
      </w:r>
      <w:r w:rsidR="00374199" w:rsidRPr="00F85FE1">
        <w:rPr>
          <w:rFonts w:cs="Times New Roman"/>
          <w:szCs w:val="24"/>
        </w:rPr>
        <w:t>ne</w:t>
      </w:r>
      <w:r w:rsidRPr="00F85FE1">
        <w:rPr>
          <w:rFonts w:cs="Times New Roman"/>
          <w:szCs w:val="24"/>
        </w:rPr>
        <w:t xml:space="preserve"> säte kooskõlla üldi</w:t>
      </w:r>
      <w:r w:rsidR="00314F1A" w:rsidRPr="00F85FE1">
        <w:rPr>
          <w:rFonts w:cs="Times New Roman"/>
          <w:szCs w:val="24"/>
        </w:rPr>
        <w:t>s</w:t>
      </w:r>
      <w:r w:rsidRPr="00F85FE1">
        <w:rPr>
          <w:rFonts w:cs="Times New Roman"/>
          <w:szCs w:val="24"/>
        </w:rPr>
        <w:t>e kvooruminõu</w:t>
      </w:r>
      <w:r w:rsidR="00314F1A" w:rsidRPr="00F85FE1">
        <w:rPr>
          <w:rFonts w:cs="Times New Roman"/>
          <w:szCs w:val="24"/>
        </w:rPr>
        <w:t>d</w:t>
      </w:r>
      <w:r w:rsidRPr="00F85FE1">
        <w:rPr>
          <w:rFonts w:cs="Times New Roman"/>
          <w:szCs w:val="24"/>
        </w:rPr>
        <w:t>e</w:t>
      </w:r>
      <w:r w:rsidR="00314F1A" w:rsidRPr="00F85FE1">
        <w:rPr>
          <w:rFonts w:cs="Times New Roman"/>
          <w:szCs w:val="24"/>
        </w:rPr>
        <w:t xml:space="preserve"> kaotamisega</w:t>
      </w:r>
      <w:r w:rsidRPr="00F85FE1">
        <w:rPr>
          <w:rFonts w:cs="Times New Roman"/>
          <w:szCs w:val="24"/>
        </w:rPr>
        <w:t>, samuti täpsusta</w:t>
      </w:r>
      <w:r w:rsidR="00930265">
        <w:rPr>
          <w:rFonts w:cs="Times New Roman"/>
          <w:szCs w:val="24"/>
        </w:rPr>
        <w:t>takse</w:t>
      </w:r>
      <w:r w:rsidRPr="00F85FE1">
        <w:rPr>
          <w:rFonts w:cs="Times New Roman"/>
          <w:szCs w:val="24"/>
        </w:rPr>
        <w:t xml:space="preserve"> ajalisi piire, millal korduskoosoleku võib kokku kutsuda ja millal kõige var</w:t>
      </w:r>
      <w:r w:rsidR="00A3776C" w:rsidRPr="00F85FE1">
        <w:rPr>
          <w:rFonts w:cs="Times New Roman"/>
          <w:szCs w:val="24"/>
        </w:rPr>
        <w:t>em</w:t>
      </w:r>
      <w:r w:rsidRPr="00F85FE1">
        <w:rPr>
          <w:rFonts w:cs="Times New Roman"/>
          <w:szCs w:val="24"/>
        </w:rPr>
        <w:t xml:space="preserve"> võib see toimuda. </w:t>
      </w:r>
      <w:r w:rsidR="000D19AA" w:rsidRPr="00F85FE1">
        <w:rPr>
          <w:rFonts w:cs="Times New Roman"/>
          <w:szCs w:val="24"/>
        </w:rPr>
        <w:t>M</w:t>
      </w:r>
      <w:r w:rsidRPr="00F85FE1">
        <w:rPr>
          <w:rFonts w:cs="Times New Roman"/>
          <w:szCs w:val="24"/>
        </w:rPr>
        <w:t xml:space="preserve">uudatuse kohaselt võib kokkukutsuja kutsuda kolme nädala jooksul kokku uue üldkoosoleku sama päevakorraga. Uus üldkoosolek ei või toimuda varem kui </w:t>
      </w:r>
      <w:r w:rsidR="000D19AA" w:rsidRPr="00F85FE1">
        <w:rPr>
          <w:rFonts w:cs="Times New Roman"/>
          <w:szCs w:val="24"/>
        </w:rPr>
        <w:t>kahe</w:t>
      </w:r>
      <w:r w:rsidRPr="00F85FE1">
        <w:rPr>
          <w:rFonts w:cs="Times New Roman"/>
          <w:szCs w:val="24"/>
        </w:rPr>
        <w:t xml:space="preserve"> nädala möödumisel eelmise üldkoosoleku toimumisest.</w:t>
      </w:r>
    </w:p>
    <w:p w14:paraId="5C164047" w14:textId="649FE6E7" w:rsidR="0012304A" w:rsidRPr="00F85FE1" w:rsidRDefault="00B15E53" w:rsidP="006D48B8">
      <w:pPr>
        <w:spacing w:line="240" w:lineRule="auto"/>
        <w:jc w:val="both"/>
        <w:rPr>
          <w:rFonts w:cs="Times New Roman"/>
          <w:szCs w:val="24"/>
        </w:rPr>
      </w:pPr>
      <w:r w:rsidRPr="00F85FE1">
        <w:rPr>
          <w:rFonts w:cs="Times New Roman"/>
          <w:szCs w:val="24"/>
        </w:rPr>
        <w:t>V</w:t>
      </w:r>
      <w:r w:rsidR="00D32610" w:rsidRPr="00F85FE1">
        <w:rPr>
          <w:rFonts w:cs="Times New Roman"/>
          <w:szCs w:val="24"/>
        </w:rPr>
        <w:t xml:space="preserve">t </w:t>
      </w:r>
      <w:r w:rsidRPr="00F85FE1">
        <w:rPr>
          <w:rFonts w:cs="Times New Roman"/>
          <w:szCs w:val="24"/>
        </w:rPr>
        <w:t>lisaks</w:t>
      </w:r>
      <w:r w:rsidR="00D32610" w:rsidRPr="00F85FE1">
        <w:rPr>
          <w:rFonts w:cs="Times New Roman"/>
          <w:szCs w:val="24"/>
        </w:rPr>
        <w:t xml:space="preserve"> analüüs-kontseptsiooni punkti 7.2.1.8.1.11.</w:t>
      </w:r>
    </w:p>
    <w:p w14:paraId="71D95067" w14:textId="49DA2A67" w:rsidR="00B050EF" w:rsidRPr="00F85FE1" w:rsidRDefault="00B050EF" w:rsidP="006D48B8">
      <w:pPr>
        <w:spacing w:line="240" w:lineRule="auto"/>
        <w:jc w:val="both"/>
        <w:rPr>
          <w:rFonts w:cs="Times New Roman"/>
          <w:b/>
          <w:szCs w:val="24"/>
        </w:rPr>
      </w:pPr>
      <w:r w:rsidRPr="00F85FE1">
        <w:rPr>
          <w:rFonts w:cs="Times New Roman"/>
          <w:b/>
          <w:szCs w:val="24"/>
        </w:rPr>
        <w:t>Paragrahvi 298 muutmine</w:t>
      </w:r>
    </w:p>
    <w:p w14:paraId="227E2F98" w14:textId="16799D5F" w:rsidR="002B5ECA" w:rsidRPr="00F85FE1" w:rsidRDefault="008047A1" w:rsidP="006D48B8">
      <w:pPr>
        <w:spacing w:line="240" w:lineRule="auto"/>
        <w:jc w:val="both"/>
        <w:rPr>
          <w:rFonts w:cs="Times New Roman"/>
          <w:szCs w:val="24"/>
        </w:rPr>
      </w:pPr>
      <w:r w:rsidRPr="00F85FE1">
        <w:rPr>
          <w:rFonts w:cs="Times New Roman"/>
          <w:szCs w:val="24"/>
        </w:rPr>
        <w:t>Paragrahvi 298 l</w:t>
      </w:r>
      <w:r w:rsidR="003A299F" w:rsidRPr="00F85FE1">
        <w:rPr>
          <w:rFonts w:cs="Times New Roman"/>
          <w:szCs w:val="24"/>
        </w:rPr>
        <w:t>õike</w:t>
      </w:r>
      <w:r w:rsidRPr="00F85FE1">
        <w:rPr>
          <w:rFonts w:cs="Times New Roman"/>
          <w:szCs w:val="24"/>
        </w:rPr>
        <w:t xml:space="preserve"> 1 p</w:t>
      </w:r>
      <w:r w:rsidR="00D30FE1" w:rsidRPr="00F85FE1">
        <w:rPr>
          <w:rFonts w:cs="Times New Roman"/>
          <w:szCs w:val="24"/>
        </w:rPr>
        <w:t>unkti</w:t>
      </w:r>
      <w:r w:rsidRPr="00F85FE1">
        <w:rPr>
          <w:rFonts w:cs="Times New Roman"/>
          <w:szCs w:val="24"/>
        </w:rPr>
        <w:t xml:space="preserve"> 9 muudatuse</w:t>
      </w:r>
      <w:r w:rsidR="00D30FE1" w:rsidRPr="00F85FE1">
        <w:rPr>
          <w:rFonts w:cs="Times New Roman"/>
          <w:szCs w:val="24"/>
        </w:rPr>
        <w:t>ga</w:t>
      </w:r>
      <w:r w:rsidRPr="00F85FE1">
        <w:rPr>
          <w:rFonts w:cs="Times New Roman"/>
          <w:szCs w:val="24"/>
        </w:rPr>
        <w:t xml:space="preserve"> täpsusta</w:t>
      </w:r>
      <w:r w:rsidR="00D30FE1" w:rsidRPr="00F85FE1">
        <w:rPr>
          <w:rFonts w:cs="Times New Roman"/>
          <w:szCs w:val="24"/>
        </w:rPr>
        <w:t>takse</w:t>
      </w:r>
      <w:r w:rsidRPr="00F85FE1">
        <w:rPr>
          <w:rFonts w:cs="Times New Roman"/>
          <w:szCs w:val="24"/>
        </w:rPr>
        <w:t xml:space="preserve"> aktsionäride üldkoosoleku kui juhtorgani (kõrgema otsustustasandi liikmete) pädevus</w:t>
      </w:r>
      <w:r w:rsidR="00D30FE1" w:rsidRPr="00F85FE1">
        <w:rPr>
          <w:rFonts w:cs="Times New Roman"/>
          <w:szCs w:val="24"/>
        </w:rPr>
        <w:t>t</w:t>
      </w:r>
      <w:r w:rsidRPr="00F85FE1">
        <w:rPr>
          <w:rFonts w:cs="Times New Roman"/>
          <w:szCs w:val="24"/>
        </w:rPr>
        <w:t xml:space="preserve"> hääletamiskeelu kohaldamise täpsustamise/muutmise</w:t>
      </w:r>
      <w:r w:rsidR="008A7081" w:rsidRPr="00F85FE1">
        <w:rPr>
          <w:rFonts w:cs="Times New Roman"/>
          <w:szCs w:val="24"/>
        </w:rPr>
        <w:t xml:space="preserve"> tõttu</w:t>
      </w:r>
      <w:r w:rsidRPr="00F85FE1">
        <w:rPr>
          <w:rFonts w:cs="Times New Roman"/>
          <w:szCs w:val="24"/>
        </w:rPr>
        <w:t>. Kui kehtiv punkt 9 näeb ette, et üldkoosoleku pädevusse kuulub nõukogu liikmega tehingu tegemise otsustamine, tehingu tingimuste määramine, õigusvaidluse pidamise otsustamine ning selles tehingus või vaidluses osaühingu esindaja määramine, siis kavandatava muudatuse kohaselt kuulub ühemõtteliselt aktsionäride pädevusse ka esindaja määramine sellise õigusvaidluse pidamiseks, mille on algatanud ühingu vastu nõukogu liige. Kõnealuse muudatuse eesmär</w:t>
      </w:r>
      <w:r w:rsidR="008A7081" w:rsidRPr="00F85FE1">
        <w:rPr>
          <w:rFonts w:cs="Times New Roman"/>
          <w:szCs w:val="24"/>
        </w:rPr>
        <w:t>k</w:t>
      </w:r>
      <w:r w:rsidRPr="00F85FE1">
        <w:rPr>
          <w:rFonts w:cs="Times New Roman"/>
          <w:szCs w:val="24"/>
        </w:rPr>
        <w:t xml:space="preserve"> on </w:t>
      </w:r>
      <w:r w:rsidR="00C02BB6" w:rsidRPr="00F85FE1">
        <w:rPr>
          <w:rFonts w:cs="Times New Roman"/>
          <w:szCs w:val="24"/>
        </w:rPr>
        <w:t>reguleerida</w:t>
      </w:r>
      <w:r w:rsidRPr="00F85FE1">
        <w:rPr>
          <w:rFonts w:cs="Times New Roman"/>
          <w:szCs w:val="24"/>
        </w:rPr>
        <w:t xml:space="preserve"> </w:t>
      </w:r>
      <w:r w:rsidR="007E77C9" w:rsidRPr="00F85FE1">
        <w:rPr>
          <w:rFonts w:cs="Times New Roman"/>
          <w:szCs w:val="24"/>
        </w:rPr>
        <w:t xml:space="preserve">aktsionäride </w:t>
      </w:r>
      <w:r w:rsidRPr="00F85FE1">
        <w:rPr>
          <w:rFonts w:cs="Times New Roman"/>
          <w:szCs w:val="24"/>
        </w:rPr>
        <w:t>pädevus kooskõla</w:t>
      </w:r>
      <w:r w:rsidR="00C02BB6" w:rsidRPr="00F85FE1">
        <w:rPr>
          <w:rFonts w:cs="Times New Roman"/>
          <w:szCs w:val="24"/>
        </w:rPr>
        <w:t>s</w:t>
      </w:r>
      <w:r w:rsidRPr="00F85FE1">
        <w:rPr>
          <w:rFonts w:cs="Times New Roman"/>
          <w:szCs w:val="24"/>
        </w:rPr>
        <w:t xml:space="preserve"> hääletuskeeldu puuduvate sätete muu</w:t>
      </w:r>
      <w:r w:rsidR="00C107CD" w:rsidRPr="00F85FE1">
        <w:rPr>
          <w:rFonts w:cs="Times New Roman"/>
          <w:szCs w:val="24"/>
        </w:rPr>
        <w:t>datustega.</w:t>
      </w:r>
      <w:r w:rsidRPr="00F85FE1">
        <w:rPr>
          <w:rFonts w:cs="Times New Roman"/>
          <w:szCs w:val="24"/>
        </w:rPr>
        <w:t xml:space="preserve"> </w:t>
      </w:r>
    </w:p>
    <w:p w14:paraId="4309705B" w14:textId="32105451" w:rsidR="00587AB5" w:rsidRPr="00F85FE1" w:rsidRDefault="00587AB5" w:rsidP="006D48B8">
      <w:pPr>
        <w:spacing w:line="240" w:lineRule="auto"/>
        <w:jc w:val="both"/>
        <w:rPr>
          <w:rFonts w:cs="Times New Roman"/>
          <w:szCs w:val="24"/>
        </w:rPr>
      </w:pPr>
      <w:r w:rsidRPr="00F85FE1">
        <w:rPr>
          <w:rFonts w:cs="Times New Roman"/>
          <w:szCs w:val="24"/>
        </w:rPr>
        <w:lastRenderedPageBreak/>
        <w:t>Vt lisaks</w:t>
      </w:r>
      <w:r w:rsidR="008047A1" w:rsidRPr="00F85FE1">
        <w:rPr>
          <w:rFonts w:cs="Times New Roman"/>
          <w:szCs w:val="24"/>
        </w:rPr>
        <w:t xml:space="preserve"> analüüs-kontseptsiooni punkti 7.2.3.</w:t>
      </w:r>
    </w:p>
    <w:p w14:paraId="144429C5" w14:textId="377F7E45" w:rsidR="00800AAC" w:rsidRPr="00F85FE1" w:rsidRDefault="00800AAC" w:rsidP="006D48B8">
      <w:pPr>
        <w:spacing w:line="240" w:lineRule="auto"/>
        <w:jc w:val="both"/>
        <w:rPr>
          <w:rFonts w:cs="Times New Roman"/>
          <w:b/>
          <w:szCs w:val="24"/>
        </w:rPr>
      </w:pPr>
      <w:r w:rsidRPr="00F85FE1">
        <w:rPr>
          <w:rFonts w:cs="Times New Roman"/>
          <w:b/>
          <w:szCs w:val="24"/>
        </w:rPr>
        <w:t>Paragrahvi 298</w:t>
      </w:r>
      <w:r w:rsidRPr="00F85FE1">
        <w:rPr>
          <w:rFonts w:cs="Times New Roman"/>
          <w:b/>
          <w:szCs w:val="24"/>
          <w:vertAlign w:val="superscript"/>
        </w:rPr>
        <w:t>1</w:t>
      </w:r>
      <w:r w:rsidRPr="00F85FE1">
        <w:rPr>
          <w:rFonts w:cs="Times New Roman"/>
          <w:b/>
          <w:szCs w:val="24"/>
        </w:rPr>
        <w:t xml:space="preserve"> kehtetuks tunnistamine</w:t>
      </w:r>
    </w:p>
    <w:p w14:paraId="609471F5" w14:textId="6C394ED1" w:rsidR="00C82D3B" w:rsidRPr="00F85FE1" w:rsidRDefault="0053717B" w:rsidP="00B02674">
      <w:pPr>
        <w:spacing w:line="240" w:lineRule="auto"/>
        <w:jc w:val="both"/>
        <w:rPr>
          <w:rFonts w:cs="Times New Roman"/>
          <w:szCs w:val="24"/>
        </w:rPr>
      </w:pPr>
      <w:r w:rsidRPr="00F85FE1">
        <w:rPr>
          <w:rFonts w:cs="Times New Roman"/>
          <w:szCs w:val="24"/>
        </w:rPr>
        <w:t>Vt</w:t>
      </w:r>
      <w:r w:rsidR="006D4186" w:rsidRPr="00F85FE1">
        <w:rPr>
          <w:rFonts w:cs="Times New Roman"/>
          <w:szCs w:val="24"/>
        </w:rPr>
        <w:t xml:space="preserve"> </w:t>
      </w:r>
      <w:r w:rsidRPr="00F85FE1">
        <w:rPr>
          <w:rFonts w:cs="Times New Roman"/>
          <w:szCs w:val="24"/>
        </w:rPr>
        <w:t>§ 170</w:t>
      </w:r>
      <w:r w:rsidRPr="00F85FE1">
        <w:rPr>
          <w:rFonts w:cs="Times New Roman"/>
          <w:szCs w:val="24"/>
          <w:vertAlign w:val="superscript"/>
        </w:rPr>
        <w:t>1</w:t>
      </w:r>
      <w:r w:rsidRPr="00F85FE1">
        <w:rPr>
          <w:rFonts w:cs="Times New Roman"/>
          <w:szCs w:val="24"/>
        </w:rPr>
        <w:t xml:space="preserve"> kehtetuks tunnistamise </w:t>
      </w:r>
      <w:r w:rsidR="006D4186" w:rsidRPr="00F85FE1">
        <w:rPr>
          <w:rFonts w:cs="Times New Roman"/>
          <w:szCs w:val="24"/>
        </w:rPr>
        <w:t>selgitusi.</w:t>
      </w:r>
    </w:p>
    <w:p w14:paraId="31A45736" w14:textId="015896F7" w:rsidR="00B872DD" w:rsidRPr="00F85FE1" w:rsidRDefault="00B050EF" w:rsidP="006D48B8">
      <w:pPr>
        <w:spacing w:line="240" w:lineRule="auto"/>
        <w:jc w:val="both"/>
        <w:rPr>
          <w:rFonts w:cs="Times New Roman"/>
          <w:szCs w:val="24"/>
        </w:rPr>
      </w:pPr>
      <w:r w:rsidRPr="00F85FE1">
        <w:rPr>
          <w:rFonts w:cs="Times New Roman"/>
          <w:b/>
          <w:szCs w:val="24"/>
        </w:rPr>
        <w:t>Paragrahvi 299 muutmine</w:t>
      </w:r>
    </w:p>
    <w:p w14:paraId="609471F6" w14:textId="4C520F7B" w:rsidR="00C82D3B" w:rsidRPr="00F85FE1" w:rsidRDefault="008047A1" w:rsidP="006D48B8">
      <w:pPr>
        <w:spacing w:line="240" w:lineRule="auto"/>
        <w:jc w:val="both"/>
        <w:rPr>
          <w:rFonts w:cs="Times New Roman"/>
          <w:szCs w:val="24"/>
        </w:rPr>
      </w:pPr>
      <w:r w:rsidRPr="00F85FE1">
        <w:rPr>
          <w:rFonts w:cs="Times New Roman"/>
          <w:szCs w:val="24"/>
        </w:rPr>
        <w:t>Paragrahvi 299 l</w:t>
      </w:r>
      <w:r w:rsidR="00173FDB" w:rsidRPr="00F85FE1">
        <w:rPr>
          <w:rFonts w:cs="Times New Roman"/>
          <w:szCs w:val="24"/>
        </w:rPr>
        <w:t>õike</w:t>
      </w:r>
      <w:r w:rsidRPr="00F85FE1">
        <w:rPr>
          <w:rFonts w:cs="Times New Roman"/>
          <w:szCs w:val="24"/>
        </w:rPr>
        <w:t xml:space="preserve"> 1 kohaselt on üldkoosoleku otsus vastu</w:t>
      </w:r>
      <w:r w:rsidR="001A58AE" w:rsidRPr="00F85FE1">
        <w:rPr>
          <w:rFonts w:cs="Times New Roman"/>
          <w:szCs w:val="24"/>
        </w:rPr>
        <w:t xml:space="preserve"> </w:t>
      </w:r>
      <w:r w:rsidRPr="00F85FE1">
        <w:rPr>
          <w:rFonts w:cs="Times New Roman"/>
          <w:szCs w:val="24"/>
        </w:rPr>
        <w:t>võetud, kui selle poolt antakse üle poole üldkoosolekul esindatud häältest</w:t>
      </w:r>
      <w:r w:rsidR="009D52AD" w:rsidRPr="00F85FE1">
        <w:rPr>
          <w:rFonts w:cs="Times New Roman"/>
          <w:szCs w:val="24"/>
        </w:rPr>
        <w:t>.</w:t>
      </w:r>
      <w:r w:rsidR="004948C1" w:rsidRPr="00F85FE1">
        <w:rPr>
          <w:rFonts w:cs="Times New Roman"/>
          <w:szCs w:val="24"/>
        </w:rPr>
        <w:t xml:space="preserve"> </w:t>
      </w:r>
      <w:r w:rsidR="00FB3B15" w:rsidRPr="00F85FE1">
        <w:rPr>
          <w:rFonts w:cs="Times New Roman"/>
          <w:szCs w:val="24"/>
        </w:rPr>
        <w:t>Muudatuse kohasel</w:t>
      </w:r>
      <w:r w:rsidR="00D930DB" w:rsidRPr="00F85FE1">
        <w:rPr>
          <w:rFonts w:cs="Times New Roman"/>
          <w:szCs w:val="24"/>
        </w:rPr>
        <w:t>t</w:t>
      </w:r>
      <w:r w:rsidR="00793F2E" w:rsidRPr="00F85FE1">
        <w:rPr>
          <w:rFonts w:cs="Times New Roman"/>
          <w:szCs w:val="24"/>
        </w:rPr>
        <w:t xml:space="preserve"> </w:t>
      </w:r>
      <w:r w:rsidR="002C4C2F" w:rsidRPr="00F85FE1">
        <w:rPr>
          <w:rFonts w:cs="Times New Roman"/>
          <w:szCs w:val="24"/>
        </w:rPr>
        <w:t>on</w:t>
      </w:r>
      <w:r w:rsidRPr="00F85FE1">
        <w:rPr>
          <w:rFonts w:cs="Times New Roman"/>
          <w:szCs w:val="24"/>
        </w:rPr>
        <w:t xml:space="preserve"> otsus vastu</w:t>
      </w:r>
      <w:r w:rsidR="002C4C2F" w:rsidRPr="00F85FE1">
        <w:rPr>
          <w:rFonts w:cs="Times New Roman"/>
          <w:szCs w:val="24"/>
        </w:rPr>
        <w:t xml:space="preserve"> </w:t>
      </w:r>
      <w:r w:rsidRPr="00F85FE1">
        <w:rPr>
          <w:rFonts w:cs="Times New Roman"/>
          <w:szCs w:val="24"/>
        </w:rPr>
        <w:t xml:space="preserve">võetud, kui otsuse poolt antakse üle poole hääletamisel osalenud hääleõiguslike aktsionäride häältest. Arvestades kvooruminõude kaotamist </w:t>
      </w:r>
      <w:r w:rsidR="00AC4C4A" w:rsidRPr="00F85FE1">
        <w:rPr>
          <w:rFonts w:cs="Times New Roman"/>
          <w:szCs w:val="24"/>
        </w:rPr>
        <w:t xml:space="preserve">(vt </w:t>
      </w:r>
      <w:r w:rsidR="00AD7F97" w:rsidRPr="00F85FE1">
        <w:rPr>
          <w:rFonts w:cs="Times New Roman"/>
          <w:szCs w:val="24"/>
        </w:rPr>
        <w:t xml:space="preserve">§ 297 lg 1) </w:t>
      </w:r>
      <w:r w:rsidRPr="00F85FE1">
        <w:rPr>
          <w:rFonts w:cs="Times New Roman"/>
          <w:szCs w:val="24"/>
        </w:rPr>
        <w:t>ning tagamaks koosolekute otsusevõime, sätesta</w:t>
      </w:r>
      <w:r w:rsidR="00755102" w:rsidRPr="00F85FE1">
        <w:rPr>
          <w:rFonts w:cs="Times New Roman"/>
          <w:szCs w:val="24"/>
        </w:rPr>
        <w:t>takse</w:t>
      </w:r>
      <w:r w:rsidRPr="00F85FE1">
        <w:rPr>
          <w:rFonts w:cs="Times New Roman"/>
          <w:szCs w:val="24"/>
        </w:rPr>
        <w:t xml:space="preserve"> kõigi juriidilise isiku kõrgeimate otsustustasandi koosolekute </w:t>
      </w:r>
      <w:r w:rsidR="00B27232" w:rsidRPr="00F85FE1">
        <w:rPr>
          <w:rFonts w:cs="Times New Roman"/>
          <w:szCs w:val="24"/>
        </w:rPr>
        <w:t>puhul</w:t>
      </w:r>
      <w:r w:rsidRPr="00F85FE1">
        <w:rPr>
          <w:rFonts w:cs="Times New Roman"/>
          <w:szCs w:val="24"/>
        </w:rPr>
        <w:t xml:space="preserve"> nõue, et otsuse vastuvõtmiseks peab olema poolthääli üle poole vastava otsuse hääletamisel osalenud hääleõiguslikest häältest, kui põhikirjast või seadusest ei tulene kõrgema häälteenamuse nõuet. Esindatust ei tule iga otsuse vastuvõtmise eel eraldi kontrollida.</w:t>
      </w:r>
    </w:p>
    <w:p w14:paraId="60A6B0ED" w14:textId="26C5CF75" w:rsidR="00316868" w:rsidRPr="00F85FE1" w:rsidRDefault="00316868" w:rsidP="00B02674">
      <w:pPr>
        <w:spacing w:line="240" w:lineRule="auto"/>
        <w:jc w:val="both"/>
        <w:rPr>
          <w:rFonts w:cs="Times New Roman"/>
          <w:b/>
          <w:bCs/>
          <w:szCs w:val="24"/>
        </w:rPr>
      </w:pPr>
      <w:r w:rsidRPr="00F85FE1">
        <w:rPr>
          <w:rFonts w:cs="Times New Roman"/>
          <w:b/>
          <w:bCs/>
          <w:szCs w:val="24"/>
        </w:rPr>
        <w:t>Paragrahvi 299</w:t>
      </w:r>
      <w:r w:rsidRPr="00F85FE1">
        <w:rPr>
          <w:rFonts w:cs="Times New Roman"/>
          <w:b/>
          <w:bCs/>
          <w:szCs w:val="24"/>
          <w:vertAlign w:val="superscript"/>
        </w:rPr>
        <w:t>1</w:t>
      </w:r>
      <w:r w:rsidRPr="00F85FE1">
        <w:rPr>
          <w:rFonts w:cs="Times New Roman"/>
          <w:b/>
          <w:bCs/>
          <w:szCs w:val="24"/>
        </w:rPr>
        <w:t xml:space="preserve"> muutmine</w:t>
      </w:r>
    </w:p>
    <w:p w14:paraId="6B2910AB" w14:textId="012B595D" w:rsidR="00316868" w:rsidRPr="00F85FE1" w:rsidRDefault="00B738F8" w:rsidP="00B02674">
      <w:pPr>
        <w:spacing w:line="240" w:lineRule="auto"/>
        <w:jc w:val="both"/>
        <w:rPr>
          <w:rFonts w:cs="Times New Roman"/>
          <w:b/>
          <w:bCs/>
          <w:szCs w:val="24"/>
        </w:rPr>
      </w:pPr>
      <w:r w:rsidRPr="00F85FE1">
        <w:rPr>
          <w:rFonts w:cs="Times New Roman"/>
          <w:szCs w:val="24"/>
        </w:rPr>
        <w:t xml:space="preserve">Vt selgitust </w:t>
      </w:r>
      <w:proofErr w:type="spellStart"/>
      <w:r w:rsidRPr="00F85FE1">
        <w:rPr>
          <w:rFonts w:cs="Times New Roman"/>
          <w:szCs w:val="24"/>
        </w:rPr>
        <w:t>ÄS</w:t>
      </w:r>
      <w:r w:rsidR="00977162" w:rsidRPr="00F85FE1">
        <w:rPr>
          <w:rFonts w:cs="Times New Roman"/>
          <w:szCs w:val="24"/>
        </w:rPr>
        <w:t>-i</w:t>
      </w:r>
      <w:proofErr w:type="spellEnd"/>
      <w:r w:rsidRPr="00F85FE1">
        <w:rPr>
          <w:rFonts w:cs="Times New Roman"/>
          <w:szCs w:val="24"/>
        </w:rPr>
        <w:t xml:space="preserve"> § 294 l</w:t>
      </w:r>
      <w:r w:rsidR="00977162" w:rsidRPr="00F85FE1">
        <w:rPr>
          <w:rFonts w:cs="Times New Roman"/>
          <w:szCs w:val="24"/>
        </w:rPr>
        <w:t>õike</w:t>
      </w:r>
      <w:r w:rsidRPr="00F85FE1">
        <w:rPr>
          <w:rFonts w:cs="Times New Roman"/>
          <w:szCs w:val="24"/>
        </w:rPr>
        <w:t xml:space="preserve"> 1 muutmise kohta.</w:t>
      </w:r>
    </w:p>
    <w:p w14:paraId="03996378" w14:textId="0CD96266" w:rsidR="00A768BD" w:rsidRPr="00F85FE1" w:rsidRDefault="00A768BD" w:rsidP="006D48B8">
      <w:pPr>
        <w:spacing w:line="240" w:lineRule="auto"/>
        <w:jc w:val="both"/>
        <w:rPr>
          <w:rFonts w:cs="Times New Roman"/>
          <w:b/>
          <w:bCs/>
          <w:szCs w:val="24"/>
        </w:rPr>
      </w:pPr>
      <w:r w:rsidRPr="00F85FE1">
        <w:rPr>
          <w:rFonts w:cs="Times New Roman"/>
          <w:b/>
          <w:bCs/>
          <w:szCs w:val="24"/>
        </w:rPr>
        <w:t>Paragrahvi 300 muutmine</w:t>
      </w:r>
    </w:p>
    <w:p w14:paraId="27FB9568" w14:textId="1128862A" w:rsidR="00C92283" w:rsidRPr="00F85FE1" w:rsidRDefault="008047A1" w:rsidP="006D48B8">
      <w:pPr>
        <w:spacing w:line="240" w:lineRule="auto"/>
        <w:jc w:val="both"/>
        <w:rPr>
          <w:rFonts w:cs="Times New Roman"/>
          <w:szCs w:val="24"/>
        </w:rPr>
      </w:pPr>
      <w:r w:rsidRPr="00F85FE1">
        <w:rPr>
          <w:rFonts w:cs="Times New Roman"/>
          <w:szCs w:val="24"/>
        </w:rPr>
        <w:t>Paragrahvi 300 l</w:t>
      </w:r>
      <w:r w:rsidR="00747A65" w:rsidRPr="00F85FE1">
        <w:rPr>
          <w:rFonts w:cs="Times New Roman"/>
          <w:szCs w:val="24"/>
        </w:rPr>
        <w:t>õiget</w:t>
      </w:r>
      <w:r w:rsidRPr="00F85FE1">
        <w:rPr>
          <w:rFonts w:cs="Times New Roman"/>
          <w:szCs w:val="24"/>
        </w:rPr>
        <w:t xml:space="preserve"> 1 </w:t>
      </w:r>
      <w:r w:rsidR="00DB348B" w:rsidRPr="00F85FE1">
        <w:rPr>
          <w:rFonts w:cs="Times New Roman"/>
          <w:szCs w:val="24"/>
        </w:rPr>
        <w:t>muudetakse</w:t>
      </w:r>
      <w:r w:rsidR="004C2C11" w:rsidRPr="00F85FE1">
        <w:rPr>
          <w:rFonts w:cs="Times New Roman"/>
          <w:szCs w:val="24"/>
        </w:rPr>
        <w:t>, kuna kaotatakse</w:t>
      </w:r>
      <w:r w:rsidRPr="00F85FE1">
        <w:rPr>
          <w:rFonts w:cs="Times New Roman"/>
          <w:szCs w:val="24"/>
        </w:rPr>
        <w:t xml:space="preserve"> üldkoosoleku üldi</w:t>
      </w:r>
      <w:r w:rsidR="00177B64" w:rsidRPr="00F85FE1">
        <w:rPr>
          <w:rFonts w:cs="Times New Roman"/>
          <w:szCs w:val="24"/>
        </w:rPr>
        <w:t>ne</w:t>
      </w:r>
      <w:r w:rsidRPr="00F85FE1">
        <w:rPr>
          <w:rFonts w:cs="Times New Roman"/>
          <w:szCs w:val="24"/>
        </w:rPr>
        <w:t xml:space="preserve"> kvooruminõu</w:t>
      </w:r>
      <w:r w:rsidR="00177B64" w:rsidRPr="00F85FE1">
        <w:rPr>
          <w:rFonts w:cs="Times New Roman"/>
          <w:szCs w:val="24"/>
        </w:rPr>
        <w:t xml:space="preserve">e </w:t>
      </w:r>
      <w:r w:rsidRPr="00F85FE1">
        <w:rPr>
          <w:rFonts w:cs="Times New Roman"/>
          <w:szCs w:val="24"/>
        </w:rPr>
        <w:t xml:space="preserve">(vt § 297 lg 1). </w:t>
      </w:r>
      <w:r w:rsidR="00474261" w:rsidRPr="00F85FE1">
        <w:rPr>
          <w:rFonts w:cs="Times New Roman"/>
          <w:szCs w:val="24"/>
        </w:rPr>
        <w:t>M</w:t>
      </w:r>
      <w:r w:rsidRPr="00F85FE1">
        <w:rPr>
          <w:rFonts w:cs="Times New Roman"/>
          <w:szCs w:val="24"/>
        </w:rPr>
        <w:t>uudatus</w:t>
      </w:r>
      <w:r w:rsidR="00D73EB0" w:rsidRPr="00F85FE1">
        <w:rPr>
          <w:rFonts w:cs="Times New Roman"/>
          <w:szCs w:val="24"/>
        </w:rPr>
        <w:t>tega</w:t>
      </w:r>
      <w:r w:rsidRPr="00F85FE1">
        <w:rPr>
          <w:rFonts w:cs="Times New Roman"/>
          <w:szCs w:val="24"/>
        </w:rPr>
        <w:t xml:space="preserve"> </w:t>
      </w:r>
      <w:r w:rsidR="00977162" w:rsidRPr="00F85FE1">
        <w:rPr>
          <w:rFonts w:cs="Times New Roman"/>
          <w:szCs w:val="24"/>
        </w:rPr>
        <w:t>jäetakse</w:t>
      </w:r>
      <w:r w:rsidR="007E7423" w:rsidRPr="00F85FE1">
        <w:rPr>
          <w:rFonts w:cs="Times New Roman"/>
          <w:szCs w:val="24"/>
        </w:rPr>
        <w:t xml:space="preserve"> seadusest </w:t>
      </w:r>
      <w:r w:rsidR="00977162" w:rsidRPr="00F85FE1">
        <w:rPr>
          <w:rFonts w:cs="Times New Roman"/>
          <w:szCs w:val="24"/>
        </w:rPr>
        <w:t xml:space="preserve">välja </w:t>
      </w:r>
      <w:r w:rsidR="00242DE3" w:rsidRPr="00F85FE1">
        <w:rPr>
          <w:rFonts w:cs="Times New Roman"/>
          <w:szCs w:val="24"/>
        </w:rPr>
        <w:t>seni</w:t>
      </w:r>
      <w:r w:rsidR="007E67EA" w:rsidRPr="00F85FE1">
        <w:rPr>
          <w:rFonts w:cs="Times New Roman"/>
          <w:szCs w:val="24"/>
        </w:rPr>
        <w:t>ne</w:t>
      </w:r>
      <w:r w:rsidR="00242DE3" w:rsidRPr="00F85FE1">
        <w:rPr>
          <w:rFonts w:cs="Times New Roman"/>
          <w:szCs w:val="24"/>
        </w:rPr>
        <w:t xml:space="preserve"> kvooruminõu</w:t>
      </w:r>
      <w:r w:rsidR="007E67EA" w:rsidRPr="00F85FE1">
        <w:rPr>
          <w:rFonts w:cs="Times New Roman"/>
          <w:szCs w:val="24"/>
        </w:rPr>
        <w:t>e</w:t>
      </w:r>
      <w:r w:rsidR="00242DE3" w:rsidRPr="00F85FE1">
        <w:rPr>
          <w:rFonts w:cs="Times New Roman"/>
          <w:szCs w:val="24"/>
        </w:rPr>
        <w:t xml:space="preserve">, et </w:t>
      </w:r>
      <w:r w:rsidR="00937828" w:rsidRPr="00F85FE1">
        <w:rPr>
          <w:rFonts w:cs="Times New Roman"/>
          <w:szCs w:val="24"/>
        </w:rPr>
        <w:t xml:space="preserve">põhikirja muutmise </w:t>
      </w:r>
      <w:r w:rsidR="00242DE3" w:rsidRPr="00F85FE1">
        <w:rPr>
          <w:rFonts w:cs="Times New Roman"/>
          <w:szCs w:val="24"/>
        </w:rPr>
        <w:t xml:space="preserve">otsus on vastu võetud, kui selle poolt </w:t>
      </w:r>
      <w:r w:rsidR="00EA1A2A" w:rsidRPr="00F85FE1">
        <w:rPr>
          <w:rFonts w:cs="Times New Roman"/>
          <w:szCs w:val="24"/>
        </w:rPr>
        <w:t xml:space="preserve">on antud </w:t>
      </w:r>
      <w:r w:rsidR="00242DE3" w:rsidRPr="00F85FE1">
        <w:rPr>
          <w:rFonts w:cs="Times New Roman"/>
          <w:szCs w:val="24"/>
        </w:rPr>
        <w:t>vähemalt 2/3 koosolekul osalenud häältest</w:t>
      </w:r>
      <w:r w:rsidR="007E67EA" w:rsidRPr="00F85FE1">
        <w:rPr>
          <w:rFonts w:cs="Times New Roman"/>
          <w:szCs w:val="24"/>
        </w:rPr>
        <w:t>,</w:t>
      </w:r>
      <w:r w:rsidR="00242DE3" w:rsidRPr="00F85FE1">
        <w:rPr>
          <w:rFonts w:cs="Times New Roman"/>
          <w:szCs w:val="24"/>
        </w:rPr>
        <w:t xml:space="preserve"> ja </w:t>
      </w:r>
      <w:r w:rsidR="007E67EA" w:rsidRPr="00F85FE1">
        <w:rPr>
          <w:rFonts w:cs="Times New Roman"/>
          <w:szCs w:val="24"/>
        </w:rPr>
        <w:t xml:space="preserve">see </w:t>
      </w:r>
      <w:r w:rsidR="00A11007" w:rsidRPr="00F85FE1">
        <w:rPr>
          <w:rFonts w:cs="Times New Roman"/>
          <w:szCs w:val="24"/>
        </w:rPr>
        <w:t xml:space="preserve">asendatakse nõudega, et </w:t>
      </w:r>
      <w:r w:rsidRPr="00F85FE1">
        <w:rPr>
          <w:rFonts w:cs="Times New Roman"/>
          <w:szCs w:val="24"/>
        </w:rPr>
        <w:t xml:space="preserve">põhikirja muutmise otsus </w:t>
      </w:r>
      <w:r w:rsidR="00A11007" w:rsidRPr="00F85FE1">
        <w:rPr>
          <w:rFonts w:cs="Times New Roman"/>
          <w:szCs w:val="24"/>
        </w:rPr>
        <w:t xml:space="preserve">on </w:t>
      </w:r>
      <w:r w:rsidRPr="00F85FE1">
        <w:rPr>
          <w:rFonts w:cs="Times New Roman"/>
          <w:szCs w:val="24"/>
        </w:rPr>
        <w:t>vastu võetud, kui selle poolt on antud vähemalt 2/3 hääletamisel osalenud hääleõiguslikest häältest.</w:t>
      </w:r>
    </w:p>
    <w:p w14:paraId="268063DD" w14:textId="70EC50A5" w:rsidR="00A768BD" w:rsidRPr="00F85FE1" w:rsidRDefault="00A768BD" w:rsidP="006D48B8">
      <w:pPr>
        <w:spacing w:line="240" w:lineRule="auto"/>
        <w:jc w:val="both"/>
        <w:rPr>
          <w:rFonts w:cs="Times New Roman"/>
          <w:b/>
          <w:szCs w:val="24"/>
        </w:rPr>
      </w:pPr>
      <w:r w:rsidRPr="00F85FE1">
        <w:rPr>
          <w:rFonts w:cs="Times New Roman"/>
          <w:b/>
          <w:szCs w:val="24"/>
        </w:rPr>
        <w:t>Paragrahvi 301</w:t>
      </w:r>
      <w:r w:rsidRPr="00F85FE1">
        <w:rPr>
          <w:rFonts w:cs="Times New Roman"/>
          <w:b/>
          <w:szCs w:val="24"/>
          <w:vertAlign w:val="superscript"/>
        </w:rPr>
        <w:t>1</w:t>
      </w:r>
      <w:r w:rsidRPr="00F85FE1">
        <w:rPr>
          <w:rFonts w:cs="Times New Roman"/>
          <w:b/>
          <w:szCs w:val="24"/>
        </w:rPr>
        <w:t xml:space="preserve"> muutmine</w:t>
      </w:r>
    </w:p>
    <w:p w14:paraId="38B3D534" w14:textId="116BD233" w:rsidR="00C92283" w:rsidRPr="00F85FE1" w:rsidRDefault="008047A1" w:rsidP="006D48B8">
      <w:pPr>
        <w:spacing w:line="240" w:lineRule="auto"/>
        <w:jc w:val="both"/>
        <w:rPr>
          <w:rFonts w:cs="Times New Roman"/>
          <w:szCs w:val="24"/>
        </w:rPr>
      </w:pPr>
      <w:r w:rsidRPr="00F85FE1">
        <w:rPr>
          <w:rFonts w:cs="Times New Roman"/>
          <w:szCs w:val="24"/>
        </w:rPr>
        <w:t>Paragrahvi 301</w:t>
      </w:r>
      <w:r w:rsidRPr="00F85FE1">
        <w:rPr>
          <w:rFonts w:cs="Times New Roman"/>
          <w:szCs w:val="24"/>
          <w:vertAlign w:val="superscript"/>
        </w:rPr>
        <w:t>1</w:t>
      </w:r>
      <w:r w:rsidRPr="00F85FE1">
        <w:rPr>
          <w:rFonts w:cs="Times New Roman"/>
          <w:szCs w:val="24"/>
        </w:rPr>
        <w:t xml:space="preserve"> l</w:t>
      </w:r>
      <w:r w:rsidR="00177B64" w:rsidRPr="00F85FE1">
        <w:rPr>
          <w:rFonts w:cs="Times New Roman"/>
          <w:szCs w:val="24"/>
        </w:rPr>
        <w:t>õiget</w:t>
      </w:r>
      <w:r w:rsidRPr="00F85FE1">
        <w:rPr>
          <w:rFonts w:cs="Times New Roman"/>
          <w:szCs w:val="24"/>
        </w:rPr>
        <w:t xml:space="preserve"> 4 täienda</w:t>
      </w:r>
      <w:r w:rsidR="00A85FA9" w:rsidRPr="00F85FE1">
        <w:rPr>
          <w:rFonts w:cs="Times New Roman"/>
          <w:szCs w:val="24"/>
        </w:rPr>
        <w:t>takse</w:t>
      </w:r>
      <w:r w:rsidRPr="00F85FE1">
        <w:rPr>
          <w:rFonts w:cs="Times New Roman"/>
          <w:szCs w:val="24"/>
        </w:rPr>
        <w:t xml:space="preserve"> põhimõttega, et kui enne kahe aasta pikkuse tähtaja möödumist on esitatud kohtule otsuse tühisuse tuvastamise hagi või kohtumenetluses tühisuse vastuväide, pikeneb vastav vaidlustamise tähtaeg kuni kohtumenetluses tehtava kohtulahendi jõustumiseni</w:t>
      </w:r>
      <w:r w:rsidR="00234B24" w:rsidRPr="00F85FE1">
        <w:rPr>
          <w:rFonts w:cs="Times New Roman"/>
          <w:szCs w:val="24"/>
        </w:rPr>
        <w:t>.</w:t>
      </w:r>
      <w:r w:rsidR="0072052C" w:rsidRPr="00F85FE1">
        <w:rPr>
          <w:rFonts w:cs="Times New Roman"/>
          <w:szCs w:val="24"/>
        </w:rPr>
        <w:t xml:space="preserve"> </w:t>
      </w:r>
      <w:r w:rsidR="00294A41" w:rsidRPr="00F85FE1">
        <w:rPr>
          <w:rFonts w:cs="Times New Roman"/>
          <w:szCs w:val="24"/>
        </w:rPr>
        <w:t>Muudatuse</w:t>
      </w:r>
      <w:r w:rsidR="00234B24" w:rsidRPr="00F85FE1">
        <w:rPr>
          <w:rFonts w:cs="Times New Roman"/>
          <w:szCs w:val="24"/>
        </w:rPr>
        <w:t xml:space="preserve">ga </w:t>
      </w:r>
      <w:r w:rsidRPr="00F85FE1">
        <w:rPr>
          <w:rFonts w:cs="Times New Roman"/>
          <w:szCs w:val="24"/>
        </w:rPr>
        <w:t>täpsusta</w:t>
      </w:r>
      <w:r w:rsidR="00234B24" w:rsidRPr="00F85FE1">
        <w:rPr>
          <w:rFonts w:cs="Times New Roman"/>
          <w:szCs w:val="24"/>
        </w:rPr>
        <w:t>t</w:t>
      </w:r>
      <w:r w:rsidRPr="00F85FE1">
        <w:rPr>
          <w:rFonts w:cs="Times New Roman"/>
          <w:szCs w:val="24"/>
        </w:rPr>
        <w:t>a</w:t>
      </w:r>
      <w:r w:rsidR="00234B24" w:rsidRPr="00F85FE1">
        <w:rPr>
          <w:rFonts w:cs="Times New Roman"/>
          <w:szCs w:val="24"/>
        </w:rPr>
        <w:t>kse</w:t>
      </w:r>
      <w:r w:rsidRPr="00F85FE1">
        <w:rPr>
          <w:rFonts w:cs="Times New Roman"/>
          <w:szCs w:val="24"/>
        </w:rPr>
        <w:t xml:space="preserve"> otsuse tühisusele tuginemist piiravat</w:t>
      </w:r>
      <w:r w:rsidR="00294A41" w:rsidRPr="00F85FE1">
        <w:rPr>
          <w:rFonts w:cs="Times New Roman"/>
          <w:szCs w:val="24"/>
        </w:rPr>
        <w:t xml:space="preserve"> kahe </w:t>
      </w:r>
      <w:r w:rsidRPr="00F85FE1">
        <w:rPr>
          <w:rFonts w:cs="Times New Roman"/>
          <w:szCs w:val="24"/>
        </w:rPr>
        <w:t>aasta pikkust tähtaega (olukorras, kui otsuse alusel on tehtud kanne registrisse). Tühisusele tuginemiseks on nõutav, et kohus o</w:t>
      </w:r>
      <w:r w:rsidR="00294A41" w:rsidRPr="00F85FE1">
        <w:rPr>
          <w:rFonts w:cs="Times New Roman"/>
          <w:szCs w:val="24"/>
        </w:rPr>
        <w:t>n</w:t>
      </w:r>
      <w:r w:rsidRPr="00F85FE1">
        <w:rPr>
          <w:rFonts w:cs="Times New Roman"/>
          <w:szCs w:val="24"/>
        </w:rPr>
        <w:t xml:space="preserve"> tühisuse otsusega tuvastanud (st vastav otsus on jõustunud). </w:t>
      </w:r>
      <w:r w:rsidR="00205E8F" w:rsidRPr="00F85FE1">
        <w:rPr>
          <w:rFonts w:cs="Times New Roman"/>
          <w:szCs w:val="24"/>
        </w:rPr>
        <w:t>N</w:t>
      </w:r>
      <w:r w:rsidRPr="00F85FE1">
        <w:rPr>
          <w:rFonts w:cs="Times New Roman"/>
          <w:szCs w:val="24"/>
        </w:rPr>
        <w:t xml:space="preserve">imetatud </w:t>
      </w:r>
      <w:r w:rsidR="00EA3E14" w:rsidRPr="00F85FE1">
        <w:rPr>
          <w:rFonts w:cs="Times New Roman"/>
          <w:szCs w:val="24"/>
        </w:rPr>
        <w:t xml:space="preserve">kahe </w:t>
      </w:r>
      <w:r w:rsidRPr="00F85FE1">
        <w:rPr>
          <w:rFonts w:cs="Times New Roman"/>
          <w:szCs w:val="24"/>
        </w:rPr>
        <w:t xml:space="preserve">aasta jooksul avalikku registrisse kande tegemisest </w:t>
      </w:r>
      <w:r w:rsidR="0072052C" w:rsidRPr="00F85FE1">
        <w:rPr>
          <w:rFonts w:cs="Times New Roman"/>
          <w:szCs w:val="24"/>
        </w:rPr>
        <w:t xml:space="preserve">arvates </w:t>
      </w:r>
      <w:r w:rsidRPr="00F85FE1">
        <w:rPr>
          <w:rFonts w:cs="Times New Roman"/>
          <w:szCs w:val="24"/>
        </w:rPr>
        <w:t>peab olema esitatud juriidilise isiku vastu tühisuse tuvastamise hagi või esitatud käimasolevas menetluses vastuväide</w:t>
      </w:r>
      <w:r w:rsidR="005E1CD8" w:rsidRPr="00F85FE1">
        <w:rPr>
          <w:rFonts w:cs="Times New Roman"/>
          <w:szCs w:val="24"/>
        </w:rPr>
        <w:t>, millega tuginetakse otsuse tühisusele</w:t>
      </w:r>
      <w:r w:rsidRPr="00F85FE1">
        <w:rPr>
          <w:rFonts w:cs="Times New Roman"/>
          <w:szCs w:val="24"/>
        </w:rPr>
        <w:t xml:space="preserve">. </w:t>
      </w:r>
      <w:r w:rsidR="008C30EA" w:rsidRPr="00F85FE1">
        <w:rPr>
          <w:rFonts w:cs="Times New Roman"/>
          <w:szCs w:val="24"/>
        </w:rPr>
        <w:t xml:space="preserve">Sellisel juhul pikeneb </w:t>
      </w:r>
      <w:r w:rsidRPr="00F85FE1">
        <w:rPr>
          <w:rFonts w:cs="Times New Roman"/>
          <w:szCs w:val="24"/>
        </w:rPr>
        <w:t xml:space="preserve">nimetatud </w:t>
      </w:r>
      <w:r w:rsidR="008C30EA" w:rsidRPr="00F85FE1">
        <w:rPr>
          <w:rFonts w:cs="Times New Roman"/>
          <w:szCs w:val="24"/>
        </w:rPr>
        <w:t>kahe</w:t>
      </w:r>
      <w:r w:rsidRPr="00F85FE1">
        <w:rPr>
          <w:rFonts w:cs="Times New Roman"/>
          <w:szCs w:val="24"/>
        </w:rPr>
        <w:t xml:space="preserve"> aasta pikkune tähtaeg kuni otsuse tühisuse osas kohtulahendi jõustumiseni</w:t>
      </w:r>
      <w:r w:rsidR="0088086F" w:rsidRPr="00F85FE1">
        <w:rPr>
          <w:rFonts w:cs="Times New Roman"/>
          <w:szCs w:val="24"/>
        </w:rPr>
        <w:t>.</w:t>
      </w:r>
      <w:r w:rsidRPr="00F85FE1">
        <w:rPr>
          <w:rFonts w:cs="Times New Roman"/>
          <w:szCs w:val="24"/>
        </w:rPr>
        <w:t xml:space="preserve"> Teisisõnu, juhul, kui õigustatud isik on seaduses ettenähtud tähtaja jooksul kohtu poolt pöördunud, on esitatud tühisuse tuvastamise nõue tähtaegne (vt põhjendusi § 177</w:t>
      </w:r>
      <w:r w:rsidRPr="00F85FE1">
        <w:rPr>
          <w:rFonts w:cs="Times New Roman"/>
          <w:szCs w:val="24"/>
          <w:vertAlign w:val="superscript"/>
        </w:rPr>
        <w:t>1</w:t>
      </w:r>
      <w:r w:rsidRPr="00F85FE1">
        <w:rPr>
          <w:rFonts w:cs="Times New Roman"/>
          <w:szCs w:val="24"/>
        </w:rPr>
        <w:t xml:space="preserve"> lg 3 muutmine).</w:t>
      </w:r>
    </w:p>
    <w:p w14:paraId="0215481B" w14:textId="23EA58A9" w:rsidR="00F93400" w:rsidRPr="00F85FE1" w:rsidRDefault="00F93400" w:rsidP="006D48B8">
      <w:pPr>
        <w:spacing w:line="240" w:lineRule="auto"/>
        <w:jc w:val="both"/>
        <w:rPr>
          <w:rFonts w:cs="Times New Roman"/>
          <w:b/>
          <w:szCs w:val="24"/>
        </w:rPr>
      </w:pPr>
      <w:r w:rsidRPr="00F85FE1">
        <w:rPr>
          <w:rFonts w:cs="Times New Roman"/>
          <w:b/>
          <w:szCs w:val="24"/>
        </w:rPr>
        <w:t>Paragrahvi 302 muutmine</w:t>
      </w:r>
    </w:p>
    <w:p w14:paraId="609471FA" w14:textId="0D41C0AE" w:rsidR="00C82D3B" w:rsidRPr="00F85FE1" w:rsidRDefault="008047A1" w:rsidP="006D48B8">
      <w:pPr>
        <w:spacing w:line="240" w:lineRule="auto"/>
        <w:jc w:val="both"/>
        <w:rPr>
          <w:rFonts w:cs="Times New Roman"/>
          <w:szCs w:val="24"/>
        </w:rPr>
      </w:pPr>
      <w:r w:rsidRPr="00F85FE1">
        <w:rPr>
          <w:rFonts w:cs="Times New Roman"/>
          <w:szCs w:val="24"/>
        </w:rPr>
        <w:t>Paragrahvi 302 esimese muudatuse</w:t>
      </w:r>
      <w:r w:rsidR="00205E8F" w:rsidRPr="00F85FE1">
        <w:rPr>
          <w:rFonts w:cs="Times New Roman"/>
          <w:szCs w:val="24"/>
        </w:rPr>
        <w:t>ga</w:t>
      </w:r>
      <w:r w:rsidRPr="00F85FE1">
        <w:rPr>
          <w:rFonts w:cs="Times New Roman"/>
          <w:szCs w:val="24"/>
        </w:rPr>
        <w:t xml:space="preserve"> </w:t>
      </w:r>
      <w:r w:rsidR="001253E2" w:rsidRPr="00F85FE1">
        <w:rPr>
          <w:rFonts w:cs="Times New Roman"/>
          <w:szCs w:val="24"/>
        </w:rPr>
        <w:t>täpsusta</w:t>
      </w:r>
      <w:r w:rsidR="00205E8F" w:rsidRPr="00F85FE1">
        <w:rPr>
          <w:rFonts w:cs="Times New Roman"/>
          <w:szCs w:val="24"/>
        </w:rPr>
        <w:t>t</w:t>
      </w:r>
      <w:r w:rsidR="001253E2" w:rsidRPr="00F85FE1">
        <w:rPr>
          <w:rFonts w:cs="Times New Roman"/>
          <w:szCs w:val="24"/>
        </w:rPr>
        <w:t>a</w:t>
      </w:r>
      <w:r w:rsidR="00205E8F" w:rsidRPr="00F85FE1">
        <w:rPr>
          <w:rFonts w:cs="Times New Roman"/>
          <w:szCs w:val="24"/>
        </w:rPr>
        <w:t>kse</w:t>
      </w:r>
      <w:r w:rsidR="007A61E6" w:rsidRPr="00F85FE1">
        <w:rPr>
          <w:rFonts w:cs="Times New Roman"/>
          <w:szCs w:val="24"/>
        </w:rPr>
        <w:t xml:space="preserve"> </w:t>
      </w:r>
      <w:r w:rsidRPr="00F85FE1">
        <w:rPr>
          <w:rFonts w:cs="Times New Roman"/>
          <w:szCs w:val="24"/>
        </w:rPr>
        <w:t>l</w:t>
      </w:r>
      <w:r w:rsidR="001253E2" w:rsidRPr="00F85FE1">
        <w:rPr>
          <w:rFonts w:cs="Times New Roman"/>
          <w:szCs w:val="24"/>
        </w:rPr>
        <w:t>õiget</w:t>
      </w:r>
      <w:r w:rsidRPr="00F85FE1">
        <w:rPr>
          <w:rFonts w:cs="Times New Roman"/>
          <w:szCs w:val="24"/>
        </w:rPr>
        <w:t xml:space="preserve"> 1. Kehtiv l</w:t>
      </w:r>
      <w:r w:rsidR="003A7DAC" w:rsidRPr="00F85FE1">
        <w:rPr>
          <w:rFonts w:cs="Times New Roman"/>
          <w:szCs w:val="24"/>
        </w:rPr>
        <w:t>õige</w:t>
      </w:r>
      <w:r w:rsidRPr="00F85FE1">
        <w:rPr>
          <w:rFonts w:cs="Times New Roman"/>
          <w:szCs w:val="24"/>
        </w:rPr>
        <w:t xml:space="preserve"> 1 näeb ette, et otsuse kehtetuks tunnistamise nõude aegumistähtaeg on kolm kuud aktsionäride otsuse vastuvõtmisest</w:t>
      </w:r>
      <w:r w:rsidR="003A7DAC" w:rsidRPr="00F85FE1">
        <w:rPr>
          <w:rFonts w:cs="Times New Roman"/>
          <w:szCs w:val="24"/>
        </w:rPr>
        <w:t xml:space="preserve"> alates. Muudatuse kohaselt võib</w:t>
      </w:r>
      <w:r w:rsidRPr="00F85FE1">
        <w:rPr>
          <w:rFonts w:cs="Times New Roman"/>
          <w:szCs w:val="24"/>
        </w:rPr>
        <w:t xml:space="preserve"> otsuse kehtetuks tunnistamise nõude esitada kolme kuu jooksul üldkoosoleku otsuse vastuvõtmisest</w:t>
      </w:r>
      <w:r w:rsidR="003A7DAC" w:rsidRPr="00F85FE1">
        <w:rPr>
          <w:rFonts w:cs="Times New Roman"/>
          <w:szCs w:val="24"/>
        </w:rPr>
        <w:t xml:space="preserve"> arvates</w:t>
      </w:r>
      <w:r w:rsidRPr="00F85FE1">
        <w:rPr>
          <w:rFonts w:cs="Times New Roman"/>
          <w:szCs w:val="24"/>
        </w:rPr>
        <w:t xml:space="preserve">, kui seadusest ei tulene lühemat tähtaega. </w:t>
      </w:r>
      <w:r w:rsidR="00E34ABD" w:rsidRPr="00F85FE1">
        <w:rPr>
          <w:rFonts w:cs="Times New Roman"/>
          <w:szCs w:val="24"/>
        </w:rPr>
        <w:t>M</w:t>
      </w:r>
      <w:r w:rsidRPr="00F85FE1">
        <w:rPr>
          <w:rFonts w:cs="Times New Roman"/>
          <w:szCs w:val="24"/>
        </w:rPr>
        <w:t>uudatuse eesmär</w:t>
      </w:r>
      <w:r w:rsidR="00E34ABD" w:rsidRPr="00F85FE1">
        <w:rPr>
          <w:rFonts w:cs="Times New Roman"/>
          <w:szCs w:val="24"/>
        </w:rPr>
        <w:t>k</w:t>
      </w:r>
      <w:r w:rsidRPr="00F85FE1">
        <w:rPr>
          <w:rFonts w:cs="Times New Roman"/>
          <w:szCs w:val="24"/>
        </w:rPr>
        <w:t xml:space="preserve"> on kehtestada juriidilise isiku organi otsuste kehtetuks tunnistamise tähtaeg õigust lõpetava tähtajana (vt põhjendusi § 178 lg 1 muudatuse kohta).</w:t>
      </w:r>
    </w:p>
    <w:p w14:paraId="665C3849" w14:textId="7F16D293" w:rsidR="000B7FF8" w:rsidRPr="00F85FE1" w:rsidRDefault="008047A1" w:rsidP="00B02674">
      <w:pPr>
        <w:spacing w:line="240" w:lineRule="auto"/>
        <w:jc w:val="both"/>
        <w:rPr>
          <w:rFonts w:cs="Times New Roman"/>
          <w:szCs w:val="24"/>
        </w:rPr>
      </w:pPr>
      <w:r w:rsidRPr="00F85FE1">
        <w:rPr>
          <w:rFonts w:cs="Times New Roman"/>
          <w:szCs w:val="24"/>
        </w:rPr>
        <w:lastRenderedPageBreak/>
        <w:t xml:space="preserve">Paragrahvi 302 lisatakse sätte teise muudatusena sarnaselt osanike otsuste vaidlustamise sätetele ka aktsionäride üldkoosoleku otsuse kehtetuks tunnistamise täiendav alus. Selle kohaselt võib üldkoosoleku otsuse kehtetuks tunnistamist lisaks muudele juhtudele nõuda ka juhul, kui juhatus ei andnud aktsionärile otsuse tegemiseks vajalikku teavet, või </w:t>
      </w:r>
      <w:r w:rsidR="005C2BD3" w:rsidRPr="00F85FE1">
        <w:rPr>
          <w:rFonts w:cs="Times New Roman"/>
          <w:szCs w:val="24"/>
        </w:rPr>
        <w:t xml:space="preserve">juhul, </w:t>
      </w:r>
      <w:r w:rsidRPr="00F85FE1">
        <w:rPr>
          <w:rFonts w:cs="Times New Roman"/>
          <w:szCs w:val="24"/>
        </w:rPr>
        <w:t xml:space="preserve">kui talle küll anti teavet, kuid see oli ebaõige või </w:t>
      </w:r>
      <w:r w:rsidR="004057F2" w:rsidRPr="00F85FE1">
        <w:rPr>
          <w:rFonts w:cs="Times New Roman"/>
          <w:szCs w:val="24"/>
        </w:rPr>
        <w:t>eba</w:t>
      </w:r>
      <w:r w:rsidR="00D74470" w:rsidRPr="00F85FE1">
        <w:rPr>
          <w:rFonts w:cs="Times New Roman"/>
          <w:szCs w:val="24"/>
        </w:rPr>
        <w:t>piisav</w:t>
      </w:r>
      <w:r w:rsidRPr="00F85FE1">
        <w:rPr>
          <w:rFonts w:cs="Times New Roman"/>
          <w:szCs w:val="24"/>
        </w:rPr>
        <w:t>. Nagu osaühingu osanike otsuste kehtetuks tunnistamise nõude korral peab ka aktsionäride üldkoosoleku otsuse kehtetuks tunnistamiseks teabepuudus olema relevantne ja mitte igasugune teabepuudus ei ole otsuse kehtetuks tunnistamise aluseks. Otsuse kehtetuks tunnistamist saab nõuda vaid siis, kui teabe mitteandmine või ebatäieliku teabe andmine rikkus aktsionäriõigusi nii, et aktsionäril ei olnud võimalik kujundada hääletamiseks vajalikke seisukohti, eelkõige kui ta oleks teavet omades otsustanud teisiti kui teavet mitte omades. Aktsionär saab § 302 l</w:t>
      </w:r>
      <w:r w:rsidR="00FC666B" w:rsidRPr="00F85FE1">
        <w:rPr>
          <w:rFonts w:cs="Times New Roman"/>
          <w:szCs w:val="24"/>
        </w:rPr>
        <w:t>õike</w:t>
      </w:r>
      <w:r w:rsidRPr="00F85FE1">
        <w:rPr>
          <w:rFonts w:cs="Times New Roman"/>
          <w:szCs w:val="24"/>
        </w:rPr>
        <w:t xml:space="preserve"> 1</w:t>
      </w:r>
      <w:r w:rsidRPr="00F85FE1">
        <w:rPr>
          <w:rFonts w:cs="Times New Roman"/>
          <w:szCs w:val="24"/>
          <w:vertAlign w:val="superscript"/>
        </w:rPr>
        <w:t>1</w:t>
      </w:r>
      <w:r w:rsidRPr="00F85FE1">
        <w:rPr>
          <w:rFonts w:cs="Times New Roman"/>
          <w:szCs w:val="24"/>
        </w:rPr>
        <w:t xml:space="preserve"> alusel otsuse kehtetuks tunnistamist eel</w:t>
      </w:r>
      <w:r w:rsidR="00FC666B" w:rsidRPr="00F85FE1">
        <w:rPr>
          <w:rFonts w:cs="Times New Roman"/>
          <w:szCs w:val="24"/>
        </w:rPr>
        <w:t>nimetatud</w:t>
      </w:r>
      <w:r w:rsidRPr="00F85FE1">
        <w:rPr>
          <w:rFonts w:cs="Times New Roman"/>
          <w:szCs w:val="24"/>
        </w:rPr>
        <w:t xml:space="preserve"> põhjusel nõuda vaid juhul, kui teabe olemasolu oli mõistlikult hinnates (VÕS § 7) olulise tähtsusega osalemis- või muude aktsionäriõiguste teostamisel. Otsuse kehtetuks tunnistamist ei saa eeltoodud põhjusel nõuda, kui teave, mida aktsionärile ei antud või mis anti puudulikult, puudutas aktsionärile makstavaid hüvitisi või </w:t>
      </w:r>
      <w:proofErr w:type="spellStart"/>
      <w:r w:rsidRPr="00F85FE1">
        <w:rPr>
          <w:rFonts w:cs="Times New Roman"/>
          <w:szCs w:val="24"/>
        </w:rPr>
        <w:t>juurdemakseid</w:t>
      </w:r>
      <w:proofErr w:type="spellEnd"/>
      <w:r w:rsidRPr="00F85FE1">
        <w:rPr>
          <w:rFonts w:cs="Times New Roman"/>
          <w:szCs w:val="24"/>
        </w:rPr>
        <w:t xml:space="preserve">, mille suuruse kindlaksmääramiseks näeb seadus ette eraldi menetluse. Sellise menetluse näevad ette </w:t>
      </w:r>
      <w:proofErr w:type="spellStart"/>
      <w:r w:rsidRPr="00F85FE1">
        <w:rPr>
          <w:rFonts w:cs="Times New Roman"/>
          <w:szCs w:val="24"/>
        </w:rPr>
        <w:t>TsMS</w:t>
      </w:r>
      <w:proofErr w:type="spellEnd"/>
      <w:r w:rsidR="00855C09" w:rsidRPr="00F85FE1">
        <w:rPr>
          <w:rFonts w:cs="Times New Roman"/>
          <w:szCs w:val="24"/>
        </w:rPr>
        <w:t>-i</w:t>
      </w:r>
      <w:r w:rsidRPr="00F85FE1">
        <w:rPr>
          <w:rFonts w:cs="Times New Roman"/>
          <w:szCs w:val="24"/>
        </w:rPr>
        <w:t xml:space="preserve"> §</w:t>
      </w:r>
      <w:r w:rsidR="00855C09" w:rsidRPr="00F85FE1">
        <w:rPr>
          <w:rFonts w:cs="Times New Roman"/>
          <w:szCs w:val="24"/>
        </w:rPr>
        <w:t>-d</w:t>
      </w:r>
      <w:r w:rsidRPr="00F85FE1">
        <w:rPr>
          <w:rFonts w:cs="Times New Roman"/>
          <w:szCs w:val="24"/>
        </w:rPr>
        <w:t xml:space="preserve"> 607–613. </w:t>
      </w:r>
      <w:proofErr w:type="spellStart"/>
      <w:r w:rsidRPr="00F85FE1">
        <w:rPr>
          <w:rFonts w:cs="Times New Roman"/>
          <w:szCs w:val="24"/>
        </w:rPr>
        <w:t>TsMS</w:t>
      </w:r>
      <w:proofErr w:type="spellEnd"/>
      <w:r w:rsidR="00855C09" w:rsidRPr="00F85FE1">
        <w:rPr>
          <w:rFonts w:cs="Times New Roman"/>
          <w:szCs w:val="24"/>
        </w:rPr>
        <w:t>-i</w:t>
      </w:r>
      <w:r w:rsidRPr="00F85FE1">
        <w:rPr>
          <w:rFonts w:cs="Times New Roman"/>
          <w:szCs w:val="24"/>
        </w:rPr>
        <w:t xml:space="preserve"> § 607 l</w:t>
      </w:r>
      <w:r w:rsidR="00970022" w:rsidRPr="00F85FE1">
        <w:rPr>
          <w:rFonts w:cs="Times New Roman"/>
          <w:szCs w:val="24"/>
        </w:rPr>
        <w:t>õike</w:t>
      </w:r>
      <w:r w:rsidRPr="00F85FE1">
        <w:rPr>
          <w:rFonts w:cs="Times New Roman"/>
          <w:szCs w:val="24"/>
        </w:rPr>
        <w:t xml:space="preserve"> 1 kohaselt on sellisteks juhtumiteks eelkõige </w:t>
      </w:r>
      <w:proofErr w:type="spellStart"/>
      <w:r w:rsidRPr="00F85FE1">
        <w:rPr>
          <w:rFonts w:cs="Times New Roman"/>
          <w:szCs w:val="24"/>
        </w:rPr>
        <w:t>ÄS</w:t>
      </w:r>
      <w:r w:rsidR="00620584" w:rsidRPr="00F85FE1">
        <w:rPr>
          <w:rFonts w:cs="Times New Roman"/>
          <w:szCs w:val="24"/>
        </w:rPr>
        <w:t>-i</w:t>
      </w:r>
      <w:proofErr w:type="spellEnd"/>
      <w:r w:rsidRPr="00F85FE1">
        <w:rPr>
          <w:rFonts w:cs="Times New Roman"/>
          <w:szCs w:val="24"/>
        </w:rPr>
        <w:t xml:space="preserve"> § 363</w:t>
      </w:r>
      <w:r w:rsidRPr="00F85FE1">
        <w:rPr>
          <w:rFonts w:cs="Times New Roman"/>
          <w:szCs w:val="24"/>
          <w:vertAlign w:val="superscript"/>
        </w:rPr>
        <w:t xml:space="preserve">8 </w:t>
      </w:r>
      <w:r w:rsidRPr="00F85FE1">
        <w:rPr>
          <w:rFonts w:cs="Times New Roman"/>
          <w:szCs w:val="24"/>
        </w:rPr>
        <w:t>l</w:t>
      </w:r>
      <w:r w:rsidR="00620584" w:rsidRPr="00F85FE1">
        <w:rPr>
          <w:rFonts w:cs="Times New Roman"/>
          <w:szCs w:val="24"/>
        </w:rPr>
        <w:t>õikes</w:t>
      </w:r>
      <w:r w:rsidRPr="00F85FE1">
        <w:rPr>
          <w:rFonts w:cs="Times New Roman"/>
          <w:szCs w:val="24"/>
        </w:rPr>
        <w:t xml:space="preserve"> 3, § 398 l</w:t>
      </w:r>
      <w:r w:rsidR="00620584" w:rsidRPr="00F85FE1">
        <w:rPr>
          <w:rFonts w:cs="Times New Roman"/>
          <w:szCs w:val="24"/>
        </w:rPr>
        <w:t>õikes</w:t>
      </w:r>
      <w:r w:rsidRPr="00F85FE1">
        <w:rPr>
          <w:rFonts w:cs="Times New Roman"/>
          <w:szCs w:val="24"/>
        </w:rPr>
        <w:t xml:space="preserve"> 3, § 404 l</w:t>
      </w:r>
      <w:r w:rsidR="00620584" w:rsidRPr="00F85FE1">
        <w:rPr>
          <w:rFonts w:cs="Times New Roman"/>
          <w:szCs w:val="24"/>
        </w:rPr>
        <w:t>õikes</w:t>
      </w:r>
      <w:r w:rsidRPr="00F85FE1">
        <w:rPr>
          <w:rFonts w:cs="Times New Roman"/>
          <w:szCs w:val="24"/>
        </w:rPr>
        <w:t xml:space="preserve"> 1, § 441 l</w:t>
      </w:r>
      <w:r w:rsidR="00620584" w:rsidRPr="00F85FE1">
        <w:rPr>
          <w:rFonts w:cs="Times New Roman"/>
          <w:szCs w:val="24"/>
        </w:rPr>
        <w:t>õikes</w:t>
      </w:r>
      <w:r w:rsidRPr="00F85FE1">
        <w:rPr>
          <w:rFonts w:cs="Times New Roman"/>
          <w:szCs w:val="24"/>
        </w:rPr>
        <w:t xml:space="preserve"> 3, § 448 l</w:t>
      </w:r>
      <w:r w:rsidR="00620584" w:rsidRPr="00F85FE1">
        <w:rPr>
          <w:rFonts w:cs="Times New Roman"/>
          <w:szCs w:val="24"/>
        </w:rPr>
        <w:t>õikes</w:t>
      </w:r>
      <w:r w:rsidRPr="00F85FE1">
        <w:rPr>
          <w:rFonts w:cs="Times New Roman"/>
          <w:szCs w:val="24"/>
        </w:rPr>
        <w:t xml:space="preserve"> 1, § 481 l</w:t>
      </w:r>
      <w:r w:rsidR="00620584" w:rsidRPr="00F85FE1">
        <w:rPr>
          <w:rFonts w:cs="Times New Roman"/>
          <w:szCs w:val="24"/>
        </w:rPr>
        <w:t>õikes</w:t>
      </w:r>
      <w:r w:rsidRPr="00F85FE1">
        <w:rPr>
          <w:rFonts w:cs="Times New Roman"/>
          <w:szCs w:val="24"/>
        </w:rPr>
        <w:t xml:space="preserve"> 3 ja § 488 l</w:t>
      </w:r>
      <w:r w:rsidR="00620584" w:rsidRPr="00F85FE1">
        <w:rPr>
          <w:rFonts w:cs="Times New Roman"/>
          <w:szCs w:val="24"/>
        </w:rPr>
        <w:t>õikes</w:t>
      </w:r>
      <w:r w:rsidRPr="00F85FE1">
        <w:rPr>
          <w:rFonts w:cs="Times New Roman"/>
          <w:szCs w:val="24"/>
        </w:rPr>
        <w:t xml:space="preserve"> 1 nimetatud hüvitised. </w:t>
      </w:r>
    </w:p>
    <w:p w14:paraId="609471FB" w14:textId="16458631" w:rsidR="00C82D3B" w:rsidRPr="00F85FE1" w:rsidRDefault="000B7FF8" w:rsidP="006D48B8">
      <w:pPr>
        <w:spacing w:line="240" w:lineRule="auto"/>
        <w:jc w:val="both"/>
        <w:rPr>
          <w:rFonts w:cs="Times New Roman"/>
          <w:szCs w:val="24"/>
        </w:rPr>
      </w:pPr>
      <w:r w:rsidRPr="00F85FE1">
        <w:rPr>
          <w:rFonts w:cs="Times New Roman"/>
          <w:szCs w:val="24"/>
        </w:rPr>
        <w:t>Vt</w:t>
      </w:r>
      <w:r w:rsidR="008047A1" w:rsidRPr="00F85FE1">
        <w:rPr>
          <w:rFonts w:cs="Times New Roman"/>
          <w:szCs w:val="24"/>
        </w:rPr>
        <w:t xml:space="preserve"> </w:t>
      </w:r>
      <w:r w:rsidR="00E01E11" w:rsidRPr="00F85FE1">
        <w:rPr>
          <w:rFonts w:cs="Times New Roman"/>
          <w:szCs w:val="24"/>
        </w:rPr>
        <w:t xml:space="preserve">lisaks </w:t>
      </w:r>
      <w:r w:rsidR="008047A1" w:rsidRPr="00F85FE1">
        <w:rPr>
          <w:rFonts w:cs="Times New Roman"/>
          <w:szCs w:val="24"/>
        </w:rPr>
        <w:t>analüüs-kontseptsiooni punkt</w:t>
      </w:r>
      <w:r w:rsidR="00223B51" w:rsidRPr="00F85FE1">
        <w:rPr>
          <w:rFonts w:cs="Times New Roman"/>
          <w:szCs w:val="24"/>
        </w:rPr>
        <w:t>e</w:t>
      </w:r>
      <w:r w:rsidR="008047A1" w:rsidRPr="00F85FE1">
        <w:rPr>
          <w:rFonts w:cs="Times New Roman"/>
          <w:szCs w:val="24"/>
        </w:rPr>
        <w:t xml:space="preserve"> 9.4.1 ja</w:t>
      </w:r>
      <w:r w:rsidRPr="00F85FE1">
        <w:rPr>
          <w:rFonts w:cs="Times New Roman"/>
          <w:szCs w:val="24"/>
        </w:rPr>
        <w:t xml:space="preserve"> </w:t>
      </w:r>
      <w:r w:rsidR="008047A1" w:rsidRPr="00F85FE1">
        <w:rPr>
          <w:rFonts w:cs="Times New Roman"/>
          <w:szCs w:val="24"/>
        </w:rPr>
        <w:t>9.5.</w:t>
      </w:r>
    </w:p>
    <w:p w14:paraId="609471FC" w14:textId="70A01DF0" w:rsidR="00C82D3B" w:rsidRPr="00F85FE1" w:rsidRDefault="00151225" w:rsidP="006D48B8">
      <w:pPr>
        <w:spacing w:line="240" w:lineRule="auto"/>
        <w:jc w:val="both"/>
        <w:rPr>
          <w:rFonts w:cs="Times New Roman"/>
          <w:szCs w:val="24"/>
        </w:rPr>
      </w:pPr>
      <w:r w:rsidRPr="00F85FE1">
        <w:rPr>
          <w:rFonts w:cs="Times New Roman"/>
          <w:szCs w:val="24"/>
        </w:rPr>
        <w:t>Paragrahvi 302</w:t>
      </w:r>
      <w:r w:rsidR="008047A1" w:rsidRPr="00F85FE1">
        <w:rPr>
          <w:rFonts w:cs="Times New Roman"/>
          <w:szCs w:val="24"/>
        </w:rPr>
        <w:t xml:space="preserve"> </w:t>
      </w:r>
      <w:r w:rsidRPr="00F85FE1">
        <w:rPr>
          <w:rFonts w:cs="Times New Roman"/>
          <w:szCs w:val="24"/>
        </w:rPr>
        <w:t>l</w:t>
      </w:r>
      <w:r w:rsidR="008047A1" w:rsidRPr="00F85FE1">
        <w:rPr>
          <w:rFonts w:cs="Times New Roman"/>
          <w:szCs w:val="24"/>
        </w:rPr>
        <w:t xml:space="preserve">õike 3 esimene lause </w:t>
      </w:r>
      <w:r w:rsidR="00A87AC6">
        <w:rPr>
          <w:rFonts w:cs="Times New Roman"/>
          <w:szCs w:val="24"/>
        </w:rPr>
        <w:t>muudetakse</w:t>
      </w:r>
      <w:r w:rsidR="008047A1" w:rsidRPr="00F85FE1">
        <w:rPr>
          <w:rFonts w:cs="Times New Roman"/>
          <w:szCs w:val="24"/>
        </w:rPr>
        <w:t xml:space="preserve"> selguse huvides kaheks lauseks, e</w:t>
      </w:r>
      <w:r w:rsidR="005E11AF" w:rsidRPr="00F85FE1">
        <w:rPr>
          <w:rFonts w:cs="Times New Roman"/>
          <w:szCs w:val="24"/>
        </w:rPr>
        <w:t>t täpsustada</w:t>
      </w:r>
      <w:r w:rsidR="008047A1" w:rsidRPr="00F85FE1">
        <w:rPr>
          <w:rFonts w:cs="Times New Roman"/>
          <w:szCs w:val="24"/>
        </w:rPr>
        <w:t xml:space="preserve"> aktsionäride üldkoosoleku otsuse vaidlustamiseks õigustatud isikute ringi, mis </w:t>
      </w:r>
      <w:r w:rsidR="00306FF5" w:rsidRPr="00F85FE1">
        <w:rPr>
          <w:rFonts w:cs="Times New Roman"/>
          <w:szCs w:val="24"/>
        </w:rPr>
        <w:t>seni</w:t>
      </w:r>
      <w:r w:rsidR="008047A1" w:rsidRPr="00F85FE1">
        <w:rPr>
          <w:rFonts w:cs="Times New Roman"/>
          <w:szCs w:val="24"/>
        </w:rPr>
        <w:t xml:space="preserve"> on tekitanud segadust.</w:t>
      </w:r>
    </w:p>
    <w:p w14:paraId="33901820" w14:textId="1D03D550" w:rsidR="00E01E11" w:rsidRPr="00F85FE1" w:rsidRDefault="1F7E2E75" w:rsidP="00B02674">
      <w:pPr>
        <w:spacing w:line="240" w:lineRule="auto"/>
        <w:jc w:val="both"/>
        <w:rPr>
          <w:rFonts w:cs="Times New Roman"/>
          <w:szCs w:val="24"/>
        </w:rPr>
      </w:pPr>
      <w:r w:rsidRPr="00F85FE1">
        <w:rPr>
          <w:rFonts w:cs="Times New Roman"/>
          <w:szCs w:val="24"/>
        </w:rPr>
        <w:t xml:space="preserve">Paragrahvi 302 </w:t>
      </w:r>
      <w:r w:rsidR="00CF2406">
        <w:rPr>
          <w:rFonts w:cs="Times New Roman"/>
          <w:szCs w:val="24"/>
        </w:rPr>
        <w:t>täiendatakse</w:t>
      </w:r>
      <w:r w:rsidRPr="00F85FE1">
        <w:rPr>
          <w:rFonts w:cs="Times New Roman"/>
          <w:szCs w:val="24"/>
        </w:rPr>
        <w:t xml:space="preserve"> l</w:t>
      </w:r>
      <w:r w:rsidR="046EE078" w:rsidRPr="00F85FE1">
        <w:rPr>
          <w:rFonts w:cs="Times New Roman"/>
          <w:szCs w:val="24"/>
        </w:rPr>
        <w:t>õikega</w:t>
      </w:r>
      <w:r w:rsidRPr="00F85FE1">
        <w:rPr>
          <w:rFonts w:cs="Times New Roman"/>
          <w:szCs w:val="24"/>
        </w:rPr>
        <w:t xml:space="preserve"> 5</w:t>
      </w:r>
      <w:r w:rsidRPr="00F85FE1">
        <w:rPr>
          <w:rFonts w:cs="Times New Roman"/>
          <w:szCs w:val="24"/>
          <w:vertAlign w:val="superscript"/>
        </w:rPr>
        <w:t>1</w:t>
      </w:r>
      <w:r w:rsidR="046EE078" w:rsidRPr="00F85FE1">
        <w:rPr>
          <w:rFonts w:cs="Times New Roman"/>
          <w:szCs w:val="24"/>
        </w:rPr>
        <w:t>,</w:t>
      </w:r>
      <w:r w:rsidR="20AA876D" w:rsidRPr="00F85FE1">
        <w:rPr>
          <w:rFonts w:cs="Times New Roman"/>
          <w:szCs w:val="24"/>
        </w:rPr>
        <w:t xml:space="preserve"> </w:t>
      </w:r>
      <w:r w:rsidRPr="00F85FE1">
        <w:rPr>
          <w:rFonts w:cs="Times New Roman"/>
          <w:szCs w:val="24"/>
        </w:rPr>
        <w:t>mille kohaselt juhatus on kohustatud viivitamat</w:t>
      </w:r>
      <w:r w:rsidR="046EE078" w:rsidRPr="00F85FE1">
        <w:rPr>
          <w:rFonts w:cs="Times New Roman"/>
          <w:szCs w:val="24"/>
        </w:rPr>
        <w:t>a</w:t>
      </w:r>
      <w:r w:rsidRPr="00F85FE1">
        <w:rPr>
          <w:rFonts w:cs="Times New Roman"/>
          <w:szCs w:val="24"/>
        </w:rPr>
        <w:t xml:space="preserve"> teatama kirjalikku taasesitamist võimaldavas vormis aktsionäride üldkoosoleku otsuse vaidlustamisest aktsionäridele, kes olid aktsionärid otsuse tegemise ajal ja on aktsionärid teate koostamise ajal. Teates tuleb näidata, kes ja millistel asjaoludel on aktsionäride üldkoosoleku otsuse vaidlustanud, asja menetlev kohus ja tsiviilasja number. </w:t>
      </w:r>
      <w:r w:rsidR="31B2610F" w:rsidRPr="00F85FE1">
        <w:rPr>
          <w:rFonts w:cs="Times New Roman"/>
          <w:szCs w:val="24"/>
        </w:rPr>
        <w:t>Sätet</w:t>
      </w:r>
      <w:r w:rsidRPr="00F85FE1">
        <w:rPr>
          <w:rFonts w:cs="Times New Roman"/>
          <w:szCs w:val="24"/>
        </w:rPr>
        <w:t xml:space="preserve"> täienda</w:t>
      </w:r>
      <w:r w:rsidR="31B2610F" w:rsidRPr="00F85FE1">
        <w:rPr>
          <w:rFonts w:cs="Times New Roman"/>
          <w:szCs w:val="24"/>
        </w:rPr>
        <w:t>takse</w:t>
      </w:r>
      <w:r w:rsidRPr="00F85FE1">
        <w:rPr>
          <w:rFonts w:cs="Times New Roman"/>
          <w:szCs w:val="24"/>
        </w:rPr>
        <w:t xml:space="preserve"> põhimõttega, mille kohaselt on iga juriidilise isiku juhatus kohustatud teavitama juriidilise isiku organi otsuse</w:t>
      </w:r>
      <w:r w:rsidR="022A3C46" w:rsidRPr="00F85FE1">
        <w:rPr>
          <w:rFonts w:cs="Times New Roman"/>
          <w:szCs w:val="24"/>
        </w:rPr>
        <w:t xml:space="preserve"> kehtetuks tunnistamise</w:t>
      </w:r>
      <w:r w:rsidR="333B7E5F" w:rsidRPr="00F85FE1">
        <w:rPr>
          <w:rFonts w:cs="Times New Roman"/>
          <w:szCs w:val="24"/>
        </w:rPr>
        <w:t xml:space="preserve"> </w:t>
      </w:r>
      <w:r w:rsidRPr="00F85FE1">
        <w:rPr>
          <w:rFonts w:cs="Times New Roman"/>
          <w:szCs w:val="24"/>
        </w:rPr>
        <w:t>hagi esitamisest kõiki juriidilise isiku organi liikmeid, kes ei ole hagimaterjalidest nähtuvalt menetlusosalised vastavas kohtumenetluses. Muudatuse eesmär</w:t>
      </w:r>
      <w:r w:rsidR="31B2610F" w:rsidRPr="00F85FE1">
        <w:rPr>
          <w:rFonts w:cs="Times New Roman"/>
          <w:szCs w:val="24"/>
        </w:rPr>
        <w:t>k</w:t>
      </w:r>
      <w:r w:rsidRPr="00F85FE1">
        <w:rPr>
          <w:rFonts w:cs="Times New Roman"/>
          <w:szCs w:val="24"/>
        </w:rPr>
        <w:t xml:space="preserve"> on sätestada nii vastava teate sisu kui ka selle edastamise viis. Eeltoodu peaks toimuma sarnaselt juriidilise isiku kõrgeima otsustustasandi liikmete koosoleku kokkukutsumisele kehtestatud nõuete</w:t>
      </w:r>
      <w:r w:rsidR="51C4FF4F" w:rsidRPr="00F85FE1">
        <w:rPr>
          <w:rFonts w:cs="Times New Roman"/>
          <w:szCs w:val="24"/>
        </w:rPr>
        <w:t>ga</w:t>
      </w:r>
      <w:r w:rsidRPr="00F85FE1">
        <w:rPr>
          <w:rFonts w:cs="Times New Roman"/>
          <w:szCs w:val="24"/>
        </w:rPr>
        <w:t xml:space="preserve">. </w:t>
      </w:r>
    </w:p>
    <w:p w14:paraId="66247670" w14:textId="486530E3" w:rsidR="00E01E11" w:rsidRPr="00F85FE1" w:rsidRDefault="00E01E11" w:rsidP="006D48B8">
      <w:pPr>
        <w:spacing w:line="240" w:lineRule="auto"/>
        <w:jc w:val="both"/>
        <w:rPr>
          <w:rFonts w:cs="Times New Roman"/>
          <w:szCs w:val="24"/>
        </w:rPr>
      </w:pPr>
      <w:r w:rsidRPr="00F85FE1">
        <w:rPr>
          <w:rFonts w:cs="Times New Roman"/>
          <w:szCs w:val="24"/>
        </w:rPr>
        <w:t>Vt lisaks</w:t>
      </w:r>
      <w:r w:rsidR="008047A1" w:rsidRPr="00F85FE1">
        <w:rPr>
          <w:rFonts w:cs="Times New Roman"/>
          <w:szCs w:val="24"/>
        </w:rPr>
        <w:t xml:space="preserve"> analüüs-kontseptsiooni </w:t>
      </w:r>
      <w:r w:rsidRPr="00F85FE1">
        <w:rPr>
          <w:rFonts w:cs="Times New Roman"/>
          <w:szCs w:val="24"/>
        </w:rPr>
        <w:t>punkt</w:t>
      </w:r>
      <w:r w:rsidR="00223B51" w:rsidRPr="00F85FE1">
        <w:rPr>
          <w:rFonts w:cs="Times New Roman"/>
          <w:szCs w:val="24"/>
        </w:rPr>
        <w:t>e</w:t>
      </w:r>
      <w:r w:rsidR="008047A1" w:rsidRPr="00F85FE1">
        <w:rPr>
          <w:rFonts w:cs="Times New Roman"/>
          <w:szCs w:val="24"/>
        </w:rPr>
        <w:t xml:space="preserve"> 7.2.2.5 ja 7.2.4.3.2.</w:t>
      </w:r>
    </w:p>
    <w:p w14:paraId="6BBDC494" w14:textId="2B3B7DA6" w:rsidR="006500FB" w:rsidRPr="00F85FE1" w:rsidRDefault="006500FB" w:rsidP="006D48B8">
      <w:pPr>
        <w:spacing w:line="240" w:lineRule="auto"/>
        <w:jc w:val="both"/>
        <w:rPr>
          <w:rFonts w:cs="Times New Roman"/>
          <w:b/>
          <w:szCs w:val="24"/>
        </w:rPr>
      </w:pPr>
      <w:r w:rsidRPr="00F85FE1">
        <w:rPr>
          <w:rFonts w:cs="Times New Roman"/>
          <w:b/>
          <w:szCs w:val="24"/>
        </w:rPr>
        <w:t>Paragrahvi 303 muutmine</w:t>
      </w:r>
    </w:p>
    <w:p w14:paraId="031A3216" w14:textId="6867EFCC" w:rsidR="00780AA7" w:rsidRPr="00F85FE1" w:rsidRDefault="008047A1" w:rsidP="00B02674">
      <w:pPr>
        <w:spacing w:line="240" w:lineRule="auto"/>
        <w:jc w:val="both"/>
        <w:rPr>
          <w:rFonts w:cs="Times New Roman"/>
          <w:szCs w:val="24"/>
        </w:rPr>
      </w:pPr>
      <w:r w:rsidRPr="00F85FE1">
        <w:rPr>
          <w:rFonts w:cs="Times New Roman"/>
          <w:szCs w:val="24"/>
        </w:rPr>
        <w:t>Paragrahvi § 303 kavandatud muudatuste eesmär</w:t>
      </w:r>
      <w:r w:rsidR="00D1038E" w:rsidRPr="00F85FE1">
        <w:rPr>
          <w:rFonts w:cs="Times New Roman"/>
          <w:szCs w:val="24"/>
        </w:rPr>
        <w:t>k</w:t>
      </w:r>
      <w:r w:rsidRPr="00F85FE1">
        <w:rPr>
          <w:rFonts w:cs="Times New Roman"/>
          <w:szCs w:val="24"/>
        </w:rPr>
        <w:t xml:space="preserve"> on täpsustada hääleõiguse piirangu</w:t>
      </w:r>
      <w:r w:rsidR="00D1038E" w:rsidRPr="00F85FE1">
        <w:rPr>
          <w:rFonts w:cs="Times New Roman"/>
          <w:szCs w:val="24"/>
        </w:rPr>
        <w:t>id.</w:t>
      </w:r>
      <w:r w:rsidRPr="00F85FE1">
        <w:rPr>
          <w:rFonts w:cs="Times New Roman"/>
          <w:szCs w:val="24"/>
        </w:rPr>
        <w:t xml:space="preserve"> Kehtiv l</w:t>
      </w:r>
      <w:r w:rsidR="00D1038E" w:rsidRPr="00F85FE1">
        <w:rPr>
          <w:rFonts w:cs="Times New Roman"/>
          <w:szCs w:val="24"/>
        </w:rPr>
        <w:t>õige</w:t>
      </w:r>
      <w:r w:rsidRPr="00F85FE1">
        <w:rPr>
          <w:rFonts w:cs="Times New Roman"/>
          <w:szCs w:val="24"/>
        </w:rPr>
        <w:t xml:space="preserve"> 1 näeb ette, et aktsionär ei või hääletada, kui otsustatakse tema vabastamist kohustusest või vastutusest, nõusoleku andmist aktsionärile tema ja aktsiaseltsi vahel tehingu tegemist või aktsionäriga õigusvaidluse pidamist ning selles tehingus või õigusvaidluses aktsiaseltsi esindaja määramist või küsimusi, mis puudutavad aktsiaseltsi või tema esindaja</w:t>
      </w:r>
      <w:r w:rsidR="00745EA8" w:rsidRPr="00F85FE1">
        <w:rPr>
          <w:rFonts w:cs="Times New Roman"/>
          <w:szCs w:val="24"/>
        </w:rPr>
        <w:t xml:space="preserve"> kui</w:t>
      </w:r>
      <w:r w:rsidRPr="00F85FE1">
        <w:rPr>
          <w:rFonts w:cs="Times New Roman"/>
          <w:szCs w:val="24"/>
        </w:rPr>
        <w:t xml:space="preserve"> juhatuse või nõukogu liikme</w:t>
      </w:r>
      <w:r w:rsidR="00745EA8" w:rsidRPr="00F85FE1">
        <w:rPr>
          <w:rFonts w:cs="Times New Roman"/>
          <w:szCs w:val="24"/>
        </w:rPr>
        <w:t xml:space="preserve"> tegevuse </w:t>
      </w:r>
      <w:r w:rsidR="002F5870" w:rsidRPr="00F85FE1">
        <w:rPr>
          <w:rFonts w:cs="Times New Roman"/>
          <w:szCs w:val="24"/>
        </w:rPr>
        <w:t>kontrollimist või hindamist</w:t>
      </w:r>
      <w:r w:rsidRPr="00F85FE1">
        <w:rPr>
          <w:rFonts w:cs="Times New Roman"/>
          <w:szCs w:val="24"/>
        </w:rPr>
        <w:t>. Esindatuse määramisel selle aktsionäri hääli ei arvestata.</w:t>
      </w:r>
    </w:p>
    <w:p w14:paraId="609471FE" w14:textId="5B97C10A" w:rsidR="00C82D3B" w:rsidRPr="00F85FE1" w:rsidRDefault="002F5870" w:rsidP="006D48B8">
      <w:pPr>
        <w:spacing w:line="240" w:lineRule="auto"/>
        <w:jc w:val="both"/>
        <w:rPr>
          <w:rFonts w:cs="Times New Roman"/>
          <w:b/>
          <w:szCs w:val="24"/>
        </w:rPr>
      </w:pPr>
      <w:r w:rsidRPr="00F85FE1">
        <w:rPr>
          <w:rFonts w:cs="Times New Roman"/>
          <w:szCs w:val="24"/>
        </w:rPr>
        <w:t>L</w:t>
      </w:r>
      <w:r w:rsidR="008047A1" w:rsidRPr="00F85FE1">
        <w:rPr>
          <w:rFonts w:cs="Times New Roman"/>
          <w:szCs w:val="24"/>
        </w:rPr>
        <w:t>õike 1 muudatuse</w:t>
      </w:r>
      <w:r w:rsidR="00DB2117" w:rsidRPr="00F85FE1">
        <w:rPr>
          <w:rFonts w:cs="Times New Roman"/>
          <w:szCs w:val="24"/>
        </w:rPr>
        <w:t>ga</w:t>
      </w:r>
      <w:r w:rsidR="008047A1" w:rsidRPr="00F85FE1">
        <w:rPr>
          <w:rFonts w:cs="Times New Roman"/>
          <w:szCs w:val="24"/>
        </w:rPr>
        <w:t xml:space="preserve"> täpsusta</w:t>
      </w:r>
      <w:r w:rsidR="00DB2117" w:rsidRPr="00F85FE1">
        <w:rPr>
          <w:rFonts w:cs="Times New Roman"/>
          <w:szCs w:val="24"/>
        </w:rPr>
        <w:t>takse</w:t>
      </w:r>
      <w:r w:rsidR="008047A1" w:rsidRPr="00F85FE1">
        <w:rPr>
          <w:rFonts w:cs="Times New Roman"/>
          <w:szCs w:val="24"/>
        </w:rPr>
        <w:t xml:space="preserve"> hääleõiguse piirangu kohaldamise üldist p</w:t>
      </w:r>
      <w:r w:rsidR="00DB2117" w:rsidRPr="00F85FE1">
        <w:rPr>
          <w:rFonts w:cs="Times New Roman"/>
          <w:szCs w:val="24"/>
        </w:rPr>
        <w:t>õhimõtet</w:t>
      </w:r>
      <w:r w:rsidR="008047A1" w:rsidRPr="00F85FE1">
        <w:rPr>
          <w:rFonts w:cs="Times New Roman"/>
          <w:szCs w:val="24"/>
        </w:rPr>
        <w:t xml:space="preserve"> juhtorgani liikmega tehingu tegemisel, mille kohaselt ei või liige hääletada üksnes liikme ja juriidilise isiku vahelise sellise tehingu tegemisel, milles liikme huvi on vastuolus juriidilise isiku huviga. </w:t>
      </w:r>
      <w:r w:rsidR="008047A1" w:rsidRPr="00F85FE1">
        <w:rPr>
          <w:rFonts w:cs="Times New Roman"/>
          <w:szCs w:val="24"/>
        </w:rPr>
        <w:lastRenderedPageBreak/>
        <w:t xml:space="preserve">Kavandatava muudatuse kohaselt </w:t>
      </w:r>
      <w:r w:rsidR="00DB2117" w:rsidRPr="00F85FE1">
        <w:rPr>
          <w:rFonts w:cs="Times New Roman"/>
          <w:szCs w:val="24"/>
        </w:rPr>
        <w:t xml:space="preserve">ei või </w:t>
      </w:r>
      <w:r w:rsidR="008047A1" w:rsidRPr="00F85FE1">
        <w:rPr>
          <w:rFonts w:cs="Times New Roman"/>
          <w:szCs w:val="24"/>
        </w:rPr>
        <w:t>aktsionär hääletada kui otsustakse aktsionäri ja aktsiaseltsi vahel tehingu tegemise üle, milles aktsionäri huvi on vastuolus ühingu huviga. Lisaks täiendatakse lõiget õigusselguse tagamise</w:t>
      </w:r>
      <w:r w:rsidR="001D037F" w:rsidRPr="00F85FE1">
        <w:rPr>
          <w:rFonts w:cs="Times New Roman"/>
          <w:szCs w:val="24"/>
        </w:rPr>
        <w:t>ks</w:t>
      </w:r>
      <w:r w:rsidR="008047A1" w:rsidRPr="00F85FE1">
        <w:rPr>
          <w:rFonts w:cs="Times New Roman"/>
          <w:szCs w:val="24"/>
        </w:rPr>
        <w:t xml:space="preserve">, et </w:t>
      </w:r>
      <w:r w:rsidR="007E091E">
        <w:rPr>
          <w:rFonts w:cs="Times New Roman"/>
          <w:szCs w:val="24"/>
        </w:rPr>
        <w:t>aktsionär</w:t>
      </w:r>
      <w:r w:rsidR="008047A1" w:rsidRPr="00F85FE1">
        <w:rPr>
          <w:rFonts w:cs="Times New Roman"/>
          <w:szCs w:val="24"/>
        </w:rPr>
        <w:t xml:space="preserve"> ei või hääletada juhul, kui otsustakse mis</w:t>
      </w:r>
      <w:r w:rsidR="001D037F" w:rsidRPr="00F85FE1">
        <w:rPr>
          <w:rFonts w:cs="Times New Roman"/>
          <w:szCs w:val="24"/>
        </w:rPr>
        <w:t xml:space="preserve"> </w:t>
      </w:r>
      <w:r w:rsidR="008047A1" w:rsidRPr="00F85FE1">
        <w:rPr>
          <w:rFonts w:cs="Times New Roman"/>
          <w:szCs w:val="24"/>
        </w:rPr>
        <w:t xml:space="preserve">tahes õigusvaidluses aktsionäriga õigusvaidluse pidamist või vaidlussesse või tehingusse ühingu esindaja määramist. Kavandatava muudatuse </w:t>
      </w:r>
      <w:r w:rsidR="001D037F" w:rsidRPr="00F85FE1">
        <w:rPr>
          <w:rFonts w:cs="Times New Roman"/>
          <w:szCs w:val="24"/>
        </w:rPr>
        <w:t>järgi</w:t>
      </w:r>
      <w:r w:rsidR="001B6839" w:rsidRPr="00F85FE1">
        <w:rPr>
          <w:rFonts w:cs="Times New Roman"/>
          <w:szCs w:val="24"/>
        </w:rPr>
        <w:t xml:space="preserve"> ei laiene</w:t>
      </w:r>
      <w:r w:rsidR="008047A1" w:rsidRPr="00F85FE1">
        <w:rPr>
          <w:rFonts w:cs="Times New Roman"/>
          <w:szCs w:val="24"/>
        </w:rPr>
        <w:t xml:space="preserve"> hääleõiguse piirang liikmele üksnes temaga õigusvaidluse pidamise otsustamisele ja õigusvaidluses juriidilisele isikule esindaja määramisele, vaid ka mis</w:t>
      </w:r>
      <w:r w:rsidR="001B6839" w:rsidRPr="00F85FE1">
        <w:rPr>
          <w:rFonts w:cs="Times New Roman"/>
          <w:szCs w:val="24"/>
        </w:rPr>
        <w:t xml:space="preserve"> </w:t>
      </w:r>
      <w:r w:rsidR="008047A1" w:rsidRPr="00F85FE1">
        <w:rPr>
          <w:rFonts w:cs="Times New Roman"/>
          <w:szCs w:val="24"/>
        </w:rPr>
        <w:t>tahes õigusvaidluses liikmega juriidilisele isikule esindaja määramisele.</w:t>
      </w:r>
    </w:p>
    <w:p w14:paraId="609471FF" w14:textId="397A8024" w:rsidR="00C82D3B" w:rsidRPr="00F85FE1" w:rsidRDefault="008047A1" w:rsidP="006D48B8">
      <w:pPr>
        <w:spacing w:line="240" w:lineRule="auto"/>
        <w:jc w:val="both"/>
        <w:rPr>
          <w:rFonts w:cs="Times New Roman"/>
          <w:szCs w:val="24"/>
        </w:rPr>
      </w:pPr>
      <w:r w:rsidRPr="00F85FE1">
        <w:rPr>
          <w:rFonts w:cs="Times New Roman"/>
          <w:szCs w:val="24"/>
        </w:rPr>
        <w:t xml:space="preserve">Paragrahvi 303 teise muudatusena </w:t>
      </w:r>
      <w:r w:rsidR="00A9547C" w:rsidRPr="00F85FE1">
        <w:rPr>
          <w:rFonts w:cs="Times New Roman"/>
          <w:szCs w:val="24"/>
        </w:rPr>
        <w:t>täiendatakse seda</w:t>
      </w:r>
      <w:r w:rsidRPr="00F85FE1">
        <w:rPr>
          <w:rFonts w:cs="Times New Roman"/>
          <w:szCs w:val="24"/>
        </w:rPr>
        <w:t xml:space="preserve"> lõi</w:t>
      </w:r>
      <w:r w:rsidR="00A9547C" w:rsidRPr="00F85FE1">
        <w:rPr>
          <w:rFonts w:cs="Times New Roman"/>
          <w:szCs w:val="24"/>
        </w:rPr>
        <w:t>kega</w:t>
      </w:r>
      <w:r w:rsidRPr="00F85FE1">
        <w:rPr>
          <w:rFonts w:cs="Times New Roman"/>
          <w:szCs w:val="24"/>
        </w:rPr>
        <w:t xml:space="preserve"> 3, mille kohaselt on üldisest </w:t>
      </w:r>
      <w:r w:rsidR="008C44CB" w:rsidRPr="00F85FE1">
        <w:rPr>
          <w:rFonts w:cs="Times New Roman"/>
          <w:szCs w:val="24"/>
        </w:rPr>
        <w:t xml:space="preserve">käsitlusest </w:t>
      </w:r>
      <w:r w:rsidRPr="00F85FE1">
        <w:rPr>
          <w:rFonts w:cs="Times New Roman"/>
          <w:szCs w:val="24"/>
        </w:rPr>
        <w:t>sõltumat</w:t>
      </w:r>
      <w:r w:rsidR="003C2120" w:rsidRPr="00F85FE1">
        <w:rPr>
          <w:rFonts w:cs="Times New Roman"/>
          <w:szCs w:val="24"/>
        </w:rPr>
        <w:t>a</w:t>
      </w:r>
      <w:r w:rsidRPr="00F85FE1">
        <w:rPr>
          <w:rFonts w:cs="Times New Roman"/>
          <w:szCs w:val="24"/>
        </w:rPr>
        <w:t xml:space="preserve"> aktsionäril õigus hääletada enda valimisel nõukogu liikmeks, </w:t>
      </w:r>
      <w:r w:rsidR="003C2120" w:rsidRPr="00F85FE1">
        <w:rPr>
          <w:rFonts w:cs="Times New Roman"/>
          <w:szCs w:val="24"/>
        </w:rPr>
        <w:t xml:space="preserve">tema </w:t>
      </w:r>
      <w:r w:rsidRPr="00F85FE1">
        <w:rPr>
          <w:rFonts w:cs="Times New Roman"/>
          <w:szCs w:val="24"/>
        </w:rPr>
        <w:t>ametiaja pikendamisel ja tagasikutsumisel, sam</w:t>
      </w:r>
      <w:r w:rsidR="00E85EE6" w:rsidRPr="00F85FE1">
        <w:rPr>
          <w:rFonts w:cs="Times New Roman"/>
          <w:szCs w:val="24"/>
        </w:rPr>
        <w:t>u</w:t>
      </w:r>
      <w:r w:rsidRPr="00F85FE1">
        <w:rPr>
          <w:rFonts w:cs="Times New Roman"/>
          <w:szCs w:val="24"/>
        </w:rPr>
        <w:t>ti kui otsustatakse temaga nõukogu liikme lepingu sõlmimist, muutmist või lõpetamist</w:t>
      </w:r>
      <w:r w:rsidR="000A3F17" w:rsidRPr="00F85FE1">
        <w:rPr>
          <w:rFonts w:cs="Times New Roman"/>
          <w:szCs w:val="24"/>
        </w:rPr>
        <w:t>. Er</w:t>
      </w:r>
      <w:r w:rsidR="00223B51" w:rsidRPr="00F85FE1">
        <w:rPr>
          <w:rFonts w:cs="Times New Roman"/>
          <w:szCs w:val="24"/>
        </w:rPr>
        <w:t>and</w:t>
      </w:r>
      <w:r w:rsidR="000A3F17" w:rsidRPr="00F85FE1">
        <w:rPr>
          <w:rFonts w:cs="Times New Roman"/>
          <w:szCs w:val="24"/>
        </w:rPr>
        <w:t xml:space="preserve"> on vajalik, kuna</w:t>
      </w:r>
      <w:r w:rsidR="00E85EE6" w:rsidRPr="00F85FE1">
        <w:rPr>
          <w:rFonts w:cs="Times New Roman"/>
          <w:szCs w:val="24"/>
        </w:rPr>
        <w:t xml:space="preserve"> siin ei esine huvide konflikti olukorda ühinguga.</w:t>
      </w:r>
    </w:p>
    <w:p w14:paraId="6E0E5580" w14:textId="446AAEFF" w:rsidR="000100E6" w:rsidRPr="00F85FE1" w:rsidRDefault="008047A1" w:rsidP="006D48B8">
      <w:pPr>
        <w:spacing w:line="240" w:lineRule="auto"/>
        <w:jc w:val="both"/>
        <w:rPr>
          <w:rFonts w:cs="Times New Roman"/>
          <w:szCs w:val="24"/>
        </w:rPr>
      </w:pPr>
      <w:r w:rsidRPr="00F85FE1">
        <w:rPr>
          <w:rFonts w:cs="Times New Roman"/>
          <w:szCs w:val="24"/>
        </w:rPr>
        <w:t>Paragrahvi 303 kavandatud kolma</w:t>
      </w:r>
      <w:r w:rsidR="003C2120" w:rsidRPr="00F85FE1">
        <w:rPr>
          <w:rFonts w:cs="Times New Roman"/>
          <w:szCs w:val="24"/>
        </w:rPr>
        <w:t>s</w:t>
      </w:r>
      <w:r w:rsidRPr="00F85FE1">
        <w:rPr>
          <w:rFonts w:cs="Times New Roman"/>
          <w:szCs w:val="24"/>
        </w:rPr>
        <w:t xml:space="preserve"> muudatus on sätte täpsustamine lõikega 4, mille kohaselt on aktsionäril, kelle suhtes kohaldatakse hääleõiguse piirangu</w:t>
      </w:r>
      <w:r w:rsidR="003C2120" w:rsidRPr="00F85FE1">
        <w:rPr>
          <w:rFonts w:cs="Times New Roman"/>
          <w:szCs w:val="24"/>
        </w:rPr>
        <w:t>t</w:t>
      </w:r>
      <w:r w:rsidRPr="00F85FE1">
        <w:rPr>
          <w:rFonts w:cs="Times New Roman"/>
          <w:szCs w:val="24"/>
        </w:rPr>
        <w:t>, õigus nõuda oma hääle protokollimist. Kuivõrd hääleõiguse piirangu õige kohaldamise</w:t>
      </w:r>
      <w:r w:rsidR="003C2120" w:rsidRPr="00F85FE1">
        <w:rPr>
          <w:rFonts w:cs="Times New Roman"/>
          <w:szCs w:val="24"/>
        </w:rPr>
        <w:t>l</w:t>
      </w:r>
      <w:r w:rsidRPr="00F85FE1">
        <w:rPr>
          <w:rFonts w:cs="Times New Roman"/>
          <w:szCs w:val="24"/>
        </w:rPr>
        <w:t xml:space="preserve"> on sageli vaidlusi ning nimetatud põhjusel pöördutakse kohtu poole vastuvõetud otsuse kehtetuks tunnistamiseks </w:t>
      </w:r>
      <w:r w:rsidR="003C2120" w:rsidRPr="00F85FE1">
        <w:rPr>
          <w:rFonts w:cs="Times New Roman"/>
          <w:szCs w:val="24"/>
        </w:rPr>
        <w:t>ning</w:t>
      </w:r>
      <w:r w:rsidRPr="00F85FE1">
        <w:rPr>
          <w:rFonts w:cs="Times New Roman"/>
          <w:szCs w:val="24"/>
        </w:rPr>
        <w:t xml:space="preserve"> positiivse tuvastushagi võimaldamisel ka teatud sisuga otsuse olemasolu/kehtivuse tuvastamiseks, siis võimaldab kavandatav muudatus organi liikmel, kelle suhtes kohalda</w:t>
      </w:r>
      <w:r w:rsidR="008E532E" w:rsidRPr="00F85FE1">
        <w:rPr>
          <w:rFonts w:cs="Times New Roman"/>
          <w:szCs w:val="24"/>
        </w:rPr>
        <w:t>b</w:t>
      </w:r>
      <w:r w:rsidRPr="00F85FE1">
        <w:rPr>
          <w:rFonts w:cs="Times New Roman"/>
          <w:szCs w:val="24"/>
        </w:rPr>
        <w:t xml:space="preserve"> koosoleku </w:t>
      </w:r>
      <w:r w:rsidR="00F82AA7" w:rsidRPr="00F85FE1">
        <w:rPr>
          <w:rFonts w:cs="Times New Roman"/>
          <w:szCs w:val="24"/>
        </w:rPr>
        <w:t>korraldaja</w:t>
      </w:r>
      <w:r w:rsidRPr="00F85FE1">
        <w:rPr>
          <w:rFonts w:cs="Times New Roman"/>
          <w:szCs w:val="24"/>
        </w:rPr>
        <w:t xml:space="preserve"> või otsuste </w:t>
      </w:r>
      <w:r w:rsidR="008E532E" w:rsidRPr="00F85FE1">
        <w:rPr>
          <w:rFonts w:cs="Times New Roman"/>
          <w:szCs w:val="24"/>
        </w:rPr>
        <w:t>puhul</w:t>
      </w:r>
      <w:r w:rsidRPr="00F85FE1">
        <w:rPr>
          <w:rFonts w:cs="Times New Roman"/>
          <w:szCs w:val="24"/>
        </w:rPr>
        <w:t xml:space="preserve"> hääletusprotokollide koostaja hääleõiguse piirangut, nõuda oma häälte protokollimist. </w:t>
      </w:r>
      <w:r w:rsidR="008E532E" w:rsidRPr="00F85FE1">
        <w:rPr>
          <w:rFonts w:cs="Times New Roman"/>
          <w:szCs w:val="24"/>
        </w:rPr>
        <w:t>Kirjeldatu</w:t>
      </w:r>
      <w:r w:rsidRPr="00F85FE1">
        <w:rPr>
          <w:rFonts w:cs="Times New Roman"/>
          <w:szCs w:val="24"/>
        </w:rPr>
        <w:t xml:space="preserve"> annab omakorda võimaluse nõuda kohtult tuvastamist, et konkreetse sisuga otsus on vastuvõetud. </w:t>
      </w:r>
    </w:p>
    <w:p w14:paraId="1503026D" w14:textId="11EB4298" w:rsidR="00585E41" w:rsidRPr="00F85FE1" w:rsidRDefault="00585E41" w:rsidP="006D48B8">
      <w:pPr>
        <w:spacing w:line="240" w:lineRule="auto"/>
        <w:jc w:val="both"/>
        <w:rPr>
          <w:rFonts w:cs="Times New Roman"/>
          <w:szCs w:val="24"/>
        </w:rPr>
      </w:pPr>
      <w:r w:rsidRPr="00F85FE1">
        <w:rPr>
          <w:rFonts w:cs="Times New Roman"/>
          <w:szCs w:val="24"/>
        </w:rPr>
        <w:t>Vt lisaks</w:t>
      </w:r>
      <w:r w:rsidR="000100E6" w:rsidRPr="00F85FE1">
        <w:rPr>
          <w:rFonts w:cs="Times New Roman"/>
          <w:szCs w:val="24"/>
        </w:rPr>
        <w:t xml:space="preserve"> </w:t>
      </w:r>
      <w:r w:rsidR="008047A1" w:rsidRPr="00F85FE1">
        <w:rPr>
          <w:rFonts w:cs="Times New Roman"/>
          <w:szCs w:val="24"/>
        </w:rPr>
        <w:t>analüüs-kontseptsiooni punkti 7.2.3.</w:t>
      </w:r>
    </w:p>
    <w:p w14:paraId="6A67315F" w14:textId="179A90D6" w:rsidR="006500FB" w:rsidRPr="00F85FE1" w:rsidRDefault="006500FB" w:rsidP="006D48B8">
      <w:pPr>
        <w:spacing w:line="240" w:lineRule="auto"/>
        <w:jc w:val="both"/>
        <w:rPr>
          <w:rFonts w:cs="Times New Roman"/>
          <w:b/>
          <w:szCs w:val="24"/>
        </w:rPr>
      </w:pPr>
      <w:r w:rsidRPr="00F85FE1">
        <w:rPr>
          <w:rFonts w:cs="Times New Roman"/>
          <w:b/>
          <w:szCs w:val="24"/>
        </w:rPr>
        <w:t>Paragrahvi 305 muutmine</w:t>
      </w:r>
    </w:p>
    <w:p w14:paraId="5576296B" w14:textId="39DEE4B2" w:rsidR="00547006" w:rsidRPr="00F85FE1" w:rsidRDefault="008047A1" w:rsidP="006D48B8">
      <w:pPr>
        <w:spacing w:line="240" w:lineRule="auto"/>
        <w:jc w:val="both"/>
        <w:rPr>
          <w:rFonts w:cs="Times New Roman"/>
          <w:szCs w:val="24"/>
        </w:rPr>
      </w:pPr>
      <w:proofErr w:type="spellStart"/>
      <w:r w:rsidRPr="00F85FE1">
        <w:rPr>
          <w:rFonts w:cs="Times New Roman"/>
          <w:szCs w:val="24"/>
        </w:rPr>
        <w:t>ÄS</w:t>
      </w:r>
      <w:r w:rsidR="008E532E" w:rsidRPr="00F85FE1">
        <w:rPr>
          <w:rFonts w:cs="Times New Roman"/>
          <w:szCs w:val="24"/>
        </w:rPr>
        <w:t>-i</w:t>
      </w:r>
      <w:proofErr w:type="spellEnd"/>
      <w:r w:rsidRPr="00F85FE1">
        <w:rPr>
          <w:rFonts w:cs="Times New Roman"/>
          <w:szCs w:val="24"/>
        </w:rPr>
        <w:t xml:space="preserve"> § 305 l</w:t>
      </w:r>
      <w:r w:rsidR="008E532E" w:rsidRPr="00F85FE1">
        <w:rPr>
          <w:rFonts w:cs="Times New Roman"/>
          <w:szCs w:val="24"/>
        </w:rPr>
        <w:t>õige</w:t>
      </w:r>
      <w:r w:rsidRPr="00F85FE1">
        <w:rPr>
          <w:rFonts w:cs="Times New Roman"/>
          <w:szCs w:val="24"/>
        </w:rPr>
        <w:t xml:space="preserve"> 1 reguleerib kirjaliku otsuse vastuvõtmist ja sellise otsuse kohustuslikke nõudeid. Lisaks reguleerib kirjaliku otsuse nõudeid analoogselt mitme osaniku või aktsionäri puhul ka l</w:t>
      </w:r>
      <w:r w:rsidR="008E532E" w:rsidRPr="00F85FE1">
        <w:rPr>
          <w:rFonts w:cs="Times New Roman"/>
          <w:szCs w:val="24"/>
        </w:rPr>
        <w:t>õige</w:t>
      </w:r>
      <w:r w:rsidRPr="00F85FE1">
        <w:rPr>
          <w:rFonts w:cs="Times New Roman"/>
          <w:szCs w:val="24"/>
        </w:rPr>
        <w:t xml:space="preserve"> 2. Muu hulgas näeb seadus ette, et kirjalikus otsuses tuleb kajastada häälte arv. Kuna kirjalik otsus eeldab allkirjastamist ainuaktsionäri poolt või mitme aktsionäri korral nende kõigi poolt,</w:t>
      </w:r>
      <w:r w:rsidR="00547006" w:rsidRPr="00F85FE1">
        <w:rPr>
          <w:rFonts w:cs="Times New Roman"/>
          <w:szCs w:val="24"/>
        </w:rPr>
        <w:t xml:space="preserve"> ei ole vaja eraldi häälte arvu välja t</w:t>
      </w:r>
      <w:r w:rsidR="00223B51" w:rsidRPr="00F85FE1">
        <w:rPr>
          <w:rFonts w:cs="Times New Roman"/>
          <w:szCs w:val="24"/>
        </w:rPr>
        <w:t>uua</w:t>
      </w:r>
      <w:r w:rsidR="00547006" w:rsidRPr="00F85FE1">
        <w:rPr>
          <w:rFonts w:cs="Times New Roman"/>
          <w:szCs w:val="24"/>
        </w:rPr>
        <w:t xml:space="preserve"> otsuses. </w:t>
      </w:r>
    </w:p>
    <w:p w14:paraId="149DB223" w14:textId="4E80691F" w:rsidR="00F92E50" w:rsidRPr="00F85FE1" w:rsidRDefault="00F92E50" w:rsidP="006D48B8">
      <w:pPr>
        <w:spacing w:line="240" w:lineRule="auto"/>
        <w:jc w:val="both"/>
        <w:rPr>
          <w:rFonts w:cs="Times New Roman"/>
          <w:b/>
          <w:szCs w:val="24"/>
        </w:rPr>
      </w:pPr>
      <w:r w:rsidRPr="00F85FE1">
        <w:rPr>
          <w:rFonts w:cs="Times New Roman"/>
          <w:b/>
          <w:szCs w:val="24"/>
        </w:rPr>
        <w:t>Paragrahvi 309 muutmine</w:t>
      </w:r>
    </w:p>
    <w:p w14:paraId="34993088" w14:textId="0CEEA93E" w:rsidR="003C1818" w:rsidRPr="00F85FE1" w:rsidRDefault="008047A1" w:rsidP="006D48B8">
      <w:pPr>
        <w:spacing w:line="240" w:lineRule="auto"/>
        <w:jc w:val="both"/>
        <w:rPr>
          <w:rFonts w:cs="Times New Roman"/>
          <w:szCs w:val="24"/>
        </w:rPr>
      </w:pPr>
      <w:r w:rsidRPr="00F85FE1">
        <w:rPr>
          <w:rFonts w:cs="Times New Roman"/>
          <w:szCs w:val="24"/>
        </w:rPr>
        <w:t>Paragrahvi 309 l</w:t>
      </w:r>
      <w:r w:rsidR="008E532E" w:rsidRPr="00F85FE1">
        <w:rPr>
          <w:rFonts w:cs="Times New Roman"/>
          <w:szCs w:val="24"/>
        </w:rPr>
        <w:t>õike</w:t>
      </w:r>
      <w:r w:rsidRPr="00F85FE1">
        <w:rPr>
          <w:rFonts w:cs="Times New Roman"/>
          <w:szCs w:val="24"/>
        </w:rPr>
        <w:t xml:space="preserve"> 1 muudatuse eesmärgiks on sätestada selgesõnaliselt õigus leppida põhikirjas kokku juhatuse liikme valimise ja tagasikutsumise täpsem kord ja tingimused. Vt selgitusi § 184 l</w:t>
      </w:r>
      <w:r w:rsidR="001A1617" w:rsidRPr="00F85FE1">
        <w:rPr>
          <w:rFonts w:cs="Times New Roman"/>
          <w:szCs w:val="24"/>
        </w:rPr>
        <w:t>õike</w:t>
      </w:r>
      <w:r w:rsidRPr="00F85FE1">
        <w:rPr>
          <w:rFonts w:cs="Times New Roman"/>
          <w:szCs w:val="24"/>
        </w:rPr>
        <w:t xml:space="preserve"> 1 muutmise </w:t>
      </w:r>
      <w:r w:rsidR="00285559" w:rsidRPr="00F85FE1">
        <w:rPr>
          <w:rFonts w:cs="Times New Roman"/>
          <w:szCs w:val="24"/>
        </w:rPr>
        <w:t>kohta</w:t>
      </w:r>
      <w:r w:rsidRPr="00F85FE1">
        <w:rPr>
          <w:rFonts w:cs="Times New Roman"/>
          <w:szCs w:val="24"/>
        </w:rPr>
        <w:t>, võttes arvesse aktsiaseltsiga seotud erisus</w:t>
      </w:r>
      <w:r w:rsidR="0073443B" w:rsidRPr="00F85FE1">
        <w:rPr>
          <w:rFonts w:cs="Times New Roman"/>
          <w:szCs w:val="24"/>
        </w:rPr>
        <w:t>i</w:t>
      </w:r>
      <w:r w:rsidRPr="00F85FE1">
        <w:rPr>
          <w:rFonts w:cs="Times New Roman"/>
          <w:szCs w:val="24"/>
        </w:rPr>
        <w:t xml:space="preserve">. Regulatsiooni </w:t>
      </w:r>
      <w:proofErr w:type="spellStart"/>
      <w:r w:rsidRPr="00F85FE1">
        <w:rPr>
          <w:rFonts w:cs="Times New Roman"/>
          <w:szCs w:val="24"/>
        </w:rPr>
        <w:t>dispositiivsusele</w:t>
      </w:r>
      <w:proofErr w:type="spellEnd"/>
      <w:r w:rsidRPr="00F85FE1">
        <w:rPr>
          <w:rFonts w:cs="Times New Roman"/>
          <w:szCs w:val="24"/>
        </w:rPr>
        <w:t xml:space="preserve"> seab piirid </w:t>
      </w:r>
      <w:proofErr w:type="spellStart"/>
      <w:r w:rsidRPr="00F85FE1">
        <w:rPr>
          <w:rFonts w:cs="Times New Roman"/>
          <w:szCs w:val="24"/>
        </w:rPr>
        <w:t>TsÜS</w:t>
      </w:r>
      <w:r w:rsidR="007B0402" w:rsidRPr="00F85FE1">
        <w:rPr>
          <w:rFonts w:cs="Times New Roman"/>
          <w:szCs w:val="24"/>
        </w:rPr>
        <w:t>-i</w:t>
      </w:r>
      <w:proofErr w:type="spellEnd"/>
      <w:r w:rsidRPr="00F85FE1">
        <w:rPr>
          <w:rFonts w:cs="Times New Roman"/>
          <w:szCs w:val="24"/>
        </w:rPr>
        <w:t xml:space="preserve"> § 31 l</w:t>
      </w:r>
      <w:r w:rsidR="007B0402" w:rsidRPr="00F85FE1">
        <w:rPr>
          <w:rFonts w:cs="Times New Roman"/>
          <w:szCs w:val="24"/>
        </w:rPr>
        <w:t>õige</w:t>
      </w:r>
      <w:r w:rsidRPr="00F85FE1">
        <w:rPr>
          <w:rFonts w:cs="Times New Roman"/>
          <w:szCs w:val="24"/>
        </w:rPr>
        <w:t xml:space="preserve"> 3, mille järgi ei või juriidilise isiku organi pädevust üle anda muule organile või isikule.</w:t>
      </w:r>
    </w:p>
    <w:p w14:paraId="769B5596" w14:textId="58312AC4" w:rsidR="00DB384C" w:rsidRPr="00F85FE1" w:rsidRDefault="00FD57A9" w:rsidP="00B02674">
      <w:pPr>
        <w:spacing w:line="240" w:lineRule="auto"/>
        <w:jc w:val="both"/>
        <w:rPr>
          <w:rFonts w:cs="Times New Roman"/>
          <w:b/>
          <w:bCs/>
          <w:szCs w:val="24"/>
        </w:rPr>
      </w:pPr>
      <w:r w:rsidRPr="00F85FE1">
        <w:rPr>
          <w:rFonts w:cs="Times New Roman"/>
          <w:b/>
          <w:bCs/>
          <w:szCs w:val="24"/>
        </w:rPr>
        <w:t xml:space="preserve">Paragrahvi </w:t>
      </w:r>
      <w:r w:rsidR="00DB384C" w:rsidRPr="00F85FE1">
        <w:rPr>
          <w:rFonts w:cs="Times New Roman"/>
          <w:b/>
          <w:bCs/>
          <w:szCs w:val="24"/>
        </w:rPr>
        <w:t>312 muutmine</w:t>
      </w:r>
    </w:p>
    <w:p w14:paraId="030E26B1" w14:textId="1B587D4A" w:rsidR="00861ADD" w:rsidRPr="00F85FE1" w:rsidRDefault="008047A1" w:rsidP="006D48B8">
      <w:pPr>
        <w:spacing w:line="240" w:lineRule="auto"/>
        <w:jc w:val="both"/>
        <w:rPr>
          <w:rFonts w:cs="Times New Roman"/>
          <w:szCs w:val="24"/>
        </w:rPr>
      </w:pPr>
      <w:r w:rsidRPr="00F85FE1">
        <w:rPr>
          <w:rFonts w:cs="Times New Roman"/>
          <w:szCs w:val="24"/>
        </w:rPr>
        <w:t xml:space="preserve">Vt selgitusi </w:t>
      </w:r>
      <w:proofErr w:type="spellStart"/>
      <w:r w:rsidR="00A052F8" w:rsidRPr="00F85FE1">
        <w:rPr>
          <w:rFonts w:cs="Times New Roman"/>
          <w:szCs w:val="24"/>
        </w:rPr>
        <w:t>ÄS</w:t>
      </w:r>
      <w:r w:rsidR="00223B51" w:rsidRPr="00F85FE1">
        <w:rPr>
          <w:rFonts w:cs="Times New Roman"/>
          <w:szCs w:val="24"/>
        </w:rPr>
        <w:t>-i</w:t>
      </w:r>
      <w:proofErr w:type="spellEnd"/>
      <w:r w:rsidR="00A052F8" w:rsidRPr="00F85FE1">
        <w:rPr>
          <w:rFonts w:cs="Times New Roman"/>
          <w:szCs w:val="24"/>
        </w:rPr>
        <w:t xml:space="preserve"> § </w:t>
      </w:r>
      <w:r w:rsidRPr="00F85FE1">
        <w:rPr>
          <w:rFonts w:cs="Times New Roman"/>
          <w:szCs w:val="24"/>
        </w:rPr>
        <w:t>185 l</w:t>
      </w:r>
      <w:r w:rsidR="00DD3644" w:rsidRPr="00F85FE1">
        <w:rPr>
          <w:rFonts w:cs="Times New Roman"/>
          <w:szCs w:val="24"/>
        </w:rPr>
        <w:t>õike</w:t>
      </w:r>
      <w:r w:rsidRPr="00F85FE1">
        <w:rPr>
          <w:rFonts w:cs="Times New Roman"/>
          <w:szCs w:val="24"/>
        </w:rPr>
        <w:t xml:space="preserve"> </w:t>
      </w:r>
      <w:r w:rsidR="00806330" w:rsidRPr="00F85FE1">
        <w:rPr>
          <w:rFonts w:cs="Times New Roman"/>
          <w:szCs w:val="24"/>
        </w:rPr>
        <w:t>3</w:t>
      </w:r>
      <w:r w:rsidRPr="00F85FE1">
        <w:rPr>
          <w:rFonts w:cs="Times New Roman"/>
          <w:szCs w:val="24"/>
        </w:rPr>
        <w:t xml:space="preserve"> muutmise juures</w:t>
      </w:r>
      <w:r w:rsidR="00223B51" w:rsidRPr="00F85FE1">
        <w:rPr>
          <w:rFonts w:cs="Times New Roman"/>
          <w:szCs w:val="24"/>
        </w:rPr>
        <w:t>.</w:t>
      </w:r>
    </w:p>
    <w:p w14:paraId="2AB593AE" w14:textId="2BC89694" w:rsidR="00D20332" w:rsidRPr="00F85FE1" w:rsidRDefault="00D20332" w:rsidP="00B02674">
      <w:pPr>
        <w:spacing w:line="240" w:lineRule="auto"/>
        <w:jc w:val="both"/>
        <w:rPr>
          <w:rFonts w:cs="Times New Roman"/>
          <w:b/>
          <w:szCs w:val="24"/>
        </w:rPr>
      </w:pPr>
      <w:r w:rsidRPr="00F85FE1">
        <w:rPr>
          <w:rFonts w:cs="Times New Roman"/>
          <w:b/>
          <w:szCs w:val="24"/>
        </w:rPr>
        <w:t>Paragrahvi 314 muutmine</w:t>
      </w:r>
    </w:p>
    <w:p w14:paraId="60947206" w14:textId="73B4C1D7" w:rsidR="00C82D3B" w:rsidRPr="00F85FE1" w:rsidRDefault="00806330" w:rsidP="006D48B8">
      <w:pPr>
        <w:spacing w:line="240" w:lineRule="auto"/>
        <w:jc w:val="both"/>
        <w:rPr>
          <w:rFonts w:cs="Times New Roman"/>
          <w:szCs w:val="24"/>
        </w:rPr>
      </w:pPr>
      <w:r w:rsidRPr="00F85FE1">
        <w:rPr>
          <w:rFonts w:cs="Times New Roman"/>
          <w:szCs w:val="24"/>
        </w:rPr>
        <w:t xml:space="preserve">Vt selgitusi </w:t>
      </w:r>
      <w:r w:rsidR="00A052F8" w:rsidRPr="00F85FE1">
        <w:rPr>
          <w:rFonts w:cs="Times New Roman"/>
          <w:szCs w:val="24"/>
        </w:rPr>
        <w:t>ÄS § 180</w:t>
      </w:r>
      <w:r w:rsidR="00A052F8" w:rsidRPr="00F85FE1">
        <w:rPr>
          <w:rFonts w:cs="Times New Roman"/>
          <w:szCs w:val="24"/>
          <w:vertAlign w:val="superscript"/>
        </w:rPr>
        <w:t>1</w:t>
      </w:r>
      <w:r w:rsidR="00A052F8" w:rsidRPr="00F85FE1">
        <w:rPr>
          <w:rFonts w:cs="Times New Roman"/>
          <w:szCs w:val="24"/>
        </w:rPr>
        <w:t xml:space="preserve"> muutmise juures. </w:t>
      </w:r>
    </w:p>
    <w:p w14:paraId="6863FB9A" w14:textId="782A17F7" w:rsidR="00F92E50" w:rsidRPr="00F85FE1" w:rsidRDefault="00F92E50" w:rsidP="006D48B8">
      <w:pPr>
        <w:spacing w:line="240" w:lineRule="auto"/>
        <w:jc w:val="both"/>
        <w:rPr>
          <w:rFonts w:cs="Times New Roman"/>
          <w:b/>
          <w:bCs/>
          <w:szCs w:val="24"/>
        </w:rPr>
      </w:pPr>
      <w:r w:rsidRPr="00F85FE1">
        <w:rPr>
          <w:rFonts w:cs="Times New Roman"/>
          <w:b/>
          <w:bCs/>
          <w:szCs w:val="24"/>
        </w:rPr>
        <w:t>Paragrahvi 317 muutmine</w:t>
      </w:r>
    </w:p>
    <w:p w14:paraId="60947207" w14:textId="1D0EF8F3" w:rsidR="00C82D3B" w:rsidRPr="00F85FE1" w:rsidRDefault="008047A1" w:rsidP="006D48B8">
      <w:pPr>
        <w:spacing w:line="240" w:lineRule="auto"/>
        <w:jc w:val="both"/>
        <w:rPr>
          <w:rFonts w:cs="Times New Roman"/>
          <w:szCs w:val="24"/>
        </w:rPr>
      </w:pPr>
      <w:r w:rsidRPr="00F85FE1">
        <w:rPr>
          <w:rFonts w:cs="Times New Roman"/>
          <w:szCs w:val="24"/>
        </w:rPr>
        <w:t>Paragrahvi 317 kavandatud muudatuse eesmär</w:t>
      </w:r>
      <w:r w:rsidR="004930BB" w:rsidRPr="00F85FE1">
        <w:rPr>
          <w:rFonts w:cs="Times New Roman"/>
          <w:szCs w:val="24"/>
        </w:rPr>
        <w:t>k</w:t>
      </w:r>
      <w:r w:rsidRPr="00F85FE1">
        <w:rPr>
          <w:rFonts w:cs="Times New Roman"/>
          <w:szCs w:val="24"/>
        </w:rPr>
        <w:t xml:space="preserve"> on täpsustada huvide konfliktiga seo</w:t>
      </w:r>
      <w:r w:rsidR="003C1EB8" w:rsidRPr="00F85FE1">
        <w:rPr>
          <w:rFonts w:cs="Times New Roman"/>
          <w:szCs w:val="24"/>
        </w:rPr>
        <w:t>tut</w:t>
      </w:r>
      <w:r w:rsidRPr="00F85FE1">
        <w:rPr>
          <w:rFonts w:cs="Times New Roman"/>
          <w:szCs w:val="24"/>
        </w:rPr>
        <w:t xml:space="preserve">. Kehtiva </w:t>
      </w:r>
      <w:r w:rsidR="003C1EB8" w:rsidRPr="00F85FE1">
        <w:rPr>
          <w:rFonts w:cs="Times New Roman"/>
          <w:szCs w:val="24"/>
        </w:rPr>
        <w:t>korra</w:t>
      </w:r>
      <w:r w:rsidRPr="00F85FE1">
        <w:rPr>
          <w:rFonts w:cs="Times New Roman"/>
          <w:szCs w:val="24"/>
        </w:rPr>
        <w:t xml:space="preserve"> kohaselt otsustab nõukogu juhatuse liikmetega tehingute tegemise ja määrab tehingute tingimused, samuti otsustab õigusvaidluse pidamise juhatuse liikmetega. Tehingu tegemiseks ja </w:t>
      </w:r>
      <w:r w:rsidRPr="00F85FE1">
        <w:rPr>
          <w:rFonts w:cs="Times New Roman"/>
          <w:szCs w:val="24"/>
        </w:rPr>
        <w:lastRenderedPageBreak/>
        <w:t xml:space="preserve">õigusvaidluse pidamiseks määrab nõukogu aktsiaseltsi esindaja. </w:t>
      </w:r>
      <w:r w:rsidR="003C1EB8" w:rsidRPr="00F85FE1">
        <w:rPr>
          <w:rFonts w:cs="Times New Roman"/>
          <w:szCs w:val="24"/>
        </w:rPr>
        <w:t>M</w:t>
      </w:r>
      <w:r w:rsidRPr="00F85FE1">
        <w:rPr>
          <w:rFonts w:cs="Times New Roman"/>
          <w:szCs w:val="24"/>
        </w:rPr>
        <w:t>uudatuse</w:t>
      </w:r>
      <w:r w:rsidR="003C1EB8" w:rsidRPr="00F85FE1">
        <w:rPr>
          <w:rFonts w:cs="Times New Roman"/>
          <w:szCs w:val="24"/>
        </w:rPr>
        <w:t>ga</w:t>
      </w:r>
      <w:r w:rsidRPr="00F85FE1">
        <w:rPr>
          <w:rFonts w:cs="Times New Roman"/>
          <w:szCs w:val="24"/>
        </w:rPr>
        <w:t xml:space="preserve"> täpsustatakse, et nõukogu määrab aktsiaseltsi esindaja olenemata sellest, kas õigusvaidluse algataja on aktsiaselts või juhatuse liige.</w:t>
      </w:r>
    </w:p>
    <w:p w14:paraId="60947208" w14:textId="2F163D08" w:rsidR="00C82D3B" w:rsidRPr="00F85FE1" w:rsidRDefault="008047A1" w:rsidP="00B02674">
      <w:pPr>
        <w:spacing w:line="240" w:lineRule="auto"/>
        <w:jc w:val="both"/>
        <w:rPr>
          <w:rFonts w:cs="Times New Roman"/>
          <w:szCs w:val="24"/>
        </w:rPr>
      </w:pPr>
      <w:r w:rsidRPr="00F85FE1">
        <w:rPr>
          <w:rFonts w:cs="Times New Roman"/>
          <w:szCs w:val="24"/>
        </w:rPr>
        <w:t xml:space="preserve">Vt </w:t>
      </w:r>
      <w:r w:rsidR="00387848" w:rsidRPr="00F85FE1">
        <w:rPr>
          <w:rFonts w:cs="Times New Roman"/>
          <w:szCs w:val="24"/>
        </w:rPr>
        <w:t>lisaks</w:t>
      </w:r>
      <w:r w:rsidRPr="00F85FE1">
        <w:rPr>
          <w:rFonts w:cs="Times New Roman"/>
          <w:szCs w:val="24"/>
        </w:rPr>
        <w:t xml:space="preserve"> analüüs-kontseptsiooni p</w:t>
      </w:r>
      <w:r w:rsidR="00387848" w:rsidRPr="00F85FE1">
        <w:rPr>
          <w:rFonts w:cs="Times New Roman"/>
          <w:szCs w:val="24"/>
        </w:rPr>
        <w:t>unkti</w:t>
      </w:r>
      <w:r w:rsidRPr="00F85FE1">
        <w:rPr>
          <w:rFonts w:cs="Times New Roman"/>
          <w:szCs w:val="24"/>
        </w:rPr>
        <w:t xml:space="preserve"> 7.2.3.</w:t>
      </w:r>
    </w:p>
    <w:p w14:paraId="65C802C8" w14:textId="7D7058A5" w:rsidR="0091288D" w:rsidRPr="00F85FE1" w:rsidRDefault="0091288D" w:rsidP="00B02674">
      <w:pPr>
        <w:spacing w:line="240" w:lineRule="auto"/>
        <w:jc w:val="both"/>
        <w:rPr>
          <w:rFonts w:cs="Times New Roman"/>
          <w:b/>
          <w:bCs/>
          <w:szCs w:val="24"/>
        </w:rPr>
      </w:pPr>
      <w:r w:rsidRPr="00F85FE1">
        <w:rPr>
          <w:rFonts w:cs="Times New Roman"/>
          <w:b/>
          <w:bCs/>
          <w:szCs w:val="24"/>
        </w:rPr>
        <w:t>Paragrahvi 320 muutmine</w:t>
      </w:r>
    </w:p>
    <w:p w14:paraId="100F9D7A" w14:textId="1F465940" w:rsidR="0091288D" w:rsidRPr="00F85FE1" w:rsidRDefault="007F579A" w:rsidP="006D48B8">
      <w:pPr>
        <w:spacing w:line="240" w:lineRule="auto"/>
        <w:jc w:val="both"/>
        <w:rPr>
          <w:rFonts w:cs="Times New Roman"/>
          <w:szCs w:val="24"/>
        </w:rPr>
      </w:pPr>
      <w:r w:rsidRPr="00F85FE1">
        <w:rPr>
          <w:rFonts w:cs="Times New Roman"/>
          <w:szCs w:val="24"/>
        </w:rPr>
        <w:t xml:space="preserve">Muudatuse eesmärk on täpsustada dokumendid, mis tuleb esitada </w:t>
      </w:r>
      <w:r w:rsidR="00E72594" w:rsidRPr="00F85FE1">
        <w:rPr>
          <w:rFonts w:cs="Times New Roman"/>
          <w:szCs w:val="24"/>
        </w:rPr>
        <w:t xml:space="preserve">äriregistrile nõukogu esimehe valimisest teatamiseks. </w:t>
      </w:r>
      <w:r w:rsidRPr="00F85FE1">
        <w:rPr>
          <w:rFonts w:cs="Times New Roman"/>
          <w:szCs w:val="24"/>
        </w:rPr>
        <w:t xml:space="preserve">Nähakse ette, et registripidajale tuleb </w:t>
      </w:r>
      <w:r w:rsidR="002A1F78" w:rsidRPr="00F85FE1">
        <w:rPr>
          <w:rFonts w:cs="Times New Roman"/>
          <w:szCs w:val="24"/>
        </w:rPr>
        <w:t>esitada</w:t>
      </w:r>
      <w:r w:rsidRPr="00F85FE1">
        <w:rPr>
          <w:rFonts w:cs="Times New Roman"/>
          <w:szCs w:val="24"/>
        </w:rPr>
        <w:t xml:space="preserve"> kas </w:t>
      </w:r>
      <w:r w:rsidR="00E72594" w:rsidRPr="00F85FE1">
        <w:rPr>
          <w:rFonts w:cs="Times New Roman"/>
          <w:szCs w:val="24"/>
        </w:rPr>
        <w:t xml:space="preserve">nõukogu </w:t>
      </w:r>
      <w:r w:rsidRPr="00F85FE1">
        <w:rPr>
          <w:rFonts w:cs="Times New Roman"/>
          <w:szCs w:val="24"/>
        </w:rPr>
        <w:t xml:space="preserve">otsus või </w:t>
      </w:r>
      <w:r w:rsidR="008168B2" w:rsidRPr="00F85FE1">
        <w:rPr>
          <w:rFonts w:cs="Times New Roman"/>
          <w:szCs w:val="24"/>
        </w:rPr>
        <w:t>nõukogu koosoleku protokoll või hääletusprotokoll</w:t>
      </w:r>
      <w:r w:rsidR="002A1F78" w:rsidRPr="00F85FE1">
        <w:rPr>
          <w:rFonts w:cs="Times New Roman"/>
          <w:szCs w:val="24"/>
        </w:rPr>
        <w:t>.</w:t>
      </w:r>
    </w:p>
    <w:p w14:paraId="317D2460" w14:textId="4B8DCDBD" w:rsidR="00F92E50" w:rsidRPr="00F85FE1" w:rsidRDefault="00F92E50" w:rsidP="006D48B8">
      <w:pPr>
        <w:spacing w:line="240" w:lineRule="auto"/>
        <w:jc w:val="both"/>
        <w:rPr>
          <w:rFonts w:cs="Times New Roman"/>
          <w:b/>
          <w:szCs w:val="24"/>
        </w:rPr>
      </w:pPr>
      <w:r w:rsidRPr="00F85FE1">
        <w:rPr>
          <w:rFonts w:cs="Times New Roman"/>
          <w:b/>
          <w:szCs w:val="24"/>
        </w:rPr>
        <w:t>Paragrahvi 321 muutmine</w:t>
      </w:r>
    </w:p>
    <w:p w14:paraId="6094720A" w14:textId="009C8421" w:rsidR="00C82D3B" w:rsidRPr="00F85FE1" w:rsidRDefault="008047A1" w:rsidP="006D48B8">
      <w:pPr>
        <w:spacing w:line="240" w:lineRule="auto"/>
        <w:jc w:val="both"/>
        <w:rPr>
          <w:rFonts w:cs="Times New Roman"/>
          <w:szCs w:val="24"/>
        </w:rPr>
      </w:pPr>
      <w:r w:rsidRPr="00F85FE1">
        <w:rPr>
          <w:rFonts w:cs="Times New Roman"/>
          <w:szCs w:val="24"/>
        </w:rPr>
        <w:t xml:space="preserve">Paragrahvi 321 </w:t>
      </w:r>
      <w:r w:rsidR="00446950">
        <w:rPr>
          <w:rFonts w:cs="Times New Roman"/>
          <w:szCs w:val="24"/>
        </w:rPr>
        <w:t>e</w:t>
      </w:r>
      <w:r w:rsidRPr="00F85FE1">
        <w:rPr>
          <w:rFonts w:cs="Times New Roman"/>
          <w:szCs w:val="24"/>
        </w:rPr>
        <w:t>simese muudatuse eesmär</w:t>
      </w:r>
      <w:r w:rsidR="00241ACD" w:rsidRPr="00F85FE1">
        <w:rPr>
          <w:rFonts w:cs="Times New Roman"/>
          <w:szCs w:val="24"/>
        </w:rPr>
        <w:t>k</w:t>
      </w:r>
      <w:r w:rsidRPr="00F85FE1">
        <w:rPr>
          <w:rFonts w:cs="Times New Roman"/>
          <w:szCs w:val="24"/>
        </w:rPr>
        <w:t xml:space="preserve"> on õigusselguse tagamise eesmärgi</w:t>
      </w:r>
      <w:r w:rsidR="009C0803" w:rsidRPr="00F85FE1">
        <w:rPr>
          <w:rFonts w:cs="Times New Roman"/>
          <w:szCs w:val="24"/>
        </w:rPr>
        <w:t>l täiendada</w:t>
      </w:r>
      <w:r w:rsidR="00E45E0F" w:rsidRPr="00F85FE1">
        <w:rPr>
          <w:rFonts w:cs="Times New Roman"/>
          <w:szCs w:val="24"/>
        </w:rPr>
        <w:t xml:space="preserve"> kehtivat korda</w:t>
      </w:r>
      <w:r w:rsidRPr="00F85FE1">
        <w:rPr>
          <w:rFonts w:cs="Times New Roman"/>
          <w:szCs w:val="24"/>
        </w:rPr>
        <w:t xml:space="preserve"> põhimõttega, et koosoleku teade edastatakse nõukogu liikme</w:t>
      </w:r>
      <w:r w:rsidR="004B10A0" w:rsidRPr="00F85FE1">
        <w:rPr>
          <w:rFonts w:cs="Times New Roman"/>
          <w:szCs w:val="24"/>
        </w:rPr>
        <w:t xml:space="preserve"> </w:t>
      </w:r>
      <w:r w:rsidRPr="00F85FE1">
        <w:rPr>
          <w:rFonts w:cs="Times New Roman"/>
          <w:szCs w:val="24"/>
        </w:rPr>
        <w:t xml:space="preserve">ühingule </w:t>
      </w:r>
      <w:r w:rsidR="00E45E0F" w:rsidRPr="00F85FE1">
        <w:rPr>
          <w:rFonts w:cs="Times New Roman"/>
          <w:szCs w:val="24"/>
        </w:rPr>
        <w:t xml:space="preserve">avaldatud </w:t>
      </w:r>
      <w:r w:rsidRPr="00F85FE1">
        <w:rPr>
          <w:rFonts w:cs="Times New Roman"/>
          <w:szCs w:val="24"/>
        </w:rPr>
        <w:t>kontaktandmetele, kui põhikirjast ei tulene teisiti. Kõnealune muudatus on põhjendatud muu</w:t>
      </w:r>
      <w:r w:rsidR="00C56F1E" w:rsidRPr="00F85FE1">
        <w:rPr>
          <w:rFonts w:cs="Times New Roman"/>
          <w:szCs w:val="24"/>
        </w:rPr>
        <w:t xml:space="preserve"> </w:t>
      </w:r>
      <w:r w:rsidRPr="00F85FE1">
        <w:rPr>
          <w:rFonts w:cs="Times New Roman"/>
          <w:szCs w:val="24"/>
        </w:rPr>
        <w:t xml:space="preserve">hulgas põhjusel, et nõukogu liikmel </w:t>
      </w:r>
      <w:r w:rsidR="00B268D5">
        <w:rPr>
          <w:rFonts w:cs="Times New Roman"/>
          <w:szCs w:val="24"/>
        </w:rPr>
        <w:t xml:space="preserve">on </w:t>
      </w:r>
      <w:r w:rsidRPr="00F85FE1">
        <w:rPr>
          <w:rFonts w:cs="Times New Roman"/>
          <w:szCs w:val="24"/>
        </w:rPr>
        <w:t>n</w:t>
      </w:r>
      <w:r w:rsidR="00C56F1E" w:rsidRPr="00F85FE1">
        <w:rPr>
          <w:rFonts w:cs="Times New Roman"/>
          <w:szCs w:val="24"/>
        </w:rPr>
        <w:t>-</w:t>
      </w:r>
      <w:r w:rsidRPr="00F85FE1">
        <w:rPr>
          <w:rFonts w:cs="Times New Roman"/>
          <w:szCs w:val="24"/>
        </w:rPr>
        <w:t>ö aktiivne kohustus (hoolsus</w:t>
      </w:r>
      <w:r w:rsidR="00C56F1E" w:rsidRPr="00F85FE1">
        <w:rPr>
          <w:rFonts w:cs="Times New Roman"/>
          <w:szCs w:val="24"/>
        </w:rPr>
        <w:t xml:space="preserve">- </w:t>
      </w:r>
      <w:r w:rsidRPr="00F85FE1">
        <w:rPr>
          <w:rFonts w:cs="Times New Roman"/>
          <w:szCs w:val="24"/>
        </w:rPr>
        <w:t>ja lojaalsuskohustus) osaleda ühingu töös</w:t>
      </w:r>
      <w:r w:rsidR="004B1BF2" w:rsidRPr="00F85FE1">
        <w:rPr>
          <w:rFonts w:cs="Times New Roman"/>
          <w:szCs w:val="24"/>
        </w:rPr>
        <w:t>, seega</w:t>
      </w:r>
      <w:r w:rsidRPr="00F85FE1">
        <w:rPr>
          <w:rFonts w:cs="Times New Roman"/>
          <w:szCs w:val="24"/>
        </w:rPr>
        <w:t xml:space="preserve"> ka n</w:t>
      </w:r>
      <w:r w:rsidR="004B1BF2" w:rsidRPr="00F85FE1">
        <w:rPr>
          <w:rFonts w:cs="Times New Roman"/>
          <w:szCs w:val="24"/>
        </w:rPr>
        <w:t>-</w:t>
      </w:r>
      <w:r w:rsidRPr="00F85FE1">
        <w:rPr>
          <w:rFonts w:cs="Times New Roman"/>
          <w:szCs w:val="24"/>
        </w:rPr>
        <w:t xml:space="preserve">ö aktiivselt käitumise kohustus, mille osaks on kohustus tagada, et ühingu käsutuses olevad andmed oleksid õiged. Olukorras, kus ühing edastab teavituse nõuetekohaselt nõukogu liikme avaldatud kontaktaadressile, kannab </w:t>
      </w:r>
      <w:r w:rsidR="00A14592">
        <w:rPr>
          <w:rFonts w:cs="Times New Roman"/>
          <w:szCs w:val="24"/>
        </w:rPr>
        <w:t>nõukogu liige</w:t>
      </w:r>
      <w:r w:rsidRPr="00F85FE1">
        <w:rPr>
          <w:rFonts w:cs="Times New Roman"/>
          <w:szCs w:val="24"/>
        </w:rPr>
        <w:t xml:space="preserve"> riski, et ta kõnealust teadet kätte ei saanud.</w:t>
      </w:r>
    </w:p>
    <w:p w14:paraId="6094720B" w14:textId="17E68692" w:rsidR="00C82D3B" w:rsidRPr="00F85FE1" w:rsidRDefault="008047A1" w:rsidP="006D48B8">
      <w:pPr>
        <w:spacing w:line="240" w:lineRule="auto"/>
        <w:jc w:val="both"/>
        <w:rPr>
          <w:rFonts w:cs="Times New Roman"/>
          <w:szCs w:val="24"/>
        </w:rPr>
      </w:pPr>
      <w:r w:rsidRPr="00F85FE1">
        <w:rPr>
          <w:rFonts w:cs="Times New Roman"/>
          <w:szCs w:val="24"/>
        </w:rPr>
        <w:t>Teise muudatuse</w:t>
      </w:r>
      <w:r w:rsidR="00655E32" w:rsidRPr="00F85FE1">
        <w:rPr>
          <w:rFonts w:cs="Times New Roman"/>
          <w:szCs w:val="24"/>
        </w:rPr>
        <w:t>ga täpsu</w:t>
      </w:r>
      <w:r w:rsidR="00290C38" w:rsidRPr="00F85FE1">
        <w:rPr>
          <w:rFonts w:cs="Times New Roman"/>
          <w:szCs w:val="24"/>
        </w:rPr>
        <w:t>s</w:t>
      </w:r>
      <w:r w:rsidR="00655E32" w:rsidRPr="00F85FE1">
        <w:rPr>
          <w:rFonts w:cs="Times New Roman"/>
          <w:szCs w:val="24"/>
        </w:rPr>
        <w:t>tatakse</w:t>
      </w:r>
      <w:r w:rsidRPr="00F85FE1">
        <w:rPr>
          <w:rFonts w:cs="Times New Roman"/>
          <w:szCs w:val="24"/>
        </w:rPr>
        <w:t xml:space="preserve"> lõi</w:t>
      </w:r>
      <w:r w:rsidR="00655E32" w:rsidRPr="00F85FE1">
        <w:rPr>
          <w:rFonts w:cs="Times New Roman"/>
          <w:szCs w:val="24"/>
        </w:rPr>
        <w:t>get</w:t>
      </w:r>
      <w:r w:rsidRPr="00F85FE1">
        <w:rPr>
          <w:rFonts w:cs="Times New Roman"/>
          <w:szCs w:val="24"/>
        </w:rPr>
        <w:t xml:space="preserve"> 3 tähtajaga, mille jooksul nõukogu koosolek peab toimuma</w:t>
      </w:r>
      <w:r w:rsidR="00655E32" w:rsidRPr="00F85FE1">
        <w:rPr>
          <w:rFonts w:cs="Times New Roman"/>
          <w:szCs w:val="24"/>
        </w:rPr>
        <w:t>,</w:t>
      </w:r>
      <w:r w:rsidRPr="00F85FE1">
        <w:rPr>
          <w:rFonts w:cs="Times New Roman"/>
          <w:szCs w:val="24"/>
        </w:rPr>
        <w:t xml:space="preserve"> kui selle toimumist on taotlenud kolmas isik. Täpsemalt, kehtiva </w:t>
      </w:r>
      <w:r w:rsidR="00655E32" w:rsidRPr="00F85FE1">
        <w:rPr>
          <w:rFonts w:cs="Times New Roman"/>
          <w:szCs w:val="24"/>
        </w:rPr>
        <w:t>korra</w:t>
      </w:r>
      <w:r w:rsidRPr="00F85FE1">
        <w:rPr>
          <w:rFonts w:cs="Times New Roman"/>
          <w:szCs w:val="24"/>
        </w:rPr>
        <w:t xml:space="preserve"> kohaselt kutsutakse nõukogu koosolek kokku, kui seda nõuab nõukogu liige, juhatus, audiitor või aktsionärid, kelle aktsiad esindavad vähemalt 1/10 aktsiakapitalist. Kui koosolekut ei kutsuta kokku kahe nädala jooksul taotluse saamisest</w:t>
      </w:r>
      <w:r w:rsidR="005E4E6C" w:rsidRPr="00F85FE1">
        <w:rPr>
          <w:rFonts w:cs="Times New Roman"/>
          <w:szCs w:val="24"/>
        </w:rPr>
        <w:t xml:space="preserve"> arvates</w:t>
      </w:r>
      <w:r w:rsidRPr="00F85FE1">
        <w:rPr>
          <w:rFonts w:cs="Times New Roman"/>
          <w:szCs w:val="24"/>
        </w:rPr>
        <w:t xml:space="preserve">, on nõukogu liikmel, juhatusel, audiitoritel või aktsionäridel õigus koosolek ise kokku kutsuda. Kavandatud muudatusega lisatakse täiendus, mille kohaselt läheb koosoleku kokkukutsumise õigus </w:t>
      </w:r>
      <w:r w:rsidR="00C14C45" w:rsidRPr="00F85FE1">
        <w:rPr>
          <w:rFonts w:cs="Times New Roman"/>
          <w:szCs w:val="24"/>
        </w:rPr>
        <w:t>n</w:t>
      </w:r>
      <w:r w:rsidR="0065566D">
        <w:rPr>
          <w:rFonts w:cs="Times New Roman"/>
          <w:szCs w:val="24"/>
        </w:rPr>
        <w:t>-ö</w:t>
      </w:r>
      <w:r w:rsidR="00C14C45" w:rsidRPr="00F85FE1">
        <w:rPr>
          <w:rFonts w:cs="Times New Roman"/>
          <w:szCs w:val="24"/>
        </w:rPr>
        <w:t xml:space="preserve"> </w:t>
      </w:r>
      <w:r w:rsidRPr="00F85FE1">
        <w:rPr>
          <w:rFonts w:cs="Times New Roman"/>
          <w:szCs w:val="24"/>
        </w:rPr>
        <w:t xml:space="preserve">kolmandale isikule </w:t>
      </w:r>
      <w:r w:rsidR="0006287F" w:rsidRPr="00F85FE1">
        <w:rPr>
          <w:rFonts w:cs="Times New Roman"/>
          <w:szCs w:val="24"/>
        </w:rPr>
        <w:t>(</w:t>
      </w:r>
      <w:r w:rsidR="0066456B" w:rsidRPr="00F85FE1">
        <w:rPr>
          <w:rFonts w:cs="Times New Roman"/>
          <w:szCs w:val="24"/>
        </w:rPr>
        <w:t>nõukogu liige, audiitor või aktsionärid</w:t>
      </w:r>
      <w:r w:rsidR="00E4751E" w:rsidRPr="00F85FE1">
        <w:rPr>
          <w:rFonts w:cs="Times New Roman"/>
          <w:szCs w:val="24"/>
        </w:rPr>
        <w:t>, kelle aktsiad esindavad vähemalt 1/10 aktsiakapitalist</w:t>
      </w:r>
      <w:r w:rsidR="0066456B" w:rsidRPr="00F85FE1">
        <w:rPr>
          <w:rFonts w:cs="Times New Roman"/>
          <w:szCs w:val="24"/>
        </w:rPr>
        <w:t xml:space="preserve">) </w:t>
      </w:r>
      <w:r w:rsidRPr="00F85FE1">
        <w:rPr>
          <w:rFonts w:cs="Times New Roman"/>
          <w:szCs w:val="24"/>
        </w:rPr>
        <w:t xml:space="preserve">üle ka juhul, kui taotletud koosolek ei toimu </w:t>
      </w:r>
      <w:r w:rsidR="005E4E6C" w:rsidRPr="00F85FE1">
        <w:rPr>
          <w:rFonts w:cs="Times New Roman"/>
          <w:szCs w:val="24"/>
        </w:rPr>
        <w:t>kolme</w:t>
      </w:r>
      <w:r w:rsidRPr="00F85FE1">
        <w:rPr>
          <w:rFonts w:cs="Times New Roman"/>
          <w:szCs w:val="24"/>
        </w:rPr>
        <w:t xml:space="preserve"> nädala jooksul taotluse saamisest</w:t>
      </w:r>
      <w:r w:rsidR="005E4E6C" w:rsidRPr="00F85FE1">
        <w:rPr>
          <w:rFonts w:cs="Times New Roman"/>
          <w:szCs w:val="24"/>
        </w:rPr>
        <w:t xml:space="preserve"> arvates</w:t>
      </w:r>
      <w:r w:rsidRPr="00F85FE1">
        <w:rPr>
          <w:rFonts w:cs="Times New Roman"/>
          <w:szCs w:val="24"/>
        </w:rPr>
        <w:t>.</w:t>
      </w:r>
    </w:p>
    <w:p w14:paraId="6094720C" w14:textId="19E383F3" w:rsidR="00C82D3B" w:rsidRPr="00F85FE1" w:rsidRDefault="008047A1" w:rsidP="006D48B8">
      <w:pPr>
        <w:spacing w:line="240" w:lineRule="auto"/>
        <w:jc w:val="both"/>
        <w:rPr>
          <w:rFonts w:cs="Times New Roman"/>
          <w:szCs w:val="24"/>
        </w:rPr>
      </w:pPr>
      <w:r w:rsidRPr="00F85FE1">
        <w:rPr>
          <w:rFonts w:cs="Times New Roman"/>
          <w:szCs w:val="24"/>
        </w:rPr>
        <w:t>Kolmanda muudatuse</w:t>
      </w:r>
      <w:r w:rsidR="007C3507" w:rsidRPr="00F85FE1">
        <w:rPr>
          <w:rFonts w:cs="Times New Roman"/>
          <w:szCs w:val="24"/>
        </w:rPr>
        <w:t>ga</w:t>
      </w:r>
      <w:r w:rsidRPr="00F85FE1">
        <w:rPr>
          <w:rFonts w:cs="Times New Roman"/>
          <w:szCs w:val="24"/>
        </w:rPr>
        <w:t xml:space="preserve"> täienda</w:t>
      </w:r>
      <w:r w:rsidR="007C3507" w:rsidRPr="00F85FE1">
        <w:rPr>
          <w:rFonts w:cs="Times New Roman"/>
          <w:szCs w:val="24"/>
        </w:rPr>
        <w:t>takse paragrahvi</w:t>
      </w:r>
      <w:r w:rsidRPr="00F85FE1">
        <w:rPr>
          <w:rFonts w:cs="Times New Roman"/>
          <w:szCs w:val="24"/>
        </w:rPr>
        <w:t xml:space="preserve"> lõikega 3</w:t>
      </w:r>
      <w:r w:rsidRPr="00F85FE1">
        <w:rPr>
          <w:rFonts w:cs="Times New Roman"/>
          <w:szCs w:val="24"/>
          <w:vertAlign w:val="superscript"/>
        </w:rPr>
        <w:t>2</w:t>
      </w:r>
      <w:r w:rsidRPr="00F85FE1">
        <w:rPr>
          <w:rFonts w:cs="Times New Roman"/>
          <w:szCs w:val="24"/>
        </w:rPr>
        <w:t xml:space="preserve">, mille kohaselt </w:t>
      </w:r>
      <w:r w:rsidR="007C3507" w:rsidRPr="00F85FE1">
        <w:rPr>
          <w:rFonts w:cs="Times New Roman"/>
          <w:szCs w:val="24"/>
        </w:rPr>
        <w:t xml:space="preserve">juhul, </w:t>
      </w:r>
      <w:r w:rsidRPr="00F85FE1">
        <w:rPr>
          <w:rFonts w:cs="Times New Roman"/>
          <w:szCs w:val="24"/>
        </w:rPr>
        <w:t xml:space="preserve">kui nõukogu koosolek kutsutakse kokku nõukogu liikme, juhatuse, audiitori või aktsionäride nõudel, võivad nõukogu liige, juhatus, audiitor või aktsionärid, kelle nõudel koosolek kokku kutsutakse, nõuda samaaegselt koosoleku kokkukutsumise taotluse esitamisega küsimuste võtmist koosoleku päevakorda. Teisisõnu on </w:t>
      </w:r>
      <w:r w:rsidR="007C3507" w:rsidRPr="00F85FE1">
        <w:rPr>
          <w:rFonts w:cs="Times New Roman"/>
          <w:szCs w:val="24"/>
        </w:rPr>
        <w:t>muudatuse</w:t>
      </w:r>
      <w:r w:rsidRPr="00F85FE1">
        <w:rPr>
          <w:rFonts w:cs="Times New Roman"/>
          <w:szCs w:val="24"/>
        </w:rPr>
        <w:t xml:space="preserve"> eesmär</w:t>
      </w:r>
      <w:r w:rsidR="007C3507" w:rsidRPr="00F85FE1">
        <w:rPr>
          <w:rFonts w:cs="Times New Roman"/>
          <w:szCs w:val="24"/>
        </w:rPr>
        <w:t>k</w:t>
      </w:r>
      <w:r w:rsidRPr="00F85FE1">
        <w:rPr>
          <w:rFonts w:cs="Times New Roman"/>
          <w:szCs w:val="24"/>
        </w:rPr>
        <w:t xml:space="preserve"> sätestada õigustatud isikutele õigus nõuda mitte ainult koosoleku korraldamist, vaid ka konkreetsete küsimuste koosolekul arutamist. </w:t>
      </w:r>
      <w:r w:rsidR="00AE3D98" w:rsidRPr="00F85FE1">
        <w:rPr>
          <w:rFonts w:cs="Times New Roman"/>
          <w:szCs w:val="24"/>
        </w:rPr>
        <w:t>Sellega välditaks</w:t>
      </w:r>
      <w:r w:rsidRPr="00F85FE1">
        <w:rPr>
          <w:rFonts w:cs="Times New Roman"/>
          <w:szCs w:val="24"/>
        </w:rPr>
        <w:t xml:space="preserve"> kuritarvitusi viisil, et õigustatud isiku nõudel kutsutakse nõutud nõukogu koosolek küll kokku, kuid ei arutata küsimusi, mida taotluse esitanud isikud on adresseerinud.</w:t>
      </w:r>
    </w:p>
    <w:p w14:paraId="6094720D" w14:textId="779A100E" w:rsidR="00C82D3B" w:rsidRPr="00F85FE1" w:rsidRDefault="008047A1" w:rsidP="006D48B8">
      <w:pPr>
        <w:spacing w:line="240" w:lineRule="auto"/>
        <w:jc w:val="both"/>
        <w:rPr>
          <w:rFonts w:cs="Times New Roman"/>
          <w:szCs w:val="24"/>
        </w:rPr>
      </w:pPr>
      <w:r w:rsidRPr="00F85FE1">
        <w:rPr>
          <w:rFonts w:cs="Times New Roman"/>
          <w:szCs w:val="24"/>
        </w:rPr>
        <w:t>Paragrahvi 321 lõi</w:t>
      </w:r>
      <w:r w:rsidR="00D72567" w:rsidRPr="00F85FE1">
        <w:rPr>
          <w:rFonts w:cs="Times New Roman"/>
          <w:szCs w:val="24"/>
        </w:rPr>
        <w:t>k</w:t>
      </w:r>
      <w:r w:rsidRPr="00F85FE1">
        <w:rPr>
          <w:rFonts w:cs="Times New Roman"/>
          <w:szCs w:val="24"/>
        </w:rPr>
        <w:t>e 4 muudatuse eesmär</w:t>
      </w:r>
      <w:r w:rsidR="00D72567" w:rsidRPr="00F85FE1">
        <w:rPr>
          <w:rFonts w:cs="Times New Roman"/>
          <w:szCs w:val="24"/>
        </w:rPr>
        <w:t>k</w:t>
      </w:r>
      <w:r w:rsidRPr="00F85FE1">
        <w:rPr>
          <w:rFonts w:cs="Times New Roman"/>
          <w:szCs w:val="24"/>
        </w:rPr>
        <w:t xml:space="preserve"> on kaotada ebavajalik nõue, et nõukogu koosoleku peavad allkirjastama kõik koosolekul osalenud nõukogu liikmed. Praktikas esineb probleeme, et mõni nõukogu liige ei ole nõus protokolli allk</w:t>
      </w:r>
      <w:r w:rsidR="00B674E1" w:rsidRPr="00F85FE1">
        <w:rPr>
          <w:rFonts w:cs="Times New Roman"/>
          <w:szCs w:val="24"/>
        </w:rPr>
        <w:t>i</w:t>
      </w:r>
      <w:r w:rsidRPr="00F85FE1">
        <w:rPr>
          <w:rFonts w:cs="Times New Roman"/>
          <w:szCs w:val="24"/>
        </w:rPr>
        <w:t>rjastama või venib allkirjastamine ebamõistlikult pikaks, kuna mõni nõukogu liige elab välismaal ning tal puudub võimalus anda kvalifitseeritud digiallkirja. Keeldumise korral ei vasta protokoll seaduses sätestatud nõuetele ja selle alusel ei tehta äriregistrisse kannet, mistõttu tuleks pöörduda kohtusse nõukogu liikme tahteavalduse asendamise nõudega, et protokoll nõuetekohaselt allkirjastatuks lugeda.</w:t>
      </w:r>
    </w:p>
    <w:p w14:paraId="6094720E" w14:textId="673290A2" w:rsidR="00C82D3B" w:rsidRPr="00F85FE1" w:rsidRDefault="001040FC" w:rsidP="00B02674">
      <w:pPr>
        <w:spacing w:line="240" w:lineRule="auto"/>
        <w:jc w:val="both"/>
        <w:rPr>
          <w:rFonts w:cs="Times New Roman"/>
          <w:szCs w:val="24"/>
        </w:rPr>
      </w:pPr>
      <w:r>
        <w:rPr>
          <w:rFonts w:cs="Times New Roman"/>
          <w:szCs w:val="24"/>
        </w:rPr>
        <w:t>Paragrahvi 321 viimane muudatus puudutab</w:t>
      </w:r>
      <w:r w:rsidR="008047A1" w:rsidRPr="00F85FE1">
        <w:rPr>
          <w:rFonts w:cs="Times New Roman"/>
          <w:szCs w:val="24"/>
        </w:rPr>
        <w:t xml:space="preserve"> olukorda, kus nõukogu kokkukutsumisel on rikutud seaduse või põhikirja nõudeid. Kehtiv § 321 l</w:t>
      </w:r>
      <w:r w:rsidR="00D72567" w:rsidRPr="00F85FE1">
        <w:rPr>
          <w:rFonts w:cs="Times New Roman"/>
          <w:szCs w:val="24"/>
        </w:rPr>
        <w:t>õige</w:t>
      </w:r>
      <w:r w:rsidR="008047A1" w:rsidRPr="00F85FE1">
        <w:rPr>
          <w:rFonts w:cs="Times New Roman"/>
          <w:szCs w:val="24"/>
        </w:rPr>
        <w:t xml:space="preserve"> 5 sätestab, et kui nõukogu kokkukutsumisel on </w:t>
      </w:r>
      <w:r w:rsidR="008047A1" w:rsidRPr="00F85FE1">
        <w:rPr>
          <w:rFonts w:cs="Times New Roman"/>
          <w:szCs w:val="24"/>
        </w:rPr>
        <w:lastRenderedPageBreak/>
        <w:t>rikutud seaduse või põhikirja nõudeid, ei ole nõukogu õigustatud otsuseid vastu võtma, välja arvatud siis, kui nõukogu koosolekul osalevad kõik nõukogu liikmed. Sellisel nõukogu koosolekul tehtud otsused on tühised, kui nõukogu liikmed, kelle suhted kokkukutsumise korda rikuti, otsust heaks ei kiida. Kavandatava muudatuse eesmär</w:t>
      </w:r>
      <w:r w:rsidR="005C3768" w:rsidRPr="00F85FE1">
        <w:rPr>
          <w:rFonts w:cs="Times New Roman"/>
          <w:szCs w:val="24"/>
        </w:rPr>
        <w:t>k</w:t>
      </w:r>
      <w:r w:rsidR="008047A1" w:rsidRPr="00F85FE1">
        <w:rPr>
          <w:rFonts w:cs="Times New Roman"/>
          <w:szCs w:val="24"/>
        </w:rPr>
        <w:t xml:space="preserve"> on täiendada kehtivat seadust põhimõttega, et nõukogu koosoleku kokkukutsumise korra rikkumise </w:t>
      </w:r>
      <w:r w:rsidR="00FA2C0D" w:rsidRPr="00F85FE1">
        <w:rPr>
          <w:rFonts w:cs="Times New Roman"/>
          <w:szCs w:val="24"/>
        </w:rPr>
        <w:t>ärahoidmiseks</w:t>
      </w:r>
      <w:r w:rsidR="008047A1" w:rsidRPr="00F85FE1">
        <w:rPr>
          <w:rFonts w:cs="Times New Roman"/>
          <w:szCs w:val="24"/>
        </w:rPr>
        <w:t xml:space="preserve"> ei piisa üksnes sellest, et hoolimata kokkukutsumise korra rikkumisest on kõik nõukogu liikmed koosolekule siiski kohale tulnud. Kavandatava muudatuse kohaselt ei ole otsus tühine üksnes juhul, kui kohale tulnud nõukogu liikmed olid sellisel viisil peetava koosolekuga ka nõus.</w:t>
      </w:r>
    </w:p>
    <w:p w14:paraId="2D744367" w14:textId="133682A9" w:rsidR="005A7195" w:rsidRPr="00F85FE1" w:rsidRDefault="005A7195" w:rsidP="006D48B8">
      <w:pPr>
        <w:spacing w:line="240" w:lineRule="auto"/>
        <w:jc w:val="both"/>
        <w:rPr>
          <w:rFonts w:cs="Times New Roman"/>
          <w:b/>
          <w:szCs w:val="24"/>
        </w:rPr>
      </w:pPr>
      <w:r w:rsidRPr="00F85FE1">
        <w:rPr>
          <w:rFonts w:cs="Times New Roman"/>
          <w:b/>
          <w:szCs w:val="24"/>
        </w:rPr>
        <w:t>Paragrahvi 322 muutmine</w:t>
      </w:r>
    </w:p>
    <w:p w14:paraId="6094720F" w14:textId="5594CD31" w:rsidR="00C82D3B" w:rsidRPr="00F85FE1" w:rsidRDefault="008047A1" w:rsidP="006D48B8">
      <w:pPr>
        <w:spacing w:line="240" w:lineRule="auto"/>
        <w:jc w:val="both"/>
        <w:rPr>
          <w:rFonts w:cs="Times New Roman"/>
          <w:szCs w:val="24"/>
        </w:rPr>
      </w:pPr>
      <w:r w:rsidRPr="00F85FE1">
        <w:rPr>
          <w:rFonts w:cs="Times New Roman"/>
          <w:szCs w:val="24"/>
        </w:rPr>
        <w:t>Paragrahvis 322 on kavandatud viis muudatust. Lõike 1 muudatuse eesmär</w:t>
      </w:r>
      <w:r w:rsidR="006D43EB" w:rsidRPr="00F85FE1">
        <w:rPr>
          <w:rFonts w:cs="Times New Roman"/>
          <w:szCs w:val="24"/>
        </w:rPr>
        <w:t>k</w:t>
      </w:r>
      <w:r w:rsidRPr="00F85FE1">
        <w:rPr>
          <w:rFonts w:cs="Times New Roman"/>
          <w:szCs w:val="24"/>
        </w:rPr>
        <w:t xml:space="preserve"> regulatsiooni ühtlustamine (ühetaolisuse tagamine) ja õigusselguse tagamine. </w:t>
      </w:r>
      <w:r w:rsidR="004210BA" w:rsidRPr="00F85FE1">
        <w:rPr>
          <w:rFonts w:cs="Times New Roman"/>
          <w:szCs w:val="24"/>
        </w:rPr>
        <w:t>Lõikes tehakse</w:t>
      </w:r>
      <w:r w:rsidRPr="00F85FE1">
        <w:rPr>
          <w:rFonts w:cs="Times New Roman"/>
          <w:szCs w:val="24"/>
        </w:rPr>
        <w:t xml:space="preserve"> tehniline täpsustus, mille kohaselt </w:t>
      </w:r>
      <w:r w:rsidR="004210BA" w:rsidRPr="00F85FE1">
        <w:rPr>
          <w:rFonts w:cs="Times New Roman"/>
          <w:szCs w:val="24"/>
        </w:rPr>
        <w:t>on</w:t>
      </w:r>
      <w:r w:rsidRPr="00F85FE1">
        <w:rPr>
          <w:rFonts w:cs="Times New Roman"/>
          <w:szCs w:val="24"/>
        </w:rPr>
        <w:t xml:space="preserve"> nõukogu otsus vastu võetud, kui selle poolt hääletas üle poole hääletamisel osalenud hääleõiguslikest nõukogu liikmetest.</w:t>
      </w:r>
    </w:p>
    <w:p w14:paraId="60947210" w14:textId="646EA2E2" w:rsidR="00C82D3B" w:rsidRPr="00F85FE1" w:rsidRDefault="008047A1" w:rsidP="006D48B8">
      <w:pPr>
        <w:spacing w:line="240" w:lineRule="auto"/>
        <w:jc w:val="both"/>
        <w:rPr>
          <w:rFonts w:cs="Times New Roman"/>
          <w:szCs w:val="24"/>
        </w:rPr>
      </w:pPr>
      <w:r w:rsidRPr="00F85FE1">
        <w:rPr>
          <w:rFonts w:cs="Times New Roman"/>
          <w:szCs w:val="24"/>
        </w:rPr>
        <w:t>Teine muudatus on nähtud ette lõikesse 4. Kehtiva § 322 lg 4 2</w:t>
      </w:r>
      <w:r w:rsidR="00910805" w:rsidRPr="00F85FE1">
        <w:rPr>
          <w:rFonts w:cs="Times New Roman"/>
          <w:szCs w:val="24"/>
        </w:rPr>
        <w:t>. lause</w:t>
      </w:r>
      <w:r w:rsidRPr="00F85FE1">
        <w:rPr>
          <w:rFonts w:cs="Times New Roman"/>
          <w:szCs w:val="24"/>
        </w:rPr>
        <w:t xml:space="preserve"> kohaselt on</w:t>
      </w:r>
      <w:r w:rsidR="00384B5F" w:rsidRPr="00F85FE1">
        <w:rPr>
          <w:rFonts w:cs="Times New Roman"/>
          <w:szCs w:val="24"/>
        </w:rPr>
        <w:t xml:space="preserve"> </w:t>
      </w:r>
      <w:r w:rsidRPr="00F85FE1">
        <w:rPr>
          <w:rFonts w:cs="Times New Roman"/>
          <w:szCs w:val="24"/>
        </w:rPr>
        <w:t>nõukogu otsuse kehtetuks tunnistamise</w:t>
      </w:r>
      <w:r w:rsidR="00384B5F" w:rsidRPr="00F85FE1">
        <w:rPr>
          <w:rFonts w:cs="Times New Roman"/>
          <w:szCs w:val="24"/>
        </w:rPr>
        <w:t xml:space="preserve"> </w:t>
      </w:r>
      <w:r w:rsidRPr="00F85FE1">
        <w:rPr>
          <w:rFonts w:cs="Times New Roman"/>
          <w:szCs w:val="24"/>
        </w:rPr>
        <w:t>nõude aegumistähtaeg kolm kuud nõukogu otsuse vastuvõtmisest</w:t>
      </w:r>
      <w:r w:rsidR="00B960EC" w:rsidRPr="00F85FE1">
        <w:rPr>
          <w:rFonts w:cs="Times New Roman"/>
          <w:szCs w:val="24"/>
        </w:rPr>
        <w:t xml:space="preserve"> arvates</w:t>
      </w:r>
      <w:r w:rsidRPr="00F85FE1">
        <w:rPr>
          <w:rFonts w:cs="Times New Roman"/>
          <w:szCs w:val="24"/>
        </w:rPr>
        <w:t xml:space="preserve">. Kavandatava muudatuse kohaselt sõnastatakse </w:t>
      </w:r>
      <w:r w:rsidR="00B960EC" w:rsidRPr="00F85FE1">
        <w:rPr>
          <w:rFonts w:cs="Times New Roman"/>
          <w:szCs w:val="24"/>
        </w:rPr>
        <w:t>säte</w:t>
      </w:r>
      <w:r w:rsidRPr="00F85FE1">
        <w:rPr>
          <w:rFonts w:cs="Times New Roman"/>
          <w:szCs w:val="24"/>
        </w:rPr>
        <w:t xml:space="preserve"> ümber järgmiselt: „nõude võib esitada kolme kuu </w:t>
      </w:r>
      <w:r w:rsidR="00B960EC" w:rsidRPr="00F85FE1">
        <w:rPr>
          <w:rFonts w:cs="Times New Roman"/>
          <w:szCs w:val="24"/>
        </w:rPr>
        <w:t xml:space="preserve">jooksul </w:t>
      </w:r>
      <w:r w:rsidRPr="00F85FE1">
        <w:rPr>
          <w:rFonts w:cs="Times New Roman"/>
          <w:szCs w:val="24"/>
        </w:rPr>
        <w:t>nõukogu otsuse vastuvõtmisest</w:t>
      </w:r>
      <w:r w:rsidR="00B960EC" w:rsidRPr="00F85FE1">
        <w:rPr>
          <w:rFonts w:cs="Times New Roman"/>
          <w:szCs w:val="24"/>
        </w:rPr>
        <w:t xml:space="preserve"> arvates</w:t>
      </w:r>
      <w:r w:rsidRPr="00F85FE1">
        <w:rPr>
          <w:rFonts w:cs="Times New Roman"/>
          <w:szCs w:val="24"/>
        </w:rPr>
        <w:t xml:space="preserve">.“ </w:t>
      </w:r>
      <w:r w:rsidR="00B9575B" w:rsidRPr="00F85FE1">
        <w:rPr>
          <w:rFonts w:cs="Times New Roman"/>
          <w:szCs w:val="24"/>
        </w:rPr>
        <w:t xml:space="preserve">Muudatusega </w:t>
      </w:r>
      <w:r w:rsidR="002673D8" w:rsidRPr="00F85FE1">
        <w:rPr>
          <w:rFonts w:cs="Times New Roman"/>
          <w:szCs w:val="24"/>
        </w:rPr>
        <w:t>sätestatakse</w:t>
      </w:r>
      <w:r w:rsidRPr="00F85FE1">
        <w:rPr>
          <w:rFonts w:cs="Times New Roman"/>
          <w:szCs w:val="24"/>
        </w:rPr>
        <w:t xml:space="preserve"> õigusselguse tagamiseks juriidilise isiku organi otsuste kehtetuks tunnistamise tähtaeg õigust lõpetava tähtajana.</w:t>
      </w:r>
      <w:r w:rsidR="00816072" w:rsidRPr="00F85FE1">
        <w:rPr>
          <w:rFonts w:cs="Times New Roman"/>
          <w:szCs w:val="24"/>
        </w:rPr>
        <w:t xml:space="preserve"> P</w:t>
      </w:r>
      <w:r w:rsidR="00874F46" w:rsidRPr="00F85FE1">
        <w:rPr>
          <w:rFonts w:cs="Times New Roman"/>
          <w:szCs w:val="24"/>
        </w:rPr>
        <w:t>ärast</w:t>
      </w:r>
      <w:r w:rsidRPr="00F85FE1">
        <w:rPr>
          <w:rFonts w:cs="Times New Roman"/>
          <w:szCs w:val="24"/>
        </w:rPr>
        <w:t xml:space="preserve"> muudatus</w:t>
      </w:r>
      <w:r w:rsidR="00874F46" w:rsidRPr="00F85FE1">
        <w:rPr>
          <w:rFonts w:cs="Times New Roman"/>
          <w:szCs w:val="24"/>
        </w:rPr>
        <w:t>t</w:t>
      </w:r>
      <w:r w:rsidRPr="00F85FE1">
        <w:rPr>
          <w:rFonts w:cs="Times New Roman"/>
          <w:szCs w:val="24"/>
        </w:rPr>
        <w:t xml:space="preserve"> ei kohaldu kõnealusele tähtajale enam aegumise katkemis</w:t>
      </w:r>
      <w:r w:rsidR="00874F46" w:rsidRPr="00F85FE1">
        <w:rPr>
          <w:rFonts w:cs="Times New Roman"/>
          <w:szCs w:val="24"/>
        </w:rPr>
        <w:t>e</w:t>
      </w:r>
      <w:r w:rsidRPr="00F85FE1">
        <w:rPr>
          <w:rFonts w:cs="Times New Roman"/>
          <w:szCs w:val="24"/>
        </w:rPr>
        <w:t xml:space="preserve"> ja peatamis</w:t>
      </w:r>
      <w:r w:rsidR="00874F46" w:rsidRPr="00F85FE1">
        <w:rPr>
          <w:rFonts w:cs="Times New Roman"/>
          <w:szCs w:val="24"/>
        </w:rPr>
        <w:t>e</w:t>
      </w:r>
      <w:r w:rsidRPr="00F85FE1">
        <w:rPr>
          <w:rFonts w:cs="Times New Roman"/>
          <w:szCs w:val="24"/>
        </w:rPr>
        <w:t xml:space="preserve"> alused.</w:t>
      </w:r>
    </w:p>
    <w:p w14:paraId="60947211" w14:textId="57A7DCAB"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384B5F" w:rsidRPr="00F85FE1">
        <w:rPr>
          <w:rFonts w:cs="Times New Roman"/>
          <w:szCs w:val="24"/>
        </w:rPr>
        <w:t xml:space="preserve">lisaks analüüs-kontseptsiooni </w:t>
      </w:r>
      <w:r w:rsidRPr="00F85FE1">
        <w:rPr>
          <w:rFonts w:cs="Times New Roman"/>
          <w:szCs w:val="24"/>
        </w:rPr>
        <w:t>punkti 7.2.2.5.</w:t>
      </w:r>
    </w:p>
    <w:p w14:paraId="4F2750BD" w14:textId="5D144E5A" w:rsidR="001C3964" w:rsidRPr="00F85FE1" w:rsidRDefault="008047A1" w:rsidP="00B02674">
      <w:pPr>
        <w:spacing w:line="240" w:lineRule="auto"/>
        <w:jc w:val="both"/>
        <w:rPr>
          <w:rFonts w:cs="Times New Roman"/>
          <w:szCs w:val="24"/>
        </w:rPr>
      </w:pPr>
      <w:r w:rsidRPr="00F85FE1">
        <w:rPr>
          <w:rFonts w:cs="Times New Roman"/>
          <w:szCs w:val="24"/>
        </w:rPr>
        <w:t>Kolmas muudatus on nähtud ette lõikes 6. Kavandatud muudatuse kohaselt lisatakse lõike</w:t>
      </w:r>
      <w:r w:rsidR="007A38E0" w:rsidRPr="00F85FE1">
        <w:rPr>
          <w:rFonts w:cs="Times New Roman"/>
          <w:szCs w:val="24"/>
        </w:rPr>
        <w:t>sse</w:t>
      </w:r>
      <w:r w:rsidRPr="00F85FE1">
        <w:rPr>
          <w:rFonts w:cs="Times New Roman"/>
          <w:szCs w:val="24"/>
        </w:rPr>
        <w:t xml:space="preserve"> 6 täpsustus otsuse vaidlustamise</w:t>
      </w:r>
      <w:r w:rsidR="000112B4" w:rsidRPr="00F85FE1">
        <w:rPr>
          <w:rFonts w:cs="Times New Roman"/>
          <w:szCs w:val="24"/>
        </w:rPr>
        <w:t>le</w:t>
      </w:r>
      <w:r w:rsidRPr="00F85FE1">
        <w:rPr>
          <w:rFonts w:cs="Times New Roman"/>
          <w:szCs w:val="24"/>
        </w:rPr>
        <w:t xml:space="preserve"> olukorras, kus otsus tehakse kirjalikult. Õigusselguse tagamise</w:t>
      </w:r>
      <w:r w:rsidR="000112B4" w:rsidRPr="00F85FE1">
        <w:rPr>
          <w:rFonts w:cs="Times New Roman"/>
          <w:szCs w:val="24"/>
        </w:rPr>
        <w:t>ks</w:t>
      </w:r>
      <w:r w:rsidRPr="00F85FE1">
        <w:rPr>
          <w:rFonts w:cs="Times New Roman"/>
          <w:szCs w:val="24"/>
        </w:rPr>
        <w:t xml:space="preserve"> lisatakse lõike</w:t>
      </w:r>
      <w:r w:rsidR="00CD19BA" w:rsidRPr="00F85FE1">
        <w:rPr>
          <w:rFonts w:cs="Times New Roman"/>
          <w:szCs w:val="24"/>
        </w:rPr>
        <w:t>sse</w:t>
      </w:r>
      <w:r w:rsidRPr="00F85FE1">
        <w:rPr>
          <w:rFonts w:cs="Times New Roman"/>
          <w:szCs w:val="24"/>
        </w:rPr>
        <w:t xml:space="preserve"> </w:t>
      </w:r>
      <w:r w:rsidR="58899EB7" w:rsidRPr="00F85FE1">
        <w:rPr>
          <w:rFonts w:cs="Times New Roman"/>
          <w:szCs w:val="24"/>
        </w:rPr>
        <w:t>6</w:t>
      </w:r>
      <w:r w:rsidR="5C93E51B" w:rsidRPr="00F85FE1">
        <w:rPr>
          <w:rFonts w:cs="Times New Roman"/>
          <w:szCs w:val="24"/>
        </w:rPr>
        <w:t xml:space="preserve"> kolmas</w:t>
      </w:r>
      <w:r w:rsidRPr="00F85FE1">
        <w:rPr>
          <w:rFonts w:cs="Times New Roman"/>
          <w:szCs w:val="24"/>
        </w:rPr>
        <w:t xml:space="preserve"> lause, mille kohaselt võib vastuväite protokollimiseta nõukogu iga liige nõuda otsuse kehtetuks tunnistamist, kui otsus tehakse § 323 lõikes </w:t>
      </w:r>
      <w:r w:rsidR="00CD19BA" w:rsidRPr="00F85FE1">
        <w:rPr>
          <w:rFonts w:cs="Times New Roman"/>
          <w:szCs w:val="24"/>
        </w:rPr>
        <w:t xml:space="preserve">2 </w:t>
      </w:r>
      <w:r w:rsidRPr="00F85FE1">
        <w:rPr>
          <w:rFonts w:cs="Times New Roman"/>
          <w:szCs w:val="24"/>
        </w:rPr>
        <w:t>sätestatud korras.</w:t>
      </w:r>
    </w:p>
    <w:p w14:paraId="3464F676" w14:textId="202BEE06" w:rsidR="001C3964" w:rsidRPr="00F85FE1" w:rsidRDefault="008047A1" w:rsidP="00B02674">
      <w:pPr>
        <w:spacing w:line="240" w:lineRule="auto"/>
        <w:jc w:val="both"/>
        <w:rPr>
          <w:rFonts w:cs="Times New Roman"/>
          <w:szCs w:val="24"/>
        </w:rPr>
      </w:pPr>
      <w:r w:rsidRPr="00F85FE1">
        <w:rPr>
          <w:rFonts w:cs="Times New Roman"/>
          <w:szCs w:val="24"/>
        </w:rPr>
        <w:t xml:space="preserve">Neljas muudatus puudutab lõike 6 esimest lauset. Lõike 6 esimene lause </w:t>
      </w:r>
      <w:r w:rsidR="001A485E" w:rsidRPr="00F85FE1">
        <w:rPr>
          <w:rFonts w:cs="Times New Roman"/>
          <w:szCs w:val="24"/>
        </w:rPr>
        <w:t>jagatakse</w:t>
      </w:r>
      <w:r w:rsidRPr="00F85FE1">
        <w:rPr>
          <w:rFonts w:cs="Times New Roman"/>
          <w:szCs w:val="24"/>
        </w:rPr>
        <w:t xml:space="preserve"> selguse huvides kaheks lauseks, e</w:t>
      </w:r>
      <w:r w:rsidR="001A485E" w:rsidRPr="00F85FE1">
        <w:rPr>
          <w:rFonts w:cs="Times New Roman"/>
          <w:szCs w:val="24"/>
        </w:rPr>
        <w:t>t</w:t>
      </w:r>
      <w:r w:rsidRPr="00F85FE1">
        <w:rPr>
          <w:rFonts w:cs="Times New Roman"/>
          <w:szCs w:val="24"/>
        </w:rPr>
        <w:t xml:space="preserve"> </w:t>
      </w:r>
      <w:r w:rsidR="001A485E" w:rsidRPr="00F85FE1">
        <w:rPr>
          <w:rFonts w:cs="Times New Roman"/>
          <w:szCs w:val="24"/>
        </w:rPr>
        <w:t>täpsustada</w:t>
      </w:r>
      <w:r w:rsidRPr="00F85FE1">
        <w:rPr>
          <w:rFonts w:cs="Times New Roman"/>
          <w:szCs w:val="24"/>
        </w:rPr>
        <w:t xml:space="preserve"> nõukogu otsuse vaidlustamiseks õigustatud isikute ringi, mis </w:t>
      </w:r>
      <w:r w:rsidR="001A485E" w:rsidRPr="00F85FE1">
        <w:rPr>
          <w:rFonts w:cs="Times New Roman"/>
          <w:szCs w:val="24"/>
        </w:rPr>
        <w:t xml:space="preserve">seni </w:t>
      </w:r>
      <w:r w:rsidRPr="00F85FE1">
        <w:rPr>
          <w:rFonts w:cs="Times New Roman"/>
          <w:szCs w:val="24"/>
        </w:rPr>
        <w:t>on tekitanud segadust.</w:t>
      </w:r>
    </w:p>
    <w:p w14:paraId="60947212" w14:textId="73FBCD9E" w:rsidR="00C82D3B" w:rsidRPr="00F85FE1" w:rsidRDefault="008047A1" w:rsidP="00B02674">
      <w:pPr>
        <w:spacing w:line="240" w:lineRule="auto"/>
        <w:jc w:val="both"/>
        <w:rPr>
          <w:rFonts w:cs="Times New Roman"/>
          <w:szCs w:val="24"/>
        </w:rPr>
      </w:pPr>
      <w:r w:rsidRPr="00F85FE1">
        <w:rPr>
          <w:rFonts w:cs="Times New Roman"/>
          <w:szCs w:val="24"/>
        </w:rPr>
        <w:t>Viies muudatus on nähtud ette lõikes 7</w:t>
      </w:r>
      <w:r w:rsidR="00463368" w:rsidRPr="00F85FE1">
        <w:rPr>
          <w:rFonts w:cs="Times New Roman"/>
          <w:szCs w:val="24"/>
        </w:rPr>
        <w:t>,</w:t>
      </w:r>
      <w:r w:rsidRPr="00F85FE1">
        <w:rPr>
          <w:rFonts w:cs="Times New Roman"/>
          <w:szCs w:val="24"/>
        </w:rPr>
        <w:t xml:space="preserve"> täpsusta</w:t>
      </w:r>
      <w:r w:rsidR="00463368" w:rsidRPr="00F85FE1">
        <w:rPr>
          <w:rFonts w:cs="Times New Roman"/>
          <w:szCs w:val="24"/>
        </w:rPr>
        <w:t>des</w:t>
      </w:r>
      <w:r w:rsidRPr="00F85FE1">
        <w:rPr>
          <w:rFonts w:cs="Times New Roman"/>
          <w:szCs w:val="24"/>
        </w:rPr>
        <w:t xml:space="preserve"> kehtiva </w:t>
      </w:r>
      <w:r w:rsidR="00367894" w:rsidRPr="00F85FE1">
        <w:rPr>
          <w:rFonts w:cs="Times New Roman"/>
          <w:szCs w:val="24"/>
        </w:rPr>
        <w:t>sätte</w:t>
      </w:r>
      <w:r w:rsidRPr="00F85FE1">
        <w:rPr>
          <w:rFonts w:cs="Times New Roman"/>
          <w:szCs w:val="24"/>
        </w:rPr>
        <w:t xml:space="preserve"> sõnastust</w:t>
      </w:r>
      <w:r w:rsidR="00367894" w:rsidRPr="00F85FE1">
        <w:rPr>
          <w:rFonts w:cs="Times New Roman"/>
          <w:szCs w:val="24"/>
        </w:rPr>
        <w:t>.</w:t>
      </w:r>
      <w:r w:rsidRPr="00F85FE1">
        <w:rPr>
          <w:rFonts w:cs="Times New Roman"/>
          <w:szCs w:val="24"/>
        </w:rPr>
        <w:t xml:space="preserve"> Täpsustus </w:t>
      </w:r>
      <w:r w:rsidR="00367894" w:rsidRPr="00F85FE1">
        <w:rPr>
          <w:rFonts w:cs="Times New Roman"/>
          <w:szCs w:val="24"/>
        </w:rPr>
        <w:t xml:space="preserve">on </w:t>
      </w:r>
      <w:r w:rsidRPr="00F85FE1">
        <w:rPr>
          <w:rFonts w:cs="Times New Roman"/>
          <w:szCs w:val="24"/>
        </w:rPr>
        <w:t>seo</w:t>
      </w:r>
      <w:r w:rsidR="00367894" w:rsidRPr="00F85FE1">
        <w:rPr>
          <w:rFonts w:cs="Times New Roman"/>
          <w:szCs w:val="24"/>
        </w:rPr>
        <w:t>tud</w:t>
      </w:r>
      <w:r w:rsidRPr="00F85FE1">
        <w:rPr>
          <w:rFonts w:cs="Times New Roman"/>
          <w:szCs w:val="24"/>
        </w:rPr>
        <w:t xml:space="preserve"> asjaoluga, et nõukogu otsuseid saab vastu võtta lisaks koosolekule ka kirjaliku hääletamise teel. Nimetatud juhul ei saa rääkida koosoleku kokkukutsumise korra oluliselt rikkumisest, vaid otsuse eelnõu saatmise korra olulisest rikkumisest. </w:t>
      </w:r>
      <w:r w:rsidR="00367894" w:rsidRPr="00F85FE1">
        <w:rPr>
          <w:rFonts w:cs="Times New Roman"/>
          <w:szCs w:val="24"/>
        </w:rPr>
        <w:t>Seetõttu</w:t>
      </w:r>
      <w:r w:rsidRPr="00F85FE1">
        <w:rPr>
          <w:rFonts w:cs="Times New Roman"/>
          <w:szCs w:val="24"/>
        </w:rPr>
        <w:t xml:space="preserve"> näha</w:t>
      </w:r>
      <w:r w:rsidR="00367894" w:rsidRPr="00F85FE1">
        <w:rPr>
          <w:rFonts w:cs="Times New Roman"/>
          <w:szCs w:val="24"/>
        </w:rPr>
        <w:t>kse</w:t>
      </w:r>
      <w:r w:rsidRPr="00F85FE1">
        <w:rPr>
          <w:rFonts w:cs="Times New Roman"/>
          <w:szCs w:val="24"/>
        </w:rPr>
        <w:t xml:space="preserve"> ette, et organi otsus on tühine, kui koosoleku kokkukutsumisel või otsuse tegemisel rikuti oluliselt selleks ettenähtud korda. </w:t>
      </w:r>
    </w:p>
    <w:p w14:paraId="4A7B013C" w14:textId="4B392CE5" w:rsidR="00E72E4A" w:rsidRPr="00F85FE1" w:rsidRDefault="00E72E4A" w:rsidP="006D48B8">
      <w:pPr>
        <w:spacing w:line="240" w:lineRule="auto"/>
        <w:jc w:val="both"/>
        <w:rPr>
          <w:rFonts w:cs="Times New Roman"/>
          <w:b/>
          <w:szCs w:val="24"/>
        </w:rPr>
      </w:pPr>
      <w:r w:rsidRPr="00F85FE1">
        <w:rPr>
          <w:rFonts w:cs="Times New Roman"/>
          <w:b/>
          <w:szCs w:val="24"/>
        </w:rPr>
        <w:t>Paragrahvi 323 muutmine</w:t>
      </w:r>
    </w:p>
    <w:p w14:paraId="60947213" w14:textId="7741C19B" w:rsidR="00C82D3B" w:rsidRPr="00F85FE1" w:rsidRDefault="008047A1" w:rsidP="006D48B8">
      <w:pPr>
        <w:spacing w:line="240" w:lineRule="auto"/>
        <w:jc w:val="both"/>
        <w:rPr>
          <w:rFonts w:cs="Times New Roman"/>
          <w:szCs w:val="24"/>
        </w:rPr>
      </w:pPr>
      <w:r w:rsidRPr="00F85FE1">
        <w:rPr>
          <w:rFonts w:cs="Times New Roman"/>
          <w:szCs w:val="24"/>
        </w:rPr>
        <w:t>Paragrahvis 323 on kavandatud muudatus</w:t>
      </w:r>
      <w:r w:rsidR="00FB589B" w:rsidRPr="00F85FE1">
        <w:rPr>
          <w:rFonts w:cs="Times New Roman"/>
          <w:szCs w:val="24"/>
        </w:rPr>
        <w:t>ed viies lõikes.</w:t>
      </w:r>
      <w:r w:rsidR="000C4B20" w:rsidRPr="00F85FE1">
        <w:rPr>
          <w:rFonts w:cs="Times New Roman"/>
          <w:szCs w:val="24"/>
        </w:rPr>
        <w:t xml:space="preserve"> </w:t>
      </w:r>
      <w:r w:rsidRPr="00F85FE1">
        <w:rPr>
          <w:rFonts w:cs="Times New Roman"/>
          <w:szCs w:val="24"/>
        </w:rPr>
        <w:t>Lõikes 1 sätesta</w:t>
      </w:r>
      <w:r w:rsidR="00FB589B" w:rsidRPr="00F85FE1">
        <w:rPr>
          <w:rFonts w:cs="Times New Roman"/>
          <w:szCs w:val="24"/>
        </w:rPr>
        <w:t>takse</w:t>
      </w:r>
      <w:r w:rsidRPr="00F85FE1">
        <w:rPr>
          <w:rFonts w:cs="Times New Roman"/>
          <w:szCs w:val="24"/>
        </w:rPr>
        <w:t xml:space="preserve"> eeldus, et kõik nõukogu liikmed on nõus otsuse vastuvõtmisega koosolekut kokku</w:t>
      </w:r>
      <w:r w:rsidR="00FB589B" w:rsidRPr="00F85FE1">
        <w:rPr>
          <w:rFonts w:cs="Times New Roman"/>
          <w:szCs w:val="24"/>
        </w:rPr>
        <w:t xml:space="preserve"> </w:t>
      </w:r>
      <w:r w:rsidRPr="00F85FE1">
        <w:rPr>
          <w:rFonts w:cs="Times New Roman"/>
          <w:szCs w:val="24"/>
        </w:rPr>
        <w:t>kutsumata. Muudatus on tingitud asjaolust, et sageli ei ole otsuste vastuvõtmiseks koosolekut kokku</w:t>
      </w:r>
      <w:r w:rsidR="00FB589B" w:rsidRPr="00F85FE1">
        <w:rPr>
          <w:rFonts w:cs="Times New Roman"/>
          <w:szCs w:val="24"/>
        </w:rPr>
        <w:t xml:space="preserve"> </w:t>
      </w:r>
      <w:r w:rsidRPr="00F85FE1">
        <w:rPr>
          <w:rFonts w:cs="Times New Roman"/>
          <w:szCs w:val="24"/>
        </w:rPr>
        <w:t xml:space="preserve">kutsumata </w:t>
      </w:r>
      <w:r w:rsidR="00FB589B" w:rsidRPr="00F85FE1">
        <w:rPr>
          <w:rFonts w:cs="Times New Roman"/>
          <w:szCs w:val="24"/>
        </w:rPr>
        <w:t xml:space="preserve">nõukogu liikmete eraldi nõusolekut </w:t>
      </w:r>
      <w:r w:rsidRPr="00F85FE1">
        <w:rPr>
          <w:rFonts w:cs="Times New Roman"/>
          <w:szCs w:val="24"/>
        </w:rPr>
        <w:t>vormistatud. Kuna sageli on see tahteavaldus väljendatud üksnes vaikivalt, siis sätestatakse õigusselguse tagamise</w:t>
      </w:r>
      <w:r w:rsidR="00FF009B" w:rsidRPr="00F85FE1">
        <w:rPr>
          <w:rFonts w:cs="Times New Roman"/>
          <w:szCs w:val="24"/>
        </w:rPr>
        <w:t>ks</w:t>
      </w:r>
      <w:r w:rsidRPr="00F85FE1">
        <w:rPr>
          <w:rFonts w:cs="Times New Roman"/>
          <w:szCs w:val="24"/>
        </w:rPr>
        <w:t xml:space="preserve">, et </w:t>
      </w:r>
      <w:r w:rsidR="00FB589B" w:rsidRPr="00F85FE1">
        <w:rPr>
          <w:rFonts w:cs="Times New Roman"/>
          <w:szCs w:val="24"/>
        </w:rPr>
        <w:t xml:space="preserve">eeldatakse </w:t>
      </w:r>
      <w:r w:rsidRPr="00F85FE1">
        <w:rPr>
          <w:rFonts w:cs="Times New Roman"/>
          <w:szCs w:val="24"/>
        </w:rPr>
        <w:t xml:space="preserve">kõigi nõukogu liikmete nõusolekut </w:t>
      </w:r>
      <w:r w:rsidR="002824A8" w:rsidRPr="00F85FE1">
        <w:rPr>
          <w:rFonts w:cs="Times New Roman"/>
          <w:szCs w:val="24"/>
        </w:rPr>
        <w:t xml:space="preserve">võtta </w:t>
      </w:r>
      <w:r w:rsidRPr="00F85FE1">
        <w:rPr>
          <w:rFonts w:cs="Times New Roman"/>
          <w:szCs w:val="24"/>
        </w:rPr>
        <w:t>otsus</w:t>
      </w:r>
      <w:r w:rsidR="002824A8" w:rsidRPr="00F85FE1">
        <w:rPr>
          <w:rFonts w:cs="Times New Roman"/>
          <w:szCs w:val="24"/>
        </w:rPr>
        <w:t>ed</w:t>
      </w:r>
      <w:r w:rsidRPr="00F85FE1">
        <w:rPr>
          <w:rFonts w:cs="Times New Roman"/>
          <w:szCs w:val="24"/>
        </w:rPr>
        <w:t xml:space="preserve"> vastu koosolekut kokku</w:t>
      </w:r>
      <w:r w:rsidR="00FB589B" w:rsidRPr="00F85FE1">
        <w:rPr>
          <w:rFonts w:cs="Times New Roman"/>
          <w:szCs w:val="24"/>
        </w:rPr>
        <w:t xml:space="preserve"> </w:t>
      </w:r>
      <w:r w:rsidRPr="00F85FE1">
        <w:rPr>
          <w:rFonts w:cs="Times New Roman"/>
          <w:szCs w:val="24"/>
        </w:rPr>
        <w:t>kutsumata</w:t>
      </w:r>
      <w:r w:rsidR="002824A8" w:rsidRPr="00F85FE1">
        <w:rPr>
          <w:rFonts w:cs="Times New Roman"/>
          <w:szCs w:val="24"/>
        </w:rPr>
        <w:t>.</w:t>
      </w:r>
      <w:r w:rsidRPr="00F85FE1">
        <w:rPr>
          <w:rFonts w:cs="Times New Roman"/>
          <w:szCs w:val="24"/>
        </w:rPr>
        <w:t xml:space="preserve"> See eeldus kehtib senini, kuni ükski nõukogu liige ei ole kuni hääle andmise tähtajani teatanud nõukogu esimehele oma mittenõustumisest nimetatud viisil otsuse vastuvõtmise korraga.</w:t>
      </w:r>
    </w:p>
    <w:p w14:paraId="60947214" w14:textId="2BF60E32" w:rsidR="00C82D3B" w:rsidRPr="00F85FE1" w:rsidRDefault="008047A1" w:rsidP="006D48B8">
      <w:pPr>
        <w:spacing w:line="240" w:lineRule="auto"/>
        <w:jc w:val="both"/>
        <w:rPr>
          <w:rFonts w:cs="Times New Roman"/>
          <w:szCs w:val="24"/>
        </w:rPr>
      </w:pPr>
      <w:r w:rsidRPr="00F85FE1">
        <w:rPr>
          <w:rFonts w:cs="Times New Roman"/>
          <w:szCs w:val="24"/>
        </w:rPr>
        <w:lastRenderedPageBreak/>
        <w:t>Lõikes 2 sätesta</w:t>
      </w:r>
      <w:r w:rsidR="002824A8" w:rsidRPr="00F85FE1">
        <w:rPr>
          <w:rFonts w:cs="Times New Roman"/>
          <w:szCs w:val="24"/>
        </w:rPr>
        <w:t>takse esmalt</w:t>
      </w:r>
      <w:r w:rsidRPr="00F85FE1">
        <w:rPr>
          <w:rFonts w:cs="Times New Roman"/>
          <w:szCs w:val="24"/>
        </w:rPr>
        <w:t xml:space="preserve"> üldine põhimõte, mille eesmär</w:t>
      </w:r>
      <w:r w:rsidR="002824A8" w:rsidRPr="00F85FE1">
        <w:rPr>
          <w:rFonts w:cs="Times New Roman"/>
          <w:szCs w:val="24"/>
        </w:rPr>
        <w:t>k</w:t>
      </w:r>
      <w:r w:rsidRPr="00F85FE1">
        <w:rPr>
          <w:rFonts w:cs="Times New Roman"/>
          <w:szCs w:val="24"/>
        </w:rPr>
        <w:t xml:space="preserve"> on tagada, et nõukogu liikmetele hääletamiseks määratav aeg ei oleks ebamõistlik – teisisõnu </w:t>
      </w:r>
      <w:r w:rsidR="00FC7348" w:rsidRPr="00F85FE1">
        <w:rPr>
          <w:rFonts w:cs="Times New Roman"/>
          <w:szCs w:val="24"/>
        </w:rPr>
        <w:t xml:space="preserve">määrab </w:t>
      </w:r>
      <w:r w:rsidRPr="00F85FE1">
        <w:rPr>
          <w:rFonts w:cs="Times New Roman"/>
          <w:szCs w:val="24"/>
        </w:rPr>
        <w:t>nõukogu mõistliku tähtaja, mille jooksul nõukogu liige peab oma seisukoha kujundama</w:t>
      </w:r>
      <w:r w:rsidR="001A3A1C" w:rsidRPr="00F85FE1">
        <w:rPr>
          <w:rFonts w:cs="Times New Roman"/>
          <w:szCs w:val="24"/>
        </w:rPr>
        <w:t>.</w:t>
      </w:r>
    </w:p>
    <w:p w14:paraId="60947215" w14:textId="217814B1" w:rsidR="00C82D3B" w:rsidRPr="00F85FE1" w:rsidRDefault="008047A1" w:rsidP="006D48B8">
      <w:pPr>
        <w:spacing w:line="240" w:lineRule="auto"/>
        <w:jc w:val="both"/>
        <w:rPr>
          <w:rFonts w:cs="Times New Roman"/>
          <w:szCs w:val="24"/>
        </w:rPr>
      </w:pPr>
      <w:r w:rsidRPr="00F85FE1">
        <w:rPr>
          <w:rFonts w:cs="Times New Roman"/>
          <w:szCs w:val="24"/>
        </w:rPr>
        <w:t>Lõikes 3 kavandatud muudatus on tehniline ning plaanitud regulatsiooni kui terviku kooskõla tagamiseks. Tä</w:t>
      </w:r>
      <w:r w:rsidR="000E78F4" w:rsidRPr="00F85FE1">
        <w:rPr>
          <w:rFonts w:cs="Times New Roman"/>
          <w:szCs w:val="24"/>
        </w:rPr>
        <w:t>iendatud sätte</w:t>
      </w:r>
      <w:r w:rsidRPr="00F85FE1">
        <w:rPr>
          <w:rFonts w:cs="Times New Roman"/>
          <w:szCs w:val="24"/>
        </w:rPr>
        <w:t xml:space="preserve"> </w:t>
      </w:r>
      <w:r w:rsidR="00D97933" w:rsidRPr="00F85FE1">
        <w:rPr>
          <w:rFonts w:cs="Times New Roman"/>
          <w:szCs w:val="24"/>
        </w:rPr>
        <w:t xml:space="preserve">kohaselt on </w:t>
      </w:r>
      <w:r w:rsidRPr="00F85FE1">
        <w:rPr>
          <w:rFonts w:cs="Times New Roman"/>
          <w:szCs w:val="24"/>
        </w:rPr>
        <w:t>nõukogu otsus võetud vastu, kui otsuse poolt on üle poole hääleõiguslik</w:t>
      </w:r>
      <w:r w:rsidR="007B0746" w:rsidRPr="00F85FE1">
        <w:rPr>
          <w:rFonts w:cs="Times New Roman"/>
          <w:szCs w:val="24"/>
        </w:rPr>
        <w:t>est</w:t>
      </w:r>
      <w:r w:rsidRPr="00F85FE1">
        <w:rPr>
          <w:rFonts w:cs="Times New Roman"/>
          <w:szCs w:val="24"/>
        </w:rPr>
        <w:t xml:space="preserve"> nõukogu liikme</w:t>
      </w:r>
      <w:r w:rsidR="007B0746" w:rsidRPr="00F85FE1">
        <w:rPr>
          <w:rFonts w:cs="Times New Roman"/>
          <w:szCs w:val="24"/>
        </w:rPr>
        <w:t>test</w:t>
      </w:r>
      <w:r w:rsidRPr="00F85FE1">
        <w:rPr>
          <w:rFonts w:cs="Times New Roman"/>
          <w:szCs w:val="24"/>
        </w:rPr>
        <w:t>. Otsuse vastuvõtmisel jäetakse arvesse võtmata nende isikute hääled, kellel puudub õigus konkreetses küsimuses hääletada.</w:t>
      </w:r>
    </w:p>
    <w:p w14:paraId="60947216" w14:textId="04D63986" w:rsidR="00C82D3B" w:rsidRPr="00F85FE1" w:rsidRDefault="008047A1" w:rsidP="006D48B8">
      <w:pPr>
        <w:spacing w:line="240" w:lineRule="auto"/>
        <w:jc w:val="both"/>
        <w:rPr>
          <w:rFonts w:cs="Times New Roman"/>
          <w:szCs w:val="24"/>
        </w:rPr>
      </w:pPr>
      <w:r w:rsidRPr="00F85FE1">
        <w:rPr>
          <w:rFonts w:cs="Times New Roman"/>
          <w:szCs w:val="24"/>
        </w:rPr>
        <w:t>Lõikes 4 tehtava muudatuse ja l</w:t>
      </w:r>
      <w:r w:rsidR="007B0746" w:rsidRPr="00F85FE1">
        <w:rPr>
          <w:rFonts w:cs="Times New Roman"/>
          <w:szCs w:val="24"/>
        </w:rPr>
        <w:t>õike</w:t>
      </w:r>
      <w:r w:rsidRPr="00F85FE1">
        <w:rPr>
          <w:rFonts w:cs="Times New Roman"/>
          <w:szCs w:val="24"/>
        </w:rPr>
        <w:t xml:space="preserve"> 5 </w:t>
      </w:r>
      <w:r w:rsidR="007B0746" w:rsidRPr="00F85FE1">
        <w:rPr>
          <w:rFonts w:cs="Times New Roman"/>
          <w:szCs w:val="24"/>
        </w:rPr>
        <w:t>kehtetuks tunnistamise</w:t>
      </w:r>
      <w:r w:rsidRPr="00F85FE1">
        <w:rPr>
          <w:rFonts w:cs="Times New Roman"/>
          <w:szCs w:val="24"/>
        </w:rPr>
        <w:t xml:space="preserve"> eesmär</w:t>
      </w:r>
      <w:r w:rsidR="007B0746" w:rsidRPr="00F85FE1">
        <w:rPr>
          <w:rFonts w:cs="Times New Roman"/>
          <w:szCs w:val="24"/>
        </w:rPr>
        <w:t>k</w:t>
      </w:r>
      <w:r w:rsidRPr="00F85FE1">
        <w:rPr>
          <w:rFonts w:cs="Times New Roman"/>
          <w:szCs w:val="24"/>
        </w:rPr>
        <w:t xml:space="preserve"> on leevendada formaalseid nõudeid AS</w:t>
      </w:r>
      <w:r w:rsidR="007B0746" w:rsidRPr="00F85FE1">
        <w:rPr>
          <w:rFonts w:cs="Times New Roman"/>
          <w:szCs w:val="24"/>
        </w:rPr>
        <w:t>-i</w:t>
      </w:r>
      <w:r w:rsidRPr="00F85FE1">
        <w:rPr>
          <w:rFonts w:cs="Times New Roman"/>
          <w:szCs w:val="24"/>
        </w:rPr>
        <w:t xml:space="preserve"> nõukogu otsuste </w:t>
      </w:r>
      <w:r w:rsidR="00B75E6A" w:rsidRPr="00F85FE1">
        <w:rPr>
          <w:rFonts w:cs="Times New Roman"/>
          <w:szCs w:val="24"/>
        </w:rPr>
        <w:t xml:space="preserve">vastu võtmisel, kui </w:t>
      </w:r>
      <w:r w:rsidRPr="00F85FE1">
        <w:rPr>
          <w:rFonts w:cs="Times New Roman"/>
          <w:szCs w:val="24"/>
        </w:rPr>
        <w:t>koosolekut kokku</w:t>
      </w:r>
      <w:r w:rsidR="00B75E6A" w:rsidRPr="00F85FE1">
        <w:rPr>
          <w:rFonts w:cs="Times New Roman"/>
          <w:szCs w:val="24"/>
        </w:rPr>
        <w:t xml:space="preserve"> ei kutsuta.</w:t>
      </w:r>
    </w:p>
    <w:p w14:paraId="60947218" w14:textId="687DC94F" w:rsidR="00C82D3B" w:rsidRPr="00F85FE1" w:rsidRDefault="00427F3D" w:rsidP="006D48B8">
      <w:pPr>
        <w:spacing w:line="240" w:lineRule="auto"/>
        <w:jc w:val="both"/>
        <w:rPr>
          <w:rFonts w:cs="Times New Roman"/>
          <w:szCs w:val="24"/>
        </w:rPr>
      </w:pPr>
      <w:r w:rsidRPr="00F85FE1">
        <w:rPr>
          <w:rFonts w:cs="Times New Roman"/>
          <w:szCs w:val="24"/>
        </w:rPr>
        <w:t>L</w:t>
      </w:r>
      <w:r w:rsidR="00E70262" w:rsidRPr="00F85FE1">
        <w:rPr>
          <w:rFonts w:cs="Times New Roman"/>
          <w:szCs w:val="24"/>
        </w:rPr>
        <w:t>õikest</w:t>
      </w:r>
      <w:r w:rsidR="008047A1" w:rsidRPr="00F85FE1">
        <w:rPr>
          <w:rFonts w:cs="Times New Roman"/>
          <w:szCs w:val="24"/>
        </w:rPr>
        <w:t xml:space="preserve"> 4 </w:t>
      </w:r>
      <w:r w:rsidR="00E70262" w:rsidRPr="00F85FE1">
        <w:rPr>
          <w:rFonts w:cs="Times New Roman"/>
          <w:szCs w:val="24"/>
        </w:rPr>
        <w:t xml:space="preserve">jäetakse </w:t>
      </w:r>
      <w:r w:rsidR="008047A1" w:rsidRPr="00F85FE1">
        <w:rPr>
          <w:rFonts w:cs="Times New Roman"/>
          <w:szCs w:val="24"/>
        </w:rPr>
        <w:t xml:space="preserve">välja </w:t>
      </w:r>
      <w:r w:rsidR="00E70262" w:rsidRPr="00F85FE1">
        <w:rPr>
          <w:rFonts w:cs="Times New Roman"/>
          <w:szCs w:val="24"/>
        </w:rPr>
        <w:t xml:space="preserve">nõuded </w:t>
      </w:r>
      <w:r w:rsidR="008047A1" w:rsidRPr="00F85FE1">
        <w:rPr>
          <w:rFonts w:cs="Times New Roman"/>
          <w:szCs w:val="24"/>
        </w:rPr>
        <w:t>hääletusprotokolli</w:t>
      </w:r>
      <w:r w:rsidR="00E70262" w:rsidRPr="00F85FE1">
        <w:rPr>
          <w:rFonts w:cs="Times New Roman"/>
          <w:szCs w:val="24"/>
        </w:rPr>
        <w:t xml:space="preserve"> sisu kohta</w:t>
      </w:r>
      <w:r w:rsidR="008047A1" w:rsidRPr="00F85FE1">
        <w:rPr>
          <w:rFonts w:cs="Times New Roman"/>
          <w:szCs w:val="24"/>
        </w:rPr>
        <w:t xml:space="preserve"> ning l</w:t>
      </w:r>
      <w:r w:rsidR="009B4220" w:rsidRPr="00F85FE1">
        <w:rPr>
          <w:rFonts w:cs="Times New Roman"/>
          <w:szCs w:val="24"/>
        </w:rPr>
        <w:t>õike</w:t>
      </w:r>
      <w:r w:rsidR="008047A1" w:rsidRPr="00F85FE1">
        <w:rPr>
          <w:rFonts w:cs="Times New Roman"/>
          <w:szCs w:val="24"/>
        </w:rPr>
        <w:t xml:space="preserve"> 5 </w:t>
      </w:r>
      <w:r w:rsidR="009B4220" w:rsidRPr="00F85FE1">
        <w:rPr>
          <w:rFonts w:cs="Times New Roman"/>
          <w:szCs w:val="24"/>
        </w:rPr>
        <w:t>kehtetuks tunnistamisega</w:t>
      </w:r>
      <w:r w:rsidR="008047A1" w:rsidRPr="00F85FE1">
        <w:rPr>
          <w:rFonts w:cs="Times New Roman"/>
          <w:szCs w:val="24"/>
        </w:rPr>
        <w:t xml:space="preserve"> loobutakse nõudest lisada hääletustulemuste protokollile liikmete seisukohad.</w:t>
      </w:r>
      <w:r w:rsidR="00D42B27" w:rsidRPr="00F85FE1">
        <w:rPr>
          <w:rFonts w:cs="Times New Roman"/>
          <w:szCs w:val="24"/>
        </w:rPr>
        <w:t xml:space="preserve"> </w:t>
      </w:r>
      <w:r w:rsidR="00A0425D" w:rsidRPr="00F85FE1">
        <w:rPr>
          <w:rFonts w:cs="Times New Roman"/>
          <w:szCs w:val="24"/>
        </w:rPr>
        <w:t>Muudatuse eesmär</w:t>
      </w:r>
      <w:r w:rsidR="00640C4B" w:rsidRPr="00F85FE1">
        <w:rPr>
          <w:rFonts w:cs="Times New Roman"/>
          <w:szCs w:val="24"/>
        </w:rPr>
        <w:t>k</w:t>
      </w:r>
      <w:r w:rsidR="00A0425D" w:rsidRPr="00F85FE1">
        <w:rPr>
          <w:rFonts w:cs="Times New Roman"/>
          <w:szCs w:val="24"/>
        </w:rPr>
        <w:t xml:space="preserve"> on leevendada </w:t>
      </w:r>
      <w:r w:rsidR="00686654" w:rsidRPr="00F85FE1">
        <w:rPr>
          <w:rFonts w:cs="Times New Roman"/>
          <w:szCs w:val="24"/>
        </w:rPr>
        <w:t xml:space="preserve">nõudeid aktsiaseltsi nõukogu otsuse vastuvõtmisel koosolekut kokku kutsumata, kuna senised nõuded </w:t>
      </w:r>
      <w:r w:rsidR="00B32DF5" w:rsidRPr="00F85FE1">
        <w:rPr>
          <w:rFonts w:cs="Times New Roman"/>
          <w:szCs w:val="24"/>
        </w:rPr>
        <w:t xml:space="preserve">koostada </w:t>
      </w:r>
      <w:r w:rsidR="00686654" w:rsidRPr="00F85FE1">
        <w:rPr>
          <w:rFonts w:cs="Times New Roman"/>
          <w:szCs w:val="24"/>
        </w:rPr>
        <w:t>hääletusprotokoll</w:t>
      </w:r>
      <w:r w:rsidR="00D54EC3" w:rsidRPr="00F85FE1">
        <w:rPr>
          <w:rFonts w:cs="Times New Roman"/>
          <w:szCs w:val="24"/>
        </w:rPr>
        <w:t xml:space="preserve"> </w:t>
      </w:r>
      <w:r w:rsidR="00B32DF5" w:rsidRPr="00F85FE1">
        <w:rPr>
          <w:rFonts w:cs="Times New Roman"/>
          <w:szCs w:val="24"/>
        </w:rPr>
        <w:t>ja lisada sinna liikmete seisukoh</w:t>
      </w:r>
      <w:r w:rsidR="004665C0" w:rsidRPr="00F85FE1">
        <w:rPr>
          <w:rFonts w:cs="Times New Roman"/>
          <w:szCs w:val="24"/>
        </w:rPr>
        <w:t xml:space="preserve">ad, on aktsiaseltsi nõukogu puhul liiga ranged ja </w:t>
      </w:r>
      <w:r w:rsidR="007307B9" w:rsidRPr="00F85FE1">
        <w:rPr>
          <w:rFonts w:cs="Times New Roman"/>
          <w:szCs w:val="24"/>
        </w:rPr>
        <w:t>asjatult koormavad</w:t>
      </w:r>
      <w:r w:rsidR="004665C0" w:rsidRPr="00F85FE1">
        <w:rPr>
          <w:rFonts w:cs="Times New Roman"/>
          <w:szCs w:val="24"/>
        </w:rPr>
        <w:t>.</w:t>
      </w:r>
    </w:p>
    <w:p w14:paraId="0E44516F" w14:textId="010D0B02" w:rsidR="00D44311" w:rsidRPr="00F85FE1" w:rsidRDefault="00D44311" w:rsidP="006D48B8">
      <w:pPr>
        <w:spacing w:line="240" w:lineRule="auto"/>
        <w:jc w:val="both"/>
        <w:rPr>
          <w:rFonts w:cs="Times New Roman"/>
          <w:b/>
          <w:szCs w:val="24"/>
        </w:rPr>
      </w:pPr>
      <w:r w:rsidRPr="00F85FE1">
        <w:rPr>
          <w:rFonts w:cs="Times New Roman"/>
          <w:b/>
          <w:szCs w:val="24"/>
        </w:rPr>
        <w:t>Paragrahvi 328 muutmine</w:t>
      </w:r>
    </w:p>
    <w:p w14:paraId="0CBD805A" w14:textId="357F6E6C" w:rsidR="00BE7766" w:rsidRPr="00F85FE1" w:rsidRDefault="00C75B11" w:rsidP="006D48B8">
      <w:pPr>
        <w:spacing w:line="240" w:lineRule="auto"/>
        <w:jc w:val="both"/>
        <w:rPr>
          <w:rFonts w:cs="Times New Roman"/>
          <w:szCs w:val="24"/>
        </w:rPr>
      </w:pPr>
      <w:r w:rsidRPr="00F85FE1">
        <w:rPr>
          <w:rFonts w:cs="Times New Roman"/>
          <w:szCs w:val="24"/>
        </w:rPr>
        <w:t>A</w:t>
      </w:r>
      <w:r w:rsidR="008047A1" w:rsidRPr="00F85FE1">
        <w:rPr>
          <w:rFonts w:cs="Times New Roman"/>
          <w:szCs w:val="24"/>
        </w:rPr>
        <w:t xml:space="preserve">udiitortegevuse seaduse § 7 lõike 1 </w:t>
      </w:r>
      <w:r w:rsidRPr="00F85FE1">
        <w:rPr>
          <w:rFonts w:cs="Times New Roman"/>
          <w:szCs w:val="24"/>
        </w:rPr>
        <w:t xml:space="preserve">järgi </w:t>
      </w:r>
      <w:r w:rsidR="008047A1" w:rsidRPr="00F85FE1">
        <w:rPr>
          <w:rFonts w:cs="Times New Roman"/>
          <w:szCs w:val="24"/>
        </w:rPr>
        <w:t xml:space="preserve">osutab vandeaudiitor kutseteenust audiitorettevõtja kaudu. Sama paragrahvi lõigete 2 ja 3 </w:t>
      </w:r>
      <w:r w:rsidRPr="00F85FE1">
        <w:rPr>
          <w:rFonts w:cs="Times New Roman"/>
          <w:szCs w:val="24"/>
        </w:rPr>
        <w:t>järgi võib</w:t>
      </w:r>
      <w:r w:rsidR="008047A1" w:rsidRPr="00F85FE1">
        <w:rPr>
          <w:rFonts w:cs="Times New Roman"/>
          <w:szCs w:val="24"/>
        </w:rPr>
        <w:t xml:space="preserve"> audiitorettevõtjaks olla nii äriühing kui </w:t>
      </w:r>
      <w:r w:rsidRPr="00F85FE1">
        <w:rPr>
          <w:rFonts w:cs="Times New Roman"/>
          <w:szCs w:val="24"/>
        </w:rPr>
        <w:t xml:space="preserve">ka </w:t>
      </w:r>
      <w:r w:rsidR="008047A1" w:rsidRPr="00F85FE1">
        <w:rPr>
          <w:rFonts w:cs="Times New Roman"/>
          <w:szCs w:val="24"/>
        </w:rPr>
        <w:t xml:space="preserve">füüsilisest isikust ettevõtjana tegutsev vandeaudiitor. Seega võib osaühingule audiitorteenust osutada nii äriühing kui </w:t>
      </w:r>
      <w:r w:rsidRPr="00F85FE1">
        <w:rPr>
          <w:rFonts w:cs="Times New Roman"/>
          <w:szCs w:val="24"/>
        </w:rPr>
        <w:t xml:space="preserve">ka </w:t>
      </w:r>
      <w:r w:rsidR="008047A1" w:rsidRPr="00F85FE1">
        <w:rPr>
          <w:rFonts w:cs="Times New Roman"/>
          <w:szCs w:val="24"/>
        </w:rPr>
        <w:t xml:space="preserve">FIE ja äriregistrile audiitori isikukoodi esitamise nõue ei ole asjakohane. Samuti on oluline märkida, et audiitori nõusolek võib seega olla ka </w:t>
      </w:r>
      <w:r w:rsidRPr="00F85FE1">
        <w:rPr>
          <w:rFonts w:cs="Times New Roman"/>
          <w:szCs w:val="24"/>
        </w:rPr>
        <w:t>tema</w:t>
      </w:r>
      <w:r w:rsidR="008047A1" w:rsidRPr="00F85FE1">
        <w:rPr>
          <w:rFonts w:cs="Times New Roman"/>
          <w:szCs w:val="24"/>
        </w:rPr>
        <w:t xml:space="preserve"> äriühingu kirjalik nõusolek, mitte konkreetse vandeaudiitori nõusolek.</w:t>
      </w:r>
    </w:p>
    <w:p w14:paraId="15233345" w14:textId="47D31B20" w:rsidR="002455E1" w:rsidRPr="00F85FE1" w:rsidRDefault="002455E1" w:rsidP="006D48B8">
      <w:pPr>
        <w:spacing w:line="240" w:lineRule="auto"/>
        <w:jc w:val="both"/>
        <w:rPr>
          <w:rFonts w:cs="Times New Roman"/>
          <w:b/>
          <w:szCs w:val="24"/>
        </w:rPr>
      </w:pPr>
      <w:r w:rsidRPr="00F85FE1">
        <w:rPr>
          <w:rFonts w:cs="Times New Roman"/>
          <w:b/>
          <w:szCs w:val="24"/>
        </w:rPr>
        <w:t>Paragrahvi 330 muutmine</w:t>
      </w:r>
    </w:p>
    <w:p w14:paraId="416A5DDA" w14:textId="08C47DAF" w:rsidR="00BE7766" w:rsidRPr="00F85FE1" w:rsidRDefault="008047A1" w:rsidP="006D48B8">
      <w:pPr>
        <w:spacing w:line="240" w:lineRule="auto"/>
        <w:jc w:val="both"/>
        <w:rPr>
          <w:rFonts w:cs="Times New Roman"/>
          <w:szCs w:val="24"/>
        </w:rPr>
      </w:pPr>
      <w:r w:rsidRPr="00F85FE1">
        <w:rPr>
          <w:rFonts w:cs="Times New Roman"/>
          <w:szCs w:val="24"/>
        </w:rPr>
        <w:t>Paragrahvi 330 lõike 5 täiendamisega antakse aktsionärile õigus nõuda, et talle antakse talle erikontrolli aruande ärakiri. See on vajalik aktsionärile oma õiguste teostamiseks.</w:t>
      </w:r>
    </w:p>
    <w:p w14:paraId="3A25FCEA" w14:textId="24C002DE" w:rsidR="002455E1" w:rsidRPr="00F85FE1" w:rsidRDefault="002455E1" w:rsidP="006D48B8">
      <w:pPr>
        <w:spacing w:line="240" w:lineRule="auto"/>
        <w:jc w:val="both"/>
        <w:rPr>
          <w:rFonts w:cs="Times New Roman"/>
          <w:b/>
          <w:szCs w:val="24"/>
        </w:rPr>
      </w:pPr>
      <w:r w:rsidRPr="00F85FE1">
        <w:rPr>
          <w:rFonts w:cs="Times New Roman"/>
          <w:b/>
          <w:szCs w:val="24"/>
        </w:rPr>
        <w:t>Paragrahvi 332 muutmine</w:t>
      </w:r>
    </w:p>
    <w:p w14:paraId="01E3680F" w14:textId="753ABF4F" w:rsidR="00BE7766" w:rsidRPr="00F85FE1" w:rsidRDefault="008047A1" w:rsidP="006D48B8">
      <w:pPr>
        <w:spacing w:line="240" w:lineRule="auto"/>
        <w:jc w:val="both"/>
        <w:rPr>
          <w:rFonts w:cs="Times New Roman"/>
          <w:szCs w:val="24"/>
        </w:rPr>
      </w:pPr>
      <w:r w:rsidRPr="00F85FE1">
        <w:rPr>
          <w:rFonts w:cs="Times New Roman"/>
          <w:szCs w:val="24"/>
        </w:rPr>
        <w:t>Paragrahvi 332 lõike 4 täiendamisega antakse aktsionärile õigus nõuda, et talle antakse talle majandusaasta aruande ärakiri. See on vajalik aktsionärile oma õiguste teostamiseks.</w:t>
      </w:r>
    </w:p>
    <w:p w14:paraId="197F2DB9" w14:textId="105899A8" w:rsidR="00BC40C9" w:rsidRPr="00F85FE1" w:rsidRDefault="00BC40C9" w:rsidP="006D48B8">
      <w:pPr>
        <w:spacing w:line="240" w:lineRule="auto"/>
        <w:jc w:val="both"/>
        <w:rPr>
          <w:rFonts w:cs="Times New Roman"/>
          <w:b/>
          <w:szCs w:val="24"/>
        </w:rPr>
      </w:pPr>
      <w:r w:rsidRPr="00F85FE1">
        <w:rPr>
          <w:rFonts w:cs="Times New Roman"/>
          <w:b/>
          <w:szCs w:val="24"/>
        </w:rPr>
        <w:t>Paragrahvi 342 muutmine</w:t>
      </w:r>
    </w:p>
    <w:p w14:paraId="1E468EA1" w14:textId="320B7F8C" w:rsidR="00BE7766" w:rsidRPr="00F85FE1" w:rsidRDefault="008047A1">
      <w:pPr>
        <w:spacing w:line="240" w:lineRule="auto"/>
        <w:jc w:val="both"/>
        <w:rPr>
          <w:rFonts w:cs="Times New Roman"/>
          <w:szCs w:val="24"/>
        </w:rPr>
      </w:pPr>
      <w:r w:rsidRPr="00F85FE1">
        <w:rPr>
          <w:rFonts w:cs="Times New Roman"/>
          <w:szCs w:val="24"/>
        </w:rPr>
        <w:t>Muudatusega kaotatakse nõue märkida aktsiakapitali suurendamise otsuses aktsia eest tasumise koht (vt selgitus ÄS § 243 lg 2 p 5 muutmise kohta).</w:t>
      </w:r>
    </w:p>
    <w:p w14:paraId="2C7A4627" w14:textId="23579CDC" w:rsidR="004D3845" w:rsidRPr="00F85FE1" w:rsidRDefault="004D3845" w:rsidP="004D3845">
      <w:pPr>
        <w:spacing w:line="240" w:lineRule="auto"/>
        <w:jc w:val="both"/>
        <w:rPr>
          <w:rFonts w:cs="Times New Roman"/>
          <w:b/>
          <w:bCs/>
          <w:szCs w:val="24"/>
        </w:rPr>
      </w:pPr>
      <w:r w:rsidRPr="00F85FE1">
        <w:rPr>
          <w:rFonts w:cs="Times New Roman"/>
          <w:b/>
          <w:bCs/>
          <w:szCs w:val="24"/>
        </w:rPr>
        <w:t>Paragrahvi 356</w:t>
      </w:r>
      <w:r w:rsidR="00CC71D8" w:rsidRPr="00F85FE1">
        <w:rPr>
          <w:rFonts w:cs="Times New Roman"/>
          <w:b/>
          <w:bCs/>
          <w:szCs w:val="24"/>
        </w:rPr>
        <w:t xml:space="preserve"> täiendamine</w:t>
      </w:r>
      <w:r w:rsidRPr="00F85FE1">
        <w:rPr>
          <w:rFonts w:cs="Times New Roman"/>
          <w:b/>
          <w:bCs/>
          <w:szCs w:val="24"/>
        </w:rPr>
        <w:t xml:space="preserve"> lõike</w:t>
      </w:r>
      <w:r w:rsidR="00CC71D8" w:rsidRPr="00F85FE1">
        <w:rPr>
          <w:rFonts w:cs="Times New Roman"/>
          <w:b/>
          <w:bCs/>
          <w:szCs w:val="24"/>
        </w:rPr>
        <w:t>ga</w:t>
      </w:r>
      <w:r w:rsidRPr="00F85FE1">
        <w:rPr>
          <w:rFonts w:cs="Times New Roman"/>
          <w:b/>
          <w:bCs/>
          <w:szCs w:val="24"/>
        </w:rPr>
        <w:t xml:space="preserve"> 2</w:t>
      </w:r>
      <w:r w:rsidR="00CC71D8" w:rsidRPr="00F85FE1">
        <w:rPr>
          <w:rFonts w:cs="Times New Roman"/>
          <w:b/>
          <w:bCs/>
          <w:szCs w:val="24"/>
          <w:vertAlign w:val="superscript"/>
        </w:rPr>
        <w:t>2</w:t>
      </w:r>
      <w:r w:rsidRPr="00F85FE1">
        <w:rPr>
          <w:rFonts w:cs="Times New Roman"/>
          <w:b/>
          <w:bCs/>
          <w:szCs w:val="24"/>
          <w:vertAlign w:val="superscript"/>
        </w:rPr>
        <w:t xml:space="preserve"> </w:t>
      </w:r>
    </w:p>
    <w:p w14:paraId="66749830" w14:textId="7E28FC91" w:rsidR="001D6E8F" w:rsidRPr="00F85FE1" w:rsidRDefault="004D3845">
      <w:pPr>
        <w:spacing w:line="240" w:lineRule="auto"/>
        <w:jc w:val="both"/>
        <w:rPr>
          <w:rFonts w:cs="Times New Roman"/>
          <w:szCs w:val="24"/>
        </w:rPr>
      </w:pPr>
      <w:r w:rsidRPr="00F85FE1">
        <w:rPr>
          <w:rFonts w:cs="Times New Roman"/>
          <w:szCs w:val="24"/>
        </w:rPr>
        <w:t>Muudatuse eesmär</w:t>
      </w:r>
      <w:r w:rsidR="00307F0C" w:rsidRPr="00F85FE1">
        <w:rPr>
          <w:rFonts w:cs="Times New Roman"/>
          <w:szCs w:val="24"/>
        </w:rPr>
        <w:t>k</w:t>
      </w:r>
      <w:r w:rsidRPr="00F85FE1">
        <w:rPr>
          <w:rFonts w:cs="Times New Roman"/>
          <w:szCs w:val="24"/>
        </w:rPr>
        <w:t xml:space="preserve"> on võimalda</w:t>
      </w:r>
      <w:r w:rsidR="00312C3A" w:rsidRPr="00F85FE1">
        <w:rPr>
          <w:rFonts w:cs="Times New Roman"/>
          <w:szCs w:val="24"/>
        </w:rPr>
        <w:t>da</w:t>
      </w:r>
      <w:r w:rsidR="00CE62E2" w:rsidRPr="00F85FE1">
        <w:rPr>
          <w:rFonts w:cs="Times New Roman"/>
          <w:szCs w:val="24"/>
        </w:rPr>
        <w:t xml:space="preserve"> aktsiaseltsi üldkoosolekul otsustada </w:t>
      </w:r>
      <w:r w:rsidR="00C44AEB" w:rsidRPr="00F85FE1">
        <w:rPr>
          <w:rFonts w:cs="Times New Roman"/>
          <w:szCs w:val="24"/>
        </w:rPr>
        <w:t xml:space="preserve">aktsiate tühistamine ilma puudutatud aktsionäride nõusolekuta olukorras, kus need aktsionärid ei ole </w:t>
      </w:r>
      <w:r w:rsidR="00485132" w:rsidRPr="00F85FE1">
        <w:rPr>
          <w:rFonts w:cs="Times New Roman"/>
          <w:szCs w:val="24"/>
        </w:rPr>
        <w:t xml:space="preserve">väärtpaberite registris </w:t>
      </w:r>
      <w:r w:rsidR="00DC1595" w:rsidRPr="00F85FE1">
        <w:rPr>
          <w:rFonts w:cs="Times New Roman"/>
          <w:szCs w:val="24"/>
        </w:rPr>
        <w:t xml:space="preserve">oma </w:t>
      </w:r>
      <w:r w:rsidR="00485132" w:rsidRPr="00F85FE1">
        <w:rPr>
          <w:rFonts w:cs="Times New Roman"/>
          <w:szCs w:val="24"/>
        </w:rPr>
        <w:t>aktsiaid ajutiselt kontolt enda isiklikule väärtpaberikontole üle kandnud.</w:t>
      </w:r>
    </w:p>
    <w:p w14:paraId="59432955" w14:textId="5892F797" w:rsidR="00312C3A" w:rsidRPr="00F85FE1" w:rsidRDefault="00312C3A" w:rsidP="006D48B8">
      <w:pPr>
        <w:spacing w:line="240" w:lineRule="auto"/>
        <w:jc w:val="both"/>
        <w:rPr>
          <w:rFonts w:cs="Times New Roman"/>
          <w:szCs w:val="24"/>
        </w:rPr>
      </w:pPr>
      <w:r w:rsidRPr="00F85FE1">
        <w:rPr>
          <w:rFonts w:cs="Times New Roman"/>
          <w:szCs w:val="24"/>
        </w:rPr>
        <w:t>Vt ka selgitust väärtpaberite registri pida</w:t>
      </w:r>
      <w:r w:rsidR="003B4988" w:rsidRPr="00F85FE1">
        <w:rPr>
          <w:rFonts w:cs="Times New Roman"/>
          <w:szCs w:val="24"/>
        </w:rPr>
        <w:t>mise</w:t>
      </w:r>
      <w:r w:rsidRPr="00F85FE1">
        <w:rPr>
          <w:rFonts w:cs="Times New Roman"/>
          <w:szCs w:val="24"/>
        </w:rPr>
        <w:t xml:space="preserve"> seaduse </w:t>
      </w:r>
      <w:r w:rsidR="003B4988" w:rsidRPr="00F85FE1">
        <w:rPr>
          <w:rFonts w:cs="Times New Roman"/>
          <w:szCs w:val="24"/>
        </w:rPr>
        <w:t>muutmise kohta.</w:t>
      </w:r>
    </w:p>
    <w:p w14:paraId="4BC563FB" w14:textId="316A2726" w:rsidR="0048568A" w:rsidRPr="00F85FE1" w:rsidRDefault="0048568A" w:rsidP="23820C39">
      <w:pPr>
        <w:spacing w:line="240" w:lineRule="auto"/>
        <w:jc w:val="both"/>
        <w:rPr>
          <w:rFonts w:cs="Times New Roman"/>
          <w:b/>
          <w:bCs/>
          <w:szCs w:val="24"/>
        </w:rPr>
      </w:pPr>
      <w:r w:rsidRPr="00F85FE1">
        <w:rPr>
          <w:rFonts w:cs="Times New Roman"/>
          <w:b/>
          <w:bCs/>
          <w:szCs w:val="24"/>
        </w:rPr>
        <w:t>Paragrahvi 378 muutmine</w:t>
      </w:r>
    </w:p>
    <w:p w14:paraId="3EBD8BCE" w14:textId="2C3E50E8" w:rsidR="00BE7766" w:rsidRPr="00F85FE1" w:rsidRDefault="008047A1" w:rsidP="006D48B8">
      <w:pPr>
        <w:spacing w:line="240" w:lineRule="auto"/>
        <w:jc w:val="both"/>
        <w:rPr>
          <w:rFonts w:cs="Times New Roman"/>
          <w:szCs w:val="24"/>
        </w:rPr>
      </w:pPr>
      <w:r w:rsidRPr="00F85FE1">
        <w:rPr>
          <w:rFonts w:cs="Times New Roman"/>
          <w:szCs w:val="24"/>
        </w:rPr>
        <w:t xml:space="preserve">Muudatusega jäetakse </w:t>
      </w:r>
      <w:proofErr w:type="spellStart"/>
      <w:r w:rsidR="005651F3" w:rsidRPr="00F85FE1">
        <w:rPr>
          <w:rFonts w:cs="Times New Roman"/>
          <w:szCs w:val="24"/>
        </w:rPr>
        <w:t>ÄS</w:t>
      </w:r>
      <w:r w:rsidR="00A90EE7" w:rsidRPr="00F85FE1">
        <w:rPr>
          <w:rFonts w:cs="Times New Roman"/>
          <w:szCs w:val="24"/>
        </w:rPr>
        <w:t>-i</w:t>
      </w:r>
      <w:proofErr w:type="spellEnd"/>
      <w:r w:rsidR="005651F3" w:rsidRPr="00F85FE1">
        <w:rPr>
          <w:rFonts w:cs="Times New Roman"/>
          <w:szCs w:val="24"/>
        </w:rPr>
        <w:t xml:space="preserve"> §</w:t>
      </w:r>
      <w:r w:rsidR="00DE2DD7" w:rsidRPr="00F85FE1">
        <w:rPr>
          <w:rFonts w:cs="Times New Roman"/>
          <w:szCs w:val="24"/>
        </w:rPr>
        <w:t xml:space="preserve"> </w:t>
      </w:r>
      <w:r w:rsidR="005651F3" w:rsidRPr="00F85FE1">
        <w:rPr>
          <w:rFonts w:cs="Times New Roman"/>
          <w:szCs w:val="24"/>
        </w:rPr>
        <w:t>378</w:t>
      </w:r>
      <w:r w:rsidR="00DE2DD7" w:rsidRPr="00F85FE1">
        <w:rPr>
          <w:rFonts w:cs="Times New Roman"/>
          <w:szCs w:val="24"/>
        </w:rPr>
        <w:t xml:space="preserve"> lõikest 3</w:t>
      </w:r>
      <w:r w:rsidR="005651F3" w:rsidRPr="00F85FE1">
        <w:rPr>
          <w:rFonts w:cs="Times New Roman"/>
          <w:szCs w:val="24"/>
        </w:rPr>
        <w:t xml:space="preserve"> </w:t>
      </w:r>
      <w:r w:rsidRPr="00F85FE1">
        <w:rPr>
          <w:rFonts w:cs="Times New Roman"/>
          <w:szCs w:val="24"/>
        </w:rPr>
        <w:t xml:space="preserve">välja aegunud </w:t>
      </w:r>
      <w:r w:rsidR="00C75B11" w:rsidRPr="00F85FE1">
        <w:rPr>
          <w:rFonts w:cs="Times New Roman"/>
          <w:szCs w:val="24"/>
        </w:rPr>
        <w:t>nõue</w:t>
      </w:r>
      <w:r w:rsidRPr="00F85FE1">
        <w:rPr>
          <w:rFonts w:cs="Times New Roman"/>
          <w:szCs w:val="24"/>
        </w:rPr>
        <w:t xml:space="preserve"> esitajaaktsiate kohta. Alates 2001. aastast ei ole Eestis esitajaaktsiaid </w:t>
      </w:r>
      <w:r w:rsidR="00C75B11" w:rsidRPr="00F85FE1">
        <w:rPr>
          <w:rFonts w:cs="Times New Roman"/>
          <w:szCs w:val="24"/>
        </w:rPr>
        <w:t>ning</w:t>
      </w:r>
      <w:r w:rsidRPr="00F85FE1">
        <w:rPr>
          <w:rFonts w:cs="Times New Roman"/>
          <w:szCs w:val="24"/>
        </w:rPr>
        <w:t xml:space="preserve"> aktsiaseltsid, kes olid var</w:t>
      </w:r>
      <w:r w:rsidR="00C75B11" w:rsidRPr="00F85FE1">
        <w:rPr>
          <w:rFonts w:cs="Times New Roman"/>
          <w:szCs w:val="24"/>
        </w:rPr>
        <w:t>em</w:t>
      </w:r>
      <w:r w:rsidRPr="00F85FE1">
        <w:rPr>
          <w:rFonts w:cs="Times New Roman"/>
          <w:szCs w:val="24"/>
        </w:rPr>
        <w:t xml:space="preserve"> välja lasknud esitajaaktsiaid, </w:t>
      </w:r>
      <w:r w:rsidRPr="00F85FE1">
        <w:rPr>
          <w:rFonts w:cs="Times New Roman"/>
          <w:szCs w:val="24"/>
        </w:rPr>
        <w:lastRenderedPageBreak/>
        <w:t>olid kohustatud 2001. aasta jooksul vahetama esitajaaktsiad aktsiateks (EVKS § 88 lg 5). Selle kohustuse täitm</w:t>
      </w:r>
      <w:r w:rsidR="000013BB" w:rsidRPr="00F85FE1">
        <w:rPr>
          <w:rFonts w:cs="Times New Roman"/>
          <w:szCs w:val="24"/>
        </w:rPr>
        <w:t>ata jätmise korral</w:t>
      </w:r>
      <w:r w:rsidRPr="00F85FE1">
        <w:rPr>
          <w:rFonts w:cs="Times New Roman"/>
          <w:szCs w:val="24"/>
        </w:rPr>
        <w:t xml:space="preserve"> loeti aktsiaselts sundlõpetatuks (EVKS § 88 lg 7).</w:t>
      </w:r>
    </w:p>
    <w:p w14:paraId="53648255" w14:textId="2790BA3D" w:rsidR="009B354D" w:rsidRPr="00F85FE1" w:rsidRDefault="009B354D" w:rsidP="006D48B8">
      <w:pPr>
        <w:spacing w:line="240" w:lineRule="auto"/>
        <w:jc w:val="both"/>
        <w:rPr>
          <w:rFonts w:cs="Times New Roman"/>
          <w:szCs w:val="24"/>
        </w:rPr>
      </w:pPr>
      <w:r w:rsidRPr="00F85FE1">
        <w:rPr>
          <w:rFonts w:cs="Times New Roman"/>
          <w:szCs w:val="24"/>
        </w:rPr>
        <w:t>Paragrahvi</w:t>
      </w:r>
      <w:r w:rsidR="00326968" w:rsidRPr="00F85FE1">
        <w:rPr>
          <w:rFonts w:cs="Times New Roman"/>
          <w:szCs w:val="24"/>
        </w:rPr>
        <w:t xml:space="preserve"> 378 lõike 3 sõnastusest jäetakse välja ka viide nimelistele aktsiatele. </w:t>
      </w:r>
      <w:r w:rsidR="00E66CDA" w:rsidRPr="00F85FE1">
        <w:rPr>
          <w:rFonts w:cs="Times New Roman"/>
          <w:szCs w:val="24"/>
        </w:rPr>
        <w:t>Vt §</w:t>
      </w:r>
      <w:r w:rsidRPr="00F85FE1">
        <w:rPr>
          <w:rFonts w:cs="Times New Roman"/>
          <w:szCs w:val="24"/>
        </w:rPr>
        <w:t xml:space="preserve"> 226</w:t>
      </w:r>
      <w:r w:rsidRPr="00F85FE1">
        <w:rPr>
          <w:rFonts w:cs="Times New Roman"/>
          <w:szCs w:val="24"/>
          <w:vertAlign w:val="superscript"/>
        </w:rPr>
        <w:t>1</w:t>
      </w:r>
      <w:r w:rsidRPr="00F85FE1">
        <w:rPr>
          <w:rFonts w:cs="Times New Roman"/>
          <w:szCs w:val="24"/>
        </w:rPr>
        <w:t xml:space="preserve"> </w:t>
      </w:r>
      <w:r w:rsidR="00E66CDA" w:rsidRPr="00F85FE1">
        <w:rPr>
          <w:rFonts w:cs="Times New Roman"/>
          <w:szCs w:val="24"/>
        </w:rPr>
        <w:t xml:space="preserve">muutmise kohta. </w:t>
      </w:r>
    </w:p>
    <w:p w14:paraId="36CC0E65" w14:textId="50840244" w:rsidR="00C253E1" w:rsidRPr="00F85FE1" w:rsidRDefault="00C253E1" w:rsidP="006D48B8">
      <w:pPr>
        <w:spacing w:line="240" w:lineRule="auto"/>
        <w:jc w:val="both"/>
        <w:rPr>
          <w:rFonts w:cs="Times New Roman"/>
          <w:b/>
          <w:szCs w:val="24"/>
        </w:rPr>
      </w:pPr>
      <w:r w:rsidRPr="00F85FE1">
        <w:rPr>
          <w:rFonts w:cs="Times New Roman"/>
          <w:b/>
          <w:szCs w:val="24"/>
        </w:rPr>
        <w:t>Paragrahvi 382 muutmine</w:t>
      </w:r>
    </w:p>
    <w:p w14:paraId="06E8987C" w14:textId="7357C164" w:rsidR="00DE2DD7" w:rsidRPr="00F85FE1" w:rsidRDefault="008047A1" w:rsidP="006D48B8">
      <w:pPr>
        <w:spacing w:line="240" w:lineRule="auto"/>
        <w:jc w:val="both"/>
        <w:rPr>
          <w:rFonts w:cs="Times New Roman"/>
          <w:szCs w:val="24"/>
        </w:rPr>
      </w:pPr>
      <w:r w:rsidRPr="00F85FE1">
        <w:rPr>
          <w:rFonts w:cs="Times New Roman"/>
          <w:szCs w:val="24"/>
        </w:rPr>
        <w:t>Vt selgitusi § 122 muutmise kohta.</w:t>
      </w:r>
    </w:p>
    <w:p w14:paraId="185C4D97" w14:textId="207C81CD" w:rsidR="005F7030" w:rsidRPr="00F85FE1" w:rsidRDefault="00FB4848" w:rsidP="006D48B8">
      <w:pPr>
        <w:spacing w:line="240" w:lineRule="auto"/>
        <w:jc w:val="both"/>
        <w:rPr>
          <w:rFonts w:cs="Times New Roman"/>
          <w:b/>
          <w:szCs w:val="24"/>
        </w:rPr>
      </w:pPr>
      <w:r w:rsidRPr="00F85FE1">
        <w:rPr>
          <w:rFonts w:cs="Times New Roman"/>
          <w:b/>
          <w:szCs w:val="24"/>
        </w:rPr>
        <w:t>Paragrahvi 4</w:t>
      </w:r>
      <w:r w:rsidR="005F7030" w:rsidRPr="00F85FE1">
        <w:rPr>
          <w:rFonts w:cs="Times New Roman"/>
          <w:b/>
          <w:szCs w:val="24"/>
        </w:rPr>
        <w:t>33</w:t>
      </w:r>
      <w:r w:rsidR="005F7030" w:rsidRPr="00F85FE1">
        <w:rPr>
          <w:rFonts w:cs="Times New Roman"/>
          <w:b/>
          <w:szCs w:val="24"/>
          <w:vertAlign w:val="superscript"/>
        </w:rPr>
        <w:t>9</w:t>
      </w:r>
      <w:r w:rsidR="005F7030" w:rsidRPr="00F85FE1">
        <w:rPr>
          <w:rFonts w:cs="Times New Roman"/>
          <w:b/>
          <w:szCs w:val="24"/>
        </w:rPr>
        <w:t xml:space="preserve"> muutmine</w:t>
      </w:r>
    </w:p>
    <w:p w14:paraId="6094721F" w14:textId="38CDA267" w:rsidR="00C82D3B" w:rsidRPr="00F85FE1" w:rsidRDefault="00C97989" w:rsidP="00DB3645">
      <w:pPr>
        <w:spacing w:line="240" w:lineRule="auto"/>
        <w:jc w:val="both"/>
        <w:rPr>
          <w:rFonts w:cs="Times New Roman"/>
          <w:szCs w:val="24"/>
        </w:rPr>
      </w:pPr>
      <w:r w:rsidRPr="00F85FE1">
        <w:rPr>
          <w:rFonts w:cs="Times New Roman"/>
          <w:szCs w:val="24"/>
        </w:rPr>
        <w:t>Paragrahvi 433</w:t>
      </w:r>
      <w:r w:rsidRPr="00F85FE1">
        <w:rPr>
          <w:rFonts w:cs="Times New Roman"/>
          <w:szCs w:val="24"/>
          <w:vertAlign w:val="superscript"/>
        </w:rPr>
        <w:t>9</w:t>
      </w:r>
      <w:r w:rsidRPr="00F85FE1">
        <w:rPr>
          <w:rFonts w:cs="Times New Roman"/>
          <w:szCs w:val="24"/>
        </w:rPr>
        <w:t xml:space="preserve"> lõike 5</w:t>
      </w:r>
      <w:r w:rsidR="008047A1" w:rsidRPr="00F85FE1">
        <w:rPr>
          <w:rFonts w:cs="Times New Roman"/>
          <w:szCs w:val="24"/>
        </w:rPr>
        <w:t xml:space="preserve"> kehtestamisel 2007. aastal põhjendati selle vajadust järgmiselt: </w:t>
      </w:r>
      <w:r w:rsidR="00170BF5" w:rsidRPr="00F85FE1">
        <w:rPr>
          <w:rFonts w:cs="Times New Roman"/>
          <w:szCs w:val="24"/>
        </w:rPr>
        <w:t>„</w:t>
      </w:r>
      <w:r w:rsidR="008047A1" w:rsidRPr="00F85FE1">
        <w:rPr>
          <w:rFonts w:cs="Times New Roman"/>
          <w:szCs w:val="24"/>
        </w:rPr>
        <w:t>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7037A427" w:rsidRPr="00F85FE1">
        <w:rPr>
          <w:rFonts w:cs="Times New Roman"/>
          <w:szCs w:val="24"/>
        </w:rPr>
        <w:t>.</w:t>
      </w:r>
      <w:r w:rsidR="008047A1" w:rsidRPr="00F85FE1">
        <w:rPr>
          <w:rFonts w:cs="Times New Roman"/>
          <w:szCs w:val="24"/>
        </w:rPr>
        <w:t xml:space="preserve"> Käesolevaks ajaks on selgunud, et teiste liikmesriikide pädevatel asutustel ei ole huvi ühingu eestikeelsete dokumentide vastu, samuti ei tule sellist nõuet</w:t>
      </w:r>
      <w:r w:rsidR="00DB3645">
        <w:rPr>
          <w:rFonts w:cs="Times New Roman"/>
          <w:szCs w:val="24"/>
        </w:rPr>
        <w:t xml:space="preserve"> piiriülese ümberkujundamise, ühinemise ja jagunemise EL direktiivist</w:t>
      </w:r>
      <w:r w:rsidR="00195FA8">
        <w:rPr>
          <w:rFonts w:cs="Times New Roman"/>
          <w:szCs w:val="24"/>
        </w:rPr>
        <w:t xml:space="preserve"> </w:t>
      </w:r>
      <w:r w:rsidR="00195FA8" w:rsidRPr="00F85FE1">
        <w:rPr>
          <w:rFonts w:cs="Times New Roman"/>
          <w:szCs w:val="24"/>
        </w:rPr>
        <w:t>2019/2121</w:t>
      </w:r>
      <w:r w:rsidR="00DB3645">
        <w:rPr>
          <w:rFonts w:cs="Times New Roman"/>
          <w:szCs w:val="24"/>
        </w:rPr>
        <w:t xml:space="preserve"> (edaspidi </w:t>
      </w:r>
      <w:r w:rsidR="008047A1" w:rsidRPr="00F85FE1">
        <w:rPr>
          <w:rFonts w:cs="Times New Roman"/>
          <w:szCs w:val="24"/>
        </w:rPr>
        <w:t>piiriülese reorganiseerimise direktiiv</w:t>
      </w:r>
      <w:r w:rsidR="008F2B2F">
        <w:rPr>
          <w:rStyle w:val="Allmrkuseviide"/>
          <w:rFonts w:cs="Times New Roman"/>
          <w:szCs w:val="24"/>
        </w:rPr>
        <w:footnoteReference w:id="3"/>
      </w:r>
      <w:r w:rsidR="00DB3645">
        <w:rPr>
          <w:rFonts w:cs="Times New Roman"/>
          <w:szCs w:val="24"/>
        </w:rPr>
        <w:t>)</w:t>
      </w:r>
      <w:r w:rsidR="008047A1" w:rsidRPr="00F85FE1">
        <w:rPr>
          <w:rFonts w:cs="Times New Roman"/>
          <w:szCs w:val="24"/>
        </w:rPr>
        <w:t xml:space="preserve">, mistõttu tunnistatakse dokumentide edastamise nõue </w:t>
      </w:r>
      <w:r w:rsidR="00D4658D" w:rsidRPr="00F85FE1">
        <w:rPr>
          <w:rFonts w:cs="Times New Roman"/>
          <w:szCs w:val="24"/>
        </w:rPr>
        <w:t xml:space="preserve">lõikes 5 </w:t>
      </w:r>
      <w:r w:rsidR="008047A1" w:rsidRPr="00F85FE1">
        <w:rPr>
          <w:rFonts w:cs="Times New Roman"/>
          <w:szCs w:val="24"/>
        </w:rPr>
        <w:t>kehtetuks.</w:t>
      </w:r>
      <w:r w:rsidR="00F3156D">
        <w:rPr>
          <w:rFonts w:cs="Times New Roman"/>
          <w:szCs w:val="24"/>
        </w:rPr>
        <w:t xml:space="preserve"> </w:t>
      </w:r>
    </w:p>
    <w:p w14:paraId="26158B11" w14:textId="66673BE6" w:rsidR="00B41B2F" w:rsidRPr="00F85FE1" w:rsidRDefault="008047A1" w:rsidP="006D48B8">
      <w:pPr>
        <w:spacing w:line="240" w:lineRule="auto"/>
        <w:jc w:val="both"/>
        <w:rPr>
          <w:rFonts w:cs="Times New Roman"/>
          <w:szCs w:val="24"/>
        </w:rPr>
      </w:pPr>
      <w:r w:rsidRPr="00F85FE1">
        <w:rPr>
          <w:rFonts w:cs="Times New Roman"/>
          <w:szCs w:val="24"/>
        </w:rPr>
        <w:t xml:space="preserve">Parandatakse lõike </w:t>
      </w:r>
      <w:r w:rsidR="00E20D19" w:rsidRPr="00F85FE1">
        <w:rPr>
          <w:rFonts w:cs="Times New Roman"/>
          <w:szCs w:val="24"/>
        </w:rPr>
        <w:t xml:space="preserve">6 </w:t>
      </w:r>
      <w:r w:rsidRPr="00F85FE1">
        <w:rPr>
          <w:rFonts w:cs="Times New Roman"/>
          <w:szCs w:val="24"/>
        </w:rPr>
        <w:t xml:space="preserve">sõnastusse sattunud viga ning sõna </w:t>
      </w:r>
      <w:r w:rsidR="00170BF5" w:rsidRPr="00F85FE1">
        <w:rPr>
          <w:rFonts w:cs="Times New Roman"/>
          <w:szCs w:val="24"/>
        </w:rPr>
        <w:t>„</w:t>
      </w:r>
      <w:r w:rsidRPr="00F85FE1">
        <w:rPr>
          <w:rFonts w:cs="Times New Roman"/>
          <w:szCs w:val="24"/>
        </w:rPr>
        <w:t>ümberkujundamisotsuse</w:t>
      </w:r>
      <w:r w:rsidR="00170BF5" w:rsidRPr="00F85FE1">
        <w:rPr>
          <w:rFonts w:cs="Times New Roman"/>
          <w:szCs w:val="24"/>
        </w:rPr>
        <w:t>“</w:t>
      </w:r>
      <w:r w:rsidRPr="00F85FE1">
        <w:rPr>
          <w:rFonts w:cs="Times New Roman"/>
          <w:szCs w:val="24"/>
        </w:rPr>
        <w:t xml:space="preserve"> asendatakse sõnaga </w:t>
      </w:r>
      <w:r w:rsidR="00170BF5" w:rsidRPr="00F85FE1">
        <w:rPr>
          <w:rFonts w:cs="Times New Roman"/>
          <w:szCs w:val="24"/>
        </w:rPr>
        <w:t>„</w:t>
      </w:r>
      <w:r w:rsidRPr="00F85FE1">
        <w:rPr>
          <w:rFonts w:cs="Times New Roman"/>
          <w:szCs w:val="24"/>
        </w:rPr>
        <w:t>ühinemisotsuse</w:t>
      </w:r>
      <w:r w:rsidR="00170BF5" w:rsidRPr="00F85FE1">
        <w:rPr>
          <w:rFonts w:cs="Times New Roman"/>
          <w:szCs w:val="24"/>
        </w:rPr>
        <w:t>“</w:t>
      </w:r>
      <w:r w:rsidRPr="00F85FE1">
        <w:rPr>
          <w:rFonts w:cs="Times New Roman"/>
          <w:szCs w:val="24"/>
        </w:rPr>
        <w:t>.</w:t>
      </w:r>
    </w:p>
    <w:p w14:paraId="3FC419B3" w14:textId="023DD907" w:rsidR="008D02FA" w:rsidRPr="00F85FE1" w:rsidRDefault="00CB4F56" w:rsidP="00B02674">
      <w:pPr>
        <w:spacing w:line="240" w:lineRule="auto"/>
        <w:jc w:val="both"/>
        <w:rPr>
          <w:rFonts w:cs="Times New Roman"/>
          <w:b/>
          <w:szCs w:val="24"/>
        </w:rPr>
      </w:pPr>
      <w:r w:rsidRPr="00F85FE1">
        <w:rPr>
          <w:rFonts w:cs="Times New Roman"/>
          <w:b/>
          <w:szCs w:val="24"/>
        </w:rPr>
        <w:t>Paragrahvi 436 muutmine</w:t>
      </w:r>
    </w:p>
    <w:p w14:paraId="4B85A045" w14:textId="24956CDD" w:rsidR="00CB4F56" w:rsidRPr="00F85FE1" w:rsidRDefault="00CB4F56" w:rsidP="00B02674">
      <w:pPr>
        <w:spacing w:line="240" w:lineRule="auto"/>
        <w:jc w:val="both"/>
        <w:rPr>
          <w:rFonts w:cs="Times New Roman"/>
          <w:bCs/>
          <w:szCs w:val="24"/>
        </w:rPr>
      </w:pPr>
      <w:r w:rsidRPr="00F85FE1">
        <w:rPr>
          <w:rFonts w:cs="Times New Roman"/>
          <w:bCs/>
          <w:szCs w:val="24"/>
        </w:rPr>
        <w:t>Kehtiva seaduse § 436</w:t>
      </w:r>
      <w:r w:rsidR="00405D71" w:rsidRPr="00F85FE1">
        <w:rPr>
          <w:rFonts w:cs="Times New Roman"/>
          <w:bCs/>
          <w:szCs w:val="24"/>
        </w:rPr>
        <w:t xml:space="preserve"> lõikes 4 on viga</w:t>
      </w:r>
      <w:r w:rsidR="00C25F1F" w:rsidRPr="00F85FE1">
        <w:rPr>
          <w:rFonts w:cs="Times New Roman"/>
          <w:bCs/>
          <w:szCs w:val="24"/>
        </w:rPr>
        <w:t xml:space="preserve"> – reguleeritakse jagunemisaruande koostamist, mistõttu </w:t>
      </w:r>
      <w:r w:rsidR="005E608A" w:rsidRPr="00F85FE1">
        <w:rPr>
          <w:rFonts w:cs="Times New Roman"/>
          <w:bCs/>
          <w:szCs w:val="24"/>
        </w:rPr>
        <w:t xml:space="preserve">lõikes olev </w:t>
      </w:r>
      <w:r w:rsidR="00C25F1F" w:rsidRPr="00F85FE1">
        <w:rPr>
          <w:rFonts w:cs="Times New Roman"/>
          <w:bCs/>
          <w:szCs w:val="24"/>
        </w:rPr>
        <w:t xml:space="preserve">sõna „ühinemiseks“ </w:t>
      </w:r>
      <w:r w:rsidR="005E608A" w:rsidRPr="00F85FE1">
        <w:rPr>
          <w:rFonts w:cs="Times New Roman"/>
          <w:bCs/>
          <w:szCs w:val="24"/>
        </w:rPr>
        <w:t>asendatakse</w:t>
      </w:r>
      <w:r w:rsidR="00C25F1F" w:rsidRPr="00F85FE1">
        <w:rPr>
          <w:rFonts w:cs="Times New Roman"/>
          <w:bCs/>
          <w:szCs w:val="24"/>
        </w:rPr>
        <w:t xml:space="preserve"> </w:t>
      </w:r>
      <w:r w:rsidR="00F24DA2" w:rsidRPr="00F85FE1">
        <w:rPr>
          <w:rFonts w:cs="Times New Roman"/>
          <w:bCs/>
          <w:szCs w:val="24"/>
        </w:rPr>
        <w:t xml:space="preserve">sõnaga „jagunemiseks“. </w:t>
      </w:r>
    </w:p>
    <w:p w14:paraId="04B6BF24" w14:textId="6A2BCF8E" w:rsidR="009F7037" w:rsidRPr="00F85FE1" w:rsidRDefault="009F7037" w:rsidP="006D48B8">
      <w:pPr>
        <w:spacing w:line="240" w:lineRule="auto"/>
        <w:jc w:val="both"/>
        <w:rPr>
          <w:rFonts w:cs="Times New Roman"/>
          <w:b/>
          <w:szCs w:val="24"/>
        </w:rPr>
      </w:pPr>
      <w:r w:rsidRPr="00F85FE1">
        <w:rPr>
          <w:rFonts w:cs="Times New Roman"/>
          <w:b/>
          <w:szCs w:val="24"/>
        </w:rPr>
        <w:t>Paragrahvi 477</w:t>
      </w:r>
      <w:r w:rsidRPr="00F85FE1">
        <w:rPr>
          <w:rFonts w:cs="Times New Roman"/>
          <w:b/>
          <w:szCs w:val="24"/>
          <w:vertAlign w:val="superscript"/>
        </w:rPr>
        <w:t>1</w:t>
      </w:r>
      <w:r w:rsidRPr="00F85FE1">
        <w:rPr>
          <w:rFonts w:cs="Times New Roman"/>
          <w:b/>
          <w:szCs w:val="24"/>
        </w:rPr>
        <w:t xml:space="preserve"> muutmine</w:t>
      </w:r>
    </w:p>
    <w:p w14:paraId="047E2F2F" w14:textId="567DD4FD" w:rsidR="009D315E" w:rsidRPr="00F85FE1" w:rsidRDefault="008047A1" w:rsidP="006D48B8">
      <w:pPr>
        <w:spacing w:line="240" w:lineRule="auto"/>
        <w:jc w:val="both"/>
        <w:rPr>
          <w:rFonts w:cs="Times New Roman"/>
          <w:szCs w:val="24"/>
        </w:rPr>
      </w:pPr>
      <w:r w:rsidRPr="00F85FE1">
        <w:rPr>
          <w:rFonts w:cs="Times New Roman"/>
          <w:szCs w:val="24"/>
        </w:rPr>
        <w:t xml:space="preserve">Piiriülese reorganiseerimise direktiivi kohaselt on võimalik piiriüleselt jaguneda </w:t>
      </w:r>
      <w:r w:rsidR="00170BF5" w:rsidRPr="00F85FE1">
        <w:rPr>
          <w:rFonts w:cs="Times New Roman"/>
          <w:szCs w:val="24"/>
        </w:rPr>
        <w:t>kas</w:t>
      </w:r>
      <w:r w:rsidRPr="00F85FE1">
        <w:rPr>
          <w:rFonts w:cs="Times New Roman"/>
          <w:szCs w:val="24"/>
        </w:rPr>
        <w:t xml:space="preserve"> jaotu</w:t>
      </w:r>
      <w:r w:rsidR="00170BF5" w:rsidRPr="00F85FE1">
        <w:rPr>
          <w:rFonts w:cs="Times New Roman"/>
          <w:szCs w:val="24"/>
        </w:rPr>
        <w:t>des</w:t>
      </w:r>
      <w:r w:rsidRPr="00F85FE1">
        <w:rPr>
          <w:rFonts w:cs="Times New Roman"/>
          <w:szCs w:val="24"/>
        </w:rPr>
        <w:t xml:space="preserve"> või eraldu</w:t>
      </w:r>
      <w:r w:rsidR="00170BF5" w:rsidRPr="00F85FE1">
        <w:rPr>
          <w:rFonts w:cs="Times New Roman"/>
          <w:szCs w:val="24"/>
        </w:rPr>
        <w:t>des</w:t>
      </w:r>
      <w:r w:rsidRPr="00F85FE1">
        <w:rPr>
          <w:rFonts w:cs="Times New Roman"/>
          <w:szCs w:val="24"/>
        </w:rPr>
        <w:t xml:space="preserve"> üksnes uue äriühingu asutamise teel (</w:t>
      </w:r>
      <w:proofErr w:type="spellStart"/>
      <w:r w:rsidRPr="00F85FE1">
        <w:rPr>
          <w:rFonts w:cs="Times New Roman"/>
          <w:szCs w:val="24"/>
        </w:rPr>
        <w:t>pp</w:t>
      </w:r>
      <w:proofErr w:type="spellEnd"/>
      <w:r w:rsidRPr="00F85FE1">
        <w:rPr>
          <w:rFonts w:cs="Times New Roman"/>
          <w:szCs w:val="24"/>
        </w:rPr>
        <w:t xml:space="preserve"> 8, art 160b lg 3). Kehtivat õigust täiend</w:t>
      </w:r>
      <w:r w:rsidR="00170BF5" w:rsidRPr="00F85FE1">
        <w:rPr>
          <w:rFonts w:cs="Times New Roman"/>
          <w:szCs w:val="24"/>
        </w:rPr>
        <w:t>atakse</w:t>
      </w:r>
      <w:r w:rsidRPr="00F85FE1">
        <w:rPr>
          <w:rFonts w:cs="Times New Roman"/>
          <w:szCs w:val="24"/>
        </w:rPr>
        <w:t xml:space="preserve">, et see põhimõte ka äriseadustikus konkreetselt kajastuks, </w:t>
      </w:r>
      <w:r w:rsidR="00170BF5" w:rsidRPr="00F85FE1">
        <w:rPr>
          <w:rFonts w:cs="Times New Roman"/>
          <w:szCs w:val="24"/>
        </w:rPr>
        <w:t>praegu</w:t>
      </w:r>
      <w:r w:rsidRPr="00F85FE1">
        <w:rPr>
          <w:rFonts w:cs="Times New Roman"/>
          <w:szCs w:val="24"/>
        </w:rPr>
        <w:t xml:space="preserve"> see seaduse tekstist sõnaselgelt välja ei tule.</w:t>
      </w:r>
    </w:p>
    <w:p w14:paraId="5B584A23" w14:textId="60B8452F" w:rsidR="008D02FA" w:rsidRPr="00F85FE1" w:rsidRDefault="002377F0" w:rsidP="00B02674">
      <w:pPr>
        <w:spacing w:line="240" w:lineRule="auto"/>
        <w:jc w:val="both"/>
        <w:rPr>
          <w:rFonts w:cs="Times New Roman"/>
          <w:b/>
          <w:bCs/>
          <w:szCs w:val="24"/>
        </w:rPr>
      </w:pPr>
      <w:r w:rsidRPr="00F85FE1">
        <w:rPr>
          <w:rFonts w:cs="Times New Roman"/>
          <w:b/>
          <w:bCs/>
          <w:szCs w:val="24"/>
        </w:rPr>
        <w:t>Paragrahvi 477</w:t>
      </w:r>
      <w:r w:rsidR="001A4845" w:rsidRPr="00F85FE1">
        <w:rPr>
          <w:rFonts w:cs="Times New Roman"/>
          <w:b/>
          <w:bCs/>
          <w:szCs w:val="24"/>
          <w:vertAlign w:val="superscript"/>
        </w:rPr>
        <w:t>9</w:t>
      </w:r>
      <w:r w:rsidR="001A4845" w:rsidRPr="00F85FE1">
        <w:rPr>
          <w:rFonts w:cs="Times New Roman"/>
          <w:b/>
          <w:bCs/>
          <w:szCs w:val="24"/>
        </w:rPr>
        <w:t xml:space="preserve"> </w:t>
      </w:r>
      <w:r w:rsidR="00D35919" w:rsidRPr="00F85FE1">
        <w:rPr>
          <w:rFonts w:cs="Times New Roman"/>
          <w:b/>
          <w:bCs/>
          <w:szCs w:val="24"/>
        </w:rPr>
        <w:t xml:space="preserve">lõike 7 </w:t>
      </w:r>
      <w:r w:rsidR="00D87FD4" w:rsidRPr="00F85FE1">
        <w:rPr>
          <w:rFonts w:cs="Times New Roman"/>
          <w:b/>
          <w:bCs/>
          <w:szCs w:val="24"/>
        </w:rPr>
        <w:t>kehtetuks tunnista</w:t>
      </w:r>
      <w:r w:rsidR="001A4845" w:rsidRPr="00F85FE1">
        <w:rPr>
          <w:rFonts w:cs="Times New Roman"/>
          <w:b/>
          <w:bCs/>
          <w:szCs w:val="24"/>
        </w:rPr>
        <w:t>mine</w:t>
      </w:r>
    </w:p>
    <w:p w14:paraId="3B831226" w14:textId="3F561CBA" w:rsidR="00AF7868" w:rsidRPr="00F85FE1" w:rsidRDefault="00285801" w:rsidP="00AF7868">
      <w:pPr>
        <w:spacing w:line="240" w:lineRule="auto"/>
        <w:jc w:val="both"/>
        <w:rPr>
          <w:rFonts w:cs="Times New Roman"/>
          <w:szCs w:val="24"/>
        </w:rPr>
      </w:pPr>
      <w:r w:rsidRPr="00F85FE1">
        <w:rPr>
          <w:rFonts w:cs="Times New Roman"/>
          <w:szCs w:val="24"/>
        </w:rPr>
        <w:t>Paragrahvi 477</w:t>
      </w:r>
      <w:r w:rsidRPr="00F85FE1">
        <w:rPr>
          <w:rFonts w:cs="Times New Roman"/>
          <w:szCs w:val="24"/>
          <w:vertAlign w:val="superscript"/>
        </w:rPr>
        <w:t>9</w:t>
      </w:r>
      <w:r w:rsidRPr="00F85FE1">
        <w:rPr>
          <w:rFonts w:cs="Times New Roman"/>
          <w:szCs w:val="24"/>
        </w:rPr>
        <w:t xml:space="preserve"> r</w:t>
      </w:r>
      <w:r w:rsidR="00AF7868" w:rsidRPr="00F85FE1">
        <w:rPr>
          <w:rFonts w:cs="Times New Roman"/>
          <w:szCs w:val="24"/>
        </w:rPr>
        <w:t xml:space="preserve">egulatsiooni kehtestamisel </w:t>
      </w:r>
      <w:r w:rsidR="007E5CB9" w:rsidRPr="00F85FE1">
        <w:rPr>
          <w:rFonts w:cs="Times New Roman"/>
          <w:szCs w:val="24"/>
        </w:rPr>
        <w:t xml:space="preserve">lähtuti piiriülese ühinemise analoogsest </w:t>
      </w:r>
      <w:r w:rsidR="007E6756" w:rsidRPr="00F85FE1">
        <w:rPr>
          <w:rFonts w:cs="Times New Roman"/>
          <w:szCs w:val="24"/>
        </w:rPr>
        <w:t>korrast</w:t>
      </w:r>
      <w:r w:rsidR="007E5CB9" w:rsidRPr="00F85FE1">
        <w:rPr>
          <w:rFonts w:cs="Times New Roman"/>
          <w:szCs w:val="24"/>
        </w:rPr>
        <w:t xml:space="preserve"> ning </w:t>
      </w:r>
      <w:r w:rsidR="00AF7868" w:rsidRPr="00F85FE1">
        <w:rPr>
          <w:rFonts w:cs="Times New Roman"/>
          <w:szCs w:val="24"/>
        </w:rPr>
        <w:t xml:space="preserve">2007. aastal põhjendati selle vajadust </w:t>
      </w:r>
      <w:r w:rsidR="007E5CB9" w:rsidRPr="00F85FE1">
        <w:rPr>
          <w:rFonts w:cs="Times New Roman"/>
          <w:szCs w:val="24"/>
        </w:rPr>
        <w:t xml:space="preserve">seletuskirjas </w:t>
      </w:r>
      <w:r w:rsidR="00AF7868" w:rsidRPr="00F85FE1">
        <w:rPr>
          <w:rFonts w:cs="Times New Roman"/>
          <w:szCs w:val="24"/>
        </w:rPr>
        <w:t>järgmiselt: „Direktiivis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00473B1F" w:rsidRPr="00F85FE1">
        <w:rPr>
          <w:rFonts w:cs="Times New Roman"/>
          <w:szCs w:val="24"/>
        </w:rPr>
        <w:t>“</w:t>
      </w:r>
      <w:r w:rsidR="00AF7868" w:rsidRPr="00F85FE1">
        <w:rPr>
          <w:rFonts w:cs="Times New Roman"/>
          <w:szCs w:val="24"/>
        </w:rPr>
        <w:t xml:space="preserve"> Käesolevaks ajaks on selgunud, et teiste liikmesriikide pädevatel asutustel ei ole huvi ühingu eestikeelsete dokumentide vastu, samuti ei tule sellist nõuet piiriülese reorganiseerimise direktiivist, mistõttu tunnistatakse dokumentide edastamise nõue</w:t>
      </w:r>
      <w:r w:rsidR="00370DD6" w:rsidRPr="00F85FE1">
        <w:rPr>
          <w:rFonts w:cs="Times New Roman"/>
          <w:szCs w:val="24"/>
        </w:rPr>
        <w:t xml:space="preserve"> lõikes 7</w:t>
      </w:r>
      <w:r w:rsidR="00AF7868" w:rsidRPr="00F85FE1">
        <w:rPr>
          <w:rFonts w:cs="Times New Roman"/>
          <w:szCs w:val="24"/>
        </w:rPr>
        <w:t xml:space="preserve"> kehtetuks.</w:t>
      </w:r>
    </w:p>
    <w:p w14:paraId="56634373" w14:textId="6A6D61A8" w:rsidR="00844683" w:rsidRPr="00F85FE1" w:rsidRDefault="00844683" w:rsidP="006D48B8">
      <w:pPr>
        <w:spacing w:line="240" w:lineRule="auto"/>
        <w:jc w:val="both"/>
        <w:rPr>
          <w:rFonts w:cs="Times New Roman"/>
          <w:b/>
          <w:bCs/>
          <w:szCs w:val="24"/>
        </w:rPr>
      </w:pPr>
      <w:r w:rsidRPr="00F85FE1">
        <w:rPr>
          <w:rFonts w:cs="Times New Roman"/>
          <w:b/>
          <w:bCs/>
          <w:szCs w:val="24"/>
        </w:rPr>
        <w:lastRenderedPageBreak/>
        <w:t>Paragrahvi 485 muutmine</w:t>
      </w:r>
    </w:p>
    <w:p w14:paraId="3B070E0C" w14:textId="4EA270B1" w:rsidR="00270E07" w:rsidRPr="00F85FE1" w:rsidRDefault="008047A1" w:rsidP="00B02674">
      <w:pPr>
        <w:spacing w:line="240" w:lineRule="auto"/>
        <w:jc w:val="both"/>
        <w:rPr>
          <w:rFonts w:cs="Times New Roman"/>
          <w:szCs w:val="24"/>
        </w:rPr>
      </w:pPr>
      <w:r w:rsidRPr="00F85FE1">
        <w:rPr>
          <w:rFonts w:cs="Times New Roman"/>
          <w:szCs w:val="24"/>
        </w:rPr>
        <w:t>Tänapäeval esitatakse dokumendid kas digiallkirjastatult või notari vahendusel, mistõttu allkirjanäidiste küsimise nõue ei ole enam ajakohane</w:t>
      </w:r>
      <w:r w:rsidR="006D3C3E" w:rsidRPr="00F85FE1">
        <w:rPr>
          <w:rFonts w:cs="Times New Roman"/>
          <w:szCs w:val="24"/>
        </w:rPr>
        <w:t>.</w:t>
      </w:r>
    </w:p>
    <w:p w14:paraId="3F4CB355" w14:textId="5EDD2B89" w:rsidR="008D02FA" w:rsidRPr="00F85FE1" w:rsidRDefault="003A0246" w:rsidP="23820C39">
      <w:pPr>
        <w:spacing w:line="240" w:lineRule="auto"/>
        <w:jc w:val="both"/>
        <w:rPr>
          <w:rFonts w:cs="Times New Roman"/>
          <w:b/>
          <w:bCs/>
          <w:szCs w:val="24"/>
        </w:rPr>
      </w:pPr>
      <w:r w:rsidRPr="00F85FE1">
        <w:rPr>
          <w:rFonts w:cs="Times New Roman"/>
          <w:b/>
          <w:bCs/>
          <w:szCs w:val="24"/>
        </w:rPr>
        <w:t>Paragrahvi 491</w:t>
      </w:r>
      <w:r w:rsidRPr="00F85FE1">
        <w:rPr>
          <w:rFonts w:cs="Times New Roman"/>
          <w:b/>
          <w:bCs/>
          <w:szCs w:val="24"/>
          <w:vertAlign w:val="superscript"/>
        </w:rPr>
        <w:t>9</w:t>
      </w:r>
      <w:r w:rsidR="00434E47" w:rsidRPr="00F85FE1">
        <w:rPr>
          <w:rFonts w:cs="Times New Roman"/>
          <w:b/>
          <w:bCs/>
          <w:szCs w:val="24"/>
          <w:vertAlign w:val="superscript"/>
        </w:rPr>
        <w:t xml:space="preserve"> </w:t>
      </w:r>
      <w:r w:rsidR="00434E47" w:rsidRPr="00F85FE1">
        <w:rPr>
          <w:rFonts w:cs="Times New Roman"/>
          <w:b/>
          <w:bCs/>
          <w:szCs w:val="24"/>
        </w:rPr>
        <w:t xml:space="preserve">lõike 7 </w:t>
      </w:r>
      <w:r w:rsidR="00DE7B5B" w:rsidRPr="00F85FE1">
        <w:rPr>
          <w:rFonts w:cs="Times New Roman"/>
          <w:b/>
          <w:bCs/>
          <w:szCs w:val="24"/>
        </w:rPr>
        <w:t>kehtetuks tunnista</w:t>
      </w:r>
      <w:r w:rsidR="00865683" w:rsidRPr="00F85FE1">
        <w:rPr>
          <w:rFonts w:cs="Times New Roman"/>
          <w:b/>
          <w:bCs/>
          <w:szCs w:val="24"/>
        </w:rPr>
        <w:t>mine</w:t>
      </w:r>
    </w:p>
    <w:p w14:paraId="04E3B777" w14:textId="2E30638D" w:rsidR="00865683" w:rsidRPr="00F85FE1" w:rsidRDefault="00145D1F" w:rsidP="00B02674">
      <w:pPr>
        <w:spacing w:line="240" w:lineRule="auto"/>
        <w:jc w:val="both"/>
        <w:rPr>
          <w:rFonts w:cs="Times New Roman"/>
          <w:szCs w:val="24"/>
        </w:rPr>
      </w:pPr>
      <w:r w:rsidRPr="00F85FE1">
        <w:rPr>
          <w:rFonts w:cs="Times New Roman"/>
          <w:szCs w:val="24"/>
        </w:rPr>
        <w:t>Paragrahvi 491</w:t>
      </w:r>
      <w:r w:rsidRPr="00F85FE1">
        <w:rPr>
          <w:rFonts w:cs="Times New Roman"/>
          <w:szCs w:val="24"/>
          <w:vertAlign w:val="superscript"/>
        </w:rPr>
        <w:t>9</w:t>
      </w:r>
      <w:r w:rsidRPr="00F85FE1">
        <w:rPr>
          <w:rFonts w:cs="Times New Roman"/>
          <w:szCs w:val="24"/>
        </w:rPr>
        <w:t xml:space="preserve"> r</w:t>
      </w:r>
      <w:r w:rsidR="00865683" w:rsidRPr="00F85FE1">
        <w:rPr>
          <w:rFonts w:cs="Times New Roman"/>
          <w:szCs w:val="24"/>
        </w:rPr>
        <w:t xml:space="preserve">egulatsiooni kehtestamisel lähtuti piiriülese ühinemise analoogsest </w:t>
      </w:r>
      <w:r w:rsidR="008A1232" w:rsidRPr="00F85FE1">
        <w:rPr>
          <w:rFonts w:cs="Times New Roman"/>
          <w:szCs w:val="24"/>
        </w:rPr>
        <w:t>korrast</w:t>
      </w:r>
      <w:r w:rsidR="00865683" w:rsidRPr="00F85FE1">
        <w:rPr>
          <w:rFonts w:cs="Times New Roman"/>
          <w:szCs w:val="24"/>
        </w:rPr>
        <w:t xml:space="preserve"> ning 2007. aastal põhjendati selle vajadust seletuskirjas järgmiselt: „Direktiivis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00473B1F" w:rsidRPr="00F85FE1">
        <w:rPr>
          <w:rFonts w:cs="Times New Roman"/>
          <w:szCs w:val="24"/>
        </w:rPr>
        <w:t>“</w:t>
      </w:r>
      <w:r w:rsidR="00865683" w:rsidRPr="00F85FE1">
        <w:rPr>
          <w:rFonts w:cs="Times New Roman"/>
          <w:szCs w:val="24"/>
        </w:rPr>
        <w:t xml:space="preserve"> Käesolevaks ajaks on selgunud, et teiste liikmesriikide pädevatel asutustel ei ole huvi ühingu eestikeelsete dokumentide vastu, samuti ei tule sellist nõuet piiriülese reorganiseerimise direktiivist, mistõttu tunnistatakse dokumentide edastamise nõue </w:t>
      </w:r>
      <w:r w:rsidR="00D4658D" w:rsidRPr="00F85FE1">
        <w:rPr>
          <w:rFonts w:cs="Times New Roman"/>
          <w:szCs w:val="24"/>
        </w:rPr>
        <w:t xml:space="preserve">lõikes 7 </w:t>
      </w:r>
      <w:r w:rsidR="00865683" w:rsidRPr="00F85FE1">
        <w:rPr>
          <w:rFonts w:cs="Times New Roman"/>
          <w:szCs w:val="24"/>
        </w:rPr>
        <w:t>kehtetuks.</w:t>
      </w:r>
    </w:p>
    <w:p w14:paraId="1B3DA7D5" w14:textId="3A32138F" w:rsidR="003F7D08" w:rsidRPr="00F85FE1" w:rsidRDefault="0025009A" w:rsidP="23820C39">
      <w:pPr>
        <w:spacing w:line="240" w:lineRule="auto"/>
        <w:jc w:val="both"/>
        <w:rPr>
          <w:rFonts w:cs="Times New Roman"/>
          <w:b/>
          <w:bCs/>
          <w:szCs w:val="24"/>
        </w:rPr>
      </w:pPr>
      <w:r w:rsidRPr="00F85FE1">
        <w:rPr>
          <w:rFonts w:cs="Times New Roman"/>
          <w:b/>
          <w:bCs/>
          <w:szCs w:val="24"/>
        </w:rPr>
        <w:t xml:space="preserve">Paragrahvi 509 </w:t>
      </w:r>
      <w:r w:rsidR="006F249D" w:rsidRPr="00F85FE1">
        <w:rPr>
          <w:rFonts w:cs="Times New Roman"/>
          <w:b/>
          <w:bCs/>
          <w:szCs w:val="24"/>
        </w:rPr>
        <w:t xml:space="preserve">lõike 3 </w:t>
      </w:r>
      <w:r w:rsidR="00307870" w:rsidRPr="00F85FE1">
        <w:rPr>
          <w:rFonts w:cs="Times New Roman"/>
          <w:b/>
          <w:bCs/>
          <w:szCs w:val="24"/>
        </w:rPr>
        <w:t xml:space="preserve">ja </w:t>
      </w:r>
      <w:r w:rsidR="00610409" w:rsidRPr="00F85FE1">
        <w:rPr>
          <w:rFonts w:cs="Times New Roman"/>
          <w:b/>
          <w:bCs/>
          <w:szCs w:val="24"/>
        </w:rPr>
        <w:t>lõike 9</w:t>
      </w:r>
      <w:r w:rsidR="00610409" w:rsidRPr="00F85FE1">
        <w:rPr>
          <w:rFonts w:cs="Times New Roman"/>
          <w:b/>
          <w:bCs/>
          <w:szCs w:val="24"/>
          <w:vertAlign w:val="superscript"/>
        </w:rPr>
        <w:t>2</w:t>
      </w:r>
      <w:r w:rsidR="00610409" w:rsidRPr="00F85FE1">
        <w:rPr>
          <w:rFonts w:cs="Times New Roman"/>
          <w:b/>
          <w:bCs/>
          <w:szCs w:val="24"/>
        </w:rPr>
        <w:t xml:space="preserve"> </w:t>
      </w:r>
      <w:r w:rsidR="006F249D" w:rsidRPr="00F85FE1">
        <w:rPr>
          <w:rFonts w:cs="Times New Roman"/>
          <w:b/>
          <w:bCs/>
          <w:szCs w:val="24"/>
        </w:rPr>
        <w:t>kehtetuks tunnistamine</w:t>
      </w:r>
    </w:p>
    <w:p w14:paraId="3A909CAB" w14:textId="5589FEDA" w:rsidR="006F249D" w:rsidRPr="00F85FE1" w:rsidRDefault="007147D2" w:rsidP="23820C39">
      <w:pPr>
        <w:spacing w:line="240" w:lineRule="auto"/>
        <w:jc w:val="both"/>
        <w:rPr>
          <w:rFonts w:cs="Times New Roman"/>
          <w:b/>
          <w:bCs/>
          <w:szCs w:val="24"/>
        </w:rPr>
      </w:pPr>
      <w:r w:rsidRPr="00F85FE1">
        <w:rPr>
          <w:rFonts w:cs="Times New Roman"/>
          <w:szCs w:val="24"/>
        </w:rPr>
        <w:t xml:space="preserve">Paragrahvi 509 lõige 3 </w:t>
      </w:r>
      <w:r w:rsidR="00E605AF" w:rsidRPr="00F85FE1">
        <w:rPr>
          <w:rFonts w:cs="Times New Roman"/>
          <w:szCs w:val="24"/>
        </w:rPr>
        <w:t>sätestab, et riigiettevõtete, riiklike ettevõtete ja riiklike väikeettevõtete, samuti muude riigile kuuluvate ettevõtete ning rahva- ja rendiettevõtete ja riiklike fondide ümberkujundamine, ühinemine ja jagunemine toimub Vabariigi Valitsuse korralduse alusel ja </w:t>
      </w:r>
      <w:r w:rsidR="00850BB4" w:rsidRPr="00F85FE1">
        <w:rPr>
          <w:rFonts w:cs="Times New Roman"/>
          <w:szCs w:val="24"/>
        </w:rPr>
        <w:t>Vabariigi Valitsuse</w:t>
      </w:r>
      <w:r w:rsidR="00E605AF" w:rsidRPr="00F85FE1">
        <w:rPr>
          <w:rFonts w:cs="Times New Roman"/>
          <w:szCs w:val="24"/>
        </w:rPr>
        <w:t> kehtestatud korras.</w:t>
      </w:r>
      <w:r w:rsidR="006E7B8D" w:rsidRPr="00F85FE1">
        <w:rPr>
          <w:rFonts w:cs="Times New Roman"/>
          <w:szCs w:val="24"/>
        </w:rPr>
        <w:t xml:space="preserve"> Sama paragrahvi lõi</w:t>
      </w:r>
      <w:r w:rsidR="00C562F9" w:rsidRPr="00F85FE1">
        <w:rPr>
          <w:rFonts w:cs="Times New Roman"/>
          <w:szCs w:val="24"/>
        </w:rPr>
        <w:t>kes</w:t>
      </w:r>
      <w:r w:rsidR="006E7B8D" w:rsidRPr="00F85FE1">
        <w:rPr>
          <w:rFonts w:cs="Times New Roman"/>
          <w:szCs w:val="24"/>
        </w:rPr>
        <w:t xml:space="preserve"> 9</w:t>
      </w:r>
      <w:r w:rsidR="006E7B8D" w:rsidRPr="00F85FE1">
        <w:rPr>
          <w:rFonts w:cs="Times New Roman"/>
          <w:szCs w:val="24"/>
          <w:vertAlign w:val="superscript"/>
        </w:rPr>
        <w:t>2</w:t>
      </w:r>
      <w:r w:rsidR="006E7B8D" w:rsidRPr="00F85FE1">
        <w:rPr>
          <w:rFonts w:cs="Times New Roman"/>
          <w:szCs w:val="24"/>
        </w:rPr>
        <w:t xml:space="preserve"> </w:t>
      </w:r>
      <w:r w:rsidR="00C562F9" w:rsidRPr="00F85FE1">
        <w:rPr>
          <w:rFonts w:cs="Times New Roman"/>
          <w:szCs w:val="24"/>
        </w:rPr>
        <w:t xml:space="preserve">on volitusnorm </w:t>
      </w:r>
      <w:r w:rsidR="00ED43FA" w:rsidRPr="00F85FE1">
        <w:rPr>
          <w:rFonts w:cs="Times New Roman"/>
          <w:szCs w:val="24"/>
        </w:rPr>
        <w:t xml:space="preserve">Vabariigi Valitsusele kehtestada </w:t>
      </w:r>
      <w:r w:rsidR="00250003" w:rsidRPr="00F85FE1">
        <w:rPr>
          <w:rFonts w:cs="Times New Roman"/>
          <w:szCs w:val="24"/>
        </w:rPr>
        <w:t>paragrahvi</w:t>
      </w:r>
      <w:r w:rsidR="00ED43FA" w:rsidRPr="00F85FE1">
        <w:rPr>
          <w:rFonts w:cs="Times New Roman"/>
          <w:szCs w:val="24"/>
        </w:rPr>
        <w:t xml:space="preserve"> 509</w:t>
      </w:r>
      <w:r w:rsidR="00250003" w:rsidRPr="00F85FE1">
        <w:rPr>
          <w:rFonts w:cs="Times New Roman"/>
          <w:szCs w:val="24"/>
        </w:rPr>
        <w:t xml:space="preserve"> lõike 3 alusel  </w:t>
      </w:r>
      <w:r w:rsidR="00ED43FA" w:rsidRPr="00F85FE1">
        <w:rPr>
          <w:rFonts w:cs="Times New Roman"/>
          <w:szCs w:val="24"/>
        </w:rPr>
        <w:t>toimuva</w:t>
      </w:r>
      <w:r w:rsidR="000E3F6F" w:rsidRPr="00F85FE1">
        <w:rPr>
          <w:rFonts w:cs="Times New Roman"/>
          <w:szCs w:val="24"/>
        </w:rPr>
        <w:t xml:space="preserve">l </w:t>
      </w:r>
      <w:r w:rsidR="00ED43FA" w:rsidRPr="00F85FE1">
        <w:rPr>
          <w:rFonts w:cs="Times New Roman"/>
          <w:szCs w:val="24"/>
        </w:rPr>
        <w:t xml:space="preserve">riigiettevõtte jagunemisel </w:t>
      </w:r>
      <w:r w:rsidR="00250003" w:rsidRPr="00F85FE1">
        <w:rPr>
          <w:rFonts w:cs="Times New Roman"/>
          <w:szCs w:val="24"/>
        </w:rPr>
        <w:t>riigiettevõtte valduses oleva vara äriühingu omandisse ülemineku kor</w:t>
      </w:r>
      <w:r w:rsidR="00ED43FA" w:rsidRPr="00F85FE1">
        <w:rPr>
          <w:rFonts w:cs="Times New Roman"/>
          <w:szCs w:val="24"/>
        </w:rPr>
        <w:t>d</w:t>
      </w:r>
      <w:r w:rsidR="00250003" w:rsidRPr="00F85FE1">
        <w:rPr>
          <w:rFonts w:cs="Times New Roman"/>
          <w:szCs w:val="24"/>
        </w:rPr>
        <w:t>.</w:t>
      </w:r>
      <w:r w:rsidRPr="00F85FE1">
        <w:rPr>
          <w:rFonts w:cs="Times New Roman"/>
          <w:szCs w:val="24"/>
        </w:rPr>
        <w:t xml:space="preserve"> </w:t>
      </w:r>
      <w:r w:rsidR="00A92CF5" w:rsidRPr="00F85FE1">
        <w:rPr>
          <w:rFonts w:cs="Times New Roman"/>
          <w:szCs w:val="24"/>
        </w:rPr>
        <w:t>Nende</w:t>
      </w:r>
      <w:r w:rsidR="00645D68" w:rsidRPr="00F85FE1">
        <w:rPr>
          <w:rFonts w:cs="Times New Roman"/>
          <w:szCs w:val="24"/>
        </w:rPr>
        <w:t xml:space="preserve"> </w:t>
      </w:r>
      <w:r w:rsidR="00850BB4" w:rsidRPr="00F85FE1">
        <w:rPr>
          <w:rFonts w:cs="Times New Roman"/>
          <w:szCs w:val="24"/>
        </w:rPr>
        <w:t>volitusnormi</w:t>
      </w:r>
      <w:r w:rsidR="00A92CF5" w:rsidRPr="00F85FE1">
        <w:rPr>
          <w:rFonts w:cs="Times New Roman"/>
          <w:szCs w:val="24"/>
        </w:rPr>
        <w:t>de</w:t>
      </w:r>
      <w:r w:rsidR="00850BB4" w:rsidRPr="00F85FE1">
        <w:rPr>
          <w:rFonts w:cs="Times New Roman"/>
          <w:szCs w:val="24"/>
        </w:rPr>
        <w:t xml:space="preserve"> alusel on kehtestatud Vabariigi Valitsuse </w:t>
      </w:r>
      <w:r w:rsidR="000641D1" w:rsidRPr="00F85FE1">
        <w:rPr>
          <w:rFonts w:cs="Times New Roman"/>
          <w:szCs w:val="24"/>
        </w:rPr>
        <w:t xml:space="preserve">06.11.1996. a määrus nr </w:t>
      </w:r>
      <w:r w:rsidR="0062154D" w:rsidRPr="00F85FE1">
        <w:rPr>
          <w:rFonts w:cs="Times New Roman"/>
          <w:szCs w:val="24"/>
        </w:rPr>
        <w:t>274 „Riigile kuuluvate ettevõtete, riiklike fondide ja rendiettevõtete ümberkujundamise, ühinemise ja jagunemise korra kinnitamine“</w:t>
      </w:r>
      <w:r w:rsidR="000E3F6F" w:rsidRPr="00F85FE1">
        <w:rPr>
          <w:rFonts w:cs="Times New Roman"/>
          <w:szCs w:val="24"/>
        </w:rPr>
        <w:t xml:space="preserve"> ja Vabariigi Valitsuse 04.02.1998</w:t>
      </w:r>
      <w:r w:rsidR="0055378B" w:rsidRPr="00F85FE1">
        <w:rPr>
          <w:rFonts w:cs="Times New Roman"/>
          <w:szCs w:val="24"/>
        </w:rPr>
        <w:t>. a määrus nr 25 „Riigiettevõtte jagunemisel tema valduses oleva vara äriühingu omandisse ülemineku korra kinnitamine“</w:t>
      </w:r>
      <w:r w:rsidR="008E5533" w:rsidRPr="00F85FE1">
        <w:rPr>
          <w:rFonts w:cs="Times New Roman"/>
          <w:szCs w:val="24"/>
        </w:rPr>
        <w:t>.</w:t>
      </w:r>
      <w:r w:rsidR="008415E1" w:rsidRPr="00F85FE1">
        <w:rPr>
          <w:rFonts w:cs="Times New Roman"/>
          <w:szCs w:val="24"/>
        </w:rPr>
        <w:t xml:space="preserve"> </w:t>
      </w:r>
      <w:r w:rsidR="00762F8D" w:rsidRPr="00F85FE1">
        <w:rPr>
          <w:rFonts w:cs="Times New Roman"/>
          <w:szCs w:val="24"/>
        </w:rPr>
        <w:t>Praegu</w:t>
      </w:r>
      <w:r w:rsidR="001D76CB" w:rsidRPr="00F85FE1">
        <w:rPr>
          <w:rFonts w:cs="Times New Roman"/>
          <w:szCs w:val="24"/>
        </w:rPr>
        <w:t xml:space="preserve"> </w:t>
      </w:r>
      <w:r w:rsidR="00A2265B" w:rsidRPr="00F85FE1">
        <w:rPr>
          <w:rFonts w:cs="Times New Roman"/>
          <w:szCs w:val="24"/>
        </w:rPr>
        <w:t>rakendatakse neis olukordades</w:t>
      </w:r>
      <w:r w:rsidR="001D76CB" w:rsidRPr="00F85FE1">
        <w:rPr>
          <w:rFonts w:cs="Times New Roman"/>
          <w:szCs w:val="24"/>
        </w:rPr>
        <w:t xml:space="preserve"> äriseadustik</w:t>
      </w:r>
      <w:r w:rsidR="00A95275" w:rsidRPr="00F85FE1">
        <w:rPr>
          <w:rFonts w:cs="Times New Roman"/>
          <w:szCs w:val="24"/>
        </w:rPr>
        <w:t>k</w:t>
      </w:r>
      <w:r w:rsidR="001D76CB" w:rsidRPr="00F85FE1">
        <w:rPr>
          <w:rFonts w:cs="Times New Roman"/>
          <w:szCs w:val="24"/>
        </w:rPr>
        <w:t>u ja riigivaraseadus</w:t>
      </w:r>
      <w:r w:rsidR="00A95275" w:rsidRPr="00F85FE1">
        <w:rPr>
          <w:rFonts w:cs="Times New Roman"/>
          <w:szCs w:val="24"/>
        </w:rPr>
        <w:t>t</w:t>
      </w:r>
      <w:r w:rsidRPr="00F85FE1">
        <w:rPr>
          <w:rFonts w:cs="Times New Roman"/>
          <w:szCs w:val="24"/>
        </w:rPr>
        <w:t xml:space="preserve">. </w:t>
      </w:r>
      <w:r w:rsidR="007A5476" w:rsidRPr="00F85FE1">
        <w:rPr>
          <w:rFonts w:cs="Times New Roman"/>
          <w:szCs w:val="24"/>
        </w:rPr>
        <w:t>Seetõttu</w:t>
      </w:r>
      <w:r w:rsidR="00715163" w:rsidRPr="00F85FE1">
        <w:rPr>
          <w:rFonts w:cs="Times New Roman"/>
          <w:szCs w:val="24"/>
        </w:rPr>
        <w:t xml:space="preserve"> tunnistatakse</w:t>
      </w:r>
      <w:r w:rsidR="00F068A3" w:rsidRPr="00F85FE1">
        <w:rPr>
          <w:rFonts w:cs="Times New Roman"/>
          <w:szCs w:val="24"/>
        </w:rPr>
        <w:t xml:space="preserve"> paragrahvi 509</w:t>
      </w:r>
      <w:r w:rsidR="00715163" w:rsidRPr="00F85FE1">
        <w:rPr>
          <w:rFonts w:cs="Times New Roman"/>
          <w:szCs w:val="24"/>
        </w:rPr>
        <w:t xml:space="preserve"> </w:t>
      </w:r>
      <w:r w:rsidR="006769B0" w:rsidRPr="00F85FE1">
        <w:rPr>
          <w:rFonts w:cs="Times New Roman"/>
          <w:szCs w:val="24"/>
        </w:rPr>
        <w:t>lõi</w:t>
      </w:r>
      <w:r w:rsidR="00F068A3" w:rsidRPr="00F85FE1">
        <w:rPr>
          <w:rFonts w:cs="Times New Roman"/>
          <w:szCs w:val="24"/>
        </w:rPr>
        <w:t>k</w:t>
      </w:r>
      <w:r w:rsidR="006769B0" w:rsidRPr="00F85FE1">
        <w:rPr>
          <w:rFonts w:cs="Times New Roman"/>
          <w:szCs w:val="24"/>
        </w:rPr>
        <w:t>e</w:t>
      </w:r>
      <w:r w:rsidR="00F068A3" w:rsidRPr="00F85FE1">
        <w:rPr>
          <w:rFonts w:cs="Times New Roman"/>
          <w:szCs w:val="24"/>
        </w:rPr>
        <w:t>d</w:t>
      </w:r>
      <w:r w:rsidR="00FB485F" w:rsidRPr="00F85FE1">
        <w:rPr>
          <w:rFonts w:cs="Times New Roman"/>
          <w:szCs w:val="24"/>
        </w:rPr>
        <w:t xml:space="preserve"> 3</w:t>
      </w:r>
      <w:r w:rsidR="003651B3" w:rsidRPr="00F85FE1">
        <w:rPr>
          <w:rFonts w:cs="Times New Roman"/>
          <w:szCs w:val="24"/>
        </w:rPr>
        <w:t xml:space="preserve"> </w:t>
      </w:r>
      <w:r w:rsidR="00F068A3" w:rsidRPr="00F85FE1">
        <w:rPr>
          <w:rFonts w:cs="Times New Roman"/>
          <w:szCs w:val="24"/>
        </w:rPr>
        <w:t>ja 9</w:t>
      </w:r>
      <w:r w:rsidR="00F068A3" w:rsidRPr="00F85FE1">
        <w:rPr>
          <w:rFonts w:cs="Times New Roman"/>
          <w:szCs w:val="24"/>
          <w:vertAlign w:val="superscript"/>
        </w:rPr>
        <w:t>2</w:t>
      </w:r>
      <w:r w:rsidR="00F068A3" w:rsidRPr="00F85FE1">
        <w:rPr>
          <w:rFonts w:cs="Times New Roman"/>
          <w:szCs w:val="24"/>
        </w:rPr>
        <w:t xml:space="preserve"> </w:t>
      </w:r>
      <w:r w:rsidR="003651B3" w:rsidRPr="00F85FE1">
        <w:rPr>
          <w:rFonts w:cs="Times New Roman"/>
          <w:szCs w:val="24"/>
        </w:rPr>
        <w:t>kehtetuks, mille tulemusena muutu</w:t>
      </w:r>
      <w:r w:rsidR="00F068A3" w:rsidRPr="00F85FE1">
        <w:rPr>
          <w:rFonts w:cs="Times New Roman"/>
          <w:szCs w:val="24"/>
        </w:rPr>
        <w:t>vad</w:t>
      </w:r>
      <w:r w:rsidR="003651B3" w:rsidRPr="00F85FE1">
        <w:rPr>
          <w:rFonts w:cs="Times New Roman"/>
          <w:szCs w:val="24"/>
        </w:rPr>
        <w:t xml:space="preserve"> kehtetuks ka </w:t>
      </w:r>
      <w:r w:rsidR="00ED1DB7" w:rsidRPr="00F85FE1">
        <w:rPr>
          <w:rFonts w:cs="Times New Roman"/>
          <w:szCs w:val="24"/>
        </w:rPr>
        <w:t>nende</w:t>
      </w:r>
      <w:r w:rsidR="001863DA" w:rsidRPr="00F85FE1">
        <w:rPr>
          <w:rFonts w:cs="Times New Roman"/>
          <w:szCs w:val="24"/>
        </w:rPr>
        <w:t xml:space="preserve"> </w:t>
      </w:r>
      <w:r w:rsidR="003651B3" w:rsidRPr="00F85FE1">
        <w:rPr>
          <w:rFonts w:cs="Times New Roman"/>
          <w:szCs w:val="24"/>
        </w:rPr>
        <w:t>volitus</w:t>
      </w:r>
      <w:r w:rsidR="006769B0" w:rsidRPr="00F85FE1">
        <w:rPr>
          <w:rFonts w:cs="Times New Roman"/>
          <w:szCs w:val="24"/>
        </w:rPr>
        <w:t>normi</w:t>
      </w:r>
      <w:r w:rsidR="00ED1DB7" w:rsidRPr="00F85FE1">
        <w:rPr>
          <w:rFonts w:cs="Times New Roman"/>
          <w:szCs w:val="24"/>
        </w:rPr>
        <w:t>de</w:t>
      </w:r>
      <w:r w:rsidR="006769B0" w:rsidRPr="00F85FE1">
        <w:rPr>
          <w:rFonts w:cs="Times New Roman"/>
          <w:szCs w:val="24"/>
        </w:rPr>
        <w:t xml:space="preserve"> alusel vastu võetud </w:t>
      </w:r>
      <w:r w:rsidR="007A5476" w:rsidRPr="00F85FE1">
        <w:rPr>
          <w:rFonts w:cs="Times New Roman"/>
          <w:szCs w:val="24"/>
        </w:rPr>
        <w:t>Vabariigi Valitsuse määrus</w:t>
      </w:r>
      <w:r w:rsidR="00F068A3" w:rsidRPr="00F85FE1">
        <w:rPr>
          <w:rFonts w:cs="Times New Roman"/>
          <w:szCs w:val="24"/>
        </w:rPr>
        <w:t>ed</w:t>
      </w:r>
      <w:r w:rsidR="00B870CE" w:rsidRPr="00F85FE1">
        <w:rPr>
          <w:rFonts w:cs="Times New Roman"/>
          <w:szCs w:val="24"/>
        </w:rPr>
        <w:t xml:space="preserve"> (haldusmenetluse seaduse § 93 lg 1)</w:t>
      </w:r>
      <w:r w:rsidR="006769B0" w:rsidRPr="00F85FE1">
        <w:rPr>
          <w:rFonts w:cs="Times New Roman"/>
          <w:szCs w:val="24"/>
        </w:rPr>
        <w:t>.</w:t>
      </w:r>
    </w:p>
    <w:p w14:paraId="253E1886" w14:textId="1DEAD7B0" w:rsidR="00D12310" w:rsidRPr="00F85FE1" w:rsidRDefault="00D12310" w:rsidP="23820C39">
      <w:pPr>
        <w:spacing w:line="240" w:lineRule="auto"/>
        <w:jc w:val="both"/>
        <w:rPr>
          <w:rFonts w:cs="Times New Roman"/>
          <w:b/>
          <w:bCs/>
          <w:szCs w:val="24"/>
        </w:rPr>
      </w:pPr>
      <w:r w:rsidRPr="00F85FE1">
        <w:rPr>
          <w:rFonts w:cs="Times New Roman"/>
          <w:b/>
          <w:bCs/>
          <w:szCs w:val="24"/>
        </w:rPr>
        <w:t>Paragrahvi 520 muutmine</w:t>
      </w:r>
    </w:p>
    <w:p w14:paraId="60947223" w14:textId="0873700D" w:rsidR="00C82D3B" w:rsidRPr="00F85FE1" w:rsidRDefault="0046659B" w:rsidP="23820C39">
      <w:pPr>
        <w:spacing w:line="240" w:lineRule="auto"/>
        <w:jc w:val="both"/>
        <w:rPr>
          <w:rFonts w:cs="Times New Roman"/>
          <w:szCs w:val="24"/>
        </w:rPr>
      </w:pPr>
      <w:r w:rsidRPr="00F85FE1">
        <w:rPr>
          <w:rFonts w:cs="Times New Roman"/>
          <w:szCs w:val="24"/>
        </w:rPr>
        <w:t>Paragrahvi 520 m</w:t>
      </w:r>
      <w:r w:rsidR="008047A1" w:rsidRPr="00F85FE1">
        <w:rPr>
          <w:rFonts w:cs="Times New Roman"/>
          <w:szCs w:val="24"/>
        </w:rPr>
        <w:t xml:space="preserve">uudatused on seotud </w:t>
      </w:r>
      <w:r w:rsidR="0029778E" w:rsidRPr="00F85FE1">
        <w:rPr>
          <w:rFonts w:cs="Times New Roman"/>
          <w:szCs w:val="24"/>
        </w:rPr>
        <w:t xml:space="preserve">e-äriregistri kaudu </w:t>
      </w:r>
      <w:r w:rsidR="00BB21DC" w:rsidRPr="00F85FE1">
        <w:rPr>
          <w:rFonts w:cs="Times New Roman"/>
          <w:szCs w:val="24"/>
        </w:rPr>
        <w:t>n</w:t>
      </w:r>
      <w:r w:rsidR="0065566D">
        <w:rPr>
          <w:rFonts w:cs="Times New Roman"/>
          <w:szCs w:val="24"/>
        </w:rPr>
        <w:t>-ö</w:t>
      </w:r>
      <w:r w:rsidR="00BB21DC" w:rsidRPr="00F85FE1">
        <w:rPr>
          <w:rFonts w:cs="Times New Roman"/>
          <w:szCs w:val="24"/>
        </w:rPr>
        <w:t xml:space="preserve"> s</w:t>
      </w:r>
      <w:r w:rsidR="008047A1" w:rsidRPr="00F85FE1">
        <w:rPr>
          <w:rFonts w:cs="Times New Roman"/>
          <w:szCs w:val="24"/>
        </w:rPr>
        <w:t xml:space="preserve">tardikonto </w:t>
      </w:r>
      <w:r w:rsidR="00F92271" w:rsidRPr="00F85FE1">
        <w:rPr>
          <w:rFonts w:cs="Times New Roman"/>
          <w:szCs w:val="24"/>
        </w:rPr>
        <w:t>avamise võ</w:t>
      </w:r>
      <w:r w:rsidR="00BB21DC" w:rsidRPr="00F85FE1">
        <w:rPr>
          <w:rFonts w:cs="Times New Roman"/>
          <w:szCs w:val="24"/>
        </w:rPr>
        <w:t>imaluse kaotamisega</w:t>
      </w:r>
      <w:r w:rsidR="0029778E" w:rsidRPr="00F85FE1">
        <w:rPr>
          <w:rFonts w:cs="Times New Roman"/>
          <w:szCs w:val="24"/>
        </w:rPr>
        <w:t xml:space="preserve"> ja ajutise maksekonto avamise </w:t>
      </w:r>
      <w:r w:rsidR="00A95275" w:rsidRPr="00F85FE1">
        <w:rPr>
          <w:rFonts w:cs="Times New Roman"/>
          <w:szCs w:val="24"/>
        </w:rPr>
        <w:t>korra</w:t>
      </w:r>
      <w:r w:rsidR="0029778E" w:rsidRPr="00F85FE1">
        <w:rPr>
          <w:rFonts w:cs="Times New Roman"/>
          <w:szCs w:val="24"/>
        </w:rPr>
        <w:t xml:space="preserve"> muutmise</w:t>
      </w:r>
      <w:r w:rsidR="008047A1" w:rsidRPr="00F85FE1">
        <w:rPr>
          <w:rFonts w:cs="Times New Roman"/>
          <w:szCs w:val="24"/>
        </w:rPr>
        <w:t>ga</w:t>
      </w:r>
      <w:r w:rsidR="00AD19E2" w:rsidRPr="00F85FE1">
        <w:rPr>
          <w:rFonts w:cs="Times New Roman"/>
          <w:szCs w:val="24"/>
        </w:rPr>
        <w:t xml:space="preserve"> (</w:t>
      </w:r>
      <w:r w:rsidR="0022780E" w:rsidRPr="00F85FE1">
        <w:rPr>
          <w:rFonts w:cs="Times New Roman"/>
          <w:szCs w:val="24"/>
        </w:rPr>
        <w:t xml:space="preserve">vt </w:t>
      </w:r>
      <w:proofErr w:type="spellStart"/>
      <w:r w:rsidR="00AD19E2" w:rsidRPr="00F85FE1">
        <w:rPr>
          <w:rFonts w:cs="Times New Roman"/>
          <w:szCs w:val="24"/>
        </w:rPr>
        <w:t>RahaPTS</w:t>
      </w:r>
      <w:proofErr w:type="spellEnd"/>
      <w:r w:rsidR="00AD19E2" w:rsidRPr="00F85FE1">
        <w:rPr>
          <w:rFonts w:cs="Times New Roman"/>
          <w:szCs w:val="24"/>
        </w:rPr>
        <w:t xml:space="preserve"> § </w:t>
      </w:r>
      <w:r w:rsidR="003B7313" w:rsidRPr="00F85FE1">
        <w:rPr>
          <w:rFonts w:cs="Times New Roman"/>
          <w:szCs w:val="24"/>
        </w:rPr>
        <w:t xml:space="preserve">27 lg 2 </w:t>
      </w:r>
      <w:r w:rsidR="00F92271" w:rsidRPr="00F85FE1">
        <w:rPr>
          <w:rFonts w:cs="Times New Roman"/>
          <w:szCs w:val="24"/>
        </w:rPr>
        <w:t>muutmine</w:t>
      </w:r>
      <w:r w:rsidR="003B7313" w:rsidRPr="00F85FE1">
        <w:rPr>
          <w:rFonts w:cs="Times New Roman"/>
          <w:szCs w:val="24"/>
        </w:rPr>
        <w:t>)</w:t>
      </w:r>
      <w:r w:rsidR="008047A1" w:rsidRPr="00F85FE1">
        <w:rPr>
          <w:rFonts w:cs="Times New Roman"/>
          <w:szCs w:val="24"/>
        </w:rPr>
        <w:t>.</w:t>
      </w:r>
    </w:p>
    <w:p w14:paraId="581B4A78" w14:textId="36E455CC" w:rsidR="00487139" w:rsidRPr="00F85FE1" w:rsidRDefault="004E4593" w:rsidP="23820C39">
      <w:pPr>
        <w:spacing w:line="240" w:lineRule="auto"/>
        <w:jc w:val="both"/>
        <w:rPr>
          <w:rFonts w:cs="Times New Roman"/>
          <w:szCs w:val="24"/>
        </w:rPr>
      </w:pPr>
      <w:r w:rsidRPr="00F85FE1">
        <w:rPr>
          <w:rFonts w:cs="Times New Roman"/>
          <w:szCs w:val="24"/>
        </w:rPr>
        <w:t>Paragrahvi 520 l</w:t>
      </w:r>
      <w:r w:rsidR="001C7B81" w:rsidRPr="00F85FE1">
        <w:rPr>
          <w:rFonts w:cs="Times New Roman"/>
          <w:szCs w:val="24"/>
        </w:rPr>
        <w:t>õi</w:t>
      </w:r>
      <w:r w:rsidR="00BB21DC" w:rsidRPr="00F85FE1">
        <w:rPr>
          <w:rFonts w:cs="Times New Roman"/>
          <w:szCs w:val="24"/>
        </w:rPr>
        <w:t>k</w:t>
      </w:r>
      <w:r w:rsidR="00C604B2" w:rsidRPr="00F85FE1">
        <w:rPr>
          <w:rFonts w:cs="Times New Roman"/>
          <w:szCs w:val="24"/>
        </w:rPr>
        <w:t>e</w:t>
      </w:r>
      <w:r w:rsidR="00BB21DC" w:rsidRPr="00F85FE1">
        <w:rPr>
          <w:rFonts w:cs="Times New Roman"/>
          <w:szCs w:val="24"/>
        </w:rPr>
        <w:t>s</w:t>
      </w:r>
      <w:r w:rsidR="00C604B2" w:rsidRPr="00F85FE1">
        <w:rPr>
          <w:rFonts w:cs="Times New Roman"/>
          <w:szCs w:val="24"/>
        </w:rPr>
        <w:t xml:space="preserve"> 4 </w:t>
      </w:r>
      <w:r w:rsidR="000B3539" w:rsidRPr="00F85FE1">
        <w:rPr>
          <w:rFonts w:cs="Times New Roman"/>
          <w:szCs w:val="24"/>
        </w:rPr>
        <w:t xml:space="preserve">asendatakse </w:t>
      </w:r>
      <w:r w:rsidR="008236B8" w:rsidRPr="00F85FE1">
        <w:rPr>
          <w:rFonts w:cs="Times New Roman"/>
          <w:szCs w:val="24"/>
        </w:rPr>
        <w:t xml:space="preserve">sõna „avavad“ </w:t>
      </w:r>
      <w:r w:rsidRPr="00F85FE1">
        <w:rPr>
          <w:rFonts w:cs="Times New Roman"/>
          <w:szCs w:val="24"/>
        </w:rPr>
        <w:t>tekstiosaga</w:t>
      </w:r>
      <w:r w:rsidR="008236B8" w:rsidRPr="00F85FE1">
        <w:rPr>
          <w:rFonts w:cs="Times New Roman"/>
          <w:szCs w:val="24"/>
        </w:rPr>
        <w:t xml:space="preserve"> „võivad avada“</w:t>
      </w:r>
      <w:r w:rsidR="00163E5F" w:rsidRPr="00F85FE1">
        <w:rPr>
          <w:rFonts w:cs="Times New Roman"/>
          <w:szCs w:val="24"/>
        </w:rPr>
        <w:t xml:space="preserve"> ja o</w:t>
      </w:r>
      <w:r w:rsidR="00384AFE" w:rsidRPr="00F85FE1">
        <w:rPr>
          <w:rFonts w:cs="Times New Roman"/>
          <w:szCs w:val="24"/>
        </w:rPr>
        <w:t xml:space="preserve">saühingu asutamisel </w:t>
      </w:r>
      <w:r w:rsidR="00602256" w:rsidRPr="00F85FE1">
        <w:rPr>
          <w:rFonts w:cs="Times New Roman"/>
          <w:szCs w:val="24"/>
        </w:rPr>
        <w:t>ei pea enam</w:t>
      </w:r>
      <w:r w:rsidR="00B42B80" w:rsidRPr="00F85FE1">
        <w:rPr>
          <w:rFonts w:cs="Times New Roman"/>
          <w:szCs w:val="24"/>
        </w:rPr>
        <w:t xml:space="preserve"> ava</w:t>
      </w:r>
      <w:r w:rsidR="00602256" w:rsidRPr="00F85FE1">
        <w:rPr>
          <w:rFonts w:cs="Times New Roman"/>
          <w:szCs w:val="24"/>
        </w:rPr>
        <w:t>m</w:t>
      </w:r>
      <w:r w:rsidR="00B42B80" w:rsidRPr="00F85FE1">
        <w:rPr>
          <w:rFonts w:cs="Times New Roman"/>
          <w:szCs w:val="24"/>
        </w:rPr>
        <w:t xml:space="preserve">a rahaliste sissemaksete tegemiseks </w:t>
      </w:r>
      <w:r w:rsidR="00275E85" w:rsidRPr="00F85FE1">
        <w:rPr>
          <w:rFonts w:cs="Times New Roman"/>
          <w:szCs w:val="24"/>
        </w:rPr>
        <w:t>ühingule konto</w:t>
      </w:r>
      <w:r w:rsidR="00602256" w:rsidRPr="00F85FE1">
        <w:rPr>
          <w:rFonts w:cs="Times New Roman"/>
          <w:szCs w:val="24"/>
        </w:rPr>
        <w:t>t</w:t>
      </w:r>
      <w:r w:rsidR="00D522FD" w:rsidRPr="00F85FE1">
        <w:rPr>
          <w:rFonts w:cs="Times New Roman"/>
          <w:szCs w:val="24"/>
        </w:rPr>
        <w:t>.</w:t>
      </w:r>
    </w:p>
    <w:p w14:paraId="0129847C" w14:textId="6CEEB6B9" w:rsidR="00046661" w:rsidRPr="00F85FE1" w:rsidRDefault="0046659B" w:rsidP="23820C39">
      <w:pPr>
        <w:spacing w:line="240" w:lineRule="auto"/>
        <w:jc w:val="both"/>
        <w:rPr>
          <w:rFonts w:cs="Times New Roman"/>
          <w:szCs w:val="24"/>
        </w:rPr>
      </w:pPr>
      <w:r w:rsidRPr="00F85FE1">
        <w:rPr>
          <w:rFonts w:cs="Times New Roman"/>
          <w:szCs w:val="24"/>
        </w:rPr>
        <w:t>L</w:t>
      </w:r>
      <w:r w:rsidR="009D11F7" w:rsidRPr="00F85FE1">
        <w:rPr>
          <w:rFonts w:cs="Times New Roman"/>
          <w:szCs w:val="24"/>
        </w:rPr>
        <w:t>õike</w:t>
      </w:r>
      <w:r w:rsidR="0074638B" w:rsidRPr="00F85FE1">
        <w:rPr>
          <w:rFonts w:cs="Times New Roman"/>
          <w:szCs w:val="24"/>
        </w:rPr>
        <w:t>s</w:t>
      </w:r>
      <w:r w:rsidR="009D11F7" w:rsidRPr="00F85FE1">
        <w:rPr>
          <w:rFonts w:cs="Times New Roman"/>
          <w:szCs w:val="24"/>
        </w:rPr>
        <w:t xml:space="preserve"> 4</w:t>
      </w:r>
      <w:r w:rsidR="009D11F7" w:rsidRPr="00F85FE1">
        <w:rPr>
          <w:rFonts w:cs="Times New Roman"/>
          <w:szCs w:val="24"/>
          <w:vertAlign w:val="superscript"/>
        </w:rPr>
        <w:t>1</w:t>
      </w:r>
      <w:r w:rsidR="001C7B81" w:rsidRPr="00F85FE1">
        <w:rPr>
          <w:rFonts w:cs="Times New Roman"/>
          <w:b/>
          <w:bCs/>
          <w:szCs w:val="24"/>
        </w:rPr>
        <w:t xml:space="preserve"> </w:t>
      </w:r>
      <w:r w:rsidR="008047A1" w:rsidRPr="00F85FE1">
        <w:rPr>
          <w:rFonts w:cs="Times New Roman"/>
          <w:szCs w:val="24"/>
        </w:rPr>
        <w:t xml:space="preserve">sätestatakse, et kiirmenetluses osaühingu asutamisel on kohustus kasutada registripidaja deposiidikontot, kui sissemakse on suurem kui 50 000 eurot. Väiksema summa puhul piisab kinnitusest, et sissemakse on tehtud. </w:t>
      </w:r>
      <w:r w:rsidR="00A553FD" w:rsidRPr="00F85FE1">
        <w:rPr>
          <w:rFonts w:cs="Times New Roman"/>
          <w:szCs w:val="24"/>
        </w:rPr>
        <w:t>K</w:t>
      </w:r>
      <w:r w:rsidR="008047A1" w:rsidRPr="00F85FE1">
        <w:rPr>
          <w:rFonts w:cs="Times New Roman"/>
          <w:szCs w:val="24"/>
        </w:rPr>
        <w:t>ao</w:t>
      </w:r>
      <w:r w:rsidR="00774593" w:rsidRPr="00F85FE1">
        <w:rPr>
          <w:rFonts w:cs="Times New Roman"/>
          <w:szCs w:val="24"/>
        </w:rPr>
        <w:t>b</w:t>
      </w:r>
      <w:r w:rsidR="008047A1" w:rsidRPr="00F85FE1">
        <w:rPr>
          <w:rFonts w:cs="Times New Roman"/>
          <w:szCs w:val="24"/>
        </w:rPr>
        <w:t xml:space="preserve"> võimalus kasutada </w:t>
      </w:r>
      <w:r w:rsidR="0002482F" w:rsidRPr="00F85FE1">
        <w:rPr>
          <w:rFonts w:cs="Times New Roman"/>
          <w:szCs w:val="24"/>
        </w:rPr>
        <w:t xml:space="preserve">e-äriregistri kaudu </w:t>
      </w:r>
      <w:r w:rsidR="008047A1" w:rsidRPr="00F85FE1">
        <w:rPr>
          <w:rFonts w:cs="Times New Roman"/>
          <w:szCs w:val="24"/>
        </w:rPr>
        <w:t>avatud stardikontot.</w:t>
      </w:r>
      <w:r w:rsidR="000F5F3E" w:rsidRPr="00F85FE1">
        <w:rPr>
          <w:rFonts w:cs="Times New Roman"/>
          <w:szCs w:val="24"/>
        </w:rPr>
        <w:t xml:space="preserve"> Sama lõike kolma</w:t>
      </w:r>
      <w:r w:rsidR="000D047F" w:rsidRPr="00F85FE1">
        <w:rPr>
          <w:rFonts w:cs="Times New Roman"/>
          <w:szCs w:val="24"/>
        </w:rPr>
        <w:t>s lause sõnastatakse ümber</w:t>
      </w:r>
      <w:r w:rsidR="00A72A64" w:rsidRPr="00F85FE1">
        <w:rPr>
          <w:rFonts w:cs="Times New Roman"/>
          <w:szCs w:val="24"/>
        </w:rPr>
        <w:t>, sest kiirmenetluses saab edaspidi teha rahalisi sissemakseid üksnes registripidaja deposiidikontole.</w:t>
      </w:r>
    </w:p>
    <w:p w14:paraId="024E50A4" w14:textId="33038547" w:rsidR="00046661" w:rsidRPr="00F85FE1" w:rsidRDefault="0046659B" w:rsidP="23820C39">
      <w:pPr>
        <w:spacing w:line="240" w:lineRule="auto"/>
        <w:jc w:val="both"/>
        <w:rPr>
          <w:rFonts w:cs="Times New Roman"/>
          <w:szCs w:val="24"/>
        </w:rPr>
      </w:pPr>
      <w:r w:rsidRPr="00F85FE1">
        <w:rPr>
          <w:rFonts w:cs="Times New Roman"/>
          <w:szCs w:val="24"/>
        </w:rPr>
        <w:t>L</w:t>
      </w:r>
      <w:r w:rsidR="00781343" w:rsidRPr="00F85FE1">
        <w:rPr>
          <w:rFonts w:cs="Times New Roman"/>
          <w:szCs w:val="24"/>
        </w:rPr>
        <w:t>õike</w:t>
      </w:r>
      <w:r w:rsidR="009C252D" w:rsidRPr="00F85FE1">
        <w:rPr>
          <w:rFonts w:cs="Times New Roman"/>
          <w:szCs w:val="24"/>
        </w:rPr>
        <w:t>s</w:t>
      </w:r>
      <w:r w:rsidR="00781343" w:rsidRPr="00F85FE1">
        <w:rPr>
          <w:rFonts w:cs="Times New Roman"/>
          <w:szCs w:val="24"/>
        </w:rPr>
        <w:t xml:space="preserve"> 5</w:t>
      </w:r>
      <w:r w:rsidR="00853663" w:rsidRPr="00F85FE1">
        <w:rPr>
          <w:rFonts w:cs="Times New Roman"/>
          <w:szCs w:val="24"/>
        </w:rPr>
        <w:t xml:space="preserve"> </w:t>
      </w:r>
      <w:r w:rsidR="009C252D" w:rsidRPr="00F85FE1">
        <w:rPr>
          <w:rFonts w:cs="Times New Roman"/>
          <w:szCs w:val="24"/>
        </w:rPr>
        <w:t xml:space="preserve">muudetakse </w:t>
      </w:r>
      <w:r w:rsidR="00A27275" w:rsidRPr="00F85FE1">
        <w:rPr>
          <w:rFonts w:cs="Times New Roman"/>
          <w:szCs w:val="24"/>
        </w:rPr>
        <w:t xml:space="preserve">registrisse kandmata jäänud ühingu </w:t>
      </w:r>
      <w:r w:rsidR="002D68C8" w:rsidRPr="00F85FE1">
        <w:rPr>
          <w:rFonts w:cs="Times New Roman"/>
          <w:szCs w:val="24"/>
        </w:rPr>
        <w:t>ajutisele</w:t>
      </w:r>
      <w:r w:rsidR="00FF3DC8" w:rsidRPr="00F85FE1">
        <w:rPr>
          <w:rFonts w:cs="Times New Roman"/>
          <w:szCs w:val="24"/>
        </w:rPr>
        <w:t xml:space="preserve"> </w:t>
      </w:r>
      <w:r w:rsidR="00206858" w:rsidRPr="00F85FE1">
        <w:rPr>
          <w:rFonts w:cs="Times New Roman"/>
          <w:szCs w:val="24"/>
        </w:rPr>
        <w:t xml:space="preserve">maksekontole </w:t>
      </w:r>
      <w:r w:rsidR="002A509C" w:rsidRPr="00F85FE1">
        <w:rPr>
          <w:rFonts w:cs="Times New Roman"/>
          <w:szCs w:val="24"/>
        </w:rPr>
        <w:t xml:space="preserve">või registripidaja deposiidikontole </w:t>
      </w:r>
      <w:r w:rsidR="007101BE" w:rsidRPr="00F85FE1">
        <w:rPr>
          <w:rFonts w:cs="Times New Roman"/>
          <w:szCs w:val="24"/>
        </w:rPr>
        <w:t>tasutud sissemaksete tagastamise korda</w:t>
      </w:r>
      <w:r w:rsidR="00FF3DC8" w:rsidRPr="00F85FE1">
        <w:rPr>
          <w:rFonts w:cs="Times New Roman"/>
          <w:szCs w:val="24"/>
        </w:rPr>
        <w:t>.</w:t>
      </w:r>
      <w:r w:rsidR="00034599" w:rsidRPr="00F85FE1">
        <w:rPr>
          <w:rFonts w:cs="Times New Roman"/>
          <w:szCs w:val="24"/>
        </w:rPr>
        <w:t xml:space="preserve"> </w:t>
      </w:r>
      <w:r w:rsidR="00393F28" w:rsidRPr="00F85FE1">
        <w:rPr>
          <w:rFonts w:cs="Times New Roman"/>
          <w:szCs w:val="24"/>
        </w:rPr>
        <w:t xml:space="preserve">Kui seni on </w:t>
      </w:r>
      <w:r w:rsidR="002C728F" w:rsidRPr="00F85FE1">
        <w:rPr>
          <w:rFonts w:cs="Times New Roman"/>
          <w:szCs w:val="24"/>
        </w:rPr>
        <w:t xml:space="preserve">nendele kontodele tehtud sissemaksete käsutamine </w:t>
      </w:r>
      <w:r w:rsidR="002A509C" w:rsidRPr="00F85FE1">
        <w:rPr>
          <w:rFonts w:cs="Times New Roman"/>
          <w:szCs w:val="24"/>
        </w:rPr>
        <w:t xml:space="preserve">ja tagasimaksete tegemine </w:t>
      </w:r>
      <w:r w:rsidR="002C728F" w:rsidRPr="00F85FE1">
        <w:rPr>
          <w:rFonts w:cs="Times New Roman"/>
          <w:szCs w:val="24"/>
        </w:rPr>
        <w:t xml:space="preserve">toimunud </w:t>
      </w:r>
      <w:r w:rsidR="00AF358A" w:rsidRPr="00F85FE1">
        <w:rPr>
          <w:rFonts w:cs="Times New Roman"/>
          <w:szCs w:val="24"/>
        </w:rPr>
        <w:t xml:space="preserve">kohtumääruse alusel, siis edaspidi </w:t>
      </w:r>
      <w:r w:rsidR="00942A92" w:rsidRPr="00F85FE1">
        <w:rPr>
          <w:rFonts w:cs="Times New Roman"/>
          <w:szCs w:val="24"/>
        </w:rPr>
        <w:t>piisab ta</w:t>
      </w:r>
      <w:r w:rsidR="000323A7" w:rsidRPr="00F85FE1">
        <w:rPr>
          <w:rFonts w:cs="Times New Roman"/>
          <w:szCs w:val="24"/>
        </w:rPr>
        <w:t>gasimakse tegemise</w:t>
      </w:r>
      <w:r w:rsidR="03C2540F" w:rsidRPr="00F85FE1">
        <w:rPr>
          <w:rFonts w:cs="Times New Roman"/>
          <w:szCs w:val="24"/>
        </w:rPr>
        <w:t>ks</w:t>
      </w:r>
      <w:r w:rsidR="000323A7" w:rsidRPr="00F85FE1">
        <w:rPr>
          <w:rFonts w:cs="Times New Roman"/>
          <w:szCs w:val="24"/>
        </w:rPr>
        <w:t xml:space="preserve"> krediidiasutusele või registripidajale esitatud avaldusest. </w:t>
      </w:r>
      <w:r w:rsidR="00340D87" w:rsidRPr="00F85FE1">
        <w:rPr>
          <w:rFonts w:cs="Times New Roman"/>
          <w:szCs w:val="24"/>
        </w:rPr>
        <w:lastRenderedPageBreak/>
        <w:t>Sissemaksed tagastatakse samale kontole, kust algne sissemakse tehti.</w:t>
      </w:r>
      <w:r w:rsidR="007101BE" w:rsidRPr="00F85FE1">
        <w:rPr>
          <w:rFonts w:cs="Times New Roman"/>
          <w:szCs w:val="24"/>
        </w:rPr>
        <w:t xml:space="preserve"> </w:t>
      </w:r>
      <w:r w:rsidR="0041465C" w:rsidRPr="00F85FE1">
        <w:rPr>
          <w:rFonts w:cs="Times New Roman"/>
          <w:szCs w:val="24"/>
        </w:rPr>
        <w:t xml:space="preserve">Muudatus ei puuduta </w:t>
      </w:r>
      <w:r w:rsidR="002A509C" w:rsidRPr="00F85FE1">
        <w:rPr>
          <w:rFonts w:cs="Times New Roman"/>
          <w:szCs w:val="24"/>
        </w:rPr>
        <w:t>ühingu nimel registrisse kantud vallasasjade ja kinnistusraamatusse kantud kinnisasjade käsutamist.</w:t>
      </w:r>
    </w:p>
    <w:p w14:paraId="34FFDF63" w14:textId="6BAB0E44" w:rsidR="00F4017E" w:rsidRPr="00F85FE1" w:rsidRDefault="00034599" w:rsidP="23820C39">
      <w:pPr>
        <w:spacing w:line="240" w:lineRule="auto"/>
        <w:jc w:val="both"/>
        <w:rPr>
          <w:rFonts w:cs="Times New Roman"/>
          <w:b/>
          <w:bCs/>
          <w:szCs w:val="24"/>
        </w:rPr>
      </w:pPr>
      <w:r w:rsidRPr="00F85FE1">
        <w:rPr>
          <w:rFonts w:cs="Times New Roman"/>
          <w:szCs w:val="24"/>
        </w:rPr>
        <w:t>Lõike</w:t>
      </w:r>
      <w:r w:rsidR="007E481E" w:rsidRPr="00F85FE1">
        <w:rPr>
          <w:rFonts w:cs="Times New Roman"/>
          <w:szCs w:val="24"/>
        </w:rPr>
        <w:t>s</w:t>
      </w:r>
      <w:r w:rsidR="006E718E" w:rsidRPr="00F85FE1">
        <w:rPr>
          <w:rFonts w:cs="Times New Roman"/>
          <w:szCs w:val="24"/>
        </w:rPr>
        <w:t xml:space="preserve"> </w:t>
      </w:r>
      <w:r w:rsidRPr="00F85FE1">
        <w:rPr>
          <w:rFonts w:cs="Times New Roman"/>
          <w:szCs w:val="24"/>
        </w:rPr>
        <w:t>5</w:t>
      </w:r>
      <w:r w:rsidR="00A60545" w:rsidRPr="00F85FE1">
        <w:rPr>
          <w:rFonts w:cs="Times New Roman"/>
          <w:szCs w:val="24"/>
          <w:vertAlign w:val="superscript"/>
        </w:rPr>
        <w:t>1</w:t>
      </w:r>
      <w:r w:rsidRPr="00F85FE1">
        <w:rPr>
          <w:rFonts w:cs="Times New Roman"/>
          <w:szCs w:val="24"/>
        </w:rPr>
        <w:t xml:space="preserve"> </w:t>
      </w:r>
      <w:r w:rsidR="006D67F1" w:rsidRPr="00F85FE1">
        <w:rPr>
          <w:rFonts w:cs="Times New Roman"/>
          <w:szCs w:val="24"/>
        </w:rPr>
        <w:t xml:space="preserve">muudetakse </w:t>
      </w:r>
      <w:r w:rsidR="009E1584" w:rsidRPr="00F85FE1">
        <w:rPr>
          <w:rFonts w:cs="Times New Roman"/>
          <w:szCs w:val="24"/>
        </w:rPr>
        <w:t xml:space="preserve">krediidiasutuse kohustust teavitada registripidajat </w:t>
      </w:r>
      <w:r w:rsidR="00B53C42" w:rsidRPr="00F85FE1">
        <w:rPr>
          <w:rFonts w:cs="Times New Roman"/>
          <w:szCs w:val="24"/>
        </w:rPr>
        <w:t>sellest, kui kuue kuu jooksul alates</w:t>
      </w:r>
      <w:r w:rsidR="001F5B9F" w:rsidRPr="00F85FE1">
        <w:rPr>
          <w:rFonts w:cs="Times New Roman"/>
          <w:szCs w:val="24"/>
        </w:rPr>
        <w:t xml:space="preserve"> </w:t>
      </w:r>
      <w:r w:rsidR="009E3DFF" w:rsidRPr="00F85FE1">
        <w:rPr>
          <w:rFonts w:cs="Times New Roman"/>
          <w:szCs w:val="24"/>
        </w:rPr>
        <w:t xml:space="preserve">ajutise maksekonto avamisest ei ole sõlmitud </w:t>
      </w:r>
      <w:r w:rsidR="0022780E" w:rsidRPr="00F85FE1">
        <w:rPr>
          <w:rFonts w:cs="Times New Roman"/>
          <w:szCs w:val="24"/>
        </w:rPr>
        <w:t>äri</w:t>
      </w:r>
      <w:r w:rsidR="00D3596E" w:rsidRPr="00F85FE1">
        <w:rPr>
          <w:rFonts w:cs="Times New Roman"/>
          <w:szCs w:val="24"/>
        </w:rPr>
        <w:t xml:space="preserve">ühinguga ei arvelduslepingut ega </w:t>
      </w:r>
      <w:r w:rsidR="0022780E" w:rsidRPr="00F85FE1">
        <w:rPr>
          <w:rFonts w:cs="Times New Roman"/>
          <w:szCs w:val="24"/>
        </w:rPr>
        <w:t xml:space="preserve">esitatud avaldust kanda </w:t>
      </w:r>
      <w:r w:rsidR="00CF4338" w:rsidRPr="00F85FE1">
        <w:rPr>
          <w:rFonts w:cs="Times New Roman"/>
          <w:szCs w:val="24"/>
        </w:rPr>
        <w:t xml:space="preserve">ajutisele kontole tehtud sissemakse mõnes teises makseasutuses äriühingu nimele avatud </w:t>
      </w:r>
      <w:r w:rsidR="00660D56" w:rsidRPr="00F85FE1">
        <w:rPr>
          <w:rFonts w:cs="Times New Roman"/>
          <w:szCs w:val="24"/>
        </w:rPr>
        <w:t xml:space="preserve">kontole. </w:t>
      </w:r>
      <w:r w:rsidR="008D333E" w:rsidRPr="00F85FE1">
        <w:rPr>
          <w:rFonts w:cs="Times New Roman"/>
          <w:szCs w:val="24"/>
        </w:rPr>
        <w:t xml:space="preserve">Edaspidi on krediidiasutusel kohustus teavitada registripidajat üksnes juhul, kui </w:t>
      </w:r>
      <w:r w:rsidR="00627BD8" w:rsidRPr="00F85FE1">
        <w:rPr>
          <w:rFonts w:cs="Times New Roman"/>
          <w:szCs w:val="24"/>
        </w:rPr>
        <w:t xml:space="preserve">tegemist on aktsiakapitali või üle 50 000 euro </w:t>
      </w:r>
      <w:r w:rsidR="00CD19D9" w:rsidRPr="00F85FE1">
        <w:rPr>
          <w:rFonts w:cs="Times New Roman"/>
          <w:szCs w:val="24"/>
        </w:rPr>
        <w:t xml:space="preserve">suuruse osakapitali </w:t>
      </w:r>
      <w:r w:rsidR="00627BD8" w:rsidRPr="00F85FE1">
        <w:rPr>
          <w:rFonts w:cs="Times New Roman"/>
          <w:szCs w:val="24"/>
        </w:rPr>
        <w:t>sissemakse</w:t>
      </w:r>
      <w:r w:rsidR="00CD19D9" w:rsidRPr="00F85FE1">
        <w:rPr>
          <w:rFonts w:cs="Times New Roman"/>
          <w:szCs w:val="24"/>
        </w:rPr>
        <w:t xml:space="preserve">ga. Ehk siis </w:t>
      </w:r>
      <w:r w:rsidR="00E56CCD" w:rsidRPr="00F85FE1">
        <w:rPr>
          <w:rFonts w:cs="Times New Roman"/>
          <w:szCs w:val="24"/>
        </w:rPr>
        <w:t xml:space="preserve">registripidaja </w:t>
      </w:r>
      <w:r w:rsidR="00CD19D9" w:rsidRPr="00F85FE1">
        <w:rPr>
          <w:rFonts w:cs="Times New Roman"/>
          <w:szCs w:val="24"/>
        </w:rPr>
        <w:t xml:space="preserve">teavitamise kohustus on üksnes </w:t>
      </w:r>
      <w:r w:rsidR="00217E77" w:rsidRPr="00F85FE1">
        <w:rPr>
          <w:rFonts w:cs="Times New Roman"/>
          <w:szCs w:val="24"/>
        </w:rPr>
        <w:t xml:space="preserve">juhul, kui </w:t>
      </w:r>
      <w:r w:rsidR="00A71720" w:rsidRPr="00F85FE1">
        <w:rPr>
          <w:rFonts w:cs="Times New Roman"/>
          <w:szCs w:val="24"/>
        </w:rPr>
        <w:t xml:space="preserve">ühingu asutamisel oli </w:t>
      </w:r>
      <w:r w:rsidR="00E56CCD" w:rsidRPr="00F85FE1">
        <w:rPr>
          <w:rFonts w:cs="Times New Roman"/>
          <w:szCs w:val="24"/>
        </w:rPr>
        <w:t xml:space="preserve">asutajatel kohustus tõendada </w:t>
      </w:r>
      <w:r w:rsidR="00217E77" w:rsidRPr="00F85FE1">
        <w:rPr>
          <w:rFonts w:cs="Times New Roman"/>
          <w:szCs w:val="24"/>
        </w:rPr>
        <w:t xml:space="preserve">osa- või aktsiakapitali </w:t>
      </w:r>
      <w:r w:rsidR="00A71720" w:rsidRPr="00F85FE1">
        <w:rPr>
          <w:rFonts w:cs="Times New Roman"/>
          <w:szCs w:val="24"/>
        </w:rPr>
        <w:t>sissemakse tegemis</w:t>
      </w:r>
      <w:r w:rsidR="00E56CCD" w:rsidRPr="00F85FE1">
        <w:rPr>
          <w:rFonts w:cs="Times New Roman"/>
          <w:szCs w:val="24"/>
        </w:rPr>
        <w:t>t</w:t>
      </w:r>
      <w:r w:rsidR="00A71720" w:rsidRPr="00F85FE1">
        <w:rPr>
          <w:rFonts w:cs="Times New Roman"/>
          <w:szCs w:val="24"/>
        </w:rPr>
        <w:t>.</w:t>
      </w:r>
    </w:p>
    <w:p w14:paraId="0F71DB27" w14:textId="785527BB" w:rsidR="009E364B" w:rsidRPr="00F85FE1" w:rsidRDefault="009E364B">
      <w:pPr>
        <w:spacing w:line="240" w:lineRule="auto"/>
        <w:jc w:val="both"/>
        <w:rPr>
          <w:rFonts w:cs="Times New Roman"/>
          <w:b/>
          <w:bCs/>
          <w:szCs w:val="24"/>
        </w:rPr>
      </w:pPr>
      <w:r w:rsidRPr="00F85FE1">
        <w:rPr>
          <w:rFonts w:cs="Times New Roman"/>
          <w:b/>
          <w:bCs/>
          <w:szCs w:val="24"/>
        </w:rPr>
        <w:t>Paragrahvi 525</w:t>
      </w:r>
      <w:r w:rsidR="005D03C3" w:rsidRPr="00F85FE1">
        <w:rPr>
          <w:rFonts w:cs="Times New Roman"/>
          <w:b/>
          <w:bCs/>
          <w:szCs w:val="24"/>
          <w:vertAlign w:val="superscript"/>
        </w:rPr>
        <w:t>2</w:t>
      </w:r>
      <w:r w:rsidR="005D03C3" w:rsidRPr="00F85FE1">
        <w:rPr>
          <w:rFonts w:cs="Times New Roman"/>
          <w:b/>
          <w:bCs/>
          <w:szCs w:val="24"/>
        </w:rPr>
        <w:t xml:space="preserve"> täiendamine</w:t>
      </w:r>
    </w:p>
    <w:p w14:paraId="03302A1F" w14:textId="663C5C68" w:rsidR="005D03C3" w:rsidRPr="00F85FE1" w:rsidRDefault="5B160E9C">
      <w:pPr>
        <w:spacing w:line="240" w:lineRule="auto"/>
        <w:jc w:val="both"/>
        <w:rPr>
          <w:rFonts w:cs="Times New Roman"/>
          <w:szCs w:val="24"/>
        </w:rPr>
      </w:pPr>
      <w:r w:rsidRPr="00F85FE1">
        <w:rPr>
          <w:rFonts w:cs="Times New Roman"/>
          <w:szCs w:val="24"/>
        </w:rPr>
        <w:t>Paragrahvi 5</w:t>
      </w:r>
      <w:r w:rsidR="758EC881" w:rsidRPr="00F85FE1">
        <w:rPr>
          <w:rFonts w:cs="Times New Roman"/>
          <w:szCs w:val="24"/>
        </w:rPr>
        <w:t>2</w:t>
      </w:r>
      <w:r w:rsidRPr="00F85FE1">
        <w:rPr>
          <w:rFonts w:cs="Times New Roman"/>
          <w:szCs w:val="24"/>
        </w:rPr>
        <w:t>5</w:t>
      </w:r>
      <w:r w:rsidRPr="00F85FE1">
        <w:rPr>
          <w:rFonts w:cs="Times New Roman"/>
          <w:szCs w:val="24"/>
          <w:vertAlign w:val="superscript"/>
        </w:rPr>
        <w:t>2</w:t>
      </w:r>
      <w:r w:rsidRPr="00F85FE1">
        <w:rPr>
          <w:rFonts w:cs="Times New Roman"/>
          <w:szCs w:val="24"/>
        </w:rPr>
        <w:t xml:space="preserve"> täiendatakse </w:t>
      </w:r>
      <w:r w:rsidR="758EC881" w:rsidRPr="00F85FE1">
        <w:rPr>
          <w:rFonts w:cs="Times New Roman"/>
          <w:szCs w:val="24"/>
        </w:rPr>
        <w:t xml:space="preserve">lõikega 6, mis kehtestab osaühingutele </w:t>
      </w:r>
      <w:r w:rsidR="0EADC4A1" w:rsidRPr="00F85FE1">
        <w:rPr>
          <w:rFonts w:cs="Times New Roman"/>
          <w:szCs w:val="24"/>
        </w:rPr>
        <w:t xml:space="preserve">ja aktsiaseltsidele </w:t>
      </w:r>
      <w:r w:rsidR="758EC881" w:rsidRPr="00F85FE1">
        <w:rPr>
          <w:rFonts w:cs="Times New Roman"/>
          <w:szCs w:val="24"/>
        </w:rPr>
        <w:t xml:space="preserve">tähtaja </w:t>
      </w:r>
      <w:r w:rsidR="31059B78" w:rsidRPr="00F85FE1">
        <w:rPr>
          <w:rFonts w:cs="Times New Roman"/>
          <w:szCs w:val="24"/>
        </w:rPr>
        <w:t xml:space="preserve">osa- ja aktsiakapitalide ning </w:t>
      </w:r>
      <w:r w:rsidR="0EADC4A1" w:rsidRPr="00F85FE1">
        <w:rPr>
          <w:rFonts w:cs="Times New Roman"/>
          <w:szCs w:val="24"/>
        </w:rPr>
        <w:t>põhikirjad</w:t>
      </w:r>
      <w:r w:rsidR="631A27C3" w:rsidRPr="00F85FE1">
        <w:rPr>
          <w:rFonts w:cs="Times New Roman"/>
          <w:szCs w:val="24"/>
        </w:rPr>
        <w:t>e muutmiseks Eesti kroonidelt eurodele ülemineku</w:t>
      </w:r>
      <w:r w:rsidR="38C29417" w:rsidRPr="00F85FE1">
        <w:rPr>
          <w:rFonts w:cs="Times New Roman"/>
          <w:szCs w:val="24"/>
        </w:rPr>
        <w:t xml:space="preserve"> tõttu</w:t>
      </w:r>
      <w:r w:rsidR="631A27C3" w:rsidRPr="00F85FE1">
        <w:rPr>
          <w:rFonts w:cs="Times New Roman"/>
          <w:szCs w:val="24"/>
        </w:rPr>
        <w:t xml:space="preserve">. Kuigi </w:t>
      </w:r>
      <w:r w:rsidR="05D09E6F" w:rsidRPr="00F85FE1">
        <w:rPr>
          <w:rFonts w:cs="Times New Roman"/>
          <w:szCs w:val="24"/>
        </w:rPr>
        <w:t>Eesti kroonidelt</w:t>
      </w:r>
      <w:r w:rsidR="589DF5F0" w:rsidRPr="00F85FE1">
        <w:rPr>
          <w:rFonts w:cs="Times New Roman"/>
          <w:szCs w:val="24"/>
        </w:rPr>
        <w:t xml:space="preserve"> mindi</w:t>
      </w:r>
      <w:r w:rsidR="05D09E6F" w:rsidRPr="00F85FE1">
        <w:rPr>
          <w:rFonts w:cs="Times New Roman"/>
          <w:szCs w:val="24"/>
        </w:rPr>
        <w:t xml:space="preserve"> eurodele </w:t>
      </w:r>
      <w:r w:rsidR="144036F2" w:rsidRPr="00F85FE1">
        <w:rPr>
          <w:rFonts w:cs="Times New Roman"/>
          <w:szCs w:val="24"/>
        </w:rPr>
        <w:t>üle</w:t>
      </w:r>
      <w:r w:rsidR="631A27C3" w:rsidRPr="00F85FE1">
        <w:rPr>
          <w:rFonts w:cs="Times New Roman"/>
          <w:szCs w:val="24"/>
        </w:rPr>
        <w:t xml:space="preserve"> juba </w:t>
      </w:r>
      <w:r w:rsidR="144036F2" w:rsidRPr="00F85FE1">
        <w:rPr>
          <w:rFonts w:cs="Times New Roman"/>
          <w:szCs w:val="24"/>
        </w:rPr>
        <w:t>2011. aasta</w:t>
      </w:r>
      <w:r w:rsidR="31059B78" w:rsidRPr="00F85FE1">
        <w:rPr>
          <w:rFonts w:cs="Times New Roman"/>
          <w:szCs w:val="24"/>
        </w:rPr>
        <w:t>l</w:t>
      </w:r>
      <w:r w:rsidR="144036F2" w:rsidRPr="00F85FE1">
        <w:rPr>
          <w:rFonts w:cs="Times New Roman"/>
          <w:szCs w:val="24"/>
        </w:rPr>
        <w:t xml:space="preserve">, </w:t>
      </w:r>
      <w:r w:rsidR="59B8BD7D" w:rsidRPr="00F85FE1">
        <w:rPr>
          <w:rFonts w:cs="Times New Roman"/>
          <w:szCs w:val="24"/>
        </w:rPr>
        <w:t xml:space="preserve">ei ole kõik äriühingud oma osa- ja aktsiakapitali </w:t>
      </w:r>
      <w:r w:rsidR="6FC0E854" w:rsidRPr="00F85FE1">
        <w:rPr>
          <w:rFonts w:cs="Times New Roman"/>
          <w:szCs w:val="24"/>
        </w:rPr>
        <w:t>ning</w:t>
      </w:r>
      <w:r w:rsidR="59B8BD7D" w:rsidRPr="00F85FE1">
        <w:rPr>
          <w:rFonts w:cs="Times New Roman"/>
          <w:szCs w:val="24"/>
        </w:rPr>
        <w:t xml:space="preserve"> põhikirja</w:t>
      </w:r>
      <w:r w:rsidR="1333170A" w:rsidRPr="00F85FE1">
        <w:rPr>
          <w:rFonts w:cs="Times New Roman"/>
          <w:szCs w:val="24"/>
        </w:rPr>
        <w:t>s</w:t>
      </w:r>
      <w:r w:rsidR="59B8BD7D" w:rsidRPr="00F85FE1">
        <w:rPr>
          <w:rFonts w:cs="Times New Roman"/>
          <w:szCs w:val="24"/>
        </w:rPr>
        <w:t xml:space="preserve"> </w:t>
      </w:r>
      <w:r w:rsidR="6FC0E854" w:rsidRPr="00F85FE1">
        <w:rPr>
          <w:rFonts w:cs="Times New Roman"/>
          <w:szCs w:val="24"/>
        </w:rPr>
        <w:t xml:space="preserve">muudatust teinud. Seepärast </w:t>
      </w:r>
      <w:r w:rsidR="6616CAF2" w:rsidRPr="00F85FE1">
        <w:rPr>
          <w:rFonts w:cs="Times New Roman"/>
          <w:szCs w:val="24"/>
        </w:rPr>
        <w:t xml:space="preserve">antakse neile tähtaeg kuni 2027. aasta 1. aprillini </w:t>
      </w:r>
      <w:r w:rsidR="1333170A" w:rsidRPr="00F85FE1">
        <w:rPr>
          <w:rFonts w:cs="Times New Roman"/>
          <w:szCs w:val="24"/>
        </w:rPr>
        <w:t>teha asjakohased</w:t>
      </w:r>
      <w:r w:rsidR="6616CAF2" w:rsidRPr="00F85FE1">
        <w:rPr>
          <w:rFonts w:cs="Times New Roman"/>
          <w:szCs w:val="24"/>
        </w:rPr>
        <w:t xml:space="preserve"> muudatused</w:t>
      </w:r>
      <w:r w:rsidR="181435BF" w:rsidRPr="00F85FE1">
        <w:rPr>
          <w:rFonts w:cs="Times New Roman"/>
          <w:szCs w:val="24"/>
        </w:rPr>
        <w:t xml:space="preserve"> </w:t>
      </w:r>
      <w:r w:rsidR="7F1E99D4" w:rsidRPr="00F85FE1">
        <w:rPr>
          <w:rFonts w:cs="Times New Roman"/>
          <w:szCs w:val="24"/>
        </w:rPr>
        <w:t>ning</w:t>
      </w:r>
      <w:r w:rsidR="6616CAF2" w:rsidRPr="00F85FE1">
        <w:rPr>
          <w:rFonts w:cs="Times New Roman"/>
          <w:szCs w:val="24"/>
        </w:rPr>
        <w:t xml:space="preserve"> esitada registripidajale muudetud põhikirjad.</w:t>
      </w:r>
    </w:p>
    <w:p w14:paraId="6D343453" w14:textId="3937F5FF" w:rsidR="00625504" w:rsidRPr="00F85FE1" w:rsidRDefault="00F4017E" w:rsidP="006D48B8">
      <w:pPr>
        <w:spacing w:line="240" w:lineRule="auto"/>
        <w:jc w:val="both"/>
        <w:rPr>
          <w:rFonts w:cs="Times New Roman"/>
          <w:b/>
          <w:bCs/>
          <w:szCs w:val="24"/>
        </w:rPr>
      </w:pPr>
      <w:r w:rsidRPr="00F85FE1">
        <w:rPr>
          <w:rFonts w:cs="Times New Roman"/>
          <w:b/>
          <w:bCs/>
          <w:szCs w:val="24"/>
        </w:rPr>
        <w:t>S</w:t>
      </w:r>
      <w:r w:rsidR="00625504" w:rsidRPr="00F85FE1">
        <w:rPr>
          <w:rFonts w:cs="Times New Roman"/>
          <w:b/>
          <w:bCs/>
          <w:szCs w:val="24"/>
        </w:rPr>
        <w:t xml:space="preserve">eadustiku täiendamine </w:t>
      </w:r>
      <w:r w:rsidR="005C432B" w:rsidRPr="00F85FE1">
        <w:rPr>
          <w:rFonts w:cs="Times New Roman"/>
          <w:b/>
          <w:bCs/>
          <w:szCs w:val="24"/>
        </w:rPr>
        <w:t>§-</w:t>
      </w:r>
      <w:r w:rsidR="00625504" w:rsidRPr="00F85FE1">
        <w:rPr>
          <w:rFonts w:cs="Times New Roman"/>
          <w:b/>
          <w:bCs/>
          <w:szCs w:val="24"/>
        </w:rPr>
        <w:t>ga 525</w:t>
      </w:r>
      <w:r w:rsidR="00625504" w:rsidRPr="00F85FE1">
        <w:rPr>
          <w:rFonts w:cs="Times New Roman"/>
          <w:b/>
          <w:bCs/>
          <w:szCs w:val="24"/>
          <w:vertAlign w:val="superscript"/>
        </w:rPr>
        <w:t>10</w:t>
      </w:r>
    </w:p>
    <w:p w14:paraId="1DB88208" w14:textId="37D51202" w:rsidR="00382160" w:rsidRPr="00F85FE1" w:rsidRDefault="008047A1" w:rsidP="006D48B8">
      <w:pPr>
        <w:spacing w:line="240" w:lineRule="auto"/>
        <w:jc w:val="both"/>
        <w:rPr>
          <w:rFonts w:cs="Times New Roman"/>
          <w:szCs w:val="24"/>
        </w:rPr>
      </w:pPr>
      <w:r w:rsidRPr="00F85FE1">
        <w:rPr>
          <w:rFonts w:cs="Times New Roman"/>
          <w:szCs w:val="24"/>
        </w:rPr>
        <w:t xml:space="preserve">Äriseadustikku lisatakse rakendussäte, mis kohustab eriliigilisi osasid välja lasknud osaühinguid muutma oma põhikirja </w:t>
      </w:r>
      <w:r w:rsidR="00170BF5" w:rsidRPr="00F85FE1">
        <w:rPr>
          <w:rFonts w:cs="Times New Roman"/>
          <w:szCs w:val="24"/>
        </w:rPr>
        <w:t>ning tähistama</w:t>
      </w:r>
      <w:r w:rsidRPr="00F85FE1">
        <w:rPr>
          <w:rFonts w:cs="Times New Roman"/>
          <w:szCs w:val="24"/>
        </w:rPr>
        <w:t xml:space="preserve"> eri liiki osad tähestikulises järjestuses, kasutades eesti-ladina tähestikku. Põhikirja seaduse nõuetega kooskõlla viimiseks antakse aega kuni 2028. aasta 1. aprillini</w:t>
      </w:r>
      <w:r w:rsidR="00CF3944" w:rsidRPr="00F85FE1">
        <w:rPr>
          <w:rFonts w:cs="Times New Roman"/>
          <w:szCs w:val="24"/>
        </w:rPr>
        <w:t>. M</w:t>
      </w:r>
      <w:r w:rsidR="00BA241F" w:rsidRPr="00F85FE1">
        <w:rPr>
          <w:rFonts w:cs="Times New Roman"/>
          <w:szCs w:val="24"/>
        </w:rPr>
        <w:t>uudetud põhi</w:t>
      </w:r>
      <w:r w:rsidR="00CF3944" w:rsidRPr="00F85FE1">
        <w:rPr>
          <w:rFonts w:cs="Times New Roman"/>
          <w:szCs w:val="24"/>
        </w:rPr>
        <w:t>kirja registripidajale esitamiseks antakse aega kuni 2028. aasta 1. novembrini. See</w:t>
      </w:r>
      <w:r w:rsidRPr="00F85FE1">
        <w:rPr>
          <w:rFonts w:cs="Times New Roman"/>
          <w:szCs w:val="24"/>
        </w:rPr>
        <w:t xml:space="preserve"> peaks olema piisav aeg muudatuse tegemiseks.</w:t>
      </w:r>
    </w:p>
    <w:p w14:paraId="65E80628" w14:textId="210E273B" w:rsidR="00447182" w:rsidRPr="00F85FE1" w:rsidRDefault="00447182" w:rsidP="00447182">
      <w:pPr>
        <w:spacing w:line="240" w:lineRule="auto"/>
        <w:jc w:val="both"/>
        <w:rPr>
          <w:rFonts w:cs="Times New Roman"/>
          <w:b/>
          <w:bCs/>
          <w:szCs w:val="24"/>
        </w:rPr>
      </w:pPr>
      <w:r w:rsidRPr="00F85FE1">
        <w:rPr>
          <w:rFonts w:cs="Times New Roman"/>
          <w:szCs w:val="24"/>
        </w:rPr>
        <w:t xml:space="preserve">1.09.2023 jõustusid äriseadustiku muudatused, mille kohaselt kantakse osanike andmed osaühingu registrikaardile (äriseadustiku § 182 lg 1) ning seetõttu kantakse </w:t>
      </w:r>
      <w:proofErr w:type="spellStart"/>
      <w:r w:rsidRPr="00F85FE1">
        <w:rPr>
          <w:rFonts w:cs="Times New Roman"/>
          <w:szCs w:val="24"/>
        </w:rPr>
        <w:t>ÄRS-i</w:t>
      </w:r>
      <w:proofErr w:type="spellEnd"/>
      <w:r w:rsidRPr="00F85FE1">
        <w:rPr>
          <w:rFonts w:cs="Times New Roman"/>
          <w:szCs w:val="24"/>
        </w:rPr>
        <w:t xml:space="preserve"> § 14 lõike 1 punkti 2 kohaselt registrikaardile ka osade nimetused ja nimiväärtused. Kuivõrd osade nimetuste all mõeldakse eri liiki osade tähistamiseks põhikirjas kasutatavaid nimetusi, peab registrikaardil kasutama ühingu põhikirjas kasutatavaid nimetusi. Eri liiki osasid võib olla väga erinevaid ning nii nende erisuste kui ka tähistamise reeglid </w:t>
      </w:r>
      <w:r w:rsidR="00A35DAC" w:rsidRPr="00F85FE1">
        <w:rPr>
          <w:rFonts w:cs="Times New Roman"/>
          <w:szCs w:val="24"/>
        </w:rPr>
        <w:t>on siiani puudunud</w:t>
      </w:r>
      <w:r w:rsidRPr="00F85FE1">
        <w:rPr>
          <w:rFonts w:cs="Times New Roman"/>
          <w:szCs w:val="24"/>
        </w:rPr>
        <w:t xml:space="preserve">. See tähendab, et eri liiki osad võivad igas põhikirjas olla tähistatud erinevalt ning tähistuste sisuliseks mõistmiseks tuleb lisaks registrikaardile lugeda ka põhikirja. Sel põhjusel ei </w:t>
      </w:r>
      <w:r w:rsidR="00A35DAC" w:rsidRPr="00F85FE1">
        <w:rPr>
          <w:rFonts w:cs="Times New Roman"/>
          <w:szCs w:val="24"/>
        </w:rPr>
        <w:t>ole</w:t>
      </w:r>
      <w:r w:rsidR="003B660C" w:rsidRPr="00F85FE1">
        <w:rPr>
          <w:rFonts w:cs="Times New Roman"/>
          <w:szCs w:val="24"/>
        </w:rPr>
        <w:t xml:space="preserve"> </w:t>
      </w:r>
      <w:r w:rsidR="00C3431F" w:rsidRPr="00F85FE1">
        <w:rPr>
          <w:rFonts w:cs="Times New Roman"/>
          <w:szCs w:val="24"/>
        </w:rPr>
        <w:t xml:space="preserve">siiani </w:t>
      </w:r>
      <w:r w:rsidR="003B660C" w:rsidRPr="00F85FE1">
        <w:rPr>
          <w:rFonts w:cs="Times New Roman"/>
          <w:szCs w:val="24"/>
        </w:rPr>
        <w:t>olnud</w:t>
      </w:r>
      <w:r w:rsidRPr="00F85FE1">
        <w:rPr>
          <w:rFonts w:cs="Times New Roman"/>
          <w:szCs w:val="24"/>
        </w:rPr>
        <w:t xml:space="preserve"> võimalik eri liiki osade nimetusi registrikaardile kanda</w:t>
      </w:r>
      <w:r w:rsidR="004D0D6A" w:rsidRPr="00F85FE1">
        <w:rPr>
          <w:rFonts w:cs="Times New Roman"/>
          <w:szCs w:val="24"/>
        </w:rPr>
        <w:t xml:space="preserve"> ja </w:t>
      </w:r>
      <w:r w:rsidRPr="00F85FE1">
        <w:rPr>
          <w:rFonts w:cs="Times New Roman"/>
          <w:szCs w:val="24"/>
        </w:rPr>
        <w:t xml:space="preserve">eriliigiliste osade avalikustamine </w:t>
      </w:r>
      <w:r w:rsidR="004D0D6A" w:rsidRPr="00F85FE1">
        <w:rPr>
          <w:rFonts w:cs="Times New Roman"/>
          <w:szCs w:val="24"/>
        </w:rPr>
        <w:t xml:space="preserve">on </w:t>
      </w:r>
      <w:r w:rsidRPr="00F85FE1">
        <w:rPr>
          <w:rFonts w:cs="Times New Roman"/>
          <w:szCs w:val="24"/>
        </w:rPr>
        <w:t>tehniliselt lahendatud selliselt, et ühingu registrikaardil on eri liiki osade olemasolu korral e-äriregistri osanike andmete blokis viide ühingu põhikirjale järgmises sõnastuses: „Osanikel on eriõigusi, millega saab tutvuda põhikirjas.“ (Vt nt LEI register OÜ, registrikood 14412769).</w:t>
      </w:r>
      <w:r w:rsidR="004D0D6A" w:rsidRPr="00F85FE1">
        <w:rPr>
          <w:rFonts w:cs="Times New Roman"/>
          <w:szCs w:val="24"/>
        </w:rPr>
        <w:t xml:space="preserve"> </w:t>
      </w:r>
      <w:r w:rsidR="00D103BB" w:rsidRPr="00F85FE1">
        <w:rPr>
          <w:rFonts w:cs="Times New Roman"/>
          <w:szCs w:val="24"/>
        </w:rPr>
        <w:t>Seda viidet kasutatakse kuni osaühing</w:t>
      </w:r>
      <w:r w:rsidR="00361973" w:rsidRPr="00F85FE1">
        <w:rPr>
          <w:rFonts w:cs="Times New Roman"/>
          <w:szCs w:val="24"/>
        </w:rPr>
        <w:t xml:space="preserve"> viib</w:t>
      </w:r>
      <w:r w:rsidR="00D103BB" w:rsidRPr="00F85FE1">
        <w:rPr>
          <w:rFonts w:cs="Times New Roman"/>
          <w:szCs w:val="24"/>
        </w:rPr>
        <w:t xml:space="preserve"> osade tähistuse </w:t>
      </w:r>
      <w:r w:rsidR="00361973" w:rsidRPr="00F85FE1">
        <w:rPr>
          <w:rFonts w:cs="Times New Roman"/>
          <w:szCs w:val="24"/>
        </w:rPr>
        <w:t xml:space="preserve">vastavusse </w:t>
      </w:r>
      <w:r w:rsidR="00D207C0" w:rsidRPr="00F85FE1">
        <w:rPr>
          <w:rFonts w:cs="Times New Roman"/>
          <w:szCs w:val="24"/>
        </w:rPr>
        <w:t>käesoleva seadusega kehtestatud nõuetele.</w:t>
      </w:r>
    </w:p>
    <w:p w14:paraId="50FA2472" w14:textId="77777777" w:rsidR="00382160" w:rsidRPr="00F85FE1" w:rsidRDefault="00382160" w:rsidP="006D48B8">
      <w:pPr>
        <w:spacing w:line="240" w:lineRule="auto"/>
        <w:jc w:val="both"/>
        <w:rPr>
          <w:rFonts w:cs="Times New Roman"/>
          <w:szCs w:val="24"/>
        </w:rPr>
      </w:pPr>
    </w:p>
    <w:p w14:paraId="026DB1AB" w14:textId="6AE7B4C7" w:rsidR="00382160" w:rsidRPr="00F85FE1" w:rsidRDefault="008047A1" w:rsidP="23820C39">
      <w:pPr>
        <w:pStyle w:val="Pealkiri2"/>
        <w:rPr>
          <w:rFonts w:cs="Times New Roman"/>
          <w:szCs w:val="24"/>
        </w:rPr>
      </w:pPr>
      <w:bookmarkStart w:id="7" w:name="_Toc211948607"/>
      <w:r w:rsidRPr="00F85FE1">
        <w:rPr>
          <w:rFonts w:cs="Times New Roman"/>
          <w:szCs w:val="24"/>
        </w:rPr>
        <w:t>§ 2</w:t>
      </w:r>
      <w:r w:rsidR="0096462F" w:rsidRPr="00F85FE1">
        <w:rPr>
          <w:rFonts w:cs="Times New Roman"/>
          <w:szCs w:val="24"/>
        </w:rPr>
        <w:t>.</w:t>
      </w:r>
      <w:r w:rsidRPr="00F85FE1">
        <w:rPr>
          <w:rFonts w:cs="Times New Roman"/>
          <w:szCs w:val="24"/>
        </w:rPr>
        <w:t xml:space="preserve"> Erakonnaseaduse muudatused</w:t>
      </w:r>
      <w:bookmarkEnd w:id="7"/>
    </w:p>
    <w:p w14:paraId="4315F235" w14:textId="0D5103EB" w:rsidR="00B073C9" w:rsidRPr="00F85FE1" w:rsidRDefault="00BD0104" w:rsidP="23820C39">
      <w:pPr>
        <w:spacing w:line="240" w:lineRule="auto"/>
        <w:jc w:val="both"/>
        <w:rPr>
          <w:rFonts w:cs="Times New Roman"/>
          <w:b/>
          <w:bCs/>
          <w:szCs w:val="24"/>
        </w:rPr>
      </w:pPr>
      <w:r w:rsidRPr="00F85FE1">
        <w:rPr>
          <w:rFonts w:cs="Times New Roman"/>
          <w:b/>
          <w:bCs/>
          <w:szCs w:val="24"/>
        </w:rPr>
        <w:t>Paragrahvi 8</w:t>
      </w:r>
      <w:r w:rsidRPr="00F85FE1">
        <w:rPr>
          <w:rFonts w:cs="Times New Roman"/>
          <w:b/>
          <w:bCs/>
          <w:szCs w:val="24"/>
          <w:vertAlign w:val="superscript"/>
        </w:rPr>
        <w:t>1</w:t>
      </w:r>
      <w:r w:rsidRPr="00F85FE1">
        <w:rPr>
          <w:rFonts w:cs="Times New Roman"/>
          <w:b/>
          <w:bCs/>
          <w:szCs w:val="24"/>
        </w:rPr>
        <w:t xml:space="preserve"> muutmine</w:t>
      </w:r>
    </w:p>
    <w:p w14:paraId="54A5C2AF" w14:textId="36AB94DD" w:rsidR="00324524" w:rsidRPr="00F85FE1" w:rsidRDefault="00137F88" w:rsidP="23820C39">
      <w:pPr>
        <w:spacing w:line="240" w:lineRule="auto"/>
        <w:jc w:val="both"/>
        <w:rPr>
          <w:rFonts w:cs="Times New Roman"/>
          <w:szCs w:val="24"/>
        </w:rPr>
      </w:pPr>
      <w:r w:rsidRPr="00F85FE1">
        <w:rPr>
          <w:rFonts w:cs="Times New Roman"/>
          <w:szCs w:val="24"/>
        </w:rPr>
        <w:t>Paragrahvi 8</w:t>
      </w:r>
      <w:r w:rsidRPr="00F85FE1">
        <w:rPr>
          <w:rFonts w:cs="Times New Roman"/>
          <w:szCs w:val="24"/>
          <w:vertAlign w:val="superscript"/>
        </w:rPr>
        <w:t>1</w:t>
      </w:r>
      <w:r w:rsidRPr="00F85FE1">
        <w:rPr>
          <w:rFonts w:cs="Times New Roman"/>
          <w:szCs w:val="24"/>
        </w:rPr>
        <w:t xml:space="preserve"> l</w:t>
      </w:r>
      <w:r w:rsidR="008047A1" w:rsidRPr="00F85FE1">
        <w:rPr>
          <w:rFonts w:cs="Times New Roman"/>
          <w:szCs w:val="24"/>
        </w:rPr>
        <w:t xml:space="preserve">õike 3 </w:t>
      </w:r>
      <w:r w:rsidR="008264E3" w:rsidRPr="00F85FE1">
        <w:rPr>
          <w:rFonts w:cs="Times New Roman"/>
          <w:szCs w:val="24"/>
        </w:rPr>
        <w:t>täienduse kohaselt</w:t>
      </w:r>
      <w:r w:rsidR="009F237B" w:rsidRPr="00F85FE1">
        <w:rPr>
          <w:rFonts w:cs="Times New Roman"/>
          <w:szCs w:val="24"/>
        </w:rPr>
        <w:t xml:space="preserve"> märgib </w:t>
      </w:r>
      <w:r w:rsidR="008047A1" w:rsidRPr="00F85FE1">
        <w:rPr>
          <w:rFonts w:cs="Times New Roman"/>
          <w:szCs w:val="24"/>
        </w:rPr>
        <w:t>registriosakon</w:t>
      </w:r>
      <w:r w:rsidR="00C95476" w:rsidRPr="00F85FE1">
        <w:rPr>
          <w:rFonts w:cs="Times New Roman"/>
          <w:szCs w:val="24"/>
        </w:rPr>
        <w:t>d</w:t>
      </w:r>
      <w:r w:rsidR="00B073C9" w:rsidRPr="00F85FE1">
        <w:rPr>
          <w:rFonts w:cs="Times New Roman"/>
          <w:szCs w:val="24"/>
        </w:rPr>
        <w:t xml:space="preserve"> </w:t>
      </w:r>
      <w:r w:rsidR="008047A1" w:rsidRPr="00F85FE1">
        <w:rPr>
          <w:rFonts w:cs="Times New Roman"/>
          <w:szCs w:val="24"/>
        </w:rPr>
        <w:t xml:space="preserve">erakonna liikmete nimekirjas liikmelisuse lõppemise </w:t>
      </w:r>
      <w:r w:rsidR="00002FC4" w:rsidRPr="00F85FE1">
        <w:rPr>
          <w:rFonts w:cs="Times New Roman"/>
          <w:szCs w:val="24"/>
        </w:rPr>
        <w:t xml:space="preserve">ka </w:t>
      </w:r>
      <w:r w:rsidR="008047A1" w:rsidRPr="00F85FE1">
        <w:rPr>
          <w:rFonts w:cs="Times New Roman"/>
          <w:szCs w:val="24"/>
        </w:rPr>
        <w:t>asjaolu</w:t>
      </w:r>
      <w:r w:rsidR="00002FC4" w:rsidRPr="00F85FE1">
        <w:rPr>
          <w:rFonts w:cs="Times New Roman"/>
          <w:szCs w:val="24"/>
        </w:rPr>
        <w:t xml:space="preserve"> tõttu,</w:t>
      </w:r>
      <w:r w:rsidR="00B073C9" w:rsidRPr="00F85FE1">
        <w:rPr>
          <w:rFonts w:cs="Times New Roman"/>
          <w:szCs w:val="24"/>
        </w:rPr>
        <w:t xml:space="preserve"> et</w:t>
      </w:r>
      <w:r w:rsidR="008047A1" w:rsidRPr="00F85FE1">
        <w:rPr>
          <w:rFonts w:cs="Times New Roman"/>
          <w:szCs w:val="24"/>
        </w:rPr>
        <w:t xml:space="preserve"> isik ei ole</w:t>
      </w:r>
      <w:r w:rsidR="000539B4" w:rsidRPr="00F85FE1">
        <w:rPr>
          <w:rFonts w:cs="Times New Roman"/>
          <w:szCs w:val="24"/>
        </w:rPr>
        <w:t xml:space="preserve"> rahvastikuregistri andmetel</w:t>
      </w:r>
      <w:r w:rsidR="008047A1" w:rsidRPr="00F85FE1">
        <w:rPr>
          <w:rFonts w:cs="Times New Roman"/>
          <w:szCs w:val="24"/>
        </w:rPr>
        <w:t xml:space="preserve"> </w:t>
      </w:r>
      <w:r w:rsidR="00B073C9" w:rsidRPr="00F85FE1">
        <w:rPr>
          <w:rFonts w:cs="Times New Roman"/>
          <w:szCs w:val="24"/>
        </w:rPr>
        <w:t xml:space="preserve">täielikult </w:t>
      </w:r>
      <w:r w:rsidR="008047A1" w:rsidRPr="00F85FE1">
        <w:rPr>
          <w:rFonts w:cs="Times New Roman"/>
          <w:szCs w:val="24"/>
        </w:rPr>
        <w:t>teovõimeline. Erakondadel puudub ligipääs rahvastikuregistri andmetele, et isiku teovõime</w:t>
      </w:r>
      <w:r w:rsidR="3AE84C9A" w:rsidRPr="00F85FE1">
        <w:rPr>
          <w:rFonts w:cs="Times New Roman"/>
          <w:szCs w:val="24"/>
        </w:rPr>
        <w:t xml:space="preserve"> piiramist</w:t>
      </w:r>
      <w:r w:rsidR="008047A1" w:rsidRPr="00F85FE1">
        <w:rPr>
          <w:rFonts w:cs="Times New Roman"/>
          <w:szCs w:val="24"/>
        </w:rPr>
        <w:t xml:space="preserve"> ise</w:t>
      </w:r>
      <w:r w:rsidR="00B073C9" w:rsidRPr="00F85FE1">
        <w:rPr>
          <w:rFonts w:cs="Times New Roman"/>
          <w:szCs w:val="24"/>
        </w:rPr>
        <w:t>seisvalt</w:t>
      </w:r>
      <w:r w:rsidR="008047A1" w:rsidRPr="00F85FE1">
        <w:rPr>
          <w:rFonts w:cs="Times New Roman"/>
          <w:szCs w:val="24"/>
        </w:rPr>
        <w:t xml:space="preserve"> kontrollida, mistõttu</w:t>
      </w:r>
      <w:r w:rsidR="00E51993" w:rsidRPr="00F85FE1">
        <w:rPr>
          <w:rFonts w:cs="Times New Roman"/>
          <w:szCs w:val="24"/>
        </w:rPr>
        <w:t xml:space="preserve"> kontrollib</w:t>
      </w:r>
      <w:r w:rsidR="00B57C7C" w:rsidRPr="00F85FE1">
        <w:rPr>
          <w:rFonts w:cs="Times New Roman"/>
          <w:szCs w:val="24"/>
        </w:rPr>
        <w:t xml:space="preserve"> </w:t>
      </w:r>
      <w:r w:rsidR="008047A1" w:rsidRPr="00F85FE1">
        <w:rPr>
          <w:rFonts w:cs="Times New Roman"/>
          <w:szCs w:val="24"/>
        </w:rPr>
        <w:t xml:space="preserve">registriosakond </w:t>
      </w:r>
      <w:r w:rsidR="00E51993" w:rsidRPr="00F85FE1">
        <w:rPr>
          <w:rFonts w:cs="Times New Roman"/>
          <w:szCs w:val="24"/>
        </w:rPr>
        <w:t>teovõime</w:t>
      </w:r>
      <w:r w:rsidR="651F1E05" w:rsidRPr="00F85FE1">
        <w:rPr>
          <w:rFonts w:cs="Times New Roman"/>
          <w:szCs w:val="24"/>
        </w:rPr>
        <w:t xml:space="preserve"> piiramist</w:t>
      </w:r>
      <w:r w:rsidR="00E51993" w:rsidRPr="00F85FE1">
        <w:rPr>
          <w:rFonts w:cs="Times New Roman"/>
          <w:szCs w:val="24"/>
        </w:rPr>
        <w:t xml:space="preserve"> </w:t>
      </w:r>
      <w:r w:rsidR="008047A1" w:rsidRPr="00F85FE1">
        <w:rPr>
          <w:rFonts w:cs="Times New Roman"/>
          <w:szCs w:val="24"/>
        </w:rPr>
        <w:t xml:space="preserve">koos </w:t>
      </w:r>
      <w:r w:rsidR="00E00A1C" w:rsidRPr="00F85FE1">
        <w:rPr>
          <w:rFonts w:cs="Times New Roman"/>
          <w:szCs w:val="24"/>
        </w:rPr>
        <w:t>muude</w:t>
      </w:r>
      <w:r w:rsidR="00B073C9" w:rsidRPr="00F85FE1">
        <w:rPr>
          <w:rFonts w:cs="Times New Roman"/>
          <w:szCs w:val="24"/>
        </w:rPr>
        <w:t xml:space="preserve"> erakonnaseaduse</w:t>
      </w:r>
      <w:r w:rsidR="008047A1" w:rsidRPr="00F85FE1">
        <w:rPr>
          <w:rFonts w:cs="Times New Roman"/>
          <w:szCs w:val="24"/>
        </w:rPr>
        <w:t xml:space="preserve"> § 5 lõikes 1 sätestatud tingimustega</w:t>
      </w:r>
      <w:r w:rsidR="00324524" w:rsidRPr="00F85FE1">
        <w:rPr>
          <w:rFonts w:cs="Times New Roman"/>
          <w:szCs w:val="24"/>
        </w:rPr>
        <w:t>.</w:t>
      </w:r>
    </w:p>
    <w:p w14:paraId="6094722D" w14:textId="7DA9951E" w:rsidR="00C82D3B" w:rsidRPr="00F85FE1" w:rsidRDefault="00B9728E" w:rsidP="23820C39">
      <w:pPr>
        <w:spacing w:line="240" w:lineRule="auto"/>
        <w:jc w:val="both"/>
        <w:rPr>
          <w:rFonts w:cs="Times New Roman"/>
          <w:szCs w:val="24"/>
        </w:rPr>
      </w:pPr>
      <w:r w:rsidRPr="00F85FE1">
        <w:rPr>
          <w:rFonts w:cs="Times New Roman"/>
          <w:szCs w:val="24"/>
        </w:rPr>
        <w:lastRenderedPageBreak/>
        <w:t>L</w:t>
      </w:r>
      <w:r w:rsidR="008047A1" w:rsidRPr="00F85FE1">
        <w:rPr>
          <w:rFonts w:cs="Times New Roman"/>
          <w:szCs w:val="24"/>
        </w:rPr>
        <w:t xml:space="preserve">õikes 4 laiendatakse registriosakonna </w:t>
      </w:r>
      <w:r w:rsidR="00E00A1C" w:rsidRPr="00F85FE1">
        <w:rPr>
          <w:rFonts w:cs="Times New Roman"/>
          <w:szCs w:val="24"/>
        </w:rPr>
        <w:t>kohustust</w:t>
      </w:r>
      <w:r w:rsidR="005E4E84" w:rsidRPr="00F85FE1">
        <w:rPr>
          <w:rFonts w:cs="Times New Roman"/>
          <w:szCs w:val="24"/>
        </w:rPr>
        <w:t xml:space="preserve"> teavitada</w:t>
      </w:r>
      <w:r w:rsidR="00324524" w:rsidRPr="00F85FE1">
        <w:rPr>
          <w:rFonts w:cs="Times New Roman"/>
          <w:szCs w:val="24"/>
        </w:rPr>
        <w:t xml:space="preserve"> </w:t>
      </w:r>
      <w:r w:rsidR="008047A1" w:rsidRPr="00F85FE1">
        <w:rPr>
          <w:rFonts w:cs="Times New Roman"/>
          <w:szCs w:val="24"/>
        </w:rPr>
        <w:t>isiku</w:t>
      </w:r>
      <w:r w:rsidR="005E4E84" w:rsidRPr="00F85FE1">
        <w:rPr>
          <w:rFonts w:cs="Times New Roman"/>
          <w:szCs w:val="24"/>
        </w:rPr>
        <w:t>t</w:t>
      </w:r>
      <w:r w:rsidRPr="00F85FE1">
        <w:rPr>
          <w:rFonts w:cs="Times New Roman"/>
          <w:szCs w:val="24"/>
        </w:rPr>
        <w:t xml:space="preserve"> </w:t>
      </w:r>
      <w:r w:rsidR="0021748F" w:rsidRPr="00F85FE1">
        <w:rPr>
          <w:rFonts w:cs="Times New Roman"/>
          <w:szCs w:val="24"/>
        </w:rPr>
        <w:t>tema erakonna</w:t>
      </w:r>
      <w:r w:rsidR="00F42B03" w:rsidRPr="00F85FE1">
        <w:rPr>
          <w:rFonts w:cs="Times New Roman"/>
          <w:szCs w:val="24"/>
        </w:rPr>
        <w:t xml:space="preserve"> liikmelisuse lõppemisest</w:t>
      </w:r>
      <w:r w:rsidRPr="00F85FE1">
        <w:rPr>
          <w:rFonts w:cs="Times New Roman"/>
          <w:szCs w:val="24"/>
        </w:rPr>
        <w:t>. Edaspidi on registripidajal kohustus teavitada asjaomast isikut</w:t>
      </w:r>
      <w:r w:rsidR="008047A1" w:rsidRPr="00F85FE1">
        <w:rPr>
          <w:rFonts w:cs="Times New Roman"/>
          <w:szCs w:val="24"/>
        </w:rPr>
        <w:t xml:space="preserve"> ka juhul, kui tema erakonnast välja arvamine toimus isiku avalduse alusel või </w:t>
      </w:r>
      <w:r w:rsidRPr="00F85FE1">
        <w:rPr>
          <w:rFonts w:cs="Times New Roman"/>
          <w:szCs w:val="24"/>
        </w:rPr>
        <w:t xml:space="preserve">täieliku </w:t>
      </w:r>
      <w:r w:rsidR="008047A1" w:rsidRPr="00F85FE1">
        <w:rPr>
          <w:rFonts w:cs="Times New Roman"/>
          <w:szCs w:val="24"/>
        </w:rPr>
        <w:t>teovõime puudumise</w:t>
      </w:r>
      <w:r w:rsidR="0065544F" w:rsidRPr="00F85FE1">
        <w:rPr>
          <w:rFonts w:cs="Times New Roman"/>
          <w:szCs w:val="24"/>
        </w:rPr>
        <w:t xml:space="preserve"> tõttu</w:t>
      </w:r>
      <w:r w:rsidR="008047A1" w:rsidRPr="00F85FE1">
        <w:rPr>
          <w:rFonts w:cs="Times New Roman"/>
          <w:szCs w:val="24"/>
        </w:rPr>
        <w:t>.</w:t>
      </w:r>
    </w:p>
    <w:p w14:paraId="11BF23A4" w14:textId="5CB372C0" w:rsidR="00B9728E" w:rsidRPr="00F85FE1" w:rsidRDefault="00B9728E" w:rsidP="23820C39">
      <w:pPr>
        <w:spacing w:line="240" w:lineRule="auto"/>
        <w:jc w:val="both"/>
        <w:rPr>
          <w:rFonts w:cs="Times New Roman"/>
          <w:szCs w:val="24"/>
        </w:rPr>
      </w:pPr>
      <w:r w:rsidRPr="00F85FE1">
        <w:rPr>
          <w:rFonts w:cs="Times New Roman"/>
          <w:szCs w:val="24"/>
        </w:rPr>
        <w:t xml:space="preserve">Lõiget 5 muudetakse ja </w:t>
      </w:r>
      <w:r w:rsidR="00B363B9" w:rsidRPr="00F85FE1">
        <w:rPr>
          <w:rFonts w:cs="Times New Roman"/>
          <w:szCs w:val="24"/>
        </w:rPr>
        <w:t>tuuakse välja</w:t>
      </w:r>
      <w:r w:rsidR="00917A59" w:rsidRPr="00F85FE1">
        <w:rPr>
          <w:rFonts w:cs="Times New Roman"/>
          <w:szCs w:val="24"/>
        </w:rPr>
        <w:t xml:space="preserve"> erakonna liikmete nimekirjas avalikustatavate andmete loetelu.</w:t>
      </w:r>
      <w:r w:rsidR="00D07966" w:rsidRPr="00F85FE1">
        <w:rPr>
          <w:rFonts w:cs="Times New Roman"/>
          <w:szCs w:val="24"/>
        </w:rPr>
        <w:t xml:space="preserve"> Lisaks </w:t>
      </w:r>
      <w:r w:rsidR="00012DC2" w:rsidRPr="00F85FE1">
        <w:rPr>
          <w:rFonts w:cs="Times New Roman"/>
          <w:szCs w:val="24"/>
        </w:rPr>
        <w:t xml:space="preserve">täpsustatakse, et muudatused </w:t>
      </w:r>
      <w:r w:rsidR="001E0D8D" w:rsidRPr="00F85FE1">
        <w:rPr>
          <w:rFonts w:cs="Times New Roman"/>
          <w:szCs w:val="24"/>
        </w:rPr>
        <w:t xml:space="preserve">avalikustatakse e-äriregistris. Kuivõrd mittetulundusühingute ja sihtasutuste register on </w:t>
      </w:r>
      <w:r w:rsidR="00064611" w:rsidRPr="00F85FE1">
        <w:rPr>
          <w:rFonts w:cs="Times New Roman"/>
          <w:szCs w:val="24"/>
        </w:rPr>
        <w:t>nüüd</w:t>
      </w:r>
      <w:r w:rsidR="001E0D8D" w:rsidRPr="00F85FE1">
        <w:rPr>
          <w:rFonts w:cs="Times New Roman"/>
          <w:szCs w:val="24"/>
        </w:rPr>
        <w:t xml:space="preserve"> </w:t>
      </w:r>
      <w:r w:rsidR="00267422" w:rsidRPr="00F85FE1">
        <w:rPr>
          <w:rFonts w:cs="Times New Roman"/>
          <w:szCs w:val="24"/>
        </w:rPr>
        <w:t>äriregistri osa (MTÜ</w:t>
      </w:r>
      <w:r w:rsidR="00B42BD8" w:rsidRPr="00F85FE1">
        <w:rPr>
          <w:rFonts w:cs="Times New Roman"/>
          <w:szCs w:val="24"/>
        </w:rPr>
        <w:t xml:space="preserve">S § 75 lg 1), siis sellel </w:t>
      </w:r>
      <w:r w:rsidR="00B02F67" w:rsidRPr="00F85FE1">
        <w:rPr>
          <w:rFonts w:cs="Times New Roman"/>
          <w:szCs w:val="24"/>
        </w:rPr>
        <w:t xml:space="preserve">registril </w:t>
      </w:r>
      <w:r w:rsidR="00B42BD8" w:rsidRPr="00F85FE1">
        <w:rPr>
          <w:rFonts w:cs="Times New Roman"/>
          <w:szCs w:val="24"/>
        </w:rPr>
        <w:t>ei ole enam eraldi veebipäringusüsteemi</w:t>
      </w:r>
      <w:r w:rsidR="009369A3" w:rsidRPr="00F85FE1">
        <w:rPr>
          <w:rFonts w:cs="Times New Roman"/>
          <w:szCs w:val="24"/>
        </w:rPr>
        <w:t xml:space="preserve"> </w:t>
      </w:r>
      <w:r w:rsidR="00B44821" w:rsidRPr="00F85FE1">
        <w:rPr>
          <w:rFonts w:cs="Times New Roman"/>
          <w:szCs w:val="24"/>
        </w:rPr>
        <w:t>ja</w:t>
      </w:r>
      <w:r w:rsidR="009369A3" w:rsidRPr="00F85FE1">
        <w:rPr>
          <w:rFonts w:cs="Times New Roman"/>
          <w:szCs w:val="24"/>
        </w:rPr>
        <w:t xml:space="preserve"> teabe avalikustamiseks kasutatakse e-äriregistrit.</w:t>
      </w:r>
    </w:p>
    <w:p w14:paraId="3042D4AA" w14:textId="36CECE1E" w:rsidR="00DF29EA" w:rsidRPr="00F85FE1" w:rsidRDefault="00DF29EA" w:rsidP="23820C39">
      <w:pPr>
        <w:spacing w:line="240" w:lineRule="auto"/>
        <w:jc w:val="both"/>
        <w:rPr>
          <w:rFonts w:cs="Times New Roman"/>
          <w:szCs w:val="24"/>
        </w:rPr>
      </w:pPr>
      <w:r w:rsidRPr="00F85FE1">
        <w:rPr>
          <w:rFonts w:cs="Times New Roman"/>
          <w:szCs w:val="24"/>
        </w:rPr>
        <w:t>Paragrahvi 8</w:t>
      </w:r>
      <w:r w:rsidRPr="00F85FE1">
        <w:rPr>
          <w:rFonts w:cs="Times New Roman"/>
          <w:szCs w:val="24"/>
          <w:vertAlign w:val="superscript"/>
        </w:rPr>
        <w:t>1</w:t>
      </w:r>
      <w:r w:rsidRPr="00F85FE1">
        <w:rPr>
          <w:rFonts w:cs="Times New Roman"/>
          <w:szCs w:val="24"/>
        </w:rPr>
        <w:t xml:space="preserve"> täiendatakse lõikega 5</w:t>
      </w:r>
      <w:r w:rsidRPr="00F85FE1">
        <w:rPr>
          <w:rFonts w:cs="Times New Roman"/>
          <w:szCs w:val="24"/>
          <w:vertAlign w:val="superscript"/>
        </w:rPr>
        <w:t>1</w:t>
      </w:r>
      <w:r w:rsidRPr="00F85FE1">
        <w:rPr>
          <w:rFonts w:cs="Times New Roman"/>
          <w:szCs w:val="24"/>
        </w:rPr>
        <w:t>, mille</w:t>
      </w:r>
      <w:r w:rsidR="0026216E" w:rsidRPr="00F85FE1">
        <w:rPr>
          <w:rFonts w:cs="Times New Roman"/>
          <w:szCs w:val="24"/>
        </w:rPr>
        <w:t>s</w:t>
      </w:r>
      <w:r w:rsidRPr="00F85FE1">
        <w:rPr>
          <w:rFonts w:cs="Times New Roman"/>
          <w:szCs w:val="24"/>
        </w:rPr>
        <w:t xml:space="preserve"> </w:t>
      </w:r>
      <w:r w:rsidR="00707113" w:rsidRPr="00F85FE1">
        <w:rPr>
          <w:rFonts w:cs="Times New Roman"/>
          <w:szCs w:val="24"/>
        </w:rPr>
        <w:t>sätestatakse erakonda kuuluvate isikute isikuandmete avalikustamise eesmärk</w:t>
      </w:r>
      <w:r w:rsidRPr="00F85FE1">
        <w:rPr>
          <w:rFonts w:cs="Times New Roman"/>
          <w:szCs w:val="24"/>
        </w:rPr>
        <w:t>. Erakonna liikmete nimekirja avalikustamise esimene eesmärk on tagada</w:t>
      </w:r>
      <w:r w:rsidR="001B2CF0" w:rsidRPr="00F85FE1">
        <w:rPr>
          <w:rFonts w:cs="Times New Roman"/>
          <w:szCs w:val="24"/>
        </w:rPr>
        <w:t xml:space="preserve"> avaliku võimu läbipaistvus</w:t>
      </w:r>
      <w:r w:rsidR="0026216E" w:rsidRPr="00F85FE1">
        <w:rPr>
          <w:rFonts w:cs="Times New Roman"/>
          <w:szCs w:val="24"/>
        </w:rPr>
        <w:t>. K</w:t>
      </w:r>
      <w:r w:rsidR="001B2CF0" w:rsidRPr="00F85FE1">
        <w:rPr>
          <w:rFonts w:cs="Times New Roman"/>
          <w:szCs w:val="24"/>
        </w:rPr>
        <w:t>uigi erakond ise otseselt avalikku võimu ei teosta, siis tuleneb erakonna eriline staatus demokraatia põhimõttest. Põhiseadus</w:t>
      </w:r>
      <w:r w:rsidR="00B85E0B" w:rsidRPr="00F85FE1">
        <w:rPr>
          <w:rFonts w:cs="Times New Roman"/>
          <w:szCs w:val="24"/>
        </w:rPr>
        <w:t>kohane</w:t>
      </w:r>
      <w:r w:rsidR="001B2CF0" w:rsidRPr="00F85FE1">
        <w:rPr>
          <w:rFonts w:cs="Times New Roman"/>
          <w:szCs w:val="24"/>
        </w:rPr>
        <w:t xml:space="preserve"> demokraatia on ühtlasi ka erakonnademokraatia, mistõttu erakonnad omavad põhiseaduslikku staatust, millega on määratletud erakondade roll poliitilises süsteemis ja nende ülesanded ühiskonnas. Teine </w:t>
      </w:r>
      <w:r w:rsidR="00AB28C7" w:rsidRPr="00F85FE1">
        <w:rPr>
          <w:rFonts w:cs="Times New Roman"/>
          <w:szCs w:val="24"/>
        </w:rPr>
        <w:t xml:space="preserve">erakonna liikmete nimede avalikustamise </w:t>
      </w:r>
      <w:r w:rsidR="001B2CF0" w:rsidRPr="00F85FE1">
        <w:rPr>
          <w:rFonts w:cs="Times New Roman"/>
          <w:szCs w:val="24"/>
        </w:rPr>
        <w:t xml:space="preserve">eesmärk on huvide konflikti keelu tagamine </w:t>
      </w:r>
      <w:r w:rsidR="00C31293" w:rsidRPr="00F85FE1">
        <w:rPr>
          <w:rFonts w:cs="Times New Roman"/>
          <w:szCs w:val="24"/>
        </w:rPr>
        <w:t>–</w:t>
      </w:r>
      <w:r w:rsidR="001B2CF0" w:rsidRPr="00F85FE1">
        <w:rPr>
          <w:rFonts w:cs="Times New Roman"/>
          <w:szCs w:val="24"/>
        </w:rPr>
        <w:t xml:space="preserve"> avalikustamine aitab välja tuua raha ja võimu või erakonda kuulumise ja konkreetse avaliku võimu otsuse omavahelisi seoseid.</w:t>
      </w:r>
    </w:p>
    <w:p w14:paraId="409943F5" w14:textId="3C076636" w:rsidR="004C2EB9" w:rsidRPr="00F85FE1" w:rsidRDefault="00AF08D5" w:rsidP="23820C39">
      <w:pPr>
        <w:spacing w:line="240" w:lineRule="auto"/>
        <w:jc w:val="both"/>
        <w:rPr>
          <w:rFonts w:cs="Times New Roman"/>
          <w:szCs w:val="24"/>
        </w:rPr>
      </w:pPr>
      <w:r w:rsidRPr="00F85FE1">
        <w:rPr>
          <w:rFonts w:cs="Times New Roman"/>
          <w:szCs w:val="24"/>
        </w:rPr>
        <w:t>Paragrahvi 8</w:t>
      </w:r>
      <w:r w:rsidRPr="00F85FE1">
        <w:rPr>
          <w:rFonts w:cs="Times New Roman"/>
          <w:szCs w:val="24"/>
          <w:vertAlign w:val="superscript"/>
        </w:rPr>
        <w:t>1</w:t>
      </w:r>
      <w:r w:rsidRPr="00F85FE1">
        <w:rPr>
          <w:rFonts w:cs="Times New Roman"/>
          <w:szCs w:val="24"/>
        </w:rPr>
        <w:t xml:space="preserve"> </w:t>
      </w:r>
      <w:r w:rsidR="000179DB" w:rsidRPr="00F85FE1">
        <w:rPr>
          <w:rFonts w:cs="Times New Roman"/>
          <w:szCs w:val="24"/>
        </w:rPr>
        <w:t xml:space="preserve">täiendatakse </w:t>
      </w:r>
      <w:r w:rsidRPr="00F85FE1">
        <w:rPr>
          <w:rFonts w:cs="Times New Roman"/>
          <w:szCs w:val="24"/>
        </w:rPr>
        <w:t>l</w:t>
      </w:r>
      <w:r w:rsidR="008047A1" w:rsidRPr="00F85FE1">
        <w:rPr>
          <w:rFonts w:cs="Times New Roman"/>
          <w:szCs w:val="24"/>
        </w:rPr>
        <w:t>õike</w:t>
      </w:r>
      <w:r w:rsidR="000179DB" w:rsidRPr="00F85FE1">
        <w:rPr>
          <w:rFonts w:cs="Times New Roman"/>
          <w:szCs w:val="24"/>
        </w:rPr>
        <w:t>ga</w:t>
      </w:r>
      <w:r w:rsidR="008047A1" w:rsidRPr="00F85FE1">
        <w:rPr>
          <w:rFonts w:cs="Times New Roman"/>
          <w:szCs w:val="24"/>
        </w:rPr>
        <w:t xml:space="preserve"> 5</w:t>
      </w:r>
      <w:r w:rsidR="000179DB" w:rsidRPr="00F85FE1">
        <w:rPr>
          <w:rFonts w:cs="Times New Roman"/>
          <w:szCs w:val="24"/>
          <w:vertAlign w:val="superscript"/>
        </w:rPr>
        <w:t>2</w:t>
      </w:r>
      <w:r w:rsidR="00CC5C0A" w:rsidRPr="00F85FE1">
        <w:rPr>
          <w:rFonts w:cs="Times New Roman"/>
          <w:szCs w:val="24"/>
        </w:rPr>
        <w:t xml:space="preserve">, millega </w:t>
      </w:r>
      <w:r w:rsidR="008047A1" w:rsidRPr="00F85FE1">
        <w:rPr>
          <w:rFonts w:cs="Times New Roman"/>
          <w:szCs w:val="24"/>
        </w:rPr>
        <w:t xml:space="preserve">kitsendatakse juurdepääsu erakonnaliikmete </w:t>
      </w:r>
      <w:r w:rsidR="00754C61" w:rsidRPr="00F85FE1">
        <w:rPr>
          <w:rFonts w:cs="Times New Roman"/>
          <w:szCs w:val="24"/>
        </w:rPr>
        <w:t>n</w:t>
      </w:r>
      <w:r w:rsidR="0065566D">
        <w:rPr>
          <w:rFonts w:cs="Times New Roman"/>
          <w:szCs w:val="24"/>
        </w:rPr>
        <w:t>-ö</w:t>
      </w:r>
      <w:r w:rsidR="00754C61" w:rsidRPr="00F85FE1">
        <w:rPr>
          <w:rFonts w:cs="Times New Roman"/>
          <w:szCs w:val="24"/>
        </w:rPr>
        <w:t xml:space="preserve"> ajaloolistele</w:t>
      </w:r>
      <w:r w:rsidR="008047A1" w:rsidRPr="00F85FE1">
        <w:rPr>
          <w:rFonts w:cs="Times New Roman"/>
          <w:szCs w:val="24"/>
        </w:rPr>
        <w:t xml:space="preserve"> andmetele. </w:t>
      </w:r>
      <w:r w:rsidR="00C37466" w:rsidRPr="00F85FE1">
        <w:rPr>
          <w:rFonts w:cs="Times New Roman"/>
          <w:szCs w:val="24"/>
        </w:rPr>
        <w:t>E</w:t>
      </w:r>
      <w:r w:rsidR="008047A1" w:rsidRPr="00F85FE1">
        <w:rPr>
          <w:rFonts w:cs="Times New Roman"/>
          <w:szCs w:val="24"/>
        </w:rPr>
        <w:t>rakonda kuuluvate isikute andmete avaldamisel kaaluvad avaliku võimu läbipaistvus ja huvide konflikti keelu järgimise tagami</w:t>
      </w:r>
      <w:r w:rsidR="00E647CE" w:rsidRPr="00F85FE1">
        <w:rPr>
          <w:rFonts w:cs="Times New Roman"/>
          <w:szCs w:val="24"/>
        </w:rPr>
        <w:t>n</w:t>
      </w:r>
      <w:r w:rsidR="008047A1" w:rsidRPr="00F85FE1">
        <w:rPr>
          <w:rFonts w:cs="Times New Roman"/>
          <w:szCs w:val="24"/>
        </w:rPr>
        <w:t>e üles põhiseaduse §</w:t>
      </w:r>
      <w:r w:rsidR="00E647CE" w:rsidRPr="00F85FE1">
        <w:rPr>
          <w:rFonts w:cs="Times New Roman"/>
          <w:szCs w:val="24"/>
        </w:rPr>
        <w:t>-st</w:t>
      </w:r>
      <w:r w:rsidR="008047A1" w:rsidRPr="00F85FE1">
        <w:rPr>
          <w:rFonts w:cs="Times New Roman"/>
          <w:szCs w:val="24"/>
        </w:rPr>
        <w:t xml:space="preserve"> 42 tuleneva keelu koguda ja talletada Eesti kodaniku tahte vastaselt </w:t>
      </w:r>
      <w:r w:rsidR="00870BC7" w:rsidRPr="00F85FE1">
        <w:rPr>
          <w:rFonts w:cs="Times New Roman"/>
          <w:szCs w:val="24"/>
        </w:rPr>
        <w:t xml:space="preserve">andmeid </w:t>
      </w:r>
      <w:r w:rsidR="008047A1" w:rsidRPr="00F85FE1">
        <w:rPr>
          <w:rFonts w:cs="Times New Roman"/>
          <w:szCs w:val="24"/>
        </w:rPr>
        <w:t>tema veendumuste kohta</w:t>
      </w:r>
      <w:r w:rsidR="003F34A8" w:rsidRPr="00F85FE1">
        <w:rPr>
          <w:rFonts w:cs="Times New Roman"/>
          <w:szCs w:val="24"/>
        </w:rPr>
        <w:t>.</w:t>
      </w:r>
      <w:r w:rsidR="008047A1" w:rsidRPr="00F85FE1">
        <w:rPr>
          <w:rFonts w:cs="Times New Roman"/>
          <w:szCs w:val="24"/>
        </w:rPr>
        <w:t xml:space="preserve"> </w:t>
      </w:r>
      <w:r w:rsidR="00412B8E" w:rsidRPr="00F85FE1">
        <w:rPr>
          <w:rFonts w:cs="Times New Roman"/>
          <w:szCs w:val="24"/>
        </w:rPr>
        <w:t>Samas a</w:t>
      </w:r>
      <w:r w:rsidR="008047A1" w:rsidRPr="00F85FE1">
        <w:rPr>
          <w:rFonts w:cs="Times New Roman"/>
          <w:szCs w:val="24"/>
        </w:rPr>
        <w:t xml:space="preserve">ndmete avaldamine isikute kohta, kes ei kuulu enam ühtegi erakonda, ei täida neid eesmärke ega ole põhjendatud. Siiski võivad </w:t>
      </w:r>
      <w:r w:rsidR="00A71A99" w:rsidRPr="00F85FE1">
        <w:rPr>
          <w:rFonts w:cs="Times New Roman"/>
          <w:szCs w:val="24"/>
        </w:rPr>
        <w:t>n</w:t>
      </w:r>
      <w:r w:rsidR="0065566D">
        <w:rPr>
          <w:rFonts w:cs="Times New Roman"/>
          <w:szCs w:val="24"/>
        </w:rPr>
        <w:t>-ö</w:t>
      </w:r>
      <w:r w:rsidR="00A71A99" w:rsidRPr="00F85FE1">
        <w:rPr>
          <w:rFonts w:cs="Times New Roman"/>
          <w:szCs w:val="24"/>
        </w:rPr>
        <w:t xml:space="preserve"> </w:t>
      </w:r>
      <w:r w:rsidR="008047A1" w:rsidRPr="00F85FE1">
        <w:rPr>
          <w:rFonts w:cs="Times New Roman"/>
          <w:szCs w:val="24"/>
        </w:rPr>
        <w:t xml:space="preserve">ajaloolised andmed olla tulevikus väärtuslikud nt teadusuuringute tarbeks. Samuti on isiku varasema erakonda kuulumise kohta andmete säilitamine vajalik juhuks, kui isik otsustab taas mõne erakonnaga liituda. Sel juhul tekib taas avalik huvi lisaks isiku kehtivale erakondlikule kuuluvusele ka tema varasemate erakondlike kuuluvuste vastu. Seepärast säilitatakse erakonna liikmete nimekirjades ka andmeid isikute kohta, kes ei ole enam erakondlikult aktiivsed, kuid nende andmetega saavad tutvuda üksnes isik ise ja nende erakondade esindajad, kuhu isik on </w:t>
      </w:r>
      <w:r w:rsidR="00BD2920" w:rsidRPr="00F85FE1">
        <w:rPr>
          <w:rFonts w:cs="Times New Roman"/>
          <w:szCs w:val="24"/>
        </w:rPr>
        <w:t>var</w:t>
      </w:r>
      <w:r w:rsidR="00E963B3" w:rsidRPr="00F85FE1">
        <w:rPr>
          <w:rFonts w:cs="Times New Roman"/>
          <w:szCs w:val="24"/>
        </w:rPr>
        <w:t>em</w:t>
      </w:r>
      <w:r w:rsidR="00BD2920" w:rsidRPr="00F85FE1">
        <w:rPr>
          <w:rFonts w:cs="Times New Roman"/>
          <w:szCs w:val="24"/>
        </w:rPr>
        <w:t xml:space="preserve"> </w:t>
      </w:r>
      <w:r w:rsidR="008047A1" w:rsidRPr="00F85FE1">
        <w:rPr>
          <w:rFonts w:cs="Times New Roman"/>
          <w:szCs w:val="24"/>
        </w:rPr>
        <w:t>kuulunud</w:t>
      </w:r>
      <w:r w:rsidR="00EA4D3B" w:rsidRPr="00F85FE1">
        <w:rPr>
          <w:rFonts w:cs="Times New Roman"/>
          <w:szCs w:val="24"/>
        </w:rPr>
        <w:t>, logides sisse e-äriregistrisse</w:t>
      </w:r>
      <w:r w:rsidRPr="00F85FE1">
        <w:rPr>
          <w:rFonts w:cs="Times New Roman"/>
          <w:szCs w:val="24"/>
        </w:rPr>
        <w:t xml:space="preserve">. </w:t>
      </w:r>
      <w:r w:rsidR="0043303C" w:rsidRPr="00F85FE1">
        <w:rPr>
          <w:rFonts w:cs="Times New Roman"/>
          <w:szCs w:val="24"/>
        </w:rPr>
        <w:t>Õ</w:t>
      </w:r>
      <w:r w:rsidRPr="00F85FE1">
        <w:rPr>
          <w:rFonts w:cs="Times New Roman"/>
          <w:szCs w:val="24"/>
        </w:rPr>
        <w:t xml:space="preserve">igustatud </w:t>
      </w:r>
      <w:r w:rsidR="0043303C" w:rsidRPr="00F85FE1">
        <w:rPr>
          <w:rFonts w:cs="Times New Roman"/>
          <w:szCs w:val="24"/>
        </w:rPr>
        <w:t xml:space="preserve">huvi korral on need andmed </w:t>
      </w:r>
      <w:r w:rsidR="00DF6A42" w:rsidRPr="00F85FE1">
        <w:rPr>
          <w:rFonts w:cs="Times New Roman"/>
          <w:szCs w:val="24"/>
        </w:rPr>
        <w:t xml:space="preserve">ülejäänud isikutele jätkuvalt </w:t>
      </w:r>
      <w:r w:rsidR="0043303C" w:rsidRPr="00F85FE1">
        <w:rPr>
          <w:rFonts w:cs="Times New Roman"/>
          <w:szCs w:val="24"/>
        </w:rPr>
        <w:t>kättesaadavad</w:t>
      </w:r>
      <w:r w:rsidRPr="00F85FE1">
        <w:rPr>
          <w:rFonts w:cs="Times New Roman"/>
          <w:szCs w:val="24"/>
        </w:rPr>
        <w:t xml:space="preserve"> </w:t>
      </w:r>
      <w:r w:rsidR="00DF6A42" w:rsidRPr="00F85FE1">
        <w:rPr>
          <w:rFonts w:cs="Times New Roman"/>
          <w:szCs w:val="24"/>
        </w:rPr>
        <w:t>teabenõude korras</w:t>
      </w:r>
      <w:r w:rsidR="008047A1" w:rsidRPr="00F85FE1">
        <w:rPr>
          <w:rFonts w:cs="Times New Roman"/>
          <w:szCs w:val="24"/>
        </w:rPr>
        <w:t>.</w:t>
      </w:r>
    </w:p>
    <w:p w14:paraId="5A03CC83" w14:textId="6B399261" w:rsidR="006C677D" w:rsidRPr="00F85FE1" w:rsidRDefault="00237834" w:rsidP="23820C39">
      <w:pPr>
        <w:spacing w:line="240" w:lineRule="auto"/>
        <w:jc w:val="both"/>
        <w:rPr>
          <w:rFonts w:cs="Times New Roman"/>
          <w:szCs w:val="24"/>
        </w:rPr>
      </w:pPr>
      <w:r w:rsidRPr="00F85FE1">
        <w:rPr>
          <w:rFonts w:cs="Times New Roman"/>
          <w:szCs w:val="24"/>
        </w:rPr>
        <w:t>Paragrahvi 8</w:t>
      </w:r>
      <w:r w:rsidRPr="00F85FE1">
        <w:rPr>
          <w:rFonts w:cs="Times New Roman"/>
          <w:szCs w:val="24"/>
          <w:vertAlign w:val="superscript"/>
        </w:rPr>
        <w:t>1</w:t>
      </w:r>
      <w:r w:rsidRPr="00F85FE1">
        <w:rPr>
          <w:rFonts w:cs="Times New Roman"/>
          <w:szCs w:val="24"/>
        </w:rPr>
        <w:t xml:space="preserve"> </w:t>
      </w:r>
      <w:r w:rsidR="007F3B47" w:rsidRPr="00F85FE1">
        <w:rPr>
          <w:rFonts w:cs="Times New Roman"/>
          <w:szCs w:val="24"/>
        </w:rPr>
        <w:t>täiendatakse lõikega 7, kus kehtestatakse erakonna liikmete nimekirja</w:t>
      </w:r>
      <w:r w:rsidR="00DD55F3" w:rsidRPr="00F85FE1">
        <w:rPr>
          <w:rFonts w:cs="Times New Roman"/>
          <w:szCs w:val="24"/>
        </w:rPr>
        <w:t xml:space="preserve"> </w:t>
      </w:r>
      <w:r w:rsidR="007F3B47" w:rsidRPr="00F85FE1">
        <w:rPr>
          <w:rFonts w:cs="Times New Roman"/>
          <w:szCs w:val="24"/>
        </w:rPr>
        <w:t>säilit</w:t>
      </w:r>
      <w:r w:rsidR="00DD55F3" w:rsidRPr="00F85FE1">
        <w:rPr>
          <w:rFonts w:cs="Times New Roman"/>
          <w:szCs w:val="24"/>
        </w:rPr>
        <w:t xml:space="preserve">amise </w:t>
      </w:r>
      <w:r w:rsidR="007F3B47" w:rsidRPr="00F85FE1">
        <w:rPr>
          <w:rFonts w:cs="Times New Roman"/>
          <w:szCs w:val="24"/>
        </w:rPr>
        <w:t>tähtaeg</w:t>
      </w:r>
      <w:r w:rsidR="00DD55F3" w:rsidRPr="00F85FE1">
        <w:rPr>
          <w:rFonts w:cs="Times New Roman"/>
          <w:szCs w:val="24"/>
        </w:rPr>
        <w:t>. K</w:t>
      </w:r>
      <w:r w:rsidR="007F3B47" w:rsidRPr="00F85FE1">
        <w:rPr>
          <w:rFonts w:cs="Times New Roman"/>
          <w:szCs w:val="24"/>
        </w:rPr>
        <w:t xml:space="preserve">una tegemist on </w:t>
      </w:r>
      <w:r w:rsidR="008A37AD">
        <w:rPr>
          <w:rFonts w:cs="Times New Roman"/>
          <w:szCs w:val="24"/>
        </w:rPr>
        <w:t xml:space="preserve">ajaloolist huvi pakkuvate andmetega, mis </w:t>
      </w:r>
      <w:r w:rsidR="00D364F4">
        <w:rPr>
          <w:rFonts w:cs="Times New Roman"/>
          <w:szCs w:val="24"/>
        </w:rPr>
        <w:t>toetavad teadmisi ja arusaamist</w:t>
      </w:r>
      <w:r w:rsidR="008A37AD">
        <w:rPr>
          <w:rFonts w:cs="Times New Roman"/>
          <w:szCs w:val="24"/>
        </w:rPr>
        <w:t xml:space="preserve"> </w:t>
      </w:r>
      <w:r w:rsidR="003459A7">
        <w:rPr>
          <w:rFonts w:cs="Times New Roman"/>
          <w:szCs w:val="24"/>
        </w:rPr>
        <w:t>Eesti poliitika kujunemis</w:t>
      </w:r>
      <w:r w:rsidR="00D364F4">
        <w:rPr>
          <w:rFonts w:cs="Times New Roman"/>
          <w:szCs w:val="24"/>
        </w:rPr>
        <w:t>est</w:t>
      </w:r>
      <w:r w:rsidR="00D41B60">
        <w:rPr>
          <w:rFonts w:cs="Times New Roman"/>
          <w:szCs w:val="24"/>
        </w:rPr>
        <w:t xml:space="preserve"> ja arengust</w:t>
      </w:r>
      <w:r w:rsidRPr="00F85FE1">
        <w:rPr>
          <w:rFonts w:cs="Times New Roman"/>
          <w:szCs w:val="24"/>
        </w:rPr>
        <w:t xml:space="preserve">, </w:t>
      </w:r>
      <w:r w:rsidR="00DD55F3" w:rsidRPr="00F85FE1">
        <w:rPr>
          <w:rFonts w:cs="Times New Roman"/>
          <w:szCs w:val="24"/>
        </w:rPr>
        <w:t>säilitatakse</w:t>
      </w:r>
      <w:r w:rsidRPr="00F85FE1">
        <w:rPr>
          <w:rFonts w:cs="Times New Roman"/>
          <w:szCs w:val="24"/>
        </w:rPr>
        <w:t xml:space="preserve"> nei</w:t>
      </w:r>
      <w:r w:rsidR="00DD55F3" w:rsidRPr="00F85FE1">
        <w:rPr>
          <w:rFonts w:cs="Times New Roman"/>
          <w:szCs w:val="24"/>
        </w:rPr>
        <w:t>d</w:t>
      </w:r>
      <w:r w:rsidRPr="00F85FE1">
        <w:rPr>
          <w:rFonts w:cs="Times New Roman"/>
          <w:szCs w:val="24"/>
        </w:rPr>
        <w:t xml:space="preserve"> </w:t>
      </w:r>
      <w:r w:rsidR="00DD55F3" w:rsidRPr="00F85FE1">
        <w:rPr>
          <w:rFonts w:cs="Times New Roman"/>
          <w:szCs w:val="24"/>
        </w:rPr>
        <w:t>tähtajatult</w:t>
      </w:r>
      <w:r w:rsidRPr="00F85FE1">
        <w:rPr>
          <w:rFonts w:cs="Times New Roman"/>
          <w:szCs w:val="24"/>
        </w:rPr>
        <w:t>.</w:t>
      </w:r>
    </w:p>
    <w:p w14:paraId="163F2F3A" w14:textId="77777777" w:rsidR="00973874" w:rsidRPr="00F85FE1" w:rsidRDefault="00973874" w:rsidP="006D48B8">
      <w:pPr>
        <w:spacing w:line="240" w:lineRule="auto"/>
        <w:jc w:val="both"/>
        <w:rPr>
          <w:rFonts w:cs="Times New Roman"/>
          <w:b/>
          <w:szCs w:val="24"/>
        </w:rPr>
      </w:pPr>
    </w:p>
    <w:p w14:paraId="22E9E203" w14:textId="105484D3" w:rsidR="00B114D8" w:rsidRPr="00F85FE1" w:rsidRDefault="008047A1" w:rsidP="00A743DA">
      <w:pPr>
        <w:pStyle w:val="Pealkiri2"/>
        <w:rPr>
          <w:rFonts w:cs="Times New Roman"/>
          <w:szCs w:val="24"/>
        </w:rPr>
      </w:pPr>
      <w:bookmarkStart w:id="8" w:name="_Toc211948608"/>
      <w:r w:rsidRPr="00F85FE1">
        <w:rPr>
          <w:rFonts w:cs="Times New Roman"/>
          <w:szCs w:val="24"/>
        </w:rPr>
        <w:t>§ 3</w:t>
      </w:r>
      <w:r w:rsidR="00016B4A" w:rsidRPr="00F85FE1">
        <w:rPr>
          <w:rFonts w:cs="Times New Roman"/>
          <w:szCs w:val="24"/>
        </w:rPr>
        <w:t>.</w:t>
      </w:r>
      <w:r w:rsidRPr="00F85FE1">
        <w:rPr>
          <w:rFonts w:cs="Times New Roman"/>
          <w:szCs w:val="24"/>
        </w:rPr>
        <w:t xml:space="preserve"> </w:t>
      </w:r>
      <w:r w:rsidR="00B114D8" w:rsidRPr="00F85FE1">
        <w:rPr>
          <w:rFonts w:cs="Times New Roman"/>
          <w:szCs w:val="24"/>
        </w:rPr>
        <w:t>Hoiu-laenuühistu seaduse muutmine</w:t>
      </w:r>
      <w:bookmarkEnd w:id="8"/>
    </w:p>
    <w:p w14:paraId="1B5F2EEC" w14:textId="1530DB83" w:rsidR="00B114D8" w:rsidRPr="00F85FE1" w:rsidRDefault="00B114D8" w:rsidP="00B114D8">
      <w:pPr>
        <w:rPr>
          <w:rFonts w:cs="Times New Roman"/>
          <w:b/>
          <w:bCs/>
          <w:szCs w:val="24"/>
        </w:rPr>
      </w:pPr>
      <w:r w:rsidRPr="00F85FE1">
        <w:rPr>
          <w:rFonts w:cs="Times New Roman"/>
          <w:b/>
          <w:bCs/>
          <w:szCs w:val="24"/>
        </w:rPr>
        <w:t>Paragrahvi 47 muutmine</w:t>
      </w:r>
    </w:p>
    <w:p w14:paraId="3D3BE077" w14:textId="496C4871" w:rsidR="00EE2665" w:rsidRPr="00F85FE1" w:rsidRDefault="00B114D8" w:rsidP="00A73E28">
      <w:pPr>
        <w:spacing w:line="240" w:lineRule="auto"/>
        <w:jc w:val="both"/>
        <w:rPr>
          <w:rFonts w:cs="Times New Roman"/>
          <w:szCs w:val="24"/>
        </w:rPr>
      </w:pPr>
      <w:r w:rsidRPr="00F85FE1">
        <w:rPr>
          <w:rFonts w:cs="Times New Roman"/>
          <w:szCs w:val="24"/>
        </w:rPr>
        <w:t>Paragrahvi 47 4. lõikes parandatakse viiteviga ja asendatakse viide äriregistri seaduse §-le 56 viitega äriregistri seaduse §-le 58, mis reguleerib juriidilise isiku sundlõpetamist registripidaja algatusel.</w:t>
      </w:r>
    </w:p>
    <w:p w14:paraId="7D52D386" w14:textId="46FFDC8C" w:rsidR="007B3785" w:rsidRPr="00483139" w:rsidRDefault="00F3614A" w:rsidP="00A73E28">
      <w:pPr>
        <w:pStyle w:val="Pealkiri2"/>
        <w:spacing w:line="240" w:lineRule="auto"/>
        <w:rPr>
          <w:rFonts w:cs="Times New Roman"/>
          <w:szCs w:val="24"/>
        </w:rPr>
      </w:pPr>
      <w:bookmarkStart w:id="9" w:name="_Toc211948609"/>
      <w:r w:rsidRPr="00483139">
        <w:rPr>
          <w:rFonts w:cs="Times New Roman"/>
          <w:szCs w:val="24"/>
        </w:rPr>
        <w:t>§ 4. Hooneühistuseaduse muutmine</w:t>
      </w:r>
      <w:bookmarkEnd w:id="9"/>
    </w:p>
    <w:p w14:paraId="3E153DD9" w14:textId="5CAE5882" w:rsidR="00216A2B" w:rsidRPr="00483139" w:rsidRDefault="0033564B" w:rsidP="00A73E28">
      <w:pPr>
        <w:spacing w:line="240" w:lineRule="auto"/>
        <w:jc w:val="both"/>
        <w:rPr>
          <w:rFonts w:cs="Times New Roman"/>
          <w:szCs w:val="24"/>
          <w:lang w:eastAsia="en-US"/>
        </w:rPr>
      </w:pPr>
      <w:r w:rsidRPr="00483139">
        <w:rPr>
          <w:rFonts w:cs="Times New Roman"/>
          <w:szCs w:val="24"/>
          <w:lang w:eastAsia="en-US"/>
        </w:rPr>
        <w:t xml:space="preserve">Hooneühistuseadusest jäetakse välja sätted, mille kohaselt hooneühistu liikmesuse loovutamise </w:t>
      </w:r>
      <w:r w:rsidR="002A1A55" w:rsidRPr="00483139">
        <w:rPr>
          <w:rFonts w:cs="Times New Roman"/>
          <w:szCs w:val="24"/>
          <w:lang w:eastAsia="en-US"/>
        </w:rPr>
        <w:t xml:space="preserve">või pantimise </w:t>
      </w:r>
      <w:r w:rsidRPr="00483139">
        <w:rPr>
          <w:rFonts w:cs="Times New Roman"/>
          <w:szCs w:val="24"/>
          <w:lang w:eastAsia="en-US"/>
        </w:rPr>
        <w:t>tehingu tõestanud notar saadab äriregistrile teate liikmesuse võõrandamise</w:t>
      </w:r>
      <w:r w:rsidR="002A1A55" w:rsidRPr="00483139">
        <w:rPr>
          <w:rFonts w:cs="Times New Roman"/>
          <w:szCs w:val="24"/>
          <w:lang w:eastAsia="en-US"/>
        </w:rPr>
        <w:t xml:space="preserve"> või pan</w:t>
      </w:r>
      <w:r w:rsidR="00960FFF" w:rsidRPr="00483139">
        <w:rPr>
          <w:rFonts w:cs="Times New Roman"/>
          <w:szCs w:val="24"/>
          <w:lang w:eastAsia="en-US"/>
        </w:rPr>
        <w:t>ti</w:t>
      </w:r>
      <w:r w:rsidR="002A1A55" w:rsidRPr="00483139">
        <w:rPr>
          <w:rFonts w:cs="Times New Roman"/>
          <w:szCs w:val="24"/>
          <w:lang w:eastAsia="en-US"/>
        </w:rPr>
        <w:t>mise</w:t>
      </w:r>
      <w:r w:rsidRPr="00483139">
        <w:rPr>
          <w:rFonts w:cs="Times New Roman"/>
          <w:szCs w:val="24"/>
          <w:lang w:eastAsia="en-US"/>
        </w:rPr>
        <w:t xml:space="preserve"> kohta. </w:t>
      </w:r>
      <w:r w:rsidR="00A1633E" w:rsidRPr="00483139">
        <w:rPr>
          <w:rFonts w:cs="Times New Roman"/>
          <w:szCs w:val="24"/>
          <w:lang w:eastAsia="en-US"/>
        </w:rPr>
        <w:t xml:space="preserve">Alates 1.09.2023 on hooneühistu liikmesuse üleandmiseks vaja notariaalselt tõestatud </w:t>
      </w:r>
      <w:r w:rsidR="00A1633E" w:rsidRPr="00483139">
        <w:rPr>
          <w:rFonts w:cs="Times New Roman"/>
          <w:szCs w:val="24"/>
          <w:lang w:eastAsia="en-US"/>
        </w:rPr>
        <w:lastRenderedPageBreak/>
        <w:t>käsutustehingut ja kannet äriregistris liikmesuse ülemineku kohta (sama ka pantimise kohta)</w:t>
      </w:r>
      <w:r w:rsidR="00ED0072" w:rsidRPr="00483139">
        <w:rPr>
          <w:rFonts w:cs="Times New Roman"/>
          <w:szCs w:val="24"/>
          <w:lang w:eastAsia="en-US"/>
        </w:rPr>
        <w:t>. Sellise kande tegemiseks ei piisa üksnes notari teatest, vaid tuleb esitada ka õigustatud isiku tahteavaldus registrikande</w:t>
      </w:r>
      <w:r w:rsidR="00FE1C38">
        <w:rPr>
          <w:rFonts w:cs="Times New Roman"/>
          <w:szCs w:val="24"/>
          <w:lang w:eastAsia="en-US"/>
        </w:rPr>
        <w:t>ks</w:t>
      </w:r>
      <w:r w:rsidR="00ED0072" w:rsidRPr="00483139">
        <w:rPr>
          <w:rFonts w:cs="Times New Roman"/>
          <w:szCs w:val="24"/>
          <w:lang w:eastAsia="en-US"/>
        </w:rPr>
        <w:t xml:space="preserve"> ehk omandi üleminekut </w:t>
      </w:r>
      <w:r w:rsidR="00FE1C38">
        <w:rPr>
          <w:rFonts w:cs="Times New Roman"/>
          <w:szCs w:val="24"/>
          <w:lang w:eastAsia="en-US"/>
        </w:rPr>
        <w:t xml:space="preserve">või panti </w:t>
      </w:r>
      <w:r w:rsidR="00ED0072" w:rsidRPr="00483139">
        <w:rPr>
          <w:rFonts w:cs="Times New Roman"/>
          <w:szCs w:val="24"/>
          <w:lang w:eastAsia="en-US"/>
        </w:rPr>
        <w:t xml:space="preserve">väljendavaks õigusmuudatuseks. </w:t>
      </w:r>
      <w:r w:rsidRPr="00483139">
        <w:rPr>
          <w:rFonts w:cs="Times New Roman"/>
          <w:szCs w:val="24"/>
          <w:lang w:eastAsia="en-US"/>
        </w:rPr>
        <w:t xml:space="preserve">Seaduses ettenähtud notari teatel ei ole antud juhul mingit õiguslikku tähendust ning pigem tekitab teate saatmine õiguslikku segadust, sest registripidajal </w:t>
      </w:r>
      <w:r w:rsidR="003366F5">
        <w:rPr>
          <w:rFonts w:cs="Times New Roman"/>
          <w:szCs w:val="24"/>
          <w:lang w:eastAsia="en-US"/>
        </w:rPr>
        <w:t>ei ole</w:t>
      </w:r>
      <w:r w:rsidRPr="00483139">
        <w:rPr>
          <w:rFonts w:cs="Times New Roman"/>
          <w:szCs w:val="24"/>
          <w:lang w:eastAsia="en-US"/>
        </w:rPr>
        <w:t xml:space="preserve"> võimalik </w:t>
      </w:r>
      <w:r w:rsidR="00801DE4">
        <w:rPr>
          <w:rFonts w:cs="Times New Roman"/>
          <w:szCs w:val="24"/>
          <w:lang w:eastAsia="en-US"/>
        </w:rPr>
        <w:t xml:space="preserve">üksnes notari </w:t>
      </w:r>
      <w:r w:rsidRPr="00483139">
        <w:rPr>
          <w:rFonts w:cs="Times New Roman"/>
          <w:szCs w:val="24"/>
          <w:lang w:eastAsia="en-US"/>
        </w:rPr>
        <w:t xml:space="preserve">teadete alusel </w:t>
      </w:r>
      <w:r w:rsidR="003366F5">
        <w:rPr>
          <w:rFonts w:cs="Times New Roman"/>
          <w:szCs w:val="24"/>
          <w:lang w:eastAsia="en-US"/>
        </w:rPr>
        <w:t xml:space="preserve">hooneühistu liikmete nimekirjas </w:t>
      </w:r>
      <w:r w:rsidR="001C51C2" w:rsidRPr="00483139">
        <w:rPr>
          <w:rFonts w:cs="Times New Roman"/>
          <w:szCs w:val="24"/>
          <w:lang w:eastAsia="en-US"/>
        </w:rPr>
        <w:t>kandeid</w:t>
      </w:r>
      <w:r w:rsidRPr="00483139">
        <w:rPr>
          <w:rFonts w:cs="Times New Roman"/>
          <w:szCs w:val="24"/>
          <w:lang w:eastAsia="en-US"/>
        </w:rPr>
        <w:t xml:space="preserve"> teha</w:t>
      </w:r>
      <w:r w:rsidR="00A9776E" w:rsidRPr="00483139">
        <w:rPr>
          <w:rFonts w:cs="Times New Roman"/>
          <w:szCs w:val="24"/>
          <w:lang w:eastAsia="en-US"/>
        </w:rPr>
        <w:t xml:space="preserve"> (vt selgitusi ÄS § 149 ja § 15</w:t>
      </w:r>
      <w:r w:rsidR="00483139" w:rsidRPr="00483139">
        <w:rPr>
          <w:rFonts w:cs="Times New Roman"/>
          <w:szCs w:val="24"/>
          <w:lang w:eastAsia="en-US"/>
        </w:rPr>
        <w:t>1, ÄRS § 37</w:t>
      </w:r>
      <w:r w:rsidR="00483139" w:rsidRPr="00483139">
        <w:rPr>
          <w:rFonts w:cs="Times New Roman"/>
          <w:szCs w:val="24"/>
          <w:vertAlign w:val="superscript"/>
          <w:lang w:eastAsia="en-US"/>
        </w:rPr>
        <w:t>1</w:t>
      </w:r>
      <w:r w:rsidR="00483139" w:rsidRPr="00483139">
        <w:rPr>
          <w:rFonts w:cs="Times New Roman"/>
          <w:szCs w:val="24"/>
          <w:lang w:eastAsia="en-US"/>
        </w:rPr>
        <w:t xml:space="preserve"> kohta</w:t>
      </w:r>
      <w:r w:rsidR="00A9776E" w:rsidRPr="00483139">
        <w:rPr>
          <w:rFonts w:cs="Times New Roman"/>
          <w:szCs w:val="24"/>
          <w:lang w:eastAsia="en-US"/>
        </w:rPr>
        <w:t xml:space="preserve">). </w:t>
      </w:r>
    </w:p>
    <w:p w14:paraId="7E0C7BED" w14:textId="77777777" w:rsidR="00960FFF" w:rsidRPr="00F85FE1" w:rsidRDefault="00960FFF" w:rsidP="00960FFF">
      <w:pPr>
        <w:jc w:val="both"/>
        <w:rPr>
          <w:rFonts w:cs="Times New Roman"/>
          <w:szCs w:val="24"/>
          <w:lang w:eastAsia="en-US"/>
        </w:rPr>
      </w:pPr>
    </w:p>
    <w:p w14:paraId="6B7C64D6" w14:textId="345744D1" w:rsidR="000403F5" w:rsidRPr="00F85FE1" w:rsidRDefault="00B114D8" w:rsidP="00A743DA">
      <w:pPr>
        <w:pStyle w:val="Pealkiri2"/>
        <w:rPr>
          <w:rFonts w:cs="Times New Roman"/>
          <w:szCs w:val="24"/>
        </w:rPr>
      </w:pPr>
      <w:bookmarkStart w:id="10" w:name="_Toc211948610"/>
      <w:r w:rsidRPr="00F85FE1">
        <w:rPr>
          <w:rFonts w:cs="Times New Roman"/>
          <w:szCs w:val="24"/>
        </w:rPr>
        <w:t xml:space="preserve">§ </w:t>
      </w:r>
      <w:r w:rsidR="00422054" w:rsidRPr="00F85FE1">
        <w:rPr>
          <w:rFonts w:cs="Times New Roman"/>
          <w:szCs w:val="24"/>
        </w:rPr>
        <w:t>5</w:t>
      </w:r>
      <w:r w:rsidRPr="00F85FE1">
        <w:rPr>
          <w:rFonts w:cs="Times New Roman"/>
          <w:szCs w:val="24"/>
        </w:rPr>
        <w:t xml:space="preserve">. </w:t>
      </w:r>
      <w:r w:rsidR="008047A1" w:rsidRPr="00F85FE1">
        <w:rPr>
          <w:rFonts w:cs="Times New Roman"/>
          <w:szCs w:val="24"/>
        </w:rPr>
        <w:t>Korteriomandi- ja korteriühistuseaduse muudatus</w:t>
      </w:r>
      <w:bookmarkEnd w:id="10"/>
    </w:p>
    <w:p w14:paraId="619953E6" w14:textId="0667EF1E" w:rsidR="002834C3" w:rsidRPr="00F85FE1" w:rsidRDefault="002834C3">
      <w:pPr>
        <w:spacing w:line="240" w:lineRule="auto"/>
        <w:jc w:val="both"/>
        <w:rPr>
          <w:rFonts w:cs="Times New Roman"/>
          <w:szCs w:val="24"/>
        </w:rPr>
      </w:pPr>
      <w:r w:rsidRPr="00F85FE1">
        <w:rPr>
          <w:rFonts w:cs="Times New Roman"/>
          <w:b/>
          <w:szCs w:val="24"/>
        </w:rPr>
        <w:t>Paragrahvi 22 muutmine</w:t>
      </w:r>
    </w:p>
    <w:p w14:paraId="60947230" w14:textId="17681992" w:rsidR="00C82D3B" w:rsidRPr="00F85FE1" w:rsidRDefault="008047A1" w:rsidP="006D48B8">
      <w:pPr>
        <w:spacing w:line="240" w:lineRule="auto"/>
        <w:jc w:val="both"/>
        <w:rPr>
          <w:rFonts w:cs="Times New Roman"/>
          <w:szCs w:val="24"/>
        </w:rPr>
      </w:pPr>
      <w:r w:rsidRPr="00F85FE1">
        <w:rPr>
          <w:rFonts w:cs="Times New Roman"/>
          <w:szCs w:val="24"/>
        </w:rPr>
        <w:t>Muudatuse</w:t>
      </w:r>
      <w:r w:rsidR="00016B4A" w:rsidRPr="00F85FE1">
        <w:rPr>
          <w:rFonts w:cs="Times New Roman"/>
          <w:szCs w:val="24"/>
        </w:rPr>
        <w:t xml:space="preserve"> kohase</w:t>
      </w:r>
      <w:r w:rsidR="00047534" w:rsidRPr="00F85FE1">
        <w:rPr>
          <w:rFonts w:cs="Times New Roman"/>
          <w:szCs w:val="24"/>
        </w:rPr>
        <w:t>lt lisatakse</w:t>
      </w:r>
      <w:r w:rsidRPr="00F85FE1">
        <w:rPr>
          <w:rFonts w:cs="Times New Roman"/>
          <w:szCs w:val="24"/>
        </w:rPr>
        <w:t xml:space="preserve"> korteriühistu üldkoosolekul korteriomaniku esindaja volikiri või selle ärakiri üldkoosoleku protokollile. Muudatus võimaldab registripidajal vajaduse</w:t>
      </w:r>
      <w:r w:rsidR="00047534" w:rsidRPr="00F85FE1">
        <w:rPr>
          <w:rFonts w:cs="Times New Roman"/>
          <w:szCs w:val="24"/>
        </w:rPr>
        <w:t xml:space="preserve"> korra</w:t>
      </w:r>
      <w:r w:rsidRPr="00F85FE1">
        <w:rPr>
          <w:rFonts w:cs="Times New Roman"/>
          <w:szCs w:val="24"/>
        </w:rPr>
        <w:t>l kontrollida üldkoosolekul tehtud otsuste õiguspärasust.</w:t>
      </w:r>
    </w:p>
    <w:p w14:paraId="3819B656" w14:textId="77777777" w:rsidR="00973874" w:rsidRPr="00F85FE1" w:rsidRDefault="00973874" w:rsidP="006D48B8">
      <w:pPr>
        <w:spacing w:line="240" w:lineRule="auto"/>
        <w:jc w:val="both"/>
        <w:rPr>
          <w:rFonts w:cs="Times New Roman"/>
          <w:b/>
          <w:szCs w:val="24"/>
        </w:rPr>
      </w:pPr>
    </w:p>
    <w:p w14:paraId="7CFA3BAE" w14:textId="484ACB27" w:rsidR="000403F5" w:rsidRPr="00F85FE1" w:rsidRDefault="008047A1" w:rsidP="00B91B53">
      <w:pPr>
        <w:pStyle w:val="Pealkiri2"/>
        <w:rPr>
          <w:rFonts w:cs="Times New Roman"/>
          <w:szCs w:val="24"/>
        </w:rPr>
      </w:pPr>
      <w:bookmarkStart w:id="11" w:name="_Toc211948611"/>
      <w:r w:rsidRPr="00F85FE1">
        <w:rPr>
          <w:rFonts w:cs="Times New Roman"/>
          <w:szCs w:val="24"/>
        </w:rPr>
        <w:t xml:space="preserve">§ </w:t>
      </w:r>
      <w:r w:rsidR="00422054" w:rsidRPr="00F85FE1">
        <w:rPr>
          <w:rFonts w:cs="Times New Roman"/>
          <w:szCs w:val="24"/>
        </w:rPr>
        <w:t>6</w:t>
      </w:r>
      <w:r w:rsidR="00047534" w:rsidRPr="00F85FE1">
        <w:rPr>
          <w:rFonts w:cs="Times New Roman"/>
          <w:szCs w:val="24"/>
        </w:rPr>
        <w:t>.</w:t>
      </w:r>
      <w:r w:rsidRPr="00F85FE1">
        <w:rPr>
          <w:rFonts w:cs="Times New Roman"/>
          <w:szCs w:val="24"/>
        </w:rPr>
        <w:t xml:space="preserve"> Mittetulundusühingute seaduse muudatused</w:t>
      </w:r>
      <w:bookmarkEnd w:id="11"/>
    </w:p>
    <w:p w14:paraId="0EBB4A5B" w14:textId="02924E8C" w:rsidR="003C7484" w:rsidRPr="00F85FE1" w:rsidRDefault="003C7484" w:rsidP="006D48B8">
      <w:pPr>
        <w:spacing w:line="240" w:lineRule="auto"/>
        <w:jc w:val="both"/>
        <w:rPr>
          <w:rFonts w:cs="Times New Roman"/>
          <w:b/>
          <w:szCs w:val="24"/>
        </w:rPr>
      </w:pPr>
      <w:r w:rsidRPr="00F85FE1">
        <w:rPr>
          <w:rFonts w:cs="Times New Roman"/>
          <w:b/>
          <w:szCs w:val="24"/>
        </w:rPr>
        <w:t>Paragrahvi 19 muutmine</w:t>
      </w:r>
    </w:p>
    <w:p w14:paraId="6BFA10D9" w14:textId="54BFE678" w:rsidR="003C7484" w:rsidRPr="00F85FE1" w:rsidRDefault="008047A1" w:rsidP="006D48B8">
      <w:pPr>
        <w:spacing w:line="240" w:lineRule="auto"/>
        <w:jc w:val="both"/>
        <w:rPr>
          <w:rFonts w:cs="Times New Roman"/>
          <w:szCs w:val="24"/>
        </w:rPr>
      </w:pPr>
      <w:r w:rsidRPr="00F85FE1">
        <w:rPr>
          <w:rFonts w:cs="Times New Roman"/>
          <w:szCs w:val="24"/>
        </w:rPr>
        <w:t>Paragrahvi 19 lõikes 1 on kavandatud üks muudatus</w:t>
      </w:r>
      <w:r w:rsidR="00A74D49" w:rsidRPr="00F85FE1">
        <w:rPr>
          <w:rFonts w:cs="Times New Roman"/>
          <w:szCs w:val="24"/>
        </w:rPr>
        <w:t>, mille</w:t>
      </w:r>
      <w:r w:rsidRPr="00F85FE1">
        <w:rPr>
          <w:rFonts w:cs="Times New Roman"/>
          <w:szCs w:val="24"/>
        </w:rPr>
        <w:t xml:space="preserve"> eesmär</w:t>
      </w:r>
      <w:r w:rsidR="00B67A71" w:rsidRPr="00F85FE1">
        <w:rPr>
          <w:rFonts w:cs="Times New Roman"/>
          <w:szCs w:val="24"/>
        </w:rPr>
        <w:t>k</w:t>
      </w:r>
      <w:r w:rsidRPr="00F85FE1">
        <w:rPr>
          <w:rFonts w:cs="Times New Roman"/>
          <w:szCs w:val="24"/>
        </w:rPr>
        <w:t xml:space="preserve"> on täpsusta</w:t>
      </w:r>
      <w:r w:rsidR="00B67A71" w:rsidRPr="00F85FE1">
        <w:rPr>
          <w:rFonts w:cs="Times New Roman"/>
          <w:szCs w:val="24"/>
        </w:rPr>
        <w:t>da</w:t>
      </w:r>
      <w:r w:rsidRPr="00F85FE1">
        <w:rPr>
          <w:rFonts w:cs="Times New Roman"/>
          <w:szCs w:val="24"/>
        </w:rPr>
        <w:t xml:space="preserve"> sätte sõnastus</w:t>
      </w:r>
      <w:r w:rsidR="00B67A71" w:rsidRPr="00F85FE1">
        <w:rPr>
          <w:rFonts w:cs="Times New Roman"/>
          <w:szCs w:val="24"/>
        </w:rPr>
        <w:t>t</w:t>
      </w:r>
      <w:r w:rsidRPr="00F85FE1">
        <w:rPr>
          <w:rFonts w:cs="Times New Roman"/>
          <w:szCs w:val="24"/>
        </w:rPr>
        <w:t xml:space="preserve"> selliselt, et hääleõiguse piirang ei laiene liikmele üksnes temaga õigusvaidluse pidamise otsustamisel ja selles õigusvaidluses juriidilisele isikule esindaja määramisel, vaid ka mis</w:t>
      </w:r>
      <w:r w:rsidR="001B6328" w:rsidRPr="00F85FE1">
        <w:rPr>
          <w:rFonts w:cs="Times New Roman"/>
          <w:szCs w:val="24"/>
        </w:rPr>
        <w:t xml:space="preserve"> </w:t>
      </w:r>
      <w:r w:rsidRPr="00F85FE1">
        <w:rPr>
          <w:rFonts w:cs="Times New Roman"/>
          <w:szCs w:val="24"/>
        </w:rPr>
        <w:t>tahes õigusvaidluses selle liikmega juriidilisele isikule esindaja määramisel. Teisisõnu, hääleõiguse piirang kehtib ka ühingu esindaja määramisel olukorras, kus ühingu liige on alg</w:t>
      </w:r>
      <w:r w:rsidR="001B6328" w:rsidRPr="00F85FE1">
        <w:rPr>
          <w:rFonts w:cs="Times New Roman"/>
          <w:szCs w:val="24"/>
        </w:rPr>
        <w:t>a</w:t>
      </w:r>
      <w:r w:rsidRPr="00F85FE1">
        <w:rPr>
          <w:rFonts w:cs="Times New Roman"/>
          <w:szCs w:val="24"/>
        </w:rPr>
        <w:t>tanud ise ühingu vastu kohtuvaidluse. Tegemist on olukorraga, milles juriidilise isiku huvi on vastandunud liikme erihuvile ning hääleõiguse piirang on põhjendatud</w:t>
      </w:r>
      <w:r w:rsidR="00606617" w:rsidRPr="00F85FE1">
        <w:rPr>
          <w:rFonts w:cs="Times New Roman"/>
          <w:szCs w:val="24"/>
        </w:rPr>
        <w:t>, sest esineb huvide konflikti olukord.</w:t>
      </w:r>
    </w:p>
    <w:p w14:paraId="010DB583" w14:textId="438498FF" w:rsidR="00FE79C2" w:rsidRPr="00F85FE1" w:rsidRDefault="00AE5B9E" w:rsidP="006D48B8">
      <w:pPr>
        <w:spacing w:line="240" w:lineRule="auto"/>
        <w:jc w:val="both"/>
        <w:rPr>
          <w:rFonts w:cs="Times New Roman"/>
          <w:szCs w:val="24"/>
        </w:rPr>
      </w:pPr>
      <w:r w:rsidRPr="00F85FE1">
        <w:rPr>
          <w:rFonts w:cs="Times New Roman"/>
          <w:szCs w:val="24"/>
        </w:rPr>
        <w:t>V</w:t>
      </w:r>
      <w:r w:rsidR="008047A1" w:rsidRPr="00F85FE1">
        <w:rPr>
          <w:rFonts w:cs="Times New Roman"/>
          <w:szCs w:val="24"/>
        </w:rPr>
        <w:t xml:space="preserve">t </w:t>
      </w:r>
      <w:r w:rsidRPr="00F85FE1">
        <w:rPr>
          <w:rFonts w:cs="Times New Roman"/>
          <w:szCs w:val="24"/>
        </w:rPr>
        <w:t xml:space="preserve">lisaks </w:t>
      </w:r>
      <w:r w:rsidR="008047A1" w:rsidRPr="00F85FE1">
        <w:rPr>
          <w:rFonts w:cs="Times New Roman"/>
          <w:szCs w:val="24"/>
        </w:rPr>
        <w:t>analüüs</w:t>
      </w:r>
      <w:r w:rsidR="001B6328" w:rsidRPr="00F85FE1">
        <w:rPr>
          <w:rFonts w:cs="Times New Roman"/>
          <w:szCs w:val="24"/>
        </w:rPr>
        <w:t>-</w:t>
      </w:r>
      <w:r w:rsidR="008047A1" w:rsidRPr="00F85FE1">
        <w:rPr>
          <w:rFonts w:cs="Times New Roman"/>
          <w:szCs w:val="24"/>
        </w:rPr>
        <w:t>kontseptsiooni punkt</w:t>
      </w:r>
      <w:r w:rsidR="00313812" w:rsidRPr="00F85FE1">
        <w:rPr>
          <w:rFonts w:cs="Times New Roman"/>
          <w:szCs w:val="24"/>
        </w:rPr>
        <w:t>i</w:t>
      </w:r>
      <w:r w:rsidR="008047A1" w:rsidRPr="00F85FE1">
        <w:rPr>
          <w:rFonts w:cs="Times New Roman"/>
          <w:szCs w:val="24"/>
        </w:rPr>
        <w:t xml:space="preserve"> 7.2.3.</w:t>
      </w:r>
    </w:p>
    <w:p w14:paraId="589380AD" w14:textId="10148C77" w:rsidR="003C7484" w:rsidRPr="00F85FE1" w:rsidRDefault="003C7484" w:rsidP="006D48B8">
      <w:pPr>
        <w:spacing w:line="240" w:lineRule="auto"/>
        <w:jc w:val="both"/>
        <w:rPr>
          <w:rFonts w:cs="Times New Roman"/>
          <w:b/>
          <w:szCs w:val="24"/>
        </w:rPr>
      </w:pPr>
      <w:r w:rsidRPr="00F85FE1">
        <w:rPr>
          <w:rFonts w:cs="Times New Roman"/>
          <w:b/>
          <w:szCs w:val="24"/>
        </w:rPr>
        <w:t>Paragrahvi 20 muutmine</w:t>
      </w:r>
    </w:p>
    <w:p w14:paraId="60947235" w14:textId="7A929993" w:rsidR="00C82D3B" w:rsidRPr="00F85FE1" w:rsidRDefault="1F7E2E75" w:rsidP="006D48B8">
      <w:pPr>
        <w:spacing w:line="240" w:lineRule="auto"/>
        <w:jc w:val="both"/>
        <w:rPr>
          <w:rFonts w:cs="Times New Roman"/>
          <w:szCs w:val="24"/>
        </w:rPr>
      </w:pPr>
      <w:r w:rsidRPr="00F85FE1">
        <w:rPr>
          <w:rFonts w:cs="Times New Roman"/>
          <w:szCs w:val="24"/>
        </w:rPr>
        <w:t>Paragrahv</w:t>
      </w:r>
      <w:r w:rsidR="37D387D4" w:rsidRPr="00F85FE1">
        <w:rPr>
          <w:rFonts w:cs="Times New Roman"/>
          <w:szCs w:val="24"/>
        </w:rPr>
        <w:t>i</w:t>
      </w:r>
      <w:r w:rsidRPr="00F85FE1">
        <w:rPr>
          <w:rFonts w:cs="Times New Roman"/>
          <w:szCs w:val="24"/>
        </w:rPr>
        <w:t xml:space="preserve"> 20 muudatuse eesmär</w:t>
      </w:r>
      <w:r w:rsidR="37D387D4" w:rsidRPr="00F85FE1">
        <w:rPr>
          <w:rFonts w:cs="Times New Roman"/>
          <w:szCs w:val="24"/>
        </w:rPr>
        <w:t>k</w:t>
      </w:r>
      <w:r w:rsidRPr="00F85FE1">
        <w:rPr>
          <w:rFonts w:cs="Times New Roman"/>
          <w:szCs w:val="24"/>
        </w:rPr>
        <w:t xml:space="preserve"> o</w:t>
      </w:r>
      <w:r w:rsidR="20960E49" w:rsidRPr="00F85FE1">
        <w:rPr>
          <w:rFonts w:cs="Times New Roman"/>
          <w:szCs w:val="24"/>
        </w:rPr>
        <w:t>n</w:t>
      </w:r>
      <w:r w:rsidRPr="00F85FE1">
        <w:rPr>
          <w:rFonts w:cs="Times New Roman"/>
          <w:szCs w:val="24"/>
        </w:rPr>
        <w:t xml:space="preserve"> muuta õigusselgemaks koosoleku kokkukutsumise õiguse kolmandale õigustatud isikule üleminek olukorras, kus ühingu juhatus ei kutsu üldkoosolekut seaduses ettenähtud kujul ja viisil kokku. </w:t>
      </w:r>
      <w:r w:rsidR="37D387D4" w:rsidRPr="00F85FE1">
        <w:rPr>
          <w:rFonts w:cs="Times New Roman"/>
          <w:szCs w:val="24"/>
        </w:rPr>
        <w:t>M</w:t>
      </w:r>
      <w:r w:rsidRPr="00F85FE1">
        <w:rPr>
          <w:rFonts w:cs="Times New Roman"/>
          <w:szCs w:val="24"/>
        </w:rPr>
        <w:t>uudatusega täpsustakse õigusselguse huvides nimetatud sätte sõnastust, lisades</w:t>
      </w:r>
      <w:r w:rsidR="02335085" w:rsidRPr="00F85FE1">
        <w:rPr>
          <w:rFonts w:cs="Times New Roman"/>
          <w:szCs w:val="24"/>
        </w:rPr>
        <w:t xml:space="preserve"> sõnad</w:t>
      </w:r>
      <w:r w:rsidRPr="00F85FE1">
        <w:rPr>
          <w:rFonts w:cs="Times New Roman"/>
          <w:szCs w:val="24"/>
        </w:rPr>
        <w:t xml:space="preserve"> „nõutava päevakorraga“, st juhatus peab kolmanda isiku nõude esitamisel koosoleku kutsuma kokku ka sellise päevakorraga</w:t>
      </w:r>
      <w:r w:rsidR="02335085" w:rsidRPr="00F85FE1">
        <w:rPr>
          <w:rFonts w:cs="Times New Roman"/>
          <w:szCs w:val="24"/>
        </w:rPr>
        <w:t>,</w:t>
      </w:r>
      <w:r w:rsidRPr="00F85FE1">
        <w:rPr>
          <w:rFonts w:cs="Times New Roman"/>
          <w:szCs w:val="24"/>
        </w:rPr>
        <w:t xml:space="preserve"> nagu seda kolmandad (õigustatud) isikud nõuavad. </w:t>
      </w:r>
      <w:r w:rsidR="198AC6A0" w:rsidRPr="00F85FE1">
        <w:rPr>
          <w:rFonts w:cs="Times New Roman"/>
          <w:szCs w:val="24"/>
        </w:rPr>
        <w:t xml:space="preserve">Muudatuse </w:t>
      </w:r>
      <w:r w:rsidRPr="00F85FE1">
        <w:rPr>
          <w:rFonts w:cs="Times New Roman"/>
          <w:szCs w:val="24"/>
        </w:rPr>
        <w:t>eesmär</w:t>
      </w:r>
      <w:r w:rsidR="198AC6A0" w:rsidRPr="00F85FE1">
        <w:rPr>
          <w:rFonts w:cs="Times New Roman"/>
          <w:szCs w:val="24"/>
        </w:rPr>
        <w:t>k</w:t>
      </w:r>
      <w:r w:rsidRPr="00F85FE1">
        <w:rPr>
          <w:rFonts w:cs="Times New Roman"/>
          <w:szCs w:val="24"/>
        </w:rPr>
        <w:t xml:space="preserve"> on vältida võimalikke kuritarvitusi, tagades, et korraldataval koosolekul tuleksid ka tegelikkuses arutamisele need küsimused, mida kolmandad õigustatud isikud soovivad. Kehtiva</w:t>
      </w:r>
      <w:r w:rsidR="198AC6A0" w:rsidRPr="00F85FE1">
        <w:rPr>
          <w:rFonts w:cs="Times New Roman"/>
          <w:szCs w:val="24"/>
        </w:rPr>
        <w:t>st</w:t>
      </w:r>
      <w:r w:rsidR="181435BF" w:rsidRPr="00F85FE1">
        <w:rPr>
          <w:rFonts w:cs="Times New Roman"/>
          <w:szCs w:val="24"/>
        </w:rPr>
        <w:t xml:space="preserve"> </w:t>
      </w:r>
      <w:r w:rsidRPr="00F85FE1">
        <w:rPr>
          <w:rFonts w:cs="Times New Roman"/>
          <w:szCs w:val="24"/>
        </w:rPr>
        <w:t>sõnastusest ei tulene, et juhatus oleks nimetatud juhul seotud koosoleku kokkukutsumise nõude esitanud organi või isiku soovitud päevakorraga. Seega ei ole tagatud, et koosoleku kokkukutsumise nõude esitanud organi või isiku soovitud küsimus kajast</w:t>
      </w:r>
      <w:r w:rsidR="1E3CEB21" w:rsidRPr="00F85FE1">
        <w:rPr>
          <w:rFonts w:cs="Times New Roman"/>
          <w:szCs w:val="24"/>
        </w:rPr>
        <w:t>uksid</w:t>
      </w:r>
      <w:r w:rsidRPr="00F85FE1">
        <w:rPr>
          <w:rFonts w:cs="Times New Roman"/>
          <w:szCs w:val="24"/>
        </w:rPr>
        <w:t xml:space="preserve"> koosoleku kokkukutsumise teates.</w:t>
      </w:r>
    </w:p>
    <w:p w14:paraId="60947236" w14:textId="5E6B704A" w:rsidR="00C82D3B" w:rsidRPr="00F85FE1" w:rsidRDefault="008047A1" w:rsidP="006D48B8">
      <w:pPr>
        <w:spacing w:line="240" w:lineRule="auto"/>
        <w:jc w:val="both"/>
        <w:rPr>
          <w:rFonts w:cs="Times New Roman"/>
          <w:szCs w:val="24"/>
        </w:rPr>
      </w:pPr>
      <w:r w:rsidRPr="00F85FE1">
        <w:rPr>
          <w:rFonts w:cs="Times New Roman"/>
          <w:szCs w:val="24"/>
        </w:rPr>
        <w:t>Lisaks täpsusta</w:t>
      </w:r>
      <w:r w:rsidR="00C109F9" w:rsidRPr="00F85FE1">
        <w:rPr>
          <w:rFonts w:cs="Times New Roman"/>
          <w:szCs w:val="24"/>
        </w:rPr>
        <w:t>takse</w:t>
      </w:r>
      <w:r w:rsidRPr="00F85FE1">
        <w:rPr>
          <w:rFonts w:cs="Times New Roman"/>
          <w:szCs w:val="24"/>
        </w:rPr>
        <w:t xml:space="preserve"> aja</w:t>
      </w:r>
      <w:r w:rsidR="00C109F9" w:rsidRPr="00F85FE1">
        <w:rPr>
          <w:rFonts w:cs="Times New Roman"/>
          <w:szCs w:val="24"/>
        </w:rPr>
        <w:t>vahemikku</w:t>
      </w:r>
      <w:r w:rsidRPr="00F85FE1">
        <w:rPr>
          <w:rFonts w:cs="Times New Roman"/>
          <w:szCs w:val="24"/>
        </w:rPr>
        <w:t>, mille jooksul peab kõnealune üldkoosolek toimuma (</w:t>
      </w:r>
      <w:r w:rsidR="00C109F9" w:rsidRPr="00F85FE1">
        <w:rPr>
          <w:rFonts w:cs="Times New Roman"/>
          <w:szCs w:val="24"/>
        </w:rPr>
        <w:t>et</w:t>
      </w:r>
      <w:r w:rsidRPr="00F85FE1">
        <w:rPr>
          <w:rFonts w:cs="Times New Roman"/>
          <w:szCs w:val="24"/>
        </w:rPr>
        <w:t xml:space="preserve"> taga</w:t>
      </w:r>
      <w:r w:rsidR="00C109F9" w:rsidRPr="00F85FE1">
        <w:rPr>
          <w:rFonts w:cs="Times New Roman"/>
          <w:szCs w:val="24"/>
        </w:rPr>
        <w:t>da</w:t>
      </w:r>
      <w:r w:rsidRPr="00F85FE1">
        <w:rPr>
          <w:rFonts w:cs="Times New Roman"/>
          <w:szCs w:val="24"/>
        </w:rPr>
        <w:t>, et kõnealust koosolekut ei kutsutaks kokku näiteks ühe aasta päevast</w:t>
      </w:r>
      <w:r w:rsidR="00C109F9" w:rsidRPr="00F85FE1">
        <w:rPr>
          <w:rFonts w:cs="Times New Roman"/>
          <w:szCs w:val="24"/>
        </w:rPr>
        <w:t>)</w:t>
      </w:r>
      <w:r w:rsidRPr="00F85FE1">
        <w:rPr>
          <w:rFonts w:cs="Times New Roman"/>
          <w:szCs w:val="24"/>
        </w:rPr>
        <w:t>.</w:t>
      </w:r>
      <w:r w:rsidR="003C3E19" w:rsidRPr="00F85FE1">
        <w:rPr>
          <w:rFonts w:cs="Times New Roman"/>
          <w:szCs w:val="24"/>
        </w:rPr>
        <w:t xml:space="preserve"> </w:t>
      </w:r>
      <w:r w:rsidR="00C109F9" w:rsidRPr="00F85FE1">
        <w:rPr>
          <w:rFonts w:cs="Times New Roman"/>
          <w:szCs w:val="24"/>
        </w:rPr>
        <w:t>M</w:t>
      </w:r>
      <w:r w:rsidRPr="00F85FE1">
        <w:rPr>
          <w:rFonts w:cs="Times New Roman"/>
          <w:szCs w:val="24"/>
        </w:rPr>
        <w:t>uudatuse kohaselt tuleb koosolek kokku kutsuda kahe nädala jooksul arvates</w:t>
      </w:r>
      <w:r w:rsidR="00C109F9" w:rsidRPr="00F85FE1">
        <w:rPr>
          <w:rFonts w:cs="Times New Roman"/>
          <w:szCs w:val="24"/>
        </w:rPr>
        <w:t xml:space="preserve"> päevast, mil</w:t>
      </w:r>
      <w:r w:rsidRPr="00F85FE1">
        <w:rPr>
          <w:rFonts w:cs="Times New Roman"/>
          <w:szCs w:val="24"/>
        </w:rPr>
        <w:t xml:space="preserve"> juhatus</w:t>
      </w:r>
      <w:r w:rsidR="00C109F9" w:rsidRPr="00F85FE1">
        <w:rPr>
          <w:rFonts w:cs="Times New Roman"/>
          <w:szCs w:val="24"/>
        </w:rPr>
        <w:t xml:space="preserve"> sai</w:t>
      </w:r>
      <w:r w:rsidRPr="00F85FE1">
        <w:rPr>
          <w:rFonts w:cs="Times New Roman"/>
          <w:szCs w:val="24"/>
        </w:rPr>
        <w:t xml:space="preserve"> nõude</w:t>
      </w:r>
      <w:r w:rsidR="00C109F9" w:rsidRPr="00F85FE1">
        <w:rPr>
          <w:rFonts w:cs="Times New Roman"/>
          <w:szCs w:val="24"/>
        </w:rPr>
        <w:t>,</w:t>
      </w:r>
      <w:r w:rsidRPr="00F85FE1">
        <w:rPr>
          <w:rFonts w:cs="Times New Roman"/>
          <w:szCs w:val="24"/>
        </w:rPr>
        <w:t xml:space="preserve"> ning koosolek peab toimuma ühe kuu jooksul arvates ajahetkest, mil juhatus koosoleku kokkukut</w:t>
      </w:r>
      <w:r w:rsidR="00C109F9" w:rsidRPr="00F85FE1">
        <w:rPr>
          <w:rFonts w:cs="Times New Roman"/>
          <w:szCs w:val="24"/>
        </w:rPr>
        <w:t>s</w:t>
      </w:r>
      <w:r w:rsidRPr="00F85FE1">
        <w:rPr>
          <w:rFonts w:cs="Times New Roman"/>
          <w:szCs w:val="24"/>
        </w:rPr>
        <w:t>umise nõude sai.</w:t>
      </w:r>
    </w:p>
    <w:p w14:paraId="7D20F382" w14:textId="0606D98E" w:rsidR="00994CD6" w:rsidRPr="00F85FE1" w:rsidRDefault="008047A1" w:rsidP="006D48B8">
      <w:pPr>
        <w:spacing w:line="240" w:lineRule="auto"/>
        <w:jc w:val="both"/>
        <w:rPr>
          <w:rFonts w:cs="Times New Roman"/>
          <w:szCs w:val="24"/>
        </w:rPr>
      </w:pPr>
      <w:r w:rsidRPr="00F85FE1">
        <w:rPr>
          <w:rFonts w:cs="Times New Roman"/>
          <w:szCs w:val="24"/>
        </w:rPr>
        <w:t xml:space="preserve">Vt </w:t>
      </w:r>
      <w:r w:rsidR="00994CD6" w:rsidRPr="00F85FE1">
        <w:rPr>
          <w:rFonts w:cs="Times New Roman"/>
          <w:szCs w:val="24"/>
        </w:rPr>
        <w:t>lisaks</w:t>
      </w:r>
      <w:r w:rsidRPr="00F85FE1">
        <w:rPr>
          <w:rFonts w:cs="Times New Roman"/>
          <w:szCs w:val="24"/>
        </w:rPr>
        <w:t xml:space="preserve"> analüüs-kontseptsiooni</w:t>
      </w:r>
      <w:r w:rsidR="00994CD6" w:rsidRPr="00F85FE1">
        <w:rPr>
          <w:rFonts w:cs="Times New Roman"/>
          <w:szCs w:val="24"/>
        </w:rPr>
        <w:t xml:space="preserve"> </w:t>
      </w:r>
      <w:r w:rsidRPr="00F85FE1">
        <w:rPr>
          <w:rFonts w:cs="Times New Roman"/>
          <w:szCs w:val="24"/>
        </w:rPr>
        <w:t>punkt 7.2.1.2.</w:t>
      </w:r>
    </w:p>
    <w:p w14:paraId="1BE0CA98" w14:textId="1441B02E" w:rsidR="003C7484" w:rsidRPr="00F85FE1" w:rsidRDefault="003C7484" w:rsidP="006D48B8">
      <w:pPr>
        <w:spacing w:line="240" w:lineRule="auto"/>
        <w:jc w:val="both"/>
        <w:rPr>
          <w:rFonts w:cs="Times New Roman"/>
          <w:b/>
          <w:szCs w:val="24"/>
        </w:rPr>
      </w:pPr>
      <w:r w:rsidRPr="00F85FE1">
        <w:rPr>
          <w:rFonts w:cs="Times New Roman"/>
          <w:b/>
          <w:szCs w:val="24"/>
        </w:rPr>
        <w:lastRenderedPageBreak/>
        <w:t>Paragrahvi 20</w:t>
      </w:r>
      <w:r w:rsidRPr="00F85FE1">
        <w:rPr>
          <w:rFonts w:cs="Times New Roman"/>
          <w:b/>
          <w:szCs w:val="24"/>
          <w:vertAlign w:val="superscript"/>
        </w:rPr>
        <w:t>1</w:t>
      </w:r>
      <w:r w:rsidRPr="00F85FE1">
        <w:rPr>
          <w:rFonts w:cs="Times New Roman"/>
          <w:b/>
          <w:szCs w:val="24"/>
        </w:rPr>
        <w:t xml:space="preserve"> muutmine</w:t>
      </w:r>
    </w:p>
    <w:p w14:paraId="60947238" w14:textId="3460A22D" w:rsidR="00C82D3B" w:rsidRPr="00F85FE1" w:rsidRDefault="008047A1" w:rsidP="006D48B8">
      <w:pPr>
        <w:spacing w:line="240" w:lineRule="auto"/>
        <w:jc w:val="both"/>
        <w:rPr>
          <w:rFonts w:cs="Times New Roman"/>
          <w:szCs w:val="24"/>
        </w:rPr>
      </w:pPr>
      <w:r w:rsidRPr="00F85FE1">
        <w:rPr>
          <w:rFonts w:cs="Times New Roman"/>
          <w:szCs w:val="24"/>
        </w:rPr>
        <w:t>Paragrahvis 20</w:t>
      </w:r>
      <w:r w:rsidRPr="00F85FE1">
        <w:rPr>
          <w:rFonts w:cs="Times New Roman"/>
          <w:szCs w:val="24"/>
          <w:vertAlign w:val="superscript"/>
        </w:rPr>
        <w:t>1</w:t>
      </w:r>
      <w:r w:rsidRPr="00F85FE1">
        <w:rPr>
          <w:rFonts w:cs="Times New Roman"/>
          <w:szCs w:val="24"/>
        </w:rPr>
        <w:t xml:space="preserve"> on kavandatud kokku kolm muudatust. Esimese muudatuse</w:t>
      </w:r>
      <w:r w:rsidR="00C109F9" w:rsidRPr="00F85FE1">
        <w:rPr>
          <w:rFonts w:cs="Times New Roman"/>
          <w:szCs w:val="24"/>
        </w:rPr>
        <w:t>ga</w:t>
      </w:r>
      <w:r w:rsidRPr="00F85FE1">
        <w:rPr>
          <w:rFonts w:cs="Times New Roman"/>
          <w:szCs w:val="24"/>
        </w:rPr>
        <w:t xml:space="preserve"> ühtlusta</w:t>
      </w:r>
      <w:r w:rsidR="00C109F9" w:rsidRPr="00F85FE1">
        <w:rPr>
          <w:rFonts w:cs="Times New Roman"/>
          <w:szCs w:val="24"/>
        </w:rPr>
        <w:t>takse</w:t>
      </w:r>
      <w:r w:rsidRPr="00F85FE1">
        <w:rPr>
          <w:rFonts w:cs="Times New Roman"/>
          <w:szCs w:val="24"/>
        </w:rPr>
        <w:t xml:space="preserve"> liikmete arvu, kes võib nõuda </w:t>
      </w:r>
      <w:r w:rsidR="00756122" w:rsidRPr="00F85FE1">
        <w:rPr>
          <w:rFonts w:cs="Times New Roman"/>
          <w:szCs w:val="24"/>
        </w:rPr>
        <w:t>lisa</w:t>
      </w:r>
      <w:r w:rsidRPr="00F85FE1">
        <w:rPr>
          <w:rFonts w:cs="Times New Roman"/>
          <w:szCs w:val="24"/>
        </w:rPr>
        <w:t>küsimuste võtmist üldkoosoleku päevakorda</w:t>
      </w:r>
      <w:r w:rsidR="003A7F75" w:rsidRPr="00F85FE1">
        <w:rPr>
          <w:rFonts w:cs="Times New Roman"/>
          <w:szCs w:val="24"/>
        </w:rPr>
        <w:t xml:space="preserve"> </w:t>
      </w:r>
      <w:r w:rsidR="00C47C05" w:rsidRPr="00F85FE1">
        <w:rPr>
          <w:rFonts w:cs="Times New Roman"/>
          <w:szCs w:val="24"/>
        </w:rPr>
        <w:t>(MTÜS § 20</w:t>
      </w:r>
      <w:r w:rsidR="00C47C05" w:rsidRPr="00F85FE1">
        <w:rPr>
          <w:rFonts w:cs="Times New Roman"/>
          <w:szCs w:val="24"/>
          <w:vertAlign w:val="superscript"/>
        </w:rPr>
        <w:t>1</w:t>
      </w:r>
      <w:r w:rsidR="00C47C05" w:rsidRPr="00F85FE1">
        <w:rPr>
          <w:rFonts w:cs="Times New Roman"/>
          <w:szCs w:val="24"/>
        </w:rPr>
        <w:t xml:space="preserve"> lg 2)</w:t>
      </w:r>
      <w:r w:rsidR="00756122" w:rsidRPr="00F85FE1">
        <w:rPr>
          <w:rFonts w:cs="Times New Roman"/>
          <w:szCs w:val="24"/>
        </w:rPr>
        <w:t>,</w:t>
      </w:r>
      <w:r w:rsidRPr="00F85FE1">
        <w:rPr>
          <w:rFonts w:cs="Times New Roman"/>
          <w:szCs w:val="24"/>
        </w:rPr>
        <w:t xml:space="preserve"> ning liikmete arvu, kes võib nõuda üldkoosoleku kokkukutsumist</w:t>
      </w:r>
      <w:r w:rsidR="00C47C05" w:rsidRPr="00F85FE1">
        <w:rPr>
          <w:rFonts w:cs="Times New Roman"/>
          <w:szCs w:val="24"/>
        </w:rPr>
        <w:t xml:space="preserve"> (MTÜS</w:t>
      </w:r>
      <w:r w:rsidR="00510425" w:rsidRPr="00F85FE1">
        <w:rPr>
          <w:rFonts w:cs="Times New Roman"/>
          <w:szCs w:val="24"/>
        </w:rPr>
        <w:t xml:space="preserve"> </w:t>
      </w:r>
      <w:r w:rsidR="00C47C05" w:rsidRPr="00F85FE1">
        <w:rPr>
          <w:rFonts w:cs="Times New Roman"/>
          <w:szCs w:val="24"/>
        </w:rPr>
        <w:t>§ 20 lg 3)</w:t>
      </w:r>
      <w:r w:rsidRPr="00F85FE1">
        <w:rPr>
          <w:rFonts w:cs="Times New Roman"/>
          <w:szCs w:val="24"/>
        </w:rPr>
        <w:t xml:space="preserve">. Kui kehtiva </w:t>
      </w:r>
      <w:r w:rsidR="00756122" w:rsidRPr="00F85FE1">
        <w:rPr>
          <w:rFonts w:cs="Times New Roman"/>
          <w:szCs w:val="24"/>
        </w:rPr>
        <w:t>korra</w:t>
      </w:r>
      <w:r w:rsidRPr="00F85FE1">
        <w:rPr>
          <w:rFonts w:cs="Times New Roman"/>
          <w:szCs w:val="24"/>
        </w:rPr>
        <w:t xml:space="preserve"> kohaselt (§ 20</w:t>
      </w:r>
      <w:r w:rsidRPr="00F85FE1">
        <w:rPr>
          <w:rFonts w:cs="Times New Roman"/>
          <w:szCs w:val="24"/>
          <w:vertAlign w:val="superscript"/>
        </w:rPr>
        <w:t>1</w:t>
      </w:r>
      <w:r w:rsidRPr="00F85FE1">
        <w:rPr>
          <w:rFonts w:cs="Times New Roman"/>
          <w:szCs w:val="24"/>
        </w:rPr>
        <w:t xml:space="preserve"> lg 2) võivad vähemalt 1/5 mittetulundusühistu liikmetest või vähemalt kuus liiget, kui ühi</w:t>
      </w:r>
      <w:r w:rsidR="0013509C" w:rsidRPr="00F85FE1">
        <w:rPr>
          <w:rFonts w:cs="Times New Roman"/>
          <w:szCs w:val="24"/>
        </w:rPr>
        <w:t>ngus</w:t>
      </w:r>
      <w:r w:rsidRPr="00F85FE1">
        <w:rPr>
          <w:rFonts w:cs="Times New Roman"/>
          <w:szCs w:val="24"/>
        </w:rPr>
        <w:t xml:space="preserve"> on alla kolmekümne liikme, nõuda </w:t>
      </w:r>
      <w:r w:rsidR="00756122" w:rsidRPr="00F85FE1">
        <w:rPr>
          <w:rFonts w:cs="Times New Roman"/>
          <w:szCs w:val="24"/>
        </w:rPr>
        <w:t>lisa</w:t>
      </w:r>
      <w:r w:rsidRPr="00F85FE1">
        <w:rPr>
          <w:rFonts w:cs="Times New Roman"/>
          <w:szCs w:val="24"/>
        </w:rPr>
        <w:t>küsimuste võtmist päevakorda, siis muudatuse jär</w:t>
      </w:r>
      <w:r w:rsidR="00756122" w:rsidRPr="00F85FE1">
        <w:rPr>
          <w:rFonts w:cs="Times New Roman"/>
          <w:szCs w:val="24"/>
        </w:rPr>
        <w:t>el</w:t>
      </w:r>
      <w:r w:rsidRPr="00F85FE1">
        <w:rPr>
          <w:rFonts w:cs="Times New Roman"/>
          <w:szCs w:val="24"/>
        </w:rPr>
        <w:t xml:space="preserve"> võib </w:t>
      </w:r>
      <w:r w:rsidR="00756122" w:rsidRPr="00F85FE1">
        <w:rPr>
          <w:rFonts w:cs="Times New Roman"/>
          <w:szCs w:val="24"/>
        </w:rPr>
        <w:t xml:space="preserve">seda teha </w:t>
      </w:r>
      <w:r w:rsidRPr="00F85FE1">
        <w:rPr>
          <w:rFonts w:cs="Times New Roman"/>
          <w:szCs w:val="24"/>
        </w:rPr>
        <w:t>vähemalt 1/10 mittetulundusühingu liikmetest.</w:t>
      </w:r>
    </w:p>
    <w:p w14:paraId="60947239" w14:textId="63172482" w:rsidR="00C82D3B" w:rsidRPr="00F85FE1" w:rsidRDefault="008047A1" w:rsidP="006D48B8">
      <w:pPr>
        <w:spacing w:line="240" w:lineRule="auto"/>
        <w:jc w:val="both"/>
        <w:rPr>
          <w:rFonts w:cs="Times New Roman"/>
          <w:szCs w:val="24"/>
        </w:rPr>
      </w:pPr>
      <w:r w:rsidRPr="00F85FE1">
        <w:rPr>
          <w:rFonts w:cs="Times New Roman"/>
          <w:szCs w:val="24"/>
        </w:rPr>
        <w:t>Paragrahvi 20</w:t>
      </w:r>
      <w:r w:rsidRPr="00F85FE1">
        <w:rPr>
          <w:rFonts w:cs="Times New Roman"/>
          <w:szCs w:val="24"/>
          <w:vertAlign w:val="superscript"/>
        </w:rPr>
        <w:t>1</w:t>
      </w:r>
      <w:r w:rsidRPr="00F85FE1">
        <w:rPr>
          <w:rFonts w:cs="Times New Roman"/>
          <w:szCs w:val="24"/>
        </w:rPr>
        <w:t xml:space="preserve"> teise muudatuse</w:t>
      </w:r>
      <w:r w:rsidR="00756122" w:rsidRPr="00F85FE1">
        <w:rPr>
          <w:rFonts w:cs="Times New Roman"/>
          <w:szCs w:val="24"/>
        </w:rPr>
        <w:t>na lisata</w:t>
      </w:r>
      <w:r w:rsidRPr="00F85FE1">
        <w:rPr>
          <w:rFonts w:cs="Times New Roman"/>
          <w:szCs w:val="24"/>
        </w:rPr>
        <w:t>ks</w:t>
      </w:r>
      <w:r w:rsidR="00756122" w:rsidRPr="00F85FE1">
        <w:rPr>
          <w:rFonts w:cs="Times New Roman"/>
          <w:szCs w:val="24"/>
        </w:rPr>
        <w:t>e</w:t>
      </w:r>
      <w:r w:rsidRPr="00F85FE1">
        <w:rPr>
          <w:rFonts w:cs="Times New Roman"/>
          <w:szCs w:val="24"/>
        </w:rPr>
        <w:t xml:space="preserve"> </w:t>
      </w:r>
      <w:r w:rsidR="00756122" w:rsidRPr="00F85FE1">
        <w:rPr>
          <w:rFonts w:cs="Times New Roman"/>
          <w:szCs w:val="24"/>
        </w:rPr>
        <w:t>sellesse</w:t>
      </w:r>
      <w:r w:rsidRPr="00F85FE1">
        <w:rPr>
          <w:rFonts w:cs="Times New Roman"/>
          <w:szCs w:val="24"/>
        </w:rPr>
        <w:t xml:space="preserve"> lõi</w:t>
      </w:r>
      <w:r w:rsidR="00756122" w:rsidRPr="00F85FE1">
        <w:rPr>
          <w:rFonts w:cs="Times New Roman"/>
          <w:szCs w:val="24"/>
        </w:rPr>
        <w:t>g</w:t>
      </w:r>
      <w:r w:rsidRPr="00F85FE1">
        <w:rPr>
          <w:rFonts w:cs="Times New Roman"/>
          <w:szCs w:val="24"/>
        </w:rPr>
        <w:t>e 2</w:t>
      </w:r>
      <w:r w:rsidRPr="00F85FE1">
        <w:rPr>
          <w:rFonts w:cs="Times New Roman"/>
          <w:szCs w:val="24"/>
          <w:vertAlign w:val="superscript"/>
        </w:rPr>
        <w:t>1</w:t>
      </w:r>
      <w:r w:rsidRPr="00F85FE1">
        <w:rPr>
          <w:rFonts w:cs="Times New Roman"/>
          <w:szCs w:val="24"/>
        </w:rPr>
        <w:t>, mille eesmär</w:t>
      </w:r>
      <w:r w:rsidR="00E056CB" w:rsidRPr="00F85FE1">
        <w:rPr>
          <w:rFonts w:cs="Times New Roman"/>
          <w:szCs w:val="24"/>
        </w:rPr>
        <w:t>k</w:t>
      </w:r>
      <w:r w:rsidRPr="00F85FE1">
        <w:rPr>
          <w:rFonts w:cs="Times New Roman"/>
          <w:szCs w:val="24"/>
        </w:rPr>
        <w:t xml:space="preserve"> on eelkõige </w:t>
      </w:r>
      <w:r w:rsidR="00E056CB" w:rsidRPr="00F85FE1">
        <w:rPr>
          <w:rFonts w:cs="Times New Roman"/>
          <w:szCs w:val="24"/>
        </w:rPr>
        <w:t xml:space="preserve">seadustes </w:t>
      </w:r>
      <w:r w:rsidRPr="00F85FE1">
        <w:rPr>
          <w:rFonts w:cs="Times New Roman"/>
          <w:szCs w:val="24"/>
        </w:rPr>
        <w:t xml:space="preserve">sisalduva põhjendamatu erisuse kaotamine. Nii </w:t>
      </w:r>
      <w:proofErr w:type="spellStart"/>
      <w:r w:rsidRPr="00F85FE1">
        <w:rPr>
          <w:rFonts w:cs="Times New Roman"/>
          <w:szCs w:val="24"/>
        </w:rPr>
        <w:t>TulÜ</w:t>
      </w:r>
      <w:proofErr w:type="spellEnd"/>
      <w:r w:rsidRPr="00F85FE1">
        <w:rPr>
          <w:rFonts w:cs="Times New Roman"/>
          <w:szCs w:val="24"/>
        </w:rPr>
        <w:t xml:space="preserve"> kui</w:t>
      </w:r>
      <w:r w:rsidR="00E056CB" w:rsidRPr="00F85FE1">
        <w:rPr>
          <w:rFonts w:cs="Times New Roman"/>
          <w:szCs w:val="24"/>
        </w:rPr>
        <w:t xml:space="preserve"> ka</w:t>
      </w:r>
      <w:r w:rsidRPr="00F85FE1">
        <w:rPr>
          <w:rFonts w:cs="Times New Roman"/>
          <w:szCs w:val="24"/>
        </w:rPr>
        <w:t xml:space="preserve"> MTÜ </w:t>
      </w:r>
      <w:r w:rsidR="00E056CB" w:rsidRPr="00F85FE1">
        <w:rPr>
          <w:rFonts w:cs="Times New Roman"/>
          <w:szCs w:val="24"/>
        </w:rPr>
        <w:t>käsitlust</w:t>
      </w:r>
      <w:r w:rsidRPr="00F85FE1">
        <w:rPr>
          <w:rFonts w:cs="Times New Roman"/>
          <w:szCs w:val="24"/>
        </w:rPr>
        <w:t xml:space="preserve"> täiendatakse </w:t>
      </w:r>
      <w:proofErr w:type="spellStart"/>
      <w:r w:rsidRPr="00F85FE1">
        <w:rPr>
          <w:rFonts w:cs="Times New Roman"/>
          <w:szCs w:val="24"/>
        </w:rPr>
        <w:t>ÄS</w:t>
      </w:r>
      <w:r w:rsidR="00E056CB" w:rsidRPr="00F85FE1">
        <w:rPr>
          <w:rFonts w:cs="Times New Roman"/>
          <w:szCs w:val="24"/>
        </w:rPr>
        <w:t>-i</w:t>
      </w:r>
      <w:proofErr w:type="spellEnd"/>
      <w:r w:rsidRPr="00F85FE1">
        <w:rPr>
          <w:rFonts w:cs="Times New Roman"/>
          <w:szCs w:val="24"/>
        </w:rPr>
        <w:t xml:space="preserve"> § 293 l</w:t>
      </w:r>
      <w:r w:rsidR="00E056CB" w:rsidRPr="00F85FE1">
        <w:rPr>
          <w:rFonts w:cs="Times New Roman"/>
          <w:szCs w:val="24"/>
        </w:rPr>
        <w:t>õikes</w:t>
      </w:r>
      <w:r w:rsidRPr="00F85FE1">
        <w:rPr>
          <w:rFonts w:cs="Times New Roman"/>
          <w:szCs w:val="24"/>
        </w:rPr>
        <w:t xml:space="preserve"> 2</w:t>
      </w:r>
      <w:r w:rsidRPr="00F85FE1">
        <w:rPr>
          <w:rFonts w:cs="Times New Roman"/>
          <w:szCs w:val="24"/>
          <w:vertAlign w:val="superscript"/>
        </w:rPr>
        <w:t>1</w:t>
      </w:r>
      <w:r w:rsidRPr="00F85FE1">
        <w:rPr>
          <w:rFonts w:cs="Times New Roman"/>
          <w:szCs w:val="24"/>
        </w:rPr>
        <w:t xml:space="preserve"> sätestatule sarnase põhimõttega, mille kohaselt on kokkukutsumise nõude esita</w:t>
      </w:r>
      <w:r w:rsidR="00A95FB6" w:rsidRPr="00F85FE1">
        <w:rPr>
          <w:rFonts w:cs="Times New Roman"/>
          <w:szCs w:val="24"/>
        </w:rPr>
        <w:t>nud</w:t>
      </w:r>
      <w:r w:rsidRPr="00F85FE1">
        <w:rPr>
          <w:rFonts w:cs="Times New Roman"/>
          <w:szCs w:val="24"/>
        </w:rPr>
        <w:t xml:space="preserve"> isikutel õigus nõuda </w:t>
      </w:r>
      <w:r w:rsidR="00A95FB6" w:rsidRPr="00F85FE1">
        <w:rPr>
          <w:rFonts w:cs="Times New Roman"/>
          <w:szCs w:val="24"/>
        </w:rPr>
        <w:t>samal ajal</w:t>
      </w:r>
      <w:r w:rsidRPr="00F85FE1">
        <w:rPr>
          <w:rFonts w:cs="Times New Roman"/>
          <w:szCs w:val="24"/>
        </w:rPr>
        <w:t xml:space="preserve"> ka teatud küsimuste võtmist koosoleku päevakorda.</w:t>
      </w:r>
    </w:p>
    <w:p w14:paraId="49F02497" w14:textId="5E0F92D3" w:rsidR="006A68A7" w:rsidRPr="00F85FE1" w:rsidRDefault="008047A1" w:rsidP="006D48B8">
      <w:pPr>
        <w:spacing w:line="240" w:lineRule="auto"/>
        <w:jc w:val="both"/>
        <w:rPr>
          <w:rFonts w:cs="Times New Roman"/>
          <w:szCs w:val="24"/>
        </w:rPr>
      </w:pPr>
      <w:r w:rsidRPr="00F85FE1">
        <w:rPr>
          <w:rFonts w:cs="Times New Roman"/>
          <w:szCs w:val="24"/>
        </w:rPr>
        <w:t>Paragrahvi</w:t>
      </w:r>
      <w:r w:rsidR="00A95FB6" w:rsidRPr="00F85FE1">
        <w:rPr>
          <w:rFonts w:cs="Times New Roman"/>
          <w:szCs w:val="24"/>
        </w:rPr>
        <w:t>s</w:t>
      </w:r>
      <w:r w:rsidRPr="00F85FE1">
        <w:rPr>
          <w:rFonts w:cs="Times New Roman"/>
          <w:szCs w:val="24"/>
        </w:rPr>
        <w:t xml:space="preserve"> 20</w:t>
      </w:r>
      <w:r w:rsidRPr="00F85FE1">
        <w:rPr>
          <w:rFonts w:cs="Times New Roman"/>
          <w:szCs w:val="24"/>
          <w:vertAlign w:val="superscript"/>
        </w:rPr>
        <w:t>1</w:t>
      </w:r>
      <w:r w:rsidRPr="00F85FE1">
        <w:rPr>
          <w:rFonts w:cs="Times New Roman"/>
          <w:szCs w:val="24"/>
        </w:rPr>
        <w:t xml:space="preserve"> kavandatud kolma</w:t>
      </w:r>
      <w:r w:rsidR="00601E7D" w:rsidRPr="00F85FE1">
        <w:rPr>
          <w:rFonts w:cs="Times New Roman"/>
          <w:szCs w:val="24"/>
        </w:rPr>
        <w:t>nda</w:t>
      </w:r>
      <w:r w:rsidRPr="00F85FE1">
        <w:rPr>
          <w:rFonts w:cs="Times New Roman"/>
          <w:szCs w:val="24"/>
        </w:rPr>
        <w:t xml:space="preserve"> muudatus</w:t>
      </w:r>
      <w:r w:rsidR="00601E7D" w:rsidRPr="00F85FE1">
        <w:rPr>
          <w:rFonts w:cs="Times New Roman"/>
          <w:szCs w:val="24"/>
        </w:rPr>
        <w:t xml:space="preserve">ega </w:t>
      </w:r>
      <w:r w:rsidR="00A22266" w:rsidRPr="00F85FE1">
        <w:rPr>
          <w:rFonts w:cs="Times New Roman"/>
          <w:szCs w:val="24"/>
        </w:rPr>
        <w:t>täpsustatakse ja ühtlustatakse</w:t>
      </w:r>
      <w:r w:rsidRPr="00F85FE1">
        <w:rPr>
          <w:rFonts w:cs="Times New Roman"/>
          <w:szCs w:val="24"/>
        </w:rPr>
        <w:t xml:space="preserve"> täiendavate (päevakorra väliste) küsimuste päevakorda võtmisega hääle- ja kvooruminõu</w:t>
      </w:r>
      <w:r w:rsidR="00A22266" w:rsidRPr="00F85FE1">
        <w:rPr>
          <w:rFonts w:cs="Times New Roman"/>
          <w:szCs w:val="24"/>
        </w:rPr>
        <w:t>deid.</w:t>
      </w:r>
      <w:r w:rsidRPr="00F85FE1">
        <w:rPr>
          <w:rFonts w:cs="Times New Roman"/>
          <w:szCs w:val="24"/>
        </w:rPr>
        <w:t xml:space="preserve"> Kehtiva § 20</w:t>
      </w:r>
      <w:r w:rsidRPr="00F85FE1">
        <w:rPr>
          <w:rFonts w:cs="Times New Roman"/>
          <w:szCs w:val="24"/>
          <w:vertAlign w:val="superscript"/>
        </w:rPr>
        <w:t>1</w:t>
      </w:r>
      <w:r w:rsidRPr="00F85FE1">
        <w:rPr>
          <w:rFonts w:cs="Times New Roman"/>
          <w:szCs w:val="24"/>
        </w:rPr>
        <w:t xml:space="preserve"> kohaselt võib küsimuse, mida ei olnud eelnevalt üldkoosoleku päevakorda võetud, päevakorda võtta, kui üldkoosolekul osalevad kõik mittetulundusühi</w:t>
      </w:r>
      <w:r w:rsidR="00816EC6" w:rsidRPr="00F85FE1">
        <w:rPr>
          <w:rFonts w:cs="Times New Roman"/>
          <w:szCs w:val="24"/>
        </w:rPr>
        <w:t>ngu</w:t>
      </w:r>
      <w:r w:rsidRPr="00F85FE1">
        <w:rPr>
          <w:rFonts w:cs="Times New Roman"/>
          <w:szCs w:val="24"/>
        </w:rPr>
        <w:t xml:space="preserve"> liikmed, või </w:t>
      </w:r>
      <w:r w:rsidR="00496952" w:rsidRPr="00F85FE1">
        <w:rPr>
          <w:rFonts w:cs="Times New Roman"/>
          <w:szCs w:val="24"/>
        </w:rPr>
        <w:t xml:space="preserve">juhul kui </w:t>
      </w:r>
      <w:r w:rsidRPr="00F85FE1">
        <w:rPr>
          <w:rFonts w:cs="Times New Roman"/>
          <w:szCs w:val="24"/>
        </w:rPr>
        <w:t>vähemalt 9/10 üldkoosolekul osalevate</w:t>
      </w:r>
      <w:r w:rsidR="00496952" w:rsidRPr="00F85FE1">
        <w:rPr>
          <w:rFonts w:cs="Times New Roman"/>
          <w:szCs w:val="24"/>
        </w:rPr>
        <w:t>st</w:t>
      </w:r>
      <w:r w:rsidRPr="00F85FE1">
        <w:rPr>
          <w:rFonts w:cs="Times New Roman"/>
          <w:szCs w:val="24"/>
        </w:rPr>
        <w:t xml:space="preserve"> liikmete</w:t>
      </w:r>
      <w:r w:rsidR="00496952" w:rsidRPr="00F85FE1">
        <w:rPr>
          <w:rFonts w:cs="Times New Roman"/>
          <w:szCs w:val="24"/>
        </w:rPr>
        <w:t>st</w:t>
      </w:r>
      <w:r w:rsidRPr="00F85FE1">
        <w:rPr>
          <w:rFonts w:cs="Times New Roman"/>
          <w:szCs w:val="24"/>
        </w:rPr>
        <w:t xml:space="preserve"> </w:t>
      </w:r>
      <w:r w:rsidR="00496952" w:rsidRPr="00F85FE1">
        <w:rPr>
          <w:rFonts w:cs="Times New Roman"/>
          <w:szCs w:val="24"/>
        </w:rPr>
        <w:t xml:space="preserve">on sellega </w:t>
      </w:r>
      <w:r w:rsidRPr="00F85FE1">
        <w:rPr>
          <w:rFonts w:cs="Times New Roman"/>
          <w:szCs w:val="24"/>
        </w:rPr>
        <w:t>nõus</w:t>
      </w:r>
      <w:r w:rsidR="00496952" w:rsidRPr="00F85FE1">
        <w:rPr>
          <w:rFonts w:cs="Times New Roman"/>
          <w:szCs w:val="24"/>
        </w:rPr>
        <w:t xml:space="preserve"> ning</w:t>
      </w:r>
      <w:r w:rsidRPr="00F85FE1">
        <w:rPr>
          <w:rFonts w:cs="Times New Roman"/>
          <w:szCs w:val="24"/>
        </w:rPr>
        <w:t xml:space="preserve"> kui üldkoosolekul osaleb üle poole mittetulundusühingu liikmetest ja põhikirjaga ei ole ette nähtud suuremat osalusnõuet</w:t>
      </w:r>
      <w:r w:rsidR="00496952" w:rsidRPr="00F85FE1">
        <w:rPr>
          <w:rFonts w:cs="Times New Roman"/>
          <w:szCs w:val="24"/>
        </w:rPr>
        <w:t xml:space="preserve">. </w:t>
      </w:r>
      <w:r w:rsidR="00667EF8" w:rsidRPr="00F85FE1">
        <w:rPr>
          <w:rFonts w:cs="Times New Roman"/>
          <w:szCs w:val="24"/>
        </w:rPr>
        <w:t>Muudatuse kohaselt</w:t>
      </w:r>
      <w:r w:rsidRPr="00F85FE1">
        <w:rPr>
          <w:rFonts w:cs="Times New Roman"/>
          <w:szCs w:val="24"/>
        </w:rPr>
        <w:t xml:space="preserve"> piisab esindatuse nõude täitmiseks, kui üldkoosolekul osaleb vähemalt 2/3 mittetulundusühingu liikmetest ja põhikirjaga ei ole ette nähtud suuremat osalusnõuet. </w:t>
      </w:r>
      <w:r w:rsidR="00BD4EA2" w:rsidRPr="00F85FE1">
        <w:rPr>
          <w:rFonts w:cs="Times New Roman"/>
          <w:szCs w:val="24"/>
        </w:rPr>
        <w:t>M</w:t>
      </w:r>
      <w:r w:rsidRPr="00F85FE1">
        <w:rPr>
          <w:rFonts w:cs="Times New Roman"/>
          <w:szCs w:val="24"/>
        </w:rPr>
        <w:t>uudatuse</w:t>
      </w:r>
      <w:r w:rsidR="00BD4EA2" w:rsidRPr="00F85FE1">
        <w:rPr>
          <w:rFonts w:cs="Times New Roman"/>
          <w:szCs w:val="24"/>
        </w:rPr>
        <w:t>ga</w:t>
      </w:r>
      <w:r w:rsidRPr="00F85FE1">
        <w:rPr>
          <w:rFonts w:cs="Times New Roman"/>
          <w:szCs w:val="24"/>
        </w:rPr>
        <w:t xml:space="preserve"> likvideeri</w:t>
      </w:r>
      <w:r w:rsidR="00BD4EA2" w:rsidRPr="00F85FE1">
        <w:rPr>
          <w:rFonts w:cs="Times New Roman"/>
          <w:szCs w:val="24"/>
        </w:rPr>
        <w:t>takse</w:t>
      </w:r>
      <w:r w:rsidRPr="00F85FE1">
        <w:rPr>
          <w:rFonts w:cs="Times New Roman"/>
          <w:szCs w:val="24"/>
        </w:rPr>
        <w:t xml:space="preserve"> põhjendamatud erisused </w:t>
      </w:r>
      <w:proofErr w:type="spellStart"/>
      <w:r w:rsidRPr="00F85FE1">
        <w:rPr>
          <w:rFonts w:cs="Times New Roman"/>
          <w:szCs w:val="24"/>
        </w:rPr>
        <w:t>TüS-i</w:t>
      </w:r>
      <w:r w:rsidR="004B328F" w:rsidRPr="00F85FE1">
        <w:rPr>
          <w:rFonts w:cs="Times New Roman"/>
          <w:szCs w:val="24"/>
        </w:rPr>
        <w:t>s</w:t>
      </w:r>
      <w:proofErr w:type="spellEnd"/>
      <w:r w:rsidRPr="00F85FE1">
        <w:rPr>
          <w:rFonts w:cs="Times New Roman"/>
          <w:szCs w:val="24"/>
        </w:rPr>
        <w:t xml:space="preserve">, </w:t>
      </w:r>
      <w:proofErr w:type="spellStart"/>
      <w:r w:rsidRPr="00F85FE1">
        <w:rPr>
          <w:rFonts w:cs="Times New Roman"/>
          <w:szCs w:val="24"/>
        </w:rPr>
        <w:t>MTÜS-i</w:t>
      </w:r>
      <w:r w:rsidR="004B328F" w:rsidRPr="00F85FE1">
        <w:rPr>
          <w:rFonts w:cs="Times New Roman"/>
          <w:szCs w:val="24"/>
        </w:rPr>
        <w:t>s</w:t>
      </w:r>
      <w:proofErr w:type="spellEnd"/>
      <w:r w:rsidRPr="00F85FE1">
        <w:rPr>
          <w:rFonts w:cs="Times New Roman"/>
          <w:szCs w:val="24"/>
        </w:rPr>
        <w:t xml:space="preserve"> </w:t>
      </w:r>
      <w:r w:rsidR="004B328F" w:rsidRPr="00F85FE1">
        <w:rPr>
          <w:rFonts w:cs="Times New Roman"/>
          <w:szCs w:val="24"/>
        </w:rPr>
        <w:t>ning</w:t>
      </w:r>
      <w:r w:rsidRPr="00F85FE1">
        <w:rPr>
          <w:rFonts w:cs="Times New Roman"/>
          <w:szCs w:val="24"/>
        </w:rPr>
        <w:t xml:space="preserve"> OÜ</w:t>
      </w:r>
      <w:r w:rsidR="00D27F79" w:rsidRPr="00F85FE1">
        <w:rPr>
          <w:rFonts w:cs="Times New Roman"/>
          <w:szCs w:val="24"/>
        </w:rPr>
        <w:t>-dele kehtestatud reeglites</w:t>
      </w:r>
      <w:r w:rsidRPr="00F85FE1">
        <w:rPr>
          <w:rFonts w:cs="Times New Roman"/>
          <w:szCs w:val="24"/>
        </w:rPr>
        <w:t xml:space="preserve">. </w:t>
      </w:r>
    </w:p>
    <w:p w14:paraId="37785806" w14:textId="5CF2583C" w:rsidR="003C7484" w:rsidRPr="00F85FE1" w:rsidRDefault="003C7484" w:rsidP="006D48B8">
      <w:pPr>
        <w:spacing w:line="240" w:lineRule="auto"/>
        <w:jc w:val="both"/>
        <w:rPr>
          <w:rFonts w:cs="Times New Roman"/>
          <w:b/>
          <w:szCs w:val="24"/>
        </w:rPr>
      </w:pPr>
      <w:r w:rsidRPr="00F85FE1">
        <w:rPr>
          <w:rFonts w:cs="Times New Roman"/>
          <w:b/>
          <w:szCs w:val="24"/>
        </w:rPr>
        <w:t>Paragrahvi 21 muutmine</w:t>
      </w:r>
    </w:p>
    <w:p w14:paraId="6094723C" w14:textId="762F9291" w:rsidR="00C82D3B" w:rsidRPr="00F85FE1" w:rsidRDefault="008047A1" w:rsidP="006D48B8">
      <w:pPr>
        <w:spacing w:line="240" w:lineRule="auto"/>
        <w:jc w:val="both"/>
        <w:rPr>
          <w:rFonts w:cs="Times New Roman"/>
          <w:szCs w:val="24"/>
        </w:rPr>
      </w:pPr>
      <w:r w:rsidRPr="00F85FE1">
        <w:rPr>
          <w:rFonts w:cs="Times New Roman"/>
          <w:szCs w:val="24"/>
        </w:rPr>
        <w:t>Paragrahvi 21 on kavandatud kokku kuus muudatust.</w:t>
      </w:r>
      <w:r w:rsidR="000C4B20" w:rsidRPr="00F85FE1">
        <w:rPr>
          <w:rFonts w:cs="Times New Roman"/>
          <w:szCs w:val="24"/>
        </w:rPr>
        <w:t xml:space="preserve"> </w:t>
      </w:r>
      <w:r w:rsidRPr="00F85FE1">
        <w:rPr>
          <w:rFonts w:cs="Times New Roman"/>
          <w:szCs w:val="24"/>
        </w:rPr>
        <w:t xml:space="preserve">Esimene muudatus on lõikes 3. Kehtiva </w:t>
      </w:r>
      <w:r w:rsidR="000A32E8" w:rsidRPr="00F85FE1">
        <w:rPr>
          <w:rFonts w:cs="Times New Roman"/>
          <w:szCs w:val="24"/>
        </w:rPr>
        <w:t>sätte järgi</w:t>
      </w:r>
      <w:r w:rsidRPr="00F85FE1">
        <w:rPr>
          <w:rFonts w:cs="Times New Roman"/>
          <w:szCs w:val="24"/>
        </w:rPr>
        <w:t xml:space="preserve"> juhul, kui üldkoosoleku kokkukutsumisel on rikutud seaduse või põhikirja nõudeid, ei ole üldkoosolek õigustatud otsuseid vastu võtma, välja arvatud siis, kui üldkoosolekul osalevad kõik mittetulundusühingu liikmed. </w:t>
      </w:r>
      <w:r w:rsidR="000A32E8" w:rsidRPr="00F85FE1">
        <w:rPr>
          <w:rFonts w:cs="Times New Roman"/>
          <w:szCs w:val="24"/>
        </w:rPr>
        <w:t>M</w:t>
      </w:r>
      <w:r w:rsidRPr="00F85FE1">
        <w:rPr>
          <w:rFonts w:cs="Times New Roman"/>
          <w:szCs w:val="24"/>
        </w:rPr>
        <w:t xml:space="preserve">uudatuse </w:t>
      </w:r>
      <w:r w:rsidR="000A32E8" w:rsidRPr="00F85FE1">
        <w:rPr>
          <w:rFonts w:cs="Times New Roman"/>
          <w:szCs w:val="24"/>
        </w:rPr>
        <w:t xml:space="preserve">kohaselt ei piisa </w:t>
      </w:r>
      <w:r w:rsidRPr="00F85FE1">
        <w:rPr>
          <w:rFonts w:cs="Times New Roman"/>
          <w:szCs w:val="24"/>
        </w:rPr>
        <w:t xml:space="preserve">üldkoosoleku kokkukutsumise korra rikkumise </w:t>
      </w:r>
      <w:r w:rsidR="00C256CD" w:rsidRPr="00F85FE1">
        <w:rPr>
          <w:rFonts w:cs="Times New Roman"/>
          <w:szCs w:val="24"/>
        </w:rPr>
        <w:t>ärahoidmiseks</w:t>
      </w:r>
      <w:r w:rsidRPr="00F85FE1">
        <w:rPr>
          <w:rFonts w:cs="Times New Roman"/>
          <w:szCs w:val="24"/>
        </w:rPr>
        <w:t xml:space="preserve"> üksnes selles</w:t>
      </w:r>
      <w:r w:rsidR="00084B8B" w:rsidRPr="00F85FE1">
        <w:rPr>
          <w:rFonts w:cs="Times New Roman"/>
          <w:szCs w:val="24"/>
        </w:rPr>
        <w:t>t</w:t>
      </w:r>
      <w:r w:rsidRPr="00F85FE1">
        <w:rPr>
          <w:rFonts w:cs="Times New Roman"/>
          <w:szCs w:val="24"/>
        </w:rPr>
        <w:t xml:space="preserve">, et hoolimata kokkukutsumise korra rikkumisest on kõik liikmed koosolekule siiski kohale tulnud, vaid on ka vaja, et kohale tulnud liikmed oleksid sel viisil peetava koosolekuga nõus. </w:t>
      </w:r>
      <w:r w:rsidR="0069573E" w:rsidRPr="00F85FE1">
        <w:rPr>
          <w:rFonts w:cs="Times New Roman"/>
          <w:szCs w:val="24"/>
        </w:rPr>
        <w:t xml:space="preserve">Muidu võib esile kerkida probleem, et </w:t>
      </w:r>
      <w:r w:rsidR="00846BFC" w:rsidRPr="00F85FE1">
        <w:rPr>
          <w:rFonts w:cs="Times New Roman"/>
          <w:szCs w:val="24"/>
        </w:rPr>
        <w:t>kõik liikmed on küll kokkukutsumise korra rikkumisest hoolimata koosolekule kohale tulnud, kuid ei nõustu sel viisil koosoleku</w:t>
      </w:r>
      <w:r w:rsidR="007058D8" w:rsidRPr="00F85FE1">
        <w:rPr>
          <w:rFonts w:cs="Times New Roman"/>
          <w:szCs w:val="24"/>
        </w:rPr>
        <w:t>t</w:t>
      </w:r>
      <w:r w:rsidR="00846BFC" w:rsidRPr="00F85FE1">
        <w:rPr>
          <w:rFonts w:cs="Times New Roman"/>
          <w:szCs w:val="24"/>
        </w:rPr>
        <w:t xml:space="preserve"> pidam</w:t>
      </w:r>
      <w:r w:rsidR="007058D8" w:rsidRPr="00F85FE1">
        <w:rPr>
          <w:rFonts w:cs="Times New Roman"/>
          <w:szCs w:val="24"/>
        </w:rPr>
        <w:t>a</w:t>
      </w:r>
      <w:r w:rsidR="00846BFC" w:rsidRPr="00F85FE1">
        <w:rPr>
          <w:rFonts w:cs="Times New Roman"/>
          <w:szCs w:val="24"/>
        </w:rPr>
        <w:t xml:space="preserve">, </w:t>
      </w:r>
      <w:r w:rsidR="009E7A0D" w:rsidRPr="00F85FE1">
        <w:rPr>
          <w:rFonts w:cs="Times New Roman"/>
          <w:szCs w:val="24"/>
        </w:rPr>
        <w:t xml:space="preserve">aga koosolek loetakse sellest hoolimata õigustatuks otsuseid vastu võtma. </w:t>
      </w:r>
      <w:r w:rsidR="00163C48" w:rsidRPr="00F85FE1">
        <w:rPr>
          <w:rFonts w:cs="Times New Roman"/>
          <w:szCs w:val="24"/>
        </w:rPr>
        <w:t xml:space="preserve">Kui koosoleku kokkukutsumise korda on rikutud, on vajalik, et lisaks kohale tulemisele oleks kõik liikmed ka nõus koosolekut pidama. </w:t>
      </w:r>
      <w:r w:rsidR="00C256CD" w:rsidRPr="00F85FE1">
        <w:rPr>
          <w:rFonts w:cs="Times New Roman"/>
          <w:szCs w:val="24"/>
        </w:rPr>
        <w:t>L</w:t>
      </w:r>
      <w:r w:rsidRPr="00F85FE1">
        <w:rPr>
          <w:rFonts w:cs="Times New Roman"/>
          <w:szCs w:val="24"/>
        </w:rPr>
        <w:t>õike</w:t>
      </w:r>
      <w:r w:rsidR="00C256CD" w:rsidRPr="00F85FE1">
        <w:rPr>
          <w:rFonts w:cs="Times New Roman"/>
          <w:szCs w:val="24"/>
        </w:rPr>
        <w:t>sse lisatakse</w:t>
      </w:r>
      <w:r w:rsidRPr="00F85FE1">
        <w:rPr>
          <w:rFonts w:cs="Times New Roman"/>
          <w:szCs w:val="24"/>
        </w:rPr>
        <w:t xml:space="preserve"> ka teine lause, mille kohaselt on sellisel koosolekul tehtud otsused kehtivad ka juhul, kui liikmed, kelle suhtes kokkukutsumise korda rikuti, kiidavad otsuse heaks.</w:t>
      </w:r>
    </w:p>
    <w:p w14:paraId="6094723D" w14:textId="04558E0D" w:rsidR="00C82D3B" w:rsidRPr="00F85FE1" w:rsidRDefault="008047A1" w:rsidP="006D48B8">
      <w:pPr>
        <w:spacing w:line="240" w:lineRule="auto"/>
        <w:jc w:val="both"/>
        <w:rPr>
          <w:rFonts w:cs="Times New Roman"/>
          <w:szCs w:val="24"/>
        </w:rPr>
      </w:pPr>
      <w:r w:rsidRPr="00F85FE1">
        <w:rPr>
          <w:rFonts w:cs="Times New Roman"/>
          <w:szCs w:val="24"/>
        </w:rPr>
        <w:t xml:space="preserve">Juriidilise isiku liike reguleerivates seadustes on sätestatud üldkoosoleku korra rikkumiste </w:t>
      </w:r>
      <w:r w:rsidR="006F045F" w:rsidRPr="00F85FE1">
        <w:rPr>
          <w:rFonts w:cs="Times New Roman"/>
          <w:szCs w:val="24"/>
        </w:rPr>
        <w:t>puhuks</w:t>
      </w:r>
      <w:r w:rsidRPr="00F85FE1">
        <w:rPr>
          <w:rFonts w:cs="Times New Roman"/>
          <w:szCs w:val="24"/>
        </w:rPr>
        <w:t xml:space="preserve"> võimalus </w:t>
      </w:r>
      <w:r w:rsidR="006F045F" w:rsidRPr="00F85FE1">
        <w:rPr>
          <w:rFonts w:cs="Times New Roman"/>
          <w:szCs w:val="24"/>
        </w:rPr>
        <w:t xml:space="preserve">kõrvaldada </w:t>
      </w:r>
      <w:r w:rsidRPr="00F85FE1">
        <w:rPr>
          <w:rFonts w:cs="Times New Roman"/>
          <w:szCs w:val="24"/>
        </w:rPr>
        <w:t>otsuse puudus</w:t>
      </w:r>
      <w:r w:rsidR="006F045F" w:rsidRPr="00F85FE1">
        <w:rPr>
          <w:rFonts w:cs="Times New Roman"/>
          <w:szCs w:val="24"/>
        </w:rPr>
        <w:t>ed</w:t>
      </w:r>
      <w:r w:rsidRPr="00F85FE1">
        <w:rPr>
          <w:rFonts w:cs="Times New Roman"/>
          <w:szCs w:val="24"/>
        </w:rPr>
        <w:t xml:space="preserve">. Nii on nähtud nii OÜ, AS, </w:t>
      </w:r>
      <w:proofErr w:type="spellStart"/>
      <w:r w:rsidRPr="00F85FE1">
        <w:rPr>
          <w:rFonts w:cs="Times New Roman"/>
          <w:szCs w:val="24"/>
        </w:rPr>
        <w:t>TulÜ</w:t>
      </w:r>
      <w:proofErr w:type="spellEnd"/>
      <w:r w:rsidRPr="00F85FE1">
        <w:rPr>
          <w:rFonts w:cs="Times New Roman"/>
          <w:szCs w:val="24"/>
        </w:rPr>
        <w:t xml:space="preserve"> ja MTÜ kõrgeima otsustustasandi liikmete koosoleku kokkukutsumise korra rikkumise </w:t>
      </w:r>
      <w:r w:rsidR="006F045F" w:rsidRPr="00F85FE1">
        <w:rPr>
          <w:rFonts w:cs="Times New Roman"/>
          <w:szCs w:val="24"/>
        </w:rPr>
        <w:t>korral</w:t>
      </w:r>
      <w:r w:rsidRPr="00F85FE1">
        <w:rPr>
          <w:rFonts w:cs="Times New Roman"/>
          <w:szCs w:val="24"/>
        </w:rPr>
        <w:t xml:space="preserve"> ette kaks võimalust: a) koosolekul osalevad kõik liikmed; b) liige kiidab otsuse tagantjär</w:t>
      </w:r>
      <w:r w:rsidR="006F045F" w:rsidRPr="00F85FE1">
        <w:rPr>
          <w:rFonts w:cs="Times New Roman"/>
          <w:szCs w:val="24"/>
        </w:rPr>
        <w:t>ele</w:t>
      </w:r>
      <w:r w:rsidRPr="00F85FE1">
        <w:rPr>
          <w:rFonts w:cs="Times New Roman"/>
          <w:szCs w:val="24"/>
        </w:rPr>
        <w:t xml:space="preserve"> heaks</w:t>
      </w:r>
      <w:r w:rsidR="006F045F" w:rsidRPr="00F85FE1">
        <w:rPr>
          <w:rFonts w:cs="Times New Roman"/>
          <w:szCs w:val="24"/>
        </w:rPr>
        <w:t xml:space="preserve"> (</w:t>
      </w:r>
      <w:r w:rsidRPr="00F85FE1">
        <w:rPr>
          <w:rFonts w:cs="Times New Roman"/>
          <w:szCs w:val="24"/>
        </w:rPr>
        <w:t xml:space="preserve">vt ÄS § 1721., § 296; § 321 lg 5; </w:t>
      </w:r>
      <w:proofErr w:type="spellStart"/>
      <w:r w:rsidRPr="00F85FE1">
        <w:rPr>
          <w:rFonts w:cs="Times New Roman"/>
          <w:szCs w:val="24"/>
        </w:rPr>
        <w:t>TüS</w:t>
      </w:r>
      <w:proofErr w:type="spellEnd"/>
      <w:r w:rsidRPr="00F85FE1">
        <w:rPr>
          <w:rFonts w:cs="Times New Roman"/>
          <w:szCs w:val="24"/>
        </w:rPr>
        <w:t xml:space="preserve"> § 42, MTÜS § 21 lg 3</w:t>
      </w:r>
      <w:r w:rsidR="003F7434" w:rsidRPr="00F85FE1">
        <w:rPr>
          <w:rFonts w:cs="Times New Roman"/>
          <w:szCs w:val="24"/>
        </w:rPr>
        <w:t>)</w:t>
      </w:r>
      <w:r w:rsidRPr="00F85FE1">
        <w:rPr>
          <w:rFonts w:cs="Times New Roman"/>
          <w:szCs w:val="24"/>
        </w:rPr>
        <w:t xml:space="preserve">. Kohtupraktikas on tõlgendatud esimest võimalust (koosolekul osalevad kõik liikmed) selliselt, et kõik liikmed on koosolekul kohal ja nõus koosolekut pidama (RKTKO 3-2-1-44-17 p 15). Kuna eelnimetatud kaks võimalust, sh asjaolu, et koosolekul osalemisele peab lisanduma ka nõustumine koosoleku pidamisega, ei ole </w:t>
      </w:r>
      <w:r w:rsidR="005B01AF" w:rsidRPr="00F85FE1">
        <w:rPr>
          <w:rFonts w:cs="Times New Roman"/>
          <w:szCs w:val="24"/>
        </w:rPr>
        <w:t>nimetatud</w:t>
      </w:r>
      <w:r w:rsidRPr="00F85FE1">
        <w:rPr>
          <w:rFonts w:cs="Times New Roman"/>
          <w:szCs w:val="24"/>
        </w:rPr>
        <w:t xml:space="preserve"> juriidiliste isikute liikide </w:t>
      </w:r>
      <w:r w:rsidR="005B01AF" w:rsidRPr="00F85FE1">
        <w:rPr>
          <w:rFonts w:cs="Times New Roman"/>
          <w:szCs w:val="24"/>
        </w:rPr>
        <w:t>puhul</w:t>
      </w:r>
      <w:r w:rsidRPr="00F85FE1">
        <w:rPr>
          <w:rFonts w:cs="Times New Roman"/>
          <w:szCs w:val="24"/>
        </w:rPr>
        <w:t xml:space="preserve"> selgelt lahti kirjutatud, tuleb muuta ja täiendada </w:t>
      </w:r>
      <w:proofErr w:type="spellStart"/>
      <w:r w:rsidRPr="00F85FE1">
        <w:rPr>
          <w:rFonts w:cs="Times New Roman"/>
          <w:szCs w:val="24"/>
        </w:rPr>
        <w:t>ÄS</w:t>
      </w:r>
      <w:r w:rsidR="005B01AF" w:rsidRPr="00F85FE1">
        <w:rPr>
          <w:rFonts w:cs="Times New Roman"/>
          <w:szCs w:val="24"/>
        </w:rPr>
        <w:t>-i</w:t>
      </w:r>
      <w:proofErr w:type="spellEnd"/>
      <w:r w:rsidRPr="00F85FE1">
        <w:rPr>
          <w:rFonts w:cs="Times New Roman"/>
          <w:szCs w:val="24"/>
        </w:rPr>
        <w:t xml:space="preserve"> § 172</w:t>
      </w:r>
      <w:r w:rsidRPr="00F85FE1">
        <w:rPr>
          <w:rFonts w:cs="Times New Roman"/>
          <w:szCs w:val="24"/>
          <w:vertAlign w:val="superscript"/>
        </w:rPr>
        <w:t>1</w:t>
      </w:r>
      <w:r w:rsidRPr="00F85FE1">
        <w:rPr>
          <w:rFonts w:cs="Times New Roman"/>
          <w:szCs w:val="24"/>
        </w:rPr>
        <w:t>, § 296</w:t>
      </w:r>
      <w:r w:rsidR="005B01AF" w:rsidRPr="00F85FE1">
        <w:rPr>
          <w:rFonts w:cs="Times New Roman"/>
          <w:szCs w:val="24"/>
        </w:rPr>
        <w:t>,</w:t>
      </w:r>
      <w:r w:rsidRPr="00F85FE1">
        <w:rPr>
          <w:rFonts w:cs="Times New Roman"/>
          <w:szCs w:val="24"/>
        </w:rPr>
        <w:t xml:space="preserve"> § 321 l</w:t>
      </w:r>
      <w:r w:rsidR="005B01AF" w:rsidRPr="00F85FE1">
        <w:rPr>
          <w:rFonts w:cs="Times New Roman"/>
          <w:szCs w:val="24"/>
        </w:rPr>
        <w:t>õike</w:t>
      </w:r>
      <w:r w:rsidRPr="00F85FE1">
        <w:rPr>
          <w:rFonts w:cs="Times New Roman"/>
          <w:szCs w:val="24"/>
        </w:rPr>
        <w:t xml:space="preserve"> 5</w:t>
      </w:r>
      <w:r w:rsidR="005B01AF" w:rsidRPr="00F85FE1">
        <w:rPr>
          <w:rFonts w:cs="Times New Roman"/>
          <w:szCs w:val="24"/>
        </w:rPr>
        <w:t>,</w:t>
      </w:r>
      <w:r w:rsidRPr="00F85FE1">
        <w:rPr>
          <w:rFonts w:cs="Times New Roman"/>
          <w:szCs w:val="24"/>
        </w:rPr>
        <w:t xml:space="preserve"> </w:t>
      </w:r>
      <w:proofErr w:type="spellStart"/>
      <w:r w:rsidRPr="00F85FE1">
        <w:rPr>
          <w:rFonts w:cs="Times New Roman"/>
          <w:szCs w:val="24"/>
        </w:rPr>
        <w:t>TüS</w:t>
      </w:r>
      <w:r w:rsidR="005B01AF" w:rsidRPr="00F85FE1">
        <w:rPr>
          <w:rFonts w:cs="Times New Roman"/>
          <w:szCs w:val="24"/>
        </w:rPr>
        <w:t>-i</w:t>
      </w:r>
      <w:proofErr w:type="spellEnd"/>
      <w:r w:rsidRPr="00F85FE1">
        <w:rPr>
          <w:rFonts w:cs="Times New Roman"/>
          <w:szCs w:val="24"/>
        </w:rPr>
        <w:t xml:space="preserve"> § 42, </w:t>
      </w:r>
      <w:proofErr w:type="spellStart"/>
      <w:r w:rsidRPr="00F85FE1">
        <w:rPr>
          <w:rFonts w:cs="Times New Roman"/>
          <w:szCs w:val="24"/>
        </w:rPr>
        <w:t>MTÜS</w:t>
      </w:r>
      <w:r w:rsidR="005B01AF" w:rsidRPr="00F85FE1">
        <w:rPr>
          <w:rFonts w:cs="Times New Roman"/>
          <w:szCs w:val="24"/>
        </w:rPr>
        <w:t>-i</w:t>
      </w:r>
      <w:proofErr w:type="spellEnd"/>
      <w:r w:rsidRPr="00F85FE1">
        <w:rPr>
          <w:rFonts w:cs="Times New Roman"/>
          <w:szCs w:val="24"/>
        </w:rPr>
        <w:t xml:space="preserve"> § 21 l</w:t>
      </w:r>
      <w:r w:rsidR="005B01AF" w:rsidRPr="00F85FE1">
        <w:rPr>
          <w:rFonts w:cs="Times New Roman"/>
          <w:szCs w:val="24"/>
        </w:rPr>
        <w:t>õike</w:t>
      </w:r>
      <w:r w:rsidRPr="00F85FE1">
        <w:rPr>
          <w:rFonts w:cs="Times New Roman"/>
          <w:szCs w:val="24"/>
        </w:rPr>
        <w:t xml:space="preserve"> 3 sõnastust. Tuleb täpsustada, et kehtiva otsuse </w:t>
      </w:r>
      <w:r w:rsidRPr="00F85FE1">
        <w:rPr>
          <w:rFonts w:cs="Times New Roman"/>
          <w:szCs w:val="24"/>
        </w:rPr>
        <w:lastRenderedPageBreak/>
        <w:t xml:space="preserve">tegemiseks ei piisa üksnes asjaolust, et kõik liikmed on koosolekule kohale tulnud, vaid et koosolekul olevad liikmed oleksid otsuse tegemisega ka nõus. Võib lugeda, et </w:t>
      </w:r>
      <w:r w:rsidR="0016343F">
        <w:rPr>
          <w:rFonts w:cs="Times New Roman"/>
          <w:szCs w:val="24"/>
        </w:rPr>
        <w:t>liikmed</w:t>
      </w:r>
      <w:r w:rsidRPr="00F85FE1">
        <w:rPr>
          <w:rFonts w:cs="Times New Roman"/>
          <w:szCs w:val="24"/>
        </w:rPr>
        <w:t xml:space="preserve"> on otsuse tegemise nõus juhul, kui </w:t>
      </w:r>
      <w:r w:rsidR="0016343F">
        <w:rPr>
          <w:rFonts w:cs="Times New Roman"/>
          <w:szCs w:val="24"/>
        </w:rPr>
        <w:t>liikmed</w:t>
      </w:r>
      <w:r w:rsidRPr="00F85FE1">
        <w:rPr>
          <w:rFonts w:cs="Times New Roman"/>
          <w:szCs w:val="24"/>
        </w:rPr>
        <w:t xml:space="preserve"> ei esita otsuse tegemisel vastuväidet. Siiski ei ole otsuse tegemisega „mittenõustumist“ asjakohane sisustada üksnes protokollitud vastuväite</w:t>
      </w:r>
      <w:r w:rsidR="005B01AF" w:rsidRPr="00F85FE1">
        <w:rPr>
          <w:rFonts w:cs="Times New Roman"/>
          <w:szCs w:val="24"/>
        </w:rPr>
        <w:t xml:space="preserve"> kaudu</w:t>
      </w:r>
      <w:r w:rsidRPr="00F85FE1">
        <w:rPr>
          <w:rFonts w:cs="Times New Roman"/>
          <w:szCs w:val="24"/>
        </w:rPr>
        <w:t xml:space="preserve">. Koosoleku pidamisega nõustumist või mittenõustumist tuleks sisustada </w:t>
      </w:r>
      <w:proofErr w:type="spellStart"/>
      <w:r w:rsidRPr="00F85FE1">
        <w:rPr>
          <w:rFonts w:cs="Times New Roman"/>
          <w:szCs w:val="24"/>
        </w:rPr>
        <w:t>TsÜS-is</w:t>
      </w:r>
      <w:proofErr w:type="spellEnd"/>
      <w:r w:rsidRPr="00F85FE1">
        <w:rPr>
          <w:rFonts w:cs="Times New Roman"/>
          <w:szCs w:val="24"/>
        </w:rPr>
        <w:t xml:space="preserve"> sätestatud tahtevalduse tõlgendamise reeglite</w:t>
      </w:r>
      <w:r w:rsidR="005B01AF" w:rsidRPr="00F85FE1">
        <w:rPr>
          <w:rFonts w:cs="Times New Roman"/>
          <w:szCs w:val="24"/>
        </w:rPr>
        <w:t xml:space="preserve"> kaudu</w:t>
      </w:r>
      <w:r w:rsidRPr="00F85FE1">
        <w:rPr>
          <w:rFonts w:cs="Times New Roman"/>
          <w:szCs w:val="24"/>
        </w:rPr>
        <w:t>.</w:t>
      </w:r>
    </w:p>
    <w:p w14:paraId="6094723E" w14:textId="0CBE1A5C" w:rsidR="00C82D3B" w:rsidRPr="00F85FE1" w:rsidRDefault="0085081A" w:rsidP="006D48B8">
      <w:pPr>
        <w:spacing w:line="240" w:lineRule="auto"/>
        <w:jc w:val="both"/>
        <w:rPr>
          <w:rFonts w:cs="Times New Roman"/>
          <w:szCs w:val="24"/>
        </w:rPr>
      </w:pPr>
      <w:r w:rsidRPr="00F85FE1">
        <w:rPr>
          <w:rFonts w:cs="Times New Roman"/>
          <w:szCs w:val="24"/>
        </w:rPr>
        <w:t>V</w:t>
      </w:r>
      <w:r w:rsidR="008047A1" w:rsidRPr="00F85FE1">
        <w:rPr>
          <w:rFonts w:cs="Times New Roman"/>
          <w:szCs w:val="24"/>
        </w:rPr>
        <w:t xml:space="preserve">t </w:t>
      </w:r>
      <w:r w:rsidR="00C12A1A" w:rsidRPr="00F85FE1">
        <w:rPr>
          <w:rFonts w:cs="Times New Roman"/>
          <w:szCs w:val="24"/>
        </w:rPr>
        <w:t>lisaks</w:t>
      </w:r>
      <w:r w:rsidR="008047A1" w:rsidRPr="00F85FE1">
        <w:rPr>
          <w:rFonts w:cs="Times New Roman"/>
          <w:szCs w:val="24"/>
        </w:rPr>
        <w:t xml:space="preserve"> analüüs-kontseptsiooni punkt</w:t>
      </w:r>
      <w:r w:rsidR="00C12A1A" w:rsidRPr="00F85FE1">
        <w:rPr>
          <w:rFonts w:cs="Times New Roman"/>
          <w:szCs w:val="24"/>
        </w:rPr>
        <w:t>i</w:t>
      </w:r>
      <w:r w:rsidR="008047A1" w:rsidRPr="00F85FE1">
        <w:rPr>
          <w:rFonts w:cs="Times New Roman"/>
          <w:szCs w:val="24"/>
        </w:rPr>
        <w:t xml:space="preserve"> 7.2.2.3.2.</w:t>
      </w:r>
    </w:p>
    <w:p w14:paraId="6094723F" w14:textId="30D48578" w:rsidR="00C82D3B" w:rsidRPr="00F85FE1" w:rsidRDefault="008047A1" w:rsidP="006D48B8">
      <w:pPr>
        <w:spacing w:line="240" w:lineRule="auto"/>
        <w:jc w:val="both"/>
        <w:rPr>
          <w:rFonts w:cs="Times New Roman"/>
          <w:szCs w:val="24"/>
        </w:rPr>
      </w:pPr>
      <w:r w:rsidRPr="00F85FE1">
        <w:rPr>
          <w:rFonts w:cs="Times New Roman"/>
          <w:szCs w:val="24"/>
        </w:rPr>
        <w:t>Paragrahvi 21 kavandatud teine muudatus on plaanitud lõikesse 5. Kehtiv</w:t>
      </w:r>
      <w:r w:rsidR="0085081A" w:rsidRPr="00F85FE1">
        <w:rPr>
          <w:rFonts w:cs="Times New Roman"/>
          <w:szCs w:val="24"/>
        </w:rPr>
        <w:t>a</w:t>
      </w:r>
      <w:r w:rsidRPr="00F85FE1">
        <w:rPr>
          <w:rFonts w:cs="Times New Roman"/>
          <w:szCs w:val="24"/>
        </w:rPr>
        <w:t xml:space="preserve"> lõi</w:t>
      </w:r>
      <w:r w:rsidR="0085081A" w:rsidRPr="00F85FE1">
        <w:rPr>
          <w:rFonts w:cs="Times New Roman"/>
          <w:szCs w:val="24"/>
        </w:rPr>
        <w:t>k</w:t>
      </w:r>
      <w:r w:rsidRPr="00F85FE1">
        <w:rPr>
          <w:rFonts w:cs="Times New Roman"/>
          <w:szCs w:val="24"/>
        </w:rPr>
        <w:t xml:space="preserve">e 5 kolmas lause näeb ette nõude, et üldkoosolekul osaleva liikme esindajale peab olema antud kirjalik volikiri. Sama lõike viimase lause kohaselt lisatakse esindajate volikirjad või nende ärakirjad üldkoosoleku protokollile. </w:t>
      </w:r>
      <w:r w:rsidR="0085081A" w:rsidRPr="00F85FE1">
        <w:rPr>
          <w:rFonts w:cs="Times New Roman"/>
          <w:szCs w:val="24"/>
        </w:rPr>
        <w:t>M</w:t>
      </w:r>
      <w:r w:rsidRPr="00F85FE1">
        <w:rPr>
          <w:rFonts w:cs="Times New Roman"/>
          <w:szCs w:val="24"/>
        </w:rPr>
        <w:t>uudatuse kohaselt loobutakse volikirja</w:t>
      </w:r>
      <w:r w:rsidR="0085081A" w:rsidRPr="00F85FE1">
        <w:rPr>
          <w:rFonts w:cs="Times New Roman"/>
          <w:szCs w:val="24"/>
        </w:rPr>
        <w:t>st</w:t>
      </w:r>
      <w:r w:rsidRPr="00F85FE1">
        <w:rPr>
          <w:rFonts w:cs="Times New Roman"/>
          <w:szCs w:val="24"/>
        </w:rPr>
        <w:t xml:space="preserve"> ning asendatakse see kirjalikku taasesitamist võimaldava dokumendiga.</w:t>
      </w:r>
      <w:r w:rsidR="00007F5C" w:rsidRPr="00F85FE1">
        <w:rPr>
          <w:rFonts w:cs="Times New Roman"/>
          <w:szCs w:val="24"/>
        </w:rPr>
        <w:t xml:space="preserve"> </w:t>
      </w:r>
      <w:r w:rsidRPr="00F85FE1">
        <w:rPr>
          <w:rFonts w:cs="Times New Roman"/>
          <w:szCs w:val="24"/>
        </w:rPr>
        <w:t>Kuna volikiri on volituse kohta antud kirjalik dokument, mida saab n</w:t>
      </w:r>
      <w:r w:rsidR="0085081A" w:rsidRPr="00F85FE1">
        <w:rPr>
          <w:rFonts w:cs="Times New Roman"/>
          <w:szCs w:val="24"/>
        </w:rPr>
        <w:t>-</w:t>
      </w:r>
      <w:r w:rsidRPr="00F85FE1">
        <w:rPr>
          <w:rFonts w:cs="Times New Roman"/>
          <w:szCs w:val="24"/>
        </w:rPr>
        <w:t>ö originaalis tagastada (</w:t>
      </w:r>
      <w:proofErr w:type="spellStart"/>
      <w:r w:rsidRPr="00F85FE1">
        <w:rPr>
          <w:rFonts w:cs="Times New Roman"/>
          <w:szCs w:val="24"/>
        </w:rPr>
        <w:t>TsÜS</w:t>
      </w:r>
      <w:proofErr w:type="spellEnd"/>
      <w:r w:rsidRPr="00F85FE1">
        <w:rPr>
          <w:rFonts w:cs="Times New Roman"/>
          <w:szCs w:val="24"/>
        </w:rPr>
        <w:t xml:space="preserve"> § 125 lg 5), siis volikirja</w:t>
      </w:r>
      <w:r w:rsidR="0085081A" w:rsidRPr="00F85FE1">
        <w:rPr>
          <w:rFonts w:cs="Times New Roman"/>
          <w:szCs w:val="24"/>
        </w:rPr>
        <w:t>st</w:t>
      </w:r>
      <w:r w:rsidRPr="00F85FE1">
        <w:rPr>
          <w:rFonts w:cs="Times New Roman"/>
          <w:szCs w:val="24"/>
        </w:rPr>
        <w:t xml:space="preserve"> tuleks loobuda ja ühtlustada esindusõigust tõendava dokumendi sõnastus äriseadustikuga.</w:t>
      </w:r>
    </w:p>
    <w:p w14:paraId="60947240" w14:textId="77777777" w:rsidR="00C82D3B" w:rsidRPr="00F85FE1" w:rsidRDefault="008047A1" w:rsidP="006D48B8">
      <w:pPr>
        <w:spacing w:line="240" w:lineRule="auto"/>
        <w:jc w:val="both"/>
        <w:rPr>
          <w:rFonts w:cs="Times New Roman"/>
          <w:szCs w:val="24"/>
        </w:rPr>
      </w:pPr>
      <w:r w:rsidRPr="00F85FE1">
        <w:rPr>
          <w:rFonts w:cs="Times New Roman"/>
          <w:szCs w:val="24"/>
        </w:rPr>
        <w:t>Paragrahvi 21 kolmas muudatus on kavandatud lõike 6 teise lausesse. Selle kohaselt täiendatakse üldkoosolekul koostatava protokolli sisu mittetulundusühingu liikmete arvuga ja üldkoosolekul osalenud liikmete arvuga. Selle eesmärk on tagada registripidajale võimalus kontrollida, kas konkreetne üldkoosolek oli otsustusvõimeline.</w:t>
      </w:r>
    </w:p>
    <w:p w14:paraId="60947241" w14:textId="657F5294" w:rsidR="00C82D3B" w:rsidRPr="00F85FE1" w:rsidRDefault="008047A1" w:rsidP="006D48B8">
      <w:pPr>
        <w:spacing w:line="240" w:lineRule="auto"/>
        <w:jc w:val="both"/>
        <w:rPr>
          <w:rFonts w:cs="Times New Roman"/>
          <w:szCs w:val="24"/>
        </w:rPr>
      </w:pPr>
      <w:r w:rsidRPr="00F85FE1">
        <w:rPr>
          <w:rFonts w:cs="Times New Roman"/>
          <w:szCs w:val="24"/>
        </w:rPr>
        <w:t>Paragrahvi 21 kavandatud neljas muudatus on nähtud ette lõikesse 8. Muudatuse eesmärk on ühtlustada erinevate ühinguliikide vahel koosoleku protokolli notariaalse tõestamise nõudeõigust omavate liikmete määra. Kehtiva § 21 l</w:t>
      </w:r>
      <w:r w:rsidR="002D7CF7" w:rsidRPr="00F85FE1">
        <w:rPr>
          <w:rFonts w:cs="Times New Roman"/>
          <w:szCs w:val="24"/>
        </w:rPr>
        <w:t>õike</w:t>
      </w:r>
      <w:r w:rsidRPr="00F85FE1">
        <w:rPr>
          <w:rFonts w:cs="Times New Roman"/>
          <w:szCs w:val="24"/>
        </w:rPr>
        <w:t xml:space="preserve"> 8 kohaselt peab sellekohase taotluse esitama kas vähemalt 1/5 mittetulundusühingu liikmetest või vähemalt kuus mittetulundusühingu liiget, kui mittetulundusühingul on alla 30 liikme. </w:t>
      </w:r>
      <w:r w:rsidR="001A41CA" w:rsidRPr="00F85FE1">
        <w:rPr>
          <w:rFonts w:cs="Times New Roman"/>
          <w:szCs w:val="24"/>
        </w:rPr>
        <w:t xml:space="preserve">See on liiga </w:t>
      </w:r>
      <w:r w:rsidR="001A1336" w:rsidRPr="00F85FE1">
        <w:rPr>
          <w:rFonts w:cs="Times New Roman"/>
          <w:szCs w:val="24"/>
        </w:rPr>
        <w:t>suur</w:t>
      </w:r>
      <w:r w:rsidR="001A41CA" w:rsidRPr="00F85FE1">
        <w:rPr>
          <w:rFonts w:cs="Times New Roman"/>
          <w:szCs w:val="24"/>
        </w:rPr>
        <w:t xml:space="preserve"> </w:t>
      </w:r>
      <w:r w:rsidR="00235925" w:rsidRPr="00F85FE1">
        <w:rPr>
          <w:rFonts w:cs="Times New Roman"/>
          <w:szCs w:val="24"/>
        </w:rPr>
        <w:t xml:space="preserve">liikmete </w:t>
      </w:r>
      <w:r w:rsidR="001A1336" w:rsidRPr="00F85FE1">
        <w:rPr>
          <w:rFonts w:cs="Times New Roman"/>
          <w:szCs w:val="24"/>
        </w:rPr>
        <w:t>arv</w:t>
      </w:r>
      <w:r w:rsidR="00235925" w:rsidRPr="00F85FE1">
        <w:rPr>
          <w:rFonts w:cs="Times New Roman"/>
          <w:szCs w:val="24"/>
        </w:rPr>
        <w:t>, kes peavad protokolli notariaalset tõestamist nõudma</w:t>
      </w:r>
      <w:r w:rsidR="00162916" w:rsidRPr="00F85FE1">
        <w:rPr>
          <w:rFonts w:cs="Times New Roman"/>
          <w:szCs w:val="24"/>
        </w:rPr>
        <w:t>, liiga suur liikmete arvu nõue võib protokolli notariaalse tõestamise nõudmist</w:t>
      </w:r>
      <w:r w:rsidR="007751B9" w:rsidRPr="00F85FE1">
        <w:rPr>
          <w:rFonts w:cs="Times New Roman"/>
          <w:szCs w:val="24"/>
        </w:rPr>
        <w:t xml:space="preserve"> takistada ega ole seetõttu põhjendatud.</w:t>
      </w:r>
      <w:r w:rsidR="00235925" w:rsidRPr="00F85FE1">
        <w:rPr>
          <w:rFonts w:cs="Times New Roman"/>
          <w:szCs w:val="24"/>
        </w:rPr>
        <w:t xml:space="preserve"> </w:t>
      </w:r>
      <w:r w:rsidR="002D7CF7" w:rsidRPr="00F85FE1">
        <w:rPr>
          <w:rFonts w:cs="Times New Roman"/>
          <w:szCs w:val="24"/>
        </w:rPr>
        <w:t>M</w:t>
      </w:r>
      <w:r w:rsidRPr="00F85FE1">
        <w:rPr>
          <w:rFonts w:cs="Times New Roman"/>
          <w:szCs w:val="24"/>
        </w:rPr>
        <w:t>uudatuse kohaselt piisab, kui nõude esitab 1/10 mittetulundusühingu liikmetest. Lisaks täpsustatakse ka tähta</w:t>
      </w:r>
      <w:r w:rsidR="002D7CF7" w:rsidRPr="00F85FE1">
        <w:rPr>
          <w:rFonts w:cs="Times New Roman"/>
          <w:szCs w:val="24"/>
        </w:rPr>
        <w:t>ega</w:t>
      </w:r>
      <w:r w:rsidRPr="00F85FE1">
        <w:rPr>
          <w:rFonts w:cs="Times New Roman"/>
          <w:szCs w:val="24"/>
        </w:rPr>
        <w:t xml:space="preserve">, mida tuleb arvestada koosoleku protokolli notariaalse tõestamise soovi korral. Sellekohane taotlus tuleb muudatuse kohaselt esitada </w:t>
      </w:r>
      <w:r w:rsidR="00524D83" w:rsidRPr="00F85FE1">
        <w:rPr>
          <w:rFonts w:cs="Times New Roman"/>
          <w:szCs w:val="24"/>
        </w:rPr>
        <w:t>kolm</w:t>
      </w:r>
      <w:r w:rsidRPr="00F85FE1">
        <w:rPr>
          <w:rFonts w:cs="Times New Roman"/>
          <w:szCs w:val="24"/>
        </w:rPr>
        <w:t xml:space="preserve"> päeva enne üldkoosoleku toimumist.</w:t>
      </w:r>
    </w:p>
    <w:p w14:paraId="37A9F6E4" w14:textId="60602B29" w:rsidR="001F331E" w:rsidRPr="00F85FE1" w:rsidRDefault="008047A1" w:rsidP="006D48B8">
      <w:pPr>
        <w:spacing w:line="240" w:lineRule="auto"/>
        <w:jc w:val="both"/>
        <w:rPr>
          <w:rFonts w:cs="Times New Roman"/>
          <w:szCs w:val="24"/>
        </w:rPr>
      </w:pPr>
      <w:r w:rsidRPr="00F85FE1">
        <w:rPr>
          <w:rFonts w:cs="Times New Roman"/>
          <w:szCs w:val="24"/>
        </w:rPr>
        <w:t>Nii § 21 l</w:t>
      </w:r>
      <w:r w:rsidR="00524D83" w:rsidRPr="00F85FE1">
        <w:rPr>
          <w:rFonts w:cs="Times New Roman"/>
          <w:szCs w:val="24"/>
        </w:rPr>
        <w:t>õike</w:t>
      </w:r>
      <w:r w:rsidRPr="00F85FE1">
        <w:rPr>
          <w:rFonts w:cs="Times New Roman"/>
          <w:szCs w:val="24"/>
        </w:rPr>
        <w:t xml:space="preserve"> 8 teise lause muudatuse kui ka l</w:t>
      </w:r>
      <w:r w:rsidR="00524D83" w:rsidRPr="00F85FE1">
        <w:rPr>
          <w:rFonts w:cs="Times New Roman"/>
          <w:szCs w:val="24"/>
        </w:rPr>
        <w:t>õike</w:t>
      </w:r>
      <w:r w:rsidRPr="00F85FE1">
        <w:rPr>
          <w:rFonts w:cs="Times New Roman"/>
          <w:szCs w:val="24"/>
        </w:rPr>
        <w:t xml:space="preserve"> 9 muudatuse eesmär</w:t>
      </w:r>
      <w:r w:rsidR="00524D83" w:rsidRPr="00F85FE1">
        <w:rPr>
          <w:rFonts w:cs="Times New Roman"/>
          <w:szCs w:val="24"/>
        </w:rPr>
        <w:t>k</w:t>
      </w:r>
      <w:r w:rsidRPr="00F85FE1">
        <w:rPr>
          <w:rFonts w:cs="Times New Roman"/>
          <w:szCs w:val="24"/>
        </w:rPr>
        <w:t xml:space="preserve"> on re</w:t>
      </w:r>
      <w:r w:rsidR="00524D83" w:rsidRPr="00F85FE1">
        <w:rPr>
          <w:rFonts w:cs="Times New Roman"/>
          <w:szCs w:val="24"/>
        </w:rPr>
        <w:t>eglite</w:t>
      </w:r>
      <w:r w:rsidRPr="00F85FE1">
        <w:rPr>
          <w:rFonts w:cs="Times New Roman"/>
          <w:szCs w:val="24"/>
        </w:rPr>
        <w:t xml:space="preserve"> ühetaolisuse tagamine üldise kvooruminõude puudumise</w:t>
      </w:r>
      <w:r w:rsidR="006057F3" w:rsidRPr="00F85FE1">
        <w:rPr>
          <w:rFonts w:cs="Times New Roman"/>
          <w:szCs w:val="24"/>
        </w:rPr>
        <w:t xml:space="preserve"> korral</w:t>
      </w:r>
      <w:r w:rsidRPr="00F85FE1">
        <w:rPr>
          <w:rFonts w:cs="Times New Roman"/>
          <w:szCs w:val="24"/>
        </w:rPr>
        <w:t xml:space="preserve">. Seetõttu ei ole õige lähtuda koosolekul otsuse vastuvõtmiseks vajalike poolthäälte suhte sätestamisel üldkoosolekul esindatud häältest, </w:t>
      </w:r>
      <w:r w:rsidR="006874BD" w:rsidRPr="00F85FE1">
        <w:rPr>
          <w:rFonts w:cs="Times New Roman"/>
          <w:szCs w:val="24"/>
        </w:rPr>
        <w:t>tuleb lähtuda</w:t>
      </w:r>
      <w:r w:rsidRPr="00F85FE1">
        <w:rPr>
          <w:rFonts w:cs="Times New Roman"/>
          <w:szCs w:val="24"/>
        </w:rPr>
        <w:t xml:space="preserve"> üldkoosolekul hääletanud hääleõiguslikest häältest.</w:t>
      </w:r>
    </w:p>
    <w:p w14:paraId="4905128A" w14:textId="3A3709D7" w:rsidR="00500F76" w:rsidRPr="00F85FE1" w:rsidRDefault="00500F76" w:rsidP="006D48B8">
      <w:pPr>
        <w:spacing w:line="240" w:lineRule="auto"/>
        <w:jc w:val="both"/>
        <w:rPr>
          <w:rFonts w:cs="Times New Roman"/>
          <w:b/>
          <w:szCs w:val="24"/>
        </w:rPr>
      </w:pPr>
      <w:r w:rsidRPr="00F85FE1">
        <w:rPr>
          <w:rFonts w:cs="Times New Roman"/>
          <w:b/>
          <w:szCs w:val="24"/>
        </w:rPr>
        <w:t>Paragrahvi 22 muutmine</w:t>
      </w:r>
    </w:p>
    <w:p w14:paraId="60947243" w14:textId="087B6CC4" w:rsidR="00C82D3B" w:rsidRPr="00F85FE1" w:rsidRDefault="008047A1" w:rsidP="006D48B8">
      <w:pPr>
        <w:spacing w:line="240" w:lineRule="auto"/>
        <w:jc w:val="both"/>
        <w:rPr>
          <w:rFonts w:cs="Times New Roman"/>
          <w:szCs w:val="24"/>
        </w:rPr>
      </w:pPr>
      <w:r w:rsidRPr="00F85FE1">
        <w:rPr>
          <w:rFonts w:cs="Times New Roman"/>
          <w:szCs w:val="24"/>
        </w:rPr>
        <w:t>Paragrahvi 22 lõikes 1 tehtava muudatuste eesmär</w:t>
      </w:r>
      <w:r w:rsidR="006874BD" w:rsidRPr="00F85FE1">
        <w:rPr>
          <w:rFonts w:cs="Times New Roman"/>
          <w:szCs w:val="24"/>
        </w:rPr>
        <w:t>k</w:t>
      </w:r>
      <w:r w:rsidRPr="00F85FE1">
        <w:rPr>
          <w:rFonts w:cs="Times New Roman"/>
          <w:szCs w:val="24"/>
        </w:rPr>
        <w:t xml:space="preserve"> on re</w:t>
      </w:r>
      <w:r w:rsidR="006874BD" w:rsidRPr="00F85FE1">
        <w:rPr>
          <w:rFonts w:cs="Times New Roman"/>
          <w:szCs w:val="24"/>
        </w:rPr>
        <w:t>e</w:t>
      </w:r>
      <w:r w:rsidRPr="00F85FE1">
        <w:rPr>
          <w:rFonts w:cs="Times New Roman"/>
          <w:szCs w:val="24"/>
        </w:rPr>
        <w:t>g</w:t>
      </w:r>
      <w:r w:rsidR="00AB32C0" w:rsidRPr="00F85FE1">
        <w:rPr>
          <w:rFonts w:cs="Times New Roman"/>
          <w:szCs w:val="24"/>
        </w:rPr>
        <w:t>lite</w:t>
      </w:r>
      <w:r w:rsidRPr="00F85FE1">
        <w:rPr>
          <w:rFonts w:cs="Times New Roman"/>
          <w:szCs w:val="24"/>
        </w:rPr>
        <w:t xml:space="preserve"> ühetaolisuse tagamine üldise kvooruminõude puudumise</w:t>
      </w:r>
      <w:r w:rsidR="00AB32C0" w:rsidRPr="00F85FE1">
        <w:rPr>
          <w:rFonts w:cs="Times New Roman"/>
          <w:szCs w:val="24"/>
        </w:rPr>
        <w:t xml:space="preserve"> korral</w:t>
      </w:r>
      <w:r w:rsidRPr="00F85FE1">
        <w:rPr>
          <w:rFonts w:cs="Times New Roman"/>
          <w:szCs w:val="24"/>
        </w:rPr>
        <w:t xml:space="preserve">. Seetõttu ei ole õige </w:t>
      </w:r>
      <w:r w:rsidR="00553802" w:rsidRPr="00F85FE1">
        <w:rPr>
          <w:rFonts w:cs="Times New Roman"/>
          <w:szCs w:val="24"/>
        </w:rPr>
        <w:t>lähtuda</w:t>
      </w:r>
      <w:r w:rsidRPr="00F85FE1">
        <w:rPr>
          <w:rFonts w:cs="Times New Roman"/>
          <w:szCs w:val="24"/>
        </w:rPr>
        <w:t xml:space="preserve"> otsuse vastuvõtmiseks vajalike poolthäälte suhte sätestamisel üldkoosolekul esindatud häältest (nagu sätestab kehtiv seadus), vaid </w:t>
      </w:r>
      <w:r w:rsidR="00553802" w:rsidRPr="00F85FE1">
        <w:rPr>
          <w:rFonts w:cs="Times New Roman"/>
          <w:szCs w:val="24"/>
        </w:rPr>
        <w:t xml:space="preserve">tuleb lähtuda </w:t>
      </w:r>
      <w:r w:rsidRPr="00F85FE1">
        <w:rPr>
          <w:rFonts w:cs="Times New Roman"/>
          <w:szCs w:val="24"/>
        </w:rPr>
        <w:t xml:space="preserve">üldkoosolekul hääletanud hääleõiguslikest häältest. </w:t>
      </w:r>
      <w:r w:rsidR="00553802" w:rsidRPr="00F85FE1">
        <w:rPr>
          <w:rFonts w:cs="Times New Roman"/>
          <w:szCs w:val="24"/>
        </w:rPr>
        <w:t>M</w:t>
      </w:r>
      <w:r w:rsidRPr="00F85FE1">
        <w:rPr>
          <w:rFonts w:cs="Times New Roman"/>
          <w:szCs w:val="24"/>
        </w:rPr>
        <w:t xml:space="preserve">uudatusega tehakse </w:t>
      </w:r>
      <w:r w:rsidR="00553802" w:rsidRPr="00F85FE1">
        <w:rPr>
          <w:rFonts w:cs="Times New Roman"/>
          <w:szCs w:val="24"/>
        </w:rPr>
        <w:t>asjakohane</w:t>
      </w:r>
      <w:r w:rsidRPr="00F85FE1">
        <w:rPr>
          <w:rFonts w:cs="Times New Roman"/>
          <w:szCs w:val="24"/>
        </w:rPr>
        <w:t xml:space="preserve"> redaktsiooniline täpsustus.</w:t>
      </w:r>
    </w:p>
    <w:p w14:paraId="60947244" w14:textId="07066242" w:rsidR="00C82D3B" w:rsidRPr="00F85FE1" w:rsidRDefault="008047A1" w:rsidP="006D48B8">
      <w:pPr>
        <w:spacing w:line="240" w:lineRule="auto"/>
        <w:jc w:val="both"/>
        <w:rPr>
          <w:rFonts w:cs="Times New Roman"/>
          <w:szCs w:val="24"/>
        </w:rPr>
      </w:pPr>
      <w:r w:rsidRPr="00F85FE1">
        <w:rPr>
          <w:rFonts w:cs="Times New Roman"/>
          <w:szCs w:val="24"/>
        </w:rPr>
        <w:t>Paragrahvi 22 kavandatud teise muudatuse (lg 3) eesmär</w:t>
      </w:r>
      <w:r w:rsidR="00553802" w:rsidRPr="00F85FE1">
        <w:rPr>
          <w:rFonts w:cs="Times New Roman"/>
          <w:szCs w:val="24"/>
        </w:rPr>
        <w:t>k</w:t>
      </w:r>
      <w:r w:rsidRPr="00F85FE1">
        <w:rPr>
          <w:rFonts w:cs="Times New Roman"/>
          <w:szCs w:val="24"/>
        </w:rPr>
        <w:t xml:space="preserve"> on sätestada otsuse vastuvõtmiseks vajalik häälteenamuse nõue juhuks, kui otsus võetakse vastu üldkoosolekut pidamata kirjaliku hääletamise teel (§ 22</w:t>
      </w:r>
      <w:r w:rsidRPr="00F85FE1">
        <w:rPr>
          <w:rFonts w:cs="Times New Roman"/>
          <w:szCs w:val="24"/>
          <w:vertAlign w:val="superscript"/>
        </w:rPr>
        <w:t>1</w:t>
      </w:r>
      <w:r w:rsidRPr="00F85FE1">
        <w:rPr>
          <w:rFonts w:cs="Times New Roman"/>
          <w:szCs w:val="24"/>
        </w:rPr>
        <w:t>). Sellisel juhu</w:t>
      </w:r>
      <w:r w:rsidR="00553802" w:rsidRPr="00F85FE1">
        <w:rPr>
          <w:rFonts w:cs="Times New Roman"/>
          <w:szCs w:val="24"/>
        </w:rPr>
        <w:t>l</w:t>
      </w:r>
      <w:r w:rsidRPr="00F85FE1">
        <w:rPr>
          <w:rFonts w:cs="Times New Roman"/>
          <w:szCs w:val="24"/>
        </w:rPr>
        <w:t xml:space="preserve"> loetakse otsus vastuvõetuks, kui selle poolt on üle poole hääleõiguslike liikmete häältest, kui seaduses või põhikirjas ei ole sätestatud teisiti.</w:t>
      </w:r>
    </w:p>
    <w:p w14:paraId="60947245" w14:textId="5B260515" w:rsidR="00C82D3B" w:rsidRPr="00F85FE1" w:rsidRDefault="008047A1" w:rsidP="006D48B8">
      <w:pPr>
        <w:spacing w:line="240" w:lineRule="auto"/>
        <w:jc w:val="both"/>
        <w:rPr>
          <w:rFonts w:cs="Times New Roman"/>
          <w:szCs w:val="24"/>
        </w:rPr>
      </w:pPr>
      <w:r w:rsidRPr="00F85FE1">
        <w:rPr>
          <w:rFonts w:cs="Times New Roman"/>
          <w:szCs w:val="24"/>
        </w:rPr>
        <w:lastRenderedPageBreak/>
        <w:t>Paragrahvi 22 lõi</w:t>
      </w:r>
      <w:r w:rsidR="00553802" w:rsidRPr="00F85FE1">
        <w:rPr>
          <w:rFonts w:cs="Times New Roman"/>
          <w:szCs w:val="24"/>
        </w:rPr>
        <w:t>kes</w:t>
      </w:r>
      <w:r w:rsidRPr="00F85FE1">
        <w:rPr>
          <w:rFonts w:cs="Times New Roman"/>
          <w:szCs w:val="24"/>
        </w:rPr>
        <w:t xml:space="preserve"> 4 j</w:t>
      </w:r>
      <w:r w:rsidR="00553802" w:rsidRPr="00F85FE1">
        <w:rPr>
          <w:rFonts w:cs="Times New Roman"/>
          <w:szCs w:val="24"/>
        </w:rPr>
        <w:t xml:space="preserve">a </w:t>
      </w:r>
      <w:r w:rsidRPr="00F85FE1">
        <w:rPr>
          <w:rFonts w:cs="Times New Roman"/>
          <w:szCs w:val="24"/>
        </w:rPr>
        <w:t>j</w:t>
      </w:r>
      <w:r w:rsidR="00FA4564" w:rsidRPr="00F85FE1">
        <w:rPr>
          <w:rFonts w:cs="Times New Roman"/>
          <w:szCs w:val="24"/>
        </w:rPr>
        <w:t>ärgnevates lõigetes</w:t>
      </w:r>
      <w:r w:rsidRPr="00F85FE1">
        <w:rPr>
          <w:rFonts w:cs="Times New Roman"/>
          <w:szCs w:val="24"/>
        </w:rPr>
        <w:t xml:space="preserve"> kavandatud muudatused </w:t>
      </w:r>
      <w:r w:rsidR="00FA4564" w:rsidRPr="00F85FE1">
        <w:rPr>
          <w:rFonts w:cs="Times New Roman"/>
          <w:szCs w:val="24"/>
        </w:rPr>
        <w:t>on</w:t>
      </w:r>
      <w:r w:rsidRPr="00F85FE1">
        <w:rPr>
          <w:rFonts w:cs="Times New Roman"/>
          <w:szCs w:val="24"/>
        </w:rPr>
        <w:t xml:space="preserve"> kõik </w:t>
      </w:r>
      <w:r w:rsidR="00FA4564" w:rsidRPr="00F85FE1">
        <w:rPr>
          <w:rFonts w:cs="Times New Roman"/>
          <w:szCs w:val="24"/>
        </w:rPr>
        <w:t xml:space="preserve">seotud </w:t>
      </w:r>
      <w:r w:rsidRPr="00F85FE1">
        <w:rPr>
          <w:rFonts w:cs="Times New Roman"/>
          <w:szCs w:val="24"/>
        </w:rPr>
        <w:t xml:space="preserve">huvide konflikti ja hääleõiguse piirangu kohaldamisala täpsustamisega. </w:t>
      </w:r>
      <w:r w:rsidR="00FA4564" w:rsidRPr="00F85FE1">
        <w:rPr>
          <w:rFonts w:cs="Times New Roman"/>
          <w:szCs w:val="24"/>
        </w:rPr>
        <w:t>L</w:t>
      </w:r>
      <w:r w:rsidRPr="00F85FE1">
        <w:rPr>
          <w:rFonts w:cs="Times New Roman"/>
          <w:szCs w:val="24"/>
        </w:rPr>
        <w:t>õike 4 muudatuse eesmär</w:t>
      </w:r>
      <w:r w:rsidR="00FA4564" w:rsidRPr="00F85FE1">
        <w:rPr>
          <w:rFonts w:cs="Times New Roman"/>
          <w:szCs w:val="24"/>
        </w:rPr>
        <w:t>k</w:t>
      </w:r>
      <w:r w:rsidRPr="00F85FE1">
        <w:rPr>
          <w:rFonts w:cs="Times New Roman"/>
          <w:szCs w:val="24"/>
        </w:rPr>
        <w:t xml:space="preserve"> on täpsustada hääleõiguse piirangu kohaldamise üldist p</w:t>
      </w:r>
      <w:r w:rsidR="00085A9B" w:rsidRPr="00F85FE1">
        <w:rPr>
          <w:rFonts w:cs="Times New Roman"/>
          <w:szCs w:val="24"/>
        </w:rPr>
        <w:t>õhimõtet</w:t>
      </w:r>
      <w:r w:rsidRPr="00F85FE1">
        <w:rPr>
          <w:rFonts w:cs="Times New Roman"/>
          <w:szCs w:val="24"/>
        </w:rPr>
        <w:t xml:space="preserve"> juhtorgani liikmega tehingu tegemisel (laiendada)</w:t>
      </w:r>
      <w:r w:rsidR="00085A9B" w:rsidRPr="00F85FE1">
        <w:rPr>
          <w:rFonts w:cs="Times New Roman"/>
          <w:szCs w:val="24"/>
        </w:rPr>
        <w:t>. Selle järgi</w:t>
      </w:r>
      <w:r w:rsidRPr="00F85FE1">
        <w:rPr>
          <w:rFonts w:cs="Times New Roman"/>
          <w:szCs w:val="24"/>
        </w:rPr>
        <w:t xml:space="preserve"> ei või liige hääletada </w:t>
      </w:r>
      <w:r w:rsidR="00A17DD9" w:rsidRPr="00F85FE1">
        <w:rPr>
          <w:rFonts w:cs="Times New Roman"/>
          <w:szCs w:val="24"/>
        </w:rPr>
        <w:t xml:space="preserve">enda </w:t>
      </w:r>
      <w:r w:rsidRPr="00F85FE1">
        <w:rPr>
          <w:rFonts w:cs="Times New Roman"/>
          <w:szCs w:val="24"/>
        </w:rPr>
        <w:t xml:space="preserve">ja juriidilise isiku vahelise sellise tehingu tegemisel, milles liikme huvi on vastuolus juriidilise isiku huviga. </w:t>
      </w:r>
      <w:r w:rsidR="00712675" w:rsidRPr="00F85FE1">
        <w:rPr>
          <w:rFonts w:cs="Times New Roman"/>
          <w:szCs w:val="24"/>
        </w:rPr>
        <w:t>M</w:t>
      </w:r>
      <w:r w:rsidRPr="00F85FE1">
        <w:rPr>
          <w:rFonts w:cs="Times New Roman"/>
          <w:szCs w:val="24"/>
        </w:rPr>
        <w:t>uudatuse</w:t>
      </w:r>
      <w:r w:rsidR="00712675" w:rsidRPr="00F85FE1">
        <w:rPr>
          <w:rFonts w:cs="Times New Roman"/>
          <w:szCs w:val="24"/>
        </w:rPr>
        <w:t>ga</w:t>
      </w:r>
      <w:r w:rsidRPr="00F85FE1">
        <w:rPr>
          <w:rFonts w:cs="Times New Roman"/>
          <w:szCs w:val="24"/>
        </w:rPr>
        <w:t xml:space="preserve"> täpsustakse, et liige ei või hääletada </w:t>
      </w:r>
      <w:r w:rsidR="00855204" w:rsidRPr="00F85FE1">
        <w:rPr>
          <w:rFonts w:cs="Times New Roman"/>
          <w:szCs w:val="24"/>
        </w:rPr>
        <w:t>tema</w:t>
      </w:r>
      <w:r w:rsidRPr="00F85FE1">
        <w:rPr>
          <w:rFonts w:cs="Times New Roman"/>
          <w:szCs w:val="24"/>
        </w:rPr>
        <w:t xml:space="preserve"> ja mittetulundusühingu vahel tehingu tegemist, milles </w:t>
      </w:r>
      <w:r w:rsidR="00855204" w:rsidRPr="00F85FE1">
        <w:rPr>
          <w:rFonts w:cs="Times New Roman"/>
          <w:szCs w:val="24"/>
        </w:rPr>
        <w:t>tema</w:t>
      </w:r>
      <w:r w:rsidRPr="00F85FE1">
        <w:rPr>
          <w:rFonts w:cs="Times New Roman"/>
          <w:szCs w:val="24"/>
        </w:rPr>
        <w:t xml:space="preserve"> huvi on vastuolus ühingu huviga. Teisisõnu, muudatuse eesmär</w:t>
      </w:r>
      <w:r w:rsidR="00855204" w:rsidRPr="00F85FE1">
        <w:rPr>
          <w:rFonts w:cs="Times New Roman"/>
          <w:szCs w:val="24"/>
        </w:rPr>
        <w:t>k on</w:t>
      </w:r>
      <w:r w:rsidRPr="00F85FE1">
        <w:rPr>
          <w:rFonts w:cs="Times New Roman"/>
          <w:szCs w:val="24"/>
        </w:rPr>
        <w:t xml:space="preserve"> sätestada põhimõte, millest lähtudes saab hinnata hääleõiguse piirangu kohaldamist liikmega tehingu tegemisel. Samuti nähakse ette, et hääleõiguse piirang kohaldub mis</w:t>
      </w:r>
      <w:r w:rsidR="00855204" w:rsidRPr="00F85FE1">
        <w:rPr>
          <w:rFonts w:cs="Times New Roman"/>
          <w:szCs w:val="24"/>
        </w:rPr>
        <w:t xml:space="preserve"> </w:t>
      </w:r>
      <w:r w:rsidRPr="00F85FE1">
        <w:rPr>
          <w:rFonts w:cs="Times New Roman"/>
          <w:szCs w:val="24"/>
        </w:rPr>
        <w:t>tahes õigusvaidluses liikmega ühingule esindaja määramisel.</w:t>
      </w:r>
    </w:p>
    <w:p w14:paraId="60947246" w14:textId="57692C3D" w:rsidR="00C82D3B" w:rsidRPr="00F85FE1" w:rsidRDefault="008047A1" w:rsidP="006D48B8">
      <w:pPr>
        <w:spacing w:line="240" w:lineRule="auto"/>
        <w:jc w:val="both"/>
        <w:rPr>
          <w:rFonts w:cs="Times New Roman"/>
          <w:szCs w:val="24"/>
        </w:rPr>
      </w:pPr>
      <w:r w:rsidRPr="00F85FE1">
        <w:rPr>
          <w:rFonts w:cs="Times New Roman"/>
          <w:szCs w:val="24"/>
        </w:rPr>
        <w:t>Paragrahvi 22 täienda</w:t>
      </w:r>
      <w:r w:rsidR="000C24FB" w:rsidRPr="00F85FE1">
        <w:rPr>
          <w:rFonts w:cs="Times New Roman"/>
          <w:szCs w:val="24"/>
        </w:rPr>
        <w:t>takse</w:t>
      </w:r>
      <w:r w:rsidRPr="00F85FE1">
        <w:rPr>
          <w:rFonts w:cs="Times New Roman"/>
          <w:szCs w:val="24"/>
        </w:rPr>
        <w:t xml:space="preserve"> lõikega 4</w:t>
      </w:r>
      <w:r w:rsidR="00FA456F" w:rsidRPr="00F85FE1">
        <w:rPr>
          <w:rFonts w:cs="Times New Roman"/>
          <w:szCs w:val="24"/>
          <w:vertAlign w:val="superscript"/>
        </w:rPr>
        <w:t>1</w:t>
      </w:r>
      <w:r w:rsidRPr="00F85FE1">
        <w:rPr>
          <w:rFonts w:cs="Times New Roman"/>
          <w:szCs w:val="24"/>
        </w:rPr>
        <w:t>, mille kohaselt on liikmel õigus hääletada juhul, kui otsustatakse juhatuse liikme lepingu sõlmimist, muutmist või lõpetamist. Muudatuse eesmär</w:t>
      </w:r>
      <w:r w:rsidR="000F6E1C" w:rsidRPr="00F85FE1">
        <w:rPr>
          <w:rFonts w:cs="Times New Roman"/>
          <w:szCs w:val="24"/>
        </w:rPr>
        <w:t>k</w:t>
      </w:r>
      <w:r w:rsidRPr="00F85FE1">
        <w:rPr>
          <w:rFonts w:cs="Times New Roman"/>
          <w:szCs w:val="24"/>
        </w:rPr>
        <w:t xml:space="preserve"> on sätestada juhtum, millele hääleõiguse piirang ei laiene, st ametisuhet ja juhatuse liikme lepingut puudutavad küsimused, </w:t>
      </w:r>
      <w:r w:rsidR="008512B9" w:rsidRPr="00F85FE1">
        <w:rPr>
          <w:rFonts w:cs="Times New Roman"/>
          <w:szCs w:val="24"/>
        </w:rPr>
        <w:t>nagu</w:t>
      </w:r>
      <w:r w:rsidRPr="00F85FE1">
        <w:rPr>
          <w:rFonts w:cs="Times New Roman"/>
          <w:szCs w:val="24"/>
        </w:rPr>
        <w:t xml:space="preserve"> liikme valimine juhtorgani liikmeks, ametiaja pikendami</w:t>
      </w:r>
      <w:r w:rsidR="00FD5650" w:rsidRPr="00F85FE1">
        <w:rPr>
          <w:rFonts w:cs="Times New Roman"/>
          <w:szCs w:val="24"/>
        </w:rPr>
        <w:t>ne</w:t>
      </w:r>
      <w:r w:rsidRPr="00F85FE1">
        <w:rPr>
          <w:rFonts w:cs="Times New Roman"/>
          <w:szCs w:val="24"/>
        </w:rPr>
        <w:t xml:space="preserve"> ja tagasikutsumi</w:t>
      </w:r>
      <w:r w:rsidR="00FD5650" w:rsidRPr="00F85FE1">
        <w:rPr>
          <w:rFonts w:cs="Times New Roman"/>
          <w:szCs w:val="24"/>
        </w:rPr>
        <w:t>ne</w:t>
      </w:r>
      <w:r w:rsidRPr="00F85FE1">
        <w:rPr>
          <w:rFonts w:cs="Times New Roman"/>
          <w:szCs w:val="24"/>
        </w:rPr>
        <w:t xml:space="preserve"> ning juhtorgani liikme lepingu sõlmimi</w:t>
      </w:r>
      <w:r w:rsidR="00FD5650" w:rsidRPr="00F85FE1">
        <w:rPr>
          <w:rFonts w:cs="Times New Roman"/>
          <w:szCs w:val="24"/>
        </w:rPr>
        <w:t>n</w:t>
      </w:r>
      <w:r w:rsidRPr="00F85FE1">
        <w:rPr>
          <w:rFonts w:cs="Times New Roman"/>
          <w:szCs w:val="24"/>
        </w:rPr>
        <w:t>e, muutmi</w:t>
      </w:r>
      <w:r w:rsidR="008512B9" w:rsidRPr="00F85FE1">
        <w:rPr>
          <w:rFonts w:cs="Times New Roman"/>
          <w:szCs w:val="24"/>
        </w:rPr>
        <w:t>ne</w:t>
      </w:r>
      <w:r w:rsidRPr="00F85FE1">
        <w:rPr>
          <w:rFonts w:cs="Times New Roman"/>
          <w:szCs w:val="24"/>
        </w:rPr>
        <w:t xml:space="preserve"> ja lõpetami</w:t>
      </w:r>
      <w:r w:rsidR="008512B9" w:rsidRPr="00F85FE1">
        <w:rPr>
          <w:rFonts w:cs="Times New Roman"/>
          <w:szCs w:val="24"/>
        </w:rPr>
        <w:t>ne, samuti</w:t>
      </w:r>
      <w:r w:rsidRPr="00F85FE1">
        <w:rPr>
          <w:rFonts w:cs="Times New Roman"/>
          <w:szCs w:val="24"/>
        </w:rPr>
        <w:t xml:space="preserve"> selle liikme lepingu sisuga seotud küsimused.</w:t>
      </w:r>
    </w:p>
    <w:p w14:paraId="60947247" w14:textId="7C2E84F2" w:rsidR="00C82D3B" w:rsidRPr="00F85FE1" w:rsidRDefault="1F7E2E75" w:rsidP="006D48B8">
      <w:pPr>
        <w:spacing w:line="240" w:lineRule="auto"/>
        <w:jc w:val="both"/>
        <w:rPr>
          <w:rFonts w:cs="Times New Roman"/>
          <w:szCs w:val="24"/>
        </w:rPr>
      </w:pPr>
      <w:r w:rsidRPr="00F85FE1">
        <w:rPr>
          <w:rFonts w:cs="Times New Roman"/>
          <w:szCs w:val="24"/>
        </w:rPr>
        <w:t>Paragrahvi 22 täienda</w:t>
      </w:r>
      <w:r w:rsidR="47EDA8B2" w:rsidRPr="00F85FE1">
        <w:rPr>
          <w:rFonts w:cs="Times New Roman"/>
          <w:szCs w:val="24"/>
        </w:rPr>
        <w:t>takse</w:t>
      </w:r>
      <w:r w:rsidRPr="00F85FE1">
        <w:rPr>
          <w:rFonts w:cs="Times New Roman"/>
          <w:szCs w:val="24"/>
        </w:rPr>
        <w:t xml:space="preserve"> lõikega 4</w:t>
      </w:r>
      <w:r w:rsidR="165AC81C" w:rsidRPr="00F85FE1">
        <w:rPr>
          <w:rFonts w:cs="Times New Roman"/>
          <w:szCs w:val="24"/>
          <w:vertAlign w:val="superscript"/>
        </w:rPr>
        <w:t>2</w:t>
      </w:r>
      <w:r w:rsidRPr="00F85FE1">
        <w:rPr>
          <w:rFonts w:cs="Times New Roman"/>
          <w:szCs w:val="24"/>
        </w:rPr>
        <w:t xml:space="preserve">, mille kohaselt on ühingu liikmel, kelle suhtes kohaldatakse hääleõiguse piirangut, õigus nõuda oma hääle protokollimist. </w:t>
      </w:r>
      <w:r w:rsidR="5E053446" w:rsidRPr="00F85FE1">
        <w:rPr>
          <w:rFonts w:cs="Times New Roman"/>
          <w:szCs w:val="24"/>
        </w:rPr>
        <w:t>H</w:t>
      </w:r>
      <w:r w:rsidRPr="00F85FE1">
        <w:rPr>
          <w:rFonts w:cs="Times New Roman"/>
          <w:szCs w:val="24"/>
        </w:rPr>
        <w:t>ääleõiguse piirangu kohaldami</w:t>
      </w:r>
      <w:r w:rsidR="47EDA8B2" w:rsidRPr="00F85FE1">
        <w:rPr>
          <w:rFonts w:cs="Times New Roman"/>
          <w:szCs w:val="24"/>
        </w:rPr>
        <w:t>ne</w:t>
      </w:r>
      <w:r w:rsidRPr="00F85FE1">
        <w:rPr>
          <w:rFonts w:cs="Times New Roman"/>
          <w:szCs w:val="24"/>
        </w:rPr>
        <w:t xml:space="preserve"> on sageli </w:t>
      </w:r>
      <w:r w:rsidR="47EDA8B2" w:rsidRPr="00F85FE1">
        <w:rPr>
          <w:rFonts w:cs="Times New Roman"/>
          <w:szCs w:val="24"/>
        </w:rPr>
        <w:t xml:space="preserve">põhjustanud </w:t>
      </w:r>
      <w:r w:rsidRPr="00F85FE1">
        <w:rPr>
          <w:rFonts w:cs="Times New Roman"/>
          <w:szCs w:val="24"/>
        </w:rPr>
        <w:t>vaidlusi</w:t>
      </w:r>
      <w:r w:rsidR="16FC4D26" w:rsidRPr="00F85FE1">
        <w:rPr>
          <w:rFonts w:cs="Times New Roman"/>
          <w:szCs w:val="24"/>
        </w:rPr>
        <w:t>, mistõttu</w:t>
      </w:r>
      <w:r w:rsidRPr="00F85FE1">
        <w:rPr>
          <w:rFonts w:cs="Times New Roman"/>
          <w:szCs w:val="24"/>
        </w:rPr>
        <w:t xml:space="preserve"> pöördutakse kohtu poole vastuvõetud otsuse kehtetuks tunnistamiseks</w:t>
      </w:r>
      <w:r w:rsidR="16FC4D26" w:rsidRPr="00F85FE1">
        <w:rPr>
          <w:rFonts w:cs="Times New Roman"/>
          <w:szCs w:val="24"/>
        </w:rPr>
        <w:t xml:space="preserve"> ning</w:t>
      </w:r>
      <w:r w:rsidRPr="00F85FE1">
        <w:rPr>
          <w:rFonts w:cs="Times New Roman"/>
          <w:szCs w:val="24"/>
        </w:rPr>
        <w:t xml:space="preserve"> positiivse tuvastushagi võimaldamisel</w:t>
      </w:r>
      <w:r w:rsidR="2247EA36" w:rsidRPr="00F85FE1">
        <w:rPr>
          <w:rFonts w:cs="Times New Roman"/>
          <w:szCs w:val="24"/>
        </w:rPr>
        <w:t xml:space="preserve"> </w:t>
      </w:r>
      <w:r w:rsidRPr="00F85FE1">
        <w:rPr>
          <w:rFonts w:cs="Times New Roman"/>
          <w:szCs w:val="24"/>
        </w:rPr>
        <w:t xml:space="preserve">ka </w:t>
      </w:r>
      <w:r w:rsidR="2247EA36" w:rsidRPr="00F85FE1">
        <w:rPr>
          <w:rFonts w:cs="Times New Roman"/>
          <w:szCs w:val="24"/>
        </w:rPr>
        <w:t xml:space="preserve">kindla </w:t>
      </w:r>
      <w:r w:rsidRPr="00F85FE1">
        <w:rPr>
          <w:rFonts w:cs="Times New Roman"/>
          <w:szCs w:val="24"/>
        </w:rPr>
        <w:t>sisuga otsuse olemasolu/kehtivuse tuvastamiseks</w:t>
      </w:r>
      <w:r w:rsidR="5E053446" w:rsidRPr="00F85FE1">
        <w:rPr>
          <w:rFonts w:cs="Times New Roman"/>
          <w:szCs w:val="24"/>
        </w:rPr>
        <w:t>.</w:t>
      </w:r>
      <w:r w:rsidR="11209276" w:rsidRPr="00F85FE1">
        <w:rPr>
          <w:rFonts w:cs="Times New Roman"/>
          <w:szCs w:val="24"/>
        </w:rPr>
        <w:t xml:space="preserve"> </w:t>
      </w:r>
      <w:r w:rsidR="6F9BDF62" w:rsidRPr="00F85FE1">
        <w:rPr>
          <w:rFonts w:cs="Times New Roman"/>
          <w:szCs w:val="24"/>
        </w:rPr>
        <w:t>M</w:t>
      </w:r>
      <w:r w:rsidRPr="00F85FE1">
        <w:rPr>
          <w:rFonts w:cs="Times New Roman"/>
          <w:szCs w:val="24"/>
        </w:rPr>
        <w:t xml:space="preserve">uudatus </w:t>
      </w:r>
      <w:r w:rsidR="6F9BDF62" w:rsidRPr="00F85FE1">
        <w:rPr>
          <w:rFonts w:cs="Times New Roman"/>
          <w:szCs w:val="24"/>
        </w:rPr>
        <w:t xml:space="preserve">võimaldab </w:t>
      </w:r>
      <w:r w:rsidRPr="00F85FE1">
        <w:rPr>
          <w:rFonts w:cs="Times New Roman"/>
          <w:szCs w:val="24"/>
        </w:rPr>
        <w:t>organi liikmel, kelle suhtes kohalda</w:t>
      </w:r>
      <w:r w:rsidR="5E053446" w:rsidRPr="00F85FE1">
        <w:rPr>
          <w:rFonts w:cs="Times New Roman"/>
          <w:szCs w:val="24"/>
        </w:rPr>
        <w:t>b</w:t>
      </w:r>
      <w:r w:rsidRPr="00F85FE1">
        <w:rPr>
          <w:rFonts w:cs="Times New Roman"/>
          <w:szCs w:val="24"/>
        </w:rPr>
        <w:t xml:space="preserve"> koosoleku </w:t>
      </w:r>
      <w:r w:rsidR="16FC4D26" w:rsidRPr="00F85FE1">
        <w:rPr>
          <w:rFonts w:cs="Times New Roman"/>
          <w:szCs w:val="24"/>
        </w:rPr>
        <w:t>korraldaja</w:t>
      </w:r>
      <w:r w:rsidRPr="00F85FE1">
        <w:rPr>
          <w:rFonts w:cs="Times New Roman"/>
          <w:szCs w:val="24"/>
        </w:rPr>
        <w:t xml:space="preserve"> või otsuste</w:t>
      </w:r>
      <w:r w:rsidR="16FC4D26" w:rsidRPr="00F85FE1">
        <w:rPr>
          <w:rFonts w:cs="Times New Roman"/>
          <w:szCs w:val="24"/>
        </w:rPr>
        <w:t xml:space="preserve"> puhul</w:t>
      </w:r>
      <w:r w:rsidRPr="00F85FE1">
        <w:rPr>
          <w:rFonts w:cs="Times New Roman"/>
          <w:szCs w:val="24"/>
        </w:rPr>
        <w:t xml:space="preserve"> hääletusprotokollide koostaja hääleõiguse piirangut, nõuda oma hääle protokollimist. </w:t>
      </w:r>
      <w:r w:rsidR="6F9BDF62" w:rsidRPr="00F85FE1">
        <w:rPr>
          <w:rFonts w:cs="Times New Roman"/>
          <w:szCs w:val="24"/>
        </w:rPr>
        <w:t>See</w:t>
      </w:r>
      <w:r w:rsidRPr="00F85FE1">
        <w:rPr>
          <w:rFonts w:cs="Times New Roman"/>
          <w:szCs w:val="24"/>
        </w:rPr>
        <w:t xml:space="preserve"> annab omakorda võimaluse nõuda kohtult tuvastamist, et konkreetse sisuga otsus on vastu</w:t>
      </w:r>
      <w:r w:rsidR="6F9BDF62" w:rsidRPr="00F85FE1">
        <w:rPr>
          <w:rFonts w:cs="Times New Roman"/>
          <w:szCs w:val="24"/>
        </w:rPr>
        <w:t xml:space="preserve"> </w:t>
      </w:r>
      <w:r w:rsidRPr="00F85FE1">
        <w:rPr>
          <w:rFonts w:cs="Times New Roman"/>
          <w:szCs w:val="24"/>
        </w:rPr>
        <w:t>võetud.</w:t>
      </w:r>
    </w:p>
    <w:p w14:paraId="1872C47B" w14:textId="1584565B" w:rsidR="001F331E" w:rsidRPr="00F85FE1" w:rsidRDefault="008047A1" w:rsidP="006D48B8">
      <w:pPr>
        <w:spacing w:line="240" w:lineRule="auto"/>
        <w:jc w:val="both"/>
        <w:rPr>
          <w:rFonts w:cs="Times New Roman"/>
          <w:szCs w:val="24"/>
        </w:rPr>
      </w:pPr>
      <w:r w:rsidRPr="00F85FE1">
        <w:rPr>
          <w:rFonts w:cs="Times New Roman"/>
          <w:szCs w:val="24"/>
        </w:rPr>
        <w:t xml:space="preserve">Vt </w:t>
      </w:r>
      <w:r w:rsidR="001F331E" w:rsidRPr="00F85FE1">
        <w:rPr>
          <w:rFonts w:cs="Times New Roman"/>
          <w:szCs w:val="24"/>
        </w:rPr>
        <w:t>lisaks</w:t>
      </w:r>
      <w:r w:rsidRPr="00F85FE1">
        <w:rPr>
          <w:rFonts w:cs="Times New Roman"/>
          <w:szCs w:val="24"/>
        </w:rPr>
        <w:t xml:space="preserve"> analüüs-kontseptsiooni p 7.2.3.</w:t>
      </w:r>
    </w:p>
    <w:p w14:paraId="57BF61BA" w14:textId="5FE20BA0" w:rsidR="001F58AE" w:rsidRPr="00F85FE1" w:rsidRDefault="001F58AE" w:rsidP="006D48B8">
      <w:pPr>
        <w:spacing w:line="240" w:lineRule="auto"/>
        <w:jc w:val="both"/>
        <w:rPr>
          <w:rFonts w:cs="Times New Roman"/>
          <w:b/>
          <w:szCs w:val="24"/>
        </w:rPr>
      </w:pPr>
      <w:r w:rsidRPr="00F85FE1">
        <w:rPr>
          <w:rFonts w:cs="Times New Roman"/>
          <w:b/>
          <w:szCs w:val="24"/>
        </w:rPr>
        <w:t>Paragrahvi 23 muutmine</w:t>
      </w:r>
    </w:p>
    <w:p w14:paraId="3CF0980F" w14:textId="675D116E" w:rsidR="001F331E" w:rsidRPr="00F85FE1" w:rsidRDefault="00821946" w:rsidP="006D48B8">
      <w:pPr>
        <w:spacing w:line="240" w:lineRule="auto"/>
        <w:jc w:val="both"/>
        <w:rPr>
          <w:rFonts w:cs="Times New Roman"/>
          <w:szCs w:val="24"/>
        </w:rPr>
      </w:pPr>
      <w:r w:rsidRPr="00F85FE1">
        <w:rPr>
          <w:rFonts w:cs="Times New Roman"/>
          <w:szCs w:val="24"/>
        </w:rPr>
        <w:t>K</w:t>
      </w:r>
      <w:r w:rsidR="008047A1" w:rsidRPr="00F85FE1">
        <w:rPr>
          <w:rFonts w:cs="Times New Roman"/>
          <w:szCs w:val="24"/>
        </w:rPr>
        <w:t>ehtiva § 23 l</w:t>
      </w:r>
      <w:r w:rsidRPr="00F85FE1">
        <w:rPr>
          <w:rFonts w:cs="Times New Roman"/>
          <w:szCs w:val="24"/>
        </w:rPr>
        <w:t>õike</w:t>
      </w:r>
      <w:r w:rsidR="008047A1" w:rsidRPr="00F85FE1">
        <w:rPr>
          <w:rFonts w:cs="Times New Roman"/>
          <w:szCs w:val="24"/>
        </w:rPr>
        <w:t xml:space="preserve"> 1 kohaselt on põhikirja muutmiseks vaja, et otsuse poolt hääletaks üle 2/3 üldkoosolekul osalenud liikmetest või nende esindajatest, kui põhikirjaga ei ole ette nähtud suurema häälteenamuse nõuet. Muudatuse eesmärk on ühtlustada kvalifitseeritud häälteenamuse nõuet teiste ühinguliikide </w:t>
      </w:r>
      <w:r w:rsidR="009804E5" w:rsidRPr="00F85FE1">
        <w:rPr>
          <w:rFonts w:cs="Times New Roman"/>
          <w:szCs w:val="24"/>
        </w:rPr>
        <w:t>sama nõudega</w:t>
      </w:r>
      <w:r w:rsidR="008047A1" w:rsidRPr="00F85FE1">
        <w:rPr>
          <w:rFonts w:cs="Times New Roman"/>
          <w:szCs w:val="24"/>
        </w:rPr>
        <w:t>, samuti võtta arvesse võimalust, et otsus võidakse teha koosolekut kokku</w:t>
      </w:r>
      <w:r w:rsidR="009804E5" w:rsidRPr="00F85FE1">
        <w:rPr>
          <w:rFonts w:cs="Times New Roman"/>
          <w:szCs w:val="24"/>
        </w:rPr>
        <w:t xml:space="preserve"> </w:t>
      </w:r>
      <w:r w:rsidR="008047A1" w:rsidRPr="00F85FE1">
        <w:rPr>
          <w:rFonts w:cs="Times New Roman"/>
          <w:szCs w:val="24"/>
        </w:rPr>
        <w:t xml:space="preserve">kutsumata. Seetõttu nähakse muudatusega ette, </w:t>
      </w:r>
      <w:r w:rsidR="009804E5" w:rsidRPr="00F85FE1">
        <w:rPr>
          <w:rFonts w:cs="Times New Roman"/>
          <w:szCs w:val="24"/>
        </w:rPr>
        <w:t xml:space="preserve">et </w:t>
      </w:r>
      <w:r w:rsidR="008047A1" w:rsidRPr="00F85FE1">
        <w:rPr>
          <w:rFonts w:cs="Times New Roman"/>
          <w:szCs w:val="24"/>
        </w:rPr>
        <w:t>põhikirja muutmise otsus on vastu võetud, kui selle poolt on hääletanud vähemalt 2/3 hääletamisel osalenud liikmetest või §</w:t>
      </w:r>
      <w:r w:rsidR="009804E5" w:rsidRPr="00F85FE1">
        <w:rPr>
          <w:rFonts w:cs="Times New Roman"/>
          <w:szCs w:val="24"/>
        </w:rPr>
        <w:t>-s</w:t>
      </w:r>
      <w:r w:rsidR="008047A1" w:rsidRPr="00F85FE1">
        <w:rPr>
          <w:rFonts w:cs="Times New Roman"/>
          <w:szCs w:val="24"/>
        </w:rPr>
        <w:t xml:space="preserve"> 22</w:t>
      </w:r>
      <w:r w:rsidR="008047A1" w:rsidRPr="00F85FE1">
        <w:rPr>
          <w:rFonts w:cs="Times New Roman"/>
          <w:szCs w:val="24"/>
          <w:vertAlign w:val="superscript"/>
        </w:rPr>
        <w:t>1</w:t>
      </w:r>
      <w:r w:rsidR="008047A1" w:rsidRPr="00F85FE1">
        <w:rPr>
          <w:rFonts w:cs="Times New Roman"/>
          <w:szCs w:val="24"/>
        </w:rPr>
        <w:t xml:space="preserve"> nimetatud juhul vähemalt 2/3 liikmete häältest, kui põhikirjaga ei ole ette nähtud suurema häälteenamuse nõuet.</w:t>
      </w:r>
    </w:p>
    <w:p w14:paraId="50DC5D71" w14:textId="17B0F276" w:rsidR="001F58AE" w:rsidRPr="00F85FE1" w:rsidRDefault="001F58AE" w:rsidP="006D48B8">
      <w:pPr>
        <w:spacing w:line="240" w:lineRule="auto"/>
        <w:jc w:val="both"/>
        <w:rPr>
          <w:rFonts w:cs="Times New Roman"/>
          <w:b/>
          <w:szCs w:val="24"/>
        </w:rPr>
      </w:pPr>
      <w:r w:rsidRPr="00F85FE1">
        <w:rPr>
          <w:rFonts w:cs="Times New Roman"/>
          <w:b/>
          <w:szCs w:val="24"/>
        </w:rPr>
        <w:t>Paragrahvi 24 muutmine</w:t>
      </w:r>
    </w:p>
    <w:p w14:paraId="6094724B" w14:textId="08432787" w:rsidR="00C82D3B" w:rsidRPr="00F85FE1" w:rsidRDefault="008047A1" w:rsidP="006D48B8">
      <w:pPr>
        <w:spacing w:line="240" w:lineRule="auto"/>
        <w:jc w:val="both"/>
        <w:rPr>
          <w:rFonts w:cs="Times New Roman"/>
          <w:szCs w:val="24"/>
        </w:rPr>
      </w:pPr>
      <w:r w:rsidRPr="00F85FE1">
        <w:rPr>
          <w:rFonts w:cs="Times New Roman"/>
          <w:szCs w:val="24"/>
        </w:rPr>
        <w:t>Paragrahvis 24 on kavandatud muudatusi kolme</w:t>
      </w:r>
      <w:r w:rsidR="00625B5E" w:rsidRPr="00F85FE1">
        <w:rPr>
          <w:rFonts w:cs="Times New Roman"/>
          <w:szCs w:val="24"/>
        </w:rPr>
        <w:t>s</w:t>
      </w:r>
      <w:r w:rsidRPr="00F85FE1">
        <w:rPr>
          <w:rFonts w:cs="Times New Roman"/>
          <w:szCs w:val="24"/>
        </w:rPr>
        <w:t xml:space="preserve"> lõikes.</w:t>
      </w:r>
      <w:r w:rsidR="000C4B20" w:rsidRPr="00F85FE1">
        <w:rPr>
          <w:rFonts w:cs="Times New Roman"/>
          <w:szCs w:val="24"/>
        </w:rPr>
        <w:t xml:space="preserve"> </w:t>
      </w:r>
      <w:r w:rsidRPr="00F85FE1">
        <w:rPr>
          <w:rFonts w:cs="Times New Roman"/>
          <w:szCs w:val="24"/>
        </w:rPr>
        <w:t>Esimese muudatusena § 24 l</w:t>
      </w:r>
      <w:r w:rsidR="00625B5E" w:rsidRPr="00F85FE1">
        <w:rPr>
          <w:rFonts w:cs="Times New Roman"/>
          <w:szCs w:val="24"/>
        </w:rPr>
        <w:t>õike</w:t>
      </w:r>
      <w:r w:rsidRPr="00F85FE1">
        <w:rPr>
          <w:rFonts w:cs="Times New Roman"/>
          <w:szCs w:val="24"/>
        </w:rPr>
        <w:t xml:space="preserve"> 1 täpsustamine. Kehtiv</w:t>
      </w:r>
      <w:r w:rsidR="00625B5E" w:rsidRPr="00F85FE1">
        <w:rPr>
          <w:rFonts w:cs="Times New Roman"/>
          <w:szCs w:val="24"/>
        </w:rPr>
        <w:t>a</w:t>
      </w:r>
      <w:r w:rsidRPr="00F85FE1">
        <w:rPr>
          <w:rFonts w:cs="Times New Roman"/>
          <w:szCs w:val="24"/>
        </w:rPr>
        <w:t xml:space="preserve"> </w:t>
      </w:r>
      <w:r w:rsidR="00BF3AFF" w:rsidRPr="00F85FE1">
        <w:rPr>
          <w:rFonts w:cs="Times New Roman"/>
          <w:szCs w:val="24"/>
        </w:rPr>
        <w:t>l</w:t>
      </w:r>
      <w:r w:rsidR="00625B5E" w:rsidRPr="00F85FE1">
        <w:rPr>
          <w:rFonts w:cs="Times New Roman"/>
          <w:szCs w:val="24"/>
        </w:rPr>
        <w:t>õike</w:t>
      </w:r>
      <w:r w:rsidRPr="00F85FE1">
        <w:rPr>
          <w:rFonts w:cs="Times New Roman"/>
          <w:szCs w:val="24"/>
        </w:rPr>
        <w:t xml:space="preserve"> 1 </w:t>
      </w:r>
      <w:r w:rsidR="00BF3AFF" w:rsidRPr="00F85FE1">
        <w:rPr>
          <w:rFonts w:cs="Times New Roman"/>
          <w:szCs w:val="24"/>
        </w:rPr>
        <w:t xml:space="preserve">teine </w:t>
      </w:r>
      <w:r w:rsidRPr="00F85FE1">
        <w:rPr>
          <w:rFonts w:cs="Times New Roman"/>
          <w:szCs w:val="24"/>
        </w:rPr>
        <w:t>lause näeb ette, et otsuse kehtetuks tunnistamise nõude aegumistähtaeg on kolm kuud alates otsuse vastuvõtmisest</w:t>
      </w:r>
      <w:r w:rsidR="00CF1BFE" w:rsidRPr="00F85FE1">
        <w:rPr>
          <w:rFonts w:cs="Times New Roman"/>
          <w:szCs w:val="24"/>
        </w:rPr>
        <w:t>. Muudatuse kohaselt võib</w:t>
      </w:r>
      <w:r w:rsidRPr="00F85FE1">
        <w:rPr>
          <w:rFonts w:cs="Times New Roman"/>
          <w:szCs w:val="24"/>
        </w:rPr>
        <w:t xml:space="preserve"> otsuse kehtetuks tunnistamise nõude esitada kolme kuu jooksul alates </w:t>
      </w:r>
      <w:r w:rsidR="0016343F">
        <w:rPr>
          <w:rFonts w:cs="Times New Roman"/>
          <w:szCs w:val="24"/>
        </w:rPr>
        <w:t>liikmete</w:t>
      </w:r>
      <w:r w:rsidRPr="00F85FE1">
        <w:rPr>
          <w:rFonts w:cs="Times New Roman"/>
          <w:szCs w:val="24"/>
        </w:rPr>
        <w:t xml:space="preserve"> otsuse vastuvõtmisest, kui seadusest ei tulene lühemat tähtaega. </w:t>
      </w:r>
      <w:r w:rsidR="00E25D21" w:rsidRPr="00F85FE1">
        <w:rPr>
          <w:rFonts w:cs="Times New Roman"/>
          <w:szCs w:val="24"/>
        </w:rPr>
        <w:t>M</w:t>
      </w:r>
      <w:r w:rsidRPr="00F85FE1">
        <w:rPr>
          <w:rFonts w:cs="Times New Roman"/>
          <w:szCs w:val="24"/>
        </w:rPr>
        <w:t>uudatuse eesmär</w:t>
      </w:r>
      <w:r w:rsidR="00E25D21" w:rsidRPr="00F85FE1">
        <w:rPr>
          <w:rFonts w:cs="Times New Roman"/>
          <w:szCs w:val="24"/>
        </w:rPr>
        <w:t>k</w:t>
      </w:r>
      <w:r w:rsidRPr="00F85FE1">
        <w:rPr>
          <w:rFonts w:cs="Times New Roman"/>
          <w:szCs w:val="24"/>
        </w:rPr>
        <w:t xml:space="preserve"> on kehtestada juriidilise isiku organi otsuste kehtetuks tunnistamise tähtaeg õigust lõpetava tähtajana</w:t>
      </w:r>
      <w:r w:rsidR="00387735" w:rsidRPr="00F85FE1">
        <w:rPr>
          <w:rFonts w:cs="Times New Roman"/>
          <w:szCs w:val="24"/>
        </w:rPr>
        <w:t>, aegumist ei kohaldata.</w:t>
      </w:r>
    </w:p>
    <w:p w14:paraId="6094724C" w14:textId="0DF1270A"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1F331E" w:rsidRPr="00F85FE1">
        <w:rPr>
          <w:rFonts w:cs="Times New Roman"/>
          <w:szCs w:val="24"/>
        </w:rPr>
        <w:t xml:space="preserve">lisaks </w:t>
      </w:r>
      <w:r w:rsidRPr="00F85FE1">
        <w:rPr>
          <w:rFonts w:cs="Times New Roman"/>
          <w:szCs w:val="24"/>
        </w:rPr>
        <w:t>analüüs-kontseptsiooni punkt 7.2.2.5.</w:t>
      </w:r>
    </w:p>
    <w:p w14:paraId="6094724E" w14:textId="2656E861" w:rsidR="00C82D3B" w:rsidRPr="00F85FE1" w:rsidRDefault="008047A1" w:rsidP="006D48B8">
      <w:pPr>
        <w:spacing w:line="240" w:lineRule="auto"/>
        <w:jc w:val="both"/>
        <w:rPr>
          <w:rFonts w:cs="Times New Roman"/>
          <w:szCs w:val="24"/>
        </w:rPr>
      </w:pPr>
      <w:r w:rsidRPr="00F85FE1">
        <w:rPr>
          <w:rFonts w:cs="Times New Roman"/>
          <w:szCs w:val="24"/>
        </w:rPr>
        <w:lastRenderedPageBreak/>
        <w:t>Paragrahvi 24 kavandatud teine ja kolmas muudatus puudutavad lõiget 3.</w:t>
      </w:r>
      <w:r w:rsidR="000C4B20" w:rsidRPr="00F85FE1">
        <w:rPr>
          <w:rFonts w:cs="Times New Roman"/>
          <w:szCs w:val="24"/>
        </w:rPr>
        <w:t xml:space="preserve"> </w:t>
      </w:r>
      <w:r w:rsidRPr="00F85FE1">
        <w:rPr>
          <w:rFonts w:cs="Times New Roman"/>
          <w:szCs w:val="24"/>
        </w:rPr>
        <w:t>Lõike 3 esimene lause tehakse kaheks lauseks, e</w:t>
      </w:r>
      <w:r w:rsidR="001D1D4F" w:rsidRPr="00F85FE1">
        <w:rPr>
          <w:rFonts w:cs="Times New Roman"/>
          <w:szCs w:val="24"/>
        </w:rPr>
        <w:t>t</w:t>
      </w:r>
      <w:r w:rsidRPr="00F85FE1">
        <w:rPr>
          <w:rFonts w:cs="Times New Roman"/>
          <w:szCs w:val="24"/>
        </w:rPr>
        <w:t xml:space="preserve"> tuua selgust liikmete üldkoosoleku otsuse vaidlustamiseks õigustatud isikute ringis, mis on tekitanud segadust. </w:t>
      </w:r>
      <w:r w:rsidR="001D1D4F" w:rsidRPr="00F85FE1">
        <w:rPr>
          <w:rFonts w:cs="Times New Roman"/>
          <w:szCs w:val="24"/>
        </w:rPr>
        <w:t xml:space="preserve">Teiseks </w:t>
      </w:r>
      <w:r w:rsidR="000E692A" w:rsidRPr="00F85FE1">
        <w:rPr>
          <w:rFonts w:cs="Times New Roman"/>
          <w:szCs w:val="24"/>
        </w:rPr>
        <w:t>lisatakse l</w:t>
      </w:r>
      <w:r w:rsidRPr="00F85FE1">
        <w:rPr>
          <w:rFonts w:cs="Times New Roman"/>
          <w:szCs w:val="24"/>
        </w:rPr>
        <w:t>õike</w:t>
      </w:r>
      <w:r w:rsidR="000E692A" w:rsidRPr="00F85FE1">
        <w:rPr>
          <w:rFonts w:cs="Times New Roman"/>
          <w:szCs w:val="24"/>
        </w:rPr>
        <w:t>sse</w:t>
      </w:r>
      <w:r w:rsidRPr="00F85FE1">
        <w:rPr>
          <w:rFonts w:cs="Times New Roman"/>
          <w:szCs w:val="24"/>
        </w:rPr>
        <w:t xml:space="preserve"> 3 täpsustus, et vastuväite protokollimiseta võib iga ühingu liige otsuse kehtetuks tunnistamist nõuda, kui otsus tehakse </w:t>
      </w:r>
      <w:proofErr w:type="spellStart"/>
      <w:r w:rsidRPr="00F85FE1">
        <w:rPr>
          <w:rFonts w:cs="Times New Roman"/>
          <w:szCs w:val="24"/>
        </w:rPr>
        <w:t>MTÜS</w:t>
      </w:r>
      <w:r w:rsidR="00C32FD2" w:rsidRPr="00F85FE1">
        <w:rPr>
          <w:rFonts w:cs="Times New Roman"/>
          <w:szCs w:val="24"/>
        </w:rPr>
        <w:t>-i</w:t>
      </w:r>
      <w:proofErr w:type="spellEnd"/>
      <w:r w:rsidRPr="00F85FE1">
        <w:rPr>
          <w:rFonts w:cs="Times New Roman"/>
          <w:szCs w:val="24"/>
        </w:rPr>
        <w:t xml:space="preserve"> §</w:t>
      </w:r>
      <w:r w:rsidR="00C32FD2" w:rsidRPr="00F85FE1">
        <w:rPr>
          <w:rFonts w:cs="Times New Roman"/>
          <w:szCs w:val="24"/>
        </w:rPr>
        <w:t>-s</w:t>
      </w:r>
      <w:r w:rsidRPr="00F85FE1">
        <w:rPr>
          <w:rFonts w:cs="Times New Roman"/>
          <w:szCs w:val="24"/>
        </w:rPr>
        <w:t xml:space="preserve"> 22</w:t>
      </w:r>
      <w:r w:rsidRPr="00F85FE1">
        <w:rPr>
          <w:rFonts w:cs="Times New Roman"/>
          <w:szCs w:val="24"/>
          <w:vertAlign w:val="superscript"/>
        </w:rPr>
        <w:t>1</w:t>
      </w:r>
      <w:r w:rsidRPr="00F85FE1">
        <w:rPr>
          <w:rFonts w:cs="Times New Roman"/>
          <w:szCs w:val="24"/>
        </w:rPr>
        <w:t xml:space="preserve"> sätestatud korras. Kohtupraktika kohaselt piisab koosolekut kokku</w:t>
      </w:r>
      <w:r w:rsidR="00244119" w:rsidRPr="00F85FE1">
        <w:rPr>
          <w:rFonts w:cs="Times New Roman"/>
          <w:szCs w:val="24"/>
        </w:rPr>
        <w:t xml:space="preserve"> </w:t>
      </w:r>
      <w:r w:rsidRPr="00F85FE1">
        <w:rPr>
          <w:rFonts w:cs="Times New Roman"/>
          <w:szCs w:val="24"/>
        </w:rPr>
        <w:t xml:space="preserve">kutsumata </w:t>
      </w:r>
      <w:r w:rsidR="008170DC" w:rsidRPr="00F85FE1">
        <w:rPr>
          <w:rFonts w:cs="Times New Roman"/>
          <w:szCs w:val="24"/>
        </w:rPr>
        <w:t xml:space="preserve">tehtud </w:t>
      </w:r>
      <w:r w:rsidR="00F94965" w:rsidRPr="00F85FE1">
        <w:rPr>
          <w:rFonts w:cs="Times New Roman"/>
          <w:szCs w:val="24"/>
        </w:rPr>
        <w:t xml:space="preserve">otsuse </w:t>
      </w:r>
      <w:r w:rsidRPr="00F85FE1">
        <w:rPr>
          <w:rFonts w:cs="Times New Roman"/>
          <w:szCs w:val="24"/>
        </w:rPr>
        <w:t xml:space="preserve">kehtetuks tunnistamise nõudeõiguse säilitamiseks kirjalikust </w:t>
      </w:r>
      <w:proofErr w:type="spellStart"/>
      <w:r w:rsidRPr="00F85FE1">
        <w:rPr>
          <w:rFonts w:cs="Times New Roman"/>
          <w:szCs w:val="24"/>
        </w:rPr>
        <w:t>vastuhääletamisest</w:t>
      </w:r>
      <w:proofErr w:type="spellEnd"/>
      <w:r w:rsidRPr="00F85FE1">
        <w:rPr>
          <w:rFonts w:cs="Times New Roman"/>
          <w:szCs w:val="24"/>
        </w:rPr>
        <w:t xml:space="preserve"> otsusele, st eraldi vastuväi</w:t>
      </w:r>
      <w:r w:rsidR="008170DC" w:rsidRPr="00F85FE1">
        <w:rPr>
          <w:rFonts w:cs="Times New Roman"/>
          <w:szCs w:val="24"/>
        </w:rPr>
        <w:t xml:space="preserve">det </w:t>
      </w:r>
      <w:r w:rsidRPr="00F85FE1">
        <w:rPr>
          <w:rFonts w:cs="Times New Roman"/>
          <w:szCs w:val="24"/>
        </w:rPr>
        <w:t>esita</w:t>
      </w:r>
      <w:r w:rsidR="00D57327" w:rsidRPr="00F85FE1">
        <w:rPr>
          <w:rFonts w:cs="Times New Roman"/>
          <w:szCs w:val="24"/>
        </w:rPr>
        <w:t>da ei ole vaja.</w:t>
      </w:r>
      <w:r w:rsidRPr="00F85FE1">
        <w:rPr>
          <w:rFonts w:cs="Times New Roman"/>
          <w:szCs w:val="24"/>
        </w:rPr>
        <w:t xml:space="preserve"> See erisus </w:t>
      </w:r>
      <w:r w:rsidR="000E4EFE" w:rsidRPr="00F85FE1">
        <w:rPr>
          <w:rFonts w:cs="Times New Roman"/>
          <w:szCs w:val="24"/>
        </w:rPr>
        <w:t>kohald</w:t>
      </w:r>
      <w:r w:rsidR="00BD18F1" w:rsidRPr="00F85FE1">
        <w:rPr>
          <w:rFonts w:cs="Times New Roman"/>
          <w:szCs w:val="24"/>
        </w:rPr>
        <w:t>u</w:t>
      </w:r>
      <w:r w:rsidR="000E4EFE" w:rsidRPr="00F85FE1">
        <w:rPr>
          <w:rFonts w:cs="Times New Roman"/>
          <w:szCs w:val="24"/>
        </w:rPr>
        <w:t>b</w:t>
      </w:r>
      <w:r w:rsidRPr="00F85FE1">
        <w:rPr>
          <w:rFonts w:cs="Times New Roman"/>
          <w:szCs w:val="24"/>
        </w:rPr>
        <w:t xml:space="preserve"> juriidilise isiku organi </w:t>
      </w:r>
      <w:r w:rsidR="00BD18F1" w:rsidRPr="00F85FE1">
        <w:rPr>
          <w:rFonts w:cs="Times New Roman"/>
          <w:szCs w:val="24"/>
        </w:rPr>
        <w:t xml:space="preserve">kõikide </w:t>
      </w:r>
      <w:r w:rsidRPr="00F85FE1">
        <w:rPr>
          <w:rFonts w:cs="Times New Roman"/>
          <w:szCs w:val="24"/>
        </w:rPr>
        <w:t xml:space="preserve">otsuste </w:t>
      </w:r>
      <w:r w:rsidR="00BD18F1" w:rsidRPr="00F85FE1">
        <w:rPr>
          <w:rFonts w:cs="Times New Roman"/>
          <w:szCs w:val="24"/>
        </w:rPr>
        <w:t>korral</w:t>
      </w:r>
      <w:r w:rsidR="004401AA" w:rsidRPr="00F85FE1">
        <w:rPr>
          <w:rFonts w:cs="Times New Roman"/>
          <w:szCs w:val="24"/>
        </w:rPr>
        <w:t>,</w:t>
      </w:r>
      <w:r w:rsidRPr="00F85FE1">
        <w:rPr>
          <w:rFonts w:cs="Times New Roman"/>
          <w:szCs w:val="24"/>
        </w:rPr>
        <w:t xml:space="preserve"> mi</w:t>
      </w:r>
      <w:r w:rsidR="004401AA" w:rsidRPr="00F85FE1">
        <w:rPr>
          <w:rFonts w:cs="Times New Roman"/>
          <w:szCs w:val="24"/>
        </w:rPr>
        <w:t>da</w:t>
      </w:r>
      <w:r w:rsidRPr="00F85FE1">
        <w:rPr>
          <w:rFonts w:cs="Times New Roman"/>
          <w:szCs w:val="24"/>
        </w:rPr>
        <w:t xml:space="preserve"> on võimalik vastu võtta koosolekut kokku</w:t>
      </w:r>
      <w:r w:rsidR="00D57327" w:rsidRPr="00F85FE1">
        <w:rPr>
          <w:rFonts w:cs="Times New Roman"/>
          <w:szCs w:val="24"/>
        </w:rPr>
        <w:t xml:space="preserve"> </w:t>
      </w:r>
      <w:r w:rsidRPr="00F85FE1">
        <w:rPr>
          <w:rFonts w:cs="Times New Roman"/>
          <w:szCs w:val="24"/>
        </w:rPr>
        <w:t>kutsumata</w:t>
      </w:r>
      <w:r w:rsidR="004401AA" w:rsidRPr="00F85FE1">
        <w:rPr>
          <w:rFonts w:cs="Times New Roman"/>
          <w:szCs w:val="24"/>
        </w:rPr>
        <w:t>,</w:t>
      </w:r>
      <w:r w:rsidRPr="00F85FE1">
        <w:rPr>
          <w:rFonts w:cs="Times New Roman"/>
          <w:szCs w:val="24"/>
        </w:rPr>
        <w:t xml:space="preserve"> ka juhul, kui otsust ei vormistata ühehäälse otsusena. </w:t>
      </w:r>
      <w:r w:rsidR="00D57327" w:rsidRPr="00F85FE1">
        <w:rPr>
          <w:rFonts w:cs="Times New Roman"/>
          <w:szCs w:val="24"/>
        </w:rPr>
        <w:t>Muudatus</w:t>
      </w:r>
      <w:r w:rsidR="00281D95" w:rsidRPr="00F85FE1">
        <w:rPr>
          <w:rFonts w:cs="Times New Roman"/>
          <w:szCs w:val="24"/>
        </w:rPr>
        <w:t>e</w:t>
      </w:r>
      <w:r w:rsidRPr="00F85FE1">
        <w:rPr>
          <w:rFonts w:cs="Times New Roman"/>
          <w:szCs w:val="24"/>
        </w:rPr>
        <w:t xml:space="preserve"> eesmär</w:t>
      </w:r>
      <w:r w:rsidR="00281D95" w:rsidRPr="00F85FE1">
        <w:rPr>
          <w:rFonts w:cs="Times New Roman"/>
          <w:szCs w:val="24"/>
        </w:rPr>
        <w:t>k</w:t>
      </w:r>
      <w:r w:rsidRPr="00F85FE1">
        <w:rPr>
          <w:rFonts w:cs="Times New Roman"/>
          <w:szCs w:val="24"/>
        </w:rPr>
        <w:t xml:space="preserve"> on tagada </w:t>
      </w:r>
      <w:r w:rsidR="00281D95" w:rsidRPr="00F85FE1">
        <w:rPr>
          <w:rFonts w:cs="Times New Roman"/>
          <w:szCs w:val="24"/>
        </w:rPr>
        <w:t>nõuete</w:t>
      </w:r>
      <w:r w:rsidRPr="00F85FE1">
        <w:rPr>
          <w:rFonts w:cs="Times New Roman"/>
          <w:szCs w:val="24"/>
        </w:rPr>
        <w:t xml:space="preserve"> ühtsus.</w:t>
      </w:r>
    </w:p>
    <w:p w14:paraId="6094724F" w14:textId="14F82855" w:rsidR="00C82D3B" w:rsidRPr="00F85FE1" w:rsidRDefault="004401AA" w:rsidP="006D48B8">
      <w:pPr>
        <w:spacing w:line="240" w:lineRule="auto"/>
        <w:jc w:val="both"/>
        <w:rPr>
          <w:rFonts w:cs="Times New Roman"/>
          <w:szCs w:val="24"/>
        </w:rPr>
      </w:pPr>
      <w:r w:rsidRPr="00F85FE1">
        <w:rPr>
          <w:rFonts w:cs="Times New Roman"/>
          <w:szCs w:val="24"/>
        </w:rPr>
        <w:t>Nelj</w:t>
      </w:r>
      <w:r w:rsidR="00281C73" w:rsidRPr="00F85FE1">
        <w:rPr>
          <w:rFonts w:cs="Times New Roman"/>
          <w:szCs w:val="24"/>
        </w:rPr>
        <w:t>andaks täiendatakse §</w:t>
      </w:r>
      <w:r w:rsidR="002326CC">
        <w:rPr>
          <w:rFonts w:cs="Times New Roman"/>
          <w:szCs w:val="24"/>
        </w:rPr>
        <w:t xml:space="preserve"> </w:t>
      </w:r>
      <w:r w:rsidR="008047A1" w:rsidRPr="00F85FE1">
        <w:rPr>
          <w:rFonts w:cs="Times New Roman"/>
          <w:szCs w:val="24"/>
        </w:rPr>
        <w:t>24 lõikega 5</w:t>
      </w:r>
      <w:r w:rsidR="008047A1" w:rsidRPr="00F85FE1">
        <w:rPr>
          <w:rFonts w:cs="Times New Roman"/>
          <w:szCs w:val="24"/>
          <w:vertAlign w:val="superscript"/>
        </w:rPr>
        <w:t>1</w:t>
      </w:r>
      <w:r w:rsidR="00037B26" w:rsidRPr="00F85FE1">
        <w:rPr>
          <w:rFonts w:cs="Times New Roman"/>
          <w:szCs w:val="24"/>
        </w:rPr>
        <w:t>,</w:t>
      </w:r>
      <w:r w:rsidR="008047A1" w:rsidRPr="00F85FE1">
        <w:rPr>
          <w:rFonts w:cs="Times New Roman"/>
          <w:szCs w:val="24"/>
        </w:rPr>
        <w:t xml:space="preserve"> mille kohaselt juhatus on kohustatud viivitamat</w:t>
      </w:r>
      <w:r w:rsidR="00037B26" w:rsidRPr="00F85FE1">
        <w:rPr>
          <w:rFonts w:cs="Times New Roman"/>
          <w:szCs w:val="24"/>
        </w:rPr>
        <w:t>a</w:t>
      </w:r>
      <w:r w:rsidR="008047A1" w:rsidRPr="00F85FE1">
        <w:rPr>
          <w:rFonts w:cs="Times New Roman"/>
          <w:szCs w:val="24"/>
        </w:rPr>
        <w:t xml:space="preserve"> teatama kirjalikku taasesitamist võimaldavas vormis ühingu otsuse vaidlustamisest liikmetele, kes olid liikmed otsuse tegemise ajal ja kes on ühingu liikmed teate koostamise ajal. Teates tuleb ära näidata, kes ja millistel asjaoludel on otsuse vaidlustanud, asja menetlev kohus ja tsiviilasja number. </w:t>
      </w:r>
      <w:r w:rsidR="00783D36" w:rsidRPr="00F85FE1">
        <w:rPr>
          <w:rFonts w:cs="Times New Roman"/>
          <w:szCs w:val="24"/>
        </w:rPr>
        <w:t>I</w:t>
      </w:r>
      <w:r w:rsidR="008047A1" w:rsidRPr="00F85FE1">
        <w:rPr>
          <w:rFonts w:cs="Times New Roman"/>
          <w:szCs w:val="24"/>
        </w:rPr>
        <w:t>ga juriidilise isiku juhatus</w:t>
      </w:r>
      <w:r w:rsidR="00A951F7" w:rsidRPr="00F85FE1">
        <w:rPr>
          <w:rFonts w:cs="Times New Roman"/>
          <w:szCs w:val="24"/>
        </w:rPr>
        <w:t xml:space="preserve"> on</w:t>
      </w:r>
      <w:r w:rsidR="008047A1" w:rsidRPr="00F85FE1">
        <w:rPr>
          <w:rFonts w:cs="Times New Roman"/>
          <w:szCs w:val="24"/>
        </w:rPr>
        <w:t xml:space="preserve"> kohustatud teavitama juriidilise isiku organi otsusest vabanemisele suunatud hagi esitamisest kõiki juriidilise isiku organi liikmeid, kes ei ole hagimaterjalidest nähtuvalt menetlusosalised </w:t>
      </w:r>
      <w:r w:rsidR="00A951F7" w:rsidRPr="00F85FE1">
        <w:rPr>
          <w:rFonts w:cs="Times New Roman"/>
          <w:szCs w:val="24"/>
        </w:rPr>
        <w:t>s</w:t>
      </w:r>
      <w:r w:rsidR="00F2794C" w:rsidRPr="00F85FE1">
        <w:rPr>
          <w:rFonts w:cs="Times New Roman"/>
          <w:szCs w:val="24"/>
        </w:rPr>
        <w:t>elles</w:t>
      </w:r>
      <w:r w:rsidR="00A951F7" w:rsidRPr="00F85FE1">
        <w:rPr>
          <w:rFonts w:cs="Times New Roman"/>
          <w:szCs w:val="24"/>
        </w:rPr>
        <w:t xml:space="preserve"> </w:t>
      </w:r>
      <w:r w:rsidR="008047A1" w:rsidRPr="00F85FE1">
        <w:rPr>
          <w:rFonts w:cs="Times New Roman"/>
          <w:szCs w:val="24"/>
        </w:rPr>
        <w:t>kohtumenetluses. Muudatuse</w:t>
      </w:r>
      <w:r w:rsidR="00F2794C" w:rsidRPr="00F85FE1">
        <w:rPr>
          <w:rFonts w:cs="Times New Roman"/>
          <w:szCs w:val="24"/>
        </w:rPr>
        <w:t>ga</w:t>
      </w:r>
      <w:r w:rsidR="008047A1" w:rsidRPr="00F85FE1">
        <w:rPr>
          <w:rFonts w:cs="Times New Roman"/>
          <w:szCs w:val="24"/>
        </w:rPr>
        <w:t xml:space="preserve"> sätesta</w:t>
      </w:r>
      <w:r w:rsidR="00F2794C" w:rsidRPr="00F85FE1">
        <w:rPr>
          <w:rFonts w:cs="Times New Roman"/>
          <w:szCs w:val="24"/>
        </w:rPr>
        <w:t>takse</w:t>
      </w:r>
      <w:r w:rsidR="008047A1" w:rsidRPr="00F85FE1">
        <w:rPr>
          <w:rFonts w:cs="Times New Roman"/>
          <w:szCs w:val="24"/>
        </w:rPr>
        <w:t xml:space="preserve"> nii </w:t>
      </w:r>
      <w:r w:rsidR="00F2794C" w:rsidRPr="00F85FE1">
        <w:rPr>
          <w:rFonts w:cs="Times New Roman"/>
          <w:szCs w:val="24"/>
        </w:rPr>
        <w:t>kõnealuse</w:t>
      </w:r>
      <w:r w:rsidR="008047A1" w:rsidRPr="00F85FE1">
        <w:rPr>
          <w:rFonts w:cs="Times New Roman"/>
          <w:szCs w:val="24"/>
        </w:rPr>
        <w:t xml:space="preserve"> teate sisu kui ka selle edastamise viis. </w:t>
      </w:r>
    </w:p>
    <w:p w14:paraId="1516FE77" w14:textId="0ED7106A" w:rsidR="001F331E" w:rsidRPr="00F85FE1" w:rsidRDefault="008047A1" w:rsidP="006D48B8">
      <w:pPr>
        <w:spacing w:line="240" w:lineRule="auto"/>
        <w:jc w:val="both"/>
        <w:rPr>
          <w:rFonts w:cs="Times New Roman"/>
          <w:szCs w:val="24"/>
        </w:rPr>
      </w:pPr>
      <w:r w:rsidRPr="00F85FE1">
        <w:rPr>
          <w:rFonts w:cs="Times New Roman"/>
          <w:szCs w:val="24"/>
        </w:rPr>
        <w:t xml:space="preserve">Vt </w:t>
      </w:r>
      <w:r w:rsidR="001F331E" w:rsidRPr="00F85FE1">
        <w:rPr>
          <w:rFonts w:cs="Times New Roman"/>
          <w:szCs w:val="24"/>
        </w:rPr>
        <w:t>lisaks</w:t>
      </w:r>
      <w:r w:rsidRPr="00F85FE1">
        <w:rPr>
          <w:rFonts w:cs="Times New Roman"/>
          <w:szCs w:val="24"/>
        </w:rPr>
        <w:t xml:space="preserve"> analüüs-kontseptsioon punkt 7.2.4.3.2.</w:t>
      </w:r>
    </w:p>
    <w:p w14:paraId="15980C08" w14:textId="3AB44D85" w:rsidR="006268A4" w:rsidRPr="00F85FE1" w:rsidRDefault="006268A4" w:rsidP="006D48B8">
      <w:pPr>
        <w:spacing w:line="240" w:lineRule="auto"/>
        <w:jc w:val="both"/>
        <w:rPr>
          <w:rFonts w:cs="Times New Roman"/>
          <w:b/>
          <w:szCs w:val="24"/>
        </w:rPr>
      </w:pPr>
      <w:r w:rsidRPr="00F85FE1">
        <w:rPr>
          <w:rFonts w:cs="Times New Roman"/>
          <w:b/>
          <w:szCs w:val="24"/>
        </w:rPr>
        <w:t>Paragrahvi 24</w:t>
      </w:r>
      <w:r w:rsidRPr="00F85FE1">
        <w:rPr>
          <w:rFonts w:cs="Times New Roman"/>
          <w:b/>
          <w:szCs w:val="24"/>
          <w:vertAlign w:val="superscript"/>
        </w:rPr>
        <w:t>1</w:t>
      </w:r>
      <w:r w:rsidRPr="00F85FE1">
        <w:rPr>
          <w:rFonts w:cs="Times New Roman"/>
          <w:b/>
          <w:szCs w:val="24"/>
        </w:rPr>
        <w:t xml:space="preserve"> muutmine</w:t>
      </w:r>
    </w:p>
    <w:p w14:paraId="60947252" w14:textId="020039C2" w:rsidR="00C82D3B" w:rsidRPr="00F85FE1" w:rsidRDefault="008047A1" w:rsidP="006D48B8">
      <w:pPr>
        <w:spacing w:line="240" w:lineRule="auto"/>
        <w:jc w:val="both"/>
        <w:rPr>
          <w:rFonts w:cs="Times New Roman"/>
          <w:szCs w:val="24"/>
        </w:rPr>
      </w:pPr>
      <w:r w:rsidRPr="00F85FE1">
        <w:rPr>
          <w:rFonts w:cs="Times New Roman"/>
          <w:szCs w:val="24"/>
        </w:rPr>
        <w:t>Paragrahvi 24</w:t>
      </w:r>
      <w:r w:rsidRPr="00F85FE1">
        <w:rPr>
          <w:rFonts w:cs="Times New Roman"/>
          <w:szCs w:val="24"/>
          <w:vertAlign w:val="superscript"/>
        </w:rPr>
        <w:t>1</w:t>
      </w:r>
      <w:r w:rsidRPr="00F85FE1">
        <w:rPr>
          <w:rFonts w:cs="Times New Roman"/>
          <w:szCs w:val="24"/>
        </w:rPr>
        <w:t xml:space="preserve"> on kavandatud muudatusi kokku kahte lõikesse.</w:t>
      </w:r>
      <w:r w:rsidR="000C4B20" w:rsidRPr="00F85FE1">
        <w:rPr>
          <w:rFonts w:cs="Times New Roman"/>
          <w:szCs w:val="24"/>
        </w:rPr>
        <w:t xml:space="preserve"> </w:t>
      </w:r>
      <w:r w:rsidR="00516FBE" w:rsidRPr="00F85FE1">
        <w:rPr>
          <w:rFonts w:cs="Times New Roman"/>
          <w:szCs w:val="24"/>
        </w:rPr>
        <w:t>Esiteks täpsustatakse</w:t>
      </w:r>
      <w:r w:rsidRPr="00F85FE1">
        <w:rPr>
          <w:rFonts w:cs="Times New Roman"/>
          <w:szCs w:val="24"/>
        </w:rPr>
        <w:t xml:space="preserve"> lõike 1 sõnastus</w:t>
      </w:r>
      <w:r w:rsidR="00516FBE" w:rsidRPr="00F85FE1">
        <w:rPr>
          <w:rFonts w:cs="Times New Roman"/>
          <w:szCs w:val="24"/>
        </w:rPr>
        <w:t>t.</w:t>
      </w:r>
      <w:r w:rsidRPr="00F85FE1">
        <w:rPr>
          <w:rFonts w:cs="Times New Roman"/>
          <w:szCs w:val="24"/>
        </w:rPr>
        <w:t xml:space="preserve"> </w:t>
      </w:r>
      <w:r w:rsidR="00516FBE" w:rsidRPr="00F85FE1">
        <w:rPr>
          <w:rFonts w:cs="Times New Roman"/>
          <w:szCs w:val="24"/>
        </w:rPr>
        <w:t>K</w:t>
      </w:r>
      <w:r w:rsidRPr="00F85FE1">
        <w:rPr>
          <w:rFonts w:cs="Times New Roman"/>
          <w:szCs w:val="24"/>
        </w:rPr>
        <w:t>ehtiva sõnastuse kohaselt on üldkoosoleku otsus tühine muu</w:t>
      </w:r>
      <w:r w:rsidR="00516FBE" w:rsidRPr="00F85FE1">
        <w:rPr>
          <w:rFonts w:cs="Times New Roman"/>
          <w:szCs w:val="24"/>
        </w:rPr>
        <w:t xml:space="preserve"> </w:t>
      </w:r>
      <w:r w:rsidRPr="00F85FE1">
        <w:rPr>
          <w:rFonts w:cs="Times New Roman"/>
          <w:szCs w:val="24"/>
        </w:rPr>
        <w:t>hulgas juhul, kui „otsuse vastuvõtmisel rikuti üldkoosoleku kokkukutsumise korda“</w:t>
      </w:r>
      <w:r w:rsidR="00516FBE" w:rsidRPr="00F85FE1">
        <w:rPr>
          <w:rFonts w:cs="Times New Roman"/>
          <w:szCs w:val="24"/>
        </w:rPr>
        <w:t>. Uue sõnastuse järgi</w:t>
      </w:r>
      <w:r w:rsidRPr="00F85FE1">
        <w:rPr>
          <w:rFonts w:cs="Times New Roman"/>
          <w:szCs w:val="24"/>
        </w:rPr>
        <w:t xml:space="preserve"> on otsus tühine, kui „koosoleku kokkukutsumisel või otsuse eelnõu saatmisel koosolekut kokku</w:t>
      </w:r>
      <w:r w:rsidR="00853C23" w:rsidRPr="00F85FE1">
        <w:rPr>
          <w:rFonts w:cs="Times New Roman"/>
          <w:szCs w:val="24"/>
        </w:rPr>
        <w:t xml:space="preserve"> </w:t>
      </w:r>
      <w:r w:rsidRPr="00F85FE1">
        <w:rPr>
          <w:rFonts w:cs="Times New Roman"/>
          <w:szCs w:val="24"/>
        </w:rPr>
        <w:t>kutsumata rikuti oluliselt selleks ette</w:t>
      </w:r>
      <w:r w:rsidR="00E96731" w:rsidRPr="00F85FE1">
        <w:rPr>
          <w:rFonts w:cs="Times New Roman"/>
          <w:szCs w:val="24"/>
        </w:rPr>
        <w:t xml:space="preserve"> </w:t>
      </w:r>
      <w:r w:rsidRPr="00F85FE1">
        <w:rPr>
          <w:rFonts w:cs="Times New Roman"/>
          <w:szCs w:val="24"/>
        </w:rPr>
        <w:t>nähtud korda.“ Kuna MTÜ</w:t>
      </w:r>
      <w:r w:rsidR="00320A2A" w:rsidRPr="00F85FE1">
        <w:rPr>
          <w:rFonts w:cs="Times New Roman"/>
          <w:szCs w:val="24"/>
        </w:rPr>
        <w:t>-</w:t>
      </w:r>
      <w:r w:rsidR="00053133" w:rsidRPr="00F85FE1">
        <w:rPr>
          <w:rFonts w:cs="Times New Roman"/>
          <w:szCs w:val="24"/>
        </w:rPr>
        <w:t>de</w:t>
      </w:r>
      <w:r w:rsidR="0040340F" w:rsidRPr="00F85FE1">
        <w:rPr>
          <w:rFonts w:cs="Times New Roman"/>
          <w:szCs w:val="24"/>
        </w:rPr>
        <w:t>le</w:t>
      </w:r>
      <w:r w:rsidR="00A956F6" w:rsidRPr="00F85FE1">
        <w:rPr>
          <w:rFonts w:cs="Times New Roman"/>
          <w:szCs w:val="24"/>
        </w:rPr>
        <w:t xml:space="preserve"> </w:t>
      </w:r>
      <w:r w:rsidR="00053133" w:rsidRPr="00F85FE1">
        <w:rPr>
          <w:rFonts w:cs="Times New Roman"/>
          <w:szCs w:val="24"/>
        </w:rPr>
        <w:t>anti juba varem</w:t>
      </w:r>
      <w:r w:rsidRPr="00F85FE1">
        <w:rPr>
          <w:rFonts w:cs="Times New Roman"/>
          <w:szCs w:val="24"/>
        </w:rPr>
        <w:t xml:space="preserve"> </w:t>
      </w:r>
      <w:r w:rsidR="00267233" w:rsidRPr="00F85FE1">
        <w:rPr>
          <w:rFonts w:cs="Times New Roman"/>
          <w:szCs w:val="24"/>
        </w:rPr>
        <w:t>võimal</w:t>
      </w:r>
      <w:r w:rsidR="00053133" w:rsidRPr="00F85FE1">
        <w:rPr>
          <w:rFonts w:cs="Times New Roman"/>
          <w:szCs w:val="24"/>
        </w:rPr>
        <w:t>us</w:t>
      </w:r>
      <w:r w:rsidRPr="00F85FE1">
        <w:rPr>
          <w:rFonts w:cs="Times New Roman"/>
          <w:szCs w:val="24"/>
        </w:rPr>
        <w:t xml:space="preserve"> võtta otsuseid vastu üldkoosolekut kokku kutsumata, peab otsuse tühisuse aluste </w:t>
      </w:r>
      <w:r w:rsidR="00171420" w:rsidRPr="00F85FE1">
        <w:rPr>
          <w:rFonts w:cs="Times New Roman"/>
          <w:szCs w:val="24"/>
        </w:rPr>
        <w:t>korras</w:t>
      </w:r>
      <w:r w:rsidRPr="00F85FE1">
        <w:rPr>
          <w:rFonts w:cs="Times New Roman"/>
          <w:szCs w:val="24"/>
        </w:rPr>
        <w:t xml:space="preserve"> seda ka arvestama. Samuti lähtutakse ühinguõiguses tunnustatud üldkoosoleku kokkukutsumise ja otsuse eelnõu saatmise korra olulise rikkumise kriteeriumist.</w:t>
      </w:r>
    </w:p>
    <w:p w14:paraId="60947253" w14:textId="2CA4BD56" w:rsidR="00C82D3B" w:rsidRPr="00F85FE1" w:rsidRDefault="36BCB636" w:rsidP="006D48B8">
      <w:pPr>
        <w:spacing w:line="240" w:lineRule="auto"/>
        <w:jc w:val="both"/>
        <w:rPr>
          <w:rFonts w:cs="Times New Roman"/>
          <w:szCs w:val="24"/>
        </w:rPr>
      </w:pPr>
      <w:r w:rsidRPr="00F85FE1">
        <w:rPr>
          <w:rFonts w:cs="Times New Roman"/>
          <w:szCs w:val="24"/>
        </w:rPr>
        <w:t xml:space="preserve">Teise muudatusena täiendatakse § </w:t>
      </w:r>
      <w:r w:rsidR="1F7E2E75" w:rsidRPr="00F85FE1">
        <w:rPr>
          <w:rFonts w:cs="Times New Roman"/>
          <w:szCs w:val="24"/>
        </w:rPr>
        <w:t>24</w:t>
      </w:r>
      <w:r w:rsidR="1F7E2E75" w:rsidRPr="00F85FE1">
        <w:rPr>
          <w:rFonts w:cs="Times New Roman"/>
          <w:szCs w:val="24"/>
          <w:vertAlign w:val="superscript"/>
        </w:rPr>
        <w:t>1</w:t>
      </w:r>
      <w:r w:rsidR="1F7E2E75" w:rsidRPr="00F85FE1">
        <w:rPr>
          <w:rFonts w:cs="Times New Roman"/>
          <w:szCs w:val="24"/>
        </w:rPr>
        <w:t xml:space="preserve"> lõi</w:t>
      </w:r>
      <w:r w:rsidRPr="00F85FE1">
        <w:rPr>
          <w:rFonts w:cs="Times New Roman"/>
          <w:szCs w:val="24"/>
        </w:rPr>
        <w:t>get 3</w:t>
      </w:r>
      <w:r w:rsidR="5F35F734" w:rsidRPr="00F85FE1">
        <w:rPr>
          <w:rFonts w:cs="Times New Roman"/>
          <w:szCs w:val="24"/>
        </w:rPr>
        <w:t>.</w:t>
      </w:r>
      <w:r w:rsidR="54AF2143" w:rsidRPr="00F85FE1">
        <w:rPr>
          <w:rFonts w:cs="Times New Roman"/>
          <w:szCs w:val="24"/>
        </w:rPr>
        <w:t xml:space="preserve"> K</w:t>
      </w:r>
      <w:r w:rsidR="1F7E2E75" w:rsidRPr="00F85FE1">
        <w:rPr>
          <w:rFonts w:cs="Times New Roman"/>
          <w:szCs w:val="24"/>
        </w:rPr>
        <w:t>ui enne kahe aasta pikkuse tähtaja möödumist on esitatud kohtule otsuse tühisuse tuvastamise hagi või kohtumenetluses tühisuse vastuväide, pikeneb</w:t>
      </w:r>
      <w:r w:rsidR="26B17C95" w:rsidRPr="00F85FE1">
        <w:rPr>
          <w:rFonts w:cs="Times New Roman"/>
          <w:szCs w:val="24"/>
        </w:rPr>
        <w:t xml:space="preserve"> </w:t>
      </w:r>
      <w:r w:rsidR="1F94845E" w:rsidRPr="00F85FE1">
        <w:rPr>
          <w:rFonts w:cs="Times New Roman"/>
          <w:szCs w:val="24"/>
        </w:rPr>
        <w:t xml:space="preserve">nimetatud </w:t>
      </w:r>
      <w:r w:rsidR="1F7E2E75" w:rsidRPr="00F85FE1">
        <w:rPr>
          <w:rFonts w:cs="Times New Roman"/>
          <w:szCs w:val="24"/>
        </w:rPr>
        <w:t>tähtaeg kuni kohtumenetluses tehtava kohtulahendi jõustumiseni</w:t>
      </w:r>
      <w:r w:rsidR="789C6138" w:rsidRPr="00F85FE1">
        <w:rPr>
          <w:rFonts w:cs="Times New Roman"/>
          <w:szCs w:val="24"/>
        </w:rPr>
        <w:t>. S</w:t>
      </w:r>
      <w:r w:rsidR="65499E2B" w:rsidRPr="00F85FE1">
        <w:rPr>
          <w:rFonts w:cs="Times New Roman"/>
          <w:szCs w:val="24"/>
        </w:rPr>
        <w:t>t</w:t>
      </w:r>
      <w:r w:rsidR="1F7E2E75" w:rsidRPr="00F85FE1">
        <w:rPr>
          <w:rFonts w:cs="Times New Roman"/>
          <w:szCs w:val="24"/>
        </w:rPr>
        <w:t xml:space="preserve"> täpsusta</w:t>
      </w:r>
      <w:r w:rsidR="65499E2B" w:rsidRPr="00F85FE1">
        <w:rPr>
          <w:rFonts w:cs="Times New Roman"/>
          <w:szCs w:val="24"/>
        </w:rPr>
        <w:t>takse</w:t>
      </w:r>
      <w:r w:rsidR="1F7E2E75" w:rsidRPr="00F85FE1">
        <w:rPr>
          <w:rFonts w:cs="Times New Roman"/>
          <w:szCs w:val="24"/>
        </w:rPr>
        <w:t xml:space="preserve"> otsuse tühisusele tuginemist piiravat </w:t>
      </w:r>
      <w:r w:rsidR="65499E2B" w:rsidRPr="00F85FE1">
        <w:rPr>
          <w:rFonts w:cs="Times New Roman"/>
          <w:szCs w:val="24"/>
        </w:rPr>
        <w:t>kahe</w:t>
      </w:r>
      <w:r w:rsidR="1F7E2E75" w:rsidRPr="00F85FE1">
        <w:rPr>
          <w:rFonts w:cs="Times New Roman"/>
          <w:szCs w:val="24"/>
        </w:rPr>
        <w:t xml:space="preserve"> aasta pikkust tähtaega (kui otsuse alusel on tehtud kanne registrisse). Tühisusele tuginemiseks on </w:t>
      </w:r>
      <w:r w:rsidR="65499E2B" w:rsidRPr="00F85FE1">
        <w:rPr>
          <w:rFonts w:cs="Times New Roman"/>
          <w:szCs w:val="24"/>
        </w:rPr>
        <w:t>vaja</w:t>
      </w:r>
      <w:r w:rsidR="1F7E2E75" w:rsidRPr="00F85FE1">
        <w:rPr>
          <w:rFonts w:cs="Times New Roman"/>
          <w:szCs w:val="24"/>
        </w:rPr>
        <w:t>, et kohus o</w:t>
      </w:r>
      <w:r w:rsidR="65499E2B" w:rsidRPr="00F85FE1">
        <w:rPr>
          <w:rFonts w:cs="Times New Roman"/>
          <w:szCs w:val="24"/>
        </w:rPr>
        <w:t>n</w:t>
      </w:r>
      <w:r w:rsidR="1F7E2E75" w:rsidRPr="00F85FE1">
        <w:rPr>
          <w:rFonts w:cs="Times New Roman"/>
          <w:szCs w:val="24"/>
        </w:rPr>
        <w:t xml:space="preserve"> tühisuse otsusega tuvastanud (st otsus on jõustunud).</w:t>
      </w:r>
    </w:p>
    <w:p w14:paraId="38188E33" w14:textId="3AC1DFFB" w:rsidR="001F331E" w:rsidRPr="00F85FE1" w:rsidRDefault="008047A1" w:rsidP="006D48B8">
      <w:pPr>
        <w:spacing w:line="240" w:lineRule="auto"/>
        <w:jc w:val="both"/>
        <w:rPr>
          <w:rFonts w:cs="Times New Roman"/>
          <w:szCs w:val="24"/>
        </w:rPr>
      </w:pPr>
      <w:r w:rsidRPr="00F85FE1">
        <w:rPr>
          <w:rFonts w:cs="Times New Roman"/>
          <w:szCs w:val="24"/>
        </w:rPr>
        <w:t xml:space="preserve">Vt </w:t>
      </w:r>
      <w:r w:rsidR="001F331E" w:rsidRPr="00F85FE1">
        <w:rPr>
          <w:rFonts w:cs="Times New Roman"/>
          <w:szCs w:val="24"/>
        </w:rPr>
        <w:t xml:space="preserve">lisaks </w:t>
      </w:r>
      <w:r w:rsidRPr="00F85FE1">
        <w:rPr>
          <w:rFonts w:cs="Times New Roman"/>
          <w:szCs w:val="24"/>
        </w:rPr>
        <w:t>analüüs-kontseptsiooni punkt 7.2.2.5.</w:t>
      </w:r>
    </w:p>
    <w:p w14:paraId="346FDCB0" w14:textId="6E8386D6" w:rsidR="006268A4" w:rsidRPr="00F85FE1" w:rsidRDefault="006268A4" w:rsidP="006D48B8">
      <w:pPr>
        <w:spacing w:line="240" w:lineRule="auto"/>
        <w:jc w:val="both"/>
        <w:rPr>
          <w:rFonts w:cs="Times New Roman"/>
          <w:b/>
          <w:szCs w:val="24"/>
        </w:rPr>
      </w:pPr>
      <w:r w:rsidRPr="00F85FE1">
        <w:rPr>
          <w:rFonts w:cs="Times New Roman"/>
          <w:b/>
          <w:szCs w:val="24"/>
        </w:rPr>
        <w:t>Paragrahvi 27 muutmine</w:t>
      </w:r>
    </w:p>
    <w:p w14:paraId="1BA01D57" w14:textId="3BFC317B" w:rsidR="001F331E" w:rsidRPr="00F85FE1" w:rsidRDefault="008047A1" w:rsidP="006D48B8">
      <w:pPr>
        <w:spacing w:line="240" w:lineRule="auto"/>
        <w:jc w:val="both"/>
        <w:rPr>
          <w:rFonts w:cs="Times New Roman"/>
          <w:szCs w:val="24"/>
        </w:rPr>
      </w:pPr>
      <w:r w:rsidRPr="00F85FE1">
        <w:rPr>
          <w:rFonts w:cs="Times New Roman"/>
          <w:szCs w:val="24"/>
        </w:rPr>
        <w:t>Paragrahvi 27 lõikes</w:t>
      </w:r>
      <w:r w:rsidR="007E5344" w:rsidRPr="00F85FE1">
        <w:rPr>
          <w:rFonts w:cs="Times New Roman"/>
          <w:szCs w:val="24"/>
        </w:rPr>
        <w:t>t</w:t>
      </w:r>
      <w:r w:rsidRPr="00F85FE1">
        <w:rPr>
          <w:rFonts w:cs="Times New Roman"/>
          <w:szCs w:val="24"/>
        </w:rPr>
        <w:t xml:space="preserve"> 4 </w:t>
      </w:r>
      <w:r w:rsidR="007E5344" w:rsidRPr="00F85FE1">
        <w:rPr>
          <w:rFonts w:cs="Times New Roman"/>
          <w:szCs w:val="24"/>
        </w:rPr>
        <w:t>jäetakse välja</w:t>
      </w:r>
      <w:r w:rsidRPr="00F85FE1">
        <w:rPr>
          <w:rFonts w:cs="Times New Roman"/>
          <w:szCs w:val="24"/>
        </w:rPr>
        <w:t xml:space="preserve"> MTÜ juhatuse esindusõiguse piirang</w:t>
      </w:r>
      <w:r w:rsidR="005F6172" w:rsidRPr="00F85FE1">
        <w:rPr>
          <w:rFonts w:cs="Times New Roman"/>
          <w:szCs w:val="24"/>
        </w:rPr>
        <w:t>.</w:t>
      </w:r>
      <w:r w:rsidRPr="00F85FE1">
        <w:rPr>
          <w:rFonts w:cs="Times New Roman"/>
          <w:szCs w:val="24"/>
        </w:rPr>
        <w:t xml:space="preserve"> Teiste eraõiguslike juriidiliste isikute puhul sellist registrisse kantavat piirangut ei ole ja see võib pigem tekitada segadust.</w:t>
      </w:r>
      <w:r w:rsidR="00043D9D" w:rsidRPr="00F85FE1">
        <w:rPr>
          <w:rFonts w:cs="Times New Roman"/>
          <w:szCs w:val="24"/>
        </w:rPr>
        <w:t xml:space="preserve"> Üldjuhul </w:t>
      </w:r>
      <w:r w:rsidR="00273981" w:rsidRPr="00F85FE1">
        <w:rPr>
          <w:rFonts w:cs="Times New Roman"/>
          <w:szCs w:val="24"/>
        </w:rPr>
        <w:t>lähtutakse tsiviilkäibes juhatuse piiramatust õigusest juriidilise isiku vara käsutada ning selle piiramiseks peab olema mõjuv põhjus, mida mittetulundusühingu puhul ei ole.</w:t>
      </w:r>
    </w:p>
    <w:p w14:paraId="0011762F" w14:textId="17294C2D" w:rsidR="006268A4" w:rsidRPr="00F85FE1" w:rsidRDefault="006268A4" w:rsidP="006D48B8">
      <w:pPr>
        <w:spacing w:line="240" w:lineRule="auto"/>
        <w:jc w:val="both"/>
        <w:rPr>
          <w:rFonts w:cs="Times New Roman"/>
          <w:b/>
          <w:szCs w:val="24"/>
        </w:rPr>
      </w:pPr>
      <w:r w:rsidRPr="00F85FE1">
        <w:rPr>
          <w:rFonts w:cs="Times New Roman"/>
          <w:b/>
          <w:szCs w:val="24"/>
        </w:rPr>
        <w:t>Paragrahvi 28 muutmine</w:t>
      </w:r>
    </w:p>
    <w:p w14:paraId="60947257" w14:textId="6B256B13" w:rsidR="00C82D3B" w:rsidRPr="00F85FE1" w:rsidRDefault="008047A1" w:rsidP="006D48B8">
      <w:pPr>
        <w:spacing w:line="240" w:lineRule="auto"/>
        <w:jc w:val="both"/>
        <w:rPr>
          <w:rFonts w:cs="Times New Roman"/>
          <w:szCs w:val="24"/>
        </w:rPr>
      </w:pPr>
      <w:r w:rsidRPr="00F85FE1">
        <w:rPr>
          <w:rFonts w:cs="Times New Roman"/>
          <w:szCs w:val="24"/>
        </w:rPr>
        <w:t>Paragrahvi 28 l</w:t>
      </w:r>
      <w:r w:rsidR="00DF4601" w:rsidRPr="00F85FE1">
        <w:rPr>
          <w:rFonts w:cs="Times New Roman"/>
          <w:szCs w:val="24"/>
        </w:rPr>
        <w:t>õike</w:t>
      </w:r>
      <w:r w:rsidRPr="00F85FE1">
        <w:rPr>
          <w:rFonts w:cs="Times New Roman"/>
          <w:szCs w:val="24"/>
        </w:rPr>
        <w:t xml:space="preserve"> 1</w:t>
      </w:r>
      <w:r w:rsidRPr="00F85FE1">
        <w:rPr>
          <w:rFonts w:cs="Times New Roman"/>
          <w:szCs w:val="24"/>
          <w:vertAlign w:val="superscript"/>
        </w:rPr>
        <w:t>1</w:t>
      </w:r>
      <w:r w:rsidRPr="00F85FE1">
        <w:rPr>
          <w:rFonts w:cs="Times New Roman"/>
          <w:szCs w:val="24"/>
        </w:rPr>
        <w:t xml:space="preserve"> muu</w:t>
      </w:r>
      <w:r w:rsidR="00FF6868" w:rsidRPr="00F85FE1">
        <w:rPr>
          <w:rFonts w:cs="Times New Roman"/>
          <w:szCs w:val="24"/>
        </w:rPr>
        <w:t>datusega</w:t>
      </w:r>
      <w:r w:rsidR="00AF1751" w:rsidRPr="00F85FE1">
        <w:rPr>
          <w:rFonts w:cs="Times New Roman"/>
          <w:szCs w:val="24"/>
        </w:rPr>
        <w:t xml:space="preserve"> kõrvaldatakse</w:t>
      </w:r>
      <w:r w:rsidRPr="00F85FE1">
        <w:rPr>
          <w:rFonts w:cs="Times New Roman"/>
          <w:szCs w:val="24"/>
        </w:rPr>
        <w:t xml:space="preserve"> erinevate</w:t>
      </w:r>
      <w:r w:rsidR="00AF1751" w:rsidRPr="00F85FE1">
        <w:rPr>
          <w:rFonts w:cs="Times New Roman"/>
          <w:szCs w:val="24"/>
        </w:rPr>
        <w:t>le</w:t>
      </w:r>
      <w:r w:rsidRPr="00F85FE1">
        <w:rPr>
          <w:rFonts w:cs="Times New Roman"/>
          <w:szCs w:val="24"/>
        </w:rPr>
        <w:t xml:space="preserve"> ühinguliikide</w:t>
      </w:r>
      <w:r w:rsidR="00AF1751" w:rsidRPr="00F85FE1">
        <w:rPr>
          <w:rFonts w:cs="Times New Roman"/>
          <w:szCs w:val="24"/>
        </w:rPr>
        <w:t>le sätestatud</w:t>
      </w:r>
      <w:r w:rsidRPr="00F85FE1">
        <w:rPr>
          <w:rFonts w:cs="Times New Roman"/>
          <w:szCs w:val="24"/>
        </w:rPr>
        <w:t xml:space="preserve"> põhjendamatu</w:t>
      </w:r>
      <w:r w:rsidR="00AF1751" w:rsidRPr="00F85FE1">
        <w:rPr>
          <w:rFonts w:cs="Times New Roman"/>
          <w:szCs w:val="24"/>
        </w:rPr>
        <w:t>d</w:t>
      </w:r>
      <w:r w:rsidRPr="00F85FE1">
        <w:rPr>
          <w:rFonts w:cs="Times New Roman"/>
          <w:szCs w:val="24"/>
        </w:rPr>
        <w:t xml:space="preserve"> eri</w:t>
      </w:r>
      <w:r w:rsidR="00AF1751" w:rsidRPr="00F85FE1">
        <w:rPr>
          <w:rFonts w:cs="Times New Roman"/>
          <w:szCs w:val="24"/>
        </w:rPr>
        <w:t>nevused</w:t>
      </w:r>
      <w:r w:rsidRPr="00F85FE1">
        <w:rPr>
          <w:rFonts w:cs="Times New Roman"/>
          <w:szCs w:val="24"/>
        </w:rPr>
        <w:t xml:space="preserve"> ning ühtlusta</w:t>
      </w:r>
      <w:r w:rsidR="00AF1751" w:rsidRPr="00F85FE1">
        <w:rPr>
          <w:rFonts w:cs="Times New Roman"/>
          <w:szCs w:val="24"/>
        </w:rPr>
        <w:t>takse nõuded</w:t>
      </w:r>
      <w:r w:rsidRPr="00F85FE1">
        <w:rPr>
          <w:rFonts w:cs="Times New Roman"/>
          <w:szCs w:val="24"/>
        </w:rPr>
        <w:t xml:space="preserve">. Sätte eeskujuks on </w:t>
      </w:r>
      <w:proofErr w:type="spellStart"/>
      <w:r w:rsidRPr="00F85FE1">
        <w:rPr>
          <w:rFonts w:cs="Times New Roman"/>
          <w:szCs w:val="24"/>
        </w:rPr>
        <w:t>ÄS</w:t>
      </w:r>
      <w:r w:rsidR="00FF6868" w:rsidRPr="00F85FE1">
        <w:rPr>
          <w:rFonts w:cs="Times New Roman"/>
          <w:szCs w:val="24"/>
        </w:rPr>
        <w:t>-i</w:t>
      </w:r>
      <w:proofErr w:type="spellEnd"/>
      <w:r w:rsidRPr="00F85FE1">
        <w:rPr>
          <w:rFonts w:cs="Times New Roman"/>
          <w:szCs w:val="24"/>
        </w:rPr>
        <w:t xml:space="preserve"> § 184 l</w:t>
      </w:r>
      <w:r w:rsidR="004E1A2E" w:rsidRPr="00F85FE1">
        <w:rPr>
          <w:rFonts w:cs="Times New Roman"/>
          <w:szCs w:val="24"/>
        </w:rPr>
        <w:t>õige</w:t>
      </w:r>
      <w:r w:rsidRPr="00F85FE1">
        <w:rPr>
          <w:rFonts w:cs="Times New Roman"/>
          <w:szCs w:val="24"/>
        </w:rPr>
        <w:t xml:space="preserve"> 2, mille järgi valitakse juhatuse liige tähtajatult, kui põhikirjas ei ole tähtaega ette nähtud.</w:t>
      </w:r>
      <w:r w:rsidR="00670E4E" w:rsidRPr="00F85FE1">
        <w:rPr>
          <w:rFonts w:cs="Times New Roman"/>
          <w:szCs w:val="24"/>
        </w:rPr>
        <w:t xml:space="preserve"> </w:t>
      </w:r>
      <w:r w:rsidRPr="00F85FE1">
        <w:rPr>
          <w:rFonts w:cs="Times New Roman"/>
          <w:szCs w:val="24"/>
        </w:rPr>
        <w:t xml:space="preserve">Paragrahvi 28 </w:t>
      </w:r>
      <w:r w:rsidRPr="00F85FE1">
        <w:rPr>
          <w:rFonts w:cs="Times New Roman"/>
          <w:szCs w:val="24"/>
        </w:rPr>
        <w:lastRenderedPageBreak/>
        <w:t>täiendatakse l</w:t>
      </w:r>
      <w:r w:rsidR="004E1A2E" w:rsidRPr="00F85FE1">
        <w:rPr>
          <w:rFonts w:cs="Times New Roman"/>
          <w:szCs w:val="24"/>
        </w:rPr>
        <w:t>õikega</w:t>
      </w:r>
      <w:r w:rsidRPr="00F85FE1">
        <w:rPr>
          <w:rFonts w:cs="Times New Roman"/>
          <w:szCs w:val="24"/>
        </w:rPr>
        <w:t xml:space="preserve"> 1</w:t>
      </w:r>
      <w:r w:rsidRPr="00F85FE1">
        <w:rPr>
          <w:rFonts w:cs="Times New Roman"/>
          <w:szCs w:val="24"/>
          <w:vertAlign w:val="superscript"/>
        </w:rPr>
        <w:t>2</w:t>
      </w:r>
      <w:r w:rsidRPr="00F85FE1">
        <w:rPr>
          <w:rFonts w:cs="Times New Roman"/>
          <w:szCs w:val="24"/>
        </w:rPr>
        <w:t xml:space="preserve">, mis võimaldab MTÜ juhatuse liikmeid valida ka tähtajatult, kui see on ette nähtud põhikirjas. </w:t>
      </w:r>
      <w:r w:rsidR="00D930FE" w:rsidRPr="00F85FE1">
        <w:rPr>
          <w:rFonts w:cs="Times New Roman"/>
          <w:szCs w:val="24"/>
        </w:rPr>
        <w:t>E</w:t>
      </w:r>
      <w:r w:rsidRPr="00F85FE1">
        <w:rPr>
          <w:rFonts w:cs="Times New Roman"/>
          <w:szCs w:val="24"/>
        </w:rPr>
        <w:t xml:space="preserve">riti väikeste MTÜ-de puhul </w:t>
      </w:r>
      <w:r w:rsidR="00D930FE" w:rsidRPr="00F85FE1">
        <w:rPr>
          <w:rFonts w:cs="Times New Roman"/>
          <w:szCs w:val="24"/>
        </w:rPr>
        <w:t xml:space="preserve">ei ole põhjust </w:t>
      </w:r>
      <w:r w:rsidRPr="00F85FE1">
        <w:rPr>
          <w:rFonts w:cs="Times New Roman"/>
          <w:szCs w:val="24"/>
        </w:rPr>
        <w:t xml:space="preserve">nõuda tähtajaliselt juhatuse ümbervalimist, vaid </w:t>
      </w:r>
      <w:r w:rsidR="00667146" w:rsidRPr="00F85FE1">
        <w:rPr>
          <w:rFonts w:cs="Times New Roman"/>
          <w:szCs w:val="24"/>
        </w:rPr>
        <w:t xml:space="preserve">pigem </w:t>
      </w:r>
      <w:r w:rsidRPr="00F85FE1">
        <w:rPr>
          <w:rFonts w:cs="Times New Roman"/>
          <w:szCs w:val="24"/>
        </w:rPr>
        <w:t xml:space="preserve">usaldada MTÜ </w:t>
      </w:r>
      <w:proofErr w:type="spellStart"/>
      <w:r w:rsidRPr="00F85FE1">
        <w:rPr>
          <w:rFonts w:cs="Times New Roman"/>
          <w:szCs w:val="24"/>
        </w:rPr>
        <w:t>sisedemokraatiat</w:t>
      </w:r>
      <w:proofErr w:type="spellEnd"/>
      <w:r w:rsidRPr="00F85FE1">
        <w:rPr>
          <w:rFonts w:cs="Times New Roman"/>
          <w:szCs w:val="24"/>
        </w:rPr>
        <w:t>.</w:t>
      </w:r>
      <w:r w:rsidR="009512D7" w:rsidRPr="00F85FE1">
        <w:rPr>
          <w:rFonts w:cs="Times New Roman"/>
          <w:szCs w:val="24"/>
        </w:rPr>
        <w:t xml:space="preserve"> Sellega väheneb mittetulundusühingu koormus juhatuse valimisel </w:t>
      </w:r>
      <w:r w:rsidR="00FC0726" w:rsidRPr="00F85FE1">
        <w:rPr>
          <w:rFonts w:cs="Times New Roman"/>
          <w:szCs w:val="24"/>
        </w:rPr>
        <w:t>iga ko</w:t>
      </w:r>
      <w:r w:rsidR="00656B84" w:rsidRPr="00F85FE1">
        <w:rPr>
          <w:rFonts w:cs="Times New Roman"/>
          <w:szCs w:val="24"/>
        </w:rPr>
        <w:t>r</w:t>
      </w:r>
      <w:r w:rsidR="00FC0726" w:rsidRPr="00F85FE1">
        <w:rPr>
          <w:rFonts w:cs="Times New Roman"/>
          <w:szCs w:val="24"/>
        </w:rPr>
        <w:t xml:space="preserve">d tähtaja saabumisel </w:t>
      </w:r>
      <w:r w:rsidR="00CA6109" w:rsidRPr="00F85FE1">
        <w:rPr>
          <w:rFonts w:cs="Times New Roman"/>
          <w:szCs w:val="24"/>
        </w:rPr>
        <w:t>ning</w:t>
      </w:r>
      <w:r w:rsidR="00FC0726" w:rsidRPr="00F85FE1">
        <w:rPr>
          <w:rFonts w:cs="Times New Roman"/>
          <w:szCs w:val="24"/>
        </w:rPr>
        <w:t xml:space="preserve"> saab valida juhatuse liikme tähtajatult.</w:t>
      </w:r>
    </w:p>
    <w:p w14:paraId="60947258" w14:textId="54BEC597" w:rsidR="00C82D3B" w:rsidRPr="00F85FE1" w:rsidRDefault="1F7E2E75" w:rsidP="006D48B8">
      <w:pPr>
        <w:spacing w:line="240" w:lineRule="auto"/>
        <w:jc w:val="both"/>
        <w:rPr>
          <w:rFonts w:cs="Times New Roman"/>
          <w:szCs w:val="24"/>
        </w:rPr>
      </w:pPr>
      <w:r w:rsidRPr="00F85FE1">
        <w:rPr>
          <w:rFonts w:cs="Times New Roman"/>
          <w:szCs w:val="24"/>
        </w:rPr>
        <w:t>Paragrahvi 28 lõikes 3</w:t>
      </w:r>
      <w:r w:rsidRPr="00F85FE1">
        <w:rPr>
          <w:rFonts w:cs="Times New Roman"/>
          <w:szCs w:val="24"/>
          <w:vertAlign w:val="superscript"/>
        </w:rPr>
        <w:t>2</w:t>
      </w:r>
      <w:r w:rsidRPr="00F85FE1">
        <w:rPr>
          <w:rFonts w:cs="Times New Roman"/>
          <w:szCs w:val="24"/>
        </w:rPr>
        <w:t xml:space="preserve"> </w:t>
      </w:r>
      <w:r w:rsidR="51E10004" w:rsidRPr="00F85FE1">
        <w:rPr>
          <w:rFonts w:cs="Times New Roman"/>
          <w:szCs w:val="24"/>
        </w:rPr>
        <w:t>asendatakse</w:t>
      </w:r>
      <w:r w:rsidRPr="00F85FE1">
        <w:rPr>
          <w:rFonts w:cs="Times New Roman"/>
          <w:szCs w:val="24"/>
        </w:rPr>
        <w:t xml:space="preserve"> viide mittetulundusühingute seaduse </w:t>
      </w:r>
      <w:r w:rsidR="76221D25" w:rsidRPr="00F85FE1">
        <w:rPr>
          <w:rFonts w:cs="Times New Roman"/>
          <w:szCs w:val="24"/>
        </w:rPr>
        <w:t>§-le</w:t>
      </w:r>
      <w:r w:rsidR="3A29000D" w:rsidRPr="00F85FE1">
        <w:rPr>
          <w:rFonts w:cs="Times New Roman"/>
          <w:szCs w:val="24"/>
        </w:rPr>
        <w:t xml:space="preserve"> </w:t>
      </w:r>
      <w:r w:rsidRPr="00F85FE1">
        <w:rPr>
          <w:rFonts w:cs="Times New Roman"/>
          <w:szCs w:val="24"/>
        </w:rPr>
        <w:t xml:space="preserve">82 viitega äriregistri seaduse </w:t>
      </w:r>
      <w:r w:rsidR="76221D25" w:rsidRPr="00F85FE1">
        <w:rPr>
          <w:rFonts w:cs="Times New Roman"/>
          <w:szCs w:val="24"/>
        </w:rPr>
        <w:t>§-</w:t>
      </w:r>
      <w:r w:rsidRPr="00F85FE1">
        <w:rPr>
          <w:rFonts w:cs="Times New Roman"/>
          <w:szCs w:val="24"/>
        </w:rPr>
        <w:t xml:space="preserve">le 53. </w:t>
      </w:r>
      <w:proofErr w:type="spellStart"/>
      <w:r w:rsidRPr="00F85FE1">
        <w:rPr>
          <w:rFonts w:cs="Times New Roman"/>
          <w:szCs w:val="24"/>
        </w:rPr>
        <w:t>M</w:t>
      </w:r>
      <w:r w:rsidR="76221D25" w:rsidRPr="00F85FE1">
        <w:rPr>
          <w:rFonts w:cs="Times New Roman"/>
          <w:szCs w:val="24"/>
        </w:rPr>
        <w:t>TÜS</w:t>
      </w:r>
      <w:r w:rsidR="6D27863A" w:rsidRPr="00F85FE1">
        <w:rPr>
          <w:rFonts w:cs="Times New Roman"/>
          <w:szCs w:val="24"/>
        </w:rPr>
        <w:t>-i</w:t>
      </w:r>
      <w:proofErr w:type="spellEnd"/>
      <w:r w:rsidR="6E6CBF3D" w:rsidRPr="00F85FE1">
        <w:rPr>
          <w:rFonts w:cs="Times New Roman"/>
          <w:szCs w:val="24"/>
        </w:rPr>
        <w:t xml:space="preserve"> </w:t>
      </w:r>
      <w:r w:rsidR="6D27863A" w:rsidRPr="00F85FE1">
        <w:rPr>
          <w:rFonts w:cs="Times New Roman"/>
          <w:szCs w:val="24"/>
        </w:rPr>
        <w:t>§</w:t>
      </w:r>
      <w:r w:rsidRPr="00F85FE1">
        <w:rPr>
          <w:rFonts w:cs="Times New Roman"/>
          <w:szCs w:val="24"/>
        </w:rPr>
        <w:t xml:space="preserve"> 82 on tunnistatud kehtetuks äriregistri seaduse jõustumisel ja seda asendab äriregistri seaduse </w:t>
      </w:r>
      <w:r w:rsidR="6D27863A" w:rsidRPr="00F85FE1">
        <w:rPr>
          <w:rFonts w:cs="Times New Roman"/>
          <w:szCs w:val="24"/>
        </w:rPr>
        <w:t>§</w:t>
      </w:r>
      <w:r w:rsidRPr="00F85FE1">
        <w:rPr>
          <w:rFonts w:cs="Times New Roman"/>
          <w:szCs w:val="24"/>
        </w:rPr>
        <w:t xml:space="preserve"> 53.</w:t>
      </w:r>
    </w:p>
    <w:p w14:paraId="60947259" w14:textId="182E88C1" w:rsidR="00C82D3B" w:rsidRPr="00F85FE1" w:rsidRDefault="008047A1" w:rsidP="006D48B8">
      <w:pPr>
        <w:spacing w:line="240" w:lineRule="auto"/>
        <w:jc w:val="both"/>
        <w:rPr>
          <w:rFonts w:cs="Times New Roman"/>
          <w:szCs w:val="24"/>
        </w:rPr>
      </w:pPr>
      <w:r w:rsidRPr="00F85FE1">
        <w:rPr>
          <w:rFonts w:cs="Times New Roman"/>
          <w:szCs w:val="24"/>
        </w:rPr>
        <w:t>Mittetulundusühingu liikme teabeõigust reguleerib praegu § 28 l</w:t>
      </w:r>
      <w:r w:rsidR="008A4F8B" w:rsidRPr="00F85FE1">
        <w:rPr>
          <w:rFonts w:cs="Times New Roman"/>
          <w:szCs w:val="24"/>
        </w:rPr>
        <w:t>õige</w:t>
      </w:r>
      <w:r w:rsidRPr="00F85FE1">
        <w:rPr>
          <w:rFonts w:cs="Times New Roman"/>
          <w:szCs w:val="24"/>
        </w:rPr>
        <w:t xml:space="preserve"> 5, mis sätestab, et juhatus peab andma liikmetele vajalikku teavet juhtimise kohta ja esitama nende nõudel vastava aruande, kui põhikirjaga ei ole ette nähtud teisiti. Kõnealune säte ei ole õigusselge, sest pole võimalik aru saada, mida kujutab endast „vastav aruanne“. Ka mittetulundusühingu liikme teabeõiguse reeglid erinevad põhjendamatult teiste eraõiguslike juriidiliste isikute liikide sarnastest sätetest, sealhulgas üheks mittetulundusühingu liigiks oleva korteriühistu teabeõiguse sätetest.</w:t>
      </w:r>
    </w:p>
    <w:p w14:paraId="6094725A" w14:textId="7D1CB934" w:rsidR="00C82D3B" w:rsidRPr="00F85FE1" w:rsidRDefault="00E537BC" w:rsidP="006D48B8">
      <w:pPr>
        <w:spacing w:line="240" w:lineRule="auto"/>
        <w:jc w:val="both"/>
        <w:rPr>
          <w:rFonts w:cs="Times New Roman"/>
          <w:szCs w:val="24"/>
        </w:rPr>
      </w:pPr>
      <w:r w:rsidRPr="00F85FE1">
        <w:rPr>
          <w:rFonts w:cs="Times New Roman"/>
          <w:szCs w:val="24"/>
        </w:rPr>
        <w:t>Lõike</w:t>
      </w:r>
      <w:r w:rsidR="008047A1" w:rsidRPr="00F85FE1">
        <w:rPr>
          <w:rFonts w:cs="Times New Roman"/>
          <w:szCs w:val="24"/>
        </w:rPr>
        <w:t xml:space="preserve"> 5 esimese</w:t>
      </w:r>
      <w:r w:rsidRPr="00F85FE1">
        <w:rPr>
          <w:rFonts w:cs="Times New Roman"/>
          <w:szCs w:val="24"/>
        </w:rPr>
        <w:t>s</w:t>
      </w:r>
      <w:r w:rsidR="008047A1" w:rsidRPr="00F85FE1">
        <w:rPr>
          <w:rFonts w:cs="Times New Roman"/>
          <w:szCs w:val="24"/>
        </w:rPr>
        <w:t xml:space="preserve"> lause</w:t>
      </w:r>
      <w:r w:rsidRPr="00F85FE1">
        <w:rPr>
          <w:rFonts w:cs="Times New Roman"/>
          <w:szCs w:val="24"/>
        </w:rPr>
        <w:t>s</w:t>
      </w:r>
      <w:r w:rsidR="008047A1" w:rsidRPr="00F85FE1">
        <w:rPr>
          <w:rFonts w:cs="Times New Roman"/>
          <w:szCs w:val="24"/>
        </w:rPr>
        <w:t xml:space="preserve"> nähakse ette, et juhatus peab teatama liikmetele mittetulundusühingut puudutavatest olulistest asjaoludest ja andma nende nõudmisel teavet mittetulundusühingu tehingute kohta. </w:t>
      </w:r>
      <w:r w:rsidR="00FF1B2A" w:rsidRPr="00F85FE1">
        <w:rPr>
          <w:rFonts w:cs="Times New Roman"/>
          <w:szCs w:val="24"/>
        </w:rPr>
        <w:t>L</w:t>
      </w:r>
      <w:r w:rsidR="008047A1" w:rsidRPr="00F85FE1">
        <w:rPr>
          <w:rFonts w:cs="Times New Roman"/>
          <w:szCs w:val="24"/>
        </w:rPr>
        <w:t xml:space="preserve">ause sõnastamisel on eeskujuks võetud käsundisaaja teatamiskohustust reguleeriv </w:t>
      </w:r>
      <w:proofErr w:type="spellStart"/>
      <w:r w:rsidR="008047A1" w:rsidRPr="00F85FE1">
        <w:rPr>
          <w:rFonts w:cs="Times New Roman"/>
          <w:szCs w:val="24"/>
        </w:rPr>
        <w:t>VÕS</w:t>
      </w:r>
      <w:r w:rsidR="00FF1B2A" w:rsidRPr="00F85FE1">
        <w:rPr>
          <w:rFonts w:cs="Times New Roman"/>
          <w:szCs w:val="24"/>
        </w:rPr>
        <w:t>-i</w:t>
      </w:r>
      <w:proofErr w:type="spellEnd"/>
      <w:r w:rsidR="00FF1B2A" w:rsidRPr="00F85FE1">
        <w:rPr>
          <w:rFonts w:cs="Times New Roman"/>
          <w:szCs w:val="24"/>
        </w:rPr>
        <w:t xml:space="preserve"> </w:t>
      </w:r>
      <w:r w:rsidR="008047A1" w:rsidRPr="00F85FE1">
        <w:rPr>
          <w:rFonts w:cs="Times New Roman"/>
          <w:szCs w:val="24"/>
        </w:rPr>
        <w:t>§</w:t>
      </w:r>
      <w:r w:rsidR="00FF1B2A" w:rsidRPr="00F85FE1">
        <w:rPr>
          <w:rFonts w:cs="Times New Roman"/>
          <w:szCs w:val="24"/>
        </w:rPr>
        <w:t> </w:t>
      </w:r>
      <w:r w:rsidR="008047A1" w:rsidRPr="00F85FE1">
        <w:rPr>
          <w:rFonts w:cs="Times New Roman"/>
          <w:szCs w:val="24"/>
        </w:rPr>
        <w:t>624 l</w:t>
      </w:r>
      <w:r w:rsidR="00FF1B2A" w:rsidRPr="00F85FE1">
        <w:rPr>
          <w:rFonts w:cs="Times New Roman"/>
          <w:szCs w:val="24"/>
        </w:rPr>
        <w:t>õige</w:t>
      </w:r>
      <w:r w:rsidR="008047A1" w:rsidRPr="00F85FE1">
        <w:rPr>
          <w:rFonts w:cs="Times New Roman"/>
          <w:szCs w:val="24"/>
        </w:rPr>
        <w:t xml:space="preserve"> 1, mille kohaselt peab käsundisaaja teatama käsundiandjale kõigist käsundi täitmisega seotud olulistest asjaoludest ja andma käsundiandja nõudmisel talle teavet käsundi täitmise kohta. </w:t>
      </w:r>
      <w:r w:rsidR="00F67042" w:rsidRPr="00F85FE1">
        <w:rPr>
          <w:rFonts w:cs="Times New Roman"/>
          <w:szCs w:val="24"/>
        </w:rPr>
        <w:t>Lõike</w:t>
      </w:r>
      <w:r w:rsidR="008047A1" w:rsidRPr="00F85FE1">
        <w:rPr>
          <w:rFonts w:cs="Times New Roman"/>
          <w:szCs w:val="24"/>
        </w:rPr>
        <w:t xml:space="preserve"> 5 teine lause näeb sarnaselt korteriühistu liikme ja osaühingu osanikuga ka mittetulundusühingu liikmele õiguse tutvuda ühingu dokumentidega. Samal ajal nähakse sama lõike kolmanda lausega ette ka juhatuse õigus teabe andmisest ja dokumentide näitamisest keelduda täpselt samamoodi, nagu see on kõigi teiste ühingute puhul (ÄS § 166 lg 2 ja § 287 lg 2, TÜS §</w:t>
      </w:r>
      <w:r w:rsidR="00F67042" w:rsidRPr="00F85FE1">
        <w:rPr>
          <w:rFonts w:cs="Times New Roman"/>
          <w:szCs w:val="24"/>
        </w:rPr>
        <w:t> </w:t>
      </w:r>
      <w:r w:rsidR="008047A1" w:rsidRPr="00F85FE1">
        <w:rPr>
          <w:rFonts w:cs="Times New Roman"/>
          <w:szCs w:val="24"/>
        </w:rPr>
        <w:t xml:space="preserve">28 lg 2 ning </w:t>
      </w:r>
      <w:proofErr w:type="spellStart"/>
      <w:r w:rsidR="008047A1" w:rsidRPr="00F85FE1">
        <w:rPr>
          <w:rFonts w:cs="Times New Roman"/>
          <w:szCs w:val="24"/>
        </w:rPr>
        <w:t>KrtS</w:t>
      </w:r>
      <w:proofErr w:type="spellEnd"/>
      <w:r w:rsidR="008047A1" w:rsidRPr="00F85FE1">
        <w:rPr>
          <w:rFonts w:cs="Times New Roman"/>
          <w:szCs w:val="24"/>
        </w:rPr>
        <w:t xml:space="preserve"> § 45 lg 2). Niisiis on juhatusel õigus keelduda teabe andmisest ja dokumentide esitamisest, kui on alust eeldada, et see võib tekitada olulist kahju mittetulundusühingu huvidele. Keeldumisõigus on juhatusel üksnes siis, kui on oht, et ühingu huvidele tekitatakse olulist kahju. Arvestades mittetulundusühingu olemust (isikute vabatahtlik ühendus) ja eesmärke (mittetulunduslik tegevus)</w:t>
      </w:r>
      <w:r w:rsidR="001432E7" w:rsidRPr="00F85FE1">
        <w:rPr>
          <w:rFonts w:cs="Times New Roman"/>
          <w:szCs w:val="24"/>
        </w:rPr>
        <w:t>,</w:t>
      </w:r>
      <w:r w:rsidR="008047A1" w:rsidRPr="00F85FE1">
        <w:rPr>
          <w:rFonts w:cs="Times New Roman"/>
          <w:szCs w:val="24"/>
        </w:rPr>
        <w:t xml:space="preserve"> peaks keeldumisõigus olema pigem erandlik.</w:t>
      </w:r>
    </w:p>
    <w:p w14:paraId="6094725B" w14:textId="401D6F69" w:rsidR="00C82D3B" w:rsidRPr="00F85FE1" w:rsidRDefault="00551A3A" w:rsidP="00B02674">
      <w:pPr>
        <w:spacing w:line="240" w:lineRule="auto"/>
        <w:jc w:val="both"/>
        <w:rPr>
          <w:rFonts w:cs="Times New Roman"/>
          <w:szCs w:val="24"/>
        </w:rPr>
      </w:pPr>
      <w:r w:rsidRPr="00F85FE1">
        <w:rPr>
          <w:rFonts w:cs="Times New Roman"/>
          <w:szCs w:val="24"/>
        </w:rPr>
        <w:t>Vt lisaks</w:t>
      </w:r>
      <w:r w:rsidR="008047A1" w:rsidRPr="00F85FE1">
        <w:rPr>
          <w:rFonts w:cs="Times New Roman"/>
          <w:szCs w:val="24"/>
        </w:rPr>
        <w:t xml:space="preserve"> analüüs-kontseptsiooni punkti 9.4.1. </w:t>
      </w:r>
    </w:p>
    <w:p w14:paraId="680E5364" w14:textId="2AA7EFAC" w:rsidR="00925A32" w:rsidRPr="00F85FE1" w:rsidRDefault="00925A32" w:rsidP="006D48B8">
      <w:pPr>
        <w:spacing w:line="240" w:lineRule="auto"/>
        <w:jc w:val="both"/>
        <w:rPr>
          <w:rFonts w:cs="Times New Roman"/>
          <w:b/>
          <w:szCs w:val="24"/>
        </w:rPr>
      </w:pPr>
      <w:r w:rsidRPr="00F85FE1">
        <w:rPr>
          <w:rFonts w:cs="Times New Roman"/>
          <w:b/>
          <w:szCs w:val="24"/>
        </w:rPr>
        <w:t>Paragrahvi 28</w:t>
      </w:r>
      <w:r w:rsidRPr="00F85FE1">
        <w:rPr>
          <w:rFonts w:cs="Times New Roman"/>
          <w:b/>
          <w:szCs w:val="24"/>
          <w:vertAlign w:val="superscript"/>
        </w:rPr>
        <w:t>1</w:t>
      </w:r>
      <w:r w:rsidRPr="00F85FE1">
        <w:rPr>
          <w:rFonts w:cs="Times New Roman"/>
          <w:b/>
          <w:szCs w:val="24"/>
        </w:rPr>
        <w:t xml:space="preserve"> muutmine</w:t>
      </w:r>
    </w:p>
    <w:p w14:paraId="5CD6BD47" w14:textId="3DA4DF01" w:rsidR="00551A3A" w:rsidRPr="00F85FE1" w:rsidRDefault="008047A1" w:rsidP="006D48B8">
      <w:pPr>
        <w:spacing w:line="240" w:lineRule="auto"/>
        <w:jc w:val="both"/>
        <w:rPr>
          <w:rFonts w:cs="Times New Roman"/>
          <w:szCs w:val="24"/>
        </w:rPr>
      </w:pPr>
      <w:r w:rsidRPr="00F85FE1">
        <w:rPr>
          <w:rFonts w:cs="Times New Roman"/>
          <w:szCs w:val="24"/>
        </w:rPr>
        <w:t xml:space="preserve">Vt </w:t>
      </w:r>
      <w:proofErr w:type="spellStart"/>
      <w:r w:rsidRPr="00F85FE1">
        <w:rPr>
          <w:rFonts w:cs="Times New Roman"/>
          <w:szCs w:val="24"/>
        </w:rPr>
        <w:t>ÄS</w:t>
      </w:r>
      <w:r w:rsidR="001432E7" w:rsidRPr="00F85FE1">
        <w:rPr>
          <w:rFonts w:cs="Times New Roman"/>
          <w:szCs w:val="24"/>
        </w:rPr>
        <w:t>-i</w:t>
      </w:r>
      <w:proofErr w:type="spellEnd"/>
      <w:r w:rsidRPr="00F85FE1">
        <w:rPr>
          <w:rFonts w:cs="Times New Roman"/>
          <w:szCs w:val="24"/>
        </w:rPr>
        <w:t xml:space="preserve"> </w:t>
      </w:r>
      <w:r w:rsidR="001432E7" w:rsidRPr="00F85FE1">
        <w:rPr>
          <w:rFonts w:cs="Times New Roman"/>
          <w:szCs w:val="24"/>
        </w:rPr>
        <w:t xml:space="preserve">§ </w:t>
      </w:r>
      <w:r w:rsidRPr="00F85FE1">
        <w:rPr>
          <w:rFonts w:cs="Times New Roman"/>
          <w:szCs w:val="24"/>
        </w:rPr>
        <w:t>180</w:t>
      </w:r>
      <w:r w:rsidRPr="00F85FE1">
        <w:rPr>
          <w:rFonts w:cs="Times New Roman"/>
          <w:szCs w:val="24"/>
          <w:vertAlign w:val="superscript"/>
        </w:rPr>
        <w:t>1</w:t>
      </w:r>
      <w:r w:rsidRPr="00F85FE1">
        <w:rPr>
          <w:rFonts w:cs="Times New Roman"/>
          <w:szCs w:val="24"/>
        </w:rPr>
        <w:t xml:space="preserve"> l</w:t>
      </w:r>
      <w:r w:rsidR="001432E7" w:rsidRPr="00F85FE1">
        <w:rPr>
          <w:rFonts w:cs="Times New Roman"/>
          <w:szCs w:val="24"/>
        </w:rPr>
        <w:t>õike</w:t>
      </w:r>
      <w:r w:rsidRPr="00F85FE1">
        <w:rPr>
          <w:rFonts w:cs="Times New Roman"/>
          <w:szCs w:val="24"/>
        </w:rPr>
        <w:t xml:space="preserve"> 3 muutmise </w:t>
      </w:r>
      <w:r w:rsidR="009950A0" w:rsidRPr="00F85FE1">
        <w:rPr>
          <w:rFonts w:cs="Times New Roman"/>
          <w:szCs w:val="24"/>
        </w:rPr>
        <w:t>selgitusi.</w:t>
      </w:r>
    </w:p>
    <w:p w14:paraId="1EFCE644" w14:textId="28CFCD58" w:rsidR="00603696" w:rsidRPr="00F85FE1" w:rsidRDefault="00603696" w:rsidP="006D48B8">
      <w:pPr>
        <w:spacing w:line="240" w:lineRule="auto"/>
        <w:jc w:val="both"/>
        <w:rPr>
          <w:rFonts w:cs="Times New Roman"/>
          <w:b/>
          <w:szCs w:val="24"/>
        </w:rPr>
      </w:pPr>
      <w:r w:rsidRPr="00F85FE1">
        <w:rPr>
          <w:rFonts w:cs="Times New Roman"/>
          <w:b/>
          <w:szCs w:val="24"/>
        </w:rPr>
        <w:t>Paragrahvi 38 muutmine</w:t>
      </w:r>
    </w:p>
    <w:p w14:paraId="62980CEA" w14:textId="3EEB346C" w:rsidR="00551A3A" w:rsidRPr="00F85FE1" w:rsidRDefault="008047A1" w:rsidP="006D48B8">
      <w:pPr>
        <w:spacing w:line="240" w:lineRule="auto"/>
        <w:jc w:val="both"/>
        <w:rPr>
          <w:rFonts w:cs="Times New Roman"/>
          <w:szCs w:val="24"/>
        </w:rPr>
      </w:pPr>
      <w:r w:rsidRPr="00F85FE1">
        <w:rPr>
          <w:rFonts w:cs="Times New Roman"/>
          <w:szCs w:val="24"/>
        </w:rPr>
        <w:t xml:space="preserve">Muudatuse eesmärk on ühtlustada §-s 38, </w:t>
      </w:r>
      <w:r w:rsidR="009950A0" w:rsidRPr="00F85FE1">
        <w:rPr>
          <w:rFonts w:cs="Times New Roman"/>
          <w:szCs w:val="24"/>
        </w:rPr>
        <w:t xml:space="preserve">§ </w:t>
      </w:r>
      <w:r w:rsidRPr="00F85FE1">
        <w:rPr>
          <w:rFonts w:cs="Times New Roman"/>
          <w:szCs w:val="24"/>
        </w:rPr>
        <w:t>58 l</w:t>
      </w:r>
      <w:r w:rsidR="009950A0" w:rsidRPr="00F85FE1">
        <w:rPr>
          <w:rFonts w:cs="Times New Roman"/>
          <w:szCs w:val="24"/>
        </w:rPr>
        <w:t>õike</w:t>
      </w:r>
      <w:r w:rsidRPr="00F85FE1">
        <w:rPr>
          <w:rFonts w:cs="Times New Roman"/>
          <w:szCs w:val="24"/>
        </w:rPr>
        <w:t xml:space="preserve"> 2 ja </w:t>
      </w:r>
      <w:r w:rsidR="009950A0" w:rsidRPr="00F85FE1">
        <w:rPr>
          <w:rFonts w:cs="Times New Roman"/>
          <w:szCs w:val="24"/>
        </w:rPr>
        <w:t xml:space="preserve">§ </w:t>
      </w:r>
      <w:r w:rsidRPr="00F85FE1">
        <w:rPr>
          <w:rFonts w:cs="Times New Roman"/>
          <w:szCs w:val="24"/>
        </w:rPr>
        <w:t>67 l</w:t>
      </w:r>
      <w:r w:rsidR="009950A0" w:rsidRPr="00F85FE1">
        <w:rPr>
          <w:rFonts w:cs="Times New Roman"/>
          <w:szCs w:val="24"/>
        </w:rPr>
        <w:t>õikes</w:t>
      </w:r>
      <w:r w:rsidRPr="00F85FE1">
        <w:rPr>
          <w:rFonts w:cs="Times New Roman"/>
          <w:szCs w:val="24"/>
        </w:rPr>
        <w:t xml:space="preserve"> 2 sätestatud kvalifitseeritud häälteenamuse sõnastust otsuste vastuvõtmisel teiste ühingu liikide </w:t>
      </w:r>
      <w:r w:rsidR="00C16CCE" w:rsidRPr="00F85FE1">
        <w:rPr>
          <w:rFonts w:cs="Times New Roman"/>
          <w:szCs w:val="24"/>
        </w:rPr>
        <w:t>samasugus</w:t>
      </w:r>
      <w:r w:rsidR="00252127" w:rsidRPr="00F85FE1">
        <w:rPr>
          <w:rFonts w:cs="Times New Roman"/>
          <w:szCs w:val="24"/>
        </w:rPr>
        <w:t>tes sätetes.</w:t>
      </w:r>
      <w:r w:rsidRPr="00F85FE1">
        <w:rPr>
          <w:rFonts w:cs="Times New Roman"/>
          <w:szCs w:val="24"/>
        </w:rPr>
        <w:t xml:space="preserve"> Seetõttu nähakse muudatusega ette, et nimetatud otsused on vastu võetud, kui selle poolt on hääletanud vähemalt 2/3 hääletamisel osalenud liikmetest või </w:t>
      </w:r>
      <w:r w:rsidR="00252127" w:rsidRPr="00F85FE1">
        <w:rPr>
          <w:rFonts w:cs="Times New Roman"/>
          <w:szCs w:val="24"/>
        </w:rPr>
        <w:t xml:space="preserve">sama </w:t>
      </w:r>
      <w:r w:rsidRPr="00F85FE1">
        <w:rPr>
          <w:rFonts w:cs="Times New Roman"/>
          <w:szCs w:val="24"/>
        </w:rPr>
        <w:t>seaduse §</w:t>
      </w:r>
      <w:r w:rsidR="00252127" w:rsidRPr="00F85FE1">
        <w:rPr>
          <w:rFonts w:cs="Times New Roman"/>
          <w:szCs w:val="24"/>
        </w:rPr>
        <w:t>-s</w:t>
      </w:r>
      <w:r w:rsidRPr="00F85FE1">
        <w:rPr>
          <w:rFonts w:cs="Times New Roman"/>
          <w:szCs w:val="24"/>
        </w:rPr>
        <w:t xml:space="preserve"> 22</w:t>
      </w:r>
      <w:r w:rsidRPr="00F85FE1">
        <w:rPr>
          <w:rFonts w:cs="Times New Roman"/>
          <w:szCs w:val="24"/>
          <w:vertAlign w:val="superscript"/>
        </w:rPr>
        <w:t>1</w:t>
      </w:r>
      <w:r w:rsidRPr="00F85FE1">
        <w:rPr>
          <w:rFonts w:cs="Times New Roman"/>
          <w:szCs w:val="24"/>
        </w:rPr>
        <w:t xml:space="preserve"> nimetatud juhul vähemalt 2/3 liikmete häältest, kui põhikirjaga ei ole ette nähtud suurema häälteenamuse nõuet.</w:t>
      </w:r>
    </w:p>
    <w:p w14:paraId="1DA1F81F" w14:textId="57D030D9" w:rsidR="006268A4" w:rsidRPr="00F85FE1" w:rsidRDefault="006268A4" w:rsidP="006D48B8">
      <w:pPr>
        <w:spacing w:line="240" w:lineRule="auto"/>
        <w:jc w:val="both"/>
        <w:rPr>
          <w:rFonts w:cs="Times New Roman"/>
          <w:b/>
          <w:szCs w:val="24"/>
        </w:rPr>
      </w:pPr>
      <w:r w:rsidRPr="00F85FE1">
        <w:rPr>
          <w:rFonts w:cs="Times New Roman"/>
          <w:b/>
          <w:szCs w:val="24"/>
        </w:rPr>
        <w:t>Paragrahvi 40 muutmine</w:t>
      </w:r>
    </w:p>
    <w:p w14:paraId="3AB094EA" w14:textId="5793940F" w:rsidR="00551A3A" w:rsidRPr="00F85FE1" w:rsidRDefault="008047A1" w:rsidP="006D48B8">
      <w:pPr>
        <w:spacing w:line="240" w:lineRule="auto"/>
        <w:jc w:val="both"/>
        <w:rPr>
          <w:rFonts w:cs="Times New Roman"/>
          <w:szCs w:val="24"/>
        </w:rPr>
      </w:pPr>
      <w:r w:rsidRPr="00F85FE1">
        <w:rPr>
          <w:rFonts w:cs="Times New Roman"/>
          <w:szCs w:val="24"/>
        </w:rPr>
        <w:t>Paragrahvi 40 l</w:t>
      </w:r>
      <w:r w:rsidR="00252127" w:rsidRPr="00F85FE1">
        <w:rPr>
          <w:rFonts w:cs="Times New Roman"/>
          <w:szCs w:val="24"/>
        </w:rPr>
        <w:t>õike</w:t>
      </w:r>
      <w:r w:rsidRPr="00F85FE1">
        <w:rPr>
          <w:rFonts w:cs="Times New Roman"/>
          <w:szCs w:val="24"/>
        </w:rPr>
        <w:t xml:space="preserve"> 1 p</w:t>
      </w:r>
      <w:r w:rsidR="00252127" w:rsidRPr="00F85FE1">
        <w:rPr>
          <w:rFonts w:cs="Times New Roman"/>
          <w:szCs w:val="24"/>
        </w:rPr>
        <w:t>unkt</w:t>
      </w:r>
      <w:r w:rsidRPr="00F85FE1">
        <w:rPr>
          <w:rFonts w:cs="Times New Roman"/>
          <w:szCs w:val="24"/>
        </w:rPr>
        <w:t xml:space="preserve"> 2 viia</w:t>
      </w:r>
      <w:r w:rsidR="00252127" w:rsidRPr="00F85FE1">
        <w:rPr>
          <w:rFonts w:cs="Times New Roman"/>
          <w:szCs w:val="24"/>
        </w:rPr>
        <w:t>kse</w:t>
      </w:r>
      <w:r w:rsidRPr="00F85FE1">
        <w:rPr>
          <w:rFonts w:cs="Times New Roman"/>
          <w:szCs w:val="24"/>
        </w:rPr>
        <w:t xml:space="preserve"> kooskõlla § 1 l</w:t>
      </w:r>
      <w:r w:rsidR="00252127" w:rsidRPr="00F85FE1">
        <w:rPr>
          <w:rFonts w:cs="Times New Roman"/>
          <w:szCs w:val="24"/>
        </w:rPr>
        <w:t>õikega</w:t>
      </w:r>
      <w:r w:rsidRPr="00F85FE1">
        <w:rPr>
          <w:rFonts w:cs="Times New Roman"/>
          <w:szCs w:val="24"/>
        </w:rPr>
        <w:t xml:space="preserve"> 1, mille järgi ei või MTÜ eesmärgiks või põhitegevuseks olla majandustegevuse kaudu tulu saamine</w:t>
      </w:r>
      <w:r w:rsidR="005C529A" w:rsidRPr="00F85FE1">
        <w:rPr>
          <w:rFonts w:cs="Times New Roman"/>
          <w:szCs w:val="24"/>
        </w:rPr>
        <w:t>,</w:t>
      </w:r>
      <w:r w:rsidRPr="00F85FE1">
        <w:rPr>
          <w:rFonts w:cs="Times New Roman"/>
          <w:szCs w:val="24"/>
        </w:rPr>
        <w:t xml:space="preserve"> </w:t>
      </w:r>
      <w:r w:rsidR="008F5B24" w:rsidRPr="00F85FE1">
        <w:rPr>
          <w:rFonts w:cs="Times New Roman"/>
          <w:szCs w:val="24"/>
        </w:rPr>
        <w:t>m</w:t>
      </w:r>
      <w:r w:rsidRPr="00F85FE1">
        <w:rPr>
          <w:rFonts w:cs="Times New Roman"/>
          <w:szCs w:val="24"/>
        </w:rPr>
        <w:t>ajandustegevuse arendamine on aga lubatud, kui sel ei ole ärilist eesmärki</w:t>
      </w:r>
      <w:r w:rsidR="00A23E40" w:rsidRPr="00F85FE1">
        <w:rPr>
          <w:rFonts w:cs="Times New Roman"/>
          <w:szCs w:val="24"/>
        </w:rPr>
        <w:t xml:space="preserve">, milleks on tulu teenimine. </w:t>
      </w:r>
      <w:r w:rsidR="002C66E8" w:rsidRPr="00F85FE1">
        <w:rPr>
          <w:rFonts w:cs="Times New Roman"/>
          <w:szCs w:val="24"/>
        </w:rPr>
        <w:t>Majandustegevuse käigus võib mittetulundusühingule tulu tekkida, kuid tulu teenimine ei või olla mittetulundusühingu eesmär</w:t>
      </w:r>
      <w:r w:rsidR="00275ABD" w:rsidRPr="00F85FE1">
        <w:rPr>
          <w:rFonts w:cs="Times New Roman"/>
          <w:szCs w:val="24"/>
        </w:rPr>
        <w:t>k</w:t>
      </w:r>
      <w:r w:rsidR="002C66E8" w:rsidRPr="00F85FE1">
        <w:rPr>
          <w:rFonts w:cs="Times New Roman"/>
          <w:szCs w:val="24"/>
        </w:rPr>
        <w:t>.</w:t>
      </w:r>
    </w:p>
    <w:p w14:paraId="1CDC0C2C" w14:textId="684E6CC7" w:rsidR="002146A8" w:rsidRPr="00F85FE1" w:rsidRDefault="002146A8" w:rsidP="00B02674">
      <w:pPr>
        <w:spacing w:line="240" w:lineRule="auto"/>
        <w:jc w:val="both"/>
        <w:rPr>
          <w:rFonts w:cs="Times New Roman"/>
          <w:b/>
          <w:szCs w:val="24"/>
        </w:rPr>
      </w:pPr>
      <w:r w:rsidRPr="00F85FE1">
        <w:rPr>
          <w:rFonts w:cs="Times New Roman"/>
          <w:b/>
          <w:szCs w:val="24"/>
        </w:rPr>
        <w:lastRenderedPageBreak/>
        <w:t>Paragrahvi 43 muutmine</w:t>
      </w:r>
    </w:p>
    <w:p w14:paraId="2FFEA6DD" w14:textId="2EB9AE67" w:rsidR="006A7B9D" w:rsidRPr="00F85FE1" w:rsidRDefault="008047A1" w:rsidP="006D48B8">
      <w:pPr>
        <w:spacing w:line="240" w:lineRule="auto"/>
        <w:jc w:val="both"/>
        <w:rPr>
          <w:rFonts w:cs="Times New Roman"/>
          <w:szCs w:val="24"/>
        </w:rPr>
      </w:pPr>
      <w:r w:rsidRPr="00F85FE1">
        <w:rPr>
          <w:rFonts w:cs="Times New Roman"/>
          <w:szCs w:val="24"/>
        </w:rPr>
        <w:t xml:space="preserve">Alates 01.02.2023 kaotati äriühingute puhul nõue, kus vähemalt üks likvideerija peab olema isik, kelle elukoht on Eestis, kuid mittetulundusühingute puhul kehtib endiselt nõue, et vähemalt poolte likvideerijate elukoht peab olema Eesti. Selline erisus ei ole põhjendatud ning muudatusega nimetatud nõue kaotatakse. </w:t>
      </w:r>
    </w:p>
    <w:p w14:paraId="3853ED95" w14:textId="082E0ECB" w:rsidR="006A7B9D" w:rsidRPr="00F85FE1" w:rsidRDefault="006A7B9D" w:rsidP="00B02674">
      <w:pPr>
        <w:spacing w:line="240" w:lineRule="auto"/>
        <w:jc w:val="both"/>
        <w:rPr>
          <w:rFonts w:cs="Times New Roman"/>
          <w:b/>
          <w:szCs w:val="24"/>
        </w:rPr>
      </w:pPr>
      <w:r w:rsidRPr="00F85FE1">
        <w:rPr>
          <w:rFonts w:cs="Times New Roman"/>
          <w:b/>
          <w:szCs w:val="24"/>
        </w:rPr>
        <w:t>Paragrahvi 48 muutmine</w:t>
      </w:r>
    </w:p>
    <w:p w14:paraId="214E9626" w14:textId="3C8B57E4" w:rsidR="00EF69CA" w:rsidRPr="00F85FE1" w:rsidRDefault="008047A1" w:rsidP="006D48B8">
      <w:pPr>
        <w:spacing w:line="240" w:lineRule="auto"/>
        <w:jc w:val="both"/>
        <w:rPr>
          <w:rFonts w:cs="Times New Roman"/>
          <w:szCs w:val="24"/>
        </w:rPr>
      </w:pPr>
      <w:r w:rsidRPr="00F85FE1">
        <w:rPr>
          <w:rFonts w:cs="Times New Roman"/>
          <w:szCs w:val="24"/>
        </w:rPr>
        <w:t>Muudatusega kõrvaldatakse vastuolu mittetulundusühingute seaduse § 47 lõikega 2, mille kohaselt peavad võlausaldajad teatama likvideerijatele oma nõuetest mittetulundusühingu vastu nelja kuu jooksul likvideerimisteate avaldamisest arvates. Neljakuuline nõuetest teatamise tähtaeg on sätestatud ka osaühingute ja aktsiaseltside likvideerimise</w:t>
      </w:r>
      <w:r w:rsidR="00CE4906" w:rsidRPr="00F85FE1">
        <w:rPr>
          <w:rFonts w:cs="Times New Roman"/>
          <w:szCs w:val="24"/>
        </w:rPr>
        <w:t xml:space="preserve"> </w:t>
      </w:r>
      <w:r w:rsidR="00917A95" w:rsidRPr="00F85FE1">
        <w:rPr>
          <w:rFonts w:cs="Times New Roman"/>
          <w:szCs w:val="24"/>
        </w:rPr>
        <w:t>korra</w:t>
      </w:r>
      <w:r w:rsidRPr="00F85FE1">
        <w:rPr>
          <w:rFonts w:cs="Times New Roman"/>
          <w:szCs w:val="24"/>
        </w:rPr>
        <w:t>l (ÄS § 212 lg 3, § 213, § 375 lg 3, § 376).</w:t>
      </w:r>
    </w:p>
    <w:p w14:paraId="6418D862" w14:textId="48B7A00B" w:rsidR="00EF69CA" w:rsidRPr="00F85FE1" w:rsidRDefault="00EF69CA" w:rsidP="00B02674">
      <w:pPr>
        <w:spacing w:line="240" w:lineRule="auto"/>
        <w:jc w:val="both"/>
        <w:rPr>
          <w:rFonts w:cs="Times New Roman"/>
          <w:b/>
          <w:szCs w:val="24"/>
        </w:rPr>
      </w:pPr>
      <w:r w:rsidRPr="00F85FE1">
        <w:rPr>
          <w:rFonts w:cs="Times New Roman"/>
          <w:b/>
          <w:szCs w:val="24"/>
        </w:rPr>
        <w:t>Paragrahvi 52 muutmine</w:t>
      </w:r>
    </w:p>
    <w:p w14:paraId="028F9C5D" w14:textId="201DBEA7" w:rsidR="00646AC8" w:rsidRPr="00F85FE1" w:rsidRDefault="008047A1" w:rsidP="006D48B8">
      <w:pPr>
        <w:spacing w:line="240" w:lineRule="auto"/>
        <w:jc w:val="both"/>
        <w:rPr>
          <w:rFonts w:cs="Times New Roman"/>
          <w:szCs w:val="24"/>
        </w:rPr>
      </w:pPr>
      <w:proofErr w:type="spellStart"/>
      <w:r w:rsidRPr="00F85FE1">
        <w:rPr>
          <w:rFonts w:cs="Times New Roman"/>
          <w:szCs w:val="24"/>
        </w:rPr>
        <w:t>M</w:t>
      </w:r>
      <w:r w:rsidR="00917A95" w:rsidRPr="00F85FE1">
        <w:rPr>
          <w:rFonts w:cs="Times New Roman"/>
          <w:szCs w:val="24"/>
        </w:rPr>
        <w:t>TÜS-i</w:t>
      </w:r>
      <w:proofErr w:type="spellEnd"/>
      <w:r w:rsidRPr="00F85FE1">
        <w:rPr>
          <w:rFonts w:cs="Times New Roman"/>
          <w:szCs w:val="24"/>
        </w:rPr>
        <w:t xml:space="preserve"> § 49</w:t>
      </w:r>
      <w:r w:rsidRPr="00F85FE1">
        <w:rPr>
          <w:rFonts w:cs="Times New Roman"/>
          <w:szCs w:val="24"/>
          <w:vertAlign w:val="superscript"/>
        </w:rPr>
        <w:t>1</w:t>
      </w:r>
      <w:r w:rsidRPr="00F85FE1">
        <w:rPr>
          <w:rFonts w:cs="Times New Roman"/>
          <w:szCs w:val="24"/>
        </w:rPr>
        <w:t xml:space="preserve"> seab mittetulundusühingu likvideerijatele kohustuse </w:t>
      </w:r>
      <w:r w:rsidR="00917A95" w:rsidRPr="00F85FE1">
        <w:rPr>
          <w:rFonts w:cs="Times New Roman"/>
          <w:szCs w:val="24"/>
        </w:rPr>
        <w:t>lisaks</w:t>
      </w:r>
      <w:r w:rsidRPr="00F85FE1">
        <w:rPr>
          <w:rFonts w:cs="Times New Roman"/>
          <w:szCs w:val="24"/>
        </w:rPr>
        <w:t xml:space="preserve"> võlausaldajate nõuete rahuldamis</w:t>
      </w:r>
      <w:r w:rsidR="00917A95" w:rsidRPr="00F85FE1">
        <w:rPr>
          <w:rFonts w:cs="Times New Roman"/>
          <w:szCs w:val="24"/>
        </w:rPr>
        <w:t>ele</w:t>
      </w:r>
      <w:r w:rsidRPr="00F85FE1">
        <w:rPr>
          <w:rFonts w:cs="Times New Roman"/>
          <w:szCs w:val="24"/>
        </w:rPr>
        <w:t xml:space="preserve"> ning raha deponeerimis</w:t>
      </w:r>
      <w:r w:rsidR="00917A95" w:rsidRPr="00F85FE1">
        <w:rPr>
          <w:rFonts w:cs="Times New Roman"/>
          <w:szCs w:val="24"/>
        </w:rPr>
        <w:t>ele</w:t>
      </w:r>
      <w:r w:rsidRPr="00F85FE1">
        <w:rPr>
          <w:rFonts w:cs="Times New Roman"/>
          <w:szCs w:val="24"/>
        </w:rPr>
        <w:t xml:space="preserve"> koostada likvideerimise lõpparuanne. See nõue toodi seadusesse uue äriregistri seaduse jõustumisega 01.02.2023, mis tõi endaga kaasa muutusi ka teistes ühinguõigus</w:t>
      </w:r>
      <w:r w:rsidR="00917A95" w:rsidRPr="00F85FE1">
        <w:rPr>
          <w:rFonts w:cs="Times New Roman"/>
          <w:szCs w:val="24"/>
        </w:rPr>
        <w:t xml:space="preserve">t </w:t>
      </w:r>
      <w:r w:rsidR="00C05917" w:rsidRPr="00F85FE1">
        <w:rPr>
          <w:rFonts w:cs="Times New Roman"/>
          <w:szCs w:val="24"/>
        </w:rPr>
        <w:t>re</w:t>
      </w:r>
      <w:r w:rsidR="008917B4" w:rsidRPr="00F85FE1">
        <w:rPr>
          <w:rFonts w:cs="Times New Roman"/>
          <w:szCs w:val="24"/>
        </w:rPr>
        <w:t>guleerivates</w:t>
      </w:r>
      <w:r w:rsidRPr="00F85FE1">
        <w:rPr>
          <w:rFonts w:cs="Times New Roman"/>
          <w:szCs w:val="24"/>
        </w:rPr>
        <w:t xml:space="preserve"> seadustes. Probleem seisneb selles, et kuigi lõpparuande peab koostama, siis seda ei pea esitama äriregistrile koos kustutamisavaldusega ega ka sellest eraldi (nt täisühingul, osaühingul ning aktsiaseltsil on samuti lõpparuande koostamise kohustus ning nemad peavad lõpparuande esitama koos kustutamisavaldusega). Muudatusega ühtlustatakse mittetulundusühingute likvideerimisele kehtivad nõuded äriühingutele kehtestatud nõuetega </w:t>
      </w:r>
      <w:r w:rsidR="008917B4" w:rsidRPr="00F85FE1">
        <w:rPr>
          <w:rFonts w:cs="Times New Roman"/>
          <w:szCs w:val="24"/>
        </w:rPr>
        <w:t>ning</w:t>
      </w:r>
      <w:r w:rsidRPr="00F85FE1">
        <w:rPr>
          <w:rFonts w:cs="Times New Roman"/>
          <w:szCs w:val="24"/>
        </w:rPr>
        <w:t xml:space="preserve"> lisatakse kohustus esitada koos mittetulundusühingu registrist kustutamise avaldusega ka likvideerimise lõpparuanne.</w:t>
      </w:r>
    </w:p>
    <w:p w14:paraId="500456E7" w14:textId="7C0073D4" w:rsidR="00F60F68" w:rsidRPr="00F85FE1" w:rsidRDefault="00F60F68" w:rsidP="00B02674">
      <w:pPr>
        <w:spacing w:line="240" w:lineRule="auto"/>
        <w:jc w:val="both"/>
        <w:rPr>
          <w:rFonts w:cs="Times New Roman"/>
          <w:b/>
          <w:szCs w:val="24"/>
        </w:rPr>
      </w:pPr>
      <w:r w:rsidRPr="00F85FE1">
        <w:rPr>
          <w:rFonts w:cs="Times New Roman"/>
          <w:b/>
          <w:szCs w:val="24"/>
        </w:rPr>
        <w:t>Paragrahvi 54 muutmine</w:t>
      </w:r>
    </w:p>
    <w:p w14:paraId="60947262" w14:textId="1E50CCA9" w:rsidR="00C82D3B" w:rsidRDefault="008047A1" w:rsidP="006D48B8">
      <w:pPr>
        <w:spacing w:line="240" w:lineRule="auto"/>
        <w:jc w:val="both"/>
        <w:rPr>
          <w:rFonts w:cs="Times New Roman"/>
          <w:szCs w:val="24"/>
        </w:rPr>
      </w:pPr>
      <w:r w:rsidRPr="00F85FE1">
        <w:rPr>
          <w:rFonts w:cs="Times New Roman"/>
          <w:szCs w:val="24"/>
        </w:rPr>
        <w:t xml:space="preserve">Vt selgitusi </w:t>
      </w:r>
      <w:proofErr w:type="spellStart"/>
      <w:r w:rsidRPr="00F85FE1">
        <w:rPr>
          <w:rFonts w:cs="Times New Roman"/>
          <w:szCs w:val="24"/>
        </w:rPr>
        <w:t>ÄS</w:t>
      </w:r>
      <w:r w:rsidR="008917B4" w:rsidRPr="00F85FE1">
        <w:rPr>
          <w:rFonts w:cs="Times New Roman"/>
          <w:szCs w:val="24"/>
        </w:rPr>
        <w:t>-i</w:t>
      </w:r>
      <w:proofErr w:type="spellEnd"/>
      <w:r w:rsidRPr="00F85FE1">
        <w:rPr>
          <w:rFonts w:cs="Times New Roman"/>
          <w:szCs w:val="24"/>
        </w:rPr>
        <w:t xml:space="preserve"> § 122 muutmise </w:t>
      </w:r>
      <w:r w:rsidR="00110954" w:rsidRPr="00F85FE1">
        <w:rPr>
          <w:rFonts w:cs="Times New Roman"/>
          <w:szCs w:val="24"/>
        </w:rPr>
        <w:t>kohta</w:t>
      </w:r>
      <w:r w:rsidRPr="00F85FE1">
        <w:rPr>
          <w:rFonts w:cs="Times New Roman"/>
          <w:szCs w:val="24"/>
        </w:rPr>
        <w:t>.</w:t>
      </w:r>
    </w:p>
    <w:p w14:paraId="020D1CEE" w14:textId="77777777" w:rsidR="003A48AE" w:rsidRPr="00F85FE1" w:rsidRDefault="003A48AE" w:rsidP="006D48B8">
      <w:pPr>
        <w:spacing w:line="240" w:lineRule="auto"/>
        <w:jc w:val="both"/>
        <w:rPr>
          <w:rFonts w:cs="Times New Roman"/>
          <w:szCs w:val="24"/>
        </w:rPr>
      </w:pPr>
    </w:p>
    <w:p w14:paraId="60947265" w14:textId="0C651F6B" w:rsidR="00C82D3B" w:rsidRPr="00F85FE1" w:rsidRDefault="008047A1" w:rsidP="23820C39">
      <w:pPr>
        <w:pStyle w:val="Pealkiri2"/>
        <w:rPr>
          <w:rFonts w:cs="Times New Roman"/>
          <w:szCs w:val="24"/>
        </w:rPr>
      </w:pPr>
      <w:bookmarkStart w:id="12" w:name="_Toc211948612"/>
      <w:r w:rsidRPr="00F85FE1">
        <w:rPr>
          <w:rFonts w:cs="Times New Roman"/>
          <w:szCs w:val="24"/>
        </w:rPr>
        <w:t xml:space="preserve">§ </w:t>
      </w:r>
      <w:r w:rsidR="003A48AE">
        <w:rPr>
          <w:rFonts w:cs="Times New Roman"/>
          <w:szCs w:val="24"/>
        </w:rPr>
        <w:t>7</w:t>
      </w:r>
      <w:r w:rsidR="008917B4" w:rsidRPr="00F85FE1">
        <w:rPr>
          <w:rFonts w:cs="Times New Roman"/>
          <w:szCs w:val="24"/>
        </w:rPr>
        <w:t>.</w:t>
      </w:r>
      <w:r w:rsidRPr="00F85FE1">
        <w:rPr>
          <w:rFonts w:cs="Times New Roman"/>
          <w:szCs w:val="24"/>
        </w:rPr>
        <w:t xml:space="preserve"> Rahapesu ja terrorismi rahastamise tõkestamise seaduse muudatused</w:t>
      </w:r>
      <w:bookmarkEnd w:id="12"/>
    </w:p>
    <w:p w14:paraId="72DF480D" w14:textId="097BB997" w:rsidR="00E60EBC" w:rsidRPr="00F85FE1" w:rsidRDefault="00E60EBC" w:rsidP="23820C39">
      <w:pPr>
        <w:spacing w:line="240" w:lineRule="auto"/>
        <w:jc w:val="both"/>
        <w:rPr>
          <w:rFonts w:cs="Times New Roman"/>
          <w:b/>
          <w:bCs/>
          <w:szCs w:val="24"/>
        </w:rPr>
      </w:pPr>
      <w:r w:rsidRPr="00F85FE1">
        <w:rPr>
          <w:rFonts w:cs="Times New Roman"/>
          <w:b/>
          <w:bCs/>
          <w:szCs w:val="24"/>
        </w:rPr>
        <w:t xml:space="preserve">Paragrahvi 27 </w:t>
      </w:r>
      <w:r w:rsidR="00B34166" w:rsidRPr="00F85FE1">
        <w:rPr>
          <w:rFonts w:cs="Times New Roman"/>
          <w:b/>
          <w:bCs/>
          <w:szCs w:val="24"/>
        </w:rPr>
        <w:t xml:space="preserve">lõike 2 </w:t>
      </w:r>
      <w:r w:rsidRPr="00F85FE1">
        <w:rPr>
          <w:rFonts w:cs="Times New Roman"/>
          <w:b/>
          <w:bCs/>
          <w:szCs w:val="24"/>
        </w:rPr>
        <w:t>muutmine</w:t>
      </w:r>
    </w:p>
    <w:p w14:paraId="1674F1AE" w14:textId="382D9938" w:rsidR="00617BD1" w:rsidRPr="00F85FE1" w:rsidRDefault="00000538" w:rsidP="23820C39">
      <w:pPr>
        <w:spacing w:line="240" w:lineRule="auto"/>
        <w:jc w:val="both"/>
        <w:rPr>
          <w:rFonts w:cs="Times New Roman"/>
          <w:szCs w:val="24"/>
        </w:rPr>
      </w:pPr>
      <w:r w:rsidRPr="00F85FE1">
        <w:rPr>
          <w:rFonts w:cs="Times New Roman"/>
          <w:szCs w:val="24"/>
        </w:rPr>
        <w:t xml:space="preserve">Muudatusega tunnistatakse kehtetuks </w:t>
      </w:r>
      <w:r w:rsidR="006534BF">
        <w:rPr>
          <w:rFonts w:cs="Times New Roman"/>
          <w:szCs w:val="24"/>
        </w:rPr>
        <w:t>ettevõtjale</w:t>
      </w:r>
      <w:r w:rsidRPr="00F85FE1">
        <w:rPr>
          <w:rFonts w:cs="Times New Roman"/>
          <w:szCs w:val="24"/>
        </w:rPr>
        <w:t xml:space="preserve"> </w:t>
      </w:r>
      <w:r w:rsidR="00E344F9" w:rsidRPr="00F85FE1">
        <w:rPr>
          <w:rFonts w:cs="Times New Roman"/>
          <w:szCs w:val="24"/>
        </w:rPr>
        <w:t>e-äriregistri kaudu avatava</w:t>
      </w:r>
      <w:r w:rsidR="00094854" w:rsidRPr="00F85FE1">
        <w:rPr>
          <w:rFonts w:cs="Times New Roman"/>
          <w:szCs w:val="24"/>
        </w:rPr>
        <w:t xml:space="preserve"> n</w:t>
      </w:r>
      <w:r w:rsidR="0065566D">
        <w:rPr>
          <w:rFonts w:cs="Times New Roman"/>
          <w:szCs w:val="24"/>
        </w:rPr>
        <w:t>-ö</w:t>
      </w:r>
      <w:r w:rsidR="00E344F9" w:rsidRPr="00F85FE1">
        <w:rPr>
          <w:rFonts w:cs="Times New Roman"/>
          <w:szCs w:val="24"/>
        </w:rPr>
        <w:t xml:space="preserve"> </w:t>
      </w:r>
      <w:r w:rsidRPr="00F85FE1">
        <w:rPr>
          <w:rFonts w:cs="Times New Roman"/>
          <w:szCs w:val="24"/>
        </w:rPr>
        <w:t xml:space="preserve">stardikonto reeglid. </w:t>
      </w:r>
      <w:r w:rsidR="00406C73" w:rsidRPr="00F85FE1">
        <w:rPr>
          <w:rFonts w:cs="Times New Roman"/>
          <w:szCs w:val="24"/>
        </w:rPr>
        <w:t xml:space="preserve">Paragrahvi 27 </w:t>
      </w:r>
      <w:r w:rsidR="00B12348" w:rsidRPr="00F85FE1">
        <w:rPr>
          <w:rFonts w:cs="Times New Roman"/>
          <w:szCs w:val="24"/>
        </w:rPr>
        <w:t xml:space="preserve">lõike 2 </w:t>
      </w:r>
      <w:r w:rsidR="00406C73" w:rsidRPr="00F85FE1">
        <w:rPr>
          <w:rFonts w:cs="Times New Roman"/>
          <w:szCs w:val="24"/>
        </w:rPr>
        <w:t>esimeses</w:t>
      </w:r>
      <w:r w:rsidR="00741FC6" w:rsidRPr="00F85FE1">
        <w:rPr>
          <w:rFonts w:cs="Times New Roman"/>
          <w:szCs w:val="24"/>
        </w:rPr>
        <w:t>t</w:t>
      </w:r>
      <w:r w:rsidR="00406C73" w:rsidRPr="00F85FE1">
        <w:rPr>
          <w:rFonts w:cs="Times New Roman"/>
          <w:szCs w:val="24"/>
        </w:rPr>
        <w:t xml:space="preserve"> lauses</w:t>
      </w:r>
      <w:r w:rsidR="00741FC6" w:rsidRPr="00F85FE1">
        <w:rPr>
          <w:rFonts w:cs="Times New Roman"/>
          <w:szCs w:val="24"/>
        </w:rPr>
        <w:t>t</w:t>
      </w:r>
      <w:r w:rsidR="00406C73" w:rsidRPr="00F85FE1">
        <w:rPr>
          <w:rFonts w:cs="Times New Roman"/>
          <w:szCs w:val="24"/>
        </w:rPr>
        <w:t xml:space="preserve"> jäetakse </w:t>
      </w:r>
      <w:r w:rsidR="00584432" w:rsidRPr="00F85FE1">
        <w:rPr>
          <w:rFonts w:cs="Times New Roman"/>
          <w:szCs w:val="24"/>
        </w:rPr>
        <w:t xml:space="preserve">välja tekstiosa, mis viitab e-äriregistri kaudu ühingu asutamisel </w:t>
      </w:r>
      <w:r w:rsidRPr="00F85FE1">
        <w:rPr>
          <w:rFonts w:cs="Times New Roman"/>
          <w:szCs w:val="24"/>
        </w:rPr>
        <w:t xml:space="preserve">loodavale kontole, sest </w:t>
      </w:r>
      <w:r w:rsidR="003203C0" w:rsidRPr="00F85FE1">
        <w:rPr>
          <w:rFonts w:cs="Times New Roman"/>
          <w:szCs w:val="24"/>
        </w:rPr>
        <w:t>sellist</w:t>
      </w:r>
      <w:r w:rsidRPr="00F85FE1">
        <w:rPr>
          <w:rFonts w:cs="Times New Roman"/>
          <w:szCs w:val="24"/>
        </w:rPr>
        <w:t xml:space="preserve"> teenus</w:t>
      </w:r>
      <w:r w:rsidR="05A03B54" w:rsidRPr="00F85FE1">
        <w:rPr>
          <w:rFonts w:cs="Times New Roman"/>
          <w:szCs w:val="24"/>
        </w:rPr>
        <w:t>t</w:t>
      </w:r>
      <w:r w:rsidRPr="00F85FE1">
        <w:rPr>
          <w:rFonts w:cs="Times New Roman"/>
          <w:szCs w:val="24"/>
        </w:rPr>
        <w:t xml:space="preserve"> krediidiasutus</w:t>
      </w:r>
      <w:r w:rsidR="003203C0" w:rsidRPr="00F85FE1">
        <w:rPr>
          <w:rFonts w:cs="Times New Roman"/>
          <w:szCs w:val="24"/>
        </w:rPr>
        <w:t>ed enam ei paku</w:t>
      </w:r>
      <w:r w:rsidR="00094854" w:rsidRPr="00F85FE1">
        <w:rPr>
          <w:rFonts w:cs="Times New Roman"/>
          <w:szCs w:val="24"/>
        </w:rPr>
        <w:t>.</w:t>
      </w:r>
      <w:r w:rsidR="003203C0" w:rsidRPr="00F85FE1">
        <w:rPr>
          <w:rFonts w:cs="Times New Roman"/>
          <w:szCs w:val="24"/>
        </w:rPr>
        <w:t xml:space="preserve"> </w:t>
      </w:r>
      <w:r w:rsidR="00500F1C" w:rsidRPr="00F85FE1">
        <w:rPr>
          <w:rFonts w:cs="Times New Roman"/>
          <w:szCs w:val="24"/>
        </w:rPr>
        <w:t>A</w:t>
      </w:r>
      <w:r w:rsidR="00617BD1" w:rsidRPr="00F85FE1">
        <w:rPr>
          <w:rFonts w:cs="Times New Roman"/>
          <w:szCs w:val="24"/>
        </w:rPr>
        <w:t>lla 50</w:t>
      </w:r>
      <w:r w:rsidR="00500F1C" w:rsidRPr="00F85FE1">
        <w:rPr>
          <w:rFonts w:cs="Times New Roman"/>
          <w:szCs w:val="24"/>
        </w:rPr>
        <w:t> </w:t>
      </w:r>
      <w:r w:rsidR="00617BD1" w:rsidRPr="00F85FE1">
        <w:rPr>
          <w:rFonts w:cs="Times New Roman"/>
          <w:szCs w:val="24"/>
        </w:rPr>
        <w:t>000</w:t>
      </w:r>
      <w:r w:rsidR="00500F1C" w:rsidRPr="00F85FE1">
        <w:rPr>
          <w:rFonts w:cs="Times New Roman"/>
          <w:szCs w:val="24"/>
        </w:rPr>
        <w:t xml:space="preserve"> </w:t>
      </w:r>
      <w:r w:rsidR="00617BD1" w:rsidRPr="00F85FE1">
        <w:rPr>
          <w:rFonts w:cs="Times New Roman"/>
          <w:szCs w:val="24"/>
        </w:rPr>
        <w:t>euro</w:t>
      </w:r>
      <w:r w:rsidR="00500F1C" w:rsidRPr="00F85FE1">
        <w:rPr>
          <w:rFonts w:cs="Times New Roman"/>
          <w:szCs w:val="24"/>
        </w:rPr>
        <w:t xml:space="preserve"> suuru</w:t>
      </w:r>
      <w:r w:rsidR="00617BD1" w:rsidRPr="00F85FE1">
        <w:rPr>
          <w:rFonts w:cs="Times New Roman"/>
          <w:szCs w:val="24"/>
        </w:rPr>
        <w:t xml:space="preserve">se osakapitali sissemakse korral piisab kinnitusest sissemakse tegemise kohta ning osaühingul või selle asutajal ei ole kohustust kasutada registripidaja deposiidikontot või </w:t>
      </w:r>
      <w:r w:rsidR="005A36EA" w:rsidRPr="00F85FE1">
        <w:rPr>
          <w:rFonts w:cs="Times New Roman"/>
          <w:szCs w:val="24"/>
        </w:rPr>
        <w:t>makse</w:t>
      </w:r>
      <w:r w:rsidR="00617BD1" w:rsidRPr="00F85FE1">
        <w:rPr>
          <w:rFonts w:cs="Times New Roman"/>
          <w:szCs w:val="24"/>
        </w:rPr>
        <w:t>kontot.</w:t>
      </w:r>
    </w:p>
    <w:p w14:paraId="0C03D2C8" w14:textId="12F0EC4C" w:rsidR="00973874" w:rsidRPr="00F85FE1" w:rsidRDefault="00617BD1" w:rsidP="23820C39">
      <w:pPr>
        <w:spacing w:line="240" w:lineRule="auto"/>
        <w:jc w:val="both"/>
        <w:rPr>
          <w:rFonts w:cs="Times New Roman"/>
          <w:szCs w:val="24"/>
        </w:rPr>
      </w:pPr>
      <w:r w:rsidRPr="00F85FE1">
        <w:rPr>
          <w:rFonts w:cs="Times New Roman"/>
          <w:szCs w:val="24"/>
        </w:rPr>
        <w:t xml:space="preserve">Sama </w:t>
      </w:r>
      <w:r w:rsidR="005C788A" w:rsidRPr="00F85FE1">
        <w:rPr>
          <w:rFonts w:cs="Times New Roman"/>
          <w:szCs w:val="24"/>
        </w:rPr>
        <w:t>lõike</w:t>
      </w:r>
      <w:r w:rsidRPr="00F85FE1">
        <w:rPr>
          <w:rFonts w:cs="Times New Roman"/>
          <w:szCs w:val="24"/>
        </w:rPr>
        <w:t xml:space="preserve"> teise lauses</w:t>
      </w:r>
      <w:r w:rsidR="002A57F8" w:rsidRPr="00F85FE1">
        <w:rPr>
          <w:rFonts w:cs="Times New Roman"/>
          <w:szCs w:val="24"/>
        </w:rPr>
        <w:t>se</w:t>
      </w:r>
      <w:r w:rsidRPr="00F85FE1">
        <w:rPr>
          <w:rFonts w:cs="Times New Roman"/>
          <w:szCs w:val="24"/>
        </w:rPr>
        <w:t xml:space="preserve"> </w:t>
      </w:r>
      <w:r w:rsidR="00D62302" w:rsidRPr="00F85FE1">
        <w:rPr>
          <w:rFonts w:cs="Times New Roman"/>
          <w:szCs w:val="24"/>
        </w:rPr>
        <w:t xml:space="preserve">lisatakse võimalus, et </w:t>
      </w:r>
      <w:r w:rsidR="00917F0B" w:rsidRPr="00F85FE1">
        <w:rPr>
          <w:rFonts w:cs="Times New Roman"/>
          <w:szCs w:val="24"/>
        </w:rPr>
        <w:t>juhul,</w:t>
      </w:r>
      <w:r w:rsidR="008841EF" w:rsidRPr="00F85FE1">
        <w:rPr>
          <w:rFonts w:cs="Times New Roman"/>
          <w:szCs w:val="24"/>
        </w:rPr>
        <w:t xml:space="preserve"> </w:t>
      </w:r>
      <w:r w:rsidR="00917F0B" w:rsidRPr="00F85FE1">
        <w:rPr>
          <w:rFonts w:cs="Times New Roman"/>
          <w:szCs w:val="24"/>
        </w:rPr>
        <w:t xml:space="preserve">kui </w:t>
      </w:r>
      <w:r w:rsidR="00973588" w:rsidRPr="00F85FE1">
        <w:rPr>
          <w:rFonts w:cs="Times New Roman"/>
          <w:szCs w:val="24"/>
        </w:rPr>
        <w:t xml:space="preserve">asutatud </w:t>
      </w:r>
      <w:r w:rsidR="002A57F8" w:rsidRPr="00F85FE1">
        <w:rPr>
          <w:rFonts w:cs="Times New Roman"/>
          <w:szCs w:val="24"/>
        </w:rPr>
        <w:t xml:space="preserve">äriühing </w:t>
      </w:r>
      <w:r w:rsidR="00917F0B" w:rsidRPr="00F85FE1">
        <w:rPr>
          <w:rFonts w:cs="Times New Roman"/>
          <w:szCs w:val="24"/>
        </w:rPr>
        <w:t>otsustab</w:t>
      </w:r>
      <w:r w:rsidR="002A57F8" w:rsidRPr="00F85FE1">
        <w:rPr>
          <w:rFonts w:cs="Times New Roman"/>
          <w:szCs w:val="24"/>
        </w:rPr>
        <w:t xml:space="preserve"> avada ühingu nimele maksekonto mõnda teise makseasutusse, </w:t>
      </w:r>
      <w:r w:rsidR="00917F0B" w:rsidRPr="00F85FE1">
        <w:rPr>
          <w:rFonts w:cs="Times New Roman"/>
          <w:szCs w:val="24"/>
        </w:rPr>
        <w:t>peab</w:t>
      </w:r>
      <w:r w:rsidR="007D7DB7" w:rsidRPr="00F85FE1">
        <w:rPr>
          <w:rFonts w:cs="Times New Roman"/>
          <w:szCs w:val="24"/>
        </w:rPr>
        <w:t xml:space="preserve"> ta tegema </w:t>
      </w:r>
      <w:r w:rsidR="001333D8" w:rsidRPr="00F85FE1">
        <w:rPr>
          <w:rFonts w:cs="Times New Roman"/>
          <w:szCs w:val="24"/>
        </w:rPr>
        <w:t xml:space="preserve">krediidiasutusele avalduse ajutisel kontol oleva </w:t>
      </w:r>
      <w:r w:rsidR="000A0C33" w:rsidRPr="00F85FE1">
        <w:rPr>
          <w:rFonts w:cs="Times New Roman"/>
          <w:szCs w:val="24"/>
        </w:rPr>
        <w:t xml:space="preserve">sissemakse kandmiseks ühingu maksekontole teises makseasutuses. Praktikas on tekkinud </w:t>
      </w:r>
      <w:r w:rsidR="00514BAA" w:rsidRPr="00F85FE1">
        <w:rPr>
          <w:rFonts w:cs="Times New Roman"/>
          <w:szCs w:val="24"/>
        </w:rPr>
        <w:t xml:space="preserve">olukordi, kus </w:t>
      </w:r>
      <w:r w:rsidR="004C71D9" w:rsidRPr="00F85FE1">
        <w:rPr>
          <w:rFonts w:cs="Times New Roman"/>
          <w:szCs w:val="24"/>
        </w:rPr>
        <w:t>krediidiasutusest või äriühingust tuleneval põhjusel ei avata ühingule kontot samas krediidiasutuses</w:t>
      </w:r>
      <w:r w:rsidR="003A1CED" w:rsidRPr="00F85FE1">
        <w:rPr>
          <w:rFonts w:cs="Times New Roman"/>
          <w:szCs w:val="24"/>
        </w:rPr>
        <w:t>,</w:t>
      </w:r>
      <w:r w:rsidR="00681922" w:rsidRPr="00F85FE1">
        <w:rPr>
          <w:rFonts w:cs="Times New Roman"/>
          <w:szCs w:val="24"/>
        </w:rPr>
        <w:t xml:space="preserve"> kus avati ajutine konto, mistõttu on vaja </w:t>
      </w:r>
      <w:r w:rsidR="008D6088" w:rsidRPr="00F85FE1">
        <w:rPr>
          <w:rFonts w:cs="Times New Roman"/>
          <w:szCs w:val="24"/>
        </w:rPr>
        <w:t>ka selli</w:t>
      </w:r>
      <w:r w:rsidR="003A1CED" w:rsidRPr="00F85FE1">
        <w:rPr>
          <w:rFonts w:cs="Times New Roman"/>
          <w:szCs w:val="24"/>
        </w:rPr>
        <w:t>n</w:t>
      </w:r>
      <w:r w:rsidR="008D6088" w:rsidRPr="00F85FE1">
        <w:rPr>
          <w:rFonts w:cs="Times New Roman"/>
          <w:szCs w:val="24"/>
        </w:rPr>
        <w:t>e olukor</w:t>
      </w:r>
      <w:r w:rsidR="003A1CED" w:rsidRPr="00F85FE1">
        <w:rPr>
          <w:rFonts w:cs="Times New Roman"/>
          <w:szCs w:val="24"/>
        </w:rPr>
        <w:t>d</w:t>
      </w:r>
      <w:r w:rsidR="008D6088" w:rsidRPr="00F85FE1">
        <w:rPr>
          <w:rFonts w:cs="Times New Roman"/>
          <w:szCs w:val="24"/>
        </w:rPr>
        <w:t xml:space="preserve"> reguleeri</w:t>
      </w:r>
      <w:r w:rsidR="003A1CED" w:rsidRPr="00F85FE1">
        <w:rPr>
          <w:rFonts w:cs="Times New Roman"/>
          <w:szCs w:val="24"/>
        </w:rPr>
        <w:t>da.</w:t>
      </w:r>
    </w:p>
    <w:p w14:paraId="07CA7A78" w14:textId="47FD01E2" w:rsidR="006B201A" w:rsidRPr="00F85FE1" w:rsidRDefault="006B201A" w:rsidP="23820C39">
      <w:pPr>
        <w:spacing w:line="240" w:lineRule="auto"/>
        <w:jc w:val="both"/>
        <w:rPr>
          <w:rFonts w:cs="Times New Roman"/>
          <w:b/>
          <w:bCs/>
          <w:szCs w:val="24"/>
        </w:rPr>
      </w:pPr>
      <w:r w:rsidRPr="00F85FE1">
        <w:rPr>
          <w:rFonts w:cs="Times New Roman"/>
          <w:b/>
          <w:bCs/>
          <w:szCs w:val="24"/>
        </w:rPr>
        <w:t>Paragrahvi 60 täiendamine</w:t>
      </w:r>
    </w:p>
    <w:p w14:paraId="5F74C8D6" w14:textId="044290D6" w:rsidR="005565B4" w:rsidRPr="00F85FE1" w:rsidRDefault="005565B4" w:rsidP="7303BEBF">
      <w:pPr>
        <w:spacing w:line="240" w:lineRule="auto"/>
        <w:jc w:val="both"/>
        <w:rPr>
          <w:rFonts w:cs="Times New Roman"/>
          <w:szCs w:val="24"/>
        </w:rPr>
      </w:pPr>
      <w:proofErr w:type="spellStart"/>
      <w:r w:rsidRPr="00F85FE1">
        <w:rPr>
          <w:rFonts w:cs="Times New Roman"/>
          <w:szCs w:val="24"/>
        </w:rPr>
        <w:lastRenderedPageBreak/>
        <w:t>RahaPTS</w:t>
      </w:r>
      <w:proofErr w:type="spellEnd"/>
      <w:r w:rsidR="00B82B01" w:rsidRPr="00F85FE1">
        <w:rPr>
          <w:rFonts w:cs="Times New Roman"/>
          <w:szCs w:val="24"/>
        </w:rPr>
        <w:t>-i</w:t>
      </w:r>
      <w:r w:rsidRPr="00F85FE1">
        <w:rPr>
          <w:rFonts w:cs="Times New Roman"/>
          <w:szCs w:val="24"/>
        </w:rPr>
        <w:t xml:space="preserve"> § 60 täiendatakse lõikega 5</w:t>
      </w:r>
      <w:r w:rsidRPr="00F85FE1">
        <w:rPr>
          <w:rFonts w:cs="Times New Roman"/>
          <w:szCs w:val="24"/>
          <w:vertAlign w:val="superscript"/>
        </w:rPr>
        <w:t>4</w:t>
      </w:r>
      <w:r w:rsidRPr="00F85FE1">
        <w:rPr>
          <w:rFonts w:cs="Times New Roman"/>
          <w:szCs w:val="24"/>
        </w:rPr>
        <w:t xml:space="preserve">, </w:t>
      </w:r>
      <w:r w:rsidR="00CE363E" w:rsidRPr="00F85FE1">
        <w:rPr>
          <w:rFonts w:cs="Times New Roman"/>
          <w:szCs w:val="24"/>
        </w:rPr>
        <w:t>mille kohaselt o</w:t>
      </w:r>
      <w:r w:rsidR="00722976" w:rsidRPr="00F85FE1">
        <w:rPr>
          <w:rFonts w:cs="Times New Roman"/>
          <w:szCs w:val="24"/>
        </w:rPr>
        <w:t>n</w:t>
      </w:r>
      <w:r w:rsidRPr="00F85FE1">
        <w:rPr>
          <w:rFonts w:cs="Times New Roman"/>
          <w:szCs w:val="24"/>
        </w:rPr>
        <w:t xml:space="preserve"> Rahapesu Andmebürool </w:t>
      </w:r>
      <w:r w:rsidR="00F8490D">
        <w:rPr>
          <w:rFonts w:cs="Times New Roman"/>
          <w:szCs w:val="24"/>
        </w:rPr>
        <w:t xml:space="preserve">(RAB) </w:t>
      </w:r>
      <w:r w:rsidR="00391A5D" w:rsidRPr="00F85FE1">
        <w:rPr>
          <w:rFonts w:cs="Times New Roman"/>
          <w:szCs w:val="24"/>
        </w:rPr>
        <w:t xml:space="preserve">edaspidi </w:t>
      </w:r>
      <w:r w:rsidRPr="00F85FE1">
        <w:rPr>
          <w:rFonts w:cs="Times New Roman"/>
          <w:szCs w:val="24"/>
        </w:rPr>
        <w:t xml:space="preserve">õigus </w:t>
      </w:r>
      <w:r w:rsidR="001610C5" w:rsidRPr="00F85FE1">
        <w:rPr>
          <w:rFonts w:cs="Times New Roman"/>
          <w:szCs w:val="24"/>
        </w:rPr>
        <w:t>anda nõusolek (või sellest keelduda)</w:t>
      </w:r>
      <w:r w:rsidRPr="00F85FE1">
        <w:rPr>
          <w:rFonts w:cs="Times New Roman"/>
          <w:szCs w:val="24"/>
        </w:rPr>
        <w:t xml:space="preserve"> äriregistrile äriseadustiku §-des 433</w:t>
      </w:r>
      <w:r w:rsidRPr="00F85FE1">
        <w:rPr>
          <w:rFonts w:cs="Times New Roman"/>
          <w:szCs w:val="24"/>
          <w:vertAlign w:val="superscript"/>
        </w:rPr>
        <w:t>10</w:t>
      </w:r>
      <w:r w:rsidRPr="00F85FE1">
        <w:rPr>
          <w:rFonts w:cs="Times New Roman"/>
          <w:szCs w:val="24"/>
        </w:rPr>
        <w:t>, 477</w:t>
      </w:r>
      <w:r w:rsidRPr="00F85FE1">
        <w:rPr>
          <w:rFonts w:cs="Times New Roman"/>
          <w:szCs w:val="24"/>
          <w:vertAlign w:val="superscript"/>
        </w:rPr>
        <w:t>10</w:t>
      </w:r>
      <w:r w:rsidRPr="00F85FE1">
        <w:rPr>
          <w:rFonts w:cs="Times New Roman"/>
          <w:szCs w:val="24"/>
        </w:rPr>
        <w:t xml:space="preserve"> ja 491</w:t>
      </w:r>
      <w:r w:rsidRPr="00F85FE1">
        <w:rPr>
          <w:rFonts w:cs="Times New Roman"/>
          <w:szCs w:val="24"/>
          <w:vertAlign w:val="superscript"/>
        </w:rPr>
        <w:t>10</w:t>
      </w:r>
      <w:r w:rsidRPr="00F85FE1">
        <w:rPr>
          <w:rFonts w:cs="Times New Roman"/>
          <w:szCs w:val="24"/>
        </w:rPr>
        <w:t xml:space="preserve"> nimetatud piiriülese ühinemise, jagunemise ja ümberkujundamise tõendi tarbeks. EL</w:t>
      </w:r>
      <w:r w:rsidR="00391A5D" w:rsidRPr="00F85FE1">
        <w:rPr>
          <w:rFonts w:cs="Times New Roman"/>
          <w:szCs w:val="24"/>
        </w:rPr>
        <w:t>-i</w:t>
      </w:r>
      <w:r w:rsidRPr="00F85FE1">
        <w:rPr>
          <w:rFonts w:cs="Times New Roman"/>
          <w:szCs w:val="24"/>
        </w:rPr>
        <w:t xml:space="preserve"> direktiivi 2017/1132 kohaselt tuleb äriregistril küsida enne piiriülese reorganiseerimise tõendi väljastamist (mis võimaldab selle lõpuleviimist välisriigis)</w:t>
      </w:r>
      <w:r w:rsidR="00FF5586">
        <w:rPr>
          <w:rFonts w:cs="Times New Roman"/>
          <w:szCs w:val="24"/>
        </w:rPr>
        <w:t xml:space="preserve"> </w:t>
      </w:r>
      <w:r w:rsidRPr="00F85FE1">
        <w:rPr>
          <w:rFonts w:cs="Times New Roman"/>
          <w:szCs w:val="24"/>
        </w:rPr>
        <w:t>teistelt asjakohastelt asutustelt, kas neile teadaolevalt võidaks piiriülest organiseerimist kavandada pettuse</w:t>
      </w:r>
      <w:r w:rsidR="00391A5D" w:rsidRPr="00F85FE1">
        <w:rPr>
          <w:rFonts w:cs="Times New Roman"/>
          <w:szCs w:val="24"/>
        </w:rPr>
        <w:t>ks</w:t>
      </w:r>
      <w:r w:rsidRPr="00F85FE1">
        <w:rPr>
          <w:rFonts w:cs="Times New Roman"/>
          <w:szCs w:val="24"/>
        </w:rPr>
        <w:t xml:space="preserve"> või eesmärgiga hoida kõrvale seaduse nõuetest või kavandatakse reorganiseerimist kuritegelikul eesmärgil või sellega võib kaasneda oht Eesti julgeolekule. Rahapesu Andmebüroo </w:t>
      </w:r>
      <w:r w:rsidR="00246A1E" w:rsidRPr="00F85FE1">
        <w:rPr>
          <w:rFonts w:cs="Times New Roman"/>
          <w:szCs w:val="24"/>
        </w:rPr>
        <w:t xml:space="preserve">on seni </w:t>
      </w:r>
      <w:r w:rsidRPr="00F85FE1">
        <w:rPr>
          <w:rFonts w:cs="Times New Roman"/>
          <w:szCs w:val="24"/>
        </w:rPr>
        <w:t xml:space="preserve">koostööst </w:t>
      </w:r>
      <w:r w:rsidR="005B7EAC">
        <w:rPr>
          <w:rFonts w:cs="Times New Roman"/>
          <w:szCs w:val="24"/>
        </w:rPr>
        <w:t xml:space="preserve">äriregistriga </w:t>
      </w:r>
      <w:r w:rsidRPr="00F85FE1">
        <w:rPr>
          <w:rFonts w:cs="Times New Roman"/>
          <w:szCs w:val="24"/>
        </w:rPr>
        <w:t>keeldunud, viidates, et seaduses puudub info jagamiseks õiguslik alus.</w:t>
      </w:r>
      <w:r w:rsidR="00D11CF3" w:rsidRPr="00F85FE1">
        <w:rPr>
          <w:rFonts w:cs="Times New Roman"/>
          <w:szCs w:val="24"/>
        </w:rPr>
        <w:t xml:space="preserve"> </w:t>
      </w:r>
      <w:r w:rsidR="00240C04" w:rsidRPr="00F85FE1">
        <w:rPr>
          <w:rFonts w:cs="Times New Roman"/>
          <w:szCs w:val="24"/>
        </w:rPr>
        <w:t>Et</w:t>
      </w:r>
      <w:r w:rsidR="00F45C04" w:rsidRPr="00F85FE1">
        <w:rPr>
          <w:rFonts w:cs="Times New Roman"/>
          <w:szCs w:val="24"/>
        </w:rPr>
        <w:t xml:space="preserve"> piiriülese reorganiseerimise võimalusi ei kasutataks ka näiteks rahapesu- ja terrorismi rahastamise eesmärkidel, tuleb tagada, et </w:t>
      </w:r>
      <w:r w:rsidRPr="00F85FE1">
        <w:rPr>
          <w:rFonts w:cs="Times New Roman"/>
          <w:szCs w:val="24"/>
        </w:rPr>
        <w:t>Rahapesu A</w:t>
      </w:r>
      <w:r w:rsidR="00F45C04" w:rsidRPr="00F85FE1">
        <w:rPr>
          <w:rFonts w:cs="Times New Roman"/>
          <w:szCs w:val="24"/>
        </w:rPr>
        <w:t xml:space="preserve">ndmebürool oleks </w:t>
      </w:r>
      <w:r w:rsidR="00634B28" w:rsidRPr="00F85FE1">
        <w:rPr>
          <w:rFonts w:cs="Times New Roman"/>
          <w:szCs w:val="24"/>
        </w:rPr>
        <w:t>õigus piiriülese ühinemise/jagunemise/ümberkuju</w:t>
      </w:r>
      <w:r w:rsidR="007B628C" w:rsidRPr="00F85FE1">
        <w:rPr>
          <w:rFonts w:cs="Times New Roman"/>
          <w:szCs w:val="24"/>
        </w:rPr>
        <w:t>n</w:t>
      </w:r>
      <w:r w:rsidR="00634B28" w:rsidRPr="00F85FE1">
        <w:rPr>
          <w:rFonts w:cs="Times New Roman"/>
          <w:szCs w:val="24"/>
        </w:rPr>
        <w:t>damise</w:t>
      </w:r>
      <w:r w:rsidR="00D76328" w:rsidRPr="00F85FE1">
        <w:rPr>
          <w:rFonts w:cs="Times New Roman"/>
          <w:szCs w:val="24"/>
        </w:rPr>
        <w:t xml:space="preserve"> tõendi tarbeks äriregistrile infot anda. </w:t>
      </w:r>
      <w:r w:rsidRPr="00F85FE1">
        <w:rPr>
          <w:rFonts w:cs="Times New Roman"/>
          <w:szCs w:val="24"/>
        </w:rPr>
        <w:t>Se</w:t>
      </w:r>
      <w:r w:rsidR="00C510DA" w:rsidRPr="00F85FE1">
        <w:rPr>
          <w:rFonts w:cs="Times New Roman"/>
          <w:szCs w:val="24"/>
        </w:rPr>
        <w:t xml:space="preserve">etõttu </w:t>
      </w:r>
      <w:r w:rsidRPr="00F85FE1">
        <w:rPr>
          <w:rFonts w:cs="Times New Roman"/>
          <w:szCs w:val="24"/>
        </w:rPr>
        <w:t xml:space="preserve">seadust täiendataksegi, et äriregister saaks Rahapesu Andmebüroolt </w:t>
      </w:r>
      <w:r w:rsidR="00EF7F3C" w:rsidRPr="00F85FE1">
        <w:rPr>
          <w:rFonts w:cs="Times New Roman"/>
          <w:szCs w:val="24"/>
        </w:rPr>
        <w:t>nõusoleku</w:t>
      </w:r>
      <w:r w:rsidRPr="00F85FE1">
        <w:rPr>
          <w:rFonts w:cs="Times New Roman"/>
          <w:szCs w:val="24"/>
        </w:rPr>
        <w:t xml:space="preserve"> piiriülese reorganiseerimise tõendi väljastamiseks.</w:t>
      </w:r>
      <w:r w:rsidR="00D76328" w:rsidRPr="00F85FE1">
        <w:rPr>
          <w:rFonts w:cs="Times New Roman"/>
          <w:szCs w:val="24"/>
        </w:rPr>
        <w:t xml:space="preserve"> </w:t>
      </w:r>
      <w:r w:rsidR="003015F4" w:rsidRPr="00F85FE1">
        <w:rPr>
          <w:rFonts w:cs="Times New Roman"/>
          <w:szCs w:val="24"/>
        </w:rPr>
        <w:t>Nõusolek</w:t>
      </w:r>
      <w:r w:rsidR="00EF7F3C" w:rsidRPr="00F85FE1">
        <w:rPr>
          <w:rFonts w:cs="Times New Roman"/>
          <w:szCs w:val="24"/>
        </w:rPr>
        <w:t>u andmise eesmärgid jäävad sama paragrahvi lõikes 4 sätestatu piiresse: „</w:t>
      </w:r>
      <w:r w:rsidR="00136275" w:rsidRPr="00F85FE1">
        <w:rPr>
          <w:rFonts w:cs="Times New Roman"/>
          <w:szCs w:val="24"/>
        </w:rPr>
        <w:t xml:space="preserve">ulatuses, mis ei riku seaduse, </w:t>
      </w:r>
      <w:proofErr w:type="spellStart"/>
      <w:r w:rsidR="00136275" w:rsidRPr="00F85FE1">
        <w:rPr>
          <w:rFonts w:cs="Times New Roman"/>
          <w:szCs w:val="24"/>
        </w:rPr>
        <w:t>välislepingu</w:t>
      </w:r>
      <w:proofErr w:type="spellEnd"/>
      <w:r w:rsidR="00136275" w:rsidRPr="00F85FE1">
        <w:rPr>
          <w:rFonts w:cs="Times New Roman"/>
          <w:szCs w:val="24"/>
        </w:rPr>
        <w:t xml:space="preserve"> või rahvusvahelise koostöö raames kehtestatud piiranguid, kui see on vajalik rahapesu või terrorismi rahastamise või sellega seo</w:t>
      </w:r>
      <w:r w:rsidRPr="00F85FE1">
        <w:rPr>
          <w:rFonts w:cs="Times New Roman"/>
          <w:szCs w:val="24"/>
        </w:rPr>
        <w:t>nduvate</w:t>
      </w:r>
      <w:r w:rsidR="00136275" w:rsidRPr="00F85FE1">
        <w:rPr>
          <w:rFonts w:cs="Times New Roman"/>
          <w:szCs w:val="24"/>
        </w:rPr>
        <w:t xml:space="preserve"> kuritegude tõkestamiseks ning pädeva järelevalveasutuse seadusest tulenevate ülesannete täitmiseks või </w:t>
      </w:r>
      <w:proofErr w:type="spellStart"/>
      <w:r w:rsidRPr="00F85FE1">
        <w:rPr>
          <w:rFonts w:cs="Times New Roman"/>
          <w:szCs w:val="24"/>
        </w:rPr>
        <w:t>RahaPTS</w:t>
      </w:r>
      <w:proofErr w:type="spellEnd"/>
      <w:r w:rsidRPr="00F85FE1">
        <w:rPr>
          <w:rFonts w:cs="Times New Roman"/>
          <w:szCs w:val="24"/>
        </w:rPr>
        <w:t xml:space="preserve"> </w:t>
      </w:r>
      <w:r w:rsidR="00136275" w:rsidRPr="00F85FE1">
        <w:rPr>
          <w:rFonts w:cs="Times New Roman"/>
          <w:szCs w:val="24"/>
        </w:rPr>
        <w:t>eesmärkide saavutamiseks</w:t>
      </w:r>
      <w:r w:rsidR="00EF7F3C" w:rsidRPr="00F85FE1">
        <w:rPr>
          <w:rFonts w:cs="Times New Roman"/>
          <w:szCs w:val="24"/>
        </w:rPr>
        <w:t>“</w:t>
      </w:r>
      <w:r w:rsidR="00136275" w:rsidRPr="00F85FE1">
        <w:rPr>
          <w:rFonts w:cs="Times New Roman"/>
          <w:szCs w:val="24"/>
        </w:rPr>
        <w:t xml:space="preserve">. </w:t>
      </w:r>
      <w:r w:rsidR="00B63FDB" w:rsidRPr="00F85FE1">
        <w:rPr>
          <w:rFonts w:cs="Times New Roman"/>
          <w:szCs w:val="24"/>
        </w:rPr>
        <w:t>Nii</w:t>
      </w:r>
      <w:r w:rsidR="00136275" w:rsidRPr="00F85FE1">
        <w:rPr>
          <w:rFonts w:cs="Times New Roman"/>
          <w:szCs w:val="24"/>
        </w:rPr>
        <w:t xml:space="preserve"> piisab </w:t>
      </w:r>
      <w:r w:rsidR="008049C0" w:rsidRPr="00F85FE1">
        <w:rPr>
          <w:rFonts w:cs="Times New Roman"/>
          <w:szCs w:val="24"/>
        </w:rPr>
        <w:t xml:space="preserve">registripidajale </w:t>
      </w:r>
      <w:r w:rsidR="00136275" w:rsidRPr="00F85FE1">
        <w:rPr>
          <w:rFonts w:cs="Times New Roman"/>
          <w:szCs w:val="24"/>
        </w:rPr>
        <w:t>piiriülese</w:t>
      </w:r>
      <w:r w:rsidR="008049C0" w:rsidRPr="00F85FE1">
        <w:rPr>
          <w:rFonts w:cs="Times New Roman"/>
          <w:szCs w:val="24"/>
        </w:rPr>
        <w:t xml:space="preserve"> reorganiseerimise</w:t>
      </w:r>
      <w:r w:rsidR="00136275" w:rsidRPr="00F85FE1">
        <w:rPr>
          <w:rFonts w:cs="Times New Roman"/>
          <w:szCs w:val="24"/>
        </w:rPr>
        <w:t xml:space="preserve"> tõendi väljastamiseks </w:t>
      </w:r>
      <w:proofErr w:type="spellStart"/>
      <w:r w:rsidRPr="00F85FE1">
        <w:rPr>
          <w:rFonts w:cs="Times New Roman"/>
          <w:szCs w:val="24"/>
        </w:rPr>
        <w:t>RAB-i</w:t>
      </w:r>
      <w:proofErr w:type="spellEnd"/>
      <w:r w:rsidR="008049C0" w:rsidRPr="00F85FE1">
        <w:rPr>
          <w:rFonts w:cs="Times New Roman"/>
          <w:szCs w:val="24"/>
        </w:rPr>
        <w:t xml:space="preserve"> </w:t>
      </w:r>
      <w:r w:rsidR="00136275" w:rsidRPr="00F85FE1">
        <w:rPr>
          <w:rFonts w:cs="Times New Roman"/>
          <w:szCs w:val="24"/>
        </w:rPr>
        <w:t xml:space="preserve">nõusoleku </w:t>
      </w:r>
      <w:r w:rsidR="008049C0" w:rsidRPr="00F85FE1">
        <w:rPr>
          <w:rFonts w:cs="Times New Roman"/>
          <w:szCs w:val="24"/>
        </w:rPr>
        <w:t>saamisest</w:t>
      </w:r>
      <w:r w:rsidR="00136275" w:rsidRPr="00F85FE1">
        <w:rPr>
          <w:rFonts w:cs="Times New Roman"/>
          <w:szCs w:val="24"/>
        </w:rPr>
        <w:t xml:space="preserve"> või sellest keeldumisest</w:t>
      </w:r>
      <w:r w:rsidR="008049C0" w:rsidRPr="00F85FE1">
        <w:rPr>
          <w:rFonts w:cs="Times New Roman"/>
          <w:szCs w:val="24"/>
        </w:rPr>
        <w:t xml:space="preserve"> </w:t>
      </w:r>
      <w:r w:rsidRPr="00F85FE1">
        <w:rPr>
          <w:rFonts w:cs="Times New Roman"/>
          <w:szCs w:val="24"/>
        </w:rPr>
        <w:t xml:space="preserve">osas, mis puudutab </w:t>
      </w:r>
      <w:proofErr w:type="spellStart"/>
      <w:r w:rsidRPr="00F85FE1">
        <w:rPr>
          <w:rFonts w:cs="Times New Roman"/>
          <w:szCs w:val="24"/>
        </w:rPr>
        <w:t>RAB-i</w:t>
      </w:r>
      <w:proofErr w:type="spellEnd"/>
      <w:r w:rsidR="008049C0" w:rsidRPr="00F85FE1">
        <w:rPr>
          <w:rFonts w:cs="Times New Roman"/>
          <w:szCs w:val="24"/>
        </w:rPr>
        <w:t xml:space="preserve"> pädevus</w:t>
      </w:r>
      <w:r w:rsidRPr="00F85FE1">
        <w:rPr>
          <w:rFonts w:cs="Times New Roman"/>
          <w:szCs w:val="24"/>
        </w:rPr>
        <w:t>t</w:t>
      </w:r>
      <w:r w:rsidR="006D7D0A" w:rsidRPr="00F85FE1">
        <w:rPr>
          <w:rFonts w:cs="Times New Roman"/>
          <w:szCs w:val="24"/>
        </w:rPr>
        <w:t>.</w:t>
      </w:r>
      <w:r w:rsidRPr="00F85FE1">
        <w:rPr>
          <w:rFonts w:cs="Times New Roman"/>
          <w:szCs w:val="24"/>
        </w:rPr>
        <w:t xml:space="preserve"> Mingeid täiendavaid konkreetsemaid andmeid või analüüse äriregistri pidaja ei vaja, piisab </w:t>
      </w:r>
      <w:proofErr w:type="spellStart"/>
      <w:r w:rsidRPr="00F85FE1">
        <w:rPr>
          <w:rFonts w:cs="Times New Roman"/>
          <w:szCs w:val="24"/>
        </w:rPr>
        <w:t>RAB-i</w:t>
      </w:r>
      <w:proofErr w:type="spellEnd"/>
      <w:r w:rsidRPr="00F85FE1">
        <w:rPr>
          <w:rFonts w:cs="Times New Roman"/>
          <w:szCs w:val="24"/>
        </w:rPr>
        <w:t xml:space="preserve"> pädevast nõusolekust/keeldumisest.</w:t>
      </w:r>
    </w:p>
    <w:p w14:paraId="793D4D24" w14:textId="77777777" w:rsidR="006B201A" w:rsidRPr="00F85FE1" w:rsidRDefault="006B201A" w:rsidP="006D48B8">
      <w:pPr>
        <w:spacing w:line="240" w:lineRule="auto"/>
        <w:jc w:val="both"/>
        <w:rPr>
          <w:rFonts w:cs="Times New Roman"/>
          <w:b/>
          <w:szCs w:val="24"/>
        </w:rPr>
      </w:pPr>
    </w:p>
    <w:p w14:paraId="69F05D2F" w14:textId="3B5EFAA7" w:rsidR="00E60EBC" w:rsidRPr="00F85FE1" w:rsidRDefault="008047A1" w:rsidP="00A743DA">
      <w:pPr>
        <w:pStyle w:val="Pealkiri2"/>
        <w:rPr>
          <w:rFonts w:cs="Times New Roman"/>
          <w:szCs w:val="24"/>
        </w:rPr>
      </w:pPr>
      <w:bookmarkStart w:id="13" w:name="_Toc211948613"/>
      <w:r w:rsidRPr="00F85FE1">
        <w:rPr>
          <w:rFonts w:cs="Times New Roman"/>
          <w:szCs w:val="24"/>
        </w:rPr>
        <w:t xml:space="preserve">§ </w:t>
      </w:r>
      <w:r w:rsidR="003A48AE">
        <w:rPr>
          <w:rFonts w:cs="Times New Roman"/>
          <w:szCs w:val="24"/>
        </w:rPr>
        <w:t>8</w:t>
      </w:r>
      <w:r w:rsidR="008917B4" w:rsidRPr="00F85FE1">
        <w:rPr>
          <w:rFonts w:cs="Times New Roman"/>
          <w:szCs w:val="24"/>
        </w:rPr>
        <w:t>.</w:t>
      </w:r>
      <w:r w:rsidRPr="00F85FE1">
        <w:rPr>
          <w:rFonts w:cs="Times New Roman"/>
          <w:szCs w:val="24"/>
        </w:rPr>
        <w:t xml:space="preserve"> Riigilõivuseaduse muudatused</w:t>
      </w:r>
      <w:bookmarkEnd w:id="13"/>
    </w:p>
    <w:p w14:paraId="5391D3E5" w14:textId="5B1A12EC" w:rsidR="00973874" w:rsidRPr="00F85FE1" w:rsidRDefault="00973874" w:rsidP="006D48B8">
      <w:pPr>
        <w:spacing w:line="240" w:lineRule="auto"/>
        <w:jc w:val="both"/>
        <w:rPr>
          <w:rFonts w:cs="Times New Roman"/>
          <w:b/>
          <w:szCs w:val="24"/>
        </w:rPr>
      </w:pPr>
      <w:r w:rsidRPr="00F85FE1">
        <w:rPr>
          <w:rFonts w:cs="Times New Roman"/>
          <w:b/>
          <w:szCs w:val="24"/>
        </w:rPr>
        <w:t>Paragrahvi 9 muutmine</w:t>
      </w:r>
    </w:p>
    <w:p w14:paraId="6D279EB5" w14:textId="57FDF135" w:rsidR="00E60EBC" w:rsidRPr="00F85FE1" w:rsidRDefault="008047A1" w:rsidP="00B02674">
      <w:pPr>
        <w:spacing w:line="240" w:lineRule="auto"/>
        <w:jc w:val="both"/>
        <w:rPr>
          <w:rFonts w:cs="Times New Roman"/>
          <w:b/>
          <w:szCs w:val="24"/>
        </w:rPr>
      </w:pPr>
      <w:r w:rsidRPr="00F85FE1">
        <w:rPr>
          <w:rFonts w:cs="Times New Roman"/>
          <w:szCs w:val="24"/>
        </w:rPr>
        <w:t>Paragrahvi 9 lõike</w:t>
      </w:r>
      <w:r w:rsidR="008917B4" w:rsidRPr="00F85FE1">
        <w:rPr>
          <w:rFonts w:cs="Times New Roman"/>
          <w:szCs w:val="24"/>
        </w:rPr>
        <w:t>s</w:t>
      </w:r>
      <w:r w:rsidRPr="00F85FE1">
        <w:rPr>
          <w:rFonts w:cs="Times New Roman"/>
          <w:szCs w:val="24"/>
        </w:rPr>
        <w:t xml:space="preserve"> 5 täpsustatakse</w:t>
      </w:r>
      <w:r w:rsidR="008917B4" w:rsidRPr="00F85FE1">
        <w:rPr>
          <w:rFonts w:cs="Times New Roman"/>
          <w:szCs w:val="24"/>
        </w:rPr>
        <w:t>, et</w:t>
      </w:r>
      <w:r w:rsidRPr="00F85FE1">
        <w:rPr>
          <w:rFonts w:cs="Times New Roman"/>
          <w:szCs w:val="24"/>
        </w:rPr>
        <w:t xml:space="preserve"> riigilõivu maksedokumendile juriidilise isiku registrikoodi lisamisel</w:t>
      </w:r>
      <w:r w:rsidR="008917B4" w:rsidRPr="00F85FE1">
        <w:rPr>
          <w:rFonts w:cs="Times New Roman"/>
          <w:szCs w:val="24"/>
        </w:rPr>
        <w:t xml:space="preserve"> on</w:t>
      </w:r>
      <w:r w:rsidRPr="00F85FE1">
        <w:rPr>
          <w:rFonts w:cs="Times New Roman"/>
          <w:szCs w:val="24"/>
        </w:rPr>
        <w:t xml:space="preserve"> tegemist puudutatud juriidilise isiku registrikoodiga, kes ei pea tingimata olema kohustatud selle toimingu eest riigilõivu tasuma. Praktikas on tekkinud probleem, kus osaühingu osanike või hooneühistu liikmete nimekirjas muudatuse tegemise eest peab riigilõivu tasuma juriidilise isiku juhatuse liige kui juriidilist isikut esindama õigustatud isik. Samas võimaldab riigilõivuseaduse § 5 riigilõivu tasuda ka isikul, kelle huvides toiming tehakse. Muudatusega sätestatakse selgemalt, et juriidilise isiku andmete muutmisel võib riigilõivu tasuda ka isik, kelle huvides toiming tehakse, näiteks osaühingu eelmine või uus osanik. Eelnõus pakutud sõnastus on sarnane sama paragrahvi lõike 6 sõnastusele, mille kohaselt märgitakse kinnistusraamatu toimingu eest riigilõivu tasumisel maksedokumendile puudutatud kinnistu registriosa number.</w:t>
      </w:r>
    </w:p>
    <w:p w14:paraId="675817FB" w14:textId="26E22FA7" w:rsidR="00973874" w:rsidRPr="00F85FE1" w:rsidRDefault="00973874" w:rsidP="006D48B8">
      <w:pPr>
        <w:spacing w:line="240" w:lineRule="auto"/>
        <w:jc w:val="both"/>
        <w:rPr>
          <w:rFonts w:cs="Times New Roman"/>
          <w:b/>
          <w:szCs w:val="24"/>
        </w:rPr>
      </w:pPr>
      <w:r w:rsidRPr="00F85FE1">
        <w:rPr>
          <w:rFonts w:cs="Times New Roman"/>
          <w:b/>
          <w:szCs w:val="24"/>
        </w:rPr>
        <w:t>Paragrahvi 23 muutmine</w:t>
      </w:r>
    </w:p>
    <w:p w14:paraId="60947269" w14:textId="28E03CC4" w:rsidR="00C82D3B" w:rsidRPr="00F85FE1" w:rsidRDefault="008047A1" w:rsidP="006D48B8">
      <w:pPr>
        <w:spacing w:line="240" w:lineRule="auto"/>
        <w:jc w:val="both"/>
        <w:rPr>
          <w:rFonts w:cs="Times New Roman"/>
          <w:szCs w:val="24"/>
        </w:rPr>
      </w:pPr>
      <w:r w:rsidRPr="00F85FE1">
        <w:rPr>
          <w:rFonts w:cs="Times New Roman"/>
          <w:szCs w:val="24"/>
        </w:rPr>
        <w:t>Riigilõivuseaduse § 23 lõikesse 1 lisatakse seni äriregistri seaduse § 54 lõikes</w:t>
      </w:r>
      <w:r w:rsidR="00EC197F" w:rsidRPr="00F85FE1">
        <w:rPr>
          <w:rFonts w:cs="Times New Roman"/>
          <w:szCs w:val="24"/>
        </w:rPr>
        <w:t> </w:t>
      </w:r>
      <w:r w:rsidRPr="00F85FE1">
        <w:rPr>
          <w:rFonts w:cs="Times New Roman"/>
          <w:szCs w:val="24"/>
        </w:rPr>
        <w:t>6 kajastunud riigilõivuvabastus.</w:t>
      </w:r>
    </w:p>
    <w:p w14:paraId="6094726A" w14:textId="0F9B935A" w:rsidR="00C82D3B" w:rsidRPr="00F85FE1" w:rsidRDefault="008047A1" w:rsidP="006D48B8">
      <w:pPr>
        <w:spacing w:line="240" w:lineRule="auto"/>
        <w:jc w:val="both"/>
        <w:rPr>
          <w:rFonts w:cs="Times New Roman"/>
          <w:szCs w:val="24"/>
        </w:rPr>
      </w:pPr>
      <w:r w:rsidRPr="00F85FE1">
        <w:rPr>
          <w:rFonts w:cs="Times New Roman"/>
          <w:szCs w:val="24"/>
        </w:rPr>
        <w:t xml:space="preserve">Muudatusega tunnistatakse kehtetuks </w:t>
      </w:r>
      <w:r w:rsidR="00EC197F" w:rsidRPr="00F85FE1">
        <w:rPr>
          <w:rFonts w:cs="Times New Roman"/>
          <w:szCs w:val="24"/>
        </w:rPr>
        <w:t>§</w:t>
      </w:r>
      <w:r w:rsidR="00615D7B">
        <w:rPr>
          <w:rFonts w:cs="Times New Roman"/>
          <w:szCs w:val="24"/>
        </w:rPr>
        <w:t xml:space="preserve"> </w:t>
      </w:r>
      <w:r w:rsidRPr="00F85FE1">
        <w:rPr>
          <w:rFonts w:cs="Times New Roman"/>
          <w:szCs w:val="24"/>
        </w:rPr>
        <w:t>23 lõike 1 punkt 11, mille kohaselt on äriregistris ja kommertspandiregistris automatiseeritult andmete ja kannete muutmine riigilõivuvaba toiming. Riigilõivuseaduse § 4 lõike 1 kohaselt lähtutakse riigilõivumäära kehtestamisel kulupõhimõttest. Kuigi äriregistri automaattoimingud ei eelda kohtunikuabi või registrisekretäri tegevust, kaasnevad toimingute automatiseerimisega kulud infotehnoloogiliste arenduste tegemise</w:t>
      </w:r>
      <w:r w:rsidR="00EC197F" w:rsidRPr="00F85FE1">
        <w:rPr>
          <w:rFonts w:cs="Times New Roman"/>
          <w:szCs w:val="24"/>
        </w:rPr>
        <w:t>ks</w:t>
      </w:r>
      <w:r w:rsidRPr="00F85FE1">
        <w:rPr>
          <w:rFonts w:cs="Times New Roman"/>
          <w:szCs w:val="24"/>
        </w:rPr>
        <w:t xml:space="preserve"> ja süsteemide hooldamise</w:t>
      </w:r>
      <w:r w:rsidR="00EC197F" w:rsidRPr="00F85FE1">
        <w:rPr>
          <w:rFonts w:cs="Times New Roman"/>
          <w:szCs w:val="24"/>
        </w:rPr>
        <w:t>ks</w:t>
      </w:r>
      <w:r w:rsidRPr="00F85FE1">
        <w:rPr>
          <w:rFonts w:cs="Times New Roman"/>
          <w:szCs w:val="24"/>
        </w:rPr>
        <w:t xml:space="preserve">. Seega ei ole ka automatiseeritud toimingud riigi jaoks kuluvabad ning nende välistamine </w:t>
      </w:r>
      <w:proofErr w:type="spellStart"/>
      <w:r w:rsidRPr="00F85FE1">
        <w:rPr>
          <w:rFonts w:cs="Times New Roman"/>
          <w:szCs w:val="24"/>
        </w:rPr>
        <w:t>riigilõivustatud</w:t>
      </w:r>
      <w:proofErr w:type="spellEnd"/>
      <w:r w:rsidRPr="00F85FE1">
        <w:rPr>
          <w:rFonts w:cs="Times New Roman"/>
          <w:szCs w:val="24"/>
        </w:rPr>
        <w:t xml:space="preserve"> toimingute hulgast ei ole põhjendatud.</w:t>
      </w:r>
    </w:p>
    <w:p w14:paraId="6094726B" w14:textId="5CECFB23" w:rsidR="00C82D3B" w:rsidRPr="00F85FE1" w:rsidRDefault="008047A1" w:rsidP="006D48B8">
      <w:pPr>
        <w:spacing w:line="240" w:lineRule="auto"/>
        <w:jc w:val="both"/>
        <w:rPr>
          <w:rFonts w:cs="Times New Roman"/>
          <w:szCs w:val="24"/>
        </w:rPr>
      </w:pPr>
      <w:r w:rsidRPr="00F85FE1">
        <w:rPr>
          <w:rFonts w:cs="Times New Roman"/>
          <w:szCs w:val="24"/>
        </w:rPr>
        <w:lastRenderedPageBreak/>
        <w:t>Muudatusega sätestatakse, et juhul, kui taotletakse e-posti aadressi muutmise kande tegemist kindlal kuupäeval, siis ei ole see kanne riigilõivu vaba ja kohaldub vastavat liiki äriühingute kannete kindlal kuupäeval muutmise eest tasutav riigilõivu summa (nt OÜ e-posti aadressi kindlal kuupäeval muutmisele kohaldub riigilõivuseaduse § 63 l</w:t>
      </w:r>
      <w:r w:rsidR="00C510DA" w:rsidRPr="00F85FE1">
        <w:rPr>
          <w:rFonts w:cs="Times New Roman"/>
          <w:szCs w:val="24"/>
        </w:rPr>
        <w:t>õige</w:t>
      </w:r>
      <w:r w:rsidRPr="00F85FE1">
        <w:rPr>
          <w:rFonts w:cs="Times New Roman"/>
          <w:szCs w:val="24"/>
        </w:rPr>
        <w:t xml:space="preserve"> 4 ja tasutakse riigilõiv 50 eurot).</w:t>
      </w:r>
    </w:p>
    <w:p w14:paraId="1D30CDBF" w14:textId="5CFCDBF2" w:rsidR="00E60EBC" w:rsidRPr="00F85FE1" w:rsidRDefault="008047A1" w:rsidP="00B02674">
      <w:pPr>
        <w:spacing w:line="240" w:lineRule="auto"/>
        <w:jc w:val="both"/>
        <w:rPr>
          <w:rFonts w:cs="Times New Roman"/>
          <w:b/>
          <w:szCs w:val="24"/>
        </w:rPr>
      </w:pPr>
      <w:r w:rsidRPr="00F85FE1">
        <w:rPr>
          <w:rFonts w:cs="Times New Roman"/>
          <w:szCs w:val="24"/>
        </w:rPr>
        <w:t>Riigilõivuseaduse § 23 lõikesse 1 lisatakse seni äriregistri seaduse § 54 lõikes</w:t>
      </w:r>
      <w:r w:rsidR="00806531" w:rsidRPr="00F85FE1">
        <w:rPr>
          <w:rFonts w:cs="Times New Roman"/>
          <w:szCs w:val="24"/>
        </w:rPr>
        <w:t> </w:t>
      </w:r>
      <w:r w:rsidRPr="00F85FE1">
        <w:rPr>
          <w:rFonts w:cs="Times New Roman"/>
          <w:szCs w:val="24"/>
        </w:rPr>
        <w:t>5 kajastunud riigilõivuvabastused.</w:t>
      </w:r>
    </w:p>
    <w:p w14:paraId="06B72999" w14:textId="0C6321F0" w:rsidR="00973874" w:rsidRPr="00F85FE1" w:rsidRDefault="00973874" w:rsidP="006D48B8">
      <w:pPr>
        <w:spacing w:line="240" w:lineRule="auto"/>
        <w:jc w:val="both"/>
        <w:rPr>
          <w:rFonts w:cs="Times New Roman"/>
          <w:b/>
          <w:szCs w:val="24"/>
        </w:rPr>
      </w:pPr>
      <w:r w:rsidRPr="00F85FE1">
        <w:rPr>
          <w:rFonts w:cs="Times New Roman"/>
          <w:b/>
          <w:szCs w:val="24"/>
        </w:rPr>
        <w:t>Paragrahvi 24 muutmine</w:t>
      </w:r>
    </w:p>
    <w:p w14:paraId="6094726D" w14:textId="53CD6920" w:rsidR="00C82D3B" w:rsidRPr="00F85FE1" w:rsidRDefault="008047A1" w:rsidP="006D48B8">
      <w:pPr>
        <w:spacing w:line="240" w:lineRule="auto"/>
        <w:jc w:val="both"/>
        <w:rPr>
          <w:rFonts w:cs="Times New Roman"/>
          <w:szCs w:val="24"/>
        </w:rPr>
      </w:pPr>
      <w:r w:rsidRPr="00F85FE1">
        <w:rPr>
          <w:rFonts w:cs="Times New Roman"/>
          <w:szCs w:val="24"/>
        </w:rPr>
        <w:t xml:space="preserve">Muudatusega tunnistatakse kehtetuks </w:t>
      </w:r>
      <w:r w:rsidR="00806531" w:rsidRPr="00F85FE1">
        <w:rPr>
          <w:rFonts w:cs="Times New Roman"/>
          <w:szCs w:val="24"/>
        </w:rPr>
        <w:t>§</w:t>
      </w:r>
      <w:r w:rsidRPr="00F85FE1">
        <w:rPr>
          <w:rFonts w:cs="Times New Roman"/>
          <w:szCs w:val="24"/>
        </w:rPr>
        <w:t xml:space="preserve"> 24 lõike 1 punkt 7, mille kohaselt on mittetulundusühingute ja sihtasutuste registris automatiseeritult andmete ja kannete muutmine riigilõivuvaba toiming. Riigilõivuseaduse § 4 lõike 1 kohaselt lähtutakse riigilõivumäära kehtestamisel kulupõhimõttest. Kuigi mittetulundusühingute ja sihtasutuste registri automaattoimingud ei eelda kohtunikuabi või registrisekretäri tegevust, kaasnevad toimingute automatiseerimisega kulud infotehnoloogiliste arenduste tegemise</w:t>
      </w:r>
      <w:r w:rsidR="002E0C48" w:rsidRPr="00F85FE1">
        <w:rPr>
          <w:rFonts w:cs="Times New Roman"/>
          <w:szCs w:val="24"/>
        </w:rPr>
        <w:t>ks</w:t>
      </w:r>
      <w:r w:rsidRPr="00F85FE1">
        <w:rPr>
          <w:rFonts w:cs="Times New Roman"/>
          <w:szCs w:val="24"/>
        </w:rPr>
        <w:t xml:space="preserve"> ja süsteemide hooldamise</w:t>
      </w:r>
      <w:r w:rsidR="002E0C48" w:rsidRPr="00F85FE1">
        <w:rPr>
          <w:rFonts w:cs="Times New Roman"/>
          <w:szCs w:val="24"/>
        </w:rPr>
        <w:t>ks</w:t>
      </w:r>
      <w:r w:rsidRPr="00F85FE1">
        <w:rPr>
          <w:rFonts w:cs="Times New Roman"/>
          <w:szCs w:val="24"/>
        </w:rPr>
        <w:t xml:space="preserve">. Seega ei ole ka automatiseeritud toimingud riigi jaoks kuluvabad ning nende välistamine </w:t>
      </w:r>
      <w:proofErr w:type="spellStart"/>
      <w:r w:rsidRPr="00F85FE1">
        <w:rPr>
          <w:rFonts w:cs="Times New Roman"/>
          <w:szCs w:val="24"/>
        </w:rPr>
        <w:t>riigilõivustatud</w:t>
      </w:r>
      <w:proofErr w:type="spellEnd"/>
      <w:r w:rsidRPr="00F85FE1">
        <w:rPr>
          <w:rFonts w:cs="Times New Roman"/>
          <w:szCs w:val="24"/>
        </w:rPr>
        <w:t xml:space="preserve"> toimingute hulgast ei ole põhjendatud.</w:t>
      </w:r>
    </w:p>
    <w:p w14:paraId="6094726E" w14:textId="26263157" w:rsidR="00C82D3B" w:rsidRPr="00F85FE1" w:rsidRDefault="008047A1" w:rsidP="006D48B8">
      <w:pPr>
        <w:spacing w:line="240" w:lineRule="auto"/>
        <w:jc w:val="both"/>
        <w:rPr>
          <w:rFonts w:cs="Times New Roman"/>
          <w:szCs w:val="24"/>
        </w:rPr>
      </w:pPr>
      <w:r w:rsidRPr="00F85FE1">
        <w:rPr>
          <w:rFonts w:cs="Times New Roman"/>
          <w:szCs w:val="24"/>
        </w:rPr>
        <w:t>Mittetulundusühingute ja sihtasutuste registri toimingute riigilõivuvabastused ühtlustatakse äriregistri toimingute riigilõivuvabastustega ning loetellu lisatakse riigilõivuvabastus e-posti aadressi registrisse kandmise ja muutmise eest. Ajakohase e-posti aadressi registris avaldamine on oluline juriidilise isikuga kontakteerumiseks, mi</w:t>
      </w:r>
      <w:r w:rsidR="36A0630C" w:rsidRPr="00F85FE1">
        <w:rPr>
          <w:rFonts w:cs="Times New Roman"/>
          <w:szCs w:val="24"/>
        </w:rPr>
        <w:t>s</w:t>
      </w:r>
      <w:r w:rsidRPr="00F85FE1">
        <w:rPr>
          <w:rFonts w:cs="Times New Roman"/>
          <w:szCs w:val="24"/>
        </w:rPr>
        <w:t>tõttu on põhjendatud selle ajakohasena hoidmise soodustamine.</w:t>
      </w:r>
    </w:p>
    <w:p w14:paraId="6094726F" w14:textId="18B1CE68" w:rsidR="00C82D3B" w:rsidRPr="00F85FE1" w:rsidRDefault="008047A1" w:rsidP="006D48B8">
      <w:pPr>
        <w:spacing w:line="240" w:lineRule="auto"/>
        <w:jc w:val="both"/>
        <w:rPr>
          <w:rFonts w:cs="Times New Roman"/>
          <w:szCs w:val="24"/>
        </w:rPr>
      </w:pPr>
      <w:r w:rsidRPr="00F85FE1">
        <w:rPr>
          <w:rFonts w:cs="Times New Roman"/>
          <w:szCs w:val="24"/>
        </w:rPr>
        <w:t>Äriregistri seaduse jõustumisel 1. veebruaril 2023 muudeti riigilõivuseadust ja ametiühingute kanded ei ole enam riigilõivuvabad (RLS § 66).</w:t>
      </w:r>
    </w:p>
    <w:p w14:paraId="2C979066" w14:textId="07ED5E98" w:rsidR="00DD5B7E" w:rsidRPr="00F85FE1" w:rsidRDefault="00452AF7" w:rsidP="006D48B8">
      <w:pPr>
        <w:spacing w:line="240" w:lineRule="auto"/>
        <w:jc w:val="both"/>
        <w:rPr>
          <w:rFonts w:cs="Times New Roman"/>
          <w:b/>
          <w:bCs/>
          <w:szCs w:val="24"/>
        </w:rPr>
      </w:pPr>
      <w:r w:rsidRPr="00F85FE1">
        <w:rPr>
          <w:rFonts w:cs="Times New Roman"/>
          <w:b/>
          <w:bCs/>
          <w:szCs w:val="24"/>
        </w:rPr>
        <w:t xml:space="preserve">Paragrahvi 45 </w:t>
      </w:r>
      <w:r w:rsidR="00114429" w:rsidRPr="00F85FE1">
        <w:rPr>
          <w:rFonts w:cs="Times New Roman"/>
          <w:b/>
          <w:bCs/>
          <w:szCs w:val="24"/>
        </w:rPr>
        <w:t>täiendamine</w:t>
      </w:r>
    </w:p>
    <w:p w14:paraId="5BEB595B" w14:textId="26E70601" w:rsidR="00452AF7" w:rsidRPr="00F85FE1" w:rsidRDefault="00452AF7" w:rsidP="006D48B8">
      <w:pPr>
        <w:spacing w:line="240" w:lineRule="auto"/>
        <w:jc w:val="both"/>
        <w:rPr>
          <w:rFonts w:cs="Times New Roman"/>
          <w:szCs w:val="24"/>
        </w:rPr>
      </w:pPr>
      <w:r w:rsidRPr="00F85FE1">
        <w:rPr>
          <w:rFonts w:cs="Times New Roman"/>
          <w:szCs w:val="24"/>
        </w:rPr>
        <w:t xml:space="preserve">Paragrahvi 45 </w:t>
      </w:r>
      <w:r w:rsidR="00114429" w:rsidRPr="00F85FE1">
        <w:rPr>
          <w:rFonts w:cs="Times New Roman"/>
          <w:szCs w:val="24"/>
        </w:rPr>
        <w:t>täiendatakse lõikega 1</w:t>
      </w:r>
      <w:r w:rsidR="00114429" w:rsidRPr="00F85FE1">
        <w:rPr>
          <w:rFonts w:cs="Times New Roman"/>
          <w:szCs w:val="24"/>
          <w:vertAlign w:val="superscript"/>
        </w:rPr>
        <w:t>1</w:t>
      </w:r>
      <w:r w:rsidR="00F71513" w:rsidRPr="00F85FE1">
        <w:rPr>
          <w:rFonts w:cs="Times New Roman"/>
          <w:szCs w:val="24"/>
        </w:rPr>
        <w:t xml:space="preserve"> ja </w:t>
      </w:r>
      <w:r w:rsidR="00362DB4" w:rsidRPr="00F85FE1">
        <w:rPr>
          <w:rFonts w:cs="Times New Roman"/>
          <w:szCs w:val="24"/>
        </w:rPr>
        <w:t>kaotatakse</w:t>
      </w:r>
      <w:r w:rsidR="009737CD" w:rsidRPr="00F85FE1">
        <w:rPr>
          <w:rFonts w:cs="Times New Roman"/>
          <w:szCs w:val="24"/>
        </w:rPr>
        <w:t xml:space="preserve"> kohustus tasuda riigilõivu</w:t>
      </w:r>
      <w:r w:rsidR="003C0416" w:rsidRPr="00F85FE1">
        <w:rPr>
          <w:rFonts w:cs="Times New Roman"/>
          <w:szCs w:val="24"/>
        </w:rPr>
        <w:t xml:space="preserve"> </w:t>
      </w:r>
      <w:r w:rsidR="00362DB4" w:rsidRPr="00F85FE1">
        <w:rPr>
          <w:rFonts w:cs="Times New Roman"/>
          <w:szCs w:val="24"/>
        </w:rPr>
        <w:t xml:space="preserve">väljaandes Ametlikud Teadaanded </w:t>
      </w:r>
      <w:r w:rsidR="00F71513" w:rsidRPr="00F85FE1">
        <w:rPr>
          <w:rFonts w:cs="Times New Roman"/>
          <w:szCs w:val="24"/>
        </w:rPr>
        <w:t xml:space="preserve">juriidilise isiku </w:t>
      </w:r>
      <w:r w:rsidR="0039463A" w:rsidRPr="00F85FE1">
        <w:rPr>
          <w:rFonts w:cs="Times New Roman"/>
          <w:szCs w:val="24"/>
        </w:rPr>
        <w:t>likvideerimismenetluse teadete avaldami</w:t>
      </w:r>
      <w:r w:rsidR="009737CD" w:rsidRPr="00F85FE1">
        <w:rPr>
          <w:rFonts w:cs="Times New Roman"/>
          <w:szCs w:val="24"/>
        </w:rPr>
        <w:t>se eest</w:t>
      </w:r>
      <w:r w:rsidR="0039463A" w:rsidRPr="00F85FE1">
        <w:rPr>
          <w:rFonts w:cs="Times New Roman"/>
          <w:szCs w:val="24"/>
        </w:rPr>
        <w:t>.</w:t>
      </w:r>
      <w:r w:rsidR="00262ADD" w:rsidRPr="00F85FE1">
        <w:rPr>
          <w:rFonts w:cs="Times New Roman"/>
          <w:szCs w:val="24"/>
        </w:rPr>
        <w:t xml:space="preserve"> Selle summa võrra suurendatakse </w:t>
      </w:r>
      <w:r w:rsidR="00400863" w:rsidRPr="00F85FE1">
        <w:rPr>
          <w:rFonts w:cs="Times New Roman"/>
          <w:szCs w:val="24"/>
        </w:rPr>
        <w:t>juriidilise isiku lõpetamise äriregistrisse kandmise eest võetavat riigilõivu (vt § 64</w:t>
      </w:r>
      <w:r w:rsidR="00400863" w:rsidRPr="00F85FE1">
        <w:rPr>
          <w:rFonts w:cs="Times New Roman"/>
          <w:szCs w:val="24"/>
          <w:vertAlign w:val="superscript"/>
        </w:rPr>
        <w:t>1</w:t>
      </w:r>
      <w:r w:rsidR="00400863" w:rsidRPr="00F85FE1">
        <w:rPr>
          <w:rFonts w:cs="Times New Roman"/>
          <w:szCs w:val="24"/>
        </w:rPr>
        <w:t xml:space="preserve"> ja § </w:t>
      </w:r>
      <w:r w:rsidR="008E1F5B" w:rsidRPr="00F85FE1">
        <w:rPr>
          <w:rFonts w:cs="Times New Roman"/>
          <w:szCs w:val="24"/>
        </w:rPr>
        <w:t>lisamine)</w:t>
      </w:r>
      <w:r w:rsidR="00400863" w:rsidRPr="00F85FE1">
        <w:rPr>
          <w:rFonts w:cs="Times New Roman"/>
          <w:szCs w:val="24"/>
        </w:rPr>
        <w:t xml:space="preserve">. Muudatus </w:t>
      </w:r>
      <w:r w:rsidR="008E1F5B" w:rsidRPr="00F85FE1">
        <w:rPr>
          <w:rFonts w:cs="Times New Roman"/>
          <w:szCs w:val="24"/>
        </w:rPr>
        <w:t xml:space="preserve">võimaldab lihtsustada ühingute likvideerimise protsessi </w:t>
      </w:r>
      <w:r w:rsidR="009A2816" w:rsidRPr="00F85FE1">
        <w:rPr>
          <w:rFonts w:cs="Times New Roman"/>
          <w:szCs w:val="24"/>
        </w:rPr>
        <w:t>ja esitada likvideerimismenetluse teade väljaandesse Ametlikud Teadaanded läbi e-äriregistri.</w:t>
      </w:r>
    </w:p>
    <w:p w14:paraId="74C02B13" w14:textId="69BA513F" w:rsidR="0078044C" w:rsidRPr="00F85FE1" w:rsidRDefault="00B81D92" w:rsidP="006D48B8">
      <w:pPr>
        <w:spacing w:line="240" w:lineRule="auto"/>
        <w:jc w:val="both"/>
        <w:rPr>
          <w:rFonts w:cs="Times New Roman"/>
          <w:b/>
          <w:bCs/>
          <w:szCs w:val="24"/>
        </w:rPr>
      </w:pPr>
      <w:r w:rsidRPr="00F85FE1">
        <w:rPr>
          <w:rFonts w:cs="Times New Roman"/>
          <w:b/>
          <w:bCs/>
          <w:szCs w:val="24"/>
        </w:rPr>
        <w:t>Paragrahvi</w:t>
      </w:r>
      <w:r w:rsidR="005E3192" w:rsidRPr="00F85FE1">
        <w:rPr>
          <w:rFonts w:cs="Times New Roman"/>
          <w:b/>
          <w:bCs/>
          <w:szCs w:val="24"/>
        </w:rPr>
        <w:t>de</w:t>
      </w:r>
      <w:r w:rsidRPr="00F85FE1">
        <w:rPr>
          <w:rFonts w:cs="Times New Roman"/>
          <w:b/>
          <w:bCs/>
          <w:szCs w:val="24"/>
        </w:rPr>
        <w:t xml:space="preserve"> 64</w:t>
      </w:r>
      <w:r w:rsidRPr="00F85FE1">
        <w:rPr>
          <w:rFonts w:cs="Times New Roman"/>
          <w:b/>
          <w:bCs/>
          <w:szCs w:val="24"/>
          <w:vertAlign w:val="superscript"/>
        </w:rPr>
        <w:t>1</w:t>
      </w:r>
      <w:r w:rsidRPr="00F85FE1">
        <w:rPr>
          <w:rFonts w:cs="Times New Roman"/>
          <w:b/>
          <w:bCs/>
          <w:szCs w:val="24"/>
        </w:rPr>
        <w:t xml:space="preserve"> </w:t>
      </w:r>
      <w:r w:rsidR="005E3192" w:rsidRPr="00F85FE1">
        <w:rPr>
          <w:rFonts w:cs="Times New Roman"/>
          <w:b/>
          <w:bCs/>
          <w:szCs w:val="24"/>
        </w:rPr>
        <w:t>ja 68</w:t>
      </w:r>
      <w:r w:rsidR="005E3192" w:rsidRPr="00F85FE1">
        <w:rPr>
          <w:rFonts w:cs="Times New Roman"/>
          <w:b/>
          <w:bCs/>
          <w:szCs w:val="24"/>
          <w:vertAlign w:val="superscript"/>
        </w:rPr>
        <w:t>2</w:t>
      </w:r>
      <w:r w:rsidR="005E3192" w:rsidRPr="00F85FE1">
        <w:rPr>
          <w:rFonts w:cs="Times New Roman"/>
          <w:b/>
          <w:bCs/>
          <w:szCs w:val="24"/>
        </w:rPr>
        <w:t xml:space="preserve"> </w:t>
      </w:r>
      <w:r w:rsidRPr="00F85FE1">
        <w:rPr>
          <w:rFonts w:cs="Times New Roman"/>
          <w:b/>
          <w:bCs/>
          <w:szCs w:val="24"/>
        </w:rPr>
        <w:t>lisamine</w:t>
      </w:r>
    </w:p>
    <w:p w14:paraId="2226576F" w14:textId="0D043F16" w:rsidR="00B81D92" w:rsidRPr="00F85FE1" w:rsidRDefault="00ED62FA" w:rsidP="006D48B8">
      <w:pPr>
        <w:spacing w:line="240" w:lineRule="auto"/>
        <w:jc w:val="both"/>
        <w:rPr>
          <w:rFonts w:cs="Times New Roman"/>
          <w:szCs w:val="24"/>
        </w:rPr>
      </w:pPr>
      <w:r w:rsidRPr="00F85FE1">
        <w:rPr>
          <w:rFonts w:cs="Times New Roman"/>
          <w:szCs w:val="24"/>
        </w:rPr>
        <w:t>Paragrahvidega 64</w:t>
      </w:r>
      <w:r w:rsidRPr="00F85FE1">
        <w:rPr>
          <w:rFonts w:cs="Times New Roman"/>
          <w:szCs w:val="24"/>
          <w:vertAlign w:val="superscript"/>
        </w:rPr>
        <w:t>1</w:t>
      </w:r>
      <w:r w:rsidRPr="00F85FE1">
        <w:rPr>
          <w:rFonts w:cs="Times New Roman"/>
          <w:szCs w:val="24"/>
        </w:rPr>
        <w:t xml:space="preserve"> ja 68</w:t>
      </w:r>
      <w:r w:rsidRPr="00F85FE1">
        <w:rPr>
          <w:rFonts w:cs="Times New Roman"/>
          <w:szCs w:val="24"/>
          <w:vertAlign w:val="superscript"/>
        </w:rPr>
        <w:t>2</w:t>
      </w:r>
      <w:r w:rsidRPr="00F85FE1">
        <w:rPr>
          <w:rFonts w:cs="Times New Roman"/>
          <w:szCs w:val="24"/>
        </w:rPr>
        <w:t xml:space="preserve"> lisatakse </w:t>
      </w:r>
      <w:r w:rsidR="00421450" w:rsidRPr="00F85FE1">
        <w:rPr>
          <w:rFonts w:cs="Times New Roman"/>
          <w:szCs w:val="24"/>
        </w:rPr>
        <w:t xml:space="preserve">riigilõivuseadusesse eraldi riigilõiv </w:t>
      </w:r>
      <w:r w:rsidR="00B65DAA" w:rsidRPr="00F85FE1">
        <w:rPr>
          <w:rFonts w:cs="Times New Roman"/>
          <w:szCs w:val="24"/>
        </w:rPr>
        <w:t xml:space="preserve">juriidilise isiku </w:t>
      </w:r>
      <w:r w:rsidR="00AD6E05" w:rsidRPr="00F85FE1">
        <w:rPr>
          <w:rFonts w:cs="Times New Roman"/>
          <w:szCs w:val="24"/>
        </w:rPr>
        <w:t xml:space="preserve">või filiaali </w:t>
      </w:r>
      <w:r w:rsidR="00B65DAA" w:rsidRPr="00F85FE1">
        <w:rPr>
          <w:rFonts w:cs="Times New Roman"/>
          <w:szCs w:val="24"/>
        </w:rPr>
        <w:t xml:space="preserve">lõpetamise äriregistrisse kandmise eest. </w:t>
      </w:r>
      <w:r w:rsidR="00262ADD" w:rsidRPr="00F85FE1">
        <w:rPr>
          <w:rFonts w:cs="Times New Roman"/>
          <w:szCs w:val="24"/>
        </w:rPr>
        <w:t xml:space="preserve">Seni </w:t>
      </w:r>
      <w:r w:rsidR="0045572F" w:rsidRPr="00F85FE1">
        <w:rPr>
          <w:rFonts w:cs="Times New Roman"/>
          <w:szCs w:val="24"/>
        </w:rPr>
        <w:t xml:space="preserve">on juriidilise isiku lõpetamise protsessis tulnud </w:t>
      </w:r>
      <w:r w:rsidR="00F949DA" w:rsidRPr="00F85FE1">
        <w:rPr>
          <w:rFonts w:cs="Times New Roman"/>
          <w:szCs w:val="24"/>
        </w:rPr>
        <w:t xml:space="preserve">tasuda kaks riigilõivu – </w:t>
      </w:r>
      <w:r w:rsidR="00B60D3F" w:rsidRPr="00F85FE1">
        <w:rPr>
          <w:rFonts w:cs="Times New Roman"/>
          <w:szCs w:val="24"/>
        </w:rPr>
        <w:t xml:space="preserve">ühingu </w:t>
      </w:r>
      <w:r w:rsidR="00F949DA" w:rsidRPr="00F85FE1">
        <w:rPr>
          <w:rFonts w:cs="Times New Roman"/>
          <w:szCs w:val="24"/>
        </w:rPr>
        <w:t>lõpetamise</w:t>
      </w:r>
      <w:r w:rsidR="00B60D3F" w:rsidRPr="00F85FE1">
        <w:rPr>
          <w:rFonts w:cs="Times New Roman"/>
          <w:szCs w:val="24"/>
        </w:rPr>
        <w:t xml:space="preserve">ga seotud muudatuste äriregistrisse kandmise eest (olenevalt juriidilise isiku liigist kas 10 või 25 eurot) ja </w:t>
      </w:r>
      <w:r w:rsidR="00325303" w:rsidRPr="00F85FE1">
        <w:rPr>
          <w:rFonts w:cs="Times New Roman"/>
          <w:szCs w:val="24"/>
        </w:rPr>
        <w:t xml:space="preserve">likvideerimismenetluse teate väljaandes Ametlikud Teadaanded avaldamise eest (7 eurot). </w:t>
      </w:r>
      <w:r w:rsidR="00063029" w:rsidRPr="00F85FE1">
        <w:rPr>
          <w:rFonts w:cs="Times New Roman"/>
          <w:szCs w:val="24"/>
        </w:rPr>
        <w:t xml:space="preserve">Muudatusega </w:t>
      </w:r>
      <w:r w:rsidR="00E04935" w:rsidRPr="00F85FE1">
        <w:rPr>
          <w:rFonts w:cs="Times New Roman"/>
          <w:szCs w:val="24"/>
        </w:rPr>
        <w:t>kehtestatakse</w:t>
      </w:r>
      <w:r w:rsidR="008578F0" w:rsidRPr="00F85FE1">
        <w:rPr>
          <w:rFonts w:cs="Times New Roman"/>
          <w:szCs w:val="24"/>
        </w:rPr>
        <w:t xml:space="preserve"> ühingu</w:t>
      </w:r>
      <w:r w:rsidR="00E04935" w:rsidRPr="00F85FE1">
        <w:rPr>
          <w:rFonts w:cs="Times New Roman"/>
          <w:szCs w:val="24"/>
        </w:rPr>
        <w:t xml:space="preserve"> lõpetamise </w:t>
      </w:r>
      <w:r w:rsidR="008578F0" w:rsidRPr="00F85FE1">
        <w:rPr>
          <w:rFonts w:cs="Times New Roman"/>
          <w:szCs w:val="24"/>
        </w:rPr>
        <w:t xml:space="preserve">kande eest kõrgem riigilõiv, mis katab ka </w:t>
      </w:r>
      <w:r w:rsidR="00894E9F" w:rsidRPr="00F85FE1">
        <w:rPr>
          <w:rFonts w:cs="Times New Roman"/>
          <w:szCs w:val="24"/>
        </w:rPr>
        <w:t xml:space="preserve">väljaandes Ametlikud Teadaanded teate avaldamise kulud ja </w:t>
      </w:r>
      <w:r w:rsidR="006713E6" w:rsidRPr="00F85FE1">
        <w:rPr>
          <w:rFonts w:cs="Times New Roman"/>
          <w:szCs w:val="24"/>
        </w:rPr>
        <w:t xml:space="preserve">võimaldab </w:t>
      </w:r>
      <w:r w:rsidR="00EA2FA3" w:rsidRPr="00F85FE1">
        <w:rPr>
          <w:rFonts w:cs="Times New Roman"/>
          <w:szCs w:val="24"/>
        </w:rPr>
        <w:t>avaldada teate ilma täiendavat riigilõivu tasumata.</w:t>
      </w:r>
    </w:p>
    <w:p w14:paraId="5656E67E" w14:textId="77777777" w:rsidR="00973874" w:rsidRPr="00F85FE1" w:rsidRDefault="00973874" w:rsidP="006D48B8">
      <w:pPr>
        <w:spacing w:line="240" w:lineRule="auto"/>
        <w:jc w:val="both"/>
        <w:rPr>
          <w:rFonts w:cs="Times New Roman"/>
          <w:b/>
          <w:szCs w:val="24"/>
        </w:rPr>
      </w:pPr>
    </w:p>
    <w:p w14:paraId="73B655B5" w14:textId="0E8DC9B6" w:rsidR="00992434" w:rsidRPr="00F85FE1" w:rsidRDefault="008047A1" w:rsidP="00A743DA">
      <w:pPr>
        <w:pStyle w:val="Pealkiri2"/>
        <w:rPr>
          <w:rFonts w:cs="Times New Roman"/>
          <w:szCs w:val="24"/>
        </w:rPr>
      </w:pPr>
      <w:bookmarkStart w:id="14" w:name="_Toc211948614"/>
      <w:r w:rsidRPr="00F85FE1">
        <w:rPr>
          <w:rFonts w:cs="Times New Roman"/>
          <w:szCs w:val="24"/>
        </w:rPr>
        <w:t xml:space="preserve">§ </w:t>
      </w:r>
      <w:r w:rsidR="003A48AE">
        <w:rPr>
          <w:rFonts w:cs="Times New Roman"/>
          <w:szCs w:val="24"/>
        </w:rPr>
        <w:t>9</w:t>
      </w:r>
      <w:r w:rsidR="00104556" w:rsidRPr="00F85FE1">
        <w:rPr>
          <w:rFonts w:cs="Times New Roman"/>
          <w:szCs w:val="24"/>
        </w:rPr>
        <w:t>.</w:t>
      </w:r>
      <w:r w:rsidRPr="00F85FE1">
        <w:rPr>
          <w:rFonts w:cs="Times New Roman"/>
          <w:szCs w:val="24"/>
        </w:rPr>
        <w:t xml:space="preserve"> Sihtasutuste seaduse muudatused</w:t>
      </w:r>
      <w:bookmarkEnd w:id="14"/>
    </w:p>
    <w:p w14:paraId="100A0F69" w14:textId="2429A681" w:rsidR="009C0A44" w:rsidRPr="00F85FE1" w:rsidRDefault="009C0A44" w:rsidP="00B02674">
      <w:pPr>
        <w:spacing w:line="240" w:lineRule="auto"/>
        <w:jc w:val="both"/>
        <w:rPr>
          <w:rFonts w:cs="Times New Roman"/>
          <w:b/>
          <w:szCs w:val="24"/>
        </w:rPr>
      </w:pPr>
      <w:r w:rsidRPr="00F85FE1">
        <w:rPr>
          <w:rFonts w:cs="Times New Roman"/>
          <w:b/>
          <w:szCs w:val="24"/>
        </w:rPr>
        <w:t>Paragrahvi 5 muutmine</w:t>
      </w:r>
    </w:p>
    <w:p w14:paraId="4B779A98" w14:textId="54A4D931" w:rsidR="006428F5" w:rsidRPr="00F85FE1" w:rsidRDefault="192690B9" w:rsidP="4DAA255F">
      <w:pPr>
        <w:spacing w:line="240" w:lineRule="auto"/>
        <w:jc w:val="both"/>
        <w:rPr>
          <w:rFonts w:cs="Times New Roman"/>
          <w:b/>
          <w:bCs/>
          <w:szCs w:val="24"/>
        </w:rPr>
      </w:pPr>
      <w:r w:rsidRPr="00F85FE1">
        <w:rPr>
          <w:rFonts w:cs="Times New Roman"/>
          <w:szCs w:val="24"/>
        </w:rPr>
        <w:t>P</w:t>
      </w:r>
      <w:r w:rsidR="32F2521B" w:rsidRPr="00F85FE1">
        <w:rPr>
          <w:rFonts w:cs="Times New Roman"/>
          <w:szCs w:val="24"/>
        </w:rPr>
        <w:t xml:space="preserve">aragrahvi 5 </w:t>
      </w:r>
      <w:r w:rsidRPr="00F85FE1">
        <w:rPr>
          <w:rFonts w:cs="Times New Roman"/>
          <w:szCs w:val="24"/>
        </w:rPr>
        <w:t>täienda</w:t>
      </w:r>
      <w:r w:rsidR="0648F61F" w:rsidRPr="00F85FE1">
        <w:rPr>
          <w:rFonts w:cs="Times New Roman"/>
          <w:szCs w:val="24"/>
        </w:rPr>
        <w:t>takse</w:t>
      </w:r>
      <w:r w:rsidR="32F2521B" w:rsidRPr="00F85FE1">
        <w:rPr>
          <w:rFonts w:cs="Times New Roman"/>
          <w:szCs w:val="24"/>
        </w:rPr>
        <w:t xml:space="preserve"> lõikega 5</w:t>
      </w:r>
      <w:r w:rsidR="32F2521B" w:rsidRPr="00F85FE1">
        <w:rPr>
          <w:rFonts w:cs="Times New Roman"/>
          <w:szCs w:val="24"/>
          <w:vertAlign w:val="superscript"/>
        </w:rPr>
        <w:t>1</w:t>
      </w:r>
      <w:r w:rsidR="32F2521B" w:rsidRPr="00F85FE1">
        <w:rPr>
          <w:rFonts w:cs="Times New Roman"/>
          <w:szCs w:val="24"/>
        </w:rPr>
        <w:t> </w:t>
      </w:r>
      <w:r w:rsidRPr="00F85FE1">
        <w:rPr>
          <w:rFonts w:cs="Times New Roman"/>
          <w:szCs w:val="24"/>
        </w:rPr>
        <w:t>praktilisest vajadusest võimaldada sihtasut</w:t>
      </w:r>
      <w:r w:rsidR="56C77E48" w:rsidRPr="00F85FE1">
        <w:rPr>
          <w:rFonts w:cs="Times New Roman"/>
          <w:szCs w:val="24"/>
        </w:rPr>
        <w:t>use</w:t>
      </w:r>
      <w:r w:rsidRPr="00F85FE1">
        <w:rPr>
          <w:rFonts w:cs="Times New Roman"/>
          <w:szCs w:val="24"/>
        </w:rPr>
        <w:t xml:space="preserve"> asutajatel väljuda </w:t>
      </w:r>
      <w:r w:rsidR="655AE45F" w:rsidRPr="00F85FE1">
        <w:rPr>
          <w:rFonts w:cs="Times New Roman"/>
          <w:szCs w:val="24"/>
        </w:rPr>
        <w:t xml:space="preserve">sihtasutuse asutajate ringist ehk loobuda asutaja õigustest. </w:t>
      </w:r>
      <w:r w:rsidR="1F4DD604" w:rsidRPr="00F85FE1">
        <w:rPr>
          <w:rFonts w:cs="Times New Roman"/>
          <w:szCs w:val="24"/>
        </w:rPr>
        <w:t xml:space="preserve">Avaldus tuleb notariaalselt </w:t>
      </w:r>
      <w:r w:rsidR="1F4DD604" w:rsidRPr="00F85FE1">
        <w:rPr>
          <w:rFonts w:cs="Times New Roman"/>
          <w:szCs w:val="24"/>
        </w:rPr>
        <w:lastRenderedPageBreak/>
        <w:t>tõestada, sest asutajaõiguste</w:t>
      </w:r>
      <w:r w:rsidR="0648F61F" w:rsidRPr="00F85FE1">
        <w:rPr>
          <w:rFonts w:cs="Times New Roman"/>
          <w:szCs w:val="24"/>
        </w:rPr>
        <w:t>st</w:t>
      </w:r>
      <w:r w:rsidR="1F4DD604" w:rsidRPr="00F85FE1">
        <w:rPr>
          <w:rFonts w:cs="Times New Roman"/>
          <w:szCs w:val="24"/>
        </w:rPr>
        <w:t xml:space="preserve"> loobumise korral tuleb</w:t>
      </w:r>
      <w:r w:rsidR="3179DEEA" w:rsidRPr="00F85FE1">
        <w:rPr>
          <w:rFonts w:cs="Times New Roman"/>
          <w:szCs w:val="24"/>
        </w:rPr>
        <w:t xml:space="preserve"> tagada</w:t>
      </w:r>
      <w:r w:rsidR="1F4DD604" w:rsidRPr="00F85FE1">
        <w:rPr>
          <w:rFonts w:cs="Times New Roman"/>
          <w:szCs w:val="24"/>
        </w:rPr>
        <w:t>, et sihtasutus</w:t>
      </w:r>
      <w:r w:rsidR="2BC287D3" w:rsidRPr="00F85FE1">
        <w:rPr>
          <w:rFonts w:cs="Times New Roman"/>
          <w:szCs w:val="24"/>
        </w:rPr>
        <w:t xml:space="preserve"> on tegutsemisvõimeline ka pärast konkreetse asutaja õiguste lõppemist ning notaril tuleb sellise muutuse mõju selgitada. Näiteks tuleb hoolitseda, et </w:t>
      </w:r>
      <w:r w:rsidR="7B431A6A" w:rsidRPr="00F85FE1">
        <w:rPr>
          <w:rFonts w:cs="Times New Roman"/>
          <w:szCs w:val="24"/>
        </w:rPr>
        <w:t>põhikirjas oleks ka pärast konkreetse asutaja õiguste lõppemist</w:t>
      </w:r>
      <w:r w:rsidR="402C726A" w:rsidRPr="00F85FE1">
        <w:rPr>
          <w:rFonts w:cs="Times New Roman"/>
          <w:szCs w:val="24"/>
        </w:rPr>
        <w:t xml:space="preserve"> </w:t>
      </w:r>
      <w:r w:rsidR="4FBBCD9C" w:rsidRPr="00F85FE1">
        <w:rPr>
          <w:rFonts w:cs="Times New Roman"/>
          <w:szCs w:val="24"/>
        </w:rPr>
        <w:t xml:space="preserve">teostatav </w:t>
      </w:r>
      <w:r w:rsidR="7B431A6A" w:rsidRPr="00F85FE1">
        <w:rPr>
          <w:rFonts w:cs="Times New Roman"/>
          <w:szCs w:val="24"/>
        </w:rPr>
        <w:t>nõukogu valimise</w:t>
      </w:r>
      <w:r w:rsidR="734E4A3F" w:rsidRPr="00F85FE1">
        <w:rPr>
          <w:rFonts w:cs="Times New Roman"/>
          <w:szCs w:val="24"/>
        </w:rPr>
        <w:t xml:space="preserve"> </w:t>
      </w:r>
      <w:r w:rsidR="7B431A6A" w:rsidRPr="00F85FE1">
        <w:rPr>
          <w:rFonts w:cs="Times New Roman"/>
          <w:szCs w:val="24"/>
        </w:rPr>
        <w:t>kord (SAS § 27 lg 1</w:t>
      </w:r>
      <w:r w:rsidR="3588F35C" w:rsidRPr="00F85FE1">
        <w:rPr>
          <w:rFonts w:cs="Times New Roman"/>
          <w:szCs w:val="24"/>
        </w:rPr>
        <w:t>), samuti tuleb põhikirjas leida lahendused olukorrale, kui erahuvides loodud sihtasutus</w:t>
      </w:r>
      <w:r w:rsidR="2C828D93" w:rsidRPr="00F85FE1">
        <w:rPr>
          <w:rFonts w:cs="Times New Roman"/>
          <w:szCs w:val="24"/>
        </w:rPr>
        <w:t xml:space="preserve">e, kellel pole </w:t>
      </w:r>
      <w:r w:rsidR="1AD3AAA3" w:rsidRPr="00F85FE1">
        <w:rPr>
          <w:rFonts w:cs="Times New Roman"/>
          <w:szCs w:val="24"/>
        </w:rPr>
        <w:t>nõukogu,</w:t>
      </w:r>
      <w:r w:rsidR="2C828D93" w:rsidRPr="00F85FE1">
        <w:rPr>
          <w:rFonts w:cs="Times New Roman"/>
          <w:szCs w:val="24"/>
        </w:rPr>
        <w:t xml:space="preserve"> kõik asutajad loobuvad asutajaõigustest</w:t>
      </w:r>
      <w:r w:rsidR="1AD3AAA3" w:rsidRPr="00F85FE1">
        <w:rPr>
          <w:rFonts w:cs="Times New Roman"/>
          <w:szCs w:val="24"/>
        </w:rPr>
        <w:t xml:space="preserve"> (vt</w:t>
      </w:r>
      <w:r w:rsidR="4FFDAF3C" w:rsidRPr="00F85FE1">
        <w:rPr>
          <w:rFonts w:cs="Times New Roman"/>
          <w:szCs w:val="24"/>
        </w:rPr>
        <w:t xml:space="preserve"> SAS § 16 muutmise selgitusi)</w:t>
      </w:r>
      <w:r w:rsidR="1AD3AAA3" w:rsidRPr="00F85FE1">
        <w:rPr>
          <w:rFonts w:cs="Times New Roman"/>
          <w:szCs w:val="24"/>
        </w:rPr>
        <w:t>.</w:t>
      </w:r>
    </w:p>
    <w:p w14:paraId="750AD2A1" w14:textId="675CD59A" w:rsidR="00230F8E" w:rsidRPr="00F85FE1" w:rsidRDefault="00230F8E" w:rsidP="006D48B8">
      <w:pPr>
        <w:spacing w:line="240" w:lineRule="auto"/>
        <w:jc w:val="both"/>
        <w:rPr>
          <w:rFonts w:cs="Times New Roman"/>
          <w:b/>
          <w:szCs w:val="24"/>
        </w:rPr>
      </w:pPr>
      <w:r w:rsidRPr="00F85FE1">
        <w:rPr>
          <w:rFonts w:cs="Times New Roman"/>
          <w:b/>
          <w:szCs w:val="24"/>
        </w:rPr>
        <w:t>Paragrahvi 16 muutmine</w:t>
      </w:r>
    </w:p>
    <w:p w14:paraId="60947271" w14:textId="491374EE" w:rsidR="00C82D3B" w:rsidRPr="00F85FE1" w:rsidRDefault="1F7E2E75" w:rsidP="006D48B8">
      <w:pPr>
        <w:spacing w:line="240" w:lineRule="auto"/>
        <w:jc w:val="both"/>
        <w:rPr>
          <w:rFonts w:cs="Times New Roman"/>
          <w:szCs w:val="24"/>
        </w:rPr>
      </w:pPr>
      <w:r w:rsidRPr="00F85FE1">
        <w:rPr>
          <w:rFonts w:cs="Times New Roman"/>
          <w:szCs w:val="24"/>
        </w:rPr>
        <w:t>Paragrahv</w:t>
      </w:r>
      <w:r w:rsidR="5C235DA7" w:rsidRPr="00F85FE1">
        <w:rPr>
          <w:rFonts w:cs="Times New Roman"/>
          <w:szCs w:val="24"/>
        </w:rPr>
        <w:t>i</w:t>
      </w:r>
      <w:r w:rsidRPr="00F85FE1">
        <w:rPr>
          <w:rFonts w:cs="Times New Roman"/>
          <w:szCs w:val="24"/>
        </w:rPr>
        <w:t xml:space="preserve"> 16 l</w:t>
      </w:r>
      <w:r w:rsidR="5C235DA7" w:rsidRPr="00F85FE1">
        <w:rPr>
          <w:rFonts w:cs="Times New Roman"/>
          <w:szCs w:val="24"/>
        </w:rPr>
        <w:t>õike</w:t>
      </w:r>
      <w:r w:rsidRPr="00F85FE1">
        <w:rPr>
          <w:rFonts w:cs="Times New Roman"/>
          <w:szCs w:val="24"/>
        </w:rPr>
        <w:t xml:space="preserve"> 1 täpsustus selgita</w:t>
      </w:r>
      <w:r w:rsidR="5C235DA7" w:rsidRPr="00F85FE1">
        <w:rPr>
          <w:rFonts w:cs="Times New Roman"/>
          <w:szCs w:val="24"/>
        </w:rPr>
        <w:t>b,</w:t>
      </w:r>
      <w:r w:rsidRPr="00F85FE1">
        <w:rPr>
          <w:rFonts w:cs="Times New Roman"/>
          <w:szCs w:val="24"/>
        </w:rPr>
        <w:t xml:space="preserve"> et juhatus ja nõukogu</w:t>
      </w:r>
      <w:r w:rsidR="734E4A3F" w:rsidRPr="00F85FE1">
        <w:rPr>
          <w:rFonts w:cs="Times New Roman"/>
          <w:szCs w:val="24"/>
        </w:rPr>
        <w:t xml:space="preserve"> </w:t>
      </w:r>
      <w:r w:rsidRPr="00F85FE1">
        <w:rPr>
          <w:rFonts w:cs="Times New Roman"/>
          <w:szCs w:val="24"/>
        </w:rPr>
        <w:t>on sihtasutuse juhtorgani</w:t>
      </w:r>
      <w:r w:rsidR="30C60333" w:rsidRPr="00F85FE1">
        <w:rPr>
          <w:rFonts w:cs="Times New Roman"/>
          <w:szCs w:val="24"/>
        </w:rPr>
        <w:t>d.</w:t>
      </w:r>
    </w:p>
    <w:p w14:paraId="2E7F28B0" w14:textId="173E3001" w:rsidR="00CA6362" w:rsidRPr="00F85FE1" w:rsidRDefault="005B05A0" w:rsidP="00B02674">
      <w:pPr>
        <w:spacing w:line="240" w:lineRule="auto"/>
        <w:jc w:val="both"/>
        <w:rPr>
          <w:rFonts w:cs="Times New Roman"/>
          <w:szCs w:val="24"/>
        </w:rPr>
      </w:pPr>
      <w:r w:rsidRPr="00F85FE1">
        <w:rPr>
          <w:rFonts w:cs="Times New Roman"/>
          <w:bCs/>
          <w:szCs w:val="24"/>
        </w:rPr>
        <w:t>Paragra</w:t>
      </w:r>
      <w:r w:rsidR="009E3FF0" w:rsidRPr="00F85FE1">
        <w:rPr>
          <w:rFonts w:cs="Times New Roman"/>
          <w:bCs/>
          <w:szCs w:val="24"/>
        </w:rPr>
        <w:t>hvi 16 l</w:t>
      </w:r>
      <w:r w:rsidR="008047A1" w:rsidRPr="00F85FE1">
        <w:rPr>
          <w:rFonts w:cs="Times New Roman"/>
          <w:bCs/>
          <w:szCs w:val="24"/>
        </w:rPr>
        <w:t>õige</w:t>
      </w:r>
      <w:r w:rsidR="008047A1" w:rsidRPr="00F85FE1">
        <w:rPr>
          <w:rFonts w:cs="Times New Roman"/>
          <w:szCs w:val="24"/>
        </w:rPr>
        <w:t xml:space="preserve"> 2 on põhimõtteline muudatus, mille järgi võiks erahuvides tegutsev sihtasutus olla ka nõukoguta, st üksnes juhatuse juhtimisel. Nõukogu ülesandeid täidaks vajalikus ulatuses asutajad, kui seda pädevust ei ole üle kantud juhatusele. Selliselt vähendataks sihtasutuse halduskoormust ja lihtsustataks juhtimist. Kaheastmeline juhtimiskeem võib erasihtasutusele olla liiga kulukas ja jäik.</w:t>
      </w:r>
    </w:p>
    <w:p w14:paraId="060FC64F" w14:textId="68753CE4" w:rsidR="00853F16" w:rsidRPr="00F85FE1" w:rsidRDefault="00853F16" w:rsidP="006D48B8">
      <w:pPr>
        <w:spacing w:line="240" w:lineRule="auto"/>
        <w:jc w:val="both"/>
        <w:rPr>
          <w:rFonts w:cs="Times New Roman"/>
          <w:b/>
          <w:szCs w:val="24"/>
        </w:rPr>
      </w:pPr>
      <w:r w:rsidRPr="00F85FE1">
        <w:rPr>
          <w:rFonts w:cs="Times New Roman"/>
          <w:b/>
          <w:szCs w:val="24"/>
        </w:rPr>
        <w:t xml:space="preserve">Paragrahvi 19 </w:t>
      </w:r>
      <w:r w:rsidR="00452C58" w:rsidRPr="00F85FE1">
        <w:rPr>
          <w:rFonts w:cs="Times New Roman"/>
          <w:b/>
          <w:szCs w:val="24"/>
        </w:rPr>
        <w:t>muutmine</w:t>
      </w:r>
    </w:p>
    <w:p w14:paraId="428282B0" w14:textId="5A84C3A9" w:rsidR="00130DEB" w:rsidRPr="00F85FE1" w:rsidRDefault="008047A1" w:rsidP="006D48B8">
      <w:pPr>
        <w:spacing w:line="240" w:lineRule="auto"/>
        <w:jc w:val="both"/>
        <w:rPr>
          <w:rFonts w:cs="Times New Roman"/>
          <w:szCs w:val="24"/>
        </w:rPr>
      </w:pPr>
      <w:r w:rsidRPr="00F85FE1">
        <w:rPr>
          <w:rFonts w:cs="Times New Roman"/>
          <w:szCs w:val="24"/>
        </w:rPr>
        <w:t>Paragrahvi 19</w:t>
      </w:r>
      <w:r w:rsidR="009E3FF0" w:rsidRPr="00F85FE1">
        <w:rPr>
          <w:rFonts w:cs="Times New Roman"/>
          <w:szCs w:val="24"/>
        </w:rPr>
        <w:t xml:space="preserve"> täiendamine</w:t>
      </w:r>
      <w:r w:rsidRPr="00F85FE1">
        <w:rPr>
          <w:rFonts w:cs="Times New Roman"/>
          <w:szCs w:val="24"/>
        </w:rPr>
        <w:t xml:space="preserve"> l</w:t>
      </w:r>
      <w:r w:rsidR="009E3FF0" w:rsidRPr="00F85FE1">
        <w:rPr>
          <w:rFonts w:cs="Times New Roman"/>
          <w:szCs w:val="24"/>
        </w:rPr>
        <w:t>õike</w:t>
      </w:r>
      <w:r w:rsidRPr="00F85FE1">
        <w:rPr>
          <w:rFonts w:cs="Times New Roman"/>
          <w:szCs w:val="24"/>
        </w:rPr>
        <w:t>ga 4 võimaldab sihtasutuse juhatuse liikmeid valida ka tähtajatult, kui see on ette nähtud põhikirjas ja tegu on erahuvides tegutseva sihtasutusega. Sa</w:t>
      </w:r>
      <w:r w:rsidR="009E3FF0" w:rsidRPr="00F85FE1">
        <w:rPr>
          <w:rFonts w:cs="Times New Roman"/>
          <w:szCs w:val="24"/>
        </w:rPr>
        <w:t>masugune</w:t>
      </w:r>
      <w:r w:rsidRPr="00F85FE1">
        <w:rPr>
          <w:rFonts w:cs="Times New Roman"/>
          <w:szCs w:val="24"/>
        </w:rPr>
        <w:t xml:space="preserve"> vabadus on ka osaühingul ja </w:t>
      </w:r>
      <w:r w:rsidR="007B2B24">
        <w:rPr>
          <w:rFonts w:cs="Times New Roman"/>
          <w:szCs w:val="24"/>
        </w:rPr>
        <w:t xml:space="preserve">käesolevas </w:t>
      </w:r>
      <w:r w:rsidR="00032DA4">
        <w:rPr>
          <w:rFonts w:cs="Times New Roman"/>
          <w:szCs w:val="24"/>
        </w:rPr>
        <w:t>eelnõus</w:t>
      </w:r>
      <w:r w:rsidR="009E3FF0" w:rsidRPr="00F85FE1">
        <w:rPr>
          <w:rFonts w:cs="Times New Roman"/>
          <w:szCs w:val="24"/>
        </w:rPr>
        <w:t xml:space="preserve"> </w:t>
      </w:r>
      <w:r w:rsidRPr="00F85FE1">
        <w:rPr>
          <w:rFonts w:cs="Times New Roman"/>
          <w:szCs w:val="24"/>
        </w:rPr>
        <w:t>pakutud ka MTÜ-dele. Nii saab juhtimise korraldust põhikirjaga sobivamaks muuta sihtasutuse vajaduste ja eripära</w:t>
      </w:r>
      <w:r w:rsidR="009E3FF0" w:rsidRPr="00F85FE1">
        <w:rPr>
          <w:rFonts w:cs="Times New Roman"/>
          <w:szCs w:val="24"/>
        </w:rPr>
        <w:t xml:space="preserve"> järgi</w:t>
      </w:r>
      <w:r w:rsidRPr="00F85FE1">
        <w:rPr>
          <w:rFonts w:cs="Times New Roman"/>
          <w:szCs w:val="24"/>
        </w:rPr>
        <w:t>.</w:t>
      </w:r>
    </w:p>
    <w:p w14:paraId="7EA5EE3A" w14:textId="6AB826E7" w:rsidR="001B61E7" w:rsidRPr="00F85FE1" w:rsidRDefault="001B61E7" w:rsidP="00B02674">
      <w:pPr>
        <w:spacing w:line="240" w:lineRule="auto"/>
        <w:jc w:val="both"/>
        <w:rPr>
          <w:rFonts w:cs="Times New Roman"/>
          <w:b/>
          <w:szCs w:val="24"/>
        </w:rPr>
      </w:pPr>
      <w:r w:rsidRPr="00F85FE1">
        <w:rPr>
          <w:rFonts w:cs="Times New Roman"/>
          <w:b/>
          <w:szCs w:val="24"/>
        </w:rPr>
        <w:t>Paragrahvi 22 muutmine</w:t>
      </w:r>
    </w:p>
    <w:p w14:paraId="60947274" w14:textId="4D0546C8" w:rsidR="00C82D3B" w:rsidRPr="00F85FE1" w:rsidRDefault="008047A1" w:rsidP="006D48B8">
      <w:pPr>
        <w:spacing w:line="240" w:lineRule="auto"/>
        <w:jc w:val="both"/>
        <w:rPr>
          <w:rFonts w:cs="Times New Roman"/>
          <w:szCs w:val="24"/>
        </w:rPr>
      </w:pPr>
      <w:r w:rsidRPr="00F85FE1">
        <w:rPr>
          <w:rFonts w:cs="Times New Roman"/>
          <w:szCs w:val="24"/>
        </w:rPr>
        <w:t xml:space="preserve">Kehtiva regulatsiooni järgi, kui sihtasutuse majanduslik olukord halveneb oluliselt ja juhatuse liikmele määratud </w:t>
      </w:r>
      <w:r w:rsidR="007B2B24">
        <w:rPr>
          <w:rFonts w:cs="Times New Roman"/>
          <w:szCs w:val="24"/>
        </w:rPr>
        <w:t xml:space="preserve">tasu on </w:t>
      </w:r>
      <w:r w:rsidRPr="00F85FE1">
        <w:rPr>
          <w:rFonts w:cs="Times New Roman"/>
          <w:szCs w:val="24"/>
        </w:rPr>
        <w:t>sihtasutuse suhtes äärmiselt ebaõiglane, võib sihtasutus nõuda tasude ja muude hüvede vähendamist. S</w:t>
      </w:r>
      <w:r w:rsidR="00AC775F" w:rsidRPr="00F85FE1">
        <w:rPr>
          <w:rFonts w:cs="Times New Roman"/>
          <w:szCs w:val="24"/>
        </w:rPr>
        <w:t>i</w:t>
      </w:r>
      <w:r w:rsidRPr="00F85FE1">
        <w:rPr>
          <w:rFonts w:cs="Times New Roman"/>
          <w:szCs w:val="24"/>
        </w:rPr>
        <w:t xml:space="preserve">htasutusel </w:t>
      </w:r>
      <w:r w:rsidR="00AC775F" w:rsidRPr="00F85FE1">
        <w:rPr>
          <w:rFonts w:cs="Times New Roman"/>
          <w:szCs w:val="24"/>
        </w:rPr>
        <w:t>on</w:t>
      </w:r>
      <w:r w:rsidRPr="00F85FE1">
        <w:rPr>
          <w:rFonts w:cs="Times New Roman"/>
          <w:szCs w:val="24"/>
        </w:rPr>
        <w:t xml:space="preserve"> nõudeõigus, mille realiseerimiseks tuleb ühingul pöörduda juhatuse liikme vastu kohtusse. Regulatsioon on kohmakas ja ebaefektiivne, mistõttu sätesta</w:t>
      </w:r>
      <w:r w:rsidR="002137C3" w:rsidRPr="00F85FE1">
        <w:rPr>
          <w:rFonts w:cs="Times New Roman"/>
          <w:szCs w:val="24"/>
        </w:rPr>
        <w:t>takse</w:t>
      </w:r>
      <w:r w:rsidRPr="00F85FE1">
        <w:rPr>
          <w:rFonts w:cs="Times New Roman"/>
          <w:szCs w:val="24"/>
        </w:rPr>
        <w:t xml:space="preserve"> see kujundusõigusena, mille teostamine sarnaselt muude kujundusõigustega toimub kohtuväliselt avalduse tegemise teel.</w:t>
      </w:r>
      <w:r w:rsidR="00DD32D9" w:rsidRPr="00F85FE1">
        <w:rPr>
          <w:rFonts w:cs="Times New Roman"/>
          <w:szCs w:val="24"/>
        </w:rPr>
        <w:t xml:space="preserve"> Edaspidi saab sihtasutuse juhatuse liikme tasu vähendada avalduse tegemisega juhatuse liikmele.</w:t>
      </w:r>
    </w:p>
    <w:p w14:paraId="59C89CAE" w14:textId="3E43551C" w:rsidR="00130DEB" w:rsidRPr="00F85FE1" w:rsidRDefault="00CC41C2" w:rsidP="006D48B8">
      <w:pPr>
        <w:spacing w:line="240" w:lineRule="auto"/>
        <w:jc w:val="both"/>
        <w:rPr>
          <w:rFonts w:cs="Times New Roman"/>
          <w:szCs w:val="24"/>
        </w:rPr>
      </w:pPr>
      <w:r w:rsidRPr="00F85FE1">
        <w:rPr>
          <w:rFonts w:cs="Times New Roman"/>
          <w:szCs w:val="24"/>
        </w:rPr>
        <w:t xml:space="preserve">Vt täiendavaid selgitusi äriseadustiku § </w:t>
      </w:r>
      <w:r w:rsidR="003833B5" w:rsidRPr="00F85FE1">
        <w:rPr>
          <w:rFonts w:cs="Times New Roman"/>
          <w:szCs w:val="24"/>
        </w:rPr>
        <w:t>180</w:t>
      </w:r>
      <w:r w:rsidR="003833B5" w:rsidRPr="00F85FE1">
        <w:rPr>
          <w:rFonts w:cs="Times New Roman"/>
          <w:szCs w:val="24"/>
          <w:vertAlign w:val="superscript"/>
        </w:rPr>
        <w:t>1</w:t>
      </w:r>
      <w:r w:rsidR="003833B5" w:rsidRPr="00F85FE1">
        <w:rPr>
          <w:rFonts w:cs="Times New Roman"/>
          <w:szCs w:val="24"/>
        </w:rPr>
        <w:t xml:space="preserve"> muudatuste juures.</w:t>
      </w:r>
    </w:p>
    <w:p w14:paraId="5E3BE534" w14:textId="00CDB98D" w:rsidR="00853F16" w:rsidRPr="00F85FE1" w:rsidRDefault="00853F16" w:rsidP="006D48B8">
      <w:pPr>
        <w:spacing w:line="240" w:lineRule="auto"/>
        <w:jc w:val="both"/>
        <w:rPr>
          <w:rFonts w:cs="Times New Roman"/>
          <w:b/>
          <w:szCs w:val="24"/>
        </w:rPr>
      </w:pPr>
      <w:r w:rsidRPr="00F85FE1">
        <w:rPr>
          <w:rFonts w:cs="Times New Roman"/>
          <w:b/>
          <w:szCs w:val="24"/>
        </w:rPr>
        <w:t>Paragrahvi 26 muutmine</w:t>
      </w:r>
    </w:p>
    <w:p w14:paraId="411D0AB5" w14:textId="2A995D37" w:rsidR="00130DEB" w:rsidRPr="00F85FE1" w:rsidRDefault="1F7E2E75" w:rsidP="006D48B8">
      <w:pPr>
        <w:spacing w:line="240" w:lineRule="auto"/>
        <w:jc w:val="both"/>
        <w:rPr>
          <w:rFonts w:cs="Times New Roman"/>
          <w:szCs w:val="24"/>
        </w:rPr>
      </w:pPr>
      <w:r w:rsidRPr="00F85FE1">
        <w:rPr>
          <w:rFonts w:cs="Times New Roman"/>
          <w:szCs w:val="24"/>
        </w:rPr>
        <w:t xml:space="preserve">Paragrahvi 26 lõikes 4 </w:t>
      </w:r>
      <w:r w:rsidR="135D9969" w:rsidRPr="00F85FE1">
        <w:rPr>
          <w:rFonts w:cs="Times New Roman"/>
          <w:szCs w:val="24"/>
        </w:rPr>
        <w:t>asendatakse</w:t>
      </w:r>
      <w:r w:rsidRPr="00F85FE1">
        <w:rPr>
          <w:rFonts w:cs="Times New Roman"/>
          <w:szCs w:val="24"/>
        </w:rPr>
        <w:t xml:space="preserve"> viide </w:t>
      </w:r>
      <w:proofErr w:type="spellStart"/>
      <w:r w:rsidR="135D9969" w:rsidRPr="00F85FE1">
        <w:rPr>
          <w:rFonts w:cs="Times New Roman"/>
          <w:szCs w:val="24"/>
        </w:rPr>
        <w:t>MTÜS-i</w:t>
      </w:r>
      <w:proofErr w:type="spellEnd"/>
      <w:r w:rsidR="135D9969" w:rsidRPr="00F85FE1">
        <w:rPr>
          <w:rFonts w:cs="Times New Roman"/>
          <w:szCs w:val="24"/>
        </w:rPr>
        <w:t xml:space="preserve"> §</w:t>
      </w:r>
      <w:r w:rsidRPr="00F85FE1">
        <w:rPr>
          <w:rFonts w:cs="Times New Roman"/>
          <w:szCs w:val="24"/>
        </w:rPr>
        <w:t xml:space="preserve"> 78</w:t>
      </w:r>
      <w:r w:rsidRPr="00F85FE1">
        <w:rPr>
          <w:rFonts w:cs="Times New Roman"/>
          <w:szCs w:val="24"/>
          <w:vertAlign w:val="superscript"/>
        </w:rPr>
        <w:t>1</w:t>
      </w:r>
      <w:r w:rsidRPr="00F85FE1">
        <w:rPr>
          <w:rFonts w:cs="Times New Roman"/>
          <w:szCs w:val="24"/>
        </w:rPr>
        <w:t xml:space="preserve"> lõikele 6 viitega äriregistri seaduse </w:t>
      </w:r>
      <w:r w:rsidR="135D9969" w:rsidRPr="00F85FE1">
        <w:rPr>
          <w:rFonts w:cs="Times New Roman"/>
          <w:szCs w:val="24"/>
        </w:rPr>
        <w:t>§</w:t>
      </w:r>
      <w:r w:rsidR="0056475F" w:rsidRPr="00F85FE1">
        <w:rPr>
          <w:rFonts w:cs="Times New Roman"/>
          <w:szCs w:val="24"/>
        </w:rPr>
        <w:t xml:space="preserve"> </w:t>
      </w:r>
      <w:r w:rsidRPr="00F85FE1">
        <w:rPr>
          <w:rFonts w:cs="Times New Roman"/>
          <w:szCs w:val="24"/>
        </w:rPr>
        <w:t>10 lõikele 5</w:t>
      </w:r>
      <w:r w:rsidR="135D9969" w:rsidRPr="00F85FE1">
        <w:rPr>
          <w:rFonts w:cs="Times New Roman"/>
          <w:szCs w:val="24"/>
        </w:rPr>
        <w:t>, kuna</w:t>
      </w:r>
      <w:r w:rsidR="0056475F" w:rsidRPr="00F85FE1">
        <w:rPr>
          <w:rFonts w:cs="Times New Roman"/>
          <w:szCs w:val="24"/>
        </w:rPr>
        <w:t xml:space="preserve"> </w:t>
      </w:r>
      <w:proofErr w:type="spellStart"/>
      <w:r w:rsidR="0056475F" w:rsidRPr="00F85FE1">
        <w:rPr>
          <w:rFonts w:cs="Times New Roman"/>
          <w:szCs w:val="24"/>
        </w:rPr>
        <w:t>MTÜS-i</w:t>
      </w:r>
      <w:proofErr w:type="spellEnd"/>
      <w:r w:rsidR="0056475F" w:rsidRPr="00F85FE1">
        <w:rPr>
          <w:rFonts w:cs="Times New Roman"/>
          <w:szCs w:val="24"/>
        </w:rPr>
        <w:t xml:space="preserve"> § 78</w:t>
      </w:r>
      <w:r w:rsidR="0056475F" w:rsidRPr="00F85FE1">
        <w:rPr>
          <w:rFonts w:cs="Times New Roman"/>
          <w:szCs w:val="24"/>
          <w:vertAlign w:val="superscript"/>
        </w:rPr>
        <w:t>1</w:t>
      </w:r>
      <w:r w:rsidR="0056475F" w:rsidRPr="00F85FE1">
        <w:rPr>
          <w:rFonts w:cs="Times New Roman"/>
          <w:szCs w:val="24"/>
        </w:rPr>
        <w:t xml:space="preserve"> </w:t>
      </w:r>
      <w:r w:rsidRPr="00F85FE1">
        <w:rPr>
          <w:rFonts w:cs="Times New Roman"/>
          <w:szCs w:val="24"/>
        </w:rPr>
        <w:t xml:space="preserve">lõige 6 on tunnistatud kehtetuks </w:t>
      </w:r>
      <w:r w:rsidR="00003430" w:rsidRPr="00F85FE1">
        <w:rPr>
          <w:rFonts w:cs="Times New Roman"/>
          <w:szCs w:val="24"/>
        </w:rPr>
        <w:t>ja</w:t>
      </w:r>
      <w:r w:rsidRPr="00F85FE1">
        <w:rPr>
          <w:rFonts w:cs="Times New Roman"/>
          <w:szCs w:val="24"/>
        </w:rPr>
        <w:t xml:space="preserve"> seda asendab äriregistri seaduse </w:t>
      </w:r>
      <w:r w:rsidR="135D9969" w:rsidRPr="00F85FE1">
        <w:rPr>
          <w:rFonts w:cs="Times New Roman"/>
          <w:szCs w:val="24"/>
        </w:rPr>
        <w:t>§</w:t>
      </w:r>
      <w:r w:rsidR="00C1410B" w:rsidRPr="00F85FE1">
        <w:rPr>
          <w:rFonts w:cs="Times New Roman"/>
          <w:szCs w:val="24"/>
        </w:rPr>
        <w:t xml:space="preserve"> </w:t>
      </w:r>
      <w:r w:rsidRPr="00F85FE1">
        <w:rPr>
          <w:rFonts w:cs="Times New Roman"/>
          <w:szCs w:val="24"/>
        </w:rPr>
        <w:t>10 lõige 5.</w:t>
      </w:r>
    </w:p>
    <w:p w14:paraId="1D3A833B" w14:textId="4E1C67F3" w:rsidR="00853F16" w:rsidRPr="00F85FE1" w:rsidRDefault="00853F16" w:rsidP="006D48B8">
      <w:pPr>
        <w:spacing w:line="240" w:lineRule="auto"/>
        <w:jc w:val="both"/>
        <w:rPr>
          <w:rFonts w:cs="Times New Roman"/>
          <w:b/>
          <w:szCs w:val="24"/>
        </w:rPr>
      </w:pPr>
      <w:r w:rsidRPr="00F85FE1">
        <w:rPr>
          <w:rFonts w:cs="Times New Roman"/>
          <w:b/>
          <w:szCs w:val="24"/>
        </w:rPr>
        <w:t>Paragrahvi 29 muutmine</w:t>
      </w:r>
    </w:p>
    <w:p w14:paraId="60947277" w14:textId="2CFC643B" w:rsidR="00C82D3B" w:rsidRPr="00F85FE1" w:rsidRDefault="008047A1" w:rsidP="006D48B8">
      <w:pPr>
        <w:spacing w:line="240" w:lineRule="auto"/>
        <w:jc w:val="both"/>
        <w:rPr>
          <w:rFonts w:cs="Times New Roman"/>
          <w:szCs w:val="24"/>
        </w:rPr>
      </w:pPr>
      <w:r w:rsidRPr="00F85FE1">
        <w:rPr>
          <w:rFonts w:cs="Times New Roman"/>
          <w:szCs w:val="24"/>
        </w:rPr>
        <w:t>Paragrahvis 29 on kavandatud muudatusi nelja</w:t>
      </w:r>
      <w:r w:rsidR="007C5BB7" w:rsidRPr="00F85FE1">
        <w:rPr>
          <w:rFonts w:cs="Times New Roman"/>
          <w:szCs w:val="24"/>
        </w:rPr>
        <w:t>s</w:t>
      </w:r>
      <w:r w:rsidRPr="00F85FE1">
        <w:rPr>
          <w:rFonts w:cs="Times New Roman"/>
          <w:szCs w:val="24"/>
        </w:rPr>
        <w:t xml:space="preserve"> lõikes.</w:t>
      </w:r>
      <w:r w:rsidR="00191794">
        <w:rPr>
          <w:rFonts w:cs="Times New Roman"/>
          <w:szCs w:val="24"/>
        </w:rPr>
        <w:t xml:space="preserve"> </w:t>
      </w:r>
      <w:r w:rsidR="00FD469C" w:rsidRPr="00F85FE1">
        <w:rPr>
          <w:rFonts w:cs="Times New Roman"/>
          <w:szCs w:val="24"/>
        </w:rPr>
        <w:t>L</w:t>
      </w:r>
      <w:r w:rsidRPr="00F85FE1">
        <w:rPr>
          <w:rFonts w:cs="Times New Roman"/>
          <w:szCs w:val="24"/>
        </w:rPr>
        <w:t>õike 1</w:t>
      </w:r>
      <w:r w:rsidR="000A4FD6" w:rsidRPr="00F85FE1">
        <w:rPr>
          <w:rFonts w:cs="Times New Roman"/>
          <w:szCs w:val="24"/>
        </w:rPr>
        <w:t xml:space="preserve"> täienduse kohaselt</w:t>
      </w:r>
      <w:r w:rsidR="00B822F8" w:rsidRPr="00F85FE1">
        <w:rPr>
          <w:rFonts w:cs="Times New Roman"/>
          <w:szCs w:val="24"/>
        </w:rPr>
        <w:t xml:space="preserve"> </w:t>
      </w:r>
      <w:r w:rsidRPr="00F85FE1">
        <w:rPr>
          <w:rFonts w:cs="Times New Roman"/>
          <w:szCs w:val="24"/>
        </w:rPr>
        <w:t xml:space="preserve">tuleb koosoleku toimumisest ja selle päevakorrast ette teatada vähemalt üks päev, kui põhikirjaga ei ole ette nähtud pikemat tähtaega. Koosoleku teade edastatakse nõukogu liikme avaldatud elektronposti aadressile, kui põhikirjast ei tulene teisiti. </w:t>
      </w:r>
      <w:r w:rsidR="00A14BA9" w:rsidRPr="00F85FE1">
        <w:rPr>
          <w:rFonts w:cs="Times New Roman"/>
          <w:szCs w:val="24"/>
        </w:rPr>
        <w:t xml:space="preserve">Täienduste tegemisel on lähtutud nõuetest AS-i nõukogu koosolekust etteteatamise tähtaja ja viisi kohta. </w:t>
      </w:r>
    </w:p>
    <w:p w14:paraId="60947278" w14:textId="0938D6BA" w:rsidR="00C82D3B" w:rsidRPr="00F85FE1" w:rsidRDefault="008047A1" w:rsidP="006D48B8">
      <w:pPr>
        <w:spacing w:line="240" w:lineRule="auto"/>
        <w:jc w:val="both"/>
        <w:rPr>
          <w:rFonts w:cs="Times New Roman"/>
          <w:szCs w:val="24"/>
        </w:rPr>
      </w:pPr>
      <w:r w:rsidRPr="00F85FE1">
        <w:rPr>
          <w:rFonts w:cs="Times New Roman"/>
          <w:szCs w:val="24"/>
        </w:rPr>
        <w:t>Paragrahvi</w:t>
      </w:r>
      <w:r w:rsidR="00EF7DEE" w:rsidRPr="00F85FE1">
        <w:rPr>
          <w:rFonts w:cs="Times New Roman"/>
          <w:szCs w:val="24"/>
        </w:rPr>
        <w:t xml:space="preserve"> 29 lõiget</w:t>
      </w:r>
      <w:r w:rsidRPr="00F85FE1">
        <w:rPr>
          <w:rFonts w:cs="Times New Roman"/>
          <w:szCs w:val="24"/>
        </w:rPr>
        <w:t xml:space="preserve"> 2 täienda</w:t>
      </w:r>
      <w:r w:rsidR="00EF7DEE" w:rsidRPr="00F85FE1">
        <w:rPr>
          <w:rFonts w:cs="Times New Roman"/>
          <w:szCs w:val="24"/>
        </w:rPr>
        <w:t>takse</w:t>
      </w:r>
      <w:r w:rsidRPr="00F85FE1">
        <w:rPr>
          <w:rFonts w:cs="Times New Roman"/>
          <w:szCs w:val="24"/>
        </w:rPr>
        <w:t xml:space="preserve"> teise lausega, mille ko</w:t>
      </w:r>
      <w:r w:rsidR="2B2DDAE3" w:rsidRPr="00F85FE1">
        <w:rPr>
          <w:rFonts w:cs="Times New Roman"/>
          <w:szCs w:val="24"/>
        </w:rPr>
        <w:t>h</w:t>
      </w:r>
      <w:r w:rsidR="00F908B6" w:rsidRPr="00F85FE1">
        <w:rPr>
          <w:rFonts w:cs="Times New Roman"/>
          <w:szCs w:val="24"/>
        </w:rPr>
        <w:t>aselt</w:t>
      </w:r>
      <w:r w:rsidRPr="00F85FE1">
        <w:rPr>
          <w:rFonts w:cs="Times New Roman"/>
          <w:szCs w:val="24"/>
        </w:rPr>
        <w:t xml:space="preserve"> </w:t>
      </w:r>
      <w:r w:rsidR="006024D0" w:rsidRPr="00F85FE1">
        <w:rPr>
          <w:rFonts w:cs="Times New Roman"/>
          <w:szCs w:val="24"/>
        </w:rPr>
        <w:t>ei või</w:t>
      </w:r>
      <w:r w:rsidRPr="00F85FE1">
        <w:rPr>
          <w:rFonts w:cs="Times New Roman"/>
          <w:szCs w:val="24"/>
        </w:rPr>
        <w:t xml:space="preserve"> nõukogu liiget koosolekul ega otsuse tegemisel esindada teine nõukogu liige ega kolmas isik. Kuigi SA nõukogu koosolekul osalemise </w:t>
      </w:r>
      <w:r w:rsidR="00BB7C33" w:rsidRPr="00F85FE1">
        <w:rPr>
          <w:rFonts w:cs="Times New Roman"/>
          <w:szCs w:val="24"/>
        </w:rPr>
        <w:t>puhul</w:t>
      </w:r>
      <w:r w:rsidRPr="00F85FE1">
        <w:rPr>
          <w:rFonts w:cs="Times New Roman"/>
          <w:szCs w:val="24"/>
        </w:rPr>
        <w:t xml:space="preserve"> ei ole sätestatud sõnaselget nõuet otsuste tegemisel isiklikult osaleda, tuleneb sellekohane piirang nii nõukogu liikme staatusest (sh isiku suhtes tulenevast usaldusest ja tema </w:t>
      </w:r>
      <w:r w:rsidRPr="00F85FE1">
        <w:rPr>
          <w:rFonts w:cs="Times New Roman"/>
          <w:szCs w:val="24"/>
        </w:rPr>
        <w:lastRenderedPageBreak/>
        <w:t>isiklikust vastutusest oma kohustuste nõuetekohase täitmise eest) kui ka seaduse mõttest. Õigusselguse huvides tuleb SA nõukogu re</w:t>
      </w:r>
      <w:r w:rsidR="00E55DFF" w:rsidRPr="00F85FE1">
        <w:rPr>
          <w:rFonts w:cs="Times New Roman"/>
          <w:szCs w:val="24"/>
        </w:rPr>
        <w:t xml:space="preserve">egleid </w:t>
      </w:r>
      <w:r w:rsidRPr="00F85FE1">
        <w:rPr>
          <w:rFonts w:cs="Times New Roman"/>
          <w:szCs w:val="24"/>
        </w:rPr>
        <w:t xml:space="preserve">täiendada isikliku osalemise põhimõttega (vt ka ÄS § 321 lg 2 3. lause). Eelnev on vajalik ka </w:t>
      </w:r>
      <w:r w:rsidR="00E55DFF" w:rsidRPr="00F85FE1">
        <w:rPr>
          <w:rFonts w:cs="Times New Roman"/>
          <w:szCs w:val="24"/>
        </w:rPr>
        <w:t>nõuete</w:t>
      </w:r>
      <w:r w:rsidRPr="00F85FE1">
        <w:rPr>
          <w:rFonts w:cs="Times New Roman"/>
          <w:szCs w:val="24"/>
        </w:rPr>
        <w:t xml:space="preserve"> ühtlustamise</w:t>
      </w:r>
      <w:r w:rsidR="00E55DFF" w:rsidRPr="00F85FE1">
        <w:rPr>
          <w:rFonts w:cs="Times New Roman"/>
          <w:szCs w:val="24"/>
        </w:rPr>
        <w:t>ks.</w:t>
      </w:r>
    </w:p>
    <w:p w14:paraId="60947279" w14:textId="01803265" w:rsidR="00C82D3B" w:rsidRPr="00F85FE1" w:rsidRDefault="008047A1" w:rsidP="006D48B8">
      <w:pPr>
        <w:spacing w:line="240" w:lineRule="auto"/>
        <w:jc w:val="both"/>
        <w:rPr>
          <w:rFonts w:cs="Times New Roman"/>
          <w:szCs w:val="24"/>
        </w:rPr>
      </w:pPr>
      <w:r w:rsidRPr="00F85FE1">
        <w:rPr>
          <w:rFonts w:cs="Times New Roman"/>
          <w:szCs w:val="24"/>
        </w:rPr>
        <w:t xml:space="preserve">Paragrahvi </w:t>
      </w:r>
      <w:r w:rsidR="00904DC7" w:rsidRPr="00F85FE1">
        <w:rPr>
          <w:rFonts w:cs="Times New Roman"/>
          <w:szCs w:val="24"/>
        </w:rPr>
        <w:t xml:space="preserve">29 </w:t>
      </w:r>
      <w:r w:rsidRPr="00F85FE1">
        <w:rPr>
          <w:rFonts w:cs="Times New Roman"/>
          <w:szCs w:val="24"/>
        </w:rPr>
        <w:t>lõi</w:t>
      </w:r>
      <w:r w:rsidR="00904DC7" w:rsidRPr="00F85FE1">
        <w:rPr>
          <w:rFonts w:cs="Times New Roman"/>
          <w:szCs w:val="24"/>
        </w:rPr>
        <w:t>kes</w:t>
      </w:r>
      <w:r w:rsidRPr="00F85FE1">
        <w:rPr>
          <w:rFonts w:cs="Times New Roman"/>
          <w:szCs w:val="24"/>
        </w:rPr>
        <w:t xml:space="preserve"> 3 täpsusta</w:t>
      </w:r>
      <w:r w:rsidR="00E55DFF" w:rsidRPr="00F85FE1">
        <w:rPr>
          <w:rFonts w:cs="Times New Roman"/>
          <w:szCs w:val="24"/>
        </w:rPr>
        <w:t>takse</w:t>
      </w:r>
      <w:r w:rsidRPr="00F85FE1">
        <w:rPr>
          <w:rFonts w:cs="Times New Roman"/>
          <w:szCs w:val="24"/>
        </w:rPr>
        <w:t>, et nõukogu koosoleku kokkukutsumise õigus läheb n</w:t>
      </w:r>
      <w:r w:rsidR="00E55DFF" w:rsidRPr="00F85FE1">
        <w:rPr>
          <w:rFonts w:cs="Times New Roman"/>
          <w:szCs w:val="24"/>
        </w:rPr>
        <w:t>-</w:t>
      </w:r>
      <w:r w:rsidRPr="00F85FE1">
        <w:rPr>
          <w:rFonts w:cs="Times New Roman"/>
          <w:szCs w:val="24"/>
        </w:rPr>
        <w:t>ö kolmandale isikule üle ka juhul, kui nõutav koosolek ei toimu kolme nädala jooksul alates taotluse saamise päevast. Muudatuse eesmär</w:t>
      </w:r>
      <w:r w:rsidR="00E55DFF" w:rsidRPr="00F85FE1">
        <w:rPr>
          <w:rFonts w:cs="Times New Roman"/>
          <w:szCs w:val="24"/>
        </w:rPr>
        <w:t>k</w:t>
      </w:r>
      <w:r w:rsidRPr="00F85FE1">
        <w:rPr>
          <w:rFonts w:cs="Times New Roman"/>
          <w:szCs w:val="24"/>
        </w:rPr>
        <w:t xml:space="preserve"> on vältida kokkukutsuja võimalikke kuritarvitusi.</w:t>
      </w:r>
    </w:p>
    <w:p w14:paraId="6094727A" w14:textId="2BF6EF7F" w:rsidR="00C82D3B" w:rsidRPr="00F85FE1" w:rsidRDefault="008047A1" w:rsidP="006D48B8">
      <w:pPr>
        <w:spacing w:line="240" w:lineRule="auto"/>
        <w:jc w:val="both"/>
        <w:rPr>
          <w:rFonts w:cs="Times New Roman"/>
          <w:szCs w:val="24"/>
        </w:rPr>
      </w:pPr>
      <w:r w:rsidRPr="00F85FE1">
        <w:rPr>
          <w:rFonts w:cs="Times New Roman"/>
          <w:szCs w:val="24"/>
        </w:rPr>
        <w:t xml:space="preserve">Paragrahvi 29 </w:t>
      </w:r>
      <w:r w:rsidR="00CE2D83" w:rsidRPr="00F85FE1">
        <w:rPr>
          <w:rFonts w:cs="Times New Roman"/>
          <w:szCs w:val="24"/>
        </w:rPr>
        <w:t xml:space="preserve">täiendatakse lõikega </w:t>
      </w:r>
      <w:r w:rsidRPr="00F85FE1">
        <w:rPr>
          <w:rFonts w:cs="Times New Roman"/>
          <w:szCs w:val="24"/>
        </w:rPr>
        <w:t>3</w:t>
      </w:r>
      <w:r w:rsidRPr="00F85FE1">
        <w:rPr>
          <w:rFonts w:cs="Times New Roman"/>
          <w:szCs w:val="24"/>
          <w:vertAlign w:val="superscript"/>
        </w:rPr>
        <w:t>1</w:t>
      </w:r>
      <w:r w:rsidR="002211A1" w:rsidRPr="00F85FE1">
        <w:rPr>
          <w:rFonts w:cs="Times New Roman"/>
          <w:szCs w:val="24"/>
        </w:rPr>
        <w:t xml:space="preserve"> sätestades, et </w:t>
      </w:r>
      <w:r w:rsidRPr="00F85FE1">
        <w:rPr>
          <w:rFonts w:cs="Times New Roman"/>
          <w:szCs w:val="24"/>
        </w:rPr>
        <w:t>kui nõukogu koosolek kutsutakse kokku nõukogu liikme, juhatuse või audiitori nõudel, võivad n</w:t>
      </w:r>
      <w:r w:rsidR="00770347" w:rsidRPr="00F85FE1">
        <w:rPr>
          <w:rFonts w:cs="Times New Roman"/>
          <w:szCs w:val="24"/>
        </w:rPr>
        <w:t>ad</w:t>
      </w:r>
      <w:r w:rsidRPr="00F85FE1">
        <w:rPr>
          <w:rFonts w:cs="Times New Roman"/>
          <w:szCs w:val="24"/>
        </w:rPr>
        <w:t xml:space="preserve"> sama</w:t>
      </w:r>
      <w:r w:rsidR="00E55DFF" w:rsidRPr="00F85FE1">
        <w:rPr>
          <w:rFonts w:cs="Times New Roman"/>
          <w:szCs w:val="24"/>
        </w:rPr>
        <w:t xml:space="preserve">l </w:t>
      </w:r>
      <w:r w:rsidRPr="00F85FE1">
        <w:rPr>
          <w:rFonts w:cs="Times New Roman"/>
          <w:szCs w:val="24"/>
        </w:rPr>
        <w:t>a</w:t>
      </w:r>
      <w:r w:rsidR="00E55DFF" w:rsidRPr="00F85FE1">
        <w:rPr>
          <w:rFonts w:cs="Times New Roman"/>
          <w:szCs w:val="24"/>
        </w:rPr>
        <w:t>jal</w:t>
      </w:r>
      <w:r w:rsidRPr="00F85FE1">
        <w:rPr>
          <w:rFonts w:cs="Times New Roman"/>
          <w:szCs w:val="24"/>
        </w:rPr>
        <w:t xml:space="preserve"> koosoleku kokkukutsumise taotluse esitamisega </w:t>
      </w:r>
      <w:r w:rsidR="00CE2D83" w:rsidRPr="00F85FE1">
        <w:rPr>
          <w:rFonts w:cs="Times New Roman"/>
          <w:szCs w:val="24"/>
        </w:rPr>
        <w:t xml:space="preserve">nõuda </w:t>
      </w:r>
      <w:r w:rsidRPr="00F85FE1">
        <w:rPr>
          <w:rFonts w:cs="Times New Roman"/>
          <w:szCs w:val="24"/>
        </w:rPr>
        <w:t xml:space="preserve">küsimuste võtmist koosoleku päevakorda. </w:t>
      </w:r>
      <w:r w:rsidR="00E609B1" w:rsidRPr="00F85FE1">
        <w:rPr>
          <w:rFonts w:cs="Times New Roman"/>
          <w:szCs w:val="24"/>
        </w:rPr>
        <w:t>K</w:t>
      </w:r>
      <w:r w:rsidRPr="00F85FE1">
        <w:rPr>
          <w:rFonts w:cs="Times New Roman"/>
          <w:szCs w:val="24"/>
        </w:rPr>
        <w:t>avandatava lõike</w:t>
      </w:r>
      <w:r w:rsidR="00E609B1" w:rsidRPr="00F85FE1">
        <w:rPr>
          <w:rFonts w:cs="Times New Roman"/>
          <w:szCs w:val="24"/>
        </w:rPr>
        <w:t>ga</w:t>
      </w:r>
      <w:r w:rsidRPr="00F85FE1">
        <w:rPr>
          <w:rFonts w:cs="Times New Roman"/>
          <w:szCs w:val="24"/>
        </w:rPr>
        <w:t xml:space="preserve"> sätesta</w:t>
      </w:r>
      <w:r w:rsidR="00E609B1" w:rsidRPr="00F85FE1">
        <w:rPr>
          <w:rFonts w:cs="Times New Roman"/>
          <w:szCs w:val="24"/>
        </w:rPr>
        <w:t>t</w:t>
      </w:r>
      <w:r w:rsidRPr="00F85FE1">
        <w:rPr>
          <w:rFonts w:cs="Times New Roman"/>
          <w:szCs w:val="24"/>
        </w:rPr>
        <w:t>a</w:t>
      </w:r>
      <w:r w:rsidR="00E609B1" w:rsidRPr="00F85FE1">
        <w:rPr>
          <w:rFonts w:cs="Times New Roman"/>
          <w:szCs w:val="24"/>
        </w:rPr>
        <w:t>kse</w:t>
      </w:r>
      <w:r w:rsidRPr="00F85FE1">
        <w:rPr>
          <w:rFonts w:cs="Times New Roman"/>
          <w:szCs w:val="24"/>
        </w:rPr>
        <w:t xml:space="preserve"> õigustatud isikutele õigus nõuda mitte ainult koosoleku korraldamist, vaid ka konkreetsete küsimuste koosolekul arutamist. </w:t>
      </w:r>
      <w:r w:rsidR="002211A1" w:rsidRPr="00F85FE1">
        <w:rPr>
          <w:rFonts w:cs="Times New Roman"/>
          <w:szCs w:val="24"/>
        </w:rPr>
        <w:t>M</w:t>
      </w:r>
      <w:r w:rsidRPr="00F85FE1">
        <w:rPr>
          <w:rFonts w:cs="Times New Roman"/>
          <w:szCs w:val="24"/>
        </w:rPr>
        <w:t>uudatuse eesmär</w:t>
      </w:r>
      <w:r w:rsidR="002211A1" w:rsidRPr="00F85FE1">
        <w:rPr>
          <w:rFonts w:cs="Times New Roman"/>
          <w:szCs w:val="24"/>
        </w:rPr>
        <w:t>k</w:t>
      </w:r>
      <w:r w:rsidRPr="00F85FE1">
        <w:rPr>
          <w:rFonts w:cs="Times New Roman"/>
          <w:szCs w:val="24"/>
        </w:rPr>
        <w:t xml:space="preserve"> on vältida kuritarvitusi viisil, et õigustatud isiku nõudel kutsutakse nõukogu koosolek küll kokku, kuid ei arutata küsimusi, mida taotluse esitanud isikud on </w:t>
      </w:r>
      <w:r w:rsidR="00502E4F" w:rsidRPr="00F85FE1">
        <w:rPr>
          <w:rFonts w:cs="Times New Roman"/>
          <w:szCs w:val="24"/>
        </w:rPr>
        <w:t>soovinud.</w:t>
      </w:r>
    </w:p>
    <w:p w14:paraId="59EE2B70" w14:textId="4EC2D0A8" w:rsidR="006A3A83" w:rsidRPr="00F85FE1" w:rsidRDefault="008047A1" w:rsidP="006D48B8">
      <w:pPr>
        <w:spacing w:line="240" w:lineRule="auto"/>
        <w:jc w:val="both"/>
        <w:rPr>
          <w:rFonts w:cs="Times New Roman"/>
          <w:szCs w:val="24"/>
        </w:rPr>
      </w:pPr>
      <w:r w:rsidRPr="00F85FE1">
        <w:rPr>
          <w:rFonts w:cs="Times New Roman"/>
          <w:szCs w:val="24"/>
        </w:rPr>
        <w:t>Paragrahvi 29</w:t>
      </w:r>
      <w:r w:rsidR="00A9734D" w:rsidRPr="00F85FE1">
        <w:rPr>
          <w:rFonts w:cs="Times New Roman"/>
          <w:szCs w:val="24"/>
          <w:vertAlign w:val="superscript"/>
        </w:rPr>
        <w:t>1</w:t>
      </w:r>
      <w:r w:rsidRPr="00F85FE1">
        <w:rPr>
          <w:rFonts w:cs="Times New Roman"/>
          <w:szCs w:val="24"/>
        </w:rPr>
        <w:t xml:space="preserve"> täiendatakse lõikega 5, millega võimaldatakse sihtasutuse nõukogul võtta otsus vastu koosolekut kokku kutsumata ja hääletusprotokolli vormistamata, kui kõik nõukogu liikmed otsusega nõustuvad ja selle allkirjastavad. Muudatusega ühtlustatakse sihtasutuse nõukogu otsuste vastuvõtmise re</w:t>
      </w:r>
      <w:r w:rsidR="00BB3BBA" w:rsidRPr="00F85FE1">
        <w:rPr>
          <w:rFonts w:cs="Times New Roman"/>
          <w:szCs w:val="24"/>
        </w:rPr>
        <w:t>eglid</w:t>
      </w:r>
      <w:r w:rsidRPr="00F85FE1">
        <w:rPr>
          <w:rFonts w:cs="Times New Roman"/>
          <w:szCs w:val="24"/>
        </w:rPr>
        <w:t xml:space="preserve"> teistele ühinguliikidele kehtestatud normidega.</w:t>
      </w:r>
    </w:p>
    <w:p w14:paraId="1E6E0AC1" w14:textId="78B84AE9" w:rsidR="00853F16" w:rsidRPr="00F85FE1" w:rsidRDefault="00853F16" w:rsidP="006D48B8">
      <w:pPr>
        <w:spacing w:line="240" w:lineRule="auto"/>
        <w:jc w:val="both"/>
        <w:rPr>
          <w:rFonts w:cs="Times New Roman"/>
          <w:b/>
          <w:szCs w:val="24"/>
        </w:rPr>
      </w:pPr>
      <w:r w:rsidRPr="00F85FE1">
        <w:rPr>
          <w:rFonts w:cs="Times New Roman"/>
          <w:b/>
          <w:szCs w:val="24"/>
        </w:rPr>
        <w:t>Paragrahvi 30 muutmine</w:t>
      </w:r>
    </w:p>
    <w:p w14:paraId="0B7874E1" w14:textId="4A17961F" w:rsidR="00E4692C" w:rsidRPr="00F85FE1" w:rsidRDefault="008047A1" w:rsidP="006D48B8">
      <w:pPr>
        <w:spacing w:line="240" w:lineRule="auto"/>
        <w:jc w:val="both"/>
        <w:rPr>
          <w:rFonts w:cs="Times New Roman"/>
          <w:szCs w:val="24"/>
        </w:rPr>
      </w:pPr>
      <w:r w:rsidRPr="00F85FE1">
        <w:rPr>
          <w:rFonts w:cs="Times New Roman"/>
          <w:szCs w:val="24"/>
        </w:rPr>
        <w:t>Paragrahvi 30 kavandatud muudatuse eesmär</w:t>
      </w:r>
      <w:r w:rsidR="00BB3BBA" w:rsidRPr="00F85FE1">
        <w:rPr>
          <w:rFonts w:cs="Times New Roman"/>
          <w:szCs w:val="24"/>
        </w:rPr>
        <w:t>k</w:t>
      </w:r>
      <w:r w:rsidRPr="00F85FE1">
        <w:rPr>
          <w:rFonts w:cs="Times New Roman"/>
          <w:szCs w:val="24"/>
        </w:rPr>
        <w:t xml:space="preserve"> on re</w:t>
      </w:r>
      <w:r w:rsidR="00BB3BBA" w:rsidRPr="00F85FE1">
        <w:rPr>
          <w:rFonts w:cs="Times New Roman"/>
          <w:szCs w:val="24"/>
        </w:rPr>
        <w:t>eglite</w:t>
      </w:r>
      <w:r w:rsidRPr="00F85FE1">
        <w:rPr>
          <w:rFonts w:cs="Times New Roman"/>
          <w:szCs w:val="24"/>
        </w:rPr>
        <w:t xml:space="preserve"> ühtlustamine (ühetaolisuse tagamise) ja õigusselguse tagamine küsimuses, mis puudutab otsuse vastuvõtmist nõukogu poolt. </w:t>
      </w:r>
      <w:r w:rsidR="0051513C" w:rsidRPr="00F85FE1">
        <w:rPr>
          <w:rFonts w:cs="Times New Roman"/>
          <w:szCs w:val="24"/>
        </w:rPr>
        <w:t>Tehakse</w:t>
      </w:r>
      <w:r w:rsidRPr="00F85FE1">
        <w:rPr>
          <w:rFonts w:cs="Times New Roman"/>
          <w:szCs w:val="24"/>
        </w:rPr>
        <w:t xml:space="preserve"> tehniline täpsustus</w:t>
      </w:r>
      <w:r w:rsidR="0051513C" w:rsidRPr="00F85FE1">
        <w:rPr>
          <w:rFonts w:cs="Times New Roman"/>
          <w:szCs w:val="24"/>
        </w:rPr>
        <w:t>, mille</w:t>
      </w:r>
      <w:r w:rsidRPr="00F85FE1">
        <w:rPr>
          <w:rFonts w:cs="Times New Roman"/>
          <w:szCs w:val="24"/>
        </w:rPr>
        <w:t xml:space="preserve"> kohaselt on nõukogu otsus vastu võetud, kui selle poolt hääletas üle poole hääletamisel osalenud hääleõiguslikest liikmetest. Senise </w:t>
      </w:r>
      <w:r w:rsidR="00556CCE" w:rsidRPr="00F85FE1">
        <w:rPr>
          <w:rFonts w:cs="Times New Roman"/>
          <w:szCs w:val="24"/>
        </w:rPr>
        <w:t>normi</w:t>
      </w:r>
      <w:r w:rsidRPr="00F85FE1">
        <w:rPr>
          <w:rFonts w:cs="Times New Roman"/>
          <w:szCs w:val="24"/>
        </w:rPr>
        <w:t xml:space="preserve"> kohaselt lähtutakse häälteenamuse nõude kontrollimisel poolthäälte suhtest „koosolekul osalenud“ liikmete antud häältesse.</w:t>
      </w:r>
    </w:p>
    <w:p w14:paraId="743438B1" w14:textId="1C8C089A" w:rsidR="00853F16" w:rsidRPr="00F85FE1" w:rsidRDefault="00853F16" w:rsidP="006D48B8">
      <w:pPr>
        <w:spacing w:line="240" w:lineRule="auto"/>
        <w:jc w:val="both"/>
        <w:rPr>
          <w:rFonts w:cs="Times New Roman"/>
          <w:b/>
          <w:szCs w:val="24"/>
        </w:rPr>
      </w:pPr>
      <w:r w:rsidRPr="00F85FE1">
        <w:rPr>
          <w:rFonts w:cs="Times New Roman"/>
          <w:b/>
          <w:szCs w:val="24"/>
        </w:rPr>
        <w:t>Paragrahvi 30</w:t>
      </w:r>
      <w:r w:rsidRPr="00F85FE1">
        <w:rPr>
          <w:rFonts w:cs="Times New Roman"/>
          <w:b/>
          <w:szCs w:val="24"/>
          <w:vertAlign w:val="superscript"/>
        </w:rPr>
        <w:t>1</w:t>
      </w:r>
      <w:r w:rsidRPr="00F85FE1">
        <w:rPr>
          <w:rFonts w:cs="Times New Roman"/>
          <w:b/>
          <w:szCs w:val="24"/>
        </w:rPr>
        <w:t xml:space="preserve"> muutmine</w:t>
      </w:r>
    </w:p>
    <w:p w14:paraId="6094727E" w14:textId="07D547E4" w:rsidR="00C82D3B" w:rsidRPr="00F85FE1" w:rsidRDefault="008047A1" w:rsidP="006D48B8">
      <w:pPr>
        <w:spacing w:line="240" w:lineRule="auto"/>
        <w:jc w:val="both"/>
        <w:rPr>
          <w:rFonts w:cs="Times New Roman"/>
          <w:szCs w:val="24"/>
        </w:rPr>
      </w:pPr>
      <w:r w:rsidRPr="00F85FE1">
        <w:rPr>
          <w:rFonts w:cs="Times New Roman"/>
          <w:szCs w:val="24"/>
        </w:rPr>
        <w:t>Paragrahvis 30</w:t>
      </w:r>
      <w:r w:rsidRPr="00F85FE1">
        <w:rPr>
          <w:rFonts w:cs="Times New Roman"/>
          <w:szCs w:val="24"/>
          <w:vertAlign w:val="superscript"/>
        </w:rPr>
        <w:t>1</w:t>
      </w:r>
      <w:r w:rsidRPr="00F85FE1">
        <w:rPr>
          <w:rFonts w:cs="Times New Roman"/>
          <w:szCs w:val="24"/>
        </w:rPr>
        <w:t xml:space="preserve"> </w:t>
      </w:r>
      <w:r w:rsidR="00E51486" w:rsidRPr="00F85FE1">
        <w:rPr>
          <w:rFonts w:cs="Times New Roman"/>
          <w:szCs w:val="24"/>
        </w:rPr>
        <w:t>tehakse</w:t>
      </w:r>
      <w:r w:rsidRPr="00F85FE1">
        <w:rPr>
          <w:rFonts w:cs="Times New Roman"/>
          <w:szCs w:val="24"/>
        </w:rPr>
        <w:t xml:space="preserve"> kaks muudatust.</w:t>
      </w:r>
      <w:r w:rsidR="00FE0F8B" w:rsidRPr="00F85FE1">
        <w:rPr>
          <w:rFonts w:cs="Times New Roman"/>
          <w:szCs w:val="24"/>
        </w:rPr>
        <w:t xml:space="preserve"> </w:t>
      </w:r>
      <w:r w:rsidRPr="00F85FE1">
        <w:rPr>
          <w:rFonts w:cs="Times New Roman"/>
          <w:szCs w:val="24"/>
        </w:rPr>
        <w:t>Esi</w:t>
      </w:r>
      <w:r w:rsidR="00556CCE" w:rsidRPr="00F85FE1">
        <w:rPr>
          <w:rFonts w:cs="Times New Roman"/>
          <w:szCs w:val="24"/>
        </w:rPr>
        <w:t>teks</w:t>
      </w:r>
      <w:r w:rsidRPr="00F85FE1">
        <w:rPr>
          <w:rFonts w:cs="Times New Roman"/>
          <w:szCs w:val="24"/>
        </w:rPr>
        <w:t xml:space="preserve"> täienda</w:t>
      </w:r>
      <w:r w:rsidR="00556CCE" w:rsidRPr="00F85FE1">
        <w:rPr>
          <w:rFonts w:cs="Times New Roman"/>
          <w:szCs w:val="24"/>
        </w:rPr>
        <w:t>takse</w:t>
      </w:r>
      <w:r w:rsidRPr="00F85FE1">
        <w:rPr>
          <w:rFonts w:cs="Times New Roman"/>
          <w:szCs w:val="24"/>
        </w:rPr>
        <w:t xml:space="preserve"> </w:t>
      </w:r>
      <w:r w:rsidR="008B3F03" w:rsidRPr="00F85FE1">
        <w:rPr>
          <w:rFonts w:cs="Times New Roman"/>
          <w:szCs w:val="24"/>
        </w:rPr>
        <w:t>paragrahvi lõike</w:t>
      </w:r>
      <w:r w:rsidR="00A10108" w:rsidRPr="00F85FE1">
        <w:rPr>
          <w:rFonts w:cs="Times New Roman"/>
          <w:szCs w:val="24"/>
        </w:rPr>
        <w:t>ga 1</w:t>
      </w:r>
      <w:r w:rsidR="00A10108" w:rsidRPr="00F85FE1">
        <w:rPr>
          <w:rFonts w:cs="Times New Roman"/>
          <w:szCs w:val="24"/>
          <w:vertAlign w:val="superscript"/>
        </w:rPr>
        <w:t>1</w:t>
      </w:r>
      <w:r w:rsidR="00331B58" w:rsidRPr="00F85FE1">
        <w:rPr>
          <w:rFonts w:cs="Times New Roman"/>
          <w:szCs w:val="24"/>
        </w:rPr>
        <w:t xml:space="preserve"> millega lisatakse seadusesse </w:t>
      </w:r>
      <w:r w:rsidRPr="00F85FE1">
        <w:rPr>
          <w:rFonts w:cs="Times New Roman"/>
          <w:szCs w:val="24"/>
        </w:rPr>
        <w:t xml:space="preserve">ühinguõiguses tunnustatud põhimõte, mille kohaselt koosolekul osalemine ja koosoleku pidamisega nõustumine välistavad üldjuhul võimaluse tugineda koosoleku kokkukutsumise korra rikkumisele. Kuna SA nõukogu koosoleku </w:t>
      </w:r>
      <w:r w:rsidR="00331B58" w:rsidRPr="00F85FE1">
        <w:rPr>
          <w:rFonts w:cs="Times New Roman"/>
          <w:szCs w:val="24"/>
        </w:rPr>
        <w:t xml:space="preserve">puhuks </w:t>
      </w:r>
      <w:r w:rsidRPr="00F85FE1">
        <w:rPr>
          <w:rFonts w:cs="Times New Roman"/>
          <w:szCs w:val="24"/>
        </w:rPr>
        <w:t xml:space="preserve">seda põhimõtet ei ole seadusega reguleeritud, </w:t>
      </w:r>
      <w:r w:rsidR="00A00993" w:rsidRPr="00F85FE1">
        <w:rPr>
          <w:rFonts w:cs="Times New Roman"/>
          <w:szCs w:val="24"/>
        </w:rPr>
        <w:t>sätestatakse</w:t>
      </w:r>
      <w:r w:rsidRPr="00F85FE1">
        <w:rPr>
          <w:rFonts w:cs="Times New Roman"/>
          <w:szCs w:val="24"/>
        </w:rPr>
        <w:t xml:space="preserve"> lõi</w:t>
      </w:r>
      <w:r w:rsidR="00A00993" w:rsidRPr="00F85FE1">
        <w:rPr>
          <w:rFonts w:cs="Times New Roman"/>
          <w:szCs w:val="24"/>
        </w:rPr>
        <w:t>ge</w:t>
      </w:r>
      <w:r w:rsidRPr="00F85FE1">
        <w:rPr>
          <w:rFonts w:cs="Times New Roman"/>
          <w:szCs w:val="24"/>
        </w:rPr>
        <w:t xml:space="preserve"> 1</w:t>
      </w:r>
      <w:r w:rsidRPr="00F85FE1">
        <w:rPr>
          <w:rFonts w:cs="Times New Roman"/>
          <w:szCs w:val="24"/>
          <w:vertAlign w:val="superscript"/>
        </w:rPr>
        <w:t>1</w:t>
      </w:r>
      <w:r w:rsidRPr="00F85FE1">
        <w:rPr>
          <w:rFonts w:cs="Times New Roman"/>
          <w:szCs w:val="24"/>
        </w:rPr>
        <w:t xml:space="preserve"> järgmises sõnastuses: „Kui nõukogu kokkukutsumisel on rikutud seaduse või põhikirja nõudeid, ei ole nõukogu õigustatud otsuseid vastu võtma, välja arvatud </w:t>
      </w:r>
      <w:r w:rsidR="00A00993" w:rsidRPr="00F85FE1">
        <w:rPr>
          <w:rFonts w:cs="Times New Roman"/>
          <w:szCs w:val="24"/>
        </w:rPr>
        <w:t>juhul</w:t>
      </w:r>
      <w:r w:rsidRPr="00F85FE1">
        <w:rPr>
          <w:rFonts w:cs="Times New Roman"/>
          <w:szCs w:val="24"/>
        </w:rPr>
        <w:t>, kui nõukogu koosolekul osalevad kõik nõukogu liikmed ja nad on nõus koosolekut pidama. Sellisel nõukogu koosolekul tehtud otsused on kehtivad ka juhul, kui nõukogu liikmed, kelle suhtes kokkukutsumise korda rikuti, kiidavad otsuse heaks“.</w:t>
      </w:r>
    </w:p>
    <w:p w14:paraId="6094727F" w14:textId="4BF451B2" w:rsidR="00C82D3B" w:rsidRPr="00F85FE1" w:rsidRDefault="008047A1" w:rsidP="006D48B8">
      <w:pPr>
        <w:spacing w:line="240" w:lineRule="auto"/>
        <w:jc w:val="both"/>
        <w:rPr>
          <w:rFonts w:cs="Times New Roman"/>
          <w:szCs w:val="24"/>
        </w:rPr>
      </w:pPr>
      <w:r w:rsidRPr="00F85FE1">
        <w:rPr>
          <w:rFonts w:cs="Times New Roman"/>
          <w:szCs w:val="24"/>
        </w:rPr>
        <w:t xml:space="preserve">Koosoleku kokkukutsumise korra rikkumise </w:t>
      </w:r>
      <w:r w:rsidR="00A00993" w:rsidRPr="00F85FE1">
        <w:rPr>
          <w:rFonts w:cs="Times New Roman"/>
          <w:szCs w:val="24"/>
        </w:rPr>
        <w:t>ärahoidmiseks</w:t>
      </w:r>
      <w:r w:rsidRPr="00F85FE1">
        <w:rPr>
          <w:rFonts w:cs="Times New Roman"/>
          <w:szCs w:val="24"/>
        </w:rPr>
        <w:t xml:space="preserve"> ei piisa üksnes selles</w:t>
      </w:r>
      <w:r w:rsidR="008E6E57">
        <w:rPr>
          <w:rFonts w:cs="Times New Roman"/>
          <w:szCs w:val="24"/>
        </w:rPr>
        <w:t>t</w:t>
      </w:r>
      <w:r w:rsidRPr="00F85FE1">
        <w:rPr>
          <w:rFonts w:cs="Times New Roman"/>
          <w:szCs w:val="24"/>
        </w:rPr>
        <w:t>, et hoolimata kokkukutsumise korra rikkumisest on kõik liikmed koosolekule siiski kohale tulnud, vaid on ka vaja, et kohale tulnud osanikud oleksid ka koosoleku pidamisega nõus.</w:t>
      </w:r>
    </w:p>
    <w:p w14:paraId="60947280" w14:textId="2A2093A9"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FE097D" w:rsidRPr="00F85FE1">
        <w:rPr>
          <w:rFonts w:cs="Times New Roman"/>
          <w:szCs w:val="24"/>
        </w:rPr>
        <w:t xml:space="preserve">lisaks </w:t>
      </w:r>
      <w:r w:rsidRPr="00F85FE1">
        <w:rPr>
          <w:rFonts w:cs="Times New Roman"/>
          <w:szCs w:val="24"/>
        </w:rPr>
        <w:t>analüüs-kontseptsiooni punkt</w:t>
      </w:r>
      <w:r w:rsidR="00FE097D" w:rsidRPr="00F85FE1">
        <w:rPr>
          <w:rFonts w:cs="Times New Roman"/>
          <w:szCs w:val="24"/>
        </w:rPr>
        <w:t>i</w:t>
      </w:r>
      <w:r w:rsidRPr="00F85FE1">
        <w:rPr>
          <w:rFonts w:cs="Times New Roman"/>
          <w:szCs w:val="24"/>
        </w:rPr>
        <w:t xml:space="preserve"> 7.2.2.3.2.</w:t>
      </w:r>
    </w:p>
    <w:p w14:paraId="60947281" w14:textId="6E271F08" w:rsidR="00C82D3B" w:rsidRPr="00F85FE1" w:rsidRDefault="008047A1" w:rsidP="006D48B8">
      <w:pPr>
        <w:spacing w:line="240" w:lineRule="auto"/>
        <w:jc w:val="both"/>
        <w:rPr>
          <w:rFonts w:cs="Times New Roman"/>
          <w:szCs w:val="24"/>
        </w:rPr>
      </w:pPr>
      <w:r w:rsidRPr="00F85FE1">
        <w:rPr>
          <w:rFonts w:cs="Times New Roman"/>
          <w:szCs w:val="24"/>
        </w:rPr>
        <w:t>Paragrahvis 30</w:t>
      </w:r>
      <w:r w:rsidRPr="00F85FE1">
        <w:rPr>
          <w:rFonts w:cs="Times New Roman"/>
          <w:szCs w:val="24"/>
          <w:vertAlign w:val="superscript"/>
        </w:rPr>
        <w:t>1</w:t>
      </w:r>
      <w:r w:rsidRPr="00F85FE1">
        <w:rPr>
          <w:rFonts w:cs="Times New Roman"/>
          <w:szCs w:val="24"/>
        </w:rPr>
        <w:t xml:space="preserve"> teise muudatuse</w:t>
      </w:r>
      <w:r w:rsidR="009B3331" w:rsidRPr="00F85FE1">
        <w:rPr>
          <w:rFonts w:cs="Times New Roman"/>
          <w:szCs w:val="24"/>
        </w:rPr>
        <w:t>na tunnistatakse</w:t>
      </w:r>
      <w:r w:rsidRPr="00F85FE1">
        <w:rPr>
          <w:rFonts w:cs="Times New Roman"/>
          <w:szCs w:val="24"/>
        </w:rPr>
        <w:t xml:space="preserve"> l</w:t>
      </w:r>
      <w:r w:rsidR="009B3331" w:rsidRPr="00F85FE1">
        <w:rPr>
          <w:rFonts w:cs="Times New Roman"/>
          <w:szCs w:val="24"/>
        </w:rPr>
        <w:t>õige</w:t>
      </w:r>
      <w:r w:rsidRPr="00F85FE1">
        <w:rPr>
          <w:rFonts w:cs="Times New Roman"/>
          <w:szCs w:val="24"/>
        </w:rPr>
        <w:t xml:space="preserve"> 2 kehtetuks</w:t>
      </w:r>
      <w:r w:rsidR="009B3331" w:rsidRPr="00F85FE1">
        <w:rPr>
          <w:rFonts w:cs="Times New Roman"/>
          <w:szCs w:val="24"/>
        </w:rPr>
        <w:t>, kuna</w:t>
      </w:r>
      <w:r w:rsidR="00A20E92" w:rsidRPr="00F85FE1">
        <w:rPr>
          <w:rFonts w:cs="Times New Roman"/>
          <w:szCs w:val="24"/>
        </w:rPr>
        <w:t xml:space="preserve"> sama paragrahvi lõige</w:t>
      </w:r>
      <w:r w:rsidRPr="00F85FE1">
        <w:rPr>
          <w:rFonts w:cs="Times New Roman"/>
          <w:szCs w:val="24"/>
        </w:rPr>
        <w:t xml:space="preserve"> 1 viitab otsuse kehtetuks tunnistamise ja tühisuse tuvastamise aluste </w:t>
      </w:r>
      <w:r w:rsidR="00A20E92" w:rsidRPr="00F85FE1">
        <w:rPr>
          <w:rFonts w:cs="Times New Roman"/>
          <w:szCs w:val="24"/>
        </w:rPr>
        <w:t>korral</w:t>
      </w:r>
      <w:r w:rsidRPr="00F85FE1">
        <w:rPr>
          <w:rFonts w:cs="Times New Roman"/>
          <w:szCs w:val="24"/>
        </w:rPr>
        <w:t xml:space="preserve"> </w:t>
      </w:r>
      <w:proofErr w:type="spellStart"/>
      <w:r w:rsidRPr="00F85FE1">
        <w:rPr>
          <w:rFonts w:cs="Times New Roman"/>
          <w:szCs w:val="24"/>
        </w:rPr>
        <w:t>TsÜS</w:t>
      </w:r>
      <w:r w:rsidR="00A20E92" w:rsidRPr="00F85FE1">
        <w:rPr>
          <w:rFonts w:cs="Times New Roman"/>
          <w:szCs w:val="24"/>
        </w:rPr>
        <w:t>-i</w:t>
      </w:r>
      <w:r w:rsidR="00CD6F3F" w:rsidRPr="00F85FE1">
        <w:rPr>
          <w:rFonts w:cs="Times New Roman"/>
          <w:szCs w:val="24"/>
        </w:rPr>
        <w:t>s</w:t>
      </w:r>
      <w:proofErr w:type="spellEnd"/>
      <w:r w:rsidR="00A20E92" w:rsidRPr="00F85FE1">
        <w:rPr>
          <w:rFonts w:cs="Times New Roman"/>
          <w:szCs w:val="24"/>
        </w:rPr>
        <w:t>,</w:t>
      </w:r>
      <w:r w:rsidRPr="00F85FE1">
        <w:rPr>
          <w:rFonts w:cs="Times New Roman"/>
          <w:szCs w:val="24"/>
        </w:rPr>
        <w:t xml:space="preserve"> mis näeb ette otsuse tühisuse alusena muu</w:t>
      </w:r>
      <w:r w:rsidR="00A20E92" w:rsidRPr="00F85FE1">
        <w:rPr>
          <w:rFonts w:cs="Times New Roman"/>
          <w:szCs w:val="24"/>
        </w:rPr>
        <w:t xml:space="preserve"> </w:t>
      </w:r>
      <w:r w:rsidRPr="00F85FE1">
        <w:rPr>
          <w:rFonts w:cs="Times New Roman"/>
          <w:szCs w:val="24"/>
        </w:rPr>
        <w:t>hulgas koosoleku kokkukutsumise korra olulise rikkumise.</w:t>
      </w:r>
    </w:p>
    <w:p w14:paraId="024372D4" w14:textId="4736BA95" w:rsidR="006E6E86" w:rsidRPr="00F85FE1" w:rsidRDefault="006E6E86" w:rsidP="006D48B8">
      <w:pPr>
        <w:spacing w:line="240" w:lineRule="auto"/>
        <w:jc w:val="both"/>
        <w:rPr>
          <w:rFonts w:cs="Times New Roman"/>
          <w:b/>
          <w:szCs w:val="24"/>
        </w:rPr>
      </w:pPr>
      <w:r w:rsidRPr="00F85FE1">
        <w:rPr>
          <w:rFonts w:cs="Times New Roman"/>
          <w:b/>
          <w:szCs w:val="24"/>
        </w:rPr>
        <w:t>Paragrahvi 36 muutmine</w:t>
      </w:r>
    </w:p>
    <w:p w14:paraId="60947282" w14:textId="031721FB" w:rsidR="00C82D3B" w:rsidRPr="00F85FE1" w:rsidRDefault="00A20E92">
      <w:pPr>
        <w:spacing w:line="240" w:lineRule="auto"/>
        <w:jc w:val="both"/>
        <w:rPr>
          <w:rFonts w:cs="Times New Roman"/>
          <w:szCs w:val="24"/>
        </w:rPr>
      </w:pPr>
      <w:r w:rsidRPr="00F85FE1">
        <w:rPr>
          <w:rFonts w:cs="Times New Roman"/>
          <w:szCs w:val="24"/>
        </w:rPr>
        <w:lastRenderedPageBreak/>
        <w:t>A</w:t>
      </w:r>
      <w:r w:rsidR="008047A1" w:rsidRPr="00F85FE1">
        <w:rPr>
          <w:rFonts w:cs="Times New Roman"/>
          <w:szCs w:val="24"/>
        </w:rPr>
        <w:t xml:space="preserve">udiitortegevuse seaduse § 7 lõike 1 </w:t>
      </w:r>
      <w:r w:rsidRPr="00F85FE1">
        <w:rPr>
          <w:rFonts w:cs="Times New Roman"/>
          <w:szCs w:val="24"/>
        </w:rPr>
        <w:t xml:space="preserve">järgi </w:t>
      </w:r>
      <w:r w:rsidR="008047A1" w:rsidRPr="00F85FE1">
        <w:rPr>
          <w:rFonts w:cs="Times New Roman"/>
          <w:szCs w:val="24"/>
        </w:rPr>
        <w:t xml:space="preserve">osutab vandeaudiitor kutseteenust audiitorettevõtja kaudu. Sama paragrahvi lõigete 2 ja 3 </w:t>
      </w:r>
      <w:r w:rsidRPr="00F85FE1">
        <w:rPr>
          <w:rFonts w:cs="Times New Roman"/>
          <w:szCs w:val="24"/>
        </w:rPr>
        <w:t>kohaselt võib</w:t>
      </w:r>
      <w:r w:rsidR="008047A1" w:rsidRPr="00F85FE1">
        <w:rPr>
          <w:rFonts w:cs="Times New Roman"/>
          <w:szCs w:val="24"/>
        </w:rPr>
        <w:t xml:space="preserve"> audiitorettevõtja olla nii äriühing kui </w:t>
      </w:r>
      <w:r w:rsidRPr="00F85FE1">
        <w:rPr>
          <w:rFonts w:cs="Times New Roman"/>
          <w:szCs w:val="24"/>
        </w:rPr>
        <w:t xml:space="preserve">ka </w:t>
      </w:r>
      <w:r w:rsidR="008047A1" w:rsidRPr="00F85FE1">
        <w:rPr>
          <w:rFonts w:cs="Times New Roman"/>
          <w:szCs w:val="24"/>
        </w:rPr>
        <w:t xml:space="preserve">füüsilisest isikust ettevõtjana tegutsev vandeaudiitor. Seega võib sihtasutusele audiitorteenust osutada nii äriühing kui </w:t>
      </w:r>
      <w:r w:rsidRPr="00F85FE1">
        <w:rPr>
          <w:rFonts w:cs="Times New Roman"/>
          <w:szCs w:val="24"/>
        </w:rPr>
        <w:t xml:space="preserve">ka </w:t>
      </w:r>
      <w:r w:rsidR="008047A1" w:rsidRPr="00F85FE1">
        <w:rPr>
          <w:rFonts w:cs="Times New Roman"/>
          <w:szCs w:val="24"/>
        </w:rPr>
        <w:t>FIE</w:t>
      </w:r>
      <w:r w:rsidRPr="00F85FE1">
        <w:rPr>
          <w:rFonts w:cs="Times New Roman"/>
          <w:szCs w:val="24"/>
        </w:rPr>
        <w:t>, mistõttu</w:t>
      </w:r>
      <w:r w:rsidR="008047A1" w:rsidRPr="00F85FE1">
        <w:rPr>
          <w:rFonts w:cs="Times New Roman"/>
          <w:szCs w:val="24"/>
        </w:rPr>
        <w:t xml:space="preserve"> äriregistrile audiitori isikukoodi esitamise nõue ei ole asjakohane.</w:t>
      </w:r>
    </w:p>
    <w:p w14:paraId="50F7EC17" w14:textId="63555CAF" w:rsidR="00B934CF" w:rsidRPr="00F85FE1" w:rsidRDefault="00B934CF">
      <w:pPr>
        <w:spacing w:line="240" w:lineRule="auto"/>
        <w:jc w:val="both"/>
        <w:rPr>
          <w:rFonts w:cs="Times New Roman"/>
          <w:b/>
          <w:bCs/>
          <w:szCs w:val="24"/>
        </w:rPr>
      </w:pPr>
      <w:r w:rsidRPr="00F85FE1">
        <w:rPr>
          <w:rFonts w:cs="Times New Roman"/>
          <w:b/>
          <w:bCs/>
          <w:szCs w:val="24"/>
        </w:rPr>
        <w:t>Paragrahvi 41 muutmine</w:t>
      </w:r>
    </w:p>
    <w:p w14:paraId="6B97E2C4" w14:textId="055312DD" w:rsidR="00B934CF" w:rsidRPr="00F85FE1" w:rsidRDefault="0FA2ED35" w:rsidP="00830B47">
      <w:pPr>
        <w:spacing w:line="240" w:lineRule="auto"/>
        <w:jc w:val="both"/>
        <w:rPr>
          <w:rFonts w:cs="Times New Roman"/>
          <w:szCs w:val="24"/>
        </w:rPr>
      </w:pPr>
      <w:r w:rsidRPr="00F85FE1">
        <w:rPr>
          <w:rFonts w:cs="Times New Roman"/>
          <w:szCs w:val="24"/>
        </w:rPr>
        <w:t>Paragrahvi 41 lõike 2 punkti 1 muu</w:t>
      </w:r>
      <w:r w:rsidR="1EF7D326" w:rsidRPr="00F85FE1">
        <w:rPr>
          <w:rFonts w:cs="Times New Roman"/>
          <w:szCs w:val="24"/>
        </w:rPr>
        <w:t>detakse, kuna</w:t>
      </w:r>
      <w:r w:rsidRPr="00F85FE1">
        <w:rPr>
          <w:rFonts w:cs="Times New Roman"/>
          <w:szCs w:val="24"/>
        </w:rPr>
        <w:t xml:space="preserve"> eelnõus</w:t>
      </w:r>
      <w:r w:rsidR="403150B2" w:rsidRPr="00F85FE1">
        <w:rPr>
          <w:rFonts w:cs="Times New Roman"/>
          <w:szCs w:val="24"/>
        </w:rPr>
        <w:t xml:space="preserve"> </w:t>
      </w:r>
      <w:r w:rsidRPr="00F85FE1">
        <w:rPr>
          <w:rFonts w:cs="Times New Roman"/>
          <w:szCs w:val="24"/>
        </w:rPr>
        <w:t xml:space="preserve">nähakse ette võimalus loobuda asutajaõigustest. Seetõttu peab täiendama sihtasutuse põhikirja muutmist reguleerivaid sätteid ning </w:t>
      </w:r>
      <w:r w:rsidR="3EADCA5E" w:rsidRPr="00F85FE1">
        <w:rPr>
          <w:rFonts w:cs="Times New Roman"/>
          <w:szCs w:val="24"/>
        </w:rPr>
        <w:t>sätestama</w:t>
      </w:r>
      <w:r w:rsidRPr="00F85FE1">
        <w:rPr>
          <w:rFonts w:cs="Times New Roman"/>
          <w:szCs w:val="24"/>
        </w:rPr>
        <w:t xml:space="preserve">, et </w:t>
      </w:r>
      <w:r w:rsidR="3DD73896" w:rsidRPr="00F85FE1">
        <w:rPr>
          <w:rFonts w:cs="Times New Roman"/>
          <w:szCs w:val="24"/>
        </w:rPr>
        <w:t xml:space="preserve">sihtasutuse nõukogu võib </w:t>
      </w:r>
      <w:r w:rsidR="3486628E" w:rsidRPr="00F85FE1">
        <w:rPr>
          <w:rFonts w:cs="Times New Roman"/>
          <w:szCs w:val="24"/>
        </w:rPr>
        <w:t xml:space="preserve">edaspidi muuta </w:t>
      </w:r>
      <w:r w:rsidR="3DD73896" w:rsidRPr="00F85FE1">
        <w:rPr>
          <w:rFonts w:cs="Times New Roman"/>
          <w:szCs w:val="24"/>
        </w:rPr>
        <w:t xml:space="preserve">põhikirja </w:t>
      </w:r>
      <w:r w:rsidRPr="00F85FE1">
        <w:rPr>
          <w:rFonts w:cs="Times New Roman"/>
          <w:szCs w:val="24"/>
        </w:rPr>
        <w:t>lisaks kõigi asutajate surma</w:t>
      </w:r>
      <w:r w:rsidR="3486628E" w:rsidRPr="00F85FE1">
        <w:rPr>
          <w:rFonts w:cs="Times New Roman"/>
          <w:szCs w:val="24"/>
        </w:rPr>
        <w:t xml:space="preserve">le </w:t>
      </w:r>
      <w:r w:rsidRPr="00F85FE1">
        <w:rPr>
          <w:rFonts w:cs="Times New Roman"/>
          <w:szCs w:val="24"/>
        </w:rPr>
        <w:t>või lõppemis</w:t>
      </w:r>
      <w:r w:rsidR="3486628E" w:rsidRPr="00F85FE1">
        <w:rPr>
          <w:rFonts w:cs="Times New Roman"/>
          <w:szCs w:val="24"/>
        </w:rPr>
        <w:t>ele</w:t>
      </w:r>
      <w:r w:rsidRPr="00F85FE1">
        <w:rPr>
          <w:rFonts w:cs="Times New Roman"/>
          <w:szCs w:val="24"/>
        </w:rPr>
        <w:t xml:space="preserve"> ka </w:t>
      </w:r>
      <w:r w:rsidR="279EF2EE" w:rsidRPr="00F85FE1">
        <w:rPr>
          <w:rFonts w:cs="Times New Roman"/>
          <w:szCs w:val="24"/>
        </w:rPr>
        <w:t>juhul</w:t>
      </w:r>
      <w:r w:rsidR="3EADCA5E" w:rsidRPr="00F85FE1">
        <w:rPr>
          <w:rFonts w:cs="Times New Roman"/>
          <w:szCs w:val="24"/>
        </w:rPr>
        <w:t>,</w:t>
      </w:r>
      <w:r w:rsidR="3486628E" w:rsidRPr="00F85FE1">
        <w:rPr>
          <w:rFonts w:cs="Times New Roman"/>
          <w:szCs w:val="24"/>
        </w:rPr>
        <w:t xml:space="preserve"> </w:t>
      </w:r>
      <w:r w:rsidR="279EF2EE" w:rsidRPr="00F85FE1">
        <w:rPr>
          <w:rFonts w:cs="Times New Roman"/>
          <w:szCs w:val="24"/>
        </w:rPr>
        <w:t>kui kõik asutajad loobuvad asutajaõigustest</w:t>
      </w:r>
      <w:r w:rsidRPr="00F85FE1">
        <w:rPr>
          <w:rFonts w:cs="Times New Roman"/>
          <w:szCs w:val="24"/>
        </w:rPr>
        <w:t xml:space="preserve">. </w:t>
      </w:r>
      <w:r w:rsidR="3486628E" w:rsidRPr="00F85FE1">
        <w:rPr>
          <w:rFonts w:cs="Times New Roman"/>
          <w:szCs w:val="24"/>
        </w:rPr>
        <w:t>Nii</w:t>
      </w:r>
      <w:r w:rsidRPr="00F85FE1">
        <w:rPr>
          <w:rFonts w:cs="Times New Roman"/>
          <w:szCs w:val="24"/>
        </w:rPr>
        <w:t xml:space="preserve"> on tagatud sihtasutuse tõrgeteta edasi tegutsemi</w:t>
      </w:r>
      <w:r w:rsidR="3D1D4B50" w:rsidRPr="00F85FE1">
        <w:rPr>
          <w:rFonts w:cs="Times New Roman"/>
          <w:szCs w:val="24"/>
        </w:rPr>
        <w:t xml:space="preserve">ne </w:t>
      </w:r>
      <w:r w:rsidRPr="00F85FE1">
        <w:rPr>
          <w:rFonts w:cs="Times New Roman"/>
          <w:szCs w:val="24"/>
        </w:rPr>
        <w:t>ka juhul</w:t>
      </w:r>
      <w:r w:rsidR="3EADCA5E" w:rsidRPr="00F85FE1">
        <w:rPr>
          <w:rFonts w:cs="Times New Roman"/>
          <w:szCs w:val="24"/>
        </w:rPr>
        <w:t>,</w:t>
      </w:r>
      <w:r w:rsidRPr="00F85FE1">
        <w:rPr>
          <w:rFonts w:cs="Times New Roman"/>
          <w:szCs w:val="24"/>
        </w:rPr>
        <w:t xml:space="preserve"> kui </w:t>
      </w:r>
      <w:r w:rsidR="3FD8C88C" w:rsidRPr="00F85FE1">
        <w:rPr>
          <w:rFonts w:cs="Times New Roman"/>
          <w:szCs w:val="24"/>
        </w:rPr>
        <w:t>ükski</w:t>
      </w:r>
      <w:r w:rsidRPr="00F85FE1">
        <w:rPr>
          <w:rFonts w:cs="Times New Roman"/>
          <w:szCs w:val="24"/>
        </w:rPr>
        <w:t xml:space="preserve"> </w:t>
      </w:r>
      <w:r w:rsidR="279EF2EE" w:rsidRPr="00F85FE1">
        <w:rPr>
          <w:rFonts w:cs="Times New Roman"/>
          <w:szCs w:val="24"/>
        </w:rPr>
        <w:t>asutaja enam sihtasutusega seotud ei ole</w:t>
      </w:r>
      <w:r w:rsidRPr="00F85FE1">
        <w:rPr>
          <w:rFonts w:cs="Times New Roman"/>
          <w:szCs w:val="24"/>
        </w:rPr>
        <w:t xml:space="preserve">. </w:t>
      </w:r>
      <w:r w:rsidR="0028599A">
        <w:rPr>
          <w:rFonts w:cs="Times New Roman"/>
          <w:szCs w:val="24"/>
        </w:rPr>
        <w:t>Ent</w:t>
      </w:r>
      <w:r w:rsidRPr="00F85FE1">
        <w:rPr>
          <w:rFonts w:cs="Times New Roman"/>
          <w:szCs w:val="24"/>
        </w:rPr>
        <w:t xml:space="preserve"> </w:t>
      </w:r>
      <w:r w:rsidR="3D1D4B50" w:rsidRPr="00F85FE1">
        <w:rPr>
          <w:rFonts w:cs="Times New Roman"/>
          <w:szCs w:val="24"/>
        </w:rPr>
        <w:t>ka sellise</w:t>
      </w:r>
      <w:r w:rsidR="395441AD" w:rsidRPr="00F85FE1">
        <w:rPr>
          <w:rFonts w:cs="Times New Roman"/>
          <w:szCs w:val="24"/>
        </w:rPr>
        <w:t>l</w:t>
      </w:r>
      <w:r w:rsidR="3D1D4B50" w:rsidRPr="00F85FE1">
        <w:rPr>
          <w:rFonts w:cs="Times New Roman"/>
          <w:szCs w:val="24"/>
        </w:rPr>
        <w:t xml:space="preserve"> juhul </w:t>
      </w:r>
      <w:r w:rsidR="0028599A">
        <w:rPr>
          <w:rFonts w:cs="Times New Roman"/>
          <w:szCs w:val="24"/>
        </w:rPr>
        <w:t xml:space="preserve">on </w:t>
      </w:r>
      <w:r w:rsidR="3D1D4B50" w:rsidRPr="00F85FE1">
        <w:rPr>
          <w:rFonts w:cs="Times New Roman"/>
          <w:szCs w:val="24"/>
        </w:rPr>
        <w:t xml:space="preserve">võimalik </w:t>
      </w:r>
      <w:r w:rsidRPr="00F85FE1">
        <w:rPr>
          <w:rFonts w:cs="Times New Roman"/>
          <w:szCs w:val="24"/>
        </w:rPr>
        <w:t xml:space="preserve">põhikirja muuta ainult </w:t>
      </w:r>
      <w:r w:rsidR="4A69F193" w:rsidRPr="00F85FE1">
        <w:rPr>
          <w:rFonts w:cs="Times New Roman"/>
          <w:szCs w:val="24"/>
        </w:rPr>
        <w:t>sama paragrahvi lõikes 3 ettenähtud põhimõttest lähtuvalt:</w:t>
      </w:r>
      <w:r w:rsidR="18850A2F" w:rsidRPr="00F85FE1">
        <w:rPr>
          <w:rFonts w:cs="Times New Roman"/>
          <w:szCs w:val="24"/>
        </w:rPr>
        <w:t xml:space="preserve"> üksnes muutunud asjaolude arvesse</w:t>
      </w:r>
      <w:r w:rsidR="7DC17F0C" w:rsidRPr="00F85FE1">
        <w:rPr>
          <w:rFonts w:cs="Times New Roman"/>
          <w:szCs w:val="24"/>
        </w:rPr>
        <w:t xml:space="preserve"> </w:t>
      </w:r>
      <w:r w:rsidR="18850A2F" w:rsidRPr="00F85FE1">
        <w:rPr>
          <w:rFonts w:cs="Times New Roman"/>
          <w:szCs w:val="24"/>
        </w:rPr>
        <w:t>võtmiseks, järgides sihtasutuse eesmärki.</w:t>
      </w:r>
    </w:p>
    <w:p w14:paraId="4B4F1472" w14:textId="429476F7" w:rsidR="00245733" w:rsidRPr="00F85FE1" w:rsidRDefault="00245733" w:rsidP="00830B47">
      <w:pPr>
        <w:spacing w:line="240" w:lineRule="auto"/>
        <w:jc w:val="both"/>
        <w:rPr>
          <w:rFonts w:cs="Times New Roman"/>
          <w:b/>
          <w:szCs w:val="24"/>
        </w:rPr>
      </w:pPr>
      <w:r w:rsidRPr="00F85FE1">
        <w:rPr>
          <w:rFonts w:cs="Times New Roman"/>
          <w:b/>
          <w:szCs w:val="24"/>
        </w:rPr>
        <w:t>Paragrahvi 49 muutmine</w:t>
      </w:r>
    </w:p>
    <w:p w14:paraId="60947283" w14:textId="6A83249E" w:rsidR="00C82D3B" w:rsidRPr="00F85FE1" w:rsidRDefault="00A20E92" w:rsidP="00830B47">
      <w:pPr>
        <w:spacing w:line="240" w:lineRule="auto"/>
        <w:jc w:val="both"/>
        <w:rPr>
          <w:rFonts w:cs="Times New Roman"/>
          <w:szCs w:val="24"/>
        </w:rPr>
      </w:pPr>
      <w:r w:rsidRPr="00F85FE1">
        <w:rPr>
          <w:rFonts w:cs="Times New Roman"/>
          <w:bCs/>
          <w:szCs w:val="24"/>
        </w:rPr>
        <w:t>A</w:t>
      </w:r>
      <w:r w:rsidR="008047A1" w:rsidRPr="00F85FE1">
        <w:rPr>
          <w:rFonts w:cs="Times New Roman"/>
          <w:szCs w:val="24"/>
        </w:rPr>
        <w:t xml:space="preserve">lates 01.02.2023 kaotati äriühingute puhul nõue, </w:t>
      </w:r>
      <w:r w:rsidRPr="00F85FE1">
        <w:rPr>
          <w:rFonts w:cs="Times New Roman"/>
          <w:szCs w:val="24"/>
        </w:rPr>
        <w:t>et</w:t>
      </w:r>
      <w:r w:rsidR="008047A1" w:rsidRPr="00F85FE1">
        <w:rPr>
          <w:rFonts w:cs="Times New Roman"/>
          <w:szCs w:val="24"/>
        </w:rPr>
        <w:t xml:space="preserve"> vähemalt üks likvideerija peab olema isik, kelle elukoht on Eestis</w:t>
      </w:r>
      <w:r w:rsidR="004307F4" w:rsidRPr="00F85FE1">
        <w:rPr>
          <w:rFonts w:cs="Times New Roman"/>
          <w:szCs w:val="24"/>
        </w:rPr>
        <w:t xml:space="preserve"> (ÄS § 206 lg 2</w:t>
      </w:r>
      <w:r w:rsidR="005D24AB" w:rsidRPr="00F85FE1">
        <w:rPr>
          <w:rFonts w:cs="Times New Roman"/>
          <w:szCs w:val="24"/>
        </w:rPr>
        <w:t>, § 36</w:t>
      </w:r>
      <w:r w:rsidR="005A75C4" w:rsidRPr="00F85FE1">
        <w:rPr>
          <w:rFonts w:cs="Times New Roman"/>
          <w:szCs w:val="24"/>
        </w:rPr>
        <w:t>9 lg 2</w:t>
      </w:r>
      <w:r w:rsidR="004307F4" w:rsidRPr="00F85FE1">
        <w:rPr>
          <w:rFonts w:cs="Times New Roman"/>
          <w:szCs w:val="24"/>
        </w:rPr>
        <w:t>)</w:t>
      </w:r>
      <w:r w:rsidR="008047A1" w:rsidRPr="00F85FE1">
        <w:rPr>
          <w:rFonts w:cs="Times New Roman"/>
          <w:szCs w:val="24"/>
        </w:rPr>
        <w:t>, kuid sihtasutuste puhul kehtib endiselt nõue, et vähemalt poolte likvideerijate elukoht peab olema Eesti. Selline erisus ei ole põhjendatud ning muudatusega nimetatud nõue kaotatakse. Ettepaneku vastavasisuliseks muudatuseks on teinud ka Eesti Advokatuur.</w:t>
      </w:r>
    </w:p>
    <w:p w14:paraId="5E10378C" w14:textId="2D94044A" w:rsidR="00BD59EC" w:rsidRPr="00F85FE1" w:rsidRDefault="00BD59EC" w:rsidP="006D48B8">
      <w:pPr>
        <w:spacing w:line="240" w:lineRule="auto"/>
        <w:jc w:val="both"/>
        <w:rPr>
          <w:rFonts w:cs="Times New Roman"/>
          <w:b/>
          <w:szCs w:val="24"/>
        </w:rPr>
      </w:pPr>
      <w:r w:rsidRPr="00F85FE1">
        <w:rPr>
          <w:rFonts w:cs="Times New Roman"/>
          <w:b/>
          <w:szCs w:val="24"/>
        </w:rPr>
        <w:t>Paragrahvi 57 muutmine</w:t>
      </w:r>
    </w:p>
    <w:p w14:paraId="60947284" w14:textId="257CC141" w:rsidR="00C82D3B" w:rsidRPr="00F85FE1" w:rsidRDefault="008047A1" w:rsidP="006D48B8">
      <w:pPr>
        <w:spacing w:line="240" w:lineRule="auto"/>
        <w:jc w:val="both"/>
        <w:rPr>
          <w:rFonts w:cs="Times New Roman"/>
          <w:b/>
          <w:szCs w:val="24"/>
        </w:rPr>
      </w:pPr>
      <w:r w:rsidRPr="00F85FE1">
        <w:rPr>
          <w:rFonts w:cs="Times New Roman"/>
          <w:szCs w:val="24"/>
        </w:rPr>
        <w:t>Sihtasutuste seaduse § 55</w:t>
      </w:r>
      <w:r w:rsidRPr="00F85FE1">
        <w:rPr>
          <w:rFonts w:cs="Times New Roman"/>
          <w:szCs w:val="24"/>
          <w:vertAlign w:val="superscript"/>
        </w:rPr>
        <w:t>1</w:t>
      </w:r>
      <w:r w:rsidRPr="00F85FE1">
        <w:rPr>
          <w:rFonts w:cs="Times New Roman"/>
          <w:szCs w:val="24"/>
        </w:rPr>
        <w:t xml:space="preserve"> seab sihtasutuse likvideerijatele kohustuse </w:t>
      </w:r>
      <w:r w:rsidR="00E57908" w:rsidRPr="00F85FE1">
        <w:rPr>
          <w:rFonts w:cs="Times New Roman"/>
          <w:szCs w:val="24"/>
        </w:rPr>
        <w:t>koostada lisaks</w:t>
      </w:r>
      <w:r w:rsidRPr="00F85FE1">
        <w:rPr>
          <w:rFonts w:cs="Times New Roman"/>
          <w:szCs w:val="24"/>
        </w:rPr>
        <w:t xml:space="preserve"> võlausaldajate nõuete rahuldamis</w:t>
      </w:r>
      <w:r w:rsidR="00E57908" w:rsidRPr="00F85FE1">
        <w:rPr>
          <w:rFonts w:cs="Times New Roman"/>
          <w:szCs w:val="24"/>
        </w:rPr>
        <w:t>ele</w:t>
      </w:r>
      <w:r w:rsidRPr="00F85FE1">
        <w:rPr>
          <w:rFonts w:cs="Times New Roman"/>
          <w:szCs w:val="24"/>
        </w:rPr>
        <w:t xml:space="preserve"> ning raha deponeerimis</w:t>
      </w:r>
      <w:r w:rsidR="00E57908" w:rsidRPr="00F85FE1">
        <w:rPr>
          <w:rFonts w:cs="Times New Roman"/>
          <w:szCs w:val="24"/>
        </w:rPr>
        <w:t>ele</w:t>
      </w:r>
      <w:r w:rsidRPr="00F85FE1">
        <w:rPr>
          <w:rFonts w:cs="Times New Roman"/>
          <w:szCs w:val="24"/>
        </w:rPr>
        <w:t xml:space="preserve"> likvideerimise lõpparuanne. See nõue </w:t>
      </w:r>
      <w:r w:rsidR="00E57908" w:rsidRPr="00F85FE1">
        <w:rPr>
          <w:rFonts w:cs="Times New Roman"/>
          <w:szCs w:val="24"/>
        </w:rPr>
        <w:t>lisati</w:t>
      </w:r>
      <w:r w:rsidRPr="00F85FE1">
        <w:rPr>
          <w:rFonts w:cs="Times New Roman"/>
          <w:szCs w:val="24"/>
        </w:rPr>
        <w:t xml:space="preserve"> seadusesse uue äriregistri seaduse jõustumisega 01.02.2023, mis tõi endaga kaasa muutusi ka teistes ühinguõigusega seotud seadustes. Probleem seisneb selles, et kuigi lõpparuande peab koostama, siis seda ei pea esitama äriregistrile (nii täisühing, osaühing kui ka aktsiaselts peavad lõpparuande esitama koos kustutamisavaldusega). Muudatusega ühtlustatakse sihtasutuste likvideerimisele kehtivad nõuded äriühingutele kehtestatud nõuetega </w:t>
      </w:r>
      <w:r w:rsidR="00E57908" w:rsidRPr="00F85FE1">
        <w:rPr>
          <w:rFonts w:cs="Times New Roman"/>
          <w:szCs w:val="24"/>
        </w:rPr>
        <w:t>ning</w:t>
      </w:r>
      <w:r w:rsidRPr="00F85FE1">
        <w:rPr>
          <w:rFonts w:cs="Times New Roman"/>
          <w:szCs w:val="24"/>
        </w:rPr>
        <w:t xml:space="preserve"> lisatakse kohustus esitada koos sihtasutuse registrist kustutamise avaldusega ka likvideerimise lõpparuanne.</w:t>
      </w:r>
    </w:p>
    <w:p w14:paraId="2026DA9C" w14:textId="35AB9B4F" w:rsidR="00F256ED" w:rsidRPr="00F85FE1" w:rsidRDefault="00F256ED" w:rsidP="006D48B8">
      <w:pPr>
        <w:spacing w:line="240" w:lineRule="auto"/>
        <w:jc w:val="both"/>
        <w:rPr>
          <w:rFonts w:cs="Times New Roman"/>
          <w:b/>
          <w:szCs w:val="24"/>
        </w:rPr>
      </w:pPr>
      <w:r w:rsidRPr="00F85FE1">
        <w:rPr>
          <w:rFonts w:cs="Times New Roman"/>
          <w:b/>
          <w:szCs w:val="24"/>
        </w:rPr>
        <w:t>Paragrahvi 59 muutmine</w:t>
      </w:r>
    </w:p>
    <w:p w14:paraId="60947285" w14:textId="663C688C" w:rsidR="00C82D3B" w:rsidRPr="00F85FE1" w:rsidRDefault="1F7E2E75" w:rsidP="006D48B8">
      <w:pPr>
        <w:spacing w:line="240" w:lineRule="auto"/>
        <w:jc w:val="both"/>
        <w:rPr>
          <w:rFonts w:cs="Times New Roman"/>
          <w:szCs w:val="24"/>
        </w:rPr>
      </w:pPr>
      <w:r w:rsidRPr="00F85FE1">
        <w:rPr>
          <w:rFonts w:cs="Times New Roman"/>
          <w:szCs w:val="24"/>
        </w:rPr>
        <w:t xml:space="preserve">Vt selgitusi </w:t>
      </w:r>
      <w:proofErr w:type="spellStart"/>
      <w:r w:rsidRPr="00F85FE1">
        <w:rPr>
          <w:rFonts w:cs="Times New Roman"/>
          <w:szCs w:val="24"/>
        </w:rPr>
        <w:t>ÄS</w:t>
      </w:r>
      <w:r w:rsidR="07D9361C" w:rsidRPr="00F85FE1">
        <w:rPr>
          <w:rFonts w:cs="Times New Roman"/>
          <w:szCs w:val="24"/>
        </w:rPr>
        <w:t>-i</w:t>
      </w:r>
      <w:proofErr w:type="spellEnd"/>
      <w:r w:rsidR="13F3CA99" w:rsidRPr="00F85FE1">
        <w:rPr>
          <w:rFonts w:cs="Times New Roman"/>
          <w:szCs w:val="24"/>
        </w:rPr>
        <w:t xml:space="preserve"> </w:t>
      </w:r>
      <w:r w:rsidRPr="00F85FE1">
        <w:rPr>
          <w:rFonts w:cs="Times New Roman"/>
          <w:szCs w:val="24"/>
        </w:rPr>
        <w:t>122 muutmise juur</w:t>
      </w:r>
      <w:r w:rsidR="07D9361C" w:rsidRPr="00F85FE1">
        <w:rPr>
          <w:rFonts w:cs="Times New Roman"/>
          <w:szCs w:val="24"/>
        </w:rPr>
        <w:t>es</w:t>
      </w:r>
      <w:r w:rsidRPr="00F85FE1">
        <w:rPr>
          <w:rFonts w:cs="Times New Roman"/>
          <w:szCs w:val="24"/>
        </w:rPr>
        <w:t>.</w:t>
      </w:r>
    </w:p>
    <w:p w14:paraId="1DE10C83" w14:textId="77777777" w:rsidR="00352E20" w:rsidRPr="00F85FE1" w:rsidRDefault="00352E20" w:rsidP="006D48B8">
      <w:pPr>
        <w:spacing w:line="240" w:lineRule="auto"/>
        <w:jc w:val="both"/>
        <w:rPr>
          <w:rFonts w:cs="Times New Roman"/>
          <w:b/>
          <w:szCs w:val="24"/>
        </w:rPr>
      </w:pPr>
    </w:p>
    <w:p w14:paraId="60947288" w14:textId="7CF4753F" w:rsidR="00C82D3B" w:rsidRPr="00F85FE1" w:rsidRDefault="008047A1" w:rsidP="00A743DA">
      <w:pPr>
        <w:pStyle w:val="Pealkiri2"/>
        <w:rPr>
          <w:rFonts w:cs="Times New Roman"/>
          <w:szCs w:val="24"/>
        </w:rPr>
      </w:pPr>
      <w:bookmarkStart w:id="15" w:name="_Toc211948615"/>
      <w:r w:rsidRPr="00F85FE1">
        <w:rPr>
          <w:rFonts w:cs="Times New Roman"/>
          <w:szCs w:val="24"/>
        </w:rPr>
        <w:t>§ 1</w:t>
      </w:r>
      <w:r w:rsidR="003A48AE">
        <w:rPr>
          <w:rFonts w:cs="Times New Roman"/>
          <w:szCs w:val="24"/>
        </w:rPr>
        <w:t>0</w:t>
      </w:r>
      <w:r w:rsidR="00313A56" w:rsidRPr="00F85FE1">
        <w:rPr>
          <w:rFonts w:cs="Times New Roman"/>
          <w:szCs w:val="24"/>
        </w:rPr>
        <w:t>.</w:t>
      </w:r>
      <w:r w:rsidRPr="00F85FE1">
        <w:rPr>
          <w:rFonts w:cs="Times New Roman"/>
          <w:szCs w:val="24"/>
        </w:rPr>
        <w:t xml:space="preserve"> Tsiviilseadustiku üldosa seaduse muudatused</w:t>
      </w:r>
      <w:bookmarkEnd w:id="15"/>
    </w:p>
    <w:p w14:paraId="37456282" w14:textId="77F182FF" w:rsidR="00352E20" w:rsidRPr="00F85FE1" w:rsidRDefault="00352E20" w:rsidP="006D48B8">
      <w:pPr>
        <w:spacing w:line="240" w:lineRule="auto"/>
        <w:jc w:val="both"/>
        <w:rPr>
          <w:rFonts w:cs="Times New Roman"/>
          <w:b/>
          <w:szCs w:val="24"/>
        </w:rPr>
      </w:pPr>
      <w:r w:rsidRPr="00F85FE1">
        <w:rPr>
          <w:rFonts w:cs="Times New Roman"/>
          <w:b/>
          <w:szCs w:val="24"/>
        </w:rPr>
        <w:t>Paragrahvi 33 muutmine</w:t>
      </w:r>
    </w:p>
    <w:p w14:paraId="60947289" w14:textId="5E9D5A97" w:rsidR="00C82D3B" w:rsidRPr="00F85FE1" w:rsidRDefault="1F7E2E75" w:rsidP="006D48B8">
      <w:pPr>
        <w:spacing w:line="240" w:lineRule="auto"/>
        <w:jc w:val="both"/>
        <w:rPr>
          <w:rFonts w:cs="Times New Roman"/>
          <w:szCs w:val="24"/>
        </w:rPr>
      </w:pPr>
      <w:proofErr w:type="spellStart"/>
      <w:r w:rsidRPr="00F85FE1">
        <w:rPr>
          <w:rFonts w:cs="Times New Roman"/>
          <w:szCs w:val="24"/>
        </w:rPr>
        <w:t>TsÜS</w:t>
      </w:r>
      <w:r w:rsidR="3B384278" w:rsidRPr="00F85FE1">
        <w:rPr>
          <w:rFonts w:cs="Times New Roman"/>
          <w:szCs w:val="24"/>
        </w:rPr>
        <w:t>-i</w:t>
      </w:r>
      <w:proofErr w:type="spellEnd"/>
      <w:r w:rsidRPr="00F85FE1">
        <w:rPr>
          <w:rFonts w:cs="Times New Roman"/>
          <w:szCs w:val="24"/>
        </w:rPr>
        <w:t xml:space="preserve"> § 33 on kavandatud kolm muudatust. Esi</w:t>
      </w:r>
      <w:r w:rsidR="4BA913B7" w:rsidRPr="00F85FE1">
        <w:rPr>
          <w:rFonts w:cs="Times New Roman"/>
          <w:szCs w:val="24"/>
        </w:rPr>
        <w:t>teks täiendatakse</w:t>
      </w:r>
      <w:r w:rsidRPr="00F85FE1">
        <w:rPr>
          <w:rFonts w:cs="Times New Roman"/>
          <w:szCs w:val="24"/>
        </w:rPr>
        <w:t xml:space="preserve"> § 33 lõikega 1</w:t>
      </w:r>
      <w:r w:rsidRPr="00F85FE1">
        <w:rPr>
          <w:rFonts w:cs="Times New Roman"/>
          <w:szCs w:val="24"/>
          <w:vertAlign w:val="superscript"/>
        </w:rPr>
        <w:t>1</w:t>
      </w:r>
      <w:r w:rsidRPr="00F85FE1">
        <w:rPr>
          <w:rFonts w:cs="Times New Roman"/>
          <w:szCs w:val="24"/>
        </w:rPr>
        <w:t>, mille kohaselt tuleb juriidilise isiku liikmel oma hääle andmisel arvestada juriidilise isiku huvidega. Lõike lisamise</w:t>
      </w:r>
      <w:r w:rsidR="42EA01D2" w:rsidRPr="00F85FE1">
        <w:rPr>
          <w:rFonts w:cs="Times New Roman"/>
          <w:szCs w:val="24"/>
        </w:rPr>
        <w:t>ga</w:t>
      </w:r>
      <w:r w:rsidRPr="00F85FE1">
        <w:rPr>
          <w:rFonts w:cs="Times New Roman"/>
          <w:szCs w:val="24"/>
        </w:rPr>
        <w:t xml:space="preserve"> täienda</w:t>
      </w:r>
      <w:r w:rsidR="42EA01D2" w:rsidRPr="00F85FE1">
        <w:rPr>
          <w:rFonts w:cs="Times New Roman"/>
          <w:szCs w:val="24"/>
        </w:rPr>
        <w:t>takse</w:t>
      </w:r>
      <w:r w:rsidRPr="00F85FE1">
        <w:rPr>
          <w:rFonts w:cs="Times New Roman"/>
          <w:szCs w:val="24"/>
        </w:rPr>
        <w:t xml:space="preserve"> ja täpsusta</w:t>
      </w:r>
      <w:r w:rsidR="42EA01D2" w:rsidRPr="00F85FE1">
        <w:rPr>
          <w:rFonts w:cs="Times New Roman"/>
          <w:szCs w:val="24"/>
        </w:rPr>
        <w:t>takse</w:t>
      </w:r>
      <w:r w:rsidRPr="00F85FE1">
        <w:rPr>
          <w:rFonts w:cs="Times New Roman"/>
          <w:szCs w:val="24"/>
        </w:rPr>
        <w:t xml:space="preserve"> n</w:t>
      </w:r>
      <w:r w:rsidR="692E5080" w:rsidRPr="00F85FE1">
        <w:rPr>
          <w:rFonts w:cs="Times New Roman"/>
          <w:szCs w:val="24"/>
        </w:rPr>
        <w:t>-</w:t>
      </w:r>
      <w:r w:rsidRPr="00F85FE1">
        <w:rPr>
          <w:rFonts w:cs="Times New Roman"/>
          <w:szCs w:val="24"/>
        </w:rPr>
        <w:t>ö üldise hea usu põhimõtte järgimise kohustust (</w:t>
      </w:r>
      <w:proofErr w:type="spellStart"/>
      <w:r w:rsidRPr="00F85FE1">
        <w:rPr>
          <w:rFonts w:cs="Times New Roman"/>
          <w:szCs w:val="24"/>
        </w:rPr>
        <w:t>TsÜS</w:t>
      </w:r>
      <w:proofErr w:type="spellEnd"/>
      <w:r w:rsidRPr="00F85FE1">
        <w:rPr>
          <w:rFonts w:cs="Times New Roman"/>
          <w:szCs w:val="24"/>
        </w:rPr>
        <w:t xml:space="preserve"> § 32) osaniku, aktsionäri või liikme õigussuhtes teiste liikmete ja ühingu endaga. Muudatuse</w:t>
      </w:r>
      <w:r w:rsidR="34E9E284" w:rsidRPr="00F85FE1">
        <w:rPr>
          <w:rFonts w:cs="Times New Roman"/>
          <w:szCs w:val="24"/>
        </w:rPr>
        <w:t>ga</w:t>
      </w:r>
      <w:r w:rsidRPr="00F85FE1">
        <w:rPr>
          <w:rFonts w:cs="Times New Roman"/>
          <w:szCs w:val="24"/>
        </w:rPr>
        <w:t xml:space="preserve"> täienda</w:t>
      </w:r>
      <w:r w:rsidR="34E9E284" w:rsidRPr="00F85FE1">
        <w:rPr>
          <w:rFonts w:cs="Times New Roman"/>
          <w:szCs w:val="24"/>
        </w:rPr>
        <w:t>takse</w:t>
      </w:r>
      <w:r w:rsidRPr="00F85FE1">
        <w:rPr>
          <w:rFonts w:cs="Times New Roman"/>
          <w:szCs w:val="24"/>
        </w:rPr>
        <w:t xml:space="preserve"> </w:t>
      </w:r>
      <w:proofErr w:type="spellStart"/>
      <w:r w:rsidRPr="00F85FE1">
        <w:rPr>
          <w:rFonts w:cs="Times New Roman"/>
          <w:szCs w:val="24"/>
        </w:rPr>
        <w:t>TsÜS-i</w:t>
      </w:r>
      <w:proofErr w:type="spellEnd"/>
      <w:r w:rsidRPr="00F85FE1">
        <w:rPr>
          <w:rFonts w:cs="Times New Roman"/>
          <w:szCs w:val="24"/>
        </w:rPr>
        <w:t xml:space="preserve"> põhimõttega, mis kohustab sõnaselgelt ja ilma tõlgendusruumita juriidilise isiku kõrgeima organi liikmeid arvestama hääleõiguse teostamisel juriidilise isiku õigustatud huvidega. </w:t>
      </w:r>
      <w:r w:rsidR="7C8C9562" w:rsidRPr="00F85FE1">
        <w:rPr>
          <w:rFonts w:cs="Times New Roman"/>
          <w:szCs w:val="24"/>
        </w:rPr>
        <w:t>V</w:t>
      </w:r>
      <w:r w:rsidRPr="00F85FE1">
        <w:rPr>
          <w:rFonts w:cs="Times New Roman"/>
          <w:szCs w:val="24"/>
        </w:rPr>
        <w:t>ast</w:t>
      </w:r>
      <w:r w:rsidR="7C8C9562" w:rsidRPr="00F85FE1">
        <w:rPr>
          <w:rFonts w:cs="Times New Roman"/>
          <w:szCs w:val="24"/>
        </w:rPr>
        <w:t xml:space="preserve">asel korral </w:t>
      </w:r>
      <w:r w:rsidR="58E7138A" w:rsidRPr="00F85FE1">
        <w:rPr>
          <w:rFonts w:cs="Times New Roman"/>
          <w:szCs w:val="24"/>
        </w:rPr>
        <w:t>saab</w:t>
      </w:r>
      <w:r w:rsidRPr="00F85FE1">
        <w:rPr>
          <w:rFonts w:cs="Times New Roman"/>
          <w:szCs w:val="24"/>
        </w:rPr>
        <w:t xml:space="preserve"> juriidilise isiku kõrgeima otsustustasandi otsus</w:t>
      </w:r>
      <w:r w:rsidR="58E7138A" w:rsidRPr="00F85FE1">
        <w:rPr>
          <w:rFonts w:cs="Times New Roman"/>
          <w:szCs w:val="24"/>
        </w:rPr>
        <w:t>e</w:t>
      </w:r>
      <w:r w:rsidRPr="00F85FE1">
        <w:rPr>
          <w:rFonts w:cs="Times New Roman"/>
          <w:szCs w:val="24"/>
        </w:rPr>
        <w:t xml:space="preserve"> kehtetuks tunnista</w:t>
      </w:r>
      <w:r w:rsidR="58E7138A" w:rsidRPr="00F85FE1">
        <w:rPr>
          <w:rFonts w:cs="Times New Roman"/>
          <w:szCs w:val="24"/>
        </w:rPr>
        <w:t>da.</w:t>
      </w:r>
      <w:r w:rsidR="639349A2" w:rsidRPr="00F85FE1">
        <w:rPr>
          <w:rFonts w:cs="Times New Roman"/>
          <w:szCs w:val="24"/>
        </w:rPr>
        <w:t xml:space="preserve"> </w:t>
      </w:r>
      <w:r w:rsidR="58E7138A" w:rsidRPr="00F85FE1">
        <w:rPr>
          <w:rFonts w:cs="Times New Roman"/>
          <w:szCs w:val="24"/>
        </w:rPr>
        <w:t xml:space="preserve">Praegu aga </w:t>
      </w:r>
      <w:r w:rsidRPr="00F85FE1">
        <w:rPr>
          <w:rFonts w:cs="Times New Roman"/>
          <w:szCs w:val="24"/>
        </w:rPr>
        <w:t xml:space="preserve">puudub kohtupraktika kohaselt võimalus tunnistada kehtetuks otsus, mille tegemisel on rikutud üksnes </w:t>
      </w:r>
      <w:proofErr w:type="spellStart"/>
      <w:r w:rsidRPr="00F85FE1">
        <w:rPr>
          <w:rFonts w:cs="Times New Roman"/>
          <w:szCs w:val="24"/>
        </w:rPr>
        <w:t>TsÜS</w:t>
      </w:r>
      <w:r w:rsidR="58E7138A" w:rsidRPr="00F85FE1">
        <w:rPr>
          <w:rFonts w:cs="Times New Roman"/>
          <w:szCs w:val="24"/>
        </w:rPr>
        <w:t>-i</w:t>
      </w:r>
      <w:proofErr w:type="spellEnd"/>
      <w:r w:rsidRPr="00F85FE1">
        <w:rPr>
          <w:rFonts w:cs="Times New Roman"/>
          <w:szCs w:val="24"/>
        </w:rPr>
        <w:t xml:space="preserve"> §-st 32 tulenevat üldpõhimõtet.</w:t>
      </w:r>
    </w:p>
    <w:p w14:paraId="6094728A" w14:textId="491A8D4A" w:rsidR="00C82D3B" w:rsidRPr="00F85FE1" w:rsidRDefault="0D09AD7A" w:rsidP="006D48B8">
      <w:pPr>
        <w:spacing w:line="240" w:lineRule="auto"/>
        <w:jc w:val="both"/>
        <w:rPr>
          <w:rFonts w:cs="Times New Roman"/>
          <w:szCs w:val="24"/>
        </w:rPr>
      </w:pPr>
      <w:r w:rsidRPr="00F85FE1">
        <w:rPr>
          <w:rFonts w:cs="Times New Roman"/>
          <w:szCs w:val="24"/>
        </w:rPr>
        <w:lastRenderedPageBreak/>
        <w:t xml:space="preserve">Teise muudatusena lisatakse </w:t>
      </w:r>
      <w:proofErr w:type="spellStart"/>
      <w:r w:rsidR="4A433634" w:rsidRPr="00F85FE1">
        <w:rPr>
          <w:rFonts w:cs="Times New Roman"/>
          <w:szCs w:val="24"/>
        </w:rPr>
        <w:t>TsÜS</w:t>
      </w:r>
      <w:r w:rsidR="0F3ABA40" w:rsidRPr="00F85FE1">
        <w:rPr>
          <w:rFonts w:cs="Times New Roman"/>
          <w:szCs w:val="24"/>
        </w:rPr>
        <w:t>-i</w:t>
      </w:r>
      <w:proofErr w:type="spellEnd"/>
      <w:r w:rsidR="4A433634" w:rsidRPr="00F85FE1">
        <w:rPr>
          <w:rFonts w:cs="Times New Roman"/>
          <w:szCs w:val="24"/>
        </w:rPr>
        <w:t xml:space="preserve"> § 33 lõi</w:t>
      </w:r>
      <w:r w:rsidRPr="00F85FE1">
        <w:rPr>
          <w:rFonts w:cs="Times New Roman"/>
          <w:szCs w:val="24"/>
        </w:rPr>
        <w:t>g</w:t>
      </w:r>
      <w:r w:rsidR="4A433634" w:rsidRPr="00F85FE1">
        <w:rPr>
          <w:rFonts w:cs="Times New Roman"/>
          <w:szCs w:val="24"/>
        </w:rPr>
        <w:t>e 1</w:t>
      </w:r>
      <w:r w:rsidR="4A433634" w:rsidRPr="00F85FE1">
        <w:rPr>
          <w:rFonts w:cs="Times New Roman"/>
          <w:szCs w:val="24"/>
          <w:vertAlign w:val="superscript"/>
        </w:rPr>
        <w:t>2</w:t>
      </w:r>
      <w:r w:rsidR="4A433634" w:rsidRPr="00F85FE1">
        <w:rPr>
          <w:rFonts w:cs="Times New Roman"/>
          <w:szCs w:val="24"/>
        </w:rPr>
        <w:t xml:space="preserve">. </w:t>
      </w:r>
      <w:r w:rsidR="0096727A" w:rsidRPr="0096727A">
        <w:rPr>
          <w:rFonts w:cs="Times New Roman"/>
          <w:szCs w:val="24"/>
        </w:rPr>
        <w:t>Lisatava sättega reguleeritakse võimalus kohtulahendiga kohustada andma teatud juhtudel kindla sisuga hääl, mille tulemusel asendab kohtulahend häält</w:t>
      </w:r>
      <w:r w:rsidR="4A433634" w:rsidRPr="00F85FE1">
        <w:rPr>
          <w:rFonts w:cs="Times New Roman"/>
          <w:szCs w:val="24"/>
        </w:rPr>
        <w:t xml:space="preserve">. Selle muudatuse tulemusena on kohtul võimalik tuvastada, et </w:t>
      </w:r>
      <w:r w:rsidRPr="00F85FE1">
        <w:rPr>
          <w:rFonts w:cs="Times New Roman"/>
          <w:szCs w:val="24"/>
        </w:rPr>
        <w:t xml:space="preserve">ühingu liige on teatud viisil koosolekul hääletanud ning </w:t>
      </w:r>
      <w:r w:rsidR="4A433634" w:rsidRPr="00F85FE1">
        <w:rPr>
          <w:rFonts w:cs="Times New Roman"/>
          <w:szCs w:val="24"/>
        </w:rPr>
        <w:t>ühing on teatud sisuga otsuse teinud</w:t>
      </w:r>
      <w:r w:rsidR="00442B08">
        <w:rPr>
          <w:rFonts w:cs="Times New Roman"/>
          <w:szCs w:val="24"/>
        </w:rPr>
        <w:t xml:space="preserve">. </w:t>
      </w:r>
      <w:proofErr w:type="spellStart"/>
      <w:r w:rsidR="4A433634" w:rsidRPr="00F85FE1">
        <w:rPr>
          <w:rFonts w:cs="Times New Roman"/>
          <w:szCs w:val="24"/>
        </w:rPr>
        <w:t>TsÜS</w:t>
      </w:r>
      <w:r w:rsidR="1033E640" w:rsidRPr="00F85FE1">
        <w:rPr>
          <w:rFonts w:cs="Times New Roman"/>
          <w:szCs w:val="24"/>
        </w:rPr>
        <w:t>-i</w:t>
      </w:r>
      <w:proofErr w:type="spellEnd"/>
      <w:r w:rsidR="4A433634" w:rsidRPr="00F85FE1">
        <w:rPr>
          <w:rFonts w:cs="Times New Roman"/>
          <w:szCs w:val="24"/>
        </w:rPr>
        <w:t xml:space="preserve"> § 33 l</w:t>
      </w:r>
      <w:r w:rsidR="1033E640" w:rsidRPr="00F85FE1">
        <w:rPr>
          <w:rFonts w:cs="Times New Roman"/>
          <w:szCs w:val="24"/>
        </w:rPr>
        <w:t>õike</w:t>
      </w:r>
      <w:r w:rsidR="4A433634" w:rsidRPr="00F85FE1">
        <w:rPr>
          <w:rFonts w:cs="Times New Roman"/>
          <w:szCs w:val="24"/>
        </w:rPr>
        <w:t xml:space="preserve"> 4 teise lause kohaselt ei mõjuta hääletuskokkuleppe rikkumine hääle kehtivust. Kui hääletamiskohustus konkreetse sisuga otsuse vastuvõtmiseks tuleneb aga kas seadusest või põhikirjast, siis on võimalik ka seda rikkudes antud hääle asendamine kohustusele vastava sisuga häälega (vt k a </w:t>
      </w:r>
      <w:proofErr w:type="spellStart"/>
      <w:r w:rsidR="4A433634" w:rsidRPr="00F85FE1">
        <w:rPr>
          <w:rFonts w:cs="Times New Roman"/>
          <w:szCs w:val="24"/>
        </w:rPr>
        <w:t>RKTKo</w:t>
      </w:r>
      <w:proofErr w:type="spellEnd"/>
      <w:r w:rsidR="4A433634" w:rsidRPr="00F85FE1">
        <w:rPr>
          <w:rFonts w:cs="Times New Roman"/>
          <w:szCs w:val="24"/>
        </w:rPr>
        <w:t xml:space="preserve"> 3-2-1-89-14 p 35). </w:t>
      </w:r>
      <w:r w:rsidR="33AAE5A2" w:rsidRPr="00F85FE1">
        <w:rPr>
          <w:rFonts w:cs="Times New Roman"/>
          <w:szCs w:val="24"/>
        </w:rPr>
        <w:t>Seda reeglit</w:t>
      </w:r>
      <w:r w:rsidR="4A433634" w:rsidRPr="00F85FE1">
        <w:rPr>
          <w:rFonts w:cs="Times New Roman"/>
          <w:szCs w:val="24"/>
        </w:rPr>
        <w:t xml:space="preserve"> peaks võimaldama piiratud juhtudel, </w:t>
      </w:r>
      <w:r w:rsidR="33AAE5A2" w:rsidRPr="00F85FE1">
        <w:rPr>
          <w:rFonts w:cs="Times New Roman"/>
          <w:szCs w:val="24"/>
        </w:rPr>
        <w:t xml:space="preserve">et </w:t>
      </w:r>
      <w:r w:rsidR="4A433634" w:rsidRPr="00F85FE1">
        <w:rPr>
          <w:rFonts w:cs="Times New Roman"/>
          <w:szCs w:val="24"/>
        </w:rPr>
        <w:t>taga</w:t>
      </w:r>
      <w:r w:rsidR="33AAE5A2" w:rsidRPr="00F85FE1">
        <w:rPr>
          <w:rFonts w:cs="Times New Roman"/>
          <w:szCs w:val="24"/>
        </w:rPr>
        <w:t>da</w:t>
      </w:r>
      <w:r w:rsidR="4A433634" w:rsidRPr="00F85FE1">
        <w:rPr>
          <w:rFonts w:cs="Times New Roman"/>
          <w:szCs w:val="24"/>
        </w:rPr>
        <w:t xml:space="preserve"> vähemusliikmete huvide efektiivsem kaitse, nii hääle andmise kohustuse tuvastamis</w:t>
      </w:r>
      <w:r w:rsidR="00613344">
        <w:rPr>
          <w:rFonts w:cs="Times New Roman"/>
          <w:szCs w:val="24"/>
        </w:rPr>
        <w:t>el</w:t>
      </w:r>
      <w:r w:rsidR="4A433634" w:rsidRPr="00F85FE1">
        <w:rPr>
          <w:rFonts w:cs="Times New Roman"/>
          <w:szCs w:val="24"/>
        </w:rPr>
        <w:t xml:space="preserve"> </w:t>
      </w:r>
      <w:r w:rsidR="33AAE5A2" w:rsidRPr="00F85FE1">
        <w:rPr>
          <w:rFonts w:cs="Times New Roman"/>
          <w:szCs w:val="24"/>
        </w:rPr>
        <w:t>kui</w:t>
      </w:r>
      <w:r w:rsidR="00613344">
        <w:rPr>
          <w:rFonts w:cs="Times New Roman"/>
          <w:szCs w:val="24"/>
        </w:rPr>
        <w:t xml:space="preserve"> ka</w:t>
      </w:r>
      <w:r w:rsidR="4A433634" w:rsidRPr="00F85FE1">
        <w:rPr>
          <w:rFonts w:cs="Times New Roman"/>
          <w:szCs w:val="24"/>
        </w:rPr>
        <w:t xml:space="preserve"> selle asendamis</w:t>
      </w:r>
      <w:r w:rsidR="002F65D7">
        <w:rPr>
          <w:rFonts w:cs="Times New Roman"/>
          <w:szCs w:val="24"/>
        </w:rPr>
        <w:t>el</w:t>
      </w:r>
      <w:r w:rsidR="4A433634" w:rsidRPr="00F85FE1">
        <w:rPr>
          <w:rFonts w:cs="Times New Roman"/>
          <w:szCs w:val="24"/>
        </w:rPr>
        <w:t xml:space="preserve"> kohtulahendiga, samuti konkreetse sisuga otsuse tuvastamis</w:t>
      </w:r>
      <w:r w:rsidR="002F65D7">
        <w:rPr>
          <w:rFonts w:cs="Times New Roman"/>
          <w:szCs w:val="24"/>
        </w:rPr>
        <w:t>el</w:t>
      </w:r>
      <w:r w:rsidR="4A433634" w:rsidRPr="00F85FE1">
        <w:rPr>
          <w:rFonts w:cs="Times New Roman"/>
          <w:szCs w:val="24"/>
        </w:rPr>
        <w:t xml:space="preserve"> kohtulahendiga (eelkõige hääleõiguse piirangu rikkumise korral). </w:t>
      </w:r>
      <w:r w:rsidR="33AAE5A2" w:rsidRPr="00F85FE1">
        <w:rPr>
          <w:rFonts w:cs="Times New Roman"/>
          <w:szCs w:val="24"/>
        </w:rPr>
        <w:t xml:space="preserve">Nimetatud </w:t>
      </w:r>
      <w:r w:rsidR="4A433634" w:rsidRPr="00F85FE1">
        <w:rPr>
          <w:rFonts w:cs="Times New Roman"/>
          <w:szCs w:val="24"/>
        </w:rPr>
        <w:t>põhjus</w:t>
      </w:r>
      <w:r w:rsidR="33AAE5A2" w:rsidRPr="00F85FE1">
        <w:rPr>
          <w:rFonts w:cs="Times New Roman"/>
          <w:szCs w:val="24"/>
        </w:rPr>
        <w:t>t</w:t>
      </w:r>
      <w:r w:rsidR="4A433634" w:rsidRPr="00F85FE1">
        <w:rPr>
          <w:rFonts w:cs="Times New Roman"/>
          <w:szCs w:val="24"/>
        </w:rPr>
        <w:t xml:space="preserve">el tuleb hääle andmise asendamise ja konkreetse sisuga otsuse tuvastamise võimalusele kohtulahendiga viidata ka </w:t>
      </w:r>
      <w:proofErr w:type="spellStart"/>
      <w:r w:rsidR="4A433634" w:rsidRPr="00F85FE1">
        <w:rPr>
          <w:rFonts w:cs="Times New Roman"/>
          <w:szCs w:val="24"/>
        </w:rPr>
        <w:t>TsÜS</w:t>
      </w:r>
      <w:r w:rsidR="33AAE5A2" w:rsidRPr="00F85FE1">
        <w:rPr>
          <w:rFonts w:cs="Times New Roman"/>
          <w:szCs w:val="24"/>
        </w:rPr>
        <w:t>-i</w:t>
      </w:r>
      <w:proofErr w:type="spellEnd"/>
      <w:r w:rsidR="4A433634" w:rsidRPr="00F85FE1">
        <w:rPr>
          <w:rFonts w:cs="Times New Roman"/>
          <w:szCs w:val="24"/>
        </w:rPr>
        <w:t xml:space="preserve"> §</w:t>
      </w:r>
      <w:r w:rsidR="33AAE5A2" w:rsidRPr="00F85FE1">
        <w:rPr>
          <w:rFonts w:cs="Times New Roman"/>
          <w:szCs w:val="24"/>
        </w:rPr>
        <w:t>-s</w:t>
      </w:r>
      <w:r w:rsidR="4A433634" w:rsidRPr="00F85FE1">
        <w:rPr>
          <w:rFonts w:cs="Times New Roman"/>
          <w:szCs w:val="24"/>
        </w:rPr>
        <w:t xml:space="preserve"> 33.</w:t>
      </w:r>
    </w:p>
    <w:p w14:paraId="6094728B" w14:textId="62C2BCD8" w:rsidR="00C82D3B" w:rsidRPr="00F85FE1" w:rsidRDefault="00C3778A" w:rsidP="006D48B8">
      <w:pPr>
        <w:spacing w:line="240" w:lineRule="auto"/>
        <w:jc w:val="both"/>
        <w:rPr>
          <w:rFonts w:cs="Times New Roman"/>
          <w:szCs w:val="24"/>
        </w:rPr>
      </w:pPr>
      <w:r w:rsidRPr="00F85FE1">
        <w:rPr>
          <w:rFonts w:cs="Times New Roman"/>
          <w:szCs w:val="24"/>
        </w:rPr>
        <w:t>V</w:t>
      </w:r>
      <w:r w:rsidR="008047A1" w:rsidRPr="00F85FE1">
        <w:rPr>
          <w:rFonts w:cs="Times New Roman"/>
          <w:szCs w:val="24"/>
        </w:rPr>
        <w:t xml:space="preserve">t </w:t>
      </w:r>
      <w:r w:rsidRPr="00F85FE1">
        <w:rPr>
          <w:rFonts w:cs="Times New Roman"/>
          <w:szCs w:val="24"/>
        </w:rPr>
        <w:t xml:space="preserve">lisaks </w:t>
      </w:r>
      <w:r w:rsidR="008047A1" w:rsidRPr="00F85FE1">
        <w:rPr>
          <w:rFonts w:cs="Times New Roman"/>
          <w:szCs w:val="24"/>
        </w:rPr>
        <w:t>analüüs-kontseptsiooni p</w:t>
      </w:r>
      <w:r w:rsidR="00CC1D2A" w:rsidRPr="00F85FE1">
        <w:rPr>
          <w:rFonts w:cs="Times New Roman"/>
          <w:szCs w:val="24"/>
        </w:rPr>
        <w:t>unkti</w:t>
      </w:r>
      <w:r w:rsidR="008047A1" w:rsidRPr="00F85FE1">
        <w:rPr>
          <w:rFonts w:cs="Times New Roman"/>
          <w:szCs w:val="24"/>
        </w:rPr>
        <w:t xml:space="preserve"> 7.2.2.3.1.</w:t>
      </w:r>
    </w:p>
    <w:p w14:paraId="6094728C" w14:textId="75998168" w:rsidR="00C82D3B" w:rsidRPr="00F85FE1" w:rsidRDefault="31849564" w:rsidP="006D48B8">
      <w:pPr>
        <w:spacing w:line="240" w:lineRule="auto"/>
        <w:jc w:val="both"/>
        <w:rPr>
          <w:rFonts w:cs="Times New Roman"/>
          <w:szCs w:val="24"/>
        </w:rPr>
      </w:pPr>
      <w:r w:rsidRPr="00F85FE1">
        <w:rPr>
          <w:rFonts w:cs="Times New Roman"/>
          <w:szCs w:val="24"/>
        </w:rPr>
        <w:t>Kolmanda muudatusena lisatakse §</w:t>
      </w:r>
      <w:r w:rsidR="00EE0E63" w:rsidRPr="00F85FE1">
        <w:rPr>
          <w:rFonts w:cs="Times New Roman"/>
          <w:szCs w:val="24"/>
        </w:rPr>
        <w:t>-i</w:t>
      </w:r>
      <w:r w:rsidR="1F7E2E75" w:rsidRPr="00F85FE1">
        <w:rPr>
          <w:rFonts w:cs="Times New Roman"/>
          <w:szCs w:val="24"/>
        </w:rPr>
        <w:t xml:space="preserve"> 33</w:t>
      </w:r>
      <w:r w:rsidR="002C6FCF" w:rsidRPr="00F85FE1">
        <w:rPr>
          <w:rFonts w:cs="Times New Roman"/>
          <w:szCs w:val="24"/>
          <w:vertAlign w:val="superscript"/>
        </w:rPr>
        <w:t xml:space="preserve"> </w:t>
      </w:r>
      <w:r w:rsidR="002C6FCF" w:rsidRPr="00F85FE1">
        <w:rPr>
          <w:rFonts w:cs="Times New Roman"/>
          <w:szCs w:val="24"/>
        </w:rPr>
        <w:t>lõige 3</w:t>
      </w:r>
      <w:r w:rsidR="002C6FCF" w:rsidRPr="00F85FE1">
        <w:rPr>
          <w:rFonts w:cs="Times New Roman"/>
          <w:szCs w:val="24"/>
          <w:vertAlign w:val="superscript"/>
        </w:rPr>
        <w:t>1</w:t>
      </w:r>
      <w:r w:rsidR="002C6FCF" w:rsidRPr="00F85FE1">
        <w:rPr>
          <w:rFonts w:cs="Times New Roman"/>
          <w:szCs w:val="24"/>
        </w:rPr>
        <w:t>,</w:t>
      </w:r>
      <w:r w:rsidR="1F7E2E75" w:rsidRPr="00F85FE1">
        <w:rPr>
          <w:rFonts w:cs="Times New Roman"/>
          <w:szCs w:val="24"/>
        </w:rPr>
        <w:t xml:space="preserve"> mille eesmär</w:t>
      </w:r>
      <w:r w:rsidR="7EEFDCB8" w:rsidRPr="00F85FE1">
        <w:rPr>
          <w:rFonts w:cs="Times New Roman"/>
          <w:szCs w:val="24"/>
        </w:rPr>
        <w:t>k</w:t>
      </w:r>
      <w:r w:rsidR="1F7E2E75" w:rsidRPr="00F85FE1">
        <w:rPr>
          <w:rFonts w:cs="Times New Roman"/>
          <w:szCs w:val="24"/>
        </w:rPr>
        <w:t xml:space="preserve"> on positiivse tuvastushagi võimaldamine nii otsuse kehtetuse juhtudel kui ka hääletamiskohustuse rikkumise korral. Kehtiva l</w:t>
      </w:r>
      <w:r w:rsidR="7EEFDCB8" w:rsidRPr="00F85FE1">
        <w:rPr>
          <w:rFonts w:cs="Times New Roman"/>
          <w:szCs w:val="24"/>
        </w:rPr>
        <w:t>õike</w:t>
      </w:r>
      <w:r w:rsidR="1F7E2E75" w:rsidRPr="00F85FE1">
        <w:rPr>
          <w:rFonts w:cs="Times New Roman"/>
          <w:szCs w:val="24"/>
        </w:rPr>
        <w:t xml:space="preserve"> 3 kohaselt saab hääle andmise tühisuse või antud hääle tühistamise korral juriidilise isiku organi otsuse kehtetuks tunnistamist </w:t>
      </w:r>
      <w:r w:rsidR="7EEFDCB8" w:rsidRPr="00F85FE1">
        <w:rPr>
          <w:rFonts w:cs="Times New Roman"/>
          <w:szCs w:val="24"/>
        </w:rPr>
        <w:t xml:space="preserve">nõuda </w:t>
      </w:r>
      <w:proofErr w:type="spellStart"/>
      <w:r w:rsidR="1F7E2E75" w:rsidRPr="00F85FE1">
        <w:rPr>
          <w:rFonts w:cs="Times New Roman"/>
          <w:szCs w:val="24"/>
        </w:rPr>
        <w:t>TsÜS</w:t>
      </w:r>
      <w:proofErr w:type="spellEnd"/>
      <w:r w:rsidR="1F7E2E75" w:rsidRPr="00F85FE1">
        <w:rPr>
          <w:rFonts w:cs="Times New Roman"/>
          <w:szCs w:val="24"/>
        </w:rPr>
        <w:t xml:space="preserve"> § 38 </w:t>
      </w:r>
      <w:r w:rsidR="7EEFDCB8" w:rsidRPr="00F85FE1">
        <w:rPr>
          <w:rFonts w:cs="Times New Roman"/>
          <w:szCs w:val="24"/>
        </w:rPr>
        <w:t>alusel</w:t>
      </w:r>
      <w:r w:rsidR="1F7E2E75" w:rsidRPr="00F85FE1">
        <w:rPr>
          <w:rFonts w:cs="Times New Roman"/>
          <w:szCs w:val="24"/>
        </w:rPr>
        <w:t xml:space="preserve"> üksnes juhul, kui tühised või tühistatud hääled mõjutasid otsuse tegemise võimalikkust või otsuse sisu. </w:t>
      </w:r>
      <w:r w:rsidR="7EEFDCB8" w:rsidRPr="00F85FE1">
        <w:rPr>
          <w:rFonts w:cs="Times New Roman"/>
          <w:szCs w:val="24"/>
        </w:rPr>
        <w:t>K</w:t>
      </w:r>
      <w:r w:rsidR="1F7E2E75" w:rsidRPr="00F85FE1">
        <w:rPr>
          <w:rFonts w:cs="Times New Roman"/>
          <w:szCs w:val="24"/>
        </w:rPr>
        <w:t xml:space="preserve">ui otsuse kehtetus tuleneb otsuse tegemisel antud häälte ebaõigest kokku lugemisest või arvesse võtmisest, </w:t>
      </w:r>
      <w:r w:rsidR="7EEFDCB8" w:rsidRPr="00F85FE1">
        <w:rPr>
          <w:rFonts w:cs="Times New Roman"/>
          <w:szCs w:val="24"/>
        </w:rPr>
        <w:t xml:space="preserve">on </w:t>
      </w:r>
      <w:r w:rsidR="427837A1" w:rsidRPr="00F85FE1">
        <w:rPr>
          <w:rFonts w:cs="Times New Roman"/>
          <w:szCs w:val="24"/>
        </w:rPr>
        <w:t xml:space="preserve">muudatuse kohaselt </w:t>
      </w:r>
      <w:r w:rsidR="1F7E2E75" w:rsidRPr="00F85FE1">
        <w:rPr>
          <w:rFonts w:cs="Times New Roman"/>
          <w:szCs w:val="24"/>
        </w:rPr>
        <w:t>otsuse kehtetuks tunnistamist nõudma õigustatud isikul või organil õigus taotleda kohtult ka õige sisuga otsuse vastuvõtmise tuvastamist. Sama võimalus nähakse ette ka juhuks, kui osanik on rikkunud seadusest, põhikirjast või ühingulepingust tulenevat hääletamiskohustust ning see avaldas mõju otsuse tegemise võimalikkusele või selle sisule.</w:t>
      </w:r>
    </w:p>
    <w:p w14:paraId="6094728D" w14:textId="34305DB0" w:rsidR="00C82D3B" w:rsidRPr="00F85FE1" w:rsidRDefault="009C4D8B" w:rsidP="006D48B8">
      <w:pPr>
        <w:spacing w:line="240" w:lineRule="auto"/>
        <w:jc w:val="both"/>
        <w:rPr>
          <w:rFonts w:cs="Times New Roman"/>
          <w:szCs w:val="24"/>
        </w:rPr>
      </w:pPr>
      <w:r w:rsidRPr="00F85FE1">
        <w:rPr>
          <w:rFonts w:cs="Times New Roman"/>
          <w:szCs w:val="24"/>
        </w:rPr>
        <w:t>V</w:t>
      </w:r>
      <w:r w:rsidR="008047A1" w:rsidRPr="00F85FE1">
        <w:rPr>
          <w:rFonts w:cs="Times New Roman"/>
          <w:szCs w:val="24"/>
        </w:rPr>
        <w:t>t</w:t>
      </w:r>
      <w:r w:rsidRPr="00F85FE1">
        <w:rPr>
          <w:rFonts w:cs="Times New Roman"/>
          <w:szCs w:val="24"/>
        </w:rPr>
        <w:t xml:space="preserve"> lisaks </w:t>
      </w:r>
      <w:r w:rsidR="008047A1" w:rsidRPr="00F85FE1">
        <w:rPr>
          <w:rFonts w:cs="Times New Roman"/>
          <w:szCs w:val="24"/>
        </w:rPr>
        <w:t>analüüs-kontseptsiooni punkt</w:t>
      </w:r>
      <w:r w:rsidR="004C2723" w:rsidRPr="00F85FE1">
        <w:rPr>
          <w:rFonts w:cs="Times New Roman"/>
          <w:szCs w:val="24"/>
        </w:rPr>
        <w:t>i</w:t>
      </w:r>
      <w:r w:rsidR="008047A1" w:rsidRPr="00F85FE1">
        <w:rPr>
          <w:rFonts w:cs="Times New Roman"/>
          <w:szCs w:val="24"/>
        </w:rPr>
        <w:t xml:space="preserve"> 7.2.3.</w:t>
      </w:r>
    </w:p>
    <w:p w14:paraId="7AF1A103" w14:textId="4DA06D21" w:rsidR="006B6E05" w:rsidRPr="00F85FE1" w:rsidRDefault="006B6E05" w:rsidP="006D48B8">
      <w:pPr>
        <w:spacing w:line="240" w:lineRule="auto"/>
        <w:jc w:val="both"/>
        <w:rPr>
          <w:rFonts w:cs="Times New Roman"/>
          <w:b/>
          <w:szCs w:val="24"/>
        </w:rPr>
      </w:pPr>
      <w:r w:rsidRPr="00F85FE1">
        <w:rPr>
          <w:rFonts w:cs="Times New Roman"/>
          <w:b/>
          <w:szCs w:val="24"/>
        </w:rPr>
        <w:t>Paragrahvi 38 muutmine</w:t>
      </w:r>
    </w:p>
    <w:p w14:paraId="6094728E" w14:textId="3A3A53B9" w:rsidR="00C82D3B" w:rsidRPr="00F85FE1" w:rsidRDefault="008047A1" w:rsidP="006D48B8">
      <w:pPr>
        <w:spacing w:line="240" w:lineRule="auto"/>
        <w:jc w:val="both"/>
        <w:rPr>
          <w:rFonts w:cs="Times New Roman"/>
          <w:szCs w:val="24"/>
        </w:rPr>
      </w:pPr>
      <w:r w:rsidRPr="00F85FE1">
        <w:rPr>
          <w:rFonts w:cs="Times New Roman"/>
          <w:szCs w:val="24"/>
        </w:rPr>
        <w:t xml:space="preserve">Paragrahvi 38 reguleerimise esemeks on juriidilise isiku organi otsuse kehtetuks tunnistamise või tühisuse tuvastamise üldised põhimõtted. Esimeseks muudatuseks on </w:t>
      </w:r>
      <w:r w:rsidR="00E621CB" w:rsidRPr="00F85FE1">
        <w:rPr>
          <w:rFonts w:cs="Times New Roman"/>
          <w:szCs w:val="24"/>
        </w:rPr>
        <w:t>paragrahvi</w:t>
      </w:r>
      <w:r w:rsidRPr="00F85FE1">
        <w:rPr>
          <w:rFonts w:cs="Times New Roman"/>
          <w:szCs w:val="24"/>
        </w:rPr>
        <w:t xml:space="preserve"> täiendamine lõikega 1</w:t>
      </w:r>
      <w:r w:rsidRPr="00F85FE1">
        <w:rPr>
          <w:rFonts w:cs="Times New Roman"/>
          <w:szCs w:val="24"/>
          <w:vertAlign w:val="superscript"/>
        </w:rPr>
        <w:t>1</w:t>
      </w:r>
      <w:r w:rsidRPr="00F85FE1">
        <w:rPr>
          <w:rFonts w:cs="Times New Roman"/>
          <w:szCs w:val="24"/>
        </w:rPr>
        <w:t>, mille eesmär</w:t>
      </w:r>
      <w:r w:rsidR="00E621CB" w:rsidRPr="00F85FE1">
        <w:rPr>
          <w:rFonts w:cs="Times New Roman"/>
          <w:szCs w:val="24"/>
        </w:rPr>
        <w:t>k</w:t>
      </w:r>
      <w:r w:rsidRPr="00F85FE1">
        <w:rPr>
          <w:rFonts w:cs="Times New Roman"/>
          <w:szCs w:val="24"/>
        </w:rPr>
        <w:t xml:space="preserve"> on õigusselguse huvides reguleerida ühingu liikme poolt antud hääle tühistamist ning seeläbi otsuse kehtetuks tunnistamist olukorras, kus ühingu liige on andnud oma hääle</w:t>
      </w:r>
      <w:r w:rsidR="00E621CB" w:rsidRPr="00F85FE1">
        <w:rPr>
          <w:rFonts w:cs="Times New Roman"/>
          <w:szCs w:val="24"/>
        </w:rPr>
        <w:t>,</w:t>
      </w:r>
      <w:r w:rsidRPr="00F85FE1">
        <w:rPr>
          <w:rFonts w:cs="Times New Roman"/>
          <w:szCs w:val="24"/>
        </w:rPr>
        <w:t xml:space="preserve"> tuginedes temale antud ebaõigele informatsioonile või kui oluline informatsioon jäeti liikmele andmata. Nähakse ette põhimõte, mille kohaselt otsuse kehtetuks tunnistamist saab nõuda üksnes juhul, kui osanikule, aktsionärile või liikmele jäeti oluline teave andmata või oli antud teave ebaõige või mittetäielik </w:t>
      </w:r>
      <w:r w:rsidR="00BB3DBA" w:rsidRPr="00F85FE1">
        <w:rPr>
          <w:rFonts w:cs="Times New Roman"/>
          <w:szCs w:val="24"/>
        </w:rPr>
        <w:t>ning</w:t>
      </w:r>
      <w:r w:rsidRPr="00F85FE1">
        <w:rPr>
          <w:rFonts w:cs="Times New Roman"/>
          <w:szCs w:val="24"/>
        </w:rPr>
        <w:t xml:space="preserve"> sellel teabel oli oluline mõju hääleõiguse teostamisele. Kehtiva õiguse kohaselt on võimalik teabe andmata jätmise, samuti ebaõige või mittetäieliku teabe andmisel üldjuhul üksnes tühistada antud hääl eksimuse või pettuse sätete alusel. </w:t>
      </w:r>
      <w:r w:rsidR="00117590" w:rsidRPr="00F85FE1">
        <w:rPr>
          <w:rFonts w:cs="Times New Roman"/>
          <w:szCs w:val="24"/>
        </w:rPr>
        <w:t>Need</w:t>
      </w:r>
      <w:r w:rsidRPr="00F85FE1">
        <w:rPr>
          <w:rFonts w:cs="Times New Roman"/>
          <w:szCs w:val="24"/>
        </w:rPr>
        <w:t xml:space="preserve"> eeldused ei ole aga täielikult ülekantavad ühinguõiguslikule hääle tühistamisele. </w:t>
      </w:r>
      <w:r w:rsidR="00117590" w:rsidRPr="00F85FE1">
        <w:rPr>
          <w:rFonts w:cs="Times New Roman"/>
          <w:szCs w:val="24"/>
        </w:rPr>
        <w:t>See</w:t>
      </w:r>
      <w:r w:rsidR="00810EBB" w:rsidRPr="00F85FE1">
        <w:rPr>
          <w:rFonts w:cs="Times New Roman"/>
          <w:szCs w:val="24"/>
        </w:rPr>
        <w:t>ga on vaja sätestada</w:t>
      </w:r>
      <w:r w:rsidRPr="00F85FE1">
        <w:rPr>
          <w:rFonts w:cs="Times New Roman"/>
          <w:szCs w:val="24"/>
        </w:rPr>
        <w:t xml:space="preserve"> sellekohase era</w:t>
      </w:r>
      <w:r w:rsidR="00810EBB" w:rsidRPr="00F85FE1">
        <w:rPr>
          <w:rFonts w:cs="Times New Roman"/>
          <w:szCs w:val="24"/>
        </w:rPr>
        <w:t>n</w:t>
      </w:r>
      <w:r w:rsidRPr="00F85FE1">
        <w:rPr>
          <w:rFonts w:cs="Times New Roman"/>
          <w:szCs w:val="24"/>
        </w:rPr>
        <w:t>di kehtetuks tunnistamise alus</w:t>
      </w:r>
      <w:r w:rsidR="00BF5B00" w:rsidRPr="00F85FE1">
        <w:rPr>
          <w:rFonts w:cs="Times New Roman"/>
          <w:szCs w:val="24"/>
        </w:rPr>
        <w:t xml:space="preserve"> lõikes</w:t>
      </w:r>
      <w:r w:rsidRPr="00F85FE1">
        <w:rPr>
          <w:rFonts w:cs="Times New Roman"/>
          <w:szCs w:val="24"/>
        </w:rPr>
        <w:t xml:space="preserve"> 1</w:t>
      </w:r>
      <w:r w:rsidRPr="00F85FE1">
        <w:rPr>
          <w:rFonts w:cs="Times New Roman"/>
          <w:szCs w:val="24"/>
          <w:vertAlign w:val="superscript"/>
        </w:rPr>
        <w:t>1</w:t>
      </w:r>
      <w:r w:rsidRPr="00F85FE1">
        <w:rPr>
          <w:rFonts w:cs="Times New Roman"/>
          <w:szCs w:val="24"/>
        </w:rPr>
        <w:t>.</w:t>
      </w:r>
    </w:p>
    <w:p w14:paraId="6094728F" w14:textId="7B2D4876" w:rsidR="00C82D3B" w:rsidRPr="00F85FE1" w:rsidRDefault="008047A1" w:rsidP="006D48B8">
      <w:pPr>
        <w:spacing w:line="240" w:lineRule="auto"/>
        <w:jc w:val="both"/>
        <w:rPr>
          <w:rFonts w:cs="Times New Roman"/>
          <w:szCs w:val="24"/>
        </w:rPr>
      </w:pPr>
      <w:proofErr w:type="spellStart"/>
      <w:r w:rsidRPr="00F85FE1">
        <w:rPr>
          <w:rFonts w:cs="Times New Roman"/>
          <w:szCs w:val="24"/>
        </w:rPr>
        <w:t>TsÜS</w:t>
      </w:r>
      <w:r w:rsidR="00BF5B00" w:rsidRPr="00F85FE1">
        <w:rPr>
          <w:rFonts w:cs="Times New Roman"/>
          <w:szCs w:val="24"/>
        </w:rPr>
        <w:t>-i</w:t>
      </w:r>
      <w:proofErr w:type="spellEnd"/>
      <w:r w:rsidRPr="00F85FE1">
        <w:rPr>
          <w:rFonts w:cs="Times New Roman"/>
          <w:szCs w:val="24"/>
        </w:rPr>
        <w:t xml:space="preserve"> § 38 lõi</w:t>
      </w:r>
      <w:r w:rsidR="00BF5B00" w:rsidRPr="00F85FE1">
        <w:rPr>
          <w:rFonts w:cs="Times New Roman"/>
          <w:szCs w:val="24"/>
        </w:rPr>
        <w:t>kes</w:t>
      </w:r>
      <w:r w:rsidRPr="00F85FE1">
        <w:rPr>
          <w:rFonts w:cs="Times New Roman"/>
          <w:szCs w:val="24"/>
        </w:rPr>
        <w:t xml:space="preserve"> 2 tehakse kaks muudatust. </w:t>
      </w:r>
      <w:r w:rsidR="00DC6495" w:rsidRPr="00F85FE1">
        <w:rPr>
          <w:rFonts w:cs="Times New Roman"/>
          <w:szCs w:val="24"/>
        </w:rPr>
        <w:t>E</w:t>
      </w:r>
      <w:r w:rsidRPr="00F85FE1">
        <w:rPr>
          <w:rFonts w:cs="Times New Roman"/>
          <w:szCs w:val="24"/>
        </w:rPr>
        <w:t>si</w:t>
      </w:r>
      <w:r w:rsidR="00B61034" w:rsidRPr="00F85FE1">
        <w:rPr>
          <w:rFonts w:cs="Times New Roman"/>
          <w:szCs w:val="24"/>
        </w:rPr>
        <w:t>teks</w:t>
      </w:r>
      <w:r w:rsidR="00BF01AE" w:rsidRPr="00F85FE1">
        <w:rPr>
          <w:rFonts w:cs="Times New Roman"/>
          <w:szCs w:val="24"/>
        </w:rPr>
        <w:t xml:space="preserve"> </w:t>
      </w:r>
      <w:r w:rsidRPr="00F85FE1">
        <w:rPr>
          <w:rFonts w:cs="Times New Roman"/>
          <w:szCs w:val="24"/>
        </w:rPr>
        <w:t>täpsustatakse kehtiva l</w:t>
      </w:r>
      <w:r w:rsidR="00C51689" w:rsidRPr="00F85FE1">
        <w:rPr>
          <w:rFonts w:cs="Times New Roman"/>
          <w:szCs w:val="24"/>
        </w:rPr>
        <w:t>õike</w:t>
      </w:r>
      <w:r w:rsidRPr="00F85FE1">
        <w:rPr>
          <w:rFonts w:cs="Times New Roman"/>
          <w:szCs w:val="24"/>
        </w:rPr>
        <w:t xml:space="preserve"> 2 esimese lause sõnastust. Täpsustus </w:t>
      </w:r>
      <w:r w:rsidR="008F6D47" w:rsidRPr="00F85FE1">
        <w:rPr>
          <w:rFonts w:cs="Times New Roman"/>
          <w:szCs w:val="24"/>
        </w:rPr>
        <w:t>on seotud</w:t>
      </w:r>
      <w:r w:rsidRPr="00F85FE1">
        <w:rPr>
          <w:rFonts w:cs="Times New Roman"/>
          <w:szCs w:val="24"/>
        </w:rPr>
        <w:t xml:space="preserve"> asjaoluga, et otsuseid võetakse sõltuvalt juriidilise isiku organist vastu kas koosolekul või ka koosolekut kokku kutsumata. Muudatuse eesmärk on näha </w:t>
      </w:r>
      <w:r w:rsidR="008F6D47" w:rsidRPr="00F85FE1">
        <w:rPr>
          <w:rFonts w:cs="Times New Roman"/>
          <w:szCs w:val="24"/>
        </w:rPr>
        <w:t xml:space="preserve">ette </w:t>
      </w:r>
      <w:r w:rsidRPr="00F85FE1">
        <w:rPr>
          <w:rFonts w:cs="Times New Roman"/>
          <w:szCs w:val="24"/>
        </w:rPr>
        <w:t xml:space="preserve">alus otsuse tühisuseks nii juhul, kui rikutakse oluliselt kas koosoleku kokkukutsumise </w:t>
      </w:r>
      <w:r w:rsidR="006355FA" w:rsidRPr="00F85FE1">
        <w:rPr>
          <w:rFonts w:cs="Times New Roman"/>
          <w:szCs w:val="24"/>
        </w:rPr>
        <w:t>kui ka</w:t>
      </w:r>
      <w:r w:rsidRPr="00F85FE1">
        <w:rPr>
          <w:rFonts w:cs="Times New Roman"/>
          <w:szCs w:val="24"/>
        </w:rPr>
        <w:t xml:space="preserve"> koosolekut kokku kutsumata otsuse eelnõu saatmise korda. Mõlemal juhul kahjustab rikkumine osaniku, aktsionäri või liikme osalemisõigust organi otsuste vastuvõtmisel. Kehtiv </w:t>
      </w:r>
      <w:r w:rsidR="008F6D47" w:rsidRPr="00F85FE1">
        <w:rPr>
          <w:rFonts w:cs="Times New Roman"/>
          <w:szCs w:val="24"/>
        </w:rPr>
        <w:t>sõnastus</w:t>
      </w:r>
      <w:r w:rsidRPr="00F85FE1">
        <w:rPr>
          <w:rFonts w:cs="Times New Roman"/>
          <w:szCs w:val="24"/>
        </w:rPr>
        <w:t>, mis seob otsuse tühisuse selle vastuvõtmise korra olulise rikkumisega, ei ole piisavalt täpne.</w:t>
      </w:r>
      <w:r w:rsidR="007E2516" w:rsidRPr="00F85FE1">
        <w:rPr>
          <w:rFonts w:cs="Times New Roman"/>
          <w:szCs w:val="24"/>
        </w:rPr>
        <w:t xml:space="preserve"> Muudatuse tulemusena </w:t>
      </w:r>
      <w:r w:rsidR="007E2516" w:rsidRPr="00F85FE1">
        <w:rPr>
          <w:rFonts w:cs="Times New Roman"/>
          <w:szCs w:val="24"/>
        </w:rPr>
        <w:lastRenderedPageBreak/>
        <w:t>jääb välja § 38 l</w:t>
      </w:r>
      <w:r w:rsidR="006014BD" w:rsidRPr="00F85FE1">
        <w:rPr>
          <w:rFonts w:cs="Times New Roman"/>
          <w:szCs w:val="24"/>
        </w:rPr>
        <w:t>õike</w:t>
      </w:r>
      <w:r w:rsidR="007E2516" w:rsidRPr="00F85FE1">
        <w:rPr>
          <w:rFonts w:cs="Times New Roman"/>
          <w:szCs w:val="24"/>
        </w:rPr>
        <w:t xml:space="preserve"> 2 teine lause,</w:t>
      </w:r>
      <w:r w:rsidR="00F82113" w:rsidRPr="00F85FE1">
        <w:rPr>
          <w:rFonts w:cs="Times New Roman"/>
          <w:szCs w:val="24"/>
        </w:rPr>
        <w:t xml:space="preserve"> </w:t>
      </w:r>
      <w:r w:rsidRPr="00F85FE1">
        <w:rPr>
          <w:rFonts w:cs="Times New Roman"/>
          <w:szCs w:val="24"/>
        </w:rPr>
        <w:t xml:space="preserve">kuna tekitab ebaselgust </w:t>
      </w:r>
      <w:r w:rsidR="006355FA" w:rsidRPr="00F85FE1">
        <w:rPr>
          <w:rFonts w:cs="Times New Roman"/>
          <w:szCs w:val="24"/>
        </w:rPr>
        <w:t>ega</w:t>
      </w:r>
      <w:r w:rsidRPr="00F85FE1">
        <w:rPr>
          <w:rFonts w:cs="Times New Roman"/>
          <w:szCs w:val="24"/>
        </w:rPr>
        <w:t xml:space="preserve"> vasta otsuse tühisusele tuginemise kehtivale kontseptsioonile. Nimetatud säte näeb ette, et huvitatud isik saab otsuse tühisusele tugineda, kui kohus on otsuse tühisuse tuvastanud. See ei ole täpne, kuna õigustatud isik saab ka juba kehtiva õiguse kohaselt tühisusele tugineda vastuväite esitamisega kohtumenetluses. Seega ei pea tühisusele tuginemiseks olema kohus otsuse tühisust tuvastanud. Samuti ei ole vajadust pöörduda kohtu poole juhul, kui juriidilise isiku organi kõik liikmed on nõus, et vastuvõetud otsus on tühine. Kui juriidilise isiku liikmed võtavad vastu tühise otsusega samasisulise uue otsuse olukorras, kus tühisuse alus on kõrvaldatud, peaks juriidilisel isikul olema võimalus vältida varasema otsuse suhtes kohtuvaidlust selliselt, et juriidilise isiku organi kõik liikmed kinnitavad varasema otsuse tühisust.</w:t>
      </w:r>
    </w:p>
    <w:p w14:paraId="60947290" w14:textId="429B666F" w:rsidR="00C82D3B" w:rsidRPr="00F85FE1" w:rsidRDefault="008047A1" w:rsidP="006D48B8">
      <w:pPr>
        <w:spacing w:line="240" w:lineRule="auto"/>
        <w:jc w:val="both"/>
        <w:rPr>
          <w:rFonts w:cs="Times New Roman"/>
          <w:szCs w:val="24"/>
        </w:rPr>
      </w:pPr>
      <w:proofErr w:type="spellStart"/>
      <w:r w:rsidRPr="00F85FE1">
        <w:rPr>
          <w:rFonts w:cs="Times New Roman"/>
          <w:szCs w:val="24"/>
        </w:rPr>
        <w:t>TsÜS</w:t>
      </w:r>
      <w:r w:rsidR="00B1535D" w:rsidRPr="00F85FE1">
        <w:rPr>
          <w:rFonts w:cs="Times New Roman"/>
          <w:szCs w:val="24"/>
        </w:rPr>
        <w:t>-i</w:t>
      </w:r>
      <w:proofErr w:type="spellEnd"/>
      <w:r w:rsidRPr="00F85FE1">
        <w:rPr>
          <w:rFonts w:cs="Times New Roman"/>
          <w:szCs w:val="24"/>
        </w:rPr>
        <w:t xml:space="preserve"> § 38 kolmas muudatus on kavandatud lõikesse 4. </w:t>
      </w:r>
      <w:r w:rsidR="007F5899">
        <w:rPr>
          <w:rFonts w:cs="Times New Roman"/>
          <w:szCs w:val="24"/>
        </w:rPr>
        <w:t>M</w:t>
      </w:r>
      <w:r w:rsidRPr="00F85FE1">
        <w:rPr>
          <w:rFonts w:cs="Times New Roman"/>
          <w:szCs w:val="24"/>
        </w:rPr>
        <w:t>uudatuse eesmärgiks on pehmendada vastuväite esitamise nõuet ning tagada osanike, aktsionäride ja liikmete kaitse ka juhul, kui nad said vastuväite esitamise aluseks olevatest asjaoludest (nt hääleõiguse piirangust) teada pärast koosoleku toimumist. Nimetatud juhuks nähakse ette, et vastuväide tuleb esitada viivitamat</w:t>
      </w:r>
      <w:r w:rsidR="00B1535D" w:rsidRPr="00F85FE1">
        <w:rPr>
          <w:rFonts w:cs="Times New Roman"/>
          <w:szCs w:val="24"/>
        </w:rPr>
        <w:t>a</w:t>
      </w:r>
      <w:r w:rsidRPr="00F85FE1">
        <w:rPr>
          <w:rFonts w:cs="Times New Roman"/>
          <w:szCs w:val="24"/>
        </w:rPr>
        <w:t xml:space="preserve"> pärast vastuväite aluseks olevatest asjaoludest teadasaamist või </w:t>
      </w:r>
      <w:r w:rsidR="00986F0B" w:rsidRPr="00F85FE1">
        <w:rPr>
          <w:rFonts w:cs="Times New Roman"/>
          <w:szCs w:val="24"/>
        </w:rPr>
        <w:t xml:space="preserve">kui oleks pidanud teada </w:t>
      </w:r>
      <w:r w:rsidRPr="00F85FE1">
        <w:rPr>
          <w:rFonts w:cs="Times New Roman"/>
          <w:szCs w:val="24"/>
        </w:rPr>
        <w:t>saama.</w:t>
      </w:r>
    </w:p>
    <w:p w14:paraId="60947291" w14:textId="3FE0FE48" w:rsidR="00C82D3B" w:rsidRPr="00F85FE1" w:rsidRDefault="00F07A24" w:rsidP="006D48B8">
      <w:pPr>
        <w:spacing w:line="240" w:lineRule="auto"/>
        <w:jc w:val="both"/>
        <w:rPr>
          <w:rFonts w:cs="Times New Roman"/>
          <w:szCs w:val="24"/>
        </w:rPr>
      </w:pPr>
      <w:r w:rsidRPr="00F85FE1">
        <w:rPr>
          <w:rFonts w:cs="Times New Roman"/>
          <w:szCs w:val="24"/>
        </w:rPr>
        <w:t>V</w:t>
      </w:r>
      <w:r w:rsidR="008047A1" w:rsidRPr="00F85FE1">
        <w:rPr>
          <w:rFonts w:cs="Times New Roman"/>
          <w:szCs w:val="24"/>
        </w:rPr>
        <w:t>t</w:t>
      </w:r>
      <w:r w:rsidRPr="00F85FE1">
        <w:rPr>
          <w:rFonts w:cs="Times New Roman"/>
          <w:szCs w:val="24"/>
        </w:rPr>
        <w:t xml:space="preserve"> </w:t>
      </w:r>
      <w:r w:rsidR="008D32D4" w:rsidRPr="00F85FE1">
        <w:rPr>
          <w:rFonts w:cs="Times New Roman"/>
          <w:szCs w:val="24"/>
        </w:rPr>
        <w:t>li</w:t>
      </w:r>
      <w:r w:rsidRPr="00F85FE1">
        <w:rPr>
          <w:rFonts w:cs="Times New Roman"/>
          <w:szCs w:val="24"/>
        </w:rPr>
        <w:t>saks</w:t>
      </w:r>
      <w:r w:rsidR="008047A1" w:rsidRPr="00F85FE1">
        <w:rPr>
          <w:rFonts w:cs="Times New Roman"/>
          <w:szCs w:val="24"/>
        </w:rPr>
        <w:t xml:space="preserve"> analüüs kontseptsiooni </w:t>
      </w:r>
      <w:r w:rsidR="00110954" w:rsidRPr="00F85FE1">
        <w:rPr>
          <w:rFonts w:cs="Times New Roman"/>
          <w:szCs w:val="24"/>
        </w:rPr>
        <w:t>punkti</w:t>
      </w:r>
      <w:r w:rsidR="008047A1" w:rsidRPr="00F85FE1">
        <w:rPr>
          <w:rFonts w:cs="Times New Roman"/>
          <w:szCs w:val="24"/>
        </w:rPr>
        <w:t xml:space="preserve"> 7.2.2.4.</w:t>
      </w:r>
    </w:p>
    <w:p w14:paraId="60947292" w14:textId="63098AF4" w:rsidR="00C82D3B" w:rsidRPr="00F85FE1" w:rsidRDefault="1F7E2E75" w:rsidP="006D48B8">
      <w:pPr>
        <w:spacing w:line="240" w:lineRule="auto"/>
        <w:jc w:val="both"/>
        <w:rPr>
          <w:rFonts w:cs="Times New Roman"/>
          <w:szCs w:val="24"/>
        </w:rPr>
      </w:pPr>
      <w:proofErr w:type="spellStart"/>
      <w:r w:rsidRPr="00F85FE1">
        <w:rPr>
          <w:rFonts w:cs="Times New Roman"/>
          <w:szCs w:val="24"/>
        </w:rPr>
        <w:t>TsÜS</w:t>
      </w:r>
      <w:r w:rsidR="7C3201BB" w:rsidRPr="00F85FE1">
        <w:rPr>
          <w:rFonts w:cs="Times New Roman"/>
          <w:szCs w:val="24"/>
        </w:rPr>
        <w:t>-i</w:t>
      </w:r>
      <w:proofErr w:type="spellEnd"/>
      <w:r w:rsidRPr="00F85FE1">
        <w:rPr>
          <w:rFonts w:cs="Times New Roman"/>
          <w:szCs w:val="24"/>
        </w:rPr>
        <w:t xml:space="preserve"> § 38 neljas muudatus puudutab l</w:t>
      </w:r>
      <w:r w:rsidR="7C3201BB" w:rsidRPr="00F85FE1">
        <w:rPr>
          <w:rFonts w:cs="Times New Roman"/>
          <w:szCs w:val="24"/>
        </w:rPr>
        <w:t>õike</w:t>
      </w:r>
      <w:r w:rsidRPr="00F85FE1">
        <w:rPr>
          <w:rFonts w:cs="Times New Roman"/>
          <w:szCs w:val="24"/>
        </w:rPr>
        <w:t xml:space="preserve"> 5 </w:t>
      </w:r>
      <w:r w:rsidR="7C3201BB" w:rsidRPr="00F85FE1">
        <w:rPr>
          <w:rFonts w:cs="Times New Roman"/>
          <w:szCs w:val="24"/>
        </w:rPr>
        <w:t>esime</w:t>
      </w:r>
      <w:r w:rsidR="522FF9A3" w:rsidRPr="00F85FE1">
        <w:rPr>
          <w:rFonts w:cs="Times New Roman"/>
          <w:szCs w:val="24"/>
        </w:rPr>
        <w:t>st</w:t>
      </w:r>
      <w:r w:rsidR="2EE28436" w:rsidRPr="00F85FE1">
        <w:rPr>
          <w:rFonts w:cs="Times New Roman"/>
          <w:szCs w:val="24"/>
        </w:rPr>
        <w:t xml:space="preserve"> </w:t>
      </w:r>
      <w:r w:rsidRPr="00F85FE1">
        <w:rPr>
          <w:rFonts w:cs="Times New Roman"/>
          <w:szCs w:val="24"/>
        </w:rPr>
        <w:t>lause</w:t>
      </w:r>
      <w:r w:rsidR="522FF9A3" w:rsidRPr="00F85FE1">
        <w:rPr>
          <w:rFonts w:cs="Times New Roman"/>
          <w:szCs w:val="24"/>
        </w:rPr>
        <w:t>t, mille</w:t>
      </w:r>
      <w:r w:rsidRPr="00F85FE1">
        <w:rPr>
          <w:rFonts w:cs="Times New Roman"/>
          <w:szCs w:val="24"/>
        </w:rPr>
        <w:t xml:space="preserve"> muu</w:t>
      </w:r>
      <w:r w:rsidR="522FF9A3" w:rsidRPr="00F85FE1">
        <w:rPr>
          <w:rFonts w:cs="Times New Roman"/>
          <w:szCs w:val="24"/>
        </w:rPr>
        <w:t>tmise</w:t>
      </w:r>
      <w:r w:rsidRPr="00F85FE1">
        <w:rPr>
          <w:rFonts w:cs="Times New Roman"/>
          <w:szCs w:val="24"/>
        </w:rPr>
        <w:t xml:space="preserve"> eesmär</w:t>
      </w:r>
      <w:r w:rsidR="7C3201BB" w:rsidRPr="00F85FE1">
        <w:rPr>
          <w:rFonts w:cs="Times New Roman"/>
          <w:szCs w:val="24"/>
        </w:rPr>
        <w:t>k</w:t>
      </w:r>
      <w:r w:rsidRPr="00F85FE1">
        <w:rPr>
          <w:rFonts w:cs="Times New Roman"/>
          <w:szCs w:val="24"/>
        </w:rPr>
        <w:t xml:space="preserve"> on kehtestada juriidilise isiku organi otsuste kehtetuks tunnistamise tähtaeg õigust lõpetava tähtajana. Ka otsuse tühisusele tuginemine on seotud õigust lõpetava tähtajaga (</w:t>
      </w:r>
      <w:proofErr w:type="spellStart"/>
      <w:r w:rsidRPr="00F85FE1">
        <w:rPr>
          <w:rFonts w:cs="Times New Roman"/>
          <w:szCs w:val="24"/>
        </w:rPr>
        <w:t>TsÜS</w:t>
      </w:r>
      <w:proofErr w:type="spellEnd"/>
      <w:r w:rsidRPr="00F85FE1">
        <w:rPr>
          <w:rFonts w:cs="Times New Roman"/>
          <w:szCs w:val="24"/>
        </w:rPr>
        <w:t xml:space="preserve"> § 38 lg 7) (vt ka põhjendusi ÄS § 178 lg 1 muudatuse kohta). Muudatuse jär</w:t>
      </w:r>
      <w:r w:rsidR="522FF9A3" w:rsidRPr="00F85FE1">
        <w:rPr>
          <w:rFonts w:cs="Times New Roman"/>
          <w:szCs w:val="24"/>
        </w:rPr>
        <w:t>el</w:t>
      </w:r>
      <w:r w:rsidRPr="00F85FE1">
        <w:rPr>
          <w:rFonts w:cs="Times New Roman"/>
          <w:szCs w:val="24"/>
        </w:rPr>
        <w:t xml:space="preserve"> ei kohaldu kehtetuks tunnistamise nõudele enam aegumistähta</w:t>
      </w:r>
      <w:r w:rsidR="522FF9A3" w:rsidRPr="00F85FE1">
        <w:rPr>
          <w:rFonts w:cs="Times New Roman"/>
          <w:szCs w:val="24"/>
        </w:rPr>
        <w:t>ega</w:t>
      </w:r>
      <w:r w:rsidRPr="00F85FE1">
        <w:rPr>
          <w:rFonts w:cs="Times New Roman"/>
          <w:szCs w:val="24"/>
        </w:rPr>
        <w:t>, s</w:t>
      </w:r>
      <w:r w:rsidR="624E86EB" w:rsidRPr="00F85FE1">
        <w:rPr>
          <w:rFonts w:cs="Times New Roman"/>
          <w:szCs w:val="24"/>
        </w:rPr>
        <w:t>t ei kohaldata</w:t>
      </w:r>
      <w:r w:rsidRPr="00F85FE1">
        <w:rPr>
          <w:rFonts w:cs="Times New Roman"/>
          <w:szCs w:val="24"/>
        </w:rPr>
        <w:t xml:space="preserve"> aegumise peatumis</w:t>
      </w:r>
      <w:r w:rsidR="624E86EB" w:rsidRPr="00F85FE1">
        <w:rPr>
          <w:rFonts w:cs="Times New Roman"/>
          <w:szCs w:val="24"/>
        </w:rPr>
        <w:t>t</w:t>
      </w:r>
      <w:r w:rsidRPr="00F85FE1">
        <w:rPr>
          <w:rFonts w:cs="Times New Roman"/>
          <w:szCs w:val="24"/>
        </w:rPr>
        <w:t xml:space="preserve"> või katkemis</w:t>
      </w:r>
      <w:r w:rsidR="624E86EB" w:rsidRPr="00F85FE1">
        <w:rPr>
          <w:rFonts w:cs="Times New Roman"/>
          <w:szCs w:val="24"/>
        </w:rPr>
        <w:t>t</w:t>
      </w:r>
      <w:r w:rsidRPr="00F85FE1">
        <w:rPr>
          <w:rFonts w:cs="Times New Roman"/>
          <w:szCs w:val="24"/>
        </w:rPr>
        <w:t>.</w:t>
      </w:r>
      <w:r w:rsidR="28B727C6" w:rsidRPr="00F85FE1">
        <w:rPr>
          <w:rFonts w:cs="Times New Roman"/>
          <w:szCs w:val="24"/>
        </w:rPr>
        <w:t xml:space="preserve"> Selliselt on </w:t>
      </w:r>
      <w:r w:rsidR="7BB0DBC3" w:rsidRPr="00F85FE1">
        <w:rPr>
          <w:rFonts w:cs="Times New Roman"/>
          <w:szCs w:val="24"/>
        </w:rPr>
        <w:t xml:space="preserve">otsuse kehtetuks tunnistamise tähtaega käsitletud ka kohtupraktikas ja mõistlik on </w:t>
      </w:r>
      <w:r w:rsidR="2C8B59DC" w:rsidRPr="00F85FE1">
        <w:rPr>
          <w:rFonts w:cs="Times New Roman"/>
          <w:szCs w:val="24"/>
        </w:rPr>
        <w:t>sama</w:t>
      </w:r>
      <w:r w:rsidR="7BB0DBC3" w:rsidRPr="00F85FE1">
        <w:rPr>
          <w:rFonts w:cs="Times New Roman"/>
          <w:szCs w:val="24"/>
        </w:rPr>
        <w:t xml:space="preserve"> arusaam </w:t>
      </w:r>
      <w:r w:rsidR="2C8B59DC" w:rsidRPr="00F85FE1">
        <w:rPr>
          <w:rFonts w:cs="Times New Roman"/>
          <w:szCs w:val="24"/>
        </w:rPr>
        <w:t>sätestada</w:t>
      </w:r>
      <w:r w:rsidR="7BB0DBC3" w:rsidRPr="00F85FE1">
        <w:rPr>
          <w:rFonts w:cs="Times New Roman"/>
          <w:szCs w:val="24"/>
        </w:rPr>
        <w:t xml:space="preserve"> ka seaduses.</w:t>
      </w:r>
    </w:p>
    <w:p w14:paraId="60947293" w14:textId="3425F2F7" w:rsidR="00C82D3B" w:rsidRPr="00F85FE1" w:rsidRDefault="008047A1" w:rsidP="006D48B8">
      <w:pPr>
        <w:spacing w:line="240" w:lineRule="auto"/>
        <w:jc w:val="both"/>
        <w:rPr>
          <w:rFonts w:cs="Times New Roman"/>
          <w:szCs w:val="24"/>
        </w:rPr>
      </w:pPr>
      <w:proofErr w:type="spellStart"/>
      <w:r w:rsidRPr="00F85FE1">
        <w:rPr>
          <w:rFonts w:cs="Times New Roman"/>
          <w:szCs w:val="24"/>
        </w:rPr>
        <w:t>TsÜS</w:t>
      </w:r>
      <w:r w:rsidR="00D14B89" w:rsidRPr="00F85FE1">
        <w:rPr>
          <w:rFonts w:cs="Times New Roman"/>
          <w:szCs w:val="24"/>
        </w:rPr>
        <w:t>-i</w:t>
      </w:r>
      <w:proofErr w:type="spellEnd"/>
      <w:r w:rsidRPr="00F85FE1">
        <w:rPr>
          <w:rFonts w:cs="Times New Roman"/>
          <w:szCs w:val="24"/>
        </w:rPr>
        <w:t xml:space="preserve"> § 38 kavandatud viies muudatus puudutab l</w:t>
      </w:r>
      <w:r w:rsidR="00AD55C1" w:rsidRPr="00F85FE1">
        <w:rPr>
          <w:rFonts w:cs="Times New Roman"/>
          <w:szCs w:val="24"/>
        </w:rPr>
        <w:t>õike</w:t>
      </w:r>
      <w:r w:rsidRPr="00F85FE1">
        <w:rPr>
          <w:rFonts w:cs="Times New Roman"/>
          <w:szCs w:val="24"/>
        </w:rPr>
        <w:t xml:space="preserve"> 7 teis</w:t>
      </w:r>
      <w:r w:rsidR="00AD55C1" w:rsidRPr="00F85FE1">
        <w:rPr>
          <w:rFonts w:cs="Times New Roman"/>
          <w:szCs w:val="24"/>
        </w:rPr>
        <w:t>t</w:t>
      </w:r>
      <w:r w:rsidRPr="00F85FE1">
        <w:rPr>
          <w:rFonts w:cs="Times New Roman"/>
          <w:szCs w:val="24"/>
        </w:rPr>
        <w:t xml:space="preserve"> lauset. Kehtiva </w:t>
      </w:r>
      <w:r w:rsidR="00AD55C1" w:rsidRPr="00F85FE1">
        <w:rPr>
          <w:rFonts w:cs="Times New Roman"/>
          <w:szCs w:val="24"/>
        </w:rPr>
        <w:t>korra</w:t>
      </w:r>
      <w:r w:rsidRPr="00F85FE1">
        <w:rPr>
          <w:rFonts w:cs="Times New Roman"/>
          <w:szCs w:val="24"/>
        </w:rPr>
        <w:t xml:space="preserve"> kohaselt lõpeb õigus tugineda puudustega otsuse tühisusele, kui puudustega otsuse alusel on tehtud kanne registrisse ja registrikandest on möödunud </w:t>
      </w:r>
      <w:r w:rsidR="00AD55C1" w:rsidRPr="00F85FE1">
        <w:rPr>
          <w:rFonts w:cs="Times New Roman"/>
          <w:szCs w:val="24"/>
        </w:rPr>
        <w:t>kaks</w:t>
      </w:r>
      <w:r w:rsidRPr="00F85FE1">
        <w:rPr>
          <w:rFonts w:cs="Times New Roman"/>
          <w:szCs w:val="24"/>
        </w:rPr>
        <w:t xml:space="preserve"> aastat. Muudatusega nähakse ette, et kui enne kahe aasta pikkuse tähtaja möödumist tühise otsuse alusel kande tegemisest registrisse on esitatud kohtule juriidilise </w:t>
      </w:r>
      <w:r w:rsidR="004909FE" w:rsidRPr="00F85FE1">
        <w:rPr>
          <w:rFonts w:cs="Times New Roman"/>
          <w:szCs w:val="24"/>
        </w:rPr>
        <w:t xml:space="preserve">isiku </w:t>
      </w:r>
      <w:r w:rsidRPr="00F85FE1">
        <w:rPr>
          <w:rFonts w:cs="Times New Roman"/>
          <w:szCs w:val="24"/>
        </w:rPr>
        <w:t xml:space="preserve">organi otsuse tühisuse tuvastamise hagi või kohtumenetluses tühisuse vastuväide, pikeneb eelnimetatud </w:t>
      </w:r>
      <w:r w:rsidR="00AD55C1" w:rsidRPr="00F85FE1">
        <w:rPr>
          <w:rFonts w:cs="Times New Roman"/>
          <w:szCs w:val="24"/>
        </w:rPr>
        <w:t>kahe</w:t>
      </w:r>
      <w:r w:rsidRPr="00F85FE1">
        <w:rPr>
          <w:rFonts w:cs="Times New Roman"/>
          <w:szCs w:val="24"/>
        </w:rPr>
        <w:t xml:space="preserve"> aasta pikkune tähtaeg kuni vastavas kohtumenetluses tehtava kohtulahendi jõustumiseni. </w:t>
      </w:r>
      <w:r w:rsidR="00AD55C1" w:rsidRPr="00F85FE1">
        <w:rPr>
          <w:rFonts w:cs="Times New Roman"/>
          <w:szCs w:val="24"/>
        </w:rPr>
        <w:t>See</w:t>
      </w:r>
      <w:r w:rsidRPr="00F85FE1">
        <w:rPr>
          <w:rFonts w:cs="Times New Roman"/>
          <w:szCs w:val="24"/>
        </w:rPr>
        <w:t xml:space="preserve"> pea</w:t>
      </w:r>
      <w:r w:rsidR="00AD55C1" w:rsidRPr="00F85FE1">
        <w:rPr>
          <w:rFonts w:cs="Times New Roman"/>
          <w:szCs w:val="24"/>
        </w:rPr>
        <w:t>ks</w:t>
      </w:r>
      <w:r w:rsidRPr="00F85FE1">
        <w:rPr>
          <w:rFonts w:cs="Times New Roman"/>
          <w:szCs w:val="24"/>
        </w:rPr>
        <w:t xml:space="preserve"> tagama otsuse tühisusele tuginemise õigust omavate isikute selgema kaitse.</w:t>
      </w:r>
    </w:p>
    <w:p w14:paraId="60947294" w14:textId="467E4061"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852BBD" w:rsidRPr="00F85FE1">
        <w:rPr>
          <w:rFonts w:cs="Times New Roman"/>
          <w:szCs w:val="24"/>
        </w:rPr>
        <w:t xml:space="preserve">lisaks </w:t>
      </w:r>
      <w:r w:rsidRPr="00F85FE1">
        <w:rPr>
          <w:rFonts w:cs="Times New Roman"/>
          <w:szCs w:val="24"/>
        </w:rPr>
        <w:t>analüüs-kontseptsiooni p</w:t>
      </w:r>
      <w:r w:rsidR="00852BBD" w:rsidRPr="00F85FE1">
        <w:rPr>
          <w:rFonts w:cs="Times New Roman"/>
          <w:szCs w:val="24"/>
        </w:rPr>
        <w:t xml:space="preserve">unkti </w:t>
      </w:r>
      <w:r w:rsidRPr="00F85FE1">
        <w:rPr>
          <w:rFonts w:cs="Times New Roman"/>
          <w:szCs w:val="24"/>
        </w:rPr>
        <w:t>7.2.2.5.</w:t>
      </w:r>
    </w:p>
    <w:p w14:paraId="60947295" w14:textId="7B74580E" w:rsidR="00C82D3B" w:rsidRPr="00F85FE1" w:rsidRDefault="008047A1" w:rsidP="006D48B8">
      <w:pPr>
        <w:spacing w:line="240" w:lineRule="auto"/>
        <w:jc w:val="both"/>
        <w:rPr>
          <w:rFonts w:cs="Times New Roman"/>
          <w:szCs w:val="24"/>
        </w:rPr>
      </w:pPr>
      <w:proofErr w:type="spellStart"/>
      <w:r w:rsidRPr="00F85FE1">
        <w:rPr>
          <w:rFonts w:cs="Times New Roman"/>
          <w:szCs w:val="24"/>
        </w:rPr>
        <w:t>TsÜS</w:t>
      </w:r>
      <w:r w:rsidR="001D39B0" w:rsidRPr="00F85FE1">
        <w:rPr>
          <w:rFonts w:cs="Times New Roman"/>
          <w:szCs w:val="24"/>
        </w:rPr>
        <w:t>-i</w:t>
      </w:r>
      <w:proofErr w:type="spellEnd"/>
      <w:r w:rsidRPr="00F85FE1">
        <w:rPr>
          <w:rFonts w:cs="Times New Roman"/>
          <w:szCs w:val="24"/>
        </w:rPr>
        <w:t xml:space="preserve"> § 38 täienda</w:t>
      </w:r>
      <w:r w:rsidR="00175F94" w:rsidRPr="00F85FE1">
        <w:rPr>
          <w:rFonts w:cs="Times New Roman"/>
          <w:szCs w:val="24"/>
        </w:rPr>
        <w:t>takse</w:t>
      </w:r>
      <w:r w:rsidRPr="00F85FE1">
        <w:rPr>
          <w:rFonts w:cs="Times New Roman"/>
          <w:szCs w:val="24"/>
        </w:rPr>
        <w:t xml:space="preserve"> lõikega 9</w:t>
      </w:r>
      <w:r w:rsidR="00175F94" w:rsidRPr="00F85FE1">
        <w:rPr>
          <w:rFonts w:cs="Times New Roman"/>
          <w:szCs w:val="24"/>
        </w:rPr>
        <w:t>,</w:t>
      </w:r>
      <w:r w:rsidRPr="00F85FE1">
        <w:rPr>
          <w:rFonts w:cs="Times New Roman"/>
          <w:szCs w:val="24"/>
        </w:rPr>
        <w:t xml:space="preserve"> mille kohaselt on juhatus või seda asendav organ kohustatud viivitamat</w:t>
      </w:r>
      <w:r w:rsidR="00175F94" w:rsidRPr="00F85FE1">
        <w:rPr>
          <w:rFonts w:cs="Times New Roman"/>
          <w:szCs w:val="24"/>
        </w:rPr>
        <w:t>a</w:t>
      </w:r>
      <w:r w:rsidRPr="00F85FE1">
        <w:rPr>
          <w:rFonts w:cs="Times New Roman"/>
          <w:szCs w:val="24"/>
        </w:rPr>
        <w:t xml:space="preserve"> teatama juriidilise isiku organi otsuse vaidlustamisest </w:t>
      </w:r>
      <w:r w:rsidR="00175F94" w:rsidRPr="00F85FE1">
        <w:rPr>
          <w:rFonts w:cs="Times New Roman"/>
          <w:szCs w:val="24"/>
        </w:rPr>
        <w:t xml:space="preserve">nii </w:t>
      </w:r>
      <w:r w:rsidRPr="00F85FE1">
        <w:rPr>
          <w:rFonts w:cs="Times New Roman"/>
          <w:szCs w:val="24"/>
        </w:rPr>
        <w:t xml:space="preserve">kõigile olemasolevatele </w:t>
      </w:r>
      <w:r w:rsidR="003A7205" w:rsidRPr="00F85FE1">
        <w:rPr>
          <w:rFonts w:cs="Times New Roman"/>
          <w:szCs w:val="24"/>
        </w:rPr>
        <w:t>osan</w:t>
      </w:r>
      <w:r w:rsidR="00440F80" w:rsidRPr="00F85FE1">
        <w:rPr>
          <w:rFonts w:cs="Times New Roman"/>
          <w:szCs w:val="24"/>
        </w:rPr>
        <w:t>ikele, aktsionäridele ja liikmetele kui</w:t>
      </w:r>
      <w:r w:rsidRPr="00F85FE1">
        <w:rPr>
          <w:rFonts w:cs="Times New Roman"/>
          <w:szCs w:val="24"/>
        </w:rPr>
        <w:t xml:space="preserve"> nendele osanikele, aktsionäridele ja liikmetele, kes olid otsuse tegemise ajal juriidilise isiku osanikud, aktsionärid või liikmed. </w:t>
      </w:r>
      <w:r w:rsidR="002E6BA3" w:rsidRPr="00F85FE1">
        <w:rPr>
          <w:rFonts w:cs="Times New Roman"/>
          <w:szCs w:val="24"/>
        </w:rPr>
        <w:t>M</w:t>
      </w:r>
      <w:r w:rsidRPr="00F85FE1">
        <w:rPr>
          <w:rFonts w:cs="Times New Roman"/>
          <w:szCs w:val="24"/>
        </w:rPr>
        <w:t>uudatuse eesmär</w:t>
      </w:r>
      <w:r w:rsidR="002E6BA3" w:rsidRPr="00F85FE1">
        <w:rPr>
          <w:rFonts w:cs="Times New Roman"/>
          <w:szCs w:val="24"/>
        </w:rPr>
        <w:t>k</w:t>
      </w:r>
      <w:r w:rsidRPr="00F85FE1">
        <w:rPr>
          <w:rFonts w:cs="Times New Roman"/>
          <w:szCs w:val="24"/>
        </w:rPr>
        <w:t xml:space="preserve"> on tagada juriidilise isiku osanike, aktsionäride ja liikmete informeeritus juriidilise isiku organi otsuse vaidlustamisest, </w:t>
      </w:r>
      <w:r w:rsidR="00870ECF" w:rsidRPr="00F85FE1">
        <w:rPr>
          <w:rFonts w:cs="Times New Roman"/>
          <w:szCs w:val="24"/>
        </w:rPr>
        <w:t xml:space="preserve">et </w:t>
      </w:r>
      <w:r w:rsidRPr="00F85FE1">
        <w:rPr>
          <w:rFonts w:cs="Times New Roman"/>
          <w:szCs w:val="24"/>
        </w:rPr>
        <w:t>võimalda</w:t>
      </w:r>
      <w:r w:rsidR="00870ECF" w:rsidRPr="00F85FE1">
        <w:rPr>
          <w:rFonts w:cs="Times New Roman"/>
          <w:szCs w:val="24"/>
        </w:rPr>
        <w:t>da neil</w:t>
      </w:r>
      <w:r w:rsidR="00BF01AE" w:rsidRPr="00F85FE1">
        <w:rPr>
          <w:rFonts w:cs="Times New Roman"/>
          <w:szCs w:val="24"/>
        </w:rPr>
        <w:t xml:space="preserve"> </w:t>
      </w:r>
      <w:r w:rsidRPr="00F85FE1">
        <w:rPr>
          <w:rFonts w:cs="Times New Roman"/>
          <w:szCs w:val="24"/>
        </w:rPr>
        <w:t xml:space="preserve">soovi korral </w:t>
      </w:r>
      <w:r w:rsidR="00BF01AE" w:rsidRPr="00F85FE1">
        <w:rPr>
          <w:rFonts w:cs="Times New Roman"/>
          <w:szCs w:val="24"/>
        </w:rPr>
        <w:t xml:space="preserve">ühineda </w:t>
      </w:r>
      <w:r w:rsidRPr="00F85FE1">
        <w:rPr>
          <w:rFonts w:cs="Times New Roman"/>
          <w:szCs w:val="24"/>
        </w:rPr>
        <w:t xml:space="preserve">vastava menetlusega kolmanda isikuna või esitada vastassuunaline hagi otsuse kehtivuse tuvastamiseks. Eesmärk on kaitsta osanikke, aktsionäre ja liikmeid, kes pole ise otsuse kehtivust vaidlustanud, võimalike kuritarvituste eest, nt hagi õigeksvõtu eest ühingu esindajate poolt. Seda eelkõige olukorras, kus kohtuotsus otsuse kehtetuks tunnistamise või tühisuse tuvastamise </w:t>
      </w:r>
      <w:r w:rsidR="00870ECF" w:rsidRPr="00F85FE1">
        <w:rPr>
          <w:rFonts w:cs="Times New Roman"/>
          <w:szCs w:val="24"/>
        </w:rPr>
        <w:t>kohta</w:t>
      </w:r>
      <w:r w:rsidRPr="00F85FE1">
        <w:rPr>
          <w:rFonts w:cs="Times New Roman"/>
          <w:szCs w:val="24"/>
        </w:rPr>
        <w:t xml:space="preserve"> kehtib kõigi juriidilise isiku ja tema organi liikmete suhtes (</w:t>
      </w:r>
      <w:proofErr w:type="spellStart"/>
      <w:r w:rsidRPr="00F85FE1">
        <w:rPr>
          <w:rFonts w:cs="Times New Roman"/>
          <w:szCs w:val="24"/>
        </w:rPr>
        <w:t>TsÜS</w:t>
      </w:r>
      <w:proofErr w:type="spellEnd"/>
      <w:r w:rsidRPr="00F85FE1">
        <w:rPr>
          <w:rFonts w:cs="Times New Roman"/>
          <w:szCs w:val="24"/>
        </w:rPr>
        <w:t xml:space="preserve"> § 38 lg 8).</w:t>
      </w:r>
    </w:p>
    <w:p w14:paraId="60947296" w14:textId="396308AC"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1939E7" w:rsidRPr="00F85FE1">
        <w:rPr>
          <w:rFonts w:cs="Times New Roman"/>
          <w:szCs w:val="24"/>
        </w:rPr>
        <w:t xml:space="preserve">lisaks </w:t>
      </w:r>
      <w:r w:rsidRPr="00F85FE1">
        <w:rPr>
          <w:rFonts w:cs="Times New Roman"/>
          <w:szCs w:val="24"/>
        </w:rPr>
        <w:t>analüüs-kontseptsiooni p</w:t>
      </w:r>
      <w:r w:rsidR="001939E7" w:rsidRPr="00F85FE1">
        <w:rPr>
          <w:rFonts w:cs="Times New Roman"/>
          <w:szCs w:val="24"/>
        </w:rPr>
        <w:t>unkti</w:t>
      </w:r>
      <w:r w:rsidRPr="00F85FE1">
        <w:rPr>
          <w:rFonts w:cs="Times New Roman"/>
          <w:szCs w:val="24"/>
        </w:rPr>
        <w:t xml:space="preserve"> 7.2.4.3.2.</w:t>
      </w:r>
    </w:p>
    <w:p w14:paraId="578F6575" w14:textId="17545ABB" w:rsidR="006F2324" w:rsidRPr="00F85FE1" w:rsidRDefault="006F2324" w:rsidP="006D48B8">
      <w:pPr>
        <w:spacing w:line="240" w:lineRule="auto"/>
        <w:jc w:val="both"/>
        <w:rPr>
          <w:rFonts w:cs="Times New Roman"/>
          <w:b/>
          <w:szCs w:val="24"/>
        </w:rPr>
      </w:pPr>
      <w:r w:rsidRPr="00F85FE1">
        <w:rPr>
          <w:rFonts w:cs="Times New Roman"/>
          <w:b/>
          <w:szCs w:val="24"/>
        </w:rPr>
        <w:lastRenderedPageBreak/>
        <w:t>Paragrahvi 39 muutmine</w:t>
      </w:r>
    </w:p>
    <w:p w14:paraId="60947297" w14:textId="6BD40E5F" w:rsidR="00C82D3B" w:rsidRPr="00F85FE1" w:rsidRDefault="006F2324" w:rsidP="006D48B8">
      <w:pPr>
        <w:spacing w:line="240" w:lineRule="auto"/>
        <w:jc w:val="both"/>
        <w:rPr>
          <w:rFonts w:cs="Times New Roman"/>
          <w:szCs w:val="24"/>
        </w:rPr>
      </w:pPr>
      <w:r w:rsidRPr="00F85FE1">
        <w:rPr>
          <w:rFonts w:cs="Times New Roman"/>
          <w:szCs w:val="24"/>
        </w:rPr>
        <w:t xml:space="preserve">Paragrahvi </w:t>
      </w:r>
      <w:r w:rsidR="008047A1" w:rsidRPr="00F85FE1">
        <w:rPr>
          <w:rFonts w:cs="Times New Roman"/>
          <w:szCs w:val="24"/>
        </w:rPr>
        <w:t xml:space="preserve">39 </w:t>
      </w:r>
      <w:r w:rsidR="00AC08DB" w:rsidRPr="00F85FE1">
        <w:rPr>
          <w:rFonts w:cs="Times New Roman"/>
          <w:szCs w:val="24"/>
        </w:rPr>
        <w:t>punktide 7</w:t>
      </w:r>
      <w:r w:rsidR="00AC08DB" w:rsidRPr="00F85FE1">
        <w:rPr>
          <w:rFonts w:cs="Times New Roman"/>
          <w:szCs w:val="24"/>
          <w:vertAlign w:val="superscript"/>
        </w:rPr>
        <w:t>1</w:t>
      </w:r>
      <w:r w:rsidR="00AC08DB" w:rsidRPr="00F85FE1">
        <w:rPr>
          <w:rFonts w:cs="Times New Roman"/>
          <w:szCs w:val="24"/>
        </w:rPr>
        <w:t xml:space="preserve"> ja 7</w:t>
      </w:r>
      <w:r w:rsidR="00AC08DB" w:rsidRPr="00F85FE1">
        <w:rPr>
          <w:rFonts w:cs="Times New Roman"/>
          <w:szCs w:val="24"/>
          <w:vertAlign w:val="superscript"/>
        </w:rPr>
        <w:t>2</w:t>
      </w:r>
      <w:r w:rsidR="00AC08DB" w:rsidRPr="00F85FE1">
        <w:rPr>
          <w:rFonts w:cs="Times New Roman"/>
          <w:szCs w:val="24"/>
        </w:rPr>
        <w:t xml:space="preserve"> </w:t>
      </w:r>
      <w:r w:rsidR="008047A1" w:rsidRPr="00F85FE1">
        <w:rPr>
          <w:rFonts w:cs="Times New Roman"/>
          <w:szCs w:val="24"/>
        </w:rPr>
        <w:t xml:space="preserve">lisamise eesmärk on sätestada senised üksnes äriühingute suhtes kohaldatud lõpetamise alused ühtsete lõpetamise alustena kõigi eraõiguslike juriidiliste isikute suhtes ning viia nende sõnastus kooskõlla pankrotiseaduse põhimõtetega. Pankroti väljakuulutamise ega ka pankrotimenetluse raugemisega ei loeta ühing </w:t>
      </w:r>
      <w:r w:rsidR="0079785B" w:rsidRPr="00F85FE1">
        <w:rPr>
          <w:rFonts w:cs="Times New Roman"/>
          <w:szCs w:val="24"/>
        </w:rPr>
        <w:t xml:space="preserve">automaatselt </w:t>
      </w:r>
      <w:r w:rsidR="008047A1" w:rsidRPr="00F85FE1">
        <w:rPr>
          <w:rFonts w:cs="Times New Roman"/>
          <w:szCs w:val="24"/>
        </w:rPr>
        <w:t>lõpetatuks. Ühingu lõpetamiseks on vajalik võlausaldajate üldkoosoleku sellekohane otsus (</w:t>
      </w:r>
      <w:proofErr w:type="spellStart"/>
      <w:r w:rsidR="008047A1" w:rsidRPr="00F85FE1">
        <w:rPr>
          <w:rFonts w:cs="Times New Roman"/>
          <w:szCs w:val="24"/>
        </w:rPr>
        <w:t>PankrS</w:t>
      </w:r>
      <w:proofErr w:type="spellEnd"/>
      <w:r w:rsidR="008047A1" w:rsidRPr="00F85FE1">
        <w:rPr>
          <w:rFonts w:cs="Times New Roman"/>
          <w:szCs w:val="24"/>
        </w:rPr>
        <w:t xml:space="preserve"> § 77 p 2-4).</w:t>
      </w:r>
    </w:p>
    <w:p w14:paraId="700FB763" w14:textId="78159BB4" w:rsidR="00DA4A87" w:rsidRPr="00F85FE1" w:rsidRDefault="00DA4A87" w:rsidP="006D48B8">
      <w:pPr>
        <w:spacing w:line="240" w:lineRule="auto"/>
        <w:jc w:val="both"/>
        <w:rPr>
          <w:rFonts w:cs="Times New Roman"/>
          <w:b/>
          <w:szCs w:val="24"/>
        </w:rPr>
      </w:pPr>
      <w:r w:rsidRPr="00F85FE1">
        <w:rPr>
          <w:rFonts w:cs="Times New Roman"/>
          <w:b/>
          <w:szCs w:val="24"/>
        </w:rPr>
        <w:t>Paragrahvi 46 muutmine</w:t>
      </w:r>
    </w:p>
    <w:p w14:paraId="60947298" w14:textId="2AE07343" w:rsidR="00C82D3B" w:rsidRPr="00F85FE1" w:rsidRDefault="008047A1" w:rsidP="006D48B8">
      <w:pPr>
        <w:spacing w:line="240" w:lineRule="auto"/>
        <w:jc w:val="both"/>
        <w:rPr>
          <w:rFonts w:cs="Times New Roman"/>
          <w:szCs w:val="24"/>
        </w:rPr>
      </w:pPr>
      <w:r w:rsidRPr="00F85FE1">
        <w:rPr>
          <w:rFonts w:cs="Times New Roman"/>
          <w:szCs w:val="24"/>
        </w:rPr>
        <w:t xml:space="preserve">Muudatusega asendatakse dokumentide hoidja elu- või asukoha äriregistrisse kandmise nõue isiku- või registrikoodi märkimise nõudega. </w:t>
      </w:r>
      <w:r w:rsidR="00A27400" w:rsidRPr="00F85FE1">
        <w:rPr>
          <w:rFonts w:cs="Times New Roman"/>
          <w:szCs w:val="24"/>
        </w:rPr>
        <w:t>E</w:t>
      </w:r>
      <w:r w:rsidRPr="00F85FE1">
        <w:rPr>
          <w:rFonts w:cs="Times New Roman"/>
          <w:szCs w:val="24"/>
        </w:rPr>
        <w:t>nam</w:t>
      </w:r>
      <w:r w:rsidR="00A27400" w:rsidRPr="00F85FE1">
        <w:rPr>
          <w:rFonts w:cs="Times New Roman"/>
          <w:szCs w:val="24"/>
        </w:rPr>
        <w:t>ik</w:t>
      </w:r>
      <w:r w:rsidRPr="00F85FE1">
        <w:rPr>
          <w:rFonts w:cs="Times New Roman"/>
          <w:szCs w:val="24"/>
        </w:rPr>
        <w:t xml:space="preserve"> dokumente on tänapäeval elektroonilises vormis ja nendega tutvumiseks on oluline võimalus kontakteeruda dokumentide hoidjaga elektronposti vahendusel, dokumentide hoidja füüsiline asukoht ei oma selles kontekstis tähendust. Küll aga on oluline võimaldada dokumentide hoidja isiku ühest tuvastamist.</w:t>
      </w:r>
    </w:p>
    <w:p w14:paraId="245D1BCA" w14:textId="77777777" w:rsidR="00921C7A" w:rsidRPr="00F85FE1" w:rsidRDefault="00921C7A" w:rsidP="006D48B8">
      <w:pPr>
        <w:spacing w:line="240" w:lineRule="auto"/>
        <w:jc w:val="both"/>
        <w:rPr>
          <w:rFonts w:cs="Times New Roman"/>
          <w:b/>
          <w:szCs w:val="24"/>
        </w:rPr>
      </w:pPr>
    </w:p>
    <w:p w14:paraId="60947299" w14:textId="24D8D5F0" w:rsidR="00C82D3B" w:rsidRPr="00F85FE1" w:rsidRDefault="008047A1" w:rsidP="00A743DA">
      <w:pPr>
        <w:pStyle w:val="Pealkiri2"/>
        <w:rPr>
          <w:rFonts w:cs="Times New Roman"/>
          <w:szCs w:val="24"/>
        </w:rPr>
      </w:pPr>
      <w:bookmarkStart w:id="16" w:name="_Toc211948616"/>
      <w:r w:rsidRPr="00F85FE1">
        <w:rPr>
          <w:rFonts w:cs="Times New Roman"/>
          <w:szCs w:val="24"/>
        </w:rPr>
        <w:t>§ 1</w:t>
      </w:r>
      <w:r w:rsidR="003A48AE">
        <w:rPr>
          <w:rFonts w:cs="Times New Roman"/>
          <w:szCs w:val="24"/>
        </w:rPr>
        <w:t>1</w:t>
      </w:r>
      <w:r w:rsidR="00DD432D" w:rsidRPr="00F85FE1">
        <w:rPr>
          <w:rFonts w:cs="Times New Roman"/>
          <w:szCs w:val="24"/>
        </w:rPr>
        <w:t>.</w:t>
      </w:r>
      <w:r w:rsidRPr="00F85FE1">
        <w:rPr>
          <w:rFonts w:cs="Times New Roman"/>
          <w:szCs w:val="24"/>
        </w:rPr>
        <w:t xml:space="preserve"> Tulundusühistuseaduse muudatused</w:t>
      </w:r>
      <w:bookmarkEnd w:id="16"/>
    </w:p>
    <w:p w14:paraId="592CD834" w14:textId="28B32B77" w:rsidR="00170B50" w:rsidRPr="00F85FE1" w:rsidRDefault="00170B50" w:rsidP="006D48B8">
      <w:pPr>
        <w:spacing w:line="240" w:lineRule="auto"/>
        <w:jc w:val="both"/>
        <w:rPr>
          <w:rFonts w:cs="Times New Roman"/>
          <w:b/>
          <w:szCs w:val="24"/>
        </w:rPr>
      </w:pPr>
      <w:r w:rsidRPr="00F85FE1">
        <w:rPr>
          <w:rFonts w:cs="Times New Roman"/>
          <w:b/>
          <w:szCs w:val="24"/>
        </w:rPr>
        <w:t>Paragrahvi 5 muutmine</w:t>
      </w:r>
    </w:p>
    <w:p w14:paraId="6094729A" w14:textId="2F23CE49" w:rsidR="00C82D3B" w:rsidRPr="00F85FE1" w:rsidRDefault="00DD432D" w:rsidP="006D48B8">
      <w:pPr>
        <w:spacing w:line="240" w:lineRule="auto"/>
        <w:jc w:val="both"/>
        <w:rPr>
          <w:rFonts w:cs="Times New Roman"/>
          <w:szCs w:val="24"/>
        </w:rPr>
      </w:pPr>
      <w:r w:rsidRPr="00F85FE1">
        <w:rPr>
          <w:rFonts w:cs="Times New Roman"/>
          <w:szCs w:val="24"/>
        </w:rPr>
        <w:t>A</w:t>
      </w:r>
      <w:r w:rsidR="008047A1" w:rsidRPr="00F85FE1">
        <w:rPr>
          <w:rFonts w:cs="Times New Roman"/>
          <w:szCs w:val="24"/>
        </w:rPr>
        <w:t>udiitortegevuse seaduse § 7 lõike 1</w:t>
      </w:r>
      <w:r w:rsidR="00BF01AE" w:rsidRPr="00F85FE1">
        <w:rPr>
          <w:rFonts w:cs="Times New Roman"/>
          <w:szCs w:val="24"/>
        </w:rPr>
        <w:t xml:space="preserve"> </w:t>
      </w:r>
      <w:r w:rsidRPr="00F85FE1">
        <w:rPr>
          <w:rFonts w:cs="Times New Roman"/>
          <w:szCs w:val="24"/>
        </w:rPr>
        <w:t>järgi</w:t>
      </w:r>
      <w:r w:rsidR="008047A1" w:rsidRPr="00F85FE1">
        <w:rPr>
          <w:rFonts w:cs="Times New Roman"/>
          <w:szCs w:val="24"/>
        </w:rPr>
        <w:t xml:space="preserve"> osutab vandeaudiitor kutseteenust audiitorettevõtja kaudu. Sama paragrahvi lõigete 2 ja 3 </w:t>
      </w:r>
      <w:r w:rsidRPr="00F85FE1">
        <w:rPr>
          <w:rFonts w:cs="Times New Roman"/>
          <w:szCs w:val="24"/>
        </w:rPr>
        <w:t>järgi võib</w:t>
      </w:r>
      <w:r w:rsidR="00472F2A" w:rsidRPr="00F85FE1">
        <w:rPr>
          <w:rFonts w:cs="Times New Roman"/>
          <w:szCs w:val="24"/>
        </w:rPr>
        <w:t xml:space="preserve"> </w:t>
      </w:r>
      <w:r w:rsidR="008047A1" w:rsidRPr="00F85FE1">
        <w:rPr>
          <w:rFonts w:cs="Times New Roman"/>
          <w:szCs w:val="24"/>
        </w:rPr>
        <w:t xml:space="preserve">audiitorettevõtja olla nii äriühing kui </w:t>
      </w:r>
      <w:r w:rsidR="00472F2A" w:rsidRPr="00F85FE1">
        <w:rPr>
          <w:rFonts w:cs="Times New Roman"/>
          <w:szCs w:val="24"/>
        </w:rPr>
        <w:t xml:space="preserve">ka </w:t>
      </w:r>
      <w:r w:rsidR="008047A1" w:rsidRPr="00F85FE1">
        <w:rPr>
          <w:rFonts w:cs="Times New Roman"/>
          <w:szCs w:val="24"/>
        </w:rPr>
        <w:t xml:space="preserve">füüsilisest isikust ettevõtjana tegutsev vandeaudiitor. Seega võib tulundusühistule audiitorteenust osutada nii äriühing kui </w:t>
      </w:r>
      <w:r w:rsidR="00472F2A" w:rsidRPr="00F85FE1">
        <w:rPr>
          <w:rFonts w:cs="Times New Roman"/>
          <w:szCs w:val="24"/>
        </w:rPr>
        <w:t xml:space="preserve">ka </w:t>
      </w:r>
      <w:r w:rsidR="008047A1" w:rsidRPr="00F85FE1">
        <w:rPr>
          <w:rFonts w:cs="Times New Roman"/>
          <w:szCs w:val="24"/>
        </w:rPr>
        <w:t xml:space="preserve">FIE </w:t>
      </w:r>
      <w:r w:rsidR="00472F2A" w:rsidRPr="00F85FE1">
        <w:rPr>
          <w:rFonts w:cs="Times New Roman"/>
          <w:szCs w:val="24"/>
        </w:rPr>
        <w:t>ning</w:t>
      </w:r>
      <w:r w:rsidR="008047A1" w:rsidRPr="00F85FE1">
        <w:rPr>
          <w:rFonts w:cs="Times New Roman"/>
          <w:szCs w:val="24"/>
        </w:rPr>
        <w:t xml:space="preserve"> audiitori isikukoodi </w:t>
      </w:r>
      <w:r w:rsidR="00472F2A" w:rsidRPr="00F85FE1">
        <w:rPr>
          <w:rFonts w:cs="Times New Roman"/>
          <w:szCs w:val="24"/>
        </w:rPr>
        <w:t>ja</w:t>
      </w:r>
      <w:r w:rsidR="008047A1" w:rsidRPr="00F85FE1">
        <w:rPr>
          <w:rFonts w:cs="Times New Roman"/>
          <w:szCs w:val="24"/>
        </w:rPr>
        <w:t xml:space="preserve"> elukoha märkimise nõue ei ole asjakohane.</w:t>
      </w:r>
    </w:p>
    <w:p w14:paraId="6094729B" w14:textId="744F6D31" w:rsidR="00C82D3B" w:rsidRPr="00F85FE1" w:rsidRDefault="008047A1" w:rsidP="006D48B8">
      <w:pPr>
        <w:spacing w:line="240" w:lineRule="auto"/>
        <w:jc w:val="both"/>
        <w:rPr>
          <w:rFonts w:cs="Times New Roman"/>
          <w:szCs w:val="24"/>
        </w:rPr>
      </w:pPr>
      <w:r w:rsidRPr="00F85FE1">
        <w:rPr>
          <w:rFonts w:cs="Times New Roman"/>
          <w:szCs w:val="24"/>
        </w:rPr>
        <w:t>Kuivõrd § 5 lõike 2 punktist 8 jäetakse välja nõue märkida asutamislepingus audiitori nimi, isikukood ja elukoht, lisatakse samasse lõikesse punkt 8</w:t>
      </w:r>
      <w:r w:rsidR="00F2595B">
        <w:rPr>
          <w:rFonts w:cs="Times New Roman"/>
          <w:szCs w:val="24"/>
          <w:vertAlign w:val="superscript"/>
        </w:rPr>
        <w:t>1</w:t>
      </w:r>
      <w:r w:rsidRPr="00F85FE1">
        <w:rPr>
          <w:rFonts w:cs="Times New Roman"/>
          <w:szCs w:val="24"/>
        </w:rPr>
        <w:t xml:space="preserve">, mis sätestab kohustuse märkida asutamislepingus tulundusühistule audiitorteenust osutava audiitorettevõtja nimi ja registrikood. Audiitortegevuse seaduse § 2 lõige 1 võimaldab jätkata eriseadustes audiitori mõiste kasutamist audiitorettevõtja tähenduses, mistõttu </w:t>
      </w:r>
      <w:proofErr w:type="spellStart"/>
      <w:r w:rsidR="0027634D" w:rsidRPr="00F85FE1">
        <w:rPr>
          <w:rFonts w:cs="Times New Roman"/>
          <w:szCs w:val="24"/>
        </w:rPr>
        <w:t>TÜS-is</w:t>
      </w:r>
      <w:proofErr w:type="spellEnd"/>
      <w:r w:rsidRPr="00F85FE1">
        <w:rPr>
          <w:rFonts w:cs="Times New Roman"/>
          <w:szCs w:val="24"/>
        </w:rPr>
        <w:t xml:space="preserve"> audiitori mõistet ei muudeta.</w:t>
      </w:r>
    </w:p>
    <w:p w14:paraId="264A8E3A" w14:textId="79EFE56C" w:rsidR="00D64580" w:rsidRPr="00F85FE1" w:rsidRDefault="00D64580" w:rsidP="006D48B8">
      <w:pPr>
        <w:spacing w:line="240" w:lineRule="auto"/>
        <w:jc w:val="both"/>
        <w:rPr>
          <w:rFonts w:cs="Times New Roman"/>
          <w:b/>
          <w:szCs w:val="24"/>
        </w:rPr>
      </w:pPr>
      <w:r w:rsidRPr="00F85FE1">
        <w:rPr>
          <w:rFonts w:cs="Times New Roman"/>
          <w:b/>
          <w:szCs w:val="24"/>
        </w:rPr>
        <w:t>Paragrahvi 7 muutmine</w:t>
      </w:r>
    </w:p>
    <w:p w14:paraId="6094729C" w14:textId="4F3EC0B3" w:rsidR="00C82D3B" w:rsidRPr="00F85FE1" w:rsidRDefault="0027634D" w:rsidP="006D48B8">
      <w:pPr>
        <w:spacing w:line="240" w:lineRule="auto"/>
        <w:jc w:val="both"/>
        <w:rPr>
          <w:rFonts w:cs="Times New Roman"/>
          <w:szCs w:val="24"/>
        </w:rPr>
      </w:pPr>
      <w:r w:rsidRPr="00F85FE1">
        <w:rPr>
          <w:rFonts w:cs="Times New Roman"/>
          <w:szCs w:val="24"/>
        </w:rPr>
        <w:t>A</w:t>
      </w:r>
      <w:r w:rsidR="008047A1" w:rsidRPr="00F85FE1">
        <w:rPr>
          <w:rFonts w:cs="Times New Roman"/>
          <w:szCs w:val="24"/>
        </w:rPr>
        <w:t xml:space="preserve">udiitortegevuse seaduse § 7 lõike 1 </w:t>
      </w:r>
      <w:r w:rsidRPr="00F85FE1">
        <w:rPr>
          <w:rFonts w:cs="Times New Roman"/>
          <w:szCs w:val="24"/>
        </w:rPr>
        <w:t xml:space="preserve">järgi </w:t>
      </w:r>
      <w:r w:rsidR="008047A1" w:rsidRPr="00F85FE1">
        <w:rPr>
          <w:rFonts w:cs="Times New Roman"/>
          <w:szCs w:val="24"/>
        </w:rPr>
        <w:t xml:space="preserve">osutab vandeaudiitor kutseteenust audiitorettevõtja kaudu. Sama paragrahvi lõigete 2 ja 3 </w:t>
      </w:r>
      <w:r w:rsidRPr="00F85FE1">
        <w:rPr>
          <w:rFonts w:cs="Times New Roman"/>
          <w:szCs w:val="24"/>
        </w:rPr>
        <w:t>järgi võib</w:t>
      </w:r>
      <w:r w:rsidR="008047A1" w:rsidRPr="00F85FE1">
        <w:rPr>
          <w:rFonts w:cs="Times New Roman"/>
          <w:szCs w:val="24"/>
        </w:rPr>
        <w:t xml:space="preserve"> audiitorettevõtja olla nii äriühing kui </w:t>
      </w:r>
      <w:r w:rsidR="00ED53CF" w:rsidRPr="00F85FE1">
        <w:rPr>
          <w:rFonts w:cs="Times New Roman"/>
          <w:szCs w:val="24"/>
        </w:rPr>
        <w:t xml:space="preserve">ka </w:t>
      </w:r>
      <w:r w:rsidR="008047A1" w:rsidRPr="00F85FE1">
        <w:rPr>
          <w:rFonts w:cs="Times New Roman"/>
          <w:szCs w:val="24"/>
        </w:rPr>
        <w:t xml:space="preserve">füüsilisest isikust ettevõtjana tegutsev vandeaudiitor. Seega võib tulundusühistule audiitorteenust osutada nii äriühing kui </w:t>
      </w:r>
      <w:r w:rsidR="00ED53CF" w:rsidRPr="00F85FE1">
        <w:rPr>
          <w:rFonts w:cs="Times New Roman"/>
          <w:szCs w:val="24"/>
        </w:rPr>
        <w:t xml:space="preserve">ka </w:t>
      </w:r>
      <w:r w:rsidR="008047A1" w:rsidRPr="00F85FE1">
        <w:rPr>
          <w:rFonts w:cs="Times New Roman"/>
          <w:szCs w:val="24"/>
        </w:rPr>
        <w:t>FIE</w:t>
      </w:r>
      <w:r w:rsidR="00BF01AE" w:rsidRPr="00F85FE1">
        <w:rPr>
          <w:rFonts w:cs="Times New Roman"/>
          <w:szCs w:val="24"/>
        </w:rPr>
        <w:t xml:space="preserve"> </w:t>
      </w:r>
      <w:r w:rsidR="00ED53CF" w:rsidRPr="00F85FE1">
        <w:rPr>
          <w:rFonts w:cs="Times New Roman"/>
          <w:szCs w:val="24"/>
        </w:rPr>
        <w:t>ning</w:t>
      </w:r>
      <w:r w:rsidR="008047A1" w:rsidRPr="00F85FE1">
        <w:rPr>
          <w:rFonts w:cs="Times New Roman"/>
          <w:szCs w:val="24"/>
        </w:rPr>
        <w:t xml:space="preserve"> äriregistrile audiitori isikukoodi esitamise nõue ei ole asjakohane.</w:t>
      </w:r>
    </w:p>
    <w:p w14:paraId="6094729D" w14:textId="00203C8E" w:rsidR="00C82D3B" w:rsidRPr="00F85FE1" w:rsidRDefault="008047A1" w:rsidP="006D48B8">
      <w:pPr>
        <w:spacing w:line="240" w:lineRule="auto"/>
        <w:jc w:val="both"/>
        <w:rPr>
          <w:rFonts w:cs="Times New Roman"/>
          <w:szCs w:val="24"/>
        </w:rPr>
      </w:pPr>
      <w:r w:rsidRPr="00F85FE1">
        <w:rPr>
          <w:rFonts w:cs="Times New Roman"/>
          <w:szCs w:val="24"/>
        </w:rPr>
        <w:t>Kuivõrd</w:t>
      </w:r>
      <w:r w:rsidR="00001F7A" w:rsidRPr="00F85FE1">
        <w:rPr>
          <w:rFonts w:cs="Times New Roman"/>
          <w:szCs w:val="24"/>
        </w:rPr>
        <w:t xml:space="preserve"> audiitori </w:t>
      </w:r>
      <w:r w:rsidR="00CD1315" w:rsidRPr="00F85FE1">
        <w:rPr>
          <w:rFonts w:cs="Times New Roman"/>
          <w:szCs w:val="24"/>
        </w:rPr>
        <w:t>kohta</w:t>
      </w:r>
      <w:r w:rsidR="00001F7A" w:rsidRPr="00F85FE1">
        <w:rPr>
          <w:rFonts w:cs="Times New Roman"/>
          <w:szCs w:val="24"/>
        </w:rPr>
        <w:t xml:space="preserve"> </w:t>
      </w:r>
      <w:r w:rsidR="00577569" w:rsidRPr="00F85FE1">
        <w:rPr>
          <w:rFonts w:cs="Times New Roman"/>
          <w:szCs w:val="24"/>
        </w:rPr>
        <w:t>lisatakse avaldusele audiitori registrikood, mitte isikukood</w:t>
      </w:r>
      <w:r w:rsidR="00A531CD" w:rsidRPr="00F85FE1">
        <w:rPr>
          <w:rFonts w:cs="Times New Roman"/>
          <w:szCs w:val="24"/>
        </w:rPr>
        <w:t xml:space="preserve">, </w:t>
      </w:r>
      <w:r w:rsidR="00CD1315" w:rsidRPr="00F85FE1">
        <w:rPr>
          <w:rFonts w:cs="Times New Roman"/>
          <w:szCs w:val="24"/>
        </w:rPr>
        <w:t xml:space="preserve">siis </w:t>
      </w:r>
      <w:r w:rsidR="00A531CD" w:rsidRPr="00F85FE1">
        <w:rPr>
          <w:rFonts w:cs="Times New Roman"/>
          <w:szCs w:val="24"/>
        </w:rPr>
        <w:t>asendatakse</w:t>
      </w:r>
      <w:r w:rsidRPr="00F85FE1">
        <w:rPr>
          <w:rFonts w:cs="Times New Roman"/>
          <w:szCs w:val="24"/>
        </w:rPr>
        <w:t xml:space="preserve"> § 7 lõike 1 punktis 3 </w:t>
      </w:r>
      <w:r w:rsidR="00A531CD" w:rsidRPr="00F85FE1">
        <w:rPr>
          <w:rFonts w:cs="Times New Roman"/>
          <w:szCs w:val="24"/>
        </w:rPr>
        <w:t>sõna „isikukoodid“ tekstiosaga „isiku- või</w:t>
      </w:r>
      <w:r w:rsidRPr="00F85FE1">
        <w:rPr>
          <w:rFonts w:cs="Times New Roman"/>
          <w:szCs w:val="24"/>
        </w:rPr>
        <w:t xml:space="preserve"> registrikood</w:t>
      </w:r>
      <w:r w:rsidR="00A531CD" w:rsidRPr="00F85FE1">
        <w:rPr>
          <w:rFonts w:cs="Times New Roman"/>
          <w:szCs w:val="24"/>
        </w:rPr>
        <w:t>id“</w:t>
      </w:r>
      <w:r w:rsidRPr="00F85FE1">
        <w:rPr>
          <w:rFonts w:cs="Times New Roman"/>
          <w:szCs w:val="24"/>
        </w:rPr>
        <w:t>.</w:t>
      </w:r>
    </w:p>
    <w:p w14:paraId="1A4ADA1A" w14:textId="63302FD2" w:rsidR="00921C7A" w:rsidRPr="00F85FE1" w:rsidRDefault="00921C7A" w:rsidP="006D48B8">
      <w:pPr>
        <w:spacing w:line="240" w:lineRule="auto"/>
        <w:jc w:val="both"/>
        <w:rPr>
          <w:rFonts w:cs="Times New Roman"/>
          <w:b/>
          <w:szCs w:val="24"/>
        </w:rPr>
      </w:pPr>
      <w:r w:rsidRPr="00F85FE1">
        <w:rPr>
          <w:rFonts w:cs="Times New Roman"/>
          <w:b/>
          <w:szCs w:val="24"/>
        </w:rPr>
        <w:t>Paragrahvi 15 muutmine</w:t>
      </w:r>
    </w:p>
    <w:p w14:paraId="6094729E" w14:textId="4AA7759D" w:rsidR="00C82D3B" w:rsidRPr="00F85FE1" w:rsidRDefault="008047A1" w:rsidP="006D48B8">
      <w:pPr>
        <w:spacing w:line="240" w:lineRule="auto"/>
        <w:jc w:val="both"/>
        <w:rPr>
          <w:rFonts w:cs="Times New Roman"/>
          <w:szCs w:val="24"/>
        </w:rPr>
      </w:pPr>
      <w:r w:rsidRPr="00F85FE1">
        <w:rPr>
          <w:rFonts w:cs="Times New Roman"/>
          <w:szCs w:val="24"/>
        </w:rPr>
        <w:t xml:space="preserve">Tulundusühistuseaduse § 15 lõikest 5 jäetakse välja viide sama seaduse § 8 punktile 7. Nimetatud punkt on alates 01.02.2023 kehtetu ja sama küsimust reguleerib </w:t>
      </w:r>
      <w:proofErr w:type="spellStart"/>
      <w:r w:rsidRPr="00F85FE1">
        <w:rPr>
          <w:rFonts w:cs="Times New Roman"/>
          <w:szCs w:val="24"/>
        </w:rPr>
        <w:t>ÄRS</w:t>
      </w:r>
      <w:r w:rsidR="00EB4639" w:rsidRPr="00F85FE1">
        <w:rPr>
          <w:rFonts w:cs="Times New Roman"/>
          <w:szCs w:val="24"/>
        </w:rPr>
        <w:t>-i</w:t>
      </w:r>
      <w:proofErr w:type="spellEnd"/>
      <w:r w:rsidRPr="00F85FE1">
        <w:rPr>
          <w:rFonts w:cs="Times New Roman"/>
          <w:szCs w:val="24"/>
        </w:rPr>
        <w:t xml:space="preserve"> § 16 p</w:t>
      </w:r>
      <w:r w:rsidR="00EB4639" w:rsidRPr="00F85FE1">
        <w:rPr>
          <w:rFonts w:cs="Times New Roman"/>
          <w:szCs w:val="24"/>
        </w:rPr>
        <w:t>unkt</w:t>
      </w:r>
      <w:r w:rsidRPr="00F85FE1">
        <w:rPr>
          <w:rFonts w:cs="Times New Roman"/>
          <w:szCs w:val="24"/>
        </w:rPr>
        <w:t xml:space="preserve"> 3.</w:t>
      </w:r>
    </w:p>
    <w:p w14:paraId="5BA5151C" w14:textId="660E50BA" w:rsidR="00921C7A" w:rsidRPr="00F85FE1" w:rsidRDefault="00921C7A" w:rsidP="006D48B8">
      <w:pPr>
        <w:spacing w:line="240" w:lineRule="auto"/>
        <w:jc w:val="both"/>
        <w:rPr>
          <w:rFonts w:cs="Times New Roman"/>
          <w:b/>
          <w:szCs w:val="24"/>
        </w:rPr>
      </w:pPr>
      <w:r w:rsidRPr="00F85FE1">
        <w:rPr>
          <w:rFonts w:cs="Times New Roman"/>
          <w:b/>
          <w:szCs w:val="24"/>
        </w:rPr>
        <w:t>Paragrahvi 28 muutmine</w:t>
      </w:r>
    </w:p>
    <w:p w14:paraId="6094729F" w14:textId="1280857C" w:rsidR="00C82D3B" w:rsidRPr="00F85FE1" w:rsidRDefault="008047A1" w:rsidP="006D48B8">
      <w:pPr>
        <w:spacing w:line="240" w:lineRule="auto"/>
        <w:jc w:val="both"/>
        <w:rPr>
          <w:rFonts w:cs="Times New Roman"/>
          <w:szCs w:val="24"/>
        </w:rPr>
      </w:pPr>
      <w:r w:rsidRPr="00F85FE1">
        <w:rPr>
          <w:rFonts w:cs="Times New Roman"/>
          <w:szCs w:val="24"/>
        </w:rPr>
        <w:t xml:space="preserve">Tulundusühistu liikme teabeõiguse sätted </w:t>
      </w:r>
      <w:r w:rsidR="00EB4639" w:rsidRPr="00F85FE1">
        <w:rPr>
          <w:rFonts w:cs="Times New Roman"/>
          <w:szCs w:val="24"/>
        </w:rPr>
        <w:t>erinevad</w:t>
      </w:r>
      <w:r w:rsidRPr="00F85FE1">
        <w:rPr>
          <w:rFonts w:cs="Times New Roman"/>
          <w:szCs w:val="24"/>
        </w:rPr>
        <w:t xml:space="preserve"> praegu põhjendamatult teiste eraõiguslike juriidiliste isikute liikide teabeõigust reguleerivatest sätetest. Samuti ei ole ühistu liikme teabeõigust reguleerivad sätted piisavalt õigusselged</w:t>
      </w:r>
      <w:r w:rsidR="00EB4639" w:rsidRPr="00F85FE1">
        <w:rPr>
          <w:rFonts w:cs="Times New Roman"/>
          <w:szCs w:val="24"/>
        </w:rPr>
        <w:t>. S</w:t>
      </w:r>
      <w:r w:rsidRPr="00F85FE1">
        <w:rPr>
          <w:rFonts w:cs="Times New Roman"/>
          <w:szCs w:val="24"/>
        </w:rPr>
        <w:t xml:space="preserve">ellele on oma lahendis tähelepanu juhtinud </w:t>
      </w:r>
      <w:r w:rsidRPr="00F85FE1">
        <w:rPr>
          <w:rFonts w:cs="Times New Roman"/>
          <w:szCs w:val="24"/>
        </w:rPr>
        <w:lastRenderedPageBreak/>
        <w:t xml:space="preserve">ka Riigikohus, märkides, et </w:t>
      </w:r>
      <w:proofErr w:type="spellStart"/>
      <w:r w:rsidRPr="00F85FE1">
        <w:rPr>
          <w:rFonts w:cs="Times New Roman"/>
          <w:szCs w:val="24"/>
        </w:rPr>
        <w:t>TÜS</w:t>
      </w:r>
      <w:r w:rsidR="00EB4639" w:rsidRPr="00F85FE1">
        <w:rPr>
          <w:rFonts w:cs="Times New Roman"/>
          <w:szCs w:val="24"/>
        </w:rPr>
        <w:t>-i</w:t>
      </w:r>
      <w:proofErr w:type="spellEnd"/>
      <w:r w:rsidRPr="00F85FE1">
        <w:rPr>
          <w:rFonts w:cs="Times New Roman"/>
          <w:szCs w:val="24"/>
        </w:rPr>
        <w:t xml:space="preserve"> § 28 l</w:t>
      </w:r>
      <w:r w:rsidR="00EB4639" w:rsidRPr="00F85FE1">
        <w:rPr>
          <w:rFonts w:cs="Times New Roman"/>
          <w:szCs w:val="24"/>
        </w:rPr>
        <w:t>õiked</w:t>
      </w:r>
      <w:r w:rsidRPr="00F85FE1">
        <w:rPr>
          <w:rFonts w:cs="Times New Roman"/>
          <w:szCs w:val="24"/>
        </w:rPr>
        <w:t xml:space="preserve"> 2 ja 4 reguleerivad ühistu liikme teabeõigust vastuoluliselt.</w:t>
      </w:r>
    </w:p>
    <w:p w14:paraId="609472A0" w14:textId="1863AF50" w:rsidR="00C82D3B" w:rsidRPr="00F85FE1" w:rsidRDefault="008047A1" w:rsidP="006D48B8">
      <w:pPr>
        <w:spacing w:line="240" w:lineRule="auto"/>
        <w:jc w:val="both"/>
        <w:rPr>
          <w:rFonts w:cs="Times New Roman"/>
          <w:szCs w:val="24"/>
        </w:rPr>
      </w:pPr>
      <w:r w:rsidRPr="00F85FE1">
        <w:rPr>
          <w:rFonts w:cs="Times New Roman"/>
          <w:szCs w:val="24"/>
        </w:rPr>
        <w:t xml:space="preserve">Nimelt näeb kehtiva </w:t>
      </w:r>
      <w:proofErr w:type="spellStart"/>
      <w:r w:rsidRPr="00F85FE1">
        <w:rPr>
          <w:rFonts w:cs="Times New Roman"/>
          <w:szCs w:val="24"/>
        </w:rPr>
        <w:t>TÜS</w:t>
      </w:r>
      <w:r w:rsidR="006372C7" w:rsidRPr="00F85FE1">
        <w:rPr>
          <w:rFonts w:cs="Times New Roman"/>
          <w:szCs w:val="24"/>
        </w:rPr>
        <w:t>-i</w:t>
      </w:r>
      <w:proofErr w:type="spellEnd"/>
      <w:r w:rsidRPr="00F85FE1">
        <w:rPr>
          <w:rFonts w:cs="Times New Roman"/>
          <w:szCs w:val="24"/>
        </w:rPr>
        <w:t xml:space="preserve"> § 28 l</w:t>
      </w:r>
      <w:r w:rsidR="006372C7" w:rsidRPr="00F85FE1">
        <w:rPr>
          <w:rFonts w:cs="Times New Roman"/>
          <w:szCs w:val="24"/>
        </w:rPr>
        <w:t>õige</w:t>
      </w:r>
      <w:r w:rsidRPr="00F85FE1">
        <w:rPr>
          <w:rFonts w:cs="Times New Roman"/>
          <w:szCs w:val="24"/>
        </w:rPr>
        <w:t xml:space="preserve"> 1 ette, et ühistu liikmel on õigus saada juhatuselt üldkoosolekul teavet ühistu tegevuse kohta. See säte on põhimõtteliselt sarnane aktsiaseltsi praeguse üldreegliga ja seda põhimõtet ka ei muudeta.</w:t>
      </w:r>
      <w:r w:rsidR="008622BA" w:rsidRPr="00F85FE1">
        <w:rPr>
          <w:rFonts w:cs="Times New Roman"/>
          <w:szCs w:val="24"/>
        </w:rPr>
        <w:t xml:space="preserve"> Lõikesse 1 lisatakse </w:t>
      </w:r>
      <w:r w:rsidR="00783667" w:rsidRPr="00F85FE1">
        <w:rPr>
          <w:rFonts w:cs="Times New Roman"/>
          <w:szCs w:val="24"/>
        </w:rPr>
        <w:t>liikmele õigus tutvuda ka ühistu dokumentidega.</w:t>
      </w:r>
    </w:p>
    <w:p w14:paraId="609472A1" w14:textId="4F24ACC3" w:rsidR="00C82D3B" w:rsidRPr="00F85FE1" w:rsidRDefault="008047A1" w:rsidP="006D48B8">
      <w:pPr>
        <w:spacing w:line="240" w:lineRule="auto"/>
        <w:jc w:val="both"/>
        <w:rPr>
          <w:rFonts w:cs="Times New Roman"/>
          <w:szCs w:val="24"/>
        </w:rPr>
      </w:pPr>
      <w:r w:rsidRPr="00F85FE1">
        <w:rPr>
          <w:rFonts w:cs="Times New Roman"/>
          <w:szCs w:val="24"/>
        </w:rPr>
        <w:t xml:space="preserve">Ühistu liikme </w:t>
      </w:r>
      <w:r w:rsidR="006372C7" w:rsidRPr="00F85FE1">
        <w:rPr>
          <w:rFonts w:cs="Times New Roman"/>
          <w:szCs w:val="24"/>
        </w:rPr>
        <w:t xml:space="preserve">õigust tutvuda </w:t>
      </w:r>
      <w:r w:rsidRPr="00F85FE1">
        <w:rPr>
          <w:rFonts w:cs="Times New Roman"/>
          <w:szCs w:val="24"/>
        </w:rPr>
        <w:t xml:space="preserve">dokumentidega reguleerib </w:t>
      </w:r>
      <w:proofErr w:type="spellStart"/>
      <w:r w:rsidRPr="00F85FE1">
        <w:rPr>
          <w:rFonts w:cs="Times New Roman"/>
          <w:szCs w:val="24"/>
        </w:rPr>
        <w:t>TÜS</w:t>
      </w:r>
      <w:r w:rsidR="006372C7" w:rsidRPr="00F85FE1">
        <w:rPr>
          <w:rFonts w:cs="Times New Roman"/>
          <w:szCs w:val="24"/>
        </w:rPr>
        <w:t>-i</w:t>
      </w:r>
      <w:proofErr w:type="spellEnd"/>
      <w:r w:rsidRPr="00F85FE1">
        <w:rPr>
          <w:rFonts w:cs="Times New Roman"/>
          <w:szCs w:val="24"/>
        </w:rPr>
        <w:t xml:space="preserve"> § 28 l</w:t>
      </w:r>
      <w:r w:rsidR="006372C7" w:rsidRPr="00F85FE1">
        <w:rPr>
          <w:rFonts w:cs="Times New Roman"/>
          <w:szCs w:val="24"/>
        </w:rPr>
        <w:t>õige</w:t>
      </w:r>
      <w:r w:rsidRPr="00F85FE1">
        <w:rPr>
          <w:rFonts w:cs="Times New Roman"/>
          <w:szCs w:val="24"/>
        </w:rPr>
        <w:t xml:space="preserve"> 2 ja selle kohaselt on liikmel praegu õigus tutvuda ühistu dokumentidega üldkoosoleku otsusel, kui see ei kahjusta ühistu majanduslikke huve. </w:t>
      </w:r>
      <w:r w:rsidR="008E6F37" w:rsidRPr="00F85FE1">
        <w:rPr>
          <w:rFonts w:cs="Times New Roman"/>
          <w:szCs w:val="24"/>
        </w:rPr>
        <w:t>Lõige</w:t>
      </w:r>
      <w:r w:rsidRPr="00F85FE1">
        <w:rPr>
          <w:rFonts w:cs="Times New Roman"/>
          <w:szCs w:val="24"/>
        </w:rPr>
        <w:t xml:space="preserve"> 3 sätestab lisaks, et põhikirjaga võib ette näha liikmete suuremad õigused teabele. Teabeõiguse kohtuliku teostamise näeb ette </w:t>
      </w:r>
      <w:proofErr w:type="spellStart"/>
      <w:r w:rsidRPr="00F85FE1">
        <w:rPr>
          <w:rFonts w:cs="Times New Roman"/>
          <w:szCs w:val="24"/>
        </w:rPr>
        <w:t>TÜS</w:t>
      </w:r>
      <w:r w:rsidR="008E6F37" w:rsidRPr="00F85FE1">
        <w:rPr>
          <w:rFonts w:cs="Times New Roman"/>
          <w:szCs w:val="24"/>
        </w:rPr>
        <w:t>-i</w:t>
      </w:r>
      <w:proofErr w:type="spellEnd"/>
      <w:r w:rsidRPr="00F85FE1">
        <w:rPr>
          <w:rFonts w:cs="Times New Roman"/>
          <w:szCs w:val="24"/>
        </w:rPr>
        <w:t xml:space="preserve"> § 28 l</w:t>
      </w:r>
      <w:r w:rsidR="008E6F37" w:rsidRPr="00F85FE1">
        <w:rPr>
          <w:rFonts w:cs="Times New Roman"/>
          <w:szCs w:val="24"/>
        </w:rPr>
        <w:t>õige</w:t>
      </w:r>
      <w:r w:rsidRPr="00F85FE1">
        <w:rPr>
          <w:rFonts w:cs="Times New Roman"/>
          <w:szCs w:val="24"/>
        </w:rPr>
        <w:t xml:space="preserve"> 4 ja selle järgi võib liige juhatuse keeldumise korral teabe andmisest või dokumentide tutvumiseks esitamisest nõuda, et tema nõudmise õiguspärasuse üle otsustaks üldkoosolek, või esitada üldkoosoleku toimumisest kahe nädala jooksul hagita menetluses kohtule avaldus juhatuse kohustamiseks teavet andma või dokumente esitama. Seega näeb kehtiv seadus ette, et teavet võib liige saada juhatuselt üldkoosolekul, kuid dokumentidega tutvumise õiguse üle peab esmalt otsustama üldkoosolek. Tegemist on põhjendamatu erinevusega osaühingu osaniku teabeõiguse sätetest. Mõistlik on näha ka tulundusühistus dokumentidega tutvumise õigus ette selliselt, et selle lubatavuse üle otsustab juhatus. Seetõttu näeb </w:t>
      </w:r>
      <w:proofErr w:type="spellStart"/>
      <w:r w:rsidRPr="00F85FE1">
        <w:rPr>
          <w:rFonts w:cs="Times New Roman"/>
          <w:szCs w:val="24"/>
        </w:rPr>
        <w:t>TÜS</w:t>
      </w:r>
      <w:r w:rsidR="00DE41A1" w:rsidRPr="00F85FE1">
        <w:rPr>
          <w:rFonts w:cs="Times New Roman"/>
          <w:szCs w:val="24"/>
        </w:rPr>
        <w:t>-i</w:t>
      </w:r>
      <w:proofErr w:type="spellEnd"/>
      <w:r w:rsidRPr="00F85FE1">
        <w:rPr>
          <w:rFonts w:cs="Times New Roman"/>
          <w:szCs w:val="24"/>
        </w:rPr>
        <w:t xml:space="preserve"> § 28 l</w:t>
      </w:r>
      <w:r w:rsidR="00DE41A1" w:rsidRPr="00F85FE1">
        <w:rPr>
          <w:rFonts w:cs="Times New Roman"/>
          <w:szCs w:val="24"/>
        </w:rPr>
        <w:t>õike</w:t>
      </w:r>
      <w:r w:rsidRPr="00F85FE1">
        <w:rPr>
          <w:rFonts w:cs="Times New Roman"/>
          <w:szCs w:val="24"/>
        </w:rPr>
        <w:t xml:space="preserve"> 1 muudatus ette, et ühist</w:t>
      </w:r>
      <w:r w:rsidR="00DE41A1" w:rsidRPr="00F85FE1">
        <w:rPr>
          <w:rFonts w:cs="Times New Roman"/>
          <w:szCs w:val="24"/>
        </w:rPr>
        <w:t>u</w:t>
      </w:r>
      <w:r w:rsidRPr="00F85FE1">
        <w:rPr>
          <w:rFonts w:cs="Times New Roman"/>
          <w:szCs w:val="24"/>
        </w:rPr>
        <w:t xml:space="preserve"> liikmel on õigus saada juhatuselt üldkoosolekul teavet ühistu tegevuse kohta ja tutvuda ühistu dokumentidega.</w:t>
      </w:r>
    </w:p>
    <w:p w14:paraId="609472A2" w14:textId="382F043A" w:rsidR="00C82D3B" w:rsidRPr="00F85FE1" w:rsidRDefault="008047A1" w:rsidP="006D48B8">
      <w:pPr>
        <w:spacing w:line="240" w:lineRule="auto"/>
        <w:jc w:val="both"/>
        <w:rPr>
          <w:rFonts w:cs="Times New Roman"/>
          <w:szCs w:val="24"/>
        </w:rPr>
      </w:pPr>
      <w:proofErr w:type="spellStart"/>
      <w:r w:rsidRPr="00F85FE1">
        <w:rPr>
          <w:rFonts w:cs="Times New Roman"/>
          <w:szCs w:val="24"/>
        </w:rPr>
        <w:t>TÜS</w:t>
      </w:r>
      <w:r w:rsidR="00DE41A1" w:rsidRPr="00F85FE1">
        <w:rPr>
          <w:rFonts w:cs="Times New Roman"/>
          <w:szCs w:val="24"/>
        </w:rPr>
        <w:t>-i</w:t>
      </w:r>
      <w:proofErr w:type="spellEnd"/>
      <w:r w:rsidRPr="00F85FE1">
        <w:rPr>
          <w:rFonts w:cs="Times New Roman"/>
          <w:szCs w:val="24"/>
        </w:rPr>
        <w:t xml:space="preserve"> § 28 l</w:t>
      </w:r>
      <w:r w:rsidR="00DE41A1" w:rsidRPr="00F85FE1">
        <w:rPr>
          <w:rFonts w:cs="Times New Roman"/>
          <w:szCs w:val="24"/>
        </w:rPr>
        <w:t>õi</w:t>
      </w:r>
      <w:r w:rsidR="008A3542" w:rsidRPr="00F85FE1">
        <w:rPr>
          <w:rFonts w:cs="Times New Roman"/>
          <w:szCs w:val="24"/>
        </w:rPr>
        <w:t>kega</w:t>
      </w:r>
      <w:r w:rsidRPr="00F85FE1">
        <w:rPr>
          <w:rFonts w:cs="Times New Roman"/>
          <w:szCs w:val="24"/>
        </w:rPr>
        <w:t xml:space="preserve"> 2 nä</w:t>
      </w:r>
      <w:r w:rsidR="008A3542" w:rsidRPr="00F85FE1">
        <w:rPr>
          <w:rFonts w:cs="Times New Roman"/>
          <w:szCs w:val="24"/>
        </w:rPr>
        <w:t>hakse</w:t>
      </w:r>
      <w:r w:rsidRPr="00F85FE1">
        <w:rPr>
          <w:rFonts w:cs="Times New Roman"/>
          <w:szCs w:val="24"/>
        </w:rPr>
        <w:t xml:space="preserve"> juhatusele ette samasugu</w:t>
      </w:r>
      <w:r w:rsidR="008A3542" w:rsidRPr="00F85FE1">
        <w:rPr>
          <w:rFonts w:cs="Times New Roman"/>
          <w:szCs w:val="24"/>
        </w:rPr>
        <w:t>n</w:t>
      </w:r>
      <w:r w:rsidRPr="00F85FE1">
        <w:rPr>
          <w:rFonts w:cs="Times New Roman"/>
          <w:szCs w:val="24"/>
        </w:rPr>
        <w:t>e õigus keelduda dokumentide esitamisest ja teabe andmisest, nagu see on reguleeritud ka osaühingu</w:t>
      </w:r>
      <w:r w:rsidR="005357D9">
        <w:rPr>
          <w:rFonts w:cs="Times New Roman"/>
          <w:szCs w:val="24"/>
        </w:rPr>
        <w:t xml:space="preserve"> puhul</w:t>
      </w:r>
      <w:r w:rsidRPr="00F85FE1">
        <w:rPr>
          <w:rFonts w:cs="Times New Roman"/>
          <w:szCs w:val="24"/>
        </w:rPr>
        <w:t xml:space="preserve"> (ÄS § 166 lg 2). Nimelt võib juhatus keelduda liikmele teabe andmisest ja dokumentide esitamisest, kui on alust eeldada, et see võib tekitada olulist kahju ühistu huvidele.</w:t>
      </w:r>
    </w:p>
    <w:p w14:paraId="609472A3" w14:textId="55978668" w:rsidR="00C82D3B" w:rsidRPr="00F85FE1" w:rsidRDefault="008047A1" w:rsidP="006D48B8">
      <w:pPr>
        <w:spacing w:line="240" w:lineRule="auto"/>
        <w:jc w:val="both"/>
        <w:rPr>
          <w:rFonts w:cs="Times New Roman"/>
          <w:szCs w:val="24"/>
        </w:rPr>
      </w:pPr>
      <w:r w:rsidRPr="00F85FE1">
        <w:rPr>
          <w:rFonts w:cs="Times New Roman"/>
          <w:szCs w:val="24"/>
        </w:rPr>
        <w:t>Ühtlasi t</w:t>
      </w:r>
      <w:r w:rsidR="008A3542" w:rsidRPr="00F85FE1">
        <w:rPr>
          <w:rFonts w:cs="Times New Roman"/>
          <w:szCs w:val="24"/>
        </w:rPr>
        <w:t>unnistatakse</w:t>
      </w:r>
      <w:r w:rsidRPr="00F85FE1">
        <w:rPr>
          <w:rFonts w:cs="Times New Roman"/>
          <w:szCs w:val="24"/>
        </w:rPr>
        <w:t xml:space="preserve"> </w:t>
      </w:r>
      <w:proofErr w:type="spellStart"/>
      <w:r w:rsidRPr="00F85FE1">
        <w:rPr>
          <w:rFonts w:cs="Times New Roman"/>
          <w:szCs w:val="24"/>
        </w:rPr>
        <w:t>TÜS</w:t>
      </w:r>
      <w:r w:rsidR="009D6824" w:rsidRPr="00F85FE1">
        <w:rPr>
          <w:rFonts w:cs="Times New Roman"/>
          <w:szCs w:val="24"/>
        </w:rPr>
        <w:t>-i</w:t>
      </w:r>
      <w:proofErr w:type="spellEnd"/>
      <w:r w:rsidRPr="00F85FE1">
        <w:rPr>
          <w:rFonts w:cs="Times New Roman"/>
          <w:szCs w:val="24"/>
        </w:rPr>
        <w:t xml:space="preserve"> § 28 l</w:t>
      </w:r>
      <w:r w:rsidR="009D6824" w:rsidRPr="00F85FE1">
        <w:rPr>
          <w:rFonts w:cs="Times New Roman"/>
          <w:szCs w:val="24"/>
        </w:rPr>
        <w:t xml:space="preserve">õige </w:t>
      </w:r>
      <w:r w:rsidRPr="00F85FE1">
        <w:rPr>
          <w:rFonts w:cs="Times New Roman"/>
          <w:szCs w:val="24"/>
        </w:rPr>
        <w:t>3</w:t>
      </w:r>
      <w:r w:rsidR="009D6824" w:rsidRPr="00F85FE1">
        <w:rPr>
          <w:rFonts w:cs="Times New Roman"/>
          <w:szCs w:val="24"/>
        </w:rPr>
        <w:t xml:space="preserve"> kehtetuks</w:t>
      </w:r>
      <w:r w:rsidRPr="00F85FE1">
        <w:rPr>
          <w:rFonts w:cs="Times New Roman"/>
          <w:szCs w:val="24"/>
        </w:rPr>
        <w:t>, kuna teabeõigus on ühistu liikmete omavahelisi suhteid puudutav küsimus, mida võibki liikmete kasuks põhikirjaga teisiti reguleerida.</w:t>
      </w:r>
    </w:p>
    <w:p w14:paraId="609472A5" w14:textId="7C17179E" w:rsidR="00C82D3B" w:rsidRPr="00F85FE1" w:rsidRDefault="008047A1" w:rsidP="006D48B8">
      <w:pPr>
        <w:spacing w:line="240" w:lineRule="auto"/>
        <w:jc w:val="both"/>
        <w:rPr>
          <w:rFonts w:cs="Times New Roman"/>
          <w:szCs w:val="24"/>
        </w:rPr>
      </w:pPr>
      <w:r w:rsidRPr="00F85FE1">
        <w:rPr>
          <w:rFonts w:cs="Times New Roman"/>
          <w:szCs w:val="24"/>
        </w:rPr>
        <w:t xml:space="preserve">Kuna ühistu liikmele teabe andmise või dokumentide näitamise lubatavuse üle otsustab </w:t>
      </w:r>
      <w:r w:rsidR="009D6824" w:rsidRPr="00F85FE1">
        <w:rPr>
          <w:rFonts w:cs="Times New Roman"/>
          <w:szCs w:val="24"/>
        </w:rPr>
        <w:t>muudatuste kohaselt</w:t>
      </w:r>
      <w:r w:rsidRPr="00F85FE1">
        <w:rPr>
          <w:rFonts w:cs="Times New Roman"/>
          <w:szCs w:val="24"/>
        </w:rPr>
        <w:t xml:space="preserve"> </w:t>
      </w:r>
      <w:proofErr w:type="spellStart"/>
      <w:r w:rsidRPr="00F85FE1">
        <w:rPr>
          <w:rFonts w:cs="Times New Roman"/>
          <w:szCs w:val="24"/>
        </w:rPr>
        <w:t>TÜS</w:t>
      </w:r>
      <w:r w:rsidR="009D6824" w:rsidRPr="00F85FE1">
        <w:rPr>
          <w:rFonts w:cs="Times New Roman"/>
          <w:szCs w:val="24"/>
        </w:rPr>
        <w:t>-i</w:t>
      </w:r>
      <w:proofErr w:type="spellEnd"/>
      <w:r w:rsidRPr="00F85FE1">
        <w:rPr>
          <w:rFonts w:cs="Times New Roman"/>
          <w:szCs w:val="24"/>
        </w:rPr>
        <w:t xml:space="preserve"> § 28 l</w:t>
      </w:r>
      <w:r w:rsidR="009D6824" w:rsidRPr="00F85FE1">
        <w:rPr>
          <w:rFonts w:cs="Times New Roman"/>
          <w:szCs w:val="24"/>
        </w:rPr>
        <w:t>õigete</w:t>
      </w:r>
      <w:r w:rsidRPr="00F85FE1">
        <w:rPr>
          <w:rFonts w:cs="Times New Roman"/>
          <w:szCs w:val="24"/>
        </w:rPr>
        <w:t xml:space="preserve"> 1 ja 2 kohaselt juhatus, siis on muudetud ka § 28 l</w:t>
      </w:r>
      <w:r w:rsidR="009D6824" w:rsidRPr="00F85FE1">
        <w:rPr>
          <w:rFonts w:cs="Times New Roman"/>
          <w:szCs w:val="24"/>
        </w:rPr>
        <w:t>õiget</w:t>
      </w:r>
      <w:r w:rsidRPr="00F85FE1">
        <w:rPr>
          <w:rFonts w:cs="Times New Roman"/>
          <w:szCs w:val="24"/>
        </w:rPr>
        <w:t xml:space="preserve"> 4 selliselt, et kohtusse pöördumise tähtaeg ei ole enam seotud üldkoosoleku toimumisega, vaid juhatuse keeldumisega või asjaoluga, et juhatus ei ole liikme taotlusele vastanud. Samamoodi näeb ette ka </w:t>
      </w:r>
      <w:proofErr w:type="spellStart"/>
      <w:r w:rsidRPr="00F85FE1">
        <w:rPr>
          <w:rFonts w:cs="Times New Roman"/>
          <w:szCs w:val="24"/>
        </w:rPr>
        <w:t>ÄS</w:t>
      </w:r>
      <w:r w:rsidR="009D6824" w:rsidRPr="00F85FE1">
        <w:rPr>
          <w:rFonts w:cs="Times New Roman"/>
          <w:szCs w:val="24"/>
        </w:rPr>
        <w:t>-i</w:t>
      </w:r>
      <w:proofErr w:type="spellEnd"/>
      <w:r w:rsidRPr="00F85FE1">
        <w:rPr>
          <w:rFonts w:cs="Times New Roman"/>
          <w:szCs w:val="24"/>
        </w:rPr>
        <w:t xml:space="preserve"> § 166 l</w:t>
      </w:r>
      <w:r w:rsidR="009D6824" w:rsidRPr="00F85FE1">
        <w:rPr>
          <w:rFonts w:cs="Times New Roman"/>
          <w:szCs w:val="24"/>
        </w:rPr>
        <w:t>õige</w:t>
      </w:r>
      <w:r w:rsidRPr="00F85FE1">
        <w:rPr>
          <w:rFonts w:cs="Times New Roman"/>
          <w:szCs w:val="24"/>
        </w:rPr>
        <w:t xml:space="preserve"> 3. Kui liige pöördub juhatuse poole ja juhatus teatab, et liikmele antakse teavet üldkoosolekul, kuid üldkoosolekul teavet ei anta, on see võrdsustatud keeldumisega </w:t>
      </w:r>
      <w:r w:rsidR="009D6824" w:rsidRPr="00F85FE1">
        <w:rPr>
          <w:rFonts w:cs="Times New Roman"/>
          <w:szCs w:val="24"/>
        </w:rPr>
        <w:t>ning</w:t>
      </w:r>
      <w:r w:rsidRPr="00F85FE1">
        <w:rPr>
          <w:rFonts w:cs="Times New Roman"/>
          <w:szCs w:val="24"/>
        </w:rPr>
        <w:t xml:space="preserve"> lõikes 4 sätestatud kohtu poole pöördumise kahenädalane tähtaeg hakkab kulgema üldkoosoleku toimumisest.</w:t>
      </w:r>
    </w:p>
    <w:p w14:paraId="1886737F" w14:textId="773843B0" w:rsidR="002A5005" w:rsidRPr="00F85FE1" w:rsidRDefault="00BF42E3" w:rsidP="006D48B8">
      <w:pPr>
        <w:spacing w:line="240" w:lineRule="auto"/>
        <w:jc w:val="both"/>
        <w:rPr>
          <w:rFonts w:cs="Times New Roman"/>
          <w:szCs w:val="24"/>
        </w:rPr>
      </w:pPr>
      <w:r w:rsidRPr="00F85FE1">
        <w:rPr>
          <w:rFonts w:cs="Times New Roman"/>
          <w:szCs w:val="24"/>
        </w:rPr>
        <w:t>Vt lisaks</w:t>
      </w:r>
      <w:r w:rsidR="002A5005" w:rsidRPr="00F85FE1">
        <w:rPr>
          <w:rFonts w:cs="Times New Roman"/>
          <w:szCs w:val="24"/>
        </w:rPr>
        <w:t xml:space="preserve"> analüüs-kontseptsiooni punkti 9.4.1.</w:t>
      </w:r>
    </w:p>
    <w:p w14:paraId="09438090" w14:textId="512BBD8A" w:rsidR="00ED32FA" w:rsidRPr="00F85FE1" w:rsidRDefault="00ED32FA" w:rsidP="006D48B8">
      <w:pPr>
        <w:spacing w:line="240" w:lineRule="auto"/>
        <w:jc w:val="both"/>
        <w:rPr>
          <w:rFonts w:cs="Times New Roman"/>
          <w:b/>
          <w:szCs w:val="24"/>
        </w:rPr>
      </w:pPr>
      <w:r w:rsidRPr="00F85FE1">
        <w:rPr>
          <w:rFonts w:cs="Times New Roman"/>
          <w:b/>
          <w:szCs w:val="24"/>
        </w:rPr>
        <w:t>Paragrahvi 39 muutmine</w:t>
      </w:r>
    </w:p>
    <w:p w14:paraId="609472A6" w14:textId="52CB60FD" w:rsidR="00C82D3B" w:rsidRPr="00F85FE1" w:rsidRDefault="008047A1" w:rsidP="006D48B8">
      <w:pPr>
        <w:spacing w:line="240" w:lineRule="auto"/>
        <w:jc w:val="both"/>
        <w:rPr>
          <w:rFonts w:cs="Times New Roman"/>
          <w:szCs w:val="24"/>
        </w:rPr>
      </w:pPr>
      <w:r w:rsidRPr="00F85FE1">
        <w:rPr>
          <w:rFonts w:cs="Times New Roman"/>
          <w:szCs w:val="24"/>
        </w:rPr>
        <w:t>Paragrahvi 39 on kavandatud üks muudatus. Kui kehtiva § 39 l</w:t>
      </w:r>
      <w:r w:rsidR="00642147" w:rsidRPr="00F85FE1">
        <w:rPr>
          <w:rFonts w:cs="Times New Roman"/>
          <w:szCs w:val="24"/>
        </w:rPr>
        <w:t>õike</w:t>
      </w:r>
      <w:r w:rsidRPr="00F85FE1">
        <w:rPr>
          <w:rFonts w:cs="Times New Roman"/>
          <w:szCs w:val="24"/>
        </w:rPr>
        <w:t xml:space="preserve"> 1 punkt 8 sätestab, et üldkoosoleku pädevuses on juhatuse või nõukogu liikmega tehingu tegemise otsustamine, tehingu tingimuste määramine, õigusvaidluse pidamise otsustamine ning selles tehingus või vaidluses ühistu esindaja määramine, siis muudatuse jär</w:t>
      </w:r>
      <w:r w:rsidR="00642147" w:rsidRPr="00F85FE1">
        <w:rPr>
          <w:rFonts w:cs="Times New Roman"/>
          <w:szCs w:val="24"/>
        </w:rPr>
        <w:t>el</w:t>
      </w:r>
      <w:r w:rsidRPr="00F85FE1">
        <w:rPr>
          <w:rFonts w:cs="Times New Roman"/>
          <w:szCs w:val="24"/>
        </w:rPr>
        <w:t xml:space="preserve"> on nimetatud punkt täpsustatud kujul järgmises sõnastuses: „üldkoosoleku pädevuses on juhatuse või nõukogu liikmega tehingu tegemise otsustamine, tehingu tingimuste määramine, õigusvaidluse pidamise otsustamine ning selles tehingus või vaidluses, samuti nõukogu või juhatuse liikme ühistu vastu algatatud õigusvaidluses ühistu esindaja määramine“</w:t>
      </w:r>
      <w:r w:rsidR="00642147" w:rsidRPr="00F85FE1">
        <w:rPr>
          <w:rFonts w:cs="Times New Roman"/>
          <w:szCs w:val="24"/>
        </w:rPr>
        <w:t>.</w:t>
      </w:r>
      <w:r w:rsidRPr="00F85FE1">
        <w:rPr>
          <w:rFonts w:cs="Times New Roman"/>
          <w:szCs w:val="24"/>
        </w:rPr>
        <w:t xml:space="preserve"> Muudatuse eesmär</w:t>
      </w:r>
      <w:r w:rsidR="00642147" w:rsidRPr="00F85FE1">
        <w:rPr>
          <w:rFonts w:cs="Times New Roman"/>
          <w:szCs w:val="24"/>
        </w:rPr>
        <w:t>k</w:t>
      </w:r>
      <w:r w:rsidRPr="00F85FE1">
        <w:rPr>
          <w:rFonts w:cs="Times New Roman"/>
          <w:szCs w:val="24"/>
        </w:rPr>
        <w:t xml:space="preserve"> on sätte sõnastuse täpsustamine</w:t>
      </w:r>
      <w:r w:rsidR="00972CAB" w:rsidRPr="00F85FE1">
        <w:rPr>
          <w:rFonts w:cs="Times New Roman"/>
          <w:szCs w:val="24"/>
        </w:rPr>
        <w:t>. H</w:t>
      </w:r>
      <w:r w:rsidRPr="00F85FE1">
        <w:rPr>
          <w:rFonts w:cs="Times New Roman"/>
          <w:szCs w:val="24"/>
        </w:rPr>
        <w:t>ääleõiguse piirang ei laiene liikmele üksnes temaga õigusvaidluse pidamise otsustamise</w:t>
      </w:r>
      <w:r w:rsidR="00972CAB" w:rsidRPr="00F85FE1">
        <w:rPr>
          <w:rFonts w:cs="Times New Roman"/>
          <w:szCs w:val="24"/>
        </w:rPr>
        <w:t xml:space="preserve"> korra</w:t>
      </w:r>
      <w:r w:rsidRPr="00F85FE1">
        <w:rPr>
          <w:rFonts w:cs="Times New Roman"/>
          <w:szCs w:val="24"/>
        </w:rPr>
        <w:t xml:space="preserve"> ja „selles“ </w:t>
      </w:r>
      <w:r w:rsidRPr="00F85FE1">
        <w:rPr>
          <w:rFonts w:cs="Times New Roman"/>
          <w:szCs w:val="24"/>
        </w:rPr>
        <w:lastRenderedPageBreak/>
        <w:t>õigusvaidluses juriidilisele isikule esindaja määramisele, vaid ka mis</w:t>
      </w:r>
      <w:r w:rsidR="00972CAB" w:rsidRPr="00F85FE1">
        <w:rPr>
          <w:rFonts w:cs="Times New Roman"/>
          <w:szCs w:val="24"/>
        </w:rPr>
        <w:t xml:space="preserve"> </w:t>
      </w:r>
      <w:r w:rsidRPr="00F85FE1">
        <w:rPr>
          <w:rFonts w:cs="Times New Roman"/>
          <w:szCs w:val="24"/>
        </w:rPr>
        <w:t>tahes õigusvaidluses liikmega juriidilisele isikule esindaja määramisele. Teisisõnu, hääleõiguse piirang kehtib ka ühingu esindaja määramisel olukorras, kus ühingu liige on alg</w:t>
      </w:r>
      <w:r w:rsidR="00A5672C">
        <w:rPr>
          <w:rFonts w:cs="Times New Roman"/>
          <w:szCs w:val="24"/>
        </w:rPr>
        <w:t>a</w:t>
      </w:r>
      <w:r w:rsidRPr="00F85FE1">
        <w:rPr>
          <w:rFonts w:cs="Times New Roman"/>
          <w:szCs w:val="24"/>
        </w:rPr>
        <w:t>tanud ise ühingu vastu kohtuvaidluse.</w:t>
      </w:r>
    </w:p>
    <w:p w14:paraId="609472A7" w14:textId="6B2E698D" w:rsidR="00C82D3B" w:rsidRPr="00F85FE1" w:rsidRDefault="008047A1" w:rsidP="006D48B8">
      <w:pPr>
        <w:spacing w:line="240" w:lineRule="auto"/>
        <w:jc w:val="both"/>
        <w:rPr>
          <w:rFonts w:cs="Times New Roman"/>
          <w:szCs w:val="24"/>
        </w:rPr>
      </w:pPr>
      <w:r w:rsidRPr="00F85FE1">
        <w:rPr>
          <w:rFonts w:cs="Times New Roman"/>
          <w:szCs w:val="24"/>
        </w:rPr>
        <w:t>Vt ka analüüs-kontseptsiooni punkti 7.2.3.</w:t>
      </w:r>
    </w:p>
    <w:p w14:paraId="60770182" w14:textId="1B545450" w:rsidR="00ED32FA" w:rsidRPr="00F85FE1" w:rsidRDefault="00ED32FA" w:rsidP="006D48B8">
      <w:pPr>
        <w:spacing w:line="240" w:lineRule="auto"/>
        <w:jc w:val="both"/>
        <w:rPr>
          <w:rFonts w:cs="Times New Roman"/>
          <w:b/>
          <w:szCs w:val="24"/>
        </w:rPr>
      </w:pPr>
      <w:r w:rsidRPr="00F85FE1">
        <w:rPr>
          <w:rFonts w:cs="Times New Roman"/>
          <w:b/>
          <w:szCs w:val="24"/>
        </w:rPr>
        <w:t>Paragrahvi 40 muutmine</w:t>
      </w:r>
    </w:p>
    <w:p w14:paraId="609472A8" w14:textId="0F0365B3" w:rsidR="00C82D3B" w:rsidRPr="00F85FE1" w:rsidRDefault="008047A1" w:rsidP="006D48B8">
      <w:pPr>
        <w:spacing w:line="240" w:lineRule="auto"/>
        <w:jc w:val="both"/>
        <w:rPr>
          <w:rFonts w:cs="Times New Roman"/>
          <w:szCs w:val="24"/>
        </w:rPr>
      </w:pPr>
      <w:r w:rsidRPr="00F85FE1">
        <w:rPr>
          <w:rFonts w:cs="Times New Roman"/>
          <w:szCs w:val="24"/>
        </w:rPr>
        <w:t>Paragrahvi 40 on kavandatud muudatus</w:t>
      </w:r>
      <w:r w:rsidR="00170E68" w:rsidRPr="00F85FE1">
        <w:rPr>
          <w:rFonts w:cs="Times New Roman"/>
          <w:szCs w:val="24"/>
        </w:rPr>
        <w:t>ed</w:t>
      </w:r>
      <w:r w:rsidRPr="00F85FE1">
        <w:rPr>
          <w:rFonts w:cs="Times New Roman"/>
          <w:szCs w:val="24"/>
        </w:rPr>
        <w:t xml:space="preserve"> kah</w:t>
      </w:r>
      <w:r w:rsidR="00170E68" w:rsidRPr="00F85FE1">
        <w:rPr>
          <w:rFonts w:cs="Times New Roman"/>
          <w:szCs w:val="24"/>
        </w:rPr>
        <w:t>es</w:t>
      </w:r>
      <w:r w:rsidRPr="00F85FE1">
        <w:rPr>
          <w:rFonts w:cs="Times New Roman"/>
          <w:szCs w:val="24"/>
        </w:rPr>
        <w:t xml:space="preserve"> lõikes. </w:t>
      </w:r>
      <w:r w:rsidR="00F568B5" w:rsidRPr="00F85FE1">
        <w:rPr>
          <w:rFonts w:cs="Times New Roman"/>
          <w:szCs w:val="24"/>
        </w:rPr>
        <w:t xml:space="preserve">Esiteks, </w:t>
      </w:r>
      <w:r w:rsidRPr="00F85FE1">
        <w:rPr>
          <w:rFonts w:cs="Times New Roman"/>
          <w:szCs w:val="24"/>
        </w:rPr>
        <w:t>§ 40 l</w:t>
      </w:r>
      <w:r w:rsidR="00F568B5" w:rsidRPr="00F85FE1">
        <w:rPr>
          <w:rFonts w:cs="Times New Roman"/>
          <w:szCs w:val="24"/>
        </w:rPr>
        <w:t>õiget</w:t>
      </w:r>
      <w:r w:rsidRPr="00F85FE1">
        <w:rPr>
          <w:rFonts w:cs="Times New Roman"/>
          <w:szCs w:val="24"/>
        </w:rPr>
        <w:t xml:space="preserve"> 3 täienda</w:t>
      </w:r>
      <w:r w:rsidR="00F568B5" w:rsidRPr="00F85FE1">
        <w:rPr>
          <w:rFonts w:cs="Times New Roman"/>
          <w:szCs w:val="24"/>
        </w:rPr>
        <w:t>taks</w:t>
      </w:r>
      <w:r w:rsidR="00823445" w:rsidRPr="00F85FE1">
        <w:rPr>
          <w:rFonts w:cs="Times New Roman"/>
          <w:szCs w:val="24"/>
        </w:rPr>
        <w:t xml:space="preserve">e </w:t>
      </w:r>
      <w:r w:rsidR="00BC311A" w:rsidRPr="00F85FE1">
        <w:rPr>
          <w:rFonts w:cs="Times New Roman"/>
          <w:szCs w:val="24"/>
        </w:rPr>
        <w:t>ja</w:t>
      </w:r>
      <w:r w:rsidRPr="00F85FE1">
        <w:rPr>
          <w:rFonts w:cs="Times New Roman"/>
          <w:szCs w:val="24"/>
        </w:rPr>
        <w:t xml:space="preserve"> nähakse ette, et lisaks konkreetsete aluste esinemisele (</w:t>
      </w:r>
      <w:proofErr w:type="spellStart"/>
      <w:r w:rsidRPr="00F85FE1">
        <w:rPr>
          <w:rFonts w:cs="Times New Roman"/>
          <w:szCs w:val="24"/>
        </w:rPr>
        <w:t>TüS</w:t>
      </w:r>
      <w:proofErr w:type="spellEnd"/>
      <w:r w:rsidRPr="00F85FE1">
        <w:rPr>
          <w:rFonts w:cs="Times New Roman"/>
          <w:szCs w:val="24"/>
        </w:rPr>
        <w:t xml:space="preserve"> § 40 lg 3 punkt 1 jj) tuleb juhatusel erakorraline üldkoosolek kutsuda kokku igal juhul</w:t>
      </w:r>
      <w:r w:rsidR="00BC311A" w:rsidRPr="00F85FE1">
        <w:rPr>
          <w:rFonts w:cs="Times New Roman"/>
          <w:szCs w:val="24"/>
        </w:rPr>
        <w:t>,</w:t>
      </w:r>
      <w:r w:rsidRPr="00F85FE1">
        <w:rPr>
          <w:rFonts w:cs="Times New Roman"/>
          <w:szCs w:val="24"/>
        </w:rPr>
        <w:t xml:space="preserve"> kui see on ühingu huvides vajalik. Ühingu huvi peab olema keskseks aluseks (lisaks seaduses ja põhikirjas sätestatud muudele alustele), mil ühingu juhatus peaks liikmete koosoleku kokku kutsuma.</w:t>
      </w:r>
    </w:p>
    <w:p w14:paraId="609472A9" w14:textId="4A08B7FC" w:rsidR="00C82D3B" w:rsidRPr="00F85FE1" w:rsidRDefault="008047A1" w:rsidP="006D48B8">
      <w:pPr>
        <w:spacing w:line="240" w:lineRule="auto"/>
        <w:jc w:val="both"/>
        <w:rPr>
          <w:rFonts w:cs="Times New Roman"/>
          <w:szCs w:val="24"/>
        </w:rPr>
      </w:pPr>
      <w:r w:rsidRPr="00F85FE1">
        <w:rPr>
          <w:rFonts w:cs="Times New Roman"/>
          <w:szCs w:val="24"/>
        </w:rPr>
        <w:t xml:space="preserve">Paragrahvi 40 </w:t>
      </w:r>
      <w:r w:rsidR="00A3083F" w:rsidRPr="00F85FE1">
        <w:rPr>
          <w:rFonts w:cs="Times New Roman"/>
          <w:szCs w:val="24"/>
        </w:rPr>
        <w:t>lõike</w:t>
      </w:r>
      <w:r w:rsidRPr="00F85FE1">
        <w:rPr>
          <w:rFonts w:cs="Times New Roman"/>
          <w:szCs w:val="24"/>
        </w:rPr>
        <w:t xml:space="preserve"> 4 muudatuse eesmär</w:t>
      </w:r>
      <w:r w:rsidR="00A3083F" w:rsidRPr="00F85FE1">
        <w:rPr>
          <w:rFonts w:cs="Times New Roman"/>
          <w:szCs w:val="24"/>
        </w:rPr>
        <w:t>k</w:t>
      </w:r>
      <w:r w:rsidRPr="00F85FE1">
        <w:rPr>
          <w:rFonts w:cs="Times New Roman"/>
          <w:szCs w:val="24"/>
        </w:rPr>
        <w:t xml:space="preserve"> on täpsustada ja muuta õigusselgemaks üldkoosoleku kokkukutsumise õiguse kolmandale õigustatud isikule üleminekut olukorras, kus ühingu juhatus ei kutsu üldkoosolekut seaduses ettenähtud kujul ja viisil kokku.</w:t>
      </w:r>
    </w:p>
    <w:p w14:paraId="609472AA" w14:textId="167B6DEF" w:rsidR="00C82D3B" w:rsidRPr="00F85FE1" w:rsidRDefault="00A3083F" w:rsidP="006D48B8">
      <w:pPr>
        <w:spacing w:line="240" w:lineRule="auto"/>
        <w:jc w:val="both"/>
        <w:rPr>
          <w:rFonts w:cs="Times New Roman"/>
          <w:szCs w:val="24"/>
        </w:rPr>
      </w:pPr>
      <w:r w:rsidRPr="00F85FE1">
        <w:rPr>
          <w:rFonts w:cs="Times New Roman"/>
          <w:szCs w:val="24"/>
        </w:rPr>
        <w:t>Lõiget 4</w:t>
      </w:r>
      <w:r w:rsidR="008047A1" w:rsidRPr="00F85FE1">
        <w:rPr>
          <w:rFonts w:cs="Times New Roman"/>
          <w:szCs w:val="24"/>
        </w:rPr>
        <w:t xml:space="preserve"> täpsustatakse õigusselguse huvides</w:t>
      </w:r>
      <w:r w:rsidRPr="00F85FE1">
        <w:rPr>
          <w:rFonts w:cs="Times New Roman"/>
          <w:szCs w:val="24"/>
        </w:rPr>
        <w:t xml:space="preserve">, lisades, et üldkoosolek kutsutakse kokku </w:t>
      </w:r>
      <w:r w:rsidR="008047A1" w:rsidRPr="00F85FE1">
        <w:rPr>
          <w:rFonts w:cs="Times New Roman"/>
          <w:szCs w:val="24"/>
        </w:rPr>
        <w:t xml:space="preserve">nõutava päevakorraga, st juhatus peab kolmanda isiku nõude </w:t>
      </w:r>
      <w:r w:rsidRPr="00F85FE1">
        <w:rPr>
          <w:rFonts w:cs="Times New Roman"/>
          <w:szCs w:val="24"/>
        </w:rPr>
        <w:t>korral</w:t>
      </w:r>
      <w:r w:rsidR="008047A1" w:rsidRPr="00F85FE1">
        <w:rPr>
          <w:rFonts w:cs="Times New Roman"/>
          <w:szCs w:val="24"/>
        </w:rPr>
        <w:t xml:space="preserve"> koosoleku kutsuma kokku just </w:t>
      </w:r>
      <w:r w:rsidRPr="00F85FE1">
        <w:rPr>
          <w:rFonts w:cs="Times New Roman"/>
          <w:szCs w:val="24"/>
        </w:rPr>
        <w:t xml:space="preserve">sellise </w:t>
      </w:r>
      <w:r w:rsidR="008047A1" w:rsidRPr="00F85FE1">
        <w:rPr>
          <w:rFonts w:cs="Times New Roman"/>
          <w:szCs w:val="24"/>
        </w:rPr>
        <w:t>päevakorraga</w:t>
      </w:r>
      <w:r w:rsidRPr="00F85FE1">
        <w:rPr>
          <w:rFonts w:cs="Times New Roman"/>
          <w:szCs w:val="24"/>
        </w:rPr>
        <w:t>,</w:t>
      </w:r>
      <w:r w:rsidR="008047A1" w:rsidRPr="00F85FE1">
        <w:rPr>
          <w:rFonts w:cs="Times New Roman"/>
          <w:szCs w:val="24"/>
        </w:rPr>
        <w:t xml:space="preserve"> nagu seda kolmandad õigustatud isikud nõuavad. </w:t>
      </w:r>
      <w:r w:rsidR="0091685D" w:rsidRPr="00F85FE1">
        <w:rPr>
          <w:rFonts w:cs="Times New Roman"/>
          <w:szCs w:val="24"/>
        </w:rPr>
        <w:t>E</w:t>
      </w:r>
      <w:r w:rsidR="008047A1" w:rsidRPr="00F85FE1">
        <w:rPr>
          <w:rFonts w:cs="Times New Roman"/>
          <w:szCs w:val="24"/>
        </w:rPr>
        <w:t>esmär</w:t>
      </w:r>
      <w:r w:rsidR="0091685D" w:rsidRPr="00F85FE1">
        <w:rPr>
          <w:rFonts w:cs="Times New Roman"/>
          <w:szCs w:val="24"/>
        </w:rPr>
        <w:t>k</w:t>
      </w:r>
      <w:r w:rsidR="008047A1" w:rsidRPr="00F85FE1">
        <w:rPr>
          <w:rFonts w:cs="Times New Roman"/>
          <w:szCs w:val="24"/>
        </w:rPr>
        <w:t xml:space="preserve"> on vältida </w:t>
      </w:r>
      <w:r w:rsidR="0091685D" w:rsidRPr="00F85FE1">
        <w:rPr>
          <w:rFonts w:cs="Times New Roman"/>
          <w:szCs w:val="24"/>
        </w:rPr>
        <w:t xml:space="preserve">selle reegli </w:t>
      </w:r>
      <w:r w:rsidR="008047A1" w:rsidRPr="00F85FE1">
        <w:rPr>
          <w:rFonts w:cs="Times New Roman"/>
          <w:szCs w:val="24"/>
        </w:rPr>
        <w:t>võimalikke kuritarvitusi</w:t>
      </w:r>
      <w:r w:rsidR="0091685D" w:rsidRPr="00F85FE1">
        <w:rPr>
          <w:rFonts w:cs="Times New Roman"/>
          <w:szCs w:val="24"/>
        </w:rPr>
        <w:t>,</w:t>
      </w:r>
      <w:r w:rsidR="008047A1" w:rsidRPr="00F85FE1">
        <w:rPr>
          <w:rFonts w:cs="Times New Roman"/>
          <w:szCs w:val="24"/>
        </w:rPr>
        <w:t xml:space="preserve"> tagades, et korralda</w:t>
      </w:r>
      <w:r w:rsidR="0091685D" w:rsidRPr="00F85FE1">
        <w:rPr>
          <w:rFonts w:cs="Times New Roman"/>
          <w:szCs w:val="24"/>
        </w:rPr>
        <w:t>ta</w:t>
      </w:r>
      <w:r w:rsidR="008047A1" w:rsidRPr="00F85FE1">
        <w:rPr>
          <w:rFonts w:cs="Times New Roman"/>
          <w:szCs w:val="24"/>
        </w:rPr>
        <w:t>val koosolekul tuleksid ka arutamisele need küsimused, mida kolmandad õigustatud isikud soovivad</w:t>
      </w:r>
      <w:r w:rsidR="008E6A49" w:rsidRPr="00F85FE1">
        <w:rPr>
          <w:rFonts w:cs="Times New Roman"/>
          <w:szCs w:val="24"/>
        </w:rPr>
        <w:t xml:space="preserve"> arutada</w:t>
      </w:r>
      <w:r w:rsidR="008047A1" w:rsidRPr="00F85FE1">
        <w:rPr>
          <w:rFonts w:cs="Times New Roman"/>
          <w:szCs w:val="24"/>
        </w:rPr>
        <w:t>. Kehtiva sõnastuse kohaselt ei ole tagatud, et koosoleku kokkukutsumise nõude esitanud organi või isiku soovitud küsimus saaks kajastatud koosoleku kokkukutsumise teates.</w:t>
      </w:r>
    </w:p>
    <w:p w14:paraId="609472AB" w14:textId="6E8A9A63" w:rsidR="00C82D3B" w:rsidRPr="00F85FE1" w:rsidRDefault="008047A1" w:rsidP="006D48B8">
      <w:pPr>
        <w:spacing w:line="240" w:lineRule="auto"/>
        <w:jc w:val="both"/>
        <w:rPr>
          <w:rFonts w:cs="Times New Roman"/>
          <w:szCs w:val="24"/>
        </w:rPr>
      </w:pPr>
      <w:r w:rsidRPr="00F85FE1">
        <w:rPr>
          <w:rFonts w:cs="Times New Roman"/>
          <w:szCs w:val="24"/>
        </w:rPr>
        <w:t>Lisaks on muudatuse eesmär</w:t>
      </w:r>
      <w:r w:rsidR="00413A5E" w:rsidRPr="00F85FE1">
        <w:rPr>
          <w:rFonts w:cs="Times New Roman"/>
          <w:szCs w:val="24"/>
        </w:rPr>
        <w:t xml:space="preserve">k </w:t>
      </w:r>
      <w:r w:rsidRPr="00F85FE1">
        <w:rPr>
          <w:rFonts w:cs="Times New Roman"/>
          <w:szCs w:val="24"/>
        </w:rPr>
        <w:t xml:space="preserve">tõkestada juhatuse võimalikke kuritarvitusi üldkoosoleku toimumise aja määramisel. Selleks täpsustatakse </w:t>
      </w:r>
      <w:proofErr w:type="spellStart"/>
      <w:r w:rsidRPr="00F85FE1">
        <w:rPr>
          <w:rFonts w:cs="Times New Roman"/>
          <w:szCs w:val="24"/>
        </w:rPr>
        <w:t>TÜS</w:t>
      </w:r>
      <w:r w:rsidR="00413A5E" w:rsidRPr="00F85FE1">
        <w:rPr>
          <w:rFonts w:cs="Times New Roman"/>
          <w:szCs w:val="24"/>
        </w:rPr>
        <w:t>-i</w:t>
      </w:r>
      <w:proofErr w:type="spellEnd"/>
      <w:r w:rsidRPr="00F85FE1">
        <w:rPr>
          <w:rFonts w:cs="Times New Roman"/>
          <w:szCs w:val="24"/>
        </w:rPr>
        <w:t xml:space="preserve"> § 40 l</w:t>
      </w:r>
      <w:r w:rsidR="00413A5E" w:rsidRPr="00F85FE1">
        <w:rPr>
          <w:rFonts w:cs="Times New Roman"/>
          <w:szCs w:val="24"/>
        </w:rPr>
        <w:t>õiget</w:t>
      </w:r>
      <w:r w:rsidRPr="00F85FE1">
        <w:rPr>
          <w:rFonts w:cs="Times New Roman"/>
          <w:szCs w:val="24"/>
        </w:rPr>
        <w:t xml:space="preserve"> 4 aja</w:t>
      </w:r>
      <w:r w:rsidR="00413A5E" w:rsidRPr="00F85FE1">
        <w:rPr>
          <w:rFonts w:cs="Times New Roman"/>
          <w:szCs w:val="24"/>
        </w:rPr>
        <w:t>vahemikuga</w:t>
      </w:r>
      <w:r w:rsidRPr="00F85FE1">
        <w:rPr>
          <w:rFonts w:cs="Times New Roman"/>
          <w:szCs w:val="24"/>
        </w:rPr>
        <w:t xml:space="preserve">, mille jooksul peab kõnealune nõutud </w:t>
      </w:r>
      <w:r w:rsidR="00413A5E" w:rsidRPr="00F85FE1">
        <w:rPr>
          <w:rFonts w:cs="Times New Roman"/>
          <w:szCs w:val="24"/>
        </w:rPr>
        <w:t xml:space="preserve">päevakorraga </w:t>
      </w:r>
      <w:r w:rsidRPr="00F85FE1">
        <w:rPr>
          <w:rFonts w:cs="Times New Roman"/>
          <w:szCs w:val="24"/>
        </w:rPr>
        <w:t xml:space="preserve">üldkoosolek olema kokku kutsutud ning ka toimuma. </w:t>
      </w:r>
      <w:r w:rsidR="00413A5E" w:rsidRPr="00F85FE1">
        <w:rPr>
          <w:rFonts w:cs="Times New Roman"/>
          <w:szCs w:val="24"/>
        </w:rPr>
        <w:t>M</w:t>
      </w:r>
      <w:r w:rsidRPr="00F85FE1">
        <w:rPr>
          <w:rFonts w:cs="Times New Roman"/>
          <w:szCs w:val="24"/>
        </w:rPr>
        <w:t xml:space="preserve">uudatuse kohaselt peab koosolek olema kutsutud kokku kahe nädala jooksul ja toimuma ühe kuu jooksul arvates alates hetkest, mil juhatus </w:t>
      </w:r>
      <w:r w:rsidR="00BB1531" w:rsidRPr="00F85FE1">
        <w:rPr>
          <w:rFonts w:cs="Times New Roman"/>
          <w:szCs w:val="24"/>
        </w:rPr>
        <w:t>asjakohase</w:t>
      </w:r>
      <w:r w:rsidR="00FC1E61" w:rsidRPr="00F85FE1">
        <w:rPr>
          <w:rFonts w:cs="Times New Roman"/>
          <w:szCs w:val="24"/>
        </w:rPr>
        <w:t xml:space="preserve"> </w:t>
      </w:r>
      <w:r w:rsidR="00BB1531" w:rsidRPr="00F85FE1">
        <w:rPr>
          <w:rFonts w:cs="Times New Roman"/>
          <w:szCs w:val="24"/>
        </w:rPr>
        <w:t>t</w:t>
      </w:r>
      <w:r w:rsidRPr="00F85FE1">
        <w:rPr>
          <w:rFonts w:cs="Times New Roman"/>
          <w:szCs w:val="24"/>
        </w:rPr>
        <w:t xml:space="preserve"> nõude sai.</w:t>
      </w:r>
    </w:p>
    <w:p w14:paraId="609472AC" w14:textId="5651A793"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B15D36" w:rsidRPr="00F85FE1">
        <w:rPr>
          <w:rFonts w:cs="Times New Roman"/>
          <w:szCs w:val="24"/>
        </w:rPr>
        <w:t>lisaks</w:t>
      </w:r>
      <w:r w:rsidRPr="00F85FE1">
        <w:rPr>
          <w:rFonts w:cs="Times New Roman"/>
          <w:szCs w:val="24"/>
        </w:rPr>
        <w:t xml:space="preserve"> analüüs-kontseptsiooni punkti 7.2.1.2.</w:t>
      </w:r>
    </w:p>
    <w:p w14:paraId="1B95D363" w14:textId="4EEC743C" w:rsidR="00ED32FA" w:rsidRPr="00F85FE1" w:rsidRDefault="00ED32FA" w:rsidP="006D48B8">
      <w:pPr>
        <w:spacing w:line="240" w:lineRule="auto"/>
        <w:jc w:val="both"/>
        <w:rPr>
          <w:rFonts w:cs="Times New Roman"/>
          <w:b/>
          <w:szCs w:val="24"/>
        </w:rPr>
      </w:pPr>
      <w:r w:rsidRPr="00F85FE1">
        <w:rPr>
          <w:rFonts w:cs="Times New Roman"/>
          <w:b/>
          <w:szCs w:val="24"/>
        </w:rPr>
        <w:t>Paragrahvi 40</w:t>
      </w:r>
      <w:r w:rsidRPr="00F85FE1">
        <w:rPr>
          <w:rFonts w:cs="Times New Roman"/>
          <w:b/>
          <w:szCs w:val="24"/>
          <w:vertAlign w:val="superscript"/>
        </w:rPr>
        <w:t>1</w:t>
      </w:r>
      <w:r w:rsidRPr="00F85FE1">
        <w:rPr>
          <w:rFonts w:cs="Times New Roman"/>
          <w:b/>
          <w:szCs w:val="24"/>
        </w:rPr>
        <w:t xml:space="preserve"> muutmine</w:t>
      </w:r>
    </w:p>
    <w:p w14:paraId="609472AE" w14:textId="73E06DC5" w:rsidR="00C82D3B" w:rsidRPr="00F85FE1" w:rsidRDefault="008047A1" w:rsidP="006D48B8">
      <w:pPr>
        <w:spacing w:line="240" w:lineRule="auto"/>
        <w:jc w:val="both"/>
        <w:rPr>
          <w:rFonts w:cs="Times New Roman"/>
          <w:szCs w:val="24"/>
        </w:rPr>
      </w:pPr>
      <w:r w:rsidRPr="00F85FE1">
        <w:rPr>
          <w:rFonts w:cs="Times New Roman"/>
          <w:szCs w:val="24"/>
        </w:rPr>
        <w:t>Paragrahvi</w:t>
      </w:r>
      <w:r w:rsidR="00FC1E61" w:rsidRPr="00F85FE1">
        <w:rPr>
          <w:rFonts w:cs="Times New Roman"/>
          <w:szCs w:val="24"/>
        </w:rPr>
        <w:t>s</w:t>
      </w:r>
      <w:r w:rsidRPr="00F85FE1">
        <w:rPr>
          <w:rFonts w:cs="Times New Roman"/>
          <w:szCs w:val="24"/>
        </w:rPr>
        <w:t xml:space="preserve"> 40</w:t>
      </w:r>
      <w:r w:rsidRPr="00F85FE1">
        <w:rPr>
          <w:rFonts w:cs="Times New Roman"/>
          <w:szCs w:val="24"/>
          <w:vertAlign w:val="superscript"/>
        </w:rPr>
        <w:t>1</w:t>
      </w:r>
      <w:r w:rsidRPr="00F85FE1">
        <w:rPr>
          <w:rFonts w:cs="Times New Roman"/>
          <w:szCs w:val="24"/>
        </w:rPr>
        <w:t xml:space="preserve"> on kavandatud muudatusi kolme</w:t>
      </w:r>
      <w:r w:rsidR="00FC1E61" w:rsidRPr="00F85FE1">
        <w:rPr>
          <w:rFonts w:cs="Times New Roman"/>
          <w:szCs w:val="24"/>
        </w:rPr>
        <w:t>s</w:t>
      </w:r>
      <w:r w:rsidRPr="00F85FE1">
        <w:rPr>
          <w:rFonts w:cs="Times New Roman"/>
          <w:szCs w:val="24"/>
        </w:rPr>
        <w:t xml:space="preserve"> lõikes.</w:t>
      </w:r>
      <w:r w:rsidR="00B15D36" w:rsidRPr="00F85FE1">
        <w:rPr>
          <w:rFonts w:cs="Times New Roman"/>
          <w:szCs w:val="24"/>
        </w:rPr>
        <w:t xml:space="preserve"> </w:t>
      </w:r>
      <w:r w:rsidRPr="00F85FE1">
        <w:rPr>
          <w:rFonts w:cs="Times New Roman"/>
          <w:szCs w:val="24"/>
        </w:rPr>
        <w:t>Paragrahvi 40</w:t>
      </w:r>
      <w:r w:rsidRPr="00F85FE1">
        <w:rPr>
          <w:rFonts w:cs="Times New Roman"/>
          <w:szCs w:val="24"/>
          <w:vertAlign w:val="superscript"/>
        </w:rPr>
        <w:t>1</w:t>
      </w:r>
      <w:r w:rsidRPr="00F85FE1">
        <w:rPr>
          <w:rFonts w:cs="Times New Roman"/>
          <w:szCs w:val="24"/>
        </w:rPr>
        <w:t xml:space="preserve"> esimese muudatuse</w:t>
      </w:r>
      <w:r w:rsidR="001A7B77" w:rsidRPr="00F85FE1">
        <w:rPr>
          <w:rFonts w:cs="Times New Roman"/>
          <w:szCs w:val="24"/>
        </w:rPr>
        <w:t>ga</w:t>
      </w:r>
      <w:r w:rsidRPr="00F85FE1">
        <w:rPr>
          <w:rFonts w:cs="Times New Roman"/>
          <w:szCs w:val="24"/>
        </w:rPr>
        <w:t xml:space="preserve"> </w:t>
      </w:r>
      <w:r w:rsidR="00466AD6" w:rsidRPr="00F85FE1">
        <w:rPr>
          <w:rFonts w:cs="Times New Roman"/>
          <w:szCs w:val="24"/>
        </w:rPr>
        <w:t>täpsustatakse</w:t>
      </w:r>
      <w:r w:rsidRPr="00F85FE1">
        <w:rPr>
          <w:rFonts w:cs="Times New Roman"/>
          <w:szCs w:val="24"/>
        </w:rPr>
        <w:t xml:space="preserve"> </w:t>
      </w:r>
      <w:r w:rsidR="003B0F94" w:rsidRPr="00F85FE1">
        <w:rPr>
          <w:rFonts w:cs="Times New Roman"/>
          <w:szCs w:val="24"/>
        </w:rPr>
        <w:t xml:space="preserve">nende </w:t>
      </w:r>
      <w:r w:rsidRPr="00F85FE1">
        <w:rPr>
          <w:rFonts w:cs="Times New Roman"/>
          <w:szCs w:val="24"/>
        </w:rPr>
        <w:t>liikmete arvu, kes või</w:t>
      </w:r>
      <w:r w:rsidR="003B0F94" w:rsidRPr="00F85FE1">
        <w:rPr>
          <w:rFonts w:cs="Times New Roman"/>
          <w:szCs w:val="24"/>
        </w:rPr>
        <w:t>vad</w:t>
      </w:r>
      <w:r w:rsidRPr="00F85FE1">
        <w:rPr>
          <w:rFonts w:cs="Times New Roman"/>
          <w:szCs w:val="24"/>
        </w:rPr>
        <w:t xml:space="preserve"> nõuda </w:t>
      </w:r>
      <w:r w:rsidR="00466AD6" w:rsidRPr="00F85FE1">
        <w:rPr>
          <w:rFonts w:cs="Times New Roman"/>
          <w:szCs w:val="24"/>
        </w:rPr>
        <w:t>lisa</w:t>
      </w:r>
      <w:r w:rsidRPr="00F85FE1">
        <w:rPr>
          <w:rFonts w:cs="Times New Roman"/>
          <w:szCs w:val="24"/>
        </w:rPr>
        <w:t>küsimuste võtmist üldkoosoleku päevakorda</w:t>
      </w:r>
      <w:r w:rsidR="00466AD6" w:rsidRPr="00F85FE1">
        <w:rPr>
          <w:rFonts w:cs="Times New Roman"/>
          <w:szCs w:val="24"/>
        </w:rPr>
        <w:t>,</w:t>
      </w:r>
      <w:r w:rsidRPr="00F85FE1">
        <w:rPr>
          <w:rFonts w:cs="Times New Roman"/>
          <w:szCs w:val="24"/>
        </w:rPr>
        <w:t xml:space="preserve"> ning </w:t>
      </w:r>
      <w:r w:rsidR="00466AD6" w:rsidRPr="00F85FE1">
        <w:rPr>
          <w:rFonts w:cs="Times New Roman"/>
          <w:szCs w:val="24"/>
        </w:rPr>
        <w:t xml:space="preserve">nende </w:t>
      </w:r>
      <w:r w:rsidRPr="00F85FE1">
        <w:rPr>
          <w:rFonts w:cs="Times New Roman"/>
          <w:szCs w:val="24"/>
        </w:rPr>
        <w:t>liikmete arvu, kes või</w:t>
      </w:r>
      <w:r w:rsidR="003B0F94" w:rsidRPr="00F85FE1">
        <w:rPr>
          <w:rFonts w:cs="Times New Roman"/>
          <w:szCs w:val="24"/>
        </w:rPr>
        <w:t>vad</w:t>
      </w:r>
      <w:r w:rsidRPr="00F85FE1">
        <w:rPr>
          <w:rFonts w:cs="Times New Roman"/>
          <w:szCs w:val="24"/>
        </w:rPr>
        <w:t xml:space="preserve"> nõuda üldkoosoleku kokkukutsumist. Kui kehtiva </w:t>
      </w:r>
      <w:r w:rsidR="00466AD6" w:rsidRPr="00F85FE1">
        <w:rPr>
          <w:rFonts w:cs="Times New Roman"/>
          <w:szCs w:val="24"/>
        </w:rPr>
        <w:t>korra</w:t>
      </w:r>
      <w:r w:rsidRPr="00F85FE1">
        <w:rPr>
          <w:rFonts w:cs="Times New Roman"/>
          <w:szCs w:val="24"/>
        </w:rPr>
        <w:t xml:space="preserve"> kohaselt (TÜS § 40</w:t>
      </w:r>
      <w:r w:rsidR="00CB4900">
        <w:rPr>
          <w:rFonts w:cs="Times New Roman"/>
          <w:szCs w:val="24"/>
          <w:vertAlign w:val="superscript"/>
        </w:rPr>
        <w:t>1</w:t>
      </w:r>
      <w:r w:rsidRPr="00F85FE1">
        <w:rPr>
          <w:rFonts w:cs="Times New Roman"/>
          <w:szCs w:val="24"/>
        </w:rPr>
        <w:t xml:space="preserve"> lg 2 </w:t>
      </w:r>
      <w:proofErr w:type="spellStart"/>
      <w:r w:rsidRPr="00F85FE1">
        <w:rPr>
          <w:rFonts w:cs="Times New Roman"/>
          <w:szCs w:val="24"/>
        </w:rPr>
        <w:t>ls</w:t>
      </w:r>
      <w:proofErr w:type="spellEnd"/>
      <w:r w:rsidRPr="00F85FE1">
        <w:rPr>
          <w:rFonts w:cs="Times New Roman"/>
          <w:szCs w:val="24"/>
        </w:rPr>
        <w:t xml:space="preserve"> 1) võivad vähemalt 1/5 ühistu liikmetest või vähemalt kaks liiget, kui ühistus on alla kümne liikme, nõuda </w:t>
      </w:r>
      <w:r w:rsidR="003B0F94" w:rsidRPr="00F85FE1">
        <w:rPr>
          <w:rFonts w:cs="Times New Roman"/>
          <w:szCs w:val="24"/>
        </w:rPr>
        <w:t>lisa</w:t>
      </w:r>
      <w:r w:rsidRPr="00F85FE1">
        <w:rPr>
          <w:rFonts w:cs="Times New Roman"/>
          <w:szCs w:val="24"/>
        </w:rPr>
        <w:t>küsimuste võtmist päevakorda, siis muudatuse</w:t>
      </w:r>
      <w:r w:rsidR="003B0F94" w:rsidRPr="00F85FE1">
        <w:rPr>
          <w:rFonts w:cs="Times New Roman"/>
          <w:szCs w:val="24"/>
        </w:rPr>
        <w:t xml:space="preserve"> järgi</w:t>
      </w:r>
      <w:r w:rsidR="009870C6" w:rsidRPr="00F85FE1">
        <w:rPr>
          <w:rFonts w:cs="Times New Roman"/>
          <w:szCs w:val="24"/>
        </w:rPr>
        <w:t xml:space="preserve"> on selleks</w:t>
      </w:r>
      <w:r w:rsidR="003B0F94" w:rsidRPr="00F85FE1">
        <w:rPr>
          <w:rFonts w:cs="Times New Roman"/>
          <w:szCs w:val="24"/>
        </w:rPr>
        <w:t xml:space="preserve"> </w:t>
      </w:r>
      <w:r w:rsidRPr="00F85FE1">
        <w:rPr>
          <w:rFonts w:cs="Times New Roman"/>
          <w:szCs w:val="24"/>
        </w:rPr>
        <w:t xml:space="preserve">vähemalt 1/10 ühistu liikmetest või vähemalt kaks liiget, kui ühistus on alla kahekümne liikme. </w:t>
      </w:r>
      <w:r w:rsidR="009870C6" w:rsidRPr="00F85FE1">
        <w:rPr>
          <w:rFonts w:cs="Times New Roman"/>
          <w:szCs w:val="24"/>
        </w:rPr>
        <w:t>See</w:t>
      </w:r>
      <w:r w:rsidRPr="00F85FE1">
        <w:rPr>
          <w:rFonts w:cs="Times New Roman"/>
          <w:szCs w:val="24"/>
        </w:rPr>
        <w:t xml:space="preserve"> </w:t>
      </w:r>
      <w:proofErr w:type="spellStart"/>
      <w:r w:rsidRPr="00F85FE1">
        <w:rPr>
          <w:rFonts w:cs="Times New Roman"/>
          <w:szCs w:val="24"/>
        </w:rPr>
        <w:t>TÜS</w:t>
      </w:r>
      <w:r w:rsidR="009870C6" w:rsidRPr="00F85FE1">
        <w:rPr>
          <w:rFonts w:cs="Times New Roman"/>
          <w:szCs w:val="24"/>
        </w:rPr>
        <w:t>-i</w:t>
      </w:r>
      <w:proofErr w:type="spellEnd"/>
      <w:r w:rsidRPr="00F85FE1">
        <w:rPr>
          <w:rFonts w:cs="Times New Roman"/>
          <w:szCs w:val="24"/>
        </w:rPr>
        <w:t xml:space="preserve"> §- 40 l</w:t>
      </w:r>
      <w:r w:rsidR="009870C6" w:rsidRPr="00F85FE1">
        <w:rPr>
          <w:rFonts w:cs="Times New Roman"/>
          <w:szCs w:val="24"/>
        </w:rPr>
        <w:t>õike</w:t>
      </w:r>
      <w:r w:rsidRPr="00F85FE1">
        <w:rPr>
          <w:rFonts w:cs="Times New Roman"/>
          <w:szCs w:val="24"/>
        </w:rPr>
        <w:t xml:space="preserve"> 3 p</w:t>
      </w:r>
      <w:r w:rsidR="009870C6" w:rsidRPr="00F85FE1">
        <w:rPr>
          <w:rFonts w:cs="Times New Roman"/>
          <w:szCs w:val="24"/>
        </w:rPr>
        <w:t>unktis</w:t>
      </w:r>
      <w:r w:rsidRPr="00F85FE1">
        <w:rPr>
          <w:rFonts w:cs="Times New Roman"/>
          <w:szCs w:val="24"/>
        </w:rPr>
        <w:t xml:space="preserve"> 2 </w:t>
      </w:r>
      <w:r w:rsidR="009870C6" w:rsidRPr="00F85FE1">
        <w:rPr>
          <w:rFonts w:cs="Times New Roman"/>
          <w:szCs w:val="24"/>
        </w:rPr>
        <w:t>esitatud</w:t>
      </w:r>
      <w:r w:rsidRPr="00F85FE1">
        <w:rPr>
          <w:rFonts w:cs="Times New Roman"/>
          <w:szCs w:val="24"/>
        </w:rPr>
        <w:t xml:space="preserve"> </w:t>
      </w:r>
      <w:r w:rsidR="009870C6" w:rsidRPr="00F85FE1">
        <w:rPr>
          <w:rFonts w:cs="Times New Roman"/>
          <w:szCs w:val="24"/>
        </w:rPr>
        <w:t xml:space="preserve">nende </w:t>
      </w:r>
      <w:r w:rsidRPr="00F85FE1">
        <w:rPr>
          <w:rFonts w:cs="Times New Roman"/>
          <w:szCs w:val="24"/>
        </w:rPr>
        <w:t>liikmete arvule, kes või</w:t>
      </w:r>
      <w:r w:rsidR="009870C6" w:rsidRPr="00F85FE1">
        <w:rPr>
          <w:rFonts w:cs="Times New Roman"/>
          <w:szCs w:val="24"/>
        </w:rPr>
        <w:t>vad</w:t>
      </w:r>
      <w:r w:rsidRPr="00F85FE1">
        <w:rPr>
          <w:rFonts w:cs="Times New Roman"/>
          <w:szCs w:val="24"/>
        </w:rPr>
        <w:t xml:space="preserve"> nõuda üldkoosoleku kokkukutsumist.</w:t>
      </w:r>
    </w:p>
    <w:p w14:paraId="609472AF" w14:textId="6813E518" w:rsidR="00C82D3B" w:rsidRPr="00F85FE1" w:rsidRDefault="6C39AA2D" w:rsidP="006D48B8">
      <w:pPr>
        <w:spacing w:line="240" w:lineRule="auto"/>
        <w:jc w:val="both"/>
        <w:rPr>
          <w:rFonts w:cs="Times New Roman"/>
          <w:szCs w:val="24"/>
        </w:rPr>
      </w:pPr>
      <w:r w:rsidRPr="00F85FE1">
        <w:rPr>
          <w:rFonts w:cs="Times New Roman"/>
          <w:szCs w:val="24"/>
        </w:rPr>
        <w:t xml:space="preserve">Teise muudatusena </w:t>
      </w:r>
      <w:r w:rsidR="1A4F0C5A" w:rsidRPr="00F85FE1">
        <w:rPr>
          <w:rFonts w:cs="Times New Roman"/>
          <w:szCs w:val="24"/>
        </w:rPr>
        <w:t>täiendatakse §</w:t>
      </w:r>
      <w:r w:rsidR="1F7E2E75" w:rsidRPr="00F85FE1">
        <w:rPr>
          <w:rFonts w:cs="Times New Roman"/>
          <w:szCs w:val="24"/>
        </w:rPr>
        <w:t xml:space="preserve"> 40</w:t>
      </w:r>
      <w:r w:rsidR="1F7E2E75" w:rsidRPr="00F85FE1">
        <w:rPr>
          <w:rFonts w:cs="Times New Roman"/>
          <w:szCs w:val="24"/>
          <w:vertAlign w:val="superscript"/>
        </w:rPr>
        <w:t>1</w:t>
      </w:r>
      <w:r w:rsidR="2EE28436" w:rsidRPr="00F85FE1">
        <w:rPr>
          <w:rFonts w:cs="Times New Roman"/>
          <w:szCs w:val="24"/>
        </w:rPr>
        <w:t xml:space="preserve"> </w:t>
      </w:r>
      <w:r w:rsidR="1F7E2E75" w:rsidRPr="00F85FE1">
        <w:rPr>
          <w:rFonts w:cs="Times New Roman"/>
          <w:szCs w:val="24"/>
        </w:rPr>
        <w:t>lõike</w:t>
      </w:r>
      <w:r w:rsidR="1A4F0C5A" w:rsidRPr="00F85FE1">
        <w:rPr>
          <w:rFonts w:cs="Times New Roman"/>
          <w:szCs w:val="24"/>
        </w:rPr>
        <w:t>ga</w:t>
      </w:r>
      <w:r w:rsidR="1F7E2E75" w:rsidRPr="00F85FE1">
        <w:rPr>
          <w:rFonts w:cs="Times New Roman"/>
          <w:szCs w:val="24"/>
        </w:rPr>
        <w:t xml:space="preserve"> 2</w:t>
      </w:r>
      <w:r w:rsidR="1F7E2E75" w:rsidRPr="00F85FE1">
        <w:rPr>
          <w:rFonts w:cs="Times New Roman"/>
          <w:szCs w:val="24"/>
          <w:vertAlign w:val="superscript"/>
        </w:rPr>
        <w:t>1</w:t>
      </w:r>
      <w:r w:rsidR="3A054E43" w:rsidRPr="00F85FE1">
        <w:rPr>
          <w:rFonts w:cs="Times New Roman"/>
          <w:szCs w:val="24"/>
        </w:rPr>
        <w:t xml:space="preserve"> </w:t>
      </w:r>
      <w:r w:rsidR="1A4F0C5A" w:rsidRPr="00F85FE1">
        <w:rPr>
          <w:rFonts w:cs="Times New Roman"/>
          <w:szCs w:val="24"/>
        </w:rPr>
        <w:t xml:space="preserve">mille kohaselt </w:t>
      </w:r>
      <w:r w:rsidR="03838B65" w:rsidRPr="00F85FE1">
        <w:rPr>
          <w:rFonts w:cs="Times New Roman"/>
          <w:szCs w:val="24"/>
        </w:rPr>
        <w:t xml:space="preserve">juhul, </w:t>
      </w:r>
      <w:r w:rsidR="1F7E2E75" w:rsidRPr="00F85FE1">
        <w:rPr>
          <w:rFonts w:cs="Times New Roman"/>
          <w:szCs w:val="24"/>
        </w:rPr>
        <w:t xml:space="preserve">kui üldkoosolek kutsutakse kokku nõukogu, audiitori või liikmete nõudel, võivad </w:t>
      </w:r>
      <w:r w:rsidR="03838B65" w:rsidRPr="00F85FE1">
        <w:rPr>
          <w:rFonts w:cs="Times New Roman"/>
          <w:szCs w:val="24"/>
        </w:rPr>
        <w:t>nad selle nõude esitamisega samal ajal</w:t>
      </w:r>
      <w:r w:rsidR="754B5CF9" w:rsidRPr="00F85FE1">
        <w:rPr>
          <w:rFonts w:cs="Times New Roman"/>
          <w:szCs w:val="24"/>
        </w:rPr>
        <w:t xml:space="preserve"> nõuda küsimuste võtmist</w:t>
      </w:r>
      <w:r w:rsidR="1F7E2E75" w:rsidRPr="00F85FE1">
        <w:rPr>
          <w:rFonts w:cs="Times New Roman"/>
          <w:szCs w:val="24"/>
        </w:rPr>
        <w:t xml:space="preserve"> koosoleku päevakorda. </w:t>
      </w:r>
      <w:r w:rsidR="754B5CF9" w:rsidRPr="00F85FE1">
        <w:rPr>
          <w:rFonts w:cs="Times New Roman"/>
          <w:szCs w:val="24"/>
        </w:rPr>
        <w:t>M</w:t>
      </w:r>
      <w:r w:rsidR="1F7E2E75" w:rsidRPr="00F85FE1">
        <w:rPr>
          <w:rFonts w:cs="Times New Roman"/>
          <w:szCs w:val="24"/>
        </w:rPr>
        <w:t>uudatuse eesmär</w:t>
      </w:r>
      <w:r w:rsidR="754B5CF9" w:rsidRPr="00F85FE1">
        <w:rPr>
          <w:rFonts w:cs="Times New Roman"/>
          <w:szCs w:val="24"/>
        </w:rPr>
        <w:t>k</w:t>
      </w:r>
      <w:r w:rsidR="1F7E2E75" w:rsidRPr="00F85FE1">
        <w:rPr>
          <w:rFonts w:cs="Times New Roman"/>
          <w:szCs w:val="24"/>
        </w:rPr>
        <w:t xml:space="preserve"> on eelkõige</w:t>
      </w:r>
      <w:r w:rsidR="569FEB00" w:rsidRPr="00F85FE1">
        <w:rPr>
          <w:rFonts w:cs="Times New Roman"/>
          <w:szCs w:val="24"/>
        </w:rPr>
        <w:t xml:space="preserve"> jätta </w:t>
      </w:r>
      <w:r w:rsidR="754B5CF9" w:rsidRPr="00F85FE1">
        <w:rPr>
          <w:rFonts w:cs="Times New Roman"/>
          <w:szCs w:val="24"/>
        </w:rPr>
        <w:t>sättes</w:t>
      </w:r>
      <w:r w:rsidR="569FEB00" w:rsidRPr="00F85FE1">
        <w:rPr>
          <w:rFonts w:cs="Times New Roman"/>
          <w:szCs w:val="24"/>
        </w:rPr>
        <w:t>t välja</w:t>
      </w:r>
      <w:r w:rsidR="1F7E2E75" w:rsidRPr="00F85FE1">
        <w:rPr>
          <w:rFonts w:cs="Times New Roman"/>
          <w:szCs w:val="24"/>
        </w:rPr>
        <w:t xml:space="preserve"> põhjendamatu erisus. Nii tulundusühistu kui </w:t>
      </w:r>
      <w:r w:rsidR="569FEB00" w:rsidRPr="00F85FE1">
        <w:rPr>
          <w:rFonts w:cs="Times New Roman"/>
          <w:szCs w:val="24"/>
        </w:rPr>
        <w:t xml:space="preserve">ka </w:t>
      </w:r>
      <w:r w:rsidR="1F7E2E75" w:rsidRPr="00F85FE1">
        <w:rPr>
          <w:rFonts w:cs="Times New Roman"/>
          <w:szCs w:val="24"/>
        </w:rPr>
        <w:t xml:space="preserve">mittetulundusühingu </w:t>
      </w:r>
      <w:r w:rsidR="569FEB00" w:rsidRPr="00F85FE1">
        <w:rPr>
          <w:rFonts w:cs="Times New Roman"/>
          <w:szCs w:val="24"/>
        </w:rPr>
        <w:t>kohta sätestatut</w:t>
      </w:r>
      <w:r w:rsidR="1F7E2E75" w:rsidRPr="00F85FE1">
        <w:rPr>
          <w:rFonts w:cs="Times New Roman"/>
          <w:szCs w:val="24"/>
        </w:rPr>
        <w:t xml:space="preserve"> täiendatakse </w:t>
      </w:r>
      <w:proofErr w:type="spellStart"/>
      <w:r w:rsidR="1F7E2E75" w:rsidRPr="00F85FE1">
        <w:rPr>
          <w:rFonts w:cs="Times New Roman"/>
          <w:szCs w:val="24"/>
        </w:rPr>
        <w:t>ÄS</w:t>
      </w:r>
      <w:r w:rsidR="569FEB00" w:rsidRPr="00F85FE1">
        <w:rPr>
          <w:rFonts w:cs="Times New Roman"/>
          <w:szCs w:val="24"/>
        </w:rPr>
        <w:t>-i</w:t>
      </w:r>
      <w:proofErr w:type="spellEnd"/>
      <w:r w:rsidR="1F7E2E75" w:rsidRPr="00F85FE1">
        <w:rPr>
          <w:rFonts w:cs="Times New Roman"/>
          <w:szCs w:val="24"/>
        </w:rPr>
        <w:t xml:space="preserve"> § 293 l</w:t>
      </w:r>
      <w:r w:rsidR="569FEB00" w:rsidRPr="00F85FE1">
        <w:rPr>
          <w:rFonts w:cs="Times New Roman"/>
          <w:szCs w:val="24"/>
        </w:rPr>
        <w:t>õikes</w:t>
      </w:r>
      <w:r w:rsidR="1F7E2E75" w:rsidRPr="00F85FE1">
        <w:rPr>
          <w:rFonts w:cs="Times New Roman"/>
          <w:szCs w:val="24"/>
        </w:rPr>
        <w:t xml:space="preserve"> 2</w:t>
      </w:r>
      <w:r w:rsidR="1F7E2E75" w:rsidRPr="00F85FE1">
        <w:rPr>
          <w:rFonts w:cs="Times New Roman"/>
          <w:szCs w:val="24"/>
          <w:vertAlign w:val="superscript"/>
        </w:rPr>
        <w:t>1</w:t>
      </w:r>
      <w:r w:rsidR="1F7E2E75" w:rsidRPr="00F85FE1">
        <w:rPr>
          <w:rFonts w:cs="Times New Roman"/>
          <w:szCs w:val="24"/>
        </w:rPr>
        <w:t xml:space="preserve"> sätestatule sarnase põhimõttega</w:t>
      </w:r>
      <w:r w:rsidR="2C90EE82" w:rsidRPr="00F85FE1">
        <w:rPr>
          <w:rFonts w:cs="Times New Roman"/>
          <w:szCs w:val="24"/>
        </w:rPr>
        <w:t>:</w:t>
      </w:r>
      <w:r w:rsidR="009870C6" w:rsidRPr="00F85FE1">
        <w:rPr>
          <w:rFonts w:cs="Times New Roman"/>
          <w:szCs w:val="24"/>
        </w:rPr>
        <w:t xml:space="preserve"> </w:t>
      </w:r>
      <w:r w:rsidR="628D5526" w:rsidRPr="00F85FE1">
        <w:rPr>
          <w:rFonts w:cs="Times New Roman"/>
          <w:szCs w:val="24"/>
        </w:rPr>
        <w:t>koosoleku kokkukutsumise</w:t>
      </w:r>
      <w:r w:rsidR="1F7E2E75" w:rsidRPr="00F85FE1">
        <w:rPr>
          <w:rFonts w:cs="Times New Roman"/>
          <w:szCs w:val="24"/>
        </w:rPr>
        <w:t xml:space="preserve"> nõude esitanud isikutel </w:t>
      </w:r>
      <w:r w:rsidR="628D5526" w:rsidRPr="00F85FE1">
        <w:rPr>
          <w:rFonts w:cs="Times New Roman"/>
          <w:szCs w:val="24"/>
        </w:rPr>
        <w:t>on</w:t>
      </w:r>
      <w:r w:rsidR="74D4F028" w:rsidRPr="00F85FE1">
        <w:rPr>
          <w:rFonts w:cs="Times New Roman"/>
          <w:szCs w:val="24"/>
        </w:rPr>
        <w:t xml:space="preserve"> </w:t>
      </w:r>
      <w:r w:rsidR="1F7E2E75" w:rsidRPr="00F85FE1">
        <w:rPr>
          <w:rFonts w:cs="Times New Roman"/>
          <w:szCs w:val="24"/>
        </w:rPr>
        <w:t xml:space="preserve">õigus nõuda </w:t>
      </w:r>
      <w:r w:rsidR="74D4F028" w:rsidRPr="00F85FE1">
        <w:rPr>
          <w:rFonts w:cs="Times New Roman"/>
          <w:szCs w:val="24"/>
        </w:rPr>
        <w:t>samal ajal</w:t>
      </w:r>
      <w:r w:rsidR="1F7E2E75" w:rsidRPr="00F85FE1">
        <w:rPr>
          <w:rFonts w:cs="Times New Roman"/>
          <w:szCs w:val="24"/>
        </w:rPr>
        <w:t xml:space="preserve"> ka küsimuste võtmist koosoleku päevakorda.</w:t>
      </w:r>
    </w:p>
    <w:p w14:paraId="609472B0" w14:textId="2BD5A7F6" w:rsidR="00C82D3B" w:rsidRPr="00F85FE1" w:rsidRDefault="008047A1" w:rsidP="006D48B8">
      <w:pPr>
        <w:spacing w:line="240" w:lineRule="auto"/>
        <w:jc w:val="both"/>
        <w:rPr>
          <w:rFonts w:cs="Times New Roman"/>
          <w:szCs w:val="24"/>
        </w:rPr>
      </w:pPr>
      <w:r w:rsidRPr="00F85FE1">
        <w:rPr>
          <w:rFonts w:cs="Times New Roman"/>
          <w:szCs w:val="24"/>
        </w:rPr>
        <w:lastRenderedPageBreak/>
        <w:t>Paragrahvi 40</w:t>
      </w:r>
      <w:r w:rsidRPr="00F85FE1">
        <w:rPr>
          <w:rFonts w:cs="Times New Roman"/>
          <w:szCs w:val="24"/>
          <w:vertAlign w:val="superscript"/>
        </w:rPr>
        <w:t>1</w:t>
      </w:r>
      <w:r w:rsidRPr="00F85FE1">
        <w:rPr>
          <w:rFonts w:cs="Times New Roman"/>
          <w:szCs w:val="24"/>
        </w:rPr>
        <w:t xml:space="preserve"> kolma</w:t>
      </w:r>
      <w:r w:rsidR="00302410" w:rsidRPr="00F85FE1">
        <w:rPr>
          <w:rFonts w:cs="Times New Roman"/>
          <w:szCs w:val="24"/>
        </w:rPr>
        <w:t>s</w:t>
      </w:r>
      <w:r w:rsidRPr="00F85FE1">
        <w:rPr>
          <w:rFonts w:cs="Times New Roman"/>
          <w:szCs w:val="24"/>
        </w:rPr>
        <w:t xml:space="preserve"> muudatus on (päevakorraväliste) </w:t>
      </w:r>
      <w:r w:rsidR="00302410" w:rsidRPr="00F85FE1">
        <w:rPr>
          <w:rFonts w:cs="Times New Roman"/>
          <w:szCs w:val="24"/>
        </w:rPr>
        <w:t>lisa</w:t>
      </w:r>
      <w:r w:rsidRPr="00F85FE1">
        <w:rPr>
          <w:rFonts w:cs="Times New Roman"/>
          <w:szCs w:val="24"/>
        </w:rPr>
        <w:t xml:space="preserve">küsimuste päevakorda võtmisega seotud hääle- ja kvooruminõuete ühtlustamine ja täpsustamine. </w:t>
      </w:r>
      <w:r w:rsidR="0008781F" w:rsidRPr="00F85FE1">
        <w:rPr>
          <w:rFonts w:cs="Times New Roman"/>
          <w:szCs w:val="24"/>
        </w:rPr>
        <w:t>Paragrahvi</w:t>
      </w:r>
      <w:r w:rsidRPr="00F85FE1">
        <w:rPr>
          <w:rFonts w:cs="Times New Roman"/>
          <w:szCs w:val="24"/>
        </w:rPr>
        <w:t xml:space="preserve"> 40</w:t>
      </w:r>
      <w:r w:rsidRPr="00F85FE1">
        <w:rPr>
          <w:rFonts w:cs="Times New Roman"/>
          <w:szCs w:val="24"/>
          <w:vertAlign w:val="superscript"/>
        </w:rPr>
        <w:t>1</w:t>
      </w:r>
      <w:r w:rsidRPr="00F85FE1">
        <w:rPr>
          <w:rFonts w:cs="Times New Roman"/>
          <w:szCs w:val="24"/>
        </w:rPr>
        <w:t xml:space="preserve"> </w:t>
      </w:r>
      <w:r w:rsidR="0008781F" w:rsidRPr="00F85FE1">
        <w:rPr>
          <w:rFonts w:cs="Times New Roman"/>
          <w:szCs w:val="24"/>
        </w:rPr>
        <w:t xml:space="preserve">kehtiva </w:t>
      </w:r>
      <w:r w:rsidRPr="00F85FE1">
        <w:rPr>
          <w:rFonts w:cs="Times New Roman"/>
          <w:szCs w:val="24"/>
        </w:rPr>
        <w:t>l</w:t>
      </w:r>
      <w:r w:rsidR="00700EF5" w:rsidRPr="00F85FE1">
        <w:rPr>
          <w:rFonts w:cs="Times New Roman"/>
          <w:szCs w:val="24"/>
        </w:rPr>
        <w:t>õike</w:t>
      </w:r>
      <w:r w:rsidRPr="00F85FE1">
        <w:rPr>
          <w:rFonts w:cs="Times New Roman"/>
          <w:szCs w:val="24"/>
        </w:rPr>
        <w:t xml:space="preserve"> 5 kohaselt võib küsimuse, mida ei olnud üldkoosoleku päevakorda võetud, päevakorda võtta, kui üldkoosolekul osalevad kõik ühistu liikmed või </w:t>
      </w:r>
      <w:r w:rsidR="00640DF3" w:rsidRPr="00F85FE1">
        <w:rPr>
          <w:rFonts w:cs="Times New Roman"/>
          <w:szCs w:val="24"/>
        </w:rPr>
        <w:t xml:space="preserve">kui </w:t>
      </w:r>
      <w:r w:rsidRPr="00F85FE1">
        <w:rPr>
          <w:rFonts w:cs="Times New Roman"/>
          <w:szCs w:val="24"/>
        </w:rPr>
        <w:t>vähemalt 9/10 üldkoosolekul osalevate</w:t>
      </w:r>
      <w:r w:rsidR="00640DF3" w:rsidRPr="00F85FE1">
        <w:rPr>
          <w:rFonts w:cs="Times New Roman"/>
          <w:szCs w:val="24"/>
        </w:rPr>
        <w:t>st</w:t>
      </w:r>
      <w:r w:rsidRPr="00F85FE1">
        <w:rPr>
          <w:rFonts w:cs="Times New Roman"/>
          <w:szCs w:val="24"/>
        </w:rPr>
        <w:t xml:space="preserve"> liikmete</w:t>
      </w:r>
      <w:r w:rsidR="00640DF3" w:rsidRPr="00F85FE1">
        <w:rPr>
          <w:rFonts w:cs="Times New Roman"/>
          <w:szCs w:val="24"/>
        </w:rPr>
        <w:t>st</w:t>
      </w:r>
      <w:r w:rsidRPr="00F85FE1">
        <w:rPr>
          <w:rFonts w:cs="Times New Roman"/>
          <w:szCs w:val="24"/>
        </w:rPr>
        <w:t xml:space="preserve"> </w:t>
      </w:r>
      <w:r w:rsidR="00640DF3" w:rsidRPr="00F85FE1">
        <w:rPr>
          <w:rFonts w:cs="Times New Roman"/>
          <w:szCs w:val="24"/>
        </w:rPr>
        <w:t xml:space="preserve">on </w:t>
      </w:r>
      <w:r w:rsidRPr="00F85FE1">
        <w:rPr>
          <w:rFonts w:cs="Times New Roman"/>
          <w:szCs w:val="24"/>
        </w:rPr>
        <w:t>nõus</w:t>
      </w:r>
      <w:r w:rsidR="00C543C0" w:rsidRPr="00F85FE1">
        <w:rPr>
          <w:rFonts w:cs="Times New Roman"/>
          <w:szCs w:val="24"/>
        </w:rPr>
        <w:t xml:space="preserve"> osalema ning</w:t>
      </w:r>
      <w:r w:rsidRPr="00F85FE1">
        <w:rPr>
          <w:rFonts w:cs="Times New Roman"/>
          <w:szCs w:val="24"/>
        </w:rPr>
        <w:t xml:space="preserve"> kui üldkoosolekul osaleb üle 2/3 ühistu liikmetest</w:t>
      </w:r>
      <w:r w:rsidR="002774A9" w:rsidRPr="00F85FE1">
        <w:rPr>
          <w:rFonts w:cs="Times New Roman"/>
          <w:szCs w:val="24"/>
        </w:rPr>
        <w:t>. Muudatuse</w:t>
      </w:r>
      <w:r w:rsidRPr="00F85FE1">
        <w:rPr>
          <w:rFonts w:cs="Times New Roman"/>
          <w:szCs w:val="24"/>
        </w:rPr>
        <w:t xml:space="preserve"> jär</w:t>
      </w:r>
      <w:r w:rsidR="00C30B4E" w:rsidRPr="00F85FE1">
        <w:rPr>
          <w:rFonts w:cs="Times New Roman"/>
          <w:szCs w:val="24"/>
        </w:rPr>
        <w:t>gi</w:t>
      </w:r>
      <w:r w:rsidRPr="00F85FE1">
        <w:rPr>
          <w:rFonts w:cs="Times New Roman"/>
          <w:szCs w:val="24"/>
        </w:rPr>
        <w:t xml:space="preserve"> piisab esindatuse nõude täitmiseks, kui üldkoosolekul osaleb vähemalt 2/3 ühistu liikmetest. </w:t>
      </w:r>
      <w:r w:rsidR="00C30B4E" w:rsidRPr="00F85FE1">
        <w:rPr>
          <w:rFonts w:cs="Times New Roman"/>
          <w:szCs w:val="24"/>
        </w:rPr>
        <w:t>M</w:t>
      </w:r>
      <w:r w:rsidRPr="00F85FE1">
        <w:rPr>
          <w:rFonts w:cs="Times New Roman"/>
          <w:szCs w:val="24"/>
        </w:rPr>
        <w:t>uudatuse eesmär</w:t>
      </w:r>
      <w:r w:rsidR="00C30B4E" w:rsidRPr="00F85FE1">
        <w:rPr>
          <w:rFonts w:cs="Times New Roman"/>
          <w:szCs w:val="24"/>
        </w:rPr>
        <w:t>k</w:t>
      </w:r>
      <w:r w:rsidRPr="00F85FE1">
        <w:rPr>
          <w:rFonts w:cs="Times New Roman"/>
          <w:szCs w:val="24"/>
        </w:rPr>
        <w:t xml:space="preserve"> on likvideerida ebamõistlikud ja põhjendamatud erisused </w:t>
      </w:r>
      <w:r w:rsidR="00BA53AD" w:rsidRPr="00F85FE1">
        <w:rPr>
          <w:rFonts w:cs="Times New Roman"/>
          <w:szCs w:val="24"/>
        </w:rPr>
        <w:t>ühistuid käsitlevates seadustes</w:t>
      </w:r>
      <w:r w:rsidR="00C04073">
        <w:rPr>
          <w:rFonts w:cs="Times New Roman"/>
          <w:szCs w:val="24"/>
        </w:rPr>
        <w:t>.</w:t>
      </w:r>
    </w:p>
    <w:p w14:paraId="3CA3747F" w14:textId="44E91562" w:rsidR="00ED32FA" w:rsidRPr="00F85FE1" w:rsidRDefault="00ED32FA" w:rsidP="006D48B8">
      <w:pPr>
        <w:spacing w:line="240" w:lineRule="auto"/>
        <w:jc w:val="both"/>
        <w:rPr>
          <w:rFonts w:cs="Times New Roman"/>
          <w:b/>
          <w:szCs w:val="24"/>
        </w:rPr>
      </w:pPr>
      <w:r w:rsidRPr="00F85FE1">
        <w:rPr>
          <w:rFonts w:cs="Times New Roman"/>
          <w:b/>
          <w:szCs w:val="24"/>
        </w:rPr>
        <w:t>Paragrahvi 41 muutmine</w:t>
      </w:r>
    </w:p>
    <w:p w14:paraId="609472B1" w14:textId="25248633" w:rsidR="00C82D3B" w:rsidRPr="00F85FE1" w:rsidRDefault="5B8DFBB6" w:rsidP="006D48B8">
      <w:pPr>
        <w:spacing w:line="240" w:lineRule="auto"/>
        <w:jc w:val="both"/>
        <w:rPr>
          <w:rFonts w:cs="Times New Roman"/>
          <w:szCs w:val="24"/>
        </w:rPr>
      </w:pPr>
      <w:r w:rsidRPr="00F85FE1">
        <w:rPr>
          <w:rFonts w:cs="Times New Roman"/>
          <w:szCs w:val="24"/>
        </w:rPr>
        <w:t>P</w:t>
      </w:r>
      <w:r w:rsidR="1F7E2E75" w:rsidRPr="00F85FE1">
        <w:rPr>
          <w:rFonts w:cs="Times New Roman"/>
          <w:szCs w:val="24"/>
        </w:rPr>
        <w:t>aragrahvis 41 täpsusta</w:t>
      </w:r>
      <w:r w:rsidR="79D0CE97" w:rsidRPr="00F85FE1">
        <w:rPr>
          <w:rFonts w:cs="Times New Roman"/>
          <w:szCs w:val="24"/>
        </w:rPr>
        <w:t>takse</w:t>
      </w:r>
      <w:r w:rsidR="1F7E2E75" w:rsidRPr="00F85FE1">
        <w:rPr>
          <w:rFonts w:cs="Times New Roman"/>
          <w:szCs w:val="24"/>
        </w:rPr>
        <w:t xml:space="preserve"> lõiget 1. Kehtiva </w:t>
      </w:r>
      <w:r w:rsidR="79D0CE97" w:rsidRPr="00F85FE1">
        <w:rPr>
          <w:rFonts w:cs="Times New Roman"/>
          <w:szCs w:val="24"/>
        </w:rPr>
        <w:t>sõnastuse</w:t>
      </w:r>
      <w:r w:rsidR="1F7E2E75" w:rsidRPr="00F85FE1">
        <w:rPr>
          <w:rFonts w:cs="Times New Roman"/>
          <w:szCs w:val="24"/>
        </w:rPr>
        <w:t xml:space="preserve"> kohaselt saadab juhatus üldkoosoleku toimumise teate kõigile liikmetele. Teade saadetakse liikmete nimekirja kantud aadressil. Kui ühistu teab või peab teadma, et liikme aadress erineb liikmete nimekirja kantust, tuleb teade saata ka sellel aadressil. Teade peab olema saadetud selliselt, et see jõuaks saaja aadressile tavalise edastamise korral vähemalt üks nädal enne üldkoosoleku toimumist. </w:t>
      </w:r>
      <w:r w:rsidR="6BD92B19" w:rsidRPr="00F85FE1">
        <w:rPr>
          <w:rFonts w:cs="Times New Roman"/>
          <w:szCs w:val="24"/>
        </w:rPr>
        <w:t>M</w:t>
      </w:r>
      <w:r w:rsidR="1F7E2E75" w:rsidRPr="00F85FE1">
        <w:rPr>
          <w:rFonts w:cs="Times New Roman"/>
          <w:szCs w:val="24"/>
        </w:rPr>
        <w:t>uudatuse kohaselt asendatakse l</w:t>
      </w:r>
      <w:r w:rsidR="671821C1" w:rsidRPr="00F85FE1">
        <w:rPr>
          <w:rFonts w:cs="Times New Roman"/>
          <w:szCs w:val="24"/>
        </w:rPr>
        <w:t>õikes</w:t>
      </w:r>
      <w:r w:rsidR="1F7E2E75" w:rsidRPr="00F85FE1">
        <w:rPr>
          <w:rFonts w:cs="Times New Roman"/>
          <w:szCs w:val="24"/>
        </w:rPr>
        <w:t xml:space="preserve"> 1 juhatus</w:t>
      </w:r>
      <w:r w:rsidR="671821C1" w:rsidRPr="00F85FE1">
        <w:rPr>
          <w:rFonts w:cs="Times New Roman"/>
          <w:szCs w:val="24"/>
        </w:rPr>
        <w:t xml:space="preserve"> </w:t>
      </w:r>
      <w:r w:rsidR="1F7E2E75" w:rsidRPr="00F85FE1">
        <w:rPr>
          <w:rFonts w:cs="Times New Roman"/>
          <w:szCs w:val="24"/>
        </w:rPr>
        <w:t>kokkukutsuja</w:t>
      </w:r>
      <w:r w:rsidR="671821C1" w:rsidRPr="00F85FE1">
        <w:rPr>
          <w:rFonts w:cs="Times New Roman"/>
          <w:szCs w:val="24"/>
        </w:rPr>
        <w:t>ga, kuna</w:t>
      </w:r>
      <w:r w:rsidR="1F7E2E75" w:rsidRPr="00F85FE1">
        <w:rPr>
          <w:rFonts w:cs="Times New Roman"/>
          <w:szCs w:val="24"/>
        </w:rPr>
        <w:t xml:space="preserve"> kõrgeima juhtimistasandi liikmete koosoleku kokkukutsumise õigus võib seaduse kohaselt minna juhatuselt üle isikule või organile, kes on esitanud nõude koosoleku kokkukutsumiseks (ÄS § 171 lg 3; § 292 lg 2; </w:t>
      </w:r>
      <w:proofErr w:type="spellStart"/>
      <w:r w:rsidR="1F7E2E75" w:rsidRPr="00F85FE1">
        <w:rPr>
          <w:rFonts w:cs="Times New Roman"/>
          <w:szCs w:val="24"/>
        </w:rPr>
        <w:t>TüS</w:t>
      </w:r>
      <w:proofErr w:type="spellEnd"/>
      <w:r w:rsidR="1F7E2E75" w:rsidRPr="00F85FE1">
        <w:rPr>
          <w:rFonts w:cs="Times New Roman"/>
          <w:szCs w:val="24"/>
        </w:rPr>
        <w:t xml:space="preserve"> § 40 lg 4; MTÜS § 30 lg 4). Seega ei ole õige siduda teate edastamise kohustust üksnes juhatusega. Lisaks</w:t>
      </w:r>
      <w:r w:rsidR="1E4E822E" w:rsidRPr="00F85FE1">
        <w:rPr>
          <w:rFonts w:cs="Times New Roman"/>
          <w:szCs w:val="24"/>
        </w:rPr>
        <w:t xml:space="preserve"> </w:t>
      </w:r>
      <w:r w:rsidR="35548642" w:rsidRPr="00F85FE1">
        <w:rPr>
          <w:rFonts w:cs="Times New Roman"/>
          <w:szCs w:val="24"/>
        </w:rPr>
        <w:t xml:space="preserve">nähakse </w:t>
      </w:r>
      <w:r w:rsidR="1F7E2E75" w:rsidRPr="00F85FE1">
        <w:rPr>
          <w:rFonts w:cs="Times New Roman"/>
          <w:szCs w:val="24"/>
        </w:rPr>
        <w:t>ette, et üldkoosoleku kokkukutsuja saadab teate koosoleku kokkukutsumise kohta liikmete nimekirja kantud elektronposti aadressil, kui põhikirjas ei ole teate saatmiseks nähtud ette liikmete nimekirja kantud teistsugus</w:t>
      </w:r>
      <w:r w:rsidR="2363CB57" w:rsidRPr="00F85FE1">
        <w:rPr>
          <w:rFonts w:cs="Times New Roman"/>
          <w:szCs w:val="24"/>
        </w:rPr>
        <w:t xml:space="preserve">t </w:t>
      </w:r>
      <w:r w:rsidR="1F7E2E75" w:rsidRPr="00F85FE1">
        <w:rPr>
          <w:rFonts w:cs="Times New Roman"/>
          <w:szCs w:val="24"/>
        </w:rPr>
        <w:t>aadressi.</w:t>
      </w:r>
    </w:p>
    <w:p w14:paraId="6D62CEB2" w14:textId="234CD6B3" w:rsidR="00ED32FA" w:rsidRPr="00F85FE1" w:rsidRDefault="00ED32FA" w:rsidP="006D48B8">
      <w:pPr>
        <w:spacing w:line="240" w:lineRule="auto"/>
        <w:jc w:val="both"/>
        <w:rPr>
          <w:rFonts w:cs="Times New Roman"/>
          <w:b/>
          <w:szCs w:val="24"/>
        </w:rPr>
      </w:pPr>
      <w:r w:rsidRPr="00F85FE1">
        <w:rPr>
          <w:rFonts w:cs="Times New Roman"/>
          <w:b/>
          <w:szCs w:val="24"/>
        </w:rPr>
        <w:t>Paragrahvi 42 muutmine</w:t>
      </w:r>
    </w:p>
    <w:p w14:paraId="609472B2" w14:textId="4C789F44" w:rsidR="00C82D3B" w:rsidRPr="00F85FE1" w:rsidRDefault="008047A1" w:rsidP="006D48B8">
      <w:pPr>
        <w:spacing w:line="240" w:lineRule="auto"/>
        <w:jc w:val="both"/>
        <w:rPr>
          <w:rFonts w:cs="Times New Roman"/>
          <w:szCs w:val="24"/>
        </w:rPr>
      </w:pPr>
      <w:r w:rsidRPr="00F85FE1">
        <w:rPr>
          <w:rFonts w:cs="Times New Roman"/>
          <w:szCs w:val="24"/>
        </w:rPr>
        <w:t xml:space="preserve">Paragrahvi 42 on kavandatud üks muudatus. </w:t>
      </w:r>
      <w:proofErr w:type="spellStart"/>
      <w:r w:rsidRPr="00F85FE1">
        <w:rPr>
          <w:rFonts w:cs="Times New Roman"/>
          <w:szCs w:val="24"/>
        </w:rPr>
        <w:t>TüS</w:t>
      </w:r>
      <w:r w:rsidR="00DD1B56" w:rsidRPr="00F85FE1">
        <w:rPr>
          <w:rFonts w:cs="Times New Roman"/>
          <w:szCs w:val="24"/>
        </w:rPr>
        <w:t>-i</w:t>
      </w:r>
      <w:proofErr w:type="spellEnd"/>
      <w:r w:rsidRPr="00F85FE1">
        <w:rPr>
          <w:rFonts w:cs="Times New Roman"/>
          <w:szCs w:val="24"/>
        </w:rPr>
        <w:t xml:space="preserve"> § 42 l</w:t>
      </w:r>
      <w:r w:rsidR="00DD1B56" w:rsidRPr="00F85FE1">
        <w:rPr>
          <w:rFonts w:cs="Times New Roman"/>
          <w:szCs w:val="24"/>
        </w:rPr>
        <w:t>õige</w:t>
      </w:r>
      <w:r w:rsidRPr="00F85FE1">
        <w:rPr>
          <w:rFonts w:cs="Times New Roman"/>
          <w:szCs w:val="24"/>
        </w:rPr>
        <w:t xml:space="preserve"> 1 näeb ette, et olukorras, kus üldkoosoleku kokkukutsumisel on oluliselt rikutud seaduse või põhikirja nõudeid, ei ole üldkoosolek õigustatud otsuseid vastu võtma</w:t>
      </w:r>
      <w:r w:rsidR="00947E84" w:rsidRPr="00F85FE1">
        <w:rPr>
          <w:rFonts w:cs="Times New Roman"/>
          <w:szCs w:val="24"/>
        </w:rPr>
        <w:t xml:space="preserve"> (</w:t>
      </w:r>
      <w:r w:rsidRPr="00F85FE1">
        <w:rPr>
          <w:rFonts w:cs="Times New Roman"/>
          <w:szCs w:val="24"/>
        </w:rPr>
        <w:t xml:space="preserve">välja arvatud </w:t>
      </w:r>
      <w:r w:rsidR="00DD1B56" w:rsidRPr="00F85FE1">
        <w:rPr>
          <w:rFonts w:cs="Times New Roman"/>
          <w:szCs w:val="24"/>
        </w:rPr>
        <w:t>juhul</w:t>
      </w:r>
      <w:r w:rsidRPr="00F85FE1">
        <w:rPr>
          <w:rFonts w:cs="Times New Roman"/>
          <w:szCs w:val="24"/>
        </w:rPr>
        <w:t>, kui üldkoosolekul osalevad või on esindatud kõik liikmed</w:t>
      </w:r>
      <w:r w:rsidR="00947E84" w:rsidRPr="00F85FE1">
        <w:rPr>
          <w:rFonts w:cs="Times New Roman"/>
          <w:szCs w:val="24"/>
        </w:rPr>
        <w:t>)</w:t>
      </w:r>
      <w:r w:rsidRPr="00F85FE1">
        <w:rPr>
          <w:rFonts w:cs="Times New Roman"/>
          <w:szCs w:val="24"/>
        </w:rPr>
        <w:t xml:space="preserve">. Sellisel koosolekul tehtud otsused on tühised, kui liikmed, kelle suhted kokkukutsumise korda rikuti, otsust heaks ei kiida. </w:t>
      </w:r>
      <w:r w:rsidR="0022337F" w:rsidRPr="00F85FE1">
        <w:rPr>
          <w:rFonts w:cs="Times New Roman"/>
          <w:szCs w:val="24"/>
        </w:rPr>
        <w:t>Lõike 1</w:t>
      </w:r>
      <w:r w:rsidRPr="00F85FE1">
        <w:rPr>
          <w:rFonts w:cs="Times New Roman"/>
          <w:szCs w:val="24"/>
        </w:rPr>
        <w:t xml:space="preserve"> muudatuse eesmär</w:t>
      </w:r>
      <w:r w:rsidR="0022337F" w:rsidRPr="00F85FE1">
        <w:rPr>
          <w:rFonts w:cs="Times New Roman"/>
          <w:szCs w:val="24"/>
        </w:rPr>
        <w:t>k</w:t>
      </w:r>
      <w:r w:rsidRPr="00F85FE1">
        <w:rPr>
          <w:rFonts w:cs="Times New Roman"/>
          <w:szCs w:val="24"/>
        </w:rPr>
        <w:t xml:space="preserve"> on täiendada kehtivat seadust põhimõttega, et üldkoosoleku kokkukutsumise korra rikkumise </w:t>
      </w:r>
      <w:r w:rsidR="0022337F" w:rsidRPr="00F85FE1">
        <w:rPr>
          <w:rFonts w:cs="Times New Roman"/>
          <w:szCs w:val="24"/>
        </w:rPr>
        <w:t>ärahoidmiseks</w:t>
      </w:r>
      <w:r w:rsidRPr="00F85FE1">
        <w:rPr>
          <w:rFonts w:cs="Times New Roman"/>
          <w:szCs w:val="24"/>
        </w:rPr>
        <w:t xml:space="preserve"> ei piisa üksnes selles, et hoolimata kokkukutsumise korra rikkumisest on kõik liikmed koosolekule siiski kohale tulnud, vaid on ka vaja, et kohale tulnud liikmed oleksid sellisel viisil peetava koosolekuga nõus. Juriidilise isiku liike reguleerivates seadustes on sätestatud üldkoosoleku korra rikkumiste </w:t>
      </w:r>
      <w:r w:rsidR="00F3391F" w:rsidRPr="00F85FE1">
        <w:rPr>
          <w:rFonts w:cs="Times New Roman"/>
          <w:szCs w:val="24"/>
        </w:rPr>
        <w:t>korral</w:t>
      </w:r>
      <w:r w:rsidRPr="00F85FE1">
        <w:rPr>
          <w:rFonts w:cs="Times New Roman"/>
          <w:szCs w:val="24"/>
        </w:rPr>
        <w:t xml:space="preserve"> võimalus puuduste kõrvaldamiseks. Nii OÜ, AS, </w:t>
      </w:r>
      <w:proofErr w:type="spellStart"/>
      <w:r w:rsidRPr="00F85FE1">
        <w:rPr>
          <w:rFonts w:cs="Times New Roman"/>
          <w:szCs w:val="24"/>
        </w:rPr>
        <w:t>TulÜ</w:t>
      </w:r>
      <w:proofErr w:type="spellEnd"/>
      <w:r w:rsidRPr="00F85FE1">
        <w:rPr>
          <w:rFonts w:cs="Times New Roman"/>
          <w:szCs w:val="24"/>
        </w:rPr>
        <w:t xml:space="preserve"> ja MTÜ kõrgeima otsustustasandi liikmete koosoleku kokkukutsumise korra rikkumise </w:t>
      </w:r>
      <w:r w:rsidR="00A52EBD" w:rsidRPr="00F85FE1">
        <w:rPr>
          <w:rFonts w:cs="Times New Roman"/>
          <w:szCs w:val="24"/>
        </w:rPr>
        <w:t xml:space="preserve">korral </w:t>
      </w:r>
      <w:r w:rsidR="009D4393" w:rsidRPr="00F85FE1">
        <w:rPr>
          <w:rFonts w:cs="Times New Roman"/>
          <w:szCs w:val="24"/>
        </w:rPr>
        <w:t xml:space="preserve">on </w:t>
      </w:r>
      <w:r w:rsidRPr="00F85FE1">
        <w:rPr>
          <w:rFonts w:cs="Times New Roman"/>
          <w:szCs w:val="24"/>
        </w:rPr>
        <w:t>ette</w:t>
      </w:r>
      <w:r w:rsidR="009D4393" w:rsidRPr="00F85FE1">
        <w:rPr>
          <w:rFonts w:cs="Times New Roman"/>
          <w:szCs w:val="24"/>
        </w:rPr>
        <w:t xml:space="preserve"> nähtud</w:t>
      </w:r>
      <w:r w:rsidRPr="00F85FE1">
        <w:rPr>
          <w:rFonts w:cs="Times New Roman"/>
          <w:szCs w:val="24"/>
        </w:rPr>
        <w:t xml:space="preserve"> kaks võimalust puuduse kõrvaldamiseks: koosolekul osalevad kõik liikmed</w:t>
      </w:r>
      <w:r w:rsidR="00A52EBD" w:rsidRPr="00F85FE1">
        <w:rPr>
          <w:rFonts w:cs="Times New Roman"/>
          <w:szCs w:val="24"/>
        </w:rPr>
        <w:t xml:space="preserve"> ja</w:t>
      </w:r>
      <w:r w:rsidRPr="00F85FE1">
        <w:rPr>
          <w:rFonts w:cs="Times New Roman"/>
          <w:szCs w:val="24"/>
        </w:rPr>
        <w:t xml:space="preserve"> liige kiidab otsuse tagantjär</w:t>
      </w:r>
      <w:r w:rsidR="00A52EBD" w:rsidRPr="00F85FE1">
        <w:rPr>
          <w:rFonts w:cs="Times New Roman"/>
          <w:szCs w:val="24"/>
        </w:rPr>
        <w:t>ele</w:t>
      </w:r>
      <w:r w:rsidRPr="00F85FE1">
        <w:rPr>
          <w:rFonts w:cs="Times New Roman"/>
          <w:szCs w:val="24"/>
        </w:rPr>
        <w:t xml:space="preserve"> heaks</w:t>
      </w:r>
      <w:r w:rsidR="00A52EBD" w:rsidRPr="00F85FE1">
        <w:rPr>
          <w:rFonts w:cs="Times New Roman"/>
          <w:szCs w:val="24"/>
        </w:rPr>
        <w:t xml:space="preserve"> (</w:t>
      </w:r>
      <w:r w:rsidRPr="00F85FE1">
        <w:rPr>
          <w:rFonts w:cs="Times New Roman"/>
          <w:szCs w:val="24"/>
        </w:rPr>
        <w:t>vt ÄS § 172</w:t>
      </w:r>
      <w:r w:rsidRPr="00F85FE1">
        <w:rPr>
          <w:rFonts w:cs="Times New Roman"/>
          <w:szCs w:val="24"/>
          <w:vertAlign w:val="superscript"/>
        </w:rPr>
        <w:t>1</w:t>
      </w:r>
      <w:r w:rsidRPr="00F85FE1">
        <w:rPr>
          <w:rFonts w:cs="Times New Roman"/>
          <w:szCs w:val="24"/>
        </w:rPr>
        <w:t xml:space="preserve">, § 296; § 321 lg 5; </w:t>
      </w:r>
      <w:proofErr w:type="spellStart"/>
      <w:r w:rsidRPr="00F85FE1">
        <w:rPr>
          <w:rFonts w:cs="Times New Roman"/>
          <w:szCs w:val="24"/>
        </w:rPr>
        <w:t>TüS</w:t>
      </w:r>
      <w:proofErr w:type="spellEnd"/>
      <w:r w:rsidRPr="00F85FE1">
        <w:rPr>
          <w:rFonts w:cs="Times New Roman"/>
          <w:szCs w:val="24"/>
        </w:rPr>
        <w:t xml:space="preserve"> § 42, MTÜS § 21 lg 3</w:t>
      </w:r>
      <w:r w:rsidR="009D4393" w:rsidRPr="00F85FE1">
        <w:rPr>
          <w:rFonts w:cs="Times New Roman"/>
          <w:szCs w:val="24"/>
        </w:rPr>
        <w:t>)</w:t>
      </w:r>
      <w:r w:rsidRPr="00F85FE1">
        <w:rPr>
          <w:rFonts w:cs="Times New Roman"/>
          <w:szCs w:val="24"/>
        </w:rPr>
        <w:t xml:space="preserve">. Kohtupraktikas on tõlgendatud esimest võimalust (koosolekul osalevad kõik liikmed) selliselt, et kõik liikmed on koosolekul kohal ja nõus koosolekut pidama (RKTKO 3-2-1-44-17 p 15). Kuna nimetatud kaks võimalust, sh asjaolu, et koosolekul osalemisele peab lisanduma ka nõustumine koosoleku pidamisega, ei ole </w:t>
      </w:r>
      <w:r w:rsidR="009D4393" w:rsidRPr="00F85FE1">
        <w:rPr>
          <w:rFonts w:cs="Times New Roman"/>
          <w:szCs w:val="24"/>
        </w:rPr>
        <w:t>nimetatud</w:t>
      </w:r>
      <w:r w:rsidRPr="00F85FE1">
        <w:rPr>
          <w:rFonts w:cs="Times New Roman"/>
          <w:szCs w:val="24"/>
        </w:rPr>
        <w:t xml:space="preserve"> juriidiliste isikute liikide </w:t>
      </w:r>
      <w:r w:rsidR="009D4393" w:rsidRPr="00F85FE1">
        <w:rPr>
          <w:rFonts w:cs="Times New Roman"/>
          <w:szCs w:val="24"/>
        </w:rPr>
        <w:t>puhul</w:t>
      </w:r>
      <w:r w:rsidRPr="00F85FE1">
        <w:rPr>
          <w:rFonts w:cs="Times New Roman"/>
          <w:szCs w:val="24"/>
        </w:rPr>
        <w:t xml:space="preserve"> selgelt lahti kirjutatud, tuleb muuta ja täiendada </w:t>
      </w:r>
      <w:r w:rsidR="001A003B" w:rsidRPr="00F85FE1">
        <w:rPr>
          <w:rFonts w:cs="Times New Roman"/>
          <w:szCs w:val="24"/>
        </w:rPr>
        <w:t>eespool viidatud sätete</w:t>
      </w:r>
      <w:r w:rsidR="007C55FE" w:rsidRPr="00F85FE1">
        <w:rPr>
          <w:rFonts w:cs="Times New Roman"/>
          <w:szCs w:val="24"/>
        </w:rPr>
        <w:t xml:space="preserve"> </w:t>
      </w:r>
      <w:r w:rsidRPr="00F85FE1">
        <w:rPr>
          <w:rFonts w:cs="Times New Roman"/>
          <w:szCs w:val="24"/>
        </w:rPr>
        <w:t>sõnastust. Tuleb täpsustada, et kehtiva otsuse tegemiseks ei piisa üksnes asjaolust, et kõik liikmed oleksid koosolekule n</w:t>
      </w:r>
      <w:r w:rsidR="001A003B" w:rsidRPr="00F85FE1">
        <w:rPr>
          <w:rFonts w:cs="Times New Roman"/>
          <w:szCs w:val="24"/>
        </w:rPr>
        <w:t>-</w:t>
      </w:r>
      <w:r w:rsidRPr="00F85FE1">
        <w:rPr>
          <w:rFonts w:cs="Times New Roman"/>
          <w:szCs w:val="24"/>
        </w:rPr>
        <w:t>ö kohale tulnud, vaid et koosolekul olevad liikmed oleksid otsuse tegemisega ka nõus. Võib lugeda, et osanikud on otsuse tegemise</w:t>
      </w:r>
      <w:r w:rsidR="00EA4F58" w:rsidRPr="00F85FE1">
        <w:rPr>
          <w:rFonts w:cs="Times New Roman"/>
          <w:szCs w:val="24"/>
        </w:rPr>
        <w:t>ga</w:t>
      </w:r>
      <w:r w:rsidRPr="00F85FE1">
        <w:rPr>
          <w:rFonts w:cs="Times New Roman"/>
          <w:szCs w:val="24"/>
        </w:rPr>
        <w:t xml:space="preserve"> nõus, kui </w:t>
      </w:r>
      <w:r w:rsidR="00EA4F58" w:rsidRPr="00F85FE1">
        <w:rPr>
          <w:rFonts w:cs="Times New Roman"/>
          <w:szCs w:val="24"/>
        </w:rPr>
        <w:t>nad</w:t>
      </w:r>
      <w:r w:rsidRPr="00F85FE1">
        <w:rPr>
          <w:rFonts w:cs="Times New Roman"/>
          <w:szCs w:val="24"/>
        </w:rPr>
        <w:t xml:space="preserve"> ei esita otsuse tegemisel vastavasisulist vastuväidet. Otsuse tegemisega „mitte nõustumist“ ei ole siiski asjakohane sisustada üksnes protokollitud vastuväite</w:t>
      </w:r>
      <w:r w:rsidR="00157517" w:rsidRPr="00F85FE1">
        <w:rPr>
          <w:rFonts w:cs="Times New Roman"/>
          <w:szCs w:val="24"/>
        </w:rPr>
        <w:t>ga</w:t>
      </w:r>
      <w:r w:rsidRPr="00F85FE1">
        <w:rPr>
          <w:rFonts w:cs="Times New Roman"/>
          <w:szCs w:val="24"/>
        </w:rPr>
        <w:t xml:space="preserve">. Koosoleku pidamisega nõustumist või mittenõustumist tuleks sisustada </w:t>
      </w:r>
      <w:proofErr w:type="spellStart"/>
      <w:r w:rsidRPr="00F85FE1">
        <w:rPr>
          <w:rFonts w:cs="Times New Roman"/>
          <w:szCs w:val="24"/>
        </w:rPr>
        <w:t>TsÜS-is</w:t>
      </w:r>
      <w:proofErr w:type="spellEnd"/>
      <w:r w:rsidRPr="00F85FE1">
        <w:rPr>
          <w:rFonts w:cs="Times New Roman"/>
          <w:szCs w:val="24"/>
        </w:rPr>
        <w:t xml:space="preserve"> sätestatud tahtevalduse tõlgendamise reeglite</w:t>
      </w:r>
      <w:r w:rsidR="00157517" w:rsidRPr="00F85FE1">
        <w:rPr>
          <w:rFonts w:cs="Times New Roman"/>
          <w:szCs w:val="24"/>
        </w:rPr>
        <w:t xml:space="preserve"> kaudu</w:t>
      </w:r>
      <w:r w:rsidRPr="00F85FE1">
        <w:rPr>
          <w:rFonts w:cs="Times New Roman"/>
          <w:szCs w:val="24"/>
        </w:rPr>
        <w:t>.</w:t>
      </w:r>
    </w:p>
    <w:p w14:paraId="609472B3" w14:textId="15147631" w:rsidR="00C82D3B" w:rsidRPr="00F85FE1" w:rsidRDefault="008047A1" w:rsidP="006D48B8">
      <w:pPr>
        <w:spacing w:line="240" w:lineRule="auto"/>
        <w:jc w:val="both"/>
        <w:rPr>
          <w:rFonts w:cs="Times New Roman"/>
          <w:szCs w:val="24"/>
        </w:rPr>
      </w:pPr>
      <w:r w:rsidRPr="00F85FE1">
        <w:rPr>
          <w:rFonts w:cs="Times New Roman"/>
          <w:szCs w:val="24"/>
        </w:rPr>
        <w:lastRenderedPageBreak/>
        <w:t xml:space="preserve">Vt </w:t>
      </w:r>
      <w:r w:rsidR="00866DE6" w:rsidRPr="00F85FE1">
        <w:rPr>
          <w:rFonts w:cs="Times New Roman"/>
          <w:szCs w:val="24"/>
        </w:rPr>
        <w:t>lisaks</w:t>
      </w:r>
      <w:r w:rsidRPr="00F85FE1">
        <w:rPr>
          <w:rFonts w:cs="Times New Roman"/>
          <w:szCs w:val="24"/>
        </w:rPr>
        <w:t xml:space="preserve"> analüüs-kontseptsiooni punkt</w:t>
      </w:r>
      <w:r w:rsidR="00866DE6" w:rsidRPr="00F85FE1">
        <w:rPr>
          <w:rFonts w:cs="Times New Roman"/>
          <w:szCs w:val="24"/>
        </w:rPr>
        <w:t xml:space="preserve">i </w:t>
      </w:r>
      <w:r w:rsidRPr="00F85FE1">
        <w:rPr>
          <w:rFonts w:cs="Times New Roman"/>
          <w:szCs w:val="24"/>
        </w:rPr>
        <w:t>7.2.2.3.2.</w:t>
      </w:r>
    </w:p>
    <w:p w14:paraId="0A0CD0CE" w14:textId="78DB4A7E" w:rsidR="00ED32FA" w:rsidRPr="00F85FE1" w:rsidRDefault="00ED32FA" w:rsidP="006D48B8">
      <w:pPr>
        <w:spacing w:line="240" w:lineRule="auto"/>
        <w:jc w:val="both"/>
        <w:rPr>
          <w:rFonts w:cs="Times New Roman"/>
          <w:b/>
          <w:szCs w:val="24"/>
        </w:rPr>
      </w:pPr>
      <w:r w:rsidRPr="00F85FE1">
        <w:rPr>
          <w:rFonts w:cs="Times New Roman"/>
          <w:b/>
          <w:szCs w:val="24"/>
        </w:rPr>
        <w:t>Paragrahvi 44 muutmine</w:t>
      </w:r>
    </w:p>
    <w:p w14:paraId="609472B4" w14:textId="2231DCCD" w:rsidR="00C82D3B" w:rsidRPr="00F85FE1" w:rsidRDefault="008047A1" w:rsidP="006D48B8">
      <w:pPr>
        <w:spacing w:line="240" w:lineRule="auto"/>
        <w:jc w:val="both"/>
        <w:rPr>
          <w:rFonts w:cs="Times New Roman"/>
          <w:szCs w:val="24"/>
        </w:rPr>
      </w:pPr>
      <w:r w:rsidRPr="00F85FE1">
        <w:rPr>
          <w:rFonts w:cs="Times New Roman"/>
          <w:szCs w:val="24"/>
        </w:rPr>
        <w:t xml:space="preserve">Paragrahvi 44 </w:t>
      </w:r>
      <w:r w:rsidR="007D1E37" w:rsidRPr="00F85FE1">
        <w:rPr>
          <w:rFonts w:cs="Times New Roman"/>
          <w:szCs w:val="24"/>
        </w:rPr>
        <w:t xml:space="preserve">tekst esitatakse </w:t>
      </w:r>
      <w:r w:rsidRPr="00F85FE1">
        <w:rPr>
          <w:rFonts w:cs="Times New Roman"/>
          <w:szCs w:val="24"/>
        </w:rPr>
        <w:t>lõike</w:t>
      </w:r>
      <w:r w:rsidR="00000F75" w:rsidRPr="00F85FE1">
        <w:rPr>
          <w:rFonts w:cs="Times New Roman"/>
          <w:szCs w:val="24"/>
        </w:rPr>
        <w:t>na</w:t>
      </w:r>
      <w:r w:rsidRPr="00F85FE1">
        <w:rPr>
          <w:rFonts w:cs="Times New Roman"/>
          <w:szCs w:val="24"/>
        </w:rPr>
        <w:t xml:space="preserve"> 1 ning </w:t>
      </w:r>
      <w:r w:rsidR="00C84EC4" w:rsidRPr="00F85FE1">
        <w:rPr>
          <w:rFonts w:cs="Times New Roman"/>
          <w:szCs w:val="24"/>
        </w:rPr>
        <w:t>selle sõnastust</w:t>
      </w:r>
      <w:r w:rsidRPr="00F85FE1">
        <w:rPr>
          <w:rFonts w:cs="Times New Roman"/>
          <w:szCs w:val="24"/>
        </w:rPr>
        <w:t xml:space="preserve"> täienda</w:t>
      </w:r>
      <w:r w:rsidR="00C84EC4" w:rsidRPr="00F85FE1">
        <w:rPr>
          <w:rFonts w:cs="Times New Roman"/>
          <w:szCs w:val="24"/>
        </w:rPr>
        <w:t>takse ja</w:t>
      </w:r>
      <w:r w:rsidRPr="00F85FE1">
        <w:rPr>
          <w:rFonts w:cs="Times New Roman"/>
          <w:szCs w:val="24"/>
        </w:rPr>
        <w:t xml:space="preserve"> täpsusta</w:t>
      </w:r>
      <w:r w:rsidR="00C84EC4" w:rsidRPr="00F85FE1">
        <w:rPr>
          <w:rFonts w:cs="Times New Roman"/>
          <w:szCs w:val="24"/>
        </w:rPr>
        <w:t>takse.</w:t>
      </w:r>
      <w:r w:rsidRPr="00F85FE1">
        <w:rPr>
          <w:rFonts w:cs="Times New Roman"/>
          <w:szCs w:val="24"/>
        </w:rPr>
        <w:t xml:space="preserve"> </w:t>
      </w:r>
      <w:r w:rsidR="00D02C7D" w:rsidRPr="00F85FE1">
        <w:rPr>
          <w:rFonts w:cs="Times New Roman"/>
          <w:szCs w:val="24"/>
        </w:rPr>
        <w:t>M</w:t>
      </w:r>
      <w:r w:rsidRPr="00F85FE1">
        <w:rPr>
          <w:rFonts w:cs="Times New Roman"/>
          <w:szCs w:val="24"/>
        </w:rPr>
        <w:t>uudatuse eesmär</w:t>
      </w:r>
      <w:r w:rsidR="005C14B2" w:rsidRPr="00F85FE1">
        <w:rPr>
          <w:rFonts w:cs="Times New Roman"/>
          <w:szCs w:val="24"/>
        </w:rPr>
        <w:t>k</w:t>
      </w:r>
      <w:r w:rsidRPr="00F85FE1">
        <w:rPr>
          <w:rFonts w:cs="Times New Roman"/>
          <w:szCs w:val="24"/>
        </w:rPr>
        <w:t xml:space="preserve"> on sätestada hääleõiguse piirangu kohaldamise üldine p</w:t>
      </w:r>
      <w:r w:rsidR="005C14B2" w:rsidRPr="00F85FE1">
        <w:rPr>
          <w:rFonts w:cs="Times New Roman"/>
          <w:szCs w:val="24"/>
        </w:rPr>
        <w:t>õhimõte</w:t>
      </w:r>
      <w:r w:rsidRPr="00F85FE1">
        <w:rPr>
          <w:rFonts w:cs="Times New Roman"/>
          <w:szCs w:val="24"/>
        </w:rPr>
        <w:t xml:space="preserve"> juhtorgani liikmega tehingu tegemisel, mille kohaselt ei või liige hääletada üksnes liikme ja juriidilise isiku vahelise sellise tehingu tegemisel, milles liikme huvi on vastuolus juriidilise isiku huviga. </w:t>
      </w:r>
      <w:r w:rsidR="00B93A8E" w:rsidRPr="00F85FE1">
        <w:rPr>
          <w:rFonts w:cs="Times New Roman"/>
          <w:szCs w:val="24"/>
        </w:rPr>
        <w:t>L</w:t>
      </w:r>
      <w:r w:rsidRPr="00F85FE1">
        <w:rPr>
          <w:rFonts w:cs="Times New Roman"/>
          <w:szCs w:val="24"/>
        </w:rPr>
        <w:t xml:space="preserve">iige ei või hääletada </w:t>
      </w:r>
      <w:r w:rsidR="00B93A8E" w:rsidRPr="00F85FE1">
        <w:rPr>
          <w:rFonts w:cs="Times New Roman"/>
          <w:szCs w:val="24"/>
        </w:rPr>
        <w:t xml:space="preserve">ka </w:t>
      </w:r>
      <w:r w:rsidRPr="00F85FE1">
        <w:rPr>
          <w:rFonts w:cs="Times New Roman"/>
          <w:szCs w:val="24"/>
        </w:rPr>
        <w:t xml:space="preserve">juhul, kui otsustakse </w:t>
      </w:r>
      <w:r w:rsidR="00B93A8E" w:rsidRPr="00F85FE1">
        <w:rPr>
          <w:rFonts w:cs="Times New Roman"/>
          <w:szCs w:val="24"/>
        </w:rPr>
        <w:t xml:space="preserve">temaga </w:t>
      </w:r>
      <w:r w:rsidRPr="00F85FE1">
        <w:rPr>
          <w:rFonts w:cs="Times New Roman"/>
          <w:szCs w:val="24"/>
        </w:rPr>
        <w:t>mis</w:t>
      </w:r>
      <w:r w:rsidR="00B93A8E" w:rsidRPr="00F85FE1">
        <w:rPr>
          <w:rFonts w:cs="Times New Roman"/>
          <w:szCs w:val="24"/>
        </w:rPr>
        <w:t xml:space="preserve"> </w:t>
      </w:r>
      <w:r w:rsidRPr="00F85FE1">
        <w:rPr>
          <w:rFonts w:cs="Times New Roman"/>
          <w:szCs w:val="24"/>
        </w:rPr>
        <w:t xml:space="preserve">tahes õigusvaidluse pidamist või vaidlussesse või tehingusse ühingu esindaja määramist. </w:t>
      </w:r>
      <w:r w:rsidR="00842C36" w:rsidRPr="00F85FE1">
        <w:rPr>
          <w:rFonts w:cs="Times New Roman"/>
          <w:szCs w:val="24"/>
        </w:rPr>
        <w:t>K</w:t>
      </w:r>
      <w:r w:rsidRPr="00F85FE1">
        <w:rPr>
          <w:rFonts w:cs="Times New Roman"/>
          <w:szCs w:val="24"/>
        </w:rPr>
        <w:t>okkuvõt</w:t>
      </w:r>
      <w:r w:rsidR="00842C36" w:rsidRPr="00F85FE1">
        <w:rPr>
          <w:rFonts w:cs="Times New Roman"/>
          <w:szCs w:val="24"/>
        </w:rPr>
        <w:t xml:space="preserve">tes nähakse muudatusega </w:t>
      </w:r>
      <w:r w:rsidRPr="00F85FE1">
        <w:rPr>
          <w:rFonts w:cs="Times New Roman"/>
          <w:szCs w:val="24"/>
        </w:rPr>
        <w:t>ette, et hääleõiguse piirang ei laiene liikmele üksnes temaga õigusvaidluse pidamise otsustamisele ja selles õigusvaidluses juriidilisele isikule esindaja määramisele, vaid ka mis</w:t>
      </w:r>
      <w:r w:rsidR="00842C36" w:rsidRPr="00F85FE1">
        <w:rPr>
          <w:rFonts w:cs="Times New Roman"/>
          <w:szCs w:val="24"/>
        </w:rPr>
        <w:t xml:space="preserve"> </w:t>
      </w:r>
      <w:r w:rsidRPr="00F85FE1">
        <w:rPr>
          <w:rFonts w:cs="Times New Roman"/>
          <w:szCs w:val="24"/>
        </w:rPr>
        <w:t>tahes õigusvaidluses liikmega juriidilisele isikule esindaja määramisele.</w:t>
      </w:r>
    </w:p>
    <w:p w14:paraId="609472B5" w14:textId="0A815F53" w:rsidR="00C82D3B" w:rsidRPr="00F85FE1" w:rsidRDefault="00170E68" w:rsidP="006D48B8">
      <w:pPr>
        <w:spacing w:line="240" w:lineRule="auto"/>
        <w:jc w:val="both"/>
        <w:rPr>
          <w:rFonts w:cs="Times New Roman"/>
          <w:szCs w:val="24"/>
        </w:rPr>
      </w:pPr>
      <w:r w:rsidRPr="00F85FE1">
        <w:rPr>
          <w:rFonts w:cs="Times New Roman"/>
          <w:szCs w:val="24"/>
        </w:rPr>
        <w:t>T</w:t>
      </w:r>
      <w:r w:rsidR="008047A1" w:rsidRPr="00F85FE1">
        <w:rPr>
          <w:rFonts w:cs="Times New Roman"/>
          <w:szCs w:val="24"/>
        </w:rPr>
        <w:t>eise muudatusena täienda</w:t>
      </w:r>
      <w:r w:rsidRPr="00F85FE1">
        <w:rPr>
          <w:rFonts w:cs="Times New Roman"/>
          <w:szCs w:val="24"/>
        </w:rPr>
        <w:t>takse § 44</w:t>
      </w:r>
      <w:r w:rsidR="008047A1" w:rsidRPr="00F85FE1">
        <w:rPr>
          <w:rFonts w:cs="Times New Roman"/>
          <w:szCs w:val="24"/>
        </w:rPr>
        <w:t xml:space="preserve"> lõikega 2</w:t>
      </w:r>
      <w:r w:rsidR="00551FA2" w:rsidRPr="00F85FE1">
        <w:rPr>
          <w:rFonts w:cs="Times New Roman"/>
          <w:szCs w:val="24"/>
        </w:rPr>
        <w:t xml:space="preserve">, </w:t>
      </w:r>
      <w:r w:rsidR="008047A1" w:rsidRPr="00F85FE1">
        <w:rPr>
          <w:rFonts w:cs="Times New Roman"/>
          <w:szCs w:val="24"/>
        </w:rPr>
        <w:t>mille kohaselt on liikmel (lõikest 1 sõltumata) õigus hääletada juhul, kui otsustatakse juhatuse liikme lepingu sõlmimist, muutmist või lõpetamist. Muudatuse eesmär</w:t>
      </w:r>
      <w:r w:rsidR="00515919" w:rsidRPr="00F85FE1">
        <w:rPr>
          <w:rFonts w:cs="Times New Roman"/>
          <w:szCs w:val="24"/>
        </w:rPr>
        <w:t>k</w:t>
      </w:r>
      <w:r w:rsidR="008047A1" w:rsidRPr="00F85FE1">
        <w:rPr>
          <w:rFonts w:cs="Times New Roman"/>
          <w:szCs w:val="24"/>
        </w:rPr>
        <w:t xml:space="preserve"> on </w:t>
      </w:r>
      <w:r w:rsidR="00515919" w:rsidRPr="00F85FE1">
        <w:rPr>
          <w:rFonts w:cs="Times New Roman"/>
          <w:szCs w:val="24"/>
        </w:rPr>
        <w:t>reguleerida</w:t>
      </w:r>
      <w:r w:rsidR="008047A1" w:rsidRPr="00F85FE1">
        <w:rPr>
          <w:rFonts w:cs="Times New Roman"/>
          <w:szCs w:val="24"/>
        </w:rPr>
        <w:t xml:space="preserve"> juhtum, millele hääleõiguse piirang ei laiene, st ametisuhet ja juhatuse liikme lepingut puudutavad küsimused, eelkõige liikme valimine juhtorgani liikmeks, ametiaja pikendami</w:t>
      </w:r>
      <w:r w:rsidR="00B6133E" w:rsidRPr="00F85FE1">
        <w:rPr>
          <w:rFonts w:cs="Times New Roman"/>
          <w:szCs w:val="24"/>
        </w:rPr>
        <w:t>ne</w:t>
      </w:r>
      <w:r w:rsidR="008047A1" w:rsidRPr="00F85FE1">
        <w:rPr>
          <w:rFonts w:cs="Times New Roman"/>
          <w:szCs w:val="24"/>
        </w:rPr>
        <w:t xml:space="preserve"> ja tagasikutsumi</w:t>
      </w:r>
      <w:r w:rsidR="00B6133E" w:rsidRPr="00F85FE1">
        <w:rPr>
          <w:rFonts w:cs="Times New Roman"/>
          <w:szCs w:val="24"/>
        </w:rPr>
        <w:t>ne</w:t>
      </w:r>
      <w:r w:rsidR="008047A1" w:rsidRPr="00F85FE1">
        <w:rPr>
          <w:rFonts w:cs="Times New Roman"/>
          <w:szCs w:val="24"/>
        </w:rPr>
        <w:t xml:space="preserve"> ning juhtorgani liikme lepingu sõlmimi</w:t>
      </w:r>
      <w:r w:rsidR="00B6133E" w:rsidRPr="00F85FE1">
        <w:rPr>
          <w:rFonts w:cs="Times New Roman"/>
          <w:szCs w:val="24"/>
        </w:rPr>
        <w:t>n</w:t>
      </w:r>
      <w:r w:rsidR="008047A1" w:rsidRPr="00F85FE1">
        <w:rPr>
          <w:rFonts w:cs="Times New Roman"/>
          <w:szCs w:val="24"/>
        </w:rPr>
        <w:t>e, muutmi</w:t>
      </w:r>
      <w:r w:rsidR="00B6133E" w:rsidRPr="00F85FE1">
        <w:rPr>
          <w:rFonts w:cs="Times New Roman"/>
          <w:szCs w:val="24"/>
        </w:rPr>
        <w:t>n</w:t>
      </w:r>
      <w:r w:rsidR="008047A1" w:rsidRPr="00F85FE1">
        <w:rPr>
          <w:rFonts w:cs="Times New Roman"/>
          <w:szCs w:val="24"/>
        </w:rPr>
        <w:t>e ja lõpetami</w:t>
      </w:r>
      <w:r w:rsidR="00B6133E" w:rsidRPr="00F85FE1">
        <w:rPr>
          <w:rFonts w:cs="Times New Roman"/>
          <w:szCs w:val="24"/>
        </w:rPr>
        <w:t>ne, samuti</w:t>
      </w:r>
      <w:r w:rsidR="008047A1" w:rsidRPr="00F85FE1">
        <w:rPr>
          <w:rFonts w:cs="Times New Roman"/>
          <w:szCs w:val="24"/>
        </w:rPr>
        <w:t xml:space="preserve"> selle liikme lepingu sisuga seotud küsimused.</w:t>
      </w:r>
    </w:p>
    <w:p w14:paraId="609472B6" w14:textId="0F0B4A8D" w:rsidR="00C82D3B" w:rsidRPr="00F85FE1" w:rsidRDefault="1F7E2E75" w:rsidP="006D48B8">
      <w:pPr>
        <w:spacing w:line="240" w:lineRule="auto"/>
        <w:jc w:val="both"/>
        <w:rPr>
          <w:rFonts w:cs="Times New Roman"/>
          <w:szCs w:val="24"/>
        </w:rPr>
      </w:pPr>
      <w:r w:rsidRPr="00F85FE1">
        <w:rPr>
          <w:rFonts w:cs="Times New Roman"/>
          <w:szCs w:val="24"/>
        </w:rPr>
        <w:t>Paragrahvi 44 täienda</w:t>
      </w:r>
      <w:r w:rsidR="554822E4" w:rsidRPr="00F85FE1">
        <w:rPr>
          <w:rFonts w:cs="Times New Roman"/>
          <w:szCs w:val="24"/>
        </w:rPr>
        <w:t>takse</w:t>
      </w:r>
      <w:r w:rsidRPr="00F85FE1">
        <w:rPr>
          <w:rFonts w:cs="Times New Roman"/>
          <w:szCs w:val="24"/>
        </w:rPr>
        <w:t xml:space="preserve"> lõikega 3, mille kohaselt on ühingu liikmel, kelle suhtes kohaldatakse hääleõiguse piirangu</w:t>
      </w:r>
      <w:r w:rsidR="554822E4" w:rsidRPr="00F85FE1">
        <w:rPr>
          <w:rFonts w:cs="Times New Roman"/>
          <w:szCs w:val="24"/>
        </w:rPr>
        <w:t>t</w:t>
      </w:r>
      <w:r w:rsidRPr="00F85FE1">
        <w:rPr>
          <w:rFonts w:cs="Times New Roman"/>
          <w:szCs w:val="24"/>
        </w:rPr>
        <w:t>, õigus nõuda oma hääle protokollimist. Kuivõrd hääleõiguse piirangu kohaldami</w:t>
      </w:r>
      <w:r w:rsidR="554822E4" w:rsidRPr="00F85FE1">
        <w:rPr>
          <w:rFonts w:cs="Times New Roman"/>
          <w:szCs w:val="24"/>
        </w:rPr>
        <w:t>n</w:t>
      </w:r>
      <w:r w:rsidRPr="00F85FE1">
        <w:rPr>
          <w:rFonts w:cs="Times New Roman"/>
          <w:szCs w:val="24"/>
        </w:rPr>
        <w:t>e</w:t>
      </w:r>
      <w:r w:rsidR="1E4E822E" w:rsidRPr="00F85FE1">
        <w:rPr>
          <w:rFonts w:cs="Times New Roman"/>
          <w:szCs w:val="24"/>
        </w:rPr>
        <w:t xml:space="preserve"> </w:t>
      </w:r>
      <w:r w:rsidRPr="00F85FE1">
        <w:rPr>
          <w:rFonts w:cs="Times New Roman"/>
          <w:szCs w:val="24"/>
        </w:rPr>
        <w:t xml:space="preserve">on </w:t>
      </w:r>
      <w:r w:rsidR="554822E4" w:rsidRPr="00F85FE1">
        <w:rPr>
          <w:rFonts w:cs="Times New Roman"/>
          <w:szCs w:val="24"/>
        </w:rPr>
        <w:t xml:space="preserve">tekitanud </w:t>
      </w:r>
      <w:r w:rsidRPr="00F85FE1">
        <w:rPr>
          <w:rFonts w:cs="Times New Roman"/>
          <w:szCs w:val="24"/>
        </w:rPr>
        <w:t xml:space="preserve">sageli vaidlusi ning nimetatud põhjusel pöördutakse kohtu poole vastuvõetud otsuse kehtetuks tunnistamiseks </w:t>
      </w:r>
      <w:r w:rsidR="554822E4" w:rsidRPr="00F85FE1">
        <w:rPr>
          <w:rFonts w:cs="Times New Roman"/>
          <w:szCs w:val="24"/>
        </w:rPr>
        <w:t>ning</w:t>
      </w:r>
      <w:r w:rsidRPr="00F85FE1">
        <w:rPr>
          <w:rFonts w:cs="Times New Roman"/>
          <w:szCs w:val="24"/>
        </w:rPr>
        <w:t xml:space="preserve"> positiivse tuvastushagi võimaldamisel ka teatud sisuga otsuse olemasolu/kehtivuse tuvastamiseks, siis võimaldab muudatus organi liikmel, kelle suhtes kohalda</w:t>
      </w:r>
      <w:r w:rsidR="5FE73F15" w:rsidRPr="00F85FE1">
        <w:rPr>
          <w:rFonts w:cs="Times New Roman"/>
          <w:szCs w:val="24"/>
        </w:rPr>
        <w:t>b</w:t>
      </w:r>
      <w:r w:rsidRPr="00F85FE1">
        <w:rPr>
          <w:rFonts w:cs="Times New Roman"/>
          <w:szCs w:val="24"/>
        </w:rPr>
        <w:t xml:space="preserve"> koosoleku </w:t>
      </w:r>
      <w:r w:rsidR="5FE73F15" w:rsidRPr="00F85FE1">
        <w:rPr>
          <w:rFonts w:cs="Times New Roman"/>
          <w:szCs w:val="24"/>
        </w:rPr>
        <w:t>korraldaja</w:t>
      </w:r>
      <w:r w:rsidRPr="00F85FE1">
        <w:rPr>
          <w:rFonts w:cs="Times New Roman"/>
          <w:szCs w:val="24"/>
        </w:rPr>
        <w:t xml:space="preserve"> või otsuste hääletusprotokollide koostaja hääleõiguse piirangut, nõuda oma häälte protokollimist. </w:t>
      </w:r>
      <w:r w:rsidR="5FE73F15" w:rsidRPr="00F85FE1">
        <w:rPr>
          <w:rFonts w:cs="Times New Roman"/>
          <w:szCs w:val="24"/>
        </w:rPr>
        <w:t>See</w:t>
      </w:r>
      <w:r w:rsidRPr="00F85FE1">
        <w:rPr>
          <w:rFonts w:cs="Times New Roman"/>
          <w:szCs w:val="24"/>
        </w:rPr>
        <w:t xml:space="preserve"> annab omakorda võimaluse nõuda kohtult tuvastamist, et konkreetse sisuga otsus on vastu</w:t>
      </w:r>
      <w:r w:rsidR="5FE73F15" w:rsidRPr="00F85FE1">
        <w:rPr>
          <w:rFonts w:cs="Times New Roman"/>
          <w:szCs w:val="24"/>
        </w:rPr>
        <w:t xml:space="preserve"> </w:t>
      </w:r>
      <w:r w:rsidRPr="00F85FE1">
        <w:rPr>
          <w:rFonts w:cs="Times New Roman"/>
          <w:szCs w:val="24"/>
        </w:rPr>
        <w:t>võetud.</w:t>
      </w:r>
    </w:p>
    <w:p w14:paraId="609472B7" w14:textId="005B0F2E"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551FA2" w:rsidRPr="00F85FE1">
        <w:rPr>
          <w:rFonts w:cs="Times New Roman"/>
          <w:szCs w:val="24"/>
        </w:rPr>
        <w:t>l</w:t>
      </w:r>
      <w:r w:rsidR="00E16758" w:rsidRPr="00F85FE1">
        <w:rPr>
          <w:rFonts w:cs="Times New Roman"/>
          <w:szCs w:val="24"/>
        </w:rPr>
        <w:t xml:space="preserve">isaks </w:t>
      </w:r>
      <w:r w:rsidRPr="00F85FE1">
        <w:rPr>
          <w:rFonts w:cs="Times New Roman"/>
          <w:szCs w:val="24"/>
        </w:rPr>
        <w:t>analüüs</w:t>
      </w:r>
      <w:r w:rsidR="00183262" w:rsidRPr="00F85FE1">
        <w:rPr>
          <w:rFonts w:cs="Times New Roman"/>
          <w:szCs w:val="24"/>
        </w:rPr>
        <w:t>-</w:t>
      </w:r>
      <w:r w:rsidRPr="00F85FE1">
        <w:rPr>
          <w:rFonts w:cs="Times New Roman"/>
          <w:szCs w:val="24"/>
        </w:rPr>
        <w:t>kontseptsiooni p</w:t>
      </w:r>
      <w:r w:rsidR="00E16758" w:rsidRPr="00F85FE1">
        <w:rPr>
          <w:rFonts w:cs="Times New Roman"/>
          <w:szCs w:val="24"/>
        </w:rPr>
        <w:t>unkti</w:t>
      </w:r>
      <w:r w:rsidRPr="00F85FE1">
        <w:rPr>
          <w:rFonts w:cs="Times New Roman"/>
          <w:szCs w:val="24"/>
        </w:rPr>
        <w:t xml:space="preserve"> 7.2.3.</w:t>
      </w:r>
    </w:p>
    <w:p w14:paraId="6714EA04" w14:textId="5CC113F6" w:rsidR="00ED32FA" w:rsidRPr="00F85FE1" w:rsidRDefault="00ED32FA" w:rsidP="006D48B8">
      <w:pPr>
        <w:spacing w:line="240" w:lineRule="auto"/>
        <w:jc w:val="both"/>
        <w:rPr>
          <w:rFonts w:cs="Times New Roman"/>
          <w:b/>
          <w:szCs w:val="24"/>
        </w:rPr>
      </w:pPr>
      <w:r w:rsidRPr="00F85FE1">
        <w:rPr>
          <w:rFonts w:cs="Times New Roman"/>
          <w:b/>
          <w:szCs w:val="24"/>
        </w:rPr>
        <w:t>Paragrahvi 45 muutmine</w:t>
      </w:r>
    </w:p>
    <w:p w14:paraId="609472B8" w14:textId="06D31C49" w:rsidR="00C82D3B" w:rsidRPr="00F85FE1" w:rsidRDefault="1F7E2E75" w:rsidP="006D48B8">
      <w:pPr>
        <w:spacing w:line="240" w:lineRule="auto"/>
        <w:jc w:val="both"/>
        <w:rPr>
          <w:rFonts w:cs="Times New Roman"/>
          <w:szCs w:val="24"/>
        </w:rPr>
      </w:pPr>
      <w:r w:rsidRPr="00F85FE1">
        <w:rPr>
          <w:rFonts w:cs="Times New Roman"/>
          <w:szCs w:val="24"/>
        </w:rPr>
        <w:t>Kehtiv</w:t>
      </w:r>
      <w:r w:rsidR="5FE73F15" w:rsidRPr="00F85FE1">
        <w:rPr>
          <w:rFonts w:cs="Times New Roman"/>
          <w:szCs w:val="24"/>
        </w:rPr>
        <w:t>a</w:t>
      </w:r>
      <w:r w:rsidRPr="00F85FE1">
        <w:rPr>
          <w:rFonts w:cs="Times New Roman"/>
          <w:szCs w:val="24"/>
        </w:rPr>
        <w:t xml:space="preserve"> </w:t>
      </w:r>
      <w:r w:rsidR="5FE73F15" w:rsidRPr="00F85FE1">
        <w:rPr>
          <w:rFonts w:cs="Times New Roman"/>
          <w:szCs w:val="24"/>
        </w:rPr>
        <w:t>§</w:t>
      </w:r>
      <w:r w:rsidRPr="00F85FE1">
        <w:rPr>
          <w:rFonts w:cs="Times New Roman"/>
          <w:szCs w:val="24"/>
        </w:rPr>
        <w:t xml:space="preserve"> 45 </w:t>
      </w:r>
      <w:r w:rsidR="5FE73F15" w:rsidRPr="00F85FE1">
        <w:rPr>
          <w:rFonts w:cs="Times New Roman"/>
          <w:szCs w:val="24"/>
        </w:rPr>
        <w:t>kohaselt võib</w:t>
      </w:r>
      <w:r w:rsidRPr="00F85FE1">
        <w:rPr>
          <w:rFonts w:cs="Times New Roman"/>
          <w:szCs w:val="24"/>
        </w:rPr>
        <w:t xml:space="preserve"> üldkoosolekul ühistu liiget esindada teine isik, kellele on antud kirjalik volikiri. Põhikirjaga ei või piirata ühistu liikme õigust esindaja määramiseks. Põhikirjaga võib määrata sama isiku poolt esindatavate ühistu liikmete ülemmäära. </w:t>
      </w:r>
      <w:proofErr w:type="spellStart"/>
      <w:r w:rsidRPr="00F85FE1">
        <w:rPr>
          <w:rFonts w:cs="Times New Roman"/>
          <w:szCs w:val="24"/>
        </w:rPr>
        <w:t>TÜS</w:t>
      </w:r>
      <w:r w:rsidR="1D883F39" w:rsidRPr="00F85FE1">
        <w:rPr>
          <w:rFonts w:cs="Times New Roman"/>
          <w:szCs w:val="24"/>
        </w:rPr>
        <w:t>-i</w:t>
      </w:r>
      <w:proofErr w:type="spellEnd"/>
      <w:r w:rsidRPr="00F85FE1">
        <w:rPr>
          <w:rFonts w:cs="Times New Roman"/>
          <w:szCs w:val="24"/>
        </w:rPr>
        <w:t xml:space="preserve"> § 45 sõnastus</w:t>
      </w:r>
      <w:r w:rsidR="1D883F39" w:rsidRPr="00F85FE1">
        <w:rPr>
          <w:rFonts w:cs="Times New Roman"/>
          <w:szCs w:val="24"/>
        </w:rPr>
        <w:t xml:space="preserve">t muudetakse ning </w:t>
      </w:r>
      <w:r w:rsidR="39B45307" w:rsidRPr="00F85FE1">
        <w:rPr>
          <w:rFonts w:cs="Times New Roman"/>
          <w:szCs w:val="24"/>
        </w:rPr>
        <w:t xml:space="preserve">esimeses lauses </w:t>
      </w:r>
      <w:r w:rsidR="1D883F39" w:rsidRPr="00F85FE1">
        <w:rPr>
          <w:rFonts w:cs="Times New Roman"/>
          <w:szCs w:val="24"/>
        </w:rPr>
        <w:t>sätestatakse, et</w:t>
      </w:r>
      <w:r w:rsidRPr="00F85FE1">
        <w:rPr>
          <w:rFonts w:cs="Times New Roman"/>
          <w:szCs w:val="24"/>
        </w:rPr>
        <w:t xml:space="preserve"> „üldkoosolekul võib ühistu liiget esindada teine isik, kelle esindusõigus on kirjalikku taasesitamist võimaldavas vormis dokumendiga tõendatud</w:t>
      </w:r>
      <w:r w:rsidR="39B45307" w:rsidRPr="00F85FE1">
        <w:rPr>
          <w:rFonts w:cs="Times New Roman"/>
          <w:szCs w:val="24"/>
        </w:rPr>
        <w:t>“</w:t>
      </w:r>
      <w:r w:rsidRPr="00F85FE1">
        <w:rPr>
          <w:rFonts w:cs="Times New Roman"/>
          <w:szCs w:val="24"/>
        </w:rPr>
        <w:t>.</w:t>
      </w:r>
      <w:r w:rsidR="014CE412" w:rsidRPr="00F85FE1">
        <w:rPr>
          <w:rFonts w:cs="Times New Roman"/>
          <w:szCs w:val="24"/>
        </w:rPr>
        <w:t xml:space="preserve"> </w:t>
      </w:r>
      <w:r w:rsidR="4B92E8A6" w:rsidRPr="00F85FE1">
        <w:rPr>
          <w:rFonts w:cs="Times New Roman"/>
          <w:szCs w:val="24"/>
        </w:rPr>
        <w:t>M</w:t>
      </w:r>
      <w:r w:rsidRPr="00F85FE1">
        <w:rPr>
          <w:rFonts w:cs="Times New Roman"/>
          <w:szCs w:val="24"/>
        </w:rPr>
        <w:t>uu</w:t>
      </w:r>
      <w:r w:rsidR="4B92E8A6" w:rsidRPr="00F85FE1">
        <w:rPr>
          <w:rFonts w:cs="Times New Roman"/>
          <w:szCs w:val="24"/>
        </w:rPr>
        <w:t>datusega</w:t>
      </w:r>
      <w:r w:rsidRPr="00F85FE1">
        <w:rPr>
          <w:rFonts w:cs="Times New Roman"/>
          <w:szCs w:val="24"/>
        </w:rPr>
        <w:t xml:space="preserve"> taga</w:t>
      </w:r>
      <w:r w:rsidR="4B92E8A6" w:rsidRPr="00F85FE1">
        <w:rPr>
          <w:rFonts w:cs="Times New Roman"/>
          <w:szCs w:val="24"/>
        </w:rPr>
        <w:t>takse</w:t>
      </w:r>
      <w:r w:rsidRPr="00F85FE1">
        <w:rPr>
          <w:rFonts w:cs="Times New Roman"/>
          <w:szCs w:val="24"/>
        </w:rPr>
        <w:t xml:space="preserve"> õigusselgus esindusõiguse tõendamisel. Kuna volikiri on volituse kohta antud kirjalik dokument, mida saab n</w:t>
      </w:r>
      <w:r w:rsidR="4B92E8A6" w:rsidRPr="00F85FE1">
        <w:rPr>
          <w:rFonts w:cs="Times New Roman"/>
          <w:szCs w:val="24"/>
        </w:rPr>
        <w:t>-</w:t>
      </w:r>
      <w:r w:rsidRPr="00F85FE1">
        <w:rPr>
          <w:rFonts w:cs="Times New Roman"/>
          <w:szCs w:val="24"/>
        </w:rPr>
        <w:t>ö originaalis tagastada (</w:t>
      </w:r>
      <w:proofErr w:type="spellStart"/>
      <w:r w:rsidRPr="00F85FE1">
        <w:rPr>
          <w:rFonts w:cs="Times New Roman"/>
          <w:szCs w:val="24"/>
        </w:rPr>
        <w:t>TsÜS</w:t>
      </w:r>
      <w:proofErr w:type="spellEnd"/>
      <w:r w:rsidRPr="00F85FE1">
        <w:rPr>
          <w:rFonts w:cs="Times New Roman"/>
          <w:szCs w:val="24"/>
        </w:rPr>
        <w:t xml:space="preserve"> § 125 lg 5), siis </w:t>
      </w:r>
      <w:r w:rsidR="75A97726" w:rsidRPr="00F85FE1">
        <w:rPr>
          <w:rFonts w:cs="Times New Roman"/>
          <w:szCs w:val="24"/>
        </w:rPr>
        <w:t xml:space="preserve">tuleb </w:t>
      </w:r>
      <w:r w:rsidRPr="00F85FE1">
        <w:rPr>
          <w:rFonts w:cs="Times New Roman"/>
          <w:szCs w:val="24"/>
        </w:rPr>
        <w:t>volikirja mõistest loobuda. Põhjendatud on ka volituse vorminõude leevendamine, mi</w:t>
      </w:r>
      <w:r w:rsidR="35762999" w:rsidRPr="00F85FE1">
        <w:rPr>
          <w:rFonts w:cs="Times New Roman"/>
          <w:szCs w:val="24"/>
        </w:rPr>
        <w:t>stõttu</w:t>
      </w:r>
      <w:r w:rsidRPr="00F85FE1">
        <w:rPr>
          <w:rFonts w:cs="Times New Roman"/>
          <w:szCs w:val="24"/>
        </w:rPr>
        <w:t xml:space="preserve"> nähakse ette, et esindusõigus peab olema tõendatud kirjalikku taasesitamist võimaldavas vormis dokumendiga. Esindusõiguse olemasolu on võimalik seega tõendada ka e-</w:t>
      </w:r>
      <w:r w:rsidR="5CD30CE2" w:rsidRPr="00F85FE1">
        <w:rPr>
          <w:rFonts w:cs="Times New Roman"/>
          <w:szCs w:val="24"/>
        </w:rPr>
        <w:t>kirja</w:t>
      </w:r>
      <w:r w:rsidRPr="00F85FE1">
        <w:rPr>
          <w:rFonts w:cs="Times New Roman"/>
          <w:szCs w:val="24"/>
        </w:rPr>
        <w:t xml:space="preserve"> teel.</w:t>
      </w:r>
    </w:p>
    <w:p w14:paraId="2A3A20FB" w14:textId="37287C67" w:rsidR="00ED32FA" w:rsidRPr="00F85FE1" w:rsidRDefault="00ED32FA" w:rsidP="006D48B8">
      <w:pPr>
        <w:spacing w:line="240" w:lineRule="auto"/>
        <w:jc w:val="both"/>
        <w:rPr>
          <w:rFonts w:cs="Times New Roman"/>
          <w:b/>
          <w:szCs w:val="24"/>
        </w:rPr>
      </w:pPr>
      <w:r w:rsidRPr="00F85FE1">
        <w:rPr>
          <w:rFonts w:cs="Times New Roman"/>
          <w:b/>
          <w:szCs w:val="24"/>
        </w:rPr>
        <w:t>Paragrahvi 46 muutmine</w:t>
      </w:r>
    </w:p>
    <w:p w14:paraId="609472BA" w14:textId="0BF32C5E" w:rsidR="00C82D3B" w:rsidRPr="00F85FE1" w:rsidRDefault="1F7E2E75" w:rsidP="006D48B8">
      <w:pPr>
        <w:spacing w:line="240" w:lineRule="auto"/>
        <w:jc w:val="both"/>
        <w:rPr>
          <w:rFonts w:cs="Times New Roman"/>
          <w:szCs w:val="24"/>
        </w:rPr>
      </w:pPr>
      <w:r w:rsidRPr="00F85FE1">
        <w:rPr>
          <w:rFonts w:cs="Times New Roman"/>
          <w:szCs w:val="24"/>
        </w:rPr>
        <w:t>Paragrahvi 46 on muudatus</w:t>
      </w:r>
      <w:r w:rsidR="5CD30CE2" w:rsidRPr="00F85FE1">
        <w:rPr>
          <w:rFonts w:cs="Times New Roman"/>
          <w:szCs w:val="24"/>
        </w:rPr>
        <w:t>ed</w:t>
      </w:r>
      <w:r w:rsidRPr="00F85FE1">
        <w:rPr>
          <w:rFonts w:cs="Times New Roman"/>
          <w:szCs w:val="24"/>
        </w:rPr>
        <w:t xml:space="preserve"> kavandatud kah</w:t>
      </w:r>
      <w:r w:rsidR="5CD30CE2" w:rsidRPr="00F85FE1">
        <w:rPr>
          <w:rFonts w:cs="Times New Roman"/>
          <w:szCs w:val="24"/>
        </w:rPr>
        <w:t>es</w:t>
      </w:r>
      <w:r w:rsidRPr="00F85FE1">
        <w:rPr>
          <w:rFonts w:cs="Times New Roman"/>
          <w:szCs w:val="24"/>
        </w:rPr>
        <w:t xml:space="preserve"> lõikes.</w:t>
      </w:r>
      <w:r w:rsidR="4AAB298D" w:rsidRPr="00F85FE1">
        <w:rPr>
          <w:rFonts w:cs="Times New Roman"/>
          <w:szCs w:val="24"/>
        </w:rPr>
        <w:t xml:space="preserve"> </w:t>
      </w:r>
      <w:r w:rsidRPr="00F85FE1">
        <w:rPr>
          <w:rFonts w:cs="Times New Roman"/>
          <w:szCs w:val="24"/>
        </w:rPr>
        <w:t>Kehtiv l</w:t>
      </w:r>
      <w:r w:rsidR="5CD30CE2" w:rsidRPr="00F85FE1">
        <w:rPr>
          <w:rFonts w:cs="Times New Roman"/>
          <w:szCs w:val="24"/>
        </w:rPr>
        <w:t>õige</w:t>
      </w:r>
      <w:r w:rsidRPr="00F85FE1">
        <w:rPr>
          <w:rFonts w:cs="Times New Roman"/>
          <w:szCs w:val="24"/>
        </w:rPr>
        <w:t xml:space="preserve"> 1 sätestab, et üldkoosolek võib vastu võtta otsuseid, kui kohal või esindatud on üle poole ühistu liikmetest, kui põhikirjaga ei ole ette nähtud suurema esindatuse nõuet. </w:t>
      </w:r>
      <w:r w:rsidR="5CD30CE2" w:rsidRPr="00F85FE1">
        <w:rPr>
          <w:rFonts w:cs="Times New Roman"/>
          <w:szCs w:val="24"/>
        </w:rPr>
        <w:t>M</w:t>
      </w:r>
      <w:r w:rsidRPr="00F85FE1">
        <w:rPr>
          <w:rFonts w:cs="Times New Roman"/>
          <w:szCs w:val="24"/>
        </w:rPr>
        <w:t xml:space="preserve">uudatuse kohaselt </w:t>
      </w:r>
      <w:r w:rsidR="1C01F1F3" w:rsidRPr="00F85FE1">
        <w:rPr>
          <w:rFonts w:cs="Times New Roman"/>
          <w:szCs w:val="24"/>
        </w:rPr>
        <w:t>sõnasta</w:t>
      </w:r>
      <w:r w:rsidR="6EFA0D76" w:rsidRPr="00F85FE1">
        <w:rPr>
          <w:rFonts w:cs="Times New Roman"/>
          <w:szCs w:val="24"/>
        </w:rPr>
        <w:t>ta</w:t>
      </w:r>
      <w:r w:rsidR="1C01F1F3" w:rsidRPr="00F85FE1">
        <w:rPr>
          <w:rFonts w:cs="Times New Roman"/>
          <w:szCs w:val="24"/>
        </w:rPr>
        <w:t>kse</w:t>
      </w:r>
      <w:r w:rsidRPr="00F85FE1">
        <w:rPr>
          <w:rFonts w:cs="Times New Roman"/>
          <w:szCs w:val="24"/>
        </w:rPr>
        <w:t xml:space="preserve"> lõi</w:t>
      </w:r>
      <w:r w:rsidR="1C01F1F3" w:rsidRPr="00F85FE1">
        <w:rPr>
          <w:rFonts w:cs="Times New Roman"/>
          <w:szCs w:val="24"/>
        </w:rPr>
        <w:t>ge</w:t>
      </w:r>
      <w:r w:rsidRPr="00F85FE1">
        <w:rPr>
          <w:rFonts w:cs="Times New Roman"/>
          <w:szCs w:val="24"/>
        </w:rPr>
        <w:t xml:space="preserve"> järgmise</w:t>
      </w:r>
      <w:r w:rsidR="1C01F1F3" w:rsidRPr="00F85FE1">
        <w:rPr>
          <w:rFonts w:cs="Times New Roman"/>
          <w:szCs w:val="24"/>
        </w:rPr>
        <w:t>lt</w:t>
      </w:r>
      <w:r w:rsidRPr="00F85FE1">
        <w:rPr>
          <w:rFonts w:cs="Times New Roman"/>
          <w:szCs w:val="24"/>
        </w:rPr>
        <w:t>: „ühistu põhikirjas võib ette näha, kui suure osa ühistu liikmete osavõtul on üldkoosolek otsustusvõimeline“</w:t>
      </w:r>
      <w:r w:rsidR="46F58361" w:rsidRPr="00F85FE1">
        <w:rPr>
          <w:rFonts w:cs="Times New Roman"/>
          <w:szCs w:val="24"/>
        </w:rPr>
        <w:t>, st</w:t>
      </w:r>
      <w:r w:rsidRPr="00F85FE1">
        <w:rPr>
          <w:rFonts w:cs="Times New Roman"/>
          <w:szCs w:val="24"/>
        </w:rPr>
        <w:t xml:space="preserve"> kehtivas õiguses ettenähtud üldi</w:t>
      </w:r>
      <w:r w:rsidR="4B27A811" w:rsidRPr="00F85FE1">
        <w:rPr>
          <w:rFonts w:cs="Times New Roman"/>
          <w:szCs w:val="24"/>
        </w:rPr>
        <w:t>n</w:t>
      </w:r>
      <w:r w:rsidRPr="00F85FE1">
        <w:rPr>
          <w:rFonts w:cs="Times New Roman"/>
          <w:szCs w:val="24"/>
        </w:rPr>
        <w:t>e kvooruminõu</w:t>
      </w:r>
      <w:r w:rsidR="46F58361" w:rsidRPr="00F85FE1">
        <w:rPr>
          <w:rFonts w:cs="Times New Roman"/>
          <w:szCs w:val="24"/>
        </w:rPr>
        <w:t>e</w:t>
      </w:r>
      <w:r w:rsidRPr="00F85FE1">
        <w:rPr>
          <w:rFonts w:cs="Times New Roman"/>
          <w:szCs w:val="24"/>
        </w:rPr>
        <w:t xml:space="preserve"> kaota</w:t>
      </w:r>
      <w:r w:rsidR="46F58361" w:rsidRPr="00F85FE1">
        <w:rPr>
          <w:rFonts w:cs="Times New Roman"/>
          <w:szCs w:val="24"/>
        </w:rPr>
        <w:t>takse</w:t>
      </w:r>
      <w:r w:rsidRPr="00F85FE1">
        <w:rPr>
          <w:rFonts w:cs="Times New Roman"/>
          <w:szCs w:val="24"/>
        </w:rPr>
        <w:t xml:space="preserve"> (põhikirjaga </w:t>
      </w:r>
      <w:r w:rsidR="10EB7C12" w:rsidRPr="00F85FE1">
        <w:rPr>
          <w:rFonts w:cs="Times New Roman"/>
          <w:szCs w:val="24"/>
        </w:rPr>
        <w:lastRenderedPageBreak/>
        <w:t xml:space="preserve">võib kvoorumi </w:t>
      </w:r>
      <w:r w:rsidRPr="00F85FE1">
        <w:rPr>
          <w:rFonts w:cs="Times New Roman"/>
          <w:szCs w:val="24"/>
        </w:rPr>
        <w:t>eraldi sätesta</w:t>
      </w:r>
      <w:r w:rsidR="10EB7C12" w:rsidRPr="00F85FE1">
        <w:rPr>
          <w:rFonts w:cs="Times New Roman"/>
          <w:szCs w:val="24"/>
        </w:rPr>
        <w:t>da</w:t>
      </w:r>
      <w:r w:rsidRPr="00F85FE1">
        <w:rPr>
          <w:rFonts w:cs="Times New Roman"/>
          <w:szCs w:val="24"/>
        </w:rPr>
        <w:t xml:space="preserve">). </w:t>
      </w:r>
      <w:r w:rsidR="21682CBC" w:rsidRPr="00F85FE1">
        <w:rPr>
          <w:rFonts w:cs="Times New Roman"/>
          <w:szCs w:val="24"/>
        </w:rPr>
        <w:t>Kuna</w:t>
      </w:r>
      <w:r w:rsidRPr="00F85FE1">
        <w:rPr>
          <w:rFonts w:cs="Times New Roman"/>
          <w:szCs w:val="24"/>
        </w:rPr>
        <w:t xml:space="preserve"> juriidilise isiku liikide kohta käivate seadustega on sätestatud täpsed nõuded eelkõige kõrgeima otsustustasandi liikmete koosolekute kokkukutsumiseks</w:t>
      </w:r>
      <w:r w:rsidR="3DFEF976" w:rsidRPr="00F85FE1">
        <w:rPr>
          <w:rFonts w:cs="Times New Roman"/>
          <w:szCs w:val="24"/>
        </w:rPr>
        <w:t xml:space="preserve"> (</w:t>
      </w:r>
      <w:r w:rsidRPr="00F85FE1">
        <w:rPr>
          <w:rFonts w:cs="Times New Roman"/>
          <w:szCs w:val="24"/>
        </w:rPr>
        <w:t>sh teate vormi</w:t>
      </w:r>
      <w:r w:rsidR="21682CBC" w:rsidRPr="00F85FE1">
        <w:rPr>
          <w:rFonts w:cs="Times New Roman"/>
          <w:szCs w:val="24"/>
        </w:rPr>
        <w:t>- ja sisunõuded</w:t>
      </w:r>
      <w:r w:rsidR="3DFEF976" w:rsidRPr="00F85FE1">
        <w:rPr>
          <w:rFonts w:cs="Times New Roman"/>
          <w:szCs w:val="24"/>
        </w:rPr>
        <w:t xml:space="preserve">, </w:t>
      </w:r>
      <w:r w:rsidRPr="00F85FE1">
        <w:rPr>
          <w:rFonts w:cs="Times New Roman"/>
          <w:szCs w:val="24"/>
        </w:rPr>
        <w:t>koosolekust etteteatamise tähta</w:t>
      </w:r>
      <w:r w:rsidR="3DFEF976" w:rsidRPr="00F85FE1">
        <w:rPr>
          <w:rFonts w:cs="Times New Roman"/>
          <w:szCs w:val="24"/>
        </w:rPr>
        <w:t>ega</w:t>
      </w:r>
      <w:r w:rsidRPr="00F85FE1">
        <w:rPr>
          <w:rFonts w:cs="Times New Roman"/>
          <w:szCs w:val="24"/>
        </w:rPr>
        <w:t xml:space="preserve"> ja kor</w:t>
      </w:r>
      <w:r w:rsidR="3DFEF976" w:rsidRPr="00F85FE1">
        <w:rPr>
          <w:rFonts w:cs="Times New Roman"/>
          <w:szCs w:val="24"/>
        </w:rPr>
        <w:t>d</w:t>
      </w:r>
      <w:r w:rsidRPr="00F85FE1">
        <w:rPr>
          <w:rFonts w:cs="Times New Roman"/>
          <w:szCs w:val="24"/>
        </w:rPr>
        <w:t xml:space="preserve">), siis puudub mõistlik alus seada kahtluse alla, et nimetatud </w:t>
      </w:r>
      <w:r w:rsidR="6C7EC286" w:rsidRPr="00F85FE1">
        <w:rPr>
          <w:rFonts w:cs="Times New Roman"/>
          <w:szCs w:val="24"/>
        </w:rPr>
        <w:t>nõuete</w:t>
      </w:r>
      <w:r w:rsidRPr="00F85FE1">
        <w:rPr>
          <w:rFonts w:cs="Times New Roman"/>
          <w:szCs w:val="24"/>
        </w:rPr>
        <w:t xml:space="preserve"> järgimisel ei ole kõigi </w:t>
      </w:r>
      <w:r w:rsidR="00A93649">
        <w:rPr>
          <w:rFonts w:cs="Times New Roman"/>
          <w:szCs w:val="24"/>
        </w:rPr>
        <w:t>liikmete</w:t>
      </w:r>
      <w:r w:rsidRPr="00F85FE1">
        <w:rPr>
          <w:rFonts w:cs="Times New Roman"/>
          <w:szCs w:val="24"/>
        </w:rPr>
        <w:t xml:space="preserve"> osalemisõigus piisaval määral tagatud. Juriidilise isiku kõigile liikmetele </w:t>
      </w:r>
      <w:r w:rsidR="6C7EC286" w:rsidRPr="00F85FE1">
        <w:rPr>
          <w:rFonts w:cs="Times New Roman"/>
          <w:szCs w:val="24"/>
        </w:rPr>
        <w:t>on</w:t>
      </w:r>
      <w:r w:rsidRPr="00F85FE1">
        <w:rPr>
          <w:rFonts w:cs="Times New Roman"/>
          <w:szCs w:val="24"/>
        </w:rPr>
        <w:t xml:space="preserve"> </w:t>
      </w:r>
      <w:proofErr w:type="spellStart"/>
      <w:r w:rsidRPr="00F85FE1">
        <w:rPr>
          <w:rFonts w:cs="Times New Roman"/>
          <w:szCs w:val="24"/>
        </w:rPr>
        <w:t>TsÜS</w:t>
      </w:r>
      <w:r w:rsidR="6C7EC286" w:rsidRPr="00F85FE1">
        <w:rPr>
          <w:rFonts w:cs="Times New Roman"/>
          <w:szCs w:val="24"/>
        </w:rPr>
        <w:t>-i</w:t>
      </w:r>
      <w:proofErr w:type="spellEnd"/>
      <w:r w:rsidRPr="00F85FE1">
        <w:rPr>
          <w:rFonts w:cs="Times New Roman"/>
          <w:szCs w:val="24"/>
        </w:rPr>
        <w:t xml:space="preserve"> §-s 32 </w:t>
      </w:r>
      <w:r w:rsidR="6C7EC286" w:rsidRPr="00F85FE1">
        <w:rPr>
          <w:rFonts w:cs="Times New Roman"/>
          <w:szCs w:val="24"/>
        </w:rPr>
        <w:t xml:space="preserve">sätestatud </w:t>
      </w:r>
      <w:r w:rsidRPr="00F85FE1">
        <w:rPr>
          <w:rFonts w:cs="Times New Roman"/>
          <w:szCs w:val="24"/>
        </w:rPr>
        <w:t xml:space="preserve">kohustus järgida omavahelistes suhetes hea usu põhimõtet ja arvestama üksteise õigustatud huve. </w:t>
      </w:r>
      <w:r w:rsidR="22A66115" w:rsidRPr="00F85FE1">
        <w:rPr>
          <w:rFonts w:cs="Times New Roman"/>
          <w:szCs w:val="24"/>
        </w:rPr>
        <w:t>V</w:t>
      </w:r>
      <w:r w:rsidRPr="00F85FE1">
        <w:rPr>
          <w:rFonts w:cs="Times New Roman"/>
          <w:szCs w:val="24"/>
        </w:rPr>
        <w:t xml:space="preserve">õib väita, et kõnealuse sätte loogika põhineb seadusest tuleneval eeldusel, et </w:t>
      </w:r>
      <w:r w:rsidR="000117FF">
        <w:rPr>
          <w:rFonts w:cs="Times New Roman"/>
          <w:szCs w:val="24"/>
        </w:rPr>
        <w:t>liikmel</w:t>
      </w:r>
      <w:r w:rsidRPr="00F85FE1">
        <w:rPr>
          <w:rFonts w:cs="Times New Roman"/>
          <w:szCs w:val="24"/>
        </w:rPr>
        <w:t xml:space="preserve"> on teatud määral aktiivsuskohustus osaleda </w:t>
      </w:r>
      <w:r w:rsidR="000117FF">
        <w:rPr>
          <w:rFonts w:cs="Times New Roman"/>
          <w:szCs w:val="24"/>
        </w:rPr>
        <w:t>tulundusühistu</w:t>
      </w:r>
      <w:r w:rsidRPr="00F85FE1">
        <w:rPr>
          <w:rFonts w:cs="Times New Roman"/>
          <w:szCs w:val="24"/>
        </w:rPr>
        <w:t xml:space="preserve"> juhtimises. </w:t>
      </w:r>
      <w:r w:rsidR="4AADEC0C" w:rsidRPr="00F85FE1">
        <w:rPr>
          <w:rFonts w:cs="Times New Roman"/>
          <w:szCs w:val="24"/>
        </w:rPr>
        <w:t xml:space="preserve">Selle </w:t>
      </w:r>
      <w:r w:rsidRPr="00F85FE1">
        <w:rPr>
          <w:rFonts w:cs="Times New Roman"/>
          <w:szCs w:val="24"/>
        </w:rPr>
        <w:t xml:space="preserve">kohustuse rikkumise tagajärjeks </w:t>
      </w:r>
      <w:r w:rsidR="000117FF">
        <w:rPr>
          <w:rFonts w:cs="Times New Roman"/>
          <w:szCs w:val="24"/>
        </w:rPr>
        <w:t>liikmete</w:t>
      </w:r>
      <w:r w:rsidRPr="00F85FE1">
        <w:rPr>
          <w:rFonts w:cs="Times New Roman"/>
          <w:szCs w:val="24"/>
        </w:rPr>
        <w:t xml:space="preserve"> koosoleku kontekstis on, et koosolekul võetakse vastu otsus ilma enamuse osaluseta (ning viimane ei pruugi ka kattuda enamuse tahtega). Üldise kvooruminõude kaotamine ei muuda liikmete võimalust näha kvooruminõue ette ühistu põhikirjas</w:t>
      </w:r>
      <w:r w:rsidR="4AADEC0C" w:rsidRPr="00F85FE1">
        <w:rPr>
          <w:rFonts w:cs="Times New Roman"/>
          <w:szCs w:val="24"/>
        </w:rPr>
        <w:t xml:space="preserve"> ega</w:t>
      </w:r>
      <w:r w:rsidRPr="00F85FE1">
        <w:rPr>
          <w:rFonts w:cs="Times New Roman"/>
          <w:szCs w:val="24"/>
        </w:rPr>
        <w:t xml:space="preserve"> mõju</w:t>
      </w:r>
      <w:r w:rsidR="4AADEC0C" w:rsidRPr="00F85FE1">
        <w:rPr>
          <w:rFonts w:cs="Times New Roman"/>
          <w:szCs w:val="24"/>
        </w:rPr>
        <w:t>ta</w:t>
      </w:r>
      <w:r w:rsidRPr="00F85FE1">
        <w:rPr>
          <w:rFonts w:cs="Times New Roman"/>
          <w:szCs w:val="24"/>
        </w:rPr>
        <w:t xml:space="preserve"> otsus</w:t>
      </w:r>
      <w:r w:rsidR="4AADEC0C" w:rsidRPr="00F85FE1">
        <w:rPr>
          <w:rFonts w:cs="Times New Roman"/>
          <w:szCs w:val="24"/>
        </w:rPr>
        <w:t>eid</w:t>
      </w:r>
      <w:r w:rsidRPr="00F85FE1">
        <w:rPr>
          <w:rFonts w:cs="Times New Roman"/>
          <w:szCs w:val="24"/>
        </w:rPr>
        <w:t>, millele seadus on näinud eraldiseisvalt ette kõrgendatud kvooruminõude.</w:t>
      </w:r>
    </w:p>
    <w:p w14:paraId="609472BB" w14:textId="1649B90A" w:rsidR="00C82D3B" w:rsidRPr="00F85FE1" w:rsidRDefault="00266E56" w:rsidP="006D48B8">
      <w:pPr>
        <w:spacing w:line="240" w:lineRule="auto"/>
        <w:jc w:val="both"/>
        <w:rPr>
          <w:rFonts w:cs="Times New Roman"/>
          <w:szCs w:val="24"/>
        </w:rPr>
      </w:pPr>
      <w:r w:rsidRPr="00F85FE1">
        <w:rPr>
          <w:rFonts w:cs="Times New Roman"/>
          <w:szCs w:val="24"/>
        </w:rPr>
        <w:t xml:space="preserve">Vt lisaks </w:t>
      </w:r>
      <w:r w:rsidR="008047A1" w:rsidRPr="00F85FE1">
        <w:rPr>
          <w:rFonts w:cs="Times New Roman"/>
          <w:szCs w:val="24"/>
        </w:rPr>
        <w:t>analüüs-kontseptsiooni p</w:t>
      </w:r>
      <w:r w:rsidR="00110954" w:rsidRPr="00F85FE1">
        <w:rPr>
          <w:rFonts w:cs="Times New Roman"/>
          <w:szCs w:val="24"/>
        </w:rPr>
        <w:t>unkti</w:t>
      </w:r>
      <w:r w:rsidR="008047A1" w:rsidRPr="00F85FE1">
        <w:rPr>
          <w:rFonts w:cs="Times New Roman"/>
          <w:szCs w:val="24"/>
        </w:rPr>
        <w:t xml:space="preserve"> 7.2.1.8.</w:t>
      </w:r>
    </w:p>
    <w:p w14:paraId="609472BC" w14:textId="27561F65" w:rsidR="00C82D3B" w:rsidRPr="00F85FE1" w:rsidRDefault="1F7E2E75" w:rsidP="006D48B8">
      <w:pPr>
        <w:spacing w:line="240" w:lineRule="auto"/>
        <w:jc w:val="both"/>
        <w:rPr>
          <w:rFonts w:cs="Times New Roman"/>
          <w:szCs w:val="24"/>
        </w:rPr>
      </w:pPr>
      <w:r w:rsidRPr="00F85FE1">
        <w:rPr>
          <w:rFonts w:cs="Times New Roman"/>
          <w:szCs w:val="24"/>
        </w:rPr>
        <w:t xml:space="preserve">Paragrahvi 46 </w:t>
      </w:r>
      <w:r w:rsidR="6A192B6D" w:rsidRPr="00F85FE1">
        <w:rPr>
          <w:rFonts w:cs="Times New Roman"/>
          <w:szCs w:val="24"/>
        </w:rPr>
        <w:t xml:space="preserve">kehtiv </w:t>
      </w:r>
      <w:r w:rsidRPr="00F85FE1">
        <w:rPr>
          <w:rFonts w:cs="Times New Roman"/>
          <w:szCs w:val="24"/>
        </w:rPr>
        <w:t>lõige 2</w:t>
      </w:r>
      <w:r w:rsidR="56EF2E38" w:rsidRPr="00F85FE1">
        <w:rPr>
          <w:rFonts w:cs="Times New Roman"/>
          <w:szCs w:val="24"/>
        </w:rPr>
        <w:t xml:space="preserve"> </w:t>
      </w:r>
      <w:r w:rsidRPr="00F85FE1">
        <w:rPr>
          <w:rFonts w:cs="Times New Roman"/>
          <w:szCs w:val="24"/>
        </w:rPr>
        <w:t>reguleerib korduskoosoleku korraldamist ja</w:t>
      </w:r>
      <w:r w:rsidR="6A192B6D" w:rsidRPr="00F85FE1">
        <w:rPr>
          <w:rFonts w:cs="Times New Roman"/>
          <w:szCs w:val="24"/>
        </w:rPr>
        <w:t xml:space="preserve"> pidamist</w:t>
      </w:r>
      <w:r w:rsidRPr="00F85FE1">
        <w:rPr>
          <w:rFonts w:cs="Times New Roman"/>
          <w:szCs w:val="24"/>
        </w:rPr>
        <w:t xml:space="preserve"> olukorras, kus esmane üldkoosolek ei ole kvooruminõude mittekokkusaamise t</w:t>
      </w:r>
      <w:r w:rsidR="138DFD7D" w:rsidRPr="00F85FE1">
        <w:rPr>
          <w:rFonts w:cs="Times New Roman"/>
          <w:szCs w:val="24"/>
        </w:rPr>
        <w:t>õttu</w:t>
      </w:r>
      <w:r w:rsidRPr="00F85FE1">
        <w:rPr>
          <w:rFonts w:cs="Times New Roman"/>
          <w:szCs w:val="24"/>
        </w:rPr>
        <w:t xml:space="preserve"> legitiimne. </w:t>
      </w:r>
      <w:r w:rsidR="138DFD7D" w:rsidRPr="00F85FE1">
        <w:rPr>
          <w:rFonts w:cs="Times New Roman"/>
          <w:szCs w:val="24"/>
        </w:rPr>
        <w:t>K</w:t>
      </w:r>
      <w:r w:rsidRPr="00F85FE1">
        <w:rPr>
          <w:rFonts w:cs="Times New Roman"/>
          <w:szCs w:val="24"/>
        </w:rPr>
        <w:t>ui üldkoosolekul ei ole kohal või esindatud</w:t>
      </w:r>
      <w:r w:rsidR="4C9C7A8C" w:rsidRPr="00F85FE1">
        <w:rPr>
          <w:rFonts w:cs="Times New Roman"/>
          <w:szCs w:val="24"/>
        </w:rPr>
        <w:t xml:space="preserve"> </w:t>
      </w:r>
      <w:r w:rsidR="138DFD7D" w:rsidRPr="00F85FE1">
        <w:rPr>
          <w:rFonts w:cs="Times New Roman"/>
          <w:szCs w:val="24"/>
        </w:rPr>
        <w:t xml:space="preserve">sama </w:t>
      </w:r>
      <w:r w:rsidRPr="00F85FE1">
        <w:rPr>
          <w:rFonts w:cs="Times New Roman"/>
          <w:szCs w:val="24"/>
        </w:rPr>
        <w:t xml:space="preserve">paragrahvi lõikes 1 nimetatud arv liikmeid, kutsub juhatus kolme nädala jooksul, kuid mitte varem kui seitsme päeva pärast, kokku uue koosoleku sama päevakorraga. Uus üldkoosolek on pädev vastu võtma otsuseid, sõltumata koosolekul viibivate või esindatud liikmete arvust. </w:t>
      </w:r>
      <w:r w:rsidR="138DFD7D" w:rsidRPr="00F85FE1">
        <w:rPr>
          <w:rFonts w:cs="Times New Roman"/>
          <w:szCs w:val="24"/>
        </w:rPr>
        <w:t>M</w:t>
      </w:r>
      <w:r w:rsidRPr="00F85FE1">
        <w:rPr>
          <w:rFonts w:cs="Times New Roman"/>
          <w:szCs w:val="24"/>
        </w:rPr>
        <w:t>uudatuse eesmär</w:t>
      </w:r>
      <w:r w:rsidR="138DFD7D" w:rsidRPr="00F85FE1">
        <w:rPr>
          <w:rFonts w:cs="Times New Roman"/>
          <w:szCs w:val="24"/>
        </w:rPr>
        <w:t>k</w:t>
      </w:r>
      <w:r w:rsidRPr="00F85FE1">
        <w:rPr>
          <w:rFonts w:cs="Times New Roman"/>
          <w:szCs w:val="24"/>
        </w:rPr>
        <w:t xml:space="preserve"> on viia säte kooskõlla muudatusega, millega </w:t>
      </w:r>
      <w:r w:rsidR="69F143D8" w:rsidRPr="00F85FE1">
        <w:rPr>
          <w:rFonts w:cs="Times New Roman"/>
          <w:szCs w:val="24"/>
        </w:rPr>
        <w:t>jäetakse seadusest välja</w:t>
      </w:r>
      <w:r w:rsidRPr="00F85FE1">
        <w:rPr>
          <w:rFonts w:cs="Times New Roman"/>
          <w:szCs w:val="24"/>
        </w:rPr>
        <w:t xml:space="preserve"> üldine kvooruminõue üldkoosolekute </w:t>
      </w:r>
      <w:r w:rsidR="69F143D8" w:rsidRPr="00F85FE1">
        <w:rPr>
          <w:rFonts w:cs="Times New Roman"/>
          <w:szCs w:val="24"/>
        </w:rPr>
        <w:t>pidamisel</w:t>
      </w:r>
      <w:r w:rsidRPr="00F85FE1">
        <w:rPr>
          <w:rFonts w:cs="Times New Roman"/>
          <w:szCs w:val="24"/>
        </w:rPr>
        <w:t xml:space="preserve">. </w:t>
      </w:r>
      <w:r w:rsidR="0D75CF1C" w:rsidRPr="00F85FE1">
        <w:rPr>
          <w:rFonts w:cs="Times New Roman"/>
          <w:szCs w:val="24"/>
        </w:rPr>
        <w:t>M</w:t>
      </w:r>
      <w:r w:rsidRPr="00F85FE1">
        <w:rPr>
          <w:rFonts w:cs="Times New Roman"/>
          <w:szCs w:val="24"/>
        </w:rPr>
        <w:t xml:space="preserve">uudatuse kohaselt võib kokkukutsuja kutsuda kolme nädala jooksul kokku uue üldkoosoleku sama päevakorraga. Uus üldkoosolek ei või toimuda varem kui </w:t>
      </w:r>
      <w:r w:rsidR="0D75CF1C" w:rsidRPr="00F85FE1">
        <w:rPr>
          <w:rFonts w:cs="Times New Roman"/>
          <w:szCs w:val="24"/>
        </w:rPr>
        <w:t>kahe</w:t>
      </w:r>
      <w:r w:rsidRPr="00F85FE1">
        <w:rPr>
          <w:rFonts w:cs="Times New Roman"/>
          <w:szCs w:val="24"/>
        </w:rPr>
        <w:t xml:space="preserve"> nädala möödumisel eelmise üldkoosoleku toimumisest.</w:t>
      </w:r>
    </w:p>
    <w:p w14:paraId="19832904" w14:textId="6334C82C" w:rsidR="00402053" w:rsidRPr="00F85FE1" w:rsidRDefault="00402053" w:rsidP="006D48B8">
      <w:pPr>
        <w:spacing w:line="240" w:lineRule="auto"/>
        <w:jc w:val="both"/>
        <w:rPr>
          <w:rFonts w:cs="Times New Roman"/>
          <w:b/>
          <w:szCs w:val="24"/>
        </w:rPr>
      </w:pPr>
      <w:r w:rsidRPr="00F85FE1">
        <w:rPr>
          <w:rFonts w:cs="Times New Roman"/>
          <w:b/>
          <w:szCs w:val="24"/>
        </w:rPr>
        <w:t>Paragrahvi 47 muutmine</w:t>
      </w:r>
    </w:p>
    <w:p w14:paraId="609472BD" w14:textId="003507D7" w:rsidR="00C82D3B" w:rsidRPr="00F85FE1" w:rsidRDefault="008047A1" w:rsidP="006D48B8">
      <w:pPr>
        <w:spacing w:line="240" w:lineRule="auto"/>
        <w:jc w:val="both"/>
        <w:rPr>
          <w:rFonts w:cs="Times New Roman"/>
          <w:szCs w:val="24"/>
        </w:rPr>
      </w:pPr>
      <w:r w:rsidRPr="00F85FE1">
        <w:rPr>
          <w:rFonts w:cs="Times New Roman"/>
          <w:szCs w:val="24"/>
        </w:rPr>
        <w:t>Paragrahvi 47 l</w:t>
      </w:r>
      <w:r w:rsidR="00CF7299" w:rsidRPr="00F85FE1">
        <w:rPr>
          <w:rFonts w:cs="Times New Roman"/>
          <w:szCs w:val="24"/>
        </w:rPr>
        <w:t>õi</w:t>
      </w:r>
      <w:r w:rsidRPr="00F85FE1">
        <w:rPr>
          <w:rFonts w:cs="Times New Roman"/>
          <w:szCs w:val="24"/>
        </w:rPr>
        <w:t>g</w:t>
      </w:r>
      <w:r w:rsidR="00CF7299" w:rsidRPr="00F85FE1">
        <w:rPr>
          <w:rFonts w:cs="Times New Roman"/>
          <w:szCs w:val="24"/>
        </w:rPr>
        <w:t>et</w:t>
      </w:r>
      <w:r w:rsidRPr="00F85FE1">
        <w:rPr>
          <w:rFonts w:cs="Times New Roman"/>
          <w:szCs w:val="24"/>
        </w:rPr>
        <w:t xml:space="preserve"> 1 </w:t>
      </w:r>
      <w:r w:rsidR="00CF7299" w:rsidRPr="00F85FE1">
        <w:rPr>
          <w:rFonts w:cs="Times New Roman"/>
          <w:szCs w:val="24"/>
        </w:rPr>
        <w:t>muudetakse</w:t>
      </w:r>
      <w:r w:rsidR="00884F04" w:rsidRPr="00F85FE1">
        <w:rPr>
          <w:rFonts w:cs="Times New Roman"/>
          <w:szCs w:val="24"/>
        </w:rPr>
        <w:t xml:space="preserve"> ning </w:t>
      </w:r>
      <w:r w:rsidRPr="00F85FE1">
        <w:rPr>
          <w:rFonts w:cs="Times New Roman"/>
          <w:szCs w:val="24"/>
        </w:rPr>
        <w:t xml:space="preserve">sätestatakse kõigi juriidilise isiku kõrgeimate otsustustasandi koosolekute </w:t>
      </w:r>
      <w:r w:rsidR="00884F04" w:rsidRPr="00F85FE1">
        <w:rPr>
          <w:rFonts w:cs="Times New Roman"/>
          <w:szCs w:val="24"/>
        </w:rPr>
        <w:t>kohta</w:t>
      </w:r>
      <w:r w:rsidRPr="00F85FE1">
        <w:rPr>
          <w:rFonts w:cs="Times New Roman"/>
          <w:szCs w:val="24"/>
        </w:rPr>
        <w:t xml:space="preserve"> nõue, et otsuse vastuvõtmiseks peab olema poolthääli üle poole vastava otsuse hääletamisel osalenud hääleõiguslikest häältest, kui põhikirjast või seadusest ei tulene kõrgema häälteenamuse nõuet.</w:t>
      </w:r>
    </w:p>
    <w:p w14:paraId="3D632E20" w14:textId="2CB3CE7C" w:rsidR="00402053" w:rsidRPr="00F85FE1" w:rsidRDefault="00402053" w:rsidP="006D48B8">
      <w:pPr>
        <w:spacing w:line="240" w:lineRule="auto"/>
        <w:jc w:val="both"/>
        <w:rPr>
          <w:rFonts w:cs="Times New Roman"/>
          <w:b/>
          <w:szCs w:val="24"/>
        </w:rPr>
      </w:pPr>
      <w:r w:rsidRPr="00F85FE1">
        <w:rPr>
          <w:rFonts w:cs="Times New Roman"/>
          <w:b/>
          <w:szCs w:val="24"/>
        </w:rPr>
        <w:t>Paragrahvi 48 muutmine</w:t>
      </w:r>
    </w:p>
    <w:p w14:paraId="609472BE" w14:textId="73F21BC4" w:rsidR="00C82D3B" w:rsidRPr="00F85FE1" w:rsidRDefault="1F7E2E75" w:rsidP="006D48B8">
      <w:pPr>
        <w:spacing w:line="240" w:lineRule="auto"/>
        <w:jc w:val="both"/>
        <w:rPr>
          <w:rFonts w:cs="Times New Roman"/>
          <w:szCs w:val="24"/>
        </w:rPr>
      </w:pPr>
      <w:r w:rsidRPr="00F85FE1">
        <w:rPr>
          <w:rFonts w:cs="Times New Roman"/>
          <w:szCs w:val="24"/>
        </w:rPr>
        <w:t xml:space="preserve">Paragrahvi 48 muudatus on </w:t>
      </w:r>
      <w:r w:rsidR="3B35BCFD" w:rsidRPr="00F85FE1">
        <w:rPr>
          <w:rFonts w:cs="Times New Roman"/>
          <w:szCs w:val="24"/>
        </w:rPr>
        <w:t>tingitud</w:t>
      </w:r>
      <w:r w:rsidRPr="00F85FE1">
        <w:rPr>
          <w:rFonts w:cs="Times New Roman"/>
          <w:szCs w:val="24"/>
        </w:rPr>
        <w:t xml:space="preserve"> üldkoosoleku üldise</w:t>
      </w:r>
      <w:r w:rsidR="4FAC1BC7" w:rsidRPr="00F85FE1">
        <w:rPr>
          <w:rFonts w:cs="Times New Roman"/>
          <w:szCs w:val="24"/>
        </w:rPr>
        <w:t>st</w:t>
      </w:r>
      <w:r w:rsidRPr="00F85FE1">
        <w:rPr>
          <w:rFonts w:cs="Times New Roman"/>
          <w:szCs w:val="24"/>
        </w:rPr>
        <w:t xml:space="preserve"> kvooruminõude</w:t>
      </w:r>
      <w:r w:rsidR="4FAC1BC7" w:rsidRPr="00F85FE1">
        <w:rPr>
          <w:rFonts w:cs="Times New Roman"/>
          <w:szCs w:val="24"/>
        </w:rPr>
        <w:t>st</w:t>
      </w:r>
      <w:r w:rsidRPr="00F85FE1">
        <w:rPr>
          <w:rFonts w:cs="Times New Roman"/>
          <w:szCs w:val="24"/>
        </w:rPr>
        <w:t xml:space="preserve"> </w:t>
      </w:r>
      <w:r w:rsidR="4FAC1BC7" w:rsidRPr="00F85FE1">
        <w:rPr>
          <w:rFonts w:cs="Times New Roman"/>
          <w:szCs w:val="24"/>
        </w:rPr>
        <w:t xml:space="preserve">loobumisest </w:t>
      </w:r>
      <w:r w:rsidRPr="00F85FE1">
        <w:rPr>
          <w:rFonts w:cs="Times New Roman"/>
          <w:szCs w:val="24"/>
        </w:rPr>
        <w:t xml:space="preserve">(vt </w:t>
      </w:r>
      <w:proofErr w:type="spellStart"/>
      <w:r w:rsidRPr="00F85FE1">
        <w:rPr>
          <w:rFonts w:cs="Times New Roman"/>
          <w:szCs w:val="24"/>
        </w:rPr>
        <w:t>TüS</w:t>
      </w:r>
      <w:proofErr w:type="spellEnd"/>
      <w:r w:rsidRPr="00F85FE1">
        <w:rPr>
          <w:rFonts w:cs="Times New Roman"/>
          <w:szCs w:val="24"/>
        </w:rPr>
        <w:t xml:space="preserve"> § 46 lg 1)</w:t>
      </w:r>
      <w:r w:rsidR="7C4BDE76" w:rsidRPr="00F85FE1">
        <w:rPr>
          <w:rFonts w:cs="Times New Roman"/>
          <w:szCs w:val="24"/>
        </w:rPr>
        <w:t xml:space="preserve"> ja vajadusest viia </w:t>
      </w:r>
      <w:r w:rsidR="163710E7" w:rsidRPr="00F85FE1">
        <w:rPr>
          <w:rFonts w:cs="Times New Roman"/>
          <w:szCs w:val="24"/>
        </w:rPr>
        <w:t xml:space="preserve">säte selle muudatusega kooskõlla. </w:t>
      </w:r>
      <w:r w:rsidRPr="00F85FE1">
        <w:rPr>
          <w:rFonts w:cs="Times New Roman"/>
          <w:szCs w:val="24"/>
        </w:rPr>
        <w:t xml:space="preserve">Täpsemalt </w:t>
      </w:r>
      <w:r w:rsidR="2EC7CA2A" w:rsidRPr="00F85FE1">
        <w:rPr>
          <w:rFonts w:cs="Times New Roman"/>
          <w:szCs w:val="24"/>
        </w:rPr>
        <w:t>asendatakse sättes</w:t>
      </w:r>
      <w:r w:rsidR="1ABC3DC2" w:rsidRPr="00F85FE1">
        <w:rPr>
          <w:rFonts w:cs="Times New Roman"/>
          <w:szCs w:val="24"/>
        </w:rPr>
        <w:t xml:space="preserve"> </w:t>
      </w:r>
      <w:r w:rsidR="31CDBAA3" w:rsidRPr="00F85FE1">
        <w:rPr>
          <w:rFonts w:cs="Times New Roman"/>
          <w:szCs w:val="24"/>
        </w:rPr>
        <w:t>tekstiosa</w:t>
      </w:r>
      <w:r w:rsidRPr="00F85FE1">
        <w:rPr>
          <w:rFonts w:cs="Times New Roman"/>
          <w:szCs w:val="24"/>
        </w:rPr>
        <w:t>, mille kohaselt on põhikirja muutmise otsus vastu võetud, kui selle poolt on hääletanud vähemalt 2/3 üldkoosolekul osalenud liikmetest</w:t>
      </w:r>
      <w:r w:rsidR="31CDBAA3" w:rsidRPr="00F85FE1">
        <w:rPr>
          <w:rFonts w:cs="Times New Roman"/>
          <w:szCs w:val="24"/>
        </w:rPr>
        <w:t>, tekstiosaga</w:t>
      </w:r>
      <w:r w:rsidRPr="00F85FE1">
        <w:rPr>
          <w:rFonts w:cs="Times New Roman"/>
          <w:szCs w:val="24"/>
        </w:rPr>
        <w:t>, mille kohaselt on põhikirja muutmise otsus vastu võetud, kui selle poolt on antud vähemalt 2/3 hääletamisel osalenud hääleõiguslike liikmete häältest (mh ka elektroonilise hääletamise korral).</w:t>
      </w:r>
      <w:r w:rsidR="3988E49B" w:rsidRPr="00F85FE1">
        <w:rPr>
          <w:rFonts w:cs="Times New Roman"/>
          <w:szCs w:val="24"/>
        </w:rPr>
        <w:t xml:space="preserve"> </w:t>
      </w:r>
      <w:r w:rsidR="0923DEBE" w:rsidRPr="00F85FE1">
        <w:rPr>
          <w:rFonts w:cs="Times New Roman"/>
          <w:szCs w:val="24"/>
        </w:rPr>
        <w:t>Otsus</w:t>
      </w:r>
      <w:r w:rsidR="1BFF47AE" w:rsidRPr="00F85FE1">
        <w:rPr>
          <w:rFonts w:cs="Times New Roman"/>
          <w:szCs w:val="24"/>
        </w:rPr>
        <w:t>e</w:t>
      </w:r>
      <w:r w:rsidR="0923DEBE" w:rsidRPr="00F85FE1">
        <w:rPr>
          <w:rFonts w:cs="Times New Roman"/>
          <w:szCs w:val="24"/>
        </w:rPr>
        <w:t xml:space="preserve"> vastuvõtmisel lähtutakse ü</w:t>
      </w:r>
      <w:r w:rsidR="3988E49B" w:rsidRPr="00F85FE1">
        <w:rPr>
          <w:rFonts w:cs="Times New Roman"/>
          <w:szCs w:val="24"/>
        </w:rPr>
        <w:t>ldkoosolekul osalenud liikmete</w:t>
      </w:r>
      <w:r w:rsidR="0923DEBE" w:rsidRPr="00F85FE1">
        <w:rPr>
          <w:rFonts w:cs="Times New Roman"/>
          <w:szCs w:val="24"/>
        </w:rPr>
        <w:t xml:space="preserve"> asemel </w:t>
      </w:r>
      <w:r w:rsidR="3988E49B" w:rsidRPr="00F85FE1">
        <w:rPr>
          <w:rFonts w:cs="Times New Roman"/>
          <w:szCs w:val="24"/>
        </w:rPr>
        <w:t>hääletamisel osalenud hääleõiguslike</w:t>
      </w:r>
      <w:r w:rsidR="6A546E6A" w:rsidRPr="00F85FE1">
        <w:rPr>
          <w:rFonts w:cs="Times New Roman"/>
          <w:szCs w:val="24"/>
        </w:rPr>
        <w:t>st</w:t>
      </w:r>
      <w:r w:rsidR="3988E49B" w:rsidRPr="00F85FE1">
        <w:rPr>
          <w:rFonts w:cs="Times New Roman"/>
          <w:szCs w:val="24"/>
        </w:rPr>
        <w:t xml:space="preserve"> liikmet</w:t>
      </w:r>
      <w:r w:rsidR="0923DEBE" w:rsidRPr="00F85FE1">
        <w:rPr>
          <w:rFonts w:cs="Times New Roman"/>
          <w:szCs w:val="24"/>
        </w:rPr>
        <w:t>est.</w:t>
      </w:r>
    </w:p>
    <w:p w14:paraId="1E3471D6" w14:textId="5536AD9D" w:rsidR="005649B0" w:rsidRPr="00F85FE1" w:rsidRDefault="005649B0" w:rsidP="006D48B8">
      <w:pPr>
        <w:spacing w:line="240" w:lineRule="auto"/>
        <w:jc w:val="both"/>
        <w:rPr>
          <w:rFonts w:cs="Times New Roman"/>
          <w:b/>
          <w:szCs w:val="24"/>
        </w:rPr>
      </w:pPr>
      <w:r w:rsidRPr="00F85FE1">
        <w:rPr>
          <w:rFonts w:cs="Times New Roman"/>
          <w:b/>
          <w:szCs w:val="24"/>
        </w:rPr>
        <w:t>Paragrahvi 51 muutmine</w:t>
      </w:r>
    </w:p>
    <w:p w14:paraId="609472BF" w14:textId="10836FB0" w:rsidR="00C82D3B" w:rsidRPr="00F85FE1" w:rsidRDefault="005649B0" w:rsidP="006D48B8">
      <w:pPr>
        <w:spacing w:line="240" w:lineRule="auto"/>
        <w:jc w:val="both"/>
        <w:rPr>
          <w:rFonts w:cs="Times New Roman"/>
          <w:szCs w:val="24"/>
        </w:rPr>
      </w:pPr>
      <w:r w:rsidRPr="00F85FE1">
        <w:rPr>
          <w:rFonts w:cs="Times New Roman"/>
          <w:szCs w:val="24"/>
        </w:rPr>
        <w:t>Paragrahvi 51 lõike</w:t>
      </w:r>
      <w:r w:rsidR="008A6723" w:rsidRPr="00F85FE1">
        <w:rPr>
          <w:rFonts w:cs="Times New Roman"/>
          <w:szCs w:val="24"/>
        </w:rPr>
        <w:t>s</w:t>
      </w:r>
      <w:r w:rsidRPr="00F85FE1">
        <w:rPr>
          <w:rFonts w:cs="Times New Roman"/>
          <w:szCs w:val="24"/>
        </w:rPr>
        <w:t xml:space="preserve"> </w:t>
      </w:r>
      <w:r w:rsidR="000552A8" w:rsidRPr="00F85FE1">
        <w:rPr>
          <w:rFonts w:cs="Times New Roman"/>
          <w:szCs w:val="24"/>
        </w:rPr>
        <w:t xml:space="preserve">2 sätestatakse </w:t>
      </w:r>
      <w:r w:rsidR="008047A1" w:rsidRPr="00F85FE1">
        <w:rPr>
          <w:rFonts w:cs="Times New Roman"/>
          <w:szCs w:val="24"/>
        </w:rPr>
        <w:t xml:space="preserve">üheselt, et üldkoosolekul osalevate </w:t>
      </w:r>
      <w:r w:rsidR="000552A8" w:rsidRPr="00F85FE1">
        <w:rPr>
          <w:rFonts w:cs="Times New Roman"/>
          <w:szCs w:val="24"/>
        </w:rPr>
        <w:t xml:space="preserve">liikmete </w:t>
      </w:r>
      <w:r w:rsidR="008047A1" w:rsidRPr="00F85FE1">
        <w:rPr>
          <w:rFonts w:cs="Times New Roman"/>
          <w:szCs w:val="24"/>
        </w:rPr>
        <w:t>nimekirja allkirjastavad üksnes seal füüsiliselt viibivad liikmed. Samuti võib üldkoosoleku protokollile lisada nimekirja jt dokumentide ärakirjad, mitte tingimata originaalid. Muudatusega ühtlustatakse tulundusühistutele ja mittetulundusühingutele kehtestatud nõuded (MTÜS § 21).</w:t>
      </w:r>
    </w:p>
    <w:p w14:paraId="609472C0" w14:textId="4791FABE" w:rsidR="00C82D3B" w:rsidRPr="00F85FE1" w:rsidRDefault="4CD18A84" w:rsidP="006D48B8">
      <w:pPr>
        <w:spacing w:line="240" w:lineRule="auto"/>
        <w:jc w:val="both"/>
        <w:rPr>
          <w:rFonts w:cs="Times New Roman"/>
          <w:szCs w:val="24"/>
        </w:rPr>
      </w:pPr>
      <w:r w:rsidRPr="00F85FE1">
        <w:rPr>
          <w:rFonts w:cs="Times New Roman"/>
          <w:szCs w:val="24"/>
        </w:rPr>
        <w:t>Paragrahvi 51 lõikes</w:t>
      </w:r>
      <w:r w:rsidR="53FB8747" w:rsidRPr="00F85FE1">
        <w:rPr>
          <w:rFonts w:cs="Times New Roman"/>
          <w:szCs w:val="24"/>
        </w:rPr>
        <w:t xml:space="preserve"> </w:t>
      </w:r>
      <w:r w:rsidRPr="00F85FE1">
        <w:rPr>
          <w:rFonts w:cs="Times New Roman"/>
          <w:szCs w:val="24"/>
        </w:rPr>
        <w:t>3 asendatakse</w:t>
      </w:r>
      <w:r w:rsidR="1F7E2E75" w:rsidRPr="00F85FE1">
        <w:rPr>
          <w:rFonts w:cs="Times New Roman"/>
          <w:szCs w:val="24"/>
        </w:rPr>
        <w:t xml:space="preserve"> volikirjad esindusõigust tõendava</w:t>
      </w:r>
      <w:r w:rsidR="31CDBAA3" w:rsidRPr="00F85FE1">
        <w:rPr>
          <w:rFonts w:cs="Times New Roman"/>
          <w:szCs w:val="24"/>
        </w:rPr>
        <w:t>te</w:t>
      </w:r>
      <w:r w:rsidR="1F7E2E75" w:rsidRPr="00F85FE1">
        <w:rPr>
          <w:rFonts w:cs="Times New Roman"/>
          <w:szCs w:val="24"/>
        </w:rPr>
        <w:t xml:space="preserve"> dokumen</w:t>
      </w:r>
      <w:r w:rsidR="31CDBAA3" w:rsidRPr="00F85FE1">
        <w:rPr>
          <w:rFonts w:cs="Times New Roman"/>
          <w:szCs w:val="24"/>
        </w:rPr>
        <w:t>tidega</w:t>
      </w:r>
      <w:r w:rsidR="1F7E2E75" w:rsidRPr="00F85FE1">
        <w:rPr>
          <w:rFonts w:cs="Times New Roman"/>
          <w:szCs w:val="24"/>
        </w:rPr>
        <w:t xml:space="preserve">. </w:t>
      </w:r>
      <w:proofErr w:type="spellStart"/>
      <w:r w:rsidR="1F7E2E75" w:rsidRPr="00F85FE1">
        <w:rPr>
          <w:rFonts w:cs="Times New Roman"/>
          <w:szCs w:val="24"/>
        </w:rPr>
        <w:t>TulÜ</w:t>
      </w:r>
      <w:proofErr w:type="spellEnd"/>
      <w:r w:rsidR="1F7E2E75" w:rsidRPr="00F85FE1">
        <w:rPr>
          <w:rFonts w:cs="Times New Roman"/>
          <w:szCs w:val="24"/>
        </w:rPr>
        <w:t xml:space="preserve"> ja MTÜ liikmete esinduse regulatsioonide sõnastusi tuleb ühtlustada. Kuna volikiri on volituse kohta </w:t>
      </w:r>
      <w:r w:rsidR="1F7E2E75" w:rsidRPr="00F85FE1">
        <w:rPr>
          <w:rFonts w:cs="Times New Roman"/>
          <w:szCs w:val="24"/>
        </w:rPr>
        <w:lastRenderedPageBreak/>
        <w:t>antud kirjalik dokument, mida saab n</w:t>
      </w:r>
      <w:r w:rsidR="3FEA1CDD" w:rsidRPr="00F85FE1">
        <w:rPr>
          <w:rFonts w:cs="Times New Roman"/>
          <w:szCs w:val="24"/>
        </w:rPr>
        <w:t>-</w:t>
      </w:r>
      <w:r w:rsidR="1F7E2E75" w:rsidRPr="00F85FE1">
        <w:rPr>
          <w:rFonts w:cs="Times New Roman"/>
          <w:szCs w:val="24"/>
        </w:rPr>
        <w:t>ö originaalis tagastada (</w:t>
      </w:r>
      <w:proofErr w:type="spellStart"/>
      <w:r w:rsidR="1F7E2E75" w:rsidRPr="00F85FE1">
        <w:rPr>
          <w:rFonts w:cs="Times New Roman"/>
          <w:szCs w:val="24"/>
        </w:rPr>
        <w:t>TsÜS</w:t>
      </w:r>
      <w:proofErr w:type="spellEnd"/>
      <w:r w:rsidR="1F7E2E75" w:rsidRPr="00F85FE1">
        <w:rPr>
          <w:rFonts w:cs="Times New Roman"/>
          <w:szCs w:val="24"/>
        </w:rPr>
        <w:t xml:space="preserve"> § 125 lg 5), siis volikirja mõistest tuleks loobuda. Korrektsem on kasutada terminit „esindusõigust tõendav dokument“.</w:t>
      </w:r>
    </w:p>
    <w:p w14:paraId="609472C1" w14:textId="00753D85" w:rsidR="00C82D3B" w:rsidRPr="00F85FE1" w:rsidRDefault="008047A1" w:rsidP="006D48B8">
      <w:pPr>
        <w:spacing w:line="240" w:lineRule="auto"/>
        <w:jc w:val="both"/>
        <w:rPr>
          <w:rFonts w:cs="Times New Roman"/>
          <w:szCs w:val="24"/>
        </w:rPr>
      </w:pPr>
      <w:r w:rsidRPr="00F85FE1">
        <w:rPr>
          <w:rFonts w:cs="Times New Roman"/>
          <w:szCs w:val="24"/>
        </w:rPr>
        <w:t>Paragrahvi 51 l</w:t>
      </w:r>
      <w:r w:rsidR="001E7B69" w:rsidRPr="00F85FE1">
        <w:rPr>
          <w:rFonts w:cs="Times New Roman"/>
          <w:szCs w:val="24"/>
        </w:rPr>
        <w:t>õige</w:t>
      </w:r>
      <w:r w:rsidRPr="00F85FE1">
        <w:rPr>
          <w:rFonts w:cs="Times New Roman"/>
          <w:szCs w:val="24"/>
        </w:rPr>
        <w:t xml:space="preserve"> 6 </w:t>
      </w:r>
      <w:r w:rsidR="001E7B69" w:rsidRPr="00F85FE1">
        <w:rPr>
          <w:rFonts w:cs="Times New Roman"/>
          <w:szCs w:val="24"/>
        </w:rPr>
        <w:t xml:space="preserve">tunnistatakse </w:t>
      </w:r>
      <w:r w:rsidRPr="00F85FE1">
        <w:rPr>
          <w:rFonts w:cs="Times New Roman"/>
          <w:szCs w:val="24"/>
        </w:rPr>
        <w:t xml:space="preserve">kehtetuks. </w:t>
      </w:r>
      <w:r w:rsidR="00B34454" w:rsidRPr="00F85FE1">
        <w:rPr>
          <w:rFonts w:cs="Times New Roman"/>
          <w:szCs w:val="24"/>
        </w:rPr>
        <w:t xml:space="preserve">Lõike 6 kohaselt peab </w:t>
      </w:r>
      <w:r w:rsidRPr="00F85FE1">
        <w:rPr>
          <w:rFonts w:cs="Times New Roman"/>
          <w:szCs w:val="24"/>
        </w:rPr>
        <w:t>üldkoosoleku protokoll olema notariaalselt tõestatud, kui üldkoosoleku otsus on nõukogu liikme valimise või tagasikutsumise aluseks või nõukogu kohta põhikirjas muudatuse tegemise aluseks</w:t>
      </w:r>
      <w:r w:rsidR="00B34454" w:rsidRPr="00F85FE1">
        <w:rPr>
          <w:rFonts w:cs="Times New Roman"/>
          <w:szCs w:val="24"/>
        </w:rPr>
        <w:t>.</w:t>
      </w:r>
      <w:r w:rsidRPr="00F85FE1">
        <w:rPr>
          <w:rFonts w:cs="Times New Roman"/>
          <w:szCs w:val="24"/>
        </w:rPr>
        <w:t xml:space="preserve"> </w:t>
      </w:r>
      <w:r w:rsidR="00705EA0" w:rsidRPr="00F85FE1">
        <w:rPr>
          <w:rFonts w:cs="Times New Roman"/>
          <w:szCs w:val="24"/>
        </w:rPr>
        <w:t>Muudatusega loobutakse</w:t>
      </w:r>
      <w:r w:rsidRPr="00F85FE1">
        <w:rPr>
          <w:rFonts w:cs="Times New Roman"/>
          <w:szCs w:val="24"/>
        </w:rPr>
        <w:t xml:space="preserve"> notariaalse tõestamise nõudest. Nimetatud vorminõue kehtib juhul, kui otsustatakse üldkoosolekul nõukogu koosseisus muudatuste tegemist ja </w:t>
      </w:r>
      <w:r w:rsidR="006B3C86" w:rsidRPr="00F85FE1">
        <w:rPr>
          <w:rFonts w:cs="Times New Roman"/>
          <w:szCs w:val="24"/>
        </w:rPr>
        <w:t>selle</w:t>
      </w:r>
      <w:r w:rsidR="002369D7" w:rsidRPr="00F85FE1">
        <w:rPr>
          <w:rFonts w:cs="Times New Roman"/>
          <w:szCs w:val="24"/>
        </w:rPr>
        <w:t xml:space="preserve"> tõttu </w:t>
      </w:r>
      <w:r w:rsidRPr="00F85FE1">
        <w:rPr>
          <w:rFonts w:cs="Times New Roman"/>
          <w:szCs w:val="24"/>
        </w:rPr>
        <w:t xml:space="preserve">põhikirja muutmist. </w:t>
      </w:r>
      <w:r w:rsidR="001861E7" w:rsidRPr="00F85FE1">
        <w:rPr>
          <w:rFonts w:cs="Times New Roman"/>
          <w:szCs w:val="24"/>
        </w:rPr>
        <w:t xml:space="preserve">Notariaalse tõestamise </w:t>
      </w:r>
      <w:r w:rsidRPr="00F85FE1">
        <w:rPr>
          <w:rFonts w:cs="Times New Roman"/>
          <w:szCs w:val="24"/>
        </w:rPr>
        <w:t xml:space="preserve">vorminõue ei ole põhjendatud, arvestades </w:t>
      </w:r>
      <w:r w:rsidR="002369D7" w:rsidRPr="00F85FE1">
        <w:rPr>
          <w:rFonts w:cs="Times New Roman"/>
          <w:szCs w:val="24"/>
        </w:rPr>
        <w:t>sätte</w:t>
      </w:r>
      <w:r w:rsidRPr="00F85FE1">
        <w:rPr>
          <w:rFonts w:cs="Times New Roman"/>
          <w:szCs w:val="24"/>
        </w:rPr>
        <w:t xml:space="preserve"> sarnasust OÜ </w:t>
      </w:r>
      <w:r w:rsidR="00BB5402" w:rsidRPr="00F85FE1">
        <w:rPr>
          <w:rFonts w:cs="Times New Roman"/>
          <w:szCs w:val="24"/>
        </w:rPr>
        <w:t>samale sättele.</w:t>
      </w:r>
    </w:p>
    <w:p w14:paraId="70C9FF68" w14:textId="7FFCE8AF" w:rsidR="00277D9B" w:rsidRPr="00F85FE1" w:rsidRDefault="00277D9B" w:rsidP="006D48B8">
      <w:pPr>
        <w:spacing w:line="240" w:lineRule="auto"/>
        <w:jc w:val="both"/>
        <w:rPr>
          <w:rFonts w:cs="Times New Roman"/>
          <w:b/>
          <w:szCs w:val="24"/>
        </w:rPr>
      </w:pPr>
      <w:r w:rsidRPr="00F85FE1">
        <w:rPr>
          <w:rFonts w:cs="Times New Roman"/>
          <w:b/>
          <w:szCs w:val="24"/>
        </w:rPr>
        <w:t>Paragrahvi 52 muutmine</w:t>
      </w:r>
    </w:p>
    <w:p w14:paraId="609472C3" w14:textId="53C97637" w:rsidR="00C82D3B" w:rsidRPr="00F85FE1" w:rsidRDefault="008047A1" w:rsidP="006D48B8">
      <w:pPr>
        <w:spacing w:line="240" w:lineRule="auto"/>
        <w:jc w:val="both"/>
        <w:rPr>
          <w:rFonts w:cs="Times New Roman"/>
          <w:szCs w:val="24"/>
        </w:rPr>
      </w:pPr>
      <w:r w:rsidRPr="00F85FE1">
        <w:rPr>
          <w:rFonts w:cs="Times New Roman"/>
          <w:szCs w:val="24"/>
        </w:rPr>
        <w:t>Paragrahvi 52 on kavandatud neli muudatust.</w:t>
      </w:r>
      <w:r w:rsidR="00A52B71" w:rsidRPr="00F85FE1">
        <w:rPr>
          <w:rFonts w:cs="Times New Roman"/>
          <w:szCs w:val="24"/>
        </w:rPr>
        <w:t xml:space="preserve"> </w:t>
      </w:r>
      <w:r w:rsidRPr="00F85FE1">
        <w:rPr>
          <w:rFonts w:cs="Times New Roman"/>
          <w:szCs w:val="24"/>
        </w:rPr>
        <w:t xml:space="preserve">Esimese muudatusena </w:t>
      </w:r>
      <w:r w:rsidR="00BB5402" w:rsidRPr="00F85FE1">
        <w:rPr>
          <w:rFonts w:cs="Times New Roman"/>
          <w:szCs w:val="24"/>
        </w:rPr>
        <w:t>täpsustatakse</w:t>
      </w:r>
      <w:r w:rsidRPr="00F85FE1">
        <w:rPr>
          <w:rFonts w:cs="Times New Roman"/>
          <w:szCs w:val="24"/>
        </w:rPr>
        <w:t xml:space="preserve"> § 52 l</w:t>
      </w:r>
      <w:r w:rsidR="00BB5402" w:rsidRPr="00F85FE1">
        <w:rPr>
          <w:rFonts w:cs="Times New Roman"/>
          <w:szCs w:val="24"/>
        </w:rPr>
        <w:t>õiget</w:t>
      </w:r>
      <w:r w:rsidRPr="00F85FE1">
        <w:rPr>
          <w:rFonts w:cs="Times New Roman"/>
          <w:szCs w:val="24"/>
        </w:rPr>
        <w:t xml:space="preserve"> 1</w:t>
      </w:r>
      <w:r w:rsidR="00BB5402" w:rsidRPr="00F85FE1">
        <w:rPr>
          <w:rFonts w:cs="Times New Roman"/>
          <w:szCs w:val="24"/>
        </w:rPr>
        <w:t xml:space="preserve">. </w:t>
      </w:r>
      <w:r w:rsidR="00F24E40" w:rsidRPr="00F85FE1">
        <w:rPr>
          <w:rFonts w:cs="Times New Roman"/>
          <w:szCs w:val="24"/>
        </w:rPr>
        <w:t>Lõike 1 kehtiv sõnastus</w:t>
      </w:r>
      <w:r w:rsidRPr="00F85FE1">
        <w:rPr>
          <w:rFonts w:cs="Times New Roman"/>
          <w:szCs w:val="24"/>
        </w:rPr>
        <w:t xml:space="preserve"> näeb ette, et otsuse kehtetuks tunnistamise nõude aegumistähtaeg on kolm kuud alates otsuse vastuvõtmisest</w:t>
      </w:r>
      <w:r w:rsidR="00CA3F5E" w:rsidRPr="00F85FE1">
        <w:rPr>
          <w:rFonts w:cs="Times New Roman"/>
          <w:szCs w:val="24"/>
        </w:rPr>
        <w:t>. Muudatuse kohaselt võib</w:t>
      </w:r>
      <w:r w:rsidRPr="00F85FE1">
        <w:rPr>
          <w:rFonts w:cs="Times New Roman"/>
          <w:szCs w:val="24"/>
        </w:rPr>
        <w:t xml:space="preserve"> otsuse kehtetuks tunnistamise nõude esitada kolme kuu jooksul alates osanike otsuse vastuvõtmisest, kui seadusest ei tulene lühemat tähtaega. </w:t>
      </w:r>
      <w:r w:rsidR="00CA3F5E" w:rsidRPr="00F85FE1">
        <w:rPr>
          <w:rFonts w:cs="Times New Roman"/>
          <w:szCs w:val="24"/>
        </w:rPr>
        <w:t>M</w:t>
      </w:r>
      <w:r w:rsidRPr="00F85FE1">
        <w:rPr>
          <w:rFonts w:cs="Times New Roman"/>
          <w:szCs w:val="24"/>
        </w:rPr>
        <w:t>uudatuse eesmär</w:t>
      </w:r>
      <w:r w:rsidR="00CA3F5E" w:rsidRPr="00F85FE1">
        <w:rPr>
          <w:rFonts w:cs="Times New Roman"/>
          <w:szCs w:val="24"/>
        </w:rPr>
        <w:t>k</w:t>
      </w:r>
      <w:r w:rsidRPr="00F85FE1">
        <w:rPr>
          <w:rFonts w:cs="Times New Roman"/>
          <w:szCs w:val="24"/>
        </w:rPr>
        <w:t xml:space="preserve"> on kehtestada juriidilise isiku organi otsuste kehtetuks tunnistamise tähtaeg õigust lõpetava tähtajana. Teisisõnu ei kohaldu kõnealusele tähtajale enam aegumistähta</w:t>
      </w:r>
      <w:r w:rsidR="00CA3F5E" w:rsidRPr="00F85FE1">
        <w:rPr>
          <w:rFonts w:cs="Times New Roman"/>
          <w:szCs w:val="24"/>
        </w:rPr>
        <w:t>ja</w:t>
      </w:r>
      <w:r w:rsidRPr="00F85FE1">
        <w:rPr>
          <w:rFonts w:cs="Times New Roman"/>
          <w:szCs w:val="24"/>
        </w:rPr>
        <w:t xml:space="preserve"> peatamist </w:t>
      </w:r>
      <w:r w:rsidR="00CA3F5E" w:rsidRPr="00F85FE1">
        <w:rPr>
          <w:rFonts w:cs="Times New Roman"/>
          <w:szCs w:val="24"/>
        </w:rPr>
        <w:t>ega</w:t>
      </w:r>
      <w:r w:rsidRPr="00F85FE1">
        <w:rPr>
          <w:rFonts w:cs="Times New Roman"/>
          <w:szCs w:val="24"/>
        </w:rPr>
        <w:t xml:space="preserve"> katkemist</w:t>
      </w:r>
      <w:r w:rsidR="00CA3F5E" w:rsidRPr="00F85FE1">
        <w:rPr>
          <w:rFonts w:cs="Times New Roman"/>
          <w:szCs w:val="24"/>
        </w:rPr>
        <w:t>.</w:t>
      </w:r>
    </w:p>
    <w:p w14:paraId="609472C4" w14:textId="5975DA40"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B67FAA" w:rsidRPr="00F85FE1">
        <w:rPr>
          <w:rFonts w:cs="Times New Roman"/>
          <w:szCs w:val="24"/>
        </w:rPr>
        <w:t xml:space="preserve">lisaks </w:t>
      </w:r>
      <w:r w:rsidRPr="00F85FE1">
        <w:rPr>
          <w:rFonts w:cs="Times New Roman"/>
          <w:szCs w:val="24"/>
        </w:rPr>
        <w:t>analüüs-kontseptsiooni punkt 7.2.2.5.</w:t>
      </w:r>
    </w:p>
    <w:p w14:paraId="3DE599F5" w14:textId="7281578E" w:rsidR="001541DB" w:rsidRPr="00F85FE1" w:rsidRDefault="00CA3F5E" w:rsidP="00B02674">
      <w:pPr>
        <w:spacing w:line="240" w:lineRule="auto"/>
        <w:jc w:val="both"/>
        <w:rPr>
          <w:rFonts w:cs="Times New Roman"/>
          <w:szCs w:val="24"/>
        </w:rPr>
      </w:pPr>
      <w:r w:rsidRPr="00F85FE1">
        <w:rPr>
          <w:rFonts w:cs="Times New Roman"/>
          <w:szCs w:val="24"/>
        </w:rPr>
        <w:t>Teise muudatusen</w:t>
      </w:r>
      <w:r w:rsidR="008E74A2" w:rsidRPr="00F85FE1">
        <w:rPr>
          <w:rFonts w:cs="Times New Roman"/>
          <w:szCs w:val="24"/>
        </w:rPr>
        <w:t>a jagatakse §</w:t>
      </w:r>
      <w:r w:rsidR="008047A1" w:rsidRPr="00F85FE1">
        <w:rPr>
          <w:rFonts w:cs="Times New Roman"/>
          <w:szCs w:val="24"/>
        </w:rPr>
        <w:t xml:space="preserve"> 52 </w:t>
      </w:r>
      <w:r w:rsidR="008E74A2" w:rsidRPr="00F85FE1">
        <w:rPr>
          <w:rFonts w:cs="Times New Roman"/>
          <w:szCs w:val="24"/>
        </w:rPr>
        <w:t xml:space="preserve">lõike 3 esimene </w:t>
      </w:r>
      <w:r w:rsidR="00E94778" w:rsidRPr="00F85FE1">
        <w:rPr>
          <w:rFonts w:cs="Times New Roman"/>
          <w:szCs w:val="24"/>
        </w:rPr>
        <w:t>lause kaheks lauseks, täpsustades</w:t>
      </w:r>
      <w:r w:rsidR="008047A1" w:rsidRPr="00F85FE1">
        <w:rPr>
          <w:rFonts w:cs="Times New Roman"/>
          <w:szCs w:val="24"/>
        </w:rPr>
        <w:t xml:space="preserve"> üldkoosoleku otsuse vaidlustamiseks õigustatud isikute ringi, mis on</w:t>
      </w:r>
      <w:r w:rsidR="004422FA">
        <w:rPr>
          <w:rFonts w:cs="Times New Roman"/>
          <w:szCs w:val="24"/>
        </w:rPr>
        <w:t xml:space="preserve"> praktikas</w:t>
      </w:r>
      <w:r w:rsidR="008047A1" w:rsidRPr="00F85FE1">
        <w:rPr>
          <w:rFonts w:cs="Times New Roman"/>
          <w:szCs w:val="24"/>
        </w:rPr>
        <w:t xml:space="preserve"> tekitanud segadust.</w:t>
      </w:r>
    </w:p>
    <w:p w14:paraId="609472C5" w14:textId="1E0C3F4A" w:rsidR="00C82D3B" w:rsidRPr="00F85FE1" w:rsidRDefault="00AE2455" w:rsidP="006D48B8">
      <w:pPr>
        <w:spacing w:line="240" w:lineRule="auto"/>
        <w:jc w:val="both"/>
        <w:rPr>
          <w:rFonts w:cs="Times New Roman"/>
          <w:szCs w:val="24"/>
        </w:rPr>
      </w:pPr>
      <w:r w:rsidRPr="00F85FE1">
        <w:rPr>
          <w:rFonts w:cs="Times New Roman"/>
          <w:szCs w:val="24"/>
        </w:rPr>
        <w:t>Kolmanda muudatusena lisatakse l</w:t>
      </w:r>
      <w:r w:rsidR="008047A1" w:rsidRPr="00F85FE1">
        <w:rPr>
          <w:rFonts w:cs="Times New Roman"/>
          <w:szCs w:val="24"/>
        </w:rPr>
        <w:t>õike</w:t>
      </w:r>
      <w:r w:rsidR="00787BD7" w:rsidRPr="00F85FE1">
        <w:rPr>
          <w:rFonts w:cs="Times New Roman"/>
          <w:szCs w:val="24"/>
        </w:rPr>
        <w:t>sse</w:t>
      </w:r>
      <w:r w:rsidR="008047A1" w:rsidRPr="00F85FE1">
        <w:rPr>
          <w:rFonts w:cs="Times New Roman"/>
          <w:szCs w:val="24"/>
        </w:rPr>
        <w:t xml:space="preserve"> 3 täpsustus, et vastuväite protokollimiseta võib iga ühingu liige otsuse kehtetuks tunnistamist nõuda, kui otsus tehakse §</w:t>
      </w:r>
      <w:r w:rsidR="00645547" w:rsidRPr="00F85FE1">
        <w:rPr>
          <w:rFonts w:cs="Times New Roman"/>
          <w:szCs w:val="24"/>
        </w:rPr>
        <w:t>-s</w:t>
      </w:r>
      <w:r w:rsidR="008047A1" w:rsidRPr="00F85FE1">
        <w:rPr>
          <w:rFonts w:cs="Times New Roman"/>
          <w:szCs w:val="24"/>
        </w:rPr>
        <w:t xml:space="preserve"> 53 sätestatud korras. Kohtupraktika kohaselt piisab otsuse tegemisel koosolekut kokku</w:t>
      </w:r>
      <w:r w:rsidR="00645547" w:rsidRPr="00F85FE1">
        <w:rPr>
          <w:rFonts w:cs="Times New Roman"/>
          <w:szCs w:val="24"/>
        </w:rPr>
        <w:t xml:space="preserve"> </w:t>
      </w:r>
      <w:r w:rsidR="008047A1" w:rsidRPr="00F85FE1">
        <w:rPr>
          <w:rFonts w:cs="Times New Roman"/>
          <w:szCs w:val="24"/>
        </w:rPr>
        <w:t>kutsumata selle kehtetuks tunnistamise nõudeõiguse säilitamiseks kirjalikust vastu hääletamisest otsusele, st eraldi vastuväite esitami</w:t>
      </w:r>
      <w:r w:rsidR="00645547" w:rsidRPr="00F85FE1">
        <w:rPr>
          <w:rFonts w:cs="Times New Roman"/>
          <w:szCs w:val="24"/>
        </w:rPr>
        <w:t>st ei nõuta</w:t>
      </w:r>
      <w:r w:rsidR="008047A1" w:rsidRPr="00F85FE1">
        <w:rPr>
          <w:rFonts w:cs="Times New Roman"/>
          <w:szCs w:val="24"/>
        </w:rPr>
        <w:t xml:space="preserve">. See erisus sätestatakse ka kõikide nende juriidilise isiku organi otsuste </w:t>
      </w:r>
      <w:r w:rsidR="005C43E5" w:rsidRPr="00F85FE1">
        <w:rPr>
          <w:rFonts w:cs="Times New Roman"/>
          <w:szCs w:val="24"/>
        </w:rPr>
        <w:t>puhul</w:t>
      </w:r>
      <w:r w:rsidR="008047A1" w:rsidRPr="00F85FE1">
        <w:rPr>
          <w:rFonts w:cs="Times New Roman"/>
          <w:szCs w:val="24"/>
        </w:rPr>
        <w:t>, mi</w:t>
      </w:r>
      <w:r w:rsidR="0088027F" w:rsidRPr="00F85FE1">
        <w:rPr>
          <w:rFonts w:cs="Times New Roman"/>
          <w:szCs w:val="24"/>
        </w:rPr>
        <w:t xml:space="preserve">da on </w:t>
      </w:r>
      <w:r w:rsidR="008047A1" w:rsidRPr="00F85FE1">
        <w:rPr>
          <w:rFonts w:cs="Times New Roman"/>
          <w:szCs w:val="24"/>
        </w:rPr>
        <w:t>võimalik vastu võtta koosolekut kokku</w:t>
      </w:r>
      <w:r w:rsidR="0088027F" w:rsidRPr="00F85FE1">
        <w:rPr>
          <w:rFonts w:cs="Times New Roman"/>
          <w:szCs w:val="24"/>
        </w:rPr>
        <w:t xml:space="preserve"> </w:t>
      </w:r>
      <w:r w:rsidR="008047A1" w:rsidRPr="00F85FE1">
        <w:rPr>
          <w:rFonts w:cs="Times New Roman"/>
          <w:szCs w:val="24"/>
        </w:rPr>
        <w:t xml:space="preserve">kutsumata ka juhul, kui otsust ei vormistata ühehäälse otsusena. </w:t>
      </w:r>
    </w:p>
    <w:p w14:paraId="609472C6" w14:textId="7DBF4F89" w:rsidR="00C82D3B" w:rsidRPr="00F85FE1" w:rsidRDefault="41AB0CFF" w:rsidP="006D48B8">
      <w:pPr>
        <w:spacing w:line="240" w:lineRule="auto"/>
        <w:jc w:val="both"/>
        <w:rPr>
          <w:rFonts w:cs="Times New Roman"/>
          <w:szCs w:val="24"/>
        </w:rPr>
      </w:pPr>
      <w:r w:rsidRPr="00F85FE1">
        <w:rPr>
          <w:rFonts w:cs="Times New Roman"/>
          <w:szCs w:val="24"/>
        </w:rPr>
        <w:t>N</w:t>
      </w:r>
      <w:r w:rsidR="1F7E2E75" w:rsidRPr="00F85FE1">
        <w:rPr>
          <w:rFonts w:cs="Times New Roman"/>
          <w:szCs w:val="24"/>
        </w:rPr>
        <w:t>eljanda muudatuse</w:t>
      </w:r>
      <w:r w:rsidRPr="00F85FE1">
        <w:rPr>
          <w:rFonts w:cs="Times New Roman"/>
          <w:szCs w:val="24"/>
        </w:rPr>
        <w:t>na täiendatakse § 52</w:t>
      </w:r>
      <w:r w:rsidR="0BACFF89" w:rsidRPr="00F85FE1">
        <w:rPr>
          <w:rFonts w:cs="Times New Roman"/>
          <w:szCs w:val="24"/>
        </w:rPr>
        <w:t xml:space="preserve"> </w:t>
      </w:r>
      <w:r w:rsidR="1F7E2E75" w:rsidRPr="00F85FE1">
        <w:rPr>
          <w:rFonts w:cs="Times New Roman"/>
          <w:szCs w:val="24"/>
        </w:rPr>
        <w:t>l</w:t>
      </w:r>
      <w:r w:rsidRPr="00F85FE1">
        <w:rPr>
          <w:rFonts w:cs="Times New Roman"/>
          <w:szCs w:val="24"/>
        </w:rPr>
        <w:t>õikega</w:t>
      </w:r>
      <w:r w:rsidR="1F7E2E75" w:rsidRPr="00F85FE1">
        <w:rPr>
          <w:rFonts w:cs="Times New Roman"/>
          <w:szCs w:val="24"/>
        </w:rPr>
        <w:t xml:space="preserve"> 5</w:t>
      </w:r>
      <w:r w:rsidR="1F7E2E75" w:rsidRPr="00F85FE1">
        <w:rPr>
          <w:rFonts w:cs="Times New Roman"/>
          <w:szCs w:val="24"/>
          <w:vertAlign w:val="superscript"/>
        </w:rPr>
        <w:t>1</w:t>
      </w:r>
      <w:r w:rsidR="1F7E2E75" w:rsidRPr="00F85FE1">
        <w:rPr>
          <w:rFonts w:cs="Times New Roman"/>
          <w:szCs w:val="24"/>
        </w:rPr>
        <w:t xml:space="preserve">, mille kohaselt </w:t>
      </w:r>
      <w:r w:rsidR="5760087C" w:rsidRPr="00F85FE1">
        <w:rPr>
          <w:rFonts w:cs="Times New Roman"/>
          <w:szCs w:val="24"/>
        </w:rPr>
        <w:t xml:space="preserve">on </w:t>
      </w:r>
      <w:r w:rsidR="1F7E2E75" w:rsidRPr="00F85FE1">
        <w:rPr>
          <w:rFonts w:cs="Times New Roman"/>
          <w:szCs w:val="24"/>
        </w:rPr>
        <w:t>juhatus kohustatud viivitamat</w:t>
      </w:r>
      <w:r w:rsidRPr="00F85FE1">
        <w:rPr>
          <w:rFonts w:cs="Times New Roman"/>
          <w:szCs w:val="24"/>
        </w:rPr>
        <w:t>a</w:t>
      </w:r>
      <w:r w:rsidR="1F7E2E75" w:rsidRPr="00F85FE1">
        <w:rPr>
          <w:rFonts w:cs="Times New Roman"/>
          <w:szCs w:val="24"/>
        </w:rPr>
        <w:t xml:space="preserve"> teatama kirjalikku taasesitamist võimaldavas vormis ühistu otsuse vaidlustamisest liikmetele, kes olid liikmed otsuse tegemise ajal</w:t>
      </w:r>
      <w:r w:rsidRPr="00F85FE1">
        <w:rPr>
          <w:rFonts w:cs="Times New Roman"/>
          <w:szCs w:val="24"/>
        </w:rPr>
        <w:t>,</w:t>
      </w:r>
      <w:r w:rsidR="1F7E2E75" w:rsidRPr="00F85FE1">
        <w:rPr>
          <w:rFonts w:cs="Times New Roman"/>
          <w:szCs w:val="24"/>
        </w:rPr>
        <w:t xml:space="preserve"> ja </w:t>
      </w:r>
      <w:r w:rsidR="3ED94E56" w:rsidRPr="00F85FE1">
        <w:rPr>
          <w:rFonts w:cs="Times New Roman"/>
          <w:szCs w:val="24"/>
        </w:rPr>
        <w:t xml:space="preserve">neile, </w:t>
      </w:r>
      <w:r w:rsidR="1F7E2E75" w:rsidRPr="00F85FE1">
        <w:rPr>
          <w:rFonts w:cs="Times New Roman"/>
          <w:szCs w:val="24"/>
        </w:rPr>
        <w:t xml:space="preserve">kes on ühistu liikmed teate koostamise ajal. Teates tuleb ära näidata, kes ja millistel asjaoludel on otsuse vaidlustanud, asja menetlev kohus ja tsiviilasja number. </w:t>
      </w:r>
      <w:r w:rsidR="3ED94E56" w:rsidRPr="00F85FE1">
        <w:rPr>
          <w:rFonts w:cs="Times New Roman"/>
          <w:szCs w:val="24"/>
        </w:rPr>
        <w:t>M</w:t>
      </w:r>
      <w:r w:rsidR="1F7E2E75" w:rsidRPr="00F85FE1">
        <w:rPr>
          <w:rFonts w:cs="Times New Roman"/>
          <w:szCs w:val="24"/>
        </w:rPr>
        <w:t>uudatuse eesmär</w:t>
      </w:r>
      <w:r w:rsidR="3ED94E56" w:rsidRPr="00F85FE1">
        <w:rPr>
          <w:rFonts w:cs="Times New Roman"/>
          <w:szCs w:val="24"/>
        </w:rPr>
        <w:t>k</w:t>
      </w:r>
      <w:r w:rsidR="1F7E2E75" w:rsidRPr="00F85FE1">
        <w:rPr>
          <w:rFonts w:cs="Times New Roman"/>
          <w:szCs w:val="24"/>
        </w:rPr>
        <w:t xml:space="preserve"> on juriidiliste isikute kohta käiva </w:t>
      </w:r>
      <w:r w:rsidR="3ED94E56" w:rsidRPr="00F85FE1">
        <w:rPr>
          <w:rFonts w:cs="Times New Roman"/>
          <w:szCs w:val="24"/>
        </w:rPr>
        <w:t>korra</w:t>
      </w:r>
      <w:r w:rsidR="1F7E2E75" w:rsidRPr="00F85FE1">
        <w:rPr>
          <w:rFonts w:cs="Times New Roman"/>
          <w:szCs w:val="24"/>
        </w:rPr>
        <w:t xml:space="preserve"> täiendamine põhimõttega, mille kohaselt on iga juriidilise isiku juhatus kohustatud teavitama juriidilise isiku organi otsusest </w:t>
      </w:r>
      <w:r w:rsidR="283180EC" w:rsidRPr="00F85FE1">
        <w:rPr>
          <w:rFonts w:cs="Times New Roman"/>
          <w:szCs w:val="24"/>
        </w:rPr>
        <w:t xml:space="preserve">esitada </w:t>
      </w:r>
      <w:r w:rsidR="526A57B6" w:rsidRPr="00F85FE1">
        <w:rPr>
          <w:rFonts w:cs="Times New Roman"/>
          <w:szCs w:val="24"/>
        </w:rPr>
        <w:t>kehtetuks tunnistamise</w:t>
      </w:r>
      <w:r w:rsidR="1F7E2E75" w:rsidRPr="00F85FE1">
        <w:rPr>
          <w:rFonts w:cs="Times New Roman"/>
          <w:szCs w:val="24"/>
        </w:rPr>
        <w:t xml:space="preserve"> hagi kõiki juriidilise isiku organi liikmeid, kes ei ole hagimaterjalide</w:t>
      </w:r>
      <w:r w:rsidR="0B6A4D66" w:rsidRPr="00F85FE1">
        <w:rPr>
          <w:rFonts w:cs="Times New Roman"/>
          <w:szCs w:val="24"/>
        </w:rPr>
        <w:t xml:space="preserve"> järgi</w:t>
      </w:r>
      <w:r w:rsidR="1F7E2E75" w:rsidRPr="00F85FE1">
        <w:rPr>
          <w:rFonts w:cs="Times New Roman"/>
          <w:szCs w:val="24"/>
        </w:rPr>
        <w:t xml:space="preserve"> menetlusosalised vastavas kohtumenetluses. Muudatuse eesmär</w:t>
      </w:r>
      <w:r w:rsidR="0B6A4D66" w:rsidRPr="00F85FE1">
        <w:rPr>
          <w:rFonts w:cs="Times New Roman"/>
          <w:szCs w:val="24"/>
        </w:rPr>
        <w:t>k</w:t>
      </w:r>
      <w:r w:rsidR="1F7E2E75" w:rsidRPr="00F85FE1">
        <w:rPr>
          <w:rFonts w:cs="Times New Roman"/>
          <w:szCs w:val="24"/>
        </w:rPr>
        <w:t xml:space="preserve"> on sätestada nii teate sisu kui ka selle edastamise viis sarnaselt juriidilise isiku kõrgeima otsustustasandi liikmete koosoleku kokkukutsumisele kehtestatud nõuetele.</w:t>
      </w:r>
    </w:p>
    <w:p w14:paraId="609472C7" w14:textId="05DDE64D" w:rsidR="00C82D3B" w:rsidRPr="00F85FE1" w:rsidRDefault="1F7E2E75" w:rsidP="006D48B8">
      <w:pPr>
        <w:spacing w:line="240" w:lineRule="auto"/>
        <w:jc w:val="both"/>
        <w:rPr>
          <w:rFonts w:cs="Times New Roman"/>
          <w:szCs w:val="24"/>
        </w:rPr>
      </w:pPr>
      <w:r w:rsidRPr="00F85FE1">
        <w:rPr>
          <w:rFonts w:cs="Times New Roman"/>
          <w:szCs w:val="24"/>
        </w:rPr>
        <w:t>Vt</w:t>
      </w:r>
      <w:r w:rsidR="45F1F463" w:rsidRPr="00F85FE1">
        <w:rPr>
          <w:rFonts w:cs="Times New Roman"/>
          <w:szCs w:val="24"/>
        </w:rPr>
        <w:t xml:space="preserve"> </w:t>
      </w:r>
      <w:r w:rsidR="55D8FD98" w:rsidRPr="00F85FE1">
        <w:rPr>
          <w:rFonts w:cs="Times New Roman"/>
          <w:szCs w:val="24"/>
        </w:rPr>
        <w:t xml:space="preserve">lisaks </w:t>
      </w:r>
      <w:r w:rsidRPr="00F85FE1">
        <w:rPr>
          <w:rFonts w:cs="Times New Roman"/>
          <w:szCs w:val="24"/>
        </w:rPr>
        <w:t>analüüs-kontseptsiooni p</w:t>
      </w:r>
      <w:r w:rsidR="55D8FD98" w:rsidRPr="00F85FE1">
        <w:rPr>
          <w:rFonts w:cs="Times New Roman"/>
          <w:szCs w:val="24"/>
        </w:rPr>
        <w:t>unkti</w:t>
      </w:r>
      <w:r w:rsidRPr="00F85FE1">
        <w:rPr>
          <w:rFonts w:cs="Times New Roman"/>
          <w:szCs w:val="24"/>
        </w:rPr>
        <w:t xml:space="preserve"> 7.2.4.3.2.</w:t>
      </w:r>
    </w:p>
    <w:p w14:paraId="0F5FCB60" w14:textId="3516A972" w:rsidR="00277D9B" w:rsidRPr="00F85FE1" w:rsidRDefault="00277D9B" w:rsidP="006D48B8">
      <w:pPr>
        <w:spacing w:line="240" w:lineRule="auto"/>
        <w:jc w:val="both"/>
        <w:rPr>
          <w:rFonts w:cs="Times New Roman"/>
          <w:b/>
          <w:szCs w:val="24"/>
        </w:rPr>
      </w:pPr>
      <w:r w:rsidRPr="00F85FE1">
        <w:rPr>
          <w:rFonts w:cs="Times New Roman"/>
          <w:b/>
          <w:szCs w:val="24"/>
        </w:rPr>
        <w:t>Paragrahvi 52</w:t>
      </w:r>
      <w:r w:rsidRPr="00F85FE1">
        <w:rPr>
          <w:rFonts w:cs="Times New Roman"/>
          <w:b/>
          <w:szCs w:val="24"/>
          <w:vertAlign w:val="superscript"/>
        </w:rPr>
        <w:t>1</w:t>
      </w:r>
      <w:r w:rsidRPr="00F85FE1">
        <w:rPr>
          <w:rFonts w:cs="Times New Roman"/>
          <w:b/>
          <w:szCs w:val="24"/>
        </w:rPr>
        <w:t xml:space="preserve"> muutmine</w:t>
      </w:r>
    </w:p>
    <w:p w14:paraId="609472C9" w14:textId="687E9C0C" w:rsidR="00C82D3B" w:rsidRPr="00F85FE1" w:rsidRDefault="008047A1" w:rsidP="006D48B8">
      <w:pPr>
        <w:spacing w:line="240" w:lineRule="auto"/>
        <w:jc w:val="both"/>
        <w:rPr>
          <w:rFonts w:cs="Times New Roman"/>
          <w:szCs w:val="24"/>
        </w:rPr>
      </w:pPr>
      <w:r w:rsidRPr="00F85FE1">
        <w:rPr>
          <w:rFonts w:cs="Times New Roman"/>
          <w:szCs w:val="24"/>
        </w:rPr>
        <w:t>Paragrahvi 52</w:t>
      </w:r>
      <w:r w:rsidRPr="00F85FE1">
        <w:rPr>
          <w:rFonts w:cs="Times New Roman"/>
          <w:szCs w:val="24"/>
          <w:vertAlign w:val="superscript"/>
        </w:rPr>
        <w:t>1</w:t>
      </w:r>
      <w:r w:rsidRPr="00F85FE1">
        <w:rPr>
          <w:rFonts w:cs="Times New Roman"/>
          <w:szCs w:val="24"/>
        </w:rPr>
        <w:t xml:space="preserve"> on kavandatud kolm muudatust.</w:t>
      </w:r>
      <w:r w:rsidR="00735854" w:rsidRPr="00F85FE1">
        <w:rPr>
          <w:rFonts w:cs="Times New Roman"/>
          <w:szCs w:val="24"/>
        </w:rPr>
        <w:t xml:space="preserve"> </w:t>
      </w:r>
      <w:r w:rsidRPr="00F85FE1">
        <w:rPr>
          <w:rFonts w:cs="Times New Roman"/>
          <w:szCs w:val="24"/>
        </w:rPr>
        <w:t>Paragrahvi 52</w:t>
      </w:r>
      <w:r w:rsidRPr="00F85FE1">
        <w:rPr>
          <w:rFonts w:cs="Times New Roman"/>
          <w:szCs w:val="24"/>
          <w:vertAlign w:val="superscript"/>
        </w:rPr>
        <w:t>1</w:t>
      </w:r>
      <w:r w:rsidRPr="00F85FE1">
        <w:rPr>
          <w:rFonts w:cs="Times New Roman"/>
          <w:szCs w:val="24"/>
        </w:rPr>
        <w:t xml:space="preserve"> lõike 1 punkti 3 kehtiva sõnastuse kohaselt on ühistu üldkoosoleku otsus tühine juhul, kui „oluliselt oli rikutud otsuse teinud üldkoosoleku kokkukutsumise korda“</w:t>
      </w:r>
      <w:r w:rsidR="00124476" w:rsidRPr="00F85FE1">
        <w:rPr>
          <w:rFonts w:cs="Times New Roman"/>
          <w:szCs w:val="24"/>
        </w:rPr>
        <w:t xml:space="preserve">. </w:t>
      </w:r>
      <w:r w:rsidR="00AA5C5C" w:rsidRPr="00F85FE1">
        <w:rPr>
          <w:rFonts w:cs="Times New Roman"/>
          <w:szCs w:val="24"/>
        </w:rPr>
        <w:t>Muudatuse kohaselt on sõnastus järgmine:</w:t>
      </w:r>
      <w:r w:rsidRPr="00F85FE1">
        <w:rPr>
          <w:rFonts w:cs="Times New Roman"/>
          <w:szCs w:val="24"/>
        </w:rPr>
        <w:t xml:space="preserve"> „üldkoosoleku kokkukutsumisel või otsuse eelnõu saatmisel koosolekut kokku</w:t>
      </w:r>
      <w:r w:rsidR="00AA5C5C" w:rsidRPr="00F85FE1">
        <w:rPr>
          <w:rFonts w:cs="Times New Roman"/>
          <w:szCs w:val="24"/>
        </w:rPr>
        <w:t xml:space="preserve"> </w:t>
      </w:r>
      <w:r w:rsidRPr="00F85FE1">
        <w:rPr>
          <w:rFonts w:cs="Times New Roman"/>
          <w:szCs w:val="24"/>
        </w:rPr>
        <w:t xml:space="preserve">kutsumata on oluliselt rikutud selleks ettenähtud korda“. Teisisõnu nähakse õigusselguse eesmärgil ette, et </w:t>
      </w:r>
      <w:r w:rsidR="00AA5C5C" w:rsidRPr="00F85FE1">
        <w:rPr>
          <w:rFonts w:cs="Times New Roman"/>
          <w:szCs w:val="24"/>
        </w:rPr>
        <w:t>säte</w:t>
      </w:r>
      <w:r w:rsidRPr="00F85FE1">
        <w:rPr>
          <w:rFonts w:cs="Times New Roman"/>
          <w:szCs w:val="24"/>
        </w:rPr>
        <w:t xml:space="preserve"> kohaldub ka juhul</w:t>
      </w:r>
      <w:r w:rsidR="00AA5C5C" w:rsidRPr="00F85FE1">
        <w:rPr>
          <w:rFonts w:cs="Times New Roman"/>
          <w:szCs w:val="24"/>
        </w:rPr>
        <w:t>,</w:t>
      </w:r>
      <w:r w:rsidRPr="00F85FE1">
        <w:rPr>
          <w:rFonts w:cs="Times New Roman"/>
          <w:szCs w:val="24"/>
        </w:rPr>
        <w:t xml:space="preserve"> </w:t>
      </w:r>
      <w:r w:rsidRPr="00F85FE1">
        <w:rPr>
          <w:rFonts w:cs="Times New Roman"/>
          <w:szCs w:val="24"/>
        </w:rPr>
        <w:lastRenderedPageBreak/>
        <w:t xml:space="preserve">kui otsus tehakse koosolekut kokku kutsumata. </w:t>
      </w:r>
      <w:proofErr w:type="spellStart"/>
      <w:r w:rsidRPr="00F85FE1">
        <w:rPr>
          <w:rFonts w:cs="Times New Roman"/>
          <w:szCs w:val="24"/>
        </w:rPr>
        <w:t>TsÜS</w:t>
      </w:r>
      <w:r w:rsidR="00AA5C5C" w:rsidRPr="00F85FE1">
        <w:rPr>
          <w:rFonts w:cs="Times New Roman"/>
          <w:szCs w:val="24"/>
        </w:rPr>
        <w:t>-i</w:t>
      </w:r>
      <w:proofErr w:type="spellEnd"/>
      <w:r w:rsidRPr="00F85FE1">
        <w:rPr>
          <w:rFonts w:cs="Times New Roman"/>
          <w:szCs w:val="24"/>
        </w:rPr>
        <w:t xml:space="preserve"> organi otsuse tühisuse re</w:t>
      </w:r>
      <w:r w:rsidR="00795588" w:rsidRPr="00F85FE1">
        <w:rPr>
          <w:rFonts w:cs="Times New Roman"/>
          <w:szCs w:val="24"/>
        </w:rPr>
        <w:t>egel</w:t>
      </w:r>
      <w:r w:rsidRPr="00F85FE1">
        <w:rPr>
          <w:rFonts w:cs="Times New Roman"/>
          <w:szCs w:val="24"/>
        </w:rPr>
        <w:t xml:space="preserve"> peab hõlmama otsuste </w:t>
      </w:r>
      <w:proofErr w:type="spellStart"/>
      <w:r w:rsidRPr="00F85FE1">
        <w:rPr>
          <w:rFonts w:cs="Times New Roman"/>
          <w:szCs w:val="24"/>
        </w:rPr>
        <w:t>menetluslikke</w:t>
      </w:r>
      <w:proofErr w:type="spellEnd"/>
      <w:r w:rsidRPr="00F85FE1">
        <w:rPr>
          <w:rFonts w:cs="Times New Roman"/>
          <w:szCs w:val="24"/>
        </w:rPr>
        <w:t xml:space="preserve"> puudus</w:t>
      </w:r>
      <w:r w:rsidR="00D44C70" w:rsidRPr="00F85FE1">
        <w:rPr>
          <w:rFonts w:cs="Times New Roman"/>
          <w:szCs w:val="24"/>
        </w:rPr>
        <w:t>i</w:t>
      </w:r>
      <w:r w:rsidRPr="00F85FE1">
        <w:rPr>
          <w:rFonts w:cs="Times New Roman"/>
          <w:szCs w:val="24"/>
        </w:rPr>
        <w:t xml:space="preserve"> nii </w:t>
      </w:r>
      <w:r w:rsidR="00D44C70" w:rsidRPr="00F85FE1">
        <w:rPr>
          <w:rFonts w:cs="Times New Roman"/>
          <w:szCs w:val="24"/>
        </w:rPr>
        <w:t>koosoleku</w:t>
      </w:r>
      <w:r w:rsidRPr="00F85FE1">
        <w:rPr>
          <w:rFonts w:cs="Times New Roman"/>
          <w:szCs w:val="24"/>
        </w:rPr>
        <w:t xml:space="preserve"> kokkukutsumise korra kui ka otsuste tegemise korra rikkumise</w:t>
      </w:r>
      <w:r w:rsidR="002C0476" w:rsidRPr="00F85FE1">
        <w:rPr>
          <w:rFonts w:cs="Times New Roman"/>
          <w:szCs w:val="24"/>
        </w:rPr>
        <w:t xml:space="preserve"> puhul</w:t>
      </w:r>
      <w:r w:rsidRPr="00F85FE1">
        <w:rPr>
          <w:rFonts w:cs="Times New Roman"/>
          <w:szCs w:val="24"/>
        </w:rPr>
        <w:t>.</w:t>
      </w:r>
    </w:p>
    <w:p w14:paraId="609472CA" w14:textId="7C706EBE" w:rsidR="00C82D3B" w:rsidRPr="00F85FE1" w:rsidRDefault="002C0476" w:rsidP="006D48B8">
      <w:pPr>
        <w:spacing w:line="240" w:lineRule="auto"/>
        <w:jc w:val="both"/>
        <w:rPr>
          <w:rFonts w:cs="Times New Roman"/>
          <w:szCs w:val="24"/>
        </w:rPr>
      </w:pPr>
      <w:r w:rsidRPr="00F85FE1">
        <w:rPr>
          <w:rFonts w:cs="Times New Roman"/>
          <w:szCs w:val="24"/>
        </w:rPr>
        <w:t>Teise muudatusena täiendatakse §</w:t>
      </w:r>
      <w:r w:rsidR="008047A1" w:rsidRPr="00F85FE1">
        <w:rPr>
          <w:rFonts w:cs="Times New Roman"/>
          <w:szCs w:val="24"/>
        </w:rPr>
        <w:t xml:space="preserve"> 52</w:t>
      </w:r>
      <w:r w:rsidR="008047A1" w:rsidRPr="00F85FE1">
        <w:rPr>
          <w:rFonts w:cs="Times New Roman"/>
          <w:szCs w:val="24"/>
          <w:vertAlign w:val="superscript"/>
        </w:rPr>
        <w:t>1</w:t>
      </w:r>
      <w:r w:rsidR="008047A1" w:rsidRPr="00F85FE1">
        <w:rPr>
          <w:rFonts w:cs="Times New Roman"/>
          <w:szCs w:val="24"/>
        </w:rPr>
        <w:t xml:space="preserve"> lõi</w:t>
      </w:r>
      <w:r w:rsidRPr="00F85FE1">
        <w:rPr>
          <w:rFonts w:cs="Times New Roman"/>
          <w:szCs w:val="24"/>
        </w:rPr>
        <w:t>get</w:t>
      </w:r>
      <w:r w:rsidR="008047A1" w:rsidRPr="00F85FE1">
        <w:rPr>
          <w:rFonts w:cs="Times New Roman"/>
          <w:szCs w:val="24"/>
        </w:rPr>
        <w:t xml:space="preserve"> 1 punktiga 4, </w:t>
      </w:r>
      <w:r w:rsidRPr="00F85FE1">
        <w:rPr>
          <w:rFonts w:cs="Times New Roman"/>
          <w:szCs w:val="24"/>
        </w:rPr>
        <w:t>mille kohaselt on</w:t>
      </w:r>
      <w:r w:rsidR="008047A1" w:rsidRPr="00F85FE1">
        <w:rPr>
          <w:rFonts w:cs="Times New Roman"/>
          <w:szCs w:val="24"/>
        </w:rPr>
        <w:t xml:space="preserve"> ühistu üldkoosoleku otsus tühine ka juhul (olukorras), ku</w:t>
      </w:r>
      <w:r w:rsidRPr="00F85FE1">
        <w:rPr>
          <w:rFonts w:cs="Times New Roman"/>
          <w:szCs w:val="24"/>
        </w:rPr>
        <w:t>i</w:t>
      </w:r>
      <w:r w:rsidR="008047A1" w:rsidRPr="00F85FE1">
        <w:rPr>
          <w:rFonts w:cs="Times New Roman"/>
          <w:szCs w:val="24"/>
        </w:rPr>
        <w:t xml:space="preserve"> liikmete üldkoosoleku protokoll ei ole seaduses ettenähtud juhul notariaalselt tõestatud. Võttes arvesse koosoleku protokolli notariaalse tõestamise nõude seost eelkõige vähemuse efektiivse kaitse abinõudega, siis näeb kavandatav muudatus nii OÜ kui ka </w:t>
      </w:r>
      <w:proofErr w:type="spellStart"/>
      <w:r w:rsidR="008047A1" w:rsidRPr="00F85FE1">
        <w:rPr>
          <w:rFonts w:cs="Times New Roman"/>
          <w:szCs w:val="24"/>
        </w:rPr>
        <w:t>TulÜ</w:t>
      </w:r>
      <w:proofErr w:type="spellEnd"/>
      <w:r w:rsidR="008047A1" w:rsidRPr="00F85FE1">
        <w:rPr>
          <w:rFonts w:cs="Times New Roman"/>
          <w:szCs w:val="24"/>
        </w:rPr>
        <w:t xml:space="preserve"> </w:t>
      </w:r>
      <w:r w:rsidRPr="00F85FE1">
        <w:rPr>
          <w:rFonts w:cs="Times New Roman"/>
          <w:szCs w:val="24"/>
        </w:rPr>
        <w:t>puhul</w:t>
      </w:r>
      <w:r w:rsidR="008047A1" w:rsidRPr="00F85FE1">
        <w:rPr>
          <w:rFonts w:cs="Times New Roman"/>
          <w:szCs w:val="24"/>
        </w:rPr>
        <w:t xml:space="preserve"> ette kõrgeima otsustustasandi liikmete koosoleku tühisuse alusena olukorra, kus </w:t>
      </w:r>
      <w:r w:rsidR="008F07D7" w:rsidRPr="00F85FE1">
        <w:rPr>
          <w:rFonts w:cs="Times New Roman"/>
          <w:szCs w:val="24"/>
        </w:rPr>
        <w:t>nende</w:t>
      </w:r>
      <w:r w:rsidR="008047A1" w:rsidRPr="00F85FE1">
        <w:rPr>
          <w:rFonts w:cs="Times New Roman"/>
          <w:szCs w:val="24"/>
        </w:rPr>
        <w:t xml:space="preserve"> koosoleku protokoll ei ole seaduses sätestatud juhtudel notariaalselt tõestatud.</w:t>
      </w:r>
    </w:p>
    <w:p w14:paraId="609472CB" w14:textId="1E71F6A9" w:rsidR="00C82D3B" w:rsidRPr="00F85FE1" w:rsidRDefault="008047A1" w:rsidP="006D48B8">
      <w:pPr>
        <w:spacing w:line="240" w:lineRule="auto"/>
        <w:jc w:val="both"/>
        <w:rPr>
          <w:rFonts w:cs="Times New Roman"/>
          <w:szCs w:val="24"/>
        </w:rPr>
      </w:pPr>
      <w:r w:rsidRPr="00F85FE1">
        <w:rPr>
          <w:rFonts w:cs="Times New Roman"/>
          <w:szCs w:val="24"/>
        </w:rPr>
        <w:t>Paragrahvi 52</w:t>
      </w:r>
      <w:r w:rsidRPr="00F85FE1">
        <w:rPr>
          <w:rFonts w:cs="Times New Roman"/>
          <w:szCs w:val="24"/>
          <w:vertAlign w:val="superscript"/>
        </w:rPr>
        <w:t>1</w:t>
      </w:r>
      <w:r w:rsidRPr="00F85FE1">
        <w:rPr>
          <w:rFonts w:cs="Times New Roman"/>
          <w:szCs w:val="24"/>
        </w:rPr>
        <w:t xml:space="preserve"> kolma</w:t>
      </w:r>
      <w:r w:rsidR="000744C1" w:rsidRPr="00F85FE1">
        <w:rPr>
          <w:rFonts w:cs="Times New Roman"/>
          <w:szCs w:val="24"/>
        </w:rPr>
        <w:t>s</w:t>
      </w:r>
      <w:r w:rsidRPr="00F85FE1">
        <w:rPr>
          <w:rFonts w:cs="Times New Roman"/>
          <w:szCs w:val="24"/>
        </w:rPr>
        <w:t xml:space="preserve"> muudatus on lõike 4 täiendamine </w:t>
      </w:r>
      <w:r w:rsidR="0057243A" w:rsidRPr="00F85FE1">
        <w:rPr>
          <w:rFonts w:cs="Times New Roman"/>
          <w:szCs w:val="24"/>
        </w:rPr>
        <w:t xml:space="preserve">järgmise </w:t>
      </w:r>
      <w:r w:rsidRPr="00F85FE1">
        <w:rPr>
          <w:rFonts w:cs="Times New Roman"/>
          <w:szCs w:val="24"/>
        </w:rPr>
        <w:t>põhimõttega</w:t>
      </w:r>
      <w:r w:rsidR="0057243A" w:rsidRPr="00F85FE1">
        <w:rPr>
          <w:rFonts w:cs="Times New Roman"/>
          <w:szCs w:val="24"/>
        </w:rPr>
        <w:t>:</w:t>
      </w:r>
      <w:r w:rsidRPr="00F85FE1">
        <w:rPr>
          <w:rFonts w:cs="Times New Roman"/>
          <w:szCs w:val="24"/>
        </w:rPr>
        <w:t xml:space="preserve"> kui enne kahe aasta pikkuse tähtaja möödumist on esitatud kohtule otsuse tühisuse tuvastamise hagi või kohtumenetluses tühisuse vastuväide, pikeneb tähtaeg kuni vastavas kohtumenetluses tehtava kohtulahendi jõustumiseni. </w:t>
      </w:r>
      <w:r w:rsidR="001D0956" w:rsidRPr="00F85FE1">
        <w:rPr>
          <w:rFonts w:cs="Times New Roman"/>
          <w:szCs w:val="24"/>
        </w:rPr>
        <w:t>Muudatuse</w:t>
      </w:r>
      <w:r w:rsidRPr="00F85FE1">
        <w:rPr>
          <w:rFonts w:cs="Times New Roman"/>
          <w:szCs w:val="24"/>
        </w:rPr>
        <w:t xml:space="preserve"> eesmär</w:t>
      </w:r>
      <w:r w:rsidR="001D0956" w:rsidRPr="00F85FE1">
        <w:rPr>
          <w:rFonts w:cs="Times New Roman"/>
          <w:szCs w:val="24"/>
        </w:rPr>
        <w:t>k</w:t>
      </w:r>
      <w:r w:rsidRPr="00F85FE1">
        <w:rPr>
          <w:rFonts w:cs="Times New Roman"/>
          <w:szCs w:val="24"/>
        </w:rPr>
        <w:t xml:space="preserve"> on täpsustada otsuse tühisusele tuginemist piirav</w:t>
      </w:r>
      <w:r w:rsidR="001D0956" w:rsidRPr="00F85FE1">
        <w:rPr>
          <w:rFonts w:cs="Times New Roman"/>
          <w:szCs w:val="24"/>
        </w:rPr>
        <w:t>at</w:t>
      </w:r>
      <w:r w:rsidRPr="00F85FE1">
        <w:rPr>
          <w:rFonts w:cs="Times New Roman"/>
          <w:szCs w:val="24"/>
        </w:rPr>
        <w:t xml:space="preserve"> </w:t>
      </w:r>
      <w:r w:rsidR="001D0956" w:rsidRPr="00F85FE1">
        <w:rPr>
          <w:rFonts w:cs="Times New Roman"/>
          <w:szCs w:val="24"/>
        </w:rPr>
        <w:t xml:space="preserve">kahe </w:t>
      </w:r>
      <w:r w:rsidRPr="00F85FE1">
        <w:rPr>
          <w:rFonts w:cs="Times New Roman"/>
          <w:szCs w:val="24"/>
        </w:rPr>
        <w:t>aasta pikku</w:t>
      </w:r>
      <w:r w:rsidR="001D0956" w:rsidRPr="00F85FE1">
        <w:rPr>
          <w:rFonts w:cs="Times New Roman"/>
          <w:szCs w:val="24"/>
        </w:rPr>
        <w:t>st</w:t>
      </w:r>
      <w:r w:rsidRPr="00F85FE1">
        <w:rPr>
          <w:rFonts w:cs="Times New Roman"/>
          <w:szCs w:val="24"/>
        </w:rPr>
        <w:t xml:space="preserve"> tähtaeg</w:t>
      </w:r>
      <w:r w:rsidR="001D0956" w:rsidRPr="00F85FE1">
        <w:rPr>
          <w:rFonts w:cs="Times New Roman"/>
          <w:szCs w:val="24"/>
        </w:rPr>
        <w:t>a</w:t>
      </w:r>
      <w:r w:rsidRPr="00F85FE1">
        <w:rPr>
          <w:rFonts w:cs="Times New Roman"/>
          <w:szCs w:val="24"/>
        </w:rPr>
        <w:t xml:space="preserve"> (kui otsuse alusel on tehtud kanne registrisse). Tühisusele tuginemiseks nõuta</w:t>
      </w:r>
      <w:r w:rsidR="001D0956" w:rsidRPr="00F85FE1">
        <w:rPr>
          <w:rFonts w:cs="Times New Roman"/>
          <w:szCs w:val="24"/>
        </w:rPr>
        <w:t>kse</w:t>
      </w:r>
      <w:r w:rsidRPr="00F85FE1">
        <w:rPr>
          <w:rFonts w:cs="Times New Roman"/>
          <w:szCs w:val="24"/>
        </w:rPr>
        <w:t xml:space="preserve">, et kohus oleks tühisuse otsusega tuvastanud (st otsus on jõustunud). </w:t>
      </w:r>
      <w:r w:rsidR="001D0956" w:rsidRPr="00F85FE1">
        <w:rPr>
          <w:rFonts w:cs="Times New Roman"/>
          <w:szCs w:val="24"/>
        </w:rPr>
        <w:t>S</w:t>
      </w:r>
      <w:r w:rsidR="00D16F9C" w:rsidRPr="00F85FE1">
        <w:rPr>
          <w:rFonts w:cs="Times New Roman"/>
          <w:szCs w:val="24"/>
        </w:rPr>
        <w:t>eega</w:t>
      </w:r>
      <w:r w:rsidRPr="00F85FE1">
        <w:rPr>
          <w:rFonts w:cs="Times New Roman"/>
          <w:szCs w:val="24"/>
        </w:rPr>
        <w:t xml:space="preserve"> tuleks asuda seisukohale, et nimetatud </w:t>
      </w:r>
      <w:r w:rsidR="00D16F9C" w:rsidRPr="00F85FE1">
        <w:rPr>
          <w:rFonts w:cs="Times New Roman"/>
          <w:szCs w:val="24"/>
        </w:rPr>
        <w:t xml:space="preserve">kahe </w:t>
      </w:r>
      <w:r w:rsidRPr="00F85FE1">
        <w:rPr>
          <w:rFonts w:cs="Times New Roman"/>
          <w:szCs w:val="24"/>
        </w:rPr>
        <w:t xml:space="preserve">aasta pikkuse perioodi jooksul arvates avalikku registrisse kande tegemisest peab olema esitatud juriidilise isiku vastu tühisuse tuvastamise hagi või esitatud käimasolevas menetluses vastuväide. Muudatuse </w:t>
      </w:r>
      <w:r w:rsidR="00827EBE" w:rsidRPr="00F85FE1">
        <w:rPr>
          <w:rFonts w:cs="Times New Roman"/>
          <w:szCs w:val="24"/>
        </w:rPr>
        <w:t>kohaselt pikeneb</w:t>
      </w:r>
      <w:r w:rsidR="00D865B3" w:rsidRPr="00F85FE1">
        <w:rPr>
          <w:rFonts w:cs="Times New Roman"/>
          <w:szCs w:val="24"/>
        </w:rPr>
        <w:t xml:space="preserve"> </w:t>
      </w:r>
      <w:r w:rsidRPr="00F85FE1">
        <w:rPr>
          <w:rFonts w:cs="Times New Roman"/>
          <w:szCs w:val="24"/>
        </w:rPr>
        <w:t xml:space="preserve">tähtaeg kuni otsuse tühisuse kohtulahendi jõustumiseni, kui </w:t>
      </w:r>
      <w:r w:rsidR="00D865B3" w:rsidRPr="00F85FE1">
        <w:rPr>
          <w:rFonts w:cs="Times New Roman"/>
          <w:szCs w:val="24"/>
        </w:rPr>
        <w:t>kahe</w:t>
      </w:r>
      <w:r w:rsidRPr="00F85FE1">
        <w:rPr>
          <w:rFonts w:cs="Times New Roman"/>
          <w:szCs w:val="24"/>
        </w:rPr>
        <w:t xml:space="preserve"> aasta pikkuse tähtaja jooksul on esitatud kohtule tühisuse tuvastamise hagi või vastuväide, millega tuginetakse otsuse tühisusele.</w:t>
      </w:r>
    </w:p>
    <w:p w14:paraId="609472CC" w14:textId="15108431" w:rsidR="00C82D3B" w:rsidRPr="00F85FE1" w:rsidRDefault="008047A1" w:rsidP="006D48B8">
      <w:pPr>
        <w:spacing w:line="240" w:lineRule="auto"/>
        <w:jc w:val="both"/>
        <w:rPr>
          <w:rFonts w:cs="Times New Roman"/>
          <w:szCs w:val="24"/>
        </w:rPr>
      </w:pPr>
      <w:r w:rsidRPr="00F85FE1">
        <w:rPr>
          <w:rFonts w:cs="Times New Roman"/>
          <w:szCs w:val="24"/>
        </w:rPr>
        <w:t xml:space="preserve">Vt </w:t>
      </w:r>
      <w:r w:rsidR="00506131" w:rsidRPr="00F85FE1">
        <w:rPr>
          <w:rFonts w:cs="Times New Roman"/>
          <w:szCs w:val="24"/>
        </w:rPr>
        <w:t xml:space="preserve">lisaks </w:t>
      </w:r>
      <w:r w:rsidRPr="00F85FE1">
        <w:rPr>
          <w:rFonts w:cs="Times New Roman"/>
          <w:szCs w:val="24"/>
        </w:rPr>
        <w:t>analüüs kontseptsiooni</w:t>
      </w:r>
      <w:r w:rsidR="00506131" w:rsidRPr="00F85FE1">
        <w:rPr>
          <w:rFonts w:cs="Times New Roman"/>
          <w:szCs w:val="24"/>
        </w:rPr>
        <w:t xml:space="preserve"> </w:t>
      </w:r>
      <w:r w:rsidRPr="00F85FE1">
        <w:rPr>
          <w:rFonts w:cs="Times New Roman"/>
          <w:szCs w:val="24"/>
        </w:rPr>
        <w:t>punkti 7.2.2.5.</w:t>
      </w:r>
    </w:p>
    <w:p w14:paraId="5FDF5B14" w14:textId="08B560B7" w:rsidR="00063941" w:rsidRPr="00F85FE1" w:rsidRDefault="00063941" w:rsidP="006D48B8">
      <w:pPr>
        <w:spacing w:line="240" w:lineRule="auto"/>
        <w:jc w:val="both"/>
        <w:rPr>
          <w:rFonts w:cs="Times New Roman"/>
          <w:b/>
          <w:szCs w:val="24"/>
        </w:rPr>
      </w:pPr>
      <w:r w:rsidRPr="00F85FE1">
        <w:rPr>
          <w:rFonts w:cs="Times New Roman"/>
          <w:b/>
          <w:szCs w:val="24"/>
        </w:rPr>
        <w:t>Paragrahvi 57 muutmine</w:t>
      </w:r>
    </w:p>
    <w:p w14:paraId="609472CD" w14:textId="5A1D6C26" w:rsidR="00C82D3B" w:rsidRPr="00F85FE1" w:rsidRDefault="008047A1" w:rsidP="006D48B8">
      <w:pPr>
        <w:spacing w:line="240" w:lineRule="auto"/>
        <w:jc w:val="both"/>
        <w:rPr>
          <w:rFonts w:cs="Times New Roman"/>
          <w:szCs w:val="24"/>
        </w:rPr>
      </w:pPr>
      <w:r w:rsidRPr="00F85FE1">
        <w:rPr>
          <w:rFonts w:cs="Times New Roman"/>
          <w:szCs w:val="24"/>
        </w:rPr>
        <w:t xml:space="preserve">Kehtiva </w:t>
      </w:r>
      <w:r w:rsidR="00D865B3" w:rsidRPr="00F85FE1">
        <w:rPr>
          <w:rFonts w:cs="Times New Roman"/>
          <w:szCs w:val="24"/>
        </w:rPr>
        <w:t xml:space="preserve">korra </w:t>
      </w:r>
      <w:r w:rsidRPr="00F85FE1">
        <w:rPr>
          <w:rFonts w:cs="Times New Roman"/>
          <w:szCs w:val="24"/>
        </w:rPr>
        <w:t>järgi</w:t>
      </w:r>
      <w:r w:rsidR="00CE68E0" w:rsidRPr="00F85FE1">
        <w:rPr>
          <w:rFonts w:cs="Times New Roman"/>
          <w:szCs w:val="24"/>
        </w:rPr>
        <w:t xml:space="preserve"> võib juhul</w:t>
      </w:r>
      <w:r w:rsidRPr="00F85FE1">
        <w:rPr>
          <w:rFonts w:cs="Times New Roman"/>
          <w:szCs w:val="24"/>
        </w:rPr>
        <w:t xml:space="preserve">, kui tulundusühistu majanduslik olukord halveneb oluliselt ja juhatuse liikmele määratud või temaga kokkulepitud tasude edasimaksmine või muude hüvede jätkuv võimaldamine oleks tulundusühistu suhtes äärmiselt ebaõiglane, tulundusühistu nõuda tasude ja muude hüvede vähendamist. </w:t>
      </w:r>
      <w:r w:rsidR="00C77232" w:rsidRPr="00F85FE1">
        <w:rPr>
          <w:rFonts w:cs="Times New Roman"/>
          <w:szCs w:val="24"/>
        </w:rPr>
        <w:t>Kehtiva õiguse kohaselt on</w:t>
      </w:r>
      <w:r w:rsidRPr="00F85FE1">
        <w:rPr>
          <w:rFonts w:cs="Times New Roman"/>
          <w:szCs w:val="24"/>
        </w:rPr>
        <w:t xml:space="preserve"> tulundusühistu</w:t>
      </w:r>
      <w:r w:rsidR="00A62E3A" w:rsidRPr="00F85FE1">
        <w:rPr>
          <w:rFonts w:cs="Times New Roman"/>
          <w:szCs w:val="24"/>
        </w:rPr>
        <w:t>l</w:t>
      </w:r>
      <w:r w:rsidR="00C77232" w:rsidRPr="00F85FE1">
        <w:rPr>
          <w:rFonts w:cs="Times New Roman"/>
          <w:szCs w:val="24"/>
        </w:rPr>
        <w:t xml:space="preserve"> </w:t>
      </w:r>
      <w:r w:rsidRPr="00F85FE1">
        <w:rPr>
          <w:rFonts w:cs="Times New Roman"/>
          <w:szCs w:val="24"/>
        </w:rPr>
        <w:t xml:space="preserve">nõudeõigus, mille </w:t>
      </w:r>
      <w:r w:rsidR="00620A4B" w:rsidRPr="00F85FE1">
        <w:rPr>
          <w:rFonts w:cs="Times New Roman"/>
          <w:szCs w:val="24"/>
        </w:rPr>
        <w:t>kasutamiseks</w:t>
      </w:r>
      <w:r w:rsidRPr="00F85FE1">
        <w:rPr>
          <w:rFonts w:cs="Times New Roman"/>
          <w:szCs w:val="24"/>
        </w:rPr>
        <w:t xml:space="preserve"> tuleb tulundusühistul pöörduda juhatuse liikme vastu kohtusse. </w:t>
      </w:r>
      <w:r w:rsidR="008A6BB3" w:rsidRPr="00F85FE1">
        <w:rPr>
          <w:rFonts w:cs="Times New Roman"/>
          <w:szCs w:val="24"/>
        </w:rPr>
        <w:t>Säte</w:t>
      </w:r>
      <w:r w:rsidRPr="00F85FE1">
        <w:rPr>
          <w:rFonts w:cs="Times New Roman"/>
          <w:szCs w:val="24"/>
        </w:rPr>
        <w:t xml:space="preserve"> on kohmakas ja ebaefektiivne, mistõttu on mõistlik sätestada see kujundusõigusena, mille teostamine sarnaselt muude kujundusõigustega toimub kohtuväliselt avalduse tegemise teel.</w:t>
      </w:r>
      <w:r w:rsidR="00C77232" w:rsidRPr="00F85FE1">
        <w:rPr>
          <w:rFonts w:cs="Times New Roman"/>
          <w:szCs w:val="24"/>
        </w:rPr>
        <w:t xml:space="preserve"> Juhatuse liikme tasu vähendamiseks peab tulundusühistu edaspidi esitama </w:t>
      </w:r>
      <w:r w:rsidR="00A62E3A" w:rsidRPr="00F85FE1">
        <w:rPr>
          <w:rFonts w:cs="Times New Roman"/>
          <w:szCs w:val="24"/>
        </w:rPr>
        <w:t xml:space="preserve">sellekohase </w:t>
      </w:r>
      <w:r w:rsidR="00C77232" w:rsidRPr="00F85FE1">
        <w:rPr>
          <w:rFonts w:cs="Times New Roman"/>
          <w:szCs w:val="24"/>
        </w:rPr>
        <w:t>avalduse juhatuse liikmele.</w:t>
      </w:r>
    </w:p>
    <w:p w14:paraId="11F093C4" w14:textId="35CAC147" w:rsidR="00C77232" w:rsidRPr="00F85FE1" w:rsidRDefault="00C77232" w:rsidP="006D48B8">
      <w:pPr>
        <w:spacing w:line="240" w:lineRule="auto"/>
        <w:jc w:val="both"/>
        <w:rPr>
          <w:rFonts w:cs="Times New Roman"/>
          <w:szCs w:val="24"/>
        </w:rPr>
      </w:pPr>
      <w:r w:rsidRPr="00F85FE1">
        <w:rPr>
          <w:rFonts w:cs="Times New Roman"/>
          <w:szCs w:val="24"/>
        </w:rPr>
        <w:t>Vt täiendavaid selgitusi äriseadustiku § 180</w:t>
      </w:r>
      <w:r w:rsidRPr="00F85FE1">
        <w:rPr>
          <w:rFonts w:cs="Times New Roman"/>
          <w:szCs w:val="24"/>
          <w:vertAlign w:val="superscript"/>
        </w:rPr>
        <w:t>1</w:t>
      </w:r>
      <w:r w:rsidRPr="00F85FE1">
        <w:rPr>
          <w:rFonts w:cs="Times New Roman"/>
          <w:szCs w:val="24"/>
        </w:rPr>
        <w:t xml:space="preserve"> juures.</w:t>
      </w:r>
    </w:p>
    <w:p w14:paraId="15292D84" w14:textId="7FC46896" w:rsidR="001112EF" w:rsidRPr="00F85FE1" w:rsidRDefault="001112EF" w:rsidP="006D48B8">
      <w:pPr>
        <w:spacing w:line="240" w:lineRule="auto"/>
        <w:jc w:val="both"/>
        <w:rPr>
          <w:rFonts w:cs="Times New Roman"/>
          <w:b/>
          <w:szCs w:val="24"/>
        </w:rPr>
      </w:pPr>
      <w:r w:rsidRPr="00F85FE1">
        <w:rPr>
          <w:rFonts w:cs="Times New Roman"/>
          <w:b/>
          <w:szCs w:val="24"/>
        </w:rPr>
        <w:t>Paragrahvi 60 muutmine</w:t>
      </w:r>
    </w:p>
    <w:p w14:paraId="609472CE" w14:textId="0706E243" w:rsidR="00C82D3B" w:rsidRPr="00F85FE1" w:rsidRDefault="008047A1" w:rsidP="006D48B8">
      <w:pPr>
        <w:spacing w:line="240" w:lineRule="auto"/>
        <w:jc w:val="both"/>
        <w:rPr>
          <w:rFonts w:cs="Times New Roman"/>
          <w:szCs w:val="24"/>
        </w:rPr>
      </w:pPr>
      <w:r w:rsidRPr="00F85FE1">
        <w:rPr>
          <w:rFonts w:cs="Times New Roman"/>
          <w:szCs w:val="24"/>
        </w:rPr>
        <w:t>Paragrahvi 60 l</w:t>
      </w:r>
      <w:r w:rsidR="008A6BB3" w:rsidRPr="00F85FE1">
        <w:rPr>
          <w:rFonts w:cs="Times New Roman"/>
          <w:szCs w:val="24"/>
        </w:rPr>
        <w:t>õikes</w:t>
      </w:r>
      <w:r w:rsidRPr="00F85FE1">
        <w:rPr>
          <w:rFonts w:cs="Times New Roman"/>
          <w:szCs w:val="24"/>
        </w:rPr>
        <w:t xml:space="preserve"> 1 tehtava muudatuse eesmär</w:t>
      </w:r>
      <w:r w:rsidR="00A0792A" w:rsidRPr="00F85FE1">
        <w:rPr>
          <w:rFonts w:cs="Times New Roman"/>
          <w:szCs w:val="24"/>
        </w:rPr>
        <w:t>k</w:t>
      </w:r>
      <w:r w:rsidRPr="00F85FE1">
        <w:rPr>
          <w:rFonts w:cs="Times New Roman"/>
          <w:szCs w:val="24"/>
        </w:rPr>
        <w:t xml:space="preserve"> on võimaldada tulundusühistul sarnaselt osaühinguga põhikirja</w:t>
      </w:r>
      <w:r w:rsidR="00A0792A" w:rsidRPr="00F85FE1">
        <w:rPr>
          <w:rFonts w:cs="Times New Roman"/>
          <w:szCs w:val="24"/>
        </w:rPr>
        <w:t>s</w:t>
      </w:r>
      <w:r w:rsidRPr="00F85FE1">
        <w:rPr>
          <w:rFonts w:cs="Times New Roman"/>
          <w:szCs w:val="24"/>
        </w:rPr>
        <w:t xml:space="preserve"> ette näha juhatuse valimise täpsem kord.</w:t>
      </w:r>
    </w:p>
    <w:p w14:paraId="609472CF" w14:textId="38526BAA" w:rsidR="00C82D3B" w:rsidRPr="00F85FE1" w:rsidRDefault="008047A1" w:rsidP="006D48B8">
      <w:pPr>
        <w:spacing w:line="240" w:lineRule="auto"/>
        <w:jc w:val="both"/>
        <w:rPr>
          <w:rFonts w:cs="Times New Roman"/>
          <w:szCs w:val="24"/>
        </w:rPr>
      </w:pPr>
      <w:r w:rsidRPr="00F85FE1">
        <w:rPr>
          <w:rFonts w:cs="Times New Roman"/>
          <w:szCs w:val="24"/>
        </w:rPr>
        <w:t>Lõike 2 muudatuse eesmär</w:t>
      </w:r>
      <w:r w:rsidR="00A0792A" w:rsidRPr="00F85FE1">
        <w:rPr>
          <w:rFonts w:cs="Times New Roman"/>
          <w:szCs w:val="24"/>
        </w:rPr>
        <w:t>k</w:t>
      </w:r>
      <w:r w:rsidRPr="00F85FE1">
        <w:rPr>
          <w:rFonts w:cs="Times New Roman"/>
          <w:szCs w:val="24"/>
        </w:rPr>
        <w:t xml:space="preserve"> on samuti tulundusühistu regulatsiooni ühtlustamine osaühingu sätetega ning võimaldada juhatuse liikmete tähtajatut määramist. Loomulikult on võimalik seda küsimust põhikirjaga ka teisiti reguleerida. Eriti väikeste ühistute puhul puudub vajadus nõuda tähtajaliselt juhatuse ümbervalimist, vaid usaldada tuleks ühistu </w:t>
      </w:r>
      <w:proofErr w:type="spellStart"/>
      <w:r w:rsidRPr="00F85FE1">
        <w:rPr>
          <w:rFonts w:cs="Times New Roman"/>
          <w:szCs w:val="24"/>
        </w:rPr>
        <w:t>sisedemokraatiat</w:t>
      </w:r>
      <w:proofErr w:type="spellEnd"/>
      <w:r w:rsidRPr="00F85FE1">
        <w:rPr>
          <w:rFonts w:cs="Times New Roman"/>
          <w:szCs w:val="24"/>
        </w:rPr>
        <w:t>.</w:t>
      </w:r>
    </w:p>
    <w:p w14:paraId="0C6AB9E7" w14:textId="0F162970" w:rsidR="001112EF" w:rsidRPr="00F85FE1" w:rsidRDefault="001112EF" w:rsidP="006D48B8">
      <w:pPr>
        <w:spacing w:line="240" w:lineRule="auto"/>
        <w:jc w:val="both"/>
        <w:rPr>
          <w:rFonts w:cs="Times New Roman"/>
          <w:b/>
          <w:szCs w:val="24"/>
        </w:rPr>
      </w:pPr>
      <w:r w:rsidRPr="00F85FE1">
        <w:rPr>
          <w:rFonts w:cs="Times New Roman"/>
          <w:b/>
          <w:szCs w:val="24"/>
        </w:rPr>
        <w:t>Paragrahvi 61 muutmine</w:t>
      </w:r>
    </w:p>
    <w:p w14:paraId="15C22BE9" w14:textId="10889E25" w:rsidR="006A5842" w:rsidRPr="00F85FE1" w:rsidRDefault="008047A1">
      <w:pPr>
        <w:spacing w:line="240" w:lineRule="auto"/>
        <w:jc w:val="both"/>
        <w:rPr>
          <w:rFonts w:cs="Times New Roman"/>
          <w:szCs w:val="24"/>
        </w:rPr>
      </w:pPr>
      <w:r w:rsidRPr="00F85FE1">
        <w:rPr>
          <w:rFonts w:cs="Times New Roman"/>
          <w:szCs w:val="24"/>
        </w:rPr>
        <w:t xml:space="preserve">Paragrahvi 61 lõike 5 viide äriregistri seaduse </w:t>
      </w:r>
      <w:r w:rsidR="00284443" w:rsidRPr="00F85FE1">
        <w:rPr>
          <w:rFonts w:cs="Times New Roman"/>
          <w:szCs w:val="24"/>
        </w:rPr>
        <w:t>§-</w:t>
      </w:r>
      <w:r w:rsidRPr="00F85FE1">
        <w:rPr>
          <w:rFonts w:cs="Times New Roman"/>
          <w:szCs w:val="24"/>
        </w:rPr>
        <w:t xml:space="preserve">le 51 asendatakse viitega sama seaduse </w:t>
      </w:r>
      <w:r w:rsidR="00284443" w:rsidRPr="00F85FE1">
        <w:rPr>
          <w:rFonts w:cs="Times New Roman"/>
          <w:szCs w:val="24"/>
        </w:rPr>
        <w:t>§-</w:t>
      </w:r>
      <w:r w:rsidRPr="00F85FE1">
        <w:rPr>
          <w:rFonts w:cs="Times New Roman"/>
          <w:szCs w:val="24"/>
        </w:rPr>
        <w:t xml:space="preserve">le 53, mis reguleerib avalduseta kande tegemist. </w:t>
      </w:r>
      <w:r w:rsidR="00284443" w:rsidRPr="00F85FE1">
        <w:rPr>
          <w:rFonts w:cs="Times New Roman"/>
          <w:szCs w:val="24"/>
        </w:rPr>
        <w:t>Sellega parandatakse</w:t>
      </w:r>
      <w:r w:rsidRPr="00F85FE1">
        <w:rPr>
          <w:rFonts w:cs="Times New Roman"/>
          <w:szCs w:val="24"/>
        </w:rPr>
        <w:t xml:space="preserve"> äriregistri seaduse vastuvõtmisel tekkinud normitehnili</w:t>
      </w:r>
      <w:r w:rsidR="00284443" w:rsidRPr="00F85FE1">
        <w:rPr>
          <w:rFonts w:cs="Times New Roman"/>
          <w:szCs w:val="24"/>
        </w:rPr>
        <w:t>ne</w:t>
      </w:r>
      <w:r w:rsidRPr="00F85FE1">
        <w:rPr>
          <w:rFonts w:cs="Times New Roman"/>
          <w:szCs w:val="24"/>
        </w:rPr>
        <w:t xml:space="preserve"> v</w:t>
      </w:r>
      <w:r w:rsidR="00284443" w:rsidRPr="00F85FE1">
        <w:rPr>
          <w:rFonts w:cs="Times New Roman"/>
          <w:szCs w:val="24"/>
        </w:rPr>
        <w:t>iga.</w:t>
      </w:r>
    </w:p>
    <w:p w14:paraId="609472D0" w14:textId="6427BE17" w:rsidR="00C82D3B" w:rsidRPr="00F85FE1" w:rsidRDefault="006A5842" w:rsidP="006D48B8">
      <w:pPr>
        <w:spacing w:line="240" w:lineRule="auto"/>
        <w:jc w:val="both"/>
        <w:rPr>
          <w:rFonts w:cs="Times New Roman"/>
          <w:szCs w:val="24"/>
        </w:rPr>
      </w:pPr>
      <w:r w:rsidRPr="00F85FE1">
        <w:rPr>
          <w:rFonts w:cs="Times New Roman"/>
          <w:szCs w:val="24"/>
        </w:rPr>
        <w:lastRenderedPageBreak/>
        <w:t>L</w:t>
      </w:r>
      <w:r w:rsidR="00BE04FD" w:rsidRPr="00F85FE1">
        <w:rPr>
          <w:rFonts w:cs="Times New Roman"/>
          <w:szCs w:val="24"/>
        </w:rPr>
        <w:t xml:space="preserve">õikesse </w:t>
      </w:r>
      <w:r w:rsidR="00821CF6" w:rsidRPr="00F85FE1">
        <w:rPr>
          <w:rFonts w:cs="Times New Roman"/>
          <w:szCs w:val="24"/>
        </w:rPr>
        <w:t>5</w:t>
      </w:r>
      <w:r w:rsidR="00BC2729" w:rsidRPr="00F85FE1">
        <w:rPr>
          <w:rFonts w:cs="Times New Roman"/>
          <w:szCs w:val="24"/>
        </w:rPr>
        <w:t xml:space="preserve"> lisatakse juhatuse liikme </w:t>
      </w:r>
      <w:r w:rsidR="00CE6E1E" w:rsidRPr="00F85FE1">
        <w:rPr>
          <w:rFonts w:cs="Times New Roman"/>
          <w:szCs w:val="24"/>
        </w:rPr>
        <w:t>kande</w:t>
      </w:r>
      <w:r w:rsidR="00BC2729" w:rsidRPr="00F85FE1">
        <w:rPr>
          <w:rFonts w:cs="Times New Roman"/>
          <w:szCs w:val="24"/>
        </w:rPr>
        <w:t xml:space="preserve"> ebaõigeks</w:t>
      </w:r>
      <w:r w:rsidR="00CE6E1E" w:rsidRPr="00F85FE1">
        <w:rPr>
          <w:rFonts w:cs="Times New Roman"/>
          <w:szCs w:val="24"/>
        </w:rPr>
        <w:t xml:space="preserve"> muutu</w:t>
      </w:r>
      <w:r w:rsidR="00BC2729" w:rsidRPr="00F85FE1">
        <w:rPr>
          <w:rFonts w:cs="Times New Roman"/>
          <w:szCs w:val="24"/>
        </w:rPr>
        <w:t>mise</w:t>
      </w:r>
      <w:r w:rsidR="00821CF6" w:rsidRPr="00F85FE1">
        <w:rPr>
          <w:rFonts w:cs="Times New Roman"/>
          <w:szCs w:val="24"/>
        </w:rPr>
        <w:t xml:space="preserve"> </w:t>
      </w:r>
      <w:r w:rsidR="00BC2729" w:rsidRPr="00F85FE1">
        <w:rPr>
          <w:rFonts w:cs="Times New Roman"/>
          <w:szCs w:val="24"/>
        </w:rPr>
        <w:t xml:space="preserve">ühe </w:t>
      </w:r>
      <w:r w:rsidR="00BE04FD" w:rsidRPr="00F85FE1">
        <w:rPr>
          <w:rFonts w:cs="Times New Roman"/>
          <w:szCs w:val="24"/>
        </w:rPr>
        <w:t>põhjusena</w:t>
      </w:r>
      <w:r w:rsidR="00BC2729" w:rsidRPr="00F85FE1">
        <w:rPr>
          <w:rFonts w:cs="Times New Roman"/>
          <w:szCs w:val="24"/>
        </w:rPr>
        <w:t xml:space="preserve"> ka </w:t>
      </w:r>
      <w:r w:rsidR="00BE04FD" w:rsidRPr="00F85FE1">
        <w:rPr>
          <w:rFonts w:cs="Times New Roman"/>
          <w:szCs w:val="24"/>
        </w:rPr>
        <w:t>juhatuse liikme ametiaja lõppemine, mis on ekslikult loetelust välja jäänud.</w:t>
      </w:r>
    </w:p>
    <w:p w14:paraId="1D11C3E4" w14:textId="09A55053" w:rsidR="002C58E2" w:rsidRPr="00F85FE1" w:rsidRDefault="002C58E2" w:rsidP="006D48B8">
      <w:pPr>
        <w:spacing w:line="240" w:lineRule="auto"/>
        <w:jc w:val="both"/>
        <w:rPr>
          <w:rFonts w:cs="Times New Roman"/>
          <w:b/>
          <w:szCs w:val="24"/>
        </w:rPr>
      </w:pPr>
      <w:r w:rsidRPr="00F85FE1">
        <w:rPr>
          <w:rFonts w:cs="Times New Roman"/>
          <w:b/>
          <w:szCs w:val="24"/>
        </w:rPr>
        <w:t>Paragrahvi 66 muutmine</w:t>
      </w:r>
    </w:p>
    <w:p w14:paraId="609472D1" w14:textId="71AA227D" w:rsidR="00C82D3B" w:rsidRPr="00F85FE1" w:rsidRDefault="00284443" w:rsidP="006D48B8">
      <w:pPr>
        <w:spacing w:line="240" w:lineRule="auto"/>
        <w:jc w:val="both"/>
        <w:rPr>
          <w:rFonts w:cs="Times New Roman"/>
          <w:szCs w:val="24"/>
        </w:rPr>
      </w:pPr>
      <w:r w:rsidRPr="00F85FE1">
        <w:rPr>
          <w:rFonts w:cs="Times New Roman"/>
          <w:szCs w:val="24"/>
        </w:rPr>
        <w:t>A</w:t>
      </w:r>
      <w:r w:rsidR="008047A1" w:rsidRPr="00F85FE1">
        <w:rPr>
          <w:rFonts w:cs="Times New Roman"/>
          <w:szCs w:val="24"/>
        </w:rPr>
        <w:t xml:space="preserve">udiitortegevuse seaduse § 7 lõike 1 </w:t>
      </w:r>
      <w:r w:rsidR="009B41AC" w:rsidRPr="00F85FE1">
        <w:rPr>
          <w:rFonts w:cs="Times New Roman"/>
          <w:szCs w:val="24"/>
        </w:rPr>
        <w:t xml:space="preserve">järgi </w:t>
      </w:r>
      <w:r w:rsidR="008047A1" w:rsidRPr="00F85FE1">
        <w:rPr>
          <w:rFonts w:cs="Times New Roman"/>
          <w:szCs w:val="24"/>
        </w:rPr>
        <w:t xml:space="preserve">osutab vandeaudiitor kutseteenust audiitorettevõtja kaudu. Sama paragrahvi lõigete 2 ja 3 </w:t>
      </w:r>
      <w:r w:rsidR="009B41AC" w:rsidRPr="00F85FE1">
        <w:rPr>
          <w:rFonts w:cs="Times New Roman"/>
          <w:szCs w:val="24"/>
        </w:rPr>
        <w:t>järgi võib</w:t>
      </w:r>
      <w:r w:rsidR="008047A1" w:rsidRPr="00F85FE1">
        <w:rPr>
          <w:rFonts w:cs="Times New Roman"/>
          <w:szCs w:val="24"/>
        </w:rPr>
        <w:t xml:space="preserve"> audiitorettevõtja olla nii äriühing kui füüsilisest isikust ettevõtjana tegutsev vandeaudiitor. Seega võib tulundusühistule audiitorteenust osutada nii äriühing kui </w:t>
      </w:r>
      <w:r w:rsidR="009B41AC" w:rsidRPr="00F85FE1">
        <w:rPr>
          <w:rFonts w:cs="Times New Roman"/>
          <w:szCs w:val="24"/>
        </w:rPr>
        <w:t xml:space="preserve">ka </w:t>
      </w:r>
      <w:r w:rsidR="008047A1" w:rsidRPr="00F85FE1">
        <w:rPr>
          <w:rFonts w:cs="Times New Roman"/>
          <w:szCs w:val="24"/>
        </w:rPr>
        <w:t xml:space="preserve">FIE </w:t>
      </w:r>
      <w:r w:rsidR="009B41AC" w:rsidRPr="00F85FE1">
        <w:rPr>
          <w:rFonts w:cs="Times New Roman"/>
          <w:szCs w:val="24"/>
        </w:rPr>
        <w:t>ning</w:t>
      </w:r>
      <w:r w:rsidR="008047A1" w:rsidRPr="00F85FE1">
        <w:rPr>
          <w:rFonts w:cs="Times New Roman"/>
          <w:szCs w:val="24"/>
        </w:rPr>
        <w:t xml:space="preserve"> audiitori isikukoodi </w:t>
      </w:r>
      <w:r w:rsidR="009B41AC" w:rsidRPr="00F85FE1">
        <w:rPr>
          <w:rFonts w:cs="Times New Roman"/>
          <w:szCs w:val="24"/>
        </w:rPr>
        <w:t>ja</w:t>
      </w:r>
      <w:r w:rsidR="008047A1" w:rsidRPr="00F85FE1">
        <w:rPr>
          <w:rFonts w:cs="Times New Roman"/>
          <w:szCs w:val="24"/>
        </w:rPr>
        <w:t xml:space="preserve"> elukoha äriregistrile esitamise nõue ei ole asjakohane. Samuti on oluline märkida, et audiitori nõusolek võib seega olla ka vastava äriühingu kirjalik nõusolek, mitte konkreetse vandeaudiitori nõusolek.</w:t>
      </w:r>
    </w:p>
    <w:p w14:paraId="205E9447" w14:textId="2A527EF9" w:rsidR="00AA180B" w:rsidRPr="00F85FE1" w:rsidRDefault="00AA180B" w:rsidP="006D48B8">
      <w:pPr>
        <w:spacing w:line="240" w:lineRule="auto"/>
        <w:jc w:val="both"/>
        <w:rPr>
          <w:rFonts w:cs="Times New Roman"/>
          <w:b/>
          <w:szCs w:val="24"/>
        </w:rPr>
      </w:pPr>
      <w:r w:rsidRPr="00F85FE1">
        <w:rPr>
          <w:rFonts w:cs="Times New Roman"/>
          <w:b/>
          <w:szCs w:val="24"/>
        </w:rPr>
        <w:t>Paragrahvi 89 muutmine</w:t>
      </w:r>
    </w:p>
    <w:p w14:paraId="609472D2" w14:textId="1A8C196C" w:rsidR="00C82D3B" w:rsidRPr="00F85FE1" w:rsidRDefault="008047A1" w:rsidP="006D48B8">
      <w:pPr>
        <w:spacing w:line="240" w:lineRule="auto"/>
        <w:jc w:val="both"/>
        <w:rPr>
          <w:rFonts w:cs="Times New Roman"/>
          <w:szCs w:val="24"/>
        </w:rPr>
      </w:pPr>
      <w:r w:rsidRPr="00F85FE1">
        <w:rPr>
          <w:rFonts w:cs="Times New Roman"/>
          <w:szCs w:val="24"/>
        </w:rPr>
        <w:t>01.02.2023 jõustunud äriregistri seaduse muudatused asendasid suuresti ühinguõigus</w:t>
      </w:r>
      <w:r w:rsidR="00E3242C" w:rsidRPr="00F85FE1">
        <w:rPr>
          <w:rFonts w:cs="Times New Roman"/>
          <w:szCs w:val="24"/>
        </w:rPr>
        <w:t>t käsitlevates</w:t>
      </w:r>
      <w:r w:rsidRPr="00F85FE1">
        <w:rPr>
          <w:rFonts w:cs="Times New Roman"/>
          <w:szCs w:val="24"/>
        </w:rPr>
        <w:t xml:space="preserve"> seadustes mõiste „lõppbilanss ja vara jaotusplaan“ mõistega „likvideerimise lõpparuanne“. Nii ka tulundusühistuseaduses, mille § 88 sätestab likvideerijatele likvideerimise lõpparuande koostamise kohustuse (var</w:t>
      </w:r>
      <w:r w:rsidR="00BA39EB" w:rsidRPr="00F85FE1">
        <w:rPr>
          <w:rFonts w:cs="Times New Roman"/>
          <w:szCs w:val="24"/>
        </w:rPr>
        <w:t>asem</w:t>
      </w:r>
      <w:r w:rsidRPr="00F85FE1">
        <w:rPr>
          <w:rFonts w:cs="Times New Roman"/>
          <w:szCs w:val="24"/>
        </w:rPr>
        <w:t xml:space="preserve"> lõppbilansi ja vara jaotusplaani koostamine). Paraku on </w:t>
      </w:r>
      <w:r w:rsidR="00582A8E" w:rsidRPr="00F85FE1">
        <w:rPr>
          <w:rFonts w:cs="Times New Roman"/>
          <w:szCs w:val="24"/>
        </w:rPr>
        <w:t>§-</w:t>
      </w:r>
      <w:r w:rsidRPr="00F85FE1">
        <w:rPr>
          <w:rFonts w:cs="Times New Roman"/>
          <w:szCs w:val="24"/>
        </w:rPr>
        <w:t xml:space="preserve">s 89 jäänud </w:t>
      </w:r>
      <w:r w:rsidR="00582A8E" w:rsidRPr="00F85FE1">
        <w:rPr>
          <w:rFonts w:cs="Times New Roman"/>
          <w:szCs w:val="24"/>
        </w:rPr>
        <w:t xml:space="preserve">see </w:t>
      </w:r>
      <w:r w:rsidRPr="00F85FE1">
        <w:rPr>
          <w:rFonts w:cs="Times New Roman"/>
          <w:szCs w:val="24"/>
        </w:rPr>
        <w:t xml:space="preserve">muudatus </w:t>
      </w:r>
      <w:r w:rsidR="00582A8E" w:rsidRPr="00F85FE1">
        <w:rPr>
          <w:rFonts w:cs="Times New Roman"/>
          <w:szCs w:val="24"/>
        </w:rPr>
        <w:t>tegemata</w:t>
      </w:r>
      <w:r w:rsidRPr="00F85FE1">
        <w:rPr>
          <w:rFonts w:cs="Times New Roman"/>
          <w:szCs w:val="24"/>
        </w:rPr>
        <w:t>.</w:t>
      </w:r>
      <w:r w:rsidR="008E3717" w:rsidRPr="00F85FE1">
        <w:rPr>
          <w:rFonts w:cs="Times New Roman"/>
          <w:szCs w:val="24"/>
        </w:rPr>
        <w:t xml:space="preserve"> See viga nüüd parandatakse</w:t>
      </w:r>
      <w:r w:rsidR="007B03F3" w:rsidRPr="00F85FE1">
        <w:rPr>
          <w:rFonts w:cs="Times New Roman"/>
          <w:szCs w:val="24"/>
        </w:rPr>
        <w:t>.</w:t>
      </w:r>
    </w:p>
    <w:p w14:paraId="5A94A67D" w14:textId="2FB445D0" w:rsidR="008A2AEC" w:rsidRPr="00F85FE1" w:rsidRDefault="008A2AEC" w:rsidP="006D48B8">
      <w:pPr>
        <w:spacing w:line="240" w:lineRule="auto"/>
        <w:jc w:val="both"/>
        <w:rPr>
          <w:rFonts w:cs="Times New Roman"/>
          <w:b/>
          <w:szCs w:val="24"/>
        </w:rPr>
      </w:pPr>
      <w:r w:rsidRPr="00F85FE1">
        <w:rPr>
          <w:rFonts w:cs="Times New Roman"/>
          <w:b/>
          <w:szCs w:val="24"/>
        </w:rPr>
        <w:t>Paragrahvi 93 muutmine</w:t>
      </w:r>
    </w:p>
    <w:p w14:paraId="609472D3" w14:textId="7FABD41E" w:rsidR="00C82D3B" w:rsidRPr="00F85FE1" w:rsidRDefault="008047A1" w:rsidP="006D48B8">
      <w:pPr>
        <w:spacing w:line="240" w:lineRule="auto"/>
        <w:jc w:val="both"/>
        <w:rPr>
          <w:rFonts w:cs="Times New Roman"/>
          <w:szCs w:val="24"/>
        </w:rPr>
      </w:pPr>
      <w:r w:rsidRPr="00F85FE1">
        <w:rPr>
          <w:rFonts w:cs="Times New Roman"/>
          <w:szCs w:val="24"/>
        </w:rPr>
        <w:t>01.02.2023 jõustunud äriregistri seaduse muudatused asendasid suuresti ühinguõigus</w:t>
      </w:r>
      <w:r w:rsidR="00BF5F49" w:rsidRPr="00F85FE1">
        <w:rPr>
          <w:rFonts w:cs="Times New Roman"/>
          <w:szCs w:val="24"/>
        </w:rPr>
        <w:t>t käsitlevates</w:t>
      </w:r>
      <w:r w:rsidRPr="00F85FE1">
        <w:rPr>
          <w:rFonts w:cs="Times New Roman"/>
          <w:szCs w:val="24"/>
        </w:rPr>
        <w:t xml:space="preserve"> seadustes mõiste „lõppbilanss ja vara jaotusplaan“ mõistega „likvideerimise lõpparuanne“. Nii ka tulundusühistuseaduses, mille § 88 sätestab likvideerijatele likvideerimise lõpparuande koostamise kohustuse (varasem lõppbilansi ja vara jaotusplaani koostamine). Paraku on </w:t>
      </w:r>
      <w:r w:rsidR="00BA39EB" w:rsidRPr="00F85FE1">
        <w:rPr>
          <w:rFonts w:cs="Times New Roman"/>
          <w:szCs w:val="24"/>
        </w:rPr>
        <w:t>§-</w:t>
      </w:r>
      <w:r w:rsidRPr="00F85FE1">
        <w:rPr>
          <w:rFonts w:cs="Times New Roman"/>
          <w:szCs w:val="24"/>
        </w:rPr>
        <w:t xml:space="preserve">s 93 jäänud </w:t>
      </w:r>
      <w:r w:rsidR="00BA39EB" w:rsidRPr="00F85FE1">
        <w:rPr>
          <w:rFonts w:cs="Times New Roman"/>
          <w:szCs w:val="24"/>
        </w:rPr>
        <w:t xml:space="preserve">see </w:t>
      </w:r>
      <w:r w:rsidRPr="00F85FE1">
        <w:rPr>
          <w:rFonts w:cs="Times New Roman"/>
          <w:szCs w:val="24"/>
        </w:rPr>
        <w:t xml:space="preserve">muudatus </w:t>
      </w:r>
      <w:r w:rsidR="00BA39EB" w:rsidRPr="00F85FE1">
        <w:rPr>
          <w:rFonts w:cs="Times New Roman"/>
          <w:szCs w:val="24"/>
        </w:rPr>
        <w:t>tegemata.</w:t>
      </w:r>
      <w:r w:rsidR="008E3717" w:rsidRPr="00F85FE1">
        <w:rPr>
          <w:rFonts w:cs="Times New Roman"/>
          <w:szCs w:val="24"/>
        </w:rPr>
        <w:t xml:space="preserve"> </w:t>
      </w:r>
      <w:r w:rsidR="007B03F3" w:rsidRPr="00F85FE1">
        <w:rPr>
          <w:rFonts w:cs="Times New Roman"/>
          <w:szCs w:val="24"/>
        </w:rPr>
        <w:t>See viga nüüd parandatakse.</w:t>
      </w:r>
    </w:p>
    <w:p w14:paraId="49BBE701" w14:textId="6F70F252" w:rsidR="001549A4" w:rsidRPr="00F85FE1" w:rsidRDefault="001549A4" w:rsidP="006D48B8">
      <w:pPr>
        <w:spacing w:line="240" w:lineRule="auto"/>
        <w:jc w:val="both"/>
        <w:rPr>
          <w:rFonts w:cs="Times New Roman"/>
          <w:b/>
          <w:szCs w:val="24"/>
        </w:rPr>
      </w:pPr>
      <w:r w:rsidRPr="00F85FE1">
        <w:rPr>
          <w:rFonts w:cs="Times New Roman"/>
          <w:b/>
          <w:szCs w:val="24"/>
        </w:rPr>
        <w:t>Paragrahvi 94 muutmine</w:t>
      </w:r>
    </w:p>
    <w:p w14:paraId="609472D4" w14:textId="24D845B7" w:rsidR="00C82D3B" w:rsidRPr="00F85FE1" w:rsidRDefault="008047A1">
      <w:pPr>
        <w:spacing w:line="240" w:lineRule="auto"/>
        <w:jc w:val="both"/>
        <w:rPr>
          <w:rFonts w:cs="Times New Roman"/>
          <w:szCs w:val="24"/>
        </w:rPr>
      </w:pPr>
      <w:r w:rsidRPr="00F85FE1">
        <w:rPr>
          <w:rFonts w:cs="Times New Roman"/>
          <w:szCs w:val="24"/>
        </w:rPr>
        <w:t xml:space="preserve">Vt selgitusi </w:t>
      </w:r>
      <w:proofErr w:type="spellStart"/>
      <w:r w:rsidRPr="00F85FE1">
        <w:rPr>
          <w:rFonts w:cs="Times New Roman"/>
          <w:szCs w:val="24"/>
        </w:rPr>
        <w:t>ÄS</w:t>
      </w:r>
      <w:r w:rsidR="007B03F3" w:rsidRPr="00F85FE1">
        <w:rPr>
          <w:rFonts w:cs="Times New Roman"/>
          <w:szCs w:val="24"/>
        </w:rPr>
        <w:t>-i</w:t>
      </w:r>
      <w:proofErr w:type="spellEnd"/>
      <w:r w:rsidRPr="00F85FE1">
        <w:rPr>
          <w:rFonts w:cs="Times New Roman"/>
          <w:szCs w:val="24"/>
        </w:rPr>
        <w:t xml:space="preserve"> § 122 muutmise </w:t>
      </w:r>
      <w:r w:rsidR="007B03F3" w:rsidRPr="00F85FE1">
        <w:rPr>
          <w:rFonts w:cs="Times New Roman"/>
          <w:szCs w:val="24"/>
        </w:rPr>
        <w:t>kohta</w:t>
      </w:r>
      <w:r w:rsidRPr="00F85FE1">
        <w:rPr>
          <w:rFonts w:cs="Times New Roman"/>
          <w:szCs w:val="24"/>
        </w:rPr>
        <w:t>.</w:t>
      </w:r>
    </w:p>
    <w:p w14:paraId="13B5102B" w14:textId="2859507C" w:rsidR="006A5BA5" w:rsidRPr="00F85FE1" w:rsidRDefault="00B47204" w:rsidP="00A743DA">
      <w:pPr>
        <w:pStyle w:val="Pealkiri2"/>
        <w:rPr>
          <w:rFonts w:cs="Times New Roman"/>
          <w:szCs w:val="24"/>
        </w:rPr>
      </w:pPr>
      <w:bookmarkStart w:id="17" w:name="_Toc211948617"/>
      <w:r w:rsidRPr="00F85FE1">
        <w:rPr>
          <w:rFonts w:cs="Times New Roman"/>
          <w:szCs w:val="24"/>
        </w:rPr>
        <w:t>§ 1</w:t>
      </w:r>
      <w:r w:rsidR="003A48AE">
        <w:rPr>
          <w:rFonts w:cs="Times New Roman"/>
          <w:szCs w:val="24"/>
        </w:rPr>
        <w:t>2</w:t>
      </w:r>
      <w:r w:rsidRPr="00F85FE1">
        <w:rPr>
          <w:rFonts w:cs="Times New Roman"/>
          <w:szCs w:val="24"/>
        </w:rPr>
        <w:t>. Väärtpaberite registri pidamise seaduse muudatused</w:t>
      </w:r>
      <w:bookmarkEnd w:id="17"/>
    </w:p>
    <w:p w14:paraId="7079BF32" w14:textId="3FAC8149" w:rsidR="00251688" w:rsidRPr="00F85FE1" w:rsidRDefault="00251688" w:rsidP="00251688">
      <w:pPr>
        <w:spacing w:line="240" w:lineRule="auto"/>
        <w:jc w:val="both"/>
        <w:rPr>
          <w:rFonts w:cs="Times New Roman"/>
          <w:bCs/>
          <w:szCs w:val="24"/>
        </w:rPr>
      </w:pPr>
      <w:r w:rsidRPr="00F85FE1">
        <w:rPr>
          <w:rFonts w:cs="Times New Roman"/>
          <w:bCs/>
          <w:szCs w:val="24"/>
        </w:rPr>
        <w:t>Väärtpaberite registri pidamise seaduse § 18 täiendatakse lõikega 4</w:t>
      </w:r>
      <w:r w:rsidRPr="00F85FE1">
        <w:rPr>
          <w:rFonts w:cs="Times New Roman"/>
          <w:bCs/>
          <w:szCs w:val="24"/>
          <w:vertAlign w:val="superscript"/>
        </w:rPr>
        <w:t>1</w:t>
      </w:r>
      <w:r w:rsidRPr="00F85FE1">
        <w:rPr>
          <w:rFonts w:cs="Times New Roman"/>
          <w:bCs/>
          <w:szCs w:val="24"/>
        </w:rPr>
        <w:t>. Täienduse eesmär</w:t>
      </w:r>
      <w:r w:rsidR="00960D89" w:rsidRPr="00F85FE1">
        <w:rPr>
          <w:rFonts w:cs="Times New Roman"/>
          <w:bCs/>
          <w:szCs w:val="24"/>
        </w:rPr>
        <w:t>k</w:t>
      </w:r>
      <w:r w:rsidRPr="00F85FE1">
        <w:rPr>
          <w:rFonts w:cs="Times New Roman"/>
          <w:bCs/>
          <w:szCs w:val="24"/>
        </w:rPr>
        <w:t xml:space="preserve"> on (koos ÄS § 356 täiendamisega) lihtsustada väärtpaberite registris ajutistel kontodel olevate aktsiate kustutamist, kui hoolimata üleskutsest kanda sellised aktsiad aktsionäride isiklikele väärtpaberikontodele ei ole seda ettenähtud tähtaja jooksul tehtud. Aastaid ajutistel kontodel olevad aktsiad võivad aktsiaseltsile kaasa tuua olulised kulud, samuti on see koormav väärtpaberite registri pidajale. Üle 20 aasta tagasi loodud ajutised kontod olidki mõeldud ajutise lahendusena üleminekul isiklike väärtpaberikontode kasutamisele. Paraku ei ole siiani kõik aktsionärid aktsiaid enda isiklikele väärtpaberikontodele üle kanda lasknud </w:t>
      </w:r>
      <w:r w:rsidR="00501CCA" w:rsidRPr="00F85FE1">
        <w:rPr>
          <w:rFonts w:cs="Times New Roman"/>
          <w:bCs/>
          <w:szCs w:val="24"/>
        </w:rPr>
        <w:t>ning</w:t>
      </w:r>
      <w:r w:rsidRPr="00F85FE1">
        <w:rPr>
          <w:rFonts w:cs="Times New Roman"/>
          <w:bCs/>
          <w:szCs w:val="24"/>
        </w:rPr>
        <w:t xml:space="preserve"> nende ajutistel kontodel olevate aktsiate omanikud on praeguseks teadmata. Kehtiva õiguse kohaselt on küll väärtpaberite registri pidamise seaduse § 18 lõikes 4 ette nähtud üleskutsemenetlus ja selle järel väärtpaberite registrist aktsiate kustutamine, kuid reguleerimata on see, kuidas tulemuseta üleskutsemenetluse järel </w:t>
      </w:r>
      <w:r w:rsidR="00501CCA" w:rsidRPr="00F85FE1">
        <w:rPr>
          <w:rFonts w:cs="Times New Roman"/>
          <w:bCs/>
          <w:szCs w:val="24"/>
        </w:rPr>
        <w:t xml:space="preserve">peaks </w:t>
      </w:r>
      <w:r w:rsidRPr="00F85FE1">
        <w:rPr>
          <w:rFonts w:cs="Times New Roman"/>
          <w:bCs/>
          <w:szCs w:val="24"/>
        </w:rPr>
        <w:t>aktsia</w:t>
      </w:r>
      <w:r w:rsidR="00501CCA" w:rsidRPr="00F85FE1">
        <w:rPr>
          <w:rFonts w:cs="Times New Roman"/>
          <w:bCs/>
          <w:szCs w:val="24"/>
        </w:rPr>
        <w:t>id</w:t>
      </w:r>
      <w:r w:rsidRPr="00F85FE1">
        <w:rPr>
          <w:rFonts w:cs="Times New Roman"/>
          <w:bCs/>
          <w:szCs w:val="24"/>
        </w:rPr>
        <w:t xml:space="preserve"> kustutam</w:t>
      </w:r>
      <w:r w:rsidR="00501CCA" w:rsidRPr="00F85FE1">
        <w:rPr>
          <w:rFonts w:cs="Times New Roman"/>
          <w:bCs/>
          <w:szCs w:val="24"/>
        </w:rPr>
        <w:t>a</w:t>
      </w:r>
      <w:r w:rsidRPr="00F85FE1">
        <w:rPr>
          <w:rFonts w:cs="Times New Roman"/>
          <w:bCs/>
          <w:szCs w:val="24"/>
        </w:rPr>
        <w:t xml:space="preserve"> ja aktsiakapitali vähendam</w:t>
      </w:r>
      <w:r w:rsidR="00501CCA" w:rsidRPr="00F85FE1">
        <w:rPr>
          <w:rFonts w:cs="Times New Roman"/>
          <w:bCs/>
          <w:szCs w:val="24"/>
        </w:rPr>
        <w:t>a.</w:t>
      </w:r>
      <w:r w:rsidRPr="00F85FE1">
        <w:rPr>
          <w:rFonts w:cs="Times New Roman"/>
          <w:bCs/>
          <w:szCs w:val="24"/>
        </w:rPr>
        <w:t xml:space="preserve"> Väärtpaberite registris ning äriregistris olevad andmed aktsiakapitali kohta peavad olema omavahel kooskõlas. Äriregistris aktsiakapitali vähendamiseks on vajalik üldkoosoleku otsus, kuid kehtiva õiguse kohaselt vaja</w:t>
      </w:r>
      <w:r w:rsidR="006A3C39" w:rsidRPr="00F85FE1">
        <w:rPr>
          <w:rFonts w:cs="Times New Roman"/>
          <w:bCs/>
          <w:szCs w:val="24"/>
        </w:rPr>
        <w:t>b</w:t>
      </w:r>
      <w:r w:rsidRPr="00F85FE1">
        <w:rPr>
          <w:rFonts w:cs="Times New Roman"/>
          <w:bCs/>
          <w:szCs w:val="24"/>
        </w:rPr>
        <w:t xml:space="preserve"> see ka tühistatavate aktsiate omajate nõusolekut. Eelnõuga sellest nõusolekunõudest loobutakse, kui tegemist on ajutistel väärtpaberikontodel olevate aktsiatega, mida ei ole üleskutse tulemusena väärtpaberite omaja isiklikule väärtpaberikontole kantud</w:t>
      </w:r>
      <w:r w:rsidR="007D4DCA" w:rsidRPr="00F85FE1">
        <w:rPr>
          <w:rFonts w:cs="Times New Roman"/>
          <w:bCs/>
          <w:szCs w:val="24"/>
        </w:rPr>
        <w:t>. S</w:t>
      </w:r>
      <w:r w:rsidRPr="00F85FE1">
        <w:rPr>
          <w:rFonts w:cs="Times New Roman"/>
          <w:bCs/>
          <w:szCs w:val="24"/>
        </w:rPr>
        <w:t xml:space="preserve">eega saab aktsiaseltsi üldkoosolek otsustada aktsiate tühistamise ja aktsiakapitali vähendamise. Seejärel esitatakse äriregistri pidajale </w:t>
      </w:r>
      <w:r w:rsidR="00501CCA" w:rsidRPr="00F85FE1">
        <w:rPr>
          <w:rFonts w:cs="Times New Roman"/>
          <w:bCs/>
          <w:szCs w:val="24"/>
        </w:rPr>
        <w:t>asjakohane</w:t>
      </w:r>
      <w:r w:rsidRPr="00F85FE1">
        <w:rPr>
          <w:rFonts w:cs="Times New Roman"/>
          <w:bCs/>
          <w:szCs w:val="24"/>
        </w:rPr>
        <w:t xml:space="preserve"> kandeavaldus. Väärtpaberite registri pidaja kustutab ajutistel kontodel olevad aktsiad pärast seda, </w:t>
      </w:r>
      <w:r w:rsidRPr="00F85FE1">
        <w:rPr>
          <w:rFonts w:cs="Times New Roman"/>
          <w:bCs/>
          <w:szCs w:val="24"/>
        </w:rPr>
        <w:lastRenderedPageBreak/>
        <w:t xml:space="preserve">kui aktsiakapitali muutmine on äriregistrisse kantud. Sama kehtib ka osaühingu kohta, mille tarvis </w:t>
      </w:r>
      <w:r w:rsidR="00CC71D8" w:rsidRPr="00F85FE1">
        <w:rPr>
          <w:rFonts w:cs="Times New Roman"/>
          <w:bCs/>
          <w:szCs w:val="24"/>
        </w:rPr>
        <w:t xml:space="preserve">täiendatakse </w:t>
      </w:r>
      <w:r w:rsidRPr="00F85FE1">
        <w:rPr>
          <w:rFonts w:cs="Times New Roman"/>
          <w:bCs/>
          <w:szCs w:val="24"/>
        </w:rPr>
        <w:t xml:space="preserve">analoogselt </w:t>
      </w:r>
      <w:proofErr w:type="spellStart"/>
      <w:r w:rsidRPr="00F85FE1">
        <w:rPr>
          <w:rFonts w:cs="Times New Roman"/>
          <w:bCs/>
          <w:szCs w:val="24"/>
        </w:rPr>
        <w:t>ÄS</w:t>
      </w:r>
      <w:r w:rsidR="00501CCA" w:rsidRPr="00F85FE1">
        <w:rPr>
          <w:rFonts w:cs="Times New Roman"/>
          <w:bCs/>
          <w:szCs w:val="24"/>
        </w:rPr>
        <w:t>-i</w:t>
      </w:r>
      <w:proofErr w:type="spellEnd"/>
      <w:r w:rsidRPr="00F85FE1">
        <w:rPr>
          <w:rFonts w:cs="Times New Roman"/>
          <w:bCs/>
          <w:szCs w:val="24"/>
        </w:rPr>
        <w:t xml:space="preserve"> §-ga 356 ka </w:t>
      </w:r>
      <w:proofErr w:type="spellStart"/>
      <w:r w:rsidRPr="00F85FE1">
        <w:rPr>
          <w:rFonts w:cs="Times New Roman"/>
          <w:bCs/>
          <w:szCs w:val="24"/>
        </w:rPr>
        <w:t>ÄS</w:t>
      </w:r>
      <w:r w:rsidR="00145812" w:rsidRPr="00F85FE1">
        <w:rPr>
          <w:rFonts w:cs="Times New Roman"/>
          <w:bCs/>
          <w:szCs w:val="24"/>
        </w:rPr>
        <w:t>-i</w:t>
      </w:r>
      <w:proofErr w:type="spellEnd"/>
      <w:r w:rsidRPr="00F85FE1">
        <w:rPr>
          <w:rFonts w:cs="Times New Roman"/>
          <w:bCs/>
          <w:szCs w:val="24"/>
        </w:rPr>
        <w:t xml:space="preserve"> § 197 lõi</w:t>
      </w:r>
      <w:r w:rsidR="00CC71D8" w:rsidRPr="00F85FE1">
        <w:rPr>
          <w:rFonts w:cs="Times New Roman"/>
          <w:bCs/>
          <w:szCs w:val="24"/>
        </w:rPr>
        <w:t>kega</w:t>
      </w:r>
      <w:r w:rsidRPr="00F85FE1">
        <w:rPr>
          <w:rFonts w:cs="Times New Roman"/>
          <w:bCs/>
          <w:szCs w:val="24"/>
        </w:rPr>
        <w:t xml:space="preserve"> 1</w:t>
      </w:r>
      <w:r w:rsidR="00CC71D8" w:rsidRPr="00F85FE1">
        <w:rPr>
          <w:rFonts w:cs="Times New Roman"/>
          <w:bCs/>
          <w:szCs w:val="24"/>
          <w:vertAlign w:val="superscript"/>
        </w:rPr>
        <w:t>2</w:t>
      </w:r>
      <w:r w:rsidRPr="00F85FE1">
        <w:rPr>
          <w:rFonts w:cs="Times New Roman"/>
          <w:bCs/>
          <w:szCs w:val="24"/>
        </w:rPr>
        <w:t>.</w:t>
      </w:r>
    </w:p>
    <w:p w14:paraId="09A8C4F9" w14:textId="6B7C7B2F" w:rsidR="00251688" w:rsidRPr="00830B47" w:rsidRDefault="00251688" w:rsidP="4A62974D">
      <w:pPr>
        <w:spacing w:line="240" w:lineRule="auto"/>
        <w:jc w:val="both"/>
        <w:rPr>
          <w:rFonts w:cs="Times New Roman"/>
          <w:szCs w:val="24"/>
        </w:rPr>
      </w:pPr>
      <w:r w:rsidRPr="00F85FE1">
        <w:rPr>
          <w:rFonts w:cs="Times New Roman"/>
          <w:szCs w:val="24"/>
        </w:rPr>
        <w:t>30.04.2025 seisuga o</w:t>
      </w:r>
      <w:r w:rsidR="00591F6B" w:rsidRPr="00F85FE1">
        <w:rPr>
          <w:rFonts w:cs="Times New Roman"/>
          <w:szCs w:val="24"/>
        </w:rPr>
        <w:t>n</w:t>
      </w:r>
      <w:r w:rsidRPr="00F85FE1">
        <w:rPr>
          <w:rFonts w:cs="Times New Roman"/>
          <w:szCs w:val="24"/>
        </w:rPr>
        <w:t xml:space="preserve"> väärtpaberite registris 512 ajutist väärtpaberikontot</w:t>
      </w:r>
      <w:r w:rsidR="4FC755F1" w:rsidRPr="00F85FE1">
        <w:rPr>
          <w:rFonts w:cs="Times New Roman"/>
          <w:szCs w:val="24"/>
        </w:rPr>
        <w:t xml:space="preserve">, kus </w:t>
      </w:r>
      <w:r w:rsidRPr="00F85FE1">
        <w:rPr>
          <w:rFonts w:cs="Times New Roman"/>
          <w:szCs w:val="24"/>
        </w:rPr>
        <w:t>hoitakse 87 emitendi väärtpabereid (86 aktsiaseltsi ja 1 osaühing)</w:t>
      </w:r>
      <w:r w:rsidR="115BE150" w:rsidRPr="00F85FE1">
        <w:rPr>
          <w:rFonts w:cs="Times New Roman"/>
          <w:szCs w:val="24"/>
        </w:rPr>
        <w:t>.</w:t>
      </w:r>
      <w:r w:rsidRPr="00F85FE1">
        <w:rPr>
          <w:rFonts w:cs="Times New Roman"/>
          <w:szCs w:val="24"/>
        </w:rPr>
        <w:t xml:space="preserve"> </w:t>
      </w:r>
      <w:proofErr w:type="spellStart"/>
      <w:r w:rsidRPr="00F85FE1">
        <w:rPr>
          <w:rFonts w:cs="Times New Roman"/>
          <w:szCs w:val="24"/>
        </w:rPr>
        <w:t>ISIN-e</w:t>
      </w:r>
      <w:proofErr w:type="spellEnd"/>
      <w:r w:rsidR="53D9CC0C" w:rsidRPr="00F85FE1">
        <w:rPr>
          <w:rFonts w:cs="Times New Roman"/>
          <w:szCs w:val="24"/>
        </w:rPr>
        <w:t xml:space="preserve"> (</w:t>
      </w:r>
      <w:r w:rsidR="53D9CC0C" w:rsidRPr="000E76DE">
        <w:rPr>
          <w:rFonts w:cs="Times New Roman"/>
          <w:i/>
          <w:iCs/>
          <w:szCs w:val="24"/>
        </w:rPr>
        <w:t xml:space="preserve">International Securities </w:t>
      </w:r>
      <w:proofErr w:type="spellStart"/>
      <w:r w:rsidR="53D9CC0C" w:rsidRPr="00830B47">
        <w:rPr>
          <w:rFonts w:cs="Times New Roman"/>
          <w:i/>
          <w:iCs/>
          <w:szCs w:val="24"/>
        </w:rPr>
        <w:t>Identification</w:t>
      </w:r>
      <w:proofErr w:type="spellEnd"/>
      <w:r w:rsidR="53D9CC0C" w:rsidRPr="00830B47">
        <w:rPr>
          <w:rFonts w:cs="Times New Roman"/>
          <w:i/>
          <w:iCs/>
          <w:szCs w:val="24"/>
        </w:rPr>
        <w:t xml:space="preserve"> Number</w:t>
      </w:r>
      <w:r w:rsidR="53D9CC0C" w:rsidRPr="00830B47">
        <w:rPr>
          <w:rFonts w:cs="Times New Roman"/>
          <w:szCs w:val="24"/>
        </w:rPr>
        <w:t>, mis on väärtpaberi unikaalne tunnuskood, mis vastab rahvusvahelisele ISO 6166 standardile)</w:t>
      </w:r>
      <w:r w:rsidRPr="00830B47">
        <w:rPr>
          <w:rFonts w:cs="Times New Roman"/>
          <w:szCs w:val="24"/>
        </w:rPr>
        <w:t xml:space="preserve"> </w:t>
      </w:r>
      <w:r w:rsidR="397153D7" w:rsidRPr="00830B47">
        <w:rPr>
          <w:rFonts w:cs="Times New Roman"/>
          <w:szCs w:val="24"/>
        </w:rPr>
        <w:t xml:space="preserve">on </w:t>
      </w:r>
      <w:r w:rsidRPr="00830B47">
        <w:rPr>
          <w:rFonts w:cs="Times New Roman"/>
          <w:szCs w:val="24"/>
        </w:rPr>
        <w:t xml:space="preserve">kokku 92 (mõnel emitendil on kaks erinevat väärtpaberit). Ajutistel kontodel hoitavate väärtpaberite koguväärtus on 14,9 </w:t>
      </w:r>
      <w:r w:rsidR="000C593C" w:rsidRPr="00830B47">
        <w:rPr>
          <w:rFonts w:cs="Times New Roman"/>
          <w:szCs w:val="24"/>
        </w:rPr>
        <w:t>miljonit eurot</w:t>
      </w:r>
      <w:r w:rsidR="00B91633" w:rsidRPr="00830B47">
        <w:rPr>
          <w:rFonts w:cs="Times New Roman"/>
          <w:szCs w:val="24"/>
        </w:rPr>
        <w:t>.</w:t>
      </w:r>
      <w:r w:rsidRPr="00830B47">
        <w:rPr>
          <w:rFonts w:cs="Times New Roman"/>
          <w:szCs w:val="24"/>
        </w:rPr>
        <w:t xml:space="preserve"> Kokku on väärtpaberite registris 2118 aktsiaemitenti ja 3406 osaühingut.</w:t>
      </w:r>
    </w:p>
    <w:p w14:paraId="55B55124" w14:textId="0B9E1772" w:rsidR="003E031B" w:rsidRPr="00830B47" w:rsidRDefault="003E031B" w:rsidP="4A62974D">
      <w:pPr>
        <w:spacing w:line="240" w:lineRule="auto"/>
        <w:jc w:val="both"/>
        <w:rPr>
          <w:rFonts w:cs="Times New Roman"/>
          <w:szCs w:val="24"/>
        </w:rPr>
      </w:pPr>
      <w:r w:rsidRPr="00830B47">
        <w:rPr>
          <w:rFonts w:cs="Times New Roman"/>
          <w:szCs w:val="24"/>
        </w:rPr>
        <w:t xml:space="preserve">Lisaks </w:t>
      </w:r>
      <w:r w:rsidR="00E12827" w:rsidRPr="00830B47">
        <w:rPr>
          <w:rFonts w:cs="Times New Roman"/>
          <w:szCs w:val="24"/>
        </w:rPr>
        <w:t>on Justiits- ja Digiministeerium</w:t>
      </w:r>
      <w:r w:rsidRPr="00830B47">
        <w:rPr>
          <w:rFonts w:cs="Times New Roman"/>
          <w:szCs w:val="24"/>
        </w:rPr>
        <w:t xml:space="preserve"> tellimas analüüsi, kuidas lahendada äriregistris peetavas osanike nimekirjas nähtuvate, kuid palju aastaid tagasi surnud osanike küsimus.</w:t>
      </w:r>
    </w:p>
    <w:p w14:paraId="6D7F32C0" w14:textId="2508D97D" w:rsidR="002D297D" w:rsidRPr="00F85FE1" w:rsidRDefault="008047A1" w:rsidP="00A743DA">
      <w:pPr>
        <w:pStyle w:val="Pealkiri2"/>
        <w:rPr>
          <w:rFonts w:cs="Times New Roman"/>
          <w:szCs w:val="24"/>
        </w:rPr>
      </w:pPr>
      <w:bookmarkStart w:id="18" w:name="_Toc211948618"/>
      <w:r w:rsidRPr="00F85FE1">
        <w:rPr>
          <w:rFonts w:cs="Times New Roman"/>
          <w:szCs w:val="24"/>
        </w:rPr>
        <w:t>§ 1</w:t>
      </w:r>
      <w:r w:rsidR="003A48AE">
        <w:rPr>
          <w:rFonts w:cs="Times New Roman"/>
          <w:szCs w:val="24"/>
        </w:rPr>
        <w:t>3</w:t>
      </w:r>
      <w:r w:rsidR="00F6457E" w:rsidRPr="00F85FE1">
        <w:rPr>
          <w:rFonts w:cs="Times New Roman"/>
          <w:szCs w:val="24"/>
        </w:rPr>
        <w:t>.</w:t>
      </w:r>
      <w:r w:rsidRPr="00F85FE1">
        <w:rPr>
          <w:rFonts w:cs="Times New Roman"/>
          <w:szCs w:val="24"/>
        </w:rPr>
        <w:t xml:space="preserve"> Äriregistri seaduse muudatused</w:t>
      </w:r>
      <w:bookmarkEnd w:id="18"/>
    </w:p>
    <w:p w14:paraId="6BE1324F" w14:textId="69044433" w:rsidR="00A30BC0" w:rsidRPr="00F85FE1" w:rsidRDefault="008A4C19" w:rsidP="006D48B8">
      <w:pPr>
        <w:spacing w:line="240" w:lineRule="auto"/>
        <w:jc w:val="both"/>
        <w:rPr>
          <w:rFonts w:cs="Times New Roman"/>
          <w:b/>
          <w:szCs w:val="24"/>
        </w:rPr>
      </w:pPr>
      <w:r w:rsidRPr="00F85FE1">
        <w:rPr>
          <w:rFonts w:cs="Times New Roman"/>
          <w:b/>
          <w:szCs w:val="24"/>
        </w:rPr>
        <w:t>Pa</w:t>
      </w:r>
      <w:r w:rsidR="008E0398" w:rsidRPr="00F85FE1">
        <w:rPr>
          <w:rFonts w:cs="Times New Roman"/>
          <w:b/>
          <w:szCs w:val="24"/>
        </w:rPr>
        <w:t>r</w:t>
      </w:r>
      <w:r w:rsidRPr="00F85FE1">
        <w:rPr>
          <w:rFonts w:cs="Times New Roman"/>
          <w:b/>
          <w:szCs w:val="24"/>
        </w:rPr>
        <w:t>agrahvi 10 muutmine</w:t>
      </w:r>
    </w:p>
    <w:p w14:paraId="7946D048" w14:textId="02AA655E" w:rsidR="009A5930" w:rsidRPr="00F85FE1" w:rsidRDefault="588DAB7F" w:rsidP="23820C39">
      <w:pPr>
        <w:spacing w:line="240" w:lineRule="auto"/>
        <w:jc w:val="both"/>
        <w:rPr>
          <w:rFonts w:cs="Times New Roman"/>
          <w:szCs w:val="24"/>
        </w:rPr>
      </w:pPr>
      <w:r w:rsidRPr="00F85FE1">
        <w:rPr>
          <w:rFonts w:cs="Times New Roman"/>
          <w:szCs w:val="24"/>
        </w:rPr>
        <w:t>Paragrahvi 10 täiendatakse lõikega 2</w:t>
      </w:r>
      <w:r w:rsidRPr="00F85FE1">
        <w:rPr>
          <w:rFonts w:cs="Times New Roman"/>
          <w:szCs w:val="24"/>
          <w:vertAlign w:val="superscript"/>
        </w:rPr>
        <w:t>1</w:t>
      </w:r>
      <w:r w:rsidRPr="00F85FE1">
        <w:rPr>
          <w:rFonts w:cs="Times New Roman"/>
          <w:szCs w:val="24"/>
        </w:rPr>
        <w:t xml:space="preserve">, </w:t>
      </w:r>
      <w:r w:rsidR="078CABCB" w:rsidRPr="00F85FE1">
        <w:rPr>
          <w:rFonts w:cs="Times New Roman"/>
          <w:szCs w:val="24"/>
        </w:rPr>
        <w:t>sätesta</w:t>
      </w:r>
      <w:r w:rsidR="581B4304" w:rsidRPr="00F85FE1">
        <w:rPr>
          <w:rFonts w:cs="Times New Roman"/>
          <w:szCs w:val="24"/>
        </w:rPr>
        <w:t>des</w:t>
      </w:r>
      <w:r w:rsidR="078CABCB" w:rsidRPr="00F85FE1">
        <w:rPr>
          <w:rFonts w:cs="Times New Roman"/>
          <w:szCs w:val="24"/>
        </w:rPr>
        <w:t xml:space="preserve">, et </w:t>
      </w:r>
      <w:r w:rsidR="694D1EAC" w:rsidRPr="00F85FE1">
        <w:rPr>
          <w:rFonts w:cs="Times New Roman"/>
          <w:szCs w:val="24"/>
        </w:rPr>
        <w:t xml:space="preserve">isiku elu- või asukoha andmed esitatakse registripidajale </w:t>
      </w:r>
      <w:r w:rsidR="6870F531" w:rsidRPr="00F85FE1">
        <w:rPr>
          <w:rFonts w:cs="Times New Roman"/>
          <w:szCs w:val="24"/>
        </w:rPr>
        <w:t xml:space="preserve">kohaliku omavalitsuse üksuse </w:t>
      </w:r>
      <w:r w:rsidR="1F5F053F" w:rsidRPr="00F85FE1">
        <w:rPr>
          <w:rFonts w:cs="Times New Roman"/>
          <w:szCs w:val="24"/>
        </w:rPr>
        <w:t>täpsusega. Sama</w:t>
      </w:r>
      <w:r w:rsidR="25DDE25C" w:rsidRPr="00F85FE1">
        <w:rPr>
          <w:rFonts w:cs="Times New Roman"/>
          <w:szCs w:val="24"/>
        </w:rPr>
        <w:t xml:space="preserve"> nõue</w:t>
      </w:r>
      <w:r w:rsidR="7360E6C0" w:rsidRPr="00F85FE1">
        <w:rPr>
          <w:rFonts w:cs="Times New Roman"/>
          <w:szCs w:val="24"/>
        </w:rPr>
        <w:t xml:space="preserve"> kehtis enne </w:t>
      </w:r>
      <w:r w:rsidR="0296F9B2" w:rsidRPr="00F85FE1">
        <w:rPr>
          <w:rFonts w:cs="Times New Roman"/>
          <w:szCs w:val="24"/>
        </w:rPr>
        <w:t xml:space="preserve">äriregistri seaduse jõustumist </w:t>
      </w:r>
      <w:r w:rsidR="7360E6C0" w:rsidRPr="00F85FE1">
        <w:rPr>
          <w:rFonts w:cs="Times New Roman"/>
          <w:szCs w:val="24"/>
        </w:rPr>
        <w:t>01.0</w:t>
      </w:r>
      <w:r w:rsidR="65212FCC" w:rsidRPr="00F85FE1">
        <w:rPr>
          <w:rFonts w:cs="Times New Roman"/>
          <w:szCs w:val="24"/>
        </w:rPr>
        <w:t>2</w:t>
      </w:r>
      <w:r w:rsidR="7360E6C0" w:rsidRPr="00F85FE1">
        <w:rPr>
          <w:rFonts w:cs="Times New Roman"/>
          <w:szCs w:val="24"/>
        </w:rPr>
        <w:t>.2023</w:t>
      </w:r>
      <w:r w:rsidR="65212FCC" w:rsidRPr="00F85FE1">
        <w:rPr>
          <w:rFonts w:cs="Times New Roman"/>
          <w:szCs w:val="24"/>
        </w:rPr>
        <w:t xml:space="preserve"> </w:t>
      </w:r>
      <w:r w:rsidR="0296F9B2" w:rsidRPr="00F85FE1">
        <w:rPr>
          <w:rFonts w:cs="Times New Roman"/>
          <w:szCs w:val="24"/>
        </w:rPr>
        <w:t>(äriseadustiku § 62 lõiked 3 ja 4)</w:t>
      </w:r>
      <w:r w:rsidR="5EBCA083" w:rsidRPr="00F85FE1">
        <w:rPr>
          <w:rFonts w:cs="Times New Roman"/>
          <w:szCs w:val="24"/>
        </w:rPr>
        <w:t xml:space="preserve">. </w:t>
      </w:r>
      <w:r w:rsidR="00EC2059">
        <w:rPr>
          <w:rFonts w:cs="Times New Roman"/>
          <w:szCs w:val="24"/>
        </w:rPr>
        <w:t xml:space="preserve">Kehtivas </w:t>
      </w:r>
      <w:proofErr w:type="spellStart"/>
      <w:r w:rsidR="00EC2059">
        <w:rPr>
          <w:rFonts w:cs="Times New Roman"/>
          <w:szCs w:val="24"/>
        </w:rPr>
        <w:t>ÄRS-is</w:t>
      </w:r>
      <w:proofErr w:type="spellEnd"/>
      <w:r w:rsidR="00EC2059">
        <w:rPr>
          <w:rFonts w:cs="Times New Roman"/>
          <w:szCs w:val="24"/>
        </w:rPr>
        <w:t xml:space="preserve"> sellist täpsustust ei ole</w:t>
      </w:r>
      <w:r w:rsidR="00E50F40">
        <w:rPr>
          <w:rFonts w:cs="Times New Roman"/>
          <w:szCs w:val="24"/>
        </w:rPr>
        <w:t>.</w:t>
      </w:r>
      <w:r w:rsidR="00E50F40" w:rsidRPr="00E50F40">
        <w:rPr>
          <w:rFonts w:cs="Times New Roman"/>
          <w:szCs w:val="24"/>
        </w:rPr>
        <w:t xml:space="preserve"> </w:t>
      </w:r>
      <w:r w:rsidR="00E50F40" w:rsidRPr="00F85FE1">
        <w:rPr>
          <w:rFonts w:cs="Times New Roman"/>
          <w:szCs w:val="24"/>
        </w:rPr>
        <w:t>Seetõttu esitatakse</w:t>
      </w:r>
      <w:r w:rsidR="00E50F40">
        <w:rPr>
          <w:rFonts w:cs="Times New Roman"/>
          <w:szCs w:val="24"/>
        </w:rPr>
        <w:t xml:space="preserve"> käesoleval ajal</w:t>
      </w:r>
      <w:r w:rsidR="00E50F40" w:rsidRPr="00F85FE1">
        <w:rPr>
          <w:rFonts w:cs="Times New Roman"/>
          <w:szCs w:val="24"/>
        </w:rPr>
        <w:t xml:space="preserve"> registripidajale elu- või asukoht aadressi täpsusega</w:t>
      </w:r>
      <w:r w:rsidR="09FCBE87" w:rsidRPr="00F85FE1">
        <w:rPr>
          <w:rFonts w:cs="Times New Roman"/>
          <w:szCs w:val="24"/>
        </w:rPr>
        <w:t xml:space="preserve">. </w:t>
      </w:r>
      <w:r w:rsidR="74CF458A" w:rsidRPr="00F85FE1">
        <w:rPr>
          <w:rFonts w:cs="Times New Roman"/>
          <w:szCs w:val="24"/>
        </w:rPr>
        <w:t xml:space="preserve">Tsiviilseadustiku üldosa seaduses </w:t>
      </w:r>
      <w:r w:rsidR="7C599501" w:rsidRPr="00F85FE1">
        <w:rPr>
          <w:rFonts w:cs="Times New Roman"/>
          <w:szCs w:val="24"/>
        </w:rPr>
        <w:t xml:space="preserve">kasutatakse elukoha mõistet </w:t>
      </w:r>
      <w:r w:rsidR="3A5BC772" w:rsidRPr="00F85FE1">
        <w:rPr>
          <w:rFonts w:cs="Times New Roman"/>
          <w:szCs w:val="24"/>
        </w:rPr>
        <w:t xml:space="preserve">aadressi tähenduses, kuid </w:t>
      </w:r>
      <w:r w:rsidR="0016789A">
        <w:rPr>
          <w:rFonts w:cs="Times New Roman"/>
          <w:szCs w:val="24"/>
        </w:rPr>
        <w:t>äriregistrile piisaks</w:t>
      </w:r>
      <w:r w:rsidR="3A5BC772" w:rsidRPr="00F85FE1">
        <w:rPr>
          <w:rFonts w:cs="Times New Roman"/>
          <w:szCs w:val="24"/>
        </w:rPr>
        <w:t xml:space="preserve"> </w:t>
      </w:r>
      <w:r w:rsidR="592CACA0" w:rsidRPr="00F85FE1">
        <w:rPr>
          <w:rFonts w:cs="Times New Roman"/>
          <w:szCs w:val="24"/>
        </w:rPr>
        <w:t>elu- või asukohana kohaliku omavalitsuse üksus</w:t>
      </w:r>
      <w:r w:rsidR="00D74662">
        <w:rPr>
          <w:rFonts w:cs="Times New Roman"/>
          <w:szCs w:val="24"/>
        </w:rPr>
        <w:t>e</w:t>
      </w:r>
      <w:r w:rsidR="00E50F40">
        <w:rPr>
          <w:rFonts w:cs="Times New Roman"/>
          <w:szCs w:val="24"/>
        </w:rPr>
        <w:t xml:space="preserve"> alase info</w:t>
      </w:r>
      <w:r w:rsidR="00D74662">
        <w:rPr>
          <w:rFonts w:cs="Times New Roman"/>
          <w:szCs w:val="24"/>
        </w:rPr>
        <w:t xml:space="preserve"> esitamisest</w:t>
      </w:r>
      <w:r w:rsidR="592CACA0" w:rsidRPr="00F85FE1">
        <w:rPr>
          <w:rFonts w:cs="Times New Roman"/>
          <w:szCs w:val="24"/>
        </w:rPr>
        <w:t>.</w:t>
      </w:r>
      <w:r w:rsidR="1C59E4C7" w:rsidRPr="00F85FE1">
        <w:rPr>
          <w:rFonts w:cs="Times New Roman"/>
          <w:szCs w:val="24"/>
        </w:rPr>
        <w:t xml:space="preserve"> </w:t>
      </w:r>
      <w:r w:rsidR="19F4522A" w:rsidRPr="00F85FE1">
        <w:rPr>
          <w:rFonts w:cs="Times New Roman"/>
          <w:szCs w:val="24"/>
        </w:rPr>
        <w:t xml:space="preserve">Sealjuures </w:t>
      </w:r>
      <w:r w:rsidR="7B93A139" w:rsidRPr="00F85FE1">
        <w:rPr>
          <w:rFonts w:cs="Times New Roman"/>
          <w:szCs w:val="24"/>
        </w:rPr>
        <w:t>on</w:t>
      </w:r>
      <w:r w:rsidR="19F4522A" w:rsidRPr="00F85FE1">
        <w:rPr>
          <w:rFonts w:cs="Times New Roman"/>
          <w:szCs w:val="24"/>
        </w:rPr>
        <w:t xml:space="preserve"> füüsilise isiku aadress</w:t>
      </w:r>
      <w:r w:rsidR="7B93A139" w:rsidRPr="00F85FE1">
        <w:rPr>
          <w:rFonts w:cs="Times New Roman"/>
          <w:szCs w:val="24"/>
        </w:rPr>
        <w:t xml:space="preserve">i </w:t>
      </w:r>
      <w:r w:rsidR="0AEDC8B3" w:rsidRPr="00F85FE1">
        <w:rPr>
          <w:rFonts w:cs="Times New Roman"/>
          <w:szCs w:val="24"/>
        </w:rPr>
        <w:t xml:space="preserve">puhul </w:t>
      </w:r>
      <w:r w:rsidR="7B93A139" w:rsidRPr="00F85FE1">
        <w:rPr>
          <w:rFonts w:cs="Times New Roman"/>
          <w:szCs w:val="24"/>
        </w:rPr>
        <w:t>tegemist</w:t>
      </w:r>
      <w:r w:rsidR="2D1AC091" w:rsidRPr="00F85FE1">
        <w:rPr>
          <w:rFonts w:cs="Times New Roman"/>
          <w:szCs w:val="24"/>
        </w:rPr>
        <w:t xml:space="preserve"> isikuandmete</w:t>
      </w:r>
      <w:r w:rsidR="4A2E0789" w:rsidRPr="00F85FE1">
        <w:rPr>
          <w:rFonts w:cs="Times New Roman"/>
          <w:szCs w:val="24"/>
        </w:rPr>
        <w:t>ga</w:t>
      </w:r>
      <w:r w:rsidR="4B403A25" w:rsidRPr="00F85FE1">
        <w:rPr>
          <w:rFonts w:cs="Times New Roman"/>
          <w:szCs w:val="24"/>
        </w:rPr>
        <w:t>, mida andmekaitse kaalutlustel ei avalikustata</w:t>
      </w:r>
      <w:r w:rsidR="754DDBB6" w:rsidRPr="00F85FE1">
        <w:rPr>
          <w:rFonts w:cs="Times New Roman"/>
          <w:szCs w:val="24"/>
        </w:rPr>
        <w:t xml:space="preserve">. </w:t>
      </w:r>
      <w:r w:rsidR="7D0668F7" w:rsidRPr="00F85FE1">
        <w:rPr>
          <w:rFonts w:cs="Times New Roman"/>
          <w:szCs w:val="24"/>
        </w:rPr>
        <w:t>See</w:t>
      </w:r>
      <w:r w:rsidR="754DDBB6" w:rsidRPr="00F85FE1">
        <w:rPr>
          <w:rFonts w:cs="Times New Roman"/>
          <w:szCs w:val="24"/>
        </w:rPr>
        <w:t xml:space="preserve"> on </w:t>
      </w:r>
      <w:r w:rsidR="2232114C" w:rsidRPr="00F85FE1">
        <w:rPr>
          <w:rFonts w:cs="Times New Roman"/>
          <w:szCs w:val="24"/>
        </w:rPr>
        <w:t>registripidajale ja andmete esitaja</w:t>
      </w:r>
      <w:r w:rsidR="00095C1D" w:rsidRPr="00F85FE1">
        <w:rPr>
          <w:rFonts w:cs="Times New Roman"/>
          <w:szCs w:val="24"/>
        </w:rPr>
        <w:t>te</w:t>
      </w:r>
      <w:r w:rsidR="2232114C" w:rsidRPr="00F85FE1">
        <w:rPr>
          <w:rFonts w:cs="Times New Roman"/>
          <w:szCs w:val="24"/>
        </w:rPr>
        <w:t>le lisan</w:t>
      </w:r>
      <w:r w:rsidR="7D0668F7" w:rsidRPr="00F85FE1">
        <w:rPr>
          <w:rFonts w:cs="Times New Roman"/>
          <w:szCs w:val="24"/>
        </w:rPr>
        <w:t>ud</w:t>
      </w:r>
      <w:r w:rsidR="2232114C" w:rsidRPr="00F85FE1">
        <w:rPr>
          <w:rFonts w:cs="Times New Roman"/>
          <w:szCs w:val="24"/>
        </w:rPr>
        <w:t xml:space="preserve"> </w:t>
      </w:r>
      <w:r w:rsidR="0069553B">
        <w:rPr>
          <w:rFonts w:cs="Times New Roman"/>
          <w:szCs w:val="24"/>
        </w:rPr>
        <w:t>tarbetut lisakoormust</w:t>
      </w:r>
      <w:r w:rsidR="439BAE5D" w:rsidRPr="00F85FE1">
        <w:rPr>
          <w:rFonts w:cs="Times New Roman"/>
          <w:szCs w:val="24"/>
        </w:rPr>
        <w:t>.</w:t>
      </w:r>
      <w:r w:rsidR="7B93A139" w:rsidRPr="00F85FE1">
        <w:rPr>
          <w:rFonts w:cs="Times New Roman"/>
          <w:szCs w:val="24"/>
        </w:rPr>
        <w:t xml:space="preserve"> </w:t>
      </w:r>
      <w:r w:rsidR="19F4522A" w:rsidRPr="00F85FE1">
        <w:rPr>
          <w:rFonts w:cs="Times New Roman"/>
          <w:szCs w:val="24"/>
        </w:rPr>
        <w:t xml:space="preserve">Õigusselguse eesmärgil </w:t>
      </w:r>
      <w:r w:rsidR="4A2E0789" w:rsidRPr="00F85FE1">
        <w:rPr>
          <w:rFonts w:cs="Times New Roman"/>
          <w:szCs w:val="24"/>
        </w:rPr>
        <w:t>ja mõistesegadusest tekkinud halduskoormuse vähendamiseks</w:t>
      </w:r>
      <w:r w:rsidR="432C637C" w:rsidRPr="00F85FE1">
        <w:rPr>
          <w:rFonts w:cs="Times New Roman"/>
          <w:szCs w:val="24"/>
        </w:rPr>
        <w:t xml:space="preserve"> </w:t>
      </w:r>
      <w:r w:rsidR="3E2AC6B8" w:rsidRPr="00F85FE1">
        <w:rPr>
          <w:rFonts w:cs="Times New Roman"/>
          <w:szCs w:val="24"/>
        </w:rPr>
        <w:t>lisatakse</w:t>
      </w:r>
      <w:r w:rsidR="56CDFAF1" w:rsidRPr="00F85FE1">
        <w:rPr>
          <w:rFonts w:cs="Times New Roman"/>
          <w:szCs w:val="24"/>
        </w:rPr>
        <w:t xml:space="preserve"> </w:t>
      </w:r>
      <w:r w:rsidR="0CD251B3" w:rsidRPr="00F85FE1">
        <w:rPr>
          <w:rFonts w:cs="Times New Roman"/>
          <w:szCs w:val="24"/>
        </w:rPr>
        <w:t>var</w:t>
      </w:r>
      <w:r w:rsidR="7D0668F7" w:rsidRPr="00F85FE1">
        <w:rPr>
          <w:rFonts w:cs="Times New Roman"/>
          <w:szCs w:val="24"/>
        </w:rPr>
        <w:t>em</w:t>
      </w:r>
      <w:r w:rsidR="3847F1EB" w:rsidRPr="00F85FE1">
        <w:rPr>
          <w:rFonts w:cs="Times New Roman"/>
          <w:szCs w:val="24"/>
        </w:rPr>
        <w:t xml:space="preserve"> </w:t>
      </w:r>
      <w:r w:rsidR="56CDFAF1" w:rsidRPr="00F85FE1">
        <w:rPr>
          <w:rFonts w:cs="Times New Roman"/>
          <w:szCs w:val="24"/>
        </w:rPr>
        <w:t>kehtinud</w:t>
      </w:r>
      <w:r w:rsidR="44663CED" w:rsidRPr="00F85FE1">
        <w:rPr>
          <w:rFonts w:cs="Times New Roman"/>
          <w:szCs w:val="24"/>
        </w:rPr>
        <w:t xml:space="preserve"> elu- ja asukoha </w:t>
      </w:r>
      <w:r w:rsidR="0CD251B3" w:rsidRPr="00F85FE1">
        <w:rPr>
          <w:rFonts w:cs="Times New Roman"/>
          <w:szCs w:val="24"/>
        </w:rPr>
        <w:t>esitamise</w:t>
      </w:r>
      <w:r w:rsidR="56CDFAF1" w:rsidRPr="00F85FE1">
        <w:rPr>
          <w:rFonts w:cs="Times New Roman"/>
          <w:szCs w:val="24"/>
        </w:rPr>
        <w:t xml:space="preserve"> </w:t>
      </w:r>
      <w:r w:rsidR="00AD7F94">
        <w:rPr>
          <w:rFonts w:cs="Times New Roman"/>
          <w:szCs w:val="24"/>
        </w:rPr>
        <w:t>nõue</w:t>
      </w:r>
      <w:r w:rsidR="6D4AEDED" w:rsidRPr="00F85FE1">
        <w:rPr>
          <w:rFonts w:cs="Times New Roman"/>
          <w:szCs w:val="24"/>
        </w:rPr>
        <w:t xml:space="preserve"> </w:t>
      </w:r>
      <w:r w:rsidR="0CD251B3" w:rsidRPr="00F85FE1">
        <w:rPr>
          <w:rFonts w:cs="Times New Roman"/>
          <w:szCs w:val="24"/>
        </w:rPr>
        <w:t>ka äriregistri seadusesse.</w:t>
      </w:r>
    </w:p>
    <w:p w14:paraId="4E2B761B" w14:textId="77777777" w:rsidR="008A4C19" w:rsidRPr="00F85FE1" w:rsidRDefault="008A4C19" w:rsidP="23820C39">
      <w:pPr>
        <w:spacing w:line="240" w:lineRule="auto"/>
        <w:jc w:val="both"/>
        <w:rPr>
          <w:rFonts w:cs="Times New Roman"/>
          <w:b/>
          <w:bCs/>
          <w:szCs w:val="24"/>
        </w:rPr>
      </w:pPr>
      <w:r w:rsidRPr="00F85FE1">
        <w:rPr>
          <w:rFonts w:cs="Times New Roman"/>
          <w:b/>
          <w:bCs/>
          <w:szCs w:val="24"/>
        </w:rPr>
        <w:t>Paragrahvi 26 muutmine</w:t>
      </w:r>
    </w:p>
    <w:p w14:paraId="609472DB" w14:textId="0496A158" w:rsidR="00C82D3B" w:rsidRPr="00F85FE1" w:rsidRDefault="001A28EA" w:rsidP="23820C39">
      <w:pPr>
        <w:jc w:val="both"/>
        <w:rPr>
          <w:rFonts w:cs="Times New Roman"/>
          <w:szCs w:val="24"/>
        </w:rPr>
      </w:pPr>
      <w:r w:rsidRPr="00F85FE1">
        <w:rPr>
          <w:rFonts w:cs="Times New Roman"/>
          <w:szCs w:val="24"/>
        </w:rPr>
        <w:t>Paragrahvi</w:t>
      </w:r>
      <w:r w:rsidR="008047A1" w:rsidRPr="00F85FE1">
        <w:rPr>
          <w:rFonts w:cs="Times New Roman"/>
          <w:szCs w:val="24"/>
        </w:rPr>
        <w:t xml:space="preserve"> 26 lõi</w:t>
      </w:r>
      <w:r w:rsidR="006B36CC" w:rsidRPr="00F85FE1">
        <w:rPr>
          <w:rFonts w:cs="Times New Roman"/>
          <w:szCs w:val="24"/>
        </w:rPr>
        <w:t>k</w:t>
      </w:r>
      <w:r w:rsidR="008047A1" w:rsidRPr="00F85FE1">
        <w:rPr>
          <w:rFonts w:cs="Times New Roman"/>
          <w:szCs w:val="24"/>
        </w:rPr>
        <w:t>e 1 punkti</w:t>
      </w:r>
      <w:r w:rsidR="00940306" w:rsidRPr="00F85FE1">
        <w:rPr>
          <w:rFonts w:cs="Times New Roman"/>
          <w:szCs w:val="24"/>
        </w:rPr>
        <w:t>st</w:t>
      </w:r>
      <w:r w:rsidR="008047A1" w:rsidRPr="00F85FE1">
        <w:rPr>
          <w:rFonts w:cs="Times New Roman"/>
          <w:szCs w:val="24"/>
        </w:rPr>
        <w:t xml:space="preserve"> 7 </w:t>
      </w:r>
      <w:r w:rsidR="00B86DAA" w:rsidRPr="00F85FE1">
        <w:rPr>
          <w:rFonts w:cs="Times New Roman"/>
          <w:szCs w:val="24"/>
        </w:rPr>
        <w:t xml:space="preserve">jäetakse </w:t>
      </w:r>
      <w:r w:rsidR="008047A1" w:rsidRPr="00F85FE1">
        <w:rPr>
          <w:rFonts w:cs="Times New Roman"/>
          <w:szCs w:val="24"/>
        </w:rPr>
        <w:t>välja tekstiosa</w:t>
      </w:r>
      <w:r w:rsidR="008F04B5" w:rsidRPr="00F85FE1">
        <w:rPr>
          <w:rFonts w:cs="Times New Roman"/>
          <w:szCs w:val="24"/>
        </w:rPr>
        <w:t>, mis on seotud</w:t>
      </w:r>
      <w:r w:rsidR="008047A1" w:rsidRPr="00F85FE1">
        <w:rPr>
          <w:rFonts w:cs="Times New Roman"/>
          <w:szCs w:val="24"/>
        </w:rPr>
        <w:t xml:space="preserve"> Eestis tunnustatud välisriikide ärikeeldude </w:t>
      </w:r>
      <w:r w:rsidR="00824477" w:rsidRPr="00F85FE1">
        <w:rPr>
          <w:rFonts w:cs="Times New Roman"/>
          <w:szCs w:val="24"/>
        </w:rPr>
        <w:t>avalikustamisega</w:t>
      </w:r>
      <w:r w:rsidR="008047A1" w:rsidRPr="00F85FE1">
        <w:rPr>
          <w:rFonts w:cs="Times New Roman"/>
          <w:szCs w:val="24"/>
        </w:rPr>
        <w:t xml:space="preserve"> äriregistris</w:t>
      </w:r>
      <w:r w:rsidR="00940306" w:rsidRPr="00F85FE1">
        <w:rPr>
          <w:rFonts w:cs="Times New Roman"/>
          <w:szCs w:val="24"/>
        </w:rPr>
        <w:t>, sest</w:t>
      </w:r>
      <w:r w:rsidR="008047A1" w:rsidRPr="00F85FE1">
        <w:rPr>
          <w:rFonts w:cs="Times New Roman"/>
          <w:szCs w:val="24"/>
        </w:rPr>
        <w:t xml:space="preserve"> Eestis tunnustatud välisriikide ärikeelde ei näidata äriregistris, vaid need on nähtavad süsteemisisese infona üksnes registripidajale.</w:t>
      </w:r>
    </w:p>
    <w:p w14:paraId="609472DC" w14:textId="1D2CC013" w:rsidR="00C82D3B" w:rsidRPr="00F85FE1" w:rsidRDefault="008047A1" w:rsidP="23820C39">
      <w:pPr>
        <w:spacing w:line="240" w:lineRule="auto"/>
        <w:jc w:val="both"/>
        <w:rPr>
          <w:rFonts w:cs="Times New Roman"/>
          <w:szCs w:val="24"/>
        </w:rPr>
      </w:pPr>
      <w:proofErr w:type="spellStart"/>
      <w:r w:rsidRPr="00F85FE1">
        <w:rPr>
          <w:rFonts w:cs="Times New Roman"/>
          <w:szCs w:val="24"/>
        </w:rPr>
        <w:t>ÄRS</w:t>
      </w:r>
      <w:r w:rsidR="00804459" w:rsidRPr="00F85FE1">
        <w:rPr>
          <w:rFonts w:cs="Times New Roman"/>
          <w:szCs w:val="24"/>
        </w:rPr>
        <w:t>-i</w:t>
      </w:r>
      <w:proofErr w:type="spellEnd"/>
      <w:r w:rsidRPr="00F85FE1">
        <w:rPr>
          <w:rFonts w:cs="Times New Roman"/>
          <w:szCs w:val="24"/>
        </w:rPr>
        <w:t xml:space="preserve"> § 26 lõike 1 punktis 11 asendatakse sõna „arvamus“ sõnaga „aruanne“. Audiitorkogu soovitab kasutada vandeaudiitori arvamus</w:t>
      </w:r>
      <w:r w:rsidR="003B516D" w:rsidRPr="00F85FE1">
        <w:rPr>
          <w:rFonts w:cs="Times New Roman"/>
          <w:szCs w:val="24"/>
        </w:rPr>
        <w:t>e</w:t>
      </w:r>
      <w:r w:rsidRPr="00F85FE1">
        <w:rPr>
          <w:rFonts w:cs="Times New Roman"/>
          <w:szCs w:val="24"/>
        </w:rPr>
        <w:t xml:space="preserve"> asemel vandeaudiitori aruanne</w:t>
      </w:r>
      <w:r w:rsidR="003B516D" w:rsidRPr="00F85FE1">
        <w:rPr>
          <w:rFonts w:cs="Times New Roman"/>
          <w:szCs w:val="24"/>
        </w:rPr>
        <w:t>t</w:t>
      </w:r>
      <w:r w:rsidRPr="00F85FE1">
        <w:rPr>
          <w:rFonts w:cs="Times New Roman"/>
          <w:szCs w:val="24"/>
        </w:rPr>
        <w:t>, kuna vandeaudiitor avaldab arvamust kutsetegevuse objekti kohta aruandes (audiitortegevuse seaduse § 54).</w:t>
      </w:r>
    </w:p>
    <w:p w14:paraId="4B568BE5" w14:textId="77777777" w:rsidR="00823326" w:rsidRPr="00F85FE1" w:rsidRDefault="00823326" w:rsidP="00DE101B">
      <w:pPr>
        <w:spacing w:line="240" w:lineRule="auto"/>
        <w:jc w:val="both"/>
        <w:rPr>
          <w:rFonts w:cs="Times New Roman"/>
          <w:b/>
          <w:bCs/>
          <w:szCs w:val="24"/>
        </w:rPr>
      </w:pPr>
      <w:r w:rsidRPr="00F85FE1">
        <w:rPr>
          <w:rFonts w:cs="Times New Roman"/>
          <w:b/>
          <w:bCs/>
          <w:szCs w:val="24"/>
        </w:rPr>
        <w:t>Paragrahvi 30 muutmine</w:t>
      </w:r>
    </w:p>
    <w:p w14:paraId="75C1DC88" w14:textId="6421115D" w:rsidR="00DE101B" w:rsidRPr="00F85FE1" w:rsidRDefault="007B2651" w:rsidP="00DE101B">
      <w:pPr>
        <w:spacing w:line="240" w:lineRule="auto"/>
        <w:jc w:val="both"/>
        <w:rPr>
          <w:rFonts w:cs="Times New Roman"/>
          <w:szCs w:val="24"/>
        </w:rPr>
      </w:pPr>
      <w:r w:rsidRPr="00F85FE1">
        <w:rPr>
          <w:rFonts w:cs="Times New Roman"/>
          <w:szCs w:val="24"/>
        </w:rPr>
        <w:t xml:space="preserve">Muudatusega sätestatakse seaduse tasandil </w:t>
      </w:r>
      <w:r w:rsidR="00536FE4" w:rsidRPr="00F85FE1">
        <w:rPr>
          <w:rFonts w:cs="Times New Roman"/>
          <w:szCs w:val="24"/>
        </w:rPr>
        <w:t>äriregistris andmete, sh isikuandmete avalikustamise eesmärk.</w:t>
      </w:r>
      <w:r w:rsidR="0028282D" w:rsidRPr="00F85FE1">
        <w:rPr>
          <w:rFonts w:cs="Times New Roman"/>
          <w:b/>
          <w:bCs/>
          <w:szCs w:val="24"/>
        </w:rPr>
        <w:t xml:space="preserve"> </w:t>
      </w:r>
      <w:r w:rsidR="006665D2" w:rsidRPr="00F85FE1">
        <w:rPr>
          <w:rFonts w:cs="Times New Roman"/>
          <w:szCs w:val="24"/>
        </w:rPr>
        <w:t>S</w:t>
      </w:r>
      <w:r w:rsidR="00AE1457" w:rsidRPr="00F85FE1">
        <w:rPr>
          <w:rFonts w:cs="Times New Roman"/>
          <w:szCs w:val="24"/>
        </w:rPr>
        <w:t>amas</w:t>
      </w:r>
      <w:r w:rsidR="006665D2" w:rsidRPr="00F85FE1">
        <w:rPr>
          <w:rFonts w:cs="Times New Roman"/>
          <w:szCs w:val="24"/>
        </w:rPr>
        <w:t xml:space="preserve"> tuleb </w:t>
      </w:r>
      <w:r w:rsidR="00AE1457" w:rsidRPr="00F85FE1">
        <w:rPr>
          <w:rFonts w:cs="Times New Roman"/>
          <w:szCs w:val="24"/>
        </w:rPr>
        <w:t>arvestada, et</w:t>
      </w:r>
      <w:r w:rsidR="00F97117" w:rsidRPr="00F85FE1">
        <w:rPr>
          <w:rFonts w:cs="Times New Roman"/>
          <w:szCs w:val="24"/>
        </w:rPr>
        <w:t xml:space="preserve"> andmekaitsereeglid kehtivad äriregistri pidamisele olenemata </w:t>
      </w:r>
      <w:r w:rsidR="0041331F" w:rsidRPr="00F85FE1">
        <w:rPr>
          <w:rFonts w:cs="Times New Roman"/>
          <w:szCs w:val="24"/>
        </w:rPr>
        <w:t xml:space="preserve">sõnaselgest </w:t>
      </w:r>
      <w:r w:rsidR="0064586B" w:rsidRPr="00F85FE1">
        <w:rPr>
          <w:rFonts w:cs="Times New Roman"/>
          <w:szCs w:val="24"/>
        </w:rPr>
        <w:t>sättest</w:t>
      </w:r>
      <w:r w:rsidR="0041331F" w:rsidRPr="00F85FE1">
        <w:rPr>
          <w:rFonts w:cs="Times New Roman"/>
          <w:szCs w:val="24"/>
        </w:rPr>
        <w:t xml:space="preserve"> äriregistri seaduses</w:t>
      </w:r>
      <w:r w:rsidR="00AE1457" w:rsidRPr="00F85FE1">
        <w:rPr>
          <w:rFonts w:cs="Times New Roman"/>
          <w:szCs w:val="24"/>
        </w:rPr>
        <w:t xml:space="preserve"> ning registrikaardi ja avaliku toimiku avalikkuse põhimõte ei välista kohustust täita avaliku teabe seaduse nõudeid</w:t>
      </w:r>
      <w:r w:rsidR="00B75F7C" w:rsidRPr="00F85FE1">
        <w:rPr>
          <w:rFonts w:cs="Times New Roman"/>
          <w:szCs w:val="24"/>
        </w:rPr>
        <w:t>.</w:t>
      </w:r>
    </w:p>
    <w:p w14:paraId="0E83883A" w14:textId="77777777" w:rsidR="00B85A1A" w:rsidRPr="00F85FE1" w:rsidRDefault="00B85A1A" w:rsidP="00987D6F">
      <w:pPr>
        <w:spacing w:line="240" w:lineRule="auto"/>
        <w:jc w:val="both"/>
        <w:rPr>
          <w:rFonts w:cs="Times New Roman"/>
          <w:b/>
          <w:bCs/>
          <w:szCs w:val="24"/>
        </w:rPr>
      </w:pPr>
      <w:r w:rsidRPr="00F85FE1">
        <w:rPr>
          <w:rFonts w:cs="Times New Roman"/>
          <w:b/>
          <w:bCs/>
          <w:szCs w:val="24"/>
        </w:rPr>
        <w:t>Paragrahvi 35 muutmine</w:t>
      </w:r>
    </w:p>
    <w:p w14:paraId="03209C7D" w14:textId="7CF43E47" w:rsidR="0013124B" w:rsidRPr="00C17372" w:rsidRDefault="002B19BC" w:rsidP="00987D6F">
      <w:pPr>
        <w:spacing w:line="240" w:lineRule="auto"/>
        <w:jc w:val="both"/>
        <w:rPr>
          <w:rFonts w:cs="Times New Roman"/>
          <w:szCs w:val="24"/>
        </w:rPr>
      </w:pPr>
      <w:r w:rsidRPr="00F85FE1">
        <w:rPr>
          <w:rFonts w:cs="Times New Roman"/>
          <w:szCs w:val="24"/>
        </w:rPr>
        <w:t>Eelnõuga on kavas täiendada äriregistri seaduse § 35 ja sätestada</w:t>
      </w:r>
      <w:r w:rsidR="001F06AD" w:rsidRPr="00F85FE1">
        <w:rPr>
          <w:rFonts w:cs="Times New Roman"/>
          <w:szCs w:val="24"/>
        </w:rPr>
        <w:t xml:space="preserve"> seaduse tasandil</w:t>
      </w:r>
      <w:r w:rsidRPr="00F85FE1">
        <w:rPr>
          <w:rFonts w:cs="Times New Roman"/>
          <w:szCs w:val="24"/>
        </w:rPr>
        <w:t xml:space="preserve">, et registriandmeid ja dokumente säilitatakse kümme aastat alates ühingu registrist kustutamisest, esmakandeavalduse rahuldamata jätmisest või tagasivõtmisest. Tähtaja määramisel </w:t>
      </w:r>
      <w:r w:rsidR="008C66A6" w:rsidRPr="00F85FE1">
        <w:rPr>
          <w:rFonts w:cs="Times New Roman"/>
          <w:szCs w:val="24"/>
        </w:rPr>
        <w:t>on</w:t>
      </w:r>
      <w:r w:rsidRPr="00F85FE1">
        <w:rPr>
          <w:rFonts w:cs="Times New Roman"/>
          <w:szCs w:val="24"/>
        </w:rPr>
        <w:t xml:space="preserve"> lähtu</w:t>
      </w:r>
      <w:r w:rsidR="008C66A6" w:rsidRPr="00F85FE1">
        <w:rPr>
          <w:rFonts w:cs="Times New Roman"/>
          <w:szCs w:val="24"/>
        </w:rPr>
        <w:t>t</w:t>
      </w:r>
      <w:r w:rsidRPr="00F85FE1">
        <w:rPr>
          <w:rFonts w:cs="Times New Roman"/>
          <w:szCs w:val="24"/>
        </w:rPr>
        <w:t>ud tehingust tuleneva tsiviilnõude aegumise tähtajast olukorras, kus isik rikkus oma kohustusi tahtlikult (</w:t>
      </w:r>
      <w:hyperlink r:id="rId12" w:anchor="para146" w:history="1">
        <w:r w:rsidRPr="00F85FE1">
          <w:rPr>
            <w:rStyle w:val="Hperlink"/>
            <w:rFonts w:cs="Times New Roman"/>
            <w:szCs w:val="24"/>
          </w:rPr>
          <w:t>TSÜS § 146 lg 3</w:t>
        </w:r>
      </w:hyperlink>
      <w:r w:rsidRPr="00F85FE1">
        <w:rPr>
          <w:rFonts w:cs="Times New Roman"/>
          <w:szCs w:val="24"/>
        </w:rPr>
        <w:t>).</w:t>
      </w:r>
      <w:r w:rsidR="000458DF" w:rsidRPr="00F85FE1">
        <w:rPr>
          <w:rFonts w:cs="Times New Roman"/>
          <w:szCs w:val="24"/>
        </w:rPr>
        <w:t xml:space="preserve"> </w:t>
      </w:r>
      <w:r w:rsidR="00E44A3E" w:rsidRPr="00F85FE1">
        <w:rPr>
          <w:rFonts w:cs="Times New Roman"/>
          <w:szCs w:val="24"/>
        </w:rPr>
        <w:t>Praegu</w:t>
      </w:r>
      <w:r w:rsidR="0009760B" w:rsidRPr="00F85FE1">
        <w:rPr>
          <w:rFonts w:cs="Times New Roman"/>
          <w:szCs w:val="24"/>
        </w:rPr>
        <w:t xml:space="preserve"> säilitatakse </w:t>
      </w:r>
      <w:hyperlink r:id="rId13" w:anchor="para52" w:history="1">
        <w:r w:rsidR="0009760B" w:rsidRPr="00F85FE1">
          <w:rPr>
            <w:rStyle w:val="Hperlink"/>
            <w:rFonts w:cs="Times New Roman"/>
            <w:szCs w:val="24"/>
          </w:rPr>
          <w:t>kohtu registriosakonna kodukorra § 52</w:t>
        </w:r>
      </w:hyperlink>
      <w:r w:rsidR="0009760B" w:rsidRPr="00F85FE1">
        <w:rPr>
          <w:rFonts w:cs="Times New Roman"/>
          <w:szCs w:val="24"/>
        </w:rPr>
        <w:t xml:space="preserve"> alusel registrikaarte ja avalikke toimikuid alatiselt, registritoimikuid viis aastat pärast ühingu registrist </w:t>
      </w:r>
      <w:r w:rsidR="0009760B" w:rsidRPr="00F85FE1">
        <w:rPr>
          <w:rFonts w:cs="Times New Roman"/>
          <w:szCs w:val="24"/>
        </w:rPr>
        <w:lastRenderedPageBreak/>
        <w:t>kustutamist</w:t>
      </w:r>
      <w:r w:rsidR="00020EC9" w:rsidRPr="00F85FE1">
        <w:rPr>
          <w:rFonts w:cs="Times New Roman"/>
          <w:szCs w:val="24"/>
        </w:rPr>
        <w:t xml:space="preserve">, esmakandeavalduse rahuldamata jätmist või </w:t>
      </w:r>
      <w:r w:rsidR="005250A8" w:rsidRPr="00F85FE1">
        <w:rPr>
          <w:rFonts w:cs="Times New Roman"/>
          <w:szCs w:val="24"/>
        </w:rPr>
        <w:t>tagasivõtmist</w:t>
      </w:r>
      <w:r w:rsidR="0009760B" w:rsidRPr="00F85FE1">
        <w:rPr>
          <w:rFonts w:cs="Times New Roman"/>
          <w:szCs w:val="24"/>
        </w:rPr>
        <w:t xml:space="preserve"> (justiitsministri 19.12.2012 määrus nr 60). </w:t>
      </w:r>
      <w:r w:rsidR="00A229F3" w:rsidRPr="00F85FE1">
        <w:rPr>
          <w:rFonts w:cs="Times New Roman"/>
          <w:szCs w:val="24"/>
        </w:rPr>
        <w:t>Tegelikkuses puudub äriregistril vajadus säilitada</w:t>
      </w:r>
      <w:r w:rsidR="00C40C73" w:rsidRPr="00F85FE1">
        <w:rPr>
          <w:rFonts w:cs="Times New Roman"/>
          <w:szCs w:val="24"/>
        </w:rPr>
        <w:t xml:space="preserve"> neid andmeid alatiselt, samas võib osutuda vajalikuks tutvuda registritoimiku andmete ja dokumentidega </w:t>
      </w:r>
      <w:r w:rsidR="001837FF" w:rsidRPr="00F85FE1">
        <w:rPr>
          <w:rFonts w:cs="Times New Roman"/>
          <w:szCs w:val="24"/>
        </w:rPr>
        <w:t>pikemalt kui viie aasta jooksul</w:t>
      </w:r>
      <w:r w:rsidR="003A68FC" w:rsidRPr="00F85FE1">
        <w:rPr>
          <w:rFonts w:cs="Times New Roman"/>
          <w:szCs w:val="24"/>
        </w:rPr>
        <w:t xml:space="preserve"> alates ühingu registrist kustutamis</w:t>
      </w:r>
      <w:r w:rsidR="00E44A3E" w:rsidRPr="00F85FE1">
        <w:rPr>
          <w:rFonts w:cs="Times New Roman"/>
          <w:szCs w:val="24"/>
        </w:rPr>
        <w:t>es</w:t>
      </w:r>
      <w:r w:rsidR="003A68FC" w:rsidRPr="00F85FE1">
        <w:rPr>
          <w:rFonts w:cs="Times New Roman"/>
          <w:szCs w:val="24"/>
        </w:rPr>
        <w:t>t, esmakandeavalduse rahuldamata jätmis</w:t>
      </w:r>
      <w:r w:rsidR="00E44A3E" w:rsidRPr="00F85FE1">
        <w:rPr>
          <w:rFonts w:cs="Times New Roman"/>
          <w:szCs w:val="24"/>
        </w:rPr>
        <w:t>es</w:t>
      </w:r>
      <w:r w:rsidR="003A68FC" w:rsidRPr="00F85FE1">
        <w:rPr>
          <w:rFonts w:cs="Times New Roman"/>
          <w:szCs w:val="24"/>
        </w:rPr>
        <w:t>t või tagasivõtmis</w:t>
      </w:r>
      <w:r w:rsidR="00E44A3E" w:rsidRPr="00F85FE1">
        <w:rPr>
          <w:rFonts w:cs="Times New Roman"/>
          <w:szCs w:val="24"/>
        </w:rPr>
        <w:t>es</w:t>
      </w:r>
      <w:r w:rsidR="003A68FC" w:rsidRPr="00F85FE1">
        <w:rPr>
          <w:rFonts w:cs="Times New Roman"/>
          <w:szCs w:val="24"/>
        </w:rPr>
        <w:t xml:space="preserve">t. </w:t>
      </w:r>
      <w:r w:rsidR="00863956" w:rsidRPr="00F85FE1">
        <w:rPr>
          <w:rFonts w:cs="Times New Roman"/>
          <w:szCs w:val="24"/>
        </w:rPr>
        <w:t>Se</w:t>
      </w:r>
      <w:r w:rsidR="00E44A3E" w:rsidRPr="00F85FE1">
        <w:rPr>
          <w:rFonts w:cs="Times New Roman"/>
          <w:szCs w:val="24"/>
        </w:rPr>
        <w:t>etõttu</w:t>
      </w:r>
      <w:r w:rsidR="00863956" w:rsidRPr="00F85FE1">
        <w:rPr>
          <w:rFonts w:cs="Times New Roman"/>
          <w:szCs w:val="24"/>
        </w:rPr>
        <w:t xml:space="preserve"> kehtestatakse </w:t>
      </w:r>
      <w:r w:rsidR="00610D84" w:rsidRPr="00F85FE1">
        <w:rPr>
          <w:rFonts w:cs="Times New Roman"/>
          <w:szCs w:val="24"/>
        </w:rPr>
        <w:t xml:space="preserve">registrikaardile, avalikule toimikule ja registritoimikule </w:t>
      </w:r>
      <w:r w:rsidR="00610D84" w:rsidRPr="00C17372">
        <w:rPr>
          <w:rFonts w:cs="Times New Roman"/>
          <w:szCs w:val="24"/>
        </w:rPr>
        <w:t>ühtne 10-aastane säilit</w:t>
      </w:r>
      <w:r w:rsidR="00E44A3E" w:rsidRPr="00C17372">
        <w:rPr>
          <w:rFonts w:cs="Times New Roman"/>
          <w:szCs w:val="24"/>
        </w:rPr>
        <w:t>us</w:t>
      </w:r>
      <w:r w:rsidR="00610D84" w:rsidRPr="00C17372">
        <w:rPr>
          <w:rFonts w:cs="Times New Roman"/>
          <w:szCs w:val="24"/>
        </w:rPr>
        <w:t xml:space="preserve">tähtaeg. </w:t>
      </w:r>
      <w:r w:rsidR="009F4549" w:rsidRPr="00C17372">
        <w:rPr>
          <w:rFonts w:cs="Times New Roman"/>
          <w:szCs w:val="24"/>
        </w:rPr>
        <w:t>Rahvusarhiiv on tunnistanud äriregistri registrikaardid ja avalikud toimikud arhiiviväärtuslikeks</w:t>
      </w:r>
      <w:r w:rsidR="005E205D" w:rsidRPr="00C17372">
        <w:rPr>
          <w:rFonts w:cs="Times New Roman"/>
          <w:szCs w:val="24"/>
        </w:rPr>
        <w:t xml:space="preserve"> (</w:t>
      </w:r>
      <w:r w:rsidR="00463CC2" w:rsidRPr="00C17372">
        <w:rPr>
          <w:rFonts w:cs="Times New Roman"/>
          <w:szCs w:val="24"/>
        </w:rPr>
        <w:t xml:space="preserve">Rahvusarhiivi 12.03.2013 </w:t>
      </w:r>
      <w:r w:rsidR="005E205D" w:rsidRPr="00C17372">
        <w:rPr>
          <w:rFonts w:cs="Times New Roman"/>
          <w:szCs w:val="24"/>
        </w:rPr>
        <w:t xml:space="preserve">hindamisotsus </w:t>
      </w:r>
      <w:r w:rsidR="00463CC2" w:rsidRPr="00C17372">
        <w:rPr>
          <w:rFonts w:cs="Times New Roman"/>
          <w:szCs w:val="24"/>
        </w:rPr>
        <w:t>nr 15)</w:t>
      </w:r>
      <w:r w:rsidR="00133A20" w:rsidRPr="00C17372">
        <w:rPr>
          <w:rFonts w:cs="Times New Roman"/>
          <w:szCs w:val="24"/>
        </w:rPr>
        <w:t xml:space="preserve"> ja</w:t>
      </w:r>
      <w:r w:rsidR="00A30C0F" w:rsidRPr="00C17372">
        <w:rPr>
          <w:rFonts w:cs="Times New Roman"/>
          <w:szCs w:val="24"/>
        </w:rPr>
        <w:t xml:space="preserve"> need </w:t>
      </w:r>
      <w:r w:rsidR="00133A20" w:rsidRPr="00C17372">
        <w:rPr>
          <w:rFonts w:cs="Times New Roman"/>
          <w:szCs w:val="24"/>
        </w:rPr>
        <w:t xml:space="preserve">antakse </w:t>
      </w:r>
      <w:r w:rsidR="00A30C0F" w:rsidRPr="00C17372">
        <w:rPr>
          <w:rFonts w:cs="Times New Roman"/>
          <w:szCs w:val="24"/>
        </w:rPr>
        <w:t>pärast säilitustähtaja möödumist üle Rahvusarhiivile. Registritoimikud</w:t>
      </w:r>
      <w:r w:rsidR="00354EC1" w:rsidRPr="00C17372">
        <w:rPr>
          <w:rFonts w:cs="Times New Roman"/>
          <w:szCs w:val="24"/>
        </w:rPr>
        <w:t>, millega tutvumine on</w:t>
      </w:r>
      <w:r w:rsidR="00897F07" w:rsidRPr="00C17372">
        <w:rPr>
          <w:rFonts w:cs="Times New Roman"/>
          <w:szCs w:val="24"/>
        </w:rPr>
        <w:t xml:space="preserve"> </w:t>
      </w:r>
      <w:proofErr w:type="spellStart"/>
      <w:r w:rsidR="00897F07" w:rsidRPr="00C17372">
        <w:rPr>
          <w:rFonts w:cs="Times New Roman"/>
          <w:szCs w:val="24"/>
        </w:rPr>
        <w:t>ÄRS</w:t>
      </w:r>
      <w:r w:rsidR="00E44A3E" w:rsidRPr="00C17372">
        <w:rPr>
          <w:rFonts w:cs="Times New Roman"/>
          <w:szCs w:val="24"/>
        </w:rPr>
        <w:t>-i</w:t>
      </w:r>
      <w:proofErr w:type="spellEnd"/>
      <w:r w:rsidR="00897F07" w:rsidRPr="00C17372">
        <w:rPr>
          <w:rFonts w:cs="Times New Roman"/>
          <w:szCs w:val="24"/>
        </w:rPr>
        <w:t xml:space="preserve"> § 31 l</w:t>
      </w:r>
      <w:r w:rsidR="00E44A3E" w:rsidRPr="00C17372">
        <w:rPr>
          <w:rFonts w:cs="Times New Roman"/>
          <w:szCs w:val="24"/>
        </w:rPr>
        <w:t>õike</w:t>
      </w:r>
      <w:r w:rsidR="00897F07" w:rsidRPr="00C17372">
        <w:rPr>
          <w:rFonts w:cs="Times New Roman"/>
          <w:szCs w:val="24"/>
        </w:rPr>
        <w:t xml:space="preserve"> 3 alusel lubatud vaid piiratud isikute ringile,</w:t>
      </w:r>
      <w:r w:rsidR="00354EC1" w:rsidRPr="00C17372">
        <w:rPr>
          <w:rFonts w:cs="Times New Roman"/>
          <w:szCs w:val="24"/>
        </w:rPr>
        <w:t xml:space="preserve"> </w:t>
      </w:r>
      <w:r w:rsidR="00A30C0F" w:rsidRPr="00C17372">
        <w:rPr>
          <w:rFonts w:cs="Times New Roman"/>
          <w:szCs w:val="24"/>
        </w:rPr>
        <w:t>hävitatakse</w:t>
      </w:r>
      <w:r w:rsidR="004A53DF" w:rsidRPr="00C17372">
        <w:rPr>
          <w:rFonts w:cs="Times New Roman"/>
          <w:szCs w:val="24"/>
        </w:rPr>
        <w:t xml:space="preserve"> pärast säilitustähtaja möödumist</w:t>
      </w:r>
      <w:r w:rsidR="00A30C0F" w:rsidRPr="00C17372">
        <w:rPr>
          <w:rFonts w:cs="Times New Roman"/>
          <w:szCs w:val="24"/>
        </w:rPr>
        <w:t>.</w:t>
      </w:r>
    </w:p>
    <w:p w14:paraId="44B78F8D" w14:textId="745D2DA6" w:rsidR="00104646" w:rsidRPr="00C17372" w:rsidRDefault="00B83A33" w:rsidP="006D48B8">
      <w:pPr>
        <w:spacing w:line="240" w:lineRule="auto"/>
        <w:jc w:val="both"/>
        <w:rPr>
          <w:rFonts w:cs="Times New Roman"/>
          <w:b/>
          <w:bCs/>
          <w:szCs w:val="24"/>
        </w:rPr>
      </w:pPr>
      <w:r w:rsidRPr="00C17372">
        <w:rPr>
          <w:rFonts w:cs="Times New Roman"/>
          <w:b/>
          <w:bCs/>
          <w:szCs w:val="24"/>
        </w:rPr>
        <w:t>P</w:t>
      </w:r>
      <w:r w:rsidR="00104646" w:rsidRPr="00C17372">
        <w:rPr>
          <w:rFonts w:cs="Times New Roman"/>
          <w:b/>
          <w:bCs/>
          <w:szCs w:val="24"/>
        </w:rPr>
        <w:t>aragrahvi 37</w:t>
      </w:r>
      <w:r w:rsidR="00104646" w:rsidRPr="00C17372">
        <w:rPr>
          <w:rFonts w:cs="Times New Roman"/>
          <w:b/>
          <w:bCs/>
          <w:szCs w:val="24"/>
          <w:vertAlign w:val="superscript"/>
        </w:rPr>
        <w:t>1</w:t>
      </w:r>
      <w:r w:rsidRPr="00C17372">
        <w:rPr>
          <w:rFonts w:cs="Times New Roman"/>
          <w:b/>
          <w:bCs/>
          <w:szCs w:val="24"/>
          <w:vertAlign w:val="superscript"/>
        </w:rPr>
        <w:t xml:space="preserve"> </w:t>
      </w:r>
      <w:r w:rsidRPr="00C17372">
        <w:rPr>
          <w:rFonts w:cs="Times New Roman"/>
          <w:b/>
          <w:bCs/>
          <w:szCs w:val="24"/>
        </w:rPr>
        <w:t>lisamine</w:t>
      </w:r>
    </w:p>
    <w:p w14:paraId="79AD0C83" w14:textId="6CF1B645" w:rsidR="004336FC" w:rsidRPr="00C17372" w:rsidRDefault="004336FC" w:rsidP="004336FC">
      <w:pPr>
        <w:spacing w:line="240" w:lineRule="auto"/>
        <w:jc w:val="both"/>
        <w:rPr>
          <w:rFonts w:cs="Times New Roman"/>
          <w:szCs w:val="24"/>
        </w:rPr>
      </w:pPr>
      <w:r w:rsidRPr="00C17372">
        <w:rPr>
          <w:rFonts w:cs="Times New Roman"/>
          <w:szCs w:val="24"/>
        </w:rPr>
        <w:t>Äriregistris olev</w:t>
      </w:r>
      <w:r w:rsidR="00A41BBA">
        <w:rPr>
          <w:rFonts w:cs="Times New Roman"/>
          <w:szCs w:val="24"/>
        </w:rPr>
        <w:t>a</w:t>
      </w:r>
      <w:r w:rsidRPr="00C17372">
        <w:rPr>
          <w:rFonts w:cs="Times New Roman"/>
          <w:szCs w:val="24"/>
        </w:rPr>
        <w:t xml:space="preserve"> osaühingute osanike nimekir</w:t>
      </w:r>
      <w:r w:rsidR="00A2040B">
        <w:rPr>
          <w:rFonts w:cs="Times New Roman"/>
          <w:szCs w:val="24"/>
        </w:rPr>
        <w:t>ja õiguslikku olemust</w:t>
      </w:r>
      <w:r w:rsidRPr="00C17372">
        <w:rPr>
          <w:rFonts w:cs="Times New Roman"/>
          <w:szCs w:val="24"/>
        </w:rPr>
        <w:t xml:space="preserve"> muudeti alates 2023. a septembrist</w:t>
      </w:r>
      <w:r w:rsidR="00A2040B">
        <w:rPr>
          <w:rFonts w:cs="Times New Roman"/>
          <w:szCs w:val="24"/>
        </w:rPr>
        <w:t xml:space="preserve">. Seni õiguslikku tähendust mitteomav </w:t>
      </w:r>
      <w:r w:rsidR="00570EDE">
        <w:rPr>
          <w:rFonts w:cs="Times New Roman"/>
          <w:szCs w:val="24"/>
        </w:rPr>
        <w:t>andmestik</w:t>
      </w:r>
      <w:r w:rsidR="00A2040B">
        <w:rPr>
          <w:rFonts w:cs="Times New Roman"/>
          <w:szCs w:val="24"/>
        </w:rPr>
        <w:t xml:space="preserve"> muudeti</w:t>
      </w:r>
      <w:r w:rsidRPr="00C17372">
        <w:rPr>
          <w:rFonts w:cs="Times New Roman"/>
          <w:szCs w:val="24"/>
        </w:rPr>
        <w:t xml:space="preserve"> konstitutiivseks</w:t>
      </w:r>
      <w:r w:rsidR="00A41BBA">
        <w:rPr>
          <w:rFonts w:cs="Times New Roman"/>
          <w:szCs w:val="24"/>
        </w:rPr>
        <w:t xml:space="preserve"> nimekirjaks</w:t>
      </w:r>
      <w:r w:rsidRPr="00C17372">
        <w:rPr>
          <w:rFonts w:cs="Times New Roman"/>
          <w:szCs w:val="24"/>
        </w:rPr>
        <w:t xml:space="preserve"> – osa omand läheb üle registrikandega (enne tuleb sõlmida notariaalne käsutustehing)</w:t>
      </w:r>
      <w:r w:rsidR="00A41BBA">
        <w:rPr>
          <w:rFonts w:cs="Times New Roman"/>
          <w:szCs w:val="24"/>
        </w:rPr>
        <w:t xml:space="preserve"> ning kolmandad isikud saavad nimekirjale tugineda</w:t>
      </w:r>
      <w:r w:rsidRPr="00C17372">
        <w:rPr>
          <w:rFonts w:cs="Times New Roman"/>
          <w:szCs w:val="24"/>
        </w:rPr>
        <w:t>. Osaühingutel on seega uue regulatsiooni alusel kolm erinevat võimalust osade registreerimiseks:</w:t>
      </w:r>
    </w:p>
    <w:p w14:paraId="7EC5FCAA" w14:textId="77777777" w:rsidR="004336FC" w:rsidRPr="00C17372" w:rsidRDefault="004336FC" w:rsidP="004336FC">
      <w:pPr>
        <w:spacing w:line="240" w:lineRule="auto"/>
        <w:jc w:val="both"/>
        <w:rPr>
          <w:rFonts w:cs="Times New Roman"/>
          <w:szCs w:val="24"/>
        </w:rPr>
      </w:pPr>
      <w:r w:rsidRPr="00C17372">
        <w:rPr>
          <w:rFonts w:cs="Times New Roman"/>
          <w:szCs w:val="24"/>
        </w:rPr>
        <w:t>a)</w:t>
      </w:r>
      <w:r w:rsidRPr="00C17372">
        <w:rPr>
          <w:rFonts w:cs="Times New Roman"/>
          <w:szCs w:val="24"/>
        </w:rPr>
        <w:tab/>
        <w:t xml:space="preserve">osade registreerimine äriregistris; </w:t>
      </w:r>
    </w:p>
    <w:p w14:paraId="0C7B085C" w14:textId="77777777" w:rsidR="004336FC" w:rsidRPr="00C17372" w:rsidRDefault="004336FC" w:rsidP="004336FC">
      <w:pPr>
        <w:spacing w:line="240" w:lineRule="auto"/>
        <w:jc w:val="both"/>
        <w:rPr>
          <w:rFonts w:cs="Times New Roman"/>
          <w:szCs w:val="24"/>
        </w:rPr>
      </w:pPr>
      <w:r w:rsidRPr="00C17372">
        <w:rPr>
          <w:rFonts w:cs="Times New Roman"/>
          <w:szCs w:val="24"/>
        </w:rPr>
        <w:t>b)</w:t>
      </w:r>
      <w:r w:rsidRPr="00C17372">
        <w:rPr>
          <w:rFonts w:cs="Times New Roman"/>
          <w:szCs w:val="24"/>
        </w:rPr>
        <w:tab/>
        <w:t>osade registreerimine Eesti väärtpaberite registris (EVR);</w:t>
      </w:r>
    </w:p>
    <w:p w14:paraId="66FC7BF9" w14:textId="67685DC6" w:rsidR="004336FC" w:rsidRPr="00C17372" w:rsidRDefault="004336FC" w:rsidP="004336FC">
      <w:pPr>
        <w:spacing w:line="240" w:lineRule="auto"/>
        <w:jc w:val="both"/>
        <w:rPr>
          <w:rFonts w:cs="Times New Roman"/>
          <w:szCs w:val="24"/>
        </w:rPr>
      </w:pPr>
      <w:r w:rsidRPr="00C17372">
        <w:rPr>
          <w:rFonts w:cs="Times New Roman"/>
          <w:szCs w:val="24"/>
        </w:rPr>
        <w:t>c)</w:t>
      </w:r>
      <w:r w:rsidRPr="00C17372">
        <w:rPr>
          <w:rFonts w:cs="Times New Roman"/>
          <w:szCs w:val="24"/>
        </w:rPr>
        <w:tab/>
        <w:t>juhul, kui OÜ osakapital on üle</w:t>
      </w:r>
      <w:r w:rsidR="005A0576" w:rsidRPr="00C17372">
        <w:rPr>
          <w:rFonts w:cs="Times New Roman"/>
          <w:szCs w:val="24"/>
        </w:rPr>
        <w:t xml:space="preserve"> täielikult sissemakstud</w:t>
      </w:r>
      <w:r w:rsidRPr="00C17372">
        <w:rPr>
          <w:rFonts w:cs="Times New Roman"/>
          <w:szCs w:val="24"/>
        </w:rPr>
        <w:t xml:space="preserve"> 10 000 euro, võib juhatus ise OÜ osanike nimekirja pidada ja osaühingu osa saab sellisel juhul võõrandada vormivabalt. </w:t>
      </w:r>
    </w:p>
    <w:p w14:paraId="3A80AEF5" w14:textId="403C2D87" w:rsidR="004336FC" w:rsidRPr="00C17372" w:rsidRDefault="004336FC" w:rsidP="00A50D0C">
      <w:pPr>
        <w:spacing w:line="240" w:lineRule="auto"/>
        <w:jc w:val="both"/>
        <w:rPr>
          <w:rFonts w:cs="Times New Roman"/>
          <w:szCs w:val="24"/>
        </w:rPr>
      </w:pPr>
      <w:r w:rsidRPr="00C17372">
        <w:rPr>
          <w:rFonts w:cs="Times New Roman"/>
          <w:szCs w:val="24"/>
        </w:rPr>
        <w:t xml:space="preserve">Äriregistri konstitutiivse registri regulatsiooni eesmärk oli kaotada senine õiguslikult ebakindel olukord – sisuliselt polnud varem võimalik äriregistris olevale osanike nimekirjale osa omandiõiguse tuvastamisel usaldusväärselt tugineda, sest neil andmetel puudus õiguslik tähendus. </w:t>
      </w:r>
      <w:r w:rsidR="008C7D89">
        <w:rPr>
          <w:rFonts w:cs="Times New Roman"/>
          <w:szCs w:val="24"/>
        </w:rPr>
        <w:t>Seega</w:t>
      </w:r>
      <w:r w:rsidRPr="00C17372">
        <w:rPr>
          <w:rFonts w:cs="Times New Roman"/>
          <w:szCs w:val="24"/>
        </w:rPr>
        <w:t xml:space="preserve"> on nüüd</w:t>
      </w:r>
      <w:r w:rsidR="008C7D89">
        <w:rPr>
          <w:rFonts w:cs="Times New Roman"/>
          <w:szCs w:val="24"/>
        </w:rPr>
        <w:t xml:space="preserve"> olemas</w:t>
      </w:r>
      <w:r w:rsidRPr="00C17372">
        <w:rPr>
          <w:rFonts w:cs="Times New Roman"/>
          <w:szCs w:val="24"/>
        </w:rPr>
        <w:t xml:space="preserve"> usaldusväärne osanike register, millele tuginedes saab osasid heauskselt omandada. See oli ka osanike nimekirja regulatsiooni muutmise peamine põhjus. </w:t>
      </w:r>
      <w:r w:rsidR="00A50D0C">
        <w:rPr>
          <w:rFonts w:cs="Times New Roman"/>
          <w:szCs w:val="24"/>
        </w:rPr>
        <w:t>Ä</w:t>
      </w:r>
      <w:r w:rsidRPr="00C17372">
        <w:rPr>
          <w:rFonts w:cs="Times New Roman"/>
          <w:szCs w:val="24"/>
        </w:rPr>
        <w:t>riregistris</w:t>
      </w:r>
      <w:r w:rsidR="00A50D0C">
        <w:rPr>
          <w:rFonts w:cs="Times New Roman"/>
          <w:szCs w:val="24"/>
        </w:rPr>
        <w:t xml:space="preserve"> on </w:t>
      </w:r>
      <w:r w:rsidRPr="00C17372">
        <w:rPr>
          <w:rFonts w:cs="Times New Roman"/>
          <w:szCs w:val="24"/>
        </w:rPr>
        <w:t xml:space="preserve"> olemas õiguskindel osanike nimekirja süsteem, millele kolmandad isikud saavad tõsikindlalt tugineda. </w:t>
      </w:r>
      <w:r w:rsidR="00A50D0C">
        <w:rPr>
          <w:rFonts w:cs="Times New Roman"/>
          <w:szCs w:val="24"/>
        </w:rPr>
        <w:t>Umbes</w:t>
      </w:r>
      <w:r w:rsidRPr="00C17372">
        <w:rPr>
          <w:rFonts w:cs="Times New Roman"/>
          <w:szCs w:val="24"/>
        </w:rPr>
        <w:t xml:space="preserve"> 258 0</w:t>
      </w:r>
      <w:r w:rsidR="00351EA6" w:rsidRPr="00C17372">
        <w:rPr>
          <w:rFonts w:cs="Times New Roman"/>
          <w:szCs w:val="24"/>
        </w:rPr>
        <w:t>00</w:t>
      </w:r>
      <w:r w:rsidRPr="00C17372">
        <w:rPr>
          <w:rFonts w:cs="Times New Roman"/>
          <w:szCs w:val="24"/>
        </w:rPr>
        <w:t xml:space="preserve"> osaühingut peab osanike nimekirja äriregistris (98% kõigist osaühingutest), </w:t>
      </w:r>
      <w:r w:rsidR="007640A8" w:rsidRPr="00C17372">
        <w:rPr>
          <w:rFonts w:cs="Times New Roman"/>
          <w:szCs w:val="24"/>
        </w:rPr>
        <w:t>ca</w:t>
      </w:r>
      <w:r w:rsidR="00351EA6" w:rsidRPr="00C17372">
        <w:rPr>
          <w:rFonts w:cs="Times New Roman"/>
          <w:szCs w:val="24"/>
        </w:rPr>
        <w:t xml:space="preserve"> </w:t>
      </w:r>
      <w:r w:rsidRPr="00C17372">
        <w:rPr>
          <w:rFonts w:cs="Times New Roman"/>
          <w:szCs w:val="24"/>
        </w:rPr>
        <w:t>21</w:t>
      </w:r>
      <w:r w:rsidR="00351EA6" w:rsidRPr="00C17372">
        <w:rPr>
          <w:rFonts w:cs="Times New Roman"/>
          <w:szCs w:val="24"/>
        </w:rPr>
        <w:t>00</w:t>
      </w:r>
      <w:r w:rsidRPr="00C17372">
        <w:rPr>
          <w:rFonts w:cs="Times New Roman"/>
          <w:szCs w:val="24"/>
        </w:rPr>
        <w:t xml:space="preserve"> osaühingul peab osanike nimekirja juhatus ja </w:t>
      </w:r>
      <w:r w:rsidR="007640A8" w:rsidRPr="00C17372">
        <w:rPr>
          <w:rFonts w:cs="Times New Roman"/>
          <w:szCs w:val="24"/>
        </w:rPr>
        <w:t xml:space="preserve">ca </w:t>
      </w:r>
      <w:r w:rsidRPr="00C17372">
        <w:rPr>
          <w:rFonts w:cs="Times New Roman"/>
          <w:szCs w:val="24"/>
        </w:rPr>
        <w:t>32</w:t>
      </w:r>
      <w:r w:rsidR="007640A8" w:rsidRPr="00C17372">
        <w:rPr>
          <w:rFonts w:cs="Times New Roman"/>
          <w:szCs w:val="24"/>
        </w:rPr>
        <w:t>00</w:t>
      </w:r>
      <w:r w:rsidRPr="00C17372">
        <w:rPr>
          <w:rFonts w:cs="Times New Roman"/>
          <w:szCs w:val="24"/>
        </w:rPr>
        <w:t xml:space="preserve"> osaühingut peab nimekirja EVR-s. Niisiis </w:t>
      </w:r>
      <w:r w:rsidR="00506741" w:rsidRPr="00C17372">
        <w:rPr>
          <w:rFonts w:cs="Times New Roman"/>
          <w:szCs w:val="24"/>
        </w:rPr>
        <w:t xml:space="preserve">paranes </w:t>
      </w:r>
      <w:r w:rsidRPr="00C17372">
        <w:rPr>
          <w:rFonts w:cs="Times New Roman"/>
          <w:szCs w:val="24"/>
        </w:rPr>
        <w:t>andmete usaldusväärsus</w:t>
      </w:r>
      <w:r w:rsidR="00003838">
        <w:rPr>
          <w:rFonts w:cs="Times New Roman"/>
          <w:szCs w:val="24"/>
        </w:rPr>
        <w:t xml:space="preserve"> ja</w:t>
      </w:r>
      <w:r w:rsidRPr="00C17372">
        <w:rPr>
          <w:rFonts w:cs="Times New Roman"/>
          <w:szCs w:val="24"/>
        </w:rPr>
        <w:t xml:space="preserve"> on loodud paremad eeldused ka järelevalveasutustele kontrolliks ja riskipõhiseks analüüsiks (nt rahapesu- ja terrorismi vastu võitlemisel) ning registri roll usaldusväärsete andmete hoidjana on parandanud </w:t>
      </w:r>
      <w:r w:rsidR="00003838">
        <w:rPr>
          <w:rFonts w:cs="Times New Roman"/>
          <w:szCs w:val="24"/>
        </w:rPr>
        <w:t>majanduskeskkonna</w:t>
      </w:r>
      <w:r w:rsidRPr="00C17372">
        <w:rPr>
          <w:rFonts w:cs="Times New Roman"/>
          <w:szCs w:val="24"/>
        </w:rPr>
        <w:t xml:space="preserve"> läbipaistvust. </w:t>
      </w:r>
    </w:p>
    <w:p w14:paraId="5C4FC3F1" w14:textId="47917A64" w:rsidR="0090685F" w:rsidRPr="00C17372" w:rsidRDefault="00506741" w:rsidP="0090685F">
      <w:pPr>
        <w:spacing w:line="240" w:lineRule="auto"/>
        <w:jc w:val="both"/>
        <w:rPr>
          <w:rFonts w:cs="Times New Roman"/>
          <w:szCs w:val="24"/>
        </w:rPr>
      </w:pPr>
      <w:r w:rsidRPr="00C17372">
        <w:rPr>
          <w:rFonts w:cs="Times New Roman"/>
          <w:szCs w:val="24"/>
        </w:rPr>
        <w:t>Kui</w:t>
      </w:r>
      <w:r w:rsidR="0090685F" w:rsidRPr="00C17372">
        <w:rPr>
          <w:rFonts w:cs="Times New Roman"/>
          <w:szCs w:val="24"/>
        </w:rPr>
        <w:t xml:space="preserve"> osanike nimekir</w:t>
      </w:r>
      <w:r w:rsidR="00455BCC" w:rsidRPr="00C17372">
        <w:rPr>
          <w:rFonts w:cs="Times New Roman"/>
          <w:szCs w:val="24"/>
        </w:rPr>
        <w:t>ja</w:t>
      </w:r>
      <w:r w:rsidR="0090685F" w:rsidRPr="00C17372">
        <w:rPr>
          <w:rFonts w:cs="Times New Roman"/>
          <w:szCs w:val="24"/>
        </w:rPr>
        <w:t xml:space="preserve"> peetakse äriregistris, tuleb osa võõrandamise käsutustehing teha notariaalselt tõestatud vormis, misjärel tuleb esitada avaldus osaniku kande muutmiseks äriregistris. Registrikande tegemisest loetakse osa </w:t>
      </w:r>
      <w:proofErr w:type="spellStart"/>
      <w:r w:rsidR="0090685F" w:rsidRPr="00C17372">
        <w:rPr>
          <w:rFonts w:cs="Times New Roman"/>
          <w:szCs w:val="24"/>
        </w:rPr>
        <w:t>üleläinuks</w:t>
      </w:r>
      <w:proofErr w:type="spellEnd"/>
      <w:r w:rsidR="0090685F" w:rsidRPr="00C17372">
        <w:rPr>
          <w:rFonts w:cs="Times New Roman"/>
          <w:szCs w:val="24"/>
        </w:rPr>
        <w:t xml:space="preserve"> uuele osanikule.  </w:t>
      </w:r>
    </w:p>
    <w:p w14:paraId="1CCD30FE" w14:textId="49A74E18" w:rsidR="0090685F" w:rsidRPr="00C17372" w:rsidRDefault="0090685F" w:rsidP="00CB0997">
      <w:pPr>
        <w:spacing w:line="240" w:lineRule="auto"/>
        <w:jc w:val="both"/>
        <w:rPr>
          <w:rFonts w:cs="Times New Roman"/>
          <w:szCs w:val="24"/>
        </w:rPr>
      </w:pPr>
      <w:r w:rsidRPr="00C17372">
        <w:rPr>
          <w:rFonts w:cs="Times New Roman"/>
          <w:szCs w:val="24"/>
        </w:rPr>
        <w:t>Üldreegel on, et osaühingut puudutavad kanded tehakse äriregistris osaühingu avalduse alusel (</w:t>
      </w:r>
      <w:r w:rsidR="0027201E">
        <w:rPr>
          <w:rFonts w:cs="Times New Roman"/>
          <w:szCs w:val="24"/>
        </w:rPr>
        <w:t>ÄRS</w:t>
      </w:r>
      <w:r w:rsidRPr="00C17372">
        <w:rPr>
          <w:rFonts w:cs="Times New Roman"/>
          <w:szCs w:val="24"/>
        </w:rPr>
        <w:t xml:space="preserve"> § 33)</w:t>
      </w:r>
      <w:r w:rsidR="00455BCC" w:rsidRPr="00C17372">
        <w:rPr>
          <w:rFonts w:cs="Times New Roman"/>
          <w:szCs w:val="24"/>
        </w:rPr>
        <w:t xml:space="preserve"> </w:t>
      </w:r>
      <w:r w:rsidRPr="00C17372">
        <w:rPr>
          <w:rFonts w:cs="Times New Roman"/>
          <w:szCs w:val="24"/>
        </w:rPr>
        <w:t xml:space="preserve">ehk kandeavaldusi esitab äriregistrile osaühingu juhatus ühingu esindajana. Äriregister on osa võõrandamise puhul praktikas seni keeldunud tegemast osaniku muutmise kannet osaniku enda avalduse alusel ning nõudnud osaühingu juhatuse avaldust (viidates </w:t>
      </w:r>
      <w:r w:rsidR="00C249A5">
        <w:rPr>
          <w:rFonts w:cs="Times New Roman"/>
          <w:szCs w:val="24"/>
        </w:rPr>
        <w:t xml:space="preserve">ÄRS </w:t>
      </w:r>
      <w:r w:rsidRPr="00C17372">
        <w:rPr>
          <w:rFonts w:cs="Times New Roman"/>
          <w:szCs w:val="24"/>
        </w:rPr>
        <w:t>§-le 33). Nimetatud tõlgendusviisi puhul võib aga osanikul olla keeruline mõjutada võõrandatava osa lõplikku üleminekut juhul</w:t>
      </w:r>
      <w:r w:rsidR="00CA0BFB" w:rsidRPr="00C17372">
        <w:rPr>
          <w:rFonts w:cs="Times New Roman"/>
          <w:szCs w:val="24"/>
        </w:rPr>
        <w:t xml:space="preserve"> </w:t>
      </w:r>
      <w:r w:rsidRPr="00C17372">
        <w:rPr>
          <w:rFonts w:cs="Times New Roman"/>
          <w:szCs w:val="24"/>
        </w:rPr>
        <w:t>kui notariaalselt tõestatud käsutustehing on tehtud</w:t>
      </w:r>
      <w:r w:rsidR="00173B08">
        <w:rPr>
          <w:rFonts w:cs="Times New Roman"/>
          <w:szCs w:val="24"/>
        </w:rPr>
        <w:t>.</w:t>
      </w:r>
      <w:r w:rsidRPr="00C17372">
        <w:rPr>
          <w:rFonts w:cs="Times New Roman"/>
          <w:szCs w:val="24"/>
        </w:rPr>
        <w:t xml:space="preserve"> </w:t>
      </w:r>
      <w:r w:rsidR="006C09F5">
        <w:rPr>
          <w:rFonts w:cs="Times New Roman"/>
          <w:szCs w:val="24"/>
        </w:rPr>
        <w:t>O</w:t>
      </w:r>
      <w:r w:rsidRPr="00C17372">
        <w:rPr>
          <w:rFonts w:cs="Times New Roman"/>
          <w:szCs w:val="24"/>
        </w:rPr>
        <w:t xml:space="preserve">sa täielikuks üleminekuks on vaja vastavat registrikannet, selleks omakorda on vaja juhatuse avaldust, mida on </w:t>
      </w:r>
      <w:r w:rsidR="00CA2ECB">
        <w:rPr>
          <w:rFonts w:cs="Times New Roman"/>
          <w:szCs w:val="24"/>
        </w:rPr>
        <w:t>teatud juhtudel</w:t>
      </w:r>
      <w:r w:rsidRPr="00C17372">
        <w:rPr>
          <w:rFonts w:cs="Times New Roman"/>
          <w:szCs w:val="24"/>
        </w:rPr>
        <w:t xml:space="preserve"> keeruline olnud esitada (puuduv </w:t>
      </w:r>
      <w:r w:rsidR="00100C13" w:rsidRPr="00C17372">
        <w:rPr>
          <w:rFonts w:cs="Times New Roman"/>
          <w:szCs w:val="24"/>
        </w:rPr>
        <w:t>või pas</w:t>
      </w:r>
      <w:r w:rsidR="10A2E131" w:rsidRPr="00C17372">
        <w:rPr>
          <w:rFonts w:cs="Times New Roman"/>
          <w:szCs w:val="24"/>
        </w:rPr>
        <w:t>s</w:t>
      </w:r>
      <w:r w:rsidR="00100C13" w:rsidRPr="00C17372">
        <w:rPr>
          <w:rFonts w:cs="Times New Roman"/>
          <w:szCs w:val="24"/>
        </w:rPr>
        <w:t>iivne</w:t>
      </w:r>
      <w:r w:rsidRPr="00C17372">
        <w:rPr>
          <w:rFonts w:cs="Times New Roman"/>
          <w:szCs w:val="24"/>
        </w:rPr>
        <w:t xml:space="preserve"> juhatus). Et osanik saaks kasutada oma põhiseaduslikku õigust käsutada oma osaühingu osa, peab nimekirjas muudatuste tegemiseks ka </w:t>
      </w:r>
      <w:r w:rsidRPr="00C17372">
        <w:rPr>
          <w:rFonts w:cs="Times New Roman"/>
          <w:szCs w:val="24"/>
        </w:rPr>
        <w:lastRenderedPageBreak/>
        <w:t xml:space="preserve">osanikul (võõrandajal või omandajal) olema võimalik esitada osanike nimekirjas oleva kande muutmise avaldus. </w:t>
      </w:r>
    </w:p>
    <w:p w14:paraId="20AA4EA0" w14:textId="40441560" w:rsidR="00542DF8" w:rsidRPr="00C17372" w:rsidRDefault="00983CB8" w:rsidP="00CB0997">
      <w:pPr>
        <w:spacing w:line="240" w:lineRule="auto"/>
        <w:jc w:val="both"/>
      </w:pPr>
      <w:r w:rsidRPr="00C17372">
        <w:t>Äriregistrit peetakse kohtus hagita menetluses (</w:t>
      </w:r>
      <w:proofErr w:type="spellStart"/>
      <w:r w:rsidRPr="00C17372">
        <w:t>TsMS</w:t>
      </w:r>
      <w:proofErr w:type="spellEnd"/>
      <w:r w:rsidRPr="00C17372">
        <w:t xml:space="preserve"> § 475 lg 1 p 10, § 591 p 1). Hagita menetluse algatab kohus omal algatusel või huvitatud isiku või asutuse avalduse alusel (</w:t>
      </w:r>
      <w:proofErr w:type="spellStart"/>
      <w:r w:rsidRPr="00C17372">
        <w:t>TsMS</w:t>
      </w:r>
      <w:proofErr w:type="spellEnd"/>
      <w:r w:rsidRPr="00C17372">
        <w:t xml:space="preserve"> § 476 lg 1). Osaniku vahetuse korral on kande tegemisest (mis on selle õigusmuudatuse toimumiseks vältimatult vajalik) huvitatud isikuteks eelkõige osa omandaja ja võõrandaja ehk endine ja uus osanik, mitte osaühing või selle juhatus. Osaühing ega selle juhatus ei ole osa käsutamise tehingu pooleks ning see kehtib ka juhul, kui osa käsutamiseks on põhikirja kohaselt vajalik teiste osanike, juhatuse, nõukogu või muu isiku nõusolek (ÄS § 149 lg 3). Kui asuda seisukohale, et osaniku kande muutmiseks kandeavalduse esitamise õigus on ainult osaühingul selle juhatuse kaudu, siis satuvad osanike, eriti vähemusosanike õigused sõltuvusse sellest, kas ja mis tingimustel on juhatus nõus kandeavaldust esitama. Selline tõlgendus ei ole aga kooskõlas seaduse mõttega ja võib tekkida ka küsimus sellise tõlgenduse põhiseaduspärasusest. Osanikul on põhiseaduslik õigus käsutada temale kuuluvat osa (arvestades võimalikke seadusest või osaühingu põhikirjast tulenevaid piiranguid) ning muuhulgas peab tal olema võimalik ka esitada kandeavaldus osa ülekandmiseks uuele osanikule, et lõplikult vormistada õiguse üleminek. Seetõttu</w:t>
      </w:r>
      <w:r w:rsidR="00A92AB2" w:rsidRPr="00C17372">
        <w:t xml:space="preserve"> </w:t>
      </w:r>
      <w:r w:rsidRPr="00C17372">
        <w:t xml:space="preserve">kandeavalduse uue osaniku äriregistrisse kandmiseks </w:t>
      </w:r>
      <w:r w:rsidR="00D43B28">
        <w:t>peaks saama</w:t>
      </w:r>
      <w:r w:rsidR="00CB0997" w:rsidRPr="00C17372">
        <w:t xml:space="preserve"> esitada</w:t>
      </w:r>
      <w:r w:rsidRPr="00C17372">
        <w:t xml:space="preserve"> isik, kes on kandest huvitatud ja mõjutatud, st eelkõige osa võõrandaja või omandaja. Seadusandja tahtele võimaldada osanikul avaldust esitada viitab ka 13.04.2022 vastuvõetud äriregistri seaduse eelnõu seletuskirja</w:t>
      </w:r>
      <w:r w:rsidR="00F130E7">
        <w:t>s</w:t>
      </w:r>
      <w:r w:rsidRPr="00C17372">
        <w:rPr>
          <w:rStyle w:val="Allmrkuseviide"/>
        </w:rPr>
        <w:footnoteReference w:id="4"/>
      </w:r>
      <w:r w:rsidRPr="00C17372">
        <w:t xml:space="preserve"> § 37 lõike 1 kohta antud selgitus: „</w:t>
      </w:r>
      <w:r w:rsidRPr="00C17372">
        <w:rPr>
          <w:i/>
          <w:iCs/>
        </w:rPr>
        <w:t xml:space="preserve">Paragrahvi 37 lg 1 aluseks on kehtivad ÄS § 33 lg 1, MTÜS § 79 lg 1 ja </w:t>
      </w:r>
      <w:proofErr w:type="spellStart"/>
      <w:r w:rsidRPr="00C17372">
        <w:rPr>
          <w:i/>
          <w:iCs/>
        </w:rPr>
        <w:t>TsMS</w:t>
      </w:r>
      <w:proofErr w:type="spellEnd"/>
      <w:r w:rsidRPr="00C17372">
        <w:rPr>
          <w:i/>
          <w:iCs/>
        </w:rPr>
        <w:t xml:space="preserve"> § 593 lg 1. Lõige viitab sellele, et kande võib teha ka kellegi teise avalduse alusel, nt osaniku avaldus osaniku andmete muutmiseks</w:t>
      </w:r>
      <w:r w:rsidRPr="00C17372">
        <w:t xml:space="preserve">.“ Olgugi, et kehtiva </w:t>
      </w:r>
      <w:proofErr w:type="spellStart"/>
      <w:r w:rsidRPr="00C17372">
        <w:t>ÄRS-i</w:t>
      </w:r>
      <w:proofErr w:type="spellEnd"/>
      <w:r w:rsidRPr="00C17372">
        <w:t xml:space="preserve"> § 37 lg 1 reguleerib avaldusi, mis tuleb esitada "registrisse kantud andmete muutumise korral" ja otseselt osanikuvahetust ei puuduta (registriandmed ei ole osa käsutustehingu tegemise järel valed või muutunud, sest osa omand läheb üle registrikandega), on siiski ilmne, et seadusandja eesmärk on olnud lubada ka osanikel endil avaldust osaniku kande muutmiseks esitada. Praktikas aga jätkuvalt ei tunnustata osanike kandeavalduse esitamise õigust, mistõttu tuleb seadust täpsustada, tagamaks regulatsiooni põhiseaduspärasuse. </w:t>
      </w:r>
    </w:p>
    <w:p w14:paraId="5E04BB50" w14:textId="7F172620" w:rsidR="00542DF8" w:rsidRPr="00C17372" w:rsidRDefault="00542DF8" w:rsidP="00CB0997">
      <w:pPr>
        <w:spacing w:line="240" w:lineRule="auto"/>
        <w:jc w:val="both"/>
      </w:pPr>
      <w:r w:rsidRPr="00C17372">
        <w:rPr>
          <w:rFonts w:cs="Times New Roman"/>
          <w:szCs w:val="24"/>
        </w:rPr>
        <w:t>J</w:t>
      </w:r>
      <w:r w:rsidR="005C6CFC" w:rsidRPr="00C17372">
        <w:rPr>
          <w:rFonts w:cs="Times New Roman"/>
          <w:szCs w:val="24"/>
        </w:rPr>
        <w:t xml:space="preserve">ustiitsministeerium esitas 28.12.2023. a Riigikogule neid probleeme ületada püüdvad seadusemuudatuste ettepanekud (osanikule ja teistele „õigustatud isikutele“, nt pärijatele, avalduse esitamise õiguse andmine, ja notarite </w:t>
      </w:r>
      <w:r w:rsidR="005A23B7">
        <w:rPr>
          <w:rFonts w:cs="Times New Roman"/>
          <w:szCs w:val="24"/>
        </w:rPr>
        <w:t xml:space="preserve">osa võõrandamise äriregistrile saadetavate </w:t>
      </w:r>
      <w:r w:rsidR="005C6CFC" w:rsidRPr="00C17372">
        <w:rPr>
          <w:rFonts w:cs="Times New Roman"/>
          <w:szCs w:val="24"/>
        </w:rPr>
        <w:t>teadete nõude kaotamine, sest viimaste põhjal ei tohi</w:t>
      </w:r>
      <w:r w:rsidR="005A23B7">
        <w:rPr>
          <w:rFonts w:cs="Times New Roman"/>
          <w:szCs w:val="24"/>
        </w:rPr>
        <w:t>ks</w:t>
      </w:r>
      <w:r w:rsidR="005C6CFC" w:rsidRPr="00C17372">
        <w:rPr>
          <w:rFonts w:cs="Times New Roman"/>
          <w:szCs w:val="24"/>
        </w:rPr>
        <w:t xml:space="preserve"> kohtunikuabid niikuinii kandeid teha), ent võttis need Tartu Maakohtu registriosakonna soovitusel tagasi, sest </w:t>
      </w:r>
      <w:r w:rsidR="007506D9" w:rsidRPr="00C17372">
        <w:rPr>
          <w:rFonts w:cs="Times New Roman"/>
          <w:szCs w:val="24"/>
        </w:rPr>
        <w:t>mitmed küsimused (nõutavad dokumendid, kontrollitavad asjaolud</w:t>
      </w:r>
      <w:r w:rsidR="00715728" w:rsidRPr="00C17372">
        <w:rPr>
          <w:rFonts w:cs="Times New Roman"/>
          <w:szCs w:val="24"/>
        </w:rPr>
        <w:t>, dokumentide säilitamine</w:t>
      </w:r>
      <w:r w:rsidR="007506D9" w:rsidRPr="00C17372">
        <w:rPr>
          <w:rFonts w:cs="Times New Roman"/>
          <w:szCs w:val="24"/>
        </w:rPr>
        <w:t>) vajasid täpsustamist</w:t>
      </w:r>
      <w:r w:rsidR="005C6CFC" w:rsidRPr="00C17372">
        <w:rPr>
          <w:rFonts w:cs="Times New Roman"/>
          <w:szCs w:val="24"/>
        </w:rPr>
        <w:t xml:space="preserve">. </w:t>
      </w:r>
      <w:r w:rsidR="007506D9" w:rsidRPr="00C17372">
        <w:rPr>
          <w:rFonts w:cs="Times New Roman"/>
          <w:szCs w:val="24"/>
        </w:rPr>
        <w:t>Käesoleva eelnõuga täpsustatakse puudutatud isikute ringi</w:t>
      </w:r>
      <w:r w:rsidR="002275F8" w:rsidRPr="00C17372">
        <w:rPr>
          <w:rFonts w:cs="Times New Roman"/>
          <w:szCs w:val="24"/>
        </w:rPr>
        <w:t xml:space="preserve"> näitliku loeteluga (lg 1) ning nähakse ette selge nõue, et kandeavalduses peab olema väljendatud soov kande tegemiseks</w:t>
      </w:r>
      <w:r w:rsidR="00CC5A96" w:rsidRPr="00C17372">
        <w:rPr>
          <w:rFonts w:cs="Times New Roman"/>
          <w:szCs w:val="24"/>
        </w:rPr>
        <w:t>.</w:t>
      </w:r>
      <w:r w:rsidR="0055447D">
        <w:rPr>
          <w:rFonts w:cs="Times New Roman"/>
          <w:szCs w:val="24"/>
        </w:rPr>
        <w:t xml:space="preserve"> </w:t>
      </w:r>
    </w:p>
    <w:p w14:paraId="0D54F8CC" w14:textId="7EEF05BD" w:rsidR="00542DF8" w:rsidRPr="00C17372" w:rsidRDefault="00542DF8" w:rsidP="00453100">
      <w:pPr>
        <w:spacing w:line="240" w:lineRule="auto"/>
        <w:jc w:val="both"/>
        <w:rPr>
          <w:rFonts w:cs="Times New Roman"/>
        </w:rPr>
      </w:pPr>
      <w:r w:rsidRPr="00C17372">
        <w:rPr>
          <w:rFonts w:cs="Times New Roman"/>
        </w:rPr>
        <w:t>Tuleb arvestada, et osanike nimekirja näol on tegemist kinnistusraamatule sarnase õigusliku lahendusega, analoogia on esile toonud ka Riigikohus</w:t>
      </w:r>
      <w:r w:rsidRPr="00C17372">
        <w:rPr>
          <w:rFonts w:cs="Times New Roman"/>
          <w:szCs w:val="24"/>
        </w:rPr>
        <w:t>: „</w:t>
      </w:r>
      <w:r w:rsidRPr="00C17372">
        <w:rPr>
          <w:rFonts w:cs="Times New Roman"/>
          <w:i/>
          <w:iCs/>
          <w:szCs w:val="24"/>
        </w:rPr>
        <w:t>See tähendab, et varem ebaselge tähendusega kannetele anti õiguslik tähendus, mis sarnaneb kinnistusraamatusse tehtavatele kannetele. Kolleegiumi hinnangul oli seadusandja tahe muuta äriregistrisse äriühingu registrikaardile osanike nimekirja kantavate kannete õiguslik tähendus sarnaseks kinnistusraamatu kannetega</w:t>
      </w:r>
      <w:r w:rsidRPr="00C17372">
        <w:rPr>
          <w:rFonts w:cs="Times New Roman"/>
          <w:szCs w:val="24"/>
        </w:rPr>
        <w:t>.“ (</w:t>
      </w:r>
      <w:proofErr w:type="spellStart"/>
      <w:r w:rsidRPr="00C17372">
        <w:rPr>
          <w:rFonts w:cs="Times New Roman"/>
          <w:szCs w:val="24"/>
        </w:rPr>
        <w:t>RKTKm</w:t>
      </w:r>
      <w:proofErr w:type="spellEnd"/>
      <w:r w:rsidRPr="00C17372">
        <w:rPr>
          <w:rFonts w:cs="Times New Roman"/>
          <w:szCs w:val="24"/>
        </w:rPr>
        <w:t xml:space="preserve"> 2-23-16934).</w:t>
      </w:r>
      <w:r w:rsidRPr="00C17372">
        <w:rPr>
          <w:rFonts w:cs="Times New Roman"/>
        </w:rPr>
        <w:t xml:space="preserve"> </w:t>
      </w:r>
      <w:r w:rsidR="00EB61B8">
        <w:rPr>
          <w:rFonts w:cs="Times New Roman"/>
        </w:rPr>
        <w:t>Niisiis peaks osa ülemineku registri</w:t>
      </w:r>
      <w:r w:rsidR="00063E8F">
        <w:rPr>
          <w:rFonts w:cs="Times New Roman"/>
        </w:rPr>
        <w:t xml:space="preserve">tehniline režiim sarnanema kinnistusraamatu </w:t>
      </w:r>
      <w:r w:rsidR="005C2EF1">
        <w:rPr>
          <w:rFonts w:cs="Times New Roman"/>
        </w:rPr>
        <w:t>režiimiga</w:t>
      </w:r>
      <w:r w:rsidR="00063E8F">
        <w:rPr>
          <w:rFonts w:cs="Times New Roman"/>
        </w:rPr>
        <w:t xml:space="preserve">. Eelkõige tähendab see </w:t>
      </w:r>
      <w:r w:rsidR="005E07B9">
        <w:rPr>
          <w:rFonts w:cs="Times New Roman"/>
        </w:rPr>
        <w:t xml:space="preserve">nõuet, et </w:t>
      </w:r>
      <w:r w:rsidR="0069207C">
        <w:rPr>
          <w:rFonts w:cs="Times New Roman"/>
        </w:rPr>
        <w:t xml:space="preserve">puudutatud </w:t>
      </w:r>
      <w:r w:rsidR="00CD6F11">
        <w:rPr>
          <w:rFonts w:cs="Times New Roman"/>
        </w:rPr>
        <w:t xml:space="preserve">isiku </w:t>
      </w:r>
      <w:r w:rsidR="004B5585">
        <w:rPr>
          <w:rFonts w:cs="Times New Roman"/>
        </w:rPr>
        <w:t>avalduses peab</w:t>
      </w:r>
      <w:r w:rsidR="004B5585" w:rsidRPr="004B5585">
        <w:rPr>
          <w:rFonts w:cs="Times New Roman"/>
        </w:rPr>
        <w:t xml:space="preserve"> olema väljendatud soov kande tegemisek</w:t>
      </w:r>
      <w:r w:rsidR="004B5585">
        <w:rPr>
          <w:rFonts w:cs="Times New Roman"/>
        </w:rPr>
        <w:t>s (KRS § 34 lg 6). Sama nähakse ette ka osanike nimekirja puhul</w:t>
      </w:r>
      <w:r w:rsidR="001C0097">
        <w:rPr>
          <w:rFonts w:cs="Times New Roman"/>
        </w:rPr>
        <w:t xml:space="preserve"> – puudutatud isikul tuleb avalduses väljendada soovi kande tegemiseks. </w:t>
      </w:r>
      <w:r w:rsidR="00CD6F11">
        <w:rPr>
          <w:rFonts w:cs="Times New Roman"/>
        </w:rPr>
        <w:lastRenderedPageBreak/>
        <w:t xml:space="preserve">Seaduses nähakse ette ka näitlik loetelu, keda eelkõige puudutatud isikuks pidada tuleks: endine või uus osanik, </w:t>
      </w:r>
      <w:r w:rsidR="00453100" w:rsidRPr="00453100">
        <w:rPr>
          <w:rFonts w:cs="Times New Roman"/>
        </w:rPr>
        <w:t>osa pandipidaja või isik, kellele pant üle antakse</w:t>
      </w:r>
      <w:r w:rsidR="00453100">
        <w:rPr>
          <w:rFonts w:cs="Times New Roman"/>
        </w:rPr>
        <w:t>, osa pärija</w:t>
      </w:r>
      <w:r w:rsidR="002273FB">
        <w:rPr>
          <w:rFonts w:cs="Times New Roman"/>
        </w:rPr>
        <w:t xml:space="preserve">, </w:t>
      </w:r>
      <w:r w:rsidR="00453100" w:rsidRPr="00453100">
        <w:rPr>
          <w:rFonts w:cs="Times New Roman"/>
        </w:rPr>
        <w:t>kohtutäitur või mu</w:t>
      </w:r>
      <w:r w:rsidR="002273FB">
        <w:rPr>
          <w:rFonts w:cs="Times New Roman"/>
        </w:rPr>
        <w:t>u</w:t>
      </w:r>
      <w:r w:rsidR="00453100" w:rsidRPr="00453100">
        <w:rPr>
          <w:rFonts w:cs="Times New Roman"/>
        </w:rPr>
        <w:t xml:space="preserve"> isik, kes seaduses ette nähtud juhtudel taotleb keelumärke kandmist osanike nimekirja</w:t>
      </w:r>
      <w:r w:rsidR="002273FB">
        <w:rPr>
          <w:rFonts w:cs="Times New Roman"/>
        </w:rPr>
        <w:t>. Seaduses võib ette näha veelgi kandeavalduse esitamiseks õigustatud puudutatud isikuid, mistõttu on loetelu indikatiivne</w:t>
      </w:r>
      <w:r w:rsidR="00453100" w:rsidRPr="00453100">
        <w:rPr>
          <w:rFonts w:cs="Times New Roman"/>
        </w:rPr>
        <w:t>.</w:t>
      </w:r>
      <w:r w:rsidR="002273FB">
        <w:rPr>
          <w:rFonts w:cs="Times New Roman"/>
        </w:rPr>
        <w:t xml:space="preserve"> </w:t>
      </w:r>
      <w:r w:rsidRPr="00C17372">
        <w:rPr>
          <w:rFonts w:cs="Times New Roman"/>
        </w:rPr>
        <w:t>Sarnaselt kinnistusraamatuga, võib puudutatud isiku avaldust asendada ka vastava isiku nõusolek või kohtuotsus (lg 2)</w:t>
      </w:r>
      <w:r w:rsidR="00597712">
        <w:rPr>
          <w:rFonts w:cs="Times New Roman"/>
        </w:rPr>
        <w:t>.</w:t>
      </w:r>
      <w:r w:rsidRPr="00C17372">
        <w:rPr>
          <w:rFonts w:cs="Times New Roman"/>
        </w:rPr>
        <w:t xml:space="preserve"> </w:t>
      </w:r>
      <w:r w:rsidR="00597712">
        <w:rPr>
          <w:rFonts w:cs="Times New Roman"/>
        </w:rPr>
        <w:t>Ol</w:t>
      </w:r>
      <w:r w:rsidRPr="00C17372">
        <w:rPr>
          <w:rFonts w:cs="Times New Roman"/>
        </w:rPr>
        <w:t xml:space="preserve">gugi, et samalaadne põhimõte on sätestatud ka tsiviilkohtumenetluse seadustiku §-s 594, tuleb kindluse mõttes seda korrata ka osanike nimekirja puhul, et mitte tekitada taaskord </w:t>
      </w:r>
      <w:proofErr w:type="spellStart"/>
      <w:r w:rsidRPr="00C17372">
        <w:rPr>
          <w:rFonts w:cs="Times New Roman"/>
        </w:rPr>
        <w:t>tõlgenduslikke</w:t>
      </w:r>
      <w:proofErr w:type="spellEnd"/>
      <w:r w:rsidRPr="00C17372">
        <w:rPr>
          <w:rFonts w:cs="Times New Roman"/>
        </w:rPr>
        <w:t xml:space="preserve"> keerukusi praktikas</w:t>
      </w:r>
      <w:r w:rsidR="001D6106">
        <w:rPr>
          <w:rFonts w:cs="Times New Roman"/>
        </w:rPr>
        <w:t>.</w:t>
      </w:r>
      <w:r w:rsidRPr="00C17372">
        <w:rPr>
          <w:rFonts w:cs="Times New Roman"/>
        </w:rPr>
        <w:t xml:space="preserve"> </w:t>
      </w:r>
    </w:p>
    <w:p w14:paraId="11270506" w14:textId="089A7CFB" w:rsidR="005C6CFC" w:rsidRPr="00C17372" w:rsidRDefault="0051158B" w:rsidP="4A62974D">
      <w:pPr>
        <w:spacing w:line="240" w:lineRule="auto"/>
        <w:jc w:val="both"/>
        <w:rPr>
          <w:rFonts w:cs="Times New Roman"/>
          <w:szCs w:val="24"/>
        </w:rPr>
      </w:pPr>
      <w:r w:rsidRPr="00C17372">
        <w:rPr>
          <w:rFonts w:cs="Times New Roman"/>
          <w:szCs w:val="24"/>
        </w:rPr>
        <w:t xml:space="preserve">Kandeavaldus esitatakse tavapäraste reeglite alusel, mis on ette nähtud </w:t>
      </w:r>
      <w:r w:rsidR="00594C0E">
        <w:rPr>
          <w:rFonts w:cs="Times New Roman"/>
          <w:szCs w:val="24"/>
        </w:rPr>
        <w:t>ÄRS</w:t>
      </w:r>
      <w:r w:rsidRPr="00C17372">
        <w:rPr>
          <w:rFonts w:cs="Times New Roman"/>
          <w:szCs w:val="24"/>
        </w:rPr>
        <w:t xml:space="preserve"> §-s 40 (lg 3). </w:t>
      </w:r>
      <w:r w:rsidR="00D43E1A">
        <w:rPr>
          <w:rFonts w:cs="Times New Roman"/>
          <w:szCs w:val="24"/>
        </w:rPr>
        <w:t xml:space="preserve">Nagu ka kinnistusraamatu puhul, saab avalduse esitada notari kaudu, mistõttu ei pea osanik/pantija eraldi e-äriregistri kaudu avaldust esitama, piisab notaribüroos käsutustehingu notariaalsest tõestamisest ja notari kaudu avalduse koos lisadokumentidega esitamisest. </w:t>
      </w:r>
      <w:r w:rsidR="005C6CFC" w:rsidRPr="00C17372">
        <w:rPr>
          <w:rFonts w:cs="Times New Roman"/>
          <w:szCs w:val="24"/>
        </w:rPr>
        <w:t xml:space="preserve">Seadust </w:t>
      </w:r>
      <w:r w:rsidR="0011623F" w:rsidRPr="00C17372">
        <w:rPr>
          <w:rFonts w:cs="Times New Roman"/>
          <w:szCs w:val="24"/>
        </w:rPr>
        <w:t xml:space="preserve">täiendatakse </w:t>
      </w:r>
      <w:r w:rsidR="005C6CFC" w:rsidRPr="00C17372">
        <w:rPr>
          <w:rFonts w:cs="Times New Roman"/>
          <w:szCs w:val="24"/>
        </w:rPr>
        <w:t xml:space="preserve">ka täpsustustega, milliseid dokumente tuleb </w:t>
      </w:r>
      <w:r w:rsidR="00933B90" w:rsidRPr="00C17372">
        <w:rPr>
          <w:rFonts w:cs="Times New Roman"/>
          <w:szCs w:val="24"/>
        </w:rPr>
        <w:t xml:space="preserve">avaldusele </w:t>
      </w:r>
      <w:r w:rsidR="005C6CFC" w:rsidRPr="00C17372">
        <w:rPr>
          <w:rFonts w:cs="Times New Roman"/>
          <w:szCs w:val="24"/>
        </w:rPr>
        <w:t>lisada</w:t>
      </w:r>
      <w:r w:rsidR="00193045" w:rsidRPr="00C17372">
        <w:rPr>
          <w:rFonts w:cs="Times New Roman"/>
          <w:szCs w:val="24"/>
        </w:rPr>
        <w:t xml:space="preserve"> (sarnaselt kinnistusraamatule tuleb esitada käsutustehing, võlaõiguslikku lepingut registrile esitada ei ole vaja</w:t>
      </w:r>
      <w:r w:rsidRPr="00C17372">
        <w:rPr>
          <w:rFonts w:cs="Times New Roman"/>
          <w:szCs w:val="24"/>
        </w:rPr>
        <w:t>,</w:t>
      </w:r>
      <w:r w:rsidR="00933B90" w:rsidRPr="00C17372">
        <w:rPr>
          <w:rFonts w:cs="Times New Roman"/>
          <w:szCs w:val="24"/>
        </w:rPr>
        <w:t xml:space="preserve"> samuti kõik seaduses või põhikirjas ettenähtud nõusolekud</w:t>
      </w:r>
      <w:r w:rsidR="002904D7" w:rsidRPr="00C17372">
        <w:rPr>
          <w:rFonts w:cs="Times New Roman"/>
          <w:szCs w:val="24"/>
        </w:rPr>
        <w:t>, pärimise korral pärimistunnistus,</w:t>
      </w:r>
      <w:r w:rsidRPr="00C17372">
        <w:rPr>
          <w:rFonts w:cs="Times New Roman"/>
          <w:szCs w:val="24"/>
        </w:rPr>
        <w:t xml:space="preserve"> lg 4</w:t>
      </w:r>
      <w:r w:rsidR="00193045" w:rsidRPr="00C17372">
        <w:rPr>
          <w:rFonts w:cs="Times New Roman"/>
          <w:szCs w:val="24"/>
        </w:rPr>
        <w:t>)</w:t>
      </w:r>
      <w:r w:rsidR="002904D7" w:rsidRPr="00C17372">
        <w:rPr>
          <w:rFonts w:cs="Times New Roman"/>
          <w:szCs w:val="24"/>
        </w:rPr>
        <w:t>. Sarnaselt kinnistusraamatu regulatsiooniga nähakse ette ka põhilised</w:t>
      </w:r>
      <w:r w:rsidR="00024474" w:rsidRPr="00C17372">
        <w:rPr>
          <w:rFonts w:cs="Times New Roman"/>
          <w:szCs w:val="24"/>
        </w:rPr>
        <w:t xml:space="preserve"> eeldused, </w:t>
      </w:r>
      <w:r w:rsidR="005C6CFC" w:rsidRPr="00C17372">
        <w:rPr>
          <w:rFonts w:cs="Times New Roman"/>
          <w:szCs w:val="24"/>
        </w:rPr>
        <w:t>mida peab kohtunikuabi osa omandi üleminekul kontrollima</w:t>
      </w:r>
      <w:r w:rsidR="00193045" w:rsidRPr="00C17372">
        <w:rPr>
          <w:rFonts w:cs="Times New Roman"/>
          <w:szCs w:val="24"/>
        </w:rPr>
        <w:t xml:space="preserve"> (</w:t>
      </w:r>
      <w:r w:rsidR="00BB2BD1" w:rsidRPr="00C17372">
        <w:rPr>
          <w:rFonts w:cs="Times New Roman"/>
          <w:szCs w:val="24"/>
        </w:rPr>
        <w:t>kandeavaldus, kus on väljendatud soov osa üleminekuks</w:t>
      </w:r>
      <w:r w:rsidR="00512BA8">
        <w:rPr>
          <w:rFonts w:cs="Times New Roman"/>
          <w:szCs w:val="24"/>
        </w:rPr>
        <w:t xml:space="preserve"> või pantimiseks</w:t>
      </w:r>
      <w:r w:rsidR="00BB2BD1" w:rsidRPr="00C17372">
        <w:rPr>
          <w:rFonts w:cs="Times New Roman"/>
          <w:szCs w:val="24"/>
        </w:rPr>
        <w:t xml:space="preserve">, </w:t>
      </w:r>
      <w:r w:rsidR="00193045" w:rsidRPr="00C17372">
        <w:rPr>
          <w:rFonts w:cs="Times New Roman"/>
          <w:szCs w:val="24"/>
        </w:rPr>
        <w:t xml:space="preserve">dokumentide vorminõuetele vastavus, </w:t>
      </w:r>
      <w:r w:rsidR="00BB2BD1" w:rsidRPr="00C17372">
        <w:rPr>
          <w:rFonts w:cs="Times New Roman"/>
          <w:szCs w:val="24"/>
        </w:rPr>
        <w:t>põhikirjaliste või seaduslike takistuste puudumine</w:t>
      </w:r>
      <w:r w:rsidRPr="00C17372">
        <w:rPr>
          <w:rFonts w:cs="Times New Roman"/>
          <w:szCs w:val="24"/>
        </w:rPr>
        <w:t>, lg 5</w:t>
      </w:r>
      <w:r w:rsidR="00BB2BD1" w:rsidRPr="00C17372">
        <w:rPr>
          <w:rFonts w:cs="Times New Roman"/>
          <w:szCs w:val="24"/>
        </w:rPr>
        <w:t>). L</w:t>
      </w:r>
      <w:r w:rsidR="005C6CFC" w:rsidRPr="00C17372">
        <w:rPr>
          <w:rFonts w:cs="Times New Roman"/>
          <w:szCs w:val="24"/>
        </w:rPr>
        <w:t xml:space="preserve">isaks </w:t>
      </w:r>
      <w:r w:rsidR="001771DF" w:rsidRPr="00C17372">
        <w:rPr>
          <w:rFonts w:cs="Times New Roman"/>
          <w:szCs w:val="24"/>
        </w:rPr>
        <w:t>sätestatakse</w:t>
      </w:r>
      <w:r w:rsidR="005C6CFC" w:rsidRPr="00C17372">
        <w:rPr>
          <w:rFonts w:cs="Times New Roman"/>
          <w:szCs w:val="24"/>
        </w:rPr>
        <w:t xml:space="preserve">, millises äriregistri alajaotuses esitatud dokumente </w:t>
      </w:r>
      <w:r w:rsidR="001771DF" w:rsidRPr="00C17372">
        <w:rPr>
          <w:rFonts w:cs="Times New Roman"/>
          <w:szCs w:val="24"/>
        </w:rPr>
        <w:t>tuleb</w:t>
      </w:r>
      <w:r w:rsidR="005C6CFC" w:rsidRPr="00C17372">
        <w:rPr>
          <w:rFonts w:cs="Times New Roman"/>
          <w:szCs w:val="24"/>
        </w:rPr>
        <w:t xml:space="preserve"> säilitada</w:t>
      </w:r>
      <w:r w:rsidR="00853593" w:rsidRPr="00C17372">
        <w:rPr>
          <w:rFonts w:cs="Times New Roman"/>
          <w:szCs w:val="24"/>
        </w:rPr>
        <w:t xml:space="preserve"> (registritoimikus, millele </w:t>
      </w:r>
      <w:r w:rsidR="00233950" w:rsidRPr="00C17372">
        <w:rPr>
          <w:rFonts w:cs="Times New Roman"/>
          <w:szCs w:val="24"/>
        </w:rPr>
        <w:t>on piiratud ligipääs – dokumentidega saavad tutvuda üksnes ametiasutused jm õigustatud huviga isikud</w:t>
      </w:r>
      <w:r w:rsidR="001771DF" w:rsidRPr="00C17372">
        <w:rPr>
          <w:rFonts w:cs="Times New Roman"/>
          <w:szCs w:val="24"/>
        </w:rPr>
        <w:t>, lg 6</w:t>
      </w:r>
      <w:r w:rsidR="00233950" w:rsidRPr="00C17372">
        <w:rPr>
          <w:rFonts w:cs="Times New Roman"/>
          <w:szCs w:val="24"/>
        </w:rPr>
        <w:t>)</w:t>
      </w:r>
      <w:r w:rsidR="005C6CFC" w:rsidRPr="00C17372">
        <w:rPr>
          <w:rFonts w:cs="Times New Roman"/>
          <w:szCs w:val="24"/>
        </w:rPr>
        <w:t>. Hetkel selliseid täpsustusi seaduses ei ole.</w:t>
      </w:r>
      <w:r w:rsidR="0011623F" w:rsidRPr="00C17372">
        <w:rPr>
          <w:rFonts w:cs="Times New Roman"/>
          <w:szCs w:val="24"/>
        </w:rPr>
        <w:t xml:space="preserve"> Sama loogika laieneb muudel alustel osa üleminekule (eelkõige pärimine) ja äriregistrisse kantud osa pantimisele, st avaldust peaksid saama esitada kõik kandest puudutatud isikud.</w:t>
      </w:r>
      <w:r w:rsidR="00006985">
        <w:rPr>
          <w:rFonts w:cs="Times New Roman"/>
          <w:szCs w:val="24"/>
        </w:rPr>
        <w:t xml:space="preserve"> </w:t>
      </w:r>
      <w:r w:rsidR="00A50DC3">
        <w:rPr>
          <w:rFonts w:cs="Times New Roman"/>
          <w:szCs w:val="24"/>
        </w:rPr>
        <w:t xml:space="preserve">Pantimise kohta olgu märgitud, et </w:t>
      </w:r>
      <w:r w:rsidR="00006985" w:rsidRPr="00006985">
        <w:rPr>
          <w:rFonts w:cs="Times New Roman"/>
          <w:szCs w:val="24"/>
        </w:rPr>
        <w:t>1.09.2023 jõust</w:t>
      </w:r>
      <w:r w:rsidR="00A50DC3">
        <w:rPr>
          <w:rFonts w:cs="Times New Roman"/>
          <w:szCs w:val="24"/>
        </w:rPr>
        <w:t>unud</w:t>
      </w:r>
      <w:r w:rsidR="00006985" w:rsidRPr="00006985">
        <w:rPr>
          <w:rFonts w:cs="Times New Roman"/>
          <w:szCs w:val="24"/>
        </w:rPr>
        <w:t xml:space="preserve"> </w:t>
      </w:r>
      <w:r w:rsidR="00A50DC3">
        <w:rPr>
          <w:rFonts w:cs="Times New Roman"/>
          <w:szCs w:val="24"/>
        </w:rPr>
        <w:t xml:space="preserve">uue </w:t>
      </w:r>
      <w:proofErr w:type="spellStart"/>
      <w:r w:rsidR="00A50DC3">
        <w:rPr>
          <w:rFonts w:cs="Times New Roman"/>
          <w:szCs w:val="24"/>
        </w:rPr>
        <w:t>ÄRS-i</w:t>
      </w:r>
      <w:proofErr w:type="spellEnd"/>
      <w:r w:rsidR="00A50DC3">
        <w:rPr>
          <w:rFonts w:cs="Times New Roman"/>
          <w:szCs w:val="24"/>
        </w:rPr>
        <w:t xml:space="preserve"> </w:t>
      </w:r>
      <w:r w:rsidR="00006985" w:rsidRPr="00006985">
        <w:rPr>
          <w:rFonts w:cs="Times New Roman"/>
          <w:szCs w:val="24"/>
        </w:rPr>
        <w:t>rakendamisel tuleks lähtuda seaduse üldisest põhimõttest, et lisaks EVK-s peetavatele osadele tuleb eristada n-ö tugeva</w:t>
      </w:r>
      <w:r w:rsidR="001C4A51">
        <w:rPr>
          <w:rFonts w:cs="Times New Roman"/>
          <w:szCs w:val="24"/>
        </w:rPr>
        <w:t>t</w:t>
      </w:r>
      <w:r w:rsidR="00006985" w:rsidRPr="00006985">
        <w:rPr>
          <w:rFonts w:cs="Times New Roman"/>
          <w:szCs w:val="24"/>
        </w:rPr>
        <w:t xml:space="preserve"> osanike registrit (kõik osa puudutavad käsutustehingud kajastuvad äriregistris ning neile saavad kolmandad isikud tugineda, pantimisele kohaldatakse registerpandi põhimõtteid) ning n-ö vormivabalt käsutatavate osade registrit, mida peab osaühingu juhatus (registri suhtes ei kehti avaliku usaldatavuse põhimõte, pantimisele kohaldatakse õiguste pantimise kohta sätestatut). </w:t>
      </w:r>
      <w:r w:rsidR="00733671">
        <w:rPr>
          <w:rFonts w:cs="Times New Roman"/>
          <w:szCs w:val="24"/>
        </w:rPr>
        <w:t xml:space="preserve">Seega juhul, kui osanike nimekirja peetakse äriregistris, </w:t>
      </w:r>
      <w:r w:rsidR="00C575C9">
        <w:rPr>
          <w:rFonts w:cs="Times New Roman"/>
          <w:szCs w:val="24"/>
        </w:rPr>
        <w:t xml:space="preserve">kehtivad osa käsutamisele samasugused põhimõtted (osa või sellele seatud pandi </w:t>
      </w:r>
      <w:r w:rsidR="009F6CBF">
        <w:rPr>
          <w:rFonts w:cs="Times New Roman"/>
          <w:szCs w:val="24"/>
        </w:rPr>
        <w:t xml:space="preserve">seadmise või selle </w:t>
      </w:r>
      <w:r w:rsidR="00C575C9">
        <w:rPr>
          <w:rFonts w:cs="Times New Roman"/>
          <w:szCs w:val="24"/>
        </w:rPr>
        <w:t>ülemineku eeldus</w:t>
      </w:r>
      <w:r w:rsidR="009F6CBF">
        <w:rPr>
          <w:rFonts w:cs="Times New Roman"/>
          <w:szCs w:val="24"/>
        </w:rPr>
        <w:t>t</w:t>
      </w:r>
      <w:r w:rsidR="00C575C9">
        <w:rPr>
          <w:rFonts w:cs="Times New Roman"/>
          <w:szCs w:val="24"/>
        </w:rPr>
        <w:t>eks on</w:t>
      </w:r>
      <w:r w:rsidR="009F6CBF">
        <w:rPr>
          <w:rFonts w:cs="Times New Roman"/>
          <w:szCs w:val="24"/>
        </w:rPr>
        <w:t>,</w:t>
      </w:r>
      <w:r w:rsidR="00C575C9">
        <w:rPr>
          <w:rFonts w:cs="Times New Roman"/>
          <w:szCs w:val="24"/>
        </w:rPr>
        <w:t xml:space="preserve"> sarnaselt kinnistusraamatule</w:t>
      </w:r>
      <w:r w:rsidR="009F6CBF">
        <w:rPr>
          <w:rFonts w:cs="Times New Roman"/>
          <w:szCs w:val="24"/>
        </w:rPr>
        <w:t>,</w:t>
      </w:r>
      <w:r w:rsidR="00C575C9">
        <w:rPr>
          <w:rFonts w:cs="Times New Roman"/>
          <w:szCs w:val="24"/>
        </w:rPr>
        <w:t xml:space="preserve"> käsutustehing ja kanne registris). </w:t>
      </w:r>
    </w:p>
    <w:p w14:paraId="703C513A" w14:textId="3E1D2CC4" w:rsidR="0090685F" w:rsidRPr="00C17372" w:rsidRDefault="000B641D" w:rsidP="005C6CFC">
      <w:pPr>
        <w:spacing w:line="240" w:lineRule="auto"/>
        <w:jc w:val="both"/>
        <w:rPr>
          <w:rFonts w:cs="Times New Roman"/>
          <w:szCs w:val="24"/>
        </w:rPr>
      </w:pPr>
      <w:r>
        <w:rPr>
          <w:rFonts w:cs="Times New Roman"/>
          <w:szCs w:val="24"/>
        </w:rPr>
        <w:t>K</w:t>
      </w:r>
      <w:r w:rsidR="0090685F" w:rsidRPr="00C17372">
        <w:rPr>
          <w:rFonts w:cs="Times New Roman"/>
          <w:szCs w:val="24"/>
        </w:rPr>
        <w:t>a hooneühistu liikmete nimekirjas muudatuste tegemise</w:t>
      </w:r>
      <w:r w:rsidR="004F55C6">
        <w:rPr>
          <w:rFonts w:cs="Times New Roman"/>
          <w:szCs w:val="24"/>
        </w:rPr>
        <w:t xml:space="preserve"> puhul ei</w:t>
      </w:r>
      <w:r w:rsidR="0090685F" w:rsidRPr="00C17372">
        <w:rPr>
          <w:rFonts w:cs="Times New Roman"/>
          <w:szCs w:val="24"/>
        </w:rPr>
        <w:t xml:space="preserve"> aktsepteeri </w:t>
      </w:r>
      <w:r w:rsidR="004F55C6">
        <w:rPr>
          <w:rFonts w:cs="Times New Roman"/>
          <w:szCs w:val="24"/>
        </w:rPr>
        <w:t xml:space="preserve">registripidaja </w:t>
      </w:r>
      <w:r w:rsidR="0090685F" w:rsidRPr="00C17372">
        <w:rPr>
          <w:rFonts w:cs="Times New Roman"/>
          <w:szCs w:val="24"/>
        </w:rPr>
        <w:t xml:space="preserve">hooneühistu liikme avaldust, vaid teeb muudatuskandeid praktikas üksnes hooneühistu juhatuse liikme avalduse alusel. Hooneühistuseadust ei ole selles küsimuses muuta vaja, sest vastavalt hooneühistuseaduse § 6 lõikele 1 kohaldatakse äriregistris osanike nimekirja pidamise regulatsiooni ka hooneühistu liikmete nimekirja pidamisele ning seega osanike nimekirja reeglite muutmise tulemusel </w:t>
      </w:r>
      <w:r w:rsidR="009370FD" w:rsidRPr="00C17372">
        <w:rPr>
          <w:rFonts w:cs="Times New Roman"/>
          <w:szCs w:val="24"/>
        </w:rPr>
        <w:t>muutub</w:t>
      </w:r>
      <w:r w:rsidR="0090685F" w:rsidRPr="00C17372">
        <w:rPr>
          <w:rFonts w:cs="Times New Roman"/>
          <w:szCs w:val="24"/>
        </w:rPr>
        <w:t xml:space="preserve"> ka hooneühistu vastav</w:t>
      </w:r>
      <w:r w:rsidR="007C0A6C" w:rsidRPr="00C17372">
        <w:rPr>
          <w:rFonts w:cs="Times New Roman"/>
          <w:szCs w:val="24"/>
        </w:rPr>
        <w:t xml:space="preserve"> </w:t>
      </w:r>
      <w:r w:rsidR="0090685F" w:rsidRPr="00C17372">
        <w:rPr>
          <w:rFonts w:cs="Times New Roman"/>
          <w:szCs w:val="24"/>
        </w:rPr>
        <w:t>regulatsioon</w:t>
      </w:r>
      <w:r w:rsidR="009370FD" w:rsidRPr="00C17372">
        <w:rPr>
          <w:rFonts w:cs="Times New Roman"/>
          <w:szCs w:val="24"/>
        </w:rPr>
        <w:t>.</w:t>
      </w:r>
      <w:r w:rsidR="0090685F" w:rsidRPr="00C17372">
        <w:rPr>
          <w:rFonts w:cs="Times New Roman"/>
          <w:szCs w:val="24"/>
        </w:rPr>
        <w:t xml:space="preserve"> </w:t>
      </w:r>
    </w:p>
    <w:p w14:paraId="4D46F1BC" w14:textId="55051F78" w:rsidR="00104646" w:rsidRPr="00C17372" w:rsidRDefault="0090685F" w:rsidP="0090685F">
      <w:pPr>
        <w:spacing w:line="240" w:lineRule="auto"/>
        <w:jc w:val="both"/>
        <w:rPr>
          <w:rFonts w:cs="Times New Roman"/>
          <w:szCs w:val="24"/>
        </w:rPr>
      </w:pPr>
      <w:r w:rsidRPr="00C17372">
        <w:rPr>
          <w:rFonts w:cs="Times New Roman"/>
          <w:szCs w:val="24"/>
        </w:rPr>
        <w:t>Olgu märgitud, et seadusesse lisatava sätte alusel esitab puudutatud isik kandeavalduse enda nimel, mitte juriidilise isiku esindajana. Juriidiline isik ei ole sellisel juhul kandemenetluses menetlusosaline ja näiteks menetlusdokumente sellisel juhul juriidilisele isikule endale kätte toimetada ei ole vaja.</w:t>
      </w:r>
    </w:p>
    <w:p w14:paraId="6EC8E121" w14:textId="3A1A3B24" w:rsidR="001E2E57" w:rsidRPr="00C17372" w:rsidRDefault="001E2E57">
      <w:pPr>
        <w:spacing w:line="240" w:lineRule="auto"/>
        <w:jc w:val="both"/>
        <w:rPr>
          <w:rFonts w:cs="Times New Roman"/>
          <w:b/>
          <w:szCs w:val="24"/>
        </w:rPr>
      </w:pPr>
      <w:r w:rsidRPr="00C17372">
        <w:rPr>
          <w:rFonts w:cs="Times New Roman"/>
          <w:b/>
          <w:szCs w:val="24"/>
        </w:rPr>
        <w:t>Paragrahvi 41 muutmine</w:t>
      </w:r>
    </w:p>
    <w:p w14:paraId="407DBD73" w14:textId="47C769B3" w:rsidR="001E2E57" w:rsidRPr="00C17372" w:rsidRDefault="00B83F14" w:rsidP="4A62974D">
      <w:pPr>
        <w:spacing w:line="240" w:lineRule="auto"/>
        <w:jc w:val="both"/>
        <w:rPr>
          <w:rFonts w:cs="Times New Roman"/>
          <w:szCs w:val="24"/>
        </w:rPr>
      </w:pPr>
      <w:r w:rsidRPr="00C17372">
        <w:rPr>
          <w:rFonts w:cs="Times New Roman"/>
          <w:szCs w:val="24"/>
        </w:rPr>
        <w:t>Paragrahvi 41 lõikest 2 jäetakse välja sõna „juriidili</w:t>
      </w:r>
      <w:r w:rsidR="73E9D4C7" w:rsidRPr="00C17372">
        <w:rPr>
          <w:rFonts w:cs="Times New Roman"/>
          <w:szCs w:val="24"/>
        </w:rPr>
        <w:t>selt</w:t>
      </w:r>
      <w:r w:rsidRPr="00C17372">
        <w:rPr>
          <w:rFonts w:cs="Times New Roman"/>
          <w:szCs w:val="24"/>
        </w:rPr>
        <w:t xml:space="preserve">“, sest lisadokumente peab </w:t>
      </w:r>
      <w:r w:rsidR="00BD6E88" w:rsidRPr="00C17372">
        <w:rPr>
          <w:rFonts w:cs="Times New Roman"/>
          <w:szCs w:val="24"/>
        </w:rPr>
        <w:t>registripidaja saama nõuda ka seadusesse lisatava § 37</w:t>
      </w:r>
      <w:r w:rsidR="00BD6E88" w:rsidRPr="00C17372">
        <w:rPr>
          <w:rFonts w:cs="Times New Roman"/>
          <w:szCs w:val="24"/>
          <w:vertAlign w:val="superscript"/>
        </w:rPr>
        <w:t>1</w:t>
      </w:r>
      <w:r w:rsidR="00BD6E88" w:rsidRPr="00C17372">
        <w:rPr>
          <w:rFonts w:cs="Times New Roman"/>
          <w:szCs w:val="24"/>
        </w:rPr>
        <w:t xml:space="preserve"> alusel füüsilistelt isikutelt. </w:t>
      </w:r>
    </w:p>
    <w:p w14:paraId="2F55A988" w14:textId="2B719C16" w:rsidR="001776CE" w:rsidRPr="00F85FE1" w:rsidRDefault="001776CE">
      <w:pPr>
        <w:spacing w:line="240" w:lineRule="auto"/>
        <w:jc w:val="both"/>
        <w:rPr>
          <w:rFonts w:cs="Times New Roman"/>
          <w:b/>
          <w:szCs w:val="24"/>
        </w:rPr>
      </w:pPr>
      <w:r w:rsidRPr="00F85FE1">
        <w:rPr>
          <w:rFonts w:cs="Times New Roman"/>
          <w:b/>
          <w:szCs w:val="24"/>
        </w:rPr>
        <w:lastRenderedPageBreak/>
        <w:t>Paragrahvi 42 muutmine</w:t>
      </w:r>
    </w:p>
    <w:p w14:paraId="609472DF" w14:textId="324CF022" w:rsidR="00C82D3B" w:rsidRPr="00F85FE1" w:rsidRDefault="006139E3" w:rsidP="006D48B8">
      <w:pPr>
        <w:spacing w:line="240" w:lineRule="auto"/>
        <w:jc w:val="both"/>
        <w:rPr>
          <w:rFonts w:cs="Times New Roman"/>
          <w:szCs w:val="24"/>
        </w:rPr>
      </w:pPr>
      <w:r w:rsidRPr="00F85FE1">
        <w:rPr>
          <w:rFonts w:cs="Times New Roman"/>
          <w:szCs w:val="24"/>
        </w:rPr>
        <w:t>A</w:t>
      </w:r>
      <w:r w:rsidR="008047A1" w:rsidRPr="00F85FE1">
        <w:rPr>
          <w:rFonts w:cs="Times New Roman"/>
          <w:szCs w:val="24"/>
        </w:rPr>
        <w:t xml:space="preserve">udiitortegevuse seaduse § 7 lõike 1 </w:t>
      </w:r>
      <w:r w:rsidRPr="00F85FE1">
        <w:rPr>
          <w:rFonts w:cs="Times New Roman"/>
          <w:szCs w:val="24"/>
        </w:rPr>
        <w:t xml:space="preserve">järgi </w:t>
      </w:r>
      <w:r w:rsidR="008047A1" w:rsidRPr="00F85FE1">
        <w:rPr>
          <w:rFonts w:cs="Times New Roman"/>
          <w:szCs w:val="24"/>
        </w:rPr>
        <w:t xml:space="preserve">osutab vandeaudiitor kutseteenust audiitorettevõtja kaudu. Sama paragrahvi lõigete 2 ja 3 </w:t>
      </w:r>
      <w:r w:rsidRPr="00F85FE1">
        <w:rPr>
          <w:rFonts w:cs="Times New Roman"/>
          <w:szCs w:val="24"/>
        </w:rPr>
        <w:t>järgi võib</w:t>
      </w:r>
      <w:r w:rsidR="008047A1" w:rsidRPr="00F85FE1">
        <w:rPr>
          <w:rFonts w:cs="Times New Roman"/>
          <w:szCs w:val="24"/>
        </w:rPr>
        <w:t xml:space="preserve"> audiitorettevõtjaks olla nii äriühing kui </w:t>
      </w:r>
      <w:r w:rsidR="003C421D" w:rsidRPr="00F85FE1">
        <w:rPr>
          <w:rFonts w:cs="Times New Roman"/>
          <w:szCs w:val="24"/>
        </w:rPr>
        <w:t xml:space="preserve">ka </w:t>
      </w:r>
      <w:r w:rsidR="008047A1" w:rsidRPr="00F85FE1">
        <w:rPr>
          <w:rFonts w:cs="Times New Roman"/>
          <w:szCs w:val="24"/>
        </w:rPr>
        <w:t>füüsilisest isikust ettevõtjana tegutsev vandeaudiitor. Seega on audiitorettevõtja juriidili</w:t>
      </w:r>
      <w:r w:rsidR="00313A51" w:rsidRPr="00F85FE1">
        <w:rPr>
          <w:rFonts w:cs="Times New Roman"/>
          <w:szCs w:val="24"/>
        </w:rPr>
        <w:t>n</w:t>
      </w:r>
      <w:r w:rsidR="008047A1" w:rsidRPr="00F85FE1">
        <w:rPr>
          <w:rFonts w:cs="Times New Roman"/>
          <w:szCs w:val="24"/>
        </w:rPr>
        <w:t>e isik, kellel ei ole isikuandmeid</w:t>
      </w:r>
      <w:r w:rsidR="00313A51" w:rsidRPr="00F85FE1">
        <w:rPr>
          <w:rFonts w:cs="Times New Roman"/>
          <w:szCs w:val="24"/>
        </w:rPr>
        <w:t>,</w:t>
      </w:r>
      <w:r w:rsidR="008047A1" w:rsidRPr="00F85FE1">
        <w:rPr>
          <w:rFonts w:cs="Times New Roman"/>
          <w:szCs w:val="24"/>
        </w:rPr>
        <w:t xml:space="preserve"> vaid </w:t>
      </w:r>
      <w:r w:rsidR="00313A51" w:rsidRPr="00F85FE1">
        <w:rPr>
          <w:rFonts w:cs="Times New Roman"/>
          <w:szCs w:val="24"/>
        </w:rPr>
        <w:t xml:space="preserve">on </w:t>
      </w:r>
      <w:r w:rsidR="008047A1" w:rsidRPr="00F85FE1">
        <w:rPr>
          <w:rFonts w:cs="Times New Roman"/>
          <w:szCs w:val="24"/>
        </w:rPr>
        <w:t>registriandmed.</w:t>
      </w:r>
    </w:p>
    <w:p w14:paraId="609472E0" w14:textId="741F3190" w:rsidR="00C82D3B" w:rsidRPr="00F85FE1" w:rsidRDefault="008C6133" w:rsidP="006D48B8">
      <w:pPr>
        <w:spacing w:line="240" w:lineRule="auto"/>
        <w:jc w:val="both"/>
        <w:rPr>
          <w:rFonts w:cs="Times New Roman"/>
          <w:szCs w:val="24"/>
        </w:rPr>
      </w:pPr>
      <w:r w:rsidRPr="00F85FE1">
        <w:rPr>
          <w:rFonts w:cs="Times New Roman"/>
          <w:bCs/>
          <w:szCs w:val="24"/>
        </w:rPr>
        <w:t>L</w:t>
      </w:r>
      <w:r w:rsidR="00B5009A" w:rsidRPr="00F85FE1">
        <w:rPr>
          <w:rFonts w:cs="Times New Roman"/>
          <w:bCs/>
          <w:szCs w:val="24"/>
        </w:rPr>
        <w:t>õike 3 punktist 4</w:t>
      </w:r>
      <w:r w:rsidR="00313A51" w:rsidRPr="00F85FE1">
        <w:rPr>
          <w:rFonts w:cs="Times New Roman"/>
          <w:szCs w:val="24"/>
        </w:rPr>
        <w:t xml:space="preserve"> jäetakse välja</w:t>
      </w:r>
      <w:r w:rsidR="008047A1" w:rsidRPr="00F85FE1">
        <w:rPr>
          <w:rFonts w:cs="Times New Roman"/>
          <w:szCs w:val="24"/>
        </w:rPr>
        <w:t xml:space="preserve"> pankade pakutava n</w:t>
      </w:r>
      <w:r w:rsidR="0065566D">
        <w:rPr>
          <w:rFonts w:cs="Times New Roman"/>
          <w:szCs w:val="24"/>
        </w:rPr>
        <w:t>-ö</w:t>
      </w:r>
      <w:r w:rsidR="008047A1" w:rsidRPr="00F85FE1">
        <w:rPr>
          <w:rFonts w:cs="Times New Roman"/>
          <w:szCs w:val="24"/>
        </w:rPr>
        <w:t xml:space="preserve"> stardikonto teenuse kasutamise võimalus</w:t>
      </w:r>
      <w:r w:rsidR="00195758" w:rsidRPr="00F85FE1">
        <w:rPr>
          <w:rFonts w:cs="Times New Roman"/>
          <w:szCs w:val="24"/>
        </w:rPr>
        <w:t xml:space="preserve"> (vt selgitus eelnõu § 6 kohta).</w:t>
      </w:r>
    </w:p>
    <w:p w14:paraId="2E172B1E" w14:textId="1148C88D" w:rsidR="008C6133" w:rsidRPr="00F85FE1" w:rsidRDefault="008C6133" w:rsidP="004F2426">
      <w:pPr>
        <w:pStyle w:val="Vahedeta"/>
        <w:spacing w:after="160"/>
      </w:pPr>
      <w:r w:rsidRPr="00F85FE1">
        <w:rPr>
          <w:b/>
        </w:rPr>
        <w:t>Paragrahvi 43 muutmine</w:t>
      </w:r>
      <w:r w:rsidR="008047A1" w:rsidRPr="00F85FE1">
        <w:t xml:space="preserve"> </w:t>
      </w:r>
    </w:p>
    <w:p w14:paraId="526562E2" w14:textId="4C17E1DD" w:rsidR="00ED26D5" w:rsidRPr="00F85FE1" w:rsidRDefault="00861EC8" w:rsidP="006D48B8">
      <w:pPr>
        <w:pStyle w:val="Vahedeta"/>
        <w:spacing w:after="160"/>
      </w:pPr>
      <w:r w:rsidRPr="00F85FE1">
        <w:t>Muudatusega lisatakse registripidajale võimalus</w:t>
      </w:r>
      <w:r w:rsidR="002A1961" w:rsidRPr="00F85FE1">
        <w:t xml:space="preserve"> kasutada </w:t>
      </w:r>
      <w:r w:rsidRPr="00F85FE1">
        <w:t>registri</w:t>
      </w:r>
      <w:r w:rsidR="002A1961" w:rsidRPr="00F85FE1">
        <w:t xml:space="preserve">kannete kinnitamiseks e-templit, </w:t>
      </w:r>
      <w:r w:rsidR="00685B56" w:rsidRPr="00F85FE1">
        <w:t>mis loob</w:t>
      </w:r>
      <w:r w:rsidR="002A1961" w:rsidRPr="00F85FE1">
        <w:t xml:space="preserve"> eeldused vajaduse</w:t>
      </w:r>
      <w:r w:rsidR="00B14962" w:rsidRPr="00F85FE1">
        <w:t xml:space="preserve"> korra</w:t>
      </w:r>
      <w:r w:rsidR="002A1961" w:rsidRPr="00F85FE1">
        <w:t xml:space="preserve">l </w:t>
      </w:r>
      <w:r w:rsidR="00685B56" w:rsidRPr="00F85FE1">
        <w:t>äriregistri protsesside automatiseerimiseks</w:t>
      </w:r>
      <w:r w:rsidR="002A1961" w:rsidRPr="00F85FE1">
        <w:t xml:space="preserve">. </w:t>
      </w:r>
    </w:p>
    <w:p w14:paraId="6147AC4B" w14:textId="64C729A6" w:rsidR="0026586A" w:rsidRPr="00F85FE1" w:rsidRDefault="0026586A" w:rsidP="00B02674">
      <w:pPr>
        <w:spacing w:line="240" w:lineRule="auto"/>
        <w:jc w:val="both"/>
        <w:rPr>
          <w:rFonts w:cs="Times New Roman"/>
          <w:b/>
          <w:szCs w:val="24"/>
        </w:rPr>
      </w:pPr>
      <w:r w:rsidRPr="00F85FE1">
        <w:rPr>
          <w:rFonts w:cs="Times New Roman"/>
          <w:b/>
          <w:szCs w:val="24"/>
        </w:rPr>
        <w:t>Paragrahvi 47 muutmine</w:t>
      </w:r>
      <w:r w:rsidR="00190849" w:rsidRPr="00F85FE1">
        <w:rPr>
          <w:rFonts w:cs="Times New Roman"/>
          <w:b/>
          <w:szCs w:val="24"/>
        </w:rPr>
        <w:t xml:space="preserve"> </w:t>
      </w:r>
    </w:p>
    <w:p w14:paraId="609472E2" w14:textId="3AE9A66A" w:rsidR="00C82D3B" w:rsidRPr="00F85FE1" w:rsidRDefault="008047A1" w:rsidP="006D48B8">
      <w:pPr>
        <w:spacing w:line="240" w:lineRule="auto"/>
        <w:jc w:val="both"/>
        <w:rPr>
          <w:rFonts w:cs="Times New Roman"/>
          <w:szCs w:val="24"/>
        </w:rPr>
      </w:pPr>
      <w:r w:rsidRPr="00F85FE1">
        <w:rPr>
          <w:rFonts w:cs="Times New Roman"/>
          <w:szCs w:val="24"/>
        </w:rPr>
        <w:t xml:space="preserve">Muudetakse </w:t>
      </w:r>
      <w:proofErr w:type="spellStart"/>
      <w:r w:rsidRPr="00F85FE1">
        <w:rPr>
          <w:rFonts w:cs="Times New Roman"/>
          <w:szCs w:val="24"/>
        </w:rPr>
        <w:t>ÄRS</w:t>
      </w:r>
      <w:r w:rsidR="00942F22" w:rsidRPr="00F85FE1">
        <w:rPr>
          <w:rFonts w:cs="Times New Roman"/>
          <w:szCs w:val="24"/>
        </w:rPr>
        <w:t>-i</w:t>
      </w:r>
      <w:proofErr w:type="spellEnd"/>
      <w:r w:rsidRPr="00F85FE1">
        <w:rPr>
          <w:rFonts w:cs="Times New Roman"/>
          <w:szCs w:val="24"/>
        </w:rPr>
        <w:t xml:space="preserve"> § 47 lõike 3 punkti 3 sõnastust. Kui praegu on </w:t>
      </w:r>
      <w:r w:rsidR="0026586A" w:rsidRPr="00F85FE1">
        <w:rPr>
          <w:rFonts w:cs="Times New Roman"/>
          <w:szCs w:val="24"/>
        </w:rPr>
        <w:t xml:space="preserve">seaduses </w:t>
      </w:r>
      <w:r w:rsidRPr="00F85FE1">
        <w:rPr>
          <w:rFonts w:cs="Times New Roman"/>
          <w:szCs w:val="24"/>
        </w:rPr>
        <w:t xml:space="preserve">ette nähtud, et registripidaja teeb Euroopa Liidu äriregistrite sidestamise süsteemi kaudu viivitamata kättesaadavaks teabe piiriülese ühinemise jõustumise kohta, siis praktikas vahetab registripidaja nimetatud süsteemi kaudu tõendeid piiriüleste ühinemiste, jagunemiste ja ümberkujundamiste kohta. </w:t>
      </w:r>
    </w:p>
    <w:p w14:paraId="1CAA92A6" w14:textId="12547524" w:rsidR="0027011B" w:rsidRPr="00F85FE1" w:rsidRDefault="0027011B">
      <w:pPr>
        <w:spacing w:line="240" w:lineRule="auto"/>
        <w:jc w:val="both"/>
        <w:rPr>
          <w:rFonts w:cs="Times New Roman"/>
          <w:szCs w:val="24"/>
        </w:rPr>
      </w:pPr>
      <w:r w:rsidRPr="00F85FE1">
        <w:rPr>
          <w:rFonts w:cs="Times New Roman"/>
          <w:b/>
          <w:bCs/>
          <w:szCs w:val="24"/>
        </w:rPr>
        <w:t>Paragrahvi 53 muutmine</w:t>
      </w:r>
      <w:r w:rsidR="008047A1" w:rsidRPr="00F85FE1">
        <w:rPr>
          <w:rFonts w:cs="Times New Roman"/>
          <w:szCs w:val="24"/>
        </w:rPr>
        <w:t xml:space="preserve"> </w:t>
      </w:r>
    </w:p>
    <w:p w14:paraId="609472E3" w14:textId="33779ABD" w:rsidR="00C82D3B" w:rsidRPr="00F85FE1" w:rsidRDefault="1F7E2E75" w:rsidP="006D48B8">
      <w:pPr>
        <w:spacing w:line="240" w:lineRule="auto"/>
        <w:jc w:val="both"/>
        <w:rPr>
          <w:rFonts w:cs="Times New Roman"/>
          <w:szCs w:val="24"/>
        </w:rPr>
      </w:pPr>
      <w:r w:rsidRPr="00F85FE1">
        <w:rPr>
          <w:rFonts w:cs="Times New Roman"/>
          <w:szCs w:val="24"/>
        </w:rPr>
        <w:t xml:space="preserve">Muudatusega laiendatakse </w:t>
      </w:r>
      <w:proofErr w:type="spellStart"/>
      <w:r w:rsidR="63E009A4" w:rsidRPr="00F85FE1">
        <w:rPr>
          <w:rFonts w:cs="Times New Roman"/>
          <w:szCs w:val="24"/>
        </w:rPr>
        <w:t>ÄRS</w:t>
      </w:r>
      <w:r w:rsidR="1EBCDB14" w:rsidRPr="00F85FE1">
        <w:rPr>
          <w:rFonts w:cs="Times New Roman"/>
          <w:szCs w:val="24"/>
        </w:rPr>
        <w:t>-i</w:t>
      </w:r>
      <w:proofErr w:type="spellEnd"/>
      <w:r w:rsidR="63E009A4" w:rsidRPr="00F85FE1">
        <w:rPr>
          <w:rFonts w:cs="Times New Roman"/>
          <w:szCs w:val="24"/>
        </w:rPr>
        <w:t xml:space="preserve"> § </w:t>
      </w:r>
      <w:r w:rsidR="64AEE8BD" w:rsidRPr="00F85FE1">
        <w:rPr>
          <w:rFonts w:cs="Times New Roman"/>
          <w:szCs w:val="24"/>
        </w:rPr>
        <w:t>53 l</w:t>
      </w:r>
      <w:r w:rsidR="1EBCDB14" w:rsidRPr="00F85FE1">
        <w:rPr>
          <w:rFonts w:cs="Times New Roman"/>
          <w:szCs w:val="24"/>
        </w:rPr>
        <w:t>õi</w:t>
      </w:r>
      <w:r w:rsidR="49508065" w:rsidRPr="00F85FE1">
        <w:rPr>
          <w:rFonts w:cs="Times New Roman"/>
          <w:szCs w:val="24"/>
        </w:rPr>
        <w:t>gete</w:t>
      </w:r>
      <w:r w:rsidR="64AEE8BD" w:rsidRPr="00F85FE1">
        <w:rPr>
          <w:rFonts w:cs="Times New Roman"/>
          <w:szCs w:val="24"/>
        </w:rPr>
        <w:t xml:space="preserve"> 2</w:t>
      </w:r>
      <w:r w:rsidR="63E009A4" w:rsidRPr="00F85FE1">
        <w:rPr>
          <w:rFonts w:cs="Times New Roman"/>
          <w:szCs w:val="24"/>
        </w:rPr>
        <w:t xml:space="preserve"> </w:t>
      </w:r>
      <w:r w:rsidR="49508065" w:rsidRPr="00F85FE1">
        <w:rPr>
          <w:rFonts w:cs="Times New Roman"/>
          <w:szCs w:val="24"/>
        </w:rPr>
        <w:t xml:space="preserve">ja 3 </w:t>
      </w:r>
      <w:r w:rsidRPr="00F85FE1">
        <w:rPr>
          <w:rFonts w:cs="Times New Roman"/>
          <w:szCs w:val="24"/>
        </w:rPr>
        <w:t xml:space="preserve">kehtivust lisaks juriidilistele isikutele ka füüsilistele isikutele. Enne 01.02.2023 kehtinud samasisuline säte äriseadustiku §-s 61 võimaldas </w:t>
      </w:r>
      <w:r w:rsidR="35D45BE4" w:rsidRPr="00F85FE1">
        <w:rPr>
          <w:rFonts w:cs="Times New Roman"/>
          <w:szCs w:val="24"/>
        </w:rPr>
        <w:t xml:space="preserve">teha </w:t>
      </w:r>
      <w:r w:rsidR="49508065" w:rsidRPr="00F85FE1">
        <w:rPr>
          <w:rFonts w:cs="Times New Roman"/>
          <w:szCs w:val="24"/>
        </w:rPr>
        <w:t>avalduseta kande</w:t>
      </w:r>
      <w:r w:rsidR="494FB6C0" w:rsidRPr="00F85FE1">
        <w:rPr>
          <w:rFonts w:cs="Times New Roman"/>
          <w:szCs w:val="24"/>
        </w:rPr>
        <w:t xml:space="preserve"> </w:t>
      </w:r>
      <w:r w:rsidRPr="00F85FE1">
        <w:rPr>
          <w:rFonts w:cs="Times New Roman"/>
          <w:szCs w:val="24"/>
        </w:rPr>
        <w:t xml:space="preserve">ka füüsilisest isikust ettevõtjate ja välismaa äriühingute filiaalide puhul, kasutades </w:t>
      </w:r>
      <w:r w:rsidR="1EBCDB14" w:rsidRPr="00F85FE1">
        <w:rPr>
          <w:rFonts w:cs="Times New Roman"/>
          <w:szCs w:val="24"/>
        </w:rPr>
        <w:t>„</w:t>
      </w:r>
      <w:r w:rsidRPr="00F85FE1">
        <w:rPr>
          <w:rFonts w:cs="Times New Roman"/>
          <w:szCs w:val="24"/>
        </w:rPr>
        <w:t>juriidilise isiku</w:t>
      </w:r>
      <w:r w:rsidR="1EBCDB14" w:rsidRPr="00F85FE1">
        <w:rPr>
          <w:rFonts w:cs="Times New Roman"/>
          <w:szCs w:val="24"/>
        </w:rPr>
        <w:t>“</w:t>
      </w:r>
      <w:r w:rsidRPr="00F85FE1">
        <w:rPr>
          <w:rFonts w:cs="Times New Roman"/>
          <w:szCs w:val="24"/>
        </w:rPr>
        <w:t xml:space="preserve"> asemel mõistet </w:t>
      </w:r>
      <w:r w:rsidR="1EBCDB14" w:rsidRPr="00F85FE1">
        <w:rPr>
          <w:rFonts w:cs="Times New Roman"/>
          <w:szCs w:val="24"/>
        </w:rPr>
        <w:t>„</w:t>
      </w:r>
      <w:r w:rsidRPr="00F85FE1">
        <w:rPr>
          <w:rFonts w:cs="Times New Roman"/>
          <w:szCs w:val="24"/>
        </w:rPr>
        <w:t>ettevõtja</w:t>
      </w:r>
      <w:r w:rsidR="1EBCDB14" w:rsidRPr="00F85FE1">
        <w:rPr>
          <w:rFonts w:cs="Times New Roman"/>
          <w:szCs w:val="24"/>
        </w:rPr>
        <w:t>“</w:t>
      </w:r>
      <w:r w:rsidRPr="00F85FE1">
        <w:rPr>
          <w:rFonts w:cs="Times New Roman"/>
          <w:szCs w:val="24"/>
        </w:rPr>
        <w:t xml:space="preserve">. Vastavasisulise sätte viimisel äriregistri seadusse ei olnud eesmärk piirata registripidaja poolt </w:t>
      </w:r>
      <w:proofErr w:type="spellStart"/>
      <w:r w:rsidRPr="00F85FE1">
        <w:rPr>
          <w:rFonts w:cs="Times New Roman"/>
          <w:szCs w:val="24"/>
        </w:rPr>
        <w:t>järelevalvatavate</w:t>
      </w:r>
      <w:proofErr w:type="spellEnd"/>
      <w:r w:rsidRPr="00F85FE1">
        <w:rPr>
          <w:rFonts w:cs="Times New Roman"/>
          <w:szCs w:val="24"/>
        </w:rPr>
        <w:t xml:space="preserve"> isikute ringi üksnes juriidiliste isikutega. Seepärast asendatakse äriregistri seaduse §-s 53 mõiste </w:t>
      </w:r>
      <w:r w:rsidR="1EBCDB14" w:rsidRPr="00F85FE1">
        <w:rPr>
          <w:rFonts w:cs="Times New Roman"/>
          <w:szCs w:val="24"/>
        </w:rPr>
        <w:t>„</w:t>
      </w:r>
      <w:r w:rsidRPr="00F85FE1">
        <w:rPr>
          <w:rFonts w:cs="Times New Roman"/>
          <w:szCs w:val="24"/>
        </w:rPr>
        <w:t>juriidiline isik</w:t>
      </w:r>
      <w:r w:rsidR="1EBCDB14" w:rsidRPr="00F85FE1">
        <w:rPr>
          <w:rFonts w:cs="Times New Roman"/>
          <w:szCs w:val="24"/>
        </w:rPr>
        <w:t>“</w:t>
      </w:r>
      <w:r w:rsidRPr="00F85FE1">
        <w:rPr>
          <w:rFonts w:cs="Times New Roman"/>
          <w:szCs w:val="24"/>
        </w:rPr>
        <w:t xml:space="preserve"> laiema mõistega </w:t>
      </w:r>
      <w:r w:rsidR="1EBCDB14" w:rsidRPr="00F85FE1">
        <w:rPr>
          <w:rFonts w:cs="Times New Roman"/>
          <w:szCs w:val="24"/>
        </w:rPr>
        <w:t>„</w:t>
      </w:r>
      <w:r w:rsidRPr="00F85FE1">
        <w:rPr>
          <w:rFonts w:cs="Times New Roman"/>
          <w:szCs w:val="24"/>
        </w:rPr>
        <w:t>isik</w:t>
      </w:r>
      <w:r w:rsidR="1EBCDB14" w:rsidRPr="00F85FE1">
        <w:rPr>
          <w:rFonts w:cs="Times New Roman"/>
          <w:szCs w:val="24"/>
        </w:rPr>
        <w:t>“</w:t>
      </w:r>
      <w:r w:rsidRPr="00F85FE1">
        <w:rPr>
          <w:rFonts w:cs="Times New Roman"/>
          <w:szCs w:val="24"/>
        </w:rPr>
        <w:t>, mi</w:t>
      </w:r>
      <w:r w:rsidR="51EEEF1E" w:rsidRPr="00F85FE1">
        <w:rPr>
          <w:rFonts w:cs="Times New Roman"/>
          <w:szCs w:val="24"/>
        </w:rPr>
        <w:t>lle all mõistetakse</w:t>
      </w:r>
      <w:r w:rsidRPr="00F85FE1">
        <w:rPr>
          <w:rFonts w:cs="Times New Roman"/>
          <w:szCs w:val="24"/>
        </w:rPr>
        <w:t xml:space="preserve"> nii juriidilisi kui </w:t>
      </w:r>
      <w:r w:rsidR="1EBCDB14" w:rsidRPr="00F85FE1">
        <w:rPr>
          <w:rFonts w:cs="Times New Roman"/>
          <w:szCs w:val="24"/>
        </w:rPr>
        <w:t xml:space="preserve">ka </w:t>
      </w:r>
      <w:r w:rsidRPr="00F85FE1">
        <w:rPr>
          <w:rFonts w:cs="Times New Roman"/>
          <w:szCs w:val="24"/>
        </w:rPr>
        <w:t>füüsilisi isikuid.</w:t>
      </w:r>
    </w:p>
    <w:p w14:paraId="424D98C6" w14:textId="10F1E9DE" w:rsidR="003D6230" w:rsidRPr="00C17372" w:rsidRDefault="1563BCA4" w:rsidP="126A92C6">
      <w:pPr>
        <w:spacing w:line="240" w:lineRule="auto"/>
        <w:jc w:val="both"/>
        <w:rPr>
          <w:rFonts w:cs="Times New Roman"/>
          <w:b/>
          <w:bCs/>
          <w:szCs w:val="24"/>
        </w:rPr>
      </w:pPr>
      <w:r w:rsidRPr="00F85FE1">
        <w:rPr>
          <w:rFonts w:cs="Times New Roman"/>
          <w:szCs w:val="24"/>
        </w:rPr>
        <w:t xml:space="preserve">Paragrahvi 53 lisatakse lõige 4, mille kohaselt saab kohtunikuabi </w:t>
      </w:r>
      <w:r w:rsidR="008162B4">
        <w:rPr>
          <w:rFonts w:cs="Times New Roman"/>
          <w:szCs w:val="24"/>
        </w:rPr>
        <w:t>parandada õ</w:t>
      </w:r>
      <w:r w:rsidR="008162B4" w:rsidRPr="008162B4">
        <w:rPr>
          <w:rFonts w:cs="Times New Roman"/>
          <w:szCs w:val="24"/>
        </w:rPr>
        <w:t>iguslikku tähendust mitteomavad kirjavead ja muud ilmsed eksimuse</w:t>
      </w:r>
      <w:r w:rsidR="008162B4">
        <w:rPr>
          <w:rFonts w:cs="Times New Roman"/>
          <w:szCs w:val="24"/>
        </w:rPr>
        <w:t>d</w:t>
      </w:r>
      <w:r w:rsidR="005665A9">
        <w:rPr>
          <w:rFonts w:cs="Times New Roman"/>
          <w:szCs w:val="24"/>
        </w:rPr>
        <w:t xml:space="preserve"> ametiülesande korras, </w:t>
      </w:r>
      <w:r w:rsidRPr="00F85FE1">
        <w:rPr>
          <w:rFonts w:cs="Times New Roman"/>
          <w:szCs w:val="24"/>
        </w:rPr>
        <w:t xml:space="preserve">sealjuures </w:t>
      </w:r>
      <w:r w:rsidR="00B80DF3">
        <w:rPr>
          <w:rFonts w:cs="Times New Roman"/>
          <w:szCs w:val="24"/>
        </w:rPr>
        <w:t>peab</w:t>
      </w:r>
      <w:r w:rsidRPr="00F85FE1">
        <w:rPr>
          <w:rFonts w:cs="Times New Roman"/>
          <w:szCs w:val="24"/>
        </w:rPr>
        <w:t xml:space="preserve"> menetlustarkvarasse </w:t>
      </w:r>
      <w:r w:rsidR="00B80DF3">
        <w:rPr>
          <w:rFonts w:cs="Times New Roman"/>
          <w:szCs w:val="24"/>
        </w:rPr>
        <w:t xml:space="preserve">jääma </w:t>
      </w:r>
      <w:r w:rsidRPr="00F85FE1">
        <w:rPr>
          <w:rFonts w:cs="Times New Roman"/>
          <w:szCs w:val="24"/>
        </w:rPr>
        <w:t xml:space="preserve">sellest ka jälg. </w:t>
      </w:r>
      <w:r w:rsidR="1233B8CC" w:rsidRPr="00F85FE1">
        <w:rPr>
          <w:rFonts w:cs="Times New Roman"/>
          <w:szCs w:val="24"/>
        </w:rPr>
        <w:t>Mõnikord</w:t>
      </w:r>
      <w:r w:rsidR="17D9CEC1" w:rsidRPr="00F85FE1">
        <w:rPr>
          <w:rFonts w:cs="Times New Roman"/>
          <w:szCs w:val="24"/>
        </w:rPr>
        <w:t xml:space="preserve"> on </w:t>
      </w:r>
      <w:r w:rsidR="1233B8CC" w:rsidRPr="00F85FE1">
        <w:rPr>
          <w:rFonts w:cs="Times New Roman"/>
          <w:szCs w:val="24"/>
        </w:rPr>
        <w:t>kohtunikuabid</w:t>
      </w:r>
      <w:r w:rsidR="17D9CEC1" w:rsidRPr="00F85FE1">
        <w:rPr>
          <w:rFonts w:cs="Times New Roman"/>
          <w:szCs w:val="24"/>
        </w:rPr>
        <w:t xml:space="preserve"> inimliku eksituse tõttu </w:t>
      </w:r>
      <w:r w:rsidR="0D90D078" w:rsidRPr="00F85FE1">
        <w:rPr>
          <w:rFonts w:cs="Times New Roman"/>
          <w:szCs w:val="24"/>
        </w:rPr>
        <w:t xml:space="preserve">valinud </w:t>
      </w:r>
      <w:r w:rsidR="17D9CEC1" w:rsidRPr="00F85FE1">
        <w:rPr>
          <w:rFonts w:cs="Times New Roman"/>
          <w:szCs w:val="24"/>
        </w:rPr>
        <w:t xml:space="preserve">äriregistri tarkvara kasutamisel vale kandeliigi </w:t>
      </w:r>
      <w:proofErr w:type="spellStart"/>
      <w:r w:rsidR="17D9CEC1" w:rsidRPr="00F85FE1">
        <w:rPr>
          <w:rFonts w:cs="Times New Roman"/>
          <w:szCs w:val="24"/>
        </w:rPr>
        <w:t>vmt</w:t>
      </w:r>
      <w:proofErr w:type="spellEnd"/>
      <w:r w:rsidR="17D9CEC1" w:rsidRPr="00F85FE1">
        <w:rPr>
          <w:rFonts w:cs="Times New Roman"/>
          <w:szCs w:val="24"/>
        </w:rPr>
        <w:t xml:space="preserve">, mille tulemuseks on ekslikud </w:t>
      </w:r>
      <w:r w:rsidR="17D9CEC1" w:rsidRPr="00C17372">
        <w:rPr>
          <w:rFonts w:cs="Times New Roman"/>
          <w:szCs w:val="24"/>
        </w:rPr>
        <w:t xml:space="preserve">muudatused äriregistris (nt valitakse valed ühingud jaotuvateks ühinguteks jne), mis </w:t>
      </w:r>
      <w:r w:rsidR="0D90D078" w:rsidRPr="00C17372">
        <w:rPr>
          <w:rFonts w:cs="Times New Roman"/>
          <w:szCs w:val="24"/>
        </w:rPr>
        <w:t xml:space="preserve">on </w:t>
      </w:r>
      <w:r w:rsidR="17D9CEC1" w:rsidRPr="00C17372">
        <w:rPr>
          <w:rFonts w:cs="Times New Roman"/>
          <w:szCs w:val="24"/>
        </w:rPr>
        <w:t>ka ekslikena jõustu</w:t>
      </w:r>
      <w:r w:rsidR="0D90D078" w:rsidRPr="00C17372">
        <w:rPr>
          <w:rFonts w:cs="Times New Roman"/>
          <w:szCs w:val="24"/>
        </w:rPr>
        <w:t>nud</w:t>
      </w:r>
      <w:r w:rsidR="17D9CEC1" w:rsidRPr="00C17372">
        <w:rPr>
          <w:rFonts w:cs="Times New Roman"/>
          <w:szCs w:val="24"/>
        </w:rPr>
        <w:t>.</w:t>
      </w:r>
      <w:r w:rsidR="002F2A2B" w:rsidRPr="00C17372">
        <w:rPr>
          <w:rFonts w:cs="Times New Roman"/>
          <w:szCs w:val="24"/>
        </w:rPr>
        <w:t xml:space="preserve"> </w:t>
      </w:r>
      <w:r w:rsidR="00D55991" w:rsidRPr="00C17372">
        <w:rPr>
          <w:rFonts w:cs="Times New Roman"/>
          <w:szCs w:val="24"/>
        </w:rPr>
        <w:t>Sarnaselt kinnistusraamatuseaduse analoogsele põhimõttele (vt KRS § 63</w:t>
      </w:r>
      <w:r w:rsidR="00D55991" w:rsidRPr="00C17372">
        <w:rPr>
          <w:rFonts w:cs="Times New Roman"/>
          <w:szCs w:val="24"/>
          <w:vertAlign w:val="superscript"/>
        </w:rPr>
        <w:t>1</w:t>
      </w:r>
      <w:r w:rsidR="00565ED9" w:rsidRPr="00C17372">
        <w:rPr>
          <w:rFonts w:cs="Times New Roman"/>
          <w:szCs w:val="24"/>
        </w:rPr>
        <w:t xml:space="preserve">) ei kohaldata </w:t>
      </w:r>
      <w:proofErr w:type="spellStart"/>
      <w:r w:rsidR="00565ED9" w:rsidRPr="00C17372">
        <w:rPr>
          <w:rFonts w:cs="Times New Roman"/>
          <w:szCs w:val="24"/>
        </w:rPr>
        <w:t>TsMS</w:t>
      </w:r>
      <w:proofErr w:type="spellEnd"/>
      <w:r w:rsidR="00565ED9" w:rsidRPr="00C17372">
        <w:rPr>
          <w:rFonts w:cs="Times New Roman"/>
          <w:szCs w:val="24"/>
        </w:rPr>
        <w:t xml:space="preserve"> § 597 lõiget 4 ehk viga parandavat määrust kätte ei toimetata</w:t>
      </w:r>
      <w:r w:rsidR="00547CD2" w:rsidRPr="00C17372">
        <w:rPr>
          <w:rFonts w:cs="Times New Roman"/>
          <w:szCs w:val="24"/>
        </w:rPr>
        <w:t>, sest parandada saab üksnes ilmselgelt tehnilisi vigu, millel ei tohikski õiguslikke tagajärgi olla (</w:t>
      </w:r>
      <w:r w:rsidR="00BE0775" w:rsidRPr="00C17372">
        <w:rPr>
          <w:rFonts w:cs="Times New Roman"/>
          <w:szCs w:val="24"/>
        </w:rPr>
        <w:t xml:space="preserve">parandatakse nt kandeid, kus on märgitud valed ühingud jagunevateks </w:t>
      </w:r>
      <w:proofErr w:type="spellStart"/>
      <w:r w:rsidR="00BE0775" w:rsidRPr="00C17372">
        <w:rPr>
          <w:rFonts w:cs="Times New Roman"/>
          <w:szCs w:val="24"/>
        </w:rPr>
        <w:t>vmt</w:t>
      </w:r>
      <w:proofErr w:type="spellEnd"/>
      <w:r w:rsidR="00547CD2" w:rsidRPr="00C17372">
        <w:rPr>
          <w:rFonts w:cs="Times New Roman"/>
          <w:szCs w:val="24"/>
        </w:rPr>
        <w:t xml:space="preserve">). </w:t>
      </w:r>
    </w:p>
    <w:p w14:paraId="7F28A976" w14:textId="77777777" w:rsidR="0027011B" w:rsidRPr="00D21B35" w:rsidRDefault="0027011B" w:rsidP="4A62974D">
      <w:pPr>
        <w:spacing w:line="240" w:lineRule="auto"/>
        <w:jc w:val="both"/>
        <w:rPr>
          <w:rFonts w:cs="Times New Roman"/>
          <w:b/>
          <w:bCs/>
          <w:szCs w:val="24"/>
        </w:rPr>
      </w:pPr>
      <w:r w:rsidRPr="00D21B35">
        <w:rPr>
          <w:rFonts w:cs="Times New Roman"/>
          <w:b/>
          <w:bCs/>
          <w:szCs w:val="24"/>
        </w:rPr>
        <w:t>Paragrahvi 54 muutmine</w:t>
      </w:r>
    </w:p>
    <w:p w14:paraId="4628B24D" w14:textId="7EBBCB45" w:rsidR="00907291" w:rsidRPr="00D21B35" w:rsidRDefault="00907291" w:rsidP="006D48B8">
      <w:pPr>
        <w:spacing w:line="240" w:lineRule="auto"/>
        <w:jc w:val="both"/>
        <w:rPr>
          <w:rFonts w:cs="Times New Roman"/>
          <w:szCs w:val="24"/>
        </w:rPr>
      </w:pPr>
      <w:r w:rsidRPr="00D21B35">
        <w:rPr>
          <w:rFonts w:cs="Times New Roman"/>
          <w:szCs w:val="24"/>
        </w:rPr>
        <w:t>Seadust täiendatakse täpsemate põhimõteteg</w:t>
      </w:r>
      <w:r w:rsidR="00E95E6A" w:rsidRPr="00D21B35">
        <w:rPr>
          <w:rFonts w:cs="Times New Roman"/>
          <w:szCs w:val="24"/>
        </w:rPr>
        <w:t xml:space="preserve">a selle kohta, mida tähendab kande eelduste </w:t>
      </w:r>
      <w:r w:rsidR="00D21B35" w:rsidRPr="00D21B35">
        <w:rPr>
          <w:rFonts w:cs="Times New Roman"/>
          <w:szCs w:val="24"/>
        </w:rPr>
        <w:t xml:space="preserve">kontrollimine </w:t>
      </w:r>
      <w:r w:rsidR="00E95E6A" w:rsidRPr="00D21B35">
        <w:rPr>
          <w:rFonts w:cs="Times New Roman"/>
          <w:szCs w:val="24"/>
        </w:rPr>
        <w:t>ja kande tegemine „automatiseeritult“, milline mõiste on juba kehtivas õiguses äriregistri regulatsioonis pikemalt kehtinud</w:t>
      </w:r>
      <w:r w:rsidR="00FE2E49" w:rsidRPr="00D21B35">
        <w:rPr>
          <w:rFonts w:cs="Times New Roman"/>
          <w:szCs w:val="24"/>
        </w:rPr>
        <w:t>, aga sisuliselt seda avatud ei ole.</w:t>
      </w:r>
    </w:p>
    <w:p w14:paraId="6976149C" w14:textId="696682C8" w:rsidR="00FE2E49" w:rsidRPr="00F33275" w:rsidRDefault="00160E22" w:rsidP="00FE2E49">
      <w:pPr>
        <w:spacing w:line="240" w:lineRule="auto"/>
        <w:jc w:val="both"/>
        <w:rPr>
          <w:rFonts w:cs="Times New Roman"/>
          <w:szCs w:val="24"/>
        </w:rPr>
      </w:pPr>
      <w:r w:rsidRPr="00D21B35">
        <w:rPr>
          <w:rFonts w:cs="Times New Roman"/>
          <w:szCs w:val="24"/>
        </w:rPr>
        <w:t>Tagamaks maksimaalset õiguskindlust ja automatiseerimise läbipaistvust, tuleks kehtestada täpsemad automatiseerimise põhimõtted seadusega ning lahenduste väljatöötamisel üksikjuhtudel neist lähtuda</w:t>
      </w:r>
      <w:r w:rsidR="00BB75AD" w:rsidRPr="00D21B35">
        <w:rPr>
          <w:rFonts w:cs="Times New Roman"/>
          <w:szCs w:val="24"/>
        </w:rPr>
        <w:t xml:space="preserve">. </w:t>
      </w:r>
      <w:r w:rsidR="00FE2E49" w:rsidRPr="00D21B35">
        <w:rPr>
          <w:rFonts w:cs="Times New Roman"/>
          <w:szCs w:val="24"/>
        </w:rPr>
        <w:t xml:space="preserve">Automatiseerimine on juba mainimisi kehtivas </w:t>
      </w:r>
      <w:proofErr w:type="spellStart"/>
      <w:r w:rsidR="00FE2E49" w:rsidRPr="00D21B35">
        <w:rPr>
          <w:rFonts w:cs="Times New Roman"/>
          <w:szCs w:val="24"/>
        </w:rPr>
        <w:t>ÄRS-is</w:t>
      </w:r>
      <w:proofErr w:type="spellEnd"/>
      <w:r w:rsidR="00FE2E49" w:rsidRPr="00D21B35">
        <w:rPr>
          <w:rFonts w:cs="Times New Roman"/>
          <w:szCs w:val="24"/>
        </w:rPr>
        <w:t xml:space="preserve"> olemas (</w:t>
      </w:r>
      <w:r w:rsidR="00D74F2B" w:rsidRPr="00D21B35">
        <w:rPr>
          <w:rFonts w:cs="Times New Roman"/>
          <w:szCs w:val="24"/>
        </w:rPr>
        <w:t xml:space="preserve">§ 41 lg 2; </w:t>
      </w:r>
      <w:r w:rsidR="00FE2E49" w:rsidRPr="00D21B35">
        <w:rPr>
          <w:rFonts w:cs="Times New Roman"/>
          <w:szCs w:val="24"/>
        </w:rPr>
        <w:t xml:space="preserve">§ 54), ent praktikas on tekkinud mitmeid olukordi, kus </w:t>
      </w:r>
      <w:r w:rsidR="009F2255" w:rsidRPr="00D21B35">
        <w:rPr>
          <w:rFonts w:cs="Times New Roman"/>
          <w:szCs w:val="24"/>
        </w:rPr>
        <w:t>automatiseerimine</w:t>
      </w:r>
      <w:r w:rsidR="00FE2E49" w:rsidRPr="00D21B35">
        <w:rPr>
          <w:rFonts w:cs="Times New Roman"/>
          <w:szCs w:val="24"/>
        </w:rPr>
        <w:t xml:space="preserve"> ja</w:t>
      </w:r>
      <w:r w:rsidR="009F2255" w:rsidRPr="00D21B35">
        <w:rPr>
          <w:rFonts w:cs="Times New Roman"/>
          <w:szCs w:val="24"/>
        </w:rPr>
        <w:t xml:space="preserve"> selleks vajalik</w:t>
      </w:r>
      <w:r w:rsidR="00FE2E49" w:rsidRPr="00D21B35">
        <w:rPr>
          <w:rFonts w:cs="Times New Roman"/>
          <w:szCs w:val="24"/>
        </w:rPr>
        <w:t xml:space="preserve"> tehniline </w:t>
      </w:r>
      <w:r w:rsidR="00FE2E49" w:rsidRPr="00D21B35">
        <w:rPr>
          <w:rFonts w:cs="Times New Roman"/>
          <w:szCs w:val="24"/>
        </w:rPr>
        <w:lastRenderedPageBreak/>
        <w:t>võimekus</w:t>
      </w:r>
      <w:r w:rsidR="009F2255" w:rsidRPr="00D21B35">
        <w:rPr>
          <w:rFonts w:cs="Times New Roman"/>
          <w:szCs w:val="24"/>
        </w:rPr>
        <w:t xml:space="preserve"> on</w:t>
      </w:r>
      <w:r w:rsidR="00FE2E49" w:rsidRPr="00D21B35">
        <w:rPr>
          <w:rFonts w:cs="Times New Roman"/>
          <w:szCs w:val="24"/>
        </w:rPr>
        <w:t xml:space="preserve"> jõudnud regulatsioonist ette</w:t>
      </w:r>
      <w:r w:rsidR="00D21B35" w:rsidRPr="00D21B35">
        <w:rPr>
          <w:rFonts w:cs="Times New Roman"/>
          <w:szCs w:val="24"/>
        </w:rPr>
        <w:t xml:space="preserve"> ning hiljem on selgunud, et otsest alust </w:t>
      </w:r>
      <w:r w:rsidR="00D21B35" w:rsidRPr="00F33275">
        <w:rPr>
          <w:rFonts w:cs="Times New Roman"/>
          <w:szCs w:val="24"/>
        </w:rPr>
        <w:t xml:space="preserve">automatiseerimiseks kehtiv õigus ette ei näe. </w:t>
      </w:r>
    </w:p>
    <w:p w14:paraId="6AB07510" w14:textId="3AD2E1EE" w:rsidR="000E5C83" w:rsidRPr="00F33275" w:rsidRDefault="000E5C83" w:rsidP="00FE2E49">
      <w:pPr>
        <w:spacing w:line="240" w:lineRule="auto"/>
        <w:jc w:val="both"/>
        <w:rPr>
          <w:rFonts w:eastAsia="Calibri" w:cs="Times New Roman"/>
          <w:szCs w:val="24"/>
          <w:lang w:eastAsia="en-US"/>
        </w:rPr>
      </w:pPr>
      <w:r w:rsidRPr="00F33275">
        <w:rPr>
          <w:rFonts w:eastAsia="Calibri" w:cs="Times New Roman"/>
          <w:szCs w:val="24"/>
          <w:lang w:eastAsia="en-US"/>
        </w:rPr>
        <w:t xml:space="preserve">Vastavalt ÄRS  §-le 51 on registripidajal andmete ja dokumentide esitamise ja nõuetekohasuse tagamiseks üldine järelevalvekohustus. Selleks võib registripidaja kohustada trahvi ähvardusel nii juriidilist isikut kui ka selle nimel andmete ja dokumentide esitamiseks kohustatud isikuid esitama andmeid ja dokumente või teha kandeid omal algatusel. Keskmiselt viivad kohtunikuabid aastas järelevalvemenetlusi läbi ca 27 000 (2024. a 27 867, 2023. a 27 638). </w:t>
      </w:r>
    </w:p>
    <w:p w14:paraId="0E87C6A6" w14:textId="1C46B012" w:rsidR="000E5C83" w:rsidRPr="00F33275" w:rsidRDefault="000E5C83" w:rsidP="00F33275">
      <w:pPr>
        <w:spacing w:line="240" w:lineRule="auto"/>
        <w:jc w:val="both"/>
        <w:rPr>
          <w:rFonts w:eastAsia="Calibri" w:cs="Times New Roman"/>
          <w:szCs w:val="24"/>
          <w:lang w:eastAsia="en-US"/>
        </w:rPr>
      </w:pPr>
      <w:r w:rsidRPr="00F33275">
        <w:rPr>
          <w:rFonts w:eastAsia="Calibri" w:cs="Times New Roman"/>
          <w:szCs w:val="24"/>
          <w:lang w:eastAsia="en-US"/>
        </w:rPr>
        <w:t>Hiljuti võeti ette majandusaasta aruande esitamise järelevalve tõhustamine – varemgi sai juriidilisi isikuid trahvida või registrist kustutada aruande esitamata jätmise eest. Uue äriregistri seadusega menetlust lihtsustati (</w:t>
      </w:r>
      <w:r w:rsidR="7D93CA45" w:rsidRPr="00F33275">
        <w:rPr>
          <w:rFonts w:eastAsia="Calibri" w:cs="Times New Roman"/>
          <w:szCs w:val="24"/>
          <w:lang w:eastAsia="en-US"/>
        </w:rPr>
        <w:t xml:space="preserve">sh </w:t>
      </w:r>
      <w:r w:rsidRPr="00F33275">
        <w:rPr>
          <w:rFonts w:eastAsia="Calibri" w:cs="Times New Roman"/>
          <w:szCs w:val="24"/>
          <w:lang w:eastAsia="en-US"/>
        </w:rPr>
        <w:t xml:space="preserve">lühemad tähtajad), sest varasem registripraktika oli majandusaasta aruande esitajate </w:t>
      </w:r>
      <w:r w:rsidR="0041661A" w:rsidRPr="00F33275">
        <w:rPr>
          <w:rFonts w:eastAsia="Calibri" w:cs="Times New Roman"/>
          <w:szCs w:val="24"/>
          <w:lang w:eastAsia="en-US"/>
        </w:rPr>
        <w:t>osas</w:t>
      </w:r>
      <w:r w:rsidRPr="00F33275">
        <w:rPr>
          <w:rFonts w:eastAsia="Calibri" w:cs="Times New Roman"/>
          <w:szCs w:val="24"/>
          <w:lang w:eastAsia="en-US"/>
        </w:rPr>
        <w:t xml:space="preserve"> suhteliselt ebaefektiivne (ei jõutud </w:t>
      </w:r>
      <w:r w:rsidR="00407BAD">
        <w:rPr>
          <w:rFonts w:eastAsia="Calibri" w:cs="Times New Roman"/>
          <w:szCs w:val="24"/>
          <w:lang w:eastAsia="en-US"/>
        </w:rPr>
        <w:t>piisavalt</w:t>
      </w:r>
      <w:r w:rsidRPr="00F33275">
        <w:rPr>
          <w:rFonts w:eastAsia="Calibri" w:cs="Times New Roman"/>
          <w:szCs w:val="24"/>
          <w:lang w:eastAsia="en-US"/>
        </w:rPr>
        <w:t xml:space="preserve"> juriidilisi isikuid kontrollida)</w:t>
      </w:r>
      <w:r w:rsidR="00414431">
        <w:rPr>
          <w:rFonts w:eastAsia="Calibri" w:cs="Times New Roman"/>
          <w:szCs w:val="24"/>
          <w:lang w:eastAsia="en-US"/>
        </w:rPr>
        <w:t>.</w:t>
      </w:r>
      <w:r w:rsidRPr="00F33275">
        <w:rPr>
          <w:rFonts w:eastAsia="Calibri" w:cs="Times New Roman"/>
          <w:szCs w:val="24"/>
          <w:lang w:eastAsia="en-US"/>
        </w:rPr>
        <w:t xml:space="preserve"> Uue regulatsiooni järgi ei saa kustutada neid juriidilisi isikuid, kellel on registrist (kinnistusraamat, äriregister, EVR) nähtuvat vara või on pooleli mõni kohtumenetlus – seda nõuet varem ei olnud ning pahatihti sattusid kustutamisele ka sellised juriidilised isikud, kes olid seotud kohtumenetlusega või kellel oli vara. Juhul kui isikut siiski saab kustutada, avaldab äriregister kolm kuud enne kustutamist teate kustutamise kavatsuse kohta Ametlikes Teadaannetes. Kustutamise korral on seaduses ette nähtud ka leevendavad meetmed: kustutatud juriidilistel isikutel on lihtsa menetluse abil võimalik taotleda enda registrisse ennistamist 3 aasta jooksul (tuleb esitada ka majandusaasta aruanne), võlausaldajate nõuete aegumine ennistamiseni peatub.</w:t>
      </w:r>
    </w:p>
    <w:p w14:paraId="09DC8DFF" w14:textId="114B2C97" w:rsidR="000E5C83" w:rsidRPr="00F33275" w:rsidRDefault="000E5C83" w:rsidP="00F33275">
      <w:pPr>
        <w:spacing w:line="240" w:lineRule="auto"/>
        <w:jc w:val="both"/>
        <w:rPr>
          <w:rFonts w:eastAsia="Calibri" w:cs="Times New Roman"/>
          <w:szCs w:val="24"/>
          <w:lang w:eastAsia="en-US"/>
        </w:rPr>
      </w:pPr>
      <w:r w:rsidRPr="00F33275">
        <w:rPr>
          <w:rFonts w:eastAsia="Calibri" w:cs="Times New Roman"/>
          <w:szCs w:val="24"/>
          <w:lang w:eastAsia="en-US"/>
        </w:rPr>
        <w:t xml:space="preserve">Majandusaasta aruannete esitamata jätmise tõttu juriidiliste isikute kustutamine registrist muutus äriregistri ja </w:t>
      </w:r>
      <w:proofErr w:type="spellStart"/>
      <w:r w:rsidRPr="00F33275">
        <w:rPr>
          <w:rFonts w:eastAsia="Calibri" w:cs="Times New Roman"/>
          <w:szCs w:val="24"/>
          <w:lang w:eastAsia="en-US"/>
        </w:rPr>
        <w:t>RIK-i</w:t>
      </w:r>
      <w:proofErr w:type="spellEnd"/>
      <w:r w:rsidRPr="00F33275">
        <w:rPr>
          <w:rFonts w:eastAsia="Calibri" w:cs="Times New Roman"/>
          <w:szCs w:val="24"/>
          <w:lang w:eastAsia="en-US"/>
        </w:rPr>
        <w:t xml:space="preserve"> koostöös automatiseerituks alates 2023. a sügisest. </w:t>
      </w:r>
      <w:r w:rsidR="00863D06" w:rsidRPr="00F33275">
        <w:rPr>
          <w:rFonts w:eastAsia="Calibri" w:cs="Times New Roman"/>
          <w:szCs w:val="24"/>
          <w:lang w:eastAsia="en-US"/>
        </w:rPr>
        <w:t xml:space="preserve">Eesmärk oli anda aruandekohuslastele signaal, et majandusaasta aruande esitamine on oluline tsiviilkäibe läbipaistvust tagav kohustus, millesse tuleb suhtuda tõsiselt. </w:t>
      </w:r>
      <w:r w:rsidRPr="00F33275">
        <w:rPr>
          <w:rFonts w:eastAsia="Calibri" w:cs="Times New Roman"/>
          <w:szCs w:val="24"/>
          <w:lang w:eastAsia="en-US"/>
        </w:rPr>
        <w:t>Äriregister on kustutanud vahemikus 2023-2025 ca 26 000 juriidilist isikut majandusaasta aruande esitamata jätmise tõttu. Ennistatud on samas ajavahemikus aga 2120 juriidilist isikut (</w:t>
      </w:r>
      <w:r w:rsidR="00414431">
        <w:rPr>
          <w:rFonts w:eastAsia="Calibri" w:cs="Times New Roman"/>
          <w:szCs w:val="24"/>
          <w:lang w:eastAsia="en-US"/>
        </w:rPr>
        <w:t>sh ka muud</w:t>
      </w:r>
      <w:r w:rsidRPr="00F33275">
        <w:rPr>
          <w:rFonts w:eastAsia="Calibri" w:cs="Times New Roman"/>
          <w:szCs w:val="24"/>
          <w:lang w:eastAsia="en-US"/>
        </w:rPr>
        <w:t xml:space="preserve"> ennistamise juhud). Näiteks 2024. a kustutati aruande esitamata jätmise tõttu 25 432 juriidilist isikut, ennistati 1544. 2022. a ja 2023. a majandusaasta aruannete statistika näitab, et nende esitamine kasvas ca 10%. Ühest küljest on register tõesti oluliselt „puhtam“. </w:t>
      </w:r>
      <w:r w:rsidR="0075415D" w:rsidRPr="00F33275">
        <w:rPr>
          <w:rFonts w:eastAsia="Calibri" w:cs="Times New Roman"/>
          <w:szCs w:val="24"/>
          <w:lang w:eastAsia="en-US"/>
        </w:rPr>
        <w:t xml:space="preserve">Samuti, nagu ülal märgitud, oli kõigil kustutatud juriidilisel isikutel võimalik lihtsustatult lasta end registrisse ennistada. </w:t>
      </w:r>
    </w:p>
    <w:p w14:paraId="6D40323F" w14:textId="1A5962DA" w:rsidR="000E5C83" w:rsidRPr="00F33275" w:rsidRDefault="000E5C83" w:rsidP="00FE2E49">
      <w:pPr>
        <w:spacing w:line="240" w:lineRule="auto"/>
        <w:jc w:val="both"/>
        <w:rPr>
          <w:rFonts w:eastAsia="Calibri" w:cs="Times New Roman"/>
          <w:szCs w:val="24"/>
          <w:lang w:eastAsia="en-US"/>
        </w:rPr>
      </w:pPr>
      <w:r w:rsidRPr="00F33275">
        <w:rPr>
          <w:rFonts w:eastAsia="Calibri" w:cs="Times New Roman"/>
          <w:szCs w:val="24"/>
          <w:lang w:eastAsia="en-US"/>
        </w:rPr>
        <w:t>N-ö masskustutamine on siiski saanud negatiivseid reaktsioone. Heidetakse ette</w:t>
      </w:r>
      <w:r w:rsidRPr="00F33275">
        <w:rPr>
          <w:rFonts w:eastAsia="Calibri" w:cs="Times New Roman"/>
          <w:szCs w:val="24"/>
          <w:vertAlign w:val="superscript"/>
          <w:lang w:eastAsia="en-US"/>
        </w:rPr>
        <w:footnoteReference w:id="5"/>
      </w:r>
      <w:r w:rsidRPr="00F33275">
        <w:rPr>
          <w:rFonts w:eastAsia="Calibri" w:cs="Times New Roman"/>
          <w:szCs w:val="24"/>
          <w:lang w:eastAsia="en-US"/>
        </w:rPr>
        <w:t>, et masskustutamise positiivse tulemi (puhtam register) juures ei ole piisavalt arvestatud selle negatiivset mõju: kustutamise tagajärje</w:t>
      </w:r>
      <w:r w:rsidR="00482B6B" w:rsidRPr="00F33275">
        <w:rPr>
          <w:rFonts w:eastAsia="Calibri" w:cs="Times New Roman"/>
          <w:szCs w:val="24"/>
          <w:lang w:eastAsia="en-US"/>
        </w:rPr>
        <w:t>l</w:t>
      </w:r>
      <w:r w:rsidRPr="00F33275">
        <w:rPr>
          <w:rFonts w:eastAsia="Calibri" w:cs="Times New Roman"/>
          <w:szCs w:val="24"/>
          <w:lang w:eastAsia="en-US"/>
        </w:rPr>
        <w:t xml:space="preserve"> on ootamatult </w:t>
      </w:r>
      <w:r w:rsidR="00482B6B" w:rsidRPr="00F33275">
        <w:rPr>
          <w:rFonts w:eastAsia="Calibri" w:cs="Times New Roman"/>
          <w:szCs w:val="24"/>
          <w:lang w:eastAsia="en-US"/>
        </w:rPr>
        <w:t>osutunud keerukaks muud</w:t>
      </w:r>
      <w:r w:rsidRPr="00F33275">
        <w:rPr>
          <w:rFonts w:eastAsia="Calibri" w:cs="Times New Roman"/>
          <w:szCs w:val="24"/>
          <w:lang w:eastAsia="en-US"/>
        </w:rPr>
        <w:t xml:space="preserve"> õigussuhted (üürilepingu pool, tööandja jne kustutatakse registrist, laiemalt kõik võlausaldajad peavad leidma kohtu kaudu oma õigustele kaitset). Samuti on viidatud, et tegemist on ebaõiglase võimalusega lasta registril lihtsustatud korras kustutada juriidilised isikud, kes tegelikult peaksid läbima palju ajamahukama, ent võlausaldajate vaatest usaldusväärsema likvideerimismenetluse. </w:t>
      </w:r>
      <w:r w:rsidR="00431BB8">
        <w:rPr>
          <w:rFonts w:eastAsia="Calibri" w:cs="Times New Roman"/>
          <w:szCs w:val="24"/>
          <w:lang w:eastAsia="en-US"/>
        </w:rPr>
        <w:t>Olgu siinjuures märgitud, et j</w:t>
      </w:r>
      <w:r w:rsidRPr="00F33275">
        <w:rPr>
          <w:rFonts w:eastAsia="Calibri" w:cs="Times New Roman"/>
          <w:szCs w:val="24"/>
          <w:lang w:eastAsia="en-US"/>
        </w:rPr>
        <w:t xml:space="preserve">uriidiline isik registrist kustutamisega lõppeda ei pruugi: tsiviilseadustiku üldosa seaduse § 45 lg 2 kohaselt </w:t>
      </w:r>
      <w:bookmarkStart w:id="19" w:name="para45lg2"/>
      <w:r w:rsidRPr="00F33275">
        <w:rPr>
          <w:rFonts w:eastAsia="Calibri" w:cs="Times New Roman"/>
          <w:szCs w:val="24"/>
          <w:lang w:eastAsia="en-US"/>
        </w:rPr>
        <w:t>lõpeb  </w:t>
      </w:r>
      <w:bookmarkEnd w:id="19"/>
      <w:r w:rsidRPr="00F33275">
        <w:rPr>
          <w:rFonts w:eastAsia="Calibri" w:cs="Times New Roman"/>
          <w:szCs w:val="24"/>
          <w:lang w:eastAsia="en-US"/>
        </w:rPr>
        <w:t>registrist kustutamisega üksnes varatu eraõiguslik juriidiline isik. Küll aga on võlausaldajate jaoks märksa keerulisem oma õigusi kaitsta</w:t>
      </w:r>
      <w:r w:rsidR="00E95525">
        <w:rPr>
          <w:rFonts w:eastAsia="Calibri" w:cs="Times New Roman"/>
          <w:szCs w:val="24"/>
          <w:lang w:eastAsia="en-US"/>
        </w:rPr>
        <w:t xml:space="preserve"> registrist kustutatud juriidilise isikuga seotult</w:t>
      </w:r>
      <w:r w:rsidRPr="00F33275">
        <w:rPr>
          <w:rFonts w:eastAsia="Calibri" w:cs="Times New Roman"/>
          <w:szCs w:val="24"/>
          <w:lang w:eastAsia="en-US"/>
        </w:rPr>
        <w:t xml:space="preserve"> võrreldes olukorraga, kus juriidiline isik siiski ka registrist nähtub. </w:t>
      </w:r>
    </w:p>
    <w:p w14:paraId="52D48715" w14:textId="3AEF72CE" w:rsidR="000E5C83" w:rsidRPr="00DF408C" w:rsidRDefault="000E5C83" w:rsidP="00FE2E49">
      <w:pPr>
        <w:spacing w:line="240" w:lineRule="auto"/>
        <w:jc w:val="both"/>
        <w:rPr>
          <w:rFonts w:eastAsia="Calibri" w:cs="Times New Roman"/>
          <w:szCs w:val="24"/>
          <w:lang w:eastAsia="en-US"/>
        </w:rPr>
      </w:pPr>
      <w:r w:rsidRPr="00DF408C">
        <w:rPr>
          <w:rFonts w:eastAsia="Calibri" w:cs="Times New Roman"/>
          <w:szCs w:val="24"/>
          <w:lang w:eastAsia="en-US"/>
        </w:rPr>
        <w:lastRenderedPageBreak/>
        <w:t xml:space="preserve">Õigustatult on ette heidetud ka seda, et võlausaldajatel ei ole kindlust, millal võlgnikust juriidiline isik ootamatult kustutatakse. Selle probleemi leevendamiseks </w:t>
      </w:r>
      <w:r w:rsidR="00E95525">
        <w:rPr>
          <w:rFonts w:eastAsia="Calibri" w:cs="Times New Roman"/>
          <w:szCs w:val="24"/>
          <w:lang w:eastAsia="en-US"/>
        </w:rPr>
        <w:t xml:space="preserve">saab </w:t>
      </w:r>
      <w:r w:rsidR="00E95525" w:rsidRPr="00DF408C">
        <w:rPr>
          <w:rFonts w:eastAsia="Calibri" w:cs="Times New Roman"/>
          <w:szCs w:val="24"/>
          <w:lang w:eastAsia="en-US"/>
        </w:rPr>
        <w:t xml:space="preserve">huviline </w:t>
      </w:r>
      <w:r w:rsidR="00E95525">
        <w:rPr>
          <w:rFonts w:eastAsia="Calibri" w:cs="Times New Roman"/>
          <w:szCs w:val="24"/>
          <w:lang w:eastAsia="en-US"/>
        </w:rPr>
        <w:t>e-äriregistrist</w:t>
      </w:r>
      <w:r w:rsidRPr="00DF408C">
        <w:rPr>
          <w:rFonts w:eastAsia="Calibri" w:cs="Times New Roman"/>
          <w:szCs w:val="24"/>
          <w:lang w:eastAsia="en-US"/>
        </w:rPr>
        <w:t xml:space="preserve"> tellida endale kindlate juriidiliste isikute kohta </w:t>
      </w:r>
      <w:r w:rsidR="00E95525">
        <w:rPr>
          <w:rFonts w:eastAsia="Calibri" w:cs="Times New Roman"/>
          <w:szCs w:val="24"/>
          <w:lang w:eastAsia="en-US"/>
        </w:rPr>
        <w:t xml:space="preserve">tehtud registrimuudatuste </w:t>
      </w:r>
      <w:r w:rsidRPr="00DF408C">
        <w:rPr>
          <w:rFonts w:eastAsia="Calibri" w:cs="Times New Roman"/>
          <w:szCs w:val="24"/>
          <w:lang w:eastAsia="en-US"/>
        </w:rPr>
        <w:t xml:space="preserve">teavitusi (sh ka kustutamisega seotut), mis tähendab, et huvitatud isikud </w:t>
      </w:r>
      <w:r w:rsidR="00B33DB4" w:rsidRPr="00DF408C">
        <w:rPr>
          <w:rFonts w:eastAsia="Calibri" w:cs="Times New Roman"/>
          <w:szCs w:val="24"/>
          <w:lang w:eastAsia="en-US"/>
        </w:rPr>
        <w:t>saavad paremini</w:t>
      </w:r>
      <w:r w:rsidRPr="00DF408C">
        <w:rPr>
          <w:rFonts w:eastAsia="Calibri" w:cs="Times New Roman"/>
          <w:szCs w:val="24"/>
          <w:lang w:eastAsia="en-US"/>
        </w:rPr>
        <w:t xml:space="preserve"> jälgida nendega seotud juriidiliste isikute staatust äriregistris. Masskustutamise osas kehtivast seadusest automatiseerimisele tegelikult selget alust ei leia (</w:t>
      </w:r>
      <w:r w:rsidR="007B622A" w:rsidRPr="00DF408C">
        <w:rPr>
          <w:rFonts w:eastAsia="Calibri" w:cs="Times New Roman"/>
          <w:szCs w:val="24"/>
          <w:lang w:eastAsia="en-US"/>
        </w:rPr>
        <w:t>ÄRS §</w:t>
      </w:r>
      <w:r w:rsidRPr="00DF408C">
        <w:rPr>
          <w:rFonts w:eastAsia="Calibri" w:cs="Times New Roman"/>
          <w:szCs w:val="24"/>
          <w:lang w:eastAsia="en-US"/>
        </w:rPr>
        <w:t xml:space="preserve"> 61 lg 1 2. lauses reguleeritakse üksnes kustutamise hoiatuste automatiseeritult saatmist) ning see tuleks sõnaselgelt kehtestada</w:t>
      </w:r>
      <w:r w:rsidR="003E248A" w:rsidRPr="00DF408C">
        <w:rPr>
          <w:rFonts w:eastAsia="Calibri" w:cs="Times New Roman"/>
          <w:szCs w:val="24"/>
          <w:lang w:eastAsia="en-US"/>
        </w:rPr>
        <w:t>,</w:t>
      </w:r>
      <w:r w:rsidRPr="00DF408C">
        <w:rPr>
          <w:rFonts w:eastAsia="Calibri" w:cs="Times New Roman"/>
          <w:szCs w:val="24"/>
          <w:lang w:eastAsia="en-US"/>
        </w:rPr>
        <w:t xml:space="preserve"> kui jätkuvalt leitakse, et masskustutamine on kohane ja proportsionaalne meede registri "puhtana" hoidmisel ja juriidiliste isikute seaduskuulekale käitumisele suunamisel.</w:t>
      </w:r>
      <w:r w:rsidR="002571B3" w:rsidRPr="00DF408C">
        <w:rPr>
          <w:rFonts w:eastAsia="Calibri" w:cs="Times New Roman"/>
          <w:szCs w:val="24"/>
          <w:lang w:eastAsia="en-US"/>
        </w:rPr>
        <w:t xml:space="preserve"> Käesolevas eelnõus aga sellist lahendust välja ei pakuta just </w:t>
      </w:r>
      <w:r w:rsidR="007D196B" w:rsidRPr="00DF408C">
        <w:rPr>
          <w:rFonts w:eastAsia="Calibri" w:cs="Times New Roman"/>
          <w:szCs w:val="24"/>
          <w:lang w:eastAsia="en-US"/>
        </w:rPr>
        <w:t xml:space="preserve">põhjusel, et kustutamisel on kaugeleulatuvad tagajärjed, </w:t>
      </w:r>
      <w:r w:rsidR="0017553E" w:rsidRPr="00DF408C">
        <w:rPr>
          <w:rFonts w:eastAsia="Calibri" w:cs="Times New Roman"/>
          <w:szCs w:val="24"/>
          <w:lang w:eastAsia="en-US"/>
        </w:rPr>
        <w:t>mistõttu on oluline, et registripidaja võtab</w:t>
      </w:r>
      <w:r w:rsidR="002B25D1" w:rsidRPr="00DF408C">
        <w:rPr>
          <w:rFonts w:eastAsia="Calibri" w:cs="Times New Roman"/>
          <w:szCs w:val="24"/>
          <w:lang w:eastAsia="en-US"/>
        </w:rPr>
        <w:t xml:space="preserve"> juriidilise isiku kustutamise</w:t>
      </w:r>
      <w:r w:rsidR="001F57C3" w:rsidRPr="00DF408C">
        <w:rPr>
          <w:rFonts w:eastAsia="Calibri" w:cs="Times New Roman"/>
          <w:szCs w:val="24"/>
          <w:lang w:eastAsia="en-US"/>
        </w:rPr>
        <w:t xml:space="preserve"> otsustamisel</w:t>
      </w:r>
      <w:r w:rsidR="0017553E" w:rsidRPr="00DF408C">
        <w:rPr>
          <w:rFonts w:eastAsia="Calibri" w:cs="Times New Roman"/>
          <w:szCs w:val="24"/>
          <w:lang w:eastAsia="en-US"/>
        </w:rPr>
        <w:t xml:space="preserve"> arvesse kõiki </w:t>
      </w:r>
      <w:r w:rsidR="002B25D1" w:rsidRPr="00DF408C">
        <w:rPr>
          <w:rFonts w:eastAsia="Calibri" w:cs="Times New Roman"/>
          <w:szCs w:val="24"/>
          <w:lang w:eastAsia="en-US"/>
        </w:rPr>
        <w:t>asjaolusid konkreetse juriidilise isiku koht</w:t>
      </w:r>
      <w:r w:rsidR="00D770E3">
        <w:rPr>
          <w:rFonts w:eastAsia="Calibri" w:cs="Times New Roman"/>
          <w:szCs w:val="24"/>
          <w:lang w:eastAsia="en-US"/>
        </w:rPr>
        <w:t>a.</w:t>
      </w:r>
    </w:p>
    <w:p w14:paraId="5AAF3661" w14:textId="18A7C8B0" w:rsidR="00DC5B6B" w:rsidRPr="00DF408C" w:rsidRDefault="002376FA" w:rsidP="4A62974D">
      <w:pPr>
        <w:spacing w:line="240" w:lineRule="auto"/>
        <w:jc w:val="both"/>
        <w:rPr>
          <w:rFonts w:eastAsia="Calibri" w:cs="Times New Roman"/>
          <w:szCs w:val="24"/>
          <w:lang w:eastAsia="en-US"/>
        </w:rPr>
      </w:pPr>
      <w:r w:rsidRPr="00DF408C">
        <w:rPr>
          <w:rFonts w:eastAsia="Calibri" w:cs="Times New Roman"/>
          <w:szCs w:val="24"/>
          <w:lang w:eastAsia="en-US"/>
        </w:rPr>
        <w:t>Lisaks</w:t>
      </w:r>
      <w:r w:rsidR="00611665" w:rsidRPr="00DF408C">
        <w:rPr>
          <w:rFonts w:eastAsia="Calibri" w:cs="Times New Roman"/>
          <w:szCs w:val="24"/>
          <w:lang w:eastAsia="en-US"/>
        </w:rPr>
        <w:t xml:space="preserve"> automatiseeriti alates 2023. aasta sügisest majandusaasta aruande esitamata jätmise eest määratavad trahvid. Kohtupraktika aga ei ole sellisel viisil trahvimist õigeks pidanud. Tartu Ringkonnakoh</w:t>
      </w:r>
      <w:r w:rsidR="009C3B1C">
        <w:rPr>
          <w:rFonts w:eastAsia="Calibri" w:cs="Times New Roman"/>
          <w:szCs w:val="24"/>
          <w:lang w:eastAsia="en-US"/>
        </w:rPr>
        <w:t xml:space="preserve">us </w:t>
      </w:r>
      <w:r w:rsidR="009C3B1C" w:rsidRPr="00DF408C">
        <w:rPr>
          <w:rFonts w:eastAsia="Calibri" w:cs="Times New Roman"/>
          <w:szCs w:val="24"/>
          <w:lang w:eastAsia="en-US"/>
        </w:rPr>
        <w:t xml:space="preserve">(2-24-14415/3) </w:t>
      </w:r>
      <w:r w:rsidR="009C3B1C">
        <w:rPr>
          <w:rFonts w:eastAsia="Calibri" w:cs="Times New Roman"/>
          <w:szCs w:val="24"/>
          <w:lang w:eastAsia="en-US"/>
        </w:rPr>
        <w:t xml:space="preserve">on leidnud, et </w:t>
      </w:r>
      <w:r w:rsidR="00611665" w:rsidRPr="00DF408C">
        <w:rPr>
          <w:rFonts w:eastAsia="Calibri" w:cs="Times New Roman"/>
          <w:szCs w:val="24"/>
          <w:lang w:eastAsia="en-US"/>
        </w:rPr>
        <w:t xml:space="preserve">automaatsed trahvid </w:t>
      </w:r>
      <w:r w:rsidR="009C3B1C" w:rsidRPr="00DF408C">
        <w:rPr>
          <w:rFonts w:eastAsia="Calibri" w:cs="Times New Roman"/>
          <w:szCs w:val="24"/>
          <w:lang w:eastAsia="en-US"/>
        </w:rPr>
        <w:t xml:space="preserve">ei ole </w:t>
      </w:r>
      <w:r w:rsidR="00611665" w:rsidRPr="00DF408C">
        <w:rPr>
          <w:rFonts w:eastAsia="Calibri" w:cs="Times New Roman"/>
          <w:szCs w:val="24"/>
          <w:lang w:eastAsia="en-US"/>
        </w:rPr>
        <w:t xml:space="preserve">seaduslikud, sest kohtunikuabidel tuleb antud juhul siiski rakendada neile antud kaalutlusõigust ÄRS § 57 lg 1 ja 2 ning </w:t>
      </w:r>
      <w:proofErr w:type="spellStart"/>
      <w:r w:rsidR="00611665" w:rsidRPr="00DF408C">
        <w:rPr>
          <w:rFonts w:eastAsia="Calibri" w:cs="Times New Roman"/>
          <w:szCs w:val="24"/>
          <w:lang w:eastAsia="en-US"/>
        </w:rPr>
        <w:t>TsMS</w:t>
      </w:r>
      <w:proofErr w:type="spellEnd"/>
      <w:r w:rsidR="00611665" w:rsidRPr="00DF408C">
        <w:rPr>
          <w:rFonts w:eastAsia="Calibri" w:cs="Times New Roman"/>
          <w:szCs w:val="24"/>
          <w:lang w:eastAsia="en-US"/>
        </w:rPr>
        <w:t xml:space="preserve"> § 46 lg 1 järgi ning trahvi määramise määruses peavad olema kirjas kõik asjaolud, mida kohtunik või kohtunikuabi on trahvi määramisel kaalunud (</w:t>
      </w:r>
      <w:proofErr w:type="spellStart"/>
      <w:r w:rsidR="00611665" w:rsidRPr="00DF408C">
        <w:rPr>
          <w:rFonts w:eastAsia="Calibri" w:cs="Times New Roman"/>
          <w:szCs w:val="24"/>
          <w:lang w:eastAsia="en-US"/>
        </w:rPr>
        <w:t>TsMS</w:t>
      </w:r>
      <w:proofErr w:type="spellEnd"/>
      <w:r w:rsidR="00611665" w:rsidRPr="00DF408C">
        <w:rPr>
          <w:rFonts w:eastAsia="Calibri" w:cs="Times New Roman"/>
          <w:szCs w:val="24"/>
          <w:lang w:eastAsia="en-US"/>
        </w:rPr>
        <w:t xml:space="preserve"> § 465 lg 2 p 8).</w:t>
      </w:r>
      <w:r w:rsidR="00DC5B6B" w:rsidRPr="00DF408C">
        <w:rPr>
          <w:rFonts w:eastAsia="Calibri" w:cs="Times New Roman"/>
          <w:szCs w:val="24"/>
          <w:lang w:eastAsia="en-US"/>
        </w:rPr>
        <w:t xml:space="preserve"> Käesoleval ajal enam automaatselt ei trahvi</w:t>
      </w:r>
      <w:r w:rsidR="7AD1FBBA" w:rsidRPr="00DF408C">
        <w:rPr>
          <w:rFonts w:eastAsia="Calibri" w:cs="Times New Roman"/>
          <w:szCs w:val="24"/>
          <w:lang w:eastAsia="en-US"/>
        </w:rPr>
        <w:t>ta</w:t>
      </w:r>
      <w:r w:rsidR="00DF408C">
        <w:rPr>
          <w:rFonts w:eastAsia="Calibri" w:cs="Times New Roman"/>
          <w:szCs w:val="24"/>
          <w:lang w:eastAsia="en-US"/>
        </w:rPr>
        <w:t xml:space="preserve">. Samuti on kaheldav sellise </w:t>
      </w:r>
      <w:r w:rsidR="009E0C7A">
        <w:rPr>
          <w:rFonts w:eastAsia="Calibri" w:cs="Times New Roman"/>
          <w:szCs w:val="24"/>
          <w:lang w:eastAsia="en-US"/>
        </w:rPr>
        <w:t xml:space="preserve">sanktsiooni tõhusus (teatud isikud jätavad järjekindlalt trahvid maksmata, riik kulutab ebamõistlikult palju ressursse nende sissenõudmiseks). </w:t>
      </w:r>
      <w:r w:rsidR="00611665" w:rsidRPr="00DF408C">
        <w:rPr>
          <w:rFonts w:eastAsia="Calibri" w:cs="Times New Roman"/>
          <w:szCs w:val="24"/>
          <w:lang w:eastAsia="en-US"/>
        </w:rPr>
        <w:t xml:space="preserve"> </w:t>
      </w:r>
    </w:p>
    <w:p w14:paraId="025595E1" w14:textId="10D2878B" w:rsidR="00611665" w:rsidRPr="006406FC" w:rsidRDefault="00611665" w:rsidP="00611665">
      <w:pPr>
        <w:spacing w:line="240" w:lineRule="auto"/>
        <w:jc w:val="both"/>
        <w:rPr>
          <w:rFonts w:eastAsia="Calibri" w:cs="Times New Roman"/>
          <w:szCs w:val="24"/>
          <w:lang w:eastAsia="en-US"/>
        </w:rPr>
      </w:pPr>
      <w:r w:rsidRPr="009E0C7A">
        <w:rPr>
          <w:rFonts w:eastAsia="Calibri" w:cs="Times New Roman"/>
          <w:szCs w:val="24"/>
          <w:lang w:eastAsia="en-US"/>
        </w:rPr>
        <w:t xml:space="preserve">Niisiis ei saa kergekäeliselt äriregistri tegevust ilma asjakohase õigusliku aluseta automatiseerida. Tuleb arvestada, et äriregister suurendab Eesti majanduskeskkonna läbipaistvust ja on kohtuliku registrina taganud juriidiliste isikute põhiliste andmete usaldusväärsuse. Kuigi lõppastmes peavad juriidilised isikud ise hoolitsema, et andmed oleksid äriregistris korrektsed, on registripidajal järelevalvepädevus täiendavate dokumentide küsimise õigusest kuni võimaliku sundlõpetamise algatamiseni. Lisaks on võimalik isegi karistusõiguslik vastutus kui registripidajale esitatakse ebaõigeid andmeid – karistusseadustiku § 281 kohaselt karistatakse sellisel juhul rahalise karistuse või kuni kaheaastase vangistusega, juriidiliste isikute puhul sama teo eest rahalise karistusega. Iga äriregistrit puudutava suurema muudatuse lubamise, sh ka suurema automatiseerimise puhul tuleb arvestada, et mõjutatud on ka äriregistri </w:t>
      </w:r>
      <w:r w:rsidR="006406FC">
        <w:rPr>
          <w:rFonts w:eastAsia="Calibri" w:cs="Times New Roman"/>
          <w:szCs w:val="24"/>
          <w:lang w:eastAsia="en-US"/>
        </w:rPr>
        <w:t>laiem</w:t>
      </w:r>
      <w:r w:rsidRPr="009E0C7A">
        <w:rPr>
          <w:rFonts w:eastAsia="Calibri" w:cs="Times New Roman"/>
          <w:szCs w:val="24"/>
          <w:lang w:eastAsia="en-US"/>
        </w:rPr>
        <w:t xml:space="preserve"> usaldusväärsus. Samuti tuleb arvestada, et kui andmete muutused tekivad automaatselt, on äriregistril üksnes järelevalve võimalus, mis võib </w:t>
      </w:r>
      <w:r w:rsidRPr="006406FC">
        <w:rPr>
          <w:rFonts w:eastAsia="Calibri" w:cs="Times New Roman"/>
          <w:szCs w:val="24"/>
          <w:lang w:eastAsia="en-US"/>
        </w:rPr>
        <w:t xml:space="preserve">kujuneda ajamahukaks ja aeglaseks. Täiendavalt </w:t>
      </w:r>
      <w:r w:rsidR="00CD6B78">
        <w:rPr>
          <w:rFonts w:eastAsia="Calibri" w:cs="Times New Roman"/>
          <w:szCs w:val="24"/>
          <w:lang w:eastAsia="en-US"/>
        </w:rPr>
        <w:t>võib</w:t>
      </w:r>
      <w:r w:rsidRPr="006406FC">
        <w:rPr>
          <w:rFonts w:eastAsia="Calibri" w:cs="Times New Roman"/>
          <w:szCs w:val="24"/>
          <w:lang w:eastAsia="en-US"/>
        </w:rPr>
        <w:t xml:space="preserve"> sellisel juhul </w:t>
      </w:r>
      <w:r w:rsidR="00CD6B78">
        <w:rPr>
          <w:rFonts w:eastAsia="Calibri" w:cs="Times New Roman"/>
          <w:szCs w:val="24"/>
          <w:lang w:eastAsia="en-US"/>
        </w:rPr>
        <w:t xml:space="preserve">muutuda </w:t>
      </w:r>
      <w:r w:rsidRPr="006406FC">
        <w:rPr>
          <w:rFonts w:eastAsia="Calibri" w:cs="Times New Roman"/>
          <w:szCs w:val="24"/>
          <w:lang w:eastAsia="en-US"/>
        </w:rPr>
        <w:t>küsitav</w:t>
      </w:r>
      <w:r w:rsidR="00CD6B78">
        <w:rPr>
          <w:rFonts w:eastAsia="Calibri" w:cs="Times New Roman"/>
          <w:szCs w:val="24"/>
          <w:lang w:eastAsia="en-US"/>
        </w:rPr>
        <w:t>aks</w:t>
      </w:r>
      <w:r w:rsidRPr="006406FC">
        <w:rPr>
          <w:rFonts w:eastAsia="Calibri" w:cs="Times New Roman"/>
          <w:szCs w:val="24"/>
          <w:lang w:eastAsia="en-US"/>
        </w:rPr>
        <w:t xml:space="preserve">, kas </w:t>
      </w:r>
      <w:r w:rsidR="00CD6B78" w:rsidRPr="006406FC">
        <w:rPr>
          <w:rFonts w:eastAsia="Calibri" w:cs="Times New Roman"/>
          <w:szCs w:val="24"/>
          <w:lang w:eastAsia="en-US"/>
        </w:rPr>
        <w:t xml:space="preserve">üldsus saab </w:t>
      </w:r>
      <w:r w:rsidRPr="006406FC">
        <w:rPr>
          <w:rFonts w:eastAsia="Calibri" w:cs="Times New Roman"/>
          <w:szCs w:val="24"/>
          <w:lang w:eastAsia="en-US"/>
        </w:rPr>
        <w:t xml:space="preserve">registriandmetele enam senisel määral tugineda. </w:t>
      </w:r>
    </w:p>
    <w:p w14:paraId="51025A62" w14:textId="77777777" w:rsidR="001E07B2" w:rsidRPr="006406FC" w:rsidRDefault="001E07B2" w:rsidP="006406FC">
      <w:pPr>
        <w:spacing w:line="240" w:lineRule="auto"/>
        <w:jc w:val="both"/>
        <w:rPr>
          <w:rFonts w:eastAsia="Calibri" w:cs="Times New Roman"/>
          <w:szCs w:val="24"/>
          <w:lang w:eastAsia="en-US"/>
        </w:rPr>
      </w:pPr>
      <w:r w:rsidRPr="006406FC">
        <w:rPr>
          <w:rFonts w:eastAsia="Calibri" w:cs="Times New Roman"/>
          <w:szCs w:val="24"/>
          <w:lang w:eastAsia="en-US"/>
        </w:rPr>
        <w:t>Seetõttu on vaja kaasata laiem ring huvirühmi, et ühiselt tuvastada äriregistri need menetlused, mis oleksid automatiseeritavad, mõjutamata negatiivselt majanduskeskkonna läbipaistvust laiemalt.</w:t>
      </w:r>
    </w:p>
    <w:p w14:paraId="58643653" w14:textId="6538621F" w:rsidR="00FE2E49" w:rsidRPr="006406FC" w:rsidRDefault="00FE2E49" w:rsidP="006406FC">
      <w:pPr>
        <w:spacing w:line="240" w:lineRule="auto"/>
        <w:jc w:val="both"/>
        <w:rPr>
          <w:rFonts w:cs="Times New Roman"/>
          <w:szCs w:val="24"/>
        </w:rPr>
      </w:pPr>
      <w:r w:rsidRPr="006406FC">
        <w:rPr>
          <w:rFonts w:cs="Times New Roman"/>
          <w:szCs w:val="24"/>
        </w:rPr>
        <w:t>Näiteks on Soomes (mille Eesti äriregistri vaste on üles ehitatud teisiti, sellele kohalduvad haldusmenetluse reeglid) seadusega</w:t>
      </w:r>
      <w:r w:rsidRPr="006406FC">
        <w:rPr>
          <w:rStyle w:val="Allmrkuseviide"/>
          <w:rFonts w:cs="Times New Roman"/>
          <w:szCs w:val="24"/>
        </w:rPr>
        <w:footnoteReference w:id="6"/>
      </w:r>
      <w:r w:rsidRPr="006406FC">
        <w:rPr>
          <w:rFonts w:cs="Times New Roman"/>
          <w:szCs w:val="24"/>
        </w:rPr>
        <w:t xml:space="preserve"> reguleeritud üldised põhimõtted, mis tagavad kogu automatiseerimise läbipaistvuse ja hoolitse</w:t>
      </w:r>
      <w:r w:rsidR="006D089A">
        <w:rPr>
          <w:rFonts w:cs="Times New Roman"/>
          <w:szCs w:val="24"/>
        </w:rPr>
        <w:t>vad</w:t>
      </w:r>
      <w:r w:rsidRPr="006406FC">
        <w:rPr>
          <w:rFonts w:cs="Times New Roman"/>
          <w:szCs w:val="24"/>
        </w:rPr>
        <w:t xml:space="preserve">, et isikute õigused oleksid ka sellisel juhul kaitstud. </w:t>
      </w:r>
    </w:p>
    <w:p w14:paraId="1784E0CD" w14:textId="3DE90373" w:rsidR="00FE2E49" w:rsidRPr="006406FC" w:rsidRDefault="00FE2E49" w:rsidP="006406FC">
      <w:pPr>
        <w:spacing w:line="240" w:lineRule="auto"/>
        <w:jc w:val="both"/>
        <w:rPr>
          <w:rFonts w:cs="Times New Roman"/>
          <w:szCs w:val="24"/>
        </w:rPr>
      </w:pPr>
      <w:r w:rsidRPr="006406FC">
        <w:rPr>
          <w:rFonts w:cs="Times New Roman"/>
          <w:szCs w:val="24"/>
        </w:rPr>
        <w:t>Soome</w:t>
      </w:r>
      <w:r w:rsidR="006D089A">
        <w:rPr>
          <w:rFonts w:cs="Times New Roman"/>
          <w:szCs w:val="24"/>
        </w:rPr>
        <w:t xml:space="preserve">s </w:t>
      </w:r>
      <w:r w:rsidRPr="006406FC">
        <w:rPr>
          <w:rFonts w:cs="Times New Roman"/>
          <w:szCs w:val="24"/>
        </w:rPr>
        <w:t>on ette nähtud, et:</w:t>
      </w:r>
    </w:p>
    <w:p w14:paraId="5FB0D95C" w14:textId="77777777" w:rsidR="00FE2E49" w:rsidRPr="006406FC" w:rsidRDefault="00FE2E49" w:rsidP="006406FC">
      <w:pPr>
        <w:spacing w:line="240" w:lineRule="auto"/>
        <w:jc w:val="both"/>
        <w:rPr>
          <w:rFonts w:cs="Times New Roman"/>
          <w:szCs w:val="24"/>
        </w:rPr>
      </w:pPr>
      <w:r w:rsidRPr="006406FC">
        <w:rPr>
          <w:rFonts w:cs="Times New Roman"/>
          <w:szCs w:val="24"/>
        </w:rPr>
        <w:lastRenderedPageBreak/>
        <w:t>·</w:t>
      </w:r>
      <w:r w:rsidRPr="006406FC">
        <w:rPr>
          <w:rFonts w:cs="Times New Roman"/>
          <w:szCs w:val="24"/>
        </w:rPr>
        <w:tab/>
        <w:t>automatiseerida saab üksnes kandeid, mis ei nõua juhtumipõhist kaalutlemist või kui juhtumipõhist kaalutlemist nõudvaid asjaolusid on ametnik või muu menetleja juba hinnanud;</w:t>
      </w:r>
    </w:p>
    <w:p w14:paraId="1E8F83CD" w14:textId="77777777" w:rsidR="00FE2E49" w:rsidRPr="006406FC" w:rsidRDefault="00FE2E49" w:rsidP="006406FC">
      <w:pPr>
        <w:spacing w:line="240" w:lineRule="auto"/>
        <w:jc w:val="both"/>
        <w:rPr>
          <w:rFonts w:cs="Times New Roman"/>
          <w:szCs w:val="24"/>
        </w:rPr>
      </w:pPr>
      <w:r w:rsidRPr="006406FC">
        <w:rPr>
          <w:rFonts w:cs="Times New Roman"/>
          <w:szCs w:val="24"/>
        </w:rPr>
        <w:t>·</w:t>
      </w:r>
      <w:r w:rsidRPr="006406FC">
        <w:rPr>
          <w:rFonts w:cs="Times New Roman"/>
          <w:szCs w:val="24"/>
        </w:rPr>
        <w:tab/>
        <w:t>keelatud on automatiseerida kande parandamise avaldusi;</w:t>
      </w:r>
    </w:p>
    <w:p w14:paraId="02C02019" w14:textId="77777777" w:rsidR="00FE2E49" w:rsidRPr="006406FC" w:rsidRDefault="00FE2E49" w:rsidP="006406FC">
      <w:pPr>
        <w:spacing w:line="240" w:lineRule="auto"/>
        <w:jc w:val="both"/>
        <w:rPr>
          <w:rFonts w:cs="Times New Roman"/>
          <w:szCs w:val="24"/>
        </w:rPr>
      </w:pPr>
      <w:r w:rsidRPr="006406FC">
        <w:rPr>
          <w:rFonts w:cs="Times New Roman"/>
          <w:szCs w:val="24"/>
        </w:rPr>
        <w:t>·</w:t>
      </w:r>
      <w:r w:rsidRPr="006406FC">
        <w:rPr>
          <w:rFonts w:cs="Times New Roman"/>
          <w:szCs w:val="24"/>
        </w:rPr>
        <w:tab/>
        <w:t>igal juhul peab isikule jääma täielik kaebeõigus ka automatiseeritud toimingute suhtes;</w:t>
      </w:r>
    </w:p>
    <w:p w14:paraId="1F9C23A5" w14:textId="77777777" w:rsidR="00FE2E49" w:rsidRPr="006406FC" w:rsidRDefault="00FE2E49" w:rsidP="006406FC">
      <w:pPr>
        <w:spacing w:line="240" w:lineRule="auto"/>
        <w:jc w:val="both"/>
        <w:rPr>
          <w:rFonts w:cs="Times New Roman"/>
          <w:szCs w:val="24"/>
        </w:rPr>
      </w:pPr>
      <w:r w:rsidRPr="006406FC">
        <w:rPr>
          <w:rFonts w:cs="Times New Roman"/>
          <w:szCs w:val="24"/>
        </w:rPr>
        <w:t>·</w:t>
      </w:r>
      <w:r w:rsidRPr="006406FC">
        <w:rPr>
          <w:rFonts w:cs="Times New Roman"/>
          <w:szCs w:val="24"/>
        </w:rPr>
        <w:tab/>
        <w:t>automatiseerimine peab isikute jaoks olema läbi viidud tasuta;</w:t>
      </w:r>
    </w:p>
    <w:p w14:paraId="44102C23" w14:textId="77777777" w:rsidR="00FE2E49" w:rsidRPr="006406FC" w:rsidRDefault="00FE2E49" w:rsidP="006406FC">
      <w:pPr>
        <w:spacing w:line="240" w:lineRule="auto"/>
        <w:jc w:val="both"/>
        <w:rPr>
          <w:rFonts w:cs="Times New Roman"/>
          <w:szCs w:val="24"/>
        </w:rPr>
      </w:pPr>
      <w:r w:rsidRPr="006406FC">
        <w:rPr>
          <w:rFonts w:cs="Times New Roman"/>
          <w:szCs w:val="24"/>
        </w:rPr>
        <w:t>·</w:t>
      </w:r>
      <w:r w:rsidRPr="006406FC">
        <w:rPr>
          <w:rFonts w:cs="Times New Roman"/>
          <w:szCs w:val="24"/>
        </w:rPr>
        <w:tab/>
        <w:t>automatiseeritud otsuses tuleb näidata, et otsus tehti automaatselt;</w:t>
      </w:r>
    </w:p>
    <w:p w14:paraId="3B7A183A" w14:textId="77777777" w:rsidR="00FE2E49" w:rsidRPr="006406FC" w:rsidRDefault="00FE2E49" w:rsidP="006406FC">
      <w:pPr>
        <w:spacing w:line="240" w:lineRule="auto"/>
        <w:jc w:val="both"/>
        <w:rPr>
          <w:rFonts w:cs="Times New Roman"/>
          <w:szCs w:val="24"/>
        </w:rPr>
      </w:pPr>
      <w:r w:rsidRPr="006406FC">
        <w:rPr>
          <w:rFonts w:cs="Times New Roman"/>
          <w:szCs w:val="24"/>
        </w:rPr>
        <w:t>·</w:t>
      </w:r>
      <w:r w:rsidRPr="006406FC">
        <w:rPr>
          <w:rFonts w:cs="Times New Roman"/>
          <w:szCs w:val="24"/>
        </w:rPr>
        <w:tab/>
        <w:t>kogu protsessi peab olema võimalik ka tagantjärele kontrollida, seetõttu tuleb automatiseerimises osalevad etapid/isikud dokumenteerida;</w:t>
      </w:r>
    </w:p>
    <w:p w14:paraId="560036EB" w14:textId="77777777" w:rsidR="00FE2E49" w:rsidRPr="006406FC" w:rsidRDefault="00FE2E49" w:rsidP="006406FC">
      <w:pPr>
        <w:spacing w:line="240" w:lineRule="auto"/>
        <w:jc w:val="both"/>
        <w:rPr>
          <w:rFonts w:cs="Times New Roman"/>
          <w:szCs w:val="24"/>
        </w:rPr>
      </w:pPr>
      <w:r w:rsidRPr="006406FC">
        <w:rPr>
          <w:rFonts w:cs="Times New Roman"/>
          <w:szCs w:val="24"/>
        </w:rPr>
        <w:t>·</w:t>
      </w:r>
      <w:r w:rsidRPr="006406FC">
        <w:rPr>
          <w:rFonts w:cs="Times New Roman"/>
          <w:szCs w:val="24"/>
        </w:rPr>
        <w:tab/>
        <w:t>automatiseerimisega ei tohi kedagi diskrimineerida.</w:t>
      </w:r>
    </w:p>
    <w:p w14:paraId="01D57522" w14:textId="2B53644E" w:rsidR="004A3511" w:rsidRPr="006406FC" w:rsidRDefault="006D5F71" w:rsidP="006406FC">
      <w:pPr>
        <w:spacing w:line="240" w:lineRule="auto"/>
        <w:jc w:val="both"/>
        <w:rPr>
          <w:rFonts w:cs="Times New Roman"/>
          <w:szCs w:val="24"/>
        </w:rPr>
      </w:pPr>
      <w:r w:rsidRPr="006406FC">
        <w:rPr>
          <w:rFonts w:cs="Times New Roman"/>
          <w:szCs w:val="24"/>
        </w:rPr>
        <w:t>Soome õiguse ja käesoleval ajal Eesti haldusmenetluse</w:t>
      </w:r>
      <w:r w:rsidR="00AC59E9" w:rsidRPr="006406FC">
        <w:rPr>
          <w:rFonts w:cs="Times New Roman"/>
          <w:szCs w:val="24"/>
        </w:rPr>
        <w:t xml:space="preserve"> seaduse muutmise seaduse eelnõu eeskujul nähakse äriseadustikus ette konkreetsed printsiibid, millele peab automatiseerimine vastama. Niisiis </w:t>
      </w:r>
      <w:r w:rsidR="004D0F07" w:rsidRPr="006406FC">
        <w:rPr>
          <w:rFonts w:cs="Times New Roman"/>
          <w:szCs w:val="24"/>
        </w:rPr>
        <w:t>esmalt määratletakse „automatiseerimise“ tähendus (kandemääruse vormistamine või kande eeldus</w:t>
      </w:r>
      <w:r w:rsidR="0053541D" w:rsidRPr="006406FC">
        <w:rPr>
          <w:rFonts w:cs="Times New Roman"/>
          <w:szCs w:val="24"/>
        </w:rPr>
        <w:t xml:space="preserve">te </w:t>
      </w:r>
      <w:r w:rsidR="004D0F07" w:rsidRPr="006406FC">
        <w:rPr>
          <w:rFonts w:cs="Times New Roman"/>
          <w:szCs w:val="24"/>
        </w:rPr>
        <w:t>kontrollimine infosüsteemi vahendusel ilma äriregistri nimel tegutseva isiku vahetu sekkumiseta automatiseeritult)</w:t>
      </w:r>
      <w:r w:rsidR="009777BD" w:rsidRPr="006406FC">
        <w:rPr>
          <w:rFonts w:cs="Times New Roman"/>
          <w:szCs w:val="24"/>
        </w:rPr>
        <w:t xml:space="preserve">. </w:t>
      </w:r>
      <w:r w:rsidR="00A521FC" w:rsidRPr="006406FC">
        <w:rPr>
          <w:rFonts w:cs="Times New Roman"/>
          <w:szCs w:val="24"/>
        </w:rPr>
        <w:t xml:space="preserve">Kande eelduste kontrollimise võimalikkus on ette nähtud juba kehtiva ÄRS § </w:t>
      </w:r>
      <w:r w:rsidR="0095631C" w:rsidRPr="006406FC">
        <w:rPr>
          <w:rFonts w:cs="Times New Roman"/>
          <w:szCs w:val="24"/>
        </w:rPr>
        <w:t xml:space="preserve">§ 41 lg 2 teises lauses. </w:t>
      </w:r>
      <w:r w:rsidR="0059452E" w:rsidRPr="006406FC">
        <w:rPr>
          <w:rFonts w:cs="Times New Roman"/>
          <w:szCs w:val="24"/>
        </w:rPr>
        <w:t>Vastavalt tsiviilkohtumenetluse seadustiku §</w:t>
      </w:r>
      <w:r w:rsidR="00725AA7" w:rsidRPr="006406FC">
        <w:rPr>
          <w:rFonts w:cs="Times New Roman"/>
          <w:szCs w:val="24"/>
        </w:rPr>
        <w:t xml:space="preserve"> 596 lõikele 1</w:t>
      </w:r>
      <w:r w:rsidR="0059452E" w:rsidRPr="006406FC">
        <w:rPr>
          <w:rFonts w:cs="Times New Roman"/>
          <w:szCs w:val="24"/>
        </w:rPr>
        <w:t xml:space="preserve"> </w:t>
      </w:r>
      <w:r w:rsidR="00725AA7" w:rsidRPr="006406FC">
        <w:rPr>
          <w:rFonts w:cs="Times New Roman"/>
          <w:szCs w:val="24"/>
        </w:rPr>
        <w:t>lahendatakse registriasjas avaldus kandemäärusega, mille alusel tehakse kanne. Juhul</w:t>
      </w:r>
      <w:r w:rsidR="00996AE6" w:rsidRPr="006406FC">
        <w:rPr>
          <w:rFonts w:cs="Times New Roman"/>
          <w:szCs w:val="24"/>
        </w:rPr>
        <w:t xml:space="preserve">, kui kohus rahuldab kandemääruse täielikult, teeb ta registrisse kande kandemäärust eraldi vormistamata, sellise juhul loetakse kandemääruseks kande sisu. Seega eelkõige tuleks reguleerida just kandemääruse automatiseerimist, mis rakendub nii juhul kui tehakse ka reaalne kandemäärus kui ka juhul, kui selleks loetakse kande sisu. </w:t>
      </w:r>
      <w:r w:rsidR="0082527B" w:rsidRPr="006406FC">
        <w:rPr>
          <w:rFonts w:cs="Times New Roman"/>
          <w:szCs w:val="24"/>
        </w:rPr>
        <w:t xml:space="preserve">Äriregistri menetlus on eelkõige formaalne menetlus ning sellest lähtuvalt võiks järeldada, et automatiseerida on võimalik üsna palju registri tegevusest. Samas on keeruline kitsendada automatiseerimise võimalikkust sarnaselt Soomega selliselt, et üksnes otsused, mis ei nõua kaalutlust, on automatiseeritavad. Nimelt on registriandmete õigsuse tagamise eesmärgil registril laialdane järelevalvekohustus, muuhulgas on tal vastavalt ÄRS §-le 51 õigus </w:t>
      </w:r>
      <w:r w:rsidR="0082527B" w:rsidRPr="006406FC">
        <w:t xml:space="preserve">kohustada trahvi ähvardusel nii juriidilist isikut kui ka selle nimel andmete ja dokumentide esitamiseks kohustatud isikuid esitama andmeid ja dokumente või teha kandeid omal algatusel. Samuti kontrollib sama paragrahvi lõike 2 alusel registripidaja </w:t>
      </w:r>
      <w:r w:rsidR="0082527B" w:rsidRPr="006406FC">
        <w:rPr>
          <w:rFonts w:cs="Times New Roman"/>
          <w:szCs w:val="24"/>
        </w:rPr>
        <w:t xml:space="preserve">äriregistrile esitatud andmete ja dokumentide nõuetekohasust ja vajaduse korral laseb neid täpsustada või parandatult esitada. </w:t>
      </w:r>
      <w:r w:rsidR="00274F68">
        <w:rPr>
          <w:rFonts w:cs="Times New Roman"/>
          <w:szCs w:val="24"/>
        </w:rPr>
        <w:t xml:space="preserve">Niisiis on registripidajal paljudes küsimustes </w:t>
      </w:r>
      <w:r w:rsidR="00D722E1">
        <w:rPr>
          <w:rFonts w:cs="Times New Roman"/>
          <w:szCs w:val="24"/>
        </w:rPr>
        <w:t xml:space="preserve">õigus </w:t>
      </w:r>
      <w:r w:rsidR="00274F68">
        <w:rPr>
          <w:rFonts w:cs="Times New Roman"/>
          <w:szCs w:val="24"/>
        </w:rPr>
        <w:t xml:space="preserve">otsustada üksikjuhtumite põhiselt, milliseid meetmeid registriandmete </w:t>
      </w:r>
      <w:r w:rsidR="00D722E1">
        <w:rPr>
          <w:rFonts w:cs="Times New Roman"/>
          <w:szCs w:val="24"/>
        </w:rPr>
        <w:t xml:space="preserve">parandamiseks kasutada, mistõttu on Soome eeskuju antud küsimused keeruline järgida. </w:t>
      </w:r>
    </w:p>
    <w:p w14:paraId="3B062E31" w14:textId="7A7F6EE2" w:rsidR="004D0F07" w:rsidRPr="006406FC" w:rsidRDefault="00D722E1" w:rsidP="006406FC">
      <w:pPr>
        <w:spacing w:line="240" w:lineRule="auto"/>
        <w:jc w:val="both"/>
        <w:rPr>
          <w:rFonts w:cs="Times New Roman"/>
          <w:szCs w:val="24"/>
        </w:rPr>
      </w:pPr>
      <w:r>
        <w:rPr>
          <w:rFonts w:cs="Times New Roman"/>
          <w:szCs w:val="24"/>
        </w:rPr>
        <w:t>Küll aga nähakse Soome eeskujul ette</w:t>
      </w:r>
      <w:r w:rsidR="009777BD" w:rsidRPr="006406FC">
        <w:rPr>
          <w:rFonts w:cs="Times New Roman"/>
          <w:szCs w:val="24"/>
        </w:rPr>
        <w:t xml:space="preserve">, et </w:t>
      </w:r>
      <w:r w:rsidR="00C56889" w:rsidRPr="006406FC">
        <w:rPr>
          <w:rFonts w:cs="Times New Roman"/>
          <w:szCs w:val="24"/>
        </w:rPr>
        <w:t>otsesõnu</w:t>
      </w:r>
      <w:r>
        <w:rPr>
          <w:rFonts w:cs="Times New Roman"/>
          <w:szCs w:val="24"/>
        </w:rPr>
        <w:t xml:space="preserve"> tuleb</w:t>
      </w:r>
      <w:r w:rsidR="00C56889" w:rsidRPr="006406FC">
        <w:rPr>
          <w:rFonts w:cs="Times New Roman"/>
          <w:szCs w:val="24"/>
        </w:rPr>
        <w:t xml:space="preserve"> kandemääruses </w:t>
      </w:r>
      <w:r w:rsidR="00F55FC2" w:rsidRPr="006406FC">
        <w:rPr>
          <w:rFonts w:cs="Times New Roman"/>
          <w:szCs w:val="24"/>
        </w:rPr>
        <w:t xml:space="preserve">ka </w:t>
      </w:r>
      <w:r w:rsidR="00C56889" w:rsidRPr="006406FC">
        <w:rPr>
          <w:rFonts w:cs="Times New Roman"/>
          <w:szCs w:val="24"/>
        </w:rPr>
        <w:t xml:space="preserve">näidata, et see on </w:t>
      </w:r>
      <w:r w:rsidR="004D0F07" w:rsidRPr="006406FC">
        <w:rPr>
          <w:rFonts w:cs="Times New Roman"/>
          <w:szCs w:val="24"/>
        </w:rPr>
        <w:t xml:space="preserve">tehtud automaatselt ja </w:t>
      </w:r>
      <w:r w:rsidR="00C56889" w:rsidRPr="006406FC">
        <w:rPr>
          <w:rFonts w:cs="Times New Roman"/>
          <w:szCs w:val="24"/>
        </w:rPr>
        <w:t xml:space="preserve">sealjuures </w:t>
      </w:r>
      <w:r w:rsidR="004D0F07" w:rsidRPr="006406FC">
        <w:rPr>
          <w:rFonts w:cs="Times New Roman"/>
          <w:szCs w:val="24"/>
        </w:rPr>
        <w:t xml:space="preserve">tuleb </w:t>
      </w:r>
      <w:r w:rsidR="00FA54CA">
        <w:rPr>
          <w:rFonts w:cs="Times New Roman"/>
          <w:szCs w:val="24"/>
        </w:rPr>
        <w:t xml:space="preserve">määruses </w:t>
      </w:r>
      <w:r w:rsidR="004D0F07" w:rsidRPr="006406FC">
        <w:rPr>
          <w:rFonts w:cs="Times New Roman"/>
          <w:szCs w:val="24"/>
        </w:rPr>
        <w:t>näidata registripidaja kontaktandmed</w:t>
      </w:r>
      <w:r w:rsidR="00C56889" w:rsidRPr="006406FC">
        <w:rPr>
          <w:rFonts w:cs="Times New Roman"/>
          <w:szCs w:val="24"/>
        </w:rPr>
        <w:t xml:space="preserve"> (võimaldamaks </w:t>
      </w:r>
      <w:r w:rsidR="007B5749" w:rsidRPr="006406FC">
        <w:rPr>
          <w:rFonts w:cs="Times New Roman"/>
          <w:szCs w:val="24"/>
        </w:rPr>
        <w:t>puudutatud isikul registriga ühendust võtta)</w:t>
      </w:r>
      <w:r w:rsidR="004D0F07" w:rsidRPr="006406FC">
        <w:rPr>
          <w:rFonts w:cs="Times New Roman"/>
          <w:szCs w:val="24"/>
        </w:rPr>
        <w:t xml:space="preserve">. </w:t>
      </w:r>
      <w:r w:rsidR="007B5749" w:rsidRPr="006406FC">
        <w:rPr>
          <w:rFonts w:cs="Times New Roman"/>
          <w:szCs w:val="24"/>
        </w:rPr>
        <w:t>Määrus, mis on tehtud automatiseeritult,</w:t>
      </w:r>
      <w:r w:rsidR="004D0F07" w:rsidRPr="006406FC">
        <w:rPr>
          <w:rFonts w:cs="Times New Roman"/>
          <w:szCs w:val="24"/>
        </w:rPr>
        <w:t xml:space="preserve"> kinnitatakse registripidaja kvalifitseeritud e-templiga. </w:t>
      </w:r>
      <w:r w:rsidR="007B5749" w:rsidRPr="006406FC">
        <w:rPr>
          <w:rFonts w:cs="Times New Roman"/>
          <w:szCs w:val="24"/>
        </w:rPr>
        <w:t>Isikuandmete kaitse eesmärkidel nähakse ette ka põhimõte, et a</w:t>
      </w:r>
      <w:r w:rsidR="004D0F07" w:rsidRPr="006406FC">
        <w:rPr>
          <w:rFonts w:cs="Times New Roman"/>
          <w:szCs w:val="24"/>
        </w:rPr>
        <w:t>utomaatse kandemääruse tegemisel või kande eelduste kontrollimisel tuleb avaldada nende andmekogude nimetused, milles sisalduvaid isikuandmeid kande eelduste kontrollimisel või kandemääruse tegemisel kasutati ning andmed kasutatud infosüsteemi kohta, samuti peab infosüsteemis olema võimalik automatiseeritud menetlust tagantjärele kontrollida.</w:t>
      </w:r>
      <w:r w:rsidR="007B2E81" w:rsidRPr="007B2E81">
        <w:t xml:space="preserve"> </w:t>
      </w:r>
      <w:r w:rsidR="007B2E81" w:rsidRPr="007B2E81">
        <w:rPr>
          <w:rFonts w:cs="Times New Roman"/>
          <w:szCs w:val="24"/>
        </w:rPr>
        <w:t xml:space="preserve">Automaatsele </w:t>
      </w:r>
      <w:r w:rsidR="007B2E81">
        <w:rPr>
          <w:rFonts w:cs="Times New Roman"/>
          <w:szCs w:val="24"/>
        </w:rPr>
        <w:t>kandemäärusele</w:t>
      </w:r>
      <w:r w:rsidR="007B2E81" w:rsidRPr="007B2E81">
        <w:rPr>
          <w:rFonts w:cs="Times New Roman"/>
          <w:szCs w:val="24"/>
        </w:rPr>
        <w:t xml:space="preserve"> lisatakse kasutatud otsustuspõhimõtete ja kriteeriumide selgitus sellises ulatuses, mis võimaldab menetlusosalisel mõista otsuse aluseid</w:t>
      </w:r>
      <w:r w:rsidR="007B2E81">
        <w:rPr>
          <w:rFonts w:cs="Times New Roman"/>
          <w:szCs w:val="24"/>
        </w:rPr>
        <w:t xml:space="preserve"> – tagamaks, et menetlus</w:t>
      </w:r>
      <w:r w:rsidR="008005D4">
        <w:rPr>
          <w:rFonts w:cs="Times New Roman"/>
          <w:szCs w:val="24"/>
        </w:rPr>
        <w:t>osalisel oleks selge info, miks ja kuidas automatiseerimiseni jõutakse</w:t>
      </w:r>
      <w:r w:rsidR="007B2E81">
        <w:rPr>
          <w:rFonts w:cs="Times New Roman"/>
          <w:szCs w:val="24"/>
        </w:rPr>
        <w:t>.</w:t>
      </w:r>
      <w:r w:rsidR="004D0F07" w:rsidRPr="006406FC">
        <w:rPr>
          <w:rFonts w:cs="Times New Roman"/>
          <w:i/>
          <w:iCs/>
          <w:szCs w:val="24"/>
        </w:rPr>
        <w:t xml:space="preserve"> </w:t>
      </w:r>
      <w:r w:rsidR="00A5451C" w:rsidRPr="006406FC">
        <w:rPr>
          <w:rFonts w:cs="Times New Roman"/>
          <w:szCs w:val="24"/>
        </w:rPr>
        <w:t>I</w:t>
      </w:r>
      <w:r w:rsidR="00B27B0C" w:rsidRPr="006406FC">
        <w:rPr>
          <w:rFonts w:cs="Times New Roman"/>
          <w:szCs w:val="24"/>
        </w:rPr>
        <w:t xml:space="preserve">nfosüsteemis peab jääma jälg iga automatiseerimise etapi </w:t>
      </w:r>
      <w:r w:rsidR="00B45F86" w:rsidRPr="006406FC">
        <w:rPr>
          <w:rFonts w:cs="Times New Roman"/>
          <w:szCs w:val="24"/>
        </w:rPr>
        <w:t xml:space="preserve">kohta, </w:t>
      </w:r>
      <w:r w:rsidR="005C7224">
        <w:rPr>
          <w:rFonts w:cs="Times New Roman"/>
          <w:szCs w:val="24"/>
        </w:rPr>
        <w:t>st</w:t>
      </w:r>
      <w:r w:rsidR="00B45F86" w:rsidRPr="006406FC">
        <w:rPr>
          <w:rFonts w:cs="Times New Roman"/>
          <w:szCs w:val="24"/>
        </w:rPr>
        <w:t xml:space="preserve"> peab olema </w:t>
      </w:r>
      <w:r w:rsidR="005C7224">
        <w:rPr>
          <w:rFonts w:cs="Times New Roman"/>
          <w:szCs w:val="24"/>
        </w:rPr>
        <w:t>selgelt tuvastatav ka tagantjärele</w:t>
      </w:r>
      <w:r w:rsidR="00B45F86" w:rsidRPr="006406FC">
        <w:rPr>
          <w:rFonts w:cs="Times New Roman"/>
          <w:szCs w:val="24"/>
        </w:rPr>
        <w:t xml:space="preserve">, kas ja kuidas on </w:t>
      </w:r>
      <w:r w:rsidR="005C7224">
        <w:rPr>
          <w:rFonts w:cs="Times New Roman"/>
          <w:szCs w:val="24"/>
        </w:rPr>
        <w:t>iga menetluse</w:t>
      </w:r>
      <w:r w:rsidR="00B45F86" w:rsidRPr="006406FC">
        <w:rPr>
          <w:rFonts w:cs="Times New Roman"/>
          <w:szCs w:val="24"/>
        </w:rPr>
        <w:t xml:space="preserve"> etapiga seotud mõni</w:t>
      </w:r>
      <w:r w:rsidR="008C2266" w:rsidRPr="006406FC">
        <w:rPr>
          <w:rFonts w:cs="Times New Roman"/>
          <w:szCs w:val="24"/>
        </w:rPr>
        <w:t xml:space="preserve"> võimalik</w:t>
      </w:r>
      <w:r w:rsidR="00B45F86" w:rsidRPr="006406FC">
        <w:rPr>
          <w:rFonts w:cs="Times New Roman"/>
          <w:szCs w:val="24"/>
        </w:rPr>
        <w:t xml:space="preserve"> isik, et kuritarvituste puhul </w:t>
      </w:r>
      <w:r w:rsidR="008C2266" w:rsidRPr="006406FC">
        <w:rPr>
          <w:rFonts w:cs="Times New Roman"/>
          <w:szCs w:val="24"/>
        </w:rPr>
        <w:t xml:space="preserve">oleks üheselt arusaadav, </w:t>
      </w:r>
      <w:r w:rsidR="008C2266" w:rsidRPr="006406FC">
        <w:rPr>
          <w:rFonts w:cs="Times New Roman"/>
          <w:szCs w:val="24"/>
        </w:rPr>
        <w:lastRenderedPageBreak/>
        <w:t xml:space="preserve">kuidas automatiseerimise teel teatud kandemuudatusteni on jõutud. </w:t>
      </w:r>
      <w:r w:rsidR="004D0F07" w:rsidRPr="006406FC">
        <w:rPr>
          <w:rFonts w:cs="Times New Roman"/>
          <w:szCs w:val="24"/>
        </w:rPr>
        <w:t xml:space="preserve">Määruskaebuse menetlemine automatiseeritult ei ole </w:t>
      </w:r>
      <w:r w:rsidR="008E6EC3" w:rsidRPr="006406FC">
        <w:rPr>
          <w:rFonts w:cs="Times New Roman"/>
          <w:szCs w:val="24"/>
        </w:rPr>
        <w:t xml:space="preserve">sealjuures lubatud. </w:t>
      </w:r>
      <w:r w:rsidR="00093BD1" w:rsidRPr="006406FC">
        <w:rPr>
          <w:rFonts w:cs="Times New Roman"/>
        </w:rPr>
        <w:t>Edasi jääb kehtima põhimõte, et automatiseerida saab üksnes seaduses nimetatud menetlusi – kehtivas õiguses on loetelu, milliseid muutmiskandeid võib automatiseerida. Sellise lähenemisega tuleks jätkata – kui on tuvastanud mingid kindlad andmete muutmised/tegevused, mis on siiski väärt automatiseerimist</w:t>
      </w:r>
      <w:r w:rsidR="00751323">
        <w:rPr>
          <w:rFonts w:cs="Times New Roman"/>
        </w:rPr>
        <w:t xml:space="preserve"> – saab loetelu seaduses täiendada. Eelnõus on </w:t>
      </w:r>
      <w:r w:rsidR="007E3A09">
        <w:rPr>
          <w:rFonts w:cs="Times New Roman"/>
          <w:szCs w:val="24"/>
        </w:rPr>
        <w:t xml:space="preserve">mõnevõrra </w:t>
      </w:r>
      <w:r w:rsidR="00751323">
        <w:rPr>
          <w:rFonts w:cs="Times New Roman"/>
        </w:rPr>
        <w:t>t</w:t>
      </w:r>
      <w:r w:rsidR="008E6EC3" w:rsidRPr="006406FC">
        <w:rPr>
          <w:rFonts w:cs="Times New Roman"/>
          <w:szCs w:val="24"/>
        </w:rPr>
        <w:t>äienda</w:t>
      </w:r>
      <w:r w:rsidR="00751323">
        <w:rPr>
          <w:rFonts w:cs="Times New Roman"/>
          <w:szCs w:val="24"/>
        </w:rPr>
        <w:t>tud</w:t>
      </w:r>
      <w:r w:rsidR="008E6EC3" w:rsidRPr="006406FC">
        <w:rPr>
          <w:rFonts w:cs="Times New Roman"/>
          <w:szCs w:val="24"/>
        </w:rPr>
        <w:t xml:space="preserve"> loetelu, </w:t>
      </w:r>
      <w:r w:rsidR="00895710" w:rsidRPr="006406FC">
        <w:rPr>
          <w:rFonts w:cs="Times New Roman"/>
          <w:szCs w:val="24"/>
        </w:rPr>
        <w:t>millal</w:t>
      </w:r>
      <w:r w:rsidR="008E6EC3" w:rsidRPr="006406FC">
        <w:rPr>
          <w:rFonts w:cs="Times New Roman"/>
          <w:szCs w:val="24"/>
        </w:rPr>
        <w:t xml:space="preserve"> võib määrusi teha automatiseeritult: lisaks senisele õigusele nt muuta juriidilise isiku e-maili aadressi võib automatiseerida ka nimekontrolli juhtudel, kui </w:t>
      </w:r>
      <w:r w:rsidR="00895710" w:rsidRPr="006406FC">
        <w:rPr>
          <w:rFonts w:cs="Times New Roman"/>
          <w:szCs w:val="24"/>
        </w:rPr>
        <w:t>osaühingu asutatakse kiirmenetluses</w:t>
      </w:r>
      <w:r w:rsidR="00A54897">
        <w:rPr>
          <w:rFonts w:cs="Times New Roman"/>
          <w:szCs w:val="24"/>
        </w:rPr>
        <w:t>.</w:t>
      </w:r>
      <w:r w:rsidR="00895710" w:rsidRPr="006406FC">
        <w:rPr>
          <w:rFonts w:cs="Times New Roman"/>
          <w:szCs w:val="24"/>
        </w:rPr>
        <w:t xml:space="preserve"> </w:t>
      </w:r>
      <w:r w:rsidR="00E16921">
        <w:rPr>
          <w:rFonts w:cs="Times New Roman"/>
          <w:szCs w:val="24"/>
        </w:rPr>
        <w:t xml:space="preserve">Selliselt on Eesti OÜ asutamine veelgi </w:t>
      </w:r>
      <w:r w:rsidR="00831126">
        <w:rPr>
          <w:rFonts w:cs="Times New Roman"/>
          <w:szCs w:val="24"/>
        </w:rPr>
        <w:t>kiirem n</w:t>
      </w:r>
      <w:r w:rsidR="00651EFB">
        <w:rPr>
          <w:rFonts w:cs="Times New Roman"/>
          <w:szCs w:val="24"/>
        </w:rPr>
        <w:t xml:space="preserve">ing seeläbi tõuseb Eesti ärikeskkonna atraktiivsus veelgi. </w:t>
      </w:r>
      <w:r w:rsidR="00BC5E12">
        <w:rPr>
          <w:rFonts w:cs="Times New Roman"/>
          <w:szCs w:val="24"/>
        </w:rPr>
        <w:t xml:space="preserve">Käesoleval ajal kontrollib nime nõuetele vastavust selleks määratud eraldi </w:t>
      </w:r>
      <w:r w:rsidR="002B75EF">
        <w:rPr>
          <w:rFonts w:cs="Times New Roman"/>
          <w:szCs w:val="24"/>
        </w:rPr>
        <w:t>nimekorraldaja</w:t>
      </w:r>
      <w:r w:rsidR="00BC5E12">
        <w:rPr>
          <w:rFonts w:cs="Times New Roman"/>
          <w:szCs w:val="24"/>
        </w:rPr>
        <w:t>, kes muuhulgas kontrollib ka nime häälduse sarnasust. Selle saab asendada täisautomaatse kontrolliga</w:t>
      </w:r>
      <w:r w:rsidR="00270D25">
        <w:rPr>
          <w:rFonts w:cs="Times New Roman"/>
          <w:szCs w:val="24"/>
        </w:rPr>
        <w:t xml:space="preserve"> OÜ kiirasutamisel. Nimekontroll muudel juhtudel säilib endisel kujul, sest muudel juhtudel protsessi kiirus vältimatult kriitiline ei ole. </w:t>
      </w:r>
      <w:r w:rsidR="00895710" w:rsidRPr="006406FC">
        <w:rPr>
          <w:rFonts w:cs="Times New Roman"/>
          <w:szCs w:val="24"/>
        </w:rPr>
        <w:t xml:space="preserve">Lihtsustamaks likvideerimismenetlust, saab </w:t>
      </w:r>
      <w:r w:rsidR="0000618E">
        <w:rPr>
          <w:rFonts w:cs="Times New Roman"/>
          <w:szCs w:val="24"/>
        </w:rPr>
        <w:t xml:space="preserve">eelnõu kohaselt </w:t>
      </w:r>
      <w:r w:rsidR="00895710" w:rsidRPr="006406FC">
        <w:rPr>
          <w:rFonts w:cs="Times New Roman"/>
          <w:szCs w:val="24"/>
        </w:rPr>
        <w:t xml:space="preserve">automatiseerida ka </w:t>
      </w:r>
      <w:r w:rsidR="00EC6E7E" w:rsidRPr="006406FC">
        <w:rPr>
          <w:rFonts w:cs="Times New Roman"/>
          <w:szCs w:val="24"/>
        </w:rPr>
        <w:t xml:space="preserve">selle </w:t>
      </w:r>
      <w:r w:rsidR="00BD3592">
        <w:rPr>
          <w:rFonts w:cs="Times New Roman"/>
          <w:szCs w:val="24"/>
        </w:rPr>
        <w:t>tegemise</w:t>
      </w:r>
      <w:r w:rsidR="00EC6E7E" w:rsidRPr="006406FC">
        <w:rPr>
          <w:rFonts w:cs="Times New Roman"/>
          <w:szCs w:val="24"/>
        </w:rPr>
        <w:t xml:space="preserve"> </w:t>
      </w:r>
      <w:r w:rsidR="00BD3592">
        <w:rPr>
          <w:rFonts w:cs="Times New Roman"/>
          <w:szCs w:val="24"/>
        </w:rPr>
        <w:t>etappe</w:t>
      </w:r>
      <w:r w:rsidR="00EC6E7E" w:rsidRPr="006406FC">
        <w:rPr>
          <w:rFonts w:cs="Times New Roman"/>
          <w:szCs w:val="24"/>
        </w:rPr>
        <w:t xml:space="preserve"> </w:t>
      </w:r>
      <w:r w:rsidR="004D0F07" w:rsidRPr="006406FC">
        <w:rPr>
          <w:rFonts w:cs="Times New Roman"/>
          <w:szCs w:val="24"/>
        </w:rPr>
        <w:t>e-äriregistris.</w:t>
      </w:r>
      <w:r w:rsidR="00EC6E7E" w:rsidRPr="006406FC">
        <w:rPr>
          <w:rFonts w:cs="Times New Roman"/>
          <w:szCs w:val="24"/>
        </w:rPr>
        <w:t xml:space="preserve"> Täpsemad tehnilised põhimõtted nähakse ette justiits- ja digiministri määruses. </w:t>
      </w:r>
      <w:r w:rsidR="00227310" w:rsidRPr="006406FC">
        <w:rPr>
          <w:rFonts w:cs="Times New Roman"/>
          <w:szCs w:val="24"/>
        </w:rPr>
        <w:t xml:space="preserve">Küll aga on oodatud huvigruppide </w:t>
      </w:r>
      <w:r w:rsidR="002B7CDB" w:rsidRPr="006406FC">
        <w:rPr>
          <w:rFonts w:cs="Times New Roman"/>
          <w:szCs w:val="24"/>
        </w:rPr>
        <w:t xml:space="preserve">jt ettepanekud äriregistri </w:t>
      </w:r>
      <w:r w:rsidR="008A3D33" w:rsidRPr="006406FC">
        <w:rPr>
          <w:rFonts w:cs="Times New Roman"/>
          <w:szCs w:val="24"/>
        </w:rPr>
        <w:t xml:space="preserve">muudegi menetluste </w:t>
      </w:r>
      <w:r w:rsidR="002B7CDB" w:rsidRPr="006406FC">
        <w:rPr>
          <w:rFonts w:cs="Times New Roman"/>
          <w:szCs w:val="24"/>
        </w:rPr>
        <w:t xml:space="preserve">automatiseerimiseks, et veelgi lihtsustada </w:t>
      </w:r>
      <w:r w:rsidR="0081487B" w:rsidRPr="006406FC">
        <w:rPr>
          <w:rFonts w:cs="Times New Roman"/>
          <w:szCs w:val="24"/>
        </w:rPr>
        <w:t>äriregistriga seotud tegevusi</w:t>
      </w:r>
      <w:r w:rsidR="002B7CDB" w:rsidRPr="006406FC">
        <w:rPr>
          <w:rFonts w:cs="Times New Roman"/>
          <w:szCs w:val="24"/>
        </w:rPr>
        <w:t>, unustamata sealjuures äriregistri rolli Eesti majanduskeskkonna läbipaistvuse ja õiguskindluse tagamisel.</w:t>
      </w:r>
      <w:r w:rsidR="00394B8B" w:rsidRPr="006406FC">
        <w:rPr>
          <w:rFonts w:cs="Times New Roman"/>
        </w:rPr>
        <w:t xml:space="preserve"> Lisaks ei ole teatud küsimusi võimalik automatiseerida täiel määral, näiteks osaniku kande muutmine (eeldab siiski osaniku avaldust ja käsutustehingu esitamist)</w:t>
      </w:r>
      <w:r w:rsidR="00BD3592">
        <w:rPr>
          <w:rFonts w:cs="Times New Roman"/>
        </w:rPr>
        <w:t xml:space="preserve"> või</w:t>
      </w:r>
      <w:r w:rsidR="00EA43AF">
        <w:rPr>
          <w:rFonts w:cs="Times New Roman"/>
        </w:rPr>
        <w:t xml:space="preserve"> muid õigusmuudatusi, mi</w:t>
      </w:r>
      <w:r w:rsidR="0045651C">
        <w:rPr>
          <w:rFonts w:cs="Times New Roman"/>
        </w:rPr>
        <w:t xml:space="preserve">lle puhul äriregistri kanded on konstitutiivsed (õigusmuudatus jõustub registrikande tegemisest). </w:t>
      </w:r>
      <w:r w:rsidR="0045651C">
        <w:rPr>
          <w:rFonts w:cs="Times New Roman"/>
          <w:szCs w:val="24"/>
        </w:rPr>
        <w:t xml:space="preserve">Konstitutiivsed kanded on näiteks: </w:t>
      </w:r>
      <w:r w:rsidR="0045651C" w:rsidRPr="007764BC">
        <w:rPr>
          <w:rFonts w:cs="Times New Roman"/>
          <w:szCs w:val="24"/>
        </w:rPr>
        <w:t>põhikirja muutmine (ÄS § 175 lg 2</w:t>
      </w:r>
      <w:r w:rsidR="0045651C">
        <w:rPr>
          <w:rFonts w:cs="Times New Roman"/>
          <w:szCs w:val="24"/>
        </w:rPr>
        <w:t>, § 300 lg 2</w:t>
      </w:r>
      <w:r w:rsidR="0045651C" w:rsidRPr="007764BC">
        <w:rPr>
          <w:rFonts w:cs="Times New Roman"/>
          <w:szCs w:val="24"/>
        </w:rPr>
        <w:t>)</w:t>
      </w:r>
      <w:r w:rsidR="0045651C">
        <w:rPr>
          <w:rFonts w:cs="Times New Roman"/>
          <w:szCs w:val="24"/>
        </w:rPr>
        <w:t>, osa- või aktsiakapitali suurendamine (ÄS § 196 lg 4, § 343 lg 5), ühinemise/jagunemise/ümberkujundamine (ÄS § 402 lg 1).</w:t>
      </w:r>
    </w:p>
    <w:p w14:paraId="609472E7" w14:textId="73315221" w:rsidR="00C82D3B" w:rsidRPr="00F85FE1" w:rsidRDefault="0072665D" w:rsidP="006406FC">
      <w:pPr>
        <w:spacing w:line="240" w:lineRule="auto"/>
        <w:jc w:val="both"/>
        <w:rPr>
          <w:rFonts w:cs="Times New Roman"/>
          <w:szCs w:val="24"/>
        </w:rPr>
      </w:pPr>
      <w:proofErr w:type="spellStart"/>
      <w:r w:rsidRPr="006406FC">
        <w:rPr>
          <w:rFonts w:cs="Times New Roman"/>
          <w:szCs w:val="24"/>
        </w:rPr>
        <w:t>ÄRS</w:t>
      </w:r>
      <w:r w:rsidR="00414859" w:rsidRPr="006406FC">
        <w:rPr>
          <w:rFonts w:cs="Times New Roman"/>
          <w:szCs w:val="24"/>
        </w:rPr>
        <w:t>-i</w:t>
      </w:r>
      <w:proofErr w:type="spellEnd"/>
      <w:r w:rsidRPr="006406FC">
        <w:rPr>
          <w:rFonts w:cs="Times New Roman"/>
          <w:szCs w:val="24"/>
        </w:rPr>
        <w:t xml:space="preserve"> § 54</w:t>
      </w:r>
      <w:r w:rsidR="00587719" w:rsidRPr="006406FC">
        <w:rPr>
          <w:rFonts w:cs="Times New Roman"/>
          <w:szCs w:val="24"/>
        </w:rPr>
        <w:t xml:space="preserve"> lõigetest 5 ja 6 jäetakse välja </w:t>
      </w:r>
      <w:r w:rsidR="006E479E" w:rsidRPr="006406FC">
        <w:rPr>
          <w:rFonts w:cs="Times New Roman"/>
          <w:szCs w:val="24"/>
        </w:rPr>
        <w:t>teave kande riigilõivuvabastuse kohta, sest r</w:t>
      </w:r>
      <w:r w:rsidR="008047A1" w:rsidRPr="006406FC">
        <w:rPr>
          <w:rFonts w:cs="Times New Roman"/>
          <w:szCs w:val="24"/>
        </w:rPr>
        <w:t xml:space="preserve">iigilõivud ei </w:t>
      </w:r>
      <w:r w:rsidR="008047A1" w:rsidRPr="00F85FE1">
        <w:rPr>
          <w:rFonts w:cs="Times New Roman"/>
          <w:szCs w:val="24"/>
        </w:rPr>
        <w:t xml:space="preserve">kuulu äriregistri seaduse reguleerimisalasse. </w:t>
      </w:r>
      <w:proofErr w:type="spellStart"/>
      <w:r w:rsidR="005123C4" w:rsidRPr="00F85FE1">
        <w:rPr>
          <w:rFonts w:cs="Times New Roman"/>
          <w:szCs w:val="24"/>
        </w:rPr>
        <w:t>ÄRS</w:t>
      </w:r>
      <w:r w:rsidR="00A827E7" w:rsidRPr="00F85FE1">
        <w:rPr>
          <w:rFonts w:cs="Times New Roman"/>
          <w:szCs w:val="24"/>
        </w:rPr>
        <w:t>-i</w:t>
      </w:r>
      <w:proofErr w:type="spellEnd"/>
      <w:r w:rsidR="005123C4" w:rsidRPr="00F85FE1">
        <w:rPr>
          <w:rFonts w:cs="Times New Roman"/>
          <w:szCs w:val="24"/>
        </w:rPr>
        <w:t xml:space="preserve"> </w:t>
      </w:r>
      <w:r w:rsidR="00877DE3" w:rsidRPr="00F85FE1">
        <w:rPr>
          <w:rFonts w:cs="Times New Roman"/>
          <w:szCs w:val="24"/>
        </w:rPr>
        <w:t xml:space="preserve">§ 54 lõikes 5 sisalduv </w:t>
      </w:r>
      <w:r w:rsidR="00AB124F" w:rsidRPr="00F85FE1">
        <w:rPr>
          <w:rFonts w:cs="Times New Roman"/>
          <w:szCs w:val="24"/>
        </w:rPr>
        <w:t xml:space="preserve">füüsilise isiku nime ja isikukoodi parandamise </w:t>
      </w:r>
      <w:r w:rsidR="00877DE3" w:rsidRPr="00F85FE1">
        <w:rPr>
          <w:rFonts w:cs="Times New Roman"/>
          <w:szCs w:val="24"/>
        </w:rPr>
        <w:t>r</w:t>
      </w:r>
      <w:r w:rsidR="008047A1" w:rsidRPr="00F85FE1">
        <w:rPr>
          <w:rFonts w:cs="Times New Roman"/>
          <w:szCs w:val="24"/>
        </w:rPr>
        <w:t>iigilõivuvabastus on lisatud riigilõivuseaduse § 23 l</w:t>
      </w:r>
      <w:r w:rsidR="00A827E7" w:rsidRPr="00F85FE1">
        <w:rPr>
          <w:rFonts w:cs="Times New Roman"/>
          <w:szCs w:val="24"/>
        </w:rPr>
        <w:t>õike</w:t>
      </w:r>
      <w:r w:rsidR="008047A1" w:rsidRPr="00F85FE1">
        <w:rPr>
          <w:rFonts w:cs="Times New Roman"/>
          <w:szCs w:val="24"/>
        </w:rPr>
        <w:t xml:space="preserve"> 1</w:t>
      </w:r>
      <w:r w:rsidR="00E971DE" w:rsidRPr="00F85FE1">
        <w:rPr>
          <w:rFonts w:cs="Times New Roman"/>
          <w:szCs w:val="24"/>
        </w:rPr>
        <w:t xml:space="preserve"> </w:t>
      </w:r>
      <w:r w:rsidR="00F3534C" w:rsidRPr="00F85FE1">
        <w:rPr>
          <w:rFonts w:cs="Times New Roman"/>
          <w:szCs w:val="24"/>
        </w:rPr>
        <w:t>punkti</w:t>
      </w:r>
      <w:r w:rsidR="00EC60CB" w:rsidRPr="00F85FE1">
        <w:rPr>
          <w:rFonts w:cs="Times New Roman"/>
          <w:szCs w:val="24"/>
        </w:rPr>
        <w:t>desse</w:t>
      </w:r>
      <w:r w:rsidR="00F3534C" w:rsidRPr="00F85FE1">
        <w:rPr>
          <w:rFonts w:cs="Times New Roman"/>
          <w:szCs w:val="24"/>
        </w:rPr>
        <w:t xml:space="preserve"> </w:t>
      </w:r>
      <w:r w:rsidR="00AB124F" w:rsidRPr="00F85FE1">
        <w:rPr>
          <w:rFonts w:cs="Times New Roman"/>
          <w:szCs w:val="24"/>
        </w:rPr>
        <w:t>13</w:t>
      </w:r>
      <w:r w:rsidR="00EC60CB" w:rsidRPr="00F85FE1">
        <w:rPr>
          <w:rFonts w:cs="Times New Roman"/>
          <w:szCs w:val="24"/>
        </w:rPr>
        <w:t xml:space="preserve"> ja 14</w:t>
      </w:r>
      <w:r w:rsidR="008047A1" w:rsidRPr="00F85FE1">
        <w:rPr>
          <w:rFonts w:cs="Times New Roman"/>
          <w:szCs w:val="24"/>
        </w:rPr>
        <w:t>.</w:t>
      </w:r>
      <w:r w:rsidR="00AA48E5" w:rsidRPr="00F85FE1">
        <w:rPr>
          <w:rFonts w:cs="Times New Roman"/>
          <w:szCs w:val="24"/>
        </w:rPr>
        <w:t xml:space="preserve"> </w:t>
      </w:r>
      <w:r w:rsidR="008047A1" w:rsidRPr="00F85FE1">
        <w:rPr>
          <w:rFonts w:cs="Times New Roman"/>
          <w:szCs w:val="24"/>
        </w:rPr>
        <w:t xml:space="preserve">Riigilõivuvabastus </w:t>
      </w:r>
      <w:r w:rsidR="00B37E99" w:rsidRPr="00F85FE1">
        <w:rPr>
          <w:rFonts w:cs="Times New Roman"/>
          <w:szCs w:val="24"/>
        </w:rPr>
        <w:t xml:space="preserve">juriidilise isiku nime, õigusliku vormi ja </w:t>
      </w:r>
      <w:r w:rsidR="002530F9" w:rsidRPr="00F85FE1">
        <w:rPr>
          <w:rFonts w:cs="Times New Roman"/>
          <w:szCs w:val="24"/>
        </w:rPr>
        <w:t xml:space="preserve">registrikoodi parandamise eest </w:t>
      </w:r>
      <w:r w:rsidR="008047A1" w:rsidRPr="00F85FE1">
        <w:rPr>
          <w:rFonts w:cs="Times New Roman"/>
          <w:szCs w:val="24"/>
        </w:rPr>
        <w:t>on lisatud riigilõivuseaduse § 23 l</w:t>
      </w:r>
      <w:r w:rsidR="00A827E7" w:rsidRPr="00F85FE1">
        <w:rPr>
          <w:rFonts w:cs="Times New Roman"/>
          <w:szCs w:val="24"/>
        </w:rPr>
        <w:t>õike</w:t>
      </w:r>
      <w:r w:rsidR="008047A1" w:rsidRPr="00F85FE1">
        <w:rPr>
          <w:rFonts w:cs="Times New Roman"/>
          <w:szCs w:val="24"/>
        </w:rPr>
        <w:t xml:space="preserve"> 1</w:t>
      </w:r>
      <w:r w:rsidR="002530F9" w:rsidRPr="00F85FE1">
        <w:rPr>
          <w:rFonts w:cs="Times New Roman"/>
          <w:szCs w:val="24"/>
        </w:rPr>
        <w:t xml:space="preserve"> punkti </w:t>
      </w:r>
      <w:r w:rsidR="00CF70C9" w:rsidRPr="00F85FE1">
        <w:rPr>
          <w:rFonts w:cs="Times New Roman"/>
          <w:szCs w:val="24"/>
        </w:rPr>
        <w:t>3</w:t>
      </w:r>
      <w:r w:rsidR="00CF70C9" w:rsidRPr="00F85FE1">
        <w:rPr>
          <w:rFonts w:cs="Times New Roman"/>
          <w:szCs w:val="24"/>
          <w:vertAlign w:val="superscript"/>
        </w:rPr>
        <w:t>1</w:t>
      </w:r>
      <w:r w:rsidR="008047A1" w:rsidRPr="00F85FE1">
        <w:rPr>
          <w:rFonts w:cs="Times New Roman"/>
          <w:szCs w:val="24"/>
        </w:rPr>
        <w:t>.</w:t>
      </w:r>
    </w:p>
    <w:p w14:paraId="6CCBB234" w14:textId="21C4C266" w:rsidR="00D656A5" w:rsidRPr="00F85FE1" w:rsidRDefault="00D656A5">
      <w:pPr>
        <w:spacing w:line="240" w:lineRule="auto"/>
        <w:jc w:val="both"/>
        <w:rPr>
          <w:rFonts w:cs="Times New Roman"/>
          <w:szCs w:val="24"/>
        </w:rPr>
      </w:pPr>
      <w:r w:rsidRPr="00F85FE1">
        <w:rPr>
          <w:rFonts w:cs="Times New Roman"/>
          <w:b/>
          <w:szCs w:val="24"/>
        </w:rPr>
        <w:t>Paragrahvi 60 muutmine</w:t>
      </w:r>
      <w:r w:rsidR="008047A1" w:rsidRPr="00F85FE1">
        <w:rPr>
          <w:rFonts w:cs="Times New Roman"/>
          <w:szCs w:val="24"/>
        </w:rPr>
        <w:t xml:space="preserve"> </w:t>
      </w:r>
    </w:p>
    <w:p w14:paraId="609472EF" w14:textId="6FC828A2" w:rsidR="00C82D3B" w:rsidRPr="00F85FE1" w:rsidRDefault="004831E0" w:rsidP="006D48B8">
      <w:pPr>
        <w:spacing w:line="240" w:lineRule="auto"/>
        <w:jc w:val="both"/>
        <w:rPr>
          <w:rFonts w:cs="Times New Roman"/>
          <w:szCs w:val="24"/>
        </w:rPr>
      </w:pPr>
      <w:r w:rsidRPr="00F85FE1">
        <w:rPr>
          <w:rFonts w:cs="Times New Roman"/>
          <w:szCs w:val="24"/>
        </w:rPr>
        <w:t>Paragrahvi 60 täiendatakse lõikega 2</w:t>
      </w:r>
      <w:r w:rsidRPr="00F85FE1">
        <w:rPr>
          <w:rFonts w:cs="Times New Roman"/>
          <w:szCs w:val="24"/>
          <w:vertAlign w:val="superscript"/>
        </w:rPr>
        <w:t>1</w:t>
      </w:r>
      <w:r w:rsidR="00541075" w:rsidRPr="00F85FE1">
        <w:rPr>
          <w:rFonts w:cs="Times New Roman"/>
          <w:szCs w:val="24"/>
        </w:rPr>
        <w:t>.</w:t>
      </w:r>
      <w:r w:rsidRPr="00F85FE1">
        <w:rPr>
          <w:rFonts w:cs="Times New Roman"/>
          <w:szCs w:val="24"/>
        </w:rPr>
        <w:t xml:space="preserve"> </w:t>
      </w:r>
      <w:r w:rsidR="008047A1" w:rsidRPr="00F85FE1">
        <w:rPr>
          <w:rFonts w:cs="Times New Roman"/>
          <w:szCs w:val="24"/>
        </w:rPr>
        <w:t>Praktikas on tekkinud probleem, kus majandusaasta aruande esitamata jätmise eest määratud trahvi sissenõudmine täitemenetluses on saanud ainsaks takistuseks juriidilise isiku kustutamisel. Muudatusega antakse registripidajale õigus kustutada juriidiline isik ka juhul, kui tal on tasumata majandusaasta aruande esitamata jätmise eest määratud trahv.</w:t>
      </w:r>
    </w:p>
    <w:p w14:paraId="609472F0" w14:textId="2B1FA201" w:rsidR="00C82D3B" w:rsidRPr="00F85FE1" w:rsidRDefault="008047A1" w:rsidP="006D48B8">
      <w:pPr>
        <w:spacing w:line="240" w:lineRule="auto"/>
        <w:jc w:val="both"/>
        <w:rPr>
          <w:rFonts w:cs="Times New Roman"/>
          <w:szCs w:val="24"/>
        </w:rPr>
      </w:pPr>
      <w:proofErr w:type="spellStart"/>
      <w:r w:rsidRPr="00F85FE1">
        <w:rPr>
          <w:rFonts w:cs="Times New Roman"/>
          <w:szCs w:val="24"/>
        </w:rPr>
        <w:t>ÄRS</w:t>
      </w:r>
      <w:r w:rsidR="00B44FE6" w:rsidRPr="00F85FE1">
        <w:rPr>
          <w:rFonts w:cs="Times New Roman"/>
          <w:szCs w:val="24"/>
        </w:rPr>
        <w:t>-</w:t>
      </w:r>
      <w:r w:rsidRPr="00F85FE1">
        <w:rPr>
          <w:rFonts w:cs="Times New Roman"/>
          <w:szCs w:val="24"/>
        </w:rPr>
        <w:t>i</w:t>
      </w:r>
      <w:proofErr w:type="spellEnd"/>
      <w:r w:rsidRPr="00F85FE1">
        <w:rPr>
          <w:rFonts w:cs="Times New Roman"/>
          <w:szCs w:val="24"/>
        </w:rPr>
        <w:t xml:space="preserve"> </w:t>
      </w:r>
      <w:r w:rsidR="009E1290" w:rsidRPr="00F85FE1">
        <w:rPr>
          <w:rFonts w:cs="Times New Roman"/>
          <w:szCs w:val="24"/>
        </w:rPr>
        <w:t>§</w:t>
      </w:r>
      <w:r w:rsidRPr="00F85FE1">
        <w:rPr>
          <w:rFonts w:cs="Times New Roman"/>
          <w:szCs w:val="24"/>
        </w:rPr>
        <w:t xml:space="preserve"> 60 lõiget 4 täiendatakse lausega, mille kohaselt võib juriidilise isiku kustutamiseks anda nõusoleku ka juhul, kui ainus nõue juriidilise isiku vastu on majandusaasta aruande õigeks ajaks esitamata jätmise eest määratud trahv. See täiendus annab Maksu- ja Tolliametile võimaluse otsustada, kas lugeda nimetatud trahv juriidilise isiku kustutamist takistavaks asjaoluks või mitte.</w:t>
      </w:r>
    </w:p>
    <w:p w14:paraId="4C7780A2" w14:textId="2F923E43" w:rsidR="004B47C8" w:rsidRPr="00F85FE1" w:rsidRDefault="004B47C8" w:rsidP="00A743DA">
      <w:pPr>
        <w:pStyle w:val="Pealkiri2"/>
        <w:rPr>
          <w:rFonts w:cs="Times New Roman"/>
          <w:szCs w:val="24"/>
        </w:rPr>
      </w:pPr>
      <w:bookmarkStart w:id="20" w:name="_Toc211948619"/>
      <w:r w:rsidRPr="00F85FE1">
        <w:rPr>
          <w:rFonts w:cs="Times New Roman"/>
          <w:szCs w:val="24"/>
        </w:rPr>
        <w:t>§ 1</w:t>
      </w:r>
      <w:r w:rsidR="003A48AE">
        <w:rPr>
          <w:rFonts w:cs="Times New Roman"/>
          <w:szCs w:val="24"/>
        </w:rPr>
        <w:t>4</w:t>
      </w:r>
      <w:r w:rsidR="00723C00" w:rsidRPr="00F85FE1">
        <w:rPr>
          <w:rFonts w:cs="Times New Roman"/>
          <w:szCs w:val="24"/>
        </w:rPr>
        <w:t>.</w:t>
      </w:r>
      <w:r w:rsidRPr="00F85FE1">
        <w:rPr>
          <w:rFonts w:cs="Times New Roman"/>
          <w:szCs w:val="24"/>
        </w:rPr>
        <w:t xml:space="preserve"> </w:t>
      </w:r>
      <w:r w:rsidR="00700E0F">
        <w:rPr>
          <w:rFonts w:cs="Times New Roman"/>
          <w:szCs w:val="24"/>
        </w:rPr>
        <w:t>Rakendussäte</w:t>
      </w:r>
      <w:bookmarkEnd w:id="20"/>
    </w:p>
    <w:p w14:paraId="670CAF79" w14:textId="4AE42761" w:rsidR="00700E0F" w:rsidRDefault="00A95F3E">
      <w:pPr>
        <w:spacing w:line="240" w:lineRule="auto"/>
        <w:jc w:val="both"/>
        <w:rPr>
          <w:rFonts w:cs="Times New Roman"/>
          <w:bCs/>
          <w:szCs w:val="24"/>
        </w:rPr>
      </w:pPr>
      <w:r w:rsidRPr="00F85FE1">
        <w:rPr>
          <w:rFonts w:cs="Times New Roman"/>
          <w:bCs/>
          <w:szCs w:val="24"/>
        </w:rPr>
        <w:t>Seaduse jõustumine on kavandatud üldises korra</w:t>
      </w:r>
      <w:r w:rsidR="007C53A4">
        <w:rPr>
          <w:rFonts w:cs="Times New Roman"/>
          <w:bCs/>
          <w:szCs w:val="24"/>
        </w:rPr>
        <w:t>s</w:t>
      </w:r>
      <w:r w:rsidR="00E25296">
        <w:rPr>
          <w:rFonts w:cs="Times New Roman"/>
          <w:bCs/>
          <w:szCs w:val="24"/>
        </w:rPr>
        <w:t xml:space="preserve"> paari erandina.</w:t>
      </w:r>
    </w:p>
    <w:p w14:paraId="6A26C81E" w14:textId="2ECED0B2" w:rsidR="00700E0F" w:rsidRDefault="00623C88">
      <w:pPr>
        <w:spacing w:line="240" w:lineRule="auto"/>
        <w:jc w:val="both"/>
        <w:rPr>
          <w:rFonts w:cs="Times New Roman"/>
          <w:bCs/>
          <w:szCs w:val="24"/>
        </w:rPr>
      </w:pPr>
      <w:r>
        <w:rPr>
          <w:rFonts w:cs="Times New Roman"/>
          <w:bCs/>
          <w:szCs w:val="24"/>
        </w:rPr>
        <w:t xml:space="preserve">Esiteks kohaldatakse </w:t>
      </w:r>
      <w:r w:rsidR="00FF2C32">
        <w:rPr>
          <w:rFonts w:cs="Times New Roman"/>
          <w:bCs/>
          <w:szCs w:val="24"/>
        </w:rPr>
        <w:t xml:space="preserve">kiirmenetluses asutatud osaühingu </w:t>
      </w:r>
      <w:r w:rsidR="00653C34">
        <w:rPr>
          <w:rFonts w:cs="Times New Roman"/>
          <w:bCs/>
          <w:szCs w:val="24"/>
        </w:rPr>
        <w:t xml:space="preserve">osakapitali sissemaksete tegemiseks avatud </w:t>
      </w:r>
      <w:r w:rsidR="007473E0">
        <w:rPr>
          <w:rFonts w:cs="Times New Roman"/>
          <w:bCs/>
          <w:szCs w:val="24"/>
        </w:rPr>
        <w:t>maksekonto</w:t>
      </w:r>
      <w:r w:rsidR="000D6886">
        <w:rPr>
          <w:rFonts w:cs="Times New Roman"/>
          <w:bCs/>
          <w:szCs w:val="24"/>
        </w:rPr>
        <w:t>le</w:t>
      </w:r>
      <w:r w:rsidR="007473E0">
        <w:rPr>
          <w:rFonts w:cs="Times New Roman"/>
          <w:bCs/>
          <w:szCs w:val="24"/>
        </w:rPr>
        <w:t xml:space="preserve"> (n</w:t>
      </w:r>
      <w:r w:rsidR="0065566D">
        <w:rPr>
          <w:rFonts w:cs="Times New Roman"/>
          <w:bCs/>
          <w:szCs w:val="24"/>
        </w:rPr>
        <w:t>-ö</w:t>
      </w:r>
      <w:r w:rsidR="007473E0">
        <w:rPr>
          <w:rFonts w:cs="Times New Roman"/>
          <w:bCs/>
          <w:szCs w:val="24"/>
        </w:rPr>
        <w:t xml:space="preserve"> stardikonto)</w:t>
      </w:r>
      <w:r w:rsidR="00C306FD">
        <w:rPr>
          <w:rFonts w:cs="Times New Roman"/>
          <w:bCs/>
          <w:szCs w:val="24"/>
        </w:rPr>
        <w:t xml:space="preserve"> või registripidaja deposiidikontole kantud</w:t>
      </w:r>
      <w:r w:rsidR="000D6886">
        <w:rPr>
          <w:rFonts w:cs="Times New Roman"/>
          <w:bCs/>
          <w:szCs w:val="24"/>
        </w:rPr>
        <w:t xml:space="preserve"> summade </w:t>
      </w:r>
      <w:r w:rsidR="00C306FD">
        <w:rPr>
          <w:rFonts w:cs="Times New Roman"/>
          <w:bCs/>
          <w:szCs w:val="24"/>
        </w:rPr>
        <w:t xml:space="preserve">ühingu </w:t>
      </w:r>
      <w:r w:rsidR="000D6886">
        <w:rPr>
          <w:rFonts w:cs="Times New Roman"/>
          <w:bCs/>
          <w:szCs w:val="24"/>
        </w:rPr>
        <w:t>asutajate</w:t>
      </w:r>
      <w:r w:rsidR="00C306FD">
        <w:rPr>
          <w:rFonts w:cs="Times New Roman"/>
          <w:bCs/>
          <w:szCs w:val="24"/>
        </w:rPr>
        <w:t>le</w:t>
      </w:r>
      <w:r w:rsidR="000D6886">
        <w:rPr>
          <w:rFonts w:cs="Times New Roman"/>
          <w:bCs/>
          <w:szCs w:val="24"/>
        </w:rPr>
        <w:t xml:space="preserve"> tagastamise</w:t>
      </w:r>
      <w:r w:rsidR="00C306FD">
        <w:rPr>
          <w:rFonts w:cs="Times New Roman"/>
          <w:bCs/>
          <w:szCs w:val="24"/>
        </w:rPr>
        <w:t xml:space="preserve"> </w:t>
      </w:r>
      <w:r w:rsidR="00BF2CBF">
        <w:rPr>
          <w:rFonts w:cs="Times New Roman"/>
          <w:bCs/>
          <w:szCs w:val="24"/>
        </w:rPr>
        <w:t xml:space="preserve">või asutatud ühingule </w:t>
      </w:r>
      <w:r w:rsidR="00017149">
        <w:rPr>
          <w:rFonts w:cs="Times New Roman"/>
          <w:bCs/>
          <w:szCs w:val="24"/>
        </w:rPr>
        <w:t xml:space="preserve">avatud maksekontole edasi kandmise </w:t>
      </w:r>
      <w:r w:rsidR="00A161FB">
        <w:rPr>
          <w:rFonts w:cs="Times New Roman"/>
          <w:bCs/>
          <w:szCs w:val="24"/>
        </w:rPr>
        <w:t>korra muudatusi</w:t>
      </w:r>
      <w:r w:rsidR="00017149">
        <w:rPr>
          <w:rFonts w:cs="Times New Roman"/>
          <w:bCs/>
          <w:szCs w:val="24"/>
        </w:rPr>
        <w:t xml:space="preserve"> ka </w:t>
      </w:r>
      <w:r w:rsidR="008E21D9">
        <w:rPr>
          <w:rFonts w:cs="Times New Roman"/>
          <w:bCs/>
          <w:szCs w:val="24"/>
        </w:rPr>
        <w:t xml:space="preserve">sissemaksetele, mis on tehtud enne käesoleva seaduse jõustumist. </w:t>
      </w:r>
      <w:r w:rsidR="00D749C8">
        <w:rPr>
          <w:rFonts w:cs="Times New Roman"/>
          <w:bCs/>
          <w:szCs w:val="24"/>
        </w:rPr>
        <w:t xml:space="preserve">Alates 1. oktoobrist 2025 ei </w:t>
      </w:r>
      <w:r w:rsidR="005B783D">
        <w:rPr>
          <w:rFonts w:cs="Times New Roman"/>
          <w:bCs/>
          <w:szCs w:val="24"/>
        </w:rPr>
        <w:t xml:space="preserve">ole enam võimalik e-äriregistris </w:t>
      </w:r>
      <w:r w:rsidR="00DE4400">
        <w:rPr>
          <w:rFonts w:cs="Times New Roman"/>
          <w:bCs/>
          <w:szCs w:val="24"/>
        </w:rPr>
        <w:t xml:space="preserve">kiirmenetlusega </w:t>
      </w:r>
      <w:r w:rsidR="005B783D">
        <w:rPr>
          <w:rFonts w:cs="Times New Roman"/>
          <w:bCs/>
          <w:szCs w:val="24"/>
        </w:rPr>
        <w:t xml:space="preserve">osaühingut asutades </w:t>
      </w:r>
      <w:r w:rsidR="00D2534C">
        <w:rPr>
          <w:rFonts w:cs="Times New Roman"/>
          <w:bCs/>
          <w:szCs w:val="24"/>
        </w:rPr>
        <w:t>avada asutatavale ühingule ajutist maksekontot</w:t>
      </w:r>
      <w:r w:rsidR="009C2521">
        <w:rPr>
          <w:rFonts w:cs="Times New Roman"/>
          <w:bCs/>
          <w:szCs w:val="24"/>
        </w:rPr>
        <w:t xml:space="preserve">. Samas on </w:t>
      </w:r>
      <w:r w:rsidR="003F587D">
        <w:rPr>
          <w:rFonts w:cs="Times New Roman"/>
          <w:bCs/>
          <w:szCs w:val="24"/>
        </w:rPr>
        <w:t xml:space="preserve">varem seda teenust osutanud pankades </w:t>
      </w:r>
      <w:r w:rsidR="001E230D">
        <w:rPr>
          <w:rFonts w:cs="Times New Roman"/>
          <w:bCs/>
          <w:szCs w:val="24"/>
        </w:rPr>
        <w:t xml:space="preserve">endiselt </w:t>
      </w:r>
      <w:r w:rsidR="003F587D">
        <w:rPr>
          <w:rFonts w:cs="Times New Roman"/>
          <w:bCs/>
          <w:szCs w:val="24"/>
        </w:rPr>
        <w:t xml:space="preserve">sulgemata </w:t>
      </w:r>
      <w:r w:rsidR="003F587D">
        <w:rPr>
          <w:rFonts w:cs="Times New Roman"/>
          <w:bCs/>
          <w:szCs w:val="24"/>
        </w:rPr>
        <w:lastRenderedPageBreak/>
        <w:t>a</w:t>
      </w:r>
      <w:r w:rsidR="001E230D">
        <w:rPr>
          <w:rFonts w:cs="Times New Roman"/>
          <w:bCs/>
          <w:szCs w:val="24"/>
        </w:rPr>
        <w:t>jutisi maksekontosid</w:t>
      </w:r>
      <w:r w:rsidR="00C70986">
        <w:rPr>
          <w:rFonts w:cs="Times New Roman"/>
          <w:bCs/>
          <w:szCs w:val="24"/>
        </w:rPr>
        <w:t xml:space="preserve"> ja registripidaja deposiidis </w:t>
      </w:r>
      <w:r w:rsidR="001C7717">
        <w:rPr>
          <w:rFonts w:cs="Times New Roman"/>
          <w:bCs/>
          <w:szCs w:val="24"/>
        </w:rPr>
        <w:t xml:space="preserve">asutajatele tagasi kandmata või ühingule edasi kandmata sissemakseid. Seega </w:t>
      </w:r>
      <w:r w:rsidR="00316DD1">
        <w:rPr>
          <w:rFonts w:cs="Times New Roman"/>
          <w:bCs/>
          <w:szCs w:val="24"/>
        </w:rPr>
        <w:t>omab käesoleva seadusega stardikontode sulgemis</w:t>
      </w:r>
      <w:r w:rsidR="009846E0">
        <w:rPr>
          <w:rFonts w:cs="Times New Roman"/>
          <w:bCs/>
          <w:szCs w:val="24"/>
        </w:rPr>
        <w:t>t lihtsustav regulatsioon tähendust üksnes juhul, kui seda kohaldatakse juba avatud ajutistele kontodele.</w:t>
      </w:r>
      <w:r w:rsidR="001E5F30">
        <w:rPr>
          <w:rFonts w:cs="Times New Roman"/>
          <w:bCs/>
          <w:szCs w:val="24"/>
        </w:rPr>
        <w:t xml:space="preserve"> Registripidaja deposiiti kantud summade </w:t>
      </w:r>
      <w:r w:rsidR="007D0461">
        <w:rPr>
          <w:rFonts w:cs="Times New Roman"/>
          <w:bCs/>
          <w:szCs w:val="24"/>
        </w:rPr>
        <w:t>asutajatele või ühingule kandmisel on otstarbekas kasutada sama menetlust olenemata sellest, kas sissemaksed on tehtud enne või pärast käesoleva seaduse jõustumist.</w:t>
      </w:r>
    </w:p>
    <w:p w14:paraId="737D8A2B" w14:textId="23887113" w:rsidR="00E57183" w:rsidRPr="00F85FE1" w:rsidRDefault="00E25296" w:rsidP="006D48B8">
      <w:pPr>
        <w:spacing w:line="240" w:lineRule="auto"/>
        <w:jc w:val="both"/>
        <w:rPr>
          <w:rFonts w:cs="Times New Roman"/>
          <w:bCs/>
          <w:szCs w:val="24"/>
        </w:rPr>
      </w:pPr>
      <w:r>
        <w:rPr>
          <w:rFonts w:cs="Times New Roman"/>
          <w:bCs/>
          <w:szCs w:val="24"/>
        </w:rPr>
        <w:t>Teiseks, i</w:t>
      </w:r>
      <w:r w:rsidR="00F17DFB" w:rsidRPr="00F85FE1">
        <w:rPr>
          <w:rFonts w:cs="Times New Roman"/>
          <w:bCs/>
          <w:szCs w:val="24"/>
        </w:rPr>
        <w:t>nfotehnoloogiliste arenduste vajadusest tuleneva</w:t>
      </w:r>
      <w:r>
        <w:rPr>
          <w:rFonts w:cs="Times New Roman"/>
          <w:bCs/>
          <w:szCs w:val="24"/>
        </w:rPr>
        <w:t xml:space="preserve">lt </w:t>
      </w:r>
      <w:r w:rsidRPr="00F85FE1">
        <w:rPr>
          <w:rFonts w:cs="Times New Roman"/>
          <w:bCs/>
          <w:szCs w:val="24"/>
        </w:rPr>
        <w:t>jõustuvad</w:t>
      </w:r>
      <w:r>
        <w:rPr>
          <w:rFonts w:cs="Times New Roman"/>
          <w:bCs/>
          <w:szCs w:val="24"/>
        </w:rPr>
        <w:t xml:space="preserve"> e</w:t>
      </w:r>
      <w:r w:rsidR="006F1582" w:rsidRPr="00F85FE1">
        <w:rPr>
          <w:rFonts w:cs="Times New Roman"/>
          <w:bCs/>
          <w:szCs w:val="24"/>
        </w:rPr>
        <w:t xml:space="preserve">elnõu § 2 punktides </w:t>
      </w:r>
      <w:r w:rsidR="00617697" w:rsidRPr="00F85FE1">
        <w:rPr>
          <w:rFonts w:cs="Times New Roman"/>
          <w:bCs/>
          <w:szCs w:val="24"/>
        </w:rPr>
        <w:t>3</w:t>
      </w:r>
      <w:r w:rsidR="006F1582" w:rsidRPr="00F85FE1">
        <w:rPr>
          <w:rFonts w:cs="Times New Roman"/>
          <w:bCs/>
          <w:szCs w:val="24"/>
        </w:rPr>
        <w:t xml:space="preserve"> ja </w:t>
      </w:r>
      <w:r w:rsidR="00617697" w:rsidRPr="00F85FE1">
        <w:rPr>
          <w:rFonts w:cs="Times New Roman"/>
          <w:bCs/>
          <w:szCs w:val="24"/>
        </w:rPr>
        <w:t>4</w:t>
      </w:r>
      <w:r w:rsidR="006F1582" w:rsidRPr="00F85FE1">
        <w:rPr>
          <w:rFonts w:cs="Times New Roman"/>
          <w:bCs/>
          <w:szCs w:val="24"/>
        </w:rPr>
        <w:t xml:space="preserve"> sätestatud m</w:t>
      </w:r>
      <w:r w:rsidR="001B7F1E" w:rsidRPr="00F85FE1">
        <w:rPr>
          <w:rFonts w:cs="Times New Roman"/>
          <w:bCs/>
          <w:szCs w:val="24"/>
        </w:rPr>
        <w:t xml:space="preserve">uudatused </w:t>
      </w:r>
      <w:r w:rsidR="006F1582" w:rsidRPr="00F85FE1">
        <w:rPr>
          <w:rFonts w:cs="Times New Roman"/>
          <w:bCs/>
          <w:szCs w:val="24"/>
        </w:rPr>
        <w:t>erakonnaliikmete nimekirjade</w:t>
      </w:r>
      <w:r w:rsidR="00502B8B" w:rsidRPr="00F85FE1">
        <w:rPr>
          <w:rFonts w:cs="Times New Roman"/>
          <w:bCs/>
          <w:szCs w:val="24"/>
        </w:rPr>
        <w:t xml:space="preserve"> avalikustamise kohta</w:t>
      </w:r>
      <w:r w:rsidR="00AB506F">
        <w:rPr>
          <w:rFonts w:cs="Times New Roman"/>
          <w:bCs/>
          <w:szCs w:val="24"/>
        </w:rPr>
        <w:t xml:space="preserve"> ja</w:t>
      </w:r>
      <w:r w:rsidR="00AB506F" w:rsidRPr="00AB506F">
        <w:rPr>
          <w:rFonts w:cs="Times New Roman"/>
          <w:bCs/>
          <w:szCs w:val="24"/>
        </w:rPr>
        <w:t xml:space="preserve"> </w:t>
      </w:r>
      <w:r w:rsidR="00AB506F" w:rsidRPr="00F85FE1">
        <w:rPr>
          <w:rFonts w:cs="Times New Roman"/>
          <w:bCs/>
          <w:szCs w:val="24"/>
        </w:rPr>
        <w:t>äriregistri seaduse § 35 muudatus äriregistri andmete ja dokumentide säilitamise tähtaja kohta (eelnõu § 13 p 5)</w:t>
      </w:r>
      <w:r w:rsidR="00502B8B" w:rsidRPr="00F85FE1">
        <w:rPr>
          <w:rFonts w:cs="Times New Roman"/>
          <w:bCs/>
          <w:szCs w:val="24"/>
        </w:rPr>
        <w:t xml:space="preserve"> </w:t>
      </w:r>
      <w:r w:rsidR="0055560C" w:rsidRPr="00F85FE1">
        <w:rPr>
          <w:rFonts w:cs="Times New Roman"/>
          <w:bCs/>
          <w:szCs w:val="24"/>
        </w:rPr>
        <w:t>2027. aasta 1. aprillil</w:t>
      </w:r>
      <w:r w:rsidR="003C09C6" w:rsidRPr="00F85FE1">
        <w:rPr>
          <w:rFonts w:cs="Times New Roman"/>
          <w:bCs/>
          <w:szCs w:val="24"/>
        </w:rPr>
        <w:t>.</w:t>
      </w:r>
    </w:p>
    <w:p w14:paraId="609472F3" w14:textId="06ACF5CD" w:rsidR="00C82D3B" w:rsidRPr="00A11AD0" w:rsidRDefault="008047A1" w:rsidP="00A743DA">
      <w:pPr>
        <w:pStyle w:val="Pealkiri1"/>
        <w:rPr>
          <w:rFonts w:cs="Times New Roman"/>
          <w:szCs w:val="24"/>
        </w:rPr>
      </w:pPr>
      <w:bookmarkStart w:id="21" w:name="_Toc211948620"/>
      <w:r w:rsidRPr="00A11AD0">
        <w:rPr>
          <w:rFonts w:cs="Times New Roman"/>
          <w:szCs w:val="24"/>
        </w:rPr>
        <w:t>4. Eelnõu terminoloogia</w:t>
      </w:r>
      <w:bookmarkEnd w:id="21"/>
    </w:p>
    <w:p w14:paraId="7D2B2866" w14:textId="4FE82830" w:rsidR="00C72A66" w:rsidRPr="00A11AD0" w:rsidRDefault="00E93CC0" w:rsidP="006D48B8">
      <w:pPr>
        <w:spacing w:line="240" w:lineRule="auto"/>
        <w:jc w:val="both"/>
        <w:rPr>
          <w:rFonts w:cs="Times New Roman"/>
          <w:szCs w:val="24"/>
        </w:rPr>
      </w:pPr>
      <w:r w:rsidRPr="00A11AD0">
        <w:rPr>
          <w:rFonts w:cs="Times New Roman"/>
          <w:szCs w:val="24"/>
        </w:rPr>
        <w:t>Eelnõu</w:t>
      </w:r>
      <w:r w:rsidR="00554E0F" w:rsidRPr="00A11AD0">
        <w:rPr>
          <w:rFonts w:cs="Times New Roman"/>
          <w:szCs w:val="24"/>
        </w:rPr>
        <w:t>s täpsustatakse juba käibes oleva „automatiseerimise“ õiguslikku tähendust äriregistri menetluse raames</w:t>
      </w:r>
      <w:r w:rsidR="004D739E" w:rsidRPr="00A11AD0">
        <w:rPr>
          <w:rFonts w:cs="Times New Roman"/>
          <w:szCs w:val="24"/>
        </w:rPr>
        <w:t xml:space="preserve"> („Kandemääruse vormistamine või kande eelduste kontrollimine infosüsteemi vahendusel ilma äriregistri nimel tegutseva isiku vahetu sekkumiseta).</w:t>
      </w:r>
    </w:p>
    <w:p w14:paraId="609472F4" w14:textId="342B5365" w:rsidR="00C82D3B" w:rsidRPr="00A11AD0" w:rsidRDefault="008047A1" w:rsidP="00A743DA">
      <w:pPr>
        <w:pStyle w:val="Pealkiri1"/>
        <w:rPr>
          <w:rFonts w:cs="Times New Roman"/>
          <w:szCs w:val="24"/>
        </w:rPr>
      </w:pPr>
      <w:bookmarkStart w:id="22" w:name="_Toc211948621"/>
      <w:r w:rsidRPr="00A11AD0">
        <w:rPr>
          <w:rFonts w:cs="Times New Roman"/>
          <w:szCs w:val="24"/>
        </w:rPr>
        <w:t>5. Eelnõu vastavus Euroopa Liidu õigusele</w:t>
      </w:r>
      <w:bookmarkEnd w:id="22"/>
    </w:p>
    <w:p w14:paraId="12409861" w14:textId="61CC63E7" w:rsidR="00990926" w:rsidRPr="00F85FE1" w:rsidRDefault="00462301" w:rsidP="006D48B8">
      <w:pPr>
        <w:spacing w:line="240" w:lineRule="auto"/>
        <w:jc w:val="both"/>
        <w:rPr>
          <w:rFonts w:cs="Times New Roman"/>
          <w:szCs w:val="24"/>
        </w:rPr>
      </w:pPr>
      <w:r w:rsidRPr="00A11AD0">
        <w:rPr>
          <w:rFonts w:cs="Times New Roman"/>
          <w:szCs w:val="24"/>
        </w:rPr>
        <w:t>Euroopa Liidu õigusega on puutumus eraõiguslikest juriidiliste</w:t>
      </w:r>
      <w:r w:rsidR="00766575" w:rsidRPr="00A11AD0">
        <w:rPr>
          <w:rFonts w:cs="Times New Roman"/>
          <w:szCs w:val="24"/>
        </w:rPr>
        <w:t>st</w:t>
      </w:r>
      <w:r w:rsidRPr="00A11AD0">
        <w:rPr>
          <w:rFonts w:cs="Times New Roman"/>
          <w:szCs w:val="24"/>
        </w:rPr>
        <w:t xml:space="preserve"> isikute</w:t>
      </w:r>
      <w:r w:rsidR="00766575" w:rsidRPr="00A11AD0">
        <w:rPr>
          <w:rFonts w:cs="Times New Roman"/>
          <w:szCs w:val="24"/>
        </w:rPr>
        <w:t xml:space="preserve">st </w:t>
      </w:r>
      <w:r w:rsidRPr="00A11AD0">
        <w:rPr>
          <w:rFonts w:cs="Times New Roman"/>
          <w:szCs w:val="24"/>
        </w:rPr>
        <w:t>äriühingute</w:t>
      </w:r>
      <w:r w:rsidR="00766575" w:rsidRPr="00A11AD0">
        <w:rPr>
          <w:rFonts w:cs="Times New Roman"/>
          <w:szCs w:val="24"/>
        </w:rPr>
        <w:t xml:space="preserve">l </w:t>
      </w:r>
      <w:r w:rsidRPr="00A11AD0">
        <w:rPr>
          <w:rFonts w:cs="Times New Roman"/>
          <w:szCs w:val="24"/>
        </w:rPr>
        <w:t>ning valdavalt reguleeritakse äriühinguõigust Euroopa Liidu tasandil direktiividega.</w:t>
      </w:r>
      <w:r w:rsidR="00495B04" w:rsidRPr="00A11AD0">
        <w:rPr>
          <w:rFonts w:cs="Times New Roman"/>
          <w:szCs w:val="24"/>
        </w:rPr>
        <w:t xml:space="preserve"> </w:t>
      </w:r>
      <w:r w:rsidR="00ED1FB5" w:rsidRPr="00A11AD0">
        <w:rPr>
          <w:rFonts w:cs="Times New Roman"/>
          <w:szCs w:val="24"/>
        </w:rPr>
        <w:t xml:space="preserve">Üksnes </w:t>
      </w:r>
      <w:r w:rsidR="00ED1FB5" w:rsidRPr="00F85FE1">
        <w:rPr>
          <w:rFonts w:cs="Times New Roman"/>
          <w:szCs w:val="24"/>
        </w:rPr>
        <w:t>ühenduseüleseid ühinguvorme reguleeritakse määrustes.</w:t>
      </w:r>
      <w:r w:rsidR="00ED1FB5">
        <w:rPr>
          <w:rFonts w:cs="Times New Roman"/>
          <w:szCs w:val="24"/>
        </w:rPr>
        <w:t xml:space="preserve"> </w:t>
      </w:r>
      <w:r w:rsidR="00495B04" w:rsidRPr="00A11AD0">
        <w:rPr>
          <w:rFonts w:cs="Times New Roman"/>
          <w:szCs w:val="24"/>
        </w:rPr>
        <w:t>Muudatused ei ole vastuolus vastava EL regulatsiooniga.</w:t>
      </w:r>
      <w:r w:rsidRPr="00A11AD0">
        <w:rPr>
          <w:rFonts w:cs="Times New Roman"/>
          <w:szCs w:val="24"/>
        </w:rPr>
        <w:t xml:space="preserve"> </w:t>
      </w:r>
    </w:p>
    <w:p w14:paraId="1B9AFA27" w14:textId="01780977" w:rsidR="00FC3EB1" w:rsidRPr="00F85FE1" w:rsidRDefault="00FC3EB1" w:rsidP="00D672C5">
      <w:pPr>
        <w:pStyle w:val="Pealkiri1"/>
        <w:rPr>
          <w:rFonts w:cs="Times New Roman"/>
          <w:szCs w:val="24"/>
        </w:rPr>
      </w:pPr>
      <w:bookmarkStart w:id="23" w:name="_Toc211948622"/>
      <w:r w:rsidRPr="00F85FE1">
        <w:rPr>
          <w:rFonts w:cs="Times New Roman"/>
          <w:szCs w:val="24"/>
        </w:rPr>
        <w:t>6. Seaduse mõjud</w:t>
      </w:r>
      <w:bookmarkEnd w:id="23"/>
    </w:p>
    <w:p w14:paraId="237B692F" w14:textId="77777777" w:rsidR="00FC3EB1" w:rsidRPr="00F85FE1" w:rsidRDefault="00FC3EB1" w:rsidP="00D672C5">
      <w:pPr>
        <w:pStyle w:val="Pealkiri2"/>
        <w:rPr>
          <w:rFonts w:cs="Times New Roman"/>
          <w:szCs w:val="24"/>
        </w:rPr>
      </w:pPr>
      <w:bookmarkStart w:id="24" w:name="_Toc211948623"/>
      <w:r w:rsidRPr="00F85FE1">
        <w:rPr>
          <w:rFonts w:cs="Times New Roman"/>
          <w:szCs w:val="24"/>
        </w:rPr>
        <w:t>6.1. Ülevaade muudatustest</w:t>
      </w:r>
      <w:bookmarkEnd w:id="24"/>
    </w:p>
    <w:p w14:paraId="507F00B2" w14:textId="750FBA26" w:rsidR="00FC3EB1" w:rsidRPr="00F85FE1" w:rsidRDefault="00FC3EB1" w:rsidP="00FC3EB1">
      <w:pPr>
        <w:jc w:val="both"/>
        <w:rPr>
          <w:rFonts w:cs="Times New Roman"/>
          <w:szCs w:val="24"/>
        </w:rPr>
      </w:pPr>
      <w:r w:rsidRPr="00F85FE1">
        <w:rPr>
          <w:rFonts w:cs="Times New Roman"/>
          <w:szCs w:val="24"/>
        </w:rPr>
        <w:t>Eelnõuga on kavas hulk muudatusi, mis puudutavad eri liiki juriidiliste isikute asutamist, juhtimist, lõpetamist, ümberkorraldamist või muul moel isiku tegutsemist reguleerivaid norme. Eelnõukohaste muudatuste koondmõju juriidiliste isikute põhitegevusele – äriühingute puhul äritegevusele – on siiski väike ning olulisi muudatusi ühinguõiguses eelnõuga ei kavandata.</w:t>
      </w:r>
    </w:p>
    <w:p w14:paraId="334A9796" w14:textId="25506F3F" w:rsidR="00FC3EB1" w:rsidRPr="00F85FE1" w:rsidRDefault="00FC3EB1" w:rsidP="00FC3EB1">
      <w:pPr>
        <w:jc w:val="both"/>
        <w:rPr>
          <w:rFonts w:cs="Times New Roman"/>
          <w:szCs w:val="24"/>
        </w:rPr>
      </w:pPr>
      <w:r w:rsidRPr="00F85FE1">
        <w:rPr>
          <w:rFonts w:cs="Times New Roman"/>
          <w:szCs w:val="24"/>
        </w:rPr>
        <w:t xml:space="preserve">Suur osa muudatusi on sellised, millega parandatakse normide õigusselgust või ühtlustatakse eri ühinguliikide </w:t>
      </w:r>
      <w:r w:rsidR="004B2F06" w:rsidRPr="00F85FE1">
        <w:rPr>
          <w:rFonts w:cs="Times New Roman"/>
          <w:szCs w:val="24"/>
        </w:rPr>
        <w:t>nõudeid</w:t>
      </w:r>
      <w:r w:rsidRPr="00F85FE1">
        <w:rPr>
          <w:rFonts w:cs="Times New Roman"/>
          <w:szCs w:val="24"/>
        </w:rPr>
        <w:t>. Kumulatiivselt tõhustatakse muudatustega ühinguõiguse rakendamist ning ennetatakse võimalikke kohtuvaidlusi. Peamised mõjutatud sihtrühmad on eraõiguslikud juriidilised isikud ja nende juhtorganid, registripidaja (Tartu Maakohtu registriosakond) ning ühinguõiguse vaidlusi lahendavad kohtud.</w:t>
      </w:r>
    </w:p>
    <w:p w14:paraId="4FA6370C" w14:textId="77777777" w:rsidR="00FC3EB1" w:rsidRPr="00F85FE1" w:rsidRDefault="00FC3EB1" w:rsidP="00FC3EB1">
      <w:pPr>
        <w:rPr>
          <w:rFonts w:cs="Times New Roman"/>
          <w:szCs w:val="24"/>
        </w:rPr>
      </w:pPr>
      <w:r w:rsidRPr="00F85FE1">
        <w:rPr>
          <w:rFonts w:cs="Times New Roman"/>
          <w:b/>
          <w:bCs/>
          <w:szCs w:val="24"/>
        </w:rPr>
        <w:t>Tabel 1.</w:t>
      </w:r>
      <w:r w:rsidRPr="00F85FE1">
        <w:rPr>
          <w:rFonts w:cs="Times New Roman"/>
          <w:szCs w:val="24"/>
        </w:rPr>
        <w:t xml:space="preserve"> Lihtsustatud kokkuvõte eelnõuga kavandatud sisulistest muudatustest.</w:t>
      </w:r>
      <w:r w:rsidRPr="00F85FE1">
        <w:rPr>
          <w:rStyle w:val="Allmrkuseviide"/>
          <w:rFonts w:cs="Times New Roman"/>
          <w:szCs w:val="24"/>
        </w:rPr>
        <w:footnoteReference w:id="7"/>
      </w:r>
    </w:p>
    <w:tbl>
      <w:tblPr>
        <w:tblStyle w:val="Ruuttabel4rhk1"/>
        <w:tblW w:w="9351" w:type="dxa"/>
        <w:tblLook w:val="04A0" w:firstRow="1" w:lastRow="0" w:firstColumn="1" w:lastColumn="0" w:noHBand="0" w:noVBand="1"/>
      </w:tblPr>
      <w:tblGrid>
        <w:gridCol w:w="7792"/>
        <w:gridCol w:w="1559"/>
      </w:tblGrid>
      <w:tr w:rsidR="00FC3EB1" w:rsidRPr="00F85FE1" w14:paraId="0C29D5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vAlign w:val="center"/>
          </w:tcPr>
          <w:p w14:paraId="369AB43B" w14:textId="77777777" w:rsidR="00FC3EB1" w:rsidRPr="00F85FE1" w:rsidRDefault="00FC3EB1">
            <w:pPr>
              <w:spacing w:before="20" w:afterLines="20" w:after="48"/>
              <w:jc w:val="center"/>
              <w:rPr>
                <w:rFonts w:cs="Times New Roman"/>
              </w:rPr>
            </w:pPr>
            <w:r w:rsidRPr="00F85FE1">
              <w:rPr>
                <w:rFonts w:cs="Times New Roman"/>
              </w:rPr>
              <w:t>Muudatus</w:t>
            </w:r>
          </w:p>
        </w:tc>
        <w:tc>
          <w:tcPr>
            <w:tcW w:w="1559" w:type="dxa"/>
          </w:tcPr>
          <w:p w14:paraId="68011259" w14:textId="77777777" w:rsidR="00FC3EB1" w:rsidRPr="00F85FE1" w:rsidRDefault="00FC3EB1">
            <w:pPr>
              <w:spacing w:before="20" w:afterLines="20" w:after="48"/>
              <w:jc w:val="center"/>
              <w:cnfStyle w:val="100000000000" w:firstRow="1" w:lastRow="0" w:firstColumn="0" w:lastColumn="0" w:oddVBand="0" w:evenVBand="0" w:oddHBand="0" w:evenHBand="0" w:firstRowFirstColumn="0" w:firstRowLastColumn="0" w:lastRowFirstColumn="0" w:lastRowLastColumn="0"/>
              <w:rPr>
                <w:rFonts w:cs="Times New Roman"/>
              </w:rPr>
            </w:pPr>
            <w:r w:rsidRPr="00F85FE1">
              <w:rPr>
                <w:rFonts w:cs="Times New Roman"/>
              </w:rPr>
              <w:t>Muudatusest puudutatud ühinguliigid</w:t>
            </w:r>
          </w:p>
        </w:tc>
      </w:tr>
      <w:tr w:rsidR="00FC3EB1" w:rsidRPr="00F85FE1" w14:paraId="06E31E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3BE2CD19" w14:textId="77777777" w:rsidR="00FC3EB1" w:rsidRPr="00F85FE1" w:rsidRDefault="00FC3EB1">
            <w:pPr>
              <w:spacing w:before="60" w:after="60"/>
              <w:rPr>
                <w:rFonts w:cs="Times New Roman"/>
              </w:rPr>
            </w:pPr>
            <w:r w:rsidRPr="00F85FE1">
              <w:rPr>
                <w:rFonts w:cs="Times New Roman"/>
                <w:color w:val="FFFFFF" w:themeColor="background1"/>
              </w:rPr>
              <w:t>Asutamine</w:t>
            </w:r>
          </w:p>
        </w:tc>
      </w:tr>
      <w:tr w:rsidR="00FC3EB1" w:rsidRPr="00F85FE1" w14:paraId="194D2151" w14:textId="77777777">
        <w:tc>
          <w:tcPr>
            <w:cnfStyle w:val="001000000000" w:firstRow="0" w:lastRow="0" w:firstColumn="1" w:lastColumn="0" w:oddVBand="0" w:evenVBand="0" w:oddHBand="0" w:evenHBand="0" w:firstRowFirstColumn="0" w:firstRowLastColumn="0" w:lastRowFirstColumn="0" w:lastRowLastColumn="0"/>
            <w:tcW w:w="7792" w:type="dxa"/>
          </w:tcPr>
          <w:p w14:paraId="52050774" w14:textId="77777777" w:rsidR="00FC3EB1" w:rsidRPr="00F85FE1" w:rsidRDefault="00FC3EB1">
            <w:pPr>
              <w:spacing w:before="20" w:afterLines="20" w:after="48"/>
              <w:rPr>
                <w:rFonts w:cs="Times New Roman"/>
              </w:rPr>
            </w:pPr>
            <w:r w:rsidRPr="00F85FE1">
              <w:rPr>
                <w:rFonts w:cs="Times New Roman"/>
                <w:b w:val="0"/>
                <w:bCs w:val="0"/>
              </w:rPr>
              <w:t xml:space="preserve">Ühingusisestes suhetes seaduse </w:t>
            </w:r>
            <w:proofErr w:type="spellStart"/>
            <w:r w:rsidRPr="00F85FE1">
              <w:rPr>
                <w:rFonts w:cs="Times New Roman"/>
                <w:b w:val="0"/>
                <w:bCs w:val="0"/>
              </w:rPr>
              <w:t>dispositiivsuse</w:t>
            </w:r>
            <w:proofErr w:type="spellEnd"/>
            <w:r w:rsidRPr="00F85FE1">
              <w:rPr>
                <w:rFonts w:cs="Times New Roman"/>
                <w:b w:val="0"/>
                <w:bCs w:val="0"/>
              </w:rPr>
              <w:t xml:space="preserve"> põhimõtte rõhutamine</w:t>
            </w:r>
          </w:p>
          <w:p w14:paraId="25FBDD76" w14:textId="37E0772E"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lastRenderedPageBreak/>
              <w:t>Sätestatakse põhimõte, et TÜ osanike</w:t>
            </w:r>
            <w:r w:rsidR="004B2F06" w:rsidRPr="00F85FE1">
              <w:rPr>
                <w:rFonts w:ascii="Times New Roman" w:hAnsi="Times New Roman" w:cs="Times New Roman"/>
                <w:b w:val="0"/>
                <w:bCs w:val="0"/>
              </w:rPr>
              <w:t xml:space="preserve"> </w:t>
            </w:r>
            <w:r w:rsidRPr="00F85FE1">
              <w:rPr>
                <w:rFonts w:ascii="Times New Roman" w:hAnsi="Times New Roman" w:cs="Times New Roman"/>
                <w:b w:val="0"/>
                <w:bCs w:val="0"/>
              </w:rPr>
              <w:t>vahelised suhted määratakse ühingulepinguga, seaduses sätestatut kohaldatakse üksnes juhul, kui ühingulepinguga ei ole kokku lepitud teisiti</w:t>
            </w:r>
          </w:p>
          <w:p w14:paraId="4A6BB60F"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rPr>
            </w:pPr>
            <w:r w:rsidRPr="00F85FE1">
              <w:rPr>
                <w:rFonts w:ascii="Times New Roman" w:hAnsi="Times New Roman" w:cs="Times New Roman"/>
                <w:b w:val="0"/>
                <w:bCs w:val="0"/>
              </w:rPr>
              <w:t>Võimaldatakse põhikirjaga sätestada juhatuse liikme valimise ja tagasikutsumise täpsem kord</w:t>
            </w:r>
          </w:p>
        </w:tc>
        <w:tc>
          <w:tcPr>
            <w:tcW w:w="1559" w:type="dxa"/>
          </w:tcPr>
          <w:p w14:paraId="21342E26"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69DB3355"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lastRenderedPageBreak/>
              <w:t>TÜ</w:t>
            </w:r>
            <w:r w:rsidRPr="00F85FE1">
              <w:rPr>
                <w:rFonts w:cs="Times New Roman"/>
              </w:rPr>
              <w:br/>
            </w:r>
            <w:r w:rsidRPr="00F85FE1">
              <w:rPr>
                <w:rFonts w:cs="Times New Roman"/>
              </w:rPr>
              <w:br/>
            </w:r>
            <w:r w:rsidRPr="00F85FE1">
              <w:rPr>
                <w:rFonts w:cs="Times New Roman"/>
              </w:rPr>
              <w:br/>
              <w:t xml:space="preserve">OÜ, AS, </w:t>
            </w:r>
            <w:proofErr w:type="spellStart"/>
            <w:r w:rsidRPr="00F85FE1">
              <w:rPr>
                <w:rFonts w:cs="Times New Roman"/>
              </w:rPr>
              <w:t>TulÜ</w:t>
            </w:r>
            <w:proofErr w:type="spellEnd"/>
          </w:p>
        </w:tc>
      </w:tr>
      <w:tr w:rsidR="00FC3EB1" w:rsidRPr="00F85FE1" w14:paraId="50DD99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F03E74F" w14:textId="77777777" w:rsidR="00FC3EB1" w:rsidRPr="00F85FE1" w:rsidRDefault="00FC3EB1">
            <w:pPr>
              <w:spacing w:before="20" w:afterLines="20" w:after="48"/>
              <w:rPr>
                <w:rFonts w:cs="Times New Roman"/>
                <w:b w:val="0"/>
                <w:bCs w:val="0"/>
              </w:rPr>
            </w:pPr>
            <w:r w:rsidRPr="00F85FE1">
              <w:rPr>
                <w:rFonts w:cs="Times New Roman"/>
                <w:b w:val="0"/>
                <w:bCs w:val="0"/>
              </w:rPr>
              <w:lastRenderedPageBreak/>
              <w:t>Kaotatakse nõue märkida asutamislepingusse ja osakapitali või aktsiakapitali suurendamise otsusesse osade/aktsiate eest tasumise koht.</w:t>
            </w:r>
          </w:p>
        </w:tc>
        <w:tc>
          <w:tcPr>
            <w:tcW w:w="1559" w:type="dxa"/>
          </w:tcPr>
          <w:p w14:paraId="13CD9519"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OÜ, AS</w:t>
            </w:r>
          </w:p>
        </w:tc>
      </w:tr>
      <w:tr w:rsidR="00FC3EB1" w:rsidRPr="00F85FE1" w14:paraId="70FC76A0" w14:textId="77777777">
        <w:tc>
          <w:tcPr>
            <w:cnfStyle w:val="001000000000" w:firstRow="0" w:lastRow="0" w:firstColumn="1" w:lastColumn="0" w:oddVBand="0" w:evenVBand="0" w:oddHBand="0" w:evenHBand="0" w:firstRowFirstColumn="0" w:firstRowLastColumn="0" w:lastRowFirstColumn="0" w:lastRowLastColumn="0"/>
            <w:tcW w:w="7792" w:type="dxa"/>
          </w:tcPr>
          <w:p w14:paraId="6066FBA0" w14:textId="77777777" w:rsidR="00FC3EB1" w:rsidRPr="00F85FE1" w:rsidRDefault="00FC3EB1">
            <w:pPr>
              <w:spacing w:before="20" w:afterLines="20" w:after="48"/>
              <w:rPr>
                <w:rFonts w:cs="Times New Roman"/>
                <w:b w:val="0"/>
                <w:bCs w:val="0"/>
              </w:rPr>
            </w:pPr>
            <w:r w:rsidRPr="00F85FE1">
              <w:rPr>
                <w:rFonts w:cs="Times New Roman"/>
                <w:b w:val="0"/>
                <w:bCs w:val="0"/>
              </w:rPr>
              <w:t>OÜ-del, kes on välja lasknud eriliigilisi osasid, tuleb need tähistada põhikirjas tähestikulises järjestuses</w:t>
            </w:r>
          </w:p>
        </w:tc>
        <w:tc>
          <w:tcPr>
            <w:tcW w:w="1559" w:type="dxa"/>
          </w:tcPr>
          <w:p w14:paraId="69D023DB"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OÜ</w:t>
            </w:r>
          </w:p>
        </w:tc>
      </w:tr>
      <w:tr w:rsidR="00FC3EB1" w:rsidRPr="00F85FE1" w14:paraId="14896E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05FD1D0" w14:textId="77777777" w:rsidR="00FC3EB1" w:rsidRPr="00F85FE1" w:rsidRDefault="00FC3EB1">
            <w:pPr>
              <w:spacing w:before="20" w:afterLines="20" w:after="48"/>
              <w:rPr>
                <w:rFonts w:cs="Times New Roman"/>
                <w:b w:val="0"/>
                <w:bCs w:val="0"/>
              </w:rPr>
            </w:pPr>
            <w:r w:rsidRPr="00F85FE1">
              <w:rPr>
                <w:rFonts w:cs="Times New Roman"/>
                <w:b w:val="0"/>
                <w:bCs w:val="0"/>
              </w:rPr>
              <w:t>Võimaldatakse asutada OÜ tähtajaliselt.</w:t>
            </w:r>
          </w:p>
        </w:tc>
        <w:tc>
          <w:tcPr>
            <w:tcW w:w="1559" w:type="dxa"/>
          </w:tcPr>
          <w:p w14:paraId="1700CB71"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OÜ</w:t>
            </w:r>
          </w:p>
        </w:tc>
      </w:tr>
      <w:tr w:rsidR="00FC3EB1" w:rsidRPr="00F85FE1" w14:paraId="7B4C2DE8" w14:textId="77777777">
        <w:tc>
          <w:tcPr>
            <w:cnfStyle w:val="001000000000" w:firstRow="0" w:lastRow="0" w:firstColumn="1" w:lastColumn="0" w:oddVBand="0" w:evenVBand="0" w:oddHBand="0" w:evenHBand="0" w:firstRowFirstColumn="0" w:firstRowLastColumn="0" w:lastRowFirstColumn="0" w:lastRowLastColumn="0"/>
            <w:tcW w:w="7792" w:type="dxa"/>
          </w:tcPr>
          <w:p w14:paraId="775AD399" w14:textId="77777777" w:rsidR="00FC3EB1" w:rsidRPr="00F85FE1" w:rsidRDefault="00FC3EB1">
            <w:pPr>
              <w:spacing w:before="20" w:afterLines="20" w:after="48"/>
              <w:rPr>
                <w:rFonts w:cs="Times New Roman"/>
                <w:b w:val="0"/>
                <w:bCs w:val="0"/>
              </w:rPr>
            </w:pPr>
            <w:r w:rsidRPr="00F85FE1">
              <w:rPr>
                <w:rFonts w:cs="Times New Roman"/>
                <w:b w:val="0"/>
                <w:bCs w:val="0"/>
              </w:rPr>
              <w:t>Audiitorkontrolli nõue OÜ mitterahalise sissemakse hindamisel ei kohaldu edaspidi juhul, kui mitterahalise sissemakse esemeks on OÜ pangakontole kantud laenu ja intressi tasumise nõue.</w:t>
            </w:r>
          </w:p>
        </w:tc>
        <w:tc>
          <w:tcPr>
            <w:tcW w:w="1559" w:type="dxa"/>
          </w:tcPr>
          <w:p w14:paraId="7274862C"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OÜ</w:t>
            </w:r>
          </w:p>
        </w:tc>
      </w:tr>
      <w:tr w:rsidR="00FC3EB1" w:rsidRPr="00F85FE1" w14:paraId="30C3E2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48A1B16" w14:textId="77777777" w:rsidR="00FC3EB1" w:rsidRPr="00F85FE1" w:rsidRDefault="00FC3EB1">
            <w:pPr>
              <w:spacing w:before="20" w:afterLines="20" w:after="48"/>
              <w:rPr>
                <w:rFonts w:cs="Times New Roman"/>
                <w:b w:val="0"/>
                <w:bCs w:val="0"/>
              </w:rPr>
            </w:pPr>
            <w:r w:rsidRPr="00F85FE1">
              <w:rPr>
                <w:rFonts w:cs="Times New Roman"/>
                <w:b w:val="0"/>
                <w:bCs w:val="0"/>
              </w:rPr>
              <w:t>Audiitori nimetamisel ja registrisse kandmisel kaotatakse nõue esitada audiitori isikukood.</w:t>
            </w:r>
          </w:p>
        </w:tc>
        <w:tc>
          <w:tcPr>
            <w:tcW w:w="1559" w:type="dxa"/>
          </w:tcPr>
          <w:p w14:paraId="313DF3EF"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 xml:space="preserve">OÜ, AS, SA, </w:t>
            </w:r>
            <w:proofErr w:type="spellStart"/>
            <w:r w:rsidRPr="00F85FE1">
              <w:rPr>
                <w:rFonts w:cs="Times New Roman"/>
              </w:rPr>
              <w:t>TulÜ</w:t>
            </w:r>
            <w:proofErr w:type="spellEnd"/>
          </w:p>
        </w:tc>
      </w:tr>
      <w:tr w:rsidR="00FC3EB1" w:rsidRPr="00F85FE1" w14:paraId="6F00CB29" w14:textId="77777777">
        <w:tc>
          <w:tcPr>
            <w:cnfStyle w:val="001000000000" w:firstRow="0" w:lastRow="0" w:firstColumn="1" w:lastColumn="0" w:oddVBand="0" w:evenVBand="0" w:oddHBand="0" w:evenHBand="0" w:firstRowFirstColumn="0" w:firstRowLastColumn="0" w:lastRowFirstColumn="0" w:lastRowLastColumn="0"/>
            <w:tcW w:w="7792" w:type="dxa"/>
          </w:tcPr>
          <w:p w14:paraId="65D9126C" w14:textId="65695CCA" w:rsidR="00FC3EB1" w:rsidRPr="00F85FE1" w:rsidRDefault="00765423">
            <w:pPr>
              <w:spacing w:before="20" w:afterLines="20" w:after="48"/>
              <w:rPr>
                <w:rFonts w:cs="Times New Roman"/>
                <w:b w:val="0"/>
                <w:bCs w:val="0"/>
              </w:rPr>
            </w:pPr>
            <w:r w:rsidRPr="00F85FE1">
              <w:rPr>
                <w:rFonts w:cs="Times New Roman"/>
                <w:b w:val="0"/>
                <w:bCs w:val="0"/>
              </w:rPr>
              <w:t>Välja jäetakse</w:t>
            </w:r>
            <w:r w:rsidR="00FC3EB1" w:rsidRPr="00F85FE1">
              <w:rPr>
                <w:rFonts w:cs="Times New Roman"/>
                <w:b w:val="0"/>
                <w:bCs w:val="0"/>
              </w:rPr>
              <w:t xml:space="preserve"> n</w:t>
            </w:r>
            <w:r w:rsidR="0065566D">
              <w:rPr>
                <w:rFonts w:cs="Times New Roman"/>
                <w:b w:val="0"/>
                <w:bCs w:val="0"/>
              </w:rPr>
              <w:t>-ö</w:t>
            </w:r>
            <w:r w:rsidR="00FC3EB1" w:rsidRPr="00F85FE1">
              <w:rPr>
                <w:rFonts w:cs="Times New Roman"/>
                <w:b w:val="0"/>
                <w:bCs w:val="0"/>
              </w:rPr>
              <w:t xml:space="preserve"> stardikonto regul</w:t>
            </w:r>
            <w:r w:rsidRPr="00F85FE1">
              <w:rPr>
                <w:rFonts w:cs="Times New Roman"/>
                <w:b w:val="0"/>
                <w:bCs w:val="0"/>
              </w:rPr>
              <w:t>eerivad sätted</w:t>
            </w:r>
            <w:r w:rsidR="00FC3EB1" w:rsidRPr="00F85FE1">
              <w:rPr>
                <w:rFonts w:cs="Times New Roman"/>
                <w:b w:val="0"/>
                <w:bCs w:val="0"/>
              </w:rPr>
              <w:t xml:space="preserve"> äriühingu asutamisel sissemakse tegemiseks. </w:t>
            </w:r>
            <w:r w:rsidR="00C3383F" w:rsidRPr="00F85FE1">
              <w:rPr>
                <w:rFonts w:cs="Times New Roman"/>
                <w:b w:val="0"/>
                <w:bCs w:val="0"/>
              </w:rPr>
              <w:t>Lihtsustatakse ajutisele maksekontole või registripidaja deposiidikontole tasutud sissemaksete tagastamise korda, kui ühing jäi registrisse kandmata.</w:t>
            </w:r>
          </w:p>
        </w:tc>
        <w:tc>
          <w:tcPr>
            <w:tcW w:w="1559" w:type="dxa"/>
          </w:tcPr>
          <w:p w14:paraId="53A4A954"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Äriühingud</w:t>
            </w:r>
          </w:p>
        </w:tc>
      </w:tr>
      <w:tr w:rsidR="00FC3EB1" w:rsidRPr="00F85FE1" w14:paraId="7B7CFF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0C7EE752" w14:textId="77777777" w:rsidR="00FC3EB1" w:rsidRPr="00F85FE1" w:rsidRDefault="00FC3EB1">
            <w:pPr>
              <w:spacing w:before="60" w:after="60"/>
              <w:rPr>
                <w:rFonts w:cs="Times New Roman"/>
                <w:b w:val="0"/>
                <w:bCs w:val="0"/>
              </w:rPr>
            </w:pPr>
            <w:r w:rsidRPr="00F85FE1">
              <w:rPr>
                <w:rFonts w:cs="Times New Roman"/>
                <w:color w:val="FFFFFF" w:themeColor="background1"/>
              </w:rPr>
              <w:t>Juhtimine</w:t>
            </w:r>
          </w:p>
        </w:tc>
      </w:tr>
      <w:tr w:rsidR="00FC3EB1" w:rsidRPr="00F85FE1" w14:paraId="6CF5231F" w14:textId="77777777">
        <w:tc>
          <w:tcPr>
            <w:cnfStyle w:val="001000000000" w:firstRow="0" w:lastRow="0" w:firstColumn="1" w:lastColumn="0" w:oddVBand="0" w:evenVBand="0" w:oddHBand="0" w:evenHBand="0" w:firstRowFirstColumn="0" w:firstRowLastColumn="0" w:lastRowFirstColumn="0" w:lastRowLastColumn="0"/>
            <w:tcW w:w="7792" w:type="dxa"/>
          </w:tcPr>
          <w:p w14:paraId="055CA28C" w14:textId="77777777" w:rsidR="00FC3EB1" w:rsidRPr="00F85FE1" w:rsidRDefault="00FC3EB1">
            <w:pPr>
              <w:spacing w:before="20" w:afterLines="20" w:after="48"/>
              <w:rPr>
                <w:rFonts w:cs="Times New Roman"/>
              </w:rPr>
            </w:pPr>
            <w:r w:rsidRPr="00F85FE1">
              <w:rPr>
                <w:rFonts w:cs="Times New Roman"/>
                <w:b w:val="0"/>
                <w:bCs w:val="0"/>
              </w:rPr>
              <w:t>Laiendatakse osanike, aktsionäride või liikmete pädevust esindaja määramiseks juhatuse või nõukogu liikme poolt ühingu vastu algatatud õigusvaidluses</w:t>
            </w:r>
          </w:p>
        </w:tc>
        <w:tc>
          <w:tcPr>
            <w:tcW w:w="1559" w:type="dxa"/>
          </w:tcPr>
          <w:p w14:paraId="4DD484BD"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 xml:space="preserve">OÜ, AS, MTÜ, </w:t>
            </w:r>
            <w:proofErr w:type="spellStart"/>
            <w:r w:rsidRPr="00F85FE1">
              <w:rPr>
                <w:rFonts w:cs="Times New Roman"/>
              </w:rPr>
              <w:t>TulÜ</w:t>
            </w:r>
            <w:proofErr w:type="spellEnd"/>
          </w:p>
        </w:tc>
      </w:tr>
      <w:tr w:rsidR="00FC3EB1" w:rsidRPr="00F85FE1" w14:paraId="354CB5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3513BA6" w14:textId="429C658D" w:rsidR="00FC3EB1" w:rsidRPr="00F85FE1" w:rsidRDefault="5DDAFBC4">
            <w:pPr>
              <w:spacing w:before="20" w:afterLines="20" w:after="48"/>
              <w:rPr>
                <w:rFonts w:cs="Times New Roman"/>
              </w:rPr>
            </w:pPr>
            <w:r w:rsidRPr="00F85FE1">
              <w:rPr>
                <w:rFonts w:cs="Times New Roman"/>
                <w:b w:val="0"/>
                <w:bCs w:val="0"/>
              </w:rPr>
              <w:t xml:space="preserve">Muudetakse </w:t>
            </w:r>
            <w:r w:rsidR="00FC3EB1" w:rsidRPr="00F85FE1">
              <w:rPr>
                <w:rFonts w:cs="Times New Roman"/>
                <w:b w:val="0"/>
                <w:bCs w:val="0"/>
              </w:rPr>
              <w:t>prokuura lõpetamise aluseid, nähes ette, et prokurist võib prokuura lõpetada sõltumata põhjusest</w:t>
            </w:r>
          </w:p>
        </w:tc>
        <w:tc>
          <w:tcPr>
            <w:tcW w:w="1559" w:type="dxa"/>
          </w:tcPr>
          <w:p w14:paraId="2E6A0BA0"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F85FE1" w14:paraId="37225185" w14:textId="77777777">
        <w:tc>
          <w:tcPr>
            <w:cnfStyle w:val="001000000000" w:firstRow="0" w:lastRow="0" w:firstColumn="1" w:lastColumn="0" w:oddVBand="0" w:evenVBand="0" w:oddHBand="0" w:evenHBand="0" w:firstRowFirstColumn="0" w:firstRowLastColumn="0" w:lastRowFirstColumn="0" w:lastRowLastColumn="0"/>
            <w:tcW w:w="7792" w:type="dxa"/>
          </w:tcPr>
          <w:p w14:paraId="5ACB3301" w14:textId="77777777" w:rsidR="00FC3EB1" w:rsidRPr="00F85FE1" w:rsidRDefault="00FC3EB1">
            <w:pPr>
              <w:spacing w:before="20" w:afterLines="20" w:after="48"/>
              <w:rPr>
                <w:rFonts w:cs="Times New Roman"/>
                <w:b w:val="0"/>
                <w:bCs w:val="0"/>
              </w:rPr>
            </w:pPr>
            <w:r w:rsidRPr="00F85FE1">
              <w:rPr>
                <w:rFonts w:cs="Times New Roman"/>
                <w:b w:val="0"/>
                <w:bCs w:val="0"/>
              </w:rPr>
              <w:t>Erahuvides tegutsev sihtasutus võib edaspidi olla nõukoguta, st tegutseda üksnes juhatuse juhtimisel</w:t>
            </w:r>
          </w:p>
        </w:tc>
        <w:tc>
          <w:tcPr>
            <w:tcW w:w="1559" w:type="dxa"/>
          </w:tcPr>
          <w:p w14:paraId="4070816F"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SA</w:t>
            </w:r>
          </w:p>
        </w:tc>
      </w:tr>
      <w:tr w:rsidR="00FC3EB1" w:rsidRPr="00F85FE1" w14:paraId="64B7D4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A9E3F1F" w14:textId="05134566" w:rsidR="00FC3EB1" w:rsidRPr="00F85FE1" w:rsidRDefault="00FC3EB1">
            <w:pPr>
              <w:spacing w:before="20" w:afterLines="20" w:after="48"/>
              <w:rPr>
                <w:rFonts w:cs="Times New Roman"/>
              </w:rPr>
            </w:pPr>
            <w:r w:rsidRPr="00F85FE1">
              <w:rPr>
                <w:rFonts w:cs="Times New Roman"/>
                <w:b w:val="0"/>
                <w:bCs w:val="0"/>
              </w:rPr>
              <w:t>Võimaldatakse juhatuse lii</w:t>
            </w:r>
            <w:r w:rsidR="00765423" w:rsidRPr="00F85FE1">
              <w:rPr>
                <w:rFonts w:cs="Times New Roman"/>
                <w:b w:val="0"/>
                <w:bCs w:val="0"/>
              </w:rPr>
              <w:t>ge</w:t>
            </w:r>
            <w:r w:rsidRPr="00F85FE1">
              <w:rPr>
                <w:rFonts w:cs="Times New Roman"/>
                <w:b w:val="0"/>
                <w:bCs w:val="0"/>
              </w:rPr>
              <w:t xml:space="preserve"> vali</w:t>
            </w:r>
            <w:r w:rsidR="00765423" w:rsidRPr="00F85FE1">
              <w:rPr>
                <w:rFonts w:cs="Times New Roman"/>
                <w:b w:val="0"/>
                <w:bCs w:val="0"/>
              </w:rPr>
              <w:t>da</w:t>
            </w:r>
            <w:r w:rsidRPr="00F85FE1">
              <w:rPr>
                <w:rFonts w:cs="Times New Roman"/>
                <w:b w:val="0"/>
                <w:bCs w:val="0"/>
              </w:rPr>
              <w:t xml:space="preserve"> tähtajatult, kui põhikirjaga ei ole tähtaega ette nähtud. Erahuvides tegutsev sihtasutus võib juhatuse liikmete valimise tähtajatult ette näha põhikirjas.</w:t>
            </w:r>
          </w:p>
        </w:tc>
        <w:tc>
          <w:tcPr>
            <w:tcW w:w="1559" w:type="dxa"/>
          </w:tcPr>
          <w:p w14:paraId="63E86000"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 xml:space="preserve">MTÜ, </w:t>
            </w:r>
            <w:proofErr w:type="spellStart"/>
            <w:r w:rsidRPr="00F85FE1">
              <w:rPr>
                <w:rFonts w:cs="Times New Roman"/>
              </w:rPr>
              <w:t>TulÜ</w:t>
            </w:r>
            <w:proofErr w:type="spellEnd"/>
            <w:r w:rsidRPr="00F85FE1">
              <w:rPr>
                <w:rFonts w:cs="Times New Roman"/>
              </w:rPr>
              <w:t>, SA (erahuvides)</w:t>
            </w:r>
          </w:p>
        </w:tc>
      </w:tr>
      <w:tr w:rsidR="00FC3EB1" w:rsidRPr="00F85FE1" w14:paraId="7BAD9324" w14:textId="77777777">
        <w:tc>
          <w:tcPr>
            <w:cnfStyle w:val="001000000000" w:firstRow="0" w:lastRow="0" w:firstColumn="1" w:lastColumn="0" w:oddVBand="0" w:evenVBand="0" w:oddHBand="0" w:evenHBand="0" w:firstRowFirstColumn="0" w:firstRowLastColumn="0" w:lastRowFirstColumn="0" w:lastRowLastColumn="0"/>
            <w:tcW w:w="7792" w:type="dxa"/>
          </w:tcPr>
          <w:p w14:paraId="7B693059" w14:textId="4F5A043D" w:rsidR="00FC3EB1" w:rsidRPr="00F85FE1" w:rsidRDefault="00FC3EB1">
            <w:pPr>
              <w:spacing w:before="20" w:afterLines="20" w:after="48"/>
              <w:rPr>
                <w:rFonts w:cs="Times New Roman"/>
              </w:rPr>
            </w:pPr>
            <w:r w:rsidRPr="00F85FE1">
              <w:rPr>
                <w:rFonts w:cs="Times New Roman"/>
                <w:b w:val="0"/>
                <w:bCs w:val="0"/>
              </w:rPr>
              <w:t xml:space="preserve">Koosolekute </w:t>
            </w:r>
            <w:r w:rsidR="00765423" w:rsidRPr="00F85FE1">
              <w:rPr>
                <w:rFonts w:cs="Times New Roman"/>
                <w:b w:val="0"/>
                <w:bCs w:val="0"/>
              </w:rPr>
              <w:t>pidamine</w:t>
            </w:r>
          </w:p>
          <w:p w14:paraId="0D70B06F" w14:textId="2BA2E61D"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 xml:space="preserve">Kaotatakse üldine kvooruminõue OÜ osanike koosoleku, AS-i üldkoosoleku ja </w:t>
            </w:r>
            <w:proofErr w:type="spellStart"/>
            <w:r w:rsidRPr="00F85FE1">
              <w:rPr>
                <w:rFonts w:ascii="Times New Roman" w:hAnsi="Times New Roman" w:cs="Times New Roman"/>
                <w:b w:val="0"/>
                <w:bCs w:val="0"/>
              </w:rPr>
              <w:t>TulÜ</w:t>
            </w:r>
            <w:proofErr w:type="spellEnd"/>
            <w:r w:rsidRPr="00F85FE1">
              <w:rPr>
                <w:rFonts w:ascii="Times New Roman" w:hAnsi="Times New Roman" w:cs="Times New Roman"/>
                <w:b w:val="0"/>
                <w:bCs w:val="0"/>
              </w:rPr>
              <w:t xml:space="preserve"> üldkoosoleku </w:t>
            </w:r>
            <w:r w:rsidR="00765423" w:rsidRPr="00F85FE1">
              <w:rPr>
                <w:rFonts w:ascii="Times New Roman" w:hAnsi="Times New Roman" w:cs="Times New Roman"/>
                <w:b w:val="0"/>
                <w:bCs w:val="0"/>
              </w:rPr>
              <w:t>pidamiseks</w:t>
            </w:r>
            <w:r w:rsidRPr="00F85FE1">
              <w:rPr>
                <w:rFonts w:ascii="Times New Roman" w:hAnsi="Times New Roman" w:cs="Times New Roman"/>
                <w:b w:val="0"/>
                <w:bCs w:val="0"/>
              </w:rPr>
              <w:t>.</w:t>
            </w:r>
          </w:p>
          <w:p w14:paraId="372D4D98" w14:textId="64DD8AEE"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 xml:space="preserve">Muudetakse kohustust avaldada AS-i üldkoosoleku toimumise teade üleriigilise levikuga päevalehes, edaspidi </w:t>
            </w:r>
            <w:r w:rsidR="00F4523A" w:rsidRPr="00F85FE1">
              <w:rPr>
                <w:rFonts w:ascii="Times New Roman" w:hAnsi="Times New Roman" w:cs="Times New Roman"/>
                <w:b w:val="0"/>
                <w:bCs w:val="0"/>
              </w:rPr>
              <w:t>avaldab</w:t>
            </w:r>
            <w:r w:rsidRPr="00F85FE1">
              <w:rPr>
                <w:rFonts w:ascii="Times New Roman" w:hAnsi="Times New Roman" w:cs="Times New Roman"/>
                <w:b w:val="0"/>
                <w:bCs w:val="0"/>
              </w:rPr>
              <w:t xml:space="preserve"> kokkukutsuja teate </w:t>
            </w:r>
            <w:r w:rsidR="00B342C0" w:rsidRPr="00F85FE1">
              <w:rPr>
                <w:rFonts w:ascii="Times New Roman" w:hAnsi="Times New Roman" w:cs="Times New Roman"/>
                <w:b w:val="0"/>
                <w:bCs w:val="0"/>
              </w:rPr>
              <w:t>väljaandes</w:t>
            </w:r>
            <w:r w:rsidRPr="00F85FE1">
              <w:rPr>
                <w:rFonts w:ascii="Times New Roman" w:hAnsi="Times New Roman" w:cs="Times New Roman"/>
                <w:b w:val="0"/>
                <w:bCs w:val="0"/>
              </w:rPr>
              <w:t xml:space="preserve"> A</w:t>
            </w:r>
            <w:r w:rsidR="00043F4F" w:rsidRPr="00F85FE1">
              <w:rPr>
                <w:rFonts w:ascii="Times New Roman" w:hAnsi="Times New Roman" w:cs="Times New Roman"/>
                <w:b w:val="0"/>
                <w:bCs w:val="0"/>
              </w:rPr>
              <w:t>metlik</w:t>
            </w:r>
            <w:r w:rsidR="00B342C0" w:rsidRPr="00F85FE1">
              <w:rPr>
                <w:rFonts w:ascii="Times New Roman" w:hAnsi="Times New Roman" w:cs="Times New Roman"/>
                <w:b w:val="0"/>
                <w:bCs w:val="0"/>
              </w:rPr>
              <w:t>ud</w:t>
            </w:r>
            <w:r w:rsidRPr="00F85FE1">
              <w:rPr>
                <w:rFonts w:ascii="Times New Roman" w:hAnsi="Times New Roman" w:cs="Times New Roman"/>
                <w:b w:val="0"/>
                <w:bCs w:val="0"/>
              </w:rPr>
              <w:t xml:space="preserve"> Teadaan</w:t>
            </w:r>
            <w:r w:rsidR="00B342C0" w:rsidRPr="00F85FE1">
              <w:rPr>
                <w:rFonts w:ascii="Times New Roman" w:hAnsi="Times New Roman" w:cs="Times New Roman"/>
                <w:b w:val="0"/>
                <w:bCs w:val="0"/>
              </w:rPr>
              <w:t>ded</w:t>
            </w:r>
            <w:r w:rsidRPr="00F85FE1">
              <w:rPr>
                <w:rFonts w:ascii="Times New Roman" w:hAnsi="Times New Roman" w:cs="Times New Roman"/>
                <w:b w:val="0"/>
                <w:bCs w:val="0"/>
              </w:rPr>
              <w:t>.</w:t>
            </w:r>
          </w:p>
          <w:p w14:paraId="60068DB1"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SA nõukogu koosolekust peab edaspidi ette teatama vähemalt ühe päeva ning nõukogu liiget ei või koosolekul ega otsuse tegemisel edaspidi esindada teine nõukogu liige ega kolmas isik.</w:t>
            </w:r>
          </w:p>
          <w:p w14:paraId="7676B875"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 xml:space="preserve">Laiendatakse aluseid, millal </w:t>
            </w:r>
            <w:proofErr w:type="spellStart"/>
            <w:r w:rsidRPr="00F85FE1">
              <w:rPr>
                <w:rFonts w:ascii="Times New Roman" w:hAnsi="Times New Roman" w:cs="Times New Roman"/>
                <w:b w:val="0"/>
                <w:bCs w:val="0"/>
              </w:rPr>
              <w:t>TulÜ</w:t>
            </w:r>
            <w:proofErr w:type="spellEnd"/>
            <w:r w:rsidRPr="00F85FE1">
              <w:rPr>
                <w:rFonts w:ascii="Times New Roman" w:hAnsi="Times New Roman" w:cs="Times New Roman"/>
                <w:b w:val="0"/>
                <w:bCs w:val="0"/>
              </w:rPr>
              <w:t xml:space="preserve"> juhatus peab kokku kutsuma üldkoosoleku, sätestades, et erakorraline üldkoosolek tuleb kokku kutsuda, kui see on ühistu huvides vajalik</w:t>
            </w:r>
          </w:p>
          <w:p w14:paraId="438F55B1"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Koosoleku kokkukutsumise korra rikkumise elimineerimiseks ei piisa edaspidi üksnes sellest, et osanikud/aktsionärid/liikmed on kohale tulnud, vaid vajalik on ka nende nõusolek koosoleku pidamiseks.</w:t>
            </w:r>
          </w:p>
          <w:p w14:paraId="6CD7446F" w14:textId="1E91F384" w:rsidR="00FC3EB1" w:rsidRPr="00F85FE1" w:rsidRDefault="00FC3EB1" w:rsidP="00FC3EB1">
            <w:pPr>
              <w:pStyle w:val="Loendilik"/>
              <w:numPr>
                <w:ilvl w:val="0"/>
                <w:numId w:val="2"/>
              </w:numPr>
              <w:spacing w:before="20" w:afterLines="20" w:after="48"/>
              <w:ind w:left="459"/>
              <w:rPr>
                <w:rFonts w:ascii="Times New Roman" w:hAnsi="Times New Roman" w:cs="Times New Roman"/>
              </w:rPr>
            </w:pPr>
            <w:r w:rsidRPr="00F85FE1">
              <w:rPr>
                <w:rFonts w:ascii="Times New Roman" w:hAnsi="Times New Roman" w:cs="Times New Roman"/>
                <w:b w:val="0"/>
                <w:bCs w:val="0"/>
              </w:rPr>
              <w:lastRenderedPageBreak/>
              <w:t>Kaotatakse OÜ-de kohustus koostada enne osanike koosolekut otsuste eelnõud. Majandusaasta aruande kinnitamiseks ja juhatuse liikmega tehingu tegemiseks nõusoleku andmisel peab juhatus võimaldama infoga tutvu</w:t>
            </w:r>
            <w:r w:rsidR="00043F4F" w:rsidRPr="00F85FE1">
              <w:rPr>
                <w:rFonts w:ascii="Times New Roman" w:hAnsi="Times New Roman" w:cs="Times New Roman"/>
                <w:b w:val="0"/>
                <w:bCs w:val="0"/>
              </w:rPr>
              <w:t>da</w:t>
            </w:r>
            <w:r w:rsidRPr="00F85FE1">
              <w:rPr>
                <w:rFonts w:ascii="Times New Roman" w:hAnsi="Times New Roman" w:cs="Times New Roman"/>
                <w:b w:val="0"/>
                <w:bCs w:val="0"/>
              </w:rPr>
              <w:t>.</w:t>
            </w:r>
          </w:p>
          <w:p w14:paraId="19694E10" w14:textId="6037C75F" w:rsidR="00FC3EB1" w:rsidRPr="00F85FE1" w:rsidRDefault="00FC3EB1" w:rsidP="00FC3EB1">
            <w:pPr>
              <w:pStyle w:val="Loendilik"/>
              <w:numPr>
                <w:ilvl w:val="0"/>
                <w:numId w:val="2"/>
              </w:numPr>
              <w:spacing w:before="20" w:afterLines="20" w:after="48"/>
              <w:ind w:left="459"/>
              <w:rPr>
                <w:rFonts w:ascii="Times New Roman" w:hAnsi="Times New Roman" w:cs="Times New Roman"/>
              </w:rPr>
            </w:pPr>
            <w:r w:rsidRPr="00F85FE1">
              <w:rPr>
                <w:rFonts w:ascii="Times New Roman" w:hAnsi="Times New Roman" w:cs="Times New Roman"/>
                <w:b w:val="0"/>
                <w:bCs w:val="0"/>
              </w:rPr>
              <w:t xml:space="preserve">Kui kõrgeima juhtorgani koosolek kutsutakse kokku kolmanda isiku (osaniku, nõukogu või audiitori) nõudel, peab see toimuma </w:t>
            </w:r>
            <w:r w:rsidR="00043F4F" w:rsidRPr="00F85FE1">
              <w:rPr>
                <w:rFonts w:ascii="Times New Roman" w:hAnsi="Times New Roman" w:cs="Times New Roman"/>
                <w:b w:val="0"/>
                <w:bCs w:val="0"/>
              </w:rPr>
              <w:t>tema</w:t>
            </w:r>
            <w:r w:rsidRPr="00F85FE1">
              <w:rPr>
                <w:rFonts w:ascii="Times New Roman" w:hAnsi="Times New Roman" w:cs="Times New Roman"/>
                <w:b w:val="0"/>
                <w:bCs w:val="0"/>
              </w:rPr>
              <w:t xml:space="preserve"> nõutud päevakorraga ja kindla aja jooksul.</w:t>
            </w:r>
          </w:p>
          <w:p w14:paraId="77E4797A" w14:textId="56E87F19" w:rsidR="00FC3EB1" w:rsidRPr="00F85FE1" w:rsidRDefault="00FC3EB1" w:rsidP="00FC3EB1">
            <w:pPr>
              <w:pStyle w:val="Loendilik"/>
              <w:numPr>
                <w:ilvl w:val="0"/>
                <w:numId w:val="2"/>
              </w:numPr>
              <w:spacing w:before="20" w:afterLines="20" w:after="48"/>
              <w:ind w:left="459"/>
              <w:rPr>
                <w:rFonts w:ascii="Times New Roman" w:hAnsi="Times New Roman" w:cs="Times New Roman"/>
              </w:rPr>
            </w:pPr>
            <w:r w:rsidRPr="00F85FE1">
              <w:rPr>
                <w:rFonts w:ascii="Times New Roman" w:hAnsi="Times New Roman" w:cs="Times New Roman"/>
                <w:b w:val="0"/>
                <w:bCs w:val="0"/>
              </w:rPr>
              <w:t>Samaaegselt juriidilise isiku organi koosoleku kokkukutsumise taotluse esitamisega võib see, kelle nõudel koosolek kokku kutsutakse, nõuda küsimuste võtmist koosoleku päevakorda.</w:t>
            </w:r>
          </w:p>
          <w:p w14:paraId="131529F8"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Täpsustatakse tingimusi, millisel juhul läheb AS-i erakorralise üldkoosoleku või AS-i nõukogu koosoleku kokkukutsumise õigus üle kolmandale isikule (aktsionäridele, nõukogule, audiitorile jt).</w:t>
            </w:r>
          </w:p>
          <w:p w14:paraId="2DF7D142"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Täpsustatakse SA nõukogu koosoleku kokkukutsumise õiguse üleminekut kolmandale isikule, kui koosolek ei toimu nõutava aja jooksul.</w:t>
            </w:r>
          </w:p>
          <w:p w14:paraId="1723935E" w14:textId="0980A523" w:rsidR="00FC3EB1" w:rsidRPr="00F85FE1" w:rsidRDefault="00D15078"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Lisa</w:t>
            </w:r>
            <w:r w:rsidR="00FC3EB1" w:rsidRPr="00F85FE1">
              <w:rPr>
                <w:rFonts w:ascii="Times New Roman" w:hAnsi="Times New Roman" w:cs="Times New Roman"/>
                <w:b w:val="0"/>
                <w:bCs w:val="0"/>
              </w:rPr>
              <w:t xml:space="preserve">küsimuste võtmist MTÜ või </w:t>
            </w:r>
            <w:proofErr w:type="spellStart"/>
            <w:r w:rsidR="00FC3EB1" w:rsidRPr="00F85FE1">
              <w:rPr>
                <w:rFonts w:ascii="Times New Roman" w:hAnsi="Times New Roman" w:cs="Times New Roman"/>
                <w:b w:val="0"/>
                <w:bCs w:val="0"/>
              </w:rPr>
              <w:t>TulÜ</w:t>
            </w:r>
            <w:proofErr w:type="spellEnd"/>
            <w:r w:rsidR="00FC3EB1" w:rsidRPr="00F85FE1">
              <w:rPr>
                <w:rFonts w:ascii="Times New Roman" w:hAnsi="Times New Roman" w:cs="Times New Roman"/>
                <w:b w:val="0"/>
                <w:bCs w:val="0"/>
              </w:rPr>
              <w:t xml:space="preserve"> üldkoosoleku päevakorda võib nõuda edaspidi 1/10 ühingu liikmetest senise 1/5 asemel.</w:t>
            </w:r>
          </w:p>
          <w:p w14:paraId="4AD92E14"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Lisatakse kohustus kanda MTÜ üldkoosoleku protokolli üldkoosolekul osalenud liikmete arv ning muudetakse protokolli notariaalse tõestamise nõudeõigust.</w:t>
            </w:r>
          </w:p>
          <w:p w14:paraId="08C98033" w14:textId="274BD2DC"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Kaotatakse nõue, et AS-i nõukogu koosoleku protokolli peavad allkirjastama kõik koosolekul osalenud nõukogu liikmed, piisab vaid koosoleku juhataja ja protokollija allkirjast. Lisaks lihtsustatakse nõukogu koosoleku hääletusprotokolli nõudeid, kui otsus võetakse vastu koosolekut kokku kutsumata.</w:t>
            </w:r>
          </w:p>
          <w:p w14:paraId="3547CA38" w14:textId="45BDEF2F"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 xml:space="preserve">Sätestatakse üheselt, et </w:t>
            </w:r>
            <w:proofErr w:type="spellStart"/>
            <w:r w:rsidRPr="00F85FE1">
              <w:rPr>
                <w:rFonts w:ascii="Times New Roman" w:hAnsi="Times New Roman" w:cs="Times New Roman"/>
                <w:b w:val="0"/>
                <w:bCs w:val="0"/>
              </w:rPr>
              <w:t>TulÜ</w:t>
            </w:r>
            <w:proofErr w:type="spellEnd"/>
            <w:r w:rsidRPr="00F85FE1">
              <w:rPr>
                <w:rFonts w:ascii="Times New Roman" w:hAnsi="Times New Roman" w:cs="Times New Roman"/>
                <w:b w:val="0"/>
                <w:bCs w:val="0"/>
              </w:rPr>
              <w:t xml:space="preserve"> üldkoosolekul osalejate nimekirja allkirjastavad üksnes seal füüsiliselt viibivad liikmed, ning kaotatakse üldkoosoleku protokolli notariaalse tõestamise vorminõue, kui üldkoosoleku otsus on nõukogu liikme valimise või tagasikutsumise või nõukogu kohta põhikirjas muudatuse tegemise aluseks</w:t>
            </w:r>
            <w:r w:rsidR="00D15078" w:rsidRPr="00F85FE1">
              <w:rPr>
                <w:rFonts w:ascii="Times New Roman" w:hAnsi="Times New Roman" w:cs="Times New Roman"/>
                <w:b w:val="0"/>
                <w:bCs w:val="0"/>
              </w:rPr>
              <w:t>.</w:t>
            </w:r>
          </w:p>
          <w:p w14:paraId="1E2587D5"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b w:val="0"/>
                <w:bCs w:val="0"/>
              </w:rPr>
            </w:pPr>
            <w:r w:rsidRPr="00F85FE1">
              <w:rPr>
                <w:rFonts w:ascii="Times New Roman" w:hAnsi="Times New Roman" w:cs="Times New Roman"/>
                <w:b w:val="0"/>
                <w:bCs w:val="0"/>
              </w:rPr>
              <w:t>Kehtestatakse kohustus lisada korteriühistu üldkoosoleku protokollile esindajate esindusõigust tõendavad dokumendid või nende ärakirjad.</w:t>
            </w:r>
          </w:p>
          <w:p w14:paraId="20D8C6C7" w14:textId="77777777" w:rsidR="00FC3EB1" w:rsidRPr="00F85FE1" w:rsidRDefault="00FC3EB1" w:rsidP="00FC3EB1">
            <w:pPr>
              <w:pStyle w:val="Loendilik"/>
              <w:numPr>
                <w:ilvl w:val="0"/>
                <w:numId w:val="2"/>
              </w:numPr>
              <w:spacing w:before="20" w:afterLines="20" w:after="48"/>
              <w:ind w:left="459"/>
              <w:rPr>
                <w:rFonts w:ascii="Times New Roman" w:hAnsi="Times New Roman" w:cs="Times New Roman"/>
              </w:rPr>
            </w:pPr>
            <w:r w:rsidRPr="00F85FE1">
              <w:rPr>
                <w:rFonts w:ascii="Times New Roman" w:hAnsi="Times New Roman" w:cs="Times New Roman"/>
                <w:b w:val="0"/>
                <w:bCs w:val="0"/>
              </w:rPr>
              <w:t>Täpsustatakse, et kui AS-i üldkoosolek ei ole otsustusvõimeline, ei või uus üldkoosolek toimuda varem kui kahe nädala möödumisel eelmisest üldkoosolekust</w:t>
            </w:r>
          </w:p>
        </w:tc>
        <w:tc>
          <w:tcPr>
            <w:tcW w:w="1559" w:type="dxa"/>
          </w:tcPr>
          <w:p w14:paraId="374E9650"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5CE9429E"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 xml:space="preserve">OÜ, AS, </w:t>
            </w:r>
            <w:proofErr w:type="spellStart"/>
            <w:r w:rsidRPr="00F85FE1">
              <w:rPr>
                <w:rFonts w:cs="Times New Roman"/>
              </w:rPr>
              <w:t>TulÜ</w:t>
            </w:r>
            <w:proofErr w:type="spellEnd"/>
            <w:r w:rsidRPr="00F85FE1">
              <w:rPr>
                <w:rFonts w:cs="Times New Roman"/>
              </w:rPr>
              <w:br/>
            </w:r>
            <w:r w:rsidRPr="00F85FE1">
              <w:rPr>
                <w:rFonts w:cs="Times New Roman"/>
              </w:rPr>
              <w:br/>
              <w:t>AS</w:t>
            </w:r>
            <w:r w:rsidRPr="00F85FE1">
              <w:rPr>
                <w:rFonts w:cs="Times New Roman"/>
              </w:rPr>
              <w:br/>
            </w:r>
            <w:r w:rsidRPr="00F85FE1">
              <w:rPr>
                <w:rFonts w:cs="Times New Roman"/>
              </w:rPr>
              <w:br/>
              <w:t>SA</w:t>
            </w:r>
            <w:r w:rsidRPr="00F85FE1">
              <w:rPr>
                <w:rFonts w:cs="Times New Roman"/>
              </w:rPr>
              <w:br/>
            </w:r>
            <w:r w:rsidRPr="00F85FE1">
              <w:rPr>
                <w:rFonts w:cs="Times New Roman"/>
              </w:rPr>
              <w:br/>
            </w:r>
            <w:r w:rsidRPr="00F85FE1">
              <w:rPr>
                <w:rFonts w:cs="Times New Roman"/>
              </w:rPr>
              <w:br/>
            </w:r>
            <w:proofErr w:type="spellStart"/>
            <w:r w:rsidRPr="00F85FE1">
              <w:rPr>
                <w:rFonts w:cs="Times New Roman"/>
              </w:rPr>
              <w:t>TulÜ</w:t>
            </w:r>
            <w:proofErr w:type="spellEnd"/>
            <w:r w:rsidRPr="00F85FE1">
              <w:rPr>
                <w:rFonts w:cs="Times New Roman"/>
              </w:rPr>
              <w:br/>
            </w:r>
            <w:r w:rsidRPr="00F85FE1">
              <w:rPr>
                <w:rFonts w:cs="Times New Roman"/>
              </w:rPr>
              <w:br/>
              <w:t xml:space="preserve">OÕ, AS, MTÜ, SA, </w:t>
            </w:r>
            <w:proofErr w:type="spellStart"/>
            <w:r w:rsidRPr="00F85FE1">
              <w:rPr>
                <w:rFonts w:cs="Times New Roman"/>
              </w:rPr>
              <w:t>TulÜ</w:t>
            </w:r>
            <w:proofErr w:type="spellEnd"/>
            <w:r w:rsidRPr="00F85FE1">
              <w:rPr>
                <w:rFonts w:cs="Times New Roman"/>
              </w:rPr>
              <w:br/>
            </w:r>
            <w:r w:rsidRPr="00F85FE1">
              <w:rPr>
                <w:rFonts w:cs="Times New Roman"/>
              </w:rPr>
              <w:br/>
            </w:r>
            <w:r w:rsidRPr="00F85FE1">
              <w:rPr>
                <w:rFonts w:cs="Times New Roman"/>
              </w:rPr>
              <w:lastRenderedPageBreak/>
              <w:t>OÜ</w:t>
            </w:r>
            <w:r w:rsidRPr="00F85FE1">
              <w:rPr>
                <w:rFonts w:cs="Times New Roman"/>
              </w:rPr>
              <w:br/>
            </w:r>
            <w:r w:rsidRPr="00F85FE1">
              <w:rPr>
                <w:rFonts w:cs="Times New Roman"/>
              </w:rPr>
              <w:br/>
            </w:r>
            <w:r w:rsidRPr="00F85FE1">
              <w:rPr>
                <w:rFonts w:cs="Times New Roman"/>
              </w:rPr>
              <w:br/>
            </w:r>
            <w:proofErr w:type="spellStart"/>
            <w:r w:rsidRPr="00F85FE1">
              <w:rPr>
                <w:rFonts w:cs="Times New Roman"/>
              </w:rPr>
              <w:t>OÜ</w:t>
            </w:r>
            <w:proofErr w:type="spellEnd"/>
            <w:r w:rsidRPr="00F85FE1">
              <w:rPr>
                <w:rFonts w:cs="Times New Roman"/>
              </w:rPr>
              <w:t xml:space="preserve">, MTÜ, </w:t>
            </w:r>
            <w:proofErr w:type="spellStart"/>
            <w:r w:rsidRPr="00F85FE1">
              <w:rPr>
                <w:rFonts w:cs="Times New Roman"/>
              </w:rPr>
              <w:t>TulÜ</w:t>
            </w:r>
            <w:proofErr w:type="spellEnd"/>
            <w:r w:rsidRPr="00F85FE1">
              <w:rPr>
                <w:rFonts w:cs="Times New Roman"/>
              </w:rPr>
              <w:br/>
            </w:r>
            <w:r w:rsidRPr="00F85FE1">
              <w:rPr>
                <w:rFonts w:cs="Times New Roman"/>
              </w:rPr>
              <w:br/>
              <w:t xml:space="preserve">OÜ, AS, MTÜ, SA, </w:t>
            </w:r>
            <w:proofErr w:type="spellStart"/>
            <w:r w:rsidRPr="00F85FE1">
              <w:rPr>
                <w:rFonts w:cs="Times New Roman"/>
              </w:rPr>
              <w:t>TulÜ</w:t>
            </w:r>
            <w:proofErr w:type="spellEnd"/>
            <w:r w:rsidRPr="00F85FE1">
              <w:rPr>
                <w:rFonts w:cs="Times New Roman"/>
              </w:rPr>
              <w:t xml:space="preserve"> </w:t>
            </w:r>
            <w:r w:rsidRPr="00F85FE1">
              <w:rPr>
                <w:rFonts w:cs="Times New Roman"/>
              </w:rPr>
              <w:br/>
            </w:r>
            <w:r w:rsidRPr="00F85FE1">
              <w:rPr>
                <w:rFonts w:cs="Times New Roman"/>
              </w:rPr>
              <w:br/>
              <w:t>AS</w:t>
            </w:r>
            <w:r w:rsidRPr="00F85FE1">
              <w:rPr>
                <w:rFonts w:cs="Times New Roman"/>
              </w:rPr>
              <w:br/>
            </w:r>
            <w:r w:rsidRPr="00F85FE1">
              <w:rPr>
                <w:rFonts w:cs="Times New Roman"/>
              </w:rPr>
              <w:br/>
            </w:r>
            <w:r w:rsidRPr="00F85FE1">
              <w:rPr>
                <w:rFonts w:cs="Times New Roman"/>
              </w:rPr>
              <w:br/>
              <w:t>SA</w:t>
            </w:r>
            <w:r w:rsidRPr="00F85FE1">
              <w:rPr>
                <w:rFonts w:cs="Times New Roman"/>
              </w:rPr>
              <w:br/>
            </w:r>
            <w:r w:rsidRPr="00F85FE1">
              <w:rPr>
                <w:rFonts w:cs="Times New Roman"/>
              </w:rPr>
              <w:br/>
              <w:t xml:space="preserve">MTÜ, </w:t>
            </w:r>
            <w:proofErr w:type="spellStart"/>
            <w:r w:rsidRPr="00F85FE1">
              <w:rPr>
                <w:rFonts w:cs="Times New Roman"/>
              </w:rPr>
              <w:t>TulÜ</w:t>
            </w:r>
            <w:proofErr w:type="spellEnd"/>
            <w:r w:rsidRPr="00F85FE1">
              <w:rPr>
                <w:rFonts w:cs="Times New Roman"/>
              </w:rPr>
              <w:br/>
            </w:r>
            <w:r w:rsidRPr="00F85FE1">
              <w:rPr>
                <w:rFonts w:cs="Times New Roman"/>
              </w:rPr>
              <w:br/>
              <w:t>MTÜ</w:t>
            </w:r>
            <w:r w:rsidRPr="00F85FE1">
              <w:rPr>
                <w:rFonts w:cs="Times New Roman"/>
              </w:rPr>
              <w:br/>
            </w:r>
            <w:r w:rsidRPr="00F85FE1">
              <w:rPr>
                <w:rFonts w:cs="Times New Roman"/>
              </w:rPr>
              <w:br/>
              <w:t>AS</w:t>
            </w:r>
            <w:r w:rsidRPr="00F85FE1">
              <w:rPr>
                <w:rFonts w:cs="Times New Roman"/>
              </w:rPr>
              <w:br/>
            </w:r>
            <w:r w:rsidRPr="00F85FE1">
              <w:rPr>
                <w:rFonts w:cs="Times New Roman"/>
              </w:rPr>
              <w:br/>
            </w:r>
            <w:r w:rsidRPr="00F85FE1">
              <w:rPr>
                <w:rFonts w:cs="Times New Roman"/>
              </w:rPr>
              <w:br/>
            </w:r>
            <w:r w:rsidRPr="00F85FE1">
              <w:rPr>
                <w:rFonts w:cs="Times New Roman"/>
              </w:rPr>
              <w:br/>
            </w:r>
            <w:proofErr w:type="spellStart"/>
            <w:r w:rsidRPr="00F85FE1">
              <w:rPr>
                <w:rFonts w:cs="Times New Roman"/>
              </w:rPr>
              <w:t>TulÜ</w:t>
            </w:r>
            <w:proofErr w:type="spellEnd"/>
            <w:r w:rsidRPr="00F85FE1">
              <w:rPr>
                <w:rFonts w:cs="Times New Roman"/>
              </w:rPr>
              <w:br/>
            </w:r>
            <w:r w:rsidRPr="00F85FE1">
              <w:rPr>
                <w:rFonts w:cs="Times New Roman"/>
              </w:rPr>
              <w:br/>
            </w:r>
            <w:r w:rsidRPr="00F85FE1">
              <w:rPr>
                <w:rFonts w:cs="Times New Roman"/>
              </w:rPr>
              <w:br/>
            </w:r>
            <w:r w:rsidRPr="00F85FE1">
              <w:rPr>
                <w:rFonts w:cs="Times New Roman"/>
              </w:rPr>
              <w:br/>
              <w:t>KÜ</w:t>
            </w:r>
            <w:r w:rsidRPr="00F85FE1">
              <w:rPr>
                <w:rFonts w:cs="Times New Roman"/>
              </w:rPr>
              <w:br/>
            </w:r>
            <w:r w:rsidRPr="00F85FE1">
              <w:rPr>
                <w:rFonts w:cs="Times New Roman"/>
              </w:rPr>
              <w:br/>
              <w:t>AS</w:t>
            </w:r>
          </w:p>
        </w:tc>
      </w:tr>
      <w:tr w:rsidR="00FC3EB1" w:rsidRPr="00F85FE1" w14:paraId="43112A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4CF2D3EC" w14:textId="228DA75B" w:rsidR="00FC3EB1" w:rsidRPr="00F85FE1" w:rsidRDefault="00FC3EB1">
            <w:pPr>
              <w:spacing w:before="20" w:afterLines="20" w:after="48"/>
              <w:rPr>
                <w:rFonts w:cs="Times New Roman"/>
                <w:b w:val="0"/>
                <w:bCs w:val="0"/>
              </w:rPr>
            </w:pPr>
            <w:r w:rsidRPr="00F85FE1">
              <w:rPr>
                <w:rFonts w:cs="Times New Roman"/>
                <w:b w:val="0"/>
                <w:bCs w:val="0"/>
              </w:rPr>
              <w:lastRenderedPageBreak/>
              <w:t>Otsuse tegemisel koosolekut kokku kutsumata tuleb tagada seisukoha kujundamiseks mõistlik aeg.</w:t>
            </w:r>
          </w:p>
        </w:tc>
        <w:tc>
          <w:tcPr>
            <w:tcW w:w="1559" w:type="dxa"/>
          </w:tcPr>
          <w:p w14:paraId="1AB8EAB7"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OÜ, AS</w:t>
            </w:r>
          </w:p>
        </w:tc>
      </w:tr>
      <w:tr w:rsidR="00FC3EB1" w:rsidRPr="00F85FE1" w14:paraId="6877737C" w14:textId="77777777">
        <w:tc>
          <w:tcPr>
            <w:cnfStyle w:val="001000000000" w:firstRow="0" w:lastRow="0" w:firstColumn="1" w:lastColumn="0" w:oddVBand="0" w:evenVBand="0" w:oddHBand="0" w:evenHBand="0" w:firstRowFirstColumn="0" w:firstRowLastColumn="0" w:lastRowFirstColumn="0" w:lastRowLastColumn="0"/>
            <w:tcW w:w="7792" w:type="dxa"/>
          </w:tcPr>
          <w:p w14:paraId="0489D795" w14:textId="77777777" w:rsidR="00FC3EB1" w:rsidRPr="00F85FE1" w:rsidRDefault="00FC3EB1">
            <w:pPr>
              <w:spacing w:before="20" w:afterLines="20" w:after="48"/>
              <w:rPr>
                <w:rFonts w:cs="Times New Roman"/>
                <w:b w:val="0"/>
                <w:bCs w:val="0"/>
              </w:rPr>
            </w:pPr>
            <w:r w:rsidRPr="00F85FE1">
              <w:rPr>
                <w:rFonts w:cs="Times New Roman"/>
                <w:b w:val="0"/>
                <w:bCs w:val="0"/>
              </w:rPr>
              <w:t>Sätestatakse üldpõhimõte, mille kohaselt tuleb juriidilise isiku liikmel oma hääle andmisel arvestada juriidilise isiku huvidega.</w:t>
            </w:r>
          </w:p>
        </w:tc>
        <w:tc>
          <w:tcPr>
            <w:tcW w:w="1559" w:type="dxa"/>
          </w:tcPr>
          <w:p w14:paraId="37202D52"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Kõik ühingud</w:t>
            </w:r>
          </w:p>
        </w:tc>
      </w:tr>
      <w:tr w:rsidR="00FC3EB1" w:rsidRPr="00F85FE1" w14:paraId="6C353A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49964DF0" w14:textId="2EAE4BC4" w:rsidR="00FC3EB1" w:rsidRPr="00F85FE1" w:rsidRDefault="00FC3EB1">
            <w:pPr>
              <w:spacing w:before="20" w:afterLines="20" w:after="48"/>
              <w:rPr>
                <w:rFonts w:cs="Times New Roman"/>
                <w:b w:val="0"/>
                <w:bCs w:val="0"/>
              </w:rPr>
            </w:pPr>
            <w:r w:rsidRPr="00F85FE1">
              <w:rPr>
                <w:rFonts w:cs="Times New Roman"/>
                <w:b w:val="0"/>
                <w:bCs w:val="0"/>
              </w:rPr>
              <w:t>Lihtsustatakse SA nõukogu otsuse vastuvõtmist koosolekut kokku kutsumata – kui kõik nõukogu liikmed otsusega nõustuvad ja selle allkirjastavad</w:t>
            </w:r>
            <w:r w:rsidR="00D15078" w:rsidRPr="00F85FE1">
              <w:rPr>
                <w:rFonts w:cs="Times New Roman"/>
                <w:b w:val="0"/>
                <w:bCs w:val="0"/>
              </w:rPr>
              <w:t>,</w:t>
            </w:r>
            <w:r w:rsidRPr="00F85FE1">
              <w:rPr>
                <w:rFonts w:cs="Times New Roman"/>
                <w:b w:val="0"/>
                <w:bCs w:val="0"/>
              </w:rPr>
              <w:t xml:space="preserve"> pole vaja koostada hääletusprotokolli ning liikmetel </w:t>
            </w:r>
            <w:r w:rsidR="00D15078" w:rsidRPr="00F85FE1">
              <w:rPr>
                <w:rFonts w:cs="Times New Roman"/>
                <w:b w:val="0"/>
                <w:bCs w:val="0"/>
              </w:rPr>
              <w:t xml:space="preserve">esitada </w:t>
            </w:r>
            <w:r w:rsidRPr="00F85FE1">
              <w:rPr>
                <w:rFonts w:cs="Times New Roman"/>
                <w:b w:val="0"/>
                <w:bCs w:val="0"/>
              </w:rPr>
              <w:t>kirjalikke seisukohti.</w:t>
            </w:r>
          </w:p>
        </w:tc>
        <w:tc>
          <w:tcPr>
            <w:tcW w:w="1559" w:type="dxa"/>
          </w:tcPr>
          <w:p w14:paraId="2638CDA0"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SA</w:t>
            </w:r>
          </w:p>
        </w:tc>
      </w:tr>
      <w:tr w:rsidR="00FC3EB1" w:rsidRPr="00F85FE1" w14:paraId="0B8B29EE" w14:textId="77777777">
        <w:tc>
          <w:tcPr>
            <w:cnfStyle w:val="001000000000" w:firstRow="0" w:lastRow="0" w:firstColumn="1" w:lastColumn="0" w:oddVBand="0" w:evenVBand="0" w:oddHBand="0" w:evenHBand="0" w:firstRowFirstColumn="0" w:firstRowLastColumn="0" w:lastRowFirstColumn="0" w:lastRowLastColumn="0"/>
            <w:tcW w:w="7792" w:type="dxa"/>
          </w:tcPr>
          <w:p w14:paraId="50FF321F" w14:textId="77777777" w:rsidR="00FC3EB1" w:rsidRPr="00F85FE1" w:rsidRDefault="00FC3EB1">
            <w:pPr>
              <w:spacing w:before="20" w:afterLines="20" w:after="48"/>
              <w:rPr>
                <w:rFonts w:cs="Times New Roman"/>
                <w:b w:val="0"/>
                <w:bCs w:val="0"/>
              </w:rPr>
            </w:pPr>
            <w:r w:rsidRPr="00F85FE1">
              <w:rPr>
                <w:rFonts w:cs="Times New Roman"/>
                <w:b w:val="0"/>
                <w:bCs w:val="0"/>
              </w:rPr>
              <w:t>Osanike/liikmete/aktsionäride hääleõigust puudutavad muudatused</w:t>
            </w:r>
          </w:p>
          <w:p w14:paraId="6932AF8B" w14:textId="0D8A77F6" w:rsidR="00FC3EB1" w:rsidRPr="00F85FE1" w:rsidRDefault="00FC3EB1" w:rsidP="00FC3EB1">
            <w:pPr>
              <w:pStyle w:val="Loendilik"/>
              <w:numPr>
                <w:ilvl w:val="0"/>
                <w:numId w:val="2"/>
              </w:numPr>
              <w:spacing w:before="20" w:afterLines="20" w:after="48"/>
              <w:rPr>
                <w:rFonts w:ascii="Times New Roman" w:hAnsi="Times New Roman" w:cs="Times New Roman"/>
              </w:rPr>
            </w:pPr>
            <w:r w:rsidRPr="00F85FE1">
              <w:rPr>
                <w:rFonts w:ascii="Times New Roman" w:hAnsi="Times New Roman" w:cs="Times New Roman"/>
                <w:b w:val="0"/>
                <w:bCs w:val="0"/>
              </w:rPr>
              <w:t>Laiendatakse osaniku/liikme/aktsionäri hääleõiguse piirangut temaga seotud õigusvaidlust puudutavates küsimustes</w:t>
            </w:r>
            <w:r w:rsidR="00D15078" w:rsidRPr="00F85FE1">
              <w:rPr>
                <w:rFonts w:ascii="Times New Roman" w:hAnsi="Times New Roman" w:cs="Times New Roman"/>
                <w:b w:val="0"/>
                <w:bCs w:val="0"/>
              </w:rPr>
              <w:t>.</w:t>
            </w:r>
          </w:p>
          <w:p w14:paraId="588550FE" w14:textId="1428E279" w:rsidR="00FC3EB1" w:rsidRPr="00F85FE1" w:rsidRDefault="00FC3EB1" w:rsidP="00FC3EB1">
            <w:pPr>
              <w:pStyle w:val="Loendilik"/>
              <w:numPr>
                <w:ilvl w:val="0"/>
                <w:numId w:val="2"/>
              </w:numPr>
              <w:spacing w:before="20" w:afterLines="20" w:after="48"/>
              <w:rPr>
                <w:rFonts w:ascii="Times New Roman" w:hAnsi="Times New Roman" w:cs="Times New Roman"/>
              </w:rPr>
            </w:pPr>
            <w:r w:rsidRPr="00F85FE1">
              <w:rPr>
                <w:rFonts w:ascii="Times New Roman" w:hAnsi="Times New Roman" w:cs="Times New Roman"/>
                <w:b w:val="0"/>
                <w:bCs w:val="0"/>
              </w:rPr>
              <w:t>Kaotatakse osaniku hääleõiguse piirang, kui otsustatakse nõusoleku andmist osanikule tema osa võõrandamiseks</w:t>
            </w:r>
            <w:r w:rsidR="00D15078" w:rsidRPr="00F85FE1">
              <w:rPr>
                <w:rFonts w:ascii="Times New Roman" w:hAnsi="Times New Roman" w:cs="Times New Roman"/>
                <w:b w:val="0"/>
                <w:bCs w:val="0"/>
              </w:rPr>
              <w:t>.</w:t>
            </w:r>
          </w:p>
          <w:p w14:paraId="0D8116E3"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lastRenderedPageBreak/>
              <w:t>Kehtestatakse põhimõte, et osaniku/aktsionäri/liikme hääleõiguse piirang tema ja juriidilise isiku vahelise tehingu otsustamisel kehtib üksnes siis, kui osaniku, aktsionäri või liikme huvi on vastuolus juriidilise isiku huviga.</w:t>
            </w:r>
          </w:p>
          <w:p w14:paraId="2C57CA8C" w14:textId="6F9D665B"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Hääleõiguse piirang ei laiene edaspidi olukorrale, kui otsustatakse osaniku või liikmega juhatuse liikme lepingu sõlmimist, muutmist või lõpetamist. Samuti laiendatakse aktsionäri hääleõigust nõukogu liikmelisusega seotud küsimustes.</w:t>
            </w:r>
          </w:p>
          <w:p w14:paraId="3F022CA9"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Isikul, kelle suhtes kohaldatakse hääleõiguse piirangut, on edaspidi õigus nõuda oma hääle protokollimist</w:t>
            </w:r>
          </w:p>
        </w:tc>
        <w:tc>
          <w:tcPr>
            <w:tcW w:w="1559" w:type="dxa"/>
          </w:tcPr>
          <w:p w14:paraId="51781407"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06A53912"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 xml:space="preserve">TÜ, OÜ, AS, MTÜ, </w:t>
            </w:r>
            <w:proofErr w:type="spellStart"/>
            <w:r w:rsidRPr="00F85FE1">
              <w:rPr>
                <w:rFonts w:cs="Times New Roman"/>
              </w:rPr>
              <w:t>TulÜ</w:t>
            </w:r>
            <w:proofErr w:type="spellEnd"/>
            <w:r w:rsidRPr="00F85FE1">
              <w:rPr>
                <w:rFonts w:cs="Times New Roman"/>
              </w:rPr>
              <w:br/>
              <w:t>OÜ</w:t>
            </w:r>
            <w:r w:rsidRPr="00F85FE1">
              <w:rPr>
                <w:rFonts w:cs="Times New Roman"/>
              </w:rPr>
              <w:br/>
            </w:r>
            <w:r w:rsidRPr="00F85FE1">
              <w:rPr>
                <w:rFonts w:cs="Times New Roman"/>
              </w:rPr>
              <w:br/>
            </w:r>
            <w:proofErr w:type="spellStart"/>
            <w:r w:rsidRPr="00F85FE1">
              <w:rPr>
                <w:rFonts w:cs="Times New Roman"/>
              </w:rPr>
              <w:lastRenderedPageBreak/>
              <w:t>OÜ</w:t>
            </w:r>
            <w:proofErr w:type="spellEnd"/>
            <w:r w:rsidRPr="00F85FE1">
              <w:rPr>
                <w:rFonts w:cs="Times New Roman"/>
              </w:rPr>
              <w:t xml:space="preserve">, AS, MTÜ, </w:t>
            </w:r>
            <w:proofErr w:type="spellStart"/>
            <w:r w:rsidRPr="00F85FE1">
              <w:rPr>
                <w:rFonts w:cs="Times New Roman"/>
              </w:rPr>
              <w:t>TulÜ</w:t>
            </w:r>
            <w:proofErr w:type="spellEnd"/>
            <w:r w:rsidRPr="00F85FE1">
              <w:rPr>
                <w:rFonts w:cs="Times New Roman"/>
              </w:rPr>
              <w:br/>
            </w:r>
            <w:r w:rsidRPr="00F85FE1">
              <w:rPr>
                <w:rFonts w:cs="Times New Roman"/>
              </w:rPr>
              <w:br/>
              <w:t xml:space="preserve">OÜ, MTÜ, </w:t>
            </w:r>
            <w:proofErr w:type="spellStart"/>
            <w:r w:rsidRPr="00F85FE1">
              <w:rPr>
                <w:rFonts w:cs="Times New Roman"/>
              </w:rPr>
              <w:t>TulÜ</w:t>
            </w:r>
            <w:proofErr w:type="spellEnd"/>
            <w:r w:rsidRPr="00F85FE1">
              <w:rPr>
                <w:rFonts w:cs="Times New Roman"/>
              </w:rPr>
              <w:t>, AS</w:t>
            </w:r>
            <w:r w:rsidRPr="00F85FE1">
              <w:rPr>
                <w:rFonts w:cs="Times New Roman"/>
              </w:rPr>
              <w:br/>
            </w:r>
            <w:r w:rsidRPr="00F85FE1">
              <w:rPr>
                <w:rFonts w:cs="Times New Roman"/>
              </w:rPr>
              <w:br/>
              <w:t xml:space="preserve">OÜ, AS, MTÜ, </w:t>
            </w:r>
            <w:proofErr w:type="spellStart"/>
            <w:r w:rsidRPr="00F85FE1">
              <w:rPr>
                <w:rFonts w:cs="Times New Roman"/>
              </w:rPr>
              <w:t>TulÜ</w:t>
            </w:r>
            <w:proofErr w:type="spellEnd"/>
          </w:p>
        </w:tc>
      </w:tr>
      <w:tr w:rsidR="00FC3EB1" w:rsidRPr="00F85FE1" w14:paraId="46ED3F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74D44063" w14:textId="046CAE31" w:rsidR="00FC3EB1" w:rsidRPr="00F85FE1" w:rsidRDefault="00FC3EB1">
            <w:pPr>
              <w:spacing w:before="20" w:afterLines="20" w:after="48"/>
              <w:rPr>
                <w:rFonts w:cs="Times New Roman"/>
              </w:rPr>
            </w:pPr>
            <w:r w:rsidRPr="00F85FE1">
              <w:rPr>
                <w:rFonts w:cs="Times New Roman"/>
                <w:b w:val="0"/>
                <w:bCs w:val="0"/>
              </w:rPr>
              <w:lastRenderedPageBreak/>
              <w:t>Otsuse tühisust puudutavad muudatused</w:t>
            </w:r>
          </w:p>
          <w:p w14:paraId="0DB70743"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Kehtestatakse osanike/liikmete otsuse tühisus muu hulgas olukorras, kui koosoleku protokoll ei ole seaduses sätestatud juhul notariaalselt tõstatud.</w:t>
            </w:r>
          </w:p>
          <w:p w14:paraId="419E3B07" w14:textId="58634E76"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Otsus on tühine muu hulgas siis, kui otsuse tegemisel koosolekut kokku kutsumata rikuti oluliselt selleks ettenähtud korda.</w:t>
            </w:r>
          </w:p>
          <w:p w14:paraId="6E4B6364"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Täpsustatakse tähtaega, millal võib kohtumenetluses tugineda otsuse tühisusele.</w:t>
            </w:r>
          </w:p>
          <w:p w14:paraId="5D30EA17" w14:textId="74C5FBB3"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Sätestatakse üldpõhimõte, et teabe andmata jätmise, samuti ebaõige või mittetäieliku teabe andmise korral võib otsuse kehtetuks tunnistamist nõuda üksnes juhul, kui teave oli olulise tähtsusega hääleõiguse teostamisel</w:t>
            </w:r>
            <w:r w:rsidR="003459F8" w:rsidRPr="00F85FE1">
              <w:rPr>
                <w:rFonts w:ascii="Times New Roman" w:hAnsi="Times New Roman" w:cs="Times New Roman"/>
                <w:b w:val="0"/>
                <w:bCs w:val="0"/>
              </w:rPr>
              <w:t>.</w:t>
            </w:r>
          </w:p>
          <w:p w14:paraId="38914A73"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Kehtestatakse otsuste kehtetuks tunnistamise nõude tähtaeg õigust lõpetava tähtajana.</w:t>
            </w:r>
          </w:p>
          <w:p w14:paraId="38E1EC4E"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Lisatakse täiendav otsuse vaidlustamise alus, mille kohaselt võib osanike/aktsionäride otsuse kehtetuks tunnistamist nõuda mh juhul, kui juhatus ei andnud otsuse tegemiseks vajalikku teavet või kui teave oli ebaõige või mittetäielik.</w:t>
            </w:r>
          </w:p>
          <w:p w14:paraId="4E332D99"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Vastuväite protokollimiseta võib iga osanik/liige nõuda otsuse kehtetuks tunnistamist juhul, kui otsus tehti koosolekut kokku kutsumata (piisab vastu hääletamisest).</w:t>
            </w:r>
          </w:p>
          <w:p w14:paraId="1C692871" w14:textId="01191DC1"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Reguleeritakse olukorda, kui juriidilise isiku osanik, aktsionäri või liige sai vastuväite esitamise aluseks olevast asjaolust teada pärast koosoleku</w:t>
            </w:r>
            <w:r w:rsidR="009A173D" w:rsidRPr="00F85FE1">
              <w:rPr>
                <w:rFonts w:ascii="Times New Roman" w:hAnsi="Times New Roman" w:cs="Times New Roman"/>
                <w:b w:val="0"/>
                <w:bCs w:val="0"/>
              </w:rPr>
              <w:t>t</w:t>
            </w:r>
            <w:r w:rsidRPr="00F85FE1">
              <w:rPr>
                <w:rFonts w:ascii="Times New Roman" w:hAnsi="Times New Roman" w:cs="Times New Roman"/>
                <w:b w:val="0"/>
                <w:bCs w:val="0"/>
              </w:rPr>
              <w:t>. Sellisel juhul tuleb vastuväide esitada viivitamat</w:t>
            </w:r>
            <w:r w:rsidR="009A173D" w:rsidRPr="00F85FE1">
              <w:rPr>
                <w:rFonts w:ascii="Times New Roman" w:hAnsi="Times New Roman" w:cs="Times New Roman"/>
                <w:b w:val="0"/>
                <w:bCs w:val="0"/>
              </w:rPr>
              <w:t>a</w:t>
            </w:r>
            <w:r w:rsidRPr="00F85FE1">
              <w:rPr>
                <w:rFonts w:ascii="Times New Roman" w:hAnsi="Times New Roman" w:cs="Times New Roman"/>
                <w:b w:val="0"/>
                <w:bCs w:val="0"/>
              </w:rPr>
              <w:t>.</w:t>
            </w:r>
          </w:p>
          <w:p w14:paraId="09413312" w14:textId="3B971B7A"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Võimaldatakse</w:t>
            </w:r>
            <w:r w:rsidR="009A173D" w:rsidRPr="00F85FE1">
              <w:rPr>
                <w:rFonts w:ascii="Times New Roman" w:hAnsi="Times New Roman" w:cs="Times New Roman"/>
                <w:b w:val="0"/>
                <w:bCs w:val="0"/>
              </w:rPr>
              <w:t xml:space="preserve"> esitada</w:t>
            </w:r>
            <w:r w:rsidRPr="00F85FE1">
              <w:rPr>
                <w:rFonts w:ascii="Times New Roman" w:hAnsi="Times New Roman" w:cs="Times New Roman"/>
                <w:b w:val="0"/>
                <w:bCs w:val="0"/>
              </w:rPr>
              <w:t xml:space="preserve"> positiivse</w:t>
            </w:r>
            <w:r w:rsidR="009A173D" w:rsidRPr="00F85FE1">
              <w:rPr>
                <w:rFonts w:ascii="Times New Roman" w:hAnsi="Times New Roman" w:cs="Times New Roman"/>
                <w:b w:val="0"/>
                <w:bCs w:val="0"/>
              </w:rPr>
              <w:t>t</w:t>
            </w:r>
            <w:r w:rsidRPr="00F85FE1">
              <w:rPr>
                <w:rFonts w:ascii="Times New Roman" w:hAnsi="Times New Roman" w:cs="Times New Roman"/>
                <w:b w:val="0"/>
                <w:bCs w:val="0"/>
              </w:rPr>
              <w:t xml:space="preserve"> tuvastushagi juriidilise isiku organi otsuse kehtetuse juhtudel ning hääletamiskohustuse rikkumise korral.</w:t>
            </w:r>
          </w:p>
        </w:tc>
        <w:tc>
          <w:tcPr>
            <w:tcW w:w="1559" w:type="dxa"/>
          </w:tcPr>
          <w:p w14:paraId="2550FFF9"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2F78C368"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 xml:space="preserve">OÜ, </w:t>
            </w:r>
            <w:proofErr w:type="spellStart"/>
            <w:r w:rsidRPr="00F85FE1">
              <w:rPr>
                <w:rFonts w:cs="Times New Roman"/>
              </w:rPr>
              <w:t>TulÜ</w:t>
            </w:r>
            <w:proofErr w:type="spellEnd"/>
            <w:r w:rsidRPr="00F85FE1">
              <w:rPr>
                <w:rFonts w:cs="Times New Roman"/>
              </w:rPr>
              <w:br/>
            </w:r>
            <w:r w:rsidRPr="00F85FE1">
              <w:rPr>
                <w:rFonts w:cs="Times New Roman"/>
              </w:rPr>
              <w:br/>
              <w:t>OÜ, AS, MTÜ</w:t>
            </w:r>
            <w:r w:rsidRPr="00F85FE1">
              <w:rPr>
                <w:rFonts w:cs="Times New Roman"/>
              </w:rPr>
              <w:br/>
            </w:r>
            <w:r w:rsidRPr="00F85FE1">
              <w:rPr>
                <w:rFonts w:cs="Times New Roman"/>
              </w:rPr>
              <w:br/>
              <w:t xml:space="preserve">OÜ, AS, MTÜ, </w:t>
            </w:r>
            <w:proofErr w:type="spellStart"/>
            <w:r w:rsidRPr="00F85FE1">
              <w:rPr>
                <w:rFonts w:cs="Times New Roman"/>
              </w:rPr>
              <w:t>TulÜ</w:t>
            </w:r>
            <w:proofErr w:type="spellEnd"/>
            <w:r w:rsidRPr="00F85FE1">
              <w:rPr>
                <w:rFonts w:cs="Times New Roman"/>
              </w:rPr>
              <w:br/>
              <w:t>Juriidilised isikud</w:t>
            </w:r>
            <w:r w:rsidRPr="00F85FE1">
              <w:rPr>
                <w:rFonts w:cs="Times New Roman"/>
              </w:rPr>
              <w:br/>
            </w:r>
            <w:r w:rsidRPr="00F85FE1">
              <w:rPr>
                <w:rFonts w:cs="Times New Roman"/>
              </w:rPr>
              <w:br/>
              <w:t>OÜ, AS</w:t>
            </w:r>
            <w:r w:rsidRPr="00F85FE1">
              <w:rPr>
                <w:rFonts w:cs="Times New Roman"/>
              </w:rPr>
              <w:br/>
            </w:r>
            <w:r w:rsidRPr="00F85FE1">
              <w:rPr>
                <w:rFonts w:cs="Times New Roman"/>
              </w:rPr>
              <w:br/>
            </w:r>
            <w:r w:rsidRPr="00F85FE1">
              <w:rPr>
                <w:rFonts w:cs="Times New Roman"/>
              </w:rPr>
              <w:br/>
              <w:t xml:space="preserve">OÜ, AS, MTÜ, </w:t>
            </w:r>
            <w:proofErr w:type="spellStart"/>
            <w:r w:rsidRPr="00F85FE1">
              <w:rPr>
                <w:rFonts w:cs="Times New Roman"/>
              </w:rPr>
              <w:t>TulÜ</w:t>
            </w:r>
            <w:proofErr w:type="spellEnd"/>
          </w:p>
        </w:tc>
      </w:tr>
      <w:tr w:rsidR="00FC3EB1" w:rsidRPr="00F85FE1" w14:paraId="011E710B" w14:textId="77777777">
        <w:tc>
          <w:tcPr>
            <w:cnfStyle w:val="001000000000" w:firstRow="0" w:lastRow="0" w:firstColumn="1" w:lastColumn="0" w:oddVBand="0" w:evenVBand="0" w:oddHBand="0" w:evenHBand="0" w:firstRowFirstColumn="0" w:firstRowLastColumn="0" w:lastRowFirstColumn="0" w:lastRowLastColumn="0"/>
            <w:tcW w:w="7792" w:type="dxa"/>
          </w:tcPr>
          <w:p w14:paraId="16A43FFB" w14:textId="77777777" w:rsidR="00FC3EB1" w:rsidRPr="00F85FE1" w:rsidRDefault="00FC3EB1">
            <w:pPr>
              <w:spacing w:before="20" w:afterLines="20" w:after="48"/>
              <w:rPr>
                <w:rFonts w:cs="Times New Roman"/>
                <w:b w:val="0"/>
                <w:bCs w:val="0"/>
              </w:rPr>
            </w:pPr>
            <w:r w:rsidRPr="00F85FE1">
              <w:rPr>
                <w:rFonts w:cs="Times New Roman"/>
                <w:b w:val="0"/>
                <w:bCs w:val="0"/>
              </w:rPr>
              <w:t>Kaotatakse MTÜ juhatuse esindusõiguse piirang juriidilise isiku kinnisasjade ja registrisse kantud vallasasjade käsutamisel.</w:t>
            </w:r>
          </w:p>
        </w:tc>
        <w:tc>
          <w:tcPr>
            <w:tcW w:w="1559" w:type="dxa"/>
          </w:tcPr>
          <w:p w14:paraId="36374352"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MTÜ</w:t>
            </w:r>
          </w:p>
        </w:tc>
      </w:tr>
      <w:tr w:rsidR="00FC3EB1" w:rsidRPr="00F85FE1" w14:paraId="241E5A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07E354B8" w14:textId="2F05F129" w:rsidR="00FC3EB1" w:rsidRPr="00F85FE1" w:rsidRDefault="00FC3EB1">
            <w:pPr>
              <w:spacing w:before="20" w:afterLines="20" w:after="48"/>
              <w:rPr>
                <w:rFonts w:cs="Times New Roman"/>
                <w:b w:val="0"/>
                <w:bCs w:val="0"/>
              </w:rPr>
            </w:pPr>
            <w:r w:rsidRPr="00F85FE1">
              <w:rPr>
                <w:rFonts w:cs="Times New Roman"/>
                <w:b w:val="0"/>
                <w:bCs w:val="0"/>
              </w:rPr>
              <w:t>Juhatus on edaspidi kohustatud viivitamat</w:t>
            </w:r>
            <w:r w:rsidR="0041440A" w:rsidRPr="00F85FE1">
              <w:rPr>
                <w:rFonts w:cs="Times New Roman"/>
                <w:b w:val="0"/>
                <w:bCs w:val="0"/>
              </w:rPr>
              <w:t>a</w:t>
            </w:r>
            <w:r w:rsidRPr="00F85FE1">
              <w:rPr>
                <w:rFonts w:cs="Times New Roman"/>
                <w:b w:val="0"/>
                <w:bCs w:val="0"/>
              </w:rPr>
              <w:t xml:space="preserve"> teavitama juriidilise isiku osanikke/aktsionäre/liikmeid otsuse vaidlustamisest.</w:t>
            </w:r>
          </w:p>
        </w:tc>
        <w:tc>
          <w:tcPr>
            <w:tcW w:w="1559" w:type="dxa"/>
          </w:tcPr>
          <w:p w14:paraId="3735C048"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Juriidilised isikud</w:t>
            </w:r>
          </w:p>
        </w:tc>
      </w:tr>
      <w:tr w:rsidR="00FC3EB1" w:rsidRPr="00F85FE1" w14:paraId="05D3A062" w14:textId="77777777">
        <w:tc>
          <w:tcPr>
            <w:cnfStyle w:val="001000000000" w:firstRow="0" w:lastRow="0" w:firstColumn="1" w:lastColumn="0" w:oddVBand="0" w:evenVBand="0" w:oddHBand="0" w:evenHBand="0" w:firstRowFirstColumn="0" w:firstRowLastColumn="0" w:lastRowFirstColumn="0" w:lastRowLastColumn="0"/>
            <w:tcW w:w="7792" w:type="dxa"/>
          </w:tcPr>
          <w:p w14:paraId="3B7AC005" w14:textId="77777777" w:rsidR="00FC3EB1" w:rsidRPr="00F85FE1" w:rsidRDefault="00FC3EB1">
            <w:pPr>
              <w:spacing w:before="20" w:afterLines="20" w:after="48"/>
              <w:rPr>
                <w:rFonts w:cs="Times New Roman"/>
                <w:b w:val="0"/>
                <w:bCs w:val="0"/>
              </w:rPr>
            </w:pPr>
            <w:r w:rsidRPr="00F85FE1">
              <w:rPr>
                <w:rFonts w:cs="Times New Roman"/>
                <w:b w:val="0"/>
                <w:bCs w:val="0"/>
              </w:rPr>
              <w:t>Juriidilise isiku majandusliku olukorra halvenemisel võib juriidiline isik vähendada juhatuse liikmele makstavaid tasusid või hüvesid, selleks ei pea edaspidi juhatuse liikme vastu kohtusse pöörduma.</w:t>
            </w:r>
          </w:p>
        </w:tc>
        <w:tc>
          <w:tcPr>
            <w:tcW w:w="1559" w:type="dxa"/>
          </w:tcPr>
          <w:p w14:paraId="6F25524F"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 xml:space="preserve">OÜ, AS, MTÜ, SA, </w:t>
            </w:r>
            <w:proofErr w:type="spellStart"/>
            <w:r w:rsidRPr="00F85FE1">
              <w:rPr>
                <w:rFonts w:cs="Times New Roman"/>
              </w:rPr>
              <w:t>TulÜ</w:t>
            </w:r>
            <w:proofErr w:type="spellEnd"/>
          </w:p>
        </w:tc>
      </w:tr>
      <w:tr w:rsidR="00FC3EB1" w:rsidRPr="00F85FE1" w14:paraId="2452A6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2BC707F" w14:textId="77777777" w:rsidR="00FC3EB1" w:rsidRPr="00F85FE1" w:rsidRDefault="00FC3EB1">
            <w:pPr>
              <w:spacing w:before="20" w:afterLines="20" w:after="48"/>
              <w:rPr>
                <w:rFonts w:cs="Times New Roman"/>
                <w:b w:val="0"/>
                <w:bCs w:val="0"/>
              </w:rPr>
            </w:pPr>
            <w:r w:rsidRPr="00F85FE1">
              <w:rPr>
                <w:rFonts w:cs="Times New Roman"/>
                <w:b w:val="0"/>
                <w:bCs w:val="0"/>
              </w:rPr>
              <w:t>Laiendatakse isikute ringi, kellele saab osaühingule suunatud tahteavaldusi kätte toimetada.</w:t>
            </w:r>
          </w:p>
        </w:tc>
        <w:tc>
          <w:tcPr>
            <w:tcW w:w="1559" w:type="dxa"/>
          </w:tcPr>
          <w:p w14:paraId="32348803"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OÜ</w:t>
            </w:r>
          </w:p>
        </w:tc>
      </w:tr>
      <w:tr w:rsidR="00FC3EB1" w:rsidRPr="00F85FE1" w14:paraId="7EAB2DB8" w14:textId="77777777">
        <w:tc>
          <w:tcPr>
            <w:cnfStyle w:val="001000000000" w:firstRow="0" w:lastRow="0" w:firstColumn="1" w:lastColumn="0" w:oddVBand="0" w:evenVBand="0" w:oddHBand="0" w:evenHBand="0" w:firstRowFirstColumn="0" w:firstRowLastColumn="0" w:lastRowFirstColumn="0" w:lastRowLastColumn="0"/>
            <w:tcW w:w="7792" w:type="dxa"/>
          </w:tcPr>
          <w:p w14:paraId="11D1B8B5" w14:textId="77777777" w:rsidR="00FC3EB1" w:rsidRPr="00F85FE1" w:rsidRDefault="00FC3EB1">
            <w:pPr>
              <w:spacing w:before="20" w:afterLines="20" w:after="48"/>
              <w:rPr>
                <w:rFonts w:cs="Times New Roman"/>
              </w:rPr>
            </w:pPr>
            <w:r w:rsidRPr="00F85FE1">
              <w:rPr>
                <w:rFonts w:cs="Times New Roman"/>
                <w:b w:val="0"/>
                <w:bCs w:val="0"/>
              </w:rPr>
              <w:lastRenderedPageBreak/>
              <w:t>Laiendatakse juhatuse liikme konkurentsikeeldu, nähes ette, et juhatuse liige ei või kõrgema juhtimistasandi nõusolekuta olla samal tegevusalal tegutseva äriühinguga käsundus- või töölepingulises suhtes, v.a kui ühingud on samas kontsernis. Lisaks pikendatakse konkurentsikeelu rikkumisel juhatuse liikme vastu esitatava nõude aegumistähtaeg kolmelt aastalt viiele.</w:t>
            </w:r>
          </w:p>
        </w:tc>
        <w:tc>
          <w:tcPr>
            <w:tcW w:w="1559" w:type="dxa"/>
          </w:tcPr>
          <w:p w14:paraId="35A7BA84"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OÜ, AS</w:t>
            </w:r>
          </w:p>
        </w:tc>
      </w:tr>
      <w:tr w:rsidR="00FC3EB1" w:rsidRPr="00F85FE1" w14:paraId="67ACA9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0805EEE6" w14:textId="77777777" w:rsidR="00FC3EB1" w:rsidRPr="00F85FE1" w:rsidRDefault="00FC3EB1">
            <w:pPr>
              <w:spacing w:before="20" w:afterLines="20" w:after="48"/>
              <w:rPr>
                <w:rFonts w:cs="Times New Roman"/>
              </w:rPr>
            </w:pPr>
            <w:r w:rsidRPr="00F85FE1">
              <w:rPr>
                <w:rFonts w:cs="Times New Roman"/>
                <w:b w:val="0"/>
                <w:bCs w:val="0"/>
              </w:rPr>
              <w:t>Teabeõiguse laiendamine</w:t>
            </w:r>
          </w:p>
          <w:p w14:paraId="66AA9531" w14:textId="12018F09"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Osanikele ja aktsionäridele antakse sõnaselge õigus saada juhatuselt teavet ühingu tütarettevõtjate kohta.</w:t>
            </w:r>
          </w:p>
          <w:p w14:paraId="392A5603"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Osanik võib edaspidi nõuda, et vandeaudiitori aruande andnud audiitor annaks vandeaudiitori aruande kohta kirjalikke selgitusi, kui otsus tehakse koosolekut kokku kutsumata.</w:t>
            </w:r>
          </w:p>
          <w:p w14:paraId="2832896F"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AS-i aktsionärile antakse õigus nõuda erikontrolli aruande ärakiri.</w:t>
            </w:r>
          </w:p>
          <w:p w14:paraId="35CF20B8" w14:textId="77777777"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Täpsustatakse liikmete teabeõigust dokumentidega tutvumisel. Juhatusel on õigus keelduda dokumentide esitamisest.</w:t>
            </w:r>
          </w:p>
        </w:tc>
        <w:tc>
          <w:tcPr>
            <w:tcW w:w="1559" w:type="dxa"/>
          </w:tcPr>
          <w:p w14:paraId="662711ED"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03E79E32"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OÜ, AS</w:t>
            </w:r>
            <w:r w:rsidRPr="00F85FE1">
              <w:rPr>
                <w:rFonts w:cs="Times New Roman"/>
              </w:rPr>
              <w:br/>
            </w:r>
            <w:r w:rsidRPr="00F85FE1">
              <w:rPr>
                <w:rFonts w:cs="Times New Roman"/>
              </w:rPr>
              <w:br/>
              <w:t>OÜ</w:t>
            </w:r>
            <w:r w:rsidRPr="00F85FE1">
              <w:rPr>
                <w:rFonts w:cs="Times New Roman"/>
              </w:rPr>
              <w:br/>
            </w:r>
            <w:r w:rsidRPr="00F85FE1">
              <w:rPr>
                <w:rFonts w:cs="Times New Roman"/>
              </w:rPr>
              <w:br/>
            </w:r>
            <w:r w:rsidRPr="00F85FE1">
              <w:rPr>
                <w:rFonts w:cs="Times New Roman"/>
              </w:rPr>
              <w:br/>
              <w:t>AS</w:t>
            </w:r>
            <w:r w:rsidRPr="00F85FE1">
              <w:rPr>
                <w:rFonts w:cs="Times New Roman"/>
              </w:rPr>
              <w:br/>
              <w:t xml:space="preserve">MTÜ, </w:t>
            </w:r>
            <w:proofErr w:type="spellStart"/>
            <w:r w:rsidRPr="00F85FE1">
              <w:rPr>
                <w:rFonts w:cs="Times New Roman"/>
              </w:rPr>
              <w:t>TulÜ</w:t>
            </w:r>
            <w:proofErr w:type="spellEnd"/>
          </w:p>
        </w:tc>
      </w:tr>
      <w:tr w:rsidR="00FC3EB1" w:rsidRPr="00F85FE1" w14:paraId="61AAF666" w14:textId="77777777">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65F42136" w14:textId="77777777" w:rsidR="00FC3EB1" w:rsidRPr="00F85FE1" w:rsidRDefault="00FC3EB1">
            <w:pPr>
              <w:spacing w:before="60" w:after="60"/>
              <w:rPr>
                <w:rFonts w:cs="Times New Roman"/>
              </w:rPr>
            </w:pPr>
            <w:r w:rsidRPr="00F85FE1">
              <w:rPr>
                <w:rFonts w:cs="Times New Roman"/>
                <w:color w:val="FFFFFF" w:themeColor="background1"/>
              </w:rPr>
              <w:t>Osad, aktsiad, osa- või aktsiakapitali muutmine</w:t>
            </w:r>
          </w:p>
        </w:tc>
      </w:tr>
      <w:tr w:rsidR="00FC3EB1" w:rsidRPr="00F85FE1" w14:paraId="2CD78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76BB8277" w14:textId="77777777" w:rsidR="00FC3EB1" w:rsidRPr="00F85FE1" w:rsidRDefault="00FC3EB1">
            <w:pPr>
              <w:spacing w:before="20" w:afterLines="20" w:after="48"/>
              <w:rPr>
                <w:rFonts w:cs="Times New Roman"/>
              </w:rPr>
            </w:pPr>
            <w:r w:rsidRPr="00F85FE1">
              <w:rPr>
                <w:rFonts w:cs="Times New Roman"/>
                <w:b w:val="0"/>
                <w:bCs w:val="0"/>
              </w:rPr>
              <w:t>Sätestatakse põhimõte, et OÜ osa on alati päritav. Põhikirjas võib kokku leppida päritud osa hüvitamise pärijale.</w:t>
            </w:r>
          </w:p>
        </w:tc>
        <w:tc>
          <w:tcPr>
            <w:tcW w:w="1559" w:type="dxa"/>
          </w:tcPr>
          <w:p w14:paraId="12890027"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OÜ</w:t>
            </w:r>
          </w:p>
        </w:tc>
      </w:tr>
      <w:tr w:rsidR="00FC3EB1" w:rsidRPr="00F85FE1" w14:paraId="2FF0423F" w14:textId="77777777">
        <w:tc>
          <w:tcPr>
            <w:cnfStyle w:val="001000000000" w:firstRow="0" w:lastRow="0" w:firstColumn="1" w:lastColumn="0" w:oddVBand="0" w:evenVBand="0" w:oddHBand="0" w:evenHBand="0" w:firstRowFirstColumn="0" w:firstRowLastColumn="0" w:lastRowFirstColumn="0" w:lastRowLastColumn="0"/>
            <w:tcW w:w="7792" w:type="dxa"/>
          </w:tcPr>
          <w:p w14:paraId="628E1C33" w14:textId="77777777" w:rsidR="00FC3EB1" w:rsidRPr="00F85FE1" w:rsidRDefault="00FC3EB1">
            <w:pPr>
              <w:spacing w:before="20" w:afterLines="20" w:after="48"/>
              <w:rPr>
                <w:rFonts w:cs="Times New Roman"/>
                <w:b w:val="0"/>
                <w:bCs w:val="0"/>
              </w:rPr>
            </w:pPr>
            <w:r w:rsidRPr="00F85FE1">
              <w:rPr>
                <w:rFonts w:cs="Times New Roman"/>
                <w:b w:val="0"/>
                <w:bCs w:val="0"/>
              </w:rPr>
              <w:t>OÜ-le kuuluva oma osa võõrandamine toimub edaspidi osanike otsuse alusel, osanikele antakse OÜ oma osa võõrandamisel omandamise eesõigus.</w:t>
            </w:r>
          </w:p>
        </w:tc>
        <w:tc>
          <w:tcPr>
            <w:tcW w:w="1559" w:type="dxa"/>
          </w:tcPr>
          <w:p w14:paraId="00DCC14C"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OÜ</w:t>
            </w:r>
          </w:p>
        </w:tc>
      </w:tr>
      <w:tr w:rsidR="00FC3EB1" w:rsidRPr="00F85FE1" w14:paraId="55C1E2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F2A4939" w14:textId="623FE2E0" w:rsidR="00FC3EB1" w:rsidRPr="00F85FE1" w:rsidRDefault="00FC3EB1">
            <w:pPr>
              <w:spacing w:before="20" w:afterLines="20" w:after="48"/>
              <w:rPr>
                <w:rFonts w:cs="Times New Roman"/>
                <w:b w:val="0"/>
                <w:bCs w:val="0"/>
              </w:rPr>
            </w:pPr>
            <w:r w:rsidRPr="00F85FE1">
              <w:rPr>
                <w:rFonts w:cs="Times New Roman"/>
                <w:b w:val="0"/>
                <w:bCs w:val="0"/>
              </w:rPr>
              <w:t>OÜ osakapitali suurendamisel kuni 50 000 euro ulatuses tuleb juhatuse liikmetel äriregistrile kinnitada, et sissemaksed on OÜ-le tasutud.</w:t>
            </w:r>
          </w:p>
        </w:tc>
        <w:tc>
          <w:tcPr>
            <w:tcW w:w="1559" w:type="dxa"/>
          </w:tcPr>
          <w:p w14:paraId="0447E8FD"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OÜ</w:t>
            </w:r>
          </w:p>
        </w:tc>
      </w:tr>
      <w:tr w:rsidR="00FC3EB1" w:rsidRPr="00F85FE1" w14:paraId="20A28D49" w14:textId="77777777">
        <w:tc>
          <w:tcPr>
            <w:cnfStyle w:val="001000000000" w:firstRow="0" w:lastRow="0" w:firstColumn="1" w:lastColumn="0" w:oddVBand="0" w:evenVBand="0" w:oddHBand="0" w:evenHBand="0" w:firstRowFirstColumn="0" w:firstRowLastColumn="0" w:lastRowFirstColumn="0" w:lastRowLastColumn="0"/>
            <w:tcW w:w="7792" w:type="dxa"/>
          </w:tcPr>
          <w:p w14:paraId="1677D0E0" w14:textId="77777777" w:rsidR="00FC3EB1" w:rsidRPr="00F85FE1" w:rsidRDefault="00FC3EB1">
            <w:pPr>
              <w:spacing w:before="20" w:afterLines="20" w:after="48"/>
              <w:rPr>
                <w:rFonts w:cs="Times New Roman"/>
                <w:b w:val="0"/>
                <w:bCs w:val="0"/>
              </w:rPr>
            </w:pPr>
            <w:r w:rsidRPr="00F85FE1">
              <w:rPr>
                <w:rFonts w:cs="Times New Roman"/>
                <w:b w:val="0"/>
                <w:bCs w:val="0"/>
              </w:rPr>
              <w:t>AS-i vahetusvõlakirjade väljalaskmise otsustamisel peab üldkoosolek samaaegselt otsustama aktsiakapitali tingimusliku suurendamise või andma nõukogule õiguse suurendada aktsiakapitali. Lisaks suurendatakse vahetusvõlakirjade mahupiirangut.</w:t>
            </w:r>
          </w:p>
        </w:tc>
        <w:tc>
          <w:tcPr>
            <w:tcW w:w="1559" w:type="dxa"/>
          </w:tcPr>
          <w:p w14:paraId="0D94CDA9"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AS</w:t>
            </w:r>
          </w:p>
        </w:tc>
      </w:tr>
      <w:tr w:rsidR="00FC3EB1" w:rsidRPr="00F85FE1" w14:paraId="146907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712E889" w14:textId="77777777" w:rsidR="00FC3EB1" w:rsidRPr="00F85FE1" w:rsidRDefault="00FC3EB1">
            <w:pPr>
              <w:spacing w:before="20" w:afterLines="20" w:after="48"/>
              <w:rPr>
                <w:rFonts w:cs="Times New Roman"/>
                <w:b w:val="0"/>
                <w:bCs w:val="0"/>
              </w:rPr>
            </w:pPr>
            <w:r w:rsidRPr="00F85FE1">
              <w:rPr>
                <w:rFonts w:cs="Times New Roman"/>
                <w:b w:val="0"/>
                <w:bCs w:val="0"/>
              </w:rPr>
              <w:t>Üldkoosoleku otsus, millega lubatakse omandada AS-i oma aktsiaid, peab edaspidi muu hulgas ette nägema ka oma aktsiate võõrandamise tingimused.</w:t>
            </w:r>
          </w:p>
        </w:tc>
        <w:tc>
          <w:tcPr>
            <w:tcW w:w="1559" w:type="dxa"/>
          </w:tcPr>
          <w:p w14:paraId="4B6FA064"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AS</w:t>
            </w:r>
          </w:p>
        </w:tc>
      </w:tr>
      <w:tr w:rsidR="00FC3EB1" w:rsidRPr="00F85FE1" w14:paraId="11C6E2B6" w14:textId="77777777">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1C4803CF" w14:textId="77777777" w:rsidR="00FC3EB1" w:rsidRPr="00F85FE1" w:rsidRDefault="00FC3EB1">
            <w:pPr>
              <w:spacing w:before="60" w:after="60"/>
              <w:rPr>
                <w:rFonts w:cs="Times New Roman"/>
                <w:b w:val="0"/>
                <w:bCs w:val="0"/>
              </w:rPr>
            </w:pPr>
            <w:r w:rsidRPr="00F85FE1">
              <w:rPr>
                <w:rFonts w:cs="Times New Roman"/>
                <w:color w:val="FFFFFF" w:themeColor="background1"/>
              </w:rPr>
              <w:t>Lõpetamine, ümberkorraldamine</w:t>
            </w:r>
          </w:p>
        </w:tc>
      </w:tr>
      <w:tr w:rsidR="00FC3EB1" w:rsidRPr="00F85FE1" w14:paraId="3CF9A6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5F410AC" w14:textId="77777777" w:rsidR="00FC3EB1" w:rsidRPr="00F85FE1" w:rsidRDefault="00FC3EB1">
            <w:pPr>
              <w:spacing w:before="20" w:afterLines="20" w:after="48"/>
              <w:rPr>
                <w:rFonts w:cs="Times New Roman"/>
                <w:b w:val="0"/>
                <w:bCs w:val="0"/>
              </w:rPr>
            </w:pPr>
            <w:r w:rsidRPr="00F85FE1">
              <w:rPr>
                <w:rFonts w:cs="Times New Roman"/>
                <w:b w:val="0"/>
                <w:bCs w:val="0"/>
              </w:rPr>
              <w:t>Muudetakse dokumentide hoidmist pärast ühingu likvideerimist</w:t>
            </w:r>
          </w:p>
          <w:p w14:paraId="4F3064EF" w14:textId="4EA8A9EC" w:rsidR="00FC3EB1" w:rsidRPr="00F85FE1" w:rsidRDefault="00FC3EB1"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Dokumendid, mille kohustuslik säilitustähtaeg on pikem kui 10 aastat</w:t>
            </w:r>
            <w:r w:rsidR="00E50818" w:rsidRPr="00F85FE1">
              <w:rPr>
                <w:rFonts w:ascii="Times New Roman" w:hAnsi="Times New Roman" w:cs="Times New Roman"/>
                <w:b w:val="0"/>
                <w:bCs w:val="0"/>
              </w:rPr>
              <w:t>,</w:t>
            </w:r>
            <w:r w:rsidRPr="00F85FE1">
              <w:rPr>
                <w:rFonts w:ascii="Times New Roman" w:hAnsi="Times New Roman" w:cs="Times New Roman"/>
                <w:b w:val="0"/>
                <w:bCs w:val="0"/>
              </w:rPr>
              <w:t xml:space="preserve"> antakse sõltuvalt sisust üle SKA-</w:t>
            </w:r>
            <w:proofErr w:type="spellStart"/>
            <w:r w:rsidRPr="00F85FE1">
              <w:rPr>
                <w:rFonts w:ascii="Times New Roman" w:hAnsi="Times New Roman" w:cs="Times New Roman"/>
                <w:b w:val="0"/>
                <w:bCs w:val="0"/>
              </w:rPr>
              <w:t>le</w:t>
            </w:r>
            <w:proofErr w:type="spellEnd"/>
            <w:r w:rsidRPr="00F85FE1">
              <w:rPr>
                <w:rFonts w:ascii="Times New Roman" w:hAnsi="Times New Roman" w:cs="Times New Roman"/>
                <w:b w:val="0"/>
                <w:bCs w:val="0"/>
              </w:rPr>
              <w:t xml:space="preserve"> või </w:t>
            </w:r>
            <w:proofErr w:type="spellStart"/>
            <w:r w:rsidRPr="00F85FE1">
              <w:rPr>
                <w:rFonts w:ascii="Times New Roman" w:hAnsi="Times New Roman" w:cs="Times New Roman"/>
                <w:b w:val="0"/>
                <w:bCs w:val="0"/>
              </w:rPr>
              <w:t>TI-le</w:t>
            </w:r>
            <w:proofErr w:type="spellEnd"/>
            <w:r w:rsidR="00E50818" w:rsidRPr="00F85FE1">
              <w:rPr>
                <w:rFonts w:ascii="Times New Roman" w:hAnsi="Times New Roman" w:cs="Times New Roman"/>
                <w:b w:val="0"/>
                <w:bCs w:val="0"/>
              </w:rPr>
              <w:t>.</w:t>
            </w:r>
          </w:p>
          <w:p w14:paraId="0E9D057C" w14:textId="60D8F747" w:rsidR="00FC3EB1" w:rsidRPr="00F85FE1" w:rsidRDefault="00E50818" w:rsidP="00FC3EB1">
            <w:pPr>
              <w:pStyle w:val="Loendilik"/>
              <w:numPr>
                <w:ilvl w:val="0"/>
                <w:numId w:val="2"/>
              </w:numPr>
              <w:spacing w:before="20" w:afterLines="20" w:after="48"/>
              <w:rPr>
                <w:rFonts w:ascii="Times New Roman" w:hAnsi="Times New Roman" w:cs="Times New Roman"/>
                <w:b w:val="0"/>
                <w:bCs w:val="0"/>
              </w:rPr>
            </w:pPr>
            <w:r w:rsidRPr="00F85FE1">
              <w:rPr>
                <w:rFonts w:ascii="Times New Roman" w:hAnsi="Times New Roman" w:cs="Times New Roman"/>
                <w:b w:val="0"/>
                <w:bCs w:val="0"/>
              </w:rPr>
              <w:t>D</w:t>
            </w:r>
            <w:r w:rsidR="00FC3EB1" w:rsidRPr="00F85FE1">
              <w:rPr>
                <w:rFonts w:ascii="Times New Roman" w:hAnsi="Times New Roman" w:cs="Times New Roman"/>
                <w:b w:val="0"/>
                <w:bCs w:val="0"/>
              </w:rPr>
              <w:t>okumentide hoidja elu- või asukoha äriregistrisse kandmise nõue asendatakse elektronposti aadressi märkimise nõudega</w:t>
            </w:r>
            <w:r w:rsidRPr="00F85FE1">
              <w:rPr>
                <w:rFonts w:ascii="Times New Roman" w:hAnsi="Times New Roman" w:cs="Times New Roman"/>
                <w:b w:val="0"/>
                <w:bCs w:val="0"/>
              </w:rPr>
              <w:t>.</w:t>
            </w:r>
          </w:p>
        </w:tc>
        <w:tc>
          <w:tcPr>
            <w:tcW w:w="1559" w:type="dxa"/>
          </w:tcPr>
          <w:p w14:paraId="38E825A9"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 xml:space="preserve">TÜ, OÜ, AS, MTÜ, SA, </w:t>
            </w:r>
            <w:proofErr w:type="spellStart"/>
            <w:r w:rsidRPr="00F85FE1">
              <w:rPr>
                <w:rFonts w:cs="Times New Roman"/>
              </w:rPr>
              <w:t>TulÜ</w:t>
            </w:r>
            <w:proofErr w:type="spellEnd"/>
          </w:p>
        </w:tc>
      </w:tr>
      <w:tr w:rsidR="00FC3EB1" w:rsidRPr="00F85FE1" w14:paraId="2D9E58E0" w14:textId="77777777">
        <w:tc>
          <w:tcPr>
            <w:cnfStyle w:val="001000000000" w:firstRow="0" w:lastRow="0" w:firstColumn="1" w:lastColumn="0" w:oddVBand="0" w:evenVBand="0" w:oddHBand="0" w:evenHBand="0" w:firstRowFirstColumn="0" w:firstRowLastColumn="0" w:lastRowFirstColumn="0" w:lastRowLastColumn="0"/>
            <w:tcW w:w="7792" w:type="dxa"/>
          </w:tcPr>
          <w:p w14:paraId="5071875F" w14:textId="77777777" w:rsidR="00FC3EB1" w:rsidRPr="00F85FE1" w:rsidRDefault="00FC3EB1">
            <w:pPr>
              <w:spacing w:before="20" w:afterLines="20" w:after="48"/>
              <w:rPr>
                <w:rFonts w:cs="Times New Roman"/>
                <w:b w:val="0"/>
                <w:bCs w:val="0"/>
              </w:rPr>
            </w:pPr>
            <w:r w:rsidRPr="00F85FE1">
              <w:rPr>
                <w:rFonts w:cs="Times New Roman"/>
                <w:b w:val="0"/>
                <w:bCs w:val="0"/>
              </w:rPr>
              <w:t>Kaotatakse kohustus ühingu ümberkujundamisel lisada äriregistrile esitatavale avaldusele juhatuse liikmete allkirjanäidised.</w:t>
            </w:r>
          </w:p>
        </w:tc>
        <w:tc>
          <w:tcPr>
            <w:tcW w:w="1559" w:type="dxa"/>
          </w:tcPr>
          <w:p w14:paraId="2E632C11"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FC3EB1" w:rsidRPr="00F85FE1" w14:paraId="5DC60C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EC454E7" w14:textId="77777777" w:rsidR="00FC3EB1" w:rsidRPr="00F85FE1" w:rsidRDefault="00FC3EB1">
            <w:pPr>
              <w:spacing w:before="20" w:afterLines="20" w:after="48"/>
              <w:rPr>
                <w:rFonts w:cs="Times New Roman"/>
                <w:b w:val="0"/>
                <w:bCs w:val="0"/>
              </w:rPr>
            </w:pPr>
            <w:r w:rsidRPr="00F85FE1">
              <w:rPr>
                <w:rFonts w:cs="Times New Roman"/>
                <w:b w:val="0"/>
                <w:bCs w:val="0"/>
              </w:rPr>
              <w:t>Kaotatakse nõue, et vähemalt poolte juriidilise isiku likvideerijate elukoht peab olema Eestis.</w:t>
            </w:r>
          </w:p>
        </w:tc>
        <w:tc>
          <w:tcPr>
            <w:tcW w:w="1559" w:type="dxa"/>
          </w:tcPr>
          <w:p w14:paraId="3CF9FF5B"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MTÜ, SA</w:t>
            </w:r>
          </w:p>
        </w:tc>
      </w:tr>
      <w:tr w:rsidR="00FC3EB1" w:rsidRPr="00F85FE1" w14:paraId="441E47CB" w14:textId="77777777">
        <w:tc>
          <w:tcPr>
            <w:cnfStyle w:val="001000000000" w:firstRow="0" w:lastRow="0" w:firstColumn="1" w:lastColumn="0" w:oddVBand="0" w:evenVBand="0" w:oddHBand="0" w:evenHBand="0" w:firstRowFirstColumn="0" w:firstRowLastColumn="0" w:lastRowFirstColumn="0" w:lastRowLastColumn="0"/>
            <w:tcW w:w="7792" w:type="dxa"/>
          </w:tcPr>
          <w:p w14:paraId="11EB4CF3" w14:textId="77777777" w:rsidR="00FC3EB1" w:rsidRPr="00F85FE1" w:rsidRDefault="00FC3EB1">
            <w:pPr>
              <w:spacing w:before="20" w:afterLines="20" w:after="48"/>
              <w:rPr>
                <w:rFonts w:cs="Times New Roman"/>
                <w:b w:val="0"/>
                <w:bCs w:val="0"/>
              </w:rPr>
            </w:pPr>
            <w:r w:rsidRPr="00F85FE1">
              <w:rPr>
                <w:rFonts w:cs="Times New Roman"/>
                <w:b w:val="0"/>
                <w:bCs w:val="0"/>
              </w:rPr>
              <w:t>Koos registrist kustutamise avaldusega tuleb edaspidi äriregistrile esitada ka likvideerimise aruanne.</w:t>
            </w:r>
          </w:p>
        </w:tc>
        <w:tc>
          <w:tcPr>
            <w:tcW w:w="1559" w:type="dxa"/>
          </w:tcPr>
          <w:p w14:paraId="0AF3C020" w14:textId="77777777" w:rsidR="00FC3EB1" w:rsidRPr="00F85FE1" w:rsidRDefault="00FC3EB1">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F85FE1">
              <w:rPr>
                <w:rFonts w:cs="Times New Roman"/>
              </w:rPr>
              <w:t>MTÜ, SA</w:t>
            </w:r>
          </w:p>
        </w:tc>
      </w:tr>
      <w:tr w:rsidR="00FC3EB1" w:rsidRPr="00F85FE1" w14:paraId="2BF563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498ADFBA" w14:textId="77777777" w:rsidR="00FC3EB1" w:rsidRPr="00F85FE1" w:rsidRDefault="00FC3EB1">
            <w:pPr>
              <w:spacing w:before="20" w:afterLines="20" w:after="48"/>
              <w:rPr>
                <w:rFonts w:cs="Times New Roman"/>
                <w:b w:val="0"/>
                <w:bCs w:val="0"/>
              </w:rPr>
            </w:pPr>
            <w:r w:rsidRPr="00F85FE1">
              <w:rPr>
                <w:rFonts w:cs="Times New Roman"/>
                <w:b w:val="0"/>
                <w:bCs w:val="0"/>
              </w:rPr>
              <w:t xml:space="preserve">Registripidajale antakse õigus kustutada juriidiline isik juhul, kui määratud majandusaasta aruande esitamise eest määratud trahvi sissenõudmisega seotud täitemenetlus on käimas. Samuti võimaldatakse anda </w:t>
            </w:r>
            <w:proofErr w:type="spellStart"/>
            <w:r w:rsidRPr="00F85FE1">
              <w:rPr>
                <w:rFonts w:cs="Times New Roman"/>
                <w:b w:val="0"/>
                <w:bCs w:val="0"/>
              </w:rPr>
              <w:t>MTA-l</w:t>
            </w:r>
            <w:proofErr w:type="spellEnd"/>
            <w:r w:rsidRPr="00F85FE1">
              <w:rPr>
                <w:rFonts w:cs="Times New Roman"/>
                <w:b w:val="0"/>
                <w:bCs w:val="0"/>
              </w:rPr>
              <w:t xml:space="preserve"> nõusolek kustutamiseks, kui ainus nõue juriidilise isiku vastu on majandusaasta aruande õigeks ajaks esitamata jätmise eest määratud trahv.</w:t>
            </w:r>
          </w:p>
        </w:tc>
        <w:tc>
          <w:tcPr>
            <w:tcW w:w="1559" w:type="dxa"/>
          </w:tcPr>
          <w:p w14:paraId="6FB5C938" w14:textId="77777777" w:rsidR="00FC3EB1" w:rsidRPr="00F85FE1" w:rsidRDefault="00FC3EB1">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F85FE1">
              <w:rPr>
                <w:rFonts w:cs="Times New Roman"/>
              </w:rPr>
              <w:t>Juriidilised isikud</w:t>
            </w:r>
          </w:p>
        </w:tc>
      </w:tr>
      <w:tr w:rsidR="001053BF" w:rsidRPr="00F85FE1" w14:paraId="27E35D85" w14:textId="77777777" w:rsidTr="00C52AB0">
        <w:tc>
          <w:tcPr>
            <w:cnfStyle w:val="001000000000" w:firstRow="0" w:lastRow="0" w:firstColumn="1" w:lastColumn="0" w:oddVBand="0" w:evenVBand="0" w:oddHBand="0" w:evenHBand="0" w:firstRowFirstColumn="0" w:firstRowLastColumn="0" w:lastRowFirstColumn="0" w:lastRowLastColumn="0"/>
            <w:tcW w:w="7792" w:type="dxa"/>
            <w:shd w:val="clear" w:color="auto" w:fill="404040" w:themeFill="text1" w:themeFillTint="BF"/>
          </w:tcPr>
          <w:p w14:paraId="6CE472E7" w14:textId="77777777" w:rsidR="001053BF" w:rsidRPr="00B82FEB" w:rsidRDefault="001053BF" w:rsidP="001053BF">
            <w:pPr>
              <w:spacing w:before="60" w:after="60"/>
              <w:rPr>
                <w:rFonts w:cs="Times New Roman"/>
                <w:b w:val="0"/>
                <w:bCs w:val="0"/>
                <w:color w:val="FFFFFF" w:themeColor="background1"/>
              </w:rPr>
            </w:pPr>
            <w:r w:rsidRPr="00B82FEB">
              <w:rPr>
                <w:rFonts w:cs="Times New Roman"/>
                <w:b w:val="0"/>
                <w:bCs w:val="0"/>
                <w:color w:val="FFFFFF" w:themeColor="background1"/>
              </w:rPr>
              <w:lastRenderedPageBreak/>
              <w:t>Registriandmete ja dokumentide säilitustähtaega äriregistris lühendatakse 10 aastale</w:t>
            </w:r>
          </w:p>
        </w:tc>
        <w:tc>
          <w:tcPr>
            <w:tcW w:w="1559" w:type="dxa"/>
            <w:shd w:val="clear" w:color="auto" w:fill="404040" w:themeFill="text1" w:themeFillTint="BF"/>
          </w:tcPr>
          <w:p w14:paraId="43C99845" w14:textId="698E8FD9" w:rsidR="001053BF" w:rsidRPr="00B82FEB" w:rsidRDefault="00703510" w:rsidP="001053BF">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FFFFFF" w:themeColor="background1"/>
              </w:rPr>
            </w:pPr>
            <w:r w:rsidRPr="00B82FEB">
              <w:rPr>
                <w:rFonts w:cs="Times New Roman"/>
                <w:color w:val="FFFFFF" w:themeColor="background1"/>
              </w:rPr>
              <w:t>Juriidilised isikud, FIE</w:t>
            </w:r>
          </w:p>
        </w:tc>
      </w:tr>
      <w:tr w:rsidR="001053BF" w:rsidRPr="00F85FE1" w14:paraId="6A7364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7FFEBBB1" w14:textId="77777777" w:rsidR="001053BF" w:rsidRPr="00F85FE1" w:rsidRDefault="001053BF" w:rsidP="001053BF">
            <w:pPr>
              <w:spacing w:before="60" w:after="60"/>
              <w:rPr>
                <w:rFonts w:cs="Times New Roman"/>
                <w:b w:val="0"/>
                <w:bCs w:val="0"/>
              </w:rPr>
            </w:pPr>
            <w:r w:rsidRPr="00F85FE1">
              <w:rPr>
                <w:rFonts w:cs="Times New Roman"/>
                <w:color w:val="FFFFFF" w:themeColor="background1"/>
              </w:rPr>
              <w:t>Registripidamine ja muud muudatused</w:t>
            </w:r>
          </w:p>
        </w:tc>
      </w:tr>
      <w:tr w:rsidR="001053BF" w:rsidRPr="00F85FE1" w14:paraId="09B1F049" w14:textId="77777777">
        <w:tc>
          <w:tcPr>
            <w:cnfStyle w:val="001000000000" w:firstRow="0" w:lastRow="0" w:firstColumn="1" w:lastColumn="0" w:oddVBand="0" w:evenVBand="0" w:oddHBand="0" w:evenHBand="0" w:firstRowFirstColumn="0" w:firstRowLastColumn="0" w:lastRowFirstColumn="0" w:lastRowLastColumn="0"/>
            <w:tcW w:w="7792" w:type="dxa"/>
          </w:tcPr>
          <w:p w14:paraId="67D7A568" w14:textId="6C57E5CB" w:rsidR="001053BF" w:rsidRPr="00F85FE1" w:rsidRDefault="001053BF" w:rsidP="001053BF">
            <w:pPr>
              <w:spacing w:before="20" w:afterLines="20" w:after="48"/>
              <w:rPr>
                <w:rFonts w:cs="Times New Roman"/>
                <w:b w:val="0"/>
                <w:bCs w:val="0"/>
              </w:rPr>
            </w:pPr>
            <w:r w:rsidRPr="00F85FE1">
              <w:rPr>
                <w:rFonts w:cs="Times New Roman"/>
                <w:b w:val="0"/>
                <w:bCs w:val="0"/>
              </w:rPr>
              <w:t xml:space="preserve">Kaotatakse nõue </w:t>
            </w:r>
            <w:proofErr w:type="spellStart"/>
            <w:r w:rsidRPr="00F85FE1">
              <w:rPr>
                <w:rFonts w:cs="Times New Roman"/>
                <w:b w:val="0"/>
                <w:bCs w:val="0"/>
              </w:rPr>
              <w:t>registripidale</w:t>
            </w:r>
            <w:proofErr w:type="spellEnd"/>
            <w:r w:rsidRPr="00F85FE1">
              <w:rPr>
                <w:rFonts w:cs="Times New Roman"/>
                <w:b w:val="0"/>
                <w:bCs w:val="0"/>
              </w:rPr>
              <w:t xml:space="preserve"> edastada välisriigi asutusele dokumendid sellise äriregistrisse kantud äriühingu kohta, kes osaleb piiriüleses ühinemises ühendatava ühinguna.</w:t>
            </w:r>
          </w:p>
        </w:tc>
        <w:tc>
          <w:tcPr>
            <w:tcW w:w="1559" w:type="dxa"/>
          </w:tcPr>
          <w:p w14:paraId="56F17F6A" w14:textId="77777777" w:rsidR="001053BF" w:rsidRPr="00F85FE1" w:rsidRDefault="001053BF" w:rsidP="001053BF">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F85FE1" w14:paraId="1DC59E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650696E6" w14:textId="72719F31" w:rsidR="001053BF" w:rsidRPr="00F85FE1" w:rsidRDefault="001053BF" w:rsidP="001053BF">
            <w:pPr>
              <w:spacing w:before="20" w:afterLines="20" w:after="48"/>
              <w:rPr>
                <w:rFonts w:cs="Times New Roman"/>
                <w:b w:val="0"/>
                <w:bCs w:val="0"/>
              </w:rPr>
            </w:pPr>
            <w:r w:rsidRPr="00F85FE1">
              <w:rPr>
                <w:rFonts w:cs="Times New Roman"/>
                <w:b w:val="0"/>
                <w:bCs w:val="0"/>
              </w:rPr>
              <w:t>Registriosakonnale antakse õigus märkida erakonna liikmete nimekirja liikmelisuse lõppemine sellise asjaolu tõttu, et isik ei ole täielikult teovõimeline. Märke tegemisel tuginetakse rahvastikuregistri andmetele.</w:t>
            </w:r>
          </w:p>
        </w:tc>
        <w:tc>
          <w:tcPr>
            <w:tcW w:w="1559" w:type="dxa"/>
          </w:tcPr>
          <w:p w14:paraId="48D7E6FF" w14:textId="77777777" w:rsidR="001053BF" w:rsidRPr="00F85FE1" w:rsidRDefault="001053BF" w:rsidP="001053BF">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F85FE1" w14:paraId="2BFF4464" w14:textId="77777777">
        <w:tc>
          <w:tcPr>
            <w:cnfStyle w:val="001000000000" w:firstRow="0" w:lastRow="0" w:firstColumn="1" w:lastColumn="0" w:oddVBand="0" w:evenVBand="0" w:oddHBand="0" w:evenHBand="0" w:firstRowFirstColumn="0" w:firstRowLastColumn="0" w:lastRowFirstColumn="0" w:lastRowLastColumn="0"/>
            <w:tcW w:w="7792" w:type="dxa"/>
          </w:tcPr>
          <w:p w14:paraId="41633FBC" w14:textId="52C3E202" w:rsidR="001053BF" w:rsidRPr="00F85FE1" w:rsidRDefault="001053BF" w:rsidP="001053BF">
            <w:pPr>
              <w:spacing w:before="20" w:afterLines="20" w:after="48"/>
              <w:rPr>
                <w:rFonts w:cs="Times New Roman"/>
                <w:b w:val="0"/>
                <w:bCs w:val="0"/>
              </w:rPr>
            </w:pPr>
            <w:r w:rsidRPr="00F85FE1">
              <w:rPr>
                <w:rFonts w:cs="Times New Roman"/>
                <w:b w:val="0"/>
                <w:bCs w:val="0"/>
              </w:rPr>
              <w:t xml:space="preserve">Laieneb registriosakonna kohustus teavitada asjaomast isikut, kui tema liikmelisus erakonnas lõppes väljaastumise avaldusega või teovõime puudumise tõttu. </w:t>
            </w:r>
          </w:p>
        </w:tc>
        <w:tc>
          <w:tcPr>
            <w:tcW w:w="1559" w:type="dxa"/>
          </w:tcPr>
          <w:p w14:paraId="1790E072" w14:textId="77777777" w:rsidR="001053BF" w:rsidRPr="00F85FE1" w:rsidRDefault="001053BF" w:rsidP="001053BF">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F85FE1" w14:paraId="286E22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7AEF7509" w14:textId="6AFAA4D9" w:rsidR="001053BF" w:rsidRPr="00F85FE1" w:rsidRDefault="001053BF" w:rsidP="001053BF">
            <w:pPr>
              <w:spacing w:before="20" w:afterLines="20" w:after="48"/>
              <w:rPr>
                <w:rFonts w:cs="Times New Roman"/>
                <w:b w:val="0"/>
                <w:bCs w:val="0"/>
              </w:rPr>
            </w:pPr>
            <w:r w:rsidRPr="00F85FE1">
              <w:rPr>
                <w:rFonts w:cs="Times New Roman"/>
                <w:b w:val="0"/>
                <w:bCs w:val="0"/>
              </w:rPr>
              <w:t>Kitsendatakse avalikku juurdepääsu erakonna liikmete nimekirjade andmetele isikute kohta, kes enam ühtegi erakonda ei kuulu. Seaduse tasandil sätestatakse erakonda kuuluvate isikute isikuandmete avalikustamise eesmärk ning sätestatakse, et erakonna liikmete nimekirja säilitatakse tähtajatult.</w:t>
            </w:r>
          </w:p>
        </w:tc>
        <w:tc>
          <w:tcPr>
            <w:tcW w:w="1559" w:type="dxa"/>
          </w:tcPr>
          <w:p w14:paraId="4F69C9C3" w14:textId="77777777" w:rsidR="001053BF" w:rsidRPr="00F85FE1" w:rsidRDefault="001053BF" w:rsidP="001053BF">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F85FE1" w14:paraId="2A2ABF33" w14:textId="77777777">
        <w:tc>
          <w:tcPr>
            <w:cnfStyle w:val="001000000000" w:firstRow="0" w:lastRow="0" w:firstColumn="1" w:lastColumn="0" w:oddVBand="0" w:evenVBand="0" w:oddHBand="0" w:evenHBand="0" w:firstRowFirstColumn="0" w:firstRowLastColumn="0" w:lastRowFirstColumn="0" w:lastRowLastColumn="0"/>
            <w:tcW w:w="7792" w:type="dxa"/>
          </w:tcPr>
          <w:p w14:paraId="242D2D43" w14:textId="77777777" w:rsidR="001053BF" w:rsidRPr="00F85FE1" w:rsidRDefault="001053BF" w:rsidP="001053BF">
            <w:pPr>
              <w:spacing w:before="20" w:afterLines="20" w:after="48"/>
              <w:rPr>
                <w:rFonts w:cs="Times New Roman"/>
                <w:b w:val="0"/>
                <w:bCs w:val="0"/>
              </w:rPr>
            </w:pPr>
            <w:r w:rsidRPr="00F85FE1">
              <w:rPr>
                <w:rFonts w:cs="Times New Roman"/>
                <w:b w:val="0"/>
                <w:bCs w:val="0"/>
              </w:rPr>
              <w:t>Edaspidi ei ole äriregistris, kommertspandiregistris ja mittetulundusühingute ja sihtasutuste registris automatiseeritult andmete ja kannete muutmine riigilõivuvaba.</w:t>
            </w:r>
          </w:p>
        </w:tc>
        <w:tc>
          <w:tcPr>
            <w:tcW w:w="1559" w:type="dxa"/>
          </w:tcPr>
          <w:p w14:paraId="742E2ABE" w14:textId="77777777" w:rsidR="001053BF" w:rsidRPr="00F85FE1" w:rsidRDefault="001053BF" w:rsidP="001053BF">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F85FE1" w14:paraId="42E2CE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44F5CAE3" w14:textId="77777777" w:rsidR="001053BF" w:rsidRPr="00F85FE1" w:rsidRDefault="001053BF" w:rsidP="001053BF">
            <w:pPr>
              <w:spacing w:before="20" w:afterLines="20" w:after="48"/>
              <w:rPr>
                <w:rFonts w:cs="Times New Roman"/>
                <w:b w:val="0"/>
                <w:bCs w:val="0"/>
              </w:rPr>
            </w:pPr>
            <w:r w:rsidRPr="00F85FE1">
              <w:rPr>
                <w:rFonts w:cs="Times New Roman"/>
                <w:b w:val="0"/>
                <w:bCs w:val="0"/>
              </w:rPr>
              <w:t>Riigilõivust vabastatakse mittetulundusühingute ja sihtasutuste registrisse e-posti aadressi kandmine ja selle muutmine.</w:t>
            </w:r>
          </w:p>
        </w:tc>
        <w:tc>
          <w:tcPr>
            <w:tcW w:w="1559" w:type="dxa"/>
          </w:tcPr>
          <w:p w14:paraId="24754B9F" w14:textId="77777777" w:rsidR="001053BF" w:rsidRPr="00F85FE1" w:rsidRDefault="001053BF" w:rsidP="001053BF">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F85FE1" w14:paraId="7A8C3918" w14:textId="77777777">
        <w:tc>
          <w:tcPr>
            <w:cnfStyle w:val="001000000000" w:firstRow="0" w:lastRow="0" w:firstColumn="1" w:lastColumn="0" w:oddVBand="0" w:evenVBand="0" w:oddHBand="0" w:evenHBand="0" w:firstRowFirstColumn="0" w:firstRowLastColumn="0" w:lastRowFirstColumn="0" w:lastRowLastColumn="0"/>
            <w:tcW w:w="7792" w:type="dxa"/>
          </w:tcPr>
          <w:p w14:paraId="1218159C" w14:textId="1D27CA56" w:rsidR="001053BF" w:rsidRPr="00F85FE1" w:rsidRDefault="001053BF" w:rsidP="001053BF">
            <w:pPr>
              <w:spacing w:before="20" w:afterLines="20" w:after="48"/>
              <w:rPr>
                <w:rFonts w:cs="Times New Roman"/>
                <w:b w:val="0"/>
                <w:bCs w:val="0"/>
              </w:rPr>
            </w:pPr>
            <w:r w:rsidRPr="00F85FE1">
              <w:rPr>
                <w:rFonts w:cs="Times New Roman"/>
                <w:b w:val="0"/>
                <w:bCs w:val="0"/>
              </w:rPr>
              <w:t>Kui taotletakse e-posti aadressi muutmise kande tegemist äriregistris kindlal kuupäeval, siis ei ole see kanne edaspidi riigilõivuvaba ning kohaldub seda liiki äriühingute kannete kindlal kuupäeval muutmise eest tasutava riigilõivu summa.</w:t>
            </w:r>
          </w:p>
        </w:tc>
        <w:tc>
          <w:tcPr>
            <w:tcW w:w="1559" w:type="dxa"/>
          </w:tcPr>
          <w:p w14:paraId="4101BBBE" w14:textId="77777777" w:rsidR="001053BF" w:rsidRPr="00F85FE1" w:rsidRDefault="001053BF" w:rsidP="001053BF">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F85FE1" w14:paraId="65A5E749" w14:textId="77777777" w:rsidTr="21998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2CADB34" w14:textId="08A49F83" w:rsidR="001053BF" w:rsidRPr="00F85FE1" w:rsidRDefault="001053BF" w:rsidP="001053BF">
            <w:pPr>
              <w:spacing w:before="20" w:afterLines="20" w:after="48"/>
              <w:rPr>
                <w:rFonts w:cs="Times New Roman"/>
              </w:rPr>
            </w:pPr>
            <w:r w:rsidRPr="00F85FE1">
              <w:rPr>
                <w:rFonts w:cs="Times New Roman"/>
                <w:b w:val="0"/>
                <w:bCs w:val="0"/>
              </w:rPr>
              <w:t>Kehtestatakse õiguslik alus Rahapesu Andmebüroole anda äriregistrile nõusolek (või sellest keelduda) piiriülese ühinemise, jagunemise ja ümberkujundamise tõendi tarbeks.</w:t>
            </w:r>
          </w:p>
        </w:tc>
        <w:tc>
          <w:tcPr>
            <w:tcW w:w="1559" w:type="dxa"/>
          </w:tcPr>
          <w:p w14:paraId="0B4809A0" w14:textId="77777777" w:rsidR="001053BF" w:rsidRPr="00F85FE1" w:rsidRDefault="001053BF" w:rsidP="001053BF">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F85FE1" w14:paraId="51CCE66E" w14:textId="77777777">
        <w:tc>
          <w:tcPr>
            <w:cnfStyle w:val="001000000000" w:firstRow="0" w:lastRow="0" w:firstColumn="1" w:lastColumn="0" w:oddVBand="0" w:evenVBand="0" w:oddHBand="0" w:evenHBand="0" w:firstRowFirstColumn="0" w:firstRowLastColumn="0" w:lastRowFirstColumn="0" w:lastRowLastColumn="0"/>
            <w:tcW w:w="7792" w:type="dxa"/>
          </w:tcPr>
          <w:p w14:paraId="51DBFA7C" w14:textId="77777777" w:rsidR="001053BF" w:rsidRPr="00F85FE1" w:rsidRDefault="001053BF" w:rsidP="001053BF">
            <w:pPr>
              <w:spacing w:before="20" w:afterLines="20" w:after="48"/>
              <w:rPr>
                <w:rFonts w:cs="Times New Roman"/>
                <w:b w:val="0"/>
                <w:bCs w:val="0"/>
              </w:rPr>
            </w:pPr>
            <w:r w:rsidRPr="00F85FE1">
              <w:rPr>
                <w:rFonts w:cs="Times New Roman"/>
                <w:b w:val="0"/>
                <w:bCs w:val="0"/>
              </w:rPr>
              <w:t>Äriregistrisse osaühingu osanike nimekirja kantakse eriliigiliste osade olemasolul edaspidi viide põhikirjale, kus nendega on võimalik tutvuda.</w:t>
            </w:r>
          </w:p>
        </w:tc>
        <w:tc>
          <w:tcPr>
            <w:tcW w:w="1559" w:type="dxa"/>
          </w:tcPr>
          <w:p w14:paraId="7F253771" w14:textId="77777777" w:rsidR="001053BF" w:rsidRPr="00F85FE1" w:rsidRDefault="001053BF" w:rsidP="001053BF">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F85FE1" w14:paraId="7D8F9C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CB0F7E2" w14:textId="5F97403C" w:rsidR="001053BF" w:rsidRPr="00F85FE1" w:rsidRDefault="001053BF" w:rsidP="001053BF">
            <w:pPr>
              <w:spacing w:before="20" w:afterLines="20" w:after="48"/>
              <w:rPr>
                <w:rFonts w:cs="Times New Roman"/>
                <w:b w:val="0"/>
                <w:bCs w:val="0"/>
              </w:rPr>
            </w:pPr>
            <w:r w:rsidRPr="00F85FE1">
              <w:rPr>
                <w:rFonts w:cs="Times New Roman"/>
                <w:b w:val="0"/>
                <w:bCs w:val="0"/>
              </w:rPr>
              <w:t>Võimaldatakse registriosakonnal parandada õiguslikku tähendust mitteomavad kirjavead ja muud ilmsed eksimused registris ametiülesande korras.</w:t>
            </w:r>
          </w:p>
        </w:tc>
        <w:tc>
          <w:tcPr>
            <w:tcW w:w="1559" w:type="dxa"/>
          </w:tcPr>
          <w:p w14:paraId="6C225E7C" w14:textId="77777777" w:rsidR="001053BF" w:rsidRPr="00F85FE1" w:rsidRDefault="001053BF" w:rsidP="001053BF">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F85FE1" w14:paraId="1016BA7B" w14:textId="77777777">
        <w:tc>
          <w:tcPr>
            <w:cnfStyle w:val="001000000000" w:firstRow="0" w:lastRow="0" w:firstColumn="1" w:lastColumn="0" w:oddVBand="0" w:evenVBand="0" w:oddHBand="0" w:evenHBand="0" w:firstRowFirstColumn="0" w:firstRowLastColumn="0" w:lastRowFirstColumn="0" w:lastRowLastColumn="0"/>
            <w:tcW w:w="7792" w:type="dxa"/>
          </w:tcPr>
          <w:p w14:paraId="0974CD06" w14:textId="513BCA5D" w:rsidR="001053BF" w:rsidRPr="00B82FEB" w:rsidRDefault="001053BF" w:rsidP="001053BF">
            <w:pPr>
              <w:spacing w:before="20" w:afterLines="20" w:after="48"/>
              <w:rPr>
                <w:rFonts w:cs="Times New Roman"/>
                <w:b w:val="0"/>
                <w:bCs w:val="0"/>
              </w:rPr>
            </w:pPr>
            <w:r w:rsidRPr="00B82FEB">
              <w:rPr>
                <w:rFonts w:cs="Times New Roman"/>
                <w:b w:val="0"/>
                <w:bCs w:val="0"/>
              </w:rPr>
              <w:t xml:space="preserve">Osanikele, osa pärijatele jt kandest puudutatud isikutele antakse õigus esitada äriregistrile osanike nimekirja puudutavaid kandeavaldusi, kaotatakse senine põhiseaduse vastane olukord, kus osanik ei saa ise osa üleminekut lõpuni mõjutada (registripidaja aktsepteerib hetkel üksnes juhatuse avaldust). </w:t>
            </w:r>
          </w:p>
        </w:tc>
        <w:tc>
          <w:tcPr>
            <w:tcW w:w="1559" w:type="dxa"/>
          </w:tcPr>
          <w:p w14:paraId="60EA1AE5" w14:textId="688F1DE6" w:rsidR="001053BF" w:rsidRPr="00B82FEB" w:rsidRDefault="001053BF" w:rsidP="001053BF">
            <w:pPr>
              <w:spacing w:before="20"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B82FEB">
              <w:rPr>
                <w:rFonts w:cs="Times New Roman"/>
              </w:rPr>
              <w:t>OÜ, HÜ</w:t>
            </w:r>
          </w:p>
        </w:tc>
      </w:tr>
      <w:tr w:rsidR="001053BF" w:rsidRPr="00F85FE1" w14:paraId="757517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906EB28" w14:textId="05F080FA" w:rsidR="001053BF" w:rsidRPr="00B82FEB" w:rsidRDefault="001053BF" w:rsidP="001053BF">
            <w:pPr>
              <w:spacing w:before="20" w:afterLines="20" w:after="48"/>
              <w:rPr>
                <w:rFonts w:cs="Times New Roman"/>
                <w:b w:val="0"/>
                <w:bCs w:val="0"/>
              </w:rPr>
            </w:pPr>
            <w:r w:rsidRPr="00B82FEB">
              <w:rPr>
                <w:rFonts w:cs="Times New Roman"/>
                <w:b w:val="0"/>
                <w:bCs w:val="0"/>
              </w:rPr>
              <w:t xml:space="preserve">Kaotatakse õiguslikult ebaselge olukord ning määratletakse täpselt, mida tähendab äriregistri pidamine ehk kannete tegemine automatiseeritult ning nähakse ette juhud, mil kandeid võib automatiseeritult teha. </w:t>
            </w:r>
          </w:p>
        </w:tc>
        <w:tc>
          <w:tcPr>
            <w:tcW w:w="1559" w:type="dxa"/>
          </w:tcPr>
          <w:p w14:paraId="5978417C" w14:textId="77777777" w:rsidR="001053BF" w:rsidRPr="00B82FEB" w:rsidRDefault="001053BF" w:rsidP="001053BF">
            <w:pPr>
              <w:spacing w:before="20"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bl>
    <w:p w14:paraId="52FCBAC1" w14:textId="77777777" w:rsidR="00FC3EB1" w:rsidRPr="00F85FE1" w:rsidRDefault="00FC3EB1" w:rsidP="00D672C5">
      <w:pPr>
        <w:pStyle w:val="Pealkiri2"/>
        <w:rPr>
          <w:rFonts w:cs="Times New Roman"/>
          <w:szCs w:val="24"/>
        </w:rPr>
      </w:pPr>
      <w:bookmarkStart w:id="25" w:name="_Toc211948624"/>
      <w:r w:rsidRPr="00F85FE1">
        <w:rPr>
          <w:rFonts w:cs="Times New Roman"/>
          <w:szCs w:val="24"/>
        </w:rPr>
        <w:t>6.2. Mõju juriidilistele isikutele</w:t>
      </w:r>
      <w:bookmarkEnd w:id="25"/>
    </w:p>
    <w:p w14:paraId="44954F30" w14:textId="2038F3A4" w:rsidR="00FC3EB1" w:rsidRPr="00F85FE1" w:rsidRDefault="00FC3EB1" w:rsidP="00FC3EB1">
      <w:pPr>
        <w:jc w:val="both"/>
        <w:rPr>
          <w:rFonts w:cs="Times New Roman"/>
          <w:szCs w:val="24"/>
        </w:rPr>
      </w:pPr>
      <w:r w:rsidRPr="00F85FE1">
        <w:rPr>
          <w:rFonts w:cs="Times New Roman"/>
          <w:szCs w:val="24"/>
        </w:rPr>
        <w:t xml:space="preserve">Sõltuvalt muudatusest on eelnõust puudutatud kõik eraõiguslikud juriidilised isikud – äriühingud, mittetulundusühingud ja sihtasutused. Sihtrühm on seega </w:t>
      </w:r>
      <w:r w:rsidR="0046636A" w:rsidRPr="00F85FE1">
        <w:rPr>
          <w:rFonts w:cs="Times New Roman"/>
          <w:szCs w:val="24"/>
        </w:rPr>
        <w:t>suur</w:t>
      </w:r>
      <w:r w:rsidRPr="00F85FE1">
        <w:rPr>
          <w:rFonts w:cs="Times New Roman"/>
          <w:szCs w:val="24"/>
        </w:rPr>
        <w:t xml:space="preserve"> ning hõlmab eri tegevusaladel ning erinevate eesmärkidega tegutsevaid juriidilisi isikuid.</w:t>
      </w:r>
    </w:p>
    <w:p w14:paraId="2F0BAC72" w14:textId="3D80E5FD" w:rsidR="00FC3EB1" w:rsidRPr="00F85FE1" w:rsidRDefault="00FC3EB1" w:rsidP="00FC3EB1">
      <w:pPr>
        <w:jc w:val="both"/>
        <w:rPr>
          <w:rFonts w:cs="Times New Roman"/>
          <w:szCs w:val="24"/>
        </w:rPr>
      </w:pPr>
      <w:r w:rsidRPr="00F85FE1">
        <w:rPr>
          <w:rFonts w:cs="Times New Roman"/>
          <w:szCs w:val="24"/>
        </w:rPr>
        <w:lastRenderedPageBreak/>
        <w:t>Kokku on äriregistris registreeritud 275 001 äriühingut, 48 200 mittetulundusühingut, sh 25 158 korteriühistut, ning 784 sihtasutust.</w:t>
      </w:r>
      <w:r w:rsidRPr="00F85FE1">
        <w:rPr>
          <w:rStyle w:val="Allmrkuseviide"/>
          <w:rFonts w:cs="Times New Roman"/>
          <w:szCs w:val="24"/>
        </w:rPr>
        <w:footnoteReference w:id="8"/>
      </w:r>
    </w:p>
    <w:p w14:paraId="6DE35A3E" w14:textId="77777777" w:rsidR="00FC3EB1" w:rsidRPr="00F85FE1" w:rsidRDefault="00FC3EB1" w:rsidP="00FC3EB1">
      <w:pPr>
        <w:jc w:val="both"/>
        <w:rPr>
          <w:rFonts w:cs="Times New Roman"/>
          <w:szCs w:val="24"/>
        </w:rPr>
      </w:pPr>
      <w:r w:rsidRPr="00F85FE1">
        <w:rPr>
          <w:rFonts w:cs="Times New Roman"/>
          <w:noProof/>
          <w:szCs w:val="24"/>
        </w:rPr>
        <w:drawing>
          <wp:inline distT="0" distB="0" distL="0" distR="0" wp14:anchorId="1620B8E4" wp14:editId="0061C7B1">
            <wp:extent cx="5102225" cy="3257550"/>
            <wp:effectExtent l="0" t="0" r="3175" b="0"/>
            <wp:docPr id="1164777540" name="Diagramm 1">
              <a:extLst xmlns:a="http://schemas.openxmlformats.org/drawingml/2006/main">
                <a:ext uri="{FF2B5EF4-FFF2-40B4-BE49-F238E27FC236}">
                  <a16:creationId xmlns:a16="http://schemas.microsoft.com/office/drawing/2014/main" id="{A7755321-00F5-FA52-8A1D-B950018B09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09EBA4" w14:textId="3C4005C6" w:rsidR="00FC3EB1" w:rsidRPr="00F85FE1" w:rsidRDefault="00FC3EB1" w:rsidP="00FC3EB1">
      <w:pPr>
        <w:jc w:val="both"/>
        <w:rPr>
          <w:rFonts w:cs="Times New Roman"/>
          <w:szCs w:val="24"/>
        </w:rPr>
      </w:pPr>
      <w:r w:rsidRPr="00F85FE1">
        <w:rPr>
          <w:rFonts w:cs="Times New Roman"/>
          <w:b/>
          <w:bCs/>
          <w:szCs w:val="24"/>
        </w:rPr>
        <w:t>Joonis 1</w:t>
      </w:r>
      <w:r w:rsidRPr="00F85FE1">
        <w:rPr>
          <w:rFonts w:cs="Times New Roman"/>
          <w:szCs w:val="24"/>
        </w:rPr>
        <w:t>. Registrisse kantud osaühingud ning registreeritud juriidiliste isikute koguarv.</w:t>
      </w:r>
      <w:r w:rsidRPr="00F85FE1">
        <w:rPr>
          <w:rStyle w:val="Allmrkuseviide"/>
          <w:rFonts w:cs="Times New Roman"/>
          <w:szCs w:val="24"/>
        </w:rPr>
        <w:footnoteReference w:id="9"/>
      </w:r>
    </w:p>
    <w:p w14:paraId="05A1DACF" w14:textId="217E42FB" w:rsidR="00FC3EB1" w:rsidRPr="00F85FE1" w:rsidRDefault="00FC3EB1" w:rsidP="00FC3EB1">
      <w:pPr>
        <w:jc w:val="both"/>
        <w:rPr>
          <w:rFonts w:cs="Times New Roman"/>
          <w:szCs w:val="24"/>
        </w:rPr>
      </w:pPr>
      <w:r w:rsidRPr="00F85FE1">
        <w:rPr>
          <w:rFonts w:cs="Times New Roman"/>
          <w:szCs w:val="24"/>
        </w:rPr>
        <w:t>Õigusliku vormi järgi moodustavad enam kui 70% juriidilistest isikutest osaühingud. Aastatel 2014-2023 oli osaühingute arv pidevas kasvutrendis, ulatudes enam kui 260 000 isikuni 2023. aasta lõpus (joonis 1). 2023. aastal jõustunud äriregistri seaduse</w:t>
      </w:r>
      <w:r w:rsidR="00287E5F" w:rsidRPr="00F85FE1">
        <w:rPr>
          <w:rFonts w:cs="Times New Roman"/>
          <w:szCs w:val="24"/>
        </w:rPr>
        <w:t xml:space="preserve"> </w:t>
      </w:r>
      <w:r w:rsidR="00413C8F" w:rsidRPr="00F85FE1">
        <w:rPr>
          <w:rFonts w:cs="Times New Roman"/>
          <w:szCs w:val="24"/>
        </w:rPr>
        <w:t>tõttu</w:t>
      </w:r>
      <w:r w:rsidRPr="00F85FE1">
        <w:rPr>
          <w:rFonts w:cs="Times New Roman"/>
          <w:szCs w:val="24"/>
        </w:rPr>
        <w:t>, mis andis registripidajale õiguse juriidiline isik registrist kustutada, kui too ei täida majandusaasta aruande esitamise kohustust, hakkas 2024. aastal osaühingute arv vähenema.</w:t>
      </w:r>
    </w:p>
    <w:p w14:paraId="2D53DDB7" w14:textId="77777777" w:rsidR="00FC3EB1" w:rsidRPr="00F85FE1" w:rsidRDefault="00FC3EB1" w:rsidP="00FC3EB1">
      <w:pPr>
        <w:jc w:val="both"/>
        <w:rPr>
          <w:rFonts w:cs="Times New Roman"/>
          <w:szCs w:val="24"/>
        </w:rPr>
      </w:pPr>
      <w:r w:rsidRPr="00F85FE1">
        <w:rPr>
          <w:rFonts w:cs="Times New Roman"/>
          <w:b/>
          <w:bCs/>
          <w:szCs w:val="24"/>
        </w:rPr>
        <w:t>Tabel 2</w:t>
      </w:r>
      <w:r w:rsidRPr="00F85FE1">
        <w:rPr>
          <w:rFonts w:cs="Times New Roman"/>
          <w:szCs w:val="24"/>
        </w:rPr>
        <w:t>. Äriregistris registreeritud juriidilised isikud.</w:t>
      </w:r>
      <w:r w:rsidRPr="00F85FE1">
        <w:rPr>
          <w:rStyle w:val="Allmrkuseviide"/>
          <w:rFonts w:cs="Times New Roman"/>
          <w:szCs w:val="24"/>
        </w:rPr>
        <w:footnoteReference w:id="10"/>
      </w:r>
    </w:p>
    <w:tbl>
      <w:tblPr>
        <w:tblStyle w:val="Kontuurtabel"/>
        <w:tblW w:w="0" w:type="auto"/>
        <w:tblLook w:val="04A0" w:firstRow="1" w:lastRow="0" w:firstColumn="1" w:lastColumn="0" w:noHBand="0" w:noVBand="1"/>
      </w:tblPr>
      <w:tblGrid>
        <w:gridCol w:w="3539"/>
        <w:gridCol w:w="1134"/>
        <w:gridCol w:w="1363"/>
      </w:tblGrid>
      <w:tr w:rsidR="00FC3EB1" w:rsidRPr="00F85FE1" w14:paraId="4EB0F619" w14:textId="77777777">
        <w:tc>
          <w:tcPr>
            <w:tcW w:w="3539" w:type="dxa"/>
            <w:shd w:val="clear" w:color="auto" w:fill="0B769F" w:themeFill="accent4" w:themeFillShade="BF"/>
            <w:vAlign w:val="center"/>
          </w:tcPr>
          <w:p w14:paraId="056D76E6" w14:textId="77777777" w:rsidR="00FC3EB1" w:rsidRPr="00F85FE1" w:rsidRDefault="00FC3EB1">
            <w:pPr>
              <w:spacing w:before="20" w:after="20"/>
              <w:jc w:val="center"/>
              <w:rPr>
                <w:rFonts w:cs="Times New Roman"/>
                <w:color w:val="FFFFFF" w:themeColor="background1"/>
              </w:rPr>
            </w:pPr>
            <w:r w:rsidRPr="00F85FE1">
              <w:rPr>
                <w:rFonts w:cs="Times New Roman"/>
                <w:color w:val="FFFFFF" w:themeColor="background1"/>
              </w:rPr>
              <w:t>Juriidiline isik</w:t>
            </w:r>
          </w:p>
        </w:tc>
        <w:tc>
          <w:tcPr>
            <w:tcW w:w="1134" w:type="dxa"/>
            <w:shd w:val="clear" w:color="auto" w:fill="0B769F" w:themeFill="accent4" w:themeFillShade="BF"/>
            <w:vAlign w:val="center"/>
          </w:tcPr>
          <w:p w14:paraId="5376F89F" w14:textId="77777777" w:rsidR="00FC3EB1" w:rsidRPr="00F85FE1" w:rsidRDefault="00FC3EB1">
            <w:pPr>
              <w:spacing w:before="20" w:after="20"/>
              <w:jc w:val="center"/>
              <w:rPr>
                <w:rFonts w:cs="Times New Roman"/>
                <w:color w:val="FFFFFF" w:themeColor="background1"/>
              </w:rPr>
            </w:pPr>
            <w:r w:rsidRPr="00F85FE1">
              <w:rPr>
                <w:rFonts w:cs="Times New Roman"/>
                <w:color w:val="FFFFFF" w:themeColor="background1"/>
              </w:rPr>
              <w:t>Arv</w:t>
            </w:r>
          </w:p>
        </w:tc>
        <w:tc>
          <w:tcPr>
            <w:tcW w:w="992" w:type="dxa"/>
            <w:shd w:val="clear" w:color="auto" w:fill="0B769F" w:themeFill="accent4" w:themeFillShade="BF"/>
            <w:vAlign w:val="center"/>
          </w:tcPr>
          <w:p w14:paraId="162CC5E7" w14:textId="77777777" w:rsidR="00FC3EB1" w:rsidRPr="00F85FE1" w:rsidRDefault="00FC3EB1">
            <w:pPr>
              <w:spacing w:before="20" w:after="20"/>
              <w:jc w:val="center"/>
              <w:rPr>
                <w:rFonts w:cs="Times New Roman"/>
                <w:color w:val="FFFFFF" w:themeColor="background1"/>
              </w:rPr>
            </w:pPr>
            <w:r w:rsidRPr="00F85FE1">
              <w:rPr>
                <w:rFonts w:cs="Times New Roman"/>
                <w:color w:val="FFFFFF" w:themeColor="background1"/>
              </w:rPr>
              <w:t>Osakaal juriidilistest isikutest</w:t>
            </w:r>
          </w:p>
        </w:tc>
      </w:tr>
      <w:tr w:rsidR="00FC3EB1" w:rsidRPr="00F85FE1" w14:paraId="628CA86B" w14:textId="77777777">
        <w:tc>
          <w:tcPr>
            <w:tcW w:w="5665" w:type="dxa"/>
            <w:gridSpan w:val="3"/>
            <w:shd w:val="clear" w:color="auto" w:fill="CAEDFB" w:themeFill="accent4" w:themeFillTint="33"/>
            <w:vAlign w:val="bottom"/>
          </w:tcPr>
          <w:p w14:paraId="75DE0C59" w14:textId="77777777" w:rsidR="00FC3EB1" w:rsidRPr="00F85FE1" w:rsidRDefault="00FC3EB1">
            <w:pPr>
              <w:spacing w:before="20" w:after="20"/>
              <w:rPr>
                <w:rFonts w:cs="Times New Roman"/>
              </w:rPr>
            </w:pPr>
            <w:r w:rsidRPr="00F85FE1">
              <w:rPr>
                <w:rFonts w:cs="Times New Roman"/>
                <w:color w:val="000000"/>
              </w:rPr>
              <w:t>Äriühingud</w:t>
            </w:r>
          </w:p>
        </w:tc>
      </w:tr>
      <w:tr w:rsidR="00FC3EB1" w:rsidRPr="00F85FE1" w14:paraId="1FD59CBC" w14:textId="77777777">
        <w:tc>
          <w:tcPr>
            <w:tcW w:w="3539" w:type="dxa"/>
            <w:vAlign w:val="bottom"/>
          </w:tcPr>
          <w:p w14:paraId="4925F4E6" w14:textId="77777777" w:rsidR="00FC3EB1" w:rsidRPr="00F85FE1" w:rsidRDefault="00FC3EB1">
            <w:pPr>
              <w:spacing w:before="20" w:after="20"/>
              <w:jc w:val="right"/>
              <w:rPr>
                <w:rFonts w:cs="Times New Roman"/>
                <w:color w:val="000000"/>
              </w:rPr>
            </w:pPr>
            <w:r w:rsidRPr="00F85FE1">
              <w:rPr>
                <w:rFonts w:cs="Times New Roman"/>
                <w:color w:val="000000"/>
              </w:rPr>
              <w:t>Osaühing</w:t>
            </w:r>
          </w:p>
        </w:tc>
        <w:tc>
          <w:tcPr>
            <w:tcW w:w="1134" w:type="dxa"/>
            <w:vAlign w:val="bottom"/>
          </w:tcPr>
          <w:p w14:paraId="50310833" w14:textId="77777777" w:rsidR="00FC3EB1" w:rsidRPr="00F85FE1" w:rsidRDefault="00FC3EB1">
            <w:pPr>
              <w:spacing w:before="20" w:after="20"/>
              <w:jc w:val="center"/>
              <w:rPr>
                <w:rFonts w:cs="Times New Roman"/>
                <w:color w:val="000000"/>
              </w:rPr>
            </w:pPr>
            <w:r w:rsidRPr="00F85FE1">
              <w:rPr>
                <w:rFonts w:cs="Times New Roman"/>
                <w:color w:val="000000"/>
              </w:rPr>
              <w:t>266 534</w:t>
            </w:r>
          </w:p>
        </w:tc>
        <w:tc>
          <w:tcPr>
            <w:tcW w:w="992" w:type="dxa"/>
            <w:vAlign w:val="bottom"/>
          </w:tcPr>
          <w:p w14:paraId="041474E8" w14:textId="77777777" w:rsidR="00FC3EB1" w:rsidRPr="00F85FE1" w:rsidRDefault="00FC3EB1">
            <w:pPr>
              <w:spacing w:before="20" w:after="20"/>
              <w:jc w:val="center"/>
              <w:rPr>
                <w:rFonts w:cs="Times New Roman"/>
                <w:color w:val="000000"/>
              </w:rPr>
            </w:pPr>
            <w:r w:rsidRPr="00F85FE1">
              <w:rPr>
                <w:rFonts w:cs="Times New Roman"/>
                <w:color w:val="000000"/>
              </w:rPr>
              <w:t>75,9%</w:t>
            </w:r>
          </w:p>
        </w:tc>
      </w:tr>
      <w:tr w:rsidR="00FC3EB1" w:rsidRPr="00F85FE1" w14:paraId="6ECE75E0" w14:textId="77777777">
        <w:tc>
          <w:tcPr>
            <w:tcW w:w="3539" w:type="dxa"/>
            <w:vAlign w:val="bottom"/>
          </w:tcPr>
          <w:p w14:paraId="60EA9177" w14:textId="77777777" w:rsidR="00FC3EB1" w:rsidRPr="00F85FE1" w:rsidRDefault="00FC3EB1">
            <w:pPr>
              <w:spacing w:before="20" w:after="20"/>
              <w:jc w:val="right"/>
              <w:rPr>
                <w:rFonts w:cs="Times New Roman"/>
              </w:rPr>
            </w:pPr>
            <w:r w:rsidRPr="00F85FE1">
              <w:rPr>
                <w:rFonts w:cs="Times New Roman"/>
                <w:color w:val="000000"/>
              </w:rPr>
              <w:t>Aktsiaselts</w:t>
            </w:r>
          </w:p>
        </w:tc>
        <w:tc>
          <w:tcPr>
            <w:tcW w:w="1134" w:type="dxa"/>
            <w:vAlign w:val="bottom"/>
          </w:tcPr>
          <w:p w14:paraId="21DB72C6" w14:textId="77777777" w:rsidR="00FC3EB1" w:rsidRPr="00F85FE1" w:rsidRDefault="00FC3EB1">
            <w:pPr>
              <w:spacing w:before="20" w:after="20"/>
              <w:jc w:val="center"/>
              <w:rPr>
                <w:rFonts w:cs="Times New Roman"/>
              </w:rPr>
            </w:pPr>
            <w:r w:rsidRPr="00F85FE1">
              <w:rPr>
                <w:rFonts w:cs="Times New Roman"/>
                <w:color w:val="000000"/>
              </w:rPr>
              <w:t>2 137</w:t>
            </w:r>
          </w:p>
        </w:tc>
        <w:tc>
          <w:tcPr>
            <w:tcW w:w="992" w:type="dxa"/>
            <w:vAlign w:val="bottom"/>
          </w:tcPr>
          <w:p w14:paraId="7ACEE906" w14:textId="77777777" w:rsidR="00FC3EB1" w:rsidRPr="00F85FE1" w:rsidRDefault="00FC3EB1">
            <w:pPr>
              <w:spacing w:before="20" w:after="20"/>
              <w:jc w:val="center"/>
              <w:rPr>
                <w:rFonts w:cs="Times New Roman"/>
              </w:rPr>
            </w:pPr>
            <w:r w:rsidRPr="00F85FE1">
              <w:rPr>
                <w:rFonts w:cs="Times New Roman"/>
                <w:color w:val="000000"/>
              </w:rPr>
              <w:t>0,6%</w:t>
            </w:r>
          </w:p>
        </w:tc>
      </w:tr>
      <w:tr w:rsidR="00FC3EB1" w:rsidRPr="00F85FE1" w14:paraId="7E3D8A31" w14:textId="77777777">
        <w:tc>
          <w:tcPr>
            <w:tcW w:w="3539" w:type="dxa"/>
            <w:vAlign w:val="bottom"/>
          </w:tcPr>
          <w:p w14:paraId="018D0565" w14:textId="77777777" w:rsidR="00FC3EB1" w:rsidRPr="00F85FE1" w:rsidRDefault="00FC3EB1">
            <w:pPr>
              <w:spacing w:before="20" w:after="20"/>
              <w:jc w:val="right"/>
              <w:rPr>
                <w:rFonts w:cs="Times New Roman"/>
              </w:rPr>
            </w:pPr>
            <w:r w:rsidRPr="00F85FE1">
              <w:rPr>
                <w:rFonts w:cs="Times New Roman"/>
                <w:color w:val="000000"/>
              </w:rPr>
              <w:t>Usaldusühing</w:t>
            </w:r>
          </w:p>
        </w:tc>
        <w:tc>
          <w:tcPr>
            <w:tcW w:w="1134" w:type="dxa"/>
            <w:vAlign w:val="bottom"/>
          </w:tcPr>
          <w:p w14:paraId="1A14A047" w14:textId="77777777" w:rsidR="00FC3EB1" w:rsidRPr="00F85FE1" w:rsidRDefault="00FC3EB1">
            <w:pPr>
              <w:spacing w:before="20" w:after="20"/>
              <w:jc w:val="center"/>
              <w:rPr>
                <w:rFonts w:cs="Times New Roman"/>
              </w:rPr>
            </w:pPr>
            <w:r w:rsidRPr="00F85FE1">
              <w:rPr>
                <w:rFonts w:cs="Times New Roman"/>
                <w:color w:val="000000"/>
              </w:rPr>
              <w:t>3 686</w:t>
            </w:r>
          </w:p>
        </w:tc>
        <w:tc>
          <w:tcPr>
            <w:tcW w:w="992" w:type="dxa"/>
            <w:vAlign w:val="bottom"/>
          </w:tcPr>
          <w:p w14:paraId="24557A32" w14:textId="77777777" w:rsidR="00FC3EB1" w:rsidRPr="00F85FE1" w:rsidRDefault="00FC3EB1">
            <w:pPr>
              <w:spacing w:before="20" w:after="20"/>
              <w:jc w:val="center"/>
              <w:rPr>
                <w:rFonts w:cs="Times New Roman"/>
              </w:rPr>
            </w:pPr>
            <w:r w:rsidRPr="00F85FE1">
              <w:rPr>
                <w:rFonts w:cs="Times New Roman"/>
                <w:color w:val="000000"/>
              </w:rPr>
              <w:t>1,0%</w:t>
            </w:r>
          </w:p>
        </w:tc>
      </w:tr>
      <w:tr w:rsidR="00FC3EB1" w:rsidRPr="00F85FE1" w14:paraId="12209553" w14:textId="77777777">
        <w:tc>
          <w:tcPr>
            <w:tcW w:w="3539" w:type="dxa"/>
            <w:vAlign w:val="bottom"/>
          </w:tcPr>
          <w:p w14:paraId="19EB80F0" w14:textId="77777777" w:rsidR="00FC3EB1" w:rsidRPr="00F85FE1" w:rsidRDefault="00FC3EB1">
            <w:pPr>
              <w:spacing w:before="20" w:after="20"/>
              <w:jc w:val="right"/>
              <w:rPr>
                <w:rFonts w:cs="Times New Roman"/>
              </w:rPr>
            </w:pPr>
            <w:r w:rsidRPr="00F85FE1">
              <w:rPr>
                <w:rFonts w:cs="Times New Roman"/>
                <w:color w:val="000000"/>
              </w:rPr>
              <w:t>Tulundusühistu</w:t>
            </w:r>
          </w:p>
        </w:tc>
        <w:tc>
          <w:tcPr>
            <w:tcW w:w="1134" w:type="dxa"/>
            <w:vAlign w:val="bottom"/>
          </w:tcPr>
          <w:p w14:paraId="7ABE2E1B" w14:textId="77777777" w:rsidR="00FC3EB1" w:rsidRPr="00F85FE1" w:rsidRDefault="00FC3EB1">
            <w:pPr>
              <w:spacing w:before="20" w:after="20"/>
              <w:jc w:val="center"/>
              <w:rPr>
                <w:rFonts w:cs="Times New Roman"/>
              </w:rPr>
            </w:pPr>
            <w:r w:rsidRPr="00F85FE1">
              <w:rPr>
                <w:rFonts w:cs="Times New Roman"/>
                <w:color w:val="000000"/>
              </w:rPr>
              <w:t>1 533</w:t>
            </w:r>
          </w:p>
        </w:tc>
        <w:tc>
          <w:tcPr>
            <w:tcW w:w="992" w:type="dxa"/>
            <w:vAlign w:val="bottom"/>
          </w:tcPr>
          <w:p w14:paraId="6CFBC77A" w14:textId="77777777" w:rsidR="00FC3EB1" w:rsidRPr="00F85FE1" w:rsidRDefault="00FC3EB1">
            <w:pPr>
              <w:spacing w:before="20" w:after="20"/>
              <w:jc w:val="center"/>
              <w:rPr>
                <w:rFonts w:cs="Times New Roman"/>
              </w:rPr>
            </w:pPr>
            <w:r w:rsidRPr="00F85FE1">
              <w:rPr>
                <w:rFonts w:cs="Times New Roman"/>
                <w:color w:val="000000"/>
              </w:rPr>
              <w:t>0,4%</w:t>
            </w:r>
          </w:p>
        </w:tc>
      </w:tr>
      <w:tr w:rsidR="00FC3EB1" w:rsidRPr="00F85FE1" w14:paraId="6E682A27" w14:textId="77777777">
        <w:tc>
          <w:tcPr>
            <w:tcW w:w="3539" w:type="dxa"/>
            <w:vAlign w:val="bottom"/>
          </w:tcPr>
          <w:p w14:paraId="070D4A54" w14:textId="77777777" w:rsidR="00FC3EB1" w:rsidRPr="00F85FE1" w:rsidRDefault="00FC3EB1">
            <w:pPr>
              <w:spacing w:before="20" w:after="20"/>
              <w:jc w:val="right"/>
              <w:rPr>
                <w:rFonts w:cs="Times New Roman"/>
              </w:rPr>
            </w:pPr>
            <w:r w:rsidRPr="00F85FE1">
              <w:rPr>
                <w:rFonts w:cs="Times New Roman"/>
                <w:color w:val="000000"/>
              </w:rPr>
              <w:t>Täisühing</w:t>
            </w:r>
          </w:p>
        </w:tc>
        <w:tc>
          <w:tcPr>
            <w:tcW w:w="1134" w:type="dxa"/>
            <w:vAlign w:val="bottom"/>
          </w:tcPr>
          <w:p w14:paraId="23E91C55" w14:textId="77777777" w:rsidR="00FC3EB1" w:rsidRPr="00F85FE1" w:rsidRDefault="00FC3EB1">
            <w:pPr>
              <w:spacing w:before="20" w:after="20"/>
              <w:jc w:val="center"/>
              <w:rPr>
                <w:rFonts w:cs="Times New Roman"/>
              </w:rPr>
            </w:pPr>
            <w:r w:rsidRPr="00F85FE1">
              <w:rPr>
                <w:rFonts w:cs="Times New Roman"/>
                <w:color w:val="000000"/>
              </w:rPr>
              <w:t>1 111</w:t>
            </w:r>
          </w:p>
        </w:tc>
        <w:tc>
          <w:tcPr>
            <w:tcW w:w="992" w:type="dxa"/>
            <w:vAlign w:val="bottom"/>
          </w:tcPr>
          <w:p w14:paraId="40F0BBFA" w14:textId="77777777" w:rsidR="00FC3EB1" w:rsidRPr="00F85FE1" w:rsidRDefault="00FC3EB1">
            <w:pPr>
              <w:spacing w:before="20" w:after="20"/>
              <w:jc w:val="center"/>
              <w:rPr>
                <w:rFonts w:cs="Times New Roman"/>
              </w:rPr>
            </w:pPr>
            <w:r w:rsidRPr="00F85FE1">
              <w:rPr>
                <w:rFonts w:cs="Times New Roman"/>
                <w:color w:val="000000"/>
              </w:rPr>
              <w:t>0,3%</w:t>
            </w:r>
          </w:p>
        </w:tc>
      </w:tr>
      <w:tr w:rsidR="00FC3EB1" w:rsidRPr="00F85FE1" w14:paraId="27D49706" w14:textId="77777777">
        <w:tc>
          <w:tcPr>
            <w:tcW w:w="5665" w:type="dxa"/>
            <w:gridSpan w:val="3"/>
            <w:shd w:val="clear" w:color="auto" w:fill="CAEDFB" w:themeFill="accent4" w:themeFillTint="33"/>
            <w:vAlign w:val="bottom"/>
          </w:tcPr>
          <w:p w14:paraId="2D260D2F" w14:textId="77777777" w:rsidR="00FC3EB1" w:rsidRPr="00F85FE1" w:rsidRDefault="00FC3EB1">
            <w:pPr>
              <w:spacing w:before="20" w:after="20"/>
              <w:rPr>
                <w:rFonts w:cs="Times New Roman"/>
              </w:rPr>
            </w:pPr>
            <w:r w:rsidRPr="00F85FE1">
              <w:rPr>
                <w:rFonts w:cs="Times New Roman"/>
                <w:color w:val="000000"/>
              </w:rPr>
              <w:t>Mittetulundusühingud</w:t>
            </w:r>
          </w:p>
        </w:tc>
      </w:tr>
      <w:tr w:rsidR="00FC3EB1" w:rsidRPr="00F85FE1" w14:paraId="70E4FAC9" w14:textId="77777777">
        <w:tc>
          <w:tcPr>
            <w:tcW w:w="3539" w:type="dxa"/>
            <w:vAlign w:val="bottom"/>
          </w:tcPr>
          <w:p w14:paraId="21B27794" w14:textId="77777777" w:rsidR="00FC3EB1" w:rsidRPr="00F85FE1" w:rsidRDefault="00FC3EB1">
            <w:pPr>
              <w:spacing w:before="20" w:after="20"/>
              <w:jc w:val="right"/>
              <w:rPr>
                <w:rFonts w:cs="Times New Roman"/>
              </w:rPr>
            </w:pPr>
            <w:r w:rsidRPr="00F85FE1">
              <w:rPr>
                <w:rFonts w:cs="Times New Roman"/>
                <w:color w:val="000000"/>
              </w:rPr>
              <w:lastRenderedPageBreak/>
              <w:t>Korteriühistu</w:t>
            </w:r>
          </w:p>
        </w:tc>
        <w:tc>
          <w:tcPr>
            <w:tcW w:w="1134" w:type="dxa"/>
            <w:vAlign w:val="bottom"/>
          </w:tcPr>
          <w:p w14:paraId="56A23DA9" w14:textId="77777777" w:rsidR="00FC3EB1" w:rsidRPr="00F85FE1" w:rsidRDefault="00FC3EB1">
            <w:pPr>
              <w:spacing w:before="20" w:after="20"/>
              <w:jc w:val="center"/>
              <w:rPr>
                <w:rFonts w:cs="Times New Roman"/>
              </w:rPr>
            </w:pPr>
            <w:r w:rsidRPr="00F85FE1">
              <w:rPr>
                <w:rFonts w:cs="Times New Roman"/>
                <w:color w:val="000000"/>
              </w:rPr>
              <w:t>25 158</w:t>
            </w:r>
          </w:p>
        </w:tc>
        <w:tc>
          <w:tcPr>
            <w:tcW w:w="992" w:type="dxa"/>
            <w:vAlign w:val="bottom"/>
          </w:tcPr>
          <w:p w14:paraId="29244E85" w14:textId="77777777" w:rsidR="00FC3EB1" w:rsidRPr="00F85FE1" w:rsidRDefault="00FC3EB1">
            <w:pPr>
              <w:spacing w:before="20" w:after="20"/>
              <w:jc w:val="center"/>
              <w:rPr>
                <w:rFonts w:cs="Times New Roman"/>
              </w:rPr>
            </w:pPr>
            <w:r w:rsidRPr="00F85FE1">
              <w:rPr>
                <w:rFonts w:cs="Times New Roman"/>
                <w:color w:val="000000"/>
              </w:rPr>
              <w:t>7,2%</w:t>
            </w:r>
          </w:p>
        </w:tc>
      </w:tr>
      <w:tr w:rsidR="00FC3EB1" w:rsidRPr="00F85FE1" w14:paraId="3783C2F8" w14:textId="77777777">
        <w:tc>
          <w:tcPr>
            <w:tcW w:w="3539" w:type="dxa"/>
            <w:vAlign w:val="bottom"/>
          </w:tcPr>
          <w:p w14:paraId="1B75F33F" w14:textId="77777777" w:rsidR="00FC3EB1" w:rsidRPr="00F85FE1" w:rsidRDefault="00FC3EB1">
            <w:pPr>
              <w:spacing w:before="20" w:after="20"/>
              <w:jc w:val="right"/>
              <w:rPr>
                <w:rFonts w:cs="Times New Roman"/>
              </w:rPr>
            </w:pPr>
            <w:r w:rsidRPr="00F85FE1">
              <w:rPr>
                <w:rFonts w:cs="Times New Roman"/>
                <w:color w:val="000000"/>
              </w:rPr>
              <w:t>Ametiühing</w:t>
            </w:r>
          </w:p>
        </w:tc>
        <w:tc>
          <w:tcPr>
            <w:tcW w:w="1134" w:type="dxa"/>
            <w:vAlign w:val="bottom"/>
          </w:tcPr>
          <w:p w14:paraId="1701860A" w14:textId="77777777" w:rsidR="00FC3EB1" w:rsidRPr="00F85FE1" w:rsidRDefault="00FC3EB1">
            <w:pPr>
              <w:spacing w:before="20" w:after="20"/>
              <w:jc w:val="center"/>
              <w:rPr>
                <w:rFonts w:cs="Times New Roman"/>
              </w:rPr>
            </w:pPr>
            <w:r w:rsidRPr="00F85FE1">
              <w:rPr>
                <w:rFonts w:cs="Times New Roman"/>
                <w:color w:val="000000"/>
              </w:rPr>
              <w:t>165</w:t>
            </w:r>
          </w:p>
        </w:tc>
        <w:tc>
          <w:tcPr>
            <w:tcW w:w="992" w:type="dxa"/>
            <w:vAlign w:val="bottom"/>
          </w:tcPr>
          <w:p w14:paraId="307FF26B" w14:textId="77777777" w:rsidR="00FC3EB1" w:rsidRPr="00F85FE1" w:rsidRDefault="00FC3EB1">
            <w:pPr>
              <w:spacing w:before="20" w:after="20"/>
              <w:jc w:val="center"/>
              <w:rPr>
                <w:rFonts w:cs="Times New Roman"/>
              </w:rPr>
            </w:pPr>
            <w:r w:rsidRPr="00F85FE1">
              <w:rPr>
                <w:rFonts w:cs="Times New Roman"/>
                <w:color w:val="000000"/>
              </w:rPr>
              <w:t>0,0%</w:t>
            </w:r>
          </w:p>
        </w:tc>
      </w:tr>
      <w:tr w:rsidR="00FC3EB1" w:rsidRPr="00F85FE1" w14:paraId="1E5E4B51" w14:textId="77777777">
        <w:tc>
          <w:tcPr>
            <w:tcW w:w="3539" w:type="dxa"/>
            <w:vAlign w:val="bottom"/>
          </w:tcPr>
          <w:p w14:paraId="54DB849A" w14:textId="77777777" w:rsidR="00FC3EB1" w:rsidRPr="00F85FE1" w:rsidRDefault="00FC3EB1">
            <w:pPr>
              <w:spacing w:before="20" w:after="20"/>
              <w:jc w:val="right"/>
              <w:rPr>
                <w:rFonts w:cs="Times New Roman"/>
              </w:rPr>
            </w:pPr>
            <w:r w:rsidRPr="00F85FE1">
              <w:rPr>
                <w:rFonts w:cs="Times New Roman"/>
                <w:color w:val="000000"/>
              </w:rPr>
              <w:t>Erakond</w:t>
            </w:r>
          </w:p>
        </w:tc>
        <w:tc>
          <w:tcPr>
            <w:tcW w:w="1134" w:type="dxa"/>
            <w:vAlign w:val="bottom"/>
          </w:tcPr>
          <w:p w14:paraId="047ADFFD" w14:textId="77777777" w:rsidR="00FC3EB1" w:rsidRPr="00F85FE1" w:rsidRDefault="00FC3EB1">
            <w:pPr>
              <w:spacing w:before="20" w:after="20"/>
              <w:jc w:val="center"/>
              <w:rPr>
                <w:rFonts w:cs="Times New Roman"/>
              </w:rPr>
            </w:pPr>
            <w:r w:rsidRPr="00F85FE1">
              <w:rPr>
                <w:rFonts w:cs="Times New Roman"/>
                <w:color w:val="000000"/>
              </w:rPr>
              <w:t>14</w:t>
            </w:r>
          </w:p>
        </w:tc>
        <w:tc>
          <w:tcPr>
            <w:tcW w:w="992" w:type="dxa"/>
            <w:vAlign w:val="bottom"/>
          </w:tcPr>
          <w:p w14:paraId="78EFB0CB" w14:textId="77777777" w:rsidR="00FC3EB1" w:rsidRPr="00F85FE1" w:rsidRDefault="00FC3EB1">
            <w:pPr>
              <w:spacing w:before="20" w:after="20"/>
              <w:jc w:val="center"/>
              <w:rPr>
                <w:rFonts w:cs="Times New Roman"/>
              </w:rPr>
            </w:pPr>
            <w:r w:rsidRPr="00F85FE1">
              <w:rPr>
                <w:rFonts w:cs="Times New Roman"/>
                <w:color w:val="000000"/>
              </w:rPr>
              <w:t>0,0%</w:t>
            </w:r>
          </w:p>
        </w:tc>
      </w:tr>
      <w:tr w:rsidR="00FC3EB1" w:rsidRPr="00F85FE1" w14:paraId="660DB15E" w14:textId="77777777">
        <w:tc>
          <w:tcPr>
            <w:tcW w:w="3539" w:type="dxa"/>
            <w:vAlign w:val="bottom"/>
          </w:tcPr>
          <w:p w14:paraId="227C27BD" w14:textId="77777777" w:rsidR="00FC3EB1" w:rsidRPr="00F85FE1" w:rsidRDefault="00FC3EB1">
            <w:pPr>
              <w:spacing w:before="20" w:after="20"/>
              <w:jc w:val="right"/>
              <w:rPr>
                <w:rFonts w:cs="Times New Roman"/>
              </w:rPr>
            </w:pPr>
            <w:r w:rsidRPr="00F85FE1">
              <w:rPr>
                <w:rFonts w:cs="Times New Roman"/>
                <w:color w:val="000000"/>
              </w:rPr>
              <w:t>Maaparandusühistu</w:t>
            </w:r>
          </w:p>
        </w:tc>
        <w:tc>
          <w:tcPr>
            <w:tcW w:w="1134" w:type="dxa"/>
            <w:vAlign w:val="bottom"/>
          </w:tcPr>
          <w:p w14:paraId="100D31D0" w14:textId="77777777" w:rsidR="00FC3EB1" w:rsidRPr="00F85FE1" w:rsidRDefault="00FC3EB1">
            <w:pPr>
              <w:spacing w:before="20" w:after="20"/>
              <w:jc w:val="center"/>
              <w:rPr>
                <w:rFonts w:cs="Times New Roman"/>
              </w:rPr>
            </w:pPr>
            <w:r w:rsidRPr="00F85FE1">
              <w:rPr>
                <w:rFonts w:cs="Times New Roman"/>
                <w:color w:val="000000"/>
              </w:rPr>
              <w:t>58</w:t>
            </w:r>
          </w:p>
        </w:tc>
        <w:tc>
          <w:tcPr>
            <w:tcW w:w="992" w:type="dxa"/>
            <w:vAlign w:val="bottom"/>
          </w:tcPr>
          <w:p w14:paraId="653CBC39" w14:textId="77777777" w:rsidR="00FC3EB1" w:rsidRPr="00F85FE1" w:rsidRDefault="00FC3EB1">
            <w:pPr>
              <w:spacing w:before="20" w:after="20"/>
              <w:jc w:val="center"/>
              <w:rPr>
                <w:rFonts w:cs="Times New Roman"/>
              </w:rPr>
            </w:pPr>
            <w:r w:rsidRPr="00F85FE1">
              <w:rPr>
                <w:rFonts w:cs="Times New Roman"/>
                <w:color w:val="000000"/>
              </w:rPr>
              <w:t>0,0%</w:t>
            </w:r>
          </w:p>
        </w:tc>
      </w:tr>
      <w:tr w:rsidR="00FC3EB1" w:rsidRPr="00F85FE1" w14:paraId="33F3060E" w14:textId="77777777">
        <w:tc>
          <w:tcPr>
            <w:tcW w:w="3539" w:type="dxa"/>
            <w:vAlign w:val="bottom"/>
          </w:tcPr>
          <w:p w14:paraId="365A5B1C" w14:textId="77777777" w:rsidR="00FC3EB1" w:rsidRPr="00F85FE1" w:rsidRDefault="00FC3EB1">
            <w:pPr>
              <w:spacing w:before="20" w:after="20"/>
              <w:jc w:val="right"/>
              <w:rPr>
                <w:rFonts w:cs="Times New Roman"/>
              </w:rPr>
            </w:pPr>
            <w:r w:rsidRPr="00F85FE1">
              <w:rPr>
                <w:rFonts w:cs="Times New Roman"/>
                <w:color w:val="000000"/>
              </w:rPr>
              <w:t>Muud mittetulundusühingud</w:t>
            </w:r>
          </w:p>
        </w:tc>
        <w:tc>
          <w:tcPr>
            <w:tcW w:w="1134" w:type="dxa"/>
            <w:vAlign w:val="bottom"/>
          </w:tcPr>
          <w:p w14:paraId="43661398" w14:textId="77777777" w:rsidR="00FC3EB1" w:rsidRPr="00F85FE1" w:rsidRDefault="00FC3EB1">
            <w:pPr>
              <w:spacing w:before="20" w:after="20"/>
              <w:jc w:val="center"/>
              <w:rPr>
                <w:rFonts w:cs="Times New Roman"/>
              </w:rPr>
            </w:pPr>
            <w:r w:rsidRPr="00F85FE1">
              <w:rPr>
                <w:rFonts w:cs="Times New Roman"/>
                <w:color w:val="000000"/>
              </w:rPr>
              <w:t>22 847</w:t>
            </w:r>
          </w:p>
        </w:tc>
        <w:tc>
          <w:tcPr>
            <w:tcW w:w="992" w:type="dxa"/>
            <w:vAlign w:val="bottom"/>
          </w:tcPr>
          <w:p w14:paraId="3E0A8091" w14:textId="77777777" w:rsidR="00FC3EB1" w:rsidRPr="00F85FE1" w:rsidRDefault="00FC3EB1">
            <w:pPr>
              <w:spacing w:before="20" w:after="20"/>
              <w:jc w:val="center"/>
              <w:rPr>
                <w:rFonts w:cs="Times New Roman"/>
              </w:rPr>
            </w:pPr>
            <w:r w:rsidRPr="00F85FE1">
              <w:rPr>
                <w:rFonts w:cs="Times New Roman"/>
                <w:color w:val="000000"/>
              </w:rPr>
              <w:t>6,5%</w:t>
            </w:r>
          </w:p>
        </w:tc>
      </w:tr>
      <w:tr w:rsidR="00FC3EB1" w:rsidRPr="00F85FE1" w14:paraId="0A46CC40" w14:textId="77777777">
        <w:tc>
          <w:tcPr>
            <w:tcW w:w="3539" w:type="dxa"/>
            <w:shd w:val="clear" w:color="auto" w:fill="CAEDFB" w:themeFill="accent4" w:themeFillTint="33"/>
            <w:vAlign w:val="bottom"/>
          </w:tcPr>
          <w:p w14:paraId="0D3C1697" w14:textId="77777777" w:rsidR="00FC3EB1" w:rsidRPr="00F85FE1" w:rsidRDefault="00FC3EB1">
            <w:pPr>
              <w:spacing w:before="20" w:after="20"/>
              <w:rPr>
                <w:rFonts w:cs="Times New Roman"/>
              </w:rPr>
            </w:pPr>
            <w:r w:rsidRPr="00F85FE1">
              <w:rPr>
                <w:rFonts w:cs="Times New Roman"/>
                <w:color w:val="000000"/>
              </w:rPr>
              <w:t>Sihtasutused</w:t>
            </w:r>
          </w:p>
        </w:tc>
        <w:tc>
          <w:tcPr>
            <w:tcW w:w="1134" w:type="dxa"/>
            <w:shd w:val="clear" w:color="auto" w:fill="CAEDFB" w:themeFill="accent4" w:themeFillTint="33"/>
            <w:vAlign w:val="bottom"/>
          </w:tcPr>
          <w:p w14:paraId="553B479E" w14:textId="77777777" w:rsidR="00FC3EB1" w:rsidRPr="00F85FE1" w:rsidRDefault="00FC3EB1">
            <w:pPr>
              <w:spacing w:before="20" w:after="20"/>
              <w:jc w:val="center"/>
              <w:rPr>
                <w:rFonts w:cs="Times New Roman"/>
              </w:rPr>
            </w:pPr>
            <w:r w:rsidRPr="00F85FE1">
              <w:rPr>
                <w:rFonts w:cs="Times New Roman"/>
                <w:color w:val="000000"/>
              </w:rPr>
              <w:t>784</w:t>
            </w:r>
          </w:p>
        </w:tc>
        <w:tc>
          <w:tcPr>
            <w:tcW w:w="992" w:type="dxa"/>
            <w:shd w:val="clear" w:color="auto" w:fill="CAEDFB" w:themeFill="accent4" w:themeFillTint="33"/>
            <w:vAlign w:val="bottom"/>
          </w:tcPr>
          <w:p w14:paraId="5E374B0B" w14:textId="77777777" w:rsidR="00FC3EB1" w:rsidRPr="00F85FE1" w:rsidRDefault="00FC3EB1">
            <w:pPr>
              <w:spacing w:before="20" w:after="20"/>
              <w:jc w:val="center"/>
              <w:rPr>
                <w:rFonts w:cs="Times New Roman"/>
              </w:rPr>
            </w:pPr>
            <w:r w:rsidRPr="00F85FE1">
              <w:rPr>
                <w:rFonts w:cs="Times New Roman"/>
                <w:color w:val="000000"/>
              </w:rPr>
              <w:t>0,2%</w:t>
            </w:r>
          </w:p>
        </w:tc>
      </w:tr>
      <w:tr w:rsidR="00FC3EB1" w:rsidRPr="00F85FE1" w14:paraId="7314CC75" w14:textId="77777777">
        <w:tc>
          <w:tcPr>
            <w:tcW w:w="3539" w:type="dxa"/>
            <w:shd w:val="clear" w:color="auto" w:fill="CAEDFB" w:themeFill="accent4" w:themeFillTint="33"/>
            <w:vAlign w:val="bottom"/>
          </w:tcPr>
          <w:p w14:paraId="59167243" w14:textId="77777777" w:rsidR="00FC3EB1" w:rsidRPr="00F85FE1" w:rsidRDefault="00FC3EB1">
            <w:pPr>
              <w:spacing w:before="20" w:after="20"/>
              <w:rPr>
                <w:rFonts w:cs="Times New Roman"/>
              </w:rPr>
            </w:pPr>
            <w:r w:rsidRPr="00F85FE1">
              <w:rPr>
                <w:rFonts w:cs="Times New Roman"/>
                <w:color w:val="000000"/>
              </w:rPr>
              <w:t>Füüsilisest isikust ettevõtjad</w:t>
            </w:r>
          </w:p>
        </w:tc>
        <w:tc>
          <w:tcPr>
            <w:tcW w:w="1134" w:type="dxa"/>
            <w:shd w:val="clear" w:color="auto" w:fill="CAEDFB" w:themeFill="accent4" w:themeFillTint="33"/>
            <w:vAlign w:val="bottom"/>
          </w:tcPr>
          <w:p w14:paraId="4D2A6B53" w14:textId="77777777" w:rsidR="00FC3EB1" w:rsidRPr="00F85FE1" w:rsidRDefault="00FC3EB1">
            <w:pPr>
              <w:spacing w:before="20" w:after="20"/>
              <w:jc w:val="center"/>
              <w:rPr>
                <w:rFonts w:cs="Times New Roman"/>
              </w:rPr>
            </w:pPr>
            <w:r w:rsidRPr="00F85FE1">
              <w:rPr>
                <w:rFonts w:cs="Times New Roman"/>
                <w:color w:val="000000"/>
              </w:rPr>
              <w:t>25 342</w:t>
            </w:r>
          </w:p>
        </w:tc>
        <w:tc>
          <w:tcPr>
            <w:tcW w:w="992" w:type="dxa"/>
            <w:shd w:val="clear" w:color="auto" w:fill="CAEDFB" w:themeFill="accent4" w:themeFillTint="33"/>
            <w:vAlign w:val="bottom"/>
          </w:tcPr>
          <w:p w14:paraId="6F643A13" w14:textId="77777777" w:rsidR="00FC3EB1" w:rsidRPr="00F85FE1" w:rsidRDefault="00FC3EB1">
            <w:pPr>
              <w:spacing w:before="20" w:after="20"/>
              <w:jc w:val="center"/>
              <w:rPr>
                <w:rFonts w:cs="Times New Roman"/>
              </w:rPr>
            </w:pPr>
            <w:r w:rsidRPr="00F85FE1">
              <w:rPr>
                <w:rFonts w:cs="Times New Roman"/>
                <w:color w:val="000000"/>
              </w:rPr>
              <w:t>7,2%</w:t>
            </w:r>
          </w:p>
        </w:tc>
      </w:tr>
      <w:tr w:rsidR="00FC3EB1" w:rsidRPr="00F85FE1" w14:paraId="647FA69B" w14:textId="77777777">
        <w:tc>
          <w:tcPr>
            <w:tcW w:w="5665" w:type="dxa"/>
            <w:gridSpan w:val="3"/>
            <w:shd w:val="clear" w:color="auto" w:fill="CAEDFB" w:themeFill="accent4" w:themeFillTint="33"/>
            <w:vAlign w:val="bottom"/>
          </w:tcPr>
          <w:p w14:paraId="7FF49185" w14:textId="77777777" w:rsidR="00FC3EB1" w:rsidRPr="00F85FE1" w:rsidRDefault="00FC3EB1">
            <w:pPr>
              <w:spacing w:before="20" w:after="20"/>
              <w:rPr>
                <w:rFonts w:cs="Times New Roman"/>
              </w:rPr>
            </w:pPr>
            <w:r w:rsidRPr="00F85FE1">
              <w:rPr>
                <w:rFonts w:cs="Times New Roman"/>
                <w:color w:val="000000"/>
              </w:rPr>
              <w:t xml:space="preserve">Riigi ja </w:t>
            </w:r>
            <w:proofErr w:type="spellStart"/>
            <w:r w:rsidRPr="00F85FE1">
              <w:rPr>
                <w:rFonts w:cs="Times New Roman"/>
                <w:color w:val="000000"/>
              </w:rPr>
              <w:t>KOV-i</w:t>
            </w:r>
            <w:proofErr w:type="spellEnd"/>
            <w:r w:rsidRPr="00F85FE1">
              <w:rPr>
                <w:rFonts w:cs="Times New Roman"/>
                <w:color w:val="000000"/>
              </w:rPr>
              <w:t xml:space="preserve"> asutused</w:t>
            </w:r>
          </w:p>
        </w:tc>
      </w:tr>
      <w:tr w:rsidR="00FC3EB1" w:rsidRPr="00F85FE1" w14:paraId="077D9C19" w14:textId="77777777">
        <w:tc>
          <w:tcPr>
            <w:tcW w:w="3539" w:type="dxa"/>
            <w:vAlign w:val="bottom"/>
          </w:tcPr>
          <w:p w14:paraId="10277BED" w14:textId="77777777" w:rsidR="00FC3EB1" w:rsidRPr="00F85FE1" w:rsidRDefault="00FC3EB1">
            <w:pPr>
              <w:spacing w:before="20" w:after="20"/>
              <w:jc w:val="right"/>
              <w:rPr>
                <w:rFonts w:cs="Times New Roman"/>
              </w:rPr>
            </w:pPr>
            <w:r w:rsidRPr="00F85FE1">
              <w:rPr>
                <w:rFonts w:cs="Times New Roman"/>
                <w:color w:val="000000"/>
              </w:rPr>
              <w:t>Kohaliku omavalitsuse asutus</w:t>
            </w:r>
          </w:p>
        </w:tc>
        <w:tc>
          <w:tcPr>
            <w:tcW w:w="1134" w:type="dxa"/>
            <w:vAlign w:val="bottom"/>
          </w:tcPr>
          <w:p w14:paraId="55C9F0FD" w14:textId="77777777" w:rsidR="00FC3EB1" w:rsidRPr="00F85FE1" w:rsidRDefault="00FC3EB1">
            <w:pPr>
              <w:spacing w:before="20" w:after="20"/>
              <w:jc w:val="center"/>
              <w:rPr>
                <w:rFonts w:cs="Times New Roman"/>
              </w:rPr>
            </w:pPr>
            <w:r w:rsidRPr="00F85FE1">
              <w:rPr>
                <w:rFonts w:cs="Times New Roman"/>
                <w:color w:val="000000"/>
              </w:rPr>
              <w:t>1 577</w:t>
            </w:r>
          </w:p>
        </w:tc>
        <w:tc>
          <w:tcPr>
            <w:tcW w:w="992" w:type="dxa"/>
            <w:vAlign w:val="bottom"/>
          </w:tcPr>
          <w:p w14:paraId="3F2EF519" w14:textId="77777777" w:rsidR="00FC3EB1" w:rsidRPr="00F85FE1" w:rsidRDefault="00FC3EB1">
            <w:pPr>
              <w:spacing w:before="20" w:after="20"/>
              <w:jc w:val="center"/>
              <w:rPr>
                <w:rFonts w:cs="Times New Roman"/>
              </w:rPr>
            </w:pPr>
            <w:r w:rsidRPr="00F85FE1">
              <w:rPr>
                <w:rFonts w:cs="Times New Roman"/>
                <w:color w:val="000000"/>
              </w:rPr>
              <w:t>0,4%</w:t>
            </w:r>
          </w:p>
        </w:tc>
      </w:tr>
      <w:tr w:rsidR="00FC3EB1" w:rsidRPr="00F85FE1" w14:paraId="5A8B11D0" w14:textId="77777777">
        <w:tc>
          <w:tcPr>
            <w:tcW w:w="3539" w:type="dxa"/>
            <w:vAlign w:val="bottom"/>
          </w:tcPr>
          <w:p w14:paraId="78DA20A7" w14:textId="77777777" w:rsidR="00FC3EB1" w:rsidRPr="00F85FE1" w:rsidRDefault="00FC3EB1">
            <w:pPr>
              <w:spacing w:before="20" w:after="20"/>
              <w:jc w:val="right"/>
              <w:rPr>
                <w:rFonts w:cs="Times New Roman"/>
              </w:rPr>
            </w:pPr>
            <w:r w:rsidRPr="00F85FE1">
              <w:rPr>
                <w:rFonts w:cs="Times New Roman"/>
                <w:color w:val="000000"/>
              </w:rPr>
              <w:t>Täidesaatva riigivõimu asutus, riigi institutsioon</w:t>
            </w:r>
          </w:p>
        </w:tc>
        <w:tc>
          <w:tcPr>
            <w:tcW w:w="1134" w:type="dxa"/>
            <w:vAlign w:val="bottom"/>
          </w:tcPr>
          <w:p w14:paraId="6323A200" w14:textId="77777777" w:rsidR="00FC3EB1" w:rsidRPr="00F85FE1" w:rsidRDefault="00FC3EB1">
            <w:pPr>
              <w:spacing w:before="20" w:after="20"/>
              <w:jc w:val="center"/>
              <w:rPr>
                <w:rFonts w:cs="Times New Roman"/>
              </w:rPr>
            </w:pPr>
            <w:r w:rsidRPr="00F85FE1">
              <w:rPr>
                <w:rFonts w:cs="Times New Roman"/>
                <w:color w:val="000000"/>
              </w:rPr>
              <w:t>155</w:t>
            </w:r>
          </w:p>
        </w:tc>
        <w:tc>
          <w:tcPr>
            <w:tcW w:w="992" w:type="dxa"/>
            <w:vAlign w:val="bottom"/>
          </w:tcPr>
          <w:p w14:paraId="690AB33D" w14:textId="77777777" w:rsidR="00FC3EB1" w:rsidRPr="00F85FE1" w:rsidRDefault="00FC3EB1">
            <w:pPr>
              <w:spacing w:before="20" w:after="20"/>
              <w:jc w:val="center"/>
              <w:rPr>
                <w:rFonts w:cs="Times New Roman"/>
              </w:rPr>
            </w:pPr>
            <w:r w:rsidRPr="00F85FE1">
              <w:rPr>
                <w:rFonts w:cs="Times New Roman"/>
                <w:color w:val="000000"/>
              </w:rPr>
              <w:t>0,0%</w:t>
            </w:r>
          </w:p>
        </w:tc>
      </w:tr>
      <w:tr w:rsidR="00FC3EB1" w:rsidRPr="00F85FE1" w14:paraId="08463FE0" w14:textId="77777777">
        <w:tc>
          <w:tcPr>
            <w:tcW w:w="3539" w:type="dxa"/>
            <w:vAlign w:val="bottom"/>
          </w:tcPr>
          <w:p w14:paraId="24372C8F" w14:textId="77777777" w:rsidR="00FC3EB1" w:rsidRPr="00F85FE1" w:rsidRDefault="00FC3EB1">
            <w:pPr>
              <w:spacing w:before="20" w:after="20"/>
              <w:jc w:val="right"/>
              <w:rPr>
                <w:rFonts w:cs="Times New Roman"/>
              </w:rPr>
            </w:pPr>
            <w:r w:rsidRPr="00F85FE1">
              <w:rPr>
                <w:rFonts w:cs="Times New Roman"/>
                <w:color w:val="000000"/>
              </w:rPr>
              <w:t>Avalik-õiguslik juriidiline isik, põhiseaduslik institutsioon</w:t>
            </w:r>
          </w:p>
        </w:tc>
        <w:tc>
          <w:tcPr>
            <w:tcW w:w="1134" w:type="dxa"/>
            <w:vAlign w:val="bottom"/>
          </w:tcPr>
          <w:p w14:paraId="73B5352D" w14:textId="77777777" w:rsidR="00FC3EB1" w:rsidRPr="00F85FE1" w:rsidRDefault="00FC3EB1">
            <w:pPr>
              <w:spacing w:before="20" w:after="20"/>
              <w:jc w:val="center"/>
              <w:rPr>
                <w:rFonts w:cs="Times New Roman"/>
              </w:rPr>
            </w:pPr>
            <w:r w:rsidRPr="00F85FE1">
              <w:rPr>
                <w:rFonts w:cs="Times New Roman"/>
                <w:color w:val="000000"/>
              </w:rPr>
              <w:t>38</w:t>
            </w:r>
          </w:p>
        </w:tc>
        <w:tc>
          <w:tcPr>
            <w:tcW w:w="992" w:type="dxa"/>
            <w:vAlign w:val="bottom"/>
          </w:tcPr>
          <w:p w14:paraId="09C5E747" w14:textId="77777777" w:rsidR="00FC3EB1" w:rsidRPr="00F85FE1" w:rsidRDefault="00FC3EB1">
            <w:pPr>
              <w:spacing w:before="20" w:after="20"/>
              <w:jc w:val="center"/>
              <w:rPr>
                <w:rFonts w:cs="Times New Roman"/>
              </w:rPr>
            </w:pPr>
            <w:r w:rsidRPr="00F85FE1">
              <w:rPr>
                <w:rFonts w:cs="Times New Roman"/>
                <w:color w:val="000000"/>
              </w:rPr>
              <w:t>0,0%</w:t>
            </w:r>
          </w:p>
        </w:tc>
      </w:tr>
      <w:tr w:rsidR="00FC3EB1" w:rsidRPr="00F85FE1" w14:paraId="355F4039" w14:textId="77777777">
        <w:tc>
          <w:tcPr>
            <w:tcW w:w="3539" w:type="dxa"/>
            <w:shd w:val="clear" w:color="auto" w:fill="CAEDFB" w:themeFill="accent4" w:themeFillTint="33"/>
            <w:vAlign w:val="bottom"/>
          </w:tcPr>
          <w:p w14:paraId="0A0D26E1" w14:textId="77777777" w:rsidR="00FC3EB1" w:rsidRPr="00F85FE1" w:rsidRDefault="00FC3EB1">
            <w:pPr>
              <w:spacing w:before="20" w:after="20"/>
              <w:rPr>
                <w:rFonts w:cs="Times New Roman"/>
              </w:rPr>
            </w:pPr>
            <w:r w:rsidRPr="00F85FE1">
              <w:rPr>
                <w:rFonts w:cs="Times New Roman"/>
                <w:color w:val="000000"/>
              </w:rPr>
              <w:t>Euroopa Liidu ühinguvormid</w:t>
            </w:r>
          </w:p>
        </w:tc>
        <w:tc>
          <w:tcPr>
            <w:tcW w:w="1134" w:type="dxa"/>
            <w:shd w:val="clear" w:color="auto" w:fill="CAEDFB" w:themeFill="accent4" w:themeFillTint="33"/>
            <w:vAlign w:val="bottom"/>
          </w:tcPr>
          <w:p w14:paraId="3599498D" w14:textId="77777777" w:rsidR="00FC3EB1" w:rsidRPr="00F85FE1" w:rsidRDefault="00FC3EB1">
            <w:pPr>
              <w:spacing w:before="20" w:after="20"/>
              <w:jc w:val="center"/>
              <w:rPr>
                <w:rFonts w:cs="Times New Roman"/>
              </w:rPr>
            </w:pPr>
            <w:r w:rsidRPr="00F85FE1">
              <w:rPr>
                <w:rFonts w:cs="Times New Roman"/>
                <w:color w:val="000000"/>
              </w:rPr>
              <w:t>34</w:t>
            </w:r>
          </w:p>
        </w:tc>
        <w:tc>
          <w:tcPr>
            <w:tcW w:w="992" w:type="dxa"/>
            <w:shd w:val="clear" w:color="auto" w:fill="CAEDFB" w:themeFill="accent4" w:themeFillTint="33"/>
            <w:vAlign w:val="bottom"/>
          </w:tcPr>
          <w:p w14:paraId="54A76875" w14:textId="77777777" w:rsidR="00FC3EB1" w:rsidRPr="00F85FE1" w:rsidRDefault="00FC3EB1">
            <w:pPr>
              <w:spacing w:before="20" w:after="20"/>
              <w:jc w:val="center"/>
              <w:rPr>
                <w:rFonts w:cs="Times New Roman"/>
              </w:rPr>
            </w:pPr>
            <w:r w:rsidRPr="00F85FE1">
              <w:rPr>
                <w:rFonts w:cs="Times New Roman"/>
                <w:color w:val="000000"/>
              </w:rPr>
              <w:t>0,0%</w:t>
            </w:r>
          </w:p>
        </w:tc>
      </w:tr>
    </w:tbl>
    <w:p w14:paraId="222F9DE1" w14:textId="60C7E3E2" w:rsidR="00FC3EB1" w:rsidRPr="00F85FE1" w:rsidRDefault="00FC3EB1" w:rsidP="00FC3EB1">
      <w:pPr>
        <w:spacing w:before="160"/>
        <w:jc w:val="both"/>
        <w:rPr>
          <w:rFonts w:cs="Times New Roman"/>
          <w:szCs w:val="24"/>
        </w:rPr>
      </w:pPr>
      <w:r w:rsidRPr="00F85FE1">
        <w:rPr>
          <w:rFonts w:cs="Times New Roman"/>
          <w:szCs w:val="24"/>
        </w:rPr>
        <w:t xml:space="preserve">Valdav osa eelnõuga kavandatud muudatusi puudutab juriidilise isiku juhtimist, sh koosolekute kokkukutsumist, </w:t>
      </w:r>
      <w:r w:rsidR="002A6573" w:rsidRPr="00F85FE1">
        <w:rPr>
          <w:rFonts w:cs="Times New Roman"/>
          <w:szCs w:val="24"/>
        </w:rPr>
        <w:t>pidamist</w:t>
      </w:r>
      <w:r w:rsidRPr="00F85FE1">
        <w:rPr>
          <w:rFonts w:cs="Times New Roman"/>
          <w:szCs w:val="24"/>
        </w:rPr>
        <w:t>, hääletamise õigust, otsuste tühisust, osanike, liikmete või aktsionäride teabeõigust jms (vt tabel 1). Põhimõtteliste muudatusena võib esile tõsta koosolekute üldise kvooruminõude kaotamise ning üldpõhimõtte kehtestamis</w:t>
      </w:r>
      <w:r w:rsidR="00C2522E" w:rsidRPr="00F85FE1">
        <w:rPr>
          <w:rFonts w:cs="Times New Roman"/>
          <w:szCs w:val="24"/>
        </w:rPr>
        <w:t>e</w:t>
      </w:r>
      <w:r w:rsidRPr="00F85FE1">
        <w:rPr>
          <w:rFonts w:cs="Times New Roman"/>
          <w:szCs w:val="24"/>
        </w:rPr>
        <w:t>, mille kohaselt tuleb juriidilise isiku liikmel oma hääle andmisel arvestada juriidilise isiku huvidega. Põhimõttelise muutusena võib käsit</w:t>
      </w:r>
      <w:r w:rsidR="00C2522E" w:rsidRPr="00F85FE1">
        <w:rPr>
          <w:rFonts w:cs="Times New Roman"/>
          <w:szCs w:val="24"/>
        </w:rPr>
        <w:t>ada</w:t>
      </w:r>
      <w:r w:rsidRPr="00F85FE1">
        <w:rPr>
          <w:rFonts w:cs="Times New Roman"/>
          <w:szCs w:val="24"/>
        </w:rPr>
        <w:t xml:space="preserve"> ka seaduse </w:t>
      </w:r>
      <w:proofErr w:type="spellStart"/>
      <w:r w:rsidRPr="00F85FE1">
        <w:rPr>
          <w:rFonts w:cs="Times New Roman"/>
          <w:szCs w:val="24"/>
        </w:rPr>
        <w:t>dispositiivsuse</w:t>
      </w:r>
      <w:proofErr w:type="spellEnd"/>
      <w:r w:rsidRPr="00F85FE1">
        <w:rPr>
          <w:rFonts w:cs="Times New Roman"/>
          <w:szCs w:val="24"/>
        </w:rPr>
        <w:t xml:space="preserve"> rõhutamist ühingusiseste suhete reguleerimisel.</w:t>
      </w:r>
    </w:p>
    <w:p w14:paraId="17C88C0B" w14:textId="77777777" w:rsidR="00FC3EB1" w:rsidRPr="00F85FE1" w:rsidRDefault="00FC3EB1" w:rsidP="00FC3EB1">
      <w:pPr>
        <w:jc w:val="both"/>
        <w:rPr>
          <w:rFonts w:cs="Times New Roman"/>
          <w:szCs w:val="24"/>
        </w:rPr>
      </w:pPr>
      <w:r w:rsidRPr="00F85FE1">
        <w:rPr>
          <w:rFonts w:cs="Times New Roman"/>
          <w:szCs w:val="24"/>
        </w:rPr>
        <w:t>Kvooruminõude kaotamine mõjutab praktikas siiski eelkõige äriühinguid, millel on rohkem kui üks või kaks osanikku/aktsionäri/liiget. Suur osa teisigi muudatusi on praktikas asjakohased vaid juhul, kui juriidilise isiku omanikeringi kuulub mitu isikut.</w:t>
      </w:r>
    </w:p>
    <w:p w14:paraId="03B14A88" w14:textId="77777777" w:rsidR="00FC3EB1" w:rsidRPr="00F85FE1" w:rsidRDefault="00FC3EB1" w:rsidP="00FC3EB1">
      <w:pPr>
        <w:jc w:val="both"/>
        <w:rPr>
          <w:rFonts w:cs="Times New Roman"/>
          <w:szCs w:val="24"/>
        </w:rPr>
      </w:pPr>
      <w:r w:rsidRPr="00F85FE1">
        <w:rPr>
          <w:rFonts w:cs="Times New Roman"/>
          <w:noProof/>
          <w:szCs w:val="24"/>
        </w:rPr>
        <w:drawing>
          <wp:inline distT="0" distB="0" distL="0" distR="0" wp14:anchorId="42368201" wp14:editId="40263CC0">
            <wp:extent cx="4705350" cy="3028950"/>
            <wp:effectExtent l="0" t="0" r="0" b="0"/>
            <wp:docPr id="1620963798" name="Diagramm 1">
              <a:extLst xmlns:a="http://schemas.openxmlformats.org/drawingml/2006/main">
                <a:ext uri="{FF2B5EF4-FFF2-40B4-BE49-F238E27FC236}">
                  <a16:creationId xmlns:a16="http://schemas.microsoft.com/office/drawing/2014/main" id="{05502A48-88F0-E4D7-B92E-94ADD27B1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84F04A" w14:textId="77777777" w:rsidR="00FC3EB1" w:rsidRPr="00F85FE1" w:rsidRDefault="00FC3EB1" w:rsidP="00FC3EB1">
      <w:pPr>
        <w:jc w:val="both"/>
        <w:rPr>
          <w:rFonts w:cs="Times New Roman"/>
          <w:szCs w:val="24"/>
        </w:rPr>
      </w:pPr>
      <w:r w:rsidRPr="00F85FE1">
        <w:rPr>
          <w:rFonts w:cs="Times New Roman"/>
          <w:b/>
          <w:bCs/>
          <w:szCs w:val="24"/>
        </w:rPr>
        <w:t>Joonis 2</w:t>
      </w:r>
      <w:r w:rsidRPr="00F85FE1">
        <w:rPr>
          <w:rFonts w:cs="Times New Roman"/>
          <w:szCs w:val="24"/>
        </w:rPr>
        <w:t>. Äriregistrisse kantud osaühingud osanike arvu järgi, N = 267 240</w:t>
      </w:r>
    </w:p>
    <w:p w14:paraId="5E031927" w14:textId="0847ED95" w:rsidR="00FC3EB1" w:rsidRPr="00F85FE1" w:rsidRDefault="00FC3EB1" w:rsidP="00FC3EB1">
      <w:pPr>
        <w:jc w:val="both"/>
        <w:rPr>
          <w:rFonts w:cs="Times New Roman"/>
          <w:szCs w:val="24"/>
        </w:rPr>
      </w:pPr>
      <w:r w:rsidRPr="00F85FE1">
        <w:rPr>
          <w:rFonts w:cs="Times New Roman"/>
          <w:szCs w:val="24"/>
        </w:rPr>
        <w:lastRenderedPageBreak/>
        <w:t>Vaadates osaühingute jaotust osanike arvu järgi, siis 80% on sellised, millel on vaid üks osanik. Kahe osanikuga osaühingud moodustavad umbes 15% (joonis 2). Eelnõu koostamise ajal oli registrisse kantud 585 osaühingut, millel oli vähemalt 10 osanikku, ning 35 osaühingut, mille osanike arv oli üle 100. Aktsiaseltside aktsionäride arvu jaotumist ei ole paraku võimalik registriandmete põhjal kirjeldada.</w:t>
      </w:r>
    </w:p>
    <w:p w14:paraId="37E8D7F1" w14:textId="52E46D47" w:rsidR="00FC3EB1" w:rsidRPr="00F85FE1" w:rsidRDefault="00FC3EB1" w:rsidP="00FC3EB1">
      <w:pPr>
        <w:jc w:val="both"/>
        <w:rPr>
          <w:rFonts w:cs="Times New Roman"/>
          <w:szCs w:val="24"/>
        </w:rPr>
      </w:pPr>
      <w:r w:rsidRPr="00F85FE1">
        <w:rPr>
          <w:rFonts w:cs="Times New Roman"/>
          <w:szCs w:val="24"/>
        </w:rPr>
        <w:t>Mit</w:t>
      </w:r>
      <w:r w:rsidR="00152032" w:rsidRPr="00F85FE1">
        <w:rPr>
          <w:rFonts w:cs="Times New Roman"/>
          <w:szCs w:val="24"/>
        </w:rPr>
        <w:t>u</w:t>
      </w:r>
      <w:r w:rsidRPr="00F85FE1">
        <w:rPr>
          <w:rFonts w:cs="Times New Roman"/>
          <w:szCs w:val="24"/>
        </w:rPr>
        <w:t xml:space="preserve"> kavandatud muudatus</w:t>
      </w:r>
      <w:r w:rsidR="00152032" w:rsidRPr="00F85FE1">
        <w:rPr>
          <w:rFonts w:cs="Times New Roman"/>
          <w:szCs w:val="24"/>
        </w:rPr>
        <w:t>t</w:t>
      </w:r>
      <w:r w:rsidRPr="00F85FE1">
        <w:rPr>
          <w:rFonts w:cs="Times New Roman"/>
          <w:szCs w:val="24"/>
        </w:rPr>
        <w:t xml:space="preserve"> </w:t>
      </w:r>
      <w:r w:rsidR="00152032" w:rsidRPr="00F85FE1">
        <w:rPr>
          <w:rFonts w:cs="Times New Roman"/>
          <w:szCs w:val="24"/>
        </w:rPr>
        <w:t>lihtsustavad</w:t>
      </w:r>
      <w:r w:rsidRPr="00F85FE1">
        <w:rPr>
          <w:rFonts w:cs="Times New Roman"/>
          <w:szCs w:val="24"/>
        </w:rPr>
        <w:t xml:space="preserve"> juriidilise isiku juhtimist. Näiteks võimaldatakse erahuvides tegutseva</w:t>
      </w:r>
      <w:r w:rsidR="00152032" w:rsidRPr="00F85FE1">
        <w:rPr>
          <w:rFonts w:cs="Times New Roman"/>
          <w:szCs w:val="24"/>
        </w:rPr>
        <w:t>t</w:t>
      </w:r>
      <w:r w:rsidRPr="00F85FE1">
        <w:rPr>
          <w:rFonts w:cs="Times New Roman"/>
          <w:szCs w:val="24"/>
        </w:rPr>
        <w:t xml:space="preserve"> </w:t>
      </w:r>
      <w:proofErr w:type="spellStart"/>
      <w:r w:rsidRPr="00F85FE1">
        <w:rPr>
          <w:rFonts w:cs="Times New Roman"/>
          <w:szCs w:val="24"/>
        </w:rPr>
        <w:t>SA</w:t>
      </w:r>
      <w:r w:rsidR="00152032" w:rsidRPr="00F85FE1">
        <w:rPr>
          <w:rFonts w:cs="Times New Roman"/>
          <w:szCs w:val="24"/>
        </w:rPr>
        <w:t>-d</w:t>
      </w:r>
      <w:proofErr w:type="spellEnd"/>
      <w:r w:rsidRPr="00F85FE1">
        <w:rPr>
          <w:rFonts w:cs="Times New Roman"/>
          <w:szCs w:val="24"/>
        </w:rPr>
        <w:t xml:space="preserve"> juhti</w:t>
      </w:r>
      <w:r w:rsidR="00152032" w:rsidRPr="00F85FE1">
        <w:rPr>
          <w:rFonts w:cs="Times New Roman"/>
          <w:szCs w:val="24"/>
        </w:rPr>
        <w:t>da</w:t>
      </w:r>
      <w:r w:rsidRPr="00F85FE1">
        <w:rPr>
          <w:rFonts w:cs="Times New Roman"/>
          <w:szCs w:val="24"/>
        </w:rPr>
        <w:t xml:space="preserve"> ilma nõukoguta, lubatakse juhatuse lii</w:t>
      </w:r>
      <w:r w:rsidR="00152032" w:rsidRPr="00F85FE1">
        <w:rPr>
          <w:rFonts w:cs="Times New Roman"/>
          <w:szCs w:val="24"/>
        </w:rPr>
        <w:t>ge</w:t>
      </w:r>
      <w:r w:rsidRPr="00F85FE1">
        <w:rPr>
          <w:rFonts w:cs="Times New Roman"/>
          <w:szCs w:val="24"/>
        </w:rPr>
        <w:t xml:space="preserve"> vali</w:t>
      </w:r>
      <w:r w:rsidR="00152032" w:rsidRPr="00F85FE1">
        <w:rPr>
          <w:rFonts w:cs="Times New Roman"/>
          <w:szCs w:val="24"/>
        </w:rPr>
        <w:t>da</w:t>
      </w:r>
      <w:r w:rsidRPr="00F85FE1">
        <w:rPr>
          <w:rFonts w:cs="Times New Roman"/>
          <w:szCs w:val="24"/>
        </w:rPr>
        <w:t xml:space="preserve"> tähtajatult (MTÜ, </w:t>
      </w:r>
      <w:proofErr w:type="spellStart"/>
      <w:r w:rsidRPr="00F85FE1">
        <w:rPr>
          <w:rFonts w:cs="Times New Roman"/>
          <w:szCs w:val="24"/>
        </w:rPr>
        <w:t>TulÜ</w:t>
      </w:r>
      <w:proofErr w:type="spellEnd"/>
      <w:r w:rsidRPr="00F85FE1">
        <w:rPr>
          <w:rFonts w:cs="Times New Roman"/>
          <w:szCs w:val="24"/>
        </w:rPr>
        <w:t>, SA), kaotatakse OÜ juhatuse kohustus koostada enne osanike koosolekut otsuste eelnõud, lihtsustatakse koosolekute protokollide allkirjastamist, kaotatakse nõue esitada audiitori nimetamisel tema isikukood, lihtsustatakse SA nõukogu otsuste vastuvõtmist koosolekut kokku kutsumata jne.</w:t>
      </w:r>
    </w:p>
    <w:p w14:paraId="7AB10C2B" w14:textId="7C3654B6" w:rsidR="00FC3EB1" w:rsidRPr="00F85FE1" w:rsidRDefault="00FC3EB1" w:rsidP="00FC3EB1">
      <w:pPr>
        <w:jc w:val="both"/>
        <w:rPr>
          <w:rFonts w:cs="Times New Roman"/>
          <w:szCs w:val="24"/>
        </w:rPr>
      </w:pPr>
      <w:r w:rsidRPr="00F85FE1">
        <w:rPr>
          <w:rFonts w:cs="Times New Roman"/>
          <w:szCs w:val="24"/>
        </w:rPr>
        <w:t>Aktsiaseltside jaoks aitab kulusid kokku hoida muudatus, millega kaotatakse kohustus avaldada üldkoosoleku toimumise teade üleriigilise levikuga päevalehes ning asendatakse see A</w:t>
      </w:r>
      <w:r w:rsidR="00152032" w:rsidRPr="00F85FE1">
        <w:rPr>
          <w:rFonts w:cs="Times New Roman"/>
          <w:szCs w:val="24"/>
        </w:rPr>
        <w:t>metlikes</w:t>
      </w:r>
      <w:r w:rsidRPr="00F85FE1">
        <w:rPr>
          <w:rFonts w:cs="Times New Roman"/>
          <w:szCs w:val="24"/>
        </w:rPr>
        <w:t xml:space="preserve"> Teadaannetes avaldamise kohustusega. Muudatus puudutab aktsiaseltse, millel on üle 50 aktsionäri. Üleriigilisi päevalehti ilmub Eestis kolm ning neile tähendab muudatus mõningast reklaamitulude vähenemist.</w:t>
      </w:r>
    </w:p>
    <w:p w14:paraId="752CC2BB" w14:textId="4B5CB68A" w:rsidR="00FC3EB1" w:rsidRPr="00F85FE1" w:rsidRDefault="00FC3EB1" w:rsidP="00FC3EB1">
      <w:pPr>
        <w:jc w:val="both"/>
        <w:rPr>
          <w:rFonts w:cs="Times New Roman"/>
          <w:szCs w:val="24"/>
        </w:rPr>
      </w:pPr>
      <w:r w:rsidRPr="00F85FE1">
        <w:rPr>
          <w:rFonts w:cs="Times New Roman"/>
          <w:szCs w:val="24"/>
        </w:rPr>
        <w:t>On ka muudatusi, millega juhatuse koormus suureneb, kuid mis aitavad paremini tagada juriidilise isiku liikmete huve. Näiteks on juhatus edaspidi kohustatud viivitamata teavitama juriidilise isiku osanikke/aktsionäre/liikmeid otsuse vaidlustamisest. Samuti laiendatakse juhatuse kohustusi liikmetele teabe esitamisel, näiteks sätestatakse selgelt osaniku või aktsionäri teabeõigus tütarettevõtjate suhtes. Lisatakse ka otsuse vaidlustamise alus olukorras, kus juhatus ei andnud osanikule või aktsionärile otsuse tegemiseks vajalikku olulise tähtsusega teavet või kui antud teave oli ebaõige või mittetäielik.</w:t>
      </w:r>
    </w:p>
    <w:p w14:paraId="51377C8A" w14:textId="6E36F38F" w:rsidR="00FC3EB1" w:rsidRPr="00F85FE1" w:rsidRDefault="00FC3EB1" w:rsidP="00FC3EB1">
      <w:pPr>
        <w:jc w:val="both"/>
        <w:rPr>
          <w:rFonts w:cs="Times New Roman"/>
          <w:szCs w:val="24"/>
        </w:rPr>
      </w:pPr>
      <w:r w:rsidRPr="00F85FE1">
        <w:rPr>
          <w:rFonts w:cs="Times New Roman"/>
          <w:szCs w:val="24"/>
        </w:rPr>
        <w:t xml:space="preserve">Mitu muudatust on suunatud </w:t>
      </w:r>
      <w:r w:rsidR="00152032" w:rsidRPr="00F85FE1">
        <w:rPr>
          <w:rFonts w:cs="Times New Roman"/>
          <w:szCs w:val="24"/>
        </w:rPr>
        <w:t>suurema</w:t>
      </w:r>
      <w:r w:rsidRPr="00F85FE1">
        <w:rPr>
          <w:rFonts w:cs="Times New Roman"/>
          <w:szCs w:val="24"/>
        </w:rPr>
        <w:t xml:space="preserve"> paindlikkuse loomisele. Näiteks võimaldatakse osaühing asuta</w:t>
      </w:r>
      <w:r w:rsidR="00152032" w:rsidRPr="00F85FE1">
        <w:rPr>
          <w:rFonts w:cs="Times New Roman"/>
          <w:szCs w:val="24"/>
        </w:rPr>
        <w:t>da</w:t>
      </w:r>
      <w:r w:rsidRPr="00F85FE1">
        <w:rPr>
          <w:rFonts w:cs="Times New Roman"/>
          <w:szCs w:val="24"/>
        </w:rPr>
        <w:t xml:space="preserve"> tähtajaliselt ning kaotatakse MTÜ juhatuse esindusõiguse piirang kinnisasjade ja registrisse kantud vallasasjade käsutamisel. Kaotatakse ka ebamõistlik nõue, et vähemalt poolte SA või MTÜ likvideerijate elukoht peab olema Eestis.</w:t>
      </w:r>
    </w:p>
    <w:p w14:paraId="58B196AB" w14:textId="4D2AB06E" w:rsidR="00FC3EB1" w:rsidRPr="00A11AD0" w:rsidRDefault="00FC3EB1" w:rsidP="00FC3EB1">
      <w:pPr>
        <w:jc w:val="both"/>
        <w:rPr>
          <w:rFonts w:cs="Times New Roman"/>
          <w:szCs w:val="24"/>
        </w:rPr>
      </w:pPr>
      <w:r w:rsidRPr="00F85FE1">
        <w:rPr>
          <w:rFonts w:cs="Times New Roman"/>
          <w:szCs w:val="24"/>
        </w:rPr>
        <w:t>Otsesed kulud kaasnevad juriidilistele isikutele muudatusega, millega kaotatakse riigilõivuvabastus äriregistris, kommertspandiregistris ning mittetulundusühingute ja sihtasutuste registris andmete ja kannete muutmisel automatiseeritult. Samuti ei ole edaspidi riigilõivust vabastatud e-posti aadressi muutmise kande tegemine kindlal kuupäeval. RLS</w:t>
      </w:r>
      <w:r w:rsidR="00152032" w:rsidRPr="00F85FE1">
        <w:rPr>
          <w:rFonts w:cs="Times New Roman"/>
          <w:szCs w:val="24"/>
        </w:rPr>
        <w:t>-i</w:t>
      </w:r>
      <w:r w:rsidRPr="00F85FE1">
        <w:rPr>
          <w:rFonts w:cs="Times New Roman"/>
          <w:szCs w:val="24"/>
        </w:rPr>
        <w:t xml:space="preserve"> § 63 kohaselt on FIE, TÜ ja UÜ kohta äriregistrisse kantud andmete muutmise või täiendamise eest tasutav riigilõiv 10 eurot ning OÜ, AS-i, </w:t>
      </w:r>
      <w:proofErr w:type="spellStart"/>
      <w:r w:rsidRPr="00F85FE1">
        <w:rPr>
          <w:rFonts w:cs="Times New Roman"/>
          <w:szCs w:val="24"/>
        </w:rPr>
        <w:t>TulÜ</w:t>
      </w:r>
      <w:proofErr w:type="spellEnd"/>
      <w:r w:rsidRPr="00F85FE1">
        <w:rPr>
          <w:rFonts w:cs="Times New Roman"/>
          <w:szCs w:val="24"/>
        </w:rPr>
        <w:t xml:space="preserve"> ja välismaa äriühingu filiaali puhul 25 eurot. Kui kannet soovitakse teha kindlal kuupäeval, siis tuleb riigilõiv tasuda kahekordses määras. Riigilõivust vabastatakse </w:t>
      </w:r>
      <w:r w:rsidRPr="00A11AD0">
        <w:rPr>
          <w:rFonts w:cs="Times New Roman"/>
          <w:szCs w:val="24"/>
        </w:rPr>
        <w:t>mittetulundusühingute ja sihtasutuste registrisse e-posti aadressi kandmine ja selle muutmine.</w:t>
      </w:r>
    </w:p>
    <w:p w14:paraId="1DF0F6AF" w14:textId="19858FC8" w:rsidR="00545570" w:rsidRPr="00A11AD0" w:rsidRDefault="00545570" w:rsidP="00EA03B7">
      <w:pPr>
        <w:spacing w:after="120" w:line="240" w:lineRule="auto"/>
        <w:jc w:val="both"/>
        <w:rPr>
          <w:rFonts w:cs="Times New Roman"/>
          <w:szCs w:val="24"/>
        </w:rPr>
      </w:pPr>
      <w:r w:rsidRPr="00A11AD0">
        <w:rPr>
          <w:rFonts w:cs="Times New Roman"/>
          <w:szCs w:val="24"/>
        </w:rPr>
        <w:t xml:space="preserve">Osaühingu osanikel, pandipidajatel, pärijatel on </w:t>
      </w:r>
      <w:r w:rsidR="002515A2" w:rsidRPr="00A11AD0">
        <w:rPr>
          <w:rFonts w:cs="Times New Roman"/>
          <w:szCs w:val="24"/>
        </w:rPr>
        <w:t xml:space="preserve">võimalik otse mõjutada omandi üleminekut ja pandi seadmist, sest edaspidi piisab osanike nimekirjas muudatuste tegemiseks nende endi avaldusest ja lisadokumentidest, mida saab esitada e-notari kaudu. </w:t>
      </w:r>
    </w:p>
    <w:p w14:paraId="2FEE0479" w14:textId="5A979FAB" w:rsidR="00FC3EB1" w:rsidRPr="00F85FE1" w:rsidRDefault="00B46DC0" w:rsidP="00FC3EB1">
      <w:pPr>
        <w:jc w:val="both"/>
        <w:rPr>
          <w:rFonts w:cs="Times New Roman"/>
          <w:szCs w:val="24"/>
        </w:rPr>
      </w:pPr>
      <w:r w:rsidRPr="00A11AD0">
        <w:rPr>
          <w:rFonts w:cs="Times New Roman"/>
          <w:szCs w:val="24"/>
        </w:rPr>
        <w:lastRenderedPageBreak/>
        <w:t xml:space="preserve">Automatiseerimine aitab muuta </w:t>
      </w:r>
      <w:r w:rsidR="0038069F" w:rsidRPr="00A11AD0">
        <w:rPr>
          <w:rFonts w:cs="Times New Roman"/>
          <w:b/>
          <w:bCs/>
          <w:szCs w:val="24"/>
        </w:rPr>
        <w:t>majanduskeskkonda</w:t>
      </w:r>
      <w:r w:rsidRPr="00A11AD0">
        <w:rPr>
          <w:rFonts w:cs="Times New Roman"/>
          <w:b/>
          <w:bCs/>
          <w:szCs w:val="24"/>
        </w:rPr>
        <w:t xml:space="preserve"> efektiivsemaks</w:t>
      </w:r>
      <w:r w:rsidRPr="00A11AD0">
        <w:rPr>
          <w:rFonts w:cs="Times New Roman"/>
          <w:szCs w:val="24"/>
        </w:rPr>
        <w:t xml:space="preserve">. See võimaldab </w:t>
      </w:r>
      <w:r w:rsidR="0038069F" w:rsidRPr="00A11AD0">
        <w:rPr>
          <w:rFonts w:cs="Times New Roman"/>
          <w:szCs w:val="24"/>
        </w:rPr>
        <w:t>juriidilistel isikutel</w:t>
      </w:r>
      <w:r w:rsidRPr="00A11AD0">
        <w:rPr>
          <w:rFonts w:cs="Times New Roman"/>
          <w:szCs w:val="24"/>
        </w:rPr>
        <w:t xml:space="preserve"> kokku hoida aega ja kulusid, kuna menetlused toimuvad kiiremini ja lihtsamalt. Kiirem andmetöötlus võimaldab teha kiiremini tehinguid ning uute juriidiliste isikute asutamine muutub lihtsamaks, mis omakorda võib soodustada ettevõtluse kasvu. Samuti muutub järelevalve tõhusamaks – register on ajakohasem ja peegeldab paremini tegelikku olukorda. Ettevõtjad võivad hakata aktiivsemalt täitma kohustusi (nt majandusaasta aruannete kogemus) ning halduskoormus ettevõtjate jaoks väheneb.</w:t>
      </w:r>
      <w:r w:rsidR="00B82FEB" w:rsidRPr="00A11AD0">
        <w:rPr>
          <w:rFonts w:cs="Times New Roman"/>
          <w:szCs w:val="24"/>
        </w:rPr>
        <w:t xml:space="preserve"> </w:t>
      </w:r>
      <w:r w:rsidR="00AE5BA6" w:rsidRPr="00A11AD0">
        <w:rPr>
          <w:rFonts w:cs="Times New Roman"/>
          <w:szCs w:val="24"/>
        </w:rPr>
        <w:t xml:space="preserve"> Samas on automatiseerimisel ka riske – kui kontroll väheneb, võib see ohustada registri usaldusväärsust ja andmete kvaliteeti. Kanded, mis tehakse ilma kohtunikuabi kontrollita, võivad sisaldada vigu või luua võimalusi pahatahtlikeks tegevusteks. Äriregistri usaldusväärsuse tagamiseks tuleb senisest enam kontrollida andmete õiguspärasust ning see võib suureneda vajadust suurendada registri kvaliteedikontrolli ja auditeerimise järele.</w:t>
      </w:r>
      <w:r w:rsidR="00BA5273" w:rsidRPr="00A11AD0">
        <w:rPr>
          <w:rFonts w:cs="Times New Roman"/>
          <w:szCs w:val="24"/>
        </w:rPr>
        <w:t xml:space="preserve"> </w:t>
      </w:r>
      <w:r w:rsidR="00FC3EB1" w:rsidRPr="00A11AD0">
        <w:rPr>
          <w:rFonts w:cs="Times New Roman"/>
          <w:szCs w:val="24"/>
        </w:rPr>
        <w:t xml:space="preserve">Valdavalt on üksikute muudatuste mõju juriidilise isiku </w:t>
      </w:r>
      <w:r w:rsidR="00FC3EB1" w:rsidRPr="00A11AD0">
        <w:rPr>
          <w:rFonts w:cs="Times New Roman"/>
          <w:b/>
          <w:bCs/>
          <w:szCs w:val="24"/>
        </w:rPr>
        <w:t xml:space="preserve">halduskoormusele </w:t>
      </w:r>
      <w:r w:rsidR="00FC3EB1" w:rsidRPr="00A11AD0">
        <w:rPr>
          <w:rFonts w:cs="Times New Roman"/>
          <w:szCs w:val="24"/>
        </w:rPr>
        <w:t xml:space="preserve">marginaalne. Eelnõu sisaldab nii halduskoormust vähendavaid ja paindlikkust suurendavaid muudatusi kui ka paari muudatust, millega juhtorganite, eelkõige juhatuse halduskoormus vähesel </w:t>
      </w:r>
      <w:r w:rsidR="00FC3EB1" w:rsidRPr="00F85FE1">
        <w:rPr>
          <w:rFonts w:cs="Times New Roman"/>
          <w:szCs w:val="24"/>
        </w:rPr>
        <w:t>määral kasvab. Kogumis vähendavad eelnõuga kavandatud muudatused aga märkimisväärselt juriidiliste isikute halduskoormust, lihtsustades ühingu juhtimisele kehtestatud nõudeid.</w:t>
      </w:r>
    </w:p>
    <w:p w14:paraId="592E7471" w14:textId="77777777" w:rsidR="00FC3EB1" w:rsidRPr="00F85FE1" w:rsidRDefault="00FC3EB1" w:rsidP="00D672C5">
      <w:pPr>
        <w:pStyle w:val="Pealkiri2"/>
        <w:rPr>
          <w:rFonts w:cs="Times New Roman"/>
          <w:szCs w:val="24"/>
        </w:rPr>
      </w:pPr>
      <w:bookmarkStart w:id="26" w:name="_Toc211948625"/>
      <w:r w:rsidRPr="00F85FE1">
        <w:rPr>
          <w:rFonts w:cs="Times New Roman"/>
          <w:szCs w:val="24"/>
        </w:rPr>
        <w:t>6.3. Mõju registripidajale ja e-äriregistri haldajale</w:t>
      </w:r>
      <w:bookmarkEnd w:id="26"/>
    </w:p>
    <w:p w14:paraId="735C59AA" w14:textId="77777777" w:rsidR="0053797F" w:rsidRPr="00F85FE1" w:rsidRDefault="00FC3EB1" w:rsidP="00FC3EB1">
      <w:pPr>
        <w:jc w:val="both"/>
        <w:rPr>
          <w:rFonts w:cs="Times New Roman"/>
          <w:szCs w:val="24"/>
        </w:rPr>
      </w:pPr>
      <w:r w:rsidRPr="00F85FE1">
        <w:rPr>
          <w:rFonts w:cs="Times New Roman"/>
          <w:szCs w:val="24"/>
        </w:rPr>
        <w:t>Äriregistrit, mittetulundusühingute ja sihtasutuste registrit ning kommertspandiregistrit peab Tartu Maakohtu registriosakond. Registriosakonnas töötab 25 kohtunikuabi ja kantseleis 23 registrisekretäri ja muud ametnikku. Äriregistri elektroonilist keskandmebaasi peab Registrite ja Infosüsteemide keskus.</w:t>
      </w:r>
    </w:p>
    <w:p w14:paraId="5D0C3728" w14:textId="3E4BF284" w:rsidR="00FC3EB1" w:rsidRPr="00F85FE1" w:rsidRDefault="0053797F" w:rsidP="00FC3EB1">
      <w:pPr>
        <w:jc w:val="both"/>
        <w:rPr>
          <w:rFonts w:cs="Times New Roman"/>
          <w:szCs w:val="24"/>
        </w:rPr>
      </w:pPr>
      <w:r w:rsidRPr="00F85FE1">
        <w:rPr>
          <w:rFonts w:cs="Times New Roman"/>
          <w:szCs w:val="24"/>
        </w:rPr>
        <w:t>R</w:t>
      </w:r>
      <w:r w:rsidR="00FC3EB1" w:rsidRPr="00F85FE1">
        <w:rPr>
          <w:rFonts w:cs="Times New Roman"/>
          <w:szCs w:val="24"/>
        </w:rPr>
        <w:t xml:space="preserve">egistripidajale </w:t>
      </w:r>
      <w:r w:rsidRPr="00F85FE1">
        <w:rPr>
          <w:rFonts w:cs="Times New Roman"/>
          <w:szCs w:val="24"/>
        </w:rPr>
        <w:t xml:space="preserve">antakse </w:t>
      </w:r>
      <w:r w:rsidR="00FC3EB1" w:rsidRPr="00F85FE1">
        <w:rPr>
          <w:rFonts w:cs="Times New Roman"/>
          <w:szCs w:val="24"/>
        </w:rPr>
        <w:t>õigus kustutada juriidiline isik, kui majandusaasta aruande esitamata jätmise eest määratud trahvi sissenõudmine täitemenetluses on ainus takistus juriidilise isiku kustutamisel.</w:t>
      </w:r>
    </w:p>
    <w:p w14:paraId="38ACD120" w14:textId="55EEBFBA" w:rsidR="00FC3EB1" w:rsidRPr="00F85FE1" w:rsidRDefault="00FC3EB1" w:rsidP="00FC3EB1">
      <w:pPr>
        <w:jc w:val="both"/>
        <w:rPr>
          <w:rFonts w:cs="Times New Roman"/>
          <w:szCs w:val="24"/>
        </w:rPr>
      </w:pPr>
      <w:r w:rsidRPr="00F85FE1">
        <w:rPr>
          <w:rFonts w:cs="Times New Roman"/>
          <w:szCs w:val="24"/>
        </w:rPr>
        <w:t>Äriregistri statistika kohaselt oli aruandluskohustuslaste arv, kes pidid esitama majandusaasta aruande 2023. aasta kohta, 269 799. Neist 8% aruannet ei esitanud ning 23% esitas hilinenult.</w:t>
      </w:r>
      <w:r w:rsidRPr="00F85FE1">
        <w:rPr>
          <w:rStyle w:val="Allmrkuseviide"/>
          <w:rFonts w:cs="Times New Roman"/>
          <w:szCs w:val="24"/>
        </w:rPr>
        <w:footnoteReference w:id="11"/>
      </w:r>
      <w:r w:rsidRPr="00F85FE1">
        <w:rPr>
          <w:rFonts w:cs="Times New Roman"/>
          <w:szCs w:val="24"/>
        </w:rPr>
        <w:t xml:space="preserve"> 2024. aastal määras registripidaja 26 720 esmakordset trahvi aruande esitamata jätmise eest ning 16 464 korduvat aruandetrahvi.</w:t>
      </w:r>
    </w:p>
    <w:p w14:paraId="58DF7910" w14:textId="54A5F1DA" w:rsidR="00FC3EB1" w:rsidRPr="00F85FE1" w:rsidRDefault="0E883C58" w:rsidP="00FC3EB1">
      <w:pPr>
        <w:jc w:val="both"/>
        <w:rPr>
          <w:rFonts w:cs="Times New Roman"/>
          <w:szCs w:val="24"/>
        </w:rPr>
      </w:pPr>
      <w:r w:rsidRPr="00F85FE1">
        <w:rPr>
          <w:rFonts w:cs="Times New Roman"/>
          <w:szCs w:val="24"/>
        </w:rPr>
        <w:t>2024. aastal kustutati registrist 31 055 juriidilist isikut majandusaasta aruan</w:t>
      </w:r>
      <w:r w:rsidR="0FB89371" w:rsidRPr="00F85FE1">
        <w:rPr>
          <w:rFonts w:cs="Times New Roman"/>
          <w:szCs w:val="24"/>
        </w:rPr>
        <w:t>de</w:t>
      </w:r>
      <w:r w:rsidRPr="00F85FE1">
        <w:rPr>
          <w:rFonts w:cs="Times New Roman"/>
          <w:szCs w:val="24"/>
        </w:rPr>
        <w:t xml:space="preserve"> esitamata</w:t>
      </w:r>
      <w:r w:rsidR="062A4A71" w:rsidRPr="00F85FE1">
        <w:rPr>
          <w:rFonts w:cs="Times New Roman"/>
          <w:szCs w:val="24"/>
        </w:rPr>
        <w:t xml:space="preserve"> </w:t>
      </w:r>
      <w:r w:rsidR="0FB89371" w:rsidRPr="00F85FE1">
        <w:rPr>
          <w:rFonts w:cs="Times New Roman"/>
          <w:szCs w:val="24"/>
        </w:rPr>
        <w:t xml:space="preserve">jätmise tõttu </w:t>
      </w:r>
      <w:r w:rsidRPr="00F85FE1">
        <w:rPr>
          <w:rFonts w:cs="Times New Roman"/>
          <w:szCs w:val="24"/>
        </w:rPr>
        <w:t>(joonis 3).</w:t>
      </w:r>
    </w:p>
    <w:p w14:paraId="10343CBF" w14:textId="77777777" w:rsidR="00FC3EB1" w:rsidRPr="00F85FE1" w:rsidRDefault="00FC3EB1" w:rsidP="00FC3EB1">
      <w:pPr>
        <w:jc w:val="both"/>
        <w:rPr>
          <w:rFonts w:cs="Times New Roman"/>
          <w:szCs w:val="24"/>
        </w:rPr>
      </w:pPr>
      <w:r w:rsidRPr="00F85FE1">
        <w:rPr>
          <w:rFonts w:cs="Times New Roman"/>
          <w:noProof/>
          <w:szCs w:val="24"/>
        </w:rPr>
        <w:lastRenderedPageBreak/>
        <w:drawing>
          <wp:inline distT="0" distB="0" distL="0" distR="0" wp14:anchorId="15F5788E" wp14:editId="051E9B28">
            <wp:extent cx="4686300" cy="2831783"/>
            <wp:effectExtent l="0" t="0" r="0" b="6985"/>
            <wp:docPr id="2036795401" name="Diagramm 1">
              <a:extLst xmlns:a="http://schemas.openxmlformats.org/drawingml/2006/main">
                <a:ext uri="{FF2B5EF4-FFF2-40B4-BE49-F238E27FC236}">
                  <a16:creationId xmlns:a16="http://schemas.microsoft.com/office/drawing/2014/main" id="{657E321C-5405-31AA-84D8-8B38866B4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0B2E5F" w14:textId="29BD1AFF" w:rsidR="00FC3EB1" w:rsidRPr="00F85FE1" w:rsidRDefault="00FC3EB1" w:rsidP="00FC3EB1">
      <w:pPr>
        <w:jc w:val="both"/>
        <w:rPr>
          <w:rFonts w:cs="Times New Roman"/>
          <w:szCs w:val="24"/>
        </w:rPr>
      </w:pPr>
      <w:r w:rsidRPr="00F85FE1">
        <w:rPr>
          <w:rFonts w:cs="Times New Roman"/>
          <w:b/>
          <w:bCs/>
          <w:szCs w:val="24"/>
        </w:rPr>
        <w:t>Joonis 3</w:t>
      </w:r>
      <w:r w:rsidRPr="00F85FE1">
        <w:rPr>
          <w:rFonts w:cs="Times New Roman"/>
          <w:szCs w:val="24"/>
        </w:rPr>
        <w:t>. Majandusaasta aruande esitamata jätmise põhjusel registrist kustutatud juriidiliste isikute arv aastatel 2014</w:t>
      </w:r>
      <w:r w:rsidR="008F552A" w:rsidRPr="00F85FE1">
        <w:rPr>
          <w:rFonts w:cs="Times New Roman"/>
          <w:szCs w:val="24"/>
        </w:rPr>
        <w:t>–</w:t>
      </w:r>
      <w:r w:rsidRPr="00F85FE1">
        <w:rPr>
          <w:rFonts w:cs="Times New Roman"/>
          <w:szCs w:val="24"/>
        </w:rPr>
        <w:t>2024 (äriregistri andmed).</w:t>
      </w:r>
    </w:p>
    <w:p w14:paraId="2AFEDB30" w14:textId="015ABE95" w:rsidR="00FC3EB1" w:rsidRPr="00DC0EF7" w:rsidRDefault="00FC3EB1" w:rsidP="00FC3EB1">
      <w:pPr>
        <w:jc w:val="both"/>
        <w:rPr>
          <w:rFonts w:cs="Times New Roman"/>
          <w:szCs w:val="24"/>
        </w:rPr>
      </w:pPr>
      <w:r w:rsidRPr="00DC0EF7">
        <w:rPr>
          <w:rFonts w:cs="Times New Roman"/>
          <w:szCs w:val="24"/>
        </w:rPr>
        <w:t xml:space="preserve">Võib eeldada, et majandusaasta aruande esitamata jätmise eest määratud trahvide arv ning sellega seotult registrist kustutamine järgnevatel aastatel siiski vähenevad. </w:t>
      </w:r>
    </w:p>
    <w:p w14:paraId="3BAC2D1B" w14:textId="5082389F" w:rsidR="00E622B3" w:rsidRPr="00DC0EF7" w:rsidRDefault="00FC3EB1" w:rsidP="00E622B3">
      <w:pPr>
        <w:spacing w:after="120" w:line="240" w:lineRule="auto"/>
        <w:jc w:val="both"/>
        <w:rPr>
          <w:rFonts w:cs="Times New Roman"/>
          <w:szCs w:val="24"/>
        </w:rPr>
      </w:pPr>
      <w:r w:rsidRPr="00DC0EF7">
        <w:rPr>
          <w:rFonts w:cs="Times New Roman"/>
          <w:szCs w:val="24"/>
        </w:rPr>
        <w:t>Registripidaja töökorraldust tõhustab ka muudatus, millega antakse registripidajale õigus parandada õiguslikku tähendust mitteomavad kirjavead ja muud ilmsed eksimused registris ametiülesande korras.</w:t>
      </w:r>
      <w:r w:rsidR="00E622B3" w:rsidRPr="00DC0EF7">
        <w:rPr>
          <w:rFonts w:cs="Times New Roman"/>
          <w:szCs w:val="24"/>
        </w:rPr>
        <w:t xml:space="preserve"> Automatiseerimine vähendab käsitsi tehtavate toimingute vajadust äriregistri pidamisel (nt kandeavalduste/andmete sisestamine, kontrolltoimingud, teavitamine). See võimaldab riigil tegeleda keerukamate juhtumite menetlemisega. </w:t>
      </w:r>
    </w:p>
    <w:p w14:paraId="574B3368" w14:textId="157C1C4C" w:rsidR="00E622B3" w:rsidRPr="00DC0EF7" w:rsidRDefault="00E622B3" w:rsidP="00E622B3">
      <w:pPr>
        <w:spacing w:after="120" w:line="240" w:lineRule="auto"/>
        <w:jc w:val="both"/>
        <w:rPr>
          <w:rFonts w:cs="Times New Roman"/>
          <w:szCs w:val="24"/>
        </w:rPr>
      </w:pPr>
      <w:r w:rsidRPr="00DC0EF7">
        <w:rPr>
          <w:rFonts w:cs="Times New Roman"/>
          <w:szCs w:val="24"/>
        </w:rPr>
        <w:t>Lihtsamad toimingud</w:t>
      </w:r>
      <w:r w:rsidR="006A2153" w:rsidRPr="00DC0EF7">
        <w:rPr>
          <w:rFonts w:cs="Times New Roman"/>
          <w:szCs w:val="24"/>
        </w:rPr>
        <w:t xml:space="preserve">, </w:t>
      </w:r>
      <w:r w:rsidRPr="00DC0EF7">
        <w:rPr>
          <w:rFonts w:cs="Times New Roman"/>
          <w:szCs w:val="24"/>
        </w:rPr>
        <w:t>n</w:t>
      </w:r>
      <w:r w:rsidR="006A2153" w:rsidRPr="00DC0EF7">
        <w:rPr>
          <w:rFonts w:cs="Times New Roman"/>
          <w:szCs w:val="24"/>
        </w:rPr>
        <w:t>äi</w:t>
      </w:r>
      <w:r w:rsidRPr="00DC0EF7">
        <w:rPr>
          <w:rFonts w:cs="Times New Roman"/>
          <w:szCs w:val="24"/>
        </w:rPr>
        <w:t>t</w:t>
      </w:r>
      <w:r w:rsidR="006A2153" w:rsidRPr="00DC0EF7">
        <w:rPr>
          <w:rFonts w:cs="Times New Roman"/>
          <w:szCs w:val="24"/>
        </w:rPr>
        <w:t>eks</w:t>
      </w:r>
      <w:r w:rsidRPr="00DC0EF7">
        <w:rPr>
          <w:rFonts w:cs="Times New Roman"/>
          <w:szCs w:val="24"/>
        </w:rPr>
        <w:t xml:space="preserve"> aadressimuu</w:t>
      </w:r>
      <w:r w:rsidR="006A2153" w:rsidRPr="00DC0EF7">
        <w:rPr>
          <w:rFonts w:cs="Times New Roman"/>
          <w:szCs w:val="24"/>
        </w:rPr>
        <w:t>dat</w:t>
      </w:r>
      <w:r w:rsidRPr="00DC0EF7">
        <w:rPr>
          <w:rFonts w:cs="Times New Roman"/>
          <w:szCs w:val="24"/>
        </w:rPr>
        <w:t>us, kontaktisiku lisamine</w:t>
      </w:r>
      <w:r w:rsidR="006A2153" w:rsidRPr="00DC0EF7">
        <w:rPr>
          <w:rFonts w:cs="Times New Roman"/>
          <w:szCs w:val="24"/>
        </w:rPr>
        <w:t xml:space="preserve"> ja</w:t>
      </w:r>
      <w:r w:rsidRPr="00DC0EF7">
        <w:rPr>
          <w:rFonts w:cs="Times New Roman"/>
          <w:szCs w:val="24"/>
        </w:rPr>
        <w:t xml:space="preserve"> </w:t>
      </w:r>
      <w:r w:rsidR="00072C33" w:rsidRPr="00DC0EF7">
        <w:rPr>
          <w:rFonts w:cs="Times New Roman"/>
          <w:szCs w:val="24"/>
        </w:rPr>
        <w:t xml:space="preserve">nimekontroll </w:t>
      </w:r>
      <w:r w:rsidRPr="00DC0EF7">
        <w:rPr>
          <w:rFonts w:cs="Times New Roman"/>
          <w:szCs w:val="24"/>
        </w:rPr>
        <w:t>osaühingu asutami</w:t>
      </w:r>
      <w:r w:rsidR="00002DCB" w:rsidRPr="00DC0EF7">
        <w:rPr>
          <w:rFonts w:cs="Times New Roman"/>
          <w:szCs w:val="24"/>
        </w:rPr>
        <w:t>sel</w:t>
      </w:r>
      <w:r w:rsidR="006A2153" w:rsidRPr="00DC0EF7">
        <w:rPr>
          <w:rFonts w:cs="Times New Roman"/>
          <w:szCs w:val="24"/>
        </w:rPr>
        <w:t>,</w:t>
      </w:r>
      <w:r w:rsidRPr="00DC0EF7">
        <w:rPr>
          <w:rFonts w:cs="Times New Roman"/>
          <w:szCs w:val="24"/>
        </w:rPr>
        <w:t xml:space="preserve"> saaksid toimuda registri otsese sekkumiseta ning see kiirendab menetlust ja hoiab kokku riigi kulusid. </w:t>
      </w:r>
    </w:p>
    <w:p w14:paraId="20F04DB1" w14:textId="0C81ADF5" w:rsidR="00AB26D1" w:rsidRPr="00DC0EF7" w:rsidRDefault="00E622B3" w:rsidP="00002DCB">
      <w:pPr>
        <w:spacing w:after="120" w:line="240" w:lineRule="auto"/>
        <w:jc w:val="both"/>
        <w:rPr>
          <w:rFonts w:cs="Times New Roman"/>
          <w:szCs w:val="24"/>
        </w:rPr>
      </w:pPr>
      <w:r w:rsidRPr="00DC0EF7">
        <w:rPr>
          <w:rFonts w:cs="Times New Roman"/>
          <w:szCs w:val="24"/>
        </w:rPr>
        <w:t>Samas võib automatiseerimisega kaasneda riske. Kui kontroll väheneb, võib see ohustada registri usaldusväärsust ja andmete kvaliteeti. Kanded, mis tehakse ilma registripoolse kontrollita, võivad sisaldada vigu või luua võimalusi pahatahtlikeks tegevusteks. Äriregistri usaldusväärsuse tagamiseks tuleb senisest enam kontrollida andmete õiguspärasust ning see võib suureneda vajadust tihendada registri kvaliteedikontrolli ja auditeerimist.</w:t>
      </w:r>
    </w:p>
    <w:p w14:paraId="385D57E4" w14:textId="301D80C7" w:rsidR="00FC3EB1" w:rsidRPr="00F85FE1" w:rsidRDefault="00FC3EB1" w:rsidP="00FC3EB1">
      <w:pPr>
        <w:jc w:val="both"/>
        <w:rPr>
          <w:rFonts w:cs="Times New Roman"/>
          <w:szCs w:val="24"/>
        </w:rPr>
      </w:pPr>
      <w:r w:rsidRPr="00DC0EF7">
        <w:rPr>
          <w:rFonts w:cs="Times New Roman"/>
          <w:szCs w:val="24"/>
        </w:rPr>
        <w:t>Vähesel määral suureneb registripidaja töökoormus kavandatavate erakonnaseaduse muudatuste</w:t>
      </w:r>
      <w:r w:rsidR="009C3B88" w:rsidRPr="00DC0EF7">
        <w:rPr>
          <w:rFonts w:cs="Times New Roman"/>
          <w:szCs w:val="24"/>
        </w:rPr>
        <w:t xml:space="preserve"> tõttu</w:t>
      </w:r>
      <w:r w:rsidRPr="00DC0EF7">
        <w:rPr>
          <w:rFonts w:cs="Times New Roman"/>
          <w:szCs w:val="24"/>
        </w:rPr>
        <w:t xml:space="preserve">. Registripidajale lisandub kohustus kontrollida rahvastikuregistri põhjal, kas erakonna liikmete nimekirjas olevad isikud on täielikult teovõimelised. Samuti laiendatakse registripidaja kohustust teavitada isikut, kui tema liikmelisus erakonnas </w:t>
      </w:r>
      <w:r w:rsidRPr="00F85FE1">
        <w:rPr>
          <w:rFonts w:cs="Times New Roman"/>
          <w:szCs w:val="24"/>
        </w:rPr>
        <w:t xml:space="preserve">lõppes väljaastumisega või </w:t>
      </w:r>
      <w:r w:rsidR="0011747F" w:rsidRPr="00F85FE1">
        <w:rPr>
          <w:rFonts w:cs="Times New Roman"/>
          <w:szCs w:val="24"/>
        </w:rPr>
        <w:t xml:space="preserve">puuduva </w:t>
      </w:r>
      <w:r w:rsidRPr="00F85FE1">
        <w:rPr>
          <w:rFonts w:cs="Times New Roman"/>
          <w:szCs w:val="24"/>
        </w:rPr>
        <w:t xml:space="preserve">teovõime </w:t>
      </w:r>
      <w:r w:rsidR="0011747F" w:rsidRPr="00F85FE1">
        <w:rPr>
          <w:rFonts w:cs="Times New Roman"/>
          <w:szCs w:val="24"/>
        </w:rPr>
        <w:t>tõttu</w:t>
      </w:r>
      <w:r w:rsidRPr="00F85FE1">
        <w:rPr>
          <w:rFonts w:cs="Times New Roman"/>
          <w:szCs w:val="24"/>
        </w:rPr>
        <w:t>. 2024. aastal lahkus erakondadest 3997 inimest. Uusi liitujaid oli 1767.</w:t>
      </w:r>
    </w:p>
    <w:p w14:paraId="0737ED3D" w14:textId="77777777" w:rsidR="00FC3EB1" w:rsidRPr="00F85FE1" w:rsidRDefault="00FC3EB1" w:rsidP="00D672C5">
      <w:pPr>
        <w:pStyle w:val="Pealkiri2"/>
        <w:rPr>
          <w:rFonts w:cs="Times New Roman"/>
          <w:szCs w:val="24"/>
        </w:rPr>
      </w:pPr>
      <w:bookmarkStart w:id="27" w:name="_Toc211948626"/>
      <w:r w:rsidRPr="00F85FE1">
        <w:rPr>
          <w:rFonts w:cs="Times New Roman"/>
          <w:szCs w:val="24"/>
        </w:rPr>
        <w:t>6.4. Mõju kohtupidamisele</w:t>
      </w:r>
      <w:bookmarkEnd w:id="27"/>
    </w:p>
    <w:p w14:paraId="0794FBE1" w14:textId="4FFE702C" w:rsidR="00FC3EB1" w:rsidRPr="00F85FE1" w:rsidRDefault="00FC3EB1" w:rsidP="00FC3EB1">
      <w:pPr>
        <w:jc w:val="both"/>
        <w:rPr>
          <w:rFonts w:cs="Times New Roman"/>
          <w:szCs w:val="24"/>
        </w:rPr>
      </w:pPr>
      <w:r w:rsidRPr="00F85FE1">
        <w:rPr>
          <w:rFonts w:cs="Times New Roman"/>
          <w:szCs w:val="24"/>
        </w:rPr>
        <w:t>Mit</w:t>
      </w:r>
      <w:r w:rsidR="00611FAF" w:rsidRPr="00F85FE1">
        <w:rPr>
          <w:rFonts w:cs="Times New Roman"/>
          <w:szCs w:val="24"/>
        </w:rPr>
        <w:t>u</w:t>
      </w:r>
      <w:r w:rsidRPr="00F85FE1">
        <w:rPr>
          <w:rFonts w:cs="Times New Roman"/>
          <w:szCs w:val="24"/>
        </w:rPr>
        <w:t xml:space="preserve"> eelnõuga kavandatud muudatus</w:t>
      </w:r>
      <w:r w:rsidR="00611FAF" w:rsidRPr="00F85FE1">
        <w:rPr>
          <w:rFonts w:cs="Times New Roman"/>
          <w:szCs w:val="24"/>
        </w:rPr>
        <w:t>t</w:t>
      </w:r>
      <w:r w:rsidRPr="00F85FE1">
        <w:rPr>
          <w:rFonts w:cs="Times New Roman"/>
          <w:szCs w:val="24"/>
        </w:rPr>
        <w:t xml:space="preserve"> on suunatud parema õigusselguse tagamisele ja võimalike vaidluste ennetamisele. Vaidlusi on põhjustanud näiteks osanike ja aktsionäride teabeõigus tütarettevõtjate tegevuse kohta, hääleõiguse piirangu kohaldamine juriidilise isiku organi otsuste </w:t>
      </w:r>
      <w:r w:rsidRPr="00F85FE1">
        <w:rPr>
          <w:rFonts w:cs="Times New Roman"/>
          <w:szCs w:val="24"/>
        </w:rPr>
        <w:lastRenderedPageBreak/>
        <w:t xml:space="preserve">vastuvõtmisel ning koosoleku kokkukutsumise õiguse üleminek juhatuselt kolmandatele isikutele. Otsesemalt mõjutab kohtuid ja tsiviilasjadega tegelevaid kohtunikke </w:t>
      </w:r>
      <w:proofErr w:type="spellStart"/>
      <w:r w:rsidRPr="00F85FE1">
        <w:rPr>
          <w:rFonts w:cs="Times New Roman"/>
          <w:szCs w:val="24"/>
        </w:rPr>
        <w:t>TsÜS-i</w:t>
      </w:r>
      <w:proofErr w:type="spellEnd"/>
      <w:r w:rsidRPr="00F85FE1">
        <w:rPr>
          <w:rFonts w:cs="Times New Roman"/>
          <w:szCs w:val="24"/>
        </w:rPr>
        <w:t xml:space="preserve"> muudatus, millega võimaldatakse </w:t>
      </w:r>
      <w:r w:rsidR="00611FAF" w:rsidRPr="00F85FE1">
        <w:rPr>
          <w:rFonts w:cs="Times New Roman"/>
          <w:szCs w:val="24"/>
        </w:rPr>
        <w:t xml:space="preserve">esitada </w:t>
      </w:r>
      <w:r w:rsidRPr="00F85FE1">
        <w:rPr>
          <w:rFonts w:cs="Times New Roman"/>
          <w:szCs w:val="24"/>
        </w:rPr>
        <w:t>positiiv</w:t>
      </w:r>
      <w:r w:rsidR="00611FAF" w:rsidRPr="00F85FE1">
        <w:rPr>
          <w:rFonts w:cs="Times New Roman"/>
          <w:szCs w:val="24"/>
        </w:rPr>
        <w:t>n</w:t>
      </w:r>
      <w:r w:rsidRPr="00F85FE1">
        <w:rPr>
          <w:rFonts w:cs="Times New Roman"/>
          <w:szCs w:val="24"/>
        </w:rPr>
        <w:t>e tuvastushagi koos juriidilise isiku organi otsuse kehtetuks tunnistamise nõudega.</w:t>
      </w:r>
    </w:p>
    <w:p w14:paraId="798F9B7C" w14:textId="6F22239E" w:rsidR="00FC3EB1" w:rsidRPr="00F85FE1" w:rsidRDefault="00FC3EB1" w:rsidP="00FC3EB1">
      <w:pPr>
        <w:jc w:val="both"/>
        <w:rPr>
          <w:rFonts w:cs="Times New Roman"/>
          <w:szCs w:val="24"/>
        </w:rPr>
      </w:pPr>
      <w:r w:rsidRPr="00F85FE1">
        <w:rPr>
          <w:rFonts w:cs="Times New Roman"/>
          <w:szCs w:val="24"/>
        </w:rPr>
        <w:t>Mõjutatud sihtrühma kuuluvad maakohtutes, ringkonnakohtutes ja Riigikohtus tsiviilasju lahendavad kohtunikud ja neid abistavad kohtuametnikud. Samuti menetlusosalised ja nende esindajad.</w:t>
      </w:r>
    </w:p>
    <w:p w14:paraId="154CDF75" w14:textId="77777777" w:rsidR="00FC3EB1" w:rsidRPr="00F85FE1" w:rsidRDefault="00FC3EB1" w:rsidP="00FC3EB1">
      <w:pPr>
        <w:jc w:val="center"/>
        <w:rPr>
          <w:rFonts w:cs="Times New Roman"/>
          <w:szCs w:val="24"/>
        </w:rPr>
      </w:pPr>
      <w:r w:rsidRPr="00F85FE1">
        <w:rPr>
          <w:rFonts w:cs="Times New Roman"/>
          <w:noProof/>
          <w:szCs w:val="24"/>
        </w:rPr>
        <w:drawing>
          <wp:inline distT="0" distB="0" distL="0" distR="0" wp14:anchorId="02331085" wp14:editId="7C0D80A0">
            <wp:extent cx="4752975" cy="2124075"/>
            <wp:effectExtent l="0" t="0" r="0" b="0"/>
            <wp:docPr id="1962184788" name="Diagramm 1">
              <a:extLst xmlns:a="http://schemas.openxmlformats.org/drawingml/2006/main">
                <a:ext uri="{FF2B5EF4-FFF2-40B4-BE49-F238E27FC236}">
                  <a16:creationId xmlns:a16="http://schemas.microsoft.com/office/drawing/2014/main" id="{70C1E33D-EBAA-C791-A87B-AC536DA4C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254546" w14:textId="44414E67" w:rsidR="00FC3EB1" w:rsidRPr="00F85FE1" w:rsidRDefault="00FC3EB1" w:rsidP="00FC3EB1">
      <w:pPr>
        <w:jc w:val="both"/>
        <w:rPr>
          <w:rFonts w:cs="Times New Roman"/>
          <w:szCs w:val="24"/>
        </w:rPr>
      </w:pPr>
      <w:r w:rsidRPr="00F85FE1">
        <w:rPr>
          <w:rFonts w:cs="Times New Roman"/>
          <w:b/>
          <w:bCs/>
          <w:szCs w:val="24"/>
        </w:rPr>
        <w:t>Joonis 4.</w:t>
      </w:r>
      <w:r w:rsidRPr="00F85FE1">
        <w:rPr>
          <w:rFonts w:cs="Times New Roman"/>
          <w:szCs w:val="24"/>
        </w:rPr>
        <w:t xml:space="preserve"> Maakohtusse saabunud ühinguõiguse asjad aastatel 2015</w:t>
      </w:r>
      <w:r w:rsidR="00611FAF" w:rsidRPr="00F85FE1">
        <w:rPr>
          <w:rFonts w:cs="Times New Roman"/>
          <w:szCs w:val="24"/>
        </w:rPr>
        <w:t>–</w:t>
      </w:r>
      <w:r w:rsidRPr="00F85FE1">
        <w:rPr>
          <w:rFonts w:cs="Times New Roman"/>
          <w:szCs w:val="24"/>
        </w:rPr>
        <w:t>2024</w:t>
      </w:r>
    </w:p>
    <w:p w14:paraId="4DDF69FE" w14:textId="33B01DF9" w:rsidR="00FC3EB1" w:rsidRPr="00F85FE1" w:rsidRDefault="00FC3EB1" w:rsidP="00FC3EB1">
      <w:pPr>
        <w:jc w:val="both"/>
        <w:rPr>
          <w:rFonts w:cs="Times New Roman"/>
          <w:szCs w:val="24"/>
        </w:rPr>
      </w:pPr>
      <w:r w:rsidRPr="00F85FE1">
        <w:rPr>
          <w:rFonts w:cs="Times New Roman"/>
          <w:szCs w:val="24"/>
        </w:rPr>
        <w:t>Ühinguõigust puudutavad vaidlused moodustavad umbes 5% maakohtutesse saabunud tsiviilasjadest – 2024. aastal saabus maakohtutesse 35 267 tsiviilasja, millest 1664 olid ühinguõigus</w:t>
      </w:r>
      <w:r w:rsidR="00611FAF" w:rsidRPr="00F85FE1">
        <w:rPr>
          <w:rFonts w:cs="Times New Roman"/>
          <w:szCs w:val="24"/>
        </w:rPr>
        <w:t xml:space="preserve">e </w:t>
      </w:r>
      <w:r w:rsidRPr="00F85FE1">
        <w:rPr>
          <w:rFonts w:cs="Times New Roman"/>
          <w:szCs w:val="24"/>
        </w:rPr>
        <w:t>asjad. Vaidlusi, mis puudutasid KÜ juhtorgani otsuse vaidlustamist</w:t>
      </w:r>
      <w:r w:rsidR="00611FAF" w:rsidRPr="00F85FE1">
        <w:rPr>
          <w:rFonts w:cs="Times New Roman"/>
          <w:szCs w:val="24"/>
        </w:rPr>
        <w:t>,</w:t>
      </w:r>
      <w:r w:rsidRPr="00F85FE1">
        <w:rPr>
          <w:rFonts w:cs="Times New Roman"/>
          <w:szCs w:val="24"/>
        </w:rPr>
        <w:t xml:space="preserve"> oli 130 ning muude ühingute organite otsuste vaidlustamisi 62. Äriregistrit puudutas 208 ning mittetulundusühingute ja sihtasutuste registrit viis vaidlust (joonis 5).</w:t>
      </w:r>
    </w:p>
    <w:p w14:paraId="0EF20DC4" w14:textId="77777777" w:rsidR="00FC3EB1" w:rsidRPr="00F85FE1" w:rsidRDefault="00FC3EB1" w:rsidP="00FC3EB1">
      <w:pPr>
        <w:jc w:val="both"/>
        <w:rPr>
          <w:rFonts w:cs="Times New Roman"/>
          <w:szCs w:val="24"/>
        </w:rPr>
      </w:pPr>
    </w:p>
    <w:p w14:paraId="7706DF88" w14:textId="77777777" w:rsidR="00FC3EB1" w:rsidRPr="00F85FE1" w:rsidRDefault="00FC3EB1" w:rsidP="00FC3EB1">
      <w:pPr>
        <w:jc w:val="center"/>
        <w:rPr>
          <w:rFonts w:cs="Times New Roman"/>
          <w:szCs w:val="24"/>
        </w:rPr>
      </w:pPr>
      <w:r w:rsidRPr="00F85FE1">
        <w:rPr>
          <w:rFonts w:cs="Times New Roman"/>
          <w:noProof/>
          <w:szCs w:val="24"/>
        </w:rPr>
        <w:drawing>
          <wp:inline distT="0" distB="0" distL="0" distR="0" wp14:anchorId="2D0C70D1" wp14:editId="3E454E7C">
            <wp:extent cx="4648200" cy="2803783"/>
            <wp:effectExtent l="0" t="0" r="0" b="0"/>
            <wp:docPr id="1756002308" name="Pilt 5" descr="Pilt, millel on kujutatud tekst, kuvatõmmis, ring,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02308" name="Pilt 5" descr="Pilt, millel on kujutatud tekst, kuvatõmmis, ring, Font&#10;&#10;Tehisintellekti genereeritud sisu võib olla ebatõ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8930" cy="2810256"/>
                    </a:xfrm>
                    <a:prstGeom prst="rect">
                      <a:avLst/>
                    </a:prstGeom>
                    <a:noFill/>
                  </pic:spPr>
                </pic:pic>
              </a:graphicData>
            </a:graphic>
          </wp:inline>
        </w:drawing>
      </w:r>
    </w:p>
    <w:p w14:paraId="5DBA619C" w14:textId="4822EEE2" w:rsidR="00FC3EB1" w:rsidRPr="00F85FE1" w:rsidRDefault="00FC3EB1" w:rsidP="00FC3EB1">
      <w:pPr>
        <w:jc w:val="both"/>
        <w:rPr>
          <w:rFonts w:cs="Times New Roman"/>
          <w:szCs w:val="24"/>
        </w:rPr>
      </w:pPr>
      <w:r w:rsidRPr="00F85FE1">
        <w:rPr>
          <w:rFonts w:cs="Times New Roman"/>
          <w:b/>
          <w:bCs/>
          <w:szCs w:val="24"/>
        </w:rPr>
        <w:lastRenderedPageBreak/>
        <w:t>Joonis 5.</w:t>
      </w:r>
      <w:r w:rsidRPr="00F85FE1">
        <w:rPr>
          <w:rFonts w:cs="Times New Roman"/>
          <w:szCs w:val="24"/>
        </w:rPr>
        <w:t xml:space="preserve"> 2024. aastal maakohtutesse saabunud ühinguõiguse asjad kategooriate </w:t>
      </w:r>
      <w:r w:rsidR="00611FAF" w:rsidRPr="00F85FE1">
        <w:rPr>
          <w:rFonts w:cs="Times New Roman"/>
          <w:szCs w:val="24"/>
        </w:rPr>
        <w:t>kaupa.</w:t>
      </w:r>
    </w:p>
    <w:p w14:paraId="523F8B97" w14:textId="683FD630" w:rsidR="00FC3EB1" w:rsidRPr="00F85FE1" w:rsidRDefault="00FC3EB1" w:rsidP="00FC3EB1">
      <w:pPr>
        <w:jc w:val="both"/>
        <w:rPr>
          <w:rFonts w:cs="Times New Roman"/>
          <w:szCs w:val="24"/>
        </w:rPr>
      </w:pPr>
      <w:r w:rsidRPr="00F85FE1">
        <w:rPr>
          <w:rFonts w:cs="Times New Roman"/>
          <w:szCs w:val="24"/>
        </w:rPr>
        <w:t>Kavandatud muudatuste mõju kohtutele on kaudne. Kuigi võib eeldada, et kohtuvaidluste hulk mõnevõrra väheneb, on keeruline prognoosida, kas ja kuidas see kohtunike töökoormust mõjutab.</w:t>
      </w:r>
    </w:p>
    <w:p w14:paraId="7058F46D" w14:textId="77777777" w:rsidR="00FC3EB1" w:rsidRPr="00F85FE1" w:rsidRDefault="00FC3EB1" w:rsidP="00D672C5">
      <w:pPr>
        <w:pStyle w:val="Pealkiri2"/>
        <w:rPr>
          <w:rFonts w:cs="Times New Roman"/>
          <w:szCs w:val="24"/>
        </w:rPr>
      </w:pPr>
      <w:bookmarkStart w:id="28" w:name="_Toc211948627"/>
      <w:r w:rsidRPr="00F85FE1">
        <w:rPr>
          <w:rFonts w:cs="Times New Roman"/>
          <w:szCs w:val="24"/>
        </w:rPr>
        <w:t>6.5. Mõju riigiasutustele – Sotsiaalkindlustusamet ja Tööinspektsioon</w:t>
      </w:r>
      <w:bookmarkEnd w:id="28"/>
    </w:p>
    <w:p w14:paraId="1FA5DF94" w14:textId="129E4371" w:rsidR="00FC3EB1" w:rsidRPr="00F85FE1" w:rsidRDefault="00FC3EB1" w:rsidP="00FC3EB1">
      <w:pPr>
        <w:jc w:val="both"/>
        <w:rPr>
          <w:rFonts w:cs="Times New Roman"/>
          <w:szCs w:val="24"/>
        </w:rPr>
      </w:pPr>
      <w:r w:rsidRPr="00F85FE1">
        <w:rPr>
          <w:rFonts w:cs="Times New Roman"/>
          <w:szCs w:val="24"/>
        </w:rPr>
        <w:t>Sotsiaalkindlustusametit ja Tööinspektsiooni puudutab muudatus, mille kohaselt tuleb ühingu lõpetamisel ühingu tegevuse käigus tekkinud dokumendid, mille kohustuslik säilitustähtaeg on pikem kui 10 aastat, anda olenevalt dokumendi sisust üle kas Sotsiaalkindlustusametile või Tööinspektsioonile. Kehtiva õiguse kohaselt antakse dokumendid hoiule likvideerijale, arhiivipidajale või muule usaldusväärsele isikule, olenemata dokumentide säilitustähtaja pikkusest.</w:t>
      </w:r>
    </w:p>
    <w:p w14:paraId="397EEC7C" w14:textId="0931B46F" w:rsidR="00FC3EB1" w:rsidRPr="00F85FE1" w:rsidRDefault="00FC3EB1" w:rsidP="00FC3EB1">
      <w:pPr>
        <w:spacing w:after="0"/>
        <w:jc w:val="both"/>
        <w:rPr>
          <w:rFonts w:cs="Times New Roman"/>
          <w:szCs w:val="24"/>
        </w:rPr>
      </w:pPr>
      <w:r w:rsidRPr="00F85FE1">
        <w:rPr>
          <w:rFonts w:cs="Times New Roman"/>
          <w:szCs w:val="24"/>
        </w:rPr>
        <w:t>Eelnõu kohaselt antakse edaspidi Sotsiaalkindlustusametile säilitamiseks</w:t>
      </w:r>
      <w:r w:rsidR="00910855" w:rsidRPr="00F85FE1">
        <w:rPr>
          <w:rFonts w:cs="Times New Roman"/>
          <w:szCs w:val="24"/>
        </w:rPr>
        <w:t xml:space="preserve"> </w:t>
      </w:r>
      <w:r w:rsidRPr="00F85FE1">
        <w:rPr>
          <w:rFonts w:cs="Times New Roman"/>
          <w:szCs w:val="24"/>
        </w:rPr>
        <w:t>järgmised dokumendid:</w:t>
      </w:r>
    </w:p>
    <w:p w14:paraId="554321F8" w14:textId="77777777" w:rsidR="00FC3EB1" w:rsidRPr="00F85FE1" w:rsidRDefault="00FC3EB1" w:rsidP="00FC3EB1">
      <w:pPr>
        <w:numPr>
          <w:ilvl w:val="0"/>
          <w:numId w:val="5"/>
        </w:numPr>
        <w:tabs>
          <w:tab w:val="clear" w:pos="720"/>
          <w:tab w:val="num" w:pos="426"/>
        </w:tabs>
        <w:ind w:left="1134" w:hanging="283"/>
        <w:contextualSpacing/>
        <w:rPr>
          <w:rFonts w:cs="Times New Roman"/>
          <w:szCs w:val="24"/>
        </w:rPr>
      </w:pPr>
      <w:r w:rsidRPr="00F85FE1">
        <w:rPr>
          <w:rFonts w:cs="Times New Roman"/>
          <w:szCs w:val="24"/>
        </w:rPr>
        <w:t>tööraamatud;</w:t>
      </w:r>
    </w:p>
    <w:p w14:paraId="0B7B0788" w14:textId="77777777" w:rsidR="00FC3EB1" w:rsidRPr="00F85FE1" w:rsidRDefault="00FC3EB1" w:rsidP="00FC3EB1">
      <w:pPr>
        <w:numPr>
          <w:ilvl w:val="0"/>
          <w:numId w:val="5"/>
        </w:numPr>
        <w:tabs>
          <w:tab w:val="clear" w:pos="720"/>
          <w:tab w:val="num" w:pos="426"/>
        </w:tabs>
        <w:ind w:left="1134" w:hanging="283"/>
        <w:contextualSpacing/>
        <w:rPr>
          <w:rFonts w:cs="Times New Roman"/>
          <w:szCs w:val="24"/>
        </w:rPr>
      </w:pPr>
      <w:r w:rsidRPr="00F85FE1">
        <w:rPr>
          <w:rFonts w:cs="Times New Roman"/>
          <w:szCs w:val="24"/>
        </w:rPr>
        <w:t>kuni 1992. aastani loodud isikukaardid;</w:t>
      </w:r>
    </w:p>
    <w:p w14:paraId="09DC971E" w14:textId="77777777" w:rsidR="00FC3EB1" w:rsidRPr="00F85FE1" w:rsidRDefault="00FC3EB1" w:rsidP="00FC3EB1">
      <w:pPr>
        <w:numPr>
          <w:ilvl w:val="0"/>
          <w:numId w:val="5"/>
        </w:numPr>
        <w:tabs>
          <w:tab w:val="clear" w:pos="720"/>
          <w:tab w:val="num" w:pos="426"/>
        </w:tabs>
        <w:ind w:left="1135" w:hanging="284"/>
        <w:rPr>
          <w:rFonts w:cs="Times New Roman"/>
          <w:szCs w:val="24"/>
        </w:rPr>
      </w:pPr>
      <w:r w:rsidRPr="00F85FE1">
        <w:rPr>
          <w:rFonts w:cs="Times New Roman"/>
          <w:szCs w:val="24"/>
        </w:rPr>
        <w:t>kuni 01.07.2009 sõlmitud töölepingud.</w:t>
      </w:r>
    </w:p>
    <w:p w14:paraId="6E9E21E7" w14:textId="77777777" w:rsidR="00FC3EB1" w:rsidRPr="00F85FE1" w:rsidRDefault="00FC3EB1" w:rsidP="00FC3EB1">
      <w:pPr>
        <w:spacing w:before="120" w:after="0"/>
        <w:rPr>
          <w:rFonts w:cs="Times New Roman"/>
          <w:szCs w:val="24"/>
        </w:rPr>
      </w:pPr>
      <w:r w:rsidRPr="00F85FE1">
        <w:rPr>
          <w:rFonts w:cs="Times New Roman"/>
          <w:szCs w:val="24"/>
        </w:rPr>
        <w:t>Tööinspektsioonile antakse üle järgmised dokumendid:</w:t>
      </w:r>
    </w:p>
    <w:p w14:paraId="43878A1D" w14:textId="77777777" w:rsidR="00FC3EB1" w:rsidRPr="00F85FE1" w:rsidRDefault="00FC3EB1" w:rsidP="00FC3EB1">
      <w:pPr>
        <w:pStyle w:val="Loendilik"/>
        <w:numPr>
          <w:ilvl w:val="1"/>
          <w:numId w:val="6"/>
        </w:numPr>
        <w:ind w:left="1134" w:hanging="283"/>
        <w:rPr>
          <w:rFonts w:ascii="Times New Roman" w:hAnsi="Times New Roman" w:cs="Times New Roman"/>
        </w:rPr>
      </w:pPr>
      <w:r w:rsidRPr="00F85FE1">
        <w:rPr>
          <w:rFonts w:ascii="Times New Roman" w:hAnsi="Times New Roman" w:cs="Times New Roman"/>
        </w:rPr>
        <w:t>teenusepakkuja poolt säilitatavad töötervishoiuandmed;</w:t>
      </w:r>
    </w:p>
    <w:p w14:paraId="41CA434A" w14:textId="77777777" w:rsidR="00FC3EB1" w:rsidRPr="00F85FE1" w:rsidRDefault="00FC3EB1" w:rsidP="00FC3EB1">
      <w:pPr>
        <w:pStyle w:val="Loendilik"/>
        <w:numPr>
          <w:ilvl w:val="1"/>
          <w:numId w:val="6"/>
        </w:numPr>
        <w:ind w:left="1134" w:hanging="283"/>
        <w:rPr>
          <w:rFonts w:ascii="Times New Roman" w:hAnsi="Times New Roman" w:cs="Times New Roman"/>
        </w:rPr>
      </w:pPr>
      <w:r w:rsidRPr="00F85FE1">
        <w:rPr>
          <w:rFonts w:ascii="Times New Roman" w:hAnsi="Times New Roman" w:cs="Times New Roman"/>
        </w:rPr>
        <w:t>varem kui 01.03.2021 koostatud või töökeskkonna andmekogusse kandmata töökeskkonna riskianalüüsid;</w:t>
      </w:r>
    </w:p>
    <w:p w14:paraId="07845609" w14:textId="77777777" w:rsidR="00FC3EB1" w:rsidRPr="00F85FE1" w:rsidRDefault="00FC3EB1" w:rsidP="00FC3EB1">
      <w:pPr>
        <w:pStyle w:val="Loendilik"/>
        <w:numPr>
          <w:ilvl w:val="1"/>
          <w:numId w:val="6"/>
        </w:numPr>
        <w:ind w:left="1134" w:hanging="283"/>
        <w:rPr>
          <w:rFonts w:ascii="Times New Roman" w:hAnsi="Times New Roman" w:cs="Times New Roman"/>
        </w:rPr>
      </w:pPr>
      <w:r w:rsidRPr="00F85FE1">
        <w:rPr>
          <w:rFonts w:ascii="Times New Roman" w:hAnsi="Times New Roman" w:cs="Times New Roman"/>
        </w:rPr>
        <w:t>tööõnnetuste ja kutsehaigestumuse uurimise andmed.</w:t>
      </w:r>
    </w:p>
    <w:p w14:paraId="7AE55D2D" w14:textId="77777777" w:rsidR="00FC3EB1" w:rsidRPr="00F85FE1" w:rsidRDefault="00FC3EB1" w:rsidP="00FC3EB1">
      <w:pPr>
        <w:jc w:val="both"/>
        <w:rPr>
          <w:rFonts w:cs="Times New Roman"/>
          <w:szCs w:val="24"/>
        </w:rPr>
      </w:pPr>
      <w:r w:rsidRPr="00F85FE1">
        <w:rPr>
          <w:rFonts w:cs="Times New Roman"/>
          <w:szCs w:val="24"/>
        </w:rPr>
        <w:t>Muudatuse tulemusena väheneb dokumendi hoidjate halduskoormus ning paremini on tagatud pikaajalise säilitustähtajaga dokumentide säilimine ja kättesaadavus. Paratamatult tähendab muudatus koormuse ja kulude suurenemist Sotsiaalkindlustusametile ja Tööinspektsioonile.</w:t>
      </w:r>
    </w:p>
    <w:p w14:paraId="415EFC29" w14:textId="6D7A56DF" w:rsidR="00D21F36" w:rsidRPr="00F85FE1" w:rsidRDefault="00E65CE3" w:rsidP="00FC3EB1">
      <w:pPr>
        <w:jc w:val="both"/>
        <w:rPr>
          <w:rFonts w:cs="Times New Roman"/>
          <w:szCs w:val="24"/>
        </w:rPr>
      </w:pPr>
      <w:r w:rsidRPr="00F85FE1">
        <w:rPr>
          <w:rFonts w:cs="Times New Roman"/>
          <w:szCs w:val="24"/>
        </w:rPr>
        <w:t>D</w:t>
      </w:r>
      <w:r w:rsidR="008A6D47" w:rsidRPr="00F85FE1">
        <w:rPr>
          <w:rFonts w:cs="Times New Roman"/>
          <w:szCs w:val="24"/>
        </w:rPr>
        <w:t xml:space="preserve">okumentide </w:t>
      </w:r>
      <w:r w:rsidR="00BD47DF" w:rsidRPr="00F85FE1">
        <w:rPr>
          <w:rFonts w:cs="Times New Roman"/>
          <w:szCs w:val="24"/>
        </w:rPr>
        <w:t>üleandmi</w:t>
      </w:r>
      <w:r w:rsidR="00611FAF" w:rsidRPr="00F85FE1">
        <w:rPr>
          <w:rFonts w:cs="Times New Roman"/>
          <w:szCs w:val="24"/>
        </w:rPr>
        <w:t>n</w:t>
      </w:r>
      <w:r w:rsidR="00BD47DF" w:rsidRPr="00F85FE1">
        <w:rPr>
          <w:rFonts w:cs="Times New Roman"/>
          <w:szCs w:val="24"/>
        </w:rPr>
        <w:t xml:space="preserve">e </w:t>
      </w:r>
      <w:r w:rsidR="00170EE8" w:rsidRPr="00F85FE1">
        <w:rPr>
          <w:rFonts w:cs="Times New Roman"/>
          <w:szCs w:val="24"/>
        </w:rPr>
        <w:t>eeldab mõlema</w:t>
      </w:r>
      <w:r w:rsidR="00611FAF" w:rsidRPr="00F85FE1">
        <w:rPr>
          <w:rFonts w:cs="Times New Roman"/>
          <w:szCs w:val="24"/>
        </w:rPr>
        <w:t>s</w:t>
      </w:r>
      <w:r w:rsidR="00170EE8" w:rsidRPr="00F85FE1">
        <w:rPr>
          <w:rFonts w:cs="Times New Roman"/>
          <w:szCs w:val="24"/>
        </w:rPr>
        <w:t xml:space="preserve"> asutuse</w:t>
      </w:r>
      <w:r w:rsidR="00611FAF" w:rsidRPr="00F85FE1">
        <w:rPr>
          <w:rFonts w:cs="Times New Roman"/>
          <w:szCs w:val="24"/>
        </w:rPr>
        <w:t>s</w:t>
      </w:r>
      <w:r w:rsidR="00170EE8" w:rsidRPr="00F85FE1">
        <w:rPr>
          <w:rFonts w:cs="Times New Roman"/>
          <w:szCs w:val="24"/>
        </w:rPr>
        <w:t xml:space="preserve"> infotehnoloogilisi arendusi </w:t>
      </w:r>
      <w:r w:rsidR="00130C73" w:rsidRPr="00F85FE1">
        <w:rPr>
          <w:rFonts w:cs="Times New Roman"/>
          <w:szCs w:val="24"/>
        </w:rPr>
        <w:t xml:space="preserve">ja tööprotsesside ülevaatamist. </w:t>
      </w:r>
      <w:r w:rsidR="009E0895" w:rsidRPr="00F85FE1">
        <w:rPr>
          <w:rFonts w:cs="Times New Roman"/>
          <w:szCs w:val="24"/>
        </w:rPr>
        <w:t>A</w:t>
      </w:r>
      <w:r w:rsidR="004B3D8C" w:rsidRPr="00F85FE1">
        <w:rPr>
          <w:rFonts w:cs="Times New Roman"/>
          <w:szCs w:val="24"/>
        </w:rPr>
        <w:t>rvestades</w:t>
      </w:r>
      <w:r w:rsidR="009E0895" w:rsidRPr="00F85FE1">
        <w:rPr>
          <w:rFonts w:cs="Times New Roman"/>
          <w:szCs w:val="24"/>
        </w:rPr>
        <w:t>, et</w:t>
      </w:r>
      <w:r w:rsidR="004B3D8C" w:rsidRPr="00F85FE1">
        <w:rPr>
          <w:rFonts w:cs="Times New Roman"/>
          <w:szCs w:val="24"/>
        </w:rPr>
        <w:t xml:space="preserve"> </w:t>
      </w:r>
      <w:r w:rsidR="00712A11" w:rsidRPr="00F85FE1">
        <w:rPr>
          <w:rFonts w:cs="Times New Roman"/>
          <w:szCs w:val="24"/>
        </w:rPr>
        <w:t xml:space="preserve">Sotsiaalkindlustusametile üleantavad dokumendid on loodud enne </w:t>
      </w:r>
      <w:r w:rsidR="00D1598D" w:rsidRPr="00F85FE1">
        <w:rPr>
          <w:rFonts w:cs="Times New Roman"/>
          <w:szCs w:val="24"/>
        </w:rPr>
        <w:t>200</w:t>
      </w:r>
      <w:r w:rsidR="00712A11" w:rsidRPr="00F85FE1">
        <w:rPr>
          <w:rFonts w:cs="Times New Roman"/>
          <w:szCs w:val="24"/>
        </w:rPr>
        <w:t>9</w:t>
      </w:r>
      <w:r w:rsidR="00D1598D" w:rsidRPr="00F85FE1">
        <w:rPr>
          <w:rFonts w:cs="Times New Roman"/>
          <w:szCs w:val="24"/>
        </w:rPr>
        <w:t>. aastat, võib eeldada, et</w:t>
      </w:r>
      <w:r w:rsidR="00712A11" w:rsidRPr="00F85FE1">
        <w:rPr>
          <w:rFonts w:cs="Times New Roman"/>
          <w:szCs w:val="24"/>
        </w:rPr>
        <w:t xml:space="preserve"> </w:t>
      </w:r>
      <w:r w:rsidR="004B3D8C" w:rsidRPr="00F85FE1">
        <w:rPr>
          <w:rFonts w:cs="Times New Roman"/>
          <w:szCs w:val="24"/>
        </w:rPr>
        <w:t xml:space="preserve">nende dokumentide </w:t>
      </w:r>
      <w:r w:rsidR="00D1598D" w:rsidRPr="00F85FE1">
        <w:rPr>
          <w:rFonts w:cs="Times New Roman"/>
          <w:szCs w:val="24"/>
        </w:rPr>
        <w:t>hulk on pigem vähene. S</w:t>
      </w:r>
      <w:r w:rsidR="003349FA" w:rsidRPr="00F85FE1">
        <w:rPr>
          <w:rFonts w:cs="Times New Roman"/>
          <w:szCs w:val="24"/>
        </w:rPr>
        <w:t xml:space="preserve">amas on </w:t>
      </w:r>
      <w:r w:rsidR="00523E81" w:rsidRPr="00F85FE1">
        <w:rPr>
          <w:rFonts w:cs="Times New Roman"/>
          <w:szCs w:val="24"/>
        </w:rPr>
        <w:t xml:space="preserve">suuresti </w:t>
      </w:r>
      <w:r w:rsidR="00616931" w:rsidRPr="00F85FE1">
        <w:rPr>
          <w:rFonts w:cs="Times New Roman"/>
          <w:szCs w:val="24"/>
        </w:rPr>
        <w:t xml:space="preserve">tegemist </w:t>
      </w:r>
      <w:r w:rsidR="00B0192C" w:rsidRPr="00F85FE1">
        <w:rPr>
          <w:rFonts w:cs="Times New Roman"/>
          <w:szCs w:val="24"/>
        </w:rPr>
        <w:t xml:space="preserve">paberkandjal dokumentidega, mis võib tuua kaasa vajaduse </w:t>
      </w:r>
      <w:r w:rsidR="003349FA" w:rsidRPr="00F85FE1">
        <w:rPr>
          <w:rFonts w:cs="Times New Roman"/>
          <w:szCs w:val="24"/>
        </w:rPr>
        <w:t>Sotsiaalkindlustusameti</w:t>
      </w:r>
      <w:r w:rsidR="00B0192C" w:rsidRPr="00F85FE1">
        <w:rPr>
          <w:rFonts w:cs="Times New Roman"/>
          <w:szCs w:val="24"/>
        </w:rPr>
        <w:t xml:space="preserve">le </w:t>
      </w:r>
      <w:r w:rsidR="00611FAF" w:rsidRPr="00F85FE1">
        <w:rPr>
          <w:rFonts w:cs="Times New Roman"/>
          <w:szCs w:val="24"/>
        </w:rPr>
        <w:t>uue</w:t>
      </w:r>
      <w:r w:rsidR="003349FA" w:rsidRPr="00F85FE1">
        <w:rPr>
          <w:rFonts w:cs="Times New Roman"/>
          <w:szCs w:val="24"/>
        </w:rPr>
        <w:t xml:space="preserve"> </w:t>
      </w:r>
      <w:r w:rsidR="00471B3E" w:rsidRPr="00F85FE1">
        <w:rPr>
          <w:rFonts w:cs="Times New Roman"/>
          <w:szCs w:val="24"/>
        </w:rPr>
        <w:t>arhiivi</w:t>
      </w:r>
      <w:r w:rsidR="00523E81" w:rsidRPr="00F85FE1">
        <w:rPr>
          <w:rFonts w:cs="Times New Roman"/>
          <w:szCs w:val="24"/>
        </w:rPr>
        <w:t xml:space="preserve">hoidla loomise järele. </w:t>
      </w:r>
      <w:r w:rsidR="00222969" w:rsidRPr="00F85FE1">
        <w:rPr>
          <w:rFonts w:cs="Times New Roman"/>
          <w:szCs w:val="24"/>
        </w:rPr>
        <w:t xml:space="preserve">Tööinspektsioonile üle antavate dokumentide hulk on </w:t>
      </w:r>
      <w:r w:rsidR="007D0291" w:rsidRPr="00F85FE1">
        <w:rPr>
          <w:rFonts w:cs="Times New Roman"/>
          <w:szCs w:val="24"/>
        </w:rPr>
        <w:t xml:space="preserve">tõenäoliselt suurem, kuid kuna tegemist on </w:t>
      </w:r>
      <w:r w:rsidR="00F63E37" w:rsidRPr="00F85FE1">
        <w:rPr>
          <w:rFonts w:cs="Times New Roman"/>
          <w:szCs w:val="24"/>
        </w:rPr>
        <w:t>hilisemate dokumentidega, võib eeldada, et suurem osa neist on digitaalsel kujul.</w:t>
      </w:r>
    </w:p>
    <w:p w14:paraId="52279886" w14:textId="38424686" w:rsidR="00471B3E" w:rsidRPr="00F85FE1" w:rsidRDefault="00471B3E" w:rsidP="00FC3EB1">
      <w:pPr>
        <w:jc w:val="both"/>
        <w:rPr>
          <w:rFonts w:cs="Times New Roman"/>
          <w:szCs w:val="24"/>
        </w:rPr>
      </w:pPr>
      <w:r w:rsidRPr="00F85FE1">
        <w:rPr>
          <w:rFonts w:cs="Times New Roman"/>
          <w:szCs w:val="24"/>
        </w:rPr>
        <w:t xml:space="preserve">Lisaks infotehnoloogilistele arendustele ja võimalikule uuele arhiivihoidlale toob muudatus kaasa ka </w:t>
      </w:r>
      <w:r w:rsidR="00601DFF" w:rsidRPr="00F85FE1">
        <w:rPr>
          <w:rFonts w:cs="Times New Roman"/>
          <w:szCs w:val="24"/>
        </w:rPr>
        <w:t xml:space="preserve">vajaduse likvideeritud ühingute dokumentide hoidjate </w:t>
      </w:r>
      <w:r w:rsidR="00D513DB" w:rsidRPr="00F85FE1">
        <w:rPr>
          <w:rFonts w:cs="Times New Roman"/>
          <w:szCs w:val="24"/>
        </w:rPr>
        <w:t xml:space="preserve">nõustamise järele. </w:t>
      </w:r>
      <w:r w:rsidR="00C24633" w:rsidRPr="00F85FE1">
        <w:rPr>
          <w:rFonts w:cs="Times New Roman"/>
          <w:szCs w:val="24"/>
        </w:rPr>
        <w:t>Kokkuvõtvalt võib muudatus tuua kaasa 1-</w:t>
      </w:r>
      <w:r w:rsidR="007621B9" w:rsidRPr="00F85FE1">
        <w:rPr>
          <w:rFonts w:cs="Times New Roman"/>
          <w:szCs w:val="24"/>
        </w:rPr>
        <w:t xml:space="preserve">2 </w:t>
      </w:r>
      <w:r w:rsidR="00C24633" w:rsidRPr="00F85FE1">
        <w:rPr>
          <w:rFonts w:cs="Times New Roman"/>
          <w:szCs w:val="24"/>
        </w:rPr>
        <w:t xml:space="preserve">teenistuskoha loomise </w:t>
      </w:r>
      <w:r w:rsidR="00734ED2" w:rsidRPr="00F85FE1">
        <w:rPr>
          <w:rFonts w:cs="Times New Roman"/>
          <w:szCs w:val="24"/>
        </w:rPr>
        <w:t>mõlemas asutus</w:t>
      </w:r>
      <w:r w:rsidR="002F225B" w:rsidRPr="00F85FE1">
        <w:rPr>
          <w:rFonts w:cs="Times New Roman"/>
          <w:szCs w:val="24"/>
        </w:rPr>
        <w:t>es</w:t>
      </w:r>
      <w:r w:rsidR="00734ED2" w:rsidRPr="00F85FE1">
        <w:rPr>
          <w:rFonts w:cs="Times New Roman"/>
          <w:szCs w:val="24"/>
        </w:rPr>
        <w:t>.</w:t>
      </w:r>
    </w:p>
    <w:p w14:paraId="133600F2" w14:textId="61985061" w:rsidR="00FC3EB1" w:rsidRPr="00F85FE1" w:rsidRDefault="00FC3EB1" w:rsidP="00D672C5">
      <w:pPr>
        <w:pStyle w:val="Pealkiri2"/>
        <w:rPr>
          <w:rFonts w:cs="Times New Roman"/>
          <w:szCs w:val="24"/>
        </w:rPr>
      </w:pPr>
      <w:bookmarkStart w:id="29" w:name="_Toc211948628"/>
      <w:r w:rsidRPr="00F85FE1">
        <w:rPr>
          <w:rFonts w:cs="Times New Roman"/>
          <w:szCs w:val="24"/>
        </w:rPr>
        <w:t xml:space="preserve">6.6. Mõju erakondadele ja </w:t>
      </w:r>
      <w:r w:rsidR="002F225B" w:rsidRPr="00F85FE1">
        <w:rPr>
          <w:rFonts w:cs="Times New Roman"/>
          <w:szCs w:val="24"/>
        </w:rPr>
        <w:t>nende</w:t>
      </w:r>
      <w:r w:rsidRPr="00F85FE1">
        <w:rPr>
          <w:rFonts w:cs="Times New Roman"/>
          <w:szCs w:val="24"/>
        </w:rPr>
        <w:t xml:space="preserve"> liikmetele</w:t>
      </w:r>
      <w:bookmarkEnd w:id="29"/>
    </w:p>
    <w:p w14:paraId="19CEFB37" w14:textId="2DC3315A" w:rsidR="00FC3EB1" w:rsidRPr="00F85FE1" w:rsidRDefault="00FC3EB1" w:rsidP="00FC3EB1">
      <w:pPr>
        <w:jc w:val="both"/>
        <w:rPr>
          <w:rFonts w:cs="Times New Roman"/>
          <w:szCs w:val="24"/>
        </w:rPr>
      </w:pPr>
      <w:r w:rsidRPr="00F85FE1">
        <w:rPr>
          <w:rFonts w:cs="Times New Roman"/>
          <w:szCs w:val="24"/>
        </w:rPr>
        <w:t>Kõik erakonnad on registreeritud mittetulundusühingute ja sihtasutuste registris ning andmed erakondade ja nende liikmete kohta avaliku</w:t>
      </w:r>
      <w:r w:rsidR="002F225B" w:rsidRPr="00F85FE1">
        <w:rPr>
          <w:rFonts w:cs="Times New Roman"/>
          <w:szCs w:val="24"/>
        </w:rPr>
        <w:t>d</w:t>
      </w:r>
      <w:r w:rsidRPr="00F85FE1">
        <w:rPr>
          <w:rFonts w:cs="Times New Roman"/>
          <w:szCs w:val="24"/>
        </w:rPr>
        <w:t xml:space="preserve"> e-äriregistri</w:t>
      </w:r>
      <w:r w:rsidR="002F225B" w:rsidRPr="00F85FE1">
        <w:rPr>
          <w:rFonts w:cs="Times New Roman"/>
          <w:szCs w:val="24"/>
        </w:rPr>
        <w:t>s</w:t>
      </w:r>
      <w:r w:rsidRPr="00F85FE1">
        <w:rPr>
          <w:rFonts w:cs="Times New Roman"/>
          <w:szCs w:val="24"/>
        </w:rPr>
        <w:t xml:space="preserve">. Eelnõuga nähakse ette muudatus, millega kitsendatakse avalikku juurdepääsu erakondade </w:t>
      </w:r>
      <w:r w:rsidR="00204F28" w:rsidRPr="00F85FE1">
        <w:rPr>
          <w:rFonts w:cs="Times New Roman"/>
          <w:szCs w:val="24"/>
        </w:rPr>
        <w:t xml:space="preserve">nende </w:t>
      </w:r>
      <w:r w:rsidRPr="00F85FE1">
        <w:rPr>
          <w:rFonts w:cs="Times New Roman"/>
          <w:szCs w:val="24"/>
        </w:rPr>
        <w:t xml:space="preserve">endiste liikmete andmetele, kes enam ei kuulu ühtegi erakonda. Edaspidi avalikustatakse info vaid kehtiva liikmelisuse kohta. Info </w:t>
      </w:r>
      <w:r w:rsidRPr="00F85FE1">
        <w:rPr>
          <w:rFonts w:cs="Times New Roman"/>
          <w:szCs w:val="24"/>
        </w:rPr>
        <w:lastRenderedPageBreak/>
        <w:t xml:space="preserve">endise liikmelisuse kohta on nähtav vaid isikule endale ning tema varasemale erakonnale. Muudatusel on </w:t>
      </w:r>
      <w:proofErr w:type="spellStart"/>
      <w:r w:rsidRPr="00F85FE1">
        <w:rPr>
          <w:rFonts w:cs="Times New Roman"/>
          <w:szCs w:val="24"/>
        </w:rPr>
        <w:t>andmekaitseline</w:t>
      </w:r>
      <w:proofErr w:type="spellEnd"/>
      <w:r w:rsidRPr="00F85FE1">
        <w:rPr>
          <w:rFonts w:cs="Times New Roman"/>
          <w:szCs w:val="24"/>
        </w:rPr>
        <w:t xml:space="preserve"> mõju.</w:t>
      </w:r>
    </w:p>
    <w:p w14:paraId="34882268" w14:textId="6F9161D8" w:rsidR="00FC3EB1" w:rsidRPr="00F85FE1" w:rsidRDefault="00FC3EB1" w:rsidP="00FC3EB1">
      <w:pPr>
        <w:jc w:val="both"/>
        <w:rPr>
          <w:rFonts w:cs="Times New Roman"/>
          <w:szCs w:val="24"/>
        </w:rPr>
      </w:pPr>
      <w:r w:rsidRPr="00F85FE1">
        <w:rPr>
          <w:rFonts w:cs="Times New Roman"/>
          <w:szCs w:val="24"/>
        </w:rPr>
        <w:t>Vähesel määral mõjutab erakondade liikmeid ka muudatus, millega laiendatakse registripidaja teavitamiskohustust, kui isiku liikmelisus erakonnas lõppeb. Edaspidi on registripidajal kohustus teavitada ka juhul, kui liikmelisus lõppes erakonnast väljaastumise või teovõime puudumise</w:t>
      </w:r>
      <w:r w:rsidR="00204F28" w:rsidRPr="00F85FE1">
        <w:rPr>
          <w:rFonts w:cs="Times New Roman"/>
          <w:szCs w:val="24"/>
        </w:rPr>
        <w:t xml:space="preserve"> tõttu</w:t>
      </w:r>
      <w:r w:rsidRPr="00F85FE1">
        <w:rPr>
          <w:rFonts w:cs="Times New Roman"/>
          <w:szCs w:val="24"/>
        </w:rPr>
        <w:t>.</w:t>
      </w:r>
    </w:p>
    <w:p w14:paraId="659CB6D0" w14:textId="74312CAC" w:rsidR="00FC3EB1" w:rsidRPr="00F85FE1" w:rsidRDefault="00FC3EB1" w:rsidP="00FC3EB1">
      <w:pPr>
        <w:jc w:val="both"/>
        <w:rPr>
          <w:rFonts w:cs="Times New Roman"/>
          <w:szCs w:val="24"/>
        </w:rPr>
      </w:pPr>
      <w:r w:rsidRPr="00F85FE1">
        <w:rPr>
          <w:rFonts w:cs="Times New Roman"/>
          <w:szCs w:val="24"/>
        </w:rPr>
        <w:t xml:space="preserve">Praeguse seisuga on registrisse kantud 13 erakonda, lisaks on üks erakond likvideerimisel. Kokku kuulub mõnda erakonda 47 816 inimest ehk ligikaudu 3,5% Eesti elanikest. Viimastel aastatel on erakondadest lahkunud rohkem inimesi, kui </w:t>
      </w:r>
      <w:r w:rsidR="00204F28" w:rsidRPr="00F85FE1">
        <w:rPr>
          <w:rFonts w:cs="Times New Roman"/>
          <w:szCs w:val="24"/>
        </w:rPr>
        <w:t xml:space="preserve">on </w:t>
      </w:r>
      <w:r w:rsidRPr="00F85FE1">
        <w:rPr>
          <w:rFonts w:cs="Times New Roman"/>
          <w:szCs w:val="24"/>
        </w:rPr>
        <w:t>nendega liitunud (joonis 6).</w:t>
      </w:r>
    </w:p>
    <w:p w14:paraId="481E2AE5" w14:textId="77777777" w:rsidR="00FC3EB1" w:rsidRPr="00F85FE1" w:rsidRDefault="00FC3EB1" w:rsidP="00FC3EB1">
      <w:pPr>
        <w:jc w:val="both"/>
        <w:rPr>
          <w:rFonts w:cs="Times New Roman"/>
          <w:szCs w:val="24"/>
        </w:rPr>
      </w:pPr>
      <w:r w:rsidRPr="00F85FE1">
        <w:rPr>
          <w:rFonts w:cs="Times New Roman"/>
          <w:noProof/>
          <w:szCs w:val="24"/>
        </w:rPr>
        <w:drawing>
          <wp:inline distT="0" distB="0" distL="0" distR="0" wp14:anchorId="22236CE2" wp14:editId="4414DBD0">
            <wp:extent cx="5783580" cy="2941320"/>
            <wp:effectExtent l="0" t="0" r="7620" b="0"/>
            <wp:docPr id="199198472" name="Diagramm 1">
              <a:extLst xmlns:a="http://schemas.openxmlformats.org/drawingml/2006/main">
                <a:ext uri="{FF2B5EF4-FFF2-40B4-BE49-F238E27FC236}">
                  <a16:creationId xmlns:a16="http://schemas.microsoft.com/office/drawing/2014/main" id="{D9600214-8E69-57DA-F367-80FCF4372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606B28" w14:textId="169B02E3" w:rsidR="00FC3EB1" w:rsidRPr="00F85FE1" w:rsidRDefault="00FC3EB1" w:rsidP="00FC3EB1">
      <w:pPr>
        <w:jc w:val="both"/>
        <w:rPr>
          <w:rFonts w:cs="Times New Roman"/>
          <w:szCs w:val="24"/>
        </w:rPr>
      </w:pPr>
      <w:r w:rsidRPr="00F85FE1">
        <w:rPr>
          <w:rFonts w:cs="Times New Roman"/>
          <w:b/>
          <w:bCs/>
          <w:szCs w:val="24"/>
        </w:rPr>
        <w:t>Joonis 6.</w:t>
      </w:r>
      <w:r w:rsidRPr="00F85FE1">
        <w:rPr>
          <w:rFonts w:cs="Times New Roman"/>
          <w:szCs w:val="24"/>
        </w:rPr>
        <w:t xml:space="preserve"> Erakonnaga liitunud ja erakonnast lahkunud inimeste arv aastatel 2006</w:t>
      </w:r>
      <w:r w:rsidR="00204F28" w:rsidRPr="00F85FE1">
        <w:rPr>
          <w:rFonts w:cs="Times New Roman"/>
          <w:szCs w:val="24"/>
        </w:rPr>
        <w:t>–</w:t>
      </w:r>
      <w:r w:rsidRPr="00F85FE1">
        <w:rPr>
          <w:rFonts w:cs="Times New Roman"/>
          <w:szCs w:val="24"/>
        </w:rPr>
        <w:t>2024.</w:t>
      </w:r>
    </w:p>
    <w:p w14:paraId="39A925C1" w14:textId="77777777" w:rsidR="00E42846" w:rsidRPr="00F85FE1" w:rsidRDefault="00E42846" w:rsidP="00E42846">
      <w:pPr>
        <w:spacing w:line="240" w:lineRule="auto"/>
        <w:jc w:val="both"/>
        <w:rPr>
          <w:rFonts w:eastAsiaTheme="majorEastAsia" w:cs="Times New Roman"/>
          <w:b/>
          <w:kern w:val="2"/>
          <w:szCs w:val="24"/>
          <w:lang w:eastAsia="en-US"/>
          <w14:ligatures w14:val="standardContextual"/>
        </w:rPr>
      </w:pPr>
      <w:r w:rsidRPr="00F85FE1">
        <w:rPr>
          <w:rFonts w:eastAsiaTheme="majorEastAsia" w:cs="Times New Roman"/>
          <w:b/>
          <w:kern w:val="2"/>
          <w:szCs w:val="24"/>
          <w:lang w:eastAsia="en-US"/>
          <w14:ligatures w14:val="standardContextual"/>
        </w:rPr>
        <w:t>6.7. Mõju notaritele</w:t>
      </w:r>
    </w:p>
    <w:p w14:paraId="291A20C6" w14:textId="1C9FA480" w:rsidR="00E42846" w:rsidRPr="00F85FE1" w:rsidRDefault="00E42846" w:rsidP="00E42846">
      <w:pPr>
        <w:spacing w:line="240" w:lineRule="auto"/>
        <w:jc w:val="both"/>
        <w:rPr>
          <w:rFonts w:cs="Times New Roman"/>
          <w:szCs w:val="24"/>
        </w:rPr>
      </w:pPr>
      <w:r w:rsidRPr="00F85FE1">
        <w:rPr>
          <w:rFonts w:cs="Times New Roman"/>
          <w:szCs w:val="24"/>
        </w:rPr>
        <w:t xml:space="preserve">Notareid mõjutab muudatus, mille kohaselt ei tule enam </w:t>
      </w:r>
      <w:r w:rsidR="00A163D0">
        <w:rPr>
          <w:rFonts w:cs="Times New Roman"/>
          <w:szCs w:val="24"/>
        </w:rPr>
        <w:t xml:space="preserve">osa võõrandamise või pantimise või </w:t>
      </w:r>
      <w:r w:rsidRPr="00F85FE1">
        <w:rPr>
          <w:rFonts w:cs="Times New Roman"/>
          <w:szCs w:val="24"/>
        </w:rPr>
        <w:t xml:space="preserve">hooneühistu liikmesuse loovutamise või pantimise korral tehingu tõestanud notaril saata äriregistrile vastavat teadet. Muudatus vähendab </w:t>
      </w:r>
      <w:r w:rsidR="005D34B0">
        <w:rPr>
          <w:rFonts w:cs="Times New Roman"/>
          <w:szCs w:val="24"/>
        </w:rPr>
        <w:t xml:space="preserve">märkimisväärselt </w:t>
      </w:r>
      <w:r w:rsidRPr="00F85FE1">
        <w:rPr>
          <w:rFonts w:cs="Times New Roman"/>
          <w:szCs w:val="24"/>
        </w:rPr>
        <w:t xml:space="preserve">notarite koormust </w:t>
      </w:r>
      <w:r w:rsidR="005D34B0">
        <w:rPr>
          <w:rFonts w:cs="Times New Roman"/>
          <w:szCs w:val="24"/>
        </w:rPr>
        <w:t xml:space="preserve"> osaühingute osade ja </w:t>
      </w:r>
      <w:r w:rsidRPr="00F85FE1">
        <w:rPr>
          <w:rFonts w:cs="Times New Roman"/>
          <w:szCs w:val="24"/>
        </w:rPr>
        <w:t xml:space="preserve">hooneühistute osade võõrandamise või pantimise tõestamisel. </w:t>
      </w:r>
    </w:p>
    <w:p w14:paraId="4DF4E312" w14:textId="00ED3EE6" w:rsidR="00590B51" w:rsidRPr="00F85FE1" w:rsidRDefault="00590B51" w:rsidP="00D672C5">
      <w:pPr>
        <w:pStyle w:val="Pealkiri1"/>
        <w:rPr>
          <w:rFonts w:cs="Times New Roman"/>
          <w:szCs w:val="24"/>
        </w:rPr>
      </w:pPr>
      <w:bookmarkStart w:id="30" w:name="_Toc211948629"/>
      <w:r w:rsidRPr="00F85FE1">
        <w:rPr>
          <w:rFonts w:cs="Times New Roman"/>
          <w:szCs w:val="24"/>
        </w:rPr>
        <w:t>7. Seaduse rakendamisega seotud riigi ja kohaliku omavalitsuse tegevused, eeldatavad tulud ja kulud</w:t>
      </w:r>
      <w:bookmarkEnd w:id="30"/>
    </w:p>
    <w:p w14:paraId="43D947E8" w14:textId="77777777" w:rsidR="00723C08" w:rsidRPr="00F85FE1" w:rsidRDefault="00723C08">
      <w:pPr>
        <w:spacing w:line="240" w:lineRule="auto"/>
        <w:jc w:val="both"/>
        <w:rPr>
          <w:rFonts w:cs="Times New Roman"/>
          <w:szCs w:val="24"/>
        </w:rPr>
      </w:pPr>
    </w:p>
    <w:p w14:paraId="6E093CE1" w14:textId="0346C7A2" w:rsidR="0098767C" w:rsidRPr="00F85FE1" w:rsidRDefault="00421218">
      <w:pPr>
        <w:spacing w:line="240" w:lineRule="auto"/>
        <w:jc w:val="both"/>
        <w:rPr>
          <w:rFonts w:cs="Times New Roman"/>
          <w:b/>
          <w:szCs w:val="24"/>
        </w:rPr>
      </w:pPr>
      <w:r w:rsidRPr="00F85FE1">
        <w:rPr>
          <w:rFonts w:cs="Times New Roman"/>
          <w:bCs/>
          <w:szCs w:val="24"/>
        </w:rPr>
        <w:t>Eelnõu rakendamisega seotud peamised kulud tulenevad äriregistri infosüsteemi arendamisest.</w:t>
      </w:r>
      <w:r w:rsidR="009937A8" w:rsidRPr="00F85FE1">
        <w:rPr>
          <w:rFonts w:cs="Times New Roman"/>
          <w:bCs/>
          <w:szCs w:val="24"/>
        </w:rPr>
        <w:t xml:space="preserve"> </w:t>
      </w:r>
      <w:r w:rsidR="00707A81" w:rsidRPr="00F85FE1">
        <w:rPr>
          <w:rFonts w:cs="Times New Roman"/>
          <w:bCs/>
          <w:szCs w:val="24"/>
        </w:rPr>
        <w:t>Arendustööd te</w:t>
      </w:r>
      <w:r w:rsidR="0041704E" w:rsidRPr="00F85FE1">
        <w:rPr>
          <w:rFonts w:cs="Times New Roman"/>
          <w:bCs/>
          <w:szCs w:val="24"/>
        </w:rPr>
        <w:t>eb</w:t>
      </w:r>
      <w:r w:rsidR="00707A81" w:rsidRPr="00F85FE1">
        <w:rPr>
          <w:rFonts w:cs="Times New Roman"/>
          <w:bCs/>
          <w:szCs w:val="24"/>
        </w:rPr>
        <w:t xml:space="preserve"> </w:t>
      </w:r>
      <w:r w:rsidR="005A7FD3" w:rsidRPr="00F85FE1">
        <w:rPr>
          <w:rFonts w:cs="Times New Roman"/>
          <w:bCs/>
          <w:szCs w:val="24"/>
        </w:rPr>
        <w:t>RIK</w:t>
      </w:r>
      <w:r w:rsidR="00873152" w:rsidRPr="00F85FE1">
        <w:rPr>
          <w:rFonts w:cs="Times New Roman"/>
          <w:bCs/>
          <w:szCs w:val="24"/>
        </w:rPr>
        <w:t xml:space="preserve"> äriregistri tiim tööplaaniliste ülesannetena </w:t>
      </w:r>
      <w:r w:rsidR="000F7499" w:rsidRPr="00F85FE1">
        <w:rPr>
          <w:rFonts w:cs="Times New Roman"/>
          <w:bCs/>
          <w:szCs w:val="24"/>
        </w:rPr>
        <w:t xml:space="preserve">ja nendega ei kaasne </w:t>
      </w:r>
      <w:r w:rsidR="0041704E" w:rsidRPr="00F85FE1">
        <w:rPr>
          <w:rFonts w:cs="Times New Roman"/>
          <w:bCs/>
          <w:szCs w:val="24"/>
        </w:rPr>
        <w:t>lisa</w:t>
      </w:r>
      <w:r w:rsidR="000F7499" w:rsidRPr="00F85FE1">
        <w:rPr>
          <w:rFonts w:cs="Times New Roman"/>
          <w:bCs/>
          <w:szCs w:val="24"/>
        </w:rPr>
        <w:t xml:space="preserve">kulusid. </w:t>
      </w:r>
    </w:p>
    <w:p w14:paraId="3D16B5AC" w14:textId="01EC54A8" w:rsidR="00516F32" w:rsidRPr="00F85FE1" w:rsidRDefault="0041704E" w:rsidP="006D48B8">
      <w:pPr>
        <w:spacing w:line="240" w:lineRule="auto"/>
        <w:jc w:val="both"/>
        <w:rPr>
          <w:rFonts w:cs="Times New Roman"/>
          <w:bCs/>
          <w:szCs w:val="24"/>
        </w:rPr>
      </w:pPr>
      <w:r w:rsidRPr="00F85FE1">
        <w:rPr>
          <w:rFonts w:cs="Times New Roman"/>
          <w:bCs/>
          <w:szCs w:val="24"/>
        </w:rPr>
        <w:t>Lisa</w:t>
      </w:r>
      <w:r w:rsidR="0098767C" w:rsidRPr="00F85FE1">
        <w:rPr>
          <w:rFonts w:cs="Times New Roman"/>
          <w:bCs/>
          <w:szCs w:val="24"/>
        </w:rPr>
        <w:t xml:space="preserve">kulud võivad tekkida </w:t>
      </w:r>
      <w:r w:rsidR="003B5BCA" w:rsidRPr="00F85FE1">
        <w:rPr>
          <w:rFonts w:cs="Times New Roman"/>
          <w:bCs/>
          <w:szCs w:val="24"/>
        </w:rPr>
        <w:t>Tööinspektsioonil ja Sotsiaalkindlustusametil uute dokumentide vastuvõtmise kohustuse</w:t>
      </w:r>
      <w:r w:rsidR="00D43A02" w:rsidRPr="00F85FE1">
        <w:rPr>
          <w:rFonts w:cs="Times New Roman"/>
          <w:bCs/>
          <w:szCs w:val="24"/>
        </w:rPr>
        <w:t>st</w:t>
      </w:r>
      <w:r w:rsidR="00DC39D4" w:rsidRPr="00F85FE1">
        <w:rPr>
          <w:rFonts w:cs="Times New Roman"/>
          <w:bCs/>
          <w:szCs w:val="24"/>
        </w:rPr>
        <w:t xml:space="preserve">, seda nii infotehnoloogiliste arenduste, lisanduva arhiivihoidla kui </w:t>
      </w:r>
      <w:r w:rsidR="005A4B13" w:rsidRPr="00F85FE1">
        <w:rPr>
          <w:rFonts w:cs="Times New Roman"/>
          <w:bCs/>
          <w:szCs w:val="24"/>
        </w:rPr>
        <w:t>likvideeritud ühingute dokumentide hoidjate nõustamise</w:t>
      </w:r>
      <w:r w:rsidR="008707BD" w:rsidRPr="00F85FE1">
        <w:rPr>
          <w:rFonts w:cs="Times New Roman"/>
          <w:bCs/>
          <w:szCs w:val="24"/>
        </w:rPr>
        <w:t xml:space="preserve"> </w:t>
      </w:r>
      <w:r w:rsidR="00653687" w:rsidRPr="00F85FE1">
        <w:rPr>
          <w:rFonts w:cs="Times New Roman"/>
          <w:bCs/>
          <w:szCs w:val="24"/>
        </w:rPr>
        <w:t xml:space="preserve">tõttu. Hinnanguliselt </w:t>
      </w:r>
      <w:r w:rsidR="006069EF" w:rsidRPr="00F85FE1">
        <w:rPr>
          <w:rFonts w:cs="Times New Roman"/>
          <w:bCs/>
          <w:szCs w:val="24"/>
        </w:rPr>
        <w:t xml:space="preserve">võivad muudatused tuua kaasa </w:t>
      </w:r>
      <w:r w:rsidR="000B06AE" w:rsidRPr="00F85FE1">
        <w:rPr>
          <w:rFonts w:cs="Times New Roman"/>
          <w:bCs/>
          <w:szCs w:val="24"/>
        </w:rPr>
        <w:t xml:space="preserve">mõlemale asutusele 1-2 uue teenistuskoha </w:t>
      </w:r>
      <w:r w:rsidR="009E1E60" w:rsidRPr="00F85FE1">
        <w:rPr>
          <w:rFonts w:cs="Times New Roman"/>
          <w:bCs/>
          <w:szCs w:val="24"/>
        </w:rPr>
        <w:t>loomise vajaduse.</w:t>
      </w:r>
    </w:p>
    <w:p w14:paraId="6ADB67E3" w14:textId="311B0866" w:rsidR="000C3218" w:rsidRPr="00F85FE1" w:rsidRDefault="00590B51" w:rsidP="00D143AA">
      <w:pPr>
        <w:pStyle w:val="Pealkiri1"/>
        <w:rPr>
          <w:rFonts w:cs="Times New Roman"/>
          <w:szCs w:val="24"/>
        </w:rPr>
      </w:pPr>
      <w:bookmarkStart w:id="31" w:name="_Toc211948630"/>
      <w:r w:rsidRPr="00F85FE1">
        <w:rPr>
          <w:rFonts w:cs="Times New Roman"/>
          <w:szCs w:val="24"/>
        </w:rPr>
        <w:lastRenderedPageBreak/>
        <w:t xml:space="preserve">8. </w:t>
      </w:r>
      <w:r w:rsidR="008047A1" w:rsidRPr="00F85FE1">
        <w:rPr>
          <w:rFonts w:cs="Times New Roman"/>
          <w:szCs w:val="24"/>
        </w:rPr>
        <w:t>Rakendusaktid</w:t>
      </w:r>
      <w:bookmarkEnd w:id="31"/>
    </w:p>
    <w:p w14:paraId="609472F9" w14:textId="189E1285" w:rsidR="00C82D3B" w:rsidRPr="00F85FE1" w:rsidRDefault="00E46C56" w:rsidP="00D672C5">
      <w:pPr>
        <w:pStyle w:val="Pealkiri2"/>
        <w:rPr>
          <w:rFonts w:cs="Times New Roman"/>
          <w:szCs w:val="24"/>
        </w:rPr>
      </w:pPr>
      <w:bookmarkStart w:id="32" w:name="_Toc211948631"/>
      <w:r w:rsidRPr="00F85FE1">
        <w:rPr>
          <w:rFonts w:cs="Times New Roman"/>
          <w:szCs w:val="24"/>
        </w:rPr>
        <w:t>8</w:t>
      </w:r>
      <w:r w:rsidR="008047A1" w:rsidRPr="00F85FE1">
        <w:rPr>
          <w:rFonts w:cs="Times New Roman"/>
          <w:szCs w:val="24"/>
        </w:rPr>
        <w:t>.</w:t>
      </w:r>
      <w:r w:rsidR="00D143AA" w:rsidRPr="00F85FE1">
        <w:rPr>
          <w:rFonts w:cs="Times New Roman"/>
          <w:szCs w:val="24"/>
        </w:rPr>
        <w:t>1</w:t>
      </w:r>
      <w:r w:rsidR="008047A1" w:rsidRPr="00F85FE1">
        <w:rPr>
          <w:rFonts w:cs="Times New Roman"/>
          <w:szCs w:val="24"/>
        </w:rPr>
        <w:t>. Muudetavad rakendusaktid</w:t>
      </w:r>
      <w:bookmarkEnd w:id="32"/>
    </w:p>
    <w:p w14:paraId="609472FA" w14:textId="3A34D96C" w:rsidR="00C82D3B" w:rsidRPr="00F85FE1" w:rsidRDefault="008047A1" w:rsidP="006D48B8">
      <w:pPr>
        <w:spacing w:line="240" w:lineRule="auto"/>
        <w:jc w:val="both"/>
        <w:rPr>
          <w:rFonts w:cs="Times New Roman"/>
          <w:szCs w:val="24"/>
        </w:rPr>
      </w:pPr>
      <w:r w:rsidRPr="00F85FE1">
        <w:rPr>
          <w:rFonts w:cs="Times New Roman"/>
          <w:szCs w:val="24"/>
        </w:rPr>
        <w:t>Eelnõu seadusena vastuvõtmisel tuleb muuta järgmisi määruseid:</w:t>
      </w:r>
    </w:p>
    <w:p w14:paraId="609472FB" w14:textId="67E9CFA7" w:rsidR="00C82D3B" w:rsidRPr="00F85FE1" w:rsidRDefault="00304B8C">
      <w:pPr>
        <w:spacing w:line="240" w:lineRule="auto"/>
        <w:jc w:val="both"/>
        <w:rPr>
          <w:rFonts w:cs="Times New Roman"/>
          <w:szCs w:val="24"/>
        </w:rPr>
      </w:pPr>
      <w:r w:rsidRPr="00F85FE1">
        <w:rPr>
          <w:rFonts w:cs="Times New Roman"/>
          <w:szCs w:val="24"/>
        </w:rPr>
        <w:t xml:space="preserve">1) justiitsministri </w:t>
      </w:r>
      <w:r w:rsidR="00D42BAB" w:rsidRPr="00F85FE1">
        <w:rPr>
          <w:rFonts w:cs="Times New Roman"/>
          <w:szCs w:val="24"/>
        </w:rPr>
        <w:t xml:space="preserve">19.12.2012. a määrus nr </w:t>
      </w:r>
      <w:r w:rsidR="00F33402" w:rsidRPr="00F85FE1">
        <w:rPr>
          <w:rFonts w:cs="Times New Roman"/>
          <w:szCs w:val="24"/>
        </w:rPr>
        <w:t>60 „</w:t>
      </w:r>
      <w:hyperlink r:id="rId20" w:history="1">
        <w:r w:rsidR="008047A1" w:rsidRPr="00146E0D">
          <w:rPr>
            <w:rStyle w:val="Hperlink"/>
            <w:rFonts w:cs="Times New Roman"/>
            <w:szCs w:val="24"/>
          </w:rPr>
          <w:t>Kohtu registriosakonna kodukord</w:t>
        </w:r>
      </w:hyperlink>
      <w:r w:rsidR="00F33402" w:rsidRPr="00F85FE1">
        <w:rPr>
          <w:rFonts w:cs="Times New Roman"/>
          <w:szCs w:val="24"/>
        </w:rPr>
        <w:t>“;</w:t>
      </w:r>
    </w:p>
    <w:p w14:paraId="71BCF733" w14:textId="080AA777" w:rsidR="00A90F6C" w:rsidRPr="00F85FE1" w:rsidRDefault="00A90F6C" w:rsidP="00A90F6C">
      <w:pPr>
        <w:spacing w:line="240" w:lineRule="auto"/>
        <w:jc w:val="both"/>
        <w:rPr>
          <w:rFonts w:cs="Times New Roman"/>
          <w:szCs w:val="24"/>
        </w:rPr>
      </w:pPr>
      <w:r>
        <w:rPr>
          <w:rFonts w:cs="Times New Roman"/>
          <w:szCs w:val="24"/>
        </w:rPr>
        <w:t xml:space="preserve">2) justiitsministri </w:t>
      </w:r>
      <w:r w:rsidRPr="00F45653">
        <w:rPr>
          <w:rFonts w:cs="Times New Roman"/>
          <w:szCs w:val="24"/>
        </w:rPr>
        <w:t>19.06.2009</w:t>
      </w:r>
      <w:r>
        <w:rPr>
          <w:rFonts w:cs="Times New Roman"/>
          <w:szCs w:val="24"/>
        </w:rPr>
        <w:t>. a määrus</w:t>
      </w:r>
      <w:r w:rsidRPr="00F45653">
        <w:rPr>
          <w:rFonts w:cs="Times New Roman"/>
          <w:szCs w:val="24"/>
        </w:rPr>
        <w:t xml:space="preserve"> nr 23</w:t>
      </w:r>
      <w:r>
        <w:rPr>
          <w:rFonts w:cs="Times New Roman"/>
          <w:szCs w:val="24"/>
        </w:rPr>
        <w:t xml:space="preserve"> „</w:t>
      </w:r>
      <w:hyperlink r:id="rId21" w:history="1">
        <w:r w:rsidRPr="004F7C30">
          <w:rPr>
            <w:rStyle w:val="Hperlink"/>
            <w:rFonts w:cs="Times New Roman"/>
            <w:szCs w:val="24"/>
          </w:rPr>
          <w:t>Notariaadimäärustik</w:t>
        </w:r>
      </w:hyperlink>
      <w:r>
        <w:rPr>
          <w:rFonts w:cs="Times New Roman"/>
          <w:szCs w:val="24"/>
        </w:rPr>
        <w:t>“;</w:t>
      </w:r>
    </w:p>
    <w:p w14:paraId="7CB1A0C9" w14:textId="13B28A53" w:rsidR="00F33402" w:rsidRDefault="00A90F6C" w:rsidP="006D48B8">
      <w:pPr>
        <w:spacing w:line="240" w:lineRule="auto"/>
        <w:jc w:val="both"/>
        <w:rPr>
          <w:rFonts w:cs="Times New Roman"/>
          <w:szCs w:val="24"/>
        </w:rPr>
      </w:pPr>
      <w:r>
        <w:rPr>
          <w:rFonts w:cs="Times New Roman"/>
          <w:szCs w:val="24"/>
        </w:rPr>
        <w:t>3</w:t>
      </w:r>
      <w:r w:rsidR="00F33402" w:rsidRPr="00F85FE1">
        <w:rPr>
          <w:rFonts w:cs="Times New Roman"/>
          <w:szCs w:val="24"/>
        </w:rPr>
        <w:t xml:space="preserve">) </w:t>
      </w:r>
      <w:r w:rsidR="0033087B" w:rsidRPr="00F85FE1">
        <w:rPr>
          <w:rFonts w:cs="Times New Roman"/>
          <w:szCs w:val="24"/>
        </w:rPr>
        <w:t>justiitsministri 28.12.2005. a määrus nr 59 „</w:t>
      </w:r>
      <w:hyperlink r:id="rId22" w:history="1">
        <w:r w:rsidR="0033087B" w:rsidRPr="00D903BA">
          <w:rPr>
            <w:rStyle w:val="Hperlink"/>
            <w:rFonts w:cs="Times New Roman"/>
            <w:szCs w:val="24"/>
          </w:rPr>
          <w:t>Kohtule dokumentide esitamise kord</w:t>
        </w:r>
      </w:hyperlink>
      <w:r w:rsidR="0033087B" w:rsidRPr="00F85FE1">
        <w:rPr>
          <w:rFonts w:cs="Times New Roman"/>
          <w:szCs w:val="24"/>
        </w:rPr>
        <w:t>“</w:t>
      </w:r>
      <w:r>
        <w:rPr>
          <w:rFonts w:cs="Times New Roman"/>
          <w:szCs w:val="24"/>
        </w:rPr>
        <w:t>.</w:t>
      </w:r>
    </w:p>
    <w:p w14:paraId="609472FC" w14:textId="42CDA25E" w:rsidR="00C82D3B" w:rsidRPr="00F85FE1" w:rsidRDefault="00E46C56" w:rsidP="00D672C5">
      <w:pPr>
        <w:pStyle w:val="Pealkiri2"/>
        <w:rPr>
          <w:rFonts w:cs="Times New Roman"/>
          <w:szCs w:val="24"/>
        </w:rPr>
      </w:pPr>
      <w:bookmarkStart w:id="33" w:name="_Toc211948632"/>
      <w:r w:rsidRPr="00F85FE1">
        <w:rPr>
          <w:rFonts w:cs="Times New Roman"/>
          <w:szCs w:val="24"/>
        </w:rPr>
        <w:t>8</w:t>
      </w:r>
      <w:r w:rsidR="008047A1" w:rsidRPr="00F85FE1">
        <w:rPr>
          <w:rFonts w:cs="Times New Roman"/>
          <w:szCs w:val="24"/>
        </w:rPr>
        <w:t>.</w:t>
      </w:r>
      <w:r w:rsidR="00D143AA" w:rsidRPr="00F85FE1">
        <w:rPr>
          <w:rFonts w:cs="Times New Roman"/>
          <w:szCs w:val="24"/>
        </w:rPr>
        <w:t>2</w:t>
      </w:r>
      <w:r w:rsidR="008047A1" w:rsidRPr="00F85FE1">
        <w:rPr>
          <w:rFonts w:cs="Times New Roman"/>
          <w:szCs w:val="24"/>
        </w:rPr>
        <w:t>. Kehtetuks muutuvad rakendusaktid</w:t>
      </w:r>
      <w:bookmarkEnd w:id="33"/>
    </w:p>
    <w:p w14:paraId="340ABAFB" w14:textId="68845AEE" w:rsidR="007340C0" w:rsidRPr="00F85FE1" w:rsidRDefault="00667532" w:rsidP="23820C39">
      <w:pPr>
        <w:spacing w:line="240" w:lineRule="auto"/>
        <w:jc w:val="both"/>
        <w:rPr>
          <w:rFonts w:cs="Times New Roman"/>
          <w:szCs w:val="24"/>
        </w:rPr>
      </w:pPr>
      <w:r w:rsidRPr="00F85FE1">
        <w:rPr>
          <w:rFonts w:cs="Times New Roman"/>
          <w:szCs w:val="24"/>
        </w:rPr>
        <w:t>S</w:t>
      </w:r>
      <w:r w:rsidR="008047A1" w:rsidRPr="00F85FE1">
        <w:rPr>
          <w:rFonts w:cs="Times New Roman"/>
          <w:szCs w:val="24"/>
        </w:rPr>
        <w:t>eaduse</w:t>
      </w:r>
      <w:r w:rsidRPr="00F85FE1">
        <w:rPr>
          <w:rFonts w:cs="Times New Roman"/>
          <w:szCs w:val="24"/>
        </w:rPr>
        <w:t xml:space="preserve"> jõustumisel</w:t>
      </w:r>
      <w:r w:rsidR="008047A1" w:rsidRPr="00F85FE1">
        <w:rPr>
          <w:rFonts w:cs="Times New Roman"/>
          <w:szCs w:val="24"/>
        </w:rPr>
        <w:t xml:space="preserve"> volitusnormi kehtetuks muutumise tulemusena</w:t>
      </w:r>
      <w:r w:rsidR="00975704" w:rsidRPr="00F85FE1">
        <w:rPr>
          <w:rFonts w:cs="Times New Roman"/>
          <w:szCs w:val="24"/>
        </w:rPr>
        <w:t xml:space="preserve"> muutu</w:t>
      </w:r>
      <w:r w:rsidR="009611E0" w:rsidRPr="00F85FE1">
        <w:rPr>
          <w:rFonts w:cs="Times New Roman"/>
          <w:szCs w:val="24"/>
        </w:rPr>
        <w:t>vad</w:t>
      </w:r>
      <w:r w:rsidR="008047A1" w:rsidRPr="00F85FE1">
        <w:rPr>
          <w:rFonts w:cs="Times New Roman"/>
          <w:szCs w:val="24"/>
        </w:rPr>
        <w:t xml:space="preserve"> kehtetuks</w:t>
      </w:r>
      <w:r w:rsidR="007340C0" w:rsidRPr="00F85FE1">
        <w:rPr>
          <w:rFonts w:cs="Times New Roman"/>
          <w:szCs w:val="24"/>
        </w:rPr>
        <w:t xml:space="preserve"> järgmised rakendusaktid:</w:t>
      </w:r>
    </w:p>
    <w:p w14:paraId="414E3B9A" w14:textId="05C802A5" w:rsidR="00E67A9A" w:rsidRPr="00F85FE1" w:rsidRDefault="00975704" w:rsidP="007340C0">
      <w:pPr>
        <w:pStyle w:val="Loendilik"/>
        <w:numPr>
          <w:ilvl w:val="0"/>
          <w:numId w:val="9"/>
        </w:numPr>
        <w:spacing w:line="240" w:lineRule="auto"/>
        <w:jc w:val="both"/>
        <w:rPr>
          <w:rFonts w:ascii="Times New Roman" w:hAnsi="Times New Roman" w:cs="Times New Roman"/>
        </w:rPr>
      </w:pPr>
      <w:hyperlink r:id="rId23" w:history="1">
        <w:r w:rsidRPr="00F85FE1">
          <w:rPr>
            <w:rStyle w:val="Hperlink"/>
            <w:rFonts w:ascii="Times New Roman" w:hAnsi="Times New Roman" w:cs="Times New Roman"/>
          </w:rPr>
          <w:t>Vabariigi Valitsuse 06.11.1996. a määrus nr 274</w:t>
        </w:r>
      </w:hyperlink>
      <w:r w:rsidRPr="00F85FE1">
        <w:rPr>
          <w:rFonts w:ascii="Times New Roman" w:hAnsi="Times New Roman" w:cs="Times New Roman"/>
        </w:rPr>
        <w:t xml:space="preserve"> „Riigile kuuluvate ettevõtete, riiklike fondide ja rendiettevõtete ümberkujundamise, ühinemise ja jagunemise korra kinnitamine</w:t>
      </w:r>
      <w:r w:rsidR="007340C0" w:rsidRPr="00F85FE1">
        <w:rPr>
          <w:rFonts w:ascii="Times New Roman" w:hAnsi="Times New Roman" w:cs="Times New Roman"/>
        </w:rPr>
        <w:t>“;</w:t>
      </w:r>
    </w:p>
    <w:p w14:paraId="53B40425" w14:textId="693D325E" w:rsidR="003F1D91" w:rsidRPr="00C92759" w:rsidRDefault="007340C0" w:rsidP="00C902D7">
      <w:pPr>
        <w:pStyle w:val="Loendilik"/>
        <w:numPr>
          <w:ilvl w:val="0"/>
          <w:numId w:val="9"/>
        </w:numPr>
        <w:spacing w:line="240" w:lineRule="auto"/>
        <w:jc w:val="both"/>
        <w:rPr>
          <w:rFonts w:ascii="Times New Roman" w:hAnsi="Times New Roman" w:cs="Times New Roman"/>
        </w:rPr>
      </w:pPr>
      <w:hyperlink r:id="rId24" w:history="1">
        <w:r w:rsidRPr="00F85FE1">
          <w:rPr>
            <w:rStyle w:val="Hperlink"/>
            <w:rFonts w:ascii="Times New Roman" w:hAnsi="Times New Roman" w:cs="Times New Roman"/>
          </w:rPr>
          <w:t xml:space="preserve">Vabariigi Valitsuse </w:t>
        </w:r>
        <w:r w:rsidR="002554B8" w:rsidRPr="00F85FE1">
          <w:rPr>
            <w:rStyle w:val="Hperlink"/>
            <w:rFonts w:ascii="Times New Roman" w:hAnsi="Times New Roman" w:cs="Times New Roman"/>
          </w:rPr>
          <w:t>04.02.1998</w:t>
        </w:r>
        <w:r w:rsidR="00F87565" w:rsidRPr="00F85FE1">
          <w:rPr>
            <w:rStyle w:val="Hperlink"/>
            <w:rFonts w:ascii="Times New Roman" w:hAnsi="Times New Roman" w:cs="Times New Roman"/>
          </w:rPr>
          <w:t>. a määrus nr 25</w:t>
        </w:r>
      </w:hyperlink>
      <w:r w:rsidR="00F87565" w:rsidRPr="00F85FE1">
        <w:rPr>
          <w:rFonts w:ascii="Times New Roman" w:hAnsi="Times New Roman" w:cs="Times New Roman"/>
        </w:rPr>
        <w:t xml:space="preserve"> „</w:t>
      </w:r>
      <w:r w:rsidR="0067232C" w:rsidRPr="00F85FE1">
        <w:rPr>
          <w:rFonts w:ascii="Times New Roman" w:hAnsi="Times New Roman" w:cs="Times New Roman"/>
        </w:rPr>
        <w:t>Riigiettevõtte jagunemisel tema valduses oleva vara äriühingu omandisse ülemineku korra kinnitamine</w:t>
      </w:r>
      <w:r w:rsidR="00E96742" w:rsidRPr="00F85FE1">
        <w:rPr>
          <w:rFonts w:ascii="Times New Roman" w:hAnsi="Times New Roman" w:cs="Times New Roman"/>
        </w:rPr>
        <w:t>“.</w:t>
      </w:r>
    </w:p>
    <w:p w14:paraId="2F450F03" w14:textId="32199FFE" w:rsidR="007B4C16" w:rsidRDefault="6AA4A6AC" w:rsidP="00B2776C">
      <w:pPr>
        <w:pStyle w:val="Pealkiri1"/>
        <w:rPr>
          <w:rFonts w:cs="Times New Roman"/>
          <w:szCs w:val="24"/>
        </w:rPr>
      </w:pPr>
      <w:bookmarkStart w:id="34" w:name="_Toc211948633"/>
      <w:r w:rsidRPr="00F85FE1">
        <w:rPr>
          <w:rFonts w:cs="Times New Roman"/>
          <w:szCs w:val="24"/>
        </w:rPr>
        <w:t>9</w:t>
      </w:r>
      <w:r w:rsidR="19B60994" w:rsidRPr="00F85FE1">
        <w:rPr>
          <w:rFonts w:cs="Times New Roman"/>
          <w:szCs w:val="24"/>
        </w:rPr>
        <w:t xml:space="preserve">. </w:t>
      </w:r>
      <w:r w:rsidR="7CBB43DD" w:rsidRPr="00F85FE1">
        <w:rPr>
          <w:rFonts w:cs="Times New Roman"/>
          <w:szCs w:val="24"/>
        </w:rPr>
        <w:t>Seaduse jõustumin</w:t>
      </w:r>
      <w:r w:rsidR="68714009" w:rsidRPr="00F85FE1">
        <w:rPr>
          <w:rFonts w:cs="Times New Roman"/>
          <w:szCs w:val="24"/>
        </w:rPr>
        <w:t>e</w:t>
      </w:r>
      <w:bookmarkEnd w:id="34"/>
    </w:p>
    <w:p w14:paraId="6BF84CC6" w14:textId="77777777" w:rsidR="00B2776C" w:rsidRPr="00B2776C" w:rsidRDefault="00B2776C" w:rsidP="00B2776C"/>
    <w:p w14:paraId="54E83F95" w14:textId="77777777" w:rsidR="00907754" w:rsidRDefault="001D17F8" w:rsidP="009457F0">
      <w:pPr>
        <w:jc w:val="both"/>
        <w:rPr>
          <w:rFonts w:cs="Times New Roman"/>
          <w:szCs w:val="24"/>
        </w:rPr>
      </w:pPr>
      <w:r w:rsidRPr="00F85FE1">
        <w:rPr>
          <w:rFonts w:cs="Times New Roman"/>
          <w:szCs w:val="24"/>
        </w:rPr>
        <w:t xml:space="preserve">Seadus jõustub üldises korras. </w:t>
      </w:r>
    </w:p>
    <w:p w14:paraId="508F76C2" w14:textId="77777777" w:rsidR="00907754" w:rsidRDefault="00907754" w:rsidP="009457F0">
      <w:pPr>
        <w:jc w:val="both"/>
        <w:rPr>
          <w:rFonts w:cs="Times New Roman"/>
          <w:szCs w:val="24"/>
        </w:rPr>
      </w:pPr>
    </w:p>
    <w:p w14:paraId="13F4A410" w14:textId="5826E7D4" w:rsidR="004F0DBD" w:rsidRDefault="004F0DBD" w:rsidP="009457F0">
      <w:pPr>
        <w:jc w:val="both"/>
        <w:rPr>
          <w:rFonts w:cs="Times New Roman"/>
          <w:szCs w:val="24"/>
        </w:rPr>
      </w:pPr>
      <w:r>
        <w:rPr>
          <w:rFonts w:cs="Times New Roman"/>
          <w:szCs w:val="24"/>
        </w:rPr>
        <w:t xml:space="preserve">Osaühingu kiirmenetluses asutamisel </w:t>
      </w:r>
      <w:r w:rsidR="00FB31B2">
        <w:rPr>
          <w:rFonts w:cs="Times New Roman"/>
          <w:szCs w:val="24"/>
        </w:rPr>
        <w:t xml:space="preserve">ajutisele maksekontole või registripidaja deposiiti kantud </w:t>
      </w:r>
      <w:r w:rsidR="004F66F3">
        <w:rPr>
          <w:rFonts w:cs="Times New Roman"/>
          <w:szCs w:val="24"/>
        </w:rPr>
        <w:t xml:space="preserve">sissemaksete asutajatele tagastamisel või asutatud ühingu maksekontole kandmisel kohaldatakse </w:t>
      </w:r>
      <w:r w:rsidR="00D243AD">
        <w:rPr>
          <w:rFonts w:cs="Times New Roman"/>
          <w:szCs w:val="24"/>
        </w:rPr>
        <w:t xml:space="preserve">käesoleva seaduse sätteid ka nende summade suhtes, mis on ajutisele maksekontole või registripidaja deposiiti kantud enne käesoleva seaduse jõustumist. </w:t>
      </w:r>
    </w:p>
    <w:p w14:paraId="4C102AF0" w14:textId="2582549C" w:rsidR="00273DA8" w:rsidRPr="00F85FE1" w:rsidRDefault="009457F0" w:rsidP="009457F0">
      <w:pPr>
        <w:jc w:val="both"/>
        <w:rPr>
          <w:rFonts w:cs="Times New Roman"/>
          <w:szCs w:val="24"/>
        </w:rPr>
      </w:pPr>
      <w:r w:rsidRPr="00F85FE1">
        <w:rPr>
          <w:rFonts w:cs="Times New Roman"/>
          <w:szCs w:val="24"/>
        </w:rPr>
        <w:t xml:space="preserve">Infotehnoloogiliste arenduste </w:t>
      </w:r>
      <w:r w:rsidR="009B2001" w:rsidRPr="00F85FE1">
        <w:rPr>
          <w:rFonts w:cs="Times New Roman"/>
          <w:szCs w:val="24"/>
        </w:rPr>
        <w:t xml:space="preserve">tegemise </w:t>
      </w:r>
      <w:r w:rsidRPr="00F85FE1">
        <w:rPr>
          <w:rFonts w:cs="Times New Roman"/>
          <w:szCs w:val="24"/>
        </w:rPr>
        <w:t>vajadusest tingituna</w:t>
      </w:r>
      <w:r w:rsidR="001051FF" w:rsidRPr="00F85FE1">
        <w:rPr>
          <w:rFonts w:cs="Times New Roman"/>
          <w:szCs w:val="24"/>
        </w:rPr>
        <w:t xml:space="preserve"> on </w:t>
      </w:r>
      <w:r w:rsidR="008356CF" w:rsidRPr="00F85FE1">
        <w:rPr>
          <w:rFonts w:cs="Times New Roman"/>
          <w:szCs w:val="24"/>
        </w:rPr>
        <w:t>osade muudatuste</w:t>
      </w:r>
      <w:r w:rsidRPr="00F85FE1">
        <w:rPr>
          <w:rFonts w:cs="Times New Roman"/>
          <w:szCs w:val="24"/>
        </w:rPr>
        <w:t xml:space="preserve"> </w:t>
      </w:r>
      <w:r w:rsidR="00273DA8" w:rsidRPr="00F85FE1">
        <w:rPr>
          <w:rFonts w:cs="Times New Roman"/>
          <w:szCs w:val="24"/>
        </w:rPr>
        <w:t>jõustumise</w:t>
      </w:r>
      <w:r w:rsidR="001051FF" w:rsidRPr="00F85FE1">
        <w:rPr>
          <w:rFonts w:cs="Times New Roman"/>
          <w:szCs w:val="24"/>
        </w:rPr>
        <w:t>l järgmised</w:t>
      </w:r>
      <w:r w:rsidR="009B2001" w:rsidRPr="00F85FE1">
        <w:rPr>
          <w:rFonts w:cs="Times New Roman"/>
          <w:szCs w:val="24"/>
        </w:rPr>
        <w:t>, hilisemad</w:t>
      </w:r>
      <w:r w:rsidR="00273DA8" w:rsidRPr="00F85FE1">
        <w:rPr>
          <w:rFonts w:cs="Times New Roman"/>
          <w:szCs w:val="24"/>
        </w:rPr>
        <w:t xml:space="preserve"> tähtajad:</w:t>
      </w:r>
    </w:p>
    <w:p w14:paraId="1B7BA6AF" w14:textId="08CC07FA" w:rsidR="007A64B2" w:rsidRPr="00F85FE1" w:rsidRDefault="00273DA8" w:rsidP="009457F0">
      <w:pPr>
        <w:jc w:val="both"/>
        <w:rPr>
          <w:rFonts w:cs="Times New Roman"/>
          <w:szCs w:val="24"/>
        </w:rPr>
      </w:pPr>
      <w:r w:rsidRPr="00F85FE1">
        <w:rPr>
          <w:rFonts w:cs="Times New Roman"/>
          <w:szCs w:val="24"/>
        </w:rPr>
        <w:t>1)</w:t>
      </w:r>
      <w:r w:rsidR="009457F0" w:rsidRPr="00F85FE1">
        <w:rPr>
          <w:rFonts w:cs="Times New Roman"/>
          <w:szCs w:val="24"/>
        </w:rPr>
        <w:t xml:space="preserve"> </w:t>
      </w:r>
      <w:r w:rsidR="00936246" w:rsidRPr="00F85FE1">
        <w:rPr>
          <w:rFonts w:cs="Times New Roman"/>
          <w:szCs w:val="24"/>
        </w:rPr>
        <w:t>erakonna liikmete nimekirjade avalikustamise</w:t>
      </w:r>
      <w:r w:rsidR="00333615" w:rsidRPr="00F85FE1">
        <w:rPr>
          <w:rFonts w:cs="Times New Roman"/>
          <w:szCs w:val="24"/>
        </w:rPr>
        <w:t xml:space="preserve"> muudatused</w:t>
      </w:r>
      <w:r w:rsidR="00B61494" w:rsidRPr="00F85FE1">
        <w:rPr>
          <w:rFonts w:cs="Times New Roman"/>
          <w:szCs w:val="24"/>
        </w:rPr>
        <w:t xml:space="preserve"> (§ 2 punktid </w:t>
      </w:r>
      <w:r w:rsidR="00960F5C">
        <w:rPr>
          <w:rFonts w:cs="Times New Roman"/>
          <w:szCs w:val="24"/>
        </w:rPr>
        <w:t>3</w:t>
      </w:r>
      <w:r w:rsidR="00B61494" w:rsidRPr="00F85FE1">
        <w:rPr>
          <w:rFonts w:cs="Times New Roman"/>
          <w:szCs w:val="24"/>
        </w:rPr>
        <w:t xml:space="preserve"> ja </w:t>
      </w:r>
      <w:r w:rsidR="00960F5C">
        <w:rPr>
          <w:rFonts w:cs="Times New Roman"/>
          <w:szCs w:val="24"/>
        </w:rPr>
        <w:t>4</w:t>
      </w:r>
      <w:r w:rsidR="00B61494" w:rsidRPr="00F85FE1">
        <w:rPr>
          <w:rFonts w:cs="Times New Roman"/>
          <w:szCs w:val="24"/>
        </w:rPr>
        <w:t>)</w:t>
      </w:r>
      <w:r w:rsidR="00333615" w:rsidRPr="00F85FE1">
        <w:rPr>
          <w:rFonts w:cs="Times New Roman"/>
          <w:szCs w:val="24"/>
        </w:rPr>
        <w:t xml:space="preserve"> </w:t>
      </w:r>
      <w:r w:rsidR="00D43A02" w:rsidRPr="00F85FE1">
        <w:rPr>
          <w:rFonts w:cs="Times New Roman"/>
          <w:szCs w:val="24"/>
        </w:rPr>
        <w:t>–</w:t>
      </w:r>
      <w:r w:rsidR="001051FF" w:rsidRPr="00F85FE1">
        <w:rPr>
          <w:rFonts w:cs="Times New Roman"/>
          <w:szCs w:val="24"/>
        </w:rPr>
        <w:t xml:space="preserve"> </w:t>
      </w:r>
      <w:r w:rsidR="00333615" w:rsidRPr="00F85FE1">
        <w:rPr>
          <w:rFonts w:cs="Times New Roman"/>
          <w:szCs w:val="24"/>
        </w:rPr>
        <w:t>1. april</w:t>
      </w:r>
      <w:r w:rsidR="008356CF" w:rsidRPr="00F85FE1">
        <w:rPr>
          <w:rFonts w:cs="Times New Roman"/>
          <w:szCs w:val="24"/>
        </w:rPr>
        <w:t xml:space="preserve">l </w:t>
      </w:r>
      <w:r w:rsidR="00333615" w:rsidRPr="00F85FE1">
        <w:rPr>
          <w:rFonts w:cs="Times New Roman"/>
          <w:szCs w:val="24"/>
        </w:rPr>
        <w:t>2027</w:t>
      </w:r>
      <w:r w:rsidR="008356CF" w:rsidRPr="00F85FE1">
        <w:rPr>
          <w:rFonts w:cs="Times New Roman"/>
          <w:szCs w:val="24"/>
        </w:rPr>
        <w:t>;</w:t>
      </w:r>
    </w:p>
    <w:p w14:paraId="60FEB77C" w14:textId="2B4DD86C" w:rsidR="008356CF" w:rsidRPr="00F85FE1" w:rsidRDefault="008356CF" w:rsidP="009457F0">
      <w:pPr>
        <w:jc w:val="both"/>
        <w:rPr>
          <w:rFonts w:cs="Times New Roman"/>
          <w:szCs w:val="24"/>
        </w:rPr>
      </w:pPr>
      <w:r w:rsidRPr="00F85FE1">
        <w:rPr>
          <w:rFonts w:cs="Times New Roman"/>
          <w:szCs w:val="24"/>
        </w:rPr>
        <w:t xml:space="preserve">2) </w:t>
      </w:r>
      <w:r w:rsidR="00E97077" w:rsidRPr="00F85FE1">
        <w:rPr>
          <w:rFonts w:cs="Times New Roman"/>
          <w:szCs w:val="24"/>
        </w:rPr>
        <w:t>äriregistri andmete ja dokumentide säilit</w:t>
      </w:r>
      <w:r w:rsidR="008B13D7" w:rsidRPr="00F85FE1">
        <w:rPr>
          <w:rFonts w:cs="Times New Roman"/>
          <w:szCs w:val="24"/>
        </w:rPr>
        <w:t xml:space="preserve">amise </w:t>
      </w:r>
      <w:r w:rsidR="00E97077" w:rsidRPr="00F85FE1">
        <w:rPr>
          <w:rFonts w:cs="Times New Roman"/>
          <w:szCs w:val="24"/>
        </w:rPr>
        <w:t xml:space="preserve">tähtaja muutmine </w:t>
      </w:r>
      <w:r w:rsidR="00B61494" w:rsidRPr="00F85FE1">
        <w:rPr>
          <w:rFonts w:cs="Times New Roman"/>
          <w:szCs w:val="24"/>
        </w:rPr>
        <w:t xml:space="preserve">(§ </w:t>
      </w:r>
      <w:r w:rsidR="008B13D7" w:rsidRPr="00F85FE1">
        <w:rPr>
          <w:rFonts w:cs="Times New Roman"/>
          <w:szCs w:val="24"/>
        </w:rPr>
        <w:t xml:space="preserve">13 punkt </w:t>
      </w:r>
      <w:r w:rsidR="00960F5C">
        <w:rPr>
          <w:rFonts w:cs="Times New Roman"/>
          <w:szCs w:val="24"/>
        </w:rPr>
        <w:t>5</w:t>
      </w:r>
      <w:r w:rsidR="008B13D7" w:rsidRPr="00F85FE1">
        <w:rPr>
          <w:rFonts w:cs="Times New Roman"/>
          <w:szCs w:val="24"/>
        </w:rPr>
        <w:t>) –</w:t>
      </w:r>
      <w:r w:rsidR="00E97077" w:rsidRPr="00F85FE1">
        <w:rPr>
          <w:rFonts w:cs="Times New Roman"/>
          <w:szCs w:val="24"/>
        </w:rPr>
        <w:t xml:space="preserve"> </w:t>
      </w:r>
      <w:r w:rsidR="008B13D7" w:rsidRPr="00F85FE1">
        <w:rPr>
          <w:rFonts w:cs="Times New Roman"/>
          <w:szCs w:val="24"/>
        </w:rPr>
        <w:t>1. aprill 2027</w:t>
      </w:r>
      <w:r w:rsidR="6896E992" w:rsidRPr="00F85FE1">
        <w:rPr>
          <w:rFonts w:cs="Times New Roman"/>
          <w:szCs w:val="24"/>
        </w:rPr>
        <w:t>.</w:t>
      </w:r>
    </w:p>
    <w:p w14:paraId="609472FF" w14:textId="2D7C16B3" w:rsidR="00C82D3B" w:rsidRPr="00F85FE1" w:rsidRDefault="7CBB43DD" w:rsidP="00C92759">
      <w:pPr>
        <w:pStyle w:val="Pealkiri1"/>
        <w:jc w:val="both"/>
        <w:rPr>
          <w:rFonts w:cs="Times New Roman"/>
          <w:szCs w:val="24"/>
        </w:rPr>
      </w:pPr>
      <w:bookmarkStart w:id="35" w:name="_Toc211948634"/>
      <w:r w:rsidRPr="00F85FE1">
        <w:rPr>
          <w:rFonts w:cs="Times New Roman"/>
          <w:szCs w:val="24"/>
        </w:rPr>
        <w:t>10. Eelnõu k</w:t>
      </w:r>
      <w:r w:rsidR="19B60994" w:rsidRPr="00F85FE1">
        <w:rPr>
          <w:rFonts w:cs="Times New Roman"/>
          <w:szCs w:val="24"/>
        </w:rPr>
        <w:t>ooskõlastamine</w:t>
      </w:r>
      <w:r w:rsidRPr="00F85FE1">
        <w:rPr>
          <w:rFonts w:cs="Times New Roman"/>
          <w:szCs w:val="24"/>
        </w:rPr>
        <w:t>, huvirühmade</w:t>
      </w:r>
      <w:r w:rsidR="30C06049" w:rsidRPr="00F85FE1">
        <w:rPr>
          <w:rFonts w:cs="Times New Roman"/>
          <w:szCs w:val="24"/>
        </w:rPr>
        <w:t xml:space="preserve"> </w:t>
      </w:r>
      <w:r w:rsidR="19B60994" w:rsidRPr="00F85FE1">
        <w:rPr>
          <w:rFonts w:cs="Times New Roman"/>
          <w:szCs w:val="24"/>
        </w:rPr>
        <w:t>kaasamine</w:t>
      </w:r>
      <w:r w:rsidRPr="00F85FE1">
        <w:rPr>
          <w:rFonts w:cs="Times New Roman"/>
          <w:szCs w:val="24"/>
        </w:rPr>
        <w:t xml:space="preserve"> ja avalik konsultatsioon</w:t>
      </w:r>
      <w:bookmarkEnd w:id="35"/>
    </w:p>
    <w:p w14:paraId="30AA7561" w14:textId="77777777" w:rsidR="007B4C16" w:rsidRPr="00F85FE1" w:rsidRDefault="007B4C16" w:rsidP="007B4C16">
      <w:pPr>
        <w:rPr>
          <w:rFonts w:cs="Times New Roman"/>
          <w:szCs w:val="24"/>
        </w:rPr>
      </w:pPr>
    </w:p>
    <w:p w14:paraId="7C1B754E" w14:textId="77777777" w:rsidR="007B4C16" w:rsidRPr="00F85FE1" w:rsidRDefault="00482CBF">
      <w:pPr>
        <w:spacing w:line="240" w:lineRule="auto"/>
        <w:jc w:val="both"/>
        <w:rPr>
          <w:rFonts w:cs="Times New Roman"/>
          <w:szCs w:val="24"/>
        </w:rPr>
      </w:pPr>
      <w:r w:rsidRPr="00F85FE1">
        <w:rPr>
          <w:rFonts w:cs="Times New Roman"/>
          <w:szCs w:val="24"/>
        </w:rPr>
        <w:t>Eelnõu esitatakse kooskõlastamiseks järgmistele ministeeriumidele:</w:t>
      </w:r>
    </w:p>
    <w:p w14:paraId="4A663074" w14:textId="1E1A9038" w:rsidR="00482CBF" w:rsidRPr="00F85FE1" w:rsidRDefault="0082112F">
      <w:pPr>
        <w:spacing w:line="240" w:lineRule="auto"/>
        <w:jc w:val="both"/>
        <w:rPr>
          <w:rFonts w:cs="Times New Roman"/>
          <w:szCs w:val="24"/>
        </w:rPr>
      </w:pPr>
      <w:r w:rsidRPr="00F85FE1">
        <w:rPr>
          <w:rFonts w:cs="Times New Roman"/>
          <w:szCs w:val="24"/>
        </w:rPr>
        <w:t>Majandus- ja Kommunikatsiooniministeerium, Rahandusministeerium, Sotsiaalministeerium.</w:t>
      </w:r>
    </w:p>
    <w:p w14:paraId="7D07D09B" w14:textId="516FB751" w:rsidR="004D2F27" w:rsidRPr="00F85FE1" w:rsidRDefault="005A7340" w:rsidP="006D48B8">
      <w:pPr>
        <w:spacing w:line="240" w:lineRule="auto"/>
        <w:jc w:val="both"/>
        <w:rPr>
          <w:rFonts w:cs="Times New Roman"/>
          <w:szCs w:val="24"/>
        </w:rPr>
      </w:pPr>
      <w:r w:rsidRPr="00F85FE1">
        <w:rPr>
          <w:rFonts w:cs="Times New Roman"/>
          <w:szCs w:val="24"/>
        </w:rPr>
        <w:t xml:space="preserve">Eelnõu esitatakse arvamuse avaldamiseks järgmistele </w:t>
      </w:r>
      <w:r w:rsidR="00556DE1" w:rsidRPr="00F85FE1">
        <w:rPr>
          <w:rFonts w:cs="Times New Roman"/>
          <w:szCs w:val="24"/>
        </w:rPr>
        <w:t xml:space="preserve">asutustele ja </w:t>
      </w:r>
      <w:r w:rsidRPr="00F85FE1">
        <w:rPr>
          <w:rFonts w:cs="Times New Roman"/>
          <w:szCs w:val="24"/>
        </w:rPr>
        <w:t>huvirühmadele:</w:t>
      </w:r>
    </w:p>
    <w:p w14:paraId="60947303" w14:textId="6CB52CAB" w:rsidR="00C82D3B" w:rsidRPr="00F85FE1" w:rsidRDefault="00242BBF" w:rsidP="00A234EE">
      <w:pPr>
        <w:spacing w:after="0" w:line="240" w:lineRule="auto"/>
        <w:jc w:val="both"/>
        <w:rPr>
          <w:rFonts w:cs="Times New Roman"/>
          <w:szCs w:val="24"/>
        </w:rPr>
      </w:pPr>
      <w:r w:rsidRPr="00F85FE1">
        <w:rPr>
          <w:rFonts w:cs="Times New Roman"/>
          <w:szCs w:val="24"/>
        </w:rPr>
        <w:t xml:space="preserve">Eesti </w:t>
      </w:r>
      <w:r w:rsidR="00BD7F79" w:rsidRPr="00F85FE1">
        <w:rPr>
          <w:rFonts w:cs="Times New Roman"/>
          <w:szCs w:val="24"/>
        </w:rPr>
        <w:t>Ametiühingute Keskliit, Arengu</w:t>
      </w:r>
      <w:r w:rsidRPr="00F85FE1">
        <w:rPr>
          <w:rFonts w:cs="Times New Roman"/>
          <w:szCs w:val="24"/>
        </w:rPr>
        <w:t>seire Keskus</w:t>
      </w:r>
      <w:r w:rsidR="00BD7F79" w:rsidRPr="00F85FE1">
        <w:rPr>
          <w:rFonts w:cs="Times New Roman"/>
          <w:szCs w:val="24"/>
        </w:rPr>
        <w:t>, Avatud Eesti Fond, Eesti Juristide Liit, Eesti Liikluskindlustuse Fond</w:t>
      </w:r>
      <w:r w:rsidRPr="00F85FE1">
        <w:rPr>
          <w:rFonts w:cs="Times New Roman"/>
          <w:szCs w:val="24"/>
        </w:rPr>
        <w:t>,</w:t>
      </w:r>
      <w:r w:rsidR="00BD7F79" w:rsidRPr="00F85FE1">
        <w:rPr>
          <w:rFonts w:cs="Times New Roman"/>
          <w:szCs w:val="24"/>
        </w:rPr>
        <w:t xml:space="preserve"> Eesti Kindlustusseltside Liit, Eesti Kirikute Nõukogu, Eesti Kohtunikuabide Ühing, Eesti Korteriühistute Liit, Eesti Linnade ja Valdade Liit, Eesti Pank, Ettevõtluse ja Innovatsiooni SA, Harju Maakohus, Kohtutäiturite ja Pankrotihaldurite Koda, Pärnu </w:t>
      </w:r>
      <w:r w:rsidR="00BD7F79" w:rsidRPr="00F85FE1">
        <w:rPr>
          <w:rFonts w:cs="Times New Roman"/>
          <w:szCs w:val="24"/>
        </w:rPr>
        <w:lastRenderedPageBreak/>
        <w:t xml:space="preserve">Maakohus, Riigikohus, Riigikontroll, Tallinna Ringkonnakohus, </w:t>
      </w:r>
      <w:proofErr w:type="spellStart"/>
      <w:r w:rsidR="00BD7F79" w:rsidRPr="00F85FE1">
        <w:rPr>
          <w:rFonts w:cs="Times New Roman"/>
          <w:szCs w:val="24"/>
        </w:rPr>
        <w:t>TalTechi</w:t>
      </w:r>
      <w:proofErr w:type="spellEnd"/>
      <w:r w:rsidR="00BD7F79" w:rsidRPr="00F85FE1">
        <w:rPr>
          <w:rFonts w:cs="Times New Roman"/>
          <w:szCs w:val="24"/>
        </w:rPr>
        <w:t xml:space="preserve"> õiguse instituut, Tallinna Ülikooli ühiskonnateaduste instituut, Tartu Maakohus, Tartu Ringkonnakohus, Tartu Ülikooli õigusteaduskond, Teenusmajanduse Koda, Viru Maakohus, Õiguskantsleri Kantselei,</w:t>
      </w:r>
      <w:r w:rsidR="00A20750" w:rsidRPr="00F85FE1">
        <w:rPr>
          <w:rFonts w:cs="Times New Roman"/>
          <w:szCs w:val="24"/>
        </w:rPr>
        <w:t xml:space="preserve"> </w:t>
      </w:r>
      <w:r w:rsidR="00BD7F79" w:rsidRPr="00F85FE1">
        <w:rPr>
          <w:rFonts w:cs="Times New Roman"/>
          <w:szCs w:val="24"/>
        </w:rPr>
        <w:t xml:space="preserve">Eesti Äriinglite Assotsiatsioon, Eesti Era- ja Riskikapitali Assotsiatsioon, Tehnopol, Garage48, Eesti Tööandjate Keskliit, Eesti Koostöö Kogu, Eesti Võlausaldajate Liit, Eesti Pereettevõtjate Liit, Sotsiaalsete Ettevõtete Võrgustik, Eesti Väikeaktsionäride Liit, </w:t>
      </w:r>
      <w:proofErr w:type="spellStart"/>
      <w:r w:rsidR="00BD7F79" w:rsidRPr="00F85FE1">
        <w:rPr>
          <w:rFonts w:cs="Times New Roman"/>
          <w:szCs w:val="24"/>
        </w:rPr>
        <w:t>Startup</w:t>
      </w:r>
      <w:proofErr w:type="spellEnd"/>
      <w:r w:rsidR="00BD7F79" w:rsidRPr="00F85FE1">
        <w:rPr>
          <w:rFonts w:cs="Times New Roman"/>
          <w:szCs w:val="24"/>
        </w:rPr>
        <w:t xml:space="preserve"> Estonia, Kodanikuühiskonna Sihtkapital, </w:t>
      </w:r>
      <w:r w:rsidR="004D2F27" w:rsidRPr="00F85FE1">
        <w:rPr>
          <w:rFonts w:cs="Times New Roman"/>
          <w:szCs w:val="24"/>
        </w:rPr>
        <w:t xml:space="preserve">Tartu Maakohtu registriosakond, </w:t>
      </w:r>
      <w:r w:rsidR="00482CBF" w:rsidRPr="00F85FE1">
        <w:rPr>
          <w:rFonts w:cs="Times New Roman"/>
          <w:szCs w:val="24"/>
        </w:rPr>
        <w:t xml:space="preserve">Registrite ja Infosüsteemide Keskus, </w:t>
      </w:r>
      <w:r w:rsidR="00556DE1" w:rsidRPr="00F85FE1">
        <w:rPr>
          <w:rFonts w:cs="Times New Roman"/>
          <w:szCs w:val="24"/>
        </w:rPr>
        <w:t>Tööinspektsioon, Sotsiaalkindlustus</w:t>
      </w:r>
      <w:r w:rsidR="0046678D" w:rsidRPr="00F85FE1">
        <w:rPr>
          <w:rFonts w:cs="Times New Roman"/>
          <w:szCs w:val="24"/>
        </w:rPr>
        <w:t xml:space="preserve">amet, </w:t>
      </w:r>
      <w:r w:rsidR="004D514E" w:rsidRPr="00F85FE1">
        <w:rPr>
          <w:rFonts w:cs="Times New Roman"/>
          <w:szCs w:val="24"/>
        </w:rPr>
        <w:t xml:space="preserve">Finantsinspektsioon, Maksu- ja Tolliamet, </w:t>
      </w:r>
      <w:r w:rsidR="0046678D" w:rsidRPr="00F85FE1">
        <w:rPr>
          <w:rFonts w:cs="Times New Roman"/>
          <w:szCs w:val="24"/>
        </w:rPr>
        <w:t>Eesti Advokatuuri äriõigus</w:t>
      </w:r>
      <w:r w:rsidRPr="00F85FE1">
        <w:rPr>
          <w:rFonts w:cs="Times New Roman"/>
          <w:szCs w:val="24"/>
        </w:rPr>
        <w:t xml:space="preserve">e </w:t>
      </w:r>
      <w:r w:rsidR="0046678D" w:rsidRPr="00F85FE1">
        <w:rPr>
          <w:rFonts w:cs="Times New Roman"/>
          <w:szCs w:val="24"/>
        </w:rPr>
        <w:t xml:space="preserve">komisjon, Andmekaitse Inspektsioon, </w:t>
      </w:r>
      <w:r w:rsidR="00B560FF" w:rsidRPr="00F85FE1">
        <w:rPr>
          <w:rFonts w:cs="Times New Roman"/>
          <w:szCs w:val="24"/>
        </w:rPr>
        <w:t>Rahvusarhiiv</w:t>
      </w:r>
      <w:r w:rsidR="00012B34" w:rsidRPr="00F85FE1">
        <w:rPr>
          <w:rFonts w:cs="Times New Roman"/>
          <w:szCs w:val="24"/>
        </w:rPr>
        <w:t xml:space="preserve">, </w:t>
      </w:r>
      <w:r w:rsidR="00311FE2" w:rsidRPr="00F85FE1">
        <w:rPr>
          <w:rFonts w:cs="Times New Roman"/>
          <w:szCs w:val="24"/>
        </w:rPr>
        <w:t xml:space="preserve">Audiitorkogu, Eesti Kaubandus-Tööstuskoda, Eesti Pangaliit, Eesti Suurettevõtjate Assotsiatsioon, Eesti Väike- ja Keskmiste Ettevõtjate Assotsiatsioon, </w:t>
      </w:r>
      <w:proofErr w:type="spellStart"/>
      <w:r w:rsidR="00311FE2" w:rsidRPr="00F85FE1">
        <w:rPr>
          <w:rFonts w:cs="Times New Roman"/>
          <w:szCs w:val="24"/>
        </w:rPr>
        <w:t>Nasdaq</w:t>
      </w:r>
      <w:proofErr w:type="spellEnd"/>
      <w:r w:rsidR="00311FE2" w:rsidRPr="00F85FE1">
        <w:rPr>
          <w:rFonts w:cs="Times New Roman"/>
          <w:szCs w:val="24"/>
        </w:rPr>
        <w:t xml:space="preserve"> CSD, Vabaühenduste Liit, Notarite Koda, Raamatupidamise Toimkond</w:t>
      </w:r>
      <w:r w:rsidR="00A95D37" w:rsidRPr="00F85FE1">
        <w:rPr>
          <w:rFonts w:cs="Times New Roman"/>
          <w:szCs w:val="24"/>
        </w:rPr>
        <w:t>,</w:t>
      </w:r>
      <w:r w:rsidR="0083090A">
        <w:rPr>
          <w:rFonts w:cs="Times New Roman"/>
          <w:szCs w:val="24"/>
        </w:rPr>
        <w:t xml:space="preserve"> </w:t>
      </w:r>
      <w:r w:rsidR="00676CB9">
        <w:rPr>
          <w:rFonts w:cs="Times New Roman"/>
          <w:szCs w:val="24"/>
        </w:rPr>
        <w:t xml:space="preserve">Coop Pank AS, AS LHV Pank, AS SEB Pank, </w:t>
      </w:r>
      <w:r w:rsidR="00901FE0">
        <w:rPr>
          <w:rFonts w:cs="Times New Roman"/>
          <w:szCs w:val="24"/>
        </w:rPr>
        <w:t>AS Swedbank,</w:t>
      </w:r>
      <w:r w:rsidR="00A95D37" w:rsidRPr="00F85FE1">
        <w:rPr>
          <w:rFonts w:cs="Times New Roman"/>
          <w:szCs w:val="24"/>
        </w:rPr>
        <w:t xml:space="preserve"> </w:t>
      </w:r>
      <w:r w:rsidR="00847C09" w:rsidRPr="00F85FE1">
        <w:rPr>
          <w:rFonts w:cs="Times New Roman"/>
          <w:szCs w:val="24"/>
        </w:rPr>
        <w:t xml:space="preserve">Eesti Keskerakond, </w:t>
      </w:r>
      <w:r w:rsidR="000457A8" w:rsidRPr="00F85FE1">
        <w:rPr>
          <w:rFonts w:cs="Times New Roman"/>
          <w:szCs w:val="24"/>
        </w:rPr>
        <w:t>Eesti</w:t>
      </w:r>
      <w:r w:rsidRPr="00F85FE1">
        <w:rPr>
          <w:rFonts w:cs="Times New Roman"/>
          <w:szCs w:val="24"/>
        </w:rPr>
        <w:t xml:space="preserve"> </w:t>
      </w:r>
      <w:r w:rsidR="000457A8" w:rsidRPr="00F85FE1">
        <w:rPr>
          <w:rFonts w:cs="Times New Roman"/>
          <w:szCs w:val="24"/>
        </w:rPr>
        <w:t>Vasak</w:t>
      </w:r>
      <w:r w:rsidRPr="00F85FE1">
        <w:rPr>
          <w:rFonts w:cs="Times New Roman"/>
          <w:szCs w:val="24"/>
        </w:rPr>
        <w:t>liit</w:t>
      </w:r>
      <w:r w:rsidR="000457A8" w:rsidRPr="00F85FE1">
        <w:rPr>
          <w:rFonts w:cs="Times New Roman"/>
          <w:szCs w:val="24"/>
        </w:rPr>
        <w:t xml:space="preserve">, Eesti Rahvuslased ja Konservatiivid, </w:t>
      </w:r>
      <w:r w:rsidR="00962BB4" w:rsidRPr="00F85FE1">
        <w:rPr>
          <w:rFonts w:cs="Times New Roman"/>
          <w:szCs w:val="24"/>
        </w:rPr>
        <w:t xml:space="preserve">Eesti Reformierakond, Eesti Vabaduspartei – Põllumeeste Kogu, </w:t>
      </w:r>
      <w:r w:rsidR="009B70C9" w:rsidRPr="00F85FE1">
        <w:rPr>
          <w:rFonts w:cs="Times New Roman"/>
          <w:szCs w:val="24"/>
        </w:rPr>
        <w:t xml:space="preserve">EKRE – Eesti Konservatiivne Rahvaerakond, Erakond Eesti 200, Erakond Eestimaa Rohelised, </w:t>
      </w:r>
      <w:r w:rsidR="00E70C74" w:rsidRPr="00F85FE1">
        <w:rPr>
          <w:rFonts w:cs="Times New Roman"/>
          <w:szCs w:val="24"/>
        </w:rPr>
        <w:t xml:space="preserve">Erakond Parempoolsed, ISAMAA Erakond, KOOS organisatsioon osutab suveräänsusele, </w:t>
      </w:r>
      <w:r w:rsidR="00C61360" w:rsidRPr="00F85FE1">
        <w:rPr>
          <w:rFonts w:cs="Times New Roman"/>
          <w:szCs w:val="24"/>
        </w:rPr>
        <w:t>Sotsiaaldemokraatlik Erakond, Vabaerakond Aru Pähe, Rahva Ühtsuse Erakond</w:t>
      </w:r>
      <w:r w:rsidR="009E308C" w:rsidRPr="00F85FE1">
        <w:rPr>
          <w:rFonts w:cs="Times New Roman"/>
          <w:szCs w:val="24"/>
        </w:rPr>
        <w:t>.</w:t>
      </w:r>
    </w:p>
    <w:p w14:paraId="2C144AC8" w14:textId="77777777" w:rsidR="00F1138A" w:rsidRDefault="00F1138A" w:rsidP="00A234EE">
      <w:pPr>
        <w:pBdr>
          <w:bottom w:val="single" w:sz="12" w:space="1" w:color="auto"/>
        </w:pBdr>
        <w:spacing w:after="0" w:line="240" w:lineRule="auto"/>
        <w:jc w:val="both"/>
        <w:rPr>
          <w:rFonts w:cs="Times New Roman"/>
          <w:szCs w:val="24"/>
        </w:rPr>
      </w:pPr>
    </w:p>
    <w:p w14:paraId="6094730B" w14:textId="7C52E025" w:rsidR="00C82D3B" w:rsidRDefault="008047A1" w:rsidP="00A234EE">
      <w:pPr>
        <w:pBdr>
          <w:bottom w:val="single" w:sz="12" w:space="1" w:color="auto"/>
        </w:pBdr>
        <w:spacing w:after="0" w:line="240" w:lineRule="auto"/>
        <w:jc w:val="both"/>
        <w:rPr>
          <w:rFonts w:cs="Times New Roman"/>
          <w:szCs w:val="24"/>
        </w:rPr>
      </w:pPr>
      <w:r w:rsidRPr="00F85FE1">
        <w:rPr>
          <w:rFonts w:cs="Times New Roman"/>
          <w:szCs w:val="24"/>
        </w:rPr>
        <w:br/>
      </w:r>
    </w:p>
    <w:p w14:paraId="74F4D6C0" w14:textId="2C768AB0" w:rsidR="00F1138A" w:rsidRDefault="00874C41" w:rsidP="00A234EE">
      <w:pPr>
        <w:spacing w:after="0" w:line="240" w:lineRule="auto"/>
        <w:jc w:val="both"/>
        <w:rPr>
          <w:rFonts w:cs="Times New Roman"/>
          <w:szCs w:val="24"/>
        </w:rPr>
      </w:pPr>
      <w:r>
        <w:rPr>
          <w:rFonts w:cs="Times New Roman"/>
          <w:szCs w:val="24"/>
        </w:rPr>
        <w:t>Algatab Vabariigi Valitsus …………2025. a nr</w:t>
      </w:r>
    </w:p>
    <w:p w14:paraId="2ABE3688" w14:textId="77777777" w:rsidR="00874C41" w:rsidRDefault="00874C41" w:rsidP="00A234EE">
      <w:pPr>
        <w:spacing w:after="0" w:line="240" w:lineRule="auto"/>
        <w:jc w:val="both"/>
        <w:rPr>
          <w:rFonts w:cs="Times New Roman"/>
          <w:szCs w:val="24"/>
        </w:rPr>
      </w:pPr>
    </w:p>
    <w:p w14:paraId="296C56BA" w14:textId="1A0DB090" w:rsidR="00874C41" w:rsidRPr="00F85FE1" w:rsidRDefault="00874C41" w:rsidP="00A234EE">
      <w:pPr>
        <w:spacing w:after="0" w:line="240" w:lineRule="auto"/>
        <w:jc w:val="both"/>
        <w:rPr>
          <w:rFonts w:cs="Times New Roman"/>
          <w:szCs w:val="24"/>
        </w:rPr>
      </w:pPr>
      <w:r>
        <w:rPr>
          <w:rFonts w:cs="Times New Roman"/>
          <w:szCs w:val="24"/>
        </w:rPr>
        <w:t>(</w:t>
      </w:r>
      <w:r w:rsidR="00A234EE">
        <w:rPr>
          <w:rFonts w:cs="Times New Roman"/>
          <w:szCs w:val="24"/>
        </w:rPr>
        <w:t>allkirjastatud digitaalselt)</w:t>
      </w:r>
    </w:p>
    <w:sectPr w:rsidR="00874C41" w:rsidRPr="00F85FE1" w:rsidSect="007149D2">
      <w:footerReference w:type="default" r:id="rId25"/>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7717" w14:textId="77777777" w:rsidR="00A7320C" w:rsidRDefault="00A7320C">
      <w:pPr>
        <w:spacing w:after="0" w:line="240" w:lineRule="auto"/>
      </w:pPr>
      <w:r>
        <w:separator/>
      </w:r>
    </w:p>
  </w:endnote>
  <w:endnote w:type="continuationSeparator" w:id="0">
    <w:p w14:paraId="127155AA" w14:textId="77777777" w:rsidR="00A7320C" w:rsidRDefault="00A7320C">
      <w:pPr>
        <w:spacing w:after="0" w:line="240" w:lineRule="auto"/>
      </w:pPr>
      <w:r>
        <w:continuationSeparator/>
      </w:r>
    </w:p>
  </w:endnote>
  <w:endnote w:type="continuationNotice" w:id="1">
    <w:p w14:paraId="385877B0" w14:textId="77777777" w:rsidR="00A7320C" w:rsidRDefault="00A73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30C" w14:textId="25AE2526" w:rsidR="00C82D3B" w:rsidRDefault="008047A1">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AB52" w14:textId="77777777" w:rsidR="00A7320C" w:rsidRDefault="00A7320C">
      <w:pPr>
        <w:spacing w:after="0" w:line="240" w:lineRule="auto"/>
      </w:pPr>
      <w:r>
        <w:separator/>
      </w:r>
    </w:p>
  </w:footnote>
  <w:footnote w:type="continuationSeparator" w:id="0">
    <w:p w14:paraId="43A3C6DC" w14:textId="77777777" w:rsidR="00A7320C" w:rsidRDefault="00A7320C">
      <w:pPr>
        <w:spacing w:after="0" w:line="240" w:lineRule="auto"/>
      </w:pPr>
      <w:r>
        <w:continuationSeparator/>
      </w:r>
    </w:p>
  </w:footnote>
  <w:footnote w:type="continuationNotice" w:id="1">
    <w:p w14:paraId="04352910" w14:textId="77777777" w:rsidR="00A7320C" w:rsidRDefault="00A7320C">
      <w:pPr>
        <w:spacing w:after="0" w:line="240" w:lineRule="auto"/>
      </w:pPr>
    </w:p>
  </w:footnote>
  <w:footnote w:id="2">
    <w:p w14:paraId="23BECFEC" w14:textId="77777777" w:rsidR="00F16AC2" w:rsidRDefault="00F16AC2" w:rsidP="000F116F">
      <w:pPr>
        <w:pStyle w:val="Allmrkusetekst"/>
        <w:jc w:val="both"/>
      </w:pPr>
      <w:r>
        <w:rPr>
          <w:rStyle w:val="Allmrkuseviide"/>
        </w:rPr>
        <w:footnoteRef/>
      </w:r>
      <w:r>
        <w:t xml:space="preserve"> </w:t>
      </w:r>
      <w:r w:rsidRPr="00F4742E">
        <w:rPr>
          <w:rFonts w:ascii="Times New Roman" w:hAnsi="Times New Roman" w:cs="Times New Roman"/>
        </w:rPr>
        <w:t>25.05.2025 jõustus hea õigusloome ja normitehnika eeskirja muudatus, mis näeb ette, et kui seaduseelnõuga kavandatavate nõuete tõttu kasvab ettevõtjate, inimeste või vabaühenduste halduskoormus, tuleb kavandada muudatused ka halduskoormuse vähendamiseks (HÕNTE § 1 lg 4</w:t>
      </w:r>
      <w:r w:rsidRPr="00F4742E">
        <w:rPr>
          <w:rFonts w:ascii="Times New Roman" w:hAnsi="Times New Roman" w:cs="Times New Roman"/>
          <w:vertAlign w:val="superscript"/>
        </w:rPr>
        <w:t>1</w:t>
      </w:r>
      <w:r w:rsidRPr="00F4742E">
        <w:rPr>
          <w:rFonts w:ascii="Times New Roman" w:hAnsi="Times New Roman" w:cs="Times New Roman"/>
        </w:rPr>
        <w:t>). Nõue halduskoormuse tasakaalustamiseks on käesolevas eelnõus täidetud.</w:t>
      </w:r>
    </w:p>
  </w:footnote>
  <w:footnote w:id="3">
    <w:p w14:paraId="4C3CB38B" w14:textId="27669629" w:rsidR="008F2B2F" w:rsidRPr="008F2B2F" w:rsidRDefault="008F2B2F" w:rsidP="0013309B">
      <w:pPr>
        <w:pStyle w:val="Allmrkusetekst"/>
        <w:rPr>
          <w:rFonts w:ascii="Times New Roman" w:hAnsi="Times New Roman" w:cs="Times New Roman"/>
        </w:rPr>
      </w:pPr>
      <w:r w:rsidRPr="008F2B2F">
        <w:rPr>
          <w:rStyle w:val="Allmrkuseviide"/>
          <w:rFonts w:ascii="Times New Roman" w:hAnsi="Times New Roman" w:cs="Times New Roman"/>
        </w:rPr>
        <w:footnoteRef/>
      </w:r>
      <w:r w:rsidRPr="008F2B2F">
        <w:rPr>
          <w:rFonts w:ascii="Times New Roman" w:hAnsi="Times New Roman" w:cs="Times New Roman"/>
        </w:rPr>
        <w:t xml:space="preserve"> </w:t>
      </w:r>
      <w:r w:rsidR="0013309B" w:rsidRPr="0013309B">
        <w:rPr>
          <w:rFonts w:ascii="Times New Roman" w:hAnsi="Times New Roman" w:cs="Times New Roman"/>
        </w:rPr>
        <w:t>E</w:t>
      </w:r>
      <w:r w:rsidR="0013309B">
        <w:rPr>
          <w:rFonts w:ascii="Times New Roman" w:hAnsi="Times New Roman" w:cs="Times New Roman"/>
        </w:rPr>
        <w:t>uroopa</w:t>
      </w:r>
      <w:r w:rsidR="0013309B" w:rsidRPr="0013309B">
        <w:rPr>
          <w:rFonts w:ascii="Times New Roman" w:hAnsi="Times New Roman" w:cs="Times New Roman"/>
        </w:rPr>
        <w:t xml:space="preserve"> </w:t>
      </w:r>
      <w:r w:rsidR="0013309B">
        <w:rPr>
          <w:rFonts w:ascii="Times New Roman" w:hAnsi="Times New Roman" w:cs="Times New Roman"/>
        </w:rPr>
        <w:t xml:space="preserve">Parlamendi ja Nõukogu direktiiv </w:t>
      </w:r>
      <w:r w:rsidR="0013309B" w:rsidRPr="0013309B">
        <w:rPr>
          <w:rFonts w:ascii="Times New Roman" w:hAnsi="Times New Roman" w:cs="Times New Roman"/>
        </w:rPr>
        <w:t>(EL) 2019/2121,</w:t>
      </w:r>
      <w:r w:rsidR="0013309B">
        <w:rPr>
          <w:rFonts w:ascii="Times New Roman" w:hAnsi="Times New Roman" w:cs="Times New Roman"/>
        </w:rPr>
        <w:t xml:space="preserve"> </w:t>
      </w:r>
      <w:r w:rsidR="0013309B" w:rsidRPr="0013309B">
        <w:rPr>
          <w:rFonts w:ascii="Times New Roman" w:hAnsi="Times New Roman" w:cs="Times New Roman"/>
        </w:rPr>
        <w:t>27. november 2019,</w:t>
      </w:r>
      <w:r w:rsidR="0013309B">
        <w:rPr>
          <w:rFonts w:ascii="Times New Roman" w:hAnsi="Times New Roman" w:cs="Times New Roman"/>
        </w:rPr>
        <w:t xml:space="preserve"> </w:t>
      </w:r>
      <w:r w:rsidRPr="008F2B2F">
        <w:rPr>
          <w:rFonts w:ascii="Times New Roman" w:hAnsi="Times New Roman" w:cs="Times New Roman"/>
        </w:rPr>
        <w:t>millega muudetakse direktiivi (EL) 2017/1132 seoses äriühingute piiriülese ümberkujundamise, ühinemise ja jagunemisega</w:t>
      </w:r>
      <w:r w:rsidR="0013309B">
        <w:rPr>
          <w:rFonts w:ascii="Times New Roman" w:hAnsi="Times New Roman" w:cs="Times New Roman"/>
        </w:rPr>
        <w:t xml:space="preserve">. </w:t>
      </w:r>
    </w:p>
  </w:footnote>
  <w:footnote w:id="4">
    <w:p w14:paraId="36A0A447" w14:textId="77777777" w:rsidR="00983CB8" w:rsidRPr="00FB5CDE" w:rsidRDefault="00983CB8" w:rsidP="00983CB8">
      <w:pPr>
        <w:pStyle w:val="Allmrkusetekst"/>
        <w:rPr>
          <w:rFonts w:ascii="Times New Roman" w:hAnsi="Times New Roman" w:cs="Times New Roman"/>
        </w:rPr>
      </w:pPr>
      <w:r w:rsidRPr="00FB5CDE">
        <w:rPr>
          <w:rStyle w:val="Allmrkuseviide"/>
          <w:rFonts w:ascii="Times New Roman" w:hAnsi="Times New Roman" w:cs="Times New Roman"/>
        </w:rPr>
        <w:footnoteRef/>
      </w:r>
      <w:r w:rsidRPr="00FB5CDE">
        <w:rPr>
          <w:rFonts w:ascii="Times New Roman" w:hAnsi="Times New Roman" w:cs="Times New Roman"/>
        </w:rPr>
        <w:t xml:space="preserve"> Äriregistri seadus </w:t>
      </w:r>
      <w:hyperlink r:id="rId1" w:history="1">
        <w:r w:rsidRPr="00022A78">
          <w:rPr>
            <w:rStyle w:val="Hperlink"/>
            <w:rFonts w:ascii="Times New Roman" w:hAnsi="Times New Roman" w:cs="Times New Roman"/>
          </w:rPr>
          <w:t>493 SE</w:t>
        </w:r>
      </w:hyperlink>
      <w:r w:rsidRPr="00FB5CDE">
        <w:rPr>
          <w:rFonts w:ascii="Times New Roman" w:hAnsi="Times New Roman" w:cs="Times New Roman"/>
        </w:rPr>
        <w:t xml:space="preserve"> XIII Riigikogu koosseisu menetluses, seletuskiri lk 21.</w:t>
      </w:r>
    </w:p>
  </w:footnote>
  <w:footnote w:id="5">
    <w:p w14:paraId="3E4F158F" w14:textId="77777777" w:rsidR="000E5C83" w:rsidRDefault="000E5C83" w:rsidP="000E5C83">
      <w:pPr>
        <w:pStyle w:val="Allmrkusetekst"/>
      </w:pPr>
      <w:r>
        <w:rPr>
          <w:rStyle w:val="Allmrkuseviide"/>
        </w:rPr>
        <w:footnoteRef/>
      </w:r>
      <w:r>
        <w:t xml:space="preserve"> </w:t>
      </w:r>
      <w:r w:rsidRPr="006D0842">
        <w:rPr>
          <w:rFonts w:ascii="Times New Roman" w:hAnsi="Times New Roman" w:cs="Times New Roman"/>
        </w:rPr>
        <w:t xml:space="preserve">Ajakirjanduses on süsteemi kitsaskohtadele juhtinud tähelepanu Sorainen: </w:t>
      </w:r>
      <w:hyperlink r:id="rId2" w:history="1">
        <w:r w:rsidRPr="006D0842">
          <w:rPr>
            <w:rStyle w:val="Hperlink"/>
            <w:rFonts w:ascii="Times New Roman" w:hAnsi="Times New Roman" w:cs="Times New Roman"/>
          </w:rPr>
          <w:t>https://www.sorainen.com/et/valjaanded/karin-madisson-registri-puhastamine-aitab-kaasa-ebaausate-aritavade-levikule/</w:t>
        </w:r>
      </w:hyperlink>
      <w:r w:rsidRPr="006D0842">
        <w:rPr>
          <w:rFonts w:ascii="Times New Roman" w:hAnsi="Times New Roman" w:cs="Times New Roman"/>
        </w:rPr>
        <w:t xml:space="preserve">; audiitorbüroo Grant </w:t>
      </w:r>
      <w:r w:rsidRPr="006D0842">
        <w:rPr>
          <w:rFonts w:ascii="Times New Roman" w:hAnsi="Times New Roman" w:cs="Times New Roman"/>
        </w:rPr>
        <w:t xml:space="preserve">Thornton Baltic OÜ: </w:t>
      </w:r>
      <w:hyperlink r:id="rId3" w:history="1">
        <w:r w:rsidRPr="006D0842">
          <w:rPr>
            <w:rStyle w:val="Hperlink"/>
            <w:rFonts w:ascii="Times New Roman" w:hAnsi="Times New Roman" w:cs="Times New Roman"/>
          </w:rPr>
          <w:t>https://majandus.postimees.ee/7995350/eesti-audiitorid-toimivaid-ettevotteid-ei-peaks-kergekaeliselt-kustutama</w:t>
        </w:r>
      </w:hyperlink>
      <w:r w:rsidRPr="006D0842">
        <w:rPr>
          <w:rFonts w:ascii="Times New Roman" w:hAnsi="Times New Roman" w:cs="Times New Roman"/>
        </w:rPr>
        <w:t>.</w:t>
      </w:r>
    </w:p>
  </w:footnote>
  <w:footnote w:id="6">
    <w:p w14:paraId="6147CB02" w14:textId="77777777" w:rsidR="00FE2E49" w:rsidRPr="00697490" w:rsidRDefault="00FE2E49" w:rsidP="00FE2E49">
      <w:pPr>
        <w:rPr>
          <w:rFonts w:cs="Times New Roman"/>
          <w:sz w:val="20"/>
        </w:rPr>
      </w:pPr>
      <w:r>
        <w:rPr>
          <w:rStyle w:val="Allmrkuseviide"/>
        </w:rPr>
        <w:footnoteRef/>
      </w:r>
      <w:r>
        <w:t xml:space="preserve"> </w:t>
      </w:r>
      <w:r w:rsidRPr="00697490">
        <w:rPr>
          <w:rFonts w:cs="Times New Roman"/>
          <w:sz w:val="20"/>
        </w:rPr>
        <w:t xml:space="preserve">Hallintolaki. Kättesaadav: </w:t>
      </w:r>
      <w:hyperlink r:id="rId4" w:anchor="part_2__chp_8bv20230487__sec_53ev20230487__heading" w:history="1">
        <w:r w:rsidRPr="00697490">
          <w:rPr>
            <w:rStyle w:val="Hperlink"/>
            <w:rFonts w:cs="Times New Roman"/>
            <w:sz w:val="20"/>
          </w:rPr>
          <w:t>https://www.finlex.fi/fi/lainsaadanto/2003/434#part_2__chp_8bv20230487__sec_53ev20230487__heading</w:t>
        </w:r>
      </w:hyperlink>
      <w:r w:rsidRPr="00697490">
        <w:rPr>
          <w:rFonts w:cs="Times New Roman"/>
          <w:sz w:val="20"/>
        </w:rPr>
        <w:t xml:space="preserve"> </w:t>
      </w:r>
    </w:p>
    <w:p w14:paraId="1A43EC50" w14:textId="77777777" w:rsidR="00FE2E49" w:rsidRDefault="00FE2E49" w:rsidP="00FE2E49">
      <w:pPr>
        <w:pStyle w:val="Allmrkusetekst"/>
      </w:pPr>
    </w:p>
    <w:p w14:paraId="3ACD71B5" w14:textId="77777777" w:rsidR="00FE2E49" w:rsidRDefault="00FE2E49" w:rsidP="00FE2E49">
      <w:pPr>
        <w:pStyle w:val="Allmrkusetekst"/>
      </w:pPr>
    </w:p>
  </w:footnote>
  <w:footnote w:id="7">
    <w:p w14:paraId="439ED14E" w14:textId="77777777" w:rsidR="00FC3EB1" w:rsidRDefault="00FC3EB1" w:rsidP="00FC3EB1">
      <w:pPr>
        <w:pStyle w:val="Allmrkusetekst"/>
      </w:pPr>
      <w:r>
        <w:rPr>
          <w:rStyle w:val="Allmrkuseviide"/>
        </w:rPr>
        <w:footnoteRef/>
      </w:r>
      <w:r>
        <w:t xml:space="preserve"> Tabeli koostamisel on tehtud mitmeid sõnastuslikke lihtsustusi ning muudatuste täpsel tõlgendamisel tuleks lähtuda eelnõust. Lisaks ei sisalda tabel tehnilist või täpsustavat laadi muudatusi, mille mõju on praktikas äärmiselt marginaalne.</w:t>
      </w:r>
    </w:p>
  </w:footnote>
  <w:footnote w:id="8">
    <w:p w14:paraId="3ED06617" w14:textId="3F4F4389" w:rsidR="00FC3EB1" w:rsidRDefault="00FC3EB1" w:rsidP="00FC3EB1">
      <w:pPr>
        <w:pStyle w:val="Allmrkusetekst"/>
      </w:pPr>
      <w:r>
        <w:rPr>
          <w:rStyle w:val="Allmrkuseviide"/>
        </w:rPr>
        <w:footnoteRef/>
      </w:r>
      <w:r>
        <w:t xml:space="preserve"> Äriregistri andmed seisuga 04.05.2025, </w:t>
      </w:r>
      <w:hyperlink r:id="rId5" w:history="1">
        <w:r w:rsidRPr="00291B61">
          <w:rPr>
            <w:rStyle w:val="Hperlink"/>
          </w:rPr>
          <w:t>Registri seis | e-Äriregister</w:t>
        </w:r>
      </w:hyperlink>
      <w:r>
        <w:t>.</w:t>
      </w:r>
    </w:p>
  </w:footnote>
  <w:footnote w:id="9">
    <w:p w14:paraId="5BE96881" w14:textId="5EDEBDDA" w:rsidR="00FC3EB1" w:rsidRDefault="00FC3EB1" w:rsidP="00FC3EB1">
      <w:pPr>
        <w:pStyle w:val="Allmrkusetekst"/>
      </w:pPr>
      <w:r>
        <w:rPr>
          <w:rStyle w:val="Allmrkuseviide"/>
        </w:rPr>
        <w:footnoteRef/>
      </w:r>
      <w:r>
        <w:t xml:space="preserve"> Registreeritud juriidiliste isikute koguarv sisaldab ka juriidilisi isikuid, kes on likvideerimisel või kelle puhul on pankrot välja kuulutatud, kuid ei ole veel registrist kustutatud.</w:t>
      </w:r>
    </w:p>
  </w:footnote>
  <w:footnote w:id="10">
    <w:p w14:paraId="245B0923" w14:textId="77777777" w:rsidR="00FC3EB1" w:rsidRDefault="00FC3EB1" w:rsidP="00FC3EB1">
      <w:pPr>
        <w:pStyle w:val="Allmrkusetekst"/>
      </w:pPr>
      <w:r>
        <w:rPr>
          <w:rStyle w:val="Allmrkuseviide"/>
        </w:rPr>
        <w:footnoteRef/>
      </w:r>
      <w:r>
        <w:t xml:space="preserve"> Äriregistri andmed seisuga 05.05.2025.</w:t>
      </w:r>
    </w:p>
  </w:footnote>
  <w:footnote w:id="11">
    <w:p w14:paraId="537A493F" w14:textId="0B499FAB" w:rsidR="00FC3EB1" w:rsidRDefault="00FC3EB1" w:rsidP="00FC3EB1">
      <w:pPr>
        <w:pStyle w:val="Allmrkusetekst"/>
      </w:pPr>
      <w:r>
        <w:rPr>
          <w:rStyle w:val="Allmrkuseviide"/>
        </w:rPr>
        <w:footnoteRef/>
      </w:r>
      <w:r>
        <w:t xml:space="preserve"> Äriregistri statistika, </w:t>
      </w:r>
      <w:hyperlink r:id="rId6" w:history="1">
        <w:r w:rsidRPr="00DE792D">
          <w:rPr>
            <w:rStyle w:val="Hperlink"/>
          </w:rPr>
          <w:t>Aruandluskohustuslased | e-Äriregister</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48E"/>
    <w:multiLevelType w:val="multilevel"/>
    <w:tmpl w:val="6E284E0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6316A"/>
    <w:multiLevelType w:val="hybridMultilevel"/>
    <w:tmpl w:val="0C3237F8"/>
    <w:lvl w:ilvl="0" w:tplc="7B5A89D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8A52F7A"/>
    <w:multiLevelType w:val="hybridMultilevel"/>
    <w:tmpl w:val="29282F2C"/>
    <w:lvl w:ilvl="0" w:tplc="4A9CCB8A">
      <w:start w:val="2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236DF8"/>
    <w:multiLevelType w:val="multilevel"/>
    <w:tmpl w:val="D668D5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5646D2A"/>
    <w:multiLevelType w:val="hybridMultilevel"/>
    <w:tmpl w:val="63A661F8"/>
    <w:lvl w:ilvl="0" w:tplc="2444B85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4122E42"/>
    <w:multiLevelType w:val="multilevel"/>
    <w:tmpl w:val="C4EC2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24326F0"/>
    <w:multiLevelType w:val="hybridMultilevel"/>
    <w:tmpl w:val="FD682EC4"/>
    <w:lvl w:ilvl="0" w:tplc="954E354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527C1AD9"/>
    <w:multiLevelType w:val="hybridMultilevel"/>
    <w:tmpl w:val="9F283A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FE8425A"/>
    <w:multiLevelType w:val="multilevel"/>
    <w:tmpl w:val="D11CB406"/>
    <w:lvl w:ilvl="0">
      <w:start w:val="1"/>
      <w:numFmt w:val="bullet"/>
      <w:lvlText w:val=""/>
      <w:lvlJc w:val="left"/>
      <w:pPr>
        <w:tabs>
          <w:tab w:val="num" w:pos="1240"/>
        </w:tabs>
        <w:ind w:left="1240" w:hanging="720"/>
      </w:pPr>
      <w:rPr>
        <w:rFonts w:ascii="Symbol" w:hAnsi="Symbol" w:hint="default"/>
      </w:rPr>
    </w:lvl>
    <w:lvl w:ilvl="1">
      <w:start w:val="1"/>
      <w:numFmt w:val="decimal"/>
      <w:lvlText w:val="%2."/>
      <w:lvlJc w:val="left"/>
      <w:pPr>
        <w:tabs>
          <w:tab w:val="num" w:pos="1960"/>
        </w:tabs>
        <w:ind w:left="1960" w:hanging="720"/>
      </w:pPr>
    </w:lvl>
    <w:lvl w:ilvl="2">
      <w:start w:val="1"/>
      <w:numFmt w:val="decimal"/>
      <w:lvlText w:val="%3."/>
      <w:lvlJc w:val="left"/>
      <w:pPr>
        <w:tabs>
          <w:tab w:val="num" w:pos="2680"/>
        </w:tabs>
        <w:ind w:left="2680" w:hanging="720"/>
      </w:pPr>
    </w:lvl>
    <w:lvl w:ilvl="3">
      <w:start w:val="1"/>
      <w:numFmt w:val="decimal"/>
      <w:lvlText w:val="%4."/>
      <w:lvlJc w:val="left"/>
      <w:pPr>
        <w:tabs>
          <w:tab w:val="num" w:pos="3400"/>
        </w:tabs>
        <w:ind w:left="3400" w:hanging="720"/>
      </w:pPr>
    </w:lvl>
    <w:lvl w:ilvl="4">
      <w:start w:val="1"/>
      <w:numFmt w:val="decimal"/>
      <w:lvlText w:val="%5."/>
      <w:lvlJc w:val="left"/>
      <w:pPr>
        <w:tabs>
          <w:tab w:val="num" w:pos="4120"/>
        </w:tabs>
        <w:ind w:left="4120" w:hanging="720"/>
      </w:pPr>
    </w:lvl>
    <w:lvl w:ilvl="5">
      <w:start w:val="1"/>
      <w:numFmt w:val="decimal"/>
      <w:lvlText w:val="%6."/>
      <w:lvlJc w:val="left"/>
      <w:pPr>
        <w:tabs>
          <w:tab w:val="num" w:pos="4840"/>
        </w:tabs>
        <w:ind w:left="4840" w:hanging="720"/>
      </w:pPr>
    </w:lvl>
    <w:lvl w:ilvl="6">
      <w:start w:val="1"/>
      <w:numFmt w:val="decimal"/>
      <w:lvlText w:val="%7."/>
      <w:lvlJc w:val="left"/>
      <w:pPr>
        <w:tabs>
          <w:tab w:val="num" w:pos="5560"/>
        </w:tabs>
        <w:ind w:left="5560" w:hanging="720"/>
      </w:pPr>
    </w:lvl>
    <w:lvl w:ilvl="7">
      <w:start w:val="1"/>
      <w:numFmt w:val="decimal"/>
      <w:lvlText w:val="%8."/>
      <w:lvlJc w:val="left"/>
      <w:pPr>
        <w:tabs>
          <w:tab w:val="num" w:pos="6280"/>
        </w:tabs>
        <w:ind w:left="6280" w:hanging="720"/>
      </w:pPr>
    </w:lvl>
    <w:lvl w:ilvl="8">
      <w:start w:val="1"/>
      <w:numFmt w:val="decimal"/>
      <w:lvlText w:val="%9."/>
      <w:lvlJc w:val="left"/>
      <w:pPr>
        <w:tabs>
          <w:tab w:val="num" w:pos="7000"/>
        </w:tabs>
        <w:ind w:left="7000" w:hanging="720"/>
      </w:pPr>
    </w:lvl>
  </w:abstractNum>
  <w:num w:numId="1" w16cid:durableId="669135962">
    <w:abstractNumId w:val="8"/>
  </w:num>
  <w:num w:numId="2" w16cid:durableId="1877811399">
    <w:abstractNumId w:val="2"/>
  </w:num>
  <w:num w:numId="3" w16cid:durableId="2003001167">
    <w:abstractNumId w:val="5"/>
  </w:num>
  <w:num w:numId="4" w16cid:durableId="26761780">
    <w:abstractNumId w:val="7"/>
  </w:num>
  <w:num w:numId="5" w16cid:durableId="508718456">
    <w:abstractNumId w:val="3"/>
  </w:num>
  <w:num w:numId="6" w16cid:durableId="756050675">
    <w:abstractNumId w:val="0"/>
  </w:num>
  <w:num w:numId="7" w16cid:durableId="806243567">
    <w:abstractNumId w:val="1"/>
  </w:num>
  <w:num w:numId="8" w16cid:durableId="1625380776">
    <w:abstractNumId w:val="4"/>
  </w:num>
  <w:num w:numId="9" w16cid:durableId="293144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3B"/>
    <w:rsid w:val="00000287"/>
    <w:rsid w:val="00000538"/>
    <w:rsid w:val="00000F75"/>
    <w:rsid w:val="000013BB"/>
    <w:rsid w:val="000017EF"/>
    <w:rsid w:val="00001B84"/>
    <w:rsid w:val="00001DAB"/>
    <w:rsid w:val="00001F7A"/>
    <w:rsid w:val="00002775"/>
    <w:rsid w:val="00002DCB"/>
    <w:rsid w:val="00002FC4"/>
    <w:rsid w:val="00003430"/>
    <w:rsid w:val="00003838"/>
    <w:rsid w:val="000043CE"/>
    <w:rsid w:val="00004EA1"/>
    <w:rsid w:val="00005464"/>
    <w:rsid w:val="000056F5"/>
    <w:rsid w:val="0000618E"/>
    <w:rsid w:val="000061CF"/>
    <w:rsid w:val="00006521"/>
    <w:rsid w:val="000068C9"/>
    <w:rsid w:val="00006985"/>
    <w:rsid w:val="00006E88"/>
    <w:rsid w:val="00007940"/>
    <w:rsid w:val="00007F5C"/>
    <w:rsid w:val="0001006B"/>
    <w:rsid w:val="000100E6"/>
    <w:rsid w:val="00010781"/>
    <w:rsid w:val="000112B4"/>
    <w:rsid w:val="00011565"/>
    <w:rsid w:val="000117FF"/>
    <w:rsid w:val="00011ECE"/>
    <w:rsid w:val="00012AAD"/>
    <w:rsid w:val="00012B34"/>
    <w:rsid w:val="00012DC2"/>
    <w:rsid w:val="000161BB"/>
    <w:rsid w:val="00016B4A"/>
    <w:rsid w:val="00016DBC"/>
    <w:rsid w:val="00017149"/>
    <w:rsid w:val="000179DB"/>
    <w:rsid w:val="00017C56"/>
    <w:rsid w:val="00020C46"/>
    <w:rsid w:val="00020EC9"/>
    <w:rsid w:val="000228D5"/>
    <w:rsid w:val="00023126"/>
    <w:rsid w:val="00023888"/>
    <w:rsid w:val="0002421C"/>
    <w:rsid w:val="00024474"/>
    <w:rsid w:val="0002482F"/>
    <w:rsid w:val="00024A9B"/>
    <w:rsid w:val="0002519C"/>
    <w:rsid w:val="000255D9"/>
    <w:rsid w:val="00025BF8"/>
    <w:rsid w:val="00026E6C"/>
    <w:rsid w:val="00026EEB"/>
    <w:rsid w:val="00027EC5"/>
    <w:rsid w:val="00030405"/>
    <w:rsid w:val="0003052C"/>
    <w:rsid w:val="00030A22"/>
    <w:rsid w:val="0003192C"/>
    <w:rsid w:val="000321A9"/>
    <w:rsid w:val="000323A7"/>
    <w:rsid w:val="00032DA4"/>
    <w:rsid w:val="000332C3"/>
    <w:rsid w:val="00034599"/>
    <w:rsid w:val="00035950"/>
    <w:rsid w:val="0003638C"/>
    <w:rsid w:val="0003679A"/>
    <w:rsid w:val="00036904"/>
    <w:rsid w:val="00036A57"/>
    <w:rsid w:val="0003708F"/>
    <w:rsid w:val="00037B26"/>
    <w:rsid w:val="00037C46"/>
    <w:rsid w:val="000401E5"/>
    <w:rsid w:val="000403F5"/>
    <w:rsid w:val="000412E5"/>
    <w:rsid w:val="000415DB"/>
    <w:rsid w:val="0004197F"/>
    <w:rsid w:val="00041D77"/>
    <w:rsid w:val="00042871"/>
    <w:rsid w:val="00042B68"/>
    <w:rsid w:val="00043410"/>
    <w:rsid w:val="00043D9D"/>
    <w:rsid w:val="00043F4F"/>
    <w:rsid w:val="0004478A"/>
    <w:rsid w:val="00044A7C"/>
    <w:rsid w:val="00044B18"/>
    <w:rsid w:val="000457A8"/>
    <w:rsid w:val="000458DF"/>
    <w:rsid w:val="00045D64"/>
    <w:rsid w:val="0004610F"/>
    <w:rsid w:val="0004664D"/>
    <w:rsid w:val="00046661"/>
    <w:rsid w:val="00046C4B"/>
    <w:rsid w:val="00046C6B"/>
    <w:rsid w:val="00047534"/>
    <w:rsid w:val="000476C1"/>
    <w:rsid w:val="00050445"/>
    <w:rsid w:val="00052A73"/>
    <w:rsid w:val="00052FDB"/>
    <w:rsid w:val="00052FF8"/>
    <w:rsid w:val="00053133"/>
    <w:rsid w:val="000531B2"/>
    <w:rsid w:val="000539B4"/>
    <w:rsid w:val="000552A8"/>
    <w:rsid w:val="0005548A"/>
    <w:rsid w:val="0005560A"/>
    <w:rsid w:val="00055730"/>
    <w:rsid w:val="0005634C"/>
    <w:rsid w:val="000568F7"/>
    <w:rsid w:val="00057D0C"/>
    <w:rsid w:val="00061E75"/>
    <w:rsid w:val="0006287F"/>
    <w:rsid w:val="00063029"/>
    <w:rsid w:val="0006334A"/>
    <w:rsid w:val="00063941"/>
    <w:rsid w:val="00063E8F"/>
    <w:rsid w:val="000641D1"/>
    <w:rsid w:val="00064611"/>
    <w:rsid w:val="00064949"/>
    <w:rsid w:val="000655E7"/>
    <w:rsid w:val="0006731F"/>
    <w:rsid w:val="0006736B"/>
    <w:rsid w:val="00067594"/>
    <w:rsid w:val="000702F6"/>
    <w:rsid w:val="00070324"/>
    <w:rsid w:val="00070E77"/>
    <w:rsid w:val="00071341"/>
    <w:rsid w:val="000713C8"/>
    <w:rsid w:val="00072443"/>
    <w:rsid w:val="00072C33"/>
    <w:rsid w:val="000738ED"/>
    <w:rsid w:val="00073AEC"/>
    <w:rsid w:val="000744C1"/>
    <w:rsid w:val="00074631"/>
    <w:rsid w:val="00075079"/>
    <w:rsid w:val="00075448"/>
    <w:rsid w:val="00075484"/>
    <w:rsid w:val="00075707"/>
    <w:rsid w:val="00075B27"/>
    <w:rsid w:val="000765F5"/>
    <w:rsid w:val="00077374"/>
    <w:rsid w:val="00077587"/>
    <w:rsid w:val="00077C41"/>
    <w:rsid w:val="0008039D"/>
    <w:rsid w:val="00081030"/>
    <w:rsid w:val="00082C83"/>
    <w:rsid w:val="00082FC7"/>
    <w:rsid w:val="00084B8B"/>
    <w:rsid w:val="00084E74"/>
    <w:rsid w:val="0008502F"/>
    <w:rsid w:val="00085365"/>
    <w:rsid w:val="00085A48"/>
    <w:rsid w:val="00085A9B"/>
    <w:rsid w:val="00085AC5"/>
    <w:rsid w:val="0008641C"/>
    <w:rsid w:val="000868AD"/>
    <w:rsid w:val="00086B64"/>
    <w:rsid w:val="00087271"/>
    <w:rsid w:val="0008781F"/>
    <w:rsid w:val="000905AB"/>
    <w:rsid w:val="00091B1F"/>
    <w:rsid w:val="00091F37"/>
    <w:rsid w:val="00093B3E"/>
    <w:rsid w:val="00093BD1"/>
    <w:rsid w:val="00093E04"/>
    <w:rsid w:val="00094854"/>
    <w:rsid w:val="00094B84"/>
    <w:rsid w:val="00095A0B"/>
    <w:rsid w:val="00095C1D"/>
    <w:rsid w:val="0009760B"/>
    <w:rsid w:val="0009794D"/>
    <w:rsid w:val="00097FBC"/>
    <w:rsid w:val="000A0512"/>
    <w:rsid w:val="000A0AFB"/>
    <w:rsid w:val="000A0B97"/>
    <w:rsid w:val="000A0C33"/>
    <w:rsid w:val="000A0E8C"/>
    <w:rsid w:val="000A0F38"/>
    <w:rsid w:val="000A1308"/>
    <w:rsid w:val="000A1F59"/>
    <w:rsid w:val="000A2148"/>
    <w:rsid w:val="000A2ECA"/>
    <w:rsid w:val="000A32E8"/>
    <w:rsid w:val="000A3F17"/>
    <w:rsid w:val="000A4FD6"/>
    <w:rsid w:val="000A565F"/>
    <w:rsid w:val="000A71DA"/>
    <w:rsid w:val="000A7430"/>
    <w:rsid w:val="000B01A2"/>
    <w:rsid w:val="000B06AE"/>
    <w:rsid w:val="000B0C6F"/>
    <w:rsid w:val="000B1FE7"/>
    <w:rsid w:val="000B30A3"/>
    <w:rsid w:val="000B3539"/>
    <w:rsid w:val="000B3EDC"/>
    <w:rsid w:val="000B445F"/>
    <w:rsid w:val="000B4A0E"/>
    <w:rsid w:val="000B4F21"/>
    <w:rsid w:val="000B641D"/>
    <w:rsid w:val="000B7AF6"/>
    <w:rsid w:val="000B7FF8"/>
    <w:rsid w:val="000C0C9A"/>
    <w:rsid w:val="000C0E1C"/>
    <w:rsid w:val="000C12DC"/>
    <w:rsid w:val="000C1535"/>
    <w:rsid w:val="000C24FB"/>
    <w:rsid w:val="000C2F94"/>
    <w:rsid w:val="000C3218"/>
    <w:rsid w:val="000C4B20"/>
    <w:rsid w:val="000C511A"/>
    <w:rsid w:val="000C5540"/>
    <w:rsid w:val="000C593C"/>
    <w:rsid w:val="000C5F8C"/>
    <w:rsid w:val="000C6683"/>
    <w:rsid w:val="000C7D39"/>
    <w:rsid w:val="000D02B2"/>
    <w:rsid w:val="000D03FB"/>
    <w:rsid w:val="000D047F"/>
    <w:rsid w:val="000D0B99"/>
    <w:rsid w:val="000D1416"/>
    <w:rsid w:val="000D19AA"/>
    <w:rsid w:val="000D1CE0"/>
    <w:rsid w:val="000D1E94"/>
    <w:rsid w:val="000D29BE"/>
    <w:rsid w:val="000D3048"/>
    <w:rsid w:val="000D37EA"/>
    <w:rsid w:val="000D6237"/>
    <w:rsid w:val="000D636D"/>
    <w:rsid w:val="000D6656"/>
    <w:rsid w:val="000D6886"/>
    <w:rsid w:val="000D6B96"/>
    <w:rsid w:val="000D6C07"/>
    <w:rsid w:val="000D7879"/>
    <w:rsid w:val="000E014F"/>
    <w:rsid w:val="000E13BD"/>
    <w:rsid w:val="000E155D"/>
    <w:rsid w:val="000E1948"/>
    <w:rsid w:val="000E1E57"/>
    <w:rsid w:val="000E2A72"/>
    <w:rsid w:val="000E3F6F"/>
    <w:rsid w:val="000E48F6"/>
    <w:rsid w:val="000E4CCA"/>
    <w:rsid w:val="000E4EFE"/>
    <w:rsid w:val="000E5258"/>
    <w:rsid w:val="000E5C83"/>
    <w:rsid w:val="000E607C"/>
    <w:rsid w:val="000E692A"/>
    <w:rsid w:val="000E69D1"/>
    <w:rsid w:val="000E6EF5"/>
    <w:rsid w:val="000E6FE1"/>
    <w:rsid w:val="000E760E"/>
    <w:rsid w:val="000E76DE"/>
    <w:rsid w:val="000E78F4"/>
    <w:rsid w:val="000E7CD6"/>
    <w:rsid w:val="000F10B7"/>
    <w:rsid w:val="000F116F"/>
    <w:rsid w:val="000F259D"/>
    <w:rsid w:val="000F2BE9"/>
    <w:rsid w:val="000F33AF"/>
    <w:rsid w:val="000F3AE8"/>
    <w:rsid w:val="000F50E6"/>
    <w:rsid w:val="000F51C8"/>
    <w:rsid w:val="000F5E74"/>
    <w:rsid w:val="000F5F3E"/>
    <w:rsid w:val="000F6E1C"/>
    <w:rsid w:val="000F7499"/>
    <w:rsid w:val="00100C13"/>
    <w:rsid w:val="00100F48"/>
    <w:rsid w:val="001018CD"/>
    <w:rsid w:val="00101939"/>
    <w:rsid w:val="00103B24"/>
    <w:rsid w:val="001040FC"/>
    <w:rsid w:val="00104556"/>
    <w:rsid w:val="00104646"/>
    <w:rsid w:val="00104E3D"/>
    <w:rsid w:val="001051FF"/>
    <w:rsid w:val="001053BF"/>
    <w:rsid w:val="0010552B"/>
    <w:rsid w:val="00107020"/>
    <w:rsid w:val="00110340"/>
    <w:rsid w:val="00110954"/>
    <w:rsid w:val="00110B75"/>
    <w:rsid w:val="00111000"/>
    <w:rsid w:val="001112EF"/>
    <w:rsid w:val="00111412"/>
    <w:rsid w:val="0011263F"/>
    <w:rsid w:val="00112D44"/>
    <w:rsid w:val="001130E2"/>
    <w:rsid w:val="00113276"/>
    <w:rsid w:val="001138AB"/>
    <w:rsid w:val="001138AD"/>
    <w:rsid w:val="00113CE6"/>
    <w:rsid w:val="00114429"/>
    <w:rsid w:val="00114C26"/>
    <w:rsid w:val="00115232"/>
    <w:rsid w:val="00115B40"/>
    <w:rsid w:val="00115BA3"/>
    <w:rsid w:val="00115BDD"/>
    <w:rsid w:val="0011623F"/>
    <w:rsid w:val="00116E72"/>
    <w:rsid w:val="00116E7F"/>
    <w:rsid w:val="0011747F"/>
    <w:rsid w:val="00117590"/>
    <w:rsid w:val="00117648"/>
    <w:rsid w:val="00117CF0"/>
    <w:rsid w:val="0012304A"/>
    <w:rsid w:val="0012363D"/>
    <w:rsid w:val="00124476"/>
    <w:rsid w:val="001253E2"/>
    <w:rsid w:val="0012613D"/>
    <w:rsid w:val="001269FF"/>
    <w:rsid w:val="00126F39"/>
    <w:rsid w:val="00130BA3"/>
    <w:rsid w:val="00130C73"/>
    <w:rsid w:val="00130DEB"/>
    <w:rsid w:val="0013124B"/>
    <w:rsid w:val="00132764"/>
    <w:rsid w:val="0013309B"/>
    <w:rsid w:val="001333D8"/>
    <w:rsid w:val="00133A20"/>
    <w:rsid w:val="00133E8A"/>
    <w:rsid w:val="00133F8A"/>
    <w:rsid w:val="001342B1"/>
    <w:rsid w:val="0013509C"/>
    <w:rsid w:val="00135955"/>
    <w:rsid w:val="00136275"/>
    <w:rsid w:val="001374A7"/>
    <w:rsid w:val="0013760D"/>
    <w:rsid w:val="00137F88"/>
    <w:rsid w:val="00140EC8"/>
    <w:rsid w:val="001413BC"/>
    <w:rsid w:val="00141E2D"/>
    <w:rsid w:val="001428A0"/>
    <w:rsid w:val="001429D0"/>
    <w:rsid w:val="00143029"/>
    <w:rsid w:val="001432E7"/>
    <w:rsid w:val="00144414"/>
    <w:rsid w:val="00144674"/>
    <w:rsid w:val="00145439"/>
    <w:rsid w:val="00145812"/>
    <w:rsid w:val="00145D1F"/>
    <w:rsid w:val="00146E0D"/>
    <w:rsid w:val="001475FA"/>
    <w:rsid w:val="0015021A"/>
    <w:rsid w:val="00150272"/>
    <w:rsid w:val="00150B47"/>
    <w:rsid w:val="00150E80"/>
    <w:rsid w:val="00151072"/>
    <w:rsid w:val="001510E7"/>
    <w:rsid w:val="00151192"/>
    <w:rsid w:val="00151225"/>
    <w:rsid w:val="001512A8"/>
    <w:rsid w:val="00152032"/>
    <w:rsid w:val="0015205F"/>
    <w:rsid w:val="00152935"/>
    <w:rsid w:val="001536F9"/>
    <w:rsid w:val="0015372C"/>
    <w:rsid w:val="00153872"/>
    <w:rsid w:val="00153934"/>
    <w:rsid w:val="00153CBE"/>
    <w:rsid w:val="00153DF0"/>
    <w:rsid w:val="001541DB"/>
    <w:rsid w:val="00154512"/>
    <w:rsid w:val="001549A4"/>
    <w:rsid w:val="00157060"/>
    <w:rsid w:val="001571E8"/>
    <w:rsid w:val="001572B2"/>
    <w:rsid w:val="00157517"/>
    <w:rsid w:val="00160237"/>
    <w:rsid w:val="001603B9"/>
    <w:rsid w:val="00160ADA"/>
    <w:rsid w:val="00160CD2"/>
    <w:rsid w:val="00160E22"/>
    <w:rsid w:val="001610C5"/>
    <w:rsid w:val="00162916"/>
    <w:rsid w:val="0016294E"/>
    <w:rsid w:val="0016343F"/>
    <w:rsid w:val="001636DC"/>
    <w:rsid w:val="00163C48"/>
    <w:rsid w:val="00163E5F"/>
    <w:rsid w:val="001640A7"/>
    <w:rsid w:val="001641BA"/>
    <w:rsid w:val="0016422B"/>
    <w:rsid w:val="00164D0A"/>
    <w:rsid w:val="00167762"/>
    <w:rsid w:val="0016789A"/>
    <w:rsid w:val="00167E4B"/>
    <w:rsid w:val="00170B50"/>
    <w:rsid w:val="00170BF5"/>
    <w:rsid w:val="00170E68"/>
    <w:rsid w:val="00170EE8"/>
    <w:rsid w:val="00170F05"/>
    <w:rsid w:val="001711C6"/>
    <w:rsid w:val="00171420"/>
    <w:rsid w:val="0017147D"/>
    <w:rsid w:val="00171905"/>
    <w:rsid w:val="00172712"/>
    <w:rsid w:val="00173B08"/>
    <w:rsid w:val="00173FDB"/>
    <w:rsid w:val="001742AD"/>
    <w:rsid w:val="0017541F"/>
    <w:rsid w:val="0017553E"/>
    <w:rsid w:val="001756DB"/>
    <w:rsid w:val="00175EDF"/>
    <w:rsid w:val="00175F94"/>
    <w:rsid w:val="0017600B"/>
    <w:rsid w:val="00176AB6"/>
    <w:rsid w:val="00176B83"/>
    <w:rsid w:val="00176D1D"/>
    <w:rsid w:val="001771DF"/>
    <w:rsid w:val="0017762A"/>
    <w:rsid w:val="001776CE"/>
    <w:rsid w:val="00177B09"/>
    <w:rsid w:val="00177B64"/>
    <w:rsid w:val="00180158"/>
    <w:rsid w:val="0018016A"/>
    <w:rsid w:val="001810E1"/>
    <w:rsid w:val="001813B2"/>
    <w:rsid w:val="00182F4F"/>
    <w:rsid w:val="00183262"/>
    <w:rsid w:val="00183623"/>
    <w:rsid w:val="001837FF"/>
    <w:rsid w:val="00184886"/>
    <w:rsid w:val="001848CB"/>
    <w:rsid w:val="001848CF"/>
    <w:rsid w:val="00184DD8"/>
    <w:rsid w:val="00184EFD"/>
    <w:rsid w:val="00185209"/>
    <w:rsid w:val="001861E7"/>
    <w:rsid w:val="001863DA"/>
    <w:rsid w:val="001875EC"/>
    <w:rsid w:val="00187923"/>
    <w:rsid w:val="00190673"/>
    <w:rsid w:val="00190849"/>
    <w:rsid w:val="001912F1"/>
    <w:rsid w:val="00191650"/>
    <w:rsid w:val="00191794"/>
    <w:rsid w:val="001917E8"/>
    <w:rsid w:val="00192004"/>
    <w:rsid w:val="00193045"/>
    <w:rsid w:val="00193878"/>
    <w:rsid w:val="001939E7"/>
    <w:rsid w:val="00193B82"/>
    <w:rsid w:val="00194BB5"/>
    <w:rsid w:val="00195758"/>
    <w:rsid w:val="00195FA8"/>
    <w:rsid w:val="00196DF7"/>
    <w:rsid w:val="00197176"/>
    <w:rsid w:val="001A003B"/>
    <w:rsid w:val="001A1336"/>
    <w:rsid w:val="001A1617"/>
    <w:rsid w:val="001A28EA"/>
    <w:rsid w:val="001A2D44"/>
    <w:rsid w:val="001A2D46"/>
    <w:rsid w:val="001A31DC"/>
    <w:rsid w:val="001A3A08"/>
    <w:rsid w:val="001A3A1C"/>
    <w:rsid w:val="001A41CA"/>
    <w:rsid w:val="001A4413"/>
    <w:rsid w:val="001A4845"/>
    <w:rsid w:val="001A485E"/>
    <w:rsid w:val="001A51A2"/>
    <w:rsid w:val="001A52F2"/>
    <w:rsid w:val="001A58AE"/>
    <w:rsid w:val="001A62F0"/>
    <w:rsid w:val="001A7B77"/>
    <w:rsid w:val="001A7C21"/>
    <w:rsid w:val="001B089F"/>
    <w:rsid w:val="001B0A29"/>
    <w:rsid w:val="001B0A78"/>
    <w:rsid w:val="001B16B2"/>
    <w:rsid w:val="001B210F"/>
    <w:rsid w:val="001B23A0"/>
    <w:rsid w:val="001B2920"/>
    <w:rsid w:val="001B2CF0"/>
    <w:rsid w:val="001B3DF6"/>
    <w:rsid w:val="001B4160"/>
    <w:rsid w:val="001B61E7"/>
    <w:rsid w:val="001B6328"/>
    <w:rsid w:val="001B6839"/>
    <w:rsid w:val="001B7834"/>
    <w:rsid w:val="001B7F1E"/>
    <w:rsid w:val="001C0097"/>
    <w:rsid w:val="001C07D5"/>
    <w:rsid w:val="001C08A2"/>
    <w:rsid w:val="001C12DB"/>
    <w:rsid w:val="001C1868"/>
    <w:rsid w:val="001C1B80"/>
    <w:rsid w:val="001C2FD8"/>
    <w:rsid w:val="001C3964"/>
    <w:rsid w:val="001C3B17"/>
    <w:rsid w:val="001C3D2F"/>
    <w:rsid w:val="001C3DF4"/>
    <w:rsid w:val="001C46F2"/>
    <w:rsid w:val="001C4A51"/>
    <w:rsid w:val="001C4B36"/>
    <w:rsid w:val="001C51C2"/>
    <w:rsid w:val="001C53F5"/>
    <w:rsid w:val="001C58F3"/>
    <w:rsid w:val="001C6AD3"/>
    <w:rsid w:val="001C6E41"/>
    <w:rsid w:val="001C7328"/>
    <w:rsid w:val="001C7717"/>
    <w:rsid w:val="001C77CB"/>
    <w:rsid w:val="001C7B81"/>
    <w:rsid w:val="001D02A6"/>
    <w:rsid w:val="001D0358"/>
    <w:rsid w:val="001D037F"/>
    <w:rsid w:val="001D0884"/>
    <w:rsid w:val="001D0956"/>
    <w:rsid w:val="001D178C"/>
    <w:rsid w:val="001D17F8"/>
    <w:rsid w:val="001D19CF"/>
    <w:rsid w:val="001D1A8D"/>
    <w:rsid w:val="001D1AA2"/>
    <w:rsid w:val="001D1D4F"/>
    <w:rsid w:val="001D1F89"/>
    <w:rsid w:val="001D2BE8"/>
    <w:rsid w:val="001D39B0"/>
    <w:rsid w:val="001D3B7F"/>
    <w:rsid w:val="001D413D"/>
    <w:rsid w:val="001D495C"/>
    <w:rsid w:val="001D6106"/>
    <w:rsid w:val="001D6BCF"/>
    <w:rsid w:val="001D6E8F"/>
    <w:rsid w:val="001D6FF4"/>
    <w:rsid w:val="001D76CB"/>
    <w:rsid w:val="001E025B"/>
    <w:rsid w:val="001E07B2"/>
    <w:rsid w:val="001E0D8D"/>
    <w:rsid w:val="001E136D"/>
    <w:rsid w:val="001E1A84"/>
    <w:rsid w:val="001E230D"/>
    <w:rsid w:val="001E2E57"/>
    <w:rsid w:val="001E322E"/>
    <w:rsid w:val="001E35F9"/>
    <w:rsid w:val="001E3751"/>
    <w:rsid w:val="001E3B0C"/>
    <w:rsid w:val="001E3EC4"/>
    <w:rsid w:val="001E5BD3"/>
    <w:rsid w:val="001E5F30"/>
    <w:rsid w:val="001E6DD5"/>
    <w:rsid w:val="001E6FC3"/>
    <w:rsid w:val="001E7B69"/>
    <w:rsid w:val="001F0659"/>
    <w:rsid w:val="001F06AD"/>
    <w:rsid w:val="001F07BA"/>
    <w:rsid w:val="001F0E1E"/>
    <w:rsid w:val="001F1740"/>
    <w:rsid w:val="001F247B"/>
    <w:rsid w:val="001F2658"/>
    <w:rsid w:val="001F331E"/>
    <w:rsid w:val="001F3761"/>
    <w:rsid w:val="001F4B97"/>
    <w:rsid w:val="001F4BCA"/>
    <w:rsid w:val="001F4F9F"/>
    <w:rsid w:val="001F56F4"/>
    <w:rsid w:val="001F57C3"/>
    <w:rsid w:val="001F58AE"/>
    <w:rsid w:val="001F5ABB"/>
    <w:rsid w:val="001F5B9F"/>
    <w:rsid w:val="001F6FD4"/>
    <w:rsid w:val="001F7EC2"/>
    <w:rsid w:val="00200531"/>
    <w:rsid w:val="0020109E"/>
    <w:rsid w:val="002019F7"/>
    <w:rsid w:val="00201BA6"/>
    <w:rsid w:val="00202DF0"/>
    <w:rsid w:val="00203420"/>
    <w:rsid w:val="00203731"/>
    <w:rsid w:val="00203AB4"/>
    <w:rsid w:val="00203CD5"/>
    <w:rsid w:val="002047CA"/>
    <w:rsid w:val="00204847"/>
    <w:rsid w:val="00204F28"/>
    <w:rsid w:val="002050D1"/>
    <w:rsid w:val="00205C5D"/>
    <w:rsid w:val="00205E8F"/>
    <w:rsid w:val="002064A5"/>
    <w:rsid w:val="00206858"/>
    <w:rsid w:val="00207996"/>
    <w:rsid w:val="002101A4"/>
    <w:rsid w:val="00211156"/>
    <w:rsid w:val="0021165F"/>
    <w:rsid w:val="00211939"/>
    <w:rsid w:val="00211A11"/>
    <w:rsid w:val="00211ADE"/>
    <w:rsid w:val="00212956"/>
    <w:rsid w:val="002137C3"/>
    <w:rsid w:val="0021456B"/>
    <w:rsid w:val="002146A8"/>
    <w:rsid w:val="00216A2B"/>
    <w:rsid w:val="00216BC5"/>
    <w:rsid w:val="0021748F"/>
    <w:rsid w:val="002176EC"/>
    <w:rsid w:val="00217E77"/>
    <w:rsid w:val="0022070E"/>
    <w:rsid w:val="002211A1"/>
    <w:rsid w:val="00221212"/>
    <w:rsid w:val="00221CEB"/>
    <w:rsid w:val="00221FA9"/>
    <w:rsid w:val="00222969"/>
    <w:rsid w:val="0022337F"/>
    <w:rsid w:val="002233CD"/>
    <w:rsid w:val="0022352F"/>
    <w:rsid w:val="00223B51"/>
    <w:rsid w:val="00225490"/>
    <w:rsid w:val="00225FAA"/>
    <w:rsid w:val="00226012"/>
    <w:rsid w:val="0022636B"/>
    <w:rsid w:val="00227310"/>
    <w:rsid w:val="00227397"/>
    <w:rsid w:val="002273FB"/>
    <w:rsid w:val="00227438"/>
    <w:rsid w:val="002275F8"/>
    <w:rsid w:val="0022780E"/>
    <w:rsid w:val="00227B44"/>
    <w:rsid w:val="00227D83"/>
    <w:rsid w:val="002307F2"/>
    <w:rsid w:val="00230F8E"/>
    <w:rsid w:val="0023166B"/>
    <w:rsid w:val="002321BF"/>
    <w:rsid w:val="002326CC"/>
    <w:rsid w:val="00232EF5"/>
    <w:rsid w:val="00232F6F"/>
    <w:rsid w:val="002331EB"/>
    <w:rsid w:val="00233950"/>
    <w:rsid w:val="00233A45"/>
    <w:rsid w:val="00233D62"/>
    <w:rsid w:val="00234777"/>
    <w:rsid w:val="00234B24"/>
    <w:rsid w:val="00234D3C"/>
    <w:rsid w:val="00235925"/>
    <w:rsid w:val="00235BB1"/>
    <w:rsid w:val="002369D7"/>
    <w:rsid w:val="002376FA"/>
    <w:rsid w:val="002377F0"/>
    <w:rsid w:val="00237834"/>
    <w:rsid w:val="00237C18"/>
    <w:rsid w:val="002404FF"/>
    <w:rsid w:val="002407B7"/>
    <w:rsid w:val="00240C04"/>
    <w:rsid w:val="00241ACD"/>
    <w:rsid w:val="00241D2A"/>
    <w:rsid w:val="00242953"/>
    <w:rsid w:val="00242BBF"/>
    <w:rsid w:val="00242DE3"/>
    <w:rsid w:val="0024348E"/>
    <w:rsid w:val="00244119"/>
    <w:rsid w:val="00244AE9"/>
    <w:rsid w:val="0024547F"/>
    <w:rsid w:val="002455E1"/>
    <w:rsid w:val="00245733"/>
    <w:rsid w:val="00246A1E"/>
    <w:rsid w:val="002471D0"/>
    <w:rsid w:val="002476E9"/>
    <w:rsid w:val="00250003"/>
    <w:rsid w:val="0025009A"/>
    <w:rsid w:val="00250692"/>
    <w:rsid w:val="00250838"/>
    <w:rsid w:val="00250845"/>
    <w:rsid w:val="00250F03"/>
    <w:rsid w:val="002515A2"/>
    <w:rsid w:val="00251688"/>
    <w:rsid w:val="00251FD0"/>
    <w:rsid w:val="00252127"/>
    <w:rsid w:val="002530F9"/>
    <w:rsid w:val="002532D7"/>
    <w:rsid w:val="00254694"/>
    <w:rsid w:val="002548EC"/>
    <w:rsid w:val="00254C4E"/>
    <w:rsid w:val="002554B8"/>
    <w:rsid w:val="0025715A"/>
    <w:rsid w:val="002571B3"/>
    <w:rsid w:val="002605DE"/>
    <w:rsid w:val="0026157C"/>
    <w:rsid w:val="002619B1"/>
    <w:rsid w:val="0026216E"/>
    <w:rsid w:val="00262ADD"/>
    <w:rsid w:val="00263360"/>
    <w:rsid w:val="002633A8"/>
    <w:rsid w:val="002636F3"/>
    <w:rsid w:val="00264B8E"/>
    <w:rsid w:val="0026586A"/>
    <w:rsid w:val="00265D38"/>
    <w:rsid w:val="0026613F"/>
    <w:rsid w:val="00266E56"/>
    <w:rsid w:val="00266EE2"/>
    <w:rsid w:val="00267132"/>
    <w:rsid w:val="00267233"/>
    <w:rsid w:val="002673D8"/>
    <w:rsid w:val="00267422"/>
    <w:rsid w:val="0027011B"/>
    <w:rsid w:val="00270D25"/>
    <w:rsid w:val="00270E07"/>
    <w:rsid w:val="002716F7"/>
    <w:rsid w:val="0027180C"/>
    <w:rsid w:val="00271CB1"/>
    <w:rsid w:val="0027201E"/>
    <w:rsid w:val="00273981"/>
    <w:rsid w:val="00273DA8"/>
    <w:rsid w:val="00274558"/>
    <w:rsid w:val="00274F68"/>
    <w:rsid w:val="00275ABD"/>
    <w:rsid w:val="00275ACD"/>
    <w:rsid w:val="00275E85"/>
    <w:rsid w:val="0027634D"/>
    <w:rsid w:val="002774A9"/>
    <w:rsid w:val="00277D9B"/>
    <w:rsid w:val="00277F07"/>
    <w:rsid w:val="00281C32"/>
    <w:rsid w:val="00281C73"/>
    <w:rsid w:val="00281D95"/>
    <w:rsid w:val="00281DD4"/>
    <w:rsid w:val="002824A8"/>
    <w:rsid w:val="0028267D"/>
    <w:rsid w:val="0028282D"/>
    <w:rsid w:val="00283360"/>
    <w:rsid w:val="002834C3"/>
    <w:rsid w:val="00284243"/>
    <w:rsid w:val="00284443"/>
    <w:rsid w:val="00284D25"/>
    <w:rsid w:val="00285559"/>
    <w:rsid w:val="00285801"/>
    <w:rsid w:val="0028599A"/>
    <w:rsid w:val="00286097"/>
    <w:rsid w:val="00286B72"/>
    <w:rsid w:val="002874BD"/>
    <w:rsid w:val="00287E5F"/>
    <w:rsid w:val="00287F24"/>
    <w:rsid w:val="00290136"/>
    <w:rsid w:val="0029021C"/>
    <w:rsid w:val="002904D7"/>
    <w:rsid w:val="00290791"/>
    <w:rsid w:val="00290C38"/>
    <w:rsid w:val="002913B9"/>
    <w:rsid w:val="00291A53"/>
    <w:rsid w:val="00291C28"/>
    <w:rsid w:val="00292484"/>
    <w:rsid w:val="00293889"/>
    <w:rsid w:val="00293C77"/>
    <w:rsid w:val="00294336"/>
    <w:rsid w:val="00294A41"/>
    <w:rsid w:val="002954C0"/>
    <w:rsid w:val="0029580A"/>
    <w:rsid w:val="002958E9"/>
    <w:rsid w:val="00295AB7"/>
    <w:rsid w:val="00296050"/>
    <w:rsid w:val="002964CE"/>
    <w:rsid w:val="00296BA6"/>
    <w:rsid w:val="0029778E"/>
    <w:rsid w:val="00297BF5"/>
    <w:rsid w:val="00297CC3"/>
    <w:rsid w:val="002A0620"/>
    <w:rsid w:val="002A1721"/>
    <w:rsid w:val="002A1961"/>
    <w:rsid w:val="002A1A55"/>
    <w:rsid w:val="002A1F56"/>
    <w:rsid w:val="002A1F78"/>
    <w:rsid w:val="002A451E"/>
    <w:rsid w:val="002A5005"/>
    <w:rsid w:val="002A509C"/>
    <w:rsid w:val="002A5309"/>
    <w:rsid w:val="002A57F8"/>
    <w:rsid w:val="002A591D"/>
    <w:rsid w:val="002A6392"/>
    <w:rsid w:val="002A6573"/>
    <w:rsid w:val="002A663B"/>
    <w:rsid w:val="002A7911"/>
    <w:rsid w:val="002A7F50"/>
    <w:rsid w:val="002B0544"/>
    <w:rsid w:val="002B1803"/>
    <w:rsid w:val="002B19BC"/>
    <w:rsid w:val="002B25D1"/>
    <w:rsid w:val="002B3ED0"/>
    <w:rsid w:val="002B475D"/>
    <w:rsid w:val="002B51C1"/>
    <w:rsid w:val="002B5956"/>
    <w:rsid w:val="002B5ECA"/>
    <w:rsid w:val="002B6F2A"/>
    <w:rsid w:val="002B6F7E"/>
    <w:rsid w:val="002B75EF"/>
    <w:rsid w:val="002B7CDB"/>
    <w:rsid w:val="002C0476"/>
    <w:rsid w:val="002C0ED5"/>
    <w:rsid w:val="002C2185"/>
    <w:rsid w:val="002C2464"/>
    <w:rsid w:val="002C2A03"/>
    <w:rsid w:val="002C30FC"/>
    <w:rsid w:val="002C3195"/>
    <w:rsid w:val="002C3411"/>
    <w:rsid w:val="002C4C2F"/>
    <w:rsid w:val="002C58E2"/>
    <w:rsid w:val="002C5937"/>
    <w:rsid w:val="002C5FFF"/>
    <w:rsid w:val="002C64FC"/>
    <w:rsid w:val="002C66E8"/>
    <w:rsid w:val="002C6FCF"/>
    <w:rsid w:val="002C7050"/>
    <w:rsid w:val="002C728F"/>
    <w:rsid w:val="002D001B"/>
    <w:rsid w:val="002D0711"/>
    <w:rsid w:val="002D0C3B"/>
    <w:rsid w:val="002D0F74"/>
    <w:rsid w:val="002D14D3"/>
    <w:rsid w:val="002D297D"/>
    <w:rsid w:val="002D2CE3"/>
    <w:rsid w:val="002D311E"/>
    <w:rsid w:val="002D366E"/>
    <w:rsid w:val="002D390F"/>
    <w:rsid w:val="002D3E09"/>
    <w:rsid w:val="002D3E83"/>
    <w:rsid w:val="002D52EA"/>
    <w:rsid w:val="002D68C8"/>
    <w:rsid w:val="002D6EBF"/>
    <w:rsid w:val="002D7122"/>
    <w:rsid w:val="002D7456"/>
    <w:rsid w:val="002D7CF7"/>
    <w:rsid w:val="002E0ABB"/>
    <w:rsid w:val="002E0C48"/>
    <w:rsid w:val="002E233D"/>
    <w:rsid w:val="002E30CF"/>
    <w:rsid w:val="002E3522"/>
    <w:rsid w:val="002E48B3"/>
    <w:rsid w:val="002E4DB2"/>
    <w:rsid w:val="002E5496"/>
    <w:rsid w:val="002E6BA3"/>
    <w:rsid w:val="002E7BA3"/>
    <w:rsid w:val="002E7C4A"/>
    <w:rsid w:val="002F099F"/>
    <w:rsid w:val="002F10E9"/>
    <w:rsid w:val="002F1566"/>
    <w:rsid w:val="002F15C4"/>
    <w:rsid w:val="002F1700"/>
    <w:rsid w:val="002F1D29"/>
    <w:rsid w:val="002F2221"/>
    <w:rsid w:val="002F2241"/>
    <w:rsid w:val="002F225B"/>
    <w:rsid w:val="002F2455"/>
    <w:rsid w:val="002F276B"/>
    <w:rsid w:val="002F2A2B"/>
    <w:rsid w:val="002F3573"/>
    <w:rsid w:val="002F57FD"/>
    <w:rsid w:val="002F5870"/>
    <w:rsid w:val="002F58A7"/>
    <w:rsid w:val="002F65D7"/>
    <w:rsid w:val="002F6B57"/>
    <w:rsid w:val="002F7328"/>
    <w:rsid w:val="002F77F9"/>
    <w:rsid w:val="002F7E22"/>
    <w:rsid w:val="00301128"/>
    <w:rsid w:val="003015F4"/>
    <w:rsid w:val="003018A3"/>
    <w:rsid w:val="00301DCA"/>
    <w:rsid w:val="00301FB4"/>
    <w:rsid w:val="00302001"/>
    <w:rsid w:val="00302410"/>
    <w:rsid w:val="00302B68"/>
    <w:rsid w:val="0030349E"/>
    <w:rsid w:val="00303B0F"/>
    <w:rsid w:val="00303C86"/>
    <w:rsid w:val="00304B8C"/>
    <w:rsid w:val="0030672B"/>
    <w:rsid w:val="00306A74"/>
    <w:rsid w:val="00306CBE"/>
    <w:rsid w:val="00306CE3"/>
    <w:rsid w:val="00306FF5"/>
    <w:rsid w:val="00307870"/>
    <w:rsid w:val="00307F0C"/>
    <w:rsid w:val="0031146E"/>
    <w:rsid w:val="00311FE2"/>
    <w:rsid w:val="003129FB"/>
    <w:rsid w:val="00312C3A"/>
    <w:rsid w:val="00313812"/>
    <w:rsid w:val="00313865"/>
    <w:rsid w:val="00313A51"/>
    <w:rsid w:val="00313A56"/>
    <w:rsid w:val="0031426C"/>
    <w:rsid w:val="0031476F"/>
    <w:rsid w:val="00314E0E"/>
    <w:rsid w:val="00314F1A"/>
    <w:rsid w:val="00315092"/>
    <w:rsid w:val="003162AA"/>
    <w:rsid w:val="00316868"/>
    <w:rsid w:val="0031691E"/>
    <w:rsid w:val="00316BE9"/>
    <w:rsid w:val="00316C96"/>
    <w:rsid w:val="00316DD1"/>
    <w:rsid w:val="00316E57"/>
    <w:rsid w:val="00317137"/>
    <w:rsid w:val="00317523"/>
    <w:rsid w:val="003202F4"/>
    <w:rsid w:val="003203C0"/>
    <w:rsid w:val="00320712"/>
    <w:rsid w:val="00320889"/>
    <w:rsid w:val="00320A2A"/>
    <w:rsid w:val="003215A7"/>
    <w:rsid w:val="00321951"/>
    <w:rsid w:val="00322AA6"/>
    <w:rsid w:val="003230A5"/>
    <w:rsid w:val="003239F0"/>
    <w:rsid w:val="00323A43"/>
    <w:rsid w:val="00324524"/>
    <w:rsid w:val="00325303"/>
    <w:rsid w:val="00326968"/>
    <w:rsid w:val="00326CD3"/>
    <w:rsid w:val="00327817"/>
    <w:rsid w:val="00327D30"/>
    <w:rsid w:val="00327EBB"/>
    <w:rsid w:val="00330305"/>
    <w:rsid w:val="0033087B"/>
    <w:rsid w:val="00331B43"/>
    <w:rsid w:val="00331B58"/>
    <w:rsid w:val="003322F3"/>
    <w:rsid w:val="00333615"/>
    <w:rsid w:val="00333783"/>
    <w:rsid w:val="00333A91"/>
    <w:rsid w:val="003342B7"/>
    <w:rsid w:val="00334664"/>
    <w:rsid w:val="003349FA"/>
    <w:rsid w:val="003350C3"/>
    <w:rsid w:val="0033564B"/>
    <w:rsid w:val="0033599C"/>
    <w:rsid w:val="00335DE9"/>
    <w:rsid w:val="003366F5"/>
    <w:rsid w:val="00336B5D"/>
    <w:rsid w:val="00340D87"/>
    <w:rsid w:val="00340E6D"/>
    <w:rsid w:val="00341318"/>
    <w:rsid w:val="00345266"/>
    <w:rsid w:val="003457C0"/>
    <w:rsid w:val="003459A7"/>
    <w:rsid w:val="003459F4"/>
    <w:rsid w:val="003459F8"/>
    <w:rsid w:val="003505E3"/>
    <w:rsid w:val="00351316"/>
    <w:rsid w:val="00351EA6"/>
    <w:rsid w:val="00351FA8"/>
    <w:rsid w:val="003523B5"/>
    <w:rsid w:val="00352E20"/>
    <w:rsid w:val="00354EC1"/>
    <w:rsid w:val="0035530B"/>
    <w:rsid w:val="00355B43"/>
    <w:rsid w:val="00355E0A"/>
    <w:rsid w:val="00356FFA"/>
    <w:rsid w:val="00357A74"/>
    <w:rsid w:val="00360742"/>
    <w:rsid w:val="00360FC1"/>
    <w:rsid w:val="00361973"/>
    <w:rsid w:val="00362DB4"/>
    <w:rsid w:val="00362E2B"/>
    <w:rsid w:val="00362FD1"/>
    <w:rsid w:val="00363346"/>
    <w:rsid w:val="003641A8"/>
    <w:rsid w:val="00364272"/>
    <w:rsid w:val="003651B3"/>
    <w:rsid w:val="003651C0"/>
    <w:rsid w:val="00365E38"/>
    <w:rsid w:val="003669E6"/>
    <w:rsid w:val="00367894"/>
    <w:rsid w:val="003707E0"/>
    <w:rsid w:val="00370A54"/>
    <w:rsid w:val="00370DD6"/>
    <w:rsid w:val="0037175D"/>
    <w:rsid w:val="003718B5"/>
    <w:rsid w:val="00373CA8"/>
    <w:rsid w:val="00373DA5"/>
    <w:rsid w:val="00374199"/>
    <w:rsid w:val="003746E9"/>
    <w:rsid w:val="0037579E"/>
    <w:rsid w:val="00375813"/>
    <w:rsid w:val="003760D5"/>
    <w:rsid w:val="00376BC7"/>
    <w:rsid w:val="00376EF9"/>
    <w:rsid w:val="0037700A"/>
    <w:rsid w:val="00377EFA"/>
    <w:rsid w:val="0038069F"/>
    <w:rsid w:val="00382160"/>
    <w:rsid w:val="00382CE5"/>
    <w:rsid w:val="003833B5"/>
    <w:rsid w:val="00383EE7"/>
    <w:rsid w:val="0038402B"/>
    <w:rsid w:val="00384AFE"/>
    <w:rsid w:val="00384B5F"/>
    <w:rsid w:val="00384E05"/>
    <w:rsid w:val="00385284"/>
    <w:rsid w:val="0038549C"/>
    <w:rsid w:val="0038694C"/>
    <w:rsid w:val="00387560"/>
    <w:rsid w:val="00387735"/>
    <w:rsid w:val="00387848"/>
    <w:rsid w:val="0039049A"/>
    <w:rsid w:val="00390A95"/>
    <w:rsid w:val="00390AFB"/>
    <w:rsid w:val="00391A5D"/>
    <w:rsid w:val="0039219B"/>
    <w:rsid w:val="00393289"/>
    <w:rsid w:val="00393591"/>
    <w:rsid w:val="00393BA2"/>
    <w:rsid w:val="00393F28"/>
    <w:rsid w:val="0039463A"/>
    <w:rsid w:val="003949F9"/>
    <w:rsid w:val="00394B8B"/>
    <w:rsid w:val="003958D1"/>
    <w:rsid w:val="00395A90"/>
    <w:rsid w:val="003976BE"/>
    <w:rsid w:val="003977DE"/>
    <w:rsid w:val="003A0246"/>
    <w:rsid w:val="003A1CED"/>
    <w:rsid w:val="003A299F"/>
    <w:rsid w:val="003A378A"/>
    <w:rsid w:val="003A3C03"/>
    <w:rsid w:val="003A48AE"/>
    <w:rsid w:val="003A5341"/>
    <w:rsid w:val="003A5AA7"/>
    <w:rsid w:val="003A5B96"/>
    <w:rsid w:val="003A6450"/>
    <w:rsid w:val="003A668E"/>
    <w:rsid w:val="003A669C"/>
    <w:rsid w:val="003A68FC"/>
    <w:rsid w:val="003A6F12"/>
    <w:rsid w:val="003A7205"/>
    <w:rsid w:val="003A75E5"/>
    <w:rsid w:val="003A7CB9"/>
    <w:rsid w:val="003A7DAC"/>
    <w:rsid w:val="003A7DEB"/>
    <w:rsid w:val="003A7F75"/>
    <w:rsid w:val="003B008B"/>
    <w:rsid w:val="003B0988"/>
    <w:rsid w:val="003B0F94"/>
    <w:rsid w:val="003B11F2"/>
    <w:rsid w:val="003B25E2"/>
    <w:rsid w:val="003B4945"/>
    <w:rsid w:val="003B4988"/>
    <w:rsid w:val="003B4AF2"/>
    <w:rsid w:val="003B4CDA"/>
    <w:rsid w:val="003B516D"/>
    <w:rsid w:val="003B517E"/>
    <w:rsid w:val="003B5A90"/>
    <w:rsid w:val="003B5BCA"/>
    <w:rsid w:val="003B5CBC"/>
    <w:rsid w:val="003B660C"/>
    <w:rsid w:val="003B7047"/>
    <w:rsid w:val="003B7313"/>
    <w:rsid w:val="003B7B79"/>
    <w:rsid w:val="003C0416"/>
    <w:rsid w:val="003C090B"/>
    <w:rsid w:val="003C09C6"/>
    <w:rsid w:val="003C0CD5"/>
    <w:rsid w:val="003C178D"/>
    <w:rsid w:val="003C1818"/>
    <w:rsid w:val="003C18D2"/>
    <w:rsid w:val="003C1EB8"/>
    <w:rsid w:val="003C1EC8"/>
    <w:rsid w:val="003C2120"/>
    <w:rsid w:val="003C22C0"/>
    <w:rsid w:val="003C23FA"/>
    <w:rsid w:val="003C32B2"/>
    <w:rsid w:val="003C3951"/>
    <w:rsid w:val="003C3E19"/>
    <w:rsid w:val="003C421D"/>
    <w:rsid w:val="003C449D"/>
    <w:rsid w:val="003C5D6C"/>
    <w:rsid w:val="003C5F35"/>
    <w:rsid w:val="003C6043"/>
    <w:rsid w:val="003C7484"/>
    <w:rsid w:val="003C757B"/>
    <w:rsid w:val="003D188A"/>
    <w:rsid w:val="003D1BFA"/>
    <w:rsid w:val="003D2050"/>
    <w:rsid w:val="003D2F46"/>
    <w:rsid w:val="003D3115"/>
    <w:rsid w:val="003D34A6"/>
    <w:rsid w:val="003D3529"/>
    <w:rsid w:val="003D3D63"/>
    <w:rsid w:val="003D5831"/>
    <w:rsid w:val="003D6230"/>
    <w:rsid w:val="003D69C3"/>
    <w:rsid w:val="003D7149"/>
    <w:rsid w:val="003D78D8"/>
    <w:rsid w:val="003D79B5"/>
    <w:rsid w:val="003D7BE5"/>
    <w:rsid w:val="003E031B"/>
    <w:rsid w:val="003E18EC"/>
    <w:rsid w:val="003E248A"/>
    <w:rsid w:val="003E328C"/>
    <w:rsid w:val="003E5277"/>
    <w:rsid w:val="003F0390"/>
    <w:rsid w:val="003F1C4F"/>
    <w:rsid w:val="003F1D5F"/>
    <w:rsid w:val="003F1D91"/>
    <w:rsid w:val="003F1F21"/>
    <w:rsid w:val="003F238E"/>
    <w:rsid w:val="003F34A8"/>
    <w:rsid w:val="003F39F5"/>
    <w:rsid w:val="003F3A67"/>
    <w:rsid w:val="003F4E74"/>
    <w:rsid w:val="003F587D"/>
    <w:rsid w:val="003F5B6F"/>
    <w:rsid w:val="003F5E11"/>
    <w:rsid w:val="003F7434"/>
    <w:rsid w:val="003F74A1"/>
    <w:rsid w:val="003F7B55"/>
    <w:rsid w:val="003F7D08"/>
    <w:rsid w:val="00400863"/>
    <w:rsid w:val="00401847"/>
    <w:rsid w:val="00402053"/>
    <w:rsid w:val="004031D6"/>
    <w:rsid w:val="0040340F"/>
    <w:rsid w:val="00403C11"/>
    <w:rsid w:val="00405238"/>
    <w:rsid w:val="004055CC"/>
    <w:rsid w:val="004057A5"/>
    <w:rsid w:val="004057F2"/>
    <w:rsid w:val="00405D71"/>
    <w:rsid w:val="00405ED2"/>
    <w:rsid w:val="00406364"/>
    <w:rsid w:val="004066D3"/>
    <w:rsid w:val="00406C73"/>
    <w:rsid w:val="00407BAD"/>
    <w:rsid w:val="004109D7"/>
    <w:rsid w:val="00410BEE"/>
    <w:rsid w:val="00412B8E"/>
    <w:rsid w:val="0041331F"/>
    <w:rsid w:val="00413494"/>
    <w:rsid w:val="00413A5E"/>
    <w:rsid w:val="00413C8F"/>
    <w:rsid w:val="0041440A"/>
    <w:rsid w:val="00414431"/>
    <w:rsid w:val="0041465C"/>
    <w:rsid w:val="00414859"/>
    <w:rsid w:val="004153EE"/>
    <w:rsid w:val="0041661A"/>
    <w:rsid w:val="00416B25"/>
    <w:rsid w:val="00416D24"/>
    <w:rsid w:val="0041704E"/>
    <w:rsid w:val="00417365"/>
    <w:rsid w:val="004173B2"/>
    <w:rsid w:val="00420A39"/>
    <w:rsid w:val="004210BA"/>
    <w:rsid w:val="00421218"/>
    <w:rsid w:val="00421450"/>
    <w:rsid w:val="00421D16"/>
    <w:rsid w:val="00422054"/>
    <w:rsid w:val="0042226D"/>
    <w:rsid w:val="00422AB9"/>
    <w:rsid w:val="00422C8F"/>
    <w:rsid w:val="0042319B"/>
    <w:rsid w:val="00423744"/>
    <w:rsid w:val="004250DB"/>
    <w:rsid w:val="0042581E"/>
    <w:rsid w:val="0042620A"/>
    <w:rsid w:val="004276D7"/>
    <w:rsid w:val="004277EE"/>
    <w:rsid w:val="00427F3D"/>
    <w:rsid w:val="0043023A"/>
    <w:rsid w:val="004307F4"/>
    <w:rsid w:val="00430A06"/>
    <w:rsid w:val="00431BB8"/>
    <w:rsid w:val="00432885"/>
    <w:rsid w:val="00432DCE"/>
    <w:rsid w:val="0043303C"/>
    <w:rsid w:val="004336FC"/>
    <w:rsid w:val="004338D3"/>
    <w:rsid w:val="00433F68"/>
    <w:rsid w:val="00434E1D"/>
    <w:rsid w:val="00434E24"/>
    <w:rsid w:val="00434E47"/>
    <w:rsid w:val="004360F7"/>
    <w:rsid w:val="0043623A"/>
    <w:rsid w:val="004373DA"/>
    <w:rsid w:val="0043752C"/>
    <w:rsid w:val="00437CD5"/>
    <w:rsid w:val="004401AA"/>
    <w:rsid w:val="004401D2"/>
    <w:rsid w:val="004403CB"/>
    <w:rsid w:val="00440525"/>
    <w:rsid w:val="004408C3"/>
    <w:rsid w:val="00440F80"/>
    <w:rsid w:val="00440F82"/>
    <w:rsid w:val="00441CA6"/>
    <w:rsid w:val="00441EEF"/>
    <w:rsid w:val="004422FA"/>
    <w:rsid w:val="00442B08"/>
    <w:rsid w:val="00442D25"/>
    <w:rsid w:val="00443033"/>
    <w:rsid w:val="0044401A"/>
    <w:rsid w:val="00444BAA"/>
    <w:rsid w:val="00444E5A"/>
    <w:rsid w:val="00444E9C"/>
    <w:rsid w:val="004451B0"/>
    <w:rsid w:val="0044522E"/>
    <w:rsid w:val="0044608E"/>
    <w:rsid w:val="004462EC"/>
    <w:rsid w:val="004463FB"/>
    <w:rsid w:val="00446950"/>
    <w:rsid w:val="00446CFB"/>
    <w:rsid w:val="00447182"/>
    <w:rsid w:val="00447E54"/>
    <w:rsid w:val="00447F9A"/>
    <w:rsid w:val="0045032A"/>
    <w:rsid w:val="00450CA6"/>
    <w:rsid w:val="00451369"/>
    <w:rsid w:val="00451C1B"/>
    <w:rsid w:val="00451D0A"/>
    <w:rsid w:val="004522B4"/>
    <w:rsid w:val="00452A36"/>
    <w:rsid w:val="00452AF7"/>
    <w:rsid w:val="00452C58"/>
    <w:rsid w:val="00453100"/>
    <w:rsid w:val="004554D4"/>
    <w:rsid w:val="0045572F"/>
    <w:rsid w:val="00455BCC"/>
    <w:rsid w:val="0045651C"/>
    <w:rsid w:val="00456D32"/>
    <w:rsid w:val="00457405"/>
    <w:rsid w:val="00460344"/>
    <w:rsid w:val="00460609"/>
    <w:rsid w:val="00461333"/>
    <w:rsid w:val="004618A2"/>
    <w:rsid w:val="0046196C"/>
    <w:rsid w:val="004621C1"/>
    <w:rsid w:val="00462301"/>
    <w:rsid w:val="00462685"/>
    <w:rsid w:val="00462CB9"/>
    <w:rsid w:val="00463368"/>
    <w:rsid w:val="00463476"/>
    <w:rsid w:val="00463CC2"/>
    <w:rsid w:val="00464303"/>
    <w:rsid w:val="00464474"/>
    <w:rsid w:val="004649DD"/>
    <w:rsid w:val="00464AA1"/>
    <w:rsid w:val="00464D5F"/>
    <w:rsid w:val="00465DF0"/>
    <w:rsid w:val="00465F9B"/>
    <w:rsid w:val="00466199"/>
    <w:rsid w:val="0046636A"/>
    <w:rsid w:val="00466551"/>
    <w:rsid w:val="0046657D"/>
    <w:rsid w:val="0046659B"/>
    <w:rsid w:val="004665C0"/>
    <w:rsid w:val="0046678D"/>
    <w:rsid w:val="00466AD6"/>
    <w:rsid w:val="00466D37"/>
    <w:rsid w:val="004673AF"/>
    <w:rsid w:val="0046772A"/>
    <w:rsid w:val="00467FF9"/>
    <w:rsid w:val="004703B1"/>
    <w:rsid w:val="00470D54"/>
    <w:rsid w:val="00471729"/>
    <w:rsid w:val="00471B3E"/>
    <w:rsid w:val="00471CDC"/>
    <w:rsid w:val="00472106"/>
    <w:rsid w:val="00472CAA"/>
    <w:rsid w:val="00472F2A"/>
    <w:rsid w:val="004731C2"/>
    <w:rsid w:val="0047378E"/>
    <w:rsid w:val="00473ACB"/>
    <w:rsid w:val="00473B1F"/>
    <w:rsid w:val="00473C2C"/>
    <w:rsid w:val="00474261"/>
    <w:rsid w:val="004746B6"/>
    <w:rsid w:val="004751AC"/>
    <w:rsid w:val="00476421"/>
    <w:rsid w:val="00477B9E"/>
    <w:rsid w:val="004809D4"/>
    <w:rsid w:val="004814E3"/>
    <w:rsid w:val="004816F9"/>
    <w:rsid w:val="0048225A"/>
    <w:rsid w:val="00482521"/>
    <w:rsid w:val="00482864"/>
    <w:rsid w:val="00482B6B"/>
    <w:rsid w:val="00482CBF"/>
    <w:rsid w:val="00483139"/>
    <w:rsid w:val="004831E0"/>
    <w:rsid w:val="00483794"/>
    <w:rsid w:val="00483D6F"/>
    <w:rsid w:val="00484585"/>
    <w:rsid w:val="00484BCE"/>
    <w:rsid w:val="00485132"/>
    <w:rsid w:val="0048568A"/>
    <w:rsid w:val="004856DC"/>
    <w:rsid w:val="00485840"/>
    <w:rsid w:val="00486DD4"/>
    <w:rsid w:val="00486F66"/>
    <w:rsid w:val="00487139"/>
    <w:rsid w:val="004873DD"/>
    <w:rsid w:val="00487514"/>
    <w:rsid w:val="00490649"/>
    <w:rsid w:val="004909FE"/>
    <w:rsid w:val="004913F0"/>
    <w:rsid w:val="004919A1"/>
    <w:rsid w:val="004929E4"/>
    <w:rsid w:val="004930BB"/>
    <w:rsid w:val="00494119"/>
    <w:rsid w:val="0049416B"/>
    <w:rsid w:val="004948C1"/>
    <w:rsid w:val="00494934"/>
    <w:rsid w:val="00494D73"/>
    <w:rsid w:val="00495B04"/>
    <w:rsid w:val="004960F8"/>
    <w:rsid w:val="00496574"/>
    <w:rsid w:val="004967C7"/>
    <w:rsid w:val="00496952"/>
    <w:rsid w:val="00496C1D"/>
    <w:rsid w:val="00497455"/>
    <w:rsid w:val="00497F28"/>
    <w:rsid w:val="004A0F3B"/>
    <w:rsid w:val="004A2A08"/>
    <w:rsid w:val="004A3511"/>
    <w:rsid w:val="004A362B"/>
    <w:rsid w:val="004A506F"/>
    <w:rsid w:val="004A52CB"/>
    <w:rsid w:val="004A53DF"/>
    <w:rsid w:val="004A5F32"/>
    <w:rsid w:val="004A61EA"/>
    <w:rsid w:val="004A65C2"/>
    <w:rsid w:val="004A7DBD"/>
    <w:rsid w:val="004B10A0"/>
    <w:rsid w:val="004B1BF2"/>
    <w:rsid w:val="004B2F06"/>
    <w:rsid w:val="004B328F"/>
    <w:rsid w:val="004B3D8C"/>
    <w:rsid w:val="004B453A"/>
    <w:rsid w:val="004B47C8"/>
    <w:rsid w:val="004B4A91"/>
    <w:rsid w:val="004B4B22"/>
    <w:rsid w:val="004B511B"/>
    <w:rsid w:val="004B5585"/>
    <w:rsid w:val="004B5B13"/>
    <w:rsid w:val="004B737B"/>
    <w:rsid w:val="004C0EB7"/>
    <w:rsid w:val="004C107C"/>
    <w:rsid w:val="004C22CE"/>
    <w:rsid w:val="004C2723"/>
    <w:rsid w:val="004C2BAA"/>
    <w:rsid w:val="004C2C11"/>
    <w:rsid w:val="004C2EB9"/>
    <w:rsid w:val="004C323B"/>
    <w:rsid w:val="004C3ABC"/>
    <w:rsid w:val="004C3FB5"/>
    <w:rsid w:val="004C411A"/>
    <w:rsid w:val="004C4F6E"/>
    <w:rsid w:val="004C5ACD"/>
    <w:rsid w:val="004C62C1"/>
    <w:rsid w:val="004C6823"/>
    <w:rsid w:val="004C6E3B"/>
    <w:rsid w:val="004C71D9"/>
    <w:rsid w:val="004D035A"/>
    <w:rsid w:val="004D05AD"/>
    <w:rsid w:val="004D0D6A"/>
    <w:rsid w:val="004D0F07"/>
    <w:rsid w:val="004D1556"/>
    <w:rsid w:val="004D1948"/>
    <w:rsid w:val="004D2232"/>
    <w:rsid w:val="004D24D9"/>
    <w:rsid w:val="004D2F27"/>
    <w:rsid w:val="004D2F92"/>
    <w:rsid w:val="004D3845"/>
    <w:rsid w:val="004D3977"/>
    <w:rsid w:val="004D3A96"/>
    <w:rsid w:val="004D3BF2"/>
    <w:rsid w:val="004D41EB"/>
    <w:rsid w:val="004D4724"/>
    <w:rsid w:val="004D514E"/>
    <w:rsid w:val="004D65BA"/>
    <w:rsid w:val="004D6BEA"/>
    <w:rsid w:val="004D739E"/>
    <w:rsid w:val="004D7F33"/>
    <w:rsid w:val="004E13B6"/>
    <w:rsid w:val="004E1A2E"/>
    <w:rsid w:val="004E2424"/>
    <w:rsid w:val="004E3441"/>
    <w:rsid w:val="004E4593"/>
    <w:rsid w:val="004E49DA"/>
    <w:rsid w:val="004E4DA0"/>
    <w:rsid w:val="004E63F7"/>
    <w:rsid w:val="004E6F58"/>
    <w:rsid w:val="004E7493"/>
    <w:rsid w:val="004E7DD0"/>
    <w:rsid w:val="004E7F25"/>
    <w:rsid w:val="004F0DBD"/>
    <w:rsid w:val="004F2426"/>
    <w:rsid w:val="004F3879"/>
    <w:rsid w:val="004F55C6"/>
    <w:rsid w:val="004F5780"/>
    <w:rsid w:val="004F5BEB"/>
    <w:rsid w:val="004F602B"/>
    <w:rsid w:val="004F61DA"/>
    <w:rsid w:val="004F66F3"/>
    <w:rsid w:val="004F7C30"/>
    <w:rsid w:val="004F7CEC"/>
    <w:rsid w:val="00500F1C"/>
    <w:rsid w:val="00500F76"/>
    <w:rsid w:val="00501CCA"/>
    <w:rsid w:val="00501E34"/>
    <w:rsid w:val="00502B8B"/>
    <w:rsid w:val="00502D42"/>
    <w:rsid w:val="00502E4F"/>
    <w:rsid w:val="00503332"/>
    <w:rsid w:val="005040D4"/>
    <w:rsid w:val="005054B8"/>
    <w:rsid w:val="005054D8"/>
    <w:rsid w:val="0050569C"/>
    <w:rsid w:val="00506131"/>
    <w:rsid w:val="00506163"/>
    <w:rsid w:val="00506741"/>
    <w:rsid w:val="00506C78"/>
    <w:rsid w:val="00507691"/>
    <w:rsid w:val="00510425"/>
    <w:rsid w:val="005112F7"/>
    <w:rsid w:val="00511452"/>
    <w:rsid w:val="0051158B"/>
    <w:rsid w:val="0051223A"/>
    <w:rsid w:val="005123C4"/>
    <w:rsid w:val="005128EE"/>
    <w:rsid w:val="00512BA8"/>
    <w:rsid w:val="005133E1"/>
    <w:rsid w:val="00513754"/>
    <w:rsid w:val="00513A64"/>
    <w:rsid w:val="00513B27"/>
    <w:rsid w:val="00513F5B"/>
    <w:rsid w:val="00514BAA"/>
    <w:rsid w:val="00514C13"/>
    <w:rsid w:val="0051513C"/>
    <w:rsid w:val="00515919"/>
    <w:rsid w:val="005163D8"/>
    <w:rsid w:val="00516F32"/>
    <w:rsid w:val="00516FBE"/>
    <w:rsid w:val="00520AC7"/>
    <w:rsid w:val="00520E77"/>
    <w:rsid w:val="0052132D"/>
    <w:rsid w:val="00521B2B"/>
    <w:rsid w:val="00522D80"/>
    <w:rsid w:val="00523702"/>
    <w:rsid w:val="00523921"/>
    <w:rsid w:val="00523A0D"/>
    <w:rsid w:val="00523DEA"/>
    <w:rsid w:val="00523E81"/>
    <w:rsid w:val="00524D83"/>
    <w:rsid w:val="005250A8"/>
    <w:rsid w:val="0052527B"/>
    <w:rsid w:val="00525E67"/>
    <w:rsid w:val="00526E77"/>
    <w:rsid w:val="00527060"/>
    <w:rsid w:val="00527FC1"/>
    <w:rsid w:val="005310B3"/>
    <w:rsid w:val="00531432"/>
    <w:rsid w:val="005314D8"/>
    <w:rsid w:val="00532477"/>
    <w:rsid w:val="005333CD"/>
    <w:rsid w:val="00533668"/>
    <w:rsid w:val="00534A43"/>
    <w:rsid w:val="00534B49"/>
    <w:rsid w:val="00535208"/>
    <w:rsid w:val="005352A5"/>
    <w:rsid w:val="0053541D"/>
    <w:rsid w:val="0053541E"/>
    <w:rsid w:val="00535647"/>
    <w:rsid w:val="005357D9"/>
    <w:rsid w:val="005358A0"/>
    <w:rsid w:val="005359E3"/>
    <w:rsid w:val="00536FE4"/>
    <w:rsid w:val="0053717B"/>
    <w:rsid w:val="0053797F"/>
    <w:rsid w:val="00537CA2"/>
    <w:rsid w:val="00540158"/>
    <w:rsid w:val="00540F4A"/>
    <w:rsid w:val="00541075"/>
    <w:rsid w:val="00541B8D"/>
    <w:rsid w:val="0054286C"/>
    <w:rsid w:val="00542DF8"/>
    <w:rsid w:val="00543694"/>
    <w:rsid w:val="00544B84"/>
    <w:rsid w:val="00545570"/>
    <w:rsid w:val="005457D8"/>
    <w:rsid w:val="00545C11"/>
    <w:rsid w:val="0054648F"/>
    <w:rsid w:val="00546CAB"/>
    <w:rsid w:val="00547006"/>
    <w:rsid w:val="005475D4"/>
    <w:rsid w:val="00547CD2"/>
    <w:rsid w:val="005501E4"/>
    <w:rsid w:val="00551A3A"/>
    <w:rsid w:val="00551FA2"/>
    <w:rsid w:val="00552577"/>
    <w:rsid w:val="00552A99"/>
    <w:rsid w:val="0055378B"/>
    <w:rsid w:val="00553802"/>
    <w:rsid w:val="0055447D"/>
    <w:rsid w:val="00554555"/>
    <w:rsid w:val="00554AEF"/>
    <w:rsid w:val="00554E0F"/>
    <w:rsid w:val="0055560C"/>
    <w:rsid w:val="005556D5"/>
    <w:rsid w:val="005565B4"/>
    <w:rsid w:val="00556CCE"/>
    <w:rsid w:val="00556DE1"/>
    <w:rsid w:val="0055791F"/>
    <w:rsid w:val="00557CFF"/>
    <w:rsid w:val="00560493"/>
    <w:rsid w:val="0056077C"/>
    <w:rsid w:val="00560995"/>
    <w:rsid w:val="00560A4B"/>
    <w:rsid w:val="00560E3F"/>
    <w:rsid w:val="005611E6"/>
    <w:rsid w:val="00561630"/>
    <w:rsid w:val="005627B9"/>
    <w:rsid w:val="005629B6"/>
    <w:rsid w:val="00563E7D"/>
    <w:rsid w:val="0056475F"/>
    <w:rsid w:val="005649B0"/>
    <w:rsid w:val="005651F3"/>
    <w:rsid w:val="00565C82"/>
    <w:rsid w:val="00565ED9"/>
    <w:rsid w:val="005661E1"/>
    <w:rsid w:val="0056626A"/>
    <w:rsid w:val="005665A9"/>
    <w:rsid w:val="00566BBE"/>
    <w:rsid w:val="00567894"/>
    <w:rsid w:val="00570EDE"/>
    <w:rsid w:val="0057133E"/>
    <w:rsid w:val="0057243A"/>
    <w:rsid w:val="00572CAA"/>
    <w:rsid w:val="00573705"/>
    <w:rsid w:val="00574F65"/>
    <w:rsid w:val="0057549C"/>
    <w:rsid w:val="00577545"/>
    <w:rsid w:val="00577569"/>
    <w:rsid w:val="00580683"/>
    <w:rsid w:val="00581329"/>
    <w:rsid w:val="00582A8E"/>
    <w:rsid w:val="0058324B"/>
    <w:rsid w:val="005832ED"/>
    <w:rsid w:val="005835AD"/>
    <w:rsid w:val="0058396E"/>
    <w:rsid w:val="005843AC"/>
    <w:rsid w:val="00584424"/>
    <w:rsid w:val="00584432"/>
    <w:rsid w:val="00585217"/>
    <w:rsid w:val="00585E41"/>
    <w:rsid w:val="00586878"/>
    <w:rsid w:val="005874E5"/>
    <w:rsid w:val="00587719"/>
    <w:rsid w:val="00587AB5"/>
    <w:rsid w:val="00590591"/>
    <w:rsid w:val="00590B51"/>
    <w:rsid w:val="00591B72"/>
    <w:rsid w:val="00591C57"/>
    <w:rsid w:val="00591F6B"/>
    <w:rsid w:val="00592756"/>
    <w:rsid w:val="005929BF"/>
    <w:rsid w:val="0059452E"/>
    <w:rsid w:val="00594C0E"/>
    <w:rsid w:val="00594EFA"/>
    <w:rsid w:val="0059543F"/>
    <w:rsid w:val="005955D6"/>
    <w:rsid w:val="00595CB8"/>
    <w:rsid w:val="00595D98"/>
    <w:rsid w:val="00595EA1"/>
    <w:rsid w:val="0059649C"/>
    <w:rsid w:val="00597712"/>
    <w:rsid w:val="005A0463"/>
    <w:rsid w:val="005A0576"/>
    <w:rsid w:val="005A0661"/>
    <w:rsid w:val="005A0FF2"/>
    <w:rsid w:val="005A1A04"/>
    <w:rsid w:val="005A1C74"/>
    <w:rsid w:val="005A21A8"/>
    <w:rsid w:val="005A23B7"/>
    <w:rsid w:val="005A2503"/>
    <w:rsid w:val="005A2864"/>
    <w:rsid w:val="005A36EA"/>
    <w:rsid w:val="005A4346"/>
    <w:rsid w:val="005A4543"/>
    <w:rsid w:val="005A4745"/>
    <w:rsid w:val="005A4B13"/>
    <w:rsid w:val="005A4E99"/>
    <w:rsid w:val="005A4F9E"/>
    <w:rsid w:val="005A5516"/>
    <w:rsid w:val="005A5532"/>
    <w:rsid w:val="005A5FF3"/>
    <w:rsid w:val="005A6F74"/>
    <w:rsid w:val="005A7195"/>
    <w:rsid w:val="005A7340"/>
    <w:rsid w:val="005A75C4"/>
    <w:rsid w:val="005A7FD3"/>
    <w:rsid w:val="005B0042"/>
    <w:rsid w:val="005B01AF"/>
    <w:rsid w:val="005B05A0"/>
    <w:rsid w:val="005B09A1"/>
    <w:rsid w:val="005B09EE"/>
    <w:rsid w:val="005B0AFD"/>
    <w:rsid w:val="005B1AD9"/>
    <w:rsid w:val="005B1D0F"/>
    <w:rsid w:val="005B1EDF"/>
    <w:rsid w:val="005B294E"/>
    <w:rsid w:val="005B295D"/>
    <w:rsid w:val="005B30EF"/>
    <w:rsid w:val="005B446A"/>
    <w:rsid w:val="005B4EBB"/>
    <w:rsid w:val="005B551A"/>
    <w:rsid w:val="005B5AB1"/>
    <w:rsid w:val="005B5BC2"/>
    <w:rsid w:val="005B601F"/>
    <w:rsid w:val="005B7569"/>
    <w:rsid w:val="005B7683"/>
    <w:rsid w:val="005B783D"/>
    <w:rsid w:val="005B7A02"/>
    <w:rsid w:val="005B7AAB"/>
    <w:rsid w:val="005B7EAC"/>
    <w:rsid w:val="005C0149"/>
    <w:rsid w:val="005C09D8"/>
    <w:rsid w:val="005C14B2"/>
    <w:rsid w:val="005C2867"/>
    <w:rsid w:val="005C2BD3"/>
    <w:rsid w:val="005C2EF1"/>
    <w:rsid w:val="005C343F"/>
    <w:rsid w:val="005C36B9"/>
    <w:rsid w:val="005C3768"/>
    <w:rsid w:val="005C432B"/>
    <w:rsid w:val="005C43E5"/>
    <w:rsid w:val="005C529A"/>
    <w:rsid w:val="005C5775"/>
    <w:rsid w:val="005C6CFC"/>
    <w:rsid w:val="005C7224"/>
    <w:rsid w:val="005C788A"/>
    <w:rsid w:val="005C7EB9"/>
    <w:rsid w:val="005D016E"/>
    <w:rsid w:val="005D03C3"/>
    <w:rsid w:val="005D0451"/>
    <w:rsid w:val="005D0A3A"/>
    <w:rsid w:val="005D0EA7"/>
    <w:rsid w:val="005D10FE"/>
    <w:rsid w:val="005D17D6"/>
    <w:rsid w:val="005D24AB"/>
    <w:rsid w:val="005D2A4F"/>
    <w:rsid w:val="005D34B0"/>
    <w:rsid w:val="005D378B"/>
    <w:rsid w:val="005D37FA"/>
    <w:rsid w:val="005D3BE9"/>
    <w:rsid w:val="005D3F91"/>
    <w:rsid w:val="005D5090"/>
    <w:rsid w:val="005D5F85"/>
    <w:rsid w:val="005D6BA2"/>
    <w:rsid w:val="005D6E25"/>
    <w:rsid w:val="005E0471"/>
    <w:rsid w:val="005E07B9"/>
    <w:rsid w:val="005E11AF"/>
    <w:rsid w:val="005E15D0"/>
    <w:rsid w:val="005E1CD8"/>
    <w:rsid w:val="005E205D"/>
    <w:rsid w:val="005E3192"/>
    <w:rsid w:val="005E31F8"/>
    <w:rsid w:val="005E495F"/>
    <w:rsid w:val="005E4A2A"/>
    <w:rsid w:val="005E4D4D"/>
    <w:rsid w:val="005E4E6C"/>
    <w:rsid w:val="005E4E84"/>
    <w:rsid w:val="005E5BD4"/>
    <w:rsid w:val="005E603D"/>
    <w:rsid w:val="005E608A"/>
    <w:rsid w:val="005E68DB"/>
    <w:rsid w:val="005E7AF8"/>
    <w:rsid w:val="005F00B0"/>
    <w:rsid w:val="005F16E4"/>
    <w:rsid w:val="005F1B73"/>
    <w:rsid w:val="005F22C7"/>
    <w:rsid w:val="005F237B"/>
    <w:rsid w:val="005F2392"/>
    <w:rsid w:val="005F2969"/>
    <w:rsid w:val="005F3680"/>
    <w:rsid w:val="005F3FD5"/>
    <w:rsid w:val="005F4CE7"/>
    <w:rsid w:val="005F58C1"/>
    <w:rsid w:val="005F6172"/>
    <w:rsid w:val="005F7030"/>
    <w:rsid w:val="005F7353"/>
    <w:rsid w:val="005F749A"/>
    <w:rsid w:val="00600B7B"/>
    <w:rsid w:val="006014BD"/>
    <w:rsid w:val="00601DFF"/>
    <w:rsid w:val="00601E7D"/>
    <w:rsid w:val="00602256"/>
    <w:rsid w:val="006024D0"/>
    <w:rsid w:val="006033D1"/>
    <w:rsid w:val="00603696"/>
    <w:rsid w:val="00603EA1"/>
    <w:rsid w:val="006043A9"/>
    <w:rsid w:val="006048E4"/>
    <w:rsid w:val="006053B0"/>
    <w:rsid w:val="006056A0"/>
    <w:rsid w:val="006057F3"/>
    <w:rsid w:val="00606498"/>
    <w:rsid w:val="00606513"/>
    <w:rsid w:val="00606617"/>
    <w:rsid w:val="006069EF"/>
    <w:rsid w:val="00607D59"/>
    <w:rsid w:val="00607FC3"/>
    <w:rsid w:val="0061013F"/>
    <w:rsid w:val="00610409"/>
    <w:rsid w:val="00610D84"/>
    <w:rsid w:val="0061104A"/>
    <w:rsid w:val="00611280"/>
    <w:rsid w:val="00611665"/>
    <w:rsid w:val="00611E72"/>
    <w:rsid w:val="00611FAF"/>
    <w:rsid w:val="00613344"/>
    <w:rsid w:val="006139E3"/>
    <w:rsid w:val="00613ECC"/>
    <w:rsid w:val="0061583C"/>
    <w:rsid w:val="00615D7B"/>
    <w:rsid w:val="006165E8"/>
    <w:rsid w:val="0061677B"/>
    <w:rsid w:val="00616931"/>
    <w:rsid w:val="00616D8A"/>
    <w:rsid w:val="00616FF3"/>
    <w:rsid w:val="00617020"/>
    <w:rsid w:val="00617697"/>
    <w:rsid w:val="00617BD1"/>
    <w:rsid w:val="00620584"/>
    <w:rsid w:val="00620A4B"/>
    <w:rsid w:val="006213BD"/>
    <w:rsid w:val="0062145D"/>
    <w:rsid w:val="0062154D"/>
    <w:rsid w:val="006226E8"/>
    <w:rsid w:val="00623224"/>
    <w:rsid w:val="00623C88"/>
    <w:rsid w:val="006241B0"/>
    <w:rsid w:val="00624BA9"/>
    <w:rsid w:val="00624D4F"/>
    <w:rsid w:val="00625504"/>
    <w:rsid w:val="006257F9"/>
    <w:rsid w:val="00625B5E"/>
    <w:rsid w:val="00625C25"/>
    <w:rsid w:val="0062607A"/>
    <w:rsid w:val="006268A4"/>
    <w:rsid w:val="00626E69"/>
    <w:rsid w:val="006270FF"/>
    <w:rsid w:val="00627631"/>
    <w:rsid w:val="00627BD8"/>
    <w:rsid w:val="00627FD9"/>
    <w:rsid w:val="006318E9"/>
    <w:rsid w:val="006325A7"/>
    <w:rsid w:val="006327DA"/>
    <w:rsid w:val="0063432F"/>
    <w:rsid w:val="006344E4"/>
    <w:rsid w:val="00634993"/>
    <w:rsid w:val="00634B28"/>
    <w:rsid w:val="00634EFA"/>
    <w:rsid w:val="00634F51"/>
    <w:rsid w:val="006355FA"/>
    <w:rsid w:val="006367BA"/>
    <w:rsid w:val="00636983"/>
    <w:rsid w:val="006372C7"/>
    <w:rsid w:val="00637B1C"/>
    <w:rsid w:val="006406FC"/>
    <w:rsid w:val="00640C4B"/>
    <w:rsid w:val="00640DF3"/>
    <w:rsid w:val="006412E4"/>
    <w:rsid w:val="0064180D"/>
    <w:rsid w:val="00641B7F"/>
    <w:rsid w:val="00641D59"/>
    <w:rsid w:val="00642147"/>
    <w:rsid w:val="006428F5"/>
    <w:rsid w:val="0064490F"/>
    <w:rsid w:val="00644A08"/>
    <w:rsid w:val="00645547"/>
    <w:rsid w:val="0064586B"/>
    <w:rsid w:val="00645D68"/>
    <w:rsid w:val="006460E0"/>
    <w:rsid w:val="006460FA"/>
    <w:rsid w:val="0064679E"/>
    <w:rsid w:val="00646AC8"/>
    <w:rsid w:val="00646FEB"/>
    <w:rsid w:val="006479F3"/>
    <w:rsid w:val="006500FB"/>
    <w:rsid w:val="0065153F"/>
    <w:rsid w:val="00651EFB"/>
    <w:rsid w:val="00652118"/>
    <w:rsid w:val="00652B56"/>
    <w:rsid w:val="006534BF"/>
    <w:rsid w:val="00653687"/>
    <w:rsid w:val="00653C34"/>
    <w:rsid w:val="0065443D"/>
    <w:rsid w:val="00654D52"/>
    <w:rsid w:val="0065511D"/>
    <w:rsid w:val="0065544F"/>
    <w:rsid w:val="0065566D"/>
    <w:rsid w:val="00655E32"/>
    <w:rsid w:val="00656057"/>
    <w:rsid w:val="00656B84"/>
    <w:rsid w:val="00656EAD"/>
    <w:rsid w:val="00657A75"/>
    <w:rsid w:val="006602D1"/>
    <w:rsid w:val="00660BE4"/>
    <w:rsid w:val="00660D56"/>
    <w:rsid w:val="00661B53"/>
    <w:rsid w:val="00661C51"/>
    <w:rsid w:val="006627D0"/>
    <w:rsid w:val="0066456B"/>
    <w:rsid w:val="006655CA"/>
    <w:rsid w:val="00665811"/>
    <w:rsid w:val="00665F05"/>
    <w:rsid w:val="00665F95"/>
    <w:rsid w:val="006665D2"/>
    <w:rsid w:val="00667146"/>
    <w:rsid w:val="00667532"/>
    <w:rsid w:val="00667EF8"/>
    <w:rsid w:val="00670764"/>
    <w:rsid w:val="00670E4E"/>
    <w:rsid w:val="00670EF1"/>
    <w:rsid w:val="006712C8"/>
    <w:rsid w:val="006713E6"/>
    <w:rsid w:val="0067232C"/>
    <w:rsid w:val="006724E0"/>
    <w:rsid w:val="00673B64"/>
    <w:rsid w:val="00675E72"/>
    <w:rsid w:val="006768D9"/>
    <w:rsid w:val="006769B0"/>
    <w:rsid w:val="00676CB9"/>
    <w:rsid w:val="00677258"/>
    <w:rsid w:val="00680031"/>
    <w:rsid w:val="00680F47"/>
    <w:rsid w:val="00681922"/>
    <w:rsid w:val="00681EDF"/>
    <w:rsid w:val="00682FE5"/>
    <w:rsid w:val="006831C3"/>
    <w:rsid w:val="00683D60"/>
    <w:rsid w:val="00683F96"/>
    <w:rsid w:val="00684258"/>
    <w:rsid w:val="006851FB"/>
    <w:rsid w:val="00685B56"/>
    <w:rsid w:val="00685B95"/>
    <w:rsid w:val="00686654"/>
    <w:rsid w:val="00686CD1"/>
    <w:rsid w:val="00687232"/>
    <w:rsid w:val="006874BD"/>
    <w:rsid w:val="0068757E"/>
    <w:rsid w:val="00687987"/>
    <w:rsid w:val="00687CFA"/>
    <w:rsid w:val="0069039F"/>
    <w:rsid w:val="006905AF"/>
    <w:rsid w:val="0069135A"/>
    <w:rsid w:val="00691D99"/>
    <w:rsid w:val="00691EE9"/>
    <w:rsid w:val="0069207C"/>
    <w:rsid w:val="0069213E"/>
    <w:rsid w:val="00693050"/>
    <w:rsid w:val="006932F6"/>
    <w:rsid w:val="006933E2"/>
    <w:rsid w:val="0069494F"/>
    <w:rsid w:val="0069553B"/>
    <w:rsid w:val="0069573E"/>
    <w:rsid w:val="0069579B"/>
    <w:rsid w:val="006969F2"/>
    <w:rsid w:val="00696B66"/>
    <w:rsid w:val="006A12E8"/>
    <w:rsid w:val="006A17B7"/>
    <w:rsid w:val="006A1A69"/>
    <w:rsid w:val="006A1BCC"/>
    <w:rsid w:val="006A1D89"/>
    <w:rsid w:val="006A2153"/>
    <w:rsid w:val="006A3A83"/>
    <w:rsid w:val="006A3C39"/>
    <w:rsid w:val="006A4689"/>
    <w:rsid w:val="006A49B0"/>
    <w:rsid w:val="006A4D7A"/>
    <w:rsid w:val="006A567F"/>
    <w:rsid w:val="006A5842"/>
    <w:rsid w:val="006A5B39"/>
    <w:rsid w:val="006A5BA5"/>
    <w:rsid w:val="006A65BA"/>
    <w:rsid w:val="006A68A7"/>
    <w:rsid w:val="006A7603"/>
    <w:rsid w:val="006A7B9D"/>
    <w:rsid w:val="006A7F14"/>
    <w:rsid w:val="006A97FB"/>
    <w:rsid w:val="006B0BEC"/>
    <w:rsid w:val="006B201A"/>
    <w:rsid w:val="006B27D3"/>
    <w:rsid w:val="006B27E8"/>
    <w:rsid w:val="006B2FDB"/>
    <w:rsid w:val="006B330A"/>
    <w:rsid w:val="006B36CC"/>
    <w:rsid w:val="006B3C86"/>
    <w:rsid w:val="006B41D6"/>
    <w:rsid w:val="006B57FB"/>
    <w:rsid w:val="006B58DB"/>
    <w:rsid w:val="006B5B8D"/>
    <w:rsid w:val="006B690A"/>
    <w:rsid w:val="006B6DA8"/>
    <w:rsid w:val="006B6E05"/>
    <w:rsid w:val="006B7203"/>
    <w:rsid w:val="006C0142"/>
    <w:rsid w:val="006C09C7"/>
    <w:rsid w:val="006C09F5"/>
    <w:rsid w:val="006C35CF"/>
    <w:rsid w:val="006C379C"/>
    <w:rsid w:val="006C3ADF"/>
    <w:rsid w:val="006C3B9A"/>
    <w:rsid w:val="006C454D"/>
    <w:rsid w:val="006C45CB"/>
    <w:rsid w:val="006C6048"/>
    <w:rsid w:val="006C6168"/>
    <w:rsid w:val="006C6667"/>
    <w:rsid w:val="006C677D"/>
    <w:rsid w:val="006C7968"/>
    <w:rsid w:val="006C7E23"/>
    <w:rsid w:val="006D040C"/>
    <w:rsid w:val="006D089A"/>
    <w:rsid w:val="006D1163"/>
    <w:rsid w:val="006D3BD5"/>
    <w:rsid w:val="006D3C3E"/>
    <w:rsid w:val="006D4186"/>
    <w:rsid w:val="006D43EB"/>
    <w:rsid w:val="006D48B8"/>
    <w:rsid w:val="006D58DB"/>
    <w:rsid w:val="006D5E23"/>
    <w:rsid w:val="006D5E8F"/>
    <w:rsid w:val="006D5F71"/>
    <w:rsid w:val="006D67F1"/>
    <w:rsid w:val="006D76AD"/>
    <w:rsid w:val="006D7777"/>
    <w:rsid w:val="006D7D0A"/>
    <w:rsid w:val="006E099F"/>
    <w:rsid w:val="006E1431"/>
    <w:rsid w:val="006E1A31"/>
    <w:rsid w:val="006E3A77"/>
    <w:rsid w:val="006E479E"/>
    <w:rsid w:val="006E4C9A"/>
    <w:rsid w:val="006E52D5"/>
    <w:rsid w:val="006E52E2"/>
    <w:rsid w:val="006E56E9"/>
    <w:rsid w:val="006E5E8D"/>
    <w:rsid w:val="006E64B9"/>
    <w:rsid w:val="006E6D47"/>
    <w:rsid w:val="006E6DA5"/>
    <w:rsid w:val="006E6E86"/>
    <w:rsid w:val="006E718E"/>
    <w:rsid w:val="006E7705"/>
    <w:rsid w:val="006E7786"/>
    <w:rsid w:val="006E79B8"/>
    <w:rsid w:val="006E7B8D"/>
    <w:rsid w:val="006F045F"/>
    <w:rsid w:val="006F0838"/>
    <w:rsid w:val="006F1582"/>
    <w:rsid w:val="006F16AE"/>
    <w:rsid w:val="006F2324"/>
    <w:rsid w:val="006F249D"/>
    <w:rsid w:val="006F5A77"/>
    <w:rsid w:val="006F5C9D"/>
    <w:rsid w:val="006F5E50"/>
    <w:rsid w:val="006F6462"/>
    <w:rsid w:val="006F67DE"/>
    <w:rsid w:val="006F6E61"/>
    <w:rsid w:val="00700008"/>
    <w:rsid w:val="00700E0F"/>
    <w:rsid w:val="00700EF5"/>
    <w:rsid w:val="00701B5B"/>
    <w:rsid w:val="007022E5"/>
    <w:rsid w:val="007024F3"/>
    <w:rsid w:val="00703510"/>
    <w:rsid w:val="00703B37"/>
    <w:rsid w:val="00703CDE"/>
    <w:rsid w:val="007040EF"/>
    <w:rsid w:val="00704FA2"/>
    <w:rsid w:val="00705025"/>
    <w:rsid w:val="007058D8"/>
    <w:rsid w:val="00705EA0"/>
    <w:rsid w:val="007066E8"/>
    <w:rsid w:val="00706740"/>
    <w:rsid w:val="00706CB3"/>
    <w:rsid w:val="00706E9C"/>
    <w:rsid w:val="00707113"/>
    <w:rsid w:val="00707A81"/>
    <w:rsid w:val="007101BE"/>
    <w:rsid w:val="00710587"/>
    <w:rsid w:val="00712675"/>
    <w:rsid w:val="007127A5"/>
    <w:rsid w:val="00712A11"/>
    <w:rsid w:val="00712DD2"/>
    <w:rsid w:val="0071377F"/>
    <w:rsid w:val="00714173"/>
    <w:rsid w:val="007147D2"/>
    <w:rsid w:val="007149D2"/>
    <w:rsid w:val="00715163"/>
    <w:rsid w:val="00715728"/>
    <w:rsid w:val="0072052C"/>
    <w:rsid w:val="00720A70"/>
    <w:rsid w:val="00720BCD"/>
    <w:rsid w:val="00721A4F"/>
    <w:rsid w:val="00721B21"/>
    <w:rsid w:val="00721D4C"/>
    <w:rsid w:val="00722287"/>
    <w:rsid w:val="00722976"/>
    <w:rsid w:val="00722DD6"/>
    <w:rsid w:val="00722E1E"/>
    <w:rsid w:val="00723C00"/>
    <w:rsid w:val="00723C08"/>
    <w:rsid w:val="00723D33"/>
    <w:rsid w:val="007254B2"/>
    <w:rsid w:val="00725787"/>
    <w:rsid w:val="0072590E"/>
    <w:rsid w:val="00725AA7"/>
    <w:rsid w:val="007261CF"/>
    <w:rsid w:val="00726334"/>
    <w:rsid w:val="0072665D"/>
    <w:rsid w:val="00727D0F"/>
    <w:rsid w:val="0073041B"/>
    <w:rsid w:val="007307B9"/>
    <w:rsid w:val="00732FB1"/>
    <w:rsid w:val="007331F5"/>
    <w:rsid w:val="00733671"/>
    <w:rsid w:val="00733BED"/>
    <w:rsid w:val="00733BFB"/>
    <w:rsid w:val="00733EC8"/>
    <w:rsid w:val="007340C0"/>
    <w:rsid w:val="0073443B"/>
    <w:rsid w:val="00734ED2"/>
    <w:rsid w:val="00734FB1"/>
    <w:rsid w:val="00735854"/>
    <w:rsid w:val="00735F5F"/>
    <w:rsid w:val="00736E2F"/>
    <w:rsid w:val="00737560"/>
    <w:rsid w:val="007419FD"/>
    <w:rsid w:val="00741FC6"/>
    <w:rsid w:val="00743CC1"/>
    <w:rsid w:val="00743F89"/>
    <w:rsid w:val="00744495"/>
    <w:rsid w:val="00744FB1"/>
    <w:rsid w:val="007455D5"/>
    <w:rsid w:val="00745DD4"/>
    <w:rsid w:val="00745EA8"/>
    <w:rsid w:val="0074617F"/>
    <w:rsid w:val="0074638B"/>
    <w:rsid w:val="00746C9D"/>
    <w:rsid w:val="007473E0"/>
    <w:rsid w:val="007474F2"/>
    <w:rsid w:val="0074794A"/>
    <w:rsid w:val="00747A65"/>
    <w:rsid w:val="007506D9"/>
    <w:rsid w:val="007508F9"/>
    <w:rsid w:val="00751323"/>
    <w:rsid w:val="00751411"/>
    <w:rsid w:val="00752364"/>
    <w:rsid w:val="00752582"/>
    <w:rsid w:val="00753F2D"/>
    <w:rsid w:val="0075415D"/>
    <w:rsid w:val="00754475"/>
    <w:rsid w:val="00754BA6"/>
    <w:rsid w:val="00754C61"/>
    <w:rsid w:val="00755102"/>
    <w:rsid w:val="00755BE5"/>
    <w:rsid w:val="00756122"/>
    <w:rsid w:val="00757D69"/>
    <w:rsid w:val="007604AC"/>
    <w:rsid w:val="007621B9"/>
    <w:rsid w:val="00762818"/>
    <w:rsid w:val="00762F8D"/>
    <w:rsid w:val="007633E8"/>
    <w:rsid w:val="00763A33"/>
    <w:rsid w:val="007640A8"/>
    <w:rsid w:val="00765423"/>
    <w:rsid w:val="0076568D"/>
    <w:rsid w:val="007656E9"/>
    <w:rsid w:val="00765A22"/>
    <w:rsid w:val="00766575"/>
    <w:rsid w:val="007667FE"/>
    <w:rsid w:val="00766FE1"/>
    <w:rsid w:val="0076758A"/>
    <w:rsid w:val="00767C9E"/>
    <w:rsid w:val="00770347"/>
    <w:rsid w:val="00770668"/>
    <w:rsid w:val="0077116A"/>
    <w:rsid w:val="007718FD"/>
    <w:rsid w:val="007722BA"/>
    <w:rsid w:val="00774593"/>
    <w:rsid w:val="0077491B"/>
    <w:rsid w:val="007751B9"/>
    <w:rsid w:val="00775B7F"/>
    <w:rsid w:val="00776B7F"/>
    <w:rsid w:val="0078044C"/>
    <w:rsid w:val="00780AA7"/>
    <w:rsid w:val="00781343"/>
    <w:rsid w:val="00781D02"/>
    <w:rsid w:val="0078221A"/>
    <w:rsid w:val="00782B35"/>
    <w:rsid w:val="00782CA4"/>
    <w:rsid w:val="00783667"/>
    <w:rsid w:val="00783D36"/>
    <w:rsid w:val="0078583B"/>
    <w:rsid w:val="00785927"/>
    <w:rsid w:val="00785E82"/>
    <w:rsid w:val="00786E54"/>
    <w:rsid w:val="00787BD7"/>
    <w:rsid w:val="007905A7"/>
    <w:rsid w:val="007905D7"/>
    <w:rsid w:val="007919B5"/>
    <w:rsid w:val="00791F54"/>
    <w:rsid w:val="00793F2E"/>
    <w:rsid w:val="0079450C"/>
    <w:rsid w:val="00795588"/>
    <w:rsid w:val="00795D4D"/>
    <w:rsid w:val="00796E00"/>
    <w:rsid w:val="0079785B"/>
    <w:rsid w:val="007A0683"/>
    <w:rsid w:val="007A0845"/>
    <w:rsid w:val="007A0C4C"/>
    <w:rsid w:val="007A17B7"/>
    <w:rsid w:val="007A1827"/>
    <w:rsid w:val="007A28F9"/>
    <w:rsid w:val="007A3318"/>
    <w:rsid w:val="007A38E0"/>
    <w:rsid w:val="007A3EA0"/>
    <w:rsid w:val="007A4210"/>
    <w:rsid w:val="007A4DCD"/>
    <w:rsid w:val="007A5476"/>
    <w:rsid w:val="007A5977"/>
    <w:rsid w:val="007A5F3E"/>
    <w:rsid w:val="007A61E6"/>
    <w:rsid w:val="007A64B2"/>
    <w:rsid w:val="007A6C53"/>
    <w:rsid w:val="007A702F"/>
    <w:rsid w:val="007A7784"/>
    <w:rsid w:val="007A77BD"/>
    <w:rsid w:val="007B03F3"/>
    <w:rsid w:val="007B0402"/>
    <w:rsid w:val="007B0746"/>
    <w:rsid w:val="007B1C65"/>
    <w:rsid w:val="007B2651"/>
    <w:rsid w:val="007B2B24"/>
    <w:rsid w:val="007B2E81"/>
    <w:rsid w:val="007B3785"/>
    <w:rsid w:val="007B3A6A"/>
    <w:rsid w:val="007B4238"/>
    <w:rsid w:val="007B4490"/>
    <w:rsid w:val="007B4C16"/>
    <w:rsid w:val="007B5749"/>
    <w:rsid w:val="007B622A"/>
    <w:rsid w:val="007B628C"/>
    <w:rsid w:val="007B6E9B"/>
    <w:rsid w:val="007B6EC3"/>
    <w:rsid w:val="007B7CED"/>
    <w:rsid w:val="007C0A53"/>
    <w:rsid w:val="007C0A6C"/>
    <w:rsid w:val="007C0D53"/>
    <w:rsid w:val="007C1555"/>
    <w:rsid w:val="007C1728"/>
    <w:rsid w:val="007C1755"/>
    <w:rsid w:val="007C23D4"/>
    <w:rsid w:val="007C268E"/>
    <w:rsid w:val="007C2E32"/>
    <w:rsid w:val="007C348E"/>
    <w:rsid w:val="007C3507"/>
    <w:rsid w:val="007C3CEF"/>
    <w:rsid w:val="007C4286"/>
    <w:rsid w:val="007C48EB"/>
    <w:rsid w:val="007C498E"/>
    <w:rsid w:val="007C4A78"/>
    <w:rsid w:val="007C53A4"/>
    <w:rsid w:val="007C55FE"/>
    <w:rsid w:val="007C5BB7"/>
    <w:rsid w:val="007C7260"/>
    <w:rsid w:val="007C72AA"/>
    <w:rsid w:val="007D0291"/>
    <w:rsid w:val="007D0461"/>
    <w:rsid w:val="007D0AE7"/>
    <w:rsid w:val="007D0BA4"/>
    <w:rsid w:val="007D196B"/>
    <w:rsid w:val="007D1E37"/>
    <w:rsid w:val="007D21D4"/>
    <w:rsid w:val="007D377D"/>
    <w:rsid w:val="007D3D5F"/>
    <w:rsid w:val="007D452A"/>
    <w:rsid w:val="007D4D29"/>
    <w:rsid w:val="007D4DCA"/>
    <w:rsid w:val="007D674E"/>
    <w:rsid w:val="007D70C4"/>
    <w:rsid w:val="007D7DB7"/>
    <w:rsid w:val="007E091E"/>
    <w:rsid w:val="007E1AFC"/>
    <w:rsid w:val="007E1E29"/>
    <w:rsid w:val="007E2516"/>
    <w:rsid w:val="007E352A"/>
    <w:rsid w:val="007E3A09"/>
    <w:rsid w:val="007E3EC0"/>
    <w:rsid w:val="007E481E"/>
    <w:rsid w:val="007E4893"/>
    <w:rsid w:val="007E5344"/>
    <w:rsid w:val="007E538B"/>
    <w:rsid w:val="007E5789"/>
    <w:rsid w:val="007E5AD7"/>
    <w:rsid w:val="007E5CB9"/>
    <w:rsid w:val="007E5E1F"/>
    <w:rsid w:val="007E5EA0"/>
    <w:rsid w:val="007E6430"/>
    <w:rsid w:val="007E6756"/>
    <w:rsid w:val="007E675F"/>
    <w:rsid w:val="007E67EA"/>
    <w:rsid w:val="007E7423"/>
    <w:rsid w:val="007E76DD"/>
    <w:rsid w:val="007E77C9"/>
    <w:rsid w:val="007E7950"/>
    <w:rsid w:val="007E79BF"/>
    <w:rsid w:val="007F029E"/>
    <w:rsid w:val="007F0850"/>
    <w:rsid w:val="007F0DF0"/>
    <w:rsid w:val="007F0FBC"/>
    <w:rsid w:val="007F15C6"/>
    <w:rsid w:val="007F175E"/>
    <w:rsid w:val="007F27C5"/>
    <w:rsid w:val="007F3036"/>
    <w:rsid w:val="007F387D"/>
    <w:rsid w:val="007F3B47"/>
    <w:rsid w:val="007F482D"/>
    <w:rsid w:val="007F4FD9"/>
    <w:rsid w:val="007F579A"/>
    <w:rsid w:val="007F5899"/>
    <w:rsid w:val="007F5D79"/>
    <w:rsid w:val="007F5E8E"/>
    <w:rsid w:val="007F62CB"/>
    <w:rsid w:val="007F6F13"/>
    <w:rsid w:val="007F7121"/>
    <w:rsid w:val="007F779D"/>
    <w:rsid w:val="00800141"/>
    <w:rsid w:val="008005D4"/>
    <w:rsid w:val="00800AAC"/>
    <w:rsid w:val="0080185A"/>
    <w:rsid w:val="00801BCE"/>
    <w:rsid w:val="00801DE4"/>
    <w:rsid w:val="0080201F"/>
    <w:rsid w:val="00802EC5"/>
    <w:rsid w:val="008033A2"/>
    <w:rsid w:val="00804459"/>
    <w:rsid w:val="008047A1"/>
    <w:rsid w:val="008049C0"/>
    <w:rsid w:val="00805676"/>
    <w:rsid w:val="00805827"/>
    <w:rsid w:val="00805C39"/>
    <w:rsid w:val="00806330"/>
    <w:rsid w:val="00806531"/>
    <w:rsid w:val="0080696E"/>
    <w:rsid w:val="00806CDC"/>
    <w:rsid w:val="00807FC8"/>
    <w:rsid w:val="00810EBB"/>
    <w:rsid w:val="008115B4"/>
    <w:rsid w:val="008119BD"/>
    <w:rsid w:val="00813AA8"/>
    <w:rsid w:val="0081487B"/>
    <w:rsid w:val="00814AC4"/>
    <w:rsid w:val="00816072"/>
    <w:rsid w:val="008162B4"/>
    <w:rsid w:val="008166CA"/>
    <w:rsid w:val="008168B2"/>
    <w:rsid w:val="008169B1"/>
    <w:rsid w:val="00816A15"/>
    <w:rsid w:val="00816A49"/>
    <w:rsid w:val="00816EC6"/>
    <w:rsid w:val="008170DC"/>
    <w:rsid w:val="00817FCA"/>
    <w:rsid w:val="008200D7"/>
    <w:rsid w:val="00820348"/>
    <w:rsid w:val="00820F28"/>
    <w:rsid w:val="0082112F"/>
    <w:rsid w:val="00821641"/>
    <w:rsid w:val="00821946"/>
    <w:rsid w:val="00821CF6"/>
    <w:rsid w:val="00821F6B"/>
    <w:rsid w:val="00822141"/>
    <w:rsid w:val="008222F6"/>
    <w:rsid w:val="00822320"/>
    <w:rsid w:val="00822F53"/>
    <w:rsid w:val="00823220"/>
    <w:rsid w:val="00823326"/>
    <w:rsid w:val="00823445"/>
    <w:rsid w:val="008236B8"/>
    <w:rsid w:val="008238D1"/>
    <w:rsid w:val="00823D0B"/>
    <w:rsid w:val="0082413E"/>
    <w:rsid w:val="00824477"/>
    <w:rsid w:val="00824E3D"/>
    <w:rsid w:val="0082527B"/>
    <w:rsid w:val="00825436"/>
    <w:rsid w:val="00826400"/>
    <w:rsid w:val="00826428"/>
    <w:rsid w:val="008264E3"/>
    <w:rsid w:val="00826EFD"/>
    <w:rsid w:val="008273BB"/>
    <w:rsid w:val="00827676"/>
    <w:rsid w:val="00827EBE"/>
    <w:rsid w:val="008305DB"/>
    <w:rsid w:val="00830705"/>
    <w:rsid w:val="0083090A"/>
    <w:rsid w:val="00830A32"/>
    <w:rsid w:val="00830B47"/>
    <w:rsid w:val="00831126"/>
    <w:rsid w:val="00831208"/>
    <w:rsid w:val="008312A9"/>
    <w:rsid w:val="008356CF"/>
    <w:rsid w:val="00835A83"/>
    <w:rsid w:val="00835E51"/>
    <w:rsid w:val="00836553"/>
    <w:rsid w:val="00836E26"/>
    <w:rsid w:val="00837416"/>
    <w:rsid w:val="008376BA"/>
    <w:rsid w:val="0084003F"/>
    <w:rsid w:val="008402D4"/>
    <w:rsid w:val="0084032D"/>
    <w:rsid w:val="00840A5D"/>
    <w:rsid w:val="008415E1"/>
    <w:rsid w:val="00841973"/>
    <w:rsid w:val="00842745"/>
    <w:rsid w:val="00842A44"/>
    <w:rsid w:val="00842C36"/>
    <w:rsid w:val="008437C3"/>
    <w:rsid w:val="00843DF5"/>
    <w:rsid w:val="008443D1"/>
    <w:rsid w:val="00844683"/>
    <w:rsid w:val="0084477E"/>
    <w:rsid w:val="00844A08"/>
    <w:rsid w:val="00846070"/>
    <w:rsid w:val="00846B77"/>
    <w:rsid w:val="00846BFC"/>
    <w:rsid w:val="00846D30"/>
    <w:rsid w:val="00846F93"/>
    <w:rsid w:val="0084718A"/>
    <w:rsid w:val="00847C09"/>
    <w:rsid w:val="00847D02"/>
    <w:rsid w:val="0085016B"/>
    <w:rsid w:val="0085081A"/>
    <w:rsid w:val="00850BB4"/>
    <w:rsid w:val="008512B9"/>
    <w:rsid w:val="00852BBD"/>
    <w:rsid w:val="00853397"/>
    <w:rsid w:val="00853593"/>
    <w:rsid w:val="00853663"/>
    <w:rsid w:val="00853C23"/>
    <w:rsid w:val="00853F16"/>
    <w:rsid w:val="00855054"/>
    <w:rsid w:val="00855204"/>
    <w:rsid w:val="00855C09"/>
    <w:rsid w:val="00856BA6"/>
    <w:rsid w:val="0085729B"/>
    <w:rsid w:val="0085752B"/>
    <w:rsid w:val="008578F0"/>
    <w:rsid w:val="00857F52"/>
    <w:rsid w:val="00861775"/>
    <w:rsid w:val="00861ADD"/>
    <w:rsid w:val="00861B8E"/>
    <w:rsid w:val="00861E69"/>
    <w:rsid w:val="00861EC8"/>
    <w:rsid w:val="00862160"/>
    <w:rsid w:val="008622BA"/>
    <w:rsid w:val="0086321F"/>
    <w:rsid w:val="00863351"/>
    <w:rsid w:val="00863956"/>
    <w:rsid w:val="00863D06"/>
    <w:rsid w:val="008645C9"/>
    <w:rsid w:val="00864E68"/>
    <w:rsid w:val="00865683"/>
    <w:rsid w:val="00865FD8"/>
    <w:rsid w:val="00866933"/>
    <w:rsid w:val="00866DE6"/>
    <w:rsid w:val="00867F4F"/>
    <w:rsid w:val="008703D2"/>
    <w:rsid w:val="0087068D"/>
    <w:rsid w:val="00870717"/>
    <w:rsid w:val="008707BD"/>
    <w:rsid w:val="00870BC7"/>
    <w:rsid w:val="00870ECF"/>
    <w:rsid w:val="00870F50"/>
    <w:rsid w:val="008710FB"/>
    <w:rsid w:val="00871A93"/>
    <w:rsid w:val="00871C3D"/>
    <w:rsid w:val="00871CBF"/>
    <w:rsid w:val="00871F13"/>
    <w:rsid w:val="008724C3"/>
    <w:rsid w:val="008728A7"/>
    <w:rsid w:val="00872CC2"/>
    <w:rsid w:val="00873152"/>
    <w:rsid w:val="0087338B"/>
    <w:rsid w:val="00873BFE"/>
    <w:rsid w:val="00874C41"/>
    <w:rsid w:val="00874CFB"/>
    <w:rsid w:val="00874E14"/>
    <w:rsid w:val="00874F46"/>
    <w:rsid w:val="00875036"/>
    <w:rsid w:val="008757EF"/>
    <w:rsid w:val="00875916"/>
    <w:rsid w:val="00876BA9"/>
    <w:rsid w:val="0087794B"/>
    <w:rsid w:val="00877DE3"/>
    <w:rsid w:val="0088027F"/>
    <w:rsid w:val="008805CF"/>
    <w:rsid w:val="0088086F"/>
    <w:rsid w:val="00881436"/>
    <w:rsid w:val="008820E4"/>
    <w:rsid w:val="0088210C"/>
    <w:rsid w:val="0088277F"/>
    <w:rsid w:val="00882ECB"/>
    <w:rsid w:val="008841EF"/>
    <w:rsid w:val="00884365"/>
    <w:rsid w:val="00884F04"/>
    <w:rsid w:val="00887291"/>
    <w:rsid w:val="008872D9"/>
    <w:rsid w:val="0089023F"/>
    <w:rsid w:val="008917B4"/>
    <w:rsid w:val="008918F6"/>
    <w:rsid w:val="00894E9F"/>
    <w:rsid w:val="00895148"/>
    <w:rsid w:val="00895710"/>
    <w:rsid w:val="00895793"/>
    <w:rsid w:val="008958CD"/>
    <w:rsid w:val="0089799C"/>
    <w:rsid w:val="00897B3F"/>
    <w:rsid w:val="00897F07"/>
    <w:rsid w:val="008A03A3"/>
    <w:rsid w:val="008A081F"/>
    <w:rsid w:val="008A0B2F"/>
    <w:rsid w:val="008A1232"/>
    <w:rsid w:val="008A179D"/>
    <w:rsid w:val="008A2899"/>
    <w:rsid w:val="008A2AEC"/>
    <w:rsid w:val="008A3542"/>
    <w:rsid w:val="008A373F"/>
    <w:rsid w:val="008A37AD"/>
    <w:rsid w:val="008A3D33"/>
    <w:rsid w:val="008A3E69"/>
    <w:rsid w:val="008A4A44"/>
    <w:rsid w:val="008A4C19"/>
    <w:rsid w:val="008A4E9B"/>
    <w:rsid w:val="008A4F8B"/>
    <w:rsid w:val="008A5549"/>
    <w:rsid w:val="008A6174"/>
    <w:rsid w:val="008A6723"/>
    <w:rsid w:val="008A68DF"/>
    <w:rsid w:val="008A691C"/>
    <w:rsid w:val="008A6939"/>
    <w:rsid w:val="008A6BB3"/>
    <w:rsid w:val="008A6D47"/>
    <w:rsid w:val="008A7081"/>
    <w:rsid w:val="008B0F5E"/>
    <w:rsid w:val="008B13D7"/>
    <w:rsid w:val="008B1648"/>
    <w:rsid w:val="008B1668"/>
    <w:rsid w:val="008B2DB8"/>
    <w:rsid w:val="008B310D"/>
    <w:rsid w:val="008B3E78"/>
    <w:rsid w:val="008B3F03"/>
    <w:rsid w:val="008B78CB"/>
    <w:rsid w:val="008C1360"/>
    <w:rsid w:val="008C2266"/>
    <w:rsid w:val="008C29CB"/>
    <w:rsid w:val="008C2FEB"/>
    <w:rsid w:val="008C30EA"/>
    <w:rsid w:val="008C4293"/>
    <w:rsid w:val="008C44CB"/>
    <w:rsid w:val="008C47C2"/>
    <w:rsid w:val="008C547A"/>
    <w:rsid w:val="008C6133"/>
    <w:rsid w:val="008C6668"/>
    <w:rsid w:val="008C66A6"/>
    <w:rsid w:val="008C7D89"/>
    <w:rsid w:val="008D02FA"/>
    <w:rsid w:val="008D0A3F"/>
    <w:rsid w:val="008D1225"/>
    <w:rsid w:val="008D1A51"/>
    <w:rsid w:val="008D208E"/>
    <w:rsid w:val="008D2B0F"/>
    <w:rsid w:val="008D2B39"/>
    <w:rsid w:val="008D2BE3"/>
    <w:rsid w:val="008D3025"/>
    <w:rsid w:val="008D32D4"/>
    <w:rsid w:val="008D331B"/>
    <w:rsid w:val="008D333E"/>
    <w:rsid w:val="008D3C81"/>
    <w:rsid w:val="008D56E9"/>
    <w:rsid w:val="008D6088"/>
    <w:rsid w:val="008D628A"/>
    <w:rsid w:val="008D690B"/>
    <w:rsid w:val="008D743F"/>
    <w:rsid w:val="008D7B6E"/>
    <w:rsid w:val="008D7E93"/>
    <w:rsid w:val="008E0398"/>
    <w:rsid w:val="008E1057"/>
    <w:rsid w:val="008E1B2A"/>
    <w:rsid w:val="008E1BC4"/>
    <w:rsid w:val="008E1E63"/>
    <w:rsid w:val="008E1F5B"/>
    <w:rsid w:val="008E2004"/>
    <w:rsid w:val="008E21D9"/>
    <w:rsid w:val="008E3717"/>
    <w:rsid w:val="008E3F51"/>
    <w:rsid w:val="008E4757"/>
    <w:rsid w:val="008E532E"/>
    <w:rsid w:val="008E5533"/>
    <w:rsid w:val="008E5A45"/>
    <w:rsid w:val="008E6268"/>
    <w:rsid w:val="008E6A49"/>
    <w:rsid w:val="008E6E57"/>
    <w:rsid w:val="008E6EC3"/>
    <w:rsid w:val="008E6F37"/>
    <w:rsid w:val="008E71C8"/>
    <w:rsid w:val="008E74A2"/>
    <w:rsid w:val="008E77CB"/>
    <w:rsid w:val="008F026C"/>
    <w:rsid w:val="008F04B5"/>
    <w:rsid w:val="008F07D7"/>
    <w:rsid w:val="008F2134"/>
    <w:rsid w:val="008F23C4"/>
    <w:rsid w:val="008F2B2F"/>
    <w:rsid w:val="008F2F05"/>
    <w:rsid w:val="008F31B7"/>
    <w:rsid w:val="008F3713"/>
    <w:rsid w:val="008F4CB1"/>
    <w:rsid w:val="008F52F4"/>
    <w:rsid w:val="008F552A"/>
    <w:rsid w:val="008F5B24"/>
    <w:rsid w:val="008F60B6"/>
    <w:rsid w:val="008F6D47"/>
    <w:rsid w:val="008F775D"/>
    <w:rsid w:val="009008EB"/>
    <w:rsid w:val="00900A65"/>
    <w:rsid w:val="0090182B"/>
    <w:rsid w:val="00901A60"/>
    <w:rsid w:val="00901FE0"/>
    <w:rsid w:val="009026FF"/>
    <w:rsid w:val="00904159"/>
    <w:rsid w:val="00904DC7"/>
    <w:rsid w:val="009053B6"/>
    <w:rsid w:val="00905EB6"/>
    <w:rsid w:val="0090685F"/>
    <w:rsid w:val="00906C7F"/>
    <w:rsid w:val="00906E41"/>
    <w:rsid w:val="009071DC"/>
    <w:rsid w:val="00907291"/>
    <w:rsid w:val="00907619"/>
    <w:rsid w:val="00907754"/>
    <w:rsid w:val="00910774"/>
    <w:rsid w:val="00910805"/>
    <w:rsid w:val="00910855"/>
    <w:rsid w:val="0091288D"/>
    <w:rsid w:val="009144EE"/>
    <w:rsid w:val="009157E4"/>
    <w:rsid w:val="0091685D"/>
    <w:rsid w:val="00917A59"/>
    <w:rsid w:val="00917A95"/>
    <w:rsid w:val="00917DEB"/>
    <w:rsid w:val="00917F0B"/>
    <w:rsid w:val="00920C8C"/>
    <w:rsid w:val="009217F7"/>
    <w:rsid w:val="00921AB1"/>
    <w:rsid w:val="00921C7A"/>
    <w:rsid w:val="00921F6E"/>
    <w:rsid w:val="0092216A"/>
    <w:rsid w:val="00923833"/>
    <w:rsid w:val="00923F3F"/>
    <w:rsid w:val="009249D1"/>
    <w:rsid w:val="00925388"/>
    <w:rsid w:val="00925990"/>
    <w:rsid w:val="00925A32"/>
    <w:rsid w:val="00926DFD"/>
    <w:rsid w:val="009271C5"/>
    <w:rsid w:val="00927756"/>
    <w:rsid w:val="00927980"/>
    <w:rsid w:val="00930265"/>
    <w:rsid w:val="00930302"/>
    <w:rsid w:val="009309F6"/>
    <w:rsid w:val="00931BC8"/>
    <w:rsid w:val="00933129"/>
    <w:rsid w:val="00933B27"/>
    <w:rsid w:val="00933B90"/>
    <w:rsid w:val="00936246"/>
    <w:rsid w:val="00936516"/>
    <w:rsid w:val="0093669E"/>
    <w:rsid w:val="009369A3"/>
    <w:rsid w:val="009370FD"/>
    <w:rsid w:val="00937828"/>
    <w:rsid w:val="00937A2B"/>
    <w:rsid w:val="009400F5"/>
    <w:rsid w:val="00940306"/>
    <w:rsid w:val="00941F2B"/>
    <w:rsid w:val="00942A92"/>
    <w:rsid w:val="00942CA6"/>
    <w:rsid w:val="00942F22"/>
    <w:rsid w:val="009443E2"/>
    <w:rsid w:val="009453EB"/>
    <w:rsid w:val="009457F0"/>
    <w:rsid w:val="009459FA"/>
    <w:rsid w:val="00946BF0"/>
    <w:rsid w:val="00947585"/>
    <w:rsid w:val="00947E84"/>
    <w:rsid w:val="009512D7"/>
    <w:rsid w:val="00951384"/>
    <w:rsid w:val="009520F6"/>
    <w:rsid w:val="009521BE"/>
    <w:rsid w:val="009521D1"/>
    <w:rsid w:val="00952E8C"/>
    <w:rsid w:val="00954E01"/>
    <w:rsid w:val="00954ED1"/>
    <w:rsid w:val="0095565E"/>
    <w:rsid w:val="00955F6A"/>
    <w:rsid w:val="0095631C"/>
    <w:rsid w:val="00956B53"/>
    <w:rsid w:val="00956D9E"/>
    <w:rsid w:val="00957A9A"/>
    <w:rsid w:val="0096035B"/>
    <w:rsid w:val="00960CAB"/>
    <w:rsid w:val="00960D5C"/>
    <w:rsid w:val="00960D89"/>
    <w:rsid w:val="00960F5C"/>
    <w:rsid w:val="00960FFF"/>
    <w:rsid w:val="009611E0"/>
    <w:rsid w:val="009613BB"/>
    <w:rsid w:val="00961AA7"/>
    <w:rsid w:val="00962455"/>
    <w:rsid w:val="00962BB4"/>
    <w:rsid w:val="00963063"/>
    <w:rsid w:val="00963B12"/>
    <w:rsid w:val="0096462F"/>
    <w:rsid w:val="009646FC"/>
    <w:rsid w:val="00964D80"/>
    <w:rsid w:val="009654FB"/>
    <w:rsid w:val="009658FF"/>
    <w:rsid w:val="00965E30"/>
    <w:rsid w:val="0096631E"/>
    <w:rsid w:val="0096727A"/>
    <w:rsid w:val="009672AC"/>
    <w:rsid w:val="00970022"/>
    <w:rsid w:val="00970B4B"/>
    <w:rsid w:val="0097155F"/>
    <w:rsid w:val="009716E1"/>
    <w:rsid w:val="00971718"/>
    <w:rsid w:val="009717B4"/>
    <w:rsid w:val="00971B7A"/>
    <w:rsid w:val="00972CAB"/>
    <w:rsid w:val="00973588"/>
    <w:rsid w:val="009737CD"/>
    <w:rsid w:val="00973874"/>
    <w:rsid w:val="00973A6A"/>
    <w:rsid w:val="00973C74"/>
    <w:rsid w:val="00973F26"/>
    <w:rsid w:val="00974112"/>
    <w:rsid w:val="00974405"/>
    <w:rsid w:val="00974FE6"/>
    <w:rsid w:val="00975333"/>
    <w:rsid w:val="00975602"/>
    <w:rsid w:val="00975704"/>
    <w:rsid w:val="00975F75"/>
    <w:rsid w:val="0097650D"/>
    <w:rsid w:val="0097654C"/>
    <w:rsid w:val="00977162"/>
    <w:rsid w:val="009772CF"/>
    <w:rsid w:val="009777BD"/>
    <w:rsid w:val="00977E1C"/>
    <w:rsid w:val="00977E9B"/>
    <w:rsid w:val="009804E5"/>
    <w:rsid w:val="00980A33"/>
    <w:rsid w:val="00981D79"/>
    <w:rsid w:val="009821FC"/>
    <w:rsid w:val="0098246A"/>
    <w:rsid w:val="00983A14"/>
    <w:rsid w:val="00983CB8"/>
    <w:rsid w:val="0098407A"/>
    <w:rsid w:val="009846E0"/>
    <w:rsid w:val="0098509F"/>
    <w:rsid w:val="009860F8"/>
    <w:rsid w:val="00986796"/>
    <w:rsid w:val="00986C82"/>
    <w:rsid w:val="00986F0B"/>
    <w:rsid w:val="00986F28"/>
    <w:rsid w:val="009870C6"/>
    <w:rsid w:val="0098767C"/>
    <w:rsid w:val="00987D6F"/>
    <w:rsid w:val="009903BC"/>
    <w:rsid w:val="00990926"/>
    <w:rsid w:val="00991132"/>
    <w:rsid w:val="00992136"/>
    <w:rsid w:val="00992434"/>
    <w:rsid w:val="009937A8"/>
    <w:rsid w:val="00994A06"/>
    <w:rsid w:val="00994CD6"/>
    <w:rsid w:val="00995064"/>
    <w:rsid w:val="009950A0"/>
    <w:rsid w:val="009959E7"/>
    <w:rsid w:val="00995F3F"/>
    <w:rsid w:val="00996AE6"/>
    <w:rsid w:val="00997170"/>
    <w:rsid w:val="009975BA"/>
    <w:rsid w:val="00997623"/>
    <w:rsid w:val="00997698"/>
    <w:rsid w:val="009A030F"/>
    <w:rsid w:val="009A0707"/>
    <w:rsid w:val="009A07D9"/>
    <w:rsid w:val="009A0B25"/>
    <w:rsid w:val="009A132F"/>
    <w:rsid w:val="009A173D"/>
    <w:rsid w:val="009A1FD0"/>
    <w:rsid w:val="009A2816"/>
    <w:rsid w:val="009A34FE"/>
    <w:rsid w:val="009A3CC5"/>
    <w:rsid w:val="009A48CA"/>
    <w:rsid w:val="009A5930"/>
    <w:rsid w:val="009A5B4B"/>
    <w:rsid w:val="009A7EEC"/>
    <w:rsid w:val="009B070C"/>
    <w:rsid w:val="009B1FFE"/>
    <w:rsid w:val="009B2001"/>
    <w:rsid w:val="009B2551"/>
    <w:rsid w:val="009B3331"/>
    <w:rsid w:val="009B354D"/>
    <w:rsid w:val="009B419A"/>
    <w:rsid w:val="009B41AC"/>
    <w:rsid w:val="009B4220"/>
    <w:rsid w:val="009B48D0"/>
    <w:rsid w:val="009B4C0C"/>
    <w:rsid w:val="009B70C9"/>
    <w:rsid w:val="009B7601"/>
    <w:rsid w:val="009B7CED"/>
    <w:rsid w:val="009C066E"/>
    <w:rsid w:val="009C0803"/>
    <w:rsid w:val="009C0A44"/>
    <w:rsid w:val="009C0E36"/>
    <w:rsid w:val="009C1693"/>
    <w:rsid w:val="009C2521"/>
    <w:rsid w:val="009C252D"/>
    <w:rsid w:val="009C337B"/>
    <w:rsid w:val="009C3B1C"/>
    <w:rsid w:val="009C3B88"/>
    <w:rsid w:val="009C406B"/>
    <w:rsid w:val="009C4253"/>
    <w:rsid w:val="009C42BE"/>
    <w:rsid w:val="009C4D8B"/>
    <w:rsid w:val="009C53E0"/>
    <w:rsid w:val="009C5A86"/>
    <w:rsid w:val="009C63B4"/>
    <w:rsid w:val="009C7D5F"/>
    <w:rsid w:val="009D098D"/>
    <w:rsid w:val="009D11F7"/>
    <w:rsid w:val="009D1A92"/>
    <w:rsid w:val="009D1CD8"/>
    <w:rsid w:val="009D2E94"/>
    <w:rsid w:val="009D315E"/>
    <w:rsid w:val="009D3BE0"/>
    <w:rsid w:val="009D4393"/>
    <w:rsid w:val="009D52AD"/>
    <w:rsid w:val="009D57A4"/>
    <w:rsid w:val="009D5BC7"/>
    <w:rsid w:val="009D5BF5"/>
    <w:rsid w:val="009D6824"/>
    <w:rsid w:val="009D6D76"/>
    <w:rsid w:val="009D795C"/>
    <w:rsid w:val="009D7ABD"/>
    <w:rsid w:val="009E007D"/>
    <w:rsid w:val="009E0895"/>
    <w:rsid w:val="009E0C7A"/>
    <w:rsid w:val="009E0DB7"/>
    <w:rsid w:val="009E1290"/>
    <w:rsid w:val="009E1413"/>
    <w:rsid w:val="009E1584"/>
    <w:rsid w:val="009E1AB5"/>
    <w:rsid w:val="009E1E60"/>
    <w:rsid w:val="009E2646"/>
    <w:rsid w:val="009E308C"/>
    <w:rsid w:val="009E3506"/>
    <w:rsid w:val="009E35FD"/>
    <w:rsid w:val="009E364B"/>
    <w:rsid w:val="009E36A8"/>
    <w:rsid w:val="009E3DFF"/>
    <w:rsid w:val="009E3F7B"/>
    <w:rsid w:val="009E3FF0"/>
    <w:rsid w:val="009E40BA"/>
    <w:rsid w:val="009E465C"/>
    <w:rsid w:val="009E4EAE"/>
    <w:rsid w:val="009E59FC"/>
    <w:rsid w:val="009E5C3E"/>
    <w:rsid w:val="009E7A0D"/>
    <w:rsid w:val="009F0078"/>
    <w:rsid w:val="009F0B5C"/>
    <w:rsid w:val="009F10DB"/>
    <w:rsid w:val="009F16DC"/>
    <w:rsid w:val="009F177E"/>
    <w:rsid w:val="009F1914"/>
    <w:rsid w:val="009F1B67"/>
    <w:rsid w:val="009F2255"/>
    <w:rsid w:val="009F237B"/>
    <w:rsid w:val="009F24A7"/>
    <w:rsid w:val="009F2544"/>
    <w:rsid w:val="009F27A9"/>
    <w:rsid w:val="009F29EE"/>
    <w:rsid w:val="009F4055"/>
    <w:rsid w:val="009F40AE"/>
    <w:rsid w:val="009F4147"/>
    <w:rsid w:val="009F4549"/>
    <w:rsid w:val="009F49C6"/>
    <w:rsid w:val="009F4ADB"/>
    <w:rsid w:val="009F4BB6"/>
    <w:rsid w:val="009F581B"/>
    <w:rsid w:val="009F6CBF"/>
    <w:rsid w:val="009F7037"/>
    <w:rsid w:val="009F7616"/>
    <w:rsid w:val="00A00993"/>
    <w:rsid w:val="00A01585"/>
    <w:rsid w:val="00A026C1"/>
    <w:rsid w:val="00A03F27"/>
    <w:rsid w:val="00A0425D"/>
    <w:rsid w:val="00A052F8"/>
    <w:rsid w:val="00A0550B"/>
    <w:rsid w:val="00A0792A"/>
    <w:rsid w:val="00A10108"/>
    <w:rsid w:val="00A1037F"/>
    <w:rsid w:val="00A10E61"/>
    <w:rsid w:val="00A11007"/>
    <w:rsid w:val="00A11AD0"/>
    <w:rsid w:val="00A11F0C"/>
    <w:rsid w:val="00A128D9"/>
    <w:rsid w:val="00A12AA0"/>
    <w:rsid w:val="00A13C49"/>
    <w:rsid w:val="00A14592"/>
    <w:rsid w:val="00A14850"/>
    <w:rsid w:val="00A14BA9"/>
    <w:rsid w:val="00A1530F"/>
    <w:rsid w:val="00A15DD7"/>
    <w:rsid w:val="00A161FB"/>
    <w:rsid w:val="00A162D1"/>
    <w:rsid w:val="00A1633E"/>
    <w:rsid w:val="00A163D0"/>
    <w:rsid w:val="00A1673B"/>
    <w:rsid w:val="00A17A36"/>
    <w:rsid w:val="00A17DD9"/>
    <w:rsid w:val="00A201C7"/>
    <w:rsid w:val="00A203EC"/>
    <w:rsid w:val="00A2040B"/>
    <w:rsid w:val="00A20587"/>
    <w:rsid w:val="00A20750"/>
    <w:rsid w:val="00A20E92"/>
    <w:rsid w:val="00A21DF8"/>
    <w:rsid w:val="00A21FD5"/>
    <w:rsid w:val="00A22266"/>
    <w:rsid w:val="00A2265B"/>
    <w:rsid w:val="00A228EE"/>
    <w:rsid w:val="00A229F3"/>
    <w:rsid w:val="00A234EE"/>
    <w:rsid w:val="00A23593"/>
    <w:rsid w:val="00A23BA2"/>
    <w:rsid w:val="00A23E40"/>
    <w:rsid w:val="00A24369"/>
    <w:rsid w:val="00A2453E"/>
    <w:rsid w:val="00A265AF"/>
    <w:rsid w:val="00A269BE"/>
    <w:rsid w:val="00A27275"/>
    <w:rsid w:val="00A27400"/>
    <w:rsid w:val="00A3083F"/>
    <w:rsid w:val="00A3094F"/>
    <w:rsid w:val="00A30BC0"/>
    <w:rsid w:val="00A30C0F"/>
    <w:rsid w:val="00A321AD"/>
    <w:rsid w:val="00A326BF"/>
    <w:rsid w:val="00A328A1"/>
    <w:rsid w:val="00A3378E"/>
    <w:rsid w:val="00A33C86"/>
    <w:rsid w:val="00A344AA"/>
    <w:rsid w:val="00A344B9"/>
    <w:rsid w:val="00A34E20"/>
    <w:rsid w:val="00A34FB9"/>
    <w:rsid w:val="00A35472"/>
    <w:rsid w:val="00A357F1"/>
    <w:rsid w:val="00A35DAC"/>
    <w:rsid w:val="00A3632A"/>
    <w:rsid w:val="00A3635B"/>
    <w:rsid w:val="00A37149"/>
    <w:rsid w:val="00A3776C"/>
    <w:rsid w:val="00A37880"/>
    <w:rsid w:val="00A40107"/>
    <w:rsid w:val="00A41BBA"/>
    <w:rsid w:val="00A426E7"/>
    <w:rsid w:val="00A42B0F"/>
    <w:rsid w:val="00A42F9E"/>
    <w:rsid w:val="00A431AF"/>
    <w:rsid w:val="00A450E2"/>
    <w:rsid w:val="00A452D6"/>
    <w:rsid w:val="00A453F3"/>
    <w:rsid w:val="00A454DD"/>
    <w:rsid w:val="00A458A4"/>
    <w:rsid w:val="00A458D3"/>
    <w:rsid w:val="00A46BD5"/>
    <w:rsid w:val="00A47717"/>
    <w:rsid w:val="00A47A8B"/>
    <w:rsid w:val="00A47E60"/>
    <w:rsid w:val="00A50D0C"/>
    <w:rsid w:val="00A50DC3"/>
    <w:rsid w:val="00A513A9"/>
    <w:rsid w:val="00A51D05"/>
    <w:rsid w:val="00A521F0"/>
    <w:rsid w:val="00A521FC"/>
    <w:rsid w:val="00A522F1"/>
    <w:rsid w:val="00A52919"/>
    <w:rsid w:val="00A52A61"/>
    <w:rsid w:val="00A52B71"/>
    <w:rsid w:val="00A52EBD"/>
    <w:rsid w:val="00A531CD"/>
    <w:rsid w:val="00A53441"/>
    <w:rsid w:val="00A5451C"/>
    <w:rsid w:val="00A54897"/>
    <w:rsid w:val="00A54B5A"/>
    <w:rsid w:val="00A553FD"/>
    <w:rsid w:val="00A554B2"/>
    <w:rsid w:val="00A5672C"/>
    <w:rsid w:val="00A60545"/>
    <w:rsid w:val="00A60799"/>
    <w:rsid w:val="00A60D15"/>
    <w:rsid w:val="00A60F6C"/>
    <w:rsid w:val="00A61B70"/>
    <w:rsid w:val="00A61F08"/>
    <w:rsid w:val="00A62802"/>
    <w:rsid w:val="00A629DB"/>
    <w:rsid w:val="00A62E3A"/>
    <w:rsid w:val="00A64270"/>
    <w:rsid w:val="00A66A79"/>
    <w:rsid w:val="00A66D77"/>
    <w:rsid w:val="00A66E43"/>
    <w:rsid w:val="00A6767C"/>
    <w:rsid w:val="00A704E1"/>
    <w:rsid w:val="00A70D00"/>
    <w:rsid w:val="00A71023"/>
    <w:rsid w:val="00A71720"/>
    <w:rsid w:val="00A71A99"/>
    <w:rsid w:val="00A71EAE"/>
    <w:rsid w:val="00A72A64"/>
    <w:rsid w:val="00A73140"/>
    <w:rsid w:val="00A7320C"/>
    <w:rsid w:val="00A73E28"/>
    <w:rsid w:val="00A74047"/>
    <w:rsid w:val="00A74090"/>
    <w:rsid w:val="00A743DA"/>
    <w:rsid w:val="00A74D49"/>
    <w:rsid w:val="00A75886"/>
    <w:rsid w:val="00A75C76"/>
    <w:rsid w:val="00A768BD"/>
    <w:rsid w:val="00A76919"/>
    <w:rsid w:val="00A800D2"/>
    <w:rsid w:val="00A809A9"/>
    <w:rsid w:val="00A81977"/>
    <w:rsid w:val="00A827E7"/>
    <w:rsid w:val="00A855F1"/>
    <w:rsid w:val="00A85E3C"/>
    <w:rsid w:val="00A85FA9"/>
    <w:rsid w:val="00A86C2A"/>
    <w:rsid w:val="00A87332"/>
    <w:rsid w:val="00A87AC6"/>
    <w:rsid w:val="00A906E4"/>
    <w:rsid w:val="00A90EE7"/>
    <w:rsid w:val="00A90F6C"/>
    <w:rsid w:val="00A91239"/>
    <w:rsid w:val="00A918AF"/>
    <w:rsid w:val="00A91DC2"/>
    <w:rsid w:val="00A92089"/>
    <w:rsid w:val="00A92AB2"/>
    <w:rsid w:val="00A92CF5"/>
    <w:rsid w:val="00A93649"/>
    <w:rsid w:val="00A9475B"/>
    <w:rsid w:val="00A94F46"/>
    <w:rsid w:val="00A951F7"/>
    <w:rsid w:val="00A95275"/>
    <w:rsid w:val="00A953F2"/>
    <w:rsid w:val="00A9547C"/>
    <w:rsid w:val="00A955A2"/>
    <w:rsid w:val="00A956F6"/>
    <w:rsid w:val="00A95D37"/>
    <w:rsid w:val="00A95F3E"/>
    <w:rsid w:val="00A95FB6"/>
    <w:rsid w:val="00A964E2"/>
    <w:rsid w:val="00A9734D"/>
    <w:rsid w:val="00A9776E"/>
    <w:rsid w:val="00A97E0F"/>
    <w:rsid w:val="00AA022B"/>
    <w:rsid w:val="00AA048D"/>
    <w:rsid w:val="00AA05E8"/>
    <w:rsid w:val="00AA0CCC"/>
    <w:rsid w:val="00AA1010"/>
    <w:rsid w:val="00AA180B"/>
    <w:rsid w:val="00AA1AE1"/>
    <w:rsid w:val="00AA23E8"/>
    <w:rsid w:val="00AA245A"/>
    <w:rsid w:val="00AA28FA"/>
    <w:rsid w:val="00AA2B79"/>
    <w:rsid w:val="00AA3220"/>
    <w:rsid w:val="00AA35CB"/>
    <w:rsid w:val="00AA3EFE"/>
    <w:rsid w:val="00AA406D"/>
    <w:rsid w:val="00AA48E5"/>
    <w:rsid w:val="00AA5C5C"/>
    <w:rsid w:val="00AA6A00"/>
    <w:rsid w:val="00AA6DF1"/>
    <w:rsid w:val="00AB07E9"/>
    <w:rsid w:val="00AB0990"/>
    <w:rsid w:val="00AB1080"/>
    <w:rsid w:val="00AB124F"/>
    <w:rsid w:val="00AB1706"/>
    <w:rsid w:val="00AB1861"/>
    <w:rsid w:val="00AB26D1"/>
    <w:rsid w:val="00AB2862"/>
    <w:rsid w:val="00AB28C7"/>
    <w:rsid w:val="00AB2DD1"/>
    <w:rsid w:val="00AB32C0"/>
    <w:rsid w:val="00AB347F"/>
    <w:rsid w:val="00AB506F"/>
    <w:rsid w:val="00AB650E"/>
    <w:rsid w:val="00AB7032"/>
    <w:rsid w:val="00AC08DB"/>
    <w:rsid w:val="00AC12E7"/>
    <w:rsid w:val="00AC25D1"/>
    <w:rsid w:val="00AC2825"/>
    <w:rsid w:val="00AC2AE2"/>
    <w:rsid w:val="00AC37B7"/>
    <w:rsid w:val="00AC40CE"/>
    <w:rsid w:val="00AC4C4A"/>
    <w:rsid w:val="00AC4D7F"/>
    <w:rsid w:val="00AC5034"/>
    <w:rsid w:val="00AC520E"/>
    <w:rsid w:val="00AC54B0"/>
    <w:rsid w:val="00AC5963"/>
    <w:rsid w:val="00AC59E9"/>
    <w:rsid w:val="00AC713A"/>
    <w:rsid w:val="00AC7179"/>
    <w:rsid w:val="00AC733C"/>
    <w:rsid w:val="00AC775F"/>
    <w:rsid w:val="00AD02CF"/>
    <w:rsid w:val="00AD14E3"/>
    <w:rsid w:val="00AD19E2"/>
    <w:rsid w:val="00AD228E"/>
    <w:rsid w:val="00AD22EB"/>
    <w:rsid w:val="00AD2439"/>
    <w:rsid w:val="00AD2E99"/>
    <w:rsid w:val="00AD317B"/>
    <w:rsid w:val="00AD4312"/>
    <w:rsid w:val="00AD48FA"/>
    <w:rsid w:val="00AD55C1"/>
    <w:rsid w:val="00AD5F0D"/>
    <w:rsid w:val="00AD6E05"/>
    <w:rsid w:val="00AD7F94"/>
    <w:rsid w:val="00AD7F97"/>
    <w:rsid w:val="00AE0CBE"/>
    <w:rsid w:val="00AE1457"/>
    <w:rsid w:val="00AE17C7"/>
    <w:rsid w:val="00AE1D84"/>
    <w:rsid w:val="00AE1DD5"/>
    <w:rsid w:val="00AE2455"/>
    <w:rsid w:val="00AE3D98"/>
    <w:rsid w:val="00AE4F47"/>
    <w:rsid w:val="00AE5B9E"/>
    <w:rsid w:val="00AE5BA6"/>
    <w:rsid w:val="00AE5EB2"/>
    <w:rsid w:val="00AE647D"/>
    <w:rsid w:val="00AF08D5"/>
    <w:rsid w:val="00AF1237"/>
    <w:rsid w:val="00AF1751"/>
    <w:rsid w:val="00AF2129"/>
    <w:rsid w:val="00AF2404"/>
    <w:rsid w:val="00AF2CEE"/>
    <w:rsid w:val="00AF358A"/>
    <w:rsid w:val="00AF394D"/>
    <w:rsid w:val="00AF55BE"/>
    <w:rsid w:val="00AF6559"/>
    <w:rsid w:val="00AF668D"/>
    <w:rsid w:val="00AF7137"/>
    <w:rsid w:val="00AF715C"/>
    <w:rsid w:val="00AF7868"/>
    <w:rsid w:val="00AF7A22"/>
    <w:rsid w:val="00AF7A54"/>
    <w:rsid w:val="00B00CA0"/>
    <w:rsid w:val="00B00D5A"/>
    <w:rsid w:val="00B01253"/>
    <w:rsid w:val="00B0192C"/>
    <w:rsid w:val="00B01B33"/>
    <w:rsid w:val="00B01FB7"/>
    <w:rsid w:val="00B0206C"/>
    <w:rsid w:val="00B0252A"/>
    <w:rsid w:val="00B02674"/>
    <w:rsid w:val="00B02892"/>
    <w:rsid w:val="00B028A0"/>
    <w:rsid w:val="00B02F67"/>
    <w:rsid w:val="00B03FD3"/>
    <w:rsid w:val="00B0402E"/>
    <w:rsid w:val="00B04320"/>
    <w:rsid w:val="00B04421"/>
    <w:rsid w:val="00B04562"/>
    <w:rsid w:val="00B050EF"/>
    <w:rsid w:val="00B05368"/>
    <w:rsid w:val="00B05CB8"/>
    <w:rsid w:val="00B06115"/>
    <w:rsid w:val="00B06BCA"/>
    <w:rsid w:val="00B073C9"/>
    <w:rsid w:val="00B07523"/>
    <w:rsid w:val="00B101F9"/>
    <w:rsid w:val="00B1020B"/>
    <w:rsid w:val="00B10256"/>
    <w:rsid w:val="00B10E93"/>
    <w:rsid w:val="00B114D8"/>
    <w:rsid w:val="00B120DD"/>
    <w:rsid w:val="00B12348"/>
    <w:rsid w:val="00B12520"/>
    <w:rsid w:val="00B12606"/>
    <w:rsid w:val="00B126F9"/>
    <w:rsid w:val="00B134CE"/>
    <w:rsid w:val="00B13537"/>
    <w:rsid w:val="00B14962"/>
    <w:rsid w:val="00B14CFD"/>
    <w:rsid w:val="00B1535D"/>
    <w:rsid w:val="00B15D36"/>
    <w:rsid w:val="00B15E53"/>
    <w:rsid w:val="00B1720A"/>
    <w:rsid w:val="00B17D4C"/>
    <w:rsid w:val="00B17E4E"/>
    <w:rsid w:val="00B2151F"/>
    <w:rsid w:val="00B224F5"/>
    <w:rsid w:val="00B225BA"/>
    <w:rsid w:val="00B22D2B"/>
    <w:rsid w:val="00B2368B"/>
    <w:rsid w:val="00B23776"/>
    <w:rsid w:val="00B241A1"/>
    <w:rsid w:val="00B24542"/>
    <w:rsid w:val="00B250B6"/>
    <w:rsid w:val="00B254FD"/>
    <w:rsid w:val="00B25789"/>
    <w:rsid w:val="00B268D5"/>
    <w:rsid w:val="00B26D8E"/>
    <w:rsid w:val="00B27232"/>
    <w:rsid w:val="00B2776C"/>
    <w:rsid w:val="00B27B0C"/>
    <w:rsid w:val="00B27DA5"/>
    <w:rsid w:val="00B302AB"/>
    <w:rsid w:val="00B30406"/>
    <w:rsid w:val="00B30B9D"/>
    <w:rsid w:val="00B32022"/>
    <w:rsid w:val="00B32DF5"/>
    <w:rsid w:val="00B33A20"/>
    <w:rsid w:val="00B33AF9"/>
    <w:rsid w:val="00B33BF5"/>
    <w:rsid w:val="00B33DB4"/>
    <w:rsid w:val="00B34166"/>
    <w:rsid w:val="00B342C0"/>
    <w:rsid w:val="00B34454"/>
    <w:rsid w:val="00B363B9"/>
    <w:rsid w:val="00B36CEA"/>
    <w:rsid w:val="00B37C6A"/>
    <w:rsid w:val="00B37E99"/>
    <w:rsid w:val="00B4076E"/>
    <w:rsid w:val="00B40BF7"/>
    <w:rsid w:val="00B417AB"/>
    <w:rsid w:val="00B41B2F"/>
    <w:rsid w:val="00B41D56"/>
    <w:rsid w:val="00B42B80"/>
    <w:rsid w:val="00B42BD8"/>
    <w:rsid w:val="00B43B01"/>
    <w:rsid w:val="00B44195"/>
    <w:rsid w:val="00B44821"/>
    <w:rsid w:val="00B44C6E"/>
    <w:rsid w:val="00B44FE6"/>
    <w:rsid w:val="00B45AD5"/>
    <w:rsid w:val="00B45F86"/>
    <w:rsid w:val="00B46DC0"/>
    <w:rsid w:val="00B47204"/>
    <w:rsid w:val="00B4773F"/>
    <w:rsid w:val="00B5009A"/>
    <w:rsid w:val="00B51654"/>
    <w:rsid w:val="00B5213A"/>
    <w:rsid w:val="00B52774"/>
    <w:rsid w:val="00B535BD"/>
    <w:rsid w:val="00B53C42"/>
    <w:rsid w:val="00B53E4F"/>
    <w:rsid w:val="00B5511C"/>
    <w:rsid w:val="00B55218"/>
    <w:rsid w:val="00B55375"/>
    <w:rsid w:val="00B55756"/>
    <w:rsid w:val="00B55C32"/>
    <w:rsid w:val="00B560FF"/>
    <w:rsid w:val="00B561BF"/>
    <w:rsid w:val="00B562C8"/>
    <w:rsid w:val="00B5673A"/>
    <w:rsid w:val="00B56EA3"/>
    <w:rsid w:val="00B57498"/>
    <w:rsid w:val="00B57C7C"/>
    <w:rsid w:val="00B60D3F"/>
    <w:rsid w:val="00B61034"/>
    <w:rsid w:val="00B6133E"/>
    <w:rsid w:val="00B61494"/>
    <w:rsid w:val="00B615D0"/>
    <w:rsid w:val="00B6267E"/>
    <w:rsid w:val="00B63C87"/>
    <w:rsid w:val="00B63FDB"/>
    <w:rsid w:val="00B6490D"/>
    <w:rsid w:val="00B64FA6"/>
    <w:rsid w:val="00B6543E"/>
    <w:rsid w:val="00B65977"/>
    <w:rsid w:val="00B65DAA"/>
    <w:rsid w:val="00B661DD"/>
    <w:rsid w:val="00B66429"/>
    <w:rsid w:val="00B666C8"/>
    <w:rsid w:val="00B66DBA"/>
    <w:rsid w:val="00B66F79"/>
    <w:rsid w:val="00B670E0"/>
    <w:rsid w:val="00B674E1"/>
    <w:rsid w:val="00B67753"/>
    <w:rsid w:val="00B677B3"/>
    <w:rsid w:val="00B67A71"/>
    <w:rsid w:val="00B67D4B"/>
    <w:rsid w:val="00B67FAA"/>
    <w:rsid w:val="00B7008A"/>
    <w:rsid w:val="00B70676"/>
    <w:rsid w:val="00B7116F"/>
    <w:rsid w:val="00B716C8"/>
    <w:rsid w:val="00B738F8"/>
    <w:rsid w:val="00B74628"/>
    <w:rsid w:val="00B74BBD"/>
    <w:rsid w:val="00B74C8B"/>
    <w:rsid w:val="00B74F85"/>
    <w:rsid w:val="00B75A27"/>
    <w:rsid w:val="00B75E6A"/>
    <w:rsid w:val="00B75F7C"/>
    <w:rsid w:val="00B75FC2"/>
    <w:rsid w:val="00B76E80"/>
    <w:rsid w:val="00B76FBD"/>
    <w:rsid w:val="00B80DF3"/>
    <w:rsid w:val="00B80FCD"/>
    <w:rsid w:val="00B81D92"/>
    <w:rsid w:val="00B822F8"/>
    <w:rsid w:val="00B82921"/>
    <w:rsid w:val="00B82B01"/>
    <w:rsid w:val="00B82B5C"/>
    <w:rsid w:val="00B82FEB"/>
    <w:rsid w:val="00B83485"/>
    <w:rsid w:val="00B834C5"/>
    <w:rsid w:val="00B83A33"/>
    <w:rsid w:val="00B83F14"/>
    <w:rsid w:val="00B8555B"/>
    <w:rsid w:val="00B85875"/>
    <w:rsid w:val="00B85A1A"/>
    <w:rsid w:val="00B85E0B"/>
    <w:rsid w:val="00B8655B"/>
    <w:rsid w:val="00B8684E"/>
    <w:rsid w:val="00B86DAA"/>
    <w:rsid w:val="00B870CE"/>
    <w:rsid w:val="00B872DD"/>
    <w:rsid w:val="00B91633"/>
    <w:rsid w:val="00B9195C"/>
    <w:rsid w:val="00B91B53"/>
    <w:rsid w:val="00B934CF"/>
    <w:rsid w:val="00B93A8E"/>
    <w:rsid w:val="00B941A0"/>
    <w:rsid w:val="00B94282"/>
    <w:rsid w:val="00B947ED"/>
    <w:rsid w:val="00B9575B"/>
    <w:rsid w:val="00B960EC"/>
    <w:rsid w:val="00B96893"/>
    <w:rsid w:val="00B9728E"/>
    <w:rsid w:val="00B972B3"/>
    <w:rsid w:val="00B97317"/>
    <w:rsid w:val="00BA0EE8"/>
    <w:rsid w:val="00BA241F"/>
    <w:rsid w:val="00BA2B03"/>
    <w:rsid w:val="00BA2E15"/>
    <w:rsid w:val="00BA330A"/>
    <w:rsid w:val="00BA39EB"/>
    <w:rsid w:val="00BA3D98"/>
    <w:rsid w:val="00BA4335"/>
    <w:rsid w:val="00BA44FB"/>
    <w:rsid w:val="00BA468F"/>
    <w:rsid w:val="00BA4CB0"/>
    <w:rsid w:val="00BA5180"/>
    <w:rsid w:val="00BA5273"/>
    <w:rsid w:val="00BA53AD"/>
    <w:rsid w:val="00BA5B44"/>
    <w:rsid w:val="00BA6766"/>
    <w:rsid w:val="00BA695D"/>
    <w:rsid w:val="00BA6F71"/>
    <w:rsid w:val="00BB054A"/>
    <w:rsid w:val="00BB07CD"/>
    <w:rsid w:val="00BB13F9"/>
    <w:rsid w:val="00BB1531"/>
    <w:rsid w:val="00BB21DC"/>
    <w:rsid w:val="00BB22EF"/>
    <w:rsid w:val="00BB2BD1"/>
    <w:rsid w:val="00BB31AE"/>
    <w:rsid w:val="00BB3BBA"/>
    <w:rsid w:val="00BB3CF0"/>
    <w:rsid w:val="00BB3DBA"/>
    <w:rsid w:val="00BB42F7"/>
    <w:rsid w:val="00BB4EA8"/>
    <w:rsid w:val="00BB5402"/>
    <w:rsid w:val="00BB59E6"/>
    <w:rsid w:val="00BB5CDA"/>
    <w:rsid w:val="00BB6FCA"/>
    <w:rsid w:val="00BB746B"/>
    <w:rsid w:val="00BB75AD"/>
    <w:rsid w:val="00BB7C33"/>
    <w:rsid w:val="00BB7E0A"/>
    <w:rsid w:val="00BC0B32"/>
    <w:rsid w:val="00BC2617"/>
    <w:rsid w:val="00BC2729"/>
    <w:rsid w:val="00BC2B84"/>
    <w:rsid w:val="00BC2F0C"/>
    <w:rsid w:val="00BC311A"/>
    <w:rsid w:val="00BC31D4"/>
    <w:rsid w:val="00BC40C9"/>
    <w:rsid w:val="00BC4191"/>
    <w:rsid w:val="00BC4D1A"/>
    <w:rsid w:val="00BC5770"/>
    <w:rsid w:val="00BC5E12"/>
    <w:rsid w:val="00BC6098"/>
    <w:rsid w:val="00BC68DF"/>
    <w:rsid w:val="00BC691B"/>
    <w:rsid w:val="00BC6CAD"/>
    <w:rsid w:val="00BC6D62"/>
    <w:rsid w:val="00BC7586"/>
    <w:rsid w:val="00BC7695"/>
    <w:rsid w:val="00BC7A42"/>
    <w:rsid w:val="00BD00EA"/>
    <w:rsid w:val="00BD0104"/>
    <w:rsid w:val="00BD12C1"/>
    <w:rsid w:val="00BD16C3"/>
    <w:rsid w:val="00BD17C5"/>
    <w:rsid w:val="00BD18F1"/>
    <w:rsid w:val="00BD231E"/>
    <w:rsid w:val="00BD2920"/>
    <w:rsid w:val="00BD2D45"/>
    <w:rsid w:val="00BD348B"/>
    <w:rsid w:val="00BD3592"/>
    <w:rsid w:val="00BD3CC9"/>
    <w:rsid w:val="00BD47CB"/>
    <w:rsid w:val="00BD47DF"/>
    <w:rsid w:val="00BD4A56"/>
    <w:rsid w:val="00BD4C20"/>
    <w:rsid w:val="00BD4D8B"/>
    <w:rsid w:val="00BD4E33"/>
    <w:rsid w:val="00BD4EA2"/>
    <w:rsid w:val="00BD59EC"/>
    <w:rsid w:val="00BD63A7"/>
    <w:rsid w:val="00BD63D3"/>
    <w:rsid w:val="00BD684E"/>
    <w:rsid w:val="00BD6BE2"/>
    <w:rsid w:val="00BD6E88"/>
    <w:rsid w:val="00BD7F79"/>
    <w:rsid w:val="00BE04FD"/>
    <w:rsid w:val="00BE0775"/>
    <w:rsid w:val="00BE0B4C"/>
    <w:rsid w:val="00BE2AEF"/>
    <w:rsid w:val="00BE3779"/>
    <w:rsid w:val="00BE5060"/>
    <w:rsid w:val="00BE7683"/>
    <w:rsid w:val="00BE7766"/>
    <w:rsid w:val="00BE7C65"/>
    <w:rsid w:val="00BF01AE"/>
    <w:rsid w:val="00BF0EFC"/>
    <w:rsid w:val="00BF1BF0"/>
    <w:rsid w:val="00BF1CD3"/>
    <w:rsid w:val="00BF2CBF"/>
    <w:rsid w:val="00BF2E19"/>
    <w:rsid w:val="00BF2FB6"/>
    <w:rsid w:val="00BF3AFF"/>
    <w:rsid w:val="00BF42E3"/>
    <w:rsid w:val="00BF4462"/>
    <w:rsid w:val="00BF48FD"/>
    <w:rsid w:val="00BF531B"/>
    <w:rsid w:val="00BF5B00"/>
    <w:rsid w:val="00BF5CD1"/>
    <w:rsid w:val="00BF5F49"/>
    <w:rsid w:val="00BF6164"/>
    <w:rsid w:val="00BF734C"/>
    <w:rsid w:val="00C00B2D"/>
    <w:rsid w:val="00C02481"/>
    <w:rsid w:val="00C02BB6"/>
    <w:rsid w:val="00C032E5"/>
    <w:rsid w:val="00C03875"/>
    <w:rsid w:val="00C04073"/>
    <w:rsid w:val="00C044BB"/>
    <w:rsid w:val="00C05243"/>
    <w:rsid w:val="00C05917"/>
    <w:rsid w:val="00C05926"/>
    <w:rsid w:val="00C0732B"/>
    <w:rsid w:val="00C0766C"/>
    <w:rsid w:val="00C07AD9"/>
    <w:rsid w:val="00C104B1"/>
    <w:rsid w:val="00C10784"/>
    <w:rsid w:val="00C107CD"/>
    <w:rsid w:val="00C107CF"/>
    <w:rsid w:val="00C109F9"/>
    <w:rsid w:val="00C10DBD"/>
    <w:rsid w:val="00C10EEF"/>
    <w:rsid w:val="00C11300"/>
    <w:rsid w:val="00C12A1A"/>
    <w:rsid w:val="00C130B5"/>
    <w:rsid w:val="00C134C1"/>
    <w:rsid w:val="00C139BB"/>
    <w:rsid w:val="00C13F24"/>
    <w:rsid w:val="00C1410B"/>
    <w:rsid w:val="00C14A99"/>
    <w:rsid w:val="00C14B28"/>
    <w:rsid w:val="00C14C45"/>
    <w:rsid w:val="00C15094"/>
    <w:rsid w:val="00C1574A"/>
    <w:rsid w:val="00C15F85"/>
    <w:rsid w:val="00C16CCE"/>
    <w:rsid w:val="00C16D14"/>
    <w:rsid w:val="00C16FC8"/>
    <w:rsid w:val="00C17372"/>
    <w:rsid w:val="00C20ADA"/>
    <w:rsid w:val="00C22B04"/>
    <w:rsid w:val="00C23A1A"/>
    <w:rsid w:val="00C243D8"/>
    <w:rsid w:val="00C24633"/>
    <w:rsid w:val="00C24673"/>
    <w:rsid w:val="00C249A5"/>
    <w:rsid w:val="00C24D6C"/>
    <w:rsid w:val="00C24E6C"/>
    <w:rsid w:val="00C24F65"/>
    <w:rsid w:val="00C2522E"/>
    <w:rsid w:val="00C253E1"/>
    <w:rsid w:val="00C256CD"/>
    <w:rsid w:val="00C257E6"/>
    <w:rsid w:val="00C2595C"/>
    <w:rsid w:val="00C25F1F"/>
    <w:rsid w:val="00C2666B"/>
    <w:rsid w:val="00C266EE"/>
    <w:rsid w:val="00C26C9A"/>
    <w:rsid w:val="00C27737"/>
    <w:rsid w:val="00C27768"/>
    <w:rsid w:val="00C30415"/>
    <w:rsid w:val="00C306FD"/>
    <w:rsid w:val="00C30B4E"/>
    <w:rsid w:val="00C31293"/>
    <w:rsid w:val="00C32FD2"/>
    <w:rsid w:val="00C3383F"/>
    <w:rsid w:val="00C3387A"/>
    <w:rsid w:val="00C34272"/>
    <w:rsid w:val="00C3431F"/>
    <w:rsid w:val="00C3538D"/>
    <w:rsid w:val="00C35C78"/>
    <w:rsid w:val="00C35E17"/>
    <w:rsid w:val="00C37466"/>
    <w:rsid w:val="00C3778A"/>
    <w:rsid w:val="00C37C98"/>
    <w:rsid w:val="00C40A00"/>
    <w:rsid w:val="00C40C73"/>
    <w:rsid w:val="00C411C0"/>
    <w:rsid w:val="00C419F1"/>
    <w:rsid w:val="00C42303"/>
    <w:rsid w:val="00C4263E"/>
    <w:rsid w:val="00C42EA5"/>
    <w:rsid w:val="00C43776"/>
    <w:rsid w:val="00C440EA"/>
    <w:rsid w:val="00C44AEB"/>
    <w:rsid w:val="00C44D43"/>
    <w:rsid w:val="00C45486"/>
    <w:rsid w:val="00C4568C"/>
    <w:rsid w:val="00C456A2"/>
    <w:rsid w:val="00C45930"/>
    <w:rsid w:val="00C45972"/>
    <w:rsid w:val="00C45E6E"/>
    <w:rsid w:val="00C47C05"/>
    <w:rsid w:val="00C47F62"/>
    <w:rsid w:val="00C5037C"/>
    <w:rsid w:val="00C50D36"/>
    <w:rsid w:val="00C510DA"/>
    <w:rsid w:val="00C51689"/>
    <w:rsid w:val="00C51795"/>
    <w:rsid w:val="00C51C4D"/>
    <w:rsid w:val="00C51D53"/>
    <w:rsid w:val="00C525ED"/>
    <w:rsid w:val="00C52AB0"/>
    <w:rsid w:val="00C5323C"/>
    <w:rsid w:val="00C53983"/>
    <w:rsid w:val="00C543C0"/>
    <w:rsid w:val="00C5464D"/>
    <w:rsid w:val="00C5612A"/>
    <w:rsid w:val="00C562F9"/>
    <w:rsid w:val="00C56524"/>
    <w:rsid w:val="00C56889"/>
    <w:rsid w:val="00C56F1E"/>
    <w:rsid w:val="00C575C9"/>
    <w:rsid w:val="00C57BC8"/>
    <w:rsid w:val="00C604B2"/>
    <w:rsid w:val="00C604FB"/>
    <w:rsid w:val="00C61032"/>
    <w:rsid w:val="00C61360"/>
    <w:rsid w:val="00C632E0"/>
    <w:rsid w:val="00C63344"/>
    <w:rsid w:val="00C634E8"/>
    <w:rsid w:val="00C64A74"/>
    <w:rsid w:val="00C658DF"/>
    <w:rsid w:val="00C677EB"/>
    <w:rsid w:val="00C7088F"/>
    <w:rsid w:val="00C70986"/>
    <w:rsid w:val="00C7165B"/>
    <w:rsid w:val="00C71993"/>
    <w:rsid w:val="00C72A66"/>
    <w:rsid w:val="00C733F6"/>
    <w:rsid w:val="00C73D30"/>
    <w:rsid w:val="00C743DB"/>
    <w:rsid w:val="00C74C97"/>
    <w:rsid w:val="00C75AFA"/>
    <w:rsid w:val="00C75B11"/>
    <w:rsid w:val="00C763DE"/>
    <w:rsid w:val="00C76C30"/>
    <w:rsid w:val="00C770A4"/>
    <w:rsid w:val="00C77232"/>
    <w:rsid w:val="00C8203A"/>
    <w:rsid w:val="00C821D5"/>
    <w:rsid w:val="00C8270D"/>
    <w:rsid w:val="00C82D3B"/>
    <w:rsid w:val="00C8301C"/>
    <w:rsid w:val="00C84EC4"/>
    <w:rsid w:val="00C84F29"/>
    <w:rsid w:val="00C86D0A"/>
    <w:rsid w:val="00C8711B"/>
    <w:rsid w:val="00C902CD"/>
    <w:rsid w:val="00C902D7"/>
    <w:rsid w:val="00C91ED3"/>
    <w:rsid w:val="00C92283"/>
    <w:rsid w:val="00C92423"/>
    <w:rsid w:val="00C924F2"/>
    <w:rsid w:val="00C92533"/>
    <w:rsid w:val="00C92759"/>
    <w:rsid w:val="00C92ABB"/>
    <w:rsid w:val="00C92D9E"/>
    <w:rsid w:val="00C9367C"/>
    <w:rsid w:val="00C93E90"/>
    <w:rsid w:val="00C95476"/>
    <w:rsid w:val="00C95F6A"/>
    <w:rsid w:val="00C96B0E"/>
    <w:rsid w:val="00C96BB5"/>
    <w:rsid w:val="00C97989"/>
    <w:rsid w:val="00CA0BFB"/>
    <w:rsid w:val="00CA14C7"/>
    <w:rsid w:val="00CA2ECB"/>
    <w:rsid w:val="00CA3D9D"/>
    <w:rsid w:val="00CA3EF8"/>
    <w:rsid w:val="00CA3F5E"/>
    <w:rsid w:val="00CA409D"/>
    <w:rsid w:val="00CA4281"/>
    <w:rsid w:val="00CA479D"/>
    <w:rsid w:val="00CA57A4"/>
    <w:rsid w:val="00CA6109"/>
    <w:rsid w:val="00CA6199"/>
    <w:rsid w:val="00CA6362"/>
    <w:rsid w:val="00CA6896"/>
    <w:rsid w:val="00CB059C"/>
    <w:rsid w:val="00CB0997"/>
    <w:rsid w:val="00CB166D"/>
    <w:rsid w:val="00CB2D87"/>
    <w:rsid w:val="00CB30C4"/>
    <w:rsid w:val="00CB32A2"/>
    <w:rsid w:val="00CB340C"/>
    <w:rsid w:val="00CB3DDD"/>
    <w:rsid w:val="00CB4900"/>
    <w:rsid w:val="00CB4D4B"/>
    <w:rsid w:val="00CB4F56"/>
    <w:rsid w:val="00CB5776"/>
    <w:rsid w:val="00CB5CB2"/>
    <w:rsid w:val="00CB5F5F"/>
    <w:rsid w:val="00CB76EF"/>
    <w:rsid w:val="00CC1D2A"/>
    <w:rsid w:val="00CC2D44"/>
    <w:rsid w:val="00CC37E4"/>
    <w:rsid w:val="00CC3DE9"/>
    <w:rsid w:val="00CC41C2"/>
    <w:rsid w:val="00CC5783"/>
    <w:rsid w:val="00CC5A96"/>
    <w:rsid w:val="00CC5C0A"/>
    <w:rsid w:val="00CC6732"/>
    <w:rsid w:val="00CC71D8"/>
    <w:rsid w:val="00CC79B6"/>
    <w:rsid w:val="00CD01AF"/>
    <w:rsid w:val="00CD080C"/>
    <w:rsid w:val="00CD0D5C"/>
    <w:rsid w:val="00CD0DCA"/>
    <w:rsid w:val="00CD1315"/>
    <w:rsid w:val="00CD19BA"/>
    <w:rsid w:val="00CD19D9"/>
    <w:rsid w:val="00CD1A62"/>
    <w:rsid w:val="00CD1ECB"/>
    <w:rsid w:val="00CD2C17"/>
    <w:rsid w:val="00CD68BF"/>
    <w:rsid w:val="00CD6B78"/>
    <w:rsid w:val="00CD6F11"/>
    <w:rsid w:val="00CD6F3F"/>
    <w:rsid w:val="00CE0CE6"/>
    <w:rsid w:val="00CE125B"/>
    <w:rsid w:val="00CE1393"/>
    <w:rsid w:val="00CE2CE0"/>
    <w:rsid w:val="00CE2D83"/>
    <w:rsid w:val="00CE363E"/>
    <w:rsid w:val="00CE418A"/>
    <w:rsid w:val="00CE4906"/>
    <w:rsid w:val="00CE4A93"/>
    <w:rsid w:val="00CE576A"/>
    <w:rsid w:val="00CE57AC"/>
    <w:rsid w:val="00CE5BF2"/>
    <w:rsid w:val="00CE62E2"/>
    <w:rsid w:val="00CE68E0"/>
    <w:rsid w:val="00CE6E1E"/>
    <w:rsid w:val="00CF1BFE"/>
    <w:rsid w:val="00CF2406"/>
    <w:rsid w:val="00CF29C4"/>
    <w:rsid w:val="00CF3944"/>
    <w:rsid w:val="00CF4338"/>
    <w:rsid w:val="00CF461D"/>
    <w:rsid w:val="00CF4835"/>
    <w:rsid w:val="00CF4A35"/>
    <w:rsid w:val="00CF5272"/>
    <w:rsid w:val="00CF59DB"/>
    <w:rsid w:val="00CF640C"/>
    <w:rsid w:val="00CF7085"/>
    <w:rsid w:val="00CF70C9"/>
    <w:rsid w:val="00CF7299"/>
    <w:rsid w:val="00CF779C"/>
    <w:rsid w:val="00D00383"/>
    <w:rsid w:val="00D00D75"/>
    <w:rsid w:val="00D0183F"/>
    <w:rsid w:val="00D02C7D"/>
    <w:rsid w:val="00D03031"/>
    <w:rsid w:val="00D04707"/>
    <w:rsid w:val="00D051A7"/>
    <w:rsid w:val="00D05565"/>
    <w:rsid w:val="00D057C8"/>
    <w:rsid w:val="00D05E2A"/>
    <w:rsid w:val="00D06358"/>
    <w:rsid w:val="00D07966"/>
    <w:rsid w:val="00D07DCD"/>
    <w:rsid w:val="00D1038E"/>
    <w:rsid w:val="00D103BB"/>
    <w:rsid w:val="00D103D1"/>
    <w:rsid w:val="00D10C9C"/>
    <w:rsid w:val="00D1166C"/>
    <w:rsid w:val="00D11CF3"/>
    <w:rsid w:val="00D11F5F"/>
    <w:rsid w:val="00D12310"/>
    <w:rsid w:val="00D12415"/>
    <w:rsid w:val="00D12D0B"/>
    <w:rsid w:val="00D12D84"/>
    <w:rsid w:val="00D12E21"/>
    <w:rsid w:val="00D143AA"/>
    <w:rsid w:val="00D1451B"/>
    <w:rsid w:val="00D1475E"/>
    <w:rsid w:val="00D14B89"/>
    <w:rsid w:val="00D14DF8"/>
    <w:rsid w:val="00D15078"/>
    <w:rsid w:val="00D1598D"/>
    <w:rsid w:val="00D16DEA"/>
    <w:rsid w:val="00D16F9C"/>
    <w:rsid w:val="00D20332"/>
    <w:rsid w:val="00D207C0"/>
    <w:rsid w:val="00D20B9D"/>
    <w:rsid w:val="00D2109F"/>
    <w:rsid w:val="00D21B35"/>
    <w:rsid w:val="00D21F36"/>
    <w:rsid w:val="00D225B7"/>
    <w:rsid w:val="00D22A0E"/>
    <w:rsid w:val="00D243AD"/>
    <w:rsid w:val="00D24D8F"/>
    <w:rsid w:val="00D24E31"/>
    <w:rsid w:val="00D252D6"/>
    <w:rsid w:val="00D2534C"/>
    <w:rsid w:val="00D25E7F"/>
    <w:rsid w:val="00D26088"/>
    <w:rsid w:val="00D26BAE"/>
    <w:rsid w:val="00D26F0C"/>
    <w:rsid w:val="00D27142"/>
    <w:rsid w:val="00D27196"/>
    <w:rsid w:val="00D27F79"/>
    <w:rsid w:val="00D303FF"/>
    <w:rsid w:val="00D30821"/>
    <w:rsid w:val="00D30EE8"/>
    <w:rsid w:val="00D30F10"/>
    <w:rsid w:val="00D30FE1"/>
    <w:rsid w:val="00D322F7"/>
    <w:rsid w:val="00D32610"/>
    <w:rsid w:val="00D32CCA"/>
    <w:rsid w:val="00D33A98"/>
    <w:rsid w:val="00D35919"/>
    <w:rsid w:val="00D3596E"/>
    <w:rsid w:val="00D3599C"/>
    <w:rsid w:val="00D35A5E"/>
    <w:rsid w:val="00D35BF4"/>
    <w:rsid w:val="00D364F4"/>
    <w:rsid w:val="00D3750A"/>
    <w:rsid w:val="00D37A38"/>
    <w:rsid w:val="00D37A95"/>
    <w:rsid w:val="00D37AC5"/>
    <w:rsid w:val="00D37B16"/>
    <w:rsid w:val="00D37CCF"/>
    <w:rsid w:val="00D37D7F"/>
    <w:rsid w:val="00D4038B"/>
    <w:rsid w:val="00D4101D"/>
    <w:rsid w:val="00D41B60"/>
    <w:rsid w:val="00D41C14"/>
    <w:rsid w:val="00D4224E"/>
    <w:rsid w:val="00D42B27"/>
    <w:rsid w:val="00D42BAB"/>
    <w:rsid w:val="00D42E38"/>
    <w:rsid w:val="00D43174"/>
    <w:rsid w:val="00D43A02"/>
    <w:rsid w:val="00D43A08"/>
    <w:rsid w:val="00D43B28"/>
    <w:rsid w:val="00D43E1A"/>
    <w:rsid w:val="00D44311"/>
    <w:rsid w:val="00D44C70"/>
    <w:rsid w:val="00D45C34"/>
    <w:rsid w:val="00D460E6"/>
    <w:rsid w:val="00D4658D"/>
    <w:rsid w:val="00D4684B"/>
    <w:rsid w:val="00D513DB"/>
    <w:rsid w:val="00D51A36"/>
    <w:rsid w:val="00D522FD"/>
    <w:rsid w:val="00D52A5B"/>
    <w:rsid w:val="00D536F7"/>
    <w:rsid w:val="00D54319"/>
    <w:rsid w:val="00D5457A"/>
    <w:rsid w:val="00D548E8"/>
    <w:rsid w:val="00D54EC3"/>
    <w:rsid w:val="00D55123"/>
    <w:rsid w:val="00D55991"/>
    <w:rsid w:val="00D55DC6"/>
    <w:rsid w:val="00D562DE"/>
    <w:rsid w:val="00D56D0D"/>
    <w:rsid w:val="00D57129"/>
    <w:rsid w:val="00D57327"/>
    <w:rsid w:val="00D57684"/>
    <w:rsid w:val="00D57A18"/>
    <w:rsid w:val="00D6002F"/>
    <w:rsid w:val="00D60611"/>
    <w:rsid w:val="00D6091B"/>
    <w:rsid w:val="00D60F07"/>
    <w:rsid w:val="00D610CE"/>
    <w:rsid w:val="00D6182F"/>
    <w:rsid w:val="00D62302"/>
    <w:rsid w:val="00D63687"/>
    <w:rsid w:val="00D63BA9"/>
    <w:rsid w:val="00D63DCB"/>
    <w:rsid w:val="00D6427E"/>
    <w:rsid w:val="00D64580"/>
    <w:rsid w:val="00D64CD1"/>
    <w:rsid w:val="00D653C2"/>
    <w:rsid w:val="00D65623"/>
    <w:rsid w:val="00D656A5"/>
    <w:rsid w:val="00D66301"/>
    <w:rsid w:val="00D664A6"/>
    <w:rsid w:val="00D66C31"/>
    <w:rsid w:val="00D672C5"/>
    <w:rsid w:val="00D67DCC"/>
    <w:rsid w:val="00D67F3B"/>
    <w:rsid w:val="00D71BC0"/>
    <w:rsid w:val="00D722E1"/>
    <w:rsid w:val="00D72567"/>
    <w:rsid w:val="00D72E66"/>
    <w:rsid w:val="00D73EB0"/>
    <w:rsid w:val="00D74470"/>
    <w:rsid w:val="00D74662"/>
    <w:rsid w:val="00D749C8"/>
    <w:rsid w:val="00D74F2B"/>
    <w:rsid w:val="00D75AB8"/>
    <w:rsid w:val="00D76328"/>
    <w:rsid w:val="00D766E2"/>
    <w:rsid w:val="00D770E3"/>
    <w:rsid w:val="00D776F0"/>
    <w:rsid w:val="00D77918"/>
    <w:rsid w:val="00D80279"/>
    <w:rsid w:val="00D809B9"/>
    <w:rsid w:val="00D81313"/>
    <w:rsid w:val="00D8226E"/>
    <w:rsid w:val="00D832A4"/>
    <w:rsid w:val="00D83489"/>
    <w:rsid w:val="00D8454D"/>
    <w:rsid w:val="00D847E9"/>
    <w:rsid w:val="00D84B16"/>
    <w:rsid w:val="00D84E13"/>
    <w:rsid w:val="00D8518F"/>
    <w:rsid w:val="00D85A1F"/>
    <w:rsid w:val="00D85FCE"/>
    <w:rsid w:val="00D865B3"/>
    <w:rsid w:val="00D876E8"/>
    <w:rsid w:val="00D87FD4"/>
    <w:rsid w:val="00D9004D"/>
    <w:rsid w:val="00D902A5"/>
    <w:rsid w:val="00D903BA"/>
    <w:rsid w:val="00D90C9A"/>
    <w:rsid w:val="00D90CD8"/>
    <w:rsid w:val="00D91CC5"/>
    <w:rsid w:val="00D92537"/>
    <w:rsid w:val="00D927B2"/>
    <w:rsid w:val="00D930DB"/>
    <w:rsid w:val="00D930FE"/>
    <w:rsid w:val="00D935CB"/>
    <w:rsid w:val="00D9367D"/>
    <w:rsid w:val="00D936AD"/>
    <w:rsid w:val="00D954B5"/>
    <w:rsid w:val="00D967BA"/>
    <w:rsid w:val="00D96BED"/>
    <w:rsid w:val="00D971B0"/>
    <w:rsid w:val="00D972CE"/>
    <w:rsid w:val="00D973AE"/>
    <w:rsid w:val="00D97933"/>
    <w:rsid w:val="00DA15E6"/>
    <w:rsid w:val="00DA1C82"/>
    <w:rsid w:val="00DA407D"/>
    <w:rsid w:val="00DA491E"/>
    <w:rsid w:val="00DA4A87"/>
    <w:rsid w:val="00DA4CF2"/>
    <w:rsid w:val="00DA4D9D"/>
    <w:rsid w:val="00DA53F7"/>
    <w:rsid w:val="00DA5A51"/>
    <w:rsid w:val="00DA6537"/>
    <w:rsid w:val="00DA71B2"/>
    <w:rsid w:val="00DA7CD5"/>
    <w:rsid w:val="00DB06F0"/>
    <w:rsid w:val="00DB076E"/>
    <w:rsid w:val="00DB2117"/>
    <w:rsid w:val="00DB26CA"/>
    <w:rsid w:val="00DB2C14"/>
    <w:rsid w:val="00DB2C67"/>
    <w:rsid w:val="00DB3155"/>
    <w:rsid w:val="00DB348B"/>
    <w:rsid w:val="00DB3645"/>
    <w:rsid w:val="00DB384C"/>
    <w:rsid w:val="00DB3F5F"/>
    <w:rsid w:val="00DB496E"/>
    <w:rsid w:val="00DB4DA5"/>
    <w:rsid w:val="00DB4DE1"/>
    <w:rsid w:val="00DB60F9"/>
    <w:rsid w:val="00DB6B7A"/>
    <w:rsid w:val="00DB76B6"/>
    <w:rsid w:val="00DC0EF7"/>
    <w:rsid w:val="00DC1595"/>
    <w:rsid w:val="00DC3329"/>
    <w:rsid w:val="00DC39D4"/>
    <w:rsid w:val="00DC3E6B"/>
    <w:rsid w:val="00DC45E3"/>
    <w:rsid w:val="00DC478D"/>
    <w:rsid w:val="00DC49A1"/>
    <w:rsid w:val="00DC4E69"/>
    <w:rsid w:val="00DC587D"/>
    <w:rsid w:val="00DC592E"/>
    <w:rsid w:val="00DC5B6B"/>
    <w:rsid w:val="00DC6495"/>
    <w:rsid w:val="00DC6E8E"/>
    <w:rsid w:val="00DC73BE"/>
    <w:rsid w:val="00DC75C1"/>
    <w:rsid w:val="00DD1015"/>
    <w:rsid w:val="00DD1B56"/>
    <w:rsid w:val="00DD1F30"/>
    <w:rsid w:val="00DD22BE"/>
    <w:rsid w:val="00DD26A4"/>
    <w:rsid w:val="00DD27E5"/>
    <w:rsid w:val="00DD2FD8"/>
    <w:rsid w:val="00DD32D9"/>
    <w:rsid w:val="00DD3644"/>
    <w:rsid w:val="00DD3781"/>
    <w:rsid w:val="00DD3A7B"/>
    <w:rsid w:val="00DD432D"/>
    <w:rsid w:val="00DD48D1"/>
    <w:rsid w:val="00DD55F3"/>
    <w:rsid w:val="00DD5913"/>
    <w:rsid w:val="00DD5B7E"/>
    <w:rsid w:val="00DD6D8B"/>
    <w:rsid w:val="00DD7183"/>
    <w:rsid w:val="00DD77AB"/>
    <w:rsid w:val="00DE02CD"/>
    <w:rsid w:val="00DE101B"/>
    <w:rsid w:val="00DE1065"/>
    <w:rsid w:val="00DE133D"/>
    <w:rsid w:val="00DE164A"/>
    <w:rsid w:val="00DE17D8"/>
    <w:rsid w:val="00DE2C75"/>
    <w:rsid w:val="00DE2DD7"/>
    <w:rsid w:val="00DE355C"/>
    <w:rsid w:val="00DE41A1"/>
    <w:rsid w:val="00DE4400"/>
    <w:rsid w:val="00DE474D"/>
    <w:rsid w:val="00DE53F2"/>
    <w:rsid w:val="00DE6671"/>
    <w:rsid w:val="00DE67F3"/>
    <w:rsid w:val="00DE7683"/>
    <w:rsid w:val="00DE7884"/>
    <w:rsid w:val="00DE7B5B"/>
    <w:rsid w:val="00DF208D"/>
    <w:rsid w:val="00DF29EA"/>
    <w:rsid w:val="00DF408C"/>
    <w:rsid w:val="00DF44C9"/>
    <w:rsid w:val="00DF4601"/>
    <w:rsid w:val="00DF552E"/>
    <w:rsid w:val="00DF6259"/>
    <w:rsid w:val="00DF64F9"/>
    <w:rsid w:val="00DF6A42"/>
    <w:rsid w:val="00DF6A4D"/>
    <w:rsid w:val="00DF7C53"/>
    <w:rsid w:val="00E00A1C"/>
    <w:rsid w:val="00E014CD"/>
    <w:rsid w:val="00E01895"/>
    <w:rsid w:val="00E01E11"/>
    <w:rsid w:val="00E02A10"/>
    <w:rsid w:val="00E04881"/>
    <w:rsid w:val="00E04935"/>
    <w:rsid w:val="00E056CB"/>
    <w:rsid w:val="00E05814"/>
    <w:rsid w:val="00E05F46"/>
    <w:rsid w:val="00E05FF8"/>
    <w:rsid w:val="00E07D06"/>
    <w:rsid w:val="00E10029"/>
    <w:rsid w:val="00E107B3"/>
    <w:rsid w:val="00E11AA2"/>
    <w:rsid w:val="00E11E24"/>
    <w:rsid w:val="00E12586"/>
    <w:rsid w:val="00E12827"/>
    <w:rsid w:val="00E12D3B"/>
    <w:rsid w:val="00E13948"/>
    <w:rsid w:val="00E13C53"/>
    <w:rsid w:val="00E13EE2"/>
    <w:rsid w:val="00E13F15"/>
    <w:rsid w:val="00E14B6D"/>
    <w:rsid w:val="00E155F6"/>
    <w:rsid w:val="00E15B69"/>
    <w:rsid w:val="00E16758"/>
    <w:rsid w:val="00E16921"/>
    <w:rsid w:val="00E16CBD"/>
    <w:rsid w:val="00E1766A"/>
    <w:rsid w:val="00E178CB"/>
    <w:rsid w:val="00E17A42"/>
    <w:rsid w:val="00E20CED"/>
    <w:rsid w:val="00E20D19"/>
    <w:rsid w:val="00E2286B"/>
    <w:rsid w:val="00E2297A"/>
    <w:rsid w:val="00E2393E"/>
    <w:rsid w:val="00E242FE"/>
    <w:rsid w:val="00E24544"/>
    <w:rsid w:val="00E25296"/>
    <w:rsid w:val="00E25954"/>
    <w:rsid w:val="00E25D21"/>
    <w:rsid w:val="00E26A44"/>
    <w:rsid w:val="00E27604"/>
    <w:rsid w:val="00E278C5"/>
    <w:rsid w:val="00E30B62"/>
    <w:rsid w:val="00E3120D"/>
    <w:rsid w:val="00E31459"/>
    <w:rsid w:val="00E3242C"/>
    <w:rsid w:val="00E32716"/>
    <w:rsid w:val="00E32973"/>
    <w:rsid w:val="00E330D0"/>
    <w:rsid w:val="00E33EA2"/>
    <w:rsid w:val="00E34341"/>
    <w:rsid w:val="00E344F9"/>
    <w:rsid w:val="00E34ABD"/>
    <w:rsid w:val="00E34E86"/>
    <w:rsid w:val="00E35995"/>
    <w:rsid w:val="00E3648D"/>
    <w:rsid w:val="00E379E1"/>
    <w:rsid w:val="00E37CE9"/>
    <w:rsid w:val="00E40B1F"/>
    <w:rsid w:val="00E40F4D"/>
    <w:rsid w:val="00E415EC"/>
    <w:rsid w:val="00E420FE"/>
    <w:rsid w:val="00E42846"/>
    <w:rsid w:val="00E434EF"/>
    <w:rsid w:val="00E439A0"/>
    <w:rsid w:val="00E445F3"/>
    <w:rsid w:val="00E44A3E"/>
    <w:rsid w:val="00E44BBC"/>
    <w:rsid w:val="00E44D1F"/>
    <w:rsid w:val="00E45AD7"/>
    <w:rsid w:val="00E45E0F"/>
    <w:rsid w:val="00E4692C"/>
    <w:rsid w:val="00E46C56"/>
    <w:rsid w:val="00E4702D"/>
    <w:rsid w:val="00E4751E"/>
    <w:rsid w:val="00E47EB4"/>
    <w:rsid w:val="00E5004F"/>
    <w:rsid w:val="00E50818"/>
    <w:rsid w:val="00E50BE3"/>
    <w:rsid w:val="00E50F40"/>
    <w:rsid w:val="00E51486"/>
    <w:rsid w:val="00E51993"/>
    <w:rsid w:val="00E51A4F"/>
    <w:rsid w:val="00E51DFE"/>
    <w:rsid w:val="00E51E91"/>
    <w:rsid w:val="00E51EDA"/>
    <w:rsid w:val="00E5241C"/>
    <w:rsid w:val="00E52556"/>
    <w:rsid w:val="00E53442"/>
    <w:rsid w:val="00E537BC"/>
    <w:rsid w:val="00E54A6D"/>
    <w:rsid w:val="00E557A3"/>
    <w:rsid w:val="00E55951"/>
    <w:rsid w:val="00E55DFF"/>
    <w:rsid w:val="00E56CCD"/>
    <w:rsid w:val="00E57183"/>
    <w:rsid w:val="00E57908"/>
    <w:rsid w:val="00E602CC"/>
    <w:rsid w:val="00E605AF"/>
    <w:rsid w:val="00E60647"/>
    <w:rsid w:val="00E609B1"/>
    <w:rsid w:val="00E60EBC"/>
    <w:rsid w:val="00E621CB"/>
    <w:rsid w:val="00E621E6"/>
    <w:rsid w:val="00E622B3"/>
    <w:rsid w:val="00E63889"/>
    <w:rsid w:val="00E64109"/>
    <w:rsid w:val="00E647CE"/>
    <w:rsid w:val="00E65CE3"/>
    <w:rsid w:val="00E66122"/>
    <w:rsid w:val="00E6652B"/>
    <w:rsid w:val="00E66CDA"/>
    <w:rsid w:val="00E67329"/>
    <w:rsid w:val="00E67A9A"/>
    <w:rsid w:val="00E67DE6"/>
    <w:rsid w:val="00E70262"/>
    <w:rsid w:val="00E70B46"/>
    <w:rsid w:val="00E70C74"/>
    <w:rsid w:val="00E70E04"/>
    <w:rsid w:val="00E71095"/>
    <w:rsid w:val="00E71188"/>
    <w:rsid w:val="00E7188B"/>
    <w:rsid w:val="00E72594"/>
    <w:rsid w:val="00E72E4A"/>
    <w:rsid w:val="00E73366"/>
    <w:rsid w:val="00E73936"/>
    <w:rsid w:val="00E74B7E"/>
    <w:rsid w:val="00E74E72"/>
    <w:rsid w:val="00E75A22"/>
    <w:rsid w:val="00E75A6E"/>
    <w:rsid w:val="00E7674D"/>
    <w:rsid w:val="00E7767B"/>
    <w:rsid w:val="00E779FF"/>
    <w:rsid w:val="00E77B8A"/>
    <w:rsid w:val="00E80142"/>
    <w:rsid w:val="00E801D8"/>
    <w:rsid w:val="00E808AC"/>
    <w:rsid w:val="00E80D07"/>
    <w:rsid w:val="00E81467"/>
    <w:rsid w:val="00E81A34"/>
    <w:rsid w:val="00E81FD7"/>
    <w:rsid w:val="00E822A3"/>
    <w:rsid w:val="00E82A64"/>
    <w:rsid w:val="00E83913"/>
    <w:rsid w:val="00E83D1A"/>
    <w:rsid w:val="00E8498E"/>
    <w:rsid w:val="00E85C36"/>
    <w:rsid w:val="00E85EE6"/>
    <w:rsid w:val="00E862CA"/>
    <w:rsid w:val="00E87063"/>
    <w:rsid w:val="00E871FF"/>
    <w:rsid w:val="00E87B37"/>
    <w:rsid w:val="00E90B02"/>
    <w:rsid w:val="00E9132C"/>
    <w:rsid w:val="00E923EF"/>
    <w:rsid w:val="00E925E6"/>
    <w:rsid w:val="00E92E05"/>
    <w:rsid w:val="00E930B8"/>
    <w:rsid w:val="00E937D7"/>
    <w:rsid w:val="00E93CC0"/>
    <w:rsid w:val="00E94778"/>
    <w:rsid w:val="00E95525"/>
    <w:rsid w:val="00E95E6A"/>
    <w:rsid w:val="00E963B3"/>
    <w:rsid w:val="00E966DC"/>
    <w:rsid w:val="00E96731"/>
    <w:rsid w:val="00E96742"/>
    <w:rsid w:val="00E97077"/>
    <w:rsid w:val="00E970D7"/>
    <w:rsid w:val="00E9715E"/>
    <w:rsid w:val="00E971DE"/>
    <w:rsid w:val="00E97ABE"/>
    <w:rsid w:val="00EA0049"/>
    <w:rsid w:val="00EA03B7"/>
    <w:rsid w:val="00EA03E3"/>
    <w:rsid w:val="00EA1849"/>
    <w:rsid w:val="00EA1A2A"/>
    <w:rsid w:val="00EA2FA3"/>
    <w:rsid w:val="00EA3223"/>
    <w:rsid w:val="00EA34EF"/>
    <w:rsid w:val="00EA3E14"/>
    <w:rsid w:val="00EA3ED1"/>
    <w:rsid w:val="00EA43AF"/>
    <w:rsid w:val="00EA4D3B"/>
    <w:rsid w:val="00EA4F58"/>
    <w:rsid w:val="00EA651F"/>
    <w:rsid w:val="00EA68F3"/>
    <w:rsid w:val="00EA6ABD"/>
    <w:rsid w:val="00EB00F8"/>
    <w:rsid w:val="00EB0176"/>
    <w:rsid w:val="00EB026B"/>
    <w:rsid w:val="00EB028E"/>
    <w:rsid w:val="00EB07B3"/>
    <w:rsid w:val="00EB1574"/>
    <w:rsid w:val="00EB17B8"/>
    <w:rsid w:val="00EB335F"/>
    <w:rsid w:val="00EB4639"/>
    <w:rsid w:val="00EB4FDA"/>
    <w:rsid w:val="00EB587E"/>
    <w:rsid w:val="00EB5A7B"/>
    <w:rsid w:val="00EB61B8"/>
    <w:rsid w:val="00EB6A53"/>
    <w:rsid w:val="00EB6C32"/>
    <w:rsid w:val="00EB73B3"/>
    <w:rsid w:val="00EB78C5"/>
    <w:rsid w:val="00EB7BAA"/>
    <w:rsid w:val="00EC197F"/>
    <w:rsid w:val="00EC2059"/>
    <w:rsid w:val="00EC29CB"/>
    <w:rsid w:val="00EC3C8A"/>
    <w:rsid w:val="00EC4172"/>
    <w:rsid w:val="00EC4470"/>
    <w:rsid w:val="00EC60CB"/>
    <w:rsid w:val="00EC6698"/>
    <w:rsid w:val="00EC6E7E"/>
    <w:rsid w:val="00ED0072"/>
    <w:rsid w:val="00ED10C9"/>
    <w:rsid w:val="00ED11F5"/>
    <w:rsid w:val="00ED1B0E"/>
    <w:rsid w:val="00ED1B12"/>
    <w:rsid w:val="00ED1DB7"/>
    <w:rsid w:val="00ED1EB0"/>
    <w:rsid w:val="00ED1FB5"/>
    <w:rsid w:val="00ED26D5"/>
    <w:rsid w:val="00ED2B0B"/>
    <w:rsid w:val="00ED32FA"/>
    <w:rsid w:val="00ED3C6A"/>
    <w:rsid w:val="00ED43FA"/>
    <w:rsid w:val="00ED4A28"/>
    <w:rsid w:val="00ED502E"/>
    <w:rsid w:val="00ED5071"/>
    <w:rsid w:val="00ED53CF"/>
    <w:rsid w:val="00ED548F"/>
    <w:rsid w:val="00ED62FA"/>
    <w:rsid w:val="00ED7186"/>
    <w:rsid w:val="00ED7774"/>
    <w:rsid w:val="00ED7D2C"/>
    <w:rsid w:val="00EE0E63"/>
    <w:rsid w:val="00EE1000"/>
    <w:rsid w:val="00EE11BB"/>
    <w:rsid w:val="00EE2665"/>
    <w:rsid w:val="00EE3632"/>
    <w:rsid w:val="00EE3D54"/>
    <w:rsid w:val="00EE3E57"/>
    <w:rsid w:val="00EE42D0"/>
    <w:rsid w:val="00EE581F"/>
    <w:rsid w:val="00EE6116"/>
    <w:rsid w:val="00EE6319"/>
    <w:rsid w:val="00EF1480"/>
    <w:rsid w:val="00EF1845"/>
    <w:rsid w:val="00EF1C0C"/>
    <w:rsid w:val="00EF2C3C"/>
    <w:rsid w:val="00EF31D9"/>
    <w:rsid w:val="00EF34BE"/>
    <w:rsid w:val="00EF4D89"/>
    <w:rsid w:val="00EF5A15"/>
    <w:rsid w:val="00EF5A36"/>
    <w:rsid w:val="00EF5FF1"/>
    <w:rsid w:val="00EF60AA"/>
    <w:rsid w:val="00EF69CA"/>
    <w:rsid w:val="00EF7DEE"/>
    <w:rsid w:val="00EF7F3C"/>
    <w:rsid w:val="00F00B1C"/>
    <w:rsid w:val="00F00C44"/>
    <w:rsid w:val="00F01310"/>
    <w:rsid w:val="00F02C9B"/>
    <w:rsid w:val="00F044C9"/>
    <w:rsid w:val="00F04CD7"/>
    <w:rsid w:val="00F068A3"/>
    <w:rsid w:val="00F076CA"/>
    <w:rsid w:val="00F07A24"/>
    <w:rsid w:val="00F07CE1"/>
    <w:rsid w:val="00F11210"/>
    <w:rsid w:val="00F1138A"/>
    <w:rsid w:val="00F117BB"/>
    <w:rsid w:val="00F12102"/>
    <w:rsid w:val="00F12B20"/>
    <w:rsid w:val="00F130E7"/>
    <w:rsid w:val="00F13112"/>
    <w:rsid w:val="00F1558E"/>
    <w:rsid w:val="00F16772"/>
    <w:rsid w:val="00F16AC2"/>
    <w:rsid w:val="00F16EC1"/>
    <w:rsid w:val="00F17C86"/>
    <w:rsid w:val="00F17D2A"/>
    <w:rsid w:val="00F17DFB"/>
    <w:rsid w:val="00F20827"/>
    <w:rsid w:val="00F2183B"/>
    <w:rsid w:val="00F21886"/>
    <w:rsid w:val="00F22011"/>
    <w:rsid w:val="00F2248C"/>
    <w:rsid w:val="00F22915"/>
    <w:rsid w:val="00F22C82"/>
    <w:rsid w:val="00F236C4"/>
    <w:rsid w:val="00F23906"/>
    <w:rsid w:val="00F24C73"/>
    <w:rsid w:val="00F24DA2"/>
    <w:rsid w:val="00F24E40"/>
    <w:rsid w:val="00F256ED"/>
    <w:rsid w:val="00F2595B"/>
    <w:rsid w:val="00F25969"/>
    <w:rsid w:val="00F26871"/>
    <w:rsid w:val="00F2794C"/>
    <w:rsid w:val="00F27AAA"/>
    <w:rsid w:val="00F27C00"/>
    <w:rsid w:val="00F27F15"/>
    <w:rsid w:val="00F30A25"/>
    <w:rsid w:val="00F31289"/>
    <w:rsid w:val="00F3144E"/>
    <w:rsid w:val="00F31532"/>
    <w:rsid w:val="00F3156D"/>
    <w:rsid w:val="00F3163A"/>
    <w:rsid w:val="00F31AEF"/>
    <w:rsid w:val="00F32F2E"/>
    <w:rsid w:val="00F33275"/>
    <w:rsid w:val="00F33402"/>
    <w:rsid w:val="00F3391F"/>
    <w:rsid w:val="00F34140"/>
    <w:rsid w:val="00F3534C"/>
    <w:rsid w:val="00F3614A"/>
    <w:rsid w:val="00F4017E"/>
    <w:rsid w:val="00F40566"/>
    <w:rsid w:val="00F40B7F"/>
    <w:rsid w:val="00F4144C"/>
    <w:rsid w:val="00F4180B"/>
    <w:rsid w:val="00F4204A"/>
    <w:rsid w:val="00F42B03"/>
    <w:rsid w:val="00F42B04"/>
    <w:rsid w:val="00F4325F"/>
    <w:rsid w:val="00F434D7"/>
    <w:rsid w:val="00F446E0"/>
    <w:rsid w:val="00F44EEA"/>
    <w:rsid w:val="00F44F37"/>
    <w:rsid w:val="00F4523A"/>
    <w:rsid w:val="00F45653"/>
    <w:rsid w:val="00F458BC"/>
    <w:rsid w:val="00F45C04"/>
    <w:rsid w:val="00F46528"/>
    <w:rsid w:val="00F47FA2"/>
    <w:rsid w:val="00F5075E"/>
    <w:rsid w:val="00F51981"/>
    <w:rsid w:val="00F51D71"/>
    <w:rsid w:val="00F52353"/>
    <w:rsid w:val="00F52DE2"/>
    <w:rsid w:val="00F52F4B"/>
    <w:rsid w:val="00F53C87"/>
    <w:rsid w:val="00F55310"/>
    <w:rsid w:val="00F55484"/>
    <w:rsid w:val="00F55939"/>
    <w:rsid w:val="00F55FC2"/>
    <w:rsid w:val="00F563DB"/>
    <w:rsid w:val="00F568B5"/>
    <w:rsid w:val="00F569C8"/>
    <w:rsid w:val="00F56BFC"/>
    <w:rsid w:val="00F56FCD"/>
    <w:rsid w:val="00F5736A"/>
    <w:rsid w:val="00F578AE"/>
    <w:rsid w:val="00F57C09"/>
    <w:rsid w:val="00F57F22"/>
    <w:rsid w:val="00F6029C"/>
    <w:rsid w:val="00F60F68"/>
    <w:rsid w:val="00F610C3"/>
    <w:rsid w:val="00F61D61"/>
    <w:rsid w:val="00F61E2B"/>
    <w:rsid w:val="00F62181"/>
    <w:rsid w:val="00F622C3"/>
    <w:rsid w:val="00F62B2C"/>
    <w:rsid w:val="00F63999"/>
    <w:rsid w:val="00F63DFF"/>
    <w:rsid w:val="00F63E37"/>
    <w:rsid w:val="00F63F64"/>
    <w:rsid w:val="00F64110"/>
    <w:rsid w:val="00F643D0"/>
    <w:rsid w:val="00F64457"/>
    <w:rsid w:val="00F6457E"/>
    <w:rsid w:val="00F645A9"/>
    <w:rsid w:val="00F67042"/>
    <w:rsid w:val="00F675C7"/>
    <w:rsid w:val="00F676C5"/>
    <w:rsid w:val="00F71513"/>
    <w:rsid w:val="00F71775"/>
    <w:rsid w:val="00F720F0"/>
    <w:rsid w:val="00F7536E"/>
    <w:rsid w:val="00F758BF"/>
    <w:rsid w:val="00F759C9"/>
    <w:rsid w:val="00F75DE5"/>
    <w:rsid w:val="00F76201"/>
    <w:rsid w:val="00F762C3"/>
    <w:rsid w:val="00F776AA"/>
    <w:rsid w:val="00F77E1F"/>
    <w:rsid w:val="00F809BE"/>
    <w:rsid w:val="00F80B73"/>
    <w:rsid w:val="00F810D5"/>
    <w:rsid w:val="00F813C3"/>
    <w:rsid w:val="00F82113"/>
    <w:rsid w:val="00F8242C"/>
    <w:rsid w:val="00F82AA7"/>
    <w:rsid w:val="00F8490D"/>
    <w:rsid w:val="00F85FE1"/>
    <w:rsid w:val="00F860C9"/>
    <w:rsid w:val="00F868F2"/>
    <w:rsid w:val="00F87565"/>
    <w:rsid w:val="00F90069"/>
    <w:rsid w:val="00F908B6"/>
    <w:rsid w:val="00F9117F"/>
    <w:rsid w:val="00F912BD"/>
    <w:rsid w:val="00F915EF"/>
    <w:rsid w:val="00F917A1"/>
    <w:rsid w:val="00F91D94"/>
    <w:rsid w:val="00F92271"/>
    <w:rsid w:val="00F9275B"/>
    <w:rsid w:val="00F92AB6"/>
    <w:rsid w:val="00F92E50"/>
    <w:rsid w:val="00F93400"/>
    <w:rsid w:val="00F937F7"/>
    <w:rsid w:val="00F94045"/>
    <w:rsid w:val="00F94965"/>
    <w:rsid w:val="00F949DA"/>
    <w:rsid w:val="00F94C86"/>
    <w:rsid w:val="00F95519"/>
    <w:rsid w:val="00F959A8"/>
    <w:rsid w:val="00F9686C"/>
    <w:rsid w:val="00F97117"/>
    <w:rsid w:val="00F97F14"/>
    <w:rsid w:val="00FA1234"/>
    <w:rsid w:val="00FA128E"/>
    <w:rsid w:val="00FA17C3"/>
    <w:rsid w:val="00FA2717"/>
    <w:rsid w:val="00FA2C0D"/>
    <w:rsid w:val="00FA2C9D"/>
    <w:rsid w:val="00FA40B8"/>
    <w:rsid w:val="00FA4564"/>
    <w:rsid w:val="00FA456F"/>
    <w:rsid w:val="00FA4E15"/>
    <w:rsid w:val="00FA542C"/>
    <w:rsid w:val="00FA54CA"/>
    <w:rsid w:val="00FA7A7B"/>
    <w:rsid w:val="00FB0231"/>
    <w:rsid w:val="00FB0816"/>
    <w:rsid w:val="00FB093B"/>
    <w:rsid w:val="00FB0AF5"/>
    <w:rsid w:val="00FB14A4"/>
    <w:rsid w:val="00FB1D35"/>
    <w:rsid w:val="00FB205F"/>
    <w:rsid w:val="00FB2379"/>
    <w:rsid w:val="00FB2DF8"/>
    <w:rsid w:val="00FB31B2"/>
    <w:rsid w:val="00FB3222"/>
    <w:rsid w:val="00FB39E8"/>
    <w:rsid w:val="00FB3B15"/>
    <w:rsid w:val="00FB3D70"/>
    <w:rsid w:val="00FB3EA0"/>
    <w:rsid w:val="00FB4848"/>
    <w:rsid w:val="00FB485F"/>
    <w:rsid w:val="00FB4D0D"/>
    <w:rsid w:val="00FB589B"/>
    <w:rsid w:val="00FB60B3"/>
    <w:rsid w:val="00FC020F"/>
    <w:rsid w:val="00FC054A"/>
    <w:rsid w:val="00FC0726"/>
    <w:rsid w:val="00FC1054"/>
    <w:rsid w:val="00FC1751"/>
    <w:rsid w:val="00FC1BD4"/>
    <w:rsid w:val="00FC1E61"/>
    <w:rsid w:val="00FC2281"/>
    <w:rsid w:val="00FC2410"/>
    <w:rsid w:val="00FC270D"/>
    <w:rsid w:val="00FC2C54"/>
    <w:rsid w:val="00FC2F8E"/>
    <w:rsid w:val="00FC34E3"/>
    <w:rsid w:val="00FC36F6"/>
    <w:rsid w:val="00FC3DFF"/>
    <w:rsid w:val="00FC3EB1"/>
    <w:rsid w:val="00FC4614"/>
    <w:rsid w:val="00FC489B"/>
    <w:rsid w:val="00FC4C49"/>
    <w:rsid w:val="00FC666B"/>
    <w:rsid w:val="00FC6FE6"/>
    <w:rsid w:val="00FC7348"/>
    <w:rsid w:val="00FC7548"/>
    <w:rsid w:val="00FD2DF4"/>
    <w:rsid w:val="00FD3262"/>
    <w:rsid w:val="00FD3B93"/>
    <w:rsid w:val="00FD3DA8"/>
    <w:rsid w:val="00FD469C"/>
    <w:rsid w:val="00FD4A19"/>
    <w:rsid w:val="00FD4A4B"/>
    <w:rsid w:val="00FD4C64"/>
    <w:rsid w:val="00FD5650"/>
    <w:rsid w:val="00FD5734"/>
    <w:rsid w:val="00FD57A9"/>
    <w:rsid w:val="00FD65EB"/>
    <w:rsid w:val="00FD6A0F"/>
    <w:rsid w:val="00FD6B3B"/>
    <w:rsid w:val="00FD6BDC"/>
    <w:rsid w:val="00FD7162"/>
    <w:rsid w:val="00FD786F"/>
    <w:rsid w:val="00FE0478"/>
    <w:rsid w:val="00FE097D"/>
    <w:rsid w:val="00FE0B91"/>
    <w:rsid w:val="00FE0F8B"/>
    <w:rsid w:val="00FE1C38"/>
    <w:rsid w:val="00FE206B"/>
    <w:rsid w:val="00FE2A55"/>
    <w:rsid w:val="00FE2E49"/>
    <w:rsid w:val="00FE3467"/>
    <w:rsid w:val="00FE3D56"/>
    <w:rsid w:val="00FE4D46"/>
    <w:rsid w:val="00FE69CD"/>
    <w:rsid w:val="00FE6ACD"/>
    <w:rsid w:val="00FE7849"/>
    <w:rsid w:val="00FE79C2"/>
    <w:rsid w:val="00FE7B2D"/>
    <w:rsid w:val="00FF009B"/>
    <w:rsid w:val="00FF11FE"/>
    <w:rsid w:val="00FF1B2A"/>
    <w:rsid w:val="00FF1C25"/>
    <w:rsid w:val="00FF1EAB"/>
    <w:rsid w:val="00FF203A"/>
    <w:rsid w:val="00FF268C"/>
    <w:rsid w:val="00FF27C5"/>
    <w:rsid w:val="00FF2C32"/>
    <w:rsid w:val="00FF336D"/>
    <w:rsid w:val="00FF3DC8"/>
    <w:rsid w:val="00FF42D4"/>
    <w:rsid w:val="00FF4940"/>
    <w:rsid w:val="00FF4A67"/>
    <w:rsid w:val="00FF5586"/>
    <w:rsid w:val="00FF5BB3"/>
    <w:rsid w:val="00FF6868"/>
    <w:rsid w:val="00FF6EDD"/>
    <w:rsid w:val="0132288F"/>
    <w:rsid w:val="014CE412"/>
    <w:rsid w:val="022A3C46"/>
    <w:rsid w:val="02335085"/>
    <w:rsid w:val="0268B413"/>
    <w:rsid w:val="0296F9B2"/>
    <w:rsid w:val="02C80D31"/>
    <w:rsid w:val="02F4D3B9"/>
    <w:rsid w:val="0338953A"/>
    <w:rsid w:val="03838B65"/>
    <w:rsid w:val="03ABC222"/>
    <w:rsid w:val="03C2540F"/>
    <w:rsid w:val="0416BB54"/>
    <w:rsid w:val="045E7A36"/>
    <w:rsid w:val="046EE078"/>
    <w:rsid w:val="04F746E0"/>
    <w:rsid w:val="050FDA49"/>
    <w:rsid w:val="053858DD"/>
    <w:rsid w:val="05A03B54"/>
    <w:rsid w:val="05D09E6F"/>
    <w:rsid w:val="05DDCE78"/>
    <w:rsid w:val="05E3CAB5"/>
    <w:rsid w:val="05E71566"/>
    <w:rsid w:val="061CA253"/>
    <w:rsid w:val="062A4A71"/>
    <w:rsid w:val="0648F61F"/>
    <w:rsid w:val="06589A6D"/>
    <w:rsid w:val="06822299"/>
    <w:rsid w:val="06EDAC7B"/>
    <w:rsid w:val="0706AC08"/>
    <w:rsid w:val="0708A53F"/>
    <w:rsid w:val="070C8974"/>
    <w:rsid w:val="0744DDB8"/>
    <w:rsid w:val="07471F38"/>
    <w:rsid w:val="078CABCB"/>
    <w:rsid w:val="07D9361C"/>
    <w:rsid w:val="07F3187D"/>
    <w:rsid w:val="07F5D83A"/>
    <w:rsid w:val="08233CA9"/>
    <w:rsid w:val="085D6054"/>
    <w:rsid w:val="086AB074"/>
    <w:rsid w:val="08CF989F"/>
    <w:rsid w:val="091373A4"/>
    <w:rsid w:val="0923DEBE"/>
    <w:rsid w:val="09311E27"/>
    <w:rsid w:val="09354A7C"/>
    <w:rsid w:val="0959F63F"/>
    <w:rsid w:val="0984D059"/>
    <w:rsid w:val="09858610"/>
    <w:rsid w:val="098AA063"/>
    <w:rsid w:val="09E59358"/>
    <w:rsid w:val="09F421B9"/>
    <w:rsid w:val="09FCBE87"/>
    <w:rsid w:val="0A1A1FC4"/>
    <w:rsid w:val="0A35BD4A"/>
    <w:rsid w:val="0A370594"/>
    <w:rsid w:val="0AA62330"/>
    <w:rsid w:val="0AD4DF03"/>
    <w:rsid w:val="0ADB1000"/>
    <w:rsid w:val="0AE6D83F"/>
    <w:rsid w:val="0AEDC8B3"/>
    <w:rsid w:val="0B6A4D66"/>
    <w:rsid w:val="0B9B229D"/>
    <w:rsid w:val="0BACFF89"/>
    <w:rsid w:val="0BB6583A"/>
    <w:rsid w:val="0BB82516"/>
    <w:rsid w:val="0BE09946"/>
    <w:rsid w:val="0BE68E44"/>
    <w:rsid w:val="0C758A58"/>
    <w:rsid w:val="0CC84F43"/>
    <w:rsid w:val="0CD251B3"/>
    <w:rsid w:val="0CE907E6"/>
    <w:rsid w:val="0CE9E8FE"/>
    <w:rsid w:val="0D09AD7A"/>
    <w:rsid w:val="0D176AD1"/>
    <w:rsid w:val="0D4450EB"/>
    <w:rsid w:val="0D4B18EF"/>
    <w:rsid w:val="0D75CF1C"/>
    <w:rsid w:val="0D90D078"/>
    <w:rsid w:val="0D9ADD9D"/>
    <w:rsid w:val="0DBDC539"/>
    <w:rsid w:val="0DCCB065"/>
    <w:rsid w:val="0E07B456"/>
    <w:rsid w:val="0E0C02F1"/>
    <w:rsid w:val="0E5970A2"/>
    <w:rsid w:val="0E80CAFE"/>
    <w:rsid w:val="0E883C58"/>
    <w:rsid w:val="0EADC4A1"/>
    <w:rsid w:val="0F221FCE"/>
    <w:rsid w:val="0F3ABA40"/>
    <w:rsid w:val="0F70378F"/>
    <w:rsid w:val="0F9938D7"/>
    <w:rsid w:val="0FA2ED35"/>
    <w:rsid w:val="0FAB1191"/>
    <w:rsid w:val="0FAB364B"/>
    <w:rsid w:val="0FB89371"/>
    <w:rsid w:val="101B3531"/>
    <w:rsid w:val="1033E640"/>
    <w:rsid w:val="103F98E2"/>
    <w:rsid w:val="106C9777"/>
    <w:rsid w:val="109C6D82"/>
    <w:rsid w:val="10A2E131"/>
    <w:rsid w:val="10A9247A"/>
    <w:rsid w:val="10EB7C12"/>
    <w:rsid w:val="11062A0D"/>
    <w:rsid w:val="1116B1AE"/>
    <w:rsid w:val="11209276"/>
    <w:rsid w:val="115BE150"/>
    <w:rsid w:val="119327C3"/>
    <w:rsid w:val="1198B5F0"/>
    <w:rsid w:val="11E8FE94"/>
    <w:rsid w:val="11F8BC7F"/>
    <w:rsid w:val="12293026"/>
    <w:rsid w:val="1233B8CC"/>
    <w:rsid w:val="12675C1E"/>
    <w:rsid w:val="126A92C6"/>
    <w:rsid w:val="1287CD43"/>
    <w:rsid w:val="12AAC049"/>
    <w:rsid w:val="131A326B"/>
    <w:rsid w:val="131D04AA"/>
    <w:rsid w:val="1333170A"/>
    <w:rsid w:val="133C6EBE"/>
    <w:rsid w:val="135D9969"/>
    <w:rsid w:val="1369D396"/>
    <w:rsid w:val="138DFD7D"/>
    <w:rsid w:val="13B87C30"/>
    <w:rsid w:val="13BC1FBF"/>
    <w:rsid w:val="13F3CA99"/>
    <w:rsid w:val="144036F2"/>
    <w:rsid w:val="144CF428"/>
    <w:rsid w:val="145CBE2D"/>
    <w:rsid w:val="148E6292"/>
    <w:rsid w:val="14B2333A"/>
    <w:rsid w:val="14BD16BE"/>
    <w:rsid w:val="14EB423A"/>
    <w:rsid w:val="152C8998"/>
    <w:rsid w:val="1549887F"/>
    <w:rsid w:val="1563BCA4"/>
    <w:rsid w:val="15AD191F"/>
    <w:rsid w:val="15C9B064"/>
    <w:rsid w:val="15D11E78"/>
    <w:rsid w:val="1633410C"/>
    <w:rsid w:val="163710E7"/>
    <w:rsid w:val="16580F75"/>
    <w:rsid w:val="165AC81C"/>
    <w:rsid w:val="16789549"/>
    <w:rsid w:val="16CD0F04"/>
    <w:rsid w:val="16EB82E1"/>
    <w:rsid w:val="16FC4D26"/>
    <w:rsid w:val="172C7B54"/>
    <w:rsid w:val="17C836C7"/>
    <w:rsid w:val="17D9CEC1"/>
    <w:rsid w:val="181435BF"/>
    <w:rsid w:val="1831F819"/>
    <w:rsid w:val="18551E20"/>
    <w:rsid w:val="1882FC7F"/>
    <w:rsid w:val="18850A2F"/>
    <w:rsid w:val="18D95F95"/>
    <w:rsid w:val="192690B9"/>
    <w:rsid w:val="19311F42"/>
    <w:rsid w:val="1941CBDB"/>
    <w:rsid w:val="198AC6A0"/>
    <w:rsid w:val="19B60671"/>
    <w:rsid w:val="19B60994"/>
    <w:rsid w:val="19F4522A"/>
    <w:rsid w:val="1A290789"/>
    <w:rsid w:val="1A4F0C5A"/>
    <w:rsid w:val="1A801804"/>
    <w:rsid w:val="1A883C1C"/>
    <w:rsid w:val="1AA1EF5B"/>
    <w:rsid w:val="1ABC3DC2"/>
    <w:rsid w:val="1AD3AAA3"/>
    <w:rsid w:val="1B380725"/>
    <w:rsid w:val="1B6B86A9"/>
    <w:rsid w:val="1B89A6A2"/>
    <w:rsid w:val="1BCEBDC7"/>
    <w:rsid w:val="1BFF47AE"/>
    <w:rsid w:val="1C01F1F3"/>
    <w:rsid w:val="1C3F1ED0"/>
    <w:rsid w:val="1C59E4C7"/>
    <w:rsid w:val="1C6A4D76"/>
    <w:rsid w:val="1C96E8D9"/>
    <w:rsid w:val="1CC4BEEC"/>
    <w:rsid w:val="1CE51616"/>
    <w:rsid w:val="1D1377AA"/>
    <w:rsid w:val="1D4D0161"/>
    <w:rsid w:val="1D512F8C"/>
    <w:rsid w:val="1D60A534"/>
    <w:rsid w:val="1D855B21"/>
    <w:rsid w:val="1D883F39"/>
    <w:rsid w:val="1D979C62"/>
    <w:rsid w:val="1DB52328"/>
    <w:rsid w:val="1E0E22CB"/>
    <w:rsid w:val="1E3CEB21"/>
    <w:rsid w:val="1E4E822E"/>
    <w:rsid w:val="1E72454E"/>
    <w:rsid w:val="1E7761EE"/>
    <w:rsid w:val="1EBCDB14"/>
    <w:rsid w:val="1EDB0608"/>
    <w:rsid w:val="1EF7D326"/>
    <w:rsid w:val="1F134F02"/>
    <w:rsid w:val="1F4DD604"/>
    <w:rsid w:val="1F53FDDC"/>
    <w:rsid w:val="1F5F053F"/>
    <w:rsid w:val="1F6042AC"/>
    <w:rsid w:val="1F7E2E75"/>
    <w:rsid w:val="1F8889A2"/>
    <w:rsid w:val="1F94845E"/>
    <w:rsid w:val="205A1837"/>
    <w:rsid w:val="20960E49"/>
    <w:rsid w:val="20A10670"/>
    <w:rsid w:val="20AA73D7"/>
    <w:rsid w:val="20AA876D"/>
    <w:rsid w:val="20CF1982"/>
    <w:rsid w:val="211F0C4F"/>
    <w:rsid w:val="21682CBC"/>
    <w:rsid w:val="21689840"/>
    <w:rsid w:val="2199827A"/>
    <w:rsid w:val="21A6B1A9"/>
    <w:rsid w:val="21D98E83"/>
    <w:rsid w:val="21DF9FE9"/>
    <w:rsid w:val="22258E8E"/>
    <w:rsid w:val="2232114C"/>
    <w:rsid w:val="2247EA36"/>
    <w:rsid w:val="22902255"/>
    <w:rsid w:val="229B15D1"/>
    <w:rsid w:val="22A66115"/>
    <w:rsid w:val="231EF7A9"/>
    <w:rsid w:val="232D6A21"/>
    <w:rsid w:val="2363CB57"/>
    <w:rsid w:val="236DC3C0"/>
    <w:rsid w:val="23820C39"/>
    <w:rsid w:val="23822B74"/>
    <w:rsid w:val="239062FD"/>
    <w:rsid w:val="23D2D3D1"/>
    <w:rsid w:val="23E32F79"/>
    <w:rsid w:val="23FFCE93"/>
    <w:rsid w:val="24114823"/>
    <w:rsid w:val="2469A356"/>
    <w:rsid w:val="24DBD01F"/>
    <w:rsid w:val="250F438F"/>
    <w:rsid w:val="2522E72C"/>
    <w:rsid w:val="25358E2D"/>
    <w:rsid w:val="2576787F"/>
    <w:rsid w:val="25768EE7"/>
    <w:rsid w:val="25D0594A"/>
    <w:rsid w:val="25DCA258"/>
    <w:rsid w:val="25DDE25C"/>
    <w:rsid w:val="260EC7EF"/>
    <w:rsid w:val="2618FC03"/>
    <w:rsid w:val="2628B1B8"/>
    <w:rsid w:val="2648CB46"/>
    <w:rsid w:val="2676B1E7"/>
    <w:rsid w:val="268543B9"/>
    <w:rsid w:val="26979EE7"/>
    <w:rsid w:val="26B17C95"/>
    <w:rsid w:val="26D79A66"/>
    <w:rsid w:val="2710F546"/>
    <w:rsid w:val="2779BE67"/>
    <w:rsid w:val="279EF2EE"/>
    <w:rsid w:val="27AECB1F"/>
    <w:rsid w:val="27F79CEC"/>
    <w:rsid w:val="2829B943"/>
    <w:rsid w:val="283180EC"/>
    <w:rsid w:val="285EF4D3"/>
    <w:rsid w:val="2860BB27"/>
    <w:rsid w:val="2866E016"/>
    <w:rsid w:val="287DE3A6"/>
    <w:rsid w:val="28B727C6"/>
    <w:rsid w:val="291FFDCC"/>
    <w:rsid w:val="292695A5"/>
    <w:rsid w:val="2933D7A0"/>
    <w:rsid w:val="295F424A"/>
    <w:rsid w:val="29E6F607"/>
    <w:rsid w:val="2A6BC0F8"/>
    <w:rsid w:val="2A835AEC"/>
    <w:rsid w:val="2A92B2C0"/>
    <w:rsid w:val="2B2DDAE3"/>
    <w:rsid w:val="2BC287D3"/>
    <w:rsid w:val="2BCC6699"/>
    <w:rsid w:val="2C1923D2"/>
    <w:rsid w:val="2C6D94A5"/>
    <w:rsid w:val="2C828D93"/>
    <w:rsid w:val="2C8B59DC"/>
    <w:rsid w:val="2C90EE82"/>
    <w:rsid w:val="2C9911EC"/>
    <w:rsid w:val="2CC417C7"/>
    <w:rsid w:val="2D1AC091"/>
    <w:rsid w:val="2D425FAD"/>
    <w:rsid w:val="2D654E3B"/>
    <w:rsid w:val="2E2F11AA"/>
    <w:rsid w:val="2EC6B7BD"/>
    <w:rsid w:val="2EC7CA2A"/>
    <w:rsid w:val="2EDFCDF6"/>
    <w:rsid w:val="2EE28436"/>
    <w:rsid w:val="2EE8D2FC"/>
    <w:rsid w:val="2EF0F760"/>
    <w:rsid w:val="2F0B92CB"/>
    <w:rsid w:val="2F1E9F2B"/>
    <w:rsid w:val="2F58E6D6"/>
    <w:rsid w:val="2F5A8E0E"/>
    <w:rsid w:val="2F653D44"/>
    <w:rsid w:val="2F6FB043"/>
    <w:rsid w:val="2F7D4F1C"/>
    <w:rsid w:val="2FB8A4B9"/>
    <w:rsid w:val="309366B3"/>
    <w:rsid w:val="309A56E9"/>
    <w:rsid w:val="30C06049"/>
    <w:rsid w:val="30C60333"/>
    <w:rsid w:val="30D1D9AA"/>
    <w:rsid w:val="31059B78"/>
    <w:rsid w:val="311C8DDA"/>
    <w:rsid w:val="3179DEEA"/>
    <w:rsid w:val="31849564"/>
    <w:rsid w:val="31A56B4A"/>
    <w:rsid w:val="31B2610F"/>
    <w:rsid w:val="31CDBAA3"/>
    <w:rsid w:val="324DFC4A"/>
    <w:rsid w:val="325FE343"/>
    <w:rsid w:val="326AD722"/>
    <w:rsid w:val="327354E3"/>
    <w:rsid w:val="32DCD047"/>
    <w:rsid w:val="32F2521B"/>
    <w:rsid w:val="33090493"/>
    <w:rsid w:val="333B7E5F"/>
    <w:rsid w:val="334E0615"/>
    <w:rsid w:val="3399CA1D"/>
    <w:rsid w:val="33AAE5A2"/>
    <w:rsid w:val="33BF9FB6"/>
    <w:rsid w:val="33C12F9D"/>
    <w:rsid w:val="33CEBD74"/>
    <w:rsid w:val="33ECDF14"/>
    <w:rsid w:val="34284650"/>
    <w:rsid w:val="3486628E"/>
    <w:rsid w:val="348B0C96"/>
    <w:rsid w:val="348D44C2"/>
    <w:rsid w:val="34E726E6"/>
    <w:rsid w:val="34E9E284"/>
    <w:rsid w:val="3511A1DF"/>
    <w:rsid w:val="35548642"/>
    <w:rsid w:val="35762999"/>
    <w:rsid w:val="3588F35C"/>
    <w:rsid w:val="359E6D57"/>
    <w:rsid w:val="35AA10A7"/>
    <w:rsid w:val="35D45BE4"/>
    <w:rsid w:val="35E2E0B4"/>
    <w:rsid w:val="363599BC"/>
    <w:rsid w:val="36490B02"/>
    <w:rsid w:val="36735F0D"/>
    <w:rsid w:val="36A0630C"/>
    <w:rsid w:val="36BCB636"/>
    <w:rsid w:val="36D5F00C"/>
    <w:rsid w:val="37448319"/>
    <w:rsid w:val="3788EBFF"/>
    <w:rsid w:val="37CC816B"/>
    <w:rsid w:val="37CE2163"/>
    <w:rsid w:val="37D387D4"/>
    <w:rsid w:val="37E63F54"/>
    <w:rsid w:val="381D637B"/>
    <w:rsid w:val="3847F1EB"/>
    <w:rsid w:val="38BCEC2E"/>
    <w:rsid w:val="38C29417"/>
    <w:rsid w:val="395441AD"/>
    <w:rsid w:val="397153D7"/>
    <w:rsid w:val="3988E49B"/>
    <w:rsid w:val="3989AC41"/>
    <w:rsid w:val="39B21993"/>
    <w:rsid w:val="39B45307"/>
    <w:rsid w:val="3A054E43"/>
    <w:rsid w:val="3A29000D"/>
    <w:rsid w:val="3A5BC772"/>
    <w:rsid w:val="3A977FD3"/>
    <w:rsid w:val="3AB59068"/>
    <w:rsid w:val="3AE84C9A"/>
    <w:rsid w:val="3B02546A"/>
    <w:rsid w:val="3B348C56"/>
    <w:rsid w:val="3B35BCFD"/>
    <w:rsid w:val="3B384278"/>
    <w:rsid w:val="3BBD5A59"/>
    <w:rsid w:val="3BF498F4"/>
    <w:rsid w:val="3C08DB14"/>
    <w:rsid w:val="3C0C89EC"/>
    <w:rsid w:val="3C1F00BF"/>
    <w:rsid w:val="3C433E7D"/>
    <w:rsid w:val="3C816EFF"/>
    <w:rsid w:val="3C8A4497"/>
    <w:rsid w:val="3C94D913"/>
    <w:rsid w:val="3CE775A0"/>
    <w:rsid w:val="3D03228E"/>
    <w:rsid w:val="3D1A327A"/>
    <w:rsid w:val="3D1D4B50"/>
    <w:rsid w:val="3DD73896"/>
    <w:rsid w:val="3DE510F8"/>
    <w:rsid w:val="3DF4E72D"/>
    <w:rsid w:val="3DFEF976"/>
    <w:rsid w:val="3E2AC6B8"/>
    <w:rsid w:val="3E3F9E0C"/>
    <w:rsid w:val="3E41ED0E"/>
    <w:rsid w:val="3E866736"/>
    <w:rsid w:val="3EADCA5E"/>
    <w:rsid w:val="3ED94E56"/>
    <w:rsid w:val="3EE4877A"/>
    <w:rsid w:val="3EEA1C1A"/>
    <w:rsid w:val="3F66CD00"/>
    <w:rsid w:val="3FD8C88C"/>
    <w:rsid w:val="3FE1F9EC"/>
    <w:rsid w:val="3FEA1CDD"/>
    <w:rsid w:val="402C726A"/>
    <w:rsid w:val="403150B2"/>
    <w:rsid w:val="403D2882"/>
    <w:rsid w:val="403E6CF7"/>
    <w:rsid w:val="407EB5CC"/>
    <w:rsid w:val="40CF7534"/>
    <w:rsid w:val="40E2BC0B"/>
    <w:rsid w:val="410FDAD9"/>
    <w:rsid w:val="413F8362"/>
    <w:rsid w:val="41433591"/>
    <w:rsid w:val="4181693C"/>
    <w:rsid w:val="418B9294"/>
    <w:rsid w:val="41AB0CFF"/>
    <w:rsid w:val="41CBCEBF"/>
    <w:rsid w:val="42400FB4"/>
    <w:rsid w:val="426F35F7"/>
    <w:rsid w:val="427837A1"/>
    <w:rsid w:val="42ADFABC"/>
    <w:rsid w:val="42EA01D2"/>
    <w:rsid w:val="4323465E"/>
    <w:rsid w:val="432C637C"/>
    <w:rsid w:val="4360FDFD"/>
    <w:rsid w:val="438634BB"/>
    <w:rsid w:val="439BAE5D"/>
    <w:rsid w:val="43E9B638"/>
    <w:rsid w:val="4417AC14"/>
    <w:rsid w:val="44190BAD"/>
    <w:rsid w:val="44663CED"/>
    <w:rsid w:val="447DAAA6"/>
    <w:rsid w:val="45175EFA"/>
    <w:rsid w:val="45368728"/>
    <w:rsid w:val="45545624"/>
    <w:rsid w:val="455C6B95"/>
    <w:rsid w:val="45F1F463"/>
    <w:rsid w:val="467431AC"/>
    <w:rsid w:val="46F58361"/>
    <w:rsid w:val="47803BDD"/>
    <w:rsid w:val="47947EB9"/>
    <w:rsid w:val="47EDA8B2"/>
    <w:rsid w:val="4817DEEA"/>
    <w:rsid w:val="482E6405"/>
    <w:rsid w:val="489D8F84"/>
    <w:rsid w:val="490F8FCE"/>
    <w:rsid w:val="49102402"/>
    <w:rsid w:val="4919A82C"/>
    <w:rsid w:val="494FB6C0"/>
    <w:rsid w:val="49508065"/>
    <w:rsid w:val="4954C935"/>
    <w:rsid w:val="4A0A8D9A"/>
    <w:rsid w:val="4A2E0789"/>
    <w:rsid w:val="4A433634"/>
    <w:rsid w:val="4A5A3D91"/>
    <w:rsid w:val="4A62974D"/>
    <w:rsid w:val="4A65C276"/>
    <w:rsid w:val="4A69F193"/>
    <w:rsid w:val="4AAB298D"/>
    <w:rsid w:val="4AADEC0C"/>
    <w:rsid w:val="4B192D6F"/>
    <w:rsid w:val="4B231FC3"/>
    <w:rsid w:val="4B27A811"/>
    <w:rsid w:val="4B403A25"/>
    <w:rsid w:val="4B5A6CEF"/>
    <w:rsid w:val="4B92E8A6"/>
    <w:rsid w:val="4B9BE4D9"/>
    <w:rsid w:val="4BA84E7C"/>
    <w:rsid w:val="4BA913B7"/>
    <w:rsid w:val="4BF422CF"/>
    <w:rsid w:val="4C21FEC6"/>
    <w:rsid w:val="4C90D5F2"/>
    <w:rsid w:val="4C9C7A8C"/>
    <w:rsid w:val="4CD18A84"/>
    <w:rsid w:val="4CF04D41"/>
    <w:rsid w:val="4CF61BC8"/>
    <w:rsid w:val="4D1941A2"/>
    <w:rsid w:val="4D541351"/>
    <w:rsid w:val="4DAA255F"/>
    <w:rsid w:val="4DB83397"/>
    <w:rsid w:val="4DD22F83"/>
    <w:rsid w:val="4DE9BB53"/>
    <w:rsid w:val="4E2AF021"/>
    <w:rsid w:val="4E40A491"/>
    <w:rsid w:val="4E476C33"/>
    <w:rsid w:val="4E47A76B"/>
    <w:rsid w:val="4E7037D5"/>
    <w:rsid w:val="4EB5568B"/>
    <w:rsid w:val="4EC2163C"/>
    <w:rsid w:val="4F6575FB"/>
    <w:rsid w:val="4F8AA530"/>
    <w:rsid w:val="4FAC1BC7"/>
    <w:rsid w:val="4FBBCD9C"/>
    <w:rsid w:val="4FC755F1"/>
    <w:rsid w:val="4FE24AF5"/>
    <w:rsid w:val="4FFDAF3C"/>
    <w:rsid w:val="50073AE2"/>
    <w:rsid w:val="502B39EE"/>
    <w:rsid w:val="502F756D"/>
    <w:rsid w:val="506D1D95"/>
    <w:rsid w:val="5089FE6A"/>
    <w:rsid w:val="50974712"/>
    <w:rsid w:val="509F302E"/>
    <w:rsid w:val="50ADEEA4"/>
    <w:rsid w:val="50B9508F"/>
    <w:rsid w:val="50E7B3A9"/>
    <w:rsid w:val="513088DC"/>
    <w:rsid w:val="51AAC5C5"/>
    <w:rsid w:val="51C4FF4F"/>
    <w:rsid w:val="51CCA876"/>
    <w:rsid w:val="51E10004"/>
    <w:rsid w:val="51EEEF1E"/>
    <w:rsid w:val="5209AE69"/>
    <w:rsid w:val="522456BD"/>
    <w:rsid w:val="522FF9A3"/>
    <w:rsid w:val="526A57B6"/>
    <w:rsid w:val="5276D4F9"/>
    <w:rsid w:val="52772EB9"/>
    <w:rsid w:val="52AFD419"/>
    <w:rsid w:val="52DD0389"/>
    <w:rsid w:val="52F9944F"/>
    <w:rsid w:val="5309C0D8"/>
    <w:rsid w:val="533E0717"/>
    <w:rsid w:val="53D9CC0C"/>
    <w:rsid w:val="53FB8747"/>
    <w:rsid w:val="54AF2143"/>
    <w:rsid w:val="54AF6370"/>
    <w:rsid w:val="54BAA905"/>
    <w:rsid w:val="54CBCCB1"/>
    <w:rsid w:val="54FC6484"/>
    <w:rsid w:val="551CFAB7"/>
    <w:rsid w:val="5531746C"/>
    <w:rsid w:val="554822E4"/>
    <w:rsid w:val="556B5ECF"/>
    <w:rsid w:val="55C7FBD7"/>
    <w:rsid w:val="55D8FD98"/>
    <w:rsid w:val="5665921B"/>
    <w:rsid w:val="569FEB00"/>
    <w:rsid w:val="56B6FF34"/>
    <w:rsid w:val="56C77E48"/>
    <w:rsid w:val="56CDFAF1"/>
    <w:rsid w:val="56EF2E38"/>
    <w:rsid w:val="5760087C"/>
    <w:rsid w:val="578DC263"/>
    <w:rsid w:val="57904112"/>
    <w:rsid w:val="57B11CB6"/>
    <w:rsid w:val="581B4304"/>
    <w:rsid w:val="5847AA95"/>
    <w:rsid w:val="58528466"/>
    <w:rsid w:val="58593CA8"/>
    <w:rsid w:val="58699361"/>
    <w:rsid w:val="58899EB7"/>
    <w:rsid w:val="588DAB7F"/>
    <w:rsid w:val="5892A4CF"/>
    <w:rsid w:val="589DF5F0"/>
    <w:rsid w:val="58D1DE8A"/>
    <w:rsid w:val="58E7138A"/>
    <w:rsid w:val="59161DEE"/>
    <w:rsid w:val="592CACA0"/>
    <w:rsid w:val="594B8DC4"/>
    <w:rsid w:val="597F6DAB"/>
    <w:rsid w:val="59B8BD7D"/>
    <w:rsid w:val="59E18347"/>
    <w:rsid w:val="5A74BD7F"/>
    <w:rsid w:val="5ADD850F"/>
    <w:rsid w:val="5B160E9C"/>
    <w:rsid w:val="5B387766"/>
    <w:rsid w:val="5B5924D6"/>
    <w:rsid w:val="5B833D23"/>
    <w:rsid w:val="5B8AD0C4"/>
    <w:rsid w:val="5B8DFBB6"/>
    <w:rsid w:val="5C096382"/>
    <w:rsid w:val="5C12CC5B"/>
    <w:rsid w:val="5C235DA7"/>
    <w:rsid w:val="5C500305"/>
    <w:rsid w:val="5C73274D"/>
    <w:rsid w:val="5C9195F1"/>
    <w:rsid w:val="5C93E51B"/>
    <w:rsid w:val="5CC343BD"/>
    <w:rsid w:val="5CC4C994"/>
    <w:rsid w:val="5CD30CE2"/>
    <w:rsid w:val="5CE608F5"/>
    <w:rsid w:val="5D61A40A"/>
    <w:rsid w:val="5D6A7291"/>
    <w:rsid w:val="5D8D5A5B"/>
    <w:rsid w:val="5DC64111"/>
    <w:rsid w:val="5DDAFBC4"/>
    <w:rsid w:val="5DEF0222"/>
    <w:rsid w:val="5DF65CBC"/>
    <w:rsid w:val="5E053446"/>
    <w:rsid w:val="5E070DCF"/>
    <w:rsid w:val="5E0D81EA"/>
    <w:rsid w:val="5E46B2CA"/>
    <w:rsid w:val="5E990B50"/>
    <w:rsid w:val="5EA4BCA0"/>
    <w:rsid w:val="5EBCA083"/>
    <w:rsid w:val="5ED7C13F"/>
    <w:rsid w:val="5F35F734"/>
    <w:rsid w:val="5F8F71DD"/>
    <w:rsid w:val="5FE73F15"/>
    <w:rsid w:val="600B990A"/>
    <w:rsid w:val="601E1173"/>
    <w:rsid w:val="6079E826"/>
    <w:rsid w:val="608CE3ED"/>
    <w:rsid w:val="60AA65AE"/>
    <w:rsid w:val="60E43AC6"/>
    <w:rsid w:val="60E47BD6"/>
    <w:rsid w:val="610A187D"/>
    <w:rsid w:val="6118C7E8"/>
    <w:rsid w:val="613BCBA4"/>
    <w:rsid w:val="6153C726"/>
    <w:rsid w:val="616125B1"/>
    <w:rsid w:val="61BFABAA"/>
    <w:rsid w:val="61C42726"/>
    <w:rsid w:val="62362825"/>
    <w:rsid w:val="624B5919"/>
    <w:rsid w:val="624E86EB"/>
    <w:rsid w:val="628D5526"/>
    <w:rsid w:val="62BC5624"/>
    <w:rsid w:val="62C0BB17"/>
    <w:rsid w:val="631A27C3"/>
    <w:rsid w:val="639349A2"/>
    <w:rsid w:val="63C9B96F"/>
    <w:rsid w:val="63E009A4"/>
    <w:rsid w:val="641E41B3"/>
    <w:rsid w:val="6425E606"/>
    <w:rsid w:val="643FB77E"/>
    <w:rsid w:val="64502824"/>
    <w:rsid w:val="64AEE8BD"/>
    <w:rsid w:val="64CB1D92"/>
    <w:rsid w:val="64F660F1"/>
    <w:rsid w:val="6515C470"/>
    <w:rsid w:val="651F1E05"/>
    <w:rsid w:val="65212FCC"/>
    <w:rsid w:val="652FB8C4"/>
    <w:rsid w:val="65499E2B"/>
    <w:rsid w:val="655AE45F"/>
    <w:rsid w:val="65A5EA9B"/>
    <w:rsid w:val="65CE09E3"/>
    <w:rsid w:val="66106217"/>
    <w:rsid w:val="6616CAF2"/>
    <w:rsid w:val="664632C1"/>
    <w:rsid w:val="664B0425"/>
    <w:rsid w:val="6675E7B6"/>
    <w:rsid w:val="668B49D3"/>
    <w:rsid w:val="66B3096D"/>
    <w:rsid w:val="671821C1"/>
    <w:rsid w:val="674F8BD2"/>
    <w:rsid w:val="67890C88"/>
    <w:rsid w:val="68280D3C"/>
    <w:rsid w:val="685BCF4C"/>
    <w:rsid w:val="6870F531"/>
    <w:rsid w:val="68714009"/>
    <w:rsid w:val="689691D8"/>
    <w:rsid w:val="6896E992"/>
    <w:rsid w:val="68AD4364"/>
    <w:rsid w:val="68E38B98"/>
    <w:rsid w:val="68EC8296"/>
    <w:rsid w:val="68F72D55"/>
    <w:rsid w:val="691BEAE7"/>
    <w:rsid w:val="692311E6"/>
    <w:rsid w:val="692E5080"/>
    <w:rsid w:val="694D1EAC"/>
    <w:rsid w:val="69A6E900"/>
    <w:rsid w:val="69F143D8"/>
    <w:rsid w:val="6A192B6D"/>
    <w:rsid w:val="6A2C66F8"/>
    <w:rsid w:val="6A3123B5"/>
    <w:rsid w:val="6A546E6A"/>
    <w:rsid w:val="6AA4A6AC"/>
    <w:rsid w:val="6B068762"/>
    <w:rsid w:val="6B471F68"/>
    <w:rsid w:val="6B85F40A"/>
    <w:rsid w:val="6B8873C3"/>
    <w:rsid w:val="6B8A8F86"/>
    <w:rsid w:val="6BD92B19"/>
    <w:rsid w:val="6C11C4D4"/>
    <w:rsid w:val="6C39AA2D"/>
    <w:rsid w:val="6C67AC26"/>
    <w:rsid w:val="6C7EC286"/>
    <w:rsid w:val="6C92EBB0"/>
    <w:rsid w:val="6C971F74"/>
    <w:rsid w:val="6C9EF5D3"/>
    <w:rsid w:val="6CEC4278"/>
    <w:rsid w:val="6D27863A"/>
    <w:rsid w:val="6D4AEDED"/>
    <w:rsid w:val="6DC70D2A"/>
    <w:rsid w:val="6DD87745"/>
    <w:rsid w:val="6DF0B3BB"/>
    <w:rsid w:val="6E5FC337"/>
    <w:rsid w:val="6E6CBF3D"/>
    <w:rsid w:val="6E8319A9"/>
    <w:rsid w:val="6E947A5D"/>
    <w:rsid w:val="6EA7F1D4"/>
    <w:rsid w:val="6EFA0D76"/>
    <w:rsid w:val="6F04CF34"/>
    <w:rsid w:val="6F518EF6"/>
    <w:rsid w:val="6F5FA4B4"/>
    <w:rsid w:val="6F6B6FB0"/>
    <w:rsid w:val="6F6F7F7A"/>
    <w:rsid w:val="6F83F535"/>
    <w:rsid w:val="6F9BDF62"/>
    <w:rsid w:val="6FB99F6A"/>
    <w:rsid w:val="6FC0E854"/>
    <w:rsid w:val="700B2588"/>
    <w:rsid w:val="7037A427"/>
    <w:rsid w:val="707E50EA"/>
    <w:rsid w:val="709A6558"/>
    <w:rsid w:val="70B1D510"/>
    <w:rsid w:val="70C3B741"/>
    <w:rsid w:val="70C51E40"/>
    <w:rsid w:val="7145CD68"/>
    <w:rsid w:val="7152A1AC"/>
    <w:rsid w:val="716DF5BB"/>
    <w:rsid w:val="71ABE39E"/>
    <w:rsid w:val="71C27F7C"/>
    <w:rsid w:val="71E54322"/>
    <w:rsid w:val="71EA860C"/>
    <w:rsid w:val="7222D68C"/>
    <w:rsid w:val="7288C2AE"/>
    <w:rsid w:val="72930032"/>
    <w:rsid w:val="72A89CAD"/>
    <w:rsid w:val="72B783F9"/>
    <w:rsid w:val="7303BEBF"/>
    <w:rsid w:val="733BF912"/>
    <w:rsid w:val="733E1D2D"/>
    <w:rsid w:val="734E4A3F"/>
    <w:rsid w:val="734F7CA3"/>
    <w:rsid w:val="7360E6C0"/>
    <w:rsid w:val="737525AE"/>
    <w:rsid w:val="7392020B"/>
    <w:rsid w:val="73E9D4C7"/>
    <w:rsid w:val="73F4C00E"/>
    <w:rsid w:val="741B1C54"/>
    <w:rsid w:val="7422F55D"/>
    <w:rsid w:val="74485717"/>
    <w:rsid w:val="7478C97E"/>
    <w:rsid w:val="74C86E6A"/>
    <w:rsid w:val="74CF458A"/>
    <w:rsid w:val="74D4F028"/>
    <w:rsid w:val="7515FDE8"/>
    <w:rsid w:val="754B5CF9"/>
    <w:rsid w:val="754DDBB6"/>
    <w:rsid w:val="757794B5"/>
    <w:rsid w:val="758DC96E"/>
    <w:rsid w:val="758EC881"/>
    <w:rsid w:val="7596139E"/>
    <w:rsid w:val="75A97726"/>
    <w:rsid w:val="75DA10B7"/>
    <w:rsid w:val="75F63CA6"/>
    <w:rsid w:val="75F6639A"/>
    <w:rsid w:val="760FE4E3"/>
    <w:rsid w:val="76221D25"/>
    <w:rsid w:val="7649B0DF"/>
    <w:rsid w:val="76624C05"/>
    <w:rsid w:val="766829A1"/>
    <w:rsid w:val="769F640A"/>
    <w:rsid w:val="76B347D3"/>
    <w:rsid w:val="76BC7669"/>
    <w:rsid w:val="76D0F12B"/>
    <w:rsid w:val="76D1BDEC"/>
    <w:rsid w:val="76F832ED"/>
    <w:rsid w:val="775E417E"/>
    <w:rsid w:val="77D0365A"/>
    <w:rsid w:val="7820A568"/>
    <w:rsid w:val="786E12AC"/>
    <w:rsid w:val="7873A70D"/>
    <w:rsid w:val="788A8200"/>
    <w:rsid w:val="789C6138"/>
    <w:rsid w:val="78B5BE5D"/>
    <w:rsid w:val="78B8035A"/>
    <w:rsid w:val="78F277E8"/>
    <w:rsid w:val="79070176"/>
    <w:rsid w:val="79155407"/>
    <w:rsid w:val="79281315"/>
    <w:rsid w:val="79396304"/>
    <w:rsid w:val="7960A58A"/>
    <w:rsid w:val="796402E5"/>
    <w:rsid w:val="79C2BA09"/>
    <w:rsid w:val="79D0CE97"/>
    <w:rsid w:val="7A190BF4"/>
    <w:rsid w:val="7A63DAE6"/>
    <w:rsid w:val="7A64113D"/>
    <w:rsid w:val="7AC445CA"/>
    <w:rsid w:val="7AD1FBBA"/>
    <w:rsid w:val="7ADC457A"/>
    <w:rsid w:val="7B02DE79"/>
    <w:rsid w:val="7B0993F2"/>
    <w:rsid w:val="7B25FB5B"/>
    <w:rsid w:val="7B431A6A"/>
    <w:rsid w:val="7B4F35EF"/>
    <w:rsid w:val="7B7FCB4E"/>
    <w:rsid w:val="7B93A139"/>
    <w:rsid w:val="7BAD9FF9"/>
    <w:rsid w:val="7BB0DBC3"/>
    <w:rsid w:val="7BB985C0"/>
    <w:rsid w:val="7BD4995F"/>
    <w:rsid w:val="7C11D39D"/>
    <w:rsid w:val="7C27F9C2"/>
    <w:rsid w:val="7C3201BB"/>
    <w:rsid w:val="7C457B5C"/>
    <w:rsid w:val="7C4BDE76"/>
    <w:rsid w:val="7C4F5158"/>
    <w:rsid w:val="7C599501"/>
    <w:rsid w:val="7C8C9562"/>
    <w:rsid w:val="7CB90669"/>
    <w:rsid w:val="7CBB43DD"/>
    <w:rsid w:val="7CCC09D1"/>
    <w:rsid w:val="7D0668F7"/>
    <w:rsid w:val="7D93CA45"/>
    <w:rsid w:val="7DC17F0C"/>
    <w:rsid w:val="7E46927C"/>
    <w:rsid w:val="7EEFDCB8"/>
    <w:rsid w:val="7F10B252"/>
    <w:rsid w:val="7F1E99D4"/>
    <w:rsid w:val="7F6D5A0B"/>
    <w:rsid w:val="7FE431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711C"/>
  <w15:docId w15:val="{7AA1E57E-F310-47E8-BD56-60127570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820E4"/>
    <w:rPr>
      <w:rFonts w:ascii="Times New Roman" w:hAnsi="Times New Roman"/>
    </w:rPr>
  </w:style>
  <w:style w:type="paragraph" w:styleId="Pealkiri1">
    <w:name w:val="heading 1"/>
    <w:basedOn w:val="Normaallaad"/>
    <w:next w:val="Normaallaad"/>
    <w:link w:val="Pealkiri1Mrk"/>
    <w:autoRedefine/>
    <w:uiPriority w:val="9"/>
    <w:qFormat/>
    <w:rsid w:val="00C45486"/>
    <w:pPr>
      <w:keepNext/>
      <w:keepLines/>
      <w:spacing w:before="240" w:after="0"/>
      <w:outlineLvl w:val="0"/>
    </w:pPr>
    <w:rPr>
      <w:rFonts w:eastAsiaTheme="majorEastAsia" w:cstheme="majorBidi"/>
      <w:b/>
      <w:szCs w:val="32"/>
    </w:rPr>
  </w:style>
  <w:style w:type="paragraph" w:styleId="Pealkiri2">
    <w:name w:val="heading 2"/>
    <w:basedOn w:val="Normaallaad"/>
    <w:next w:val="Normaallaad"/>
    <w:link w:val="Pealkiri2Mrk"/>
    <w:autoRedefine/>
    <w:uiPriority w:val="9"/>
    <w:unhideWhenUsed/>
    <w:qFormat/>
    <w:rsid w:val="00C45486"/>
    <w:pPr>
      <w:keepNext/>
      <w:keepLines/>
      <w:spacing w:before="160" w:after="80"/>
      <w:outlineLvl w:val="1"/>
    </w:pPr>
    <w:rPr>
      <w:rFonts w:eastAsiaTheme="majorEastAsia" w:cstheme="majorBidi"/>
      <w:b/>
      <w:kern w:val="2"/>
      <w:szCs w:val="3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525E67"/>
    <w:pPr>
      <w:spacing w:after="0" w:line="240" w:lineRule="auto"/>
    </w:pPr>
  </w:style>
  <w:style w:type="paragraph" w:styleId="Pis">
    <w:name w:val="header"/>
    <w:basedOn w:val="Normaallaad"/>
    <w:link w:val="PisMrk"/>
    <w:uiPriority w:val="99"/>
    <w:unhideWhenUsed/>
    <w:rsid w:val="00525E67"/>
    <w:pPr>
      <w:tabs>
        <w:tab w:val="center" w:pos="4536"/>
        <w:tab w:val="right" w:pos="9072"/>
      </w:tabs>
      <w:spacing w:after="0" w:line="240" w:lineRule="auto"/>
    </w:pPr>
  </w:style>
  <w:style w:type="character" w:customStyle="1" w:styleId="PisMrk">
    <w:name w:val="Päis Märk"/>
    <w:basedOn w:val="Liguvaikefont"/>
    <w:link w:val="Pis"/>
    <w:uiPriority w:val="99"/>
    <w:rsid w:val="00525E67"/>
  </w:style>
  <w:style w:type="paragraph" w:styleId="Jalus">
    <w:name w:val="footer"/>
    <w:basedOn w:val="Normaallaad"/>
    <w:link w:val="JalusMrk"/>
    <w:uiPriority w:val="99"/>
    <w:unhideWhenUsed/>
    <w:rsid w:val="00525E67"/>
    <w:pPr>
      <w:tabs>
        <w:tab w:val="center" w:pos="4536"/>
        <w:tab w:val="right" w:pos="9072"/>
      </w:tabs>
      <w:spacing w:after="0" w:line="240" w:lineRule="auto"/>
    </w:pPr>
  </w:style>
  <w:style w:type="character" w:customStyle="1" w:styleId="JalusMrk">
    <w:name w:val="Jalus Märk"/>
    <w:basedOn w:val="Liguvaikefont"/>
    <w:link w:val="Jalus"/>
    <w:uiPriority w:val="99"/>
    <w:rsid w:val="00525E67"/>
  </w:style>
  <w:style w:type="paragraph" w:styleId="Kommentaariteema">
    <w:name w:val="annotation subject"/>
    <w:basedOn w:val="Kommentaaritekst"/>
    <w:next w:val="Kommentaaritekst"/>
    <w:link w:val="KommentaariteemaMrk"/>
    <w:uiPriority w:val="99"/>
    <w:semiHidden/>
    <w:unhideWhenUsed/>
    <w:rsid w:val="00292484"/>
    <w:rPr>
      <w:b/>
      <w:bCs/>
    </w:rPr>
  </w:style>
  <w:style w:type="character" w:customStyle="1" w:styleId="KommentaariteemaMrk">
    <w:name w:val="Kommentaari teema Märk"/>
    <w:basedOn w:val="KommentaaritekstMrk"/>
    <w:link w:val="Kommentaariteema"/>
    <w:uiPriority w:val="99"/>
    <w:semiHidden/>
    <w:rsid w:val="00292484"/>
    <w:rPr>
      <w:b/>
      <w:bCs/>
      <w:sz w:val="20"/>
    </w:rPr>
  </w:style>
  <w:style w:type="character" w:customStyle="1" w:styleId="Pealkiri2Mrk">
    <w:name w:val="Pealkiri 2 Märk"/>
    <w:basedOn w:val="Liguvaikefont"/>
    <w:link w:val="Pealkiri2"/>
    <w:uiPriority w:val="9"/>
    <w:rsid w:val="00C45486"/>
    <w:rPr>
      <w:rFonts w:ascii="Times New Roman" w:eastAsiaTheme="majorEastAsia" w:hAnsi="Times New Roman" w:cstheme="majorBidi"/>
      <w:b/>
      <w:kern w:val="2"/>
      <w:szCs w:val="32"/>
      <w:lang w:eastAsia="en-US"/>
      <w14:ligatures w14:val="standardContextual"/>
    </w:rPr>
  </w:style>
  <w:style w:type="paragraph" w:styleId="Loendilik">
    <w:name w:val="List Paragraph"/>
    <w:basedOn w:val="Normaallaad"/>
    <w:uiPriority w:val="34"/>
    <w:qFormat/>
    <w:rsid w:val="00AC520E"/>
    <w:pPr>
      <w:ind w:left="720"/>
      <w:contextualSpacing/>
    </w:pPr>
    <w:rPr>
      <w:rFonts w:asciiTheme="minorHAnsi" w:eastAsiaTheme="minorHAnsi" w:hAnsiTheme="minorHAnsi" w:cstheme="minorBidi"/>
      <w:kern w:val="2"/>
      <w:szCs w:val="24"/>
      <w:lang w:eastAsia="en-US"/>
      <w14:ligatures w14:val="standardContextual"/>
    </w:rPr>
  </w:style>
  <w:style w:type="table" w:styleId="Kontuurtabel">
    <w:name w:val="Table Grid"/>
    <w:basedOn w:val="Normaaltabel"/>
    <w:uiPriority w:val="39"/>
    <w:rsid w:val="00AC520E"/>
    <w:pPr>
      <w:spacing w:after="0" w:line="240" w:lineRule="auto"/>
    </w:pPr>
    <w:rPr>
      <w:rFonts w:asciiTheme="minorHAnsi" w:eastAsiaTheme="minorHAnsi" w:hAnsiTheme="minorHAnsi" w:cstheme="minorBidi"/>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ttabel4rhk1">
    <w:name w:val="Grid Table 4 Accent 1"/>
    <w:basedOn w:val="Normaaltabel"/>
    <w:uiPriority w:val="49"/>
    <w:rsid w:val="00AC520E"/>
    <w:pPr>
      <w:spacing w:after="0" w:line="240" w:lineRule="auto"/>
    </w:pPr>
    <w:rPr>
      <w:rFonts w:asciiTheme="minorHAnsi" w:eastAsiaTheme="minorHAnsi" w:hAnsiTheme="minorHAnsi" w:cstheme="minorBidi"/>
      <w:kern w:val="2"/>
      <w:szCs w:val="24"/>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Allmrkusetekst">
    <w:name w:val="footnote text"/>
    <w:basedOn w:val="Normaallaad"/>
    <w:link w:val="AllmrkusetekstMrk"/>
    <w:uiPriority w:val="99"/>
    <w:unhideWhenUsed/>
    <w:rsid w:val="00AC520E"/>
    <w:pPr>
      <w:spacing w:after="0" w:line="240" w:lineRule="auto"/>
    </w:pPr>
    <w:rPr>
      <w:rFonts w:asciiTheme="minorHAnsi" w:eastAsiaTheme="minorHAnsi" w:hAnsiTheme="minorHAnsi" w:cstheme="minorBidi"/>
      <w:kern w:val="2"/>
      <w:sz w:val="20"/>
      <w:lang w:eastAsia="en-US"/>
      <w14:ligatures w14:val="standardContextual"/>
    </w:rPr>
  </w:style>
  <w:style w:type="character" w:customStyle="1" w:styleId="AllmrkusetekstMrk">
    <w:name w:val="Allmärkuse tekst Märk"/>
    <w:basedOn w:val="Liguvaikefont"/>
    <w:link w:val="Allmrkusetekst"/>
    <w:uiPriority w:val="99"/>
    <w:rsid w:val="00AC520E"/>
    <w:rPr>
      <w:rFonts w:asciiTheme="minorHAnsi" w:eastAsiaTheme="minorHAnsi" w:hAnsiTheme="minorHAnsi" w:cstheme="minorBidi"/>
      <w:kern w:val="2"/>
      <w:sz w:val="20"/>
      <w:lang w:eastAsia="en-US"/>
      <w14:ligatures w14:val="standardContextual"/>
    </w:rPr>
  </w:style>
  <w:style w:type="character" w:styleId="Allmrkuseviide">
    <w:name w:val="footnote reference"/>
    <w:basedOn w:val="Liguvaikefont"/>
    <w:uiPriority w:val="99"/>
    <w:semiHidden/>
    <w:unhideWhenUsed/>
    <w:rsid w:val="00AC520E"/>
    <w:rPr>
      <w:vertAlign w:val="superscript"/>
    </w:rPr>
  </w:style>
  <w:style w:type="character" w:styleId="Hperlink">
    <w:name w:val="Hyperlink"/>
    <w:basedOn w:val="Liguvaikefont"/>
    <w:uiPriority w:val="99"/>
    <w:unhideWhenUsed/>
    <w:rsid w:val="00AC520E"/>
    <w:rPr>
      <w:color w:val="467886" w:themeColor="hyperlink"/>
      <w:u w:val="single"/>
    </w:rPr>
  </w:style>
  <w:style w:type="character" w:styleId="Lahendamatamainimine">
    <w:name w:val="Unresolved Mention"/>
    <w:basedOn w:val="Liguvaikefont"/>
    <w:uiPriority w:val="99"/>
    <w:semiHidden/>
    <w:unhideWhenUsed/>
    <w:rsid w:val="00B37C6A"/>
    <w:rPr>
      <w:color w:val="605E5C"/>
      <w:shd w:val="clear" w:color="auto" w:fill="E1DFDD"/>
    </w:rPr>
  </w:style>
  <w:style w:type="paragraph" w:styleId="Vahedeta">
    <w:name w:val="No Spacing"/>
    <w:uiPriority w:val="1"/>
    <w:qFormat/>
    <w:rsid w:val="002A1961"/>
    <w:pPr>
      <w:spacing w:after="0" w:line="240" w:lineRule="auto"/>
      <w:jc w:val="both"/>
    </w:pPr>
    <w:rPr>
      <w:rFonts w:ascii="Times New Roman" w:hAnsi="Times New Roman" w:cs="Times New Roman"/>
      <w:color w:val="000000"/>
      <w:szCs w:val="24"/>
      <w14:ligatures w14:val="standardContextual"/>
    </w:rPr>
  </w:style>
  <w:style w:type="character" w:customStyle="1" w:styleId="Pealkiri1Mrk">
    <w:name w:val="Pealkiri 1 Märk"/>
    <w:basedOn w:val="Liguvaikefont"/>
    <w:link w:val="Pealkiri1"/>
    <w:uiPriority w:val="9"/>
    <w:rsid w:val="00C45486"/>
    <w:rPr>
      <w:rFonts w:ascii="Times New Roman" w:eastAsiaTheme="majorEastAsia" w:hAnsi="Times New Roman" w:cstheme="majorBidi"/>
      <w:b/>
      <w:szCs w:val="32"/>
    </w:rPr>
  </w:style>
  <w:style w:type="paragraph" w:styleId="Sisukorrapealkiri">
    <w:name w:val="TOC Heading"/>
    <w:basedOn w:val="Pealkiri1"/>
    <w:next w:val="Normaallaad"/>
    <w:uiPriority w:val="39"/>
    <w:unhideWhenUsed/>
    <w:qFormat/>
    <w:rsid w:val="003505E3"/>
    <w:pPr>
      <w:spacing w:line="259" w:lineRule="auto"/>
      <w:outlineLvl w:val="9"/>
    </w:pPr>
    <w:rPr>
      <w:rFonts w:asciiTheme="majorHAnsi" w:hAnsiTheme="majorHAnsi"/>
      <w:b w:val="0"/>
      <w:color w:val="0F4761" w:themeColor="accent1" w:themeShade="BF"/>
    </w:rPr>
  </w:style>
  <w:style w:type="paragraph" w:styleId="SK2">
    <w:name w:val="toc 2"/>
    <w:basedOn w:val="Normaallaad"/>
    <w:next w:val="Normaallaad"/>
    <w:autoRedefine/>
    <w:uiPriority w:val="39"/>
    <w:unhideWhenUsed/>
    <w:rsid w:val="003505E3"/>
    <w:pPr>
      <w:spacing w:after="100"/>
      <w:ind w:left="240"/>
    </w:pPr>
  </w:style>
  <w:style w:type="paragraph" w:styleId="SK1">
    <w:name w:val="toc 1"/>
    <w:basedOn w:val="Normaallaad"/>
    <w:next w:val="Normaallaad"/>
    <w:autoRedefine/>
    <w:uiPriority w:val="39"/>
    <w:unhideWhenUsed/>
    <w:rsid w:val="003505E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398">
      <w:bodyDiv w:val="1"/>
      <w:marLeft w:val="0"/>
      <w:marRight w:val="0"/>
      <w:marTop w:val="0"/>
      <w:marBottom w:val="0"/>
      <w:divBdr>
        <w:top w:val="none" w:sz="0" w:space="0" w:color="auto"/>
        <w:left w:val="none" w:sz="0" w:space="0" w:color="auto"/>
        <w:bottom w:val="none" w:sz="0" w:space="0" w:color="auto"/>
        <w:right w:val="none" w:sz="0" w:space="0" w:color="auto"/>
      </w:divBdr>
    </w:div>
    <w:div w:id="191892575">
      <w:bodyDiv w:val="1"/>
      <w:marLeft w:val="0"/>
      <w:marRight w:val="0"/>
      <w:marTop w:val="0"/>
      <w:marBottom w:val="0"/>
      <w:divBdr>
        <w:top w:val="none" w:sz="0" w:space="0" w:color="auto"/>
        <w:left w:val="none" w:sz="0" w:space="0" w:color="auto"/>
        <w:bottom w:val="none" w:sz="0" w:space="0" w:color="auto"/>
        <w:right w:val="none" w:sz="0" w:space="0" w:color="auto"/>
      </w:divBdr>
    </w:div>
    <w:div w:id="505631658">
      <w:bodyDiv w:val="1"/>
      <w:marLeft w:val="0"/>
      <w:marRight w:val="0"/>
      <w:marTop w:val="0"/>
      <w:marBottom w:val="0"/>
      <w:divBdr>
        <w:top w:val="none" w:sz="0" w:space="0" w:color="auto"/>
        <w:left w:val="none" w:sz="0" w:space="0" w:color="auto"/>
        <w:bottom w:val="none" w:sz="0" w:space="0" w:color="auto"/>
        <w:right w:val="none" w:sz="0" w:space="0" w:color="auto"/>
      </w:divBdr>
    </w:div>
    <w:div w:id="686564774">
      <w:bodyDiv w:val="1"/>
      <w:marLeft w:val="0"/>
      <w:marRight w:val="0"/>
      <w:marTop w:val="0"/>
      <w:marBottom w:val="0"/>
      <w:divBdr>
        <w:top w:val="none" w:sz="0" w:space="0" w:color="auto"/>
        <w:left w:val="none" w:sz="0" w:space="0" w:color="auto"/>
        <w:bottom w:val="none" w:sz="0" w:space="0" w:color="auto"/>
        <w:right w:val="none" w:sz="0" w:space="0" w:color="auto"/>
      </w:divBdr>
    </w:div>
    <w:div w:id="744491119">
      <w:bodyDiv w:val="1"/>
      <w:marLeft w:val="0"/>
      <w:marRight w:val="0"/>
      <w:marTop w:val="0"/>
      <w:marBottom w:val="0"/>
      <w:divBdr>
        <w:top w:val="none" w:sz="0" w:space="0" w:color="auto"/>
        <w:left w:val="none" w:sz="0" w:space="0" w:color="auto"/>
        <w:bottom w:val="none" w:sz="0" w:space="0" w:color="auto"/>
        <w:right w:val="none" w:sz="0" w:space="0" w:color="auto"/>
      </w:divBdr>
    </w:div>
    <w:div w:id="894317426">
      <w:bodyDiv w:val="1"/>
      <w:marLeft w:val="0"/>
      <w:marRight w:val="0"/>
      <w:marTop w:val="0"/>
      <w:marBottom w:val="0"/>
      <w:divBdr>
        <w:top w:val="none" w:sz="0" w:space="0" w:color="auto"/>
        <w:left w:val="none" w:sz="0" w:space="0" w:color="auto"/>
        <w:bottom w:val="none" w:sz="0" w:space="0" w:color="auto"/>
        <w:right w:val="none" w:sz="0" w:space="0" w:color="auto"/>
      </w:divBdr>
    </w:div>
    <w:div w:id="997686944">
      <w:bodyDiv w:val="1"/>
      <w:marLeft w:val="0"/>
      <w:marRight w:val="0"/>
      <w:marTop w:val="0"/>
      <w:marBottom w:val="0"/>
      <w:divBdr>
        <w:top w:val="none" w:sz="0" w:space="0" w:color="auto"/>
        <w:left w:val="none" w:sz="0" w:space="0" w:color="auto"/>
        <w:bottom w:val="none" w:sz="0" w:space="0" w:color="auto"/>
        <w:right w:val="none" w:sz="0" w:space="0" w:color="auto"/>
      </w:divBdr>
    </w:div>
    <w:div w:id="1132791975">
      <w:bodyDiv w:val="1"/>
      <w:marLeft w:val="0"/>
      <w:marRight w:val="0"/>
      <w:marTop w:val="0"/>
      <w:marBottom w:val="0"/>
      <w:divBdr>
        <w:top w:val="none" w:sz="0" w:space="0" w:color="auto"/>
        <w:left w:val="none" w:sz="0" w:space="0" w:color="auto"/>
        <w:bottom w:val="none" w:sz="0" w:space="0" w:color="auto"/>
        <w:right w:val="none" w:sz="0" w:space="0" w:color="auto"/>
      </w:divBdr>
    </w:div>
    <w:div w:id="1186401957">
      <w:bodyDiv w:val="1"/>
      <w:marLeft w:val="0"/>
      <w:marRight w:val="0"/>
      <w:marTop w:val="0"/>
      <w:marBottom w:val="0"/>
      <w:divBdr>
        <w:top w:val="none" w:sz="0" w:space="0" w:color="auto"/>
        <w:left w:val="none" w:sz="0" w:space="0" w:color="auto"/>
        <w:bottom w:val="none" w:sz="0" w:space="0" w:color="auto"/>
        <w:right w:val="none" w:sz="0" w:space="0" w:color="auto"/>
      </w:divBdr>
    </w:div>
    <w:div w:id="1287932831">
      <w:bodyDiv w:val="1"/>
      <w:marLeft w:val="0"/>
      <w:marRight w:val="0"/>
      <w:marTop w:val="0"/>
      <w:marBottom w:val="0"/>
      <w:divBdr>
        <w:top w:val="none" w:sz="0" w:space="0" w:color="auto"/>
        <w:left w:val="none" w:sz="0" w:space="0" w:color="auto"/>
        <w:bottom w:val="none" w:sz="0" w:space="0" w:color="auto"/>
        <w:right w:val="none" w:sz="0" w:space="0" w:color="auto"/>
      </w:divBdr>
    </w:div>
    <w:div w:id="1481775965">
      <w:bodyDiv w:val="1"/>
      <w:marLeft w:val="0"/>
      <w:marRight w:val="0"/>
      <w:marTop w:val="0"/>
      <w:marBottom w:val="0"/>
      <w:divBdr>
        <w:top w:val="none" w:sz="0" w:space="0" w:color="auto"/>
        <w:left w:val="none" w:sz="0" w:space="0" w:color="auto"/>
        <w:bottom w:val="none" w:sz="0" w:space="0" w:color="auto"/>
        <w:right w:val="none" w:sz="0" w:space="0" w:color="auto"/>
      </w:divBdr>
    </w:div>
    <w:div w:id="1534420955">
      <w:bodyDiv w:val="1"/>
      <w:marLeft w:val="0"/>
      <w:marRight w:val="0"/>
      <w:marTop w:val="0"/>
      <w:marBottom w:val="0"/>
      <w:divBdr>
        <w:top w:val="none" w:sz="0" w:space="0" w:color="auto"/>
        <w:left w:val="none" w:sz="0" w:space="0" w:color="auto"/>
        <w:bottom w:val="none" w:sz="0" w:space="0" w:color="auto"/>
        <w:right w:val="none" w:sz="0" w:space="0" w:color="auto"/>
      </w:divBdr>
    </w:div>
    <w:div w:id="1688487541">
      <w:bodyDiv w:val="1"/>
      <w:marLeft w:val="0"/>
      <w:marRight w:val="0"/>
      <w:marTop w:val="0"/>
      <w:marBottom w:val="0"/>
      <w:divBdr>
        <w:top w:val="none" w:sz="0" w:space="0" w:color="auto"/>
        <w:left w:val="none" w:sz="0" w:space="0" w:color="auto"/>
        <w:bottom w:val="none" w:sz="0" w:space="0" w:color="auto"/>
        <w:right w:val="none" w:sz="0" w:space="0" w:color="auto"/>
      </w:divBdr>
    </w:div>
    <w:div w:id="1870534063">
      <w:bodyDiv w:val="1"/>
      <w:marLeft w:val="0"/>
      <w:marRight w:val="0"/>
      <w:marTop w:val="0"/>
      <w:marBottom w:val="0"/>
      <w:divBdr>
        <w:top w:val="none" w:sz="0" w:space="0" w:color="auto"/>
        <w:left w:val="none" w:sz="0" w:space="0" w:color="auto"/>
        <w:bottom w:val="none" w:sz="0" w:space="0" w:color="auto"/>
        <w:right w:val="none" w:sz="0" w:space="0" w:color="auto"/>
      </w:divBdr>
    </w:div>
    <w:div w:id="1955402892">
      <w:bodyDiv w:val="1"/>
      <w:marLeft w:val="0"/>
      <w:marRight w:val="0"/>
      <w:marTop w:val="0"/>
      <w:marBottom w:val="0"/>
      <w:divBdr>
        <w:top w:val="none" w:sz="0" w:space="0" w:color="auto"/>
        <w:left w:val="none" w:sz="0" w:space="0" w:color="auto"/>
        <w:bottom w:val="none" w:sz="0" w:space="0" w:color="auto"/>
        <w:right w:val="none" w:sz="0" w:space="0" w:color="auto"/>
      </w:divBdr>
    </w:div>
    <w:div w:id="1983190155">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
    <w:div w:id="213571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02042024009"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iigiteataja.ee/akt/121032025014" TargetMode="External"/><Relationship Id="rId7" Type="http://schemas.openxmlformats.org/officeDocument/2006/relationships/settings" Target="settings.xml"/><Relationship Id="rId12" Type="http://schemas.openxmlformats.org/officeDocument/2006/relationships/hyperlink" Target="https://www.riigiteataja.ee/akt/13160270" TargetMode="External"/><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www.riigiteataja.ee/akt/118092025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digi.ee/sites/default/files/documents/2021-10/%C3%9Chingu%C3%B5iguse%20revisjoni%20anal%C3%BC%C3%BCs-kontseptsioon.pdf" TargetMode="External"/><Relationship Id="rId24" Type="http://schemas.openxmlformats.org/officeDocument/2006/relationships/hyperlink" Target="https://www.riigiteataja.ee/akt/74678"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yperlink" Target="https://www.riigiteataja.ee/akt/25194" TargetMode="Externa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www.riigiteataja.ee/akt/11706202500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jandus.postimees.ee/7995350/eesti-audiitorid-toimivaid-ettevotteid-ei-peaks-kergekaeliselt-kustutama" TargetMode="External"/><Relationship Id="rId2" Type="http://schemas.openxmlformats.org/officeDocument/2006/relationships/hyperlink" Target="https://www.sorainen.com/et/valjaanded/karin-madisson-registri-puhastamine-aitab-kaasa-ebaausate-aritavade-levikule/" TargetMode="External"/><Relationship Id="rId1" Type="http://schemas.openxmlformats.org/officeDocument/2006/relationships/hyperlink" Target="https://www.riigikogu.ee/tegevus/eelnoud/eelnou/45b35838-9623-4c33-b4b4-a7b644ee4c73/" TargetMode="External"/><Relationship Id="rId6" Type="http://schemas.openxmlformats.org/officeDocument/2006/relationships/hyperlink" Target="https://ariregister.rik.ee/est/statistics/annual_reports?" TargetMode="External"/><Relationship Id="rId5" Type="http://schemas.openxmlformats.org/officeDocument/2006/relationships/hyperlink" Target="https://ariregister.rik.ee/est/statistics/registered_entities" TargetMode="External"/><Relationship Id="rId4" Type="http://schemas.openxmlformats.org/officeDocument/2006/relationships/hyperlink" Target="https://www.finlex.fi/fi/lainsaadanto/2003/43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Vihi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Leht1!$B$6</c:f>
              <c:strCache>
                <c:ptCount val="1"/>
                <c:pt idx="0">
                  <c:v>Osaühingud</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Leht1!$C$5:$M$5</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Leht1!$C$6:$M$6</c:f>
              <c:numCache>
                <c:formatCode>General</c:formatCode>
                <c:ptCount val="11"/>
                <c:pt idx="0">
                  <c:v>142840</c:v>
                </c:pt>
                <c:pt idx="1">
                  <c:v>152475</c:v>
                </c:pt>
                <c:pt idx="2">
                  <c:v>163621</c:v>
                </c:pt>
                <c:pt idx="3">
                  <c:v>169772</c:v>
                </c:pt>
                <c:pt idx="4">
                  <c:v>188423</c:v>
                </c:pt>
                <c:pt idx="5">
                  <c:v>196424</c:v>
                </c:pt>
                <c:pt idx="6">
                  <c:v>213078</c:v>
                </c:pt>
                <c:pt idx="7">
                  <c:v>234689</c:v>
                </c:pt>
                <c:pt idx="8">
                  <c:v>250062</c:v>
                </c:pt>
                <c:pt idx="9">
                  <c:v>263497</c:v>
                </c:pt>
                <c:pt idx="10">
                  <c:v>255863</c:v>
                </c:pt>
              </c:numCache>
            </c:numRef>
          </c:val>
          <c:extLst>
            <c:ext xmlns:c16="http://schemas.microsoft.com/office/drawing/2014/chart" uri="{C3380CC4-5D6E-409C-BE32-E72D297353CC}">
              <c16:uniqueId val="{00000000-3D82-4D3D-8853-6DEA30C88015}"/>
            </c:ext>
          </c:extLst>
        </c:ser>
        <c:dLbls>
          <c:showLegendKey val="0"/>
          <c:showVal val="0"/>
          <c:showCatName val="0"/>
          <c:showSerName val="0"/>
          <c:showPercent val="0"/>
          <c:showBubbleSize val="0"/>
        </c:dLbls>
        <c:gapWidth val="36"/>
        <c:axId val="198421423"/>
        <c:axId val="198420463"/>
      </c:barChart>
      <c:lineChart>
        <c:grouping val="standard"/>
        <c:varyColors val="0"/>
        <c:ser>
          <c:idx val="1"/>
          <c:order val="1"/>
          <c:tx>
            <c:strRef>
              <c:f>Leht1!$B$7</c:f>
              <c:strCache>
                <c:ptCount val="1"/>
                <c:pt idx="0">
                  <c:v>Juriidilised isikud kokku</c:v>
                </c:pt>
              </c:strCache>
            </c:strRef>
          </c:tx>
          <c:spPr>
            <a:ln w="15875" cap="rnd">
              <a:solidFill>
                <a:schemeClr val="accent2"/>
              </a:solidFill>
              <a:round/>
            </a:ln>
            <a:effectLst/>
          </c:spPr>
          <c:marker>
            <c:symbol val="circle"/>
            <c:size val="3"/>
            <c:spPr>
              <a:solidFill>
                <a:schemeClr val="accent2"/>
              </a:solidFill>
              <a:ln w="9525">
                <a:solidFill>
                  <a:schemeClr val="accent2"/>
                </a:solidFill>
              </a:ln>
              <a:effectLst/>
            </c:spPr>
          </c:marker>
          <c:dLbls>
            <c:dLbl>
              <c:idx val="0"/>
              <c:layout>
                <c:manualLayout>
                  <c:x val="-5.9734920411253764E-2"/>
                  <c:y val="-3.3566428637714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82-4D3D-8853-6DEA30C88015}"/>
                </c:ext>
              </c:extLst>
            </c:dLbl>
            <c:dLbl>
              <c:idx val="1"/>
              <c:layout>
                <c:manualLayout>
                  <c:x val="-3.9823280274169176E-2"/>
                  <c:y val="-4.1025635001650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82-4D3D-8853-6DEA30C88015}"/>
                </c:ext>
              </c:extLst>
            </c:dLbl>
            <c:dLbl>
              <c:idx val="2"/>
              <c:layout>
                <c:manualLayout>
                  <c:x val="-2.4889550171355735E-2"/>
                  <c:y val="-3.7296031819682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82-4D3D-8853-6DEA30C88015}"/>
                </c:ext>
              </c:extLst>
            </c:dLbl>
            <c:dLbl>
              <c:idx val="3"/>
              <c:layout>
                <c:manualLayout>
                  <c:x val="-1.4933730102813486E-2"/>
                  <c:y val="1.4918412727872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82-4D3D-8853-6DEA30C88015}"/>
                </c:ext>
              </c:extLst>
            </c:dLbl>
            <c:dLbl>
              <c:idx val="4"/>
              <c:layout>
                <c:manualLayout>
                  <c:x val="-4.2312235291304748E-2"/>
                  <c:y val="-2.9836825455745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82-4D3D-8853-6DEA30C88015}"/>
                </c:ext>
              </c:extLst>
            </c:dLbl>
            <c:dLbl>
              <c:idx val="5"/>
              <c:layout>
                <c:manualLayout>
                  <c:x val="-1.9911640137084678E-2"/>
                  <c:y val="2.6107222273777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82-4D3D-8853-6DEA30C88015}"/>
                </c:ext>
              </c:extLst>
            </c:dLbl>
            <c:dLbl>
              <c:idx val="6"/>
              <c:layout>
                <c:manualLayout>
                  <c:x val="-5.7245965394118185E-2"/>
                  <c:y val="-3.7296031819682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82-4D3D-8853-6DEA30C88015}"/>
                </c:ext>
              </c:extLst>
            </c:dLbl>
            <c:dLbl>
              <c:idx val="7"/>
              <c:layout>
                <c:manualLayout>
                  <c:x val="-1.7422685119949013E-2"/>
                  <c:y val="2.9836825455745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82-4D3D-8853-6DEA30C88015}"/>
                </c:ext>
              </c:extLst>
            </c:dLbl>
            <c:dLbl>
              <c:idx val="8"/>
              <c:layout>
                <c:manualLayout>
                  <c:x val="-5.2268055359847132E-2"/>
                  <c:y val="-3.7296031819682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82-4D3D-8853-6DEA30C88015}"/>
                </c:ext>
              </c:extLst>
            </c:dLbl>
            <c:dLbl>
              <c:idx val="9"/>
              <c:layout>
                <c:manualLayout>
                  <c:x val="-2.9867460205627062E-2"/>
                  <c:y val="-2.9836825455745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82-4D3D-8853-6DEA30C88015}"/>
                </c:ext>
              </c:extLst>
            </c:dLbl>
            <c:dLbl>
              <c:idx val="10"/>
              <c:layout>
                <c:manualLayout>
                  <c:x val="-7.4668650514067205E-3"/>
                  <c:y val="3.3566428637713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82-4D3D-8853-6DEA30C8801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Leht1!$C$5:$M$5</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Leht1!$C$7:$M$7</c:f>
              <c:numCache>
                <c:formatCode>General</c:formatCode>
                <c:ptCount val="11"/>
                <c:pt idx="0">
                  <c:v>226091</c:v>
                </c:pt>
                <c:pt idx="1">
                  <c:v>235966</c:v>
                </c:pt>
                <c:pt idx="2">
                  <c:v>246951</c:v>
                </c:pt>
                <c:pt idx="3">
                  <c:v>252767</c:v>
                </c:pt>
                <c:pt idx="4">
                  <c:v>282407</c:v>
                </c:pt>
                <c:pt idx="5">
                  <c:v>290501</c:v>
                </c:pt>
                <c:pt idx="6">
                  <c:v>309962</c:v>
                </c:pt>
                <c:pt idx="7">
                  <c:v>332480</c:v>
                </c:pt>
                <c:pt idx="8">
                  <c:v>345673</c:v>
                </c:pt>
                <c:pt idx="9">
                  <c:v>358258</c:v>
                </c:pt>
                <c:pt idx="10">
                  <c:v>348289</c:v>
                </c:pt>
              </c:numCache>
            </c:numRef>
          </c:val>
          <c:smooth val="0"/>
          <c:extLst>
            <c:ext xmlns:c16="http://schemas.microsoft.com/office/drawing/2014/chart" uri="{C3380CC4-5D6E-409C-BE32-E72D297353CC}">
              <c16:uniqueId val="{0000000C-3D82-4D3D-8853-6DEA30C88015}"/>
            </c:ext>
          </c:extLst>
        </c:ser>
        <c:dLbls>
          <c:showLegendKey val="0"/>
          <c:showVal val="0"/>
          <c:showCatName val="0"/>
          <c:showSerName val="0"/>
          <c:showPercent val="0"/>
          <c:showBubbleSize val="0"/>
        </c:dLbls>
        <c:marker val="1"/>
        <c:smooth val="0"/>
        <c:axId val="198421423"/>
        <c:axId val="198420463"/>
      </c:lineChart>
      <c:catAx>
        <c:axId val="198421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8420463"/>
        <c:crosses val="autoZero"/>
        <c:auto val="1"/>
        <c:lblAlgn val="ctr"/>
        <c:lblOffset val="100"/>
        <c:noMultiLvlLbl val="0"/>
      </c:catAx>
      <c:valAx>
        <c:axId val="198420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8421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'OÜd osanike järgi'!$H$4</c:f>
              <c:strCache>
                <c:ptCount val="1"/>
                <c:pt idx="0">
                  <c:v>OÜ-de arv</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'OÜd osanike järgi'!$G$5:$G$14</c:f>
              <c:strCache>
                <c:ptCount val="10"/>
                <c:pt idx="0">
                  <c:v>1</c:v>
                </c:pt>
                <c:pt idx="1">
                  <c:v>2</c:v>
                </c:pt>
                <c:pt idx="2">
                  <c:v>3</c:v>
                </c:pt>
                <c:pt idx="3">
                  <c:v>4</c:v>
                </c:pt>
                <c:pt idx="4">
                  <c:v>5</c:v>
                </c:pt>
                <c:pt idx="5">
                  <c:v>6</c:v>
                </c:pt>
                <c:pt idx="6">
                  <c:v>7</c:v>
                </c:pt>
                <c:pt idx="7">
                  <c:v>8</c:v>
                </c:pt>
                <c:pt idx="8">
                  <c:v>9</c:v>
                </c:pt>
                <c:pt idx="9">
                  <c:v>10+</c:v>
                </c:pt>
              </c:strCache>
            </c:strRef>
          </c:cat>
          <c:val>
            <c:numRef>
              <c:f>'OÜd osanike järgi'!$H$5:$H$14</c:f>
              <c:numCache>
                <c:formatCode>General</c:formatCode>
                <c:ptCount val="10"/>
                <c:pt idx="0">
                  <c:v>214529</c:v>
                </c:pt>
                <c:pt idx="1">
                  <c:v>39188</c:v>
                </c:pt>
                <c:pt idx="2">
                  <c:v>8201</c:v>
                </c:pt>
                <c:pt idx="3">
                  <c:v>2744</c:v>
                </c:pt>
                <c:pt idx="4">
                  <c:v>1046</c:v>
                </c:pt>
                <c:pt idx="5">
                  <c:v>466</c:v>
                </c:pt>
                <c:pt idx="6">
                  <c:v>226</c:v>
                </c:pt>
                <c:pt idx="7">
                  <c:v>154</c:v>
                </c:pt>
                <c:pt idx="8">
                  <c:v>101</c:v>
                </c:pt>
                <c:pt idx="9">
                  <c:v>585</c:v>
                </c:pt>
              </c:numCache>
            </c:numRef>
          </c:val>
          <c:extLst>
            <c:ext xmlns:c16="http://schemas.microsoft.com/office/drawing/2014/chart" uri="{C3380CC4-5D6E-409C-BE32-E72D297353CC}">
              <c16:uniqueId val="{00000000-6F24-4320-ABF1-6A06F9A9F1FD}"/>
            </c:ext>
          </c:extLst>
        </c:ser>
        <c:dLbls>
          <c:showLegendKey val="0"/>
          <c:showVal val="0"/>
          <c:showCatName val="0"/>
          <c:showSerName val="0"/>
          <c:showPercent val="0"/>
          <c:showBubbleSize val="0"/>
        </c:dLbls>
        <c:gapWidth val="75"/>
        <c:overlap val="-27"/>
        <c:axId val="1586979471"/>
        <c:axId val="1586968911"/>
      </c:barChart>
      <c:catAx>
        <c:axId val="158697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68911"/>
        <c:crosses val="autoZero"/>
        <c:auto val="1"/>
        <c:lblAlgn val="ctr"/>
        <c:lblOffset val="100"/>
        <c:noMultiLvlLbl val="0"/>
      </c:catAx>
      <c:valAx>
        <c:axId val="1586968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79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Leht2!$A$6</c:f>
              <c:strCache>
                <c:ptCount val="1"/>
                <c:pt idx="0">
                  <c:v>Kustutatud juriidilised isikud</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Leht2!$B$5:$L$5</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Leht2!$B$6:$L$6</c:f>
              <c:numCache>
                <c:formatCode>General</c:formatCode>
                <c:ptCount val="11"/>
                <c:pt idx="0">
                  <c:v>710</c:v>
                </c:pt>
                <c:pt idx="1">
                  <c:v>6453</c:v>
                </c:pt>
                <c:pt idx="2">
                  <c:v>6609</c:v>
                </c:pt>
                <c:pt idx="3">
                  <c:v>13368</c:v>
                </c:pt>
                <c:pt idx="4">
                  <c:v>444</c:v>
                </c:pt>
                <c:pt idx="5">
                  <c:v>12961</c:v>
                </c:pt>
                <c:pt idx="6">
                  <c:v>1902</c:v>
                </c:pt>
                <c:pt idx="7">
                  <c:v>549</c:v>
                </c:pt>
                <c:pt idx="8">
                  <c:v>4481</c:v>
                </c:pt>
                <c:pt idx="9">
                  <c:v>3553</c:v>
                </c:pt>
                <c:pt idx="10">
                  <c:v>31055</c:v>
                </c:pt>
              </c:numCache>
            </c:numRef>
          </c:val>
          <c:extLst>
            <c:ext xmlns:c16="http://schemas.microsoft.com/office/drawing/2014/chart" uri="{C3380CC4-5D6E-409C-BE32-E72D297353CC}">
              <c16:uniqueId val="{00000000-6AB6-44DB-A10D-5633C533D953}"/>
            </c:ext>
          </c:extLst>
        </c:ser>
        <c:dLbls>
          <c:showLegendKey val="0"/>
          <c:showVal val="0"/>
          <c:showCatName val="0"/>
          <c:showSerName val="0"/>
          <c:showPercent val="0"/>
          <c:showBubbleSize val="0"/>
        </c:dLbls>
        <c:gapWidth val="57"/>
        <c:overlap val="-27"/>
        <c:axId val="1937968655"/>
        <c:axId val="1937969135"/>
      </c:barChart>
      <c:catAx>
        <c:axId val="193796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9135"/>
        <c:crosses val="autoZero"/>
        <c:auto val="1"/>
        <c:lblAlgn val="ctr"/>
        <c:lblOffset val="100"/>
        <c:noMultiLvlLbl val="0"/>
      </c:catAx>
      <c:valAx>
        <c:axId val="193796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86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Leht4!$B$8</c:f>
              <c:strCache>
                <c:ptCount val="1"/>
                <c:pt idx="0">
                  <c:v>Kokku</c:v>
                </c:pt>
              </c:strCache>
            </c:strRef>
          </c:tx>
          <c:spPr>
            <a:ln w="15875" cap="rnd">
              <a:solidFill>
                <a:schemeClr val="accent1"/>
              </a:solidFill>
              <a:round/>
            </a:ln>
            <a:effectLst/>
          </c:spPr>
          <c:marker>
            <c:symbol val="diamond"/>
            <c:size val="5"/>
            <c:spPr>
              <a:solidFill>
                <a:schemeClr val="accent1"/>
              </a:solidFill>
              <a:ln w="9525">
                <a:solidFill>
                  <a:schemeClr val="accent1"/>
                </a:solidFill>
              </a:ln>
              <a:effectLst/>
            </c:spPr>
          </c:marker>
          <c:dLbls>
            <c:dLbl>
              <c:idx val="0"/>
              <c:layout>
                <c:manualLayout>
                  <c:x val="-4.127167956440507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F3-4171-BF66-858923F5FDA2}"/>
                </c:ext>
              </c:extLst>
            </c:dLbl>
            <c:dLbl>
              <c:idx val="1"/>
              <c:layout>
                <c:manualLayout>
                  <c:x val="-7.7384399183259463E-3"/>
                  <c:y val="3.8853822435991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F3-4171-BF66-858923F5FDA2}"/>
                </c:ext>
              </c:extLst>
            </c:dLbl>
            <c:dLbl>
              <c:idx val="2"/>
              <c:layout>
                <c:manualLayout>
                  <c:x val="-2.5794799727753153E-2"/>
                  <c:y val="-6.4756370726653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F3-4171-BF66-858923F5FDA2}"/>
                </c:ext>
              </c:extLst>
            </c:dLbl>
            <c:dLbl>
              <c:idx val="3"/>
              <c:layout>
                <c:manualLayout>
                  <c:x val="-1.5476879836651939E-2"/>
                  <c:y val="5.8280733653987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F3-4171-BF66-858923F5FDA2}"/>
                </c:ext>
              </c:extLst>
            </c:dLbl>
            <c:dLbl>
              <c:idx val="4"/>
              <c:layout>
                <c:manualLayout>
                  <c:x val="-2.8374279700528467E-2"/>
                  <c:y val="-4.5329459508657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F3-4171-BF66-858923F5FDA2}"/>
                </c:ext>
              </c:extLst>
            </c:dLbl>
            <c:dLbl>
              <c:idx val="5"/>
              <c:layout>
                <c:manualLayout>
                  <c:x val="-1.80563598094273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F3-4171-BF66-858923F5FDA2}"/>
                </c:ext>
              </c:extLst>
            </c:dLbl>
            <c:dLbl>
              <c:idx val="9"/>
              <c:layout>
                <c:manualLayout>
                  <c:x val="-2.3215319754977839E-2"/>
                  <c:y val="-3.8853822435991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F3-4171-BF66-858923F5FD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Leht4!$C$7:$L$7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Leht4!$C$8:$L$8</c:f>
              <c:numCache>
                <c:formatCode>General</c:formatCode>
                <c:ptCount val="10"/>
                <c:pt idx="0">
                  <c:v>583</c:v>
                </c:pt>
                <c:pt idx="1">
                  <c:v>786</c:v>
                </c:pt>
                <c:pt idx="2">
                  <c:v>992</c:v>
                </c:pt>
                <c:pt idx="3">
                  <c:v>916</c:v>
                </c:pt>
                <c:pt idx="4">
                  <c:v>1398</c:v>
                </c:pt>
                <c:pt idx="5">
                  <c:v>1246</c:v>
                </c:pt>
                <c:pt idx="6">
                  <c:v>1351</c:v>
                </c:pt>
                <c:pt idx="7">
                  <c:v>1683</c:v>
                </c:pt>
                <c:pt idx="8">
                  <c:v>907</c:v>
                </c:pt>
                <c:pt idx="9">
                  <c:v>1664</c:v>
                </c:pt>
              </c:numCache>
            </c:numRef>
          </c:val>
          <c:smooth val="0"/>
          <c:extLst>
            <c:ext xmlns:c16="http://schemas.microsoft.com/office/drawing/2014/chart" uri="{C3380CC4-5D6E-409C-BE32-E72D297353CC}">
              <c16:uniqueId val="{00000007-F9F3-4171-BF66-858923F5FDA2}"/>
            </c:ext>
          </c:extLst>
        </c:ser>
        <c:dLbls>
          <c:showLegendKey val="0"/>
          <c:showVal val="0"/>
          <c:showCatName val="0"/>
          <c:showSerName val="0"/>
          <c:showPercent val="0"/>
          <c:showBubbleSize val="0"/>
        </c:dLbls>
        <c:marker val="1"/>
        <c:smooth val="0"/>
        <c:axId val="534485903"/>
        <c:axId val="534477743"/>
      </c:lineChart>
      <c:catAx>
        <c:axId val="534485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77743"/>
        <c:crosses val="autoZero"/>
        <c:auto val="1"/>
        <c:lblAlgn val="ctr"/>
        <c:lblOffset val="100"/>
        <c:noMultiLvlLbl val="0"/>
      </c:catAx>
      <c:valAx>
        <c:axId val="534477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85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'erakondade liikumised'!$C$6</c:f>
              <c:strCache>
                <c:ptCount val="1"/>
                <c:pt idx="0">
                  <c:v>Erakonnaga liitumised</c:v>
                </c:pt>
              </c:strCache>
            </c:strRef>
          </c:tx>
          <c:spPr>
            <a:ln w="19050" cap="rnd">
              <a:solidFill>
                <a:schemeClr val="accent1"/>
              </a:solidFill>
              <a:round/>
            </a:ln>
            <a:effectLst/>
          </c:spPr>
          <c:marker>
            <c:symbol val="diamond"/>
            <c:size val="3"/>
            <c:spPr>
              <a:solidFill>
                <a:schemeClr val="accent1"/>
              </a:solidFill>
              <a:ln w="9525">
                <a:solidFill>
                  <a:schemeClr val="accent1"/>
                </a:solidFill>
              </a:ln>
              <a:effectLst/>
            </c:spPr>
          </c:marker>
          <c:dLbls>
            <c:dLbl>
              <c:idx val="0"/>
              <c:layout>
                <c:manualLayout>
                  <c:x val="-2.0976353928299017E-2"/>
                  <c:y val="-1.967729240456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40-44AC-8248-A51F0A71A600}"/>
                </c:ext>
              </c:extLst>
            </c:dLbl>
            <c:dLbl>
              <c:idx val="1"/>
              <c:layout>
                <c:manualLayout>
                  <c:x val="-4.7673531655225018E-2"/>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40-44AC-8248-A51F0A71A600}"/>
                </c:ext>
              </c:extLst>
            </c:dLbl>
            <c:dLbl>
              <c:idx val="2"/>
              <c:layout>
                <c:manualLayout>
                  <c:x val="-7.6277650648360028E-3"/>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40-44AC-8248-A51F0A71A600}"/>
                </c:ext>
              </c:extLst>
            </c:dLbl>
            <c:dLbl>
              <c:idx val="3"/>
              <c:layout>
                <c:manualLayout>
                  <c:x val="-2.8604118993135013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40-44AC-8248-A51F0A71A600}"/>
                </c:ext>
              </c:extLst>
            </c:dLbl>
            <c:dLbl>
              <c:idx val="4"/>
              <c:layout>
                <c:manualLayout>
                  <c:x val="-1.1441647597254004E-2"/>
                  <c:y val="-1.574183392365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40-44AC-8248-A51F0A71A600}"/>
                </c:ext>
              </c:extLst>
            </c:dLbl>
            <c:dLbl>
              <c:idx val="5"/>
              <c:layout>
                <c:manualLayout>
                  <c:x val="-1.9069412662090009E-2"/>
                  <c:y val="-2.3612750885478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40-44AC-8248-A51F0A71A600}"/>
                </c:ext>
              </c:extLst>
            </c:dLbl>
            <c:dLbl>
              <c:idx val="6"/>
              <c:layout>
                <c:manualLayout>
                  <c:x val="-7.627765064836073E-3"/>
                  <c:y val="-3.935458480913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40-44AC-8248-A51F0A71A600}"/>
                </c:ext>
              </c:extLst>
            </c:dLbl>
            <c:dLbl>
              <c:idx val="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40-44AC-8248-A51F0A71A600}"/>
                </c:ext>
              </c:extLst>
            </c:dLbl>
            <c:dLbl>
              <c:idx val="8"/>
              <c:layout>
                <c:manualLayout>
                  <c:x val="-4.3859649122807084E-2"/>
                  <c:y val="1.9677292404564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40-44AC-8248-A51F0A71A600}"/>
                </c:ext>
              </c:extLst>
            </c:dLbl>
            <c:dLbl>
              <c:idx val="9"/>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40-44AC-8248-A51F0A71A600}"/>
                </c:ext>
              </c:extLst>
            </c:dLbl>
            <c:dLbl>
              <c:idx val="10"/>
              <c:layout>
                <c:manualLayout>
                  <c:x val="-1.1441647597254004E-2"/>
                  <c:y val="1.9677292404565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40-44AC-8248-A51F0A71A600}"/>
                </c:ext>
              </c:extLst>
            </c:dLbl>
            <c:dLbl>
              <c:idx val="11"/>
              <c:layout>
                <c:manualLayout>
                  <c:x val="-1.1441647597253935E-2"/>
                  <c:y val="2.7548209366391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540-44AC-8248-A51F0A71A600}"/>
                </c:ext>
              </c:extLst>
            </c:dLbl>
            <c:dLbl>
              <c:idx val="12"/>
              <c:layout>
                <c:manualLayout>
                  <c:x val="-2.8604118993135013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540-44AC-8248-A51F0A71A600}"/>
                </c:ext>
              </c:extLst>
            </c:dLbl>
            <c:dLbl>
              <c:idx val="13"/>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540-44AC-8248-A51F0A71A600}"/>
                </c:ext>
              </c:extLst>
            </c:dLbl>
            <c:dLbl>
              <c:idx val="14"/>
              <c:layout>
                <c:manualLayout>
                  <c:x val="-2.8604118993135013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540-44AC-8248-A51F0A71A600}"/>
                </c:ext>
              </c:extLst>
            </c:dLbl>
            <c:dLbl>
              <c:idx val="15"/>
              <c:layout>
                <c:manualLayout>
                  <c:x val="-3.8138825324180014E-3"/>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540-44AC-8248-A51F0A71A600}"/>
                </c:ext>
              </c:extLst>
            </c:dLbl>
            <c:dLbl>
              <c:idx val="16"/>
              <c:layout>
                <c:manualLayout>
                  <c:x val="-2.479023646071701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540-44AC-8248-A51F0A71A600}"/>
                </c:ext>
              </c:extLst>
            </c:dLbl>
            <c:dLbl>
              <c:idx val="1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liikumised'!$D$6:$V$6</c:f>
              <c:numCache>
                <c:formatCode>General</c:formatCode>
                <c:ptCount val="19"/>
                <c:pt idx="0">
                  <c:v>4444</c:v>
                </c:pt>
                <c:pt idx="1">
                  <c:v>2675</c:v>
                </c:pt>
                <c:pt idx="2">
                  <c:v>2294</c:v>
                </c:pt>
                <c:pt idx="3">
                  <c:v>3439</c:v>
                </c:pt>
                <c:pt idx="4">
                  <c:v>1684</c:v>
                </c:pt>
                <c:pt idx="5">
                  <c:v>5302</c:v>
                </c:pt>
                <c:pt idx="6">
                  <c:v>3833</c:v>
                </c:pt>
                <c:pt idx="7">
                  <c:v>5594</c:v>
                </c:pt>
                <c:pt idx="8">
                  <c:v>1556</c:v>
                </c:pt>
                <c:pt idx="9">
                  <c:v>1105</c:v>
                </c:pt>
                <c:pt idx="10">
                  <c:v>1639</c:v>
                </c:pt>
                <c:pt idx="11">
                  <c:v>1785</c:v>
                </c:pt>
                <c:pt idx="12">
                  <c:v>2773</c:v>
                </c:pt>
                <c:pt idx="13">
                  <c:v>1648</c:v>
                </c:pt>
                <c:pt idx="14">
                  <c:v>2370</c:v>
                </c:pt>
                <c:pt idx="15">
                  <c:v>2942</c:v>
                </c:pt>
                <c:pt idx="16">
                  <c:v>1956</c:v>
                </c:pt>
                <c:pt idx="17">
                  <c:v>2594</c:v>
                </c:pt>
                <c:pt idx="18">
                  <c:v>1767</c:v>
                </c:pt>
              </c:numCache>
            </c:numRef>
          </c:val>
          <c:smooth val="0"/>
          <c:extLst>
            <c:ext xmlns:c16="http://schemas.microsoft.com/office/drawing/2014/chart" uri="{C3380CC4-5D6E-409C-BE32-E72D297353CC}">
              <c16:uniqueId val="{00000012-4540-44AC-8248-A51F0A71A600}"/>
            </c:ext>
          </c:extLst>
        </c:ser>
        <c:ser>
          <c:idx val="1"/>
          <c:order val="1"/>
          <c:tx>
            <c:strRef>
              <c:f>'erakondade liikumised'!$C$7</c:f>
              <c:strCache>
                <c:ptCount val="1"/>
                <c:pt idx="0">
                  <c:v>Liikmete erakonnast lahkumised</c:v>
                </c:pt>
              </c:strCache>
            </c:strRef>
          </c:tx>
          <c:spPr>
            <a:ln w="19050" cap="rnd">
              <a:solidFill>
                <a:schemeClr val="accent2"/>
              </a:solidFill>
              <a:round/>
            </a:ln>
            <a:effectLst/>
          </c:spPr>
          <c:marker>
            <c:symbol val="square"/>
            <c:size val="3"/>
            <c:spPr>
              <a:solidFill>
                <a:schemeClr val="accent2"/>
              </a:solidFill>
              <a:ln w="9525">
                <a:solidFill>
                  <a:schemeClr val="accent2"/>
                </a:solidFill>
              </a:ln>
              <a:effectLst/>
            </c:spPr>
          </c:marker>
          <c:dLbls>
            <c:dLbl>
              <c:idx val="0"/>
              <c:layout>
                <c:manualLayout>
                  <c:x val="-2.479023646071702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540-44AC-8248-A51F0A71A600}"/>
                </c:ext>
              </c:extLst>
            </c:dLbl>
            <c:dLbl>
              <c:idx val="1"/>
              <c:layout>
                <c:manualLayout>
                  <c:x val="-3.6231884057971016E-2"/>
                  <c:y val="-1.9677292404565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540-44AC-8248-A51F0A71A600}"/>
                </c:ext>
              </c:extLst>
            </c:dLbl>
            <c:dLbl>
              <c:idx val="2"/>
              <c:layout>
                <c:manualLayout>
                  <c:x val="-2.8604118993135013E-2"/>
                  <c:y val="2.754820936639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540-44AC-8248-A51F0A71A600}"/>
                </c:ext>
              </c:extLst>
            </c:dLbl>
            <c:dLbl>
              <c:idx val="3"/>
              <c:layout>
                <c:manualLayout>
                  <c:x val="-5.3394355453852023E-2"/>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540-44AC-8248-A51F0A71A600}"/>
                </c:ext>
              </c:extLst>
            </c:dLbl>
            <c:dLbl>
              <c:idx val="4"/>
              <c:layout>
                <c:manualLayout>
                  <c:x val="-1.716247139588100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540-44AC-8248-A51F0A71A600}"/>
                </c:ext>
              </c:extLst>
            </c:dLbl>
            <c:dLbl>
              <c:idx val="5"/>
              <c:layout>
                <c:manualLayout>
                  <c:x val="-1.9069412662090009E-2"/>
                  <c:y val="4.7225501770956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540-44AC-8248-A51F0A71A600}"/>
                </c:ext>
              </c:extLst>
            </c:dLbl>
            <c:dLbl>
              <c:idx val="6"/>
              <c:layout>
                <c:manualLayout>
                  <c:x val="-9.5347063310450737E-3"/>
                  <c:y val="-1.9677292404565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540-44AC-8248-A51F0A71A600}"/>
                </c:ext>
              </c:extLst>
            </c:dLbl>
            <c:dLbl>
              <c:idx val="7"/>
              <c:layout>
                <c:manualLayout>
                  <c:x val="-4.958047292143402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540-44AC-8248-A51F0A71A600}"/>
                </c:ext>
              </c:extLst>
            </c:dLbl>
            <c:dLbl>
              <c:idx val="8"/>
              <c:layout>
                <c:manualLayout>
                  <c:x val="-5.7208237986270723E-3"/>
                  <c:y val="-4.7225501770956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540-44AC-8248-A51F0A71A600}"/>
                </c:ext>
              </c:extLst>
            </c:dLbl>
            <c:dLbl>
              <c:idx val="9"/>
              <c:layout>
                <c:manualLayout>
                  <c:x val="-7.6277650648360028E-3"/>
                  <c:y val="-4.329004329004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540-44AC-8248-A51F0A71A600}"/>
                </c:ext>
              </c:extLst>
            </c:dLbl>
            <c:dLbl>
              <c:idx val="10"/>
              <c:layout>
                <c:manualLayout>
                  <c:x val="-1.3348588863463075E-2"/>
                  <c:y val="-2.7548209366391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540-44AC-8248-A51F0A71A600}"/>
                </c:ext>
              </c:extLst>
            </c:dLbl>
            <c:dLbl>
              <c:idx val="11"/>
              <c:layout>
                <c:manualLayout>
                  <c:x val="-4.5766590389015947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540-44AC-8248-A51F0A71A600}"/>
                </c:ext>
              </c:extLst>
            </c:dLbl>
            <c:dLbl>
              <c:idx val="12"/>
              <c:layout>
                <c:manualLayout>
                  <c:x val="-2.8604118993135013E-2"/>
                  <c:y val="3.5419126328217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540-44AC-8248-A51F0A71A600}"/>
                </c:ext>
              </c:extLst>
            </c:dLbl>
            <c:dLbl>
              <c:idx val="13"/>
              <c:layout>
                <c:manualLayout>
                  <c:x val="-1.9069412662090009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540-44AC-8248-A51F0A71A600}"/>
                </c:ext>
              </c:extLst>
            </c:dLbl>
            <c:dLbl>
              <c:idx val="14"/>
              <c:layout>
                <c:manualLayout>
                  <c:x val="-2.0976353928299007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540-44AC-8248-A51F0A71A600}"/>
                </c:ext>
              </c:extLst>
            </c:dLbl>
            <c:dLbl>
              <c:idx val="15"/>
              <c:layout>
                <c:manualLayout>
                  <c:x val="-4.1952707856598014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540-44AC-8248-A51F0A71A600}"/>
                </c:ext>
              </c:extLst>
            </c:dLbl>
            <c:dLbl>
              <c:idx val="16"/>
              <c:layout>
                <c:manualLayout>
                  <c:x val="-4.0045766590389019E-2"/>
                  <c:y val="-2.754820936639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540-44AC-8248-A51F0A71A600}"/>
                </c:ext>
              </c:extLst>
            </c:dLbl>
            <c:dLbl>
              <c:idx val="17"/>
              <c:layout>
                <c:manualLayout>
                  <c:x val="-3.0511060259344011E-2"/>
                  <c:y val="-3.9354584809130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540-44AC-8248-A51F0A71A600}"/>
                </c:ext>
              </c:extLst>
            </c:dLbl>
            <c:dLbl>
              <c:idx val="18"/>
              <c:layout>
                <c:manualLayout>
                  <c:x val="-5.7208237986271417E-3"/>
                  <c:y val="-3.9354584809130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liikumised'!$D$7:$V$7</c:f>
              <c:numCache>
                <c:formatCode>General</c:formatCode>
                <c:ptCount val="19"/>
                <c:pt idx="0">
                  <c:v>712</c:v>
                </c:pt>
                <c:pt idx="1">
                  <c:v>1080</c:v>
                </c:pt>
                <c:pt idx="2">
                  <c:v>1025</c:v>
                </c:pt>
                <c:pt idx="3">
                  <c:v>1748</c:v>
                </c:pt>
                <c:pt idx="4">
                  <c:v>888</c:v>
                </c:pt>
                <c:pt idx="5">
                  <c:v>3286</c:v>
                </c:pt>
                <c:pt idx="6">
                  <c:v>2896</c:v>
                </c:pt>
                <c:pt idx="7">
                  <c:v>2501</c:v>
                </c:pt>
                <c:pt idx="8">
                  <c:v>1861</c:v>
                </c:pt>
                <c:pt idx="9">
                  <c:v>1771</c:v>
                </c:pt>
                <c:pt idx="10">
                  <c:v>1669</c:v>
                </c:pt>
                <c:pt idx="11">
                  <c:v>2115</c:v>
                </c:pt>
                <c:pt idx="12">
                  <c:v>2384</c:v>
                </c:pt>
                <c:pt idx="13">
                  <c:v>2873</c:v>
                </c:pt>
                <c:pt idx="14">
                  <c:v>2188</c:v>
                </c:pt>
                <c:pt idx="15">
                  <c:v>3015</c:v>
                </c:pt>
                <c:pt idx="16">
                  <c:v>3878</c:v>
                </c:pt>
                <c:pt idx="17">
                  <c:v>3897</c:v>
                </c:pt>
                <c:pt idx="18">
                  <c:v>3997</c:v>
                </c:pt>
              </c:numCache>
            </c:numRef>
          </c:val>
          <c:smooth val="0"/>
          <c:extLst>
            <c:ext xmlns:c16="http://schemas.microsoft.com/office/drawing/2014/chart" uri="{C3380CC4-5D6E-409C-BE32-E72D297353CC}">
              <c16:uniqueId val="{00000026-4540-44AC-8248-A51F0A71A600}"/>
            </c:ext>
          </c:extLst>
        </c:ser>
        <c:dLbls>
          <c:showLegendKey val="0"/>
          <c:showVal val="0"/>
          <c:showCatName val="0"/>
          <c:showSerName val="0"/>
          <c:showPercent val="0"/>
          <c:showBubbleSize val="0"/>
        </c:dLbls>
        <c:marker val="1"/>
        <c:smooth val="0"/>
        <c:axId val="1720553951"/>
        <c:axId val="1720552991"/>
      </c:lineChart>
      <c:catAx>
        <c:axId val="172055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2991"/>
        <c:crosses val="autoZero"/>
        <c:auto val="1"/>
        <c:lblAlgn val="ctr"/>
        <c:lblOffset val="100"/>
        <c:noMultiLvlLbl val="0"/>
      </c:catAx>
      <c:valAx>
        <c:axId val="1720552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97E43-073A-4BFF-84BF-561E47180EA9}">
  <ds:schemaRefs>
    <ds:schemaRef ds:uri="http://schemas.microsoft.com/sharepoint/v3/contenttype/forms"/>
  </ds:schemaRefs>
</ds:datastoreItem>
</file>

<file path=customXml/itemProps2.xml><?xml version="1.0" encoding="utf-8"?>
<ds:datastoreItem xmlns:ds="http://schemas.openxmlformats.org/officeDocument/2006/customXml" ds:itemID="{0C16DFB3-9913-4FCA-A2E0-D1A9CFB2BB0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BDB6A062-6480-489B-9279-E43C0B72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28D5F-1176-4A11-939B-6E39D1F9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86</Pages>
  <Words>40857</Words>
  <Characters>236977</Characters>
  <Application>Microsoft Office Word</Application>
  <DocSecurity>0</DocSecurity>
  <Lines>1974</Lines>
  <Paragraphs>554</Paragraphs>
  <ScaleCrop>false</ScaleCrop>
  <Company/>
  <LinksUpToDate>false</LinksUpToDate>
  <CharactersWithSpaces>277280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 Sandre - JUSTDIGI</dc:creator>
  <cp:keywords/>
  <cp:lastModifiedBy>Marget Pae - JUSTDIGI</cp:lastModifiedBy>
  <cp:revision>231</cp:revision>
  <cp:lastPrinted>2025-07-17T19:39:00Z</cp:lastPrinted>
  <dcterms:created xsi:type="dcterms:W3CDTF">2025-10-20T11:12:00Z</dcterms:created>
  <dcterms:modified xsi:type="dcterms:W3CDTF">2025-10-21T11:16:00Z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40c60619-2bc4-455d-bbbe-b4c0b1ecf91a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