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Aleksei Železnjak</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Grand Holding OÜ</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zeleznjak.aleksei@gmail.com</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12-1/2025/1130</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Täiendava tähtaja andmine volitatud maastikuarhitekti leidmiseks</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Aleksei Železnjak</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Palume esitada hiljemalt 25. veebruaril vastutava isiku andmed (nimi, kontaktandmed, kutsetunnistuse nr), kellel on kutsekvalifikatsioon "Volitatud maastikuarhitekt, tase 7 või kõrgem" või või sellega samaväärne või kõrgem. Samaväärse pädevuse tõendamiseks esitada dokument, mis tõendab, et vastutaval isikul on olemas pädevus, mis vastab nõutavale kutsekvalifikatsiooni pädevusele. Palume lisada esitatud vastutava isiku digitaalselt allkirjastatud kinnitus selle kohta, et ta on teadlik ja nõus osalema PROJEKTEERIMISLEPINGU nr 1-18/2025/10 (sõlmitud 21.01.2025) täitmisel vastutava projekteerijana.</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Timo Kangur</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külastusala 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külastuskorraldusosakond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5017970 timo.kangur@rmk.ee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