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CF04C" w14:textId="053A28AA" w:rsidR="00DB1FA0" w:rsidRDefault="0BB69132" w:rsidP="636ED87A">
      <w:pPr>
        <w:jc w:val="center"/>
        <w:rPr>
          <w:b/>
          <w:bCs/>
        </w:rPr>
      </w:pPr>
      <w:r w:rsidRPr="636ED87A">
        <w:rPr>
          <w:b/>
          <w:bCs/>
        </w:rPr>
        <w:t>V</w:t>
      </w:r>
      <w:r w:rsidR="00AF251A" w:rsidRPr="636ED87A">
        <w:rPr>
          <w:b/>
          <w:bCs/>
        </w:rPr>
        <w:t xml:space="preserve">abariigi Valitsuse määruse </w:t>
      </w:r>
    </w:p>
    <w:p w14:paraId="54A05E25" w14:textId="4467C2CE" w:rsidR="00AF251A" w:rsidRPr="00B967F4" w:rsidRDefault="00AF251A" w:rsidP="00AF251A">
      <w:pPr>
        <w:jc w:val="center"/>
        <w:rPr>
          <w:b/>
        </w:rPr>
      </w:pPr>
      <w:r w:rsidRPr="00B967F4">
        <w:rPr>
          <w:b/>
        </w:rPr>
        <w:t>„</w:t>
      </w:r>
      <w:r w:rsidR="00AD5A05" w:rsidRPr="00AD5A05">
        <w:rPr>
          <w:b/>
        </w:rPr>
        <w:t>Iraani Islamivabariigi vastu suunatud piirava meetme rakendamine</w:t>
      </w:r>
      <w:r w:rsidRPr="00B967F4">
        <w:rPr>
          <w:b/>
        </w:rPr>
        <w:t>“ eelnõu</w:t>
      </w:r>
    </w:p>
    <w:p w14:paraId="274882E4" w14:textId="77777777" w:rsidR="00AF251A" w:rsidRDefault="00AF251A" w:rsidP="00AF251A">
      <w:pPr>
        <w:jc w:val="center"/>
        <w:rPr>
          <w:b/>
        </w:rPr>
      </w:pPr>
      <w:r w:rsidRPr="00B967F4">
        <w:rPr>
          <w:b/>
        </w:rPr>
        <w:t>SELETUSKIRI</w:t>
      </w:r>
    </w:p>
    <w:p w14:paraId="025D1D4D" w14:textId="77777777" w:rsidR="00724E92" w:rsidRDefault="00724E92" w:rsidP="00455000">
      <w:pPr>
        <w:rPr>
          <w:b/>
        </w:rPr>
      </w:pPr>
    </w:p>
    <w:p w14:paraId="4939C327" w14:textId="77777777" w:rsidR="00957554" w:rsidRDefault="00957554" w:rsidP="00957554">
      <w:pPr>
        <w:pStyle w:val="ListParagraph"/>
        <w:numPr>
          <w:ilvl w:val="0"/>
          <w:numId w:val="1"/>
        </w:numPr>
        <w:jc w:val="both"/>
        <w:outlineLvl w:val="0"/>
        <w:rPr>
          <w:b/>
        </w:rPr>
      </w:pPr>
      <w:r w:rsidRPr="00B967F4">
        <w:rPr>
          <w:b/>
        </w:rPr>
        <w:t>Sissejuhatus</w:t>
      </w:r>
    </w:p>
    <w:p w14:paraId="06995C99" w14:textId="77777777" w:rsidR="00BD1562" w:rsidRDefault="00BD1562" w:rsidP="00BD1562">
      <w:pPr>
        <w:jc w:val="both"/>
        <w:rPr>
          <w:bCs/>
          <w:color w:val="000000" w:themeColor="text1"/>
        </w:rPr>
      </w:pPr>
    </w:p>
    <w:p w14:paraId="62C9B029" w14:textId="467DA16D" w:rsidR="00434E15" w:rsidRDefault="00C60ABE" w:rsidP="00957554">
      <w:pPr>
        <w:jc w:val="both"/>
        <w:rPr>
          <w:bCs/>
          <w:color w:val="000000" w:themeColor="text1"/>
        </w:rPr>
      </w:pPr>
      <w:r>
        <w:rPr>
          <w:bCs/>
          <w:color w:val="000000" w:themeColor="text1"/>
        </w:rPr>
        <w:t xml:space="preserve">Suunamaks Iraani </w:t>
      </w:r>
      <w:bookmarkStart w:id="0" w:name="_Hlk214624067"/>
      <w:r w:rsidR="00F2187F" w:rsidRPr="00F2187F">
        <w:rPr>
          <w:bCs/>
          <w:color w:val="000000" w:themeColor="text1"/>
        </w:rPr>
        <w:t>Islamivabarii</w:t>
      </w:r>
      <w:r w:rsidR="00F2187F">
        <w:rPr>
          <w:bCs/>
          <w:color w:val="000000" w:themeColor="text1"/>
        </w:rPr>
        <w:t>k</w:t>
      </w:r>
      <w:r w:rsidR="00F2187F" w:rsidRPr="00F2187F">
        <w:rPr>
          <w:bCs/>
          <w:color w:val="000000" w:themeColor="text1"/>
        </w:rPr>
        <w:t>i</w:t>
      </w:r>
      <w:bookmarkEnd w:id="0"/>
      <w:r w:rsidR="00F2187F" w:rsidRPr="00F2187F">
        <w:rPr>
          <w:bCs/>
          <w:color w:val="000000" w:themeColor="text1"/>
        </w:rPr>
        <w:t xml:space="preserve"> </w:t>
      </w:r>
      <w:r>
        <w:rPr>
          <w:bCs/>
          <w:color w:val="000000" w:themeColor="text1"/>
        </w:rPr>
        <w:t xml:space="preserve">tegema koostööd rahvusvahelise kogukonnaga rahvusvahelise õiguse </w:t>
      </w:r>
      <w:r w:rsidR="0073794B">
        <w:rPr>
          <w:bCs/>
          <w:color w:val="000000" w:themeColor="text1"/>
        </w:rPr>
        <w:t>ja</w:t>
      </w:r>
      <w:r>
        <w:rPr>
          <w:bCs/>
          <w:color w:val="000000" w:themeColor="text1"/>
        </w:rPr>
        <w:t xml:space="preserve"> julgeoleku paremaks tagamiseks on ÜRO </w:t>
      </w:r>
      <w:r w:rsidR="000D49D0">
        <w:rPr>
          <w:bCs/>
          <w:color w:val="000000" w:themeColor="text1"/>
        </w:rPr>
        <w:t>J</w:t>
      </w:r>
      <w:r>
        <w:rPr>
          <w:bCs/>
          <w:color w:val="000000" w:themeColor="text1"/>
        </w:rPr>
        <w:t>ulgeolekunõukogu võtnud vastu Iraani suhtes sanktsioonid, mida rakendab ka Euroopa Liit</w:t>
      </w:r>
      <w:r w:rsidR="00921F2E">
        <w:rPr>
          <w:bCs/>
          <w:color w:val="000000" w:themeColor="text1"/>
        </w:rPr>
        <w:t xml:space="preserve"> (edaspidi </w:t>
      </w:r>
      <w:r w:rsidR="00921F2E" w:rsidRPr="00F2187F">
        <w:rPr>
          <w:bCs/>
          <w:i/>
          <w:iCs/>
          <w:color w:val="000000" w:themeColor="text1"/>
        </w:rPr>
        <w:t>EL</w:t>
      </w:r>
      <w:r w:rsidR="00921F2E">
        <w:rPr>
          <w:bCs/>
          <w:color w:val="000000" w:themeColor="text1"/>
        </w:rPr>
        <w:t>)</w:t>
      </w:r>
      <w:r>
        <w:rPr>
          <w:bCs/>
          <w:color w:val="000000" w:themeColor="text1"/>
        </w:rPr>
        <w:t xml:space="preserve">. </w:t>
      </w:r>
      <w:r w:rsidR="008960FB">
        <w:rPr>
          <w:bCs/>
          <w:color w:val="000000" w:themeColor="text1"/>
        </w:rPr>
        <w:t xml:space="preserve">EL taastas </w:t>
      </w:r>
      <w:r w:rsidR="00F2187F">
        <w:rPr>
          <w:bCs/>
          <w:color w:val="000000" w:themeColor="text1"/>
        </w:rPr>
        <w:t xml:space="preserve">30. septembril 2025 </w:t>
      </w:r>
      <w:r w:rsidR="00F2187F" w:rsidRPr="00F2187F">
        <w:rPr>
          <w:bCs/>
          <w:color w:val="000000" w:themeColor="text1"/>
        </w:rPr>
        <w:t>Iraani</w:t>
      </w:r>
      <w:r w:rsidR="00F2187F">
        <w:rPr>
          <w:bCs/>
          <w:color w:val="000000" w:themeColor="text1"/>
        </w:rPr>
        <w:t xml:space="preserve"> suhtes kehtestatud piiravad meetmed.</w:t>
      </w:r>
    </w:p>
    <w:p w14:paraId="0C10FCD3" w14:textId="77777777" w:rsidR="00434E15" w:rsidRDefault="00434E15" w:rsidP="00957554">
      <w:pPr>
        <w:jc w:val="both"/>
        <w:rPr>
          <w:bCs/>
          <w:color w:val="000000" w:themeColor="text1"/>
        </w:rPr>
      </w:pPr>
    </w:p>
    <w:p w14:paraId="399486BB" w14:textId="57DE7172" w:rsidR="006C6C72" w:rsidRDefault="00C60ABE" w:rsidP="00957554">
      <w:pPr>
        <w:jc w:val="both"/>
        <w:rPr>
          <w:bCs/>
          <w:color w:val="000000" w:themeColor="text1"/>
        </w:rPr>
      </w:pPr>
      <w:r>
        <w:rPr>
          <w:bCs/>
          <w:color w:val="000000" w:themeColor="text1"/>
        </w:rPr>
        <w:t xml:space="preserve">Käesolev määrus loob </w:t>
      </w:r>
      <w:r w:rsidR="006C6C72" w:rsidRPr="006C6C72">
        <w:rPr>
          <w:bCs/>
          <w:color w:val="000000" w:themeColor="text1"/>
        </w:rPr>
        <w:t>riigisise</w:t>
      </w:r>
      <w:r w:rsidR="008960FB">
        <w:rPr>
          <w:bCs/>
          <w:color w:val="000000" w:themeColor="text1"/>
        </w:rPr>
        <w:t>sed</w:t>
      </w:r>
      <w:r w:rsidR="006C6C72" w:rsidRPr="006C6C72">
        <w:rPr>
          <w:bCs/>
          <w:color w:val="000000" w:themeColor="text1"/>
        </w:rPr>
        <w:t xml:space="preserve"> </w:t>
      </w:r>
      <w:r w:rsidR="006C6C72">
        <w:rPr>
          <w:bCs/>
          <w:color w:val="000000" w:themeColor="text1"/>
        </w:rPr>
        <w:t>tingimused</w:t>
      </w:r>
      <w:r>
        <w:rPr>
          <w:bCs/>
          <w:color w:val="000000" w:themeColor="text1"/>
        </w:rPr>
        <w:t xml:space="preserve"> </w:t>
      </w:r>
      <w:r w:rsidR="00AE5D00">
        <w:rPr>
          <w:bCs/>
          <w:color w:val="000000" w:themeColor="text1"/>
        </w:rPr>
        <w:t>EL</w:t>
      </w:r>
      <w:r w:rsidR="00366725">
        <w:rPr>
          <w:bCs/>
          <w:color w:val="000000" w:themeColor="text1"/>
        </w:rPr>
        <w:t>i</w:t>
      </w:r>
      <w:r w:rsidR="00AE5D00">
        <w:rPr>
          <w:bCs/>
          <w:color w:val="000000" w:themeColor="text1"/>
        </w:rPr>
        <w:t xml:space="preserve"> </w:t>
      </w:r>
      <w:r w:rsidR="006C6C72">
        <w:rPr>
          <w:bCs/>
          <w:color w:val="000000" w:themeColor="text1"/>
        </w:rPr>
        <w:t xml:space="preserve">piiravate meetmete </w:t>
      </w:r>
      <w:r w:rsidR="006C6C72" w:rsidRPr="006C6C72">
        <w:rPr>
          <w:bCs/>
          <w:color w:val="000000" w:themeColor="text1"/>
        </w:rPr>
        <w:t>rakendamiseks Eestis</w:t>
      </w:r>
      <w:r w:rsidR="006C6C72">
        <w:rPr>
          <w:bCs/>
          <w:color w:val="000000" w:themeColor="text1"/>
        </w:rPr>
        <w:t xml:space="preserve"> </w:t>
      </w:r>
      <w:r w:rsidR="008960FB" w:rsidRPr="008960FB">
        <w:rPr>
          <w:bCs/>
          <w:color w:val="000000" w:themeColor="text1"/>
        </w:rPr>
        <w:t xml:space="preserve">erihariduse või -koolituse </w:t>
      </w:r>
      <w:r w:rsidR="006C6C72" w:rsidRPr="006C6C72">
        <w:rPr>
          <w:bCs/>
          <w:color w:val="000000" w:themeColor="text1"/>
        </w:rPr>
        <w:t>valdkondades, mis võivad kaasa aidata tuumarelva leviku tõkestamise seisukohast tundlikele tuumaenergiaalastele tegevustele või tuumarelva kandevahendite väljatöötamisele Iraanis.</w:t>
      </w:r>
    </w:p>
    <w:p w14:paraId="77EF46DD" w14:textId="77777777" w:rsidR="004237D2" w:rsidRDefault="004237D2" w:rsidP="00957554">
      <w:pPr>
        <w:jc w:val="both"/>
        <w:rPr>
          <w:bCs/>
          <w:color w:val="000000" w:themeColor="text1"/>
        </w:rPr>
      </w:pPr>
    </w:p>
    <w:p w14:paraId="2DD625E3" w14:textId="5CA6B068" w:rsidR="004237D2" w:rsidRPr="004237D2" w:rsidRDefault="004237D2" w:rsidP="004237D2">
      <w:pPr>
        <w:jc w:val="both"/>
        <w:rPr>
          <w:bCs/>
          <w:color w:val="000000" w:themeColor="text1"/>
        </w:rPr>
      </w:pPr>
      <w:r w:rsidRPr="004237D2">
        <w:rPr>
          <w:bCs/>
          <w:color w:val="000000" w:themeColor="text1"/>
        </w:rPr>
        <w:t xml:space="preserve">Vabariigi Valitsuse 22. detsembri 2011. a määrus nr 180 „Hea õigusloome ja normitehnika eeskiri“ </w:t>
      </w:r>
      <w:r w:rsidR="003C3EDD">
        <w:rPr>
          <w:bCs/>
          <w:color w:val="000000" w:themeColor="text1"/>
        </w:rPr>
        <w:t>sätestab</w:t>
      </w:r>
      <w:r w:rsidRPr="004237D2">
        <w:rPr>
          <w:bCs/>
          <w:color w:val="000000" w:themeColor="text1"/>
        </w:rPr>
        <w:t>, et kui eelnõuga kavandatavate nõuete tõttu kasvab ettevõtjate, inimeste või vabaühenduste halduskoormus, nähakse ette muudatused ka halduskoormuse vähendamiseks. Eeskirja kohaselt võib viidatud nõude jätta kohaldamata muu</w:t>
      </w:r>
      <w:r w:rsidR="00455C10">
        <w:rPr>
          <w:bCs/>
          <w:color w:val="000000" w:themeColor="text1"/>
        </w:rPr>
        <w:t xml:space="preserve"> </w:t>
      </w:r>
      <w:r w:rsidRPr="004237D2">
        <w:rPr>
          <w:bCs/>
          <w:color w:val="000000" w:themeColor="text1"/>
        </w:rPr>
        <w:t xml:space="preserve">hulgas siis, kui kehtestatakse ajutine nõue, samuti kui halduskoormus lisandub riigikaitse või julgeoleku oluliste vajaduste tõttu. </w:t>
      </w:r>
      <w:r w:rsidR="00066CC3">
        <w:rPr>
          <w:bCs/>
          <w:color w:val="000000" w:themeColor="text1"/>
        </w:rPr>
        <w:t>Määrusega rakendatakse EL</w:t>
      </w:r>
      <w:r w:rsidR="00366725">
        <w:rPr>
          <w:bCs/>
          <w:color w:val="000000" w:themeColor="text1"/>
        </w:rPr>
        <w:t>i</w:t>
      </w:r>
      <w:r w:rsidR="00066CC3">
        <w:rPr>
          <w:bCs/>
          <w:color w:val="000000" w:themeColor="text1"/>
        </w:rPr>
        <w:t xml:space="preserve"> </w:t>
      </w:r>
      <w:r w:rsidR="00EE4E69">
        <w:rPr>
          <w:bCs/>
          <w:color w:val="000000" w:themeColor="text1"/>
        </w:rPr>
        <w:t>n</w:t>
      </w:r>
      <w:r w:rsidR="00F2187F">
        <w:rPr>
          <w:bCs/>
          <w:color w:val="000000" w:themeColor="text1"/>
        </w:rPr>
        <w:t xml:space="preserve">õukogu otsuses nõutud </w:t>
      </w:r>
      <w:r w:rsidR="00BD0704">
        <w:rPr>
          <w:bCs/>
          <w:color w:val="000000" w:themeColor="text1"/>
        </w:rPr>
        <w:t xml:space="preserve">piiravaid </w:t>
      </w:r>
      <w:r w:rsidR="00066CC3">
        <w:rPr>
          <w:bCs/>
          <w:color w:val="000000" w:themeColor="text1"/>
        </w:rPr>
        <w:t>meetmeid Eesti</w:t>
      </w:r>
      <w:r w:rsidRPr="004237D2">
        <w:rPr>
          <w:bCs/>
          <w:color w:val="000000" w:themeColor="text1"/>
        </w:rPr>
        <w:t xml:space="preserve"> julgeoleku või huvide kaitseks.</w:t>
      </w:r>
    </w:p>
    <w:p w14:paraId="05D174DF" w14:textId="77777777" w:rsidR="00AD5A05" w:rsidRDefault="00AD5A05" w:rsidP="00957554">
      <w:pPr>
        <w:jc w:val="both"/>
        <w:rPr>
          <w:bCs/>
        </w:rPr>
      </w:pPr>
    </w:p>
    <w:p w14:paraId="3F677C5F" w14:textId="209E24AA" w:rsidR="002A56A4" w:rsidRDefault="002A56A4" w:rsidP="00A544CB">
      <w:pPr>
        <w:jc w:val="both"/>
      </w:pPr>
      <w:r w:rsidRPr="002A56A4">
        <w:t>Eelnõu ja seletuskirja on koostanud Välisministeerium</w:t>
      </w:r>
      <w:r w:rsidR="003A4670">
        <w:t xml:space="preserve"> koostöös Haridus- ja Teadusministeeriumiga</w:t>
      </w:r>
      <w:r w:rsidRPr="002A56A4">
        <w:t>.</w:t>
      </w:r>
    </w:p>
    <w:p w14:paraId="39C984FE" w14:textId="77777777" w:rsidR="002A5265" w:rsidRDefault="002A5265" w:rsidP="00A544CB">
      <w:pPr>
        <w:jc w:val="both"/>
      </w:pPr>
    </w:p>
    <w:p w14:paraId="06A5A996" w14:textId="49B81835" w:rsidR="002A5265" w:rsidRDefault="002A5265" w:rsidP="002A5265">
      <w:pPr>
        <w:jc w:val="both"/>
        <w:outlineLvl w:val="0"/>
      </w:pPr>
      <w:r w:rsidRPr="002A5265">
        <w:rPr>
          <w:lang w:eastAsia="et-EE"/>
        </w:rPr>
        <w:t>Määruse eelnõu ja seletuskirja on keeletoimetanud OÜ Täheviirg keeletoimetaja.</w:t>
      </w:r>
    </w:p>
    <w:p w14:paraId="4CC518F6" w14:textId="420405D2" w:rsidR="00724E92" w:rsidRDefault="00724E92" w:rsidP="00455000"/>
    <w:p w14:paraId="57C63585" w14:textId="77777777" w:rsidR="002C713A" w:rsidRPr="002C713A" w:rsidRDefault="002C713A" w:rsidP="002C713A">
      <w:pPr>
        <w:pStyle w:val="ListParagraph"/>
        <w:numPr>
          <w:ilvl w:val="0"/>
          <w:numId w:val="1"/>
        </w:numPr>
        <w:rPr>
          <w:b/>
        </w:rPr>
      </w:pPr>
      <w:r w:rsidRPr="002C713A">
        <w:rPr>
          <w:b/>
        </w:rPr>
        <w:t>Eelnõu sisu ja võrdlev analüüs</w:t>
      </w:r>
    </w:p>
    <w:p w14:paraId="0FB78B11" w14:textId="77777777" w:rsidR="00957554" w:rsidRPr="00B967F4" w:rsidRDefault="00957554" w:rsidP="00957554">
      <w:pPr>
        <w:pStyle w:val="ListParagraph"/>
        <w:ind w:left="360"/>
        <w:jc w:val="both"/>
        <w:rPr>
          <w:b/>
        </w:rPr>
      </w:pPr>
    </w:p>
    <w:p w14:paraId="0F6D8C0E" w14:textId="1AB6CBB4" w:rsidR="00C60ABE" w:rsidRDefault="00C60ABE" w:rsidP="00957554">
      <w:pPr>
        <w:jc w:val="both"/>
      </w:pPr>
      <w:r>
        <w:t xml:space="preserve">Seoses Iraani püüetega arendada tuumarelva on </w:t>
      </w:r>
      <w:r w:rsidR="0089672E">
        <w:t xml:space="preserve">nõukogu </w:t>
      </w:r>
      <w:r w:rsidR="00895FED" w:rsidRPr="00895FED">
        <w:t>26.</w:t>
      </w:r>
      <w:r w:rsidR="00F91719">
        <w:t xml:space="preserve"> juuli </w:t>
      </w:r>
      <w:r w:rsidR="00895FED" w:rsidRPr="00895FED">
        <w:t>2010</w:t>
      </w:r>
      <w:r w:rsidR="0089672E">
        <w:t>. aasta</w:t>
      </w:r>
      <w:r w:rsidR="00895FED">
        <w:t xml:space="preserve"> </w:t>
      </w:r>
      <w:r>
        <w:t>otsusega</w:t>
      </w:r>
      <w:r w:rsidR="00974D6E">
        <w:rPr>
          <w:rStyle w:val="FootnoteReference"/>
        </w:rPr>
        <w:footnoteReference w:id="1"/>
      </w:r>
      <w:r w:rsidR="00682348">
        <w:t xml:space="preserve"> võetud vastu EL</w:t>
      </w:r>
      <w:r w:rsidR="00366725">
        <w:t>i</w:t>
      </w:r>
      <w:r w:rsidR="00682348">
        <w:t xml:space="preserve"> piiravad meetmed Iraani suhtes. </w:t>
      </w:r>
      <w:r w:rsidR="00BC3496">
        <w:t>Ku</w:t>
      </w:r>
      <w:r w:rsidR="00682348">
        <w:t>na</w:t>
      </w:r>
      <w:r w:rsidR="00BC3496">
        <w:t xml:space="preserve"> Iraan väljenda</w:t>
      </w:r>
      <w:r w:rsidR="0089672E">
        <w:t>s</w:t>
      </w:r>
      <w:r w:rsidR="00BC3496">
        <w:t xml:space="preserve"> huvi koostöö vastu rahvusvahelise kogukonnaga</w:t>
      </w:r>
      <w:r w:rsidR="000A644E">
        <w:t xml:space="preserve">, siis </w:t>
      </w:r>
      <w:r w:rsidR="0089672E">
        <w:t>peatati</w:t>
      </w:r>
      <w:r w:rsidR="00366725">
        <w:t xml:space="preserve"> </w:t>
      </w:r>
      <w:r w:rsidR="0089672E">
        <w:t xml:space="preserve">2015. aastal </w:t>
      </w:r>
      <w:r w:rsidR="00682348">
        <w:t>ühise laiaulatusliku tegevuskava</w:t>
      </w:r>
      <w:r w:rsidR="00BC3496">
        <w:t xml:space="preserve"> </w:t>
      </w:r>
      <w:r w:rsidR="00682348">
        <w:t>(</w:t>
      </w:r>
      <w:r w:rsidR="00314770">
        <w:t xml:space="preserve">ingl </w:t>
      </w:r>
      <w:r w:rsidR="00314770" w:rsidRPr="002061CB">
        <w:rPr>
          <w:i/>
          <w:iCs/>
        </w:rPr>
        <w:t>Joint Comprehensive Plan of Action</w:t>
      </w:r>
      <w:r w:rsidR="00314770" w:rsidRPr="008C2F92">
        <w:t>,</w:t>
      </w:r>
      <w:r w:rsidR="00314770" w:rsidRPr="002061CB">
        <w:t xml:space="preserve"> </w:t>
      </w:r>
      <w:r w:rsidR="00BC3496">
        <w:t>JCPoA</w:t>
      </w:r>
      <w:r w:rsidR="00682348">
        <w:t>)</w:t>
      </w:r>
      <w:r w:rsidR="00BC3496">
        <w:t xml:space="preserve"> ehk Iraani tuumalepingu raames sanktsioonide kehtivus</w:t>
      </w:r>
      <w:r w:rsidR="00946C4F">
        <w:t xml:space="preserve"> Iraani suhtes</w:t>
      </w:r>
      <w:r w:rsidR="00BC3496">
        <w:t xml:space="preserve">. ÜRO </w:t>
      </w:r>
      <w:r w:rsidR="000D49D0">
        <w:t>J</w:t>
      </w:r>
      <w:r w:rsidR="00BC3496">
        <w:t xml:space="preserve">ulgeolekunõukogu otsustas </w:t>
      </w:r>
      <w:r w:rsidR="00366725">
        <w:t xml:space="preserve">2025. aasta septembris </w:t>
      </w:r>
      <w:r w:rsidR="00BC3496">
        <w:t>sanktsioonide</w:t>
      </w:r>
      <w:r w:rsidR="00B51991" w:rsidRPr="00B51991">
        <w:rPr>
          <w:vertAlign w:val="superscript"/>
        </w:rPr>
        <w:footnoteReference w:id="2"/>
      </w:r>
      <w:r w:rsidR="00BC3496">
        <w:t xml:space="preserve"> kehtivuse peatumist mitte pikendada</w:t>
      </w:r>
      <w:r w:rsidR="00682348">
        <w:t>. Samuti</w:t>
      </w:r>
      <w:r w:rsidR="00BC3496">
        <w:t xml:space="preserve"> otsustas </w:t>
      </w:r>
      <w:r w:rsidR="00BC3496" w:rsidRPr="0089672E">
        <w:t>EL</w:t>
      </w:r>
      <w:r w:rsidR="0089672E">
        <w:t>i</w:t>
      </w:r>
      <w:r w:rsidR="00BC3496" w:rsidRPr="0089672E">
        <w:t xml:space="preserve"> </w:t>
      </w:r>
      <w:r w:rsidR="0089672E">
        <w:t>n</w:t>
      </w:r>
      <w:r w:rsidR="00BC3496">
        <w:t>õukogu 29.</w:t>
      </w:r>
      <w:r w:rsidR="00B51115">
        <w:t xml:space="preserve"> septembril </w:t>
      </w:r>
      <w:r w:rsidR="00BC3496">
        <w:t>2025</w:t>
      </w:r>
      <w:r w:rsidR="00E87BC6">
        <w:t xml:space="preserve"> taas</w:t>
      </w:r>
      <w:r w:rsidR="00974705">
        <w:t>kehtestada</w:t>
      </w:r>
      <w:r w:rsidR="00E87BC6">
        <w:t xml:space="preserve"> sanktsioonid Iraanile, sest </w:t>
      </w:r>
      <w:r w:rsidR="00E87BC6" w:rsidRPr="00E87BC6">
        <w:t xml:space="preserve">Iraan </w:t>
      </w:r>
      <w:r w:rsidR="006C6560" w:rsidRPr="006C6560">
        <w:t>on jätnud olulisel määral täitmata ühisest laiaulatuslikust tegevuskavast talle tulenevad kohustused</w:t>
      </w:r>
      <w:r w:rsidR="00BC3496">
        <w:t xml:space="preserve">. </w:t>
      </w:r>
    </w:p>
    <w:p w14:paraId="04AB1094" w14:textId="77777777" w:rsidR="00BC3496" w:rsidRDefault="00BC3496" w:rsidP="00957554">
      <w:pPr>
        <w:jc w:val="both"/>
      </w:pPr>
    </w:p>
    <w:p w14:paraId="6670022C" w14:textId="574400D3" w:rsidR="006D5381" w:rsidRPr="002061CB" w:rsidRDefault="000A644E" w:rsidP="00957554">
      <w:pPr>
        <w:jc w:val="both"/>
        <w:rPr>
          <w:u w:val="single"/>
        </w:rPr>
      </w:pPr>
      <w:r>
        <w:t>EL</w:t>
      </w:r>
      <w:r w:rsidR="0089672E">
        <w:t>i</w:t>
      </w:r>
      <w:r>
        <w:t xml:space="preserve"> </w:t>
      </w:r>
      <w:r w:rsidR="0089672E">
        <w:t>n</w:t>
      </w:r>
      <w:r>
        <w:t xml:space="preserve">õukogu </w:t>
      </w:r>
      <w:r w:rsidRPr="000A644E">
        <w:t>võttis 29. septembril 2025 vastu otsuse (ÜVJP) 2025/1972</w:t>
      </w:r>
      <w:r w:rsidR="00931E76">
        <w:rPr>
          <w:rStyle w:val="FootnoteReference"/>
        </w:rPr>
        <w:footnoteReference w:id="3"/>
      </w:r>
      <w:r w:rsidRPr="000A644E">
        <w:t>, millega muudeti otsust 2010/413/ÜVJP.</w:t>
      </w:r>
      <w:r>
        <w:t xml:space="preserve"> </w:t>
      </w:r>
      <w:r w:rsidR="00BC3496">
        <w:t>Muu</w:t>
      </w:r>
      <w:r w:rsidR="00455C10">
        <w:t xml:space="preserve"> </w:t>
      </w:r>
      <w:r w:rsidR="00BC3496">
        <w:t>hulgas taas</w:t>
      </w:r>
      <w:r w:rsidR="006D5381">
        <w:t>tus</w:t>
      </w:r>
      <w:r w:rsidR="00BC3496">
        <w:t xml:space="preserve"> </w:t>
      </w:r>
      <w:bookmarkStart w:id="1" w:name="_Hlk223095714"/>
      <w:r w:rsidR="006D5381">
        <w:t xml:space="preserve">otsuse </w:t>
      </w:r>
      <w:r w:rsidR="00F61C76" w:rsidRPr="00F61C76">
        <w:t xml:space="preserve">2010/413/ÜVJP </w:t>
      </w:r>
      <w:r w:rsidR="006D5381">
        <w:t xml:space="preserve">artikli 21 </w:t>
      </w:r>
      <w:bookmarkEnd w:id="1"/>
      <w:r w:rsidR="006D5381">
        <w:t xml:space="preserve">kehtivus. </w:t>
      </w:r>
      <w:r w:rsidR="00DF09A5">
        <w:t>See</w:t>
      </w:r>
      <w:r w:rsidR="006D5381">
        <w:t xml:space="preserve"> säte näeb ette, et </w:t>
      </w:r>
      <w:r w:rsidR="00E245FC">
        <w:t>l</w:t>
      </w:r>
      <w:r w:rsidR="00E245FC" w:rsidRPr="00E245FC">
        <w:t xml:space="preserve">iikmesriigid peavad kooskõlas oma siseriiklike </w:t>
      </w:r>
      <w:r w:rsidR="00E245FC" w:rsidRPr="00BD0704">
        <w:t xml:space="preserve">õigusaktidega võtma </w:t>
      </w:r>
      <w:r w:rsidR="00E245FC" w:rsidRPr="002061CB">
        <w:rPr>
          <w:u w:val="single"/>
        </w:rPr>
        <w:t xml:space="preserve">vajalikke meetmeid, et vältida oma territooriumil või oma kodanike poolt Iraani kodanikele </w:t>
      </w:r>
      <w:bookmarkStart w:id="2" w:name="_Hlk214628486"/>
      <w:bookmarkStart w:id="3" w:name="_Hlk214628562"/>
      <w:r w:rsidR="00E245FC" w:rsidRPr="002061CB">
        <w:rPr>
          <w:u w:val="single"/>
        </w:rPr>
        <w:t xml:space="preserve">erihariduse või -koolituse andmist </w:t>
      </w:r>
      <w:bookmarkStart w:id="4" w:name="_Hlk214632442"/>
      <w:bookmarkEnd w:id="2"/>
      <w:r w:rsidR="00E245FC" w:rsidRPr="002061CB">
        <w:rPr>
          <w:u w:val="single"/>
        </w:rPr>
        <w:t xml:space="preserve">valdkondades, mis võivad kaasa aidata tuumarelva leviku tõkestamise </w:t>
      </w:r>
      <w:r w:rsidR="00E245FC" w:rsidRPr="002061CB">
        <w:rPr>
          <w:u w:val="single"/>
        </w:rPr>
        <w:lastRenderedPageBreak/>
        <w:t>seisukohast tundlikele tuumaenergiaalastele tegevustele Iraanis või tuumarelva kandevahendite väljatöötamisele Iraanis.</w:t>
      </w:r>
    </w:p>
    <w:bookmarkEnd w:id="3"/>
    <w:bookmarkEnd w:id="4"/>
    <w:p w14:paraId="2F658D0F" w14:textId="77777777" w:rsidR="00C4766C" w:rsidRPr="00BD0704" w:rsidRDefault="00C4766C" w:rsidP="00957554">
      <w:pPr>
        <w:jc w:val="both"/>
      </w:pPr>
    </w:p>
    <w:p w14:paraId="59ECB2DD" w14:textId="3B27BA94" w:rsidR="007E666D" w:rsidRDefault="007B0F37" w:rsidP="00167876">
      <w:pPr>
        <w:jc w:val="both"/>
        <w:rPr>
          <w:bCs/>
        </w:rPr>
      </w:pPr>
      <w:r w:rsidRPr="007B0F37">
        <w:t>Määrus kehtestatakse rahvusvahelise sanktsiooni seaduse</w:t>
      </w:r>
      <w:r w:rsidR="009861B3">
        <w:t xml:space="preserve"> </w:t>
      </w:r>
      <w:r w:rsidR="00B51115" w:rsidRPr="00B51115">
        <w:t xml:space="preserve">(edaspidi </w:t>
      </w:r>
      <w:r w:rsidR="00B51115" w:rsidRPr="00B51115">
        <w:rPr>
          <w:i/>
          <w:iCs/>
        </w:rPr>
        <w:t>RSanS</w:t>
      </w:r>
      <w:r w:rsidR="00B51115" w:rsidRPr="00B51115">
        <w:t>)</w:t>
      </w:r>
      <w:r w:rsidRPr="007B0F37">
        <w:t xml:space="preserve"> § 9 lõike 2</w:t>
      </w:r>
      <w:r>
        <w:t xml:space="preserve"> alusel. </w:t>
      </w:r>
      <w:r w:rsidR="00B51115">
        <w:t>K</w:t>
      </w:r>
      <w:r w:rsidR="007875C7" w:rsidRPr="007875C7">
        <w:rPr>
          <w:bCs/>
        </w:rPr>
        <w:t xml:space="preserve">ui kehtivate õigusaktide alusel ei ole võimalik rahvusvahelist sanktsiooni kohaldada, on Vabariigi Valitsusel </w:t>
      </w:r>
      <w:r w:rsidR="00B1108A" w:rsidRPr="00B1108A">
        <w:rPr>
          <w:bCs/>
        </w:rPr>
        <w:t xml:space="preserve">Välisministeeriumi ettepanekul </w:t>
      </w:r>
      <w:r w:rsidR="007875C7" w:rsidRPr="007875C7">
        <w:rPr>
          <w:bCs/>
        </w:rPr>
        <w:t>õigus vajalikus ulatuses kehtestada rahvusvahelist sanktsiooni rakendav korraldus või määrus rahvusvahelise sanktsiooni riigisiseseks rakendamiseks.</w:t>
      </w:r>
      <w:r w:rsidR="007875C7">
        <w:rPr>
          <w:bCs/>
        </w:rPr>
        <w:t xml:space="preserve"> </w:t>
      </w:r>
    </w:p>
    <w:p w14:paraId="7657D179" w14:textId="77777777" w:rsidR="007E666D" w:rsidRDefault="007E666D" w:rsidP="00167876">
      <w:pPr>
        <w:jc w:val="both"/>
        <w:rPr>
          <w:bCs/>
        </w:rPr>
      </w:pPr>
    </w:p>
    <w:p w14:paraId="11A7C2C1" w14:textId="73773B60" w:rsidR="007875C7" w:rsidRDefault="00F35CF7" w:rsidP="00167876">
      <w:pPr>
        <w:jc w:val="both"/>
        <w:rPr>
          <w:b/>
        </w:rPr>
      </w:pPr>
      <w:r>
        <w:rPr>
          <w:bCs/>
        </w:rPr>
        <w:t>E</w:t>
      </w:r>
      <w:r w:rsidR="007B0F37">
        <w:rPr>
          <w:bCs/>
        </w:rPr>
        <w:t xml:space="preserve">elnõus nähakse ette üldised meetmed </w:t>
      </w:r>
      <w:r w:rsidR="009C463E" w:rsidRPr="009C463E">
        <w:rPr>
          <w:bCs/>
        </w:rPr>
        <w:t>piiritlemata arvu juhtude reguleerimiseks</w:t>
      </w:r>
      <w:r w:rsidR="009B54FA">
        <w:rPr>
          <w:bCs/>
        </w:rPr>
        <w:t xml:space="preserve"> ja </w:t>
      </w:r>
      <w:r w:rsidR="009175C8">
        <w:rPr>
          <w:bCs/>
        </w:rPr>
        <w:t xml:space="preserve">nimetatakse </w:t>
      </w:r>
      <w:r w:rsidR="007B0F37">
        <w:rPr>
          <w:bCs/>
        </w:rPr>
        <w:t xml:space="preserve">pädev asutus </w:t>
      </w:r>
      <w:r w:rsidR="00AE5D00">
        <w:rPr>
          <w:bCs/>
        </w:rPr>
        <w:t>sanktsiooni rakendamisel</w:t>
      </w:r>
      <w:r>
        <w:rPr>
          <w:bCs/>
        </w:rPr>
        <w:t>.</w:t>
      </w:r>
      <w:r w:rsidR="007B0F37">
        <w:rPr>
          <w:bCs/>
        </w:rPr>
        <w:t xml:space="preserve"> </w:t>
      </w:r>
      <w:r w:rsidR="007E666D" w:rsidRPr="007E666D">
        <w:rPr>
          <w:bCs/>
        </w:rPr>
        <w:t xml:space="preserve">Vabariigi Valitsuse seaduse </w:t>
      </w:r>
      <w:r w:rsidR="005638DB">
        <w:rPr>
          <w:bCs/>
        </w:rPr>
        <w:t xml:space="preserve">§ 27 lõike 1 kohaselt on valitsuse määrus õigusloov akt ja </w:t>
      </w:r>
      <w:r w:rsidR="007E666D" w:rsidRPr="007E666D">
        <w:rPr>
          <w:bCs/>
        </w:rPr>
        <w:t>§ 42 kohaselt nähakse valitsusasutuste ülesanded ette määrusega kehtestatavas asutuse põhimääruses</w:t>
      </w:r>
      <w:r>
        <w:rPr>
          <w:bCs/>
        </w:rPr>
        <w:t>. Seega</w:t>
      </w:r>
      <w:r w:rsidR="007E666D" w:rsidRPr="007E666D">
        <w:rPr>
          <w:bCs/>
        </w:rPr>
        <w:t xml:space="preserve"> on asjakohane </w:t>
      </w:r>
      <w:r w:rsidR="005638DB">
        <w:rPr>
          <w:bCs/>
        </w:rPr>
        <w:t>kehtestada vajalikud meetmed</w:t>
      </w:r>
      <w:r w:rsidR="007E666D" w:rsidRPr="007E666D">
        <w:rPr>
          <w:bCs/>
        </w:rPr>
        <w:t xml:space="preserve"> Vabariigi Valitsuse määruse kui üldaktiga.</w:t>
      </w:r>
    </w:p>
    <w:p w14:paraId="1D9972D6" w14:textId="77777777" w:rsidR="007875C7" w:rsidRDefault="007875C7" w:rsidP="00167876">
      <w:pPr>
        <w:jc w:val="both"/>
        <w:rPr>
          <w:b/>
        </w:rPr>
      </w:pPr>
    </w:p>
    <w:p w14:paraId="0971B299" w14:textId="37E14699" w:rsidR="00167876" w:rsidRPr="00167876" w:rsidRDefault="00167876" w:rsidP="00167876">
      <w:pPr>
        <w:jc w:val="both"/>
      </w:pPr>
      <w:r>
        <w:rPr>
          <w:b/>
        </w:rPr>
        <w:t xml:space="preserve">Paragrahviga </w:t>
      </w:r>
      <w:r w:rsidRPr="00167876">
        <w:rPr>
          <w:b/>
        </w:rPr>
        <w:t>1</w:t>
      </w:r>
      <w:r w:rsidRPr="00167876">
        <w:t xml:space="preserve"> sätestatakse määruse reguleerimisala.</w:t>
      </w:r>
      <w:r w:rsidR="00E6762D">
        <w:t xml:space="preserve"> Määrus on vajalik </w:t>
      </w:r>
      <w:r w:rsidR="009175C8">
        <w:t>n</w:t>
      </w:r>
      <w:r w:rsidR="006D5311">
        <w:t xml:space="preserve">õukogu </w:t>
      </w:r>
      <w:r w:rsidR="003A4A91" w:rsidRPr="003A4A91">
        <w:t>26. juuli 2010</w:t>
      </w:r>
      <w:r w:rsidR="00622E88">
        <w:t>. aasta</w:t>
      </w:r>
      <w:r w:rsidR="003A4A91" w:rsidRPr="003A4A91">
        <w:t xml:space="preserve"> otsus</w:t>
      </w:r>
      <w:r w:rsidR="003A4A91">
        <w:t xml:space="preserve">e 2010/413/ÜVJP </w:t>
      </w:r>
      <w:r w:rsidR="00734535">
        <w:t xml:space="preserve">artiklis 21 </w:t>
      </w:r>
      <w:r w:rsidR="003A4A91">
        <w:t xml:space="preserve">ette nähtud </w:t>
      </w:r>
      <w:r w:rsidR="00E6762D">
        <w:t xml:space="preserve">piiravate meetmete rakendamiseks Eestis. </w:t>
      </w:r>
    </w:p>
    <w:p w14:paraId="69DD564B" w14:textId="77777777" w:rsidR="00167876" w:rsidRPr="00167876" w:rsidRDefault="00167876" w:rsidP="00167876">
      <w:pPr>
        <w:jc w:val="both"/>
      </w:pPr>
    </w:p>
    <w:p w14:paraId="0244CF52" w14:textId="0E8F6DB7" w:rsidR="0066478F" w:rsidRDefault="005E068B" w:rsidP="00167876">
      <w:pPr>
        <w:jc w:val="both"/>
      </w:pPr>
      <w:r>
        <w:rPr>
          <w:b/>
        </w:rPr>
        <w:t>Paragrahvi</w:t>
      </w:r>
      <w:r w:rsidR="0076411E">
        <w:rPr>
          <w:b/>
        </w:rPr>
        <w:t>s</w:t>
      </w:r>
      <w:r>
        <w:rPr>
          <w:b/>
        </w:rPr>
        <w:t xml:space="preserve"> </w:t>
      </w:r>
      <w:r w:rsidR="00167876" w:rsidRPr="00167876">
        <w:rPr>
          <w:b/>
        </w:rPr>
        <w:t>2</w:t>
      </w:r>
      <w:r w:rsidR="00167876" w:rsidRPr="00167876">
        <w:t xml:space="preserve"> </w:t>
      </w:r>
      <w:r w:rsidR="007C7605">
        <w:t xml:space="preserve">nähakse ette vajalikud meetmed, et vältida Eestis </w:t>
      </w:r>
      <w:r w:rsidR="0076411E" w:rsidRPr="0076411E">
        <w:t>Iraani kodanikele erihariduse või -koolituse andmist valdkondades, mis võivad kaasa aidata tuumarelva leviku tõkestamise seisukohast tundlikele tuumaenergiaalastele tegevustele Iraanis või tuumarelva kandevahendite väljatöötamisele Iraanis.</w:t>
      </w:r>
      <w:r w:rsidR="0076411E">
        <w:t xml:space="preserve"> </w:t>
      </w:r>
    </w:p>
    <w:p w14:paraId="2FB1E572" w14:textId="77777777" w:rsidR="0066478F" w:rsidRDefault="0066478F" w:rsidP="00167876">
      <w:pPr>
        <w:jc w:val="both"/>
      </w:pPr>
    </w:p>
    <w:p w14:paraId="5E0FB2C4" w14:textId="05F68445" w:rsidR="007D6F5D" w:rsidRPr="007D6F5D" w:rsidRDefault="007D6F5D" w:rsidP="007D6F5D">
      <w:pPr>
        <w:jc w:val="both"/>
      </w:pPr>
      <w:r w:rsidRPr="007D6F5D">
        <w:t>Tuumarelva arendamiseks on vaja paljude erialade spetsialiste.</w:t>
      </w:r>
      <w:r w:rsidR="0026554F">
        <w:t xml:space="preserve"> </w:t>
      </w:r>
      <w:r w:rsidR="00770ECC">
        <w:t>Eelnõu §-s 2 on</w:t>
      </w:r>
      <w:r w:rsidR="0026554F">
        <w:t xml:space="preserve"> esitatud </w:t>
      </w:r>
      <w:r w:rsidR="00F35CF7">
        <w:t>asjakohaste</w:t>
      </w:r>
      <w:r w:rsidR="00F35CF7" w:rsidRPr="007D6F5D">
        <w:t xml:space="preserve"> </w:t>
      </w:r>
      <w:r w:rsidRPr="007D6F5D">
        <w:t>valdkondade</w:t>
      </w:r>
      <w:r w:rsidR="00F35CF7">
        <w:t xml:space="preserve"> loetelu</w:t>
      </w:r>
      <w:r w:rsidRPr="007D6F5D">
        <w:t>. See ei ole ammendav. Määrusega tekib kõrgkoolidel kohustus hinnata õpetatavate erialade ja õppeainete puutumust tuumarelvaleviku tõkestamise seisukohast tundlike valdkondadega.</w:t>
      </w:r>
    </w:p>
    <w:p w14:paraId="779C1A6E" w14:textId="77777777" w:rsidR="007D6F5D" w:rsidRDefault="007D6F5D" w:rsidP="00167876">
      <w:pPr>
        <w:jc w:val="both"/>
      </w:pPr>
    </w:p>
    <w:p w14:paraId="6B447CB8" w14:textId="72BC3A57" w:rsidR="00167876" w:rsidRDefault="00167876" w:rsidP="00167876">
      <w:pPr>
        <w:jc w:val="both"/>
      </w:pPr>
      <w:r>
        <w:t xml:space="preserve">Õppeasutused peavad tagama, et </w:t>
      </w:r>
      <w:r w:rsidR="0076411E">
        <w:t>Iraani</w:t>
      </w:r>
      <w:r>
        <w:t xml:space="preserve"> kodanikel ei võimaldata omandada </w:t>
      </w:r>
      <w:r w:rsidR="3A391880">
        <w:t>taseme</w:t>
      </w:r>
      <w:r>
        <w:t xml:space="preserve">haridust ja läbida täienduskoolitust </w:t>
      </w:r>
      <w:r w:rsidR="785EBF58">
        <w:t xml:space="preserve">ega muus vormis eriharidust või -koolitust </w:t>
      </w:r>
      <w:r>
        <w:t xml:space="preserve">kõrgema füüsika, arvutisimulatsioonide </w:t>
      </w:r>
      <w:r w:rsidR="00710E49">
        <w:t xml:space="preserve">ja </w:t>
      </w:r>
      <w:r>
        <w:t xml:space="preserve">seotud informaatikateaduste, georuumilise navigeerimise, tuumatehnika, kosmosetehnika, lennundustehnika </w:t>
      </w:r>
      <w:r w:rsidR="001E1270">
        <w:t xml:space="preserve">alal </w:t>
      </w:r>
      <w:r>
        <w:t>ja nendega seotud valdkondades</w:t>
      </w:r>
      <w:r w:rsidR="001E1537">
        <w:t xml:space="preserve"> ning materjaliteaduse, keemiatehnoloogia, masinaehituse</w:t>
      </w:r>
      <w:r w:rsidR="75F907E6">
        <w:t xml:space="preserve"> ja mehaanika</w:t>
      </w:r>
      <w:r w:rsidR="001E1537">
        <w:t>, elektrotehnika</w:t>
      </w:r>
      <w:r w:rsidR="4FD67CBC">
        <w:t>,</w:t>
      </w:r>
      <w:r w:rsidR="001E1537">
        <w:t xml:space="preserve"> tööstustehnoloogia</w:t>
      </w:r>
      <w:r w:rsidR="4B428428">
        <w:t xml:space="preserve"> ja </w:t>
      </w:r>
      <w:r w:rsidR="006F6E6A">
        <w:t xml:space="preserve">muus </w:t>
      </w:r>
      <w:r w:rsidR="4B428428">
        <w:t>valdkon</w:t>
      </w:r>
      <w:r w:rsidR="006F6E6A">
        <w:t>nas</w:t>
      </w:r>
      <w:r w:rsidR="4B428428">
        <w:t>, mis või</w:t>
      </w:r>
      <w:r w:rsidR="006F6E6A">
        <w:t>b</w:t>
      </w:r>
      <w:r w:rsidR="4B428428">
        <w:t xml:space="preserve"> olla seotud tu</w:t>
      </w:r>
      <w:r w:rsidR="2A891F98">
        <w:t>umaenergiaalaste tegevustega v</w:t>
      </w:r>
      <w:r w:rsidR="3C09A0F9">
        <w:t>õ</w:t>
      </w:r>
      <w:r w:rsidR="2A891F98">
        <w:t>i tuumarelva kandevahendi</w:t>
      </w:r>
      <w:r w:rsidR="5641507F">
        <w:t>t</w:t>
      </w:r>
      <w:r w:rsidR="2A891F98">
        <w:t xml:space="preserve">e väljatöötamisega. </w:t>
      </w:r>
      <w:r w:rsidR="00DE7DDE">
        <w:t xml:space="preserve">Kuna </w:t>
      </w:r>
      <w:r w:rsidR="00757ADC">
        <w:t>mõne</w:t>
      </w:r>
      <w:r w:rsidR="00BB1DEB">
        <w:t>s nimetatud valdkon</w:t>
      </w:r>
      <w:r w:rsidR="004A05B1">
        <w:t>nas</w:t>
      </w:r>
      <w:r w:rsidR="00BB1DEB">
        <w:t xml:space="preserve"> ei ole </w:t>
      </w:r>
      <w:r w:rsidR="000A5511">
        <w:t>Eesti kõrgkoolides õppekavasid (nt kosmosetehnika) ning mit</w:t>
      </w:r>
      <w:r w:rsidR="004A05B1">
        <w:t>u</w:t>
      </w:r>
      <w:r w:rsidR="000A5511">
        <w:t xml:space="preserve"> </w:t>
      </w:r>
      <w:r w:rsidR="008F6DE2">
        <w:t>neist</w:t>
      </w:r>
      <w:r w:rsidR="000A5511">
        <w:t xml:space="preserve"> </w:t>
      </w:r>
      <w:r w:rsidR="00C364F1">
        <w:t xml:space="preserve">on laiemad </w:t>
      </w:r>
      <w:r w:rsidR="00040270">
        <w:t>ega</w:t>
      </w:r>
      <w:r w:rsidR="00C364F1">
        <w:t xml:space="preserve"> ole otseselt seotud tuumaenergiaalaste tegevustega (nt masinaehitus ja mehaanika), siis on kõrgkoolidel kohustus</w:t>
      </w:r>
      <w:r w:rsidR="002C78FB">
        <w:t xml:space="preserve"> hinnata, kas üliõpilasele </w:t>
      </w:r>
      <w:r w:rsidR="00EB3398">
        <w:t>vastavas valdkonnas õpet pakkudes võib tekkida võimalus anda teadmisi</w:t>
      </w:r>
      <w:r w:rsidR="00146D29">
        <w:t xml:space="preserve"> </w:t>
      </w:r>
      <w:r w:rsidR="00E634C9">
        <w:t xml:space="preserve">nõukogu </w:t>
      </w:r>
      <w:r w:rsidR="00DF09A5" w:rsidRPr="00DF09A5">
        <w:t>otsuse 2010/413/ÜVJP artikli</w:t>
      </w:r>
      <w:r w:rsidR="00DF09A5">
        <w:t>s</w:t>
      </w:r>
      <w:r w:rsidR="00DF09A5" w:rsidRPr="00DF09A5">
        <w:t xml:space="preserve"> 21 </w:t>
      </w:r>
      <w:r w:rsidR="00DF09A5">
        <w:t>nimetatud</w:t>
      </w:r>
      <w:r w:rsidR="00146D29">
        <w:t xml:space="preserve"> valdkondades.</w:t>
      </w:r>
    </w:p>
    <w:p w14:paraId="45709FA0" w14:textId="77777777" w:rsidR="00C42AFB" w:rsidRDefault="00C42AFB" w:rsidP="00C42AFB">
      <w:pPr>
        <w:jc w:val="both"/>
        <w:rPr>
          <w:b/>
        </w:rPr>
      </w:pPr>
    </w:p>
    <w:p w14:paraId="21EEF21E" w14:textId="3732E51C" w:rsidR="00E245FC" w:rsidRPr="00E245FC" w:rsidRDefault="00E245FC" w:rsidP="00E245FC">
      <w:pPr>
        <w:jc w:val="both"/>
      </w:pPr>
      <w:r w:rsidRPr="5BCDD6E2">
        <w:t>Sarna</w:t>
      </w:r>
      <w:r w:rsidR="009466B7" w:rsidRPr="5BCDD6E2">
        <w:t>sed</w:t>
      </w:r>
      <w:r>
        <w:rPr>
          <w:bCs/>
        </w:rPr>
        <w:t xml:space="preserve"> </w:t>
      </w:r>
      <w:r w:rsidR="009466B7" w:rsidRPr="5BCDD6E2">
        <w:t>meetmed</w:t>
      </w:r>
      <w:r>
        <w:rPr>
          <w:bCs/>
        </w:rPr>
        <w:t xml:space="preserve"> </w:t>
      </w:r>
      <w:r w:rsidRPr="5BCDD6E2">
        <w:t>on kehtestatud ka Korea Rahvademokraatliku Vabariigi suhtes</w:t>
      </w:r>
      <w:r w:rsidR="009466B7" w:rsidRPr="5BCDD6E2">
        <w:rPr>
          <w:rStyle w:val="FootnoteReference"/>
        </w:rPr>
        <w:footnoteReference w:id="4"/>
      </w:r>
      <w:r w:rsidR="006A07BF">
        <w:t xml:space="preserve"> ning </w:t>
      </w:r>
      <w:r w:rsidR="008103F9">
        <w:t xml:space="preserve">piirangud seatakse </w:t>
      </w:r>
      <w:r w:rsidR="7A05A86B">
        <w:t xml:space="preserve">analoogsetes </w:t>
      </w:r>
      <w:r w:rsidR="008103F9">
        <w:t>valdkondades.</w:t>
      </w:r>
    </w:p>
    <w:p w14:paraId="40C07077" w14:textId="77777777" w:rsidR="00E245FC" w:rsidRDefault="00E245FC" w:rsidP="00C42AFB">
      <w:pPr>
        <w:jc w:val="both"/>
        <w:rPr>
          <w:b/>
        </w:rPr>
      </w:pPr>
    </w:p>
    <w:p w14:paraId="56799450" w14:textId="2111A2B7" w:rsidR="00E32C1B" w:rsidRDefault="00EF3F4D" w:rsidP="00E32C1B">
      <w:pPr>
        <w:jc w:val="both"/>
      </w:pPr>
      <w:r>
        <w:rPr>
          <w:b/>
        </w:rPr>
        <w:t>Paragrahvi</w:t>
      </w:r>
      <w:r w:rsidRPr="00167876">
        <w:rPr>
          <w:b/>
        </w:rPr>
        <w:t>ga</w:t>
      </w:r>
      <w:r w:rsidR="00167876" w:rsidRPr="00167876">
        <w:rPr>
          <w:b/>
        </w:rPr>
        <w:t xml:space="preserve"> 3</w:t>
      </w:r>
      <w:r w:rsidR="00167876" w:rsidRPr="00167876">
        <w:t xml:space="preserve"> sätestatakse, et </w:t>
      </w:r>
      <w:r w:rsidR="008525BC">
        <w:t>meetmete</w:t>
      </w:r>
      <w:r w:rsidR="00167876" w:rsidRPr="00167876">
        <w:t xml:space="preserve"> rakendamise eest vastuta</w:t>
      </w:r>
      <w:r w:rsidR="007460C3">
        <w:t>b</w:t>
      </w:r>
      <w:r w:rsidR="00167876" w:rsidRPr="00167876">
        <w:t xml:space="preserve"> Haridus- ja Teadusministeerium. </w:t>
      </w:r>
    </w:p>
    <w:p w14:paraId="3778B8AB" w14:textId="77777777" w:rsidR="00E32C1B" w:rsidRDefault="00E32C1B" w:rsidP="00E32C1B">
      <w:pPr>
        <w:jc w:val="both"/>
      </w:pPr>
    </w:p>
    <w:p w14:paraId="50A124F9" w14:textId="6EDDEA33" w:rsidR="001727BB" w:rsidRDefault="00167876" w:rsidP="00E32C1B">
      <w:pPr>
        <w:jc w:val="both"/>
      </w:pPr>
      <w:r w:rsidRPr="00167876">
        <w:lastRenderedPageBreak/>
        <w:t>RSanS</w:t>
      </w:r>
      <w:r w:rsidR="00E634C9">
        <w:t>i</w:t>
      </w:r>
      <w:r w:rsidRPr="00167876">
        <w:t xml:space="preserve"> </w:t>
      </w:r>
      <w:r w:rsidR="00C42AFB">
        <w:t xml:space="preserve">§ 10 lõike 2 kohaselt tagavad ministeeriumid rahvusvahelise sanktsiooni rakendamiseks ja kohaldamiseks vajalikud tingimused. </w:t>
      </w:r>
      <w:r w:rsidRPr="00167876">
        <w:t xml:space="preserve">Vabariigi Valitsuse seaduse § 58 lõike 1 </w:t>
      </w:r>
      <w:r w:rsidR="00C42AFB">
        <w:t xml:space="preserve">kohaselt </w:t>
      </w:r>
      <w:r w:rsidRPr="00167876">
        <w:t xml:space="preserve">on Haridus- ja Teadusministeeriumi valitsemisalas </w:t>
      </w:r>
      <w:r w:rsidR="001727BB" w:rsidRPr="001727BB">
        <w:t>riigi haridus-, teadus-, arhiivi-, noorte- ja keelepoliitika kavandamine ning sellega seonduvalt alus-, põhi-, üldkesk-, kutsekesk-, kõrg-, huvi- ning täiskasvanuhariduse, teadus- ja arendustegevuse, arhiivinduse, noorsootöö ja erinoorsootöö valdkondade korraldamine ning vastavate õigusaktide eelnõude koostamine.</w:t>
      </w:r>
    </w:p>
    <w:p w14:paraId="4A376962" w14:textId="6026D1DB" w:rsidR="00167876" w:rsidRPr="00167876" w:rsidRDefault="00167876" w:rsidP="00C42AFB">
      <w:pPr>
        <w:jc w:val="both"/>
      </w:pPr>
    </w:p>
    <w:p w14:paraId="0FBD13C0" w14:textId="01CA6F82" w:rsidR="00167876" w:rsidRPr="00167876" w:rsidRDefault="00C42AFB" w:rsidP="00167876">
      <w:pPr>
        <w:jc w:val="both"/>
      </w:pPr>
      <w:r w:rsidRPr="5BCDD6E2">
        <w:rPr>
          <w:b/>
          <w:bCs/>
        </w:rPr>
        <w:t xml:space="preserve">Paragrahvi </w:t>
      </w:r>
      <w:r w:rsidR="00167876" w:rsidRPr="5BCDD6E2">
        <w:rPr>
          <w:b/>
          <w:bCs/>
        </w:rPr>
        <w:t xml:space="preserve">4 </w:t>
      </w:r>
      <w:r w:rsidR="00167876">
        <w:t xml:space="preserve">järgi kehtib määrus kuni </w:t>
      </w:r>
      <w:bookmarkStart w:id="5" w:name="_Hlk223097123"/>
      <w:r w:rsidR="00E634C9">
        <w:t>n</w:t>
      </w:r>
      <w:r w:rsidR="0076411E">
        <w:t xml:space="preserve">õukogu otsuse (ÜVJP) 2010/413 või selle artikli 21 </w:t>
      </w:r>
      <w:bookmarkEnd w:id="5"/>
      <w:r w:rsidR="00C50833">
        <w:t>kehtetuks tunnistamiseni</w:t>
      </w:r>
      <w:r w:rsidR="00167876">
        <w:t xml:space="preserve">, kuna riigisisese määruse eesmärk on nõukogu otsusega kehtestatud piirangu </w:t>
      </w:r>
      <w:r w:rsidR="00A13FB6">
        <w:t xml:space="preserve">riigisisene </w:t>
      </w:r>
      <w:r w:rsidR="00167876">
        <w:t xml:space="preserve">rakendamine. </w:t>
      </w:r>
    </w:p>
    <w:p w14:paraId="60C49FE1" w14:textId="5ACFB491" w:rsidR="5BCDD6E2" w:rsidRDefault="5BCDD6E2" w:rsidP="5BCDD6E2">
      <w:pPr>
        <w:jc w:val="both"/>
      </w:pPr>
    </w:p>
    <w:p w14:paraId="2AE88F55" w14:textId="4CE3F1B2" w:rsidR="68D451BC" w:rsidRDefault="68D451BC" w:rsidP="5BCDD6E2">
      <w:pPr>
        <w:jc w:val="both"/>
      </w:pPr>
      <w:r w:rsidRPr="001001EB">
        <w:rPr>
          <w:b/>
          <w:bCs/>
        </w:rPr>
        <w:t xml:space="preserve">Paragrahv 5 </w:t>
      </w:r>
      <w:r>
        <w:t>sätestab määruse jõustumise aja</w:t>
      </w:r>
      <w:r w:rsidR="00FF7EBE">
        <w:t>ks 1. juuli 2026</w:t>
      </w:r>
      <w:r>
        <w:t xml:space="preserve">. Lähtuvalt määruse </w:t>
      </w:r>
      <w:r w:rsidR="77C5036C">
        <w:t>mõjust ja ulatusest peab jääma kõrgkoolidele piisav aeg</w:t>
      </w:r>
      <w:r w:rsidR="00040270">
        <w:t>, et</w:t>
      </w:r>
      <w:r w:rsidR="77C5036C">
        <w:t xml:space="preserve"> määrus</w:t>
      </w:r>
      <w:r w:rsidR="00040270">
        <w:t>t</w:t>
      </w:r>
      <w:r w:rsidR="77C5036C">
        <w:t xml:space="preserve"> rakenda</w:t>
      </w:r>
      <w:r w:rsidR="00040270">
        <w:t>da</w:t>
      </w:r>
      <w:r w:rsidR="77C5036C">
        <w:t xml:space="preserve"> ja </w:t>
      </w:r>
      <w:r w:rsidR="00040270">
        <w:t xml:space="preserve">teha otsus </w:t>
      </w:r>
      <w:r w:rsidR="77C5036C">
        <w:t xml:space="preserve">üliõpilaste </w:t>
      </w:r>
      <w:r w:rsidR="00040270">
        <w:t>kohta</w:t>
      </w:r>
      <w:r w:rsidR="77C5036C">
        <w:t xml:space="preserve">, kes </w:t>
      </w:r>
      <w:r w:rsidR="00040270">
        <w:t xml:space="preserve">praegu </w:t>
      </w:r>
      <w:r w:rsidR="77C5036C">
        <w:t xml:space="preserve">õpivad vastavatel õppekavadel. </w:t>
      </w:r>
    </w:p>
    <w:p w14:paraId="321C36C1" w14:textId="1AA470B0" w:rsidR="00C819B2" w:rsidRDefault="00C819B2" w:rsidP="004F1D0D">
      <w:pPr>
        <w:jc w:val="both"/>
      </w:pPr>
    </w:p>
    <w:p w14:paraId="3F371AAE" w14:textId="79D7CA9C" w:rsidR="00B96588" w:rsidRDefault="00DB5B04" w:rsidP="00E27EA3">
      <w:pPr>
        <w:pStyle w:val="ListParagraph"/>
        <w:numPr>
          <w:ilvl w:val="0"/>
          <w:numId w:val="1"/>
        </w:numPr>
        <w:jc w:val="both"/>
        <w:rPr>
          <w:b/>
        </w:rPr>
      </w:pPr>
      <w:r>
        <w:rPr>
          <w:b/>
        </w:rPr>
        <w:t>Eelnõu vastavus Euroopa Liidu õigusele</w:t>
      </w:r>
    </w:p>
    <w:p w14:paraId="31C9FB19" w14:textId="77777777" w:rsidR="00362ACE" w:rsidRDefault="00362ACE" w:rsidP="001F5F25">
      <w:pPr>
        <w:jc w:val="both"/>
        <w:rPr>
          <w:bCs/>
        </w:rPr>
      </w:pPr>
    </w:p>
    <w:p w14:paraId="170B4489" w14:textId="57EE1F62" w:rsidR="00344CAC" w:rsidRPr="00344CAC" w:rsidRDefault="00E47644" w:rsidP="00344CAC">
      <w:pPr>
        <w:jc w:val="both"/>
        <w:rPr>
          <w:bCs/>
        </w:rPr>
      </w:pPr>
      <w:r>
        <w:rPr>
          <w:bCs/>
        </w:rPr>
        <w:t xml:space="preserve">Määruse kehtestamine </w:t>
      </w:r>
      <w:r w:rsidR="00362ACE">
        <w:rPr>
          <w:bCs/>
        </w:rPr>
        <w:t xml:space="preserve">on vajalik </w:t>
      </w:r>
      <w:r w:rsidR="001F5F25" w:rsidRPr="001F5F25">
        <w:rPr>
          <w:bCs/>
        </w:rPr>
        <w:t xml:space="preserve">ELi õiguse, täpsemalt </w:t>
      </w:r>
      <w:r w:rsidR="00732E6A">
        <w:rPr>
          <w:bCs/>
        </w:rPr>
        <w:t xml:space="preserve">nõukogu </w:t>
      </w:r>
      <w:r w:rsidR="001F5F25">
        <w:rPr>
          <w:bCs/>
        </w:rPr>
        <w:t xml:space="preserve">otsuse </w:t>
      </w:r>
      <w:r w:rsidR="00541B77" w:rsidRPr="00541B77">
        <w:rPr>
          <w:bCs/>
        </w:rPr>
        <w:t xml:space="preserve">(ÜVJP) 2010/413 </w:t>
      </w:r>
      <w:r w:rsidR="001F5F25" w:rsidRPr="001F5F25">
        <w:rPr>
          <w:bCs/>
        </w:rPr>
        <w:t xml:space="preserve">artiklis </w:t>
      </w:r>
      <w:r w:rsidR="00541B77">
        <w:rPr>
          <w:bCs/>
        </w:rPr>
        <w:t>21</w:t>
      </w:r>
      <w:r w:rsidR="001F5F25" w:rsidRPr="001F5F25">
        <w:rPr>
          <w:bCs/>
        </w:rPr>
        <w:t xml:space="preserve"> </w:t>
      </w:r>
      <w:r w:rsidR="00732E6A">
        <w:rPr>
          <w:bCs/>
        </w:rPr>
        <w:t>ette nähtud</w:t>
      </w:r>
      <w:r w:rsidR="001F5F25" w:rsidRPr="001F5F25">
        <w:rPr>
          <w:bCs/>
        </w:rPr>
        <w:t xml:space="preserve"> piiravate meetmete riigisiseseks rakendamiseks.</w:t>
      </w:r>
      <w:r w:rsidR="00344CAC">
        <w:rPr>
          <w:bCs/>
        </w:rPr>
        <w:t xml:space="preserve"> </w:t>
      </w:r>
      <w:r w:rsidR="00344CAC" w:rsidRPr="00344CAC">
        <w:rPr>
          <w:bCs/>
        </w:rPr>
        <w:t>EL</w:t>
      </w:r>
      <w:r w:rsidR="00E634C9">
        <w:rPr>
          <w:bCs/>
        </w:rPr>
        <w:t>i</w:t>
      </w:r>
      <w:r w:rsidR="00344CAC" w:rsidRPr="00344CAC">
        <w:rPr>
          <w:bCs/>
        </w:rPr>
        <w:t xml:space="preserve"> õigusega on antud </w:t>
      </w:r>
      <w:r w:rsidR="00344CAC">
        <w:rPr>
          <w:bCs/>
        </w:rPr>
        <w:t xml:space="preserve">Eestile kui </w:t>
      </w:r>
      <w:r>
        <w:rPr>
          <w:bCs/>
        </w:rPr>
        <w:t>EL</w:t>
      </w:r>
      <w:r w:rsidR="00E634C9">
        <w:rPr>
          <w:bCs/>
        </w:rPr>
        <w:t>i</w:t>
      </w:r>
      <w:r>
        <w:rPr>
          <w:bCs/>
        </w:rPr>
        <w:t xml:space="preserve"> </w:t>
      </w:r>
      <w:r w:rsidR="00344CAC" w:rsidRPr="00344CAC">
        <w:rPr>
          <w:bCs/>
        </w:rPr>
        <w:t xml:space="preserve">liikmesriigile kaalutlusruum vajalike </w:t>
      </w:r>
      <w:r w:rsidR="00B9751B">
        <w:rPr>
          <w:bCs/>
        </w:rPr>
        <w:t>m</w:t>
      </w:r>
      <w:r w:rsidR="00344CAC" w:rsidRPr="00344CAC">
        <w:rPr>
          <w:bCs/>
        </w:rPr>
        <w:t>eetmete ettenägemiseks</w:t>
      </w:r>
      <w:r w:rsidR="00B9751B">
        <w:rPr>
          <w:bCs/>
        </w:rPr>
        <w:t xml:space="preserve"> Eestis, et aidata ellu viia Iraani suhtes kehtestatud EL</w:t>
      </w:r>
      <w:r w:rsidR="00E634C9">
        <w:rPr>
          <w:bCs/>
        </w:rPr>
        <w:t>i</w:t>
      </w:r>
      <w:r w:rsidR="00B9751B">
        <w:rPr>
          <w:bCs/>
        </w:rPr>
        <w:t xml:space="preserve"> piiravaid meetmeid</w:t>
      </w:r>
      <w:r w:rsidR="00344CAC" w:rsidRPr="00344CAC">
        <w:rPr>
          <w:bCs/>
        </w:rPr>
        <w:t>.</w:t>
      </w:r>
    </w:p>
    <w:p w14:paraId="13A7EDC6" w14:textId="77777777" w:rsidR="001F5F25" w:rsidRPr="001F5F25" w:rsidRDefault="001F5F25" w:rsidP="001F5F25">
      <w:pPr>
        <w:jc w:val="both"/>
        <w:rPr>
          <w:bCs/>
        </w:rPr>
      </w:pPr>
    </w:p>
    <w:p w14:paraId="22895A59" w14:textId="28C4E333" w:rsidR="00C819B2" w:rsidRPr="00E27EA3" w:rsidRDefault="00B96588" w:rsidP="00E27EA3">
      <w:pPr>
        <w:pStyle w:val="ListParagraph"/>
        <w:numPr>
          <w:ilvl w:val="0"/>
          <w:numId w:val="1"/>
        </w:numPr>
        <w:jc w:val="both"/>
        <w:rPr>
          <w:b/>
        </w:rPr>
      </w:pPr>
      <w:r>
        <w:rPr>
          <w:b/>
        </w:rPr>
        <w:t>Määruse mõju</w:t>
      </w:r>
      <w:r w:rsidR="00DB5B04">
        <w:rPr>
          <w:b/>
        </w:rPr>
        <w:t>d</w:t>
      </w:r>
    </w:p>
    <w:p w14:paraId="1C2D7418" w14:textId="51730D3E" w:rsidR="00C819B2" w:rsidRDefault="00C819B2" w:rsidP="00C819B2">
      <w:pPr>
        <w:jc w:val="both"/>
        <w:rPr>
          <w:b/>
        </w:rPr>
      </w:pPr>
    </w:p>
    <w:p w14:paraId="56E5C94F" w14:textId="32BD04C3" w:rsidR="00D91692" w:rsidRPr="00D91692" w:rsidRDefault="00D91692" w:rsidP="00D91692">
      <w:pPr>
        <w:jc w:val="both"/>
        <w:rPr>
          <w:u w:val="single"/>
        </w:rPr>
      </w:pPr>
      <w:r w:rsidRPr="5BCDD6E2">
        <w:rPr>
          <w:u w:val="single"/>
        </w:rPr>
        <w:t>Mõju inimeste õigustele</w:t>
      </w:r>
      <w:r w:rsidR="00B9751B" w:rsidRPr="5BCDD6E2">
        <w:rPr>
          <w:color w:val="FF0000"/>
        </w:rPr>
        <w:t xml:space="preserve"> </w:t>
      </w:r>
    </w:p>
    <w:p w14:paraId="1DE0117B" w14:textId="77777777" w:rsidR="00BA6320" w:rsidRDefault="00BA6320" w:rsidP="00F076C7">
      <w:pPr>
        <w:jc w:val="both"/>
      </w:pPr>
    </w:p>
    <w:p w14:paraId="4A48FDC7" w14:textId="16CF22BB" w:rsidR="005D77B2" w:rsidRPr="005D77B2" w:rsidRDefault="0029085B" w:rsidP="005D77B2">
      <w:pPr>
        <w:jc w:val="both"/>
      </w:pPr>
      <w:r w:rsidRPr="005D77B2">
        <w:t xml:space="preserve">Sihtrühm: Iraani kodanikud, kes </w:t>
      </w:r>
      <w:r w:rsidR="005D77B2">
        <w:t xml:space="preserve">õpivad või soovivad </w:t>
      </w:r>
      <w:r w:rsidRPr="005D77B2">
        <w:t>Eestis õppida</w:t>
      </w:r>
      <w:r w:rsidR="005D77B2" w:rsidRPr="005D77B2">
        <w:t xml:space="preserve"> erialasid, mis on seostatavad valdkondade</w:t>
      </w:r>
      <w:r w:rsidR="005D77B2">
        <w:t>ga</w:t>
      </w:r>
      <w:r w:rsidR="005D77B2" w:rsidRPr="005D77B2">
        <w:t xml:space="preserve">, mis võivad kaasa aidata tuumarelva leviku tõkestamise seisukohast tundlikele tuumaenergiaalastele tegevustele Iraanis või tuumarelva kandevahendite väljatöötamisele </w:t>
      </w:r>
      <w:r w:rsidR="005D77B2" w:rsidRPr="00EA7CAD">
        <w:t>Iraanis</w:t>
      </w:r>
      <w:r w:rsidR="00BF2582">
        <w:t>.</w:t>
      </w:r>
    </w:p>
    <w:p w14:paraId="16CEC40A" w14:textId="77777777" w:rsidR="00FE3F7D" w:rsidRDefault="00FE3F7D" w:rsidP="00F076C7">
      <w:pPr>
        <w:jc w:val="both"/>
      </w:pPr>
    </w:p>
    <w:p w14:paraId="23959290" w14:textId="451ED42E" w:rsidR="003E4BF9" w:rsidRDefault="003E4BF9" w:rsidP="00F076C7">
      <w:pPr>
        <w:jc w:val="both"/>
      </w:pPr>
      <w:r>
        <w:t xml:space="preserve">Kavandatav </w:t>
      </w:r>
      <w:r w:rsidRPr="00EA7CAD">
        <w:t>lahendus</w:t>
      </w:r>
      <w:r>
        <w:t xml:space="preserve"> võib </w:t>
      </w:r>
      <w:r w:rsidR="00DE4901">
        <w:t>puudutada</w:t>
      </w:r>
      <w:r>
        <w:t xml:space="preserve"> sihtrühma kuuluvate inimeste </w:t>
      </w:r>
      <w:r w:rsidR="006532EC">
        <w:t>võrdset kohtlemist</w:t>
      </w:r>
      <w:r w:rsidR="00104DB8">
        <w:t xml:space="preserve"> (</w:t>
      </w:r>
      <w:r w:rsidR="007460C3">
        <w:t>Eesti Vabariigi põhiseaduse (</w:t>
      </w:r>
      <w:r w:rsidR="00104DB8">
        <w:t>PS</w:t>
      </w:r>
      <w:r w:rsidR="007460C3">
        <w:t>)</w:t>
      </w:r>
      <w:r w:rsidR="00104DB8">
        <w:t xml:space="preserve"> § 12)</w:t>
      </w:r>
      <w:r w:rsidR="00A725F3">
        <w:t xml:space="preserve"> </w:t>
      </w:r>
      <w:r w:rsidR="007460C3">
        <w:t xml:space="preserve">ning </w:t>
      </w:r>
      <w:r w:rsidR="00DE4901">
        <w:t xml:space="preserve">riivata </w:t>
      </w:r>
      <w:r w:rsidR="002144BC">
        <w:t xml:space="preserve">nende </w:t>
      </w:r>
      <w:r w:rsidR="00DE4901">
        <w:t>v</w:t>
      </w:r>
      <w:r w:rsidR="00A725F3">
        <w:t>aba eneseteostamise õigus</w:t>
      </w:r>
      <w:r w:rsidR="00E945E4">
        <w:t>t</w:t>
      </w:r>
      <w:r w:rsidR="00A725F3">
        <w:t xml:space="preserve"> (PS</w:t>
      </w:r>
      <w:r w:rsidR="00EA7CAD">
        <w:t>i</w:t>
      </w:r>
      <w:r w:rsidR="00A725F3">
        <w:t xml:space="preserve"> § 19) </w:t>
      </w:r>
      <w:r w:rsidR="007460C3">
        <w:t xml:space="preserve">ja </w:t>
      </w:r>
      <w:r>
        <w:t xml:space="preserve">õigust haridusele </w:t>
      </w:r>
      <w:r w:rsidR="00793D10">
        <w:t>(PS</w:t>
      </w:r>
      <w:r w:rsidR="00EA7CAD">
        <w:t>i</w:t>
      </w:r>
      <w:r w:rsidR="00793D10">
        <w:t xml:space="preserve"> § 37</w:t>
      </w:r>
      <w:r w:rsidR="00F15035">
        <w:t>, inimõiguste ülddeklaratsiooni art 26</w:t>
      </w:r>
      <w:r w:rsidR="00793D10">
        <w:t>)</w:t>
      </w:r>
      <w:r w:rsidR="00A725F3">
        <w:t>.</w:t>
      </w:r>
      <w:r w:rsidR="003E4604">
        <w:t xml:space="preserve"> </w:t>
      </w:r>
      <w:r w:rsidR="616870A4">
        <w:t>Ühtlasi võib see puudutada võimalikku riigis viibimise alust</w:t>
      </w:r>
      <w:r w:rsidR="21907330">
        <w:t>.</w:t>
      </w:r>
      <w:r w:rsidR="616870A4">
        <w:t xml:space="preserve"> </w:t>
      </w:r>
      <w:r w:rsidR="17828303">
        <w:t>K</w:t>
      </w:r>
      <w:r w:rsidR="616870A4">
        <w:t xml:space="preserve">ui </w:t>
      </w:r>
      <w:r w:rsidR="001001EB">
        <w:t>isiku</w:t>
      </w:r>
      <w:r w:rsidR="616870A4">
        <w:t xml:space="preserve"> riigis viibimise aluseks on õppimine kõrgkooli</w:t>
      </w:r>
      <w:r w:rsidR="7ED8D815">
        <w:t>s, siis pärast mä</w:t>
      </w:r>
      <w:r w:rsidR="1804D4AD">
        <w:t>ä</w:t>
      </w:r>
      <w:r w:rsidR="7ED8D815">
        <w:t xml:space="preserve">ruse kehtestamist ja isiku koolist eksmatrikuleerimist kaotab ta </w:t>
      </w:r>
      <w:r w:rsidR="007460C3">
        <w:t xml:space="preserve">ka </w:t>
      </w:r>
      <w:r w:rsidR="7ED8D815">
        <w:t xml:space="preserve">õiguse riigis viibida ning võidakse saata välja. </w:t>
      </w:r>
    </w:p>
    <w:p w14:paraId="050A7E6E" w14:textId="77777777" w:rsidR="00FF7EBE" w:rsidRDefault="00FF7EBE" w:rsidP="00F076C7">
      <w:pPr>
        <w:jc w:val="both"/>
      </w:pPr>
    </w:p>
    <w:p w14:paraId="7BDEEA8F" w14:textId="4ABEC5C6" w:rsidR="00885DCE" w:rsidRDefault="00241E32" w:rsidP="00241E32">
      <w:pPr>
        <w:jc w:val="both"/>
      </w:pPr>
      <w:r>
        <w:t>Määruse koostamise aja seisuga õpib Haridus</w:t>
      </w:r>
      <w:r w:rsidR="00D94A97">
        <w:t>-</w:t>
      </w:r>
      <w:r>
        <w:t xml:space="preserve"> ja Teadusministeeriumi andmetel Eestis 6</w:t>
      </w:r>
      <w:r w:rsidR="00C413A6">
        <w:t>2</w:t>
      </w:r>
      <w:r>
        <w:t xml:space="preserve"> Iraani kodakondsusega üliõpilast</w:t>
      </w:r>
      <w:r w:rsidR="00441D25">
        <w:t xml:space="preserve">. Ligikaudu pooled, </w:t>
      </w:r>
      <w:r w:rsidR="6E0D6370">
        <w:t xml:space="preserve">s.o </w:t>
      </w:r>
      <w:r w:rsidR="00441D25">
        <w:t>30 üliõpilast õpivad Tallinna Tehnikaülikoolis</w:t>
      </w:r>
      <w:r w:rsidR="00125D32">
        <w:t>, Tartu Ülikoolis õpib 14 ja Tallinna Ülikoolis</w:t>
      </w:r>
      <w:r w:rsidR="00706733">
        <w:t xml:space="preserve"> 7 üliõpilast</w:t>
      </w:r>
      <w:r w:rsidR="00441D25">
        <w:t>.</w:t>
      </w:r>
      <w:r w:rsidR="004777BB">
        <w:t xml:space="preserve"> Iraani kodakondsusega üliõpilasi õpib ka Eesti Maaülikoolis, Eesti Muusika- ja Teatriakadeemias </w:t>
      </w:r>
      <w:r w:rsidR="00040270">
        <w:t xml:space="preserve">ning </w:t>
      </w:r>
      <w:r w:rsidR="004777BB">
        <w:t>Estonian Business Schoolis.</w:t>
      </w:r>
      <w:r w:rsidR="00140B17">
        <w:t xml:space="preserve"> Ligikaudu 70% Iraani kodakondsusega üliõpilastest õpib doktoriõppes.</w:t>
      </w:r>
    </w:p>
    <w:p w14:paraId="5AE161E9" w14:textId="77777777" w:rsidR="00885DCE" w:rsidRDefault="00885DCE" w:rsidP="00241E32">
      <w:pPr>
        <w:jc w:val="both"/>
      </w:pPr>
    </w:p>
    <w:p w14:paraId="30433B51" w14:textId="789E6D94" w:rsidR="00885DCE" w:rsidRDefault="00885DCE" w:rsidP="00241E32">
      <w:pPr>
        <w:jc w:val="both"/>
      </w:pPr>
      <w:r>
        <w:t>Tabel 1. Iraani kodakondsusega üliõpilased Eesti kõrgkoolides 2025/26. õa</w:t>
      </w:r>
    </w:p>
    <w:p w14:paraId="2F8498D7" w14:textId="77777777" w:rsidR="00885DCE" w:rsidRDefault="00885DCE" w:rsidP="00241E32">
      <w:pPr>
        <w:jc w:val="both"/>
      </w:pPr>
    </w:p>
    <w:tbl>
      <w:tblPr>
        <w:tblStyle w:val="TableGrid"/>
        <w:tblW w:w="0" w:type="auto"/>
        <w:tblLook w:val="04A0" w:firstRow="1" w:lastRow="0" w:firstColumn="1" w:lastColumn="0" w:noHBand="0" w:noVBand="1"/>
      </w:tblPr>
      <w:tblGrid>
        <w:gridCol w:w="988"/>
        <w:gridCol w:w="5670"/>
        <w:gridCol w:w="1701"/>
      </w:tblGrid>
      <w:tr w:rsidR="00F7632C" w14:paraId="24A1BE1F" w14:textId="77777777" w:rsidTr="001E283A">
        <w:tc>
          <w:tcPr>
            <w:tcW w:w="988" w:type="dxa"/>
          </w:tcPr>
          <w:p w14:paraId="7A3DC3CF" w14:textId="77777777" w:rsidR="00F7632C" w:rsidRDefault="00F7632C" w:rsidP="00241E32">
            <w:pPr>
              <w:jc w:val="both"/>
            </w:pPr>
          </w:p>
        </w:tc>
        <w:tc>
          <w:tcPr>
            <w:tcW w:w="5670" w:type="dxa"/>
          </w:tcPr>
          <w:p w14:paraId="2E8DD775" w14:textId="61F5CA56" w:rsidR="00F7632C" w:rsidRDefault="00F7632C" w:rsidP="00241E32">
            <w:pPr>
              <w:jc w:val="both"/>
            </w:pPr>
            <w:r>
              <w:t>Õppevaldkond</w:t>
            </w:r>
          </w:p>
        </w:tc>
        <w:tc>
          <w:tcPr>
            <w:tcW w:w="1701" w:type="dxa"/>
          </w:tcPr>
          <w:p w14:paraId="24A337D5" w14:textId="5A0F4631" w:rsidR="00F7632C" w:rsidRDefault="00F7632C" w:rsidP="00241E32">
            <w:pPr>
              <w:jc w:val="both"/>
            </w:pPr>
            <w:r>
              <w:t>Üliõpilaste arv</w:t>
            </w:r>
          </w:p>
        </w:tc>
      </w:tr>
      <w:tr w:rsidR="00F7632C" w14:paraId="716E013A" w14:textId="77777777" w:rsidTr="001E283A">
        <w:tc>
          <w:tcPr>
            <w:tcW w:w="988" w:type="dxa"/>
          </w:tcPr>
          <w:p w14:paraId="6C0779A2" w14:textId="0BDB78BF" w:rsidR="00F7632C" w:rsidRDefault="00F7632C" w:rsidP="00241E32">
            <w:pPr>
              <w:jc w:val="both"/>
            </w:pPr>
            <w:r>
              <w:t>I aste</w:t>
            </w:r>
          </w:p>
        </w:tc>
        <w:tc>
          <w:tcPr>
            <w:tcW w:w="5670" w:type="dxa"/>
          </w:tcPr>
          <w:p w14:paraId="75D23BE7" w14:textId="5315BC89" w:rsidR="00F7632C" w:rsidRDefault="00F7632C" w:rsidP="00241E32">
            <w:pPr>
              <w:jc w:val="both"/>
            </w:pPr>
            <w:r>
              <w:t>02 Humanitaaria ja kunstid</w:t>
            </w:r>
          </w:p>
        </w:tc>
        <w:tc>
          <w:tcPr>
            <w:tcW w:w="1701" w:type="dxa"/>
          </w:tcPr>
          <w:p w14:paraId="46241608" w14:textId="0EED1475" w:rsidR="00F7632C" w:rsidRDefault="00F7632C" w:rsidP="001E283A">
            <w:pPr>
              <w:jc w:val="right"/>
            </w:pPr>
            <w:r>
              <w:t>4</w:t>
            </w:r>
          </w:p>
        </w:tc>
      </w:tr>
      <w:tr w:rsidR="00F7632C" w14:paraId="15834AEB" w14:textId="77777777" w:rsidTr="001E283A">
        <w:tc>
          <w:tcPr>
            <w:tcW w:w="988" w:type="dxa"/>
          </w:tcPr>
          <w:p w14:paraId="2432037C" w14:textId="77777777" w:rsidR="00F7632C" w:rsidRDefault="00F7632C" w:rsidP="00241E32">
            <w:pPr>
              <w:jc w:val="both"/>
            </w:pPr>
          </w:p>
        </w:tc>
        <w:tc>
          <w:tcPr>
            <w:tcW w:w="5670" w:type="dxa"/>
          </w:tcPr>
          <w:p w14:paraId="2DBC77CD" w14:textId="6CEA39BC" w:rsidR="00F7632C" w:rsidRDefault="00F7632C" w:rsidP="00241E32">
            <w:pPr>
              <w:jc w:val="both"/>
            </w:pPr>
            <w:r>
              <w:t>03 Sotsiaalteadused, ajakirjandus ja teave</w:t>
            </w:r>
          </w:p>
        </w:tc>
        <w:tc>
          <w:tcPr>
            <w:tcW w:w="1701" w:type="dxa"/>
          </w:tcPr>
          <w:p w14:paraId="45597FA9" w14:textId="30AD291A" w:rsidR="00F7632C" w:rsidRDefault="00F7632C" w:rsidP="001E283A">
            <w:pPr>
              <w:jc w:val="right"/>
            </w:pPr>
            <w:r>
              <w:t>1</w:t>
            </w:r>
          </w:p>
        </w:tc>
      </w:tr>
      <w:tr w:rsidR="00F7632C" w14:paraId="6744BE31" w14:textId="77777777" w:rsidTr="001E283A">
        <w:tc>
          <w:tcPr>
            <w:tcW w:w="988" w:type="dxa"/>
          </w:tcPr>
          <w:p w14:paraId="68DDC8A6" w14:textId="790E8A52" w:rsidR="00F7632C" w:rsidRDefault="00F7632C" w:rsidP="00241E32">
            <w:pPr>
              <w:jc w:val="both"/>
            </w:pPr>
            <w:r>
              <w:lastRenderedPageBreak/>
              <w:t>II aste</w:t>
            </w:r>
          </w:p>
        </w:tc>
        <w:tc>
          <w:tcPr>
            <w:tcW w:w="5670" w:type="dxa"/>
          </w:tcPr>
          <w:p w14:paraId="1F6779C0" w14:textId="5654949E" w:rsidR="00F7632C" w:rsidRDefault="00F7632C" w:rsidP="00241E32">
            <w:pPr>
              <w:jc w:val="both"/>
            </w:pPr>
            <w:r>
              <w:t>01 Haridus</w:t>
            </w:r>
          </w:p>
        </w:tc>
        <w:tc>
          <w:tcPr>
            <w:tcW w:w="1701" w:type="dxa"/>
          </w:tcPr>
          <w:p w14:paraId="74B5387B" w14:textId="5132339F" w:rsidR="00F7632C" w:rsidRDefault="00F7632C" w:rsidP="001E283A">
            <w:pPr>
              <w:jc w:val="right"/>
            </w:pPr>
            <w:r>
              <w:t>1</w:t>
            </w:r>
          </w:p>
        </w:tc>
      </w:tr>
      <w:tr w:rsidR="00F7632C" w14:paraId="03AB4F62" w14:textId="77777777" w:rsidTr="001E283A">
        <w:tc>
          <w:tcPr>
            <w:tcW w:w="988" w:type="dxa"/>
          </w:tcPr>
          <w:p w14:paraId="53415336" w14:textId="77777777" w:rsidR="00F7632C" w:rsidRDefault="00F7632C" w:rsidP="00241E32">
            <w:pPr>
              <w:jc w:val="both"/>
            </w:pPr>
          </w:p>
        </w:tc>
        <w:tc>
          <w:tcPr>
            <w:tcW w:w="5670" w:type="dxa"/>
          </w:tcPr>
          <w:p w14:paraId="0C2230A9" w14:textId="44B814E5" w:rsidR="00F7632C" w:rsidRDefault="00F7632C" w:rsidP="00241E32">
            <w:pPr>
              <w:jc w:val="both"/>
            </w:pPr>
            <w:r>
              <w:t>02 Humanitaaria ja kunstid</w:t>
            </w:r>
          </w:p>
        </w:tc>
        <w:tc>
          <w:tcPr>
            <w:tcW w:w="1701" w:type="dxa"/>
          </w:tcPr>
          <w:p w14:paraId="33CABC6C" w14:textId="566BD8E0" w:rsidR="00F7632C" w:rsidRDefault="00F7632C" w:rsidP="001E283A">
            <w:pPr>
              <w:jc w:val="right"/>
            </w:pPr>
            <w:r>
              <w:t>2</w:t>
            </w:r>
          </w:p>
        </w:tc>
      </w:tr>
      <w:tr w:rsidR="00F7632C" w14:paraId="3D01CEB5" w14:textId="77777777" w:rsidTr="001E283A">
        <w:tc>
          <w:tcPr>
            <w:tcW w:w="988" w:type="dxa"/>
          </w:tcPr>
          <w:p w14:paraId="5E111567" w14:textId="77777777" w:rsidR="00F7632C" w:rsidRDefault="00F7632C" w:rsidP="00241E32">
            <w:pPr>
              <w:jc w:val="both"/>
            </w:pPr>
          </w:p>
        </w:tc>
        <w:tc>
          <w:tcPr>
            <w:tcW w:w="5670" w:type="dxa"/>
          </w:tcPr>
          <w:p w14:paraId="506EF01A" w14:textId="4722A0ED" w:rsidR="00F7632C" w:rsidRDefault="00F7632C" w:rsidP="00241E32">
            <w:pPr>
              <w:jc w:val="both"/>
            </w:pPr>
            <w:r>
              <w:t>03 Sotsiaalteadused, ajakirjandus ja teave</w:t>
            </w:r>
          </w:p>
        </w:tc>
        <w:tc>
          <w:tcPr>
            <w:tcW w:w="1701" w:type="dxa"/>
          </w:tcPr>
          <w:p w14:paraId="0A8F782B" w14:textId="6875302E" w:rsidR="00F7632C" w:rsidRDefault="00F7632C" w:rsidP="001E283A">
            <w:pPr>
              <w:jc w:val="right"/>
            </w:pPr>
            <w:r>
              <w:t>2</w:t>
            </w:r>
          </w:p>
        </w:tc>
      </w:tr>
      <w:tr w:rsidR="00F7632C" w14:paraId="62067D37" w14:textId="77777777" w:rsidTr="001E283A">
        <w:tc>
          <w:tcPr>
            <w:tcW w:w="988" w:type="dxa"/>
          </w:tcPr>
          <w:p w14:paraId="27700747" w14:textId="77777777" w:rsidR="00F7632C" w:rsidRDefault="00F7632C" w:rsidP="00241E32">
            <w:pPr>
              <w:jc w:val="both"/>
            </w:pPr>
          </w:p>
        </w:tc>
        <w:tc>
          <w:tcPr>
            <w:tcW w:w="5670" w:type="dxa"/>
            <w:tcBorders>
              <w:bottom w:val="single" w:sz="4" w:space="0" w:color="auto"/>
            </w:tcBorders>
          </w:tcPr>
          <w:p w14:paraId="0FD3FF32" w14:textId="4CE4469F" w:rsidR="00F7632C" w:rsidRDefault="00F7632C" w:rsidP="00241E32">
            <w:pPr>
              <w:jc w:val="both"/>
            </w:pPr>
            <w:r w:rsidRPr="008778B7">
              <w:t>04 Ärindus, haldus ja õigus</w:t>
            </w:r>
          </w:p>
        </w:tc>
        <w:tc>
          <w:tcPr>
            <w:tcW w:w="1701" w:type="dxa"/>
            <w:tcBorders>
              <w:bottom w:val="single" w:sz="4" w:space="0" w:color="auto"/>
            </w:tcBorders>
          </w:tcPr>
          <w:p w14:paraId="21E4CFD9" w14:textId="0DD5BCFD" w:rsidR="00F7632C" w:rsidRDefault="00F7632C" w:rsidP="00287842">
            <w:pPr>
              <w:jc w:val="right"/>
            </w:pPr>
            <w:r>
              <w:t>4</w:t>
            </w:r>
          </w:p>
        </w:tc>
      </w:tr>
      <w:tr w:rsidR="00F7632C" w14:paraId="55E23CB0" w14:textId="77777777" w:rsidTr="001E283A">
        <w:tc>
          <w:tcPr>
            <w:tcW w:w="988" w:type="dxa"/>
          </w:tcPr>
          <w:p w14:paraId="3D390E3C" w14:textId="77777777" w:rsidR="00F7632C" w:rsidRDefault="00F7632C" w:rsidP="00241E32">
            <w:pPr>
              <w:jc w:val="both"/>
            </w:pPr>
          </w:p>
        </w:tc>
        <w:tc>
          <w:tcPr>
            <w:tcW w:w="5670" w:type="dxa"/>
            <w:shd w:val="pct10" w:color="auto" w:fill="auto"/>
          </w:tcPr>
          <w:p w14:paraId="50E3FB46" w14:textId="2DED7141" w:rsidR="00F7632C" w:rsidRDefault="00F7632C" w:rsidP="00241E32">
            <w:pPr>
              <w:jc w:val="both"/>
            </w:pPr>
            <w:r w:rsidRPr="00E70AE8">
              <w:t>05 Loodusteadused, matemaatika ja statistika</w:t>
            </w:r>
          </w:p>
        </w:tc>
        <w:tc>
          <w:tcPr>
            <w:tcW w:w="1701" w:type="dxa"/>
            <w:shd w:val="pct10" w:color="auto" w:fill="auto"/>
          </w:tcPr>
          <w:p w14:paraId="00E7C0F6" w14:textId="397A35EB" w:rsidR="00F7632C" w:rsidRDefault="00F7632C" w:rsidP="00287842">
            <w:pPr>
              <w:jc w:val="right"/>
            </w:pPr>
            <w:r>
              <w:t>2</w:t>
            </w:r>
          </w:p>
        </w:tc>
      </w:tr>
      <w:tr w:rsidR="00F7632C" w14:paraId="3E52BACB" w14:textId="77777777" w:rsidTr="001E283A">
        <w:tc>
          <w:tcPr>
            <w:tcW w:w="988" w:type="dxa"/>
          </w:tcPr>
          <w:p w14:paraId="0819268E" w14:textId="77777777" w:rsidR="00F7632C" w:rsidRDefault="00F7632C" w:rsidP="00241E32">
            <w:pPr>
              <w:jc w:val="both"/>
            </w:pPr>
          </w:p>
        </w:tc>
        <w:tc>
          <w:tcPr>
            <w:tcW w:w="5670" w:type="dxa"/>
            <w:shd w:val="pct10" w:color="auto" w:fill="auto"/>
          </w:tcPr>
          <w:p w14:paraId="47E8DB7E" w14:textId="7E293EF9" w:rsidR="00F7632C" w:rsidRDefault="00F7632C" w:rsidP="00241E32">
            <w:pPr>
              <w:jc w:val="both"/>
            </w:pPr>
            <w:r w:rsidRPr="00F7632C">
              <w:t>06 Informatsiooni- ja kommunikatsioonitehnoloogiad</w:t>
            </w:r>
          </w:p>
        </w:tc>
        <w:tc>
          <w:tcPr>
            <w:tcW w:w="1701" w:type="dxa"/>
            <w:shd w:val="pct10" w:color="auto" w:fill="auto"/>
          </w:tcPr>
          <w:p w14:paraId="72A4FB89" w14:textId="6BCCEA7E" w:rsidR="00F7632C" w:rsidRDefault="00F7632C" w:rsidP="00287842">
            <w:pPr>
              <w:jc w:val="right"/>
            </w:pPr>
            <w:r>
              <w:t>2</w:t>
            </w:r>
          </w:p>
        </w:tc>
      </w:tr>
      <w:tr w:rsidR="00F7632C" w14:paraId="6524679B" w14:textId="77777777" w:rsidTr="001E283A">
        <w:tc>
          <w:tcPr>
            <w:tcW w:w="988" w:type="dxa"/>
          </w:tcPr>
          <w:p w14:paraId="6D974276" w14:textId="77777777" w:rsidR="00F7632C" w:rsidRDefault="00F7632C" w:rsidP="00241E32">
            <w:pPr>
              <w:jc w:val="both"/>
            </w:pPr>
          </w:p>
        </w:tc>
        <w:tc>
          <w:tcPr>
            <w:tcW w:w="5670" w:type="dxa"/>
            <w:shd w:val="pct10" w:color="auto" w:fill="auto"/>
          </w:tcPr>
          <w:p w14:paraId="5EDD90DE" w14:textId="737C86B3" w:rsidR="00F7632C" w:rsidRDefault="00001ABC" w:rsidP="00241E32">
            <w:pPr>
              <w:jc w:val="both"/>
            </w:pPr>
            <w:r w:rsidRPr="00001ABC">
              <w:t>07 Tehnika, tootmine ja ehitus</w:t>
            </w:r>
          </w:p>
        </w:tc>
        <w:tc>
          <w:tcPr>
            <w:tcW w:w="1701" w:type="dxa"/>
            <w:shd w:val="pct10" w:color="auto" w:fill="auto"/>
          </w:tcPr>
          <w:p w14:paraId="5346FB52" w14:textId="369F58D7" w:rsidR="00F7632C" w:rsidRDefault="00001ABC" w:rsidP="00287842">
            <w:pPr>
              <w:jc w:val="right"/>
            </w:pPr>
            <w:r>
              <w:t>2</w:t>
            </w:r>
          </w:p>
        </w:tc>
      </w:tr>
      <w:tr w:rsidR="00DC5206" w14:paraId="5F97332C" w14:textId="77777777" w:rsidTr="001E283A">
        <w:tc>
          <w:tcPr>
            <w:tcW w:w="988" w:type="dxa"/>
          </w:tcPr>
          <w:p w14:paraId="72AB1FEA" w14:textId="171F3B2B" w:rsidR="00DC5206" w:rsidRDefault="00DC5206" w:rsidP="00DC5206">
            <w:pPr>
              <w:jc w:val="both"/>
            </w:pPr>
            <w:r>
              <w:t>III aste</w:t>
            </w:r>
          </w:p>
        </w:tc>
        <w:tc>
          <w:tcPr>
            <w:tcW w:w="5670" w:type="dxa"/>
          </w:tcPr>
          <w:p w14:paraId="29F439D6" w14:textId="34CF0440" w:rsidR="00DC5206" w:rsidRDefault="00DC5206" w:rsidP="00DC5206">
            <w:pPr>
              <w:jc w:val="both"/>
            </w:pPr>
            <w:r>
              <w:t>02 Humanitaaria ja kunstid</w:t>
            </w:r>
          </w:p>
        </w:tc>
        <w:tc>
          <w:tcPr>
            <w:tcW w:w="1701" w:type="dxa"/>
          </w:tcPr>
          <w:p w14:paraId="6A51CFA1" w14:textId="733DB1F5" w:rsidR="00DC5206" w:rsidRDefault="00DC5206" w:rsidP="00DC5206">
            <w:pPr>
              <w:jc w:val="right"/>
            </w:pPr>
            <w:r>
              <w:t>2</w:t>
            </w:r>
          </w:p>
        </w:tc>
      </w:tr>
      <w:tr w:rsidR="00DC5206" w14:paraId="36B9D10B" w14:textId="77777777" w:rsidTr="001E283A">
        <w:tc>
          <w:tcPr>
            <w:tcW w:w="988" w:type="dxa"/>
          </w:tcPr>
          <w:p w14:paraId="3367D20F" w14:textId="77777777" w:rsidR="00DC5206" w:rsidRDefault="00DC5206" w:rsidP="00DC5206">
            <w:pPr>
              <w:jc w:val="both"/>
            </w:pPr>
          </w:p>
        </w:tc>
        <w:tc>
          <w:tcPr>
            <w:tcW w:w="5670" w:type="dxa"/>
            <w:tcBorders>
              <w:bottom w:val="single" w:sz="4" w:space="0" w:color="auto"/>
            </w:tcBorders>
          </w:tcPr>
          <w:p w14:paraId="30F24D7C" w14:textId="04E2CEC4" w:rsidR="00DC5206" w:rsidRDefault="00DC5206" w:rsidP="00DC5206">
            <w:pPr>
              <w:jc w:val="both"/>
            </w:pPr>
            <w:r>
              <w:t>03 Sotsiaalteadused, ajakirjandus ja teave</w:t>
            </w:r>
          </w:p>
        </w:tc>
        <w:tc>
          <w:tcPr>
            <w:tcW w:w="1701" w:type="dxa"/>
            <w:tcBorders>
              <w:bottom w:val="single" w:sz="4" w:space="0" w:color="auto"/>
            </w:tcBorders>
          </w:tcPr>
          <w:p w14:paraId="639DC5CA" w14:textId="1303904E" w:rsidR="00DC5206" w:rsidRDefault="00DC5206" w:rsidP="00DC5206">
            <w:pPr>
              <w:jc w:val="right"/>
            </w:pPr>
            <w:r>
              <w:t>1</w:t>
            </w:r>
          </w:p>
        </w:tc>
      </w:tr>
      <w:tr w:rsidR="00F63785" w14:paraId="46C62A8F" w14:textId="77777777" w:rsidTr="001E283A">
        <w:tc>
          <w:tcPr>
            <w:tcW w:w="988" w:type="dxa"/>
          </w:tcPr>
          <w:p w14:paraId="387A53F1" w14:textId="77777777" w:rsidR="00F63785" w:rsidRDefault="00F63785" w:rsidP="00F63785">
            <w:pPr>
              <w:jc w:val="both"/>
            </w:pPr>
          </w:p>
        </w:tc>
        <w:tc>
          <w:tcPr>
            <w:tcW w:w="5670" w:type="dxa"/>
            <w:shd w:val="pct10" w:color="auto" w:fill="auto"/>
          </w:tcPr>
          <w:p w14:paraId="47F3036A" w14:textId="2D62441D" w:rsidR="00F63785" w:rsidRDefault="00F63785" w:rsidP="00F63785">
            <w:pPr>
              <w:jc w:val="both"/>
            </w:pPr>
            <w:r w:rsidRPr="00E70AE8">
              <w:t>05 Loodusteadused, matemaatika ja statistika</w:t>
            </w:r>
          </w:p>
        </w:tc>
        <w:tc>
          <w:tcPr>
            <w:tcW w:w="1701" w:type="dxa"/>
            <w:shd w:val="pct10" w:color="auto" w:fill="auto"/>
          </w:tcPr>
          <w:p w14:paraId="5EBE54C0" w14:textId="121893B5" w:rsidR="00F63785" w:rsidRDefault="0061386C" w:rsidP="00F63785">
            <w:pPr>
              <w:jc w:val="right"/>
            </w:pPr>
            <w:r>
              <w:t>13</w:t>
            </w:r>
          </w:p>
        </w:tc>
      </w:tr>
      <w:tr w:rsidR="00F63785" w14:paraId="08D26EFB" w14:textId="77777777" w:rsidTr="001E283A">
        <w:tc>
          <w:tcPr>
            <w:tcW w:w="988" w:type="dxa"/>
          </w:tcPr>
          <w:p w14:paraId="21D88FD8" w14:textId="77777777" w:rsidR="00F63785" w:rsidRDefault="00F63785" w:rsidP="00F63785">
            <w:pPr>
              <w:jc w:val="both"/>
            </w:pPr>
          </w:p>
        </w:tc>
        <w:tc>
          <w:tcPr>
            <w:tcW w:w="5670" w:type="dxa"/>
            <w:shd w:val="pct10" w:color="auto" w:fill="auto"/>
          </w:tcPr>
          <w:p w14:paraId="0C1308FE" w14:textId="2DDBC5C8" w:rsidR="00F63785" w:rsidRDefault="00F63785" w:rsidP="00F63785">
            <w:pPr>
              <w:jc w:val="both"/>
            </w:pPr>
            <w:r w:rsidRPr="00F7632C">
              <w:t>06 Informatsiooni- ja kommunikatsioonitehnoloogiad</w:t>
            </w:r>
          </w:p>
        </w:tc>
        <w:tc>
          <w:tcPr>
            <w:tcW w:w="1701" w:type="dxa"/>
            <w:shd w:val="pct10" w:color="auto" w:fill="auto"/>
          </w:tcPr>
          <w:p w14:paraId="514CC29A" w14:textId="4827A54A" w:rsidR="00F63785" w:rsidRDefault="0061386C" w:rsidP="00F63785">
            <w:pPr>
              <w:jc w:val="right"/>
            </w:pPr>
            <w:r>
              <w:t>5</w:t>
            </w:r>
          </w:p>
        </w:tc>
      </w:tr>
      <w:tr w:rsidR="00F63785" w14:paraId="3E5BA4BF" w14:textId="77777777" w:rsidTr="001E283A">
        <w:tc>
          <w:tcPr>
            <w:tcW w:w="988" w:type="dxa"/>
          </w:tcPr>
          <w:p w14:paraId="06CA06C7" w14:textId="77777777" w:rsidR="00F63785" w:rsidRDefault="00F63785" w:rsidP="00F63785">
            <w:pPr>
              <w:jc w:val="both"/>
            </w:pPr>
          </w:p>
        </w:tc>
        <w:tc>
          <w:tcPr>
            <w:tcW w:w="5670" w:type="dxa"/>
            <w:shd w:val="pct10" w:color="auto" w:fill="auto"/>
          </w:tcPr>
          <w:p w14:paraId="0F72A95B" w14:textId="633F5ACD" w:rsidR="00F63785" w:rsidRDefault="00F63785" w:rsidP="00F63785">
            <w:pPr>
              <w:jc w:val="both"/>
            </w:pPr>
            <w:r w:rsidRPr="00001ABC">
              <w:t>07 Tehnika, tootmine ja ehitus</w:t>
            </w:r>
          </w:p>
        </w:tc>
        <w:tc>
          <w:tcPr>
            <w:tcW w:w="1701" w:type="dxa"/>
            <w:shd w:val="pct10" w:color="auto" w:fill="auto"/>
          </w:tcPr>
          <w:p w14:paraId="3CD7D037" w14:textId="6CF01593" w:rsidR="00F63785" w:rsidRDefault="001C05FB" w:rsidP="00F63785">
            <w:pPr>
              <w:jc w:val="right"/>
            </w:pPr>
            <w:r>
              <w:t>15</w:t>
            </w:r>
          </w:p>
        </w:tc>
      </w:tr>
      <w:tr w:rsidR="00F63785" w14:paraId="7E1A1A23" w14:textId="77777777" w:rsidTr="001E283A">
        <w:tc>
          <w:tcPr>
            <w:tcW w:w="988" w:type="dxa"/>
          </w:tcPr>
          <w:p w14:paraId="3BD6BE83" w14:textId="77777777" w:rsidR="00F63785" w:rsidRDefault="00F63785" w:rsidP="00F63785">
            <w:pPr>
              <w:jc w:val="both"/>
            </w:pPr>
          </w:p>
        </w:tc>
        <w:tc>
          <w:tcPr>
            <w:tcW w:w="5670" w:type="dxa"/>
          </w:tcPr>
          <w:p w14:paraId="385773CB" w14:textId="04C78E6A" w:rsidR="00F63785" w:rsidRDefault="00E60F76" w:rsidP="00F63785">
            <w:pPr>
              <w:jc w:val="both"/>
            </w:pPr>
            <w:r w:rsidRPr="00E60F76">
              <w:t>08 Põllumajandus, metsandus, kalandus ja veterinaaria</w:t>
            </w:r>
          </w:p>
        </w:tc>
        <w:tc>
          <w:tcPr>
            <w:tcW w:w="1701" w:type="dxa"/>
          </w:tcPr>
          <w:p w14:paraId="0E02022C" w14:textId="4FA12CCA" w:rsidR="00F63785" w:rsidRDefault="00E60F76" w:rsidP="00F63785">
            <w:pPr>
              <w:jc w:val="right"/>
            </w:pPr>
            <w:r>
              <w:t>2</w:t>
            </w:r>
          </w:p>
        </w:tc>
      </w:tr>
      <w:tr w:rsidR="00F63785" w14:paraId="050AE440" w14:textId="77777777" w:rsidTr="001E283A">
        <w:tc>
          <w:tcPr>
            <w:tcW w:w="988" w:type="dxa"/>
          </w:tcPr>
          <w:p w14:paraId="0282CCD0" w14:textId="77777777" w:rsidR="00F63785" w:rsidRDefault="00F63785" w:rsidP="00F63785">
            <w:pPr>
              <w:jc w:val="both"/>
            </w:pPr>
          </w:p>
        </w:tc>
        <w:tc>
          <w:tcPr>
            <w:tcW w:w="5670" w:type="dxa"/>
          </w:tcPr>
          <w:p w14:paraId="6EF8091F" w14:textId="6A2A2E6F" w:rsidR="00F63785" w:rsidRDefault="00E60F76" w:rsidP="00F63785">
            <w:pPr>
              <w:jc w:val="both"/>
            </w:pPr>
            <w:r w:rsidRPr="00E60F76">
              <w:t>09 Tervis ja heaolu</w:t>
            </w:r>
          </w:p>
        </w:tc>
        <w:tc>
          <w:tcPr>
            <w:tcW w:w="1701" w:type="dxa"/>
          </w:tcPr>
          <w:p w14:paraId="3C82E7FF" w14:textId="3367ED10" w:rsidR="00F63785" w:rsidRDefault="00E60F76" w:rsidP="00F63785">
            <w:pPr>
              <w:jc w:val="right"/>
            </w:pPr>
            <w:r>
              <w:t>3</w:t>
            </w:r>
          </w:p>
        </w:tc>
      </w:tr>
    </w:tbl>
    <w:p w14:paraId="6EB90396" w14:textId="77777777" w:rsidR="00885DCE" w:rsidRDefault="00885DCE" w:rsidP="00241E32">
      <w:pPr>
        <w:jc w:val="both"/>
      </w:pPr>
    </w:p>
    <w:p w14:paraId="63553D73" w14:textId="13B60756" w:rsidR="00241E32" w:rsidRPr="00241E32" w:rsidRDefault="00034921" w:rsidP="00241E32">
      <w:pPr>
        <w:jc w:val="both"/>
      </w:pPr>
      <w:r>
        <w:t>E</w:t>
      </w:r>
      <w:r w:rsidR="00D94A97">
        <w:t>L</w:t>
      </w:r>
      <w:r w:rsidR="00B31CD7">
        <w:t>i nõukogu</w:t>
      </w:r>
      <w:r>
        <w:t xml:space="preserve"> </w:t>
      </w:r>
      <w:r w:rsidR="00D94A97">
        <w:t>otsuses</w:t>
      </w:r>
      <w:r>
        <w:t xml:space="preserve"> </w:t>
      </w:r>
      <w:r w:rsidR="00D94A97">
        <w:t>märgitud</w:t>
      </w:r>
      <w:r>
        <w:t xml:space="preserve"> </w:t>
      </w:r>
      <w:r w:rsidRPr="00171988">
        <w:t>erialad</w:t>
      </w:r>
      <w:r>
        <w:t xml:space="preserve"> kuuluvad </w:t>
      </w:r>
      <w:r w:rsidR="00876C93">
        <w:t>loodusteaduste, informatsiooni- ja kommunikatsioonitehnoloogia ning tehnika, tootmise ja ehituse valdkonda.</w:t>
      </w:r>
      <w:r w:rsidR="00607E44">
        <w:t xml:space="preserve"> Magistriõppes õpib sellistes valdkondades 6 ja doktoriõppes 33 üliõpilast.</w:t>
      </w:r>
      <w:r w:rsidR="00A03CE8">
        <w:t xml:space="preserve"> Arvestades Eesti kõrgkoolides õppivate üliõpilaste </w:t>
      </w:r>
      <w:r w:rsidR="00450BD7">
        <w:t>kogu</w:t>
      </w:r>
      <w:r w:rsidR="00A03CE8">
        <w:t>arvu 2025/26. õa (47 </w:t>
      </w:r>
      <w:r w:rsidR="001B3BA5">
        <w:t>496</w:t>
      </w:r>
      <w:r w:rsidR="00A03CE8">
        <w:t xml:space="preserve"> üliõpilast) ja välisüliõpilaste </w:t>
      </w:r>
      <w:r w:rsidR="00450BD7">
        <w:t>arvu (</w:t>
      </w:r>
      <w:r w:rsidR="008F42F5">
        <w:t>3879</w:t>
      </w:r>
      <w:r w:rsidR="00450BD7">
        <w:t xml:space="preserve"> üliõpilast),</w:t>
      </w:r>
      <w:r>
        <w:t xml:space="preserve"> </w:t>
      </w:r>
      <w:r w:rsidR="003871A1">
        <w:t>puudut</w:t>
      </w:r>
      <w:r w:rsidR="00904291">
        <w:t>a</w:t>
      </w:r>
      <w:r w:rsidR="001A7E98">
        <w:t>v</w:t>
      </w:r>
      <w:r w:rsidR="00241E32">
        <w:t>a</w:t>
      </w:r>
      <w:r w:rsidR="001A7E98">
        <w:t>d</w:t>
      </w:r>
      <w:r w:rsidR="00241E32">
        <w:t xml:space="preserve"> meetmed otseselt väheste inimeste õigusi ja tegevust ega ole seega põhiõiguste seisukohast olulise mõjuga.</w:t>
      </w:r>
      <w:r w:rsidR="001A7E98">
        <w:t xml:space="preserve"> Iraani kodakondsusega üliõpilastest </w:t>
      </w:r>
      <w:r w:rsidR="00576E5A">
        <w:t>võivad meetmed puudutada siiski rohkem kui pooli Eestis õppivaid üliõpilasi.</w:t>
      </w:r>
    </w:p>
    <w:p w14:paraId="27280E0B" w14:textId="6DA53F1B" w:rsidR="29A27AC2" w:rsidRDefault="29A27AC2" w:rsidP="29A27AC2">
      <w:pPr>
        <w:jc w:val="both"/>
      </w:pPr>
    </w:p>
    <w:p w14:paraId="22B49F5B" w14:textId="2E55DED3" w:rsidR="2813A09D" w:rsidRDefault="1D53860C" w:rsidP="26FCC5AD">
      <w:pPr>
        <w:jc w:val="both"/>
        <w:rPr>
          <w:b/>
          <w:bCs/>
        </w:rPr>
      </w:pPr>
      <w:r w:rsidRPr="007767BC">
        <w:rPr>
          <w:b/>
          <w:bCs/>
        </w:rPr>
        <w:t xml:space="preserve">Põhiseaduspärasuse </w:t>
      </w:r>
      <w:r w:rsidR="16800E81" w:rsidRPr="007767BC">
        <w:rPr>
          <w:b/>
          <w:bCs/>
        </w:rPr>
        <w:t>analüüs</w:t>
      </w:r>
    </w:p>
    <w:p w14:paraId="123D8290" w14:textId="395C84B4" w:rsidR="2813A09D" w:rsidRDefault="2813A09D" w:rsidP="26FCC5AD">
      <w:pPr>
        <w:jc w:val="both"/>
        <w:rPr>
          <w:b/>
          <w:bCs/>
        </w:rPr>
      </w:pPr>
    </w:p>
    <w:p w14:paraId="6D096925" w14:textId="57EDA912" w:rsidR="2813A09D" w:rsidRPr="007767BC" w:rsidRDefault="685EB4E7" w:rsidP="26FCC5AD">
      <w:pPr>
        <w:jc w:val="both"/>
      </w:pPr>
      <w:r>
        <w:t>Eelnõuga kehtestatava m</w:t>
      </w:r>
      <w:r w:rsidR="1AC68D54" w:rsidRPr="007767BC">
        <w:t>eetm</w:t>
      </w:r>
      <w:r w:rsidR="64F1315E">
        <w:t>e</w:t>
      </w:r>
      <w:r w:rsidR="1AC68D54" w:rsidRPr="007767BC">
        <w:t xml:space="preserve"> aluseks on </w:t>
      </w:r>
      <w:r w:rsidR="00B31CD7">
        <w:t>n</w:t>
      </w:r>
      <w:r w:rsidR="1AC68D54">
        <w:t>õukogu 29. septembri 2025</w:t>
      </w:r>
      <w:r w:rsidR="00904291">
        <w:t>. aasta</w:t>
      </w:r>
      <w:r w:rsidR="1AC68D54">
        <w:t xml:space="preserve"> otsus (ÜVJP) 2025/19723, millega muudeti otsust 2010/413/ÜVJP. Muu</w:t>
      </w:r>
      <w:r w:rsidR="00455C10">
        <w:t xml:space="preserve"> </w:t>
      </w:r>
      <w:r w:rsidR="1AC68D54">
        <w:t>hulgas taastus otsuse artikli 21 kehtivus. Nimetatud säte näeb ette, et liikmesriigid peavad kooskõlas oma siseriiklike õigusaktidega võtma vajalikke meetmeid, et vältida oma territooriumil või oma kodanike poolt Iraani kodanikele erihariduse või -koolituse andmist valdkondades, mis võivad kaasa aidata tuumarelva leviku tõkestamise seisukohast tundlikele tuumaenergiaalastele tegevustele Iraanis või tuumarelva kandevahendite väljatöötamisele Iraanis.</w:t>
      </w:r>
    </w:p>
    <w:p w14:paraId="6F02F02C" w14:textId="3F0B3BF4" w:rsidR="00241E32" w:rsidRDefault="00241E32" w:rsidP="26FCC5AD">
      <w:pPr>
        <w:jc w:val="both"/>
        <w:rPr>
          <w:b/>
          <w:bCs/>
        </w:rPr>
      </w:pPr>
    </w:p>
    <w:p w14:paraId="50AAB69C" w14:textId="6B000958" w:rsidR="00241E32" w:rsidRDefault="3CD16068" w:rsidP="007767BC">
      <w:pPr>
        <w:spacing w:after="160" w:line="257" w:lineRule="auto"/>
        <w:jc w:val="both"/>
        <w:rPr>
          <w:b/>
          <w:bCs/>
        </w:rPr>
      </w:pPr>
      <w:r w:rsidRPr="26FCC5AD">
        <w:rPr>
          <w:b/>
          <w:bCs/>
        </w:rPr>
        <w:t>Formaalne põhiseaduspärasus</w:t>
      </w:r>
    </w:p>
    <w:p w14:paraId="03BE6C35" w14:textId="1243DEA9" w:rsidR="00241E32" w:rsidRDefault="3CD16068" w:rsidP="007767BC">
      <w:pPr>
        <w:spacing w:after="160" w:line="257" w:lineRule="auto"/>
        <w:jc w:val="both"/>
      </w:pPr>
      <w:r w:rsidRPr="26FCC5AD">
        <w:t>Vabariigi Valitsuse määruse eelnõu „Iraani Islamivabariigi vastu suunatud piirava meetme rakendamine” on algatatud RS</w:t>
      </w:r>
      <w:r w:rsidR="007767BC">
        <w:t>an</w:t>
      </w:r>
      <w:r w:rsidRPr="26FCC5AD">
        <w:t>S</w:t>
      </w:r>
      <w:r w:rsidR="008413BD">
        <w:t>i</w:t>
      </w:r>
      <w:r w:rsidRPr="26FCC5AD">
        <w:t xml:space="preserve"> alusel. R</w:t>
      </w:r>
      <w:r w:rsidR="007767BC">
        <w:t>San</w:t>
      </w:r>
      <w:r w:rsidRPr="26FCC5AD">
        <w:t>S</w:t>
      </w:r>
      <w:r w:rsidR="00B31CD7">
        <w:t>i</w:t>
      </w:r>
      <w:r w:rsidRPr="26FCC5AD">
        <w:t xml:space="preserve"> § </w:t>
      </w:r>
      <w:r w:rsidR="000157C3">
        <w:t>9</w:t>
      </w:r>
      <w:r w:rsidRPr="26FCC5AD">
        <w:t xml:space="preserve"> </w:t>
      </w:r>
      <w:r w:rsidR="000157C3">
        <w:t>lõige 2 näeb ette, et</w:t>
      </w:r>
      <w:r w:rsidRPr="26FCC5AD">
        <w:t xml:space="preserve"> Vabariigi Valitsus </w:t>
      </w:r>
      <w:r w:rsidR="000157C3">
        <w:t>kehtestab</w:t>
      </w:r>
      <w:r w:rsidRPr="26FCC5AD">
        <w:t xml:space="preserve"> rahvusvahelis</w:t>
      </w:r>
      <w:r w:rsidR="000157C3">
        <w:t>e</w:t>
      </w:r>
      <w:r w:rsidRPr="26FCC5AD">
        <w:t xml:space="preserve"> sanktsioon</w:t>
      </w:r>
      <w:r w:rsidR="000157C3">
        <w:t>i</w:t>
      </w:r>
      <w:r w:rsidRPr="26FCC5AD">
        <w:t xml:space="preserve"> riigisisese</w:t>
      </w:r>
      <w:r w:rsidR="000157C3">
        <w:t>ks rakendamiseks korralduse või määruse</w:t>
      </w:r>
      <w:r w:rsidRPr="26FCC5AD">
        <w:t>, s</w:t>
      </w:r>
      <w:r w:rsidR="000157C3">
        <w:t>t</w:t>
      </w:r>
      <w:r w:rsidRPr="26FCC5AD">
        <w:t xml:space="preserve"> võta</w:t>
      </w:r>
      <w:r w:rsidR="000157C3">
        <w:t>b</w:t>
      </w:r>
      <w:r w:rsidRPr="26FCC5AD">
        <w:t xml:space="preserve"> </w:t>
      </w:r>
      <w:r w:rsidR="001E67A4">
        <w:t xml:space="preserve">vajalikus ulatuses </w:t>
      </w:r>
      <w:r w:rsidRPr="26FCC5AD">
        <w:t xml:space="preserve">kasutusele meetmeid ÜRO Julgeolekunõukogu resolutsioonide või ELi ühise välis- ja julgeolekupoliitika </w:t>
      </w:r>
      <w:r w:rsidR="006269C6" w:rsidRPr="006269C6">
        <w:t xml:space="preserve">(ÜVJP) </w:t>
      </w:r>
      <w:r w:rsidRPr="26FCC5AD">
        <w:t xml:space="preserve">otsuste täitmiseks. Seega on pädev organ määruse andmiseks Vabariigi Valitsus ning volitus tuleneb seadusest, nagu nõuab </w:t>
      </w:r>
      <w:r w:rsidR="00555072">
        <w:t>PS</w:t>
      </w:r>
      <w:r w:rsidR="00555072" w:rsidRPr="26FCC5AD">
        <w:t xml:space="preserve"> </w:t>
      </w:r>
      <w:r w:rsidRPr="26FCC5AD">
        <w:t>(PS</w:t>
      </w:r>
      <w:r w:rsidR="006269C6">
        <w:t>i</w:t>
      </w:r>
      <w:r w:rsidRPr="26FCC5AD">
        <w:t xml:space="preserve"> § 87 p 6 alusel saab Vabariigi Valitsus anda määrusi ainult seaduse alusel).</w:t>
      </w:r>
      <w:r w:rsidR="6CD95C03" w:rsidRPr="26FCC5AD">
        <w:t xml:space="preserve"> Määruse sisu on kooskõlas volitusnormi eesmärgiga, sest see tuleneb EL</w:t>
      </w:r>
      <w:r w:rsidR="00057C35">
        <w:t>i</w:t>
      </w:r>
      <w:r w:rsidR="6CD95C03" w:rsidRPr="26FCC5AD">
        <w:t xml:space="preserve"> </w:t>
      </w:r>
      <w:r w:rsidR="6CD95C03" w:rsidRPr="00B43B53">
        <w:t>ÜVJP</w:t>
      </w:r>
      <w:r w:rsidR="6CD95C03" w:rsidRPr="26FCC5AD">
        <w:t xml:space="preserve"> otsuse täitmise vajadusest.</w:t>
      </w:r>
    </w:p>
    <w:p w14:paraId="2544F761" w14:textId="759265AE" w:rsidR="00241E32" w:rsidRDefault="3CD16068" w:rsidP="007767BC">
      <w:pPr>
        <w:spacing w:after="160" w:line="257" w:lineRule="auto"/>
        <w:jc w:val="both"/>
        <w:rPr>
          <w:b/>
          <w:bCs/>
        </w:rPr>
      </w:pPr>
      <w:r w:rsidRPr="26FCC5AD">
        <w:rPr>
          <w:b/>
          <w:bCs/>
        </w:rPr>
        <w:t>Materiaalne põhiseaduspärasus</w:t>
      </w:r>
    </w:p>
    <w:p w14:paraId="1A23CD91" w14:textId="1C46DAE3" w:rsidR="00241E32" w:rsidRPr="0047143C" w:rsidRDefault="7C4FDA57" w:rsidP="007767BC">
      <w:pPr>
        <w:spacing w:after="160" w:line="257" w:lineRule="auto"/>
        <w:jc w:val="both"/>
        <w:rPr>
          <w:b/>
          <w:bCs/>
          <w:u w:val="single"/>
        </w:rPr>
      </w:pPr>
      <w:r w:rsidRPr="0047143C">
        <w:rPr>
          <w:b/>
          <w:bCs/>
          <w:u w:val="single"/>
        </w:rPr>
        <w:t xml:space="preserve">Kaitseala: </w:t>
      </w:r>
      <w:r w:rsidR="3CD16068" w:rsidRPr="0047143C">
        <w:rPr>
          <w:u w:val="single"/>
        </w:rPr>
        <w:t>PS</w:t>
      </w:r>
      <w:r w:rsidR="006269C6">
        <w:rPr>
          <w:u w:val="single"/>
        </w:rPr>
        <w:t>i</w:t>
      </w:r>
      <w:r w:rsidR="3CD16068" w:rsidRPr="0047143C">
        <w:rPr>
          <w:u w:val="single"/>
        </w:rPr>
        <w:t xml:space="preserve"> § 12 – võrdsuspõhiõigus (võrdne kohtlemine)</w:t>
      </w:r>
      <w:r w:rsidR="44D3DAEC" w:rsidRPr="0047143C">
        <w:rPr>
          <w:u w:val="single"/>
        </w:rPr>
        <w:t>, PS</w:t>
      </w:r>
      <w:r w:rsidR="006269C6">
        <w:rPr>
          <w:u w:val="single"/>
        </w:rPr>
        <w:t>i</w:t>
      </w:r>
      <w:r w:rsidR="44D3DAEC" w:rsidRPr="0047143C">
        <w:rPr>
          <w:u w:val="single"/>
        </w:rPr>
        <w:t xml:space="preserve"> § 19 – õigus vabale eneseteostusele, PS</w:t>
      </w:r>
      <w:r w:rsidR="006269C6">
        <w:rPr>
          <w:u w:val="single"/>
        </w:rPr>
        <w:t>i</w:t>
      </w:r>
      <w:r w:rsidR="44D3DAEC" w:rsidRPr="0047143C">
        <w:rPr>
          <w:u w:val="single"/>
        </w:rPr>
        <w:t xml:space="preserve"> § 37 – õigus haridusele</w:t>
      </w:r>
    </w:p>
    <w:p w14:paraId="2DD8B474" w14:textId="7BE4E0EE" w:rsidR="00241E32" w:rsidRDefault="44D3DAEC" w:rsidP="007767BC">
      <w:pPr>
        <w:spacing w:after="160" w:line="257" w:lineRule="auto"/>
        <w:jc w:val="both"/>
      </w:pPr>
      <w:r w:rsidRPr="26FCC5AD">
        <w:lastRenderedPageBreak/>
        <w:t>PS</w:t>
      </w:r>
      <w:r w:rsidR="006269C6">
        <w:t>i</w:t>
      </w:r>
      <w:r w:rsidRPr="26FCC5AD">
        <w:t xml:space="preserve"> § 12 lõige 1 sätestab üldise võrdsuspõhiõiguse. Esemeline kaitseala hõlmab õigust nõuda riigilt võrdset kohtlemist – </w:t>
      </w:r>
      <w:r w:rsidR="006269C6">
        <w:t>sealhulgas</w:t>
      </w:r>
      <w:r w:rsidR="006269C6" w:rsidRPr="26FCC5AD">
        <w:t xml:space="preserve"> </w:t>
      </w:r>
      <w:r w:rsidRPr="26FCC5AD">
        <w:t>on keelatud kehtestada õigusakte, mis põhjendamatult kohtlevad isikuid erinevalt mõne tunnuse alusel. Kaitseala isikulises mõttes hõlmab § 12 igaüht, st kõiki inimesi Eesti jurisdiktsioonis, sõltumata nende kodakondsusest (PS</w:t>
      </w:r>
      <w:r w:rsidR="006269C6">
        <w:t>i</w:t>
      </w:r>
      <w:r w:rsidRPr="26FCC5AD">
        <w:t xml:space="preserve"> § 9 lg 1 kohaselt on kõigil Eestis viibivatel välismaalastel samad põhiõigused mis Eesti kodanikel).</w:t>
      </w:r>
      <w:r w:rsidR="10FAD901" w:rsidRPr="26FCC5AD">
        <w:t xml:space="preserve"> </w:t>
      </w:r>
      <w:r w:rsidR="381C1755" w:rsidRPr="26FCC5AD">
        <w:t>PS</w:t>
      </w:r>
      <w:r w:rsidR="006269C6">
        <w:t>i</w:t>
      </w:r>
      <w:r w:rsidR="381C1755" w:rsidRPr="26FCC5AD">
        <w:t xml:space="preserve"> § 19 tagab igaühele üldise tegevus- ja eneseteostusvabaduse, mis hõlmab muu hulgas õigust valida oma haridustee ja eriala. </w:t>
      </w:r>
      <w:r w:rsidR="10FAD901" w:rsidRPr="26FCC5AD">
        <w:t>PS</w:t>
      </w:r>
      <w:r w:rsidR="006269C6">
        <w:t>i</w:t>
      </w:r>
      <w:r w:rsidR="10FAD901" w:rsidRPr="26FCC5AD">
        <w:t xml:space="preserve"> § 37 l</w:t>
      </w:r>
      <w:r w:rsidR="00773795">
        <w:t>õige</w:t>
      </w:r>
      <w:r w:rsidR="10FAD901" w:rsidRPr="26FCC5AD">
        <w:t xml:space="preserve"> 1 tagab igale inimesele võimaluse omandada haridust, </w:t>
      </w:r>
      <w:r w:rsidR="006269C6">
        <w:t>sealhulgas</w:t>
      </w:r>
      <w:r w:rsidR="006269C6" w:rsidRPr="26FCC5AD">
        <w:t xml:space="preserve"> </w:t>
      </w:r>
      <w:r w:rsidR="10FAD901" w:rsidRPr="26FCC5AD">
        <w:t xml:space="preserve">kõrgharidust. Riik ei tohi põhjendamatult takistada kedagi õppimast. </w:t>
      </w:r>
      <w:r w:rsidR="2002CC6F" w:rsidRPr="26FCC5AD">
        <w:t>I</w:t>
      </w:r>
      <w:r w:rsidR="10FAD901" w:rsidRPr="26FCC5AD">
        <w:t xml:space="preserve">sikuline kaitseala laieneb </w:t>
      </w:r>
      <w:r w:rsidR="7E30A763" w:rsidRPr="26FCC5AD">
        <w:t xml:space="preserve">ka </w:t>
      </w:r>
      <w:r w:rsidR="10FAD901" w:rsidRPr="26FCC5AD">
        <w:t>Eestis seaduslikult viibivatele välismaalastele.</w:t>
      </w:r>
    </w:p>
    <w:p w14:paraId="3EA7780E" w14:textId="16DDD1AC" w:rsidR="00241E32" w:rsidRDefault="3CD16068" w:rsidP="007767BC">
      <w:pPr>
        <w:spacing w:after="160" w:line="257" w:lineRule="auto"/>
        <w:jc w:val="both"/>
      </w:pPr>
      <w:r w:rsidRPr="26FCC5AD">
        <w:rPr>
          <w:b/>
          <w:bCs/>
        </w:rPr>
        <w:t>Riive kirjeldus</w:t>
      </w:r>
      <w:r w:rsidR="00B80513">
        <w:rPr>
          <w:b/>
          <w:bCs/>
        </w:rPr>
        <w:t>.</w:t>
      </w:r>
      <w:r w:rsidRPr="26FCC5AD">
        <w:t xml:space="preserve"> </w:t>
      </w:r>
      <w:r w:rsidR="672AB9E2" w:rsidRPr="26FCC5AD">
        <w:t xml:space="preserve">Eelnõuga kehtestatavad meetmed võivad tuua kaasa eristava kohtlemise kodakondsuse alusel. Eelnõu piirab Iraani kodanike võimalusi </w:t>
      </w:r>
      <w:r w:rsidR="001215C7">
        <w:t xml:space="preserve">Eestis </w:t>
      </w:r>
      <w:r w:rsidR="672AB9E2" w:rsidRPr="26FCC5AD">
        <w:t xml:space="preserve">vabalt valida, millist valdkonda kõrgkoolis õppida, sest välistab teatud kindlatele valdkondadele ligipääsu. </w:t>
      </w:r>
      <w:r w:rsidR="001215C7">
        <w:t>K</w:t>
      </w:r>
      <w:r w:rsidR="672AB9E2" w:rsidRPr="26FCC5AD">
        <w:t>avandat</w:t>
      </w:r>
      <w:r w:rsidR="00455C10">
        <w:t>avad</w:t>
      </w:r>
      <w:r w:rsidR="672AB9E2" w:rsidRPr="26FCC5AD">
        <w:t xml:space="preserve"> </w:t>
      </w:r>
      <w:r w:rsidR="008413BD">
        <w:t>mee</w:t>
      </w:r>
      <w:r w:rsidR="001215C7">
        <w:t>tmed</w:t>
      </w:r>
      <w:r w:rsidR="672AB9E2" w:rsidRPr="26FCC5AD">
        <w:t xml:space="preserve"> piira</w:t>
      </w:r>
      <w:r w:rsidR="001215C7">
        <w:t>vad</w:t>
      </w:r>
      <w:r w:rsidR="672AB9E2" w:rsidRPr="26FCC5AD">
        <w:t xml:space="preserve"> hariduse omandamise võimalust Iraani kodanike jaoks.</w:t>
      </w:r>
      <w:r w:rsidR="63BFD5E2" w:rsidRPr="26FCC5AD">
        <w:t xml:space="preserve"> Seega </w:t>
      </w:r>
      <w:r w:rsidR="006D68D8">
        <w:t>on</w:t>
      </w:r>
      <w:r w:rsidR="006D68D8" w:rsidRPr="26FCC5AD">
        <w:t xml:space="preserve"> </w:t>
      </w:r>
      <w:r w:rsidR="63BFD5E2" w:rsidRPr="26FCC5AD">
        <w:t>eelnõu</w:t>
      </w:r>
      <w:r w:rsidR="006D68D8">
        <w:t>s koheldud</w:t>
      </w:r>
      <w:r w:rsidR="63BFD5E2" w:rsidRPr="26FCC5AD">
        <w:t xml:space="preserve"> isikuid erinevalt </w:t>
      </w:r>
      <w:r w:rsidR="001215C7">
        <w:t>ja</w:t>
      </w:r>
      <w:r w:rsidR="63BFD5E2" w:rsidRPr="26FCC5AD">
        <w:t xml:space="preserve"> riiva</w:t>
      </w:r>
      <w:r w:rsidR="006D68D8">
        <w:t>tud</w:t>
      </w:r>
      <w:r w:rsidR="63BFD5E2" w:rsidRPr="26FCC5AD">
        <w:t xml:space="preserve"> ühtaegu Iraani kodanike õigust vabale eneseteostusele (vaba õpivaliku näol) ja nende õigust haridusele</w:t>
      </w:r>
      <w:r w:rsidR="001215C7">
        <w:t xml:space="preserve"> Eestis</w:t>
      </w:r>
      <w:r w:rsidR="63BFD5E2" w:rsidRPr="26FCC5AD">
        <w:t>.</w:t>
      </w:r>
    </w:p>
    <w:p w14:paraId="7BED03D5" w14:textId="69D06767" w:rsidR="00BA2228" w:rsidRPr="00BA2228" w:rsidRDefault="3CD16068" w:rsidP="00BA2228">
      <w:pPr>
        <w:spacing w:after="160" w:line="257" w:lineRule="auto"/>
        <w:jc w:val="both"/>
        <w:rPr>
          <w:bCs/>
          <w:iCs/>
        </w:rPr>
      </w:pPr>
      <w:r w:rsidRPr="26FCC5AD">
        <w:rPr>
          <w:b/>
          <w:bCs/>
        </w:rPr>
        <w:t>Riive eesmärk</w:t>
      </w:r>
      <w:r w:rsidR="00B80513">
        <w:t>.</w:t>
      </w:r>
      <w:r w:rsidRPr="26FCC5AD">
        <w:t xml:space="preserve"> </w:t>
      </w:r>
      <w:r w:rsidR="4E4EBBE2" w:rsidRPr="26FCC5AD">
        <w:t xml:space="preserve">Meetme eesmärk on rahu ja julgeoleku kaitse, tuumarelva leviku tõkestamine ning inimõiguste kaitse. </w:t>
      </w:r>
      <w:r w:rsidR="00087C3B">
        <w:t>Need</w:t>
      </w:r>
      <w:r w:rsidR="00087C3B" w:rsidRPr="26FCC5AD">
        <w:t xml:space="preserve"> </w:t>
      </w:r>
      <w:r w:rsidR="4E4EBBE2" w:rsidRPr="26FCC5AD">
        <w:t>eesmärgid tulenevad nii ÜRO põhikirjast kui ka EL</w:t>
      </w:r>
      <w:r w:rsidR="006269C6">
        <w:t>i</w:t>
      </w:r>
      <w:r w:rsidR="4E4EBBE2" w:rsidRPr="26FCC5AD">
        <w:t xml:space="preserve"> ühisest välispoliitikast ning on kahtlemata põhiseaduslikult legitiimsed väärtused. </w:t>
      </w:r>
      <w:r w:rsidR="00B80513">
        <w:t>PS</w:t>
      </w:r>
      <w:r w:rsidR="00B80513" w:rsidRPr="26FCC5AD">
        <w:t xml:space="preserve"> </w:t>
      </w:r>
      <w:r w:rsidR="4E4EBBE2" w:rsidRPr="26FCC5AD">
        <w:t xml:space="preserve">kohustab Eestit kaitsma põhiseaduslikku korda ja julgeolekut; samuti on Eesti rahvusvahelised kohustused (nt ÜRO Julgeolekunõukogu sanktsioonide täitmine) </w:t>
      </w:r>
      <w:r w:rsidR="00B80513">
        <w:t>PS</w:t>
      </w:r>
      <w:r w:rsidR="006269C6">
        <w:t>i</w:t>
      </w:r>
      <w:r w:rsidR="00B80513" w:rsidRPr="26FCC5AD">
        <w:t xml:space="preserve"> </w:t>
      </w:r>
      <w:r w:rsidR="4E4EBBE2" w:rsidRPr="26FCC5AD">
        <w:t xml:space="preserve">väärtusruumis aktsepteeritud eesmärgid. Erinev kohtlemine </w:t>
      </w:r>
      <w:r w:rsidR="001E67A4">
        <w:t>kodakondsuse</w:t>
      </w:r>
      <w:r w:rsidR="4E4EBBE2" w:rsidRPr="26FCC5AD">
        <w:t xml:space="preserve"> alusel saab </w:t>
      </w:r>
      <w:r w:rsidR="00B80513">
        <w:t>PS</w:t>
      </w:r>
      <w:r w:rsidR="006269C6">
        <w:t>i</w:t>
      </w:r>
      <w:r w:rsidR="00B80513" w:rsidRPr="26FCC5AD">
        <w:t xml:space="preserve"> </w:t>
      </w:r>
      <w:r w:rsidR="4E4EBBE2" w:rsidRPr="26FCC5AD">
        <w:t xml:space="preserve">mõistes õigustuse üksnes siis, kui see teenib mõnd põhiseaduslikku õigushüve – käesoleval juhul rahvusvahelist julgeolekut ja Eestile siduvaid kohustusi. Valitsus ei kehtesta meelevaldset </w:t>
      </w:r>
      <w:r w:rsidR="001E67A4">
        <w:t>kodakondsus</w:t>
      </w:r>
      <w:r w:rsidR="4E4EBBE2" w:rsidRPr="26FCC5AD">
        <w:t>põhist piirangut, vaid rakendab kollektiivset julgeolekumeedet. See on legitiimne ja põhiseaduslikult mõistetav eesmärk. PS</w:t>
      </w:r>
      <w:r w:rsidR="006269C6">
        <w:t>i</w:t>
      </w:r>
      <w:r w:rsidR="4E4EBBE2" w:rsidRPr="26FCC5AD">
        <w:t xml:space="preserve"> preambul rõhutab nii sisemise kui </w:t>
      </w:r>
      <w:r w:rsidR="00773795">
        <w:t xml:space="preserve">ka </w:t>
      </w:r>
      <w:r w:rsidR="4E4EBBE2" w:rsidRPr="26FCC5AD">
        <w:t>välise rahu kaitsmist.</w:t>
      </w:r>
      <w:r w:rsidR="00BA2228">
        <w:t xml:space="preserve"> </w:t>
      </w:r>
      <w:r w:rsidR="00B80513">
        <w:t xml:space="preserve">Ühtlasi nimetab </w:t>
      </w:r>
      <w:r w:rsidR="00B80513">
        <w:rPr>
          <w:bCs/>
          <w:iCs/>
        </w:rPr>
        <w:t>PS</w:t>
      </w:r>
      <w:r w:rsidR="00B80513" w:rsidRPr="00BA2228">
        <w:rPr>
          <w:bCs/>
          <w:iCs/>
        </w:rPr>
        <w:t xml:space="preserve"> </w:t>
      </w:r>
      <w:r w:rsidR="00BA2228" w:rsidRPr="00BA2228">
        <w:rPr>
          <w:bCs/>
          <w:iCs/>
        </w:rPr>
        <w:t xml:space="preserve">riigi julgeolekut piiranguid õigustava väärtusena ja </w:t>
      </w:r>
      <w:r w:rsidR="00B73C29">
        <w:rPr>
          <w:bCs/>
          <w:iCs/>
        </w:rPr>
        <w:t xml:space="preserve">seega </w:t>
      </w:r>
      <w:r w:rsidR="00B80513">
        <w:rPr>
          <w:bCs/>
          <w:iCs/>
        </w:rPr>
        <w:t xml:space="preserve">on </w:t>
      </w:r>
      <w:r w:rsidR="00BA2228" w:rsidRPr="00BA2228">
        <w:rPr>
          <w:bCs/>
          <w:iCs/>
        </w:rPr>
        <w:t>Eesti riigi julgeoleku kaitsmine selgelt legitiimne eesmärk.</w:t>
      </w:r>
      <w:r w:rsidR="00BA2228">
        <w:rPr>
          <w:bCs/>
          <w:iCs/>
        </w:rPr>
        <w:t xml:space="preserve"> </w:t>
      </w:r>
      <w:r w:rsidR="00BA2228" w:rsidRPr="00BA2228">
        <w:rPr>
          <w:bCs/>
          <w:iCs/>
        </w:rPr>
        <w:t xml:space="preserve">Riigikohus on </w:t>
      </w:r>
      <w:r w:rsidR="00B80513">
        <w:rPr>
          <w:bCs/>
          <w:iCs/>
        </w:rPr>
        <w:t>PS</w:t>
      </w:r>
      <w:r w:rsidR="006269C6">
        <w:rPr>
          <w:bCs/>
          <w:iCs/>
        </w:rPr>
        <w:t>i</w:t>
      </w:r>
      <w:r w:rsidR="00B80513" w:rsidRPr="00BA2228">
        <w:rPr>
          <w:bCs/>
          <w:iCs/>
        </w:rPr>
        <w:t xml:space="preserve"> </w:t>
      </w:r>
      <w:r w:rsidR="00BA2228" w:rsidRPr="00BA2228">
        <w:rPr>
          <w:bCs/>
          <w:iCs/>
        </w:rPr>
        <w:t>preambulile viidates öelnud</w:t>
      </w:r>
      <w:r w:rsidR="00BA2228">
        <w:rPr>
          <w:bCs/>
          <w:iCs/>
        </w:rPr>
        <w:t>, et r</w:t>
      </w:r>
      <w:r w:rsidR="00BA2228" w:rsidRPr="00BA2228">
        <w:rPr>
          <w:bCs/>
          <w:iCs/>
        </w:rPr>
        <w:t xml:space="preserve">iigi julgeolek on kahtlemata </w:t>
      </w:r>
      <w:r w:rsidR="00B80513">
        <w:rPr>
          <w:bCs/>
          <w:iCs/>
        </w:rPr>
        <w:t>PS</w:t>
      </w:r>
      <w:r w:rsidR="006269C6">
        <w:rPr>
          <w:bCs/>
          <w:iCs/>
        </w:rPr>
        <w:t>i</w:t>
      </w:r>
      <w:r w:rsidR="00B80513">
        <w:rPr>
          <w:bCs/>
          <w:iCs/>
        </w:rPr>
        <w:t>ga</w:t>
      </w:r>
      <w:r w:rsidR="00B80513" w:rsidRPr="00BA2228">
        <w:rPr>
          <w:bCs/>
          <w:iCs/>
        </w:rPr>
        <w:t xml:space="preserve"> </w:t>
      </w:r>
      <w:r w:rsidR="00BA2228" w:rsidRPr="00BA2228">
        <w:rPr>
          <w:bCs/>
          <w:iCs/>
        </w:rPr>
        <w:t>kaitstud väärtus.</w:t>
      </w:r>
      <w:r w:rsidR="00BA2228" w:rsidRPr="00BA2228">
        <w:rPr>
          <w:bCs/>
          <w:iCs/>
          <w:vertAlign w:val="superscript"/>
        </w:rPr>
        <w:footnoteReference w:id="5"/>
      </w:r>
      <w:r w:rsidR="00BA2228" w:rsidRPr="00BA2228">
        <w:rPr>
          <w:bCs/>
          <w:iCs/>
        </w:rPr>
        <w:t xml:space="preserve"> Kaaludes Eesti julgeoleku ohtu ja sanktsiooni subjektis määratud isikute õiguste piiranguid on kaalukam hüve, mida tuleb kaitsta</w:t>
      </w:r>
      <w:r w:rsidR="00773795">
        <w:rPr>
          <w:bCs/>
          <w:iCs/>
        </w:rPr>
        <w:t>,</w:t>
      </w:r>
      <w:r w:rsidR="00BA2228" w:rsidRPr="00BA2228">
        <w:rPr>
          <w:bCs/>
          <w:iCs/>
        </w:rPr>
        <w:t xml:space="preserve"> Eesti riigi julgeolek. Riigikohtu hiljutisest selgitustest saab järeldada, et põhiõiguste riivet õigustab </w:t>
      </w:r>
      <w:r w:rsidR="00B80513">
        <w:rPr>
          <w:bCs/>
          <w:iCs/>
        </w:rPr>
        <w:t>PS</w:t>
      </w:r>
      <w:r w:rsidR="006269C6">
        <w:rPr>
          <w:bCs/>
          <w:iCs/>
        </w:rPr>
        <w:t>i</w:t>
      </w:r>
      <w:r w:rsidR="00B80513" w:rsidRPr="00BA2228">
        <w:rPr>
          <w:bCs/>
          <w:iCs/>
        </w:rPr>
        <w:t xml:space="preserve"> </w:t>
      </w:r>
      <w:r w:rsidR="00BA2228" w:rsidRPr="00BA2228">
        <w:rPr>
          <w:bCs/>
          <w:iCs/>
        </w:rPr>
        <w:t>preambulist tulenev riigi kohustus tagada sisemise rahu kaitse ning eesti rahvuse säilimine.</w:t>
      </w:r>
      <w:r w:rsidR="00BA2228" w:rsidRPr="00BA2228">
        <w:rPr>
          <w:bCs/>
          <w:iCs/>
          <w:vertAlign w:val="superscript"/>
        </w:rPr>
        <w:footnoteReference w:id="6"/>
      </w:r>
    </w:p>
    <w:p w14:paraId="02A49C55" w14:textId="769357F3" w:rsidR="00241E32" w:rsidRDefault="6CCC4333" w:rsidP="26FCC5AD">
      <w:pPr>
        <w:jc w:val="both"/>
      </w:pPr>
      <w:r w:rsidRPr="007767BC">
        <w:rPr>
          <w:b/>
          <w:bCs/>
        </w:rPr>
        <w:t>Riive sobivus</w:t>
      </w:r>
      <w:r w:rsidR="00B80513">
        <w:t>.</w:t>
      </w:r>
      <w:r w:rsidRPr="26FCC5AD">
        <w:t xml:space="preserve"> </w:t>
      </w:r>
      <w:r w:rsidR="6DE6C68B" w:rsidRPr="26FCC5AD">
        <w:t>Piirang takistab Iraani kodanikel omandada Eestis teatud spetsiifilisi teadmisi või oskusi</w:t>
      </w:r>
      <w:r w:rsidR="00773795">
        <w:t>.</w:t>
      </w:r>
      <w:r w:rsidR="54238AD8" w:rsidRPr="26FCC5AD">
        <w:t xml:space="preserve"> Meede on sihitud konkreetse riigi </w:t>
      </w:r>
      <w:r w:rsidR="006269C6">
        <w:t>vastu</w:t>
      </w:r>
      <w:r w:rsidR="006269C6" w:rsidRPr="26FCC5AD">
        <w:t xml:space="preserve"> </w:t>
      </w:r>
      <w:r w:rsidR="54238AD8" w:rsidRPr="26FCC5AD">
        <w:t xml:space="preserve">ja on otseselt seotud </w:t>
      </w:r>
      <w:r w:rsidR="001215C7">
        <w:t>piiravate meetmete</w:t>
      </w:r>
      <w:r w:rsidR="54238AD8" w:rsidRPr="26FCC5AD">
        <w:t xml:space="preserve"> eesmärgiga. </w:t>
      </w:r>
      <w:r w:rsidR="36D3C534" w:rsidRPr="26FCC5AD">
        <w:t xml:space="preserve">Seeläbi vähendab piirang võimalust, et Iraan saab Eestist juurde tuumaprogrammi arendamiseks vajalikke erialateadmisi, ning meede on seega sobiv abinõu </w:t>
      </w:r>
      <w:r w:rsidR="001215C7">
        <w:t xml:space="preserve">rahvusvahelise </w:t>
      </w:r>
      <w:r w:rsidR="36D3C534" w:rsidRPr="26FCC5AD">
        <w:t>sanktsiooni eesmärgi saavutamiseks.</w:t>
      </w:r>
    </w:p>
    <w:p w14:paraId="2E0014CB" w14:textId="1385958E" w:rsidR="00241E32" w:rsidRDefault="00241E32" w:rsidP="26FCC5AD">
      <w:pPr>
        <w:jc w:val="both"/>
      </w:pPr>
    </w:p>
    <w:p w14:paraId="1FF4A971" w14:textId="70DECBD6" w:rsidR="00241E32" w:rsidRDefault="54238AD8" w:rsidP="26FCC5AD">
      <w:pPr>
        <w:jc w:val="both"/>
      </w:pPr>
      <w:r w:rsidRPr="007767BC">
        <w:rPr>
          <w:b/>
          <w:bCs/>
        </w:rPr>
        <w:t>Riive vajalikkus</w:t>
      </w:r>
      <w:r w:rsidR="00455C10">
        <w:t>.</w:t>
      </w:r>
      <w:r w:rsidRPr="26FCC5AD">
        <w:t xml:space="preserve"> </w:t>
      </w:r>
      <w:r w:rsidR="405B4ED3" w:rsidRPr="26FCC5AD">
        <w:t xml:space="preserve">Vajalikkuse kaalumisel tuleb küsida, kas on olemas leebemaid meetmeid, mis võimaldaksid sama eesmärki saavutada vähem piiraval moel. </w:t>
      </w:r>
      <w:r w:rsidR="00CA6708">
        <w:t>Käesoleval</w:t>
      </w:r>
      <w:r w:rsidR="00455C10" w:rsidRPr="26FCC5AD">
        <w:t xml:space="preserve"> </w:t>
      </w:r>
      <w:r w:rsidR="405B4ED3" w:rsidRPr="26FCC5AD">
        <w:t>juhul on EL</w:t>
      </w:r>
      <w:r w:rsidR="006269C6">
        <w:t>i</w:t>
      </w:r>
      <w:r w:rsidR="405B4ED3" w:rsidRPr="26FCC5AD">
        <w:t xml:space="preserve"> tasandil jõutud järeldusele, et selline süsteemne meede on vajalik ja tuumaprogrammi toetamisele peab olema nulltolerants. Teoreetiliselt on võimalikud alternatiivid </w:t>
      </w:r>
      <w:r w:rsidR="007E5120">
        <w:t>näiteks</w:t>
      </w:r>
      <w:r w:rsidR="007E5120" w:rsidRPr="26FCC5AD">
        <w:t xml:space="preserve"> </w:t>
      </w:r>
      <w:r w:rsidR="405B4ED3" w:rsidRPr="26FCC5AD">
        <w:t xml:space="preserve">juhtumipõhine turvakontroll iga Iraani kodaniku puhul või järelevalvemehhanismid õppeprotsessis. </w:t>
      </w:r>
      <w:r w:rsidR="682F4F78" w:rsidRPr="26FCC5AD">
        <w:t xml:space="preserve">Sellised alternatiivid oleksid aga tõenäoliselt </w:t>
      </w:r>
      <w:r w:rsidR="0047143C">
        <w:t xml:space="preserve">kulukad, </w:t>
      </w:r>
      <w:r w:rsidR="682F4F78" w:rsidRPr="26FCC5AD">
        <w:t xml:space="preserve">ebaefektiivsed või ebapiisavad, arvestades tuumavaldkonnaga seotud tegevuste salajasust ning riski, et riigil </w:t>
      </w:r>
      <w:r w:rsidR="682F4F78" w:rsidRPr="26FCC5AD">
        <w:lastRenderedPageBreak/>
        <w:t xml:space="preserve">puudub üksikjuhtumite puhul sageli täielik teave isikute võimalike seoste kohta. Seetõttu on valitud meede vajalik, kuna leebemad lahendused ei saavutaks soovitud eesmärki sama tõhusalt ning jätaksid </w:t>
      </w:r>
      <w:r w:rsidR="006269C6">
        <w:t>n</w:t>
      </w:r>
      <w:r w:rsidR="682F4F78" w:rsidRPr="26FCC5AD">
        <w:t>õukogu otsuse art</w:t>
      </w:r>
      <w:r w:rsidR="007E5120">
        <w:t>ikli</w:t>
      </w:r>
      <w:r w:rsidR="682F4F78" w:rsidRPr="26FCC5AD">
        <w:t xml:space="preserve"> 21 </w:t>
      </w:r>
      <w:r w:rsidR="007E5120">
        <w:t>rakendamisel</w:t>
      </w:r>
      <w:r w:rsidR="007E5120" w:rsidRPr="26FCC5AD">
        <w:t xml:space="preserve"> </w:t>
      </w:r>
      <w:r w:rsidR="682F4F78" w:rsidRPr="26FCC5AD">
        <w:t>lünki.</w:t>
      </w:r>
    </w:p>
    <w:p w14:paraId="39358BC1" w14:textId="69B6C271" w:rsidR="00241E32" w:rsidRDefault="00241E32" w:rsidP="26FCC5AD">
      <w:pPr>
        <w:jc w:val="both"/>
      </w:pPr>
    </w:p>
    <w:p w14:paraId="1C6AC9A5" w14:textId="2C1697D6" w:rsidR="00241E32" w:rsidRDefault="1F869E1A" w:rsidP="26FCC5AD">
      <w:pPr>
        <w:jc w:val="both"/>
      </w:pPr>
      <w:r w:rsidRPr="007767BC">
        <w:rPr>
          <w:b/>
          <w:bCs/>
        </w:rPr>
        <w:t>Meetme mõõdukus</w:t>
      </w:r>
      <w:r w:rsidR="00455C10">
        <w:t>.</w:t>
      </w:r>
      <w:r w:rsidRPr="26FCC5AD">
        <w:t xml:space="preserve"> </w:t>
      </w:r>
      <w:r w:rsidR="4C1F95EA" w:rsidRPr="26FCC5AD">
        <w:t>Praeguse reguleerimisviisi korral on riive proportsionaalne, sest riik kaitseb eksistentsiaalseid hüvesid (rahu, elu, julgeolek) ning mõjutab üksnes piiratud viisil õigust võrdsele kohtlemisele. Valdav enamik hariduse omandamise võimalusi jääb Iraani Islamivabariigi kodanikele alles. Isikul on võimalus valida mõni teine sobiv eriala või õppida eriala oma koduriigis või mujal, kus see on võimalik.</w:t>
      </w:r>
    </w:p>
    <w:p w14:paraId="3F10D4AA" w14:textId="423C40A0" w:rsidR="00241E32" w:rsidRDefault="00241E32" w:rsidP="26FCC5AD">
      <w:pPr>
        <w:jc w:val="both"/>
      </w:pPr>
    </w:p>
    <w:p w14:paraId="05FE0EB8" w14:textId="79CBB26C" w:rsidR="00241E32" w:rsidRPr="0047143C" w:rsidRDefault="24136780" w:rsidP="26FCC5AD">
      <w:pPr>
        <w:jc w:val="both"/>
        <w:rPr>
          <w:u w:val="single"/>
        </w:rPr>
      </w:pPr>
      <w:r w:rsidRPr="0047143C">
        <w:rPr>
          <w:b/>
          <w:bCs/>
          <w:u w:val="single"/>
        </w:rPr>
        <w:t xml:space="preserve">Kaitseala: </w:t>
      </w:r>
      <w:r w:rsidR="4EF98BE9" w:rsidRPr="0047143C">
        <w:rPr>
          <w:u w:val="single"/>
        </w:rPr>
        <w:t>PS</w:t>
      </w:r>
      <w:r w:rsidR="006269C6">
        <w:rPr>
          <w:u w:val="single"/>
        </w:rPr>
        <w:t>i</w:t>
      </w:r>
      <w:r w:rsidR="4EF98BE9" w:rsidRPr="0047143C">
        <w:rPr>
          <w:u w:val="single"/>
        </w:rPr>
        <w:t xml:space="preserve"> § 38 </w:t>
      </w:r>
      <w:r w:rsidR="00455C10">
        <w:rPr>
          <w:u w:val="single"/>
        </w:rPr>
        <w:t>–</w:t>
      </w:r>
      <w:r w:rsidR="4EF98BE9" w:rsidRPr="0047143C">
        <w:rPr>
          <w:u w:val="single"/>
        </w:rPr>
        <w:t xml:space="preserve"> ülikoolide autonoomia</w:t>
      </w:r>
    </w:p>
    <w:p w14:paraId="5D12EED0" w14:textId="56E5A002" w:rsidR="00241E32" w:rsidRPr="0047143C" w:rsidRDefault="00241E32" w:rsidP="26FCC5AD">
      <w:pPr>
        <w:jc w:val="both"/>
        <w:rPr>
          <w:b/>
          <w:bCs/>
          <w:u w:val="single"/>
        </w:rPr>
      </w:pPr>
    </w:p>
    <w:p w14:paraId="6ADAE982" w14:textId="1BEE1DD7" w:rsidR="00241E32" w:rsidRDefault="478E44C2" w:rsidP="26FCC5AD">
      <w:pPr>
        <w:jc w:val="both"/>
      </w:pPr>
      <w:r w:rsidRPr="007767BC">
        <w:t>PS</w:t>
      </w:r>
      <w:r w:rsidR="00F179B7">
        <w:t>i</w:t>
      </w:r>
      <w:r w:rsidRPr="007767BC">
        <w:t xml:space="preserve"> § 38</w:t>
      </w:r>
      <w:r w:rsidRPr="26FCC5AD">
        <w:t xml:space="preserve"> </w:t>
      </w:r>
      <w:r w:rsidRPr="007767BC">
        <w:t>kaitseala hõlmab esemeliselt õigust vabale teadustegevusele ja õppetööle.</w:t>
      </w:r>
      <w:r w:rsidRPr="26FCC5AD">
        <w:t xml:space="preserve"> PS</w:t>
      </w:r>
      <w:r w:rsidR="00F179B7">
        <w:t>i</w:t>
      </w:r>
      <w:r w:rsidRPr="26FCC5AD">
        <w:t xml:space="preserve"> § 38 kaitseb </w:t>
      </w:r>
      <w:r w:rsidR="19BFB5D0" w:rsidRPr="26FCC5AD">
        <w:t xml:space="preserve">kõnealusel juhul </w:t>
      </w:r>
      <w:r w:rsidR="69776D63" w:rsidRPr="26FCC5AD">
        <w:t xml:space="preserve">kõrgkoole. </w:t>
      </w:r>
      <w:r w:rsidR="329DC809" w:rsidRPr="26FCC5AD">
        <w:t xml:space="preserve">Ülikoolide autonoomia tähendab, et kõrgkoolid saavad ise otsustada oma õppe- ja teadustöö korralduse üle, </w:t>
      </w:r>
      <w:r w:rsidR="00F179B7">
        <w:t>sealhulgas</w:t>
      </w:r>
      <w:r w:rsidR="00F179B7" w:rsidRPr="26FCC5AD">
        <w:t xml:space="preserve"> </w:t>
      </w:r>
      <w:r w:rsidR="329DC809" w:rsidRPr="26FCC5AD">
        <w:t xml:space="preserve">kehtestada üliõpilaste vastuvõtutingimusi. </w:t>
      </w:r>
      <w:r w:rsidR="69776D63" w:rsidRPr="26FCC5AD">
        <w:t>PS</w:t>
      </w:r>
      <w:r w:rsidR="00F179B7">
        <w:t>i</w:t>
      </w:r>
      <w:r w:rsidR="00A36FC8">
        <w:t xml:space="preserve"> </w:t>
      </w:r>
      <w:r w:rsidR="69776D63" w:rsidRPr="26FCC5AD">
        <w:t>§ 9 l</w:t>
      </w:r>
      <w:r w:rsidR="007E5120">
        <w:t>õige</w:t>
      </w:r>
      <w:r w:rsidR="69776D63" w:rsidRPr="26FCC5AD">
        <w:t xml:space="preserve"> 2 lubab juriidilisel isikul põhiõigusi teostada niivõrd, kui see sobitub nende olemuse ja eesmärkidega – ülikoolide puhul on autonoomia just seesugune neile kohaldatav põhiõigus.</w:t>
      </w:r>
    </w:p>
    <w:p w14:paraId="3A5C4372" w14:textId="7481103D" w:rsidR="00241E32" w:rsidRDefault="00241E32" w:rsidP="26FCC5AD">
      <w:pPr>
        <w:jc w:val="both"/>
      </w:pPr>
    </w:p>
    <w:p w14:paraId="0D867E32" w14:textId="02F63B52" w:rsidR="00241E32" w:rsidRDefault="69776D63" w:rsidP="26FCC5AD">
      <w:pPr>
        <w:jc w:val="both"/>
      </w:pPr>
      <w:r w:rsidRPr="007767BC">
        <w:rPr>
          <w:b/>
          <w:bCs/>
        </w:rPr>
        <w:t>Riive kirjeldus</w:t>
      </w:r>
      <w:r w:rsidR="00455C10">
        <w:t>.</w:t>
      </w:r>
      <w:r w:rsidRPr="26FCC5AD">
        <w:t xml:space="preserve"> </w:t>
      </w:r>
      <w:r w:rsidR="00CA6708">
        <w:t>Käesoleval</w:t>
      </w:r>
      <w:r w:rsidRPr="26FCC5AD">
        <w:t xml:space="preserve"> juhul piirab riik ülikoolide vabadust oma õppekorraldust kujundada.</w:t>
      </w:r>
    </w:p>
    <w:p w14:paraId="64BE5488" w14:textId="2EEF4B33" w:rsidR="00241E32" w:rsidRDefault="00241E32" w:rsidP="26FCC5AD">
      <w:pPr>
        <w:jc w:val="both"/>
      </w:pPr>
    </w:p>
    <w:p w14:paraId="184711D0" w14:textId="6D04BFAC" w:rsidR="00241E32" w:rsidRDefault="0815A3B0" w:rsidP="26FCC5AD">
      <w:pPr>
        <w:jc w:val="both"/>
      </w:pPr>
      <w:r w:rsidRPr="007767BC">
        <w:rPr>
          <w:b/>
          <w:bCs/>
        </w:rPr>
        <w:t>Riive sobivus</w:t>
      </w:r>
      <w:r w:rsidR="00455C10">
        <w:t>.</w:t>
      </w:r>
      <w:r w:rsidRPr="26FCC5AD">
        <w:t xml:space="preserve"> </w:t>
      </w:r>
      <w:r w:rsidR="00A36FC8" w:rsidRPr="00A36FC8">
        <w:t>Nõukogu otsuse (ÜVJP) 2010/413 artikli</w:t>
      </w:r>
      <w:r w:rsidR="00A36FC8">
        <w:t>s</w:t>
      </w:r>
      <w:r w:rsidR="00A36FC8" w:rsidRPr="00A36FC8">
        <w:t xml:space="preserve"> 21 </w:t>
      </w:r>
      <w:r w:rsidR="00A36FC8">
        <w:t>sätestatud rahvusvaheli</w:t>
      </w:r>
      <w:r w:rsidR="00455C10">
        <w:t>ne</w:t>
      </w:r>
      <w:r w:rsidR="00A36FC8">
        <w:t xml:space="preserve"> s</w:t>
      </w:r>
      <w:r w:rsidR="5C858AF2" w:rsidRPr="26FCC5AD">
        <w:t xml:space="preserve">anktsioon </w:t>
      </w:r>
      <w:r w:rsidR="7974DADA" w:rsidRPr="26FCC5AD">
        <w:t xml:space="preserve">saab </w:t>
      </w:r>
      <w:r w:rsidR="5C858AF2" w:rsidRPr="26FCC5AD">
        <w:t>realiseeruda</w:t>
      </w:r>
      <w:r w:rsidR="01E2B6E5" w:rsidRPr="26FCC5AD">
        <w:t xml:space="preserve"> üksnes siis, kui ülikoolidele pannakse kohustus piirangut rakendad</w:t>
      </w:r>
      <w:r w:rsidR="13AE3787" w:rsidRPr="26FCC5AD">
        <w:t>a</w:t>
      </w:r>
      <w:r w:rsidR="01E2B6E5" w:rsidRPr="26FCC5AD">
        <w:t>.</w:t>
      </w:r>
      <w:r w:rsidR="5F033B20" w:rsidRPr="26FCC5AD">
        <w:t xml:space="preserve"> </w:t>
      </w:r>
    </w:p>
    <w:p w14:paraId="41EBD6FE" w14:textId="6DDE9C9C" w:rsidR="00241E32" w:rsidRDefault="00241E32" w:rsidP="26FCC5AD">
      <w:pPr>
        <w:jc w:val="both"/>
      </w:pPr>
    </w:p>
    <w:p w14:paraId="55A3858D" w14:textId="726D6E22" w:rsidR="00241E32" w:rsidRDefault="62BCBF91" w:rsidP="26FCC5AD">
      <w:pPr>
        <w:jc w:val="both"/>
      </w:pPr>
      <w:r w:rsidRPr="007767BC">
        <w:rPr>
          <w:b/>
          <w:bCs/>
        </w:rPr>
        <w:t>Meetme vajalikkus</w:t>
      </w:r>
      <w:r w:rsidR="00455C10">
        <w:t>.</w:t>
      </w:r>
      <w:r w:rsidRPr="26FCC5AD">
        <w:t xml:space="preserve"> </w:t>
      </w:r>
      <w:r w:rsidR="04FEFB0E" w:rsidRPr="26FCC5AD">
        <w:t>Rii</w:t>
      </w:r>
      <w:r w:rsidR="00A36FC8">
        <w:t>gisisene</w:t>
      </w:r>
      <w:r w:rsidR="04FEFB0E" w:rsidRPr="26FCC5AD">
        <w:t xml:space="preserve"> meede on vajalik tagamaks, et kõik ülikoolid järgivad sanktsiooniks vajalikku piirangut ühetaoliselt. Ilma sellise keskse regulatsioonita võiks mõni ülikool </w:t>
      </w:r>
      <w:r w:rsidR="00FC1314">
        <w:t xml:space="preserve">jätta </w:t>
      </w:r>
      <w:r w:rsidR="04FEFB0E" w:rsidRPr="26FCC5AD">
        <w:t>piirangu rakenda</w:t>
      </w:r>
      <w:r w:rsidR="00FC1314">
        <w:t>mata</w:t>
      </w:r>
      <w:r w:rsidR="04FEFB0E" w:rsidRPr="26FCC5AD">
        <w:t xml:space="preserve">, mis õõnestaks </w:t>
      </w:r>
      <w:r w:rsidR="00A36FC8">
        <w:t>EL</w:t>
      </w:r>
      <w:r w:rsidR="00F179B7">
        <w:t>i</w:t>
      </w:r>
      <w:r w:rsidR="00A36FC8">
        <w:t xml:space="preserve"> </w:t>
      </w:r>
      <w:r w:rsidR="04FEFB0E" w:rsidRPr="26FCC5AD">
        <w:t>sanktsiooni eesmärgi saavutamist tervikuna.</w:t>
      </w:r>
    </w:p>
    <w:p w14:paraId="2DA6A443" w14:textId="65C5E897" w:rsidR="00241E32" w:rsidRDefault="00241E32" w:rsidP="26FCC5AD">
      <w:pPr>
        <w:jc w:val="both"/>
      </w:pPr>
    </w:p>
    <w:p w14:paraId="4E4B6B3C" w14:textId="6B2707A8" w:rsidR="00A36FC8" w:rsidRDefault="469424F7" w:rsidP="00A807B3">
      <w:pPr>
        <w:jc w:val="both"/>
      </w:pPr>
      <w:r w:rsidRPr="007767BC">
        <w:rPr>
          <w:b/>
          <w:bCs/>
        </w:rPr>
        <w:t>Riive mõõdukus</w:t>
      </w:r>
      <w:r w:rsidR="00455C10">
        <w:t>.</w:t>
      </w:r>
      <w:r w:rsidRPr="26FCC5AD">
        <w:t xml:space="preserve"> </w:t>
      </w:r>
      <w:r w:rsidR="25FCC7FE" w:rsidRPr="26FCC5AD">
        <w:t>P</w:t>
      </w:r>
      <w:r w:rsidR="049A4C66" w:rsidRPr="26FCC5AD">
        <w:t xml:space="preserve">iirang ei puuduta õppekavade </w:t>
      </w:r>
      <w:r w:rsidR="71A4AE3C" w:rsidRPr="26FCC5AD">
        <w:t>sisu</w:t>
      </w:r>
      <w:r w:rsidR="049A4C66" w:rsidRPr="26FCC5AD">
        <w:t>, vaid keelab</w:t>
      </w:r>
      <w:r w:rsidR="433508F6" w:rsidRPr="26FCC5AD">
        <w:t xml:space="preserve"> </w:t>
      </w:r>
      <w:r w:rsidR="12CB944D" w:rsidRPr="26FCC5AD">
        <w:t xml:space="preserve">anda </w:t>
      </w:r>
      <w:r w:rsidR="00A36FC8">
        <w:t xml:space="preserve">Vabariigi Valitsuse määruses </w:t>
      </w:r>
      <w:r w:rsidR="433508F6" w:rsidRPr="26FCC5AD">
        <w:t>piiritletud isikutele õpetust piiritletud valdkondades.</w:t>
      </w:r>
      <w:r w:rsidR="6AE2E744" w:rsidRPr="26FCC5AD">
        <w:t xml:space="preserve"> Sanktsiooni rakendamiseks piirab eelnõu ülikoolide autonoomiat minimaalses vajalikus ulatuses.</w:t>
      </w:r>
    </w:p>
    <w:p w14:paraId="27E698FD" w14:textId="77777777" w:rsidR="00A36FC8" w:rsidRDefault="00A36FC8" w:rsidP="00A807B3">
      <w:pPr>
        <w:jc w:val="both"/>
      </w:pPr>
    </w:p>
    <w:p w14:paraId="62FECD03" w14:textId="535DBB3B" w:rsidR="00A807B3" w:rsidRPr="00A807B3" w:rsidRDefault="76CABB2D" w:rsidP="00A807B3">
      <w:pPr>
        <w:jc w:val="both"/>
      </w:pPr>
      <w:r w:rsidRPr="006A2AC6">
        <w:rPr>
          <w:b/>
          <w:bCs/>
        </w:rPr>
        <w:t>K</w:t>
      </w:r>
      <w:r w:rsidR="4D338FEF" w:rsidRPr="006A2AC6">
        <w:rPr>
          <w:b/>
          <w:bCs/>
        </w:rPr>
        <w:t xml:space="preserve">okkuvõttes </w:t>
      </w:r>
      <w:r w:rsidR="4D338FEF">
        <w:t>on k</w:t>
      </w:r>
      <w:r>
        <w:t xml:space="preserve">avandatavad isiku õiguste ja vabaduste </w:t>
      </w:r>
      <w:r w:rsidR="1A9C3D90">
        <w:t>(PS</w:t>
      </w:r>
      <w:r w:rsidR="00F179B7">
        <w:t>i</w:t>
      </w:r>
      <w:r w:rsidR="1A9C3D90">
        <w:t xml:space="preserve"> §</w:t>
      </w:r>
      <w:r w:rsidR="006A2AC6">
        <w:t>-d</w:t>
      </w:r>
      <w:r w:rsidR="1A9C3D90">
        <w:t xml:space="preserve"> 12, 19, 37 ja 38) </w:t>
      </w:r>
      <w:r w:rsidR="00A36FC8">
        <w:t xml:space="preserve">piirangud </w:t>
      </w:r>
      <w:r>
        <w:t>asjakohased</w:t>
      </w:r>
      <w:r w:rsidR="7C7C0199">
        <w:t>, vajalikud</w:t>
      </w:r>
      <w:r>
        <w:t xml:space="preserve"> ja proportsionaalsed eesmärgiga, mida </w:t>
      </w:r>
      <w:r w:rsidR="2EB4AF34">
        <w:t>EL</w:t>
      </w:r>
      <w:r w:rsidR="00F179B7">
        <w:t>i</w:t>
      </w:r>
      <w:r w:rsidR="2EB4AF34">
        <w:t xml:space="preserve"> </w:t>
      </w:r>
      <w:r>
        <w:t xml:space="preserve">piiravate meetmete </w:t>
      </w:r>
      <w:r w:rsidR="7F5B553C">
        <w:t>rakendamine</w:t>
      </w:r>
      <w:r>
        <w:t xml:space="preserve"> avalikes huvides taotleb</w:t>
      </w:r>
      <w:r w:rsidR="54CEDDB0">
        <w:t>, ning seega põhiseaduspärased</w:t>
      </w:r>
      <w:r>
        <w:t>.</w:t>
      </w:r>
    </w:p>
    <w:p w14:paraId="7D7D32EC" w14:textId="4575F68D" w:rsidR="29A27AC2" w:rsidRDefault="29A27AC2" w:rsidP="29A27AC2">
      <w:pPr>
        <w:jc w:val="both"/>
      </w:pPr>
    </w:p>
    <w:p w14:paraId="32776B5E" w14:textId="1EDB7944" w:rsidR="61372F48" w:rsidRPr="00142DFB" w:rsidRDefault="3BA117E3" w:rsidP="26FCC5AD">
      <w:pPr>
        <w:jc w:val="both"/>
        <w:rPr>
          <w:u w:val="single"/>
        </w:rPr>
      </w:pPr>
      <w:r w:rsidRPr="00142DFB">
        <w:rPr>
          <w:u w:val="single"/>
        </w:rPr>
        <w:t>Mõju halduskoormusele</w:t>
      </w:r>
    </w:p>
    <w:p w14:paraId="6AAADE6A" w14:textId="77777777" w:rsidR="0029085B" w:rsidRPr="00142DFB" w:rsidRDefault="0029085B" w:rsidP="00F076C7">
      <w:pPr>
        <w:jc w:val="both"/>
      </w:pPr>
    </w:p>
    <w:p w14:paraId="0F5DCB59" w14:textId="4E54D24F" w:rsidR="00855282" w:rsidRDefault="00855282" w:rsidP="00855282">
      <w:pPr>
        <w:pStyle w:val="ListParagraph"/>
        <w:ind w:left="0"/>
        <w:jc w:val="both"/>
      </w:pPr>
      <w:r>
        <w:t xml:space="preserve">Määruse jõustumisel tuleb kõrgkoolidel </w:t>
      </w:r>
      <w:r w:rsidR="00F179B7">
        <w:t>teha</w:t>
      </w:r>
      <w:r>
        <w:t xml:space="preserve"> hindamine, kas </w:t>
      </w:r>
      <w:r w:rsidR="007347C9">
        <w:t>Iraani kodakondsusega üliõpilas</w:t>
      </w:r>
      <w:r w:rsidR="00B2473C">
        <w:t>ed</w:t>
      </w:r>
      <w:r w:rsidR="007347C9">
        <w:t xml:space="preserve"> õpivad Eesti kõrg</w:t>
      </w:r>
      <w:r w:rsidR="008921C6">
        <w:t>koolides</w:t>
      </w:r>
      <w:r w:rsidR="00591EB7" w:rsidRPr="00591EB7">
        <w:t xml:space="preserve"> valdkondades, mis võivad olla seotud tuumaenergiaalaste tegevustega või tuumarelva kandevahendite väljatöötamisega</w:t>
      </w:r>
      <w:r w:rsidR="008921C6">
        <w:t>. Hindamine</w:t>
      </w:r>
      <w:r>
        <w:t xml:space="preserve"> puudutab eelkõige </w:t>
      </w:r>
      <w:r w:rsidRPr="00EF0822">
        <w:t>loodusteaduste, informatsiooni- ja kommunikatsioonitehnoloogia ning tehnika, tootmise ja ehituse valdkon</w:t>
      </w:r>
      <w:r>
        <w:t>nas õppivaid üliõpilasi, kellest enam</w:t>
      </w:r>
      <w:r w:rsidR="007E5120">
        <w:t>ik</w:t>
      </w:r>
      <w:r>
        <w:t xml:space="preserve"> on doktoriõppes, kokku vähemalt 39 üliõpilast. </w:t>
      </w:r>
      <w:r w:rsidR="00A20B75">
        <w:t>Määruse mõjul tekivad kõrgkoolile va</w:t>
      </w:r>
      <w:r w:rsidR="00205574">
        <w:t>s</w:t>
      </w:r>
      <w:r w:rsidR="00A20B75">
        <w:t>tavuskulud</w:t>
      </w:r>
      <w:r w:rsidR="00205574">
        <w:t xml:space="preserve"> ehk kulud, mis on vajalikud õigusaktis määratud kohustu</w:t>
      </w:r>
      <w:r w:rsidR="006A2AC6">
        <w:t>s</w:t>
      </w:r>
      <w:r w:rsidR="00205574">
        <w:t xml:space="preserve">te ja nõuete täitmiseks. </w:t>
      </w:r>
      <w:r w:rsidR="00313434">
        <w:t xml:space="preserve">Sellised tegevused on õppekavade ja õpiväljundite ülevaatamine, </w:t>
      </w:r>
      <w:r w:rsidR="00865547">
        <w:t xml:space="preserve">vajadusel </w:t>
      </w:r>
      <w:r w:rsidR="00313434">
        <w:t>üliõpilaste</w:t>
      </w:r>
      <w:r w:rsidR="00865547">
        <w:t xml:space="preserve"> teavitamine, ligipääsu piiramine teatud õppeainetele või</w:t>
      </w:r>
      <w:r w:rsidR="00313434">
        <w:t xml:space="preserve"> </w:t>
      </w:r>
      <w:r w:rsidR="00FE3488">
        <w:t>eksmatrikuleerimine</w:t>
      </w:r>
      <w:r w:rsidR="00865547">
        <w:t>.</w:t>
      </w:r>
      <w:r w:rsidR="00B41FEA">
        <w:t xml:space="preserve"> Arvestades, et enam</w:t>
      </w:r>
      <w:r w:rsidR="00D8014D">
        <w:t>ik</w:t>
      </w:r>
      <w:r w:rsidR="00B41FEA">
        <w:t xml:space="preserve"> hinnatavatest üliõpilastest õpib </w:t>
      </w:r>
      <w:r w:rsidR="00B41FEA">
        <w:lastRenderedPageBreak/>
        <w:t>doktoriõppes, kus ülikoolil ei ole õigus nõuda õppekulude hüvitamist</w:t>
      </w:r>
      <w:r w:rsidR="00C11CFA">
        <w:t xml:space="preserve">, on võimalikud õppemaksu tagastamise </w:t>
      </w:r>
      <w:r w:rsidR="00D8014D">
        <w:t xml:space="preserve">nõuded </w:t>
      </w:r>
      <w:r w:rsidR="00C11CFA">
        <w:t>piiratud vaid magistriõppega.</w:t>
      </w:r>
    </w:p>
    <w:p w14:paraId="3662CC03" w14:textId="77777777" w:rsidR="00855282" w:rsidRDefault="00855282" w:rsidP="00F076C7">
      <w:pPr>
        <w:jc w:val="both"/>
      </w:pPr>
    </w:p>
    <w:p w14:paraId="78A613B7" w14:textId="7D2C0E7F" w:rsidR="0060559C" w:rsidRPr="00B56A70" w:rsidRDefault="00DC21B2" w:rsidP="0060559C">
      <w:pPr>
        <w:jc w:val="both"/>
      </w:pPr>
      <w:r w:rsidRPr="29A27AC2">
        <w:rPr>
          <w:u w:val="single"/>
        </w:rPr>
        <w:t>Mõju haridusele</w:t>
      </w:r>
      <w:r w:rsidR="00FE6289" w:rsidRPr="29A27AC2">
        <w:rPr>
          <w:u w:val="single"/>
        </w:rPr>
        <w:t xml:space="preserve"> ja </w:t>
      </w:r>
      <w:r w:rsidR="00E23DAC" w:rsidRPr="00B56A70">
        <w:rPr>
          <w:u w:val="single"/>
        </w:rPr>
        <w:t>teadusele</w:t>
      </w:r>
      <w:r w:rsidR="0060559C" w:rsidRPr="00B56A70">
        <w:t xml:space="preserve"> </w:t>
      </w:r>
    </w:p>
    <w:p w14:paraId="25DAF286" w14:textId="77777777" w:rsidR="00A807B3" w:rsidRDefault="00A807B3" w:rsidP="00F076C7">
      <w:pPr>
        <w:jc w:val="both"/>
      </w:pPr>
    </w:p>
    <w:p w14:paraId="4415B8C0" w14:textId="2714F7FE" w:rsidR="0029085B" w:rsidRDefault="0029085B" w:rsidP="00F076C7">
      <w:pPr>
        <w:jc w:val="both"/>
      </w:pPr>
      <w:r>
        <w:t xml:space="preserve">Sihtrühm: </w:t>
      </w:r>
      <w:r w:rsidR="00555072">
        <w:t>k</w:t>
      </w:r>
      <w:r w:rsidR="005E6A3B" w:rsidRPr="005E6A3B">
        <w:t>õrgharidustaseme õpet läbiviivad õppeasutused</w:t>
      </w:r>
      <w:r w:rsidR="005D77B2">
        <w:t xml:space="preserve"> või isikud</w:t>
      </w:r>
    </w:p>
    <w:p w14:paraId="4C7884EA" w14:textId="77777777" w:rsidR="00E91E72" w:rsidRDefault="00E91E72" w:rsidP="00F076C7">
      <w:pPr>
        <w:jc w:val="both"/>
      </w:pPr>
    </w:p>
    <w:p w14:paraId="124F207B" w14:textId="12DFC493" w:rsidR="001E07B9" w:rsidRDefault="00AD3045" w:rsidP="00F076C7">
      <w:pPr>
        <w:jc w:val="both"/>
      </w:pPr>
      <w:r>
        <w:t>Määruse eelnõus ettenähtud meetmed r</w:t>
      </w:r>
      <w:r w:rsidR="00E91E72">
        <w:t>iiva</w:t>
      </w:r>
      <w:r>
        <w:t>va</w:t>
      </w:r>
      <w:r w:rsidR="3A63317F">
        <w:t>d</w:t>
      </w:r>
      <w:r w:rsidR="00E91E72">
        <w:t xml:space="preserve"> </w:t>
      </w:r>
      <w:r w:rsidR="0060559C">
        <w:t>PS</w:t>
      </w:r>
      <w:r w:rsidR="00B2473C">
        <w:t>i</w:t>
      </w:r>
      <w:r w:rsidR="0060559C">
        <w:t xml:space="preserve"> §</w:t>
      </w:r>
      <w:r w:rsidR="00E91E72">
        <w:t>-s</w:t>
      </w:r>
      <w:r w:rsidR="0060559C">
        <w:t xml:space="preserve"> 38 </w:t>
      </w:r>
      <w:r w:rsidR="00E91E72">
        <w:t xml:space="preserve">sätestatud </w:t>
      </w:r>
      <w:r w:rsidR="0060559C">
        <w:t xml:space="preserve">teaduse </w:t>
      </w:r>
      <w:r w:rsidR="00E91E72">
        <w:t xml:space="preserve">ja selle õpetuse </w:t>
      </w:r>
      <w:r w:rsidR="0060559C">
        <w:t>vabadust ning ülikoolide ja teadusasutuste autonoomiat</w:t>
      </w:r>
      <w:r w:rsidR="00E91E72">
        <w:t xml:space="preserve">, mis on omavahel lahutamatult seotud. </w:t>
      </w:r>
    </w:p>
    <w:p w14:paraId="369E667B" w14:textId="6A7A9633" w:rsidR="002061CB" w:rsidRDefault="4FBEA3EC" w:rsidP="00F076C7">
      <w:pPr>
        <w:jc w:val="both"/>
      </w:pPr>
      <w:r>
        <w:t>Riik sekkub määruse kehtestamisega ülikooli autonoomiasse, mis puudutab õppurite valikut ja kindlale siht</w:t>
      </w:r>
      <w:r w:rsidR="00D8014D">
        <w:t>rühmale</w:t>
      </w:r>
      <w:r>
        <w:t xml:space="preserve"> pakutavat õpet. </w:t>
      </w:r>
      <w:r w:rsidR="001E07B9">
        <w:t xml:space="preserve">Riigil on </w:t>
      </w:r>
      <w:r w:rsidR="001E07B9" w:rsidRPr="001E07B9">
        <w:t xml:space="preserve">õigus </w:t>
      </w:r>
      <w:r w:rsidR="001E07B9">
        <w:t>haridusasutuste t</w:t>
      </w:r>
      <w:r w:rsidR="001E07B9" w:rsidRPr="001E07B9">
        <w:t>egevust suunata</w:t>
      </w:r>
      <w:r w:rsidR="001E07B9">
        <w:t>, kui selle õ</w:t>
      </w:r>
      <w:r w:rsidR="001E07B9" w:rsidRPr="001E07B9">
        <w:t xml:space="preserve">igustavaks asjaoluks on riigi huvi tagada </w:t>
      </w:r>
      <w:r w:rsidR="001E07B9">
        <w:t xml:space="preserve">riigi julgeolek. </w:t>
      </w:r>
    </w:p>
    <w:p w14:paraId="2333CA15" w14:textId="77777777" w:rsidR="002061CB" w:rsidRDefault="002061CB" w:rsidP="00F076C7">
      <w:pPr>
        <w:jc w:val="both"/>
      </w:pPr>
    </w:p>
    <w:p w14:paraId="202AF7C3" w14:textId="0B5508FB" w:rsidR="00E91E72" w:rsidRPr="00B56A70" w:rsidRDefault="006848BF" w:rsidP="00F076C7">
      <w:pPr>
        <w:jc w:val="both"/>
      </w:pPr>
      <w:r w:rsidRPr="006848BF">
        <w:t xml:space="preserve">Arvestades Eesti kõrgkoolides õppivate </w:t>
      </w:r>
      <w:r>
        <w:t>välis</w:t>
      </w:r>
      <w:r w:rsidRPr="006848BF">
        <w:t xml:space="preserve">üliõpilaste koguarvu 2025/26. </w:t>
      </w:r>
      <w:r>
        <w:t xml:space="preserve">õa </w:t>
      </w:r>
      <w:r w:rsidRPr="006848BF">
        <w:t>(3879 üliõpilast), puudut</w:t>
      </w:r>
      <w:r w:rsidR="00D8014D">
        <w:t>a</w:t>
      </w:r>
      <w:r w:rsidRPr="006848BF">
        <w:t xml:space="preserve">vad meetmed otseselt siiski väheste inimeste õigusi ja tegevust ega ole seega olulise </w:t>
      </w:r>
      <w:r w:rsidRPr="00B56A70">
        <w:t>mõjuga.</w:t>
      </w:r>
    </w:p>
    <w:p w14:paraId="15D392F6" w14:textId="77777777" w:rsidR="001B050F" w:rsidRPr="00B56A70" w:rsidRDefault="001B050F" w:rsidP="00F076C7">
      <w:pPr>
        <w:jc w:val="both"/>
      </w:pPr>
    </w:p>
    <w:p w14:paraId="4F54325E" w14:textId="77777777" w:rsidR="002061CB" w:rsidRPr="00B56A70" w:rsidRDefault="00BA6320" w:rsidP="0060559C">
      <w:pPr>
        <w:jc w:val="both"/>
      </w:pPr>
      <w:r w:rsidRPr="00B56A70">
        <w:rPr>
          <w:u w:val="single"/>
        </w:rPr>
        <w:t>Mõju</w:t>
      </w:r>
      <w:r w:rsidR="00ED7E80" w:rsidRPr="00B56A70">
        <w:rPr>
          <w:u w:val="single"/>
        </w:rPr>
        <w:t xml:space="preserve"> sise</w:t>
      </w:r>
      <w:r w:rsidR="00665C3A" w:rsidRPr="00B56A70">
        <w:rPr>
          <w:u w:val="single"/>
        </w:rPr>
        <w:t>turvalisusele</w:t>
      </w:r>
      <w:r w:rsidR="0060559C" w:rsidRPr="00B56A70">
        <w:t xml:space="preserve"> </w:t>
      </w:r>
    </w:p>
    <w:p w14:paraId="247EF616" w14:textId="77777777" w:rsidR="00D04207" w:rsidRPr="00B56A70" w:rsidRDefault="00D04207" w:rsidP="0060559C">
      <w:pPr>
        <w:jc w:val="both"/>
      </w:pPr>
    </w:p>
    <w:p w14:paraId="572EAA14" w14:textId="043FA69E" w:rsidR="00B65AF9" w:rsidRPr="00B65AF9" w:rsidRDefault="00B65AF9" w:rsidP="00B65AF9">
      <w:pPr>
        <w:jc w:val="both"/>
      </w:pPr>
      <w:r w:rsidRPr="00B65AF9">
        <w:t>Iraani tuumavõimekuse kasv muudaks Iraani mõjutusvahendid ja tema asendusjõud tugevamaks ning sellest lähtuvalt kandub osa riskist sisejulgeolekule, sest kasvab terrorirünnakute, sabotaaži ja Iraani diasporaa hirmutamise ja survestamise oht. Kaitsepolitsei aastaraamatus 2025-2026 märgitakse, et Kaitsepolitsei hinnangul on Iraani ja Hezbollah’ ideoloogia levitajad ja toetajad ohtlikud ning ohustavad Eesti avalikku korda ja julgeolekut.</w:t>
      </w:r>
      <w:r w:rsidRPr="00B65AF9">
        <w:rPr>
          <w:vertAlign w:val="superscript"/>
        </w:rPr>
        <w:footnoteReference w:id="7"/>
      </w:r>
      <w:r w:rsidRPr="00B65AF9">
        <w:t xml:space="preserve"> Iraani kodanike õppimisvõimaluste piiramine avaldab positiivset mõju sisejulgeolekule, kuna see aitab </w:t>
      </w:r>
      <w:r w:rsidRPr="00492294">
        <w:t>ennetada</w:t>
      </w:r>
      <w:r w:rsidRPr="00B65AF9">
        <w:t xml:space="preserve"> </w:t>
      </w:r>
      <w:r w:rsidR="00E35E35">
        <w:t>keemilis</w:t>
      </w:r>
      <w:r w:rsidR="004F452D">
        <w:t>e</w:t>
      </w:r>
      <w:r w:rsidR="00E35E35">
        <w:t>, bioloogilis</w:t>
      </w:r>
      <w:r w:rsidR="004F452D">
        <w:t>e</w:t>
      </w:r>
      <w:r w:rsidR="00E35E35">
        <w:t xml:space="preserve">, </w:t>
      </w:r>
      <w:r w:rsidR="00BE6340">
        <w:t>radioloogilis</w:t>
      </w:r>
      <w:r w:rsidR="004F452D">
        <w:t>e</w:t>
      </w:r>
      <w:r w:rsidR="00E35E35">
        <w:t xml:space="preserve"> </w:t>
      </w:r>
      <w:r w:rsidR="00BE6340">
        <w:t>või</w:t>
      </w:r>
      <w:r w:rsidR="00E35E35">
        <w:t xml:space="preserve"> tuuma</w:t>
      </w:r>
      <w:r w:rsidR="00BE6340">
        <w:t>materjali</w:t>
      </w:r>
      <w:r w:rsidRPr="00B65AF9">
        <w:t xml:space="preserve"> </w:t>
      </w:r>
      <w:r w:rsidR="00CA6708">
        <w:t>väärkasutust</w:t>
      </w:r>
      <w:r w:rsidR="00CB45F3">
        <w:t xml:space="preserve"> </w:t>
      </w:r>
      <w:r w:rsidRPr="00B65AF9">
        <w:t>ja terroriakt</w:t>
      </w:r>
      <w:r w:rsidR="004F452D">
        <w:t xml:space="preserve">e, </w:t>
      </w:r>
      <w:r w:rsidRPr="00B65AF9">
        <w:t xml:space="preserve"> </w:t>
      </w:r>
      <w:r w:rsidR="004F452D">
        <w:t xml:space="preserve">mida võivad </w:t>
      </w:r>
      <w:r w:rsidRPr="00B65AF9">
        <w:t>kavanda</w:t>
      </w:r>
      <w:r w:rsidR="004F452D">
        <w:t>da</w:t>
      </w:r>
      <w:r w:rsidRPr="00B65AF9">
        <w:t xml:space="preserve"> </w:t>
      </w:r>
      <w:r>
        <w:t>ning</w:t>
      </w:r>
      <w:r w:rsidRPr="00B65AF9">
        <w:t xml:space="preserve"> </w:t>
      </w:r>
      <w:r w:rsidRPr="00B766F4">
        <w:t>toime</w:t>
      </w:r>
      <w:r w:rsidR="004F452D">
        <w:t xml:space="preserve"> </w:t>
      </w:r>
      <w:r w:rsidRPr="00B766F4">
        <w:t>pan</w:t>
      </w:r>
      <w:r w:rsidR="004F452D">
        <w:t>na</w:t>
      </w:r>
      <w:r w:rsidRPr="00B766F4">
        <w:t xml:space="preserve"> äärmuslik</w:t>
      </w:r>
      <w:r w:rsidR="00B766F4">
        <w:t>ust</w:t>
      </w:r>
      <w:r w:rsidRPr="00B766F4">
        <w:t xml:space="preserve"> ideoloogia</w:t>
      </w:r>
      <w:r w:rsidR="00B766F4">
        <w:t>s</w:t>
      </w:r>
      <w:r w:rsidRPr="00B766F4">
        <w:t xml:space="preserve">t </w:t>
      </w:r>
      <w:r w:rsidR="00B766F4">
        <w:t>mõjutatud</w:t>
      </w:r>
      <w:r w:rsidR="00B766F4" w:rsidRPr="00B766F4">
        <w:t xml:space="preserve"> </w:t>
      </w:r>
      <w:r w:rsidRPr="00B766F4">
        <w:t xml:space="preserve">ja </w:t>
      </w:r>
      <w:r w:rsidR="00B766F4">
        <w:t xml:space="preserve">seda </w:t>
      </w:r>
      <w:r w:rsidRPr="00B766F4">
        <w:t>levitava</w:t>
      </w:r>
      <w:r w:rsidR="004F452D">
        <w:t>d</w:t>
      </w:r>
      <w:r w:rsidRPr="00B766F4">
        <w:t xml:space="preserve"> Iraani üliõpilas</w:t>
      </w:r>
      <w:r w:rsidR="004F452D">
        <w:t>ed,</w:t>
      </w:r>
      <w:r w:rsidRPr="00B766F4">
        <w:t xml:space="preserve"> ning vähenda</w:t>
      </w:r>
      <w:r w:rsidR="004F452D">
        <w:t>da</w:t>
      </w:r>
      <w:r w:rsidRPr="00B766F4">
        <w:t xml:space="preserve"> julgeolekuohte, mis lähtuvad Iraani islamistliku režiimi tegevusest ja selle toetamisest. Tehnoloogiasiirde osana tundlike õppevaldkondade võimaluste piiramine Iraani kodanikele aitab vähendada sanktsioonidest</w:t>
      </w:r>
      <w:r w:rsidRPr="00B65AF9">
        <w:t xml:space="preserve"> möödahiilimise riski. </w:t>
      </w:r>
    </w:p>
    <w:p w14:paraId="3012BA46" w14:textId="77777777" w:rsidR="00D04207" w:rsidRDefault="00D04207" w:rsidP="00EE587D">
      <w:pPr>
        <w:jc w:val="both"/>
        <w:rPr>
          <w:u w:val="single"/>
        </w:rPr>
      </w:pPr>
    </w:p>
    <w:p w14:paraId="0961DD23" w14:textId="3A9BBF96" w:rsidR="00ED7E80" w:rsidRPr="00B51503" w:rsidRDefault="00B51503" w:rsidP="00F076C7">
      <w:pPr>
        <w:jc w:val="both"/>
        <w:rPr>
          <w:u w:val="single"/>
        </w:rPr>
      </w:pPr>
      <w:r w:rsidRPr="00B51503">
        <w:rPr>
          <w:u w:val="single"/>
        </w:rPr>
        <w:t>Mõju rahvusvahelisele julgeolekule ja välissuhetele</w:t>
      </w:r>
    </w:p>
    <w:p w14:paraId="17D3CA5A" w14:textId="77777777" w:rsidR="00B51503" w:rsidRDefault="00B51503" w:rsidP="00F076C7">
      <w:pPr>
        <w:jc w:val="both"/>
      </w:pPr>
    </w:p>
    <w:p w14:paraId="45AAB865" w14:textId="6AF018F7" w:rsidR="003A0949" w:rsidRPr="002061CB" w:rsidRDefault="00412BF9" w:rsidP="002061CB">
      <w:pPr>
        <w:jc w:val="both"/>
      </w:pPr>
      <w:r w:rsidRPr="002061CB">
        <w:t xml:space="preserve">ÜRO </w:t>
      </w:r>
      <w:r w:rsidR="000D49D0" w:rsidRPr="002061CB">
        <w:t>J</w:t>
      </w:r>
      <w:r w:rsidR="001E1EF2" w:rsidRPr="002061CB">
        <w:t xml:space="preserve">ulgeolekunõukogu </w:t>
      </w:r>
      <w:r w:rsidRPr="002061CB">
        <w:t xml:space="preserve">ja ELi otsused on olulised rahvusvahelise julgeoleku </w:t>
      </w:r>
      <w:r w:rsidR="003E2770" w:rsidRPr="002061CB">
        <w:t>ning</w:t>
      </w:r>
      <w:r w:rsidRPr="002061CB">
        <w:t xml:space="preserve"> reeglitel põhineva korra säilitamisel. </w:t>
      </w:r>
      <w:r w:rsidR="004F452D">
        <w:t>T</w:t>
      </w:r>
      <w:r w:rsidR="00E650E8" w:rsidRPr="002061CB">
        <w:t>uumarelva levik kujutab endast otsest ohtu ülemaailmsele julgeolekule</w:t>
      </w:r>
      <w:r w:rsidR="004F452D">
        <w:t xml:space="preserve">. Selleks </w:t>
      </w:r>
      <w:r w:rsidRPr="002061CB">
        <w:t xml:space="preserve">et </w:t>
      </w:r>
      <w:r w:rsidR="00B83B54" w:rsidRPr="002061CB">
        <w:t xml:space="preserve">hoida maailma tuumaohtude eest kaitstuna, </w:t>
      </w:r>
      <w:r w:rsidR="004F452D">
        <w:t>toetab</w:t>
      </w:r>
      <w:r w:rsidR="004F452D" w:rsidRPr="002061CB">
        <w:t xml:space="preserve"> </w:t>
      </w:r>
      <w:r w:rsidR="00E650E8" w:rsidRPr="002061CB">
        <w:t>Eesti rahvusvahelise kogukonna samme tuumarelvadest tuleneva ohu ennetamiseks</w:t>
      </w:r>
      <w:r w:rsidR="00B83B54" w:rsidRPr="002061CB">
        <w:t xml:space="preserve">. </w:t>
      </w:r>
      <w:r w:rsidR="004F452D">
        <w:t xml:space="preserve">Iraan ei täitnud </w:t>
      </w:r>
      <w:r w:rsidR="00314770">
        <w:t>ühise laiaulatusliku tegevuskava</w:t>
      </w:r>
      <w:r w:rsidR="00314770" w:rsidRPr="002061CB">
        <w:t xml:space="preserve"> tingimusi</w:t>
      </w:r>
      <w:r w:rsidR="00314770">
        <w:t>, s</w:t>
      </w:r>
      <w:r w:rsidR="00B83B54" w:rsidRPr="002061CB">
        <w:t>eepärast on</w:t>
      </w:r>
      <w:r w:rsidR="00E650E8" w:rsidRPr="002061CB">
        <w:t xml:space="preserve"> asjakohane rakendada kõiki meetmeid </w:t>
      </w:r>
      <w:r w:rsidR="00022557" w:rsidRPr="002061CB">
        <w:t xml:space="preserve">täies ulatuses </w:t>
      </w:r>
      <w:r w:rsidR="005C1614" w:rsidRPr="002061CB">
        <w:t>Iraani</w:t>
      </w:r>
      <w:r w:rsidR="00B83B54" w:rsidRPr="002061CB">
        <w:t xml:space="preserve"> kodanike </w:t>
      </w:r>
      <w:r w:rsidR="005C1614" w:rsidRPr="002061CB">
        <w:t>tegevusele</w:t>
      </w:r>
      <w:r w:rsidR="00E650E8" w:rsidRPr="002061CB">
        <w:t>.</w:t>
      </w:r>
      <w:r w:rsidR="003A0949" w:rsidRPr="002061CB">
        <w:t xml:space="preserve"> </w:t>
      </w:r>
      <w:r w:rsidR="0015694B" w:rsidRPr="002061CB">
        <w:t xml:space="preserve">Rahvusvahelise julgeoleku kontekstis on oluline arvestada, kas ja mil määral teeb Iraan koostööd Rahvusvahelise Aatomienergiaagentuuriga (IAEA), kelle pädevuses on sõltumatult kontrollida, kas Iraani tuumaprogramm on rahumeelne. IAEA järelevalve, läbipaistvus ja kaitsemeetmete süsteem aitavad tagada, et tuumamaterjale ei kasutata sõjalisel eesmärgil. Iraani senine puudulik koostöö IAEAga on oluliselt vähendanud usaldust Iraani </w:t>
      </w:r>
      <w:r w:rsidR="0097796E">
        <w:t>vastu</w:t>
      </w:r>
      <w:r w:rsidR="0015694B" w:rsidRPr="002061CB">
        <w:t xml:space="preserve">, </w:t>
      </w:r>
      <w:r w:rsidR="00314770">
        <w:t>mõjutades</w:t>
      </w:r>
      <w:r w:rsidR="00314770" w:rsidRPr="002061CB">
        <w:t xml:space="preserve"> </w:t>
      </w:r>
      <w:r w:rsidR="0015694B" w:rsidRPr="002061CB">
        <w:t>se</w:t>
      </w:r>
      <w:r w:rsidR="00314770">
        <w:t>llega</w:t>
      </w:r>
      <w:r w:rsidR="0015694B" w:rsidRPr="002061CB">
        <w:t xml:space="preserve"> negatiivse</w:t>
      </w:r>
      <w:r w:rsidR="00314770">
        <w:t>lt</w:t>
      </w:r>
      <w:r w:rsidR="0015694B" w:rsidRPr="002061CB">
        <w:t xml:space="preserve"> rahvusvahelis</w:t>
      </w:r>
      <w:r w:rsidR="00314770">
        <w:t>t</w:t>
      </w:r>
      <w:r w:rsidR="0015694B" w:rsidRPr="002061CB">
        <w:t xml:space="preserve"> tuumarelvade leviku tõkestamise süsteemi. Se</w:t>
      </w:r>
      <w:r w:rsidR="00314770">
        <w:t>etõttu</w:t>
      </w:r>
      <w:r w:rsidR="0015694B" w:rsidRPr="002061CB">
        <w:t xml:space="preserve"> on rahvusvahelisel tasandil korduvalt väljendatud kahtlusi Iraani tuumaprogrammi rahumeelse iseloomu suhtes, viidates eelkõige läbipaistvuse puudujääkidele ja järelevalve piirangutele. Ka </w:t>
      </w:r>
      <w:r w:rsidR="00314770">
        <w:t xml:space="preserve">ühise laiaulatusliku tegevuskava </w:t>
      </w:r>
      <w:r w:rsidR="0015694B" w:rsidRPr="002061CB">
        <w:t>raam</w:t>
      </w:r>
      <w:r w:rsidR="005175D5">
        <w:t>es</w:t>
      </w:r>
      <w:r w:rsidR="0015694B" w:rsidRPr="002061CB">
        <w:t xml:space="preserve"> käsitleti neid riske, </w:t>
      </w:r>
      <w:r w:rsidR="0015694B" w:rsidRPr="002061CB">
        <w:lastRenderedPageBreak/>
        <w:t>püüdes kehtestada täiendavaid kontrollimehhanisme ja piiranguid, mille eesmärk oli maandada võimaliku sõjalise dimensiooni tekkimise ohtu. Nimetatud areng on omakorda süvendanud pingeid rahvusvahelises julgeolekukeskkonnas ning mõjutanud negatiivselt Iraani välissuhteid, sealhulgas suhteid nii piirkondlike partnerite kui ka laiemalt rahvusvahelise kogukonnaga, suurendades sanktsioonide, diplomaatilise surve ja vastastikuse usaldamatuse riski.</w:t>
      </w:r>
    </w:p>
    <w:p w14:paraId="4170CC24" w14:textId="77777777" w:rsidR="003A0949" w:rsidRPr="002061CB" w:rsidRDefault="003A0949" w:rsidP="002061CB">
      <w:pPr>
        <w:jc w:val="both"/>
      </w:pPr>
    </w:p>
    <w:p w14:paraId="244D670A" w14:textId="0781A32A" w:rsidR="00E650E8" w:rsidRDefault="009F5FEE" w:rsidP="003A0949">
      <w:pPr>
        <w:jc w:val="both"/>
      </w:pPr>
      <w:r w:rsidRPr="002061CB">
        <w:t>Nii Iraani</w:t>
      </w:r>
      <w:r w:rsidR="00F70842" w:rsidRPr="002061CB">
        <w:t xml:space="preserve"> naabrid, regiooni riigid laiemalt kui </w:t>
      </w:r>
      <w:r w:rsidR="0097796E">
        <w:t xml:space="preserve">ka </w:t>
      </w:r>
      <w:r w:rsidR="00F70842" w:rsidRPr="002061CB">
        <w:t>rahvusvaheline kogukond</w:t>
      </w:r>
      <w:r w:rsidRPr="002061CB">
        <w:t xml:space="preserve"> on tunnistanud Iraani suurimaks julgeolekuohuks ja ebastabiilsuse allikaks Lähis-Idas</w:t>
      </w:r>
      <w:r w:rsidR="002D549D" w:rsidRPr="002061CB">
        <w:t xml:space="preserve">. </w:t>
      </w:r>
      <w:r w:rsidRPr="002061CB">
        <w:t>P</w:t>
      </w:r>
      <w:r w:rsidR="004B0665" w:rsidRPr="002061CB">
        <w:t>eamine põhjus seisneb just tema t</w:t>
      </w:r>
      <w:r w:rsidR="002D549D" w:rsidRPr="002061CB">
        <w:t>uuma- ning ballistiliste rakettide arendamise programmi</w:t>
      </w:r>
      <w:r w:rsidR="004B0665" w:rsidRPr="002061CB">
        <w:t>s, mille</w:t>
      </w:r>
      <w:r w:rsidR="002D549D">
        <w:t xml:space="preserve"> lõpetamine on olnud nii </w:t>
      </w:r>
      <w:r w:rsidR="004B0665">
        <w:t>Lähis-Ida</w:t>
      </w:r>
      <w:r w:rsidR="002D549D">
        <w:t xml:space="preserve"> kui </w:t>
      </w:r>
      <w:r w:rsidR="0097796E">
        <w:t xml:space="preserve">ka </w:t>
      </w:r>
      <w:r w:rsidR="004B0665">
        <w:t xml:space="preserve">Euroopa riikide ja </w:t>
      </w:r>
      <w:r w:rsidR="002D549D">
        <w:t>USA</w:t>
      </w:r>
      <w:r>
        <w:t xml:space="preserve"> peamine nõudmine</w:t>
      </w:r>
      <w:r w:rsidR="002D549D">
        <w:t xml:space="preserve">. </w:t>
      </w:r>
      <w:r w:rsidR="00CC7B76">
        <w:t xml:space="preserve">Iraani võimekus ähvardada naabreid oma relvastuse arendamisega mõjutab otseselt julgeolekut Lähis-ida piirkonnas. </w:t>
      </w:r>
      <w:r w:rsidR="002D549D">
        <w:t xml:space="preserve">Iraan on kaudsemalt ohuks ka Euroopa julgeolekule, abistades Venemaad sõjalise teabe ja tehnoloogiaga, mida </w:t>
      </w:r>
      <w:r w:rsidR="005502E9">
        <w:t>V</w:t>
      </w:r>
      <w:r w:rsidR="002D549D">
        <w:t>enemaa kasutab agressioonisõjas Ukraina vastu.</w:t>
      </w:r>
      <w:r w:rsidR="005502E9">
        <w:t xml:space="preserve"> Seetõttu on Iraani </w:t>
      </w:r>
      <w:r>
        <w:t xml:space="preserve">välispoliitilise võimekuse, eriti </w:t>
      </w:r>
      <w:r w:rsidR="005502E9">
        <w:t>tuuma</w:t>
      </w:r>
      <w:r>
        <w:t xml:space="preserve">programmi piiramine kõikide vahenditega kooskõlas ELi ja Eesti välispoliitika eesmärkidega. </w:t>
      </w:r>
    </w:p>
    <w:p w14:paraId="2178D18E" w14:textId="77777777" w:rsidR="00732E6A" w:rsidRDefault="00732E6A" w:rsidP="00E650E8">
      <w:pPr>
        <w:jc w:val="both"/>
      </w:pPr>
    </w:p>
    <w:p w14:paraId="6EFA0FA2" w14:textId="28C555FC" w:rsidR="00732E6A" w:rsidRPr="00E650E8" w:rsidRDefault="00732E6A" w:rsidP="00E650E8">
      <w:pPr>
        <w:jc w:val="both"/>
      </w:pPr>
      <w:r w:rsidRPr="00732E6A">
        <w:t xml:space="preserve">Rahvusvaheliste sanktsioonide, sealhulgas </w:t>
      </w:r>
      <w:r w:rsidR="003E2770">
        <w:t xml:space="preserve">ÜRO </w:t>
      </w:r>
      <w:r w:rsidR="000D49D0">
        <w:t>J</w:t>
      </w:r>
      <w:r w:rsidR="003E2770">
        <w:t xml:space="preserve">ulgeolekunõukogu ja </w:t>
      </w:r>
      <w:r w:rsidRPr="00732E6A">
        <w:t>ELi kehtestatud piiravate meetmete tõhus rakendamine on osa Eesti riigi välispoliitikast.</w:t>
      </w:r>
    </w:p>
    <w:p w14:paraId="25634733" w14:textId="77777777" w:rsidR="00E650E8" w:rsidRDefault="00E650E8" w:rsidP="00F076C7">
      <w:pPr>
        <w:jc w:val="both"/>
      </w:pPr>
    </w:p>
    <w:p w14:paraId="6C03C038" w14:textId="645AE93D" w:rsidR="009D1C24" w:rsidRPr="00E27EA3" w:rsidRDefault="009D1C24" w:rsidP="00E27EA3">
      <w:pPr>
        <w:pStyle w:val="ListParagraph"/>
        <w:numPr>
          <w:ilvl w:val="0"/>
          <w:numId w:val="1"/>
        </w:numPr>
        <w:jc w:val="both"/>
        <w:rPr>
          <w:b/>
        </w:rPr>
      </w:pPr>
      <w:r w:rsidRPr="00E27EA3">
        <w:rPr>
          <w:b/>
        </w:rPr>
        <w:t>M</w:t>
      </w:r>
      <w:r w:rsidR="00DB5B04" w:rsidRPr="00DB5B04">
        <w:rPr>
          <w:b/>
        </w:rPr>
        <w:t>ääruse rakendamisega seotud tegevused, vajalikud kulud ja määruse rakendamise eeldatavad tulud</w:t>
      </w:r>
    </w:p>
    <w:p w14:paraId="66F21EC6" w14:textId="77777777" w:rsidR="009D1C24" w:rsidRDefault="009D1C24" w:rsidP="009D1C24">
      <w:pPr>
        <w:jc w:val="both"/>
      </w:pPr>
    </w:p>
    <w:p w14:paraId="57C42A30" w14:textId="344F3763" w:rsidR="0066511F" w:rsidRDefault="00BE038E" w:rsidP="00BE038E">
      <w:pPr>
        <w:pStyle w:val="ListParagraph"/>
        <w:ind w:left="0"/>
        <w:jc w:val="both"/>
      </w:pPr>
      <w:r>
        <w:t>Määruse</w:t>
      </w:r>
      <w:r w:rsidR="0066511F">
        <w:t xml:space="preserve"> rakendamiseks </w:t>
      </w:r>
      <w:r w:rsidR="773056DD">
        <w:t>teavitab Haridus- ja Teadusministeerium kõiki kõrgkoole kehtestatud Vabariigi Valitsuse määrusest ning palub arvestada üliõpilaste vastuvõtmisel ja õpingute jä</w:t>
      </w:r>
      <w:r w:rsidR="5C08EE5F">
        <w:t xml:space="preserve">tkamise otsustamisel </w:t>
      </w:r>
      <w:r w:rsidR="004103F8">
        <w:t>määruse nõuetega</w:t>
      </w:r>
      <w:r w:rsidR="5C08EE5F">
        <w:t xml:space="preserve">. </w:t>
      </w:r>
      <w:r w:rsidR="00EF0822">
        <w:t xml:space="preserve">Hindamine puudutab eelkõige </w:t>
      </w:r>
      <w:r w:rsidR="00EF0822" w:rsidRPr="00EF0822">
        <w:t>loodusteaduste, informatsiooni- ja kommunikatsioonitehnoloogia ning tehnika, tootmise ja ehituse valdkon</w:t>
      </w:r>
      <w:r w:rsidR="00EF0822">
        <w:t>nas õppivaid üliõpilasi</w:t>
      </w:r>
      <w:r w:rsidR="001A793C">
        <w:t>, kellest enam</w:t>
      </w:r>
      <w:r w:rsidR="00C96A73">
        <w:t>ik</w:t>
      </w:r>
      <w:r w:rsidR="001A793C">
        <w:t xml:space="preserve"> on doktoriõppes, kokku vähemalt 39 üliõpilast. </w:t>
      </w:r>
      <w:r w:rsidR="00EF0822" w:rsidRPr="00EF0822" w:rsidDel="00BE038E">
        <w:t xml:space="preserve"> </w:t>
      </w:r>
    </w:p>
    <w:p w14:paraId="3D07FE68" w14:textId="77777777" w:rsidR="00C75804" w:rsidRDefault="00C75804" w:rsidP="00BE038E">
      <w:pPr>
        <w:pStyle w:val="ListParagraph"/>
        <w:ind w:left="0"/>
        <w:jc w:val="both"/>
      </w:pPr>
    </w:p>
    <w:p w14:paraId="71938AA3" w14:textId="3F550E07" w:rsidR="009D1C24" w:rsidRDefault="0066511F" w:rsidP="00BE038E">
      <w:pPr>
        <w:pStyle w:val="ListParagraph"/>
        <w:ind w:left="0"/>
        <w:jc w:val="both"/>
      </w:pPr>
      <w:r>
        <w:t xml:space="preserve">Määruse rakendamisega </w:t>
      </w:r>
      <w:r w:rsidR="00BE038E" w:rsidRPr="004D771E">
        <w:t xml:space="preserve">ei kaasne </w:t>
      </w:r>
      <w:r>
        <w:t>riigi eelarve</w:t>
      </w:r>
      <w:r w:rsidR="00FE55F2">
        <w:t>le</w:t>
      </w:r>
      <w:r>
        <w:t xml:space="preserve"> </w:t>
      </w:r>
      <w:r w:rsidR="00BE038E" w:rsidRPr="004D771E">
        <w:t xml:space="preserve">kulu ega </w:t>
      </w:r>
      <w:r>
        <w:t xml:space="preserve">lisandu </w:t>
      </w:r>
      <w:r w:rsidR="00BE038E" w:rsidRPr="004D771E">
        <w:t xml:space="preserve">tulu. </w:t>
      </w:r>
    </w:p>
    <w:p w14:paraId="7F1566F0" w14:textId="77777777" w:rsidR="00305734" w:rsidRDefault="00305734" w:rsidP="00BE038E">
      <w:pPr>
        <w:pStyle w:val="ListParagraph"/>
        <w:ind w:left="0"/>
        <w:jc w:val="both"/>
      </w:pPr>
    </w:p>
    <w:p w14:paraId="137206A8" w14:textId="7DF57414" w:rsidR="009D1C24" w:rsidRPr="00E27EA3" w:rsidRDefault="1452D02A" w:rsidP="29A27AC2">
      <w:pPr>
        <w:pStyle w:val="ListParagraph"/>
        <w:numPr>
          <w:ilvl w:val="0"/>
          <w:numId w:val="1"/>
        </w:numPr>
        <w:jc w:val="both"/>
        <w:rPr>
          <w:b/>
          <w:bCs/>
        </w:rPr>
      </w:pPr>
      <w:r w:rsidRPr="26FCC5AD">
        <w:rPr>
          <w:b/>
          <w:bCs/>
        </w:rPr>
        <w:t>Määruse</w:t>
      </w:r>
      <w:r w:rsidR="5607C79C" w:rsidRPr="26FCC5AD">
        <w:rPr>
          <w:b/>
          <w:bCs/>
        </w:rPr>
        <w:t xml:space="preserve"> jõustumine</w:t>
      </w:r>
    </w:p>
    <w:p w14:paraId="187611BB" w14:textId="77777777" w:rsidR="009D1C24" w:rsidRPr="00D926B7" w:rsidRDefault="009D1C24" w:rsidP="009D1C24">
      <w:pPr>
        <w:jc w:val="both"/>
      </w:pPr>
    </w:p>
    <w:p w14:paraId="70ABE9A7" w14:textId="0AC30DA5" w:rsidR="00632B66" w:rsidRDefault="00632B66" w:rsidP="00632B66">
      <w:pPr>
        <w:jc w:val="both"/>
      </w:pPr>
      <w:r>
        <w:t xml:space="preserve">Määrus jõustub </w:t>
      </w:r>
      <w:r w:rsidR="007C2DFE">
        <w:t>1. juuli</w:t>
      </w:r>
      <w:r w:rsidR="43A9FAB1">
        <w:t>l</w:t>
      </w:r>
      <w:r w:rsidR="007C2DFE">
        <w:t xml:space="preserve"> 2026</w:t>
      </w:r>
      <w:r w:rsidR="00716574">
        <w:t xml:space="preserve">, et võimaldada ülikoolidel </w:t>
      </w:r>
      <w:r w:rsidR="005175D5">
        <w:t>teha</w:t>
      </w:r>
      <w:r w:rsidR="00716574">
        <w:t xml:space="preserve"> asjakohane hindamine</w:t>
      </w:r>
      <w:r w:rsidR="007E34A8">
        <w:t xml:space="preserve"> ja oma tegevused ümber korraldada</w:t>
      </w:r>
      <w:r w:rsidR="00716574">
        <w:t>.</w:t>
      </w:r>
    </w:p>
    <w:p w14:paraId="160DB43F" w14:textId="77777777" w:rsidR="00D926B7" w:rsidRPr="00B967F4" w:rsidRDefault="00D926B7" w:rsidP="009D1C24">
      <w:pPr>
        <w:jc w:val="both"/>
      </w:pPr>
    </w:p>
    <w:p w14:paraId="26C88CDC" w14:textId="36A45D3A" w:rsidR="009D1C24" w:rsidRPr="00E27EA3" w:rsidRDefault="003927EE" w:rsidP="3920F9E7">
      <w:pPr>
        <w:pStyle w:val="ListParagraph"/>
        <w:numPr>
          <w:ilvl w:val="0"/>
          <w:numId w:val="1"/>
        </w:numPr>
        <w:jc w:val="both"/>
        <w:rPr>
          <w:b/>
          <w:bCs/>
        </w:rPr>
      </w:pPr>
      <w:r w:rsidRPr="29A27AC2">
        <w:rPr>
          <w:b/>
          <w:bCs/>
        </w:rPr>
        <w:t>Eelnõu k</w:t>
      </w:r>
      <w:r w:rsidR="009D1C24" w:rsidRPr="29A27AC2">
        <w:rPr>
          <w:b/>
          <w:bCs/>
        </w:rPr>
        <w:t>ooskõlastamine</w:t>
      </w:r>
      <w:r w:rsidR="00180C05" w:rsidRPr="29A27AC2">
        <w:rPr>
          <w:b/>
          <w:bCs/>
        </w:rPr>
        <w:t>, huvirühmade kaasamine ja avalik konsultatsioon</w:t>
      </w:r>
    </w:p>
    <w:p w14:paraId="76D0A1B2" w14:textId="77777777" w:rsidR="009D1C24" w:rsidRPr="00956502" w:rsidRDefault="009D1C24" w:rsidP="00956502">
      <w:pPr>
        <w:jc w:val="both"/>
        <w:rPr>
          <w:b/>
        </w:rPr>
      </w:pPr>
    </w:p>
    <w:p w14:paraId="3B9A9761" w14:textId="7BC65E1A" w:rsidR="00957554" w:rsidRDefault="009D1C24" w:rsidP="001A1AE0">
      <w:pPr>
        <w:jc w:val="both"/>
      </w:pPr>
      <w:r>
        <w:t>Eelnõu esitat</w:t>
      </w:r>
      <w:r w:rsidR="00716574">
        <w:t>akse</w:t>
      </w:r>
      <w:r>
        <w:t xml:space="preserve"> kooskõ</w:t>
      </w:r>
      <w:r w:rsidR="005B6E60">
        <w:t xml:space="preserve">lastamiseks </w:t>
      </w:r>
      <w:r w:rsidR="004B3299">
        <w:t>Haridus- ja Teadusministeeriumile</w:t>
      </w:r>
      <w:r w:rsidR="2741077E">
        <w:t xml:space="preserve"> </w:t>
      </w:r>
      <w:r w:rsidR="008C2F92">
        <w:t xml:space="preserve">ja </w:t>
      </w:r>
      <w:r w:rsidR="008C2F92" w:rsidRPr="008C2F92">
        <w:t xml:space="preserve">Siseministeeriumile </w:t>
      </w:r>
      <w:r w:rsidR="66F6A053">
        <w:t>ning</w:t>
      </w:r>
      <w:r w:rsidR="2741077E">
        <w:t xml:space="preserve"> arvamuse avaldamiseks </w:t>
      </w:r>
      <w:r w:rsidR="000258B1" w:rsidRPr="000258B1">
        <w:t>Tartu Ülikool</w:t>
      </w:r>
      <w:r w:rsidR="000258B1">
        <w:t>ile</w:t>
      </w:r>
      <w:r w:rsidR="000258B1" w:rsidRPr="000258B1">
        <w:t>, Tallinna Ülikool</w:t>
      </w:r>
      <w:r w:rsidR="000258B1">
        <w:t>ile</w:t>
      </w:r>
      <w:r w:rsidR="000258B1" w:rsidRPr="000258B1">
        <w:t>, Tallinna Tehnikaülikool</w:t>
      </w:r>
      <w:r w:rsidR="000258B1">
        <w:t>ile</w:t>
      </w:r>
      <w:r w:rsidR="000258B1" w:rsidRPr="000258B1">
        <w:t>, Eesti Maaülikool</w:t>
      </w:r>
      <w:r w:rsidR="000258B1">
        <w:t>ile</w:t>
      </w:r>
      <w:r w:rsidR="000258B1" w:rsidRPr="000258B1">
        <w:t>, Kaitseväe Akadeemia</w:t>
      </w:r>
      <w:r w:rsidR="000258B1">
        <w:t>le</w:t>
      </w:r>
      <w:r w:rsidR="000258B1" w:rsidRPr="000258B1">
        <w:t>, Sisekaitseakadeemia</w:t>
      </w:r>
      <w:r w:rsidR="000258B1">
        <w:t>le</w:t>
      </w:r>
      <w:r w:rsidR="000258B1" w:rsidRPr="000258B1">
        <w:t>, Tallinna Tehnikakõrgkool</w:t>
      </w:r>
      <w:r w:rsidR="000258B1">
        <w:t>ile</w:t>
      </w:r>
      <w:r w:rsidR="000258B1" w:rsidRPr="000258B1">
        <w:t xml:space="preserve">, </w:t>
      </w:r>
      <w:r w:rsidR="00BD0704">
        <w:t xml:space="preserve">MTÜ-le </w:t>
      </w:r>
      <w:r w:rsidR="2741077E">
        <w:t>Rektorite Nõukogu</w:t>
      </w:r>
      <w:r w:rsidR="00716574">
        <w:t xml:space="preserve">, </w:t>
      </w:r>
      <w:bookmarkStart w:id="6" w:name="_Hlk223094823"/>
      <w:r w:rsidR="00716574">
        <w:t>Rakenduskõrgkoolide Rektorite Nõukogule</w:t>
      </w:r>
      <w:r w:rsidR="2741077E">
        <w:t xml:space="preserve"> </w:t>
      </w:r>
      <w:bookmarkEnd w:id="6"/>
      <w:r w:rsidR="2741077E">
        <w:t xml:space="preserve">ja </w:t>
      </w:r>
      <w:r w:rsidR="004F363A">
        <w:t xml:space="preserve">MTÜ-le </w:t>
      </w:r>
      <w:r w:rsidR="2741077E">
        <w:t>Eesti Üliõpilaskondade Lii</w:t>
      </w:r>
      <w:r w:rsidR="00C96A73">
        <w:t>t</w:t>
      </w:r>
      <w:r w:rsidR="005B6E60">
        <w:t>.</w:t>
      </w:r>
    </w:p>
    <w:sectPr w:rsidR="0095755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01B3A" w14:textId="77777777" w:rsidR="00A01BF0" w:rsidRDefault="00A01BF0" w:rsidP="00957554">
      <w:r>
        <w:separator/>
      </w:r>
    </w:p>
  </w:endnote>
  <w:endnote w:type="continuationSeparator" w:id="0">
    <w:p w14:paraId="03510940" w14:textId="77777777" w:rsidR="00A01BF0" w:rsidRDefault="00A01BF0" w:rsidP="00957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6814668"/>
      <w:docPartObj>
        <w:docPartGallery w:val="Page Numbers (Bottom of Page)"/>
        <w:docPartUnique/>
      </w:docPartObj>
    </w:sdtPr>
    <w:sdtEndPr>
      <w:rPr>
        <w:noProof/>
      </w:rPr>
    </w:sdtEndPr>
    <w:sdtContent>
      <w:p w14:paraId="370EB934" w14:textId="0A4DBF0F" w:rsidR="00EF7115" w:rsidRDefault="00EF7115" w:rsidP="005F3521">
        <w:pPr>
          <w:pStyle w:val="Footer"/>
          <w:jc w:val="center"/>
        </w:pPr>
        <w:r>
          <w:fldChar w:fldCharType="begin"/>
        </w:r>
        <w:r>
          <w:instrText xml:space="preserve"> PAGE   \* MERGEFORMAT </w:instrText>
        </w:r>
        <w:r>
          <w:fldChar w:fldCharType="separate"/>
        </w:r>
        <w:r w:rsidR="009B7FB4">
          <w:rPr>
            <w:noProof/>
          </w:rPr>
          <w:t>3</w:t>
        </w:r>
        <w:r>
          <w:rPr>
            <w:noProof/>
          </w:rPr>
          <w:fldChar w:fldCharType="end"/>
        </w:r>
      </w:p>
    </w:sdtContent>
  </w:sdt>
  <w:p w14:paraId="0B20A7F6" w14:textId="77777777" w:rsidR="00EF7115" w:rsidRDefault="00EF7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9137F" w14:textId="77777777" w:rsidR="00A01BF0" w:rsidRDefault="00A01BF0" w:rsidP="00957554">
      <w:r>
        <w:separator/>
      </w:r>
    </w:p>
  </w:footnote>
  <w:footnote w:type="continuationSeparator" w:id="0">
    <w:p w14:paraId="477CC1C4" w14:textId="77777777" w:rsidR="00A01BF0" w:rsidRDefault="00A01BF0" w:rsidP="00957554">
      <w:r>
        <w:continuationSeparator/>
      </w:r>
    </w:p>
  </w:footnote>
  <w:footnote w:id="1">
    <w:p w14:paraId="563CF384" w14:textId="71B18BA2" w:rsidR="00974D6E" w:rsidRDefault="00974D6E">
      <w:pPr>
        <w:pStyle w:val="FootnoteText"/>
      </w:pPr>
      <w:r>
        <w:rPr>
          <w:rStyle w:val="FootnoteReference"/>
        </w:rPr>
        <w:footnoteRef/>
      </w:r>
      <w:r>
        <w:t xml:space="preserve"> </w:t>
      </w:r>
      <w:r w:rsidR="003D1B22">
        <w:t>Nõukogu 26. juuli 2010</w:t>
      </w:r>
      <w:r w:rsidR="0089672E">
        <w:t>. aasta</w:t>
      </w:r>
      <w:r w:rsidR="003D1B22">
        <w:t xml:space="preserve"> otsus </w:t>
      </w:r>
      <w:hyperlink r:id="rId1" w:history="1">
        <w:r w:rsidR="003D1B22" w:rsidRPr="003D1B22">
          <w:rPr>
            <w:rStyle w:val="Hyperlink"/>
          </w:rPr>
          <w:t>2010</w:t>
        </w:r>
        <w:r w:rsidR="003D1B22">
          <w:rPr>
            <w:rStyle w:val="Hyperlink"/>
          </w:rPr>
          <w:t>/</w:t>
        </w:r>
        <w:r w:rsidR="003D1B22" w:rsidRPr="003D1B22">
          <w:rPr>
            <w:rStyle w:val="Hyperlink"/>
          </w:rPr>
          <w:t>413</w:t>
        </w:r>
        <w:r w:rsidR="003D1B22">
          <w:rPr>
            <w:rStyle w:val="Hyperlink"/>
          </w:rPr>
          <w:t>/ÜVJP</w:t>
        </w:r>
      </w:hyperlink>
      <w:r w:rsidR="003D1B22">
        <w:t xml:space="preserve">, </w:t>
      </w:r>
      <w:r w:rsidR="0008422E" w:rsidRPr="0008422E">
        <w:t>mis käsitleb Iraani vastu suunatud piiravaid meetmeid ning millega tunnistatakse kehtetuks ühine seisukoht 2007/140/ÜVJP</w:t>
      </w:r>
      <w:r w:rsidR="002C506D">
        <w:t>.</w:t>
      </w:r>
    </w:p>
  </w:footnote>
  <w:footnote w:id="2">
    <w:p w14:paraId="4AB23789" w14:textId="1C6F39CC" w:rsidR="00B51991" w:rsidRDefault="00B51991" w:rsidP="00B51991">
      <w:pPr>
        <w:pStyle w:val="FootnoteText"/>
      </w:pPr>
      <w:r>
        <w:rPr>
          <w:rStyle w:val="FootnoteReference"/>
        </w:rPr>
        <w:footnoteRef/>
      </w:r>
      <w:r>
        <w:t xml:space="preserve"> ÜRO </w:t>
      </w:r>
      <w:r w:rsidR="000D49D0">
        <w:t>J</w:t>
      </w:r>
      <w:r>
        <w:t>ulgeolekunõukogu r</w:t>
      </w:r>
      <w:r w:rsidRPr="00446687">
        <w:t xml:space="preserve">esolutsioon </w:t>
      </w:r>
      <w:hyperlink r:id="rId2" w:history="1">
        <w:r w:rsidRPr="00446687">
          <w:rPr>
            <w:rStyle w:val="Hyperlink"/>
          </w:rPr>
          <w:t>1737/2006</w:t>
        </w:r>
      </w:hyperlink>
      <w:r>
        <w:t>.</w:t>
      </w:r>
    </w:p>
  </w:footnote>
  <w:footnote w:id="3">
    <w:p w14:paraId="30700BE9" w14:textId="4346CCDF" w:rsidR="00931E76" w:rsidRDefault="00931E76" w:rsidP="00931E76">
      <w:pPr>
        <w:pStyle w:val="FootnoteText"/>
      </w:pPr>
      <w:r>
        <w:rPr>
          <w:rStyle w:val="FootnoteReference"/>
        </w:rPr>
        <w:footnoteRef/>
      </w:r>
      <w:r>
        <w:t xml:space="preserve"> Nõukogu 29. septembri 2025</w:t>
      </w:r>
      <w:r w:rsidR="003C3EDD">
        <w:t>. aasta</w:t>
      </w:r>
      <w:r>
        <w:t xml:space="preserve"> </w:t>
      </w:r>
      <w:r w:rsidRPr="00931E76">
        <w:t xml:space="preserve">otsus </w:t>
      </w:r>
      <w:hyperlink r:id="rId3" w:history="1">
        <w:r w:rsidRPr="00931E76">
          <w:rPr>
            <w:rStyle w:val="Hyperlink"/>
          </w:rPr>
          <w:t>(ÜVJP) 2025/1972</w:t>
        </w:r>
      </w:hyperlink>
      <w:r>
        <w:t>, millega muudetakse otsust 2010/413/ÜVJP, mis käsitleb Iraani vastu suunatud piiravaid meetmeid.</w:t>
      </w:r>
    </w:p>
  </w:footnote>
  <w:footnote w:id="4">
    <w:p w14:paraId="0E56AE51" w14:textId="74E63E9B" w:rsidR="009466B7" w:rsidRDefault="009466B7" w:rsidP="00BC6B12">
      <w:pPr>
        <w:pStyle w:val="FootnoteText"/>
        <w:jc w:val="both"/>
      </w:pPr>
      <w:r>
        <w:rPr>
          <w:rStyle w:val="FootnoteReference"/>
        </w:rPr>
        <w:footnoteRef/>
      </w:r>
      <w:r>
        <w:t xml:space="preserve"> Vabariigi Valitsuse 5. veebruari 2020</w:t>
      </w:r>
      <w:r w:rsidR="00040270">
        <w:t>. a</w:t>
      </w:r>
      <w:r>
        <w:t xml:space="preserve"> määrus nr 4 </w:t>
      </w:r>
      <w:r w:rsidR="00A74D4C">
        <w:t>„</w:t>
      </w:r>
      <w:r w:rsidR="00A74D4C" w:rsidRPr="00A74D4C">
        <w:t>Korea Rahvademokraatliku Vabariigi vastu suunatud piirava meetme rakendamine</w:t>
      </w:r>
      <w:r w:rsidR="00A74D4C">
        <w:t>“ (</w:t>
      </w:r>
      <w:hyperlink r:id="rId4" w:history="1">
        <w:r>
          <w:rPr>
            <w:rStyle w:val="Hyperlink"/>
          </w:rPr>
          <w:t>RT I, 07.02.2020, 9</w:t>
        </w:r>
      </w:hyperlink>
      <w:r w:rsidR="00A74D4C">
        <w:t>).</w:t>
      </w:r>
    </w:p>
  </w:footnote>
  <w:footnote w:id="5">
    <w:p w14:paraId="4EB8FB8A" w14:textId="77777777" w:rsidR="00BA2228" w:rsidRDefault="00BA2228" w:rsidP="00BA2228">
      <w:pPr>
        <w:pStyle w:val="FootnoteText"/>
      </w:pPr>
      <w:r>
        <w:rPr>
          <w:rStyle w:val="FootnoteReference"/>
        </w:rPr>
        <w:footnoteRef/>
      </w:r>
      <w:r>
        <w:t xml:space="preserve"> </w:t>
      </w:r>
      <w:r w:rsidRPr="000B494D">
        <w:t>RKPJKo 05.03.2001, 3-4-1-2-01, p 15</w:t>
      </w:r>
    </w:p>
  </w:footnote>
  <w:footnote w:id="6">
    <w:p w14:paraId="2996AC09" w14:textId="6CE3F201" w:rsidR="00BA2228" w:rsidRDefault="00BA2228" w:rsidP="00BA2228">
      <w:pPr>
        <w:pStyle w:val="FootnoteText"/>
      </w:pPr>
      <w:r>
        <w:rPr>
          <w:rStyle w:val="FootnoteReference"/>
        </w:rPr>
        <w:footnoteRef/>
      </w:r>
      <w:r>
        <w:t xml:space="preserve"> R</w:t>
      </w:r>
      <w:r w:rsidR="00CD1A8B">
        <w:t>K</w:t>
      </w:r>
      <w:r>
        <w:t>PJKo 23.03.2026</w:t>
      </w:r>
      <w:r w:rsidR="006269C6">
        <w:t>. aasta</w:t>
      </w:r>
      <w:r>
        <w:t xml:space="preserve"> otsus asjas nr </w:t>
      </w:r>
      <w:hyperlink r:id="rId5" w:history="1">
        <w:r w:rsidRPr="007F5D06">
          <w:rPr>
            <w:rStyle w:val="Hyperlink"/>
          </w:rPr>
          <w:t>5-25-79</w:t>
        </w:r>
      </w:hyperlink>
      <w:r>
        <w:t>, p 48.</w:t>
      </w:r>
    </w:p>
  </w:footnote>
  <w:footnote w:id="7">
    <w:p w14:paraId="5B05D55E" w14:textId="77777777" w:rsidR="00B65AF9" w:rsidRDefault="00B65AF9" w:rsidP="00B65AF9">
      <w:pPr>
        <w:pStyle w:val="FootnoteText"/>
      </w:pPr>
      <w:r>
        <w:rPr>
          <w:rStyle w:val="FootnoteReference"/>
        </w:rPr>
        <w:footnoteRef/>
      </w:r>
      <w:r>
        <w:t xml:space="preserve"> </w:t>
      </w:r>
      <w:hyperlink r:id="rId6" w:history="1">
        <w:r>
          <w:rPr>
            <w:rStyle w:val="Hyperlink"/>
          </w:rPr>
          <w:t>Kaitsepolitsei aastaraamat 2025-2026</w:t>
        </w:r>
      </w:hyperlink>
      <w:r>
        <w:t>, lk 41.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726"/>
    <w:multiLevelType w:val="hybridMultilevel"/>
    <w:tmpl w:val="273EDE76"/>
    <w:lvl w:ilvl="0" w:tplc="BB1474EE">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5B4756F"/>
    <w:multiLevelType w:val="hybridMultilevel"/>
    <w:tmpl w:val="27F8D06A"/>
    <w:lvl w:ilvl="0" w:tplc="234C97DA">
      <w:start w:val="1"/>
      <w:numFmt w:val="decimal"/>
      <w:lvlText w:val="%1."/>
      <w:lvlJc w:val="left"/>
      <w:pPr>
        <w:ind w:left="720" w:hanging="360"/>
      </w:pPr>
      <w:rPr>
        <w:rFonts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41F066BF"/>
    <w:multiLevelType w:val="hybridMultilevel"/>
    <w:tmpl w:val="36BAF706"/>
    <w:lvl w:ilvl="0" w:tplc="0456AE6E">
      <w:start w:val="1"/>
      <w:numFmt w:val="decimal"/>
      <w:lvlText w:val="%1."/>
      <w:lvlJc w:val="left"/>
      <w:pPr>
        <w:ind w:left="720" w:hanging="360"/>
      </w:pPr>
      <w:rPr>
        <w:rFonts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C202B26"/>
    <w:multiLevelType w:val="hybridMultilevel"/>
    <w:tmpl w:val="C054DF94"/>
    <w:lvl w:ilvl="0" w:tplc="934A12C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45D4761"/>
    <w:multiLevelType w:val="hybridMultilevel"/>
    <w:tmpl w:val="47723AC0"/>
    <w:lvl w:ilvl="0" w:tplc="7D162FF6">
      <w:start w:val="1"/>
      <w:numFmt w:val="decimal"/>
      <w:lvlText w:val="%1."/>
      <w:lvlJc w:val="left"/>
      <w:pPr>
        <w:ind w:left="720" w:hanging="360"/>
      </w:pPr>
      <w:rPr>
        <w:rFonts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7A8038C"/>
    <w:multiLevelType w:val="hybridMultilevel"/>
    <w:tmpl w:val="7C3EBBC4"/>
    <w:lvl w:ilvl="0" w:tplc="A8C875EC">
      <w:start w:val="1"/>
      <w:numFmt w:val="decimal"/>
      <w:lvlText w:val="%1."/>
      <w:lvlJc w:val="left"/>
      <w:pPr>
        <w:ind w:left="720" w:hanging="360"/>
      </w:pPr>
      <w:rPr>
        <w:rFonts w:hint="default"/>
        <w:color w:val="000000" w:themeColor="text1"/>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0222A93"/>
    <w:multiLevelType w:val="multilevel"/>
    <w:tmpl w:val="36BAF706"/>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2914FF"/>
    <w:multiLevelType w:val="hybridMultilevel"/>
    <w:tmpl w:val="3E22F23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07320678">
    <w:abstractNumId w:val="0"/>
  </w:num>
  <w:num w:numId="2" w16cid:durableId="498740254">
    <w:abstractNumId w:val="4"/>
  </w:num>
  <w:num w:numId="3" w16cid:durableId="1428386861">
    <w:abstractNumId w:val="5"/>
  </w:num>
  <w:num w:numId="4" w16cid:durableId="831331661">
    <w:abstractNumId w:val="2"/>
  </w:num>
  <w:num w:numId="5" w16cid:durableId="882717488">
    <w:abstractNumId w:val="6"/>
  </w:num>
  <w:num w:numId="6" w16cid:durableId="1030185525">
    <w:abstractNumId w:val="3"/>
  </w:num>
  <w:num w:numId="7" w16cid:durableId="312949916">
    <w:abstractNumId w:val="1"/>
  </w:num>
  <w:num w:numId="8" w16cid:durableId="17405949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6C0"/>
    <w:rsid w:val="00001931"/>
    <w:rsid w:val="00001ABC"/>
    <w:rsid w:val="000123EB"/>
    <w:rsid w:val="00012E85"/>
    <w:rsid w:val="00015093"/>
    <w:rsid w:val="000157C3"/>
    <w:rsid w:val="00017C48"/>
    <w:rsid w:val="00022557"/>
    <w:rsid w:val="000258B1"/>
    <w:rsid w:val="00034921"/>
    <w:rsid w:val="00040270"/>
    <w:rsid w:val="000532C0"/>
    <w:rsid w:val="00057C35"/>
    <w:rsid w:val="00060F76"/>
    <w:rsid w:val="000631F8"/>
    <w:rsid w:val="00066CC3"/>
    <w:rsid w:val="00072E61"/>
    <w:rsid w:val="000736C1"/>
    <w:rsid w:val="000742FA"/>
    <w:rsid w:val="0008064B"/>
    <w:rsid w:val="0008422E"/>
    <w:rsid w:val="00087C3B"/>
    <w:rsid w:val="000905F7"/>
    <w:rsid w:val="00090ADD"/>
    <w:rsid w:val="00092EB8"/>
    <w:rsid w:val="000A5511"/>
    <w:rsid w:val="000A644E"/>
    <w:rsid w:val="000B3967"/>
    <w:rsid w:val="000B6737"/>
    <w:rsid w:val="000C3BBF"/>
    <w:rsid w:val="000D49D0"/>
    <w:rsid w:val="000E244E"/>
    <w:rsid w:val="000E3D3D"/>
    <w:rsid w:val="001001EB"/>
    <w:rsid w:val="001006A0"/>
    <w:rsid w:val="00103695"/>
    <w:rsid w:val="001045BE"/>
    <w:rsid w:val="00104DB8"/>
    <w:rsid w:val="00104E6B"/>
    <w:rsid w:val="001056F8"/>
    <w:rsid w:val="001058E0"/>
    <w:rsid w:val="001069C3"/>
    <w:rsid w:val="001200FA"/>
    <w:rsid w:val="001215C7"/>
    <w:rsid w:val="00122904"/>
    <w:rsid w:val="00125D32"/>
    <w:rsid w:val="00133A86"/>
    <w:rsid w:val="00140B17"/>
    <w:rsid w:val="00142DFB"/>
    <w:rsid w:val="00146D29"/>
    <w:rsid w:val="0015694B"/>
    <w:rsid w:val="00167876"/>
    <w:rsid w:val="00171988"/>
    <w:rsid w:val="001727BB"/>
    <w:rsid w:val="00172AE6"/>
    <w:rsid w:val="00176537"/>
    <w:rsid w:val="00180C05"/>
    <w:rsid w:val="001913D2"/>
    <w:rsid w:val="001975F1"/>
    <w:rsid w:val="001A1AE0"/>
    <w:rsid w:val="001A793C"/>
    <w:rsid w:val="001A7E98"/>
    <w:rsid w:val="001B050F"/>
    <w:rsid w:val="001B3BA5"/>
    <w:rsid w:val="001C05FB"/>
    <w:rsid w:val="001C20D1"/>
    <w:rsid w:val="001C3581"/>
    <w:rsid w:val="001C570C"/>
    <w:rsid w:val="001D0D7F"/>
    <w:rsid w:val="001D21B0"/>
    <w:rsid w:val="001D311B"/>
    <w:rsid w:val="001E07B9"/>
    <w:rsid w:val="001E1270"/>
    <w:rsid w:val="001E1537"/>
    <w:rsid w:val="001E1EF2"/>
    <w:rsid w:val="001E283A"/>
    <w:rsid w:val="001E5E43"/>
    <w:rsid w:val="001E67A4"/>
    <w:rsid w:val="001E7CD2"/>
    <w:rsid w:val="001F139C"/>
    <w:rsid w:val="001F5F25"/>
    <w:rsid w:val="00205574"/>
    <w:rsid w:val="002061CB"/>
    <w:rsid w:val="002144BC"/>
    <w:rsid w:val="00217985"/>
    <w:rsid w:val="002221A2"/>
    <w:rsid w:val="00226A12"/>
    <w:rsid w:val="00227E91"/>
    <w:rsid w:val="00235DDA"/>
    <w:rsid w:val="0024197A"/>
    <w:rsid w:val="00241E32"/>
    <w:rsid w:val="00243C8B"/>
    <w:rsid w:val="00244FC1"/>
    <w:rsid w:val="00246464"/>
    <w:rsid w:val="00250DD4"/>
    <w:rsid w:val="00253EA9"/>
    <w:rsid w:val="0026554F"/>
    <w:rsid w:val="00266EB5"/>
    <w:rsid w:val="00272FD7"/>
    <w:rsid w:val="00281CB5"/>
    <w:rsid w:val="002826A2"/>
    <w:rsid w:val="00283894"/>
    <w:rsid w:val="00287842"/>
    <w:rsid w:val="0029085B"/>
    <w:rsid w:val="002A1413"/>
    <w:rsid w:val="002A1CCD"/>
    <w:rsid w:val="002A5265"/>
    <w:rsid w:val="002A56A4"/>
    <w:rsid w:val="002B7305"/>
    <w:rsid w:val="002C506D"/>
    <w:rsid w:val="002C713A"/>
    <w:rsid w:val="002C78FB"/>
    <w:rsid w:val="002D549D"/>
    <w:rsid w:val="002D763B"/>
    <w:rsid w:val="002E74ED"/>
    <w:rsid w:val="002F5175"/>
    <w:rsid w:val="002F6137"/>
    <w:rsid w:val="002F6CDF"/>
    <w:rsid w:val="00301D66"/>
    <w:rsid w:val="00304F2E"/>
    <w:rsid w:val="00305734"/>
    <w:rsid w:val="00313434"/>
    <w:rsid w:val="00314770"/>
    <w:rsid w:val="00322180"/>
    <w:rsid w:val="00325311"/>
    <w:rsid w:val="003404B6"/>
    <w:rsid w:val="00344CAC"/>
    <w:rsid w:val="0034500E"/>
    <w:rsid w:val="00355CB2"/>
    <w:rsid w:val="00362576"/>
    <w:rsid w:val="00362ACE"/>
    <w:rsid w:val="00364F92"/>
    <w:rsid w:val="00366725"/>
    <w:rsid w:val="00374952"/>
    <w:rsid w:val="00380CBE"/>
    <w:rsid w:val="00384C41"/>
    <w:rsid w:val="0038536B"/>
    <w:rsid w:val="003868CF"/>
    <w:rsid w:val="003871A1"/>
    <w:rsid w:val="003927EE"/>
    <w:rsid w:val="00395297"/>
    <w:rsid w:val="003A0949"/>
    <w:rsid w:val="003A0A25"/>
    <w:rsid w:val="003A4670"/>
    <w:rsid w:val="003A4A91"/>
    <w:rsid w:val="003B0651"/>
    <w:rsid w:val="003B136F"/>
    <w:rsid w:val="003B6F2E"/>
    <w:rsid w:val="003C29D7"/>
    <w:rsid w:val="003C3EDD"/>
    <w:rsid w:val="003C42D0"/>
    <w:rsid w:val="003C577A"/>
    <w:rsid w:val="003D1B22"/>
    <w:rsid w:val="003E2770"/>
    <w:rsid w:val="003E4604"/>
    <w:rsid w:val="003E4BF9"/>
    <w:rsid w:val="003F2C45"/>
    <w:rsid w:val="003F437C"/>
    <w:rsid w:val="00406E83"/>
    <w:rsid w:val="004103F8"/>
    <w:rsid w:val="00411061"/>
    <w:rsid w:val="00412BF9"/>
    <w:rsid w:val="004237D2"/>
    <w:rsid w:val="004241F2"/>
    <w:rsid w:val="00432BD1"/>
    <w:rsid w:val="00434E15"/>
    <w:rsid w:val="00441D25"/>
    <w:rsid w:val="0044530C"/>
    <w:rsid w:val="00446687"/>
    <w:rsid w:val="00450BD7"/>
    <w:rsid w:val="00455000"/>
    <w:rsid w:val="00455C10"/>
    <w:rsid w:val="00464BF7"/>
    <w:rsid w:val="004664F1"/>
    <w:rsid w:val="0047143C"/>
    <w:rsid w:val="00473586"/>
    <w:rsid w:val="0047598F"/>
    <w:rsid w:val="004775A8"/>
    <w:rsid w:val="004777BB"/>
    <w:rsid w:val="00490FAA"/>
    <w:rsid w:val="00492294"/>
    <w:rsid w:val="00493E53"/>
    <w:rsid w:val="004A05B1"/>
    <w:rsid w:val="004B0665"/>
    <w:rsid w:val="004B3299"/>
    <w:rsid w:val="004C7004"/>
    <w:rsid w:val="004E1027"/>
    <w:rsid w:val="004E751C"/>
    <w:rsid w:val="004F1D0D"/>
    <w:rsid w:val="004F363A"/>
    <w:rsid w:val="004F452D"/>
    <w:rsid w:val="004F5ADE"/>
    <w:rsid w:val="00502D86"/>
    <w:rsid w:val="005175D5"/>
    <w:rsid w:val="00521ABA"/>
    <w:rsid w:val="00533DC6"/>
    <w:rsid w:val="005369F7"/>
    <w:rsid w:val="00541B77"/>
    <w:rsid w:val="0054772F"/>
    <w:rsid w:val="005502E9"/>
    <w:rsid w:val="00555072"/>
    <w:rsid w:val="005638DB"/>
    <w:rsid w:val="00565DBD"/>
    <w:rsid w:val="00576E5A"/>
    <w:rsid w:val="00576ED7"/>
    <w:rsid w:val="00583747"/>
    <w:rsid w:val="005918F4"/>
    <w:rsid w:val="00591EB7"/>
    <w:rsid w:val="005A0AB7"/>
    <w:rsid w:val="005A410B"/>
    <w:rsid w:val="005B27CC"/>
    <w:rsid w:val="005B2B8C"/>
    <w:rsid w:val="005B6E60"/>
    <w:rsid w:val="005C1614"/>
    <w:rsid w:val="005C6D51"/>
    <w:rsid w:val="005D42ED"/>
    <w:rsid w:val="005D547E"/>
    <w:rsid w:val="005D77B2"/>
    <w:rsid w:val="005E068B"/>
    <w:rsid w:val="005E6A3B"/>
    <w:rsid w:val="005F3521"/>
    <w:rsid w:val="005F4ACB"/>
    <w:rsid w:val="005F4CB8"/>
    <w:rsid w:val="0060559C"/>
    <w:rsid w:val="00607E44"/>
    <w:rsid w:val="006124F2"/>
    <w:rsid w:val="00613604"/>
    <w:rsid w:val="0061386C"/>
    <w:rsid w:val="00622E88"/>
    <w:rsid w:val="006269C6"/>
    <w:rsid w:val="00632B66"/>
    <w:rsid w:val="00633451"/>
    <w:rsid w:val="00635882"/>
    <w:rsid w:val="006532EC"/>
    <w:rsid w:val="0065594E"/>
    <w:rsid w:val="006577D6"/>
    <w:rsid w:val="0066034F"/>
    <w:rsid w:val="0066478F"/>
    <w:rsid w:val="0066497D"/>
    <w:rsid w:val="0066511F"/>
    <w:rsid w:val="00665C3A"/>
    <w:rsid w:val="0067134E"/>
    <w:rsid w:val="00672E5B"/>
    <w:rsid w:val="00675393"/>
    <w:rsid w:val="00680E83"/>
    <w:rsid w:val="00682348"/>
    <w:rsid w:val="006848BF"/>
    <w:rsid w:val="006A07BF"/>
    <w:rsid w:val="006A2AC6"/>
    <w:rsid w:val="006C4425"/>
    <w:rsid w:val="006C64A1"/>
    <w:rsid w:val="006C6560"/>
    <w:rsid w:val="006C6C72"/>
    <w:rsid w:val="006D5311"/>
    <w:rsid w:val="006D5381"/>
    <w:rsid w:val="006D68D8"/>
    <w:rsid w:val="006E025D"/>
    <w:rsid w:val="006E0B29"/>
    <w:rsid w:val="006E3E14"/>
    <w:rsid w:val="006E6203"/>
    <w:rsid w:val="006F54F0"/>
    <w:rsid w:val="006F6E6A"/>
    <w:rsid w:val="0070412D"/>
    <w:rsid w:val="00706733"/>
    <w:rsid w:val="00710E49"/>
    <w:rsid w:val="007145E1"/>
    <w:rsid w:val="00716574"/>
    <w:rsid w:val="00724E92"/>
    <w:rsid w:val="00732E6A"/>
    <w:rsid w:val="00734024"/>
    <w:rsid w:val="00734535"/>
    <w:rsid w:val="007347C9"/>
    <w:rsid w:val="00737078"/>
    <w:rsid w:val="0073794B"/>
    <w:rsid w:val="007433BE"/>
    <w:rsid w:val="007460C3"/>
    <w:rsid w:val="00750FA8"/>
    <w:rsid w:val="00757ADC"/>
    <w:rsid w:val="0076411E"/>
    <w:rsid w:val="00770ECC"/>
    <w:rsid w:val="00773795"/>
    <w:rsid w:val="00773860"/>
    <w:rsid w:val="007767BC"/>
    <w:rsid w:val="007875C7"/>
    <w:rsid w:val="00793D10"/>
    <w:rsid w:val="007A1619"/>
    <w:rsid w:val="007A2DD1"/>
    <w:rsid w:val="007A31BA"/>
    <w:rsid w:val="007A625C"/>
    <w:rsid w:val="007A632C"/>
    <w:rsid w:val="007B0F37"/>
    <w:rsid w:val="007B2F7F"/>
    <w:rsid w:val="007B5BB4"/>
    <w:rsid w:val="007C2DFE"/>
    <w:rsid w:val="007C565E"/>
    <w:rsid w:val="007C7605"/>
    <w:rsid w:val="007D1445"/>
    <w:rsid w:val="007D5275"/>
    <w:rsid w:val="007D6F5D"/>
    <w:rsid w:val="007E34A8"/>
    <w:rsid w:val="007E3B71"/>
    <w:rsid w:val="007E5120"/>
    <w:rsid w:val="007E666D"/>
    <w:rsid w:val="007F32E9"/>
    <w:rsid w:val="007F7C8C"/>
    <w:rsid w:val="0080007C"/>
    <w:rsid w:val="0080064C"/>
    <w:rsid w:val="008053DE"/>
    <w:rsid w:val="0080556B"/>
    <w:rsid w:val="00805908"/>
    <w:rsid w:val="0080776C"/>
    <w:rsid w:val="008103F9"/>
    <w:rsid w:val="008266EC"/>
    <w:rsid w:val="008413BD"/>
    <w:rsid w:val="008415BE"/>
    <w:rsid w:val="0084376C"/>
    <w:rsid w:val="008525BC"/>
    <w:rsid w:val="00855282"/>
    <w:rsid w:val="008559E0"/>
    <w:rsid w:val="00855BAD"/>
    <w:rsid w:val="0085729B"/>
    <w:rsid w:val="0086073A"/>
    <w:rsid w:val="0086352D"/>
    <w:rsid w:val="00865547"/>
    <w:rsid w:val="00870AF0"/>
    <w:rsid w:val="00876C93"/>
    <w:rsid w:val="008778B7"/>
    <w:rsid w:val="0088352A"/>
    <w:rsid w:val="00885DCE"/>
    <w:rsid w:val="00887E78"/>
    <w:rsid w:val="008921C6"/>
    <w:rsid w:val="00892694"/>
    <w:rsid w:val="00895FED"/>
    <w:rsid w:val="008960FB"/>
    <w:rsid w:val="0089672E"/>
    <w:rsid w:val="008A2A97"/>
    <w:rsid w:val="008B08EB"/>
    <w:rsid w:val="008C2F92"/>
    <w:rsid w:val="008E4BE6"/>
    <w:rsid w:val="008F42F5"/>
    <w:rsid w:val="008F6DE2"/>
    <w:rsid w:val="00904291"/>
    <w:rsid w:val="0091167A"/>
    <w:rsid w:val="00915222"/>
    <w:rsid w:val="009175C8"/>
    <w:rsid w:val="00917EDA"/>
    <w:rsid w:val="00921F2E"/>
    <w:rsid w:val="00925729"/>
    <w:rsid w:val="00925F1C"/>
    <w:rsid w:val="00931E76"/>
    <w:rsid w:val="00937E56"/>
    <w:rsid w:val="009466B7"/>
    <w:rsid w:val="00946C4F"/>
    <w:rsid w:val="00956502"/>
    <w:rsid w:val="00956C7E"/>
    <w:rsid w:val="00957554"/>
    <w:rsid w:val="0096261B"/>
    <w:rsid w:val="00966D83"/>
    <w:rsid w:val="00974705"/>
    <w:rsid w:val="00974D6E"/>
    <w:rsid w:val="0097796E"/>
    <w:rsid w:val="00983AE9"/>
    <w:rsid w:val="009861B3"/>
    <w:rsid w:val="009867B1"/>
    <w:rsid w:val="009A0413"/>
    <w:rsid w:val="009B14D8"/>
    <w:rsid w:val="009B2289"/>
    <w:rsid w:val="009B520B"/>
    <w:rsid w:val="009B54FA"/>
    <w:rsid w:val="009B7FB4"/>
    <w:rsid w:val="009C16C0"/>
    <w:rsid w:val="009C4621"/>
    <w:rsid w:val="009C463E"/>
    <w:rsid w:val="009D1C24"/>
    <w:rsid w:val="009D3275"/>
    <w:rsid w:val="009D3378"/>
    <w:rsid w:val="009D793E"/>
    <w:rsid w:val="009E1C1F"/>
    <w:rsid w:val="009F5FEE"/>
    <w:rsid w:val="009F6826"/>
    <w:rsid w:val="00A01BF0"/>
    <w:rsid w:val="00A03CE8"/>
    <w:rsid w:val="00A10FF3"/>
    <w:rsid w:val="00A13FB6"/>
    <w:rsid w:val="00A14050"/>
    <w:rsid w:val="00A15B18"/>
    <w:rsid w:val="00A20B75"/>
    <w:rsid w:val="00A30602"/>
    <w:rsid w:val="00A313B4"/>
    <w:rsid w:val="00A3424C"/>
    <w:rsid w:val="00A36FC8"/>
    <w:rsid w:val="00A4562D"/>
    <w:rsid w:val="00A4658E"/>
    <w:rsid w:val="00A544CB"/>
    <w:rsid w:val="00A62D4D"/>
    <w:rsid w:val="00A725F3"/>
    <w:rsid w:val="00A74D4C"/>
    <w:rsid w:val="00A77801"/>
    <w:rsid w:val="00A807B3"/>
    <w:rsid w:val="00AB5CAA"/>
    <w:rsid w:val="00AB7F0D"/>
    <w:rsid w:val="00AC349E"/>
    <w:rsid w:val="00AD3045"/>
    <w:rsid w:val="00AD5A05"/>
    <w:rsid w:val="00AE1C20"/>
    <w:rsid w:val="00AE5D00"/>
    <w:rsid w:val="00AF251A"/>
    <w:rsid w:val="00B03B7D"/>
    <w:rsid w:val="00B042A8"/>
    <w:rsid w:val="00B060F2"/>
    <w:rsid w:val="00B1108A"/>
    <w:rsid w:val="00B17807"/>
    <w:rsid w:val="00B2473C"/>
    <w:rsid w:val="00B2553C"/>
    <w:rsid w:val="00B318FB"/>
    <w:rsid w:val="00B31CD7"/>
    <w:rsid w:val="00B32F39"/>
    <w:rsid w:val="00B37790"/>
    <w:rsid w:val="00B41FEA"/>
    <w:rsid w:val="00B43B53"/>
    <w:rsid w:val="00B51115"/>
    <w:rsid w:val="00B51503"/>
    <w:rsid w:val="00B51991"/>
    <w:rsid w:val="00B56A70"/>
    <w:rsid w:val="00B64597"/>
    <w:rsid w:val="00B65AF9"/>
    <w:rsid w:val="00B70541"/>
    <w:rsid w:val="00B73C29"/>
    <w:rsid w:val="00B766F4"/>
    <w:rsid w:val="00B80513"/>
    <w:rsid w:val="00B83B54"/>
    <w:rsid w:val="00B9350B"/>
    <w:rsid w:val="00B96588"/>
    <w:rsid w:val="00B9751B"/>
    <w:rsid w:val="00BA2228"/>
    <w:rsid w:val="00BA5177"/>
    <w:rsid w:val="00BA6320"/>
    <w:rsid w:val="00BA79E1"/>
    <w:rsid w:val="00BB1DEB"/>
    <w:rsid w:val="00BC10F3"/>
    <w:rsid w:val="00BC3496"/>
    <w:rsid w:val="00BC6B12"/>
    <w:rsid w:val="00BD0704"/>
    <w:rsid w:val="00BD1562"/>
    <w:rsid w:val="00BD255F"/>
    <w:rsid w:val="00BD77D5"/>
    <w:rsid w:val="00BE038E"/>
    <w:rsid w:val="00BE6340"/>
    <w:rsid w:val="00BF2582"/>
    <w:rsid w:val="00BF508E"/>
    <w:rsid w:val="00BF6CC0"/>
    <w:rsid w:val="00C00B6D"/>
    <w:rsid w:val="00C07704"/>
    <w:rsid w:val="00C11CFA"/>
    <w:rsid w:val="00C26BFC"/>
    <w:rsid w:val="00C334D6"/>
    <w:rsid w:val="00C364F1"/>
    <w:rsid w:val="00C37DF1"/>
    <w:rsid w:val="00C37F71"/>
    <w:rsid w:val="00C413A6"/>
    <w:rsid w:val="00C42AFB"/>
    <w:rsid w:val="00C42C56"/>
    <w:rsid w:val="00C4766C"/>
    <w:rsid w:val="00C50833"/>
    <w:rsid w:val="00C60ABE"/>
    <w:rsid w:val="00C60F09"/>
    <w:rsid w:val="00C6308A"/>
    <w:rsid w:val="00C7294B"/>
    <w:rsid w:val="00C75804"/>
    <w:rsid w:val="00C8134C"/>
    <w:rsid w:val="00C819B2"/>
    <w:rsid w:val="00C9053F"/>
    <w:rsid w:val="00C923B7"/>
    <w:rsid w:val="00C93993"/>
    <w:rsid w:val="00C93B0E"/>
    <w:rsid w:val="00C96A73"/>
    <w:rsid w:val="00CA6708"/>
    <w:rsid w:val="00CB45F3"/>
    <w:rsid w:val="00CC7B76"/>
    <w:rsid w:val="00CD1A8B"/>
    <w:rsid w:val="00CD685F"/>
    <w:rsid w:val="00CE43BF"/>
    <w:rsid w:val="00CF5890"/>
    <w:rsid w:val="00CF6799"/>
    <w:rsid w:val="00D04207"/>
    <w:rsid w:val="00D04DFE"/>
    <w:rsid w:val="00D15B96"/>
    <w:rsid w:val="00D21F8B"/>
    <w:rsid w:val="00D21FA3"/>
    <w:rsid w:val="00D266FB"/>
    <w:rsid w:val="00D3054A"/>
    <w:rsid w:val="00D45900"/>
    <w:rsid w:val="00D63706"/>
    <w:rsid w:val="00D641AD"/>
    <w:rsid w:val="00D65747"/>
    <w:rsid w:val="00D750C9"/>
    <w:rsid w:val="00D8014D"/>
    <w:rsid w:val="00D81768"/>
    <w:rsid w:val="00D91692"/>
    <w:rsid w:val="00D926B7"/>
    <w:rsid w:val="00D94920"/>
    <w:rsid w:val="00D94A97"/>
    <w:rsid w:val="00DA13A3"/>
    <w:rsid w:val="00DB1FA0"/>
    <w:rsid w:val="00DB5B04"/>
    <w:rsid w:val="00DB6688"/>
    <w:rsid w:val="00DC1BAE"/>
    <w:rsid w:val="00DC21B2"/>
    <w:rsid w:val="00DC5206"/>
    <w:rsid w:val="00DC698C"/>
    <w:rsid w:val="00DD0327"/>
    <w:rsid w:val="00DD1E9F"/>
    <w:rsid w:val="00DE4901"/>
    <w:rsid w:val="00DE7DDE"/>
    <w:rsid w:val="00DF09A5"/>
    <w:rsid w:val="00DF29E2"/>
    <w:rsid w:val="00DF5029"/>
    <w:rsid w:val="00E02FBD"/>
    <w:rsid w:val="00E03680"/>
    <w:rsid w:val="00E04F89"/>
    <w:rsid w:val="00E068C1"/>
    <w:rsid w:val="00E1504E"/>
    <w:rsid w:val="00E23DAC"/>
    <w:rsid w:val="00E245FC"/>
    <w:rsid w:val="00E27EA3"/>
    <w:rsid w:val="00E32C1B"/>
    <w:rsid w:val="00E35306"/>
    <w:rsid w:val="00E35E35"/>
    <w:rsid w:val="00E37017"/>
    <w:rsid w:val="00E47644"/>
    <w:rsid w:val="00E60F76"/>
    <w:rsid w:val="00E62FC8"/>
    <w:rsid w:val="00E634C9"/>
    <w:rsid w:val="00E64461"/>
    <w:rsid w:val="00E650E8"/>
    <w:rsid w:val="00E6762D"/>
    <w:rsid w:val="00E70AE8"/>
    <w:rsid w:val="00E73780"/>
    <w:rsid w:val="00E828AD"/>
    <w:rsid w:val="00E87BC6"/>
    <w:rsid w:val="00E87DAC"/>
    <w:rsid w:val="00E902F7"/>
    <w:rsid w:val="00E91E72"/>
    <w:rsid w:val="00E945E4"/>
    <w:rsid w:val="00E961CB"/>
    <w:rsid w:val="00EA5E77"/>
    <w:rsid w:val="00EA7CAD"/>
    <w:rsid w:val="00EB011B"/>
    <w:rsid w:val="00EB3398"/>
    <w:rsid w:val="00ED07CD"/>
    <w:rsid w:val="00ED132A"/>
    <w:rsid w:val="00ED2952"/>
    <w:rsid w:val="00ED7E80"/>
    <w:rsid w:val="00EE14AC"/>
    <w:rsid w:val="00EE4E69"/>
    <w:rsid w:val="00EE587D"/>
    <w:rsid w:val="00EF0822"/>
    <w:rsid w:val="00EF3F4D"/>
    <w:rsid w:val="00EF7115"/>
    <w:rsid w:val="00EF786C"/>
    <w:rsid w:val="00F0274C"/>
    <w:rsid w:val="00F058BC"/>
    <w:rsid w:val="00F076C7"/>
    <w:rsid w:val="00F15035"/>
    <w:rsid w:val="00F179B7"/>
    <w:rsid w:val="00F2187F"/>
    <w:rsid w:val="00F24FD9"/>
    <w:rsid w:val="00F35CF7"/>
    <w:rsid w:val="00F4006A"/>
    <w:rsid w:val="00F41BD9"/>
    <w:rsid w:val="00F452A4"/>
    <w:rsid w:val="00F53D25"/>
    <w:rsid w:val="00F61C76"/>
    <w:rsid w:val="00F63785"/>
    <w:rsid w:val="00F70842"/>
    <w:rsid w:val="00F73194"/>
    <w:rsid w:val="00F7632C"/>
    <w:rsid w:val="00F82C65"/>
    <w:rsid w:val="00F90A2D"/>
    <w:rsid w:val="00F910E8"/>
    <w:rsid w:val="00F91719"/>
    <w:rsid w:val="00F922AF"/>
    <w:rsid w:val="00F93BC4"/>
    <w:rsid w:val="00F96AFA"/>
    <w:rsid w:val="00FA1413"/>
    <w:rsid w:val="00FA66F0"/>
    <w:rsid w:val="00FA773C"/>
    <w:rsid w:val="00FB115D"/>
    <w:rsid w:val="00FC0047"/>
    <w:rsid w:val="00FC1314"/>
    <w:rsid w:val="00FC3D32"/>
    <w:rsid w:val="00FE3488"/>
    <w:rsid w:val="00FE3F7D"/>
    <w:rsid w:val="00FE55F2"/>
    <w:rsid w:val="00FE6289"/>
    <w:rsid w:val="00FF7568"/>
    <w:rsid w:val="00FF7EBE"/>
    <w:rsid w:val="01971854"/>
    <w:rsid w:val="01E2B6E5"/>
    <w:rsid w:val="01F659DD"/>
    <w:rsid w:val="0223BE65"/>
    <w:rsid w:val="03A30B92"/>
    <w:rsid w:val="0448C466"/>
    <w:rsid w:val="049A4C66"/>
    <w:rsid w:val="04FEFB0E"/>
    <w:rsid w:val="051033FE"/>
    <w:rsid w:val="0561902D"/>
    <w:rsid w:val="05D11E6B"/>
    <w:rsid w:val="0654CB75"/>
    <w:rsid w:val="071070FA"/>
    <w:rsid w:val="079C1A97"/>
    <w:rsid w:val="0815A3B0"/>
    <w:rsid w:val="0847953A"/>
    <w:rsid w:val="088A8F6D"/>
    <w:rsid w:val="0A510908"/>
    <w:rsid w:val="0A8C4940"/>
    <w:rsid w:val="0B43C199"/>
    <w:rsid w:val="0BA65C83"/>
    <w:rsid w:val="0BAD596A"/>
    <w:rsid w:val="0BB69132"/>
    <w:rsid w:val="0D680E53"/>
    <w:rsid w:val="0F2ABC9E"/>
    <w:rsid w:val="10ED62DA"/>
    <w:rsid w:val="10FAD901"/>
    <w:rsid w:val="118A0971"/>
    <w:rsid w:val="119ECD44"/>
    <w:rsid w:val="126C13F7"/>
    <w:rsid w:val="12CB944D"/>
    <w:rsid w:val="12F13DB2"/>
    <w:rsid w:val="13AE3787"/>
    <w:rsid w:val="1452D02A"/>
    <w:rsid w:val="14DD5296"/>
    <w:rsid w:val="15E17E28"/>
    <w:rsid w:val="16800E81"/>
    <w:rsid w:val="1769E166"/>
    <w:rsid w:val="17828303"/>
    <w:rsid w:val="1804D4AD"/>
    <w:rsid w:val="18B1A264"/>
    <w:rsid w:val="190918C0"/>
    <w:rsid w:val="195EBB3A"/>
    <w:rsid w:val="19BFB5D0"/>
    <w:rsid w:val="1A9C3D90"/>
    <w:rsid w:val="1AC68D54"/>
    <w:rsid w:val="1C340529"/>
    <w:rsid w:val="1C6A5E95"/>
    <w:rsid w:val="1D53860C"/>
    <w:rsid w:val="1E4B3999"/>
    <w:rsid w:val="1F2AF1C0"/>
    <w:rsid w:val="1F869E1A"/>
    <w:rsid w:val="1F929B03"/>
    <w:rsid w:val="2002CC6F"/>
    <w:rsid w:val="200D22B7"/>
    <w:rsid w:val="207EA71C"/>
    <w:rsid w:val="21907330"/>
    <w:rsid w:val="219ADFAF"/>
    <w:rsid w:val="22B4A332"/>
    <w:rsid w:val="22C9F9EE"/>
    <w:rsid w:val="233A1E60"/>
    <w:rsid w:val="23EDBE8A"/>
    <w:rsid w:val="24136780"/>
    <w:rsid w:val="25C9F3AC"/>
    <w:rsid w:val="25FCC7FE"/>
    <w:rsid w:val="26FCC5AD"/>
    <w:rsid w:val="2720015F"/>
    <w:rsid w:val="2741077E"/>
    <w:rsid w:val="2813A09D"/>
    <w:rsid w:val="284410B8"/>
    <w:rsid w:val="298457F4"/>
    <w:rsid w:val="29A27AC2"/>
    <w:rsid w:val="2A632E19"/>
    <w:rsid w:val="2A891F98"/>
    <w:rsid w:val="2B113BEC"/>
    <w:rsid w:val="2BFDC662"/>
    <w:rsid w:val="2EB4AF34"/>
    <w:rsid w:val="2F1BB95A"/>
    <w:rsid w:val="2F7DD0AA"/>
    <w:rsid w:val="304F160C"/>
    <w:rsid w:val="311184AC"/>
    <w:rsid w:val="31A73EAA"/>
    <w:rsid w:val="31A88CC9"/>
    <w:rsid w:val="329DC809"/>
    <w:rsid w:val="32A43F4C"/>
    <w:rsid w:val="33D2750C"/>
    <w:rsid w:val="353CFCE2"/>
    <w:rsid w:val="36A7B8C2"/>
    <w:rsid w:val="36D3C534"/>
    <w:rsid w:val="37CACBE6"/>
    <w:rsid w:val="381C1755"/>
    <w:rsid w:val="38FE6FE3"/>
    <w:rsid w:val="3920F9E7"/>
    <w:rsid w:val="3A391880"/>
    <w:rsid w:val="3A63317F"/>
    <w:rsid w:val="3ADD5A6E"/>
    <w:rsid w:val="3B71230D"/>
    <w:rsid w:val="3B7D078A"/>
    <w:rsid w:val="3BA117E3"/>
    <w:rsid w:val="3C09A0F9"/>
    <w:rsid w:val="3C2DA711"/>
    <w:rsid w:val="3CBB4CA2"/>
    <w:rsid w:val="3CC08D14"/>
    <w:rsid w:val="3CD16068"/>
    <w:rsid w:val="3D61847C"/>
    <w:rsid w:val="3F1442AA"/>
    <w:rsid w:val="3F2817EA"/>
    <w:rsid w:val="402EDBA6"/>
    <w:rsid w:val="405B4ED3"/>
    <w:rsid w:val="40AB6524"/>
    <w:rsid w:val="41B63385"/>
    <w:rsid w:val="424CE48A"/>
    <w:rsid w:val="429A3AED"/>
    <w:rsid w:val="42FB46D9"/>
    <w:rsid w:val="433508F6"/>
    <w:rsid w:val="43A9FAB1"/>
    <w:rsid w:val="43EF8B08"/>
    <w:rsid w:val="44715BED"/>
    <w:rsid w:val="44BBFD7A"/>
    <w:rsid w:val="44D3DAEC"/>
    <w:rsid w:val="44FF5A0B"/>
    <w:rsid w:val="4559AB35"/>
    <w:rsid w:val="464FFE5D"/>
    <w:rsid w:val="469424F7"/>
    <w:rsid w:val="47267411"/>
    <w:rsid w:val="478E44C2"/>
    <w:rsid w:val="4870227C"/>
    <w:rsid w:val="487632B4"/>
    <w:rsid w:val="48BC9283"/>
    <w:rsid w:val="4B428428"/>
    <w:rsid w:val="4C1A9334"/>
    <w:rsid w:val="4C1F95EA"/>
    <w:rsid w:val="4D338FEF"/>
    <w:rsid w:val="4DE63E6B"/>
    <w:rsid w:val="4E4EBBE2"/>
    <w:rsid w:val="4E8A4816"/>
    <w:rsid w:val="4EAF6543"/>
    <w:rsid w:val="4EF98BE9"/>
    <w:rsid w:val="4F18F9BA"/>
    <w:rsid w:val="4F28C113"/>
    <w:rsid w:val="4FBEA3EC"/>
    <w:rsid w:val="4FD67CBC"/>
    <w:rsid w:val="53B0AC6B"/>
    <w:rsid w:val="54238AD8"/>
    <w:rsid w:val="54CEDDB0"/>
    <w:rsid w:val="551A3963"/>
    <w:rsid w:val="5545D03B"/>
    <w:rsid w:val="55F109F1"/>
    <w:rsid w:val="5607C79C"/>
    <w:rsid w:val="5612E06F"/>
    <w:rsid w:val="5641507F"/>
    <w:rsid w:val="574232F4"/>
    <w:rsid w:val="582D9487"/>
    <w:rsid w:val="58A11E86"/>
    <w:rsid w:val="5BCDD6E2"/>
    <w:rsid w:val="5C08EE5F"/>
    <w:rsid w:val="5C858AF2"/>
    <w:rsid w:val="5DDA2902"/>
    <w:rsid w:val="5EAA5607"/>
    <w:rsid w:val="5EAE62EA"/>
    <w:rsid w:val="5EBCBD27"/>
    <w:rsid w:val="5F033B20"/>
    <w:rsid w:val="6007AEEF"/>
    <w:rsid w:val="61372F48"/>
    <w:rsid w:val="616870A4"/>
    <w:rsid w:val="61ED604B"/>
    <w:rsid w:val="624307CE"/>
    <w:rsid w:val="62BCBF91"/>
    <w:rsid w:val="62EB1321"/>
    <w:rsid w:val="636ED87A"/>
    <w:rsid w:val="63BFD5E2"/>
    <w:rsid w:val="64DCE518"/>
    <w:rsid w:val="64F1315E"/>
    <w:rsid w:val="65C83A5D"/>
    <w:rsid w:val="66F6A053"/>
    <w:rsid w:val="672AB9E2"/>
    <w:rsid w:val="67941779"/>
    <w:rsid w:val="67F431CC"/>
    <w:rsid w:val="682F4F78"/>
    <w:rsid w:val="6836257D"/>
    <w:rsid w:val="685EB4E7"/>
    <w:rsid w:val="68B98C9E"/>
    <w:rsid w:val="68D451BC"/>
    <w:rsid w:val="69776D63"/>
    <w:rsid w:val="69B45B9A"/>
    <w:rsid w:val="69D5FC8A"/>
    <w:rsid w:val="6A8A9E3C"/>
    <w:rsid w:val="6AE2E744"/>
    <w:rsid w:val="6B25CF8E"/>
    <w:rsid w:val="6B61F187"/>
    <w:rsid w:val="6C2BF8BE"/>
    <w:rsid w:val="6CCC4333"/>
    <w:rsid w:val="6CD95C03"/>
    <w:rsid w:val="6D838FA8"/>
    <w:rsid w:val="6DE6C68B"/>
    <w:rsid w:val="6E06AF23"/>
    <w:rsid w:val="6E0D6370"/>
    <w:rsid w:val="6F1E0F5D"/>
    <w:rsid w:val="6F460C60"/>
    <w:rsid w:val="706E5738"/>
    <w:rsid w:val="7123BDE1"/>
    <w:rsid w:val="71A4AE3C"/>
    <w:rsid w:val="7299A44E"/>
    <w:rsid w:val="734C35C9"/>
    <w:rsid w:val="7364128E"/>
    <w:rsid w:val="75F907E6"/>
    <w:rsid w:val="7677BF16"/>
    <w:rsid w:val="76CABB2D"/>
    <w:rsid w:val="7727663B"/>
    <w:rsid w:val="773056DD"/>
    <w:rsid w:val="77310D22"/>
    <w:rsid w:val="7759220A"/>
    <w:rsid w:val="77C5036C"/>
    <w:rsid w:val="785EBF58"/>
    <w:rsid w:val="7974DADA"/>
    <w:rsid w:val="7A05A86B"/>
    <w:rsid w:val="7AFB81F1"/>
    <w:rsid w:val="7B254ABD"/>
    <w:rsid w:val="7B858A26"/>
    <w:rsid w:val="7BA40D0E"/>
    <w:rsid w:val="7C09CF20"/>
    <w:rsid w:val="7C4FDA57"/>
    <w:rsid w:val="7C7C0199"/>
    <w:rsid w:val="7E30A763"/>
    <w:rsid w:val="7ED8D815"/>
    <w:rsid w:val="7F5B553C"/>
    <w:rsid w:val="7F99FC1D"/>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FC1A8"/>
  <w15:chartTrackingRefBased/>
  <w15:docId w15:val="{D172DB3C-66CA-4844-9694-33EB5DDD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51A"/>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D641AD"/>
    <w:pPr>
      <w:spacing w:before="100" w:beforeAutospacing="1" w:after="100" w:afterAutospacing="1"/>
      <w:outlineLvl w:val="0"/>
    </w:pPr>
    <w:rPr>
      <w:b/>
      <w:bCs/>
      <w:kern w:val="36"/>
      <w:sz w:val="48"/>
      <w:szCs w:val="48"/>
      <w:lang w:eastAsia="et-EE"/>
    </w:rPr>
  </w:style>
  <w:style w:type="paragraph" w:styleId="Heading3">
    <w:name w:val="heading 3"/>
    <w:basedOn w:val="Normal"/>
    <w:next w:val="Normal"/>
    <w:link w:val="Heading3Char"/>
    <w:uiPriority w:val="9"/>
    <w:semiHidden/>
    <w:unhideWhenUsed/>
    <w:qFormat/>
    <w:rsid w:val="00D04DF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554"/>
    <w:pPr>
      <w:ind w:left="720"/>
      <w:contextualSpacing/>
    </w:pPr>
  </w:style>
  <w:style w:type="paragraph" w:styleId="FootnoteText">
    <w:name w:val="footnote text"/>
    <w:basedOn w:val="Normal"/>
    <w:link w:val="FootnoteTextChar"/>
    <w:uiPriority w:val="99"/>
    <w:unhideWhenUsed/>
    <w:rsid w:val="00957554"/>
    <w:rPr>
      <w:sz w:val="20"/>
      <w:szCs w:val="20"/>
    </w:rPr>
  </w:style>
  <w:style w:type="character" w:customStyle="1" w:styleId="FootnoteTextChar">
    <w:name w:val="Footnote Text Char"/>
    <w:basedOn w:val="DefaultParagraphFont"/>
    <w:link w:val="FootnoteText"/>
    <w:uiPriority w:val="99"/>
    <w:rsid w:val="009575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57554"/>
    <w:rPr>
      <w:vertAlign w:val="superscript"/>
    </w:rPr>
  </w:style>
  <w:style w:type="character" w:styleId="CommentReference">
    <w:name w:val="annotation reference"/>
    <w:basedOn w:val="DefaultParagraphFont"/>
    <w:uiPriority w:val="99"/>
    <w:semiHidden/>
    <w:unhideWhenUsed/>
    <w:rsid w:val="00A544CB"/>
    <w:rPr>
      <w:sz w:val="16"/>
      <w:szCs w:val="16"/>
    </w:rPr>
  </w:style>
  <w:style w:type="paragraph" w:styleId="CommentText">
    <w:name w:val="annotation text"/>
    <w:basedOn w:val="Normal"/>
    <w:link w:val="CommentTextChar"/>
    <w:uiPriority w:val="99"/>
    <w:unhideWhenUsed/>
    <w:rsid w:val="00A544CB"/>
    <w:rPr>
      <w:sz w:val="20"/>
      <w:szCs w:val="20"/>
    </w:rPr>
  </w:style>
  <w:style w:type="character" w:customStyle="1" w:styleId="CommentTextChar">
    <w:name w:val="Comment Text Char"/>
    <w:basedOn w:val="DefaultParagraphFont"/>
    <w:link w:val="CommentText"/>
    <w:uiPriority w:val="99"/>
    <w:rsid w:val="00A544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4CB"/>
    <w:rPr>
      <w:b/>
      <w:bCs/>
    </w:rPr>
  </w:style>
  <w:style w:type="character" w:customStyle="1" w:styleId="CommentSubjectChar">
    <w:name w:val="Comment Subject Char"/>
    <w:basedOn w:val="CommentTextChar"/>
    <w:link w:val="CommentSubject"/>
    <w:uiPriority w:val="99"/>
    <w:semiHidden/>
    <w:rsid w:val="00A544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54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4CB"/>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D641AD"/>
    <w:rPr>
      <w:rFonts w:ascii="Times New Roman" w:eastAsia="Times New Roman" w:hAnsi="Times New Roman" w:cs="Times New Roman"/>
      <w:b/>
      <w:bCs/>
      <w:kern w:val="36"/>
      <w:sz w:val="48"/>
      <w:szCs w:val="48"/>
      <w:lang w:eastAsia="et-EE"/>
    </w:rPr>
  </w:style>
  <w:style w:type="character" w:customStyle="1" w:styleId="Heading3Char">
    <w:name w:val="Heading 3 Char"/>
    <w:basedOn w:val="DefaultParagraphFont"/>
    <w:link w:val="Heading3"/>
    <w:uiPriority w:val="9"/>
    <w:semiHidden/>
    <w:rsid w:val="00D04DFE"/>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D04DFE"/>
    <w:rPr>
      <w:b/>
      <w:bCs/>
    </w:rPr>
  </w:style>
  <w:style w:type="character" w:styleId="Hyperlink">
    <w:name w:val="Hyperlink"/>
    <w:basedOn w:val="DefaultParagraphFont"/>
    <w:uiPriority w:val="99"/>
    <w:unhideWhenUsed/>
    <w:rsid w:val="0091167A"/>
    <w:rPr>
      <w:color w:val="0563C1" w:themeColor="hyperlink"/>
      <w:u w:val="single"/>
    </w:rPr>
  </w:style>
  <w:style w:type="paragraph" w:styleId="Header">
    <w:name w:val="header"/>
    <w:basedOn w:val="Normal"/>
    <w:link w:val="HeaderChar"/>
    <w:uiPriority w:val="99"/>
    <w:unhideWhenUsed/>
    <w:rsid w:val="00EF7115"/>
    <w:pPr>
      <w:tabs>
        <w:tab w:val="center" w:pos="4513"/>
        <w:tab w:val="right" w:pos="9026"/>
      </w:tabs>
    </w:pPr>
  </w:style>
  <w:style w:type="character" w:customStyle="1" w:styleId="HeaderChar">
    <w:name w:val="Header Char"/>
    <w:basedOn w:val="DefaultParagraphFont"/>
    <w:link w:val="Header"/>
    <w:uiPriority w:val="99"/>
    <w:rsid w:val="00EF711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7115"/>
    <w:pPr>
      <w:tabs>
        <w:tab w:val="center" w:pos="4513"/>
        <w:tab w:val="right" w:pos="9026"/>
      </w:tabs>
    </w:pPr>
  </w:style>
  <w:style w:type="character" w:customStyle="1" w:styleId="FooterChar">
    <w:name w:val="Footer Char"/>
    <w:basedOn w:val="DefaultParagraphFont"/>
    <w:link w:val="Footer"/>
    <w:uiPriority w:val="99"/>
    <w:rsid w:val="00EF711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D1B22"/>
    <w:rPr>
      <w:color w:val="605E5C"/>
      <w:shd w:val="clear" w:color="auto" w:fill="E1DFDD"/>
    </w:rPr>
  </w:style>
  <w:style w:type="character" w:styleId="FollowedHyperlink">
    <w:name w:val="FollowedHyperlink"/>
    <w:basedOn w:val="DefaultParagraphFont"/>
    <w:uiPriority w:val="99"/>
    <w:semiHidden/>
    <w:unhideWhenUsed/>
    <w:rsid w:val="00931E76"/>
    <w:rPr>
      <w:color w:val="954F72" w:themeColor="followedHyperlink"/>
      <w:u w:val="single"/>
    </w:rPr>
  </w:style>
  <w:style w:type="paragraph" w:styleId="Revision">
    <w:name w:val="Revision"/>
    <w:hidden/>
    <w:uiPriority w:val="99"/>
    <w:semiHidden/>
    <w:rsid w:val="00AB7F0D"/>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13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06523">
      <w:bodyDiv w:val="1"/>
      <w:marLeft w:val="0"/>
      <w:marRight w:val="0"/>
      <w:marTop w:val="0"/>
      <w:marBottom w:val="0"/>
      <w:divBdr>
        <w:top w:val="none" w:sz="0" w:space="0" w:color="auto"/>
        <w:left w:val="none" w:sz="0" w:space="0" w:color="auto"/>
        <w:bottom w:val="none" w:sz="0" w:space="0" w:color="auto"/>
        <w:right w:val="none" w:sz="0" w:space="0" w:color="auto"/>
      </w:divBdr>
    </w:div>
    <w:div w:id="330302595">
      <w:bodyDiv w:val="1"/>
      <w:marLeft w:val="0"/>
      <w:marRight w:val="0"/>
      <w:marTop w:val="0"/>
      <w:marBottom w:val="0"/>
      <w:divBdr>
        <w:top w:val="none" w:sz="0" w:space="0" w:color="auto"/>
        <w:left w:val="none" w:sz="0" w:space="0" w:color="auto"/>
        <w:bottom w:val="none" w:sz="0" w:space="0" w:color="auto"/>
        <w:right w:val="none" w:sz="0" w:space="0" w:color="auto"/>
      </w:divBdr>
    </w:div>
    <w:div w:id="385878918">
      <w:bodyDiv w:val="1"/>
      <w:marLeft w:val="0"/>
      <w:marRight w:val="0"/>
      <w:marTop w:val="0"/>
      <w:marBottom w:val="0"/>
      <w:divBdr>
        <w:top w:val="none" w:sz="0" w:space="0" w:color="auto"/>
        <w:left w:val="none" w:sz="0" w:space="0" w:color="auto"/>
        <w:bottom w:val="none" w:sz="0" w:space="0" w:color="auto"/>
        <w:right w:val="none" w:sz="0" w:space="0" w:color="auto"/>
      </w:divBdr>
    </w:div>
    <w:div w:id="1034647238">
      <w:bodyDiv w:val="1"/>
      <w:marLeft w:val="0"/>
      <w:marRight w:val="0"/>
      <w:marTop w:val="0"/>
      <w:marBottom w:val="0"/>
      <w:divBdr>
        <w:top w:val="none" w:sz="0" w:space="0" w:color="auto"/>
        <w:left w:val="none" w:sz="0" w:space="0" w:color="auto"/>
        <w:bottom w:val="none" w:sz="0" w:space="0" w:color="auto"/>
        <w:right w:val="none" w:sz="0" w:space="0" w:color="auto"/>
      </w:divBdr>
    </w:div>
    <w:div w:id="1610046420">
      <w:bodyDiv w:val="1"/>
      <w:marLeft w:val="0"/>
      <w:marRight w:val="0"/>
      <w:marTop w:val="0"/>
      <w:marBottom w:val="0"/>
      <w:divBdr>
        <w:top w:val="none" w:sz="0" w:space="0" w:color="auto"/>
        <w:left w:val="none" w:sz="0" w:space="0" w:color="auto"/>
        <w:bottom w:val="none" w:sz="0" w:space="0" w:color="auto"/>
        <w:right w:val="none" w:sz="0" w:space="0" w:color="auto"/>
      </w:divBdr>
    </w:div>
    <w:div w:id="1704482129">
      <w:bodyDiv w:val="1"/>
      <w:marLeft w:val="0"/>
      <w:marRight w:val="0"/>
      <w:marTop w:val="0"/>
      <w:marBottom w:val="0"/>
      <w:divBdr>
        <w:top w:val="none" w:sz="0" w:space="0" w:color="auto"/>
        <w:left w:val="none" w:sz="0" w:space="0" w:color="auto"/>
        <w:bottom w:val="none" w:sz="0" w:space="0" w:color="auto"/>
        <w:right w:val="none" w:sz="0" w:space="0" w:color="auto"/>
      </w:divBdr>
    </w:div>
    <w:div w:id="188305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T/TXT/HTML/?uri=OJ:L_202501972" TargetMode="External"/><Relationship Id="rId2" Type="http://schemas.openxmlformats.org/officeDocument/2006/relationships/hyperlink" Target="https://docs.un.org/en/S/RES/1737%20(2006)" TargetMode="External"/><Relationship Id="rId1" Type="http://schemas.openxmlformats.org/officeDocument/2006/relationships/hyperlink" Target="https://eur-lex.europa.eu/legal-content/ET/TXT/?uri=CELEX:02010D0413-20250729" TargetMode="External"/><Relationship Id="rId6" Type="http://schemas.openxmlformats.org/officeDocument/2006/relationships/hyperlink" Target="https://kapo.ee/sites/default/files/content_page_attachments/aastaraamat-2025-2026.pdf" TargetMode="External"/><Relationship Id="rId5" Type="http://schemas.openxmlformats.org/officeDocument/2006/relationships/hyperlink" Target="https://www.riigikohus.ee/et/lahendid/?asjaNr=5-25-79/15" TargetMode="External"/><Relationship Id="rId4" Type="http://schemas.openxmlformats.org/officeDocument/2006/relationships/hyperlink" Target="https://www.riigiteataja.ee/akt/107022020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7033F-14B0-4ED5-A29D-87B6C04D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3503</Words>
  <Characters>20322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MFA</Company>
  <LinksUpToDate>false</LinksUpToDate>
  <CharactersWithSpaces>23778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Karelsohn</dc:creator>
  <cp:keywords/>
  <dc:description/>
  <cp:lastModifiedBy>Merike Alep</cp:lastModifiedBy>
  <cp:revision>12</cp:revision>
  <dcterms:created xsi:type="dcterms:W3CDTF">2026-04-24T11:05:00Z</dcterms:created>
  <dcterms:modified xsi:type="dcterms:W3CDTF">2026-04-29T10:33:00Z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2025-12-03T07:36:42Z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3649f001-c00e-413a-93a3-480d92804ab9</vt:lpwstr>
  </property>
  <property fmtid="{D5CDD505-2E9C-101B-9397-08002B2CF9AE}" pid="8" name="MSIP_Label_defa4170-0d19-0005-0004-bc88714345d2_ContentBits">
    <vt:lpwstr>0</vt:lpwstr>
  </property>
  <property fmtid="{D5CDD505-2E9C-101B-9397-08002B2CF9AE}" pid="9" name="MSIP_Label_defa4170-0d19-0005-0004-bc88714345d2_Tag">
    <vt:lpwstr>10, 3, 0, 2</vt:lpwstr>
  </property>
</Properties>
</file>