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B1DA" w14:textId="77777777" w:rsidR="001236BD" w:rsidRDefault="001236BD" w:rsidP="001236BD">
      <w:pPr>
        <w:spacing w:after="20"/>
      </w:pPr>
      <w:r>
        <w:rPr>
          <w:rFonts w:ascii="Times New Roman" w:eastAsia="Times New Roman" w:hAnsi="Times New Roman"/>
          <w:sz w:val="24"/>
          <w:szCs w:val="24"/>
        </w:rPr>
        <w:t>Hr Erkki Keldo</w:t>
      </w:r>
    </w:p>
    <w:p w14:paraId="242EE345" w14:textId="77777777" w:rsidR="001236BD" w:rsidRDefault="001236BD" w:rsidP="001236BD">
      <w:pPr>
        <w:spacing w:after="20"/>
      </w:pPr>
      <w:r>
        <w:rPr>
          <w:rFonts w:ascii="Times New Roman" w:eastAsia="Times New Roman" w:hAnsi="Times New Roman"/>
          <w:sz w:val="24"/>
          <w:szCs w:val="24"/>
        </w:rPr>
        <w:t>majandus- ja tööstusminister</w:t>
      </w:r>
    </w:p>
    <w:p w14:paraId="35D19733" w14:textId="77777777" w:rsidR="001236BD" w:rsidRDefault="001236BD" w:rsidP="001236BD">
      <w:pPr>
        <w:spacing w:after="20"/>
      </w:pPr>
      <w:r>
        <w:rPr>
          <w:rFonts w:ascii="Times New Roman" w:eastAsia="Times New Roman" w:hAnsi="Times New Roman"/>
          <w:sz w:val="24"/>
          <w:szCs w:val="24"/>
        </w:rPr>
        <w:t>Majandus- ja Kommunikatsiooniministeerium</w:t>
      </w:r>
    </w:p>
    <w:p w14:paraId="44A23DCB" w14:textId="77777777" w:rsidR="001236BD" w:rsidRDefault="001236BD" w:rsidP="001236BD">
      <w:pPr>
        <w:spacing w:after="20"/>
      </w:pPr>
      <w:r>
        <w:rPr>
          <w:rFonts w:ascii="Times New Roman" w:eastAsia="Times New Roman" w:hAnsi="Times New Roman"/>
          <w:sz w:val="24"/>
          <w:szCs w:val="24"/>
        </w:rPr>
        <w:t>Suur-Ameerika 1, 10122 Tallinn</w:t>
      </w:r>
    </w:p>
    <w:p w14:paraId="1F296C6A" w14:textId="77777777" w:rsidR="001236BD" w:rsidRDefault="001236BD" w:rsidP="001236BD">
      <w:pPr>
        <w:spacing w:after="240"/>
      </w:pPr>
      <w:r>
        <w:rPr>
          <w:rFonts w:ascii="Times New Roman" w:eastAsia="Times New Roman" w:hAnsi="Times New Roman"/>
          <w:sz w:val="24"/>
          <w:szCs w:val="24"/>
        </w:rPr>
        <w:t>info@mkm.ee</w:t>
      </w:r>
    </w:p>
    <w:p w14:paraId="1330E5EB" w14:textId="3D58267D" w:rsidR="001236BD" w:rsidRDefault="001236BD" w:rsidP="00007295">
      <w:pPr>
        <w:spacing w:after="240"/>
        <w:jc w:val="right"/>
      </w:pPr>
      <w:r>
        <w:rPr>
          <w:rFonts w:ascii="Times New Roman" w:eastAsia="Times New Roman" w:hAnsi="Times New Roman"/>
          <w:sz w:val="24"/>
          <w:szCs w:val="24"/>
        </w:rPr>
        <w:t xml:space="preserve">Meie </w:t>
      </w:r>
      <w:r w:rsidR="00023A82">
        <w:rPr>
          <w:rFonts w:ascii="Times New Roman" w:eastAsia="Times New Roman" w:hAnsi="Times New Roman"/>
          <w:sz w:val="24"/>
          <w:szCs w:val="24"/>
        </w:rPr>
        <w:t>20</w:t>
      </w:r>
      <w:r>
        <w:rPr>
          <w:rFonts w:ascii="Times New Roman" w:eastAsia="Times New Roman" w:hAnsi="Times New Roman"/>
          <w:sz w:val="24"/>
          <w:szCs w:val="24"/>
        </w:rPr>
        <w:t>.07.2026 n</w:t>
      </w:r>
      <w:r w:rsidR="00023A82">
        <w:rPr>
          <w:rFonts w:ascii="Times New Roman" w:eastAsia="Times New Roman" w:hAnsi="Times New Roman"/>
          <w:sz w:val="24"/>
          <w:szCs w:val="24"/>
        </w:rPr>
        <w:t xml:space="preserve">r. 1- </w:t>
      </w:r>
      <w:r w:rsidR="005F3F17">
        <w:rPr>
          <w:rFonts w:ascii="Times New Roman" w:eastAsia="Times New Roman" w:hAnsi="Times New Roman"/>
          <w:sz w:val="24"/>
          <w:szCs w:val="24"/>
        </w:rPr>
        <w:t>45</w:t>
      </w:r>
    </w:p>
    <w:p w14:paraId="0296CFE1" w14:textId="77777777" w:rsidR="00D879CF" w:rsidRDefault="00D879CF" w:rsidP="00D879CF">
      <w:pPr>
        <w:spacing w:after="240"/>
        <w:rPr>
          <w:rFonts w:ascii="Times New Roman" w:eastAsia="Times New Roman" w:hAnsi="Times New Roman"/>
          <w:b/>
          <w:bCs/>
          <w:sz w:val="24"/>
          <w:szCs w:val="24"/>
        </w:rPr>
      </w:pPr>
    </w:p>
    <w:p w14:paraId="55F11FD1" w14:textId="1B540D81" w:rsidR="001236BD" w:rsidRPr="00D879CF" w:rsidRDefault="001236BD" w:rsidP="00D879CF">
      <w:pPr>
        <w:spacing w:after="240"/>
        <w:rPr>
          <w:sz w:val="28"/>
          <w:szCs w:val="28"/>
        </w:rPr>
      </w:pPr>
      <w:r w:rsidRPr="00D879CF">
        <w:rPr>
          <w:rFonts w:ascii="Times New Roman" w:eastAsia="Times New Roman" w:hAnsi="Times New Roman"/>
          <w:b/>
          <w:bCs/>
          <w:sz w:val="28"/>
          <w:szCs w:val="28"/>
        </w:rPr>
        <w:t>Järelepärimine kollektiivlepingute andmekogu toimimise kohta</w:t>
      </w:r>
    </w:p>
    <w:p w14:paraId="155CF152" w14:textId="77777777" w:rsidR="00007295" w:rsidRDefault="00007295" w:rsidP="001236BD">
      <w:pPr>
        <w:spacing w:after="160"/>
        <w:jc w:val="both"/>
        <w:rPr>
          <w:rFonts w:ascii="Times New Roman" w:eastAsia="Times New Roman" w:hAnsi="Times New Roman"/>
          <w:sz w:val="24"/>
          <w:szCs w:val="24"/>
        </w:rPr>
      </w:pPr>
    </w:p>
    <w:p w14:paraId="2A2D8B76" w14:textId="77777777" w:rsidR="001236BD" w:rsidRDefault="001236BD" w:rsidP="001236BD">
      <w:pPr>
        <w:spacing w:before="240" w:after="160"/>
      </w:pPr>
      <w:r>
        <w:rPr>
          <w:rFonts w:ascii="Times New Roman" w:eastAsia="Times New Roman" w:hAnsi="Times New Roman"/>
          <w:b/>
          <w:bCs/>
          <w:sz w:val="24"/>
          <w:szCs w:val="24"/>
        </w:rPr>
        <w:t>I. Sissejuhatus</w:t>
      </w:r>
    </w:p>
    <w:p w14:paraId="304BE996" w14:textId="3A194948" w:rsidR="001236BD" w:rsidRDefault="001236BD" w:rsidP="001236BD">
      <w:pPr>
        <w:spacing w:after="160"/>
        <w:jc w:val="both"/>
      </w:pPr>
      <w:r>
        <w:rPr>
          <w:rFonts w:ascii="Times New Roman" w:eastAsia="Times New Roman" w:hAnsi="Times New Roman"/>
          <w:sz w:val="24"/>
          <w:szCs w:val="24"/>
        </w:rPr>
        <w:t>1. Eesti Meremeeste Sõltumatu Ametiühing on meremehi ning teisi mere- ja transpordisektori töötajaid esindav ametiühing. EMSA on sõlminud ja haldab mitut kollektiivlepingut laevandus, parvlaevandus- ja laevatoitlustussektoris ning osaleb pidevalt kollektiivläbirääkimistel nii ettevõtte kui ka sektori tasandil.</w:t>
      </w:r>
    </w:p>
    <w:p w14:paraId="6B4CF06A" w14:textId="6445BA99" w:rsidR="001236BD" w:rsidRDefault="001236BD" w:rsidP="001236BD">
      <w:pPr>
        <w:spacing w:after="160"/>
        <w:jc w:val="both"/>
      </w:pPr>
      <w:r>
        <w:rPr>
          <w:rFonts w:ascii="Times New Roman" w:eastAsia="Times New Roman" w:hAnsi="Times New Roman"/>
          <w:sz w:val="24"/>
          <w:szCs w:val="24"/>
        </w:rPr>
        <w:t>2. Pöördume Majandus- ja Kommunikatsiooniministeeriumi</w:t>
      </w:r>
      <w:r w:rsidR="007F4D05">
        <w:rPr>
          <w:rFonts w:ascii="Times New Roman" w:eastAsia="Times New Roman" w:hAnsi="Times New Roman"/>
          <w:sz w:val="24"/>
          <w:szCs w:val="24"/>
        </w:rPr>
        <w:t xml:space="preserve"> (MKM)</w:t>
      </w:r>
      <w:r>
        <w:rPr>
          <w:rFonts w:ascii="Times New Roman" w:eastAsia="Times New Roman" w:hAnsi="Times New Roman"/>
          <w:sz w:val="24"/>
          <w:szCs w:val="24"/>
        </w:rPr>
        <w:t xml:space="preserve"> kui kollektiivlepingute andmekogu vastutava töötleja poole seoses sellega, et kollektiivlepingute andmekogu (veebis klak.sm.ee) ei ole juba aastaid nõuetekohaselt toiminud</w:t>
      </w:r>
      <w:r w:rsidR="00E1786D">
        <w:rPr>
          <w:rFonts w:ascii="Times New Roman" w:eastAsia="Times New Roman" w:hAnsi="Times New Roman"/>
          <w:sz w:val="24"/>
          <w:szCs w:val="24"/>
        </w:rPr>
        <w:t xml:space="preserve">. Meile </w:t>
      </w:r>
      <w:r>
        <w:rPr>
          <w:rFonts w:ascii="Times New Roman" w:eastAsia="Times New Roman" w:hAnsi="Times New Roman"/>
          <w:sz w:val="24"/>
          <w:szCs w:val="24"/>
        </w:rPr>
        <w:t>teadaolevalt ei ole andmekogu tänaseni töökorda seatud ega ole avalikustatud ka selle taastamise ajakava.</w:t>
      </w:r>
    </w:p>
    <w:p w14:paraId="01AFF2F2" w14:textId="77777777" w:rsidR="001236BD" w:rsidRDefault="001236BD" w:rsidP="001236BD">
      <w:pPr>
        <w:spacing w:before="240" w:after="160"/>
      </w:pPr>
      <w:r>
        <w:rPr>
          <w:rFonts w:ascii="Times New Roman" w:eastAsia="Times New Roman" w:hAnsi="Times New Roman"/>
          <w:b/>
          <w:bCs/>
          <w:sz w:val="24"/>
          <w:szCs w:val="24"/>
        </w:rPr>
        <w:t>II. Asjaolud</w:t>
      </w:r>
    </w:p>
    <w:p w14:paraId="5607D8B2" w14:textId="77777777" w:rsidR="001236BD" w:rsidRDefault="001236BD" w:rsidP="001236BD">
      <w:pPr>
        <w:spacing w:after="160"/>
        <w:jc w:val="both"/>
      </w:pPr>
      <w:r>
        <w:rPr>
          <w:rFonts w:ascii="Times New Roman" w:eastAsia="Times New Roman" w:hAnsi="Times New Roman"/>
          <w:sz w:val="24"/>
          <w:szCs w:val="24"/>
        </w:rPr>
        <w:t>3. Kollektiivlepingu seaduse (KLS) § 4</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lõike 6 kohaselt on kollektiivlepingute andmekogu vastutav töötleja alates 1. juulist 2023 Majandus- ja Kommunikatsiooniministeerium. Andmekogu peetakse sotsiaalministri 21. jaanuari 2011. a määruse nr 4 „Kollektiivlepingute andmekogu põhimäärus“ alusel.</w:t>
      </w:r>
    </w:p>
    <w:p w14:paraId="06111A02" w14:textId="07C05328" w:rsidR="001236BD" w:rsidRDefault="001236BD" w:rsidP="001236BD">
      <w:pPr>
        <w:spacing w:after="160"/>
        <w:jc w:val="both"/>
      </w:pPr>
      <w:r>
        <w:rPr>
          <w:rFonts w:ascii="Times New Roman" w:eastAsia="Times New Roman" w:hAnsi="Times New Roman"/>
          <w:sz w:val="24"/>
          <w:szCs w:val="24"/>
        </w:rPr>
        <w:t xml:space="preserve">4. Andmekogu avalikus veebikeskkonnas on viimased sissekanded tehtud 31. jaanuaril 2022, s.o enam kui neli aastat tagasi. Kollektiivlepinguid ei ole võimalik andmekogus iseseisvalt registreerida; avalehe teate kohaselt palutakse lepingud saata e-posti aadressil klak@sm.ee, mis viitab endiselt Sotsiaalministeeriumile, kuigi vastutus andmekogu eest on üle läinud </w:t>
      </w:r>
      <w:r w:rsidR="007F4D05">
        <w:rPr>
          <w:rFonts w:ascii="Times New Roman" w:eastAsia="Times New Roman" w:hAnsi="Times New Roman"/>
          <w:sz w:val="24"/>
          <w:szCs w:val="24"/>
        </w:rPr>
        <w:t>MKM-l</w:t>
      </w:r>
      <w:r>
        <w:rPr>
          <w:rFonts w:ascii="Times New Roman" w:eastAsia="Times New Roman" w:hAnsi="Times New Roman"/>
          <w:sz w:val="24"/>
          <w:szCs w:val="24"/>
        </w:rPr>
        <w:t>e. Muu hulgas ei kajastu andmekogus EMSA pärast 2022. aasta jaanuari sõlmitud kollektiivlepingud.</w:t>
      </w:r>
    </w:p>
    <w:p w14:paraId="591F7413" w14:textId="77777777" w:rsidR="001236BD" w:rsidRDefault="001236BD" w:rsidP="001236BD">
      <w:pPr>
        <w:spacing w:after="160"/>
        <w:jc w:val="both"/>
      </w:pPr>
      <w:r>
        <w:rPr>
          <w:rFonts w:ascii="Times New Roman" w:eastAsia="Times New Roman" w:hAnsi="Times New Roman"/>
          <w:sz w:val="24"/>
          <w:szCs w:val="24"/>
        </w:rPr>
        <w:lastRenderedPageBreak/>
        <w:t>5. Seega ei võimalda andmekogu praegu uute kollektiivlepingute registreerimist, ei kajasta ajakohaseid andmeid kehtivate lepingute kohta ega täida oma seadusest tulenevaid eesmärke.</w:t>
      </w:r>
    </w:p>
    <w:p w14:paraId="26B4E355" w14:textId="77777777" w:rsidR="001236BD" w:rsidRDefault="001236BD" w:rsidP="001236BD">
      <w:pPr>
        <w:spacing w:before="240" w:after="160"/>
      </w:pPr>
      <w:r>
        <w:rPr>
          <w:rFonts w:ascii="Times New Roman" w:eastAsia="Times New Roman" w:hAnsi="Times New Roman"/>
          <w:b/>
          <w:bCs/>
          <w:sz w:val="24"/>
          <w:szCs w:val="24"/>
        </w:rPr>
        <w:t>III. Toimiva andmekogu olulisus</w:t>
      </w:r>
    </w:p>
    <w:p w14:paraId="0481F2F9" w14:textId="77777777" w:rsidR="001236BD" w:rsidRDefault="001236BD" w:rsidP="001236BD">
      <w:pPr>
        <w:spacing w:after="160"/>
        <w:jc w:val="both"/>
      </w:pPr>
      <w:r>
        <w:rPr>
          <w:rFonts w:ascii="Times New Roman" w:eastAsia="Times New Roman" w:hAnsi="Times New Roman"/>
          <w:sz w:val="24"/>
          <w:szCs w:val="24"/>
        </w:rPr>
        <w:t>6. KLS § 4</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lõike 1 kohaselt peetakse andmekogu kehtivate kollektiivlepingute säilitamiseks, lepingupooltele nende kättesaadavaks tegemiseks, statistiliste andmete saamiseks ning poolte kokkuleppel laiendatud kollektiivlepingu tingimuste avaldamiseks. Avaliku teabe seaduse § 43</w:t>
      </w:r>
      <w:r>
        <w:rPr>
          <w:rFonts w:ascii="Times New Roman" w:eastAsia="Times New Roman" w:hAnsi="Times New Roman"/>
          <w:sz w:val="24"/>
          <w:szCs w:val="24"/>
          <w:vertAlign w:val="superscript"/>
        </w:rPr>
        <w:t>4</w:t>
      </w:r>
      <w:r>
        <w:rPr>
          <w:rFonts w:ascii="Times New Roman" w:eastAsia="Times New Roman" w:hAnsi="Times New Roman"/>
          <w:sz w:val="24"/>
          <w:szCs w:val="24"/>
        </w:rPr>
        <w:t xml:space="preserve"> lõike 1 järgi vastutab andmekogu haldamise seaduslikkuse ja andmekogu arendamise eest vastutav töötleja ning andmekogu põhimääruse § 1</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kohaselt tuleb andmekogu kasutamise takistused ja tõrked kõrvaldada ning andmekogu töö taastada ja tagada. Olukord, kus seadusega ette nähtud riiklik andmekogu on aastaid sisuliselt mittetoimiv, ei ole nende nõuetega kooskõlas ega vasta ka põhiseaduse §-st 14 tulenevale hea halduse põhimõttele.</w:t>
      </w:r>
    </w:p>
    <w:p w14:paraId="0852EBB0" w14:textId="4B3F6AE9" w:rsidR="001236BD" w:rsidRDefault="001236BD" w:rsidP="001236BD">
      <w:pPr>
        <w:spacing w:after="160"/>
        <w:jc w:val="both"/>
      </w:pPr>
      <w:r>
        <w:rPr>
          <w:rFonts w:ascii="Times New Roman" w:eastAsia="Times New Roman" w:hAnsi="Times New Roman"/>
          <w:sz w:val="24"/>
          <w:szCs w:val="24"/>
        </w:rPr>
        <w:t>7. Toimiv andmekogu on eelkõige õiguskindluse küsimus. Töötajad, tööandjad ja töötajate esindajad peavad saama usaldusväärselt kontrollida, millised kollektiivlepingud kehtivad, kes on nende pooled ning milline on lepingute kehtivusaeg. Selline teave on vajalik muu hulgas töövaidluste lahendamisel, ettevõtte ülemineku ja teenuseosutaja vahetumise olukordades ning kollektiivsete töötülide ennetamisel. Eriti oluline on avalik kättesaadavus laiendatud kollektiivlepingute puhul, mille tingimused kehtivad ka lepinguvälistele tööandjatele ja töötajatele</w:t>
      </w:r>
      <w:r w:rsidR="00D6157B">
        <w:rPr>
          <w:rFonts w:ascii="Times New Roman" w:eastAsia="Times New Roman" w:hAnsi="Times New Roman"/>
          <w:sz w:val="24"/>
          <w:szCs w:val="24"/>
        </w:rPr>
        <w:t>,</w:t>
      </w:r>
      <w:r>
        <w:rPr>
          <w:rFonts w:ascii="Times New Roman" w:eastAsia="Times New Roman" w:hAnsi="Times New Roman"/>
          <w:sz w:val="24"/>
          <w:szCs w:val="24"/>
        </w:rPr>
        <w:t xml:space="preserve"> just nende tingimuste avaldamine on KLS § 4</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lõike 1 järgi andmekogu üks eesmärke. Kui riigi keskne register seda teavet ei anna, kannatab kõigi tööturu osapoolte õigusselgus.</w:t>
      </w:r>
    </w:p>
    <w:p w14:paraId="70287F60" w14:textId="77777777" w:rsidR="001236BD" w:rsidRDefault="001236BD" w:rsidP="001236BD">
      <w:pPr>
        <w:spacing w:after="160"/>
        <w:jc w:val="both"/>
      </w:pPr>
      <w:r>
        <w:rPr>
          <w:rFonts w:ascii="Times New Roman" w:eastAsia="Times New Roman" w:hAnsi="Times New Roman"/>
          <w:sz w:val="24"/>
          <w:szCs w:val="24"/>
        </w:rPr>
        <w:t>8. Toimiv andmekogu on ühtlasi eeldus riigi enda kohustuste täitmiseks. Euroopa Parlamendi ja nõukogu direktiivi (EL) 2022/2041, mis käsitleb piisavat miinimumpalka Euroopa Liidus, artikli 4 lõike 2 kohaselt peab liikmesriik, kus kollektiivläbirääkimistega hõlmatuse määr on alla 80%, kehtestama kollektiivläbirääkimisi soodustavate tingimuste raamistiku ning tegevuskava, milles esitatakse selge ajakava ja konkreetsed meetmed hõlmatuse järkjärguliseks suurendamiseks; artikli 10 lõike 2 kohaselt tuleb Euroopa Komisjonile iga kahe aasta järel esitada andmed muu hulgas kollektiivläbirääkimistega hõlmatuse määra kohta. Euroopa Kohus kinnitas 11. novembri 2025. a otsusega kohtuasjas C-19/23 direktiivi kehtivust muu hulgas just kollektiivläbirääkimiste edendamist puudutavas osas. Kuna kollektiivlepingutega kaetus on Eestis ministeeriumi enda hinnangul ligikaudu 19%, on need kohustused Eestile täies mahus siduvad. Ilma toimiva andmekoguta puudub riigil usaldusväärne alus hõlmatuse mõõtmiseks, komisjonile aruandluseks ja tõenduspõhiseks poliitikakujundamiseks.</w:t>
      </w:r>
    </w:p>
    <w:p w14:paraId="5CAB67CE" w14:textId="4E7ED0BE" w:rsidR="001236BD" w:rsidRDefault="001236BD" w:rsidP="001236BD">
      <w:pPr>
        <w:spacing w:after="160"/>
        <w:jc w:val="both"/>
      </w:pPr>
      <w:r>
        <w:rPr>
          <w:rFonts w:ascii="Times New Roman" w:eastAsia="Times New Roman" w:hAnsi="Times New Roman"/>
          <w:sz w:val="24"/>
          <w:szCs w:val="24"/>
        </w:rPr>
        <w:t xml:space="preserve">9. Ministeerium on probleemi ka ise möönnud: 24. septembril 2025 kinnitatud kollektiivläbirääkimiste edendamise tegevuskavas 2025–2027 on esimese prioriteedina </w:t>
      </w:r>
      <w:r>
        <w:rPr>
          <w:rFonts w:ascii="Times New Roman" w:eastAsia="Times New Roman" w:hAnsi="Times New Roman"/>
          <w:sz w:val="24"/>
          <w:szCs w:val="24"/>
        </w:rPr>
        <w:lastRenderedPageBreak/>
        <w:t xml:space="preserve">nimetatud kollektiivlepingute andmekogu uuendamine ja arendamine eesmärgiga tagada toimiv andmekogu, milles kollektiivlepinguid puudutav teave on osapooltele kättesaadav, lepinguid on lihtne registreerida ja statistika kogumine on tõhus. Seega </w:t>
      </w:r>
      <w:r w:rsidR="00D879CF">
        <w:rPr>
          <w:rFonts w:ascii="Times New Roman" w:eastAsia="Times New Roman" w:hAnsi="Times New Roman"/>
          <w:sz w:val="24"/>
          <w:szCs w:val="24"/>
        </w:rPr>
        <w:t xml:space="preserve">tundub, et lahtine </w:t>
      </w:r>
      <w:r>
        <w:rPr>
          <w:rFonts w:ascii="Times New Roman" w:eastAsia="Times New Roman" w:hAnsi="Times New Roman"/>
          <w:sz w:val="24"/>
          <w:szCs w:val="24"/>
        </w:rPr>
        <w:t>on üksnes küsimus, millal see tegelikult juhtub.</w:t>
      </w:r>
    </w:p>
    <w:p w14:paraId="36BA3343" w14:textId="77777777" w:rsidR="001236BD" w:rsidRDefault="001236BD" w:rsidP="001236BD">
      <w:pPr>
        <w:spacing w:before="240" w:after="160"/>
      </w:pPr>
      <w:r>
        <w:rPr>
          <w:rFonts w:ascii="Times New Roman" w:eastAsia="Times New Roman" w:hAnsi="Times New Roman"/>
          <w:b/>
          <w:bCs/>
          <w:sz w:val="24"/>
          <w:szCs w:val="24"/>
        </w:rPr>
        <w:t>IV. Küsimused</w:t>
      </w:r>
    </w:p>
    <w:p w14:paraId="204D5A9F" w14:textId="77777777" w:rsidR="001236BD" w:rsidRDefault="001236BD" w:rsidP="001236BD">
      <w:pPr>
        <w:spacing w:after="160"/>
        <w:jc w:val="both"/>
      </w:pPr>
      <w:r>
        <w:rPr>
          <w:rFonts w:ascii="Times New Roman" w:eastAsia="Times New Roman" w:hAnsi="Times New Roman"/>
          <w:sz w:val="24"/>
          <w:szCs w:val="24"/>
        </w:rPr>
        <w:t>10. Eeltoodust tulenevalt palume ministeeriumil vastata järgmistele küsimustele:</w:t>
      </w:r>
    </w:p>
    <w:p w14:paraId="529A51F7" w14:textId="49A64C48" w:rsidR="001236BD" w:rsidRDefault="001236BD" w:rsidP="001236BD">
      <w:pPr>
        <w:spacing w:after="160"/>
        <w:ind w:left="360"/>
        <w:jc w:val="both"/>
      </w:pPr>
      <w:r>
        <w:rPr>
          <w:rFonts w:ascii="Times New Roman" w:eastAsia="Times New Roman" w:hAnsi="Times New Roman"/>
          <w:sz w:val="24"/>
          <w:szCs w:val="24"/>
        </w:rPr>
        <w:t xml:space="preserve">10.1. Millal taastatakse kollektiivlepingute andmekogu täielik toimimine, sealhulgas võimalus kollektiivlepinguid elektrooniliselt registreerida ja avalikkusel ajakohaste andmetega tutvuda? </w:t>
      </w:r>
    </w:p>
    <w:p w14:paraId="197506B1" w14:textId="56671A6B" w:rsidR="001236BD" w:rsidRDefault="001236BD" w:rsidP="001236BD">
      <w:pPr>
        <w:spacing w:after="160"/>
        <w:ind w:left="360"/>
        <w:jc w:val="both"/>
      </w:pPr>
      <w:r>
        <w:rPr>
          <w:rFonts w:ascii="Times New Roman" w:eastAsia="Times New Roman" w:hAnsi="Times New Roman"/>
          <w:sz w:val="24"/>
          <w:szCs w:val="24"/>
        </w:rPr>
        <w:t>10.</w:t>
      </w:r>
      <w:r w:rsidR="00D879CF">
        <w:rPr>
          <w:rFonts w:ascii="Times New Roman" w:eastAsia="Times New Roman" w:hAnsi="Times New Roman"/>
          <w:sz w:val="24"/>
          <w:szCs w:val="24"/>
        </w:rPr>
        <w:t>2</w:t>
      </w:r>
      <w:r>
        <w:rPr>
          <w:rFonts w:ascii="Times New Roman" w:eastAsia="Times New Roman" w:hAnsi="Times New Roman"/>
          <w:sz w:val="24"/>
          <w:szCs w:val="24"/>
        </w:rPr>
        <w:t>. Kas vahepealsel perioodil e-posti teel esitatud kollektiivlepingud ja nende andmed on säilinud ning kas ja millal kantakse need andmekogusse tagantjärele?</w:t>
      </w:r>
    </w:p>
    <w:p w14:paraId="398E64B5" w14:textId="1D5CAD7E" w:rsidR="001236BD" w:rsidRDefault="001236BD" w:rsidP="001236BD">
      <w:pPr>
        <w:spacing w:after="160"/>
        <w:ind w:left="360"/>
        <w:jc w:val="both"/>
      </w:pPr>
      <w:r>
        <w:rPr>
          <w:rFonts w:ascii="Times New Roman" w:eastAsia="Times New Roman" w:hAnsi="Times New Roman"/>
          <w:sz w:val="24"/>
          <w:szCs w:val="24"/>
        </w:rPr>
        <w:t>10.</w:t>
      </w:r>
      <w:r w:rsidR="00D879CF">
        <w:rPr>
          <w:rFonts w:ascii="Times New Roman" w:eastAsia="Times New Roman" w:hAnsi="Times New Roman"/>
          <w:sz w:val="24"/>
          <w:szCs w:val="24"/>
        </w:rPr>
        <w:t>3</w:t>
      </w:r>
      <w:r>
        <w:rPr>
          <w:rFonts w:ascii="Times New Roman" w:eastAsia="Times New Roman" w:hAnsi="Times New Roman"/>
          <w:sz w:val="24"/>
          <w:szCs w:val="24"/>
        </w:rPr>
        <w:t>. Kuidas peavad kollektiivlepingu pooled kuni andmekogu töö taastamiseni lepinguid registreerimiseks esitama ning kust on seni võimalik saada ajakohast teavet kehtivate, sealhulgas laiendatud kollektiivlepingute kohta?</w:t>
      </w:r>
    </w:p>
    <w:p w14:paraId="0CD4E22D" w14:textId="217D59CD" w:rsidR="001236BD" w:rsidRDefault="00D879CF" w:rsidP="00D879CF">
      <w:pPr>
        <w:spacing w:after="160"/>
        <w:jc w:val="both"/>
      </w:pPr>
      <w:r>
        <w:rPr>
          <w:rFonts w:ascii="Times New Roman" w:eastAsia="Times New Roman" w:hAnsi="Times New Roman"/>
          <w:sz w:val="24"/>
          <w:szCs w:val="24"/>
        </w:rPr>
        <w:t xml:space="preserve">Täiendavalt oleme huvitatud ka teavest, kuidas </w:t>
      </w:r>
      <w:r w:rsidR="001236BD">
        <w:rPr>
          <w:rFonts w:ascii="Times New Roman" w:eastAsia="Times New Roman" w:hAnsi="Times New Roman"/>
          <w:sz w:val="24"/>
          <w:szCs w:val="24"/>
        </w:rPr>
        <w:t xml:space="preserve">tagab </w:t>
      </w:r>
      <w:r>
        <w:rPr>
          <w:rFonts w:ascii="Times New Roman" w:eastAsia="Times New Roman" w:hAnsi="Times New Roman"/>
          <w:sz w:val="24"/>
          <w:szCs w:val="24"/>
        </w:rPr>
        <w:t>MKM</w:t>
      </w:r>
      <w:r w:rsidR="001236BD">
        <w:rPr>
          <w:rFonts w:ascii="Times New Roman" w:eastAsia="Times New Roman" w:hAnsi="Times New Roman"/>
          <w:sz w:val="24"/>
          <w:szCs w:val="24"/>
        </w:rPr>
        <w:t xml:space="preserve"> kuni andmekogu töö taastamiseni direktiivi (EL) 2022/2041 artikli 10 kohas</w:t>
      </w:r>
      <w:r>
        <w:rPr>
          <w:rFonts w:ascii="Times New Roman" w:eastAsia="Times New Roman" w:hAnsi="Times New Roman"/>
          <w:sz w:val="24"/>
          <w:szCs w:val="24"/>
        </w:rPr>
        <w:t>eks</w:t>
      </w:r>
      <w:r w:rsidR="001236BD">
        <w:rPr>
          <w:rFonts w:ascii="Times New Roman" w:eastAsia="Times New Roman" w:hAnsi="Times New Roman"/>
          <w:sz w:val="24"/>
          <w:szCs w:val="24"/>
        </w:rPr>
        <w:t xml:space="preserve"> aruandluse</w:t>
      </w:r>
      <w:r>
        <w:rPr>
          <w:rFonts w:ascii="Times New Roman" w:eastAsia="Times New Roman" w:hAnsi="Times New Roman"/>
          <w:sz w:val="24"/>
          <w:szCs w:val="24"/>
        </w:rPr>
        <w:t>ks</w:t>
      </w:r>
      <w:r w:rsidR="001236BD">
        <w:rPr>
          <w:rFonts w:ascii="Times New Roman" w:eastAsia="Times New Roman" w:hAnsi="Times New Roman"/>
          <w:sz w:val="24"/>
          <w:szCs w:val="24"/>
        </w:rPr>
        <w:t xml:space="preserve"> vajalike andmete kogumise kollektiivlepingutega hõlmatuse kohta</w:t>
      </w:r>
      <w:r>
        <w:rPr>
          <w:rFonts w:ascii="Times New Roman" w:eastAsia="Times New Roman" w:hAnsi="Times New Roman"/>
          <w:sz w:val="24"/>
          <w:szCs w:val="24"/>
        </w:rPr>
        <w:t xml:space="preserve"> ning kelle otsesel vastutusel antud andmete kogumine täna on.</w:t>
      </w:r>
    </w:p>
    <w:p w14:paraId="6EEEA44A" w14:textId="77777777" w:rsidR="00D879CF" w:rsidRDefault="00D879CF" w:rsidP="00D879CF">
      <w:pPr>
        <w:spacing w:after="160"/>
        <w:jc w:val="both"/>
        <w:rPr>
          <w:rFonts w:ascii="Times New Roman" w:hAnsi="Times New Roman"/>
          <w:sz w:val="24"/>
          <w:szCs w:val="24"/>
        </w:rPr>
      </w:pPr>
    </w:p>
    <w:p w14:paraId="2BCD5B5C" w14:textId="405A9ABA" w:rsidR="00D879CF" w:rsidRPr="00D879CF" w:rsidRDefault="00D879CF" w:rsidP="00D879CF">
      <w:pPr>
        <w:spacing w:after="160"/>
        <w:jc w:val="both"/>
        <w:rPr>
          <w:rFonts w:ascii="Times New Roman" w:hAnsi="Times New Roman"/>
          <w:sz w:val="24"/>
          <w:szCs w:val="24"/>
        </w:rPr>
      </w:pPr>
      <w:r w:rsidRPr="00D879CF">
        <w:rPr>
          <w:rFonts w:ascii="Times New Roman" w:hAnsi="Times New Roman"/>
          <w:sz w:val="24"/>
          <w:szCs w:val="24"/>
        </w:rPr>
        <w:t xml:space="preserve">Vastuse õigeaegse laekumise eest ette tänades ja </w:t>
      </w:r>
    </w:p>
    <w:p w14:paraId="32497512" w14:textId="681CB037" w:rsidR="001236BD" w:rsidRPr="00D879CF" w:rsidRDefault="00D879CF" w:rsidP="001236BD">
      <w:pPr>
        <w:spacing w:before="360" w:after="40"/>
        <w:rPr>
          <w:rFonts w:ascii="Times New Roman" w:hAnsi="Times New Roman"/>
          <w:sz w:val="24"/>
          <w:szCs w:val="24"/>
        </w:rPr>
      </w:pPr>
      <w:r w:rsidRPr="00D879CF">
        <w:rPr>
          <w:rFonts w:ascii="Times New Roman" w:eastAsia="Times New Roman" w:hAnsi="Times New Roman"/>
          <w:sz w:val="24"/>
          <w:szCs w:val="24"/>
        </w:rPr>
        <w:t>l</w:t>
      </w:r>
      <w:r w:rsidR="001236BD" w:rsidRPr="00D879CF">
        <w:rPr>
          <w:rFonts w:ascii="Times New Roman" w:eastAsia="Times New Roman" w:hAnsi="Times New Roman"/>
          <w:sz w:val="24"/>
          <w:szCs w:val="24"/>
        </w:rPr>
        <w:t>ugupidamisega</w:t>
      </w:r>
    </w:p>
    <w:p w14:paraId="471D1459" w14:textId="358750CE" w:rsidR="001236BD" w:rsidRDefault="00D879CF" w:rsidP="001236BD">
      <w:pPr>
        <w:spacing w:after="240"/>
      </w:pPr>
      <w:r>
        <w:rPr>
          <w:rFonts w:ascii="Times New Roman" w:eastAsia="Times New Roman" w:hAnsi="Times New Roman"/>
          <w:sz w:val="24"/>
          <w:szCs w:val="24"/>
        </w:rPr>
        <w:t xml:space="preserve">                                                                                           </w:t>
      </w:r>
      <w:r w:rsidR="001236BD">
        <w:rPr>
          <w:rFonts w:ascii="Times New Roman" w:eastAsia="Times New Roman" w:hAnsi="Times New Roman"/>
          <w:sz w:val="24"/>
          <w:szCs w:val="24"/>
        </w:rPr>
        <w:t>/allkirjastatud digitaalselt/</w:t>
      </w:r>
    </w:p>
    <w:p w14:paraId="41A267E2" w14:textId="77777777" w:rsidR="001236BD" w:rsidRDefault="001236BD" w:rsidP="001236BD">
      <w:pPr>
        <w:spacing w:after="20"/>
      </w:pPr>
      <w:r>
        <w:rPr>
          <w:rFonts w:ascii="Times New Roman" w:eastAsia="Times New Roman" w:hAnsi="Times New Roman"/>
          <w:b/>
          <w:bCs/>
          <w:sz w:val="24"/>
          <w:szCs w:val="24"/>
        </w:rPr>
        <w:t>Jüri Lember</w:t>
      </w:r>
    </w:p>
    <w:p w14:paraId="0E7822DE" w14:textId="70A4B9A9" w:rsidR="001236BD" w:rsidRDefault="00D879CF" w:rsidP="001236BD">
      <w:pPr>
        <w:spacing w:after="20"/>
      </w:pPr>
      <w:r>
        <w:rPr>
          <w:rFonts w:ascii="Times New Roman" w:eastAsia="Times New Roman" w:hAnsi="Times New Roman"/>
          <w:sz w:val="24"/>
          <w:szCs w:val="24"/>
        </w:rPr>
        <w:t xml:space="preserve">Juhatuse </w:t>
      </w:r>
      <w:r w:rsidR="001236BD">
        <w:rPr>
          <w:rFonts w:ascii="Times New Roman" w:eastAsia="Times New Roman" w:hAnsi="Times New Roman"/>
          <w:sz w:val="24"/>
          <w:szCs w:val="24"/>
        </w:rPr>
        <w:t>esimees</w:t>
      </w:r>
    </w:p>
    <w:p w14:paraId="31DE695A" w14:textId="77777777" w:rsidR="001236BD" w:rsidRDefault="001236BD" w:rsidP="001236BD">
      <w:pPr>
        <w:spacing w:after="360"/>
      </w:pPr>
      <w:r>
        <w:rPr>
          <w:rFonts w:ascii="Times New Roman" w:eastAsia="Times New Roman" w:hAnsi="Times New Roman"/>
          <w:sz w:val="24"/>
          <w:szCs w:val="24"/>
        </w:rPr>
        <w:t>Eesti Meremeeste Sõltumatu Ametiühing</w:t>
      </w:r>
    </w:p>
    <w:p w14:paraId="75F5DC44" w14:textId="77777777" w:rsidR="00703B16" w:rsidRDefault="00703B16" w:rsidP="00703B16">
      <w:pPr>
        <w:spacing w:after="160" w:line="259" w:lineRule="auto"/>
        <w:rPr>
          <w:rFonts w:asciiTheme="minorHAnsi" w:eastAsiaTheme="minorHAnsi" w:hAnsiTheme="minorHAnsi" w:cstheme="minorBidi"/>
          <w:noProof/>
        </w:rPr>
      </w:pPr>
      <w:r>
        <w:rPr>
          <w:rFonts w:asciiTheme="minorHAnsi" w:eastAsiaTheme="minorHAnsi" w:hAnsiTheme="minorHAnsi" w:cstheme="minorBidi"/>
          <w:noProof/>
        </w:rPr>
        <w:t xml:space="preserve"> </w:t>
      </w:r>
    </w:p>
    <w:sectPr w:rsidR="00703B16" w:rsidSect="00A601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EA16" w14:textId="77777777" w:rsidR="00602E01" w:rsidRDefault="00602E01" w:rsidP="009C093D">
      <w:pPr>
        <w:spacing w:after="0" w:line="240" w:lineRule="auto"/>
      </w:pPr>
      <w:r>
        <w:separator/>
      </w:r>
    </w:p>
  </w:endnote>
  <w:endnote w:type="continuationSeparator" w:id="0">
    <w:p w14:paraId="6D17A2AC" w14:textId="77777777" w:rsidR="00602E01" w:rsidRDefault="00602E01" w:rsidP="009C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5002EFF" w:usb1="C000E47F" w:usb2="0000002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5BEE" w14:textId="77777777" w:rsidR="00DE572B" w:rsidRDefault="00DE5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B562" w14:textId="77777777" w:rsidR="00A601E3" w:rsidRDefault="00A601E3">
    <w:pPr>
      <w:pStyle w:val="Footer"/>
      <w:rPr>
        <w:color w:val="2E74B5" w:themeColor="accent1" w:themeShade="BF"/>
        <w:sz w:val="18"/>
        <w:szCs w:val="18"/>
      </w:rPr>
    </w:pPr>
    <w:r>
      <w:rPr>
        <w:color w:val="2E74B5" w:themeColor="accent1" w:themeShade="BF"/>
        <w:sz w:val="18"/>
        <w:szCs w:val="18"/>
      </w:rPr>
      <w:t>------------------------------------------------------------------------------------------------------------------------------------------------</w:t>
    </w:r>
  </w:p>
  <w:p w14:paraId="284C47D2" w14:textId="77777777" w:rsidR="009C093D" w:rsidRPr="00901B30" w:rsidRDefault="00DE572B">
    <w:pPr>
      <w:pStyle w:val="Footer"/>
      <w:rPr>
        <w:color w:val="2E74B5" w:themeColor="accent1" w:themeShade="BF"/>
        <w:sz w:val="18"/>
        <w:szCs w:val="18"/>
      </w:rPr>
    </w:pPr>
    <w:r>
      <w:rPr>
        <w:color w:val="2E74B5" w:themeColor="accent1" w:themeShade="BF"/>
        <w:sz w:val="18"/>
        <w:szCs w:val="18"/>
      </w:rPr>
      <w:t xml:space="preserve">          </w:t>
    </w:r>
    <w:r w:rsidR="00901B30" w:rsidRPr="00901B30">
      <w:rPr>
        <w:color w:val="2E74B5" w:themeColor="accent1" w:themeShade="BF"/>
        <w:sz w:val="18"/>
        <w:szCs w:val="18"/>
      </w:rPr>
      <w:t xml:space="preserve">Pärnu mnt.41a                                        telefon: 6116390         </w:t>
    </w:r>
    <w:r w:rsidR="00A601E3">
      <w:rPr>
        <w:color w:val="2E74B5" w:themeColor="accent1" w:themeShade="BF"/>
        <w:sz w:val="18"/>
        <w:szCs w:val="18"/>
      </w:rPr>
      <w:t xml:space="preserve">                               </w:t>
    </w:r>
    <w:r w:rsidR="00901B30" w:rsidRPr="00901B30">
      <w:rPr>
        <w:color w:val="2E74B5" w:themeColor="accent1" w:themeShade="BF"/>
        <w:sz w:val="18"/>
        <w:szCs w:val="18"/>
      </w:rPr>
      <w:t>Reg.nr.80122993</w:t>
    </w:r>
    <w:r w:rsidR="00901B30" w:rsidRPr="00901B30">
      <w:rPr>
        <w:color w:val="2E74B5" w:themeColor="accent1" w:themeShade="BF"/>
        <w:sz w:val="18"/>
        <w:szCs w:val="18"/>
      </w:rPr>
      <w:br/>
    </w:r>
    <w:r>
      <w:rPr>
        <w:color w:val="2E74B5" w:themeColor="accent1" w:themeShade="BF"/>
        <w:sz w:val="18"/>
        <w:szCs w:val="18"/>
      </w:rPr>
      <w:t xml:space="preserve">          </w:t>
    </w:r>
    <w:r w:rsidR="00901B30" w:rsidRPr="00901B30">
      <w:rPr>
        <w:color w:val="2E74B5" w:themeColor="accent1" w:themeShade="BF"/>
        <w:sz w:val="18"/>
        <w:szCs w:val="18"/>
      </w:rPr>
      <w:t xml:space="preserve">Tallinn 10119                                           e-post: </w:t>
    </w:r>
    <w:hyperlink r:id="rId1" w:history="1">
      <w:r w:rsidR="00901B30" w:rsidRPr="00901B30">
        <w:rPr>
          <w:rStyle w:val="Hyperlink"/>
          <w:color w:val="2E74B5" w:themeColor="accent1" w:themeShade="BF"/>
          <w:sz w:val="18"/>
          <w:szCs w:val="18"/>
        </w:rPr>
        <w:t>info@emsa.ee</w:t>
      </w:r>
    </w:hyperlink>
    <w:r w:rsidR="00A601E3">
      <w:rPr>
        <w:color w:val="2E74B5" w:themeColor="accent1" w:themeShade="BF"/>
        <w:sz w:val="18"/>
        <w:szCs w:val="18"/>
      </w:rPr>
      <w:t xml:space="preserve">                               </w:t>
    </w:r>
    <w:r w:rsidR="00901B30" w:rsidRPr="00901B30">
      <w:rPr>
        <w:color w:val="2E74B5" w:themeColor="accent1" w:themeShade="BF"/>
        <w:sz w:val="18"/>
        <w:szCs w:val="18"/>
      </w:rPr>
      <w:t>Swedbank</w:t>
    </w:r>
    <w:r w:rsidR="00901B30" w:rsidRPr="00901B30">
      <w:rPr>
        <w:color w:val="2E74B5" w:themeColor="accent1" w:themeShade="BF"/>
        <w:sz w:val="18"/>
        <w:szCs w:val="18"/>
      </w:rPr>
      <w:br/>
    </w:r>
    <w:r>
      <w:rPr>
        <w:color w:val="2E74B5" w:themeColor="accent1" w:themeShade="BF"/>
        <w:sz w:val="18"/>
        <w:szCs w:val="18"/>
      </w:rPr>
      <w:t xml:space="preserve">          </w:t>
    </w:r>
    <w:r w:rsidR="00901B30" w:rsidRPr="00901B30">
      <w:rPr>
        <w:color w:val="2E74B5" w:themeColor="accent1" w:themeShade="BF"/>
        <w:sz w:val="18"/>
        <w:szCs w:val="18"/>
      </w:rPr>
      <w:t xml:space="preserve">ESTONIA                                                   </w:t>
    </w:r>
    <w:hyperlink r:id="rId2" w:history="1">
      <w:r w:rsidR="00901B30" w:rsidRPr="00901B30">
        <w:rPr>
          <w:rStyle w:val="Hyperlink"/>
          <w:color w:val="2E74B5" w:themeColor="accent1" w:themeShade="BF"/>
          <w:sz w:val="18"/>
          <w:szCs w:val="18"/>
        </w:rPr>
        <w:t>http://www.emsa.ee</w:t>
      </w:r>
    </w:hyperlink>
    <w:r w:rsidR="00901B30" w:rsidRPr="00901B30">
      <w:rPr>
        <w:color w:val="2E74B5" w:themeColor="accent1" w:themeShade="BF"/>
        <w:sz w:val="18"/>
        <w:szCs w:val="18"/>
      </w:rPr>
      <w:t xml:space="preserve">                                 A/a EE962200221011390973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1A1C" w14:textId="77777777" w:rsidR="00DE572B" w:rsidRDefault="00DE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231E" w14:textId="77777777" w:rsidR="00602E01" w:rsidRDefault="00602E01" w:rsidP="009C093D">
      <w:pPr>
        <w:spacing w:after="0" w:line="240" w:lineRule="auto"/>
      </w:pPr>
      <w:r>
        <w:separator/>
      </w:r>
    </w:p>
  </w:footnote>
  <w:footnote w:type="continuationSeparator" w:id="0">
    <w:p w14:paraId="13322F98" w14:textId="77777777" w:rsidR="00602E01" w:rsidRDefault="00602E01" w:rsidP="009C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D1E" w14:textId="77777777" w:rsidR="00DE572B" w:rsidRDefault="00DE5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4884" w14:textId="77777777" w:rsidR="009C093D" w:rsidRDefault="009C093D">
    <w:pPr>
      <w:pStyle w:val="Header"/>
    </w:pPr>
    <w:r>
      <w:object w:dxaOrig="10262" w:dyaOrig="2449" w14:anchorId="331C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75pt">
          <v:imagedata r:id="rId1" o:title=""/>
        </v:shape>
        <o:OLEObject Type="Embed" ProgID="CorelDraw.Graphic.17" ShapeID="_x0000_i1025" DrawAspect="Content" ObjectID="_1846054193" r:id="rId2"/>
      </w:object>
    </w:r>
  </w:p>
  <w:p w14:paraId="5E1CDE65" w14:textId="77777777" w:rsidR="009C093D" w:rsidRDefault="009C0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26C" w14:textId="77777777" w:rsidR="00DE572B" w:rsidRDefault="00DE5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8EC"/>
    <w:multiLevelType w:val="hybridMultilevel"/>
    <w:tmpl w:val="9050EC2E"/>
    <w:lvl w:ilvl="0" w:tplc="360E2E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0C054DD3"/>
    <w:multiLevelType w:val="hybridMultilevel"/>
    <w:tmpl w:val="C8C239B8"/>
    <w:lvl w:ilvl="0" w:tplc="9990BD42">
      <w:start w:val="1"/>
      <w:numFmt w:val="bullet"/>
      <w:lvlText w:val="•"/>
      <w:lvlJc w:val="left"/>
      <w:pPr>
        <w:ind w:left="431" w:hanging="288"/>
      </w:pPr>
    </w:lvl>
    <w:lvl w:ilvl="1" w:tplc="480C6160">
      <w:numFmt w:val="decimal"/>
      <w:lvlText w:val=""/>
      <w:lvlJc w:val="left"/>
    </w:lvl>
    <w:lvl w:ilvl="2" w:tplc="3AA41B24">
      <w:numFmt w:val="decimal"/>
      <w:lvlText w:val=""/>
      <w:lvlJc w:val="left"/>
    </w:lvl>
    <w:lvl w:ilvl="3" w:tplc="AC328604">
      <w:numFmt w:val="decimal"/>
      <w:lvlText w:val=""/>
      <w:lvlJc w:val="left"/>
    </w:lvl>
    <w:lvl w:ilvl="4" w:tplc="C27821AE">
      <w:numFmt w:val="decimal"/>
      <w:lvlText w:val=""/>
      <w:lvlJc w:val="left"/>
    </w:lvl>
    <w:lvl w:ilvl="5" w:tplc="72BAE9B8">
      <w:numFmt w:val="decimal"/>
      <w:lvlText w:val=""/>
      <w:lvlJc w:val="left"/>
    </w:lvl>
    <w:lvl w:ilvl="6" w:tplc="D31EB640">
      <w:numFmt w:val="decimal"/>
      <w:lvlText w:val=""/>
      <w:lvlJc w:val="left"/>
    </w:lvl>
    <w:lvl w:ilvl="7" w:tplc="3D58E130">
      <w:numFmt w:val="decimal"/>
      <w:lvlText w:val=""/>
      <w:lvlJc w:val="left"/>
    </w:lvl>
    <w:lvl w:ilvl="8" w:tplc="769A548A">
      <w:numFmt w:val="decimal"/>
      <w:lvlText w:val=""/>
      <w:lvlJc w:val="left"/>
    </w:lvl>
  </w:abstractNum>
  <w:abstractNum w:abstractNumId="2" w15:restartNumberingAfterBreak="0">
    <w:nsid w:val="11423FB0"/>
    <w:multiLevelType w:val="hybridMultilevel"/>
    <w:tmpl w:val="A73C5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0075CC"/>
    <w:multiLevelType w:val="hybridMultilevel"/>
    <w:tmpl w:val="9050EC2E"/>
    <w:lvl w:ilvl="0" w:tplc="360E2E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24283A9F"/>
    <w:multiLevelType w:val="hybridMultilevel"/>
    <w:tmpl w:val="BCFE0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B4134C"/>
    <w:multiLevelType w:val="hybridMultilevel"/>
    <w:tmpl w:val="1E6A40FE"/>
    <w:lvl w:ilvl="0" w:tplc="D78E1F48">
      <w:start w:val="1"/>
      <w:numFmt w:val="bullet"/>
      <w:lvlText w:val="–"/>
      <w:lvlJc w:val="left"/>
      <w:pPr>
        <w:ind w:left="504" w:hanging="288"/>
      </w:pPr>
    </w:lvl>
    <w:lvl w:ilvl="1" w:tplc="4E36C3E4">
      <w:numFmt w:val="decimal"/>
      <w:lvlText w:val=""/>
      <w:lvlJc w:val="left"/>
    </w:lvl>
    <w:lvl w:ilvl="2" w:tplc="87FE8DD4">
      <w:numFmt w:val="decimal"/>
      <w:lvlText w:val=""/>
      <w:lvlJc w:val="left"/>
    </w:lvl>
    <w:lvl w:ilvl="3" w:tplc="810E52F4">
      <w:numFmt w:val="decimal"/>
      <w:lvlText w:val=""/>
      <w:lvlJc w:val="left"/>
    </w:lvl>
    <w:lvl w:ilvl="4" w:tplc="C1C0787C">
      <w:numFmt w:val="decimal"/>
      <w:lvlText w:val=""/>
      <w:lvlJc w:val="left"/>
    </w:lvl>
    <w:lvl w:ilvl="5" w:tplc="8CCCD57A">
      <w:numFmt w:val="decimal"/>
      <w:lvlText w:val=""/>
      <w:lvlJc w:val="left"/>
    </w:lvl>
    <w:lvl w:ilvl="6" w:tplc="3D4875F8">
      <w:numFmt w:val="decimal"/>
      <w:lvlText w:val=""/>
      <w:lvlJc w:val="left"/>
    </w:lvl>
    <w:lvl w:ilvl="7" w:tplc="09D0CF04">
      <w:numFmt w:val="decimal"/>
      <w:lvlText w:val=""/>
      <w:lvlJc w:val="left"/>
    </w:lvl>
    <w:lvl w:ilvl="8" w:tplc="8938A7C2">
      <w:numFmt w:val="decimal"/>
      <w:lvlText w:val=""/>
      <w:lvlJc w:val="left"/>
    </w:lvl>
  </w:abstractNum>
  <w:abstractNum w:abstractNumId="6" w15:restartNumberingAfterBreak="0">
    <w:nsid w:val="3C205E47"/>
    <w:multiLevelType w:val="multilevel"/>
    <w:tmpl w:val="9F3E9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9E4"/>
    <w:multiLevelType w:val="hybridMultilevel"/>
    <w:tmpl w:val="02F00FA2"/>
    <w:lvl w:ilvl="0" w:tplc="32A8B90C">
      <w:start w:val="1"/>
      <w:numFmt w:val="bullet"/>
      <w:lvlText w:val="•"/>
      <w:lvlJc w:val="left"/>
      <w:pPr>
        <w:ind w:left="720" w:hanging="360"/>
      </w:pPr>
    </w:lvl>
    <w:lvl w:ilvl="1" w:tplc="971C9FA2">
      <w:numFmt w:val="decimal"/>
      <w:lvlText w:val=""/>
      <w:lvlJc w:val="left"/>
    </w:lvl>
    <w:lvl w:ilvl="2" w:tplc="953E0964">
      <w:numFmt w:val="decimal"/>
      <w:lvlText w:val=""/>
      <w:lvlJc w:val="left"/>
    </w:lvl>
    <w:lvl w:ilvl="3" w:tplc="7E2840F4">
      <w:numFmt w:val="decimal"/>
      <w:lvlText w:val=""/>
      <w:lvlJc w:val="left"/>
    </w:lvl>
    <w:lvl w:ilvl="4" w:tplc="62B89B52">
      <w:numFmt w:val="decimal"/>
      <w:lvlText w:val=""/>
      <w:lvlJc w:val="left"/>
    </w:lvl>
    <w:lvl w:ilvl="5" w:tplc="2B163E5E">
      <w:numFmt w:val="decimal"/>
      <w:lvlText w:val=""/>
      <w:lvlJc w:val="left"/>
    </w:lvl>
    <w:lvl w:ilvl="6" w:tplc="30E2AEBE">
      <w:numFmt w:val="decimal"/>
      <w:lvlText w:val=""/>
      <w:lvlJc w:val="left"/>
    </w:lvl>
    <w:lvl w:ilvl="7" w:tplc="3F3C4A02">
      <w:numFmt w:val="decimal"/>
      <w:lvlText w:val=""/>
      <w:lvlJc w:val="left"/>
    </w:lvl>
    <w:lvl w:ilvl="8" w:tplc="B7EA1AE6">
      <w:numFmt w:val="decimal"/>
      <w:lvlText w:val=""/>
      <w:lvlJc w:val="left"/>
    </w:lvl>
  </w:abstractNum>
  <w:abstractNum w:abstractNumId="8" w15:restartNumberingAfterBreak="0">
    <w:nsid w:val="47530AB1"/>
    <w:multiLevelType w:val="hybridMultilevel"/>
    <w:tmpl w:val="3A44A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DDC1E33"/>
    <w:multiLevelType w:val="hybridMultilevel"/>
    <w:tmpl w:val="079E937A"/>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0" w15:restartNumberingAfterBreak="0">
    <w:nsid w:val="698841C3"/>
    <w:multiLevelType w:val="hybridMultilevel"/>
    <w:tmpl w:val="35AC6384"/>
    <w:lvl w:ilvl="0" w:tplc="138082E2">
      <w:start w:val="1"/>
      <w:numFmt w:val="bullet"/>
      <w:lvlText w:val="•"/>
      <w:lvlJc w:val="left"/>
      <w:pPr>
        <w:ind w:left="720" w:hanging="360"/>
      </w:pPr>
    </w:lvl>
    <w:lvl w:ilvl="1" w:tplc="B13273CE">
      <w:numFmt w:val="decimal"/>
      <w:lvlText w:val=""/>
      <w:lvlJc w:val="left"/>
    </w:lvl>
    <w:lvl w:ilvl="2" w:tplc="1B329FD6">
      <w:numFmt w:val="decimal"/>
      <w:lvlText w:val=""/>
      <w:lvlJc w:val="left"/>
    </w:lvl>
    <w:lvl w:ilvl="3" w:tplc="67BE7E7A">
      <w:numFmt w:val="decimal"/>
      <w:lvlText w:val=""/>
      <w:lvlJc w:val="left"/>
    </w:lvl>
    <w:lvl w:ilvl="4" w:tplc="8B000AAA">
      <w:numFmt w:val="decimal"/>
      <w:lvlText w:val=""/>
      <w:lvlJc w:val="left"/>
    </w:lvl>
    <w:lvl w:ilvl="5" w:tplc="5F02299A">
      <w:numFmt w:val="decimal"/>
      <w:lvlText w:val=""/>
      <w:lvlJc w:val="left"/>
    </w:lvl>
    <w:lvl w:ilvl="6" w:tplc="6EF2B0AC">
      <w:numFmt w:val="decimal"/>
      <w:lvlText w:val=""/>
      <w:lvlJc w:val="left"/>
    </w:lvl>
    <w:lvl w:ilvl="7" w:tplc="2F26236E">
      <w:numFmt w:val="decimal"/>
      <w:lvlText w:val=""/>
      <w:lvlJc w:val="left"/>
    </w:lvl>
    <w:lvl w:ilvl="8" w:tplc="96CA60C6">
      <w:numFmt w:val="decimal"/>
      <w:lvlText w:val=""/>
      <w:lvlJc w:val="left"/>
    </w:lvl>
  </w:abstractNum>
  <w:abstractNum w:abstractNumId="11" w15:restartNumberingAfterBreak="0">
    <w:nsid w:val="768B0E03"/>
    <w:multiLevelType w:val="hybridMultilevel"/>
    <w:tmpl w:val="830CE19A"/>
    <w:lvl w:ilvl="0" w:tplc="6B0419D2">
      <w:start w:val="1"/>
      <w:numFmt w:val="decimal"/>
      <w:lvlText w:val="%1."/>
      <w:lvlJc w:val="left"/>
      <w:pPr>
        <w:ind w:left="360" w:hanging="360"/>
      </w:pPr>
    </w:lvl>
    <w:lvl w:ilvl="1" w:tplc="DF50AE86">
      <w:numFmt w:val="decimal"/>
      <w:lvlText w:val=""/>
      <w:lvlJc w:val="left"/>
    </w:lvl>
    <w:lvl w:ilvl="2" w:tplc="E6448646">
      <w:numFmt w:val="decimal"/>
      <w:lvlText w:val=""/>
      <w:lvlJc w:val="left"/>
    </w:lvl>
    <w:lvl w:ilvl="3" w:tplc="CDCA6910">
      <w:numFmt w:val="decimal"/>
      <w:lvlText w:val=""/>
      <w:lvlJc w:val="left"/>
    </w:lvl>
    <w:lvl w:ilvl="4" w:tplc="2A42ADDA">
      <w:numFmt w:val="decimal"/>
      <w:lvlText w:val=""/>
      <w:lvlJc w:val="left"/>
    </w:lvl>
    <w:lvl w:ilvl="5" w:tplc="F02EAD36">
      <w:numFmt w:val="decimal"/>
      <w:lvlText w:val=""/>
      <w:lvlJc w:val="left"/>
    </w:lvl>
    <w:lvl w:ilvl="6" w:tplc="8382A774">
      <w:numFmt w:val="decimal"/>
      <w:lvlText w:val=""/>
      <w:lvlJc w:val="left"/>
    </w:lvl>
    <w:lvl w:ilvl="7" w:tplc="A9021FCC">
      <w:numFmt w:val="decimal"/>
      <w:lvlText w:val=""/>
      <w:lvlJc w:val="left"/>
    </w:lvl>
    <w:lvl w:ilvl="8" w:tplc="47B8E808">
      <w:numFmt w:val="decimal"/>
      <w:lvlText w:val=""/>
      <w:lvlJc w:val="left"/>
    </w:lvl>
  </w:abstractNum>
  <w:num w:numId="1" w16cid:durableId="632903165">
    <w:abstractNumId w:val="0"/>
  </w:num>
  <w:num w:numId="2" w16cid:durableId="1734087392">
    <w:abstractNumId w:val="3"/>
  </w:num>
  <w:num w:numId="3" w16cid:durableId="1620797492">
    <w:abstractNumId w:val="8"/>
  </w:num>
  <w:num w:numId="4" w16cid:durableId="1497915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44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646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5823522">
    <w:abstractNumId w:val="4"/>
  </w:num>
  <w:num w:numId="8" w16cid:durableId="1824009588">
    <w:abstractNumId w:val="7"/>
    <w:lvlOverride w:ilvl="0">
      <w:startOverride w:val="1"/>
    </w:lvlOverride>
  </w:num>
  <w:num w:numId="9" w16cid:durableId="1544291366">
    <w:abstractNumId w:val="11"/>
    <w:lvlOverride w:ilvl="0">
      <w:startOverride w:val="1"/>
    </w:lvlOverride>
  </w:num>
  <w:num w:numId="10" w16cid:durableId="1844394574">
    <w:abstractNumId w:val="5"/>
    <w:lvlOverride w:ilvl="0">
      <w:startOverride w:val="1"/>
    </w:lvlOverride>
  </w:num>
  <w:num w:numId="11" w16cid:durableId="2063483797">
    <w:abstractNumId w:val="1"/>
    <w:lvlOverride w:ilvl="0">
      <w:startOverride w:val="1"/>
    </w:lvlOverride>
  </w:num>
  <w:num w:numId="12" w16cid:durableId="67203138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3D"/>
    <w:rsid w:val="00007295"/>
    <w:rsid w:val="00023A82"/>
    <w:rsid w:val="00067C83"/>
    <w:rsid w:val="00085F44"/>
    <w:rsid w:val="00090B00"/>
    <w:rsid w:val="000C3232"/>
    <w:rsid w:val="000D43DD"/>
    <w:rsid w:val="000E476D"/>
    <w:rsid w:val="000F12B1"/>
    <w:rsid w:val="001236BD"/>
    <w:rsid w:val="00134572"/>
    <w:rsid w:val="001366FF"/>
    <w:rsid w:val="001950D2"/>
    <w:rsid w:val="001F34BE"/>
    <w:rsid w:val="002143B0"/>
    <w:rsid w:val="00251E8D"/>
    <w:rsid w:val="00257346"/>
    <w:rsid w:val="00265319"/>
    <w:rsid w:val="0026591B"/>
    <w:rsid w:val="002725C8"/>
    <w:rsid w:val="002767E1"/>
    <w:rsid w:val="002D26C2"/>
    <w:rsid w:val="002E1F2F"/>
    <w:rsid w:val="002F1E05"/>
    <w:rsid w:val="00300668"/>
    <w:rsid w:val="00344C73"/>
    <w:rsid w:val="00365671"/>
    <w:rsid w:val="00366647"/>
    <w:rsid w:val="003A1696"/>
    <w:rsid w:val="003A4090"/>
    <w:rsid w:val="003D186D"/>
    <w:rsid w:val="003E1BD0"/>
    <w:rsid w:val="003E2968"/>
    <w:rsid w:val="003F4083"/>
    <w:rsid w:val="00416FD8"/>
    <w:rsid w:val="004624E5"/>
    <w:rsid w:val="00472DBC"/>
    <w:rsid w:val="0047626D"/>
    <w:rsid w:val="004E78AF"/>
    <w:rsid w:val="005C0DB4"/>
    <w:rsid w:val="005C3224"/>
    <w:rsid w:val="005C416F"/>
    <w:rsid w:val="005D2835"/>
    <w:rsid w:val="005E4BF3"/>
    <w:rsid w:val="005F304A"/>
    <w:rsid w:val="005F3F17"/>
    <w:rsid w:val="00601354"/>
    <w:rsid w:val="00602E01"/>
    <w:rsid w:val="00613CE4"/>
    <w:rsid w:val="00662DDF"/>
    <w:rsid w:val="006D01F6"/>
    <w:rsid w:val="006D225F"/>
    <w:rsid w:val="006D621C"/>
    <w:rsid w:val="00703B16"/>
    <w:rsid w:val="007061AA"/>
    <w:rsid w:val="0072041E"/>
    <w:rsid w:val="00736077"/>
    <w:rsid w:val="00736FAE"/>
    <w:rsid w:val="00741CF6"/>
    <w:rsid w:val="0074312A"/>
    <w:rsid w:val="00747FEE"/>
    <w:rsid w:val="007738A5"/>
    <w:rsid w:val="0078484C"/>
    <w:rsid w:val="00784C1E"/>
    <w:rsid w:val="007A3C96"/>
    <w:rsid w:val="007C07F9"/>
    <w:rsid w:val="007D176C"/>
    <w:rsid w:val="007D42A3"/>
    <w:rsid w:val="007E4842"/>
    <w:rsid w:val="007F14A5"/>
    <w:rsid w:val="007F4D05"/>
    <w:rsid w:val="0080518A"/>
    <w:rsid w:val="00807DAF"/>
    <w:rsid w:val="00814B0F"/>
    <w:rsid w:val="00846C82"/>
    <w:rsid w:val="008553DB"/>
    <w:rsid w:val="00883B65"/>
    <w:rsid w:val="0089138C"/>
    <w:rsid w:val="00895536"/>
    <w:rsid w:val="008B364D"/>
    <w:rsid w:val="008C4CE6"/>
    <w:rsid w:val="008F1E17"/>
    <w:rsid w:val="00901B30"/>
    <w:rsid w:val="00902AA0"/>
    <w:rsid w:val="0091152F"/>
    <w:rsid w:val="00935ED3"/>
    <w:rsid w:val="00972D0A"/>
    <w:rsid w:val="00973AAC"/>
    <w:rsid w:val="009740A5"/>
    <w:rsid w:val="009956D3"/>
    <w:rsid w:val="009C093D"/>
    <w:rsid w:val="009D3A88"/>
    <w:rsid w:val="009E64B3"/>
    <w:rsid w:val="00A13CB0"/>
    <w:rsid w:val="00A419F3"/>
    <w:rsid w:val="00A454EF"/>
    <w:rsid w:val="00A467A4"/>
    <w:rsid w:val="00A47974"/>
    <w:rsid w:val="00A601E3"/>
    <w:rsid w:val="00A80766"/>
    <w:rsid w:val="00A96DA9"/>
    <w:rsid w:val="00AC1CD5"/>
    <w:rsid w:val="00AC545F"/>
    <w:rsid w:val="00AC6FCB"/>
    <w:rsid w:val="00AF0107"/>
    <w:rsid w:val="00AF25C5"/>
    <w:rsid w:val="00AF2C8F"/>
    <w:rsid w:val="00B3269B"/>
    <w:rsid w:val="00B76101"/>
    <w:rsid w:val="00BF28A4"/>
    <w:rsid w:val="00C01E5B"/>
    <w:rsid w:val="00C05F2B"/>
    <w:rsid w:val="00C10F82"/>
    <w:rsid w:val="00C232D0"/>
    <w:rsid w:val="00C53D08"/>
    <w:rsid w:val="00C7595E"/>
    <w:rsid w:val="00C86190"/>
    <w:rsid w:val="00CD055C"/>
    <w:rsid w:val="00CD650F"/>
    <w:rsid w:val="00D25878"/>
    <w:rsid w:val="00D6157B"/>
    <w:rsid w:val="00D65E85"/>
    <w:rsid w:val="00D879CF"/>
    <w:rsid w:val="00D93AA1"/>
    <w:rsid w:val="00DC0647"/>
    <w:rsid w:val="00DD39D3"/>
    <w:rsid w:val="00DE572B"/>
    <w:rsid w:val="00DF1527"/>
    <w:rsid w:val="00E1786D"/>
    <w:rsid w:val="00EA764F"/>
    <w:rsid w:val="00EC1DDA"/>
    <w:rsid w:val="00EF2FAC"/>
    <w:rsid w:val="00F631CE"/>
    <w:rsid w:val="00F6345E"/>
    <w:rsid w:val="00F777DA"/>
    <w:rsid w:val="00FA4A8E"/>
    <w:rsid w:val="00FA5F36"/>
    <w:rsid w:val="00FA64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33BB1"/>
  <w15:docId w15:val="{F117F97D-94C7-421B-AF26-A4CB2473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2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D283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93D"/>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C093D"/>
  </w:style>
  <w:style w:type="paragraph" w:styleId="Footer">
    <w:name w:val="footer"/>
    <w:basedOn w:val="Normal"/>
    <w:link w:val="FooterChar"/>
    <w:uiPriority w:val="99"/>
    <w:unhideWhenUsed/>
    <w:rsid w:val="009C093D"/>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C093D"/>
  </w:style>
  <w:style w:type="character" w:styleId="Hyperlink">
    <w:name w:val="Hyperlink"/>
    <w:basedOn w:val="DefaultParagraphFont"/>
    <w:uiPriority w:val="99"/>
    <w:unhideWhenUsed/>
    <w:rsid w:val="00901B30"/>
    <w:rPr>
      <w:color w:val="0563C1" w:themeColor="hyperlink"/>
      <w:u w:val="single"/>
    </w:rPr>
  </w:style>
  <w:style w:type="paragraph" w:styleId="BalloonText">
    <w:name w:val="Balloon Text"/>
    <w:basedOn w:val="Normal"/>
    <w:link w:val="BalloonTextChar"/>
    <w:uiPriority w:val="99"/>
    <w:semiHidden/>
    <w:unhideWhenUsed/>
    <w:rsid w:val="00DE5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2B"/>
    <w:rPr>
      <w:rFonts w:ascii="Segoe UI" w:eastAsia="Calibri" w:hAnsi="Segoe UI" w:cs="Segoe UI"/>
      <w:sz w:val="18"/>
      <w:szCs w:val="18"/>
    </w:rPr>
  </w:style>
  <w:style w:type="paragraph" w:styleId="ListParagraph">
    <w:name w:val="List Paragraph"/>
    <w:basedOn w:val="Normal"/>
    <w:qFormat/>
    <w:rsid w:val="00846C82"/>
    <w:pPr>
      <w:spacing w:before="240"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7A3C96"/>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Default">
    <w:name w:val="Default"/>
    <w:uiPriority w:val="99"/>
    <w:semiHidden/>
    <w:rsid w:val="007A3C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A13CB0"/>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Heading1Char">
    <w:name w:val="Heading 1 Char"/>
    <w:basedOn w:val="DefaultParagraphFont"/>
    <w:link w:val="Heading1"/>
    <w:uiPriority w:val="9"/>
    <w:rsid w:val="005D2835"/>
    <w:rPr>
      <w:rFonts w:asciiTheme="majorHAnsi" w:eastAsiaTheme="majorEastAsia" w:hAnsiTheme="majorHAnsi" w:cstheme="majorBidi"/>
      <w:color w:val="2E74B5" w:themeColor="accent1" w:themeShade="BF"/>
      <w:kern w:val="2"/>
      <w:sz w:val="40"/>
      <w:szCs w:val="40"/>
      <w:lang w:val="en-GB"/>
    </w:rPr>
  </w:style>
  <w:style w:type="paragraph" w:styleId="Title">
    <w:name w:val="Title"/>
    <w:basedOn w:val="Normal"/>
    <w:next w:val="Normal"/>
    <w:link w:val="TitleChar"/>
    <w:uiPriority w:val="10"/>
    <w:qFormat/>
    <w:rsid w:val="005D2835"/>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5D2835"/>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935ED3"/>
    <w:rPr>
      <w:color w:val="605E5C"/>
      <w:shd w:val="clear" w:color="auto" w:fill="E1DFDD"/>
    </w:rPr>
  </w:style>
  <w:style w:type="paragraph" w:styleId="NoSpacing">
    <w:name w:val="No Spacing"/>
    <w:uiPriority w:val="1"/>
    <w:qFormat/>
    <w:rsid w:val="00C10F82"/>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164220">
      <w:bodyDiv w:val="1"/>
      <w:marLeft w:val="0"/>
      <w:marRight w:val="0"/>
      <w:marTop w:val="0"/>
      <w:marBottom w:val="0"/>
      <w:divBdr>
        <w:top w:val="none" w:sz="0" w:space="0" w:color="auto"/>
        <w:left w:val="none" w:sz="0" w:space="0" w:color="auto"/>
        <w:bottom w:val="none" w:sz="0" w:space="0" w:color="auto"/>
        <w:right w:val="none" w:sz="0" w:space="0" w:color="auto"/>
      </w:divBdr>
    </w:div>
    <w:div w:id="1208294943">
      <w:bodyDiv w:val="1"/>
      <w:marLeft w:val="0"/>
      <w:marRight w:val="0"/>
      <w:marTop w:val="0"/>
      <w:marBottom w:val="0"/>
      <w:divBdr>
        <w:top w:val="none" w:sz="0" w:space="0" w:color="auto"/>
        <w:left w:val="none" w:sz="0" w:space="0" w:color="auto"/>
        <w:bottom w:val="none" w:sz="0" w:space="0" w:color="auto"/>
        <w:right w:val="none" w:sz="0" w:space="0" w:color="auto"/>
      </w:divBdr>
    </w:div>
    <w:div w:id="1440879907">
      <w:bodyDiv w:val="1"/>
      <w:marLeft w:val="0"/>
      <w:marRight w:val="0"/>
      <w:marTop w:val="0"/>
      <w:marBottom w:val="0"/>
      <w:divBdr>
        <w:top w:val="none" w:sz="0" w:space="0" w:color="auto"/>
        <w:left w:val="none" w:sz="0" w:space="0" w:color="auto"/>
        <w:bottom w:val="none" w:sz="0" w:space="0" w:color="auto"/>
        <w:right w:val="none" w:sz="0" w:space="0" w:color="auto"/>
      </w:divBdr>
    </w:div>
    <w:div w:id="1457523326">
      <w:bodyDiv w:val="1"/>
      <w:marLeft w:val="0"/>
      <w:marRight w:val="0"/>
      <w:marTop w:val="0"/>
      <w:marBottom w:val="0"/>
      <w:divBdr>
        <w:top w:val="none" w:sz="0" w:space="0" w:color="auto"/>
        <w:left w:val="none" w:sz="0" w:space="0" w:color="auto"/>
        <w:bottom w:val="none" w:sz="0" w:space="0" w:color="auto"/>
        <w:right w:val="none" w:sz="0" w:space="0" w:color="auto"/>
      </w:divBdr>
    </w:div>
    <w:div w:id="1602301727">
      <w:bodyDiv w:val="1"/>
      <w:marLeft w:val="0"/>
      <w:marRight w:val="0"/>
      <w:marTop w:val="0"/>
      <w:marBottom w:val="0"/>
      <w:divBdr>
        <w:top w:val="none" w:sz="0" w:space="0" w:color="auto"/>
        <w:left w:val="none" w:sz="0" w:space="0" w:color="auto"/>
        <w:bottom w:val="none" w:sz="0" w:space="0" w:color="auto"/>
        <w:right w:val="none" w:sz="0" w:space="0" w:color="auto"/>
      </w:divBdr>
    </w:div>
    <w:div w:id="1705904714">
      <w:bodyDiv w:val="1"/>
      <w:marLeft w:val="0"/>
      <w:marRight w:val="0"/>
      <w:marTop w:val="0"/>
      <w:marBottom w:val="0"/>
      <w:divBdr>
        <w:top w:val="none" w:sz="0" w:space="0" w:color="auto"/>
        <w:left w:val="none" w:sz="0" w:space="0" w:color="auto"/>
        <w:bottom w:val="none" w:sz="0" w:space="0" w:color="auto"/>
        <w:right w:val="none" w:sz="0" w:space="0" w:color="auto"/>
      </w:divBdr>
    </w:div>
    <w:div w:id="18442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msa.ee" TargetMode="External"/><Relationship Id="rId1" Type="http://schemas.openxmlformats.org/officeDocument/2006/relationships/hyperlink" Target="mailto:info@emsa.e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D38A-0BB5-4DF9-A9E4-9D0464C7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dc:creator>
  <cp:keywords/>
  <dc:description/>
  <cp:lastModifiedBy>Jüri Lember</cp:lastModifiedBy>
  <cp:revision>4</cp:revision>
  <cp:lastPrinted>2023-01-12T13:48:00Z</cp:lastPrinted>
  <dcterms:created xsi:type="dcterms:W3CDTF">2026-07-20T08:52:00Z</dcterms:created>
  <dcterms:modified xsi:type="dcterms:W3CDTF">2026-07-20T09:03:00Z</dcterms:modified>
</cp:coreProperties>
</file>