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E96B" w14:textId="77777777" w:rsidR="00763C1F" w:rsidRDefault="0000455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Riigikogu kodu- ja t</w:t>
      </w:r>
      <w:r>
        <w:rPr>
          <w:rFonts w:ascii="Times New Roman" w:hAnsi="Times New Roman"/>
          <w:b/>
          <w:bCs/>
          <w:sz w:val="24"/>
          <w:szCs w:val="24"/>
        </w:rPr>
        <w:t>öö</w:t>
      </w:r>
      <w:r>
        <w:rPr>
          <w:rFonts w:ascii="Times New Roman" w:hAnsi="Times New Roman"/>
          <w:b/>
          <w:bCs/>
          <w:sz w:val="24"/>
          <w:szCs w:val="24"/>
        </w:rPr>
        <w:t>korra seaduse muutmise seaduse eeln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 xml:space="preserve">u </w:t>
      </w:r>
    </w:p>
    <w:p w14:paraId="097672BC" w14:textId="77777777" w:rsidR="00763C1F" w:rsidRDefault="0000455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seletuskiri</w:t>
      </w:r>
    </w:p>
    <w:p w14:paraId="201C4701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DCA762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0E5961" w14:textId="77777777" w:rsidR="00763C1F" w:rsidRDefault="0000455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Sissejuhatus</w:t>
      </w:r>
    </w:p>
    <w:p w14:paraId="2C87C4F7" w14:textId="77777777" w:rsidR="00763C1F" w:rsidRDefault="00763C1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9C12B1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 Sisukokkuv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te</w:t>
      </w:r>
    </w:p>
    <w:p w14:paraId="5185FDC5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6556F2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Esiteks viiakse Riigikogu kodukord selle 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 abil vastavusse p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hiseadusega, mille kohaselt on k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ikidel Riigikogu liikmetel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imalik moodustada fraktsioone. Teiseks muudetakse 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uga Riigikogu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aja korda, koondades k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ik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dala 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ude h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 xml:space="preserve">letused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hele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evale. Kolmandaks s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testatakse, et arup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rimisele vastaja peab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hemalt 24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tundi enne suulist vastamist Riigikogus esitama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sijale ja Riigikogu juhatusele kirjaliku vastuse. Neljandaks muudetakse kollektiivsetele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rdumistele vastamise ajaraame ja kohustatakse Riigikogu korraldama olulise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htsusega riikliku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simuse arutelu, kui kollektiivsele</w:t>
      </w:r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rdumisele on antud 50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 rohkem allkirja.</w:t>
      </w:r>
    </w:p>
    <w:p w14:paraId="76C5365C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C36D53" w14:textId="77777777" w:rsidR="00763C1F" w:rsidRDefault="0000455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 Eeln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 ettevalmistajad</w:t>
      </w:r>
    </w:p>
    <w:p w14:paraId="1245AD0C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0C5910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 valmistasid ette Riigikogu liikmed Jaak Valge ja Leo Kunnas.</w:t>
      </w:r>
    </w:p>
    <w:p w14:paraId="72C17B06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998893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 M</w:t>
      </w:r>
      <w:r>
        <w:rPr>
          <w:rFonts w:ascii="Times New Roman" w:hAnsi="Times New Roman"/>
          <w:b/>
          <w:bCs/>
          <w:sz w:val="24"/>
          <w:szCs w:val="24"/>
        </w:rPr>
        <w:t>ä</w:t>
      </w:r>
      <w:r>
        <w:rPr>
          <w:rFonts w:ascii="Times New Roman" w:hAnsi="Times New Roman"/>
          <w:b/>
          <w:bCs/>
          <w:sz w:val="24"/>
          <w:szCs w:val="24"/>
        </w:rPr>
        <w:t>rkused</w:t>
      </w:r>
    </w:p>
    <w:p w14:paraId="34191864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C97584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 vastuv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tmiseks on vaja Riigikogu poolth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>lte enamust (riigikogu kodu- ja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 xml:space="preserve">korra seaduse </w:t>
      </w:r>
      <w:r>
        <w:rPr>
          <w:rFonts w:ascii="Times New Roman" w:hAnsi="Times New Roman"/>
          <w:sz w:val="24"/>
          <w:szCs w:val="24"/>
        </w:rPr>
        <w:t>§ </w:t>
      </w:r>
      <w:r>
        <w:rPr>
          <w:rFonts w:ascii="Times New Roman" w:hAnsi="Times New Roman"/>
          <w:sz w:val="24"/>
          <w:szCs w:val="24"/>
        </w:rPr>
        <w:t>78 ja Eesti Vabariigi p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 xml:space="preserve">hiseaduse </w:t>
      </w:r>
      <w:r>
        <w:rPr>
          <w:rFonts w:ascii="Times New Roman" w:hAnsi="Times New Roman"/>
          <w:sz w:val="24"/>
          <w:szCs w:val="24"/>
        </w:rPr>
        <w:t>§ </w:t>
      </w:r>
      <w:r>
        <w:rPr>
          <w:rFonts w:ascii="Times New Roman" w:hAnsi="Times New Roman"/>
          <w:sz w:val="24"/>
          <w:szCs w:val="24"/>
        </w:rPr>
        <w:t>73).</w:t>
      </w:r>
    </w:p>
    <w:p w14:paraId="68AE23D7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A1D59B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Seaduse eesm</w:t>
      </w:r>
      <w:r>
        <w:rPr>
          <w:rFonts w:ascii="Times New Roman" w:hAnsi="Times New Roman"/>
          <w:b/>
          <w:bCs/>
          <w:sz w:val="24"/>
          <w:szCs w:val="24"/>
        </w:rPr>
        <w:t>ä</w:t>
      </w:r>
      <w:r>
        <w:rPr>
          <w:rFonts w:ascii="Times New Roman" w:hAnsi="Times New Roman"/>
          <w:b/>
          <w:bCs/>
          <w:sz w:val="24"/>
          <w:szCs w:val="24"/>
        </w:rPr>
        <w:t>rk</w:t>
      </w:r>
    </w:p>
    <w:p w14:paraId="0A8C87BC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3FE47A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 eesm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rk on tagada Riigikogu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korra vastavus p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hiseadusega, Riigikogu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aja ratsionaalsem kasutamine, arutelude sisulisem tase ning kodanike ja Riigikogu vahelise sideme tugevdamine. Muudatused 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htuvad p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hiseaduse p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him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tetest ning vajadusest suurendada parlamendi t</w:t>
      </w:r>
      <w:r>
        <w:rPr>
          <w:rFonts w:ascii="Times New Roman" w:hAnsi="Times New Roman"/>
          <w:sz w:val="24"/>
          <w:szCs w:val="24"/>
        </w:rPr>
        <w:t xml:space="preserve">öö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bipaistvust ja vastutust kodanike ees.</w:t>
      </w:r>
    </w:p>
    <w:p w14:paraId="4A2D0A77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F75185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Eeln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 sisu</w:t>
      </w:r>
    </w:p>
    <w:p w14:paraId="76FF306F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F1F95A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 S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ltumatute saadikute fraktsioonid</w:t>
      </w:r>
    </w:p>
    <w:p w14:paraId="7BF7C23D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E3A87A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Muudatus viib seaduse koosk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lla p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 xml:space="preserve">hiseaduse </w:t>
      </w:r>
      <w:r>
        <w:rPr>
          <w:rFonts w:ascii="Times New Roman" w:hAnsi="Times New Roman"/>
          <w:sz w:val="24"/>
          <w:szCs w:val="24"/>
        </w:rPr>
        <w:t>§</w:t>
      </w:r>
      <w:r>
        <w:rPr>
          <w:rFonts w:ascii="Arial Unicode MS" w:eastAsia="Arial Unicode MS" w:hAnsi="Arial Unicode MS" w:cs="Arial Unicode MS"/>
          <w:sz w:val="24"/>
          <w:szCs w:val="24"/>
        </w:rPr>
        <w:sym w:font="Arial Unicode MS" w:char="001E"/>
      </w:r>
      <w:r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71, mille kohaselt on Riigikogu liikmetel 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 xml:space="preserve">igus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hineda fraktsioonidesse. Muudatuse kohaselt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ivad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hemalt viis s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ltumatut Riigikogu liiget moodustada fraktsiooni. See tagab Riigikogu liikmete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rdsuse ja tugevdab parlamendis pluralismi.</w:t>
      </w:r>
    </w:p>
    <w:p w14:paraId="3AC33626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0123F2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 Eeln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ude h</w:t>
      </w:r>
      <w:r>
        <w:rPr>
          <w:rFonts w:ascii="Times New Roman" w:hAnsi="Times New Roman"/>
          <w:b/>
          <w:bCs/>
          <w:sz w:val="24"/>
          <w:szCs w:val="24"/>
        </w:rPr>
        <w:t>ää</w:t>
      </w:r>
      <w:r>
        <w:rPr>
          <w:rFonts w:ascii="Times New Roman" w:hAnsi="Times New Roman"/>
          <w:b/>
          <w:bCs/>
          <w:sz w:val="24"/>
          <w:szCs w:val="24"/>
        </w:rPr>
        <w:t>letamise koondamine neljap</w:t>
      </w:r>
      <w:r>
        <w:rPr>
          <w:rFonts w:ascii="Times New Roman" w:hAnsi="Times New Roman"/>
          <w:b/>
          <w:bCs/>
          <w:sz w:val="24"/>
          <w:szCs w:val="24"/>
        </w:rPr>
        <w:t>ä</w:t>
      </w:r>
      <w:r>
        <w:rPr>
          <w:rFonts w:ascii="Times New Roman" w:hAnsi="Times New Roman"/>
          <w:b/>
          <w:bCs/>
          <w:sz w:val="24"/>
          <w:szCs w:val="24"/>
        </w:rPr>
        <w:t>evadele</w:t>
      </w:r>
    </w:p>
    <w:p w14:paraId="3CCCFA71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B0A0E3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Muudatuse kohaselt koondatakse k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ik vastava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dala 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ude muudatusettepanekute h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>letamised ja l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pph</w:t>
      </w:r>
      <w:r>
        <w:rPr>
          <w:rFonts w:ascii="Times New Roman" w:hAnsi="Times New Roman"/>
          <w:sz w:val="24"/>
          <w:szCs w:val="24"/>
        </w:rPr>
        <w:t>ää</w:t>
      </w:r>
      <w:r>
        <w:rPr>
          <w:rFonts w:ascii="Times New Roman" w:hAnsi="Times New Roman"/>
          <w:sz w:val="24"/>
          <w:szCs w:val="24"/>
        </w:rPr>
        <w:t>letamised neljap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evasele Riigikogu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iskogu istungile nii, et need on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evakorras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ksteise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rel. Sellega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hendatakse Riigikogu liikmete t</w:t>
      </w:r>
      <w:r>
        <w:rPr>
          <w:rFonts w:ascii="Times New Roman" w:hAnsi="Times New Roman"/>
          <w:sz w:val="24"/>
          <w:szCs w:val="24"/>
        </w:rPr>
        <w:t xml:space="preserve">öö </w:t>
      </w:r>
      <w:r>
        <w:rPr>
          <w:rFonts w:ascii="Times New Roman" w:hAnsi="Times New Roman"/>
          <w:sz w:val="24"/>
          <w:szCs w:val="24"/>
        </w:rPr>
        <w:t>killustatust, tagades aja ratsionaalsema kasutamise, ning luuakse avalikkusele arusaadav kord.</w:t>
      </w:r>
    </w:p>
    <w:p w14:paraId="7918E427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F59524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3.3 Arup</w:t>
      </w:r>
      <w:r>
        <w:rPr>
          <w:rFonts w:ascii="Times New Roman" w:hAnsi="Times New Roman"/>
          <w:b/>
          <w:bCs/>
          <w:sz w:val="24"/>
          <w:szCs w:val="24"/>
        </w:rPr>
        <w:t>ä</w:t>
      </w:r>
      <w:r>
        <w:rPr>
          <w:rFonts w:ascii="Times New Roman" w:hAnsi="Times New Roman"/>
          <w:b/>
          <w:bCs/>
          <w:sz w:val="24"/>
          <w:szCs w:val="24"/>
        </w:rPr>
        <w:t>rimistele ka kirjalikud vastused</w:t>
      </w:r>
    </w:p>
    <w:p w14:paraId="4A677259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9AAC3A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Muudatuse kohaselt peab arup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rimisele vastaja esitama oma vastuse kirjalikult arup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rijale ja Riigikogu juhatusele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hemalt 24 tundi enne suulist vastamist ning Riigikogu juhatus peab tegema selle kirjaliku vastuse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imalikult kiiresti teatavaks Riigikogu liikmetele. See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imaldab Riigikogu liikmetel valmistuda sisulisemaks debatiks ja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hendab pinnapealset retoorikat, milleks arup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rimistele vastamine praegu kahjuks kujunenud on.</w:t>
      </w:r>
    </w:p>
    <w:p w14:paraId="31CE1C7D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27C525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 Kollektiivsete p</w:t>
      </w:r>
      <w:r>
        <w:rPr>
          <w:rFonts w:ascii="Times New Roman" w:hAnsi="Times New Roman"/>
          <w:b/>
          <w:bCs/>
          <w:sz w:val="24"/>
          <w:szCs w:val="24"/>
        </w:rPr>
        <w:t>öö</w:t>
      </w:r>
      <w:r>
        <w:rPr>
          <w:rFonts w:ascii="Times New Roman" w:hAnsi="Times New Roman"/>
          <w:b/>
          <w:bCs/>
          <w:sz w:val="24"/>
          <w:szCs w:val="24"/>
        </w:rPr>
        <w:t>rdumiste menetlemine</w:t>
      </w:r>
    </w:p>
    <w:p w14:paraId="4FC2FF32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C50A71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Komisjon peab menetlusse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etud kollektiivset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rdumist arutama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mne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eva jooksul. Praeguse praktika kohaselt 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katakse kollektiivsetele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rdumistele vastamine tavaliselt maksimaalsele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imalikule ajalisele kaugusele, milleks on kuus kuud. See ei taga kodanike kui Riigikogu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andjate respekteerivat kohtlemist. Pealegi on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rdumine kuue kuu m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dudes tihti oma aktuaalsuse kaotanud.</w:t>
      </w:r>
    </w:p>
    <w:p w14:paraId="502E4C65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B359323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Kui kollektiivsele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rdumisele on kogutud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hemalt 50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 allkirja, algatab komisjon olulise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htsusega riikliku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simuse arutelu seaduse </w:t>
      </w:r>
      <w:r>
        <w:rPr>
          <w:rFonts w:ascii="Times New Roman" w:hAnsi="Times New Roman"/>
          <w:sz w:val="24"/>
          <w:szCs w:val="24"/>
        </w:rPr>
        <w:t>§ </w:t>
      </w:r>
      <w:r>
        <w:rPr>
          <w:rFonts w:ascii="Times New Roman" w:hAnsi="Times New Roman"/>
          <w:sz w:val="24"/>
          <w:szCs w:val="24"/>
        </w:rPr>
        <w:t>152</w:t>
      </w:r>
      <w:r>
        <w:rPr>
          <w:rFonts w:ascii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hAnsi="Times New Roman"/>
          <w:sz w:val="24"/>
          <w:szCs w:val="24"/>
        </w:rPr>
        <w:t xml:space="preserve"> punkti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henduses ning kutsub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rdumisel m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rgitud kontaktisiku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 tema esindaja Riigikogu istungile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rdumist selgitama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Praeguses seaduses ei ole diferentseeritud kollektiivseid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rdumisi allakirjutanute arvu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rgi. Seda on aga vaja, sest kollektiivsete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 xml:space="preserve">rdumiste kandepind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hiskonnas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 xml:space="preserve">ib erineda.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ue algatada 50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 allkirja korral Riigikogus olulise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htsusega riikliku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simuse arutelu on proportsionaalne, sest sedav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rd suur allkirjade arv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hendab olulist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hiskonna huvi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rdumises k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sitletud 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simuse vastu.</w:t>
      </w:r>
    </w:p>
    <w:p w14:paraId="715A7463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2FEF87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Samasisulise kollektiivse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 saab uuesti esitada kuue kuu m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dudes (senise kahe aasta asemel). Senise s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testusega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rreldes on ka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psustatud selle arvestuse ajalist algust (seni: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rdumise menetlemisest; n</w:t>
      </w:r>
      <w:r>
        <w:rPr>
          <w:rFonts w:ascii="Times New Roman" w:hAnsi="Times New Roman"/>
          <w:sz w:val="24"/>
          <w:szCs w:val="24"/>
        </w:rPr>
        <w:t>üü</w:t>
      </w:r>
      <w:r>
        <w:rPr>
          <w:rFonts w:ascii="Times New Roman" w:hAnsi="Times New Roman"/>
          <w:sz w:val="24"/>
          <w:szCs w:val="24"/>
        </w:rPr>
        <w:t>d: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 xml:space="preserve">rdumise kohta </w:t>
      </w:r>
      <w:r>
        <w:rPr>
          <w:rFonts w:ascii="Times New Roman" w:hAnsi="Times New Roman"/>
          <w:sz w:val="24"/>
          <w:szCs w:val="24"/>
        </w:rPr>
        <w:t>Riigikogus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 xml:space="preserve">i komisjonis otsuse tegemisest). Samuti on lisatud komisjoni 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igus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tta kollektiivne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rdumine 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bi vaatamata ja l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kata see tagasi, kui esitatud ettepanek ei ole ilmselgelt koosk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las Riigikogu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devusega.</w:t>
      </w:r>
    </w:p>
    <w:p w14:paraId="6804E7BB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3ADB09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Eeln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 terminoloogia</w:t>
      </w:r>
    </w:p>
    <w:p w14:paraId="2FF1A38A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1BB29B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us ei kasutata uusi termineid.</w:t>
      </w:r>
    </w:p>
    <w:p w14:paraId="159FDD78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100136B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Eeln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 xml:space="preserve">u vastavus Euroopa Liidu 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igusele</w:t>
      </w:r>
    </w:p>
    <w:p w14:paraId="6AF5CD01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C69719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 xml:space="preserve">ul ei ole puutumust Euroopa Liidu 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igusega.</w:t>
      </w:r>
    </w:p>
    <w:p w14:paraId="479F7E1C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B5E4E4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Seaduse m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jud</w:t>
      </w:r>
    </w:p>
    <w:p w14:paraId="791AEE2B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2FE4AE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Muudatused m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jutavad positiivselt Riigikogu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d, tagades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aja ratsionaalsema kasutamise ja arup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rimiste suurema sisulisuse. Kollektiivsete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rdumiste kiirem ja 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bipaistvam menetlemine ning 50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 suurema arvu kodanike kollektiivsete p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rdumiste arutelu avalikel istungitel tagab, et Riigikogu reageerib kodanike tahtele respekteerivalt ja ajakohaselt.</w:t>
      </w:r>
    </w:p>
    <w:p w14:paraId="5D64A0D4" w14:textId="77777777" w:rsidR="00763C1F" w:rsidRDefault="00763C1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7AD900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 Sotsiaalne m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ju: oluline</w:t>
      </w:r>
    </w:p>
    <w:p w14:paraId="1BE3DC19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7F71BE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Muudatuse m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ju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ib hinnata suureks. Muudatuse sihtr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hm on Riigikogu liikmed ja kogu kodanikkond. Muudatused toovad muudavad Riigikogu t</w:t>
      </w:r>
      <w:r>
        <w:rPr>
          <w:rFonts w:ascii="Times New Roman" w:hAnsi="Times New Roman"/>
          <w:sz w:val="24"/>
          <w:szCs w:val="24"/>
        </w:rPr>
        <w:t xml:space="preserve">öö </w:t>
      </w:r>
      <w:r>
        <w:rPr>
          <w:rFonts w:ascii="Times New Roman" w:hAnsi="Times New Roman"/>
          <w:sz w:val="24"/>
          <w:szCs w:val="24"/>
        </w:rPr>
        <w:t>kvaliteetsemaks ja toovad poliitika kodanikele 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hemale.</w:t>
      </w:r>
    </w:p>
    <w:p w14:paraId="273B4484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C0422A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6.2 M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ju riigi julgeolekule: oluline</w:t>
      </w:r>
    </w:p>
    <w:p w14:paraId="15B7004E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89368E9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Muudatused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hendavad poliitika v</w:t>
      </w:r>
      <w:r>
        <w:rPr>
          <w:rFonts w:ascii="Times New Roman" w:hAnsi="Times New Roman"/>
          <w:sz w:val="24"/>
          <w:szCs w:val="24"/>
        </w:rPr>
        <w:t>õõ</w:t>
      </w:r>
      <w:r>
        <w:rPr>
          <w:rFonts w:ascii="Times New Roman" w:hAnsi="Times New Roman"/>
          <w:sz w:val="24"/>
          <w:szCs w:val="24"/>
        </w:rPr>
        <w:t>randumist kodanikest, mis suurendab kaitsetahet.</w:t>
      </w:r>
    </w:p>
    <w:p w14:paraId="3A2C6B71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229BC0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6.3 M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ju majandusele: l</w:t>
      </w:r>
      <w:r>
        <w:rPr>
          <w:rFonts w:ascii="Times New Roman" w:hAnsi="Times New Roman"/>
          <w:b/>
          <w:bCs/>
          <w:sz w:val="24"/>
          <w:szCs w:val="24"/>
        </w:rPr>
        <w:t>ä</w:t>
      </w:r>
      <w:r>
        <w:rPr>
          <w:rFonts w:ascii="Times New Roman" w:hAnsi="Times New Roman"/>
          <w:b/>
          <w:bCs/>
          <w:sz w:val="24"/>
          <w:szCs w:val="24"/>
        </w:rPr>
        <w:t>hiperspektiivis ja otseselt v</w:t>
      </w:r>
      <w:r>
        <w:rPr>
          <w:rFonts w:ascii="Times New Roman" w:hAnsi="Times New Roman"/>
          <w:b/>
          <w:bCs/>
          <w:sz w:val="24"/>
          <w:szCs w:val="24"/>
        </w:rPr>
        <w:t>ä</w:t>
      </w:r>
      <w:r>
        <w:rPr>
          <w:rFonts w:ascii="Times New Roman" w:hAnsi="Times New Roman"/>
          <w:b/>
          <w:bCs/>
          <w:sz w:val="24"/>
          <w:szCs w:val="24"/>
        </w:rPr>
        <w:t>ike, kaugemas perspektiivis kaudne ja v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i suur</w:t>
      </w:r>
    </w:p>
    <w:p w14:paraId="2BBDFC74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8AB09A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hiperspektiivis on m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ju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ike. Positiivne majanduslik m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ju 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ib avalduda m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ne aasta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rast kaudselt, riigiv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imu ja kodanike teineteisele l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henemise kaudu, mis suurendab kodanike lojaalsust ja positiivset maksuk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itumist.</w:t>
      </w:r>
    </w:p>
    <w:p w14:paraId="0DA5E235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E3D210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Seaduse rakendamisega seotud riigi ja kohaliku omavalitsuse tegevused, eeldatavad kulud ja tulud</w:t>
      </w:r>
    </w:p>
    <w:p w14:paraId="51FE7C3D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F1147E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Seadusemuudatustega kulusid ei kaasne.</w:t>
      </w:r>
    </w:p>
    <w:p w14:paraId="7DABE190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5F94F91" w14:textId="77777777" w:rsidR="00763C1F" w:rsidRDefault="0000455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Rakendusaktid</w:t>
      </w:r>
    </w:p>
    <w:p w14:paraId="086E4A11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1C203B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Seaduse vastuv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tmisega ei kaasne uute rakendusaktide vastuv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tmist.</w:t>
      </w:r>
    </w:p>
    <w:p w14:paraId="740D37CB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226813" w14:textId="77777777" w:rsidR="00763C1F" w:rsidRDefault="0000455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Seaduse j</w:t>
      </w:r>
      <w:r>
        <w:rPr>
          <w:rFonts w:ascii="Times New Roman" w:hAnsi="Times New Roman"/>
          <w:b/>
          <w:bCs/>
          <w:sz w:val="24"/>
          <w:szCs w:val="24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ustumine</w:t>
      </w:r>
    </w:p>
    <w:p w14:paraId="54FF6828" w14:textId="77777777" w:rsidR="00763C1F" w:rsidRDefault="00763C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4BBCC4" w14:textId="77777777" w:rsidR="00763C1F" w:rsidRDefault="000045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Seadus on kavandatud j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ustuma p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eval, mil astub ametisse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rgmine, s.o 16.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Riigikogu koosseis.</w:t>
      </w:r>
    </w:p>
    <w:p w14:paraId="25959D2C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BB5F06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A39524D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174E2F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7D1F1E5D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esimees</w:t>
      </w:r>
    </w:p>
    <w:p w14:paraId="2DDCC5F4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A2F856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Tallinn, ... ...... 2025</w:t>
      </w:r>
    </w:p>
    <w:p w14:paraId="4C1DB4C9" w14:textId="77777777" w:rsidR="00763C1F" w:rsidRDefault="00763C1F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AD700B" w14:textId="77777777" w:rsidR="00763C1F" w:rsidRDefault="00763C1F">
      <w:pPr>
        <w:keepNext/>
        <w:pBdr>
          <w:top w:val="single" w:sz="4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AB0147C" w14:textId="77777777" w:rsidR="00763C1F" w:rsidRDefault="0000455B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Algatavad Riigikogu liikmed Jaak Valge ja Leo Kunnas 2025.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aasta 12.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novembril.</w:t>
      </w:r>
    </w:p>
    <w:p w14:paraId="300EC59F" w14:textId="77777777" w:rsidR="00763C1F" w:rsidRDefault="00763C1F">
      <w:pPr>
        <w:keepNext/>
        <w:spacing w:after="0"/>
      </w:pPr>
    </w:p>
    <w:sectPr w:rsidR="00763C1F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0F53" w14:textId="77777777" w:rsidR="0000455B" w:rsidRDefault="0000455B">
      <w:pPr>
        <w:spacing w:after="0"/>
      </w:pPr>
      <w:r>
        <w:separator/>
      </w:r>
    </w:p>
  </w:endnote>
  <w:endnote w:type="continuationSeparator" w:id="0">
    <w:p w14:paraId="7B6064E4" w14:textId="77777777" w:rsidR="0000455B" w:rsidRDefault="000045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harter BT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297E" w14:textId="77777777" w:rsidR="00763C1F" w:rsidRDefault="0000455B">
    <w:pPr>
      <w:pStyle w:val="Jalus"/>
      <w:jc w:val="center"/>
    </w:pP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PAGE </w:instrText>
    </w:r>
    <w:r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1622" w14:textId="77777777" w:rsidR="00763C1F" w:rsidRDefault="00763C1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00C6" w14:textId="77777777" w:rsidR="0000455B" w:rsidRDefault="0000455B">
      <w:pPr>
        <w:spacing w:after="0"/>
      </w:pPr>
      <w:r>
        <w:separator/>
      </w:r>
    </w:p>
  </w:footnote>
  <w:footnote w:type="continuationSeparator" w:id="0">
    <w:p w14:paraId="55400146" w14:textId="77777777" w:rsidR="0000455B" w:rsidRDefault="000045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4AD5" w14:textId="77777777" w:rsidR="00763C1F" w:rsidRDefault="00763C1F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303A" w14:textId="77777777" w:rsidR="00763C1F" w:rsidRDefault="00763C1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1F"/>
    <w:rsid w:val="0000455B"/>
    <w:rsid w:val="006F1166"/>
    <w:rsid w:val="0076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1A16"/>
  <w15:docId w15:val="{5E1F3005-D8F7-4613-979D-EB105C65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tabs>
        <w:tab w:val="left" w:pos="227"/>
      </w:tabs>
      <w:spacing w:after="120"/>
      <w:jc w:val="both"/>
    </w:pPr>
    <w:rPr>
      <w:rFonts w:ascii="Charter BT" w:eastAsia="Charter BT" w:hAnsi="Charter BT" w:cs="Charter BT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Jalus">
    <w:name w:val="footer"/>
    <w:pPr>
      <w:tabs>
        <w:tab w:val="center" w:pos="4153"/>
        <w:tab w:val="right" w:pos="8306"/>
      </w:tabs>
      <w:spacing w:after="120"/>
      <w:jc w:val="both"/>
    </w:pPr>
    <w:rPr>
      <w:rFonts w:ascii="Charter BT" w:eastAsia="Charter BT" w:hAnsi="Charter BT" w:cs="Charter BT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Raina Liiv</dc:creator>
  <cp:lastModifiedBy>Raina Liiv</cp:lastModifiedBy>
  <cp:revision>2</cp:revision>
  <dcterms:created xsi:type="dcterms:W3CDTF">2025-11-12T12:36:00Z</dcterms:created>
  <dcterms:modified xsi:type="dcterms:W3CDTF">2025-11-12T12:36:00Z</dcterms:modified>
</cp:coreProperties>
</file>