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0DCB" w14:textId="00959BE6" w:rsidR="002607F6" w:rsidRDefault="002607F6">
      <w:pPr>
        <w:tabs>
          <w:tab w:val="right" w:pos="9026"/>
        </w:tabs>
        <w:spacing w:after="80"/>
        <w:rPr>
          <w:color w:val="auto"/>
          <w:lang w:val="en-US"/>
        </w:rPr>
      </w:pPr>
      <w:bookmarkStart w:id="0" w:name="_Hlk229743805"/>
      <w:r>
        <w:rPr>
          <w:noProof/>
        </w:rPr>
        <w:drawing>
          <wp:anchor distT="0" distB="0" distL="114300" distR="114300" simplePos="0" relativeHeight="251658240" behindDoc="0" locked="0" layoutInCell="1" allowOverlap="1" wp14:anchorId="45F84950" wp14:editId="4E886667">
            <wp:simplePos x="0" y="0"/>
            <wp:positionH relativeFrom="margin">
              <wp:posOffset>4624705</wp:posOffset>
            </wp:positionH>
            <wp:positionV relativeFrom="margin">
              <wp:posOffset>-428625</wp:posOffset>
            </wp:positionV>
            <wp:extent cx="1266825" cy="1012744"/>
            <wp:effectExtent l="0" t="0" r="0" b="0"/>
            <wp:wrapSquare wrapText="bothSides"/>
            <wp:docPr id="1200245854" name="Picture 2" descr="A blue and white flag with yellow stars and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5854" name="Picture 2" descr="A blue and white flag with yellow stars and a circle in the midd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012744"/>
                    </a:xfrm>
                    <a:prstGeom prst="rect">
                      <a:avLst/>
                    </a:prstGeom>
                  </pic:spPr>
                </pic:pic>
              </a:graphicData>
            </a:graphic>
          </wp:anchor>
        </w:drawing>
      </w:r>
    </w:p>
    <w:p w14:paraId="10B53F06" w14:textId="673BEA3A" w:rsidR="002607F6" w:rsidRDefault="002607F6">
      <w:pPr>
        <w:tabs>
          <w:tab w:val="right" w:pos="9026"/>
        </w:tabs>
        <w:spacing w:after="80"/>
        <w:rPr>
          <w:color w:val="auto"/>
          <w:lang w:val="en-US"/>
        </w:rPr>
      </w:pPr>
    </w:p>
    <w:p w14:paraId="52D8B833" w14:textId="77777777" w:rsidR="002607F6" w:rsidRDefault="002607F6">
      <w:pPr>
        <w:tabs>
          <w:tab w:val="right" w:pos="9026"/>
        </w:tabs>
        <w:spacing w:after="80"/>
        <w:rPr>
          <w:color w:val="auto"/>
          <w:lang w:val="en-US"/>
        </w:rPr>
      </w:pPr>
    </w:p>
    <w:p w14:paraId="7F05BE78" w14:textId="0A21EEF4" w:rsidR="00930497" w:rsidRPr="009A5D0A" w:rsidRDefault="00867AF5">
      <w:pPr>
        <w:tabs>
          <w:tab w:val="right" w:pos="9026"/>
        </w:tabs>
        <w:spacing w:after="80"/>
        <w:rPr>
          <w:color w:val="auto"/>
          <w:lang w:val="en-US"/>
        </w:rPr>
      </w:pPr>
      <w:r w:rsidRPr="009A5D0A">
        <w:rPr>
          <w:color w:val="auto"/>
          <w:lang w:val="en-US"/>
        </w:rPr>
        <w:t xml:space="preserve">Strasbourg, </w:t>
      </w:r>
      <w:r w:rsidR="009A5D0A">
        <w:rPr>
          <w:color w:val="auto"/>
          <w:lang w:val="en-US"/>
        </w:rPr>
        <w:t>8</w:t>
      </w:r>
      <w:r w:rsidR="00A86CFC" w:rsidRPr="009A5D0A">
        <w:rPr>
          <w:color w:val="auto"/>
          <w:lang w:val="en-US"/>
        </w:rPr>
        <w:t xml:space="preserve"> </w:t>
      </w:r>
      <w:r w:rsidR="002F73B6" w:rsidRPr="009A5D0A">
        <w:rPr>
          <w:color w:val="auto"/>
          <w:lang w:val="en-US"/>
        </w:rPr>
        <w:t>June</w:t>
      </w:r>
      <w:r w:rsidR="00A86CFC" w:rsidRPr="009A5D0A">
        <w:rPr>
          <w:color w:val="auto"/>
          <w:lang w:val="en-US"/>
        </w:rPr>
        <w:t xml:space="preserve"> </w:t>
      </w:r>
      <w:r w:rsidRPr="009A5D0A">
        <w:rPr>
          <w:color w:val="auto"/>
          <w:lang w:val="en-US"/>
        </w:rPr>
        <w:t>2026</w:t>
      </w:r>
      <w:r w:rsidRPr="009A5D0A">
        <w:rPr>
          <w:b/>
          <w:bCs/>
          <w:color w:val="auto"/>
          <w:lang w:val="en-US"/>
        </w:rPr>
        <w:tab/>
      </w:r>
      <w:r w:rsidRPr="009A5D0A">
        <w:rPr>
          <w:color w:val="auto"/>
          <w:lang w:val="en-US"/>
        </w:rPr>
        <w:t>CDNET(2026)</w:t>
      </w:r>
      <w:r w:rsidR="002F73B6" w:rsidRPr="009A5D0A">
        <w:rPr>
          <w:color w:val="auto"/>
          <w:lang w:val="en-US"/>
        </w:rPr>
        <w:t>R1</w:t>
      </w:r>
    </w:p>
    <w:p w14:paraId="1A68FA4E" w14:textId="77777777" w:rsidR="00930497" w:rsidRPr="009A5D0A" w:rsidRDefault="00930497">
      <w:pPr>
        <w:spacing w:after="400"/>
        <w:rPr>
          <w:color w:val="auto"/>
          <w:lang w:val="en-US"/>
        </w:rPr>
      </w:pPr>
    </w:p>
    <w:p w14:paraId="48574DCA" w14:textId="77777777" w:rsidR="006B5A82" w:rsidRPr="009A5D0A" w:rsidRDefault="006B5A82">
      <w:pPr>
        <w:spacing w:after="80"/>
        <w:jc w:val="center"/>
        <w:rPr>
          <w:b/>
          <w:bCs/>
          <w:color w:val="auto"/>
          <w:sz w:val="40"/>
          <w:szCs w:val="40"/>
          <w:lang w:val="en-US"/>
        </w:rPr>
      </w:pPr>
    </w:p>
    <w:p w14:paraId="585014D9" w14:textId="77777777" w:rsidR="006B5A82" w:rsidRPr="009A5D0A" w:rsidRDefault="006B5A82">
      <w:pPr>
        <w:spacing w:after="80"/>
        <w:jc w:val="center"/>
        <w:rPr>
          <w:b/>
          <w:bCs/>
          <w:color w:val="auto"/>
          <w:sz w:val="40"/>
          <w:szCs w:val="40"/>
          <w:lang w:val="en-US"/>
        </w:rPr>
      </w:pPr>
    </w:p>
    <w:p w14:paraId="133CBA34" w14:textId="77777777" w:rsidR="006B5A82" w:rsidRPr="009A5D0A" w:rsidRDefault="006B5A82" w:rsidP="0020483B">
      <w:pPr>
        <w:spacing w:after="80"/>
        <w:jc w:val="center"/>
        <w:rPr>
          <w:b/>
          <w:bCs/>
          <w:color w:val="auto"/>
          <w:sz w:val="40"/>
          <w:szCs w:val="40"/>
          <w:lang w:val="en-US"/>
        </w:rPr>
      </w:pPr>
    </w:p>
    <w:p w14:paraId="1BC0098D" w14:textId="77777777" w:rsidR="00930497" w:rsidRPr="0020483B" w:rsidRDefault="00867AF5" w:rsidP="0020483B">
      <w:pPr>
        <w:spacing w:after="80"/>
        <w:jc w:val="center"/>
        <w:rPr>
          <w:caps/>
          <w:color w:val="auto"/>
          <w:lang w:val="en-GB"/>
        </w:rPr>
      </w:pPr>
      <w:r w:rsidRPr="0020483B">
        <w:rPr>
          <w:b/>
          <w:bCs/>
          <w:caps/>
          <w:color w:val="auto"/>
          <w:sz w:val="40"/>
          <w:szCs w:val="40"/>
          <w:lang w:val="en-GB"/>
        </w:rPr>
        <w:t>STEERING COMMITTEE FOR</w:t>
      </w:r>
    </w:p>
    <w:p w14:paraId="313B2397" w14:textId="77777777" w:rsidR="00930497" w:rsidRPr="0020483B" w:rsidRDefault="00867AF5" w:rsidP="0020483B">
      <w:pPr>
        <w:spacing w:after="80"/>
        <w:jc w:val="center"/>
        <w:rPr>
          <w:caps/>
          <w:color w:val="auto"/>
          <w:lang w:val="en-GB"/>
        </w:rPr>
      </w:pPr>
      <w:r w:rsidRPr="0020483B">
        <w:rPr>
          <w:b/>
          <w:bCs/>
          <w:caps/>
          <w:color w:val="auto"/>
          <w:sz w:val="40"/>
          <w:szCs w:val="40"/>
          <w:lang w:val="en-GB"/>
        </w:rPr>
        <w:t>NEW AND EMERGING DIGITAL</w:t>
      </w:r>
    </w:p>
    <w:p w14:paraId="57D144A3" w14:textId="615517D1" w:rsidR="0020483B" w:rsidRPr="0020483B" w:rsidRDefault="00867AF5" w:rsidP="0020483B">
      <w:pPr>
        <w:spacing w:after="200"/>
        <w:jc w:val="center"/>
        <w:rPr>
          <w:b/>
          <w:bCs/>
          <w:caps/>
          <w:color w:val="auto"/>
          <w:sz w:val="40"/>
          <w:szCs w:val="40"/>
          <w:lang w:val="en-GB"/>
        </w:rPr>
      </w:pPr>
      <w:r w:rsidRPr="0020483B">
        <w:rPr>
          <w:b/>
          <w:bCs/>
          <w:caps/>
          <w:color w:val="auto"/>
          <w:sz w:val="40"/>
          <w:szCs w:val="40"/>
          <w:lang w:val="en-GB"/>
        </w:rPr>
        <w:t>TECHNOLOGIES</w:t>
      </w:r>
    </w:p>
    <w:p w14:paraId="44D128A1" w14:textId="7F6EC6E5" w:rsidR="00930497" w:rsidRPr="0020483B" w:rsidRDefault="00867AF5">
      <w:pPr>
        <w:spacing w:after="200"/>
        <w:jc w:val="center"/>
        <w:rPr>
          <w:caps/>
          <w:color w:val="auto"/>
          <w:lang w:val="en-GB"/>
        </w:rPr>
      </w:pPr>
      <w:r w:rsidRPr="0020483B">
        <w:rPr>
          <w:b/>
          <w:bCs/>
          <w:caps/>
          <w:color w:val="auto"/>
          <w:sz w:val="40"/>
          <w:szCs w:val="40"/>
          <w:lang w:val="en-GB"/>
        </w:rPr>
        <w:t>(CDNET)</w:t>
      </w:r>
    </w:p>
    <w:p w14:paraId="27107AFC" w14:textId="77777777" w:rsidR="006B5A82" w:rsidRPr="00B46C68" w:rsidRDefault="006B5A82">
      <w:pPr>
        <w:spacing w:after="200"/>
        <w:jc w:val="center"/>
        <w:rPr>
          <w:color w:val="auto"/>
          <w:lang w:val="en-GB"/>
        </w:rPr>
      </w:pPr>
    </w:p>
    <w:p w14:paraId="3E4AEEDD" w14:textId="77777777" w:rsidR="006B5A82" w:rsidRPr="00B46C68" w:rsidRDefault="006B5A82">
      <w:pPr>
        <w:spacing w:after="200"/>
        <w:jc w:val="center"/>
        <w:rPr>
          <w:color w:val="auto"/>
          <w:lang w:val="en-GB"/>
        </w:rPr>
      </w:pPr>
    </w:p>
    <w:p w14:paraId="5BBA5B8A" w14:textId="21A88CFA" w:rsidR="00930497" w:rsidRPr="00B46C68" w:rsidRDefault="00867AF5">
      <w:pPr>
        <w:spacing w:after="200"/>
        <w:jc w:val="center"/>
        <w:rPr>
          <w:color w:val="auto"/>
          <w:lang w:val="en-GB"/>
        </w:rPr>
      </w:pPr>
      <w:r w:rsidRPr="00B46C68">
        <w:rPr>
          <w:b/>
          <w:bCs/>
          <w:color w:val="auto"/>
          <w:sz w:val="32"/>
          <w:szCs w:val="32"/>
          <w:lang w:val="en-GB"/>
        </w:rPr>
        <w:t>1st Meeting</w:t>
      </w:r>
    </w:p>
    <w:p w14:paraId="1756B35F" w14:textId="77777777" w:rsidR="00930497" w:rsidRPr="00B46C68" w:rsidRDefault="00867AF5">
      <w:pPr>
        <w:spacing w:after="80"/>
        <w:jc w:val="center"/>
        <w:rPr>
          <w:color w:val="auto"/>
          <w:lang w:val="en-GB"/>
        </w:rPr>
      </w:pPr>
      <w:r w:rsidRPr="00B46C68">
        <w:rPr>
          <w:b/>
          <w:bCs/>
          <w:color w:val="auto"/>
          <w:sz w:val="26"/>
          <w:szCs w:val="26"/>
          <w:lang w:val="en-GB"/>
        </w:rPr>
        <w:t>Palais, Strasbourg</w:t>
      </w:r>
    </w:p>
    <w:p w14:paraId="742C0F1D" w14:textId="77777777" w:rsidR="00930497" w:rsidRPr="00B46C68" w:rsidRDefault="00867AF5">
      <w:pPr>
        <w:spacing w:after="400"/>
        <w:jc w:val="center"/>
        <w:rPr>
          <w:color w:val="auto"/>
          <w:lang w:val="en-GB"/>
        </w:rPr>
      </w:pPr>
      <w:r w:rsidRPr="00B46C68">
        <w:rPr>
          <w:b/>
          <w:bCs/>
          <w:color w:val="auto"/>
          <w:sz w:val="26"/>
          <w:szCs w:val="26"/>
          <w:lang w:val="en-GB"/>
        </w:rPr>
        <w:t>15 – 17 April 2026</w:t>
      </w:r>
    </w:p>
    <w:p w14:paraId="594CAFF0" w14:textId="77777777" w:rsidR="006B5A82" w:rsidRPr="00B46C68" w:rsidRDefault="006B5A82" w:rsidP="00A82F4E">
      <w:pPr>
        <w:tabs>
          <w:tab w:val="left" w:pos="3885"/>
        </w:tabs>
        <w:spacing w:before="160" w:after="160"/>
        <w:rPr>
          <w:color w:val="auto"/>
          <w:lang w:val="en-GB"/>
        </w:rPr>
      </w:pPr>
      <w:r w:rsidRPr="00B46C68">
        <w:rPr>
          <w:color w:val="auto"/>
          <w:lang w:val="en-GB"/>
        </w:rPr>
        <w:tab/>
      </w:r>
    </w:p>
    <w:p w14:paraId="6E06734F" w14:textId="77777777" w:rsidR="006B5A82" w:rsidRPr="00B46C68" w:rsidRDefault="006B5A82" w:rsidP="00A82F4E">
      <w:pPr>
        <w:tabs>
          <w:tab w:val="left" w:pos="3885"/>
        </w:tabs>
        <w:spacing w:before="160" w:after="160"/>
        <w:rPr>
          <w:color w:val="auto"/>
          <w:lang w:val="en-GB"/>
        </w:rPr>
      </w:pPr>
    </w:p>
    <w:p w14:paraId="088297D6" w14:textId="226B6271" w:rsidR="006B5A82" w:rsidRPr="00B46C68" w:rsidRDefault="008E2D81" w:rsidP="00A82F4E">
      <w:pPr>
        <w:tabs>
          <w:tab w:val="left" w:pos="3885"/>
        </w:tabs>
        <w:spacing w:before="160" w:after="160"/>
        <w:jc w:val="center"/>
        <w:rPr>
          <w:b/>
          <w:bCs/>
          <w:color w:val="auto"/>
          <w:sz w:val="32"/>
          <w:szCs w:val="32"/>
          <w:lang w:val="en-GB"/>
        </w:rPr>
      </w:pPr>
      <w:r>
        <w:rPr>
          <w:b/>
          <w:bCs/>
          <w:color w:val="auto"/>
          <w:sz w:val="32"/>
          <w:szCs w:val="32"/>
          <w:lang w:val="en-GB"/>
        </w:rPr>
        <w:t xml:space="preserve">DRAFT </w:t>
      </w:r>
      <w:r w:rsidR="00867AF5" w:rsidRPr="00B46C68">
        <w:rPr>
          <w:b/>
          <w:bCs/>
          <w:color w:val="auto"/>
          <w:sz w:val="32"/>
          <w:szCs w:val="32"/>
          <w:lang w:val="en-GB"/>
        </w:rPr>
        <w:t>MEETING REPORT</w:t>
      </w:r>
    </w:p>
    <w:p w14:paraId="1507A338" w14:textId="77777777" w:rsidR="006B5A82" w:rsidRPr="00B46C68" w:rsidRDefault="006B5A82" w:rsidP="00A82F4E">
      <w:pPr>
        <w:tabs>
          <w:tab w:val="left" w:pos="3885"/>
        </w:tabs>
        <w:spacing w:before="160" w:after="160"/>
        <w:rPr>
          <w:b/>
          <w:bCs/>
          <w:color w:val="auto"/>
          <w:sz w:val="32"/>
          <w:szCs w:val="32"/>
          <w:lang w:val="en-GB"/>
        </w:rPr>
      </w:pPr>
    </w:p>
    <w:p w14:paraId="610D50D7" w14:textId="77777777" w:rsidR="006B5A82" w:rsidRPr="00B46C68" w:rsidRDefault="006B5A82" w:rsidP="00A82F4E">
      <w:pPr>
        <w:tabs>
          <w:tab w:val="left" w:pos="3885"/>
        </w:tabs>
        <w:spacing w:before="160" w:after="160"/>
        <w:rPr>
          <w:b/>
          <w:bCs/>
          <w:color w:val="auto"/>
          <w:sz w:val="32"/>
          <w:szCs w:val="32"/>
          <w:lang w:val="en-GB"/>
        </w:rPr>
      </w:pPr>
    </w:p>
    <w:p w14:paraId="56E33C78" w14:textId="77777777" w:rsidR="006B5A82" w:rsidRPr="00B46C68" w:rsidRDefault="006B5A82" w:rsidP="00A82F4E">
      <w:pPr>
        <w:tabs>
          <w:tab w:val="left" w:pos="3885"/>
        </w:tabs>
        <w:spacing w:before="160" w:after="160"/>
        <w:rPr>
          <w:b/>
          <w:bCs/>
          <w:color w:val="auto"/>
          <w:sz w:val="32"/>
          <w:szCs w:val="32"/>
          <w:lang w:val="en-GB"/>
        </w:rPr>
      </w:pPr>
    </w:p>
    <w:p w14:paraId="49264B2D" w14:textId="77777777" w:rsidR="006B5A82" w:rsidRPr="00B46C68" w:rsidRDefault="006B5A82" w:rsidP="00A82F4E">
      <w:pPr>
        <w:tabs>
          <w:tab w:val="left" w:pos="3885"/>
        </w:tabs>
        <w:spacing w:before="160" w:after="160"/>
        <w:jc w:val="center"/>
        <w:rPr>
          <w:i/>
          <w:iCs/>
          <w:color w:val="auto"/>
          <w:lang w:val="en-GB"/>
        </w:rPr>
      </w:pPr>
    </w:p>
    <w:p w14:paraId="5D1EDD1B" w14:textId="77777777" w:rsidR="006B5A82" w:rsidRPr="00B46C68" w:rsidRDefault="006B5A82" w:rsidP="00A82F4E">
      <w:pPr>
        <w:tabs>
          <w:tab w:val="left" w:pos="3885"/>
        </w:tabs>
        <w:spacing w:before="160" w:after="160"/>
        <w:jc w:val="center"/>
        <w:rPr>
          <w:color w:val="auto"/>
          <w:u w:val="single"/>
          <w:lang w:val="en-GB"/>
        </w:rPr>
      </w:pPr>
      <w:hyperlink r:id="rId9" w:history="1">
        <w:r w:rsidRPr="00B46C68">
          <w:rPr>
            <w:rStyle w:val="Hyperlink"/>
            <w:color w:val="auto"/>
            <w:lang w:val="en-GB"/>
          </w:rPr>
          <w:t>www.coe.int/cdnet</w:t>
        </w:r>
      </w:hyperlink>
    </w:p>
    <w:p w14:paraId="041533E6" w14:textId="77777777" w:rsidR="006B5A82" w:rsidRPr="00B46C68" w:rsidRDefault="006B5A82" w:rsidP="00A82F4E">
      <w:pPr>
        <w:tabs>
          <w:tab w:val="left" w:pos="3885"/>
        </w:tabs>
        <w:spacing w:before="160" w:after="160"/>
        <w:jc w:val="center"/>
        <w:rPr>
          <w:color w:val="auto"/>
          <w:u w:val="single"/>
          <w:lang w:val="en-GB"/>
        </w:rPr>
      </w:pPr>
    </w:p>
    <w:p w14:paraId="3C749EED" w14:textId="77777777" w:rsidR="006B5A82" w:rsidRPr="00B46C68" w:rsidRDefault="006B5A82" w:rsidP="00A82F4E">
      <w:pPr>
        <w:tabs>
          <w:tab w:val="left" w:pos="3885"/>
        </w:tabs>
        <w:spacing w:before="160" w:after="160"/>
        <w:jc w:val="center"/>
        <w:rPr>
          <w:color w:val="auto"/>
          <w:u w:val="single"/>
          <w:lang w:val="en-GB"/>
        </w:rPr>
      </w:pPr>
    </w:p>
    <w:p w14:paraId="6101AF8E" w14:textId="77777777" w:rsidR="00930497" w:rsidRPr="00B46C68" w:rsidRDefault="00930497">
      <w:pPr>
        <w:pageBreakBefore/>
        <w:rPr>
          <w:color w:val="auto"/>
          <w:lang w:val="en-GB"/>
        </w:rPr>
      </w:pPr>
    </w:p>
    <w:p w14:paraId="18B8C30A" w14:textId="77777777" w:rsidR="00930497" w:rsidRPr="00B46C68" w:rsidRDefault="00867AF5" w:rsidP="006B5A82">
      <w:pPr>
        <w:spacing w:before="320" w:after="160" w:line="360" w:lineRule="auto"/>
        <w:rPr>
          <w:color w:val="auto"/>
          <w:lang w:val="en-GB"/>
        </w:rPr>
      </w:pPr>
      <w:r w:rsidRPr="00B46C68">
        <w:rPr>
          <w:b/>
          <w:bCs/>
          <w:color w:val="auto"/>
          <w:sz w:val="24"/>
          <w:szCs w:val="24"/>
          <w:lang w:val="en-GB"/>
        </w:rPr>
        <w:t>I. Introduction</w:t>
      </w:r>
    </w:p>
    <w:p w14:paraId="031F120E" w14:textId="36BA3909" w:rsidR="00930497" w:rsidRPr="00F00762" w:rsidRDefault="00867AF5" w:rsidP="00F00762">
      <w:pPr>
        <w:pStyle w:val="ListParagraph"/>
        <w:numPr>
          <w:ilvl w:val="0"/>
          <w:numId w:val="10"/>
        </w:numPr>
        <w:spacing w:after="160" w:line="360" w:lineRule="auto"/>
        <w:jc w:val="both"/>
        <w:rPr>
          <w:color w:val="auto"/>
          <w:lang w:val="en-GB"/>
        </w:rPr>
      </w:pPr>
      <w:r w:rsidRPr="00F00762">
        <w:rPr>
          <w:color w:val="auto"/>
          <w:lang w:val="en-GB"/>
        </w:rPr>
        <w:t>The Council of Europe's Steering Committee for New and Emerging Digital Technologies (hereinafter referred to as "the CDNET" or "the Committee") held its 1st Plenary meeting in Strasbourg, from 15 to 17 April 2026, in conformity with its terms of reference adopted by the Committee of Ministers.</w:t>
      </w:r>
    </w:p>
    <w:p w14:paraId="73B60145" w14:textId="77777777" w:rsidR="00930497" w:rsidRPr="00B46C68" w:rsidRDefault="00867AF5" w:rsidP="006B5A82">
      <w:pPr>
        <w:spacing w:before="320" w:after="160" w:line="360" w:lineRule="auto"/>
        <w:rPr>
          <w:color w:val="auto"/>
          <w:lang w:val="en-GB"/>
        </w:rPr>
      </w:pPr>
      <w:r w:rsidRPr="00B46C68">
        <w:rPr>
          <w:b/>
          <w:bCs/>
          <w:color w:val="auto"/>
          <w:sz w:val="24"/>
          <w:szCs w:val="24"/>
          <w:lang w:val="en-GB"/>
        </w:rPr>
        <w:t>II. List of items discussed at the meeting and decisions taken by the CDNET</w:t>
      </w:r>
    </w:p>
    <w:p w14:paraId="285B9AA5" w14:textId="77777777" w:rsidR="00930497" w:rsidRPr="00B46C68" w:rsidRDefault="00867AF5" w:rsidP="006B5A82">
      <w:pPr>
        <w:spacing w:before="280" w:after="120" w:line="360" w:lineRule="auto"/>
        <w:rPr>
          <w:color w:val="auto"/>
          <w:lang w:val="en-GB"/>
        </w:rPr>
      </w:pPr>
      <w:r w:rsidRPr="00B46C68">
        <w:rPr>
          <w:b/>
          <w:bCs/>
          <w:color w:val="auto"/>
          <w:lang w:val="en-GB"/>
        </w:rPr>
        <w:t>Agenda item 1. Opening of the meeting</w:t>
      </w:r>
    </w:p>
    <w:p w14:paraId="40587150" w14:textId="2EA97A9C" w:rsidR="00DD427A" w:rsidRPr="00F00762" w:rsidRDefault="00867AF5" w:rsidP="00F00762">
      <w:pPr>
        <w:pStyle w:val="ListParagraph"/>
        <w:numPr>
          <w:ilvl w:val="0"/>
          <w:numId w:val="10"/>
        </w:numPr>
        <w:spacing w:after="160" w:line="360" w:lineRule="auto"/>
        <w:jc w:val="both"/>
        <w:rPr>
          <w:color w:val="auto"/>
          <w:lang w:val="en-GB"/>
        </w:rPr>
      </w:pPr>
      <w:r w:rsidRPr="00F00762">
        <w:rPr>
          <w:color w:val="auto"/>
          <w:lang w:val="en-GB"/>
        </w:rPr>
        <w:t>The Committee welcomed the address by Gianluca ESPOSITO, Director General of Human Rights and Rule of Law of the Council of Europe.</w:t>
      </w:r>
      <w:r w:rsidR="00657A34" w:rsidRPr="00F00762">
        <w:rPr>
          <w:color w:val="auto"/>
          <w:lang w:val="en-GB"/>
        </w:rPr>
        <w:t xml:space="preserve"> </w:t>
      </w:r>
      <w:r w:rsidR="00A86CFC" w:rsidRPr="00F00762">
        <w:rPr>
          <w:color w:val="auto"/>
          <w:lang w:val="en-US"/>
        </w:rPr>
        <w:t>He reaffirm</w:t>
      </w:r>
      <w:r w:rsidR="00E71FC6">
        <w:rPr>
          <w:color w:val="auto"/>
          <w:lang w:val="en-US"/>
        </w:rPr>
        <w:t>ed</w:t>
      </w:r>
      <w:r w:rsidR="00A86CFC" w:rsidRPr="00F00762">
        <w:rPr>
          <w:color w:val="auto"/>
          <w:lang w:val="en-US"/>
        </w:rPr>
        <w:t xml:space="preserve"> that artificial intelligence and its implications for human rights, democracy and the rule of law </w:t>
      </w:r>
      <w:r w:rsidR="00422475">
        <w:rPr>
          <w:color w:val="auto"/>
          <w:lang w:val="en-US"/>
        </w:rPr>
        <w:t xml:space="preserve">are </w:t>
      </w:r>
      <w:r w:rsidR="00A86CFC" w:rsidRPr="00F00762">
        <w:rPr>
          <w:color w:val="auto"/>
          <w:lang w:val="en-US"/>
        </w:rPr>
        <w:t>a priority for the Council of Europe, and that CDNET's work carries a</w:t>
      </w:r>
      <w:r w:rsidR="00364387">
        <w:rPr>
          <w:color w:val="auto"/>
          <w:lang w:val="en-US"/>
        </w:rPr>
        <w:t xml:space="preserve"> global significance</w:t>
      </w:r>
      <w:r w:rsidR="00A86CFC" w:rsidRPr="00F00762">
        <w:rPr>
          <w:color w:val="auto"/>
          <w:lang w:val="en-US"/>
        </w:rPr>
        <w:t>. He underlined CDNET's role as custodian of the Framework Convention on Artificial Intelligence and Human Rights, Democracy and the Rule of Law</w:t>
      </w:r>
      <w:r w:rsidR="00E71FC6">
        <w:rPr>
          <w:color w:val="auto"/>
          <w:lang w:val="en-US"/>
        </w:rPr>
        <w:t xml:space="preserve"> (Framework Convention)</w:t>
      </w:r>
      <w:r w:rsidR="00A86CFC" w:rsidRPr="00F00762">
        <w:rPr>
          <w:color w:val="auto"/>
          <w:lang w:val="en-US"/>
        </w:rPr>
        <w:t xml:space="preserve">, </w:t>
      </w:r>
      <w:proofErr w:type="spellStart"/>
      <w:r w:rsidR="00A86CFC" w:rsidRPr="00F00762">
        <w:rPr>
          <w:color w:val="auto"/>
          <w:lang w:val="en-US"/>
        </w:rPr>
        <w:t>emphasising</w:t>
      </w:r>
      <w:proofErr w:type="spellEnd"/>
      <w:r w:rsidR="00A86CFC" w:rsidRPr="00F00762">
        <w:rPr>
          <w:color w:val="auto"/>
          <w:lang w:val="en-US"/>
        </w:rPr>
        <w:t xml:space="preserve"> the Committee's responsibility to ensure the </w:t>
      </w:r>
      <w:r w:rsidR="00E71FC6">
        <w:rPr>
          <w:color w:val="auto"/>
          <w:lang w:val="en-US"/>
        </w:rPr>
        <w:t xml:space="preserve">Framework </w:t>
      </w:r>
      <w:r w:rsidR="00A86CFC" w:rsidRPr="00F00762">
        <w:rPr>
          <w:color w:val="auto"/>
          <w:lang w:val="en-US"/>
        </w:rPr>
        <w:t>Convention's continued</w:t>
      </w:r>
      <w:r w:rsidR="0020483B">
        <w:rPr>
          <w:color w:val="auto"/>
          <w:lang w:val="en-US"/>
        </w:rPr>
        <w:t xml:space="preserve"> </w:t>
      </w:r>
      <w:r w:rsidR="00364387">
        <w:rPr>
          <w:color w:val="auto"/>
          <w:lang w:val="en-US"/>
        </w:rPr>
        <w:t>promotion</w:t>
      </w:r>
      <w:r w:rsidR="00A86CFC" w:rsidRPr="00F00762">
        <w:rPr>
          <w:color w:val="auto"/>
          <w:lang w:val="en-US"/>
        </w:rPr>
        <w:t>. In this regard, he encouraged all stakeholders to work jointly towards its ratification, with a view to achieving early entry into force.</w:t>
      </w:r>
      <w:r w:rsidR="00A86CFC" w:rsidRPr="00F00762">
        <w:rPr>
          <w:color w:val="auto"/>
          <w:lang w:val="en-GB"/>
        </w:rPr>
        <w:t xml:space="preserve"> </w:t>
      </w:r>
    </w:p>
    <w:p w14:paraId="1BFFED7F" w14:textId="77777777" w:rsidR="00930497" w:rsidRPr="00B46C68" w:rsidRDefault="00867AF5" w:rsidP="006B5A82">
      <w:pPr>
        <w:spacing w:before="280" w:after="120" w:line="360" w:lineRule="auto"/>
        <w:rPr>
          <w:color w:val="auto"/>
          <w:lang w:val="en-GB"/>
        </w:rPr>
      </w:pPr>
      <w:r w:rsidRPr="00B46C68">
        <w:rPr>
          <w:b/>
          <w:bCs/>
          <w:color w:val="auto"/>
          <w:lang w:val="en-GB"/>
        </w:rPr>
        <w:t>Agenda item 2. Adoption of the Agenda</w:t>
      </w:r>
    </w:p>
    <w:p w14:paraId="4446D609" w14:textId="4FB47A7B" w:rsidR="00930497" w:rsidRPr="00F00762" w:rsidRDefault="00867AF5" w:rsidP="00F00762">
      <w:pPr>
        <w:pStyle w:val="ListParagraph"/>
        <w:numPr>
          <w:ilvl w:val="0"/>
          <w:numId w:val="10"/>
        </w:numPr>
        <w:spacing w:after="160" w:line="360" w:lineRule="auto"/>
        <w:jc w:val="both"/>
        <w:rPr>
          <w:color w:val="auto"/>
          <w:lang w:val="en-GB"/>
        </w:rPr>
      </w:pPr>
      <w:r w:rsidRPr="00F00762">
        <w:rPr>
          <w:color w:val="auto"/>
          <w:lang w:val="en-GB"/>
        </w:rPr>
        <w:t>The Committee adopted the agenda as it appears in Appendix I.</w:t>
      </w:r>
    </w:p>
    <w:p w14:paraId="6C8DFA3F" w14:textId="77777777" w:rsidR="00930497" w:rsidRPr="00B46C68" w:rsidRDefault="00867AF5" w:rsidP="006B5A82">
      <w:pPr>
        <w:spacing w:before="280" w:after="120" w:line="360" w:lineRule="auto"/>
        <w:rPr>
          <w:color w:val="auto"/>
          <w:lang w:val="en-GB"/>
        </w:rPr>
      </w:pPr>
      <w:r w:rsidRPr="00B46C68">
        <w:rPr>
          <w:b/>
          <w:bCs/>
          <w:color w:val="auto"/>
          <w:lang w:val="en-GB"/>
        </w:rPr>
        <w:t>Agenda item 3. Information by the former Chairperson of the CAI and the CAI Bureau – Tour de table</w:t>
      </w:r>
    </w:p>
    <w:p w14:paraId="1DC64112" w14:textId="5556E49B" w:rsidR="00796FD5" w:rsidRPr="00CD4701" w:rsidRDefault="00867AF5" w:rsidP="00F00762">
      <w:pPr>
        <w:pStyle w:val="ListParagraph"/>
        <w:numPr>
          <w:ilvl w:val="0"/>
          <w:numId w:val="10"/>
        </w:numPr>
        <w:spacing w:after="160" w:line="360" w:lineRule="auto"/>
        <w:jc w:val="both"/>
        <w:rPr>
          <w:color w:val="auto"/>
          <w:lang w:val="en-GB"/>
        </w:rPr>
      </w:pPr>
      <w:r w:rsidRPr="00F00762">
        <w:rPr>
          <w:color w:val="auto"/>
          <w:lang w:val="en-GB"/>
        </w:rPr>
        <w:t>The Committee took note of the information provided by the former Chairperson of the Committee on Artificial Intelligence (CAI) on the continuity between the work of the CAI and the CDNET, including an overview of the transitional period since the CAI's final plenary meeting and the preparatory steps and interim arrangements undertaken in the lead-up to the CDNET plenary meeting.</w:t>
      </w:r>
      <w:r w:rsidR="00256941" w:rsidRPr="00F00762">
        <w:rPr>
          <w:color w:val="auto"/>
          <w:lang w:val="en-GB"/>
        </w:rPr>
        <w:t xml:space="preserve"> </w:t>
      </w:r>
      <w:r w:rsidR="00796FD5" w:rsidRPr="00F00762">
        <w:rPr>
          <w:color w:val="auto"/>
          <w:lang w:val="en-US"/>
        </w:rPr>
        <w:t>It was highlighted that all working documents presented during this plenary were prepared with the support of the CAI Bureau (</w:t>
      </w:r>
      <w:r w:rsidR="00364387">
        <w:rPr>
          <w:color w:val="auto"/>
          <w:lang w:val="en-US"/>
        </w:rPr>
        <w:t xml:space="preserve">see </w:t>
      </w:r>
      <w:r w:rsidR="00796FD5" w:rsidRPr="00F00762">
        <w:rPr>
          <w:color w:val="auto"/>
          <w:lang w:val="en-US"/>
        </w:rPr>
        <w:t>CONS-CDNET(2026)R1 and CONS-CDNET(2026)R2). During the interim period, efforts were focused on increasing awareness of the Framework Convention and promoting its signature and ratification, resulting in nearly one hundred related activities</w:t>
      </w:r>
      <w:r w:rsidR="00C57C1B">
        <w:rPr>
          <w:color w:val="auto"/>
          <w:lang w:val="en-US"/>
        </w:rPr>
        <w:t>.</w:t>
      </w:r>
      <w:r w:rsidR="008F4857">
        <w:rPr>
          <w:color w:val="auto"/>
          <w:lang w:val="en-US"/>
        </w:rPr>
        <w:t xml:space="preserve"> </w:t>
      </w:r>
      <w:r w:rsidR="00C57C1B">
        <w:rPr>
          <w:color w:val="auto"/>
          <w:lang w:val="en-US"/>
        </w:rPr>
        <w:t>I</w:t>
      </w:r>
      <w:r w:rsidR="00796FD5" w:rsidRPr="00F00762">
        <w:rPr>
          <w:color w:val="auto"/>
          <w:lang w:val="en-US"/>
        </w:rPr>
        <w:t xml:space="preserve">nformation on </w:t>
      </w:r>
      <w:r w:rsidR="00C57C1B">
        <w:rPr>
          <w:color w:val="auto"/>
          <w:lang w:val="en-US"/>
        </w:rPr>
        <w:t>these activities is</w:t>
      </w:r>
      <w:r w:rsidR="008F4857">
        <w:rPr>
          <w:color w:val="auto"/>
          <w:lang w:val="en-US"/>
        </w:rPr>
        <w:t xml:space="preserve"> </w:t>
      </w:r>
      <w:r w:rsidR="00796FD5" w:rsidRPr="00F00762">
        <w:rPr>
          <w:color w:val="auto"/>
          <w:lang w:val="en-US"/>
        </w:rPr>
        <w:t>available on the CDNET official website.</w:t>
      </w:r>
    </w:p>
    <w:p w14:paraId="6BCF2768" w14:textId="10F3B2F4" w:rsidR="00C57C1B" w:rsidRDefault="00256941" w:rsidP="0093724C">
      <w:pPr>
        <w:pStyle w:val="ListParagraph"/>
        <w:numPr>
          <w:ilvl w:val="0"/>
          <w:numId w:val="10"/>
        </w:numPr>
        <w:spacing w:after="160" w:line="360" w:lineRule="auto"/>
        <w:jc w:val="both"/>
        <w:rPr>
          <w:color w:val="auto"/>
          <w:lang w:val="en-GB"/>
        </w:rPr>
      </w:pPr>
      <w:r w:rsidRPr="00516C04">
        <w:rPr>
          <w:color w:val="auto"/>
          <w:lang w:val="en-GB"/>
        </w:rPr>
        <w:t xml:space="preserve">The Committee took note of the information provided by the </w:t>
      </w:r>
      <w:r w:rsidR="008F4857">
        <w:rPr>
          <w:color w:val="auto"/>
          <w:lang w:val="en-GB"/>
        </w:rPr>
        <w:t>S</w:t>
      </w:r>
      <w:r w:rsidR="008F4857" w:rsidRPr="00516C04">
        <w:rPr>
          <w:color w:val="auto"/>
          <w:lang w:val="en-GB"/>
        </w:rPr>
        <w:t xml:space="preserve">ecretariat </w:t>
      </w:r>
      <w:r w:rsidRPr="00516C04">
        <w:rPr>
          <w:color w:val="auto"/>
          <w:lang w:val="en-GB"/>
        </w:rPr>
        <w:t xml:space="preserve">on the outcome of the written procedure regarding the admittance of civil society organisations that had previously held </w:t>
      </w:r>
      <w:r w:rsidRPr="00516C04">
        <w:rPr>
          <w:color w:val="auto"/>
          <w:lang w:val="en-GB"/>
        </w:rPr>
        <w:lastRenderedPageBreak/>
        <w:t>observer status with the CAI, reporting that 24 former observers were admitted to CDNET and welcoming the continuity of engagement</w:t>
      </w:r>
      <w:r w:rsidR="00F531E1">
        <w:rPr>
          <w:color w:val="auto"/>
          <w:lang w:val="en-GB"/>
        </w:rPr>
        <w:t xml:space="preserve"> </w:t>
      </w:r>
      <w:r w:rsidR="00364387">
        <w:rPr>
          <w:color w:val="auto"/>
          <w:lang w:val="en-GB"/>
        </w:rPr>
        <w:t>(CONS-CDNET(2026)R2, point 3)</w:t>
      </w:r>
      <w:r w:rsidR="008F4857">
        <w:rPr>
          <w:rStyle w:val="FootnoteReference"/>
          <w:color w:val="auto"/>
          <w:lang w:val="en-GB"/>
        </w:rPr>
        <w:footnoteReference w:id="1"/>
      </w:r>
      <w:r w:rsidR="008F4857">
        <w:rPr>
          <w:color w:val="auto"/>
          <w:lang w:val="en-GB"/>
        </w:rPr>
        <w:t xml:space="preserve"> </w:t>
      </w:r>
      <w:r w:rsidR="00516C04">
        <w:rPr>
          <w:color w:val="auto"/>
          <w:lang w:val="en-GB"/>
        </w:rPr>
        <w:t>.</w:t>
      </w:r>
      <w:r w:rsidR="008F4857" w:rsidDel="008F4857">
        <w:rPr>
          <w:rStyle w:val="FootnoteReference"/>
          <w:color w:val="auto"/>
          <w:lang w:val="en-GB"/>
        </w:rPr>
        <w:t xml:space="preserve"> </w:t>
      </w:r>
    </w:p>
    <w:p w14:paraId="6D1EE5B6" w14:textId="61341C95" w:rsidR="00F00762" w:rsidRPr="0093724C" w:rsidRDefault="00F00762" w:rsidP="0093724C">
      <w:pPr>
        <w:pStyle w:val="ListParagraph"/>
        <w:numPr>
          <w:ilvl w:val="0"/>
          <w:numId w:val="10"/>
        </w:numPr>
        <w:spacing w:after="160" w:line="360" w:lineRule="auto"/>
        <w:jc w:val="both"/>
        <w:rPr>
          <w:color w:val="auto"/>
          <w:lang w:val="en-GB"/>
        </w:rPr>
      </w:pPr>
      <w:r w:rsidRPr="00516C04">
        <w:rPr>
          <w:color w:val="auto"/>
          <w:lang w:val="en-GB"/>
        </w:rPr>
        <w:t xml:space="preserve">The Committee held a </w:t>
      </w:r>
      <w:r w:rsidRPr="009A5D0A">
        <w:rPr>
          <w:i/>
          <w:color w:val="auto"/>
          <w:lang w:val="en-GB"/>
        </w:rPr>
        <w:t>tour de table</w:t>
      </w:r>
      <w:r w:rsidRPr="00516C04">
        <w:rPr>
          <w:color w:val="auto"/>
          <w:lang w:val="en-GB"/>
        </w:rPr>
        <w:t xml:space="preserve"> where CDNET members, participants</w:t>
      </w:r>
      <w:r w:rsidR="00C57C1B">
        <w:rPr>
          <w:color w:val="auto"/>
          <w:lang w:val="en-GB"/>
        </w:rPr>
        <w:t>,</w:t>
      </w:r>
      <w:r w:rsidRPr="00516C04">
        <w:rPr>
          <w:color w:val="auto"/>
          <w:lang w:val="en-GB"/>
        </w:rPr>
        <w:t xml:space="preserve"> and observers</w:t>
      </w:r>
      <w:r w:rsidR="00C57C1B">
        <w:rPr>
          <w:color w:val="auto"/>
          <w:lang w:val="en-GB"/>
        </w:rPr>
        <w:t xml:space="preserve"> that were</w:t>
      </w:r>
      <w:r w:rsidRPr="00516C04">
        <w:rPr>
          <w:color w:val="auto"/>
          <w:lang w:val="en-GB"/>
        </w:rPr>
        <w:t xml:space="preserve"> </w:t>
      </w:r>
      <w:r w:rsidR="00075DA1" w:rsidRPr="00516C04">
        <w:rPr>
          <w:color w:val="auto"/>
          <w:lang w:val="en-GB"/>
        </w:rPr>
        <w:t xml:space="preserve">accepted through the written procedure </w:t>
      </w:r>
      <w:r w:rsidRPr="00516C04">
        <w:rPr>
          <w:color w:val="auto"/>
          <w:lang w:val="en-GB"/>
        </w:rPr>
        <w:t>introduced themselves.</w:t>
      </w:r>
      <w:r w:rsidR="00BE0396" w:rsidRPr="00BE0396">
        <w:rPr>
          <w:lang w:val="en-GB"/>
        </w:rPr>
        <w:t xml:space="preserve"> </w:t>
      </w:r>
    </w:p>
    <w:p w14:paraId="17989E97" w14:textId="77777777" w:rsidR="00930497" w:rsidRPr="00B46C68" w:rsidRDefault="00867AF5" w:rsidP="006B5A82">
      <w:pPr>
        <w:spacing w:before="280" w:after="120" w:line="360" w:lineRule="auto"/>
        <w:rPr>
          <w:color w:val="auto"/>
          <w:lang w:val="en-GB"/>
        </w:rPr>
      </w:pPr>
      <w:r w:rsidRPr="00B46C68">
        <w:rPr>
          <w:b/>
          <w:bCs/>
          <w:color w:val="auto"/>
          <w:lang w:val="en-GB"/>
        </w:rPr>
        <w:t>Agenda item 4. Presentation of the CDNET Terms of Reference</w:t>
      </w:r>
    </w:p>
    <w:p w14:paraId="5508C6B2" w14:textId="3C90750C" w:rsidR="009B58AC" w:rsidRPr="0093724C" w:rsidRDefault="00867AF5" w:rsidP="00516C04">
      <w:pPr>
        <w:pStyle w:val="ListParagraph"/>
        <w:numPr>
          <w:ilvl w:val="0"/>
          <w:numId w:val="10"/>
        </w:numPr>
        <w:spacing w:after="160" w:line="360" w:lineRule="auto"/>
        <w:jc w:val="both"/>
        <w:rPr>
          <w:color w:val="auto"/>
          <w:lang w:val="en-GB"/>
        </w:rPr>
      </w:pPr>
      <w:r w:rsidRPr="00516C04">
        <w:rPr>
          <w:color w:val="auto"/>
          <w:lang w:val="en-GB"/>
        </w:rPr>
        <w:t xml:space="preserve">The Committee took note of the information provided by the </w:t>
      </w:r>
      <w:r w:rsidR="00C57C1B">
        <w:rPr>
          <w:color w:val="auto"/>
          <w:lang w:val="en-GB"/>
        </w:rPr>
        <w:t>Secretariat</w:t>
      </w:r>
      <w:r w:rsidR="00364387">
        <w:rPr>
          <w:color w:val="auto"/>
          <w:lang w:val="en-GB"/>
        </w:rPr>
        <w:t xml:space="preserve"> </w:t>
      </w:r>
      <w:r w:rsidRPr="00516C04">
        <w:rPr>
          <w:color w:val="auto"/>
          <w:lang w:val="en-GB"/>
        </w:rPr>
        <w:t>on the committee's Terms of Reference, the rules of procedure and working methods of intergovernmental committees as set out in Resolution CM/Res(2021)3.</w:t>
      </w:r>
      <w:r w:rsidR="008410AA" w:rsidRPr="00516C04">
        <w:rPr>
          <w:color w:val="auto"/>
          <w:lang w:val="en-GB"/>
        </w:rPr>
        <w:t xml:space="preserve"> </w:t>
      </w:r>
      <w:r w:rsidR="005E1ABE" w:rsidRPr="005E1ABE">
        <w:rPr>
          <w:color w:val="auto"/>
          <w:lang w:val="en-GB"/>
        </w:rPr>
        <w:t>The Committee discussed</w:t>
      </w:r>
      <w:r w:rsidR="008410AA" w:rsidRPr="005E1ABE">
        <w:rPr>
          <w:color w:val="auto"/>
          <w:lang w:val="en-GB"/>
        </w:rPr>
        <w:t xml:space="preserve"> the scope of CDNET’s activities</w:t>
      </w:r>
      <w:r w:rsidR="008410AA" w:rsidRPr="00F96ED6">
        <w:rPr>
          <w:color w:val="auto"/>
          <w:lang w:val="en-GB"/>
        </w:rPr>
        <w:t xml:space="preserve">, in particular whether it would address artificial intelligence </w:t>
      </w:r>
      <w:r w:rsidR="00F96ED6" w:rsidRPr="00F96ED6">
        <w:rPr>
          <w:color w:val="auto"/>
          <w:lang w:val="en-GB"/>
        </w:rPr>
        <w:t xml:space="preserve">exclusively </w:t>
      </w:r>
      <w:r w:rsidR="008410AA" w:rsidRPr="00F96ED6">
        <w:rPr>
          <w:color w:val="auto"/>
          <w:lang w:val="en-GB"/>
        </w:rPr>
        <w:t>or extend to other</w:t>
      </w:r>
      <w:r w:rsidR="00002B0F">
        <w:rPr>
          <w:color w:val="auto"/>
          <w:lang w:val="en-GB"/>
        </w:rPr>
        <w:t xml:space="preserve"> new and</w:t>
      </w:r>
      <w:r w:rsidR="008410AA" w:rsidRPr="00F96ED6">
        <w:rPr>
          <w:color w:val="auto"/>
          <w:lang w:val="en-GB"/>
        </w:rPr>
        <w:t xml:space="preserve"> emerging technologies, a point to be determined by the Committee. Representatives expressed interest in collecting best practices concerning specific thematic issues in coordination with other</w:t>
      </w:r>
      <w:r w:rsidR="0093724C" w:rsidRPr="00F96ED6">
        <w:rPr>
          <w:color w:val="auto"/>
          <w:lang w:val="en-GB"/>
        </w:rPr>
        <w:t xml:space="preserve"> Council of Europe</w:t>
      </w:r>
      <w:r w:rsidR="008410AA" w:rsidRPr="00F96ED6">
        <w:rPr>
          <w:color w:val="auto"/>
          <w:lang w:val="en-GB"/>
        </w:rPr>
        <w:t xml:space="preserve"> relevant committees.</w:t>
      </w:r>
    </w:p>
    <w:p w14:paraId="4CBB6B36" w14:textId="77777777" w:rsidR="00930497" w:rsidRPr="00B46C68" w:rsidRDefault="00867AF5" w:rsidP="006B5A82">
      <w:pPr>
        <w:spacing w:before="280" w:after="120" w:line="360" w:lineRule="auto"/>
        <w:rPr>
          <w:color w:val="auto"/>
          <w:lang w:val="en-GB"/>
        </w:rPr>
      </w:pPr>
      <w:r w:rsidRPr="00B46C68">
        <w:rPr>
          <w:b/>
          <w:bCs/>
          <w:color w:val="auto"/>
          <w:lang w:val="en-GB"/>
        </w:rPr>
        <w:t>Agenda item 5. Elections</w:t>
      </w:r>
    </w:p>
    <w:p w14:paraId="4D0CDA92" w14:textId="30AAEAF2" w:rsidR="00930497" w:rsidRPr="00516C04" w:rsidRDefault="00867AF5" w:rsidP="00516C04">
      <w:pPr>
        <w:pStyle w:val="ListParagraph"/>
        <w:numPr>
          <w:ilvl w:val="0"/>
          <w:numId w:val="10"/>
        </w:numPr>
        <w:spacing w:after="160" w:line="360" w:lineRule="auto"/>
        <w:jc w:val="both"/>
        <w:rPr>
          <w:color w:val="auto"/>
          <w:lang w:val="en-GB"/>
        </w:rPr>
      </w:pPr>
      <w:r w:rsidRPr="00516C04">
        <w:rPr>
          <w:color w:val="auto"/>
          <w:lang w:val="en-GB"/>
        </w:rPr>
        <w:t>The CDNET elected its Bureau as follows:</w:t>
      </w:r>
    </w:p>
    <w:p w14:paraId="0129F8B9" w14:textId="429A10DA" w:rsidR="00930497" w:rsidRPr="00B46C68" w:rsidRDefault="00867AF5" w:rsidP="006B5A82">
      <w:pPr>
        <w:pStyle w:val="ListParagraph"/>
        <w:numPr>
          <w:ilvl w:val="0"/>
          <w:numId w:val="2"/>
        </w:numPr>
        <w:spacing w:after="120" w:line="360" w:lineRule="auto"/>
        <w:jc w:val="both"/>
        <w:rPr>
          <w:color w:val="auto"/>
          <w:lang w:val="en-GB"/>
        </w:rPr>
      </w:pPr>
      <w:r w:rsidRPr="00B46C68">
        <w:rPr>
          <w:color w:val="auto"/>
          <w:lang w:val="en-GB"/>
        </w:rPr>
        <w:t xml:space="preserve">Chairperson: </w:t>
      </w:r>
      <w:r w:rsidR="008F4857">
        <w:rPr>
          <w:color w:val="auto"/>
          <w:lang w:val="en-GB"/>
        </w:rPr>
        <w:t xml:space="preserve">Mr </w:t>
      </w:r>
      <w:r w:rsidRPr="00B46C68">
        <w:rPr>
          <w:color w:val="auto"/>
          <w:lang w:val="en-GB"/>
        </w:rPr>
        <w:t>Mario HERNÁNDEZ RAMOS (Spain)</w:t>
      </w:r>
    </w:p>
    <w:p w14:paraId="423770FA" w14:textId="2B8556FC" w:rsidR="00930497" w:rsidRPr="00B46C68" w:rsidRDefault="00867AF5" w:rsidP="006B5A82">
      <w:pPr>
        <w:pStyle w:val="ListParagraph"/>
        <w:numPr>
          <w:ilvl w:val="0"/>
          <w:numId w:val="2"/>
        </w:numPr>
        <w:spacing w:after="120" w:line="360" w:lineRule="auto"/>
        <w:jc w:val="both"/>
        <w:rPr>
          <w:color w:val="auto"/>
          <w:lang w:val="en-GB"/>
        </w:rPr>
      </w:pPr>
      <w:r w:rsidRPr="00B46C68">
        <w:rPr>
          <w:color w:val="auto"/>
          <w:lang w:val="en-GB"/>
        </w:rPr>
        <w:t xml:space="preserve">Vice-Chairperson: </w:t>
      </w:r>
      <w:r w:rsidR="008F4857">
        <w:rPr>
          <w:color w:val="auto"/>
          <w:lang w:val="en-GB"/>
        </w:rPr>
        <w:t xml:space="preserve">Mr </w:t>
      </w:r>
      <w:r w:rsidRPr="00B46C68">
        <w:rPr>
          <w:color w:val="auto"/>
          <w:lang w:val="en-GB"/>
        </w:rPr>
        <w:t>Thomas SCHNEIDER (Switzerland)</w:t>
      </w:r>
    </w:p>
    <w:p w14:paraId="63F60142" w14:textId="332B8FEB" w:rsidR="00930497" w:rsidRPr="00B46C68" w:rsidRDefault="00867AF5" w:rsidP="006B5A82">
      <w:pPr>
        <w:pStyle w:val="ListParagraph"/>
        <w:numPr>
          <w:ilvl w:val="0"/>
          <w:numId w:val="2"/>
        </w:numPr>
        <w:spacing w:after="120" w:line="360" w:lineRule="auto"/>
        <w:jc w:val="both"/>
        <w:rPr>
          <w:color w:val="auto"/>
          <w:lang w:val="en-GB"/>
        </w:rPr>
      </w:pPr>
      <w:r w:rsidRPr="00B46C68">
        <w:rPr>
          <w:color w:val="auto"/>
          <w:lang w:val="en-GB"/>
        </w:rPr>
        <w:t xml:space="preserve">Bureau Members: </w:t>
      </w:r>
      <w:r w:rsidR="008F4857">
        <w:rPr>
          <w:color w:val="auto"/>
          <w:lang w:val="en-GB"/>
        </w:rPr>
        <w:t xml:space="preserve">Ms </w:t>
      </w:r>
      <w:r w:rsidRPr="00116DD7">
        <w:rPr>
          <w:color w:val="auto"/>
          <w:lang w:val="en-GB"/>
        </w:rPr>
        <w:t>Monika HANYCH (Czechia</w:t>
      </w:r>
      <w:r w:rsidRPr="00B46C68">
        <w:rPr>
          <w:color w:val="auto"/>
          <w:lang w:val="en-GB"/>
        </w:rPr>
        <w:t xml:space="preserve">), </w:t>
      </w:r>
      <w:r w:rsidR="008F4857">
        <w:rPr>
          <w:color w:val="auto"/>
          <w:lang w:val="en-GB"/>
        </w:rPr>
        <w:t xml:space="preserve">Ms </w:t>
      </w:r>
      <w:r w:rsidRPr="00B46C68">
        <w:rPr>
          <w:color w:val="auto"/>
          <w:lang w:val="en-GB"/>
        </w:rPr>
        <w:t xml:space="preserve">Sofia KASTRANTA (Greece), </w:t>
      </w:r>
      <w:r w:rsidR="008F4857">
        <w:rPr>
          <w:color w:val="auto"/>
          <w:lang w:val="en-GB"/>
        </w:rPr>
        <w:t xml:space="preserve">Mr </w:t>
      </w:r>
      <w:r w:rsidRPr="00B46C68">
        <w:rPr>
          <w:color w:val="auto"/>
          <w:lang w:val="en-GB"/>
        </w:rPr>
        <w:t xml:space="preserve">Roberto LATTANZI (Italy), </w:t>
      </w:r>
      <w:r w:rsidR="008F4857">
        <w:rPr>
          <w:color w:val="auto"/>
          <w:lang w:val="en-GB"/>
        </w:rPr>
        <w:t xml:space="preserve">Ms </w:t>
      </w:r>
      <w:r w:rsidRPr="00B46C68">
        <w:rPr>
          <w:color w:val="auto"/>
          <w:lang w:val="en-GB"/>
        </w:rPr>
        <w:t xml:space="preserve">Katja PASANEN (Finland), </w:t>
      </w:r>
      <w:r w:rsidR="008F4857">
        <w:rPr>
          <w:color w:val="auto"/>
          <w:lang w:val="en-GB"/>
        </w:rPr>
        <w:t xml:space="preserve">Ms </w:t>
      </w:r>
      <w:r w:rsidRPr="00B46C68">
        <w:rPr>
          <w:color w:val="auto"/>
          <w:lang w:val="en-GB"/>
        </w:rPr>
        <w:t xml:space="preserve">Işıl SELEN DENEMEÇ (Türkiye), </w:t>
      </w:r>
      <w:r w:rsidR="008F4857">
        <w:rPr>
          <w:color w:val="auto"/>
          <w:lang w:val="en-GB"/>
        </w:rPr>
        <w:t xml:space="preserve">Mr </w:t>
      </w:r>
      <w:r w:rsidRPr="00B46C68">
        <w:rPr>
          <w:color w:val="auto"/>
          <w:lang w:val="en-GB"/>
        </w:rPr>
        <w:t>Amit THAPAR (United Kingdom)</w:t>
      </w:r>
      <w:r w:rsidR="00FB1FAD">
        <w:rPr>
          <w:color w:val="auto"/>
          <w:lang w:val="en-GB"/>
        </w:rPr>
        <w:t xml:space="preserve"> (1 year </w:t>
      </w:r>
      <w:r w:rsidR="0020483B">
        <w:rPr>
          <w:color w:val="auto"/>
          <w:lang w:val="en-GB"/>
        </w:rPr>
        <w:t>term</w:t>
      </w:r>
      <w:r w:rsidR="00FB1FAD">
        <w:rPr>
          <w:color w:val="auto"/>
          <w:lang w:val="en-GB"/>
        </w:rPr>
        <w:t>)</w:t>
      </w:r>
      <w:r w:rsidRPr="00B46C68">
        <w:rPr>
          <w:color w:val="auto"/>
          <w:lang w:val="en-GB"/>
        </w:rPr>
        <w:t xml:space="preserve">, </w:t>
      </w:r>
      <w:r w:rsidR="008F4857">
        <w:rPr>
          <w:color w:val="auto"/>
          <w:lang w:val="en-GB"/>
        </w:rPr>
        <w:t xml:space="preserve">Mr </w:t>
      </w:r>
      <w:r w:rsidRPr="00B46C68">
        <w:rPr>
          <w:color w:val="auto"/>
          <w:lang w:val="en-GB"/>
        </w:rPr>
        <w:t>Michael VOS (Netherlands).</w:t>
      </w:r>
    </w:p>
    <w:p w14:paraId="6F9B2F7E" w14:textId="77777777" w:rsidR="00930497" w:rsidRPr="00B46C68" w:rsidRDefault="00867AF5" w:rsidP="006B5A82">
      <w:pPr>
        <w:spacing w:before="280" w:after="120" w:line="360" w:lineRule="auto"/>
        <w:rPr>
          <w:color w:val="auto"/>
          <w:lang w:val="en-GB"/>
        </w:rPr>
      </w:pPr>
      <w:r w:rsidRPr="00B46C68">
        <w:rPr>
          <w:b/>
          <w:bCs/>
          <w:color w:val="auto"/>
          <w:lang w:val="en-GB"/>
        </w:rPr>
        <w:t>Agenda item 6. The Framework Convention on Artificial Intelligence and Human Rights, Democracy and the Rule of Law – State of play and other relevant AI governance developments</w:t>
      </w:r>
    </w:p>
    <w:p w14:paraId="3B42C897" w14:textId="7CBAFD24" w:rsidR="00FB1FAD" w:rsidRDefault="00867AF5" w:rsidP="00516C04">
      <w:pPr>
        <w:pStyle w:val="ListParagraph"/>
        <w:numPr>
          <w:ilvl w:val="0"/>
          <w:numId w:val="10"/>
        </w:numPr>
        <w:spacing w:after="160" w:line="360" w:lineRule="auto"/>
        <w:jc w:val="both"/>
        <w:rPr>
          <w:color w:val="auto"/>
          <w:lang w:val="en-GB"/>
        </w:rPr>
      </w:pPr>
      <w:r w:rsidRPr="00516C04">
        <w:rPr>
          <w:color w:val="auto"/>
          <w:lang w:val="en-GB"/>
        </w:rPr>
        <w:t xml:space="preserve">The Committee held an exchange on the state of play </w:t>
      </w:r>
      <w:r w:rsidR="00FB1FAD">
        <w:rPr>
          <w:color w:val="auto"/>
          <w:lang w:val="en-GB"/>
        </w:rPr>
        <w:t>of</w:t>
      </w:r>
      <w:r w:rsidRPr="00516C04">
        <w:rPr>
          <w:color w:val="auto"/>
          <w:lang w:val="en-GB"/>
        </w:rPr>
        <w:t xml:space="preserve"> the progress of signatures and/or ratification of the Framework Convention, as well as on other relevant AI governance developments.</w:t>
      </w:r>
      <w:r w:rsidR="00075DA1" w:rsidRPr="00516C04">
        <w:rPr>
          <w:color w:val="auto"/>
          <w:lang w:val="en-GB"/>
        </w:rPr>
        <w:t xml:space="preserve"> </w:t>
      </w:r>
    </w:p>
    <w:p w14:paraId="43635C40" w14:textId="5018322B" w:rsidR="00BE19CB" w:rsidRDefault="00075DA1" w:rsidP="00516C04">
      <w:pPr>
        <w:pStyle w:val="ListParagraph"/>
        <w:numPr>
          <w:ilvl w:val="0"/>
          <w:numId w:val="10"/>
        </w:numPr>
        <w:spacing w:after="160" w:line="360" w:lineRule="auto"/>
        <w:jc w:val="both"/>
        <w:rPr>
          <w:color w:val="auto"/>
          <w:lang w:val="en-GB"/>
        </w:rPr>
      </w:pPr>
      <w:r w:rsidRPr="00516C04">
        <w:rPr>
          <w:color w:val="auto"/>
          <w:lang w:val="en-GB"/>
        </w:rPr>
        <w:t>The representative of North Macedonia informed the Committee that, in the context of the Council of Europe Secretary General's forthcoming visit to North Macedonia, a dedicated signing ceremony for the Framework Convention would take place. The European Union</w:t>
      </w:r>
      <w:r w:rsidR="00FB1FAD">
        <w:rPr>
          <w:color w:val="auto"/>
          <w:lang w:val="en-GB"/>
        </w:rPr>
        <w:t xml:space="preserve"> </w:t>
      </w:r>
      <w:r w:rsidRPr="00516C04">
        <w:rPr>
          <w:color w:val="auto"/>
          <w:lang w:val="en-GB"/>
        </w:rPr>
        <w:t xml:space="preserve">welcomed the </w:t>
      </w:r>
      <w:r w:rsidRPr="00516C04">
        <w:rPr>
          <w:color w:val="auto"/>
          <w:lang w:val="en-GB"/>
        </w:rPr>
        <w:lastRenderedPageBreak/>
        <w:t>growing number of signatures and informed the Committee that, following the formal consent of the European Parliament, the ratification procedure is expected to be finalised in the coming month</w:t>
      </w:r>
      <w:r w:rsidR="008F4857">
        <w:rPr>
          <w:rStyle w:val="FootnoteReference"/>
          <w:color w:val="auto"/>
          <w:lang w:val="en-GB"/>
        </w:rPr>
        <w:footnoteReference w:id="2"/>
      </w:r>
      <w:r w:rsidRPr="00516C04">
        <w:rPr>
          <w:color w:val="auto"/>
          <w:lang w:val="en-GB"/>
        </w:rPr>
        <w:t>.</w:t>
      </w:r>
    </w:p>
    <w:p w14:paraId="5464996C" w14:textId="759F68AB" w:rsidR="00516C04" w:rsidRDefault="00075DA1" w:rsidP="00516C04">
      <w:pPr>
        <w:pStyle w:val="ListParagraph"/>
        <w:numPr>
          <w:ilvl w:val="0"/>
          <w:numId w:val="10"/>
        </w:numPr>
        <w:spacing w:after="160" w:line="360" w:lineRule="auto"/>
        <w:jc w:val="both"/>
        <w:rPr>
          <w:color w:val="auto"/>
          <w:lang w:val="en-GB"/>
        </w:rPr>
      </w:pPr>
      <w:r w:rsidRPr="00516C04">
        <w:rPr>
          <w:color w:val="auto"/>
          <w:lang w:val="en-GB"/>
        </w:rPr>
        <w:t xml:space="preserve">The representative of the Republic of Moldova, Canada and Israel reported ongoing efforts to accelerate ratification, adapt </w:t>
      </w:r>
      <w:r w:rsidR="008F4857">
        <w:rPr>
          <w:color w:val="auto"/>
          <w:lang w:val="en-GB"/>
        </w:rPr>
        <w:t>domestic</w:t>
      </w:r>
      <w:r w:rsidR="008F4857" w:rsidRPr="00516C04">
        <w:rPr>
          <w:color w:val="auto"/>
          <w:lang w:val="en-GB"/>
        </w:rPr>
        <w:t xml:space="preserve"> </w:t>
      </w:r>
      <w:r w:rsidRPr="00516C04">
        <w:rPr>
          <w:color w:val="auto"/>
          <w:lang w:val="en-GB"/>
        </w:rPr>
        <w:t>frameworks, and develop policy tools, reflecting continued engagement with the Framework Convention.</w:t>
      </w:r>
    </w:p>
    <w:p w14:paraId="16EDDBF2" w14:textId="4C59D18C" w:rsidR="00516C04" w:rsidRDefault="00075DA1" w:rsidP="00516C04">
      <w:pPr>
        <w:pStyle w:val="ListParagraph"/>
        <w:numPr>
          <w:ilvl w:val="0"/>
          <w:numId w:val="10"/>
        </w:numPr>
        <w:spacing w:after="160" w:line="360" w:lineRule="auto"/>
        <w:jc w:val="both"/>
        <w:rPr>
          <w:color w:val="auto"/>
          <w:lang w:val="en-GB"/>
        </w:rPr>
      </w:pPr>
      <w:r w:rsidRPr="00516C04">
        <w:rPr>
          <w:color w:val="auto"/>
          <w:lang w:val="en-GB"/>
        </w:rPr>
        <w:t>The Committee took note of presentations by representatives of the Republic of Korea and the Arab Republic of Egypt on AI governance developments in their respective countries, highlighting ongoing initiatives to reinforce national legal and policy frameworks and to enhance stakeholder engagement. Both emphasised the importance of aligning national approaches with international models such as HUDERIA and consider the Framework Convention as a valuable international reference for guiding responsible and innovative AI governance</w:t>
      </w:r>
      <w:r w:rsidR="00516C04">
        <w:rPr>
          <w:color w:val="auto"/>
          <w:lang w:val="en-GB"/>
        </w:rPr>
        <w:t>.</w:t>
      </w:r>
    </w:p>
    <w:p w14:paraId="25B74164" w14:textId="4CA6B19A" w:rsidR="004A08E5" w:rsidRPr="00516C04" w:rsidRDefault="004A08E5" w:rsidP="00516C04">
      <w:pPr>
        <w:pStyle w:val="ListParagraph"/>
        <w:numPr>
          <w:ilvl w:val="0"/>
          <w:numId w:val="10"/>
        </w:numPr>
        <w:spacing w:after="160" w:line="360" w:lineRule="auto"/>
        <w:jc w:val="both"/>
        <w:rPr>
          <w:color w:val="auto"/>
          <w:lang w:val="en-GB"/>
        </w:rPr>
      </w:pPr>
      <w:r w:rsidRPr="00516C04">
        <w:rPr>
          <w:color w:val="auto"/>
          <w:lang w:val="en-GB"/>
        </w:rPr>
        <w:t>The Committee</w:t>
      </w:r>
      <w:r w:rsidR="00516C04" w:rsidRPr="00516C04">
        <w:rPr>
          <w:color w:val="auto"/>
          <w:lang w:val="en-GB"/>
        </w:rPr>
        <w:t xml:space="preserve"> also</w:t>
      </w:r>
      <w:r w:rsidRPr="00516C04">
        <w:rPr>
          <w:color w:val="auto"/>
          <w:lang w:val="en-GB"/>
        </w:rPr>
        <w:t xml:space="preserve"> took note of information </w:t>
      </w:r>
      <w:r w:rsidR="00657A34" w:rsidRPr="00516C04">
        <w:rPr>
          <w:color w:val="auto"/>
          <w:lang w:val="en-GB"/>
        </w:rPr>
        <w:t>provided by</w:t>
      </w:r>
      <w:r w:rsidRPr="00516C04">
        <w:rPr>
          <w:color w:val="auto"/>
          <w:lang w:val="en-GB"/>
        </w:rPr>
        <w:t xml:space="preserve"> the </w:t>
      </w:r>
      <w:r w:rsidR="00002B0F">
        <w:rPr>
          <w:color w:val="auto"/>
          <w:lang w:val="en-GB"/>
        </w:rPr>
        <w:t>S</w:t>
      </w:r>
      <w:r w:rsidRPr="00516C04">
        <w:rPr>
          <w:color w:val="auto"/>
          <w:lang w:val="en-GB"/>
        </w:rPr>
        <w:t xml:space="preserve">ecretariat </w:t>
      </w:r>
      <w:r w:rsidR="00657A34" w:rsidRPr="00516C04">
        <w:rPr>
          <w:color w:val="auto"/>
          <w:lang w:val="en-GB"/>
        </w:rPr>
        <w:t xml:space="preserve">regarding the receipt of </w:t>
      </w:r>
      <w:r w:rsidR="00422475">
        <w:rPr>
          <w:color w:val="auto"/>
          <w:lang w:val="en-GB"/>
        </w:rPr>
        <w:t xml:space="preserve">an </w:t>
      </w:r>
      <w:r w:rsidR="00657A34" w:rsidRPr="00516C04">
        <w:rPr>
          <w:color w:val="auto"/>
          <w:lang w:val="en-GB"/>
        </w:rPr>
        <w:t>official request</w:t>
      </w:r>
      <w:r w:rsidR="00422475">
        <w:rPr>
          <w:color w:val="auto"/>
          <w:lang w:val="en-GB"/>
        </w:rPr>
        <w:t>s</w:t>
      </w:r>
      <w:r w:rsidR="00657A34" w:rsidRPr="00516C04">
        <w:rPr>
          <w:color w:val="auto"/>
          <w:lang w:val="en-GB"/>
        </w:rPr>
        <w:t xml:space="preserve"> from the Arab Republic of Egypt </w:t>
      </w:r>
      <w:r w:rsidR="00AA19CF" w:rsidRPr="00516C04">
        <w:rPr>
          <w:color w:val="auto"/>
          <w:lang w:val="en-GB"/>
        </w:rPr>
        <w:t xml:space="preserve">and the Republic of Korea </w:t>
      </w:r>
      <w:r w:rsidR="00657A34" w:rsidRPr="00516C04">
        <w:rPr>
          <w:color w:val="auto"/>
          <w:lang w:val="en-GB"/>
        </w:rPr>
        <w:t>for observer status</w:t>
      </w:r>
      <w:r w:rsidRPr="00516C04">
        <w:rPr>
          <w:color w:val="auto"/>
          <w:lang w:val="en-GB"/>
        </w:rPr>
        <w:t>.</w:t>
      </w:r>
    </w:p>
    <w:p w14:paraId="0254501B" w14:textId="77777777" w:rsidR="00930497" w:rsidRPr="00CD4701" w:rsidRDefault="00867AF5" w:rsidP="006B5A82">
      <w:pPr>
        <w:spacing w:before="280" w:after="120" w:line="360" w:lineRule="auto"/>
        <w:rPr>
          <w:color w:val="auto"/>
          <w:lang w:val="en-GB"/>
        </w:rPr>
      </w:pPr>
      <w:r w:rsidRPr="00CD4701">
        <w:rPr>
          <w:b/>
          <w:bCs/>
          <w:color w:val="auto"/>
          <w:lang w:val="en-GB"/>
        </w:rPr>
        <w:t>Agenda item 7. Requests for observer status by civil society organisations</w:t>
      </w:r>
    </w:p>
    <w:p w14:paraId="7791C6D0" w14:textId="763C2367" w:rsidR="004A08E5" w:rsidRPr="00116DD7" w:rsidRDefault="00867AF5" w:rsidP="00116DD7">
      <w:pPr>
        <w:pStyle w:val="ListParagraph"/>
        <w:numPr>
          <w:ilvl w:val="0"/>
          <w:numId w:val="10"/>
        </w:numPr>
        <w:spacing w:after="160" w:line="360" w:lineRule="auto"/>
        <w:jc w:val="both"/>
        <w:rPr>
          <w:color w:val="auto"/>
          <w:lang w:val="en-GB"/>
        </w:rPr>
      </w:pPr>
      <w:r w:rsidRPr="00116DD7">
        <w:rPr>
          <w:color w:val="auto"/>
          <w:lang w:val="en-GB"/>
        </w:rPr>
        <w:t>In line with Resolution CM/Res(2021)3, the CDNET granted observer status to the organisations listed in Appendix II.</w:t>
      </w:r>
      <w:r w:rsidR="004A08E5" w:rsidRPr="00116DD7">
        <w:rPr>
          <w:color w:val="auto"/>
          <w:lang w:val="en-GB"/>
        </w:rPr>
        <w:t xml:space="preserve"> </w:t>
      </w:r>
      <w:r w:rsidR="00534BAE" w:rsidRPr="00116DD7">
        <w:rPr>
          <w:color w:val="auto"/>
          <w:lang w:val="en-GB"/>
        </w:rPr>
        <w:t xml:space="preserve">Thirty-four organisations </w:t>
      </w:r>
      <w:r w:rsidR="00CD4701" w:rsidRPr="00116DD7">
        <w:rPr>
          <w:color w:val="auto"/>
          <w:lang w:val="en-GB"/>
        </w:rPr>
        <w:t>worldwide</w:t>
      </w:r>
      <w:r w:rsidR="00534BAE" w:rsidRPr="00116DD7">
        <w:rPr>
          <w:color w:val="auto"/>
          <w:lang w:val="en-GB"/>
        </w:rPr>
        <w:t xml:space="preserve"> were </w:t>
      </w:r>
      <w:r w:rsidR="00CD4701" w:rsidRPr="00116DD7">
        <w:rPr>
          <w:color w:val="auto"/>
          <w:lang w:val="en-GB"/>
        </w:rPr>
        <w:t>admitted as</w:t>
      </w:r>
      <w:r w:rsidR="00534BAE" w:rsidRPr="00116DD7">
        <w:rPr>
          <w:color w:val="auto"/>
          <w:lang w:val="en-GB"/>
        </w:rPr>
        <w:t xml:space="preserve"> observer </w:t>
      </w:r>
      <w:r w:rsidR="00CD4701" w:rsidRPr="00116DD7">
        <w:rPr>
          <w:color w:val="auto"/>
          <w:lang w:val="en-GB"/>
        </w:rPr>
        <w:t>to the CDNET</w:t>
      </w:r>
      <w:r w:rsidR="00534BAE" w:rsidRPr="00116DD7">
        <w:rPr>
          <w:color w:val="auto"/>
          <w:lang w:val="en-GB"/>
        </w:rPr>
        <w:t>.</w:t>
      </w:r>
      <w:r w:rsidR="00DD427A" w:rsidRPr="00116DD7">
        <w:rPr>
          <w:color w:val="auto"/>
          <w:lang w:val="en-GB"/>
        </w:rPr>
        <w:t xml:space="preserve"> Several organisations specifically referenced HUDERIA as a model they use, implement, or draw inspiration from, </w:t>
      </w:r>
      <w:r w:rsidR="00116DD7">
        <w:rPr>
          <w:color w:val="auto"/>
          <w:lang w:val="en-GB"/>
        </w:rPr>
        <w:t>reflecting</w:t>
      </w:r>
      <w:r w:rsidR="00DD427A" w:rsidRPr="00116DD7">
        <w:rPr>
          <w:color w:val="auto"/>
          <w:lang w:val="en-GB"/>
        </w:rPr>
        <w:t xml:space="preserve"> </w:t>
      </w:r>
      <w:r w:rsidR="00802BEB" w:rsidRPr="00116DD7">
        <w:rPr>
          <w:color w:val="auto"/>
          <w:lang w:val="en-GB"/>
        </w:rPr>
        <w:t>its</w:t>
      </w:r>
      <w:r w:rsidR="00DD427A" w:rsidRPr="00116DD7">
        <w:rPr>
          <w:color w:val="auto"/>
          <w:lang w:val="en-GB"/>
        </w:rPr>
        <w:t xml:space="preserve"> relevance in </w:t>
      </w:r>
      <w:r w:rsidR="00116DD7">
        <w:rPr>
          <w:color w:val="auto"/>
          <w:lang w:val="en-GB"/>
        </w:rPr>
        <w:t xml:space="preserve">a </w:t>
      </w:r>
      <w:r w:rsidR="00116DD7" w:rsidRPr="00116DD7">
        <w:rPr>
          <w:color w:val="auto"/>
          <w:lang w:val="en-GB"/>
        </w:rPr>
        <w:t>broad</w:t>
      </w:r>
      <w:r w:rsidR="00116DD7">
        <w:rPr>
          <w:color w:val="auto"/>
          <w:lang w:val="en-GB"/>
        </w:rPr>
        <w:t xml:space="preserve"> range of</w:t>
      </w:r>
      <w:r w:rsidR="00116DD7" w:rsidRPr="00116DD7">
        <w:rPr>
          <w:color w:val="auto"/>
          <w:lang w:val="en-GB"/>
        </w:rPr>
        <w:t xml:space="preserve"> thematic</w:t>
      </w:r>
      <w:r w:rsidR="00116DD7">
        <w:rPr>
          <w:color w:val="auto"/>
          <w:lang w:val="en-GB"/>
        </w:rPr>
        <w:t>s</w:t>
      </w:r>
      <w:r w:rsidR="00CD4701" w:rsidRPr="00116DD7">
        <w:rPr>
          <w:color w:val="auto"/>
          <w:lang w:val="en-GB"/>
        </w:rPr>
        <w:t>.</w:t>
      </w:r>
    </w:p>
    <w:p w14:paraId="2E8523CF" w14:textId="18636D80" w:rsidR="00930497" w:rsidRPr="00116DD7" w:rsidRDefault="00867AF5" w:rsidP="00116DD7">
      <w:pPr>
        <w:pStyle w:val="ListParagraph"/>
        <w:numPr>
          <w:ilvl w:val="0"/>
          <w:numId w:val="10"/>
        </w:numPr>
        <w:spacing w:after="160" w:line="360" w:lineRule="auto"/>
        <w:jc w:val="both"/>
        <w:rPr>
          <w:color w:val="auto"/>
          <w:lang w:val="en-GB"/>
        </w:rPr>
      </w:pPr>
      <w:r w:rsidRPr="00116DD7">
        <w:rPr>
          <w:color w:val="auto"/>
          <w:lang w:val="en-GB"/>
        </w:rPr>
        <w:t>The Committee noted that a member State</w:t>
      </w:r>
      <w:r w:rsidR="00BE19CB">
        <w:rPr>
          <w:color w:val="auto"/>
          <w:lang w:val="en-GB"/>
        </w:rPr>
        <w:t>, Türkiye,</w:t>
      </w:r>
      <w:r w:rsidRPr="00116DD7">
        <w:rPr>
          <w:color w:val="auto"/>
          <w:lang w:val="en-GB"/>
        </w:rPr>
        <w:t xml:space="preserve"> objected to the granting of observer status to one non-governmental organisation</w:t>
      </w:r>
      <w:r w:rsidR="00BE19CB">
        <w:rPr>
          <w:color w:val="auto"/>
          <w:lang w:val="en-GB"/>
        </w:rPr>
        <w:t xml:space="preserve">, </w:t>
      </w:r>
      <w:r w:rsidR="00BE19CB" w:rsidRPr="009A5D0A">
        <w:rPr>
          <w:color w:val="auto"/>
          <w:lang w:val="en-GB"/>
        </w:rPr>
        <w:t>the International Network Against Cyber Hate (INACH)</w:t>
      </w:r>
      <w:r w:rsidRPr="00116DD7">
        <w:rPr>
          <w:color w:val="auto"/>
          <w:lang w:val="en-GB"/>
        </w:rPr>
        <w:t>. The item, initially unanimously decided on 16 April 2026 in accordance with the objection, was closed. On 17 April 2026, it was reopened following a motion to reconsider</w:t>
      </w:r>
      <w:r w:rsidR="00BE19CB">
        <w:rPr>
          <w:color w:val="auto"/>
          <w:lang w:val="en-GB"/>
        </w:rPr>
        <w:t xml:space="preserve"> by another member State, the Netherlands</w:t>
      </w:r>
      <w:r w:rsidRPr="00116DD7">
        <w:rPr>
          <w:color w:val="auto"/>
          <w:lang w:val="en-GB"/>
        </w:rPr>
        <w:t>. Unanimity not having been reached</w:t>
      </w:r>
      <w:r w:rsidR="00BE19CB">
        <w:rPr>
          <w:color w:val="auto"/>
          <w:lang w:val="en-GB"/>
        </w:rPr>
        <w:t xml:space="preserve"> on whether to refer the matter to the Committee of Ministers in accordance with </w:t>
      </w:r>
      <w:r w:rsidR="00BE19CB" w:rsidRPr="00116DD7">
        <w:rPr>
          <w:color w:val="auto"/>
          <w:lang w:val="en-GB"/>
        </w:rPr>
        <w:t>Resolution CM/Res(2021)3</w:t>
      </w:r>
      <w:r w:rsidRPr="00116DD7">
        <w:rPr>
          <w:color w:val="auto"/>
          <w:lang w:val="en-GB"/>
        </w:rPr>
        <w:t>, the CDNET postponed a decision on the matter until 8 June 2026</w:t>
      </w:r>
      <w:r w:rsidR="00C07912">
        <w:rPr>
          <w:color w:val="auto"/>
          <w:lang w:val="en-GB"/>
        </w:rPr>
        <w:t xml:space="preserve"> close of business</w:t>
      </w:r>
      <w:r w:rsidRPr="00116DD7">
        <w:rPr>
          <w:color w:val="auto"/>
          <w:lang w:val="en-GB"/>
        </w:rPr>
        <w:t>, at which point it will</w:t>
      </w:r>
      <w:r w:rsidR="00422475">
        <w:rPr>
          <w:color w:val="auto"/>
          <w:lang w:val="en-GB"/>
        </w:rPr>
        <w:t xml:space="preserve"> be</w:t>
      </w:r>
      <w:r w:rsidRPr="00116DD7">
        <w:rPr>
          <w:color w:val="auto"/>
          <w:lang w:val="en-GB"/>
        </w:rPr>
        <w:t xml:space="preserve"> decide</w:t>
      </w:r>
      <w:r w:rsidR="008F4857">
        <w:rPr>
          <w:color w:val="auto"/>
          <w:lang w:val="en-GB"/>
        </w:rPr>
        <w:t>d</w:t>
      </w:r>
      <w:r w:rsidRPr="00116DD7">
        <w:rPr>
          <w:color w:val="auto"/>
          <w:lang w:val="en-GB"/>
        </w:rPr>
        <w:t xml:space="preserve"> by written procedure whether to refer the matter to the Committee of Ministers.</w:t>
      </w:r>
    </w:p>
    <w:p w14:paraId="44BB8B8C" w14:textId="77777777" w:rsidR="00930497" w:rsidRPr="00B46C68" w:rsidRDefault="00867AF5" w:rsidP="006B5A82">
      <w:pPr>
        <w:spacing w:before="280" w:after="120" w:line="360" w:lineRule="auto"/>
        <w:rPr>
          <w:color w:val="auto"/>
          <w:lang w:val="en-GB"/>
        </w:rPr>
      </w:pPr>
      <w:r w:rsidRPr="00B46C68">
        <w:rPr>
          <w:b/>
          <w:bCs/>
          <w:color w:val="auto"/>
          <w:lang w:val="en-GB"/>
        </w:rPr>
        <w:t>Agenda item 8. Presentation of HUDERIA-related activities</w:t>
      </w:r>
    </w:p>
    <w:p w14:paraId="69E56168" w14:textId="22EB3948" w:rsidR="00930497" w:rsidRPr="00116DD7" w:rsidRDefault="00867AF5" w:rsidP="00116DD7">
      <w:pPr>
        <w:pStyle w:val="ListParagraph"/>
        <w:numPr>
          <w:ilvl w:val="0"/>
          <w:numId w:val="10"/>
        </w:numPr>
        <w:spacing w:after="160" w:line="360" w:lineRule="auto"/>
        <w:jc w:val="both"/>
        <w:rPr>
          <w:color w:val="auto"/>
          <w:lang w:val="en-GB"/>
        </w:rPr>
      </w:pPr>
      <w:r w:rsidRPr="00116DD7">
        <w:rPr>
          <w:color w:val="auto"/>
          <w:lang w:val="en-GB"/>
        </w:rPr>
        <w:t xml:space="preserve">The Committee took note of and held an exchange on the information provided by the Secretariat, Mr Jordi ASCENSI SALA and Ms Murielle POPA-FABRE, invited experts, on </w:t>
      </w:r>
      <w:r w:rsidRPr="00116DD7">
        <w:rPr>
          <w:color w:val="auto"/>
          <w:lang w:val="en-GB"/>
        </w:rPr>
        <w:lastRenderedPageBreak/>
        <w:t>activities undertaken to support the dissemination and practical application of the HUDERIA Methodology and HUDERIA Model: Context-based Risk Analysis (COBRA) Resource, as well as on a potential HUDERIA online tool</w:t>
      </w:r>
      <w:r w:rsidR="00802BEB" w:rsidRPr="00116DD7">
        <w:rPr>
          <w:color w:val="auto"/>
          <w:lang w:val="en-GB"/>
        </w:rPr>
        <w:t>, making HUDERIA resources more interactive</w:t>
      </w:r>
      <w:r w:rsidR="008477AF" w:rsidRPr="00116DD7">
        <w:rPr>
          <w:color w:val="auto"/>
          <w:lang w:val="en-GB"/>
        </w:rPr>
        <w:t xml:space="preserve">, taking into account </w:t>
      </w:r>
      <w:r w:rsidR="000E740B" w:rsidRPr="00116DD7">
        <w:rPr>
          <w:color w:val="auto"/>
          <w:lang w:val="en-GB"/>
        </w:rPr>
        <w:t>adaptable and usable</w:t>
      </w:r>
      <w:r w:rsidR="008477AF" w:rsidRPr="00116DD7">
        <w:rPr>
          <w:color w:val="auto"/>
          <w:lang w:val="en-GB"/>
        </w:rPr>
        <w:t xml:space="preserve"> format </w:t>
      </w:r>
      <w:r w:rsidR="00116DD7">
        <w:rPr>
          <w:color w:val="auto"/>
          <w:lang w:val="en-GB"/>
        </w:rPr>
        <w:t>as well as</w:t>
      </w:r>
      <w:r w:rsidR="008477AF" w:rsidRPr="00116DD7">
        <w:rPr>
          <w:color w:val="auto"/>
          <w:lang w:val="en-GB"/>
        </w:rPr>
        <w:t xml:space="preserve"> interoperability with existing tools</w:t>
      </w:r>
      <w:r w:rsidR="00802BEB" w:rsidRPr="00116DD7">
        <w:rPr>
          <w:color w:val="auto"/>
          <w:lang w:val="en-GB"/>
        </w:rPr>
        <w:t>.</w:t>
      </w:r>
      <w:r w:rsidR="008477AF" w:rsidRPr="00116DD7">
        <w:rPr>
          <w:color w:val="auto"/>
          <w:lang w:val="en-GB"/>
        </w:rPr>
        <w:t xml:space="preserve"> </w:t>
      </w:r>
      <w:r w:rsidR="00592E17" w:rsidRPr="00116DD7">
        <w:rPr>
          <w:color w:val="auto"/>
          <w:lang w:val="en-GB"/>
        </w:rPr>
        <w:t>The committee welcomed the initiative.</w:t>
      </w:r>
    </w:p>
    <w:p w14:paraId="1FD6D409" w14:textId="30100B6F" w:rsidR="00930497" w:rsidRPr="00B32A3C" w:rsidRDefault="00867AF5" w:rsidP="00B32A3C">
      <w:pPr>
        <w:pStyle w:val="ListParagraph"/>
        <w:numPr>
          <w:ilvl w:val="0"/>
          <w:numId w:val="10"/>
        </w:numPr>
        <w:spacing w:after="160" w:line="360" w:lineRule="auto"/>
        <w:jc w:val="both"/>
        <w:rPr>
          <w:color w:val="auto"/>
          <w:lang w:val="en-GB"/>
        </w:rPr>
      </w:pPr>
      <w:r w:rsidRPr="00B32A3C">
        <w:rPr>
          <w:color w:val="auto"/>
          <w:lang w:val="en-GB"/>
        </w:rPr>
        <w:t>The Committee also took note of the information provided by the Secretariat on ongoing technical cooperation for the preparation of HUDERIA Health Academy, organised jointly with the Steering Committee for Human Rights in the fields of Biomedicine and Health (CDBIO) and the Organisation for Economic Co-operation and Development (OECD).</w:t>
      </w:r>
    </w:p>
    <w:p w14:paraId="0F911D69" w14:textId="77777777" w:rsidR="00930497" w:rsidRPr="00B46C68" w:rsidRDefault="00867AF5" w:rsidP="006B5A82">
      <w:pPr>
        <w:spacing w:before="280" w:after="120" w:line="360" w:lineRule="auto"/>
        <w:rPr>
          <w:color w:val="auto"/>
          <w:lang w:val="en-GB"/>
        </w:rPr>
      </w:pPr>
      <w:r w:rsidRPr="00F96ED6">
        <w:rPr>
          <w:b/>
          <w:bCs/>
          <w:color w:val="auto"/>
          <w:lang w:val="en-GB"/>
        </w:rPr>
        <w:t>Agenda item 9.</w:t>
      </w:r>
      <w:r w:rsidRPr="00B46C68">
        <w:rPr>
          <w:b/>
          <w:bCs/>
          <w:color w:val="auto"/>
          <w:lang w:val="en-GB"/>
        </w:rPr>
        <w:t xml:space="preserve"> Exchange on the outcomes of the Thematic Conference</w:t>
      </w:r>
    </w:p>
    <w:p w14:paraId="4D220B34" w14:textId="0FB9B255" w:rsidR="00930497"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 xml:space="preserve">The Committee held a Thematic Conference titled "Algorithmic Age: Human Rights, Democracy and Rule of Law" </w:t>
      </w:r>
      <w:r w:rsidR="00B32A3C" w:rsidRPr="00F96ED6">
        <w:rPr>
          <w:color w:val="auto"/>
          <w:lang w:val="en-GB"/>
        </w:rPr>
        <w:t xml:space="preserve">before its plenary </w:t>
      </w:r>
      <w:r w:rsidRPr="00F96ED6">
        <w:rPr>
          <w:color w:val="auto"/>
          <w:lang w:val="en-GB"/>
        </w:rPr>
        <w:t>and exchanged views on its outcomes and its relevance for the Committee's future work</w:t>
      </w:r>
      <w:r w:rsidR="00B32A3C" w:rsidRPr="00F96ED6">
        <w:rPr>
          <w:color w:val="auto"/>
          <w:lang w:val="en-GB"/>
        </w:rPr>
        <w:t>.</w:t>
      </w:r>
    </w:p>
    <w:p w14:paraId="1F44B69E" w14:textId="38101630" w:rsidR="00B32A3C" w:rsidRPr="00F96ED6" w:rsidRDefault="00F96ED6" w:rsidP="00F96ED6">
      <w:pPr>
        <w:pStyle w:val="ListParagraph"/>
        <w:numPr>
          <w:ilvl w:val="0"/>
          <w:numId w:val="10"/>
        </w:numPr>
        <w:spacing w:after="120" w:line="360" w:lineRule="auto"/>
        <w:jc w:val="both"/>
        <w:rPr>
          <w:color w:val="auto"/>
          <w:lang w:val="en-GB"/>
        </w:rPr>
      </w:pPr>
      <w:r w:rsidRPr="00F96ED6">
        <w:rPr>
          <w:color w:val="auto"/>
          <w:lang w:val="en-GB"/>
        </w:rPr>
        <w:t>In relation to</w:t>
      </w:r>
      <w:r w:rsidR="00B32A3C" w:rsidRPr="00F96ED6">
        <w:rPr>
          <w:color w:val="auto"/>
          <w:lang w:val="en-GB"/>
        </w:rPr>
        <w:t xml:space="preserve"> the </w:t>
      </w:r>
      <w:r w:rsidR="00867AF5" w:rsidRPr="00F96ED6">
        <w:rPr>
          <w:color w:val="auto"/>
          <w:lang w:val="en-GB"/>
        </w:rPr>
        <w:t>mapping study on "Trends regarding the use of AI raising specific issues in relation to human rights, democracy and the rule of law" (deliverable 3)</w:t>
      </w:r>
      <w:r w:rsidRPr="00F96ED6">
        <w:rPr>
          <w:color w:val="auto"/>
          <w:lang w:val="en-GB"/>
        </w:rPr>
        <w:t xml:space="preserve"> and the future report "Council of Europe strategic vision for emerging technologies: upcoming challenges of Artificial Intelligence and Digital Technologies from the perspective of Human Rights, Rule of Law and Democracy" (deliverable 6)</w:t>
      </w:r>
      <w:r>
        <w:rPr>
          <w:rStyle w:val="FootnoteReference"/>
          <w:color w:val="auto"/>
          <w:lang w:val="en-GB"/>
        </w:rPr>
        <w:footnoteReference w:id="3"/>
      </w:r>
      <w:r w:rsidR="00B32A3C" w:rsidRPr="00F96ED6">
        <w:rPr>
          <w:color w:val="auto"/>
          <w:lang w:val="en-GB"/>
        </w:rPr>
        <w:t xml:space="preserve">, </w:t>
      </w:r>
      <w:r w:rsidRPr="00F96ED6">
        <w:rPr>
          <w:color w:val="auto"/>
          <w:lang w:val="en-GB"/>
        </w:rPr>
        <w:t>the Committee discussed the definition of new and emerging technologies and the scope of its work with respect to their impact on human rights, democracy, and the rule of law. Areas of particular interest included quantum technologies and data security, novel applications and integration of AI, neurotechnology, online hate speech (especially concerning children), AI companions, the convergence of AI with other technologies, and the advancement of robotics and autonomous tools.</w:t>
      </w:r>
      <w:r w:rsidR="00B32A3C" w:rsidRPr="00F96ED6">
        <w:rPr>
          <w:color w:val="auto"/>
          <w:highlight w:val="yellow"/>
          <w:lang w:val="en-GB"/>
        </w:rPr>
        <w:t xml:space="preserve"> </w:t>
      </w:r>
    </w:p>
    <w:p w14:paraId="17E9AC5A" w14:textId="78541332" w:rsidR="002F4F8A" w:rsidRPr="00F96ED6" w:rsidRDefault="002F4F8A" w:rsidP="00F96ED6">
      <w:pPr>
        <w:pStyle w:val="ListParagraph"/>
        <w:numPr>
          <w:ilvl w:val="0"/>
          <w:numId w:val="10"/>
        </w:numPr>
        <w:spacing w:after="120" w:line="360" w:lineRule="auto"/>
        <w:jc w:val="both"/>
        <w:rPr>
          <w:color w:val="auto"/>
          <w:lang w:val="en-GB"/>
        </w:rPr>
      </w:pPr>
      <w:r w:rsidRPr="00F96ED6">
        <w:rPr>
          <w:color w:val="auto"/>
          <w:lang w:val="en-GB"/>
        </w:rPr>
        <w:t xml:space="preserve">The Committee also took note of the information provided by the Secretariat regarding the regular organisation of a Council of Europe internal coordination group to collect initiatives developed in other intergovernmental committees relevant for CDNET and acknowledged </w:t>
      </w:r>
      <w:r w:rsidR="00F96ED6">
        <w:rPr>
          <w:color w:val="auto"/>
          <w:lang w:val="en-GB"/>
        </w:rPr>
        <w:t>that</w:t>
      </w:r>
      <w:r w:rsidR="00422475">
        <w:rPr>
          <w:color w:val="auto"/>
          <w:lang w:val="en-GB"/>
        </w:rPr>
        <w:t xml:space="preserve"> this</w:t>
      </w:r>
      <w:r w:rsidRPr="00F96ED6">
        <w:rPr>
          <w:color w:val="auto"/>
          <w:lang w:val="en-GB"/>
        </w:rPr>
        <w:t xml:space="preserve"> will contribute to the mapping study.</w:t>
      </w:r>
    </w:p>
    <w:p w14:paraId="5F653152" w14:textId="17A12545" w:rsidR="00B32A3C" w:rsidRPr="00F96ED6" w:rsidRDefault="002F4F8A" w:rsidP="00F96ED6">
      <w:pPr>
        <w:pStyle w:val="ListParagraph"/>
        <w:numPr>
          <w:ilvl w:val="0"/>
          <w:numId w:val="10"/>
        </w:numPr>
        <w:spacing w:after="120" w:line="360" w:lineRule="auto"/>
        <w:jc w:val="both"/>
        <w:rPr>
          <w:color w:val="auto"/>
          <w:lang w:val="en-GB"/>
        </w:rPr>
      </w:pPr>
      <w:r w:rsidRPr="00F96ED6">
        <w:rPr>
          <w:color w:val="auto"/>
          <w:lang w:val="en-GB"/>
        </w:rPr>
        <w:t>The Committee decided to establish an online working group on the mapping study "Trends regarding the use of AI raising specific issues in relation to human rights, democracy and the rule of law" in May 2026.</w:t>
      </w:r>
      <w:r w:rsidR="002F73B6">
        <w:rPr>
          <w:rStyle w:val="FootnoteReference"/>
          <w:color w:val="auto"/>
          <w:lang w:val="en-GB"/>
        </w:rPr>
        <w:footnoteReference w:id="4"/>
      </w:r>
    </w:p>
    <w:p w14:paraId="5606A060" w14:textId="77777777" w:rsidR="00930497" w:rsidRPr="00B46C68" w:rsidRDefault="00867AF5" w:rsidP="006B5A82">
      <w:pPr>
        <w:spacing w:before="280" w:after="120" w:line="360" w:lineRule="auto"/>
        <w:rPr>
          <w:color w:val="auto"/>
          <w:lang w:val="en-GB"/>
        </w:rPr>
      </w:pPr>
      <w:r w:rsidRPr="00B46C68">
        <w:rPr>
          <w:b/>
          <w:bCs/>
          <w:color w:val="auto"/>
          <w:lang w:val="en-GB"/>
        </w:rPr>
        <w:t>Agenda item 10. HUDERIA Model – Component No. 1: Guidance on Context-Based Risk Analysis and Stakeholder Engagement Process</w:t>
      </w:r>
    </w:p>
    <w:p w14:paraId="57435FC9" w14:textId="79684812" w:rsidR="00003FBC"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lastRenderedPageBreak/>
        <w:t>The Committee examined, with expert input from Mr David LESLIE, invited expert, a draft of HUDERIA Model: Component No. 1 on Stakeholder Engagement Process (SEP)</w:t>
      </w:r>
      <w:r w:rsidR="002F73B6">
        <w:rPr>
          <w:color w:val="auto"/>
          <w:lang w:val="en-GB"/>
        </w:rPr>
        <w:t xml:space="preserve"> (CDNET(2026)4)</w:t>
      </w:r>
      <w:r w:rsidRPr="00F96ED6">
        <w:rPr>
          <w:color w:val="auto"/>
          <w:lang w:val="en-GB"/>
        </w:rPr>
        <w:t>, which had previously been examined by the CAI.</w:t>
      </w:r>
      <w:r w:rsidR="00376038" w:rsidRPr="00F96ED6">
        <w:rPr>
          <w:color w:val="auto"/>
          <w:lang w:val="en-GB"/>
        </w:rPr>
        <w:t xml:space="preserve"> Members reflected on the balance between generic and AI-specific content, with some suggesting a greater focus on the distinctive features of AI, while also recognising that AI is increasingly interconnected with other technologies. The approach was appreciated, with calls for additional attention to be given to stakeholders</w:t>
      </w:r>
      <w:r w:rsidR="00D04DDF" w:rsidRPr="00F96ED6">
        <w:rPr>
          <w:color w:val="auto"/>
          <w:lang w:val="en-GB"/>
        </w:rPr>
        <w:t xml:space="preserve"> that could be</w:t>
      </w:r>
      <w:r w:rsidR="00516C04" w:rsidRPr="00F96ED6">
        <w:rPr>
          <w:color w:val="auto"/>
          <w:lang w:val="en-GB"/>
        </w:rPr>
        <w:t> indirectly impacted</w:t>
      </w:r>
      <w:r w:rsidR="00376038" w:rsidRPr="00F96ED6">
        <w:rPr>
          <w:color w:val="auto"/>
          <w:lang w:val="en-GB"/>
        </w:rPr>
        <w:t>. Suggestions were made to ensure stakeholder feedback is integrated throughout all stages, and to consider innovative digital approaches for involving stakeholders in the process.</w:t>
      </w:r>
    </w:p>
    <w:p w14:paraId="7DFB6912" w14:textId="34F552B8" w:rsidR="00930497"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The Committee instructed the Secretariat to prepare a revised version based on the comments made on the draft text, as well as written comments to be submitted to the Secretariat by 29 May 2026.</w:t>
      </w:r>
      <w:r w:rsidR="00D04DDF" w:rsidRPr="00F96ED6">
        <w:rPr>
          <w:color w:val="auto"/>
          <w:lang w:val="en-GB"/>
        </w:rPr>
        <w:t xml:space="preserve"> </w:t>
      </w:r>
      <w:r w:rsidRPr="00F96ED6">
        <w:rPr>
          <w:color w:val="auto"/>
          <w:lang w:val="en-GB"/>
        </w:rPr>
        <w:t>The Committee decided on examining in written procedure a revised draft.</w:t>
      </w:r>
    </w:p>
    <w:p w14:paraId="30FADB7D" w14:textId="77777777" w:rsidR="00930497" w:rsidRPr="00B46C68" w:rsidRDefault="00867AF5" w:rsidP="006B5A82">
      <w:pPr>
        <w:spacing w:before="280" w:after="120" w:line="360" w:lineRule="auto"/>
        <w:rPr>
          <w:color w:val="auto"/>
          <w:lang w:val="en-GB"/>
        </w:rPr>
      </w:pPr>
      <w:r w:rsidRPr="00B46C68">
        <w:rPr>
          <w:b/>
          <w:bCs/>
          <w:color w:val="auto"/>
          <w:lang w:val="en-GB"/>
        </w:rPr>
        <w:t>Agenda item 11. HUDERIA Model – Component No. 2: Recommendations on Roles and Responsibilities in AI Project Lifecycle</w:t>
      </w:r>
    </w:p>
    <w:p w14:paraId="3294C575" w14:textId="56C92B3F" w:rsidR="009215A2"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The Committee held an exchange on HUDERIA Model: Component No. 2 on "Recommendations on Roles and Responsibilities in AI Project Lifecycle" on the basis of the discussion paper prepared by the Secretariat (CDNET(2026)2) and with expert input from Mr David LESLIE.</w:t>
      </w:r>
      <w:r w:rsidR="00B46C68" w:rsidRPr="00F96ED6">
        <w:rPr>
          <w:color w:val="auto"/>
          <w:lang w:val="en-GB"/>
        </w:rPr>
        <w:t xml:space="preserve"> </w:t>
      </w:r>
      <w:r w:rsidR="00D04DDF" w:rsidRPr="00F96ED6">
        <w:rPr>
          <w:color w:val="auto"/>
          <w:lang w:val="en-GB"/>
        </w:rPr>
        <w:t>Several members shared national approaches, emphasising the importance of continuity and clarity in assigning responsibilities throughout the AI system lifecycle. The importance of making HUDERIA practical and useful for small and medium-sized enterprises was highlighted, with broad support for its continued operationalisation</w:t>
      </w:r>
      <w:r w:rsidR="00987460" w:rsidRPr="00F96ED6">
        <w:rPr>
          <w:color w:val="auto"/>
          <w:lang w:val="en-GB"/>
        </w:rPr>
        <w:t xml:space="preserve"> </w:t>
      </w:r>
      <w:r w:rsidR="00D04DDF" w:rsidRPr="00F96ED6">
        <w:rPr>
          <w:color w:val="auto"/>
          <w:lang w:val="en-GB"/>
        </w:rPr>
        <w:t>in line with the Framework Convention.</w:t>
      </w:r>
      <w:r w:rsidR="00987460" w:rsidRPr="00F96ED6">
        <w:rPr>
          <w:color w:val="auto"/>
          <w:lang w:val="en-GB"/>
        </w:rPr>
        <w:t xml:space="preserve"> </w:t>
      </w:r>
    </w:p>
    <w:p w14:paraId="1067F658" w14:textId="7A03CF71" w:rsidR="00930497"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On the basis of this discussion, as well as written comments to be submitted to the Secretariat by 29 May 2026, the Committee instructed the Chair and the Secretariat to prepare draft HUDERIA Model: Component No. 2 on "Recommendations on Roles and Responsibilities in AI Project Lifecycle" and to organise the work of the draft by written procedure with a view to submitting a consolidated proposal for adoption at the next plenary meeting.</w:t>
      </w:r>
    </w:p>
    <w:p w14:paraId="7F624377" w14:textId="77777777" w:rsidR="00930497" w:rsidRPr="00B46C68" w:rsidRDefault="00867AF5" w:rsidP="006B5A82">
      <w:pPr>
        <w:spacing w:before="280" w:after="120" w:line="360" w:lineRule="auto"/>
        <w:rPr>
          <w:color w:val="auto"/>
          <w:lang w:val="en-GB"/>
        </w:rPr>
      </w:pPr>
      <w:r w:rsidRPr="00B46C68">
        <w:rPr>
          <w:b/>
          <w:bCs/>
          <w:color w:val="auto"/>
          <w:lang w:val="en-GB"/>
        </w:rPr>
        <w:t>Agenda item 12. HUDERIA Model – Component No. 3: Procurement Guidelines</w:t>
      </w:r>
    </w:p>
    <w:p w14:paraId="77C32097" w14:textId="534ED6E4" w:rsidR="00EE31C1" w:rsidRPr="00F96ED6" w:rsidRDefault="00EE31C1" w:rsidP="00F96ED6">
      <w:pPr>
        <w:pStyle w:val="ListParagraph"/>
        <w:numPr>
          <w:ilvl w:val="0"/>
          <w:numId w:val="10"/>
        </w:numPr>
        <w:spacing w:after="160" w:line="360" w:lineRule="auto"/>
        <w:jc w:val="both"/>
        <w:rPr>
          <w:color w:val="auto"/>
          <w:lang w:val="en-GB"/>
        </w:rPr>
      </w:pPr>
      <w:r w:rsidRPr="00F96ED6">
        <w:rPr>
          <w:color w:val="auto"/>
          <w:lang w:val="en-GB"/>
        </w:rPr>
        <w:t>The Committee held an exchange on HUDERIA Model: Component No. 3 on "Procurement Guidelines" on the basis of the discussion paper prepared by the Secretariat and with expert input from Mr David LESLIE.</w:t>
      </w:r>
      <w:r w:rsidR="006123AB" w:rsidRPr="00F96ED6">
        <w:rPr>
          <w:color w:val="auto"/>
          <w:lang w:val="en-GB"/>
        </w:rPr>
        <w:t xml:space="preserve"> Members expressed strong interest in this topic, emphasising that clear procurement guidelines are crucial for mitigating risks and welcomed the continuation of this work.</w:t>
      </w:r>
    </w:p>
    <w:p w14:paraId="13C64482" w14:textId="45B3946A" w:rsidR="00EE31C1"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The Committee decided on the establishment of an online working group on HUDERIA Model: Component No. 3 on "Procurement Guidelines", tasked with advancing work between plenaries.</w:t>
      </w:r>
    </w:p>
    <w:p w14:paraId="383EE83F" w14:textId="77777777" w:rsidR="00930497" w:rsidRPr="00B46C68" w:rsidRDefault="00867AF5" w:rsidP="006B5A82">
      <w:pPr>
        <w:spacing w:before="280" w:after="120" w:line="360" w:lineRule="auto"/>
        <w:rPr>
          <w:color w:val="auto"/>
          <w:lang w:val="en-GB"/>
        </w:rPr>
      </w:pPr>
      <w:r w:rsidRPr="00B46C68">
        <w:rPr>
          <w:b/>
          <w:bCs/>
          <w:color w:val="auto"/>
          <w:lang w:val="en-GB"/>
        </w:rPr>
        <w:lastRenderedPageBreak/>
        <w:t>Agenda item 13. HUDERIA Model – Component No. 4: Mapping Report on Interoperability Clauses</w:t>
      </w:r>
    </w:p>
    <w:p w14:paraId="60609B7E" w14:textId="1F867E6A" w:rsidR="00EE31C1"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The Committee held a discussion on HUDERIA Model: Component No. 4 on a "Mapping Report on Interoperability Clauses" with expert input from Mr Jordi ASCENSI SALA.</w:t>
      </w:r>
      <w:r w:rsidR="00B32737" w:rsidRPr="00F96ED6">
        <w:rPr>
          <w:color w:val="auto"/>
          <w:lang w:val="en-GB"/>
        </w:rPr>
        <w:t xml:space="preserve"> </w:t>
      </w:r>
      <w:r w:rsidR="007F2559" w:rsidRPr="00F96ED6">
        <w:rPr>
          <w:color w:val="auto"/>
          <w:lang w:val="en-GB"/>
        </w:rPr>
        <w:t xml:space="preserve">The committee discussed </w:t>
      </w:r>
      <w:r w:rsidR="00B32737" w:rsidRPr="00F96ED6">
        <w:rPr>
          <w:color w:val="auto"/>
          <w:lang w:val="en-GB"/>
        </w:rPr>
        <w:t xml:space="preserve">interoperability definition in </w:t>
      </w:r>
      <w:r w:rsidR="0044791F" w:rsidRPr="00F96ED6">
        <w:rPr>
          <w:color w:val="auto"/>
          <w:lang w:val="en-GB"/>
        </w:rPr>
        <w:t xml:space="preserve">CDNET work and </w:t>
      </w:r>
      <w:r w:rsidR="00B32737" w:rsidRPr="00F96ED6">
        <w:rPr>
          <w:color w:val="auto"/>
          <w:lang w:val="en-GB"/>
        </w:rPr>
        <w:t>HUDERIA context</w:t>
      </w:r>
      <w:r w:rsidR="0044791F" w:rsidRPr="00F96ED6">
        <w:rPr>
          <w:color w:val="auto"/>
          <w:lang w:val="en-GB"/>
        </w:rPr>
        <w:t xml:space="preserve">. </w:t>
      </w:r>
      <w:r w:rsidR="00965471" w:rsidRPr="00F96ED6">
        <w:rPr>
          <w:color w:val="auto"/>
          <w:lang w:val="en-GB"/>
        </w:rPr>
        <w:t xml:space="preserve">The discussion addressed the definition and </w:t>
      </w:r>
      <w:r w:rsidR="00E86A3C" w:rsidRPr="00F96ED6">
        <w:rPr>
          <w:color w:val="auto"/>
          <w:lang w:val="en-GB"/>
        </w:rPr>
        <w:t>understanding</w:t>
      </w:r>
      <w:r w:rsidR="00965471" w:rsidRPr="00F96ED6">
        <w:rPr>
          <w:color w:val="auto"/>
          <w:lang w:val="en-GB"/>
        </w:rPr>
        <w:t xml:space="preserve"> of interoperability in the context of CDNET's work and the HUDERIA methodology. It was underlined that the processes and work of standardisation bodies are complementary to the operationalisation of HUDERIA methodology and models. </w:t>
      </w:r>
    </w:p>
    <w:p w14:paraId="753A0C1C" w14:textId="0F335D0D" w:rsidR="00930497"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The Committee decided on the establishment of an online working group on HUDERIA Model: Component No. 4 on a "Mapping Report on Interoperability Clauses", tasked with advancing work between plenaries.</w:t>
      </w:r>
    </w:p>
    <w:p w14:paraId="4EEF781F" w14:textId="77777777" w:rsidR="00930497" w:rsidRPr="00B46C68" w:rsidRDefault="00867AF5" w:rsidP="006B5A82">
      <w:pPr>
        <w:spacing w:before="280" w:after="120" w:line="360" w:lineRule="auto"/>
        <w:rPr>
          <w:color w:val="auto"/>
          <w:lang w:val="en-GB"/>
        </w:rPr>
      </w:pPr>
      <w:r w:rsidRPr="00B46C68">
        <w:rPr>
          <w:b/>
          <w:bCs/>
          <w:color w:val="auto"/>
          <w:lang w:val="en-GB"/>
        </w:rPr>
        <w:t>Agenda item 14. HUDERIA Model – Component No. 5: Templates and Workflow for the Implementation of HUDERIA Documentation</w:t>
      </w:r>
    </w:p>
    <w:p w14:paraId="53E0111B" w14:textId="0073D7E5" w:rsidR="00930497"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The Committee decided to consider HUDERIA Model: Component No. 5 on "Templates and Workflow for the Implementation of HUDERIA" at a later stage in light of advancement of discussion on the other HUDERIA Model Components.</w:t>
      </w:r>
    </w:p>
    <w:p w14:paraId="55FD1C76" w14:textId="77777777" w:rsidR="00930497" w:rsidRPr="00B46C68" w:rsidRDefault="00867AF5" w:rsidP="006B5A82">
      <w:pPr>
        <w:spacing w:before="280" w:after="120" w:line="360" w:lineRule="auto"/>
        <w:rPr>
          <w:color w:val="auto"/>
          <w:lang w:val="en-GB"/>
        </w:rPr>
      </w:pPr>
      <w:r w:rsidRPr="00B46C68">
        <w:rPr>
          <w:b/>
          <w:bCs/>
          <w:color w:val="auto"/>
          <w:lang w:val="en-GB"/>
        </w:rPr>
        <w:t>Agenda item 15. Appointment of Thematic Rapporteurs and Representatives to other Committees</w:t>
      </w:r>
    </w:p>
    <w:p w14:paraId="6A39CB08" w14:textId="3CB04343" w:rsidR="00930497"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The Committee appointed thematic rapporteurs and gender and youth rapporteurs as follows:</w:t>
      </w:r>
    </w:p>
    <w:p w14:paraId="462EEEE3" w14:textId="6D3544D4" w:rsidR="00930497" w:rsidRPr="00B46C68" w:rsidRDefault="00867AF5" w:rsidP="00D04DDF">
      <w:pPr>
        <w:pStyle w:val="ListParagraph"/>
        <w:numPr>
          <w:ilvl w:val="0"/>
          <w:numId w:val="2"/>
        </w:numPr>
        <w:spacing w:line="360" w:lineRule="auto"/>
        <w:jc w:val="both"/>
        <w:rPr>
          <w:color w:val="auto"/>
          <w:lang w:val="en-GB"/>
        </w:rPr>
      </w:pPr>
      <w:r w:rsidRPr="00B46C68">
        <w:rPr>
          <w:color w:val="auto"/>
          <w:lang w:val="en-GB"/>
        </w:rPr>
        <w:t xml:space="preserve">Gender Equality Rapporteur: </w:t>
      </w:r>
      <w:r w:rsidR="008F4857">
        <w:rPr>
          <w:color w:val="auto"/>
          <w:lang w:val="en-GB"/>
        </w:rPr>
        <w:t xml:space="preserve">Mr </w:t>
      </w:r>
      <w:r w:rsidRPr="00B46C68">
        <w:rPr>
          <w:color w:val="auto"/>
          <w:lang w:val="en-GB"/>
        </w:rPr>
        <w:t>Mario HERNÁNDEZ RAMOS (Spain), with a two-year term of office.</w:t>
      </w:r>
    </w:p>
    <w:p w14:paraId="118F5368" w14:textId="3CABE759" w:rsidR="00930497" w:rsidRPr="00B46C68" w:rsidRDefault="00867AF5" w:rsidP="006B5A82">
      <w:pPr>
        <w:pStyle w:val="ListParagraph"/>
        <w:numPr>
          <w:ilvl w:val="0"/>
          <w:numId w:val="2"/>
        </w:numPr>
        <w:spacing w:after="120" w:line="360" w:lineRule="auto"/>
        <w:jc w:val="both"/>
        <w:rPr>
          <w:color w:val="auto"/>
          <w:lang w:val="en-GB"/>
        </w:rPr>
      </w:pPr>
      <w:r w:rsidRPr="00B46C68">
        <w:rPr>
          <w:color w:val="auto"/>
          <w:lang w:val="en-GB"/>
        </w:rPr>
        <w:t xml:space="preserve">Youth Rapporteur: </w:t>
      </w:r>
      <w:r w:rsidR="008F4857">
        <w:rPr>
          <w:color w:val="auto"/>
          <w:lang w:val="en-GB"/>
        </w:rPr>
        <w:t xml:space="preserve">Ms </w:t>
      </w:r>
      <w:r w:rsidRPr="00B46C68">
        <w:rPr>
          <w:color w:val="auto"/>
          <w:lang w:val="en-GB"/>
        </w:rPr>
        <w:t xml:space="preserve">Monika HANYCH (Czechia) and </w:t>
      </w:r>
      <w:r w:rsidR="008F4857">
        <w:rPr>
          <w:color w:val="auto"/>
          <w:lang w:val="en-GB"/>
        </w:rPr>
        <w:t xml:space="preserve">Ms </w:t>
      </w:r>
      <w:r w:rsidRPr="00B46C68">
        <w:rPr>
          <w:color w:val="auto"/>
          <w:lang w:val="en-GB"/>
        </w:rPr>
        <w:t>Linda HOLKOVA LUBYOVA (Slovakia), both with a two-year term of office.</w:t>
      </w:r>
    </w:p>
    <w:p w14:paraId="427F878F" w14:textId="350053A6" w:rsidR="00930497"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The Committee appointed the following members of the CDNET as representatives to intergovernmental committees of the Council of Europe, with a view to coordinating the CDNET's work with other intergovernmental committees equally addressing the implications of new and emerging digital technologies in their respective fields of activity:</w:t>
      </w:r>
    </w:p>
    <w:p w14:paraId="31805D6E" w14:textId="1CCE964C" w:rsidR="00930497" w:rsidRPr="00B46C68" w:rsidRDefault="008F4857" w:rsidP="00D04DDF">
      <w:pPr>
        <w:pStyle w:val="ListParagraph"/>
        <w:numPr>
          <w:ilvl w:val="0"/>
          <w:numId w:val="2"/>
        </w:numPr>
        <w:spacing w:line="360" w:lineRule="auto"/>
        <w:jc w:val="both"/>
        <w:rPr>
          <w:color w:val="auto"/>
          <w:lang w:val="en-GB"/>
        </w:rPr>
      </w:pPr>
      <w:r>
        <w:rPr>
          <w:color w:val="auto"/>
          <w:lang w:val="en-GB"/>
        </w:rPr>
        <w:t xml:space="preserve">Mr </w:t>
      </w:r>
      <w:r w:rsidR="00867AF5" w:rsidRPr="00B46C68">
        <w:rPr>
          <w:color w:val="auto"/>
          <w:lang w:val="en-GB"/>
        </w:rPr>
        <w:t>Dimitri GUGUNAVA (Georgia) as Representative to the Steering Committee for Education (CDEDU);</w:t>
      </w:r>
    </w:p>
    <w:p w14:paraId="248D0EB1" w14:textId="13239F0E" w:rsidR="00930497" w:rsidRPr="00B46C68" w:rsidRDefault="008F4857" w:rsidP="00D04DDF">
      <w:pPr>
        <w:pStyle w:val="ListParagraph"/>
        <w:numPr>
          <w:ilvl w:val="0"/>
          <w:numId w:val="2"/>
        </w:numPr>
        <w:spacing w:line="360" w:lineRule="auto"/>
        <w:jc w:val="both"/>
        <w:rPr>
          <w:color w:val="auto"/>
          <w:lang w:val="en-GB"/>
        </w:rPr>
      </w:pPr>
      <w:r>
        <w:rPr>
          <w:color w:val="auto"/>
          <w:lang w:val="en-GB"/>
        </w:rPr>
        <w:t xml:space="preserve">Mr </w:t>
      </w:r>
      <w:r w:rsidR="00867AF5" w:rsidRPr="00B46C68">
        <w:rPr>
          <w:color w:val="auto"/>
          <w:lang w:val="en-GB"/>
        </w:rPr>
        <w:t xml:space="preserve">Dimitri GUGUNAVA (Georgia) and </w:t>
      </w:r>
      <w:r>
        <w:rPr>
          <w:color w:val="auto"/>
          <w:lang w:val="en-GB"/>
        </w:rPr>
        <w:t xml:space="preserve">Mr </w:t>
      </w:r>
      <w:r w:rsidR="00867AF5" w:rsidRPr="00B46C68">
        <w:rPr>
          <w:color w:val="auto"/>
          <w:lang w:val="en-GB"/>
        </w:rPr>
        <w:t>Nurlan MAMMADLI (Azerbaijan) as Representatives to the Drafting Committee on Risks and Harms of Online and Digital Addictions (BIO-ALN);</w:t>
      </w:r>
    </w:p>
    <w:p w14:paraId="52796BF3" w14:textId="5F2A65DD" w:rsidR="00930497" w:rsidRPr="00B46C68" w:rsidRDefault="008F4857" w:rsidP="00D04DDF">
      <w:pPr>
        <w:pStyle w:val="ListParagraph"/>
        <w:numPr>
          <w:ilvl w:val="0"/>
          <w:numId w:val="2"/>
        </w:numPr>
        <w:spacing w:line="360" w:lineRule="auto"/>
        <w:jc w:val="both"/>
        <w:rPr>
          <w:color w:val="auto"/>
          <w:lang w:val="en-GB"/>
        </w:rPr>
      </w:pPr>
      <w:r>
        <w:rPr>
          <w:color w:val="auto"/>
          <w:lang w:val="en-GB"/>
        </w:rPr>
        <w:lastRenderedPageBreak/>
        <w:t xml:space="preserve">Ms </w:t>
      </w:r>
      <w:r w:rsidR="00867AF5" w:rsidRPr="00B46C68">
        <w:rPr>
          <w:color w:val="auto"/>
          <w:lang w:val="en-GB"/>
        </w:rPr>
        <w:t>Androniki TZOMAKA (Greece) as Representative to the Steering Committee for the Rights of the Child (CDENF);</w:t>
      </w:r>
    </w:p>
    <w:p w14:paraId="172F2657" w14:textId="165B36EF" w:rsidR="00930497" w:rsidRPr="00B46C68" w:rsidRDefault="008F4857" w:rsidP="00D04DDF">
      <w:pPr>
        <w:pStyle w:val="ListParagraph"/>
        <w:numPr>
          <w:ilvl w:val="0"/>
          <w:numId w:val="2"/>
        </w:numPr>
        <w:spacing w:line="360" w:lineRule="auto"/>
        <w:jc w:val="both"/>
        <w:rPr>
          <w:color w:val="auto"/>
          <w:lang w:val="en-GB"/>
        </w:rPr>
      </w:pPr>
      <w:r>
        <w:rPr>
          <w:color w:val="auto"/>
          <w:lang w:val="en-GB"/>
        </w:rPr>
        <w:t xml:space="preserve">Ms </w:t>
      </w:r>
      <w:r w:rsidR="00867AF5" w:rsidRPr="00B46C68">
        <w:rPr>
          <w:color w:val="auto"/>
          <w:lang w:val="en-GB"/>
        </w:rPr>
        <w:t>Sofia KASTRANTA (Greece) as Representative to the Steering Committee on Democracy (CDDEM);</w:t>
      </w:r>
    </w:p>
    <w:p w14:paraId="06DEA203" w14:textId="2F8F598E" w:rsidR="00930497" w:rsidRPr="00B46C68" w:rsidRDefault="008F4857" w:rsidP="00D04DDF">
      <w:pPr>
        <w:pStyle w:val="ListParagraph"/>
        <w:numPr>
          <w:ilvl w:val="0"/>
          <w:numId w:val="2"/>
        </w:numPr>
        <w:spacing w:line="360" w:lineRule="auto"/>
        <w:jc w:val="both"/>
        <w:rPr>
          <w:color w:val="auto"/>
          <w:lang w:val="en-GB"/>
        </w:rPr>
      </w:pPr>
      <w:r>
        <w:rPr>
          <w:color w:val="auto"/>
          <w:lang w:val="en-GB"/>
        </w:rPr>
        <w:t xml:space="preserve">Ms </w:t>
      </w:r>
      <w:r w:rsidR="00867AF5" w:rsidRPr="00B46C68">
        <w:rPr>
          <w:color w:val="auto"/>
          <w:lang w:val="en-GB"/>
        </w:rPr>
        <w:t>İlayda SÜER (Türkiye) as Representative to the European Committee on Crime Problems (CDPC);</w:t>
      </w:r>
    </w:p>
    <w:p w14:paraId="25FA0EBB" w14:textId="7892CAFD" w:rsidR="00930497" w:rsidRPr="00E86A3C" w:rsidRDefault="008F4857" w:rsidP="00E86A3C">
      <w:pPr>
        <w:pStyle w:val="ListParagraph"/>
        <w:numPr>
          <w:ilvl w:val="0"/>
          <w:numId w:val="2"/>
        </w:numPr>
        <w:spacing w:after="120" w:line="360" w:lineRule="auto"/>
        <w:jc w:val="both"/>
        <w:rPr>
          <w:color w:val="auto"/>
          <w:lang w:val="en-GB"/>
        </w:rPr>
      </w:pPr>
      <w:r>
        <w:rPr>
          <w:color w:val="auto"/>
          <w:lang w:val="en-GB"/>
        </w:rPr>
        <w:t xml:space="preserve">Mr </w:t>
      </w:r>
      <w:r w:rsidR="00867AF5" w:rsidRPr="00B46C68">
        <w:rPr>
          <w:color w:val="auto"/>
          <w:lang w:val="en-GB"/>
        </w:rPr>
        <w:t>Thomas SCHNEIDER (Switzerland) as Representative to the Steering Committee on Media and Information Society (CDMSI).</w:t>
      </w:r>
    </w:p>
    <w:p w14:paraId="0513D3E9" w14:textId="77777777" w:rsidR="00930497" w:rsidRPr="00B46C68" w:rsidRDefault="00867AF5" w:rsidP="006B5A82">
      <w:pPr>
        <w:spacing w:before="280" w:after="120" w:line="360" w:lineRule="auto"/>
        <w:rPr>
          <w:color w:val="auto"/>
          <w:lang w:val="en-GB"/>
        </w:rPr>
      </w:pPr>
      <w:r w:rsidRPr="00B46C68">
        <w:rPr>
          <w:b/>
          <w:bCs/>
          <w:color w:val="auto"/>
          <w:lang w:val="en-GB"/>
        </w:rPr>
        <w:t>Agenda item 16. Calendar</w:t>
      </w:r>
    </w:p>
    <w:p w14:paraId="64B5390E" w14:textId="229817D8" w:rsidR="00930497"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The Committee adopted the calendar of meetings and online working group meetings for the first semester of 2026 and approved a provisional calendar of meetings and online working group meetings during the second semester of 2026.</w:t>
      </w:r>
    </w:p>
    <w:p w14:paraId="175ABCC2" w14:textId="77777777" w:rsidR="00930497" w:rsidRPr="00B46C68" w:rsidRDefault="00867AF5" w:rsidP="006B5A82">
      <w:pPr>
        <w:spacing w:before="280" w:after="120" w:line="360" w:lineRule="auto"/>
        <w:rPr>
          <w:color w:val="auto"/>
          <w:lang w:val="en-GB"/>
        </w:rPr>
      </w:pPr>
      <w:r w:rsidRPr="00B46C68">
        <w:rPr>
          <w:b/>
          <w:bCs/>
          <w:color w:val="auto"/>
          <w:lang w:val="en-GB"/>
        </w:rPr>
        <w:t>Agenda item 17. Date and place of the next meeting</w:t>
      </w:r>
    </w:p>
    <w:p w14:paraId="0F081CD2" w14:textId="2E1C39CA" w:rsidR="00930497"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The Committee agreed to hold its 2nd plenary meeting in Strasbourg on 21–23 October 2026.</w:t>
      </w:r>
    </w:p>
    <w:p w14:paraId="45465C8F" w14:textId="77777777" w:rsidR="00930497" w:rsidRPr="00B46C68" w:rsidRDefault="00867AF5" w:rsidP="006B5A82">
      <w:pPr>
        <w:spacing w:before="280" w:after="120" w:line="360" w:lineRule="auto"/>
        <w:rPr>
          <w:color w:val="auto"/>
          <w:lang w:val="en-GB"/>
        </w:rPr>
      </w:pPr>
      <w:r w:rsidRPr="00B46C68">
        <w:rPr>
          <w:b/>
          <w:bCs/>
          <w:color w:val="auto"/>
          <w:lang w:val="en-GB"/>
        </w:rPr>
        <w:t>Agenda item 18. Any other business</w:t>
      </w:r>
    </w:p>
    <w:p w14:paraId="3759C399" w14:textId="4FCE535C" w:rsidR="00C17ECB" w:rsidRPr="00F96ED6" w:rsidRDefault="00802BEB" w:rsidP="00F96ED6">
      <w:pPr>
        <w:pStyle w:val="ListParagraph"/>
        <w:numPr>
          <w:ilvl w:val="0"/>
          <w:numId w:val="10"/>
        </w:numPr>
        <w:spacing w:after="160" w:line="360" w:lineRule="auto"/>
        <w:jc w:val="both"/>
        <w:rPr>
          <w:color w:val="auto"/>
          <w:lang w:val="en-GB"/>
        </w:rPr>
      </w:pPr>
      <w:r w:rsidRPr="00F96ED6">
        <w:rPr>
          <w:color w:val="auto"/>
          <w:lang w:val="en-GB"/>
        </w:rPr>
        <w:t xml:space="preserve">The Committee took note of the information provided by the Secretariat that September </w:t>
      </w:r>
      <w:r w:rsidR="006123AB" w:rsidRPr="00F96ED6">
        <w:rPr>
          <w:color w:val="auto"/>
          <w:lang w:val="en-GB"/>
        </w:rPr>
        <w:t xml:space="preserve">2026 </w:t>
      </w:r>
      <w:r w:rsidRPr="00F96ED6">
        <w:rPr>
          <w:color w:val="auto"/>
          <w:lang w:val="en-GB"/>
        </w:rPr>
        <w:t>will mark the two-year anniversary of the Framework Convention on Artificial Intelligence and Human Rights, Democracy and the Rule of Law</w:t>
      </w:r>
      <w:r w:rsidR="006123AB" w:rsidRPr="00F96ED6">
        <w:rPr>
          <w:color w:val="auto"/>
          <w:lang w:val="en-GB"/>
        </w:rPr>
        <w:t xml:space="preserve"> and invited delegations to contact the Secretariat with any proposals for marking the occasion.</w:t>
      </w:r>
    </w:p>
    <w:p w14:paraId="09B1A2C5" w14:textId="77777777" w:rsidR="00930497" w:rsidRPr="00B46C68" w:rsidRDefault="00867AF5" w:rsidP="006B5A82">
      <w:pPr>
        <w:spacing w:before="280" w:after="120" w:line="360" w:lineRule="auto"/>
        <w:rPr>
          <w:color w:val="auto"/>
          <w:lang w:val="en-GB"/>
        </w:rPr>
      </w:pPr>
      <w:r w:rsidRPr="00B46C68">
        <w:rPr>
          <w:b/>
          <w:bCs/>
          <w:color w:val="auto"/>
          <w:lang w:val="en-GB"/>
        </w:rPr>
        <w:t>Agenda item 19. Adoption of the Abridged Meeting Report and close of the meeting</w:t>
      </w:r>
    </w:p>
    <w:p w14:paraId="7EBE1F67" w14:textId="7AE31205" w:rsidR="00930497" w:rsidRPr="00F96ED6" w:rsidRDefault="00867AF5" w:rsidP="00F96ED6">
      <w:pPr>
        <w:pStyle w:val="ListParagraph"/>
        <w:numPr>
          <w:ilvl w:val="0"/>
          <w:numId w:val="10"/>
        </w:numPr>
        <w:spacing w:after="160" w:line="360" w:lineRule="auto"/>
        <w:jc w:val="both"/>
        <w:rPr>
          <w:color w:val="auto"/>
          <w:lang w:val="en-GB"/>
        </w:rPr>
      </w:pPr>
      <w:r w:rsidRPr="00F96ED6">
        <w:rPr>
          <w:color w:val="auto"/>
          <w:lang w:val="en-GB"/>
        </w:rPr>
        <w:t xml:space="preserve">The Committee adopted the abridged report of its 1st plenary </w:t>
      </w:r>
      <w:r w:rsidR="00C17ECB" w:rsidRPr="00F96ED6">
        <w:rPr>
          <w:color w:val="auto"/>
          <w:lang w:val="en-GB"/>
        </w:rPr>
        <w:t>meeting,</w:t>
      </w:r>
      <w:r w:rsidRPr="00F96ED6">
        <w:rPr>
          <w:color w:val="auto"/>
          <w:lang w:val="en-GB"/>
        </w:rPr>
        <w:t xml:space="preserve"> and the Chair closed the meeting.</w:t>
      </w:r>
      <w:r w:rsidR="00C17ECB" w:rsidRPr="00F96ED6">
        <w:rPr>
          <w:color w:val="auto"/>
          <w:lang w:val="en-GB"/>
        </w:rPr>
        <w:t xml:space="preserve"> </w:t>
      </w:r>
    </w:p>
    <w:p w14:paraId="5EC7A954" w14:textId="77777777" w:rsidR="00930497" w:rsidRPr="00B46C68" w:rsidRDefault="00930497" w:rsidP="006B5A82">
      <w:pPr>
        <w:pageBreakBefore/>
        <w:spacing w:line="360" w:lineRule="auto"/>
        <w:rPr>
          <w:color w:val="auto"/>
          <w:lang w:val="en-GB"/>
        </w:rPr>
      </w:pPr>
    </w:p>
    <w:p w14:paraId="2CB7DF8C" w14:textId="77777777" w:rsidR="00930497" w:rsidRPr="00B46C68" w:rsidRDefault="00867AF5" w:rsidP="006B5A82">
      <w:pPr>
        <w:spacing w:after="200" w:line="360" w:lineRule="auto"/>
        <w:jc w:val="center"/>
        <w:rPr>
          <w:color w:val="auto"/>
          <w:lang w:val="en-GB"/>
        </w:rPr>
      </w:pPr>
      <w:r w:rsidRPr="00B46C68">
        <w:rPr>
          <w:b/>
          <w:bCs/>
          <w:color w:val="auto"/>
          <w:sz w:val="28"/>
          <w:szCs w:val="28"/>
          <w:lang w:val="en-GB"/>
        </w:rPr>
        <w:t>Appendix I</w:t>
      </w:r>
    </w:p>
    <w:p w14:paraId="2507C425" w14:textId="77777777" w:rsidR="00930497" w:rsidRPr="00B46C68" w:rsidRDefault="00867AF5" w:rsidP="006B5A82">
      <w:pPr>
        <w:spacing w:after="300" w:line="360" w:lineRule="auto"/>
        <w:jc w:val="center"/>
        <w:rPr>
          <w:color w:val="auto"/>
          <w:lang w:val="en-GB"/>
        </w:rPr>
      </w:pPr>
      <w:r w:rsidRPr="00B46C68">
        <w:rPr>
          <w:b/>
          <w:bCs/>
          <w:color w:val="auto"/>
          <w:sz w:val="26"/>
          <w:szCs w:val="26"/>
          <w:lang w:val="en-GB"/>
        </w:rPr>
        <w:t>Agenda</w:t>
      </w:r>
    </w:p>
    <w:p w14:paraId="35FC8174" w14:textId="77777777" w:rsidR="00930497" w:rsidRPr="00B46C68" w:rsidRDefault="00867AF5" w:rsidP="006B5A82">
      <w:pPr>
        <w:spacing w:after="120" w:line="360" w:lineRule="auto"/>
        <w:rPr>
          <w:color w:val="auto"/>
          <w:lang w:val="en-GB"/>
        </w:rPr>
      </w:pPr>
      <w:r w:rsidRPr="00B46C68">
        <w:rPr>
          <w:color w:val="auto"/>
          <w:lang w:val="en-GB"/>
        </w:rPr>
        <w:t>ITEM 1: OPENING OF THE MEETING</w:t>
      </w:r>
    </w:p>
    <w:p w14:paraId="32FF19F4" w14:textId="77777777" w:rsidR="00930497" w:rsidRPr="00B46C68" w:rsidRDefault="00867AF5" w:rsidP="006B5A82">
      <w:pPr>
        <w:spacing w:after="120" w:line="360" w:lineRule="auto"/>
        <w:rPr>
          <w:color w:val="auto"/>
          <w:lang w:val="en-GB"/>
        </w:rPr>
      </w:pPr>
      <w:r w:rsidRPr="00B46C68">
        <w:rPr>
          <w:color w:val="auto"/>
          <w:lang w:val="en-GB"/>
        </w:rPr>
        <w:t>ITEM 2: ADOPTION OF THE AGENDA</w:t>
      </w:r>
    </w:p>
    <w:p w14:paraId="7F93852C" w14:textId="77777777" w:rsidR="00930497" w:rsidRPr="00B46C68" w:rsidRDefault="00867AF5" w:rsidP="006B5A82">
      <w:pPr>
        <w:spacing w:after="120" w:line="360" w:lineRule="auto"/>
        <w:rPr>
          <w:color w:val="auto"/>
          <w:lang w:val="en-GB"/>
        </w:rPr>
      </w:pPr>
      <w:r w:rsidRPr="00B46C68">
        <w:rPr>
          <w:color w:val="auto"/>
          <w:lang w:val="en-GB"/>
        </w:rPr>
        <w:t>ITEM 3: INFORMATION BY THE FORMER CHAIRPERSON OF THE COMMITTEE ON ARTIFICIAL INTELLIGENCE (CAI) AND THE CAI BUREAU – TOUR DE TABLE</w:t>
      </w:r>
    </w:p>
    <w:p w14:paraId="5968D987" w14:textId="77777777" w:rsidR="00930497" w:rsidRPr="00B46C68" w:rsidRDefault="00867AF5" w:rsidP="006B5A82">
      <w:pPr>
        <w:spacing w:after="120" w:line="360" w:lineRule="auto"/>
        <w:rPr>
          <w:color w:val="auto"/>
          <w:lang w:val="en-GB"/>
        </w:rPr>
      </w:pPr>
      <w:r w:rsidRPr="00B46C68">
        <w:rPr>
          <w:color w:val="auto"/>
          <w:lang w:val="en-GB"/>
        </w:rPr>
        <w:t>ITEM 4: PRESENTATION OF THE CDNET TERMS OF REFERENCE</w:t>
      </w:r>
    </w:p>
    <w:p w14:paraId="266DE34A" w14:textId="77777777" w:rsidR="00930497" w:rsidRPr="00B46C68" w:rsidRDefault="00867AF5" w:rsidP="006B5A82">
      <w:pPr>
        <w:spacing w:after="120" w:line="360" w:lineRule="auto"/>
        <w:rPr>
          <w:color w:val="auto"/>
          <w:lang w:val="en-GB"/>
        </w:rPr>
      </w:pPr>
      <w:r w:rsidRPr="00B46C68">
        <w:rPr>
          <w:color w:val="auto"/>
          <w:lang w:val="en-GB"/>
        </w:rPr>
        <w:t>ITEM 5: ELECTIONS</w:t>
      </w:r>
    </w:p>
    <w:p w14:paraId="60B56027" w14:textId="77777777" w:rsidR="00930497" w:rsidRPr="00B46C68" w:rsidRDefault="00867AF5" w:rsidP="006B5A82">
      <w:pPr>
        <w:spacing w:after="120" w:line="360" w:lineRule="auto"/>
        <w:rPr>
          <w:color w:val="auto"/>
          <w:lang w:val="en-GB"/>
        </w:rPr>
      </w:pPr>
      <w:r w:rsidRPr="00B46C68">
        <w:rPr>
          <w:color w:val="auto"/>
          <w:lang w:val="en-GB"/>
        </w:rPr>
        <w:t>ITEM 6: THE FRAMEWORK CONVENTION ON ARTIFICIAL INTELLIGENCE AND HUMAN RIGHTS, DEMOCRACY AND THE RULE OF LAW – STATE OF PLAY AND OTHER RELEVANT AI GOVERNANCE DEVELOPMENTS</w:t>
      </w:r>
    </w:p>
    <w:p w14:paraId="2936A2F1" w14:textId="77777777" w:rsidR="00930497" w:rsidRPr="00B46C68" w:rsidRDefault="00867AF5" w:rsidP="006B5A82">
      <w:pPr>
        <w:spacing w:after="120" w:line="360" w:lineRule="auto"/>
        <w:rPr>
          <w:color w:val="auto"/>
          <w:lang w:val="en-GB"/>
        </w:rPr>
      </w:pPr>
      <w:r w:rsidRPr="00B46C68">
        <w:rPr>
          <w:color w:val="auto"/>
          <w:lang w:val="en-GB"/>
        </w:rPr>
        <w:t>ITEM 7: REQUESTS FOR OBSERVER STATUS BY CIVIL SOCIETY ORGANISATIONS</w:t>
      </w:r>
    </w:p>
    <w:p w14:paraId="3015CB2C" w14:textId="77777777" w:rsidR="00930497" w:rsidRPr="00B46C68" w:rsidRDefault="00867AF5" w:rsidP="006B5A82">
      <w:pPr>
        <w:spacing w:after="120" w:line="360" w:lineRule="auto"/>
        <w:rPr>
          <w:color w:val="auto"/>
          <w:lang w:val="en-GB"/>
        </w:rPr>
      </w:pPr>
      <w:r w:rsidRPr="00B46C68">
        <w:rPr>
          <w:color w:val="auto"/>
          <w:lang w:val="en-GB"/>
        </w:rPr>
        <w:t>ITEM 8: PRESENTATION OF HUDERIA-RELATED ACTIVITIES</w:t>
      </w:r>
    </w:p>
    <w:p w14:paraId="4F2025BC" w14:textId="77777777" w:rsidR="00930497" w:rsidRPr="00B46C68" w:rsidRDefault="00867AF5" w:rsidP="006B5A82">
      <w:pPr>
        <w:spacing w:after="120" w:line="360" w:lineRule="auto"/>
        <w:rPr>
          <w:color w:val="auto"/>
          <w:lang w:val="en-GB"/>
        </w:rPr>
      </w:pPr>
      <w:r w:rsidRPr="00B46C68">
        <w:rPr>
          <w:color w:val="auto"/>
          <w:lang w:val="en-GB"/>
        </w:rPr>
        <w:t>ITEM 9: EXCHANGE ON THE OUTCOMES OF THE THEMATIC CONFERENCE</w:t>
      </w:r>
    </w:p>
    <w:p w14:paraId="1F547377" w14:textId="77777777" w:rsidR="00930497" w:rsidRPr="00B46C68" w:rsidRDefault="00867AF5" w:rsidP="006B5A82">
      <w:pPr>
        <w:spacing w:after="120" w:line="360" w:lineRule="auto"/>
        <w:rPr>
          <w:color w:val="auto"/>
          <w:lang w:val="en-GB"/>
        </w:rPr>
      </w:pPr>
      <w:r w:rsidRPr="00B46C68">
        <w:rPr>
          <w:color w:val="auto"/>
          <w:lang w:val="en-GB"/>
        </w:rPr>
        <w:t>ITEM 10: HUDERIA MODEL – COMPONENT NO. 1: GUIDANCE ON CONTEXT-BASED RISK ANALYSIS AND STAKEHOLDER ENGAGEMENT PROCESS</w:t>
      </w:r>
    </w:p>
    <w:p w14:paraId="05DE71BA" w14:textId="77777777" w:rsidR="00930497" w:rsidRPr="00B46C68" w:rsidRDefault="00867AF5" w:rsidP="006B5A82">
      <w:pPr>
        <w:spacing w:after="120" w:line="360" w:lineRule="auto"/>
        <w:rPr>
          <w:color w:val="auto"/>
          <w:lang w:val="en-GB"/>
        </w:rPr>
      </w:pPr>
      <w:r w:rsidRPr="00B46C68">
        <w:rPr>
          <w:color w:val="auto"/>
          <w:lang w:val="en-GB"/>
        </w:rPr>
        <w:t>ITEM 11: HUDERIA MODEL – COMPONENT NO. 2: RECOMMENDATIONS ON ROLES AND RESPONSIBILITIES IN AI PROJECT LIFECYCLE</w:t>
      </w:r>
    </w:p>
    <w:p w14:paraId="41BDA9B6" w14:textId="77777777" w:rsidR="00930497" w:rsidRPr="00B46C68" w:rsidRDefault="00867AF5" w:rsidP="006B5A82">
      <w:pPr>
        <w:spacing w:after="120" w:line="360" w:lineRule="auto"/>
        <w:rPr>
          <w:color w:val="auto"/>
          <w:lang w:val="en-GB"/>
        </w:rPr>
      </w:pPr>
      <w:r w:rsidRPr="00B46C68">
        <w:rPr>
          <w:color w:val="auto"/>
          <w:lang w:val="en-GB"/>
        </w:rPr>
        <w:t>ITEM 12: HUDERIA MODEL – COMPONENT NO. 3: PROCUREMENT GUIDELINES</w:t>
      </w:r>
    </w:p>
    <w:p w14:paraId="24248D5A" w14:textId="77777777" w:rsidR="00930497" w:rsidRPr="00B46C68" w:rsidRDefault="00867AF5" w:rsidP="006B5A82">
      <w:pPr>
        <w:spacing w:after="120" w:line="360" w:lineRule="auto"/>
        <w:rPr>
          <w:color w:val="auto"/>
          <w:lang w:val="en-GB"/>
        </w:rPr>
      </w:pPr>
      <w:r w:rsidRPr="00B46C68">
        <w:rPr>
          <w:color w:val="auto"/>
          <w:lang w:val="en-GB"/>
        </w:rPr>
        <w:t>ITEM 13: HUDERIA MODEL – COMPONENT NO. 4: MAPPING REPORT ON INTEROPERABILITY CLAUSES</w:t>
      </w:r>
    </w:p>
    <w:p w14:paraId="294F6E31" w14:textId="77777777" w:rsidR="00930497" w:rsidRPr="00B46C68" w:rsidRDefault="00867AF5" w:rsidP="006B5A82">
      <w:pPr>
        <w:spacing w:after="120" w:line="360" w:lineRule="auto"/>
        <w:rPr>
          <w:color w:val="auto"/>
          <w:lang w:val="en-GB"/>
        </w:rPr>
      </w:pPr>
      <w:r w:rsidRPr="00B46C68">
        <w:rPr>
          <w:color w:val="auto"/>
          <w:lang w:val="en-GB"/>
        </w:rPr>
        <w:t>ITEM 14: HUDERIA MODEL – COMPONENT NO. 5: TEMPLATES AND WORKFLOW FOR THE IMPLEMENTATION OF HUDERIA DOCUMENTATION</w:t>
      </w:r>
    </w:p>
    <w:p w14:paraId="674325FD" w14:textId="77777777" w:rsidR="00930497" w:rsidRPr="00B46C68" w:rsidRDefault="00867AF5" w:rsidP="006B5A82">
      <w:pPr>
        <w:spacing w:after="120" w:line="360" w:lineRule="auto"/>
        <w:rPr>
          <w:color w:val="auto"/>
          <w:lang w:val="en-GB"/>
        </w:rPr>
      </w:pPr>
      <w:r w:rsidRPr="00B46C68">
        <w:rPr>
          <w:color w:val="auto"/>
          <w:lang w:val="en-GB"/>
        </w:rPr>
        <w:t>ITEM 15: APPOINTMENT OF THEMATIC RAPPORTEURS AND REPRESENTATIVES TO OTHER COMMITTEES</w:t>
      </w:r>
    </w:p>
    <w:p w14:paraId="16155319" w14:textId="77777777" w:rsidR="00930497" w:rsidRPr="00B46C68" w:rsidRDefault="00867AF5" w:rsidP="006B5A82">
      <w:pPr>
        <w:spacing w:after="120" w:line="360" w:lineRule="auto"/>
        <w:rPr>
          <w:color w:val="auto"/>
          <w:lang w:val="en-GB"/>
        </w:rPr>
      </w:pPr>
      <w:r w:rsidRPr="00B46C68">
        <w:rPr>
          <w:color w:val="auto"/>
          <w:lang w:val="en-GB"/>
        </w:rPr>
        <w:t>ITEM 16: CALENDAR</w:t>
      </w:r>
    </w:p>
    <w:p w14:paraId="4B21A70B" w14:textId="77777777" w:rsidR="00930497" w:rsidRPr="00B46C68" w:rsidRDefault="00867AF5" w:rsidP="006B5A82">
      <w:pPr>
        <w:spacing w:after="120" w:line="360" w:lineRule="auto"/>
        <w:rPr>
          <w:color w:val="auto"/>
          <w:lang w:val="en-GB"/>
        </w:rPr>
      </w:pPr>
      <w:r w:rsidRPr="00B46C68">
        <w:rPr>
          <w:color w:val="auto"/>
          <w:lang w:val="en-GB"/>
        </w:rPr>
        <w:t>ITEM 17: DATE AND PLACE OF THE NEXT MEETING</w:t>
      </w:r>
    </w:p>
    <w:p w14:paraId="65123D57" w14:textId="77777777" w:rsidR="00930497" w:rsidRPr="00B46C68" w:rsidRDefault="00867AF5" w:rsidP="006B5A82">
      <w:pPr>
        <w:spacing w:after="120" w:line="360" w:lineRule="auto"/>
        <w:rPr>
          <w:color w:val="auto"/>
          <w:lang w:val="en-GB"/>
        </w:rPr>
      </w:pPr>
      <w:r w:rsidRPr="00B46C68">
        <w:rPr>
          <w:color w:val="auto"/>
          <w:lang w:val="en-GB"/>
        </w:rPr>
        <w:t>ITEM 18: ANY OTHER BUSINESS</w:t>
      </w:r>
    </w:p>
    <w:p w14:paraId="07C82579" w14:textId="77777777" w:rsidR="00930497" w:rsidRPr="00B46C68" w:rsidRDefault="00867AF5" w:rsidP="006B5A82">
      <w:pPr>
        <w:spacing w:after="120" w:line="360" w:lineRule="auto"/>
        <w:rPr>
          <w:color w:val="auto"/>
          <w:lang w:val="en-GB"/>
        </w:rPr>
      </w:pPr>
      <w:r w:rsidRPr="00B46C68">
        <w:rPr>
          <w:color w:val="auto"/>
          <w:lang w:val="en-GB"/>
        </w:rPr>
        <w:t>ITEM 19: ADOPTION OF THE ABRIDGED MEETING REPORT AND CLOSE OF THE MEETING</w:t>
      </w:r>
    </w:p>
    <w:p w14:paraId="245257E5" w14:textId="77777777" w:rsidR="00930497" w:rsidRPr="00B46C68" w:rsidRDefault="00930497" w:rsidP="006B5A82">
      <w:pPr>
        <w:pageBreakBefore/>
        <w:spacing w:line="360" w:lineRule="auto"/>
        <w:rPr>
          <w:color w:val="auto"/>
          <w:lang w:val="en-GB"/>
        </w:rPr>
      </w:pPr>
    </w:p>
    <w:p w14:paraId="0602A3DE" w14:textId="77777777" w:rsidR="00930497" w:rsidRPr="00B46C68" w:rsidRDefault="00867AF5" w:rsidP="006B5A82">
      <w:pPr>
        <w:spacing w:after="200" w:line="360" w:lineRule="auto"/>
        <w:jc w:val="center"/>
        <w:rPr>
          <w:color w:val="auto"/>
          <w:lang w:val="en-GB"/>
        </w:rPr>
      </w:pPr>
      <w:r w:rsidRPr="00B46C68">
        <w:rPr>
          <w:b/>
          <w:bCs/>
          <w:color w:val="auto"/>
          <w:sz w:val="28"/>
          <w:szCs w:val="28"/>
          <w:lang w:val="en-GB"/>
        </w:rPr>
        <w:t>Appendix II</w:t>
      </w:r>
    </w:p>
    <w:p w14:paraId="2E552D8D" w14:textId="77777777" w:rsidR="00930497" w:rsidRPr="00B46C68" w:rsidRDefault="00867AF5" w:rsidP="006B5A82">
      <w:pPr>
        <w:spacing w:after="300" w:line="360" w:lineRule="auto"/>
        <w:jc w:val="center"/>
        <w:rPr>
          <w:color w:val="auto"/>
          <w:lang w:val="en-GB"/>
        </w:rPr>
      </w:pPr>
      <w:r w:rsidRPr="00B46C68">
        <w:rPr>
          <w:b/>
          <w:bCs/>
          <w:color w:val="auto"/>
          <w:sz w:val="24"/>
          <w:szCs w:val="24"/>
          <w:lang w:val="en-GB"/>
        </w:rPr>
        <w:t>List of organisations admitted as observers to the CDNET</w:t>
      </w:r>
    </w:p>
    <w:p w14:paraId="14C15304" w14:textId="77777777" w:rsidR="00930497" w:rsidRPr="00B46C68" w:rsidRDefault="00867AF5" w:rsidP="006B5A82">
      <w:pPr>
        <w:spacing w:before="320" w:after="160" w:line="360" w:lineRule="auto"/>
        <w:rPr>
          <w:color w:val="auto"/>
        </w:rPr>
      </w:pPr>
      <w:r w:rsidRPr="00B46C68">
        <w:rPr>
          <w:b/>
          <w:bCs/>
          <w:color w:val="auto"/>
          <w:sz w:val="24"/>
          <w:szCs w:val="24"/>
        </w:rPr>
        <w:t xml:space="preserve">1. </w:t>
      </w:r>
      <w:proofErr w:type="spellStart"/>
      <w:r w:rsidRPr="00B46C68">
        <w:rPr>
          <w:b/>
          <w:bCs/>
          <w:color w:val="auto"/>
          <w:sz w:val="24"/>
          <w:szCs w:val="24"/>
        </w:rPr>
        <w:t>Admitted</w:t>
      </w:r>
      <w:proofErr w:type="spellEnd"/>
    </w:p>
    <w:p w14:paraId="579A7D4B" w14:textId="77777777" w:rsidR="00930497" w:rsidRPr="00B46C68" w:rsidRDefault="00867AF5" w:rsidP="006B5A82">
      <w:pPr>
        <w:pStyle w:val="ListParagraph"/>
        <w:numPr>
          <w:ilvl w:val="0"/>
          <w:numId w:val="3"/>
        </w:numPr>
        <w:spacing w:after="100" w:line="360" w:lineRule="auto"/>
        <w:rPr>
          <w:color w:val="auto"/>
        </w:rPr>
      </w:pPr>
      <w:r w:rsidRPr="00B46C68">
        <w:rPr>
          <w:color w:val="auto"/>
        </w:rPr>
        <w:t>5Rights Foundation</w:t>
      </w:r>
    </w:p>
    <w:p w14:paraId="5CC592F7" w14:textId="77777777" w:rsidR="00930497" w:rsidRPr="00B46C68" w:rsidRDefault="00867AF5" w:rsidP="006B5A82">
      <w:pPr>
        <w:pStyle w:val="ListParagraph"/>
        <w:numPr>
          <w:ilvl w:val="0"/>
          <w:numId w:val="3"/>
        </w:numPr>
        <w:spacing w:after="100" w:line="360" w:lineRule="auto"/>
        <w:rPr>
          <w:color w:val="auto"/>
        </w:rPr>
      </w:pPr>
      <w:proofErr w:type="spellStart"/>
      <w:r w:rsidRPr="00B46C68">
        <w:rPr>
          <w:color w:val="auto"/>
        </w:rPr>
        <w:t>AlgorithmWatch</w:t>
      </w:r>
      <w:proofErr w:type="spellEnd"/>
      <w:r w:rsidRPr="00B46C68">
        <w:rPr>
          <w:color w:val="auto"/>
        </w:rPr>
        <w:t xml:space="preserve"> CH</w:t>
      </w:r>
    </w:p>
    <w:p w14:paraId="22A3FD13" w14:textId="77777777" w:rsidR="00930497" w:rsidRPr="00B46C68" w:rsidRDefault="00867AF5" w:rsidP="006B5A82">
      <w:pPr>
        <w:pStyle w:val="ListParagraph"/>
        <w:numPr>
          <w:ilvl w:val="0"/>
          <w:numId w:val="3"/>
        </w:numPr>
        <w:spacing w:after="100" w:line="360" w:lineRule="auto"/>
        <w:rPr>
          <w:color w:val="auto"/>
        </w:rPr>
      </w:pPr>
      <w:r w:rsidRPr="00B46C68">
        <w:rPr>
          <w:color w:val="auto"/>
        </w:rPr>
        <w:t>ALLAI – Alliance for AI</w:t>
      </w:r>
    </w:p>
    <w:p w14:paraId="08309899"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AIMICI – AI Monitor for Immigration in Canada and Internationally</w:t>
      </w:r>
    </w:p>
    <w:p w14:paraId="4B5ADF20" w14:textId="77777777" w:rsidR="00930497" w:rsidRPr="00B46C68" w:rsidRDefault="00867AF5" w:rsidP="006B5A82">
      <w:pPr>
        <w:pStyle w:val="ListParagraph"/>
        <w:numPr>
          <w:ilvl w:val="0"/>
          <w:numId w:val="3"/>
        </w:numPr>
        <w:spacing w:after="100" w:line="360" w:lineRule="auto"/>
        <w:rPr>
          <w:color w:val="auto"/>
        </w:rPr>
      </w:pPr>
      <w:proofErr w:type="spellStart"/>
      <w:r w:rsidRPr="00B46C68">
        <w:rPr>
          <w:color w:val="auto"/>
        </w:rPr>
        <w:t>BioValley</w:t>
      </w:r>
      <w:proofErr w:type="spellEnd"/>
      <w:r w:rsidRPr="00B46C68">
        <w:rPr>
          <w:color w:val="auto"/>
        </w:rPr>
        <w:t xml:space="preserve"> France</w:t>
      </w:r>
    </w:p>
    <w:p w14:paraId="782EBBA4"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CAIDP – Center for AI and Digital Policy</w:t>
      </w:r>
    </w:p>
    <w:p w14:paraId="33E18DCC"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CCBE – Council of Bars and Law Societies of Europe</w:t>
      </w:r>
    </w:p>
    <w:p w14:paraId="6F099177"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CEDEM – Center for Democracy, Media Education and Multilingualism</w:t>
      </w:r>
    </w:p>
    <w:p w14:paraId="5D1E7193" w14:textId="77777777" w:rsidR="00930497" w:rsidRPr="00B46C68" w:rsidRDefault="00867AF5" w:rsidP="006B5A82">
      <w:pPr>
        <w:pStyle w:val="ListParagraph"/>
        <w:numPr>
          <w:ilvl w:val="0"/>
          <w:numId w:val="3"/>
        </w:numPr>
        <w:spacing w:after="100" w:line="360" w:lineRule="auto"/>
        <w:rPr>
          <w:color w:val="auto"/>
        </w:rPr>
      </w:pPr>
      <w:r w:rsidRPr="00B46C68">
        <w:rPr>
          <w:color w:val="auto"/>
        </w:rPr>
        <w:t xml:space="preserve">Centre for AI &amp; Digital </w:t>
      </w:r>
      <w:proofErr w:type="spellStart"/>
      <w:r w:rsidRPr="00B46C68">
        <w:rPr>
          <w:color w:val="auto"/>
        </w:rPr>
        <w:t>Humanism</w:t>
      </w:r>
      <w:proofErr w:type="spellEnd"/>
    </w:p>
    <w:p w14:paraId="73F7EB3E" w14:textId="77777777" w:rsidR="00930497" w:rsidRPr="00B46C68" w:rsidRDefault="00867AF5" w:rsidP="006B5A82">
      <w:pPr>
        <w:pStyle w:val="ListParagraph"/>
        <w:numPr>
          <w:ilvl w:val="0"/>
          <w:numId w:val="3"/>
        </w:numPr>
        <w:spacing w:after="100" w:line="360" w:lineRule="auto"/>
        <w:rPr>
          <w:color w:val="auto"/>
        </w:rPr>
      </w:pPr>
      <w:r w:rsidRPr="00B46C68">
        <w:rPr>
          <w:color w:val="auto"/>
        </w:rPr>
        <w:t xml:space="preserve">DSLU – Digital Security </w:t>
      </w:r>
      <w:proofErr w:type="spellStart"/>
      <w:r w:rsidRPr="00B46C68">
        <w:rPr>
          <w:color w:val="auto"/>
        </w:rPr>
        <w:t>Lab</w:t>
      </w:r>
      <w:proofErr w:type="spellEnd"/>
      <w:r w:rsidRPr="00B46C68">
        <w:rPr>
          <w:color w:val="auto"/>
        </w:rPr>
        <w:t xml:space="preserve"> Ukraine</w:t>
      </w:r>
    </w:p>
    <w:p w14:paraId="0908975F"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EADPP – European Association of Data Protection Professionals</w:t>
      </w:r>
    </w:p>
    <w:p w14:paraId="29A3D614" w14:textId="77777777" w:rsidR="00930497" w:rsidRPr="00B46C68" w:rsidRDefault="00867AF5" w:rsidP="006B5A82">
      <w:pPr>
        <w:pStyle w:val="ListParagraph"/>
        <w:numPr>
          <w:ilvl w:val="0"/>
          <w:numId w:val="3"/>
        </w:numPr>
        <w:spacing w:after="100" w:line="360" w:lineRule="auto"/>
        <w:rPr>
          <w:color w:val="auto"/>
        </w:rPr>
      </w:pPr>
      <w:r w:rsidRPr="00B46C68">
        <w:rPr>
          <w:color w:val="auto"/>
        </w:rPr>
        <w:t>EBU – the European Broadcasting Union</w:t>
      </w:r>
    </w:p>
    <w:p w14:paraId="0D588A72"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ENNHRI – European Network of Human Rights Institutions</w:t>
      </w:r>
    </w:p>
    <w:p w14:paraId="18C3EE57" w14:textId="77777777" w:rsidR="00930497" w:rsidRPr="00B46C68" w:rsidRDefault="00867AF5" w:rsidP="006B5A82">
      <w:pPr>
        <w:pStyle w:val="ListParagraph"/>
        <w:numPr>
          <w:ilvl w:val="0"/>
          <w:numId w:val="3"/>
        </w:numPr>
        <w:spacing w:after="100" w:line="360" w:lineRule="auto"/>
        <w:rPr>
          <w:color w:val="auto"/>
          <w:lang w:val="en-GB"/>
        </w:rPr>
      </w:pPr>
      <w:proofErr w:type="spellStart"/>
      <w:r w:rsidRPr="00B46C68">
        <w:rPr>
          <w:color w:val="auto"/>
          <w:lang w:val="en-GB"/>
        </w:rPr>
        <w:t>Equinet</w:t>
      </w:r>
      <w:proofErr w:type="spellEnd"/>
      <w:r w:rsidRPr="00B46C68">
        <w:rPr>
          <w:color w:val="auto"/>
          <w:lang w:val="en-GB"/>
        </w:rPr>
        <w:t xml:space="preserve"> – European Network of Equality Bodies</w:t>
      </w:r>
    </w:p>
    <w:p w14:paraId="2F9B388D" w14:textId="77777777" w:rsidR="00930497" w:rsidRPr="00B46C68" w:rsidRDefault="00867AF5" w:rsidP="006B5A82">
      <w:pPr>
        <w:pStyle w:val="ListParagraph"/>
        <w:numPr>
          <w:ilvl w:val="0"/>
          <w:numId w:val="3"/>
        </w:numPr>
        <w:spacing w:after="100" w:line="360" w:lineRule="auto"/>
        <w:rPr>
          <w:color w:val="auto"/>
        </w:rPr>
      </w:pPr>
      <w:r w:rsidRPr="00B46C68">
        <w:rPr>
          <w:color w:val="auto"/>
        </w:rPr>
        <w:t xml:space="preserve">ETUC – European Trade Union </w:t>
      </w:r>
      <w:proofErr w:type="spellStart"/>
      <w:r w:rsidRPr="00B46C68">
        <w:rPr>
          <w:color w:val="auto"/>
        </w:rPr>
        <w:t>Confederation</w:t>
      </w:r>
      <w:proofErr w:type="spellEnd"/>
    </w:p>
    <w:p w14:paraId="70D554DB" w14:textId="77777777" w:rsidR="00930497" w:rsidRPr="00B46C68" w:rsidRDefault="00867AF5" w:rsidP="006B5A82">
      <w:pPr>
        <w:pStyle w:val="ListParagraph"/>
        <w:numPr>
          <w:ilvl w:val="0"/>
          <w:numId w:val="3"/>
        </w:numPr>
        <w:spacing w:after="100" w:line="360" w:lineRule="auto"/>
        <w:rPr>
          <w:color w:val="auto"/>
        </w:rPr>
      </w:pPr>
      <w:r w:rsidRPr="00B46C68">
        <w:rPr>
          <w:color w:val="auto"/>
        </w:rPr>
        <w:t>Global Partners Digital (GPD)</w:t>
      </w:r>
    </w:p>
    <w:p w14:paraId="43255B61"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GNEJ – Global Network on Electoral Justice</w:t>
      </w:r>
    </w:p>
    <w:p w14:paraId="0B2F81F7" w14:textId="77777777" w:rsidR="00930497" w:rsidRPr="00B46C68" w:rsidRDefault="00867AF5" w:rsidP="006B5A82">
      <w:pPr>
        <w:pStyle w:val="ListParagraph"/>
        <w:numPr>
          <w:ilvl w:val="0"/>
          <w:numId w:val="3"/>
        </w:numPr>
        <w:spacing w:after="100" w:line="360" w:lineRule="auto"/>
        <w:rPr>
          <w:color w:val="auto"/>
        </w:rPr>
      </w:pPr>
      <w:r w:rsidRPr="00B46C68">
        <w:rPr>
          <w:color w:val="auto"/>
        </w:rPr>
        <w:t xml:space="preserve">Homo </w:t>
      </w:r>
      <w:proofErr w:type="spellStart"/>
      <w:r w:rsidRPr="00B46C68">
        <w:rPr>
          <w:color w:val="auto"/>
        </w:rPr>
        <w:t>Digitalis</w:t>
      </w:r>
      <w:proofErr w:type="spellEnd"/>
    </w:p>
    <w:p w14:paraId="38999F85" w14:textId="77777777" w:rsidR="00930497" w:rsidRPr="00B46C68" w:rsidRDefault="00867AF5" w:rsidP="006B5A82">
      <w:pPr>
        <w:pStyle w:val="ListParagraph"/>
        <w:numPr>
          <w:ilvl w:val="0"/>
          <w:numId w:val="3"/>
        </w:numPr>
        <w:spacing w:after="100" w:line="360" w:lineRule="auto"/>
        <w:rPr>
          <w:color w:val="auto"/>
        </w:rPr>
      </w:pPr>
      <w:r w:rsidRPr="00B46C68">
        <w:rPr>
          <w:color w:val="auto"/>
        </w:rPr>
        <w:t>HUX AI</w:t>
      </w:r>
    </w:p>
    <w:p w14:paraId="78899365" w14:textId="77777777" w:rsidR="00930497" w:rsidRPr="00B46C68" w:rsidRDefault="00867AF5" w:rsidP="006B5A82">
      <w:pPr>
        <w:pStyle w:val="ListParagraph"/>
        <w:numPr>
          <w:ilvl w:val="0"/>
          <w:numId w:val="3"/>
        </w:numPr>
        <w:spacing w:after="100" w:line="360" w:lineRule="auto"/>
        <w:rPr>
          <w:color w:val="auto"/>
        </w:rPr>
      </w:pPr>
      <w:r w:rsidRPr="00B46C68">
        <w:rPr>
          <w:color w:val="auto"/>
        </w:rPr>
        <w:t xml:space="preserve">ICC – International </w:t>
      </w:r>
      <w:proofErr w:type="spellStart"/>
      <w:r w:rsidRPr="00B46C68">
        <w:rPr>
          <w:color w:val="auto"/>
        </w:rPr>
        <w:t>Chamber</w:t>
      </w:r>
      <w:proofErr w:type="spellEnd"/>
      <w:r w:rsidRPr="00B46C68">
        <w:rPr>
          <w:color w:val="auto"/>
        </w:rPr>
        <w:t xml:space="preserve"> of Commerce</w:t>
      </w:r>
    </w:p>
    <w:p w14:paraId="50E880FA"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ICEED – International Council on Environmental Economics and Development</w:t>
      </w:r>
    </w:p>
    <w:p w14:paraId="02A8D742" w14:textId="77777777" w:rsidR="00930497" w:rsidRPr="00B46C68" w:rsidRDefault="00867AF5" w:rsidP="006B5A82">
      <w:pPr>
        <w:pStyle w:val="ListParagraph"/>
        <w:numPr>
          <w:ilvl w:val="0"/>
          <w:numId w:val="3"/>
        </w:numPr>
        <w:spacing w:after="100" w:line="360" w:lineRule="auto"/>
        <w:rPr>
          <w:color w:val="auto"/>
        </w:rPr>
      </w:pPr>
      <w:proofErr w:type="spellStart"/>
      <w:r w:rsidRPr="00B46C68">
        <w:rPr>
          <w:color w:val="auto"/>
        </w:rPr>
        <w:t>ICube</w:t>
      </w:r>
      <w:proofErr w:type="spellEnd"/>
    </w:p>
    <w:p w14:paraId="2256A9B0" w14:textId="77777777" w:rsidR="00930497" w:rsidRPr="00B46C68" w:rsidRDefault="00867AF5" w:rsidP="006B5A82">
      <w:pPr>
        <w:pStyle w:val="ListParagraph"/>
        <w:numPr>
          <w:ilvl w:val="0"/>
          <w:numId w:val="3"/>
        </w:numPr>
        <w:spacing w:after="100" w:line="360" w:lineRule="auto"/>
        <w:rPr>
          <w:color w:val="auto"/>
        </w:rPr>
      </w:pPr>
      <w:r w:rsidRPr="00B46C68">
        <w:rPr>
          <w:color w:val="auto"/>
        </w:rPr>
        <w:t xml:space="preserve">IEC – International </w:t>
      </w:r>
      <w:proofErr w:type="spellStart"/>
      <w:r w:rsidRPr="00B46C68">
        <w:rPr>
          <w:color w:val="auto"/>
        </w:rPr>
        <w:t>Electrotechnical</w:t>
      </w:r>
      <w:proofErr w:type="spellEnd"/>
      <w:r w:rsidRPr="00B46C68">
        <w:rPr>
          <w:color w:val="auto"/>
        </w:rPr>
        <w:t xml:space="preserve"> Commission</w:t>
      </w:r>
    </w:p>
    <w:p w14:paraId="71B88CF1"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IEEE – Institute of Electrical and Electronics Engineers</w:t>
      </w:r>
    </w:p>
    <w:p w14:paraId="5003FFBF" w14:textId="77777777" w:rsidR="00930497" w:rsidRPr="00B46C68" w:rsidRDefault="00867AF5" w:rsidP="006B5A82">
      <w:pPr>
        <w:pStyle w:val="ListParagraph"/>
        <w:numPr>
          <w:ilvl w:val="0"/>
          <w:numId w:val="3"/>
        </w:numPr>
        <w:spacing w:after="100" w:line="360" w:lineRule="auto"/>
        <w:rPr>
          <w:color w:val="auto"/>
        </w:rPr>
      </w:pPr>
      <w:r w:rsidRPr="00B46C68">
        <w:rPr>
          <w:color w:val="auto"/>
        </w:rPr>
        <w:t>Internet Society</w:t>
      </w:r>
    </w:p>
    <w:p w14:paraId="44772884" w14:textId="77777777" w:rsidR="00930497" w:rsidRPr="00B46C68" w:rsidRDefault="00867AF5" w:rsidP="006B5A82">
      <w:pPr>
        <w:pStyle w:val="ListParagraph"/>
        <w:numPr>
          <w:ilvl w:val="0"/>
          <w:numId w:val="3"/>
        </w:numPr>
        <w:spacing w:after="100" w:line="360" w:lineRule="auto"/>
        <w:rPr>
          <w:color w:val="auto"/>
        </w:rPr>
      </w:pPr>
      <w:r w:rsidRPr="00B46C68">
        <w:rPr>
          <w:color w:val="auto"/>
        </w:rPr>
        <w:lastRenderedPageBreak/>
        <w:t xml:space="preserve">IRCAI – International </w:t>
      </w:r>
      <w:proofErr w:type="spellStart"/>
      <w:r w:rsidRPr="00B46C68">
        <w:rPr>
          <w:color w:val="auto"/>
        </w:rPr>
        <w:t>Research</w:t>
      </w:r>
      <w:proofErr w:type="spellEnd"/>
      <w:r w:rsidRPr="00B46C68">
        <w:rPr>
          <w:color w:val="auto"/>
        </w:rPr>
        <w:t xml:space="preserve"> Centre on </w:t>
      </w:r>
      <w:proofErr w:type="spellStart"/>
      <w:r w:rsidRPr="00B46C68">
        <w:rPr>
          <w:color w:val="auto"/>
        </w:rPr>
        <w:t>Artificial</w:t>
      </w:r>
      <w:proofErr w:type="spellEnd"/>
      <w:r w:rsidRPr="00B46C68">
        <w:rPr>
          <w:color w:val="auto"/>
        </w:rPr>
        <w:t xml:space="preserve"> Intelligence</w:t>
      </w:r>
    </w:p>
    <w:p w14:paraId="2A5A1989" w14:textId="77777777" w:rsidR="00930497" w:rsidRPr="00B46C68" w:rsidRDefault="00867AF5" w:rsidP="006B5A82">
      <w:pPr>
        <w:pStyle w:val="ListParagraph"/>
        <w:numPr>
          <w:ilvl w:val="0"/>
          <w:numId w:val="3"/>
        </w:numPr>
        <w:spacing w:after="100" w:line="360" w:lineRule="auto"/>
        <w:rPr>
          <w:color w:val="auto"/>
        </w:rPr>
      </w:pPr>
      <w:r w:rsidRPr="00B46C68">
        <w:rPr>
          <w:color w:val="auto"/>
        </w:rPr>
        <w:t xml:space="preserve">ISO – International </w:t>
      </w:r>
      <w:proofErr w:type="spellStart"/>
      <w:r w:rsidRPr="00B46C68">
        <w:rPr>
          <w:color w:val="auto"/>
        </w:rPr>
        <w:t>Organization</w:t>
      </w:r>
      <w:proofErr w:type="spellEnd"/>
      <w:r w:rsidRPr="00B46C68">
        <w:rPr>
          <w:color w:val="auto"/>
        </w:rPr>
        <w:t xml:space="preserve"> for </w:t>
      </w:r>
      <w:proofErr w:type="spellStart"/>
      <w:r w:rsidRPr="00B46C68">
        <w:rPr>
          <w:color w:val="auto"/>
        </w:rPr>
        <w:t>Standardization</w:t>
      </w:r>
      <w:proofErr w:type="spellEnd"/>
    </w:p>
    <w:p w14:paraId="5D925E7B" w14:textId="77777777" w:rsidR="00930497" w:rsidRPr="00B46C68" w:rsidRDefault="00867AF5" w:rsidP="006B5A82">
      <w:pPr>
        <w:pStyle w:val="ListParagraph"/>
        <w:numPr>
          <w:ilvl w:val="0"/>
          <w:numId w:val="3"/>
        </w:numPr>
        <w:spacing w:after="100" w:line="360" w:lineRule="auto"/>
        <w:rPr>
          <w:color w:val="auto"/>
        </w:rPr>
      </w:pPr>
      <w:r w:rsidRPr="00B46C68">
        <w:rPr>
          <w:color w:val="auto"/>
        </w:rPr>
        <w:t>Pour Demain</w:t>
      </w:r>
    </w:p>
    <w:p w14:paraId="533F79FC" w14:textId="77777777" w:rsidR="00930497" w:rsidRPr="00B46C68" w:rsidRDefault="00867AF5" w:rsidP="006B5A82">
      <w:pPr>
        <w:pStyle w:val="ListParagraph"/>
        <w:numPr>
          <w:ilvl w:val="0"/>
          <w:numId w:val="3"/>
        </w:numPr>
        <w:spacing w:after="100" w:line="360" w:lineRule="auto"/>
        <w:rPr>
          <w:color w:val="auto"/>
        </w:rPr>
      </w:pPr>
      <w:r w:rsidRPr="00B46C68">
        <w:rPr>
          <w:color w:val="auto"/>
        </w:rPr>
        <w:t>Renaissance numérique</w:t>
      </w:r>
    </w:p>
    <w:p w14:paraId="4537A891" w14:textId="77777777" w:rsidR="00930497" w:rsidRPr="00B46C68" w:rsidRDefault="00867AF5" w:rsidP="006B5A82">
      <w:pPr>
        <w:pStyle w:val="ListParagraph"/>
        <w:numPr>
          <w:ilvl w:val="0"/>
          <w:numId w:val="3"/>
        </w:numPr>
        <w:spacing w:after="100" w:line="360" w:lineRule="auto"/>
        <w:rPr>
          <w:color w:val="auto"/>
        </w:rPr>
      </w:pPr>
      <w:r w:rsidRPr="00B46C68">
        <w:rPr>
          <w:color w:val="auto"/>
        </w:rPr>
        <w:t>The Future Society</w:t>
      </w:r>
    </w:p>
    <w:p w14:paraId="034A8B5C"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VDE – Association for Electrical, Electronic &amp; Information Technologies and Partnership on AI</w:t>
      </w:r>
    </w:p>
    <w:p w14:paraId="5DD1033D" w14:textId="77777777" w:rsidR="00930497" w:rsidRPr="00B46C68" w:rsidRDefault="00867AF5" w:rsidP="006B5A82">
      <w:pPr>
        <w:pStyle w:val="ListParagraph"/>
        <w:numPr>
          <w:ilvl w:val="0"/>
          <w:numId w:val="3"/>
        </w:numPr>
        <w:spacing w:after="100" w:line="360" w:lineRule="auto"/>
        <w:rPr>
          <w:color w:val="auto"/>
        </w:rPr>
      </w:pPr>
      <w:r w:rsidRPr="00B46C68">
        <w:rPr>
          <w:color w:val="auto"/>
        </w:rPr>
        <w:t>WITNESS</w:t>
      </w:r>
    </w:p>
    <w:p w14:paraId="36762B8E" w14:textId="77777777" w:rsidR="00930497" w:rsidRPr="00B46C68" w:rsidRDefault="00867AF5" w:rsidP="006B5A82">
      <w:pPr>
        <w:pStyle w:val="ListParagraph"/>
        <w:numPr>
          <w:ilvl w:val="0"/>
          <w:numId w:val="3"/>
        </w:numPr>
        <w:spacing w:after="100" w:line="360" w:lineRule="auto"/>
        <w:rPr>
          <w:color w:val="auto"/>
        </w:rPr>
      </w:pPr>
      <w:proofErr w:type="spellStart"/>
      <w:r w:rsidRPr="00B46C68">
        <w:rPr>
          <w:color w:val="auto"/>
        </w:rPr>
        <w:t>Women</w:t>
      </w:r>
      <w:proofErr w:type="spellEnd"/>
      <w:r w:rsidRPr="00B46C68">
        <w:rPr>
          <w:color w:val="auto"/>
        </w:rPr>
        <w:t xml:space="preserve"> at the Table</w:t>
      </w:r>
    </w:p>
    <w:p w14:paraId="6E71C2BF" w14:textId="77777777" w:rsidR="00930497" w:rsidRPr="00B46C68" w:rsidRDefault="00867AF5" w:rsidP="006B5A82">
      <w:pPr>
        <w:pStyle w:val="ListParagraph"/>
        <w:numPr>
          <w:ilvl w:val="0"/>
          <w:numId w:val="3"/>
        </w:numPr>
        <w:spacing w:after="100" w:line="360" w:lineRule="auto"/>
        <w:rPr>
          <w:color w:val="auto"/>
          <w:lang w:val="en-GB"/>
        </w:rPr>
      </w:pPr>
      <w:r w:rsidRPr="00B46C68">
        <w:rPr>
          <w:color w:val="auto"/>
          <w:lang w:val="en-GB"/>
        </w:rPr>
        <w:t>World Federalist Movement / Institute of Global Policy</w:t>
      </w:r>
    </w:p>
    <w:p w14:paraId="1D490343" w14:textId="77777777" w:rsidR="00930497" w:rsidRPr="00B46C68" w:rsidRDefault="00930497" w:rsidP="006B5A82">
      <w:pPr>
        <w:spacing w:after="200" w:line="360" w:lineRule="auto"/>
        <w:rPr>
          <w:color w:val="auto"/>
          <w:lang w:val="en-GB"/>
        </w:rPr>
      </w:pPr>
    </w:p>
    <w:p w14:paraId="150EEE25" w14:textId="77777777" w:rsidR="00930497" w:rsidRPr="00B46C68" w:rsidRDefault="00867AF5" w:rsidP="006B5A82">
      <w:pPr>
        <w:spacing w:before="320" w:after="160" w:line="360" w:lineRule="auto"/>
        <w:rPr>
          <w:color w:val="auto"/>
        </w:rPr>
      </w:pPr>
      <w:r w:rsidRPr="00B46C68">
        <w:rPr>
          <w:b/>
          <w:bCs/>
          <w:color w:val="auto"/>
          <w:sz w:val="24"/>
          <w:szCs w:val="24"/>
        </w:rPr>
        <w:t xml:space="preserve">2. Admittance </w:t>
      </w:r>
      <w:proofErr w:type="spellStart"/>
      <w:r w:rsidRPr="00B46C68">
        <w:rPr>
          <w:b/>
          <w:bCs/>
          <w:color w:val="auto"/>
          <w:sz w:val="24"/>
          <w:szCs w:val="24"/>
        </w:rPr>
        <w:t>Pending</w:t>
      </w:r>
      <w:proofErr w:type="spellEnd"/>
    </w:p>
    <w:p w14:paraId="78D2BBE2" w14:textId="6D87F903" w:rsidR="00930497" w:rsidRPr="00B46C68" w:rsidRDefault="00867AF5" w:rsidP="006B5A82">
      <w:pPr>
        <w:pStyle w:val="ListParagraph"/>
        <w:numPr>
          <w:ilvl w:val="0"/>
          <w:numId w:val="3"/>
        </w:numPr>
        <w:spacing w:after="120" w:line="360" w:lineRule="auto"/>
        <w:rPr>
          <w:color w:val="auto"/>
          <w:lang w:val="en-GB"/>
        </w:rPr>
      </w:pPr>
      <w:r w:rsidRPr="00B46C68">
        <w:rPr>
          <w:color w:val="auto"/>
          <w:lang w:val="en-GB"/>
        </w:rPr>
        <w:t>INACH – International Network Against Cyber Hate</w:t>
      </w:r>
      <w:r w:rsidRPr="00B46C68">
        <w:rPr>
          <w:i/>
          <w:iCs/>
          <w:color w:val="auto"/>
          <w:lang w:val="en-GB"/>
        </w:rPr>
        <w:t xml:space="preserve"> (see paragraphs 1</w:t>
      </w:r>
      <w:r w:rsidR="002F73B6">
        <w:rPr>
          <w:i/>
          <w:iCs/>
          <w:color w:val="auto"/>
          <w:lang w:val="en-GB"/>
        </w:rPr>
        <w:t>4</w:t>
      </w:r>
      <w:r w:rsidRPr="00B46C68">
        <w:rPr>
          <w:i/>
          <w:iCs/>
          <w:color w:val="auto"/>
          <w:lang w:val="en-GB"/>
        </w:rPr>
        <w:t>–1</w:t>
      </w:r>
      <w:r w:rsidR="002F73B6">
        <w:rPr>
          <w:i/>
          <w:iCs/>
          <w:color w:val="auto"/>
          <w:lang w:val="en-GB"/>
        </w:rPr>
        <w:t>5</w:t>
      </w:r>
      <w:r w:rsidRPr="00B46C68">
        <w:rPr>
          <w:i/>
          <w:iCs/>
          <w:color w:val="auto"/>
          <w:lang w:val="en-GB"/>
        </w:rPr>
        <w:t xml:space="preserve"> above)</w:t>
      </w:r>
    </w:p>
    <w:p w14:paraId="2B59AB77" w14:textId="77777777" w:rsidR="00F63426" w:rsidRDefault="00F63426" w:rsidP="006B5A82">
      <w:pPr>
        <w:spacing w:after="100" w:line="360" w:lineRule="auto"/>
        <w:jc w:val="both"/>
        <w:rPr>
          <w:color w:val="auto"/>
          <w:lang w:val="en-GB"/>
        </w:rPr>
      </w:pPr>
    </w:p>
    <w:p w14:paraId="021D3E3E" w14:textId="77777777" w:rsidR="008F4857" w:rsidRDefault="008F4857" w:rsidP="006B5A82">
      <w:pPr>
        <w:spacing w:after="100" w:line="360" w:lineRule="auto"/>
        <w:jc w:val="both"/>
        <w:rPr>
          <w:color w:val="auto"/>
          <w:lang w:val="en-GB"/>
        </w:rPr>
      </w:pPr>
    </w:p>
    <w:p w14:paraId="509D7D8D" w14:textId="77777777" w:rsidR="008F4857" w:rsidRDefault="008F4857" w:rsidP="006B5A82">
      <w:pPr>
        <w:spacing w:after="100" w:line="360" w:lineRule="auto"/>
        <w:jc w:val="both"/>
        <w:rPr>
          <w:color w:val="auto"/>
          <w:lang w:val="en-GB"/>
        </w:rPr>
      </w:pPr>
    </w:p>
    <w:p w14:paraId="44E66290" w14:textId="77777777" w:rsidR="008F4857" w:rsidRDefault="008F4857" w:rsidP="006B5A82">
      <w:pPr>
        <w:spacing w:after="100" w:line="360" w:lineRule="auto"/>
        <w:jc w:val="both"/>
        <w:rPr>
          <w:color w:val="auto"/>
          <w:lang w:val="en-GB"/>
        </w:rPr>
      </w:pPr>
    </w:p>
    <w:p w14:paraId="55600E12" w14:textId="77777777" w:rsidR="008F4857" w:rsidRDefault="008F4857" w:rsidP="006B5A82">
      <w:pPr>
        <w:spacing w:after="100" w:line="360" w:lineRule="auto"/>
        <w:jc w:val="both"/>
        <w:rPr>
          <w:color w:val="auto"/>
          <w:lang w:val="en-GB"/>
        </w:rPr>
      </w:pPr>
    </w:p>
    <w:p w14:paraId="6108A79F" w14:textId="77777777" w:rsidR="008F4857" w:rsidRDefault="008F4857" w:rsidP="006B5A82">
      <w:pPr>
        <w:spacing w:after="100" w:line="360" w:lineRule="auto"/>
        <w:jc w:val="both"/>
        <w:rPr>
          <w:color w:val="auto"/>
          <w:lang w:val="en-GB"/>
        </w:rPr>
      </w:pPr>
    </w:p>
    <w:p w14:paraId="36E9917D" w14:textId="77777777" w:rsidR="008F4857" w:rsidRDefault="008F4857" w:rsidP="006B5A82">
      <w:pPr>
        <w:spacing w:after="100" w:line="360" w:lineRule="auto"/>
        <w:jc w:val="both"/>
        <w:rPr>
          <w:color w:val="auto"/>
          <w:lang w:val="en-GB"/>
        </w:rPr>
      </w:pPr>
    </w:p>
    <w:p w14:paraId="397F2E65" w14:textId="77777777" w:rsidR="008F4857" w:rsidRDefault="008F4857" w:rsidP="006B5A82">
      <w:pPr>
        <w:spacing w:after="100" w:line="360" w:lineRule="auto"/>
        <w:jc w:val="both"/>
        <w:rPr>
          <w:color w:val="auto"/>
          <w:lang w:val="en-GB"/>
        </w:rPr>
      </w:pPr>
    </w:p>
    <w:p w14:paraId="5F23BC32" w14:textId="77777777" w:rsidR="008F4857" w:rsidRDefault="008F4857" w:rsidP="006B5A82">
      <w:pPr>
        <w:spacing w:after="100" w:line="360" w:lineRule="auto"/>
        <w:jc w:val="both"/>
        <w:rPr>
          <w:color w:val="auto"/>
          <w:lang w:val="en-GB"/>
        </w:rPr>
      </w:pPr>
    </w:p>
    <w:p w14:paraId="78F7AC64" w14:textId="77777777" w:rsidR="008F4857" w:rsidRDefault="008F4857" w:rsidP="006B5A82">
      <w:pPr>
        <w:spacing w:after="100" w:line="360" w:lineRule="auto"/>
        <w:jc w:val="both"/>
        <w:rPr>
          <w:color w:val="auto"/>
          <w:lang w:val="en-GB"/>
        </w:rPr>
      </w:pPr>
    </w:p>
    <w:p w14:paraId="2A13BB30" w14:textId="77777777" w:rsidR="00F63426" w:rsidRDefault="00F63426" w:rsidP="006B5A82">
      <w:pPr>
        <w:spacing w:after="100" w:line="360" w:lineRule="auto"/>
        <w:jc w:val="both"/>
        <w:rPr>
          <w:color w:val="auto"/>
          <w:lang w:val="en-GB"/>
        </w:rPr>
      </w:pPr>
    </w:p>
    <w:p w14:paraId="5200FACD" w14:textId="77777777" w:rsidR="00E86A3C" w:rsidRDefault="00E86A3C" w:rsidP="006B5A82">
      <w:pPr>
        <w:spacing w:after="100" w:line="360" w:lineRule="auto"/>
        <w:jc w:val="both"/>
        <w:rPr>
          <w:color w:val="auto"/>
          <w:lang w:val="en-GB"/>
        </w:rPr>
      </w:pPr>
    </w:p>
    <w:p w14:paraId="7C03A27C" w14:textId="77777777" w:rsidR="0069745B" w:rsidRDefault="0069745B" w:rsidP="006B5A82">
      <w:pPr>
        <w:spacing w:after="100" w:line="360" w:lineRule="auto"/>
        <w:jc w:val="both"/>
        <w:rPr>
          <w:color w:val="auto"/>
          <w:lang w:val="en-GB"/>
        </w:rPr>
      </w:pPr>
    </w:p>
    <w:p w14:paraId="0AA26690" w14:textId="77777777" w:rsidR="00E86A3C" w:rsidRDefault="00E86A3C" w:rsidP="006B5A82">
      <w:pPr>
        <w:spacing w:after="100" w:line="360" w:lineRule="auto"/>
        <w:jc w:val="both"/>
        <w:rPr>
          <w:color w:val="auto"/>
          <w:lang w:val="en-GB"/>
        </w:rPr>
      </w:pPr>
    </w:p>
    <w:p w14:paraId="13455EDC" w14:textId="77777777" w:rsidR="00930497" w:rsidRPr="00B46C68" w:rsidRDefault="00867AF5" w:rsidP="006B5A82">
      <w:pPr>
        <w:spacing w:after="100" w:line="360" w:lineRule="auto"/>
        <w:jc w:val="both"/>
        <w:rPr>
          <w:color w:val="auto"/>
          <w:lang w:val="en-GB"/>
        </w:rPr>
      </w:pPr>
      <w:r w:rsidRPr="00B46C68">
        <w:rPr>
          <w:color w:val="auto"/>
          <w:sz w:val="18"/>
          <w:szCs w:val="18"/>
          <w:vertAlign w:val="superscript"/>
          <w:lang w:val="en-GB"/>
        </w:rPr>
        <w:t xml:space="preserve">1 </w:t>
      </w:r>
      <w:r w:rsidRPr="00B46C68">
        <w:rPr>
          <w:color w:val="auto"/>
          <w:sz w:val="18"/>
          <w:szCs w:val="18"/>
          <w:lang w:val="en-GB"/>
        </w:rPr>
        <w:t>Following its initial request for observer status, the civil society organisation "Little Mama Labs" ceased communication with the Council of Europe Secretariat. The Secretariat made multiple attempts to solicit confirmation of the organisation's continued interest but received no response. As a result, the organisation did not take part in the open hearing and the CDNET decided to discontinue the examination of its application.</w:t>
      </w:r>
    </w:p>
    <w:bookmarkEnd w:id="0"/>
    <w:p w14:paraId="3A9B5FFB" w14:textId="6257527E" w:rsidR="0020483B" w:rsidRDefault="0020483B" w:rsidP="0020483B">
      <w:pPr>
        <w:spacing w:after="200" w:line="360" w:lineRule="auto"/>
        <w:jc w:val="center"/>
        <w:rPr>
          <w:b/>
          <w:bCs/>
          <w:color w:val="auto"/>
          <w:sz w:val="28"/>
          <w:szCs w:val="28"/>
          <w:lang w:val="en-GB"/>
        </w:rPr>
      </w:pPr>
      <w:r w:rsidRPr="00B46C68">
        <w:rPr>
          <w:b/>
          <w:bCs/>
          <w:color w:val="auto"/>
          <w:sz w:val="28"/>
          <w:szCs w:val="28"/>
          <w:lang w:val="en-GB"/>
        </w:rPr>
        <w:lastRenderedPageBreak/>
        <w:t>Appendix II</w:t>
      </w:r>
      <w:r>
        <w:rPr>
          <w:b/>
          <w:bCs/>
          <w:color w:val="auto"/>
          <w:sz w:val="28"/>
          <w:szCs w:val="28"/>
          <w:lang w:val="en-GB"/>
        </w:rPr>
        <w:t>I</w:t>
      </w:r>
    </w:p>
    <w:p w14:paraId="12F594C4" w14:textId="4401492A" w:rsidR="0020483B" w:rsidRPr="00B46C68" w:rsidRDefault="0020483B" w:rsidP="0020483B">
      <w:pPr>
        <w:spacing w:after="200" w:line="360" w:lineRule="auto"/>
        <w:jc w:val="center"/>
        <w:rPr>
          <w:color w:val="auto"/>
          <w:lang w:val="en-GB"/>
        </w:rPr>
      </w:pPr>
      <w:r>
        <w:rPr>
          <w:b/>
          <w:bCs/>
          <w:color w:val="auto"/>
          <w:sz w:val="28"/>
          <w:szCs w:val="28"/>
          <w:lang w:val="en-GB"/>
        </w:rPr>
        <w:t>Calendar</w:t>
      </w:r>
    </w:p>
    <w:p w14:paraId="6186DC4D" w14:textId="77777777" w:rsidR="0020483B" w:rsidRPr="00696CA7" w:rsidRDefault="0020483B" w:rsidP="0020483B">
      <w:pPr>
        <w:tabs>
          <w:tab w:val="left" w:pos="1134"/>
        </w:tabs>
        <w:jc w:val="center"/>
        <w:rPr>
          <w:rFonts w:eastAsia="Calibri"/>
          <w:bCs/>
          <w:i/>
          <w:iCs/>
          <w:lang w:val="en-GB"/>
        </w:rPr>
      </w:pPr>
      <w:r w:rsidRPr="00CC680C">
        <w:rPr>
          <w:rFonts w:eastAsia="Calibri"/>
          <w:bCs/>
          <w:lang w:val="en-GB"/>
        </w:rPr>
        <w:t xml:space="preserve">As adopted (for the first semester 2026) and approved (for the second semester 2026) </w:t>
      </w:r>
      <w:r w:rsidRPr="00CC680C">
        <w:rPr>
          <w:rFonts w:eastAsia="Calibri"/>
          <w:bCs/>
          <w:lang w:val="en-GB"/>
        </w:rPr>
        <w:br/>
        <w:t>by the CD</w:t>
      </w:r>
      <w:r w:rsidRPr="00696CA7">
        <w:rPr>
          <w:rFonts w:eastAsia="Calibri"/>
          <w:bCs/>
          <w:lang w:val="en-GB"/>
        </w:rPr>
        <w:t>NET</w:t>
      </w:r>
      <w:r w:rsidRPr="00CC680C">
        <w:rPr>
          <w:rFonts w:eastAsia="Calibri"/>
          <w:bCs/>
          <w:lang w:val="en-GB"/>
        </w:rPr>
        <w:t xml:space="preserve"> at its </w:t>
      </w:r>
      <w:r w:rsidRPr="00696CA7">
        <w:rPr>
          <w:rFonts w:eastAsia="Calibri"/>
          <w:bCs/>
          <w:lang w:val="en-GB"/>
        </w:rPr>
        <w:t>1st</w:t>
      </w:r>
      <w:r w:rsidRPr="00CC680C">
        <w:rPr>
          <w:rFonts w:eastAsia="Calibri"/>
          <w:bCs/>
          <w:lang w:val="en-GB"/>
        </w:rPr>
        <w:t xml:space="preserve"> meeting (</w:t>
      </w:r>
      <w:r w:rsidRPr="00696CA7">
        <w:rPr>
          <w:rFonts w:eastAsia="Calibri"/>
          <w:bCs/>
          <w:lang w:val="en-GB"/>
        </w:rPr>
        <w:t>15</w:t>
      </w:r>
      <w:r w:rsidRPr="00CC680C">
        <w:rPr>
          <w:rFonts w:eastAsia="Calibri"/>
          <w:bCs/>
          <w:lang w:val="en-GB"/>
        </w:rPr>
        <w:t xml:space="preserve"> – </w:t>
      </w:r>
      <w:r w:rsidRPr="00696CA7">
        <w:rPr>
          <w:rFonts w:eastAsia="Calibri"/>
          <w:bCs/>
          <w:lang w:val="en-GB"/>
        </w:rPr>
        <w:t>17</w:t>
      </w:r>
      <w:r w:rsidRPr="00CC680C">
        <w:rPr>
          <w:rFonts w:eastAsia="Calibri"/>
          <w:bCs/>
          <w:lang w:val="en-GB"/>
        </w:rPr>
        <w:t xml:space="preserve"> </w:t>
      </w:r>
      <w:r w:rsidRPr="00696CA7">
        <w:rPr>
          <w:rFonts w:eastAsia="Calibri"/>
          <w:bCs/>
          <w:lang w:val="en-GB"/>
        </w:rPr>
        <w:t>April 2026</w:t>
      </w:r>
      <w:r w:rsidRPr="00CC680C">
        <w:rPr>
          <w:rFonts w:eastAsia="Calibri"/>
          <w:bCs/>
          <w:i/>
          <w:iCs/>
          <w:lang w:val="en-GB"/>
        </w:rPr>
        <w:t>)</w:t>
      </w:r>
      <w:r>
        <w:rPr>
          <w:rFonts w:eastAsia="Calibri"/>
          <w:bCs/>
          <w:i/>
          <w:iCs/>
          <w:lang w:val="en-GB"/>
        </w:rPr>
        <w:t xml:space="preserve"> / </w:t>
      </w:r>
      <w:proofErr w:type="spellStart"/>
      <w:r w:rsidRPr="00696CA7">
        <w:rPr>
          <w:rFonts w:eastAsia="Calibri"/>
          <w:bCs/>
          <w:i/>
          <w:iCs/>
          <w:lang w:val="en-GB"/>
        </w:rPr>
        <w:t>Tels</w:t>
      </w:r>
      <w:proofErr w:type="spellEnd"/>
      <w:r w:rsidRPr="00696CA7">
        <w:rPr>
          <w:rFonts w:eastAsia="Calibri"/>
          <w:bCs/>
          <w:i/>
          <w:iCs/>
          <w:lang w:val="en-GB"/>
        </w:rPr>
        <w:t xml:space="preserve"> </w:t>
      </w:r>
      <w:proofErr w:type="spellStart"/>
      <w:r w:rsidRPr="00696CA7">
        <w:rPr>
          <w:rFonts w:eastAsia="Calibri"/>
          <w:bCs/>
          <w:i/>
          <w:iCs/>
          <w:lang w:val="en-GB"/>
        </w:rPr>
        <w:t>qu'adoptés</w:t>
      </w:r>
      <w:proofErr w:type="spellEnd"/>
      <w:r w:rsidRPr="00696CA7">
        <w:rPr>
          <w:rFonts w:eastAsia="Calibri"/>
          <w:bCs/>
          <w:i/>
          <w:iCs/>
          <w:lang w:val="en-GB"/>
        </w:rPr>
        <w:t xml:space="preserve"> (pour le premier </w:t>
      </w:r>
      <w:proofErr w:type="spellStart"/>
      <w:r w:rsidRPr="00696CA7">
        <w:rPr>
          <w:rFonts w:eastAsia="Calibri"/>
          <w:bCs/>
          <w:i/>
          <w:iCs/>
          <w:lang w:val="en-GB"/>
        </w:rPr>
        <w:t>semestre</w:t>
      </w:r>
      <w:proofErr w:type="spellEnd"/>
      <w:r w:rsidRPr="00696CA7">
        <w:rPr>
          <w:rFonts w:eastAsia="Calibri"/>
          <w:bCs/>
          <w:i/>
          <w:iCs/>
          <w:lang w:val="en-GB"/>
        </w:rPr>
        <w:t xml:space="preserve"> 2026) et </w:t>
      </w:r>
      <w:proofErr w:type="spellStart"/>
      <w:r w:rsidRPr="00696CA7">
        <w:rPr>
          <w:rFonts w:eastAsia="Calibri"/>
          <w:bCs/>
          <w:i/>
          <w:iCs/>
          <w:lang w:val="en-GB"/>
        </w:rPr>
        <w:t>approuvés</w:t>
      </w:r>
      <w:proofErr w:type="spellEnd"/>
      <w:r w:rsidRPr="00696CA7">
        <w:rPr>
          <w:rFonts w:eastAsia="Calibri"/>
          <w:bCs/>
          <w:i/>
          <w:iCs/>
          <w:lang w:val="en-GB"/>
        </w:rPr>
        <w:t xml:space="preserve"> (pour le deuxième </w:t>
      </w:r>
      <w:proofErr w:type="spellStart"/>
      <w:r w:rsidRPr="00696CA7">
        <w:rPr>
          <w:rFonts w:eastAsia="Calibri"/>
          <w:bCs/>
          <w:i/>
          <w:iCs/>
          <w:lang w:val="en-GB"/>
        </w:rPr>
        <w:t>semestre</w:t>
      </w:r>
      <w:proofErr w:type="spellEnd"/>
      <w:r w:rsidRPr="00696CA7">
        <w:rPr>
          <w:rFonts w:eastAsia="Calibri"/>
          <w:bCs/>
          <w:i/>
          <w:iCs/>
          <w:lang w:val="en-GB"/>
        </w:rPr>
        <w:t xml:space="preserve"> 2026) </w:t>
      </w:r>
    </w:p>
    <w:p w14:paraId="0DBE5655" w14:textId="77777777" w:rsidR="0020483B" w:rsidRPr="00CC680C" w:rsidRDefault="0020483B" w:rsidP="0020483B">
      <w:pPr>
        <w:tabs>
          <w:tab w:val="left" w:pos="1134"/>
        </w:tabs>
        <w:jc w:val="center"/>
        <w:rPr>
          <w:rFonts w:eastAsia="Calibri"/>
          <w:bCs/>
          <w:i/>
          <w:iCs/>
        </w:rPr>
      </w:pPr>
      <w:r w:rsidRPr="00696CA7">
        <w:rPr>
          <w:rFonts w:eastAsia="Calibri"/>
          <w:bCs/>
          <w:i/>
          <w:iCs/>
        </w:rPr>
        <w:t>par le CDNET lors de sa 1re réunion (du 15 au 17 avril 2026)</w:t>
      </w:r>
      <w:r>
        <w:rPr>
          <w:rStyle w:val="FootnoteReference"/>
          <w:rFonts w:eastAsia="Calibri"/>
          <w:bCs/>
          <w:i/>
          <w:iCs/>
        </w:rPr>
        <w:footnoteReference w:id="5"/>
      </w:r>
    </w:p>
    <w:p w14:paraId="5A02C4FB" w14:textId="77777777" w:rsidR="0020483B" w:rsidRPr="00CC680C" w:rsidRDefault="0020483B" w:rsidP="0020483B">
      <w:pPr>
        <w:tabs>
          <w:tab w:val="left" w:pos="1134"/>
        </w:tabs>
        <w:jc w:val="center"/>
        <w:rPr>
          <w:rFonts w:eastAsia="Calibri"/>
          <w:bCs/>
          <w:i/>
          <w:iCs/>
        </w:rPr>
      </w:pPr>
    </w:p>
    <w:p w14:paraId="374BC3AD" w14:textId="77777777" w:rsidR="0020483B" w:rsidRPr="00CC680C" w:rsidRDefault="0020483B" w:rsidP="0020483B">
      <w:pPr>
        <w:tabs>
          <w:tab w:val="left" w:pos="1134"/>
        </w:tabs>
        <w:jc w:val="center"/>
        <w:rPr>
          <w:rFonts w:eastAsia="Calibri"/>
          <w:bCs/>
          <w:i/>
          <w:iCs/>
        </w:rPr>
      </w:pPr>
    </w:p>
    <w:tbl>
      <w:tblPr>
        <w:tblStyle w:val="TableGrid"/>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513"/>
      </w:tblGrid>
      <w:tr w:rsidR="0020483B" w:rsidRPr="00CC680C" w14:paraId="4C0E8190" w14:textId="77777777" w:rsidTr="00903A71">
        <w:trPr>
          <w:trHeight w:val="100"/>
        </w:trPr>
        <w:tc>
          <w:tcPr>
            <w:tcW w:w="2268" w:type="dxa"/>
          </w:tcPr>
          <w:p w14:paraId="709E8C4D" w14:textId="77777777" w:rsidR="0020483B" w:rsidRPr="00CC680C" w:rsidRDefault="0020483B" w:rsidP="00903A71">
            <w:pPr>
              <w:rPr>
                <w:rFonts w:ascii="Arial" w:hAnsi="Arial" w:cs="Arial"/>
                <w:sz w:val="21"/>
                <w:szCs w:val="21"/>
                <w:lang w:eastAsia="zh-CN"/>
                <w14:ligatures w14:val="none"/>
              </w:rPr>
            </w:pPr>
            <w:r w:rsidRPr="00CC680C">
              <w:rPr>
                <w:rFonts w:ascii="Arial" w:hAnsi="Arial" w:cs="Arial"/>
                <w:sz w:val="21"/>
                <w:szCs w:val="21"/>
                <w:lang w:eastAsia="zh-CN"/>
                <w14:ligatures w14:val="none"/>
              </w:rPr>
              <w:t>1</w:t>
            </w:r>
            <w:r w:rsidRPr="006A2701">
              <w:rPr>
                <w:rFonts w:ascii="Arial" w:hAnsi="Arial" w:cs="Arial"/>
                <w:sz w:val="21"/>
                <w:szCs w:val="21"/>
                <w:lang w:eastAsia="zh-CN"/>
                <w14:ligatures w14:val="none"/>
              </w:rPr>
              <w:t>5</w:t>
            </w:r>
            <w:r w:rsidRPr="00CC680C">
              <w:rPr>
                <w:rFonts w:ascii="Arial" w:hAnsi="Arial" w:cs="Arial"/>
                <w:sz w:val="21"/>
                <w:szCs w:val="21"/>
                <w:lang w:eastAsia="zh-CN"/>
                <w14:ligatures w14:val="none"/>
              </w:rPr>
              <w:t xml:space="preserve"> – 1</w:t>
            </w:r>
            <w:r w:rsidRPr="006A2701">
              <w:rPr>
                <w:rFonts w:ascii="Arial" w:hAnsi="Arial" w:cs="Arial"/>
                <w:sz w:val="21"/>
                <w:szCs w:val="21"/>
                <w:lang w:eastAsia="zh-CN"/>
                <w14:ligatures w14:val="none"/>
              </w:rPr>
              <w:t>7</w:t>
            </w:r>
            <w:r w:rsidRPr="00CC680C">
              <w:rPr>
                <w:rFonts w:ascii="Arial" w:hAnsi="Arial" w:cs="Arial"/>
                <w:sz w:val="21"/>
                <w:szCs w:val="21"/>
                <w:lang w:eastAsia="zh-CN"/>
                <w14:ligatures w14:val="none"/>
              </w:rPr>
              <w:t>/0</w:t>
            </w:r>
            <w:r w:rsidRPr="006A2701">
              <w:rPr>
                <w:rFonts w:ascii="Arial" w:hAnsi="Arial" w:cs="Arial"/>
                <w:sz w:val="21"/>
                <w:szCs w:val="21"/>
                <w:lang w:eastAsia="zh-CN"/>
                <w14:ligatures w14:val="none"/>
              </w:rPr>
              <w:t>4</w:t>
            </w:r>
            <w:r w:rsidRPr="00CC680C">
              <w:rPr>
                <w:rFonts w:ascii="Arial" w:hAnsi="Arial" w:cs="Arial"/>
                <w:sz w:val="21"/>
                <w:szCs w:val="21"/>
                <w:lang w:eastAsia="zh-CN"/>
                <w14:ligatures w14:val="none"/>
              </w:rPr>
              <w:t>/2026</w:t>
            </w:r>
          </w:p>
          <w:p w14:paraId="0D79589E" w14:textId="77777777" w:rsidR="0020483B" w:rsidRPr="00CC680C" w:rsidRDefault="0020483B" w:rsidP="00903A71">
            <w:pPr>
              <w:rPr>
                <w:rFonts w:ascii="Arial" w:hAnsi="Arial" w:cs="Arial"/>
                <w:b/>
                <w:bCs/>
                <w:sz w:val="21"/>
                <w:szCs w:val="21"/>
                <w:lang w:eastAsia="zh-CN"/>
                <w14:ligatures w14:val="none"/>
              </w:rPr>
            </w:pPr>
          </w:p>
        </w:tc>
        <w:tc>
          <w:tcPr>
            <w:tcW w:w="7513" w:type="dxa"/>
            <w:hideMark/>
          </w:tcPr>
          <w:p w14:paraId="03495595" w14:textId="77777777" w:rsidR="0020483B" w:rsidRPr="006A2701" w:rsidRDefault="0020483B" w:rsidP="00903A71">
            <w:pPr>
              <w:rPr>
                <w:rFonts w:ascii="Arial" w:eastAsia="Calibri" w:hAnsi="Arial" w:cs="Arial"/>
                <w:b/>
                <w:bCs/>
                <w:sz w:val="21"/>
                <w:szCs w:val="21"/>
                <w:lang w:val="fr-FR"/>
                <w14:ligatures w14:val="none"/>
              </w:rPr>
            </w:pPr>
            <w:r w:rsidRPr="006A2701">
              <w:rPr>
                <w:rFonts w:ascii="Arial" w:eastAsia="Calibri" w:hAnsi="Arial" w:cs="Arial"/>
                <w:sz w:val="21"/>
                <w:szCs w:val="21"/>
                <w:lang w:val="fr-FR"/>
                <w14:ligatures w14:val="none"/>
              </w:rPr>
              <w:t xml:space="preserve">1st </w:t>
            </w:r>
            <w:proofErr w:type="spellStart"/>
            <w:r w:rsidRPr="006A2701">
              <w:rPr>
                <w:rFonts w:ascii="Arial" w:eastAsia="Calibri" w:hAnsi="Arial" w:cs="Arial"/>
                <w:sz w:val="21"/>
                <w:szCs w:val="21"/>
                <w:lang w:val="fr-FR"/>
                <w14:ligatures w14:val="none"/>
              </w:rPr>
              <w:t>Plenary</w:t>
            </w:r>
            <w:proofErr w:type="spellEnd"/>
            <w:r w:rsidRPr="006A2701">
              <w:rPr>
                <w:rFonts w:ascii="Arial" w:eastAsia="Calibri" w:hAnsi="Arial" w:cs="Arial"/>
                <w:sz w:val="21"/>
                <w:szCs w:val="21"/>
                <w:lang w:val="fr-FR"/>
                <w14:ligatures w14:val="none"/>
              </w:rPr>
              <w:t xml:space="preserve"> meeting of the </w:t>
            </w:r>
            <w:proofErr w:type="spellStart"/>
            <w:r w:rsidRPr="006A2701">
              <w:rPr>
                <w:rFonts w:ascii="Arial" w:eastAsia="Calibri" w:hAnsi="Arial" w:cs="Arial"/>
                <w:sz w:val="21"/>
                <w:szCs w:val="21"/>
                <w:lang w:val="fr-FR"/>
                <w14:ligatures w14:val="none"/>
              </w:rPr>
              <w:t>Steering</w:t>
            </w:r>
            <w:proofErr w:type="spellEnd"/>
            <w:r w:rsidRPr="006A2701">
              <w:rPr>
                <w:rFonts w:ascii="Arial" w:eastAsia="Calibri" w:hAnsi="Arial" w:cs="Arial"/>
                <w:sz w:val="21"/>
                <w:szCs w:val="21"/>
                <w:lang w:val="fr-FR"/>
                <w14:ligatures w14:val="none"/>
              </w:rPr>
              <w:t xml:space="preserve"> </w:t>
            </w:r>
            <w:proofErr w:type="spellStart"/>
            <w:r w:rsidRPr="006A2701">
              <w:rPr>
                <w:rFonts w:ascii="Arial" w:eastAsia="Calibri" w:hAnsi="Arial" w:cs="Arial"/>
                <w:sz w:val="21"/>
                <w:szCs w:val="21"/>
                <w:lang w:val="fr-FR"/>
                <w14:ligatures w14:val="none"/>
              </w:rPr>
              <w:t>Committee</w:t>
            </w:r>
            <w:proofErr w:type="spellEnd"/>
            <w:r w:rsidRPr="006A2701">
              <w:rPr>
                <w:rFonts w:ascii="Arial" w:eastAsia="Calibri" w:hAnsi="Arial" w:cs="Arial"/>
                <w:sz w:val="21"/>
                <w:szCs w:val="21"/>
                <w:lang w:val="fr-FR"/>
                <w14:ligatures w14:val="none"/>
              </w:rPr>
              <w:t xml:space="preserve"> for New and </w:t>
            </w:r>
            <w:proofErr w:type="spellStart"/>
            <w:r w:rsidRPr="006A2701">
              <w:rPr>
                <w:rFonts w:ascii="Arial" w:eastAsia="Calibri" w:hAnsi="Arial" w:cs="Arial"/>
                <w:sz w:val="21"/>
                <w:szCs w:val="21"/>
                <w:lang w:val="fr-FR"/>
                <w14:ligatures w14:val="none"/>
              </w:rPr>
              <w:t>Emerging</w:t>
            </w:r>
            <w:proofErr w:type="spellEnd"/>
            <w:r w:rsidRPr="006A2701">
              <w:rPr>
                <w:rFonts w:ascii="Arial" w:eastAsia="Calibri" w:hAnsi="Arial" w:cs="Arial"/>
                <w:sz w:val="21"/>
                <w:szCs w:val="21"/>
                <w:lang w:val="fr-FR"/>
                <w14:ligatures w14:val="none"/>
              </w:rPr>
              <w:t xml:space="preserve"> Digital Technologies (CDNET)</w:t>
            </w:r>
            <w:r>
              <w:rPr>
                <w:rFonts w:ascii="Arial" w:eastAsia="Calibri" w:hAnsi="Arial" w:cs="Arial"/>
                <w:b/>
                <w:bCs/>
                <w:sz w:val="21"/>
                <w:szCs w:val="21"/>
                <w:lang w:val="fr-FR"/>
                <w14:ligatures w14:val="none"/>
              </w:rPr>
              <w:t xml:space="preserve"> </w:t>
            </w:r>
            <w:r w:rsidRPr="006A2701">
              <w:rPr>
                <w:rFonts w:ascii="Arial" w:eastAsia="Calibri" w:hAnsi="Arial" w:cs="Arial"/>
                <w:b/>
                <w:bCs/>
                <w:sz w:val="21"/>
                <w:szCs w:val="21"/>
                <w:lang w:val="fr-FR"/>
                <w14:ligatures w14:val="none"/>
              </w:rPr>
              <w:t xml:space="preserve">/ </w:t>
            </w:r>
            <w:r w:rsidRPr="006A2701">
              <w:rPr>
                <w:rFonts w:ascii="Arial" w:eastAsia="Calibri" w:hAnsi="Arial" w:cs="Arial"/>
                <w:i/>
                <w:iCs/>
                <w:sz w:val="21"/>
                <w:szCs w:val="21"/>
                <w:lang w:val="fr-FR"/>
                <w14:ligatures w14:val="none"/>
              </w:rPr>
              <w:t>1</w:t>
            </w:r>
            <w:r w:rsidRPr="00CC680C">
              <w:rPr>
                <w:rFonts w:ascii="Arial" w:eastAsia="Calibri" w:hAnsi="Arial" w:cs="Arial"/>
                <w:i/>
                <w:iCs/>
                <w:sz w:val="21"/>
                <w:szCs w:val="21"/>
                <w:vertAlign w:val="superscript"/>
                <w:lang w:val="fr-FR"/>
                <w14:ligatures w14:val="none"/>
              </w:rPr>
              <w:t>e</w:t>
            </w:r>
            <w:r w:rsidRPr="006A2701">
              <w:rPr>
                <w:rFonts w:ascii="Arial" w:eastAsia="Calibri" w:hAnsi="Arial" w:cs="Arial"/>
                <w:i/>
                <w:iCs/>
                <w:sz w:val="21"/>
                <w:szCs w:val="21"/>
                <w:lang w:val="fr-FR"/>
                <w14:ligatures w14:val="none"/>
              </w:rPr>
              <w:t xml:space="preserve"> réunion plénière du Comité directeur pour les technologies numériques nouvelles et émergentes (CDNET)</w:t>
            </w:r>
          </w:p>
          <w:p w14:paraId="2F64E0BD" w14:textId="77777777" w:rsidR="0020483B" w:rsidRPr="00CC680C" w:rsidRDefault="0020483B" w:rsidP="00903A71">
            <w:pPr>
              <w:rPr>
                <w:rFonts w:ascii="Arial" w:eastAsia="Calibri" w:hAnsi="Arial" w:cs="Arial"/>
                <w:b/>
                <w:bCs/>
                <w:sz w:val="21"/>
                <w:szCs w:val="21"/>
                <w:lang w:val="fr-FR"/>
                <w14:ligatures w14:val="none"/>
              </w:rPr>
            </w:pPr>
          </w:p>
        </w:tc>
      </w:tr>
      <w:tr w:rsidR="0020483B" w:rsidRPr="00CC680C" w14:paraId="5AA538EE" w14:textId="77777777" w:rsidTr="00903A71">
        <w:tc>
          <w:tcPr>
            <w:tcW w:w="2268" w:type="dxa"/>
          </w:tcPr>
          <w:p w14:paraId="638D460E" w14:textId="77777777" w:rsidR="0020483B" w:rsidRPr="00CC680C" w:rsidRDefault="0020483B" w:rsidP="00903A71">
            <w:pPr>
              <w:rPr>
                <w:rFonts w:ascii="Arial" w:eastAsia="Calibri" w:hAnsi="Arial" w:cs="Arial"/>
                <w:sz w:val="21"/>
                <w:szCs w:val="21"/>
                <w:lang w:val="fr-FR"/>
                <w14:ligatures w14:val="none"/>
              </w:rPr>
            </w:pPr>
          </w:p>
        </w:tc>
        <w:tc>
          <w:tcPr>
            <w:tcW w:w="7513" w:type="dxa"/>
          </w:tcPr>
          <w:p w14:paraId="3DC571A2" w14:textId="77777777" w:rsidR="0020483B" w:rsidRPr="00CC680C" w:rsidRDefault="0020483B" w:rsidP="00903A71">
            <w:pPr>
              <w:rPr>
                <w:rFonts w:ascii="Arial" w:eastAsia="Calibri" w:hAnsi="Arial" w:cs="Arial"/>
                <w:sz w:val="21"/>
                <w:szCs w:val="21"/>
                <w:lang w:val="fr-FR"/>
                <w14:ligatures w14:val="none"/>
              </w:rPr>
            </w:pPr>
          </w:p>
        </w:tc>
      </w:tr>
      <w:tr w:rsidR="0020483B" w:rsidRPr="00CC680C" w14:paraId="1F6F048E" w14:textId="77777777" w:rsidTr="00903A71">
        <w:tc>
          <w:tcPr>
            <w:tcW w:w="2268" w:type="dxa"/>
            <w:hideMark/>
          </w:tcPr>
          <w:p w14:paraId="0F85DD94" w14:textId="77777777" w:rsidR="0020483B" w:rsidRPr="00CC680C" w:rsidRDefault="0020483B" w:rsidP="00903A71">
            <w:pPr>
              <w:rPr>
                <w:rFonts w:ascii="Arial" w:hAnsi="Arial" w:cs="Arial"/>
                <w:sz w:val="21"/>
                <w:szCs w:val="21"/>
                <w:lang w:eastAsia="zh-CN"/>
                <w14:ligatures w14:val="none"/>
              </w:rPr>
            </w:pPr>
            <w:r>
              <w:rPr>
                <w:rFonts w:ascii="Arial" w:hAnsi="Arial" w:cs="Arial"/>
                <w:sz w:val="21"/>
                <w:szCs w:val="21"/>
                <w:lang w:eastAsia="zh-CN"/>
                <w14:ligatures w14:val="none"/>
              </w:rPr>
              <w:t>11</w:t>
            </w:r>
            <w:r w:rsidRPr="00CC680C">
              <w:rPr>
                <w:rFonts w:ascii="Arial" w:hAnsi="Arial" w:cs="Arial"/>
                <w:sz w:val="21"/>
                <w:szCs w:val="21"/>
                <w:lang w:eastAsia="zh-CN"/>
                <w14:ligatures w14:val="none"/>
              </w:rPr>
              <w:t>/0</w:t>
            </w:r>
            <w:r>
              <w:rPr>
                <w:rFonts w:ascii="Arial" w:hAnsi="Arial" w:cs="Arial"/>
                <w:sz w:val="21"/>
                <w:szCs w:val="21"/>
                <w:lang w:eastAsia="zh-CN"/>
                <w14:ligatures w14:val="none"/>
              </w:rPr>
              <w:t>5</w:t>
            </w:r>
            <w:r w:rsidRPr="00CC680C">
              <w:rPr>
                <w:rFonts w:ascii="Arial" w:hAnsi="Arial" w:cs="Arial"/>
                <w:sz w:val="21"/>
                <w:szCs w:val="21"/>
                <w:lang w:eastAsia="zh-CN"/>
                <w14:ligatures w14:val="none"/>
              </w:rPr>
              <w:t xml:space="preserve"> – </w:t>
            </w:r>
            <w:r>
              <w:rPr>
                <w:rFonts w:ascii="Arial" w:hAnsi="Arial" w:cs="Arial"/>
                <w:sz w:val="21"/>
                <w:szCs w:val="21"/>
                <w:lang w:eastAsia="zh-CN"/>
                <w14:ligatures w14:val="none"/>
              </w:rPr>
              <w:t>17</w:t>
            </w:r>
            <w:r w:rsidRPr="00CC680C">
              <w:rPr>
                <w:rFonts w:ascii="Arial" w:hAnsi="Arial" w:cs="Arial"/>
                <w:sz w:val="21"/>
                <w:szCs w:val="21"/>
                <w:lang w:eastAsia="zh-CN"/>
                <w14:ligatures w14:val="none"/>
              </w:rPr>
              <w:t>/0</w:t>
            </w:r>
            <w:r>
              <w:rPr>
                <w:rFonts w:ascii="Arial" w:hAnsi="Arial" w:cs="Arial"/>
                <w:sz w:val="21"/>
                <w:szCs w:val="21"/>
                <w:lang w:eastAsia="zh-CN"/>
                <w14:ligatures w14:val="none"/>
              </w:rPr>
              <w:t>5</w:t>
            </w:r>
            <w:r w:rsidRPr="00CC680C">
              <w:rPr>
                <w:rFonts w:ascii="Arial" w:hAnsi="Arial" w:cs="Arial"/>
                <w:sz w:val="21"/>
                <w:szCs w:val="21"/>
                <w:lang w:eastAsia="zh-CN"/>
                <w14:ligatures w14:val="none"/>
              </w:rPr>
              <w:t>/2026</w:t>
            </w:r>
          </w:p>
        </w:tc>
        <w:tc>
          <w:tcPr>
            <w:tcW w:w="7513" w:type="dxa"/>
            <w:hideMark/>
          </w:tcPr>
          <w:p w14:paraId="1D922573" w14:textId="77777777" w:rsidR="0020483B" w:rsidRPr="00475E59" w:rsidRDefault="0020483B" w:rsidP="00903A71">
            <w:pPr>
              <w:rPr>
                <w:rFonts w:ascii="Arial" w:hAnsi="Arial" w:cs="Arial"/>
                <w:sz w:val="21"/>
                <w:szCs w:val="21"/>
                <w:lang w:eastAsia="zh-CN"/>
                <w14:ligatures w14:val="none"/>
              </w:rPr>
            </w:pPr>
            <w:r w:rsidRPr="00CC680C">
              <w:rPr>
                <w:rFonts w:ascii="Arial" w:hAnsi="Arial" w:cs="Arial"/>
                <w:sz w:val="21"/>
                <w:szCs w:val="21"/>
                <w:lang w:eastAsia="zh-CN"/>
                <w14:ligatures w14:val="none"/>
              </w:rPr>
              <w:t>1</w:t>
            </w:r>
            <w:r w:rsidRPr="00CC680C">
              <w:rPr>
                <w:rFonts w:ascii="Arial" w:hAnsi="Arial" w:cs="Arial"/>
                <w:sz w:val="21"/>
                <w:szCs w:val="21"/>
                <w:vertAlign w:val="superscript"/>
                <w:lang w:eastAsia="zh-CN"/>
                <w14:ligatures w14:val="none"/>
              </w:rPr>
              <w:t>st</w:t>
            </w:r>
            <w:r>
              <w:rPr>
                <w:rFonts w:ascii="Arial" w:hAnsi="Arial" w:cs="Arial"/>
                <w:sz w:val="21"/>
                <w:szCs w:val="21"/>
                <w:lang w:eastAsia="zh-CN"/>
                <w14:ligatures w14:val="none"/>
              </w:rPr>
              <w:t xml:space="preserve"> online working group</w:t>
            </w:r>
            <w:r w:rsidRPr="00CC680C">
              <w:rPr>
                <w:rFonts w:ascii="Arial" w:hAnsi="Arial" w:cs="Arial"/>
                <w:sz w:val="21"/>
                <w:szCs w:val="21"/>
                <w:lang w:eastAsia="zh-CN"/>
                <w14:ligatures w14:val="none"/>
              </w:rPr>
              <w:t xml:space="preserve"> meeting </w:t>
            </w:r>
            <w:r>
              <w:rPr>
                <w:rFonts w:ascii="Arial" w:hAnsi="Arial" w:cs="Arial"/>
                <w:sz w:val="21"/>
                <w:szCs w:val="21"/>
                <w:lang w:eastAsia="zh-CN"/>
                <w14:ligatures w14:val="none"/>
              </w:rPr>
              <w:t xml:space="preserve">on the </w:t>
            </w:r>
            <w:r w:rsidRPr="00475E59">
              <w:rPr>
                <w:rFonts w:ascii="Arial" w:hAnsi="Arial" w:cs="Arial"/>
                <w:sz w:val="21"/>
                <w:szCs w:val="21"/>
                <w:lang w:eastAsia="zh-CN"/>
                <w14:ligatures w14:val="none"/>
              </w:rPr>
              <w:t>Mapping study</w:t>
            </w:r>
            <w:r>
              <w:rPr>
                <w:rFonts w:ascii="Arial" w:hAnsi="Arial" w:cs="Arial"/>
                <w:sz w:val="21"/>
                <w:szCs w:val="21"/>
                <w:lang w:eastAsia="zh-CN"/>
                <w14:ligatures w14:val="none"/>
              </w:rPr>
              <w:t xml:space="preserve"> </w:t>
            </w:r>
            <w:r w:rsidRPr="00475E59">
              <w:rPr>
                <w:rFonts w:ascii="Arial" w:hAnsi="Arial" w:cs="Arial"/>
                <w:sz w:val="21"/>
                <w:szCs w:val="21"/>
                <w:lang w:eastAsia="zh-CN"/>
                <w14:ligatures w14:val="none"/>
              </w:rPr>
              <w:t>on “Trends regarding the use of AI raising specific issues in relation to human rights, democracy</w:t>
            </w:r>
          </w:p>
          <w:p w14:paraId="0AB3667A" w14:textId="77777777" w:rsidR="0020483B" w:rsidRPr="00CC680C" w:rsidRDefault="0020483B" w:rsidP="00903A71">
            <w:pPr>
              <w:rPr>
                <w:rFonts w:ascii="Arial" w:hAnsi="Arial" w:cs="Arial"/>
                <w:sz w:val="21"/>
                <w:szCs w:val="21"/>
                <w:lang w:val="fr-FR" w:eastAsia="zh-CN"/>
                <w14:ligatures w14:val="none"/>
              </w:rPr>
            </w:pPr>
            <w:r w:rsidRPr="009033BB">
              <w:rPr>
                <w:rFonts w:ascii="Arial" w:hAnsi="Arial" w:cs="Arial"/>
                <w:sz w:val="21"/>
                <w:szCs w:val="21"/>
                <w:lang w:val="fr-FR" w:eastAsia="zh-CN"/>
                <w14:ligatures w14:val="none"/>
              </w:rPr>
              <w:t xml:space="preserve">and the </w:t>
            </w:r>
            <w:proofErr w:type="spellStart"/>
            <w:r w:rsidRPr="009033BB">
              <w:rPr>
                <w:rFonts w:ascii="Arial" w:hAnsi="Arial" w:cs="Arial"/>
                <w:sz w:val="21"/>
                <w:szCs w:val="21"/>
                <w:lang w:val="fr-FR" w:eastAsia="zh-CN"/>
                <w14:ligatures w14:val="none"/>
              </w:rPr>
              <w:t>rule</w:t>
            </w:r>
            <w:proofErr w:type="spellEnd"/>
            <w:r w:rsidRPr="009033BB">
              <w:rPr>
                <w:rFonts w:ascii="Arial" w:hAnsi="Arial" w:cs="Arial"/>
                <w:sz w:val="21"/>
                <w:szCs w:val="21"/>
                <w:lang w:val="fr-FR" w:eastAsia="zh-CN"/>
                <w14:ligatures w14:val="none"/>
              </w:rPr>
              <w:t xml:space="preserve"> of </w:t>
            </w:r>
            <w:proofErr w:type="spellStart"/>
            <w:r w:rsidRPr="009033BB">
              <w:rPr>
                <w:rFonts w:ascii="Arial" w:hAnsi="Arial" w:cs="Arial"/>
                <w:sz w:val="21"/>
                <w:szCs w:val="21"/>
                <w:lang w:val="fr-FR" w:eastAsia="zh-CN"/>
                <w14:ligatures w14:val="none"/>
              </w:rPr>
              <w:t>law</w:t>
            </w:r>
            <w:proofErr w:type="spellEnd"/>
            <w:r w:rsidRPr="009033BB">
              <w:rPr>
                <w:rFonts w:ascii="Arial" w:hAnsi="Arial" w:cs="Arial"/>
                <w:sz w:val="21"/>
                <w:szCs w:val="21"/>
                <w:lang w:val="fr-FR" w:eastAsia="zh-CN"/>
                <w14:ligatures w14:val="none"/>
              </w:rPr>
              <w:t xml:space="preserve">” (CDNET </w:t>
            </w:r>
            <w:proofErr w:type="spellStart"/>
            <w:r w:rsidRPr="009033BB">
              <w:rPr>
                <w:rFonts w:ascii="Arial" w:hAnsi="Arial" w:cs="Arial"/>
                <w:sz w:val="21"/>
                <w:szCs w:val="21"/>
                <w:lang w:val="fr-FR" w:eastAsia="zh-CN"/>
                <w14:ligatures w14:val="none"/>
              </w:rPr>
              <w:t>deliverable</w:t>
            </w:r>
            <w:proofErr w:type="spellEnd"/>
            <w:r w:rsidRPr="009033BB">
              <w:rPr>
                <w:rFonts w:ascii="Arial" w:hAnsi="Arial" w:cs="Arial"/>
                <w:sz w:val="21"/>
                <w:szCs w:val="21"/>
                <w:lang w:val="fr-FR" w:eastAsia="zh-CN"/>
                <w14:ligatures w14:val="none"/>
              </w:rPr>
              <w:t xml:space="preserve"> 3) / </w:t>
            </w:r>
            <w:r w:rsidRPr="006A2701">
              <w:rPr>
                <w:rFonts w:ascii="Arial" w:eastAsia="Calibri" w:hAnsi="Arial" w:cs="Arial"/>
                <w:i/>
                <w:iCs/>
                <w:sz w:val="21"/>
                <w:szCs w:val="21"/>
                <w:lang w:val="fr-FR"/>
                <w14:ligatures w14:val="none"/>
              </w:rPr>
              <w:t>1</w:t>
            </w:r>
            <w:r w:rsidRPr="00CC680C">
              <w:rPr>
                <w:rFonts w:ascii="Arial" w:eastAsia="Calibri" w:hAnsi="Arial" w:cs="Arial"/>
                <w:i/>
                <w:iCs/>
                <w:sz w:val="21"/>
                <w:szCs w:val="21"/>
                <w:vertAlign w:val="superscript"/>
                <w:lang w:val="fr-FR"/>
                <w14:ligatures w14:val="none"/>
              </w:rPr>
              <w:t>e</w:t>
            </w:r>
            <w:r w:rsidRPr="009033BB">
              <w:rPr>
                <w:rFonts w:ascii="Arial" w:hAnsi="Arial" w:cs="Arial"/>
                <w:i/>
                <w:iCs/>
                <w:sz w:val="21"/>
                <w:szCs w:val="21"/>
                <w:lang w:val="fr-FR" w:eastAsia="zh-CN"/>
                <w14:ligatures w14:val="none"/>
              </w:rPr>
              <w:t xml:space="preserve"> réunion en ligne du groupe de travail sur l’étude cartographique sur les « Tendances en matière d'utilisation de l'IA soulevant des questions spécifiques en matière de droits humains, de démocratie et d'État de droit » (livrable n° 3 du CDNET)</w:t>
            </w:r>
          </w:p>
        </w:tc>
      </w:tr>
      <w:tr w:rsidR="0020483B" w:rsidRPr="00CC680C" w14:paraId="6F45DE64" w14:textId="77777777" w:rsidTr="00903A71">
        <w:tc>
          <w:tcPr>
            <w:tcW w:w="2268" w:type="dxa"/>
          </w:tcPr>
          <w:p w14:paraId="010E71D7" w14:textId="77777777" w:rsidR="0020483B" w:rsidRPr="00CC680C" w:rsidRDefault="0020483B" w:rsidP="00903A71">
            <w:pPr>
              <w:rPr>
                <w:rFonts w:ascii="Arial" w:eastAsia="Calibri" w:hAnsi="Arial" w:cs="Arial"/>
                <w:sz w:val="21"/>
                <w:szCs w:val="21"/>
                <w:lang w:val="fr-FR"/>
                <w14:ligatures w14:val="none"/>
              </w:rPr>
            </w:pPr>
          </w:p>
        </w:tc>
        <w:tc>
          <w:tcPr>
            <w:tcW w:w="7513" w:type="dxa"/>
          </w:tcPr>
          <w:p w14:paraId="2231E5B4" w14:textId="77777777" w:rsidR="0020483B" w:rsidRPr="00CC680C" w:rsidRDefault="0020483B" w:rsidP="00903A71">
            <w:pPr>
              <w:rPr>
                <w:rFonts w:ascii="Arial" w:eastAsia="Calibri" w:hAnsi="Arial" w:cs="Arial"/>
                <w:sz w:val="21"/>
                <w:szCs w:val="21"/>
                <w:lang w:val="fr-FR"/>
                <w14:ligatures w14:val="none"/>
              </w:rPr>
            </w:pPr>
          </w:p>
        </w:tc>
      </w:tr>
      <w:tr w:rsidR="0020483B" w:rsidRPr="00CC680C" w14:paraId="11A55181" w14:textId="77777777" w:rsidTr="00903A71">
        <w:trPr>
          <w:trHeight w:val="2944"/>
        </w:trPr>
        <w:tc>
          <w:tcPr>
            <w:tcW w:w="2268" w:type="dxa"/>
            <w:hideMark/>
          </w:tcPr>
          <w:p w14:paraId="667189EA" w14:textId="77777777" w:rsidR="0020483B" w:rsidRDefault="0020483B" w:rsidP="00903A71">
            <w:pPr>
              <w:rPr>
                <w:rFonts w:ascii="Arial" w:hAnsi="Arial" w:cs="Arial"/>
                <w:sz w:val="21"/>
                <w:szCs w:val="21"/>
                <w:lang w:eastAsia="zh-CN"/>
                <w14:ligatures w14:val="none"/>
              </w:rPr>
            </w:pPr>
            <w:r>
              <w:rPr>
                <w:rFonts w:ascii="Arial" w:hAnsi="Arial" w:cs="Arial"/>
                <w:sz w:val="21"/>
                <w:szCs w:val="21"/>
                <w:lang w:eastAsia="zh-CN"/>
                <w14:ligatures w14:val="none"/>
              </w:rPr>
              <w:t>08/06</w:t>
            </w:r>
            <w:r w:rsidRPr="00CC680C">
              <w:rPr>
                <w:rFonts w:ascii="Arial" w:hAnsi="Arial" w:cs="Arial"/>
                <w:sz w:val="21"/>
                <w:szCs w:val="21"/>
                <w:lang w:eastAsia="zh-CN"/>
                <w14:ligatures w14:val="none"/>
              </w:rPr>
              <w:t xml:space="preserve"> – 1</w:t>
            </w:r>
            <w:r>
              <w:rPr>
                <w:rFonts w:ascii="Arial" w:hAnsi="Arial" w:cs="Arial"/>
                <w:sz w:val="21"/>
                <w:szCs w:val="21"/>
                <w:lang w:eastAsia="zh-CN"/>
                <w14:ligatures w14:val="none"/>
              </w:rPr>
              <w:t>2</w:t>
            </w:r>
            <w:r w:rsidRPr="00CC680C">
              <w:rPr>
                <w:rFonts w:ascii="Arial" w:hAnsi="Arial" w:cs="Arial"/>
                <w:sz w:val="21"/>
                <w:szCs w:val="21"/>
                <w:lang w:eastAsia="zh-CN"/>
                <w14:ligatures w14:val="none"/>
              </w:rPr>
              <w:t>/0</w:t>
            </w:r>
            <w:r>
              <w:rPr>
                <w:rFonts w:ascii="Arial" w:hAnsi="Arial" w:cs="Arial"/>
                <w:sz w:val="21"/>
                <w:szCs w:val="21"/>
                <w:lang w:eastAsia="zh-CN"/>
                <w14:ligatures w14:val="none"/>
              </w:rPr>
              <w:t>6</w:t>
            </w:r>
            <w:r w:rsidRPr="00CC680C">
              <w:rPr>
                <w:rFonts w:ascii="Arial" w:hAnsi="Arial" w:cs="Arial"/>
                <w:sz w:val="21"/>
                <w:szCs w:val="21"/>
                <w:lang w:eastAsia="zh-CN"/>
                <w14:ligatures w14:val="none"/>
              </w:rPr>
              <w:t>/2026</w:t>
            </w:r>
          </w:p>
          <w:p w14:paraId="2CC4C7AD" w14:textId="77777777" w:rsidR="0020483B" w:rsidRDefault="0020483B" w:rsidP="00903A71">
            <w:pPr>
              <w:rPr>
                <w:rFonts w:ascii="Arial" w:hAnsi="Arial" w:cs="Arial"/>
                <w:sz w:val="21"/>
                <w:szCs w:val="21"/>
                <w:lang w:eastAsia="zh-CN"/>
                <w14:ligatures w14:val="none"/>
              </w:rPr>
            </w:pPr>
          </w:p>
          <w:p w14:paraId="142D0062" w14:textId="77777777" w:rsidR="0020483B" w:rsidRDefault="0020483B" w:rsidP="00903A71">
            <w:pPr>
              <w:rPr>
                <w:rFonts w:ascii="Arial" w:hAnsi="Arial" w:cs="Arial"/>
                <w:sz w:val="21"/>
                <w:szCs w:val="21"/>
                <w:lang w:eastAsia="zh-CN"/>
                <w14:ligatures w14:val="none"/>
              </w:rPr>
            </w:pPr>
          </w:p>
          <w:p w14:paraId="1D745C7C" w14:textId="77777777" w:rsidR="0020483B" w:rsidRDefault="0020483B" w:rsidP="00903A71">
            <w:pPr>
              <w:rPr>
                <w:rFonts w:ascii="Arial" w:hAnsi="Arial" w:cs="Arial"/>
                <w:sz w:val="21"/>
                <w:szCs w:val="21"/>
                <w:lang w:eastAsia="zh-CN"/>
                <w14:ligatures w14:val="none"/>
              </w:rPr>
            </w:pPr>
          </w:p>
          <w:p w14:paraId="140CD352" w14:textId="77777777" w:rsidR="0020483B" w:rsidRDefault="0020483B" w:rsidP="00903A71">
            <w:pPr>
              <w:rPr>
                <w:rFonts w:ascii="Arial" w:hAnsi="Arial" w:cs="Arial"/>
                <w:sz w:val="21"/>
                <w:szCs w:val="21"/>
                <w:lang w:eastAsia="zh-CN"/>
                <w14:ligatures w14:val="none"/>
              </w:rPr>
            </w:pPr>
          </w:p>
          <w:p w14:paraId="4B13B533" w14:textId="77777777" w:rsidR="0020483B" w:rsidRDefault="0020483B" w:rsidP="00903A71">
            <w:pPr>
              <w:rPr>
                <w:rFonts w:ascii="Arial" w:hAnsi="Arial" w:cs="Arial"/>
                <w:sz w:val="21"/>
                <w:szCs w:val="21"/>
                <w:lang w:eastAsia="zh-CN"/>
                <w14:ligatures w14:val="none"/>
              </w:rPr>
            </w:pPr>
          </w:p>
          <w:p w14:paraId="4E1B3926" w14:textId="77777777" w:rsidR="0020483B" w:rsidRPr="00CC680C" w:rsidRDefault="0020483B" w:rsidP="00903A71">
            <w:pPr>
              <w:rPr>
                <w:rFonts w:ascii="Arial" w:hAnsi="Arial" w:cs="Arial"/>
                <w:sz w:val="21"/>
                <w:szCs w:val="21"/>
                <w:lang w:eastAsia="zh-CN"/>
                <w14:ligatures w14:val="none"/>
              </w:rPr>
            </w:pPr>
            <w:r>
              <w:rPr>
                <w:rFonts w:ascii="Arial" w:hAnsi="Arial" w:cs="Arial"/>
                <w:sz w:val="21"/>
                <w:szCs w:val="21"/>
                <w:lang w:eastAsia="zh-CN"/>
                <w14:ligatures w14:val="none"/>
              </w:rPr>
              <w:t>22/06</w:t>
            </w:r>
            <w:r w:rsidRPr="00CC680C">
              <w:rPr>
                <w:rFonts w:ascii="Arial" w:hAnsi="Arial" w:cs="Arial"/>
                <w:sz w:val="21"/>
                <w:szCs w:val="21"/>
                <w:lang w:eastAsia="zh-CN"/>
                <w14:ligatures w14:val="none"/>
              </w:rPr>
              <w:t xml:space="preserve"> – </w:t>
            </w:r>
            <w:r>
              <w:rPr>
                <w:rFonts w:ascii="Arial" w:hAnsi="Arial" w:cs="Arial"/>
                <w:sz w:val="21"/>
                <w:szCs w:val="21"/>
                <w:lang w:eastAsia="zh-CN"/>
                <w14:ligatures w14:val="none"/>
              </w:rPr>
              <w:t>26/06/2026</w:t>
            </w:r>
          </w:p>
        </w:tc>
        <w:tc>
          <w:tcPr>
            <w:tcW w:w="7513" w:type="dxa"/>
            <w:hideMark/>
          </w:tcPr>
          <w:p w14:paraId="056C358F" w14:textId="77777777" w:rsidR="0020483B" w:rsidRPr="009A026F" w:rsidRDefault="0020483B" w:rsidP="00903A71">
            <w:pPr>
              <w:rPr>
                <w:rFonts w:ascii="Arial" w:hAnsi="Arial" w:cs="Arial"/>
                <w:sz w:val="21"/>
                <w:szCs w:val="21"/>
                <w:lang w:val="fr-FR" w:eastAsia="zh-CN"/>
                <w14:ligatures w14:val="none"/>
              </w:rPr>
            </w:pPr>
            <w:r w:rsidRPr="00CC680C">
              <w:rPr>
                <w:rFonts w:ascii="Arial" w:hAnsi="Arial" w:cs="Arial"/>
                <w:sz w:val="21"/>
                <w:szCs w:val="21"/>
                <w:lang w:val="fr-FR" w:eastAsia="zh-CN"/>
                <w14:ligatures w14:val="none"/>
              </w:rPr>
              <w:t>1</w:t>
            </w:r>
            <w:r w:rsidRPr="00CC680C">
              <w:rPr>
                <w:rFonts w:ascii="Arial" w:hAnsi="Arial" w:cs="Arial"/>
                <w:sz w:val="21"/>
                <w:szCs w:val="21"/>
                <w:vertAlign w:val="superscript"/>
                <w:lang w:val="fr-FR" w:eastAsia="zh-CN"/>
                <w14:ligatures w14:val="none"/>
              </w:rPr>
              <w:t>st</w:t>
            </w:r>
            <w:r w:rsidRPr="009A026F">
              <w:rPr>
                <w:rFonts w:ascii="Arial" w:hAnsi="Arial" w:cs="Arial"/>
                <w:sz w:val="21"/>
                <w:szCs w:val="21"/>
                <w:lang w:val="fr-FR" w:eastAsia="zh-CN"/>
                <w14:ligatures w14:val="none"/>
              </w:rPr>
              <w:t xml:space="preserve"> online </w:t>
            </w:r>
            <w:proofErr w:type="spellStart"/>
            <w:r w:rsidRPr="009A026F">
              <w:rPr>
                <w:rFonts w:ascii="Arial" w:hAnsi="Arial" w:cs="Arial"/>
                <w:sz w:val="21"/>
                <w:szCs w:val="21"/>
                <w:lang w:val="fr-FR" w:eastAsia="zh-CN"/>
                <w14:ligatures w14:val="none"/>
              </w:rPr>
              <w:t>working</w:t>
            </w:r>
            <w:proofErr w:type="spellEnd"/>
            <w:r w:rsidRPr="009A026F">
              <w:rPr>
                <w:rFonts w:ascii="Arial" w:hAnsi="Arial" w:cs="Arial"/>
                <w:sz w:val="21"/>
                <w:szCs w:val="21"/>
                <w:lang w:val="fr-FR" w:eastAsia="zh-CN"/>
                <w14:ligatures w14:val="none"/>
              </w:rPr>
              <w:t xml:space="preserve"> group</w:t>
            </w:r>
            <w:r w:rsidRPr="00CC680C">
              <w:rPr>
                <w:rFonts w:ascii="Arial" w:hAnsi="Arial" w:cs="Arial"/>
                <w:sz w:val="21"/>
                <w:szCs w:val="21"/>
                <w:lang w:val="fr-FR" w:eastAsia="zh-CN"/>
                <w14:ligatures w14:val="none"/>
              </w:rPr>
              <w:t xml:space="preserve"> meeting </w:t>
            </w:r>
            <w:r w:rsidRPr="009A026F">
              <w:rPr>
                <w:rFonts w:ascii="Arial" w:hAnsi="Arial" w:cs="Arial"/>
                <w:sz w:val="21"/>
                <w:szCs w:val="21"/>
                <w:lang w:val="fr-FR" w:eastAsia="zh-CN"/>
                <w14:ligatures w14:val="none"/>
              </w:rPr>
              <w:t>on HUDERIA Model: Component No. 3 on “</w:t>
            </w:r>
            <w:proofErr w:type="spellStart"/>
            <w:r w:rsidRPr="009A026F">
              <w:rPr>
                <w:rFonts w:ascii="Arial" w:hAnsi="Arial" w:cs="Arial"/>
                <w:sz w:val="21"/>
                <w:szCs w:val="21"/>
                <w:lang w:val="fr-FR" w:eastAsia="zh-CN"/>
                <w14:ligatures w14:val="none"/>
              </w:rPr>
              <w:t>Procurement</w:t>
            </w:r>
            <w:proofErr w:type="spellEnd"/>
            <w:r w:rsidRPr="009A026F">
              <w:rPr>
                <w:rFonts w:ascii="Arial" w:hAnsi="Arial" w:cs="Arial"/>
                <w:sz w:val="21"/>
                <w:szCs w:val="21"/>
                <w:lang w:val="fr-FR" w:eastAsia="zh-CN"/>
                <w14:ligatures w14:val="none"/>
              </w:rPr>
              <w:t xml:space="preserve"> Guidelines” (CDNET </w:t>
            </w:r>
            <w:proofErr w:type="spellStart"/>
            <w:r w:rsidRPr="009A026F">
              <w:rPr>
                <w:rFonts w:ascii="Arial" w:hAnsi="Arial" w:cs="Arial"/>
                <w:sz w:val="21"/>
                <w:szCs w:val="21"/>
                <w:lang w:val="fr-FR" w:eastAsia="zh-CN"/>
                <w14:ligatures w14:val="none"/>
              </w:rPr>
              <w:t>deliverable</w:t>
            </w:r>
            <w:proofErr w:type="spellEnd"/>
            <w:r w:rsidRPr="009A026F">
              <w:rPr>
                <w:rFonts w:ascii="Arial" w:hAnsi="Arial" w:cs="Arial"/>
                <w:sz w:val="21"/>
                <w:szCs w:val="21"/>
                <w:lang w:val="fr-FR" w:eastAsia="zh-CN"/>
                <w14:ligatures w14:val="none"/>
              </w:rPr>
              <w:t xml:space="preserve"> 7) / </w:t>
            </w:r>
            <w:r w:rsidRPr="006A2701">
              <w:rPr>
                <w:rFonts w:ascii="Arial" w:eastAsia="Calibri" w:hAnsi="Arial" w:cs="Arial"/>
                <w:i/>
                <w:iCs/>
                <w:sz w:val="21"/>
                <w:szCs w:val="21"/>
                <w:lang w:val="fr-FR"/>
                <w14:ligatures w14:val="none"/>
              </w:rPr>
              <w:t>1</w:t>
            </w:r>
            <w:r w:rsidRPr="00CC680C">
              <w:rPr>
                <w:rFonts w:ascii="Arial" w:eastAsia="Calibri" w:hAnsi="Arial" w:cs="Arial"/>
                <w:i/>
                <w:iCs/>
                <w:sz w:val="21"/>
                <w:szCs w:val="21"/>
                <w:vertAlign w:val="superscript"/>
                <w:lang w:val="fr-FR"/>
                <w14:ligatures w14:val="none"/>
              </w:rPr>
              <w:t>e</w:t>
            </w:r>
            <w:r w:rsidRPr="009A026F">
              <w:rPr>
                <w:rFonts w:ascii="Arial" w:hAnsi="Arial" w:cs="Arial"/>
                <w:i/>
                <w:iCs/>
                <w:sz w:val="21"/>
                <w:szCs w:val="21"/>
                <w:lang w:val="fr-FR" w:eastAsia="zh-CN"/>
                <w14:ligatures w14:val="none"/>
              </w:rPr>
              <w:t xml:space="preserve"> réunion en ligne du groupe de travail sur le modèle HUDERIA : Composante n° 3 sur les « Lignes directrices en matière de passation de marchés » (livrable n° 7 du CDNET)</w:t>
            </w:r>
          </w:p>
          <w:p w14:paraId="234F5EC1" w14:textId="77777777" w:rsidR="0020483B" w:rsidRPr="009A026F" w:rsidRDefault="0020483B" w:rsidP="00903A71">
            <w:pPr>
              <w:rPr>
                <w:rFonts w:ascii="Arial" w:hAnsi="Arial" w:cs="Arial"/>
                <w:sz w:val="21"/>
                <w:szCs w:val="21"/>
                <w:lang w:val="fr-FR" w:eastAsia="zh-CN"/>
                <w14:ligatures w14:val="none"/>
              </w:rPr>
            </w:pPr>
          </w:p>
          <w:p w14:paraId="36F2E79B" w14:textId="77777777" w:rsidR="0020483B" w:rsidRPr="009A026F" w:rsidRDefault="0020483B" w:rsidP="00903A71">
            <w:pPr>
              <w:rPr>
                <w:rFonts w:ascii="Arial" w:hAnsi="Arial" w:cs="Arial"/>
                <w:sz w:val="21"/>
                <w:szCs w:val="21"/>
                <w:lang w:val="fr-FR" w:eastAsia="zh-CN"/>
                <w14:ligatures w14:val="none"/>
              </w:rPr>
            </w:pPr>
          </w:p>
          <w:p w14:paraId="1FAC08D1" w14:textId="77777777" w:rsidR="0020483B" w:rsidRPr="007C6045" w:rsidRDefault="0020483B" w:rsidP="00903A71">
            <w:pPr>
              <w:rPr>
                <w:rFonts w:ascii="Arial" w:hAnsi="Arial" w:cs="Arial"/>
                <w:sz w:val="21"/>
                <w:szCs w:val="21"/>
                <w:lang w:val="fr-FR" w:eastAsia="zh-CN"/>
                <w14:ligatures w14:val="none"/>
              </w:rPr>
            </w:pPr>
            <w:r w:rsidRPr="00CC680C">
              <w:rPr>
                <w:rFonts w:ascii="Arial" w:hAnsi="Arial" w:cs="Arial"/>
                <w:sz w:val="21"/>
                <w:szCs w:val="21"/>
                <w:lang w:val="fr-FR" w:eastAsia="zh-CN"/>
                <w14:ligatures w14:val="none"/>
              </w:rPr>
              <w:t>1</w:t>
            </w:r>
            <w:r w:rsidRPr="00CC680C">
              <w:rPr>
                <w:rFonts w:ascii="Arial" w:hAnsi="Arial" w:cs="Arial"/>
                <w:sz w:val="21"/>
                <w:szCs w:val="21"/>
                <w:vertAlign w:val="superscript"/>
                <w:lang w:val="fr-FR" w:eastAsia="zh-CN"/>
                <w14:ligatures w14:val="none"/>
              </w:rPr>
              <w:t>st</w:t>
            </w:r>
            <w:r w:rsidRPr="007C6045">
              <w:rPr>
                <w:rFonts w:ascii="Arial" w:hAnsi="Arial" w:cs="Arial"/>
                <w:sz w:val="21"/>
                <w:szCs w:val="21"/>
                <w:lang w:val="fr-FR" w:eastAsia="zh-CN"/>
                <w14:ligatures w14:val="none"/>
              </w:rPr>
              <w:t xml:space="preserve"> online </w:t>
            </w:r>
            <w:proofErr w:type="spellStart"/>
            <w:r w:rsidRPr="007C6045">
              <w:rPr>
                <w:rFonts w:ascii="Arial" w:hAnsi="Arial" w:cs="Arial"/>
                <w:sz w:val="21"/>
                <w:szCs w:val="21"/>
                <w:lang w:val="fr-FR" w:eastAsia="zh-CN"/>
                <w14:ligatures w14:val="none"/>
              </w:rPr>
              <w:t>working</w:t>
            </w:r>
            <w:proofErr w:type="spellEnd"/>
            <w:r w:rsidRPr="007C6045">
              <w:rPr>
                <w:rFonts w:ascii="Arial" w:hAnsi="Arial" w:cs="Arial"/>
                <w:sz w:val="21"/>
                <w:szCs w:val="21"/>
                <w:lang w:val="fr-FR" w:eastAsia="zh-CN"/>
                <w14:ligatures w14:val="none"/>
              </w:rPr>
              <w:t xml:space="preserve"> group</w:t>
            </w:r>
            <w:r w:rsidRPr="00CC680C">
              <w:rPr>
                <w:rFonts w:ascii="Arial" w:hAnsi="Arial" w:cs="Arial"/>
                <w:sz w:val="21"/>
                <w:szCs w:val="21"/>
                <w:lang w:val="fr-FR" w:eastAsia="zh-CN"/>
                <w14:ligatures w14:val="none"/>
              </w:rPr>
              <w:t xml:space="preserve"> meeting </w:t>
            </w:r>
            <w:r w:rsidRPr="007C6045">
              <w:rPr>
                <w:rFonts w:ascii="Arial" w:hAnsi="Arial" w:cs="Arial"/>
                <w:sz w:val="21"/>
                <w:szCs w:val="21"/>
                <w:lang w:val="fr-FR" w:eastAsia="zh-CN"/>
                <w14:ligatures w14:val="none"/>
              </w:rPr>
              <w:t xml:space="preserve">on HUDERIA Model: Component No. 4 on a “Mapping Report on </w:t>
            </w:r>
            <w:proofErr w:type="spellStart"/>
            <w:r w:rsidRPr="007C6045">
              <w:rPr>
                <w:rFonts w:ascii="Arial" w:hAnsi="Arial" w:cs="Arial"/>
                <w:sz w:val="21"/>
                <w:szCs w:val="21"/>
                <w:lang w:val="fr-FR" w:eastAsia="zh-CN"/>
                <w14:ligatures w14:val="none"/>
              </w:rPr>
              <w:t>Interoperability</w:t>
            </w:r>
            <w:proofErr w:type="spellEnd"/>
            <w:r w:rsidRPr="007C6045">
              <w:rPr>
                <w:rFonts w:ascii="Arial" w:hAnsi="Arial" w:cs="Arial"/>
                <w:sz w:val="21"/>
                <w:szCs w:val="21"/>
                <w:lang w:val="fr-FR" w:eastAsia="zh-CN"/>
                <w14:ligatures w14:val="none"/>
              </w:rPr>
              <w:t xml:space="preserve"> Clauses” (CDNET </w:t>
            </w:r>
            <w:proofErr w:type="spellStart"/>
            <w:r w:rsidRPr="007C6045">
              <w:rPr>
                <w:rFonts w:ascii="Arial" w:hAnsi="Arial" w:cs="Arial"/>
                <w:sz w:val="21"/>
                <w:szCs w:val="21"/>
                <w:lang w:val="fr-FR" w:eastAsia="zh-CN"/>
                <w14:ligatures w14:val="none"/>
              </w:rPr>
              <w:t>deliverable</w:t>
            </w:r>
            <w:proofErr w:type="spellEnd"/>
            <w:r w:rsidRPr="007C6045">
              <w:rPr>
                <w:rFonts w:ascii="Arial" w:hAnsi="Arial" w:cs="Arial"/>
                <w:sz w:val="21"/>
                <w:szCs w:val="21"/>
                <w:lang w:val="fr-FR" w:eastAsia="zh-CN"/>
                <w14:ligatures w14:val="none"/>
              </w:rPr>
              <w:t xml:space="preserve"> 8) / </w:t>
            </w:r>
            <w:r w:rsidRPr="006A2701">
              <w:rPr>
                <w:rFonts w:ascii="Arial" w:eastAsia="Calibri" w:hAnsi="Arial" w:cs="Arial"/>
                <w:i/>
                <w:iCs/>
                <w:sz w:val="21"/>
                <w:szCs w:val="21"/>
                <w:lang w:val="fr-FR"/>
                <w14:ligatures w14:val="none"/>
              </w:rPr>
              <w:t>1</w:t>
            </w:r>
            <w:r w:rsidRPr="00CC680C">
              <w:rPr>
                <w:rFonts w:ascii="Arial" w:eastAsia="Calibri" w:hAnsi="Arial" w:cs="Arial"/>
                <w:i/>
                <w:iCs/>
                <w:sz w:val="21"/>
                <w:szCs w:val="21"/>
                <w:vertAlign w:val="superscript"/>
                <w:lang w:val="fr-FR"/>
                <w14:ligatures w14:val="none"/>
              </w:rPr>
              <w:t>e</w:t>
            </w:r>
            <w:r w:rsidRPr="007C6045">
              <w:rPr>
                <w:rFonts w:ascii="Arial" w:hAnsi="Arial" w:cs="Arial"/>
                <w:i/>
                <w:iCs/>
                <w:sz w:val="21"/>
                <w:szCs w:val="21"/>
                <w:lang w:val="fr-FR" w:eastAsia="zh-CN"/>
                <w14:ligatures w14:val="none"/>
              </w:rPr>
              <w:t xml:space="preserve"> réunion en ligne du groupe de travail sur le Modèle HUDERIA : Composante n° 4 sur un « Rapport de cartographie des clauses d’interopérabilité » (livrable n° 8 du CDNET)</w:t>
            </w:r>
          </w:p>
          <w:p w14:paraId="25DAF5CC" w14:textId="77777777" w:rsidR="0020483B" w:rsidRPr="007C6045" w:rsidRDefault="0020483B" w:rsidP="00903A71">
            <w:pPr>
              <w:rPr>
                <w:rFonts w:ascii="Arial" w:eastAsia="Calibri" w:hAnsi="Arial" w:cs="Arial"/>
                <w:sz w:val="21"/>
                <w:szCs w:val="21"/>
                <w:lang w:val="fr-FR"/>
                <w14:ligatures w14:val="none"/>
              </w:rPr>
            </w:pPr>
          </w:p>
          <w:p w14:paraId="5C144B9B" w14:textId="77777777" w:rsidR="0020483B" w:rsidRPr="00CC680C" w:rsidRDefault="0020483B" w:rsidP="00903A71">
            <w:pPr>
              <w:rPr>
                <w:rFonts w:ascii="Arial" w:eastAsia="Calibri" w:hAnsi="Arial" w:cs="Arial"/>
                <w:sz w:val="21"/>
                <w:szCs w:val="21"/>
                <w:lang w:val="fr-FR"/>
                <w14:ligatures w14:val="none"/>
              </w:rPr>
            </w:pPr>
          </w:p>
        </w:tc>
      </w:tr>
      <w:tr w:rsidR="0020483B" w:rsidRPr="002607F6" w14:paraId="02AEF89B" w14:textId="77777777" w:rsidTr="00903A71">
        <w:tc>
          <w:tcPr>
            <w:tcW w:w="2268" w:type="dxa"/>
            <w:hideMark/>
          </w:tcPr>
          <w:p w14:paraId="0E346D53" w14:textId="77777777" w:rsidR="0020483B" w:rsidRPr="00CC680C" w:rsidRDefault="0020483B" w:rsidP="00903A71">
            <w:pPr>
              <w:rPr>
                <w:rFonts w:ascii="Arial" w:eastAsia="Calibri" w:hAnsi="Arial" w:cs="Arial"/>
                <w:sz w:val="21"/>
                <w:szCs w:val="21"/>
                <w14:ligatures w14:val="none"/>
              </w:rPr>
            </w:pPr>
            <w:r>
              <w:rPr>
                <w:rFonts w:ascii="Arial" w:eastAsia="Calibri" w:hAnsi="Arial" w:cs="Arial"/>
                <w:sz w:val="21"/>
                <w:szCs w:val="21"/>
                <w14:ligatures w14:val="none"/>
              </w:rPr>
              <w:t>01/09</w:t>
            </w:r>
            <w:r w:rsidRPr="00CC680C">
              <w:rPr>
                <w:rFonts w:ascii="Arial" w:eastAsia="Calibri" w:hAnsi="Arial" w:cs="Arial"/>
                <w:sz w:val="21"/>
                <w:szCs w:val="21"/>
                <w14:ligatures w14:val="none"/>
              </w:rPr>
              <w:t xml:space="preserve"> </w:t>
            </w:r>
            <w:r>
              <w:rPr>
                <w:rFonts w:ascii="Arial" w:eastAsia="Calibri" w:hAnsi="Arial" w:cs="Arial"/>
                <w:sz w:val="21"/>
                <w:szCs w:val="21"/>
                <w14:ligatures w14:val="none"/>
              </w:rPr>
              <w:t>– 11/09/2026</w:t>
            </w:r>
          </w:p>
        </w:tc>
        <w:tc>
          <w:tcPr>
            <w:tcW w:w="7513" w:type="dxa"/>
            <w:hideMark/>
          </w:tcPr>
          <w:p w14:paraId="0C52CA1E" w14:textId="77777777" w:rsidR="0020483B" w:rsidRPr="00CC680C" w:rsidRDefault="0020483B" w:rsidP="00903A71">
            <w:pPr>
              <w:rPr>
                <w:rFonts w:ascii="Arial" w:eastAsia="Calibri" w:hAnsi="Arial" w:cs="Arial"/>
                <w:sz w:val="21"/>
                <w:szCs w:val="21"/>
                <w14:ligatures w14:val="none"/>
              </w:rPr>
            </w:pPr>
            <w:r w:rsidRPr="00CC680C">
              <w:rPr>
                <w:rFonts w:ascii="Arial" w:hAnsi="Arial" w:cs="Arial"/>
                <w:sz w:val="21"/>
                <w:szCs w:val="21"/>
                <w:lang w:eastAsia="zh-CN"/>
                <w14:ligatures w14:val="none"/>
              </w:rPr>
              <w:t>1</w:t>
            </w:r>
            <w:r w:rsidRPr="00CC680C">
              <w:rPr>
                <w:rFonts w:ascii="Arial" w:hAnsi="Arial" w:cs="Arial"/>
                <w:sz w:val="21"/>
                <w:szCs w:val="21"/>
                <w:vertAlign w:val="superscript"/>
                <w:lang w:eastAsia="zh-CN"/>
                <w14:ligatures w14:val="none"/>
              </w:rPr>
              <w:t>st</w:t>
            </w:r>
            <w:r>
              <w:rPr>
                <w:rFonts w:ascii="Arial" w:hAnsi="Arial" w:cs="Arial"/>
                <w:sz w:val="21"/>
                <w:szCs w:val="21"/>
                <w:lang w:eastAsia="zh-CN"/>
                <w14:ligatures w14:val="none"/>
              </w:rPr>
              <w:t xml:space="preserve"> meeting of the Bureau of the </w:t>
            </w:r>
            <w:r w:rsidRPr="006A2701">
              <w:rPr>
                <w:rFonts w:ascii="Arial" w:eastAsia="Calibri" w:hAnsi="Arial" w:cs="Arial"/>
                <w:sz w:val="21"/>
                <w:szCs w:val="21"/>
                <w:lang w:val="en-GB"/>
                <w14:ligatures w14:val="none"/>
              </w:rPr>
              <w:t>Steering Committee for New and Emerging Digital Technologies (CDNET)</w:t>
            </w:r>
            <w:r>
              <w:rPr>
                <w:rStyle w:val="FootnoteReference"/>
                <w:rFonts w:ascii="Arial" w:eastAsia="Calibri" w:hAnsi="Arial" w:cs="Arial"/>
                <w:szCs w:val="21"/>
                <w:lang w:val="en-GB"/>
                <w14:ligatures w14:val="none"/>
              </w:rPr>
              <w:footnoteReference w:id="6"/>
            </w:r>
            <w:r>
              <w:rPr>
                <w:rFonts w:ascii="Arial" w:eastAsia="Calibri" w:hAnsi="Arial" w:cs="Arial"/>
                <w:sz w:val="21"/>
                <w:szCs w:val="21"/>
                <w:lang w:val="en-GB"/>
                <w14:ligatures w14:val="none"/>
              </w:rPr>
              <w:t xml:space="preserve"> / </w:t>
            </w:r>
            <w:r w:rsidRPr="006A2701">
              <w:rPr>
                <w:rFonts w:ascii="Arial" w:eastAsia="Calibri" w:hAnsi="Arial" w:cs="Arial"/>
                <w:i/>
                <w:iCs/>
                <w:sz w:val="21"/>
                <w:szCs w:val="21"/>
                <w14:ligatures w14:val="none"/>
              </w:rPr>
              <w:t>1</w:t>
            </w:r>
            <w:r w:rsidRPr="00CC680C">
              <w:rPr>
                <w:rFonts w:ascii="Arial" w:eastAsia="Calibri" w:hAnsi="Arial" w:cs="Arial"/>
                <w:i/>
                <w:iCs/>
                <w:sz w:val="21"/>
                <w:szCs w:val="21"/>
                <w:vertAlign w:val="superscript"/>
                <w14:ligatures w14:val="none"/>
              </w:rPr>
              <w:t>e</w:t>
            </w:r>
            <w:r w:rsidRPr="009033BB">
              <w:rPr>
                <w:rFonts w:ascii="Arial" w:hAnsi="Arial" w:cs="Arial"/>
                <w:i/>
                <w:iCs/>
                <w:sz w:val="21"/>
                <w:szCs w:val="21"/>
                <w:lang w:eastAsia="zh-CN"/>
                <w14:ligatures w14:val="none"/>
              </w:rPr>
              <w:t xml:space="preserve"> </w:t>
            </w:r>
            <w:proofErr w:type="spellStart"/>
            <w:r w:rsidRPr="009033BB">
              <w:rPr>
                <w:rFonts w:ascii="Arial" w:eastAsia="Calibri" w:hAnsi="Arial" w:cs="Arial"/>
                <w:i/>
                <w:iCs/>
                <w:sz w:val="21"/>
                <w:szCs w:val="21"/>
                <w:lang w:val="en-GB"/>
                <w14:ligatures w14:val="none"/>
              </w:rPr>
              <w:t>réunion</w:t>
            </w:r>
            <w:proofErr w:type="spellEnd"/>
            <w:r w:rsidRPr="009033BB">
              <w:rPr>
                <w:rFonts w:ascii="Arial" w:eastAsia="Calibri" w:hAnsi="Arial" w:cs="Arial"/>
                <w:i/>
                <w:iCs/>
                <w:sz w:val="21"/>
                <w:szCs w:val="21"/>
                <w:lang w:val="en-GB"/>
                <w14:ligatures w14:val="none"/>
              </w:rPr>
              <w:t xml:space="preserve"> du Bureau du </w:t>
            </w:r>
            <w:proofErr w:type="spellStart"/>
            <w:r w:rsidRPr="009033BB">
              <w:rPr>
                <w:rFonts w:ascii="Arial" w:eastAsia="Calibri" w:hAnsi="Arial" w:cs="Arial"/>
                <w:i/>
                <w:iCs/>
                <w:sz w:val="21"/>
                <w:szCs w:val="21"/>
                <w:lang w:val="en-GB"/>
                <w14:ligatures w14:val="none"/>
              </w:rPr>
              <w:t>Comité</w:t>
            </w:r>
            <w:proofErr w:type="spellEnd"/>
            <w:r w:rsidRPr="009033BB">
              <w:rPr>
                <w:rFonts w:ascii="Arial" w:eastAsia="Calibri" w:hAnsi="Arial" w:cs="Arial"/>
                <w:i/>
                <w:iCs/>
                <w:sz w:val="21"/>
                <w:szCs w:val="21"/>
                <w:lang w:val="en-GB"/>
                <w14:ligatures w14:val="none"/>
              </w:rPr>
              <w:t xml:space="preserve"> </w:t>
            </w:r>
            <w:proofErr w:type="spellStart"/>
            <w:r w:rsidRPr="009033BB">
              <w:rPr>
                <w:rFonts w:ascii="Arial" w:eastAsia="Calibri" w:hAnsi="Arial" w:cs="Arial"/>
                <w:i/>
                <w:iCs/>
                <w:sz w:val="21"/>
                <w:szCs w:val="21"/>
                <w:lang w:val="en-GB"/>
                <w14:ligatures w14:val="none"/>
              </w:rPr>
              <w:t>directeur</w:t>
            </w:r>
            <w:proofErr w:type="spellEnd"/>
            <w:r w:rsidRPr="009033BB">
              <w:rPr>
                <w:rFonts w:ascii="Arial" w:eastAsia="Calibri" w:hAnsi="Arial" w:cs="Arial"/>
                <w:i/>
                <w:iCs/>
                <w:sz w:val="21"/>
                <w:szCs w:val="21"/>
                <w:lang w:val="en-GB"/>
                <w14:ligatures w14:val="none"/>
              </w:rPr>
              <w:t xml:space="preserve"> pour les technologies </w:t>
            </w:r>
            <w:proofErr w:type="spellStart"/>
            <w:r w:rsidRPr="009033BB">
              <w:rPr>
                <w:rFonts w:ascii="Arial" w:eastAsia="Calibri" w:hAnsi="Arial" w:cs="Arial"/>
                <w:i/>
                <w:iCs/>
                <w:sz w:val="21"/>
                <w:szCs w:val="21"/>
                <w:lang w:val="en-GB"/>
                <w14:ligatures w14:val="none"/>
              </w:rPr>
              <w:t>numériques</w:t>
            </w:r>
            <w:proofErr w:type="spellEnd"/>
            <w:r w:rsidRPr="009033BB">
              <w:rPr>
                <w:rFonts w:ascii="Arial" w:eastAsia="Calibri" w:hAnsi="Arial" w:cs="Arial"/>
                <w:i/>
                <w:iCs/>
                <w:sz w:val="21"/>
                <w:szCs w:val="21"/>
                <w:lang w:val="en-GB"/>
                <w14:ligatures w14:val="none"/>
              </w:rPr>
              <w:t xml:space="preserve"> </w:t>
            </w:r>
            <w:proofErr w:type="spellStart"/>
            <w:r w:rsidRPr="009033BB">
              <w:rPr>
                <w:rFonts w:ascii="Arial" w:eastAsia="Calibri" w:hAnsi="Arial" w:cs="Arial"/>
                <w:i/>
                <w:iCs/>
                <w:sz w:val="21"/>
                <w:szCs w:val="21"/>
                <w:lang w:val="en-GB"/>
                <w14:ligatures w14:val="none"/>
              </w:rPr>
              <w:t>nouvelles</w:t>
            </w:r>
            <w:proofErr w:type="spellEnd"/>
            <w:r w:rsidRPr="009033BB">
              <w:rPr>
                <w:rFonts w:ascii="Arial" w:eastAsia="Calibri" w:hAnsi="Arial" w:cs="Arial"/>
                <w:i/>
                <w:iCs/>
                <w:sz w:val="21"/>
                <w:szCs w:val="21"/>
                <w:lang w:val="en-GB"/>
                <w14:ligatures w14:val="none"/>
              </w:rPr>
              <w:t xml:space="preserve"> et </w:t>
            </w:r>
            <w:proofErr w:type="spellStart"/>
            <w:r w:rsidRPr="009033BB">
              <w:rPr>
                <w:rFonts w:ascii="Arial" w:eastAsia="Calibri" w:hAnsi="Arial" w:cs="Arial"/>
                <w:i/>
                <w:iCs/>
                <w:sz w:val="21"/>
                <w:szCs w:val="21"/>
                <w:lang w:val="en-GB"/>
                <w14:ligatures w14:val="none"/>
              </w:rPr>
              <w:t>émergentes</w:t>
            </w:r>
            <w:proofErr w:type="spellEnd"/>
            <w:r w:rsidRPr="009033BB">
              <w:rPr>
                <w:rFonts w:ascii="Arial" w:eastAsia="Calibri" w:hAnsi="Arial" w:cs="Arial"/>
                <w:i/>
                <w:iCs/>
                <w:sz w:val="21"/>
                <w:szCs w:val="21"/>
                <w:lang w:val="en-GB"/>
                <w14:ligatures w14:val="none"/>
              </w:rPr>
              <w:t xml:space="preserve"> (CDNET)</w:t>
            </w:r>
          </w:p>
          <w:p w14:paraId="5F20A6E1" w14:textId="77777777" w:rsidR="0020483B" w:rsidRPr="00CC680C" w:rsidRDefault="0020483B" w:rsidP="00903A71">
            <w:pPr>
              <w:rPr>
                <w:rFonts w:ascii="Arial" w:eastAsia="Calibri" w:hAnsi="Arial" w:cs="Arial"/>
                <w:sz w:val="21"/>
                <w:szCs w:val="21"/>
                <w14:ligatures w14:val="none"/>
              </w:rPr>
            </w:pPr>
          </w:p>
        </w:tc>
      </w:tr>
      <w:tr w:rsidR="0020483B" w:rsidRPr="002607F6" w14:paraId="06CFF439" w14:textId="77777777" w:rsidTr="00903A71">
        <w:tc>
          <w:tcPr>
            <w:tcW w:w="2268" w:type="dxa"/>
          </w:tcPr>
          <w:p w14:paraId="0D84173F" w14:textId="77777777" w:rsidR="0020483B" w:rsidRPr="00CC680C" w:rsidRDefault="0020483B" w:rsidP="00903A71">
            <w:pPr>
              <w:rPr>
                <w:rFonts w:ascii="Arial" w:eastAsia="Calibri" w:hAnsi="Arial" w:cs="Arial"/>
                <w:sz w:val="21"/>
                <w:szCs w:val="21"/>
                <w14:ligatures w14:val="none"/>
              </w:rPr>
            </w:pPr>
          </w:p>
        </w:tc>
        <w:tc>
          <w:tcPr>
            <w:tcW w:w="7513" w:type="dxa"/>
          </w:tcPr>
          <w:p w14:paraId="1F7C8390" w14:textId="77777777" w:rsidR="0020483B" w:rsidRPr="00CC680C" w:rsidRDefault="0020483B" w:rsidP="00903A71">
            <w:pPr>
              <w:rPr>
                <w:rFonts w:ascii="Arial" w:eastAsia="Calibri" w:hAnsi="Arial" w:cs="Arial"/>
                <w:sz w:val="21"/>
                <w:szCs w:val="21"/>
                <w14:ligatures w14:val="none"/>
              </w:rPr>
            </w:pPr>
          </w:p>
        </w:tc>
      </w:tr>
      <w:tr w:rsidR="0020483B" w:rsidRPr="00CC680C" w14:paraId="689FF303" w14:textId="77777777" w:rsidTr="00903A71">
        <w:tc>
          <w:tcPr>
            <w:tcW w:w="2268" w:type="dxa"/>
            <w:hideMark/>
          </w:tcPr>
          <w:p w14:paraId="72D8D811" w14:textId="77777777" w:rsidR="0020483B" w:rsidRPr="00CC680C" w:rsidRDefault="0020483B" w:rsidP="00903A71">
            <w:pPr>
              <w:rPr>
                <w:rFonts w:ascii="Arial" w:hAnsi="Arial" w:cs="Arial"/>
                <w:sz w:val="21"/>
                <w:szCs w:val="21"/>
                <w:lang w:eastAsia="zh-CN"/>
                <w14:ligatures w14:val="none"/>
              </w:rPr>
            </w:pPr>
            <w:r>
              <w:rPr>
                <w:rFonts w:ascii="Arial" w:hAnsi="Arial" w:cs="Arial"/>
                <w:sz w:val="21"/>
                <w:szCs w:val="21"/>
                <w:lang w:eastAsia="zh-CN"/>
                <w14:ligatures w14:val="none"/>
              </w:rPr>
              <w:t>14/09 –</w:t>
            </w:r>
            <w:r w:rsidRPr="00CC680C">
              <w:rPr>
                <w:rFonts w:ascii="Arial" w:hAnsi="Arial" w:cs="Arial"/>
                <w:sz w:val="21"/>
                <w:szCs w:val="21"/>
                <w:lang w:eastAsia="zh-CN"/>
                <w14:ligatures w14:val="none"/>
              </w:rPr>
              <w:t xml:space="preserve"> </w:t>
            </w:r>
            <w:r>
              <w:rPr>
                <w:rFonts w:ascii="Arial" w:hAnsi="Arial" w:cs="Arial"/>
                <w:sz w:val="21"/>
                <w:szCs w:val="21"/>
                <w:lang w:eastAsia="zh-CN"/>
                <w14:ligatures w14:val="none"/>
              </w:rPr>
              <w:t>18</w:t>
            </w:r>
            <w:r w:rsidRPr="00CC680C">
              <w:rPr>
                <w:rFonts w:ascii="Arial" w:hAnsi="Arial" w:cs="Arial"/>
                <w:sz w:val="21"/>
                <w:szCs w:val="21"/>
                <w:lang w:eastAsia="zh-CN"/>
                <w14:ligatures w14:val="none"/>
              </w:rPr>
              <w:t>/0</w:t>
            </w:r>
            <w:r>
              <w:rPr>
                <w:rFonts w:ascii="Arial" w:hAnsi="Arial" w:cs="Arial"/>
                <w:sz w:val="21"/>
                <w:szCs w:val="21"/>
                <w:lang w:eastAsia="zh-CN"/>
                <w14:ligatures w14:val="none"/>
              </w:rPr>
              <w:t>9</w:t>
            </w:r>
            <w:r w:rsidRPr="00CC680C">
              <w:rPr>
                <w:rFonts w:ascii="Arial" w:hAnsi="Arial" w:cs="Arial"/>
                <w:sz w:val="21"/>
                <w:szCs w:val="21"/>
                <w:lang w:eastAsia="zh-CN"/>
                <w14:ligatures w14:val="none"/>
              </w:rPr>
              <w:t>/2026</w:t>
            </w:r>
          </w:p>
        </w:tc>
        <w:tc>
          <w:tcPr>
            <w:tcW w:w="7513" w:type="dxa"/>
            <w:hideMark/>
          </w:tcPr>
          <w:p w14:paraId="03E5E836" w14:textId="77777777" w:rsidR="0020483B" w:rsidRPr="009A026F" w:rsidRDefault="0020483B" w:rsidP="00903A71">
            <w:pPr>
              <w:rPr>
                <w:rFonts w:ascii="Arial" w:hAnsi="Arial" w:cs="Arial"/>
                <w:sz w:val="21"/>
                <w:szCs w:val="21"/>
                <w:lang w:val="fr-FR" w:eastAsia="zh-CN"/>
                <w14:ligatures w14:val="none"/>
              </w:rPr>
            </w:pPr>
            <w:r w:rsidRPr="00194292">
              <w:rPr>
                <w:rFonts w:ascii="Arial" w:hAnsi="Arial" w:cs="Arial"/>
                <w:sz w:val="21"/>
                <w:szCs w:val="21"/>
                <w:lang w:val="fr-FR" w:eastAsia="zh-CN"/>
                <w14:ligatures w14:val="none"/>
              </w:rPr>
              <w:t xml:space="preserve">2nd online </w:t>
            </w:r>
            <w:proofErr w:type="spellStart"/>
            <w:r w:rsidRPr="00194292">
              <w:rPr>
                <w:rFonts w:ascii="Arial" w:hAnsi="Arial" w:cs="Arial"/>
                <w:sz w:val="21"/>
                <w:szCs w:val="21"/>
                <w:lang w:val="fr-FR" w:eastAsia="zh-CN"/>
                <w14:ligatures w14:val="none"/>
              </w:rPr>
              <w:t>working</w:t>
            </w:r>
            <w:proofErr w:type="spellEnd"/>
            <w:r w:rsidRPr="00194292">
              <w:rPr>
                <w:rFonts w:ascii="Arial" w:hAnsi="Arial" w:cs="Arial"/>
                <w:sz w:val="21"/>
                <w:szCs w:val="21"/>
                <w:lang w:val="fr-FR" w:eastAsia="zh-CN"/>
                <w14:ligatures w14:val="none"/>
              </w:rPr>
              <w:t xml:space="preserve"> group</w:t>
            </w:r>
            <w:r w:rsidRPr="00CC680C">
              <w:rPr>
                <w:rFonts w:ascii="Arial" w:hAnsi="Arial" w:cs="Arial"/>
                <w:sz w:val="21"/>
                <w:szCs w:val="21"/>
                <w:lang w:val="fr-FR" w:eastAsia="zh-CN"/>
                <w14:ligatures w14:val="none"/>
              </w:rPr>
              <w:t xml:space="preserve"> meeting </w:t>
            </w:r>
            <w:r w:rsidRPr="00194292">
              <w:rPr>
                <w:rFonts w:ascii="Arial" w:hAnsi="Arial" w:cs="Arial"/>
                <w:sz w:val="21"/>
                <w:szCs w:val="21"/>
                <w:lang w:val="fr-FR" w:eastAsia="zh-CN"/>
                <w14:ligatures w14:val="none"/>
              </w:rPr>
              <w:t>on HUDERIA Model: Component No. 3 on “</w:t>
            </w:r>
            <w:proofErr w:type="spellStart"/>
            <w:r w:rsidRPr="00194292">
              <w:rPr>
                <w:rFonts w:ascii="Arial" w:hAnsi="Arial" w:cs="Arial"/>
                <w:sz w:val="21"/>
                <w:szCs w:val="21"/>
                <w:lang w:val="fr-FR" w:eastAsia="zh-CN"/>
                <w14:ligatures w14:val="none"/>
              </w:rPr>
              <w:t>Procurement</w:t>
            </w:r>
            <w:proofErr w:type="spellEnd"/>
            <w:r w:rsidRPr="00194292">
              <w:rPr>
                <w:rFonts w:ascii="Arial" w:hAnsi="Arial" w:cs="Arial"/>
                <w:sz w:val="21"/>
                <w:szCs w:val="21"/>
                <w:lang w:val="fr-FR" w:eastAsia="zh-CN"/>
                <w14:ligatures w14:val="none"/>
              </w:rPr>
              <w:t xml:space="preserve"> Guidelines” (CDNET </w:t>
            </w:r>
            <w:proofErr w:type="spellStart"/>
            <w:r w:rsidRPr="00194292">
              <w:rPr>
                <w:rFonts w:ascii="Arial" w:hAnsi="Arial" w:cs="Arial"/>
                <w:sz w:val="21"/>
                <w:szCs w:val="21"/>
                <w:lang w:val="fr-FR" w:eastAsia="zh-CN"/>
                <w14:ligatures w14:val="none"/>
              </w:rPr>
              <w:t>deliverable</w:t>
            </w:r>
            <w:proofErr w:type="spellEnd"/>
            <w:r w:rsidRPr="00194292">
              <w:rPr>
                <w:rFonts w:ascii="Arial" w:hAnsi="Arial" w:cs="Arial"/>
                <w:sz w:val="21"/>
                <w:szCs w:val="21"/>
                <w:lang w:val="fr-FR" w:eastAsia="zh-CN"/>
                <w14:ligatures w14:val="none"/>
              </w:rPr>
              <w:t xml:space="preserve"> 7) / </w:t>
            </w:r>
            <w:r w:rsidRPr="00194292">
              <w:rPr>
                <w:rFonts w:ascii="Arial" w:hAnsi="Arial" w:cs="Arial"/>
                <w:i/>
                <w:iCs/>
                <w:sz w:val="21"/>
                <w:szCs w:val="21"/>
                <w:lang w:val="fr-FR" w:eastAsia="zh-CN"/>
                <w14:ligatures w14:val="none"/>
              </w:rPr>
              <w:t>2</w:t>
            </w:r>
            <w:r w:rsidRPr="00194292">
              <w:rPr>
                <w:rFonts w:ascii="Arial" w:hAnsi="Arial" w:cs="Arial"/>
                <w:i/>
                <w:iCs/>
                <w:sz w:val="21"/>
                <w:szCs w:val="21"/>
                <w:vertAlign w:val="superscript"/>
                <w:lang w:val="fr-FR" w:eastAsia="zh-CN"/>
                <w14:ligatures w14:val="none"/>
              </w:rPr>
              <w:t>eme</w:t>
            </w:r>
            <w:r w:rsidRPr="00194292">
              <w:rPr>
                <w:rFonts w:ascii="Arial" w:hAnsi="Arial" w:cs="Arial"/>
                <w:sz w:val="21"/>
                <w:szCs w:val="21"/>
                <w:vertAlign w:val="superscript"/>
                <w:lang w:val="fr-FR" w:eastAsia="zh-CN"/>
                <w14:ligatures w14:val="none"/>
              </w:rPr>
              <w:t xml:space="preserve"> </w:t>
            </w:r>
            <w:r w:rsidRPr="009A026F">
              <w:rPr>
                <w:rFonts w:ascii="Arial" w:hAnsi="Arial" w:cs="Arial"/>
                <w:i/>
                <w:iCs/>
                <w:sz w:val="21"/>
                <w:szCs w:val="21"/>
                <w:lang w:val="fr-FR" w:eastAsia="zh-CN"/>
                <w14:ligatures w14:val="none"/>
              </w:rPr>
              <w:t>réunion en ligne du groupe de travail sur le modèle HUDERIA : Composante n° 3 sur les « Lignes directrices en matière de passation de marchés » (livrable n° 7 du CDNET)</w:t>
            </w:r>
          </w:p>
          <w:p w14:paraId="2609FF9D" w14:textId="77777777" w:rsidR="0020483B" w:rsidRPr="00CC680C" w:rsidRDefault="0020483B" w:rsidP="00903A71">
            <w:pPr>
              <w:rPr>
                <w:rFonts w:ascii="Arial" w:hAnsi="Arial" w:cs="Arial"/>
                <w:sz w:val="21"/>
                <w:szCs w:val="21"/>
                <w:lang w:val="fr-FR" w:eastAsia="zh-CN"/>
                <w14:ligatures w14:val="none"/>
              </w:rPr>
            </w:pPr>
          </w:p>
        </w:tc>
      </w:tr>
      <w:tr w:rsidR="0020483B" w:rsidRPr="00CC680C" w14:paraId="2FE1D15B" w14:textId="77777777" w:rsidTr="00903A71">
        <w:tc>
          <w:tcPr>
            <w:tcW w:w="2268" w:type="dxa"/>
          </w:tcPr>
          <w:p w14:paraId="5B3AB725" w14:textId="77777777" w:rsidR="0020483B" w:rsidRPr="00CC680C" w:rsidRDefault="0020483B" w:rsidP="00903A71">
            <w:pPr>
              <w:rPr>
                <w:rFonts w:ascii="Arial" w:eastAsia="Calibri" w:hAnsi="Arial" w:cs="Arial"/>
                <w:sz w:val="21"/>
                <w:szCs w:val="21"/>
                <w:lang w:val="fr-FR"/>
                <w14:ligatures w14:val="none"/>
              </w:rPr>
            </w:pPr>
          </w:p>
        </w:tc>
        <w:tc>
          <w:tcPr>
            <w:tcW w:w="7513" w:type="dxa"/>
          </w:tcPr>
          <w:p w14:paraId="7690E659" w14:textId="77777777" w:rsidR="0020483B" w:rsidRPr="00CC680C" w:rsidRDefault="0020483B" w:rsidP="00903A71">
            <w:pPr>
              <w:rPr>
                <w:rFonts w:ascii="Arial" w:eastAsia="Calibri" w:hAnsi="Arial" w:cs="Arial"/>
                <w:sz w:val="21"/>
                <w:szCs w:val="21"/>
                <w:lang w:val="fr-FR"/>
                <w14:ligatures w14:val="none"/>
              </w:rPr>
            </w:pPr>
          </w:p>
        </w:tc>
      </w:tr>
      <w:tr w:rsidR="0020483B" w:rsidRPr="002607F6" w14:paraId="2AC7F349" w14:textId="77777777" w:rsidTr="00903A71">
        <w:tc>
          <w:tcPr>
            <w:tcW w:w="2268" w:type="dxa"/>
            <w:hideMark/>
          </w:tcPr>
          <w:p w14:paraId="05294EA1" w14:textId="77777777" w:rsidR="0020483B" w:rsidRPr="00CC680C" w:rsidRDefault="0020483B" w:rsidP="00903A71">
            <w:pPr>
              <w:rPr>
                <w:rFonts w:ascii="Arial" w:eastAsia="Calibri" w:hAnsi="Arial" w:cs="Arial"/>
                <w:sz w:val="21"/>
                <w:szCs w:val="21"/>
                <w:lang w:val="en-GB"/>
                <w14:ligatures w14:val="none"/>
              </w:rPr>
            </w:pPr>
            <w:r>
              <w:rPr>
                <w:rFonts w:ascii="Arial" w:eastAsia="Calibri" w:hAnsi="Arial" w:cs="Arial"/>
                <w:sz w:val="21"/>
                <w:szCs w:val="21"/>
                <w:lang w:val="en-GB"/>
                <w14:ligatures w14:val="none"/>
              </w:rPr>
              <w:t>21/10</w:t>
            </w:r>
            <w:r w:rsidRPr="00CC680C">
              <w:rPr>
                <w:rFonts w:ascii="Arial" w:eastAsia="Calibri" w:hAnsi="Arial" w:cs="Arial"/>
                <w:sz w:val="21"/>
                <w:szCs w:val="21"/>
                <w:lang w:val="en-GB"/>
                <w14:ligatures w14:val="none"/>
              </w:rPr>
              <w:t xml:space="preserve"> – </w:t>
            </w:r>
            <w:r>
              <w:rPr>
                <w:rFonts w:ascii="Arial" w:eastAsia="Calibri" w:hAnsi="Arial" w:cs="Arial"/>
                <w:sz w:val="21"/>
                <w:szCs w:val="21"/>
                <w:lang w:val="en-GB"/>
                <w14:ligatures w14:val="none"/>
              </w:rPr>
              <w:t>23</w:t>
            </w:r>
            <w:r w:rsidRPr="00CC680C">
              <w:rPr>
                <w:rFonts w:ascii="Arial" w:eastAsia="Calibri" w:hAnsi="Arial" w:cs="Arial"/>
                <w:sz w:val="21"/>
                <w:szCs w:val="21"/>
                <w:lang w:val="en-GB"/>
                <w14:ligatures w14:val="none"/>
              </w:rPr>
              <w:t>/</w:t>
            </w:r>
            <w:r>
              <w:rPr>
                <w:rFonts w:ascii="Arial" w:eastAsia="Calibri" w:hAnsi="Arial" w:cs="Arial"/>
                <w:sz w:val="21"/>
                <w:szCs w:val="21"/>
                <w:lang w:val="en-GB"/>
                <w14:ligatures w14:val="none"/>
              </w:rPr>
              <w:t>10</w:t>
            </w:r>
            <w:r w:rsidRPr="00CC680C">
              <w:rPr>
                <w:rFonts w:ascii="Arial" w:eastAsia="Calibri" w:hAnsi="Arial" w:cs="Arial"/>
                <w:sz w:val="21"/>
                <w:szCs w:val="21"/>
                <w:lang w:val="en-GB"/>
                <w14:ligatures w14:val="none"/>
              </w:rPr>
              <w:t>/2026</w:t>
            </w:r>
          </w:p>
        </w:tc>
        <w:tc>
          <w:tcPr>
            <w:tcW w:w="7513" w:type="dxa"/>
            <w:hideMark/>
          </w:tcPr>
          <w:p w14:paraId="1CBA1D4E" w14:textId="77777777" w:rsidR="0020483B" w:rsidRPr="006A2701" w:rsidRDefault="0020483B" w:rsidP="00903A71">
            <w:pPr>
              <w:rPr>
                <w:rFonts w:ascii="Arial" w:eastAsia="Calibri" w:hAnsi="Arial" w:cs="Arial"/>
                <w:b/>
                <w:bCs/>
                <w:sz w:val="21"/>
                <w:szCs w:val="21"/>
                <w:lang w:val="en-GB"/>
                <w14:ligatures w14:val="none"/>
              </w:rPr>
            </w:pPr>
            <w:r w:rsidRPr="00BF24BA">
              <w:rPr>
                <w:rFonts w:ascii="Arial" w:eastAsia="Calibri" w:hAnsi="Arial" w:cs="Arial"/>
                <w:sz w:val="21"/>
                <w:szCs w:val="21"/>
                <w:lang w:val="en-GB"/>
                <w14:ligatures w14:val="none"/>
              </w:rPr>
              <w:t>2nd</w:t>
            </w:r>
            <w:r w:rsidRPr="006A2701">
              <w:rPr>
                <w:rFonts w:ascii="Arial" w:eastAsia="Calibri" w:hAnsi="Arial" w:cs="Arial"/>
                <w:sz w:val="21"/>
                <w:szCs w:val="21"/>
                <w:lang w:val="en-GB"/>
                <w14:ligatures w14:val="none"/>
              </w:rPr>
              <w:t xml:space="preserve"> Plenary meeting of the Steering Committee for New and Emerging Digital Technologies (CDNET)</w:t>
            </w:r>
            <w:r w:rsidRPr="00BF24BA">
              <w:rPr>
                <w:rFonts w:ascii="Arial" w:eastAsia="Calibri" w:hAnsi="Arial" w:cs="Arial"/>
                <w:b/>
                <w:bCs/>
                <w:sz w:val="21"/>
                <w:szCs w:val="21"/>
                <w:lang w:val="en-GB"/>
                <w14:ligatures w14:val="none"/>
              </w:rPr>
              <w:t xml:space="preserve"> / </w:t>
            </w:r>
            <w:r w:rsidRPr="00194292">
              <w:rPr>
                <w:rFonts w:ascii="Arial" w:eastAsia="Calibri" w:hAnsi="Arial" w:cs="Arial"/>
                <w:sz w:val="21"/>
                <w:szCs w:val="21"/>
                <w:lang w:val="en-GB"/>
                <w14:ligatures w14:val="none"/>
              </w:rPr>
              <w:t>2</w:t>
            </w:r>
            <w:r w:rsidRPr="00CC680C">
              <w:rPr>
                <w:rFonts w:ascii="Arial" w:eastAsia="Calibri" w:hAnsi="Arial" w:cs="Arial"/>
                <w:i/>
                <w:iCs/>
                <w:sz w:val="21"/>
                <w:szCs w:val="21"/>
                <w:vertAlign w:val="superscript"/>
                <w:lang w:val="en-GB"/>
                <w14:ligatures w14:val="none"/>
              </w:rPr>
              <w:t>e</w:t>
            </w:r>
            <w:r w:rsidRPr="00194292">
              <w:rPr>
                <w:rFonts w:ascii="Arial" w:eastAsia="Calibri" w:hAnsi="Arial" w:cs="Arial"/>
                <w:i/>
                <w:iCs/>
                <w:sz w:val="21"/>
                <w:szCs w:val="21"/>
                <w:vertAlign w:val="superscript"/>
                <w:lang w:val="en-GB"/>
                <w14:ligatures w14:val="none"/>
              </w:rPr>
              <w:t>me</w:t>
            </w:r>
            <w:r w:rsidRPr="006A2701">
              <w:rPr>
                <w:rFonts w:ascii="Arial" w:eastAsia="Calibri" w:hAnsi="Arial" w:cs="Arial"/>
                <w:i/>
                <w:iCs/>
                <w:sz w:val="21"/>
                <w:szCs w:val="21"/>
                <w:lang w:val="en-GB"/>
                <w14:ligatures w14:val="none"/>
              </w:rPr>
              <w:t xml:space="preserve"> </w:t>
            </w:r>
            <w:proofErr w:type="spellStart"/>
            <w:r w:rsidRPr="006A2701">
              <w:rPr>
                <w:rFonts w:ascii="Arial" w:eastAsia="Calibri" w:hAnsi="Arial" w:cs="Arial"/>
                <w:i/>
                <w:iCs/>
                <w:sz w:val="21"/>
                <w:szCs w:val="21"/>
                <w:lang w:val="en-GB"/>
                <w14:ligatures w14:val="none"/>
              </w:rPr>
              <w:t>réunion</w:t>
            </w:r>
            <w:proofErr w:type="spellEnd"/>
            <w:r w:rsidRPr="006A2701">
              <w:rPr>
                <w:rFonts w:ascii="Arial" w:eastAsia="Calibri" w:hAnsi="Arial" w:cs="Arial"/>
                <w:i/>
                <w:iCs/>
                <w:sz w:val="21"/>
                <w:szCs w:val="21"/>
                <w:lang w:val="en-GB"/>
                <w14:ligatures w14:val="none"/>
              </w:rPr>
              <w:t xml:space="preserve"> </w:t>
            </w:r>
            <w:proofErr w:type="spellStart"/>
            <w:r w:rsidRPr="006A2701">
              <w:rPr>
                <w:rFonts w:ascii="Arial" w:eastAsia="Calibri" w:hAnsi="Arial" w:cs="Arial"/>
                <w:i/>
                <w:iCs/>
                <w:sz w:val="21"/>
                <w:szCs w:val="21"/>
                <w:lang w:val="en-GB"/>
                <w14:ligatures w14:val="none"/>
              </w:rPr>
              <w:t>plénière</w:t>
            </w:r>
            <w:proofErr w:type="spellEnd"/>
            <w:r w:rsidRPr="006A2701">
              <w:rPr>
                <w:rFonts w:ascii="Arial" w:eastAsia="Calibri" w:hAnsi="Arial" w:cs="Arial"/>
                <w:i/>
                <w:iCs/>
                <w:sz w:val="21"/>
                <w:szCs w:val="21"/>
                <w:lang w:val="en-GB"/>
                <w14:ligatures w14:val="none"/>
              </w:rPr>
              <w:t xml:space="preserve"> du </w:t>
            </w:r>
            <w:proofErr w:type="spellStart"/>
            <w:r w:rsidRPr="006A2701">
              <w:rPr>
                <w:rFonts w:ascii="Arial" w:eastAsia="Calibri" w:hAnsi="Arial" w:cs="Arial"/>
                <w:i/>
                <w:iCs/>
                <w:sz w:val="21"/>
                <w:szCs w:val="21"/>
                <w:lang w:val="en-GB"/>
                <w14:ligatures w14:val="none"/>
              </w:rPr>
              <w:t>Comité</w:t>
            </w:r>
            <w:proofErr w:type="spellEnd"/>
            <w:r w:rsidRPr="006A2701">
              <w:rPr>
                <w:rFonts w:ascii="Arial" w:eastAsia="Calibri" w:hAnsi="Arial" w:cs="Arial"/>
                <w:i/>
                <w:iCs/>
                <w:sz w:val="21"/>
                <w:szCs w:val="21"/>
                <w:lang w:val="en-GB"/>
                <w14:ligatures w14:val="none"/>
              </w:rPr>
              <w:t xml:space="preserve"> </w:t>
            </w:r>
            <w:proofErr w:type="spellStart"/>
            <w:r w:rsidRPr="006A2701">
              <w:rPr>
                <w:rFonts w:ascii="Arial" w:eastAsia="Calibri" w:hAnsi="Arial" w:cs="Arial"/>
                <w:i/>
                <w:iCs/>
                <w:sz w:val="21"/>
                <w:szCs w:val="21"/>
                <w:lang w:val="en-GB"/>
                <w14:ligatures w14:val="none"/>
              </w:rPr>
              <w:t>directeur</w:t>
            </w:r>
            <w:proofErr w:type="spellEnd"/>
            <w:r w:rsidRPr="006A2701">
              <w:rPr>
                <w:rFonts w:ascii="Arial" w:eastAsia="Calibri" w:hAnsi="Arial" w:cs="Arial"/>
                <w:i/>
                <w:iCs/>
                <w:sz w:val="21"/>
                <w:szCs w:val="21"/>
                <w:lang w:val="en-GB"/>
                <w14:ligatures w14:val="none"/>
              </w:rPr>
              <w:t xml:space="preserve"> pour les technologies </w:t>
            </w:r>
            <w:proofErr w:type="spellStart"/>
            <w:r w:rsidRPr="006A2701">
              <w:rPr>
                <w:rFonts w:ascii="Arial" w:eastAsia="Calibri" w:hAnsi="Arial" w:cs="Arial"/>
                <w:i/>
                <w:iCs/>
                <w:sz w:val="21"/>
                <w:szCs w:val="21"/>
                <w:lang w:val="en-GB"/>
                <w14:ligatures w14:val="none"/>
              </w:rPr>
              <w:t>numériques</w:t>
            </w:r>
            <w:proofErr w:type="spellEnd"/>
            <w:r w:rsidRPr="006A2701">
              <w:rPr>
                <w:rFonts w:ascii="Arial" w:eastAsia="Calibri" w:hAnsi="Arial" w:cs="Arial"/>
                <w:i/>
                <w:iCs/>
                <w:sz w:val="21"/>
                <w:szCs w:val="21"/>
                <w:lang w:val="en-GB"/>
                <w14:ligatures w14:val="none"/>
              </w:rPr>
              <w:t xml:space="preserve"> </w:t>
            </w:r>
            <w:proofErr w:type="spellStart"/>
            <w:r w:rsidRPr="006A2701">
              <w:rPr>
                <w:rFonts w:ascii="Arial" w:eastAsia="Calibri" w:hAnsi="Arial" w:cs="Arial"/>
                <w:i/>
                <w:iCs/>
                <w:sz w:val="21"/>
                <w:szCs w:val="21"/>
                <w:lang w:val="en-GB"/>
                <w14:ligatures w14:val="none"/>
              </w:rPr>
              <w:t>nouvelles</w:t>
            </w:r>
            <w:proofErr w:type="spellEnd"/>
            <w:r w:rsidRPr="006A2701">
              <w:rPr>
                <w:rFonts w:ascii="Arial" w:eastAsia="Calibri" w:hAnsi="Arial" w:cs="Arial"/>
                <w:i/>
                <w:iCs/>
                <w:sz w:val="21"/>
                <w:szCs w:val="21"/>
                <w:lang w:val="en-GB"/>
                <w14:ligatures w14:val="none"/>
              </w:rPr>
              <w:t xml:space="preserve"> et </w:t>
            </w:r>
            <w:proofErr w:type="spellStart"/>
            <w:r w:rsidRPr="006A2701">
              <w:rPr>
                <w:rFonts w:ascii="Arial" w:eastAsia="Calibri" w:hAnsi="Arial" w:cs="Arial"/>
                <w:i/>
                <w:iCs/>
                <w:sz w:val="21"/>
                <w:szCs w:val="21"/>
                <w:lang w:val="en-GB"/>
                <w14:ligatures w14:val="none"/>
              </w:rPr>
              <w:t>émergentes</w:t>
            </w:r>
            <w:proofErr w:type="spellEnd"/>
            <w:r w:rsidRPr="006A2701">
              <w:rPr>
                <w:rFonts w:ascii="Arial" w:eastAsia="Calibri" w:hAnsi="Arial" w:cs="Arial"/>
                <w:i/>
                <w:iCs/>
                <w:sz w:val="21"/>
                <w:szCs w:val="21"/>
                <w:lang w:val="en-GB"/>
                <w14:ligatures w14:val="none"/>
              </w:rPr>
              <w:t xml:space="preserve"> (CDNET)</w:t>
            </w:r>
          </w:p>
          <w:p w14:paraId="2B02F043" w14:textId="77777777" w:rsidR="0020483B" w:rsidRPr="00CC680C" w:rsidRDefault="0020483B" w:rsidP="00903A71">
            <w:pPr>
              <w:rPr>
                <w:rFonts w:ascii="Arial" w:eastAsia="Calibri" w:hAnsi="Arial" w:cs="Arial"/>
                <w:sz w:val="21"/>
                <w:szCs w:val="21"/>
                <w:lang w:val="en-GB"/>
                <w14:ligatures w14:val="none"/>
              </w:rPr>
            </w:pPr>
          </w:p>
        </w:tc>
      </w:tr>
      <w:tr w:rsidR="0020483B" w:rsidRPr="002607F6" w14:paraId="1DE6077D" w14:textId="77777777" w:rsidTr="00903A71">
        <w:tc>
          <w:tcPr>
            <w:tcW w:w="2268" w:type="dxa"/>
          </w:tcPr>
          <w:p w14:paraId="53CD1328" w14:textId="77777777" w:rsidR="0020483B" w:rsidRPr="00CC680C" w:rsidRDefault="0020483B" w:rsidP="00903A71">
            <w:pPr>
              <w:rPr>
                <w:rFonts w:ascii="Arial" w:eastAsia="Calibri" w:hAnsi="Arial" w:cs="Arial"/>
                <w:sz w:val="21"/>
                <w:szCs w:val="21"/>
                <w:lang w:val="en-GB"/>
                <w14:ligatures w14:val="none"/>
              </w:rPr>
            </w:pPr>
          </w:p>
        </w:tc>
        <w:tc>
          <w:tcPr>
            <w:tcW w:w="7513" w:type="dxa"/>
          </w:tcPr>
          <w:p w14:paraId="7D64C4FD" w14:textId="77777777" w:rsidR="0020483B" w:rsidRPr="00CC680C" w:rsidRDefault="0020483B" w:rsidP="00903A71">
            <w:pPr>
              <w:rPr>
                <w:rFonts w:ascii="Arial" w:eastAsia="Calibri" w:hAnsi="Arial" w:cs="Arial"/>
                <w:sz w:val="21"/>
                <w:szCs w:val="21"/>
                <w:lang w:val="en-GB"/>
                <w14:ligatures w14:val="none"/>
              </w:rPr>
            </w:pPr>
          </w:p>
        </w:tc>
      </w:tr>
      <w:tr w:rsidR="0020483B" w:rsidRPr="00CC680C" w14:paraId="5AFECE23" w14:textId="77777777" w:rsidTr="00903A71">
        <w:trPr>
          <w:trHeight w:val="574"/>
        </w:trPr>
        <w:tc>
          <w:tcPr>
            <w:tcW w:w="2268" w:type="dxa"/>
            <w:hideMark/>
          </w:tcPr>
          <w:p w14:paraId="1CB9F757" w14:textId="77777777" w:rsidR="0020483B" w:rsidRPr="00CC680C" w:rsidRDefault="0020483B" w:rsidP="00903A71">
            <w:pPr>
              <w:rPr>
                <w:rFonts w:ascii="Arial" w:hAnsi="Arial" w:cs="Arial"/>
                <w:sz w:val="21"/>
                <w:szCs w:val="21"/>
                <w:lang w:val="en-GB" w:eastAsia="zh-CN"/>
                <w14:ligatures w14:val="none"/>
              </w:rPr>
            </w:pPr>
            <w:r>
              <w:rPr>
                <w:rFonts w:ascii="Arial" w:hAnsi="Arial" w:cs="Arial"/>
                <w:sz w:val="21"/>
                <w:szCs w:val="21"/>
                <w:lang w:val="en-GB" w:eastAsia="zh-CN"/>
                <w14:ligatures w14:val="none"/>
              </w:rPr>
              <w:t>23</w:t>
            </w:r>
            <w:r w:rsidRPr="00CC680C">
              <w:rPr>
                <w:rFonts w:ascii="Arial" w:hAnsi="Arial" w:cs="Arial"/>
                <w:sz w:val="21"/>
                <w:szCs w:val="21"/>
                <w:lang w:val="en-GB" w:eastAsia="zh-CN"/>
                <w14:ligatures w14:val="none"/>
              </w:rPr>
              <w:t>/</w:t>
            </w:r>
            <w:r>
              <w:rPr>
                <w:rFonts w:ascii="Arial" w:hAnsi="Arial" w:cs="Arial"/>
                <w:sz w:val="21"/>
                <w:szCs w:val="21"/>
                <w:lang w:val="en-GB" w:eastAsia="zh-CN"/>
                <w14:ligatures w14:val="none"/>
              </w:rPr>
              <w:t>11</w:t>
            </w:r>
            <w:r w:rsidRPr="00CC680C">
              <w:rPr>
                <w:rFonts w:ascii="Arial" w:eastAsia="Calibri" w:hAnsi="Arial" w:cs="Arial"/>
                <w:sz w:val="21"/>
                <w:szCs w:val="21"/>
                <w14:ligatures w14:val="none"/>
              </w:rPr>
              <w:t xml:space="preserve"> – </w:t>
            </w:r>
            <w:r>
              <w:rPr>
                <w:rFonts w:ascii="Arial" w:eastAsia="Calibri" w:hAnsi="Arial" w:cs="Arial"/>
                <w:sz w:val="21"/>
                <w:szCs w:val="21"/>
                <w14:ligatures w14:val="none"/>
              </w:rPr>
              <w:t>27</w:t>
            </w:r>
            <w:r w:rsidRPr="00CC680C">
              <w:rPr>
                <w:rFonts w:ascii="Arial" w:eastAsia="Calibri" w:hAnsi="Arial" w:cs="Arial"/>
                <w:sz w:val="21"/>
                <w:szCs w:val="21"/>
                <w14:ligatures w14:val="none"/>
              </w:rPr>
              <w:t>/</w:t>
            </w:r>
            <w:r>
              <w:rPr>
                <w:rFonts w:ascii="Arial" w:eastAsia="Calibri" w:hAnsi="Arial" w:cs="Arial"/>
                <w:sz w:val="21"/>
                <w:szCs w:val="21"/>
                <w14:ligatures w14:val="none"/>
              </w:rPr>
              <w:t>11</w:t>
            </w:r>
            <w:r w:rsidRPr="00CC680C">
              <w:rPr>
                <w:rFonts w:ascii="Arial" w:eastAsia="Calibri" w:hAnsi="Arial" w:cs="Arial"/>
                <w:sz w:val="21"/>
                <w:szCs w:val="21"/>
                <w14:ligatures w14:val="none"/>
              </w:rPr>
              <w:t>/2026</w:t>
            </w:r>
          </w:p>
        </w:tc>
        <w:tc>
          <w:tcPr>
            <w:tcW w:w="7513" w:type="dxa"/>
            <w:hideMark/>
          </w:tcPr>
          <w:p w14:paraId="25528F89" w14:textId="77777777" w:rsidR="0020483B" w:rsidRPr="009A026F" w:rsidRDefault="0020483B" w:rsidP="00903A71">
            <w:pPr>
              <w:rPr>
                <w:rFonts w:ascii="Arial" w:hAnsi="Arial" w:cs="Arial"/>
                <w:sz w:val="21"/>
                <w:szCs w:val="21"/>
                <w:lang w:val="fr-FR" w:eastAsia="zh-CN"/>
                <w14:ligatures w14:val="none"/>
              </w:rPr>
            </w:pPr>
            <w:r w:rsidRPr="00194292">
              <w:rPr>
                <w:rFonts w:ascii="Arial" w:hAnsi="Arial" w:cs="Arial"/>
                <w:sz w:val="21"/>
                <w:szCs w:val="21"/>
                <w:lang w:val="fr-FR" w:eastAsia="zh-CN"/>
                <w14:ligatures w14:val="none"/>
              </w:rPr>
              <w:t xml:space="preserve">2nd online </w:t>
            </w:r>
            <w:proofErr w:type="spellStart"/>
            <w:r w:rsidRPr="00194292">
              <w:rPr>
                <w:rFonts w:ascii="Arial" w:hAnsi="Arial" w:cs="Arial"/>
                <w:sz w:val="21"/>
                <w:szCs w:val="21"/>
                <w:lang w:val="fr-FR" w:eastAsia="zh-CN"/>
                <w14:ligatures w14:val="none"/>
              </w:rPr>
              <w:t>working</w:t>
            </w:r>
            <w:proofErr w:type="spellEnd"/>
            <w:r w:rsidRPr="00194292">
              <w:rPr>
                <w:rFonts w:ascii="Arial" w:hAnsi="Arial" w:cs="Arial"/>
                <w:sz w:val="21"/>
                <w:szCs w:val="21"/>
                <w:lang w:val="fr-FR" w:eastAsia="zh-CN"/>
                <w14:ligatures w14:val="none"/>
              </w:rPr>
              <w:t xml:space="preserve"> group</w:t>
            </w:r>
            <w:r w:rsidRPr="00CC680C">
              <w:rPr>
                <w:rFonts w:ascii="Arial" w:hAnsi="Arial" w:cs="Arial"/>
                <w:sz w:val="21"/>
                <w:szCs w:val="21"/>
                <w:lang w:val="fr-FR" w:eastAsia="zh-CN"/>
                <w14:ligatures w14:val="none"/>
              </w:rPr>
              <w:t xml:space="preserve"> meeting </w:t>
            </w:r>
            <w:r w:rsidRPr="00194292">
              <w:rPr>
                <w:rFonts w:ascii="Arial" w:hAnsi="Arial" w:cs="Arial"/>
                <w:sz w:val="21"/>
                <w:szCs w:val="21"/>
                <w:lang w:val="fr-FR" w:eastAsia="zh-CN"/>
                <w14:ligatures w14:val="none"/>
              </w:rPr>
              <w:t>on HUDERIA Model: Component No. 3 on “</w:t>
            </w:r>
            <w:proofErr w:type="spellStart"/>
            <w:r w:rsidRPr="00194292">
              <w:rPr>
                <w:rFonts w:ascii="Arial" w:hAnsi="Arial" w:cs="Arial"/>
                <w:sz w:val="21"/>
                <w:szCs w:val="21"/>
                <w:lang w:val="fr-FR" w:eastAsia="zh-CN"/>
                <w14:ligatures w14:val="none"/>
              </w:rPr>
              <w:t>Procurement</w:t>
            </w:r>
            <w:proofErr w:type="spellEnd"/>
            <w:r w:rsidRPr="00194292">
              <w:rPr>
                <w:rFonts w:ascii="Arial" w:hAnsi="Arial" w:cs="Arial"/>
                <w:sz w:val="21"/>
                <w:szCs w:val="21"/>
                <w:lang w:val="fr-FR" w:eastAsia="zh-CN"/>
                <w14:ligatures w14:val="none"/>
              </w:rPr>
              <w:t xml:space="preserve"> Guidelines” (CDNET </w:t>
            </w:r>
            <w:proofErr w:type="spellStart"/>
            <w:r w:rsidRPr="00194292">
              <w:rPr>
                <w:rFonts w:ascii="Arial" w:hAnsi="Arial" w:cs="Arial"/>
                <w:sz w:val="21"/>
                <w:szCs w:val="21"/>
                <w:lang w:val="fr-FR" w:eastAsia="zh-CN"/>
                <w14:ligatures w14:val="none"/>
              </w:rPr>
              <w:t>deliverable</w:t>
            </w:r>
            <w:proofErr w:type="spellEnd"/>
            <w:r w:rsidRPr="00194292">
              <w:rPr>
                <w:rFonts w:ascii="Arial" w:hAnsi="Arial" w:cs="Arial"/>
                <w:sz w:val="21"/>
                <w:szCs w:val="21"/>
                <w:lang w:val="fr-FR" w:eastAsia="zh-CN"/>
                <w14:ligatures w14:val="none"/>
              </w:rPr>
              <w:t xml:space="preserve"> 7) / </w:t>
            </w:r>
            <w:r w:rsidRPr="00194292">
              <w:rPr>
                <w:rFonts w:ascii="Arial" w:eastAsia="Calibri" w:hAnsi="Arial" w:cs="Arial"/>
                <w:i/>
                <w:iCs/>
                <w:sz w:val="21"/>
                <w:szCs w:val="21"/>
                <w:lang w:val="fr-FR"/>
                <w14:ligatures w14:val="none"/>
              </w:rPr>
              <w:t>2</w:t>
            </w:r>
            <w:r w:rsidRPr="00194292">
              <w:rPr>
                <w:rFonts w:ascii="Arial" w:eastAsia="Calibri" w:hAnsi="Arial" w:cs="Arial"/>
                <w:i/>
                <w:iCs/>
                <w:sz w:val="21"/>
                <w:szCs w:val="21"/>
                <w:vertAlign w:val="superscript"/>
                <w:lang w:val="fr-FR"/>
                <w14:ligatures w14:val="none"/>
              </w:rPr>
              <w:t>eme</w:t>
            </w:r>
            <w:r w:rsidRPr="00194292">
              <w:rPr>
                <w:rFonts w:ascii="Arial" w:eastAsia="Calibri" w:hAnsi="Arial" w:cs="Arial"/>
                <w:sz w:val="21"/>
                <w:szCs w:val="21"/>
                <w:vertAlign w:val="superscript"/>
                <w:lang w:val="fr-FR"/>
                <w14:ligatures w14:val="none"/>
              </w:rPr>
              <w:t xml:space="preserve"> </w:t>
            </w:r>
            <w:r w:rsidRPr="009A026F">
              <w:rPr>
                <w:rFonts w:ascii="Arial" w:hAnsi="Arial" w:cs="Arial"/>
                <w:i/>
                <w:iCs/>
                <w:sz w:val="21"/>
                <w:szCs w:val="21"/>
                <w:lang w:val="fr-FR" w:eastAsia="zh-CN"/>
                <w14:ligatures w14:val="none"/>
              </w:rPr>
              <w:t>réunion en ligne du groupe de travail sur le modèle HUDERIA : Composante n° 3 sur les « Lignes directrices en matière de passation de marchés » (livrable n° 7 du CDNET)</w:t>
            </w:r>
          </w:p>
          <w:p w14:paraId="6B5946D2" w14:textId="77777777" w:rsidR="0020483B" w:rsidRPr="00CC680C" w:rsidRDefault="0020483B" w:rsidP="00903A71">
            <w:pPr>
              <w:rPr>
                <w:rFonts w:ascii="Arial" w:eastAsia="Calibri" w:hAnsi="Arial" w:cs="Arial"/>
                <w:sz w:val="21"/>
                <w:szCs w:val="21"/>
                <w:lang w:val="fr-FR"/>
                <w14:ligatures w14:val="none"/>
              </w:rPr>
            </w:pPr>
          </w:p>
        </w:tc>
      </w:tr>
    </w:tbl>
    <w:p w14:paraId="0F86E745" w14:textId="77777777" w:rsidR="0020483B" w:rsidRPr="006B5A82" w:rsidRDefault="0020483B" w:rsidP="009A5D0A">
      <w:pPr>
        <w:spacing w:after="100" w:line="360" w:lineRule="auto"/>
        <w:jc w:val="center"/>
        <w:rPr>
          <w:color w:val="auto"/>
        </w:rPr>
      </w:pPr>
    </w:p>
    <w:sectPr w:rsidR="0020483B" w:rsidRPr="006B5A82" w:rsidSect="0020483B">
      <w:headerReference w:type="default" r:id="rId10"/>
      <w:footerReference w:type="default" r:id="rId11"/>
      <w:headerReference w:type="first" r:id="rId12"/>
      <w:pgSz w:w="11906" w:h="16838"/>
      <w:pgMar w:top="1134" w:right="1134" w:bottom="1134" w:left="1134"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53F3" w14:textId="77777777" w:rsidR="0095580A" w:rsidRDefault="0095580A">
      <w:r>
        <w:separator/>
      </w:r>
    </w:p>
  </w:endnote>
  <w:endnote w:type="continuationSeparator" w:id="0">
    <w:p w14:paraId="14491DDF" w14:textId="77777777" w:rsidR="0095580A" w:rsidRDefault="0095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7D85" w14:textId="77777777" w:rsidR="00930497" w:rsidRDefault="00930497" w:rsidP="00F63426">
    <w:pPr>
      <w:tabs>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A251" w14:textId="77777777" w:rsidR="0095580A" w:rsidRDefault="0095580A">
      <w:r>
        <w:separator/>
      </w:r>
    </w:p>
  </w:footnote>
  <w:footnote w:type="continuationSeparator" w:id="0">
    <w:p w14:paraId="4B3A6F39" w14:textId="77777777" w:rsidR="0095580A" w:rsidRDefault="0095580A">
      <w:r>
        <w:continuationSeparator/>
      </w:r>
    </w:p>
  </w:footnote>
  <w:footnote w:id="1">
    <w:p w14:paraId="05CBE9CE" w14:textId="77777777" w:rsidR="008F4857" w:rsidRPr="00DC4436" w:rsidRDefault="008F4857" w:rsidP="008F4857">
      <w:pPr>
        <w:pStyle w:val="FootnoteText"/>
        <w:jc w:val="both"/>
        <w:rPr>
          <w:lang w:val="en-GB"/>
        </w:rPr>
      </w:pPr>
      <w:r w:rsidRPr="000F1DA9">
        <w:rPr>
          <w:rStyle w:val="FootnoteReference"/>
        </w:rPr>
        <w:footnoteRef/>
      </w:r>
      <w:r w:rsidRPr="000F1DA9">
        <w:rPr>
          <w:lang w:val="en-GB"/>
        </w:rPr>
        <w:t xml:space="preserve"> </w:t>
      </w:r>
      <w:r w:rsidRPr="00DC4436">
        <w:rPr>
          <w:lang w:val="en-GB"/>
        </w:rPr>
        <w:t>The former CAI Bureau agreed that requests from civil society organisations previously admitted as observers to the CAI should be considered through written procedure, as described by the Secretariat. It further agreed that applications from new civil society observers should be dealt with first through a hearing before the CDNET plenary and thereafter by decision of the Committee, in accordance with CM/Res(2021)3 Resolution on intergovernmental committees and subordinate bodies, their terms of reference and working methods.</w:t>
      </w:r>
    </w:p>
  </w:footnote>
  <w:footnote w:id="2">
    <w:p w14:paraId="0B37DF59" w14:textId="77777777" w:rsidR="008F4857" w:rsidRPr="00A80403" w:rsidRDefault="008F4857" w:rsidP="009A5D0A">
      <w:pPr>
        <w:pStyle w:val="FootnoteText"/>
        <w:jc w:val="both"/>
        <w:rPr>
          <w:lang w:val="en-GB"/>
        </w:rPr>
      </w:pPr>
      <w:r w:rsidRPr="000F1DA9">
        <w:rPr>
          <w:rStyle w:val="FootnoteReference"/>
        </w:rPr>
        <w:footnoteRef/>
      </w:r>
      <w:r w:rsidRPr="00A80403">
        <w:rPr>
          <w:lang w:val="en-GB"/>
        </w:rPr>
        <w:t xml:space="preserve"> </w:t>
      </w:r>
      <w:r w:rsidRPr="000F1DA9">
        <w:rPr>
          <w:lang w:val="en-GB"/>
        </w:rPr>
        <w:t>On 15 May 2026, on the occasion of the 135th Session of the Committee of Ministers held in Chișinău, Republic of Moldova, and in the presence of the Secretary General of the Council of Europe, the European Union ratified the Council of Europe Framework Convention on Artificial Intelligence and Human Rights, Democracy and the Rule of Law (CETS No. 225).</w:t>
      </w:r>
    </w:p>
  </w:footnote>
  <w:footnote w:id="3">
    <w:p w14:paraId="28CB73AF" w14:textId="426221DD" w:rsidR="00F96ED6" w:rsidRPr="009A5D0A" w:rsidRDefault="00F96ED6" w:rsidP="00F96ED6">
      <w:pPr>
        <w:pStyle w:val="Default"/>
        <w:rPr>
          <w:rFonts w:ascii="Arial" w:hAnsi="Arial" w:cs="Arial"/>
          <w:sz w:val="20"/>
          <w:szCs w:val="20"/>
          <w:lang w:val="en-GB"/>
        </w:rPr>
      </w:pPr>
      <w:r w:rsidRPr="009A5D0A">
        <w:rPr>
          <w:rStyle w:val="FootnoteReference"/>
          <w:rFonts w:ascii="Arial" w:hAnsi="Arial" w:cs="Arial"/>
          <w:sz w:val="20"/>
          <w:szCs w:val="20"/>
        </w:rPr>
        <w:footnoteRef/>
      </w:r>
      <w:r w:rsidRPr="009A5D0A">
        <w:rPr>
          <w:rFonts w:ascii="Arial" w:hAnsi="Arial" w:cs="Arial"/>
          <w:sz w:val="20"/>
          <w:szCs w:val="20"/>
          <w:lang w:val="en-GB"/>
        </w:rPr>
        <w:t xml:space="preserve"> </w:t>
      </w:r>
      <w:r w:rsidR="00787765" w:rsidRPr="009A5D0A">
        <w:rPr>
          <w:rFonts w:ascii="Arial" w:hAnsi="Arial" w:cs="Arial"/>
          <w:sz w:val="20"/>
          <w:szCs w:val="20"/>
          <w:lang w:val="en-GB"/>
        </w:rPr>
        <w:t>T</w:t>
      </w:r>
      <w:r w:rsidRPr="009A5D0A">
        <w:rPr>
          <w:rFonts w:ascii="Arial" w:hAnsi="Arial" w:cs="Arial"/>
          <w:sz w:val="20"/>
          <w:szCs w:val="20"/>
          <w:lang w:val="en-GB"/>
        </w:rPr>
        <w:t>o be sequenced after Deliverable 3 in accordance with CDNET Terms of Reference CM(2025)131.</w:t>
      </w:r>
    </w:p>
  </w:footnote>
  <w:footnote w:id="4">
    <w:p w14:paraId="1C1F95FF" w14:textId="20C5AB56" w:rsidR="002F73B6" w:rsidRPr="009A5D0A" w:rsidRDefault="002F73B6">
      <w:pPr>
        <w:pStyle w:val="FootnoteText"/>
        <w:rPr>
          <w:lang w:val="hu-HU"/>
        </w:rPr>
      </w:pPr>
      <w:r w:rsidRPr="000F1DA9">
        <w:rPr>
          <w:rStyle w:val="FootnoteReference"/>
        </w:rPr>
        <w:footnoteRef/>
      </w:r>
      <w:r w:rsidRPr="009A5D0A">
        <w:rPr>
          <w:lang w:val="en-GB"/>
        </w:rPr>
        <w:t xml:space="preserve"> </w:t>
      </w:r>
      <w:r w:rsidRPr="000F1DA9">
        <w:rPr>
          <w:lang w:val="hu-HU"/>
        </w:rPr>
        <w:t>The first meeting of the working group took place on 12 May 2026.</w:t>
      </w:r>
    </w:p>
  </w:footnote>
  <w:footnote w:id="5">
    <w:p w14:paraId="7C370B9F" w14:textId="77777777" w:rsidR="0020483B" w:rsidRPr="00215418" w:rsidRDefault="0020483B" w:rsidP="0020483B">
      <w:pPr>
        <w:pStyle w:val="FootnoteText"/>
        <w:jc w:val="both"/>
      </w:pPr>
      <w:r>
        <w:rPr>
          <w:rStyle w:val="FootnoteReference"/>
        </w:rPr>
        <w:footnoteRef/>
      </w:r>
      <w:r w:rsidRPr="00215418">
        <w:t xml:space="preserve"> </w:t>
      </w:r>
      <w:r w:rsidRPr="00215418">
        <w:rPr>
          <w:sz w:val="18"/>
          <w:szCs w:val="18"/>
        </w:rPr>
        <w:t xml:space="preserve">Each meeting is proposed for one working day during the weeks indicated, and will be organised and conducted in the same format as the online working group meetings held under the Committee on Artificial Intelligence (CAI). / </w:t>
      </w:r>
      <w:r w:rsidRPr="00215418">
        <w:rPr>
          <w:i/>
          <w:iCs/>
          <w:sz w:val="18"/>
          <w:szCs w:val="18"/>
        </w:rPr>
        <w:t>Chaque réunion est prévue sur une journée de travail au cours des semaines indiquées et sera organisée et menée selon le même format que les réunions en ligne des groupes de travail organisées dans le cadre du Comité sur l'intelligence artificielle (CAI).</w:t>
      </w:r>
    </w:p>
  </w:footnote>
  <w:footnote w:id="6">
    <w:p w14:paraId="66C5DD14" w14:textId="77777777" w:rsidR="0020483B" w:rsidRPr="00194292" w:rsidRDefault="0020483B" w:rsidP="0020483B">
      <w:pPr>
        <w:pStyle w:val="FootnoteText"/>
        <w:jc w:val="both"/>
        <w:rPr>
          <w:sz w:val="18"/>
          <w:szCs w:val="18"/>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005A" w14:textId="23C8D858" w:rsidR="0020483B" w:rsidRPr="0020483B" w:rsidRDefault="0020483B">
    <w:pPr>
      <w:pStyle w:val="Header"/>
      <w:rPr>
        <w:lang w:val="hu-HU"/>
      </w:rPr>
    </w:pPr>
    <w:r>
      <w:rPr>
        <w:lang w:val="hu-HU"/>
      </w:rPr>
      <w:tab/>
    </w:r>
    <w:r>
      <w:rPr>
        <w:lang w:val="hu-H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71CA" w14:textId="4AD65EFA" w:rsidR="0020483B" w:rsidRPr="0020483B" w:rsidRDefault="0020483B">
    <w:pPr>
      <w:pStyle w:val="Header"/>
      <w:rPr>
        <w:lang w:val="hu-HU"/>
      </w:rPr>
    </w:pPr>
    <w:r>
      <w:rPr>
        <w:lang w:val="hu-HU"/>
      </w:rPr>
      <w:tab/>
    </w:r>
    <w:r>
      <w:rPr>
        <w:lang w:val="hu-H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514C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54A6"/>
    <w:multiLevelType w:val="hybridMultilevel"/>
    <w:tmpl w:val="7AE06978"/>
    <w:lvl w:ilvl="0" w:tplc="A29CAF38">
      <w:start w:val="1"/>
      <w:numFmt w:val="bullet"/>
      <w:lvlText w:val="–"/>
      <w:lvlJc w:val="left"/>
      <w:pPr>
        <w:ind w:left="720" w:hanging="360"/>
      </w:pPr>
    </w:lvl>
    <w:lvl w:ilvl="1" w:tplc="8A648F38">
      <w:numFmt w:val="decimal"/>
      <w:lvlText w:val=""/>
      <w:lvlJc w:val="left"/>
    </w:lvl>
    <w:lvl w:ilvl="2" w:tplc="F6DA8C28">
      <w:numFmt w:val="decimal"/>
      <w:lvlText w:val=""/>
      <w:lvlJc w:val="left"/>
    </w:lvl>
    <w:lvl w:ilvl="3" w:tplc="4A8E8D38">
      <w:numFmt w:val="decimal"/>
      <w:lvlText w:val=""/>
      <w:lvlJc w:val="left"/>
    </w:lvl>
    <w:lvl w:ilvl="4" w:tplc="FE582C58">
      <w:numFmt w:val="decimal"/>
      <w:lvlText w:val=""/>
      <w:lvlJc w:val="left"/>
    </w:lvl>
    <w:lvl w:ilvl="5" w:tplc="8B4207DE">
      <w:numFmt w:val="decimal"/>
      <w:lvlText w:val=""/>
      <w:lvlJc w:val="left"/>
    </w:lvl>
    <w:lvl w:ilvl="6" w:tplc="39666CA6">
      <w:numFmt w:val="decimal"/>
      <w:lvlText w:val=""/>
      <w:lvlJc w:val="left"/>
    </w:lvl>
    <w:lvl w:ilvl="7" w:tplc="7B9816E4">
      <w:numFmt w:val="decimal"/>
      <w:lvlText w:val=""/>
      <w:lvlJc w:val="left"/>
    </w:lvl>
    <w:lvl w:ilvl="8" w:tplc="7380763E">
      <w:numFmt w:val="decimal"/>
      <w:lvlText w:val=""/>
      <w:lvlJc w:val="left"/>
    </w:lvl>
  </w:abstractNum>
  <w:abstractNum w:abstractNumId="2" w15:restartNumberingAfterBreak="0">
    <w:nsid w:val="0C084C71"/>
    <w:multiLevelType w:val="hybridMultilevel"/>
    <w:tmpl w:val="86DABB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0C3526"/>
    <w:multiLevelType w:val="hybridMultilevel"/>
    <w:tmpl w:val="55FC34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A64B03"/>
    <w:multiLevelType w:val="hybridMultilevel"/>
    <w:tmpl w:val="CA000E3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12C6ED5"/>
    <w:multiLevelType w:val="hybridMultilevel"/>
    <w:tmpl w:val="8692349E"/>
    <w:lvl w:ilvl="0" w:tplc="1D12B9B0">
      <w:start w:val="1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47012D3E"/>
    <w:multiLevelType w:val="hybridMultilevel"/>
    <w:tmpl w:val="B260B684"/>
    <w:lvl w:ilvl="0" w:tplc="040C000F">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F2F050A"/>
    <w:multiLevelType w:val="hybridMultilevel"/>
    <w:tmpl w:val="E2FA4A48"/>
    <w:lvl w:ilvl="0" w:tplc="0512EEEE">
      <w:start w:val="1"/>
      <w:numFmt w:val="bullet"/>
      <w:lvlText w:val="•"/>
      <w:lvlJc w:val="left"/>
      <w:pPr>
        <w:ind w:left="1069" w:hanging="360"/>
      </w:pPr>
    </w:lvl>
    <w:lvl w:ilvl="1" w:tplc="D38424A0">
      <w:numFmt w:val="decimal"/>
      <w:lvlText w:val=""/>
      <w:lvlJc w:val="left"/>
    </w:lvl>
    <w:lvl w:ilvl="2" w:tplc="58785A04">
      <w:numFmt w:val="decimal"/>
      <w:lvlText w:val=""/>
      <w:lvlJc w:val="left"/>
    </w:lvl>
    <w:lvl w:ilvl="3" w:tplc="E8E2A97A">
      <w:numFmt w:val="decimal"/>
      <w:lvlText w:val=""/>
      <w:lvlJc w:val="left"/>
    </w:lvl>
    <w:lvl w:ilvl="4" w:tplc="5560C528">
      <w:numFmt w:val="decimal"/>
      <w:lvlText w:val=""/>
      <w:lvlJc w:val="left"/>
    </w:lvl>
    <w:lvl w:ilvl="5" w:tplc="034E3E74">
      <w:numFmt w:val="decimal"/>
      <w:lvlText w:val=""/>
      <w:lvlJc w:val="left"/>
    </w:lvl>
    <w:lvl w:ilvl="6" w:tplc="75F223D2">
      <w:numFmt w:val="decimal"/>
      <w:lvlText w:val=""/>
      <w:lvlJc w:val="left"/>
    </w:lvl>
    <w:lvl w:ilvl="7" w:tplc="892CC2C6">
      <w:numFmt w:val="decimal"/>
      <w:lvlText w:val=""/>
      <w:lvlJc w:val="left"/>
    </w:lvl>
    <w:lvl w:ilvl="8" w:tplc="D744FDB4">
      <w:numFmt w:val="decimal"/>
      <w:lvlText w:val=""/>
      <w:lvlJc w:val="left"/>
    </w:lvl>
  </w:abstractNum>
  <w:abstractNum w:abstractNumId="8" w15:restartNumberingAfterBreak="0">
    <w:nsid w:val="53E7095E"/>
    <w:multiLevelType w:val="hybridMultilevel"/>
    <w:tmpl w:val="260031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844D61"/>
    <w:multiLevelType w:val="hybridMultilevel"/>
    <w:tmpl w:val="A20AD654"/>
    <w:lvl w:ilvl="0" w:tplc="EF1468F8">
      <w:start w:val="1"/>
      <w:numFmt w:val="bullet"/>
      <w:lvlText w:val="●"/>
      <w:lvlJc w:val="left"/>
      <w:pPr>
        <w:ind w:left="720" w:hanging="360"/>
      </w:pPr>
    </w:lvl>
    <w:lvl w:ilvl="1" w:tplc="4DE80CE8">
      <w:start w:val="1"/>
      <w:numFmt w:val="bullet"/>
      <w:lvlText w:val="○"/>
      <w:lvlJc w:val="left"/>
      <w:pPr>
        <w:ind w:left="1440" w:hanging="360"/>
      </w:pPr>
    </w:lvl>
    <w:lvl w:ilvl="2" w:tplc="88F49070">
      <w:start w:val="1"/>
      <w:numFmt w:val="bullet"/>
      <w:lvlText w:val="■"/>
      <w:lvlJc w:val="left"/>
      <w:pPr>
        <w:ind w:left="2160" w:hanging="360"/>
      </w:pPr>
    </w:lvl>
    <w:lvl w:ilvl="3" w:tplc="8BF6E244">
      <w:start w:val="1"/>
      <w:numFmt w:val="bullet"/>
      <w:lvlText w:val="●"/>
      <w:lvlJc w:val="left"/>
      <w:pPr>
        <w:ind w:left="2880" w:hanging="360"/>
      </w:pPr>
    </w:lvl>
    <w:lvl w:ilvl="4" w:tplc="08EEE422">
      <w:start w:val="1"/>
      <w:numFmt w:val="bullet"/>
      <w:lvlText w:val="○"/>
      <w:lvlJc w:val="left"/>
      <w:pPr>
        <w:ind w:left="3600" w:hanging="360"/>
      </w:pPr>
    </w:lvl>
    <w:lvl w:ilvl="5" w:tplc="959023DE">
      <w:start w:val="1"/>
      <w:numFmt w:val="bullet"/>
      <w:lvlText w:val="■"/>
      <w:lvlJc w:val="left"/>
      <w:pPr>
        <w:ind w:left="4320" w:hanging="360"/>
      </w:pPr>
    </w:lvl>
    <w:lvl w:ilvl="6" w:tplc="770431DE">
      <w:start w:val="1"/>
      <w:numFmt w:val="bullet"/>
      <w:lvlText w:val="●"/>
      <w:lvlJc w:val="left"/>
      <w:pPr>
        <w:ind w:left="5040" w:hanging="360"/>
      </w:pPr>
    </w:lvl>
    <w:lvl w:ilvl="7" w:tplc="A230BDCE">
      <w:start w:val="1"/>
      <w:numFmt w:val="bullet"/>
      <w:lvlText w:val="●"/>
      <w:lvlJc w:val="left"/>
      <w:pPr>
        <w:ind w:left="5760" w:hanging="360"/>
      </w:pPr>
    </w:lvl>
    <w:lvl w:ilvl="8" w:tplc="366E6100">
      <w:start w:val="1"/>
      <w:numFmt w:val="bullet"/>
      <w:lvlText w:val="●"/>
      <w:lvlJc w:val="left"/>
      <w:pPr>
        <w:ind w:left="6480" w:hanging="360"/>
      </w:pPr>
    </w:lvl>
  </w:abstractNum>
  <w:abstractNum w:abstractNumId="10" w15:restartNumberingAfterBreak="0">
    <w:nsid w:val="7E8D4466"/>
    <w:multiLevelType w:val="hybridMultilevel"/>
    <w:tmpl w:val="A426C7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0279697">
    <w:abstractNumId w:val="9"/>
    <w:lvlOverride w:ilvl="0">
      <w:startOverride w:val="1"/>
    </w:lvlOverride>
  </w:num>
  <w:num w:numId="2" w16cid:durableId="1736396957">
    <w:abstractNumId w:val="7"/>
    <w:lvlOverride w:ilvl="0">
      <w:startOverride w:val="1"/>
    </w:lvlOverride>
  </w:num>
  <w:num w:numId="3" w16cid:durableId="1731999508">
    <w:abstractNumId w:val="1"/>
    <w:lvlOverride w:ilvl="0">
      <w:startOverride w:val="1"/>
    </w:lvlOverride>
  </w:num>
  <w:num w:numId="4" w16cid:durableId="1175267660">
    <w:abstractNumId w:val="2"/>
  </w:num>
  <w:num w:numId="5" w16cid:durableId="1033916939">
    <w:abstractNumId w:val="5"/>
  </w:num>
  <w:num w:numId="6" w16cid:durableId="154805773">
    <w:abstractNumId w:val="0"/>
  </w:num>
  <w:num w:numId="7" w16cid:durableId="77216350">
    <w:abstractNumId w:val="10"/>
  </w:num>
  <w:num w:numId="8" w16cid:durableId="116219342">
    <w:abstractNumId w:val="6"/>
  </w:num>
  <w:num w:numId="9" w16cid:durableId="499733740">
    <w:abstractNumId w:val="3"/>
  </w:num>
  <w:num w:numId="10" w16cid:durableId="569001086">
    <w:abstractNumId w:val="4"/>
  </w:num>
  <w:num w:numId="11" w16cid:durableId="1498956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97"/>
    <w:rsid w:val="00002B0F"/>
    <w:rsid w:val="00003FBC"/>
    <w:rsid w:val="00024541"/>
    <w:rsid w:val="00050236"/>
    <w:rsid w:val="00075DA1"/>
    <w:rsid w:val="000B2F3D"/>
    <w:rsid w:val="000E740B"/>
    <w:rsid w:val="000F1DA9"/>
    <w:rsid w:val="00116DD7"/>
    <w:rsid w:val="00197B51"/>
    <w:rsid w:val="001B0A15"/>
    <w:rsid w:val="001E74C6"/>
    <w:rsid w:val="001E7828"/>
    <w:rsid w:val="00202EC8"/>
    <w:rsid w:val="0020422B"/>
    <w:rsid w:val="0020483B"/>
    <w:rsid w:val="00211794"/>
    <w:rsid w:val="00246528"/>
    <w:rsid w:val="00256941"/>
    <w:rsid w:val="00260367"/>
    <w:rsid w:val="002607F6"/>
    <w:rsid w:val="002F4F8A"/>
    <w:rsid w:val="002F73B6"/>
    <w:rsid w:val="00364387"/>
    <w:rsid w:val="00376038"/>
    <w:rsid w:val="00386AFC"/>
    <w:rsid w:val="003C3256"/>
    <w:rsid w:val="00422475"/>
    <w:rsid w:val="00441DA8"/>
    <w:rsid w:val="004477DF"/>
    <w:rsid w:val="0044791F"/>
    <w:rsid w:val="00452DF2"/>
    <w:rsid w:val="00473F80"/>
    <w:rsid w:val="004A08E5"/>
    <w:rsid w:val="004C6478"/>
    <w:rsid w:val="004C72F3"/>
    <w:rsid w:val="0051090D"/>
    <w:rsid w:val="00516C04"/>
    <w:rsid w:val="00527FE6"/>
    <w:rsid w:val="00534BAE"/>
    <w:rsid w:val="00546263"/>
    <w:rsid w:val="005810CB"/>
    <w:rsid w:val="00582C87"/>
    <w:rsid w:val="00587D99"/>
    <w:rsid w:val="00592E17"/>
    <w:rsid w:val="005B0E8A"/>
    <w:rsid w:val="005E1ABE"/>
    <w:rsid w:val="006123AB"/>
    <w:rsid w:val="00653159"/>
    <w:rsid w:val="00657A34"/>
    <w:rsid w:val="0068305C"/>
    <w:rsid w:val="00694F60"/>
    <w:rsid w:val="00695C3D"/>
    <w:rsid w:val="0069745B"/>
    <w:rsid w:val="00697D54"/>
    <w:rsid w:val="006A41F6"/>
    <w:rsid w:val="006B5A82"/>
    <w:rsid w:val="006F40B4"/>
    <w:rsid w:val="007044C4"/>
    <w:rsid w:val="00727127"/>
    <w:rsid w:val="00763DF1"/>
    <w:rsid w:val="007819C6"/>
    <w:rsid w:val="00787765"/>
    <w:rsid w:val="00796FD5"/>
    <w:rsid w:val="007A2664"/>
    <w:rsid w:val="007B5FC4"/>
    <w:rsid w:val="007F2559"/>
    <w:rsid w:val="00802BEB"/>
    <w:rsid w:val="00833455"/>
    <w:rsid w:val="00833822"/>
    <w:rsid w:val="008410AA"/>
    <w:rsid w:val="008477AF"/>
    <w:rsid w:val="00867AF5"/>
    <w:rsid w:val="008B2BEB"/>
    <w:rsid w:val="008C05BF"/>
    <w:rsid w:val="008E2D81"/>
    <w:rsid w:val="008F4857"/>
    <w:rsid w:val="009215A2"/>
    <w:rsid w:val="00930497"/>
    <w:rsid w:val="0093724C"/>
    <w:rsid w:val="0095580A"/>
    <w:rsid w:val="009565B5"/>
    <w:rsid w:val="00965471"/>
    <w:rsid w:val="009729FD"/>
    <w:rsid w:val="00987460"/>
    <w:rsid w:val="00987C12"/>
    <w:rsid w:val="009A5D0A"/>
    <w:rsid w:val="009B58AC"/>
    <w:rsid w:val="009C2E58"/>
    <w:rsid w:val="009D34A3"/>
    <w:rsid w:val="009E0C23"/>
    <w:rsid w:val="00A82F4E"/>
    <w:rsid w:val="00A84F05"/>
    <w:rsid w:val="00A86CFC"/>
    <w:rsid w:val="00A93F9F"/>
    <w:rsid w:val="00AA19CF"/>
    <w:rsid w:val="00AA37AD"/>
    <w:rsid w:val="00AD6676"/>
    <w:rsid w:val="00AE1655"/>
    <w:rsid w:val="00B32737"/>
    <w:rsid w:val="00B32A3C"/>
    <w:rsid w:val="00B46C68"/>
    <w:rsid w:val="00B50DB0"/>
    <w:rsid w:val="00B76372"/>
    <w:rsid w:val="00BE0396"/>
    <w:rsid w:val="00BE19CB"/>
    <w:rsid w:val="00BE5FC2"/>
    <w:rsid w:val="00C07912"/>
    <w:rsid w:val="00C17ECB"/>
    <w:rsid w:val="00C25199"/>
    <w:rsid w:val="00C57C1B"/>
    <w:rsid w:val="00C6203A"/>
    <w:rsid w:val="00C73763"/>
    <w:rsid w:val="00C90F42"/>
    <w:rsid w:val="00CA3251"/>
    <w:rsid w:val="00CD4701"/>
    <w:rsid w:val="00CF36C4"/>
    <w:rsid w:val="00CF4A7F"/>
    <w:rsid w:val="00D04DDF"/>
    <w:rsid w:val="00D102EE"/>
    <w:rsid w:val="00D345AF"/>
    <w:rsid w:val="00D359CD"/>
    <w:rsid w:val="00D67415"/>
    <w:rsid w:val="00D722D5"/>
    <w:rsid w:val="00D83C12"/>
    <w:rsid w:val="00D90805"/>
    <w:rsid w:val="00DD427A"/>
    <w:rsid w:val="00DF3150"/>
    <w:rsid w:val="00E00829"/>
    <w:rsid w:val="00E239ED"/>
    <w:rsid w:val="00E24455"/>
    <w:rsid w:val="00E71FC6"/>
    <w:rsid w:val="00E72199"/>
    <w:rsid w:val="00E81B11"/>
    <w:rsid w:val="00E86A0C"/>
    <w:rsid w:val="00E86A3C"/>
    <w:rsid w:val="00EC131B"/>
    <w:rsid w:val="00EE31C1"/>
    <w:rsid w:val="00EF4F81"/>
    <w:rsid w:val="00F00762"/>
    <w:rsid w:val="00F24AB8"/>
    <w:rsid w:val="00F34B9F"/>
    <w:rsid w:val="00F35710"/>
    <w:rsid w:val="00F4402F"/>
    <w:rsid w:val="00F531E1"/>
    <w:rsid w:val="00F63426"/>
    <w:rsid w:val="00F77A3F"/>
    <w:rsid w:val="00F96ED6"/>
    <w:rsid w:val="00FB0B76"/>
    <w:rsid w:val="00FB1FAD"/>
    <w:rsid w:val="00FE0F7C"/>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AF459"/>
  <w15:docId w15:val="{B271D5A7-CBA3-4950-B581-A3E5FFC4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003366"/>
      <w:sz w:val="28"/>
      <w:szCs w:val="28"/>
    </w:rPr>
  </w:style>
  <w:style w:type="paragraph" w:styleId="Heading2">
    <w:name w:val="heading 2"/>
    <w:uiPriority w:val="9"/>
    <w:semiHidden/>
    <w:unhideWhenUsed/>
    <w:qFormat/>
    <w:pPr>
      <w:spacing w:before="280" w:after="160"/>
      <w:outlineLvl w:val="1"/>
    </w:pPr>
    <w:rPr>
      <w:b/>
      <w:bCs/>
      <w:color w:val="0033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ftref"/>
    <w:link w:val="calloutCharCharCharChar"/>
    <w:uiPriority w:val="99"/>
    <w:unhideWhenUsed/>
    <w:qFormat/>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B5A82"/>
    <w:pPr>
      <w:tabs>
        <w:tab w:val="center" w:pos="4513"/>
        <w:tab w:val="right" w:pos="9026"/>
      </w:tabs>
    </w:pPr>
  </w:style>
  <w:style w:type="character" w:customStyle="1" w:styleId="HeaderChar">
    <w:name w:val="Header Char"/>
    <w:basedOn w:val="DefaultParagraphFont"/>
    <w:link w:val="Header"/>
    <w:uiPriority w:val="99"/>
    <w:rsid w:val="006B5A82"/>
  </w:style>
  <w:style w:type="paragraph" w:styleId="Footer">
    <w:name w:val="footer"/>
    <w:basedOn w:val="Normal"/>
    <w:link w:val="FooterChar"/>
    <w:uiPriority w:val="99"/>
    <w:unhideWhenUsed/>
    <w:rsid w:val="006B5A82"/>
    <w:pPr>
      <w:tabs>
        <w:tab w:val="center" w:pos="4513"/>
        <w:tab w:val="right" w:pos="9026"/>
      </w:tabs>
    </w:pPr>
  </w:style>
  <w:style w:type="character" w:customStyle="1" w:styleId="FooterChar">
    <w:name w:val="Footer Char"/>
    <w:basedOn w:val="DefaultParagraphFont"/>
    <w:link w:val="Footer"/>
    <w:uiPriority w:val="99"/>
    <w:rsid w:val="006B5A82"/>
  </w:style>
  <w:style w:type="character" w:styleId="UnresolvedMention">
    <w:name w:val="Unresolved Mention"/>
    <w:basedOn w:val="DefaultParagraphFont"/>
    <w:uiPriority w:val="99"/>
    <w:semiHidden/>
    <w:unhideWhenUsed/>
    <w:rsid w:val="006B5A82"/>
    <w:rPr>
      <w:color w:val="605E5C"/>
      <w:shd w:val="clear" w:color="auto" w:fill="E1DFDD"/>
    </w:rPr>
  </w:style>
  <w:style w:type="character" w:styleId="CommentReference">
    <w:name w:val="annotation reference"/>
    <w:basedOn w:val="DefaultParagraphFont"/>
    <w:uiPriority w:val="99"/>
    <w:semiHidden/>
    <w:unhideWhenUsed/>
    <w:rsid w:val="00657A34"/>
    <w:rPr>
      <w:sz w:val="16"/>
      <w:szCs w:val="16"/>
    </w:rPr>
  </w:style>
  <w:style w:type="paragraph" w:styleId="CommentText">
    <w:name w:val="annotation text"/>
    <w:basedOn w:val="Normal"/>
    <w:link w:val="CommentTextChar"/>
    <w:uiPriority w:val="99"/>
    <w:unhideWhenUsed/>
    <w:rsid w:val="00657A34"/>
    <w:rPr>
      <w:sz w:val="20"/>
      <w:szCs w:val="20"/>
    </w:rPr>
  </w:style>
  <w:style w:type="character" w:customStyle="1" w:styleId="CommentTextChar">
    <w:name w:val="Comment Text Char"/>
    <w:basedOn w:val="DefaultParagraphFont"/>
    <w:link w:val="CommentText"/>
    <w:uiPriority w:val="99"/>
    <w:rsid w:val="00657A34"/>
    <w:rPr>
      <w:sz w:val="20"/>
      <w:szCs w:val="20"/>
    </w:rPr>
  </w:style>
  <w:style w:type="paragraph" w:styleId="CommentSubject">
    <w:name w:val="annotation subject"/>
    <w:basedOn w:val="CommentText"/>
    <w:next w:val="CommentText"/>
    <w:link w:val="CommentSubjectChar"/>
    <w:uiPriority w:val="99"/>
    <w:semiHidden/>
    <w:unhideWhenUsed/>
    <w:rsid w:val="00657A34"/>
    <w:rPr>
      <w:b/>
      <w:bCs/>
    </w:rPr>
  </w:style>
  <w:style w:type="character" w:customStyle="1" w:styleId="CommentSubjectChar">
    <w:name w:val="Comment Subject Char"/>
    <w:basedOn w:val="CommentTextChar"/>
    <w:link w:val="CommentSubject"/>
    <w:uiPriority w:val="99"/>
    <w:semiHidden/>
    <w:rsid w:val="00657A34"/>
    <w:rPr>
      <w:b/>
      <w:bCs/>
      <w:sz w:val="20"/>
      <w:szCs w:val="20"/>
    </w:rPr>
  </w:style>
  <w:style w:type="paragraph" w:styleId="NormalWeb">
    <w:name w:val="Normal (Web)"/>
    <w:basedOn w:val="Normal"/>
    <w:uiPriority w:val="99"/>
    <w:semiHidden/>
    <w:unhideWhenUsed/>
    <w:rsid w:val="0037603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F31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3150"/>
    <w:rPr>
      <w:rFonts w:ascii="Times New Roman" w:hAnsi="Times New Roman" w:cs="Times New Roman"/>
      <w:sz w:val="18"/>
      <w:szCs w:val="18"/>
    </w:rPr>
  </w:style>
  <w:style w:type="paragraph" w:styleId="Revision">
    <w:name w:val="Revision"/>
    <w:hidden/>
    <w:uiPriority w:val="99"/>
    <w:semiHidden/>
    <w:rsid w:val="00F00762"/>
  </w:style>
  <w:style w:type="paragraph" w:customStyle="1" w:styleId="Default">
    <w:name w:val="Default"/>
    <w:rsid w:val="002F4F8A"/>
    <w:pPr>
      <w:autoSpaceDE w:val="0"/>
      <w:autoSpaceDN w:val="0"/>
      <w:adjustRightInd w:val="0"/>
    </w:pPr>
    <w:rPr>
      <w:rFonts w:ascii="Calibri" w:hAnsi="Calibri" w:cs="Calibri"/>
      <w:sz w:val="24"/>
      <w:szCs w:val="24"/>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qFormat/>
    <w:rsid w:val="0020483B"/>
    <w:pPr>
      <w:spacing w:after="160" w:line="240" w:lineRule="exact"/>
    </w:pPr>
    <w:rPr>
      <w:vertAlign w:val="superscript"/>
    </w:rPr>
  </w:style>
  <w:style w:type="table" w:styleId="TableGrid">
    <w:name w:val="Table Grid"/>
    <w:aliases w:val="Ter1"/>
    <w:basedOn w:val="TableNormal"/>
    <w:uiPriority w:val="59"/>
    <w:rsid w:val="0020483B"/>
    <w:rPr>
      <w:rFonts w:ascii="Calibri" w:eastAsia="SimSun" w:hAnsi="Calibri" w:cs="Times New Roman"/>
      <w:color w:val="auto"/>
      <w:sz w:val="20"/>
      <w:szCs w:val="20"/>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8916">
      <w:bodyDiv w:val="1"/>
      <w:marLeft w:val="0"/>
      <w:marRight w:val="0"/>
      <w:marTop w:val="0"/>
      <w:marBottom w:val="0"/>
      <w:divBdr>
        <w:top w:val="none" w:sz="0" w:space="0" w:color="auto"/>
        <w:left w:val="none" w:sz="0" w:space="0" w:color="auto"/>
        <w:bottom w:val="none" w:sz="0" w:space="0" w:color="auto"/>
        <w:right w:val="none" w:sz="0" w:space="0" w:color="auto"/>
      </w:divBdr>
    </w:div>
    <w:div w:id="129059196">
      <w:bodyDiv w:val="1"/>
      <w:marLeft w:val="0"/>
      <w:marRight w:val="0"/>
      <w:marTop w:val="0"/>
      <w:marBottom w:val="0"/>
      <w:divBdr>
        <w:top w:val="none" w:sz="0" w:space="0" w:color="auto"/>
        <w:left w:val="none" w:sz="0" w:space="0" w:color="auto"/>
        <w:bottom w:val="none" w:sz="0" w:space="0" w:color="auto"/>
        <w:right w:val="none" w:sz="0" w:space="0" w:color="auto"/>
      </w:divBdr>
      <w:divsChild>
        <w:div w:id="454838609">
          <w:marLeft w:val="0"/>
          <w:marRight w:val="0"/>
          <w:marTop w:val="0"/>
          <w:marBottom w:val="0"/>
          <w:divBdr>
            <w:top w:val="none" w:sz="0" w:space="0" w:color="auto"/>
            <w:left w:val="none" w:sz="0" w:space="0" w:color="auto"/>
            <w:bottom w:val="none" w:sz="0" w:space="0" w:color="auto"/>
            <w:right w:val="none" w:sz="0" w:space="0" w:color="auto"/>
          </w:divBdr>
        </w:div>
        <w:div w:id="916940797">
          <w:marLeft w:val="0"/>
          <w:marRight w:val="0"/>
          <w:marTop w:val="360"/>
          <w:marBottom w:val="240"/>
          <w:divBdr>
            <w:top w:val="none" w:sz="0" w:space="0" w:color="auto"/>
            <w:left w:val="none" w:sz="0" w:space="0" w:color="auto"/>
            <w:bottom w:val="none" w:sz="0" w:space="0" w:color="auto"/>
            <w:right w:val="none" w:sz="0" w:space="0" w:color="auto"/>
          </w:divBdr>
        </w:div>
      </w:divsChild>
    </w:div>
    <w:div w:id="220795356">
      <w:bodyDiv w:val="1"/>
      <w:marLeft w:val="0"/>
      <w:marRight w:val="0"/>
      <w:marTop w:val="0"/>
      <w:marBottom w:val="0"/>
      <w:divBdr>
        <w:top w:val="none" w:sz="0" w:space="0" w:color="auto"/>
        <w:left w:val="none" w:sz="0" w:space="0" w:color="auto"/>
        <w:bottom w:val="none" w:sz="0" w:space="0" w:color="auto"/>
        <w:right w:val="none" w:sz="0" w:space="0" w:color="auto"/>
      </w:divBdr>
    </w:div>
    <w:div w:id="330641759">
      <w:bodyDiv w:val="1"/>
      <w:marLeft w:val="0"/>
      <w:marRight w:val="0"/>
      <w:marTop w:val="0"/>
      <w:marBottom w:val="0"/>
      <w:divBdr>
        <w:top w:val="none" w:sz="0" w:space="0" w:color="auto"/>
        <w:left w:val="none" w:sz="0" w:space="0" w:color="auto"/>
        <w:bottom w:val="none" w:sz="0" w:space="0" w:color="auto"/>
        <w:right w:val="none" w:sz="0" w:space="0" w:color="auto"/>
      </w:divBdr>
    </w:div>
    <w:div w:id="619071997">
      <w:bodyDiv w:val="1"/>
      <w:marLeft w:val="0"/>
      <w:marRight w:val="0"/>
      <w:marTop w:val="0"/>
      <w:marBottom w:val="0"/>
      <w:divBdr>
        <w:top w:val="none" w:sz="0" w:space="0" w:color="auto"/>
        <w:left w:val="none" w:sz="0" w:space="0" w:color="auto"/>
        <w:bottom w:val="none" w:sz="0" w:space="0" w:color="auto"/>
        <w:right w:val="none" w:sz="0" w:space="0" w:color="auto"/>
      </w:divBdr>
    </w:div>
    <w:div w:id="862596761">
      <w:bodyDiv w:val="1"/>
      <w:marLeft w:val="0"/>
      <w:marRight w:val="0"/>
      <w:marTop w:val="0"/>
      <w:marBottom w:val="0"/>
      <w:divBdr>
        <w:top w:val="none" w:sz="0" w:space="0" w:color="auto"/>
        <w:left w:val="none" w:sz="0" w:space="0" w:color="auto"/>
        <w:bottom w:val="none" w:sz="0" w:space="0" w:color="auto"/>
        <w:right w:val="none" w:sz="0" w:space="0" w:color="auto"/>
      </w:divBdr>
      <w:divsChild>
        <w:div w:id="1168903581">
          <w:marLeft w:val="0"/>
          <w:marRight w:val="0"/>
          <w:marTop w:val="0"/>
          <w:marBottom w:val="0"/>
          <w:divBdr>
            <w:top w:val="none" w:sz="0" w:space="0" w:color="auto"/>
            <w:left w:val="none" w:sz="0" w:space="0" w:color="auto"/>
            <w:bottom w:val="none" w:sz="0" w:space="0" w:color="auto"/>
            <w:right w:val="none" w:sz="0" w:space="0" w:color="auto"/>
          </w:divBdr>
        </w:div>
        <w:div w:id="1162309938">
          <w:marLeft w:val="0"/>
          <w:marRight w:val="0"/>
          <w:marTop w:val="360"/>
          <w:marBottom w:val="240"/>
          <w:divBdr>
            <w:top w:val="none" w:sz="0" w:space="0" w:color="auto"/>
            <w:left w:val="none" w:sz="0" w:space="0" w:color="auto"/>
            <w:bottom w:val="none" w:sz="0" w:space="0" w:color="auto"/>
            <w:right w:val="none" w:sz="0" w:space="0" w:color="auto"/>
          </w:divBdr>
        </w:div>
      </w:divsChild>
    </w:div>
    <w:div w:id="1159997274">
      <w:bodyDiv w:val="1"/>
      <w:marLeft w:val="0"/>
      <w:marRight w:val="0"/>
      <w:marTop w:val="0"/>
      <w:marBottom w:val="0"/>
      <w:divBdr>
        <w:top w:val="none" w:sz="0" w:space="0" w:color="auto"/>
        <w:left w:val="none" w:sz="0" w:space="0" w:color="auto"/>
        <w:bottom w:val="none" w:sz="0" w:space="0" w:color="auto"/>
        <w:right w:val="none" w:sz="0" w:space="0" w:color="auto"/>
      </w:divBdr>
    </w:div>
    <w:div w:id="1168131904">
      <w:bodyDiv w:val="1"/>
      <w:marLeft w:val="0"/>
      <w:marRight w:val="0"/>
      <w:marTop w:val="0"/>
      <w:marBottom w:val="0"/>
      <w:divBdr>
        <w:top w:val="none" w:sz="0" w:space="0" w:color="auto"/>
        <w:left w:val="none" w:sz="0" w:space="0" w:color="auto"/>
        <w:bottom w:val="none" w:sz="0" w:space="0" w:color="auto"/>
        <w:right w:val="none" w:sz="0" w:space="0" w:color="auto"/>
      </w:divBdr>
    </w:div>
    <w:div w:id="1790541493">
      <w:bodyDiv w:val="1"/>
      <w:marLeft w:val="0"/>
      <w:marRight w:val="0"/>
      <w:marTop w:val="0"/>
      <w:marBottom w:val="0"/>
      <w:divBdr>
        <w:top w:val="none" w:sz="0" w:space="0" w:color="auto"/>
        <w:left w:val="none" w:sz="0" w:space="0" w:color="auto"/>
        <w:bottom w:val="none" w:sz="0" w:space="0" w:color="auto"/>
        <w:right w:val="none" w:sz="0" w:space="0" w:color="auto"/>
      </w:divBdr>
    </w:div>
    <w:div w:id="1794860400">
      <w:bodyDiv w:val="1"/>
      <w:marLeft w:val="0"/>
      <w:marRight w:val="0"/>
      <w:marTop w:val="0"/>
      <w:marBottom w:val="0"/>
      <w:divBdr>
        <w:top w:val="none" w:sz="0" w:space="0" w:color="auto"/>
        <w:left w:val="none" w:sz="0" w:space="0" w:color="auto"/>
        <w:bottom w:val="none" w:sz="0" w:space="0" w:color="auto"/>
        <w:right w:val="none" w:sz="0" w:space="0" w:color="auto"/>
      </w:divBdr>
    </w:div>
    <w:div w:id="1797678412">
      <w:bodyDiv w:val="1"/>
      <w:marLeft w:val="0"/>
      <w:marRight w:val="0"/>
      <w:marTop w:val="0"/>
      <w:marBottom w:val="0"/>
      <w:divBdr>
        <w:top w:val="none" w:sz="0" w:space="0" w:color="auto"/>
        <w:left w:val="none" w:sz="0" w:space="0" w:color="auto"/>
        <w:bottom w:val="none" w:sz="0" w:space="0" w:color="auto"/>
        <w:right w:val="none" w:sz="0" w:space="0" w:color="auto"/>
      </w:divBdr>
    </w:div>
    <w:div w:id="1908223848">
      <w:bodyDiv w:val="1"/>
      <w:marLeft w:val="0"/>
      <w:marRight w:val="0"/>
      <w:marTop w:val="0"/>
      <w:marBottom w:val="0"/>
      <w:divBdr>
        <w:top w:val="none" w:sz="0" w:space="0" w:color="auto"/>
        <w:left w:val="none" w:sz="0" w:space="0" w:color="auto"/>
        <w:bottom w:val="none" w:sz="0" w:space="0" w:color="auto"/>
        <w:right w:val="none" w:sz="0" w:space="0" w:color="auto"/>
      </w:divBdr>
    </w:div>
    <w:div w:id="2047830820">
      <w:bodyDiv w:val="1"/>
      <w:marLeft w:val="0"/>
      <w:marRight w:val="0"/>
      <w:marTop w:val="0"/>
      <w:marBottom w:val="0"/>
      <w:divBdr>
        <w:top w:val="none" w:sz="0" w:space="0" w:color="auto"/>
        <w:left w:val="none" w:sz="0" w:space="0" w:color="auto"/>
        <w:bottom w:val="none" w:sz="0" w:space="0" w:color="auto"/>
        <w:right w:val="none" w:sz="0" w:space="0" w:color="auto"/>
      </w:divBdr>
      <w:divsChild>
        <w:div w:id="1661158031">
          <w:marLeft w:val="0"/>
          <w:marRight w:val="0"/>
          <w:marTop w:val="0"/>
          <w:marBottom w:val="0"/>
          <w:divBdr>
            <w:top w:val="none" w:sz="0" w:space="0" w:color="auto"/>
            <w:left w:val="none" w:sz="0" w:space="0" w:color="auto"/>
            <w:bottom w:val="none" w:sz="0" w:space="0" w:color="auto"/>
            <w:right w:val="none" w:sz="0" w:space="0" w:color="auto"/>
          </w:divBdr>
        </w:div>
        <w:div w:id="23095500">
          <w:marLeft w:val="0"/>
          <w:marRight w:val="0"/>
          <w:marTop w:val="36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e.int/cd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B559D-435A-9142-9BAF-7D7585B0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3424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ISMAYILOV Rafael</cp:lastModifiedBy>
  <cp:revision>10</cp:revision>
  <dcterms:created xsi:type="dcterms:W3CDTF">2026-06-08T08:26:00Z</dcterms:created>
  <dcterms:modified xsi:type="dcterms:W3CDTF">2026-06-11T13:31:00Z</dcterms:modified>
</cp:coreProperties>
</file>