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B71E9" w14:textId="77777777" w:rsidR="003D7154" w:rsidRDefault="003D7154" w:rsidP="00254E77">
      <w:pPr>
        <w:spacing w:after="240"/>
        <w:jc w:val="both"/>
        <w:rPr>
          <w:b/>
          <w:bCs/>
          <w:sz w:val="28"/>
          <w:szCs w:val="28"/>
        </w:rPr>
      </w:pPr>
    </w:p>
    <w:p w14:paraId="4B99D339" w14:textId="73C28EC1" w:rsidR="00C11B5A" w:rsidRDefault="00C11B5A" w:rsidP="00254E77">
      <w:pPr>
        <w:spacing w:after="240"/>
        <w:jc w:val="both"/>
        <w:rPr>
          <w:b/>
          <w:bCs/>
          <w:sz w:val="28"/>
          <w:szCs w:val="28"/>
        </w:rPr>
      </w:pPr>
      <w:r w:rsidRPr="00426F3E">
        <w:rPr>
          <w:b/>
          <w:bCs/>
          <w:sz w:val="28"/>
          <w:szCs w:val="28"/>
        </w:rPr>
        <w:t>LISAINFO</w:t>
      </w:r>
    </w:p>
    <w:p w14:paraId="5A9A7D37" w14:textId="77777777" w:rsidR="003D7154" w:rsidRPr="00426F3E" w:rsidRDefault="003D7154" w:rsidP="00254E77">
      <w:pPr>
        <w:spacing w:after="240"/>
        <w:jc w:val="both"/>
        <w:rPr>
          <w:b/>
          <w:bCs/>
          <w:sz w:val="28"/>
          <w:szCs w:val="28"/>
        </w:rPr>
      </w:pPr>
    </w:p>
    <w:p w14:paraId="1344B9E4" w14:textId="6CAB297A" w:rsidR="00AF506B" w:rsidRDefault="003D7154" w:rsidP="00254E77">
      <w:pPr>
        <w:jc w:val="both"/>
      </w:pPr>
      <w:r w:rsidRPr="003D7154">
        <w:rPr>
          <w:i/>
          <w:iCs/>
        </w:rPr>
        <w:t>EUROOPA PARLAMENDI JA NÕUKOGU DIREKTIIV (EL) 2020/2184 olmevee kvaliteedi kohta</w:t>
      </w:r>
      <w:r>
        <w:t xml:space="preserve"> artiklites </w:t>
      </w:r>
      <w:r w:rsidR="00AF506B">
        <w:t xml:space="preserve">8 ja 9 on kirjeldatud kohustused korraldada </w:t>
      </w:r>
      <w:r w:rsidR="006D62D2">
        <w:t xml:space="preserve">joogiveehaarde toiteala ja valgala </w:t>
      </w:r>
      <w:r w:rsidR="00AF506B">
        <w:t xml:space="preserve">riskihindamine ja riskjuhtimine ja veevarustussüsteemile. </w:t>
      </w:r>
    </w:p>
    <w:p w14:paraId="41B22F5B" w14:textId="6BCF8734" w:rsidR="00C11B5A" w:rsidRDefault="00C11B5A" w:rsidP="00254E77">
      <w:pPr>
        <w:jc w:val="both"/>
      </w:pPr>
    </w:p>
    <w:p w14:paraId="1382CB3B" w14:textId="014AE463" w:rsidR="00C11B5A" w:rsidRPr="00841320" w:rsidRDefault="00841320" w:rsidP="00254E77">
      <w:pPr>
        <w:pStyle w:val="Loendilik"/>
        <w:numPr>
          <w:ilvl w:val="0"/>
          <w:numId w:val="2"/>
        </w:numPr>
        <w:jc w:val="both"/>
        <w:rPr>
          <w:b/>
          <w:bCs/>
        </w:rPr>
      </w:pPr>
      <w:r w:rsidRPr="00841320">
        <w:rPr>
          <w:b/>
          <w:bCs/>
        </w:rPr>
        <w:t>Valgala ja toiteala riskihindamine ja -juhtimine</w:t>
      </w:r>
    </w:p>
    <w:p w14:paraId="11AD9562" w14:textId="77777777" w:rsidR="006A69C5" w:rsidRDefault="006A69C5" w:rsidP="00254E77">
      <w:pPr>
        <w:jc w:val="both"/>
      </w:pPr>
    </w:p>
    <w:p w14:paraId="5D70E7DB" w14:textId="7D632C52" w:rsidR="00AF506B" w:rsidRDefault="00AF506B" w:rsidP="00254E77">
      <w:pPr>
        <w:jc w:val="both"/>
      </w:pPr>
      <w:proofErr w:type="spellStart"/>
      <w:r w:rsidRPr="00AF506B">
        <w:t>VeeS</w:t>
      </w:r>
      <w:proofErr w:type="spellEnd"/>
      <w:r w:rsidRPr="00AF506B">
        <w:t xml:space="preserve"> §-</w:t>
      </w:r>
      <w:r w:rsidR="001C247A">
        <w:t>de</w:t>
      </w:r>
      <w:r w:rsidRPr="00AF506B">
        <w:t>ga 85</w:t>
      </w:r>
      <w:r w:rsidRPr="00AF506B">
        <w:rPr>
          <w:vertAlign w:val="superscript"/>
        </w:rPr>
        <w:t>2</w:t>
      </w:r>
      <w:r w:rsidRPr="00AF506B">
        <w:t xml:space="preserve"> </w:t>
      </w:r>
      <w:r w:rsidR="001C247A">
        <w:t xml:space="preserve">ja </w:t>
      </w:r>
      <w:r w:rsidR="001C247A" w:rsidRPr="001C247A">
        <w:t>85</w:t>
      </w:r>
      <w:r w:rsidR="001C247A" w:rsidRPr="001C247A">
        <w:rPr>
          <w:vertAlign w:val="superscript"/>
        </w:rPr>
        <w:t>3</w:t>
      </w:r>
      <w:r w:rsidR="001C247A" w:rsidRPr="001C247A">
        <w:t xml:space="preserve"> </w:t>
      </w:r>
      <w:r w:rsidRPr="00AF506B">
        <w:t>võetakse üle direktiivi artik</w:t>
      </w:r>
      <w:r w:rsidR="006D62D2">
        <w:t>lid</w:t>
      </w:r>
      <w:r w:rsidRPr="00AF506B">
        <w:t xml:space="preserve"> 8</w:t>
      </w:r>
      <w:r w:rsidR="001C247A">
        <w:t xml:space="preserve"> ja 9</w:t>
      </w:r>
      <w:r w:rsidRPr="00AF506B">
        <w:t xml:space="preserve"> ning sätestatakse üldnõuded joogiveehaarde valgala ja toiteala riskihindamisele ja -juhtimisele</w:t>
      </w:r>
      <w:r w:rsidR="001C247A">
        <w:t xml:space="preserve"> ning </w:t>
      </w:r>
      <w:r w:rsidR="001C247A" w:rsidRPr="001C247A">
        <w:t>veevarustussüsteemi riskihindamisele ja -juhtimisele</w:t>
      </w:r>
      <w:r w:rsidRPr="00AF506B">
        <w:t xml:space="preserve">. </w:t>
      </w:r>
    </w:p>
    <w:p w14:paraId="135F0DBD" w14:textId="23E490F0" w:rsidR="00AF506B" w:rsidRDefault="00AF506B" w:rsidP="00254E77">
      <w:pPr>
        <w:jc w:val="both"/>
      </w:pPr>
    </w:p>
    <w:p w14:paraId="4B47BFAA" w14:textId="6ABA0AF8" w:rsidR="001C247A" w:rsidRDefault="00F54F24" w:rsidP="00254E77">
      <w:pPr>
        <w:jc w:val="both"/>
      </w:pPr>
      <w:proofErr w:type="spellStart"/>
      <w:r w:rsidRPr="00F54F24">
        <w:t>VeeS</w:t>
      </w:r>
      <w:proofErr w:type="spellEnd"/>
      <w:r w:rsidRPr="00F54F24">
        <w:t xml:space="preserve"> § 85</w:t>
      </w:r>
      <w:r w:rsidRPr="00F54F24">
        <w:rPr>
          <w:vertAlign w:val="superscript"/>
        </w:rPr>
        <w:t>2</w:t>
      </w:r>
      <w:r w:rsidRPr="00F54F24">
        <w:t xml:space="preserve"> lõikes 1 sätestatakse, et joogiveehaarde valgala ja toiteala riskihindamise ja riskijuhtimise teeb joogivee käitleja.</w:t>
      </w:r>
      <w:r w:rsidR="00AF506B">
        <w:t xml:space="preserve"> </w:t>
      </w:r>
      <w:r w:rsidR="00AF506B" w:rsidRPr="00AF506B">
        <w:t>Riskihindamise ja riskijuhtimise esmakordse tegemise täht</w:t>
      </w:r>
      <w:r w:rsidR="001C247A">
        <w:t>aeg</w:t>
      </w:r>
      <w:r w:rsidR="00AF506B">
        <w:t xml:space="preserve"> on </w:t>
      </w:r>
      <w:r w:rsidR="00AF506B" w:rsidRPr="00AF506B">
        <w:t>hiljemalt 2026. aasta 12. juuli.</w:t>
      </w:r>
      <w:r w:rsidR="001C247A">
        <w:t xml:space="preserve"> </w:t>
      </w:r>
    </w:p>
    <w:p w14:paraId="1E41C81D" w14:textId="77777777" w:rsidR="006851F5" w:rsidRDefault="006851F5" w:rsidP="00254E77">
      <w:pPr>
        <w:jc w:val="both"/>
      </w:pPr>
    </w:p>
    <w:p w14:paraId="516B98A2" w14:textId="77777777" w:rsidR="00841320" w:rsidRDefault="006851F5" w:rsidP="00254E77">
      <w:pPr>
        <w:jc w:val="both"/>
      </w:pPr>
      <w:r w:rsidRPr="00F54F24">
        <w:t xml:space="preserve">Veevõtukoha valgala riskihindamise sisu ja nõudeid käsitletakse täpsemalt </w:t>
      </w:r>
      <w:proofErr w:type="spellStart"/>
      <w:r w:rsidRPr="00F54F24">
        <w:t>VeeS</w:t>
      </w:r>
      <w:proofErr w:type="spellEnd"/>
      <w:r w:rsidRPr="00F54F24">
        <w:t xml:space="preserve"> § 85</w:t>
      </w:r>
      <w:r w:rsidRPr="00F54F24">
        <w:rPr>
          <w:vertAlign w:val="superscript"/>
        </w:rPr>
        <w:t>2</w:t>
      </w:r>
      <w:r w:rsidRPr="00F54F24">
        <w:t xml:space="preserve"> lõike 2 alusel kehtestatava määruse ja selle menetluse raames.</w:t>
      </w:r>
    </w:p>
    <w:p w14:paraId="417768A1" w14:textId="31E57AC8" w:rsidR="00C11B5A" w:rsidRDefault="006851F5" w:rsidP="00254E77">
      <w:pPr>
        <w:jc w:val="both"/>
      </w:pPr>
      <w:r w:rsidRPr="00004D84">
        <w:rPr>
          <w:b/>
          <w:bCs/>
        </w:rPr>
        <w:t xml:space="preserve">Riigi poolt on plaanis tsentraalselt </w:t>
      </w:r>
      <w:r w:rsidR="006D62D2">
        <w:rPr>
          <w:b/>
          <w:bCs/>
        </w:rPr>
        <w:t xml:space="preserve">luua IT rakendus riskihindamise ja riskijuhtimise tarbeks ja selleks sealhulgas tsentraalselt </w:t>
      </w:r>
      <w:r w:rsidRPr="00004D84">
        <w:rPr>
          <w:b/>
          <w:bCs/>
        </w:rPr>
        <w:t xml:space="preserve">korraldada joogiveehaarete toitealade </w:t>
      </w:r>
      <w:r w:rsidR="006D62D2">
        <w:rPr>
          <w:b/>
          <w:bCs/>
        </w:rPr>
        <w:t xml:space="preserve">modelleerimine </w:t>
      </w:r>
      <w:r w:rsidRPr="00004D84">
        <w:rPr>
          <w:b/>
          <w:bCs/>
        </w:rPr>
        <w:t xml:space="preserve"> ja nende kirjelduse töö tegemine</w:t>
      </w:r>
      <w:r w:rsidR="00C11B5A">
        <w:t>:</w:t>
      </w:r>
    </w:p>
    <w:p w14:paraId="2DD2D012" w14:textId="1F3E0AA8" w:rsidR="00C11B5A" w:rsidRDefault="006851F5" w:rsidP="00254E77">
      <w:pPr>
        <w:pStyle w:val="Loendilik"/>
        <w:numPr>
          <w:ilvl w:val="0"/>
          <w:numId w:val="1"/>
        </w:numPr>
        <w:jc w:val="both"/>
      </w:pPr>
      <w:r w:rsidRPr="00C11B5A">
        <w:t>kõikidele olemasolevatele joogivee käitlejate veevärkide veevõtukohtadele modelleeritakse toiteala ja selle piirid, et oleks aru saada, kuidas ja kui kaugelt vesi veevõtukohta jõuab</w:t>
      </w:r>
      <w:r w:rsidR="00C11B5A">
        <w:t>;</w:t>
      </w:r>
    </w:p>
    <w:p w14:paraId="101E2B29" w14:textId="55D7CB33" w:rsidR="00C11B5A" w:rsidRDefault="006851F5" w:rsidP="00254E77">
      <w:pPr>
        <w:pStyle w:val="Loendilik"/>
        <w:numPr>
          <w:ilvl w:val="0"/>
          <w:numId w:val="1"/>
        </w:numPr>
        <w:jc w:val="both"/>
      </w:pPr>
      <w:r w:rsidRPr="00004D84">
        <w:t>kavandatakse teha GIS ruumianalüüs</w:t>
      </w:r>
      <w:r w:rsidR="00C11B5A">
        <w:t xml:space="preserve"> eesmärgiga</w:t>
      </w:r>
      <w:r w:rsidRPr="00004D84">
        <w:t xml:space="preserve"> selgitada välja peamised inimtegevusest lähtuvad ohutegurid just ülemistele põhjaveekihtidele ning anda ülevaade joogivee kvaliteeti halvendada võivate looduslike </w:t>
      </w:r>
      <w:r w:rsidR="006D62D2">
        <w:t xml:space="preserve">ja inimtekkeliste </w:t>
      </w:r>
      <w:r w:rsidRPr="00004D84">
        <w:t>saasteainete levikust</w:t>
      </w:r>
      <w:r w:rsidR="00C11B5A">
        <w:t>;</w:t>
      </w:r>
    </w:p>
    <w:p w14:paraId="793859D2" w14:textId="1B08D8B1" w:rsidR="00C11B5A" w:rsidRPr="00C11B5A" w:rsidRDefault="00C11B5A" w:rsidP="00254E77">
      <w:pPr>
        <w:pStyle w:val="Loendilik"/>
        <w:numPr>
          <w:ilvl w:val="0"/>
          <w:numId w:val="1"/>
        </w:numPr>
        <w:jc w:val="both"/>
        <w:rPr>
          <w:rFonts w:ascii="Times New Roman" w:eastAsia="Times New Roman" w:hAnsi="Times New Roman" w:cs="Times New Roman"/>
          <w:sz w:val="24"/>
          <w:szCs w:val="24"/>
        </w:rPr>
      </w:pPr>
      <w:r>
        <w:t xml:space="preserve">lisaks määrab </w:t>
      </w:r>
      <w:r w:rsidR="006851F5" w:rsidRPr="00004D84">
        <w:t>riigi tellitav töö kindlaks kogu Eestis võimalikud joogivee kvaliteeti mõjutavad riskid põhjaveehaarete osas.</w:t>
      </w:r>
    </w:p>
    <w:p w14:paraId="45BF8603" w14:textId="77777777" w:rsidR="003D7154" w:rsidRDefault="006851F5" w:rsidP="00254E77">
      <w:pPr>
        <w:jc w:val="both"/>
      </w:pPr>
      <w:r w:rsidRPr="00004D84">
        <w:t xml:space="preserve">Teades </w:t>
      </w:r>
      <w:r w:rsidR="006D62D2">
        <w:t>toiteala</w:t>
      </w:r>
      <w:r w:rsidRPr="00004D84">
        <w:t xml:space="preserve"> ulatust, sellel toimuvaid hüdrogeoloogilisi protsesse ja kirjeldust, on võimalik mõista, milline tegevus toitealal vee kvaliteeti mõjutada võib, ning hinnata riske, ohte ja ohtlikke olukordi ja sõltuvalt hindamise tulemustest võtta vastavaid meetmeid riskide juhtimiseks või ohtude ennetamiseks.</w:t>
      </w:r>
    </w:p>
    <w:p w14:paraId="1D55FD17" w14:textId="4877EFC9" w:rsidR="00841320" w:rsidRDefault="006851F5" w:rsidP="00254E77">
      <w:pPr>
        <w:jc w:val="both"/>
      </w:pPr>
      <w:r w:rsidRPr="00004D84">
        <w:t xml:space="preserve">Töö osana </w:t>
      </w:r>
      <w:r w:rsidR="00841320">
        <w:t xml:space="preserve">on kavas </w:t>
      </w:r>
      <w:r w:rsidR="00C64AF2">
        <w:t>koostada</w:t>
      </w:r>
      <w:r w:rsidRPr="00004D84">
        <w:t xml:space="preserve"> tüüpsituatsioonide kirjeldamiseks kontseptuaalsed mudelid, </w:t>
      </w:r>
      <w:r w:rsidR="00841320">
        <w:t xml:space="preserve">mis aitaksid joogivee käitlejat </w:t>
      </w:r>
      <w:r w:rsidR="00841320" w:rsidRPr="00004D84">
        <w:t>toiteala</w:t>
      </w:r>
      <w:r w:rsidR="00841320">
        <w:t xml:space="preserve"> riskihinnangu tegemisel riskide hindamisel ja juhtimisel selgitava illustratiivse materjaliga.</w:t>
      </w:r>
    </w:p>
    <w:p w14:paraId="543361CE" w14:textId="3792E28E" w:rsidR="00426F3E" w:rsidRDefault="000861D0" w:rsidP="00254E77">
      <w:pPr>
        <w:jc w:val="both"/>
        <w:rPr>
          <w:b/>
          <w:bCs/>
        </w:rPr>
      </w:pPr>
      <w:r>
        <w:br/>
        <w:t>E</w:t>
      </w:r>
      <w:r w:rsidR="00C11B5A">
        <w:t>ELIS</w:t>
      </w:r>
      <w:r>
        <w:t xml:space="preserve"> andmebaasis </w:t>
      </w:r>
      <w:r w:rsidRPr="00004D84">
        <w:t>olevate andmete abil kaardistatakse kõik joogivee veevõtukohad, millele peab määrama joogiveehaarde toiteala ja ühtlasi ka kirjelduse.</w:t>
      </w:r>
      <w:r>
        <w:t xml:space="preserve"> </w:t>
      </w:r>
      <w:r w:rsidRPr="00D17D67">
        <w:rPr>
          <w:b/>
          <w:bCs/>
        </w:rPr>
        <w:t xml:space="preserve">Puurkaevude õigeid koordinaate on vaja teada, et hüdrogeoloogilisel modelleerimisel määrata </w:t>
      </w:r>
      <w:r w:rsidR="00C64AF2">
        <w:rPr>
          <w:b/>
          <w:bCs/>
        </w:rPr>
        <w:t>puur</w:t>
      </w:r>
      <w:r w:rsidRPr="00D17D67">
        <w:rPr>
          <w:b/>
          <w:bCs/>
        </w:rPr>
        <w:t>kaevude</w:t>
      </w:r>
      <w:r>
        <w:rPr>
          <w:b/>
          <w:bCs/>
        </w:rPr>
        <w:t xml:space="preserve"> või puurkaevude grupi</w:t>
      </w:r>
      <w:r w:rsidRPr="00D17D67">
        <w:rPr>
          <w:b/>
          <w:bCs/>
        </w:rPr>
        <w:t xml:space="preserve"> toitealade täpsed piirid.</w:t>
      </w:r>
    </w:p>
    <w:p w14:paraId="135123E3" w14:textId="523BFD64" w:rsidR="006851F5" w:rsidRDefault="006851F5" w:rsidP="00254E77">
      <w:pPr>
        <w:jc w:val="both"/>
      </w:pPr>
    </w:p>
    <w:p w14:paraId="10FEA559" w14:textId="1744D927" w:rsidR="006851F5" w:rsidRPr="00D17D67" w:rsidRDefault="006851F5" w:rsidP="00254E77">
      <w:pPr>
        <w:spacing w:after="240"/>
        <w:jc w:val="both"/>
        <w:rPr>
          <w:b/>
          <w:bCs/>
        </w:rPr>
      </w:pPr>
      <w:r w:rsidRPr="001C247A">
        <w:rPr>
          <w:b/>
          <w:bCs/>
        </w:rPr>
        <w:t xml:space="preserve">Juhul kui toiteala arvutamise või riskihindamise ja riskijuhtimise koostamise järgselt selgub, et puurkaevu koordinaadid olid ebaõiged ning </w:t>
      </w:r>
      <w:r>
        <w:rPr>
          <w:b/>
          <w:bCs/>
        </w:rPr>
        <w:t>puur</w:t>
      </w:r>
      <w:r w:rsidRPr="001C247A">
        <w:rPr>
          <w:b/>
          <w:bCs/>
        </w:rPr>
        <w:t xml:space="preserve">kaev asub hoopis teises asukohas, tuleb </w:t>
      </w:r>
      <w:r w:rsidR="003D7154">
        <w:rPr>
          <w:b/>
          <w:bCs/>
        </w:rPr>
        <w:t xml:space="preserve">joogivee käitlejal </w:t>
      </w:r>
      <w:r w:rsidRPr="001C247A">
        <w:rPr>
          <w:b/>
          <w:bCs/>
        </w:rPr>
        <w:t>oma kuludega ümber arvutada nii toiteala kui ka selle alusel koostat</w:t>
      </w:r>
      <w:r>
        <w:rPr>
          <w:b/>
          <w:bCs/>
        </w:rPr>
        <w:t>ud</w:t>
      </w:r>
      <w:r w:rsidRPr="001C247A">
        <w:rPr>
          <w:b/>
          <w:bCs/>
        </w:rPr>
        <w:t xml:space="preserve"> riskihinnang.</w:t>
      </w:r>
    </w:p>
    <w:p w14:paraId="75E29755" w14:textId="287DAB6C" w:rsidR="006851F5" w:rsidRDefault="006851F5" w:rsidP="00254E77">
      <w:pPr>
        <w:jc w:val="both"/>
      </w:pPr>
    </w:p>
    <w:p w14:paraId="7826156A" w14:textId="77777777" w:rsidR="003D7154" w:rsidRDefault="003D7154" w:rsidP="00254E77">
      <w:pPr>
        <w:jc w:val="both"/>
      </w:pPr>
    </w:p>
    <w:p w14:paraId="45CA1B96" w14:textId="267DB576" w:rsidR="006851F5" w:rsidRPr="00841320" w:rsidRDefault="00841320" w:rsidP="00254E77">
      <w:pPr>
        <w:pStyle w:val="Loendilik"/>
        <w:numPr>
          <w:ilvl w:val="0"/>
          <w:numId w:val="2"/>
        </w:numPr>
        <w:jc w:val="both"/>
        <w:rPr>
          <w:b/>
          <w:bCs/>
        </w:rPr>
      </w:pPr>
      <w:r w:rsidRPr="00841320">
        <w:rPr>
          <w:b/>
          <w:bCs/>
        </w:rPr>
        <w:lastRenderedPageBreak/>
        <w:t>Joogivee varustussüsteemi riskihindamine ja -juhtimine</w:t>
      </w:r>
    </w:p>
    <w:p w14:paraId="67323834" w14:textId="77777777" w:rsidR="006851F5" w:rsidRDefault="006851F5" w:rsidP="00254E77">
      <w:pPr>
        <w:jc w:val="both"/>
      </w:pPr>
    </w:p>
    <w:p w14:paraId="3DCEE787" w14:textId="7684FEDC" w:rsidR="00F54F24" w:rsidRDefault="001C247A" w:rsidP="00254E77">
      <w:pPr>
        <w:jc w:val="both"/>
      </w:pPr>
      <w:proofErr w:type="spellStart"/>
      <w:r w:rsidRPr="001C247A">
        <w:t>VeeS</w:t>
      </w:r>
      <w:proofErr w:type="spellEnd"/>
      <w:r w:rsidRPr="001C247A">
        <w:t xml:space="preserve"> § 85</w:t>
      </w:r>
      <w:r w:rsidRPr="001C247A">
        <w:rPr>
          <w:vertAlign w:val="superscript"/>
        </w:rPr>
        <w:t>3</w:t>
      </w:r>
      <w:r w:rsidRPr="001C247A">
        <w:t xml:space="preserve"> lõike 1 kohaselt on kehtestatud joogivee käitleja kohustus teha veevarustussüsteemi riskihindamine ja -juhtimine, kuna veevarustussüsteemi toimimise eest vastutab joogivee käitleja.</w:t>
      </w:r>
      <w:r>
        <w:t xml:space="preserve"> V</w:t>
      </w:r>
      <w:r w:rsidRPr="001C247A">
        <w:t>eevarustussüsteemi riskihindamise ja -juhtimise</w:t>
      </w:r>
      <w:r>
        <w:t xml:space="preserve"> esmakordse tegemise tähtaeg on hiljemalt </w:t>
      </w:r>
      <w:r w:rsidRPr="001C247A">
        <w:t>2028. aasta 12. jaanuar</w:t>
      </w:r>
      <w:r>
        <w:t>.</w:t>
      </w:r>
    </w:p>
    <w:p w14:paraId="01FDDDB3" w14:textId="37869B80" w:rsidR="00F54F24" w:rsidRDefault="00F54F24" w:rsidP="00254E77">
      <w:pPr>
        <w:jc w:val="both"/>
      </w:pPr>
    </w:p>
    <w:p w14:paraId="3D65A8AA" w14:textId="3893B7D4" w:rsidR="00841320" w:rsidRDefault="001C247A" w:rsidP="00254E77">
      <w:pPr>
        <w:jc w:val="both"/>
      </w:pPr>
      <w:r>
        <w:t>Veeseaduse muutmise seaduse seletuskirjas on selgitatud, et j</w:t>
      </w:r>
      <w:r w:rsidR="00004D84" w:rsidRPr="00004D84">
        <w:t>oogivee käitleja määratakse riskihindamise tegemise eest vastutavaks, sest kogu veevarustusahela (</w:t>
      </w:r>
      <w:r w:rsidR="00C85765">
        <w:t>toiteala</w:t>
      </w:r>
      <w:r w:rsidR="00004D84" w:rsidRPr="00004D84">
        <w:t xml:space="preserve"> ja veevarustussüsteemi) riske peaks hindama üks osapool, vältides nii ülesannete killustatust ja saavutades sellega ühtlane kvaliteet ning direktiiviga seotud tähtaegade õigeaegne täitmine. </w:t>
      </w:r>
    </w:p>
    <w:p w14:paraId="4318244C" w14:textId="77777777" w:rsidR="00841320" w:rsidRDefault="00841320" w:rsidP="00254E77">
      <w:pPr>
        <w:jc w:val="both"/>
      </w:pPr>
    </w:p>
    <w:p w14:paraId="037D5129" w14:textId="3CE02E55" w:rsidR="003D7154" w:rsidRDefault="00841320" w:rsidP="00254E77">
      <w:pPr>
        <w:jc w:val="both"/>
      </w:pPr>
      <w:r>
        <w:t>S</w:t>
      </w:r>
      <w:r w:rsidR="00426F3E">
        <w:t>ama</w:t>
      </w:r>
      <w:r w:rsidR="003D7154">
        <w:t>s</w:t>
      </w:r>
      <w:r w:rsidR="00426F3E">
        <w:t xml:space="preserve"> s</w:t>
      </w:r>
      <w:r>
        <w:t>eletuskirja</w:t>
      </w:r>
      <w:r w:rsidR="003D7154">
        <w:t>s</w:t>
      </w:r>
      <w:r>
        <w:t xml:space="preserve"> leiti, et e</w:t>
      </w:r>
      <w:r w:rsidR="00004D84" w:rsidRPr="00004D84">
        <w:t xml:space="preserve">eldatavasti on joogivee käitleja kõige paremini kursis tema tegutsemispiirkonna kohaliku elu küsimustega, sh veevärkide </w:t>
      </w:r>
      <w:r w:rsidR="00C85765">
        <w:t xml:space="preserve">toitealadel </w:t>
      </w:r>
      <w:r w:rsidR="00004D84" w:rsidRPr="00004D84">
        <w:t xml:space="preserve">toimuva tegevusega, mis võib joogivee kvaliteeti mõjutada. </w:t>
      </w:r>
      <w:r>
        <w:t xml:space="preserve">Samas mõisteti </w:t>
      </w:r>
      <w:r w:rsidR="00004D84" w:rsidRPr="00004D84">
        <w:t>aga</w:t>
      </w:r>
      <w:r>
        <w:t>,</w:t>
      </w:r>
      <w:r w:rsidR="00004D84" w:rsidRPr="00004D84">
        <w:t xml:space="preserve"> </w:t>
      </w:r>
      <w:r>
        <w:t xml:space="preserve">et </w:t>
      </w:r>
      <w:r w:rsidR="00004D84" w:rsidRPr="00004D84">
        <w:t xml:space="preserve">joogivee käitleja </w:t>
      </w:r>
      <w:r w:rsidRPr="00004D84">
        <w:t xml:space="preserve">ei pruugi </w:t>
      </w:r>
      <w:r w:rsidR="00004D84" w:rsidRPr="00004D84">
        <w:t xml:space="preserve">olla teadlik tema veevõtukoha </w:t>
      </w:r>
      <w:r w:rsidR="00C85765">
        <w:t>toiteala</w:t>
      </w:r>
      <w:r w:rsidR="00004D84" w:rsidRPr="00004D84">
        <w:t xml:space="preserve"> hüdrogeoloogilistest tingimustest, maakasutusest, vee äravoolu ja varustamise protsessidest ning neid mõjutatavatest teguritest, samuti sellest, kuidas see kõik võib joogivee kvaliteeti või varusid mõjutada.</w:t>
      </w:r>
    </w:p>
    <w:p w14:paraId="14D93228" w14:textId="412E3A26" w:rsidR="00426F3E" w:rsidRDefault="00004D84" w:rsidP="00254E77">
      <w:pPr>
        <w:jc w:val="both"/>
      </w:pPr>
      <w:r w:rsidRPr="00004D84">
        <w:rPr>
          <w:b/>
          <w:bCs/>
        </w:rPr>
        <w:t xml:space="preserve">Seetõttu </w:t>
      </w:r>
      <w:r w:rsidR="00426F3E">
        <w:rPr>
          <w:b/>
          <w:bCs/>
        </w:rPr>
        <w:t xml:space="preserve">leiti, et </w:t>
      </w:r>
      <w:r w:rsidR="006D62D2">
        <w:rPr>
          <w:b/>
          <w:bCs/>
        </w:rPr>
        <w:t xml:space="preserve">joogiveehaarde toiteala ja </w:t>
      </w:r>
      <w:r w:rsidRPr="00004D84">
        <w:rPr>
          <w:b/>
          <w:bCs/>
        </w:rPr>
        <w:t xml:space="preserve">valgala riskide hindamine </w:t>
      </w:r>
      <w:r w:rsidR="00426F3E" w:rsidRPr="00004D84">
        <w:rPr>
          <w:b/>
          <w:bCs/>
        </w:rPr>
        <w:t xml:space="preserve">sõltub </w:t>
      </w:r>
      <w:r w:rsidRPr="00004D84">
        <w:rPr>
          <w:b/>
          <w:bCs/>
        </w:rPr>
        <w:t xml:space="preserve">paljuski ka </w:t>
      </w:r>
      <w:r w:rsidR="006D62D2">
        <w:rPr>
          <w:b/>
          <w:bCs/>
        </w:rPr>
        <w:t>riigiasutuste andmetest</w:t>
      </w:r>
      <w:r w:rsidRPr="00004D84">
        <w:rPr>
          <w:b/>
          <w:bCs/>
        </w:rPr>
        <w:t>, mida saab ja tuleb riskide hindamisel arvesse võtta (näiteks põhja- ja pinnavee riiklikud seireandmed, määratud kaitsevööndid, maakasutuse ja muud keskkonnaandmed)</w:t>
      </w:r>
      <w:r w:rsidRPr="00004D84">
        <w:t>.</w:t>
      </w:r>
    </w:p>
    <w:p w14:paraId="0FADF7DA" w14:textId="57B7703E" w:rsidR="00426F3E" w:rsidRDefault="00426F3E" w:rsidP="00254E77">
      <w:pPr>
        <w:jc w:val="both"/>
      </w:pPr>
    </w:p>
    <w:p w14:paraId="47C7E587" w14:textId="29EE9299" w:rsidR="00004D84" w:rsidRDefault="00426F3E" w:rsidP="00254E77">
      <w:pPr>
        <w:jc w:val="both"/>
      </w:pPr>
      <w:r>
        <w:t xml:space="preserve">Riigil on plaanis välja </w:t>
      </w:r>
      <w:r w:rsidRPr="00004D84">
        <w:t>arendada küsimustikupõhine mudel või rakendus, mis aitab joogivee käitlejal hinnata riske, võttes arvesse kogu veevarustusahelat – nii joogiveehaarde toiteala</w:t>
      </w:r>
      <w:r>
        <w:t xml:space="preserve"> ja </w:t>
      </w:r>
      <w:r w:rsidRPr="00004D84">
        <w:t xml:space="preserve">valgala kui ka </w:t>
      </w:r>
      <w:proofErr w:type="spellStart"/>
      <w:r w:rsidRPr="00004D84">
        <w:t>VeeS</w:t>
      </w:r>
      <w:proofErr w:type="spellEnd"/>
      <w:r w:rsidRPr="00004D84">
        <w:t xml:space="preserve"> §-s 85</w:t>
      </w:r>
      <w:r w:rsidRPr="00004D84">
        <w:rPr>
          <w:vertAlign w:val="superscript"/>
        </w:rPr>
        <w:t>3</w:t>
      </w:r>
      <w:r w:rsidRPr="00004D84">
        <w:t xml:space="preserve"> käsitletud veevarustussüsteemi, mille riskide hindamine ja juhtimine on samuti joogivee käitleja kohustus. See mudel võtaks arvesse juba eelnimetatud joogiveehaarete</w:t>
      </w:r>
      <w:r w:rsidR="003D7154">
        <w:t xml:space="preserve"> </w:t>
      </w:r>
      <w:r w:rsidRPr="00004D84">
        <w:t>toitealade ulatuse määramise ja nende kirjelduse tööd ning abistaks joogivee käitlejal hinnata tema piirkonnale omaseid spetsiifilisi riske nii valgalal või toitealal kui ka veevarustussüsteemis.</w:t>
      </w:r>
    </w:p>
    <w:p w14:paraId="00630989" w14:textId="10B0DF28" w:rsidR="008D09F5" w:rsidRPr="00EA0F65" w:rsidRDefault="008D09F5" w:rsidP="00254E77">
      <w:pPr>
        <w:jc w:val="both"/>
      </w:pPr>
    </w:p>
    <w:sectPr w:rsidR="008D09F5" w:rsidRPr="00EA0F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6DF18" w14:textId="77777777" w:rsidR="00004D84" w:rsidRDefault="00004D84" w:rsidP="00004D84">
      <w:r>
        <w:separator/>
      </w:r>
    </w:p>
  </w:endnote>
  <w:endnote w:type="continuationSeparator" w:id="0">
    <w:p w14:paraId="4C1B45E2" w14:textId="77777777" w:rsidR="00004D84" w:rsidRDefault="00004D84" w:rsidP="0000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CA6C" w14:textId="77777777" w:rsidR="00004D84" w:rsidRDefault="00004D84" w:rsidP="00004D84">
      <w:r>
        <w:separator/>
      </w:r>
    </w:p>
  </w:footnote>
  <w:footnote w:type="continuationSeparator" w:id="0">
    <w:p w14:paraId="465A803E" w14:textId="77777777" w:rsidR="00004D84" w:rsidRDefault="00004D84" w:rsidP="00004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77255"/>
    <w:multiLevelType w:val="hybridMultilevel"/>
    <w:tmpl w:val="E0280FD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12C03D8"/>
    <w:multiLevelType w:val="hybridMultilevel"/>
    <w:tmpl w:val="8A0688BC"/>
    <w:lvl w:ilvl="0" w:tplc="A7F020EC">
      <w:numFmt w:val="bullet"/>
      <w:lvlText w:val=""/>
      <w:lvlJc w:val="left"/>
      <w:pPr>
        <w:ind w:left="720" w:hanging="360"/>
      </w:pPr>
      <w:rPr>
        <w:rFonts w:ascii="Symbol" w:eastAsiaTheme="minorHAns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771B07F8"/>
    <w:multiLevelType w:val="hybridMultilevel"/>
    <w:tmpl w:val="547C7752"/>
    <w:lvl w:ilvl="0" w:tplc="FDE8517C">
      <w:start w:val="16"/>
      <w:numFmt w:val="bullet"/>
      <w:lvlText w:val=""/>
      <w:lvlJc w:val="left"/>
      <w:pPr>
        <w:ind w:left="720" w:hanging="360"/>
      </w:pPr>
      <w:rPr>
        <w:rFonts w:ascii="Symbol" w:eastAsiaTheme="minorHAns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65"/>
    <w:rsid w:val="00004D84"/>
    <w:rsid w:val="000276D2"/>
    <w:rsid w:val="000861D0"/>
    <w:rsid w:val="000D04A3"/>
    <w:rsid w:val="0012311D"/>
    <w:rsid w:val="001858C7"/>
    <w:rsid w:val="001C247A"/>
    <w:rsid w:val="00254E77"/>
    <w:rsid w:val="002C1C36"/>
    <w:rsid w:val="003826CE"/>
    <w:rsid w:val="003D7154"/>
    <w:rsid w:val="00426F3E"/>
    <w:rsid w:val="004D6DAB"/>
    <w:rsid w:val="00610912"/>
    <w:rsid w:val="006157A9"/>
    <w:rsid w:val="006519DB"/>
    <w:rsid w:val="00661FC7"/>
    <w:rsid w:val="006851F5"/>
    <w:rsid w:val="006A69C5"/>
    <w:rsid w:val="006D62D2"/>
    <w:rsid w:val="00726CFA"/>
    <w:rsid w:val="007802A4"/>
    <w:rsid w:val="008260FF"/>
    <w:rsid w:val="00841320"/>
    <w:rsid w:val="008D09F5"/>
    <w:rsid w:val="009062CF"/>
    <w:rsid w:val="009968AE"/>
    <w:rsid w:val="00AB74BF"/>
    <w:rsid w:val="00AF506B"/>
    <w:rsid w:val="00B735C3"/>
    <w:rsid w:val="00B960B7"/>
    <w:rsid w:val="00C11B5A"/>
    <w:rsid w:val="00C64AF2"/>
    <w:rsid w:val="00C85765"/>
    <w:rsid w:val="00D17D67"/>
    <w:rsid w:val="00EA0F65"/>
    <w:rsid w:val="00F54F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BECB3"/>
  <w15:chartTrackingRefBased/>
  <w15:docId w15:val="{11D07CEE-0CEE-4A92-8AE3-7A9B34C9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A0F65"/>
    <w:pPr>
      <w:spacing w:after="0" w:line="240" w:lineRule="auto"/>
    </w:pPr>
    <w:rPr>
      <w:rFonts w:ascii="Calibri" w:hAnsi="Calibri" w:cs="Calibri"/>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EA0F65"/>
    <w:pPr>
      <w:spacing w:after="0" w:line="240" w:lineRule="auto"/>
    </w:pPr>
  </w:style>
  <w:style w:type="character" w:styleId="Hperlink">
    <w:name w:val="Hyperlink"/>
    <w:basedOn w:val="Liguvaikefont"/>
    <w:uiPriority w:val="99"/>
    <w:unhideWhenUsed/>
    <w:rsid w:val="00EA0F65"/>
    <w:rPr>
      <w:color w:val="0563C1"/>
      <w:u w:val="singl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sid w:val="00004D84"/>
    <w:pPr>
      <w:jc w:val="both"/>
    </w:pPr>
    <w:rPr>
      <w:rFonts w:ascii="Arial" w:eastAsia="Times New Roman" w:hAnsi="Arial" w:cs="Times New Roman"/>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004D84"/>
    <w:rPr>
      <w:rFonts w:ascii="Arial" w:eastAsia="Times New Roman" w:hAnsi="Arial" w:cs="Times New Roman"/>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rsid w:val="00004D84"/>
    <w:rPr>
      <w:vertAlign w:val="superscript"/>
    </w:rPr>
  </w:style>
  <w:style w:type="character" w:styleId="Klastatudhperlink">
    <w:name w:val="FollowedHyperlink"/>
    <w:basedOn w:val="Liguvaikefont"/>
    <w:uiPriority w:val="99"/>
    <w:semiHidden/>
    <w:unhideWhenUsed/>
    <w:rsid w:val="00004D84"/>
    <w:rPr>
      <w:color w:val="954F72" w:themeColor="followedHyperlink"/>
      <w:u w:val="single"/>
    </w:rPr>
  </w:style>
  <w:style w:type="character" w:styleId="Lahendamatamainimine">
    <w:name w:val="Unresolved Mention"/>
    <w:basedOn w:val="Liguvaikefont"/>
    <w:uiPriority w:val="99"/>
    <w:semiHidden/>
    <w:unhideWhenUsed/>
    <w:rsid w:val="00004D84"/>
    <w:rPr>
      <w:color w:val="605E5C"/>
      <w:shd w:val="clear" w:color="auto" w:fill="E1DFDD"/>
    </w:rPr>
  </w:style>
  <w:style w:type="paragraph" w:styleId="Loendilik">
    <w:name w:val="List Paragraph"/>
    <w:basedOn w:val="Normaallaad"/>
    <w:uiPriority w:val="34"/>
    <w:qFormat/>
    <w:rsid w:val="00C11B5A"/>
    <w:pPr>
      <w:ind w:left="720"/>
      <w:contextualSpacing/>
    </w:pPr>
  </w:style>
  <w:style w:type="paragraph" w:styleId="Redaktsioon">
    <w:name w:val="Revision"/>
    <w:hidden/>
    <w:uiPriority w:val="99"/>
    <w:semiHidden/>
    <w:rsid w:val="009062CF"/>
    <w:pPr>
      <w:spacing w:after="0" w:line="240" w:lineRule="auto"/>
    </w:pPr>
    <w:rPr>
      <w:rFonts w:ascii="Calibri" w:hAnsi="Calibri" w:cs="Calibri"/>
      <w:sz w:val="22"/>
    </w:rPr>
  </w:style>
  <w:style w:type="character" w:styleId="Kommentaariviide">
    <w:name w:val="annotation reference"/>
    <w:basedOn w:val="Liguvaikefont"/>
    <w:uiPriority w:val="99"/>
    <w:semiHidden/>
    <w:unhideWhenUsed/>
    <w:rsid w:val="009062CF"/>
    <w:rPr>
      <w:sz w:val="16"/>
      <w:szCs w:val="16"/>
    </w:rPr>
  </w:style>
  <w:style w:type="paragraph" w:styleId="Kommentaaritekst">
    <w:name w:val="annotation text"/>
    <w:basedOn w:val="Normaallaad"/>
    <w:link w:val="KommentaaritekstMrk"/>
    <w:uiPriority w:val="99"/>
    <w:unhideWhenUsed/>
    <w:rsid w:val="009062CF"/>
    <w:rPr>
      <w:sz w:val="20"/>
      <w:szCs w:val="20"/>
    </w:rPr>
  </w:style>
  <w:style w:type="character" w:customStyle="1" w:styleId="KommentaaritekstMrk">
    <w:name w:val="Kommentaari tekst Märk"/>
    <w:basedOn w:val="Liguvaikefont"/>
    <w:link w:val="Kommentaaritekst"/>
    <w:uiPriority w:val="99"/>
    <w:rsid w:val="009062CF"/>
    <w:rPr>
      <w:rFonts w:ascii="Calibri" w:hAnsi="Calibri" w:cs="Calibri"/>
      <w:sz w:val="20"/>
      <w:szCs w:val="20"/>
    </w:rPr>
  </w:style>
  <w:style w:type="paragraph" w:styleId="Kommentaariteema">
    <w:name w:val="annotation subject"/>
    <w:basedOn w:val="Kommentaaritekst"/>
    <w:next w:val="Kommentaaritekst"/>
    <w:link w:val="KommentaariteemaMrk"/>
    <w:uiPriority w:val="99"/>
    <w:semiHidden/>
    <w:unhideWhenUsed/>
    <w:rsid w:val="009062CF"/>
    <w:rPr>
      <w:b/>
      <w:bCs/>
    </w:rPr>
  </w:style>
  <w:style w:type="character" w:customStyle="1" w:styleId="KommentaariteemaMrk">
    <w:name w:val="Kommentaari teema Märk"/>
    <w:basedOn w:val="KommentaaritekstMrk"/>
    <w:link w:val="Kommentaariteema"/>
    <w:uiPriority w:val="99"/>
    <w:semiHidden/>
    <w:rsid w:val="009062CF"/>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61406">
      <w:bodyDiv w:val="1"/>
      <w:marLeft w:val="0"/>
      <w:marRight w:val="0"/>
      <w:marTop w:val="0"/>
      <w:marBottom w:val="0"/>
      <w:divBdr>
        <w:top w:val="none" w:sz="0" w:space="0" w:color="auto"/>
        <w:left w:val="none" w:sz="0" w:space="0" w:color="auto"/>
        <w:bottom w:val="none" w:sz="0" w:space="0" w:color="auto"/>
        <w:right w:val="none" w:sz="0" w:space="0" w:color="auto"/>
      </w:divBdr>
    </w:div>
    <w:div w:id="127069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4179</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Liepkalns</dc:creator>
  <cp:keywords/>
  <dc:description/>
  <cp:lastModifiedBy>Lauri Liepkalns</cp:lastModifiedBy>
  <cp:revision>2</cp:revision>
  <dcterms:created xsi:type="dcterms:W3CDTF">2023-03-02T13:57:00Z</dcterms:created>
  <dcterms:modified xsi:type="dcterms:W3CDTF">2023-03-02T13:57:00Z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486649580</vt:i4>
  </property>
  <property fmtid="{D5CDD505-2E9C-101B-9397-08002B2CF9AE}" pid="4" name="_EmailSubject">
    <vt:lpwstr>Joogivee veehaarde puurkaevude koordinaatide kontrollimise kiri</vt:lpwstr>
  </property>
  <property fmtid="{D5CDD505-2E9C-101B-9397-08002B2CF9AE}" pid="5" name="_AuthorEmail">
    <vt:lpwstr>lauri.liepkalns@terviseamet.ee</vt:lpwstr>
  </property>
  <property fmtid="{D5CDD505-2E9C-101B-9397-08002B2CF9AE}" pid="6" name="_AuthorEmailDisplayName">
    <vt:lpwstr>Lauri Liepkalns</vt:lpwstr>
  </property>
</Properties>
</file>