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317F3A" w14:paraId="787F4309" w14:textId="77777777" w:rsidTr="00E47AFA">
        <w:trPr>
          <w:trHeight w:val="2353"/>
        </w:trPr>
        <w:tc>
          <w:tcPr>
            <w:tcW w:w="5387" w:type="dxa"/>
          </w:tcPr>
          <w:p w14:paraId="2999B57C" w14:textId="77777777" w:rsidR="00317F3A" w:rsidRPr="00A10E66" w:rsidRDefault="00317F3A" w:rsidP="00E47AFA">
            <w:pPr>
              <w:pStyle w:val="TableContents"/>
              <w:rPr>
                <w:b/>
              </w:rPr>
            </w:pPr>
            <w:r>
              <w:rPr>
                <w:b/>
                <w:noProof/>
                <w:lang w:eastAsia="et-EE" w:bidi="ar-SA"/>
              </w:rPr>
              <w:drawing>
                <wp:anchor distT="0" distB="0" distL="114300" distR="114300" simplePos="0" relativeHeight="251659264" behindDoc="0" locked="0" layoutInCell="1" allowOverlap="1" wp14:anchorId="5A4F3EA3" wp14:editId="2D22D838">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jandusmin_vapp_est_black.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3685" w:type="dxa"/>
          </w:tcPr>
          <w:p w14:paraId="08D40C4C" w14:textId="77777777" w:rsidR="00317F3A" w:rsidRPr="00BC1A62" w:rsidRDefault="00317F3A" w:rsidP="00E47AFA">
            <w:pPr>
              <w:pStyle w:val="AK"/>
              <w:jc w:val="right"/>
            </w:pPr>
          </w:p>
          <w:p w14:paraId="49E88691" w14:textId="77777777" w:rsidR="00317F3A" w:rsidRPr="00BC1A62" w:rsidRDefault="00317F3A" w:rsidP="00E47AFA">
            <w:pPr>
              <w:jc w:val="right"/>
            </w:pPr>
          </w:p>
        </w:tc>
      </w:tr>
      <w:tr w:rsidR="00317F3A" w:rsidRPr="001D4CFB" w14:paraId="17D59DC2" w14:textId="77777777" w:rsidTr="00E47AFA">
        <w:trPr>
          <w:trHeight w:val="1531"/>
        </w:trPr>
        <w:tc>
          <w:tcPr>
            <w:tcW w:w="5387" w:type="dxa"/>
          </w:tcPr>
          <w:p w14:paraId="453BB2B8" w14:textId="77777777" w:rsidR="00E41702" w:rsidRDefault="00E41702" w:rsidP="00E41702">
            <w:pPr>
              <w:pStyle w:val="Liik"/>
            </w:pPr>
            <w:r>
              <w:t>Määrus</w:t>
            </w:r>
          </w:p>
          <w:p w14:paraId="1E441FD4" w14:textId="77777777" w:rsidR="00E41702" w:rsidRPr="006B118C" w:rsidRDefault="00E41702" w:rsidP="00E41702"/>
          <w:p w14:paraId="3685B978" w14:textId="77777777" w:rsidR="00317F3A" w:rsidRPr="006B118C" w:rsidRDefault="00317F3A" w:rsidP="00317F3A"/>
        </w:tc>
        <w:tc>
          <w:tcPr>
            <w:tcW w:w="3685" w:type="dxa"/>
          </w:tcPr>
          <w:p w14:paraId="432905F0" w14:textId="61652B50" w:rsidR="00317F3A" w:rsidRPr="0076054B" w:rsidRDefault="00A50440" w:rsidP="00E47AFA">
            <w:pPr>
              <w:pStyle w:val="Kuupev1"/>
              <w:rPr>
                <w:i/>
                <w:iCs/>
              </w:rPr>
            </w:pPr>
            <w:fldSimple w:instr=" delta_regDateTime  \* MERGEFORMAT">
              <w:r>
                <w:t>10.10.2025</w:t>
              </w:r>
            </w:fldSimple>
            <w:r w:rsidR="00317F3A">
              <w:t xml:space="preserve"> nr </w:t>
            </w:r>
            <w:r w:rsidR="00A02530">
              <w:fldChar w:fldCharType="begin"/>
            </w:r>
            <w:r>
              <w:instrText xml:space="preserve"> delta_regNumber  \* MERGEFORMAT</w:instrText>
            </w:r>
            <w:r w:rsidR="00A02530">
              <w:fldChar w:fldCharType="separate"/>
            </w:r>
            <w:r>
              <w:t>28</w:t>
            </w:r>
            <w:r w:rsidR="00A02530">
              <w:fldChar w:fldCharType="end"/>
            </w:r>
          </w:p>
        </w:tc>
      </w:tr>
      <w:tr w:rsidR="00317F3A" w:rsidRPr="001D4CFB" w14:paraId="57B6022E" w14:textId="77777777" w:rsidTr="00E47AFA">
        <w:trPr>
          <w:trHeight w:val="624"/>
        </w:trPr>
        <w:tc>
          <w:tcPr>
            <w:tcW w:w="5387" w:type="dxa"/>
          </w:tcPr>
          <w:p w14:paraId="7911DF95" w14:textId="665CB495" w:rsidR="00317F3A" w:rsidRDefault="00A02530" w:rsidP="00E47AFA">
            <w:pPr>
              <w:pStyle w:val="Pealkiri1"/>
            </w:pPr>
            <w:r>
              <w:fldChar w:fldCharType="begin"/>
            </w:r>
            <w:r w:rsidR="00A50440">
              <w:instrText xml:space="preserve"> delta_docName  \* MERGEFORMAT</w:instrText>
            </w:r>
            <w:r>
              <w:fldChar w:fldCharType="separate"/>
            </w:r>
            <w:r w:rsidR="00A50440">
              <w:t>Majandus- ja infotehnoloogiaministri 19. juuli 2023. a määruse nr 48 „Tööalase konkurentsivõime toetamine“ muutmine</w:t>
            </w:r>
            <w:r>
              <w:fldChar w:fldCharType="end"/>
            </w:r>
          </w:p>
        </w:tc>
        <w:tc>
          <w:tcPr>
            <w:tcW w:w="3685" w:type="dxa"/>
          </w:tcPr>
          <w:p w14:paraId="3DBB5B9A" w14:textId="13B4CF90" w:rsidR="00317F3A" w:rsidRDefault="00076E93" w:rsidP="00E47AFA">
            <w:r>
              <w:t> </w:t>
            </w:r>
          </w:p>
        </w:tc>
      </w:tr>
    </w:tbl>
    <w:p w14:paraId="24C2B60B" w14:textId="77777777" w:rsidR="00B030D1" w:rsidRPr="00644878" w:rsidRDefault="00B030D1" w:rsidP="00B030D1">
      <w:pPr>
        <w:spacing w:line="240" w:lineRule="auto"/>
      </w:pPr>
      <w:r w:rsidRPr="00644878">
        <w:t>Määrus kehtestatakse perioodi 2021–2027 Euroopa Liidu ühtekuuluvus- ja siseturvalisuspoliitika fondide rakendamise seaduse § 10 lõike 2 alusel.</w:t>
      </w:r>
    </w:p>
    <w:p w14:paraId="5CCE7719" w14:textId="77777777" w:rsidR="00B030D1" w:rsidRPr="00644878" w:rsidRDefault="00B030D1" w:rsidP="00B030D1">
      <w:pPr>
        <w:spacing w:line="240" w:lineRule="auto"/>
        <w:rPr>
          <w:rStyle w:val="Tugev"/>
          <w:b w:val="0"/>
          <w:bCs w:val="0"/>
        </w:rPr>
      </w:pPr>
    </w:p>
    <w:p w14:paraId="77BBCF46" w14:textId="77777777" w:rsidR="00B030D1" w:rsidRPr="00644878" w:rsidRDefault="00B030D1" w:rsidP="00B030D1">
      <w:pPr>
        <w:spacing w:line="240" w:lineRule="auto"/>
      </w:pPr>
      <w:r w:rsidRPr="00644878">
        <w:t>Majandus- ja infotehnoloogiaministri 19. juuli 2023. a määruses nr 48 „Tööalase konkurentsivõime toetamine“ tehakse järgmised muudatused:</w:t>
      </w:r>
    </w:p>
    <w:p w14:paraId="7B0B9E6C" w14:textId="77777777" w:rsidR="00B030D1" w:rsidRPr="00644878" w:rsidRDefault="00B030D1" w:rsidP="00B030D1">
      <w:pPr>
        <w:spacing w:line="240" w:lineRule="auto"/>
      </w:pPr>
    </w:p>
    <w:p w14:paraId="07C987F4" w14:textId="77777777" w:rsidR="00B030D1" w:rsidRPr="00644878" w:rsidRDefault="00B030D1" w:rsidP="00B030D1">
      <w:pPr>
        <w:spacing w:line="240" w:lineRule="auto"/>
      </w:pPr>
      <w:r w:rsidRPr="00644878">
        <w:rPr>
          <w:b/>
          <w:bCs/>
        </w:rPr>
        <w:t>1)</w:t>
      </w:r>
      <w:r w:rsidRPr="00644878">
        <w:t xml:space="preserve"> paragrahvi 2 lõikes 3 asendatakse tekstiosa „punktis 1“ tekstiosaga „punktides 1, 6 või 7“;</w:t>
      </w:r>
    </w:p>
    <w:p w14:paraId="597152B6" w14:textId="77777777" w:rsidR="00B030D1" w:rsidRPr="00644878" w:rsidRDefault="00B030D1" w:rsidP="00B030D1">
      <w:pPr>
        <w:spacing w:line="240" w:lineRule="auto"/>
      </w:pPr>
    </w:p>
    <w:p w14:paraId="6B7EFD5C" w14:textId="77777777" w:rsidR="00B030D1" w:rsidRPr="00644878" w:rsidRDefault="00B030D1" w:rsidP="00B030D1">
      <w:pPr>
        <w:spacing w:line="240" w:lineRule="auto"/>
      </w:pPr>
      <w:r w:rsidRPr="00644878">
        <w:rPr>
          <w:b/>
          <w:bCs/>
        </w:rPr>
        <w:t>2)</w:t>
      </w:r>
      <w:r w:rsidRPr="00644878">
        <w:t xml:space="preserve"> paragrahvi 4 lõike 1 punkt 3 sõnastatakse järgmiselt:</w:t>
      </w:r>
    </w:p>
    <w:p w14:paraId="01CAAC2F" w14:textId="77777777" w:rsidR="00B030D1" w:rsidRPr="00644878" w:rsidRDefault="00B030D1" w:rsidP="00B030D1">
      <w:pPr>
        <w:spacing w:line="240" w:lineRule="auto"/>
      </w:pPr>
      <w:r w:rsidRPr="00644878">
        <w:t xml:space="preserve">„3) tegevusi, mille eesmärk on suurendada mittetöötavate rändetaustaga inimeste, eelkõige pererändega saabunud uussisserändajate ja rahvusvahelise kaitse saajate ning </w:t>
      </w:r>
      <w:proofErr w:type="spellStart"/>
      <w:r w:rsidRPr="00644878">
        <w:t>romade</w:t>
      </w:r>
      <w:proofErr w:type="spellEnd"/>
      <w:r w:rsidRPr="00644878">
        <w:t xml:space="preserve"> tööalast konkurentsivõimet ning toetada nende tööle saamist ja tööl püsimist, pakkudes tegevusi ka nende perekonnaliikmetele;“;</w:t>
      </w:r>
    </w:p>
    <w:p w14:paraId="573C40FE" w14:textId="77777777" w:rsidR="00B030D1" w:rsidRPr="00644878" w:rsidRDefault="00B030D1" w:rsidP="00B030D1">
      <w:pPr>
        <w:spacing w:line="240" w:lineRule="auto"/>
      </w:pPr>
    </w:p>
    <w:p w14:paraId="3D9639C6" w14:textId="77777777" w:rsidR="00B030D1" w:rsidRPr="00644878" w:rsidRDefault="00B030D1" w:rsidP="00B030D1">
      <w:pPr>
        <w:spacing w:line="240" w:lineRule="auto"/>
      </w:pPr>
      <w:r w:rsidRPr="00644878">
        <w:rPr>
          <w:b/>
          <w:bCs/>
        </w:rPr>
        <w:t>3)</w:t>
      </w:r>
      <w:r w:rsidRPr="00644878">
        <w:t xml:space="preserve"> paragrahvi 4 lõiget 1 täiendatakse punktidega 6 ja 7 järgmises sõnastuses:</w:t>
      </w:r>
    </w:p>
    <w:p w14:paraId="4733482E" w14:textId="77777777" w:rsidR="00B030D1" w:rsidRPr="00644878" w:rsidRDefault="00B030D1" w:rsidP="00B030D1">
      <w:pPr>
        <w:spacing w:line="240" w:lineRule="auto"/>
      </w:pPr>
      <w:r w:rsidRPr="00644878">
        <w:t>„6) tegevusi, mille eesmärk on sotsiaalse innovatsiooni kaudu parandada tervisepiiranguga inimeste tööle saamise ja tööl püsimise võimalusi;</w:t>
      </w:r>
    </w:p>
    <w:p w14:paraId="1564F218" w14:textId="77777777" w:rsidR="00B030D1" w:rsidRPr="00644878" w:rsidRDefault="00B030D1" w:rsidP="00B030D1">
      <w:pPr>
        <w:spacing w:line="240" w:lineRule="auto"/>
      </w:pPr>
      <w:r w:rsidRPr="00644878">
        <w:t>7) lisa- ja jätkutegevusi, mis võimaldavad jätkata uue projektina tegevusi, mille eesmärk on suurendada mittetöötavate 16–29-aastaste noorte tööalast konkurentsivõimet ning nad tööle aidata või haridussüsteemi lõimida, suunates tegevusi ka nende tugivõrgustikule.“;</w:t>
      </w:r>
    </w:p>
    <w:p w14:paraId="33632395" w14:textId="77777777" w:rsidR="00B030D1" w:rsidRPr="00644878" w:rsidRDefault="00B030D1" w:rsidP="00B030D1">
      <w:pPr>
        <w:spacing w:line="240" w:lineRule="auto"/>
      </w:pPr>
    </w:p>
    <w:p w14:paraId="7D58D1A2" w14:textId="2B99CC2F" w:rsidR="00B030D1" w:rsidRPr="00644878" w:rsidRDefault="00AC780F" w:rsidP="00B030D1">
      <w:pPr>
        <w:spacing w:line="240" w:lineRule="auto"/>
      </w:pPr>
      <w:r w:rsidRPr="003558FA">
        <w:rPr>
          <w:b/>
          <w:bCs/>
        </w:rPr>
        <w:t>4</w:t>
      </w:r>
      <w:r w:rsidR="00B030D1" w:rsidRPr="00507DD9">
        <w:rPr>
          <w:b/>
          <w:bCs/>
        </w:rPr>
        <w:t>)</w:t>
      </w:r>
      <w:r w:rsidR="00B030D1" w:rsidRPr="00644878">
        <w:t xml:space="preserve"> paragrahvi 4 lõikes 4 asendatakse tekstiosa „punktis 1“ tekstiosaga „punktides 1 ja 7“;</w:t>
      </w:r>
    </w:p>
    <w:p w14:paraId="536F3121" w14:textId="77777777" w:rsidR="00B030D1" w:rsidRPr="00644878" w:rsidRDefault="00B030D1" w:rsidP="00B030D1">
      <w:pPr>
        <w:spacing w:line="240" w:lineRule="auto"/>
      </w:pPr>
    </w:p>
    <w:p w14:paraId="6BBCB3CD" w14:textId="5FB60D27" w:rsidR="00B030D1" w:rsidRPr="00644878" w:rsidRDefault="00AC780F" w:rsidP="00B030D1">
      <w:pPr>
        <w:spacing w:line="240" w:lineRule="auto"/>
      </w:pPr>
      <w:r>
        <w:rPr>
          <w:b/>
          <w:bCs/>
        </w:rPr>
        <w:t>5</w:t>
      </w:r>
      <w:r w:rsidR="00B030D1" w:rsidRPr="00644878">
        <w:rPr>
          <w:b/>
          <w:bCs/>
        </w:rPr>
        <w:t>)</w:t>
      </w:r>
      <w:r w:rsidR="00B030D1" w:rsidRPr="00644878">
        <w:t xml:space="preserve"> paragrahvi 4 täiendatakse lõigetega 4</w:t>
      </w:r>
      <w:r w:rsidR="00B030D1" w:rsidRPr="00644878">
        <w:rPr>
          <w:vertAlign w:val="superscript"/>
        </w:rPr>
        <w:t>1</w:t>
      </w:r>
      <w:r w:rsidR="00B030D1" w:rsidRPr="00644878">
        <w:t>–4</w:t>
      </w:r>
      <w:r w:rsidR="003F714D">
        <w:rPr>
          <w:vertAlign w:val="superscript"/>
        </w:rPr>
        <w:t>5</w:t>
      </w:r>
      <w:r w:rsidR="00B030D1" w:rsidRPr="00644878">
        <w:rPr>
          <w:vertAlign w:val="superscript"/>
        </w:rPr>
        <w:t xml:space="preserve"> </w:t>
      </w:r>
      <w:r w:rsidR="00B030D1" w:rsidRPr="00644878">
        <w:t>järgmises sõnastuses:</w:t>
      </w:r>
    </w:p>
    <w:p w14:paraId="414AA021" w14:textId="77777777" w:rsidR="00B030D1" w:rsidRPr="00644878" w:rsidRDefault="00B030D1" w:rsidP="00B030D1">
      <w:pPr>
        <w:spacing w:line="240" w:lineRule="auto"/>
      </w:pPr>
      <w:r w:rsidRPr="00644878">
        <w:t>„(4</w:t>
      </w:r>
      <w:r w:rsidRPr="00644878">
        <w:rPr>
          <w:vertAlign w:val="superscript"/>
        </w:rPr>
        <w:t>1</w:t>
      </w:r>
      <w:r w:rsidRPr="00644878">
        <w:t>) Lõike 1 punktis 6 nimetatud tervisepiiranguga inimene on käesoleva määruse tähenduses isik, kelle tervislik seisund või puue takistab tööle saamist või tööl püsimist.</w:t>
      </w:r>
    </w:p>
    <w:p w14:paraId="66EDF81D" w14:textId="77777777" w:rsidR="00B030D1" w:rsidRPr="00644878" w:rsidRDefault="00B030D1" w:rsidP="00B030D1">
      <w:pPr>
        <w:spacing w:line="240" w:lineRule="auto"/>
      </w:pPr>
    </w:p>
    <w:p w14:paraId="5254607A" w14:textId="77777777" w:rsidR="00B030D1" w:rsidRPr="00644878" w:rsidRDefault="00B030D1" w:rsidP="00B030D1">
      <w:pPr>
        <w:spacing w:line="240" w:lineRule="auto"/>
      </w:pPr>
      <w:r w:rsidRPr="00644878">
        <w:t>(4</w:t>
      </w:r>
      <w:r w:rsidRPr="00644878">
        <w:rPr>
          <w:vertAlign w:val="superscript"/>
        </w:rPr>
        <w:t>2</w:t>
      </w:r>
      <w:r w:rsidRPr="00644878">
        <w:t>) Lõike 1 punktis 3 nimetatud rändetaustaga inimene on isik, kes viibib Eestis välismaalaste seaduse § 309</w:t>
      </w:r>
      <w:r w:rsidRPr="00644878">
        <w:rPr>
          <w:vertAlign w:val="superscript"/>
        </w:rPr>
        <w:t>14</w:t>
      </w:r>
      <w:r w:rsidRPr="00644878">
        <w:t xml:space="preserve"> või elamisloa või elamisõiguse alusel, välja arvatud pikaajalise elaniku elamisloa või alalise elamisõiguse alusel.</w:t>
      </w:r>
    </w:p>
    <w:p w14:paraId="0A061066" w14:textId="77777777" w:rsidR="00B030D1" w:rsidRPr="00644878" w:rsidRDefault="00B030D1" w:rsidP="00B030D1">
      <w:pPr>
        <w:spacing w:line="240" w:lineRule="auto"/>
      </w:pPr>
    </w:p>
    <w:p w14:paraId="25AFD7FF" w14:textId="77777777" w:rsidR="00B030D1" w:rsidRPr="00644878" w:rsidRDefault="00B030D1" w:rsidP="00B030D1">
      <w:pPr>
        <w:spacing w:line="240" w:lineRule="auto"/>
      </w:pPr>
      <w:r w:rsidRPr="00644878">
        <w:t>(4</w:t>
      </w:r>
      <w:r w:rsidRPr="00644878">
        <w:rPr>
          <w:vertAlign w:val="superscript"/>
        </w:rPr>
        <w:t>3</w:t>
      </w:r>
      <w:r w:rsidRPr="00644878">
        <w:t xml:space="preserve">) Lõike 1 punktis 3 nimetatud pererändega saabunud uussisserändaja on isik, kes viibib Eestis välismaalaste seaduse §-s 137 või 150 sätestatud alusel antud tähtajalise elamisloaga või </w:t>
      </w:r>
      <w:r w:rsidRPr="00644878">
        <w:lastRenderedPageBreak/>
        <w:t>välismaalasele rahvusvahelise kaitse andmise seaduse §-s 46 või 59 sätestatud alusel antud tähtajalise elamisloaga või Euroopa Liidu kodaniku seaduse § 18 alusel antud tähtajalise elamisõigusega, ning selline isik on vähem kui viis aastat Eestis seaduslikult elanud.</w:t>
      </w:r>
    </w:p>
    <w:p w14:paraId="65FE1B4A" w14:textId="77777777" w:rsidR="00B030D1" w:rsidRPr="00644878" w:rsidRDefault="00B030D1" w:rsidP="00B030D1">
      <w:pPr>
        <w:spacing w:line="240" w:lineRule="auto"/>
      </w:pPr>
    </w:p>
    <w:p w14:paraId="6069D4ED" w14:textId="66238574" w:rsidR="00B030D1" w:rsidRDefault="00B030D1" w:rsidP="00B030D1">
      <w:pPr>
        <w:spacing w:line="240" w:lineRule="auto"/>
      </w:pPr>
      <w:r w:rsidRPr="00644878">
        <w:t>(4</w:t>
      </w:r>
      <w:r w:rsidRPr="00644878">
        <w:rPr>
          <w:vertAlign w:val="superscript"/>
        </w:rPr>
        <w:t>4</w:t>
      </w:r>
      <w:r w:rsidRPr="00644878">
        <w:t>) Lõike 1 punktides 2, 3 ja 6 nimetatud tegevuste sihtrühma kuulumise tõendamiseks küsib toetuse saaja sihtrühma liikmelt selle kohta kirjalikku taasesitamist võimaldavas vormis kinnitust, et ta vastab vastavas punktis sätestatud tegevuse sihtrühma tingimustele.</w:t>
      </w:r>
    </w:p>
    <w:p w14:paraId="571A6947" w14:textId="77777777" w:rsidR="00B030D1" w:rsidRDefault="00B030D1" w:rsidP="00B030D1">
      <w:pPr>
        <w:spacing w:line="240" w:lineRule="auto"/>
      </w:pPr>
    </w:p>
    <w:p w14:paraId="2B45B930" w14:textId="502FBE09" w:rsidR="00B030D1" w:rsidRDefault="00B030D1" w:rsidP="00B030D1">
      <w:pPr>
        <w:spacing w:line="240" w:lineRule="auto"/>
        <w:rPr>
          <w:b/>
          <w:bCs/>
        </w:rPr>
      </w:pPr>
      <w:r>
        <w:t>(4</w:t>
      </w:r>
      <w:r w:rsidRPr="00BF5FE5">
        <w:rPr>
          <w:vertAlign w:val="superscript"/>
        </w:rPr>
        <w:t>5</w:t>
      </w:r>
      <w:r>
        <w:t xml:space="preserve">) </w:t>
      </w:r>
      <w:r w:rsidRPr="00BF5FE5">
        <w:t xml:space="preserve">Käesoleva määruse mõistes on </w:t>
      </w:r>
      <w:r>
        <w:t xml:space="preserve">lõike 1 punktis 6 nimetatud </w:t>
      </w:r>
      <w:r w:rsidRPr="00BF5FE5">
        <w:t xml:space="preserve">sotsiaalne innovatsioon ühiskondlikele probleemidele ja väljakutsetele </w:t>
      </w:r>
      <w:r>
        <w:t>uudsete</w:t>
      </w:r>
      <w:r w:rsidRPr="00BF5FE5">
        <w:t>, õiglas</w:t>
      </w:r>
      <w:r>
        <w:t>te</w:t>
      </w:r>
      <w:r w:rsidRPr="00BF5FE5">
        <w:t xml:space="preserve"> ja kestlik</w:t>
      </w:r>
      <w:r>
        <w:t>e</w:t>
      </w:r>
      <w:r w:rsidRPr="00BF5FE5">
        <w:t xml:space="preserve"> lahendus</w:t>
      </w:r>
      <w:r>
        <w:t>te leidmine</w:t>
      </w:r>
      <w:r w:rsidRPr="00BF5FE5">
        <w:t xml:space="preserve"> </w:t>
      </w:r>
      <w:r>
        <w:t xml:space="preserve">läbi tegevuste, millega </w:t>
      </w:r>
      <w:r w:rsidRPr="00BF5FE5">
        <w:t xml:space="preserve">luuakse pikaajalisi muutusi, mis muudavad ühiskonna ja kogukonna toimimise tõhusamaks ning </w:t>
      </w:r>
      <w:r>
        <w:t>parandavad</w:t>
      </w:r>
      <w:r w:rsidRPr="00BF5FE5">
        <w:t xml:space="preserve"> inimeste heaolu</w:t>
      </w:r>
      <w:r>
        <w:t>.</w:t>
      </w:r>
      <w:r w:rsidR="0037109F">
        <w:t xml:space="preserve"> Sotsiaalse innovatsiooni kriteeriumid on sätestatud lisas 5.“;</w:t>
      </w:r>
    </w:p>
    <w:p w14:paraId="2CDE2B99" w14:textId="77777777" w:rsidR="00B030D1" w:rsidRDefault="00B030D1" w:rsidP="00B030D1">
      <w:pPr>
        <w:spacing w:line="240" w:lineRule="auto"/>
      </w:pPr>
    </w:p>
    <w:p w14:paraId="18FA7D07" w14:textId="7C158A55" w:rsidR="00B030D1" w:rsidRPr="00644878" w:rsidRDefault="00AC780F" w:rsidP="00B030D1">
      <w:pPr>
        <w:spacing w:line="240" w:lineRule="auto"/>
      </w:pPr>
      <w:r>
        <w:rPr>
          <w:b/>
          <w:bCs/>
        </w:rPr>
        <w:t>6</w:t>
      </w:r>
      <w:r w:rsidR="00B030D1" w:rsidRPr="00644878">
        <w:rPr>
          <w:b/>
          <w:bCs/>
        </w:rPr>
        <w:t xml:space="preserve">) </w:t>
      </w:r>
      <w:r w:rsidR="00B030D1" w:rsidRPr="00644878">
        <w:t>paragrahvi 4 täiendatakse lõi</w:t>
      </w:r>
      <w:r w:rsidR="00B030D1">
        <w:t>kega</w:t>
      </w:r>
      <w:r w:rsidR="00B030D1" w:rsidRPr="00644878">
        <w:t xml:space="preserve"> </w:t>
      </w:r>
      <w:r w:rsidR="00247D0D">
        <w:t>7</w:t>
      </w:r>
      <w:r w:rsidR="00B030D1" w:rsidRPr="00644878">
        <w:t xml:space="preserve"> järgmises sõnastuses:</w:t>
      </w:r>
    </w:p>
    <w:p w14:paraId="5C9B27D2" w14:textId="77777777" w:rsidR="00B030D1" w:rsidRPr="00644878" w:rsidRDefault="00B030D1" w:rsidP="00B030D1">
      <w:pPr>
        <w:spacing w:line="240" w:lineRule="auto"/>
      </w:pPr>
    </w:p>
    <w:p w14:paraId="4753788F" w14:textId="25078B92" w:rsidR="00B030D1" w:rsidRPr="00644878" w:rsidRDefault="00DD17F5" w:rsidP="00B030D1">
      <w:pPr>
        <w:spacing w:line="240" w:lineRule="auto"/>
      </w:pPr>
      <w:r>
        <w:t>„</w:t>
      </w:r>
      <w:r w:rsidR="00B030D1" w:rsidRPr="00644878">
        <w:t>(</w:t>
      </w:r>
      <w:r w:rsidR="00247D0D">
        <w:t>7</w:t>
      </w:r>
      <w:r w:rsidR="00B030D1" w:rsidRPr="00644878">
        <w:t xml:space="preserve">) </w:t>
      </w:r>
      <w:r w:rsidR="00C90122">
        <w:t>Kui l</w:t>
      </w:r>
      <w:r w:rsidR="00B030D1" w:rsidRPr="00644878">
        <w:t xml:space="preserve">õike 1 punktis 7 nimetatud sihtrühma </w:t>
      </w:r>
      <w:proofErr w:type="spellStart"/>
      <w:r w:rsidR="00B030D1" w:rsidRPr="00644878">
        <w:t>kuulujatele</w:t>
      </w:r>
      <w:proofErr w:type="spellEnd"/>
      <w:r w:rsidR="00B030D1" w:rsidRPr="00644878">
        <w:t xml:space="preserve"> pakuta</w:t>
      </w:r>
      <w:r w:rsidR="002B6722">
        <w:t>kse</w:t>
      </w:r>
      <w:r w:rsidR="00B030D1" w:rsidRPr="00644878">
        <w:t xml:space="preserve"> ennetustegevus</w:t>
      </w:r>
      <w:r w:rsidR="002B6722">
        <w:t xml:space="preserve">i, </w:t>
      </w:r>
      <w:r w:rsidR="00C90122">
        <w:t>peavad nimetatud tegevused olema</w:t>
      </w:r>
      <w:r w:rsidR="00B030D1" w:rsidRPr="00644878">
        <w:t xml:space="preserve"> läbinud </w:t>
      </w:r>
      <w:r w:rsidR="002B6722">
        <w:t>terviseministri 14. veebruari 2024. a määruse nr 8 „</w:t>
      </w:r>
      <w:r w:rsidR="003F0DCE" w:rsidRPr="003F0DCE">
        <w:t>Tervise Arengu Instituudi põhimäärus</w:t>
      </w:r>
      <w:r w:rsidR="002B6722">
        <w:t xml:space="preserve">“ </w:t>
      </w:r>
      <w:r w:rsidR="003F0DCE" w:rsidRPr="003F0DCE">
        <w:t>§ 9 punkti 9</w:t>
      </w:r>
      <w:r w:rsidR="002B6722">
        <w:t xml:space="preserve"> alusel sama määruse </w:t>
      </w:r>
      <w:r w:rsidR="002B6722" w:rsidRPr="002B6722">
        <w:t>§ 7 punktis 8 toodud tegevuste planeerimiseks ja elluviimiseks</w:t>
      </w:r>
      <w:r w:rsidR="003F0DCE" w:rsidRPr="003F0DCE">
        <w:t xml:space="preserve"> </w:t>
      </w:r>
      <w:r w:rsidR="003F0DCE">
        <w:t xml:space="preserve">loodud </w:t>
      </w:r>
      <w:r w:rsidR="00B030D1" w:rsidRPr="00644878">
        <w:t>ennetuse teadusnõukogu hindamise</w:t>
      </w:r>
      <w:r w:rsidR="00C90122">
        <w:t xml:space="preserve"> ja nende</w:t>
      </w:r>
      <w:r w:rsidR="00C90122" w:rsidRPr="00C90122">
        <w:t xml:space="preserve"> eesmärgiks </w:t>
      </w:r>
      <w:r w:rsidR="00F92A4B">
        <w:t>peab olema</w:t>
      </w:r>
      <w:r w:rsidR="00C90122" w:rsidRPr="00C90122">
        <w:t xml:space="preserve"> ära hoida haridussüsteemist väljalangemist või toetada haridusteele või tööturule jõudmist</w:t>
      </w:r>
      <w:r w:rsidR="00C90122">
        <w:t>.</w:t>
      </w:r>
      <w:r w:rsidR="00B030D1" w:rsidRPr="00644878">
        <w:t>“;</w:t>
      </w:r>
    </w:p>
    <w:p w14:paraId="6844D48C" w14:textId="77777777" w:rsidR="00B030D1" w:rsidRPr="00644878" w:rsidRDefault="00B030D1" w:rsidP="00B030D1">
      <w:pPr>
        <w:spacing w:line="240" w:lineRule="auto"/>
      </w:pPr>
    </w:p>
    <w:p w14:paraId="339AED74" w14:textId="45282D3D" w:rsidR="00B030D1" w:rsidRPr="00644878" w:rsidRDefault="00AC780F" w:rsidP="00B030D1">
      <w:pPr>
        <w:spacing w:line="240" w:lineRule="auto"/>
        <w:rPr>
          <w:b/>
          <w:bCs/>
        </w:rPr>
      </w:pPr>
      <w:r>
        <w:rPr>
          <w:b/>
          <w:bCs/>
        </w:rPr>
        <w:t>7</w:t>
      </w:r>
      <w:r w:rsidR="00B030D1" w:rsidRPr="00644878">
        <w:rPr>
          <w:b/>
          <w:bCs/>
        </w:rPr>
        <w:t>)</w:t>
      </w:r>
      <w:r w:rsidR="00B030D1" w:rsidRPr="00644878">
        <w:t xml:space="preserve"> paragrahvi 5 täiendatakse lõikega 2</w:t>
      </w:r>
      <w:r w:rsidR="00B030D1" w:rsidRPr="00644878">
        <w:rPr>
          <w:vertAlign w:val="superscript"/>
        </w:rPr>
        <w:t>1</w:t>
      </w:r>
      <w:r w:rsidR="00B030D1" w:rsidRPr="00644878">
        <w:t xml:space="preserve"> järgmises sõnastuses:</w:t>
      </w:r>
    </w:p>
    <w:p w14:paraId="599458E0" w14:textId="580BD98C" w:rsidR="00B030D1" w:rsidRPr="00644878" w:rsidRDefault="00B030D1" w:rsidP="00B030D1">
      <w:pPr>
        <w:spacing w:line="240" w:lineRule="auto"/>
      </w:pPr>
      <w:r w:rsidRPr="00644878">
        <w:t>„(2</w:t>
      </w:r>
      <w:r w:rsidRPr="00644878">
        <w:rPr>
          <w:vertAlign w:val="superscript"/>
        </w:rPr>
        <w:t>1</w:t>
      </w:r>
      <w:r w:rsidRPr="00644878">
        <w:t xml:space="preserve">) Paragrahvi 4 lõike 1 punktis 4 nimetatud tegevuse elluviimiseks vajalikud kulud on abikõlblikud lisas 7 nimetatud standardiseeritud ühikuhinna </w:t>
      </w:r>
      <w:r w:rsidR="00EF3133">
        <w:t>alusel</w:t>
      </w:r>
      <w:r w:rsidRPr="00644878">
        <w:t>.“;</w:t>
      </w:r>
    </w:p>
    <w:p w14:paraId="2B226C22" w14:textId="77777777" w:rsidR="00B030D1" w:rsidRPr="00644878" w:rsidRDefault="00B030D1" w:rsidP="00B030D1">
      <w:pPr>
        <w:spacing w:line="240" w:lineRule="auto"/>
      </w:pPr>
    </w:p>
    <w:p w14:paraId="629B1743" w14:textId="47545CB2" w:rsidR="00B030D1" w:rsidRPr="00644878" w:rsidRDefault="00201D06" w:rsidP="00B030D1">
      <w:pPr>
        <w:spacing w:line="240" w:lineRule="auto"/>
      </w:pPr>
      <w:r>
        <w:rPr>
          <w:b/>
          <w:bCs/>
        </w:rPr>
        <w:t>8</w:t>
      </w:r>
      <w:r w:rsidR="00B030D1" w:rsidRPr="00644878">
        <w:rPr>
          <w:b/>
          <w:bCs/>
        </w:rPr>
        <w:t>)</w:t>
      </w:r>
      <w:r w:rsidR="00B030D1" w:rsidRPr="00644878">
        <w:t xml:space="preserve"> paragrahvi 5 lõiget 5 täiendatakse pärast tekstiosa „ühikuhinna,“ </w:t>
      </w:r>
      <w:r w:rsidR="001C7ADF">
        <w:t>tekstiosa</w:t>
      </w:r>
      <w:r w:rsidR="00B030D1" w:rsidRPr="00644878">
        <w:t>ga „standardiseeritud ühikuhinna,“;</w:t>
      </w:r>
    </w:p>
    <w:p w14:paraId="72D8470B" w14:textId="77777777" w:rsidR="00B030D1" w:rsidRPr="00644878" w:rsidRDefault="00B030D1" w:rsidP="00B030D1">
      <w:pPr>
        <w:spacing w:line="240" w:lineRule="auto"/>
      </w:pPr>
    </w:p>
    <w:p w14:paraId="6E2A6BCD" w14:textId="0A74E35F" w:rsidR="00B030D1" w:rsidRPr="00644878" w:rsidRDefault="00201D06" w:rsidP="00B030D1">
      <w:pPr>
        <w:spacing w:line="240" w:lineRule="auto"/>
      </w:pPr>
      <w:r>
        <w:rPr>
          <w:b/>
          <w:bCs/>
        </w:rPr>
        <w:t>9</w:t>
      </w:r>
      <w:r w:rsidR="00B030D1" w:rsidRPr="00644878">
        <w:rPr>
          <w:b/>
          <w:bCs/>
        </w:rPr>
        <w:t>)</w:t>
      </w:r>
      <w:r w:rsidR="00B030D1" w:rsidRPr="00644878">
        <w:t xml:space="preserve"> paragrahvi 5 lõiget 20 täiendatakse pärast sõna „eurot“ tekstiosaga „, välja arvatud § 4 lõike 1 punktis 6 sätestatud tegevuse puhul“;</w:t>
      </w:r>
    </w:p>
    <w:p w14:paraId="6C768C95" w14:textId="77777777" w:rsidR="00B030D1" w:rsidRPr="00644878" w:rsidRDefault="00B030D1" w:rsidP="00B030D1">
      <w:pPr>
        <w:spacing w:line="240" w:lineRule="auto"/>
      </w:pPr>
    </w:p>
    <w:p w14:paraId="1AFC2CBD" w14:textId="41436AA9" w:rsidR="00B030D1" w:rsidRPr="00644878" w:rsidRDefault="00B030D1" w:rsidP="00B030D1">
      <w:pPr>
        <w:spacing w:line="240" w:lineRule="auto"/>
      </w:pPr>
      <w:r w:rsidRPr="00644878">
        <w:rPr>
          <w:b/>
          <w:bCs/>
        </w:rPr>
        <w:t>1</w:t>
      </w:r>
      <w:r w:rsidR="00201D06">
        <w:rPr>
          <w:b/>
          <w:bCs/>
        </w:rPr>
        <w:t>0</w:t>
      </w:r>
      <w:r w:rsidRPr="00644878">
        <w:rPr>
          <w:b/>
          <w:bCs/>
        </w:rPr>
        <w:t>)</w:t>
      </w:r>
      <w:r w:rsidRPr="00644878">
        <w:t xml:space="preserve"> paragrahvi 5 lõiget 22 täiendatakse pärast tekstiosa „1</w:t>
      </w:r>
      <w:r w:rsidRPr="00644878">
        <w:rPr>
          <w:rFonts w:eastAsia="Times New Roman"/>
        </w:rPr>
        <w:t>–</w:t>
      </w:r>
      <w:r w:rsidRPr="00644878">
        <w:t>4“ tekstiosaga „ja 7“;</w:t>
      </w:r>
    </w:p>
    <w:p w14:paraId="574D04D5" w14:textId="77777777" w:rsidR="00B030D1" w:rsidRPr="00644878" w:rsidRDefault="00B030D1" w:rsidP="00B030D1">
      <w:pPr>
        <w:spacing w:line="240" w:lineRule="auto"/>
      </w:pPr>
    </w:p>
    <w:p w14:paraId="40BF45BB" w14:textId="525FA33F" w:rsidR="00B030D1" w:rsidRPr="00644878" w:rsidRDefault="00B030D1" w:rsidP="00B030D1">
      <w:pPr>
        <w:spacing w:line="240" w:lineRule="auto"/>
      </w:pPr>
      <w:r w:rsidRPr="00644878">
        <w:rPr>
          <w:b/>
          <w:bCs/>
        </w:rPr>
        <w:t>1</w:t>
      </w:r>
      <w:r w:rsidR="00201D06">
        <w:rPr>
          <w:b/>
          <w:bCs/>
        </w:rPr>
        <w:t>1</w:t>
      </w:r>
      <w:r w:rsidRPr="00644878">
        <w:rPr>
          <w:b/>
          <w:bCs/>
        </w:rPr>
        <w:t>)</w:t>
      </w:r>
      <w:r w:rsidRPr="00644878">
        <w:t xml:space="preserve"> paragrahvi 5 täiendatakse lõigetega 24</w:t>
      </w:r>
      <w:r w:rsidRPr="00644878">
        <w:rPr>
          <w:rFonts w:eastAsia="Times New Roman"/>
        </w:rPr>
        <w:t>–2</w:t>
      </w:r>
      <w:r>
        <w:rPr>
          <w:rFonts w:eastAsia="Times New Roman"/>
        </w:rPr>
        <w:t>8</w:t>
      </w:r>
      <w:r w:rsidRPr="00644878">
        <w:t xml:space="preserve"> järgmises sõnastuses:</w:t>
      </w:r>
    </w:p>
    <w:p w14:paraId="04E2F56C" w14:textId="77777777" w:rsidR="00B030D1" w:rsidRPr="00644878" w:rsidRDefault="00B030D1" w:rsidP="00B030D1">
      <w:pPr>
        <w:spacing w:line="240" w:lineRule="auto"/>
      </w:pPr>
      <w:r w:rsidRPr="00644878">
        <w:t>„(24) Paragrahvi 4 lõike 1 punktis 6 sätestatud tegevuses osalejal, kes asub õppima või tööle projektis osalemise ajal, on õigus jätkata osalemist projektis abikõlblikkuse perioodi lõpuni.</w:t>
      </w:r>
    </w:p>
    <w:p w14:paraId="11EDE596" w14:textId="77777777" w:rsidR="00B030D1" w:rsidRPr="00644878" w:rsidRDefault="00B030D1" w:rsidP="00B030D1">
      <w:pPr>
        <w:spacing w:line="240" w:lineRule="auto"/>
      </w:pPr>
    </w:p>
    <w:p w14:paraId="6E8D6B8E" w14:textId="77777777" w:rsidR="00B030D1" w:rsidRPr="00644878" w:rsidRDefault="00B030D1" w:rsidP="00B030D1">
      <w:pPr>
        <w:spacing w:line="240" w:lineRule="auto"/>
      </w:pPr>
      <w:r w:rsidRPr="00644878">
        <w:t>(25) Paragrahvi 4 lõike 1 punktis 6 nimetatud tegevuse elluviimiseks tegevusvahendite ja ruumide ligipääsetavaks ja kasutatavaks kohandamise kulud kokku võivad moodustada kuni 15 protsenti projekti taotletavast abikõlblike kulude eelarvest.</w:t>
      </w:r>
    </w:p>
    <w:p w14:paraId="42640C0A" w14:textId="77777777" w:rsidR="00B030D1" w:rsidRPr="00644878" w:rsidRDefault="00B030D1" w:rsidP="00B030D1">
      <w:pPr>
        <w:spacing w:line="240" w:lineRule="auto"/>
      </w:pPr>
    </w:p>
    <w:p w14:paraId="132EB360" w14:textId="77777777" w:rsidR="00B030D1" w:rsidRPr="00644878" w:rsidRDefault="00B030D1" w:rsidP="00B030D1">
      <w:pPr>
        <w:spacing w:line="240" w:lineRule="auto"/>
      </w:pPr>
      <w:r w:rsidRPr="00644878">
        <w:t>(26) Paragrahvi § 4 lõike 1 punktis 6 nimetatud tegevuse sihtrühmani jõudmiseks, sihtrühma vajaduste väljaselgitamiseks või toetamiseks vajalike metoodikate arendamise kulu kokku võib moodustada kuni kümme protsenti projekti taotletavast abikõlblike kulude eelarvest.</w:t>
      </w:r>
    </w:p>
    <w:p w14:paraId="01A43841" w14:textId="77777777" w:rsidR="00B030D1" w:rsidRPr="00644878" w:rsidRDefault="00B030D1" w:rsidP="00B030D1">
      <w:pPr>
        <w:spacing w:line="240" w:lineRule="auto"/>
      </w:pPr>
    </w:p>
    <w:p w14:paraId="140EC8F1" w14:textId="2516407B" w:rsidR="00B030D1" w:rsidRDefault="00B030D1" w:rsidP="00B030D1">
      <w:pPr>
        <w:spacing w:line="240" w:lineRule="auto"/>
      </w:pPr>
      <w:r w:rsidRPr="00644878">
        <w:t>(27) Paragrahvi § 4 lõike 1 punktis 6 sätestatud tegevuse tulemuste ja mõju hindamiseks vajalike uuringute ja analüüside kulu kokku võib moodustada kuni viis protsenti projekti taotletavast abikõlblike kulude eelarvest.</w:t>
      </w:r>
    </w:p>
    <w:p w14:paraId="163F894A" w14:textId="77777777" w:rsidR="00B030D1" w:rsidRDefault="00B030D1" w:rsidP="00B030D1">
      <w:pPr>
        <w:spacing w:line="240" w:lineRule="auto"/>
      </w:pPr>
    </w:p>
    <w:p w14:paraId="1E82A2A8" w14:textId="61B46754" w:rsidR="00B030D1" w:rsidRPr="00644878" w:rsidRDefault="00B030D1" w:rsidP="00B030D1">
      <w:pPr>
        <w:spacing w:line="240" w:lineRule="auto"/>
      </w:pPr>
      <w:r w:rsidRPr="2795244F">
        <w:t xml:space="preserve">(28) Kui taotleja koos partneritega viib samaaegselt ellu § 4 lõike 1 punktides 1 ja 7 nimetatud </w:t>
      </w:r>
      <w:r w:rsidRPr="2795244F">
        <w:lastRenderedPageBreak/>
        <w:t xml:space="preserve">tegevusi, </w:t>
      </w:r>
      <w:r w:rsidR="007E4C98">
        <w:t>võib</w:t>
      </w:r>
      <w:r w:rsidRPr="2795244F">
        <w:t xml:space="preserve"> samale isikule teenust osutada ühes projektis korraga</w:t>
      </w:r>
      <w:r w:rsidR="001C7ADF">
        <w:t>.“</w:t>
      </w:r>
      <w:r w:rsidRPr="2795244F">
        <w:t>;</w:t>
      </w:r>
    </w:p>
    <w:p w14:paraId="14A6BCCC" w14:textId="77777777" w:rsidR="00B030D1" w:rsidRPr="00644878" w:rsidRDefault="00B030D1" w:rsidP="00B030D1">
      <w:pPr>
        <w:spacing w:line="240" w:lineRule="auto"/>
      </w:pPr>
    </w:p>
    <w:p w14:paraId="5BA58AF4" w14:textId="60ECE7A4" w:rsidR="00B030D1" w:rsidRPr="00644878" w:rsidRDefault="00B030D1" w:rsidP="00B030D1">
      <w:pPr>
        <w:spacing w:line="240" w:lineRule="auto"/>
      </w:pPr>
      <w:r w:rsidRPr="00644878">
        <w:rPr>
          <w:b/>
          <w:bCs/>
        </w:rPr>
        <w:t>1</w:t>
      </w:r>
      <w:r w:rsidR="00201D06">
        <w:rPr>
          <w:b/>
          <w:bCs/>
        </w:rPr>
        <w:t>2</w:t>
      </w:r>
      <w:r w:rsidRPr="00644878">
        <w:rPr>
          <w:b/>
          <w:bCs/>
        </w:rPr>
        <w:t>)</w:t>
      </w:r>
      <w:r w:rsidRPr="00644878">
        <w:t xml:space="preserve"> paragrahvi 6 lõikes 2 asendatakse tekstiosa „punktis 1</w:t>
      </w:r>
      <w:r w:rsidR="00FF2E7F">
        <w:t xml:space="preserve"> nimetatud tegevuse</w:t>
      </w:r>
      <w:r w:rsidRPr="00644878">
        <w:t>“ tekstiosaga „punktides 1 ja 6</w:t>
      </w:r>
      <w:r w:rsidR="00FF2E7F">
        <w:t xml:space="preserve"> nimetatud tegevuste</w:t>
      </w:r>
      <w:r w:rsidRPr="00644878">
        <w:t>“;</w:t>
      </w:r>
    </w:p>
    <w:p w14:paraId="78D0949B" w14:textId="77777777" w:rsidR="00B030D1" w:rsidRPr="00D571AF" w:rsidRDefault="00B030D1" w:rsidP="00B030D1">
      <w:pPr>
        <w:spacing w:line="240" w:lineRule="auto"/>
      </w:pPr>
    </w:p>
    <w:p w14:paraId="74E1FE49" w14:textId="737DDE8A" w:rsidR="00B030D1" w:rsidRPr="00644878" w:rsidRDefault="00B030D1" w:rsidP="00B030D1">
      <w:pPr>
        <w:spacing w:line="240" w:lineRule="auto"/>
      </w:pPr>
      <w:r w:rsidRPr="0E335C0F">
        <w:rPr>
          <w:b/>
          <w:bCs/>
        </w:rPr>
        <w:t>1</w:t>
      </w:r>
      <w:r w:rsidR="00201D06">
        <w:rPr>
          <w:b/>
          <w:bCs/>
        </w:rPr>
        <w:t>3</w:t>
      </w:r>
      <w:r w:rsidRPr="0E335C0F">
        <w:rPr>
          <w:b/>
          <w:bCs/>
        </w:rPr>
        <w:t>)</w:t>
      </w:r>
      <w:r w:rsidRPr="0E335C0F">
        <w:t xml:space="preserve"> paragrahvi 7 lõiget 3 täiendatakse pärast tekstiosa „48 kuud“ tekstiosaga „,</w:t>
      </w:r>
      <w:r w:rsidR="00DD17F5">
        <w:t xml:space="preserve"> </w:t>
      </w:r>
      <w:r w:rsidRPr="0E335C0F">
        <w:t>punktis 4 sätestatud tegevuse puhul kuni 18 kuud ning punktis 7 sätestatud tegevuse puhul kuni 24 kuud“;</w:t>
      </w:r>
    </w:p>
    <w:p w14:paraId="1CE519A7" w14:textId="77777777" w:rsidR="00B030D1" w:rsidRPr="00644878" w:rsidRDefault="00B030D1" w:rsidP="00B030D1">
      <w:pPr>
        <w:spacing w:line="240" w:lineRule="auto"/>
      </w:pPr>
    </w:p>
    <w:p w14:paraId="1C15DB22" w14:textId="7310FDB4" w:rsidR="00B030D1" w:rsidRPr="00644878" w:rsidRDefault="00B030D1" w:rsidP="00B030D1">
      <w:pPr>
        <w:spacing w:line="240" w:lineRule="auto"/>
      </w:pPr>
      <w:r w:rsidRPr="0E335C0F">
        <w:rPr>
          <w:b/>
          <w:bCs/>
        </w:rPr>
        <w:t>1</w:t>
      </w:r>
      <w:r w:rsidR="00201D06">
        <w:rPr>
          <w:b/>
          <w:bCs/>
        </w:rPr>
        <w:t>4</w:t>
      </w:r>
      <w:r w:rsidRPr="0E335C0F">
        <w:rPr>
          <w:b/>
          <w:bCs/>
        </w:rPr>
        <w:t>)</w:t>
      </w:r>
      <w:r w:rsidRPr="0E335C0F">
        <w:t xml:space="preserve"> paragrahvi 8 täiendatakse lõikega 1</w:t>
      </w:r>
      <w:r w:rsidRPr="0E335C0F">
        <w:rPr>
          <w:vertAlign w:val="superscript"/>
        </w:rPr>
        <w:t>1</w:t>
      </w:r>
      <w:r w:rsidRPr="0E335C0F">
        <w:t xml:space="preserve"> järgmises sõnastuses:</w:t>
      </w:r>
    </w:p>
    <w:p w14:paraId="0D847B6D" w14:textId="77777777" w:rsidR="00B030D1" w:rsidRPr="00644878" w:rsidRDefault="00B030D1" w:rsidP="00B030D1">
      <w:pPr>
        <w:spacing w:line="240" w:lineRule="auto"/>
      </w:pPr>
      <w:r w:rsidRPr="00644878">
        <w:t>„(1</w:t>
      </w:r>
      <w:r w:rsidRPr="00644878">
        <w:rPr>
          <w:vertAlign w:val="superscript"/>
        </w:rPr>
        <w:t>1</w:t>
      </w:r>
      <w:r w:rsidRPr="00644878">
        <w:t>) Paragrahvi 4 lõike 1 punktides 4, 6 ja 7 sätestatud tegevuste puhul on toetuse minimaalne summa projekti kohta 100 000 eurot.“;</w:t>
      </w:r>
    </w:p>
    <w:p w14:paraId="2E7FB06F" w14:textId="77777777" w:rsidR="00B030D1" w:rsidRPr="00644878" w:rsidRDefault="00B030D1" w:rsidP="00B030D1">
      <w:pPr>
        <w:spacing w:line="240" w:lineRule="auto"/>
      </w:pPr>
    </w:p>
    <w:p w14:paraId="73A04FC3" w14:textId="6DE1D960" w:rsidR="00B030D1" w:rsidRPr="00644878" w:rsidRDefault="00B030D1" w:rsidP="00B030D1">
      <w:pPr>
        <w:spacing w:line="240" w:lineRule="auto"/>
      </w:pPr>
      <w:r w:rsidRPr="0E335C0F">
        <w:rPr>
          <w:b/>
          <w:bCs/>
        </w:rPr>
        <w:t>1</w:t>
      </w:r>
      <w:r w:rsidR="00201D06">
        <w:rPr>
          <w:b/>
          <w:bCs/>
        </w:rPr>
        <w:t>5</w:t>
      </w:r>
      <w:r w:rsidRPr="0E335C0F">
        <w:rPr>
          <w:b/>
          <w:bCs/>
        </w:rPr>
        <w:t>)</w:t>
      </w:r>
      <w:r w:rsidRPr="0E335C0F">
        <w:t xml:space="preserve"> paragrahvi 8 lõike 2 punktis 2 asendatakse tekstiosa „2</w:t>
      </w:r>
      <w:r w:rsidRPr="0E335C0F">
        <w:rPr>
          <w:rFonts w:eastAsia="Times New Roman"/>
        </w:rPr>
        <w:t>–4</w:t>
      </w:r>
      <w:r w:rsidRPr="0E335C0F">
        <w:t>“ tekstiosaga „</w:t>
      </w:r>
      <w:r w:rsidRPr="0E335C0F">
        <w:rPr>
          <w:rFonts w:eastAsia="Times New Roman"/>
        </w:rPr>
        <w:t xml:space="preserve">2, </w:t>
      </w:r>
      <w:r w:rsidRPr="0E335C0F">
        <w:t>3 ja 7“;</w:t>
      </w:r>
    </w:p>
    <w:p w14:paraId="6820E9F1" w14:textId="77777777" w:rsidR="00B030D1" w:rsidRPr="00644878" w:rsidRDefault="00B030D1" w:rsidP="00B030D1">
      <w:pPr>
        <w:spacing w:line="240" w:lineRule="auto"/>
      </w:pPr>
    </w:p>
    <w:p w14:paraId="51BBB75D" w14:textId="0C5D22CD" w:rsidR="00B030D1" w:rsidRPr="00644878" w:rsidRDefault="00B030D1" w:rsidP="00B030D1">
      <w:pPr>
        <w:spacing w:line="240" w:lineRule="auto"/>
      </w:pPr>
      <w:r w:rsidRPr="0E335C0F">
        <w:rPr>
          <w:b/>
          <w:bCs/>
        </w:rPr>
        <w:t>1</w:t>
      </w:r>
      <w:r w:rsidR="00201D06">
        <w:rPr>
          <w:b/>
          <w:bCs/>
        </w:rPr>
        <w:t>6</w:t>
      </w:r>
      <w:r w:rsidRPr="0E335C0F">
        <w:rPr>
          <w:b/>
          <w:bCs/>
        </w:rPr>
        <w:t>)</w:t>
      </w:r>
      <w:r w:rsidRPr="0E335C0F">
        <w:t xml:space="preserve"> paragrahvi 8 lõiget 2 täiendatakse punktiga 2</w:t>
      </w:r>
      <w:r w:rsidRPr="0E335C0F">
        <w:rPr>
          <w:vertAlign w:val="superscript"/>
        </w:rPr>
        <w:t>1</w:t>
      </w:r>
      <w:r w:rsidRPr="0E335C0F">
        <w:t xml:space="preserve"> järgmises sõnastuses:</w:t>
      </w:r>
    </w:p>
    <w:p w14:paraId="29764B72" w14:textId="77777777" w:rsidR="00B030D1" w:rsidRPr="00644878" w:rsidRDefault="00B030D1" w:rsidP="00B030D1">
      <w:pPr>
        <w:spacing w:line="240" w:lineRule="auto"/>
      </w:pPr>
      <w:r w:rsidRPr="00644878">
        <w:t>„2</w:t>
      </w:r>
      <w:r w:rsidRPr="00644878">
        <w:rPr>
          <w:vertAlign w:val="superscript"/>
        </w:rPr>
        <w:t>1</w:t>
      </w:r>
      <w:r w:rsidRPr="00644878">
        <w:t>) paragrahvi 4 lõike 1 punktis 4 nimetatud tegevuse puhul 200 000 eurot projekti kohta;“;</w:t>
      </w:r>
    </w:p>
    <w:p w14:paraId="3A391407" w14:textId="77777777" w:rsidR="00B030D1" w:rsidRPr="00644878" w:rsidRDefault="00B030D1" w:rsidP="00B030D1">
      <w:pPr>
        <w:spacing w:line="240" w:lineRule="auto"/>
      </w:pPr>
    </w:p>
    <w:p w14:paraId="3AC2328D" w14:textId="6C0CCDBD" w:rsidR="00B030D1" w:rsidRPr="00644878" w:rsidRDefault="00B030D1" w:rsidP="00B030D1">
      <w:pPr>
        <w:spacing w:line="240" w:lineRule="auto"/>
      </w:pPr>
      <w:r w:rsidRPr="0E335C0F">
        <w:rPr>
          <w:b/>
          <w:bCs/>
        </w:rPr>
        <w:t>1</w:t>
      </w:r>
      <w:r w:rsidR="00201D06">
        <w:rPr>
          <w:b/>
          <w:bCs/>
        </w:rPr>
        <w:t>7</w:t>
      </w:r>
      <w:r w:rsidRPr="0E335C0F">
        <w:rPr>
          <w:b/>
          <w:bCs/>
        </w:rPr>
        <w:t>)</w:t>
      </w:r>
      <w:r w:rsidRPr="0E335C0F">
        <w:t xml:space="preserve"> paragrahvi 8 lõike 2 punktis 3 asendatakse tekstiosa „punktis 5 nimetatud tegevuse“ tekstiosaga „punktides 5 ja 6 nimetatud tegevuste“;</w:t>
      </w:r>
    </w:p>
    <w:p w14:paraId="471A152D" w14:textId="77777777" w:rsidR="00B030D1" w:rsidRPr="00644878" w:rsidRDefault="00B030D1" w:rsidP="00B030D1">
      <w:pPr>
        <w:spacing w:line="240" w:lineRule="auto"/>
      </w:pPr>
    </w:p>
    <w:p w14:paraId="4EAB43E7" w14:textId="423DBF80" w:rsidR="00B030D1" w:rsidRPr="00644878" w:rsidRDefault="00B030D1" w:rsidP="00B030D1">
      <w:pPr>
        <w:spacing w:line="240" w:lineRule="auto"/>
      </w:pPr>
      <w:r w:rsidRPr="0E335C0F">
        <w:rPr>
          <w:b/>
          <w:bCs/>
        </w:rPr>
        <w:t>1</w:t>
      </w:r>
      <w:r w:rsidR="00201D06">
        <w:rPr>
          <w:b/>
          <w:bCs/>
        </w:rPr>
        <w:t>8</w:t>
      </w:r>
      <w:r w:rsidRPr="0E335C0F">
        <w:rPr>
          <w:b/>
          <w:bCs/>
        </w:rPr>
        <w:t>)</w:t>
      </w:r>
      <w:r w:rsidRPr="0E335C0F">
        <w:t xml:space="preserve"> paragrahvi 10 lõikes 1</w:t>
      </w:r>
      <w:r w:rsidRPr="0E335C0F">
        <w:rPr>
          <w:vertAlign w:val="superscript"/>
        </w:rPr>
        <w:t>1</w:t>
      </w:r>
      <w:r w:rsidRPr="0E335C0F">
        <w:t xml:space="preserve"> asendatakse tekstiosa „punktis 1 nimetatud tegevuse“ tekstiosaga „punktides 1 ja 7 nimetatud tegevuste“;</w:t>
      </w:r>
    </w:p>
    <w:p w14:paraId="1B58C59E" w14:textId="77777777" w:rsidR="00B030D1" w:rsidRPr="00644878" w:rsidRDefault="00B030D1" w:rsidP="00B030D1">
      <w:pPr>
        <w:spacing w:line="240" w:lineRule="auto"/>
      </w:pPr>
    </w:p>
    <w:p w14:paraId="37A209ED" w14:textId="55E86472" w:rsidR="00B030D1" w:rsidRPr="00644878" w:rsidRDefault="00201D06" w:rsidP="00B030D1">
      <w:pPr>
        <w:spacing w:line="240" w:lineRule="auto"/>
      </w:pPr>
      <w:r>
        <w:rPr>
          <w:b/>
          <w:bCs/>
        </w:rPr>
        <w:t>19</w:t>
      </w:r>
      <w:r w:rsidR="00B030D1" w:rsidRPr="0E335C0F">
        <w:rPr>
          <w:b/>
          <w:bCs/>
        </w:rPr>
        <w:t>)</w:t>
      </w:r>
      <w:r w:rsidR="00B030D1" w:rsidRPr="0E335C0F">
        <w:t xml:space="preserve"> paragrahvi 10 täiendatakse lõikega 1</w:t>
      </w:r>
      <w:r w:rsidR="00B030D1" w:rsidRPr="0E335C0F">
        <w:rPr>
          <w:vertAlign w:val="superscript"/>
        </w:rPr>
        <w:t>2</w:t>
      </w:r>
      <w:r w:rsidR="00B030D1" w:rsidRPr="0E335C0F">
        <w:t xml:space="preserve"> järgmises sõnastuses:</w:t>
      </w:r>
    </w:p>
    <w:p w14:paraId="5E63A688" w14:textId="77777777" w:rsidR="00B030D1" w:rsidRPr="00644878" w:rsidRDefault="00B030D1" w:rsidP="00B030D1">
      <w:pPr>
        <w:spacing w:line="240" w:lineRule="auto"/>
      </w:pPr>
      <w:r w:rsidRPr="00644878">
        <w:t>„(1</w:t>
      </w:r>
      <w:r w:rsidRPr="00644878">
        <w:rPr>
          <w:vertAlign w:val="superscript"/>
        </w:rPr>
        <w:t>2</w:t>
      </w:r>
      <w:r w:rsidRPr="00644878">
        <w:t>) Paragrahvi 4 lõike 1 punktis 6 nimetatud tegevuse puhul võib taotleja olla mittetulundusühing või sihtasutus, mille tegevusala või põhikirjas nimetatud eesmärk on tervisehäiretega või puudega või erivajadustega inimeste esindamine, nende toimetuleku toetamine või neile määruse alusel toetavate tegevuste või teenuste pakkumine.“;</w:t>
      </w:r>
    </w:p>
    <w:p w14:paraId="2FF89CA7" w14:textId="77777777" w:rsidR="00B030D1" w:rsidRPr="00644878" w:rsidRDefault="00B030D1" w:rsidP="00B030D1">
      <w:pPr>
        <w:spacing w:line="240" w:lineRule="auto"/>
      </w:pPr>
    </w:p>
    <w:p w14:paraId="6F9E8610" w14:textId="4F62462D" w:rsidR="00B030D1" w:rsidRPr="00644878" w:rsidRDefault="00B030D1" w:rsidP="00B030D1">
      <w:pPr>
        <w:spacing w:line="240" w:lineRule="auto"/>
      </w:pPr>
      <w:r w:rsidRPr="0E335C0F">
        <w:rPr>
          <w:b/>
          <w:bCs/>
        </w:rPr>
        <w:t>2</w:t>
      </w:r>
      <w:r w:rsidR="00201D06">
        <w:rPr>
          <w:b/>
          <w:bCs/>
        </w:rPr>
        <w:t>0</w:t>
      </w:r>
      <w:r w:rsidRPr="0E335C0F">
        <w:rPr>
          <w:b/>
          <w:bCs/>
        </w:rPr>
        <w:t>)</w:t>
      </w:r>
      <w:r w:rsidRPr="0E335C0F">
        <w:t xml:space="preserve"> paragrahvi 10 lõikes 3 asendatakse tekstiosa „punktis 1 nimetatud tegevuse“ tekstiosaga „punktides 1 ja 7 nimetatud tegevuste“;</w:t>
      </w:r>
    </w:p>
    <w:p w14:paraId="2F89F406" w14:textId="77777777" w:rsidR="00B030D1" w:rsidRPr="00644878" w:rsidRDefault="00B030D1" w:rsidP="00B030D1">
      <w:pPr>
        <w:spacing w:line="240" w:lineRule="auto"/>
      </w:pPr>
    </w:p>
    <w:p w14:paraId="5A634659" w14:textId="082B013F" w:rsidR="00B030D1" w:rsidRPr="00644878" w:rsidRDefault="00B030D1" w:rsidP="00B030D1">
      <w:pPr>
        <w:spacing w:line="240" w:lineRule="auto"/>
      </w:pPr>
      <w:r w:rsidRPr="0E335C0F">
        <w:rPr>
          <w:b/>
          <w:bCs/>
        </w:rPr>
        <w:t>2</w:t>
      </w:r>
      <w:r w:rsidR="00201D06">
        <w:rPr>
          <w:b/>
          <w:bCs/>
        </w:rPr>
        <w:t>1</w:t>
      </w:r>
      <w:r w:rsidRPr="0E335C0F">
        <w:rPr>
          <w:b/>
          <w:bCs/>
        </w:rPr>
        <w:t>)</w:t>
      </w:r>
      <w:r w:rsidRPr="0E335C0F">
        <w:t xml:space="preserve"> paragrahvi 10 täiendatakse lõikega 4</w:t>
      </w:r>
      <w:r w:rsidRPr="0E335C0F">
        <w:rPr>
          <w:vertAlign w:val="superscript"/>
        </w:rPr>
        <w:t>1</w:t>
      </w:r>
      <w:r w:rsidRPr="0E335C0F">
        <w:t xml:space="preserve"> järgmises sõnastuses:</w:t>
      </w:r>
    </w:p>
    <w:p w14:paraId="2D8E98B4" w14:textId="21A7E376" w:rsidR="00B030D1" w:rsidRPr="00644878" w:rsidRDefault="00B030D1" w:rsidP="00B030D1">
      <w:pPr>
        <w:spacing w:line="240" w:lineRule="auto"/>
      </w:pPr>
      <w:r w:rsidRPr="00644878">
        <w:t>„(4</w:t>
      </w:r>
      <w:r w:rsidRPr="00644878">
        <w:rPr>
          <w:vertAlign w:val="superscript"/>
        </w:rPr>
        <w:t>1</w:t>
      </w:r>
      <w:r w:rsidRPr="00644878">
        <w:t xml:space="preserve">) Paragrahvi 4 lõike 1 punktis 7 nimetatud tegevuse puhul peab taotleja olema saanud varem toetust </w:t>
      </w:r>
      <w:r w:rsidR="00DE2D88">
        <w:t xml:space="preserve">käesoleva määruse alusel </w:t>
      </w:r>
      <w:r w:rsidR="00DE2D88" w:rsidRPr="00644878">
        <w:t xml:space="preserve">§ 4 lõike 1 punktis 1 </w:t>
      </w:r>
      <w:r w:rsidR="00DE2D88">
        <w:t xml:space="preserve">nimetatud tegevuseks </w:t>
      </w:r>
      <w:r w:rsidRPr="00644878">
        <w:t xml:space="preserve">või olnud partner </w:t>
      </w:r>
      <w:bookmarkStart w:id="0" w:name="_Hlk210138166"/>
      <w:r w:rsidRPr="00644878">
        <w:t xml:space="preserve">§ 4 lõike 1 punktis 1 </w:t>
      </w:r>
      <w:bookmarkEnd w:id="0"/>
      <w:r w:rsidRPr="00644878">
        <w:t>nimetatud tegevuse elluviimisel.“;</w:t>
      </w:r>
    </w:p>
    <w:p w14:paraId="5284F919" w14:textId="77777777" w:rsidR="00B030D1" w:rsidRPr="00644878" w:rsidRDefault="00B030D1" w:rsidP="00B030D1">
      <w:pPr>
        <w:spacing w:line="240" w:lineRule="auto"/>
      </w:pPr>
    </w:p>
    <w:p w14:paraId="52550767" w14:textId="74DB79A4" w:rsidR="00B030D1" w:rsidRPr="00644878" w:rsidRDefault="00B030D1" w:rsidP="00B030D1">
      <w:pPr>
        <w:spacing w:line="240" w:lineRule="auto"/>
      </w:pPr>
      <w:r w:rsidRPr="0E335C0F">
        <w:rPr>
          <w:b/>
          <w:bCs/>
        </w:rPr>
        <w:t>2</w:t>
      </w:r>
      <w:r w:rsidR="00201D06">
        <w:rPr>
          <w:b/>
          <w:bCs/>
        </w:rPr>
        <w:t>2</w:t>
      </w:r>
      <w:r w:rsidRPr="0E335C0F">
        <w:rPr>
          <w:b/>
          <w:bCs/>
        </w:rPr>
        <w:t>)</w:t>
      </w:r>
      <w:r w:rsidRPr="0E335C0F">
        <w:t xml:space="preserve"> paragrahvi 10 lõikes 5 asendatakse tekstiosa „</w:t>
      </w:r>
      <w:r w:rsidR="00033CE9">
        <w:t>2</w:t>
      </w:r>
      <w:r w:rsidRPr="0E335C0F">
        <w:rPr>
          <w:rFonts w:eastAsia="Times New Roman"/>
        </w:rPr>
        <w:t>–</w:t>
      </w:r>
      <w:r w:rsidR="00033CE9">
        <w:rPr>
          <w:rFonts w:eastAsia="Times New Roman"/>
        </w:rPr>
        <w:t>5</w:t>
      </w:r>
      <w:r w:rsidRPr="0E335C0F">
        <w:t>“ tekstiosaga „</w:t>
      </w:r>
      <w:r w:rsidR="00033CE9">
        <w:t>2</w:t>
      </w:r>
      <w:r w:rsidRPr="0E335C0F">
        <w:t>, 3 ja</w:t>
      </w:r>
      <w:r w:rsidR="00033CE9">
        <w:t xml:space="preserve"> 5</w:t>
      </w:r>
      <w:r w:rsidRPr="0E335C0F">
        <w:t>“;</w:t>
      </w:r>
    </w:p>
    <w:p w14:paraId="2309D3A9" w14:textId="77777777" w:rsidR="00B030D1" w:rsidRPr="00644878" w:rsidRDefault="00B030D1" w:rsidP="00B030D1">
      <w:pPr>
        <w:spacing w:line="240" w:lineRule="auto"/>
      </w:pPr>
    </w:p>
    <w:p w14:paraId="4B09BAAF" w14:textId="22D68BC8" w:rsidR="00B030D1" w:rsidRPr="00644878" w:rsidRDefault="00B030D1" w:rsidP="00B030D1">
      <w:pPr>
        <w:spacing w:line="240" w:lineRule="auto"/>
      </w:pPr>
      <w:r w:rsidRPr="0E335C0F">
        <w:rPr>
          <w:b/>
          <w:bCs/>
        </w:rPr>
        <w:t>2</w:t>
      </w:r>
      <w:r w:rsidR="00201D06">
        <w:rPr>
          <w:b/>
          <w:bCs/>
        </w:rPr>
        <w:t>3</w:t>
      </w:r>
      <w:r w:rsidRPr="0E335C0F">
        <w:rPr>
          <w:b/>
          <w:bCs/>
        </w:rPr>
        <w:t>)</w:t>
      </w:r>
      <w:r w:rsidRPr="0E335C0F">
        <w:t xml:space="preserve"> paragrahvi 10 täiendatakse lõikega 6 järgmises sõnastuses:</w:t>
      </w:r>
    </w:p>
    <w:p w14:paraId="4F4B9F91" w14:textId="77777777" w:rsidR="00B030D1" w:rsidRPr="00644878" w:rsidRDefault="00B030D1" w:rsidP="00B030D1">
      <w:pPr>
        <w:spacing w:line="240" w:lineRule="auto"/>
      </w:pPr>
      <w:r w:rsidRPr="00644878">
        <w:t>„(6) Paragrahvi 4 lõike 1 punktis 4 nimetatud tegevuse elluviimiseks on samal taotlejal võimalik saada</w:t>
      </w:r>
      <w:r>
        <w:t xml:space="preserve"> ühes taotlusvoorus</w:t>
      </w:r>
      <w:r w:rsidRPr="00644878" w:rsidDel="00711D17">
        <w:t xml:space="preserve"> toetust </w:t>
      </w:r>
      <w:r>
        <w:t>ühel korral</w:t>
      </w:r>
      <w:r w:rsidRPr="00644878">
        <w:t>.“;</w:t>
      </w:r>
    </w:p>
    <w:p w14:paraId="23356F45" w14:textId="77777777" w:rsidR="00B030D1" w:rsidRPr="00644878" w:rsidRDefault="00B030D1" w:rsidP="00B030D1">
      <w:pPr>
        <w:spacing w:line="240" w:lineRule="auto"/>
      </w:pPr>
    </w:p>
    <w:p w14:paraId="53FA6BA1" w14:textId="1BBD2D3C" w:rsidR="00B030D1" w:rsidRPr="00644878" w:rsidRDefault="00B030D1" w:rsidP="00B030D1">
      <w:pPr>
        <w:spacing w:line="240" w:lineRule="auto"/>
      </w:pPr>
      <w:r w:rsidRPr="0E335C0F">
        <w:rPr>
          <w:b/>
          <w:bCs/>
        </w:rPr>
        <w:t>2</w:t>
      </w:r>
      <w:r w:rsidR="00201D06">
        <w:rPr>
          <w:b/>
          <w:bCs/>
        </w:rPr>
        <w:t>4</w:t>
      </w:r>
      <w:r w:rsidRPr="0E335C0F">
        <w:rPr>
          <w:b/>
          <w:bCs/>
        </w:rPr>
        <w:t>)</w:t>
      </w:r>
      <w:r w:rsidRPr="0E335C0F">
        <w:t xml:space="preserve"> paragrahvi 12 lõike 1 punktis 4 asendatakse tekstiosa „punktis 1 nimetatud tegevuse“ tekstiosaga „punktides 1, 6 ja 7 nimetatud tegevuste“;</w:t>
      </w:r>
    </w:p>
    <w:p w14:paraId="48FFD6DB" w14:textId="77777777" w:rsidR="00B030D1" w:rsidRPr="00644878" w:rsidRDefault="00B030D1" w:rsidP="00B030D1">
      <w:pPr>
        <w:spacing w:line="240" w:lineRule="auto"/>
      </w:pPr>
    </w:p>
    <w:p w14:paraId="19E26175" w14:textId="437D0567" w:rsidR="00B030D1" w:rsidRPr="00644878" w:rsidRDefault="00B030D1" w:rsidP="00B030D1">
      <w:pPr>
        <w:spacing w:line="240" w:lineRule="auto"/>
      </w:pPr>
      <w:r w:rsidRPr="0E335C0F">
        <w:rPr>
          <w:b/>
          <w:bCs/>
        </w:rPr>
        <w:t>2</w:t>
      </w:r>
      <w:r w:rsidR="00201D06">
        <w:rPr>
          <w:b/>
          <w:bCs/>
        </w:rPr>
        <w:t>5</w:t>
      </w:r>
      <w:r w:rsidRPr="0E335C0F">
        <w:rPr>
          <w:b/>
          <w:bCs/>
        </w:rPr>
        <w:t>)</w:t>
      </w:r>
      <w:r w:rsidRPr="0E335C0F">
        <w:t xml:space="preserve"> paragrahvi 12 lõiget 1 täiendatakse punktidega 6 ja 7 järgmises sõnastuses:</w:t>
      </w:r>
    </w:p>
    <w:p w14:paraId="1CC18D70" w14:textId="77777777" w:rsidR="00B030D1" w:rsidRPr="00644878" w:rsidRDefault="00B030D1" w:rsidP="00B030D1">
      <w:pPr>
        <w:spacing w:line="240" w:lineRule="auto"/>
      </w:pPr>
    </w:p>
    <w:p w14:paraId="485BC38D" w14:textId="77777777" w:rsidR="00B030D1" w:rsidRPr="00644878" w:rsidRDefault="00B030D1" w:rsidP="00B030D1">
      <w:pPr>
        <w:spacing w:line="240" w:lineRule="auto"/>
      </w:pPr>
      <w:r w:rsidRPr="00644878">
        <w:t>„6) paragrahvi 4 lõike 1 punktis 6 nimetatud tegevuse puhul on taotlusele lisatud taotleja täidetud lisa 5 ja taotleja kehtiv põhikiri, kui see ei ole kättesaadav asjakohasest registrist;</w:t>
      </w:r>
    </w:p>
    <w:p w14:paraId="0369C51A" w14:textId="77777777" w:rsidR="00B030D1" w:rsidRPr="00644878" w:rsidRDefault="00B030D1" w:rsidP="00B030D1">
      <w:pPr>
        <w:spacing w:line="240" w:lineRule="auto"/>
      </w:pPr>
    </w:p>
    <w:p w14:paraId="0BBB37DC" w14:textId="77777777" w:rsidR="00B030D1" w:rsidRPr="00644878" w:rsidRDefault="00B030D1" w:rsidP="00B030D1">
      <w:pPr>
        <w:spacing w:line="240" w:lineRule="auto"/>
      </w:pPr>
      <w:r w:rsidRPr="00644878">
        <w:t xml:space="preserve">7) paragrahvi 4 lõike 1 punktis 7 nimetatud tegevuse puhul on taotlusele lisatud taotleja täidetud </w:t>
      </w:r>
      <w:r w:rsidRPr="00644878">
        <w:lastRenderedPageBreak/>
        <w:t>lisa 10.“;</w:t>
      </w:r>
    </w:p>
    <w:p w14:paraId="285ABC5A" w14:textId="77777777" w:rsidR="00B030D1" w:rsidRPr="00644878" w:rsidRDefault="00B030D1" w:rsidP="00B030D1">
      <w:pPr>
        <w:spacing w:line="240" w:lineRule="auto"/>
      </w:pPr>
    </w:p>
    <w:p w14:paraId="3BF8A2D6" w14:textId="2E451982" w:rsidR="00B030D1" w:rsidRPr="00644878" w:rsidRDefault="00B030D1" w:rsidP="00B030D1">
      <w:pPr>
        <w:spacing w:line="240" w:lineRule="auto"/>
      </w:pPr>
      <w:r w:rsidRPr="0E335C0F">
        <w:rPr>
          <w:b/>
          <w:bCs/>
        </w:rPr>
        <w:t>2</w:t>
      </w:r>
      <w:r w:rsidR="00201D06">
        <w:rPr>
          <w:b/>
          <w:bCs/>
        </w:rPr>
        <w:t>6</w:t>
      </w:r>
      <w:r w:rsidRPr="0E335C0F">
        <w:rPr>
          <w:b/>
          <w:bCs/>
        </w:rPr>
        <w:t>)</w:t>
      </w:r>
      <w:r w:rsidRPr="0E335C0F">
        <w:t xml:space="preserve"> paragrahvi 12 täiendatakse lõikega 1</w:t>
      </w:r>
      <w:r w:rsidRPr="0E335C0F">
        <w:rPr>
          <w:vertAlign w:val="superscript"/>
        </w:rPr>
        <w:t>1</w:t>
      </w:r>
      <w:r w:rsidRPr="0E335C0F">
        <w:t xml:space="preserve"> järgmises sõnastuses:</w:t>
      </w:r>
    </w:p>
    <w:p w14:paraId="4C8BB2EC" w14:textId="77777777" w:rsidR="00B030D1" w:rsidRPr="00644878" w:rsidRDefault="00B030D1" w:rsidP="00B030D1">
      <w:pPr>
        <w:spacing w:line="240" w:lineRule="auto"/>
      </w:pPr>
      <w:r w:rsidRPr="00644878">
        <w:t>„(1</w:t>
      </w:r>
      <w:r w:rsidRPr="00644878">
        <w:rPr>
          <w:vertAlign w:val="superscript"/>
        </w:rPr>
        <w:t>1</w:t>
      </w:r>
      <w:r w:rsidRPr="00644878">
        <w:t>) Lisaks lõikes 1 nimetatule peab § 4 lõike 1 punktis 4 nimetatud tegevuse puhul taotlus sisaldama järgmisi andmeid:</w:t>
      </w:r>
    </w:p>
    <w:p w14:paraId="265BF701" w14:textId="77777777" w:rsidR="00B030D1" w:rsidRPr="00644878" w:rsidRDefault="00B030D1" w:rsidP="00B030D1">
      <w:pPr>
        <w:spacing w:line="240" w:lineRule="auto"/>
      </w:pPr>
      <w:r w:rsidRPr="00644878">
        <w:t>1) kavandatud projektis osalejate arv;</w:t>
      </w:r>
    </w:p>
    <w:p w14:paraId="311FB117" w14:textId="77777777" w:rsidR="00B030D1" w:rsidRPr="00644878" w:rsidRDefault="00B030D1" w:rsidP="00B030D1">
      <w:pPr>
        <w:spacing w:line="240" w:lineRule="auto"/>
      </w:pPr>
      <w:r w:rsidRPr="00644878">
        <w:t>2) taotleja täidetud lisa 9;</w:t>
      </w:r>
    </w:p>
    <w:p w14:paraId="27D97D06" w14:textId="77777777" w:rsidR="00B030D1" w:rsidRPr="00644878" w:rsidRDefault="00B030D1" w:rsidP="00B030D1">
      <w:pPr>
        <w:spacing w:line="240" w:lineRule="auto"/>
      </w:pPr>
      <w:r w:rsidRPr="00644878">
        <w:t>3) kooskõlas lisas 7 määratud standardiseeritud ühikuhinnaga projekti kogumaksumuse arvestus.“;</w:t>
      </w:r>
    </w:p>
    <w:p w14:paraId="5D9E1576" w14:textId="77777777" w:rsidR="00B030D1" w:rsidRPr="00644878" w:rsidRDefault="00B030D1" w:rsidP="00B030D1">
      <w:pPr>
        <w:spacing w:line="240" w:lineRule="auto"/>
      </w:pPr>
    </w:p>
    <w:p w14:paraId="14AA383F" w14:textId="2BF068F1" w:rsidR="00B030D1" w:rsidRPr="00644878" w:rsidRDefault="00B030D1" w:rsidP="00B030D1">
      <w:pPr>
        <w:spacing w:line="240" w:lineRule="auto"/>
      </w:pPr>
      <w:r w:rsidRPr="0E335C0F">
        <w:rPr>
          <w:b/>
          <w:bCs/>
        </w:rPr>
        <w:t>2</w:t>
      </w:r>
      <w:r w:rsidR="00201D06">
        <w:rPr>
          <w:b/>
          <w:bCs/>
        </w:rPr>
        <w:t>7</w:t>
      </w:r>
      <w:r w:rsidRPr="0E335C0F">
        <w:rPr>
          <w:b/>
          <w:bCs/>
        </w:rPr>
        <w:t>)</w:t>
      </w:r>
      <w:r w:rsidRPr="0E335C0F">
        <w:t xml:space="preserve"> paragrahvi 16 täiendatakse lõigetega 4</w:t>
      </w:r>
      <w:r w:rsidRPr="0E335C0F">
        <w:rPr>
          <w:vertAlign w:val="superscript"/>
        </w:rPr>
        <w:t>1</w:t>
      </w:r>
      <w:r w:rsidRPr="0E335C0F">
        <w:t xml:space="preserve"> ja 4</w:t>
      </w:r>
      <w:r w:rsidRPr="0E335C0F">
        <w:rPr>
          <w:vertAlign w:val="superscript"/>
        </w:rPr>
        <w:t>2</w:t>
      </w:r>
      <w:r w:rsidRPr="0E335C0F">
        <w:t xml:space="preserve"> järgmises sõnastuses:</w:t>
      </w:r>
    </w:p>
    <w:p w14:paraId="613C7D56" w14:textId="5CD54F47" w:rsidR="00B030D1" w:rsidRPr="00644878" w:rsidRDefault="00B030D1" w:rsidP="00B030D1">
      <w:pPr>
        <w:spacing w:line="240" w:lineRule="auto"/>
      </w:pPr>
      <w:r w:rsidRPr="00644878">
        <w:t>„(4</w:t>
      </w:r>
      <w:r w:rsidRPr="00644878">
        <w:rPr>
          <w:vertAlign w:val="superscript"/>
        </w:rPr>
        <w:t>1</w:t>
      </w:r>
      <w:r w:rsidRPr="00644878">
        <w:t>) Rakendusüksus tunnistab § 4 lõike 1 punktis 6 nimetatud tegevuse elluviimiseks esitatud taotluse nõuetele vastavaks, kui see vastab lõikele 3 ning eksperdid on hinnanud lisa 6 kohasel vormil taotluse vastavaks kõigile lisas 5 sätestatud kriteeriumidele.</w:t>
      </w:r>
    </w:p>
    <w:p w14:paraId="68A12BC6" w14:textId="77777777" w:rsidR="00B030D1" w:rsidRPr="00644878" w:rsidRDefault="00B030D1" w:rsidP="00B030D1">
      <w:pPr>
        <w:spacing w:line="240" w:lineRule="auto"/>
      </w:pPr>
    </w:p>
    <w:p w14:paraId="0A193B7A" w14:textId="3C74F558" w:rsidR="00B030D1" w:rsidRPr="00644878" w:rsidRDefault="00B030D1" w:rsidP="00B030D1">
      <w:pPr>
        <w:spacing w:line="240" w:lineRule="auto"/>
      </w:pPr>
      <w:r w:rsidRPr="00644878">
        <w:t>(4</w:t>
      </w:r>
      <w:r w:rsidRPr="00644878">
        <w:rPr>
          <w:vertAlign w:val="superscript"/>
        </w:rPr>
        <w:t>2</w:t>
      </w:r>
      <w:r w:rsidRPr="00644878">
        <w:t>) Rakendusüksus tunnistab § 4 lõike 1 punktis 7 nimetatud tegevuse elluviimiseks esitatud taotluse nõuetele vastavaks, kui see vastab lõikele 3 ning Sotsiaalkindlustusamet on hinnanud lisa 11 kohasel vormil taotluse vastavaks kõigile lisas 10 sätestatud kriteeriumidele.“;</w:t>
      </w:r>
    </w:p>
    <w:p w14:paraId="050B640E" w14:textId="77777777" w:rsidR="00B030D1" w:rsidRPr="00644878" w:rsidRDefault="00B030D1" w:rsidP="00B030D1">
      <w:pPr>
        <w:spacing w:line="240" w:lineRule="auto"/>
      </w:pPr>
    </w:p>
    <w:p w14:paraId="210A316C" w14:textId="40F6C1CA" w:rsidR="00B030D1" w:rsidRPr="00644878" w:rsidRDefault="00B030D1" w:rsidP="00B030D1">
      <w:pPr>
        <w:spacing w:line="240" w:lineRule="auto"/>
      </w:pPr>
      <w:r w:rsidRPr="0E335C0F">
        <w:rPr>
          <w:b/>
          <w:bCs/>
        </w:rPr>
        <w:t>2</w:t>
      </w:r>
      <w:r w:rsidR="00201D06">
        <w:rPr>
          <w:b/>
          <w:bCs/>
        </w:rPr>
        <w:t>8</w:t>
      </w:r>
      <w:r w:rsidRPr="0E335C0F">
        <w:rPr>
          <w:b/>
          <w:bCs/>
        </w:rPr>
        <w:t>)</w:t>
      </w:r>
      <w:r w:rsidRPr="0E335C0F">
        <w:t xml:space="preserve"> paragrahvi 16 lõige 5 sõnastatakse järgmiselt:</w:t>
      </w:r>
    </w:p>
    <w:p w14:paraId="1F16C8E3" w14:textId="05BD6FE1" w:rsidR="00B030D1" w:rsidRPr="00644878" w:rsidRDefault="00B030D1" w:rsidP="00B030D1">
      <w:pPr>
        <w:spacing w:line="240" w:lineRule="auto"/>
      </w:pPr>
      <w:r w:rsidRPr="00644878">
        <w:t>„(5) Sotsiaalkindlustusamet esitab § 4 lõike 1 punktis 1 nimetatud tegevuse hinnangu lisas 2 ja §</w:t>
      </w:r>
      <w:r w:rsidR="000472D7">
        <w:t> </w:t>
      </w:r>
      <w:r w:rsidRPr="00644878">
        <w:t>4 lõike 1 punktis 7 nimetatud tegevuse hinnangu lisas 10 nimetatud kriteeriumidele vastamise kohta kirjalikult rakendusüksusele kümne tööpäeva jooksul taotluse kättesaadavaks tegemisest Sotsiaalkindlustusametile.“;</w:t>
      </w:r>
    </w:p>
    <w:p w14:paraId="48257F56" w14:textId="77777777" w:rsidR="00B030D1" w:rsidRPr="00644878" w:rsidRDefault="00B030D1" w:rsidP="00B030D1">
      <w:pPr>
        <w:spacing w:line="240" w:lineRule="auto"/>
      </w:pPr>
    </w:p>
    <w:p w14:paraId="6192DC09" w14:textId="55752CDC" w:rsidR="00B030D1" w:rsidRPr="00644878" w:rsidRDefault="00201D06" w:rsidP="00B030D1">
      <w:pPr>
        <w:spacing w:line="240" w:lineRule="auto"/>
      </w:pPr>
      <w:r>
        <w:rPr>
          <w:b/>
          <w:bCs/>
        </w:rPr>
        <w:t>29</w:t>
      </w:r>
      <w:r w:rsidR="00B030D1" w:rsidRPr="0E335C0F">
        <w:rPr>
          <w:b/>
          <w:bCs/>
        </w:rPr>
        <w:t xml:space="preserve">) </w:t>
      </w:r>
      <w:r w:rsidR="00B030D1" w:rsidRPr="0E335C0F">
        <w:t>paragrahvi 17 lõiget 4 täiendatakse teise lausega järgmises sõnastuses:</w:t>
      </w:r>
    </w:p>
    <w:p w14:paraId="5A101E48" w14:textId="77777777" w:rsidR="00B030D1" w:rsidRPr="00644878" w:rsidRDefault="00B030D1" w:rsidP="00B030D1">
      <w:pPr>
        <w:spacing w:line="240" w:lineRule="auto"/>
        <w:rPr>
          <w:b/>
          <w:bCs/>
        </w:rPr>
      </w:pPr>
      <w:r w:rsidRPr="00644878">
        <w:t>„Paragrahvi 4 lõike 1 punktis 4 nimetatud tegevust hindavad eksperdid, lähtudes lisast 8.“;</w:t>
      </w:r>
    </w:p>
    <w:p w14:paraId="3766A844" w14:textId="77777777" w:rsidR="00B030D1" w:rsidRPr="00644878" w:rsidRDefault="00B030D1" w:rsidP="00B030D1">
      <w:pPr>
        <w:spacing w:line="240" w:lineRule="auto"/>
      </w:pPr>
    </w:p>
    <w:p w14:paraId="7852190F" w14:textId="0B46E2E5" w:rsidR="00B030D1" w:rsidRPr="00644878" w:rsidRDefault="00B030D1" w:rsidP="00B030D1">
      <w:pPr>
        <w:spacing w:line="240" w:lineRule="auto"/>
      </w:pPr>
      <w:r w:rsidRPr="0E335C0F">
        <w:rPr>
          <w:b/>
          <w:bCs/>
        </w:rPr>
        <w:t>3</w:t>
      </w:r>
      <w:r w:rsidR="00201D06">
        <w:rPr>
          <w:b/>
          <w:bCs/>
        </w:rPr>
        <w:t>0</w:t>
      </w:r>
      <w:r w:rsidRPr="0E335C0F">
        <w:rPr>
          <w:b/>
          <w:bCs/>
        </w:rPr>
        <w:t>)</w:t>
      </w:r>
      <w:r w:rsidRPr="0E335C0F">
        <w:t xml:space="preserve"> paragrahvi 17 täiendatakse lõikega 4</w:t>
      </w:r>
      <w:r w:rsidRPr="0E335C0F">
        <w:rPr>
          <w:vertAlign w:val="superscript"/>
        </w:rPr>
        <w:t>1</w:t>
      </w:r>
      <w:r w:rsidRPr="0E335C0F">
        <w:t xml:space="preserve"> järgmises sõnastuses:</w:t>
      </w:r>
    </w:p>
    <w:p w14:paraId="009844EC" w14:textId="77777777" w:rsidR="00B030D1" w:rsidRPr="00644878" w:rsidRDefault="00B030D1" w:rsidP="00B030D1">
      <w:pPr>
        <w:spacing w:line="240" w:lineRule="auto"/>
      </w:pPr>
      <w:r w:rsidRPr="00644878">
        <w:t>„(4</w:t>
      </w:r>
      <w:r w:rsidRPr="00644878">
        <w:rPr>
          <w:vertAlign w:val="superscript"/>
        </w:rPr>
        <w:t>1</w:t>
      </w:r>
      <w:r w:rsidRPr="00644878">
        <w:t>) Paragrahvi 4 lõike 1 punktis 6 nimetatud tegevust hindavad eksperdid annavad hinded konsensuslikult, esitades digitaalselt allkirjastatud lisas 6 sätestatud vastavushindamise vormi rakendusüksusele 14 kalendripäeva jooksul projekti hindamiseks saamisest.“;</w:t>
      </w:r>
    </w:p>
    <w:p w14:paraId="6C98B792" w14:textId="77777777" w:rsidR="00B030D1" w:rsidRPr="00644878" w:rsidRDefault="00B030D1" w:rsidP="00B030D1">
      <w:pPr>
        <w:spacing w:line="240" w:lineRule="auto"/>
      </w:pPr>
    </w:p>
    <w:p w14:paraId="39C751D4" w14:textId="397B1F0B" w:rsidR="00B030D1" w:rsidRPr="00644878" w:rsidRDefault="00B030D1" w:rsidP="00B030D1">
      <w:pPr>
        <w:spacing w:line="240" w:lineRule="auto"/>
      </w:pPr>
      <w:r w:rsidRPr="0E335C0F">
        <w:rPr>
          <w:b/>
          <w:bCs/>
        </w:rPr>
        <w:t>3</w:t>
      </w:r>
      <w:r w:rsidR="00201D06">
        <w:rPr>
          <w:b/>
          <w:bCs/>
        </w:rPr>
        <w:t>1</w:t>
      </w:r>
      <w:r w:rsidRPr="0E335C0F">
        <w:rPr>
          <w:b/>
          <w:bCs/>
        </w:rPr>
        <w:t>)</w:t>
      </w:r>
      <w:r w:rsidRPr="0E335C0F">
        <w:t xml:space="preserve"> paragrahvi 17 täiendatakse lõigetega 10</w:t>
      </w:r>
      <w:r w:rsidRPr="0E335C0F">
        <w:rPr>
          <w:vertAlign w:val="superscript"/>
        </w:rPr>
        <w:t>1</w:t>
      </w:r>
      <w:r w:rsidRPr="0E335C0F">
        <w:t xml:space="preserve"> ja 10</w:t>
      </w:r>
      <w:r w:rsidRPr="0E335C0F">
        <w:rPr>
          <w:vertAlign w:val="superscript"/>
        </w:rPr>
        <w:t>2</w:t>
      </w:r>
      <w:r w:rsidRPr="0E335C0F">
        <w:t xml:space="preserve"> järgmises sõnastuses:</w:t>
      </w:r>
    </w:p>
    <w:p w14:paraId="2E9B05B6" w14:textId="4362B725" w:rsidR="00B030D1" w:rsidRPr="00644878" w:rsidRDefault="00B030D1" w:rsidP="00B030D1">
      <w:pPr>
        <w:spacing w:line="240" w:lineRule="auto"/>
      </w:pPr>
      <w:r w:rsidRPr="00644878">
        <w:t>„(10</w:t>
      </w:r>
      <w:r w:rsidRPr="00644878">
        <w:rPr>
          <w:vertAlign w:val="superscript"/>
        </w:rPr>
        <w:t>1</w:t>
      </w:r>
      <w:r w:rsidRPr="00644878">
        <w:t>) Paragrahvi 4 lõike 1 punktis 6 nimetatud tegevust hindavad eksperdid lõikes 1 nimetatud valikukriteeriumide kaupa skaalal 0–1, seejuures 1 vastab sõnale „jah“ ja 0 sõnale „ei“. Hinnang loetakse positiivseks, kui hindamisel antud koondhinne on vähemalt 5. Hindamise tulemus kajastatakse lisa 6 kohasel vormil ja edastatakse rakendusüksusele kümne tööpäeva jooksul projekti hindamiseks saamisest.</w:t>
      </w:r>
    </w:p>
    <w:p w14:paraId="0C36ECD7" w14:textId="77777777" w:rsidR="00B030D1" w:rsidRPr="00644878" w:rsidRDefault="00B030D1" w:rsidP="00B030D1">
      <w:pPr>
        <w:spacing w:line="240" w:lineRule="auto"/>
      </w:pPr>
    </w:p>
    <w:p w14:paraId="32289FCA" w14:textId="77777777" w:rsidR="00B030D1" w:rsidRPr="00644878" w:rsidRDefault="00B030D1" w:rsidP="00B030D1">
      <w:pPr>
        <w:spacing w:line="240" w:lineRule="auto"/>
      </w:pPr>
      <w:r w:rsidRPr="00644878">
        <w:t>(10</w:t>
      </w:r>
      <w:r w:rsidRPr="00644878">
        <w:rPr>
          <w:vertAlign w:val="superscript"/>
        </w:rPr>
        <w:t>2</w:t>
      </w:r>
      <w:r w:rsidRPr="00644878">
        <w:t>) Paragrahvi 4 lõike 1 punktis 7 nimetatud tegevust hindab Sotsiaalkindlustusamet lõikes 1 nimetatud valikukriteeriumide kaupa skaalal 0–1, seejuures 1 vastab sõnale „jah“ ja 0 sõnale „ei“. Hinnang loetakse positiivseks, kui hindamisel antud koondhinne on vähemalt 5. Hindamise tulemus kajastatakse lisa 11 kohasel vormil ja edastatakse kümne tööpäeva jooksul projekti hindamiseks saamisest.“;</w:t>
      </w:r>
    </w:p>
    <w:p w14:paraId="5B86DE40" w14:textId="77777777" w:rsidR="00B030D1" w:rsidRPr="00644878" w:rsidRDefault="00B030D1" w:rsidP="00B030D1">
      <w:pPr>
        <w:spacing w:line="240" w:lineRule="auto"/>
      </w:pPr>
    </w:p>
    <w:p w14:paraId="60091D3B" w14:textId="3D18F197" w:rsidR="00B030D1" w:rsidRPr="00644878" w:rsidRDefault="00B030D1" w:rsidP="00B030D1">
      <w:pPr>
        <w:spacing w:line="240" w:lineRule="auto"/>
      </w:pPr>
      <w:r w:rsidRPr="0E335C0F">
        <w:rPr>
          <w:b/>
          <w:bCs/>
        </w:rPr>
        <w:t>3</w:t>
      </w:r>
      <w:r w:rsidR="00201D06">
        <w:rPr>
          <w:b/>
          <w:bCs/>
        </w:rPr>
        <w:t>2</w:t>
      </w:r>
      <w:r w:rsidRPr="0E335C0F">
        <w:rPr>
          <w:b/>
          <w:bCs/>
        </w:rPr>
        <w:t>)</w:t>
      </w:r>
      <w:r w:rsidRPr="0E335C0F">
        <w:t xml:space="preserve"> paragrahvi 17 lõige 11 sõnastatakse järgmiselt:</w:t>
      </w:r>
    </w:p>
    <w:p w14:paraId="58B3546C" w14:textId="77777777" w:rsidR="00B030D1" w:rsidRPr="00644878" w:rsidRDefault="00B030D1" w:rsidP="00B030D1">
      <w:pPr>
        <w:spacing w:line="240" w:lineRule="auto"/>
        <w:rPr>
          <w:rFonts w:eastAsia="Times New Roman"/>
        </w:rPr>
      </w:pPr>
      <w:r w:rsidRPr="00644878">
        <w:rPr>
          <w:rFonts w:eastAsia="Times New Roman"/>
        </w:rPr>
        <w:t>„(11) Rakendusüksus annab § 4 lõike 1 punktides 1 ja 7 nimetatud tegevuste puhul taotlejale kuni kümme tööpäeva Sotsiaalkindlustusameti või § 4 lõike 1 punktis 6 nimetatud tegevuse puhul ekspertide küsimustele vastamiseks ja vajaduse korral taotluse muutmiseks ning edastab vastused ja muudetud taotluse ekspertidele või Sotsiaalkindlustusametile.“;</w:t>
      </w:r>
    </w:p>
    <w:p w14:paraId="72BA93F7" w14:textId="4F79AE41" w:rsidR="000472D7" w:rsidRDefault="000472D7">
      <w:pPr>
        <w:widowControl/>
        <w:suppressAutoHyphens w:val="0"/>
        <w:spacing w:after="160" w:line="259" w:lineRule="auto"/>
        <w:jc w:val="left"/>
        <w:rPr>
          <w:rFonts w:eastAsia="Times New Roman"/>
        </w:rPr>
      </w:pPr>
      <w:r>
        <w:rPr>
          <w:rFonts w:eastAsia="Times New Roman"/>
        </w:rPr>
        <w:br w:type="page"/>
      </w:r>
    </w:p>
    <w:p w14:paraId="7ACB57AC" w14:textId="00F8FDF5" w:rsidR="00B030D1" w:rsidRPr="00644878" w:rsidRDefault="00B030D1" w:rsidP="00B030D1">
      <w:pPr>
        <w:spacing w:line="240" w:lineRule="auto"/>
        <w:rPr>
          <w:rFonts w:eastAsia="Times New Roman"/>
        </w:rPr>
      </w:pPr>
      <w:r w:rsidRPr="0E335C0F">
        <w:rPr>
          <w:rFonts w:eastAsia="Times New Roman"/>
          <w:b/>
          <w:bCs/>
        </w:rPr>
        <w:lastRenderedPageBreak/>
        <w:t>3</w:t>
      </w:r>
      <w:r w:rsidR="00201D06">
        <w:rPr>
          <w:rFonts w:eastAsia="Times New Roman"/>
          <w:b/>
          <w:bCs/>
        </w:rPr>
        <w:t>3</w:t>
      </w:r>
      <w:r w:rsidRPr="0E335C0F">
        <w:rPr>
          <w:rFonts w:eastAsia="Times New Roman"/>
          <w:b/>
          <w:bCs/>
        </w:rPr>
        <w:t>)</w:t>
      </w:r>
      <w:r w:rsidRPr="0E335C0F">
        <w:rPr>
          <w:rFonts w:eastAsia="Times New Roman"/>
        </w:rPr>
        <w:t xml:space="preserve"> paragrahvi 18 lõiget 1 täiendatakse punktidega 4 ja 5 järgmises sõnastuses:</w:t>
      </w:r>
    </w:p>
    <w:p w14:paraId="65EF65E1" w14:textId="64F258D6" w:rsidR="00B030D1" w:rsidRPr="00644878" w:rsidRDefault="00B030D1" w:rsidP="00B030D1">
      <w:pPr>
        <w:spacing w:line="240" w:lineRule="auto"/>
        <w:rPr>
          <w:rFonts w:eastAsia="Times New Roman"/>
        </w:rPr>
      </w:pPr>
      <w:r w:rsidRPr="00644878">
        <w:rPr>
          <w:rFonts w:eastAsia="Times New Roman"/>
        </w:rPr>
        <w:t xml:space="preserve">„4) </w:t>
      </w:r>
      <w:bookmarkStart w:id="1" w:name="_Hlk201060273"/>
      <w:r w:rsidRPr="00644878">
        <w:rPr>
          <w:rFonts w:eastAsia="Times New Roman"/>
        </w:rPr>
        <w:t>paragrahvi 4 lõike 1 punktis 6 nimetatud tegevuse puhul on</w:t>
      </w:r>
      <w:r w:rsidR="0087782D">
        <w:rPr>
          <w:rFonts w:eastAsia="Times New Roman"/>
        </w:rPr>
        <w:t xml:space="preserve"> täidetud</w:t>
      </w:r>
      <w:r w:rsidRPr="00644878">
        <w:rPr>
          <w:rFonts w:eastAsia="Times New Roman"/>
        </w:rPr>
        <w:t xml:space="preserve"> </w:t>
      </w:r>
      <w:r w:rsidR="00AE0E63">
        <w:rPr>
          <w:rFonts w:eastAsia="Times New Roman"/>
        </w:rPr>
        <w:t>käesoleva määruse</w:t>
      </w:r>
      <w:r w:rsidRPr="00644878">
        <w:rPr>
          <w:rFonts w:eastAsia="Times New Roman"/>
        </w:rPr>
        <w:t xml:space="preserve"> nõuded ja saadud § 17 lõike 10</w:t>
      </w:r>
      <w:r w:rsidRPr="00644878">
        <w:rPr>
          <w:rFonts w:eastAsia="Times New Roman"/>
          <w:vertAlign w:val="superscript"/>
        </w:rPr>
        <w:t>1</w:t>
      </w:r>
      <w:r w:rsidRPr="00644878">
        <w:rPr>
          <w:rFonts w:eastAsia="Times New Roman"/>
        </w:rPr>
        <w:t xml:space="preserve"> kohaselt positiivne hinnang;</w:t>
      </w:r>
      <w:bookmarkEnd w:id="1"/>
    </w:p>
    <w:p w14:paraId="2C246772" w14:textId="0BE1F243" w:rsidR="00B030D1" w:rsidRPr="00644878" w:rsidRDefault="00B030D1" w:rsidP="00B030D1">
      <w:pPr>
        <w:spacing w:line="240" w:lineRule="auto"/>
        <w:rPr>
          <w:rFonts w:eastAsia="Times New Roman"/>
        </w:rPr>
      </w:pPr>
      <w:r w:rsidRPr="00644878">
        <w:rPr>
          <w:rFonts w:eastAsia="Times New Roman"/>
        </w:rPr>
        <w:t xml:space="preserve">5) paragrahvi 4 lõike 1 punktis 7 nimetatud tegevuse puhul on täidetud </w:t>
      </w:r>
      <w:r w:rsidR="00AE0E63">
        <w:rPr>
          <w:rFonts w:eastAsia="Times New Roman"/>
        </w:rPr>
        <w:t>käesoleva määruse</w:t>
      </w:r>
      <w:r w:rsidRPr="00644878">
        <w:rPr>
          <w:rFonts w:eastAsia="Times New Roman"/>
        </w:rPr>
        <w:t xml:space="preserve"> nõuded ja saadud § 17 lõike 10</w:t>
      </w:r>
      <w:r w:rsidRPr="00644878">
        <w:rPr>
          <w:rFonts w:eastAsia="Times New Roman"/>
          <w:vertAlign w:val="superscript"/>
        </w:rPr>
        <w:t>2</w:t>
      </w:r>
      <w:r w:rsidRPr="00644878">
        <w:rPr>
          <w:rFonts w:eastAsia="Times New Roman"/>
        </w:rPr>
        <w:t xml:space="preserve"> kohaselt positiivne hinnang.“;</w:t>
      </w:r>
    </w:p>
    <w:p w14:paraId="0BA139D0" w14:textId="77777777" w:rsidR="00B030D1" w:rsidRDefault="00B030D1" w:rsidP="00B030D1">
      <w:pPr>
        <w:spacing w:line="240" w:lineRule="auto"/>
      </w:pPr>
    </w:p>
    <w:p w14:paraId="43339949" w14:textId="7617AF3B" w:rsidR="00B030D1" w:rsidRDefault="00B030D1" w:rsidP="00B030D1">
      <w:pPr>
        <w:spacing w:line="240" w:lineRule="auto"/>
        <w:rPr>
          <w:rFonts w:eastAsia="Times New Roman"/>
        </w:rPr>
      </w:pPr>
      <w:r w:rsidRPr="00D2156E">
        <w:rPr>
          <w:b/>
          <w:bCs/>
        </w:rPr>
        <w:t>3</w:t>
      </w:r>
      <w:r w:rsidR="00201D06">
        <w:rPr>
          <w:b/>
          <w:bCs/>
        </w:rPr>
        <w:t>4</w:t>
      </w:r>
      <w:r w:rsidRPr="00D2156E">
        <w:rPr>
          <w:b/>
          <w:bCs/>
        </w:rPr>
        <w:t>)</w:t>
      </w:r>
      <w:r w:rsidRPr="0E335C0F">
        <w:rPr>
          <w:b/>
          <w:bCs/>
        </w:rPr>
        <w:t xml:space="preserve"> </w:t>
      </w:r>
      <w:r w:rsidRPr="0E335C0F">
        <w:rPr>
          <w:rFonts w:eastAsia="Times New Roman"/>
        </w:rPr>
        <w:t>paragrahvi 24 täiendatakse lõikega 1</w:t>
      </w:r>
      <w:r w:rsidRPr="00D2156E">
        <w:rPr>
          <w:rFonts w:eastAsia="Times New Roman"/>
          <w:vertAlign w:val="superscript"/>
        </w:rPr>
        <w:t>1</w:t>
      </w:r>
      <w:r w:rsidRPr="0E335C0F">
        <w:rPr>
          <w:rFonts w:eastAsia="Times New Roman"/>
        </w:rPr>
        <w:t xml:space="preserve"> järgmises sõnastuses:</w:t>
      </w:r>
    </w:p>
    <w:p w14:paraId="2D8C4C41" w14:textId="05AA61CC" w:rsidR="00B030D1" w:rsidRDefault="00B030D1" w:rsidP="00B030D1">
      <w:pPr>
        <w:spacing w:line="240" w:lineRule="auto"/>
        <w:rPr>
          <w:rFonts w:eastAsia="Times New Roman"/>
        </w:rPr>
      </w:pPr>
      <w:r>
        <w:rPr>
          <w:rFonts w:eastAsia="Times New Roman"/>
        </w:rPr>
        <w:t>„(1</w:t>
      </w:r>
      <w:r w:rsidR="001C7ADF" w:rsidRPr="00D2156E">
        <w:rPr>
          <w:rFonts w:eastAsia="Times New Roman"/>
          <w:vertAlign w:val="superscript"/>
        </w:rPr>
        <w:t>1</w:t>
      </w:r>
      <w:r>
        <w:rPr>
          <w:rFonts w:eastAsia="Times New Roman"/>
        </w:rPr>
        <w:t xml:space="preserve">) Toetuse saaja esitab rakendusüksusele käesoleva määruse </w:t>
      </w:r>
      <w:r w:rsidRPr="00644878">
        <w:rPr>
          <w:rFonts w:eastAsia="Times New Roman"/>
        </w:rPr>
        <w:t>4 lõike 1</w:t>
      </w:r>
      <w:r>
        <w:rPr>
          <w:rFonts w:eastAsia="Times New Roman"/>
        </w:rPr>
        <w:t xml:space="preserve"> punktis 4 nimetatud tegevuse aruanded projekti elluviimise kohta vastavalt lisas 7 sätestatule.“; </w:t>
      </w:r>
    </w:p>
    <w:p w14:paraId="7A561F12" w14:textId="77777777" w:rsidR="00B030D1" w:rsidRDefault="00B030D1" w:rsidP="00B030D1">
      <w:pPr>
        <w:spacing w:line="240" w:lineRule="auto"/>
        <w:rPr>
          <w:rFonts w:eastAsia="Times New Roman"/>
        </w:rPr>
      </w:pPr>
    </w:p>
    <w:p w14:paraId="54F2DDFD" w14:textId="74769038" w:rsidR="00B030D1" w:rsidRDefault="00B030D1" w:rsidP="00B030D1">
      <w:pPr>
        <w:spacing w:line="240" w:lineRule="auto"/>
        <w:rPr>
          <w:rFonts w:eastAsia="Times New Roman"/>
        </w:rPr>
      </w:pPr>
      <w:r w:rsidRPr="00D2156E">
        <w:rPr>
          <w:rFonts w:eastAsia="Times New Roman"/>
          <w:b/>
          <w:bCs/>
        </w:rPr>
        <w:t>3</w:t>
      </w:r>
      <w:r w:rsidR="00201D06">
        <w:rPr>
          <w:rFonts w:eastAsia="Times New Roman"/>
          <w:b/>
          <w:bCs/>
        </w:rPr>
        <w:t>5</w:t>
      </w:r>
      <w:r w:rsidRPr="00D2156E">
        <w:rPr>
          <w:rFonts w:eastAsia="Times New Roman"/>
          <w:b/>
          <w:bCs/>
        </w:rPr>
        <w:t>)</w:t>
      </w:r>
      <w:r w:rsidRPr="0E335C0F">
        <w:rPr>
          <w:rFonts w:eastAsia="Times New Roman"/>
        </w:rPr>
        <w:t xml:space="preserve"> paragrahvi 25 täiendatakse lõikega 3</w:t>
      </w:r>
      <w:r w:rsidRPr="00D2156E">
        <w:rPr>
          <w:rFonts w:eastAsia="Times New Roman"/>
          <w:vertAlign w:val="superscript"/>
        </w:rPr>
        <w:t>1</w:t>
      </w:r>
      <w:r w:rsidRPr="0E335C0F">
        <w:rPr>
          <w:rFonts w:eastAsia="Times New Roman"/>
        </w:rPr>
        <w:t xml:space="preserve"> järgmises sõnastuses:</w:t>
      </w:r>
    </w:p>
    <w:p w14:paraId="043B14D8" w14:textId="07431AC0" w:rsidR="00B030D1" w:rsidRDefault="00B030D1" w:rsidP="00B030D1">
      <w:pPr>
        <w:spacing w:line="240" w:lineRule="auto"/>
        <w:rPr>
          <w:rFonts w:eastAsia="Times New Roman"/>
        </w:rPr>
      </w:pPr>
      <w:r>
        <w:rPr>
          <w:rFonts w:eastAsia="Times New Roman"/>
        </w:rPr>
        <w:t>„(3</w:t>
      </w:r>
      <w:r w:rsidR="001C7ADF" w:rsidRPr="00D2156E">
        <w:rPr>
          <w:rFonts w:eastAsia="Times New Roman"/>
          <w:vertAlign w:val="superscript"/>
        </w:rPr>
        <w:t>1</w:t>
      </w:r>
      <w:r>
        <w:rPr>
          <w:rFonts w:eastAsia="Times New Roman"/>
        </w:rPr>
        <w:t xml:space="preserve">) </w:t>
      </w:r>
      <w:r w:rsidR="001C7ADF">
        <w:rPr>
          <w:rFonts w:eastAsia="Times New Roman"/>
        </w:rPr>
        <w:t>P</w:t>
      </w:r>
      <w:r w:rsidRPr="00644878">
        <w:rPr>
          <w:rFonts w:eastAsia="Times New Roman"/>
        </w:rPr>
        <w:t xml:space="preserve">aragrahvi 4 lõike 1 punktis </w:t>
      </w:r>
      <w:r>
        <w:rPr>
          <w:rFonts w:eastAsia="Times New Roman"/>
        </w:rPr>
        <w:t>4 nimetatud tegevuse puhul esitab toetuse saaja m</w:t>
      </w:r>
      <w:r w:rsidRPr="00F960DD">
        <w:rPr>
          <w:rFonts w:eastAsia="Times New Roman"/>
        </w:rPr>
        <w:t>akse saamiseks nõutud dokumendid ja tõendid</w:t>
      </w:r>
      <w:r>
        <w:rPr>
          <w:rFonts w:eastAsia="Times New Roman"/>
        </w:rPr>
        <w:t xml:space="preserve"> vastavalt lisa 7 sätestatule.“;</w:t>
      </w:r>
    </w:p>
    <w:p w14:paraId="604A09F9" w14:textId="77777777" w:rsidR="00373E7C" w:rsidRDefault="00373E7C" w:rsidP="00B030D1">
      <w:pPr>
        <w:spacing w:line="240" w:lineRule="auto"/>
        <w:rPr>
          <w:rFonts w:eastAsia="Times New Roman"/>
        </w:rPr>
      </w:pPr>
    </w:p>
    <w:p w14:paraId="74C6301A" w14:textId="25CDC452" w:rsidR="00373E7C" w:rsidRPr="00373E7C" w:rsidRDefault="00373E7C" w:rsidP="00373E7C">
      <w:pPr>
        <w:spacing w:line="240" w:lineRule="auto"/>
        <w:rPr>
          <w:rFonts w:eastAsia="Times New Roman"/>
        </w:rPr>
      </w:pPr>
      <w:r w:rsidRPr="00373E7C">
        <w:rPr>
          <w:rFonts w:eastAsia="Times New Roman"/>
          <w:b/>
          <w:bCs/>
        </w:rPr>
        <w:t>36)</w:t>
      </w:r>
      <w:r w:rsidRPr="00373E7C">
        <w:rPr>
          <w:rFonts w:eastAsia="Times New Roman"/>
        </w:rPr>
        <w:t xml:space="preserve"> paragrahvi 30 tekst loetakse lõikeks 1 ja paragrahvi täiendatakse lõikega 2 järgmises sõnastuses:</w:t>
      </w:r>
    </w:p>
    <w:p w14:paraId="72305D83" w14:textId="594900EB" w:rsidR="00373E7C" w:rsidRPr="00373E7C" w:rsidRDefault="00373E7C" w:rsidP="00373E7C">
      <w:pPr>
        <w:spacing w:line="240" w:lineRule="auto"/>
        <w:rPr>
          <w:rFonts w:eastAsia="Times New Roman"/>
        </w:rPr>
      </w:pPr>
      <w:r w:rsidRPr="00373E7C">
        <w:rPr>
          <w:rFonts w:eastAsia="Times New Roman"/>
        </w:rPr>
        <w:t xml:space="preserve">„(2) 2025. a </w:t>
      </w:r>
      <w:r>
        <w:rPr>
          <w:rFonts w:eastAsia="Times New Roman"/>
        </w:rPr>
        <w:t xml:space="preserve">oktoobris </w:t>
      </w:r>
      <w:r w:rsidRPr="00373E7C">
        <w:rPr>
          <w:rFonts w:eastAsia="Times New Roman"/>
        </w:rPr>
        <w:t>vastu võetud § 4 lõike 1 punkti 3 muudatust ning § 4 lõikeid 4</w:t>
      </w:r>
      <w:r w:rsidRPr="006F15CD">
        <w:rPr>
          <w:rFonts w:eastAsia="Times New Roman"/>
          <w:vertAlign w:val="superscript"/>
        </w:rPr>
        <w:t>2</w:t>
      </w:r>
      <w:r w:rsidRPr="00373E7C">
        <w:rPr>
          <w:rFonts w:eastAsia="Times New Roman"/>
        </w:rPr>
        <w:t>–4</w:t>
      </w:r>
      <w:r w:rsidRPr="006F15CD">
        <w:rPr>
          <w:rFonts w:eastAsia="Times New Roman"/>
          <w:vertAlign w:val="superscript"/>
        </w:rPr>
        <w:t xml:space="preserve">4 </w:t>
      </w:r>
      <w:r w:rsidRPr="00373E7C">
        <w:rPr>
          <w:rFonts w:eastAsia="Times New Roman"/>
        </w:rPr>
        <w:t>kohaldatakse tagasiulatuvalt alates 1</w:t>
      </w:r>
      <w:r>
        <w:rPr>
          <w:rFonts w:eastAsia="Times New Roman"/>
        </w:rPr>
        <w:t>0</w:t>
      </w:r>
      <w:r w:rsidRPr="00373E7C">
        <w:rPr>
          <w:rFonts w:eastAsia="Times New Roman"/>
        </w:rPr>
        <w:t xml:space="preserve">. </w:t>
      </w:r>
      <w:r>
        <w:rPr>
          <w:rFonts w:eastAsia="Times New Roman"/>
        </w:rPr>
        <w:t>maist</w:t>
      </w:r>
      <w:r w:rsidRPr="00373E7C">
        <w:rPr>
          <w:rFonts w:eastAsia="Times New Roman"/>
        </w:rPr>
        <w:t xml:space="preserve"> 202</w:t>
      </w:r>
      <w:r>
        <w:rPr>
          <w:rFonts w:eastAsia="Times New Roman"/>
        </w:rPr>
        <w:t>5</w:t>
      </w:r>
      <w:r w:rsidRPr="00373E7C">
        <w:rPr>
          <w:rFonts w:eastAsia="Times New Roman"/>
        </w:rPr>
        <w:t>.“;</w:t>
      </w:r>
    </w:p>
    <w:p w14:paraId="699B6574" w14:textId="77777777" w:rsidR="00B030D1" w:rsidRPr="00CF44CB" w:rsidRDefault="00B030D1" w:rsidP="00B030D1">
      <w:pPr>
        <w:spacing w:line="240" w:lineRule="auto"/>
      </w:pPr>
    </w:p>
    <w:p w14:paraId="1B07FCBA" w14:textId="5E37742D" w:rsidR="00B030D1" w:rsidRPr="00644878" w:rsidRDefault="00B030D1" w:rsidP="00B030D1">
      <w:pPr>
        <w:spacing w:line="240" w:lineRule="auto"/>
      </w:pPr>
      <w:r w:rsidRPr="0E335C0F">
        <w:rPr>
          <w:b/>
          <w:bCs/>
        </w:rPr>
        <w:t>3</w:t>
      </w:r>
      <w:r w:rsidR="00373E7C">
        <w:rPr>
          <w:b/>
          <w:bCs/>
        </w:rPr>
        <w:t>7</w:t>
      </w:r>
      <w:r w:rsidRPr="0E335C0F">
        <w:rPr>
          <w:b/>
          <w:bCs/>
        </w:rPr>
        <w:t>)</w:t>
      </w:r>
      <w:r w:rsidRPr="0E335C0F">
        <w:t xml:space="preserve"> määrust täiendatakse lisadega 5–11 (lisatud).</w:t>
      </w:r>
    </w:p>
    <w:p w14:paraId="6D59C233" w14:textId="71EBBEFB" w:rsidR="00194A32" w:rsidRDefault="00194A32" w:rsidP="00B030D1">
      <w:pPr>
        <w:pStyle w:val="Tekst"/>
      </w:pPr>
    </w:p>
    <w:p w14:paraId="20B43841" w14:textId="77777777" w:rsidR="00B030D1" w:rsidRDefault="00B030D1" w:rsidP="00B030D1">
      <w:pPr>
        <w:pStyle w:val="Tekst"/>
      </w:pPr>
    </w:p>
    <w:p w14:paraId="499EAB7C" w14:textId="77777777" w:rsidR="00B030D1" w:rsidRDefault="00B030D1" w:rsidP="00B030D1">
      <w:pPr>
        <w:pStyle w:val="Tekst"/>
      </w:pPr>
    </w:p>
    <w:p w14:paraId="124E436E" w14:textId="77777777" w:rsidR="00B030D1" w:rsidRDefault="00B030D1" w:rsidP="00B030D1">
      <w:pPr>
        <w:spacing w:line="240" w:lineRule="auto"/>
        <w:jc w:val="left"/>
        <w:rPr>
          <w:lang w:eastAsia="en-US" w:bidi="ar-SA"/>
        </w:rPr>
      </w:pPr>
      <w:r>
        <w:rPr>
          <w:lang w:eastAsia="en-US" w:bidi="ar-SA"/>
        </w:rPr>
        <w:t>(allkirjastatud digitaalselt)</w:t>
      </w:r>
    </w:p>
    <w:p w14:paraId="5F7D90ED" w14:textId="4C296AA9" w:rsidR="00B030D1" w:rsidRDefault="00B030D1" w:rsidP="00B030D1">
      <w:pPr>
        <w:spacing w:line="240" w:lineRule="auto"/>
        <w:jc w:val="left"/>
        <w:rPr>
          <w:lang w:eastAsia="en-US" w:bidi="ar-SA"/>
        </w:rPr>
      </w:pPr>
      <w:r>
        <w:rPr>
          <w:lang w:eastAsia="en-US" w:bidi="ar-SA"/>
        </w:rPr>
        <w:fldChar w:fldCharType="begin"/>
      </w:r>
      <w:r w:rsidR="00A50440">
        <w:rPr>
          <w:lang w:eastAsia="en-US" w:bidi="ar-SA"/>
        </w:rPr>
        <w:instrText xml:space="preserve"> delta_secondsignerName  \* MERGEFORMAT</w:instrText>
      </w:r>
      <w:r>
        <w:rPr>
          <w:lang w:eastAsia="en-US" w:bidi="ar-SA"/>
        </w:rPr>
        <w:fldChar w:fldCharType="separate"/>
      </w:r>
      <w:r w:rsidR="00A50440">
        <w:rPr>
          <w:lang w:eastAsia="en-US" w:bidi="ar-SA"/>
        </w:rPr>
        <w:t xml:space="preserve">Erkki </w:t>
      </w:r>
      <w:proofErr w:type="spellStart"/>
      <w:r w:rsidR="00A50440">
        <w:rPr>
          <w:lang w:eastAsia="en-US" w:bidi="ar-SA"/>
        </w:rPr>
        <w:t>Keldo</w:t>
      </w:r>
      <w:proofErr w:type="spellEnd"/>
      <w:r>
        <w:rPr>
          <w:lang w:eastAsia="en-US" w:bidi="ar-SA"/>
        </w:rPr>
        <w:fldChar w:fldCharType="end"/>
      </w:r>
    </w:p>
    <w:p w14:paraId="6F2DB640" w14:textId="176E4DB9" w:rsidR="00B030D1" w:rsidRDefault="00B030D1" w:rsidP="00B030D1">
      <w:pPr>
        <w:spacing w:line="240" w:lineRule="auto"/>
        <w:jc w:val="left"/>
        <w:rPr>
          <w:lang w:eastAsia="en-US" w:bidi="ar-SA"/>
        </w:rPr>
      </w:pPr>
      <w:r>
        <w:rPr>
          <w:lang w:eastAsia="en-US" w:bidi="ar-SA"/>
        </w:rPr>
        <w:fldChar w:fldCharType="begin"/>
      </w:r>
      <w:r w:rsidR="00A50440">
        <w:rPr>
          <w:lang w:eastAsia="en-US" w:bidi="ar-SA"/>
        </w:rPr>
        <w:instrText xml:space="preserve"> delta_secondsignerJobTitle  \* MERGEFORMAT</w:instrText>
      </w:r>
      <w:r>
        <w:rPr>
          <w:lang w:eastAsia="en-US" w:bidi="ar-SA"/>
        </w:rPr>
        <w:fldChar w:fldCharType="separate"/>
      </w:r>
      <w:r w:rsidR="00A50440">
        <w:rPr>
          <w:lang w:eastAsia="en-US" w:bidi="ar-SA"/>
        </w:rPr>
        <w:t>majandus- ja tööstusminister</w:t>
      </w:r>
      <w:r>
        <w:rPr>
          <w:lang w:eastAsia="en-US" w:bidi="ar-SA"/>
        </w:rPr>
        <w:fldChar w:fldCharType="end"/>
      </w:r>
    </w:p>
    <w:p w14:paraId="206CD06B" w14:textId="77777777" w:rsidR="00B030D1" w:rsidRDefault="00B030D1" w:rsidP="00B030D1">
      <w:pPr>
        <w:pStyle w:val="Tekst"/>
      </w:pPr>
    </w:p>
    <w:p w14:paraId="07AD5CDD" w14:textId="1C77378D" w:rsidR="004211BF" w:rsidRDefault="004211BF" w:rsidP="00B030D1">
      <w:pPr>
        <w:pStyle w:val="allikirjastajanimi"/>
        <w:tabs>
          <w:tab w:val="left" w:pos="5387"/>
        </w:tabs>
      </w:pPr>
      <w:r>
        <w:t>(allkirjastatud digitaalselt)</w:t>
      </w:r>
    </w:p>
    <w:p w14:paraId="20D045A1" w14:textId="42402601" w:rsidR="004211BF" w:rsidRDefault="004211BF" w:rsidP="00B030D1">
      <w:pPr>
        <w:tabs>
          <w:tab w:val="left" w:pos="5387"/>
        </w:tabs>
        <w:spacing w:line="240" w:lineRule="auto"/>
        <w:jc w:val="left"/>
        <w:rPr>
          <w:lang w:eastAsia="en-US" w:bidi="ar-SA"/>
        </w:rPr>
      </w:pPr>
      <w:r>
        <w:rPr>
          <w:lang w:eastAsia="en-US" w:bidi="ar-SA"/>
        </w:rPr>
        <w:fldChar w:fldCharType="begin"/>
      </w:r>
      <w:r w:rsidR="00A50440">
        <w:rPr>
          <w:lang w:eastAsia="en-US" w:bidi="ar-SA"/>
        </w:rPr>
        <w:instrText xml:space="preserve"> delta_signerName  \* MERGEFORMAT</w:instrText>
      </w:r>
      <w:r>
        <w:rPr>
          <w:lang w:eastAsia="en-US" w:bidi="ar-SA"/>
        </w:rPr>
        <w:fldChar w:fldCharType="separate"/>
      </w:r>
      <w:r w:rsidR="00A50440">
        <w:rPr>
          <w:lang w:eastAsia="en-US" w:bidi="ar-SA"/>
        </w:rPr>
        <w:t>Ahti Kuningas</w:t>
      </w:r>
      <w:r>
        <w:rPr>
          <w:lang w:eastAsia="en-US" w:bidi="ar-SA"/>
        </w:rPr>
        <w:fldChar w:fldCharType="end"/>
      </w:r>
    </w:p>
    <w:p w14:paraId="1413655C" w14:textId="147092A3" w:rsidR="003F35DE" w:rsidRDefault="003F35DE" w:rsidP="00B030D1">
      <w:pPr>
        <w:tabs>
          <w:tab w:val="left" w:pos="5387"/>
        </w:tabs>
        <w:spacing w:line="240" w:lineRule="auto"/>
        <w:jc w:val="left"/>
        <w:rPr>
          <w:lang w:eastAsia="en-US" w:bidi="ar-SA"/>
        </w:rPr>
      </w:pPr>
      <w:r>
        <w:rPr>
          <w:lang w:eastAsia="en-US" w:bidi="ar-SA"/>
        </w:rPr>
        <w:fldChar w:fldCharType="begin"/>
      </w:r>
      <w:r w:rsidR="00A50440">
        <w:rPr>
          <w:lang w:eastAsia="en-US" w:bidi="ar-SA"/>
        </w:rPr>
        <w:instrText xml:space="preserve"> delta_signerJobTitle  \* MERGEFORMAT</w:instrText>
      </w:r>
      <w:r>
        <w:rPr>
          <w:lang w:eastAsia="en-US" w:bidi="ar-SA"/>
        </w:rPr>
        <w:fldChar w:fldCharType="separate"/>
      </w:r>
      <w:r w:rsidR="00A50440">
        <w:rPr>
          <w:lang w:eastAsia="en-US" w:bidi="ar-SA"/>
        </w:rPr>
        <w:t>kantsler</w:t>
      </w:r>
      <w:r>
        <w:rPr>
          <w:lang w:eastAsia="en-US" w:bidi="ar-SA"/>
        </w:rPr>
        <w:fldChar w:fldCharType="end"/>
      </w:r>
    </w:p>
    <w:p w14:paraId="2597C04C" w14:textId="77777777" w:rsidR="003F35DE" w:rsidRDefault="003F35DE" w:rsidP="00B030D1">
      <w:pPr>
        <w:tabs>
          <w:tab w:val="left" w:pos="5387"/>
        </w:tabs>
        <w:spacing w:line="240" w:lineRule="auto"/>
        <w:jc w:val="left"/>
        <w:rPr>
          <w:lang w:eastAsia="en-US" w:bidi="ar-SA"/>
        </w:rPr>
      </w:pPr>
    </w:p>
    <w:p w14:paraId="1AC0D168" w14:textId="0A8BB6BA" w:rsidR="003F35DE" w:rsidRDefault="003F35DE" w:rsidP="00B030D1">
      <w:pPr>
        <w:spacing w:line="240" w:lineRule="auto"/>
        <w:jc w:val="left"/>
        <w:rPr>
          <w:kern w:val="2"/>
          <w:lang w:eastAsia="en-US" w:bidi="ar-SA"/>
        </w:rPr>
      </w:pPr>
    </w:p>
    <w:p w14:paraId="3A0813C3" w14:textId="77777777" w:rsidR="00B030D1" w:rsidRDefault="00B030D1" w:rsidP="00B030D1">
      <w:pPr>
        <w:spacing w:line="240" w:lineRule="auto"/>
        <w:jc w:val="left"/>
        <w:rPr>
          <w:kern w:val="2"/>
          <w:lang w:eastAsia="en-US" w:bidi="ar-SA"/>
        </w:rPr>
      </w:pPr>
    </w:p>
    <w:p w14:paraId="75C5D3A7" w14:textId="7F8B2649" w:rsidR="00B030D1" w:rsidRPr="00644878" w:rsidRDefault="00B030D1" w:rsidP="00B030D1">
      <w:pPr>
        <w:spacing w:line="240" w:lineRule="auto"/>
      </w:pPr>
      <w:r w:rsidRPr="00644878">
        <w:t xml:space="preserve">Lisa 5 </w:t>
      </w:r>
      <w:r w:rsidRPr="00F13DAC">
        <w:t>Paragrahvi 4 lõike 1 punktis 6 nimetatud tegevuse elluviimise taotleja enesehindamise vorm</w:t>
      </w:r>
    </w:p>
    <w:p w14:paraId="41559F8F" w14:textId="1848CBC3" w:rsidR="00B030D1" w:rsidRPr="00644878" w:rsidRDefault="00B030D1" w:rsidP="00B030D1">
      <w:pPr>
        <w:spacing w:line="240" w:lineRule="auto"/>
      </w:pPr>
      <w:r w:rsidRPr="00644878">
        <w:t xml:space="preserve">Lisa 6 </w:t>
      </w:r>
      <w:r w:rsidRPr="003C1545">
        <w:t xml:space="preserve">Ekspertide paragrahv 4 </w:t>
      </w:r>
      <w:proofErr w:type="spellStart"/>
      <w:r w:rsidRPr="003C1545">
        <w:t>lõike</w:t>
      </w:r>
      <w:proofErr w:type="spellEnd"/>
      <w:r w:rsidRPr="003C1545">
        <w:t xml:space="preserve"> 1 punktis 6 nimetatud tegevuse hindamisleht</w:t>
      </w:r>
    </w:p>
    <w:p w14:paraId="0CD70E63" w14:textId="3BBDBA74" w:rsidR="00B030D1" w:rsidRPr="003A480B" w:rsidRDefault="00B030D1" w:rsidP="00B030D1">
      <w:pPr>
        <w:spacing w:line="240" w:lineRule="auto"/>
      </w:pPr>
      <w:r w:rsidRPr="00644878">
        <w:t xml:space="preserve">Lisa 7 </w:t>
      </w:r>
      <w:r w:rsidRPr="003A480B">
        <w:t>55-aastase ja vanema isiku tööalase konkurentsivõime toetamiseks, tööle saamiseks ja tööl püsimiseks toetatavate tegevuste rahastamise kord</w:t>
      </w:r>
    </w:p>
    <w:p w14:paraId="314FB2D9" w14:textId="77225EE6" w:rsidR="00B030D1" w:rsidRPr="00644878" w:rsidRDefault="00B030D1" w:rsidP="00B030D1">
      <w:pPr>
        <w:spacing w:line="240" w:lineRule="auto"/>
      </w:pPr>
      <w:r w:rsidRPr="00644878">
        <w:t>Lisa 8</w:t>
      </w:r>
      <w:r w:rsidR="00DD17F5">
        <w:t xml:space="preserve"> </w:t>
      </w:r>
      <w:r>
        <w:t>E</w:t>
      </w:r>
      <w:r w:rsidRPr="00644878">
        <w:t xml:space="preserve">kspertide hindamislehe vorm </w:t>
      </w:r>
      <w:r>
        <w:t>määruse §</w:t>
      </w:r>
      <w:r w:rsidRPr="00644878">
        <w:t xml:space="preserve"> 4 lõike 1 punktis 4 </w:t>
      </w:r>
      <w:r>
        <w:t>sätestatud</w:t>
      </w:r>
      <w:r w:rsidRPr="00644878">
        <w:t xml:space="preserve"> tegevuse </w:t>
      </w:r>
      <w:r>
        <w:t>taotluse hindamiseks</w:t>
      </w:r>
    </w:p>
    <w:p w14:paraId="598D023A" w14:textId="2F396A63" w:rsidR="00B030D1" w:rsidRPr="00644878" w:rsidRDefault="00B030D1" w:rsidP="00B030D1">
      <w:pPr>
        <w:spacing w:line="240" w:lineRule="auto"/>
      </w:pPr>
      <w:r w:rsidRPr="00644878">
        <w:t>Lisa 9 Paragrahvi 4 lõike 1 punktis 4 nimetatud tegevuse aruandluse vorm</w:t>
      </w:r>
    </w:p>
    <w:p w14:paraId="119B4B48" w14:textId="48B32537" w:rsidR="00B030D1" w:rsidRPr="00644878" w:rsidRDefault="00B030D1" w:rsidP="00B030D1">
      <w:pPr>
        <w:spacing w:line="240" w:lineRule="auto"/>
      </w:pPr>
      <w:r w:rsidRPr="00644878">
        <w:t xml:space="preserve">Lisa 10 </w:t>
      </w:r>
      <w:r w:rsidRPr="001E71C1">
        <w:t>Paragrahv 4 lõike 1 punktis 7 nimetatud tegevuse elluviimise taotleja enesehindamise vorm</w:t>
      </w:r>
    </w:p>
    <w:p w14:paraId="1B1E2B76" w14:textId="1BA7933D" w:rsidR="00B030D1" w:rsidRDefault="00B030D1" w:rsidP="00B030D1">
      <w:pPr>
        <w:spacing w:line="240" w:lineRule="auto"/>
      </w:pPr>
      <w:r w:rsidRPr="00644878">
        <w:t xml:space="preserve">Lisa 11 </w:t>
      </w:r>
      <w:bookmarkStart w:id="2" w:name="_Hlk202442560"/>
      <w:r w:rsidRPr="001E71C1">
        <w:t xml:space="preserve">Sotsiaalkindlustusameti paragrahv 4 </w:t>
      </w:r>
      <w:proofErr w:type="spellStart"/>
      <w:r w:rsidRPr="001E71C1">
        <w:t>lõike</w:t>
      </w:r>
      <w:proofErr w:type="spellEnd"/>
      <w:r w:rsidRPr="001E71C1">
        <w:t xml:space="preserve"> 1 punktis 7 nimetatud tegevuse vastavushindamise vorm</w:t>
      </w:r>
      <w:bookmarkEnd w:id="2"/>
    </w:p>
    <w:sectPr w:rsidR="00B030D1" w:rsidSect="00317F3A">
      <w:pgSz w:w="11906" w:h="16838"/>
      <w:pgMar w:top="907" w:right="85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7F3A"/>
    <w:rsid w:val="00014B7F"/>
    <w:rsid w:val="0002160B"/>
    <w:rsid w:val="00033CE9"/>
    <w:rsid w:val="000472D7"/>
    <w:rsid w:val="00076E93"/>
    <w:rsid w:val="00091DD1"/>
    <w:rsid w:val="000A5491"/>
    <w:rsid w:val="000B0473"/>
    <w:rsid w:val="000C7792"/>
    <w:rsid w:val="000E3722"/>
    <w:rsid w:val="00102334"/>
    <w:rsid w:val="00194A32"/>
    <w:rsid w:val="001C7ADF"/>
    <w:rsid w:val="001D6784"/>
    <w:rsid w:val="001E5FFB"/>
    <w:rsid w:val="00201D06"/>
    <w:rsid w:val="0022081F"/>
    <w:rsid w:val="00247D0D"/>
    <w:rsid w:val="002952D7"/>
    <w:rsid w:val="002B6722"/>
    <w:rsid w:val="002D676B"/>
    <w:rsid w:val="00317F3A"/>
    <w:rsid w:val="003558FA"/>
    <w:rsid w:val="0037109F"/>
    <w:rsid w:val="00373E7C"/>
    <w:rsid w:val="00380721"/>
    <w:rsid w:val="003B4C73"/>
    <w:rsid w:val="003D70DF"/>
    <w:rsid w:val="003F0DCE"/>
    <w:rsid w:val="003F35DE"/>
    <w:rsid w:val="003F714D"/>
    <w:rsid w:val="00400C05"/>
    <w:rsid w:val="00403111"/>
    <w:rsid w:val="004211BF"/>
    <w:rsid w:val="00485E82"/>
    <w:rsid w:val="004E5210"/>
    <w:rsid w:val="004F2421"/>
    <w:rsid w:val="00507DD9"/>
    <w:rsid w:val="00521379"/>
    <w:rsid w:val="005914A4"/>
    <w:rsid w:val="005976F5"/>
    <w:rsid w:val="005A13EA"/>
    <w:rsid w:val="00610E9F"/>
    <w:rsid w:val="00617D0E"/>
    <w:rsid w:val="0062077E"/>
    <w:rsid w:val="00624749"/>
    <w:rsid w:val="006A25FF"/>
    <w:rsid w:val="006A676E"/>
    <w:rsid w:val="006B7DDF"/>
    <w:rsid w:val="006F15CD"/>
    <w:rsid w:val="007149DE"/>
    <w:rsid w:val="007269EF"/>
    <w:rsid w:val="0076438A"/>
    <w:rsid w:val="007648F4"/>
    <w:rsid w:val="0077689B"/>
    <w:rsid w:val="007A3117"/>
    <w:rsid w:val="007E4C98"/>
    <w:rsid w:val="008027A4"/>
    <w:rsid w:val="008162CC"/>
    <w:rsid w:val="0082133D"/>
    <w:rsid w:val="00821714"/>
    <w:rsid w:val="008515CC"/>
    <w:rsid w:val="00867791"/>
    <w:rsid w:val="0087782D"/>
    <w:rsid w:val="00900B62"/>
    <w:rsid w:val="00922DE8"/>
    <w:rsid w:val="0094230B"/>
    <w:rsid w:val="009971BB"/>
    <w:rsid w:val="009B0049"/>
    <w:rsid w:val="009C7637"/>
    <w:rsid w:val="009F5509"/>
    <w:rsid w:val="00A02530"/>
    <w:rsid w:val="00A42155"/>
    <w:rsid w:val="00A4292C"/>
    <w:rsid w:val="00A50440"/>
    <w:rsid w:val="00A50552"/>
    <w:rsid w:val="00A53873"/>
    <w:rsid w:val="00A6157D"/>
    <w:rsid w:val="00A77566"/>
    <w:rsid w:val="00A87AD3"/>
    <w:rsid w:val="00AC780F"/>
    <w:rsid w:val="00AD338E"/>
    <w:rsid w:val="00AE0E63"/>
    <w:rsid w:val="00B030D1"/>
    <w:rsid w:val="00B31215"/>
    <w:rsid w:val="00B831AE"/>
    <w:rsid w:val="00B97F04"/>
    <w:rsid w:val="00BE136C"/>
    <w:rsid w:val="00C57847"/>
    <w:rsid w:val="00C90122"/>
    <w:rsid w:val="00CA0401"/>
    <w:rsid w:val="00CC0694"/>
    <w:rsid w:val="00CF44CB"/>
    <w:rsid w:val="00CF7660"/>
    <w:rsid w:val="00D3183A"/>
    <w:rsid w:val="00D33A02"/>
    <w:rsid w:val="00DD17F5"/>
    <w:rsid w:val="00DE2D88"/>
    <w:rsid w:val="00DF0B5E"/>
    <w:rsid w:val="00E337ED"/>
    <w:rsid w:val="00E37BBF"/>
    <w:rsid w:val="00E41702"/>
    <w:rsid w:val="00E51B27"/>
    <w:rsid w:val="00E71DDC"/>
    <w:rsid w:val="00EF3133"/>
    <w:rsid w:val="00F41645"/>
    <w:rsid w:val="00F92A4B"/>
    <w:rsid w:val="00FB004E"/>
    <w:rsid w:val="00FC2760"/>
    <w:rsid w:val="00FF2E7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9BB31B"/>
  <w15:chartTrackingRefBased/>
  <w15:docId w15:val="{B4F7D38C-5335-4374-80AA-B250710F1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17F3A"/>
    <w:pPr>
      <w:widowControl w:val="0"/>
      <w:suppressAutoHyphens/>
      <w:spacing w:after="0" w:line="238" w:lineRule="exact"/>
      <w:jc w:val="both"/>
    </w:pPr>
    <w:rPr>
      <w:rFonts w:ascii="Times New Roman" w:eastAsia="SimSun" w:hAnsi="Times New Roman" w:cs="Times New Roman"/>
      <w:kern w:val="1"/>
      <w:sz w:val="24"/>
      <w:szCs w:val="24"/>
      <w:lang w:eastAsia="zh-CN" w:bidi="hi-IN"/>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TableContents">
    <w:name w:val="Table Contents"/>
    <w:basedOn w:val="Normaallaad"/>
    <w:rsid w:val="00317F3A"/>
    <w:pPr>
      <w:suppressLineNumbers/>
    </w:pPr>
  </w:style>
  <w:style w:type="paragraph" w:customStyle="1" w:styleId="AK">
    <w:name w:val="AK"/>
    <w:autoRedefine/>
    <w:qFormat/>
    <w:rsid w:val="00317F3A"/>
    <w:pPr>
      <w:keepNext/>
      <w:keepLines/>
      <w:suppressLineNumbers/>
      <w:spacing w:after="0" w:line="240" w:lineRule="auto"/>
    </w:pPr>
    <w:rPr>
      <w:rFonts w:ascii="Times New Roman" w:eastAsia="SimSun" w:hAnsi="Times New Roman" w:cs="Times New Roman"/>
      <w:bCs/>
      <w:kern w:val="1"/>
      <w:sz w:val="20"/>
      <w:szCs w:val="20"/>
      <w:lang w:eastAsia="zh-CN" w:bidi="hi-IN"/>
    </w:rPr>
  </w:style>
  <w:style w:type="paragraph" w:customStyle="1" w:styleId="Pealkiri1">
    <w:name w:val="Pealkiri1"/>
    <w:autoRedefine/>
    <w:qFormat/>
    <w:rsid w:val="00317F3A"/>
    <w:pPr>
      <w:spacing w:after="560" w:line="240" w:lineRule="auto"/>
    </w:pPr>
    <w:rPr>
      <w:rFonts w:ascii="Times New Roman" w:eastAsia="SimSun" w:hAnsi="Times New Roman" w:cs="Times New Roman"/>
      <w:b/>
      <w:bCs/>
      <w:kern w:val="1"/>
      <w:sz w:val="24"/>
      <w:szCs w:val="24"/>
      <w:lang w:eastAsia="zh-CN" w:bidi="hi-IN"/>
    </w:rPr>
  </w:style>
  <w:style w:type="paragraph" w:customStyle="1" w:styleId="Kuupev1">
    <w:name w:val="Kuupäev1"/>
    <w:autoRedefine/>
    <w:qFormat/>
    <w:rsid w:val="00317F3A"/>
    <w:pPr>
      <w:spacing w:before="840" w:after="0" w:line="240" w:lineRule="auto"/>
      <w:jc w:val="right"/>
    </w:pPr>
    <w:rPr>
      <w:rFonts w:ascii="Times New Roman" w:eastAsia="SimSun" w:hAnsi="Times New Roman" w:cs="Times New Roman"/>
      <w:kern w:val="24"/>
      <w:sz w:val="24"/>
      <w:szCs w:val="24"/>
      <w:lang w:eastAsia="zh-CN" w:bidi="hi-IN"/>
    </w:rPr>
  </w:style>
  <w:style w:type="paragraph" w:customStyle="1" w:styleId="Liik">
    <w:name w:val="Liik"/>
    <w:autoRedefine/>
    <w:qFormat/>
    <w:rsid w:val="00317F3A"/>
    <w:pPr>
      <w:spacing w:after="0" w:line="240" w:lineRule="auto"/>
    </w:pPr>
    <w:rPr>
      <w:rFonts w:ascii="Times New Roman" w:eastAsia="SimSun" w:hAnsi="Times New Roman" w:cs="Times New Roman"/>
      <w:caps/>
      <w:kern w:val="24"/>
      <w:sz w:val="24"/>
      <w:szCs w:val="24"/>
      <w:lang w:eastAsia="zh-CN" w:bidi="hi-IN"/>
    </w:rPr>
  </w:style>
  <w:style w:type="paragraph" w:customStyle="1" w:styleId="Tekst">
    <w:name w:val="Tekst"/>
    <w:autoRedefine/>
    <w:qFormat/>
    <w:rsid w:val="00194A32"/>
    <w:pPr>
      <w:spacing w:after="0" w:line="240" w:lineRule="auto"/>
      <w:jc w:val="both"/>
    </w:pPr>
    <w:rPr>
      <w:rFonts w:ascii="Times New Roman" w:eastAsia="SimSun" w:hAnsi="Times New Roman" w:cs="Mangal"/>
      <w:kern w:val="1"/>
      <w:sz w:val="24"/>
      <w:szCs w:val="24"/>
      <w:lang w:eastAsia="zh-CN" w:bidi="hi-IN"/>
    </w:rPr>
  </w:style>
  <w:style w:type="paragraph" w:customStyle="1" w:styleId="allikirjastajanimi">
    <w:name w:val="allikirjastaja:nimi"/>
    <w:basedOn w:val="Normaallaad"/>
    <w:next w:val="Normaallaad"/>
    <w:rsid w:val="00194A32"/>
    <w:pPr>
      <w:widowControl/>
      <w:suppressAutoHyphens w:val="0"/>
      <w:spacing w:line="240" w:lineRule="auto"/>
      <w:jc w:val="left"/>
    </w:pPr>
    <w:rPr>
      <w:rFonts w:eastAsia="Times New Roman"/>
      <w:kern w:val="0"/>
      <w:lang w:eastAsia="en-US" w:bidi="ar-SA"/>
    </w:rPr>
  </w:style>
  <w:style w:type="character" w:styleId="Kommentaariviide">
    <w:name w:val="annotation reference"/>
    <w:basedOn w:val="Liguvaikefont"/>
    <w:uiPriority w:val="99"/>
    <w:semiHidden/>
    <w:unhideWhenUsed/>
    <w:rsid w:val="000C7792"/>
    <w:rPr>
      <w:sz w:val="16"/>
      <w:szCs w:val="16"/>
    </w:rPr>
  </w:style>
  <w:style w:type="paragraph" w:styleId="Kommentaaritekst">
    <w:name w:val="annotation text"/>
    <w:basedOn w:val="Normaallaad"/>
    <w:link w:val="KommentaaritekstMrk"/>
    <w:uiPriority w:val="99"/>
    <w:unhideWhenUsed/>
    <w:rsid w:val="000C7792"/>
    <w:pPr>
      <w:spacing w:line="240" w:lineRule="auto"/>
    </w:pPr>
    <w:rPr>
      <w:rFonts w:cs="Mangal"/>
      <w:sz w:val="20"/>
      <w:szCs w:val="18"/>
    </w:rPr>
  </w:style>
  <w:style w:type="character" w:customStyle="1" w:styleId="KommentaaritekstMrk">
    <w:name w:val="Kommentaari tekst Märk"/>
    <w:basedOn w:val="Liguvaikefont"/>
    <w:link w:val="Kommentaaritekst"/>
    <w:uiPriority w:val="99"/>
    <w:rsid w:val="000C7792"/>
    <w:rPr>
      <w:rFonts w:ascii="Times New Roman" w:eastAsia="SimSun" w:hAnsi="Times New Roman" w:cs="Mangal"/>
      <w:kern w:val="1"/>
      <w:sz w:val="20"/>
      <w:szCs w:val="18"/>
      <w:lang w:eastAsia="zh-CN" w:bidi="hi-IN"/>
    </w:rPr>
  </w:style>
  <w:style w:type="paragraph" w:styleId="Kommentaariteema">
    <w:name w:val="annotation subject"/>
    <w:basedOn w:val="Kommentaaritekst"/>
    <w:next w:val="Kommentaaritekst"/>
    <w:link w:val="KommentaariteemaMrk"/>
    <w:uiPriority w:val="99"/>
    <w:semiHidden/>
    <w:unhideWhenUsed/>
    <w:rsid w:val="000C7792"/>
    <w:rPr>
      <w:b/>
      <w:bCs/>
    </w:rPr>
  </w:style>
  <w:style w:type="character" w:customStyle="1" w:styleId="KommentaariteemaMrk">
    <w:name w:val="Kommentaari teema Märk"/>
    <w:basedOn w:val="KommentaaritekstMrk"/>
    <w:link w:val="Kommentaariteema"/>
    <w:uiPriority w:val="99"/>
    <w:semiHidden/>
    <w:rsid w:val="000C7792"/>
    <w:rPr>
      <w:rFonts w:ascii="Times New Roman" w:eastAsia="SimSun" w:hAnsi="Times New Roman" w:cs="Mangal"/>
      <w:b/>
      <w:bCs/>
      <w:kern w:val="1"/>
      <w:sz w:val="20"/>
      <w:szCs w:val="18"/>
      <w:lang w:eastAsia="zh-CN" w:bidi="hi-IN"/>
    </w:rPr>
  </w:style>
  <w:style w:type="paragraph" w:styleId="Jutumullitekst">
    <w:name w:val="Balloon Text"/>
    <w:basedOn w:val="Normaallaad"/>
    <w:link w:val="JutumullitekstMrk"/>
    <w:uiPriority w:val="99"/>
    <w:semiHidden/>
    <w:unhideWhenUsed/>
    <w:rsid w:val="000C7792"/>
    <w:pPr>
      <w:spacing w:line="240" w:lineRule="auto"/>
    </w:pPr>
    <w:rPr>
      <w:rFonts w:ascii="Segoe UI" w:hAnsi="Segoe UI" w:cs="Mangal"/>
      <w:sz w:val="18"/>
      <w:szCs w:val="16"/>
    </w:rPr>
  </w:style>
  <w:style w:type="character" w:customStyle="1" w:styleId="JutumullitekstMrk">
    <w:name w:val="Jutumullitekst Märk"/>
    <w:basedOn w:val="Liguvaikefont"/>
    <w:link w:val="Jutumullitekst"/>
    <w:uiPriority w:val="99"/>
    <w:semiHidden/>
    <w:rsid w:val="000C7792"/>
    <w:rPr>
      <w:rFonts w:ascii="Segoe UI" w:eastAsia="SimSun" w:hAnsi="Segoe UI" w:cs="Mangal"/>
      <w:kern w:val="1"/>
      <w:sz w:val="18"/>
      <w:szCs w:val="16"/>
      <w:lang w:eastAsia="zh-CN" w:bidi="hi-IN"/>
    </w:rPr>
  </w:style>
  <w:style w:type="character" w:styleId="Kohatitetekst">
    <w:name w:val="Placeholder Text"/>
    <w:basedOn w:val="Liguvaikefont"/>
    <w:uiPriority w:val="99"/>
    <w:semiHidden/>
    <w:rsid w:val="004211BF"/>
    <w:rPr>
      <w:color w:val="808080"/>
    </w:rPr>
  </w:style>
  <w:style w:type="character" w:styleId="Tugev">
    <w:name w:val="Strong"/>
    <w:basedOn w:val="Liguvaikefont"/>
    <w:uiPriority w:val="22"/>
    <w:qFormat/>
    <w:rsid w:val="00B030D1"/>
    <w:rPr>
      <w:b/>
      <w:bCs/>
    </w:rPr>
  </w:style>
  <w:style w:type="paragraph" w:styleId="Redaktsioon">
    <w:name w:val="Revision"/>
    <w:hidden/>
    <w:uiPriority w:val="99"/>
    <w:semiHidden/>
    <w:rsid w:val="001C7ADF"/>
    <w:pPr>
      <w:spacing w:after="0" w:line="240" w:lineRule="auto"/>
    </w:pPr>
    <w:rPr>
      <w:rFonts w:ascii="Times New Roman" w:eastAsia="SimSun" w:hAnsi="Times New Roman"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09212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F2FA52-B5BB-4134-82A0-81F7AC380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1966</Words>
  <Characters>11409</Characters>
  <Application>Microsoft Office Word</Application>
  <DocSecurity>0</DocSecurity>
  <Lines>95</Lines>
  <Paragraphs>26</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Mariko Männa</dc:creator>
  <cp:keywords/>
  <dc:description/>
  <cp:lastModifiedBy>Merle Järve - RAM</cp:lastModifiedBy>
  <cp:revision>2</cp:revision>
  <dcterms:created xsi:type="dcterms:W3CDTF">2025-10-10T08:10:00Z</dcterms:created>
  <dcterms:modified xsi:type="dcterms:W3CDTF">2025-10-10T08:10:00Z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{reg.kpv}</vt:lpwstr>
  </property>
  <property fmtid="{D5CDD505-2E9C-101B-9397-08002B2CF9AE}" pid="3" name="delta_regNumber">
    <vt:lpwstr>{viit}</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ga_secondsignerJobTitle">
    <vt:lpwstr>{teise allkirjastaja ametikoht}</vt:lpwstr>
  </property>
  <property fmtid="{D5CDD505-2E9C-101B-9397-08002B2CF9AE}" pid="7" name="delta_secondsignerName">
    <vt:lpwstr>{teine allkirjastaja}</vt:lpwstr>
  </property>
  <property fmtid="{D5CDD505-2E9C-101B-9397-08002B2CF9AE}" pid="8" name="delta_signerJobTitle">
    <vt:lpwstr>{ametikoht}</vt:lpwstr>
  </property>
  <property fmtid="{D5CDD505-2E9C-101B-9397-08002B2CF9AE}" pid="9" name="delta_secondsignerJobTitle">
    <vt:lpwstr>{teise allkirjastaja ametikoht}</vt:lpwstr>
  </property>
  <property fmtid="{D5CDD505-2E9C-101B-9397-08002B2CF9AE}" pid="10" name="MSIP_Label_defa4170-0d19-0005-0004-bc88714345d2_Enabled">
    <vt:lpwstr>true</vt:lpwstr>
  </property>
  <property fmtid="{D5CDD505-2E9C-101B-9397-08002B2CF9AE}" pid="11" name="MSIP_Label_defa4170-0d19-0005-0004-bc88714345d2_SetDate">
    <vt:lpwstr>2025-09-12T11:41:16Z</vt:lpwstr>
  </property>
  <property fmtid="{D5CDD505-2E9C-101B-9397-08002B2CF9AE}" pid="12" name="MSIP_Label_defa4170-0d19-0005-0004-bc88714345d2_Method">
    <vt:lpwstr>Standard</vt:lpwstr>
  </property>
  <property fmtid="{D5CDD505-2E9C-101B-9397-08002B2CF9AE}" pid="13" name="MSIP_Label_defa4170-0d19-0005-0004-bc88714345d2_Name">
    <vt:lpwstr>defa4170-0d19-0005-0004-bc88714345d2</vt:lpwstr>
  </property>
  <property fmtid="{D5CDD505-2E9C-101B-9397-08002B2CF9AE}" pid="14" name="MSIP_Label_defa4170-0d19-0005-0004-bc88714345d2_SiteId">
    <vt:lpwstr>8fe098d2-428d-4bd4-9803-7195fe96f0e2</vt:lpwstr>
  </property>
  <property fmtid="{D5CDD505-2E9C-101B-9397-08002B2CF9AE}" pid="15" name="MSIP_Label_defa4170-0d19-0005-0004-bc88714345d2_ActionId">
    <vt:lpwstr>d6f8a919-0454-4b54-8f9c-d7e5bd043aa8</vt:lpwstr>
  </property>
  <property fmtid="{D5CDD505-2E9C-101B-9397-08002B2CF9AE}" pid="16" name="MSIP_Label_defa4170-0d19-0005-0004-bc88714345d2_ContentBits">
    <vt:lpwstr>0</vt:lpwstr>
  </property>
  <property fmtid="{D5CDD505-2E9C-101B-9397-08002B2CF9AE}" pid="17" name="MSIP_Label_defa4170-0d19-0005-0004-bc88714345d2_Tag">
    <vt:lpwstr>10, 3, 0, 1</vt:lpwstr>
  </property>
</Properties>
</file>