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041E" w14:textId="6FB5B33C" w:rsidR="00BA0661" w:rsidRPr="008C669F" w:rsidRDefault="00BA0661" w:rsidP="00832EA0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C669F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4F9D55F9" wp14:editId="79A41BF1">
            <wp:extent cx="1530420" cy="613547"/>
            <wp:effectExtent l="0" t="0" r="0" b="0"/>
            <wp:docPr id="1670961527" name="Pilt 2" descr="Pilt, millel on kujutatud Font, logo, teks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61527" name="Pilt 2" descr="Pilt, millel on kujutatud Font, logo, tekst, sümbol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62" cy="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0C" w:rsidRPr="0047680C">
        <w:rPr>
          <w:noProof/>
        </w:rPr>
        <w:t xml:space="preserve"> </w:t>
      </w:r>
      <w:r w:rsidR="0047680C">
        <w:rPr>
          <w:noProof/>
        </w:rPr>
        <w:drawing>
          <wp:inline distT="0" distB="0" distL="0" distR="0" wp14:anchorId="784A38C6" wp14:editId="50088C29">
            <wp:extent cx="1452788" cy="732446"/>
            <wp:effectExtent l="0" t="0" r="0" b="0"/>
            <wp:docPr id="3" name="Pilt 5">
              <a:extLst xmlns:a="http://schemas.openxmlformats.org/drawingml/2006/main">
                <a:ext uri="{FF2B5EF4-FFF2-40B4-BE49-F238E27FC236}">
                  <a16:creationId xmlns:a16="http://schemas.microsoft.com/office/drawing/2014/main" id="{3EC1B892-0DAA-D6A6-9B69-9407810881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5">
                      <a:extLst>
                        <a:ext uri="{FF2B5EF4-FFF2-40B4-BE49-F238E27FC236}">
                          <a16:creationId xmlns:a16="http://schemas.microsoft.com/office/drawing/2014/main" id="{3EC1B892-0DAA-D6A6-9B69-9407810881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892" cy="7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BAC2" w14:textId="77777777" w:rsidR="00D472E0" w:rsidRDefault="00D472E0" w:rsidP="00BA0661">
      <w:pPr>
        <w:widowControl w:val="0"/>
        <w:autoSpaceDE w:val="0"/>
        <w:autoSpaceDN w:val="0"/>
        <w:spacing w:before="94" w:after="0" w:line="240" w:lineRule="auto"/>
        <w:ind w:left="216" w:right="684"/>
        <w:rPr>
          <w:rFonts w:ascii="Times New Roman" w:eastAsia="Arial" w:hAnsi="Times New Roman" w:cs="Times New Roman"/>
          <w:b/>
          <w:sz w:val="24"/>
          <w:szCs w:val="24"/>
        </w:rPr>
      </w:pPr>
    </w:p>
    <w:p w14:paraId="66E24876" w14:textId="6080024B" w:rsidR="00BA0661" w:rsidRPr="003F47A6" w:rsidRDefault="003F47A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bCs/>
        </w:rPr>
      </w:pPr>
      <w:r w:rsidRPr="003F47A6">
        <w:rPr>
          <w:rFonts w:ascii="Arial" w:hAnsi="Arial" w:cs="Arial"/>
          <w:b/>
          <w:bCs/>
          <w:color w:val="000000"/>
        </w:rPr>
        <w:t xml:space="preserve">Taotlusvorm kohalikule omavalitsusele </w:t>
      </w:r>
      <w:r w:rsidR="000B1727" w:rsidRPr="003F47A6">
        <w:rPr>
          <w:rFonts w:ascii="Arial" w:eastAsia="Arial" w:hAnsi="Arial" w:cs="Arial"/>
          <w:b/>
          <w:bCs/>
        </w:rPr>
        <w:t>laste- ja perekeskse lastekaitsetöö kvaliteedi ja tulemuslikkuse parandami</w:t>
      </w:r>
      <w:r w:rsidRPr="003F47A6">
        <w:rPr>
          <w:rFonts w:ascii="Arial" w:eastAsia="Arial" w:hAnsi="Arial" w:cs="Arial"/>
          <w:b/>
          <w:bCs/>
        </w:rPr>
        <w:t>s</w:t>
      </w:r>
      <w:r w:rsidR="000B1727" w:rsidRPr="003F47A6">
        <w:rPr>
          <w:rFonts w:ascii="Arial" w:eastAsia="Arial" w:hAnsi="Arial" w:cs="Arial"/>
          <w:b/>
          <w:bCs/>
        </w:rPr>
        <w:t>e</w:t>
      </w:r>
      <w:r w:rsidRPr="003F47A6">
        <w:rPr>
          <w:rFonts w:ascii="Arial" w:eastAsia="Arial" w:hAnsi="Arial" w:cs="Arial"/>
          <w:b/>
          <w:bCs/>
        </w:rPr>
        <w:t>ks</w:t>
      </w:r>
      <w:r w:rsidR="00E56B90">
        <w:rPr>
          <w:rFonts w:ascii="Arial" w:eastAsia="Arial" w:hAnsi="Arial" w:cs="Arial"/>
          <w:b/>
          <w:bCs/>
        </w:rPr>
        <w:t xml:space="preserve"> toetuse taotlemiseks</w:t>
      </w:r>
    </w:p>
    <w:p w14:paraId="4D65886E" w14:textId="0071C015" w:rsidR="000B1727" w:rsidRDefault="000B1727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903"/>
      </w:tblGrid>
      <w:tr w:rsidR="00B65986" w14:paraId="1CA8B837" w14:textId="77777777" w:rsidTr="001C4E98">
        <w:tc>
          <w:tcPr>
            <w:tcW w:w="421" w:type="dxa"/>
          </w:tcPr>
          <w:p w14:paraId="4D4E1DD0" w14:textId="48D663CC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4536" w:type="dxa"/>
          </w:tcPr>
          <w:p w14:paraId="48DA8AA8" w14:textId="20DC6FF9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Taotleja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nimi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ja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registrikood</w:t>
            </w:r>
          </w:p>
        </w:tc>
        <w:tc>
          <w:tcPr>
            <w:tcW w:w="4903" w:type="dxa"/>
          </w:tcPr>
          <w:p w14:paraId="03061D8F" w14:textId="3A3BB54E" w:rsidR="00B65986" w:rsidRPr="00B65986" w:rsidRDefault="00604762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Rae Vallavalitsus</w:t>
            </w:r>
            <w:r w:rsidR="00383F29">
              <w:rPr>
                <w:rFonts w:ascii="Arial" w:eastAsia="Arial" w:hAnsi="Arial" w:cs="Arial"/>
                <w:bCs/>
              </w:rPr>
              <w:t xml:space="preserve">, </w:t>
            </w:r>
            <w:r w:rsidR="00383F29" w:rsidRPr="00383F29">
              <w:rPr>
                <w:rFonts w:ascii="Arial" w:eastAsia="Arial" w:hAnsi="Arial" w:cs="Arial"/>
                <w:bCs/>
              </w:rPr>
              <w:t>75026106</w:t>
            </w:r>
          </w:p>
        </w:tc>
      </w:tr>
      <w:tr w:rsidR="00B65986" w14:paraId="20C51504" w14:textId="77777777" w:rsidTr="001C4E98">
        <w:tc>
          <w:tcPr>
            <w:tcW w:w="421" w:type="dxa"/>
          </w:tcPr>
          <w:p w14:paraId="0FAFD17B" w14:textId="7253A487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4536" w:type="dxa"/>
          </w:tcPr>
          <w:p w14:paraId="67040857" w14:textId="5BD7A6B8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Taotleja</w:t>
            </w:r>
            <w:r w:rsidRPr="00B65986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juriidiline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aadress</w:t>
            </w:r>
          </w:p>
        </w:tc>
        <w:tc>
          <w:tcPr>
            <w:tcW w:w="4903" w:type="dxa"/>
          </w:tcPr>
          <w:p w14:paraId="20C0D556" w14:textId="63DF9605" w:rsidR="00B65986" w:rsidRPr="00B65986" w:rsidRDefault="00383F29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Aruküla tee 9, Jüri alevik, 75301, Harjuma</w:t>
            </w:r>
            <w:r w:rsidR="00022B61">
              <w:rPr>
                <w:rFonts w:ascii="Arial" w:eastAsia="Arial" w:hAnsi="Arial" w:cs="Arial"/>
                <w:bCs/>
              </w:rPr>
              <w:t>a</w:t>
            </w:r>
          </w:p>
        </w:tc>
      </w:tr>
      <w:tr w:rsidR="00B65986" w14:paraId="53768531" w14:textId="77777777" w:rsidTr="001C4E98">
        <w:tc>
          <w:tcPr>
            <w:tcW w:w="421" w:type="dxa"/>
          </w:tcPr>
          <w:p w14:paraId="43C40CF3" w14:textId="34C55876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4536" w:type="dxa"/>
          </w:tcPr>
          <w:p w14:paraId="53319F97" w14:textId="3D38A539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Kontaktandmed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(telefon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ja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e-posti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aadress)</w:t>
            </w:r>
          </w:p>
        </w:tc>
        <w:tc>
          <w:tcPr>
            <w:tcW w:w="4903" w:type="dxa"/>
          </w:tcPr>
          <w:p w14:paraId="31C4517A" w14:textId="336FA303" w:rsidR="00B65986" w:rsidRPr="00B65986" w:rsidRDefault="00411155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58073730, </w:t>
            </w:r>
            <w:proofErr w:type="spellStart"/>
            <w:r>
              <w:rPr>
                <w:rFonts w:ascii="Arial" w:eastAsia="Arial" w:hAnsi="Arial" w:cs="Arial"/>
                <w:bCs/>
              </w:rPr>
              <w:t>kaisa.saluste@rae,ee</w:t>
            </w:r>
            <w:proofErr w:type="spellEnd"/>
          </w:p>
        </w:tc>
      </w:tr>
      <w:tr w:rsidR="00B65986" w14:paraId="57C8CA18" w14:textId="77777777" w:rsidTr="001C4E98">
        <w:tc>
          <w:tcPr>
            <w:tcW w:w="421" w:type="dxa"/>
          </w:tcPr>
          <w:p w14:paraId="04E09AC5" w14:textId="11DF71E0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4536" w:type="dxa"/>
          </w:tcPr>
          <w:p w14:paraId="379E359C" w14:textId="69E5DDC7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Arvelduskonto</w:t>
            </w:r>
            <w:r w:rsidRPr="00B65986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number,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viitenumber,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pank</w:t>
            </w:r>
          </w:p>
        </w:tc>
        <w:tc>
          <w:tcPr>
            <w:tcW w:w="4903" w:type="dxa"/>
          </w:tcPr>
          <w:p w14:paraId="4B7B646F" w14:textId="2A623872" w:rsidR="00B65986" w:rsidRPr="00B65986" w:rsidRDefault="00022B61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022B61">
              <w:rPr>
                <w:rFonts w:ascii="Arial" w:eastAsia="Arial" w:hAnsi="Arial" w:cs="Arial"/>
                <w:bCs/>
              </w:rPr>
              <w:t>EE902200001120122757</w:t>
            </w:r>
            <w:r>
              <w:rPr>
                <w:rFonts w:ascii="Arial" w:eastAsia="Arial" w:hAnsi="Arial" w:cs="Arial"/>
                <w:bCs/>
              </w:rPr>
              <w:t xml:space="preserve">, </w:t>
            </w:r>
            <w:r w:rsidRPr="00022B61">
              <w:rPr>
                <w:rFonts w:ascii="Arial" w:eastAsia="Arial" w:hAnsi="Arial" w:cs="Arial"/>
                <w:bCs/>
                <w:i/>
                <w:iCs/>
              </w:rPr>
              <w:t>sellel kontol ei ole viitenumbrit</w:t>
            </w:r>
            <w:r>
              <w:rPr>
                <w:rFonts w:ascii="Arial" w:eastAsia="Arial" w:hAnsi="Arial" w:cs="Arial"/>
                <w:bCs/>
              </w:rPr>
              <w:t xml:space="preserve">, </w:t>
            </w:r>
            <w:r w:rsidRPr="00022B61">
              <w:rPr>
                <w:rFonts w:ascii="Arial" w:eastAsia="Arial" w:hAnsi="Arial" w:cs="Arial"/>
                <w:bCs/>
              </w:rPr>
              <w:t>Swedbank</w:t>
            </w:r>
          </w:p>
        </w:tc>
      </w:tr>
      <w:tr w:rsidR="00B65986" w14:paraId="0863021A" w14:textId="77777777" w:rsidTr="001C4E98">
        <w:tc>
          <w:tcPr>
            <w:tcW w:w="421" w:type="dxa"/>
          </w:tcPr>
          <w:p w14:paraId="4CFDD768" w14:textId="5C908F96" w:rsidR="00B65986" w:rsidRPr="00B65986" w:rsidRDefault="003A322B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4536" w:type="dxa"/>
          </w:tcPr>
          <w:p w14:paraId="413D7EB5" w14:textId="634B3BDA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790AA4">
              <w:rPr>
                <w:rFonts w:ascii="Arial" w:eastAsia="Arial" w:hAnsi="Arial" w:cs="Arial"/>
              </w:rPr>
              <w:t>Taotletav summa</w:t>
            </w:r>
          </w:p>
        </w:tc>
        <w:tc>
          <w:tcPr>
            <w:tcW w:w="4903" w:type="dxa"/>
          </w:tcPr>
          <w:p w14:paraId="6F32BBFE" w14:textId="34326DBA" w:rsidR="00B65986" w:rsidRPr="00B65986" w:rsidRDefault="00383F29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383F29">
              <w:rPr>
                <w:rFonts w:ascii="Arial" w:eastAsia="Arial" w:hAnsi="Arial" w:cs="Arial"/>
                <w:bCs/>
              </w:rPr>
              <w:t>213727</w:t>
            </w:r>
          </w:p>
        </w:tc>
      </w:tr>
      <w:tr w:rsidR="00B65986" w14:paraId="58C7099E" w14:textId="77777777" w:rsidTr="001C4E98">
        <w:tc>
          <w:tcPr>
            <w:tcW w:w="421" w:type="dxa"/>
          </w:tcPr>
          <w:p w14:paraId="5954589D" w14:textId="30E15D83" w:rsidR="00B65986" w:rsidRPr="00B65986" w:rsidRDefault="003A322B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</w:p>
        </w:tc>
        <w:tc>
          <w:tcPr>
            <w:tcW w:w="4536" w:type="dxa"/>
          </w:tcPr>
          <w:p w14:paraId="13D86F95" w14:textId="14133D36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790AA4">
              <w:rPr>
                <w:rFonts w:ascii="Arial" w:eastAsia="Arial" w:hAnsi="Arial" w:cs="Arial"/>
              </w:rPr>
              <w:t>Toetuse</w:t>
            </w:r>
            <w:r w:rsidRPr="00790AA4">
              <w:rPr>
                <w:rFonts w:ascii="Arial" w:eastAsia="Arial" w:hAnsi="Arial" w:cs="Arial"/>
                <w:spacing w:val="-5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kasutamise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eesmärk (palun sõnastage eesmärk 1-2 lausega)</w:t>
            </w:r>
          </w:p>
        </w:tc>
        <w:tc>
          <w:tcPr>
            <w:tcW w:w="4903" w:type="dxa"/>
          </w:tcPr>
          <w:p w14:paraId="713D53DC" w14:textId="12B68E58" w:rsidR="00B65986" w:rsidRPr="00B65986" w:rsidRDefault="006F706F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</w:t>
            </w:r>
            <w:r w:rsidRPr="006F706F">
              <w:rPr>
                <w:rFonts w:ascii="Arial" w:eastAsia="Arial" w:hAnsi="Arial" w:cs="Arial"/>
                <w:bCs/>
              </w:rPr>
              <w:t xml:space="preserve">oetuse kasutuse eesmärk on </w:t>
            </w:r>
            <w:r w:rsidR="001E36D3">
              <w:rPr>
                <w:rFonts w:ascii="Arial" w:eastAsia="Arial" w:hAnsi="Arial" w:cs="Arial"/>
                <w:bCs/>
              </w:rPr>
              <w:t xml:space="preserve">sujuva ning toetava keskkonna loomine muutuste elluviimisel juhtumikorralduses – </w:t>
            </w:r>
            <w:r w:rsidRPr="006F706F">
              <w:rPr>
                <w:rFonts w:ascii="Arial" w:eastAsia="Arial" w:hAnsi="Arial" w:cs="Arial"/>
                <w:bCs/>
              </w:rPr>
              <w:t>laiendada</w:t>
            </w:r>
            <w:r w:rsidR="001E36D3">
              <w:rPr>
                <w:rFonts w:ascii="Arial" w:eastAsia="Arial" w:hAnsi="Arial" w:cs="Arial"/>
                <w:bCs/>
              </w:rPr>
              <w:t xml:space="preserve"> ja parendada</w:t>
            </w:r>
            <w:r w:rsidRPr="006F706F">
              <w:rPr>
                <w:rFonts w:ascii="Arial" w:eastAsia="Arial" w:hAnsi="Arial" w:cs="Arial"/>
                <w:bCs/>
              </w:rPr>
              <w:t xml:space="preserve"> läbi täiendava rahastuse laste ja perede toetamise võimalusi </w:t>
            </w:r>
            <w:r w:rsidR="001E36D3">
              <w:rPr>
                <w:rFonts w:ascii="Arial" w:eastAsia="Arial" w:hAnsi="Arial" w:cs="Arial"/>
                <w:bCs/>
              </w:rPr>
              <w:t xml:space="preserve">ning sekkumistegevusi. </w:t>
            </w:r>
          </w:p>
        </w:tc>
      </w:tr>
      <w:tr w:rsidR="001C4E98" w14:paraId="730E339D" w14:textId="77777777" w:rsidTr="001C4E98">
        <w:tc>
          <w:tcPr>
            <w:tcW w:w="421" w:type="dxa"/>
          </w:tcPr>
          <w:p w14:paraId="630BC350" w14:textId="5038B49B" w:rsidR="001C4E98" w:rsidRPr="00B65986" w:rsidRDefault="009760FF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4536" w:type="dxa"/>
          </w:tcPr>
          <w:p w14:paraId="5550C700" w14:textId="5111D54A" w:rsidR="001C4E98" w:rsidRPr="00B65986" w:rsidRDefault="001C4E98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D136E9">
              <w:rPr>
                <w:rFonts w:ascii="Arial" w:eastAsia="Arial" w:hAnsi="Arial" w:cs="Arial"/>
              </w:rPr>
              <w:t>Taotlusvormiga on esitatud vabas vormis kinnitus, et on tutvutud</w:t>
            </w:r>
            <w:r w:rsidRPr="00D136E9">
              <w:rPr>
                <w:rFonts w:ascii="Arial" w:hAnsi="Arial" w:cs="Arial"/>
                <w:iCs/>
              </w:rPr>
              <w:t xml:space="preserve"> mudeli rakendamise põhimõtetega (</w:t>
            </w:r>
            <w:proofErr w:type="spellStart"/>
            <w:r w:rsidRPr="00D136E9">
              <w:rPr>
                <w:rFonts w:ascii="Arial" w:hAnsi="Arial" w:cs="Arial"/>
                <w:iCs/>
              </w:rPr>
              <w:t>SoMi</w:t>
            </w:r>
            <w:proofErr w:type="spellEnd"/>
            <w:r w:rsidRPr="00D136E9">
              <w:rPr>
                <w:rFonts w:ascii="Arial" w:hAnsi="Arial" w:cs="Arial"/>
                <w:iCs/>
              </w:rPr>
              <w:t xml:space="preserve"> veebileht, veebiseminar või muu viis) ning on valmisolek katsetada mudeli rakendamist organisatsiooni kõikidel tasanditel, sealhulgas juhtimistasanditel ja tugistruktuurides, mis on seotud lastekaitsetööga</w:t>
            </w:r>
          </w:p>
        </w:tc>
        <w:tc>
          <w:tcPr>
            <w:tcW w:w="4903" w:type="dxa"/>
          </w:tcPr>
          <w:p w14:paraId="4A86F9B9" w14:textId="6419845C" w:rsidR="00717731" w:rsidRDefault="00717731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Kinnitame, et oleme tutvunud </w:t>
            </w:r>
            <w:r w:rsidR="00A433E2">
              <w:rPr>
                <w:rFonts w:ascii="Arial" w:eastAsia="Arial" w:hAnsi="Arial" w:cs="Arial"/>
                <w:bCs/>
              </w:rPr>
              <w:t xml:space="preserve">mudeli rakendamise põhimõtetega, osalenud mudelit tutvustaval seminaril, infoseminaril, </w:t>
            </w:r>
            <w:r w:rsidR="00043432">
              <w:rPr>
                <w:rFonts w:ascii="Arial" w:eastAsia="Arial" w:hAnsi="Arial" w:cs="Arial"/>
                <w:bCs/>
              </w:rPr>
              <w:t xml:space="preserve">tutvunud erinevate materjalidega, mis </w:t>
            </w:r>
            <w:proofErr w:type="spellStart"/>
            <w:r w:rsidR="00043432">
              <w:rPr>
                <w:rFonts w:ascii="Arial" w:eastAsia="Arial" w:hAnsi="Arial" w:cs="Arial"/>
                <w:bCs/>
              </w:rPr>
              <w:t>SoMi</w:t>
            </w:r>
            <w:proofErr w:type="spellEnd"/>
            <w:r w:rsidR="00043432">
              <w:rPr>
                <w:rFonts w:ascii="Arial" w:eastAsia="Arial" w:hAnsi="Arial" w:cs="Arial"/>
                <w:bCs/>
              </w:rPr>
              <w:t xml:space="preserve"> veebilehel kättesaadavaks tehtud.</w:t>
            </w:r>
          </w:p>
          <w:p w14:paraId="6DA09AB9" w14:textId="77777777" w:rsidR="00717731" w:rsidRDefault="00717731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</w:p>
          <w:p w14:paraId="796CB3FF" w14:textId="3726FC0F" w:rsidR="001C4E98" w:rsidRDefault="00327CD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Projekti jätkusuutlikus saab tagatud Rae Vallavalitsuse nägemusel tugeva võrgustiku ning koostööpartnerite loomisel projekti vältel. Rae </w:t>
            </w:r>
            <w:r w:rsidR="008C57B2">
              <w:rPr>
                <w:rFonts w:ascii="Arial" w:eastAsia="Arial" w:hAnsi="Arial" w:cs="Arial"/>
                <w:bCs/>
              </w:rPr>
              <w:t>vallas</w:t>
            </w:r>
            <w:r w:rsidR="00E135A6">
              <w:rPr>
                <w:rFonts w:ascii="Arial" w:eastAsia="Arial" w:hAnsi="Arial" w:cs="Arial"/>
                <w:bCs/>
              </w:rPr>
              <w:t xml:space="preserve"> on juba toimiv</w:t>
            </w:r>
            <w:r>
              <w:rPr>
                <w:rFonts w:ascii="Arial" w:eastAsia="Arial" w:hAnsi="Arial" w:cs="Arial"/>
                <w:bCs/>
              </w:rPr>
              <w:t xml:space="preserve"> ennetusgrupp, kuhu on kaasatud pea kõikide tugistruktuuride esindajad</w:t>
            </w:r>
            <w:r w:rsidR="008C57B2">
              <w:rPr>
                <w:rFonts w:ascii="Arial" w:eastAsia="Arial" w:hAnsi="Arial" w:cs="Arial"/>
                <w:bCs/>
              </w:rPr>
              <w:t>.</w:t>
            </w:r>
            <w:r w:rsidR="00E135A6">
              <w:rPr>
                <w:rFonts w:ascii="Arial" w:eastAsia="Arial" w:hAnsi="Arial" w:cs="Arial"/>
                <w:bCs/>
              </w:rPr>
              <w:t xml:space="preserve"> See </w:t>
            </w:r>
            <w:r>
              <w:rPr>
                <w:rFonts w:ascii="Arial" w:eastAsia="Arial" w:hAnsi="Arial" w:cs="Arial"/>
                <w:bCs/>
              </w:rPr>
              <w:t>on hea</w:t>
            </w:r>
            <w:r w:rsidR="00E135A6">
              <w:rPr>
                <w:rFonts w:ascii="Arial" w:eastAsia="Arial" w:hAnsi="Arial" w:cs="Arial"/>
                <w:bCs/>
              </w:rPr>
              <w:t>ks</w:t>
            </w:r>
            <w:r>
              <w:rPr>
                <w:rFonts w:ascii="Arial" w:eastAsia="Arial" w:hAnsi="Arial" w:cs="Arial"/>
                <w:bCs/>
              </w:rPr>
              <w:t xml:space="preserve"> alustala</w:t>
            </w:r>
            <w:r w:rsidR="00E135A6">
              <w:rPr>
                <w:rFonts w:ascii="Arial" w:eastAsia="Arial" w:hAnsi="Arial" w:cs="Arial"/>
                <w:bCs/>
              </w:rPr>
              <w:t>ks</w:t>
            </w:r>
            <w:r>
              <w:rPr>
                <w:rFonts w:ascii="Arial" w:eastAsia="Arial" w:hAnsi="Arial" w:cs="Arial"/>
                <w:bCs/>
              </w:rPr>
              <w:t xml:space="preserve"> mudeli </w:t>
            </w:r>
            <w:r w:rsidR="00E135A6">
              <w:rPr>
                <w:rFonts w:ascii="Arial" w:eastAsia="Arial" w:hAnsi="Arial" w:cs="Arial"/>
                <w:bCs/>
              </w:rPr>
              <w:t>rakendamise</w:t>
            </w:r>
            <w:r w:rsidR="00C879B7">
              <w:rPr>
                <w:rFonts w:ascii="Arial" w:eastAsia="Arial" w:hAnsi="Arial" w:cs="Arial"/>
                <w:bCs/>
              </w:rPr>
              <w:t>l</w:t>
            </w:r>
            <w:r w:rsidR="00E135A6">
              <w:rPr>
                <w:rFonts w:ascii="Arial" w:eastAsia="Arial" w:hAnsi="Arial" w:cs="Arial"/>
                <w:bCs/>
              </w:rPr>
              <w:t>, kuna infovälja on täielikult kaasatud</w:t>
            </w:r>
            <w:r w:rsidR="00C879B7">
              <w:rPr>
                <w:rFonts w:ascii="Arial" w:eastAsia="Arial" w:hAnsi="Arial" w:cs="Arial"/>
                <w:bCs/>
              </w:rPr>
              <w:t xml:space="preserve"> </w:t>
            </w:r>
            <w:r w:rsidR="00E135A6">
              <w:rPr>
                <w:rFonts w:ascii="Arial" w:eastAsia="Arial" w:hAnsi="Arial" w:cs="Arial"/>
                <w:bCs/>
              </w:rPr>
              <w:t>terve valla</w:t>
            </w:r>
            <w:r w:rsidR="00C879B7">
              <w:rPr>
                <w:rFonts w:ascii="Arial" w:eastAsia="Arial" w:hAnsi="Arial" w:cs="Arial"/>
                <w:bCs/>
              </w:rPr>
              <w:t xml:space="preserve"> juba toimiva</w:t>
            </w:r>
            <w:r w:rsidR="00E135A6">
              <w:rPr>
                <w:rFonts w:ascii="Arial" w:eastAsia="Arial" w:hAnsi="Arial" w:cs="Arial"/>
                <w:bCs/>
              </w:rPr>
              <w:t xml:space="preserve"> võrgustiku esindajad </w:t>
            </w:r>
            <w:r w:rsidR="00C879B7">
              <w:rPr>
                <w:rFonts w:ascii="Arial" w:eastAsia="Arial" w:hAnsi="Arial" w:cs="Arial"/>
                <w:bCs/>
              </w:rPr>
              <w:t xml:space="preserve">ühe </w:t>
            </w:r>
            <w:r w:rsidR="00E135A6">
              <w:rPr>
                <w:rFonts w:ascii="Arial" w:eastAsia="Arial" w:hAnsi="Arial" w:cs="Arial"/>
                <w:bCs/>
              </w:rPr>
              <w:t xml:space="preserve">korraga. 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29EAEE24" w14:textId="77777777" w:rsidR="004E27FA" w:rsidRDefault="004E27F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</w:p>
          <w:p w14:paraId="3C4EDD80" w14:textId="10AD66C7" w:rsidR="00DF2DA6" w:rsidRDefault="00C879B7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DF2DA6">
              <w:rPr>
                <w:rFonts w:ascii="Arial" w:eastAsia="Arial" w:hAnsi="Arial" w:cs="Arial"/>
                <w:bCs/>
              </w:rPr>
              <w:t xml:space="preserve">Rae vald on elanike poolest Eesti noorim vald, </w:t>
            </w:r>
            <w:r w:rsidR="008C57B2" w:rsidRPr="00DF2DA6">
              <w:rPr>
                <w:rFonts w:ascii="Arial" w:eastAsia="Arial" w:hAnsi="Arial" w:cs="Arial"/>
                <w:bCs/>
              </w:rPr>
              <w:t>alaealiste</w:t>
            </w:r>
            <w:r w:rsidR="0013552C" w:rsidRPr="00DF2DA6">
              <w:rPr>
                <w:rFonts w:ascii="Arial" w:eastAsia="Arial" w:hAnsi="Arial" w:cs="Arial"/>
                <w:bCs/>
              </w:rPr>
              <w:t xml:space="preserve"> osakaal rahvastikust on 30 protsenti</w:t>
            </w:r>
            <w:r w:rsidR="00A1616D" w:rsidRPr="00DF2DA6">
              <w:rPr>
                <w:rFonts w:ascii="Arial" w:eastAsia="Arial" w:hAnsi="Arial" w:cs="Arial"/>
                <w:bCs/>
              </w:rPr>
              <w:t xml:space="preserve">. Laste ja perede heaolu spetsialistid tegelevad igapäevaselt väga eriliiki juhtumitega – erinevad kohtulood, </w:t>
            </w:r>
            <w:proofErr w:type="spellStart"/>
            <w:r w:rsidR="00A1616D" w:rsidRPr="00DF2DA6">
              <w:rPr>
                <w:rFonts w:ascii="Arial" w:eastAsia="Arial" w:hAnsi="Arial" w:cs="Arial"/>
                <w:bCs/>
              </w:rPr>
              <w:t>lähisuhtevägivald</w:t>
            </w:r>
            <w:proofErr w:type="spellEnd"/>
            <w:r w:rsidR="00A1616D" w:rsidRPr="00DF2DA6">
              <w:rPr>
                <w:rFonts w:ascii="Arial" w:eastAsia="Arial" w:hAnsi="Arial" w:cs="Arial"/>
                <w:bCs/>
              </w:rPr>
              <w:t xml:space="preserve">, koolitemaatilised juhtumid, suhtluskorra küsimused, </w:t>
            </w:r>
            <w:r w:rsidR="00671F7F" w:rsidRPr="00DF2DA6">
              <w:rPr>
                <w:rFonts w:ascii="Arial" w:eastAsia="Arial" w:hAnsi="Arial" w:cs="Arial"/>
                <w:bCs/>
              </w:rPr>
              <w:t>järelevalveta</w:t>
            </w:r>
            <w:r w:rsidR="00A1616D" w:rsidRPr="00DF2DA6">
              <w:rPr>
                <w:rFonts w:ascii="Arial" w:eastAsia="Arial" w:hAnsi="Arial" w:cs="Arial"/>
                <w:bCs/>
              </w:rPr>
              <w:t xml:space="preserve"> lapsed, vanemlikud oskused ja palju muud. Mudeli jätkusuutlikkus tagatakse </w:t>
            </w:r>
            <w:r w:rsidR="008C57B2" w:rsidRPr="00DF2DA6">
              <w:rPr>
                <w:rFonts w:ascii="Arial" w:eastAsia="Arial" w:hAnsi="Arial" w:cs="Arial"/>
                <w:bCs/>
              </w:rPr>
              <w:t>mitmekesiste</w:t>
            </w:r>
            <w:r w:rsidR="004E27FA">
              <w:rPr>
                <w:rFonts w:ascii="Arial" w:eastAsia="Arial" w:hAnsi="Arial" w:cs="Arial"/>
                <w:bCs/>
              </w:rPr>
              <w:t>s</w:t>
            </w:r>
            <w:r w:rsidR="008C57B2" w:rsidRPr="00DF2DA6">
              <w:rPr>
                <w:rFonts w:ascii="Arial" w:eastAsia="Arial" w:hAnsi="Arial" w:cs="Arial"/>
                <w:bCs/>
              </w:rPr>
              <w:t xml:space="preserve"> juhtumite</w:t>
            </w:r>
            <w:r w:rsidR="004E27FA">
              <w:rPr>
                <w:rFonts w:ascii="Arial" w:eastAsia="Arial" w:hAnsi="Arial" w:cs="Arial"/>
                <w:bCs/>
              </w:rPr>
              <w:t xml:space="preserve">s mudeli praktiseerimisega </w:t>
            </w:r>
            <w:r w:rsidR="008C57B2" w:rsidRPr="00DF2DA6">
              <w:rPr>
                <w:rFonts w:ascii="Arial" w:eastAsia="Arial" w:hAnsi="Arial" w:cs="Arial"/>
                <w:bCs/>
              </w:rPr>
              <w:t>ühtse meeskonna töö tulemusena. Õpitakse mudelit praktiseerima laialdaselt, mis</w:t>
            </w:r>
            <w:r w:rsidR="00DF2DA6" w:rsidRPr="00DF2DA6">
              <w:rPr>
                <w:rFonts w:ascii="Arial" w:eastAsia="Arial" w:hAnsi="Arial" w:cs="Arial"/>
                <w:bCs/>
              </w:rPr>
              <w:t xml:space="preserve"> aitab õpitut paremini </w:t>
            </w:r>
            <w:r w:rsidR="008C57B2" w:rsidRPr="00DF2DA6">
              <w:rPr>
                <w:rFonts w:ascii="Arial" w:eastAsia="Arial" w:hAnsi="Arial" w:cs="Arial"/>
                <w:bCs/>
              </w:rPr>
              <w:t>kinnista</w:t>
            </w:r>
            <w:r w:rsidR="00DF2DA6" w:rsidRPr="00DF2DA6">
              <w:rPr>
                <w:rFonts w:ascii="Arial" w:eastAsia="Arial" w:hAnsi="Arial" w:cs="Arial"/>
                <w:bCs/>
              </w:rPr>
              <w:t>da</w:t>
            </w:r>
            <w:r w:rsidR="004E27FA">
              <w:rPr>
                <w:rFonts w:ascii="Arial" w:eastAsia="Arial" w:hAnsi="Arial" w:cs="Arial"/>
                <w:bCs/>
              </w:rPr>
              <w:t xml:space="preserve"> ning rikastavad ametnike kogemuste pagasit. </w:t>
            </w:r>
          </w:p>
          <w:p w14:paraId="1141034A" w14:textId="77777777" w:rsidR="004E27FA" w:rsidRDefault="004E27F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</w:p>
          <w:p w14:paraId="727B41DC" w14:textId="14CB7CB8" w:rsidR="0029592B" w:rsidRDefault="0029592B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Laste ja perede heaolu spetsialistid puutuvad üha enam kokku just abi otsivate ja vajavate lastevanematega – jätkusuutlik konkreetse </w:t>
            </w:r>
            <w:r>
              <w:rPr>
                <w:rFonts w:ascii="Arial" w:eastAsia="Arial" w:hAnsi="Arial" w:cs="Arial"/>
                <w:bCs/>
              </w:rPr>
              <w:lastRenderedPageBreak/>
              <w:t xml:space="preserve">mudeli kasutamine </w:t>
            </w:r>
            <w:r w:rsidR="00E65C5A">
              <w:rPr>
                <w:rFonts w:ascii="Arial" w:eastAsia="Arial" w:hAnsi="Arial" w:cs="Arial"/>
                <w:bCs/>
              </w:rPr>
              <w:t>aitab kindlasti luua rohkem fookust</w:t>
            </w:r>
            <w:r w:rsidR="00332017">
              <w:rPr>
                <w:rFonts w:ascii="Arial" w:eastAsia="Arial" w:hAnsi="Arial" w:cs="Arial"/>
                <w:bCs/>
              </w:rPr>
              <w:t>,</w:t>
            </w:r>
            <w:r w:rsidR="00E65C5A">
              <w:rPr>
                <w:rFonts w:ascii="Arial" w:eastAsia="Arial" w:hAnsi="Arial" w:cs="Arial"/>
                <w:bCs/>
              </w:rPr>
              <w:t xml:space="preserve"> teadlikku</w:t>
            </w:r>
            <w:r w:rsidR="00332017">
              <w:rPr>
                <w:rFonts w:ascii="Arial" w:eastAsia="Arial" w:hAnsi="Arial" w:cs="Arial"/>
                <w:bCs/>
              </w:rPr>
              <w:t>st</w:t>
            </w:r>
            <w:r w:rsidR="00E65C5A">
              <w:rPr>
                <w:rFonts w:ascii="Arial" w:eastAsia="Arial" w:hAnsi="Arial" w:cs="Arial"/>
                <w:bCs/>
              </w:rPr>
              <w:t>. Rae valla laste ja perede heaolu spetsialistid näevad, et jätkusuutlikus mudeli kasutamisel on vajadus, mitte lihtsalt eesmärk</w:t>
            </w:r>
            <w:r w:rsidR="00332017">
              <w:rPr>
                <w:rFonts w:ascii="Arial" w:eastAsia="Arial" w:hAnsi="Arial" w:cs="Arial"/>
                <w:bCs/>
              </w:rPr>
              <w:t xml:space="preserve">, kuna </w:t>
            </w:r>
            <w:r w:rsidR="00332017" w:rsidRPr="00332017">
              <w:rPr>
                <w:rFonts w:ascii="Arial" w:eastAsia="Arial" w:hAnsi="Arial" w:cs="Arial"/>
                <w:bCs/>
              </w:rPr>
              <w:t>juhtumikorralduse elluviimisel</w:t>
            </w:r>
            <w:r w:rsidR="00332017">
              <w:rPr>
                <w:rFonts w:ascii="Arial" w:eastAsia="Arial" w:hAnsi="Arial" w:cs="Arial"/>
                <w:bCs/>
              </w:rPr>
              <w:t xml:space="preserve"> tuleb teha muudatusi.</w:t>
            </w:r>
          </w:p>
          <w:p w14:paraId="6626B6D3" w14:textId="77777777" w:rsidR="004E27FA" w:rsidRDefault="004E27F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</w:p>
          <w:p w14:paraId="6BB1D659" w14:textId="3E940982" w:rsidR="004E27FA" w:rsidRDefault="00E65C5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Samuti, kui mudeli rakendamine nõuab lisakulutusi ka pärast projekti, </w:t>
            </w:r>
            <w:r w:rsidR="004E27FA" w:rsidRPr="004E27FA">
              <w:rPr>
                <w:rFonts w:ascii="Arial" w:eastAsia="Arial" w:hAnsi="Arial" w:cs="Arial"/>
                <w:bCs/>
              </w:rPr>
              <w:t>arvestab</w:t>
            </w:r>
            <w:r w:rsidR="004E27FA">
              <w:rPr>
                <w:rFonts w:ascii="Arial" w:eastAsia="Arial" w:hAnsi="Arial" w:cs="Arial"/>
                <w:bCs/>
              </w:rPr>
              <w:t xml:space="preserve"> kohalik omavalitsus</w:t>
            </w:r>
            <w:r w:rsidR="004E27FA" w:rsidRPr="004E27FA">
              <w:rPr>
                <w:rFonts w:ascii="Arial" w:eastAsia="Arial" w:hAnsi="Arial" w:cs="Arial"/>
                <w:bCs/>
              </w:rPr>
              <w:t xml:space="preserve"> oma eelarveliste vahendite planeerimisel võimaluse rahastada projekti tegevuste jätkumist ka  pärast algse rahastuse lõppemist</w:t>
            </w:r>
            <w:r w:rsidR="004E27FA">
              <w:rPr>
                <w:rFonts w:ascii="Arial" w:eastAsia="Arial" w:hAnsi="Arial" w:cs="Arial"/>
                <w:bCs/>
              </w:rPr>
              <w:t>.</w:t>
            </w:r>
          </w:p>
          <w:p w14:paraId="63282557" w14:textId="7490A25E" w:rsidR="00C879B7" w:rsidRDefault="00DF2DA6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DF2DA6">
              <w:rPr>
                <w:rFonts w:ascii="Arial" w:eastAsia="Arial" w:hAnsi="Arial" w:cs="Arial"/>
                <w:bCs/>
              </w:rPr>
              <w:t xml:space="preserve"> </w:t>
            </w:r>
          </w:p>
          <w:p w14:paraId="45A97950" w14:textId="77777777" w:rsidR="004E27FA" w:rsidRDefault="004E27F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4E27FA">
              <w:rPr>
                <w:rFonts w:ascii="Arial" w:eastAsia="Arial" w:hAnsi="Arial" w:cs="Arial"/>
                <w:bCs/>
              </w:rPr>
              <w:t xml:space="preserve">Kohalik omavalitsus </w:t>
            </w:r>
            <w:r>
              <w:rPr>
                <w:rFonts w:ascii="Arial" w:eastAsia="Arial" w:hAnsi="Arial" w:cs="Arial"/>
                <w:bCs/>
              </w:rPr>
              <w:t>t</w:t>
            </w:r>
            <w:r w:rsidRPr="004E27FA">
              <w:rPr>
                <w:rFonts w:ascii="Arial" w:eastAsia="Arial" w:hAnsi="Arial" w:cs="Arial"/>
                <w:bCs/>
              </w:rPr>
              <w:t>öö</w:t>
            </w:r>
            <w:r>
              <w:rPr>
                <w:rFonts w:ascii="Arial" w:eastAsia="Arial" w:hAnsi="Arial" w:cs="Arial"/>
                <w:bCs/>
              </w:rPr>
              <w:t>tab projekti jooksul selle nimel, et leida</w:t>
            </w:r>
            <w:r w:rsidRPr="004E27FA">
              <w:rPr>
                <w:rFonts w:ascii="Arial" w:eastAsia="Arial" w:hAnsi="Arial" w:cs="Arial"/>
                <w:bCs/>
              </w:rPr>
              <w:t xml:space="preserve"> mudeli</w:t>
            </w:r>
            <w:r>
              <w:rPr>
                <w:rFonts w:ascii="Arial" w:eastAsia="Arial" w:hAnsi="Arial" w:cs="Arial"/>
                <w:bCs/>
              </w:rPr>
              <w:t xml:space="preserve"> rakendamiseks</w:t>
            </w:r>
            <w:r w:rsidRPr="004E27FA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sobivad koostöölahendused</w:t>
            </w:r>
            <w:r w:rsidRPr="004E27FA">
              <w:rPr>
                <w:rFonts w:ascii="Arial" w:eastAsia="Arial" w:hAnsi="Arial" w:cs="Arial"/>
                <w:bCs/>
              </w:rPr>
              <w:t xml:space="preserve"> sihtgrupi ja teiste huvirühmadega, mis aitab tagada mudeli pikaajalise edukuse. Kui mudel on hästi kohandatud ja omaks võetud, on suurem tõenäosus, et seda rakendatakse ka pärast projekti lõppu.</w:t>
            </w:r>
          </w:p>
          <w:p w14:paraId="3CCB12A8" w14:textId="77777777" w:rsidR="004E27FA" w:rsidRDefault="004E27F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</w:p>
          <w:p w14:paraId="16EF3D45" w14:textId="42DA94BB" w:rsidR="004E27FA" w:rsidRPr="00B65986" w:rsidRDefault="004E27F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Kindlasti on üheks oluliseks tegevuseks jätkuhindamised, mida tuleb planeerida kindlale perioodile projekti lõppedes. </w:t>
            </w:r>
          </w:p>
        </w:tc>
      </w:tr>
    </w:tbl>
    <w:p w14:paraId="4818A7CA" w14:textId="77777777" w:rsidR="00B65986" w:rsidRDefault="00B6598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p w14:paraId="45CC57BA" w14:textId="77777777" w:rsidR="00B65986" w:rsidRDefault="00B6598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p w14:paraId="5733221C" w14:textId="5A15C108" w:rsidR="00BA0661" w:rsidRPr="00790AA4" w:rsidRDefault="009760FF" w:rsidP="00BA0661">
      <w:pPr>
        <w:widowControl w:val="0"/>
        <w:autoSpaceDE w:val="0"/>
        <w:autoSpaceDN w:val="0"/>
        <w:spacing w:before="93" w:after="4" w:line="240" w:lineRule="auto"/>
        <w:ind w:left="216" w:right="5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BA0661" w:rsidRPr="00790AA4">
        <w:rPr>
          <w:rFonts w:ascii="Arial" w:eastAsia="Arial" w:hAnsi="Arial" w:cs="Arial"/>
        </w:rPr>
        <w:t>. Finantseelarve</w:t>
      </w:r>
    </w:p>
    <w:tbl>
      <w:tblPr>
        <w:tblStyle w:val="Tavatabel2"/>
        <w:tblW w:w="9781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418"/>
        <w:gridCol w:w="1407"/>
        <w:gridCol w:w="1853"/>
      </w:tblGrid>
      <w:tr w:rsidR="00F93F1F" w:rsidRPr="00790AA4" w14:paraId="224EB36B" w14:textId="0A0CAE91" w:rsidTr="0051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</w:tcPr>
          <w:p w14:paraId="0F9957FF" w14:textId="77777777" w:rsidR="00F93F1F" w:rsidRPr="00790AA4" w:rsidRDefault="00F93F1F" w:rsidP="00F93F1F">
            <w:pPr>
              <w:spacing w:before="126"/>
              <w:ind w:left="134"/>
              <w:rPr>
                <w:rFonts w:ascii="Arial" w:eastAsia="Arial" w:hAnsi="Arial" w:cs="Arial"/>
                <w:b w:val="0"/>
              </w:rPr>
            </w:pPr>
            <w:r w:rsidRPr="00790AA4">
              <w:rPr>
                <w:rFonts w:ascii="Arial" w:eastAsia="Arial" w:hAnsi="Arial" w:cs="Arial"/>
              </w:rPr>
              <w:t>Kululiigid</w:t>
            </w:r>
            <w:r w:rsidRPr="00790AA4">
              <w:rPr>
                <w:rFonts w:ascii="Arial" w:eastAsia="Arial" w:hAnsi="Arial" w:cs="Arial"/>
                <w:spacing w:val="-4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taotletava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summa</w:t>
            </w: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osas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2" w:type="dxa"/>
            <w:gridSpan w:val="3"/>
          </w:tcPr>
          <w:p w14:paraId="1E50F188" w14:textId="79FC24C5" w:rsidR="00F93F1F" w:rsidRPr="00790AA4" w:rsidRDefault="00F93F1F" w:rsidP="00F93F1F">
            <w:pPr>
              <w:spacing w:before="120" w:after="120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</w:rPr>
              <w:t>Aasta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  <w:vMerge w:val="restart"/>
          </w:tcPr>
          <w:p w14:paraId="08105830" w14:textId="77777777" w:rsidR="00516AFD" w:rsidRPr="00790AA4" w:rsidRDefault="00F93F1F" w:rsidP="00331E71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</w:rPr>
              <w:t>Summa</w:t>
            </w:r>
          </w:p>
          <w:p w14:paraId="2391B4F0" w14:textId="712DE0A7" w:rsidR="00F93F1F" w:rsidRPr="00790AA4" w:rsidRDefault="00F93F1F" w:rsidP="00331E71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</w:rPr>
            </w:pP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kokku</w:t>
            </w:r>
          </w:p>
        </w:tc>
      </w:tr>
      <w:tr w:rsidR="00516AFD" w:rsidRPr="00790AA4" w14:paraId="761EF369" w14:textId="27D720DF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4045CE83" w14:textId="77777777" w:rsidR="00F93F1F" w:rsidRPr="00790AA4" w:rsidRDefault="00F93F1F" w:rsidP="00BA0661">
            <w:pPr>
              <w:rPr>
                <w:rFonts w:ascii="Arial" w:eastAsia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1104BBC" w14:textId="77179854" w:rsidR="00F93F1F" w:rsidRPr="00790AA4" w:rsidRDefault="00F93F1F" w:rsidP="00331E71">
            <w:pPr>
              <w:spacing w:before="59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9364475" w14:textId="133A4ABF" w:rsidR="00F93F1F" w:rsidRPr="00790AA4" w:rsidRDefault="00F93F1F" w:rsidP="00331E71">
            <w:pPr>
              <w:spacing w:before="59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31ED428D" w14:textId="5E851D69" w:rsidR="00F93F1F" w:rsidRPr="00790AA4" w:rsidRDefault="00F93F1F" w:rsidP="00331E71">
            <w:pPr>
              <w:spacing w:before="59"/>
              <w:ind w:left="71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  <w:vMerge/>
          </w:tcPr>
          <w:p w14:paraId="0314E202" w14:textId="0133638C" w:rsidR="00F93F1F" w:rsidRPr="00790AA4" w:rsidRDefault="00F93F1F" w:rsidP="00331E71">
            <w:pPr>
              <w:spacing w:before="59"/>
              <w:ind w:left="71"/>
              <w:jc w:val="center"/>
              <w:rPr>
                <w:rFonts w:ascii="Arial" w:eastAsia="Arial" w:hAnsi="Arial" w:cs="Arial"/>
                <w:b w:val="0"/>
              </w:rPr>
            </w:pPr>
          </w:p>
        </w:tc>
      </w:tr>
      <w:tr w:rsidR="004720BE" w:rsidRPr="00790AA4" w14:paraId="3C19029E" w14:textId="77777777" w:rsidTr="00516AFD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5A8F03C" w14:textId="625D3D8D" w:rsidR="004720BE" w:rsidRPr="00790AA4" w:rsidRDefault="004720BE" w:rsidP="00EC72C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419" w:hanging="357"/>
              <w:contextualSpacing w:val="0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  <w:iCs/>
              </w:rPr>
              <w:t>Mudeli rakendamine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D14FA00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8C7A16D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3D889AC1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3CA5B4E1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</w:tr>
      <w:tr w:rsidR="00516AFD" w:rsidRPr="00790AA4" w14:paraId="5C12D4E0" w14:textId="532F15C8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C6CFB55" w14:textId="3F580CDB" w:rsidR="00F93F1F" w:rsidRPr="00790AA4" w:rsidRDefault="00EE1E96" w:rsidP="004720BE">
            <w:pPr>
              <w:pStyle w:val="Loendilik"/>
              <w:widowControl w:val="0"/>
              <w:numPr>
                <w:ilvl w:val="1"/>
                <w:numId w:val="1"/>
              </w:numPr>
              <w:tabs>
                <w:tab w:val="left" w:pos="417"/>
              </w:tabs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/>
              </w:rPr>
            </w:pPr>
            <w:r w:rsidRPr="00790AA4">
              <w:rPr>
                <w:rFonts w:ascii="Arial" w:hAnsi="Arial" w:cs="Arial"/>
                <w:b w:val="0"/>
                <w:bCs w:val="0"/>
              </w:rPr>
              <w:t>Eestvedaja-projektijuhi tööjõukulud</w:t>
            </w:r>
            <w:r w:rsidR="004720BE" w:rsidRPr="00790AA4">
              <w:rPr>
                <w:rFonts w:ascii="Arial" w:hAnsi="Arial" w:cs="Arial"/>
                <w:b w:val="0"/>
                <w:bCs w:val="0"/>
              </w:rPr>
              <w:t xml:space="preserve"> koos maksudega – piirhind kuu kohta </w:t>
            </w:r>
            <w:r w:rsidRPr="00790AA4">
              <w:rPr>
                <w:rFonts w:ascii="Arial" w:hAnsi="Arial" w:cs="Arial"/>
                <w:b w:val="0"/>
                <w:bCs w:val="0"/>
              </w:rPr>
              <w:t xml:space="preserve">3 345 eurot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BF2ACD8" w14:textId="5BF6F4EA" w:rsidR="00F93F1F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7DDA074" w14:textId="7C30E05E" w:rsidR="00F93F1F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1C614EA5" w14:textId="12862795" w:rsidR="00F93F1F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40140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0637632" w14:textId="7CE50B21" w:rsidR="00F93F1F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120420</w:t>
            </w:r>
          </w:p>
        </w:tc>
      </w:tr>
      <w:tr w:rsidR="004720BE" w:rsidRPr="00790AA4" w14:paraId="48C9B85C" w14:textId="77777777" w:rsidTr="00516AF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856AE6" w14:textId="3711B2B2" w:rsidR="004720BE" w:rsidRPr="00790AA4" w:rsidRDefault="004720BE" w:rsidP="004720BE">
            <w:pPr>
              <w:pStyle w:val="Loendilik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>kaudsed kulud kuni 15% eestvedaja-projektijuhi otsestest personalikuludest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262FB09" w14:textId="56E31D4F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6021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A454557" w14:textId="2C3FAC2A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E81CF81" w14:textId="14804632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5026AD9" w14:textId="1825FF33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18063</w:t>
            </w:r>
          </w:p>
        </w:tc>
      </w:tr>
      <w:tr w:rsidR="004720BE" w:rsidRPr="00790AA4" w14:paraId="7DC092E5" w14:textId="77777777" w:rsidTr="008D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CC4B5D4" w14:textId="031BB4DB" w:rsidR="004720BE" w:rsidRPr="00790AA4" w:rsidRDefault="004720BE" w:rsidP="004720BE">
            <w:pPr>
              <w:pStyle w:val="Loendilik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 xml:space="preserve">ruumide sisustamine – piirhind 10 000 eurot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1804FE6" w14:textId="733A9DA1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0285E1C8" w14:textId="77777777" w:rsidR="004720BE" w:rsidRPr="003B16E1" w:rsidRDefault="004720BE" w:rsidP="00BA0661">
            <w:pPr>
              <w:rPr>
                <w:rFonts w:ascii="Arial" w:eastAsia="Arial" w:hAnsi="Arial" w:cs="Arial"/>
                <w:i/>
                <w:highlight w:val="lightGra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  <w:shd w:val="clear" w:color="auto" w:fill="E7E6E6" w:themeFill="background2"/>
          </w:tcPr>
          <w:p w14:paraId="6533641C" w14:textId="77777777" w:rsidR="004720BE" w:rsidRPr="003B16E1" w:rsidRDefault="004720BE" w:rsidP="00BA0661">
            <w:pPr>
              <w:rPr>
                <w:rFonts w:ascii="Arial" w:eastAsia="Arial" w:hAnsi="Arial" w:cs="Arial"/>
                <w:i/>
                <w:highlight w:val="lightGra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7F9477B0" w14:textId="0AA678C6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10000</w:t>
            </w:r>
          </w:p>
        </w:tc>
      </w:tr>
      <w:tr w:rsidR="004720BE" w:rsidRPr="00790AA4" w14:paraId="7AB31358" w14:textId="77777777" w:rsidTr="00516A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8F08B89" w14:textId="30C03E5A" w:rsidR="004720BE" w:rsidRPr="00790AA4" w:rsidRDefault="004720BE" w:rsidP="004720BE">
            <w:pPr>
              <w:pStyle w:val="Loendilik"/>
              <w:numPr>
                <w:ilvl w:val="1"/>
                <w:numId w:val="1"/>
              </w:num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>ruumi rentimise kulud – piirhind 7 500 eurot aastas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F25C8B6" w14:textId="201B2A86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7500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37919B99" w14:textId="64C7D94F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80B203C" w14:textId="0F62779D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DE08DF8" w14:textId="094B9230" w:rsidR="004720BE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22500</w:t>
            </w:r>
          </w:p>
        </w:tc>
      </w:tr>
      <w:tr w:rsidR="00B914FD" w:rsidRPr="00790AA4" w14:paraId="71932A76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02CB85E" w14:textId="7386D9FE" w:rsidR="00B914FD" w:rsidRPr="00790AA4" w:rsidRDefault="00B914FD" w:rsidP="00B914FD">
            <w:pPr>
              <w:spacing w:before="80" w:after="80"/>
              <w:jc w:val="right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  <w:iCs/>
              </w:rPr>
              <w:t>Kulud 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EA9BA47" w14:textId="261C1BA8" w:rsidR="00B914FD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63661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05BFE3F" w14:textId="4BE0400F" w:rsidR="00B914FD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53661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1435A988" w14:textId="5D73F5D4" w:rsidR="00B914FD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53661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69B57695" w14:textId="7AD46044" w:rsidR="00B914FD" w:rsidRPr="00790AA4" w:rsidRDefault="00A93021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170983</w:t>
            </w:r>
          </w:p>
        </w:tc>
      </w:tr>
      <w:tr w:rsidR="00EC72C6" w:rsidRPr="00790AA4" w14:paraId="369EF214" w14:textId="77777777" w:rsidTr="00516AF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</w:tcPr>
          <w:p w14:paraId="0793AF30" w14:textId="63613BD8" w:rsidR="003860C5" w:rsidRPr="006432E0" w:rsidRDefault="00EC72C6" w:rsidP="006432E0">
            <w:pPr>
              <w:pStyle w:val="Loendilik"/>
              <w:numPr>
                <w:ilvl w:val="0"/>
                <w:numId w:val="1"/>
              </w:numPr>
              <w:tabs>
                <w:tab w:val="left" w:pos="456"/>
              </w:tabs>
              <w:spacing w:before="120" w:after="120"/>
              <w:ind w:left="0" w:firstLine="0"/>
              <w:rPr>
                <w:rFonts w:ascii="Arial" w:eastAsia="Arial" w:hAnsi="Arial" w:cs="Arial"/>
                <w:iCs/>
              </w:rPr>
            </w:pPr>
            <w:r w:rsidRPr="006432E0">
              <w:rPr>
                <w:rFonts w:ascii="Arial" w:eastAsia="Arial" w:hAnsi="Arial" w:cs="Arial"/>
                <w:iCs/>
              </w:rPr>
              <w:t>Mudeli rakendumist toetavad täiendavad tegevused</w:t>
            </w:r>
            <w:r w:rsidR="003860C5" w:rsidRPr="006432E0">
              <w:rPr>
                <w:rFonts w:ascii="Arial" w:eastAsia="Arial" w:hAnsi="Arial" w:cs="Arial"/>
                <w:b w:val="0"/>
                <w:bCs w:val="0"/>
                <w:iCs/>
              </w:rPr>
              <w:t xml:space="preserve"> </w:t>
            </w:r>
          </w:p>
          <w:p w14:paraId="33BB61AD" w14:textId="6681407B" w:rsidR="00EC72C6" w:rsidRPr="006432E0" w:rsidRDefault="003860C5" w:rsidP="003860C5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i/>
              </w:rPr>
            </w:pPr>
            <w:r w:rsidRPr="006432E0">
              <w:rPr>
                <w:rFonts w:ascii="Arial" w:eastAsia="Arial" w:hAnsi="Arial" w:cs="Arial"/>
                <w:b w:val="0"/>
                <w:bCs w:val="0"/>
                <w:iCs/>
              </w:rPr>
              <w:t>Täiendavate tegevuste kulud kuni 25 % mudeli rakendamise kogukulust</w:t>
            </w:r>
          </w:p>
        </w:tc>
      </w:tr>
      <w:tr w:rsidR="00D544F7" w:rsidRPr="00790AA4" w14:paraId="433AF03D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84C1B9E" w14:textId="7AE6FEC2" w:rsidR="00D544F7" w:rsidRPr="00790AA4" w:rsidRDefault="00937878" w:rsidP="00D544F7">
            <w:pPr>
              <w:spacing w:before="33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</w:rPr>
              <w:t>Kululiigid</w:t>
            </w:r>
            <w:r w:rsidRPr="00790AA4">
              <w:rPr>
                <w:rFonts w:ascii="Arial" w:eastAsia="Arial" w:hAnsi="Arial" w:cs="Arial"/>
                <w:spacing w:val="-4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taotletava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summa</w:t>
            </w: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osas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ACC5662" w14:textId="390CD268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C1AF394" w14:textId="3BF0BD24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00FF1F8E" w14:textId="1D94F45C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4F358D1" w14:textId="77777777" w:rsidR="00D544F7" w:rsidRPr="00790AA4" w:rsidRDefault="00D544F7" w:rsidP="00D544F7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</w:rPr>
              <w:t>Summa</w:t>
            </w:r>
          </w:p>
          <w:p w14:paraId="566A3332" w14:textId="73B2CFB8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</w:rPr>
              <w:t>kokku</w:t>
            </w:r>
          </w:p>
        </w:tc>
      </w:tr>
      <w:tr w:rsidR="00D544F7" w:rsidRPr="00790AA4" w14:paraId="184DF390" w14:textId="77777777" w:rsidTr="00516AF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BF8398" w14:textId="01C71E11" w:rsidR="00D544F7" w:rsidRPr="00790AA4" w:rsidRDefault="00D544F7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lastRenderedPageBreak/>
              <w:t xml:space="preserve">2.1. </w:t>
            </w:r>
            <w:r>
              <w:rPr>
                <w:rFonts w:ascii="Arial" w:eastAsia="Arial" w:hAnsi="Arial" w:cs="Arial"/>
                <w:b w:val="0"/>
                <w:bCs w:val="0"/>
                <w:iCs/>
              </w:rPr>
              <w:t xml:space="preserve">Tegevus 1. </w:t>
            </w:r>
            <w:r w:rsidR="00734FDD">
              <w:rPr>
                <w:rFonts w:ascii="Arial" w:eastAsia="Arial" w:hAnsi="Arial" w:cs="Arial"/>
                <w:b w:val="0"/>
                <w:bCs w:val="0"/>
                <w:iCs/>
              </w:rPr>
              <w:t>K</w:t>
            </w:r>
            <w:r w:rsidR="00734FDD" w:rsidRPr="00332017">
              <w:rPr>
                <w:rFonts w:ascii="Arial" w:eastAsia="Arial" w:hAnsi="Arial" w:cs="Arial"/>
                <w:b w:val="0"/>
                <w:bCs w:val="0"/>
                <w:iCs/>
              </w:rPr>
              <w:t>oostöökohtumised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283CDA" w14:textId="080686E9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25B360D9" w14:textId="2374E33B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D971CA7" w14:textId="26DE76A9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93318DE" w14:textId="1C226901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12744</w:t>
            </w:r>
          </w:p>
        </w:tc>
      </w:tr>
      <w:tr w:rsidR="00D544F7" w:rsidRPr="00790AA4" w14:paraId="762EAED8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FE97AA" w14:textId="087814EB" w:rsidR="00D544F7" w:rsidRPr="006432E0" w:rsidRDefault="00D544F7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6432E0">
              <w:rPr>
                <w:rFonts w:ascii="Arial" w:eastAsia="Arial" w:hAnsi="Arial" w:cs="Arial"/>
                <w:b w:val="0"/>
                <w:bCs w:val="0"/>
                <w:iCs/>
              </w:rPr>
              <w:t>2.2. Tegevus 2</w:t>
            </w:r>
            <w:r>
              <w:rPr>
                <w:rFonts w:ascii="Arial" w:eastAsia="Arial" w:hAnsi="Arial" w:cs="Arial"/>
                <w:b w:val="0"/>
                <w:bCs w:val="0"/>
                <w:iCs/>
              </w:rPr>
              <w:t>.</w:t>
            </w:r>
            <w:r w:rsidR="00332017">
              <w:rPr>
                <w:rFonts w:ascii="Arial" w:eastAsia="Arial" w:hAnsi="Arial" w:cs="Arial"/>
                <w:b w:val="0"/>
                <w:bCs w:val="0"/>
                <w:iCs/>
              </w:rPr>
              <w:t xml:space="preserve"> </w:t>
            </w:r>
            <w:r w:rsidR="00734FDD">
              <w:rPr>
                <w:rFonts w:ascii="Arial" w:eastAsia="Arial" w:hAnsi="Arial" w:cs="Arial"/>
                <w:b w:val="0"/>
                <w:bCs w:val="0"/>
                <w:iCs/>
              </w:rPr>
              <w:t>G</w:t>
            </w:r>
            <w:r w:rsidR="00734FDD" w:rsidRPr="00332017">
              <w:rPr>
                <w:rFonts w:ascii="Arial" w:eastAsia="Arial" w:hAnsi="Arial" w:cs="Arial"/>
                <w:b w:val="0"/>
                <w:bCs w:val="0"/>
                <w:iCs/>
              </w:rPr>
              <w:t>rupi või individuaalsed supervisioonid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0D496C" w14:textId="46F2B81B" w:rsidR="00D544F7" w:rsidRPr="00790AA4" w:rsidRDefault="00734FDD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  <w:r w:rsidR="001E36D3">
              <w:rPr>
                <w:rFonts w:ascii="Arial" w:eastAsia="Arial" w:hAnsi="Arial" w:cs="Arial"/>
                <w:i/>
              </w:rPr>
              <w:t>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5EC69DF5" w14:textId="40E550C9" w:rsidR="00D544F7" w:rsidRPr="00790AA4" w:rsidRDefault="001E36D3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04A6A53C" w14:textId="3E5B1484" w:rsidR="00D544F7" w:rsidRPr="00790AA4" w:rsidRDefault="001E36D3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370AD52B" w14:textId="1EA1012A" w:rsidR="00D544F7" w:rsidRPr="00734FDD" w:rsidRDefault="00734FDD" w:rsidP="00D544F7">
            <w:pPr>
              <w:rPr>
                <w:rFonts w:ascii="Arial" w:eastAsia="Arial" w:hAnsi="Arial" w:cs="Arial"/>
                <w:i/>
              </w:rPr>
            </w:pPr>
            <w:r w:rsidRPr="00734FDD">
              <w:rPr>
                <w:rFonts w:ascii="Arial" w:eastAsia="Arial" w:hAnsi="Arial" w:cs="Arial"/>
                <w:i/>
              </w:rPr>
              <w:t>12000</w:t>
            </w:r>
          </w:p>
          <w:p w14:paraId="081DB17D" w14:textId="77777777" w:rsidR="00332017" w:rsidRPr="00790AA4" w:rsidRDefault="00332017" w:rsidP="00D544F7">
            <w:pPr>
              <w:rPr>
                <w:rFonts w:ascii="Arial" w:eastAsia="Arial" w:hAnsi="Arial" w:cs="Arial"/>
                <w:i/>
              </w:rPr>
            </w:pPr>
          </w:p>
        </w:tc>
      </w:tr>
      <w:tr w:rsidR="004C7156" w:rsidRPr="00790AA4" w14:paraId="45296757" w14:textId="77777777" w:rsidTr="00516AF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4B38A20" w14:textId="69303375" w:rsidR="004C7156" w:rsidRPr="004C7156" w:rsidRDefault="004C7156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>
              <w:rPr>
                <w:rFonts w:ascii="Arial" w:eastAsia="Arial" w:hAnsi="Arial" w:cs="Arial"/>
                <w:b w:val="0"/>
                <w:bCs w:val="0"/>
                <w:iCs/>
              </w:rPr>
              <w:t xml:space="preserve">2.3. Tegevus 3. </w:t>
            </w:r>
            <w:r w:rsidR="001E36D3">
              <w:rPr>
                <w:rFonts w:ascii="Arial" w:eastAsia="Arial" w:hAnsi="Arial" w:cs="Arial"/>
                <w:b w:val="0"/>
                <w:bCs w:val="0"/>
                <w:iCs/>
              </w:rPr>
              <w:t>Koolituskulud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6C6A093" w14:textId="467E6124" w:rsidR="004C7156" w:rsidRPr="00790AA4" w:rsidRDefault="00A4038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1E36D3">
              <w:rPr>
                <w:rFonts w:ascii="Arial" w:eastAsia="Arial" w:hAnsi="Arial" w:cs="Arial"/>
                <w:i/>
              </w:rPr>
              <w:t>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D0B1506" w14:textId="2971B3DA" w:rsidR="004C7156" w:rsidRPr="00790AA4" w:rsidRDefault="00A4038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1E36D3">
              <w:rPr>
                <w:rFonts w:ascii="Arial" w:eastAsia="Arial" w:hAnsi="Arial" w:cs="Arial"/>
                <w:i/>
              </w:rPr>
              <w:t>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3D32570E" w14:textId="3F80C377" w:rsidR="004C7156" w:rsidRPr="00790AA4" w:rsidRDefault="00A4038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1E36D3">
              <w:rPr>
                <w:rFonts w:ascii="Arial" w:eastAsia="Arial" w:hAnsi="Arial" w:cs="Arial"/>
                <w:i/>
              </w:rPr>
              <w:t>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4F427FB0" w14:textId="6DC060E1" w:rsidR="004C7156" w:rsidRPr="00734FDD" w:rsidRDefault="00734FDD" w:rsidP="00D544F7">
            <w:pPr>
              <w:rPr>
                <w:rFonts w:ascii="Arial" w:eastAsia="Arial" w:hAnsi="Arial" w:cs="Arial"/>
                <w:i/>
              </w:rPr>
            </w:pPr>
            <w:r w:rsidRPr="00734FDD">
              <w:rPr>
                <w:rFonts w:ascii="Arial" w:eastAsia="Arial" w:hAnsi="Arial" w:cs="Arial"/>
                <w:i/>
              </w:rPr>
              <w:t>1</w:t>
            </w:r>
            <w:r w:rsidR="00A40386">
              <w:rPr>
                <w:rFonts w:ascii="Arial" w:eastAsia="Arial" w:hAnsi="Arial" w:cs="Arial"/>
                <w:i/>
              </w:rPr>
              <w:t>8</w:t>
            </w:r>
            <w:r w:rsidRPr="00734FDD">
              <w:rPr>
                <w:rFonts w:ascii="Arial" w:eastAsia="Arial" w:hAnsi="Arial" w:cs="Arial"/>
                <w:i/>
              </w:rPr>
              <w:t>000</w:t>
            </w:r>
          </w:p>
        </w:tc>
      </w:tr>
      <w:tr w:rsidR="00D544F7" w:rsidRPr="00790AA4" w14:paraId="207763DE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A353D0" w14:textId="1F3EF139" w:rsidR="00D544F7" w:rsidRPr="00790AA4" w:rsidRDefault="00D544F7" w:rsidP="00D544F7">
            <w:pPr>
              <w:spacing w:before="80"/>
              <w:ind w:left="34" w:hanging="34"/>
              <w:jc w:val="right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</w:rPr>
              <w:t>Kulud</w:t>
            </w:r>
            <w:r w:rsidRPr="00790AA4">
              <w:rPr>
                <w:rFonts w:ascii="Arial" w:eastAsia="Arial" w:hAnsi="Arial" w:cs="Arial"/>
                <w:spacing w:val="-6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0D33850" w14:textId="58DC7F73" w:rsidR="00D544F7" w:rsidRPr="00790AA4" w:rsidRDefault="00734FDD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14248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522448AD" w14:textId="58815FD9" w:rsidR="00D544F7" w:rsidRPr="00790AA4" w:rsidRDefault="00734FDD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14248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5504F91A" w14:textId="1849754A" w:rsidR="00D544F7" w:rsidRPr="00790AA4" w:rsidRDefault="00734FDD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14248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3AD535A2" w14:textId="2C35942D" w:rsidR="00D544F7" w:rsidRPr="00790AA4" w:rsidRDefault="00734FDD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4274</w:t>
            </w:r>
            <w:r w:rsidR="00746446">
              <w:rPr>
                <w:rFonts w:ascii="Arial" w:eastAsia="Arial" w:hAnsi="Arial" w:cs="Arial"/>
                <w:i/>
              </w:rPr>
              <w:t>4</w:t>
            </w:r>
          </w:p>
        </w:tc>
      </w:tr>
      <w:tr w:rsidR="00D544F7" w:rsidRPr="00790AA4" w14:paraId="6D741061" w14:textId="77777777" w:rsidTr="00516A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AEDCB7" w14:textId="1BB9C6AB" w:rsidR="00D544F7" w:rsidRPr="00790AA4" w:rsidRDefault="00D544F7" w:rsidP="00D544F7">
            <w:pPr>
              <w:spacing w:before="33"/>
              <w:ind w:left="32"/>
              <w:rPr>
                <w:rFonts w:ascii="Arial" w:eastAsia="Arial" w:hAnsi="Arial" w:cs="Arial"/>
                <w:bCs w:val="0"/>
              </w:rPr>
            </w:pPr>
            <w:r w:rsidRPr="00790AA4">
              <w:rPr>
                <w:rFonts w:ascii="Arial" w:eastAsia="Arial" w:hAnsi="Arial" w:cs="Arial"/>
                <w:bCs w:val="0"/>
              </w:rPr>
              <w:t>Taotletav summa, 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8563279" w14:textId="7D34B18A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77909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DDB0535" w14:textId="2D26A384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67909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26636D0A" w14:textId="6BED2C22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67909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4F5AE79B" w14:textId="074C0594" w:rsidR="00D544F7" w:rsidRPr="00790AA4" w:rsidRDefault="007464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213727</w:t>
            </w:r>
          </w:p>
        </w:tc>
      </w:tr>
    </w:tbl>
    <w:p w14:paraId="3B4F563A" w14:textId="77777777" w:rsidR="00BA0661" w:rsidRPr="00790AA4" w:rsidRDefault="00BA0661" w:rsidP="00BA066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</w:rPr>
        <w:sectPr w:rsidR="00BA0661" w:rsidRPr="00790AA4" w:rsidSect="009B510A">
          <w:pgSz w:w="11910" w:h="16840"/>
          <w:pgMar w:top="1320" w:right="840" w:bottom="1594" w:left="1200" w:header="708" w:footer="708" w:gutter="0"/>
          <w:cols w:space="708"/>
        </w:sectPr>
      </w:pPr>
    </w:p>
    <w:p w14:paraId="433DD70F" w14:textId="77777777" w:rsidR="00BA0661" w:rsidRPr="00790AA4" w:rsidRDefault="00BA0661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10869FA0" w14:textId="77777777" w:rsidR="009760FF" w:rsidRP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  <w:b/>
          <w:bCs/>
        </w:rPr>
        <w:t>Kinnitused riigieelarvelise toetuse taotluse juurde</w:t>
      </w:r>
    </w:p>
    <w:p w14:paraId="17A688A8" w14:textId="77777777" w:rsid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Käesolevaga kinnitan taotlejana, et:</w:t>
      </w:r>
    </w:p>
    <w:p w14:paraId="7779C107" w14:textId="77777777" w:rsidR="009760FF" w:rsidRP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6AD54C1A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saanud sama kulu hüvitamiseks toetust teistelt finantseerijatelt;</w:t>
      </w:r>
    </w:p>
    <w:p w14:paraId="13D56EB2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varem saadud toetuste kohta aruande esitamise võlgnevust;</w:t>
      </w:r>
    </w:p>
    <w:p w14:paraId="7E044FD8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tähtajaks tagastamata toetuse jääki ega maksmata tagasinõuet;</w:t>
      </w:r>
    </w:p>
    <w:p w14:paraId="0677FF9E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ministeeriumi ega selle hallatava asutuse ametnik (töötaja) ega nendega seotud isik;</w:t>
      </w:r>
    </w:p>
    <w:p w14:paraId="44960479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meie suhtes ei ole algatatud pankrotimenetlust ega sundlikvideerimist ning puuduvad maksuvõlad;</w:t>
      </w:r>
    </w:p>
    <w:p w14:paraId="4A367903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toetuse saamisel eraldatud toetust kasutatakse sihipäraselt ja otstarbekalt taotluses sätestatud eesmärkide täitmiseks;</w:t>
      </w:r>
    </w:p>
    <w:p w14:paraId="26CD46E0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tegevuste kavandamisel ja elluviimisel kasutatakse keskkonnahoidlikke lahendusi.</w:t>
      </w:r>
    </w:p>
    <w:p w14:paraId="691E042D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91EC9E7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29CBEE9F" w14:textId="77777777" w:rsidR="00B914FD" w:rsidRDefault="00B914FD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324D224F" w14:textId="77777777" w:rsidR="009760FF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6BC942F7" w14:textId="77777777" w:rsidR="009760FF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510A3A20" w14:textId="77777777" w:rsidR="009760FF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1A2F022" w14:textId="77777777" w:rsidR="009760FF" w:rsidRPr="00790AA4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5E0559CA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0E2D612" w14:textId="77777777" w:rsidR="00411155" w:rsidRDefault="00411155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Kaisa Saluste</w:t>
      </w:r>
    </w:p>
    <w:p w14:paraId="0C697AFA" w14:textId="3E2839F2" w:rsidR="00B60D00" w:rsidRPr="00790AA4" w:rsidRDefault="00411155" w:rsidP="00411155">
      <w:pPr>
        <w:widowControl w:val="0"/>
        <w:autoSpaceDE w:val="0"/>
        <w:autoSpaceDN w:val="0"/>
        <w:spacing w:after="0" w:line="240" w:lineRule="auto"/>
        <w:ind w:right="62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   </w:t>
      </w:r>
      <w:r w:rsidR="00BA0661" w:rsidRPr="00790AA4">
        <w:rPr>
          <w:rFonts w:ascii="Arial" w:eastAsia="Arial" w:hAnsi="Arial" w:cs="Arial"/>
        </w:rPr>
        <w:t>(allkirjastatud</w:t>
      </w:r>
      <w:r w:rsidR="00BA0661" w:rsidRPr="00790AA4">
        <w:rPr>
          <w:rFonts w:ascii="Arial" w:eastAsia="Arial" w:hAnsi="Arial" w:cs="Arial"/>
          <w:spacing w:val="-14"/>
        </w:rPr>
        <w:t xml:space="preserve"> </w:t>
      </w:r>
      <w:r w:rsidR="00BA0661" w:rsidRPr="00790AA4">
        <w:rPr>
          <w:rFonts w:ascii="Arial" w:eastAsia="Arial" w:hAnsi="Arial" w:cs="Arial"/>
        </w:rPr>
        <w:t>digitaalselt)</w:t>
      </w:r>
    </w:p>
    <w:sectPr w:rsidR="00B60D00" w:rsidRPr="00790AA4">
      <w:type w:val="continuous"/>
      <w:pgSz w:w="11910" w:h="16840"/>
      <w:pgMar w:top="140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1F55"/>
    <w:multiLevelType w:val="multilevel"/>
    <w:tmpl w:val="41B65268"/>
    <w:lvl w:ilvl="0">
      <w:start w:val="1"/>
      <w:numFmt w:val="decimal"/>
      <w:lvlText w:val="%1."/>
      <w:lvlJc w:val="left"/>
      <w:pPr>
        <w:ind w:left="1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eastAsiaTheme="minorHAnsi" w:hint="default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162" w:hanging="720"/>
      </w:pPr>
      <w:rPr>
        <w:rFonts w:eastAsiaTheme="minorHAnsi" w:hint="default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743" w:hanging="1080"/>
      </w:pPr>
      <w:rPr>
        <w:rFonts w:eastAsiaTheme="minorHAnsi" w:hint="default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964" w:hanging="1080"/>
      </w:pPr>
      <w:rPr>
        <w:rFonts w:eastAsiaTheme="minorHAnsi" w:hint="default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545" w:hanging="1440"/>
      </w:pPr>
      <w:rPr>
        <w:rFonts w:eastAsiaTheme="minorHAnsi" w:hint="default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6" w:hanging="1440"/>
      </w:pPr>
      <w:rPr>
        <w:rFonts w:eastAsiaTheme="minorHAnsi" w:hint="default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47" w:hanging="1800"/>
      </w:pPr>
      <w:rPr>
        <w:rFonts w:eastAsiaTheme="minorHAnsi" w:hint="default"/>
        <w:i w:val="0"/>
        <w:sz w:val="20"/>
      </w:rPr>
    </w:lvl>
  </w:abstractNum>
  <w:abstractNum w:abstractNumId="1" w15:restartNumberingAfterBreak="0">
    <w:nsid w:val="3B15537E"/>
    <w:multiLevelType w:val="multilevel"/>
    <w:tmpl w:val="9FB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D1B9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6B2489"/>
    <w:multiLevelType w:val="multilevel"/>
    <w:tmpl w:val="F3941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num w:numId="1" w16cid:durableId="1742093399">
    <w:abstractNumId w:val="0"/>
  </w:num>
  <w:num w:numId="2" w16cid:durableId="1180044658">
    <w:abstractNumId w:val="3"/>
  </w:num>
  <w:num w:numId="3" w16cid:durableId="466164709">
    <w:abstractNumId w:val="2"/>
  </w:num>
  <w:num w:numId="4" w16cid:durableId="123504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61"/>
    <w:rsid w:val="00015DE2"/>
    <w:rsid w:val="00017E91"/>
    <w:rsid w:val="00022B61"/>
    <w:rsid w:val="00043432"/>
    <w:rsid w:val="00044638"/>
    <w:rsid w:val="00082EBC"/>
    <w:rsid w:val="0008338E"/>
    <w:rsid w:val="000B1727"/>
    <w:rsid w:val="00100BCB"/>
    <w:rsid w:val="0013552C"/>
    <w:rsid w:val="00194002"/>
    <w:rsid w:val="001C4E98"/>
    <w:rsid w:val="001D293F"/>
    <w:rsid w:val="001E36D3"/>
    <w:rsid w:val="001F0542"/>
    <w:rsid w:val="00221E71"/>
    <w:rsid w:val="0029592B"/>
    <w:rsid w:val="002B3D99"/>
    <w:rsid w:val="00327CDA"/>
    <w:rsid w:val="00331E71"/>
    <w:rsid w:val="00332017"/>
    <w:rsid w:val="00335D2B"/>
    <w:rsid w:val="00383F29"/>
    <w:rsid w:val="003860C5"/>
    <w:rsid w:val="00396416"/>
    <w:rsid w:val="003A322B"/>
    <w:rsid w:val="003B16E1"/>
    <w:rsid w:val="003B1976"/>
    <w:rsid w:val="003F47A6"/>
    <w:rsid w:val="003F6A65"/>
    <w:rsid w:val="00411155"/>
    <w:rsid w:val="00464B4D"/>
    <w:rsid w:val="004720BE"/>
    <w:rsid w:val="0047680C"/>
    <w:rsid w:val="00487E54"/>
    <w:rsid w:val="004B0039"/>
    <w:rsid w:val="004C7156"/>
    <w:rsid w:val="004E27FA"/>
    <w:rsid w:val="00516AFD"/>
    <w:rsid w:val="005442A8"/>
    <w:rsid w:val="0055157A"/>
    <w:rsid w:val="00596A93"/>
    <w:rsid w:val="005D4F27"/>
    <w:rsid w:val="005E4E58"/>
    <w:rsid w:val="00604762"/>
    <w:rsid w:val="006432E0"/>
    <w:rsid w:val="00643889"/>
    <w:rsid w:val="0065537A"/>
    <w:rsid w:val="00671F7F"/>
    <w:rsid w:val="006F706F"/>
    <w:rsid w:val="00717731"/>
    <w:rsid w:val="00734FDD"/>
    <w:rsid w:val="00740973"/>
    <w:rsid w:val="00746446"/>
    <w:rsid w:val="00790AA4"/>
    <w:rsid w:val="007D64E7"/>
    <w:rsid w:val="0082536D"/>
    <w:rsid w:val="00832EA0"/>
    <w:rsid w:val="008A060D"/>
    <w:rsid w:val="008A1D25"/>
    <w:rsid w:val="008A3773"/>
    <w:rsid w:val="008C57B2"/>
    <w:rsid w:val="008C669F"/>
    <w:rsid w:val="008D6835"/>
    <w:rsid w:val="00937878"/>
    <w:rsid w:val="00967BF4"/>
    <w:rsid w:val="00973E76"/>
    <w:rsid w:val="009760FF"/>
    <w:rsid w:val="00976EA1"/>
    <w:rsid w:val="009A720A"/>
    <w:rsid w:val="00A1616D"/>
    <w:rsid w:val="00A40386"/>
    <w:rsid w:val="00A433E2"/>
    <w:rsid w:val="00A471F2"/>
    <w:rsid w:val="00A93021"/>
    <w:rsid w:val="00B60D00"/>
    <w:rsid w:val="00B65986"/>
    <w:rsid w:val="00B861FF"/>
    <w:rsid w:val="00B914FD"/>
    <w:rsid w:val="00B92772"/>
    <w:rsid w:val="00B9601F"/>
    <w:rsid w:val="00BA0661"/>
    <w:rsid w:val="00BE5E04"/>
    <w:rsid w:val="00C23E4C"/>
    <w:rsid w:val="00C53404"/>
    <w:rsid w:val="00C879B7"/>
    <w:rsid w:val="00CC16FD"/>
    <w:rsid w:val="00D136E9"/>
    <w:rsid w:val="00D15C7D"/>
    <w:rsid w:val="00D472E0"/>
    <w:rsid w:val="00D544F7"/>
    <w:rsid w:val="00DF2A24"/>
    <w:rsid w:val="00DF2DA6"/>
    <w:rsid w:val="00E07376"/>
    <w:rsid w:val="00E135A6"/>
    <w:rsid w:val="00E20341"/>
    <w:rsid w:val="00E35149"/>
    <w:rsid w:val="00E56B90"/>
    <w:rsid w:val="00E65C5A"/>
    <w:rsid w:val="00EC72C6"/>
    <w:rsid w:val="00EE1E96"/>
    <w:rsid w:val="00F439BD"/>
    <w:rsid w:val="00F87A67"/>
    <w:rsid w:val="00F93F1F"/>
    <w:rsid w:val="00FC3ED4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5B4F"/>
  <w15:chartTrackingRefBased/>
  <w15:docId w15:val="{91FCEA1E-1DE0-43AC-99C3-B66C2841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44F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A0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laad"/>
    <w:uiPriority w:val="1"/>
    <w:qFormat/>
    <w:rsid w:val="00B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Kommentaariviide">
    <w:name w:val="annotation reference"/>
    <w:basedOn w:val="Liguvaikefont"/>
    <w:uiPriority w:val="99"/>
    <w:semiHidden/>
    <w:unhideWhenUsed/>
    <w:rsid w:val="006438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4388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4388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438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43889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643889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5D4F27"/>
    <w:pPr>
      <w:ind w:left="720"/>
      <w:contextualSpacing/>
    </w:pPr>
  </w:style>
  <w:style w:type="table" w:styleId="Tavatabel4">
    <w:name w:val="Plain Table 4"/>
    <w:basedOn w:val="Normaaltabel"/>
    <w:uiPriority w:val="44"/>
    <w:rsid w:val="00516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3">
    <w:name w:val="Plain Table 3"/>
    <w:basedOn w:val="Normaaltabel"/>
    <w:uiPriority w:val="43"/>
    <w:rsid w:val="00516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2">
    <w:name w:val="Plain Table 2"/>
    <w:basedOn w:val="Normaaltabel"/>
    <w:uiPriority w:val="42"/>
    <w:rsid w:val="00516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ontuurtabel">
    <w:name w:val="Table Grid"/>
    <w:basedOn w:val="Normaaltabel"/>
    <w:uiPriority w:val="39"/>
    <w:rsid w:val="00B6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Alton</dc:creator>
  <cp:keywords/>
  <dc:description/>
  <cp:lastModifiedBy>Kaisa Saluste</cp:lastModifiedBy>
  <cp:revision>8</cp:revision>
  <dcterms:created xsi:type="dcterms:W3CDTF">2025-01-31T09:38:00Z</dcterms:created>
  <dcterms:modified xsi:type="dcterms:W3CDTF">2025-02-02T18:48:00Z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2024-09-25T11:55:13Z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098b6016-6464-40a7-bcb6-89d34e8b79cf</vt:lpwstr>
  </property>
  <property fmtid="{D5CDD505-2E9C-101B-9397-08002B2CF9AE}" pid="8" name="MSIP_Label_defa4170-0d19-0005-0004-bc88714345d2_ContentBits">
    <vt:lpwstr>0</vt:lpwstr>
  </property>
</Properties>
</file>