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11A29A9E" w14:textId="01644211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 </w:t>
      </w:r>
      <w:r w:rsidR="00C970DE">
        <w:rPr>
          <w:lang w:val="et-EE"/>
        </w:rPr>
        <w:t>2</w:t>
      </w:r>
      <w:r>
        <w:rPr>
          <w:lang w:val="et-EE"/>
        </w:rPr>
        <w:t>7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F82BA0">
        <w:rPr>
          <w:lang w:val="et-EE"/>
        </w:rPr>
        <w:t>1634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6E214172" w14:textId="77777777" w:rsidR="00F93EE0" w:rsidRPr="009151C4" w:rsidRDefault="00F93EE0" w:rsidP="00F93EE0">
      <w:pPr>
        <w:rPr>
          <w:b/>
        </w:rPr>
      </w:pPr>
      <w:proofErr w:type="spellStart"/>
      <w:r w:rsidRPr="00216F22">
        <w:rPr>
          <w:b/>
        </w:rPr>
        <w:t>Ihasalu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küla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Uusvahesauna</w:t>
      </w:r>
      <w:proofErr w:type="spellEnd"/>
      <w:r w:rsidRPr="001C1515">
        <w:rPr>
          <w:b/>
        </w:rPr>
        <w:t xml:space="preserve"> </w:t>
      </w:r>
      <w:proofErr w:type="spellStart"/>
      <w:r w:rsidRPr="001C1515">
        <w:rPr>
          <w:b/>
        </w:rPr>
        <w:t>maaüksuse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0CD8A249" w14:textId="77777777" w:rsidR="00F93EE0" w:rsidRPr="009151C4" w:rsidRDefault="00F93EE0" w:rsidP="00F93EE0">
      <w:pPr>
        <w:rPr>
          <w:b/>
        </w:rPr>
      </w:pPr>
    </w:p>
    <w:p w14:paraId="6DD68556" w14:textId="77777777" w:rsidR="00F93EE0" w:rsidRPr="00216F22" w:rsidRDefault="00F93EE0" w:rsidP="00F93EE0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et </w:t>
      </w:r>
      <w:proofErr w:type="spellStart"/>
      <w:r w:rsidRPr="007E7B12">
        <w:t>Jõelähtme</w:t>
      </w:r>
      <w:proofErr w:type="spellEnd"/>
      <w:r w:rsidRPr="007E7B12">
        <w:t xml:space="preserve"> </w:t>
      </w:r>
      <w:proofErr w:type="spellStart"/>
      <w:r w:rsidRPr="007E7B12">
        <w:t>Vallavolikogu</w:t>
      </w:r>
      <w:proofErr w:type="spellEnd"/>
      <w:r w:rsidRPr="007E7B12">
        <w:t xml:space="preserve"> </w:t>
      </w:r>
      <w:proofErr w:type="spellStart"/>
      <w:r w:rsidRPr="007E7B12">
        <w:t>võttis</w:t>
      </w:r>
      <w:proofErr w:type="spellEnd"/>
      <w:r w:rsidRPr="007E7B12">
        <w:t xml:space="preserve"> 1</w:t>
      </w:r>
      <w:r>
        <w:t>3</w:t>
      </w:r>
      <w:r w:rsidRPr="007E7B12">
        <w:t>.</w:t>
      </w:r>
      <w:r>
        <w:t>03</w:t>
      </w:r>
      <w:r w:rsidRPr="007E7B12">
        <w:t>.202</w:t>
      </w:r>
      <w:r>
        <w:t>5</w:t>
      </w:r>
      <w:r w:rsidRPr="007E7B12">
        <w:t xml:space="preserve"> </w:t>
      </w:r>
      <w:proofErr w:type="spellStart"/>
      <w:r w:rsidRPr="007E7B12">
        <w:t>vastu</w:t>
      </w:r>
      <w:proofErr w:type="spellEnd"/>
      <w:r w:rsidRPr="007E7B12">
        <w:t xml:space="preserve"> </w:t>
      </w:r>
      <w:proofErr w:type="spellStart"/>
      <w:r w:rsidRPr="007E7B12">
        <w:t>otsuse</w:t>
      </w:r>
      <w:proofErr w:type="spellEnd"/>
      <w:r w:rsidRPr="007E7B12">
        <w:t xml:space="preserve"> nr 2</w:t>
      </w:r>
      <w:r>
        <w:t>30</w:t>
      </w:r>
      <w:r w:rsidRPr="007E7B12">
        <w:t xml:space="preserve"> </w:t>
      </w:r>
      <w:r w:rsidRPr="00216F22">
        <w:rPr>
          <w:b/>
          <w:bCs/>
        </w:rPr>
        <w:t>„</w:t>
      </w:r>
      <w:bookmarkStart w:id="0" w:name="_Hlk138664940"/>
      <w:proofErr w:type="spellStart"/>
      <w:r w:rsidRPr="00216F22">
        <w:rPr>
          <w:b/>
        </w:rPr>
        <w:t>Ihasalu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küla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Uusvahesauna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maaüksuse</w:t>
      </w:r>
      <w:proofErr w:type="spellEnd"/>
      <w:r w:rsidRPr="00216F22">
        <w:rPr>
          <w:b/>
        </w:rPr>
        <w:t xml:space="preserve"> </w:t>
      </w:r>
      <w:bookmarkEnd w:id="0"/>
      <w:proofErr w:type="spellStart"/>
      <w:r w:rsidRPr="00216F22">
        <w:rPr>
          <w:b/>
        </w:rPr>
        <w:t>detailplaneeringu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algatamine</w:t>
      </w:r>
      <w:proofErr w:type="spellEnd"/>
      <w:r w:rsidRPr="00216F22">
        <w:rPr>
          <w:b/>
        </w:rPr>
        <w:t xml:space="preserve">, </w:t>
      </w:r>
      <w:proofErr w:type="spellStart"/>
      <w:r w:rsidRPr="00216F22">
        <w:rPr>
          <w:b/>
        </w:rPr>
        <w:t>lähteülesande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kinnitamine</w:t>
      </w:r>
      <w:proofErr w:type="spellEnd"/>
      <w:r w:rsidRPr="00216F22">
        <w:rPr>
          <w:b/>
        </w:rPr>
        <w:t xml:space="preserve"> ja </w:t>
      </w:r>
      <w:proofErr w:type="spellStart"/>
      <w:r w:rsidRPr="00216F22">
        <w:rPr>
          <w:b/>
        </w:rPr>
        <w:t>keskkonnamõjude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strateegilise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hindamise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algatamata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jätmine</w:t>
      </w:r>
      <w:proofErr w:type="spellEnd"/>
      <w:r w:rsidRPr="00216F22">
        <w:rPr>
          <w:b/>
          <w:bCs/>
        </w:rPr>
        <w:t>”.</w:t>
      </w:r>
    </w:p>
    <w:p w14:paraId="59C624A2" w14:textId="7E14C935" w:rsidR="00F93EE0" w:rsidRPr="00977710" w:rsidRDefault="00F93EE0" w:rsidP="00F93EE0">
      <w:pPr>
        <w:jc w:val="both"/>
        <w:rPr>
          <w:color w:val="FF0000"/>
        </w:rPr>
      </w:pPr>
      <w:proofErr w:type="spellStart"/>
      <w:r>
        <w:rPr>
          <w:rFonts w:eastAsia="Arial"/>
          <w:bCs/>
        </w:rPr>
        <w:t>Planeeritav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Uusvahesauna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</w:t>
      </w:r>
      <w:proofErr w:type="spellEnd"/>
      <w:r w:rsidRPr="001A0A33">
        <w:rPr>
          <w:rFonts w:eastAsia="Arial"/>
          <w:bCs/>
        </w:rPr>
        <w:t xml:space="preserve"> </w:t>
      </w:r>
      <w:r w:rsidRPr="00135113">
        <w:rPr>
          <w:rFonts w:eastAsia="Arial"/>
          <w:bCs/>
        </w:rPr>
        <w:t>(</w:t>
      </w:r>
      <w:proofErr w:type="spellStart"/>
      <w:r w:rsidRPr="00135113">
        <w:rPr>
          <w:rFonts w:eastAsia="Arial"/>
          <w:bCs/>
        </w:rPr>
        <w:t>katastritunnusega</w:t>
      </w:r>
      <w:proofErr w:type="spellEnd"/>
      <w:r w:rsidRPr="00135113">
        <w:rPr>
          <w:rFonts w:eastAsia="Arial"/>
          <w:bCs/>
        </w:rPr>
        <w:t xml:space="preserve"> </w:t>
      </w:r>
      <w:r w:rsidRPr="00115BE3">
        <w:rPr>
          <w:rFonts w:eastAsia="Arial"/>
          <w:bCs/>
        </w:rPr>
        <w:t>24505:001:0206</w:t>
      </w:r>
      <w:r>
        <w:rPr>
          <w:rFonts w:eastAsia="Arial"/>
          <w:bCs/>
        </w:rPr>
        <w:t xml:space="preserve">) </w:t>
      </w:r>
      <w:proofErr w:type="spellStart"/>
      <w:r>
        <w:rPr>
          <w:rFonts w:eastAsia="Arial"/>
          <w:bCs/>
        </w:rPr>
        <w:t>paikneb</w:t>
      </w:r>
      <w:proofErr w:type="spellEnd"/>
      <w:r w:rsidRPr="009333BE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Ihasalu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küla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kirdeosas</w:t>
      </w:r>
      <w:proofErr w:type="spellEnd"/>
      <w:r w:rsidRPr="009333BE">
        <w:rPr>
          <w:rFonts w:eastAsia="Arial"/>
          <w:bCs/>
        </w:rPr>
        <w:t>.</w:t>
      </w:r>
      <w:r>
        <w:rPr>
          <w:rFonts w:eastAsia="Arial"/>
          <w:bCs/>
        </w:rPr>
        <w:t xml:space="preserve"> </w:t>
      </w:r>
      <w:proofErr w:type="spellStart"/>
      <w:r w:rsidRPr="001D13FC">
        <w:t>Alale</w:t>
      </w:r>
      <w:proofErr w:type="spellEnd"/>
      <w:r w:rsidRPr="001D13FC">
        <w:t xml:space="preserve"> </w:t>
      </w:r>
      <w:proofErr w:type="spellStart"/>
      <w:r w:rsidRPr="001D13FC">
        <w:t>juurdepääs</w:t>
      </w:r>
      <w:proofErr w:type="spellEnd"/>
      <w:r w:rsidRPr="001D13FC">
        <w:t xml:space="preserve"> on </w:t>
      </w:r>
      <w:proofErr w:type="spellStart"/>
      <w:r>
        <w:t>Ihasalu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</w:t>
      </w:r>
      <w:proofErr w:type="spellStart"/>
      <w:r>
        <w:rPr>
          <w:rFonts w:ascii="ArialMT" w:hAnsi="ArialMT"/>
        </w:rPr>
        <w:t>planeeringuala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lääneservast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vastavalt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Ihasalu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küla</w:t>
      </w:r>
      <w:proofErr w:type="spellEnd"/>
      <w:r>
        <w:rPr>
          <w:rFonts w:ascii="ArialMT" w:hAnsi="ArialMT"/>
        </w:rPr>
        <w:t xml:space="preserve"> Lamme </w:t>
      </w:r>
      <w:proofErr w:type="spellStart"/>
      <w:r>
        <w:rPr>
          <w:rFonts w:ascii="ArialMT" w:hAnsi="ArialMT"/>
        </w:rPr>
        <w:t>detailplaneeringuga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kehtestatud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Jõelähtme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Vallavalituse</w:t>
      </w:r>
      <w:proofErr w:type="spellEnd"/>
      <w:r>
        <w:rPr>
          <w:rFonts w:ascii="ArialMT" w:hAnsi="ArialMT"/>
        </w:rPr>
        <w:t xml:space="preserve"> 17.03.2016 </w:t>
      </w:r>
      <w:proofErr w:type="spellStart"/>
      <w:r>
        <w:rPr>
          <w:rFonts w:ascii="ArialMT" w:hAnsi="ArialMT"/>
        </w:rPr>
        <w:t>otsusega</w:t>
      </w:r>
      <w:proofErr w:type="spellEnd"/>
      <w:r>
        <w:rPr>
          <w:rFonts w:ascii="ArialMT" w:hAnsi="ArialMT"/>
        </w:rPr>
        <w:t xml:space="preserve"> nr 301) </w:t>
      </w:r>
      <w:proofErr w:type="spellStart"/>
      <w:r>
        <w:rPr>
          <w:rFonts w:ascii="ArialMT" w:hAnsi="ArialMT"/>
        </w:rPr>
        <w:t>ettenähtud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juurdepääsuteele</w:t>
      </w:r>
      <w:proofErr w:type="spellEnd"/>
      <w:r>
        <w:rPr>
          <w:rFonts w:ascii="ArialMT" w:hAnsi="ArialMT"/>
        </w:rPr>
        <w:t xml:space="preserve">. </w:t>
      </w:r>
    </w:p>
    <w:p w14:paraId="21784660" w14:textId="77777777" w:rsidR="00F93EE0" w:rsidRDefault="00F93EE0" w:rsidP="00F93EE0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sihtotstarbega</w:t>
      </w:r>
      <w:proofErr w:type="spellEnd"/>
      <w:r>
        <w:t xml:space="preserve"> </w:t>
      </w:r>
      <w:proofErr w:type="spellStart"/>
      <w:r>
        <w:t>Uusvahesauna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sihtotstarve</w:t>
      </w:r>
      <w:proofErr w:type="spellEnd"/>
      <w:r>
        <w:t xml:space="preserve"> </w:t>
      </w:r>
      <w:proofErr w:type="spellStart"/>
      <w:r>
        <w:t>elamumaaks</w:t>
      </w:r>
      <w:proofErr w:type="spellEnd"/>
      <w:r>
        <w:t xml:space="preserve">,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krundile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ühepereelamu</w:t>
      </w:r>
      <w:proofErr w:type="spellEnd"/>
      <w:r>
        <w:t xml:space="preserve"> ja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abihoone</w:t>
      </w:r>
      <w:proofErr w:type="spellEnd"/>
      <w:r>
        <w:t xml:space="preserve"> </w:t>
      </w:r>
      <w:proofErr w:type="spellStart"/>
      <w:r>
        <w:t>ehitamiseks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krundi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liikluskorralduse</w:t>
      </w:r>
      <w:proofErr w:type="spellEnd"/>
      <w:r>
        <w:t xml:space="preserve"> ja </w:t>
      </w:r>
      <w:proofErr w:type="spellStart"/>
      <w:r>
        <w:t>tehnovõrkudega</w:t>
      </w:r>
      <w:proofErr w:type="spellEnd"/>
      <w:r>
        <w:t xml:space="preserve"> </w:t>
      </w:r>
      <w:proofErr w:type="spellStart"/>
      <w:r>
        <w:t>varustamise</w:t>
      </w:r>
      <w:proofErr w:type="spellEnd"/>
      <w:r>
        <w:t xml:space="preserve"> </w:t>
      </w:r>
      <w:proofErr w:type="spellStart"/>
      <w:r>
        <w:t>põhimõtteline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. </w:t>
      </w:r>
      <w:proofErr w:type="spellStart"/>
      <w:r w:rsidRPr="009E225C">
        <w:t>Planeeritava</w:t>
      </w:r>
      <w:proofErr w:type="spellEnd"/>
      <w:r w:rsidRPr="009E225C">
        <w:t xml:space="preserve"> ala </w:t>
      </w:r>
      <w:proofErr w:type="spellStart"/>
      <w:r w:rsidRPr="009E225C">
        <w:t>suuruseks</w:t>
      </w:r>
      <w:proofErr w:type="spellEnd"/>
      <w:r w:rsidRPr="009E225C">
        <w:t xml:space="preserve"> on ca </w:t>
      </w:r>
      <w:r>
        <w:t>0,95</w:t>
      </w:r>
      <w:r w:rsidRPr="009E225C">
        <w:t xml:space="preserve"> ha.</w:t>
      </w:r>
    </w:p>
    <w:p w14:paraId="1E309D74" w14:textId="77777777" w:rsidR="00F93EE0" w:rsidRDefault="00F93EE0" w:rsidP="00F93EE0">
      <w:pPr>
        <w:jc w:val="both"/>
        <w:rPr>
          <w:rFonts w:eastAsia="Arial"/>
          <w:bCs/>
        </w:rPr>
      </w:pPr>
      <w:proofErr w:type="spellStart"/>
      <w:r w:rsidRPr="001C2F9A">
        <w:rPr>
          <w:rFonts w:eastAsia="Arial"/>
          <w:bCs/>
        </w:rPr>
        <w:t>Detailplaneeringu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algatamise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taotlus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sisaldab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ettepanekut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kehtiva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üldplaneeringu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muutmiseks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ning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t>ehituskeeluvööndi</w:t>
      </w:r>
      <w:proofErr w:type="spellEnd"/>
      <w:r>
        <w:t xml:space="preserve"> </w:t>
      </w:r>
      <w:proofErr w:type="spellStart"/>
      <w:r>
        <w:t>ulatuse</w:t>
      </w:r>
      <w:proofErr w:type="spellEnd"/>
      <w:r>
        <w:t xml:space="preserve"> </w:t>
      </w:r>
      <w:proofErr w:type="spellStart"/>
      <w:r>
        <w:t>vähendamiseks</w:t>
      </w:r>
      <w:proofErr w:type="spellEnd"/>
      <w:r>
        <w:t xml:space="preserve">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hoonetevahelise</w:t>
      </w:r>
      <w:proofErr w:type="spellEnd"/>
      <w:r>
        <w:t xml:space="preserve"> </w:t>
      </w:r>
      <w:proofErr w:type="spellStart"/>
      <w:r>
        <w:t>kauguse</w:t>
      </w:r>
      <w:proofErr w:type="spellEnd"/>
      <w:r>
        <w:t xml:space="preserve"> </w:t>
      </w:r>
      <w:proofErr w:type="spellStart"/>
      <w:r>
        <w:t>muutmiseks</w:t>
      </w:r>
      <w:proofErr w:type="spellEnd"/>
      <w:r w:rsidRPr="00216F22">
        <w:rPr>
          <w:rFonts w:eastAsia="Arial"/>
          <w:bCs/>
        </w:rPr>
        <w:t xml:space="preserve">. </w:t>
      </w:r>
    </w:p>
    <w:p w14:paraId="3C548C20" w14:textId="4E270D62" w:rsidR="00C970DE" w:rsidRPr="009151C4" w:rsidRDefault="00C970DE" w:rsidP="00C970DE">
      <w:pPr>
        <w:jc w:val="both"/>
      </w:pPr>
      <w:proofErr w:type="spellStart"/>
      <w:r>
        <w:t>Ots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joelahtme.kovtp.ee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http://service.eomap.ee/joelahtmevald/</w:t>
        </w:r>
      </w:hyperlink>
      <w:r w:rsidRPr="009151C4">
        <w:t>).</w:t>
      </w:r>
    </w:p>
    <w:p w14:paraId="6987CA52" w14:textId="12907F4B" w:rsidR="00285808" w:rsidRPr="009151C4" w:rsidRDefault="00285808" w:rsidP="00C970DE">
      <w:pPr>
        <w:jc w:val="both"/>
        <w:rPr>
          <w:spacing w:val="-5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3E8C7C26" w14:textId="77777777" w:rsidR="00C970DE" w:rsidRDefault="00C970DE">
      <w:pPr>
        <w:rPr>
          <w:sz w:val="20"/>
          <w:szCs w:val="20"/>
          <w:lang w:val="et-EE"/>
        </w:rPr>
      </w:pPr>
    </w:p>
    <w:p w14:paraId="2F56A040" w14:textId="77777777" w:rsidR="00285808" w:rsidRDefault="00285808">
      <w:pPr>
        <w:rPr>
          <w:sz w:val="20"/>
          <w:szCs w:val="20"/>
          <w:lang w:val="et-EE"/>
        </w:rPr>
      </w:pPr>
    </w:p>
    <w:p w14:paraId="557C622B" w14:textId="77777777" w:rsidR="00F93EE0" w:rsidRDefault="00F93EE0">
      <w:pPr>
        <w:rPr>
          <w:sz w:val="20"/>
          <w:szCs w:val="20"/>
          <w:lang w:val="et-EE"/>
        </w:rPr>
      </w:pPr>
    </w:p>
    <w:p w14:paraId="60D53F90" w14:textId="77777777" w:rsidR="00F93EE0" w:rsidRDefault="00F93EE0">
      <w:pPr>
        <w:rPr>
          <w:sz w:val="20"/>
          <w:szCs w:val="20"/>
          <w:lang w:val="et-EE"/>
        </w:rPr>
      </w:pPr>
    </w:p>
    <w:p w14:paraId="0B2D7318" w14:textId="77777777" w:rsidR="00F93EE0" w:rsidRDefault="00F93EE0">
      <w:pPr>
        <w:rPr>
          <w:sz w:val="20"/>
          <w:szCs w:val="20"/>
          <w:lang w:val="et-EE"/>
        </w:rPr>
      </w:pPr>
    </w:p>
    <w:p w14:paraId="7C263F1C" w14:textId="77777777" w:rsidR="00F93EE0" w:rsidRDefault="00F93EE0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0626664" w14:textId="77777777" w:rsidR="00F93EE0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 xml:space="preserve">Gerli Liivoja </w:t>
      </w:r>
    </w:p>
    <w:p w14:paraId="7D84D20E" w14:textId="05C4E66F" w:rsidR="009808CC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>6054879</w:t>
      </w:r>
      <w:r w:rsidR="00F93EE0" w:rsidRPr="00F93EE0">
        <w:rPr>
          <w:sz w:val="22"/>
          <w:szCs w:val="22"/>
          <w:lang w:val="et-EE"/>
        </w:rPr>
        <w:t xml:space="preserve"> </w:t>
      </w:r>
      <w:hyperlink r:id="rId9" w:history="1">
        <w:r w:rsidR="00F93EE0" w:rsidRPr="00F93EE0">
          <w:rPr>
            <w:rStyle w:val="Hperlink"/>
            <w:sz w:val="22"/>
            <w:szCs w:val="22"/>
            <w:lang w:val="et-EE"/>
          </w:rPr>
          <w:t>gerli@joelahtme.ee</w:t>
        </w:r>
      </w:hyperlink>
      <w:r w:rsidRPr="00F93EE0">
        <w:rPr>
          <w:sz w:val="22"/>
          <w:szCs w:val="22"/>
          <w:lang w:val="et-EE"/>
        </w:rPr>
        <w:t xml:space="preserve"> </w:t>
      </w:r>
    </w:p>
    <w:sectPr w:rsidR="009808CC" w:rsidRPr="00F93EE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366FD"/>
    <w:rsid w:val="00760E5D"/>
    <w:rsid w:val="00775EFA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2025-03-27T13:02:00Z</dcterms:created>
  <dcterms:modified xsi:type="dcterms:W3CDTF">2025-03-27T13:32:00Z</dcterms:modified>
</cp:coreProperties>
</file>