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 w:rsidRPr="00C74E7C"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 w:rsidRPr="00C74E7C"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1B160195" w:rsidR="00F44F2E" w:rsidRPr="00C74E7C" w:rsidRDefault="001651A4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27.08</w:t>
            </w:r>
            <w:r w:rsidR="003313C8">
              <w:rPr>
                <w:rFonts w:cs="Arial"/>
                <w:szCs w:val="20"/>
              </w:rPr>
              <w:t>.</w:t>
            </w:r>
            <w:r w:rsidR="00FB724F">
              <w:rPr>
                <w:rFonts w:cs="Arial"/>
                <w:szCs w:val="20"/>
              </w:rPr>
              <w:t>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7AE98B6A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</w:t>
            </w:r>
            <w:r w:rsidR="001651A4">
              <w:rPr>
                <w:rFonts w:cs="Arial"/>
                <w:szCs w:val="20"/>
              </w:rPr>
              <w:t>3-17645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1DF32A9A" w:rsidR="00FB724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</w:t>
      </w:r>
      <w:r w:rsidR="001651A4">
        <w:rPr>
          <w:rFonts w:ascii="Times New Roman" w:hAnsi="Times New Roman" w:cs="Times New Roman"/>
          <w:sz w:val="24"/>
          <w:lang w:val="et-EE"/>
        </w:rPr>
        <w:t xml:space="preserve">3-17645 </w:t>
      </w:r>
      <w:r>
        <w:rPr>
          <w:rFonts w:ascii="Times New Roman" w:hAnsi="Times New Roman" w:cs="Times New Roman"/>
          <w:sz w:val="24"/>
          <w:lang w:val="et-EE"/>
        </w:rPr>
        <w:t xml:space="preserve">on </w:t>
      </w:r>
      <w:r w:rsidR="001651A4" w:rsidRPr="001651A4">
        <w:rPr>
          <w:rFonts w:ascii="Times New Roman" w:hAnsi="Times New Roman" w:cs="Times New Roman"/>
          <w:sz w:val="24"/>
          <w:lang w:val="et-EE"/>
        </w:rPr>
        <w:t xml:space="preserve">H&amp;E </w:t>
      </w:r>
      <w:proofErr w:type="spellStart"/>
      <w:r w:rsidR="001651A4" w:rsidRPr="001651A4">
        <w:rPr>
          <w:rFonts w:ascii="Times New Roman" w:hAnsi="Times New Roman" w:cs="Times New Roman"/>
          <w:sz w:val="24"/>
          <w:lang w:val="et-EE"/>
        </w:rPr>
        <w:t>Maintenance</w:t>
      </w:r>
      <w:proofErr w:type="spellEnd"/>
      <w:r w:rsidR="001651A4" w:rsidRPr="001651A4">
        <w:rPr>
          <w:rFonts w:ascii="Times New Roman" w:hAnsi="Times New Roman" w:cs="Times New Roman"/>
          <w:sz w:val="24"/>
          <w:lang w:val="et-EE"/>
        </w:rPr>
        <w:t xml:space="preserve"> Products OÜ</w:t>
      </w:r>
      <w:r w:rsidR="001651A4" w:rsidRPr="001651A4">
        <w:rPr>
          <w:rFonts w:ascii="Times New Roman" w:hAnsi="Times New Roman" w:cs="Times New Roman"/>
          <w:sz w:val="24"/>
          <w:lang w:val="et-EE"/>
        </w:rPr>
        <w:t xml:space="preserve"> </w:t>
      </w:r>
      <w:r w:rsidR="00420A15" w:rsidRPr="00420A15">
        <w:rPr>
          <w:rFonts w:ascii="Times New Roman" w:hAnsi="Times New Roman" w:cs="Times New Roman"/>
          <w:sz w:val="24"/>
          <w:lang w:val="et-EE"/>
        </w:rPr>
        <w:t>(</w:t>
      </w:r>
      <w:r w:rsidR="00420A15">
        <w:rPr>
          <w:rFonts w:ascii="Times New Roman" w:hAnsi="Times New Roman" w:cs="Times New Roman"/>
          <w:sz w:val="24"/>
          <w:lang w:val="et-EE"/>
        </w:rPr>
        <w:t xml:space="preserve">registrikood </w:t>
      </w:r>
      <w:r w:rsidR="001651A4" w:rsidRPr="001651A4">
        <w:rPr>
          <w:rFonts w:ascii="Times New Roman" w:hAnsi="Times New Roman" w:cs="Times New Roman"/>
          <w:sz w:val="24"/>
          <w:lang w:val="et-EE"/>
        </w:rPr>
        <w:t>14443238</w:t>
      </w:r>
      <w:r w:rsidR="00420A15" w:rsidRPr="00420A15">
        <w:rPr>
          <w:rFonts w:ascii="Times New Roman" w:hAnsi="Times New Roman" w:cs="Times New Roman"/>
          <w:sz w:val="24"/>
          <w:lang w:val="et-EE"/>
        </w:rPr>
        <w:t>)</w:t>
      </w:r>
      <w:r w:rsidR="00420A15">
        <w:rPr>
          <w:rFonts w:ascii="Times New Roman" w:hAnsi="Times New Roman" w:cs="Times New Roman"/>
          <w:sz w:val="24"/>
          <w:lang w:val="et-EE"/>
        </w:rPr>
        <w:t xml:space="preserve"> (võlgnik) </w:t>
      </w:r>
      <w:r>
        <w:rPr>
          <w:rFonts w:ascii="Times New Roman" w:hAnsi="Times New Roman" w:cs="Times New Roman"/>
          <w:sz w:val="24"/>
          <w:lang w:val="et-EE"/>
        </w:rPr>
        <w:t>avaldus pankroti väljakulutamiseks.</w:t>
      </w:r>
    </w:p>
    <w:p w14:paraId="55DBC641" w14:textId="79312D49" w:rsidR="00844AE1" w:rsidRDefault="00FB724F" w:rsidP="00420A15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6D28AA">
        <w:rPr>
          <w:rFonts w:ascii="Times New Roman" w:hAnsi="Times New Roman" w:cs="Times New Roman"/>
          <w:sz w:val="24"/>
          <w:lang w:val="et-EE"/>
        </w:rPr>
        <w:t>Urmas Tross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esitas kohtule aruande</w:t>
      </w:r>
      <w:r w:rsidR="001651A4">
        <w:rPr>
          <w:rFonts w:ascii="Times New Roman" w:hAnsi="Times New Roman" w:cs="Times New Roman"/>
          <w:sz w:val="24"/>
          <w:lang w:val="et-EE"/>
        </w:rPr>
        <w:t xml:space="preserve"> ja selle täiendused</w:t>
      </w:r>
      <w:r w:rsidRPr="007B59F6">
        <w:rPr>
          <w:rFonts w:ascii="Times New Roman" w:hAnsi="Times New Roman" w:cs="Times New Roman"/>
          <w:sz w:val="24"/>
          <w:lang w:val="et-EE"/>
        </w:rPr>
        <w:t>, mille kohaselt on võlgnik püsivalt maksejõuetu (võlgniku</w:t>
      </w:r>
      <w:r w:rsidR="001651A4">
        <w:rPr>
          <w:rFonts w:ascii="Times New Roman" w:hAnsi="Times New Roman" w:cs="Times New Roman"/>
          <w:sz w:val="24"/>
          <w:lang w:val="et-EE"/>
        </w:rPr>
        <w:t xml:space="preserve"> vara väärtus on ligikaudu 1200 eurot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, </w:t>
      </w:r>
      <w:r w:rsidR="00420A15">
        <w:rPr>
          <w:rFonts w:ascii="Times New Roman" w:hAnsi="Times New Roman" w:cs="Times New Roman"/>
          <w:sz w:val="24"/>
          <w:lang w:val="et-EE"/>
        </w:rPr>
        <w:t xml:space="preserve">sissenõutavaks muutunud </w:t>
      </w:r>
      <w:r w:rsidRPr="007B59F6">
        <w:rPr>
          <w:rFonts w:ascii="Times New Roman" w:hAnsi="Times New Roman" w:cs="Times New Roman"/>
          <w:sz w:val="24"/>
          <w:lang w:val="et-EE"/>
        </w:rPr>
        <w:t>kohustus</w:t>
      </w:r>
      <w:r w:rsidR="00826FD2">
        <w:rPr>
          <w:rFonts w:ascii="Times New Roman" w:hAnsi="Times New Roman" w:cs="Times New Roman"/>
          <w:sz w:val="24"/>
          <w:lang w:val="et-EE"/>
        </w:rPr>
        <w:t xml:space="preserve">i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on </w:t>
      </w:r>
      <w:r w:rsidR="0069618F">
        <w:rPr>
          <w:rFonts w:ascii="Times New Roman" w:hAnsi="Times New Roman" w:cs="Times New Roman"/>
          <w:sz w:val="24"/>
          <w:lang w:val="et-EE"/>
        </w:rPr>
        <w:t xml:space="preserve">kokku </w:t>
      </w:r>
      <w:r w:rsidR="001651A4">
        <w:rPr>
          <w:rFonts w:ascii="Times New Roman" w:hAnsi="Times New Roman" w:cs="Times New Roman"/>
          <w:sz w:val="24"/>
          <w:lang w:val="et-EE"/>
        </w:rPr>
        <w:t>83 854</w:t>
      </w:r>
      <w:r w:rsidR="0069618F">
        <w:rPr>
          <w:rFonts w:ascii="Times New Roman" w:hAnsi="Times New Roman" w:cs="Times New Roman"/>
          <w:sz w:val="24"/>
          <w:lang w:val="et-EE"/>
        </w:rPr>
        <w:t xml:space="preserve"> euro</w:t>
      </w:r>
      <w:r w:rsidR="00AB63A1">
        <w:rPr>
          <w:rFonts w:ascii="Times New Roman" w:hAnsi="Times New Roman" w:cs="Times New Roman"/>
          <w:sz w:val="24"/>
          <w:lang w:val="et-EE"/>
        </w:rPr>
        <w:t>t</w:t>
      </w:r>
      <w:r w:rsidR="0069618F">
        <w:rPr>
          <w:rFonts w:ascii="Times New Roman" w:hAnsi="Times New Roman" w:cs="Times New Roman"/>
          <w:sz w:val="24"/>
          <w:lang w:val="et-EE"/>
        </w:rPr>
        <w:t xml:space="preserve"> </w:t>
      </w:r>
      <w:r w:rsidR="001651A4">
        <w:rPr>
          <w:rFonts w:ascii="Times New Roman" w:hAnsi="Times New Roman" w:cs="Times New Roman"/>
          <w:sz w:val="24"/>
          <w:lang w:val="et-EE"/>
        </w:rPr>
        <w:t>73</w:t>
      </w:r>
      <w:r w:rsidR="0069618F">
        <w:rPr>
          <w:rFonts w:ascii="Times New Roman" w:hAnsi="Times New Roman" w:cs="Times New Roman"/>
          <w:sz w:val="24"/>
          <w:lang w:val="et-EE"/>
        </w:rPr>
        <w:t xml:space="preserve"> sen</w:t>
      </w:r>
      <w:r w:rsidR="00AB63A1">
        <w:rPr>
          <w:rFonts w:ascii="Times New Roman" w:hAnsi="Times New Roman" w:cs="Times New Roman"/>
          <w:sz w:val="24"/>
          <w:lang w:val="et-EE"/>
        </w:rPr>
        <w:t>t</w:t>
      </w:r>
      <w:r w:rsidR="0069618F">
        <w:rPr>
          <w:rFonts w:ascii="Times New Roman" w:hAnsi="Times New Roman" w:cs="Times New Roman"/>
          <w:sz w:val="24"/>
          <w:lang w:val="et-EE"/>
        </w:rPr>
        <w:t>i</w:t>
      </w:r>
      <w:r w:rsidR="001651A4">
        <w:rPr>
          <w:rFonts w:ascii="Times New Roman" w:hAnsi="Times New Roman" w:cs="Times New Roman"/>
          <w:sz w:val="24"/>
          <w:lang w:val="et-EE"/>
        </w:rPr>
        <w:t>, millest osanike ja juhatuse liikmete nõuded on 50 407 eurot</w:t>
      </w:r>
      <w:r w:rsidRPr="007B59F6">
        <w:rPr>
          <w:rFonts w:ascii="Times New Roman" w:hAnsi="Times New Roman" w:cs="Times New Roman"/>
          <w:sz w:val="24"/>
          <w:lang w:val="et-EE"/>
        </w:rPr>
        <w:t>)</w:t>
      </w:r>
      <w:r w:rsidR="0057554C">
        <w:rPr>
          <w:rFonts w:ascii="Times New Roman" w:hAnsi="Times New Roman" w:cs="Times New Roman"/>
          <w:sz w:val="24"/>
          <w:lang w:val="et-EE"/>
        </w:rPr>
        <w:t>. Ajuti</w:t>
      </w:r>
      <w:r w:rsidR="00412226">
        <w:rPr>
          <w:rFonts w:ascii="Times New Roman" w:hAnsi="Times New Roman" w:cs="Times New Roman"/>
          <w:sz w:val="24"/>
          <w:lang w:val="et-EE"/>
        </w:rPr>
        <w:t>ne haldur</w:t>
      </w:r>
      <w:r w:rsidR="00844AE1">
        <w:rPr>
          <w:rFonts w:ascii="Times New Roman" w:hAnsi="Times New Roman" w:cs="Times New Roman"/>
          <w:sz w:val="24"/>
          <w:lang w:val="et-EE"/>
        </w:rPr>
        <w:t xml:space="preserve"> on välja toonud, et võlgnikule oli</w:t>
      </w:r>
      <w:r w:rsidR="00412226">
        <w:rPr>
          <w:rFonts w:ascii="Times New Roman" w:hAnsi="Times New Roman" w:cs="Times New Roman"/>
          <w:sz w:val="24"/>
          <w:lang w:val="et-EE"/>
        </w:rPr>
        <w:t xml:space="preserve"> </w:t>
      </w:r>
      <w:r w:rsidR="00844AE1" w:rsidRPr="00844AE1">
        <w:rPr>
          <w:rFonts w:ascii="Times New Roman" w:hAnsi="Times New Roman" w:cs="Times New Roman"/>
          <w:sz w:val="24"/>
          <w:lang w:val="et-EE"/>
        </w:rPr>
        <w:t>iseloomulik laenu</w:t>
      </w:r>
      <w:r w:rsidR="00844AE1">
        <w:rPr>
          <w:rFonts w:ascii="Times New Roman" w:hAnsi="Times New Roman" w:cs="Times New Roman"/>
          <w:sz w:val="24"/>
          <w:lang w:val="et-EE"/>
        </w:rPr>
        <w:t xml:space="preserve"> </w:t>
      </w:r>
      <w:r w:rsidR="00844AE1" w:rsidRPr="00844AE1">
        <w:rPr>
          <w:rFonts w:ascii="Times New Roman" w:hAnsi="Times New Roman" w:cs="Times New Roman"/>
          <w:sz w:val="24"/>
          <w:lang w:val="et-EE"/>
        </w:rPr>
        <w:t>võtmine ja siis peamiselt arveldused juhatuse liikm</w:t>
      </w:r>
      <w:r w:rsidR="00844AE1">
        <w:rPr>
          <w:rFonts w:ascii="Times New Roman" w:hAnsi="Times New Roman" w:cs="Times New Roman"/>
          <w:sz w:val="24"/>
          <w:lang w:val="et-EE"/>
        </w:rPr>
        <w:t>etega</w:t>
      </w:r>
      <w:r w:rsidR="00844AE1" w:rsidRPr="00844AE1">
        <w:rPr>
          <w:rFonts w:ascii="Times New Roman" w:hAnsi="Times New Roman" w:cs="Times New Roman"/>
          <w:sz w:val="24"/>
          <w:lang w:val="et-EE"/>
        </w:rPr>
        <w:t xml:space="preserve"> seotud äriühinguga</w:t>
      </w:r>
      <w:r w:rsidR="00844AE1">
        <w:rPr>
          <w:rFonts w:ascii="Times New Roman" w:hAnsi="Times New Roman" w:cs="Times New Roman"/>
          <w:sz w:val="24"/>
          <w:lang w:val="et-EE"/>
        </w:rPr>
        <w:t xml:space="preserve">, kuid on märkinud, et </w:t>
      </w:r>
      <w:r w:rsidR="00844AE1" w:rsidRPr="00844AE1">
        <w:rPr>
          <w:rFonts w:ascii="Times New Roman" w:hAnsi="Times New Roman" w:cs="Times New Roman"/>
          <w:sz w:val="24"/>
          <w:lang w:val="et-EE"/>
        </w:rPr>
        <w:t>juhtorganite tegevuses pole</w:t>
      </w:r>
      <w:r w:rsidR="00844AE1">
        <w:rPr>
          <w:rFonts w:ascii="Times New Roman" w:hAnsi="Times New Roman" w:cs="Times New Roman"/>
          <w:sz w:val="24"/>
          <w:lang w:val="et-EE"/>
        </w:rPr>
        <w:t xml:space="preserve"> ta</w:t>
      </w:r>
      <w:r w:rsidR="00844AE1" w:rsidRPr="00844AE1">
        <w:rPr>
          <w:rFonts w:ascii="Times New Roman" w:hAnsi="Times New Roman" w:cs="Times New Roman"/>
          <w:sz w:val="24"/>
          <w:lang w:val="et-EE"/>
        </w:rPr>
        <w:t xml:space="preserve"> tuvastanud otseselt tahtliku tegevuse tunnuseid, mis on põhjustanud </w:t>
      </w:r>
      <w:r w:rsidR="00844AE1">
        <w:rPr>
          <w:rFonts w:ascii="Times New Roman" w:hAnsi="Times New Roman" w:cs="Times New Roman"/>
          <w:sz w:val="24"/>
          <w:lang w:val="et-EE"/>
        </w:rPr>
        <w:t>võlgniku</w:t>
      </w:r>
      <w:r w:rsidR="00844AE1" w:rsidRPr="00844AE1">
        <w:rPr>
          <w:rFonts w:ascii="Times New Roman" w:hAnsi="Times New Roman" w:cs="Times New Roman"/>
          <w:sz w:val="24"/>
          <w:lang w:val="et-EE"/>
        </w:rPr>
        <w:t xml:space="preserve"> püsiva maksejõuetuse.</w:t>
      </w:r>
      <w:r w:rsidR="008337E0">
        <w:rPr>
          <w:rFonts w:ascii="Times New Roman" w:hAnsi="Times New Roman" w:cs="Times New Roman"/>
          <w:sz w:val="24"/>
          <w:lang w:val="et-EE"/>
        </w:rPr>
        <w:t xml:space="preserve"> Tagasivõitmise ja -nõudmise kohta on ajutine haldur avaldanud, et ü</w:t>
      </w:r>
      <w:r w:rsidR="008337E0" w:rsidRPr="008337E0">
        <w:rPr>
          <w:rFonts w:ascii="Times New Roman" w:hAnsi="Times New Roman" w:cs="Times New Roman"/>
          <w:sz w:val="24"/>
          <w:lang w:val="et-EE"/>
        </w:rPr>
        <w:t xml:space="preserve">le tuleb vaadata arveldused </w:t>
      </w:r>
      <w:r w:rsidR="008337E0">
        <w:rPr>
          <w:rFonts w:ascii="Times New Roman" w:hAnsi="Times New Roman" w:cs="Times New Roman"/>
          <w:sz w:val="24"/>
          <w:lang w:val="et-EE"/>
        </w:rPr>
        <w:t>OÜ</w:t>
      </w:r>
      <w:r w:rsidR="008337E0" w:rsidRPr="008337E0">
        <w:rPr>
          <w:rFonts w:ascii="Times New Roman" w:hAnsi="Times New Roman" w:cs="Times New Roman"/>
          <w:sz w:val="24"/>
          <w:lang w:val="et-EE"/>
        </w:rPr>
        <w:t>-ga</w:t>
      </w:r>
      <w:r w:rsidR="008337E0">
        <w:rPr>
          <w:rFonts w:ascii="Times New Roman" w:hAnsi="Times New Roman" w:cs="Times New Roman"/>
          <w:sz w:val="24"/>
          <w:lang w:val="et-EE"/>
        </w:rPr>
        <w:t xml:space="preserve"> OJA GRUPP,</w:t>
      </w:r>
      <w:r w:rsidR="008337E0" w:rsidRPr="008337E0">
        <w:rPr>
          <w:rFonts w:ascii="Times New Roman" w:hAnsi="Times New Roman" w:cs="Times New Roman"/>
          <w:sz w:val="24"/>
          <w:lang w:val="et-EE"/>
        </w:rPr>
        <w:t xml:space="preserve"> H&amp;E Kaubad OÜ-ga</w:t>
      </w:r>
      <w:r w:rsidR="004F5833">
        <w:rPr>
          <w:rFonts w:ascii="Times New Roman" w:hAnsi="Times New Roman" w:cs="Times New Roman"/>
          <w:sz w:val="24"/>
          <w:lang w:val="et-EE"/>
        </w:rPr>
        <w:t xml:space="preserve"> (võlgnikuga seotud äriühingud)</w:t>
      </w:r>
      <w:r w:rsidR="008337E0" w:rsidRPr="008337E0">
        <w:rPr>
          <w:rFonts w:ascii="Times New Roman" w:hAnsi="Times New Roman" w:cs="Times New Roman"/>
          <w:sz w:val="24"/>
          <w:lang w:val="et-EE"/>
        </w:rPr>
        <w:t xml:space="preserve"> ja juhatuse liikmetega</w:t>
      </w:r>
      <w:r w:rsidR="008337E0">
        <w:rPr>
          <w:rFonts w:ascii="Times New Roman" w:hAnsi="Times New Roman" w:cs="Times New Roman"/>
          <w:sz w:val="24"/>
          <w:lang w:val="et-EE"/>
        </w:rPr>
        <w:t>, kuid n</w:t>
      </w:r>
      <w:r w:rsidR="008337E0" w:rsidRPr="008337E0">
        <w:rPr>
          <w:rFonts w:ascii="Times New Roman" w:hAnsi="Times New Roman" w:cs="Times New Roman"/>
          <w:sz w:val="24"/>
          <w:lang w:val="et-EE"/>
        </w:rPr>
        <w:t>õuete tekkimisel juhatuse liikmete vastu tuleb arvestada juhatuse liikmete maksejõuetuse menetlusega</w:t>
      </w:r>
      <w:r w:rsidR="008337E0">
        <w:rPr>
          <w:rFonts w:ascii="Times New Roman" w:hAnsi="Times New Roman" w:cs="Times New Roman"/>
          <w:sz w:val="24"/>
          <w:lang w:val="et-EE"/>
        </w:rPr>
        <w:t>.</w:t>
      </w:r>
    </w:p>
    <w:p w14:paraId="08F724A3" w14:textId="31FC4E53" w:rsidR="007B59F6" w:rsidRDefault="00FB724F" w:rsidP="0069618F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</w:t>
      </w:r>
      <w:r w:rsidR="008337E0">
        <w:rPr>
          <w:rFonts w:ascii="Times New Roman" w:hAnsi="Times New Roman" w:cs="Times New Roman"/>
          <w:sz w:val="24"/>
          <w:lang w:val="et-EE"/>
        </w:rPr>
        <w:t xml:space="preserve">pankrotimenetluse kulude katteks piisava 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summa suuruseks </w:t>
      </w:r>
      <w:r w:rsidR="008337E0">
        <w:rPr>
          <w:rFonts w:ascii="Times New Roman" w:hAnsi="Times New Roman" w:cs="Times New Roman"/>
          <w:sz w:val="24"/>
          <w:lang w:val="et-EE"/>
        </w:rPr>
        <w:t>2500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  <w:proofErr w:type="spellStart"/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33004F7A" w:rsidR="007B59F6" w:rsidRPr="007B59F6" w:rsidRDefault="007B59F6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8337E0">
        <w:rPr>
          <w:rFonts w:ascii="Times New Roman" w:hAnsi="Times New Roman" w:cs="Times New Roman"/>
          <w:b/>
          <w:bCs/>
          <w:sz w:val="24"/>
          <w:u w:val="single"/>
          <w:lang w:val="et-EE"/>
        </w:rPr>
        <w:t>24. septembriks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Vabaduse</w:t>
                          </w:r>
                          <w:proofErr w:type="spellEnd"/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65620;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</w:t>
                          </w:r>
                          <w:proofErr w:type="spellStart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D3E82"/>
    <w:multiLevelType w:val="hybridMultilevel"/>
    <w:tmpl w:val="3E6660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4"/>
  </w:num>
  <w:num w:numId="5" w16cid:durableId="399327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46FEE"/>
    <w:rsid w:val="000725C3"/>
    <w:rsid w:val="0008009A"/>
    <w:rsid w:val="000D6D1A"/>
    <w:rsid w:val="000E40C3"/>
    <w:rsid w:val="000E74C5"/>
    <w:rsid w:val="00103BD2"/>
    <w:rsid w:val="001115CA"/>
    <w:rsid w:val="0014488E"/>
    <w:rsid w:val="001500A1"/>
    <w:rsid w:val="001651A4"/>
    <w:rsid w:val="00185319"/>
    <w:rsid w:val="001C35FC"/>
    <w:rsid w:val="001D04D1"/>
    <w:rsid w:val="001D5882"/>
    <w:rsid w:val="0020326E"/>
    <w:rsid w:val="002204B9"/>
    <w:rsid w:val="00227514"/>
    <w:rsid w:val="00241D58"/>
    <w:rsid w:val="00242C95"/>
    <w:rsid w:val="002719AB"/>
    <w:rsid w:val="002829F7"/>
    <w:rsid w:val="00286663"/>
    <w:rsid w:val="002A7545"/>
    <w:rsid w:val="002C6342"/>
    <w:rsid w:val="002E20DD"/>
    <w:rsid w:val="002E2756"/>
    <w:rsid w:val="00314EAD"/>
    <w:rsid w:val="00324953"/>
    <w:rsid w:val="003313C8"/>
    <w:rsid w:val="00334036"/>
    <w:rsid w:val="003611A3"/>
    <w:rsid w:val="003628F4"/>
    <w:rsid w:val="00363DA3"/>
    <w:rsid w:val="00394E05"/>
    <w:rsid w:val="003D56C4"/>
    <w:rsid w:val="003E4679"/>
    <w:rsid w:val="003F0460"/>
    <w:rsid w:val="003F41E1"/>
    <w:rsid w:val="003F6F57"/>
    <w:rsid w:val="004052AA"/>
    <w:rsid w:val="00412226"/>
    <w:rsid w:val="00420A15"/>
    <w:rsid w:val="004309DD"/>
    <w:rsid w:val="00432A25"/>
    <w:rsid w:val="00433DF8"/>
    <w:rsid w:val="004365BC"/>
    <w:rsid w:val="00447A57"/>
    <w:rsid w:val="004547D8"/>
    <w:rsid w:val="004658CD"/>
    <w:rsid w:val="00474EED"/>
    <w:rsid w:val="0048417B"/>
    <w:rsid w:val="0048514C"/>
    <w:rsid w:val="004900A5"/>
    <w:rsid w:val="00494C7C"/>
    <w:rsid w:val="004A1192"/>
    <w:rsid w:val="004B3BBB"/>
    <w:rsid w:val="004C54DE"/>
    <w:rsid w:val="004C66D8"/>
    <w:rsid w:val="004F05CF"/>
    <w:rsid w:val="004F5833"/>
    <w:rsid w:val="004F62CB"/>
    <w:rsid w:val="0051481A"/>
    <w:rsid w:val="00537743"/>
    <w:rsid w:val="00562726"/>
    <w:rsid w:val="00570C18"/>
    <w:rsid w:val="0057554C"/>
    <w:rsid w:val="005A5618"/>
    <w:rsid w:val="005C64F3"/>
    <w:rsid w:val="005D199D"/>
    <w:rsid w:val="005F76F2"/>
    <w:rsid w:val="0062638A"/>
    <w:rsid w:val="00663A0A"/>
    <w:rsid w:val="0066649D"/>
    <w:rsid w:val="00671491"/>
    <w:rsid w:val="0069618F"/>
    <w:rsid w:val="006B6A9C"/>
    <w:rsid w:val="006C4ACF"/>
    <w:rsid w:val="006D28A8"/>
    <w:rsid w:val="006D28AA"/>
    <w:rsid w:val="006E2A1E"/>
    <w:rsid w:val="006F63AC"/>
    <w:rsid w:val="00707A91"/>
    <w:rsid w:val="00725D88"/>
    <w:rsid w:val="00727D05"/>
    <w:rsid w:val="00743A0F"/>
    <w:rsid w:val="00755552"/>
    <w:rsid w:val="00785ED8"/>
    <w:rsid w:val="00791DB2"/>
    <w:rsid w:val="00793B23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26FD2"/>
    <w:rsid w:val="008337E0"/>
    <w:rsid w:val="00844AE1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A0A7C"/>
    <w:rsid w:val="009B4DD2"/>
    <w:rsid w:val="009C20A4"/>
    <w:rsid w:val="009E3E23"/>
    <w:rsid w:val="009E7A43"/>
    <w:rsid w:val="00A252B8"/>
    <w:rsid w:val="00A50352"/>
    <w:rsid w:val="00A6465E"/>
    <w:rsid w:val="00A64ACE"/>
    <w:rsid w:val="00A76E30"/>
    <w:rsid w:val="00AA3F1E"/>
    <w:rsid w:val="00AB1690"/>
    <w:rsid w:val="00AB63A1"/>
    <w:rsid w:val="00AC7633"/>
    <w:rsid w:val="00AD41FA"/>
    <w:rsid w:val="00AE753C"/>
    <w:rsid w:val="00AF3125"/>
    <w:rsid w:val="00B1243C"/>
    <w:rsid w:val="00B16574"/>
    <w:rsid w:val="00B24D06"/>
    <w:rsid w:val="00B310B5"/>
    <w:rsid w:val="00B5095F"/>
    <w:rsid w:val="00B57933"/>
    <w:rsid w:val="00B722FB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931B0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DB1446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6</cp:revision>
  <dcterms:created xsi:type="dcterms:W3CDTF">2024-08-27T08:47:00Z</dcterms:created>
  <dcterms:modified xsi:type="dcterms:W3CDTF">2024-08-27T08:56:00Z</dcterms:modified>
</cp:coreProperties>
</file>