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0BDC4202" w14:textId="77777777" w:rsidTr="00FB3279">
        <w:trPr>
          <w:trHeight w:val="2353"/>
        </w:trPr>
        <w:tc>
          <w:tcPr>
            <w:tcW w:w="5387" w:type="dxa"/>
            <w:shd w:val="clear" w:color="auto" w:fill="auto"/>
          </w:tcPr>
          <w:p w14:paraId="0BDC41FF" w14:textId="77777777" w:rsidR="00D40650" w:rsidRPr="00A10E66" w:rsidRDefault="003B4D7F" w:rsidP="00170B90">
            <w:pPr>
              <w:pStyle w:val="TableContents"/>
              <w:tabs>
                <w:tab w:val="left" w:pos="1500"/>
              </w:tabs>
              <w:rPr>
                <w:b/>
              </w:rPr>
            </w:pPr>
            <w:r>
              <w:rPr>
                <w:b/>
                <w:noProof/>
                <w:lang w:eastAsia="et-EE" w:bidi="ar-SA"/>
              </w:rPr>
              <w:drawing>
                <wp:anchor distT="0" distB="0" distL="114300" distR="114300" simplePos="0" relativeHeight="251658240" behindDoc="0" locked="0" layoutInCell="1" allowOverlap="1" wp14:anchorId="0BDC4216" wp14:editId="0BDC4217">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0BDC4200" w14:textId="77777777" w:rsidR="00BC1A62" w:rsidRPr="00BC1A62" w:rsidRDefault="00BC1A62" w:rsidP="0076054B">
            <w:pPr>
              <w:pStyle w:val="AK"/>
              <w:jc w:val="right"/>
            </w:pPr>
          </w:p>
          <w:p w14:paraId="0BDC4201" w14:textId="77777777" w:rsidR="00BC1A62" w:rsidRPr="00BC1A62" w:rsidRDefault="00BC1A62" w:rsidP="0076054B">
            <w:pPr>
              <w:jc w:val="right"/>
            </w:pPr>
          </w:p>
        </w:tc>
      </w:tr>
      <w:tr w:rsidR="0076054B" w:rsidRPr="001D4CFB" w14:paraId="0BDC4207" w14:textId="77777777" w:rsidTr="00FB3279">
        <w:trPr>
          <w:trHeight w:val="1531"/>
        </w:trPr>
        <w:tc>
          <w:tcPr>
            <w:tcW w:w="5387" w:type="dxa"/>
            <w:shd w:val="clear" w:color="auto" w:fill="auto"/>
          </w:tcPr>
          <w:p w14:paraId="0BDC4203" w14:textId="77777777" w:rsidR="0076054B" w:rsidRDefault="00B358EA" w:rsidP="00110BCA">
            <w:pPr>
              <w:pStyle w:val="Liik"/>
            </w:pPr>
            <w:r>
              <w:t>Määrus</w:t>
            </w:r>
          </w:p>
          <w:p w14:paraId="0BDC4204" w14:textId="77777777" w:rsidR="0076054B" w:rsidRPr="006B118C" w:rsidRDefault="0076054B" w:rsidP="007A4337">
            <w:pPr>
              <w:jc w:val="left"/>
            </w:pPr>
          </w:p>
          <w:p w14:paraId="0BDC4205" w14:textId="77777777" w:rsidR="0076054B" w:rsidRPr="006B118C" w:rsidRDefault="0076054B" w:rsidP="007A4337">
            <w:pPr>
              <w:jc w:val="left"/>
            </w:pPr>
          </w:p>
        </w:tc>
        <w:tc>
          <w:tcPr>
            <w:tcW w:w="3685" w:type="dxa"/>
            <w:shd w:val="clear" w:color="auto" w:fill="auto"/>
          </w:tcPr>
          <w:p w14:paraId="0BDC4206" w14:textId="4012DCA3" w:rsidR="0076054B" w:rsidRPr="0076054B" w:rsidRDefault="00874DD7" w:rsidP="00FB3279">
            <w:pPr>
              <w:pStyle w:val="Kuupev1"/>
              <w:rPr>
                <w:i/>
                <w:iCs/>
              </w:rPr>
            </w:pPr>
            <w:r>
              <w:fldChar w:fldCharType="begin"/>
            </w:r>
            <w:r w:rsidR="00386497">
              <w:instrText xml:space="preserve"> delta_regDateTime  \* MERGEFORMAT</w:instrText>
            </w:r>
            <w:r>
              <w:fldChar w:fldCharType="separate"/>
            </w:r>
            <w:r w:rsidR="00386497">
              <w:t>31.01.2024</w:t>
            </w:r>
            <w:r>
              <w:fldChar w:fldCharType="end"/>
            </w:r>
            <w:r w:rsidR="00FB3279">
              <w:t xml:space="preserve">  </w:t>
            </w:r>
            <w:r w:rsidR="001C1892">
              <w:t xml:space="preserve">nr </w:t>
            </w:r>
            <w:r>
              <w:fldChar w:fldCharType="begin"/>
            </w:r>
            <w:r w:rsidR="00386497">
              <w:instrText xml:space="preserve"> delta_regNumber  \* MERGEFORMAT</w:instrText>
            </w:r>
            <w:r>
              <w:fldChar w:fldCharType="separate"/>
            </w:r>
            <w:r w:rsidR="00386497">
              <w:t>6</w:t>
            </w:r>
            <w:r>
              <w:fldChar w:fldCharType="end"/>
            </w:r>
          </w:p>
        </w:tc>
      </w:tr>
      <w:tr w:rsidR="00566D45" w:rsidRPr="001D4CFB" w14:paraId="0BDC420A" w14:textId="77777777" w:rsidTr="00FB3279">
        <w:trPr>
          <w:trHeight w:val="624"/>
        </w:trPr>
        <w:tc>
          <w:tcPr>
            <w:tcW w:w="5387" w:type="dxa"/>
            <w:shd w:val="clear" w:color="auto" w:fill="auto"/>
          </w:tcPr>
          <w:p w14:paraId="0BDC4208" w14:textId="5F8C6FB0" w:rsidR="00566D45" w:rsidRDefault="00541F9E" w:rsidP="00B358EA">
            <w:pPr>
              <w:pStyle w:val="Pealkiri10"/>
            </w:pPr>
            <w:r>
              <w:fldChar w:fldCharType="begin"/>
            </w:r>
            <w:r>
              <w:instrText xml:space="preserve"> delta_docName  \* MERGEFORMAT</w:instrText>
            </w:r>
            <w:r>
              <w:fldChar w:fldCharType="separate"/>
            </w:r>
            <w:r w:rsidR="00386497">
              <w:t xml:space="preserve">Perioodi 2021–2027 starditoetuse andmise ja kasutamise tingimused ja kord </w:t>
            </w:r>
            <w:r>
              <w:fldChar w:fldCharType="end"/>
            </w:r>
          </w:p>
        </w:tc>
        <w:tc>
          <w:tcPr>
            <w:tcW w:w="3685" w:type="dxa"/>
            <w:shd w:val="clear" w:color="auto" w:fill="auto"/>
          </w:tcPr>
          <w:p w14:paraId="0BDC4209" w14:textId="77777777" w:rsidR="00566D45" w:rsidRDefault="00566D45" w:rsidP="00566D45"/>
        </w:tc>
      </w:tr>
    </w:tbl>
    <w:p w14:paraId="0BDC420C" w14:textId="508A6370" w:rsidR="0018705B" w:rsidRDefault="000145CE" w:rsidP="00A8406E">
      <w:pPr>
        <w:pStyle w:val="Tekst"/>
      </w:pPr>
      <w:r w:rsidRPr="000145CE">
        <w:t xml:space="preserve">Määrus kehtestatakse perioodi 2021–2027 Euroopa Liidu ühtekuuluvus- ja </w:t>
      </w:r>
      <w:proofErr w:type="spellStart"/>
      <w:r w:rsidRPr="000145CE">
        <w:t>siseturvalisuspoliitika</w:t>
      </w:r>
      <w:proofErr w:type="spellEnd"/>
      <w:r w:rsidRPr="000145CE">
        <w:t xml:space="preserve"> fondide rakendamise seaduse § 10 lõike 2 alusel.</w:t>
      </w:r>
    </w:p>
    <w:p w14:paraId="7E80A980" w14:textId="77777777" w:rsidR="000145CE" w:rsidRDefault="000145CE" w:rsidP="00A8406E">
      <w:pPr>
        <w:pStyle w:val="Tekst"/>
      </w:pPr>
    </w:p>
    <w:p w14:paraId="54EDAEC8" w14:textId="77777777" w:rsidR="000145CE" w:rsidRPr="000145CE" w:rsidRDefault="000145CE" w:rsidP="000145CE">
      <w:pPr>
        <w:spacing w:line="240" w:lineRule="auto"/>
        <w:jc w:val="center"/>
        <w:rPr>
          <w:b/>
          <w:bCs/>
          <w:bdr w:val="none" w:sz="0" w:space="0" w:color="auto" w:frame="1"/>
          <w:lang w:eastAsia="et-EE"/>
        </w:rPr>
      </w:pPr>
      <w:r w:rsidRPr="000145CE">
        <w:rPr>
          <w:b/>
          <w:bCs/>
          <w:bdr w:val="none" w:sz="0" w:space="0" w:color="auto" w:frame="1"/>
          <w:lang w:eastAsia="et-EE"/>
        </w:rPr>
        <w:t>1. peatükk</w:t>
      </w:r>
    </w:p>
    <w:p w14:paraId="3D571037" w14:textId="77777777" w:rsidR="000145CE" w:rsidRPr="000145CE" w:rsidRDefault="000145CE" w:rsidP="000145CE">
      <w:pPr>
        <w:spacing w:line="240" w:lineRule="auto"/>
        <w:jc w:val="center"/>
        <w:rPr>
          <w:b/>
          <w:bCs/>
          <w:lang w:eastAsia="et-EE"/>
        </w:rPr>
      </w:pPr>
      <w:r w:rsidRPr="000145CE">
        <w:rPr>
          <w:b/>
          <w:bCs/>
          <w:lang w:eastAsia="et-EE"/>
        </w:rPr>
        <w:t>Üldsätted</w:t>
      </w:r>
      <w:bookmarkStart w:id="0" w:name="ptk1"/>
      <w:bookmarkEnd w:id="0"/>
    </w:p>
    <w:p w14:paraId="5015D47D" w14:textId="77777777" w:rsidR="000145CE" w:rsidRPr="000145CE" w:rsidRDefault="000145CE" w:rsidP="000145CE">
      <w:pPr>
        <w:spacing w:line="240" w:lineRule="auto"/>
        <w:jc w:val="center"/>
        <w:rPr>
          <w:b/>
          <w:bCs/>
          <w:lang w:eastAsia="et-EE"/>
        </w:rPr>
      </w:pPr>
    </w:p>
    <w:p w14:paraId="70859653" w14:textId="77777777" w:rsidR="000145CE" w:rsidRPr="000145CE" w:rsidRDefault="000145CE" w:rsidP="000145CE">
      <w:pPr>
        <w:spacing w:line="240" w:lineRule="auto"/>
        <w:rPr>
          <w:b/>
          <w:bCs/>
          <w:lang w:eastAsia="et-EE"/>
        </w:rPr>
      </w:pPr>
      <w:r w:rsidRPr="000145CE">
        <w:rPr>
          <w:b/>
          <w:bCs/>
          <w:bdr w:val="none" w:sz="0" w:space="0" w:color="auto" w:frame="1"/>
          <w:lang w:eastAsia="et-EE"/>
        </w:rPr>
        <w:t>§ 1. </w:t>
      </w:r>
      <w:r w:rsidRPr="000145CE">
        <w:rPr>
          <w:b/>
          <w:bCs/>
          <w:lang w:eastAsia="et-EE"/>
        </w:rPr>
        <w:t>Reguleerimisala</w:t>
      </w:r>
    </w:p>
    <w:p w14:paraId="4FE4E2F7" w14:textId="77777777" w:rsidR="000145CE" w:rsidRPr="000145CE" w:rsidRDefault="000145CE" w:rsidP="000145CE">
      <w:pPr>
        <w:spacing w:line="240" w:lineRule="auto"/>
        <w:rPr>
          <w:lang w:eastAsia="et-EE"/>
        </w:rPr>
      </w:pPr>
    </w:p>
    <w:p w14:paraId="1AE3FE77" w14:textId="77777777" w:rsidR="000145CE" w:rsidRPr="000145CE" w:rsidRDefault="000145CE" w:rsidP="000145CE">
      <w:pPr>
        <w:spacing w:line="240" w:lineRule="auto"/>
        <w:rPr>
          <w:lang w:eastAsia="et-EE"/>
        </w:rPr>
      </w:pPr>
      <w:r w:rsidRPr="000145CE">
        <w:rPr>
          <w:lang w:eastAsia="et-EE"/>
        </w:rPr>
        <w:t xml:space="preserve">(1) Määrusega reguleeritakse perioodi 2021–2027 Euroopa Liidu ühtekuuluvus- ja </w:t>
      </w:r>
      <w:proofErr w:type="spellStart"/>
      <w:r w:rsidRPr="000145CE">
        <w:rPr>
          <w:lang w:eastAsia="et-EE"/>
        </w:rPr>
        <w:t>siseturvalisuspoliitika</w:t>
      </w:r>
      <w:proofErr w:type="spellEnd"/>
      <w:r w:rsidRPr="000145CE">
        <w:rPr>
          <w:lang w:eastAsia="et-EE"/>
        </w:rPr>
        <w:t xml:space="preserve"> fondide rakendamise seaduse (edaspidi </w:t>
      </w:r>
      <w:r w:rsidRPr="000145CE">
        <w:rPr>
          <w:rFonts w:eastAsia="Times New Roman"/>
          <w:i/>
          <w:iCs/>
          <w:lang w:eastAsia="et-EE"/>
        </w:rPr>
        <w:t>ÜSS2021_2027</w:t>
      </w:r>
      <w:r w:rsidRPr="000145CE">
        <w:rPr>
          <w:rFonts w:eastAsia="Times New Roman"/>
          <w:lang w:eastAsia="et-EE"/>
        </w:rPr>
        <w:t>) § 1 lõike 1 punktis 1 nimetatud</w:t>
      </w:r>
      <w:r w:rsidRPr="000145CE">
        <w:rPr>
          <w:lang w:eastAsia="et-EE"/>
        </w:rPr>
        <w:t xml:space="preserve"> rakenduskava (edaspidi </w:t>
      </w:r>
      <w:r w:rsidRPr="000145CE">
        <w:rPr>
          <w:i/>
          <w:iCs/>
          <w:lang w:eastAsia="et-EE"/>
        </w:rPr>
        <w:t>rakenduskava</w:t>
      </w:r>
      <w:r w:rsidRPr="000145CE">
        <w:rPr>
          <w:lang w:eastAsia="et-EE"/>
        </w:rPr>
        <w:t xml:space="preserve">) poliitikaeesmärgi 1 „Nutikam Eesti“ erieesmärgi </w:t>
      </w:r>
      <w:r w:rsidRPr="000145CE">
        <w:t>(a)(iii)</w:t>
      </w:r>
      <w:r w:rsidRPr="000145CE">
        <w:rPr>
          <w:lang w:eastAsia="et-EE"/>
        </w:rPr>
        <w:t xml:space="preserve"> „</w:t>
      </w:r>
      <w:proofErr w:type="spellStart"/>
      <w:r w:rsidRPr="000145CE">
        <w:rPr>
          <w:lang w:eastAsia="et-EE"/>
        </w:rPr>
        <w:t>VKEde</w:t>
      </w:r>
      <w:proofErr w:type="spellEnd"/>
      <w:r w:rsidRPr="000145CE">
        <w:rPr>
          <w:lang w:eastAsia="et-EE"/>
        </w:rPr>
        <w:t xml:space="preserve"> kestliku majanduskasvu ja konkurentsivõime tõhustamine ning </w:t>
      </w:r>
      <w:proofErr w:type="spellStart"/>
      <w:r w:rsidRPr="000145CE">
        <w:rPr>
          <w:lang w:eastAsia="et-EE"/>
        </w:rPr>
        <w:t>VKEdes</w:t>
      </w:r>
      <w:proofErr w:type="spellEnd"/>
      <w:r w:rsidRPr="000145CE">
        <w:rPr>
          <w:lang w:eastAsia="et-EE"/>
        </w:rPr>
        <w:t xml:space="preserve"> töökohtade loomine, muuhulgas tootlike investeeringute kaudu“ meetme 21.1.3.1 „Ettevõtluskeskkonna arendamine, rahvusvahelistumise toetamine ja investeeringute soodustamine” sekkumise 21.1.3.17 „Starditoetus“ elluviimiseks toetuse andmise ja kasutamise tingimusi ja korda.</w:t>
      </w:r>
    </w:p>
    <w:p w14:paraId="37A5E1D0" w14:textId="77777777" w:rsidR="000145CE" w:rsidRPr="000145CE" w:rsidRDefault="000145CE" w:rsidP="000145CE">
      <w:pPr>
        <w:spacing w:line="240" w:lineRule="auto"/>
        <w:rPr>
          <w:lang w:eastAsia="et-EE"/>
        </w:rPr>
      </w:pPr>
    </w:p>
    <w:p w14:paraId="71D4C672" w14:textId="038ED8B1" w:rsidR="000145CE" w:rsidRPr="000145CE" w:rsidRDefault="000145CE" w:rsidP="000145CE">
      <w:pPr>
        <w:spacing w:line="240" w:lineRule="auto"/>
        <w:rPr>
          <w:lang w:eastAsia="et-EE"/>
        </w:rPr>
      </w:pPr>
      <w:bookmarkStart w:id="1" w:name="_Hlk150861997"/>
      <w:bookmarkStart w:id="2" w:name="_Hlk141866847"/>
      <w:r w:rsidRPr="000145CE">
        <w:rPr>
          <w:lang w:eastAsia="et-EE"/>
        </w:rPr>
        <w:t>(2) Toetusega panustatakse riigi eelarvestrateegia 202</w:t>
      </w:r>
      <w:r w:rsidR="00AC6D67">
        <w:rPr>
          <w:lang w:eastAsia="et-EE"/>
        </w:rPr>
        <w:t>4</w:t>
      </w:r>
      <w:r w:rsidRPr="000145CE">
        <w:rPr>
          <w:lang w:eastAsia="et-EE"/>
        </w:rPr>
        <w:t>–202</w:t>
      </w:r>
      <w:r w:rsidR="00AC6D67">
        <w:rPr>
          <w:lang w:eastAsia="et-EE"/>
        </w:rPr>
        <w:t>7</w:t>
      </w:r>
      <w:r w:rsidRPr="000145CE">
        <w:rPr>
          <w:lang w:eastAsia="et-EE"/>
        </w:rPr>
        <w:t xml:space="preserve"> tulemusvaldkonna „Teadus- ja arendustegevus ning ettevõtlus” ettevõtluskeskkonna programmi meetme </w:t>
      </w:r>
      <w:r w:rsidRPr="000145CE">
        <w:t>„</w:t>
      </w:r>
      <w:r w:rsidRPr="000145CE">
        <w:rPr>
          <w:lang w:eastAsia="et-EE"/>
        </w:rPr>
        <w:t>Ettevõtluskeskkonna arendamine, rahvusvahelistumise toetamine ja investeeringute soodustamine“ tegevuse „Ettevõtluse arendamise soodustamine“ eesmärkide saavutamisse</w:t>
      </w:r>
      <w:bookmarkEnd w:id="1"/>
      <w:r w:rsidRPr="000145CE">
        <w:rPr>
          <w:lang w:eastAsia="et-EE"/>
        </w:rPr>
        <w:t>.</w:t>
      </w:r>
    </w:p>
    <w:bookmarkEnd w:id="2"/>
    <w:p w14:paraId="0ACDF41C" w14:textId="77777777" w:rsidR="000145CE" w:rsidRPr="000145CE" w:rsidRDefault="000145CE" w:rsidP="000145CE">
      <w:pPr>
        <w:spacing w:line="240" w:lineRule="auto"/>
        <w:rPr>
          <w:lang w:eastAsia="et-EE"/>
        </w:rPr>
      </w:pPr>
    </w:p>
    <w:p w14:paraId="1A1A90D8" w14:textId="0D81430C" w:rsidR="000145CE" w:rsidRPr="000145CE" w:rsidRDefault="000145CE" w:rsidP="000145CE">
      <w:pPr>
        <w:spacing w:line="240" w:lineRule="auto"/>
        <w:rPr>
          <w:lang w:eastAsia="et-EE"/>
        </w:rPr>
      </w:pPr>
      <w:r w:rsidRPr="000145CE">
        <w:rPr>
          <w:lang w:eastAsia="et-EE"/>
        </w:rPr>
        <w:t>(3) Määruse alusel toetatavate projektide tegevused aitavad kaasa Riigikogu</w:t>
      </w:r>
      <w:r w:rsidR="009800F6">
        <w:rPr>
          <w:lang w:eastAsia="et-EE"/>
        </w:rPr>
        <w:t xml:space="preserve"> </w:t>
      </w:r>
      <w:r w:rsidRPr="000145CE">
        <w:rPr>
          <w:lang w:eastAsia="et-EE"/>
        </w:rPr>
        <w:t>heaks kiidetud Eesti</w:t>
      </w:r>
      <w:r w:rsidR="009800F6">
        <w:rPr>
          <w:lang w:eastAsia="et-EE"/>
        </w:rPr>
        <w:t xml:space="preserve"> riigi</w:t>
      </w:r>
      <w:r w:rsidRPr="000145CE">
        <w:rPr>
          <w:lang w:eastAsia="et-EE"/>
        </w:rPr>
        <w:t xml:space="preserve"> pikaajalise arengustrateegia „Eesti 2035” (edaspidi </w:t>
      </w:r>
      <w:r w:rsidRPr="000145CE">
        <w:rPr>
          <w:i/>
          <w:iCs/>
          <w:lang w:eastAsia="et-EE"/>
        </w:rPr>
        <w:t>Eesti 2035</w:t>
      </w:r>
      <w:r w:rsidRPr="000145CE">
        <w:rPr>
          <w:lang w:eastAsia="et-EE"/>
        </w:rPr>
        <w:t xml:space="preserve">) sihi „Eesti majandus on tugev, uuendusmeelne ja vastutustundlik” ja selle alamsihi „Eesti majandus on uuendusmeelne ja </w:t>
      </w:r>
      <w:proofErr w:type="spellStart"/>
      <w:r w:rsidRPr="000145CE">
        <w:rPr>
          <w:lang w:eastAsia="et-EE"/>
        </w:rPr>
        <w:t>teadmistepõhine</w:t>
      </w:r>
      <w:proofErr w:type="spellEnd"/>
      <w:r w:rsidRPr="000145CE">
        <w:rPr>
          <w:lang w:eastAsia="et-EE"/>
        </w:rPr>
        <w:t>“ eesmärkide saavutamisse ning arvestavad Euroopa Parlamendi ja nõukogu määruse (EL) nr 2021/1060</w:t>
      </w:r>
      <w:r w:rsidRPr="000145CE">
        <w:rPr>
          <w:shd w:val="clear" w:color="auto" w:fill="FFFFFF"/>
        </w:rPr>
        <w:t xml:space="preserve">, millega kehtestatakse </w:t>
      </w:r>
      <w:proofErr w:type="spellStart"/>
      <w:r w:rsidRPr="000145CE">
        <w:rPr>
          <w:shd w:val="clear" w:color="auto" w:fill="FFFFFF"/>
        </w:rPr>
        <w:t>ühissätted</w:t>
      </w:r>
      <w:proofErr w:type="spellEnd"/>
      <w:r w:rsidRPr="000145CE">
        <w:rPr>
          <w:shd w:val="clear" w:color="auto" w:fill="FFFFFF"/>
        </w:rPr>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(ELT L 231, 30.06.2021, lk 159–706),</w:t>
      </w:r>
      <w:r w:rsidRPr="000145CE">
        <w:rPr>
          <w:lang w:eastAsia="et-EE"/>
        </w:rPr>
        <w:t xml:space="preserve"> artiklis 9 nimetatud horisontaalseid põhimõtteid.</w:t>
      </w:r>
    </w:p>
    <w:p w14:paraId="08336A91" w14:textId="77777777" w:rsidR="000145CE" w:rsidRPr="000145CE" w:rsidRDefault="000145CE" w:rsidP="000145CE">
      <w:pPr>
        <w:spacing w:line="240" w:lineRule="auto"/>
        <w:rPr>
          <w:lang w:eastAsia="et-EE"/>
        </w:rPr>
      </w:pPr>
    </w:p>
    <w:p w14:paraId="378BE3B7" w14:textId="77777777" w:rsidR="000145CE" w:rsidRPr="000145CE" w:rsidRDefault="000145CE" w:rsidP="000145CE">
      <w:pPr>
        <w:spacing w:line="240" w:lineRule="auto"/>
        <w:rPr>
          <w:lang w:eastAsia="et-EE"/>
        </w:rPr>
      </w:pPr>
      <w:r w:rsidRPr="000145CE">
        <w:rPr>
          <w:lang w:eastAsia="et-EE"/>
        </w:rPr>
        <w:t xml:space="preserve">(4) Toetuse taotlemise ja selle kasutamisega seotud teavet, maksetaotlusi ja aruandeid esitatakse ning taotlus- ja aruandevormid ja juhised tehakse kättesaadavaks ÜSS2021_2027 § 21 lõikes 3 </w:t>
      </w:r>
      <w:r w:rsidRPr="000145CE">
        <w:rPr>
          <w:lang w:eastAsia="et-EE"/>
        </w:rPr>
        <w:lastRenderedPageBreak/>
        <w:t>sätestatud e-toetuse keskkonnas (edaspidi</w:t>
      </w:r>
      <w:r w:rsidRPr="000145CE">
        <w:rPr>
          <w:i/>
          <w:lang w:eastAsia="et-EE"/>
        </w:rPr>
        <w:t xml:space="preserve"> e-toetuse keskkond</w:t>
      </w:r>
      <w:r w:rsidRPr="000145CE">
        <w:rPr>
          <w:lang w:eastAsia="et-EE"/>
        </w:rPr>
        <w:t>).</w:t>
      </w:r>
    </w:p>
    <w:p w14:paraId="0CABAF50" w14:textId="77777777" w:rsidR="000145CE" w:rsidRPr="000145CE" w:rsidRDefault="000145CE" w:rsidP="000145CE">
      <w:pPr>
        <w:spacing w:line="240" w:lineRule="auto"/>
        <w:rPr>
          <w:lang w:eastAsia="et-EE"/>
        </w:rPr>
      </w:pPr>
    </w:p>
    <w:p w14:paraId="31713CA5" w14:textId="77777777" w:rsidR="000145CE" w:rsidRPr="000145CE" w:rsidRDefault="000145CE" w:rsidP="000145CE">
      <w:pPr>
        <w:spacing w:line="240" w:lineRule="auto"/>
        <w:rPr>
          <w:lang w:eastAsia="et-EE"/>
        </w:rPr>
      </w:pPr>
      <w:r w:rsidRPr="000145CE">
        <w:rPr>
          <w:lang w:eastAsia="et-EE"/>
        </w:rPr>
        <w:t xml:space="preserve">(5) </w:t>
      </w:r>
      <w:r w:rsidRPr="000145CE">
        <w:rPr>
          <w:color w:val="202020"/>
          <w:shd w:val="clear" w:color="auto" w:fill="FFFFFF"/>
        </w:rPr>
        <w:t xml:space="preserve">Määruse alusel toetuse taotlemisele, taotleja ja taotluse kohta esitatud nõuetele, taotluse menetlemisele, rahuldamisele ja rahuldamata jätmisele, taotluse rahuldamise otsuse muutmisele ja kehtetuks tunnistamisele, kulude abikõlblikkusele, toetuse maksmisele, selle tagasinõudmisele, toetusest teavitamisele ja aruandlusele, toetuse saaja kohustuste osas ja kõiges muus määruses toodule kohaldatakse Vabariigi Valitsuse 12. mai 2022. a määrust nr 55 „Perioodi 2021–2027 Euroopa Liidu ühtekuuluvus- ja </w:t>
      </w:r>
      <w:proofErr w:type="spellStart"/>
      <w:r w:rsidRPr="000145CE">
        <w:rPr>
          <w:color w:val="202020"/>
          <w:shd w:val="clear" w:color="auto" w:fill="FFFFFF"/>
        </w:rPr>
        <w:t>siseturvalisuspoliitika</w:t>
      </w:r>
      <w:proofErr w:type="spellEnd"/>
      <w:r w:rsidRPr="000145CE">
        <w:rPr>
          <w:color w:val="202020"/>
          <w:shd w:val="clear" w:color="auto" w:fill="FFFFFF"/>
        </w:rPr>
        <w:t xml:space="preserve"> fondide rakenduskavade vahendite andmise ja kasutamise üldised tingimused” (edaspidi </w:t>
      </w:r>
      <w:r w:rsidRPr="000145CE">
        <w:rPr>
          <w:i/>
          <w:iCs/>
          <w:color w:val="202020"/>
          <w:bdr w:val="none" w:sz="0" w:space="0" w:color="auto" w:frame="1"/>
          <w:shd w:val="clear" w:color="auto" w:fill="FFFFFF"/>
        </w:rPr>
        <w:t>ühendmäärus</w:t>
      </w:r>
      <w:r w:rsidRPr="000145CE">
        <w:rPr>
          <w:color w:val="202020"/>
          <w:shd w:val="clear" w:color="auto" w:fill="FFFFFF"/>
        </w:rPr>
        <w:t>) käesolevas määruses toodud erisustega. </w:t>
      </w:r>
    </w:p>
    <w:p w14:paraId="603062B3" w14:textId="77777777" w:rsidR="000145CE" w:rsidRPr="000145CE" w:rsidRDefault="000145CE" w:rsidP="000145CE">
      <w:pPr>
        <w:spacing w:line="240" w:lineRule="auto"/>
        <w:rPr>
          <w:lang w:eastAsia="et-EE"/>
        </w:rPr>
      </w:pPr>
    </w:p>
    <w:p w14:paraId="3B476849" w14:textId="6C1D73F5" w:rsidR="000145CE" w:rsidRPr="000145CE" w:rsidRDefault="000145CE" w:rsidP="000145CE">
      <w:pPr>
        <w:spacing w:line="240" w:lineRule="auto"/>
        <w:rPr>
          <w:lang w:eastAsia="et-EE"/>
        </w:rPr>
      </w:pPr>
      <w:r w:rsidRPr="000145CE">
        <w:rPr>
          <w:lang w:eastAsia="et-EE"/>
        </w:rPr>
        <w:t>(6) Määrust ei kohaldata ettevõtjale, kes on saanud toetust väliskaubandus- ja ettevõtlusministri 9.</w:t>
      </w:r>
      <w:r w:rsidR="00672D3A">
        <w:rPr>
          <w:lang w:eastAsia="et-EE"/>
        </w:rPr>
        <w:t> </w:t>
      </w:r>
      <w:r w:rsidRPr="000145CE">
        <w:rPr>
          <w:lang w:eastAsia="et-EE"/>
        </w:rPr>
        <w:t>märtsi 2015. a määruse nr 20 „Starditoetus“ alusel.</w:t>
      </w:r>
    </w:p>
    <w:p w14:paraId="3D788AA4" w14:textId="77777777" w:rsidR="000145CE" w:rsidRPr="000145CE" w:rsidRDefault="000145CE" w:rsidP="000145CE">
      <w:pPr>
        <w:spacing w:line="240" w:lineRule="auto"/>
        <w:rPr>
          <w:lang w:eastAsia="et-EE"/>
        </w:rPr>
      </w:pPr>
    </w:p>
    <w:p w14:paraId="546B926A" w14:textId="77777777" w:rsidR="000145CE" w:rsidRPr="000145CE" w:rsidDel="00AC2ED9" w:rsidRDefault="000145CE" w:rsidP="000145CE">
      <w:pPr>
        <w:spacing w:line="240" w:lineRule="auto"/>
        <w:rPr>
          <w:lang w:eastAsia="et-EE"/>
        </w:rPr>
      </w:pPr>
      <w:r w:rsidRPr="000145CE">
        <w:rPr>
          <w:lang w:eastAsia="et-EE"/>
        </w:rPr>
        <w:t xml:space="preserve">(7) Määrust ei kohaldata Euroopa Parlamendi ja nõukogu määruse (EL) 2021/1058, mis käsitleb Euroopa Regionaalarengu Fondi ja Ühtekuuluvusfondi (ELT L 231, 30.06.2021, lk 60–93), artikli 7 lõikes 1 sätestatud juhtudel ja justiitsministri 28. detsembri 2005. a määruse nr 59 „Kohtule dokumentide esitamise kord“ lisas 16 „Eesti majanduse tegevusalade klassifikaator (EMTAK)“ (edaspidi </w:t>
      </w:r>
      <w:r w:rsidRPr="000145CE">
        <w:rPr>
          <w:i/>
          <w:iCs/>
          <w:lang w:eastAsia="et-EE"/>
        </w:rPr>
        <w:t>EMTAK-i klassifikaator</w:t>
      </w:r>
      <w:r w:rsidRPr="000145CE">
        <w:rPr>
          <w:lang w:eastAsia="et-EE"/>
        </w:rPr>
        <w:t>) avaldatud järgmiste tegevusvaldkondade projektidele:</w:t>
      </w:r>
    </w:p>
    <w:p w14:paraId="3DDCC85F" w14:textId="77777777" w:rsidR="000145CE" w:rsidRPr="000145CE" w:rsidDel="00AC2ED9" w:rsidRDefault="000145CE" w:rsidP="000145CE">
      <w:pPr>
        <w:spacing w:line="240" w:lineRule="auto"/>
        <w:rPr>
          <w:lang w:eastAsia="et-EE"/>
        </w:rPr>
      </w:pPr>
      <w:r w:rsidRPr="000145CE">
        <w:rPr>
          <w:lang w:eastAsia="et-EE"/>
        </w:rPr>
        <w:t xml:space="preserve">1) </w:t>
      </w:r>
      <w:r w:rsidRPr="000145CE" w:rsidDel="00AC2ED9">
        <w:rPr>
          <w:lang w:eastAsia="et-EE"/>
        </w:rPr>
        <w:t>põllumajandus, metsamajandus ja kalapüük (EMTAK 2008 jagu A);</w:t>
      </w:r>
    </w:p>
    <w:p w14:paraId="59FFB283" w14:textId="77777777" w:rsidR="000145CE" w:rsidRPr="000145CE" w:rsidDel="00AC2ED9" w:rsidRDefault="000145CE" w:rsidP="000145CE">
      <w:pPr>
        <w:spacing w:line="240" w:lineRule="auto"/>
        <w:rPr>
          <w:lang w:eastAsia="et-EE"/>
        </w:rPr>
      </w:pPr>
      <w:r w:rsidRPr="000145CE">
        <w:rPr>
          <w:lang w:eastAsia="et-EE"/>
        </w:rPr>
        <w:t>2) vahendamine, hulgi- ja jaekaubandus (EMTAK 2008 jagu G), välja arvatud mootorsõidukite ja mootorrataste hooldus ja remont;</w:t>
      </w:r>
    </w:p>
    <w:p w14:paraId="417028CD" w14:textId="77777777" w:rsidR="000145CE" w:rsidRPr="000145CE" w:rsidDel="00AC2ED9" w:rsidRDefault="000145CE" w:rsidP="000145CE">
      <w:pPr>
        <w:spacing w:line="240" w:lineRule="auto"/>
        <w:rPr>
          <w:lang w:eastAsia="et-EE"/>
        </w:rPr>
      </w:pPr>
      <w:r w:rsidRPr="000145CE">
        <w:rPr>
          <w:lang w:eastAsia="et-EE"/>
        </w:rPr>
        <w:t xml:space="preserve">3) </w:t>
      </w:r>
      <w:r w:rsidRPr="000145CE" w:rsidDel="00AC2ED9">
        <w:rPr>
          <w:lang w:eastAsia="et-EE"/>
        </w:rPr>
        <w:t>kinnisvaraalane tegevus (EMTAK 2008 jagu L);</w:t>
      </w:r>
    </w:p>
    <w:p w14:paraId="06DA18D1" w14:textId="77777777" w:rsidR="000145CE" w:rsidRPr="000145CE" w:rsidDel="00AC2ED9" w:rsidRDefault="000145CE" w:rsidP="000145CE">
      <w:pPr>
        <w:spacing w:line="240" w:lineRule="auto"/>
        <w:rPr>
          <w:lang w:eastAsia="et-EE"/>
        </w:rPr>
      </w:pPr>
      <w:r w:rsidRPr="000145CE">
        <w:rPr>
          <w:lang w:eastAsia="et-EE"/>
        </w:rPr>
        <w:t xml:space="preserve">4) </w:t>
      </w:r>
      <w:r w:rsidRPr="000145CE" w:rsidDel="00AC2ED9">
        <w:rPr>
          <w:lang w:eastAsia="et-EE"/>
        </w:rPr>
        <w:t>tubakatoodete tootmine (EMTAK 2008 jagu C 120);</w:t>
      </w:r>
    </w:p>
    <w:p w14:paraId="77F6C351" w14:textId="77777777" w:rsidR="000145CE" w:rsidRPr="000145CE" w:rsidDel="00AC2ED9" w:rsidRDefault="000145CE" w:rsidP="000145CE">
      <w:pPr>
        <w:spacing w:line="240" w:lineRule="auto"/>
        <w:rPr>
          <w:lang w:eastAsia="et-EE"/>
        </w:rPr>
      </w:pPr>
      <w:r w:rsidRPr="000145CE">
        <w:rPr>
          <w:lang w:eastAsia="et-EE"/>
        </w:rPr>
        <w:t xml:space="preserve">5) </w:t>
      </w:r>
      <w:r w:rsidRPr="000145CE" w:rsidDel="00AC2ED9">
        <w:rPr>
          <w:lang w:eastAsia="et-EE"/>
        </w:rPr>
        <w:t>hasartmängude ja kihlvedude korraldamine (EMTAK 2008 jagu R 920);</w:t>
      </w:r>
    </w:p>
    <w:p w14:paraId="50AFFFDF" w14:textId="77777777" w:rsidR="000145CE" w:rsidRPr="000145CE" w:rsidDel="00AC2ED9" w:rsidRDefault="000145CE" w:rsidP="000145CE">
      <w:pPr>
        <w:spacing w:line="240" w:lineRule="auto"/>
        <w:rPr>
          <w:lang w:eastAsia="et-EE"/>
        </w:rPr>
      </w:pPr>
      <w:r w:rsidRPr="000145CE">
        <w:rPr>
          <w:lang w:eastAsia="et-EE"/>
        </w:rPr>
        <w:t xml:space="preserve">6) </w:t>
      </w:r>
      <w:r w:rsidRPr="000145CE" w:rsidDel="00AC2ED9">
        <w:rPr>
          <w:lang w:eastAsia="et-EE"/>
        </w:rPr>
        <w:t>finants- ja kindlustustegevus (EMTAK 2008 jagu K);</w:t>
      </w:r>
    </w:p>
    <w:p w14:paraId="0AF7FB30" w14:textId="77777777" w:rsidR="000145CE" w:rsidRPr="000145CE" w:rsidDel="00AC2ED9" w:rsidRDefault="000145CE" w:rsidP="000145CE">
      <w:pPr>
        <w:spacing w:line="240" w:lineRule="auto"/>
        <w:rPr>
          <w:lang w:eastAsia="et-EE"/>
        </w:rPr>
      </w:pPr>
      <w:r w:rsidRPr="000145CE">
        <w:rPr>
          <w:lang w:eastAsia="et-EE"/>
        </w:rPr>
        <w:t xml:space="preserve">7) </w:t>
      </w:r>
      <w:r w:rsidRPr="000145CE" w:rsidDel="00AC2ED9">
        <w:rPr>
          <w:lang w:eastAsia="et-EE"/>
        </w:rPr>
        <w:t>juriidilised toimingud ja arvepidamine (EMTAK 2008 jagu M 69), peakontorite tegevus ja juhtimisalane nõustamine (EMTAK 2008 jagu M 70), reklaamindus (ka</w:t>
      </w:r>
      <w:r w:rsidRPr="000145CE">
        <w:rPr>
          <w:lang w:eastAsia="et-EE"/>
        </w:rPr>
        <w:t xml:space="preserve"> digi</w:t>
      </w:r>
      <w:r w:rsidRPr="000145CE" w:rsidDel="00AC2ED9">
        <w:rPr>
          <w:lang w:eastAsia="et-EE"/>
        </w:rPr>
        <w:t>reklaamindus) ja turu-uuringud (EMTAK 2008 jagu M 73);</w:t>
      </w:r>
    </w:p>
    <w:p w14:paraId="666C0680" w14:textId="77777777" w:rsidR="000145CE" w:rsidRPr="000145CE" w:rsidRDefault="000145CE" w:rsidP="000145CE">
      <w:pPr>
        <w:spacing w:line="240" w:lineRule="auto"/>
        <w:rPr>
          <w:lang w:eastAsia="et-EE"/>
        </w:rPr>
      </w:pPr>
      <w:r w:rsidRPr="000145CE">
        <w:rPr>
          <w:lang w:eastAsia="et-EE"/>
        </w:rPr>
        <w:t xml:space="preserve">8) </w:t>
      </w:r>
      <w:r w:rsidRPr="000145CE" w:rsidDel="00AC2ED9">
        <w:rPr>
          <w:lang w:eastAsia="et-EE"/>
        </w:rPr>
        <w:t>rentimine ja kasutusrent ning ajutise tööjõu rent (EMTAK 2008 jagu N 77 ja EMTAK</w:t>
      </w:r>
      <w:r w:rsidRPr="000145CE">
        <w:rPr>
          <w:lang w:eastAsia="et-EE"/>
        </w:rPr>
        <w:t> </w:t>
      </w:r>
      <w:r w:rsidRPr="000145CE" w:rsidDel="00AC2ED9">
        <w:rPr>
          <w:lang w:eastAsia="et-EE"/>
        </w:rPr>
        <w:t>2008 jagu N 782)</w:t>
      </w:r>
      <w:r w:rsidRPr="000145CE">
        <w:rPr>
          <w:lang w:eastAsia="et-EE"/>
        </w:rPr>
        <w:t>;</w:t>
      </w:r>
    </w:p>
    <w:p w14:paraId="594240D4" w14:textId="77777777" w:rsidR="000145CE" w:rsidRPr="000145CE" w:rsidRDefault="000145CE" w:rsidP="000145CE">
      <w:pPr>
        <w:spacing w:line="240" w:lineRule="auto"/>
        <w:rPr>
          <w:lang w:eastAsia="et-EE"/>
        </w:rPr>
      </w:pPr>
      <w:r w:rsidRPr="000145CE">
        <w:rPr>
          <w:lang w:eastAsia="et-EE"/>
        </w:rPr>
        <w:t xml:space="preserve">9) </w:t>
      </w:r>
      <w:r w:rsidRPr="000145CE">
        <w:t>büroohaldus, büroode ja muu äritegevuse abitegevused (</w:t>
      </w:r>
      <w:r w:rsidRPr="000145CE">
        <w:rPr>
          <w:lang w:eastAsia="et-EE"/>
        </w:rPr>
        <w:t xml:space="preserve">jagu N </w:t>
      </w:r>
      <w:r w:rsidRPr="000145CE">
        <w:t xml:space="preserve">82), muu koolitus (jagu N 855), mujal liigitamata tervishoiualad (86909, välja arvatud füsioterapeutide tegevus, </w:t>
      </w:r>
      <w:proofErr w:type="spellStart"/>
      <w:r w:rsidRPr="000145CE">
        <w:t>psühhoanalüütikute</w:t>
      </w:r>
      <w:proofErr w:type="spellEnd"/>
      <w:r w:rsidRPr="000145CE">
        <w:t xml:space="preserve">, psühholoogide ja </w:t>
      </w:r>
      <w:proofErr w:type="spellStart"/>
      <w:r w:rsidRPr="000145CE">
        <w:t>psühhoterapeutide</w:t>
      </w:r>
      <w:proofErr w:type="spellEnd"/>
      <w:r w:rsidRPr="000145CE">
        <w:t xml:space="preserve"> tegevus, kõneteraapia, toitumisõpetus, </w:t>
      </w:r>
      <w:proofErr w:type="spellStart"/>
      <w:r w:rsidRPr="000145CE">
        <w:t>kaalujälgimisõpetus</w:t>
      </w:r>
      <w:proofErr w:type="spellEnd"/>
      <w:r w:rsidRPr="000145CE">
        <w:t>, töötervishoiualane teraapia);</w:t>
      </w:r>
    </w:p>
    <w:p w14:paraId="5DBDE72C" w14:textId="77777777" w:rsidR="000145CE" w:rsidRPr="000145CE" w:rsidRDefault="000145CE" w:rsidP="000145CE">
      <w:pPr>
        <w:spacing w:line="240" w:lineRule="auto"/>
        <w:rPr>
          <w:lang w:eastAsia="et-EE"/>
        </w:rPr>
      </w:pPr>
      <w:r w:rsidRPr="000145CE">
        <w:rPr>
          <w:lang w:eastAsia="et-EE"/>
        </w:rPr>
        <w:t>10) kivi- ja pruunsöe kaevandamine (EMTAK 2008 jagu B 05), nafta ja maagaasi tootmine ja tootmist abistavad tegevusalad (EMTAK 2008 jagu B 06 ja B 091) ning koksi ja puhastatud naftatoodete tootmine (EMTAK 2008 jagu C 19)</w:t>
      </w:r>
      <w:r w:rsidRPr="000145CE" w:rsidDel="00AC2ED9">
        <w:rPr>
          <w:lang w:eastAsia="et-EE"/>
        </w:rPr>
        <w:t>.</w:t>
      </w:r>
    </w:p>
    <w:p w14:paraId="595A5AE0" w14:textId="77777777" w:rsidR="000145CE" w:rsidRPr="000145CE" w:rsidRDefault="000145CE" w:rsidP="000145CE">
      <w:pPr>
        <w:spacing w:line="240" w:lineRule="auto"/>
        <w:rPr>
          <w:lang w:eastAsia="et-EE"/>
        </w:rPr>
      </w:pPr>
    </w:p>
    <w:p w14:paraId="7A5D1FAF" w14:textId="77777777" w:rsidR="000145CE" w:rsidRPr="000145CE" w:rsidRDefault="000145CE" w:rsidP="000145CE">
      <w:pPr>
        <w:spacing w:line="240" w:lineRule="auto"/>
        <w:rPr>
          <w:bdr w:val="none" w:sz="0" w:space="0" w:color="auto" w:frame="1"/>
          <w:shd w:val="clear" w:color="auto" w:fill="FFFFFF"/>
        </w:rPr>
      </w:pPr>
      <w:r w:rsidRPr="000145CE">
        <w:rPr>
          <w:lang w:eastAsia="et-EE"/>
        </w:rPr>
        <w:t xml:space="preserve">(8) Vahendamine on </w:t>
      </w:r>
      <w:r w:rsidRPr="000145CE">
        <w:rPr>
          <w:bdr w:val="none" w:sz="0" w:space="0" w:color="auto" w:frame="1"/>
          <w:shd w:val="clear" w:color="auto" w:fill="FFFFFF"/>
        </w:rPr>
        <w:t>vahendaja, maakleri ja teise kaupleja tegevus, kes viib kokku müüja ja ostja, korraldab äritehinguid teise poole nimel, ning müümine oksjonite kaudu.</w:t>
      </w:r>
    </w:p>
    <w:p w14:paraId="61957462" w14:textId="77777777" w:rsidR="000145CE" w:rsidRPr="000145CE" w:rsidRDefault="000145CE" w:rsidP="000145CE">
      <w:pPr>
        <w:spacing w:line="240" w:lineRule="auto"/>
        <w:rPr>
          <w:lang w:eastAsia="et-EE"/>
        </w:rPr>
      </w:pPr>
    </w:p>
    <w:p w14:paraId="3D9EBE86" w14:textId="77777777" w:rsidR="000145CE" w:rsidRPr="000145CE" w:rsidRDefault="000145CE" w:rsidP="000145CE">
      <w:pPr>
        <w:spacing w:line="240" w:lineRule="auto"/>
        <w:rPr>
          <w:b/>
          <w:bCs/>
          <w:lang w:eastAsia="et-EE"/>
        </w:rPr>
      </w:pPr>
      <w:r w:rsidRPr="000145CE">
        <w:rPr>
          <w:b/>
          <w:bCs/>
          <w:lang w:eastAsia="et-EE"/>
        </w:rPr>
        <w:t>§ 2. Riigiabi</w:t>
      </w:r>
    </w:p>
    <w:p w14:paraId="0DFFFC3D" w14:textId="77777777" w:rsidR="000145CE" w:rsidRPr="000145CE" w:rsidRDefault="000145CE" w:rsidP="000145CE">
      <w:pPr>
        <w:spacing w:line="240" w:lineRule="auto"/>
        <w:rPr>
          <w:lang w:eastAsia="et-EE"/>
        </w:rPr>
      </w:pPr>
    </w:p>
    <w:p w14:paraId="307C76AB" w14:textId="3D1A0CEE" w:rsidR="000145CE" w:rsidRPr="000145CE" w:rsidRDefault="000145CE" w:rsidP="000145CE">
      <w:pPr>
        <w:spacing w:line="240" w:lineRule="auto"/>
        <w:rPr>
          <w:lang w:eastAsia="et-EE"/>
        </w:rPr>
      </w:pPr>
      <w:r w:rsidRPr="000145CE">
        <w:rPr>
          <w:lang w:eastAsia="et-EE"/>
        </w:rPr>
        <w:t>(1) Määruse alusel antav toetus on vähese tähtsusega abi Euroopa Komisjoni määruse (EL) nr </w:t>
      </w:r>
      <w:r w:rsidRPr="000145CE">
        <w:t>2023/2</w:t>
      </w:r>
      <w:r w:rsidR="00C17864">
        <w:t>831</w:t>
      </w:r>
      <w:r w:rsidRPr="000145CE">
        <w:rPr>
          <w:lang w:eastAsia="et-EE"/>
        </w:rPr>
        <w:t>, milles käsitletakse Euroopa Liidu toimimise lepingu artiklite 107 ja 108 kohaldamist vähese tähtsusega abi suhtes (ELT L </w:t>
      </w:r>
      <w:r w:rsidR="00C17864">
        <w:rPr>
          <w:lang w:eastAsia="et-EE"/>
        </w:rPr>
        <w:t>2023/2831</w:t>
      </w:r>
      <w:r w:rsidRPr="000145CE">
        <w:rPr>
          <w:lang w:eastAsia="et-EE"/>
        </w:rPr>
        <w:t xml:space="preserve">, </w:t>
      </w:r>
      <w:r w:rsidR="00C17864">
        <w:rPr>
          <w:lang w:eastAsia="et-EE"/>
        </w:rPr>
        <w:t>15</w:t>
      </w:r>
      <w:r w:rsidRPr="000145CE">
        <w:rPr>
          <w:lang w:eastAsia="et-EE"/>
        </w:rPr>
        <w:t>.12.20</w:t>
      </w:r>
      <w:r w:rsidR="00C17864">
        <w:rPr>
          <w:lang w:eastAsia="et-EE"/>
        </w:rPr>
        <w:t>2</w:t>
      </w:r>
      <w:r w:rsidRPr="000145CE">
        <w:rPr>
          <w:lang w:eastAsia="et-EE"/>
        </w:rPr>
        <w:t>3, edaspidi </w:t>
      </w:r>
      <w:r w:rsidRPr="000145CE">
        <w:rPr>
          <w:i/>
          <w:iCs/>
          <w:bdr w:val="none" w:sz="0" w:space="0" w:color="auto" w:frame="1"/>
          <w:lang w:eastAsia="et-EE"/>
        </w:rPr>
        <w:t>VTA määrus</w:t>
      </w:r>
      <w:r w:rsidRPr="000145CE">
        <w:rPr>
          <w:lang w:eastAsia="et-EE"/>
        </w:rPr>
        <w:t>), tähenduses ning sellele kohaldatakse nimetatud määruses ja konkurentsiseaduse §-s 33 sätestatut.</w:t>
      </w:r>
    </w:p>
    <w:p w14:paraId="31E1550A" w14:textId="77777777" w:rsidR="000145CE" w:rsidRPr="000145CE" w:rsidRDefault="000145CE" w:rsidP="000145CE">
      <w:pPr>
        <w:spacing w:line="240" w:lineRule="auto"/>
        <w:rPr>
          <w:bdr w:val="none" w:sz="0" w:space="0" w:color="auto" w:frame="1"/>
          <w:lang w:eastAsia="et-EE"/>
        </w:rPr>
      </w:pPr>
    </w:p>
    <w:p w14:paraId="2C882F16" w14:textId="77777777" w:rsidR="000145CE" w:rsidRPr="000145CE" w:rsidRDefault="000145CE" w:rsidP="000145CE">
      <w:pPr>
        <w:spacing w:line="240" w:lineRule="auto"/>
        <w:rPr>
          <w:lang w:eastAsia="et-EE"/>
        </w:rPr>
      </w:pPr>
      <w:r w:rsidRPr="000145CE">
        <w:rPr>
          <w:lang w:eastAsia="et-EE"/>
        </w:rPr>
        <w:t>(2) Määruse alusel ei anta toetust VTA määruse artikli 1 lõikes 1 sätestatud juhtudel.</w:t>
      </w:r>
    </w:p>
    <w:p w14:paraId="7F831948" w14:textId="77777777" w:rsidR="000145CE" w:rsidRPr="000145CE" w:rsidRDefault="000145CE" w:rsidP="000145CE">
      <w:pPr>
        <w:spacing w:line="240" w:lineRule="auto"/>
        <w:rPr>
          <w:lang w:eastAsia="et-EE"/>
        </w:rPr>
      </w:pPr>
    </w:p>
    <w:p w14:paraId="636DEB7F" w14:textId="6947EAC1" w:rsidR="000145CE" w:rsidRPr="000145CE" w:rsidRDefault="000145CE" w:rsidP="000145CE">
      <w:pPr>
        <w:spacing w:line="240" w:lineRule="auto"/>
        <w:rPr>
          <w:lang w:eastAsia="et-EE"/>
        </w:rPr>
      </w:pPr>
      <w:r w:rsidRPr="000145CE">
        <w:rPr>
          <w:lang w:eastAsia="et-EE"/>
        </w:rPr>
        <w:t xml:space="preserve">(3) Taotlejale VTA määruse kohaselt antud abi koos käesoleva määruse raames antava abiga ei </w:t>
      </w:r>
      <w:r w:rsidRPr="000145CE">
        <w:rPr>
          <w:lang w:eastAsia="et-EE"/>
        </w:rPr>
        <w:lastRenderedPageBreak/>
        <w:t xml:space="preserve">tohi jooksva majandusaasta ja </w:t>
      </w:r>
      <w:r w:rsidR="00C17864">
        <w:rPr>
          <w:lang w:eastAsia="et-EE"/>
        </w:rPr>
        <w:t>mistahes kolme aasta pikkuse ajavahemiku</w:t>
      </w:r>
      <w:r w:rsidRPr="000145CE">
        <w:rPr>
          <w:lang w:eastAsia="et-EE"/>
        </w:rPr>
        <w:t xml:space="preserve"> jooksul kokku ületada </w:t>
      </w:r>
      <w:r w:rsidR="00C17864">
        <w:rPr>
          <w:lang w:eastAsia="et-EE"/>
        </w:rPr>
        <w:t>3</w:t>
      </w:r>
      <w:r w:rsidRPr="000145CE">
        <w:rPr>
          <w:lang w:eastAsia="et-EE"/>
        </w:rPr>
        <w:t>00 000 eurot, sealjuures võetakse arvesse VTA määruse artiklis 5 sätestatud kumuleerimisreegleid.</w:t>
      </w:r>
    </w:p>
    <w:p w14:paraId="0AF04939" w14:textId="77777777" w:rsidR="000145CE" w:rsidRPr="000145CE" w:rsidRDefault="000145CE" w:rsidP="000145CE">
      <w:pPr>
        <w:spacing w:line="240" w:lineRule="auto"/>
        <w:rPr>
          <w:lang w:eastAsia="et-EE"/>
        </w:rPr>
      </w:pPr>
    </w:p>
    <w:p w14:paraId="3F35BA44" w14:textId="42A8FBCC" w:rsidR="000145CE" w:rsidRPr="000145CE" w:rsidRDefault="000145CE" w:rsidP="000145CE">
      <w:pPr>
        <w:spacing w:line="240" w:lineRule="auto"/>
        <w:rPr>
          <w:lang w:eastAsia="et-EE"/>
        </w:rPr>
      </w:pPr>
      <w:r w:rsidRPr="000145CE">
        <w:rPr>
          <w:lang w:eastAsia="et-EE"/>
        </w:rPr>
        <w:t>(4) Kui taotleja on saanud vähese tähtsusega abi Euroopa Komisjoni määruse (EL) nr </w:t>
      </w:r>
      <w:r w:rsidR="00C17864">
        <w:rPr>
          <w:lang w:eastAsia="et-EE"/>
        </w:rPr>
        <w:t>2023/2832</w:t>
      </w:r>
      <w:r w:rsidRPr="000145CE">
        <w:rPr>
          <w:lang w:eastAsia="et-EE"/>
        </w:rPr>
        <w:t xml:space="preserve"> Euroopa Liidu toimimise lepingu artiklite 107 ja 108 kohaldamise kohta üldist majandushuvi pakkuvaid teenuseid osutavatele ettevõtjatele antava vähese tähtsusega abi suhtes (ELT L</w:t>
      </w:r>
      <w:r w:rsidR="00C17864">
        <w:rPr>
          <w:lang w:eastAsia="et-EE"/>
        </w:rPr>
        <w:t xml:space="preserve"> 2023/2832</w:t>
      </w:r>
      <w:r w:rsidRPr="000145CE">
        <w:rPr>
          <w:lang w:eastAsia="et-EE"/>
        </w:rPr>
        <w:t xml:space="preserve">, </w:t>
      </w:r>
      <w:r w:rsidR="00C17864">
        <w:rPr>
          <w:lang w:eastAsia="et-EE"/>
        </w:rPr>
        <w:t>15</w:t>
      </w:r>
      <w:r w:rsidRPr="000145CE">
        <w:rPr>
          <w:lang w:eastAsia="et-EE"/>
        </w:rPr>
        <w:t>.</w:t>
      </w:r>
      <w:r w:rsidR="00C17864">
        <w:rPr>
          <w:lang w:eastAsia="et-EE"/>
        </w:rPr>
        <w:t>12</w:t>
      </w:r>
      <w:r w:rsidRPr="000145CE">
        <w:rPr>
          <w:lang w:eastAsia="et-EE"/>
        </w:rPr>
        <w:t>.20</w:t>
      </w:r>
      <w:r w:rsidR="00C17864">
        <w:rPr>
          <w:lang w:eastAsia="et-EE"/>
        </w:rPr>
        <w:t>23</w:t>
      </w:r>
      <w:r w:rsidRPr="000145CE">
        <w:rPr>
          <w:lang w:eastAsia="et-EE"/>
        </w:rPr>
        <w:t xml:space="preserve">) alusel, siis ei tohi taotlejale nimetatud määruse ja VTA määruse kohaselt jooksva majandusaasta ja </w:t>
      </w:r>
      <w:r w:rsidR="00C17864">
        <w:rPr>
          <w:lang w:eastAsia="et-EE"/>
        </w:rPr>
        <w:t>mistahes kolme aasta pikkuse ajavahemiku</w:t>
      </w:r>
      <w:r w:rsidRPr="000145CE">
        <w:rPr>
          <w:lang w:eastAsia="et-EE"/>
        </w:rPr>
        <w:t xml:space="preserve"> jooksul antud vähese tähtsusega abi kogusumma koos käesoleva määruse alusel taotletava toetusega ületada </w:t>
      </w:r>
      <w:r w:rsidR="00C17864">
        <w:rPr>
          <w:lang w:eastAsia="et-EE"/>
        </w:rPr>
        <w:t>750</w:t>
      </w:r>
      <w:r w:rsidRPr="000145CE">
        <w:rPr>
          <w:lang w:eastAsia="et-EE"/>
        </w:rPr>
        <w:t xml:space="preserve"> 000 eurot.</w:t>
      </w:r>
    </w:p>
    <w:p w14:paraId="0B37A324" w14:textId="77777777" w:rsidR="000145CE" w:rsidRPr="000145CE" w:rsidRDefault="000145CE" w:rsidP="000145CE">
      <w:pPr>
        <w:spacing w:line="240" w:lineRule="auto"/>
        <w:rPr>
          <w:rFonts w:eastAsia="Times New Roman"/>
        </w:rPr>
      </w:pPr>
    </w:p>
    <w:p w14:paraId="707A46C9" w14:textId="77777777" w:rsidR="000145CE" w:rsidRPr="000145CE" w:rsidRDefault="000145CE" w:rsidP="000145CE">
      <w:pPr>
        <w:spacing w:line="240" w:lineRule="auto"/>
        <w:rPr>
          <w:lang w:eastAsia="et-EE"/>
        </w:rPr>
      </w:pPr>
      <w:r w:rsidRPr="000145CE">
        <w:rPr>
          <w:rFonts w:eastAsia="Times New Roman"/>
        </w:rPr>
        <w:t>(5) Kontserni kuuluvate või muul viisil seotud ettevõtjatele abi andmisel loetakse üheks ettevõtjaks sellised ettevõtjad, kes on VTA määruse artikli 2 lõike 2 kohaselt omavahel seotud.</w:t>
      </w:r>
    </w:p>
    <w:p w14:paraId="1DFA7B64" w14:textId="77777777" w:rsidR="000145CE" w:rsidRPr="000145CE" w:rsidRDefault="000145CE" w:rsidP="000145CE">
      <w:pPr>
        <w:spacing w:line="240" w:lineRule="auto"/>
        <w:rPr>
          <w:color w:val="202020"/>
          <w:bdr w:val="none" w:sz="0" w:space="0" w:color="auto" w:frame="1"/>
          <w:lang w:eastAsia="et-EE"/>
        </w:rPr>
      </w:pPr>
    </w:p>
    <w:p w14:paraId="2D5C743C" w14:textId="77777777" w:rsidR="000145CE" w:rsidRPr="000145CE" w:rsidRDefault="000145CE" w:rsidP="000145CE">
      <w:pPr>
        <w:spacing w:line="240" w:lineRule="auto"/>
        <w:rPr>
          <w:b/>
          <w:bCs/>
          <w:color w:val="202020"/>
          <w:bdr w:val="none" w:sz="0" w:space="0" w:color="auto" w:frame="1"/>
          <w:lang w:eastAsia="et-EE"/>
        </w:rPr>
      </w:pPr>
      <w:r w:rsidRPr="000145CE">
        <w:rPr>
          <w:b/>
          <w:bCs/>
          <w:color w:val="202020"/>
          <w:bdr w:val="none" w:sz="0" w:space="0" w:color="auto" w:frame="1"/>
          <w:lang w:eastAsia="et-EE"/>
        </w:rPr>
        <w:t>§ 3. Terminid</w:t>
      </w:r>
    </w:p>
    <w:p w14:paraId="4EE3F185" w14:textId="77777777" w:rsidR="000145CE" w:rsidRPr="000145CE" w:rsidRDefault="000145CE" w:rsidP="000145CE">
      <w:pPr>
        <w:spacing w:line="240" w:lineRule="auto"/>
        <w:rPr>
          <w:color w:val="202020"/>
          <w:bdr w:val="none" w:sz="0" w:space="0" w:color="auto" w:frame="1"/>
          <w:lang w:eastAsia="et-EE"/>
        </w:rPr>
      </w:pPr>
    </w:p>
    <w:p w14:paraId="19B55F59" w14:textId="77777777" w:rsidR="000145CE" w:rsidRPr="000145CE" w:rsidRDefault="000145CE" w:rsidP="000145CE">
      <w:pPr>
        <w:spacing w:line="240" w:lineRule="auto"/>
        <w:rPr>
          <w:bdr w:val="none" w:sz="0" w:space="0" w:color="auto" w:frame="1"/>
          <w:shd w:val="clear" w:color="auto" w:fill="FFFFFF"/>
        </w:rPr>
      </w:pPr>
      <w:r w:rsidRPr="000145CE">
        <w:rPr>
          <w:bdr w:val="none" w:sz="0" w:space="0" w:color="auto" w:frame="1"/>
          <w:shd w:val="clear" w:color="auto" w:fill="FFFFFF"/>
        </w:rPr>
        <w:t>(1) Alustav ettevõtja – äriühing, mis on kantud Eesti äriregistrisse mitte varem kui 36 kuud enne taotluse esitamist.</w:t>
      </w:r>
    </w:p>
    <w:p w14:paraId="5E179F9D" w14:textId="77777777" w:rsidR="000145CE" w:rsidRPr="000145CE" w:rsidRDefault="000145CE" w:rsidP="000145CE">
      <w:pPr>
        <w:spacing w:line="240" w:lineRule="auto"/>
        <w:rPr>
          <w:bdr w:val="none" w:sz="0" w:space="0" w:color="auto" w:frame="1"/>
          <w:shd w:val="clear" w:color="auto" w:fill="FFFFFF"/>
        </w:rPr>
      </w:pPr>
    </w:p>
    <w:p w14:paraId="4B533269" w14:textId="2A6C1E01" w:rsidR="000145CE" w:rsidRPr="000145CE" w:rsidRDefault="000145CE" w:rsidP="000145CE">
      <w:pPr>
        <w:spacing w:line="240" w:lineRule="auto"/>
        <w:rPr>
          <w:rFonts w:eastAsia="Times New Roman"/>
        </w:rPr>
      </w:pPr>
      <w:r w:rsidRPr="000145CE">
        <w:rPr>
          <w:bdr w:val="none" w:sz="0" w:space="0" w:color="auto" w:frame="1"/>
          <w:shd w:val="clear" w:color="auto" w:fill="FFFFFF"/>
        </w:rPr>
        <w:t xml:space="preserve">(2) </w:t>
      </w:r>
      <w:r w:rsidRPr="000145CE">
        <w:rPr>
          <w:rFonts w:eastAsia="Times New Roman"/>
        </w:rPr>
        <w:t xml:space="preserve">Kasvupotentsiaal </w:t>
      </w:r>
      <w:r w:rsidRPr="000145CE">
        <w:rPr>
          <w:bdr w:val="none" w:sz="0" w:space="0" w:color="auto" w:frame="1"/>
          <w:shd w:val="clear" w:color="auto" w:fill="FFFFFF"/>
        </w:rPr>
        <w:t xml:space="preserve">– </w:t>
      </w:r>
      <w:r w:rsidRPr="000145CE">
        <w:rPr>
          <w:rFonts w:eastAsia="Times New Roman"/>
        </w:rPr>
        <w:t xml:space="preserve">müügitulu kasv, mis on ettevõtjal, kelle tegevuskoht asub Tallinna ja Tartu linnapiirkonnas, </w:t>
      </w:r>
      <w:r w:rsidR="00D601F5">
        <w:rPr>
          <w:rFonts w:eastAsia="Times New Roman"/>
        </w:rPr>
        <w:t xml:space="preserve">projekti </w:t>
      </w:r>
      <w:r w:rsidRPr="000145CE">
        <w:rPr>
          <w:bdr w:val="none" w:sz="0" w:space="0" w:color="auto" w:frame="1"/>
          <w:shd w:val="clear" w:color="auto" w:fill="FFFFFF"/>
        </w:rPr>
        <w:t xml:space="preserve">abikõlblikkuse perioodi viimasel aastal </w:t>
      </w:r>
      <w:r w:rsidRPr="000145CE">
        <w:rPr>
          <w:rFonts w:eastAsia="Times New Roman"/>
        </w:rPr>
        <w:t>vähemalt 80 000 eurot ja ülejäänud Eestis vähemalt 40 000 eurot.</w:t>
      </w:r>
    </w:p>
    <w:p w14:paraId="51C1C0F5" w14:textId="77777777" w:rsidR="000145CE" w:rsidRPr="000145CE" w:rsidRDefault="000145CE" w:rsidP="000145CE">
      <w:pPr>
        <w:spacing w:line="240" w:lineRule="auto"/>
        <w:rPr>
          <w:rFonts w:cs="Mangal"/>
          <w:szCs w:val="21"/>
        </w:rPr>
      </w:pPr>
    </w:p>
    <w:p w14:paraId="1114568A" w14:textId="59A6ACA8" w:rsidR="000145CE" w:rsidRPr="000145CE" w:rsidRDefault="000145CE" w:rsidP="000145CE">
      <w:pPr>
        <w:spacing w:line="240" w:lineRule="auto"/>
        <w:rPr>
          <w:rFonts w:cs="Mangal"/>
          <w:szCs w:val="21"/>
        </w:rPr>
      </w:pPr>
      <w:r w:rsidRPr="000145CE">
        <w:rPr>
          <w:rFonts w:cs="Mangal"/>
          <w:szCs w:val="21"/>
        </w:rPr>
        <w:t xml:space="preserve">(3) </w:t>
      </w:r>
      <w:bookmarkStart w:id="3" w:name="_Hlk150404068"/>
      <w:r w:rsidRPr="000145CE">
        <w:rPr>
          <w:rFonts w:cs="Mangal"/>
          <w:szCs w:val="21"/>
        </w:rPr>
        <w:t>Sama tegevusvaldkond – EMTAK-i</w:t>
      </w:r>
      <w:r w:rsidR="009C735B">
        <w:rPr>
          <w:rFonts w:cs="Mangal"/>
          <w:szCs w:val="21"/>
        </w:rPr>
        <w:t xml:space="preserve"> klassifikaatori</w:t>
      </w:r>
      <w:r w:rsidRPr="000145CE">
        <w:rPr>
          <w:rFonts w:cs="Mangal"/>
          <w:szCs w:val="21"/>
        </w:rPr>
        <w:t xml:space="preserve"> neljakohalise koodi kattuvus või tegevusala sisuline kattuvus.</w:t>
      </w:r>
      <w:bookmarkEnd w:id="3"/>
    </w:p>
    <w:p w14:paraId="5448B650" w14:textId="77777777" w:rsidR="000145CE" w:rsidRPr="000145CE" w:rsidRDefault="000145CE" w:rsidP="000145CE">
      <w:pPr>
        <w:spacing w:line="240" w:lineRule="auto"/>
        <w:rPr>
          <w:rFonts w:cs="Mangal"/>
          <w:szCs w:val="21"/>
        </w:rPr>
      </w:pPr>
    </w:p>
    <w:p w14:paraId="0486EE29" w14:textId="77777777" w:rsidR="000145CE" w:rsidRPr="000145CE" w:rsidRDefault="000145CE" w:rsidP="000145CE">
      <w:pPr>
        <w:shd w:val="clear" w:color="auto" w:fill="FFFFFF" w:themeFill="background1"/>
        <w:spacing w:line="240" w:lineRule="auto"/>
        <w:rPr>
          <w:color w:val="202020"/>
          <w:szCs w:val="21"/>
        </w:rPr>
      </w:pPr>
      <w:r w:rsidRPr="000145CE">
        <w:rPr>
          <w:szCs w:val="21"/>
        </w:rPr>
        <w:t xml:space="preserve">(4) </w:t>
      </w:r>
      <w:r w:rsidRPr="000145CE">
        <w:rPr>
          <w:color w:val="202020"/>
          <w:szCs w:val="21"/>
        </w:rPr>
        <w:t xml:space="preserve">Tallinna linnapiirkond – Tallinna linn, Maardu linn, Viimsi vald, Saue valla Laagri alevik, Alliku küla, Koidu küla, Saue linn, Vanamõisa küla, </w:t>
      </w:r>
      <w:proofErr w:type="spellStart"/>
      <w:r w:rsidRPr="000145CE">
        <w:rPr>
          <w:color w:val="202020"/>
          <w:szCs w:val="21"/>
        </w:rPr>
        <w:t>Hüüru</w:t>
      </w:r>
      <w:proofErr w:type="spellEnd"/>
      <w:r w:rsidRPr="000145CE">
        <w:rPr>
          <w:color w:val="202020"/>
          <w:szCs w:val="21"/>
        </w:rPr>
        <w:t xml:space="preserve"> küla, </w:t>
      </w:r>
      <w:proofErr w:type="spellStart"/>
      <w:r w:rsidRPr="000145CE">
        <w:rPr>
          <w:color w:val="202020"/>
          <w:szCs w:val="21"/>
        </w:rPr>
        <w:t>Vatsla</w:t>
      </w:r>
      <w:proofErr w:type="spellEnd"/>
      <w:r w:rsidRPr="000145CE">
        <w:rPr>
          <w:color w:val="202020"/>
          <w:szCs w:val="21"/>
        </w:rPr>
        <w:t xml:space="preserve"> küla, Rae valla Aaviku küla, </w:t>
      </w:r>
      <w:proofErr w:type="spellStart"/>
      <w:r w:rsidRPr="000145CE">
        <w:rPr>
          <w:color w:val="202020"/>
          <w:szCs w:val="21"/>
        </w:rPr>
        <w:t>Assaku</w:t>
      </w:r>
      <w:proofErr w:type="spellEnd"/>
      <w:r w:rsidRPr="000145CE">
        <w:rPr>
          <w:color w:val="202020"/>
          <w:szCs w:val="21"/>
        </w:rPr>
        <w:t xml:space="preserve"> alevik, Järveküla küla, Jüri alevik, Karla küla, Lagedi alevik, Peetri alevik, Rae küla, Uuesalu küla, </w:t>
      </w:r>
      <w:proofErr w:type="spellStart"/>
      <w:r w:rsidRPr="000145CE">
        <w:rPr>
          <w:color w:val="202020"/>
          <w:szCs w:val="21"/>
        </w:rPr>
        <w:t>Lehmja</w:t>
      </w:r>
      <w:proofErr w:type="spellEnd"/>
      <w:r w:rsidRPr="000145CE">
        <w:rPr>
          <w:color w:val="202020"/>
          <w:szCs w:val="21"/>
        </w:rPr>
        <w:t xml:space="preserve"> küla, Kopli küla, Kurna küla, Harku valla Harkujärve küla, Rannamõisa küla, Tiskre küla, Tabasalu alevik ja Harku alevik, Jõelähtme valla Iru küla, Uusküla küla, Loo alevik, Liivamäe küla, Saku valla </w:t>
      </w:r>
      <w:proofErr w:type="spellStart"/>
      <w:r w:rsidRPr="000145CE">
        <w:rPr>
          <w:color w:val="202020"/>
          <w:szCs w:val="21"/>
        </w:rPr>
        <w:t>Saustinõmme</w:t>
      </w:r>
      <w:proofErr w:type="spellEnd"/>
      <w:r w:rsidRPr="000145CE">
        <w:rPr>
          <w:color w:val="202020"/>
          <w:szCs w:val="21"/>
        </w:rPr>
        <w:t xml:space="preserve"> küla, </w:t>
      </w:r>
      <w:proofErr w:type="spellStart"/>
      <w:r w:rsidRPr="000145CE">
        <w:rPr>
          <w:color w:val="202020"/>
          <w:szCs w:val="21"/>
        </w:rPr>
        <w:t>Juuliku</w:t>
      </w:r>
      <w:proofErr w:type="spellEnd"/>
      <w:r w:rsidRPr="000145CE">
        <w:rPr>
          <w:color w:val="202020"/>
          <w:szCs w:val="21"/>
        </w:rPr>
        <w:t xml:space="preserve"> küla, Kasemetsa küla, Metsanurme küla, Saku alevik, Üksnurme küla, Kiisa alevik, </w:t>
      </w:r>
      <w:proofErr w:type="spellStart"/>
      <w:r w:rsidRPr="000145CE">
        <w:rPr>
          <w:color w:val="202020"/>
          <w:szCs w:val="21"/>
        </w:rPr>
        <w:t>Kurtna</w:t>
      </w:r>
      <w:proofErr w:type="spellEnd"/>
      <w:r w:rsidRPr="000145CE">
        <w:rPr>
          <w:color w:val="202020"/>
          <w:szCs w:val="21"/>
        </w:rPr>
        <w:t xml:space="preserve"> küla, </w:t>
      </w:r>
      <w:proofErr w:type="spellStart"/>
      <w:r w:rsidRPr="000145CE">
        <w:rPr>
          <w:color w:val="202020"/>
          <w:szCs w:val="21"/>
        </w:rPr>
        <w:t>Roobuka</w:t>
      </w:r>
      <w:proofErr w:type="spellEnd"/>
      <w:r w:rsidRPr="000145CE">
        <w:rPr>
          <w:color w:val="202020"/>
          <w:szCs w:val="21"/>
        </w:rPr>
        <w:t xml:space="preserve"> küla, </w:t>
      </w:r>
      <w:proofErr w:type="spellStart"/>
      <w:r w:rsidRPr="000145CE">
        <w:rPr>
          <w:color w:val="202020"/>
          <w:szCs w:val="21"/>
        </w:rPr>
        <w:t>Tänassilma</w:t>
      </w:r>
      <w:proofErr w:type="spellEnd"/>
      <w:r w:rsidRPr="000145CE">
        <w:rPr>
          <w:color w:val="202020"/>
          <w:szCs w:val="21"/>
        </w:rPr>
        <w:t xml:space="preserve"> küla, Jälgimäe küla, Kiili valla Kangru alevik, Luige alevik, Kiili alev, </w:t>
      </w:r>
      <w:proofErr w:type="spellStart"/>
      <w:r w:rsidRPr="000145CE">
        <w:rPr>
          <w:color w:val="202020"/>
          <w:szCs w:val="21"/>
        </w:rPr>
        <w:t>Vaela</w:t>
      </w:r>
      <w:proofErr w:type="spellEnd"/>
      <w:r w:rsidRPr="000145CE">
        <w:rPr>
          <w:color w:val="202020"/>
          <w:szCs w:val="21"/>
        </w:rPr>
        <w:t xml:space="preserve"> küla, Keila linn ja Lääne-Harju valla </w:t>
      </w:r>
      <w:proofErr w:type="spellStart"/>
      <w:r w:rsidRPr="000145CE">
        <w:rPr>
          <w:color w:val="202020"/>
          <w:szCs w:val="21"/>
        </w:rPr>
        <w:t>Kulna</w:t>
      </w:r>
      <w:proofErr w:type="spellEnd"/>
      <w:r w:rsidRPr="000145CE">
        <w:rPr>
          <w:color w:val="202020"/>
          <w:szCs w:val="21"/>
        </w:rPr>
        <w:t xml:space="preserve"> küla.</w:t>
      </w:r>
    </w:p>
    <w:p w14:paraId="476B5F3B" w14:textId="77777777" w:rsidR="000145CE" w:rsidRPr="000145CE" w:rsidRDefault="000145CE" w:rsidP="000145CE">
      <w:pPr>
        <w:shd w:val="clear" w:color="auto" w:fill="FFFFFF"/>
        <w:spacing w:line="240" w:lineRule="auto"/>
        <w:rPr>
          <w:color w:val="202020"/>
        </w:rPr>
      </w:pPr>
    </w:p>
    <w:p w14:paraId="7D312715" w14:textId="77777777" w:rsidR="000145CE" w:rsidRPr="000145CE" w:rsidRDefault="000145CE" w:rsidP="000145CE">
      <w:pPr>
        <w:shd w:val="clear" w:color="auto" w:fill="FFFFFF" w:themeFill="background1"/>
        <w:spacing w:line="240" w:lineRule="auto"/>
        <w:rPr>
          <w:szCs w:val="21"/>
        </w:rPr>
      </w:pPr>
      <w:r w:rsidRPr="000145CE">
        <w:rPr>
          <w:color w:val="202020"/>
          <w:szCs w:val="21"/>
        </w:rPr>
        <w:t xml:space="preserve">(5) Tartu linnapiirkond – Tartu linn asustusüksusena, Tartu linna Märja alevik, Luunja valla </w:t>
      </w:r>
      <w:proofErr w:type="spellStart"/>
      <w:r w:rsidRPr="000145CE">
        <w:rPr>
          <w:color w:val="202020"/>
          <w:szCs w:val="21"/>
        </w:rPr>
        <w:t>Lohkva</w:t>
      </w:r>
      <w:proofErr w:type="spellEnd"/>
      <w:r w:rsidRPr="000145CE">
        <w:rPr>
          <w:color w:val="202020"/>
          <w:szCs w:val="21"/>
        </w:rPr>
        <w:t xml:space="preserve"> küla, </w:t>
      </w:r>
      <w:proofErr w:type="spellStart"/>
      <w:r w:rsidRPr="000145CE">
        <w:rPr>
          <w:color w:val="202020"/>
          <w:szCs w:val="21"/>
        </w:rPr>
        <w:t>Veibri</w:t>
      </w:r>
      <w:proofErr w:type="spellEnd"/>
      <w:r w:rsidRPr="000145CE">
        <w:rPr>
          <w:color w:val="202020"/>
          <w:szCs w:val="21"/>
        </w:rPr>
        <w:t xml:space="preserve"> küla, Kambja valla </w:t>
      </w:r>
      <w:proofErr w:type="spellStart"/>
      <w:r w:rsidRPr="000145CE">
        <w:rPr>
          <w:color w:val="202020"/>
          <w:szCs w:val="21"/>
        </w:rPr>
        <w:t>Soinaste</w:t>
      </w:r>
      <w:proofErr w:type="spellEnd"/>
      <w:r w:rsidRPr="000145CE">
        <w:rPr>
          <w:color w:val="202020"/>
          <w:szCs w:val="21"/>
        </w:rPr>
        <w:t xml:space="preserve"> küla, Tõrvandi alevik, </w:t>
      </w:r>
      <w:proofErr w:type="spellStart"/>
      <w:r w:rsidRPr="000145CE">
        <w:rPr>
          <w:color w:val="202020"/>
          <w:szCs w:val="21"/>
        </w:rPr>
        <w:t>Õssu</w:t>
      </w:r>
      <w:proofErr w:type="spellEnd"/>
      <w:r w:rsidRPr="000145CE">
        <w:rPr>
          <w:color w:val="202020"/>
          <w:szCs w:val="21"/>
        </w:rPr>
        <w:t xml:space="preserve"> küla, Ülenurme alevik ning Tartu valla Raadi alev</w:t>
      </w:r>
      <w:r w:rsidRPr="000145CE">
        <w:rPr>
          <w:szCs w:val="21"/>
        </w:rPr>
        <w:t>.</w:t>
      </w:r>
    </w:p>
    <w:p w14:paraId="61B549DC" w14:textId="77777777" w:rsidR="000145CE" w:rsidRPr="000145CE" w:rsidRDefault="000145CE" w:rsidP="000145CE">
      <w:pPr>
        <w:shd w:val="clear" w:color="auto" w:fill="FFFFFF" w:themeFill="background1"/>
        <w:spacing w:line="240" w:lineRule="auto"/>
        <w:rPr>
          <w:szCs w:val="21"/>
        </w:rPr>
      </w:pPr>
    </w:p>
    <w:p w14:paraId="523A8D05" w14:textId="2DE788D7" w:rsidR="000145CE" w:rsidRPr="000145CE" w:rsidRDefault="000145CE" w:rsidP="000145CE">
      <w:pPr>
        <w:spacing w:line="240" w:lineRule="auto"/>
        <w:rPr>
          <w:rFonts w:cs="Mangal"/>
          <w:szCs w:val="21"/>
        </w:rPr>
      </w:pPr>
      <w:r w:rsidRPr="000145CE">
        <w:rPr>
          <w:rFonts w:cs="Mangal"/>
          <w:szCs w:val="21"/>
          <w:bdr w:val="none" w:sz="0" w:space="0" w:color="auto" w:frame="1"/>
          <w:shd w:val="clear" w:color="auto" w:fill="FFFFFF"/>
        </w:rPr>
        <w:t>(6) Tegevusvaldkond – valdkond, milles ettevõtja tegutseb ja mis määratakse kindlaks ettevõtja müügitulu kujunemise karakteristik</w:t>
      </w:r>
      <w:r w:rsidR="00396BEC">
        <w:rPr>
          <w:rFonts w:cs="Mangal"/>
          <w:szCs w:val="21"/>
          <w:bdr w:val="none" w:sz="0" w:space="0" w:color="auto" w:frame="1"/>
          <w:shd w:val="clear" w:color="auto" w:fill="FFFFFF"/>
        </w:rPr>
        <w:t>a</w:t>
      </w:r>
      <w:r w:rsidR="00A14B90">
        <w:rPr>
          <w:rFonts w:cs="Mangal"/>
          <w:szCs w:val="21"/>
          <w:bdr w:val="none" w:sz="0" w:space="0" w:color="auto" w:frame="1"/>
          <w:shd w:val="clear" w:color="auto" w:fill="FFFFFF"/>
        </w:rPr>
        <w:t xml:space="preserve"> </w:t>
      </w:r>
      <w:r w:rsidRPr="000145CE">
        <w:rPr>
          <w:rFonts w:cs="Mangal"/>
          <w:szCs w:val="21"/>
          <w:bdr w:val="none" w:sz="0" w:space="0" w:color="auto" w:frame="1"/>
          <w:shd w:val="clear" w:color="auto" w:fill="FFFFFF"/>
        </w:rPr>
        <w:t>järgi. Ettevõtja määratud tegevusvaldkond peab kattuma EMTAK-i klassifikaatoris tooduga numbriliselt ja sisuliselt.</w:t>
      </w:r>
    </w:p>
    <w:p w14:paraId="2B40E8B0" w14:textId="77777777" w:rsidR="000145CE" w:rsidRPr="000145CE" w:rsidRDefault="000145CE" w:rsidP="000145CE">
      <w:pPr>
        <w:shd w:val="clear" w:color="auto" w:fill="FFFFFF"/>
        <w:spacing w:line="240" w:lineRule="auto"/>
        <w:rPr>
          <w:rFonts w:cs="Mangal"/>
          <w:szCs w:val="21"/>
          <w:bdr w:val="none" w:sz="0" w:space="0" w:color="auto" w:frame="1"/>
          <w:shd w:val="clear" w:color="auto" w:fill="FFFFFF"/>
        </w:rPr>
      </w:pPr>
    </w:p>
    <w:p w14:paraId="742B79AE" w14:textId="674BD988" w:rsidR="000145CE" w:rsidRPr="000145CE" w:rsidRDefault="000145CE" w:rsidP="000145CE">
      <w:pPr>
        <w:shd w:val="clear" w:color="auto" w:fill="FFFFFF" w:themeFill="background1"/>
        <w:spacing w:line="240" w:lineRule="auto"/>
        <w:rPr>
          <w:rFonts w:cs="Mangal"/>
          <w:color w:val="202020"/>
          <w:szCs w:val="21"/>
        </w:rPr>
      </w:pPr>
      <w:r w:rsidRPr="000145CE">
        <w:rPr>
          <w:rFonts w:cs="Mangal"/>
          <w:szCs w:val="21"/>
          <w:bdr w:val="none" w:sz="0" w:space="0" w:color="auto" w:frame="1"/>
          <w:shd w:val="clear" w:color="auto" w:fill="FFFFFF"/>
        </w:rPr>
        <w:t>(7) Äriplaan – ettevõtja tegevuskava taotluses kavandatava projekti elluviimiseks, milles on kirjeldatud ettevõtja eesmärgid, nende saavutamiseks vajalikud tegevused ja elluviimise ajakava ning mille elluviimise tulemusena arendatakse ettevõtja kasvupotentsiaali.</w:t>
      </w:r>
    </w:p>
    <w:p w14:paraId="42E80EEF" w14:textId="77777777" w:rsidR="000145CE" w:rsidRPr="000145CE" w:rsidRDefault="000145CE" w:rsidP="000145CE">
      <w:pPr>
        <w:spacing w:line="240" w:lineRule="auto"/>
        <w:rPr>
          <w:shd w:val="clear" w:color="auto" w:fill="FFFFFF"/>
        </w:rPr>
      </w:pPr>
    </w:p>
    <w:p w14:paraId="5B91B114" w14:textId="77777777" w:rsidR="000145CE" w:rsidRPr="000145CE" w:rsidRDefault="000145CE" w:rsidP="000145CE">
      <w:pPr>
        <w:spacing w:line="240" w:lineRule="auto"/>
        <w:rPr>
          <w:b/>
          <w:bCs/>
          <w:lang w:eastAsia="et-EE"/>
        </w:rPr>
      </w:pPr>
      <w:r w:rsidRPr="000145CE">
        <w:rPr>
          <w:b/>
          <w:bCs/>
          <w:bdr w:val="none" w:sz="0" w:space="0" w:color="auto" w:frame="1"/>
          <w:lang w:eastAsia="et-EE"/>
        </w:rPr>
        <w:t>§ 4.</w:t>
      </w:r>
      <w:r w:rsidRPr="000145CE">
        <w:rPr>
          <w:b/>
          <w:bCs/>
          <w:color w:val="0061AA"/>
          <w:bdr w:val="none" w:sz="0" w:space="0" w:color="auto" w:frame="1"/>
          <w:lang w:eastAsia="et-EE"/>
        </w:rPr>
        <w:t xml:space="preserve"> </w:t>
      </w:r>
      <w:r w:rsidRPr="000145CE">
        <w:rPr>
          <w:b/>
          <w:bCs/>
          <w:lang w:eastAsia="et-EE"/>
        </w:rPr>
        <w:t>Toetuse andmise eesmärk ja tulemus</w:t>
      </w:r>
    </w:p>
    <w:p w14:paraId="7F432653" w14:textId="77777777" w:rsidR="000145CE" w:rsidRPr="000145CE" w:rsidRDefault="000145CE" w:rsidP="000145CE">
      <w:pPr>
        <w:spacing w:line="240" w:lineRule="auto"/>
        <w:rPr>
          <w:b/>
          <w:bCs/>
          <w:lang w:eastAsia="et-EE"/>
        </w:rPr>
      </w:pPr>
    </w:p>
    <w:p w14:paraId="4E224B18" w14:textId="494DCD65" w:rsidR="000145CE" w:rsidRPr="000145CE" w:rsidRDefault="000145CE" w:rsidP="000145CE">
      <w:pPr>
        <w:spacing w:line="240" w:lineRule="auto"/>
        <w:rPr>
          <w:lang w:eastAsia="et-EE"/>
        </w:rPr>
      </w:pPr>
      <w:bookmarkStart w:id="4" w:name="_Hlk128387989"/>
      <w:r w:rsidRPr="000145CE">
        <w:rPr>
          <w:lang w:eastAsia="et-EE"/>
        </w:rPr>
        <w:t xml:space="preserve">(1) Toetuse andmise eesmärk on soodustada kasvupotentsiaaliga alustavate ettevõtjate </w:t>
      </w:r>
      <w:r w:rsidRPr="000145CE">
        <w:rPr>
          <w:lang w:eastAsia="et-EE"/>
        </w:rPr>
        <w:lastRenderedPageBreak/>
        <w:t>jätkusuutliku müügitulu kasvatamist ja töökohtade loomist.</w:t>
      </w:r>
    </w:p>
    <w:p w14:paraId="14A7A4D3" w14:textId="77777777" w:rsidR="000145CE" w:rsidRPr="000145CE" w:rsidRDefault="000145CE" w:rsidP="000145CE">
      <w:pPr>
        <w:spacing w:line="240" w:lineRule="auto"/>
        <w:rPr>
          <w:lang w:eastAsia="et-EE"/>
        </w:rPr>
      </w:pPr>
    </w:p>
    <w:p w14:paraId="7E6AE29A" w14:textId="4B1D5FC1" w:rsidR="000145CE" w:rsidRPr="000145CE" w:rsidRDefault="000145CE" w:rsidP="000145CE">
      <w:pPr>
        <w:spacing w:line="240" w:lineRule="auto"/>
        <w:rPr>
          <w:rFonts w:ascii="Calibri" w:eastAsia="Calibri" w:hAnsi="Calibri" w:cs="Calibri"/>
        </w:rPr>
      </w:pPr>
      <w:r w:rsidRPr="000145CE">
        <w:rPr>
          <w:lang w:eastAsia="et-EE"/>
        </w:rPr>
        <w:t>(2) T</w:t>
      </w:r>
      <w:bookmarkEnd w:id="4"/>
      <w:r w:rsidRPr="000145CE">
        <w:t>oetuse andmine panustab rakenduskava järgmiste väljundnäitajate saavutamisse:</w:t>
      </w:r>
    </w:p>
    <w:p w14:paraId="658437BD" w14:textId="77777777" w:rsidR="000145CE" w:rsidRPr="000145CE" w:rsidRDefault="000145CE" w:rsidP="000145CE">
      <w:pPr>
        <w:spacing w:line="240" w:lineRule="auto"/>
        <w:rPr>
          <w:lang w:eastAsia="et-EE"/>
        </w:rPr>
      </w:pPr>
      <w:bookmarkStart w:id="5" w:name="_Hlk110505170"/>
      <w:r w:rsidRPr="000145CE">
        <w:rPr>
          <w:lang w:eastAsia="et-EE"/>
        </w:rPr>
        <w:t>1) toetatavad ettevõtjad;</w:t>
      </w:r>
    </w:p>
    <w:p w14:paraId="1C5B2900" w14:textId="561CB7D7" w:rsidR="000145CE" w:rsidRPr="000145CE" w:rsidRDefault="000145CE" w:rsidP="000145CE">
      <w:pPr>
        <w:spacing w:line="240" w:lineRule="auto"/>
        <w:rPr>
          <w:lang w:eastAsia="et-EE"/>
        </w:rPr>
      </w:pPr>
      <w:r w:rsidRPr="000145CE">
        <w:rPr>
          <w:lang w:eastAsia="et-EE"/>
        </w:rPr>
        <w:t>2) toetus</w:t>
      </w:r>
      <w:r w:rsidR="00196068">
        <w:rPr>
          <w:lang w:eastAsia="et-EE"/>
        </w:rPr>
        <w:t>te</w:t>
      </w:r>
      <w:r w:rsidRPr="000145CE">
        <w:rPr>
          <w:lang w:eastAsia="et-EE"/>
        </w:rPr>
        <w:t>ga toetatavad ettevõtjad;</w:t>
      </w:r>
    </w:p>
    <w:p w14:paraId="7040A895" w14:textId="77777777" w:rsidR="000145CE" w:rsidRPr="000145CE" w:rsidRDefault="000145CE" w:rsidP="000145CE">
      <w:pPr>
        <w:spacing w:line="240" w:lineRule="auto"/>
        <w:rPr>
          <w:bdr w:val="none" w:sz="0" w:space="0" w:color="auto" w:frame="1"/>
          <w:lang w:eastAsia="et-EE"/>
        </w:rPr>
      </w:pPr>
      <w:r w:rsidRPr="000145CE">
        <w:rPr>
          <w:lang w:eastAsia="et-EE"/>
        </w:rPr>
        <w:t>3) toetatavad uued ettevõtjad.</w:t>
      </w:r>
    </w:p>
    <w:bookmarkEnd w:id="5"/>
    <w:p w14:paraId="7B90562F" w14:textId="77777777" w:rsidR="000145CE" w:rsidRPr="000145CE" w:rsidRDefault="000145CE" w:rsidP="000145CE">
      <w:pPr>
        <w:spacing w:line="240" w:lineRule="auto"/>
        <w:rPr>
          <w:highlight w:val="yellow"/>
          <w:lang w:eastAsia="et-EE"/>
        </w:rPr>
      </w:pPr>
    </w:p>
    <w:p w14:paraId="6B47453A" w14:textId="77777777" w:rsidR="000145CE" w:rsidRPr="000145CE" w:rsidRDefault="000145CE" w:rsidP="000145CE">
      <w:pPr>
        <w:spacing w:line="240" w:lineRule="auto"/>
        <w:rPr>
          <w:lang w:eastAsia="et-EE"/>
        </w:rPr>
      </w:pPr>
      <w:r w:rsidRPr="000145CE">
        <w:rPr>
          <w:lang w:eastAsia="et-EE"/>
        </w:rPr>
        <w:t>(3) Toetuse andmine panustab rakenduskava tulemusnäitaja saavutamisse, milleks on „uued ettevõtjad, mis endiselt tegutsevad“.</w:t>
      </w:r>
    </w:p>
    <w:p w14:paraId="2837C186" w14:textId="77777777" w:rsidR="000145CE" w:rsidRPr="000145CE" w:rsidRDefault="000145CE" w:rsidP="000145CE">
      <w:pPr>
        <w:spacing w:line="240" w:lineRule="auto"/>
        <w:rPr>
          <w:lang w:eastAsia="et-EE"/>
        </w:rPr>
      </w:pPr>
    </w:p>
    <w:p w14:paraId="7E080A77" w14:textId="77777777" w:rsidR="000145CE" w:rsidRPr="000145CE" w:rsidRDefault="000145CE" w:rsidP="000145CE">
      <w:pPr>
        <w:spacing w:line="240" w:lineRule="auto"/>
      </w:pPr>
      <w:r w:rsidRPr="000145CE">
        <w:t>(4)</w:t>
      </w:r>
      <w:r w:rsidRPr="000145CE">
        <w:rPr>
          <w:lang w:eastAsia="et-EE"/>
        </w:rPr>
        <w:t> </w:t>
      </w:r>
      <w:r w:rsidRPr="000145CE">
        <w:t xml:space="preserve">Eesti 2035 aluspõhimõtete hoidmist ja sihtide saavutamist, </w:t>
      </w:r>
      <w:r w:rsidRPr="000145CE">
        <w:rPr>
          <w:shd w:val="clear" w:color="auto" w:fill="FFFFFF"/>
        </w:rPr>
        <w:t>tasakaalustatud regionaalset arengut, soolist võrdõiguslikkust, võrdseid võimalusi, ligipääsetavust, keskkonna- ja kliimaeesmärke toetaval moel</w:t>
      </w:r>
      <w:r w:rsidRPr="000145CE" w:rsidDel="00AC7464">
        <w:t xml:space="preserve"> </w:t>
      </w:r>
      <w:r w:rsidRPr="000145CE">
        <w:t>hinnatakse toetuse andmise üle otsustamisel järgmiste näitajatega, millele vastavuse tagamisel lähtub taotleja rakendusüksuse veebilehel avaldatud selgitavast juhisest:</w:t>
      </w:r>
    </w:p>
    <w:p w14:paraId="158680CD" w14:textId="77777777" w:rsidR="000145CE" w:rsidRPr="000145CE" w:rsidRDefault="000145CE" w:rsidP="000145CE">
      <w:pPr>
        <w:spacing w:line="240" w:lineRule="auto"/>
        <w:rPr>
          <w:lang w:eastAsia="et-EE"/>
        </w:rPr>
      </w:pPr>
      <w:bookmarkStart w:id="6" w:name="_Hlk120887732"/>
      <w:r w:rsidRPr="000145CE">
        <w:rPr>
          <w:lang w:eastAsia="et-EE"/>
        </w:rPr>
        <w:t>1) soolise võrdõiguslikkuse indeks;</w:t>
      </w:r>
    </w:p>
    <w:p w14:paraId="6407FED4" w14:textId="77777777" w:rsidR="000145CE" w:rsidRPr="000145CE" w:rsidRDefault="000145CE" w:rsidP="000145CE">
      <w:pPr>
        <w:spacing w:line="240" w:lineRule="auto"/>
        <w:rPr>
          <w:lang w:eastAsia="et-EE"/>
        </w:rPr>
      </w:pPr>
      <w:r w:rsidRPr="000145CE">
        <w:rPr>
          <w:lang w:eastAsia="et-EE"/>
        </w:rPr>
        <w:t>2) hoolivuse ja koostöömeelsuse mõõdik;</w:t>
      </w:r>
    </w:p>
    <w:p w14:paraId="21C7FA5C" w14:textId="77777777" w:rsidR="000145CE" w:rsidRPr="000145CE" w:rsidRDefault="000145CE" w:rsidP="000145CE">
      <w:pPr>
        <w:spacing w:line="240" w:lineRule="auto"/>
        <w:rPr>
          <w:lang w:eastAsia="et-EE"/>
        </w:rPr>
      </w:pPr>
      <w:r w:rsidRPr="000145CE">
        <w:rPr>
          <w:lang w:eastAsia="et-EE"/>
        </w:rPr>
        <w:t>3) ligipääsetavuse näitaja;</w:t>
      </w:r>
    </w:p>
    <w:p w14:paraId="0FDC721E" w14:textId="44CA67DB" w:rsidR="000145CE" w:rsidRPr="000145CE" w:rsidRDefault="000145CE" w:rsidP="000145CE">
      <w:pPr>
        <w:spacing w:line="240" w:lineRule="auto"/>
        <w:rPr>
          <w:lang w:eastAsia="et-EE"/>
        </w:rPr>
      </w:pPr>
      <w:r w:rsidRPr="000145CE">
        <w:rPr>
          <w:lang w:eastAsia="et-EE"/>
        </w:rPr>
        <w:t xml:space="preserve">4) väljaspool Harjumaad loodud </w:t>
      </w:r>
      <w:r w:rsidR="00893494">
        <w:rPr>
          <w:lang w:eastAsia="et-EE"/>
        </w:rPr>
        <w:t>sisemajanduse kogu</w:t>
      </w:r>
      <w:r w:rsidR="00396BEC">
        <w:rPr>
          <w:lang w:eastAsia="et-EE"/>
        </w:rPr>
        <w:t>produkt</w:t>
      </w:r>
      <w:r w:rsidR="000F1B66">
        <w:rPr>
          <w:lang w:eastAsia="et-EE"/>
        </w:rPr>
        <w:t xml:space="preserve"> </w:t>
      </w:r>
      <w:r w:rsidRPr="000145CE">
        <w:rPr>
          <w:lang w:eastAsia="et-EE"/>
        </w:rPr>
        <w:t xml:space="preserve">elaniku kohta </w:t>
      </w:r>
      <w:r w:rsidR="000F1B66">
        <w:rPr>
          <w:lang w:eastAsia="et-EE"/>
        </w:rPr>
        <w:t>EL võrdluses</w:t>
      </w:r>
      <w:r w:rsidRPr="000145CE">
        <w:rPr>
          <w:lang w:eastAsia="et-EE"/>
        </w:rPr>
        <w:t>;</w:t>
      </w:r>
    </w:p>
    <w:p w14:paraId="1712A272" w14:textId="77777777" w:rsidR="000145CE" w:rsidRPr="000145CE" w:rsidRDefault="000145CE" w:rsidP="000145CE">
      <w:pPr>
        <w:spacing w:line="240" w:lineRule="auto"/>
        <w:rPr>
          <w:lang w:eastAsia="et-EE"/>
        </w:rPr>
      </w:pPr>
      <w:r w:rsidRPr="000145CE">
        <w:rPr>
          <w:lang w:eastAsia="et-EE"/>
        </w:rPr>
        <w:t>5) ressursitootlikkus.</w:t>
      </w:r>
    </w:p>
    <w:bookmarkEnd w:id="6"/>
    <w:p w14:paraId="40EEB612" w14:textId="77777777" w:rsidR="000145CE" w:rsidRPr="000145CE" w:rsidRDefault="000145CE" w:rsidP="000145CE">
      <w:pPr>
        <w:spacing w:line="240" w:lineRule="auto"/>
        <w:rPr>
          <w:lang w:eastAsia="et-EE"/>
        </w:rPr>
      </w:pPr>
    </w:p>
    <w:p w14:paraId="20CBB565" w14:textId="77777777" w:rsidR="000145CE" w:rsidRPr="000145CE" w:rsidRDefault="000145CE" w:rsidP="000145CE">
      <w:pPr>
        <w:spacing w:line="240" w:lineRule="auto"/>
        <w:rPr>
          <w:b/>
          <w:bCs/>
          <w:lang w:eastAsia="et-EE"/>
        </w:rPr>
      </w:pPr>
      <w:r w:rsidRPr="000145CE">
        <w:rPr>
          <w:b/>
          <w:bCs/>
          <w:bdr w:val="none" w:sz="0" w:space="0" w:color="auto" w:frame="1"/>
          <w:lang w:eastAsia="et-EE"/>
        </w:rPr>
        <w:t>§ 5.</w:t>
      </w:r>
      <w:bookmarkStart w:id="7" w:name="para3"/>
      <w:r w:rsidRPr="000145CE">
        <w:rPr>
          <w:b/>
          <w:bCs/>
          <w:bdr w:val="none" w:sz="0" w:space="0" w:color="auto" w:frame="1"/>
          <w:lang w:eastAsia="et-EE"/>
        </w:rPr>
        <w:t> </w:t>
      </w:r>
      <w:bookmarkEnd w:id="7"/>
      <w:r w:rsidRPr="000145CE">
        <w:rPr>
          <w:b/>
          <w:bCs/>
          <w:lang w:eastAsia="et-EE"/>
        </w:rPr>
        <w:t>Rakendusasutus ja rakendusüksus</w:t>
      </w:r>
    </w:p>
    <w:p w14:paraId="41FAA9E6" w14:textId="77777777" w:rsidR="000145CE" w:rsidRPr="000145CE" w:rsidRDefault="000145CE" w:rsidP="000145CE">
      <w:pPr>
        <w:spacing w:line="240" w:lineRule="auto"/>
        <w:rPr>
          <w:b/>
          <w:bCs/>
          <w:lang w:eastAsia="et-EE"/>
        </w:rPr>
      </w:pPr>
    </w:p>
    <w:p w14:paraId="4854BDF6" w14:textId="13D349A5" w:rsidR="000145CE" w:rsidRPr="000145CE" w:rsidRDefault="000145CE" w:rsidP="000145CE">
      <w:pPr>
        <w:spacing w:line="240" w:lineRule="auto"/>
        <w:rPr>
          <w:lang w:eastAsia="et-EE"/>
        </w:rPr>
      </w:pPr>
      <w:r w:rsidRPr="000145CE">
        <w:rPr>
          <w:lang w:eastAsia="et-EE"/>
        </w:rPr>
        <w:t xml:space="preserve">(1) Rakendusasutus on </w:t>
      </w:r>
      <w:bookmarkStart w:id="8" w:name="_Hlk110505749"/>
      <w:r w:rsidRPr="000145CE">
        <w:rPr>
          <w:lang w:eastAsia="et-EE"/>
        </w:rPr>
        <w:t>Majandus- ja Kommunikatsiooniministeerium.</w:t>
      </w:r>
    </w:p>
    <w:bookmarkEnd w:id="8"/>
    <w:p w14:paraId="7608654C" w14:textId="77777777" w:rsidR="000145CE" w:rsidRPr="000145CE" w:rsidRDefault="000145CE" w:rsidP="000145CE">
      <w:pPr>
        <w:spacing w:line="240" w:lineRule="auto"/>
        <w:rPr>
          <w:lang w:eastAsia="et-EE"/>
        </w:rPr>
      </w:pPr>
    </w:p>
    <w:p w14:paraId="3B231A22" w14:textId="475510EE" w:rsidR="000145CE" w:rsidRPr="000145CE" w:rsidRDefault="000145CE" w:rsidP="000145CE">
      <w:pPr>
        <w:spacing w:line="240" w:lineRule="auto"/>
        <w:rPr>
          <w:lang w:eastAsia="et-EE"/>
        </w:rPr>
      </w:pPr>
      <w:r w:rsidRPr="000145CE">
        <w:rPr>
          <w:lang w:eastAsia="et-EE"/>
        </w:rPr>
        <w:t xml:space="preserve">(2) Rakendusüksus on </w:t>
      </w:r>
      <w:bookmarkStart w:id="9" w:name="_Hlk110505771"/>
      <w:r w:rsidRPr="000145CE">
        <w:rPr>
          <w:lang w:eastAsia="et-EE"/>
        </w:rPr>
        <w:t>Ettevõtluse ja Innovatsiooni Sihtasutus.</w:t>
      </w:r>
    </w:p>
    <w:p w14:paraId="4CAE5834" w14:textId="77777777" w:rsidR="000145CE" w:rsidRPr="000145CE" w:rsidRDefault="000145CE" w:rsidP="000145CE">
      <w:pPr>
        <w:spacing w:line="240" w:lineRule="auto"/>
        <w:rPr>
          <w:lang w:eastAsia="et-EE"/>
        </w:rPr>
      </w:pPr>
    </w:p>
    <w:bookmarkEnd w:id="9"/>
    <w:p w14:paraId="23D62D05" w14:textId="77234180" w:rsidR="000145CE" w:rsidRPr="000145CE" w:rsidRDefault="000145CE" w:rsidP="000145CE">
      <w:pPr>
        <w:spacing w:line="240" w:lineRule="auto"/>
        <w:jc w:val="center"/>
        <w:rPr>
          <w:b/>
          <w:bCs/>
          <w:bdr w:val="none" w:sz="0" w:space="0" w:color="auto" w:frame="1"/>
          <w:lang w:eastAsia="et-EE"/>
        </w:rPr>
      </w:pPr>
      <w:r w:rsidRPr="000145CE">
        <w:rPr>
          <w:b/>
          <w:bCs/>
          <w:bdr w:val="none" w:sz="0" w:space="0" w:color="auto" w:frame="1"/>
          <w:lang w:eastAsia="et-EE"/>
        </w:rPr>
        <w:t>2. peatükk</w:t>
      </w:r>
    </w:p>
    <w:p w14:paraId="6A89D38F" w14:textId="77777777" w:rsidR="000145CE" w:rsidRPr="000145CE" w:rsidRDefault="000145CE" w:rsidP="000145CE">
      <w:pPr>
        <w:spacing w:line="240" w:lineRule="auto"/>
        <w:jc w:val="center"/>
        <w:rPr>
          <w:b/>
          <w:bCs/>
          <w:lang w:eastAsia="et-EE"/>
        </w:rPr>
      </w:pPr>
      <w:r w:rsidRPr="000145CE">
        <w:rPr>
          <w:b/>
          <w:bCs/>
          <w:lang w:eastAsia="et-EE"/>
        </w:rPr>
        <w:t>Toetatavad tegevused, kulude abikõlblikkus ja toetuse määr</w:t>
      </w:r>
      <w:bookmarkStart w:id="10" w:name="ptk2"/>
      <w:bookmarkEnd w:id="10"/>
    </w:p>
    <w:p w14:paraId="4485FE60" w14:textId="77777777" w:rsidR="000145CE" w:rsidRPr="000145CE" w:rsidRDefault="000145CE" w:rsidP="000145CE">
      <w:pPr>
        <w:spacing w:line="240" w:lineRule="auto"/>
        <w:jc w:val="left"/>
        <w:rPr>
          <w:bCs/>
          <w:lang w:eastAsia="et-EE"/>
        </w:rPr>
      </w:pPr>
    </w:p>
    <w:p w14:paraId="637C7227" w14:textId="09999F19" w:rsidR="000145CE" w:rsidRPr="000145CE" w:rsidRDefault="000145CE" w:rsidP="000145CE">
      <w:pPr>
        <w:spacing w:line="240" w:lineRule="auto"/>
        <w:rPr>
          <w:b/>
          <w:bCs/>
          <w:lang w:eastAsia="et-EE"/>
        </w:rPr>
      </w:pPr>
      <w:r w:rsidRPr="000145CE">
        <w:rPr>
          <w:b/>
          <w:bCs/>
          <w:bdr w:val="none" w:sz="0" w:space="0" w:color="auto" w:frame="1"/>
          <w:lang w:eastAsia="et-EE"/>
        </w:rPr>
        <w:t xml:space="preserve">§ </w:t>
      </w:r>
      <w:r w:rsidR="00B13612">
        <w:rPr>
          <w:b/>
          <w:bCs/>
          <w:bdr w:val="none" w:sz="0" w:space="0" w:color="auto" w:frame="1"/>
          <w:lang w:eastAsia="et-EE"/>
        </w:rPr>
        <w:t>6</w:t>
      </w:r>
      <w:r w:rsidRPr="000145CE">
        <w:rPr>
          <w:b/>
          <w:bCs/>
          <w:bdr w:val="none" w:sz="0" w:space="0" w:color="auto" w:frame="1"/>
          <w:lang w:eastAsia="et-EE"/>
        </w:rPr>
        <w:t>.</w:t>
      </w:r>
      <w:bookmarkStart w:id="11" w:name="para6"/>
      <w:r w:rsidRPr="000145CE">
        <w:rPr>
          <w:b/>
          <w:bCs/>
          <w:bdr w:val="none" w:sz="0" w:space="0" w:color="auto" w:frame="1"/>
          <w:lang w:eastAsia="et-EE"/>
        </w:rPr>
        <w:t> </w:t>
      </w:r>
      <w:bookmarkEnd w:id="11"/>
      <w:r w:rsidRPr="000145CE">
        <w:rPr>
          <w:b/>
          <w:bCs/>
          <w:lang w:eastAsia="et-EE"/>
        </w:rPr>
        <w:t>Toetatavad tegevused</w:t>
      </w:r>
    </w:p>
    <w:p w14:paraId="383434BC" w14:textId="77777777" w:rsidR="000145CE" w:rsidRPr="000145CE" w:rsidRDefault="000145CE" w:rsidP="000145CE">
      <w:pPr>
        <w:spacing w:line="240" w:lineRule="auto"/>
        <w:rPr>
          <w:bdr w:val="none" w:sz="0" w:space="0" w:color="auto" w:frame="1"/>
          <w:lang w:eastAsia="et-EE"/>
        </w:rPr>
      </w:pPr>
    </w:p>
    <w:p w14:paraId="45D7DFB9" w14:textId="77777777" w:rsidR="000145CE" w:rsidRPr="000145CE" w:rsidRDefault="000145CE" w:rsidP="000145CE">
      <w:pPr>
        <w:spacing w:line="240" w:lineRule="auto"/>
        <w:rPr>
          <w:lang w:eastAsia="et-EE"/>
        </w:rPr>
      </w:pPr>
      <w:r w:rsidRPr="000145CE">
        <w:rPr>
          <w:lang w:eastAsia="et-EE"/>
        </w:rPr>
        <w:t>(1) Toetust antakse projektile, mille tegevus panustab §-s 4 nimetatud eesmärgi, tulemus- ja väljundnäitajate saavutamisse.</w:t>
      </w:r>
    </w:p>
    <w:p w14:paraId="05AE845E" w14:textId="77777777" w:rsidR="000145CE" w:rsidRPr="000145CE" w:rsidRDefault="000145CE" w:rsidP="000145CE">
      <w:pPr>
        <w:spacing w:line="240" w:lineRule="auto"/>
        <w:rPr>
          <w:bdr w:val="none" w:sz="0" w:space="0" w:color="auto" w:frame="1"/>
          <w:lang w:eastAsia="et-EE"/>
        </w:rPr>
      </w:pPr>
    </w:p>
    <w:p w14:paraId="1318BA8E" w14:textId="77777777" w:rsidR="000145CE" w:rsidRPr="000145CE" w:rsidRDefault="000145CE" w:rsidP="000145CE">
      <w:pPr>
        <w:spacing w:line="240" w:lineRule="auto"/>
        <w:rPr>
          <w:lang w:eastAsia="et-EE"/>
        </w:rPr>
      </w:pPr>
      <w:r w:rsidRPr="000145CE">
        <w:rPr>
          <w:lang w:eastAsia="et-EE"/>
        </w:rPr>
        <w:t>(2) Toetatav tegevus on ettevõtlusega alustamiseks vajalike toimingute ja tegevuste elluviimine.</w:t>
      </w:r>
    </w:p>
    <w:p w14:paraId="36B99A1A" w14:textId="77777777" w:rsidR="000145CE" w:rsidRPr="000145CE" w:rsidRDefault="000145CE" w:rsidP="000145CE">
      <w:pPr>
        <w:spacing w:line="240" w:lineRule="auto"/>
        <w:rPr>
          <w:lang w:eastAsia="et-EE"/>
        </w:rPr>
      </w:pPr>
    </w:p>
    <w:p w14:paraId="095999FC" w14:textId="1193BC6A" w:rsidR="000145CE" w:rsidRPr="000145CE" w:rsidRDefault="000145CE" w:rsidP="000145CE">
      <w:pPr>
        <w:spacing w:line="240" w:lineRule="auto"/>
        <w:rPr>
          <w:lang w:eastAsia="et-EE"/>
        </w:rPr>
      </w:pPr>
      <w:r w:rsidRPr="000145CE">
        <w:t>(3) Toetatakse tegevust</w:t>
      </w:r>
      <w:r w:rsidR="00632718">
        <w:t>,</w:t>
      </w:r>
      <w:r w:rsidRPr="000145CE">
        <w:t xml:space="preserve"> millega ei tekitata olulist kahju </w:t>
      </w:r>
      <w:bookmarkStart w:id="12" w:name="_Hlk113869074"/>
      <w:r w:rsidRPr="000145CE">
        <w:t>Euroopa Parlamendi ja nõukogu määruse (EL) 2020/852</w:t>
      </w:r>
      <w:bookmarkEnd w:id="12"/>
      <w:r w:rsidRPr="000145CE">
        <w:t>, millega kehtestatakse kestlike investeeringute hõlbustamise raamistik ja muudetakse määrust (EL) 2019/2088 (ELT L 198, 22.06.2020, lk 13–43), artikli 17 tähenduses ühelegi artiklis 9 sätestatud keskkonnaeesmärgile.</w:t>
      </w:r>
      <w:r w:rsidRPr="000145CE">
        <w:rPr>
          <w:lang w:eastAsia="et-EE"/>
        </w:rPr>
        <w:t xml:space="preserve"> </w:t>
      </w:r>
    </w:p>
    <w:p w14:paraId="4D751769" w14:textId="77777777" w:rsidR="000145CE" w:rsidRPr="000145CE" w:rsidRDefault="000145CE" w:rsidP="000145CE">
      <w:pPr>
        <w:spacing w:line="240" w:lineRule="auto"/>
        <w:rPr>
          <w:lang w:eastAsia="et-EE"/>
        </w:rPr>
      </w:pPr>
    </w:p>
    <w:p w14:paraId="20100032" w14:textId="6D20B4C3" w:rsidR="000145CE" w:rsidRPr="000145CE" w:rsidRDefault="000145CE" w:rsidP="000145CE">
      <w:pPr>
        <w:spacing w:line="240" w:lineRule="auto"/>
        <w:rPr>
          <w:b/>
          <w:bCs/>
          <w:lang w:eastAsia="et-EE"/>
        </w:rPr>
      </w:pPr>
      <w:r w:rsidRPr="000145CE">
        <w:rPr>
          <w:b/>
          <w:bCs/>
          <w:bdr w:val="none" w:sz="0" w:space="0" w:color="auto" w:frame="1"/>
          <w:lang w:eastAsia="et-EE"/>
        </w:rPr>
        <w:t xml:space="preserve">§ </w:t>
      </w:r>
      <w:r w:rsidR="00B13612">
        <w:rPr>
          <w:b/>
          <w:bCs/>
          <w:bdr w:val="none" w:sz="0" w:space="0" w:color="auto" w:frame="1"/>
          <w:lang w:eastAsia="et-EE"/>
        </w:rPr>
        <w:t>7</w:t>
      </w:r>
      <w:r w:rsidRPr="000145CE">
        <w:rPr>
          <w:b/>
          <w:bCs/>
          <w:bdr w:val="none" w:sz="0" w:space="0" w:color="auto" w:frame="1"/>
          <w:lang w:eastAsia="et-EE"/>
        </w:rPr>
        <w:t>.</w:t>
      </w:r>
      <w:bookmarkStart w:id="13" w:name="para7"/>
      <w:r w:rsidRPr="000145CE">
        <w:rPr>
          <w:b/>
          <w:bCs/>
          <w:bdr w:val="none" w:sz="0" w:space="0" w:color="auto" w:frame="1"/>
          <w:lang w:eastAsia="et-EE"/>
        </w:rPr>
        <w:t> </w:t>
      </w:r>
      <w:bookmarkEnd w:id="13"/>
      <w:r w:rsidRPr="000145CE">
        <w:rPr>
          <w:b/>
          <w:bCs/>
          <w:lang w:eastAsia="et-EE"/>
        </w:rPr>
        <w:t>Abikõlblik kulu</w:t>
      </w:r>
    </w:p>
    <w:p w14:paraId="20E44AF8" w14:textId="77777777" w:rsidR="000145CE" w:rsidRPr="000145CE" w:rsidRDefault="000145CE" w:rsidP="000145CE">
      <w:pPr>
        <w:spacing w:line="240" w:lineRule="auto"/>
        <w:rPr>
          <w:bdr w:val="none" w:sz="0" w:space="0" w:color="auto" w:frame="1"/>
          <w:lang w:eastAsia="et-EE"/>
        </w:rPr>
      </w:pPr>
    </w:p>
    <w:p w14:paraId="711CC689" w14:textId="1AF51245" w:rsidR="000145CE" w:rsidRPr="000145CE" w:rsidRDefault="000145CE" w:rsidP="000145CE">
      <w:pPr>
        <w:spacing w:line="240" w:lineRule="auto"/>
      </w:pPr>
      <w:bookmarkStart w:id="14" w:name="_Hlk146640795"/>
      <w:r w:rsidRPr="000145CE">
        <w:t xml:space="preserve">Abikõlblik on § </w:t>
      </w:r>
      <w:r w:rsidR="0028005C">
        <w:t>6</w:t>
      </w:r>
      <w:r w:rsidRPr="000145CE">
        <w:t xml:space="preserve"> lõikes 2 nimetatud tegevuse elluviimiseks vajalik kulu ühikuhinna alusel.</w:t>
      </w:r>
    </w:p>
    <w:bookmarkEnd w:id="14"/>
    <w:p w14:paraId="77F969AE" w14:textId="77777777" w:rsidR="000145CE" w:rsidRPr="000145CE" w:rsidRDefault="000145CE" w:rsidP="000145CE">
      <w:pPr>
        <w:spacing w:line="240" w:lineRule="auto"/>
        <w:rPr>
          <w:b/>
          <w:bCs/>
          <w:bdr w:val="none" w:sz="0" w:space="0" w:color="auto" w:frame="1"/>
          <w:lang w:eastAsia="et-EE"/>
        </w:rPr>
      </w:pPr>
    </w:p>
    <w:p w14:paraId="3658386A" w14:textId="57E72093" w:rsidR="000145CE" w:rsidRPr="000145CE" w:rsidRDefault="000145CE" w:rsidP="000145CE">
      <w:pPr>
        <w:spacing w:line="240" w:lineRule="auto"/>
        <w:rPr>
          <w:b/>
          <w:bCs/>
          <w:lang w:eastAsia="et-EE"/>
        </w:rPr>
      </w:pPr>
      <w:r w:rsidRPr="000145CE">
        <w:rPr>
          <w:b/>
          <w:bCs/>
          <w:bdr w:val="none" w:sz="0" w:space="0" w:color="auto" w:frame="1"/>
          <w:lang w:eastAsia="et-EE"/>
        </w:rPr>
        <w:t xml:space="preserve">§ </w:t>
      </w:r>
      <w:r w:rsidR="00B13612">
        <w:rPr>
          <w:b/>
          <w:bCs/>
          <w:bdr w:val="none" w:sz="0" w:space="0" w:color="auto" w:frame="1"/>
          <w:lang w:eastAsia="et-EE"/>
        </w:rPr>
        <w:t>8</w:t>
      </w:r>
      <w:r w:rsidRPr="000145CE">
        <w:rPr>
          <w:b/>
          <w:bCs/>
          <w:bdr w:val="none" w:sz="0" w:space="0" w:color="auto" w:frame="1"/>
          <w:lang w:eastAsia="et-EE"/>
        </w:rPr>
        <w:t>.</w:t>
      </w:r>
      <w:bookmarkStart w:id="15" w:name="para8"/>
      <w:r w:rsidRPr="000145CE">
        <w:rPr>
          <w:b/>
          <w:bCs/>
          <w:bdr w:val="none" w:sz="0" w:space="0" w:color="auto" w:frame="1"/>
          <w:lang w:eastAsia="et-EE"/>
        </w:rPr>
        <w:t> </w:t>
      </w:r>
      <w:bookmarkEnd w:id="15"/>
      <w:r w:rsidRPr="000145CE">
        <w:rPr>
          <w:b/>
          <w:bCs/>
          <w:lang w:eastAsia="et-EE"/>
        </w:rPr>
        <w:t>Projekti abikõlblikkuse periood</w:t>
      </w:r>
    </w:p>
    <w:p w14:paraId="71790C40" w14:textId="77777777" w:rsidR="000145CE" w:rsidRPr="000145CE" w:rsidRDefault="000145CE" w:rsidP="000145CE">
      <w:pPr>
        <w:spacing w:line="240" w:lineRule="auto"/>
        <w:rPr>
          <w:bdr w:val="none" w:sz="0" w:space="0" w:color="auto" w:frame="1"/>
          <w:lang w:eastAsia="et-EE"/>
        </w:rPr>
      </w:pPr>
    </w:p>
    <w:p w14:paraId="4BD7F9F8" w14:textId="77777777" w:rsidR="000145CE" w:rsidRPr="000145CE" w:rsidRDefault="000145CE" w:rsidP="000145CE">
      <w:pPr>
        <w:spacing w:line="240" w:lineRule="auto"/>
        <w:rPr>
          <w:lang w:eastAsia="et-EE"/>
        </w:rPr>
      </w:pPr>
      <w:r w:rsidRPr="000145CE">
        <w:rPr>
          <w:lang w:eastAsia="et-EE"/>
        </w:rPr>
        <w:t xml:space="preserve">(1) Projekti abikõlblikkuse </w:t>
      </w:r>
      <w:bookmarkStart w:id="16" w:name="_Hlk110507020"/>
      <w:r w:rsidRPr="000145CE">
        <w:rPr>
          <w:lang w:eastAsia="et-EE"/>
        </w:rPr>
        <w:t xml:space="preserve">periood on taotluse rahuldamise otsuses sätestatud ajavahemik, millal projekti tegevused algavad ja lõppevad ning projekti elluviimiseks vajalikud kulud tekivad. </w:t>
      </w:r>
      <w:bookmarkStart w:id="17" w:name="_Hlk110507077"/>
      <w:bookmarkEnd w:id="16"/>
    </w:p>
    <w:p w14:paraId="379D8FB6" w14:textId="77777777" w:rsidR="000145CE" w:rsidRPr="000145CE" w:rsidRDefault="000145CE" w:rsidP="000145CE">
      <w:pPr>
        <w:spacing w:line="240" w:lineRule="auto"/>
        <w:rPr>
          <w:lang w:eastAsia="et-EE"/>
        </w:rPr>
      </w:pPr>
    </w:p>
    <w:p w14:paraId="329F132F" w14:textId="331DB8C8" w:rsidR="000145CE" w:rsidRPr="000145CE" w:rsidRDefault="000145CE" w:rsidP="000145CE">
      <w:pPr>
        <w:spacing w:line="240" w:lineRule="auto"/>
        <w:rPr>
          <w:lang w:eastAsia="et-EE"/>
        </w:rPr>
      </w:pPr>
      <w:r w:rsidRPr="000145CE">
        <w:rPr>
          <w:lang w:eastAsia="et-EE"/>
        </w:rPr>
        <w:t xml:space="preserve">(2) Projekti abikõlblikkuse periood kestab 24 kuud </w:t>
      </w:r>
      <w:r w:rsidRPr="002043C7">
        <w:rPr>
          <w:lang w:eastAsia="et-EE"/>
        </w:rPr>
        <w:t xml:space="preserve">ning algab taotluse rakendusüksusele esitamise </w:t>
      </w:r>
      <w:r w:rsidR="002043C7" w:rsidRPr="002043C7">
        <w:rPr>
          <w:lang w:eastAsia="et-EE"/>
        </w:rPr>
        <w:lastRenderedPageBreak/>
        <w:t>või t</w:t>
      </w:r>
      <w:r w:rsidR="00241ADA">
        <w:rPr>
          <w:lang w:eastAsia="et-EE"/>
        </w:rPr>
        <w:t>a</w:t>
      </w:r>
      <w:r w:rsidR="002043C7" w:rsidRPr="002043C7">
        <w:rPr>
          <w:lang w:eastAsia="et-EE"/>
        </w:rPr>
        <w:t>o</w:t>
      </w:r>
      <w:r w:rsidR="00241ADA">
        <w:rPr>
          <w:lang w:eastAsia="et-EE"/>
        </w:rPr>
        <w:t>tluse</w:t>
      </w:r>
      <w:r w:rsidR="002043C7" w:rsidRPr="002043C7">
        <w:rPr>
          <w:lang w:eastAsia="et-EE"/>
        </w:rPr>
        <w:t xml:space="preserve"> rahuldamise otsuses määratud hilisemast </w:t>
      </w:r>
      <w:r w:rsidRPr="002043C7">
        <w:rPr>
          <w:lang w:eastAsia="et-EE"/>
        </w:rPr>
        <w:t>kuupäevast ja lõppeb taotluse rahuldamise otsuses sätestatud kuupäeval, kuid mitte hiljem kui 31.</w:t>
      </w:r>
      <w:r w:rsidRPr="000145CE">
        <w:rPr>
          <w:lang w:eastAsia="et-EE"/>
        </w:rPr>
        <w:t> augustil 2029</w:t>
      </w:r>
      <w:r w:rsidR="004304A9">
        <w:rPr>
          <w:lang w:eastAsia="et-EE"/>
        </w:rPr>
        <w:t xml:space="preserve"> a</w:t>
      </w:r>
      <w:r w:rsidRPr="000145CE">
        <w:rPr>
          <w:lang w:eastAsia="et-EE"/>
        </w:rPr>
        <w:t>.</w:t>
      </w:r>
      <w:bookmarkEnd w:id="17"/>
    </w:p>
    <w:p w14:paraId="1BAFB24A" w14:textId="77777777" w:rsidR="000145CE" w:rsidRPr="000145CE" w:rsidRDefault="000145CE" w:rsidP="000145CE">
      <w:pPr>
        <w:spacing w:line="240" w:lineRule="auto"/>
        <w:rPr>
          <w:bdr w:val="none" w:sz="0" w:space="0" w:color="auto" w:frame="1"/>
          <w:lang w:eastAsia="et-EE"/>
        </w:rPr>
      </w:pPr>
    </w:p>
    <w:p w14:paraId="3E578DE9" w14:textId="77777777" w:rsidR="000145CE" w:rsidRPr="000145CE" w:rsidRDefault="000145CE" w:rsidP="000145CE">
      <w:pPr>
        <w:spacing w:line="240" w:lineRule="auto"/>
        <w:rPr>
          <w:lang w:eastAsia="et-EE"/>
        </w:rPr>
      </w:pPr>
      <w:r w:rsidRPr="000145CE">
        <w:rPr>
          <w:lang w:eastAsia="et-EE"/>
        </w:rPr>
        <w:t>(3) Projekt loetakse lõppenuks, kui rakendusüksus on lõpparuande kinnitanud ja toetuse saajale viimase väljamakse teinud.</w:t>
      </w:r>
    </w:p>
    <w:p w14:paraId="3FEBF2FE" w14:textId="77777777" w:rsidR="000145CE" w:rsidRPr="000145CE" w:rsidRDefault="000145CE" w:rsidP="000145CE">
      <w:pPr>
        <w:spacing w:line="240" w:lineRule="auto"/>
        <w:rPr>
          <w:b/>
          <w:bCs/>
          <w:bdr w:val="none" w:sz="0" w:space="0" w:color="auto" w:frame="1"/>
          <w:lang w:eastAsia="et-EE"/>
        </w:rPr>
      </w:pPr>
    </w:p>
    <w:p w14:paraId="59D5E1D3" w14:textId="71BA5705" w:rsidR="000145CE" w:rsidRPr="000145CE" w:rsidRDefault="000145CE" w:rsidP="000145CE">
      <w:pPr>
        <w:spacing w:line="240" w:lineRule="auto"/>
        <w:rPr>
          <w:b/>
          <w:bCs/>
          <w:lang w:eastAsia="et-EE"/>
        </w:rPr>
      </w:pPr>
      <w:r w:rsidRPr="000145CE">
        <w:rPr>
          <w:b/>
          <w:bCs/>
          <w:bdr w:val="none" w:sz="0" w:space="0" w:color="auto" w:frame="1"/>
          <w:lang w:eastAsia="et-EE"/>
        </w:rPr>
        <w:t xml:space="preserve">§ </w:t>
      </w:r>
      <w:r w:rsidR="00B13612">
        <w:rPr>
          <w:b/>
          <w:bCs/>
          <w:bdr w:val="none" w:sz="0" w:space="0" w:color="auto" w:frame="1"/>
          <w:lang w:eastAsia="et-EE"/>
        </w:rPr>
        <w:t>9</w:t>
      </w:r>
      <w:r w:rsidRPr="000145CE">
        <w:rPr>
          <w:b/>
          <w:bCs/>
          <w:bdr w:val="none" w:sz="0" w:space="0" w:color="auto" w:frame="1"/>
          <w:lang w:eastAsia="et-EE"/>
        </w:rPr>
        <w:t>.</w:t>
      </w:r>
      <w:bookmarkStart w:id="18" w:name="para9"/>
      <w:r w:rsidRPr="000145CE">
        <w:rPr>
          <w:b/>
          <w:bCs/>
          <w:bdr w:val="none" w:sz="0" w:space="0" w:color="auto" w:frame="1"/>
          <w:lang w:eastAsia="et-EE"/>
        </w:rPr>
        <w:t> </w:t>
      </w:r>
      <w:bookmarkEnd w:id="18"/>
      <w:r w:rsidRPr="000145CE">
        <w:rPr>
          <w:b/>
          <w:bCs/>
          <w:lang w:eastAsia="et-EE"/>
        </w:rPr>
        <w:t xml:space="preserve">Toetuse summa ja osakaal </w:t>
      </w:r>
    </w:p>
    <w:p w14:paraId="7D453689" w14:textId="77777777" w:rsidR="000145CE" w:rsidRPr="000145CE" w:rsidRDefault="000145CE" w:rsidP="000145CE">
      <w:pPr>
        <w:spacing w:line="240" w:lineRule="auto"/>
        <w:rPr>
          <w:lang w:eastAsia="et-EE"/>
        </w:rPr>
      </w:pPr>
    </w:p>
    <w:p w14:paraId="634A32A2" w14:textId="77777777" w:rsidR="000145CE" w:rsidRPr="000145CE" w:rsidRDefault="000145CE" w:rsidP="000145CE">
      <w:pPr>
        <w:spacing w:line="240" w:lineRule="auto"/>
        <w:rPr>
          <w:lang w:eastAsia="et-EE"/>
        </w:rPr>
      </w:pPr>
      <w:r w:rsidRPr="000145CE">
        <w:rPr>
          <w:lang w:eastAsia="et-EE"/>
        </w:rPr>
        <w:t xml:space="preserve">(1) Toetuse summa projekti kohta on 20 000 eurot. </w:t>
      </w:r>
    </w:p>
    <w:p w14:paraId="30855D46" w14:textId="77777777" w:rsidR="000145CE" w:rsidRPr="000145CE" w:rsidRDefault="000145CE" w:rsidP="000145CE">
      <w:pPr>
        <w:spacing w:line="240" w:lineRule="auto"/>
        <w:rPr>
          <w:bdr w:val="none" w:sz="0" w:space="0" w:color="auto" w:frame="1"/>
          <w:lang w:eastAsia="et-EE"/>
        </w:rPr>
      </w:pPr>
    </w:p>
    <w:p w14:paraId="075819E7" w14:textId="77777777" w:rsidR="000145CE" w:rsidRPr="000145CE" w:rsidRDefault="000145CE" w:rsidP="000145CE">
      <w:pPr>
        <w:spacing w:line="240" w:lineRule="auto"/>
        <w:rPr>
          <w:lang w:eastAsia="et-EE"/>
        </w:rPr>
      </w:pPr>
      <w:r w:rsidRPr="000145CE">
        <w:rPr>
          <w:lang w:eastAsia="et-EE"/>
        </w:rPr>
        <w:t>(2) Toetuse osakaal abikõlblikest kuludest on 80 protsenti.</w:t>
      </w:r>
    </w:p>
    <w:p w14:paraId="59E673BB" w14:textId="77777777" w:rsidR="000145CE" w:rsidRPr="000145CE" w:rsidRDefault="000145CE" w:rsidP="000145CE">
      <w:pPr>
        <w:spacing w:line="240" w:lineRule="auto"/>
        <w:rPr>
          <w:bdr w:val="none" w:sz="0" w:space="0" w:color="auto" w:frame="1"/>
          <w:lang w:eastAsia="et-EE"/>
        </w:rPr>
      </w:pPr>
    </w:p>
    <w:p w14:paraId="78F2AB57" w14:textId="6E0F085C" w:rsidR="000145CE" w:rsidRPr="000145CE" w:rsidRDefault="000145CE" w:rsidP="000145CE">
      <w:pPr>
        <w:spacing w:line="240" w:lineRule="auto"/>
        <w:rPr>
          <w:lang w:eastAsia="et-EE"/>
        </w:rPr>
      </w:pPr>
      <w:r w:rsidRPr="000145CE">
        <w:rPr>
          <w:lang w:eastAsia="et-EE"/>
        </w:rPr>
        <w:t>(3) Omafinantseering peab katma abikõlblikest kuludest selle osa, mida toetus ei kata. Omafinantseeringuna ei käsitata teisi riigi, kohaliku omavalitsuse üksuse või Euroopa Liidu institutsiooni või fondi või muu välis</w:t>
      </w:r>
      <w:r w:rsidR="001762D1">
        <w:rPr>
          <w:lang w:eastAsia="et-EE"/>
        </w:rPr>
        <w:t xml:space="preserve">abi </w:t>
      </w:r>
      <w:r w:rsidRPr="000145CE">
        <w:rPr>
          <w:lang w:eastAsia="et-EE"/>
        </w:rPr>
        <w:t xml:space="preserve">vahendist antud </w:t>
      </w:r>
      <w:proofErr w:type="spellStart"/>
      <w:r w:rsidRPr="000145CE">
        <w:rPr>
          <w:lang w:eastAsia="et-EE"/>
        </w:rPr>
        <w:t>tagastamatuid</w:t>
      </w:r>
      <w:proofErr w:type="spellEnd"/>
      <w:r w:rsidRPr="000145CE">
        <w:rPr>
          <w:lang w:eastAsia="et-EE"/>
        </w:rPr>
        <w:t xml:space="preserve"> toetusi.</w:t>
      </w:r>
    </w:p>
    <w:p w14:paraId="03FAE7BE" w14:textId="77777777" w:rsidR="000145CE" w:rsidRPr="000145CE" w:rsidRDefault="000145CE" w:rsidP="000145CE">
      <w:pPr>
        <w:spacing w:line="240" w:lineRule="auto"/>
        <w:jc w:val="left"/>
        <w:rPr>
          <w:bCs/>
          <w:bdr w:val="none" w:sz="0" w:space="0" w:color="auto" w:frame="1"/>
          <w:lang w:eastAsia="et-EE"/>
        </w:rPr>
      </w:pPr>
    </w:p>
    <w:p w14:paraId="4B9929B5" w14:textId="77777777" w:rsidR="000145CE" w:rsidRPr="000145CE" w:rsidRDefault="000145CE" w:rsidP="000145CE">
      <w:pPr>
        <w:spacing w:line="240" w:lineRule="auto"/>
        <w:ind w:left="709"/>
        <w:jc w:val="center"/>
        <w:rPr>
          <w:b/>
          <w:bCs/>
          <w:bdr w:val="none" w:sz="0" w:space="0" w:color="auto" w:frame="1"/>
          <w:lang w:eastAsia="et-EE"/>
        </w:rPr>
      </w:pPr>
      <w:r w:rsidRPr="000145CE">
        <w:rPr>
          <w:b/>
          <w:bCs/>
          <w:bdr w:val="none" w:sz="0" w:space="0" w:color="auto" w:frame="1"/>
          <w:lang w:eastAsia="et-EE"/>
        </w:rPr>
        <w:t>3. peatükk</w:t>
      </w:r>
    </w:p>
    <w:p w14:paraId="4DE1DBBF" w14:textId="77777777" w:rsidR="000145CE" w:rsidRPr="000145CE" w:rsidRDefault="000145CE" w:rsidP="000145CE">
      <w:pPr>
        <w:spacing w:line="240" w:lineRule="auto"/>
        <w:ind w:left="709"/>
        <w:jc w:val="center"/>
        <w:rPr>
          <w:b/>
          <w:bCs/>
          <w:lang w:eastAsia="et-EE"/>
        </w:rPr>
      </w:pPr>
      <w:r w:rsidRPr="000145CE">
        <w:rPr>
          <w:b/>
          <w:bCs/>
          <w:lang w:eastAsia="et-EE"/>
        </w:rPr>
        <w:t>Nõuded taotlejale ja taotlusele</w:t>
      </w:r>
      <w:bookmarkStart w:id="19" w:name="ptk3"/>
      <w:bookmarkEnd w:id="19"/>
      <w:r w:rsidRPr="000145CE">
        <w:rPr>
          <w:b/>
          <w:bCs/>
          <w:lang w:eastAsia="et-EE"/>
        </w:rPr>
        <w:t xml:space="preserve"> ning toetuse taotlemine</w:t>
      </w:r>
    </w:p>
    <w:p w14:paraId="6CB803CD" w14:textId="77777777" w:rsidR="000145CE" w:rsidRPr="000145CE" w:rsidRDefault="000145CE" w:rsidP="000145CE">
      <w:pPr>
        <w:spacing w:line="240" w:lineRule="auto"/>
        <w:rPr>
          <w:bCs/>
          <w:lang w:eastAsia="et-EE"/>
        </w:rPr>
      </w:pPr>
    </w:p>
    <w:p w14:paraId="6A76D25F" w14:textId="66ABEEFD" w:rsidR="000145CE" w:rsidRPr="000145CE" w:rsidRDefault="000145CE" w:rsidP="000145CE">
      <w:pPr>
        <w:spacing w:line="240" w:lineRule="auto"/>
        <w:rPr>
          <w:b/>
          <w:bCs/>
          <w:lang w:eastAsia="et-EE"/>
        </w:rPr>
      </w:pPr>
      <w:r w:rsidRPr="000145CE">
        <w:rPr>
          <w:b/>
          <w:bCs/>
          <w:lang w:eastAsia="et-EE"/>
        </w:rPr>
        <w:t>§ 1</w:t>
      </w:r>
      <w:r w:rsidR="00B13612">
        <w:rPr>
          <w:b/>
          <w:bCs/>
          <w:lang w:eastAsia="et-EE"/>
        </w:rPr>
        <w:t>0</w:t>
      </w:r>
      <w:r w:rsidRPr="000145CE">
        <w:rPr>
          <w:b/>
          <w:bCs/>
          <w:lang w:eastAsia="et-EE"/>
        </w:rPr>
        <w:t xml:space="preserve">. Eelnõustamine </w:t>
      </w:r>
    </w:p>
    <w:p w14:paraId="6B716CF0" w14:textId="77777777" w:rsidR="000145CE" w:rsidRPr="000145CE" w:rsidRDefault="000145CE" w:rsidP="000145CE">
      <w:pPr>
        <w:spacing w:line="240" w:lineRule="auto"/>
        <w:rPr>
          <w:b/>
          <w:bCs/>
          <w:lang w:eastAsia="et-EE"/>
        </w:rPr>
      </w:pPr>
    </w:p>
    <w:p w14:paraId="69572351" w14:textId="6FF2268E" w:rsidR="000145CE" w:rsidRPr="000145CE" w:rsidRDefault="002043C7" w:rsidP="002043C7">
      <w:pPr>
        <w:spacing w:line="240" w:lineRule="auto"/>
        <w:rPr>
          <w:lang w:eastAsia="et-EE"/>
        </w:rPr>
      </w:pPr>
      <w:r>
        <w:rPr>
          <w:lang w:eastAsia="et-EE"/>
        </w:rPr>
        <w:t xml:space="preserve">(1) </w:t>
      </w:r>
      <w:r w:rsidR="000145CE" w:rsidRPr="000145CE">
        <w:rPr>
          <w:lang w:eastAsia="et-EE"/>
        </w:rPr>
        <w:t>Enne taotluse esitamist on</w:t>
      </w:r>
      <w:r w:rsidR="0099531E">
        <w:rPr>
          <w:lang w:eastAsia="et-EE"/>
        </w:rPr>
        <w:t xml:space="preserve"> </w:t>
      </w:r>
      <w:r w:rsidR="000145CE" w:rsidRPr="000145CE">
        <w:rPr>
          <w:lang w:eastAsia="et-EE"/>
        </w:rPr>
        <w:t>ettevõtja kohustatud läbima</w:t>
      </w:r>
      <w:r w:rsidR="00C32D4F">
        <w:rPr>
          <w:lang w:eastAsia="et-EE"/>
        </w:rPr>
        <w:t xml:space="preserve"> rakendusüksuse </w:t>
      </w:r>
      <w:r w:rsidR="000145CE" w:rsidRPr="000145CE">
        <w:rPr>
          <w:lang w:eastAsia="et-EE"/>
        </w:rPr>
        <w:t>korraldatud eelnõustamise, mille käigus antakse hinnang ettevõtjale</w:t>
      </w:r>
      <w:r w:rsidR="0099531E">
        <w:rPr>
          <w:lang w:eastAsia="et-EE"/>
        </w:rPr>
        <w:t>, tema vastavusele</w:t>
      </w:r>
      <w:r w:rsidR="00690626">
        <w:rPr>
          <w:lang w:eastAsia="et-EE"/>
        </w:rPr>
        <w:t xml:space="preserve"> taotlejale</w:t>
      </w:r>
      <w:r w:rsidR="00843BBE">
        <w:rPr>
          <w:lang w:eastAsia="et-EE"/>
        </w:rPr>
        <w:t xml:space="preserve"> </w:t>
      </w:r>
      <w:r w:rsidR="00690626">
        <w:rPr>
          <w:lang w:eastAsia="et-EE"/>
        </w:rPr>
        <w:t>kehtestatud</w:t>
      </w:r>
      <w:r w:rsidR="0099531E">
        <w:rPr>
          <w:lang w:eastAsia="et-EE"/>
        </w:rPr>
        <w:t xml:space="preserve"> nõuetele</w:t>
      </w:r>
      <w:r w:rsidR="009D3917">
        <w:rPr>
          <w:lang w:eastAsia="et-EE"/>
        </w:rPr>
        <w:t>,</w:t>
      </w:r>
      <w:r w:rsidR="00843BBE">
        <w:rPr>
          <w:lang w:eastAsia="et-EE"/>
        </w:rPr>
        <w:t xml:space="preserve"> </w:t>
      </w:r>
      <w:r w:rsidR="000145CE" w:rsidRPr="000145CE">
        <w:rPr>
          <w:lang w:eastAsia="et-EE"/>
        </w:rPr>
        <w:t>kavandatavale projektile</w:t>
      </w:r>
      <w:r w:rsidR="00E57511">
        <w:rPr>
          <w:lang w:eastAsia="et-EE"/>
        </w:rPr>
        <w:t xml:space="preserve"> ja selles </w:t>
      </w:r>
      <w:r w:rsidR="000145CE" w:rsidRPr="000145CE">
        <w:rPr>
          <w:lang w:eastAsia="et-EE"/>
        </w:rPr>
        <w:t>plaanitavate tegevuste teostatavusele</w:t>
      </w:r>
      <w:r w:rsidR="00E57511">
        <w:rPr>
          <w:lang w:eastAsia="et-EE"/>
        </w:rPr>
        <w:t>,</w:t>
      </w:r>
      <w:r w:rsidR="000145CE" w:rsidRPr="000145CE">
        <w:rPr>
          <w:lang w:eastAsia="et-EE"/>
        </w:rPr>
        <w:t xml:space="preserve"> ettevõtjas osalust omavate isikute</w:t>
      </w:r>
      <w:r w:rsidR="00DB5231">
        <w:rPr>
          <w:lang w:eastAsia="et-EE"/>
        </w:rPr>
        <w:t xml:space="preserve"> </w:t>
      </w:r>
      <w:r w:rsidR="00DB5231" w:rsidRPr="00843BBE">
        <w:rPr>
          <w:rFonts w:eastAsiaTheme="minorHAnsi" w:cstheme="minorBidi"/>
          <w:kern w:val="0"/>
          <w:szCs w:val="22"/>
          <w:lang w:eastAsia="et-EE" w:bidi="ar-SA"/>
        </w:rPr>
        <w:t xml:space="preserve">ning juhatuse </w:t>
      </w:r>
      <w:r w:rsidR="00DB5231" w:rsidRPr="00DB3872">
        <w:rPr>
          <w:rFonts w:eastAsiaTheme="minorHAnsi" w:cstheme="minorBidi"/>
          <w:kern w:val="0"/>
          <w:szCs w:val="22"/>
          <w:lang w:eastAsia="et-EE" w:bidi="ar-SA"/>
        </w:rPr>
        <w:t>liikmete</w:t>
      </w:r>
      <w:r w:rsidR="000145CE" w:rsidRPr="000145CE">
        <w:rPr>
          <w:lang w:eastAsia="et-EE"/>
        </w:rPr>
        <w:t xml:space="preserve"> suutlikkuse</w:t>
      </w:r>
      <w:r w:rsidR="00995DC2">
        <w:rPr>
          <w:lang w:eastAsia="et-EE"/>
        </w:rPr>
        <w:t>le</w:t>
      </w:r>
      <w:r w:rsidR="000145CE" w:rsidRPr="000145CE">
        <w:rPr>
          <w:lang w:eastAsia="et-EE"/>
        </w:rPr>
        <w:t xml:space="preserve"> projekti ellu viia</w:t>
      </w:r>
      <w:r w:rsidR="009D3917">
        <w:rPr>
          <w:lang w:eastAsia="et-EE"/>
        </w:rPr>
        <w:t xml:space="preserve"> ning arvamus </w:t>
      </w:r>
      <w:r w:rsidR="00E57511">
        <w:rPr>
          <w:lang w:eastAsia="et-EE"/>
        </w:rPr>
        <w:t>määruses</w:t>
      </w:r>
      <w:r w:rsidR="009D3917">
        <w:rPr>
          <w:lang w:eastAsia="et-EE"/>
        </w:rPr>
        <w:t xml:space="preserve"> sätestatud valikukriteeriumite</w:t>
      </w:r>
      <w:r w:rsidR="00E57511">
        <w:rPr>
          <w:lang w:eastAsia="et-EE"/>
        </w:rPr>
        <w:t xml:space="preserve"> kaupa. </w:t>
      </w:r>
      <w:r w:rsidR="00330E17" w:rsidRPr="000145CE">
        <w:rPr>
          <w:lang w:eastAsia="et-EE"/>
        </w:rPr>
        <w:t>Rakendusüksus teavitab ettevõtjat eelnõustamise</w:t>
      </w:r>
      <w:r w:rsidR="00B06E73">
        <w:rPr>
          <w:lang w:eastAsia="et-EE"/>
        </w:rPr>
        <w:t xml:space="preserve"> läbiviimisest </w:t>
      </w:r>
      <w:r w:rsidR="00330E17" w:rsidRPr="000145CE">
        <w:rPr>
          <w:lang w:eastAsia="et-EE"/>
        </w:rPr>
        <w:t>oma veebilehel.</w:t>
      </w:r>
    </w:p>
    <w:p w14:paraId="540537D1" w14:textId="16B1A0A2" w:rsidR="000145CE" w:rsidRPr="000145CE" w:rsidRDefault="000145CE" w:rsidP="000145CE">
      <w:pPr>
        <w:spacing w:line="240" w:lineRule="auto"/>
        <w:rPr>
          <w:lang w:eastAsia="et-EE"/>
        </w:rPr>
      </w:pPr>
    </w:p>
    <w:p w14:paraId="673B32E7" w14:textId="35A52623" w:rsidR="000145CE" w:rsidRPr="000145CE" w:rsidRDefault="000145CE" w:rsidP="000145CE">
      <w:pPr>
        <w:spacing w:line="240" w:lineRule="auto"/>
        <w:rPr>
          <w:lang w:eastAsia="et-EE"/>
        </w:rPr>
      </w:pPr>
      <w:r w:rsidRPr="000145CE">
        <w:rPr>
          <w:lang w:eastAsia="et-EE"/>
        </w:rPr>
        <w:t>(</w:t>
      </w:r>
      <w:r w:rsidR="00A201CE">
        <w:rPr>
          <w:lang w:eastAsia="et-EE"/>
        </w:rPr>
        <w:t>2</w:t>
      </w:r>
      <w:r w:rsidRPr="000145CE">
        <w:rPr>
          <w:lang w:eastAsia="et-EE"/>
        </w:rPr>
        <w:t xml:space="preserve">) Ettevõtja esitab </w:t>
      </w:r>
      <w:r w:rsidR="00F31486">
        <w:rPr>
          <w:lang w:eastAsia="et-EE"/>
        </w:rPr>
        <w:t>eelnõustamise</w:t>
      </w:r>
      <w:r w:rsidR="00F02992">
        <w:rPr>
          <w:lang w:eastAsia="et-EE"/>
        </w:rPr>
        <w:t>ks</w:t>
      </w:r>
      <w:r w:rsidR="00DC18E2">
        <w:rPr>
          <w:lang w:eastAsia="et-EE"/>
        </w:rPr>
        <w:t xml:space="preserve"> </w:t>
      </w:r>
      <w:r w:rsidRPr="000145CE">
        <w:rPr>
          <w:lang w:eastAsia="et-EE"/>
        </w:rPr>
        <w:t xml:space="preserve">digitaalselt allkirjastatud äriplaani ja ettevõtjas osalust omavate isikute ning juhatuse liikmete </w:t>
      </w:r>
      <w:r w:rsidR="00632718">
        <w:rPr>
          <w:lang w:eastAsia="et-EE"/>
        </w:rPr>
        <w:t>elulookirjeldused</w:t>
      </w:r>
      <w:r w:rsidRPr="000145CE">
        <w:rPr>
          <w:lang w:eastAsia="et-EE"/>
        </w:rPr>
        <w:t xml:space="preserve">. Kui </w:t>
      </w:r>
      <w:r w:rsidR="00F31486">
        <w:rPr>
          <w:lang w:eastAsia="et-EE"/>
        </w:rPr>
        <w:t xml:space="preserve">tekib vajadus </w:t>
      </w:r>
      <w:r w:rsidRPr="000145CE">
        <w:rPr>
          <w:lang w:eastAsia="et-EE"/>
        </w:rPr>
        <w:t>ettevõtjaga kohtuda, osaleb kohtumisel ettevõtja juhatuse liige.</w:t>
      </w:r>
    </w:p>
    <w:p w14:paraId="651CA9EC" w14:textId="77777777" w:rsidR="000145CE" w:rsidRPr="000145CE" w:rsidRDefault="000145CE" w:rsidP="000145CE">
      <w:pPr>
        <w:spacing w:line="240" w:lineRule="auto"/>
        <w:rPr>
          <w:lang w:eastAsia="et-EE"/>
        </w:rPr>
      </w:pPr>
    </w:p>
    <w:p w14:paraId="17AFB30E" w14:textId="366B733E" w:rsidR="000145CE" w:rsidRPr="000145CE" w:rsidRDefault="000145CE" w:rsidP="000145CE">
      <w:pPr>
        <w:rPr>
          <w:lang w:eastAsia="et-EE"/>
        </w:rPr>
      </w:pPr>
      <w:r w:rsidRPr="000145CE">
        <w:rPr>
          <w:lang w:eastAsia="et-EE"/>
        </w:rPr>
        <w:t>(</w:t>
      </w:r>
      <w:r w:rsidR="00A201CE">
        <w:rPr>
          <w:lang w:eastAsia="et-EE"/>
        </w:rPr>
        <w:t>3</w:t>
      </w:r>
      <w:r w:rsidRPr="000145CE">
        <w:rPr>
          <w:lang w:eastAsia="et-EE"/>
        </w:rPr>
        <w:t xml:space="preserve">) </w:t>
      </w:r>
      <w:r w:rsidR="00F02992">
        <w:rPr>
          <w:lang w:eastAsia="et-EE"/>
        </w:rPr>
        <w:t>Eelnõustamise läbiviija koostab</w:t>
      </w:r>
      <w:r w:rsidRPr="000145CE">
        <w:rPr>
          <w:lang w:eastAsia="et-EE"/>
        </w:rPr>
        <w:t xml:space="preserve"> digitaalselt allkirjastatud hinnangu 30 päeva jooksul lõikes </w:t>
      </w:r>
      <w:r w:rsidR="005930B2">
        <w:rPr>
          <w:lang w:eastAsia="et-EE"/>
        </w:rPr>
        <w:t>2</w:t>
      </w:r>
      <w:r w:rsidRPr="000145CE">
        <w:rPr>
          <w:lang w:eastAsia="et-EE"/>
        </w:rPr>
        <w:t xml:space="preserve"> nimetatud dokumentide esitamisest. </w:t>
      </w:r>
      <w:r w:rsidRPr="000145CE">
        <w:rPr>
          <w:color w:val="202020"/>
          <w:shd w:val="clear" w:color="auto" w:fill="FFFFFF"/>
        </w:rPr>
        <w:t>Nimetatud hinnang tõendab eelnõustamise läbimist</w:t>
      </w:r>
      <w:r w:rsidR="000B5BDB">
        <w:rPr>
          <w:color w:val="202020"/>
          <w:shd w:val="clear" w:color="auto" w:fill="FFFFFF"/>
        </w:rPr>
        <w:t>.</w:t>
      </w:r>
      <w:r w:rsidRPr="000145CE">
        <w:rPr>
          <w:color w:val="202020"/>
          <w:shd w:val="clear" w:color="auto" w:fill="FFFFFF"/>
        </w:rPr>
        <w:t> </w:t>
      </w:r>
      <w:r w:rsidRPr="000145CE">
        <w:rPr>
          <w:lang w:eastAsia="et-EE"/>
        </w:rPr>
        <w:t>Hinnang ei piira rakendusüksuse kaalutlusõigust taotluse hindamisel.</w:t>
      </w:r>
      <w:r w:rsidR="000348D4">
        <w:rPr>
          <w:lang w:eastAsia="et-EE"/>
        </w:rPr>
        <w:t xml:space="preserve"> </w:t>
      </w:r>
    </w:p>
    <w:p w14:paraId="4D851F4D" w14:textId="77777777" w:rsidR="000145CE" w:rsidRPr="000145CE" w:rsidRDefault="000145CE" w:rsidP="000145CE">
      <w:pPr>
        <w:spacing w:line="240" w:lineRule="auto"/>
        <w:rPr>
          <w:b/>
          <w:bCs/>
          <w:bdr w:val="none" w:sz="0" w:space="0" w:color="auto" w:frame="1"/>
          <w:lang w:eastAsia="et-EE"/>
        </w:rPr>
      </w:pPr>
    </w:p>
    <w:p w14:paraId="070EAA6A" w14:textId="273D3ABA" w:rsidR="000145CE" w:rsidRPr="000145CE" w:rsidRDefault="000145CE" w:rsidP="000145CE">
      <w:pPr>
        <w:spacing w:line="240" w:lineRule="auto"/>
        <w:rPr>
          <w:b/>
          <w:bCs/>
          <w:lang w:eastAsia="et-EE"/>
        </w:rPr>
      </w:pPr>
      <w:r w:rsidRPr="000145CE">
        <w:rPr>
          <w:b/>
          <w:bCs/>
          <w:bdr w:val="none" w:sz="0" w:space="0" w:color="auto" w:frame="1"/>
          <w:lang w:eastAsia="et-EE"/>
        </w:rPr>
        <w:t>§ 1</w:t>
      </w:r>
      <w:r w:rsidR="00B13612">
        <w:rPr>
          <w:b/>
          <w:bCs/>
          <w:bdr w:val="none" w:sz="0" w:space="0" w:color="auto" w:frame="1"/>
          <w:lang w:eastAsia="et-EE"/>
        </w:rPr>
        <w:t>1</w:t>
      </w:r>
      <w:r w:rsidRPr="000145CE">
        <w:rPr>
          <w:b/>
          <w:bCs/>
          <w:bdr w:val="none" w:sz="0" w:space="0" w:color="auto" w:frame="1"/>
          <w:lang w:eastAsia="et-EE"/>
        </w:rPr>
        <w:t>.</w:t>
      </w:r>
      <w:bookmarkStart w:id="20" w:name="para11"/>
      <w:r w:rsidRPr="000145CE">
        <w:rPr>
          <w:b/>
          <w:bCs/>
          <w:bdr w:val="none" w:sz="0" w:space="0" w:color="auto" w:frame="1"/>
          <w:lang w:eastAsia="et-EE"/>
        </w:rPr>
        <w:t> </w:t>
      </w:r>
      <w:bookmarkEnd w:id="20"/>
      <w:r w:rsidRPr="000145CE">
        <w:rPr>
          <w:b/>
          <w:bCs/>
          <w:lang w:eastAsia="et-EE"/>
        </w:rPr>
        <w:t>Nõuded taotlejale</w:t>
      </w:r>
    </w:p>
    <w:p w14:paraId="2F9D50AB" w14:textId="77777777" w:rsidR="000145CE" w:rsidRPr="000145CE" w:rsidRDefault="000145CE" w:rsidP="000145CE">
      <w:pPr>
        <w:spacing w:line="240" w:lineRule="auto"/>
        <w:rPr>
          <w:lang w:eastAsia="et-EE"/>
        </w:rPr>
      </w:pPr>
    </w:p>
    <w:p w14:paraId="631A6688" w14:textId="1D5BF5BA" w:rsidR="000145CE" w:rsidRDefault="000145CE" w:rsidP="000145CE">
      <w:pPr>
        <w:spacing w:line="240" w:lineRule="auto"/>
        <w:rPr>
          <w:lang w:eastAsia="et-EE"/>
        </w:rPr>
      </w:pPr>
      <w:r w:rsidRPr="000145CE">
        <w:rPr>
          <w:lang w:eastAsia="et-EE"/>
        </w:rPr>
        <w:t xml:space="preserve">Taotleja peab vastama </w:t>
      </w:r>
      <w:bookmarkStart w:id="21" w:name="_Hlk110511006"/>
      <w:r w:rsidRPr="000145CE">
        <w:rPr>
          <w:lang w:eastAsia="et-EE"/>
        </w:rPr>
        <w:t>järgmistele nõuetele</w:t>
      </w:r>
      <w:bookmarkEnd w:id="21"/>
      <w:r w:rsidRPr="000145CE">
        <w:rPr>
          <w:lang w:eastAsia="et-EE"/>
        </w:rPr>
        <w:t xml:space="preserve"> ja täitma järgmisi kohustusi:</w:t>
      </w:r>
    </w:p>
    <w:p w14:paraId="5A528304" w14:textId="27D5834F" w:rsidR="00551D27" w:rsidRPr="000145CE" w:rsidRDefault="00551D27" w:rsidP="000145CE">
      <w:pPr>
        <w:spacing w:line="240" w:lineRule="auto"/>
        <w:rPr>
          <w:lang w:eastAsia="et-EE"/>
        </w:rPr>
      </w:pPr>
      <w:r>
        <w:rPr>
          <w:lang w:eastAsia="et-EE"/>
        </w:rPr>
        <w:t>1) taotlejas võivad juriidilised isikud kokku omada kuni 25 protsendilist osalust;</w:t>
      </w:r>
    </w:p>
    <w:p w14:paraId="06DC56A9" w14:textId="54621046" w:rsidR="000145CE" w:rsidRPr="000145CE" w:rsidRDefault="00D9043F" w:rsidP="000145CE">
      <w:pPr>
        <w:spacing w:line="240" w:lineRule="auto"/>
        <w:rPr>
          <w:lang w:eastAsia="et-EE"/>
        </w:rPr>
      </w:pPr>
      <w:r>
        <w:rPr>
          <w:lang w:eastAsia="et-EE"/>
        </w:rPr>
        <w:t>2</w:t>
      </w:r>
      <w:r w:rsidR="000145CE" w:rsidRPr="000145CE">
        <w:rPr>
          <w:lang w:eastAsia="et-EE"/>
        </w:rPr>
        <w:t>) täistööajale taandatult on töölepingu alusel töötava</w:t>
      </w:r>
      <w:r w:rsidR="00973EAC">
        <w:rPr>
          <w:lang w:eastAsia="et-EE"/>
        </w:rPr>
        <w:t>i</w:t>
      </w:r>
      <w:r w:rsidR="000145CE" w:rsidRPr="000145CE">
        <w:rPr>
          <w:lang w:eastAsia="et-EE"/>
        </w:rPr>
        <w:t>d isikuid vähem kui kümme;</w:t>
      </w:r>
    </w:p>
    <w:p w14:paraId="4DF55069" w14:textId="0FC9CCD1" w:rsidR="000145CE" w:rsidRPr="000145CE" w:rsidRDefault="00D9043F" w:rsidP="000145CE">
      <w:pPr>
        <w:spacing w:line="240" w:lineRule="auto"/>
        <w:rPr>
          <w:lang w:eastAsia="et-EE"/>
        </w:rPr>
      </w:pPr>
      <w:r>
        <w:rPr>
          <w:lang w:eastAsia="et-EE"/>
        </w:rPr>
        <w:t>3</w:t>
      </w:r>
      <w:r w:rsidR="000145CE" w:rsidRPr="000145CE">
        <w:rPr>
          <w:lang w:eastAsia="et-EE"/>
        </w:rPr>
        <w:t xml:space="preserve">) taotleja müügitulu oli taotluse esitamise majandusaastale </w:t>
      </w:r>
      <w:r w:rsidR="000F3D53">
        <w:rPr>
          <w:lang w:eastAsia="et-EE"/>
        </w:rPr>
        <w:t xml:space="preserve">vahetult </w:t>
      </w:r>
      <w:r w:rsidR="000145CE" w:rsidRPr="000145CE">
        <w:rPr>
          <w:lang w:eastAsia="et-EE"/>
        </w:rPr>
        <w:t>eelnenud majandusaastal 40 000 eurot või väiksem;</w:t>
      </w:r>
    </w:p>
    <w:p w14:paraId="571A9CC4" w14:textId="22825BF7" w:rsidR="000145CE" w:rsidRPr="000145CE" w:rsidRDefault="00D9043F" w:rsidP="000145CE">
      <w:pPr>
        <w:spacing w:line="240" w:lineRule="auto"/>
        <w:rPr>
          <w:lang w:eastAsia="et-EE"/>
        </w:rPr>
      </w:pPr>
      <w:r>
        <w:rPr>
          <w:lang w:eastAsia="et-EE"/>
        </w:rPr>
        <w:t>4</w:t>
      </w:r>
      <w:r w:rsidR="000145CE" w:rsidRPr="000145CE">
        <w:rPr>
          <w:lang w:eastAsia="et-EE"/>
        </w:rPr>
        <w:t xml:space="preserve">) taotleja müügitulu on taotluse esitamise majandusaastal taotluse esitamise kvartalile </w:t>
      </w:r>
      <w:r w:rsidR="008B3D12">
        <w:rPr>
          <w:lang w:eastAsia="et-EE"/>
        </w:rPr>
        <w:t xml:space="preserve">vahetult </w:t>
      </w:r>
      <w:r w:rsidR="000145CE" w:rsidRPr="000145CE">
        <w:rPr>
          <w:lang w:eastAsia="et-EE"/>
        </w:rPr>
        <w:t>eelnenud kvartali lõpu seisuga 40 000 eurot või väiksem;</w:t>
      </w:r>
    </w:p>
    <w:p w14:paraId="32FCF620" w14:textId="12E4CF6B" w:rsidR="000145CE" w:rsidRPr="000145CE" w:rsidRDefault="00D9043F" w:rsidP="000145CE">
      <w:pPr>
        <w:spacing w:line="240" w:lineRule="auto"/>
        <w:rPr>
          <w:lang w:eastAsia="et-EE"/>
        </w:rPr>
      </w:pPr>
      <w:r>
        <w:rPr>
          <w:lang w:eastAsia="et-EE"/>
        </w:rPr>
        <w:t>5</w:t>
      </w:r>
      <w:r w:rsidR="000145CE" w:rsidRPr="000145CE">
        <w:rPr>
          <w:lang w:eastAsia="et-EE"/>
        </w:rPr>
        <w:t xml:space="preserve">) taotlejas osalust omav isik ei tohi taotluse esitamisele </w:t>
      </w:r>
      <w:r w:rsidR="008B3D12">
        <w:rPr>
          <w:lang w:eastAsia="et-EE"/>
        </w:rPr>
        <w:t xml:space="preserve">vahetult </w:t>
      </w:r>
      <w:r w:rsidR="000145CE" w:rsidRPr="000145CE">
        <w:rPr>
          <w:lang w:eastAsia="et-EE"/>
        </w:rPr>
        <w:t>eelnenud 12 kuu jooksul olla omanud ega omada osalust taotlejaga samas tegevusvaldkonnas tegutsevas ettevõtjas ega tegutseda ettevõtjana taotlejaga samas tegevusvaldkonnas;</w:t>
      </w:r>
    </w:p>
    <w:p w14:paraId="2D7B0B2F" w14:textId="18B7A674" w:rsidR="000145CE" w:rsidRPr="000145CE" w:rsidRDefault="00D9043F" w:rsidP="000145CE">
      <w:pPr>
        <w:spacing w:line="240" w:lineRule="auto"/>
        <w:rPr>
          <w:lang w:eastAsia="et-EE"/>
        </w:rPr>
      </w:pPr>
      <w:r>
        <w:rPr>
          <w:lang w:eastAsia="et-EE"/>
        </w:rPr>
        <w:t>6</w:t>
      </w:r>
      <w:r w:rsidR="000145CE" w:rsidRPr="000145CE">
        <w:rPr>
          <w:lang w:eastAsia="et-EE"/>
        </w:rPr>
        <w:t>) taotlejas osalust omav isik ei tohi olla taotlejaga samas tegevusvaldkonnas tegutseva teise ettevõtja juhatuse liige;</w:t>
      </w:r>
    </w:p>
    <w:p w14:paraId="2416BB0C" w14:textId="77431F8A" w:rsidR="000145CE" w:rsidRPr="000145CE" w:rsidRDefault="00D9043F" w:rsidP="000145CE">
      <w:pPr>
        <w:spacing w:line="240" w:lineRule="auto"/>
        <w:rPr>
          <w:lang w:eastAsia="et-EE"/>
        </w:rPr>
      </w:pPr>
      <w:r>
        <w:rPr>
          <w:lang w:eastAsia="et-EE"/>
        </w:rPr>
        <w:t>7</w:t>
      </w:r>
      <w:r w:rsidR="000145CE" w:rsidRPr="000145CE">
        <w:rPr>
          <w:lang w:eastAsia="et-EE"/>
        </w:rPr>
        <w:t xml:space="preserve">) taotleja juhatuse liige ei tohi </w:t>
      </w:r>
      <w:r w:rsidR="008B3D12">
        <w:rPr>
          <w:lang w:eastAsia="et-EE"/>
        </w:rPr>
        <w:t xml:space="preserve">omada ega olla omanud </w:t>
      </w:r>
      <w:r w:rsidR="000145CE" w:rsidRPr="000145CE">
        <w:rPr>
          <w:lang w:eastAsia="et-EE"/>
        </w:rPr>
        <w:t>taotluse esitamisele</w:t>
      </w:r>
      <w:r w:rsidR="008B3D12">
        <w:rPr>
          <w:lang w:eastAsia="et-EE"/>
        </w:rPr>
        <w:t xml:space="preserve"> vahetult</w:t>
      </w:r>
      <w:r w:rsidR="000145CE" w:rsidRPr="000145CE">
        <w:rPr>
          <w:lang w:eastAsia="et-EE"/>
        </w:rPr>
        <w:t xml:space="preserve"> eelnenud 12 kuu jooksul osalust taotlejaga samas tegevusvaldkonnas tegutsevas teises ettevõtjas ning olla </w:t>
      </w:r>
      <w:r w:rsidR="000145CE" w:rsidRPr="000145CE">
        <w:rPr>
          <w:lang w:eastAsia="et-EE"/>
        </w:rPr>
        <w:lastRenderedPageBreak/>
        <w:t>juhatuse liige taotlejaga samas tegevusvaldkonnas tegutsevas teises ettevõtjas;</w:t>
      </w:r>
    </w:p>
    <w:p w14:paraId="171289D0" w14:textId="05BD4066" w:rsidR="000145CE" w:rsidRPr="000145CE" w:rsidRDefault="00D9043F" w:rsidP="000145CE">
      <w:pPr>
        <w:spacing w:line="240" w:lineRule="auto"/>
        <w:rPr>
          <w:lang w:eastAsia="et-EE"/>
        </w:rPr>
      </w:pPr>
      <w:r>
        <w:rPr>
          <w:lang w:eastAsia="et-EE"/>
        </w:rPr>
        <w:t>8</w:t>
      </w:r>
      <w:r w:rsidR="000145CE" w:rsidRPr="000145CE">
        <w:rPr>
          <w:lang w:eastAsia="et-EE"/>
        </w:rPr>
        <w:t xml:space="preserve">) muudest riigieelarvelistest, kohaliku omavalitsuse üksuse vahenditest, Euroopa Liidu </w:t>
      </w:r>
      <w:r w:rsidR="00C947A1">
        <w:rPr>
          <w:lang w:eastAsia="et-EE"/>
        </w:rPr>
        <w:t xml:space="preserve">institutsiooni või fondi </w:t>
      </w:r>
      <w:r w:rsidR="000145CE" w:rsidRPr="000145CE">
        <w:rPr>
          <w:lang w:eastAsia="et-EE"/>
        </w:rPr>
        <w:t>või muu välis</w:t>
      </w:r>
      <w:r w:rsidR="001762D1">
        <w:rPr>
          <w:lang w:eastAsia="et-EE"/>
        </w:rPr>
        <w:t xml:space="preserve">abi </w:t>
      </w:r>
      <w:r w:rsidR="000145CE" w:rsidRPr="000145CE">
        <w:rPr>
          <w:lang w:eastAsia="et-EE"/>
        </w:rPr>
        <w:t>vahendist saadud ja tagasimaksmisele kuuluv toetus peab olema tähtaegselt tagasi makstud;</w:t>
      </w:r>
    </w:p>
    <w:p w14:paraId="08E7C241" w14:textId="5ACE0F6B" w:rsidR="000145CE" w:rsidRDefault="00AA0741">
      <w:pPr>
        <w:spacing w:line="240" w:lineRule="auto"/>
        <w:rPr>
          <w:lang w:eastAsia="et-EE"/>
        </w:rPr>
      </w:pPr>
      <w:r>
        <w:rPr>
          <w:lang w:eastAsia="et-EE"/>
        </w:rPr>
        <w:t>9</w:t>
      </w:r>
      <w:r w:rsidR="000145CE" w:rsidRPr="000145CE">
        <w:rPr>
          <w:lang w:eastAsia="et-EE"/>
        </w:rPr>
        <w:t>) </w:t>
      </w:r>
      <w:r w:rsidR="000145CE" w:rsidRPr="003019D5">
        <w:rPr>
          <w:lang w:eastAsia="et-EE"/>
        </w:rPr>
        <w:t>teavitama rakendusüksust viivitamata</w:t>
      </w:r>
      <w:r w:rsidR="003019D5" w:rsidRPr="008C14BC">
        <w:rPr>
          <w:color w:val="202020"/>
          <w:shd w:val="clear" w:color="auto" w:fill="FFFFFF"/>
        </w:rPr>
        <w:t xml:space="preserve"> kõigist </w:t>
      </w:r>
      <w:r w:rsidR="003019D5">
        <w:rPr>
          <w:color w:val="202020"/>
          <w:shd w:val="clear" w:color="auto" w:fill="FFFFFF"/>
        </w:rPr>
        <w:t xml:space="preserve">taotluses </w:t>
      </w:r>
      <w:r w:rsidR="003019D5" w:rsidRPr="008C14BC">
        <w:rPr>
          <w:color w:val="202020"/>
          <w:shd w:val="clear" w:color="auto" w:fill="FFFFFF"/>
        </w:rPr>
        <w:t>esitatud andmetes toimunud muudatustest või asjaoludest, mis mõjutavad või võivad mõjutada taotluse kohta otsuse tegemist või taotleja kohustuste täitmist</w:t>
      </w:r>
      <w:r w:rsidR="003019D5">
        <w:rPr>
          <w:color w:val="202020"/>
          <w:shd w:val="clear" w:color="auto" w:fill="FFFFFF"/>
        </w:rPr>
        <w:t>.</w:t>
      </w:r>
      <w:r w:rsidR="000145CE" w:rsidRPr="000145CE">
        <w:rPr>
          <w:lang w:eastAsia="et-EE"/>
        </w:rPr>
        <w:t xml:space="preserve"> </w:t>
      </w:r>
    </w:p>
    <w:p w14:paraId="23248123" w14:textId="77777777" w:rsidR="008C14BC" w:rsidRPr="000145CE" w:rsidRDefault="008C14BC" w:rsidP="008C14BC">
      <w:pPr>
        <w:spacing w:line="240" w:lineRule="auto"/>
        <w:rPr>
          <w:rFonts w:eastAsiaTheme="minorHAnsi"/>
          <w:kern w:val="0"/>
          <w:lang w:eastAsia="et-EE" w:bidi="ar-SA"/>
        </w:rPr>
      </w:pPr>
    </w:p>
    <w:p w14:paraId="3E13E672" w14:textId="06DE3D21" w:rsidR="000145CE" w:rsidRPr="000145CE" w:rsidRDefault="000145CE" w:rsidP="000145CE">
      <w:pPr>
        <w:spacing w:line="240" w:lineRule="auto"/>
        <w:rPr>
          <w:b/>
          <w:bCs/>
          <w:lang w:eastAsia="et-EE"/>
        </w:rPr>
      </w:pPr>
      <w:r w:rsidRPr="000145CE">
        <w:rPr>
          <w:b/>
          <w:bCs/>
          <w:bdr w:val="none" w:sz="0" w:space="0" w:color="auto" w:frame="1"/>
          <w:lang w:eastAsia="et-EE"/>
        </w:rPr>
        <w:t>§ 1</w:t>
      </w:r>
      <w:r w:rsidR="00B13612">
        <w:rPr>
          <w:b/>
          <w:bCs/>
          <w:bdr w:val="none" w:sz="0" w:space="0" w:color="auto" w:frame="1"/>
          <w:lang w:eastAsia="et-EE"/>
        </w:rPr>
        <w:t>2</w:t>
      </w:r>
      <w:r w:rsidRPr="000145CE">
        <w:rPr>
          <w:b/>
          <w:bCs/>
          <w:bdr w:val="none" w:sz="0" w:space="0" w:color="auto" w:frame="1"/>
          <w:lang w:eastAsia="et-EE"/>
        </w:rPr>
        <w:t>. </w:t>
      </w:r>
      <w:r w:rsidRPr="000145CE">
        <w:rPr>
          <w:b/>
          <w:bCs/>
          <w:lang w:eastAsia="et-EE"/>
        </w:rPr>
        <w:t>Nõuded taotlusele</w:t>
      </w:r>
    </w:p>
    <w:p w14:paraId="1C7C6B0C" w14:textId="77777777" w:rsidR="000145CE" w:rsidRPr="000145CE" w:rsidRDefault="000145CE" w:rsidP="000145CE">
      <w:pPr>
        <w:spacing w:line="240" w:lineRule="auto"/>
        <w:rPr>
          <w:bdr w:val="none" w:sz="0" w:space="0" w:color="auto" w:frame="1"/>
          <w:lang w:eastAsia="et-EE"/>
        </w:rPr>
      </w:pPr>
    </w:p>
    <w:p w14:paraId="6C2377B5" w14:textId="1734F6B8" w:rsidR="000145CE" w:rsidRPr="000145CE" w:rsidRDefault="000145CE" w:rsidP="000145CE">
      <w:pPr>
        <w:spacing w:line="240" w:lineRule="auto"/>
        <w:rPr>
          <w:lang w:eastAsia="et-EE"/>
        </w:rPr>
      </w:pPr>
      <w:r w:rsidRPr="000145CE">
        <w:rPr>
          <w:lang w:eastAsia="et-EE"/>
        </w:rPr>
        <w:t>Taotlus peab vastama järgmistele nõuetele ning sisaldama järgmisi andmeid ja kinnitusi:</w:t>
      </w:r>
    </w:p>
    <w:p w14:paraId="27B45E7B" w14:textId="7CDC6F9C" w:rsidR="000145CE" w:rsidRPr="000145CE" w:rsidRDefault="000145CE" w:rsidP="000145CE">
      <w:pPr>
        <w:spacing w:line="240" w:lineRule="auto"/>
        <w:rPr>
          <w:lang w:eastAsia="et-EE"/>
        </w:rPr>
      </w:pPr>
      <w:bookmarkStart w:id="22" w:name="_Hlk110511595"/>
      <w:r w:rsidRPr="000145CE">
        <w:rPr>
          <w:lang w:eastAsia="et-EE"/>
        </w:rPr>
        <w:t>1) taotluses sisalduv äriplaan peab panustama</w:t>
      </w:r>
      <w:bookmarkEnd w:id="22"/>
      <w:r w:rsidRPr="000145CE">
        <w:rPr>
          <w:rFonts w:eastAsia="Times New Roman"/>
          <w:color w:val="00B050"/>
        </w:rPr>
        <w:t xml:space="preserve"> </w:t>
      </w:r>
      <w:r w:rsidRPr="000145CE">
        <w:rPr>
          <w:rFonts w:eastAsia="Times New Roman"/>
        </w:rPr>
        <w:t>§-s 4 nimetatud</w:t>
      </w:r>
      <w:r w:rsidR="00377E70">
        <w:rPr>
          <w:rFonts w:eastAsia="Times New Roman"/>
        </w:rPr>
        <w:t xml:space="preserve"> eesmärgi saavutamisse ning</w:t>
      </w:r>
      <w:r w:rsidRPr="000145CE">
        <w:rPr>
          <w:rFonts w:eastAsia="Times New Roman"/>
        </w:rPr>
        <w:t xml:space="preserve"> väljund- ja tulemusnäitajasse</w:t>
      </w:r>
      <w:r w:rsidRPr="000145CE">
        <w:rPr>
          <w:lang w:eastAsia="et-EE"/>
        </w:rPr>
        <w:t xml:space="preserve">; </w:t>
      </w:r>
    </w:p>
    <w:p w14:paraId="4D9954BF" w14:textId="042EDCE1" w:rsidR="000145CE" w:rsidRPr="000145CE" w:rsidRDefault="000145CE" w:rsidP="000145CE">
      <w:pPr>
        <w:spacing w:line="240" w:lineRule="auto"/>
        <w:rPr>
          <w:lang w:eastAsia="et-EE"/>
        </w:rPr>
      </w:pPr>
      <w:r w:rsidRPr="000145CE">
        <w:rPr>
          <w:lang w:eastAsia="et-EE"/>
        </w:rPr>
        <w:t xml:space="preserve">2) </w:t>
      </w:r>
      <w:r w:rsidR="004D6E8E">
        <w:rPr>
          <w:lang w:eastAsia="et-EE"/>
        </w:rPr>
        <w:t>paragrahvi</w:t>
      </w:r>
      <w:r w:rsidR="006A760E">
        <w:rPr>
          <w:lang w:eastAsia="et-EE"/>
        </w:rPr>
        <w:t xml:space="preserve"> 10 lõikes 3 sätestatud hinnang peab olema koostatud mitte varem kui 60 päeva enne taotluse esitamist</w:t>
      </w:r>
      <w:r w:rsidR="004D6E8E">
        <w:rPr>
          <w:lang w:eastAsia="et-EE"/>
        </w:rPr>
        <w:t>;</w:t>
      </w:r>
    </w:p>
    <w:p w14:paraId="0E5508D8" w14:textId="77777777" w:rsidR="000145CE" w:rsidRPr="000145CE" w:rsidRDefault="000145CE" w:rsidP="000145CE">
      <w:pPr>
        <w:spacing w:line="240" w:lineRule="auto"/>
        <w:rPr>
          <w:lang w:eastAsia="et-EE"/>
        </w:rPr>
      </w:pPr>
      <w:r w:rsidRPr="000145CE">
        <w:rPr>
          <w:lang w:eastAsia="et-EE"/>
        </w:rPr>
        <w:t>3) äriplaan rakendusüksuse vormil;</w:t>
      </w:r>
    </w:p>
    <w:p w14:paraId="6F40F7B2" w14:textId="77777777" w:rsidR="000145CE" w:rsidRPr="000145CE" w:rsidRDefault="000145CE" w:rsidP="000145CE">
      <w:pPr>
        <w:spacing w:line="240" w:lineRule="auto"/>
        <w:rPr>
          <w:lang w:eastAsia="et-EE"/>
        </w:rPr>
      </w:pPr>
      <w:r w:rsidRPr="000145CE">
        <w:rPr>
          <w:lang w:eastAsia="et-EE"/>
        </w:rPr>
        <w:t>4) finantsprognoosid kolmeks aastaks, alates projekti alustamise aastast;</w:t>
      </w:r>
    </w:p>
    <w:p w14:paraId="2A6B4E78" w14:textId="6D224FA6" w:rsidR="000145CE" w:rsidRPr="000145CE" w:rsidRDefault="000145CE" w:rsidP="000145CE">
      <w:pPr>
        <w:spacing w:line="240" w:lineRule="auto"/>
        <w:rPr>
          <w:lang w:eastAsia="et-EE"/>
        </w:rPr>
      </w:pPr>
      <w:r w:rsidRPr="000145CE">
        <w:rPr>
          <w:lang w:eastAsia="et-EE"/>
        </w:rPr>
        <w:t>5) taotleja bilanss ja kasumiaruanne taotluse esitamisele</w:t>
      </w:r>
      <w:r w:rsidR="00254C79">
        <w:rPr>
          <w:lang w:eastAsia="et-EE"/>
        </w:rPr>
        <w:t xml:space="preserve"> vahetult</w:t>
      </w:r>
      <w:r w:rsidRPr="000145CE">
        <w:rPr>
          <w:lang w:eastAsia="et-EE"/>
        </w:rPr>
        <w:t xml:space="preserve"> eelnenud kvartali seisuga, kui taotleja on alustanud majandustegevusega;</w:t>
      </w:r>
    </w:p>
    <w:p w14:paraId="71AE0D29" w14:textId="77777777" w:rsidR="000145CE" w:rsidRPr="000145CE" w:rsidRDefault="000145CE" w:rsidP="000145CE">
      <w:pPr>
        <w:spacing w:line="240" w:lineRule="auto"/>
        <w:rPr>
          <w:lang w:eastAsia="et-EE"/>
        </w:rPr>
      </w:pPr>
      <w:bookmarkStart w:id="23" w:name="_Hlk110336114"/>
      <w:r w:rsidRPr="000145CE">
        <w:rPr>
          <w:lang w:eastAsia="et-EE"/>
        </w:rPr>
        <w:t>6) volikiri, kui taotleja esindusõiguslik isik tegutseb volituse alusel</w:t>
      </w:r>
      <w:bookmarkEnd w:id="23"/>
      <w:r w:rsidRPr="000145CE">
        <w:rPr>
          <w:lang w:eastAsia="et-EE"/>
        </w:rPr>
        <w:t>;</w:t>
      </w:r>
    </w:p>
    <w:p w14:paraId="3D3BC73F" w14:textId="433EA47E" w:rsidR="000145CE" w:rsidRPr="000145CE" w:rsidRDefault="000145CE" w:rsidP="000145CE">
      <w:pPr>
        <w:spacing w:line="240" w:lineRule="auto"/>
        <w:rPr>
          <w:lang w:eastAsia="et-EE"/>
        </w:rPr>
      </w:pPr>
      <w:bookmarkStart w:id="24" w:name="_Hlk117156495"/>
      <w:r w:rsidRPr="000145CE">
        <w:rPr>
          <w:lang w:eastAsia="et-EE"/>
        </w:rPr>
        <w:t xml:space="preserve">7) taotlejas osalust omavate isikute ja taotleja juhatuse liikmete </w:t>
      </w:r>
      <w:r w:rsidR="009B0D6F">
        <w:rPr>
          <w:lang w:eastAsia="et-EE"/>
        </w:rPr>
        <w:t>elulookirjeldused</w:t>
      </w:r>
      <w:r w:rsidR="00800A01">
        <w:rPr>
          <w:lang w:eastAsia="et-EE"/>
        </w:rPr>
        <w:t>;</w:t>
      </w:r>
    </w:p>
    <w:p w14:paraId="39577E59" w14:textId="33CE8C19" w:rsidR="000145CE" w:rsidRPr="000145CE" w:rsidRDefault="000145CE" w:rsidP="000145CE">
      <w:pPr>
        <w:spacing w:line="240" w:lineRule="auto"/>
        <w:rPr>
          <w:lang w:eastAsia="et-EE"/>
        </w:rPr>
      </w:pPr>
      <w:r w:rsidRPr="000145CE">
        <w:rPr>
          <w:lang w:eastAsia="et-EE"/>
        </w:rPr>
        <w:t>8)</w:t>
      </w:r>
      <w:r w:rsidR="00104B33">
        <w:rPr>
          <w:lang w:eastAsia="et-EE"/>
        </w:rPr>
        <w:t xml:space="preserve"> </w:t>
      </w:r>
      <w:r w:rsidRPr="000145CE">
        <w:rPr>
          <w:lang w:eastAsia="et-EE"/>
        </w:rPr>
        <w:t>teave, kui taotleja on projektile või projekti osadele tegevustele taotlenud toetust samal ajal muudest riigieelarvelistest, kohaliku omavalitsuse üksuse, Euroopa Liidu</w:t>
      </w:r>
      <w:r w:rsidR="009B5EA5">
        <w:rPr>
          <w:lang w:eastAsia="et-EE"/>
        </w:rPr>
        <w:t xml:space="preserve"> institutsiooni või fondi</w:t>
      </w:r>
      <w:r w:rsidRPr="000145CE">
        <w:rPr>
          <w:lang w:eastAsia="et-EE"/>
        </w:rPr>
        <w:t xml:space="preserve"> või muu välisabi vahenditest;</w:t>
      </w:r>
    </w:p>
    <w:p w14:paraId="7D28B90B" w14:textId="38C6AD33" w:rsidR="000145CE" w:rsidRPr="000145CE" w:rsidRDefault="00083CEA" w:rsidP="000145CE">
      <w:pPr>
        <w:spacing w:line="240" w:lineRule="auto"/>
        <w:rPr>
          <w:lang w:eastAsia="et-EE"/>
        </w:rPr>
      </w:pPr>
      <w:r>
        <w:rPr>
          <w:lang w:eastAsia="et-EE"/>
        </w:rPr>
        <w:t>9</w:t>
      </w:r>
      <w:r w:rsidR="000145CE" w:rsidRPr="000145CE">
        <w:rPr>
          <w:lang w:eastAsia="et-EE"/>
        </w:rPr>
        <w:t xml:space="preserve">) </w:t>
      </w:r>
      <w:r w:rsidR="001D4D98">
        <w:rPr>
          <w:lang w:eastAsia="et-EE"/>
        </w:rPr>
        <w:t xml:space="preserve">taotleja </w:t>
      </w:r>
      <w:r w:rsidR="000145CE" w:rsidRPr="000145CE">
        <w:rPr>
          <w:lang w:eastAsia="et-EE"/>
        </w:rPr>
        <w:t>kinnitus, et projekti elluviimisel ei rikuta Euroopa Liidu põhiõiguste hartas esitatud põhiõigusi ja ÜRO puuetega inimeste õiguste konventsioonis toodud puuetega inimeste õigusi;</w:t>
      </w:r>
    </w:p>
    <w:bookmarkEnd w:id="24"/>
    <w:p w14:paraId="1E4FC65F" w14:textId="6FCCC4F7" w:rsidR="000145CE" w:rsidRPr="000145CE" w:rsidRDefault="000145CE" w:rsidP="000145CE">
      <w:pPr>
        <w:spacing w:line="240" w:lineRule="auto"/>
        <w:rPr>
          <w:bdr w:val="none" w:sz="0" w:space="0" w:color="auto" w:frame="1"/>
          <w:lang w:eastAsia="et-EE"/>
        </w:rPr>
      </w:pPr>
      <w:r w:rsidRPr="000145CE">
        <w:rPr>
          <w:lang w:eastAsia="et-EE"/>
        </w:rPr>
        <w:t>1</w:t>
      </w:r>
      <w:r w:rsidR="00083CEA">
        <w:rPr>
          <w:lang w:eastAsia="et-EE"/>
        </w:rPr>
        <w:t>0</w:t>
      </w:r>
      <w:r w:rsidRPr="000145CE">
        <w:rPr>
          <w:lang w:eastAsia="et-EE"/>
        </w:rPr>
        <w:t xml:space="preserve">) </w:t>
      </w:r>
      <w:r w:rsidR="001D4D98">
        <w:rPr>
          <w:lang w:eastAsia="et-EE"/>
        </w:rPr>
        <w:t xml:space="preserve">taotleja </w:t>
      </w:r>
      <w:r w:rsidRPr="000145CE">
        <w:rPr>
          <w:lang w:eastAsia="et-EE"/>
        </w:rPr>
        <w:t xml:space="preserve">kinnitus, et projekti elluviimisel järgitakse </w:t>
      </w:r>
      <w:r w:rsidRPr="000145CE">
        <w:rPr>
          <w:color w:val="202020"/>
          <w:shd w:val="clear" w:color="auto" w:fill="FFFFFF"/>
        </w:rPr>
        <w:t xml:space="preserve">„ei kahjusta oluliselt” põhimõtet, mille kohaselt ei tekitata Euroopa Parlamendi ja nõukogu määruse (EL) 2020/852, artiklis 17 nimetatud olulist kahju ühelegi artiklis 9 sätestatud keskkonnaeesmärgile. </w:t>
      </w:r>
    </w:p>
    <w:p w14:paraId="7579E939" w14:textId="77777777" w:rsidR="000145CE" w:rsidRPr="000145CE" w:rsidRDefault="000145CE" w:rsidP="000145CE">
      <w:pPr>
        <w:spacing w:line="240" w:lineRule="auto"/>
        <w:rPr>
          <w:lang w:eastAsia="et-EE"/>
        </w:rPr>
      </w:pPr>
    </w:p>
    <w:p w14:paraId="60F5312E" w14:textId="5768CD03" w:rsidR="000145CE" w:rsidRPr="000145CE" w:rsidRDefault="000145CE" w:rsidP="000145CE">
      <w:pPr>
        <w:spacing w:line="240" w:lineRule="auto"/>
        <w:rPr>
          <w:b/>
          <w:bCs/>
          <w:lang w:eastAsia="et-EE"/>
        </w:rPr>
      </w:pPr>
      <w:bookmarkStart w:id="25" w:name="_Hlk110336230"/>
      <w:r w:rsidRPr="000145CE">
        <w:rPr>
          <w:b/>
          <w:bCs/>
          <w:lang w:eastAsia="et-EE"/>
        </w:rPr>
        <w:t>§ 1</w:t>
      </w:r>
      <w:r w:rsidR="00B13612">
        <w:rPr>
          <w:b/>
          <w:bCs/>
          <w:lang w:eastAsia="et-EE"/>
        </w:rPr>
        <w:t>3</w:t>
      </w:r>
      <w:r w:rsidRPr="000145CE">
        <w:rPr>
          <w:b/>
          <w:bCs/>
          <w:lang w:eastAsia="et-EE"/>
        </w:rPr>
        <w:t>. Toetuse taotlemine</w:t>
      </w:r>
    </w:p>
    <w:p w14:paraId="396CAD1E" w14:textId="77777777" w:rsidR="000145CE" w:rsidRPr="000145CE" w:rsidRDefault="000145CE" w:rsidP="000145CE">
      <w:pPr>
        <w:spacing w:line="240" w:lineRule="auto"/>
        <w:rPr>
          <w:lang w:eastAsia="et-EE"/>
        </w:rPr>
      </w:pPr>
      <w:r w:rsidRPr="000145CE">
        <w:rPr>
          <w:lang w:eastAsia="et-EE"/>
        </w:rPr>
        <w:t xml:space="preserve"> </w:t>
      </w:r>
    </w:p>
    <w:p w14:paraId="193A37F6" w14:textId="77777777" w:rsidR="000145CE" w:rsidRPr="000145CE" w:rsidRDefault="000145CE" w:rsidP="000145CE">
      <w:pPr>
        <w:spacing w:line="240" w:lineRule="auto"/>
        <w:rPr>
          <w:lang w:eastAsia="et-EE"/>
        </w:rPr>
      </w:pPr>
      <w:r w:rsidRPr="000145CE">
        <w:rPr>
          <w:lang w:eastAsia="et-EE"/>
        </w:rPr>
        <w:t xml:space="preserve">(1) Toetust taotletakse jooksvalt kuni rahastamise eelarve ammendumiseni või toetuse taotlemise perioodi lõppemiseni. </w:t>
      </w:r>
    </w:p>
    <w:p w14:paraId="69818699" w14:textId="77777777" w:rsidR="000145CE" w:rsidRPr="000145CE" w:rsidRDefault="000145CE" w:rsidP="000145CE">
      <w:pPr>
        <w:spacing w:line="240" w:lineRule="auto"/>
        <w:rPr>
          <w:lang w:eastAsia="et-EE"/>
        </w:rPr>
      </w:pPr>
    </w:p>
    <w:p w14:paraId="29157832" w14:textId="77777777" w:rsidR="000145CE" w:rsidRPr="000145CE" w:rsidRDefault="000145CE" w:rsidP="000145CE">
      <w:pPr>
        <w:spacing w:line="240" w:lineRule="auto"/>
        <w:rPr>
          <w:lang w:eastAsia="et-EE"/>
        </w:rPr>
      </w:pPr>
      <w:r w:rsidRPr="000145CE">
        <w:rPr>
          <w:lang w:eastAsia="et-EE"/>
        </w:rPr>
        <w:t>(2) Taotluste vastuvõtmise alustamisest, lõppemisest ja peatamisest ning taotluste rahastamise eelarvest annab rakendusüksus teada oma veebilehel.</w:t>
      </w:r>
    </w:p>
    <w:p w14:paraId="37B0DD1F" w14:textId="77777777" w:rsidR="000145CE" w:rsidRPr="000145CE" w:rsidRDefault="000145CE" w:rsidP="000145CE">
      <w:pPr>
        <w:spacing w:line="240" w:lineRule="auto"/>
        <w:rPr>
          <w:lang w:eastAsia="et-EE"/>
        </w:rPr>
      </w:pPr>
    </w:p>
    <w:p w14:paraId="171FC8A1" w14:textId="4A335047" w:rsidR="000145CE" w:rsidRPr="000145CE" w:rsidRDefault="000145CE" w:rsidP="000145CE">
      <w:pPr>
        <w:spacing w:line="240" w:lineRule="auto"/>
        <w:rPr>
          <w:lang w:eastAsia="et-EE"/>
        </w:rPr>
      </w:pPr>
      <w:r w:rsidRPr="000145CE">
        <w:rPr>
          <w:lang w:eastAsia="et-EE"/>
        </w:rPr>
        <w:t>(3) Hetkest, mil menetluses olevate taotluste, mille kohta ei ole tehtud rahuldamise või rahuldamata jätmise otsust, taotletav toetuse summa võrdsustub taotluste rahastamise eelarve vaba jäägiga, peatab rakendusüksus taotluste vastuvõtmise ja menetluses olevaid taotlusi menetletakse nende esitamise järjekorras.</w:t>
      </w:r>
      <w:r w:rsidR="007E4705">
        <w:rPr>
          <w:lang w:eastAsia="et-EE"/>
        </w:rPr>
        <w:t xml:space="preserve"> Taotluste vastuvõtmist jätkatakse rahaliste vahendite vabanemisel.</w:t>
      </w:r>
    </w:p>
    <w:p w14:paraId="39607E36" w14:textId="77777777" w:rsidR="000145CE" w:rsidRPr="000145CE" w:rsidRDefault="000145CE" w:rsidP="000145CE">
      <w:pPr>
        <w:spacing w:line="240" w:lineRule="auto"/>
        <w:rPr>
          <w:lang w:eastAsia="et-EE"/>
        </w:rPr>
      </w:pPr>
    </w:p>
    <w:bookmarkEnd w:id="25"/>
    <w:p w14:paraId="45D6C086" w14:textId="77777777" w:rsidR="000145CE" w:rsidRPr="000145CE" w:rsidRDefault="000145CE" w:rsidP="000145CE">
      <w:pPr>
        <w:spacing w:line="240" w:lineRule="auto"/>
        <w:jc w:val="center"/>
        <w:rPr>
          <w:b/>
          <w:bCs/>
          <w:bdr w:val="none" w:sz="0" w:space="0" w:color="auto" w:frame="1"/>
          <w:lang w:eastAsia="et-EE"/>
        </w:rPr>
      </w:pPr>
      <w:r w:rsidRPr="000145CE">
        <w:rPr>
          <w:b/>
          <w:bCs/>
          <w:bdr w:val="none" w:sz="0" w:space="0" w:color="auto" w:frame="1"/>
          <w:lang w:eastAsia="et-EE"/>
        </w:rPr>
        <w:t>4. peatükk</w:t>
      </w:r>
    </w:p>
    <w:p w14:paraId="5AA4A587" w14:textId="77777777" w:rsidR="000145CE" w:rsidRPr="000145CE" w:rsidRDefault="000145CE" w:rsidP="000145CE">
      <w:pPr>
        <w:spacing w:line="240" w:lineRule="auto"/>
        <w:jc w:val="center"/>
        <w:rPr>
          <w:b/>
          <w:bCs/>
          <w:lang w:eastAsia="et-EE"/>
        </w:rPr>
      </w:pPr>
      <w:r w:rsidRPr="000145CE">
        <w:rPr>
          <w:b/>
          <w:bCs/>
          <w:lang w:eastAsia="et-EE"/>
        </w:rPr>
        <w:t>Taotluse menetlemine</w:t>
      </w:r>
      <w:bookmarkStart w:id="26" w:name="ptk4"/>
      <w:bookmarkEnd w:id="26"/>
    </w:p>
    <w:p w14:paraId="796F0581" w14:textId="77777777" w:rsidR="000145CE" w:rsidRPr="000145CE" w:rsidRDefault="000145CE" w:rsidP="000145CE">
      <w:pPr>
        <w:spacing w:line="240" w:lineRule="auto"/>
        <w:rPr>
          <w:bCs/>
          <w:lang w:eastAsia="et-EE"/>
        </w:rPr>
      </w:pPr>
    </w:p>
    <w:p w14:paraId="3333216C" w14:textId="770A85DB" w:rsidR="000145CE" w:rsidRPr="000145CE" w:rsidRDefault="000145CE" w:rsidP="000145CE">
      <w:pPr>
        <w:spacing w:line="240" w:lineRule="auto"/>
        <w:rPr>
          <w:b/>
          <w:bCs/>
          <w:lang w:eastAsia="et-EE"/>
        </w:rPr>
      </w:pPr>
      <w:r w:rsidRPr="000145CE">
        <w:rPr>
          <w:b/>
          <w:bCs/>
          <w:bdr w:val="none" w:sz="0" w:space="0" w:color="auto" w:frame="1"/>
          <w:lang w:eastAsia="et-EE"/>
        </w:rPr>
        <w:t>§ 1</w:t>
      </w:r>
      <w:r w:rsidR="00B13612">
        <w:rPr>
          <w:b/>
          <w:bCs/>
          <w:bdr w:val="none" w:sz="0" w:space="0" w:color="auto" w:frame="1"/>
          <w:lang w:eastAsia="et-EE"/>
        </w:rPr>
        <w:t>4</w:t>
      </w:r>
      <w:r w:rsidRPr="000145CE">
        <w:rPr>
          <w:b/>
          <w:bCs/>
          <w:bdr w:val="none" w:sz="0" w:space="0" w:color="auto" w:frame="1"/>
          <w:lang w:eastAsia="et-EE"/>
        </w:rPr>
        <w:t>. </w:t>
      </w:r>
      <w:r w:rsidRPr="000145CE">
        <w:rPr>
          <w:b/>
          <w:bCs/>
          <w:lang w:eastAsia="et-EE"/>
        </w:rPr>
        <w:t>Taotluse menetlemine</w:t>
      </w:r>
    </w:p>
    <w:p w14:paraId="4B95F3F1" w14:textId="77777777" w:rsidR="000145CE" w:rsidRPr="000145CE" w:rsidRDefault="000145CE" w:rsidP="000145CE">
      <w:pPr>
        <w:spacing w:line="240" w:lineRule="auto"/>
        <w:rPr>
          <w:bCs/>
          <w:lang w:eastAsia="et-EE"/>
        </w:rPr>
      </w:pPr>
    </w:p>
    <w:p w14:paraId="52BC37DF" w14:textId="4595E93E" w:rsidR="000145CE" w:rsidRPr="000145CE" w:rsidRDefault="000145CE" w:rsidP="000145CE">
      <w:pPr>
        <w:spacing w:line="240" w:lineRule="auto"/>
      </w:pPr>
      <w:r w:rsidRPr="000145CE">
        <w:rPr>
          <w:lang w:eastAsia="et-EE"/>
        </w:rPr>
        <w:t xml:space="preserve">(1) Taotluse menetlemise tähtaeg on 20 tööpäeva taotluse esitamisest. </w:t>
      </w:r>
      <w:r w:rsidRPr="000145CE">
        <w:t>Taotluse esitamise ajaks loetakse kuupäeva, millal taotleja allkirjastab ja esitab taotluse e</w:t>
      </w:r>
      <w:r w:rsidRPr="000145CE">
        <w:noBreakHyphen/>
        <w:t xml:space="preserve">toetuse keskkonnas. </w:t>
      </w:r>
    </w:p>
    <w:p w14:paraId="19B83F41" w14:textId="77777777" w:rsidR="000145CE" w:rsidRPr="000145CE" w:rsidRDefault="000145CE" w:rsidP="000145CE"/>
    <w:p w14:paraId="4C5F60E7" w14:textId="77777777" w:rsidR="000145CE" w:rsidRPr="000145CE" w:rsidRDefault="000145CE" w:rsidP="000145CE">
      <w:pPr>
        <w:spacing w:line="240" w:lineRule="auto"/>
        <w:rPr>
          <w:lang w:eastAsia="et-EE"/>
        </w:rPr>
      </w:pPr>
      <w:r w:rsidRPr="000145CE">
        <w:rPr>
          <w:lang w:eastAsia="et-EE"/>
        </w:rPr>
        <w:t xml:space="preserve">(2) Taotluse menetluse aega võib pikendada ühendmääruse § 6 lõikes 2 nimetatud juhul kuni </w:t>
      </w:r>
      <w:r w:rsidRPr="000145CE">
        <w:rPr>
          <w:lang w:eastAsia="et-EE"/>
        </w:rPr>
        <w:lastRenderedPageBreak/>
        <w:t>kümne tööpäeva võrra.</w:t>
      </w:r>
    </w:p>
    <w:p w14:paraId="021551EB" w14:textId="77777777" w:rsidR="000145CE" w:rsidRPr="000145CE" w:rsidRDefault="000145CE" w:rsidP="000145CE">
      <w:pPr>
        <w:spacing w:line="240" w:lineRule="auto"/>
        <w:rPr>
          <w:lang w:eastAsia="et-EE"/>
        </w:rPr>
      </w:pPr>
    </w:p>
    <w:p w14:paraId="06F4493D" w14:textId="37476567" w:rsidR="000145CE" w:rsidRPr="000145CE" w:rsidRDefault="000145CE" w:rsidP="000145CE">
      <w:pPr>
        <w:spacing w:line="240" w:lineRule="auto"/>
      </w:pPr>
      <w:r w:rsidRPr="000145CE">
        <w:rPr>
          <w:bdr w:val="none" w:sz="0" w:space="0" w:color="auto" w:frame="1"/>
          <w:lang w:eastAsia="et-EE"/>
        </w:rPr>
        <w:t xml:space="preserve">(3) </w:t>
      </w:r>
      <w:r w:rsidR="00722C95" w:rsidRPr="00722C95">
        <w:rPr>
          <w:bdr w:val="none" w:sz="0" w:space="0" w:color="auto" w:frame="1"/>
          <w:lang w:eastAsia="et-EE"/>
        </w:rPr>
        <w:t>Rakendusüksus teeb taotluse rahuldamata jätmise otsuse taotlust sisuliselt hindamata, kui taotleja ei ole rakendusüksuse määratud tähtaja jooksul puudusi kõrvaldanud.</w:t>
      </w:r>
    </w:p>
    <w:p w14:paraId="64AA6AB9" w14:textId="77777777" w:rsidR="000145CE" w:rsidRPr="000145CE" w:rsidRDefault="000145CE" w:rsidP="000145CE">
      <w:pPr>
        <w:spacing w:line="240" w:lineRule="auto"/>
        <w:rPr>
          <w:b/>
          <w:bCs/>
          <w:bdr w:val="none" w:sz="0" w:space="0" w:color="auto" w:frame="1"/>
          <w:lang w:eastAsia="et-EE"/>
        </w:rPr>
      </w:pPr>
    </w:p>
    <w:p w14:paraId="78CD2990" w14:textId="6BBE7D37" w:rsidR="000145CE" w:rsidRPr="000145CE" w:rsidRDefault="000145CE" w:rsidP="000145CE">
      <w:pPr>
        <w:spacing w:line="240" w:lineRule="auto"/>
        <w:rPr>
          <w:b/>
          <w:bCs/>
          <w:lang w:eastAsia="et-EE"/>
        </w:rPr>
      </w:pPr>
      <w:r w:rsidRPr="000145CE">
        <w:rPr>
          <w:b/>
          <w:bCs/>
          <w:bdr w:val="none" w:sz="0" w:space="0" w:color="auto" w:frame="1"/>
          <w:lang w:eastAsia="et-EE"/>
        </w:rPr>
        <w:t>§ 1</w:t>
      </w:r>
      <w:r w:rsidR="00B13612">
        <w:rPr>
          <w:b/>
          <w:bCs/>
          <w:bdr w:val="none" w:sz="0" w:space="0" w:color="auto" w:frame="1"/>
          <w:lang w:eastAsia="et-EE"/>
        </w:rPr>
        <w:t>5</w:t>
      </w:r>
      <w:r w:rsidRPr="000145CE">
        <w:rPr>
          <w:b/>
          <w:bCs/>
          <w:bdr w:val="none" w:sz="0" w:space="0" w:color="auto" w:frame="1"/>
          <w:lang w:eastAsia="et-EE"/>
        </w:rPr>
        <w:t>.</w:t>
      </w:r>
      <w:bookmarkStart w:id="27" w:name="para16"/>
      <w:r w:rsidRPr="000145CE">
        <w:rPr>
          <w:b/>
          <w:bCs/>
          <w:bdr w:val="none" w:sz="0" w:space="0" w:color="auto" w:frame="1"/>
          <w:lang w:eastAsia="et-EE"/>
        </w:rPr>
        <w:t> </w:t>
      </w:r>
      <w:bookmarkEnd w:id="27"/>
      <w:r w:rsidRPr="000145CE">
        <w:rPr>
          <w:b/>
          <w:bCs/>
          <w:lang w:eastAsia="et-EE"/>
        </w:rPr>
        <w:t xml:space="preserve">Taotleja ja taotluse nõuetele vastavus </w:t>
      </w:r>
    </w:p>
    <w:p w14:paraId="490639B5" w14:textId="77777777" w:rsidR="000145CE" w:rsidRPr="000145CE" w:rsidRDefault="000145CE" w:rsidP="000145CE">
      <w:pPr>
        <w:rPr>
          <w:rFonts w:eastAsia="Times New Roman"/>
        </w:rPr>
      </w:pPr>
    </w:p>
    <w:p w14:paraId="268BE55F" w14:textId="420DC8F5" w:rsidR="00A14B90" w:rsidRDefault="00A529B1">
      <w:pPr>
        <w:rPr>
          <w:rFonts w:eastAsia="Times New Roman"/>
        </w:rPr>
      </w:pPr>
      <w:r>
        <w:rPr>
          <w:rFonts w:eastAsia="Times New Roman"/>
        </w:rPr>
        <w:t>Rakendusüksus teeb taotluse rahuldamata jätmise otsuse taotlust sisuliselt hindamata, kui t</w:t>
      </w:r>
      <w:r w:rsidR="000145CE" w:rsidRPr="000145CE">
        <w:rPr>
          <w:rFonts w:eastAsia="Times New Roman"/>
        </w:rPr>
        <w:t>aotleja</w:t>
      </w:r>
      <w:r w:rsidR="00431834">
        <w:rPr>
          <w:rFonts w:eastAsia="Times New Roman"/>
        </w:rPr>
        <w:t>t</w:t>
      </w:r>
      <w:r w:rsidR="000145CE" w:rsidRPr="000145CE">
        <w:rPr>
          <w:rFonts w:eastAsia="Times New Roman"/>
        </w:rPr>
        <w:t xml:space="preserve"> või taotlus</w:t>
      </w:r>
      <w:r w:rsidR="000A5721">
        <w:rPr>
          <w:rFonts w:eastAsia="Times New Roman"/>
        </w:rPr>
        <w:t>t ei tunnistatud</w:t>
      </w:r>
      <w:r>
        <w:rPr>
          <w:rFonts w:eastAsia="Times New Roman"/>
        </w:rPr>
        <w:t xml:space="preserve"> määruses sätestatud nõu</w:t>
      </w:r>
      <w:r w:rsidR="000A5721">
        <w:rPr>
          <w:rFonts w:eastAsia="Times New Roman"/>
        </w:rPr>
        <w:t>etele vastavaks</w:t>
      </w:r>
      <w:r>
        <w:rPr>
          <w:rFonts w:eastAsia="Times New Roman"/>
        </w:rPr>
        <w:t>.</w:t>
      </w:r>
    </w:p>
    <w:p w14:paraId="401CBDAD" w14:textId="6BFE6A3B" w:rsidR="000145CE" w:rsidRPr="000145CE" w:rsidRDefault="000145CE" w:rsidP="00A14B90">
      <w:pPr>
        <w:rPr>
          <w:lang w:eastAsia="et-EE"/>
        </w:rPr>
      </w:pPr>
      <w:bookmarkStart w:id="28" w:name="_Hlk117157492"/>
    </w:p>
    <w:bookmarkEnd w:id="28"/>
    <w:p w14:paraId="29A56666" w14:textId="564E4E5B" w:rsidR="000145CE" w:rsidRPr="000145CE" w:rsidRDefault="000145CE" w:rsidP="000145CE">
      <w:pPr>
        <w:spacing w:line="240" w:lineRule="auto"/>
        <w:rPr>
          <w:b/>
          <w:bCs/>
          <w:lang w:eastAsia="et-EE"/>
        </w:rPr>
      </w:pPr>
      <w:r w:rsidRPr="000145CE">
        <w:rPr>
          <w:b/>
          <w:bCs/>
          <w:bdr w:val="none" w:sz="0" w:space="0" w:color="auto" w:frame="1"/>
          <w:lang w:eastAsia="et-EE"/>
        </w:rPr>
        <w:t>§ 1</w:t>
      </w:r>
      <w:r w:rsidR="00B13612">
        <w:rPr>
          <w:b/>
          <w:bCs/>
          <w:bdr w:val="none" w:sz="0" w:space="0" w:color="auto" w:frame="1"/>
          <w:lang w:eastAsia="et-EE"/>
        </w:rPr>
        <w:t>6</w:t>
      </w:r>
      <w:r w:rsidRPr="000145CE">
        <w:rPr>
          <w:b/>
          <w:bCs/>
          <w:bdr w:val="none" w:sz="0" w:space="0" w:color="auto" w:frame="1"/>
          <w:lang w:eastAsia="et-EE"/>
        </w:rPr>
        <w:t>.</w:t>
      </w:r>
      <w:bookmarkStart w:id="29" w:name="para17"/>
      <w:r w:rsidRPr="000145CE">
        <w:rPr>
          <w:b/>
          <w:bCs/>
          <w:bdr w:val="none" w:sz="0" w:space="0" w:color="auto" w:frame="1"/>
          <w:lang w:eastAsia="et-EE"/>
        </w:rPr>
        <w:t> </w:t>
      </w:r>
      <w:bookmarkEnd w:id="29"/>
      <w:r w:rsidRPr="000145CE">
        <w:rPr>
          <w:b/>
          <w:bCs/>
          <w:lang w:eastAsia="et-EE"/>
        </w:rPr>
        <w:t xml:space="preserve">Taotluse valikukriteeriumid ja -metoodika ning hindamise kord </w:t>
      </w:r>
    </w:p>
    <w:p w14:paraId="495614A5" w14:textId="77777777" w:rsidR="000145CE" w:rsidRPr="000145CE" w:rsidRDefault="000145CE" w:rsidP="000145CE">
      <w:pPr>
        <w:spacing w:line="240" w:lineRule="auto"/>
        <w:rPr>
          <w:bdr w:val="none" w:sz="0" w:space="0" w:color="auto" w:frame="1"/>
          <w:lang w:eastAsia="et-EE"/>
        </w:rPr>
      </w:pPr>
      <w:bookmarkStart w:id="30" w:name="para17lg1"/>
    </w:p>
    <w:bookmarkEnd w:id="30"/>
    <w:p w14:paraId="0662E39F" w14:textId="39CD95BA" w:rsidR="000145CE" w:rsidRPr="000145CE" w:rsidRDefault="000145CE" w:rsidP="000145CE">
      <w:pPr>
        <w:spacing w:line="240" w:lineRule="auto"/>
        <w:rPr>
          <w:lang w:eastAsia="et-EE"/>
        </w:rPr>
      </w:pPr>
      <w:r w:rsidRPr="000145CE">
        <w:rPr>
          <w:lang w:eastAsia="et-EE"/>
        </w:rPr>
        <w:t xml:space="preserve">(1) </w:t>
      </w:r>
      <w:r w:rsidR="001251F3">
        <w:rPr>
          <w:lang w:eastAsia="et-EE"/>
        </w:rPr>
        <w:t xml:space="preserve">Kui taotleja ja taotlus </w:t>
      </w:r>
      <w:r w:rsidR="000A29FB">
        <w:rPr>
          <w:lang w:eastAsia="et-EE"/>
        </w:rPr>
        <w:t>vastavad</w:t>
      </w:r>
      <w:r w:rsidR="001251F3">
        <w:rPr>
          <w:lang w:eastAsia="et-EE"/>
        </w:rPr>
        <w:t xml:space="preserve"> määruses sätestatud nõuetele,</w:t>
      </w:r>
      <w:r w:rsidRPr="000145CE">
        <w:rPr>
          <w:lang w:eastAsia="et-EE"/>
        </w:rPr>
        <w:t xml:space="preserve"> hinnatakse</w:t>
      </w:r>
      <w:r w:rsidR="001251F3">
        <w:rPr>
          <w:lang w:eastAsia="et-EE"/>
        </w:rPr>
        <w:t xml:space="preserve"> taotlusi</w:t>
      </w:r>
      <w:r w:rsidRPr="000145CE">
        <w:rPr>
          <w:lang w:eastAsia="et-EE"/>
        </w:rPr>
        <w:t xml:space="preserve"> vastavalt valikumetoodikale, mille koostab </w:t>
      </w:r>
      <w:r w:rsidRPr="00D751C9">
        <w:rPr>
          <w:lang w:eastAsia="et-EE"/>
        </w:rPr>
        <w:t>rakendusüksus</w:t>
      </w:r>
      <w:r w:rsidR="006368CF" w:rsidRPr="009B0D6F">
        <w:rPr>
          <w:color w:val="202020"/>
          <w:shd w:val="clear" w:color="auto" w:fill="FFFFFF"/>
        </w:rPr>
        <w:t xml:space="preserve"> kooskõlastatult korraldusasutuse, Rahandusministeeriumi ja rakendusasutusega, ning sellise rakendusasutusega, kes nõustab riigi pikaajalises arengustrateegias kinnitatud strateegilistesse sihtidesse ja aluspõhimõtetesse panustamist oma vastutusvaldkonna põhjal</w:t>
      </w:r>
      <w:r w:rsidRPr="000145CE">
        <w:rPr>
          <w:lang w:eastAsia="et-EE"/>
        </w:rPr>
        <w:t xml:space="preserve">. </w:t>
      </w:r>
      <w:r w:rsidRPr="000145CE">
        <w:t>Valikumetoodika avalikustatakse rakendusüksuse veebilehel enne taotluste vastuvõtu</w:t>
      </w:r>
      <w:r w:rsidR="00690286">
        <w:t xml:space="preserve"> alustamist</w:t>
      </w:r>
      <w:r w:rsidRPr="000145CE">
        <w:t>.</w:t>
      </w:r>
    </w:p>
    <w:p w14:paraId="1AC310E6" w14:textId="77777777" w:rsidR="000145CE" w:rsidRPr="000145CE" w:rsidRDefault="000145CE" w:rsidP="000145CE">
      <w:pPr>
        <w:spacing w:line="240" w:lineRule="auto"/>
        <w:rPr>
          <w:lang w:eastAsia="et-EE"/>
        </w:rPr>
      </w:pPr>
    </w:p>
    <w:p w14:paraId="486BFBA1" w14:textId="77777777" w:rsidR="000145CE" w:rsidRPr="000145CE" w:rsidRDefault="000145CE" w:rsidP="000145CE">
      <w:pPr>
        <w:spacing w:line="240" w:lineRule="auto"/>
        <w:rPr>
          <w:lang w:eastAsia="et-EE"/>
        </w:rPr>
      </w:pPr>
      <w:r w:rsidRPr="000145CE">
        <w:rPr>
          <w:lang w:eastAsia="et-EE"/>
        </w:rPr>
        <w:t>(2) Rakendusüksusel on õigus moodustada taotluste hindamiseks nõuandev valikukomisjon ja kaasata eksperte. Valikukomisjoni moodustamise ja koosseisu kooskõlastab rakendusüksus eelnevalt rakendusasutusega ja avaldab komisjoni liikmete nimed oma veebilehel.</w:t>
      </w:r>
    </w:p>
    <w:p w14:paraId="71A1328A" w14:textId="77777777" w:rsidR="000145CE" w:rsidRPr="000145CE" w:rsidRDefault="000145CE" w:rsidP="000145CE">
      <w:pPr>
        <w:spacing w:line="240" w:lineRule="auto"/>
        <w:rPr>
          <w:lang w:eastAsia="et-EE"/>
        </w:rPr>
      </w:pPr>
    </w:p>
    <w:p w14:paraId="501CDD48" w14:textId="77777777" w:rsidR="000145CE" w:rsidRPr="000145CE" w:rsidRDefault="000145CE" w:rsidP="000145CE">
      <w:pPr>
        <w:widowControl/>
        <w:suppressAutoHyphens w:val="0"/>
        <w:spacing w:after="160" w:line="240" w:lineRule="auto"/>
        <w:rPr>
          <w:rFonts w:eastAsiaTheme="minorHAnsi" w:cstheme="minorBidi"/>
          <w:kern w:val="0"/>
          <w:sz w:val="20"/>
          <w:szCs w:val="20"/>
          <w:lang w:eastAsia="et-EE" w:bidi="ar-SA"/>
        </w:rPr>
      </w:pPr>
      <w:r w:rsidRPr="000145CE">
        <w:rPr>
          <w:lang w:eastAsia="et-EE"/>
        </w:rPr>
        <w:t>(3) Kui taotluse hindamisel avastatakse puuduseid või taotluse hindamiseks vajatakse lisainfot, teavitatakse sellest viivitamata taotlejat ja antakse lisainformatsiooni esitamiseks kuni kümme tööpäeva, mille võrra pikeneb taotluse menetlemise tähtaeg. Ekspertide kasutamise korral pikeneb taotluse menetlemise tähtaeg ekspertiisi tegemiseks kuluva aja võrra, kuid mitte rohkem kui kümme tööpäeva. Menetlemise tähtaja pikenemisest teavitab rakendusüksus taotlejat viivitamata.</w:t>
      </w:r>
    </w:p>
    <w:p w14:paraId="7E61E473" w14:textId="214D0404" w:rsidR="000145CE" w:rsidRPr="000145CE" w:rsidRDefault="000145CE" w:rsidP="000145CE">
      <w:pPr>
        <w:spacing w:line="240" w:lineRule="auto"/>
        <w:rPr>
          <w:lang w:eastAsia="et-EE"/>
        </w:rPr>
      </w:pPr>
      <w:r w:rsidRPr="000145CE">
        <w:rPr>
          <w:lang w:eastAsia="et-EE"/>
        </w:rPr>
        <w:t>(4) Taotlust hinnatakse valikukriteeriumi</w:t>
      </w:r>
      <w:r w:rsidR="00A529B1">
        <w:rPr>
          <w:lang w:eastAsia="et-EE"/>
        </w:rPr>
        <w:t>de</w:t>
      </w:r>
      <w:r w:rsidRPr="000145CE">
        <w:rPr>
          <w:lang w:eastAsia="et-EE"/>
        </w:rPr>
        <w:t xml:space="preserve"> lõikes skaalal 0–4 ning hindamisel antud koondhinne moodustub valikukriteeriumide hinnete kaalutud keskmisest.</w:t>
      </w:r>
    </w:p>
    <w:p w14:paraId="0C86130E" w14:textId="77777777" w:rsidR="000145CE" w:rsidRPr="000145CE" w:rsidRDefault="000145CE" w:rsidP="000145CE">
      <w:pPr>
        <w:spacing w:line="240" w:lineRule="auto"/>
        <w:rPr>
          <w:bdr w:val="none" w:sz="0" w:space="0" w:color="auto" w:frame="1"/>
          <w:lang w:eastAsia="et-EE"/>
        </w:rPr>
      </w:pPr>
    </w:p>
    <w:p w14:paraId="0E95BC8E" w14:textId="0B62AD06" w:rsidR="000145CE" w:rsidRPr="000145CE" w:rsidRDefault="000145CE" w:rsidP="000145CE">
      <w:pPr>
        <w:spacing w:line="240" w:lineRule="auto"/>
        <w:rPr>
          <w:lang w:eastAsia="et-EE"/>
        </w:rPr>
      </w:pPr>
      <w:r w:rsidRPr="000145CE">
        <w:rPr>
          <w:lang w:eastAsia="et-EE"/>
        </w:rPr>
        <w:t xml:space="preserve">(5) </w:t>
      </w:r>
      <w:r w:rsidR="00A529B1">
        <w:t>Valikukriteeriumid</w:t>
      </w:r>
      <w:r w:rsidRPr="000145CE">
        <w:t xml:space="preserve"> ning nende osakaalud koondhindest on järgmised</w:t>
      </w:r>
      <w:r w:rsidRPr="000145CE">
        <w:rPr>
          <w:lang w:eastAsia="et-EE"/>
        </w:rPr>
        <w:t>:</w:t>
      </w:r>
    </w:p>
    <w:p w14:paraId="216F5D78" w14:textId="77777777" w:rsidR="000145CE" w:rsidRPr="000145CE" w:rsidRDefault="000145CE" w:rsidP="000145CE">
      <w:pPr>
        <w:spacing w:line="240" w:lineRule="auto"/>
        <w:rPr>
          <w:lang w:eastAsia="et-EE"/>
        </w:rPr>
      </w:pPr>
      <w:r w:rsidRPr="000145CE">
        <w:rPr>
          <w:lang w:eastAsia="et-EE"/>
        </w:rPr>
        <w:t>1) projekti kooskõla valdkondlike arengukavadega, mõju rakenduskava erieesmärgi ja meetme eesmärkide saavutamisele – koondhindest 35 protsenti;</w:t>
      </w:r>
    </w:p>
    <w:p w14:paraId="48617BD1" w14:textId="77777777" w:rsidR="000145CE" w:rsidRPr="000145CE" w:rsidRDefault="000145CE" w:rsidP="000145CE">
      <w:pPr>
        <w:spacing w:line="240" w:lineRule="auto"/>
        <w:rPr>
          <w:lang w:eastAsia="et-EE"/>
        </w:rPr>
      </w:pPr>
      <w:r w:rsidRPr="000145CE">
        <w:rPr>
          <w:lang w:eastAsia="et-EE"/>
        </w:rPr>
        <w:t>2) </w:t>
      </w:r>
      <w:r w:rsidRPr="000145CE">
        <w:t>projekti põhjendatus</w:t>
      </w:r>
      <w:r w:rsidRPr="000145CE">
        <w:rPr>
          <w:lang w:eastAsia="et-EE"/>
        </w:rPr>
        <w:t xml:space="preserve"> – koondhindest 20 protsenti;</w:t>
      </w:r>
    </w:p>
    <w:p w14:paraId="5ED7D5BE" w14:textId="77777777" w:rsidR="000145CE" w:rsidRPr="000145CE" w:rsidRDefault="000145CE" w:rsidP="000145CE">
      <w:pPr>
        <w:spacing w:line="240" w:lineRule="auto"/>
        <w:rPr>
          <w:lang w:eastAsia="et-EE"/>
        </w:rPr>
      </w:pPr>
      <w:r w:rsidRPr="000145CE">
        <w:rPr>
          <w:lang w:eastAsia="et-EE"/>
        </w:rPr>
        <w:t>3) </w:t>
      </w:r>
      <w:r w:rsidRPr="000145CE">
        <w:t xml:space="preserve">projekti kuluefektiivsus </w:t>
      </w:r>
      <w:r w:rsidRPr="000145CE">
        <w:rPr>
          <w:lang w:eastAsia="et-EE"/>
        </w:rPr>
        <w:t>– koondhindest 15 protsenti;</w:t>
      </w:r>
    </w:p>
    <w:p w14:paraId="192FCB8B" w14:textId="0FF302A1" w:rsidR="000145CE" w:rsidRPr="000145CE" w:rsidRDefault="000145CE" w:rsidP="000145CE">
      <w:pPr>
        <w:spacing w:line="240" w:lineRule="auto"/>
        <w:rPr>
          <w:lang w:eastAsia="et-EE"/>
        </w:rPr>
      </w:pPr>
      <w:r w:rsidRPr="000145CE">
        <w:rPr>
          <w:lang w:eastAsia="et-EE"/>
        </w:rPr>
        <w:t xml:space="preserve">4) </w:t>
      </w:r>
      <w:r w:rsidRPr="000145CE">
        <w:t>taotleja suutlikkus projekt ellu viia – koondhindest 20 protsenti;</w:t>
      </w:r>
    </w:p>
    <w:p w14:paraId="59A04E17" w14:textId="7D9681C8" w:rsidR="000145CE" w:rsidRPr="000145CE" w:rsidRDefault="000145CE" w:rsidP="000145CE">
      <w:pPr>
        <w:spacing w:line="240" w:lineRule="auto"/>
        <w:rPr>
          <w:lang w:eastAsia="et-EE"/>
        </w:rPr>
      </w:pPr>
      <w:r w:rsidRPr="000145CE">
        <w:rPr>
          <w:lang w:eastAsia="et-EE"/>
        </w:rPr>
        <w:t xml:space="preserve">5) projekti kooskõla Eesti 2035 aluspõhimõtete ja sihtidega – koondhindest </w:t>
      </w:r>
      <w:r w:rsidR="00A529B1">
        <w:rPr>
          <w:lang w:eastAsia="et-EE"/>
        </w:rPr>
        <w:t>kümme</w:t>
      </w:r>
      <w:r w:rsidR="00E962CC" w:rsidRPr="000145CE">
        <w:rPr>
          <w:lang w:eastAsia="et-EE"/>
        </w:rPr>
        <w:t xml:space="preserve"> </w:t>
      </w:r>
      <w:r w:rsidRPr="000145CE">
        <w:rPr>
          <w:lang w:eastAsia="et-EE"/>
        </w:rPr>
        <w:t>protsenti.</w:t>
      </w:r>
    </w:p>
    <w:p w14:paraId="75E0A3D7" w14:textId="77777777" w:rsidR="000145CE" w:rsidRPr="000145CE" w:rsidRDefault="000145CE" w:rsidP="000145CE">
      <w:pPr>
        <w:tabs>
          <w:tab w:val="left" w:pos="426"/>
        </w:tabs>
        <w:spacing w:line="240" w:lineRule="auto"/>
        <w:rPr>
          <w:rFonts w:cs="Mangal"/>
          <w:szCs w:val="21"/>
        </w:rPr>
      </w:pPr>
    </w:p>
    <w:p w14:paraId="45FA66FE" w14:textId="77777777" w:rsidR="000145CE" w:rsidRPr="000145CE" w:rsidRDefault="000145CE" w:rsidP="000145CE">
      <w:pPr>
        <w:widowControl/>
        <w:suppressAutoHyphens w:val="0"/>
        <w:spacing w:line="240" w:lineRule="auto"/>
        <w:rPr>
          <w:rFonts w:eastAsia="Calibri"/>
          <w:kern w:val="0"/>
          <w:lang w:eastAsia="et-EE" w:bidi="ar-SA"/>
        </w:rPr>
      </w:pPr>
      <w:r w:rsidRPr="000145CE">
        <w:rPr>
          <w:rFonts w:eastAsia="Calibri"/>
          <w:kern w:val="0"/>
          <w:lang w:eastAsia="et-EE" w:bidi="ar-SA"/>
        </w:rPr>
        <w:t xml:space="preserve">(6) Valikukomisjoni liikmed ja eksperdid peavad: </w:t>
      </w:r>
    </w:p>
    <w:p w14:paraId="324DE9BA" w14:textId="77777777" w:rsidR="000145CE" w:rsidRPr="000145CE" w:rsidRDefault="000145CE" w:rsidP="000145CE">
      <w:pPr>
        <w:tabs>
          <w:tab w:val="left" w:pos="426"/>
        </w:tabs>
        <w:spacing w:line="240" w:lineRule="auto"/>
        <w:rPr>
          <w:rFonts w:cs="Mangal"/>
          <w:szCs w:val="21"/>
        </w:rPr>
      </w:pPr>
      <w:r w:rsidRPr="000145CE">
        <w:rPr>
          <w:rFonts w:cs="Mangal"/>
          <w:szCs w:val="21"/>
        </w:rPr>
        <w:t>1) vastama ÜSS2021_2027 § 11 lõikes 2 sätestatud nõuetele;</w:t>
      </w:r>
    </w:p>
    <w:p w14:paraId="720C5B09" w14:textId="77777777" w:rsidR="000145CE" w:rsidRPr="000145CE" w:rsidRDefault="000145CE" w:rsidP="000145CE">
      <w:pPr>
        <w:tabs>
          <w:tab w:val="left" w:pos="426"/>
        </w:tabs>
        <w:spacing w:line="240" w:lineRule="auto"/>
        <w:rPr>
          <w:rFonts w:cs="Mangal"/>
          <w:szCs w:val="21"/>
        </w:rPr>
      </w:pPr>
      <w:r w:rsidRPr="000145CE">
        <w:rPr>
          <w:rFonts w:cs="Mangal"/>
          <w:szCs w:val="21"/>
        </w:rPr>
        <w:t xml:space="preserve">2) deklareerima oma erapooletust ja sõltumatust </w:t>
      </w:r>
      <w:r w:rsidRPr="000145CE">
        <w:rPr>
          <w:rFonts w:cs="Mangal"/>
          <w:color w:val="202020"/>
          <w:szCs w:val="21"/>
        </w:rPr>
        <w:t>hinnatavatest projektidest ja taotlejatest</w:t>
      </w:r>
      <w:r w:rsidRPr="000145CE">
        <w:rPr>
          <w:rFonts w:cs="Mangal"/>
          <w:szCs w:val="21"/>
        </w:rPr>
        <w:t xml:space="preserve"> ning isikliku seotuse esinemise korral ennast hindamisest taandama;</w:t>
      </w:r>
    </w:p>
    <w:p w14:paraId="5F0D59A2" w14:textId="77777777" w:rsidR="000145CE" w:rsidRPr="000145CE" w:rsidRDefault="000145CE" w:rsidP="000145CE">
      <w:pPr>
        <w:tabs>
          <w:tab w:val="left" w:pos="426"/>
        </w:tabs>
        <w:spacing w:line="240" w:lineRule="auto"/>
        <w:rPr>
          <w:rFonts w:cs="Mangal"/>
          <w:szCs w:val="21"/>
        </w:rPr>
      </w:pPr>
      <w:r w:rsidRPr="000145CE">
        <w:rPr>
          <w:rFonts w:cs="Mangal"/>
          <w:szCs w:val="21"/>
        </w:rPr>
        <w:t xml:space="preserve">3) tagama valikukomisjoni liikmeks oleku või eksperdina tegutsemise ajal ja pärast liikmeks oleku või eksperdina tegutsemise aja lõppemist tähtajatult talle valikukomisjoni töö käigus teatavaks saanud informatsiooni konfidentsiaalsuse. </w:t>
      </w:r>
    </w:p>
    <w:p w14:paraId="1E349550" w14:textId="77777777" w:rsidR="000145CE" w:rsidRPr="000145CE" w:rsidRDefault="000145CE" w:rsidP="000145CE">
      <w:pPr>
        <w:spacing w:line="240" w:lineRule="auto"/>
        <w:rPr>
          <w:lang w:eastAsia="et-EE"/>
        </w:rPr>
      </w:pPr>
    </w:p>
    <w:p w14:paraId="6250E265" w14:textId="02C039FC" w:rsidR="000145CE" w:rsidRPr="000145CE" w:rsidRDefault="000145CE" w:rsidP="000145CE">
      <w:pPr>
        <w:spacing w:line="240" w:lineRule="auto"/>
        <w:rPr>
          <w:b/>
          <w:bCs/>
          <w:lang w:eastAsia="et-EE"/>
        </w:rPr>
      </w:pPr>
      <w:r w:rsidRPr="000145CE">
        <w:rPr>
          <w:b/>
          <w:bCs/>
          <w:bdr w:val="none" w:sz="0" w:space="0" w:color="auto" w:frame="1"/>
          <w:lang w:eastAsia="et-EE"/>
        </w:rPr>
        <w:t>§ 1</w:t>
      </w:r>
      <w:r w:rsidR="00B13612">
        <w:rPr>
          <w:b/>
          <w:bCs/>
          <w:bdr w:val="none" w:sz="0" w:space="0" w:color="auto" w:frame="1"/>
          <w:lang w:eastAsia="et-EE"/>
        </w:rPr>
        <w:t>7</w:t>
      </w:r>
      <w:r w:rsidRPr="000145CE">
        <w:rPr>
          <w:b/>
          <w:bCs/>
          <w:bdr w:val="none" w:sz="0" w:space="0" w:color="auto" w:frame="1"/>
          <w:lang w:eastAsia="et-EE"/>
        </w:rPr>
        <w:t>. </w:t>
      </w:r>
      <w:r w:rsidRPr="000145CE">
        <w:rPr>
          <w:b/>
          <w:bCs/>
          <w:lang w:eastAsia="et-EE"/>
        </w:rPr>
        <w:t xml:space="preserve">Taotluse rahuldamise tingimused ja kord </w:t>
      </w:r>
    </w:p>
    <w:p w14:paraId="540A2FB5" w14:textId="77777777" w:rsidR="000145CE" w:rsidRPr="000145CE" w:rsidRDefault="000145CE" w:rsidP="000145CE">
      <w:pPr>
        <w:spacing w:line="240" w:lineRule="auto"/>
        <w:rPr>
          <w:lang w:eastAsia="et-EE"/>
        </w:rPr>
      </w:pPr>
    </w:p>
    <w:p w14:paraId="6B6269E2" w14:textId="0694A6ED" w:rsidR="00D2575E" w:rsidRDefault="000E7974" w:rsidP="000145CE">
      <w:pPr>
        <w:spacing w:line="240" w:lineRule="auto"/>
        <w:rPr>
          <w:lang w:eastAsia="et-EE"/>
        </w:rPr>
      </w:pPr>
      <w:r>
        <w:rPr>
          <w:lang w:eastAsia="et-EE"/>
        </w:rPr>
        <w:t>(1)</w:t>
      </w:r>
      <w:r w:rsidR="00800A01">
        <w:rPr>
          <w:lang w:eastAsia="et-EE"/>
        </w:rPr>
        <w:t xml:space="preserve"> </w:t>
      </w:r>
      <w:r>
        <w:rPr>
          <w:lang w:eastAsia="et-EE"/>
        </w:rPr>
        <w:t>Taotlus rahuldatakse, kui taotleja ja taotlus</w:t>
      </w:r>
      <w:r w:rsidR="008042E9">
        <w:rPr>
          <w:lang w:eastAsia="et-EE"/>
        </w:rPr>
        <w:t xml:space="preserve"> </w:t>
      </w:r>
      <w:r w:rsidR="00C03614">
        <w:rPr>
          <w:lang w:eastAsia="et-EE"/>
        </w:rPr>
        <w:t>on tunnistatud</w:t>
      </w:r>
      <w:r>
        <w:rPr>
          <w:lang w:eastAsia="et-EE"/>
        </w:rPr>
        <w:t xml:space="preserve"> määruses sätestatud nõuetele</w:t>
      </w:r>
      <w:r w:rsidR="00C03614">
        <w:rPr>
          <w:lang w:eastAsia="et-EE"/>
        </w:rPr>
        <w:t xml:space="preserve"> vastavaks</w:t>
      </w:r>
      <w:r w:rsidR="008042E9">
        <w:rPr>
          <w:lang w:eastAsia="et-EE"/>
        </w:rPr>
        <w:t xml:space="preserve"> ja täidetud on järgmised tingimused: </w:t>
      </w:r>
    </w:p>
    <w:p w14:paraId="7845A0EA" w14:textId="7D561B4E" w:rsidR="000145CE" w:rsidRPr="000145CE" w:rsidRDefault="000145CE" w:rsidP="000145CE">
      <w:pPr>
        <w:spacing w:line="240" w:lineRule="auto"/>
        <w:rPr>
          <w:lang w:eastAsia="et-EE"/>
        </w:rPr>
      </w:pPr>
      <w:r w:rsidRPr="000145CE">
        <w:rPr>
          <w:lang w:eastAsia="et-EE"/>
        </w:rPr>
        <w:lastRenderedPageBreak/>
        <w:t xml:space="preserve">1) </w:t>
      </w:r>
      <w:r w:rsidR="008042E9">
        <w:rPr>
          <w:lang w:eastAsia="et-EE"/>
        </w:rPr>
        <w:t xml:space="preserve">taotlus </w:t>
      </w:r>
      <w:r w:rsidRPr="000145CE">
        <w:rPr>
          <w:lang w:eastAsia="et-EE"/>
        </w:rPr>
        <w:t>on § 1</w:t>
      </w:r>
      <w:r w:rsidR="005643B9">
        <w:rPr>
          <w:lang w:eastAsia="et-EE"/>
        </w:rPr>
        <w:t>6</w:t>
      </w:r>
      <w:r w:rsidRPr="000145CE">
        <w:rPr>
          <w:lang w:eastAsia="et-EE"/>
        </w:rPr>
        <w:t xml:space="preserve"> lõikes 5 sätestatud valikukriteeriumide alusel saanud koondhindeks vähemalt 2,50;</w:t>
      </w:r>
    </w:p>
    <w:p w14:paraId="223B3063" w14:textId="7E7BF58A" w:rsidR="000145CE" w:rsidRPr="000145CE" w:rsidRDefault="000145CE" w:rsidP="000145CE">
      <w:pPr>
        <w:spacing w:line="240" w:lineRule="auto"/>
        <w:rPr>
          <w:lang w:eastAsia="et-EE"/>
        </w:rPr>
      </w:pPr>
      <w:r w:rsidRPr="000145CE">
        <w:rPr>
          <w:lang w:eastAsia="et-EE"/>
        </w:rPr>
        <w:t xml:space="preserve">2) </w:t>
      </w:r>
      <w:r w:rsidR="008042E9">
        <w:rPr>
          <w:lang w:eastAsia="et-EE"/>
        </w:rPr>
        <w:t xml:space="preserve">taotlust </w:t>
      </w:r>
      <w:r w:rsidRPr="000145CE">
        <w:rPr>
          <w:lang w:eastAsia="et-EE"/>
        </w:rPr>
        <w:t>ei ole § 1</w:t>
      </w:r>
      <w:r w:rsidR="005643B9">
        <w:rPr>
          <w:lang w:eastAsia="et-EE"/>
        </w:rPr>
        <w:t>6</w:t>
      </w:r>
      <w:r w:rsidRPr="000145CE">
        <w:rPr>
          <w:lang w:eastAsia="et-EE"/>
        </w:rPr>
        <w:t xml:space="preserve"> lõikes 5 sätestatud üheski valikukriteeriumis hinnatud hindega alla 2,00. </w:t>
      </w:r>
    </w:p>
    <w:p w14:paraId="53BC17B6" w14:textId="77777777" w:rsidR="000145CE" w:rsidRPr="000145CE" w:rsidRDefault="000145CE" w:rsidP="000145CE">
      <w:pPr>
        <w:spacing w:line="240" w:lineRule="auto"/>
        <w:rPr>
          <w:bdr w:val="none" w:sz="0" w:space="0" w:color="auto" w:frame="1"/>
          <w:lang w:eastAsia="et-EE"/>
        </w:rPr>
      </w:pPr>
    </w:p>
    <w:p w14:paraId="71E68179" w14:textId="1B17181A" w:rsidR="000145CE" w:rsidRPr="000145CE" w:rsidRDefault="000145CE" w:rsidP="000145CE">
      <w:pPr>
        <w:spacing w:line="240" w:lineRule="auto"/>
        <w:rPr>
          <w:lang w:eastAsia="et-EE"/>
        </w:rPr>
      </w:pPr>
      <w:r w:rsidRPr="000145CE">
        <w:rPr>
          <w:lang w:eastAsia="et-EE"/>
        </w:rPr>
        <w:t>(</w:t>
      </w:r>
      <w:r w:rsidR="00493E1C">
        <w:rPr>
          <w:lang w:eastAsia="et-EE"/>
        </w:rPr>
        <w:t>2</w:t>
      </w:r>
      <w:r w:rsidRPr="000145CE">
        <w:rPr>
          <w:lang w:eastAsia="et-EE"/>
        </w:rPr>
        <w:t xml:space="preserve">) </w:t>
      </w:r>
      <w:bookmarkStart w:id="31" w:name="_Hlk110514122"/>
      <w:r w:rsidR="00196068" w:rsidRPr="00196068">
        <w:rPr>
          <w:lang w:eastAsia="et-EE"/>
        </w:rPr>
        <w:t>Taotluse rahuldamise otsuses märgitakse</w:t>
      </w:r>
      <w:r w:rsidRPr="000145CE">
        <w:rPr>
          <w:lang w:eastAsia="et-EE"/>
        </w:rPr>
        <w:t>:</w:t>
      </w:r>
    </w:p>
    <w:p w14:paraId="3301EF6D" w14:textId="77777777" w:rsidR="000145CE" w:rsidRPr="000145CE" w:rsidRDefault="000145CE" w:rsidP="000145CE">
      <w:pPr>
        <w:spacing w:line="240" w:lineRule="auto"/>
        <w:rPr>
          <w:lang w:eastAsia="et-EE"/>
        </w:rPr>
      </w:pPr>
      <w:r w:rsidRPr="000145CE">
        <w:rPr>
          <w:lang w:eastAsia="et-EE"/>
        </w:rPr>
        <w:t>1) projekti elluviimise tingimused;</w:t>
      </w:r>
    </w:p>
    <w:p w14:paraId="6C4AF4CC" w14:textId="77777777" w:rsidR="000145CE" w:rsidRPr="000145CE" w:rsidRDefault="000145CE" w:rsidP="000145CE">
      <w:pPr>
        <w:spacing w:line="240" w:lineRule="auto"/>
        <w:rPr>
          <w:lang w:eastAsia="et-EE"/>
        </w:rPr>
      </w:pPr>
      <w:r w:rsidRPr="000145CE">
        <w:rPr>
          <w:lang w:eastAsia="et-EE"/>
        </w:rPr>
        <w:t>2) aruannete esitamise tähtajad ja kord.</w:t>
      </w:r>
      <w:bookmarkEnd w:id="31"/>
    </w:p>
    <w:p w14:paraId="129E2BE6" w14:textId="77777777" w:rsidR="000145CE" w:rsidRPr="000145CE" w:rsidRDefault="000145CE" w:rsidP="000145CE">
      <w:pPr>
        <w:spacing w:line="240" w:lineRule="auto"/>
        <w:rPr>
          <w:b/>
          <w:bCs/>
          <w:bdr w:val="none" w:sz="0" w:space="0" w:color="auto" w:frame="1"/>
          <w:lang w:eastAsia="et-EE"/>
        </w:rPr>
      </w:pPr>
    </w:p>
    <w:p w14:paraId="5906DEB6" w14:textId="77777777" w:rsidR="000145CE" w:rsidRPr="000145CE" w:rsidRDefault="000145CE" w:rsidP="000145CE">
      <w:pPr>
        <w:spacing w:line="240" w:lineRule="auto"/>
        <w:jc w:val="center"/>
        <w:rPr>
          <w:b/>
          <w:bCs/>
          <w:lang w:eastAsia="et-EE"/>
        </w:rPr>
      </w:pPr>
      <w:bookmarkStart w:id="32" w:name="_Hlk117158946"/>
      <w:r w:rsidRPr="000145CE">
        <w:rPr>
          <w:b/>
          <w:bCs/>
          <w:lang w:eastAsia="et-EE"/>
        </w:rPr>
        <w:t>5. peatükk</w:t>
      </w:r>
    </w:p>
    <w:p w14:paraId="779AC2E2" w14:textId="77777777" w:rsidR="000145CE" w:rsidRPr="000145CE" w:rsidRDefault="000145CE" w:rsidP="000145CE">
      <w:pPr>
        <w:spacing w:line="240" w:lineRule="auto"/>
        <w:jc w:val="center"/>
        <w:rPr>
          <w:b/>
          <w:bCs/>
          <w:lang w:eastAsia="et-EE"/>
        </w:rPr>
      </w:pPr>
      <w:r w:rsidRPr="000145CE">
        <w:rPr>
          <w:b/>
          <w:bCs/>
          <w:lang w:eastAsia="et-EE"/>
        </w:rPr>
        <w:t>Taotluse rahuldamise otsuse kehtetuks tunnistamine</w:t>
      </w:r>
    </w:p>
    <w:bookmarkEnd w:id="32"/>
    <w:p w14:paraId="07333EFB" w14:textId="77777777" w:rsidR="000145CE" w:rsidRPr="000145CE" w:rsidRDefault="000145CE" w:rsidP="000145CE">
      <w:pPr>
        <w:spacing w:line="240" w:lineRule="auto"/>
        <w:rPr>
          <w:bdr w:val="none" w:sz="0" w:space="0" w:color="auto" w:frame="1"/>
          <w:lang w:eastAsia="et-EE"/>
        </w:rPr>
      </w:pPr>
    </w:p>
    <w:p w14:paraId="5403E5CB" w14:textId="32DEB669" w:rsidR="000145CE" w:rsidRPr="000145CE" w:rsidRDefault="000145CE" w:rsidP="000145CE">
      <w:pPr>
        <w:spacing w:line="240" w:lineRule="auto"/>
        <w:rPr>
          <w:b/>
          <w:bCs/>
          <w:lang w:eastAsia="et-EE"/>
        </w:rPr>
      </w:pPr>
      <w:r w:rsidRPr="000145CE">
        <w:rPr>
          <w:b/>
          <w:bCs/>
          <w:lang w:eastAsia="et-EE"/>
        </w:rPr>
        <w:t>§ 1</w:t>
      </w:r>
      <w:r w:rsidR="00B13612">
        <w:rPr>
          <w:b/>
          <w:bCs/>
          <w:lang w:eastAsia="et-EE"/>
        </w:rPr>
        <w:t>8</w:t>
      </w:r>
      <w:r w:rsidRPr="000145CE">
        <w:rPr>
          <w:b/>
          <w:bCs/>
          <w:lang w:eastAsia="et-EE"/>
        </w:rPr>
        <w:t>. Taotluse rahuldamise otsuse kehtetuks tunnistamine</w:t>
      </w:r>
    </w:p>
    <w:p w14:paraId="349388F2" w14:textId="77777777" w:rsidR="000145CE" w:rsidRPr="000145CE" w:rsidRDefault="000145CE" w:rsidP="000145CE">
      <w:pPr>
        <w:spacing w:line="240" w:lineRule="auto"/>
        <w:rPr>
          <w:lang w:eastAsia="et-EE"/>
        </w:rPr>
      </w:pPr>
    </w:p>
    <w:p w14:paraId="1AF96A7B" w14:textId="28298039" w:rsidR="000145CE" w:rsidRPr="000145CE" w:rsidRDefault="000145CE" w:rsidP="000145CE">
      <w:pPr>
        <w:spacing w:line="240" w:lineRule="auto"/>
        <w:rPr>
          <w:lang w:eastAsia="et-EE"/>
        </w:rPr>
      </w:pPr>
      <w:r w:rsidRPr="000145CE">
        <w:rPr>
          <w:lang w:eastAsia="et-EE"/>
        </w:rPr>
        <w:t>Taotluse rahuldamise otsus tunnistatakse osaliselt või täielikult kehtetuks</w:t>
      </w:r>
      <w:r w:rsidR="00321A23">
        <w:rPr>
          <w:lang w:eastAsia="et-EE"/>
        </w:rPr>
        <w:t>,</w:t>
      </w:r>
      <w:r w:rsidRPr="000145CE">
        <w:rPr>
          <w:lang w:eastAsia="et-EE"/>
        </w:rPr>
        <w:t xml:space="preserve"> kui:</w:t>
      </w:r>
    </w:p>
    <w:p w14:paraId="6D76BDDB" w14:textId="79C5EB50" w:rsidR="000145CE" w:rsidRPr="000145CE" w:rsidRDefault="000145CE" w:rsidP="000145CE">
      <w:pPr>
        <w:spacing w:line="240" w:lineRule="auto"/>
        <w:rPr>
          <w:lang w:eastAsia="et-EE"/>
        </w:rPr>
      </w:pPr>
      <w:r w:rsidRPr="000145CE">
        <w:rPr>
          <w:lang w:eastAsia="et-EE"/>
        </w:rPr>
        <w:t>1) toetuse saaja ei täida taotluse rahuldamise otsuses sätestatut või ei kasuta toetust ettenähtud tingimustel;</w:t>
      </w:r>
    </w:p>
    <w:p w14:paraId="7F5E7E34" w14:textId="3D1A15BE" w:rsidR="000145CE" w:rsidRPr="000145CE" w:rsidRDefault="000145CE" w:rsidP="000145CE">
      <w:pPr>
        <w:spacing w:line="240" w:lineRule="auto"/>
        <w:rPr>
          <w:lang w:eastAsia="et-EE"/>
        </w:rPr>
      </w:pPr>
      <w:r w:rsidRPr="000145CE">
        <w:rPr>
          <w:lang w:eastAsia="et-EE"/>
        </w:rPr>
        <w:t>2) projekti tegevusi ei ole võimalik lõpetada taotluse rahuldamise otsuses märgitud tähtajaks või hiljemalt 31. augusti</w:t>
      </w:r>
      <w:r w:rsidR="000E7974">
        <w:rPr>
          <w:lang w:eastAsia="et-EE"/>
        </w:rPr>
        <w:t>l</w:t>
      </w:r>
      <w:r w:rsidRPr="000145CE">
        <w:rPr>
          <w:lang w:eastAsia="et-EE"/>
        </w:rPr>
        <w:t xml:space="preserve"> 2029. a.</w:t>
      </w:r>
    </w:p>
    <w:p w14:paraId="671C96A3" w14:textId="77777777" w:rsidR="000145CE" w:rsidRPr="000145CE" w:rsidRDefault="000145CE" w:rsidP="000145CE">
      <w:pPr>
        <w:spacing w:line="240" w:lineRule="auto"/>
        <w:rPr>
          <w:lang w:eastAsia="et-EE"/>
        </w:rPr>
      </w:pPr>
    </w:p>
    <w:p w14:paraId="4ECBCDE5" w14:textId="77777777" w:rsidR="000145CE" w:rsidRPr="000145CE" w:rsidRDefault="000145CE" w:rsidP="000145CE">
      <w:pPr>
        <w:spacing w:line="240" w:lineRule="auto"/>
        <w:jc w:val="center"/>
        <w:rPr>
          <w:b/>
          <w:bCs/>
          <w:bdr w:val="none" w:sz="0" w:space="0" w:color="auto" w:frame="1"/>
          <w:lang w:eastAsia="et-EE"/>
        </w:rPr>
      </w:pPr>
      <w:r w:rsidRPr="000145CE">
        <w:rPr>
          <w:b/>
          <w:bCs/>
          <w:bdr w:val="none" w:sz="0" w:space="0" w:color="auto" w:frame="1"/>
          <w:lang w:eastAsia="et-EE"/>
        </w:rPr>
        <w:t>6. peatükk</w:t>
      </w:r>
    </w:p>
    <w:p w14:paraId="7BA6AC7E" w14:textId="77777777" w:rsidR="000145CE" w:rsidRPr="000145CE" w:rsidRDefault="000145CE" w:rsidP="000145CE">
      <w:pPr>
        <w:spacing w:line="240" w:lineRule="auto"/>
        <w:jc w:val="center"/>
        <w:rPr>
          <w:b/>
          <w:bCs/>
          <w:lang w:eastAsia="et-EE"/>
        </w:rPr>
      </w:pPr>
      <w:r w:rsidRPr="000145CE">
        <w:rPr>
          <w:b/>
          <w:bCs/>
          <w:lang w:eastAsia="et-EE"/>
        </w:rPr>
        <w:t>Aruannete esitamine ja toetuse maksmise tingimused</w:t>
      </w:r>
      <w:bookmarkStart w:id="33" w:name="ptk5"/>
      <w:bookmarkEnd w:id="33"/>
    </w:p>
    <w:p w14:paraId="443469F7" w14:textId="77777777" w:rsidR="000145CE" w:rsidRPr="000145CE" w:rsidRDefault="000145CE" w:rsidP="000145CE">
      <w:pPr>
        <w:spacing w:line="240" w:lineRule="auto"/>
        <w:rPr>
          <w:b/>
          <w:bCs/>
          <w:lang w:eastAsia="et-EE"/>
        </w:rPr>
      </w:pPr>
    </w:p>
    <w:p w14:paraId="29D1FCE0" w14:textId="498F0874" w:rsidR="000145CE" w:rsidRPr="000145CE" w:rsidRDefault="000145CE" w:rsidP="000145CE">
      <w:pPr>
        <w:spacing w:line="240" w:lineRule="auto"/>
        <w:rPr>
          <w:b/>
          <w:bCs/>
          <w:lang w:eastAsia="et-EE"/>
        </w:rPr>
      </w:pPr>
      <w:r w:rsidRPr="000145CE">
        <w:rPr>
          <w:b/>
          <w:bCs/>
          <w:bdr w:val="none" w:sz="0" w:space="0" w:color="auto" w:frame="1"/>
          <w:lang w:eastAsia="et-EE"/>
        </w:rPr>
        <w:t xml:space="preserve">§ </w:t>
      </w:r>
      <w:r w:rsidR="00B13612">
        <w:rPr>
          <w:b/>
          <w:bCs/>
          <w:bdr w:val="none" w:sz="0" w:space="0" w:color="auto" w:frame="1"/>
          <w:lang w:eastAsia="et-EE"/>
        </w:rPr>
        <w:t>19</w:t>
      </w:r>
      <w:r w:rsidRPr="000145CE">
        <w:rPr>
          <w:b/>
          <w:bCs/>
          <w:bdr w:val="none" w:sz="0" w:space="0" w:color="auto" w:frame="1"/>
          <w:lang w:eastAsia="et-EE"/>
        </w:rPr>
        <w:t>. </w:t>
      </w:r>
      <w:r w:rsidRPr="000145CE">
        <w:rPr>
          <w:b/>
          <w:bCs/>
          <w:lang w:eastAsia="et-EE"/>
        </w:rPr>
        <w:t>Aruannete esitamine</w:t>
      </w:r>
    </w:p>
    <w:p w14:paraId="77DEF689" w14:textId="77777777" w:rsidR="000145CE" w:rsidRPr="000145CE" w:rsidRDefault="000145CE" w:rsidP="000145CE">
      <w:pPr>
        <w:spacing w:line="240" w:lineRule="auto"/>
        <w:rPr>
          <w:b/>
          <w:bCs/>
          <w:lang w:eastAsia="et-EE"/>
        </w:rPr>
      </w:pPr>
    </w:p>
    <w:p w14:paraId="175415B9" w14:textId="43C8F416" w:rsidR="000145CE" w:rsidRPr="000145CE" w:rsidRDefault="000145CE" w:rsidP="000E7974">
      <w:pPr>
        <w:spacing w:line="240" w:lineRule="auto"/>
        <w:rPr>
          <w:lang w:eastAsia="et-EE"/>
        </w:rPr>
      </w:pPr>
      <w:r w:rsidRPr="000145CE">
        <w:rPr>
          <w:lang w:eastAsia="et-EE"/>
        </w:rPr>
        <w:t xml:space="preserve">(1) Toetuse saaja esitab rakendusüksusele projekti elluviimise kohta </w:t>
      </w:r>
      <w:r w:rsidR="000E7974">
        <w:rPr>
          <w:lang w:eastAsia="et-EE"/>
        </w:rPr>
        <w:t xml:space="preserve">vahe- ja lõpparuande. </w:t>
      </w:r>
    </w:p>
    <w:p w14:paraId="0FD21B2C" w14:textId="77777777" w:rsidR="000145CE" w:rsidRPr="000145CE" w:rsidRDefault="000145CE" w:rsidP="000145CE">
      <w:pPr>
        <w:spacing w:line="240" w:lineRule="auto"/>
        <w:rPr>
          <w:bdr w:val="none" w:sz="0" w:space="0" w:color="auto" w:frame="1"/>
          <w:lang w:eastAsia="et-EE"/>
        </w:rPr>
      </w:pPr>
      <w:bookmarkStart w:id="34" w:name="para21lg2"/>
    </w:p>
    <w:bookmarkEnd w:id="34"/>
    <w:p w14:paraId="0A692CF9" w14:textId="31043784" w:rsidR="000145CE" w:rsidRPr="000145CE" w:rsidRDefault="000145CE" w:rsidP="000145CE">
      <w:pPr>
        <w:spacing w:line="240" w:lineRule="auto"/>
        <w:rPr>
          <w:lang w:eastAsia="et-EE"/>
        </w:rPr>
      </w:pPr>
      <w:r w:rsidRPr="000145CE">
        <w:rPr>
          <w:lang w:eastAsia="et-EE"/>
        </w:rPr>
        <w:t>(2) Aruannete vormid ja esitatavad andmed avaldab rakendusüksus oma veebilehel.</w:t>
      </w:r>
    </w:p>
    <w:p w14:paraId="7FEEF298" w14:textId="77777777" w:rsidR="000145CE" w:rsidRPr="000145CE" w:rsidRDefault="000145CE" w:rsidP="000145CE">
      <w:pPr>
        <w:spacing w:line="240" w:lineRule="auto"/>
        <w:rPr>
          <w:bdr w:val="none" w:sz="0" w:space="0" w:color="auto" w:frame="1"/>
          <w:lang w:eastAsia="et-EE"/>
        </w:rPr>
      </w:pPr>
    </w:p>
    <w:p w14:paraId="0CDD9C85" w14:textId="77777777" w:rsidR="000145CE" w:rsidRPr="000145CE" w:rsidRDefault="000145CE" w:rsidP="000145CE">
      <w:pPr>
        <w:spacing w:line="240" w:lineRule="auto"/>
        <w:rPr>
          <w:lang w:eastAsia="et-EE"/>
        </w:rPr>
      </w:pPr>
      <w:r w:rsidRPr="000145CE">
        <w:rPr>
          <w:lang w:eastAsia="et-EE"/>
        </w:rPr>
        <w:t xml:space="preserve">(3) Vahearuanne esitatakse nelja kuu jooksul pärast taotluse rahuldamise otsuse tegemist. Lõpparuanne esitatakse 30 kalendripäeva jooksul projekti abikõlblikkuse perioodi lõppemisest. </w:t>
      </w:r>
    </w:p>
    <w:p w14:paraId="2CCA51FD" w14:textId="77777777" w:rsidR="000145CE" w:rsidRPr="000145CE" w:rsidRDefault="000145CE" w:rsidP="000145CE">
      <w:pPr>
        <w:spacing w:line="240" w:lineRule="auto"/>
        <w:rPr>
          <w:color w:val="202020"/>
        </w:rPr>
      </w:pPr>
    </w:p>
    <w:p w14:paraId="68B82F2C" w14:textId="77777777" w:rsidR="000145CE" w:rsidRPr="000145CE" w:rsidRDefault="000145CE" w:rsidP="000145CE">
      <w:pPr>
        <w:spacing w:line="240" w:lineRule="auto"/>
        <w:rPr>
          <w:lang w:eastAsia="et-EE"/>
        </w:rPr>
      </w:pPr>
      <w:r w:rsidRPr="000145CE">
        <w:rPr>
          <w:lang w:eastAsia="et-EE"/>
        </w:rPr>
        <w:t>(4) Vahearuandes kajastatakse vähemalt järgmine teave:</w:t>
      </w:r>
    </w:p>
    <w:p w14:paraId="7CF6AA22" w14:textId="77777777" w:rsidR="000145CE" w:rsidRPr="000145CE" w:rsidRDefault="000145CE" w:rsidP="000145CE">
      <w:pPr>
        <w:spacing w:line="240" w:lineRule="auto"/>
        <w:rPr>
          <w:lang w:eastAsia="et-EE"/>
        </w:rPr>
      </w:pPr>
      <w:r w:rsidRPr="000145CE">
        <w:rPr>
          <w:lang w:eastAsia="et-EE"/>
        </w:rPr>
        <w:t>1) taotluse rahuldamise otsuses märgitud projekti nimi, projekti number ja toetuse saaja nimi;</w:t>
      </w:r>
    </w:p>
    <w:p w14:paraId="1DE9E3EC" w14:textId="77777777" w:rsidR="000145CE" w:rsidRPr="000145CE" w:rsidRDefault="000145CE" w:rsidP="000145CE">
      <w:pPr>
        <w:spacing w:line="240" w:lineRule="auto"/>
        <w:rPr>
          <w:lang w:eastAsia="et-EE"/>
        </w:rPr>
      </w:pPr>
      <w:r w:rsidRPr="000145CE">
        <w:rPr>
          <w:lang w:eastAsia="et-EE"/>
        </w:rPr>
        <w:t>2) projekti kavandatud tulemuse saavutamiseks tehtud tegevused, saavutatud väljund- ja tulemusnäitajad, vajadusel põhjendus plaanitud ja tegeliku tegevuse ning tulemuse erinevuse kohta;</w:t>
      </w:r>
    </w:p>
    <w:p w14:paraId="30D99B18" w14:textId="77777777" w:rsidR="000145CE" w:rsidRPr="000145CE" w:rsidRDefault="000145CE" w:rsidP="000145CE">
      <w:pPr>
        <w:spacing w:line="240" w:lineRule="auto"/>
        <w:rPr>
          <w:lang w:eastAsia="et-EE"/>
        </w:rPr>
      </w:pPr>
      <w:r w:rsidRPr="000145CE">
        <w:rPr>
          <w:lang w:eastAsia="et-EE"/>
        </w:rPr>
        <w:t>3) kolme kuu jooksul pärast taotluse rahuldamise otsuse tegemist ühe täistööajale taandatud töökoha loomist tõendavad andmed.</w:t>
      </w:r>
    </w:p>
    <w:p w14:paraId="271FB0B3" w14:textId="77777777" w:rsidR="000145CE" w:rsidRPr="000145CE" w:rsidRDefault="000145CE" w:rsidP="000145CE">
      <w:pPr>
        <w:spacing w:line="240" w:lineRule="auto"/>
        <w:rPr>
          <w:color w:val="202020"/>
          <w:shd w:val="clear" w:color="auto" w:fill="FFFFFF"/>
        </w:rPr>
      </w:pPr>
    </w:p>
    <w:p w14:paraId="05CA99B9" w14:textId="7FD2E0CE" w:rsidR="000145CE" w:rsidRPr="000145CE" w:rsidRDefault="000145CE" w:rsidP="000145CE">
      <w:pPr>
        <w:spacing w:line="240" w:lineRule="auto"/>
        <w:rPr>
          <w:lang w:eastAsia="et-EE"/>
        </w:rPr>
      </w:pPr>
      <w:r w:rsidRPr="000145CE">
        <w:rPr>
          <w:lang w:eastAsia="et-EE"/>
        </w:rPr>
        <w:t>(5) Lõpparuandes kajastatakse vähemalt järgmine teave, ka Eesti 2035 põhimõtete ja näitajate saavutamise kohta</w:t>
      </w:r>
      <w:r w:rsidR="000E7974">
        <w:rPr>
          <w:lang w:eastAsia="et-EE"/>
        </w:rPr>
        <w:t>,</w:t>
      </w:r>
      <w:r w:rsidRPr="000145CE">
        <w:rPr>
          <w:lang w:eastAsia="et-EE"/>
        </w:rPr>
        <w:t xml:space="preserve"> ja esitatakse dokumendid:</w:t>
      </w:r>
    </w:p>
    <w:p w14:paraId="487807C0" w14:textId="77777777" w:rsidR="000145CE" w:rsidRPr="000145CE" w:rsidRDefault="000145CE" w:rsidP="000145CE">
      <w:pPr>
        <w:spacing w:line="240" w:lineRule="auto"/>
        <w:rPr>
          <w:lang w:eastAsia="et-EE"/>
        </w:rPr>
      </w:pPr>
      <w:r w:rsidRPr="000145CE">
        <w:rPr>
          <w:lang w:eastAsia="et-EE"/>
        </w:rPr>
        <w:t xml:space="preserve">1) taotluse rahuldamise otsuses märgitud projekti nimi, projekti number ja toetuse saaja nimi; </w:t>
      </w:r>
    </w:p>
    <w:p w14:paraId="3FCE3DC5" w14:textId="77777777" w:rsidR="000145CE" w:rsidRPr="000145CE" w:rsidRDefault="000145CE" w:rsidP="000145CE">
      <w:pPr>
        <w:spacing w:line="240" w:lineRule="auto"/>
        <w:rPr>
          <w:lang w:eastAsia="et-EE"/>
        </w:rPr>
      </w:pPr>
      <w:r w:rsidRPr="000145CE">
        <w:rPr>
          <w:lang w:eastAsia="et-EE"/>
        </w:rPr>
        <w:t>2) projekti kavandatud tulemuse saavutamiseks tehtud tegevused, saavutatud väljund- ja tulemusnäitajad, vajadusel põhjendus plaanitud ja tegeliku tegevuse ning tulemuse erinevuse kohta;</w:t>
      </w:r>
    </w:p>
    <w:p w14:paraId="6624936B" w14:textId="6E99B7A4" w:rsidR="000145CE" w:rsidRPr="000145CE" w:rsidRDefault="000145CE" w:rsidP="000145CE">
      <w:pPr>
        <w:spacing w:line="240" w:lineRule="auto"/>
        <w:rPr>
          <w:lang w:eastAsia="et-EE"/>
        </w:rPr>
      </w:pPr>
      <w:r w:rsidRPr="000145CE">
        <w:rPr>
          <w:lang w:eastAsia="et-EE"/>
        </w:rPr>
        <w:t>3) lõike 4 punktis 3 sätestatud töökohal töötavale isikule</w:t>
      </w:r>
      <w:r w:rsidR="001251F3">
        <w:rPr>
          <w:lang w:eastAsia="et-EE"/>
        </w:rPr>
        <w:t xml:space="preserve"> kuni aruande esitamise kuupäevani</w:t>
      </w:r>
      <w:r w:rsidRPr="000145CE">
        <w:rPr>
          <w:lang w:eastAsia="et-EE"/>
        </w:rPr>
        <w:t xml:space="preserve"> makstud töötasu vähemalt täistööajale vastava töötasu alammäära ulatuses;</w:t>
      </w:r>
    </w:p>
    <w:p w14:paraId="24385C72" w14:textId="77777777" w:rsidR="000145CE" w:rsidRPr="000145CE" w:rsidRDefault="000145CE" w:rsidP="000145CE">
      <w:pPr>
        <w:spacing w:line="240" w:lineRule="auto"/>
        <w:rPr>
          <w:lang w:eastAsia="et-EE"/>
        </w:rPr>
      </w:pPr>
      <w:r w:rsidRPr="000145CE">
        <w:rPr>
          <w:lang w:eastAsia="et-EE"/>
        </w:rPr>
        <w:t>4) kasvupotentsiaali saavutamist tõendavad dokumendid.</w:t>
      </w:r>
    </w:p>
    <w:p w14:paraId="213F3C76" w14:textId="77777777" w:rsidR="000145CE" w:rsidRPr="000145CE" w:rsidRDefault="000145CE" w:rsidP="000145CE">
      <w:pPr>
        <w:spacing w:line="240" w:lineRule="auto"/>
        <w:rPr>
          <w:lang w:eastAsia="et-EE"/>
        </w:rPr>
      </w:pPr>
    </w:p>
    <w:p w14:paraId="11FF3371" w14:textId="77777777" w:rsidR="000145CE" w:rsidRPr="000145CE" w:rsidRDefault="000145CE" w:rsidP="000145CE">
      <w:pPr>
        <w:spacing w:line="240" w:lineRule="auto"/>
        <w:rPr>
          <w:lang w:eastAsia="et-EE"/>
        </w:rPr>
      </w:pPr>
      <w:r w:rsidRPr="000145CE">
        <w:rPr>
          <w:lang w:eastAsia="et-EE"/>
        </w:rPr>
        <w:t>(6) Rakendusüksus kiidab vahe- ja lõpparuande heaks või lükkab tagasi 20 tööpäeva jooksul selle esitamisest. Rakendusüksusel on õigus määrata tähtaeg aruande täiendamiseks.</w:t>
      </w:r>
    </w:p>
    <w:p w14:paraId="06652EDA" w14:textId="77777777" w:rsidR="000145CE" w:rsidRPr="000145CE" w:rsidRDefault="000145CE" w:rsidP="000145CE">
      <w:pPr>
        <w:spacing w:line="240" w:lineRule="auto"/>
        <w:rPr>
          <w:bdr w:val="none" w:sz="0" w:space="0" w:color="auto" w:frame="1"/>
          <w:lang w:eastAsia="et-EE"/>
        </w:rPr>
      </w:pPr>
    </w:p>
    <w:p w14:paraId="72C30888" w14:textId="47E8F99C" w:rsidR="000145CE" w:rsidRPr="000145CE" w:rsidRDefault="000145CE" w:rsidP="000145CE">
      <w:pPr>
        <w:spacing w:line="240" w:lineRule="auto"/>
        <w:rPr>
          <w:b/>
          <w:bCs/>
          <w:lang w:eastAsia="et-EE"/>
        </w:rPr>
      </w:pPr>
      <w:r w:rsidRPr="000145CE">
        <w:rPr>
          <w:b/>
          <w:bCs/>
          <w:bdr w:val="none" w:sz="0" w:space="0" w:color="auto" w:frame="1"/>
          <w:lang w:eastAsia="et-EE"/>
        </w:rPr>
        <w:lastRenderedPageBreak/>
        <w:t>§ 2</w:t>
      </w:r>
      <w:r w:rsidR="00B13612">
        <w:rPr>
          <w:b/>
          <w:bCs/>
          <w:bdr w:val="none" w:sz="0" w:space="0" w:color="auto" w:frame="1"/>
          <w:lang w:eastAsia="et-EE"/>
        </w:rPr>
        <w:t>0</w:t>
      </w:r>
      <w:r w:rsidRPr="000145CE">
        <w:rPr>
          <w:b/>
          <w:bCs/>
          <w:bdr w:val="none" w:sz="0" w:space="0" w:color="auto" w:frame="1"/>
          <w:lang w:eastAsia="et-EE"/>
        </w:rPr>
        <w:t>. </w:t>
      </w:r>
      <w:r w:rsidRPr="000145CE">
        <w:rPr>
          <w:b/>
          <w:bCs/>
          <w:lang w:eastAsia="et-EE"/>
        </w:rPr>
        <w:t>Toetuse maksmise tingimused</w:t>
      </w:r>
    </w:p>
    <w:p w14:paraId="3F2B311B" w14:textId="77777777" w:rsidR="000145CE" w:rsidRPr="000145CE" w:rsidRDefault="000145CE" w:rsidP="000145CE">
      <w:pPr>
        <w:spacing w:line="240" w:lineRule="auto"/>
        <w:rPr>
          <w:lang w:eastAsia="et-EE"/>
        </w:rPr>
      </w:pPr>
    </w:p>
    <w:p w14:paraId="7707C1A1" w14:textId="77777777" w:rsidR="000145CE" w:rsidRPr="000145CE" w:rsidRDefault="000145CE" w:rsidP="000145CE">
      <w:pPr>
        <w:spacing w:line="240" w:lineRule="auto"/>
        <w:rPr>
          <w:lang w:eastAsia="et-EE"/>
        </w:rPr>
      </w:pPr>
      <w:r w:rsidRPr="000145CE">
        <w:rPr>
          <w:lang w:eastAsia="et-EE"/>
        </w:rPr>
        <w:t xml:space="preserve">(1) Toetust makstakse ühendmääruse § 28 lõike 1 alusel, kui täidetud on järgmised tingimused: </w:t>
      </w:r>
    </w:p>
    <w:p w14:paraId="7F9C421C" w14:textId="77777777" w:rsidR="000145CE" w:rsidRPr="000145CE" w:rsidRDefault="000145CE" w:rsidP="000145CE">
      <w:pPr>
        <w:spacing w:line="240" w:lineRule="auto"/>
        <w:rPr>
          <w:lang w:eastAsia="et-EE"/>
        </w:rPr>
      </w:pPr>
      <w:r w:rsidRPr="000145CE">
        <w:rPr>
          <w:lang w:eastAsia="et-EE"/>
        </w:rPr>
        <w:t>1) tõendatud on taotluse rahuldamise otsuses märgitud tulemuste saavutamine;</w:t>
      </w:r>
    </w:p>
    <w:p w14:paraId="28A1197E" w14:textId="77777777" w:rsidR="000145CE" w:rsidRPr="000145CE" w:rsidRDefault="000145CE" w:rsidP="000145CE">
      <w:pPr>
        <w:spacing w:line="240" w:lineRule="auto"/>
        <w:rPr>
          <w:lang w:eastAsia="et-EE"/>
        </w:rPr>
      </w:pPr>
      <w:r w:rsidRPr="000145CE">
        <w:rPr>
          <w:lang w:eastAsia="et-EE"/>
        </w:rPr>
        <w:t xml:space="preserve">2) rakendusüksus on aruande kinnitanud; </w:t>
      </w:r>
    </w:p>
    <w:p w14:paraId="475BD136" w14:textId="77777777" w:rsidR="000145CE" w:rsidRPr="000145CE" w:rsidRDefault="000145CE" w:rsidP="000145CE">
      <w:pPr>
        <w:spacing w:line="240" w:lineRule="auto"/>
        <w:rPr>
          <w:lang w:eastAsia="et-EE"/>
        </w:rPr>
      </w:pPr>
      <w:r w:rsidRPr="000145CE">
        <w:rPr>
          <w:lang w:eastAsia="et-EE"/>
        </w:rPr>
        <w:t>3) esitatud on maksetaotlus.</w:t>
      </w:r>
    </w:p>
    <w:p w14:paraId="2875E7AD" w14:textId="77777777" w:rsidR="000145CE" w:rsidRPr="000145CE" w:rsidRDefault="000145CE" w:rsidP="000145CE">
      <w:pPr>
        <w:spacing w:line="240" w:lineRule="auto"/>
        <w:rPr>
          <w:lang w:eastAsia="et-EE"/>
        </w:rPr>
      </w:pPr>
    </w:p>
    <w:p w14:paraId="4E459045" w14:textId="77777777" w:rsidR="000145CE" w:rsidRPr="000145CE" w:rsidRDefault="000145CE" w:rsidP="000145CE">
      <w:pPr>
        <w:spacing w:line="240" w:lineRule="auto"/>
        <w:rPr>
          <w:lang w:eastAsia="et-EE"/>
        </w:rPr>
      </w:pPr>
      <w:r w:rsidRPr="000145CE">
        <w:rPr>
          <w:lang w:eastAsia="et-EE"/>
        </w:rPr>
        <w:t>(2) Toetust makstakse ühendmääruse § 15 lõike 1 punktis 4 sätestatud ühikuhinna alusel.</w:t>
      </w:r>
    </w:p>
    <w:p w14:paraId="5DBC784A" w14:textId="77777777" w:rsidR="000145CE" w:rsidRPr="000145CE" w:rsidRDefault="000145CE" w:rsidP="000145CE">
      <w:pPr>
        <w:spacing w:line="240" w:lineRule="auto"/>
        <w:rPr>
          <w:lang w:eastAsia="et-EE"/>
        </w:rPr>
      </w:pPr>
    </w:p>
    <w:p w14:paraId="225F84D4" w14:textId="77777777" w:rsidR="000145CE" w:rsidRPr="000145CE" w:rsidRDefault="000145CE" w:rsidP="000145CE">
      <w:pPr>
        <w:spacing w:line="240" w:lineRule="auto"/>
        <w:rPr>
          <w:lang w:eastAsia="et-EE"/>
        </w:rPr>
      </w:pPr>
      <w:r w:rsidRPr="000145CE">
        <w:rPr>
          <w:lang w:eastAsia="et-EE"/>
        </w:rPr>
        <w:t>(3) Toetuse maksmise etapid on järgmised:</w:t>
      </w:r>
    </w:p>
    <w:p w14:paraId="4577799B" w14:textId="7AD2FCA1" w:rsidR="000145CE" w:rsidRPr="000145CE" w:rsidRDefault="000145CE" w:rsidP="000145CE">
      <w:pPr>
        <w:spacing w:line="240" w:lineRule="auto"/>
      </w:pPr>
      <w:r w:rsidRPr="000145CE">
        <w:rPr>
          <w:lang w:eastAsia="et-EE"/>
        </w:rPr>
        <w:t xml:space="preserve">1) </w:t>
      </w:r>
      <w:r w:rsidRPr="000145CE">
        <w:t>esimeses etapis, kui rakendusüksus on teinud taotluse rahuldamise otsuse ning toetuse saaja on esitanud vahearuande ja tõendanud § 2</w:t>
      </w:r>
      <w:r w:rsidR="00810751">
        <w:t>2</w:t>
      </w:r>
      <w:r w:rsidRPr="000145CE">
        <w:t xml:space="preserve"> lõike </w:t>
      </w:r>
      <w:r w:rsidR="00463355">
        <w:t>1</w:t>
      </w:r>
      <w:r w:rsidRPr="000145CE">
        <w:t xml:space="preserve"> punktides 1 ja 2 sätestatud kohustus</w:t>
      </w:r>
      <w:r w:rsidR="00F26DE9">
        <w:t>t</w:t>
      </w:r>
      <w:r w:rsidRPr="000145CE">
        <w:t xml:space="preserve">e täitmist, 75 protsenti toetuse summast; </w:t>
      </w:r>
    </w:p>
    <w:p w14:paraId="1380F8D1" w14:textId="7B42EF1B" w:rsidR="000145CE" w:rsidRPr="000145CE" w:rsidRDefault="000145CE" w:rsidP="000145CE">
      <w:pPr>
        <w:spacing w:line="240" w:lineRule="auto"/>
        <w:rPr>
          <w:lang w:eastAsia="et-EE"/>
        </w:rPr>
      </w:pPr>
      <w:r w:rsidRPr="000145CE">
        <w:t>2) teises etapis, kui toetuse saaja on esitanud lõpparuande ja tõendanud § 2</w:t>
      </w:r>
      <w:r w:rsidR="00810751">
        <w:t>2</w:t>
      </w:r>
      <w:r w:rsidRPr="000145CE">
        <w:t xml:space="preserve"> lõike </w:t>
      </w:r>
      <w:r w:rsidR="00463355">
        <w:t>1</w:t>
      </w:r>
      <w:r w:rsidRPr="000145CE">
        <w:t xml:space="preserve"> punktides 2 ja 3 sätestatud </w:t>
      </w:r>
      <w:r w:rsidR="00F26DE9">
        <w:t>kohustuste</w:t>
      </w:r>
      <w:r w:rsidRPr="000145CE">
        <w:t xml:space="preserve"> täitmist, 25 protsenti toetuse summast.</w:t>
      </w:r>
    </w:p>
    <w:p w14:paraId="55D624AB" w14:textId="77777777" w:rsidR="000145CE" w:rsidRPr="000145CE" w:rsidRDefault="000145CE" w:rsidP="000145CE">
      <w:pPr>
        <w:spacing w:line="240" w:lineRule="auto"/>
        <w:rPr>
          <w:lang w:eastAsia="et-EE"/>
        </w:rPr>
      </w:pPr>
    </w:p>
    <w:p w14:paraId="13499D8C" w14:textId="3AAE08EB" w:rsidR="000145CE" w:rsidRPr="000145CE" w:rsidRDefault="000145CE" w:rsidP="000145CE">
      <w:pPr>
        <w:spacing w:line="240" w:lineRule="auto"/>
        <w:rPr>
          <w:lang w:eastAsia="et-EE"/>
        </w:rPr>
      </w:pPr>
      <w:r w:rsidRPr="000145CE">
        <w:rPr>
          <w:lang w:eastAsia="et-EE"/>
        </w:rPr>
        <w:t>(4) Toetus</w:t>
      </w:r>
      <w:r w:rsidR="00291A8F">
        <w:rPr>
          <w:lang w:eastAsia="et-EE"/>
        </w:rPr>
        <w:t>e</w:t>
      </w:r>
      <w:r w:rsidRPr="000145CE">
        <w:rPr>
          <w:lang w:eastAsia="et-EE"/>
        </w:rPr>
        <w:t xml:space="preserve"> maks</w:t>
      </w:r>
      <w:r w:rsidR="00291A8F">
        <w:rPr>
          <w:lang w:eastAsia="et-EE"/>
        </w:rPr>
        <w:t>mine otsustatakse</w:t>
      </w:r>
      <w:r w:rsidRPr="000145CE">
        <w:rPr>
          <w:lang w:eastAsia="et-EE"/>
        </w:rPr>
        <w:t xml:space="preserve"> 20 tööpäeva jooksul pärast</w:t>
      </w:r>
      <w:r w:rsidR="003103D8">
        <w:rPr>
          <w:lang w:eastAsia="et-EE"/>
        </w:rPr>
        <w:t xml:space="preserve"> </w:t>
      </w:r>
      <w:r w:rsidRPr="000145CE">
        <w:rPr>
          <w:lang w:eastAsia="et-EE"/>
        </w:rPr>
        <w:t>vahe- või lõpparuande esitamist. Toetuse maksmise tähtaeg pikeneb puuduste kõrvaldamiseks määratud tähtaja või ekspertiisi tegemiseks kuluva aja võrra.</w:t>
      </w:r>
    </w:p>
    <w:p w14:paraId="65485B94" w14:textId="77777777" w:rsidR="000145CE" w:rsidRPr="000145CE" w:rsidRDefault="000145CE" w:rsidP="000145CE">
      <w:pPr>
        <w:spacing w:line="240" w:lineRule="auto"/>
        <w:rPr>
          <w:lang w:eastAsia="et-EE"/>
        </w:rPr>
      </w:pPr>
    </w:p>
    <w:p w14:paraId="23EE2B49" w14:textId="6BDA076B" w:rsidR="000145CE" w:rsidRPr="000145CE" w:rsidRDefault="000145CE" w:rsidP="000145CE">
      <w:pPr>
        <w:spacing w:line="240" w:lineRule="auto"/>
        <w:rPr>
          <w:b/>
          <w:bCs/>
          <w:lang w:eastAsia="et-EE"/>
        </w:rPr>
      </w:pPr>
      <w:r w:rsidRPr="000145CE">
        <w:rPr>
          <w:b/>
          <w:bCs/>
          <w:lang w:eastAsia="et-EE"/>
        </w:rPr>
        <w:t>§ 2</w:t>
      </w:r>
      <w:r w:rsidR="00B13612">
        <w:rPr>
          <w:b/>
          <w:bCs/>
          <w:lang w:eastAsia="et-EE"/>
        </w:rPr>
        <w:t>1</w:t>
      </w:r>
      <w:r w:rsidRPr="000145CE">
        <w:rPr>
          <w:b/>
          <w:bCs/>
          <w:lang w:eastAsia="et-EE"/>
        </w:rPr>
        <w:t>. Aruande ja maksetaotluse puuduste kõrvaldamise tähtaeg</w:t>
      </w:r>
      <w:bookmarkStart w:id="35" w:name="para19lg1"/>
    </w:p>
    <w:bookmarkEnd w:id="35"/>
    <w:p w14:paraId="02FF664A" w14:textId="77777777" w:rsidR="000145CE" w:rsidRPr="000145CE" w:rsidRDefault="000145CE" w:rsidP="000145CE">
      <w:pPr>
        <w:spacing w:line="240" w:lineRule="auto"/>
        <w:rPr>
          <w:lang w:eastAsia="et-EE"/>
        </w:rPr>
      </w:pPr>
    </w:p>
    <w:p w14:paraId="1B03E566" w14:textId="24B17D63" w:rsidR="000145CE" w:rsidRPr="000145CE" w:rsidRDefault="000145CE" w:rsidP="000145CE">
      <w:pPr>
        <w:spacing w:line="240" w:lineRule="auto"/>
        <w:rPr>
          <w:lang w:eastAsia="et-EE"/>
        </w:rPr>
      </w:pPr>
      <w:r w:rsidRPr="000145CE">
        <w:rPr>
          <w:lang w:eastAsia="et-EE"/>
        </w:rPr>
        <w:t>Kui aruande või maksetaotluse menetlemisel avastatakse ebatäpsusi, teavitatakse sellest viivitamata toetuse saajat ja määratakse puuduste kõrvaldamiseks kuni kümme tööpäeva. Sel juhul pikeneb aruande ja maksetaotluse menetlemise tähtaeg puuduste kõrvaldamiseks antud aja võrra.</w:t>
      </w:r>
    </w:p>
    <w:p w14:paraId="436D5120" w14:textId="77777777" w:rsidR="000145CE" w:rsidRPr="000145CE" w:rsidRDefault="000145CE" w:rsidP="000145CE">
      <w:pPr>
        <w:spacing w:line="240" w:lineRule="auto"/>
        <w:rPr>
          <w:lang w:eastAsia="et-EE"/>
        </w:rPr>
      </w:pPr>
    </w:p>
    <w:p w14:paraId="53CE1430" w14:textId="77777777" w:rsidR="000145CE" w:rsidRPr="000145CE" w:rsidRDefault="000145CE" w:rsidP="000145CE">
      <w:pPr>
        <w:spacing w:line="240" w:lineRule="auto"/>
        <w:jc w:val="center"/>
        <w:rPr>
          <w:b/>
          <w:bCs/>
          <w:bdr w:val="none" w:sz="0" w:space="0" w:color="auto" w:frame="1"/>
          <w:lang w:eastAsia="et-EE"/>
        </w:rPr>
      </w:pPr>
      <w:r w:rsidRPr="000145CE">
        <w:rPr>
          <w:b/>
          <w:bCs/>
          <w:bdr w:val="none" w:sz="0" w:space="0" w:color="auto" w:frame="1"/>
          <w:lang w:eastAsia="et-EE"/>
        </w:rPr>
        <w:t>7. peatükk</w:t>
      </w:r>
    </w:p>
    <w:p w14:paraId="23E94DEE" w14:textId="403B2297" w:rsidR="000145CE" w:rsidRPr="000145CE" w:rsidRDefault="000145CE" w:rsidP="000145CE">
      <w:pPr>
        <w:spacing w:line="240" w:lineRule="auto"/>
        <w:jc w:val="center"/>
        <w:rPr>
          <w:b/>
          <w:bCs/>
          <w:lang w:eastAsia="et-EE"/>
        </w:rPr>
      </w:pPr>
      <w:r w:rsidRPr="000145CE">
        <w:rPr>
          <w:b/>
          <w:bCs/>
          <w:lang w:eastAsia="et-EE"/>
        </w:rPr>
        <w:t>Toetuse saaja</w:t>
      </w:r>
      <w:r w:rsidR="008149A5">
        <w:rPr>
          <w:b/>
          <w:bCs/>
          <w:lang w:eastAsia="et-EE"/>
        </w:rPr>
        <w:t xml:space="preserve"> kohustused</w:t>
      </w:r>
      <w:r w:rsidRPr="000145CE">
        <w:rPr>
          <w:b/>
          <w:bCs/>
          <w:lang w:eastAsia="et-EE"/>
        </w:rPr>
        <w:t xml:space="preserve"> ning rakendusüksuse õigused ja kohustused</w:t>
      </w:r>
      <w:bookmarkStart w:id="36" w:name="ptk6"/>
      <w:bookmarkEnd w:id="36"/>
    </w:p>
    <w:p w14:paraId="485F6ACB" w14:textId="77777777" w:rsidR="000145CE" w:rsidRPr="000145CE" w:rsidRDefault="000145CE" w:rsidP="000145CE">
      <w:pPr>
        <w:spacing w:line="240" w:lineRule="auto"/>
        <w:rPr>
          <w:b/>
          <w:bCs/>
          <w:lang w:eastAsia="et-EE"/>
        </w:rPr>
      </w:pPr>
    </w:p>
    <w:p w14:paraId="0F90C497" w14:textId="495F5979" w:rsidR="000145CE" w:rsidRPr="000145CE" w:rsidRDefault="000145CE" w:rsidP="000145CE">
      <w:pPr>
        <w:spacing w:line="240" w:lineRule="auto"/>
        <w:rPr>
          <w:b/>
          <w:bCs/>
          <w:lang w:eastAsia="et-EE"/>
        </w:rPr>
      </w:pPr>
      <w:r w:rsidRPr="000145CE">
        <w:rPr>
          <w:b/>
          <w:bCs/>
          <w:bdr w:val="none" w:sz="0" w:space="0" w:color="auto" w:frame="1"/>
          <w:lang w:eastAsia="et-EE"/>
        </w:rPr>
        <w:t>§ 2</w:t>
      </w:r>
      <w:r w:rsidR="00B13612">
        <w:rPr>
          <w:b/>
          <w:bCs/>
          <w:bdr w:val="none" w:sz="0" w:space="0" w:color="auto" w:frame="1"/>
          <w:lang w:eastAsia="et-EE"/>
        </w:rPr>
        <w:t>2</w:t>
      </w:r>
      <w:r w:rsidRPr="000145CE">
        <w:rPr>
          <w:b/>
          <w:bCs/>
          <w:bdr w:val="none" w:sz="0" w:space="0" w:color="auto" w:frame="1"/>
          <w:lang w:eastAsia="et-EE"/>
        </w:rPr>
        <w:t>.</w:t>
      </w:r>
      <w:bookmarkStart w:id="37" w:name="para23"/>
      <w:r w:rsidRPr="000145CE">
        <w:rPr>
          <w:b/>
          <w:bCs/>
          <w:bdr w:val="none" w:sz="0" w:space="0" w:color="auto" w:frame="1"/>
          <w:lang w:eastAsia="et-EE"/>
        </w:rPr>
        <w:t> </w:t>
      </w:r>
      <w:bookmarkEnd w:id="37"/>
      <w:r w:rsidRPr="000145CE">
        <w:rPr>
          <w:b/>
          <w:bCs/>
          <w:lang w:eastAsia="et-EE"/>
        </w:rPr>
        <w:t xml:space="preserve">Toetuse saaja kohustused </w:t>
      </w:r>
    </w:p>
    <w:p w14:paraId="3FD29C56" w14:textId="77777777" w:rsidR="000145CE" w:rsidRPr="000145CE" w:rsidRDefault="000145CE" w:rsidP="000145CE">
      <w:pPr>
        <w:spacing w:line="240" w:lineRule="auto"/>
        <w:rPr>
          <w:b/>
          <w:bCs/>
          <w:lang w:eastAsia="et-EE"/>
        </w:rPr>
      </w:pPr>
    </w:p>
    <w:p w14:paraId="44A3C96B" w14:textId="77777777" w:rsidR="000145CE" w:rsidRPr="000145CE" w:rsidRDefault="000145CE" w:rsidP="000145CE">
      <w:pPr>
        <w:spacing w:line="240" w:lineRule="auto"/>
        <w:rPr>
          <w:lang w:eastAsia="et-EE"/>
        </w:rPr>
      </w:pPr>
    </w:p>
    <w:p w14:paraId="5A72F366" w14:textId="4E6B5998" w:rsidR="000145CE" w:rsidRPr="000145CE" w:rsidRDefault="000145CE" w:rsidP="000145CE">
      <w:pPr>
        <w:spacing w:line="240" w:lineRule="auto"/>
        <w:rPr>
          <w:lang w:eastAsia="et-EE"/>
        </w:rPr>
      </w:pPr>
      <w:r w:rsidRPr="000145CE">
        <w:rPr>
          <w:lang w:eastAsia="et-EE"/>
        </w:rPr>
        <w:t>(</w:t>
      </w:r>
      <w:r w:rsidR="0044517E">
        <w:rPr>
          <w:lang w:eastAsia="et-EE"/>
        </w:rPr>
        <w:t>1</w:t>
      </w:r>
      <w:r w:rsidRPr="000145CE">
        <w:rPr>
          <w:lang w:eastAsia="et-EE"/>
        </w:rPr>
        <w:t>) Toetuse saaja täidab lisaks ühendmääruse §-des 10 ja 11 sätestatule järgmisi kohustusi:</w:t>
      </w:r>
    </w:p>
    <w:p w14:paraId="06F06E9E" w14:textId="77777777" w:rsidR="000145CE" w:rsidRPr="000145CE" w:rsidRDefault="000145CE" w:rsidP="000145CE">
      <w:pPr>
        <w:spacing w:line="240" w:lineRule="auto"/>
        <w:rPr>
          <w:lang w:eastAsia="et-EE"/>
        </w:rPr>
      </w:pPr>
      <w:r w:rsidRPr="000145CE">
        <w:rPr>
          <w:lang w:eastAsia="et-EE"/>
        </w:rPr>
        <w:t>1) kolme kuu jooksul taotluse rahuldamise otsuse tegemisest loob ühe täistööajale taandatud töökoha;</w:t>
      </w:r>
    </w:p>
    <w:p w14:paraId="50D05FB7" w14:textId="6F0BC059" w:rsidR="000145CE" w:rsidRPr="000145CE" w:rsidRDefault="000145CE" w:rsidP="000145CE">
      <w:pPr>
        <w:spacing w:line="240" w:lineRule="auto"/>
        <w:rPr>
          <w:lang w:eastAsia="et-EE"/>
        </w:rPr>
      </w:pPr>
      <w:r w:rsidRPr="000145CE">
        <w:rPr>
          <w:lang w:eastAsia="et-EE"/>
        </w:rPr>
        <w:t>2) maksab punktis 1 nimetatud töökohal töötavale või töötavatele isikutele töötasu vähemalt täistööajale vastava töötasu alammäära ulatuses;</w:t>
      </w:r>
    </w:p>
    <w:p w14:paraId="62CDC299" w14:textId="77777777" w:rsidR="00665F2E" w:rsidRDefault="000145CE" w:rsidP="00FD6AF1">
      <w:pPr>
        <w:spacing w:line="240" w:lineRule="auto"/>
        <w:rPr>
          <w:lang w:eastAsia="et-EE"/>
        </w:rPr>
      </w:pPr>
      <w:r w:rsidRPr="000145CE">
        <w:rPr>
          <w:lang w:eastAsia="et-EE"/>
        </w:rPr>
        <w:t>3) saavutab määruses nõutud kasvupotentsiaali</w:t>
      </w:r>
      <w:r w:rsidR="00FE7ADF">
        <w:rPr>
          <w:lang w:eastAsia="et-EE"/>
        </w:rPr>
        <w:t>;</w:t>
      </w:r>
    </w:p>
    <w:p w14:paraId="4C711366" w14:textId="3BF9375D" w:rsidR="00FD6AF1" w:rsidRDefault="002D7AEE" w:rsidP="00FD6AF1">
      <w:pPr>
        <w:spacing w:line="240" w:lineRule="auto"/>
        <w:rPr>
          <w:lang w:eastAsia="et-EE"/>
        </w:rPr>
      </w:pPr>
      <w:r>
        <w:rPr>
          <w:lang w:eastAsia="et-EE"/>
        </w:rPr>
        <w:t>4)</w:t>
      </w:r>
      <w:r w:rsidR="00FD6AF1">
        <w:rPr>
          <w:lang w:eastAsia="et-EE"/>
        </w:rPr>
        <w:t xml:space="preserve"> </w:t>
      </w:r>
      <w:r>
        <w:rPr>
          <w:lang w:eastAsia="et-EE"/>
        </w:rPr>
        <w:t>t</w:t>
      </w:r>
      <w:r w:rsidR="00FD6AF1" w:rsidRPr="000145CE">
        <w:rPr>
          <w:lang w:eastAsia="et-EE"/>
        </w:rPr>
        <w:t>eavita</w:t>
      </w:r>
      <w:r w:rsidR="00FD6AF1">
        <w:rPr>
          <w:lang w:eastAsia="et-EE"/>
        </w:rPr>
        <w:t>b</w:t>
      </w:r>
      <w:r w:rsidR="00FD6AF1" w:rsidRPr="000145CE">
        <w:rPr>
          <w:lang w:eastAsia="et-EE"/>
        </w:rPr>
        <w:t xml:space="preserve"> rakendusüksust viivitamata t</w:t>
      </w:r>
      <w:r w:rsidR="00FD6AF1">
        <w:rPr>
          <w:lang w:eastAsia="et-EE"/>
        </w:rPr>
        <w:t>oetuse saaja</w:t>
      </w:r>
      <w:r w:rsidR="00FD6AF1" w:rsidRPr="000145CE">
        <w:rPr>
          <w:lang w:eastAsia="et-EE"/>
        </w:rPr>
        <w:t xml:space="preserve"> või selle osa ja </w:t>
      </w:r>
      <w:r>
        <w:rPr>
          <w:lang w:eastAsia="et-EE"/>
        </w:rPr>
        <w:t>sellega</w:t>
      </w:r>
      <w:r w:rsidR="00FD6AF1" w:rsidRPr="000145CE">
        <w:rPr>
          <w:lang w:eastAsia="et-EE"/>
        </w:rPr>
        <w:t xml:space="preserve"> seonduvate asjade või õiguste üleandmise otsuse vastuvõtmisest;</w:t>
      </w:r>
    </w:p>
    <w:p w14:paraId="5459A18B" w14:textId="09A09D62" w:rsidR="00FD6AF1" w:rsidRPr="000145CE" w:rsidRDefault="002D7AEE" w:rsidP="00FD6AF1">
      <w:pPr>
        <w:spacing w:line="240" w:lineRule="auto"/>
        <w:rPr>
          <w:lang w:eastAsia="et-EE"/>
        </w:rPr>
      </w:pPr>
      <w:r>
        <w:rPr>
          <w:lang w:eastAsia="et-EE"/>
        </w:rPr>
        <w:t xml:space="preserve">5) </w:t>
      </w:r>
      <w:r>
        <w:rPr>
          <w:rStyle w:val="ui-provider"/>
        </w:rPr>
        <w:t>t</w:t>
      </w:r>
      <w:r w:rsidR="00FD6AF1">
        <w:rPr>
          <w:rStyle w:val="ui-provider"/>
        </w:rPr>
        <w:t>eavitab eelnevalt kirjalikult või kirjalikku taasesitamist võimaldavas vormis rakendusüksust toetuse saajas osalust omavate isikute ringis planeeritavatest muudatustest, välja arvatud avalikult noteeritud ettevõtja puhul</w:t>
      </w:r>
      <w:r w:rsidR="00786108">
        <w:rPr>
          <w:rStyle w:val="ui-provider"/>
        </w:rPr>
        <w:t>.</w:t>
      </w:r>
    </w:p>
    <w:p w14:paraId="1F20F1D9" w14:textId="77777777" w:rsidR="000145CE" w:rsidRPr="000145CE" w:rsidRDefault="000145CE" w:rsidP="000145CE">
      <w:pPr>
        <w:spacing w:line="240" w:lineRule="auto"/>
        <w:rPr>
          <w:lang w:eastAsia="et-EE"/>
        </w:rPr>
      </w:pPr>
    </w:p>
    <w:p w14:paraId="4DEAE5E7" w14:textId="32B82D26" w:rsidR="000145CE" w:rsidRPr="000145CE" w:rsidRDefault="000145CE" w:rsidP="000145CE">
      <w:pPr>
        <w:widowControl/>
        <w:suppressAutoHyphens w:val="0"/>
        <w:spacing w:line="240" w:lineRule="auto"/>
        <w:contextualSpacing/>
        <w:rPr>
          <w:rFonts w:eastAsiaTheme="minorHAnsi"/>
          <w:b/>
          <w:bCs/>
          <w:kern w:val="0"/>
          <w:lang w:eastAsia="et-EE" w:bidi="ar-SA"/>
        </w:rPr>
      </w:pPr>
      <w:r w:rsidRPr="000145CE">
        <w:rPr>
          <w:rFonts w:eastAsiaTheme="minorHAnsi"/>
          <w:b/>
          <w:bCs/>
          <w:kern w:val="0"/>
          <w:bdr w:val="none" w:sz="0" w:space="0" w:color="auto" w:frame="1"/>
          <w:lang w:eastAsia="et-EE" w:bidi="ar-SA"/>
        </w:rPr>
        <w:t>§ 2</w:t>
      </w:r>
      <w:r w:rsidR="00B13612">
        <w:rPr>
          <w:rFonts w:eastAsiaTheme="minorHAnsi"/>
          <w:b/>
          <w:bCs/>
          <w:kern w:val="0"/>
          <w:bdr w:val="none" w:sz="0" w:space="0" w:color="auto" w:frame="1"/>
          <w:lang w:eastAsia="et-EE" w:bidi="ar-SA"/>
        </w:rPr>
        <w:t>3</w:t>
      </w:r>
      <w:r w:rsidRPr="000145CE">
        <w:rPr>
          <w:rFonts w:eastAsiaTheme="minorHAnsi"/>
          <w:b/>
          <w:bCs/>
          <w:kern w:val="0"/>
          <w:bdr w:val="none" w:sz="0" w:space="0" w:color="auto" w:frame="1"/>
          <w:lang w:eastAsia="et-EE" w:bidi="ar-SA"/>
        </w:rPr>
        <w:t>. </w:t>
      </w:r>
      <w:r w:rsidRPr="000145CE">
        <w:rPr>
          <w:rFonts w:eastAsiaTheme="minorHAnsi"/>
          <w:b/>
          <w:bCs/>
          <w:kern w:val="0"/>
          <w:lang w:eastAsia="et-EE" w:bidi="ar-SA"/>
        </w:rPr>
        <w:t>Rakendusüksuse õigused ja kohustused</w:t>
      </w:r>
    </w:p>
    <w:p w14:paraId="4782A11D" w14:textId="77777777" w:rsidR="000145CE" w:rsidRPr="000145CE" w:rsidRDefault="000145CE" w:rsidP="000145CE">
      <w:pPr>
        <w:spacing w:line="240" w:lineRule="auto"/>
        <w:rPr>
          <w:b/>
          <w:bCs/>
          <w:lang w:eastAsia="et-EE"/>
        </w:rPr>
      </w:pPr>
    </w:p>
    <w:p w14:paraId="796BB956" w14:textId="77777777" w:rsidR="000145CE" w:rsidRPr="000145CE" w:rsidRDefault="000145CE" w:rsidP="000145CE">
      <w:pPr>
        <w:spacing w:line="240" w:lineRule="auto"/>
        <w:rPr>
          <w:lang w:eastAsia="et-EE"/>
        </w:rPr>
      </w:pPr>
      <w:r w:rsidRPr="000145CE">
        <w:rPr>
          <w:lang w:eastAsia="et-EE"/>
        </w:rPr>
        <w:t>(1) Rakendusüksusel on õigus:</w:t>
      </w:r>
    </w:p>
    <w:p w14:paraId="34B21659" w14:textId="77777777" w:rsidR="000145CE" w:rsidRPr="000145CE" w:rsidRDefault="000145CE" w:rsidP="000145CE">
      <w:pPr>
        <w:spacing w:line="240" w:lineRule="auto"/>
        <w:rPr>
          <w:lang w:eastAsia="et-EE"/>
        </w:rPr>
      </w:pPr>
      <w:r w:rsidRPr="000145CE">
        <w:rPr>
          <w:lang w:eastAsia="et-EE"/>
        </w:rPr>
        <w:t>1) tutvuda projekti ettevalmistamise ja tööde tegemise käigus koostatavate dokumentidega;</w:t>
      </w:r>
    </w:p>
    <w:p w14:paraId="2F1022C9" w14:textId="77777777" w:rsidR="000145CE" w:rsidRPr="000145CE" w:rsidRDefault="000145CE" w:rsidP="000145CE">
      <w:pPr>
        <w:spacing w:line="240" w:lineRule="auto"/>
        <w:rPr>
          <w:lang w:eastAsia="et-EE"/>
        </w:rPr>
      </w:pPr>
      <w:r w:rsidRPr="000145CE">
        <w:rPr>
          <w:lang w:eastAsia="et-EE"/>
        </w:rPr>
        <w:t>2) nõuda taotluses sisalduva projekti kestuse, tegevuste, eesmärkide ja tulemuste nõuetekohast täitmist;</w:t>
      </w:r>
    </w:p>
    <w:p w14:paraId="19133351" w14:textId="77777777" w:rsidR="000145CE" w:rsidRPr="000145CE" w:rsidRDefault="000145CE" w:rsidP="000145CE">
      <w:pPr>
        <w:spacing w:line="240" w:lineRule="auto"/>
        <w:rPr>
          <w:lang w:eastAsia="et-EE"/>
        </w:rPr>
      </w:pPr>
      <w:r w:rsidRPr="000145CE">
        <w:rPr>
          <w:lang w:eastAsia="et-EE"/>
        </w:rPr>
        <w:t>3) keelduda toetuse väljamaksmisest, kui toetuse saaja majanduslik olukord on sedavõrd halvenenud, et toetuse kasutamine või projekti elluviimine on ohustatud;</w:t>
      </w:r>
    </w:p>
    <w:p w14:paraId="10A46A0B" w14:textId="06750C97" w:rsidR="000145CE" w:rsidRPr="000145CE" w:rsidRDefault="000145CE" w:rsidP="000145CE">
      <w:pPr>
        <w:spacing w:line="240" w:lineRule="auto"/>
        <w:rPr>
          <w:lang w:eastAsia="et-EE"/>
        </w:rPr>
      </w:pPr>
      <w:r w:rsidRPr="000145CE">
        <w:rPr>
          <w:lang w:eastAsia="et-EE"/>
        </w:rPr>
        <w:lastRenderedPageBreak/>
        <w:t>4) lõpetada toetuse väljamaksmine ning nõuda toetuse osalist või täielikku tagastamist, kui toetuse saaja rikub ÜSS2021</w:t>
      </w:r>
      <w:r w:rsidR="00AC0923">
        <w:rPr>
          <w:lang w:eastAsia="et-EE"/>
        </w:rPr>
        <w:t>_</w:t>
      </w:r>
      <w:r w:rsidRPr="000145CE">
        <w:rPr>
          <w:lang w:eastAsia="et-EE"/>
        </w:rPr>
        <w:t>2027, selle alusel antud määrustes või käesolevas määruses sätestatud tingimusi või kaldub muul viisil kõrvale taotluses või taotluse rahuldamise otsuses sätestatust.</w:t>
      </w:r>
    </w:p>
    <w:p w14:paraId="0E84E3A4" w14:textId="77777777" w:rsidR="000145CE" w:rsidRPr="000145CE" w:rsidRDefault="000145CE" w:rsidP="000145CE">
      <w:pPr>
        <w:spacing w:line="240" w:lineRule="auto"/>
        <w:rPr>
          <w:lang w:eastAsia="et-EE"/>
        </w:rPr>
      </w:pPr>
    </w:p>
    <w:p w14:paraId="1B1DD489" w14:textId="77777777" w:rsidR="000145CE" w:rsidRPr="000145CE" w:rsidRDefault="000145CE" w:rsidP="000145CE">
      <w:pPr>
        <w:spacing w:line="240" w:lineRule="auto"/>
        <w:rPr>
          <w:lang w:eastAsia="et-EE"/>
        </w:rPr>
      </w:pPr>
      <w:r w:rsidRPr="000145CE">
        <w:rPr>
          <w:lang w:eastAsia="et-EE"/>
        </w:rPr>
        <w:t>(2) Rakendusüksus täidab järgmisi kohustusi:</w:t>
      </w:r>
    </w:p>
    <w:p w14:paraId="626F49F5" w14:textId="77777777" w:rsidR="000145CE" w:rsidRPr="000145CE" w:rsidRDefault="000145CE" w:rsidP="000145CE">
      <w:pPr>
        <w:spacing w:line="240" w:lineRule="auto"/>
        <w:rPr>
          <w:lang w:eastAsia="et-EE"/>
        </w:rPr>
      </w:pPr>
      <w:r w:rsidRPr="000145CE">
        <w:rPr>
          <w:lang w:eastAsia="et-EE"/>
        </w:rPr>
        <w:t>1) edastab otsused toetuse saajale elektroonselt kolme tööpäeva jooksul;</w:t>
      </w:r>
    </w:p>
    <w:p w14:paraId="62753310" w14:textId="77777777" w:rsidR="000145CE" w:rsidRPr="000145CE" w:rsidRDefault="000145CE" w:rsidP="000145CE">
      <w:pPr>
        <w:spacing w:line="240" w:lineRule="auto"/>
        <w:rPr>
          <w:lang w:eastAsia="et-EE"/>
        </w:rPr>
      </w:pPr>
      <w:r w:rsidRPr="000145CE">
        <w:rPr>
          <w:lang w:eastAsia="et-EE"/>
        </w:rPr>
        <w:t>2) kontrollib projekti elluviimist;</w:t>
      </w:r>
    </w:p>
    <w:p w14:paraId="4534DEB4" w14:textId="77777777" w:rsidR="000145CE" w:rsidRPr="000145CE" w:rsidRDefault="000145CE" w:rsidP="000145CE">
      <w:pPr>
        <w:spacing w:line="240" w:lineRule="auto"/>
        <w:rPr>
          <w:lang w:eastAsia="et-EE"/>
        </w:rPr>
      </w:pPr>
      <w:r w:rsidRPr="000145CE">
        <w:rPr>
          <w:lang w:eastAsia="et-EE"/>
        </w:rPr>
        <w:t>3) teeb meetme rahaliste jääkide pidevat seiret ja vajaduse korral esitab rakendusasutusele asjakohase ülevaate;</w:t>
      </w:r>
    </w:p>
    <w:p w14:paraId="18507CD4" w14:textId="77777777" w:rsidR="000145CE" w:rsidRPr="000145CE" w:rsidRDefault="000145CE" w:rsidP="000145CE">
      <w:pPr>
        <w:spacing w:line="240" w:lineRule="auto"/>
        <w:rPr>
          <w:lang w:eastAsia="et-EE"/>
        </w:rPr>
      </w:pPr>
      <w:r w:rsidRPr="000145CE">
        <w:rPr>
          <w:lang w:eastAsia="et-EE"/>
        </w:rPr>
        <w:t>4) säilitab vähese tähtsusega abi andmisega seotud andmed koos teabe ja vajalike dokumentidega kümne aasta jooksul alates viimasest üksikabi andmisest;</w:t>
      </w:r>
    </w:p>
    <w:p w14:paraId="62D197E5" w14:textId="77777777" w:rsidR="000145CE" w:rsidRPr="000145CE" w:rsidRDefault="000145CE" w:rsidP="000145CE">
      <w:pPr>
        <w:spacing w:line="240" w:lineRule="auto"/>
        <w:rPr>
          <w:lang w:eastAsia="et-EE"/>
        </w:rPr>
      </w:pPr>
      <w:r w:rsidRPr="000145CE">
        <w:rPr>
          <w:lang w:eastAsia="et-EE"/>
        </w:rPr>
        <w:t>5) esitab toetuse andmise ja kasutamise aruannete koostamiseks vajalikke andmeid;</w:t>
      </w:r>
    </w:p>
    <w:p w14:paraId="1DBD25F4" w14:textId="77777777" w:rsidR="000145CE" w:rsidRPr="000145CE" w:rsidRDefault="000145CE" w:rsidP="000145CE">
      <w:pPr>
        <w:spacing w:line="240" w:lineRule="auto"/>
        <w:rPr>
          <w:lang w:eastAsia="et-EE"/>
        </w:rPr>
      </w:pPr>
      <w:r w:rsidRPr="000145CE">
        <w:rPr>
          <w:lang w:eastAsia="et-EE"/>
        </w:rPr>
        <w:t>6) koostab ja avalikustab toetuse andmise ja kasutamise ülevaated;</w:t>
      </w:r>
    </w:p>
    <w:p w14:paraId="7C65BB7B" w14:textId="77777777" w:rsidR="000145CE" w:rsidRPr="000145CE" w:rsidRDefault="000145CE" w:rsidP="000145CE">
      <w:pPr>
        <w:spacing w:line="240" w:lineRule="auto"/>
        <w:rPr>
          <w:lang w:eastAsia="et-EE"/>
        </w:rPr>
      </w:pPr>
      <w:r w:rsidRPr="000145CE">
        <w:rPr>
          <w:lang w:eastAsia="et-EE"/>
        </w:rPr>
        <w:t>7) teavitab rakendusasutust toetuse kasutamise takistustest;</w:t>
      </w:r>
    </w:p>
    <w:p w14:paraId="65D66693" w14:textId="5AC929EC" w:rsidR="000145CE" w:rsidRPr="000145CE" w:rsidRDefault="000145CE" w:rsidP="000145CE">
      <w:pPr>
        <w:spacing w:line="240" w:lineRule="auto"/>
        <w:rPr>
          <w:lang w:eastAsia="et-EE"/>
        </w:rPr>
      </w:pPr>
      <w:r w:rsidRPr="000145CE">
        <w:rPr>
          <w:lang w:eastAsia="et-EE"/>
        </w:rPr>
        <w:t xml:space="preserve">8) koostab </w:t>
      </w:r>
      <w:r w:rsidR="009B0D6F">
        <w:rPr>
          <w:lang w:eastAsia="et-EE"/>
        </w:rPr>
        <w:t xml:space="preserve">sekkumise </w:t>
      </w:r>
      <w:r w:rsidRPr="000145CE">
        <w:rPr>
          <w:lang w:eastAsia="et-EE"/>
        </w:rPr>
        <w:t>seirearuande ja lõpparuande, kinnitab aruandes sisalduvate andmete õigsust ja edastab aruande rakendusasutusele.</w:t>
      </w:r>
    </w:p>
    <w:p w14:paraId="6D2A1035" w14:textId="77777777" w:rsidR="000145CE" w:rsidRPr="000145CE" w:rsidRDefault="000145CE" w:rsidP="000145CE">
      <w:pPr>
        <w:spacing w:line="240" w:lineRule="auto"/>
        <w:rPr>
          <w:lang w:eastAsia="et-EE"/>
        </w:rPr>
      </w:pPr>
    </w:p>
    <w:p w14:paraId="01BCB64C" w14:textId="77777777" w:rsidR="000145CE" w:rsidRPr="000145CE" w:rsidRDefault="000145CE" w:rsidP="000145CE">
      <w:pPr>
        <w:spacing w:line="240" w:lineRule="auto"/>
        <w:jc w:val="center"/>
        <w:rPr>
          <w:b/>
          <w:bCs/>
          <w:lang w:eastAsia="et-EE"/>
        </w:rPr>
      </w:pPr>
      <w:r w:rsidRPr="000145CE">
        <w:rPr>
          <w:b/>
          <w:bCs/>
          <w:lang w:eastAsia="et-EE"/>
        </w:rPr>
        <w:t>8. peatükk</w:t>
      </w:r>
    </w:p>
    <w:p w14:paraId="3FAA2A98" w14:textId="77777777" w:rsidR="000145CE" w:rsidRPr="000145CE" w:rsidRDefault="000145CE" w:rsidP="000145CE">
      <w:pPr>
        <w:spacing w:line="240" w:lineRule="auto"/>
        <w:jc w:val="center"/>
        <w:rPr>
          <w:b/>
          <w:bCs/>
          <w:lang w:eastAsia="et-EE"/>
        </w:rPr>
      </w:pPr>
      <w:r w:rsidRPr="000145CE">
        <w:rPr>
          <w:b/>
          <w:bCs/>
          <w:lang w:eastAsia="et-EE"/>
        </w:rPr>
        <w:t>Finantskorrektsioonid ja vaidemenetlus</w:t>
      </w:r>
    </w:p>
    <w:p w14:paraId="7E30F0C5" w14:textId="77777777" w:rsidR="000145CE" w:rsidRPr="000145CE" w:rsidRDefault="000145CE" w:rsidP="000145CE">
      <w:pPr>
        <w:spacing w:line="240" w:lineRule="auto"/>
        <w:rPr>
          <w:b/>
          <w:bCs/>
          <w:bdr w:val="none" w:sz="0" w:space="0" w:color="auto" w:frame="1"/>
          <w:lang w:eastAsia="et-EE"/>
        </w:rPr>
      </w:pPr>
    </w:p>
    <w:p w14:paraId="3691A775" w14:textId="0CF6A4ED" w:rsidR="000145CE" w:rsidRPr="000145CE" w:rsidRDefault="000145CE" w:rsidP="000145CE">
      <w:pPr>
        <w:spacing w:line="240" w:lineRule="auto"/>
        <w:rPr>
          <w:b/>
          <w:bCs/>
          <w:lang w:eastAsia="et-EE"/>
        </w:rPr>
      </w:pPr>
      <w:r w:rsidRPr="000145CE">
        <w:rPr>
          <w:b/>
          <w:bCs/>
          <w:bdr w:val="none" w:sz="0" w:space="0" w:color="auto" w:frame="1"/>
          <w:lang w:eastAsia="et-EE"/>
        </w:rPr>
        <w:t>§ 2</w:t>
      </w:r>
      <w:r w:rsidR="00B13612">
        <w:rPr>
          <w:b/>
          <w:bCs/>
          <w:bdr w:val="none" w:sz="0" w:space="0" w:color="auto" w:frame="1"/>
          <w:lang w:eastAsia="et-EE"/>
        </w:rPr>
        <w:t>4</w:t>
      </w:r>
      <w:r w:rsidRPr="000145CE">
        <w:rPr>
          <w:b/>
          <w:bCs/>
          <w:bdr w:val="none" w:sz="0" w:space="0" w:color="auto" w:frame="1"/>
          <w:lang w:eastAsia="et-EE"/>
        </w:rPr>
        <w:t>.</w:t>
      </w:r>
      <w:bookmarkStart w:id="38" w:name="para25"/>
      <w:r w:rsidRPr="000145CE">
        <w:rPr>
          <w:b/>
          <w:bCs/>
          <w:bdr w:val="none" w:sz="0" w:space="0" w:color="auto" w:frame="1"/>
          <w:lang w:eastAsia="et-EE"/>
        </w:rPr>
        <w:t> </w:t>
      </w:r>
      <w:bookmarkEnd w:id="38"/>
      <w:r w:rsidRPr="000145CE">
        <w:rPr>
          <w:b/>
          <w:bCs/>
          <w:lang w:eastAsia="et-EE"/>
        </w:rPr>
        <w:t xml:space="preserve">Finantskorrektsioonide tegemine ja toetuse tagastamine </w:t>
      </w:r>
    </w:p>
    <w:p w14:paraId="0CD210F1" w14:textId="77777777" w:rsidR="000145CE" w:rsidRPr="000145CE" w:rsidRDefault="000145CE" w:rsidP="000145CE">
      <w:pPr>
        <w:spacing w:line="240" w:lineRule="auto"/>
        <w:rPr>
          <w:bdr w:val="none" w:sz="0" w:space="0" w:color="auto" w:frame="1"/>
          <w:lang w:eastAsia="et-EE"/>
        </w:rPr>
      </w:pPr>
      <w:bookmarkStart w:id="39" w:name="para25lg1"/>
    </w:p>
    <w:p w14:paraId="71E0B46E" w14:textId="77777777" w:rsidR="000145CE" w:rsidRPr="000145CE" w:rsidRDefault="000145CE" w:rsidP="000145CE">
      <w:pPr>
        <w:spacing w:line="240" w:lineRule="auto"/>
        <w:rPr>
          <w:bdr w:val="none" w:sz="0" w:space="0" w:color="auto" w:frame="1"/>
          <w:lang w:eastAsia="et-EE"/>
        </w:rPr>
      </w:pPr>
      <w:bookmarkStart w:id="40" w:name="_Hlk110520297"/>
      <w:r w:rsidRPr="000145CE">
        <w:rPr>
          <w:bdr w:val="none" w:sz="0" w:space="0" w:color="auto" w:frame="1"/>
          <w:lang w:eastAsia="et-EE"/>
        </w:rPr>
        <w:t>(1) Finantskorrektsiooni otsus tehakse ja toetus tagastatakse vastavalt ÜSS2021_2027 §-des 28–30 ja ühendmääruse §-des 34–38 sätestatule.</w:t>
      </w:r>
      <w:bookmarkEnd w:id="39"/>
      <w:bookmarkEnd w:id="40"/>
      <w:r w:rsidRPr="000145CE">
        <w:rPr>
          <w:bdr w:val="none" w:sz="0" w:space="0" w:color="auto" w:frame="1"/>
          <w:lang w:eastAsia="et-EE"/>
        </w:rPr>
        <w:t xml:space="preserve"> </w:t>
      </w:r>
    </w:p>
    <w:p w14:paraId="5476D9B8" w14:textId="77777777" w:rsidR="000145CE" w:rsidRPr="000145CE" w:rsidRDefault="000145CE" w:rsidP="000145CE">
      <w:pPr>
        <w:spacing w:line="240" w:lineRule="auto"/>
        <w:rPr>
          <w:bdr w:val="none" w:sz="0" w:space="0" w:color="auto" w:frame="1"/>
          <w:lang w:eastAsia="et-EE"/>
        </w:rPr>
      </w:pPr>
    </w:p>
    <w:p w14:paraId="6E8B4820" w14:textId="77777777" w:rsidR="000145CE" w:rsidRPr="000145CE" w:rsidRDefault="000145CE" w:rsidP="000145CE">
      <w:pPr>
        <w:spacing w:line="240" w:lineRule="auto"/>
        <w:rPr>
          <w:rFonts w:eastAsia="Times New Roman"/>
          <w:color w:val="202020"/>
          <w:lang w:eastAsia="et-EE"/>
        </w:rPr>
      </w:pPr>
      <w:r w:rsidRPr="000145CE">
        <w:t xml:space="preserve">(2) Ebaseadusliku, väärkasutatud või </w:t>
      </w:r>
      <w:proofErr w:type="spellStart"/>
      <w:r w:rsidRPr="000145CE">
        <w:t>ühisturuga</w:t>
      </w:r>
      <w:proofErr w:type="spellEnd"/>
      <w:r w:rsidRPr="000145CE">
        <w:t xml:space="preserve"> kokkusobimatu vähese tähtsusega abi andmise korral võib toetuse tagasinõudmise otsuse teha kümne aasta jooksul pärast toetuse saajale toetuse eraldamist ning </w:t>
      </w:r>
      <w:r w:rsidRPr="000145CE">
        <w:rPr>
          <w:color w:val="202020"/>
          <w:shd w:val="clear" w:color="auto" w:fill="FFFFFF"/>
        </w:rPr>
        <w:t>tagasinõudmisel järgitakse konkurentsiseaduse §-s 42 sätestatut</w:t>
      </w:r>
      <w:r w:rsidRPr="000145CE">
        <w:t>.</w:t>
      </w:r>
    </w:p>
    <w:p w14:paraId="705ADD1F" w14:textId="77777777" w:rsidR="000145CE" w:rsidRPr="000145CE" w:rsidRDefault="000145CE" w:rsidP="000145CE">
      <w:pPr>
        <w:spacing w:line="240" w:lineRule="auto"/>
        <w:rPr>
          <w:rFonts w:eastAsia="Times New Roman"/>
          <w:color w:val="202020"/>
          <w:lang w:eastAsia="et-EE"/>
        </w:rPr>
      </w:pPr>
    </w:p>
    <w:p w14:paraId="68E1E4DF" w14:textId="687C7ED6" w:rsidR="000145CE" w:rsidRPr="000145CE" w:rsidRDefault="000145CE" w:rsidP="000145CE">
      <w:pPr>
        <w:spacing w:line="240" w:lineRule="auto"/>
        <w:rPr>
          <w:b/>
          <w:bCs/>
          <w:lang w:eastAsia="et-EE"/>
        </w:rPr>
      </w:pPr>
      <w:r w:rsidRPr="000145CE">
        <w:rPr>
          <w:b/>
          <w:bCs/>
          <w:lang w:eastAsia="et-EE"/>
        </w:rPr>
        <w:t>§ 2</w:t>
      </w:r>
      <w:r w:rsidR="00B13612">
        <w:rPr>
          <w:b/>
          <w:bCs/>
          <w:lang w:eastAsia="et-EE"/>
        </w:rPr>
        <w:t>5</w:t>
      </w:r>
      <w:r w:rsidRPr="000145CE">
        <w:rPr>
          <w:b/>
          <w:bCs/>
          <w:lang w:eastAsia="et-EE"/>
        </w:rPr>
        <w:t>. Vaidemenetlus</w:t>
      </w:r>
    </w:p>
    <w:p w14:paraId="16DD912D" w14:textId="5DE03886" w:rsidR="000145CE" w:rsidRPr="000145CE" w:rsidRDefault="000145CE" w:rsidP="00A14B90">
      <w:pPr>
        <w:spacing w:line="240" w:lineRule="auto"/>
        <w:rPr>
          <w:rFonts w:eastAsia="Times New Roman"/>
          <w:color w:val="202020"/>
          <w:shd w:val="clear" w:color="auto" w:fill="FFFFFF"/>
          <w:lang w:eastAsia="et-EE"/>
        </w:rPr>
      </w:pPr>
      <w:r w:rsidRPr="000145CE">
        <w:rPr>
          <w:b/>
          <w:bCs/>
          <w:lang w:eastAsia="et-EE"/>
        </w:rPr>
        <w:br/>
      </w:r>
      <w:r w:rsidRPr="000145CE">
        <w:t>Rakendusüksuse otsuse või toimingu vaidlustamisel läbitakse enne halduskohtule kaebuse esitamist vaidemenetlus vastavalt ÜSS2021_2027 §-le 31.</w:t>
      </w:r>
      <w:r w:rsidR="009A1DFC">
        <w:t xml:space="preserve"> </w:t>
      </w:r>
      <w:r w:rsidR="009A1DFC">
        <w:rPr>
          <w:rFonts w:eastAsia="Times New Roman"/>
          <w:color w:val="202020"/>
          <w:shd w:val="clear" w:color="auto" w:fill="FFFFFF"/>
          <w:lang w:eastAsia="et-EE"/>
        </w:rPr>
        <w:t>V</w:t>
      </w:r>
      <w:r w:rsidRPr="000145CE">
        <w:rPr>
          <w:rFonts w:eastAsia="Times New Roman"/>
          <w:color w:val="202020"/>
          <w:shd w:val="clear" w:color="auto" w:fill="FFFFFF"/>
          <w:lang w:eastAsia="et-EE"/>
        </w:rPr>
        <w:t>aide lahendab rakendusüksus.</w:t>
      </w:r>
    </w:p>
    <w:p w14:paraId="0BDC420E" w14:textId="77777777" w:rsidR="00FA1020" w:rsidRDefault="00FA1020" w:rsidP="00FA1020">
      <w:pPr>
        <w:pStyle w:val="allikirjastajanimi"/>
        <w:tabs>
          <w:tab w:val="left" w:pos="5387"/>
        </w:tabs>
        <w:spacing w:before="960"/>
      </w:pPr>
      <w:r>
        <w:t>(allkirjastatud digitaalselt)</w:t>
      </w:r>
    </w:p>
    <w:p w14:paraId="0BDC420F" w14:textId="50A32E1E" w:rsidR="00FA1020" w:rsidRDefault="00FA1020" w:rsidP="007A4337">
      <w:pPr>
        <w:tabs>
          <w:tab w:val="left" w:pos="5387"/>
        </w:tabs>
        <w:spacing w:line="240" w:lineRule="auto"/>
        <w:jc w:val="left"/>
        <w:rPr>
          <w:lang w:eastAsia="en-US" w:bidi="ar-SA"/>
        </w:rPr>
      </w:pPr>
      <w:r>
        <w:rPr>
          <w:lang w:eastAsia="en-US" w:bidi="ar-SA"/>
        </w:rPr>
        <w:fldChar w:fldCharType="begin"/>
      </w:r>
      <w:r w:rsidR="00386497">
        <w:rPr>
          <w:lang w:eastAsia="en-US" w:bidi="ar-SA"/>
        </w:rPr>
        <w:instrText xml:space="preserve"> delta_signerName  \* MERGEFORMAT</w:instrText>
      </w:r>
      <w:r>
        <w:rPr>
          <w:lang w:eastAsia="en-US" w:bidi="ar-SA"/>
        </w:rPr>
        <w:fldChar w:fldCharType="separate"/>
      </w:r>
      <w:r w:rsidR="00386497">
        <w:rPr>
          <w:lang w:eastAsia="en-US" w:bidi="ar-SA"/>
        </w:rPr>
        <w:t xml:space="preserve">Tiit </w:t>
      </w:r>
      <w:proofErr w:type="spellStart"/>
      <w:r w:rsidR="00386497">
        <w:rPr>
          <w:lang w:eastAsia="en-US" w:bidi="ar-SA"/>
        </w:rPr>
        <w:t>Riisalo</w:t>
      </w:r>
      <w:proofErr w:type="spellEnd"/>
      <w:r>
        <w:rPr>
          <w:lang w:eastAsia="en-US" w:bidi="ar-SA"/>
        </w:rPr>
        <w:fldChar w:fldCharType="end"/>
      </w:r>
    </w:p>
    <w:p w14:paraId="0BDC4210" w14:textId="1F8CAF79" w:rsidR="00FA1020" w:rsidRDefault="00FA1020" w:rsidP="007A4337">
      <w:pPr>
        <w:tabs>
          <w:tab w:val="left" w:pos="5387"/>
        </w:tabs>
        <w:spacing w:line="240" w:lineRule="auto"/>
        <w:jc w:val="left"/>
        <w:rPr>
          <w:lang w:eastAsia="en-US" w:bidi="ar-SA"/>
        </w:rPr>
      </w:pPr>
      <w:r>
        <w:rPr>
          <w:lang w:eastAsia="en-US" w:bidi="ar-SA"/>
        </w:rPr>
        <w:fldChar w:fldCharType="begin"/>
      </w:r>
      <w:r w:rsidR="00386497">
        <w:rPr>
          <w:lang w:eastAsia="en-US" w:bidi="ar-SA"/>
        </w:rPr>
        <w:instrText xml:space="preserve"> delta_signerJobTitle  \* MERGEFORMAT</w:instrText>
      </w:r>
      <w:r>
        <w:rPr>
          <w:lang w:eastAsia="en-US" w:bidi="ar-SA"/>
        </w:rPr>
        <w:fldChar w:fldCharType="separate"/>
      </w:r>
      <w:r w:rsidR="00386497">
        <w:rPr>
          <w:lang w:eastAsia="en-US" w:bidi="ar-SA"/>
        </w:rPr>
        <w:t>majandus- ja infotehnoloogiaminister</w:t>
      </w:r>
      <w:r>
        <w:rPr>
          <w:lang w:eastAsia="en-US" w:bidi="ar-SA"/>
        </w:rPr>
        <w:fldChar w:fldCharType="end"/>
      </w:r>
    </w:p>
    <w:p w14:paraId="0BDC4211" w14:textId="77777777" w:rsidR="009C4A9A" w:rsidRDefault="009C4A9A" w:rsidP="007A4337">
      <w:pPr>
        <w:tabs>
          <w:tab w:val="left" w:pos="5387"/>
        </w:tabs>
        <w:spacing w:line="240" w:lineRule="auto"/>
        <w:jc w:val="left"/>
        <w:rPr>
          <w:lang w:eastAsia="en-US" w:bidi="ar-SA"/>
        </w:rPr>
      </w:pPr>
    </w:p>
    <w:p w14:paraId="0BDC4213" w14:textId="77777777" w:rsidR="00257A47" w:rsidRDefault="00257A47" w:rsidP="00257A47">
      <w:pPr>
        <w:spacing w:line="240" w:lineRule="auto"/>
        <w:jc w:val="left"/>
        <w:rPr>
          <w:lang w:eastAsia="en-US" w:bidi="ar-SA"/>
        </w:rPr>
      </w:pPr>
      <w:r>
        <w:rPr>
          <w:lang w:eastAsia="en-US" w:bidi="ar-SA"/>
        </w:rPr>
        <w:t>(allkirjastatud digitaalselt)</w:t>
      </w:r>
    </w:p>
    <w:p w14:paraId="0BDC4214" w14:textId="13E95A1F" w:rsidR="00257A47" w:rsidRDefault="00257A47" w:rsidP="00257A47">
      <w:pPr>
        <w:spacing w:after="360" w:line="240" w:lineRule="auto"/>
        <w:jc w:val="left"/>
        <w:rPr>
          <w:lang w:eastAsia="en-US" w:bidi="ar-SA"/>
        </w:rPr>
      </w:pPr>
      <w:r>
        <w:rPr>
          <w:lang w:eastAsia="en-US" w:bidi="ar-SA"/>
        </w:rPr>
        <w:fldChar w:fldCharType="begin"/>
      </w:r>
      <w:r w:rsidR="00386497">
        <w:rPr>
          <w:lang w:eastAsia="en-US" w:bidi="ar-SA"/>
        </w:rPr>
        <w:instrText xml:space="preserve"> delta_secondsignerName  \* MERGEFORMAT</w:instrText>
      </w:r>
      <w:r>
        <w:rPr>
          <w:lang w:eastAsia="en-US" w:bidi="ar-SA"/>
        </w:rPr>
        <w:fldChar w:fldCharType="separate"/>
      </w:r>
      <w:r w:rsidR="00386497">
        <w:rPr>
          <w:lang w:eastAsia="en-US" w:bidi="ar-SA"/>
        </w:rPr>
        <w:t>Ahti Kuningas</w:t>
      </w:r>
      <w:r>
        <w:rPr>
          <w:lang w:eastAsia="en-US" w:bidi="ar-SA"/>
        </w:rPr>
        <w:fldChar w:fldCharType="end"/>
      </w:r>
      <w:r>
        <w:rPr>
          <w:lang w:eastAsia="en-US" w:bidi="ar-SA"/>
        </w:rPr>
        <w:br/>
      </w:r>
      <w:r>
        <w:rPr>
          <w:lang w:eastAsia="en-US" w:bidi="ar-SA"/>
        </w:rPr>
        <w:fldChar w:fldCharType="begin"/>
      </w:r>
      <w:r w:rsidR="00386497">
        <w:rPr>
          <w:lang w:eastAsia="en-US" w:bidi="ar-SA"/>
        </w:rPr>
        <w:instrText xml:space="preserve"> delta_secondsignerJobTitle  \* MERGEFORMAT</w:instrText>
      </w:r>
      <w:r>
        <w:rPr>
          <w:lang w:eastAsia="en-US" w:bidi="ar-SA"/>
        </w:rPr>
        <w:fldChar w:fldCharType="separate"/>
      </w:r>
      <w:r w:rsidR="00386497">
        <w:rPr>
          <w:lang w:eastAsia="en-US" w:bidi="ar-SA"/>
        </w:rPr>
        <w:t>kantsler</w:t>
      </w:r>
      <w:r>
        <w:rPr>
          <w:lang w:eastAsia="en-US" w:bidi="ar-SA"/>
        </w:rPr>
        <w:fldChar w:fldCharType="end"/>
      </w:r>
    </w:p>
    <w:p w14:paraId="0BDC4215" w14:textId="77777777" w:rsidR="00257A47" w:rsidRDefault="00257A47" w:rsidP="007A4337">
      <w:pPr>
        <w:tabs>
          <w:tab w:val="left" w:pos="5387"/>
        </w:tabs>
        <w:spacing w:line="240" w:lineRule="auto"/>
        <w:jc w:val="left"/>
        <w:rPr>
          <w:lang w:eastAsia="en-US" w:bidi="ar-SA"/>
        </w:rPr>
      </w:pPr>
    </w:p>
    <w:sectPr w:rsidR="00257A47"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F72B" w14:textId="77777777" w:rsidR="00183E7C" w:rsidRDefault="00183E7C" w:rsidP="00DF44DF">
      <w:r>
        <w:separator/>
      </w:r>
    </w:p>
  </w:endnote>
  <w:endnote w:type="continuationSeparator" w:id="0">
    <w:p w14:paraId="383C893D" w14:textId="77777777" w:rsidR="00183E7C" w:rsidRDefault="00183E7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ADCE" w14:textId="77777777" w:rsidR="00183E7C" w:rsidRDefault="00183E7C" w:rsidP="00DF44DF">
      <w:r>
        <w:separator/>
      </w:r>
    </w:p>
  </w:footnote>
  <w:footnote w:type="continuationSeparator" w:id="0">
    <w:p w14:paraId="6988AFF9" w14:textId="77777777" w:rsidR="00183E7C" w:rsidRDefault="00183E7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0BDC421C" w14:textId="77777777" w:rsidR="00110BCA" w:rsidRDefault="001A69A5" w:rsidP="00110BCA">
        <w:pPr>
          <w:pStyle w:val="Jalus1"/>
          <w:jc w:val="center"/>
        </w:pPr>
        <w:r>
          <w:fldChar w:fldCharType="begin"/>
        </w:r>
        <w:r>
          <w:instrText xml:space="preserve"> PAGE </w:instrText>
        </w:r>
        <w:r>
          <w:fldChar w:fldCharType="separate"/>
        </w:r>
        <w:r w:rsidR="00386497">
          <w:rPr>
            <w:noProof/>
          </w:rPr>
          <w:t>1</w:t>
        </w:r>
        <w:r w:rsidR="00386497">
          <w:rPr>
            <w:noProof/>
          </w:rPr>
          <w:t>0</w:t>
        </w:r>
        <w:r>
          <w:rPr>
            <w:noProof/>
          </w:rPr>
          <w:fldChar w:fldCharType="end"/>
        </w:r>
      </w:p>
    </w:sdtContent>
  </w:sdt>
  <w:p w14:paraId="0BDC421D"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E85"/>
    <w:multiLevelType w:val="hybridMultilevel"/>
    <w:tmpl w:val="D1FAFA32"/>
    <w:lvl w:ilvl="0" w:tplc="5E9879B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486D42"/>
    <w:multiLevelType w:val="hybridMultilevel"/>
    <w:tmpl w:val="DDEE97B2"/>
    <w:lvl w:ilvl="0" w:tplc="24CCF252">
      <w:start w:val="1"/>
      <w:numFmt w:val="decimal"/>
      <w:lvlText w:val="(%1)"/>
      <w:lvlJc w:val="left"/>
      <w:pPr>
        <w:ind w:left="3827" w:hanging="360"/>
      </w:pPr>
      <w:rPr>
        <w:rFonts w:hint="default"/>
      </w:rPr>
    </w:lvl>
    <w:lvl w:ilvl="1" w:tplc="08090019" w:tentative="1">
      <w:start w:val="1"/>
      <w:numFmt w:val="lowerLetter"/>
      <w:lvlText w:val="%2."/>
      <w:lvlJc w:val="left"/>
      <w:pPr>
        <w:ind w:left="4547" w:hanging="360"/>
      </w:pPr>
    </w:lvl>
    <w:lvl w:ilvl="2" w:tplc="0809001B" w:tentative="1">
      <w:start w:val="1"/>
      <w:numFmt w:val="lowerRoman"/>
      <w:lvlText w:val="%3."/>
      <w:lvlJc w:val="right"/>
      <w:pPr>
        <w:ind w:left="5267" w:hanging="180"/>
      </w:pPr>
    </w:lvl>
    <w:lvl w:ilvl="3" w:tplc="0809000F" w:tentative="1">
      <w:start w:val="1"/>
      <w:numFmt w:val="decimal"/>
      <w:lvlText w:val="%4."/>
      <w:lvlJc w:val="left"/>
      <w:pPr>
        <w:ind w:left="5987" w:hanging="360"/>
      </w:pPr>
    </w:lvl>
    <w:lvl w:ilvl="4" w:tplc="08090019" w:tentative="1">
      <w:start w:val="1"/>
      <w:numFmt w:val="lowerLetter"/>
      <w:lvlText w:val="%5."/>
      <w:lvlJc w:val="left"/>
      <w:pPr>
        <w:ind w:left="6707" w:hanging="360"/>
      </w:pPr>
    </w:lvl>
    <w:lvl w:ilvl="5" w:tplc="0809001B" w:tentative="1">
      <w:start w:val="1"/>
      <w:numFmt w:val="lowerRoman"/>
      <w:lvlText w:val="%6."/>
      <w:lvlJc w:val="right"/>
      <w:pPr>
        <w:ind w:left="7427" w:hanging="180"/>
      </w:pPr>
    </w:lvl>
    <w:lvl w:ilvl="6" w:tplc="0809000F" w:tentative="1">
      <w:start w:val="1"/>
      <w:numFmt w:val="decimal"/>
      <w:lvlText w:val="%7."/>
      <w:lvlJc w:val="left"/>
      <w:pPr>
        <w:ind w:left="8147" w:hanging="360"/>
      </w:pPr>
    </w:lvl>
    <w:lvl w:ilvl="7" w:tplc="08090019" w:tentative="1">
      <w:start w:val="1"/>
      <w:numFmt w:val="lowerLetter"/>
      <w:lvlText w:val="%8."/>
      <w:lvlJc w:val="left"/>
      <w:pPr>
        <w:ind w:left="8867" w:hanging="360"/>
      </w:pPr>
    </w:lvl>
    <w:lvl w:ilvl="8" w:tplc="0809001B" w:tentative="1">
      <w:start w:val="1"/>
      <w:numFmt w:val="lowerRoman"/>
      <w:lvlText w:val="%9."/>
      <w:lvlJc w:val="right"/>
      <w:pPr>
        <w:ind w:left="9587" w:hanging="180"/>
      </w:pPr>
    </w:lvl>
  </w:abstractNum>
  <w:abstractNum w:abstractNumId="2" w15:restartNumberingAfterBreak="0">
    <w:nsid w:val="119C4809"/>
    <w:multiLevelType w:val="hybridMultilevel"/>
    <w:tmpl w:val="313E6E36"/>
    <w:lvl w:ilvl="0" w:tplc="0A0EFE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70A1EE7"/>
    <w:multiLevelType w:val="hybridMultilevel"/>
    <w:tmpl w:val="0432572A"/>
    <w:lvl w:ilvl="0" w:tplc="1B2A7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997465"/>
    <w:multiLevelType w:val="hybridMultilevel"/>
    <w:tmpl w:val="4D065BB6"/>
    <w:lvl w:ilvl="0" w:tplc="14EE63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27986"/>
    <w:multiLevelType w:val="hybridMultilevel"/>
    <w:tmpl w:val="06CC3CE4"/>
    <w:lvl w:ilvl="0" w:tplc="BEBA5B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ACF09C4"/>
    <w:multiLevelType w:val="hybridMultilevel"/>
    <w:tmpl w:val="F042CD4C"/>
    <w:lvl w:ilvl="0" w:tplc="C282992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06B2CD7"/>
    <w:multiLevelType w:val="hybridMultilevel"/>
    <w:tmpl w:val="DAFC7846"/>
    <w:lvl w:ilvl="0" w:tplc="82C0A03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E0F86"/>
    <w:multiLevelType w:val="hybridMultilevel"/>
    <w:tmpl w:val="93FC950C"/>
    <w:lvl w:ilvl="0" w:tplc="6326FFDA">
      <w:start w:val="1"/>
      <w:numFmt w:val="decimal"/>
      <w:lvlText w:val="%1)"/>
      <w:lvlJc w:val="left"/>
      <w:pPr>
        <w:ind w:left="1020" w:hanging="360"/>
      </w:pPr>
    </w:lvl>
    <w:lvl w:ilvl="1" w:tplc="056671A2">
      <w:start w:val="1"/>
      <w:numFmt w:val="decimal"/>
      <w:lvlText w:val="%2)"/>
      <w:lvlJc w:val="left"/>
      <w:pPr>
        <w:ind w:left="1020" w:hanging="360"/>
      </w:pPr>
    </w:lvl>
    <w:lvl w:ilvl="2" w:tplc="BCBE745C">
      <w:start w:val="1"/>
      <w:numFmt w:val="decimal"/>
      <w:lvlText w:val="%3)"/>
      <w:lvlJc w:val="left"/>
      <w:pPr>
        <w:ind w:left="1020" w:hanging="360"/>
      </w:pPr>
    </w:lvl>
    <w:lvl w:ilvl="3" w:tplc="68F26310">
      <w:start w:val="1"/>
      <w:numFmt w:val="decimal"/>
      <w:lvlText w:val="%4)"/>
      <w:lvlJc w:val="left"/>
      <w:pPr>
        <w:ind w:left="1020" w:hanging="360"/>
      </w:pPr>
    </w:lvl>
    <w:lvl w:ilvl="4" w:tplc="ED0CA1B6">
      <w:start w:val="1"/>
      <w:numFmt w:val="decimal"/>
      <w:lvlText w:val="%5)"/>
      <w:lvlJc w:val="left"/>
      <w:pPr>
        <w:ind w:left="1020" w:hanging="360"/>
      </w:pPr>
    </w:lvl>
    <w:lvl w:ilvl="5" w:tplc="489ACDFC">
      <w:start w:val="1"/>
      <w:numFmt w:val="decimal"/>
      <w:lvlText w:val="%6)"/>
      <w:lvlJc w:val="left"/>
      <w:pPr>
        <w:ind w:left="1020" w:hanging="360"/>
      </w:pPr>
    </w:lvl>
    <w:lvl w:ilvl="6" w:tplc="F588211C">
      <w:start w:val="1"/>
      <w:numFmt w:val="decimal"/>
      <w:lvlText w:val="%7)"/>
      <w:lvlJc w:val="left"/>
      <w:pPr>
        <w:ind w:left="1020" w:hanging="360"/>
      </w:pPr>
    </w:lvl>
    <w:lvl w:ilvl="7" w:tplc="9A3C60D6">
      <w:start w:val="1"/>
      <w:numFmt w:val="decimal"/>
      <w:lvlText w:val="%8)"/>
      <w:lvlJc w:val="left"/>
      <w:pPr>
        <w:ind w:left="1020" w:hanging="360"/>
      </w:pPr>
    </w:lvl>
    <w:lvl w:ilvl="8" w:tplc="88DE145A">
      <w:start w:val="1"/>
      <w:numFmt w:val="decimal"/>
      <w:lvlText w:val="%9)"/>
      <w:lvlJc w:val="left"/>
      <w:pPr>
        <w:ind w:left="1020" w:hanging="360"/>
      </w:pPr>
    </w:lvl>
  </w:abstractNum>
  <w:abstractNum w:abstractNumId="9" w15:restartNumberingAfterBreak="0">
    <w:nsid w:val="33935886"/>
    <w:multiLevelType w:val="hybridMultilevel"/>
    <w:tmpl w:val="FB188FC0"/>
    <w:lvl w:ilvl="0" w:tplc="35C2C3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3F3A8F"/>
    <w:multiLevelType w:val="hybridMultilevel"/>
    <w:tmpl w:val="1D48C8E2"/>
    <w:lvl w:ilvl="0" w:tplc="79C4AF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8B0096B"/>
    <w:multiLevelType w:val="hybridMultilevel"/>
    <w:tmpl w:val="F1F4D9BC"/>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6B01AF"/>
    <w:multiLevelType w:val="hybridMultilevel"/>
    <w:tmpl w:val="F222AAE2"/>
    <w:lvl w:ilvl="0" w:tplc="F4D2D09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1B69D6"/>
    <w:multiLevelType w:val="hybridMultilevel"/>
    <w:tmpl w:val="E3CA4C9A"/>
    <w:lvl w:ilvl="0" w:tplc="0425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62436C"/>
    <w:multiLevelType w:val="hybridMultilevel"/>
    <w:tmpl w:val="87EAC0B2"/>
    <w:lvl w:ilvl="0" w:tplc="14EE63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883C4F"/>
    <w:multiLevelType w:val="hybridMultilevel"/>
    <w:tmpl w:val="75941E2E"/>
    <w:lvl w:ilvl="0" w:tplc="44BA1148">
      <w:start w:val="1"/>
      <w:numFmt w:val="decimal"/>
      <w:lvlText w:val="%1."/>
      <w:lvlJc w:val="left"/>
      <w:pPr>
        <w:ind w:left="720" w:hanging="360"/>
      </w:pPr>
    </w:lvl>
    <w:lvl w:ilvl="1" w:tplc="443E8AC0">
      <w:start w:val="1"/>
      <w:numFmt w:val="lowerLetter"/>
      <w:lvlText w:val="%2."/>
      <w:lvlJc w:val="left"/>
      <w:pPr>
        <w:ind w:left="1440" w:hanging="360"/>
      </w:pPr>
    </w:lvl>
    <w:lvl w:ilvl="2" w:tplc="6498964A">
      <w:start w:val="1"/>
      <w:numFmt w:val="lowerRoman"/>
      <w:lvlText w:val="%3."/>
      <w:lvlJc w:val="right"/>
      <w:pPr>
        <w:ind w:left="2160" w:hanging="180"/>
      </w:pPr>
    </w:lvl>
    <w:lvl w:ilvl="3" w:tplc="1B7004BE">
      <w:start w:val="1"/>
      <w:numFmt w:val="decimal"/>
      <w:lvlText w:val="%4."/>
      <w:lvlJc w:val="left"/>
      <w:pPr>
        <w:ind w:left="2880" w:hanging="360"/>
      </w:pPr>
    </w:lvl>
    <w:lvl w:ilvl="4" w:tplc="58F87E98">
      <w:start w:val="1"/>
      <w:numFmt w:val="lowerLetter"/>
      <w:lvlText w:val="%5."/>
      <w:lvlJc w:val="left"/>
      <w:pPr>
        <w:ind w:left="3600" w:hanging="360"/>
      </w:pPr>
    </w:lvl>
    <w:lvl w:ilvl="5" w:tplc="EE9C5690">
      <w:start w:val="1"/>
      <w:numFmt w:val="lowerRoman"/>
      <w:lvlText w:val="%6."/>
      <w:lvlJc w:val="right"/>
      <w:pPr>
        <w:ind w:left="4320" w:hanging="180"/>
      </w:pPr>
    </w:lvl>
    <w:lvl w:ilvl="6" w:tplc="5246E14C">
      <w:start w:val="1"/>
      <w:numFmt w:val="decimal"/>
      <w:lvlText w:val="%7."/>
      <w:lvlJc w:val="left"/>
      <w:pPr>
        <w:ind w:left="5040" w:hanging="360"/>
      </w:pPr>
    </w:lvl>
    <w:lvl w:ilvl="7" w:tplc="BB1CCBCE">
      <w:start w:val="1"/>
      <w:numFmt w:val="lowerLetter"/>
      <w:lvlText w:val="%8."/>
      <w:lvlJc w:val="left"/>
      <w:pPr>
        <w:ind w:left="5760" w:hanging="360"/>
      </w:pPr>
    </w:lvl>
    <w:lvl w:ilvl="8" w:tplc="4528885A">
      <w:start w:val="1"/>
      <w:numFmt w:val="lowerRoman"/>
      <w:lvlText w:val="%9."/>
      <w:lvlJc w:val="right"/>
      <w:pPr>
        <w:ind w:left="6480" w:hanging="180"/>
      </w:pPr>
    </w:lvl>
  </w:abstractNum>
  <w:abstractNum w:abstractNumId="16" w15:restartNumberingAfterBreak="0">
    <w:nsid w:val="41A64A05"/>
    <w:multiLevelType w:val="hybridMultilevel"/>
    <w:tmpl w:val="321E2346"/>
    <w:lvl w:ilvl="0" w:tplc="BCF8F206">
      <w:start w:val="1"/>
      <w:numFmt w:val="decimal"/>
      <w:lvlText w:val="(%1)"/>
      <w:lvlJc w:val="left"/>
      <w:pPr>
        <w:ind w:left="360" w:hanging="360"/>
      </w:pPr>
      <w:rPr>
        <w:rFonts w:ascii="Times New Roman" w:eastAsia="SimSun"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2E91F2F"/>
    <w:multiLevelType w:val="hybridMultilevel"/>
    <w:tmpl w:val="0B68E41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31F449E"/>
    <w:multiLevelType w:val="hybridMultilevel"/>
    <w:tmpl w:val="FB42D948"/>
    <w:lvl w:ilvl="0" w:tplc="2774D3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952C2F"/>
    <w:multiLevelType w:val="hybridMultilevel"/>
    <w:tmpl w:val="1C58C2E4"/>
    <w:lvl w:ilvl="0" w:tplc="31ECB052">
      <w:start w:val="1"/>
      <w:numFmt w:val="decimal"/>
      <w:lvlText w:val="%1."/>
      <w:lvlJc w:val="left"/>
      <w:pPr>
        <w:ind w:left="720" w:hanging="360"/>
      </w:pPr>
    </w:lvl>
    <w:lvl w:ilvl="1" w:tplc="C5920AA6">
      <w:start w:val="1"/>
      <w:numFmt w:val="lowerLetter"/>
      <w:lvlText w:val="%2."/>
      <w:lvlJc w:val="left"/>
      <w:pPr>
        <w:ind w:left="1440" w:hanging="360"/>
      </w:pPr>
    </w:lvl>
    <w:lvl w:ilvl="2" w:tplc="D7905592">
      <w:start w:val="1"/>
      <w:numFmt w:val="lowerRoman"/>
      <w:lvlText w:val="%3."/>
      <w:lvlJc w:val="right"/>
      <w:pPr>
        <w:ind w:left="2160" w:hanging="180"/>
      </w:pPr>
    </w:lvl>
    <w:lvl w:ilvl="3" w:tplc="23E8E086">
      <w:start w:val="1"/>
      <w:numFmt w:val="decimal"/>
      <w:lvlText w:val="%4."/>
      <w:lvlJc w:val="left"/>
      <w:pPr>
        <w:ind w:left="2880" w:hanging="360"/>
      </w:pPr>
    </w:lvl>
    <w:lvl w:ilvl="4" w:tplc="F988710C">
      <w:start w:val="1"/>
      <w:numFmt w:val="lowerLetter"/>
      <w:lvlText w:val="%5."/>
      <w:lvlJc w:val="left"/>
      <w:pPr>
        <w:ind w:left="3600" w:hanging="360"/>
      </w:pPr>
    </w:lvl>
    <w:lvl w:ilvl="5" w:tplc="3B161B22">
      <w:start w:val="1"/>
      <w:numFmt w:val="lowerRoman"/>
      <w:lvlText w:val="%6."/>
      <w:lvlJc w:val="right"/>
      <w:pPr>
        <w:ind w:left="4320" w:hanging="180"/>
      </w:pPr>
    </w:lvl>
    <w:lvl w:ilvl="6" w:tplc="670A80C0">
      <w:start w:val="1"/>
      <w:numFmt w:val="decimal"/>
      <w:lvlText w:val="%7."/>
      <w:lvlJc w:val="left"/>
      <w:pPr>
        <w:ind w:left="5040" w:hanging="360"/>
      </w:pPr>
    </w:lvl>
    <w:lvl w:ilvl="7" w:tplc="DFCE8B88">
      <w:start w:val="1"/>
      <w:numFmt w:val="lowerLetter"/>
      <w:lvlText w:val="%8."/>
      <w:lvlJc w:val="left"/>
      <w:pPr>
        <w:ind w:left="5760" w:hanging="360"/>
      </w:pPr>
    </w:lvl>
    <w:lvl w:ilvl="8" w:tplc="8040895E">
      <w:start w:val="1"/>
      <w:numFmt w:val="lowerRoman"/>
      <w:lvlText w:val="%9."/>
      <w:lvlJc w:val="right"/>
      <w:pPr>
        <w:ind w:left="6480" w:hanging="180"/>
      </w:pPr>
    </w:lvl>
  </w:abstractNum>
  <w:abstractNum w:abstractNumId="20" w15:restartNumberingAfterBreak="0">
    <w:nsid w:val="4CD82E20"/>
    <w:multiLevelType w:val="hybridMultilevel"/>
    <w:tmpl w:val="61DEEACA"/>
    <w:lvl w:ilvl="0" w:tplc="14EE63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7682D"/>
    <w:multiLevelType w:val="hybridMultilevel"/>
    <w:tmpl w:val="CFDCDCA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9469D1"/>
    <w:multiLevelType w:val="hybridMultilevel"/>
    <w:tmpl w:val="6A48E33C"/>
    <w:lvl w:ilvl="0" w:tplc="9426EE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7D1189"/>
    <w:multiLevelType w:val="hybridMultilevel"/>
    <w:tmpl w:val="01101D9A"/>
    <w:lvl w:ilvl="0" w:tplc="FABA74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8A39BB"/>
    <w:multiLevelType w:val="hybridMultilevel"/>
    <w:tmpl w:val="300816D6"/>
    <w:lvl w:ilvl="0" w:tplc="C050410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B89DB0F"/>
    <w:multiLevelType w:val="hybridMultilevel"/>
    <w:tmpl w:val="9F24BCB2"/>
    <w:lvl w:ilvl="0" w:tplc="AEEE943E">
      <w:start w:val="1"/>
      <w:numFmt w:val="decimal"/>
      <w:lvlText w:val="(%1)"/>
      <w:lvlJc w:val="left"/>
      <w:pPr>
        <w:ind w:left="720" w:hanging="360"/>
      </w:pPr>
    </w:lvl>
    <w:lvl w:ilvl="1" w:tplc="B46E5072">
      <w:start w:val="1"/>
      <w:numFmt w:val="lowerLetter"/>
      <w:lvlText w:val="%2."/>
      <w:lvlJc w:val="left"/>
      <w:pPr>
        <w:ind w:left="1440" w:hanging="360"/>
      </w:pPr>
    </w:lvl>
    <w:lvl w:ilvl="2" w:tplc="A4D04A20">
      <w:start w:val="1"/>
      <w:numFmt w:val="lowerRoman"/>
      <w:lvlText w:val="%3."/>
      <w:lvlJc w:val="right"/>
      <w:pPr>
        <w:ind w:left="2160" w:hanging="180"/>
      </w:pPr>
    </w:lvl>
    <w:lvl w:ilvl="3" w:tplc="0DE8C114">
      <w:start w:val="1"/>
      <w:numFmt w:val="decimal"/>
      <w:lvlText w:val="%4."/>
      <w:lvlJc w:val="left"/>
      <w:pPr>
        <w:ind w:left="2880" w:hanging="360"/>
      </w:pPr>
    </w:lvl>
    <w:lvl w:ilvl="4" w:tplc="C7D0107A">
      <w:start w:val="1"/>
      <w:numFmt w:val="lowerLetter"/>
      <w:lvlText w:val="%5."/>
      <w:lvlJc w:val="left"/>
      <w:pPr>
        <w:ind w:left="3600" w:hanging="360"/>
      </w:pPr>
    </w:lvl>
    <w:lvl w:ilvl="5" w:tplc="5678B21A">
      <w:start w:val="1"/>
      <w:numFmt w:val="lowerRoman"/>
      <w:lvlText w:val="%6."/>
      <w:lvlJc w:val="right"/>
      <w:pPr>
        <w:ind w:left="4320" w:hanging="180"/>
      </w:pPr>
    </w:lvl>
    <w:lvl w:ilvl="6" w:tplc="FCAE6804">
      <w:start w:val="1"/>
      <w:numFmt w:val="decimal"/>
      <w:lvlText w:val="%7."/>
      <w:lvlJc w:val="left"/>
      <w:pPr>
        <w:ind w:left="5040" w:hanging="360"/>
      </w:pPr>
    </w:lvl>
    <w:lvl w:ilvl="7" w:tplc="EB12A718">
      <w:start w:val="1"/>
      <w:numFmt w:val="lowerLetter"/>
      <w:lvlText w:val="%8."/>
      <w:lvlJc w:val="left"/>
      <w:pPr>
        <w:ind w:left="5760" w:hanging="360"/>
      </w:pPr>
    </w:lvl>
    <w:lvl w:ilvl="8" w:tplc="DF822698">
      <w:start w:val="1"/>
      <w:numFmt w:val="lowerRoman"/>
      <w:lvlText w:val="%9."/>
      <w:lvlJc w:val="right"/>
      <w:pPr>
        <w:ind w:left="6480" w:hanging="180"/>
      </w:pPr>
    </w:lvl>
  </w:abstractNum>
  <w:abstractNum w:abstractNumId="26" w15:restartNumberingAfterBreak="0">
    <w:nsid w:val="5F5A2621"/>
    <w:multiLevelType w:val="hybridMultilevel"/>
    <w:tmpl w:val="FFFFFFFF"/>
    <w:lvl w:ilvl="0" w:tplc="B7DAD01C">
      <w:start w:val="1"/>
      <w:numFmt w:val="decimal"/>
      <w:lvlText w:val="(%1)"/>
      <w:lvlJc w:val="left"/>
      <w:pPr>
        <w:ind w:left="720" w:hanging="360"/>
      </w:pPr>
    </w:lvl>
    <w:lvl w:ilvl="1" w:tplc="5E9CDBEE">
      <w:start w:val="1"/>
      <w:numFmt w:val="lowerLetter"/>
      <w:lvlText w:val="%2."/>
      <w:lvlJc w:val="left"/>
      <w:pPr>
        <w:ind w:left="1440" w:hanging="360"/>
      </w:pPr>
    </w:lvl>
    <w:lvl w:ilvl="2" w:tplc="BA4CAB3A">
      <w:start w:val="1"/>
      <w:numFmt w:val="lowerRoman"/>
      <w:lvlText w:val="%3."/>
      <w:lvlJc w:val="right"/>
      <w:pPr>
        <w:ind w:left="2160" w:hanging="180"/>
      </w:pPr>
    </w:lvl>
    <w:lvl w:ilvl="3" w:tplc="7924CFEC">
      <w:start w:val="1"/>
      <w:numFmt w:val="decimal"/>
      <w:lvlText w:val="%4."/>
      <w:lvlJc w:val="left"/>
      <w:pPr>
        <w:ind w:left="2880" w:hanging="360"/>
      </w:pPr>
    </w:lvl>
    <w:lvl w:ilvl="4" w:tplc="3E4428AC">
      <w:start w:val="1"/>
      <w:numFmt w:val="lowerLetter"/>
      <w:lvlText w:val="%5."/>
      <w:lvlJc w:val="left"/>
      <w:pPr>
        <w:ind w:left="3600" w:hanging="360"/>
      </w:pPr>
    </w:lvl>
    <w:lvl w:ilvl="5" w:tplc="C5D86638">
      <w:start w:val="1"/>
      <w:numFmt w:val="lowerRoman"/>
      <w:lvlText w:val="%6."/>
      <w:lvlJc w:val="right"/>
      <w:pPr>
        <w:ind w:left="4320" w:hanging="180"/>
      </w:pPr>
    </w:lvl>
    <w:lvl w:ilvl="6" w:tplc="D2386F70">
      <w:start w:val="1"/>
      <w:numFmt w:val="decimal"/>
      <w:lvlText w:val="%7."/>
      <w:lvlJc w:val="left"/>
      <w:pPr>
        <w:ind w:left="5040" w:hanging="360"/>
      </w:pPr>
    </w:lvl>
    <w:lvl w:ilvl="7" w:tplc="9BC0ABFE">
      <w:start w:val="1"/>
      <w:numFmt w:val="lowerLetter"/>
      <w:lvlText w:val="%8."/>
      <w:lvlJc w:val="left"/>
      <w:pPr>
        <w:ind w:left="5760" w:hanging="360"/>
      </w:pPr>
    </w:lvl>
    <w:lvl w:ilvl="8" w:tplc="DCA8A7A4">
      <w:start w:val="1"/>
      <w:numFmt w:val="lowerRoman"/>
      <w:lvlText w:val="%9."/>
      <w:lvlJc w:val="right"/>
      <w:pPr>
        <w:ind w:left="6480" w:hanging="180"/>
      </w:pPr>
    </w:lvl>
  </w:abstractNum>
  <w:abstractNum w:abstractNumId="27" w15:restartNumberingAfterBreak="0">
    <w:nsid w:val="62DD1265"/>
    <w:multiLevelType w:val="hybridMultilevel"/>
    <w:tmpl w:val="3078FA74"/>
    <w:lvl w:ilvl="0" w:tplc="FFFFFFFF">
      <w:start w:val="1"/>
      <w:numFmt w:val="decimal"/>
      <w:lvlText w:val="(%1)"/>
      <w:lvlJc w:val="left"/>
      <w:pPr>
        <w:ind w:left="450" w:hanging="45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8E727B4"/>
    <w:multiLevelType w:val="hybridMultilevel"/>
    <w:tmpl w:val="95881846"/>
    <w:lvl w:ilvl="0" w:tplc="19AAECF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16F02ED"/>
    <w:multiLevelType w:val="hybridMultilevel"/>
    <w:tmpl w:val="2E442D4C"/>
    <w:lvl w:ilvl="0" w:tplc="82C0A0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33C0F24"/>
    <w:multiLevelType w:val="hybridMultilevel"/>
    <w:tmpl w:val="1CD46170"/>
    <w:lvl w:ilvl="0" w:tplc="734CA85E">
      <w:start w:val="1"/>
      <w:numFmt w:val="decimal"/>
      <w:lvlText w:val="%1)"/>
      <w:lvlJc w:val="left"/>
      <w:pPr>
        <w:ind w:left="1020" w:hanging="360"/>
      </w:pPr>
    </w:lvl>
    <w:lvl w:ilvl="1" w:tplc="A51EE668">
      <w:start w:val="1"/>
      <w:numFmt w:val="decimal"/>
      <w:lvlText w:val="%2)"/>
      <w:lvlJc w:val="left"/>
      <w:pPr>
        <w:ind w:left="1020" w:hanging="360"/>
      </w:pPr>
    </w:lvl>
    <w:lvl w:ilvl="2" w:tplc="C43CED60">
      <w:start w:val="1"/>
      <w:numFmt w:val="decimal"/>
      <w:lvlText w:val="%3)"/>
      <w:lvlJc w:val="left"/>
      <w:pPr>
        <w:ind w:left="1020" w:hanging="360"/>
      </w:pPr>
    </w:lvl>
    <w:lvl w:ilvl="3" w:tplc="1C52EC5E">
      <w:start w:val="1"/>
      <w:numFmt w:val="decimal"/>
      <w:lvlText w:val="%4)"/>
      <w:lvlJc w:val="left"/>
      <w:pPr>
        <w:ind w:left="1020" w:hanging="360"/>
      </w:pPr>
    </w:lvl>
    <w:lvl w:ilvl="4" w:tplc="91805592">
      <w:start w:val="1"/>
      <w:numFmt w:val="decimal"/>
      <w:lvlText w:val="%5)"/>
      <w:lvlJc w:val="left"/>
      <w:pPr>
        <w:ind w:left="1020" w:hanging="360"/>
      </w:pPr>
    </w:lvl>
    <w:lvl w:ilvl="5" w:tplc="18A6DF74">
      <w:start w:val="1"/>
      <w:numFmt w:val="decimal"/>
      <w:lvlText w:val="%6)"/>
      <w:lvlJc w:val="left"/>
      <w:pPr>
        <w:ind w:left="1020" w:hanging="360"/>
      </w:pPr>
    </w:lvl>
    <w:lvl w:ilvl="6" w:tplc="0D62AC00">
      <w:start w:val="1"/>
      <w:numFmt w:val="decimal"/>
      <w:lvlText w:val="%7)"/>
      <w:lvlJc w:val="left"/>
      <w:pPr>
        <w:ind w:left="1020" w:hanging="360"/>
      </w:pPr>
    </w:lvl>
    <w:lvl w:ilvl="7" w:tplc="1D48B40A">
      <w:start w:val="1"/>
      <w:numFmt w:val="decimal"/>
      <w:lvlText w:val="%8)"/>
      <w:lvlJc w:val="left"/>
      <w:pPr>
        <w:ind w:left="1020" w:hanging="360"/>
      </w:pPr>
    </w:lvl>
    <w:lvl w:ilvl="8" w:tplc="80F605CC">
      <w:start w:val="1"/>
      <w:numFmt w:val="decimal"/>
      <w:lvlText w:val="%9)"/>
      <w:lvlJc w:val="left"/>
      <w:pPr>
        <w:ind w:left="1020" w:hanging="360"/>
      </w:pPr>
    </w:lvl>
  </w:abstractNum>
  <w:abstractNum w:abstractNumId="31" w15:restartNumberingAfterBreak="0">
    <w:nsid w:val="7E222414"/>
    <w:multiLevelType w:val="hybridMultilevel"/>
    <w:tmpl w:val="8B8044C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F0C3E95"/>
    <w:multiLevelType w:val="hybridMultilevel"/>
    <w:tmpl w:val="11EA79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331220975">
    <w:abstractNumId w:val="26"/>
  </w:num>
  <w:num w:numId="2" w16cid:durableId="1184173081">
    <w:abstractNumId w:val="15"/>
  </w:num>
  <w:num w:numId="3" w16cid:durableId="68384743">
    <w:abstractNumId w:val="25"/>
  </w:num>
  <w:num w:numId="4" w16cid:durableId="1087574715">
    <w:abstractNumId w:val="19"/>
  </w:num>
  <w:num w:numId="5" w16cid:durableId="234248349">
    <w:abstractNumId w:val="27"/>
  </w:num>
  <w:num w:numId="6" w16cid:durableId="957837012">
    <w:abstractNumId w:val="9"/>
  </w:num>
  <w:num w:numId="7" w16cid:durableId="34307430">
    <w:abstractNumId w:val="29"/>
  </w:num>
  <w:num w:numId="8" w16cid:durableId="93944749">
    <w:abstractNumId w:val="7"/>
  </w:num>
  <w:num w:numId="9" w16cid:durableId="560407078">
    <w:abstractNumId w:val="23"/>
  </w:num>
  <w:num w:numId="10" w16cid:durableId="1527139081">
    <w:abstractNumId w:val="11"/>
  </w:num>
  <w:num w:numId="11" w16cid:durableId="1369715817">
    <w:abstractNumId w:val="13"/>
  </w:num>
  <w:num w:numId="12" w16cid:durableId="991786594">
    <w:abstractNumId w:val="16"/>
  </w:num>
  <w:num w:numId="13" w16cid:durableId="334649099">
    <w:abstractNumId w:val="22"/>
  </w:num>
  <w:num w:numId="14" w16cid:durableId="271330090">
    <w:abstractNumId w:val="2"/>
  </w:num>
  <w:num w:numId="15" w16cid:durableId="2039157450">
    <w:abstractNumId w:val="20"/>
  </w:num>
  <w:num w:numId="16" w16cid:durableId="1955860696">
    <w:abstractNumId w:val="4"/>
  </w:num>
  <w:num w:numId="17" w16cid:durableId="971904947">
    <w:abstractNumId w:val="28"/>
  </w:num>
  <w:num w:numId="18" w16cid:durableId="1887260015">
    <w:abstractNumId w:val="14"/>
  </w:num>
  <w:num w:numId="19" w16cid:durableId="1135640012">
    <w:abstractNumId w:val="21"/>
  </w:num>
  <w:num w:numId="20" w16cid:durableId="558633504">
    <w:abstractNumId w:val="1"/>
  </w:num>
  <w:num w:numId="21" w16cid:durableId="138503720">
    <w:abstractNumId w:val="12"/>
  </w:num>
  <w:num w:numId="22" w16cid:durableId="121729535">
    <w:abstractNumId w:val="3"/>
  </w:num>
  <w:num w:numId="23" w16cid:durableId="679085326">
    <w:abstractNumId w:val="18"/>
  </w:num>
  <w:num w:numId="24" w16cid:durableId="868908952">
    <w:abstractNumId w:val="31"/>
  </w:num>
  <w:num w:numId="25" w16cid:durableId="1997032281">
    <w:abstractNumId w:val="17"/>
  </w:num>
  <w:num w:numId="26" w16cid:durableId="14624537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0439375">
    <w:abstractNumId w:val="6"/>
  </w:num>
  <w:num w:numId="28" w16cid:durableId="1550998544">
    <w:abstractNumId w:val="0"/>
  </w:num>
  <w:num w:numId="29" w16cid:durableId="859977948">
    <w:abstractNumId w:val="24"/>
  </w:num>
  <w:num w:numId="30" w16cid:durableId="235362970">
    <w:abstractNumId w:val="30"/>
  </w:num>
  <w:num w:numId="31" w16cid:durableId="864831451">
    <w:abstractNumId w:val="5"/>
  </w:num>
  <w:num w:numId="32" w16cid:durableId="753865962">
    <w:abstractNumId w:val="8"/>
  </w:num>
  <w:num w:numId="33" w16cid:durableId="6255476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06D75"/>
    <w:rsid w:val="000145CE"/>
    <w:rsid w:val="000348D4"/>
    <w:rsid w:val="0004665A"/>
    <w:rsid w:val="00060947"/>
    <w:rsid w:val="000665E7"/>
    <w:rsid w:val="00073127"/>
    <w:rsid w:val="00081684"/>
    <w:rsid w:val="00083CEA"/>
    <w:rsid w:val="000913FC"/>
    <w:rsid w:val="000A29FB"/>
    <w:rsid w:val="000A4133"/>
    <w:rsid w:val="000A5721"/>
    <w:rsid w:val="000B0C54"/>
    <w:rsid w:val="000B5BDB"/>
    <w:rsid w:val="000C153A"/>
    <w:rsid w:val="000C1696"/>
    <w:rsid w:val="000E4F8D"/>
    <w:rsid w:val="000E6BCB"/>
    <w:rsid w:val="000E7974"/>
    <w:rsid w:val="000F1B66"/>
    <w:rsid w:val="000F3D53"/>
    <w:rsid w:val="00104B33"/>
    <w:rsid w:val="00110BCA"/>
    <w:rsid w:val="00117AB8"/>
    <w:rsid w:val="00124999"/>
    <w:rsid w:val="001251F3"/>
    <w:rsid w:val="00131542"/>
    <w:rsid w:val="00132153"/>
    <w:rsid w:val="001321B1"/>
    <w:rsid w:val="001347DD"/>
    <w:rsid w:val="00143583"/>
    <w:rsid w:val="00157CEA"/>
    <w:rsid w:val="00164F4C"/>
    <w:rsid w:val="00170B90"/>
    <w:rsid w:val="001762D1"/>
    <w:rsid w:val="0018147B"/>
    <w:rsid w:val="00183E7C"/>
    <w:rsid w:val="0018705B"/>
    <w:rsid w:val="00187A27"/>
    <w:rsid w:val="00191825"/>
    <w:rsid w:val="00196068"/>
    <w:rsid w:val="001A69A5"/>
    <w:rsid w:val="001A7D04"/>
    <w:rsid w:val="001C1892"/>
    <w:rsid w:val="001D4CFB"/>
    <w:rsid w:val="001D4D98"/>
    <w:rsid w:val="001E2801"/>
    <w:rsid w:val="001F040E"/>
    <w:rsid w:val="002008A2"/>
    <w:rsid w:val="002043C7"/>
    <w:rsid w:val="00206AEC"/>
    <w:rsid w:val="00212787"/>
    <w:rsid w:val="00216A27"/>
    <w:rsid w:val="002208C9"/>
    <w:rsid w:val="0022269C"/>
    <w:rsid w:val="002305B2"/>
    <w:rsid w:val="002319C6"/>
    <w:rsid w:val="0023516C"/>
    <w:rsid w:val="002360AF"/>
    <w:rsid w:val="00241ADA"/>
    <w:rsid w:val="00251C06"/>
    <w:rsid w:val="00254C79"/>
    <w:rsid w:val="00257A47"/>
    <w:rsid w:val="0026456A"/>
    <w:rsid w:val="0028005C"/>
    <w:rsid w:val="002835BB"/>
    <w:rsid w:val="0029137E"/>
    <w:rsid w:val="00291A8F"/>
    <w:rsid w:val="00293449"/>
    <w:rsid w:val="002D7AEE"/>
    <w:rsid w:val="002F254F"/>
    <w:rsid w:val="003019D5"/>
    <w:rsid w:val="003103D8"/>
    <w:rsid w:val="003126CA"/>
    <w:rsid w:val="00312F9B"/>
    <w:rsid w:val="003164C6"/>
    <w:rsid w:val="00321A23"/>
    <w:rsid w:val="00327A05"/>
    <w:rsid w:val="00330E17"/>
    <w:rsid w:val="003314B2"/>
    <w:rsid w:val="00336D88"/>
    <w:rsid w:val="003417FB"/>
    <w:rsid w:val="00342B45"/>
    <w:rsid w:val="00354059"/>
    <w:rsid w:val="003576D1"/>
    <w:rsid w:val="003642B9"/>
    <w:rsid w:val="00377E70"/>
    <w:rsid w:val="00386497"/>
    <w:rsid w:val="00391B4E"/>
    <w:rsid w:val="00392A07"/>
    <w:rsid w:val="00394DCB"/>
    <w:rsid w:val="00396BEC"/>
    <w:rsid w:val="003A5FBC"/>
    <w:rsid w:val="003B2A9C"/>
    <w:rsid w:val="003B4D7F"/>
    <w:rsid w:val="003E5FD6"/>
    <w:rsid w:val="003F0652"/>
    <w:rsid w:val="003F0AD8"/>
    <w:rsid w:val="00407951"/>
    <w:rsid w:val="0041708A"/>
    <w:rsid w:val="004300B3"/>
    <w:rsid w:val="004304A9"/>
    <w:rsid w:val="00431834"/>
    <w:rsid w:val="00433E1B"/>
    <w:rsid w:val="004359FE"/>
    <w:rsid w:val="00435A13"/>
    <w:rsid w:val="0044084D"/>
    <w:rsid w:val="00444CA1"/>
    <w:rsid w:val="0044517E"/>
    <w:rsid w:val="0045762B"/>
    <w:rsid w:val="00463355"/>
    <w:rsid w:val="0046470D"/>
    <w:rsid w:val="0047547D"/>
    <w:rsid w:val="00480192"/>
    <w:rsid w:val="00493460"/>
    <w:rsid w:val="00493E1C"/>
    <w:rsid w:val="004A3512"/>
    <w:rsid w:val="004B0DFB"/>
    <w:rsid w:val="004B6F92"/>
    <w:rsid w:val="004C1391"/>
    <w:rsid w:val="004D6E8E"/>
    <w:rsid w:val="004E7BDF"/>
    <w:rsid w:val="004F7592"/>
    <w:rsid w:val="00501EB0"/>
    <w:rsid w:val="0050252A"/>
    <w:rsid w:val="00505F9E"/>
    <w:rsid w:val="00520789"/>
    <w:rsid w:val="005334CE"/>
    <w:rsid w:val="00541F9E"/>
    <w:rsid w:val="00546204"/>
    <w:rsid w:val="00551D27"/>
    <w:rsid w:val="00551E24"/>
    <w:rsid w:val="00553870"/>
    <w:rsid w:val="00557534"/>
    <w:rsid w:val="00560A92"/>
    <w:rsid w:val="0056160C"/>
    <w:rsid w:val="005638BC"/>
    <w:rsid w:val="005643B9"/>
    <w:rsid w:val="00564569"/>
    <w:rsid w:val="00564C6B"/>
    <w:rsid w:val="00566D45"/>
    <w:rsid w:val="005738F9"/>
    <w:rsid w:val="00583D4A"/>
    <w:rsid w:val="005930B2"/>
    <w:rsid w:val="00593C4A"/>
    <w:rsid w:val="005B5CE1"/>
    <w:rsid w:val="005C2490"/>
    <w:rsid w:val="005C4882"/>
    <w:rsid w:val="005E3AED"/>
    <w:rsid w:val="005E45BB"/>
    <w:rsid w:val="00602834"/>
    <w:rsid w:val="00605C1A"/>
    <w:rsid w:val="006158F1"/>
    <w:rsid w:val="006176BF"/>
    <w:rsid w:val="00624ED5"/>
    <w:rsid w:val="00632718"/>
    <w:rsid w:val="006368CF"/>
    <w:rsid w:val="00641854"/>
    <w:rsid w:val="00655698"/>
    <w:rsid w:val="00665F2E"/>
    <w:rsid w:val="00672D3A"/>
    <w:rsid w:val="00680609"/>
    <w:rsid w:val="00690286"/>
    <w:rsid w:val="00690626"/>
    <w:rsid w:val="0069331D"/>
    <w:rsid w:val="006A40A6"/>
    <w:rsid w:val="006A760E"/>
    <w:rsid w:val="006B1DB3"/>
    <w:rsid w:val="006B4BC1"/>
    <w:rsid w:val="006C1CAB"/>
    <w:rsid w:val="006E16BD"/>
    <w:rsid w:val="006E1D38"/>
    <w:rsid w:val="006F3BB9"/>
    <w:rsid w:val="006F72D7"/>
    <w:rsid w:val="007056E1"/>
    <w:rsid w:val="00705C73"/>
    <w:rsid w:val="00713327"/>
    <w:rsid w:val="00722C95"/>
    <w:rsid w:val="00725A79"/>
    <w:rsid w:val="00751D5C"/>
    <w:rsid w:val="00753353"/>
    <w:rsid w:val="0075695A"/>
    <w:rsid w:val="0076054B"/>
    <w:rsid w:val="00776F64"/>
    <w:rsid w:val="00784300"/>
    <w:rsid w:val="007860F3"/>
    <w:rsid w:val="00786108"/>
    <w:rsid w:val="00793A3C"/>
    <w:rsid w:val="007A0EE9"/>
    <w:rsid w:val="007A1DE8"/>
    <w:rsid w:val="007A4337"/>
    <w:rsid w:val="007A65E9"/>
    <w:rsid w:val="007B0A4D"/>
    <w:rsid w:val="007B3E39"/>
    <w:rsid w:val="007C24FE"/>
    <w:rsid w:val="007C6D2E"/>
    <w:rsid w:val="007D54FC"/>
    <w:rsid w:val="007E3A34"/>
    <w:rsid w:val="007E4705"/>
    <w:rsid w:val="007E666B"/>
    <w:rsid w:val="007F55B0"/>
    <w:rsid w:val="007F6B25"/>
    <w:rsid w:val="00800A01"/>
    <w:rsid w:val="008042E9"/>
    <w:rsid w:val="00805B5D"/>
    <w:rsid w:val="00805FAE"/>
    <w:rsid w:val="00810751"/>
    <w:rsid w:val="008149A5"/>
    <w:rsid w:val="00835858"/>
    <w:rsid w:val="00836DC7"/>
    <w:rsid w:val="00843BBE"/>
    <w:rsid w:val="00854A42"/>
    <w:rsid w:val="00871110"/>
    <w:rsid w:val="00874DD7"/>
    <w:rsid w:val="008900FC"/>
    <w:rsid w:val="008919F2"/>
    <w:rsid w:val="00893494"/>
    <w:rsid w:val="00895CBD"/>
    <w:rsid w:val="008A23F8"/>
    <w:rsid w:val="008B3D12"/>
    <w:rsid w:val="008C1168"/>
    <w:rsid w:val="008C14BC"/>
    <w:rsid w:val="008C3761"/>
    <w:rsid w:val="008C6AC6"/>
    <w:rsid w:val="008D4634"/>
    <w:rsid w:val="008D659A"/>
    <w:rsid w:val="008E0C31"/>
    <w:rsid w:val="008E50BB"/>
    <w:rsid w:val="008F0B50"/>
    <w:rsid w:val="008F5348"/>
    <w:rsid w:val="00910283"/>
    <w:rsid w:val="00914B2C"/>
    <w:rsid w:val="0091786B"/>
    <w:rsid w:val="00924FF2"/>
    <w:rsid w:val="00932CDE"/>
    <w:rsid w:val="009361A6"/>
    <w:rsid w:val="009370A4"/>
    <w:rsid w:val="00942837"/>
    <w:rsid w:val="00951487"/>
    <w:rsid w:val="0095710A"/>
    <w:rsid w:val="00963719"/>
    <w:rsid w:val="009663C1"/>
    <w:rsid w:val="009709A8"/>
    <w:rsid w:val="00973EAC"/>
    <w:rsid w:val="009800F6"/>
    <w:rsid w:val="00986BA8"/>
    <w:rsid w:val="0099531E"/>
    <w:rsid w:val="00995DC2"/>
    <w:rsid w:val="00996E9F"/>
    <w:rsid w:val="009A1DFC"/>
    <w:rsid w:val="009A46D7"/>
    <w:rsid w:val="009B0D6F"/>
    <w:rsid w:val="009B5EA5"/>
    <w:rsid w:val="009C0D96"/>
    <w:rsid w:val="009C3BD8"/>
    <w:rsid w:val="009C4A9A"/>
    <w:rsid w:val="009C6F9E"/>
    <w:rsid w:val="009C735B"/>
    <w:rsid w:val="009D3917"/>
    <w:rsid w:val="009D5F45"/>
    <w:rsid w:val="009E045A"/>
    <w:rsid w:val="009E5B7C"/>
    <w:rsid w:val="009E7F4A"/>
    <w:rsid w:val="00A10E66"/>
    <w:rsid w:val="00A1244E"/>
    <w:rsid w:val="00A14B90"/>
    <w:rsid w:val="00A17000"/>
    <w:rsid w:val="00A201CE"/>
    <w:rsid w:val="00A24521"/>
    <w:rsid w:val="00A329F7"/>
    <w:rsid w:val="00A351EB"/>
    <w:rsid w:val="00A529B1"/>
    <w:rsid w:val="00A77D40"/>
    <w:rsid w:val="00A8406E"/>
    <w:rsid w:val="00A8681B"/>
    <w:rsid w:val="00A92D01"/>
    <w:rsid w:val="00AA0741"/>
    <w:rsid w:val="00AC0923"/>
    <w:rsid w:val="00AC422B"/>
    <w:rsid w:val="00AC54DC"/>
    <w:rsid w:val="00AC6187"/>
    <w:rsid w:val="00AC6D67"/>
    <w:rsid w:val="00AD2EA7"/>
    <w:rsid w:val="00AD32C2"/>
    <w:rsid w:val="00AD5D0E"/>
    <w:rsid w:val="00AD65B5"/>
    <w:rsid w:val="00AF5038"/>
    <w:rsid w:val="00B06E73"/>
    <w:rsid w:val="00B13612"/>
    <w:rsid w:val="00B1686F"/>
    <w:rsid w:val="00B358EA"/>
    <w:rsid w:val="00B67F28"/>
    <w:rsid w:val="00BA16DC"/>
    <w:rsid w:val="00BB1AF2"/>
    <w:rsid w:val="00BC1A62"/>
    <w:rsid w:val="00BD0540"/>
    <w:rsid w:val="00BD078E"/>
    <w:rsid w:val="00BD3CCF"/>
    <w:rsid w:val="00BE47B4"/>
    <w:rsid w:val="00BF4D7C"/>
    <w:rsid w:val="00C03614"/>
    <w:rsid w:val="00C104FE"/>
    <w:rsid w:val="00C13A4B"/>
    <w:rsid w:val="00C17864"/>
    <w:rsid w:val="00C21C1A"/>
    <w:rsid w:val="00C23CA4"/>
    <w:rsid w:val="00C24F66"/>
    <w:rsid w:val="00C27B07"/>
    <w:rsid w:val="00C32D4F"/>
    <w:rsid w:val="00C33B88"/>
    <w:rsid w:val="00C41FC5"/>
    <w:rsid w:val="00C82507"/>
    <w:rsid w:val="00C83346"/>
    <w:rsid w:val="00C90E39"/>
    <w:rsid w:val="00C922BE"/>
    <w:rsid w:val="00C947A1"/>
    <w:rsid w:val="00CA583B"/>
    <w:rsid w:val="00CA5F0B"/>
    <w:rsid w:val="00CB05E9"/>
    <w:rsid w:val="00CD4C19"/>
    <w:rsid w:val="00CE21EA"/>
    <w:rsid w:val="00CF2B77"/>
    <w:rsid w:val="00CF4303"/>
    <w:rsid w:val="00D165E6"/>
    <w:rsid w:val="00D2575E"/>
    <w:rsid w:val="00D40650"/>
    <w:rsid w:val="00D559F8"/>
    <w:rsid w:val="00D601F5"/>
    <w:rsid w:val="00D63212"/>
    <w:rsid w:val="00D67D59"/>
    <w:rsid w:val="00D72CED"/>
    <w:rsid w:val="00D751C9"/>
    <w:rsid w:val="00D755F9"/>
    <w:rsid w:val="00D8202D"/>
    <w:rsid w:val="00D9043F"/>
    <w:rsid w:val="00DA32E4"/>
    <w:rsid w:val="00DB2FEE"/>
    <w:rsid w:val="00DB3872"/>
    <w:rsid w:val="00DB3E76"/>
    <w:rsid w:val="00DB5231"/>
    <w:rsid w:val="00DB75E6"/>
    <w:rsid w:val="00DC18E2"/>
    <w:rsid w:val="00DC2327"/>
    <w:rsid w:val="00DC6105"/>
    <w:rsid w:val="00DC744B"/>
    <w:rsid w:val="00DE1E2A"/>
    <w:rsid w:val="00DE3930"/>
    <w:rsid w:val="00DF13FE"/>
    <w:rsid w:val="00DF382E"/>
    <w:rsid w:val="00DF44DF"/>
    <w:rsid w:val="00E023F6"/>
    <w:rsid w:val="00E03DBB"/>
    <w:rsid w:val="00E402F0"/>
    <w:rsid w:val="00E5610D"/>
    <w:rsid w:val="00E57511"/>
    <w:rsid w:val="00E74D25"/>
    <w:rsid w:val="00E962CC"/>
    <w:rsid w:val="00EA5608"/>
    <w:rsid w:val="00EB4C98"/>
    <w:rsid w:val="00EC3766"/>
    <w:rsid w:val="00EE09C3"/>
    <w:rsid w:val="00F02992"/>
    <w:rsid w:val="00F10610"/>
    <w:rsid w:val="00F145D2"/>
    <w:rsid w:val="00F25A4E"/>
    <w:rsid w:val="00F26DE9"/>
    <w:rsid w:val="00F27D7A"/>
    <w:rsid w:val="00F3080B"/>
    <w:rsid w:val="00F31486"/>
    <w:rsid w:val="00F376DE"/>
    <w:rsid w:val="00F37ABF"/>
    <w:rsid w:val="00F75931"/>
    <w:rsid w:val="00F91886"/>
    <w:rsid w:val="00F93586"/>
    <w:rsid w:val="00F9645B"/>
    <w:rsid w:val="00FA1020"/>
    <w:rsid w:val="00FA59EC"/>
    <w:rsid w:val="00FB3279"/>
    <w:rsid w:val="00FD2286"/>
    <w:rsid w:val="00FD6AF1"/>
    <w:rsid w:val="00FE7A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BDC41FF"/>
  <w15:docId w15:val="{0BE7A76F-B142-4CB5-8D3C-7934C9C0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2">
    <w:name w:val="heading 2"/>
    <w:basedOn w:val="Normaallaad"/>
    <w:link w:val="Pealkiri2Mrk"/>
    <w:uiPriority w:val="9"/>
    <w:qFormat/>
    <w:rsid w:val="000145CE"/>
    <w:pPr>
      <w:widowControl/>
      <w:suppressAutoHyphens w:val="0"/>
      <w:spacing w:before="100" w:beforeAutospacing="1" w:after="100" w:afterAutospacing="1" w:line="240" w:lineRule="auto"/>
      <w:jc w:val="left"/>
      <w:outlineLvl w:val="1"/>
    </w:pPr>
    <w:rPr>
      <w:rFonts w:eastAsia="Times New Roman"/>
      <w:b/>
      <w:bCs/>
      <w:kern w:val="0"/>
      <w:sz w:val="36"/>
      <w:szCs w:val="36"/>
      <w:lang w:eastAsia="et-EE" w:bidi="ar-SA"/>
    </w:rPr>
  </w:style>
  <w:style w:type="paragraph" w:styleId="Pealkiri3">
    <w:name w:val="heading 3"/>
    <w:basedOn w:val="Normaallaad"/>
    <w:link w:val="Pealkiri3Mrk"/>
    <w:uiPriority w:val="9"/>
    <w:qFormat/>
    <w:rsid w:val="000145CE"/>
    <w:pPr>
      <w:widowControl/>
      <w:suppressAutoHyphens w:val="0"/>
      <w:spacing w:before="100" w:beforeAutospacing="1" w:after="100" w:afterAutospacing="1" w:line="240" w:lineRule="auto"/>
      <w:jc w:val="left"/>
      <w:outlineLvl w:val="2"/>
    </w:pPr>
    <w:rPr>
      <w:rFonts w:eastAsia="Times New Roman"/>
      <w:b/>
      <w:bCs/>
      <w:kern w:val="0"/>
      <w:sz w:val="27"/>
      <w:szCs w:val="27"/>
      <w:lang w:eastAsia="et-EE" w:bidi="ar-SA"/>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A8406E"/>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2Mrk">
    <w:name w:val="Pealkiri 2 Märk"/>
    <w:basedOn w:val="Liguvaikefont"/>
    <w:link w:val="Pealkiri2"/>
    <w:uiPriority w:val="9"/>
    <w:rsid w:val="000145CE"/>
    <w:rPr>
      <w:b/>
      <w:bCs/>
      <w:sz w:val="36"/>
      <w:szCs w:val="36"/>
    </w:rPr>
  </w:style>
  <w:style w:type="character" w:customStyle="1" w:styleId="Pealkiri3Mrk">
    <w:name w:val="Pealkiri 3 Märk"/>
    <w:basedOn w:val="Liguvaikefont"/>
    <w:link w:val="Pealkiri3"/>
    <w:uiPriority w:val="9"/>
    <w:rsid w:val="000145CE"/>
    <w:rPr>
      <w:b/>
      <w:bCs/>
      <w:sz w:val="27"/>
      <w:szCs w:val="27"/>
    </w:rPr>
  </w:style>
  <w:style w:type="paragraph" w:customStyle="1" w:styleId="vv">
    <w:name w:val="vv"/>
    <w:basedOn w:val="Normaallaad"/>
    <w:rsid w:val="000145CE"/>
    <w:pPr>
      <w:widowControl/>
      <w:suppressAutoHyphens w:val="0"/>
      <w:spacing w:before="100" w:beforeAutospacing="1" w:after="100" w:afterAutospacing="1" w:line="240" w:lineRule="auto"/>
      <w:jc w:val="left"/>
    </w:pPr>
    <w:rPr>
      <w:rFonts w:eastAsia="Times New Roman"/>
      <w:kern w:val="0"/>
      <w:lang w:eastAsia="et-EE" w:bidi="ar-SA"/>
    </w:rPr>
  </w:style>
  <w:style w:type="paragraph" w:customStyle="1" w:styleId="toggle-laws-closed">
    <w:name w:val="toggle-laws-closed"/>
    <w:basedOn w:val="Normaallaad"/>
    <w:rsid w:val="000145CE"/>
    <w:pPr>
      <w:widowControl/>
      <w:suppressAutoHyphens w:val="0"/>
      <w:spacing w:before="100" w:beforeAutospacing="1" w:after="100" w:afterAutospacing="1" w:line="240" w:lineRule="auto"/>
      <w:jc w:val="left"/>
    </w:pPr>
    <w:rPr>
      <w:rFonts w:eastAsia="Times New Roman"/>
      <w:kern w:val="0"/>
      <w:lang w:eastAsia="et-EE" w:bidi="ar-SA"/>
    </w:rPr>
  </w:style>
  <w:style w:type="character" w:styleId="Tugev">
    <w:name w:val="Strong"/>
    <w:basedOn w:val="Liguvaikefont"/>
    <w:uiPriority w:val="22"/>
    <w:qFormat/>
    <w:rsid w:val="000145CE"/>
    <w:rPr>
      <w:b/>
      <w:bCs/>
    </w:rPr>
  </w:style>
  <w:style w:type="character" w:customStyle="1" w:styleId="mm">
    <w:name w:val="mm"/>
    <w:basedOn w:val="Liguvaikefont"/>
    <w:rsid w:val="000145CE"/>
  </w:style>
  <w:style w:type="paragraph" w:styleId="Loendilik">
    <w:name w:val="List Paragraph"/>
    <w:basedOn w:val="Normaallaad"/>
    <w:uiPriority w:val="34"/>
    <w:qFormat/>
    <w:rsid w:val="000145CE"/>
    <w:pPr>
      <w:widowControl/>
      <w:suppressAutoHyphens w:val="0"/>
      <w:spacing w:after="160" w:line="259" w:lineRule="auto"/>
      <w:ind w:left="720"/>
      <w:contextualSpacing/>
      <w:jc w:val="left"/>
    </w:pPr>
    <w:rPr>
      <w:rFonts w:eastAsiaTheme="minorHAnsi" w:cstheme="minorBidi"/>
      <w:kern w:val="0"/>
      <w:szCs w:val="22"/>
      <w:lang w:eastAsia="en-US" w:bidi="ar-SA"/>
    </w:rPr>
  </w:style>
  <w:style w:type="paragraph" w:styleId="Vahedeta">
    <w:name w:val="No Spacing"/>
    <w:uiPriority w:val="1"/>
    <w:qFormat/>
    <w:rsid w:val="000145CE"/>
    <w:rPr>
      <w:rFonts w:eastAsiaTheme="minorHAnsi" w:cstheme="minorBidi"/>
      <w:sz w:val="24"/>
      <w:szCs w:val="22"/>
      <w:lang w:eastAsia="en-US"/>
    </w:rPr>
  </w:style>
  <w:style w:type="character" w:styleId="Kommentaariviide">
    <w:name w:val="annotation reference"/>
    <w:basedOn w:val="Liguvaikefont"/>
    <w:uiPriority w:val="99"/>
    <w:semiHidden/>
    <w:unhideWhenUsed/>
    <w:rsid w:val="000145CE"/>
    <w:rPr>
      <w:sz w:val="16"/>
      <w:szCs w:val="16"/>
    </w:rPr>
  </w:style>
  <w:style w:type="paragraph" w:styleId="Kommentaaritekst">
    <w:name w:val="annotation text"/>
    <w:basedOn w:val="Normaallaad"/>
    <w:link w:val="KommentaaritekstMrk"/>
    <w:uiPriority w:val="99"/>
    <w:unhideWhenUsed/>
    <w:rsid w:val="000145CE"/>
    <w:pPr>
      <w:widowControl/>
      <w:suppressAutoHyphens w:val="0"/>
      <w:spacing w:after="160" w:line="240" w:lineRule="auto"/>
      <w:jc w:val="left"/>
    </w:pPr>
    <w:rPr>
      <w:rFonts w:eastAsiaTheme="minorHAnsi" w:cstheme="minorBidi"/>
      <w:kern w:val="0"/>
      <w:sz w:val="20"/>
      <w:szCs w:val="20"/>
      <w:lang w:eastAsia="en-US" w:bidi="ar-SA"/>
    </w:rPr>
  </w:style>
  <w:style w:type="character" w:customStyle="1" w:styleId="KommentaaritekstMrk">
    <w:name w:val="Kommentaari tekst Märk"/>
    <w:basedOn w:val="Liguvaikefont"/>
    <w:link w:val="Kommentaaritekst"/>
    <w:uiPriority w:val="99"/>
    <w:rsid w:val="000145CE"/>
    <w:rPr>
      <w:rFonts w:eastAsia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0145CE"/>
    <w:rPr>
      <w:b/>
      <w:bCs/>
    </w:rPr>
  </w:style>
  <w:style w:type="character" w:customStyle="1" w:styleId="KommentaariteemaMrk">
    <w:name w:val="Kommentaari teema Märk"/>
    <w:basedOn w:val="KommentaaritekstMrk"/>
    <w:link w:val="Kommentaariteema"/>
    <w:uiPriority w:val="99"/>
    <w:semiHidden/>
    <w:rsid w:val="000145CE"/>
    <w:rPr>
      <w:rFonts w:eastAsiaTheme="minorHAnsi" w:cstheme="minorBidi"/>
      <w:b/>
      <w:bCs/>
      <w:lang w:eastAsia="en-US"/>
    </w:rPr>
  </w:style>
  <w:style w:type="character" w:customStyle="1" w:styleId="Lahendamatamainimine1">
    <w:name w:val="Lahendamata mainimine1"/>
    <w:basedOn w:val="Liguvaikefont"/>
    <w:uiPriority w:val="99"/>
    <w:semiHidden/>
    <w:unhideWhenUsed/>
    <w:rsid w:val="000145CE"/>
    <w:rPr>
      <w:color w:val="605E5C"/>
      <w:shd w:val="clear" w:color="auto" w:fill="E1DFDD"/>
    </w:rPr>
  </w:style>
  <w:style w:type="character" w:styleId="Klastatudhperlink">
    <w:name w:val="FollowedHyperlink"/>
    <w:basedOn w:val="Liguvaikefont"/>
    <w:uiPriority w:val="99"/>
    <w:semiHidden/>
    <w:unhideWhenUsed/>
    <w:rsid w:val="000145CE"/>
    <w:rPr>
      <w:color w:val="800080" w:themeColor="followedHyperlink"/>
      <w:u w:val="single"/>
    </w:rPr>
  </w:style>
  <w:style w:type="character" w:customStyle="1" w:styleId="normaltextrun">
    <w:name w:val="normaltextrun"/>
    <w:basedOn w:val="Liguvaikefont"/>
    <w:rsid w:val="000145CE"/>
  </w:style>
  <w:style w:type="character" w:customStyle="1" w:styleId="eop">
    <w:name w:val="eop"/>
    <w:basedOn w:val="Liguvaikefont"/>
    <w:rsid w:val="000145CE"/>
  </w:style>
  <w:style w:type="character" w:customStyle="1" w:styleId="spellingerror">
    <w:name w:val="spellingerror"/>
    <w:basedOn w:val="Liguvaikefont"/>
    <w:rsid w:val="000145CE"/>
  </w:style>
  <w:style w:type="character" w:customStyle="1" w:styleId="superscript">
    <w:name w:val="superscript"/>
    <w:basedOn w:val="Liguvaikefont"/>
    <w:rsid w:val="000145CE"/>
  </w:style>
  <w:style w:type="paragraph" w:styleId="Redaktsioon">
    <w:name w:val="Revision"/>
    <w:hidden/>
    <w:uiPriority w:val="99"/>
    <w:semiHidden/>
    <w:rsid w:val="000145CE"/>
    <w:rPr>
      <w:rFonts w:eastAsiaTheme="minorHAnsi" w:cstheme="minorBidi"/>
      <w:sz w:val="24"/>
      <w:szCs w:val="22"/>
      <w:lang w:eastAsia="en-US"/>
    </w:rPr>
  </w:style>
  <w:style w:type="character" w:customStyle="1" w:styleId="tyhik">
    <w:name w:val="tyhik"/>
    <w:basedOn w:val="Liguvaikefont"/>
    <w:rsid w:val="000145CE"/>
  </w:style>
  <w:style w:type="paragraph" w:customStyle="1" w:styleId="pf0">
    <w:name w:val="pf0"/>
    <w:basedOn w:val="Normaallaad"/>
    <w:rsid w:val="000145CE"/>
    <w:pPr>
      <w:widowControl/>
      <w:suppressAutoHyphens w:val="0"/>
      <w:spacing w:before="100" w:beforeAutospacing="1" w:after="100" w:afterAutospacing="1" w:line="240" w:lineRule="auto"/>
      <w:jc w:val="left"/>
    </w:pPr>
    <w:rPr>
      <w:rFonts w:eastAsia="Times New Roman"/>
      <w:kern w:val="0"/>
      <w:lang w:val="en-GB" w:eastAsia="en-GB" w:bidi="ar-SA"/>
    </w:rPr>
  </w:style>
  <w:style w:type="character" w:customStyle="1" w:styleId="cf01">
    <w:name w:val="cf01"/>
    <w:basedOn w:val="Liguvaikefont"/>
    <w:rsid w:val="000145CE"/>
    <w:rPr>
      <w:rFonts w:ascii="Segoe UI" w:hAnsi="Segoe UI" w:cs="Segoe UI" w:hint="default"/>
      <w:color w:val="0070C0"/>
      <w:sz w:val="18"/>
      <w:szCs w:val="18"/>
    </w:rPr>
  </w:style>
  <w:style w:type="character" w:customStyle="1" w:styleId="cf11">
    <w:name w:val="cf11"/>
    <w:basedOn w:val="Liguvaikefont"/>
    <w:rsid w:val="000145CE"/>
    <w:rPr>
      <w:rFonts w:ascii="Segoe UI" w:hAnsi="Segoe UI" w:cs="Segoe UI" w:hint="default"/>
      <w:i/>
      <w:iCs/>
      <w:color w:val="202020"/>
      <w:sz w:val="18"/>
      <w:szCs w:val="18"/>
    </w:rPr>
  </w:style>
  <w:style w:type="character" w:customStyle="1" w:styleId="Mainimine1">
    <w:name w:val="Mainimine1"/>
    <w:basedOn w:val="Liguvaikefont"/>
    <w:uiPriority w:val="99"/>
    <w:unhideWhenUsed/>
    <w:rsid w:val="000145CE"/>
    <w:rPr>
      <w:color w:val="2B579A"/>
      <w:shd w:val="clear" w:color="auto" w:fill="E1DFDD"/>
    </w:rPr>
  </w:style>
  <w:style w:type="paragraph" w:customStyle="1" w:styleId="VahedetaTimes12">
    <w:name w:val="Vahedeta Times 12"/>
    <w:basedOn w:val="Vahedeta"/>
    <w:link w:val="VahedetaTimes12Mrk"/>
    <w:qFormat/>
    <w:rsid w:val="000145CE"/>
    <w:rPr>
      <w:rFonts w:eastAsia="Calibri" w:cs="Times New Roman"/>
      <w:szCs w:val="24"/>
      <w:lang w:eastAsia="et-EE"/>
    </w:rPr>
  </w:style>
  <w:style w:type="character" w:customStyle="1" w:styleId="VahedetaTimes12Mrk">
    <w:name w:val="Vahedeta Times 12 Märk"/>
    <w:basedOn w:val="Liguvaikefont"/>
    <w:link w:val="VahedetaTimes12"/>
    <w:rsid w:val="000145CE"/>
    <w:rPr>
      <w:rFonts w:eastAsia="Calibri"/>
      <w:sz w:val="24"/>
      <w:szCs w:val="24"/>
    </w:rPr>
  </w:style>
  <w:style w:type="character" w:customStyle="1" w:styleId="ui-provider">
    <w:name w:val="ui-provider"/>
    <w:basedOn w:val="Liguvaikefont"/>
    <w:rsid w:val="000145CE"/>
  </w:style>
  <w:style w:type="table" w:styleId="Kontuurtabel">
    <w:name w:val="Table Grid"/>
    <w:basedOn w:val="Normaaltabel"/>
    <w:uiPriority w:val="59"/>
    <w:rsid w:val="000145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EEB9451-9AFA-4544-9E56-87A6F28C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3990</Words>
  <Characters>23142</Characters>
  <Application>Microsoft Office Word</Application>
  <DocSecurity>0</DocSecurity>
  <Lines>192</Lines>
  <Paragraphs>54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2024-01-16T13:59:00Z</cp:lastPrinted>
  <dcterms:created xsi:type="dcterms:W3CDTF">2024-02-02T12:24:00Z</dcterms:created>
  <dcterms:modified xsi:type="dcterms:W3CDTF">2024-02-02T12:24:00Z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ies>
</file>