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CD94" w14:textId="77777777" w:rsidR="00744A61" w:rsidRPr="00E5689E" w:rsidRDefault="00744A61" w:rsidP="005A78CF">
      <w:pPr>
        <w:jc w:val="center"/>
        <w:rPr>
          <w:b/>
          <w:bCs/>
          <w:sz w:val="32"/>
          <w:szCs w:val="32"/>
        </w:rPr>
      </w:pPr>
    </w:p>
    <w:p w14:paraId="1CEB681B" w14:textId="0ED33B1F" w:rsidR="00A80F64" w:rsidRPr="00E5689E" w:rsidRDefault="00A80F64" w:rsidP="005A78CF">
      <w:pPr>
        <w:jc w:val="center"/>
        <w:rPr>
          <w:b/>
          <w:bCs/>
          <w:sz w:val="32"/>
          <w:szCs w:val="32"/>
        </w:rPr>
      </w:pPr>
      <w:r w:rsidRPr="00E5689E">
        <w:rPr>
          <w:b/>
          <w:bCs/>
          <w:sz w:val="32"/>
          <w:szCs w:val="32"/>
        </w:rPr>
        <w:t>Euroopa Liidu ühise põllumajanduspoliitika rakendamise seaduse</w:t>
      </w:r>
      <w:r w:rsidR="00800E00">
        <w:rPr>
          <w:b/>
          <w:bCs/>
          <w:sz w:val="32"/>
          <w:szCs w:val="32"/>
        </w:rPr>
        <w:t xml:space="preserve"> ja söödaseaduse</w:t>
      </w:r>
      <w:r w:rsidRPr="00E5689E">
        <w:rPr>
          <w:b/>
          <w:bCs/>
          <w:sz w:val="32"/>
          <w:szCs w:val="32"/>
        </w:rPr>
        <w:t xml:space="preserve"> </w:t>
      </w:r>
      <w:r w:rsidR="008B4E07" w:rsidRPr="00E5689E">
        <w:rPr>
          <w:b/>
          <w:bCs/>
          <w:sz w:val="32"/>
          <w:szCs w:val="32"/>
        </w:rPr>
        <w:t xml:space="preserve">muutmise </w:t>
      </w:r>
      <w:r w:rsidR="005A78CF" w:rsidRPr="00E5689E">
        <w:rPr>
          <w:b/>
          <w:bCs/>
          <w:sz w:val="32"/>
          <w:szCs w:val="32"/>
        </w:rPr>
        <w:t xml:space="preserve">seaduse </w:t>
      </w:r>
      <w:r w:rsidRPr="00E5689E">
        <w:rPr>
          <w:b/>
          <w:bCs/>
          <w:sz w:val="32"/>
          <w:szCs w:val="32"/>
        </w:rPr>
        <w:t>eelnõu seletuskiri</w:t>
      </w:r>
    </w:p>
    <w:p w14:paraId="0E059646" w14:textId="77777777" w:rsidR="00A80F64" w:rsidRPr="00E5689E" w:rsidRDefault="00A80F64" w:rsidP="005A78CF">
      <w:pPr>
        <w:jc w:val="both"/>
        <w:rPr>
          <w:bCs/>
        </w:rPr>
      </w:pPr>
    </w:p>
    <w:p w14:paraId="0762B354" w14:textId="77777777" w:rsidR="00A80F64" w:rsidRPr="00E5689E" w:rsidRDefault="00A80F64" w:rsidP="005A78CF">
      <w:pPr>
        <w:rPr>
          <w:b/>
          <w:bCs/>
        </w:rPr>
      </w:pPr>
      <w:r w:rsidRPr="00E5689E">
        <w:rPr>
          <w:b/>
          <w:bCs/>
        </w:rPr>
        <w:t>1. Sissejuhatus</w:t>
      </w:r>
    </w:p>
    <w:p w14:paraId="70866452" w14:textId="77777777" w:rsidR="001E6CD1" w:rsidRPr="00E5689E" w:rsidRDefault="001E6CD1">
      <w:pPr>
        <w:jc w:val="both"/>
      </w:pPr>
    </w:p>
    <w:p w14:paraId="6EC39094" w14:textId="102B8EF9" w:rsidR="00E02CED" w:rsidRPr="00E5689E" w:rsidRDefault="00E02CED">
      <w:pPr>
        <w:pStyle w:val="Loendilik"/>
        <w:numPr>
          <w:ilvl w:val="1"/>
          <w:numId w:val="16"/>
        </w:numPr>
        <w:spacing w:after="0" w:line="240" w:lineRule="auto"/>
        <w:rPr>
          <w:rFonts w:ascii="Times New Roman" w:hAnsi="Times New Roman"/>
          <w:b/>
          <w:bCs/>
          <w:sz w:val="24"/>
          <w:szCs w:val="24"/>
        </w:rPr>
      </w:pPr>
      <w:r w:rsidRPr="00E5689E">
        <w:rPr>
          <w:rFonts w:ascii="Times New Roman" w:hAnsi="Times New Roman"/>
          <w:b/>
          <w:bCs/>
          <w:sz w:val="24"/>
          <w:szCs w:val="24"/>
        </w:rPr>
        <w:t xml:space="preserve"> Sisukokkuvõte</w:t>
      </w:r>
    </w:p>
    <w:p w14:paraId="5F8E6218" w14:textId="77777777" w:rsidR="00436060" w:rsidRPr="00E5689E" w:rsidRDefault="00436060">
      <w:pPr>
        <w:jc w:val="both"/>
      </w:pPr>
    </w:p>
    <w:p w14:paraId="0E07610C" w14:textId="0A5CF50F" w:rsidR="005217F8" w:rsidRDefault="00436060">
      <w:pPr>
        <w:jc w:val="both"/>
        <w:rPr>
          <w:color w:val="282828"/>
        </w:rPr>
      </w:pPr>
      <w:r w:rsidRPr="00E5689E">
        <w:t xml:space="preserve">Euroopa Liidu ühise põllumajanduspoliitika rakendamise seaduse (edaspidi </w:t>
      </w:r>
      <w:r w:rsidR="00540E66">
        <w:rPr>
          <w:i/>
        </w:rPr>
        <w:t>ELÜPS</w:t>
      </w:r>
      <w:r w:rsidRPr="00E5689E">
        <w:t>)</w:t>
      </w:r>
      <w:r w:rsidR="00CC1315">
        <w:t xml:space="preserve"> ja söödaseaduse</w:t>
      </w:r>
      <w:r w:rsidRPr="00E5689E">
        <w:t xml:space="preserve"> muutmise seaduse eelnõu (edaspidi </w:t>
      </w:r>
      <w:r w:rsidRPr="00E5689E">
        <w:rPr>
          <w:i/>
        </w:rPr>
        <w:t>eelnõu</w:t>
      </w:r>
      <w:r w:rsidRPr="00E5689E">
        <w:t>) välja tööta</w:t>
      </w:r>
      <w:r w:rsidR="00D302DC">
        <w:t>mise on eelkõige tinginud</w:t>
      </w:r>
      <w:r w:rsidR="00540E66" w:rsidRPr="00540E66">
        <w:rPr>
          <w:color w:val="282828"/>
        </w:rPr>
        <w:t xml:space="preserve"> ELÜPS-i reguleerimisalaga seotud Euroopa Liidu õigusaktides pärast seaduse väljatöötamist</w:t>
      </w:r>
      <w:r w:rsidR="00D302DC">
        <w:rPr>
          <w:color w:val="282828"/>
        </w:rPr>
        <w:t xml:space="preserve"> tehtud</w:t>
      </w:r>
      <w:r w:rsidR="00540E66" w:rsidRPr="00540E66">
        <w:rPr>
          <w:color w:val="282828"/>
        </w:rPr>
        <w:t xml:space="preserve"> muudatus</w:t>
      </w:r>
      <w:r w:rsidR="00D302DC">
        <w:rPr>
          <w:color w:val="282828"/>
        </w:rPr>
        <w:t xml:space="preserve">ed, mis tuleb </w:t>
      </w:r>
      <w:r w:rsidR="00540E66" w:rsidRPr="00540E66">
        <w:rPr>
          <w:color w:val="282828"/>
        </w:rPr>
        <w:t>Euroopa Liidu õigusaktidega</w:t>
      </w:r>
      <w:r w:rsidR="00B434CC">
        <w:rPr>
          <w:color w:val="282828"/>
        </w:rPr>
        <w:t xml:space="preserve"> kooskõla tagamiseks ka </w:t>
      </w:r>
      <w:r w:rsidR="00540E66" w:rsidRPr="00540E66">
        <w:rPr>
          <w:color w:val="282828"/>
        </w:rPr>
        <w:t>ELÜPS-is</w:t>
      </w:r>
      <w:r w:rsidR="00B434CC">
        <w:rPr>
          <w:color w:val="282828"/>
        </w:rPr>
        <w:t xml:space="preserve"> arvesse võtta</w:t>
      </w:r>
      <w:r w:rsidR="00540E66" w:rsidRPr="00540E66">
        <w:rPr>
          <w:color w:val="282828"/>
        </w:rPr>
        <w:t>. Samuti on vaja teha ELÜPS-is muudatusi, et lahendada selle rakenduspraktikas kerkinud probleeme</w:t>
      </w:r>
      <w:r w:rsidR="00540E66">
        <w:rPr>
          <w:color w:val="282828"/>
        </w:rPr>
        <w:t>, täpsustada osade sätete sõnastus</w:t>
      </w:r>
      <w:r w:rsidR="00B434CC">
        <w:rPr>
          <w:color w:val="282828"/>
        </w:rPr>
        <w:t>t</w:t>
      </w:r>
      <w:r w:rsidR="00540E66">
        <w:rPr>
          <w:color w:val="282828"/>
        </w:rPr>
        <w:t xml:space="preserve">, et luua suurem õigusselgus, </w:t>
      </w:r>
      <w:r w:rsidR="00540E66" w:rsidRPr="00540E66">
        <w:rPr>
          <w:color w:val="282828"/>
        </w:rPr>
        <w:t>vähendada ettevõtjate halduskoormust ning rakendusasutuse töökoormust</w:t>
      </w:r>
      <w:r w:rsidR="00540E66">
        <w:rPr>
          <w:color w:val="282828"/>
        </w:rPr>
        <w:t>.</w:t>
      </w:r>
      <w:r w:rsidR="005217F8">
        <w:rPr>
          <w:color w:val="282828"/>
        </w:rPr>
        <w:t xml:space="preserve"> </w:t>
      </w:r>
      <w:r w:rsidR="00823137">
        <w:rPr>
          <w:color w:val="282828"/>
        </w:rPr>
        <w:t xml:space="preserve">Üks olulisemaid </w:t>
      </w:r>
      <w:r w:rsidR="005217F8">
        <w:rPr>
          <w:color w:val="282828"/>
        </w:rPr>
        <w:t>muudatus</w:t>
      </w:r>
      <w:r w:rsidR="00823137">
        <w:rPr>
          <w:color w:val="282828"/>
        </w:rPr>
        <w:t>i</w:t>
      </w:r>
      <w:r w:rsidR="005217F8">
        <w:rPr>
          <w:color w:val="282828"/>
        </w:rPr>
        <w:t xml:space="preserve"> puuduta</w:t>
      </w:r>
      <w:r w:rsidR="00823137">
        <w:rPr>
          <w:color w:val="282828"/>
        </w:rPr>
        <w:t>b</w:t>
      </w:r>
      <w:r w:rsidR="005217F8">
        <w:rPr>
          <w:color w:val="282828"/>
        </w:rPr>
        <w:t xml:space="preserve"> </w:t>
      </w:r>
      <w:r w:rsidR="005217F8" w:rsidRPr="005217F8">
        <w:rPr>
          <w:color w:val="282828"/>
        </w:rPr>
        <w:t xml:space="preserve">sotsiaalse tingimuslikkuse süsteemi </w:t>
      </w:r>
      <w:r w:rsidR="0057276A">
        <w:rPr>
          <w:color w:val="282828"/>
        </w:rPr>
        <w:t>rakendamist</w:t>
      </w:r>
      <w:r w:rsidR="005217F8">
        <w:rPr>
          <w:color w:val="282828"/>
        </w:rPr>
        <w:t>,</w:t>
      </w:r>
      <w:r w:rsidR="00823137">
        <w:rPr>
          <w:color w:val="282828"/>
        </w:rPr>
        <w:t xml:space="preserve"> mille tulemusel saab p</w:t>
      </w:r>
      <w:r w:rsidR="00823137" w:rsidRPr="00823137">
        <w:rPr>
          <w:color w:val="282828"/>
        </w:rPr>
        <w:t>indala- ja loomapõhiste toetuste saami</w:t>
      </w:r>
      <w:r w:rsidR="00823137">
        <w:rPr>
          <w:color w:val="282828"/>
        </w:rPr>
        <w:t xml:space="preserve">ne olema sõltuvuses teatud </w:t>
      </w:r>
      <w:r w:rsidR="00823137" w:rsidRPr="00823137">
        <w:rPr>
          <w:color w:val="282828"/>
        </w:rPr>
        <w:t>töö- ja tööhõivetingimuste</w:t>
      </w:r>
      <w:r w:rsidR="0057276A">
        <w:rPr>
          <w:color w:val="282828"/>
        </w:rPr>
        <w:t>ga seotud nõuete</w:t>
      </w:r>
      <w:r w:rsidR="00823137">
        <w:rPr>
          <w:color w:val="282828"/>
        </w:rPr>
        <w:t xml:space="preserve"> </w:t>
      </w:r>
      <w:r w:rsidR="0057276A">
        <w:rPr>
          <w:color w:val="282828"/>
        </w:rPr>
        <w:t xml:space="preserve">ning tööandja kohustuste </w:t>
      </w:r>
      <w:r w:rsidR="00823137">
        <w:rPr>
          <w:color w:val="282828"/>
        </w:rPr>
        <w:t xml:space="preserve">täitmisest. </w:t>
      </w:r>
      <w:r w:rsidR="003912D8">
        <w:rPr>
          <w:color w:val="282828"/>
        </w:rPr>
        <w:t xml:space="preserve">Muudatused tehakse </w:t>
      </w:r>
      <w:r w:rsidR="00141B0E">
        <w:rPr>
          <w:color w:val="282828"/>
        </w:rPr>
        <w:t>ka</w:t>
      </w:r>
      <w:r w:rsidR="003912D8">
        <w:rPr>
          <w:color w:val="282828"/>
        </w:rPr>
        <w:t xml:space="preserve"> </w:t>
      </w:r>
      <w:r w:rsidR="00BC37D7">
        <w:rPr>
          <w:color w:val="282828"/>
        </w:rPr>
        <w:t>põllumajandustoodete ühise turukorraldamise abinõude</w:t>
      </w:r>
      <w:r w:rsidR="003912D8">
        <w:rPr>
          <w:color w:val="282828"/>
        </w:rPr>
        <w:t>s</w:t>
      </w:r>
      <w:r w:rsidR="00BC37D7">
        <w:rPr>
          <w:color w:val="282828"/>
        </w:rPr>
        <w:t xml:space="preserve"> nagu koolikavad, koostis- ja kvaliteedinõuete ning turustusstandardite rakendami</w:t>
      </w:r>
      <w:r w:rsidR="00186C2B">
        <w:rPr>
          <w:color w:val="282828"/>
        </w:rPr>
        <w:t>ne</w:t>
      </w:r>
      <w:r w:rsidR="00141B0E">
        <w:rPr>
          <w:color w:val="282828"/>
        </w:rPr>
        <w:t>. Kvaliteedikava</w:t>
      </w:r>
      <w:r w:rsidR="00E3386A">
        <w:rPr>
          <w:color w:val="282828"/>
        </w:rPr>
        <w:t xml:space="preserve"> puhul </w:t>
      </w:r>
      <w:r w:rsidR="00141B0E">
        <w:rPr>
          <w:color w:val="282828"/>
        </w:rPr>
        <w:t xml:space="preserve">ajakohastatakse </w:t>
      </w:r>
      <w:r w:rsidR="006F41E8">
        <w:rPr>
          <w:color w:val="282828"/>
        </w:rPr>
        <w:t xml:space="preserve">ELÜPS-i </w:t>
      </w:r>
      <w:r w:rsidR="00141B0E">
        <w:rPr>
          <w:color w:val="282828"/>
        </w:rPr>
        <w:t>tingimused uu</w:t>
      </w:r>
      <w:r w:rsidR="006F41E8">
        <w:rPr>
          <w:color w:val="282828"/>
        </w:rPr>
        <w:t xml:space="preserve">est </w:t>
      </w:r>
      <w:r w:rsidR="00141B0E">
        <w:rPr>
          <w:color w:val="282828"/>
        </w:rPr>
        <w:t>E</w:t>
      </w:r>
      <w:r w:rsidR="006F41E8">
        <w:rPr>
          <w:color w:val="282828"/>
        </w:rPr>
        <w:t xml:space="preserve">uroopa Liidu õigusaktist tulenevate nõuetega, mille alusel nähakse </w:t>
      </w:r>
      <w:r w:rsidR="00E3386A">
        <w:rPr>
          <w:color w:val="282828"/>
        </w:rPr>
        <w:t xml:space="preserve">eelnõuga </w:t>
      </w:r>
      <w:r w:rsidR="006F41E8">
        <w:rPr>
          <w:color w:val="282828"/>
        </w:rPr>
        <w:t>muuhulgas</w:t>
      </w:r>
      <w:r w:rsidR="00E3386A">
        <w:rPr>
          <w:color w:val="282828"/>
        </w:rPr>
        <w:t xml:space="preserve"> ette riikliku järelevalve erimeetmed g</w:t>
      </w:r>
      <w:r w:rsidR="00E3386A" w:rsidRPr="00E3386A">
        <w:rPr>
          <w:color w:val="282828"/>
        </w:rPr>
        <w:t>eograafilise tähise kaitsega vastuolus oleva veebiliidese kaudu esitatava teabe ja domeeninime kõrvaldami</w:t>
      </w:r>
      <w:r w:rsidR="00E3386A">
        <w:rPr>
          <w:color w:val="282828"/>
        </w:rPr>
        <w:t xml:space="preserve">seks </w:t>
      </w:r>
      <w:r w:rsidR="00E3386A" w:rsidRPr="00E3386A">
        <w:rPr>
          <w:color w:val="282828"/>
        </w:rPr>
        <w:t>ning juurdepääsu piirami</w:t>
      </w:r>
      <w:r w:rsidR="00E3386A">
        <w:rPr>
          <w:color w:val="282828"/>
        </w:rPr>
        <w:t>seks.</w:t>
      </w:r>
      <w:r w:rsidR="000E172C">
        <w:rPr>
          <w:color w:val="282828"/>
        </w:rPr>
        <w:t xml:space="preserve"> Sätestatakse vastus geograafilise tähisega kaitstud Eestis toodetud, töödeldus, pakendatud või villitud toote turustamisel geograafilise tähise kaitset puudutavate nõuete rikkumise eest. T</w:t>
      </w:r>
      <w:r w:rsidR="006F41E8">
        <w:rPr>
          <w:color w:val="282828"/>
        </w:rPr>
        <w:t xml:space="preserve">äpsem </w:t>
      </w:r>
      <w:r w:rsidR="00DF1B03">
        <w:rPr>
          <w:color w:val="282828"/>
        </w:rPr>
        <w:t xml:space="preserve">ülevaade eelnõus tehtavatest muudatustest ja täiendustest on leitav seletuskirja teisest ja kolmandast osast. </w:t>
      </w:r>
    </w:p>
    <w:p w14:paraId="54F108D8" w14:textId="77777777" w:rsidR="00A70AF8" w:rsidRPr="00E5689E" w:rsidRDefault="00A70AF8">
      <w:pPr>
        <w:jc w:val="both"/>
      </w:pPr>
    </w:p>
    <w:p w14:paraId="3DED258E" w14:textId="77777777" w:rsidR="00A80F64" w:rsidRPr="00E5689E" w:rsidRDefault="00A80F64">
      <w:pPr>
        <w:jc w:val="both"/>
        <w:rPr>
          <w:b/>
        </w:rPr>
      </w:pPr>
      <w:r w:rsidRPr="00E5689E">
        <w:rPr>
          <w:b/>
        </w:rPr>
        <w:t>1.2. Eelnõu ettevalmistaja</w:t>
      </w:r>
      <w:r w:rsidR="00EC5D12" w:rsidRPr="00E5689E">
        <w:rPr>
          <w:b/>
        </w:rPr>
        <w:t>d</w:t>
      </w:r>
    </w:p>
    <w:p w14:paraId="4DC67F51" w14:textId="77777777" w:rsidR="00CB437F" w:rsidRPr="00E5689E" w:rsidRDefault="00CB437F">
      <w:pPr>
        <w:jc w:val="both"/>
      </w:pPr>
    </w:p>
    <w:p w14:paraId="530F323F" w14:textId="14A4ECB0" w:rsidR="00960885" w:rsidRPr="00497D4D" w:rsidRDefault="00A07D75" w:rsidP="00CD184F">
      <w:pPr>
        <w:pStyle w:val="Normaallaadveeb"/>
        <w:shd w:val="clear" w:color="auto" w:fill="FFFFFF"/>
        <w:spacing w:before="0" w:beforeAutospacing="0" w:after="0" w:afterAutospacing="0"/>
        <w:jc w:val="both"/>
      </w:pPr>
      <w:r w:rsidRPr="00411D4C">
        <w:t xml:space="preserve">Eelnõu ja seletuskirja on koostanud </w:t>
      </w:r>
      <w:r w:rsidR="00411D4C" w:rsidRPr="00411D4C">
        <w:t xml:space="preserve">Regionaal- ja Põllumajandusministeeriumi </w:t>
      </w:r>
      <w:r w:rsidR="00497D4D" w:rsidRPr="00497D4D">
        <w:t xml:space="preserve">põllumajanduspoliitika osakonna valdkonnajuhid </w:t>
      </w:r>
      <w:r w:rsidR="00922E37">
        <w:t xml:space="preserve">Janeli Tikk (6256 299, </w:t>
      </w:r>
      <w:hyperlink r:id="rId11" w:history="1">
        <w:r w:rsidR="00922E37" w:rsidRPr="0032535F">
          <w:rPr>
            <w:rStyle w:val="Hperlink"/>
          </w:rPr>
          <w:t>janeli.tikk@agri.ee</w:t>
        </w:r>
      </w:hyperlink>
      <w:r w:rsidR="00922E37">
        <w:t xml:space="preserve">) ja </w:t>
      </w:r>
      <w:r w:rsidR="00497D4D" w:rsidRPr="00497D4D">
        <w:t xml:space="preserve">Kerli Nõges (6256 560, kerli.noges@agri.ee), sama osakonna nõunikud Liis Raska (6256 125, liis.raska@agri.ee) ja Liina Jürgenson (6256 270, liina.jyrgenson@agri.ee) ning sama osakonna peaspetsialistid Renata Tsaturjan (6256 507, renata.tsaturjan@agri.ee) ja Ahto Tilk (625 6221, ahto.tilk@agri.ee), põllumajanduskeskkonnapoliitika osakonna nõunik Veronika Vallner-Kranich (6256 253, veronika.vallner-kranich@agri.ee) ning sama osakonna peaspetsialist Siim Suure (6256 118, siim.suure@agri.ee), regionaalarengu osakonna peaspetsialist Allar Korjas (625 6162, </w:t>
      </w:r>
      <w:hyperlink r:id="rId12" w:history="1">
        <w:r w:rsidR="00CF1914" w:rsidRPr="000D70B2">
          <w:rPr>
            <w:rStyle w:val="Hperlink"/>
          </w:rPr>
          <w:t>allar.korjas@agri.ee</w:t>
        </w:r>
      </w:hyperlink>
      <w:r w:rsidR="00497D4D" w:rsidRPr="00497D4D">
        <w:t>)</w:t>
      </w:r>
      <w:r w:rsidR="00CF1914">
        <w:t xml:space="preserve">, </w:t>
      </w:r>
      <w:r w:rsidR="00497D4D" w:rsidRPr="00497D4D">
        <w:t xml:space="preserve">strateegia- ja finantsosakonna valdkonnajuht Joosep Lukk (625 6538, </w:t>
      </w:r>
      <w:hyperlink r:id="rId13" w:history="1">
        <w:r w:rsidR="00497D4D" w:rsidRPr="006D51E7">
          <w:rPr>
            <w:rStyle w:val="Hperlink"/>
          </w:rPr>
          <w:t>joosep.lukk@agri.ee</w:t>
        </w:r>
      </w:hyperlink>
      <w:r w:rsidR="00497D4D" w:rsidRPr="00497D4D">
        <w:t>)</w:t>
      </w:r>
      <w:r w:rsidR="000A7FE7">
        <w:t xml:space="preserve">, </w:t>
      </w:r>
      <w:r w:rsidR="00497D4D">
        <w:t xml:space="preserve">. </w:t>
      </w:r>
      <w:r w:rsidR="00284862" w:rsidRPr="00411D4C">
        <w:t>Eelnõu koostamisel osalesid ja j</w:t>
      </w:r>
      <w:r w:rsidR="00960885" w:rsidRPr="00411D4C">
        <w:t>uriidilise ekspertiisi eelnõule te</w:t>
      </w:r>
      <w:r w:rsidR="00284862" w:rsidRPr="00411D4C">
        <w:t xml:space="preserve">gid </w:t>
      </w:r>
      <w:r w:rsidR="00411D4C" w:rsidRPr="00CD184F">
        <w:t>Regionaal- ja Põllumajandusministeeriumi</w:t>
      </w:r>
      <w:r w:rsidR="00960885" w:rsidRPr="00CD184F">
        <w:t xml:space="preserve"> õigusosakonna nõunik</w:t>
      </w:r>
      <w:r w:rsidR="006E0B7D" w:rsidRPr="00CD184F">
        <w:t>ud</w:t>
      </w:r>
      <w:r w:rsidR="00960885" w:rsidRPr="00CD184F">
        <w:t xml:space="preserve"> Jaana Lepik (</w:t>
      </w:r>
      <w:r w:rsidR="00B434CC" w:rsidRPr="00B434CC">
        <w:t>5669 1973</w:t>
      </w:r>
      <w:r w:rsidR="00960885" w:rsidRPr="00CD184F">
        <w:t xml:space="preserve">, </w:t>
      </w:r>
      <w:hyperlink r:id="rId14" w:history="1">
        <w:r w:rsidR="00960885" w:rsidRPr="00411D4C">
          <w:rPr>
            <w:rStyle w:val="Hperlink"/>
          </w:rPr>
          <w:t>jaana.lepik@agri.ee</w:t>
        </w:r>
      </w:hyperlink>
      <w:r w:rsidR="00960885" w:rsidRPr="00411D4C">
        <w:t xml:space="preserve">) ja Ketlyn Roze (625 6127, </w:t>
      </w:r>
      <w:hyperlink r:id="rId15" w:history="1">
        <w:r w:rsidR="00960885" w:rsidRPr="00411D4C">
          <w:rPr>
            <w:rStyle w:val="Hperlink"/>
          </w:rPr>
          <w:t>ketlyn.roze@agri.ee</w:t>
        </w:r>
      </w:hyperlink>
      <w:r w:rsidR="00284862" w:rsidRPr="00411D4C">
        <w:t>). K</w:t>
      </w:r>
      <w:r w:rsidR="00960885" w:rsidRPr="00411D4C">
        <w:t xml:space="preserve">eeleliselt </w:t>
      </w:r>
      <w:r w:rsidR="00284862" w:rsidRPr="00411D4C">
        <w:t>on eelnõu toimetanud</w:t>
      </w:r>
      <w:r w:rsidR="00960885" w:rsidRPr="00411D4C">
        <w:t xml:space="preserve"> </w:t>
      </w:r>
      <w:r w:rsidR="00411D4C" w:rsidRPr="00411D4C">
        <w:t>Regionaal- ja Põllumaj</w:t>
      </w:r>
      <w:r w:rsidR="00411D4C">
        <w:t>a</w:t>
      </w:r>
      <w:r w:rsidR="00411D4C" w:rsidRPr="00411D4C">
        <w:t>ndusministeeriumi</w:t>
      </w:r>
      <w:r w:rsidR="00284862" w:rsidRPr="00411D4C">
        <w:t xml:space="preserve"> õigus</w:t>
      </w:r>
      <w:r w:rsidR="00960885" w:rsidRPr="00411D4C">
        <w:t>osakonna peaspetsialist Laura Ojava (625</w:t>
      </w:r>
      <w:r w:rsidR="005A78CF" w:rsidRPr="00411D4C">
        <w:t> </w:t>
      </w:r>
      <w:r w:rsidR="00960885" w:rsidRPr="00411D4C">
        <w:t xml:space="preserve">6523, </w:t>
      </w:r>
      <w:hyperlink r:id="rId16" w:history="1">
        <w:r w:rsidR="001F29E0" w:rsidRPr="00411D4C">
          <w:rPr>
            <w:rStyle w:val="Hperlink"/>
          </w:rPr>
          <w:t>laura.ojava@agri.ee</w:t>
        </w:r>
      </w:hyperlink>
      <w:r w:rsidR="00960885" w:rsidRPr="00411D4C">
        <w:t>)</w:t>
      </w:r>
      <w:r w:rsidR="00B434CC">
        <w:t>.</w:t>
      </w:r>
      <w:r w:rsidR="001F29E0" w:rsidRPr="00411D4C">
        <w:t xml:space="preserve"> </w:t>
      </w:r>
    </w:p>
    <w:p w14:paraId="09078357" w14:textId="77777777" w:rsidR="00960885" w:rsidRPr="00E5689E" w:rsidRDefault="00960885">
      <w:pPr>
        <w:jc w:val="both"/>
      </w:pPr>
    </w:p>
    <w:p w14:paraId="00465C07" w14:textId="77777777" w:rsidR="00A80F64" w:rsidRPr="00E5689E" w:rsidRDefault="00A80F64">
      <w:pPr>
        <w:jc w:val="both"/>
        <w:rPr>
          <w:b/>
        </w:rPr>
      </w:pPr>
      <w:r w:rsidRPr="00E5689E">
        <w:rPr>
          <w:b/>
        </w:rPr>
        <w:t>1.3.</w:t>
      </w:r>
      <w:r w:rsidRPr="00E5689E">
        <w:t xml:space="preserve"> </w:t>
      </w:r>
      <w:r w:rsidRPr="00E5689E">
        <w:rPr>
          <w:b/>
        </w:rPr>
        <w:t>Märkused</w:t>
      </w:r>
    </w:p>
    <w:p w14:paraId="26452D98" w14:textId="77777777" w:rsidR="00A80F64" w:rsidRPr="00E5689E" w:rsidRDefault="00A80F64">
      <w:pPr>
        <w:jc w:val="both"/>
      </w:pPr>
    </w:p>
    <w:p w14:paraId="21AF3267" w14:textId="6CA4C131" w:rsidR="00654DFC" w:rsidRDefault="00654DFC">
      <w:pPr>
        <w:jc w:val="both"/>
      </w:pPr>
      <w:r w:rsidRPr="00654DFC">
        <w:t>Eelnõu ei ole seotud ühegi menetluses oleva eelnõuga ega Vabariigi Valitsuse tegevusprogrammiga.</w:t>
      </w:r>
    </w:p>
    <w:p w14:paraId="554A6D12" w14:textId="77777777" w:rsidR="00654DFC" w:rsidRDefault="00654DFC">
      <w:pPr>
        <w:jc w:val="both"/>
      </w:pPr>
    </w:p>
    <w:p w14:paraId="46F2EAC6" w14:textId="507FE393" w:rsidR="00A80F64" w:rsidRPr="00E5689E" w:rsidRDefault="00960885">
      <w:pPr>
        <w:jc w:val="both"/>
      </w:pPr>
      <w:r w:rsidRPr="0013457B">
        <w:lastRenderedPageBreak/>
        <w:t>E</w:t>
      </w:r>
      <w:r w:rsidR="00A07D75" w:rsidRPr="0013457B">
        <w:t>elnõu</w:t>
      </w:r>
      <w:r w:rsidR="00613EBF" w:rsidRPr="0013457B">
        <w:t>ga muudetavad sätted on</w:t>
      </w:r>
      <w:r w:rsidR="00A07D75" w:rsidRPr="0013457B">
        <w:t xml:space="preserve"> </w:t>
      </w:r>
      <w:r w:rsidR="00613EBF" w:rsidRPr="0013457B">
        <w:t>s</w:t>
      </w:r>
      <w:r w:rsidR="00A07D75" w:rsidRPr="0092527A">
        <w:t>eotud järgmi</w:t>
      </w:r>
      <w:r w:rsidR="00A07D75" w:rsidRPr="005D16E9">
        <w:t xml:space="preserve">ste </w:t>
      </w:r>
      <w:r w:rsidR="005F2CCF" w:rsidRPr="00973C77">
        <w:t>Euroopa Liidu</w:t>
      </w:r>
      <w:r w:rsidR="00A07D75" w:rsidRPr="00F26265">
        <w:t xml:space="preserve"> õigusaktide</w:t>
      </w:r>
      <w:r w:rsidR="00E005EF" w:rsidRPr="0013457B">
        <w:t xml:space="preserve"> rakendamise</w:t>
      </w:r>
      <w:r w:rsidR="00A07D75" w:rsidRPr="0013457B">
        <w:t>ga:</w:t>
      </w:r>
    </w:p>
    <w:p w14:paraId="70258BE3" w14:textId="77777777" w:rsidR="00A80F64" w:rsidRPr="00E5689E" w:rsidRDefault="00A07D75">
      <w:pPr>
        <w:jc w:val="both"/>
      </w:pPr>
      <w:r w:rsidRPr="00E5689E">
        <w:t xml:space="preserve">– </w:t>
      </w:r>
      <w:r w:rsidR="006562A9" w:rsidRPr="00E5689E">
        <w:t>Euroopa Parlamendi ja nõukogu määrus (EL) 2021/2115, millega kehtestatakse liikmesriikide koostatavate Euroopa Põllumajanduse Tagatisfondist (EAGF) ja Euroopa Maaelu Arengu Põllumajandusfondist (EAFRD) rahastatavate ühise põllumajanduspoliitika strateegiakavade (ÜPP strateegiakavad) toetamise reeglid ning tunnistatakse kehtetuks määrused (EL) nr</w:t>
      </w:r>
      <w:r w:rsidR="007B2AF8" w:rsidRPr="00E5689E">
        <w:t> </w:t>
      </w:r>
      <w:r w:rsidR="006562A9" w:rsidRPr="00E5689E">
        <w:t>1305/2013 ja (EL) nr 1307/2013 (ELT L 435, 06.12.2021, lk 1–186)</w:t>
      </w:r>
      <w:r w:rsidRPr="00E5689E">
        <w:t>;</w:t>
      </w:r>
    </w:p>
    <w:p w14:paraId="6A5727DE" w14:textId="029E8789" w:rsidR="00497D4D" w:rsidRDefault="00A07D75">
      <w:pPr>
        <w:jc w:val="both"/>
      </w:pPr>
      <w:r w:rsidRPr="00E5689E">
        <w:t xml:space="preserve">– </w:t>
      </w:r>
      <w:r w:rsidR="006562A9" w:rsidRPr="00E5689E">
        <w:t>Euroopa Parlamendi ja nõukogu määrus (EL) 2021/2116, mis käsitleb ühise põllumajanduspoliitika rahastamist, haldamist ja seiret ning millega tunnistatakse kehtetuks määrus (EL) nr 1306/2013 (ELT L 435, 06.12.2021, lk 187–261)</w:t>
      </w:r>
      <w:r w:rsidR="00497D4D">
        <w:t>;</w:t>
      </w:r>
    </w:p>
    <w:p w14:paraId="6B747B1F" w14:textId="382CF81E" w:rsidR="00A07D75" w:rsidRDefault="00497D4D">
      <w:pPr>
        <w:jc w:val="both"/>
      </w:pPr>
      <w:r w:rsidRPr="008B7385">
        <w:rPr>
          <w:rFonts w:ascii="Calibri" w:hAnsi="Calibri" w:cs="Calibri"/>
        </w:rPr>
        <w:t>–</w:t>
      </w:r>
      <w:r>
        <w:t xml:space="preserve"> </w:t>
      </w:r>
      <w:r w:rsidRPr="00497D4D">
        <w:t>Euroopa Parlamendi ja nõukogu määrus (EL) nr 1308/2013, millega kehtestatakse põllumajandustoodete ühine turukorraldus ning millega tunnistatakse kehtetuks nõukogu määrused (EMÜ) nr 922/72, (EMÜ) nr 234/79, (EÜ) nr 1037/2001 ja (EÜ) nr 1234/2007 (ELT L 347, 20.12.2013, lk 671‒854)</w:t>
      </w:r>
      <w:r>
        <w:t>;</w:t>
      </w:r>
    </w:p>
    <w:p w14:paraId="40121FAC" w14:textId="329EE661" w:rsidR="009026EA" w:rsidRDefault="00667E78">
      <w:pPr>
        <w:jc w:val="both"/>
      </w:pPr>
      <w:r>
        <w:rPr>
          <w:rFonts w:ascii="Calibri" w:hAnsi="Calibri" w:cs="Calibri"/>
        </w:rPr>
        <w:t>–</w:t>
      </w:r>
      <w:r>
        <w:t xml:space="preserve"> </w:t>
      </w:r>
      <w:r w:rsidRPr="00497D4D">
        <w:t>Euroopa Parlamendi ja nõukogu määrus (EL)</w:t>
      </w:r>
      <w:r>
        <w:t xml:space="preserve"> 2024/</w:t>
      </w:r>
      <w:r w:rsidR="00B434CC">
        <w:t>1143</w:t>
      </w:r>
      <w:r>
        <w:t xml:space="preserve">, </w:t>
      </w:r>
      <w:r w:rsidRPr="00654DFC">
        <w:t>milles käsitletakse veinile, piiritusjookidele ja põllumajandustoodetele antavaid geograafilisi tähiseid ning põllumajandustoodete garanteeritud traditsioonilisi tooteid ja vabatahtlikke kvaliteedimõisteid ning millega muudetakse määrusi (EL) nr 1308/2013, (EL) 2019/787 ja (EL) 2019/1753 ning tunnistatakse kehtetuks määrus (EL) nr 1151/2012</w:t>
      </w:r>
      <w:r w:rsidR="00653537">
        <w:t xml:space="preserve"> (ELT </w:t>
      </w:r>
      <w:r w:rsidR="00B434CC" w:rsidRPr="00B434CC">
        <w:t>L 2024/1143, 23.04.2024</w:t>
      </w:r>
      <w:r w:rsidR="00653537">
        <w:t>)</w:t>
      </w:r>
      <w:r w:rsidR="008B7385">
        <w:t>;</w:t>
      </w:r>
    </w:p>
    <w:p w14:paraId="5CB75EAE" w14:textId="43E2C693" w:rsidR="00497D4D" w:rsidRDefault="00497D4D">
      <w:pPr>
        <w:jc w:val="both"/>
      </w:pPr>
      <w:r>
        <w:rPr>
          <w:rFonts w:ascii="Calibri" w:hAnsi="Calibri" w:cs="Calibri"/>
        </w:rPr>
        <w:t>–</w:t>
      </w:r>
      <w:r>
        <w:t xml:space="preserve"> </w:t>
      </w:r>
      <w:r w:rsidR="008B7385">
        <w:t>k</w:t>
      </w:r>
      <w:r w:rsidRPr="00497D4D">
        <w:t>omisjoni delegeeritud määrus (EL) 2022/</w:t>
      </w:r>
      <w:r w:rsidRPr="004621DE">
        <w:t>126, 7. detsemb</w:t>
      </w:r>
      <w:r w:rsidR="004621DE" w:rsidRPr="004621DE">
        <w:t>er</w:t>
      </w:r>
      <w:r w:rsidRPr="004621DE">
        <w:t xml:space="preserve"> 2021, millega</w:t>
      </w:r>
      <w:r w:rsidRPr="00497D4D">
        <w:t xml:space="preserve"> täiendatakse Euroopa Parlamendi ja nõukogu määrust (EL) 2021/2115 täiendavate nõuetega teatavatele sekkumisviisidele, mille liikmesriigid määravad kindlaks kõnealuse määruse kohastes ajavahemikuks 2023–2027 ette nähtud ÜPP strateegiakavades, ning eeskirjadega, milles käsitletakse maa heas põllumajandus- ja keskkonnaseisundis hoidmise (HPK) 1. standardi kohast suhtarvu (ELT L 020 31.1.2022, lk 52)</w:t>
      </w:r>
      <w:r>
        <w:t>;</w:t>
      </w:r>
    </w:p>
    <w:p w14:paraId="1F574B5A" w14:textId="02D3F90C" w:rsidR="009026EA" w:rsidRDefault="008B7385" w:rsidP="009026EA">
      <w:pPr>
        <w:jc w:val="both"/>
      </w:pPr>
      <w:r>
        <w:rPr>
          <w:rFonts w:ascii="Calibri" w:hAnsi="Calibri" w:cs="Calibri"/>
        </w:rPr>
        <w:t>–</w:t>
      </w:r>
      <w:r w:rsidR="009026EA">
        <w:t xml:space="preserve"> </w:t>
      </w:r>
      <w:r>
        <w:t>k</w:t>
      </w:r>
      <w:r w:rsidR="009026EA" w:rsidRPr="001325B7">
        <w:t>omisjoni delegeeritud määrus (EL) 2022/1172, millega täiendatakse Euroopa Parlamendi ja nõukogu määrust (EL) 2021/2116 ühtse haldus- ja kontrollisüsteemi osas ühises põllumajanduspoliitikas ning tingimuslikkusega seotud halduskaristuste kohaldamise ja arvutamise osas (ELT L 183, 08.07.2022, lk 12–22);</w:t>
      </w:r>
    </w:p>
    <w:p w14:paraId="69800B47" w14:textId="165792DB" w:rsidR="00C04A10" w:rsidRDefault="008B7385" w:rsidP="009026EA">
      <w:pPr>
        <w:jc w:val="both"/>
      </w:pPr>
      <w:r>
        <w:rPr>
          <w:rFonts w:ascii="Calibri" w:hAnsi="Calibri" w:cs="Calibri"/>
        </w:rPr>
        <w:t>–</w:t>
      </w:r>
      <w:r w:rsidR="00C04A10">
        <w:t xml:space="preserve"> </w:t>
      </w:r>
      <w:r>
        <w:t>k</w:t>
      </w:r>
      <w:r w:rsidR="00C04A10" w:rsidRPr="001325B7">
        <w:t>omisjoni rakendusmäärus (EL) 2022/1173, millega kehtestatakse Euroopa Parlamendi ja nõukogu määruse (EL) 2021/2116 kohaldamise eeskirjad ühise põllumajanduspoliitika ühtse haldus- ja kontrollisüsteemi kohta (ELT L 183, 08.07.2022, lk 23–34);</w:t>
      </w:r>
    </w:p>
    <w:p w14:paraId="2832EB53" w14:textId="1C02A1B6" w:rsidR="00497D4D" w:rsidRDefault="00497D4D">
      <w:pPr>
        <w:jc w:val="both"/>
      </w:pPr>
      <w:r>
        <w:rPr>
          <w:rFonts w:ascii="Calibri" w:hAnsi="Calibri" w:cs="Calibri"/>
        </w:rPr>
        <w:t xml:space="preserve">– </w:t>
      </w:r>
      <w:r w:rsidR="008B7385">
        <w:t>k</w:t>
      </w:r>
      <w:r w:rsidRPr="00497D4D">
        <w:t>omisjoni delegeeritud määrus (EL) 2023/2429, millega täiendatakse Euroopa Parlamendi ja nõukogu määrust (EL) nr 1308/2013 turustamisstandardite osas puu- ja köögiviljasektoris, teatavate töödeldud puu- ja köögiviljatoodete puhul ja banaanisektoris ning tunnistatakse kehtetuks komisjoni määrus (EÜ) nr 1666/1999 ning komisjoni rakendusmäärused (EL) nr 543/2011 ja (EL) nr 1333/2011 (ELT L, 2023/2429, 03.11.2023</w:t>
      </w:r>
      <w:r w:rsidR="00BF4F53">
        <w:t>, lk 1</w:t>
      </w:r>
      <w:r w:rsidR="00BC5D91" w:rsidRPr="001325B7">
        <w:t>–</w:t>
      </w:r>
      <w:r w:rsidR="00BF4F53">
        <w:t>77</w:t>
      </w:r>
      <w:r w:rsidRPr="00497D4D">
        <w:t>)</w:t>
      </w:r>
      <w:r>
        <w:t>;</w:t>
      </w:r>
    </w:p>
    <w:p w14:paraId="1C57AF0C" w14:textId="5ECC7C51" w:rsidR="00497D4D" w:rsidRDefault="00497D4D" w:rsidP="00497D4D">
      <w:pPr>
        <w:jc w:val="both"/>
      </w:pPr>
      <w:r>
        <w:rPr>
          <w:rFonts w:ascii="Calibri" w:hAnsi="Calibri" w:cs="Calibri"/>
        </w:rPr>
        <w:t>–</w:t>
      </w:r>
      <w:r>
        <w:t xml:space="preserve"> </w:t>
      </w:r>
      <w:r w:rsidR="008B7385">
        <w:t>k</w:t>
      </w:r>
      <w:r>
        <w:t>omisjoni rakendusmäärus (EL) 2023/2430, millega kehtestatakse turustamisstandarditele vastavuse kontrolli eeskirjad puu- ja köögiviljasektoris, teatavate töödeldud puu- ja köögiviljatoodete sektoris ning banaanisektoris (ELT L, 2023/2430</w:t>
      </w:r>
      <w:r w:rsidR="00BF4F53">
        <w:t>,</w:t>
      </w:r>
      <w:r w:rsidR="00BF4F53" w:rsidRPr="00BF4F53">
        <w:t xml:space="preserve"> </w:t>
      </w:r>
      <w:r w:rsidR="00BF4F53" w:rsidRPr="00497D4D">
        <w:t>03.11.2023</w:t>
      </w:r>
      <w:r w:rsidR="00BF4F53">
        <w:t>,lk 1—18</w:t>
      </w:r>
      <w:r>
        <w:t>);</w:t>
      </w:r>
    </w:p>
    <w:p w14:paraId="6AE3238B" w14:textId="08C191B8" w:rsidR="00497D4D" w:rsidRDefault="00D054FF" w:rsidP="00497D4D">
      <w:pPr>
        <w:jc w:val="both"/>
      </w:pPr>
      <w:r>
        <w:rPr>
          <w:rFonts w:ascii="Calibri" w:hAnsi="Calibri" w:cs="Calibri"/>
        </w:rPr>
        <w:t xml:space="preserve">– </w:t>
      </w:r>
      <w:r w:rsidR="00497D4D">
        <w:t>Euroopa Parlamendi ja nõukogu määrus (EL) 2023/2674, 22. november 2023, millega muudetakse nõukogu määrust (EÜ) nr 1217/2009 seoses põllumajandusliku raamatupidamise andmevõrgu ümberkujundamisega põllumajandusliku kestlikkuse andmevõrguks (ELT L, 2023/2674, 29.11.2023)</w:t>
      </w:r>
      <w:r>
        <w:t>;</w:t>
      </w:r>
    </w:p>
    <w:p w14:paraId="715FDC7A" w14:textId="65CA0B83" w:rsidR="00497D4D" w:rsidRDefault="00D054FF" w:rsidP="00497D4D">
      <w:pPr>
        <w:jc w:val="both"/>
      </w:pPr>
      <w:r>
        <w:rPr>
          <w:rFonts w:ascii="Calibri" w:hAnsi="Calibri" w:cs="Calibri"/>
        </w:rPr>
        <w:t xml:space="preserve">– </w:t>
      </w:r>
      <w:r w:rsidR="008B7385">
        <w:t>n</w:t>
      </w:r>
      <w:r w:rsidR="00497D4D">
        <w:t>õukogu määrus (EÜ) nr 1217/2009, 30. novembri 2009, millega luuakse Euroopa Liidu põllumajanduslike majapidamiste tulusid ja majandustegevust käsitlevate raamatupidamisandmete kogumise võrk (ELT L 328 15.12.2009, lk 27)</w:t>
      </w:r>
      <w:r>
        <w:t>;</w:t>
      </w:r>
    </w:p>
    <w:p w14:paraId="39C39190" w14:textId="13288380" w:rsidR="00D054FF" w:rsidRDefault="00D054FF" w:rsidP="00497D4D">
      <w:pPr>
        <w:jc w:val="both"/>
      </w:pPr>
      <w:r>
        <w:rPr>
          <w:rFonts w:ascii="Calibri" w:hAnsi="Calibri" w:cs="Calibri"/>
        </w:rPr>
        <w:t xml:space="preserve">– </w:t>
      </w:r>
      <w:r w:rsidR="008B7385">
        <w:t>k</w:t>
      </w:r>
      <w:r w:rsidRPr="00D054FF">
        <w:t>omisjoni rakendusmäärus (EL) 2017/1185, 20. aprill 2017, millega kehtestatakse Euroopa Parlamendi ja nõukogu määruste (EL) nr 1307/2013 ja (EL) nr 1308/2013 rakenduseeskirjad seoses komisjonile edastatava teabe ja dokumentidega ning millega muudetakse mitut komisjoni määrust ja tunnistatakse mitu määrust kehtetuks (ELT L 171 4.7.2017, lk 113)</w:t>
      </w:r>
      <w:r>
        <w:t>;</w:t>
      </w:r>
    </w:p>
    <w:p w14:paraId="5978CA3A" w14:textId="3F8D2192" w:rsidR="00D054FF" w:rsidRDefault="00D054FF" w:rsidP="00D054FF">
      <w:pPr>
        <w:jc w:val="both"/>
      </w:pPr>
      <w:r>
        <w:rPr>
          <w:rFonts w:ascii="Calibri" w:hAnsi="Calibri" w:cs="Calibri"/>
        </w:rPr>
        <w:lastRenderedPageBreak/>
        <w:t xml:space="preserve">– </w:t>
      </w:r>
      <w:r>
        <w:t xml:space="preserve">Euroopa Parlamendi ja nõukogu direktiiv (EL) </w:t>
      </w:r>
      <w:commentRangeStart w:id="0"/>
      <w:r>
        <w:t>2019/1152</w:t>
      </w:r>
      <w:commentRangeEnd w:id="0"/>
      <w:r w:rsidR="007C0AAE">
        <w:rPr>
          <w:rStyle w:val="Kommentaariviide"/>
          <w:rFonts w:asciiTheme="minorHAnsi" w:eastAsiaTheme="minorHAnsi" w:hAnsiTheme="minorHAnsi" w:cstheme="minorBidi"/>
        </w:rPr>
        <w:commentReference w:id="0"/>
      </w:r>
      <w:r>
        <w:t>, 20. juuni 2019, läbipaistvate ja prognoositavate töötingimuste kohta Euroopa Liidus (ELT L 186, 11.7.2019, lk 105—121);</w:t>
      </w:r>
    </w:p>
    <w:p w14:paraId="1F7402C0" w14:textId="5C8E301F" w:rsidR="009D34E3" w:rsidRDefault="00D054FF" w:rsidP="00D054FF">
      <w:pPr>
        <w:jc w:val="both"/>
      </w:pPr>
      <w:r>
        <w:rPr>
          <w:rFonts w:ascii="Calibri" w:hAnsi="Calibri" w:cs="Calibri"/>
        </w:rPr>
        <w:t xml:space="preserve">– </w:t>
      </w:r>
      <w:r>
        <w:t xml:space="preserve">Euroopa Parlamendi ja nõukogu direktiiv </w:t>
      </w:r>
      <w:commentRangeStart w:id="1"/>
      <w:r>
        <w:t>2009/104/EÜ</w:t>
      </w:r>
      <w:commentRangeEnd w:id="1"/>
      <w:r w:rsidR="007C0AAE">
        <w:rPr>
          <w:rStyle w:val="Kommentaariviide"/>
          <w:rFonts w:asciiTheme="minorHAnsi" w:eastAsiaTheme="minorHAnsi" w:hAnsiTheme="minorHAnsi" w:cstheme="minorBidi"/>
        </w:rPr>
        <w:commentReference w:id="1"/>
      </w:r>
      <w:r>
        <w:t>, 16. september 2009 , töötajate poolt tööl kasutatavatele töövahenditele esitatavate ohutuse ja tervishoiu miinimumnõuete kohta (teine üksikdirektiiv direktiivi 89/391/EMÜ artikli 16 lõike 1 tähenduses) (ELT L 260, 3.10.2009, lk 5—19)</w:t>
      </w:r>
      <w:r w:rsidR="00824690">
        <w:t>;</w:t>
      </w:r>
    </w:p>
    <w:p w14:paraId="25350C9C" w14:textId="496A08B0" w:rsidR="00D054FF" w:rsidRDefault="009D34E3" w:rsidP="00D054FF">
      <w:pPr>
        <w:jc w:val="both"/>
      </w:pPr>
      <w:r w:rsidRPr="009D34E3">
        <w:t>–</w:t>
      </w:r>
      <w:r>
        <w:t xml:space="preserve"> </w:t>
      </w:r>
      <w:r w:rsidRPr="009D34E3">
        <w:t xml:space="preserve">Euroopa Parlamendi ja nõukogu määrus (EL) 2024/1468, millega muudetakse määruseid (EL) 2021/2115 ja (EL) 2021/2116 seoses maa heas põllumajandus- ja keskkonnaseisundis hoidmise standardite, ökokavade, ÜPP strateegiakavade muutmise, ÜPP strateegiakavade läbivaatamise ning kontrollidest ja karistustest vabastamisega </w:t>
      </w:r>
      <w:r>
        <w:t>(</w:t>
      </w:r>
      <w:r w:rsidRPr="009D34E3">
        <w:t>ELT L, 2024/1468, 24.5.2024</w:t>
      </w:r>
      <w:r>
        <w:t>)</w:t>
      </w:r>
      <w:r w:rsidR="00D054FF">
        <w:t>.</w:t>
      </w:r>
    </w:p>
    <w:p w14:paraId="5B908173" w14:textId="77777777" w:rsidR="00497D4D" w:rsidRPr="00E5689E" w:rsidRDefault="00497D4D">
      <w:pPr>
        <w:jc w:val="both"/>
      </w:pPr>
    </w:p>
    <w:p w14:paraId="31C1E58C" w14:textId="3F274AAF" w:rsidR="009C7CD3" w:rsidRPr="00E5689E" w:rsidRDefault="009C7CD3">
      <w:pPr>
        <w:jc w:val="both"/>
      </w:pPr>
      <w:r w:rsidRPr="00E5689E">
        <w:t xml:space="preserve">Eelnõu väljatöötamine on seotud tegevuspõhise riigieelarve </w:t>
      </w:r>
      <w:r w:rsidR="00A67A96" w:rsidRPr="00E5689E">
        <w:t xml:space="preserve">programmi </w:t>
      </w:r>
      <w:r w:rsidRPr="00E5689E">
        <w:t>„Põllumajandus, toit ja maaelu programm 2023–2026“</w:t>
      </w:r>
      <w:r w:rsidRPr="00E5689E">
        <w:rPr>
          <w:color w:val="000000" w:themeColor="text1"/>
        </w:rPr>
        <w:t xml:space="preserve"> tegevusega </w:t>
      </w:r>
      <w:r w:rsidR="00A67A96" w:rsidRPr="00E5689E">
        <w:rPr>
          <w:color w:val="000000" w:themeColor="text1"/>
        </w:rPr>
        <w:t xml:space="preserve">ning </w:t>
      </w:r>
      <w:r w:rsidRPr="00E5689E">
        <w:rPr>
          <w:color w:val="000000" w:themeColor="text1"/>
        </w:rPr>
        <w:t>„</w:t>
      </w:r>
      <w:r w:rsidRPr="00E5689E">
        <w:rPr>
          <w:color w:val="000000" w:themeColor="text1"/>
          <w:shd w:val="clear" w:color="auto" w:fill="FFFFFF"/>
        </w:rPr>
        <w:t xml:space="preserve">Põllumajanduse ja kalanduse valdkonna arengukava aastani 2030“ </w:t>
      </w:r>
      <w:r w:rsidR="006B67BA">
        <w:rPr>
          <w:color w:val="000000" w:themeColor="text1"/>
          <w:shd w:val="clear" w:color="auto" w:fill="FFFFFF"/>
        </w:rPr>
        <w:t>p</w:t>
      </w:r>
      <w:r w:rsidR="006B67BA" w:rsidRPr="006B67BA">
        <w:rPr>
          <w:color w:val="000000" w:themeColor="text1"/>
          <w:shd w:val="clear" w:color="auto" w:fill="FFFFFF"/>
        </w:rPr>
        <w:t>õllumajandussaaduste tootmine, väärindamine, turustamine</w:t>
      </w:r>
      <w:r w:rsidRPr="00E5689E">
        <w:rPr>
          <w:color w:val="000000" w:themeColor="text1"/>
          <w:shd w:val="clear" w:color="auto" w:fill="FFFFFF"/>
        </w:rPr>
        <w:t xml:space="preserve"> </w:t>
      </w:r>
      <w:r w:rsidRPr="00E5689E">
        <w:rPr>
          <w:shd w:val="clear" w:color="auto" w:fill="FFFFFF"/>
        </w:rPr>
        <w:t xml:space="preserve">tegevussuuna eesmärkidega. </w:t>
      </w:r>
    </w:p>
    <w:p w14:paraId="768FF8A8" w14:textId="77777777" w:rsidR="00D17EFE" w:rsidRPr="00E5689E" w:rsidRDefault="00D17EFE">
      <w:pPr>
        <w:jc w:val="both"/>
      </w:pPr>
    </w:p>
    <w:p w14:paraId="0C434C35" w14:textId="77777777" w:rsidR="00F501BC" w:rsidRPr="00E5689E" w:rsidRDefault="00F501BC">
      <w:pPr>
        <w:jc w:val="both"/>
      </w:pPr>
      <w:r w:rsidRPr="00E5689E">
        <w:t>Eelnõu seadusena vastuvõtmiseks on vajalik Riigikogu poolthäälte enamus.</w:t>
      </w:r>
    </w:p>
    <w:p w14:paraId="0CCF3472" w14:textId="77777777" w:rsidR="00573083" w:rsidRPr="00E5689E" w:rsidRDefault="00573083">
      <w:pPr>
        <w:jc w:val="both"/>
      </w:pPr>
    </w:p>
    <w:p w14:paraId="041BACD2" w14:textId="241C3855" w:rsidR="0067737E" w:rsidRPr="00E5689E" w:rsidRDefault="00D26F03">
      <w:pPr>
        <w:jc w:val="both"/>
      </w:pPr>
      <w:r w:rsidRPr="00E5689E">
        <w:t xml:space="preserve">Eelnõuga muudetakse Euroopa Liidu ühise põllumajanduspoliitika rakendamise seaduse redaktsiooni </w:t>
      </w:r>
      <w:r w:rsidR="00FD4FFD" w:rsidRPr="00FD4FFD">
        <w:t>RT I, 0</w:t>
      </w:r>
      <w:r w:rsidR="004F1679">
        <w:t>4</w:t>
      </w:r>
      <w:r w:rsidR="00FD4FFD" w:rsidRPr="00FD4FFD">
        <w:t>.0</w:t>
      </w:r>
      <w:r w:rsidR="004F1679">
        <w:t>1</w:t>
      </w:r>
      <w:r w:rsidR="00FD4FFD" w:rsidRPr="00FD4FFD">
        <w:t>.202</w:t>
      </w:r>
      <w:r w:rsidR="004F1679">
        <w:t>4</w:t>
      </w:r>
      <w:r w:rsidR="00FD4FFD" w:rsidRPr="00FD4FFD">
        <w:t xml:space="preserve">, </w:t>
      </w:r>
      <w:r w:rsidR="004F1679">
        <w:t>6</w:t>
      </w:r>
      <w:r w:rsidR="00A53DFB">
        <w:t xml:space="preserve"> ning söödaseaduse </w:t>
      </w:r>
      <w:r w:rsidR="00A53DFB" w:rsidRPr="00A53DFB">
        <w:t>redaktsiooni</w:t>
      </w:r>
      <w:r w:rsidR="00A53DFB">
        <w:t xml:space="preserve"> </w:t>
      </w:r>
      <w:r w:rsidR="00A53DFB" w:rsidRPr="00A53DFB">
        <w:t>RT I, 27.09.2023, 13</w:t>
      </w:r>
      <w:r w:rsidRPr="00E5689E">
        <w:t>.</w:t>
      </w:r>
    </w:p>
    <w:p w14:paraId="4DE8FC73" w14:textId="77777777" w:rsidR="004F1679" w:rsidRPr="00E5689E" w:rsidRDefault="004F1679">
      <w:pPr>
        <w:jc w:val="both"/>
      </w:pPr>
    </w:p>
    <w:p w14:paraId="02093601" w14:textId="77777777" w:rsidR="00A80F64" w:rsidRPr="00E5689E" w:rsidRDefault="00A80F64">
      <w:pPr>
        <w:rPr>
          <w:b/>
        </w:rPr>
      </w:pPr>
      <w:r w:rsidRPr="00E5689E">
        <w:rPr>
          <w:b/>
        </w:rPr>
        <w:t>2. Seaduse eesmärk</w:t>
      </w:r>
    </w:p>
    <w:p w14:paraId="36696BDA" w14:textId="77777777" w:rsidR="00A80F64" w:rsidRDefault="00A80F64">
      <w:pPr>
        <w:jc w:val="both"/>
      </w:pPr>
    </w:p>
    <w:p w14:paraId="7DC4A9D4" w14:textId="4F7E16D4" w:rsidR="002C4C9C" w:rsidRDefault="002C4C9C" w:rsidP="002C4C9C">
      <w:pPr>
        <w:jc w:val="both"/>
      </w:pPr>
      <w:r>
        <w:t xml:space="preserve">2024. aasta maikuus saatis Regionaal- ja Põllumajandusministeerium </w:t>
      </w:r>
      <w:r w:rsidRPr="002C4C9C">
        <w:t xml:space="preserve">kooskõlastamisele </w:t>
      </w:r>
      <w:r>
        <w:t xml:space="preserve">ELÜPS-i </w:t>
      </w:r>
      <w:r w:rsidRPr="002C4C9C">
        <w:t>muutmise seaduse eelnõu väljatöötamiskavatsuse (</w:t>
      </w:r>
      <w:r>
        <w:t xml:space="preserve">edaspidi </w:t>
      </w:r>
      <w:r w:rsidRPr="002C4C9C">
        <w:rPr>
          <w:i/>
          <w:iCs/>
        </w:rPr>
        <w:t>VTK</w:t>
      </w:r>
      <w:r w:rsidRPr="002C4C9C">
        <w:t>).</w:t>
      </w:r>
      <w:r>
        <w:t xml:space="preserve"> VTK-s (</w:t>
      </w:r>
      <w:r w:rsidR="00B9734D">
        <w:t xml:space="preserve">eelnõude infosüsteemi </w:t>
      </w:r>
      <w:r>
        <w:t>toimiku number 2</w:t>
      </w:r>
      <w:r w:rsidR="00986C06">
        <w:t>4</w:t>
      </w:r>
      <w:r>
        <w:t>-049</w:t>
      </w:r>
      <w:r w:rsidR="00986C06">
        <w:t>3</w:t>
      </w:r>
      <w:r>
        <w:t xml:space="preserve">) jaotati </w:t>
      </w:r>
      <w:r w:rsidRPr="002C4C9C">
        <w:t xml:space="preserve">ELÜPS-i probleemid </w:t>
      </w:r>
      <w:r w:rsidR="00E96560">
        <w:t>13</w:t>
      </w:r>
      <w:r w:rsidRPr="002C4C9C">
        <w:t xml:space="preserve"> põhimõtteliseks probleemiks</w:t>
      </w:r>
      <w:r w:rsidR="00E627FD">
        <w:t xml:space="preserve">, millest enamusele on eelnõuga leitud regulatiivne lahendus. </w:t>
      </w:r>
      <w:r>
        <w:t>:</w:t>
      </w:r>
    </w:p>
    <w:p w14:paraId="2AAB9D0C" w14:textId="6E495542" w:rsidR="00FD4BFF" w:rsidRDefault="00FD4BFF">
      <w:pPr>
        <w:jc w:val="both"/>
      </w:pPr>
      <w:r>
        <w:t xml:space="preserve">VTK-s </w:t>
      </w:r>
      <w:r w:rsidRPr="00FD4BFF">
        <w:t>kaardista</w:t>
      </w:r>
      <w:r>
        <w:t>ti</w:t>
      </w:r>
      <w:r w:rsidRPr="00FD4BFF">
        <w:t xml:space="preserve"> kehtiva seaduse probleemid </w:t>
      </w:r>
      <w:r>
        <w:t>ja</w:t>
      </w:r>
      <w:r w:rsidRPr="00FD4BFF">
        <w:t xml:space="preserve"> pakut</w:t>
      </w:r>
      <w:r>
        <w:t>i</w:t>
      </w:r>
      <w:r w:rsidRPr="00FD4BFF">
        <w:t xml:space="preserve"> välja võimalikud</w:t>
      </w:r>
      <w:r>
        <w:t xml:space="preserve"> </w:t>
      </w:r>
      <w:r w:rsidRPr="00FD4BFF">
        <w:t>lahendusvariandid ning see esitati kooskõlastamiseks Justiitsministeeriumile, Majandus- ja Kommunikatsiooniministeeriumile ja Rahandusministeeriumile</w:t>
      </w:r>
      <w:r>
        <w:t xml:space="preserve"> ning arvamuse avaldamiseks </w:t>
      </w:r>
      <w:r w:rsidRPr="00FD4BFF">
        <w:t>Põllumajanduse Registrite ja Informatsiooni Amet</w:t>
      </w:r>
      <w:r>
        <w:t>ile</w:t>
      </w:r>
      <w:r w:rsidR="00612ECC">
        <w:t xml:space="preserve"> (edaspidi </w:t>
      </w:r>
      <w:r w:rsidR="00612ECC" w:rsidRPr="00612ECC">
        <w:rPr>
          <w:i/>
          <w:iCs/>
        </w:rPr>
        <w:t>PRIA</w:t>
      </w:r>
      <w:r w:rsidR="00612ECC">
        <w:t>)</w:t>
      </w:r>
      <w:r w:rsidRPr="00FD4BFF">
        <w:t>, P</w:t>
      </w:r>
      <w:r>
        <w:t>õllumajandus- ja Toiduametile</w:t>
      </w:r>
      <w:r w:rsidR="00612ECC">
        <w:t xml:space="preserve"> (edaspidi </w:t>
      </w:r>
      <w:r w:rsidR="00612ECC" w:rsidRPr="00612ECC">
        <w:rPr>
          <w:i/>
          <w:iCs/>
        </w:rPr>
        <w:t>PTA</w:t>
      </w:r>
      <w:r w:rsidR="00612ECC">
        <w:t>)</w:t>
      </w:r>
      <w:r w:rsidRPr="00FD4BFF">
        <w:t>, M</w:t>
      </w:r>
      <w:r>
        <w:t>aaelu Teadmuskeskusele</w:t>
      </w:r>
      <w:r w:rsidR="00261B67">
        <w:t xml:space="preserve"> (edaspidi </w:t>
      </w:r>
      <w:r w:rsidR="00261B67" w:rsidRPr="00261B67">
        <w:rPr>
          <w:i/>
          <w:iCs/>
        </w:rPr>
        <w:t>METK</w:t>
      </w:r>
      <w:r w:rsidR="00261B67">
        <w:t>)</w:t>
      </w:r>
      <w:r w:rsidRPr="00FD4BFF">
        <w:t>, Tööinspektsioonile, Eesti Põllumajandus-Kaubandusko</w:t>
      </w:r>
      <w:r>
        <w:t>jale</w:t>
      </w:r>
      <w:r w:rsidRPr="00FD4BFF">
        <w:t>, Eestimaa Talupidajate Kesklii</w:t>
      </w:r>
      <w:r>
        <w:t>dule</w:t>
      </w:r>
      <w:r w:rsidRPr="00FD4BFF">
        <w:t xml:space="preserve">, Eesti Kaupmeeste Liidule, Eesti Interneti Sihtasutusele, Eesti Infotehnoloogia ja Telekommunikatsiooni Liidule, riiklikult tunnustatud kvaliteedikavasid rakendavatele tootjarühmadele, MTÜ Aiandusliidule, Eesti Tõusigade Aretusühistule, heakskiidetud tootjate nimekirjas olevatele geograafilise tähisega toote tootjatele. Samuti tutvustati VTK-d 27. </w:t>
      </w:r>
      <w:r w:rsidR="00AD2DEC">
        <w:t>mail</w:t>
      </w:r>
      <w:r w:rsidRPr="00FD4BFF">
        <w:t xml:space="preserve"> 202</w:t>
      </w:r>
      <w:r w:rsidR="00AD2DEC">
        <w:t>4</w:t>
      </w:r>
      <w:r w:rsidRPr="00FD4BFF">
        <w:t xml:space="preserve">. a </w:t>
      </w:r>
      <w:r w:rsidR="00AD2DEC">
        <w:t>Riigikogu maaelukomisjoni istungil.</w:t>
      </w:r>
    </w:p>
    <w:p w14:paraId="410E5A33" w14:textId="77777777" w:rsidR="00AD2DEC" w:rsidRDefault="00AD2DEC">
      <w:pPr>
        <w:jc w:val="both"/>
      </w:pPr>
    </w:p>
    <w:p w14:paraId="17B2E05B" w14:textId="6A47EFD5" w:rsidR="00EC12D6" w:rsidRDefault="00986C06" w:rsidP="00EC12D6">
      <w:pPr>
        <w:jc w:val="both"/>
      </w:pPr>
      <w:r w:rsidRPr="00EC12D6">
        <w:t xml:space="preserve">Rahandusministeerium ning Justiitsministeerium kooskõlastas VTK märkustega, millega </w:t>
      </w:r>
      <w:r w:rsidR="00EC12D6" w:rsidRPr="00EC12D6">
        <w:t xml:space="preserve">on </w:t>
      </w:r>
      <w:r w:rsidRPr="00EC12D6">
        <w:t>eelnõu väljatöötamisel arvestat</w:t>
      </w:r>
      <w:r w:rsidR="00EC12D6" w:rsidRPr="00EC12D6">
        <w:t>ud</w:t>
      </w:r>
      <w:r w:rsidRPr="00EC12D6">
        <w:t xml:space="preserve">. </w:t>
      </w:r>
      <w:r w:rsidR="00EC12D6" w:rsidRPr="00EC12D6">
        <w:t xml:space="preserve">Kuna </w:t>
      </w:r>
      <w:r w:rsidR="00AD2DEC" w:rsidRPr="00EC12D6">
        <w:t xml:space="preserve">Majandus- ja Kommunikatsiooniministeerium </w:t>
      </w:r>
      <w:r w:rsidR="00EC12D6" w:rsidRPr="00EC12D6">
        <w:t>ei ole Vabariigi Valitsuse 13. jaanuari 2011. a määruse nr 10 „Vabariigi Valitsuse reglement“ § 7 lõike 4 kohaselt ettenähtud tähtaja jooksul VTK</w:t>
      </w:r>
      <w:r w:rsidR="00B81B25">
        <w:t>-</w:t>
      </w:r>
      <w:r w:rsidR="00EC12D6" w:rsidRPr="00EC12D6">
        <w:t>d kooskõlastanud ega jätnud seda põhjendatult kooskõlastamata, loetakse see nimetatud määruse § 7 lõike 4 kohaselt kooskõlastatuks.</w:t>
      </w:r>
    </w:p>
    <w:p w14:paraId="5B9D9060" w14:textId="77777777" w:rsidR="00EC12D6" w:rsidRDefault="00EC12D6">
      <w:pPr>
        <w:jc w:val="both"/>
        <w:rPr>
          <w:highlight w:val="yellow"/>
        </w:rPr>
      </w:pPr>
    </w:p>
    <w:p w14:paraId="50AB3F9B" w14:textId="21FD9E0B" w:rsidR="00986C06" w:rsidRDefault="00AD2DEC">
      <w:pPr>
        <w:jc w:val="both"/>
        <w:rPr>
          <w:highlight w:val="yellow"/>
        </w:rPr>
      </w:pPr>
      <w:r w:rsidRPr="00EC12D6">
        <w:t>Arvamuse esitasid</w:t>
      </w:r>
      <w:r w:rsidR="00EC12D6" w:rsidRPr="00EC12D6">
        <w:t xml:space="preserve"> Eesti Interneti S</w:t>
      </w:r>
      <w:r w:rsidR="00EC12D6">
        <w:t xml:space="preserve">ihtasutus, </w:t>
      </w:r>
      <w:r w:rsidR="00EC12D6" w:rsidRPr="00EC12D6">
        <w:t>Eesti Infotehnoloogia ja Telekommunikatsiooni Lii</w:t>
      </w:r>
      <w:r w:rsidR="00EC12D6">
        <w:t>t, Tööinspektsioon, M</w:t>
      </w:r>
      <w:r w:rsidR="00261B67">
        <w:t>ETK</w:t>
      </w:r>
      <w:r w:rsidR="00EC12D6">
        <w:t xml:space="preserve"> ning </w:t>
      </w:r>
      <w:r w:rsidR="002F220A">
        <w:t>PTA</w:t>
      </w:r>
      <w:r w:rsidR="00EC12D6">
        <w:t>.</w:t>
      </w:r>
    </w:p>
    <w:p w14:paraId="196FE796" w14:textId="77777777" w:rsidR="00986C06" w:rsidRDefault="00986C06">
      <w:pPr>
        <w:jc w:val="both"/>
        <w:rPr>
          <w:highlight w:val="yellow"/>
        </w:rPr>
      </w:pPr>
    </w:p>
    <w:p w14:paraId="7AAD9C5C" w14:textId="37B2BDF3" w:rsidR="00AD2DEC" w:rsidRDefault="00AD2DEC">
      <w:pPr>
        <w:jc w:val="both"/>
      </w:pPr>
      <w:r w:rsidRPr="00046723">
        <w:t>Tagasisidest VTK</w:t>
      </w:r>
      <w:r w:rsidR="00B81B25">
        <w:t>-</w:t>
      </w:r>
      <w:r w:rsidRPr="00046723">
        <w:t>le selgus, et</w:t>
      </w:r>
      <w:r w:rsidR="00046723">
        <w:t xml:space="preserve"> oluliselt vajab täpsustamist geograafilise tähiste kaitsega (sh </w:t>
      </w:r>
      <w:r w:rsidR="00046723" w:rsidRPr="00046723">
        <w:t>geograafiliste tähiste kaitse internetis</w:t>
      </w:r>
      <w:r w:rsidR="00046723">
        <w:t>, eelkõige</w:t>
      </w:r>
      <w:r w:rsidR="00046723" w:rsidRPr="00046723">
        <w:t xml:space="preserve"> domeeninimedes</w:t>
      </w:r>
      <w:r w:rsidR="00046723">
        <w:t>)</w:t>
      </w:r>
      <w:r w:rsidR="006A633B">
        <w:t xml:space="preserve"> seotud sätted</w:t>
      </w:r>
      <w:r w:rsidR="00046723">
        <w:t xml:space="preserve">. Samuti pöörati </w:t>
      </w:r>
      <w:r w:rsidR="00046723" w:rsidRPr="00046723">
        <w:t>kooskõlastuskirjades mitmel korral tähelepanu</w:t>
      </w:r>
      <w:r w:rsidR="00046723">
        <w:t xml:space="preserve">, et täiendamist vajab tehtavate muudatustega kaasnevate mõjude osa. </w:t>
      </w:r>
      <w:r w:rsidR="00046723" w:rsidRPr="00046723">
        <w:t xml:space="preserve">Eelnõu koostamise eel on esitatud ettepanekud läbi töötatud ning </w:t>
      </w:r>
      <w:r w:rsidR="00046723" w:rsidRPr="00046723">
        <w:lastRenderedPageBreak/>
        <w:t>eelnõu koostamisel arvesse võetud. Kõik väljatöötamiskavatsusele esitatud ettepanekud on nähtavad eelnõude infosüsteemis.</w:t>
      </w:r>
    </w:p>
    <w:p w14:paraId="3A89720F" w14:textId="77777777" w:rsidR="002C4C9C" w:rsidRPr="00E5689E" w:rsidRDefault="002C4C9C">
      <w:pPr>
        <w:jc w:val="both"/>
      </w:pPr>
    </w:p>
    <w:p w14:paraId="055B597A" w14:textId="59891D5A" w:rsidR="0002621E" w:rsidRDefault="0002621E">
      <w:pPr>
        <w:jc w:val="both"/>
        <w:rPr>
          <w:b/>
        </w:rPr>
      </w:pPr>
      <w:r w:rsidRPr="00E5689E">
        <w:rPr>
          <w:b/>
        </w:rPr>
        <w:t xml:space="preserve">2.1 </w:t>
      </w:r>
      <w:r w:rsidR="00A630FC" w:rsidRPr="00A630FC">
        <w:rPr>
          <w:b/>
        </w:rPr>
        <w:t>Euroopa Liidu ühise põllumajanduspoliitika Eesti strateegiakava aastateks 2023–2027 rakendamine</w:t>
      </w:r>
    </w:p>
    <w:p w14:paraId="567BC1E4" w14:textId="77777777" w:rsidR="00DC5CEA" w:rsidRDefault="00DC5CEA">
      <w:pPr>
        <w:jc w:val="both"/>
        <w:rPr>
          <w:b/>
        </w:rPr>
      </w:pPr>
    </w:p>
    <w:p w14:paraId="6F6492E6" w14:textId="77777777" w:rsidR="00DC5CEA" w:rsidRDefault="00DC5CEA">
      <w:pPr>
        <w:jc w:val="both"/>
        <w:rPr>
          <w:bCs/>
        </w:rPr>
      </w:pPr>
      <w:r>
        <w:rPr>
          <w:bCs/>
        </w:rPr>
        <w:t>Seaduse muutmise tulemusena on edaspidi m</w:t>
      </w:r>
      <w:r w:rsidRPr="00DC5CEA">
        <w:rPr>
          <w:bCs/>
        </w:rPr>
        <w:t xml:space="preserve">aaelu arengu toetuste puhul </w:t>
      </w:r>
      <w:r>
        <w:rPr>
          <w:bCs/>
        </w:rPr>
        <w:t xml:space="preserve">võimalik </w:t>
      </w:r>
      <w:r w:rsidRPr="00DC5CEA">
        <w:rPr>
          <w:bCs/>
        </w:rPr>
        <w:t>jooksva</w:t>
      </w:r>
      <w:r>
        <w:rPr>
          <w:bCs/>
        </w:rPr>
        <w:t>t</w:t>
      </w:r>
      <w:r w:rsidRPr="00DC5CEA">
        <w:rPr>
          <w:bCs/>
        </w:rPr>
        <w:t xml:space="preserve"> taotlemis</w:t>
      </w:r>
      <w:r>
        <w:rPr>
          <w:bCs/>
        </w:rPr>
        <w:t>t</w:t>
      </w:r>
      <w:r w:rsidRPr="00DC5CEA">
        <w:rPr>
          <w:bCs/>
        </w:rPr>
        <w:t xml:space="preserve"> katkematu</w:t>
      </w:r>
      <w:r>
        <w:rPr>
          <w:bCs/>
        </w:rPr>
        <w:t>lt</w:t>
      </w:r>
      <w:r w:rsidRPr="00DC5CEA">
        <w:rPr>
          <w:bCs/>
        </w:rPr>
        <w:t xml:space="preserve"> rakenda</w:t>
      </w:r>
      <w:r>
        <w:rPr>
          <w:bCs/>
        </w:rPr>
        <w:t>da</w:t>
      </w:r>
      <w:r w:rsidRPr="00DC5CEA">
        <w:rPr>
          <w:bCs/>
        </w:rPr>
        <w:t xml:space="preserve"> </w:t>
      </w:r>
      <w:r>
        <w:rPr>
          <w:bCs/>
        </w:rPr>
        <w:t xml:space="preserve">ka </w:t>
      </w:r>
      <w:r w:rsidRPr="00DC5CEA">
        <w:rPr>
          <w:bCs/>
        </w:rPr>
        <w:t>pikema</w:t>
      </w:r>
      <w:r>
        <w:rPr>
          <w:bCs/>
        </w:rPr>
        <w:t>l</w:t>
      </w:r>
      <w:r w:rsidRPr="00DC5CEA">
        <w:rPr>
          <w:bCs/>
        </w:rPr>
        <w:t xml:space="preserve"> ajavahemiku</w:t>
      </w:r>
      <w:r>
        <w:rPr>
          <w:bCs/>
        </w:rPr>
        <w:t>l</w:t>
      </w:r>
      <w:r w:rsidRPr="00DC5CEA">
        <w:rPr>
          <w:bCs/>
        </w:rPr>
        <w:t xml:space="preserve"> kui üks kalendriaasta</w:t>
      </w:r>
      <w:r>
        <w:rPr>
          <w:bCs/>
        </w:rPr>
        <w:t xml:space="preserve">. </w:t>
      </w:r>
    </w:p>
    <w:p w14:paraId="79B413A3" w14:textId="77777777" w:rsidR="00DC5CEA" w:rsidRDefault="00DC5CEA">
      <w:pPr>
        <w:jc w:val="both"/>
        <w:rPr>
          <w:bCs/>
        </w:rPr>
      </w:pPr>
    </w:p>
    <w:p w14:paraId="67948015" w14:textId="1435B6CF" w:rsidR="00DC5CEA" w:rsidRDefault="00DC5CEA">
      <w:pPr>
        <w:jc w:val="both"/>
        <w:rPr>
          <w:bCs/>
        </w:rPr>
      </w:pPr>
      <w:r w:rsidRPr="00DC5CEA">
        <w:rPr>
          <w:bCs/>
        </w:rPr>
        <w:t xml:space="preserve">Eelarvevahendite jaotuse „Euroopa Liidu ühise põllumajanduspoliitika Eesti strateegiakava aastateks 2023–2027“ (edaspidi </w:t>
      </w:r>
      <w:r w:rsidRPr="00DC5CEA">
        <w:rPr>
          <w:bCs/>
          <w:i/>
          <w:iCs/>
        </w:rPr>
        <w:t>strateegiakava</w:t>
      </w:r>
      <w:r w:rsidRPr="00DC5CEA">
        <w:rPr>
          <w:bCs/>
        </w:rPr>
        <w:t xml:space="preserve">) sekkumiste raames antavate toetuste osas otsustab valdkonna eest vastutav minister igal aastal käskkirjaga, seejuures vajadusel ka pikemaks ajavahemikuks kui kalendriaasta. Samas toetused, mille osas taotlusi konkreetsel kalendriaastal vastu võetakse, kehtestab valdkonna eest vastutav minister igal konkreetsel aastal määrusega, mis toob jooksva taotlemisega sekkumiste korral kaasa olukorra, kus aasta viimasel päeval peab </w:t>
      </w:r>
      <w:r w:rsidRPr="00150259">
        <w:rPr>
          <w:bCs/>
        </w:rPr>
        <w:t xml:space="preserve">PRIA </w:t>
      </w:r>
      <w:r w:rsidRPr="00DC5CEA">
        <w:rPr>
          <w:bCs/>
        </w:rPr>
        <w:t>taotluste vastuvõtmise peatama kuni jõustub ministri uus määrus saabuval kalendriaastal antavate toetuste kohta.</w:t>
      </w:r>
      <w:r>
        <w:rPr>
          <w:bCs/>
        </w:rPr>
        <w:t xml:space="preserve"> </w:t>
      </w:r>
      <w:r w:rsidR="00AD2DEC">
        <w:rPr>
          <w:bCs/>
        </w:rPr>
        <w:t xml:space="preserve">Seaduse </w:t>
      </w:r>
      <w:r>
        <w:rPr>
          <w:bCs/>
        </w:rPr>
        <w:t>muutmise</w:t>
      </w:r>
      <w:r w:rsidR="00AD2DEC">
        <w:rPr>
          <w:bCs/>
        </w:rPr>
        <w:t xml:space="preserve"> tulemusena</w:t>
      </w:r>
      <w:r>
        <w:rPr>
          <w:bCs/>
        </w:rPr>
        <w:t xml:space="preserve"> </w:t>
      </w:r>
      <w:r w:rsidRPr="00DC5CEA">
        <w:rPr>
          <w:bCs/>
        </w:rPr>
        <w:t>täpsusta</w:t>
      </w:r>
      <w:r>
        <w:rPr>
          <w:bCs/>
        </w:rPr>
        <w:t>taksegi</w:t>
      </w:r>
      <w:r w:rsidRPr="00DC5CEA">
        <w:rPr>
          <w:bCs/>
        </w:rPr>
        <w:t xml:space="preserve"> ELÜPS-is vastava sätte sõnastust selliselt, et nii nagu toetusteks ette nähtud vahendite jaotus kehtestatakse vajadusel pikemaks ajavahemikuks kui üks kalendriaasta, kehtestatakse ka antavate toetuste nimekiri vajadusel pikemaks ajavahemikuks kui üks kalendriaasta.</w:t>
      </w:r>
    </w:p>
    <w:p w14:paraId="67FD7DBF" w14:textId="77777777" w:rsidR="00A3664C" w:rsidRDefault="00A3664C">
      <w:pPr>
        <w:jc w:val="both"/>
        <w:rPr>
          <w:bCs/>
        </w:rPr>
      </w:pPr>
    </w:p>
    <w:p w14:paraId="7279FA32" w14:textId="2826D20C" w:rsidR="0009144B" w:rsidRPr="00DC5CEA" w:rsidRDefault="0009144B">
      <w:pPr>
        <w:jc w:val="both"/>
        <w:rPr>
          <w:bCs/>
        </w:rPr>
      </w:pPr>
      <w:r>
        <w:rPr>
          <w:bCs/>
        </w:rPr>
        <w:t xml:space="preserve">1. jaanuaril 2025. a </w:t>
      </w:r>
      <w:r w:rsidR="00A3664C">
        <w:rPr>
          <w:bCs/>
        </w:rPr>
        <w:t xml:space="preserve">luuakse uus asutus </w:t>
      </w:r>
      <w:r>
        <w:rPr>
          <w:bCs/>
        </w:rPr>
        <w:t>Maa-ja Ruumiamet</w:t>
      </w:r>
      <w:r w:rsidR="00A3664C">
        <w:rPr>
          <w:bCs/>
        </w:rPr>
        <w:t xml:space="preserve"> (MARU)</w:t>
      </w:r>
      <w:r w:rsidR="002C52D4">
        <w:rPr>
          <w:bCs/>
        </w:rPr>
        <w:t xml:space="preserve"> ja talle </w:t>
      </w:r>
      <w:r w:rsidR="003D432E">
        <w:rPr>
          <w:bCs/>
        </w:rPr>
        <w:t>luuakse sarnased võimalused</w:t>
      </w:r>
      <w:r w:rsidR="002C52D4">
        <w:rPr>
          <w:bCs/>
        </w:rPr>
        <w:t xml:space="preserve"> toetuste taotluste</w:t>
      </w:r>
      <w:r w:rsidR="00D55C46">
        <w:rPr>
          <w:bCs/>
        </w:rPr>
        <w:t xml:space="preserve">s </w:t>
      </w:r>
      <w:r w:rsidR="002C52D4">
        <w:rPr>
          <w:bCs/>
        </w:rPr>
        <w:t xml:space="preserve"> nõuete kontrollimiseks</w:t>
      </w:r>
      <w:r w:rsidR="00006BB2">
        <w:rPr>
          <w:bCs/>
        </w:rPr>
        <w:t xml:space="preserve"> </w:t>
      </w:r>
      <w:r w:rsidR="003D432E">
        <w:rPr>
          <w:bCs/>
        </w:rPr>
        <w:t>lisaks</w:t>
      </w:r>
      <w:r w:rsidR="00006BB2">
        <w:rPr>
          <w:bCs/>
        </w:rPr>
        <w:t xml:space="preserve"> </w:t>
      </w:r>
      <w:r w:rsidR="00A3664C" w:rsidRPr="0009144B">
        <w:rPr>
          <w:bCs/>
        </w:rPr>
        <w:t>seaduses sätestatud teiste ametite</w:t>
      </w:r>
      <w:r w:rsidR="002C52D4">
        <w:rPr>
          <w:bCs/>
        </w:rPr>
        <w:t>le</w:t>
      </w:r>
      <w:r w:rsidR="00A3664C" w:rsidRPr="0009144B">
        <w:rPr>
          <w:bCs/>
        </w:rPr>
        <w:t xml:space="preserve"> ja isiku</w:t>
      </w:r>
      <w:r w:rsidR="002C52D4">
        <w:rPr>
          <w:bCs/>
        </w:rPr>
        <w:t>le</w:t>
      </w:r>
      <w:r w:rsidR="00D55C46">
        <w:rPr>
          <w:bCs/>
        </w:rPr>
        <w:t xml:space="preserve"> selliselt</w:t>
      </w:r>
      <w:r w:rsidR="003D432E">
        <w:rPr>
          <w:bCs/>
        </w:rPr>
        <w:t xml:space="preserve">, et </w:t>
      </w:r>
      <w:r w:rsidR="002C52D4">
        <w:rPr>
          <w:bCs/>
        </w:rPr>
        <w:t xml:space="preserve">ka </w:t>
      </w:r>
      <w:r w:rsidR="003D432E">
        <w:rPr>
          <w:bCs/>
        </w:rPr>
        <w:t>MARU-l o</w:t>
      </w:r>
      <w:r w:rsidR="002C52D4">
        <w:rPr>
          <w:bCs/>
        </w:rPr>
        <w:t xml:space="preserve">leks </w:t>
      </w:r>
      <w:r w:rsidR="003D432E">
        <w:rPr>
          <w:bCs/>
        </w:rPr>
        <w:t>võimalik</w:t>
      </w:r>
      <w:r w:rsidR="00A3664C">
        <w:rPr>
          <w:bCs/>
        </w:rPr>
        <w:t xml:space="preserve"> </w:t>
      </w:r>
      <w:r w:rsidR="00006BB2">
        <w:rPr>
          <w:bCs/>
        </w:rPr>
        <w:t>kontrolli</w:t>
      </w:r>
      <w:r w:rsidR="003D432E">
        <w:rPr>
          <w:bCs/>
        </w:rPr>
        <w:t xml:space="preserve">da </w:t>
      </w:r>
      <w:r w:rsidRPr="0009144B">
        <w:rPr>
          <w:bCs/>
        </w:rPr>
        <w:t>otsetoetuste ja maaelu arengu toetuste taotluste vastavust toetuse saamise nõu</w:t>
      </w:r>
      <w:r w:rsidR="008D0D3A">
        <w:rPr>
          <w:bCs/>
        </w:rPr>
        <w:t xml:space="preserve">deid </w:t>
      </w:r>
      <w:r w:rsidRPr="0009144B">
        <w:rPr>
          <w:bCs/>
        </w:rPr>
        <w:t>ning tingimuslikkusega seotud nõu</w:t>
      </w:r>
      <w:r w:rsidR="008D0D3A">
        <w:rPr>
          <w:bCs/>
        </w:rPr>
        <w:t>deid.</w:t>
      </w:r>
    </w:p>
    <w:p w14:paraId="2E0D300B" w14:textId="77777777" w:rsidR="00A630FC" w:rsidRDefault="00A630FC">
      <w:pPr>
        <w:jc w:val="both"/>
        <w:rPr>
          <w:b/>
        </w:rPr>
      </w:pPr>
    </w:p>
    <w:p w14:paraId="698C2C30" w14:textId="504AAB30" w:rsidR="00A630FC" w:rsidRDefault="00A630FC">
      <w:pPr>
        <w:jc w:val="both"/>
        <w:rPr>
          <w:b/>
        </w:rPr>
      </w:pPr>
      <w:r>
        <w:rPr>
          <w:b/>
        </w:rPr>
        <w:t xml:space="preserve">2.2 </w:t>
      </w:r>
      <w:r w:rsidR="003B3BE2" w:rsidRPr="003B3BE2">
        <w:rPr>
          <w:b/>
        </w:rPr>
        <w:t>Põllumajandustoodete ühise turukorralduse abinõud</w:t>
      </w:r>
    </w:p>
    <w:p w14:paraId="0C3AD483" w14:textId="77777777" w:rsidR="003B3BE2" w:rsidRPr="00E1694F" w:rsidRDefault="003B3BE2">
      <w:pPr>
        <w:jc w:val="both"/>
        <w:rPr>
          <w:bCs/>
        </w:rPr>
      </w:pPr>
    </w:p>
    <w:p w14:paraId="5F94B3DE" w14:textId="576E8B73" w:rsidR="003B3BE2" w:rsidRDefault="00E1694F">
      <w:pPr>
        <w:jc w:val="both"/>
        <w:rPr>
          <w:bCs/>
        </w:rPr>
      </w:pPr>
      <w:r>
        <w:rPr>
          <w:bCs/>
        </w:rPr>
        <w:t xml:space="preserve">Põllumajandustoodete ühise turukorralduse abinõude peatükis olevates sätetes tehakse muudatusi eelkõige tulenevalt sellest, et </w:t>
      </w:r>
      <w:r w:rsidRPr="00E1694F">
        <w:rPr>
          <w:bCs/>
        </w:rPr>
        <w:t>Euroopa Liidu õigusaktides on tehtud pära</w:t>
      </w:r>
      <w:r>
        <w:rPr>
          <w:bCs/>
        </w:rPr>
        <w:t>st ELÜPS-i</w:t>
      </w:r>
      <w:r w:rsidRPr="00E1694F">
        <w:rPr>
          <w:bCs/>
        </w:rPr>
        <w:t xml:space="preserve"> väljatöötamist muudatusi ning selleks, et riigisisesed õigusaktid oleks kooskõlas Euroopa Liidu õigusaktidega on vajalik teha muudatusi ka ELÜPS-i</w:t>
      </w:r>
      <w:r>
        <w:rPr>
          <w:bCs/>
        </w:rPr>
        <w:t xml:space="preserve"> vastavates sätetes. </w:t>
      </w:r>
      <w:r w:rsidR="00282461">
        <w:rPr>
          <w:bCs/>
        </w:rPr>
        <w:t xml:space="preserve">Näiteks </w:t>
      </w:r>
      <w:r w:rsidR="00282461" w:rsidRPr="00282461">
        <w:rPr>
          <w:bCs/>
        </w:rPr>
        <w:t>2025. aastast kohaldub uus komisjoni delegeeritud määrus (EL) 2023/2429</w:t>
      </w:r>
      <w:r w:rsidR="00711A35">
        <w:rPr>
          <w:rStyle w:val="Allmrkuseviide"/>
          <w:bCs/>
        </w:rPr>
        <w:footnoteReference w:id="2"/>
      </w:r>
      <w:r w:rsidR="00282461" w:rsidRPr="00282461">
        <w:rPr>
          <w:bCs/>
        </w:rPr>
        <w:t xml:space="preserve"> ning komisjoni rakendusmäärus (EL) 2023/2430</w:t>
      </w:r>
      <w:r w:rsidR="00705B02">
        <w:rPr>
          <w:rStyle w:val="Allmrkuseviide"/>
          <w:bCs/>
        </w:rPr>
        <w:footnoteReference w:id="3"/>
      </w:r>
      <w:r w:rsidR="00282461" w:rsidRPr="00282461">
        <w:rPr>
          <w:bCs/>
        </w:rPr>
        <w:t>, milles on koondatud varem erinevates õigusaktides</w:t>
      </w:r>
      <w:r w:rsidR="00EC4D0B">
        <w:rPr>
          <w:rStyle w:val="Allmrkuseviide"/>
          <w:bCs/>
        </w:rPr>
        <w:footnoteReference w:id="4"/>
      </w:r>
      <w:r w:rsidR="00EC4D0B">
        <w:rPr>
          <w:rStyle w:val="Allmrkuseviide"/>
          <w:bCs/>
        </w:rPr>
        <w:footnoteReference w:id="5"/>
      </w:r>
      <w:r w:rsidR="00EC4D0B">
        <w:rPr>
          <w:rStyle w:val="Allmrkuseviide"/>
          <w:bCs/>
        </w:rPr>
        <w:footnoteReference w:id="6"/>
      </w:r>
      <w:r w:rsidR="00282461" w:rsidRPr="00282461">
        <w:rPr>
          <w:bCs/>
        </w:rPr>
        <w:t xml:space="preserve"> kehtestatud määrusega </w:t>
      </w:r>
      <w:r w:rsidR="00282461" w:rsidRPr="00282461">
        <w:rPr>
          <w:bCs/>
        </w:rPr>
        <w:lastRenderedPageBreak/>
        <w:t>(EL) nr 1308/2013</w:t>
      </w:r>
      <w:r w:rsidR="00182465">
        <w:rPr>
          <w:rStyle w:val="Allmrkuseviide"/>
          <w:bCs/>
        </w:rPr>
        <w:footnoteReference w:id="7"/>
      </w:r>
      <w:r w:rsidR="00282461" w:rsidRPr="00282461">
        <w:rPr>
          <w:bCs/>
        </w:rPr>
        <w:t xml:space="preserve"> reguleeritud põllumajandustoodetele (kuivatatud puuviljad sh viigimarjad, viinamarjad ning puuviljad ja marjad ning pähklite segu, banaanid) ning puu- ja köögiviljasektoris kohaldatavad turustamisstandardid, sellega seotud teavitused ning turustamisstandarditele vastavuse kontrollid. Komisjoni delegeeritud määruse (EL) 2023/2029 kohaldumisel laieneb turustamisstandarditega hõlmatud puu- ja köögiviljade loetelu, mille võrra tuleb täiendada ka puu- ja köögivilja turustavate ettevõtjate kontrolli ulatust ning laiendada ka </w:t>
      </w:r>
      <w:r w:rsidR="00574DC6">
        <w:rPr>
          <w:bCs/>
        </w:rPr>
        <w:t>ELÜPS-i</w:t>
      </w:r>
      <w:r w:rsidR="00282461" w:rsidRPr="00282461">
        <w:rPr>
          <w:bCs/>
        </w:rPr>
        <w:t xml:space="preserve"> õigusnorme.</w:t>
      </w:r>
    </w:p>
    <w:p w14:paraId="516A6C47" w14:textId="77777777" w:rsidR="00EC4D0B" w:rsidRDefault="00EC4D0B">
      <w:pPr>
        <w:jc w:val="both"/>
        <w:rPr>
          <w:bCs/>
        </w:rPr>
      </w:pPr>
    </w:p>
    <w:p w14:paraId="5F1F4A76" w14:textId="773CC7C8" w:rsidR="00EC4D0B" w:rsidRDefault="00EC4D0B">
      <w:pPr>
        <w:jc w:val="both"/>
        <w:rPr>
          <w:bCs/>
        </w:rPr>
      </w:pPr>
      <w:r w:rsidRPr="00EC4D0B">
        <w:rPr>
          <w:bCs/>
        </w:rPr>
        <w:t xml:space="preserve">Lisaks on turustustusstandrite üle järelevalve teostamiseks ning </w:t>
      </w:r>
      <w:r>
        <w:rPr>
          <w:bCs/>
        </w:rPr>
        <w:t>ELÜPS-i</w:t>
      </w:r>
      <w:r w:rsidRPr="00EC4D0B">
        <w:rPr>
          <w:bCs/>
        </w:rPr>
        <w:t xml:space="preserve"> rakendamisel ilmnenud kitsaskohtade parandamiseks vaja teha ka teisi parandusi</w:t>
      </w:r>
      <w:r>
        <w:rPr>
          <w:bCs/>
        </w:rPr>
        <w:t xml:space="preserve"> nagu näiteks</w:t>
      </w:r>
      <w:r w:rsidRPr="00EC4D0B">
        <w:rPr>
          <w:bCs/>
        </w:rPr>
        <w:t xml:space="preserve"> erimärgistusloa kehtivus.</w:t>
      </w:r>
    </w:p>
    <w:p w14:paraId="3C0835A0" w14:textId="77777777" w:rsidR="00EC4D0B" w:rsidRDefault="00EC4D0B">
      <w:pPr>
        <w:jc w:val="both"/>
        <w:rPr>
          <w:bCs/>
        </w:rPr>
      </w:pPr>
    </w:p>
    <w:p w14:paraId="75523FC5" w14:textId="10EC456C" w:rsidR="00EC4D0B" w:rsidRDefault="00EC4D0B" w:rsidP="00EC4D0B">
      <w:pPr>
        <w:jc w:val="both"/>
        <w:rPr>
          <w:bCs/>
        </w:rPr>
      </w:pPr>
      <w:r>
        <w:rPr>
          <w:bCs/>
        </w:rPr>
        <w:t xml:space="preserve">Üheks turukorralduslikuks abinõuks on ka koolikava toetuse rakendamine. </w:t>
      </w:r>
      <w:r w:rsidRPr="00EC4D0B">
        <w:rPr>
          <w:bCs/>
        </w:rPr>
        <w:t>Koolikava efektiiv</w:t>
      </w:r>
      <w:r>
        <w:rPr>
          <w:bCs/>
        </w:rPr>
        <w:t xml:space="preserve">semaks rakendamiseks </w:t>
      </w:r>
      <w:r w:rsidR="00E26304">
        <w:rPr>
          <w:bCs/>
        </w:rPr>
        <w:t>tehakse</w:t>
      </w:r>
      <w:r>
        <w:rPr>
          <w:bCs/>
        </w:rPr>
        <w:t xml:space="preserve"> ELÜPS-is muudatus, et</w:t>
      </w:r>
      <w:r w:rsidRPr="00EC4D0B">
        <w:rPr>
          <w:bCs/>
        </w:rPr>
        <w:t xml:space="preserve"> rakend</w:t>
      </w:r>
      <w:r>
        <w:rPr>
          <w:bCs/>
        </w:rPr>
        <w:t>ada</w:t>
      </w:r>
      <w:r w:rsidRPr="00EC4D0B">
        <w:rPr>
          <w:bCs/>
        </w:rPr>
        <w:t xml:space="preserve"> paindlikumat juhtimist määruse tasandil. Kehtiv ELÜPS sätestab seaduse tasandil toetuse määra arvestamise alused, mis toetuse suuruse leidmisel aluseks võetakse. </w:t>
      </w:r>
      <w:r>
        <w:rPr>
          <w:bCs/>
        </w:rPr>
        <w:t xml:space="preserve">Küll aga </w:t>
      </w:r>
      <w:r w:rsidRPr="00EC4D0B">
        <w:rPr>
          <w:bCs/>
        </w:rPr>
        <w:t xml:space="preserve">Euroopa Liidu õigus näeb ette ka teisi võimalusi toetuse suuruse leidmiseks. Näiteks on ka koolikava toetuse puhul lubatud rakendada lihtsustatud kulumeetodit (ühikuhinna arvestus), mis lihtsustab koolikava rakendamist ning halduskontrollide läbiviimist, võimaldades toetusmeedet kulutõhusamalt rakendada. </w:t>
      </w:r>
      <w:r>
        <w:rPr>
          <w:bCs/>
        </w:rPr>
        <w:t>Võttes arvesse, et t</w:t>
      </w:r>
      <w:r w:rsidRPr="00EC4D0B">
        <w:rPr>
          <w:bCs/>
        </w:rPr>
        <w:t xml:space="preserve">eiste ELÜPS-i alusel rakendatavate sekkumiste ja toetuste puhul on toetuse vormi ja suuruse leidmise viisi valiku tegemine delegeeritud valdkonna eest vastutava ministri pädevusse, kes kehtestab toetuse andmise täpsemad tingimused määrusega. </w:t>
      </w:r>
      <w:r>
        <w:rPr>
          <w:bCs/>
        </w:rPr>
        <w:t>Seega</w:t>
      </w:r>
      <w:r w:rsidR="004B25DE">
        <w:rPr>
          <w:bCs/>
        </w:rPr>
        <w:t>,</w:t>
      </w:r>
      <w:r>
        <w:rPr>
          <w:bCs/>
        </w:rPr>
        <w:t xml:space="preserve"> </w:t>
      </w:r>
      <w:r w:rsidR="00E26304">
        <w:rPr>
          <w:bCs/>
        </w:rPr>
        <w:t xml:space="preserve">seaduse muutmise tulemusena </w:t>
      </w:r>
      <w:r w:rsidR="001A6EDA" w:rsidRPr="002F43EA">
        <w:rPr>
          <w:bCs/>
        </w:rPr>
        <w:t>delegeerit</w:t>
      </w:r>
      <w:r w:rsidR="001A6EDA">
        <w:rPr>
          <w:bCs/>
        </w:rPr>
        <w:t xml:space="preserve">akse </w:t>
      </w:r>
      <w:r>
        <w:rPr>
          <w:bCs/>
        </w:rPr>
        <w:t>ka k</w:t>
      </w:r>
      <w:r w:rsidRPr="00EC4D0B">
        <w:rPr>
          <w:bCs/>
        </w:rPr>
        <w:t>oolikava toetus</w:t>
      </w:r>
      <w:r w:rsidR="001A6EDA">
        <w:rPr>
          <w:bCs/>
        </w:rPr>
        <w:t>e</w:t>
      </w:r>
      <w:r w:rsidRPr="00EC4D0B">
        <w:rPr>
          <w:bCs/>
        </w:rPr>
        <w:t xml:space="preserve"> </w:t>
      </w:r>
      <w:r w:rsidR="002F43EA">
        <w:rPr>
          <w:bCs/>
        </w:rPr>
        <w:t xml:space="preserve">puhul </w:t>
      </w:r>
      <w:r w:rsidR="002F43EA" w:rsidRPr="002F43EA">
        <w:rPr>
          <w:bCs/>
        </w:rPr>
        <w:t>toetuse vormi ja suuruse leidmise viisi valiku tegemine valdkonna eest vastutava ministri pädevusse, kes kehtestab toetuse andmise täpsemad tingimused määrusega</w:t>
      </w:r>
      <w:r w:rsidR="002F43EA">
        <w:rPr>
          <w:bCs/>
        </w:rPr>
        <w:t>.</w:t>
      </w:r>
    </w:p>
    <w:p w14:paraId="0097ECEB" w14:textId="77777777" w:rsidR="002F43EA" w:rsidRDefault="002F43EA" w:rsidP="00EC4D0B">
      <w:pPr>
        <w:jc w:val="both"/>
        <w:rPr>
          <w:bCs/>
        </w:rPr>
      </w:pPr>
    </w:p>
    <w:p w14:paraId="355A57EF" w14:textId="53300B29" w:rsidR="002F43EA" w:rsidRDefault="009253DE" w:rsidP="00330182">
      <w:pPr>
        <w:jc w:val="both"/>
        <w:rPr>
          <w:bCs/>
        </w:rPr>
      </w:pPr>
      <w:r>
        <w:rPr>
          <w:bCs/>
        </w:rPr>
        <w:t>Samuti puudub ELÜPS-is selge õiguslik alus p</w:t>
      </w:r>
      <w:r w:rsidRPr="009253DE">
        <w:rPr>
          <w:bCs/>
        </w:rPr>
        <w:t>õllumajandustoodete turuinfo andmete töötlemiseks</w:t>
      </w:r>
      <w:r>
        <w:rPr>
          <w:bCs/>
        </w:rPr>
        <w:t xml:space="preserve">. </w:t>
      </w:r>
      <w:r w:rsidRPr="009253DE">
        <w:rPr>
          <w:bCs/>
        </w:rPr>
        <w:t xml:space="preserve">Euroopa Parlamendi ja nõukogu määruse (EL) nr 1308/2013 artiklite 151 ja 223 ning </w:t>
      </w:r>
      <w:r w:rsidR="004B25DE">
        <w:rPr>
          <w:bCs/>
        </w:rPr>
        <w:t>k</w:t>
      </w:r>
      <w:r w:rsidRPr="009253DE">
        <w:rPr>
          <w:bCs/>
        </w:rPr>
        <w:t>omisjoni rakendusmääruse (EL) 2017/1185</w:t>
      </w:r>
      <w:r>
        <w:rPr>
          <w:rStyle w:val="Allmrkuseviide"/>
          <w:bCs/>
        </w:rPr>
        <w:footnoteReference w:id="8"/>
      </w:r>
      <w:r w:rsidRPr="009253DE">
        <w:rPr>
          <w:bCs/>
        </w:rPr>
        <w:t xml:space="preserve"> alusel kogutakse põllumajandustoodete kohta turuinfot. Nimetatud andmeid kogutakse turu läbipaistvuse tagamiseks ja põllumajandustoodete ühise turukorralduse kohaldamiseks.</w:t>
      </w:r>
      <w:r w:rsidR="00330182">
        <w:rPr>
          <w:bCs/>
        </w:rPr>
        <w:t xml:space="preserve"> </w:t>
      </w:r>
      <w:r w:rsidR="00330182" w:rsidRPr="00330182">
        <w:rPr>
          <w:bCs/>
        </w:rPr>
        <w:t>Põllumajandustoodete turuinfo andmestik kujutab endast töödeldavate korrastatud andmete küllaltki suurt kogumit, mida ei ole andmekoguna asutatud ega registreeritud. Andmete õiguspäraseks töötlemiseks tuleb</w:t>
      </w:r>
      <w:r w:rsidR="00330182">
        <w:rPr>
          <w:bCs/>
        </w:rPr>
        <w:t>ki</w:t>
      </w:r>
      <w:r w:rsidR="00330182" w:rsidRPr="00330182">
        <w:rPr>
          <w:bCs/>
        </w:rPr>
        <w:t xml:space="preserve"> luua õiguslik alus.</w:t>
      </w:r>
      <w:r w:rsidR="00330182">
        <w:rPr>
          <w:bCs/>
        </w:rPr>
        <w:t xml:space="preserve"> </w:t>
      </w:r>
      <w:r w:rsidR="00330182" w:rsidRPr="00330182">
        <w:rPr>
          <w:bCs/>
        </w:rPr>
        <w:t>Seaduse muutmise tulemusena</w:t>
      </w:r>
      <w:r w:rsidR="00330182">
        <w:rPr>
          <w:bCs/>
        </w:rPr>
        <w:t xml:space="preserve"> sätestatakse, et </w:t>
      </w:r>
      <w:r w:rsidR="00330182" w:rsidRPr="00330182">
        <w:rPr>
          <w:bCs/>
        </w:rPr>
        <w:t xml:space="preserve">põllumajandustoodete ühise turukorralduse abinõude rakendamiseks vajalike Euroopa Komisjonile esitatavate andmete (edaspidi </w:t>
      </w:r>
      <w:r w:rsidR="00330182" w:rsidRPr="00330182">
        <w:rPr>
          <w:bCs/>
          <w:i/>
          <w:iCs/>
        </w:rPr>
        <w:t>turuinfo</w:t>
      </w:r>
      <w:r w:rsidR="00330182" w:rsidRPr="00330182">
        <w:rPr>
          <w:bCs/>
        </w:rPr>
        <w:t>)</w:t>
      </w:r>
      <w:r w:rsidR="004B25DE">
        <w:rPr>
          <w:bCs/>
        </w:rPr>
        <w:t xml:space="preserve"> </w:t>
      </w:r>
      <w:r w:rsidR="00330182" w:rsidRPr="00330182">
        <w:rPr>
          <w:bCs/>
        </w:rPr>
        <w:t>kogumise ja töötlemise korraldab Regionaal- ja Põllumajandusministeerium</w:t>
      </w:r>
      <w:r w:rsidR="004B25DE">
        <w:rPr>
          <w:bCs/>
        </w:rPr>
        <w:t>,</w:t>
      </w:r>
      <w:r w:rsidR="00330182">
        <w:rPr>
          <w:bCs/>
        </w:rPr>
        <w:t xml:space="preserve"> kes </w:t>
      </w:r>
      <w:r w:rsidR="00330182" w:rsidRPr="00330182">
        <w:rPr>
          <w:bCs/>
        </w:rPr>
        <w:t>võib turuinfo kogumiseks ja töötlemiseks määrata valitsemisala asutuse</w:t>
      </w:r>
      <w:r w:rsidR="00330182">
        <w:rPr>
          <w:bCs/>
        </w:rPr>
        <w:t>.</w:t>
      </w:r>
    </w:p>
    <w:p w14:paraId="1DDD55E9" w14:textId="77777777" w:rsidR="00330182" w:rsidRDefault="00330182" w:rsidP="00330182">
      <w:pPr>
        <w:jc w:val="both"/>
        <w:rPr>
          <w:bCs/>
        </w:rPr>
      </w:pPr>
    </w:p>
    <w:p w14:paraId="2D683020" w14:textId="31AEB625" w:rsidR="00330182" w:rsidRPr="00E1694F" w:rsidRDefault="0022307A" w:rsidP="00330182">
      <w:pPr>
        <w:jc w:val="both"/>
        <w:rPr>
          <w:bCs/>
        </w:rPr>
      </w:pPr>
      <w:r>
        <w:rPr>
          <w:bCs/>
        </w:rPr>
        <w:t xml:space="preserve">Lisaks </w:t>
      </w:r>
      <w:r w:rsidR="00430811" w:rsidRPr="00430811">
        <w:rPr>
          <w:bCs/>
        </w:rPr>
        <w:t>täiendatakse veise-, sea- ja lambarümpade kvaliteediklasside määramise tunnustuse saanud isiku kohustus läbida PTA poolt korraldatud koolitus kui isikul ei ole küllaldast veise-, sea- ja lambarümpade kvaliteediklassidesse määramise kogemust</w:t>
      </w:r>
      <w:r w:rsidR="00430811">
        <w:rPr>
          <w:bCs/>
        </w:rPr>
        <w:t xml:space="preserve"> ning täpsustakse volitusnormi</w:t>
      </w:r>
      <w:r w:rsidR="008C3CB8">
        <w:rPr>
          <w:bCs/>
        </w:rPr>
        <w:t>.</w:t>
      </w:r>
    </w:p>
    <w:p w14:paraId="051709C0" w14:textId="77777777" w:rsidR="00A630FC" w:rsidRPr="00E1694F" w:rsidRDefault="00A630FC">
      <w:pPr>
        <w:jc w:val="both"/>
        <w:rPr>
          <w:bCs/>
        </w:rPr>
      </w:pPr>
    </w:p>
    <w:p w14:paraId="1109C8F8" w14:textId="5F8858CC" w:rsidR="00A630FC" w:rsidRDefault="00A630FC">
      <w:pPr>
        <w:jc w:val="both"/>
        <w:rPr>
          <w:b/>
        </w:rPr>
      </w:pPr>
      <w:r>
        <w:rPr>
          <w:b/>
        </w:rPr>
        <w:t xml:space="preserve">2.3 </w:t>
      </w:r>
      <w:r w:rsidR="0083045F" w:rsidRPr="0083045F">
        <w:rPr>
          <w:b/>
        </w:rPr>
        <w:t>Kvaliteedikavad</w:t>
      </w:r>
    </w:p>
    <w:p w14:paraId="6D0F44C4" w14:textId="77777777" w:rsidR="0083045F" w:rsidRDefault="0083045F">
      <w:pPr>
        <w:jc w:val="both"/>
        <w:rPr>
          <w:b/>
        </w:rPr>
      </w:pPr>
    </w:p>
    <w:p w14:paraId="00A78739" w14:textId="04C1C48A" w:rsidR="0083045F" w:rsidRDefault="0083045F" w:rsidP="0083045F">
      <w:pPr>
        <w:jc w:val="both"/>
        <w:rPr>
          <w:shd w:val="clear" w:color="auto" w:fill="FFFFFF"/>
        </w:rPr>
      </w:pPr>
      <w:r>
        <w:rPr>
          <w:bCs/>
        </w:rPr>
        <w:t xml:space="preserve">Seaduse muudatusega </w:t>
      </w:r>
      <w:r w:rsidRPr="00E00FB9">
        <w:rPr>
          <w:bCs/>
        </w:rPr>
        <w:t>täienda</w:t>
      </w:r>
      <w:r>
        <w:rPr>
          <w:bCs/>
        </w:rPr>
        <w:t>takse</w:t>
      </w:r>
      <w:r w:rsidRPr="00E00FB9">
        <w:rPr>
          <w:bCs/>
        </w:rPr>
        <w:t xml:space="preserve"> riiklikke kvaliteedikavasid reguleeriva</w:t>
      </w:r>
      <w:r>
        <w:rPr>
          <w:bCs/>
        </w:rPr>
        <w:t>i</w:t>
      </w:r>
      <w:r w:rsidRPr="00E00FB9">
        <w:rPr>
          <w:bCs/>
        </w:rPr>
        <w:t>d sätte</w:t>
      </w:r>
      <w:r>
        <w:rPr>
          <w:bCs/>
        </w:rPr>
        <w:t>i</w:t>
      </w:r>
      <w:r w:rsidRPr="00E00FB9">
        <w:rPr>
          <w:bCs/>
        </w:rPr>
        <w:t>d</w:t>
      </w:r>
      <w:r>
        <w:rPr>
          <w:bCs/>
        </w:rPr>
        <w:t xml:space="preserve">, et kvaliteedikavaga </w:t>
      </w:r>
      <w:r w:rsidR="00712237">
        <w:rPr>
          <w:bCs/>
        </w:rPr>
        <w:t>tagada paindlikkus</w:t>
      </w:r>
      <w:r>
        <w:rPr>
          <w:bCs/>
        </w:rPr>
        <w:t xml:space="preserve"> kogu põllumajandustoodete tootmise ja töötlemise ahel</w:t>
      </w:r>
      <w:r w:rsidR="00712237">
        <w:rPr>
          <w:bCs/>
        </w:rPr>
        <w:t>a hõlmamiseks</w:t>
      </w:r>
      <w:r w:rsidRPr="00E00FB9">
        <w:rPr>
          <w:bCs/>
        </w:rPr>
        <w:t>.</w:t>
      </w:r>
      <w:r>
        <w:rPr>
          <w:bCs/>
        </w:rPr>
        <w:t xml:space="preserve"> </w:t>
      </w:r>
      <w:r w:rsidRPr="00E00FB9">
        <w:t>Riikliku kvaliteedikava puhul on tegemist ELÜPS-i § 93 alusel tunnustatud kvaliteedikavaga</w:t>
      </w:r>
      <w:r>
        <w:t xml:space="preserve">. </w:t>
      </w:r>
      <w:r w:rsidRPr="00E00FB9">
        <w:rPr>
          <w:shd w:val="clear" w:color="auto" w:fill="FFFFFF"/>
        </w:rPr>
        <w:t xml:space="preserve">2024. aasta alguse seisuga on Eestis kaks riiklikult tunnustatud kvaliteedikava </w:t>
      </w:r>
      <w:r>
        <w:rPr>
          <w:shd w:val="clear" w:color="auto" w:fill="FFFFFF"/>
        </w:rPr>
        <w:t xml:space="preserve">ja </w:t>
      </w:r>
      <w:r w:rsidRPr="00E00FB9">
        <w:rPr>
          <w:bCs/>
        </w:rPr>
        <w:t>koostamisel on</w:t>
      </w:r>
      <w:r>
        <w:rPr>
          <w:bCs/>
        </w:rPr>
        <w:t xml:space="preserve"> ka</w:t>
      </w:r>
      <w:r w:rsidRPr="00E00FB9">
        <w:rPr>
          <w:bCs/>
        </w:rPr>
        <w:t xml:space="preserve"> uued riiklikud kvaliteedikavad</w:t>
      </w:r>
      <w:r>
        <w:rPr>
          <w:bCs/>
        </w:rPr>
        <w:t>. E</w:t>
      </w:r>
      <w:r w:rsidRPr="00E00FB9">
        <w:rPr>
          <w:bCs/>
        </w:rPr>
        <w:t>rinevate sektorite spetsiifikast lähtuvalt</w:t>
      </w:r>
      <w:r>
        <w:rPr>
          <w:bCs/>
        </w:rPr>
        <w:t xml:space="preserve"> on oluline </w:t>
      </w:r>
      <w:r w:rsidRPr="00E00FB9">
        <w:rPr>
          <w:bCs/>
        </w:rPr>
        <w:t>täiendada riiklikke kvaliteedikavasid reguleeriva</w:t>
      </w:r>
      <w:r>
        <w:rPr>
          <w:bCs/>
        </w:rPr>
        <w:t>i</w:t>
      </w:r>
      <w:r w:rsidRPr="00E00FB9">
        <w:rPr>
          <w:bCs/>
        </w:rPr>
        <w:t>d sätte</w:t>
      </w:r>
      <w:r>
        <w:rPr>
          <w:bCs/>
        </w:rPr>
        <w:t>i</w:t>
      </w:r>
      <w:r w:rsidRPr="00E00FB9">
        <w:rPr>
          <w:bCs/>
        </w:rPr>
        <w:t>d</w:t>
      </w:r>
      <w:r w:rsidR="00E26304">
        <w:rPr>
          <w:bCs/>
        </w:rPr>
        <w:t>.</w:t>
      </w:r>
    </w:p>
    <w:p w14:paraId="24C71120" w14:textId="77777777" w:rsidR="00A630FC" w:rsidRDefault="00A630FC">
      <w:pPr>
        <w:jc w:val="both"/>
        <w:rPr>
          <w:b/>
        </w:rPr>
      </w:pPr>
    </w:p>
    <w:p w14:paraId="336F5638" w14:textId="48B7FEEE" w:rsidR="00A630FC" w:rsidRDefault="00A630FC">
      <w:pPr>
        <w:jc w:val="both"/>
        <w:rPr>
          <w:b/>
        </w:rPr>
      </w:pPr>
      <w:r>
        <w:rPr>
          <w:b/>
        </w:rPr>
        <w:t>2.</w:t>
      </w:r>
      <w:r w:rsidR="00E12829">
        <w:rPr>
          <w:b/>
        </w:rPr>
        <w:t>4</w:t>
      </w:r>
      <w:r>
        <w:rPr>
          <w:b/>
        </w:rPr>
        <w:t xml:space="preserve"> </w:t>
      </w:r>
      <w:r w:rsidR="00D93727">
        <w:rPr>
          <w:b/>
        </w:rPr>
        <w:t>Sotsiaalne tingimuslikkus ja ü</w:t>
      </w:r>
      <w:r w:rsidR="0083045F" w:rsidRPr="0083045F">
        <w:rPr>
          <w:b/>
        </w:rPr>
        <w:t xml:space="preserve">hise põllumajanduspoliitika abinõudega seotud </w:t>
      </w:r>
      <w:bookmarkStart w:id="2" w:name="_Hlk170984598"/>
      <w:r w:rsidR="0083045F" w:rsidRPr="0083045F">
        <w:rPr>
          <w:b/>
        </w:rPr>
        <w:t xml:space="preserve">Euroopa Liidu finantshuvide kaitseks </w:t>
      </w:r>
      <w:bookmarkEnd w:id="2"/>
      <w:r w:rsidR="0083045F" w:rsidRPr="0083045F">
        <w:rPr>
          <w:b/>
        </w:rPr>
        <w:t>kohaldatavad meetmed</w:t>
      </w:r>
    </w:p>
    <w:p w14:paraId="2E555832" w14:textId="77777777" w:rsidR="0083045F" w:rsidRDefault="0083045F">
      <w:pPr>
        <w:jc w:val="both"/>
        <w:rPr>
          <w:b/>
        </w:rPr>
      </w:pPr>
    </w:p>
    <w:p w14:paraId="189A2DB5" w14:textId="7BC70A4D" w:rsidR="0083045F" w:rsidRDefault="0083045F" w:rsidP="0083045F">
      <w:pPr>
        <w:jc w:val="both"/>
      </w:pPr>
      <w:r w:rsidRPr="003E260B">
        <w:t xml:space="preserve">Seaduse muutmise tulemusena luuakse </w:t>
      </w:r>
      <w:r w:rsidRPr="00F13184">
        <w:t>alused sotsiaalse tingimuslikkuse süsteemi kehtestamiseks.</w:t>
      </w:r>
      <w:r>
        <w:rPr>
          <w:b/>
          <w:bCs/>
        </w:rPr>
        <w:t xml:space="preserve"> </w:t>
      </w:r>
      <w:r>
        <w:t>S</w:t>
      </w:r>
      <w:r w:rsidRPr="003E260B">
        <w:t>otsiaalne tingimuslikkus</w:t>
      </w:r>
      <w:r>
        <w:t xml:space="preserve"> </w:t>
      </w:r>
      <w:r w:rsidRPr="003E260B">
        <w:t xml:space="preserve">seab Euroopa Liidu ühise põllumajanduspoliitika pindala- ja loomapõhiste toetuste saamise tingimuseks lisaks seni kehtestatud nõuetele teatud töö- ja tööhõivetingimustega seatud nõuete ja tööandja kohustuste järgimise. </w:t>
      </w:r>
      <w:r w:rsidR="00D93727">
        <w:t>R</w:t>
      </w:r>
      <w:r w:rsidRPr="003E260B">
        <w:t xml:space="preserve">ikkumiste eest </w:t>
      </w:r>
      <w:r w:rsidR="00D93727" w:rsidRPr="00D93727">
        <w:t xml:space="preserve">Euroopa Liidu finantshuvide kaitseks </w:t>
      </w:r>
      <w:r w:rsidR="00D93727">
        <w:t xml:space="preserve">kohaldatavad meetmed </w:t>
      </w:r>
      <w:r w:rsidRPr="003E260B">
        <w:t>põhinevad eranditult pädevate asutuste otsustel või ametlikel teadetel</w:t>
      </w:r>
      <w:r w:rsidR="00D93727">
        <w:t>.</w:t>
      </w:r>
      <w:r w:rsidRPr="003E260B">
        <w:t xml:space="preserve"> </w:t>
      </w:r>
      <w:r w:rsidR="00D93727">
        <w:t>T</w:t>
      </w:r>
      <w:r w:rsidRPr="003E260B">
        <w:t>eavitada tuleb makseagentuuri</w:t>
      </w:r>
      <w:r w:rsidR="00D93727">
        <w:t xml:space="preserve"> (PRIA)</w:t>
      </w:r>
      <w:r w:rsidRPr="003E260B">
        <w:t xml:space="preserve"> leitud rikkumistest vähemalt kord aastas. Makseagentuur täiendavaid kontrolle ei tee. Lisaks pööratakse põllumajanduse laiendusteenustes suuremat tähelepanu tööõiguslikele küsimustele. Liikmesriikidel on kohustus rakendada alates 01.01.2025 sotsiaalse tingimuslikkuse süsteemi.</w:t>
      </w:r>
      <w:r>
        <w:t xml:space="preserve"> </w:t>
      </w:r>
    </w:p>
    <w:p w14:paraId="1BA67CF1" w14:textId="77777777" w:rsidR="006D5442" w:rsidRDefault="006D5442" w:rsidP="0083045F">
      <w:pPr>
        <w:jc w:val="both"/>
      </w:pPr>
    </w:p>
    <w:p w14:paraId="3A6AE1C6" w14:textId="63C4A822" w:rsidR="006D5442" w:rsidRDefault="006D5442" w:rsidP="0083045F">
      <w:pPr>
        <w:jc w:val="both"/>
      </w:pPr>
      <w:r>
        <w:t>Lisaks sellele on ELÜPS-i rakendamisel ilmnenud, et t</w:t>
      </w:r>
      <w:r w:rsidRPr="006D5442">
        <w:t>ingimuslikkusega seotud kaitsemeetme rakendamise leevendus</w:t>
      </w:r>
      <w:r w:rsidR="00D93727">
        <w:t>, mille kohaselt</w:t>
      </w:r>
      <w:r w:rsidRPr="006D5442">
        <w:t xml:space="preserve"> </w:t>
      </w:r>
      <w:r w:rsidR="00D93727" w:rsidRPr="00D93727">
        <w:t>kaitsemeedet toetuse saaja ja kalendriaasta kohta ei kohaldata, kui vähendamise või väljaarvamise summa on kuni 100 eurot</w:t>
      </w:r>
      <w:r w:rsidR="00D93727">
        <w:t>,</w:t>
      </w:r>
      <w:r w:rsidR="00D93727" w:rsidRPr="00D93727">
        <w:t xml:space="preserve"> </w:t>
      </w:r>
      <w:r w:rsidRPr="006D5442">
        <w:t>ei tööta kavandatud viisil</w:t>
      </w:r>
      <w:r w:rsidR="00D93727">
        <w:t>.</w:t>
      </w:r>
      <w:r>
        <w:t xml:space="preserve"> </w:t>
      </w:r>
      <w:r w:rsidR="00D93727">
        <w:t xml:space="preserve">Sellest </w:t>
      </w:r>
      <w:r>
        <w:t xml:space="preserve">tulenevalt </w:t>
      </w:r>
      <w:r w:rsidR="00D93727">
        <w:t xml:space="preserve">sellest leevendusest </w:t>
      </w:r>
      <w:r>
        <w:t>loobutakse.</w:t>
      </w:r>
    </w:p>
    <w:p w14:paraId="317E76B6" w14:textId="77777777" w:rsidR="00A630FC" w:rsidRDefault="00A630FC">
      <w:pPr>
        <w:jc w:val="both"/>
        <w:rPr>
          <w:b/>
        </w:rPr>
      </w:pPr>
    </w:p>
    <w:p w14:paraId="24C798A9" w14:textId="7AF59E1D" w:rsidR="00A630FC" w:rsidRDefault="00A630FC">
      <w:pPr>
        <w:jc w:val="both"/>
        <w:rPr>
          <w:b/>
        </w:rPr>
      </w:pPr>
      <w:r>
        <w:rPr>
          <w:b/>
        </w:rPr>
        <w:t>2.</w:t>
      </w:r>
      <w:r w:rsidR="00E12829">
        <w:rPr>
          <w:b/>
        </w:rPr>
        <w:t>5</w:t>
      </w:r>
      <w:r>
        <w:rPr>
          <w:b/>
        </w:rPr>
        <w:t xml:space="preserve"> </w:t>
      </w:r>
      <w:r w:rsidRPr="00A630FC">
        <w:rPr>
          <w:b/>
        </w:rPr>
        <w:t>Riiklik ja haldusjärelevalve</w:t>
      </w:r>
    </w:p>
    <w:p w14:paraId="2E49C863" w14:textId="77777777" w:rsidR="0083045F" w:rsidRDefault="0083045F">
      <w:pPr>
        <w:jc w:val="both"/>
        <w:rPr>
          <w:b/>
        </w:rPr>
      </w:pPr>
    </w:p>
    <w:p w14:paraId="434D1FF5" w14:textId="6B5798E6" w:rsidR="0083045F" w:rsidRDefault="0083045F" w:rsidP="0083045F">
      <w:pPr>
        <w:jc w:val="both"/>
      </w:pPr>
      <w:r>
        <w:t xml:space="preserve">Seaduse muudatusega antakse </w:t>
      </w:r>
      <w:r w:rsidRPr="00150259">
        <w:t>PTA</w:t>
      </w:r>
      <w:r w:rsidR="00150259" w:rsidRPr="00150259">
        <w:t>-le</w:t>
      </w:r>
      <w:r>
        <w:t xml:space="preserve"> õigus ettekirjutuste tegemiseks, et tagada</w:t>
      </w:r>
      <w:r w:rsidRPr="007A6843">
        <w:t xml:space="preserve"> </w:t>
      </w:r>
      <w:r w:rsidRPr="00C05C13">
        <w:t>geograafilise tähise kaitsega vastuolus oleva veebiliidese kaudu esitatava teabe või domeeninime kõrvaldamine</w:t>
      </w:r>
      <w:r>
        <w:t xml:space="preserve">. </w:t>
      </w:r>
      <w:r w:rsidRPr="008749EA">
        <w:t xml:space="preserve">Geograafiliste tähiste puhul on tegemist kollektiivse </w:t>
      </w:r>
      <w:r w:rsidRPr="00654DFC">
        <w:rPr>
          <w:bCs/>
        </w:rPr>
        <w:t>intellektuaalomandiõigusega</w:t>
      </w:r>
      <w:r w:rsidRPr="008749EA">
        <w:t xml:space="preserve">, mille eesmärk on kaitsta geograafilise tähisena registreeritud toodete tootjate </w:t>
      </w:r>
      <w:r w:rsidRPr="00654DFC">
        <w:rPr>
          <w:bCs/>
        </w:rPr>
        <w:t>majandushuvi</w:t>
      </w:r>
      <w:r w:rsidRPr="008749EA">
        <w:t>. E</w:t>
      </w:r>
      <w:r>
        <w:t>uroopa Liidu</w:t>
      </w:r>
      <w:r w:rsidRPr="008749EA">
        <w:t xml:space="preserve"> õigusaktides on sätestatud, et liikmesriigid peavad riskianalüüsi põhjal tegema kontrolle registreeritud geograafiliste tähiste turul kasutamise üle ja rakendama nõuete rikkumise korral vajalikke meetmeid. </w:t>
      </w:r>
      <w:r>
        <w:t xml:space="preserve">Veebipõhiseid vahendusteenuseid kasutatakse aina laialdasemalt ja </w:t>
      </w:r>
      <w:r w:rsidRPr="00C05C13">
        <w:t>eelkõige veebiplatvorme kasutatakse toodete, sealhulgas geograafilise tähisega toodete müümiseks üha enam</w:t>
      </w:r>
      <w:r>
        <w:t xml:space="preserve"> </w:t>
      </w:r>
      <w:r w:rsidRPr="00C05C13">
        <w:t>ning mõnel juhul võivad veebiplatvormid olla oluline keskkond, mis aitab kelmusi ja pettusi ennetada.</w:t>
      </w:r>
    </w:p>
    <w:p w14:paraId="00CFD57F" w14:textId="77777777" w:rsidR="0083045F" w:rsidRDefault="0083045F" w:rsidP="0083045F">
      <w:pPr>
        <w:jc w:val="both"/>
      </w:pPr>
    </w:p>
    <w:p w14:paraId="403E144C" w14:textId="566E980D" w:rsidR="0083045F" w:rsidRDefault="0083045F" w:rsidP="0083045F">
      <w:pPr>
        <w:jc w:val="both"/>
      </w:pPr>
      <w:r>
        <w:t>Seaduse muudatusega sätestatakse ka trahvisumma määr seoses kaitstud päritolunimetusega</w:t>
      </w:r>
      <w:r w:rsidR="00A1625F">
        <w:t xml:space="preserve"> või</w:t>
      </w:r>
      <w:r>
        <w:t xml:space="preserve"> kaitstud geograafilise tähisega</w:t>
      </w:r>
      <w:r w:rsidR="00514E10">
        <w:t xml:space="preserve"> </w:t>
      </w:r>
      <w:r>
        <w:t>toote turul kasutamise nõuete rikkumisega. Muudatus on vajalik</w:t>
      </w:r>
      <w:r w:rsidR="00902A53">
        <w:t>,</w:t>
      </w:r>
      <w:r>
        <w:t xml:space="preserve"> kuna Eesti kehtiv õigus ei ole piisav g</w:t>
      </w:r>
      <w:r w:rsidRPr="00FB03CE">
        <w:t xml:space="preserve">eograafilise tähisega toodetega seotud </w:t>
      </w:r>
      <w:r>
        <w:t xml:space="preserve">nõuete eiramiste ja </w:t>
      </w:r>
      <w:r w:rsidRPr="00FB03CE">
        <w:t>pettustega võitlemiseks</w:t>
      </w:r>
      <w:r>
        <w:t>.</w:t>
      </w:r>
    </w:p>
    <w:p w14:paraId="1D0C1FFE" w14:textId="77777777" w:rsidR="006D5442" w:rsidRDefault="006D5442" w:rsidP="0083045F">
      <w:pPr>
        <w:jc w:val="both"/>
      </w:pPr>
    </w:p>
    <w:p w14:paraId="41BD7736" w14:textId="508984D4" w:rsidR="006D5442" w:rsidRDefault="006D5442" w:rsidP="0083045F">
      <w:pPr>
        <w:jc w:val="both"/>
      </w:pPr>
      <w:r>
        <w:t>Lisaks sätestatakse, et t</w:t>
      </w:r>
      <w:r w:rsidRPr="006D5442">
        <w:t>oetusraha jäetakse taotlejalt tagasi nõudmata, kui käesoleva seaduse alusel antud toetuse puhul ei ületa tagasinõutav summa ilma intressideta 100</w:t>
      </w:r>
      <w:r>
        <w:t xml:space="preserve"> </w:t>
      </w:r>
      <w:r w:rsidRPr="006D5442">
        <w:t>eurot</w:t>
      </w:r>
      <w:r>
        <w:t>.</w:t>
      </w:r>
    </w:p>
    <w:p w14:paraId="42EB3DE6" w14:textId="77777777" w:rsidR="006D5442" w:rsidRDefault="006D5442">
      <w:pPr>
        <w:jc w:val="both"/>
        <w:rPr>
          <w:b/>
        </w:rPr>
      </w:pPr>
    </w:p>
    <w:p w14:paraId="58317020" w14:textId="6BDCFEF7" w:rsidR="00A630FC" w:rsidRPr="00E5689E" w:rsidRDefault="00A630FC">
      <w:pPr>
        <w:jc w:val="both"/>
        <w:rPr>
          <w:b/>
        </w:rPr>
      </w:pPr>
      <w:r>
        <w:rPr>
          <w:b/>
        </w:rPr>
        <w:t>2.</w:t>
      </w:r>
      <w:r w:rsidR="003826E4">
        <w:rPr>
          <w:b/>
        </w:rPr>
        <w:t>6</w:t>
      </w:r>
      <w:r>
        <w:rPr>
          <w:b/>
        </w:rPr>
        <w:t xml:space="preserve"> </w:t>
      </w:r>
      <w:r w:rsidRPr="00A630FC">
        <w:rPr>
          <w:b/>
        </w:rPr>
        <w:t xml:space="preserve">Põllumajandusarvestus </w:t>
      </w:r>
    </w:p>
    <w:p w14:paraId="1C84482F" w14:textId="77777777" w:rsidR="0002621E" w:rsidRPr="00E5689E" w:rsidRDefault="0002621E">
      <w:pPr>
        <w:jc w:val="both"/>
      </w:pPr>
    </w:p>
    <w:p w14:paraId="506D8877" w14:textId="2E0E9883" w:rsidR="009C746A" w:rsidRDefault="00E31EE7" w:rsidP="002A4A75">
      <w:pPr>
        <w:jc w:val="both"/>
        <w:rPr>
          <w:bCs/>
        </w:rPr>
      </w:pPr>
      <w:bookmarkStart w:id="3" w:name="_Hlk161132297"/>
      <w:r w:rsidRPr="00E31EE7">
        <w:rPr>
          <w:bCs/>
        </w:rPr>
        <w:lastRenderedPageBreak/>
        <w:t>2023. aastal jõustunud Euroopa Parlamendi ja nõukogu määrusega (EL) 2023/2674</w:t>
      </w:r>
      <w:r w:rsidR="00333B73">
        <w:rPr>
          <w:rStyle w:val="Allmrkuseviide"/>
          <w:bCs/>
        </w:rPr>
        <w:footnoteReference w:id="9"/>
      </w:r>
      <w:r w:rsidRPr="00E31EE7">
        <w:rPr>
          <w:bCs/>
        </w:rPr>
        <w:t xml:space="preserve"> muudeti nõukogu määrust (EÜ) nr 1217/2009</w:t>
      </w:r>
      <w:r w:rsidR="00512CEE">
        <w:rPr>
          <w:rStyle w:val="Allmrkuseviide"/>
          <w:bCs/>
        </w:rPr>
        <w:footnoteReference w:id="10"/>
      </w:r>
      <w:r w:rsidRPr="00E31EE7">
        <w:rPr>
          <w:bCs/>
        </w:rPr>
        <w:t xml:space="preserve">, millega kujundati varasem põllumajandusliku raamatupidamise andmevõrk (edaspidi </w:t>
      </w:r>
      <w:r w:rsidRPr="006D1D52">
        <w:rPr>
          <w:bCs/>
          <w:i/>
          <w:iCs/>
        </w:rPr>
        <w:t>FADN</w:t>
      </w:r>
      <w:r w:rsidRPr="00E31EE7">
        <w:rPr>
          <w:bCs/>
        </w:rPr>
        <w:t xml:space="preserve">) ümber põllumajandusliku kestlikkuse andmevõrguks (edaspidi </w:t>
      </w:r>
      <w:r w:rsidRPr="006D1D52">
        <w:rPr>
          <w:bCs/>
          <w:i/>
          <w:iCs/>
        </w:rPr>
        <w:t>FSDN</w:t>
      </w:r>
      <w:r w:rsidRPr="00E31EE7">
        <w:rPr>
          <w:bCs/>
        </w:rPr>
        <w:t>)</w:t>
      </w:r>
      <w:r w:rsidR="009C746A">
        <w:rPr>
          <w:bCs/>
        </w:rPr>
        <w:t>.</w:t>
      </w:r>
      <w:r w:rsidRPr="00E31EE7">
        <w:rPr>
          <w:bCs/>
        </w:rPr>
        <w:t xml:space="preserve"> </w:t>
      </w:r>
      <w:r w:rsidR="009C746A">
        <w:rPr>
          <w:bCs/>
        </w:rPr>
        <w:t>Muudatus</w:t>
      </w:r>
      <w:r w:rsidR="00A454CF">
        <w:rPr>
          <w:bCs/>
        </w:rPr>
        <w:t xml:space="preserve"> </w:t>
      </w:r>
      <w:r w:rsidRPr="00E31EE7">
        <w:rPr>
          <w:bCs/>
        </w:rPr>
        <w:t>toob kaasa muuhulgas kohustuse andmekorjet kaasajastada (topeltkogumise vältimine) ning koguda majandusnäitajatele lisaks ka keskkonna- ja sotsiaalseid näitajaid.</w:t>
      </w:r>
      <w:r w:rsidR="00202ADF">
        <w:rPr>
          <w:bCs/>
        </w:rPr>
        <w:t xml:space="preserve"> </w:t>
      </w:r>
      <w:r w:rsidR="00202ADF" w:rsidRPr="00202ADF">
        <w:rPr>
          <w:bCs/>
        </w:rPr>
        <w:t xml:space="preserve">Seni on FSDN valimisse kuulunud ettevõtjatele olnud andmete esitamine vabatahtlik ning andmete esitamise eest on saadud rahaline tasu olenemata andmete esitamise mahust. </w:t>
      </w:r>
      <w:r w:rsidR="009C746A">
        <w:rPr>
          <w:bCs/>
        </w:rPr>
        <w:t>R</w:t>
      </w:r>
      <w:r w:rsidR="009C746A" w:rsidRPr="00202ADF">
        <w:rPr>
          <w:bCs/>
        </w:rPr>
        <w:t>iigil</w:t>
      </w:r>
      <w:r w:rsidR="009C746A">
        <w:rPr>
          <w:bCs/>
        </w:rPr>
        <w:t xml:space="preserve"> on</w:t>
      </w:r>
      <w:r w:rsidR="009C746A" w:rsidRPr="00202ADF">
        <w:rPr>
          <w:bCs/>
        </w:rPr>
        <w:t xml:space="preserve"> kohustus esitada Euroopa Komisjonile kokku lepitud valimis ette nähtud majapidamiste arvu kohta andmeid. </w:t>
      </w:r>
      <w:r w:rsidR="009C746A">
        <w:rPr>
          <w:bCs/>
        </w:rPr>
        <w:t>Määrus</w:t>
      </w:r>
      <w:r w:rsidR="009C746A" w:rsidRPr="00813EE9">
        <w:rPr>
          <w:bCs/>
        </w:rPr>
        <w:t xml:space="preserve"> (EÜ) nr 1217/2009</w:t>
      </w:r>
      <w:r w:rsidR="009C746A">
        <w:rPr>
          <w:bCs/>
        </w:rPr>
        <w:t xml:space="preserve"> on liikmesriikidele otsekohalduv, riigil on kohustus korraldada andmete kogumine, määrata FSDN kontaktasutus ning tagada vajalikele juba kogutud andmetele juurdepääs, moodustada FSDN siseriiklik komisjon, tagada esinduslik valim ning arendada vajalikud IT süsteemid. Seaduse muudatusega viiakse § 105 kooskõlla määruse (EÜ) nr 1217/2009 muudatustega.</w:t>
      </w:r>
    </w:p>
    <w:p w14:paraId="196A2F0C" w14:textId="77777777" w:rsidR="000843A3" w:rsidRDefault="000843A3" w:rsidP="002A4A75">
      <w:pPr>
        <w:jc w:val="both"/>
        <w:rPr>
          <w:bCs/>
        </w:rPr>
      </w:pPr>
    </w:p>
    <w:p w14:paraId="063501A5" w14:textId="0521EBFA" w:rsidR="009C746A" w:rsidRDefault="009C746A" w:rsidP="002A4A75">
      <w:pPr>
        <w:jc w:val="both"/>
        <w:rPr>
          <w:bCs/>
        </w:rPr>
      </w:pPr>
      <w:r>
        <w:rPr>
          <w:bCs/>
        </w:rPr>
        <w:t xml:space="preserve">Senise põllumajandusliku raamatupidamise andmevõrgu (FADN) andmebaas ei ole registreeritud riigi infosüsteemina. Kuna tegu on pikaajaliste ja detailsete andmetega põllumajandustootjate kestlikkuse kohta, </w:t>
      </w:r>
      <w:r w:rsidRPr="00FC2B89">
        <w:rPr>
          <w:bCs/>
        </w:rPr>
        <w:t xml:space="preserve">tehakse seaduses muudatus, mille tulemusena </w:t>
      </w:r>
      <w:r>
        <w:rPr>
          <w:bCs/>
        </w:rPr>
        <w:t xml:space="preserve">luuakse õiguslik alus põllumajandustoetuste ja põllumassiivide registri </w:t>
      </w:r>
      <w:r w:rsidRPr="00FC2B89">
        <w:rPr>
          <w:bCs/>
        </w:rPr>
        <w:t xml:space="preserve">koosseisu </w:t>
      </w:r>
      <w:r>
        <w:rPr>
          <w:bCs/>
        </w:rPr>
        <w:t>turuinfo ja põllumajandusliku kestlikkuse andmevõrgu alamregister. Selle alamregistri vastutavaks töötlejaks jääb Eestis FADN/FSDN kontaktasutusena määratud M</w:t>
      </w:r>
      <w:r w:rsidR="00A454CF">
        <w:rPr>
          <w:bCs/>
        </w:rPr>
        <w:t>ETK</w:t>
      </w:r>
      <w:r>
        <w:rPr>
          <w:bCs/>
        </w:rPr>
        <w:t>. Vajalik on muuta nimetatud registri põhimäärust.</w:t>
      </w:r>
    </w:p>
    <w:p w14:paraId="0325F03A" w14:textId="77777777" w:rsidR="00202ADF" w:rsidRDefault="00202ADF" w:rsidP="002A4A75">
      <w:pPr>
        <w:jc w:val="both"/>
        <w:rPr>
          <w:bCs/>
        </w:rPr>
      </w:pPr>
    </w:p>
    <w:bookmarkEnd w:id="3"/>
    <w:p w14:paraId="7903B670" w14:textId="01F73FE5" w:rsidR="00A80F64" w:rsidRPr="00E5689E" w:rsidRDefault="00A80F64" w:rsidP="001B2DB8">
      <w:pPr>
        <w:tabs>
          <w:tab w:val="left" w:pos="6536"/>
        </w:tabs>
        <w:rPr>
          <w:b/>
          <w:bCs/>
        </w:rPr>
      </w:pPr>
      <w:r w:rsidRPr="00E5689E">
        <w:rPr>
          <w:b/>
          <w:bCs/>
        </w:rPr>
        <w:t>3. Eelnõu sisu ja võrdlev analüüs</w:t>
      </w:r>
    </w:p>
    <w:p w14:paraId="1E7AD403" w14:textId="77777777" w:rsidR="00683922" w:rsidRPr="00E5689E" w:rsidRDefault="00683922" w:rsidP="001B2DB8">
      <w:pPr>
        <w:jc w:val="both"/>
        <w:rPr>
          <w:b/>
          <w:bCs/>
        </w:rPr>
      </w:pPr>
    </w:p>
    <w:p w14:paraId="2B98CD51" w14:textId="3260742E" w:rsidR="0002621E" w:rsidRDefault="005F4D64" w:rsidP="001B2DB8">
      <w:pPr>
        <w:jc w:val="both"/>
      </w:pPr>
      <w:r w:rsidRPr="00E5689E">
        <w:rPr>
          <w:b/>
          <w:bCs/>
        </w:rPr>
        <w:t xml:space="preserve">Eelnõu </w:t>
      </w:r>
      <w:r>
        <w:rPr>
          <w:b/>
          <w:bCs/>
        </w:rPr>
        <w:t xml:space="preserve">§ 1 </w:t>
      </w:r>
      <w:r w:rsidRPr="00E5689E">
        <w:rPr>
          <w:b/>
          <w:bCs/>
        </w:rPr>
        <w:t xml:space="preserve">punktiga </w:t>
      </w:r>
      <w:r w:rsidR="001B2DB8">
        <w:rPr>
          <w:b/>
          <w:bCs/>
        </w:rPr>
        <w:t>1</w:t>
      </w:r>
      <w:r w:rsidRPr="00E5689E">
        <w:rPr>
          <w:b/>
          <w:bCs/>
        </w:rPr>
        <w:t xml:space="preserve"> </w:t>
      </w:r>
      <w:r>
        <w:t>asendatakse viide 2024. aastal kehtetuks tunnistatud Euroopa Parlamendi ja nõukogu määrusele (EL) nr 1151/2012</w:t>
      </w:r>
      <w:r>
        <w:rPr>
          <w:rStyle w:val="Allmrkuseviide"/>
        </w:rPr>
        <w:footnoteReference w:id="11"/>
      </w:r>
      <w:r>
        <w:t>, viitega 2024</w:t>
      </w:r>
      <w:r w:rsidR="00BC0202">
        <w:t>. aasta</w:t>
      </w:r>
      <w:r>
        <w:t xml:space="preserve"> mais </w:t>
      </w:r>
      <w:r w:rsidR="008D455F">
        <w:t xml:space="preserve">jõustunud </w:t>
      </w:r>
      <w:r>
        <w:t>Euroopa Parlamendi ja nõukogu määrusele (EL) 2024/</w:t>
      </w:r>
      <w:r w:rsidR="008D455F">
        <w:t>1143</w:t>
      </w:r>
      <w:r>
        <w:rPr>
          <w:rStyle w:val="Allmrkuseviide"/>
        </w:rPr>
        <w:footnoteReference w:id="12"/>
      </w:r>
      <w:r>
        <w:t>. Enne uue E</w:t>
      </w:r>
      <w:r w:rsidR="001B2DB8">
        <w:t>uroopa Liidu</w:t>
      </w:r>
      <w:r>
        <w:t xml:space="preserve"> määruse </w:t>
      </w:r>
      <w:r w:rsidR="00EE66F4">
        <w:t xml:space="preserve">jõustumist </w:t>
      </w:r>
      <w:r>
        <w:t xml:space="preserve">2024. aastal, </w:t>
      </w:r>
      <w:r w:rsidRPr="00274A20">
        <w:t xml:space="preserve">oli </w:t>
      </w:r>
      <w:r w:rsidR="001B2DB8">
        <w:t>Euroopa L</w:t>
      </w:r>
      <w:r>
        <w:t xml:space="preserve">iit kehtestanud </w:t>
      </w:r>
      <w:r w:rsidR="00B4414B" w:rsidRPr="00B4414B">
        <w:t xml:space="preserve">Euroopa Parlamendi ja nõukogu </w:t>
      </w:r>
      <w:r w:rsidRPr="00274A20">
        <w:t xml:space="preserve">määrusega </w:t>
      </w:r>
      <w:r w:rsidRPr="00984B10">
        <w:t xml:space="preserve">(EL) nr 1308/2013, </w:t>
      </w:r>
      <w:r w:rsidR="00B4414B" w:rsidRPr="00B4414B">
        <w:t xml:space="preserve">Euroopa Parlamendi ja nõukogu </w:t>
      </w:r>
      <w:r w:rsidRPr="00984B10">
        <w:t>määrusega (EL) 2019/787</w:t>
      </w:r>
      <w:r>
        <w:rPr>
          <w:rStyle w:val="Allmrkuseviide"/>
        </w:rPr>
        <w:footnoteReference w:id="13"/>
      </w:r>
      <w:r w:rsidRPr="00984B10">
        <w:t xml:space="preserve"> ja </w:t>
      </w:r>
      <w:r w:rsidR="00B4414B" w:rsidRPr="00B4414B">
        <w:t xml:space="preserve">Euroopa Parlamendi ja nõukogu </w:t>
      </w:r>
      <w:r w:rsidRPr="00984B10">
        <w:t>määrusega (EL) nr 1151/2012 põhjaliku süsteemi eritoodete nimetuste kaitsmiseks, et edendada nende ainulaadseid omadusi, mis on seotud nende geograafilise päritoluga, ning traditsioonilist oskusteavet põllumajandustoodete, veini ja piiritusjookide valdkonnas.</w:t>
      </w:r>
      <w:r>
        <w:t xml:space="preserve"> Uue E</w:t>
      </w:r>
      <w:r w:rsidR="001B2DB8">
        <w:t>uroopa Liidu</w:t>
      </w:r>
      <w:r>
        <w:t xml:space="preserve"> määruse </w:t>
      </w:r>
      <w:r w:rsidR="00EE66F4">
        <w:t xml:space="preserve">jõustumisega </w:t>
      </w:r>
      <w:r>
        <w:t>kaasnes</w:t>
      </w:r>
      <w:r w:rsidR="00EE66F4">
        <w:t>id</w:t>
      </w:r>
      <w:r>
        <w:t xml:space="preserve"> </w:t>
      </w:r>
      <w:r w:rsidR="00B4414B" w:rsidRPr="00B4414B">
        <w:t xml:space="preserve">Euroopa Parlamendi ja nõukogu </w:t>
      </w:r>
      <w:r>
        <w:t xml:space="preserve">määruse (EL) nr 1151/2012 kehtetuks tunnistamine ja muudatused </w:t>
      </w:r>
      <w:r w:rsidR="00B4414B" w:rsidRPr="00B4414B">
        <w:t xml:space="preserve">Euroopa Parlamendi ja nõukogu </w:t>
      </w:r>
      <w:r>
        <w:t xml:space="preserve">määrustes </w:t>
      </w:r>
      <w:r w:rsidRPr="00455940">
        <w:t>(EL) nr 1308/2013</w:t>
      </w:r>
      <w:r>
        <w:t xml:space="preserve"> ja </w:t>
      </w:r>
      <w:r w:rsidRPr="00455940">
        <w:t>(EL) 2019/787</w:t>
      </w:r>
      <w:r>
        <w:t>. Reform</w:t>
      </w:r>
      <w:r w:rsidRPr="002E49DE">
        <w:t xml:space="preserve">i eesmärgiks oli </w:t>
      </w:r>
      <w:r w:rsidRPr="00984B10">
        <w:t xml:space="preserve">tõhustada ja </w:t>
      </w:r>
      <w:r w:rsidR="00EE66F4">
        <w:t>muuta</w:t>
      </w:r>
      <w:r w:rsidR="00EE66F4" w:rsidRPr="00984B10">
        <w:t xml:space="preserve"> </w:t>
      </w:r>
      <w:r w:rsidRPr="00984B10">
        <w:t>õigusraamistik</w:t>
      </w:r>
      <w:r w:rsidR="00EE66F4">
        <w:t xml:space="preserve"> selgemaks</w:t>
      </w:r>
      <w:r w:rsidRPr="00984B10">
        <w:t>, et lihtsustada ja ühtlustada uute nimetuste registreerimistaotluse esitamise ja tootespetsifikaatide muutmise korda</w:t>
      </w:r>
      <w:r>
        <w:t xml:space="preserve">. </w:t>
      </w:r>
      <w:r w:rsidRPr="00984B10">
        <w:t xml:space="preserve">Menetluste </w:t>
      </w:r>
      <w:r w:rsidRPr="00984B10">
        <w:lastRenderedPageBreak/>
        <w:t xml:space="preserve">lihtsustamiseks </w:t>
      </w:r>
      <w:r w:rsidR="00EE66F4">
        <w:t xml:space="preserve">ühtlustati </w:t>
      </w:r>
      <w:r w:rsidRPr="00984B10">
        <w:t xml:space="preserve">veini, piiritusjookide ja põllumajandustoodete geograafilisi tähiseid käsitlevad menetlusnormid </w:t>
      </w:r>
      <w:r w:rsidR="00836583">
        <w:t xml:space="preserve">ja kehtestati need </w:t>
      </w:r>
      <w:r w:rsidRPr="00984B10">
        <w:t xml:space="preserve">ühes õigusaktis, säilitades samal ajal </w:t>
      </w:r>
      <w:r w:rsidR="00B4414B" w:rsidRPr="00B4414B">
        <w:t xml:space="preserve">Euroopa Parlamendi ja nõukogu </w:t>
      </w:r>
      <w:r w:rsidRPr="00984B10">
        <w:t xml:space="preserve">määruses (EL) nr 1308/2013 veini käsitlevad, </w:t>
      </w:r>
      <w:r w:rsidR="00B4414B" w:rsidRPr="00B4414B">
        <w:t xml:space="preserve">Euroopa Parlamendi ja nõukogu </w:t>
      </w:r>
      <w:r w:rsidRPr="00984B10">
        <w:t xml:space="preserve">määruses (EL) 2019/787 esitatud piiritusjooke käsitlevad ja </w:t>
      </w:r>
      <w:r w:rsidR="00B4414B" w:rsidRPr="00B4414B">
        <w:t xml:space="preserve">Euroopa Parlamendi ja nõukogu </w:t>
      </w:r>
      <w:r w:rsidRPr="00984B10">
        <w:t>määruses</w:t>
      </w:r>
      <w:r>
        <w:t xml:space="preserve"> (EL) 2024/</w:t>
      </w:r>
      <w:r w:rsidR="00836583">
        <w:t>1143</w:t>
      </w:r>
      <w:r w:rsidRPr="00984B10">
        <w:t xml:space="preserve"> esitatud põllumajandustooteid käsitlevad tootepõhised sätted.</w:t>
      </w:r>
    </w:p>
    <w:p w14:paraId="1D95CB9D" w14:textId="77777777" w:rsidR="001B2DB8" w:rsidRPr="00E5689E" w:rsidRDefault="001B2DB8" w:rsidP="001B2DB8">
      <w:pPr>
        <w:jc w:val="both"/>
        <w:rPr>
          <w:rFonts w:eastAsiaTheme="minorHAnsi"/>
        </w:rPr>
      </w:pPr>
    </w:p>
    <w:p w14:paraId="2D7F39C3" w14:textId="3F170E2D" w:rsidR="002F21AA" w:rsidRDefault="00AA43BA" w:rsidP="001B2DB8">
      <w:pPr>
        <w:jc w:val="both"/>
      </w:pPr>
      <w:r w:rsidRPr="00E5689E">
        <w:rPr>
          <w:b/>
        </w:rPr>
        <w:t xml:space="preserve">Eelnõu </w:t>
      </w:r>
      <w:r w:rsidRPr="006A0E9D">
        <w:rPr>
          <w:b/>
        </w:rPr>
        <w:t>§ 1</w:t>
      </w:r>
      <w:r>
        <w:rPr>
          <w:b/>
        </w:rPr>
        <w:t xml:space="preserve"> </w:t>
      </w:r>
      <w:r w:rsidRPr="00E5689E">
        <w:rPr>
          <w:b/>
        </w:rPr>
        <w:t>punkti</w:t>
      </w:r>
      <w:r>
        <w:rPr>
          <w:b/>
        </w:rPr>
        <w:t xml:space="preserve">ga </w:t>
      </w:r>
      <w:r w:rsidR="00B4414B">
        <w:rPr>
          <w:b/>
        </w:rPr>
        <w:t>2</w:t>
      </w:r>
      <w:r>
        <w:rPr>
          <w:b/>
        </w:rPr>
        <w:t xml:space="preserve"> </w:t>
      </w:r>
      <w:r>
        <w:rPr>
          <w:bCs/>
        </w:rPr>
        <w:t xml:space="preserve">tunnistatakse </w:t>
      </w:r>
      <w:r w:rsidR="00C02690">
        <w:rPr>
          <w:bCs/>
        </w:rPr>
        <w:t>ELÜPS</w:t>
      </w:r>
      <w:r w:rsidR="009C068A">
        <w:rPr>
          <w:bCs/>
        </w:rPr>
        <w:t>-i</w:t>
      </w:r>
      <w:r w:rsidR="00C02690">
        <w:rPr>
          <w:bCs/>
        </w:rPr>
        <w:t xml:space="preserve"> </w:t>
      </w:r>
      <w:r w:rsidR="00B4414B">
        <w:t>§</w:t>
      </w:r>
      <w:r>
        <w:t xml:space="preserve"> 2 lõike 1 punkt 6 kehtetuks. Geograafilise tähisega piiritusjookide registreerimine, muutmine, vastuväite esitamine, registreeringu tühistamine, kaitse ja jõustamine ning kontroll on alates 2024</w:t>
      </w:r>
      <w:r w:rsidR="00AD7E1E">
        <w:t>. aasta</w:t>
      </w:r>
      <w:r>
        <w:t xml:space="preserve"> maist sätestatud </w:t>
      </w:r>
      <w:r w:rsidR="00B4414B" w:rsidRPr="00B4414B">
        <w:t xml:space="preserve">Euroopa Parlamendi ja nõukogu </w:t>
      </w:r>
      <w:r>
        <w:t>määruses (EL) 2024/</w:t>
      </w:r>
      <w:r w:rsidR="00836583">
        <w:t>1143, mis on ELÜPS-i alusel rakendatavate abinõude</w:t>
      </w:r>
      <w:r w:rsidR="00836583" w:rsidRPr="00C1756E">
        <w:t xml:space="preserve"> </w:t>
      </w:r>
      <w:r w:rsidR="00836583">
        <w:t>aluseks</w:t>
      </w:r>
      <w:r>
        <w:t xml:space="preserve">. </w:t>
      </w:r>
      <w:bookmarkStart w:id="5" w:name="_Hlk166835801"/>
      <w:r w:rsidR="00B4414B" w:rsidRPr="00B4414B">
        <w:t>Euroopa Parlamendi ja nõukogu</w:t>
      </w:r>
      <w:bookmarkEnd w:id="5"/>
      <w:r w:rsidR="00B4414B" w:rsidRPr="00B4414B">
        <w:t xml:space="preserve"> määruses</w:t>
      </w:r>
      <w:r>
        <w:t xml:space="preserve"> (EL) 2019/787 on edaspidi esitatud sätted, mis puudutavad geograafilise tähisega piiritusjookide spetsiifikat. </w:t>
      </w:r>
      <w:r w:rsidR="00B4414B" w:rsidRPr="00B4414B">
        <w:t xml:space="preserve">Euroopa Parlamendi ja nõukogu määruses </w:t>
      </w:r>
      <w:r>
        <w:t xml:space="preserve">(EL) 2019/787 on edaspidi sätestatud geograafilise tähisega piiritusjookide tootespetsifikaadi ja koonddokumendi vorm ning homonüümsete geograafiliste tähiste kaitse mõju veinitoodete kaitstud päritolunimetustele ja kaitstud geograafilistele tähistele. </w:t>
      </w:r>
      <w:r w:rsidR="00B4414B" w:rsidRPr="00B4414B">
        <w:t>Euroopa Parlamendi ja nõukogu määruses (EL) 2019/787</w:t>
      </w:r>
      <w:r>
        <w:t xml:space="preserve"> sätestatud tootespetsifikaadi ja koonddokumendi vormile viidatakse vastavalt ka määruse (EL) 2024/</w:t>
      </w:r>
      <w:r w:rsidR="00BE0EC9" w:rsidRPr="00BE0EC9">
        <w:t>1143</w:t>
      </w:r>
      <w:r>
        <w:t xml:space="preserve"> artikli 2 lõike 2 punktides a ja b. </w:t>
      </w:r>
    </w:p>
    <w:p w14:paraId="73619753" w14:textId="77777777" w:rsidR="00F63FD8" w:rsidRDefault="00F63FD8" w:rsidP="00F63FD8">
      <w:pPr>
        <w:jc w:val="both"/>
        <w:rPr>
          <w:b/>
        </w:rPr>
      </w:pPr>
    </w:p>
    <w:p w14:paraId="194140EC" w14:textId="26B974FC" w:rsidR="00801E56" w:rsidRDefault="00801E56" w:rsidP="00F63FD8">
      <w:pPr>
        <w:jc w:val="both"/>
        <w:rPr>
          <w:b/>
        </w:rPr>
      </w:pPr>
    </w:p>
    <w:p w14:paraId="7899B04C" w14:textId="33C9C0A3" w:rsidR="00531649" w:rsidRDefault="00531649" w:rsidP="00531649">
      <w:pPr>
        <w:jc w:val="both"/>
        <w:rPr>
          <w:bCs/>
        </w:rPr>
      </w:pPr>
      <w:bookmarkStart w:id="6" w:name="_Hlk170986527"/>
      <w:r w:rsidRPr="00E5689E">
        <w:rPr>
          <w:b/>
        </w:rPr>
        <w:t xml:space="preserve">Eelnõu </w:t>
      </w:r>
      <w:r w:rsidRPr="006A0E9D">
        <w:rPr>
          <w:b/>
        </w:rPr>
        <w:t>§ 1</w:t>
      </w:r>
      <w:r>
        <w:rPr>
          <w:b/>
        </w:rPr>
        <w:t xml:space="preserve"> </w:t>
      </w:r>
      <w:r w:rsidRPr="00E5689E">
        <w:rPr>
          <w:b/>
        </w:rPr>
        <w:t>punkti</w:t>
      </w:r>
      <w:r>
        <w:rPr>
          <w:b/>
        </w:rPr>
        <w:t xml:space="preserve">ga </w:t>
      </w:r>
      <w:bookmarkEnd w:id="6"/>
      <w:r w:rsidR="00536BDC">
        <w:rPr>
          <w:b/>
        </w:rPr>
        <w:t xml:space="preserve">3 </w:t>
      </w:r>
      <w:r w:rsidR="00AA5674">
        <w:rPr>
          <w:bCs/>
        </w:rPr>
        <w:t>sõnastatakse uuesti</w:t>
      </w:r>
      <w:r w:rsidR="00AA5674" w:rsidRPr="00C02690">
        <w:rPr>
          <w:bCs/>
        </w:rPr>
        <w:t xml:space="preserve"> </w:t>
      </w:r>
      <w:r w:rsidR="00C02690" w:rsidRPr="00C02690">
        <w:rPr>
          <w:bCs/>
        </w:rPr>
        <w:t>ELÜPS</w:t>
      </w:r>
      <w:r w:rsidR="009C068A">
        <w:rPr>
          <w:bCs/>
        </w:rPr>
        <w:t>-i</w:t>
      </w:r>
      <w:r w:rsidR="00C02690" w:rsidRPr="00C02690">
        <w:rPr>
          <w:bCs/>
        </w:rPr>
        <w:t xml:space="preserve"> </w:t>
      </w:r>
      <w:r w:rsidRPr="00D82CBB">
        <w:rPr>
          <w:bCs/>
        </w:rPr>
        <w:t>§ 11 lõige 1, et valdkonna eest vastutav</w:t>
      </w:r>
      <w:r>
        <w:rPr>
          <w:bCs/>
        </w:rPr>
        <w:t>al</w:t>
      </w:r>
      <w:r w:rsidRPr="00D82CBB">
        <w:rPr>
          <w:bCs/>
        </w:rPr>
        <w:t xml:space="preserve"> minist</w:t>
      </w:r>
      <w:r>
        <w:rPr>
          <w:bCs/>
        </w:rPr>
        <w:t xml:space="preserve">ril on võimalik </w:t>
      </w:r>
      <w:r w:rsidR="00C02690" w:rsidRPr="00D011CF">
        <w:rPr>
          <w:bCs/>
        </w:rPr>
        <w:t>strateegiakava</w:t>
      </w:r>
      <w:r w:rsidRPr="00D82CBB">
        <w:rPr>
          <w:bCs/>
        </w:rPr>
        <w:t xml:space="preserve"> sekkumiste raames antavad toetused kehtestada pikemaks ajavahemikuks kui </w:t>
      </w:r>
      <w:r>
        <w:rPr>
          <w:bCs/>
        </w:rPr>
        <w:t xml:space="preserve">üks </w:t>
      </w:r>
      <w:r w:rsidRPr="00D82CBB">
        <w:rPr>
          <w:bCs/>
        </w:rPr>
        <w:t>kalendriaasta</w:t>
      </w:r>
      <w:r>
        <w:rPr>
          <w:bCs/>
        </w:rPr>
        <w:t>.</w:t>
      </w:r>
    </w:p>
    <w:p w14:paraId="586DA4CB" w14:textId="77777777" w:rsidR="0078044E" w:rsidRDefault="0078044E" w:rsidP="00531649">
      <w:pPr>
        <w:jc w:val="both"/>
        <w:rPr>
          <w:bCs/>
        </w:rPr>
      </w:pPr>
    </w:p>
    <w:p w14:paraId="4958549B" w14:textId="50E06D84" w:rsidR="0078044E" w:rsidRDefault="0078044E" w:rsidP="00531649">
      <w:pPr>
        <w:jc w:val="both"/>
        <w:rPr>
          <w:bCs/>
        </w:rPr>
      </w:pPr>
      <w:r w:rsidRPr="0078044E">
        <w:rPr>
          <w:bCs/>
        </w:rPr>
        <w:t>Eelarvevahendite jaotuse strateegiakava sekkumiste raames antavate toetuste osas otsustab valdkonna eest vastutav minister igal aastal käskkirjaga, seejuures vajadusel ka pikemaks ajavahemikuks kui kalendriaasta. Samas toetused, mille osas taotlusi konkreetsel kalendriaastal vastu võetakse, kehtestab valdkonna eest vastutav minister igal konkreetsel aastal määrusega, mis toob jooksva taotlemisega sekkumiste korral kaasa olukorra, kus aasta viimasel päeval peab PRIA taotluste vastuvõtmise peatama</w:t>
      </w:r>
      <w:r w:rsidR="00AA5674">
        <w:rPr>
          <w:bCs/>
        </w:rPr>
        <w:t>,</w:t>
      </w:r>
      <w:r w:rsidRPr="0078044E">
        <w:rPr>
          <w:bCs/>
        </w:rPr>
        <w:t xml:space="preserve"> kuni jõustub ministri uus määrus saabuval kalendriaastal antavate toetuste kohta. See peatab asjatult jook</w:t>
      </w:r>
      <w:r w:rsidR="00945F00">
        <w:rPr>
          <w:bCs/>
        </w:rPr>
        <w:t>s</w:t>
      </w:r>
      <w:r w:rsidRPr="0078044E">
        <w:rPr>
          <w:bCs/>
        </w:rPr>
        <w:t>va taotlemise rakendami</w:t>
      </w:r>
      <w:r w:rsidR="00AA5674">
        <w:rPr>
          <w:bCs/>
        </w:rPr>
        <w:t>s</w:t>
      </w:r>
      <w:r w:rsidRPr="0078044E">
        <w:rPr>
          <w:bCs/>
        </w:rPr>
        <w:t>e ja võib kaasa tuua surve esitada taotlus ära enne aasta lõppemist hoolimata sellest, kas taotlus on põhjalikult läbi mõeldud ja kvaliteetselt ette valmistatud. See toob kaasa suurema töökoormuse PRIA-le, sest taotlused kuhjuvad aasta lõpus, suurenenud ressursivajaduse taotluste menetlemiseks aasta algul ning negatiivse mõju ettevõtjatele, sest suureneb kiirustamisest põhjustatud ebapiisava kvaliteediga taotluste osakaal.</w:t>
      </w:r>
    </w:p>
    <w:p w14:paraId="48495CF6" w14:textId="77777777" w:rsidR="000572F4" w:rsidRDefault="000572F4" w:rsidP="00531649">
      <w:pPr>
        <w:jc w:val="both"/>
        <w:rPr>
          <w:bCs/>
        </w:rPr>
      </w:pPr>
    </w:p>
    <w:p w14:paraId="521DD090" w14:textId="02043662" w:rsidR="00C02690" w:rsidRDefault="000572F4" w:rsidP="00C02690">
      <w:pPr>
        <w:jc w:val="both"/>
        <w:rPr>
          <w:b/>
        </w:rPr>
      </w:pPr>
      <w:r w:rsidRPr="00BB0E55">
        <w:rPr>
          <w:b/>
        </w:rPr>
        <w:t xml:space="preserve">Eelnõu § 1 punktiga </w:t>
      </w:r>
      <w:r w:rsidR="00536BDC">
        <w:rPr>
          <w:b/>
        </w:rPr>
        <w:t>4</w:t>
      </w:r>
      <w:r>
        <w:rPr>
          <w:b/>
        </w:rPr>
        <w:t xml:space="preserve"> </w:t>
      </w:r>
      <w:r w:rsidRPr="00BB0E55">
        <w:rPr>
          <w:bCs/>
        </w:rPr>
        <w:t>viiakse volitusnormist eraldi sättes</w:t>
      </w:r>
      <w:r>
        <w:rPr>
          <w:bCs/>
        </w:rPr>
        <w:t>se</w:t>
      </w:r>
      <w:r w:rsidRPr="00BB0E55">
        <w:rPr>
          <w:bCs/>
        </w:rPr>
        <w:t xml:space="preserve"> </w:t>
      </w:r>
      <w:r>
        <w:rPr>
          <w:bCs/>
        </w:rPr>
        <w:t xml:space="preserve">valdkonna eest vastustavale ministrile võimalus näha ette toetuse andmine ainult maksetaotluse alusel ja üksnes kehtiva kohustuse raames. See </w:t>
      </w:r>
      <w:r w:rsidR="000E52E2">
        <w:rPr>
          <w:bCs/>
        </w:rPr>
        <w:t xml:space="preserve">erisus kehtib mitmeaastaste </w:t>
      </w:r>
      <w:r>
        <w:rPr>
          <w:bCs/>
        </w:rPr>
        <w:t>toetus</w:t>
      </w:r>
      <w:r w:rsidR="000E52E2">
        <w:rPr>
          <w:bCs/>
        </w:rPr>
        <w:t xml:space="preserve">skeemide kohta, </w:t>
      </w:r>
      <w:r w:rsidR="00E46684">
        <w:rPr>
          <w:bCs/>
        </w:rPr>
        <w:t>kus võib otsustada</w:t>
      </w:r>
      <w:r w:rsidR="00E46684" w:rsidRPr="00E46684">
        <w:rPr>
          <w:bCs/>
        </w:rPr>
        <w:t xml:space="preserve"> </w:t>
      </w:r>
      <w:r w:rsidR="00E46684">
        <w:rPr>
          <w:bCs/>
        </w:rPr>
        <w:t xml:space="preserve">(tavaliselt rahalise vahendite nappuse korral), et </w:t>
      </w:r>
      <w:r w:rsidR="000E52E2">
        <w:rPr>
          <w:bCs/>
        </w:rPr>
        <w:t xml:space="preserve">uusi tulijaid </w:t>
      </w:r>
      <w:r w:rsidR="00E46684">
        <w:rPr>
          <w:bCs/>
        </w:rPr>
        <w:t xml:space="preserve">toetusskeemi ei </w:t>
      </w:r>
      <w:r w:rsidR="000E52E2">
        <w:rPr>
          <w:bCs/>
        </w:rPr>
        <w:t xml:space="preserve">oodata, kuid varem skeemiga liitunud toetusesaajad </w:t>
      </w:r>
      <w:r w:rsidR="00E46684">
        <w:rPr>
          <w:bCs/>
        </w:rPr>
        <w:t>saavad</w:t>
      </w:r>
      <w:r w:rsidR="000E52E2">
        <w:rPr>
          <w:bCs/>
        </w:rPr>
        <w:t xml:space="preserve"> jätkuvalt toetust taotleda. </w:t>
      </w:r>
      <w:r w:rsidR="0017377D">
        <w:rPr>
          <w:bCs/>
        </w:rPr>
        <w:t>Tegemist on normitehnilise muudatusega.</w:t>
      </w:r>
      <w:r w:rsidR="000E52E2">
        <w:rPr>
          <w:b/>
        </w:rPr>
        <w:t xml:space="preserve"> </w:t>
      </w:r>
    </w:p>
    <w:p w14:paraId="2F4FCE55" w14:textId="1700A285" w:rsidR="00553C4C" w:rsidRDefault="00553C4C" w:rsidP="0051152F">
      <w:pPr>
        <w:jc w:val="both"/>
        <w:rPr>
          <w:bCs/>
        </w:rPr>
      </w:pPr>
      <w:bookmarkStart w:id="7" w:name="_Hlk170986844"/>
      <w:bookmarkStart w:id="8" w:name="_Hlk169091877"/>
      <w:bookmarkStart w:id="9" w:name="_Hlk170308794"/>
      <w:r w:rsidRPr="00E5689E">
        <w:rPr>
          <w:b/>
        </w:rPr>
        <w:t xml:space="preserve">Eelnõu </w:t>
      </w:r>
      <w:r w:rsidRPr="006A0E9D">
        <w:rPr>
          <w:b/>
        </w:rPr>
        <w:t>§ 1</w:t>
      </w:r>
      <w:r>
        <w:rPr>
          <w:b/>
        </w:rPr>
        <w:t xml:space="preserve"> </w:t>
      </w:r>
      <w:r w:rsidRPr="00E5689E">
        <w:rPr>
          <w:b/>
        </w:rPr>
        <w:t>punkti</w:t>
      </w:r>
      <w:r>
        <w:rPr>
          <w:b/>
        </w:rPr>
        <w:t>ga 5</w:t>
      </w:r>
      <w:bookmarkEnd w:id="7"/>
      <w:r>
        <w:rPr>
          <w:b/>
        </w:rPr>
        <w:t xml:space="preserve"> </w:t>
      </w:r>
      <w:r w:rsidRPr="00553C4C">
        <w:rPr>
          <w:bCs/>
        </w:rPr>
        <w:t xml:space="preserve">muudetakse </w:t>
      </w:r>
      <w:r w:rsidR="00413C62">
        <w:rPr>
          <w:bCs/>
        </w:rPr>
        <w:t>ELÜPS-i</w:t>
      </w:r>
      <w:r w:rsidRPr="00553C4C">
        <w:rPr>
          <w:bCs/>
        </w:rPr>
        <w:t xml:space="preserve"> 4. peatüki 5. jao pealkirja, asendades sõnad „ning tingimuslikkus“ tekstiosaga „, tingimuslikkus ning sotsiaalne tingimuslikkus“.</w:t>
      </w:r>
      <w:r>
        <w:rPr>
          <w:bCs/>
        </w:rPr>
        <w:t xml:space="preserve"> Seadust täiendatakse sotsiaalse tingimuslikkusega seotud sätetega, mis osaliselt lisatakse nimetatud jakku. Seetõttu tuleb ka seaduse 4. jao 5. peatüki pealkirja muuta.</w:t>
      </w:r>
    </w:p>
    <w:p w14:paraId="4B0F3BB8" w14:textId="77777777" w:rsidR="00DD19DB" w:rsidRDefault="00DD19DB" w:rsidP="0051152F">
      <w:pPr>
        <w:jc w:val="both"/>
        <w:rPr>
          <w:bCs/>
        </w:rPr>
      </w:pPr>
    </w:p>
    <w:p w14:paraId="1E2C24C8" w14:textId="3E49F0D1" w:rsidR="008565F3" w:rsidRDefault="00DD19DB" w:rsidP="008565F3">
      <w:pPr>
        <w:jc w:val="both"/>
        <w:rPr>
          <w:bCs/>
        </w:rPr>
      </w:pPr>
      <w:bookmarkStart w:id="10" w:name="_Hlk177131295"/>
      <w:r w:rsidRPr="00E5689E">
        <w:rPr>
          <w:b/>
        </w:rPr>
        <w:t xml:space="preserve">Eelnõu </w:t>
      </w:r>
      <w:r w:rsidRPr="006A0E9D">
        <w:rPr>
          <w:b/>
        </w:rPr>
        <w:t>§ 1</w:t>
      </w:r>
      <w:r>
        <w:rPr>
          <w:b/>
        </w:rPr>
        <w:t xml:space="preserve"> </w:t>
      </w:r>
      <w:r w:rsidRPr="00E5689E">
        <w:rPr>
          <w:b/>
        </w:rPr>
        <w:t>punkti</w:t>
      </w:r>
      <w:r>
        <w:rPr>
          <w:b/>
        </w:rPr>
        <w:t xml:space="preserve">ga 6 </w:t>
      </w:r>
      <w:r w:rsidRPr="00DD19DB">
        <w:rPr>
          <w:bCs/>
        </w:rPr>
        <w:t xml:space="preserve">täiendatakse </w:t>
      </w:r>
      <w:r w:rsidR="00413C62">
        <w:rPr>
          <w:bCs/>
        </w:rPr>
        <w:t>ELÜPS-i</w:t>
      </w:r>
      <w:r w:rsidRPr="00DD19DB">
        <w:rPr>
          <w:bCs/>
        </w:rPr>
        <w:t xml:space="preserve"> § 39 lõiget 2 teise lausega selliselt, et kui pinnaseiresüsteemi rakendamisel esitatakse tõendina asukohamärgisega pilt, kasutatakse </w:t>
      </w:r>
      <w:r w:rsidR="008565F3">
        <w:rPr>
          <w:bCs/>
        </w:rPr>
        <w:t>pildi tegemiseks</w:t>
      </w:r>
      <w:r w:rsidRPr="00DD19DB">
        <w:rPr>
          <w:bCs/>
        </w:rPr>
        <w:t xml:space="preserve"> PRIA heakskiidetud mobiilirakendust.</w:t>
      </w:r>
      <w:r w:rsidR="008565F3">
        <w:rPr>
          <w:bCs/>
        </w:rPr>
        <w:t xml:space="preserve"> </w:t>
      </w:r>
    </w:p>
    <w:p w14:paraId="143AD6D7" w14:textId="2ECC4F79" w:rsidR="008565F3" w:rsidRDefault="008565F3" w:rsidP="008565F3">
      <w:pPr>
        <w:jc w:val="both"/>
        <w:rPr>
          <w:bCs/>
        </w:rPr>
      </w:pPr>
      <w:r w:rsidRPr="008565F3">
        <w:rPr>
          <w:bCs/>
        </w:rPr>
        <w:lastRenderedPageBreak/>
        <w:t>Alates 2023. aastast rakendunud pinnaseiresüsteemile ning vastavalt komisjoni rakendusmääruse (EL) 2022/1173</w:t>
      </w:r>
      <w:r w:rsidR="00F47C73">
        <w:rPr>
          <w:rStyle w:val="Allmrkuseviide"/>
          <w:bCs/>
        </w:rPr>
        <w:footnoteReference w:id="14"/>
      </w:r>
      <w:r>
        <w:rPr>
          <w:bCs/>
        </w:rPr>
        <w:t xml:space="preserve"> </w:t>
      </w:r>
      <w:r w:rsidRPr="008565F3">
        <w:rPr>
          <w:bCs/>
        </w:rPr>
        <w:t>artiklitele 10 ja 11, võivad liikmesriigid kasutada lisaks kohustuslikele Copernicuse Sentineli satelliidi piltidele ka muid vähemalt samaväärse väärtusega andmeid nagu näiteks asukohamärgisega fotod. Asukohamärgisega fotode tegemine ja nende edastamine eeldab vastava rakenduse s</w:t>
      </w:r>
      <w:r w:rsidR="00947442">
        <w:rPr>
          <w:bCs/>
        </w:rPr>
        <w:t>.</w:t>
      </w:r>
      <w:r w:rsidRPr="008565F3">
        <w:rPr>
          <w:bCs/>
        </w:rPr>
        <w:t xml:space="preserve">o äpi kasutuselevõttu, millega tehtud fotode asukoht ja aeg on valideeritud ning tagatud on fotode autentsus. Seetõttu ei ole PRIA heakskiidetud mobiilirakendust </w:t>
      </w:r>
      <w:r>
        <w:rPr>
          <w:bCs/>
        </w:rPr>
        <w:t xml:space="preserve">kasutades tehtud </w:t>
      </w:r>
      <w:r w:rsidRPr="008565F3">
        <w:rPr>
          <w:bCs/>
        </w:rPr>
        <w:t xml:space="preserve">asukohamärgisega foto võrreldav niisama telefoniga tehtud ja e-posti teel saadetud fotoga, kuna </w:t>
      </w:r>
      <w:r>
        <w:rPr>
          <w:bCs/>
        </w:rPr>
        <w:t>viimati nimetatu</w:t>
      </w:r>
      <w:r w:rsidRPr="008565F3">
        <w:rPr>
          <w:bCs/>
        </w:rPr>
        <w:t xml:space="preserve"> metaandmed on lihtsasti manipuleeritavad ega anna kindlust foto autentsuses. </w:t>
      </w:r>
    </w:p>
    <w:p w14:paraId="420F0895" w14:textId="77777777" w:rsidR="00BC5D91" w:rsidRPr="008565F3" w:rsidRDefault="00BC5D91" w:rsidP="008565F3">
      <w:pPr>
        <w:jc w:val="both"/>
        <w:rPr>
          <w:bCs/>
        </w:rPr>
      </w:pPr>
    </w:p>
    <w:p w14:paraId="3050A35D" w14:textId="595EEE1A" w:rsidR="008565F3" w:rsidRPr="008565F3" w:rsidRDefault="008565F3" w:rsidP="008565F3">
      <w:pPr>
        <w:jc w:val="both"/>
        <w:rPr>
          <w:bCs/>
        </w:rPr>
      </w:pPr>
      <w:r w:rsidRPr="008565F3">
        <w:rPr>
          <w:bCs/>
        </w:rPr>
        <w:t xml:space="preserve">PRIA on välja töötanud ning kasutusele võtnud vastava mobiilirakenduse (Iva äpp) asukohamärgisega fotode tegemiseks. Nimetatud mobiilirakendust kasutatakse pinnaseiresüsteemi kohaldamiseks ning </w:t>
      </w:r>
      <w:r w:rsidR="00DC12BB">
        <w:rPr>
          <w:bCs/>
        </w:rPr>
        <w:t xml:space="preserve">see </w:t>
      </w:r>
      <w:r w:rsidRPr="008565F3">
        <w:rPr>
          <w:bCs/>
        </w:rPr>
        <w:t>on vajalik juhtudeks, kui pinnaseiresüsteemi käigus on tuvastatud mittevastavus toetuse nõuete täimisel. Kuna pinnaseiresüsteem on kontrollisüsteemist eraldiseisev, mis on mõeldud erinevate toetuste raames põllumajanduslike tegevuste seiramiseks, jälgimiseks ja hindamiseks, tähendab, et tuvastatud mittevastavuse korral ei järgne koheselt karistus, vaid taotlejale antakse võimalus tegevused vastavusse viia, sealhulgas enda poolt tehtud tegevusi tõendada. Juhul, kui PRIA</w:t>
      </w:r>
      <w:r w:rsidR="00DC12BB">
        <w:rPr>
          <w:bCs/>
        </w:rPr>
        <w:t>-</w:t>
      </w:r>
      <w:r w:rsidRPr="008565F3">
        <w:rPr>
          <w:bCs/>
        </w:rPr>
        <w:t>l ei ole võimalik olemasolevate usaldusväärsete ja kättesaadavate seireandmete pealt vastavust tuvastada (nt kultuuri tuvastada), tuleb läbi viia järeltegevused, milleks võib kasutada eelnimetatud mobiilirakendust asukohamärgisega fotode tegemiseks. Peamiselt kasutatakse antud funktsiooni toetusõiguslikkuse nõuete seiramiseks.</w:t>
      </w:r>
    </w:p>
    <w:p w14:paraId="2097F589" w14:textId="189E1176" w:rsidR="008565F3" w:rsidRPr="008565F3" w:rsidRDefault="008565F3" w:rsidP="008565F3">
      <w:pPr>
        <w:jc w:val="both"/>
        <w:rPr>
          <w:bCs/>
        </w:rPr>
      </w:pPr>
      <w:r w:rsidRPr="008565F3">
        <w:rPr>
          <w:bCs/>
        </w:rPr>
        <w:t>Teisisõnu tähendab, et taotlejale edastatakse fotoülesanne, mille puhul saadab PRIA taotlejale e-kirja, milles palutakse teha hiljemalt etteantud kuupäevaks asukohamärgisega foto olukorrast põllul, millega tõendatakse tegelikku olukorda põllul. Foto tuleb teha PRIA vastavas mobiilirakenduses (Iva), st väljaspool rakendust tehtud fotosid ei saa kasutada. Lisaks fotole salvestab rakendus ka foto tegemise asukoha, suuna ning aja. Juhul, kui fotodelt ei olnud võimalik reaalset olukorda põllul hinnata või fotoülesannet ei täidetud tähtajaks, võib PRIA</w:t>
      </w:r>
      <w:r w:rsidR="00DC12BB">
        <w:rPr>
          <w:bCs/>
        </w:rPr>
        <w:t>-</w:t>
      </w:r>
      <w:r w:rsidRPr="008565F3">
        <w:rPr>
          <w:bCs/>
        </w:rPr>
        <w:t>l olla tarvis olukorra hindamiseks läbi viia kohapealne kontroll.</w:t>
      </w:r>
      <w:r w:rsidR="002B5E2F" w:rsidRPr="002B5E2F">
        <w:t xml:space="preserve"> </w:t>
      </w:r>
      <w:r w:rsidR="002B5E2F" w:rsidRPr="002B5E2F">
        <w:rPr>
          <w:bCs/>
        </w:rPr>
        <w:t>Nimetatud mobiilirakendus</w:t>
      </w:r>
      <w:r w:rsidR="002B5E2F">
        <w:rPr>
          <w:bCs/>
        </w:rPr>
        <w:t>t</w:t>
      </w:r>
      <w:r w:rsidR="002B5E2F" w:rsidRPr="002B5E2F">
        <w:rPr>
          <w:bCs/>
        </w:rPr>
        <w:t xml:space="preserve"> saab kasutada üksnes eespool kirjeldatud PRIA edastatud fotoülesande olemasolul.</w:t>
      </w:r>
    </w:p>
    <w:p w14:paraId="64ACEDB0" w14:textId="1D054934" w:rsidR="00B6066E" w:rsidRDefault="008565F3" w:rsidP="008565F3">
      <w:pPr>
        <w:jc w:val="both"/>
        <w:rPr>
          <w:bCs/>
        </w:rPr>
      </w:pPr>
      <w:r w:rsidRPr="008565F3">
        <w:rPr>
          <w:bCs/>
        </w:rPr>
        <w:t xml:space="preserve">Täpsemad juhised ning infomaterjal nimetatud mobiilrakenduse kasutamiseks ning ülesande täitmiseks on leitav ka PRIA veebilehel </w:t>
      </w:r>
      <w:hyperlink r:id="rId21" w:history="1">
        <w:r w:rsidR="00B6066E" w:rsidRPr="0002212F">
          <w:rPr>
            <w:rStyle w:val="Hperlink"/>
            <w:bCs/>
          </w:rPr>
          <w:t>https://www.pria.ee/infokeskus/iva</w:t>
        </w:r>
      </w:hyperlink>
      <w:r w:rsidR="00B6066E">
        <w:rPr>
          <w:bCs/>
        </w:rPr>
        <w:t xml:space="preserve">. </w:t>
      </w:r>
      <w:bookmarkStart w:id="11" w:name="_Hlk177128976"/>
      <w:r w:rsidR="00B6066E">
        <w:rPr>
          <w:bCs/>
        </w:rPr>
        <w:t>Nimetatud mobiili</w:t>
      </w:r>
      <w:r w:rsidR="00B6066E" w:rsidRPr="00B6066E">
        <w:rPr>
          <w:bCs/>
        </w:rPr>
        <w:t>rakendus on juba kasutusel</w:t>
      </w:r>
      <w:r w:rsidR="002B5E2F">
        <w:rPr>
          <w:bCs/>
        </w:rPr>
        <w:t>.</w:t>
      </w:r>
    </w:p>
    <w:bookmarkEnd w:id="10"/>
    <w:bookmarkEnd w:id="11"/>
    <w:p w14:paraId="6E480294" w14:textId="5445BA22" w:rsidR="00DD19DB" w:rsidRPr="00DD19DB" w:rsidRDefault="00DD19DB" w:rsidP="008565F3">
      <w:pPr>
        <w:jc w:val="both"/>
        <w:rPr>
          <w:bCs/>
        </w:rPr>
      </w:pPr>
    </w:p>
    <w:p w14:paraId="78B71B15" w14:textId="77777777" w:rsidR="00553C4C" w:rsidRDefault="00553C4C" w:rsidP="0051152F">
      <w:pPr>
        <w:jc w:val="both"/>
        <w:rPr>
          <w:b/>
          <w:bCs/>
        </w:rPr>
      </w:pPr>
    </w:p>
    <w:p w14:paraId="2E8F5200" w14:textId="52394339" w:rsidR="00413C62" w:rsidRPr="00413C62" w:rsidRDefault="00413C62" w:rsidP="00413C62">
      <w:pPr>
        <w:jc w:val="both"/>
        <w:rPr>
          <w:bCs/>
        </w:rPr>
      </w:pPr>
      <w:r w:rsidRPr="00E5689E">
        <w:rPr>
          <w:b/>
        </w:rPr>
        <w:t xml:space="preserve">Eelnõu </w:t>
      </w:r>
      <w:r w:rsidRPr="006A0E9D">
        <w:rPr>
          <w:b/>
        </w:rPr>
        <w:t>§ 1</w:t>
      </w:r>
      <w:r>
        <w:rPr>
          <w:b/>
        </w:rPr>
        <w:t xml:space="preserve"> </w:t>
      </w:r>
      <w:r w:rsidRPr="00E5689E">
        <w:rPr>
          <w:b/>
        </w:rPr>
        <w:t>punkti</w:t>
      </w:r>
      <w:r>
        <w:rPr>
          <w:b/>
        </w:rPr>
        <w:t xml:space="preserve">ga 7 </w:t>
      </w:r>
      <w:r w:rsidRPr="00413C62">
        <w:rPr>
          <w:bCs/>
        </w:rPr>
        <w:t xml:space="preserve">tunnistatakse </w:t>
      </w:r>
      <w:bookmarkStart w:id="12" w:name="_Hlk172810235"/>
      <w:r w:rsidRPr="00413C62">
        <w:rPr>
          <w:bCs/>
        </w:rPr>
        <w:t xml:space="preserve">kehtetuks </w:t>
      </w:r>
      <w:r>
        <w:rPr>
          <w:bCs/>
        </w:rPr>
        <w:t>ELÜPS-i</w:t>
      </w:r>
      <w:r w:rsidRPr="00413C62">
        <w:rPr>
          <w:bCs/>
        </w:rPr>
        <w:t xml:space="preserve"> § 43 lõige 3. </w:t>
      </w:r>
      <w:r>
        <w:rPr>
          <w:bCs/>
        </w:rPr>
        <w:t xml:space="preserve">Nimetatud lõike kohaselt </w:t>
      </w:r>
      <w:bookmarkEnd w:id="12"/>
      <w:r>
        <w:rPr>
          <w:bCs/>
        </w:rPr>
        <w:t>võib v</w:t>
      </w:r>
      <w:r w:rsidRPr="00413C62">
        <w:rPr>
          <w:bCs/>
        </w:rPr>
        <w:t>aldkonna eest vastutav minister käesoleva seaduse § 42 lõikes 1 nimetatud nõuete täitmise kontrollimiseks määrusega kehtestada Euroopa Parlamendi ja nõukogu määruse (EL) 2021/2116 artikli 83 lõikes 2 nimetatud lihtsustatud kontrollisüsteemi rakendamise juhud ja ulatuse.</w:t>
      </w:r>
      <w:r>
        <w:rPr>
          <w:bCs/>
        </w:rPr>
        <w:t xml:space="preserve"> </w:t>
      </w:r>
      <w:r w:rsidRPr="00413C62">
        <w:rPr>
          <w:bCs/>
        </w:rPr>
        <w:t xml:space="preserve">Kuna lihtsustatud kontrollisüsteemi sätted asendatakse </w:t>
      </w:r>
      <w:r w:rsidR="00AF3C3E">
        <w:rPr>
          <w:bCs/>
        </w:rPr>
        <w:t xml:space="preserve">nimetatud </w:t>
      </w:r>
      <w:r>
        <w:rPr>
          <w:bCs/>
        </w:rPr>
        <w:t xml:space="preserve">Euroopa Liidu määruses </w:t>
      </w:r>
      <w:r w:rsidRPr="00413C62">
        <w:rPr>
          <w:bCs/>
        </w:rPr>
        <w:t xml:space="preserve">uue </w:t>
      </w:r>
      <w:r w:rsidR="00FF7609">
        <w:rPr>
          <w:bCs/>
        </w:rPr>
        <w:t xml:space="preserve">sisuga </w:t>
      </w:r>
      <w:r w:rsidRPr="00413C62">
        <w:rPr>
          <w:bCs/>
        </w:rPr>
        <w:t>sättega</w:t>
      </w:r>
      <w:r>
        <w:rPr>
          <w:bCs/>
        </w:rPr>
        <w:t xml:space="preserve"> või </w:t>
      </w:r>
      <w:r w:rsidRPr="00413C62">
        <w:rPr>
          <w:bCs/>
        </w:rPr>
        <w:t xml:space="preserve">jäetakse tekstist </w:t>
      </w:r>
      <w:r w:rsidR="00FF7609">
        <w:rPr>
          <w:bCs/>
        </w:rPr>
        <w:t xml:space="preserve">üldse </w:t>
      </w:r>
      <w:r w:rsidRPr="00413C62">
        <w:rPr>
          <w:bCs/>
        </w:rPr>
        <w:t>välja, siis tule</w:t>
      </w:r>
      <w:r w:rsidR="00BC6BAF">
        <w:rPr>
          <w:bCs/>
        </w:rPr>
        <w:t>b ka</w:t>
      </w:r>
      <w:r w:rsidRPr="00413C62">
        <w:rPr>
          <w:bCs/>
        </w:rPr>
        <w:t xml:space="preserve"> </w:t>
      </w:r>
      <w:r>
        <w:rPr>
          <w:bCs/>
        </w:rPr>
        <w:t>nimetatud lõige 3</w:t>
      </w:r>
      <w:r w:rsidRPr="00413C62">
        <w:rPr>
          <w:bCs/>
        </w:rPr>
        <w:t xml:space="preserve"> </w:t>
      </w:r>
      <w:r>
        <w:rPr>
          <w:bCs/>
        </w:rPr>
        <w:t>ELÜPS-is</w:t>
      </w:r>
      <w:r w:rsidRPr="00413C62">
        <w:rPr>
          <w:bCs/>
        </w:rPr>
        <w:t xml:space="preserve"> kehtetuks tunnistada.</w:t>
      </w:r>
      <w:r w:rsidR="00BC6BAF">
        <w:rPr>
          <w:bCs/>
        </w:rPr>
        <w:t xml:space="preserve"> </w:t>
      </w:r>
      <w:r w:rsidR="00AF3C3E" w:rsidRPr="00AF3C3E">
        <w:rPr>
          <w:bCs/>
        </w:rPr>
        <w:t>Euroopa Parlamendi ja nõukogu määruse (EL) 2021/2116 artikli 83 lõikes 2</w:t>
      </w:r>
      <w:r w:rsidR="00AF3C3E">
        <w:rPr>
          <w:bCs/>
        </w:rPr>
        <w:t xml:space="preserve"> </w:t>
      </w:r>
      <w:r w:rsidR="00FF7609">
        <w:rPr>
          <w:bCs/>
        </w:rPr>
        <w:t>ei ole enam</w:t>
      </w:r>
      <w:r w:rsidR="00AF3C3E">
        <w:rPr>
          <w:bCs/>
        </w:rPr>
        <w:t xml:space="preserve"> liikmesriigile sätestatud võimalus</w:t>
      </w:r>
      <w:r w:rsidR="00FF7609">
        <w:rPr>
          <w:bCs/>
        </w:rPr>
        <w:t>t</w:t>
      </w:r>
      <w:r w:rsidR="00AF3C3E">
        <w:rPr>
          <w:bCs/>
        </w:rPr>
        <w:t xml:space="preserve"> teatud juhtudel kehtestada lihtsustatud kontrollisüsteem. </w:t>
      </w:r>
      <w:r w:rsidR="00AF3C3E" w:rsidRPr="00AF3C3E">
        <w:rPr>
          <w:bCs/>
        </w:rPr>
        <w:t>Euroopa Parlamendi ja nõukogu määruse (EL) 2024/1468</w:t>
      </w:r>
      <w:r w:rsidR="00994A4F">
        <w:rPr>
          <w:rStyle w:val="Allmrkuseviide"/>
          <w:bCs/>
        </w:rPr>
        <w:footnoteReference w:id="15"/>
      </w:r>
      <w:r w:rsidR="00AF3C3E">
        <w:rPr>
          <w:bCs/>
        </w:rPr>
        <w:t xml:space="preserve"> artikli 2 punktiga 1 </w:t>
      </w:r>
      <w:r w:rsidR="00FF7609">
        <w:rPr>
          <w:bCs/>
        </w:rPr>
        <w:t xml:space="preserve">sõnastati </w:t>
      </w:r>
      <w:r w:rsidR="00AF3C3E" w:rsidRPr="00AF3C3E">
        <w:rPr>
          <w:bCs/>
        </w:rPr>
        <w:t>Euroopa Parlamendi ja nõukogu määruse (EL) 2021/2116 artikli</w:t>
      </w:r>
      <w:r w:rsidR="00AF3C3E">
        <w:rPr>
          <w:bCs/>
        </w:rPr>
        <w:t xml:space="preserve"> </w:t>
      </w:r>
      <w:r w:rsidR="00AF3C3E">
        <w:rPr>
          <w:bCs/>
        </w:rPr>
        <w:lastRenderedPageBreak/>
        <w:t>83 lõi</w:t>
      </w:r>
      <w:r w:rsidR="00FF7609">
        <w:rPr>
          <w:bCs/>
        </w:rPr>
        <w:t>ge</w:t>
      </w:r>
      <w:r w:rsidR="00AF3C3E">
        <w:rPr>
          <w:bCs/>
        </w:rPr>
        <w:t xml:space="preserve"> 2</w:t>
      </w:r>
      <w:r w:rsidR="00FF7609">
        <w:rPr>
          <w:bCs/>
        </w:rPr>
        <w:t xml:space="preserve"> uuesti, asendades selle teise sisuga sättega, mille kohaselt p</w:t>
      </w:r>
      <w:r w:rsidRPr="00413C62">
        <w:rPr>
          <w:bCs/>
        </w:rPr>
        <w:t>õllumajandustootjad, kelle põllumajandusliku majapidamise maksimumsuurus ei ületa 10 hektarit artikli 69 lõike 1 kohaselt deklareeritud põllumajandusmaad, vabastatakse käesoleva artikli lõike 1 kohaselt kehtestatud süsteemi alusel tehtavatest kontrollidest.</w:t>
      </w:r>
      <w:r w:rsidR="00FF7609">
        <w:rPr>
          <w:bCs/>
        </w:rPr>
        <w:t xml:space="preserve"> Lisaks jäeti </w:t>
      </w:r>
      <w:r w:rsidR="00FF7609" w:rsidRPr="00FF7609">
        <w:rPr>
          <w:bCs/>
        </w:rPr>
        <w:t xml:space="preserve">Euroopa Parlamendi ja nõukogu määruse (EL) 2021/2116 artikli 83 </w:t>
      </w:r>
      <w:r w:rsidR="00FF7609">
        <w:rPr>
          <w:bCs/>
        </w:rPr>
        <w:t xml:space="preserve">lõikest 6 välja punkt f, mis oli samuti seotud lihtsustatud kontrollisüsteemiga. </w:t>
      </w:r>
    </w:p>
    <w:p w14:paraId="02942743" w14:textId="77777777" w:rsidR="00413C62" w:rsidRDefault="00413C62" w:rsidP="0051152F">
      <w:pPr>
        <w:jc w:val="both"/>
        <w:rPr>
          <w:b/>
          <w:bCs/>
        </w:rPr>
      </w:pPr>
    </w:p>
    <w:p w14:paraId="6EACBE33" w14:textId="1AB5E887" w:rsidR="00C26D54" w:rsidRDefault="00C26D54" w:rsidP="0051152F">
      <w:pPr>
        <w:jc w:val="both"/>
        <w:rPr>
          <w:b/>
          <w:bCs/>
        </w:rPr>
      </w:pPr>
      <w:r>
        <w:rPr>
          <w:b/>
          <w:bCs/>
        </w:rPr>
        <w:t xml:space="preserve">Eelnõu punktiga 8 </w:t>
      </w:r>
      <w:r w:rsidRPr="00C26D54">
        <w:t>täiendatakse ELÜPS-i 4. peatüki 5. jagu 3. jaotisega</w:t>
      </w:r>
      <w:r w:rsidR="00396588">
        <w:t xml:space="preserve"> sotsiaalse tingimuslikkus</w:t>
      </w:r>
      <w:r w:rsidR="000B0947">
        <w:t>e kohta</w:t>
      </w:r>
      <w:r w:rsidRPr="00C26D54">
        <w:t>.</w:t>
      </w:r>
    </w:p>
    <w:p w14:paraId="6C525487" w14:textId="07DF230B" w:rsidR="00DF2B34" w:rsidRPr="00422245" w:rsidRDefault="00DF2B34" w:rsidP="00422245">
      <w:pPr>
        <w:jc w:val="both"/>
      </w:pPr>
      <w:r w:rsidRPr="003E260B">
        <w:rPr>
          <w:rFonts w:eastAsia="Calibri"/>
          <w:kern w:val="2"/>
          <w14:ligatures w14:val="standardContextual"/>
        </w:rPr>
        <w:t>Sotsiaalne tingimuslikkus seab Euroopa Liidu ühise põllumajanduspoliitika pindala- ja loomapõhiste toetuste saamise tingimuseks lisaks seni kehtestatud nõuetele teatud töö- ja tööhõivetingimustega seatud nõuete ja tööandja kohustuste järgimise</w:t>
      </w:r>
      <w:r w:rsidRPr="005638CD">
        <w:rPr>
          <w:rFonts w:eastAsia="Calibri"/>
          <w:kern w:val="2"/>
          <w14:ligatures w14:val="standardContextual"/>
        </w:rPr>
        <w:t xml:space="preserve">. </w:t>
      </w:r>
      <w:r w:rsidR="00422245">
        <w:t>R</w:t>
      </w:r>
      <w:r w:rsidR="00422245" w:rsidRPr="003E260B">
        <w:t xml:space="preserve">ikkumiste eest </w:t>
      </w:r>
      <w:r w:rsidR="00422245" w:rsidRPr="00D93727">
        <w:t xml:space="preserve">Euroopa Liidu finantshuvide kaitseks </w:t>
      </w:r>
      <w:r w:rsidR="00422245">
        <w:t xml:space="preserve">kohaldatavad meetmed </w:t>
      </w:r>
      <w:r w:rsidR="00422245" w:rsidRPr="003E260B">
        <w:t>põhinevad eranditult pädevate asutuste otsustel või ametlikel teadetel</w:t>
      </w:r>
      <w:r w:rsidR="00422245">
        <w:t>.</w:t>
      </w:r>
      <w:r w:rsidR="00422245" w:rsidRPr="003E260B">
        <w:t xml:space="preserve"> </w:t>
      </w:r>
      <w:r w:rsidR="00422245">
        <w:t>T</w:t>
      </w:r>
      <w:r w:rsidR="00422245" w:rsidRPr="003E260B">
        <w:t>eavitada tuleb makseagentuuri</w:t>
      </w:r>
      <w:r w:rsidR="00422245">
        <w:t xml:space="preserve"> (PRIA)</w:t>
      </w:r>
      <w:r w:rsidR="00422245" w:rsidRPr="003E260B">
        <w:t xml:space="preserve"> leitud rikkumistest vähemalt kord aastas. </w:t>
      </w:r>
      <w:r w:rsidRPr="005638CD">
        <w:rPr>
          <w:rFonts w:eastAsia="Calibri"/>
          <w:kern w:val="2"/>
          <w14:ligatures w14:val="standardContextual"/>
        </w:rPr>
        <w:t>Makseagentuur täiendavaid kontrolle ei tee. Lisaks pööratakse põllumajandus</w:t>
      </w:r>
      <w:r w:rsidR="00242BD3">
        <w:rPr>
          <w:rFonts w:eastAsia="Calibri"/>
          <w:kern w:val="2"/>
          <w14:ligatures w14:val="standardContextual"/>
        </w:rPr>
        <w:t>sektoris</w:t>
      </w:r>
      <w:r w:rsidRPr="005638CD">
        <w:rPr>
          <w:rFonts w:eastAsia="Calibri"/>
          <w:kern w:val="2"/>
          <w14:ligatures w14:val="standardContextual"/>
        </w:rPr>
        <w:t xml:space="preserve"> suuremat tähelepanu tööõiguslikele küsimustele. </w:t>
      </w:r>
      <w:r>
        <w:rPr>
          <w:rFonts w:eastAsia="Calibri"/>
          <w:kern w:val="2"/>
          <w14:ligatures w14:val="standardContextual"/>
        </w:rPr>
        <w:t>Liikmesriikidel</w:t>
      </w:r>
      <w:r w:rsidRPr="005638CD">
        <w:rPr>
          <w:rFonts w:eastAsia="Calibri"/>
          <w:kern w:val="2"/>
          <w14:ligatures w14:val="standardContextual"/>
        </w:rPr>
        <w:t xml:space="preserve"> on kohustus rakendada alates 01.01.2025 sotsiaalse tingimuslikkuse süsteemi. Sotsiaalse tingimuslikkuse</w:t>
      </w:r>
      <w:r w:rsidR="00422245">
        <w:rPr>
          <w:rFonts w:eastAsia="Calibri"/>
          <w:kern w:val="2"/>
          <w14:ligatures w14:val="standardContextual"/>
        </w:rPr>
        <w:t>ga</w:t>
      </w:r>
      <w:r w:rsidRPr="005638CD">
        <w:rPr>
          <w:rFonts w:eastAsia="Calibri"/>
          <w:kern w:val="2"/>
          <w14:ligatures w14:val="standardContextual"/>
        </w:rPr>
        <w:t xml:space="preserve"> seonduv on sätestatud Euroopa Parlamendi ja nõukogu määruse (EL) 2021/2115</w:t>
      </w:r>
      <w:r>
        <w:rPr>
          <w:rStyle w:val="Allmrkuseviide"/>
          <w:rFonts w:eastAsia="Calibri"/>
          <w:kern w:val="2"/>
          <w14:ligatures w14:val="standardContextual"/>
        </w:rPr>
        <w:footnoteReference w:id="16"/>
      </w:r>
      <w:r w:rsidRPr="005638CD">
        <w:rPr>
          <w:rFonts w:eastAsia="Calibri"/>
          <w:kern w:val="2"/>
          <w14:ligatures w14:val="standardContextual"/>
        </w:rPr>
        <w:t xml:space="preserve"> artiklis 14 ja lisas IV ning Euroopa Parlamendi ja nõukogu määruse (EL) 2021/2116</w:t>
      </w:r>
      <w:r w:rsidR="00411FD9">
        <w:rPr>
          <w:rStyle w:val="Allmrkuseviide"/>
          <w:rFonts w:eastAsia="Calibri"/>
          <w:kern w:val="2"/>
          <w14:ligatures w14:val="standardContextual"/>
        </w:rPr>
        <w:footnoteReference w:id="17"/>
      </w:r>
      <w:r w:rsidRPr="005638CD">
        <w:rPr>
          <w:rFonts w:eastAsia="Calibri"/>
          <w:kern w:val="2"/>
          <w14:ligatures w14:val="standardContextual"/>
        </w:rPr>
        <w:t xml:space="preserve"> IV jaotise V peatükis.</w:t>
      </w:r>
    </w:p>
    <w:p w14:paraId="2D81AD30" w14:textId="77777777" w:rsidR="00DF2B34" w:rsidRDefault="00DF2B34" w:rsidP="00DF2B34">
      <w:pPr>
        <w:autoSpaceDE/>
        <w:autoSpaceDN/>
        <w:jc w:val="both"/>
        <w:rPr>
          <w:rFonts w:eastAsia="Calibri"/>
          <w:b/>
          <w:bCs/>
          <w:kern w:val="2"/>
          <w14:ligatures w14:val="standardContextual"/>
        </w:rPr>
      </w:pPr>
    </w:p>
    <w:p w14:paraId="62DDE4E0" w14:textId="483414DC" w:rsidR="00DF2B34" w:rsidRPr="009309EB" w:rsidRDefault="00DF2B34" w:rsidP="00DF2B34">
      <w:pPr>
        <w:autoSpaceDE/>
        <w:autoSpaceDN/>
        <w:jc w:val="both"/>
        <w:rPr>
          <w:rFonts w:eastAsia="Calibri"/>
          <w:kern w:val="2"/>
          <w14:ligatures w14:val="standardContextual"/>
        </w:rPr>
      </w:pPr>
      <w:r w:rsidRPr="009309EB">
        <w:rPr>
          <w:rFonts w:eastAsia="Calibri"/>
          <w:kern w:val="2"/>
          <w14:ligatures w14:val="standardContextual"/>
        </w:rPr>
        <w:t>Paragrahvi</w:t>
      </w:r>
      <w:r w:rsidR="00201751">
        <w:rPr>
          <w:rFonts w:eastAsia="Calibri"/>
          <w:kern w:val="2"/>
          <w14:ligatures w14:val="standardContextual"/>
        </w:rPr>
        <w:t>ga</w:t>
      </w:r>
      <w:r w:rsidRPr="009309EB">
        <w:rPr>
          <w:rFonts w:eastAsia="Calibri"/>
          <w:kern w:val="2"/>
          <w14:ligatures w14:val="standardContextual"/>
        </w:rPr>
        <w:t xml:space="preserve"> </w:t>
      </w:r>
      <w:r w:rsidR="00201751">
        <w:rPr>
          <w:rFonts w:eastAsia="Calibri"/>
          <w:kern w:val="2"/>
          <w14:ligatures w14:val="standardContextual"/>
        </w:rPr>
        <w:t>43</w:t>
      </w:r>
      <w:r w:rsidRPr="009309EB">
        <w:rPr>
          <w:rFonts w:eastAsia="Calibri"/>
          <w:kern w:val="2"/>
          <w:vertAlign w:val="superscript"/>
          <w14:ligatures w14:val="standardContextual"/>
        </w:rPr>
        <w:t>1</w:t>
      </w:r>
      <w:r w:rsidRPr="009309EB">
        <w:rPr>
          <w:rFonts w:eastAsia="Calibri"/>
          <w:kern w:val="2"/>
          <w14:ligatures w14:val="standardContextual"/>
        </w:rPr>
        <w:t xml:space="preserve"> sätestatakse, mis on sotsiaalne ti</w:t>
      </w:r>
      <w:r>
        <w:rPr>
          <w:rFonts w:eastAsia="Calibri"/>
          <w:kern w:val="2"/>
          <w14:ligatures w14:val="standardContextual"/>
        </w:rPr>
        <w:t>n</w:t>
      </w:r>
      <w:r w:rsidRPr="009309EB">
        <w:rPr>
          <w:rFonts w:eastAsia="Calibri"/>
          <w:kern w:val="2"/>
          <w14:ligatures w14:val="standardContextual"/>
        </w:rPr>
        <w:t xml:space="preserve">gimuslikkus. </w:t>
      </w:r>
    </w:p>
    <w:p w14:paraId="75A2486D" w14:textId="27A25C8A" w:rsidR="00DF2B34" w:rsidRPr="005638CD" w:rsidRDefault="00DF2B34" w:rsidP="00CF7DE7">
      <w:pPr>
        <w:jc w:val="both"/>
        <w:rPr>
          <w:rFonts w:eastAsia="Calibri"/>
          <w:kern w:val="2"/>
          <w14:ligatures w14:val="standardContextual"/>
        </w:rPr>
      </w:pPr>
      <w:r>
        <w:rPr>
          <w:rFonts w:eastAsia="Calibri"/>
          <w:kern w:val="2"/>
          <w14:ligatures w14:val="standardContextual"/>
        </w:rPr>
        <w:t>L</w:t>
      </w:r>
      <w:r w:rsidRPr="005638CD">
        <w:rPr>
          <w:rFonts w:eastAsia="Calibri"/>
          <w:kern w:val="2"/>
          <w14:ligatures w14:val="standardContextual"/>
        </w:rPr>
        <w:t>õikes 1 sätestatakse</w:t>
      </w:r>
      <w:r w:rsidR="00201751">
        <w:rPr>
          <w:rFonts w:eastAsia="Calibri"/>
          <w:kern w:val="2"/>
          <w14:ligatures w14:val="standardContextual"/>
        </w:rPr>
        <w:t>, et</w:t>
      </w:r>
      <w:r w:rsidRPr="005638CD">
        <w:rPr>
          <w:rFonts w:eastAsia="Calibri"/>
          <w:kern w:val="2"/>
          <w14:ligatures w14:val="standardContextual"/>
        </w:rPr>
        <w:t xml:space="preserve"> </w:t>
      </w:r>
      <w:r w:rsidR="00201751">
        <w:rPr>
          <w:rFonts w:eastAsia="Calibri"/>
          <w:kern w:val="2"/>
          <w14:ligatures w14:val="standardContextual"/>
        </w:rPr>
        <w:t>s</w:t>
      </w:r>
      <w:r w:rsidR="00201751" w:rsidRPr="00201751">
        <w:rPr>
          <w:rFonts w:eastAsia="Calibri"/>
          <w:kern w:val="2"/>
          <w14:ligatures w14:val="standardContextual"/>
        </w:rPr>
        <w:t xml:space="preserve">otsiaalne tingimuslikkus käesoleva seaduse tähenduses on Euroopa Parlamendi ja nõukogu määruse (EL) 2021/2115 artiklis 14 nimetatud töö- ja tööhõivetingimustega seotud nõuete ja tööandja kohustuste (edaspidi koos </w:t>
      </w:r>
      <w:r w:rsidR="00201751" w:rsidRPr="00201751">
        <w:rPr>
          <w:rFonts w:eastAsia="Calibri"/>
          <w:i/>
          <w:iCs/>
          <w:kern w:val="2"/>
          <w14:ligatures w14:val="standardContextual"/>
        </w:rPr>
        <w:t>sotsiaalse tingimuslikkuse nõuded</w:t>
      </w:r>
      <w:r w:rsidR="00201751" w:rsidRPr="00201751">
        <w:rPr>
          <w:rFonts w:eastAsia="Calibri"/>
          <w:kern w:val="2"/>
          <w14:ligatures w14:val="standardContextual"/>
        </w:rPr>
        <w:t>) süsteem.</w:t>
      </w:r>
      <w:r w:rsidR="00201751">
        <w:rPr>
          <w:rFonts w:eastAsia="Calibri"/>
          <w:kern w:val="2"/>
          <w14:ligatures w14:val="standardContextual"/>
        </w:rPr>
        <w:t xml:space="preserve"> </w:t>
      </w:r>
      <w:r w:rsidR="00D61D28">
        <w:rPr>
          <w:rFonts w:eastAsia="Calibri"/>
          <w:kern w:val="2"/>
          <w14:ligatures w14:val="standardContextual"/>
        </w:rPr>
        <w:t xml:space="preserve">Sotsiaalse tingimuslikkuse süsteem ei ole seaduse §-s 42 sätestatud tingimuslikkuse süsteemi üks n-ö alaliik. </w:t>
      </w:r>
      <w:r w:rsidR="00E241F7">
        <w:rPr>
          <w:rFonts w:eastAsia="Calibri"/>
          <w:kern w:val="2"/>
          <w14:ligatures w14:val="standardContextual"/>
        </w:rPr>
        <w:t xml:space="preserve">Sotsiaalse tingimuslikkuse nõuete all mõeldakse </w:t>
      </w:r>
      <w:r w:rsidR="00D61D28">
        <w:rPr>
          <w:rFonts w:eastAsia="Calibri"/>
          <w:kern w:val="2"/>
          <w14:ligatures w14:val="standardContextual"/>
        </w:rPr>
        <w:t xml:space="preserve">viidatud määruse </w:t>
      </w:r>
      <w:r w:rsidR="00E241F7">
        <w:rPr>
          <w:rFonts w:eastAsia="Calibri"/>
          <w:kern w:val="2"/>
          <w14:ligatures w14:val="standardContextual"/>
        </w:rPr>
        <w:t xml:space="preserve">artikli </w:t>
      </w:r>
      <w:r w:rsidR="00D61D28">
        <w:rPr>
          <w:rFonts w:eastAsia="Calibri"/>
          <w:kern w:val="2"/>
          <w14:ligatures w14:val="standardContextual"/>
        </w:rPr>
        <w:t xml:space="preserve">14 </w:t>
      </w:r>
      <w:r w:rsidR="00E241F7">
        <w:rPr>
          <w:rFonts w:eastAsia="Calibri"/>
          <w:kern w:val="2"/>
          <w14:ligatures w14:val="standardContextual"/>
        </w:rPr>
        <w:t>lõike 1 kohaselt nõudeid ja kohustusi,</w:t>
      </w:r>
      <w:r w:rsidR="00E241F7" w:rsidRPr="00E241F7">
        <w:t xml:space="preserve"> </w:t>
      </w:r>
      <w:r w:rsidR="00E241F7" w:rsidRPr="00E241F7">
        <w:rPr>
          <w:rFonts w:eastAsia="Calibri"/>
          <w:kern w:val="2"/>
          <w14:ligatures w14:val="standardContextual"/>
        </w:rPr>
        <w:t xml:space="preserve">mis tulenevad </w:t>
      </w:r>
      <w:r w:rsidR="00E241F7">
        <w:rPr>
          <w:rFonts w:eastAsia="Calibri"/>
          <w:kern w:val="2"/>
          <w14:ligatures w14:val="standardContextual"/>
        </w:rPr>
        <w:t xml:space="preserve">sama määruse </w:t>
      </w:r>
      <w:r w:rsidR="00E241F7" w:rsidRPr="00E241F7">
        <w:rPr>
          <w:rFonts w:eastAsia="Calibri"/>
          <w:kern w:val="2"/>
          <w14:ligatures w14:val="standardContextual"/>
        </w:rPr>
        <w:t xml:space="preserve">IV lisas osutatud õigusaktidest. </w:t>
      </w:r>
      <w:r w:rsidR="0069305C" w:rsidRPr="005638CD">
        <w:rPr>
          <w:rFonts w:eastAsia="Calibri"/>
          <w:kern w:val="2"/>
          <w14:ligatures w14:val="standardContextual"/>
        </w:rPr>
        <w:t>Sotsiaal</w:t>
      </w:r>
      <w:r w:rsidR="0069305C">
        <w:rPr>
          <w:rFonts w:eastAsia="Calibri"/>
          <w:kern w:val="2"/>
          <w14:ligatures w14:val="standardContextual"/>
        </w:rPr>
        <w:t>se</w:t>
      </w:r>
      <w:r w:rsidR="0069305C" w:rsidRPr="005638CD">
        <w:rPr>
          <w:rFonts w:eastAsia="Calibri"/>
          <w:kern w:val="2"/>
          <w14:ligatures w14:val="standardContextual"/>
        </w:rPr>
        <w:t xml:space="preserve"> tingimuslikkus</w:t>
      </w:r>
      <w:r w:rsidR="0069305C">
        <w:rPr>
          <w:rFonts w:eastAsia="Calibri"/>
          <w:kern w:val="2"/>
          <w14:ligatures w14:val="standardContextual"/>
        </w:rPr>
        <w:t>e nõuded</w:t>
      </w:r>
      <w:r w:rsidR="0069305C" w:rsidRPr="005638CD">
        <w:rPr>
          <w:rFonts w:eastAsia="Calibri"/>
          <w:kern w:val="2"/>
          <w14:ligatures w14:val="standardContextual"/>
        </w:rPr>
        <w:t xml:space="preserve"> on </w:t>
      </w:r>
      <w:r w:rsidR="0069305C">
        <w:rPr>
          <w:rFonts w:eastAsia="Calibri"/>
          <w:kern w:val="2"/>
          <w14:ligatures w14:val="standardContextual"/>
        </w:rPr>
        <w:t xml:space="preserve">viidatud lisa kohaselt </w:t>
      </w:r>
      <w:r w:rsidR="0069305C" w:rsidRPr="005638CD">
        <w:rPr>
          <w:rFonts w:eastAsia="Calibri"/>
          <w:kern w:val="2"/>
          <w14:ligatures w14:val="standardContextual"/>
        </w:rPr>
        <w:t>seotud kolmest direktiivist tulenevate nõuete</w:t>
      </w:r>
      <w:r w:rsidR="0069305C">
        <w:rPr>
          <w:rFonts w:eastAsia="Calibri"/>
          <w:kern w:val="2"/>
          <w14:ligatures w14:val="standardContextual"/>
        </w:rPr>
        <w:t xml:space="preserve"> ja kohustustega:</w:t>
      </w:r>
      <w:r w:rsidR="0069305C" w:rsidRPr="005638CD">
        <w:rPr>
          <w:rFonts w:eastAsia="Calibri"/>
          <w:kern w:val="2"/>
          <w14:ligatures w14:val="standardContextual"/>
        </w:rPr>
        <w:t xml:space="preserve"> </w:t>
      </w:r>
      <w:r w:rsidR="0069305C">
        <w:rPr>
          <w:rFonts w:eastAsia="Calibri"/>
          <w:kern w:val="2"/>
          <w14:ligatures w14:val="standardContextual"/>
        </w:rPr>
        <w:t xml:space="preserve">1) </w:t>
      </w:r>
      <w:r w:rsidR="0069305C" w:rsidRPr="009309EB">
        <w:rPr>
          <w:rFonts w:eastAsia="Calibri"/>
          <w:kern w:val="2"/>
          <w14:ligatures w14:val="standardContextual"/>
        </w:rPr>
        <w:t>Euroopa Parlamendi ja nõukogu direktiiv (EL) 2019/1152</w:t>
      </w:r>
      <w:r w:rsidR="0069305C">
        <w:rPr>
          <w:rStyle w:val="Allmrkuseviide"/>
          <w:rFonts w:eastAsia="Calibri"/>
          <w:kern w:val="2"/>
          <w14:ligatures w14:val="standardContextual"/>
        </w:rPr>
        <w:footnoteReference w:id="18"/>
      </w:r>
      <w:r w:rsidR="0069305C" w:rsidRPr="009309EB">
        <w:rPr>
          <w:rFonts w:eastAsia="Calibri"/>
          <w:kern w:val="2"/>
          <w14:ligatures w14:val="standardContextual"/>
        </w:rPr>
        <w:t xml:space="preserve"> </w:t>
      </w:r>
      <w:r w:rsidR="0069305C">
        <w:rPr>
          <w:rFonts w:eastAsia="Calibri"/>
          <w:kern w:val="2"/>
          <w14:ligatures w14:val="standardContextual"/>
        </w:rPr>
        <w:t>–</w:t>
      </w:r>
      <w:r w:rsidR="0069305C" w:rsidRPr="005638CD">
        <w:rPr>
          <w:rFonts w:eastAsia="Calibri"/>
          <w:kern w:val="2"/>
          <w14:ligatures w14:val="standardContextual"/>
        </w:rPr>
        <w:t xml:space="preserve"> läbipaistvad ja prognoositavad töötingimused; </w:t>
      </w:r>
      <w:r w:rsidR="0069305C">
        <w:rPr>
          <w:rFonts w:eastAsia="Calibri"/>
          <w:kern w:val="2"/>
          <w14:ligatures w14:val="standardContextual"/>
        </w:rPr>
        <w:t xml:space="preserve">2) Nõukogu </w:t>
      </w:r>
      <w:r w:rsidR="0069305C" w:rsidRPr="009309EB">
        <w:rPr>
          <w:rFonts w:eastAsia="Calibri"/>
          <w:kern w:val="2"/>
          <w14:ligatures w14:val="standardContextual"/>
        </w:rPr>
        <w:t>direktiiv 89/391/EMÜ – meetmed, millega soodustatakse töötajate tervise ja ohutuse parandamist; 3) Euroopa Parlamendi ja nõukogu direktiiv 2009/104/EÜ</w:t>
      </w:r>
      <w:r w:rsidR="0069305C">
        <w:rPr>
          <w:rStyle w:val="Allmrkuseviide"/>
          <w:rFonts w:eastAsia="Calibri"/>
          <w:kern w:val="2"/>
          <w14:ligatures w14:val="standardContextual"/>
        </w:rPr>
        <w:footnoteReference w:id="19"/>
      </w:r>
      <w:r w:rsidR="0069305C" w:rsidRPr="009309EB">
        <w:rPr>
          <w:rFonts w:eastAsia="Calibri"/>
          <w:kern w:val="2"/>
          <w14:ligatures w14:val="standardContextual"/>
        </w:rPr>
        <w:t xml:space="preserve"> – töötajate töövahendite kasutamisele esitatavad ohutuse ja tervishoiu miinimumnõuded.</w:t>
      </w:r>
      <w:r w:rsidR="0069305C" w:rsidRPr="005638CD">
        <w:rPr>
          <w:rFonts w:eastAsia="Calibri"/>
          <w:kern w:val="2"/>
          <w14:ligatures w14:val="standardContextual"/>
        </w:rPr>
        <w:t xml:space="preserve"> </w:t>
      </w:r>
      <w:r w:rsidR="00E241F7">
        <w:rPr>
          <w:rFonts w:eastAsia="Calibri"/>
          <w:kern w:val="2"/>
          <w14:ligatures w14:val="standardContextual"/>
        </w:rPr>
        <w:t xml:space="preserve">Viidatud lisa kohaselt on üks selline nõue </w:t>
      </w:r>
      <w:r w:rsidR="005A63B7">
        <w:rPr>
          <w:rFonts w:eastAsia="Calibri"/>
          <w:kern w:val="2"/>
          <w14:ligatures w14:val="standardContextual"/>
        </w:rPr>
        <w:t xml:space="preserve">esitada </w:t>
      </w:r>
      <w:r w:rsidR="00E241F7">
        <w:rPr>
          <w:rFonts w:eastAsia="Calibri"/>
          <w:kern w:val="2"/>
          <w14:ligatures w14:val="standardContextual"/>
        </w:rPr>
        <w:t>t</w:t>
      </w:r>
      <w:r w:rsidR="00E241F7" w:rsidRPr="00E241F7">
        <w:rPr>
          <w:rFonts w:eastAsia="Calibri"/>
          <w:kern w:val="2"/>
          <w14:ligatures w14:val="standardContextual"/>
        </w:rPr>
        <w:t>öötingimus</w:t>
      </w:r>
      <w:r w:rsidR="005A63B7">
        <w:rPr>
          <w:rFonts w:eastAsia="Calibri"/>
          <w:kern w:val="2"/>
          <w14:ligatures w14:val="standardContextual"/>
        </w:rPr>
        <w:t>ed</w:t>
      </w:r>
      <w:r w:rsidR="00E241F7" w:rsidRPr="00E241F7">
        <w:rPr>
          <w:rFonts w:eastAsia="Calibri"/>
          <w:kern w:val="2"/>
          <w14:ligatures w14:val="standardContextual"/>
        </w:rPr>
        <w:t xml:space="preserve"> kirjalikult </w:t>
      </w:r>
      <w:r w:rsidR="00E241F7">
        <w:rPr>
          <w:rFonts w:eastAsia="Calibri"/>
          <w:kern w:val="2"/>
          <w14:ligatures w14:val="standardContextual"/>
        </w:rPr>
        <w:t xml:space="preserve">ning üks selline kohustus </w:t>
      </w:r>
      <w:r w:rsidR="00E241F7" w:rsidRPr="00E241F7">
        <w:rPr>
          <w:rFonts w:eastAsia="Calibri"/>
          <w:kern w:val="2"/>
          <w14:ligatures w14:val="standardContextual"/>
        </w:rPr>
        <w:t>tagada, et töövahendid sobivad töötajate tööülesannete täitmiseks ilma ohutust või tervist kahjustamata</w:t>
      </w:r>
      <w:r w:rsidR="005A63B7">
        <w:rPr>
          <w:rFonts w:eastAsia="Calibri"/>
          <w:kern w:val="2"/>
          <w14:ligatures w14:val="standardContextual"/>
        </w:rPr>
        <w:t xml:space="preserve">. </w:t>
      </w:r>
      <w:r w:rsidRPr="005638CD">
        <w:rPr>
          <w:rFonts w:eastAsia="Calibri"/>
          <w:kern w:val="2"/>
          <w14:ligatures w14:val="standardContextual"/>
        </w:rPr>
        <w:t xml:space="preserve">Sotsiaale tingimuslikkuse nõuete puhul ei ole tegemist uute või täiendavate </w:t>
      </w:r>
      <w:r w:rsidR="005A63B7" w:rsidRPr="005A63B7">
        <w:rPr>
          <w:rFonts w:eastAsia="Calibri"/>
          <w:kern w:val="2"/>
          <w14:ligatures w14:val="standardContextual"/>
        </w:rPr>
        <w:t xml:space="preserve">töö- ja tööhõivetingimustega seotud </w:t>
      </w:r>
      <w:r w:rsidRPr="005638CD">
        <w:rPr>
          <w:rFonts w:eastAsia="Calibri"/>
          <w:kern w:val="2"/>
          <w14:ligatures w14:val="standardContextual"/>
        </w:rPr>
        <w:t xml:space="preserve">nõuete </w:t>
      </w:r>
      <w:r w:rsidR="0069305C">
        <w:rPr>
          <w:rFonts w:eastAsia="Calibri"/>
          <w:kern w:val="2"/>
          <w14:ligatures w14:val="standardContextual"/>
        </w:rPr>
        <w:t>ning</w:t>
      </w:r>
      <w:r w:rsidR="005A63B7">
        <w:rPr>
          <w:rFonts w:eastAsia="Calibri"/>
          <w:kern w:val="2"/>
          <w14:ligatures w14:val="standardContextual"/>
        </w:rPr>
        <w:t xml:space="preserve"> </w:t>
      </w:r>
      <w:r w:rsidR="005A63B7" w:rsidRPr="005A63B7">
        <w:rPr>
          <w:rFonts w:eastAsia="Calibri"/>
          <w:kern w:val="2"/>
          <w14:ligatures w14:val="standardContextual"/>
        </w:rPr>
        <w:t xml:space="preserve">tööandja kohustuste </w:t>
      </w:r>
      <w:r w:rsidRPr="005638CD">
        <w:rPr>
          <w:rFonts w:eastAsia="Calibri"/>
          <w:kern w:val="2"/>
          <w14:ligatures w14:val="standardContextual"/>
        </w:rPr>
        <w:t>kehtestamisega</w:t>
      </w:r>
      <w:r w:rsidR="00201751">
        <w:rPr>
          <w:rFonts w:eastAsia="Calibri"/>
          <w:kern w:val="2"/>
          <w14:ligatures w14:val="standardContextual"/>
        </w:rPr>
        <w:t xml:space="preserve"> ega uue kontrollisüsteemi loomisega. </w:t>
      </w:r>
      <w:r w:rsidR="006B4D4C">
        <w:rPr>
          <w:rFonts w:eastAsia="Calibri"/>
          <w:kern w:val="2"/>
          <w14:ligatures w14:val="standardContextual"/>
        </w:rPr>
        <w:t>T</w:t>
      </w:r>
      <w:r w:rsidRPr="005638CD">
        <w:rPr>
          <w:rFonts w:eastAsia="Calibri"/>
          <w:kern w:val="2"/>
          <w14:ligatures w14:val="standardContextual"/>
        </w:rPr>
        <w:t xml:space="preserve">egemist on oma olemuselt vaid põllumajandustoetuste sidumisega Eestis kehtivate </w:t>
      </w:r>
      <w:r w:rsidR="005A63B7">
        <w:rPr>
          <w:rFonts w:eastAsia="Calibri"/>
          <w:kern w:val="2"/>
          <w14:ligatures w14:val="standardContextual"/>
        </w:rPr>
        <w:t xml:space="preserve">asjakohaste </w:t>
      </w:r>
      <w:r w:rsidRPr="005638CD">
        <w:rPr>
          <w:rFonts w:eastAsia="Calibri"/>
          <w:kern w:val="2"/>
          <w14:ligatures w14:val="standardContextual"/>
        </w:rPr>
        <w:t xml:space="preserve">õigusaktidega (näiteks </w:t>
      </w:r>
      <w:r w:rsidR="005A63B7">
        <w:rPr>
          <w:rFonts w:eastAsia="Calibri"/>
          <w:kern w:val="2"/>
          <w14:ligatures w14:val="standardContextual"/>
        </w:rPr>
        <w:t>töölepingu seadus,</w:t>
      </w:r>
      <w:r w:rsidR="005A63B7" w:rsidRPr="005A63B7">
        <w:t xml:space="preserve"> </w:t>
      </w:r>
      <w:r w:rsidR="005A63B7">
        <w:rPr>
          <w:rFonts w:eastAsia="Calibri"/>
          <w:kern w:val="2"/>
          <w14:ligatures w14:val="standardContextual"/>
        </w:rPr>
        <w:t>t</w:t>
      </w:r>
      <w:r w:rsidR="005A63B7" w:rsidRPr="005A63B7">
        <w:rPr>
          <w:rFonts w:eastAsia="Calibri"/>
          <w:kern w:val="2"/>
          <w14:ligatures w14:val="standardContextual"/>
        </w:rPr>
        <w:t>öötervishoiu ja tööohutuse seadus</w:t>
      </w:r>
      <w:r w:rsidRPr="005638CD">
        <w:rPr>
          <w:rFonts w:eastAsia="Calibri"/>
          <w:kern w:val="2"/>
          <w14:ligatures w14:val="standardContextual"/>
        </w:rPr>
        <w:t xml:space="preserve">). Kõiki </w:t>
      </w:r>
      <w:r w:rsidR="0069305C" w:rsidRPr="0069305C">
        <w:rPr>
          <w:rFonts w:eastAsia="Calibri"/>
          <w:kern w:val="2"/>
          <w14:ligatures w14:val="standardContextual"/>
        </w:rPr>
        <w:t xml:space="preserve">töö- ja tööhõivetingimustega </w:t>
      </w:r>
      <w:r w:rsidR="0069305C" w:rsidRPr="0069305C">
        <w:rPr>
          <w:rFonts w:eastAsia="Calibri"/>
          <w:kern w:val="2"/>
          <w14:ligatures w14:val="standardContextual"/>
        </w:rPr>
        <w:lastRenderedPageBreak/>
        <w:t>seotud nõu</w:t>
      </w:r>
      <w:r w:rsidR="0069305C">
        <w:rPr>
          <w:rFonts w:eastAsia="Calibri"/>
          <w:kern w:val="2"/>
          <w14:ligatures w14:val="standardContextual"/>
        </w:rPr>
        <w:t>deid</w:t>
      </w:r>
      <w:r w:rsidR="0069305C" w:rsidRPr="0069305C">
        <w:rPr>
          <w:rFonts w:eastAsia="Calibri"/>
          <w:kern w:val="2"/>
          <w14:ligatures w14:val="standardContextual"/>
        </w:rPr>
        <w:t xml:space="preserve"> </w:t>
      </w:r>
      <w:r w:rsidR="0069305C">
        <w:rPr>
          <w:rFonts w:eastAsia="Calibri"/>
          <w:kern w:val="2"/>
          <w14:ligatures w14:val="standardContextual"/>
        </w:rPr>
        <w:t>ning</w:t>
      </w:r>
      <w:r w:rsidR="0069305C" w:rsidRPr="0069305C">
        <w:rPr>
          <w:rFonts w:eastAsia="Calibri"/>
          <w:kern w:val="2"/>
          <w14:ligatures w14:val="standardContextual"/>
        </w:rPr>
        <w:t xml:space="preserve"> tööandja kohustus</w:t>
      </w:r>
      <w:r w:rsidR="0069305C">
        <w:rPr>
          <w:rFonts w:eastAsia="Calibri"/>
          <w:kern w:val="2"/>
          <w14:ligatures w14:val="standardContextual"/>
        </w:rPr>
        <w:t xml:space="preserve">i, mis on ka </w:t>
      </w:r>
      <w:r w:rsidR="005A63B7">
        <w:rPr>
          <w:rFonts w:eastAsia="Calibri"/>
          <w:kern w:val="2"/>
          <w14:ligatures w14:val="standardContextual"/>
        </w:rPr>
        <w:t xml:space="preserve">sotsiaalse tingimuslikkuse </w:t>
      </w:r>
      <w:r w:rsidRPr="005638CD">
        <w:rPr>
          <w:rFonts w:eastAsia="Calibri"/>
          <w:kern w:val="2"/>
          <w14:ligatures w14:val="standardContextual"/>
        </w:rPr>
        <w:t xml:space="preserve">nõuded on kontrollitud tavapärase </w:t>
      </w:r>
      <w:r w:rsidR="00201751">
        <w:rPr>
          <w:rFonts w:eastAsia="Calibri"/>
          <w:kern w:val="2"/>
          <w14:ligatures w14:val="standardContextual"/>
        </w:rPr>
        <w:t>kontrolli</w:t>
      </w:r>
      <w:r w:rsidRPr="005638CD">
        <w:rPr>
          <w:rFonts w:eastAsia="Calibri"/>
          <w:kern w:val="2"/>
          <w14:ligatures w14:val="standardContextual"/>
        </w:rPr>
        <w:t xml:space="preserve"> käigus ka varem. </w:t>
      </w:r>
    </w:p>
    <w:p w14:paraId="4B7588C9" w14:textId="2F4FC286" w:rsidR="006B00D0" w:rsidRDefault="00DF2B34" w:rsidP="00DF2B34">
      <w:pPr>
        <w:autoSpaceDE/>
        <w:autoSpaceDN/>
        <w:jc w:val="both"/>
        <w:rPr>
          <w:rFonts w:eastAsia="Calibri"/>
          <w:kern w:val="2"/>
          <w14:ligatures w14:val="standardContextual"/>
        </w:rPr>
      </w:pPr>
      <w:r w:rsidRPr="005638CD">
        <w:rPr>
          <w:rFonts w:eastAsia="Calibri"/>
          <w:kern w:val="2"/>
          <w14:ligatures w14:val="standardContextual"/>
        </w:rPr>
        <w:t xml:space="preserve">Lõikes 2 sätestatakse, et </w:t>
      </w:r>
      <w:r w:rsidR="006B4D4C">
        <w:rPr>
          <w:rFonts w:eastAsia="Calibri"/>
          <w:kern w:val="2"/>
          <w14:ligatures w14:val="standardContextual"/>
        </w:rPr>
        <w:t xml:space="preserve">sotsiaalse tingimuslikkuse </w:t>
      </w:r>
      <w:r w:rsidRPr="005638CD">
        <w:rPr>
          <w:rFonts w:eastAsia="Calibri"/>
          <w:kern w:val="2"/>
          <w14:ligatures w14:val="standardContextual"/>
        </w:rPr>
        <w:t xml:space="preserve">nõudeid peavad täitma Euroopa Parlamendi ja nõukogu määruse (EL) 2021/2116 artikli </w:t>
      </w:r>
      <w:r w:rsidRPr="00651ADB">
        <w:rPr>
          <w:rFonts w:eastAsia="Calibri"/>
          <w:kern w:val="2"/>
          <w14:ligatures w14:val="standardContextual"/>
        </w:rPr>
        <w:t>8</w:t>
      </w:r>
      <w:r w:rsidR="006B4D4C" w:rsidRPr="00651ADB">
        <w:rPr>
          <w:rFonts w:eastAsia="Calibri"/>
          <w:kern w:val="2"/>
          <w14:ligatures w14:val="standardContextual"/>
        </w:rPr>
        <w:t>7</w:t>
      </w:r>
      <w:r w:rsidRPr="00651ADB">
        <w:rPr>
          <w:rFonts w:eastAsia="Calibri"/>
          <w:kern w:val="2"/>
          <w14:ligatures w14:val="standardContextual"/>
        </w:rPr>
        <w:t xml:space="preserve"> lõikes 1</w:t>
      </w:r>
      <w:r w:rsidRPr="005638CD">
        <w:rPr>
          <w:rFonts w:eastAsia="Calibri"/>
          <w:kern w:val="2"/>
          <w14:ligatures w14:val="standardContextual"/>
        </w:rPr>
        <w:t xml:space="preserve"> nimetatud toetuste taotlejad. Siia alla kuuluvad </w:t>
      </w:r>
      <w:r w:rsidR="006B00D0" w:rsidRPr="006B00D0">
        <w:rPr>
          <w:rFonts w:eastAsia="Calibri"/>
          <w:kern w:val="2"/>
          <w14:ligatures w14:val="standardContextual"/>
        </w:rPr>
        <w:t>määruse (EL) 2021/2115 artiklis 14 ning määruse (EL) nr 228/2013</w:t>
      </w:r>
      <w:r w:rsidR="005C3DEC">
        <w:rPr>
          <w:rStyle w:val="Allmrkuseviide"/>
          <w:rFonts w:eastAsia="Calibri"/>
          <w:kern w:val="2"/>
          <w14:ligatures w14:val="standardContextual"/>
        </w:rPr>
        <w:footnoteReference w:id="20"/>
      </w:r>
      <w:r w:rsidR="006B00D0" w:rsidRPr="006B00D0">
        <w:rPr>
          <w:rFonts w:eastAsia="Calibri"/>
          <w:kern w:val="2"/>
          <w14:ligatures w14:val="standardContextual"/>
        </w:rPr>
        <w:t xml:space="preserve"> IV peatükis </w:t>
      </w:r>
      <w:r w:rsidR="006B00D0">
        <w:rPr>
          <w:rFonts w:eastAsia="Calibri"/>
          <w:kern w:val="2"/>
          <w14:ligatures w14:val="standardContextual"/>
        </w:rPr>
        <w:t xml:space="preserve">või </w:t>
      </w:r>
      <w:r w:rsidR="006B00D0" w:rsidRPr="006B00D0">
        <w:rPr>
          <w:rFonts w:eastAsia="Calibri"/>
          <w:kern w:val="2"/>
          <w14:ligatures w14:val="standardContextual"/>
        </w:rPr>
        <w:t>määruse (EL) nr 229/2013</w:t>
      </w:r>
      <w:r w:rsidR="005C3DEC">
        <w:rPr>
          <w:rStyle w:val="Allmrkuseviide"/>
          <w:rFonts w:eastAsia="Calibri"/>
          <w:kern w:val="2"/>
          <w14:ligatures w14:val="standardContextual"/>
        </w:rPr>
        <w:footnoteReference w:id="21"/>
      </w:r>
      <w:r w:rsidR="006B00D0" w:rsidRPr="006B00D0">
        <w:rPr>
          <w:rFonts w:eastAsia="Calibri"/>
          <w:kern w:val="2"/>
          <w14:ligatures w14:val="standardContextual"/>
        </w:rPr>
        <w:t xml:space="preserve"> IV peatükis osutatud toetuse saajad</w:t>
      </w:r>
      <w:r w:rsidR="00947442">
        <w:rPr>
          <w:rFonts w:eastAsia="Calibri"/>
          <w:kern w:val="2"/>
          <w14:ligatures w14:val="standardContextual"/>
        </w:rPr>
        <w:t>.</w:t>
      </w:r>
    </w:p>
    <w:p w14:paraId="33C1AAAF" w14:textId="4392C318" w:rsidR="00DF2B34" w:rsidRPr="005638CD" w:rsidRDefault="00DF2B34" w:rsidP="005A63B7">
      <w:pPr>
        <w:autoSpaceDE/>
        <w:autoSpaceDN/>
        <w:jc w:val="both"/>
        <w:rPr>
          <w:rFonts w:eastAsia="Calibri"/>
          <w:kern w:val="2"/>
          <w14:ligatures w14:val="standardContextual"/>
        </w:rPr>
      </w:pPr>
      <w:r w:rsidRPr="005638CD">
        <w:rPr>
          <w:rFonts w:eastAsia="Calibri"/>
          <w:kern w:val="2"/>
          <w14:ligatures w14:val="standardContextual"/>
        </w:rPr>
        <w:t xml:space="preserve">Lõike 3 kohaselt kehtestab sotsiaalse tingimuslikkuse nõuded valdkonna eest vastutav minister määrusega. </w:t>
      </w:r>
      <w:bookmarkStart w:id="13" w:name="_Hlk177115213"/>
      <w:r w:rsidRPr="005638CD">
        <w:rPr>
          <w:rFonts w:eastAsia="Calibri"/>
          <w:kern w:val="2"/>
          <w14:ligatures w14:val="standardContextual"/>
        </w:rPr>
        <w:t>Kui</w:t>
      </w:r>
      <w:r w:rsidR="00A654B3">
        <w:rPr>
          <w:rFonts w:eastAsia="Calibri"/>
          <w:kern w:val="2"/>
          <w14:ligatures w14:val="standardContextual"/>
        </w:rPr>
        <w:t>gi</w:t>
      </w:r>
      <w:r w:rsidRPr="005638CD">
        <w:rPr>
          <w:rFonts w:eastAsia="Calibri"/>
          <w:kern w:val="2"/>
          <w14:ligatures w14:val="standardContextual"/>
        </w:rPr>
        <w:t xml:space="preserve"> sotsiaalse tingimuslikkuse nõude</w:t>
      </w:r>
      <w:r w:rsidR="00A654B3">
        <w:rPr>
          <w:rFonts w:eastAsia="Calibri"/>
          <w:kern w:val="2"/>
          <w14:ligatures w14:val="standardContextual"/>
        </w:rPr>
        <w:t>d</w:t>
      </w:r>
      <w:r w:rsidRPr="005638CD">
        <w:rPr>
          <w:rFonts w:eastAsia="Calibri"/>
          <w:kern w:val="2"/>
          <w14:ligatures w14:val="standardContextual"/>
        </w:rPr>
        <w:t xml:space="preserve"> on juba riigisisestes õigusaktides direktiivide ülevõtmisega sätestatud, siis nende nõuete ministri määrusega kehtestamisel saab tagada sotsiaale tingimuslikkuse süsteemi rakendamise veelgi parema õigusselguse – ehk ka </w:t>
      </w:r>
      <w:r w:rsidR="005D7B7D">
        <w:rPr>
          <w:rFonts w:eastAsia="Calibri"/>
          <w:kern w:val="2"/>
          <w14:ligatures w14:val="standardContextual"/>
        </w:rPr>
        <w:t>selguse selles osas</w:t>
      </w:r>
      <w:r w:rsidRPr="005638CD">
        <w:rPr>
          <w:rFonts w:eastAsia="Calibri"/>
          <w:kern w:val="2"/>
          <w14:ligatures w14:val="standardContextual"/>
        </w:rPr>
        <w:t>, millised direktiividest riigisisesesse õigusakti ülevõetud nõuded on täpsemalt ka sotsiaalne tingimuslikkuse nõuded, mida eespool nimetatud toetuste taotlejad täitma peavad</w:t>
      </w:r>
      <w:r w:rsidR="00A654B3">
        <w:rPr>
          <w:rFonts w:eastAsia="Calibri"/>
          <w:kern w:val="2"/>
          <w14:ligatures w14:val="standardContextual"/>
        </w:rPr>
        <w:t>.</w:t>
      </w:r>
      <w:r w:rsidR="005A63B7" w:rsidRPr="005A63B7">
        <w:t xml:space="preserve"> </w:t>
      </w:r>
      <w:r w:rsidR="00431331" w:rsidRPr="005A63B7">
        <w:rPr>
          <w:rFonts w:eastAsia="Calibri"/>
          <w:kern w:val="2"/>
          <w14:ligatures w14:val="standardContextual"/>
        </w:rPr>
        <w:t xml:space="preserve">Nimelt on </w:t>
      </w:r>
      <w:r w:rsidR="00431331">
        <w:rPr>
          <w:rFonts w:eastAsia="Calibri"/>
          <w:kern w:val="2"/>
          <w14:ligatures w14:val="standardContextual"/>
        </w:rPr>
        <w:t xml:space="preserve">riigisiseses õiguses kehtestatud </w:t>
      </w:r>
      <w:r w:rsidR="00431331" w:rsidRPr="00431331">
        <w:rPr>
          <w:rFonts w:eastAsia="Calibri"/>
          <w:kern w:val="2"/>
          <w14:ligatures w14:val="standardContextual"/>
        </w:rPr>
        <w:t>töö- ja tööhõivetingimustega seotud nõu</w:t>
      </w:r>
      <w:r w:rsidR="00431331">
        <w:rPr>
          <w:rFonts w:eastAsia="Calibri"/>
          <w:kern w:val="2"/>
          <w14:ligatures w14:val="standardContextual"/>
        </w:rPr>
        <w:t>ete</w:t>
      </w:r>
      <w:r w:rsidR="00431331" w:rsidRPr="00431331">
        <w:rPr>
          <w:rFonts w:eastAsia="Calibri"/>
          <w:kern w:val="2"/>
          <w14:ligatures w14:val="standardContextual"/>
        </w:rPr>
        <w:t xml:space="preserve"> ning tööandja kohustu</w:t>
      </w:r>
      <w:r w:rsidR="00431331">
        <w:rPr>
          <w:rFonts w:eastAsia="Calibri"/>
          <w:kern w:val="2"/>
          <w14:ligatures w14:val="standardContextual"/>
        </w:rPr>
        <w:t>ste</w:t>
      </w:r>
      <w:r w:rsidR="00431331" w:rsidRPr="005A63B7">
        <w:rPr>
          <w:rFonts w:eastAsia="Calibri"/>
          <w:kern w:val="2"/>
          <w14:ligatures w14:val="standardContextual"/>
        </w:rPr>
        <w:t xml:space="preserve"> sotsiaalse tingimuslikkuse nõuetena mitte täitmisel taotlejate jaoks Euroopa Parlamendi ja nõukogu määruse (EL) 2021/2116 artiklites 88 ja 89 sätestatud tagajärjed.</w:t>
      </w:r>
      <w:r w:rsidR="00671D4B">
        <w:rPr>
          <w:rFonts w:eastAsia="Calibri"/>
          <w:kern w:val="2"/>
          <w14:ligatures w14:val="standardContextual"/>
        </w:rPr>
        <w:t xml:space="preserve"> Seetõttu on vajalik, et konkreetsed nõuded, mida taotlejad sotsiaalse tingimuslikkuse nõuetena täitma peavad, oleksid </w:t>
      </w:r>
      <w:r w:rsidR="008B15F9">
        <w:rPr>
          <w:rFonts w:eastAsia="Calibri"/>
          <w:kern w:val="2"/>
          <w14:ligatures w14:val="standardContextual"/>
        </w:rPr>
        <w:t>nimetatud</w:t>
      </w:r>
      <w:r w:rsidR="00671D4B">
        <w:rPr>
          <w:rFonts w:eastAsia="Calibri"/>
          <w:kern w:val="2"/>
          <w14:ligatures w14:val="standardContextual"/>
        </w:rPr>
        <w:t xml:space="preserve"> õigustloovas aktis. </w:t>
      </w:r>
      <w:r w:rsidR="005A63B7" w:rsidRPr="005A63B7">
        <w:rPr>
          <w:rFonts w:eastAsia="Calibri"/>
          <w:kern w:val="2"/>
          <w14:ligatures w14:val="standardContextual"/>
        </w:rPr>
        <w:t>Sarnaselt maaeluministri 21. detsembri 2022. a määruse nr 68 „Maa heas põllumajandus- ja keskkonnaseisundis hoidmise nõuded ning kohustuslikud majandamisnõuded</w:t>
      </w:r>
      <w:r w:rsidR="008C18DA">
        <w:rPr>
          <w:rFonts w:eastAsia="Calibri"/>
          <w:kern w:val="2"/>
          <w14:ligatures w14:val="standardContextual"/>
        </w:rPr>
        <w:t>“</w:t>
      </w:r>
      <w:r w:rsidR="005A63B7" w:rsidRPr="005A63B7">
        <w:rPr>
          <w:rFonts w:eastAsia="Calibri"/>
          <w:kern w:val="2"/>
          <w14:ligatures w14:val="standardContextual"/>
        </w:rPr>
        <w:t xml:space="preserve"> lisas 1 sätestatud kohustuslikele majandamisnõuetele, sätestatakse ka sotsiaalse tingimuslikkuse nõuded samas määruses eraldi lisana.</w:t>
      </w:r>
      <w:r w:rsidR="00BF0D3B">
        <w:rPr>
          <w:rFonts w:eastAsia="Calibri"/>
          <w:kern w:val="2"/>
          <w14:ligatures w14:val="standardContextual"/>
        </w:rPr>
        <w:t xml:space="preserve"> Tegemist on asjakohastele </w:t>
      </w:r>
      <w:r w:rsidR="008C18DA">
        <w:rPr>
          <w:rFonts w:eastAsia="Calibri"/>
          <w:kern w:val="2"/>
          <w14:ligatures w14:val="standardContextual"/>
        </w:rPr>
        <w:t xml:space="preserve">riigisisestele </w:t>
      </w:r>
      <w:r w:rsidR="00BF0D3B">
        <w:rPr>
          <w:rFonts w:eastAsia="Calibri"/>
          <w:kern w:val="2"/>
          <w14:ligatures w14:val="standardContextual"/>
        </w:rPr>
        <w:t>nõuetele ja õigusaktidele viitamisega, mitte uute nõuete kehtestamisega.</w:t>
      </w:r>
    </w:p>
    <w:bookmarkEnd w:id="13"/>
    <w:p w14:paraId="27BDD890" w14:textId="77777777" w:rsidR="00DF2B34" w:rsidRDefault="00DF2B34" w:rsidP="00DF2B34">
      <w:pPr>
        <w:autoSpaceDE/>
        <w:autoSpaceDN/>
        <w:jc w:val="both"/>
        <w:rPr>
          <w:rFonts w:eastAsia="Calibri"/>
          <w:b/>
          <w:bCs/>
          <w:kern w:val="2"/>
          <w14:ligatures w14:val="standardContextual"/>
        </w:rPr>
      </w:pPr>
    </w:p>
    <w:p w14:paraId="3929CFC0" w14:textId="77837826" w:rsidR="00DF2B34" w:rsidRPr="005638CD" w:rsidRDefault="00DF2B34" w:rsidP="00DF2B34">
      <w:pPr>
        <w:autoSpaceDE/>
        <w:autoSpaceDN/>
        <w:jc w:val="both"/>
        <w:rPr>
          <w:rFonts w:eastAsia="Calibri"/>
          <w:kern w:val="2"/>
          <w14:ligatures w14:val="standardContextual"/>
        </w:rPr>
      </w:pPr>
      <w:r w:rsidRPr="00B12747">
        <w:rPr>
          <w:rFonts w:eastAsia="Calibri"/>
          <w:kern w:val="2"/>
          <w14:ligatures w14:val="standardContextual"/>
        </w:rPr>
        <w:t xml:space="preserve">Paragrahviga </w:t>
      </w:r>
      <w:r w:rsidR="00A654B3">
        <w:rPr>
          <w:rFonts w:eastAsia="Calibri"/>
          <w:kern w:val="2"/>
          <w14:ligatures w14:val="standardContextual"/>
        </w:rPr>
        <w:t>43</w:t>
      </w:r>
      <w:r w:rsidRPr="00B12747">
        <w:rPr>
          <w:rFonts w:eastAsia="Calibri"/>
          <w:kern w:val="2"/>
          <w:vertAlign w:val="superscript"/>
          <w14:ligatures w14:val="standardContextual"/>
        </w:rPr>
        <w:t>2</w:t>
      </w:r>
      <w:r w:rsidRPr="005638CD">
        <w:rPr>
          <w:rFonts w:eastAsia="Calibri"/>
          <w:kern w:val="2"/>
          <w14:ligatures w14:val="standardContextual"/>
        </w:rPr>
        <w:t xml:space="preserve"> sätestatakse sotsiaalse tingimuslikkusega seotud kontrollisüsteemi puudutav. </w:t>
      </w:r>
    </w:p>
    <w:p w14:paraId="1413BE83" w14:textId="08A6D3E6" w:rsidR="00DF2B34" w:rsidRPr="005638CD" w:rsidRDefault="00A654B3" w:rsidP="00DF2B34">
      <w:pPr>
        <w:autoSpaceDE/>
        <w:autoSpaceDN/>
        <w:jc w:val="both"/>
        <w:rPr>
          <w:rFonts w:eastAsia="Calibri"/>
          <w:kern w:val="2"/>
          <w14:ligatures w14:val="standardContextual"/>
        </w:rPr>
      </w:pPr>
      <w:r w:rsidRPr="00A654B3">
        <w:rPr>
          <w:rFonts w:eastAsia="Calibri"/>
          <w:kern w:val="2"/>
          <w14:ligatures w14:val="standardContextual"/>
        </w:rPr>
        <w:t>Tööinspektsioon teavitab PRIA-t sotsiaalse tingimuslikkuse nõuete rikkumisest Euroopa Parlamendi ja nõukogu määruse (EL) 2021/2116 artikli 88 lõike 1 kohaselt.</w:t>
      </w:r>
      <w:r>
        <w:rPr>
          <w:rFonts w:eastAsia="Calibri"/>
          <w:kern w:val="2"/>
          <w14:ligatures w14:val="standardContextual"/>
        </w:rPr>
        <w:t xml:space="preserve"> </w:t>
      </w:r>
      <w:r w:rsidR="00DF2B34" w:rsidRPr="005638CD">
        <w:rPr>
          <w:rFonts w:eastAsia="Calibri"/>
          <w:kern w:val="2"/>
          <w14:ligatures w14:val="standardContextual"/>
        </w:rPr>
        <w:t>Nimetatud asutuse põhiülesanneteks Eestis on</w:t>
      </w:r>
      <w:r w:rsidR="00BD35B0">
        <w:rPr>
          <w:rFonts w:eastAsia="Calibri"/>
          <w:kern w:val="2"/>
          <w14:ligatures w14:val="standardContextual"/>
        </w:rPr>
        <w:t>:</w:t>
      </w:r>
      <w:r w:rsidR="00DF2B34" w:rsidRPr="005638CD">
        <w:rPr>
          <w:rFonts w:eastAsia="Calibri"/>
          <w:kern w:val="2"/>
          <w14:ligatures w14:val="standardContextual"/>
        </w:rPr>
        <w:t xml:space="preserve"> viia ellu töökeskkonnapoliitikat; teha järelevalvet töökeskkonnas töötervishoidu, tööohutust ja töösuhteid reguleerivate õigusaktide nõuete täitmise üle; teha järelevalvet töövahendusteenust osutavate ja renditööjõudu vahendavate ettevõtjate majandustegevuse nõuete ja piirangute täitmise üle; teavitada üldsust, töötajaid ja tööandjaid töökeskkonna ohtudest ning lahendada töövaidlusi ja viia läbi lepitusmenetlusi kohtuvälises töövaidlusi lahendavas organis.</w:t>
      </w:r>
    </w:p>
    <w:p w14:paraId="54805F30" w14:textId="42FAC36E" w:rsidR="00DF2B34" w:rsidRPr="005638CD" w:rsidRDefault="00DF2B34" w:rsidP="00DF2B34">
      <w:pPr>
        <w:autoSpaceDE/>
        <w:autoSpaceDN/>
        <w:jc w:val="both"/>
        <w:rPr>
          <w:rFonts w:eastAsia="Calibri"/>
          <w:kern w:val="2"/>
          <w14:ligatures w14:val="standardContextual"/>
        </w:rPr>
      </w:pPr>
      <w:r w:rsidRPr="005638CD">
        <w:rPr>
          <w:rFonts w:eastAsia="Calibri"/>
          <w:kern w:val="2"/>
          <w14:ligatures w14:val="standardContextual"/>
        </w:rPr>
        <w:t xml:space="preserve">Sotsiaalse tingimuslikkuse süsteemi nõuete kontrollimiseks </w:t>
      </w:r>
      <w:r w:rsidR="00BD35B0">
        <w:rPr>
          <w:rFonts w:eastAsia="Calibri"/>
          <w:kern w:val="2"/>
          <w14:ligatures w14:val="standardContextual"/>
        </w:rPr>
        <w:t>kasutab Tööinspektsioon</w:t>
      </w:r>
      <w:r w:rsidRPr="005638CD">
        <w:rPr>
          <w:rFonts w:eastAsia="Calibri"/>
          <w:kern w:val="2"/>
          <w14:ligatures w14:val="standardContextual"/>
        </w:rPr>
        <w:t xml:space="preserve"> olemasolevat kontrolli- ja haldussüsteemi. Kontrolli all mõistetakse nii administratiivset kui ka kohapealset kontrolli. Tööinspektsioon</w:t>
      </w:r>
      <w:r w:rsidR="003164AB">
        <w:rPr>
          <w:rFonts w:eastAsia="Calibri"/>
          <w:kern w:val="2"/>
          <w14:ligatures w14:val="standardContextual"/>
        </w:rPr>
        <w:t>i kontrollimaht ei muutu</w:t>
      </w:r>
      <w:r w:rsidRPr="005638CD">
        <w:rPr>
          <w:rFonts w:eastAsia="Calibri"/>
          <w:kern w:val="2"/>
          <w14:ligatures w14:val="standardContextual"/>
        </w:rPr>
        <w:t xml:space="preserve"> </w:t>
      </w:r>
      <w:r w:rsidR="003164AB">
        <w:rPr>
          <w:rFonts w:eastAsia="Calibri"/>
          <w:kern w:val="2"/>
          <w14:ligatures w14:val="standardContextual"/>
        </w:rPr>
        <w:t xml:space="preserve">ja ta </w:t>
      </w:r>
      <w:r w:rsidRPr="005638CD">
        <w:rPr>
          <w:rFonts w:eastAsia="Calibri"/>
          <w:kern w:val="2"/>
          <w14:ligatures w14:val="standardContextual"/>
        </w:rPr>
        <w:t xml:space="preserve">teeb kontrolle samas mahus </w:t>
      </w:r>
      <w:r w:rsidR="003164AB">
        <w:rPr>
          <w:rFonts w:eastAsia="Calibri"/>
          <w:kern w:val="2"/>
          <w14:ligatures w14:val="standardContextual"/>
        </w:rPr>
        <w:t xml:space="preserve">edasi </w:t>
      </w:r>
      <w:r w:rsidRPr="005638CD">
        <w:rPr>
          <w:rFonts w:eastAsia="Calibri"/>
          <w:kern w:val="2"/>
          <w14:ligatures w14:val="standardContextual"/>
        </w:rPr>
        <w:t xml:space="preserve">nagu </w:t>
      </w:r>
      <w:r w:rsidR="003164AB">
        <w:rPr>
          <w:rFonts w:eastAsia="Calibri"/>
          <w:kern w:val="2"/>
          <w14:ligatures w14:val="standardContextual"/>
        </w:rPr>
        <w:t xml:space="preserve">asjakohase </w:t>
      </w:r>
      <w:r w:rsidRPr="005638CD">
        <w:rPr>
          <w:rFonts w:eastAsia="Calibri"/>
          <w:kern w:val="2"/>
          <w14:ligatures w14:val="standardContextual"/>
        </w:rPr>
        <w:t xml:space="preserve">direktiivi </w:t>
      </w:r>
      <w:r w:rsidR="003164AB">
        <w:rPr>
          <w:rFonts w:eastAsia="Calibri"/>
          <w:kern w:val="2"/>
          <w14:ligatures w14:val="standardContextual"/>
        </w:rPr>
        <w:t>nõuded ette näevad</w:t>
      </w:r>
      <w:r w:rsidR="00BD35B0">
        <w:rPr>
          <w:rFonts w:eastAsia="Calibri"/>
          <w:kern w:val="2"/>
          <w14:ligatures w14:val="standardContextual"/>
        </w:rPr>
        <w:t>.</w:t>
      </w:r>
      <w:r>
        <w:rPr>
          <w:rFonts w:eastAsia="Calibri"/>
          <w:kern w:val="2"/>
          <w14:ligatures w14:val="standardContextual"/>
        </w:rPr>
        <w:t xml:space="preserve"> </w:t>
      </w:r>
      <w:r w:rsidR="00BD35B0">
        <w:rPr>
          <w:rFonts w:eastAsia="Calibri"/>
          <w:kern w:val="2"/>
          <w14:ligatures w14:val="standardContextual"/>
        </w:rPr>
        <w:t>K</w:t>
      </w:r>
      <w:r>
        <w:rPr>
          <w:rFonts w:eastAsia="Calibri"/>
          <w:kern w:val="2"/>
          <w14:ligatures w14:val="standardContextual"/>
        </w:rPr>
        <w:t>ui leitakse rikkumine, vaadatakse, kas nõue kuulub ka sotsiaalse tingimuslikkuse nõude alla ning teavitataks makseasutust.</w:t>
      </w:r>
    </w:p>
    <w:p w14:paraId="5D5F30B9" w14:textId="77777777" w:rsidR="00C26D54" w:rsidRDefault="00C26D54" w:rsidP="0051152F">
      <w:pPr>
        <w:jc w:val="both"/>
        <w:rPr>
          <w:b/>
          <w:bCs/>
        </w:rPr>
      </w:pPr>
    </w:p>
    <w:p w14:paraId="7100BAAD" w14:textId="7FBC7E61" w:rsidR="0051152F" w:rsidRPr="0051152F" w:rsidRDefault="0051152F" w:rsidP="0051152F">
      <w:pPr>
        <w:jc w:val="both"/>
      </w:pPr>
      <w:r w:rsidRPr="0051152F">
        <w:rPr>
          <w:b/>
          <w:bCs/>
        </w:rPr>
        <w:t xml:space="preserve">Eelnõu § 1 punktiga </w:t>
      </w:r>
      <w:bookmarkEnd w:id="8"/>
      <w:r w:rsidR="00B52EEF" w:rsidRPr="00B52EEF">
        <w:rPr>
          <w:b/>
          <w:bCs/>
        </w:rPr>
        <w:t xml:space="preserve">9 </w:t>
      </w:r>
      <w:r w:rsidRPr="0051152F">
        <w:t xml:space="preserve">muudetakse </w:t>
      </w:r>
      <w:bookmarkStart w:id="14" w:name="_Hlk169091925"/>
      <w:r w:rsidRPr="0051152F">
        <w:t>ELÜPS-i § 73 lõi</w:t>
      </w:r>
      <w:r w:rsidR="00904335">
        <w:t>get</w:t>
      </w:r>
      <w:bookmarkEnd w:id="14"/>
      <w:r w:rsidRPr="0051152F">
        <w:t xml:space="preserve"> 2 selliselt, et Euroopa Parlamendi ja nõukogu määruse (EL) nr 1308/2013 artiklites 151 ja 223 sätestatud </w:t>
      </w:r>
      <w:r w:rsidRPr="00D33433">
        <w:t>turuinfo</w:t>
      </w:r>
      <w:r w:rsidRPr="0051152F">
        <w:t xml:space="preserve"> kogumiseks ja töötlemiseks võib määrata Regionaal- ja Põllumajandusministeeriumi </w:t>
      </w:r>
      <w:r w:rsidR="00210FB6">
        <w:t xml:space="preserve">hallatava </w:t>
      </w:r>
      <w:r w:rsidRPr="0051152F">
        <w:t xml:space="preserve">riigiasutuse. Liikmesriigil on </w:t>
      </w:r>
      <w:r w:rsidR="00904335">
        <w:t>k</w:t>
      </w:r>
      <w:r w:rsidRPr="0051152F">
        <w:t xml:space="preserve">omisjoni rakendusmääruse (EL) 2017/1185 alusel kohustus koguda turuinfot põllumajandustoodete kohta, et kohaldada põllumajandustoodete ühise turukorralduse meetmeid ja tagada turu läbipaistvus. </w:t>
      </w:r>
      <w:r w:rsidR="00904335" w:rsidRPr="00904335">
        <w:t xml:space="preserve">Alates 2024. aastast täidab andmete kogumise, analüüsimise ja Euroopa Komisjonile edastamise ülesandeid METK. Senised alternatiivsed võimalused nagu valida kontaktasutuseks juriidiline isik, kellega sõlmitakse halduskoostöö </w:t>
      </w:r>
      <w:r w:rsidR="00904335" w:rsidRPr="00904335">
        <w:lastRenderedPageBreak/>
        <w:t>seaduses sätestatud korras haldusleping või tellida turuinfo kogumise ja töötlemise Statistikaametilt riikliku statistika seaduse § 20 alusel riikliku statistika programmivälise statistikatööna, jäetakse välja. Senise turuinfo kogumise tulemusena on jõutud seisukohale, et liikmesriigile pandud ülesannet on kõige otstarbekam täita riigiasutusel endal.</w:t>
      </w:r>
    </w:p>
    <w:bookmarkEnd w:id="9"/>
    <w:p w14:paraId="44066C3E" w14:textId="77777777" w:rsidR="0051152F" w:rsidRPr="0051152F" w:rsidRDefault="0051152F" w:rsidP="0051152F">
      <w:pPr>
        <w:jc w:val="both"/>
      </w:pPr>
    </w:p>
    <w:p w14:paraId="2D51BED0" w14:textId="7A2685F1" w:rsidR="00B30A6F" w:rsidRDefault="009C068A" w:rsidP="009C068A">
      <w:pPr>
        <w:jc w:val="both"/>
        <w:rPr>
          <w:rFonts w:eastAsia="Calibri"/>
        </w:rPr>
      </w:pPr>
      <w:r w:rsidRPr="00B472C1">
        <w:rPr>
          <w:b/>
        </w:rPr>
        <w:t xml:space="preserve">Eelnõu § 1 punktiga </w:t>
      </w:r>
      <w:r w:rsidR="00CF7DE7">
        <w:rPr>
          <w:b/>
        </w:rPr>
        <w:t>10</w:t>
      </w:r>
      <w:r w:rsidR="00032B48" w:rsidRPr="00B472C1">
        <w:rPr>
          <w:b/>
        </w:rPr>
        <w:t xml:space="preserve"> </w:t>
      </w:r>
      <w:r>
        <w:rPr>
          <w:bCs/>
        </w:rPr>
        <w:t>muudetakse</w:t>
      </w:r>
      <w:r w:rsidRPr="00B472C1">
        <w:rPr>
          <w:bCs/>
        </w:rPr>
        <w:t xml:space="preserve"> </w:t>
      </w:r>
      <w:r>
        <w:rPr>
          <w:bCs/>
        </w:rPr>
        <w:t xml:space="preserve">ELÜPS-i § </w:t>
      </w:r>
      <w:r w:rsidRPr="00B472C1">
        <w:rPr>
          <w:bCs/>
        </w:rPr>
        <w:t>82 lõi</w:t>
      </w:r>
      <w:r>
        <w:rPr>
          <w:bCs/>
        </w:rPr>
        <w:t>ke</w:t>
      </w:r>
      <w:r w:rsidRPr="00B472C1">
        <w:rPr>
          <w:bCs/>
        </w:rPr>
        <w:t xml:space="preserve"> 4 sõnast</w:t>
      </w:r>
      <w:r>
        <w:rPr>
          <w:bCs/>
        </w:rPr>
        <w:t xml:space="preserve">ust </w:t>
      </w:r>
      <w:r w:rsidRPr="00443CA7">
        <w:rPr>
          <w:rFonts w:eastAsia="Calibri"/>
        </w:rPr>
        <w:t xml:space="preserve">eesmärgiga anda </w:t>
      </w:r>
      <w:r>
        <w:rPr>
          <w:rFonts w:eastAsia="Calibri"/>
        </w:rPr>
        <w:t xml:space="preserve">valdkonna eest vastutava </w:t>
      </w:r>
      <w:r w:rsidRPr="00443CA7">
        <w:rPr>
          <w:rFonts w:eastAsia="Calibri"/>
        </w:rPr>
        <w:t xml:space="preserve">ministri pädevusse otsustada määruse tasandil koolikava toetuse andmise täpsemad tingimused. </w:t>
      </w:r>
      <w:r w:rsidR="00C50FF3">
        <w:rPr>
          <w:rFonts w:eastAsia="Calibri"/>
        </w:rPr>
        <w:t>Koolikava toetuse raames pakutakse lastele h</w:t>
      </w:r>
      <w:r w:rsidR="00C50FF3" w:rsidRPr="00C50FF3">
        <w:rPr>
          <w:rFonts w:eastAsia="Calibri"/>
        </w:rPr>
        <w:t>aridusasutuses puu- ja köögivilja ning piima ja piimatoote</w:t>
      </w:r>
      <w:r w:rsidR="00C50FF3">
        <w:rPr>
          <w:rFonts w:eastAsia="Calibri"/>
        </w:rPr>
        <w:t xml:space="preserve">id, samuti hüvitatakse </w:t>
      </w:r>
      <w:r w:rsidR="00923567">
        <w:rPr>
          <w:rFonts w:eastAsia="Calibri"/>
        </w:rPr>
        <w:t xml:space="preserve">osaliselt sellega </w:t>
      </w:r>
      <w:r w:rsidR="00C50FF3" w:rsidRPr="00C50FF3">
        <w:rPr>
          <w:rFonts w:eastAsia="Calibri"/>
        </w:rPr>
        <w:t xml:space="preserve">kaasnevate haridusmeetmete </w:t>
      </w:r>
      <w:r w:rsidR="00923567">
        <w:rPr>
          <w:rFonts w:eastAsia="Calibri"/>
        </w:rPr>
        <w:t>k</w:t>
      </w:r>
      <w:r w:rsidR="00C50FF3" w:rsidRPr="00C50FF3">
        <w:rPr>
          <w:rFonts w:eastAsia="Calibri"/>
        </w:rPr>
        <w:t>ulud</w:t>
      </w:r>
      <w:r w:rsidR="00923567">
        <w:rPr>
          <w:rFonts w:eastAsia="Calibri"/>
        </w:rPr>
        <w:t xml:space="preserve">. Toetuse andmise peamised tingimused on ette nähtud </w:t>
      </w:r>
      <w:r w:rsidR="00C50FF3" w:rsidRPr="00C50FF3">
        <w:rPr>
          <w:rFonts w:eastAsia="Calibri"/>
        </w:rPr>
        <w:t>Euroopa Parlamendi ja nõukogu määruses (EL) nr 1308/2013 ja selle alusel kehtestatud õigusaktides.</w:t>
      </w:r>
    </w:p>
    <w:p w14:paraId="121A6BBD" w14:textId="77777777" w:rsidR="00B30A6F" w:rsidRDefault="00B30A6F" w:rsidP="00B30A6F">
      <w:pPr>
        <w:autoSpaceDE/>
        <w:autoSpaceDN/>
        <w:jc w:val="both"/>
        <w:rPr>
          <w:rFonts w:eastAsia="Calibri"/>
        </w:rPr>
      </w:pPr>
    </w:p>
    <w:p w14:paraId="54F03107" w14:textId="5375A5D5" w:rsidR="00B30A6F" w:rsidRDefault="00B30A6F" w:rsidP="00B30A6F">
      <w:pPr>
        <w:autoSpaceDE/>
        <w:autoSpaceDN/>
        <w:jc w:val="both"/>
        <w:rPr>
          <w:rFonts w:eastAsia="Calibri"/>
        </w:rPr>
      </w:pPr>
      <w:r w:rsidRPr="00B472C1">
        <w:rPr>
          <w:rFonts w:eastAsia="Calibri"/>
        </w:rPr>
        <w:t xml:space="preserve">Kehtiv ELÜPS sätestab seaduse tasandil toetuse määra arvestamise alused, mis toetuse suuruse leidmisel aluseks võetakse. Senine lahendus on osutunud piiravaks, kuna Euroopa Liidu õigus näeb ette ka teisi võimalusi toetuse suuruse leidmiseks. Näiteks on ka koolikava toetuse puhul lubatud rakendada lihtsustatud kulumeetodit (ühikuhinna arvestus), mis lihtsustab koolikava rakendamist ning halduskontrollide läbiviimist, võimaldades toetusmeedet kulutõhusamalt rakendada. </w:t>
      </w:r>
    </w:p>
    <w:p w14:paraId="0513A959" w14:textId="77777777" w:rsidR="00B30A6F" w:rsidRDefault="00B30A6F" w:rsidP="009C068A">
      <w:pPr>
        <w:jc w:val="both"/>
        <w:rPr>
          <w:rFonts w:eastAsia="Calibri"/>
        </w:rPr>
      </w:pPr>
    </w:p>
    <w:p w14:paraId="5F6121BA" w14:textId="7F1E2560" w:rsidR="009C068A" w:rsidRPr="00443CA7" w:rsidRDefault="009C068A" w:rsidP="009C068A">
      <w:pPr>
        <w:jc w:val="both"/>
        <w:rPr>
          <w:rFonts w:eastAsia="Calibri"/>
        </w:rPr>
      </w:pPr>
      <w:r>
        <w:rPr>
          <w:rFonts w:eastAsia="Calibri"/>
        </w:rPr>
        <w:t xml:space="preserve">Muudatuse tulemusena on edaspidi </w:t>
      </w:r>
      <w:r w:rsidRPr="00443CA7">
        <w:rPr>
          <w:rFonts w:eastAsia="Calibri"/>
        </w:rPr>
        <w:t>ministri määruse tasandil</w:t>
      </w:r>
      <w:r>
        <w:rPr>
          <w:rFonts w:eastAsia="Calibri"/>
        </w:rPr>
        <w:t xml:space="preserve"> </w:t>
      </w:r>
      <w:r w:rsidRPr="00443CA7">
        <w:rPr>
          <w:rFonts w:eastAsia="Calibri"/>
        </w:rPr>
        <w:t xml:space="preserve">võimalus </w:t>
      </w:r>
      <w:r w:rsidR="00E15F61">
        <w:rPr>
          <w:rFonts w:eastAsia="Calibri"/>
        </w:rPr>
        <w:t>kehtestada</w:t>
      </w:r>
      <w:r w:rsidR="00E15F61" w:rsidRPr="00443CA7">
        <w:rPr>
          <w:rFonts w:eastAsia="Calibri"/>
        </w:rPr>
        <w:t xml:space="preserve"> </w:t>
      </w:r>
      <w:r w:rsidRPr="00443CA7">
        <w:rPr>
          <w:rFonts w:eastAsia="Calibri"/>
        </w:rPr>
        <w:t xml:space="preserve">toetuse </w:t>
      </w:r>
      <w:r w:rsidR="00B30A6F">
        <w:rPr>
          <w:rFonts w:eastAsia="Calibri"/>
        </w:rPr>
        <w:t xml:space="preserve">vorm, </w:t>
      </w:r>
      <w:r w:rsidRPr="00443CA7">
        <w:rPr>
          <w:rFonts w:eastAsia="Calibri"/>
        </w:rPr>
        <w:t>määr</w:t>
      </w:r>
      <w:r w:rsidR="00B30A6F">
        <w:rPr>
          <w:rFonts w:eastAsia="Calibri"/>
        </w:rPr>
        <w:t xml:space="preserve"> ja suurus</w:t>
      </w:r>
      <w:r w:rsidRPr="00443CA7">
        <w:rPr>
          <w:rFonts w:eastAsia="Calibri"/>
        </w:rPr>
        <w:t xml:space="preserve">, mis võtab arvesse </w:t>
      </w:r>
      <w:r w:rsidR="00923567">
        <w:rPr>
          <w:rFonts w:eastAsia="Calibri"/>
        </w:rPr>
        <w:t xml:space="preserve">ELÜPS § 81 lõike 2 alusel kehtestatud </w:t>
      </w:r>
      <w:r w:rsidRPr="00443CA7">
        <w:rPr>
          <w:rFonts w:eastAsia="Calibri"/>
        </w:rPr>
        <w:t>koolikava rakendamise riikliku</w:t>
      </w:r>
      <w:r w:rsidR="00CF7DE7">
        <w:rPr>
          <w:rFonts w:eastAsia="Calibri"/>
        </w:rPr>
        <w:t>s</w:t>
      </w:r>
      <w:r w:rsidRPr="00443CA7">
        <w:rPr>
          <w:rFonts w:eastAsia="Calibri"/>
        </w:rPr>
        <w:t xml:space="preserve"> strateegia</w:t>
      </w:r>
      <w:r w:rsidR="00B30A6F">
        <w:rPr>
          <w:rFonts w:eastAsia="Calibri"/>
        </w:rPr>
        <w:t>s</w:t>
      </w:r>
      <w:r w:rsidRPr="00443CA7">
        <w:rPr>
          <w:rFonts w:eastAsia="Calibri"/>
        </w:rPr>
        <w:t xml:space="preserve"> </w:t>
      </w:r>
      <w:r w:rsidR="00B30A6F">
        <w:rPr>
          <w:rFonts w:eastAsia="Calibri"/>
        </w:rPr>
        <w:t>tehtud valikuid</w:t>
      </w:r>
      <w:r w:rsidRPr="00443CA7">
        <w:rPr>
          <w:rFonts w:eastAsia="Calibri"/>
        </w:rPr>
        <w:t>.</w:t>
      </w:r>
      <w:r>
        <w:rPr>
          <w:rFonts w:eastAsia="Calibri"/>
        </w:rPr>
        <w:t xml:space="preserve"> </w:t>
      </w:r>
      <w:r w:rsidRPr="00443CA7">
        <w:rPr>
          <w:rFonts w:eastAsia="Calibri"/>
        </w:rPr>
        <w:t xml:space="preserve">Teiste ELÜPS-i alusel rakendatavate sekkumiste ja toetuste puhul on toetuse vormi ja suuruse </w:t>
      </w:r>
      <w:r w:rsidR="00B30A6F">
        <w:rPr>
          <w:rFonts w:eastAsia="Calibri"/>
        </w:rPr>
        <w:t>kehtestamine</w:t>
      </w:r>
      <w:r w:rsidRPr="00443CA7">
        <w:rPr>
          <w:rFonts w:eastAsia="Calibri"/>
        </w:rPr>
        <w:t xml:space="preserve"> delegeeritud valdkonna eest vastutava ministri pädevusse, kes kehtestab toetuse andmise täpsemad tingimused määrusega. Koolikava toetus on samuti üks ELÜ</w:t>
      </w:r>
      <w:r w:rsidRPr="00B472C1">
        <w:rPr>
          <w:rFonts w:eastAsia="Calibri"/>
        </w:rPr>
        <w:t>P</w:t>
      </w:r>
      <w:r w:rsidRPr="00443CA7">
        <w:rPr>
          <w:rFonts w:eastAsia="Calibri"/>
        </w:rPr>
        <w:t>S</w:t>
      </w:r>
      <w:r w:rsidRPr="00B472C1">
        <w:rPr>
          <w:rFonts w:eastAsia="Calibri"/>
        </w:rPr>
        <w:t>-</w:t>
      </w:r>
      <w:r w:rsidRPr="00443CA7">
        <w:rPr>
          <w:rFonts w:eastAsia="Calibri"/>
        </w:rPr>
        <w:t>i alusel rakendatavatest toetustest ja ei ole põhjust toetuse andmise niivõrd täpsete tingimuste seaduse tasemel reguleerimiseks ka selle toetuse puhul.</w:t>
      </w:r>
    </w:p>
    <w:p w14:paraId="486F6A9D" w14:textId="77777777" w:rsidR="000F5184" w:rsidRPr="000F5184" w:rsidRDefault="000F5184" w:rsidP="000F5184">
      <w:pPr>
        <w:autoSpaceDE/>
        <w:autoSpaceDN/>
        <w:jc w:val="both"/>
        <w:rPr>
          <w:rFonts w:eastAsia="Calibri"/>
        </w:rPr>
      </w:pPr>
    </w:p>
    <w:p w14:paraId="21596757" w14:textId="30C1F24A" w:rsidR="00BB1F94" w:rsidRDefault="000F5184" w:rsidP="000F5184">
      <w:pPr>
        <w:autoSpaceDE/>
        <w:autoSpaceDN/>
        <w:jc w:val="both"/>
        <w:rPr>
          <w:rFonts w:eastAsia="Calibri"/>
        </w:rPr>
      </w:pPr>
      <w:r w:rsidRPr="00EA0E26">
        <w:rPr>
          <w:rFonts w:eastAsia="Calibri"/>
          <w:b/>
          <w:bCs/>
        </w:rPr>
        <w:t>Eelnõu § 1 punktiga 11</w:t>
      </w:r>
      <w:r>
        <w:rPr>
          <w:rFonts w:eastAsia="Calibri"/>
        </w:rPr>
        <w:t xml:space="preserve"> täiendatakse</w:t>
      </w:r>
      <w:r w:rsidR="00BB1F94">
        <w:rPr>
          <w:rFonts w:eastAsia="Calibri"/>
        </w:rPr>
        <w:t xml:space="preserve"> </w:t>
      </w:r>
      <w:r w:rsidR="00417E04">
        <w:rPr>
          <w:rFonts w:eastAsia="Calibri"/>
        </w:rPr>
        <w:t xml:space="preserve">§ </w:t>
      </w:r>
      <w:r w:rsidR="00BB1F94" w:rsidRPr="000F5184">
        <w:rPr>
          <w:rFonts w:eastAsia="Calibri"/>
        </w:rPr>
        <w:t>82 lõi</w:t>
      </w:r>
      <w:r w:rsidR="00982A71">
        <w:rPr>
          <w:rFonts w:eastAsia="Calibri"/>
        </w:rPr>
        <w:t>kega</w:t>
      </w:r>
      <w:r w:rsidR="00BB1F94" w:rsidRPr="000F5184">
        <w:rPr>
          <w:rFonts w:eastAsia="Calibri"/>
        </w:rPr>
        <w:t xml:space="preserve"> 4</w:t>
      </w:r>
      <w:r w:rsidR="00BB1F94" w:rsidRPr="004621DE">
        <w:rPr>
          <w:rFonts w:eastAsia="Calibri"/>
          <w:vertAlign w:val="superscript"/>
        </w:rPr>
        <w:t>1</w:t>
      </w:r>
      <w:r w:rsidR="00BB1F94" w:rsidRPr="000F5184">
        <w:rPr>
          <w:rFonts w:eastAsia="Calibri"/>
        </w:rPr>
        <w:t xml:space="preserve"> </w:t>
      </w:r>
      <w:r>
        <w:rPr>
          <w:rFonts w:eastAsia="Calibri"/>
        </w:rPr>
        <w:t xml:space="preserve">koolikava toetuse andmise </w:t>
      </w:r>
      <w:r w:rsidR="00BB1F94">
        <w:rPr>
          <w:rFonts w:eastAsia="Calibri"/>
        </w:rPr>
        <w:t xml:space="preserve">tingimusi olukorraks kui selleks toetuseks eraldatud eelarve vahendeid ei jagu kõikide soovijate jaoks. </w:t>
      </w:r>
    </w:p>
    <w:p w14:paraId="652B956F" w14:textId="54BA1659" w:rsidR="008942EA" w:rsidRDefault="005D44A3" w:rsidP="000F5184">
      <w:pPr>
        <w:autoSpaceDE/>
        <w:autoSpaceDN/>
        <w:jc w:val="both"/>
        <w:rPr>
          <w:rFonts w:eastAsia="Calibri"/>
        </w:rPr>
      </w:pPr>
      <w:r>
        <w:rPr>
          <w:rFonts w:eastAsia="Calibri"/>
        </w:rPr>
        <w:t xml:space="preserve">Koolikava toetust antakse õppeaastaks eraldatud vahendite ammendumiseni. </w:t>
      </w:r>
      <w:r w:rsidR="007971C8" w:rsidRPr="007971C8">
        <w:rPr>
          <w:rFonts w:eastAsia="Calibri"/>
        </w:rPr>
        <w:t xml:space="preserve">Hetkel kehtiva korra alusel on võimalik </w:t>
      </w:r>
      <w:r w:rsidR="007971C8">
        <w:rPr>
          <w:rFonts w:eastAsia="Calibri"/>
        </w:rPr>
        <w:t>koolikava</w:t>
      </w:r>
      <w:r w:rsidR="007971C8" w:rsidRPr="007971C8">
        <w:rPr>
          <w:rFonts w:eastAsia="Calibri"/>
        </w:rPr>
        <w:t>toetust taotleda kuni viis korda aastas järgmiste taotlusperioodide kohta: 1. august – 31. oktoober; 1. november – 31. detsember; 1. jaanuar – 28. veebruar; 1. märts – 31. aprill ning 1. mai – 31. juuli.</w:t>
      </w:r>
      <w:r w:rsidR="007971C8">
        <w:rPr>
          <w:rFonts w:eastAsia="Calibri"/>
        </w:rPr>
        <w:t xml:space="preserve"> </w:t>
      </w:r>
      <w:r w:rsidR="00A870BD">
        <w:rPr>
          <w:rFonts w:eastAsia="Calibri"/>
        </w:rPr>
        <w:t>Kui eelarve vahendeid on selleks õppeaastaks lõppenud</w:t>
      </w:r>
      <w:r w:rsidR="008942EA">
        <w:rPr>
          <w:rFonts w:eastAsia="Calibri"/>
        </w:rPr>
        <w:t>, ei ole mõistlik tekitada taotlejates ootust toetuse saamiseks</w:t>
      </w:r>
      <w:r w:rsidR="00532D0E">
        <w:rPr>
          <w:rFonts w:eastAsia="Calibri"/>
        </w:rPr>
        <w:t>,</w:t>
      </w:r>
      <w:r w:rsidR="008942EA">
        <w:rPr>
          <w:rFonts w:eastAsia="Calibri"/>
        </w:rPr>
        <w:t xml:space="preserve"> vaid </w:t>
      </w:r>
      <w:r w:rsidR="002C20D0">
        <w:rPr>
          <w:rFonts w:eastAsia="Calibri"/>
        </w:rPr>
        <w:t xml:space="preserve">toetuse andmine tuleb </w:t>
      </w:r>
      <w:r w:rsidR="00D12C09">
        <w:rPr>
          <w:rFonts w:eastAsia="Calibri"/>
        </w:rPr>
        <w:t xml:space="preserve">järgnevaks või järgnevateks taotlusperioodiks </w:t>
      </w:r>
      <w:r w:rsidR="002C20D0">
        <w:rPr>
          <w:rFonts w:eastAsia="Calibri"/>
        </w:rPr>
        <w:t>lõpetada</w:t>
      </w:r>
      <w:r w:rsidR="00D12C09">
        <w:rPr>
          <w:rFonts w:eastAsia="Calibri"/>
        </w:rPr>
        <w:t>.</w:t>
      </w:r>
      <w:r w:rsidR="007971C8" w:rsidRPr="007971C8">
        <w:rPr>
          <w:rFonts w:eastAsia="Calibri"/>
        </w:rPr>
        <w:t xml:space="preserve"> </w:t>
      </w:r>
      <w:r w:rsidR="002C20D0">
        <w:rPr>
          <w:rFonts w:eastAsia="Calibri"/>
        </w:rPr>
        <w:t xml:space="preserve">Eelarvevahendite kasutamise üle peab </w:t>
      </w:r>
      <w:r w:rsidR="00063F35">
        <w:rPr>
          <w:rFonts w:eastAsia="Calibri"/>
        </w:rPr>
        <w:t xml:space="preserve">arvestust </w:t>
      </w:r>
      <w:r w:rsidR="002C20D0">
        <w:rPr>
          <w:rFonts w:eastAsia="Calibri"/>
        </w:rPr>
        <w:t xml:space="preserve">PRIA </w:t>
      </w:r>
      <w:r w:rsidR="00823D06">
        <w:rPr>
          <w:rFonts w:eastAsia="Calibri"/>
        </w:rPr>
        <w:t>ja tema teata</w:t>
      </w:r>
      <w:r w:rsidR="00063F35">
        <w:rPr>
          <w:rFonts w:eastAsia="Calibri"/>
        </w:rPr>
        <w:t>b</w:t>
      </w:r>
      <w:r w:rsidR="00823D06">
        <w:rPr>
          <w:rFonts w:eastAsia="Calibri"/>
        </w:rPr>
        <w:t xml:space="preserve"> ka toetuse andmise lõpetamisest </w:t>
      </w:r>
      <w:r w:rsidR="007971C8">
        <w:rPr>
          <w:rFonts w:eastAsia="Calibri"/>
        </w:rPr>
        <w:t xml:space="preserve">enne </w:t>
      </w:r>
      <w:r w:rsidR="00823D06">
        <w:rPr>
          <w:rFonts w:eastAsia="Calibri"/>
        </w:rPr>
        <w:t xml:space="preserve">uue </w:t>
      </w:r>
      <w:r w:rsidR="007971C8">
        <w:rPr>
          <w:rFonts w:eastAsia="Calibri"/>
        </w:rPr>
        <w:t>taotlusperioodi algust</w:t>
      </w:r>
      <w:r w:rsidR="007971C8" w:rsidRPr="007971C8">
        <w:rPr>
          <w:rFonts w:eastAsia="Calibri"/>
        </w:rPr>
        <w:t>.</w:t>
      </w:r>
      <w:r w:rsidR="007971C8">
        <w:rPr>
          <w:rFonts w:eastAsia="Calibri"/>
        </w:rPr>
        <w:t xml:space="preserve"> Taotleja</w:t>
      </w:r>
      <w:r w:rsidR="00063F35">
        <w:rPr>
          <w:rFonts w:eastAsia="Calibri"/>
        </w:rPr>
        <w:t xml:space="preserve">tel on siis võib võimalik otsustada kas pakuvad õppeaasta lõpuni koolipiima või -puuvilja omadest vahenditest või </w:t>
      </w:r>
      <w:r w:rsidR="007971C8">
        <w:rPr>
          <w:rFonts w:eastAsia="Calibri"/>
        </w:rPr>
        <w:t>loobu</w:t>
      </w:r>
      <w:r w:rsidR="00063F35">
        <w:rPr>
          <w:rFonts w:eastAsia="Calibri"/>
        </w:rPr>
        <w:t>vad</w:t>
      </w:r>
      <w:r w:rsidR="007971C8">
        <w:rPr>
          <w:rFonts w:eastAsia="Calibri"/>
        </w:rPr>
        <w:t xml:space="preserve"> kulutu</w:t>
      </w:r>
      <w:r w:rsidR="000E3C42">
        <w:rPr>
          <w:rFonts w:eastAsia="Calibri"/>
        </w:rPr>
        <w:t xml:space="preserve">ste tegemisest. </w:t>
      </w:r>
    </w:p>
    <w:p w14:paraId="189E28A9" w14:textId="2C1F88D4" w:rsidR="008942EA" w:rsidRPr="000F5184" w:rsidRDefault="007971C8" w:rsidP="000F5184">
      <w:pPr>
        <w:autoSpaceDE/>
        <w:autoSpaceDN/>
        <w:jc w:val="both"/>
        <w:rPr>
          <w:rFonts w:eastAsia="Calibri"/>
        </w:rPr>
      </w:pPr>
      <w:r>
        <w:rPr>
          <w:rFonts w:eastAsia="Calibri"/>
        </w:rPr>
        <w:t xml:space="preserve"> </w:t>
      </w:r>
    </w:p>
    <w:p w14:paraId="4C93E9E7" w14:textId="0C9E3D0C" w:rsidR="00AD3FFC" w:rsidRDefault="00602E07" w:rsidP="009E1304">
      <w:pPr>
        <w:autoSpaceDE/>
        <w:autoSpaceDN/>
        <w:jc w:val="both"/>
      </w:pPr>
      <w:bookmarkStart w:id="15" w:name="_Hlk177051387"/>
      <w:r w:rsidRPr="00602E07">
        <w:rPr>
          <w:rFonts w:eastAsia="Calibri"/>
          <w:b/>
          <w:bCs/>
        </w:rPr>
        <w:t>Eelnõu § 1 punkt</w:t>
      </w:r>
      <w:r w:rsidR="006D5636">
        <w:rPr>
          <w:rFonts w:eastAsia="Calibri"/>
          <w:b/>
          <w:bCs/>
        </w:rPr>
        <w:t>idega</w:t>
      </w:r>
      <w:r w:rsidR="0022352B">
        <w:rPr>
          <w:rFonts w:eastAsia="Calibri"/>
          <w:b/>
          <w:bCs/>
        </w:rPr>
        <w:t xml:space="preserve"> </w:t>
      </w:r>
      <w:r w:rsidR="00CF7DE7">
        <w:rPr>
          <w:rFonts w:eastAsia="Calibri"/>
          <w:b/>
          <w:bCs/>
        </w:rPr>
        <w:t>1</w:t>
      </w:r>
      <w:r w:rsidR="00EA0E26">
        <w:rPr>
          <w:rFonts w:eastAsia="Calibri"/>
          <w:b/>
          <w:bCs/>
        </w:rPr>
        <w:t>2</w:t>
      </w:r>
      <w:r w:rsidR="00CE4EDD">
        <w:rPr>
          <w:rFonts w:eastAsia="Calibri"/>
          <w:b/>
          <w:bCs/>
        </w:rPr>
        <w:t xml:space="preserve"> ja</w:t>
      </w:r>
      <w:r w:rsidR="00AD3FFC">
        <w:rPr>
          <w:rFonts w:eastAsia="Calibri"/>
          <w:b/>
          <w:bCs/>
        </w:rPr>
        <w:t xml:space="preserve"> 13</w:t>
      </w:r>
      <w:r w:rsidR="00032B48">
        <w:rPr>
          <w:rFonts w:eastAsia="Calibri"/>
          <w:b/>
          <w:bCs/>
        </w:rPr>
        <w:t xml:space="preserve"> </w:t>
      </w:r>
      <w:r w:rsidR="006D5636" w:rsidRPr="004B5E09">
        <w:rPr>
          <w:rFonts w:eastAsia="Calibri"/>
        </w:rPr>
        <w:t xml:space="preserve">täiendatakse ELÜPS-i </w:t>
      </w:r>
      <w:r w:rsidR="004B5E09" w:rsidRPr="004B5E09">
        <w:rPr>
          <w:rFonts w:eastAsia="Calibri"/>
        </w:rPr>
        <w:t>veise-, sea- ja lambarümpade kvaliteediklassidesse määramise tunnustuse saanud isikule täpsema</w:t>
      </w:r>
      <w:r w:rsidR="00E9111C">
        <w:rPr>
          <w:rFonts w:eastAsia="Calibri"/>
        </w:rPr>
        <w:t>d</w:t>
      </w:r>
      <w:r w:rsidR="004B5E09" w:rsidRPr="004B5E09">
        <w:rPr>
          <w:rFonts w:eastAsia="Calibri"/>
        </w:rPr>
        <w:t xml:space="preserve"> kohustused.</w:t>
      </w:r>
      <w:r w:rsidR="004B5E09">
        <w:rPr>
          <w:rFonts w:eastAsia="Calibri"/>
        </w:rPr>
        <w:t xml:space="preserve"> </w:t>
      </w:r>
      <w:bookmarkEnd w:id="15"/>
      <w:r w:rsidR="0022352B" w:rsidRPr="006D5636">
        <w:rPr>
          <w:rFonts w:eastAsia="Calibri"/>
          <w:b/>
          <w:bCs/>
        </w:rPr>
        <w:t xml:space="preserve">Eelnõu punktiga </w:t>
      </w:r>
      <w:r w:rsidR="00CF7DE7" w:rsidRPr="006D5636">
        <w:rPr>
          <w:rFonts w:eastAsia="Calibri"/>
          <w:b/>
          <w:bCs/>
        </w:rPr>
        <w:t>1</w:t>
      </w:r>
      <w:r w:rsidR="00EA0E26">
        <w:rPr>
          <w:rFonts w:eastAsia="Calibri"/>
          <w:b/>
          <w:bCs/>
        </w:rPr>
        <w:t>2</w:t>
      </w:r>
      <w:r w:rsidR="0022352B">
        <w:rPr>
          <w:rFonts w:eastAsia="Calibri"/>
        </w:rPr>
        <w:t xml:space="preserve"> </w:t>
      </w:r>
      <w:r w:rsidR="00756D29">
        <w:rPr>
          <w:rFonts w:eastAsia="Calibri"/>
        </w:rPr>
        <w:t>täiendatakse</w:t>
      </w:r>
      <w:r w:rsidR="00756D29" w:rsidRPr="00602E07">
        <w:rPr>
          <w:rFonts w:eastAsia="Calibri"/>
        </w:rPr>
        <w:t xml:space="preserve"> </w:t>
      </w:r>
      <w:r w:rsidRPr="00602E07">
        <w:rPr>
          <w:rFonts w:eastAsia="Calibri"/>
        </w:rPr>
        <w:t>ELÜPS-i § 87 lõi</w:t>
      </w:r>
      <w:r w:rsidR="00756D29">
        <w:rPr>
          <w:rFonts w:eastAsia="Calibri"/>
        </w:rPr>
        <w:t>kega 3</w:t>
      </w:r>
      <w:r w:rsidR="00756D29">
        <w:rPr>
          <w:rFonts w:eastAsia="Calibri"/>
          <w:vertAlign w:val="superscript"/>
        </w:rPr>
        <w:t>1</w:t>
      </w:r>
      <w:r w:rsidR="00756D29">
        <w:rPr>
          <w:rFonts w:eastAsia="Calibri"/>
        </w:rPr>
        <w:t xml:space="preserve">, </w:t>
      </w:r>
      <w:r w:rsidR="00756D29" w:rsidRPr="00756D29">
        <w:rPr>
          <w:rFonts w:eastAsia="Calibri"/>
        </w:rPr>
        <w:t xml:space="preserve">mille kohaselt pannakse tunnustuse saanud isikule kohustus läbida iga kolme aasta tagant PTA korraldatud koolitus. Kui isikul on küllaldane kvaliteediklassidesse määramise kogemus, mida näitab lihakäitlemise maht ettevõttes, PTA poolt riikliku järelevalve käigus </w:t>
      </w:r>
      <w:r w:rsidR="00DA33E1">
        <w:rPr>
          <w:rFonts w:eastAsia="Calibri"/>
        </w:rPr>
        <w:t>isiku regulaarne kontroll ja rümpade kvaliteediklasside</w:t>
      </w:r>
      <w:r w:rsidR="00FC0F43">
        <w:rPr>
          <w:rFonts w:eastAsia="Calibri"/>
        </w:rPr>
        <w:t>sse</w:t>
      </w:r>
      <w:r w:rsidR="00DA33E1">
        <w:rPr>
          <w:rFonts w:eastAsia="Calibri"/>
        </w:rPr>
        <w:t xml:space="preserve"> määramine </w:t>
      </w:r>
      <w:r w:rsidR="00756D29" w:rsidRPr="00756D29">
        <w:rPr>
          <w:rFonts w:eastAsia="Calibri"/>
        </w:rPr>
        <w:t xml:space="preserve">lubatud vea piires </w:t>
      </w:r>
      <w:r w:rsidR="00756D29">
        <w:rPr>
          <w:rFonts w:eastAsia="Calibri"/>
        </w:rPr>
        <w:t>,</w:t>
      </w:r>
      <w:r w:rsidR="00756D29" w:rsidRPr="00756D29">
        <w:rPr>
          <w:rFonts w:eastAsia="Calibri"/>
        </w:rPr>
        <w:t xml:space="preserve"> ei pea tunnustuse saanud isik koolitusel regulaarselt osalema. </w:t>
      </w:r>
      <w:r w:rsidRPr="00602E07">
        <w:t xml:space="preserve">Eestis rakendatakse veise-, sea- ja lambarümpade kvaliteediklassidesse määramist 2004. aastast ja sellest ajast alates on PTA-s isikuid koolitatud, võetud vastu eksameid ja antud välja tunnustusi. Tänaseks on sellise tunnustuse saanud </w:t>
      </w:r>
      <w:r w:rsidR="00FC0F43" w:rsidRPr="00602E07">
        <w:t>1</w:t>
      </w:r>
      <w:r w:rsidR="00FC0F43">
        <w:t>5</w:t>
      </w:r>
      <w:r w:rsidR="00FC0F43" w:rsidRPr="00602E07">
        <w:t xml:space="preserve"> </w:t>
      </w:r>
      <w:r w:rsidRPr="00602E07">
        <w:t xml:space="preserve">isikut veiserümpade kvaliteediklassi määramiseks, 13 isikut searümpade kvaliteediklassi määramiseks ja üks lambarümpade kvaliteediklassi määramiseks. Osa tunnustuse saanud </w:t>
      </w:r>
      <w:r w:rsidRPr="00602E07">
        <w:lastRenderedPageBreak/>
        <w:t xml:space="preserve">isikuid enam selles valdkonnas ei tegutse või ei ole aastaid praktiseerinud. Kuivõrd kvaliteediklassidesse määramisel on oluline (eriti veise- ja lambarümpade puhul) pidev praktiseerimine, </w:t>
      </w:r>
      <w:r w:rsidR="009E1304" w:rsidRPr="009E1304">
        <w:t xml:space="preserve">siis on oluline, et tunnustuse säilimine eeldusena peab isik oma teadmisi regulaarselt täiendama või vajadusel tõestama, et ta praktiseeribki pidevalt. </w:t>
      </w:r>
      <w:r w:rsidR="009E1304">
        <w:t>ELÜPS</w:t>
      </w:r>
      <w:r w:rsidR="00CF7DE7">
        <w:t>-i</w:t>
      </w:r>
      <w:r w:rsidR="009E1304">
        <w:t xml:space="preserve"> § 87 lõikes 3 sätestatud volitusnormi alusel kehtestab valdkonna eest vastav minister tunnustamise saamise nõuetena ka nõuded koolitusele ja selle, mida loetakse küllaldaseks kogemuseks. Koolituse korraldab PTA, kellel on riikliku järelevalve teostajana selles valdkonnas sisuliselt ainuke pädevus Eestis ning teisalt on sellega ettevõtjale tagatud võimalus asjakohast koolitust Eestis saada. Juhul, kui tunnustatud isik ei vasta kõnealustele nõuetele on PTA-l õigus ELÜPS</w:t>
      </w:r>
      <w:r w:rsidR="00CF7DE7">
        <w:t>-i</w:t>
      </w:r>
      <w:r w:rsidR="009E1304">
        <w:t xml:space="preserve"> § 71 lõike 3 alusel tunnustamise otsus kehtetuks tunnistada. </w:t>
      </w:r>
    </w:p>
    <w:p w14:paraId="31EDEE36" w14:textId="5BD28CF8" w:rsidR="00AD3FFC" w:rsidRDefault="00AD3FFC" w:rsidP="009E1304">
      <w:pPr>
        <w:autoSpaceDE/>
        <w:autoSpaceDN/>
        <w:jc w:val="both"/>
      </w:pPr>
      <w:r>
        <w:t xml:space="preserve">Eelnõuga täpsustatakse </w:t>
      </w:r>
      <w:r w:rsidR="004A0AC9">
        <w:t xml:space="preserve">selguse huvides </w:t>
      </w:r>
      <w:r>
        <w:t xml:space="preserve">ELÜPS § 87 lõikes 4 olevat volitusnormi </w:t>
      </w:r>
      <w:r w:rsidR="004A0AC9">
        <w:t>ning tuuakse välja, et tunnustamise nõuete hulgas kehtestatakse nõude</w:t>
      </w:r>
      <w:r w:rsidR="008471B7">
        <w:t>d</w:t>
      </w:r>
      <w:r w:rsidR="004A0AC9">
        <w:t xml:space="preserve"> ka kohustusliku koolituse läbimise kohta ja sätestatakse, mida loetakse küllaldaseks kvaliteediklassidesse määramise kogemuseks. </w:t>
      </w:r>
    </w:p>
    <w:p w14:paraId="5FE4413E" w14:textId="645AD179" w:rsidR="00EE5DED" w:rsidRPr="00AF549D" w:rsidRDefault="00CE4EDD" w:rsidP="009E1304">
      <w:pPr>
        <w:autoSpaceDE/>
        <w:autoSpaceDN/>
        <w:jc w:val="both"/>
        <w:rPr>
          <w:rFonts w:eastAsia="Calibri"/>
        </w:rPr>
      </w:pPr>
      <w:r>
        <w:t>L</w:t>
      </w:r>
      <w:r w:rsidR="0034073E" w:rsidRPr="00E9111C">
        <w:t>isatava</w:t>
      </w:r>
      <w:r w:rsidR="0034073E">
        <w:t xml:space="preserve"> rakendussättega nähakse enne </w:t>
      </w:r>
      <w:r w:rsidR="0034073E" w:rsidRPr="0034073E">
        <w:t>2025. aasta 1. jaanuari veise-, sea- ja lambarümpade kvaliteediklasside määramiseks tunnust</w:t>
      </w:r>
      <w:r w:rsidR="0034073E">
        <w:t xml:space="preserve">use saanud </w:t>
      </w:r>
      <w:r w:rsidR="0034073E" w:rsidRPr="0034073E">
        <w:t>isik</w:t>
      </w:r>
      <w:r w:rsidR="0034073E">
        <w:t xml:space="preserve">ule üks aasta enda nõuetega vastavusse viimiseks. Kui see isik tegeleb pidavalt rümpade </w:t>
      </w:r>
      <w:r w:rsidR="00FC0F43">
        <w:t>kvaliteediklassidesse määramisega</w:t>
      </w:r>
      <w:r w:rsidR="0034073E">
        <w:t>, siis ei</w:t>
      </w:r>
      <w:r w:rsidR="00AF549D">
        <w:t xml:space="preserve"> ole</w:t>
      </w:r>
      <w:r w:rsidR="0034073E">
        <w:t xml:space="preserve"> tal vaja midagi teha. Kui kogemus ei ole piisav, tuleb tal </w:t>
      </w:r>
      <w:r w:rsidR="00026B6C" w:rsidRPr="0034073E">
        <w:t xml:space="preserve">hiljemalt </w:t>
      </w:r>
      <w:r w:rsidR="00026B6C" w:rsidRPr="00AF549D">
        <w:t xml:space="preserve">2026. aasta 1. jaanuariks </w:t>
      </w:r>
      <w:r w:rsidR="0034073E" w:rsidRPr="00AF549D">
        <w:t>läbi</w:t>
      </w:r>
      <w:r w:rsidR="00026B6C" w:rsidRPr="00AF549D">
        <w:t xml:space="preserve">da nõutav </w:t>
      </w:r>
      <w:r w:rsidR="0034073E" w:rsidRPr="00AF549D">
        <w:t xml:space="preserve">koolitus. </w:t>
      </w:r>
    </w:p>
    <w:p w14:paraId="58E1C7D6" w14:textId="77777777" w:rsidR="00EE5DED" w:rsidRPr="00AF549D" w:rsidRDefault="00EE5DED" w:rsidP="009E1304">
      <w:pPr>
        <w:autoSpaceDE/>
        <w:autoSpaceDN/>
        <w:jc w:val="both"/>
      </w:pPr>
    </w:p>
    <w:p w14:paraId="7E557248" w14:textId="5104119C" w:rsidR="00EB37F8" w:rsidRPr="004B5E09" w:rsidRDefault="00D56CDB" w:rsidP="00E71CFF">
      <w:pPr>
        <w:jc w:val="both"/>
      </w:pPr>
      <w:bookmarkStart w:id="16" w:name="_Hlk177460493"/>
      <w:r w:rsidRPr="00AF549D">
        <w:rPr>
          <w:b/>
        </w:rPr>
        <w:t xml:space="preserve">Eelnõu § 1 punktiga </w:t>
      </w:r>
      <w:r w:rsidR="002D2851" w:rsidRPr="00AF549D">
        <w:rPr>
          <w:b/>
        </w:rPr>
        <w:t> </w:t>
      </w:r>
      <w:r w:rsidR="00AD3FFC" w:rsidRPr="00AF549D">
        <w:rPr>
          <w:b/>
        </w:rPr>
        <w:t>1</w:t>
      </w:r>
      <w:r w:rsidR="00AD3FFC">
        <w:rPr>
          <w:b/>
        </w:rPr>
        <w:t>4</w:t>
      </w:r>
      <w:r w:rsidR="00AD3FFC" w:rsidRPr="00AF549D">
        <w:rPr>
          <w:b/>
        </w:rPr>
        <w:t xml:space="preserve"> </w:t>
      </w:r>
      <w:r w:rsidRPr="00AF549D">
        <w:rPr>
          <w:bCs/>
        </w:rPr>
        <w:t xml:space="preserve">muudetakse </w:t>
      </w:r>
      <w:r w:rsidR="009C068A" w:rsidRPr="00AF549D">
        <w:rPr>
          <w:bCs/>
        </w:rPr>
        <w:t>ELÜPS-i</w:t>
      </w:r>
      <w:r w:rsidR="009C068A" w:rsidRPr="00AF549D">
        <w:rPr>
          <w:b/>
        </w:rPr>
        <w:t xml:space="preserve"> </w:t>
      </w:r>
      <w:r w:rsidR="00EF73F2" w:rsidRPr="00AF549D">
        <w:rPr>
          <w:bCs/>
        </w:rPr>
        <w:t>§</w:t>
      </w:r>
      <w:r w:rsidRPr="00AF549D">
        <w:rPr>
          <w:bCs/>
        </w:rPr>
        <w:t xml:space="preserve"> 88 lõike </w:t>
      </w:r>
      <w:r w:rsidR="00ED3D50" w:rsidRPr="00AF549D">
        <w:rPr>
          <w:bCs/>
        </w:rPr>
        <w:t xml:space="preserve">2 </w:t>
      </w:r>
      <w:r w:rsidRPr="00AF549D">
        <w:rPr>
          <w:bCs/>
        </w:rPr>
        <w:t xml:space="preserve">sõnastust. Muudatuse kohaselt </w:t>
      </w:r>
      <w:r w:rsidR="00E71CFF" w:rsidRPr="00AF549D">
        <w:rPr>
          <w:bCs/>
        </w:rPr>
        <w:t>k</w:t>
      </w:r>
      <w:r w:rsidRPr="00AF549D">
        <w:rPr>
          <w:bCs/>
        </w:rPr>
        <w:t xml:space="preserve">äsitletakse edaspidi </w:t>
      </w:r>
      <w:r w:rsidR="009C068A" w:rsidRPr="00AF549D">
        <w:rPr>
          <w:bCs/>
        </w:rPr>
        <w:t>r</w:t>
      </w:r>
      <w:r w:rsidRPr="00AF549D">
        <w:rPr>
          <w:bCs/>
        </w:rPr>
        <w:t>iigi toidu ja sööda käitlejate registris</w:t>
      </w:r>
      <w:r w:rsidR="009C068A" w:rsidRPr="00AF549D">
        <w:rPr>
          <w:bCs/>
        </w:rPr>
        <w:t xml:space="preserve"> (edaspidi </w:t>
      </w:r>
      <w:r w:rsidR="009C068A" w:rsidRPr="00AF549D">
        <w:rPr>
          <w:bCs/>
          <w:i/>
          <w:iCs/>
        </w:rPr>
        <w:t>RTSR</w:t>
      </w:r>
      <w:r w:rsidR="009C068A" w:rsidRPr="00AF549D">
        <w:rPr>
          <w:bCs/>
        </w:rPr>
        <w:t>)</w:t>
      </w:r>
      <w:r w:rsidRPr="00AF549D">
        <w:rPr>
          <w:bCs/>
        </w:rPr>
        <w:t xml:space="preserve"> olevaid andmeid ettevõtjate kohta, kes tegelevad turustusstandarditega hõlmatud puu- ja köögivilja esmatootmise või turustamisega </w:t>
      </w:r>
      <w:bookmarkStart w:id="17" w:name="_Hlk177132485"/>
      <w:r w:rsidRPr="00AF549D">
        <w:rPr>
          <w:bCs/>
        </w:rPr>
        <w:t>puu- ja köögivilja turustavate</w:t>
      </w:r>
      <w:r w:rsidRPr="004B5E09">
        <w:rPr>
          <w:bCs/>
        </w:rPr>
        <w:t xml:space="preserve"> ettevõtjate andmekoguna </w:t>
      </w:r>
      <w:bookmarkEnd w:id="17"/>
      <w:r w:rsidRPr="004B5E09">
        <w:rPr>
          <w:bCs/>
        </w:rPr>
        <w:t>komisjoni rakendusmääruse 2023/2430 artiklis 3 lõikes 5 nimetatud ulatuses.</w:t>
      </w:r>
      <w:r w:rsidR="00C177A8" w:rsidRPr="004B5E09">
        <w:rPr>
          <w:bCs/>
        </w:rPr>
        <w:t xml:space="preserve"> </w:t>
      </w:r>
      <w:r w:rsidR="0042644C" w:rsidRPr="004B5E09">
        <w:rPr>
          <w:bCs/>
        </w:rPr>
        <w:t>Vastavalt komisjoni rakendusmääruse 2023/2430 artikli</w:t>
      </w:r>
      <w:r w:rsidR="00884D58" w:rsidRPr="004B5E09">
        <w:rPr>
          <w:bCs/>
        </w:rPr>
        <w:t>le</w:t>
      </w:r>
      <w:r w:rsidR="0042644C" w:rsidRPr="004B5E09">
        <w:rPr>
          <w:bCs/>
        </w:rPr>
        <w:t xml:space="preserve"> 3 peavad liikmesriigid looma delegeeritud määruse 2023/2429 artiklis 1 osutatud sektoreid ja tooteid hõlmava ettevõtjate andmebaasi, sealjuure</w:t>
      </w:r>
      <w:r w:rsidR="00532D0E">
        <w:rPr>
          <w:bCs/>
        </w:rPr>
        <w:t>s</w:t>
      </w:r>
      <w:r w:rsidR="0042644C" w:rsidRPr="004B5E09">
        <w:rPr>
          <w:bCs/>
        </w:rPr>
        <w:t xml:space="preserve"> </w:t>
      </w:r>
      <w:r w:rsidR="00072A97" w:rsidRPr="004B5E09">
        <w:rPr>
          <w:bCs/>
        </w:rPr>
        <w:t>võib</w:t>
      </w:r>
      <w:r w:rsidR="0042644C" w:rsidRPr="004B5E09">
        <w:rPr>
          <w:bCs/>
        </w:rPr>
        <w:t xml:space="preserve"> ettevõtjate andmebaasi loomiseks kasutada mis tahes muud andmebaasi või andmebaase, mis on juba koostatud mõnel muul otstarbel. </w:t>
      </w:r>
      <w:r w:rsidR="00532D0E">
        <w:rPr>
          <w:bCs/>
        </w:rPr>
        <w:t>T</w:t>
      </w:r>
      <w:r w:rsidR="007A3DDE" w:rsidRPr="004B5E09">
        <w:rPr>
          <w:bCs/>
        </w:rPr>
        <w:t xml:space="preserve">oiduseaduse </w:t>
      </w:r>
      <w:r w:rsidR="000B4D43" w:rsidRPr="004B5E09">
        <w:rPr>
          <w:bCs/>
        </w:rPr>
        <w:t>§</w:t>
      </w:r>
      <w:r w:rsidR="00532D0E">
        <w:rPr>
          <w:bCs/>
        </w:rPr>
        <w:t xml:space="preserve"> </w:t>
      </w:r>
      <w:r w:rsidR="000B4D43" w:rsidRPr="004B5E09">
        <w:rPr>
          <w:bCs/>
        </w:rPr>
        <w:t xml:space="preserve">7 </w:t>
      </w:r>
      <w:r w:rsidR="00532D0E">
        <w:rPr>
          <w:bCs/>
        </w:rPr>
        <w:t xml:space="preserve">kohaselt on </w:t>
      </w:r>
      <w:r w:rsidR="00E503C3" w:rsidRPr="004B5E09">
        <w:rPr>
          <w:bCs/>
        </w:rPr>
        <w:t xml:space="preserve">teiste seas ka värske puu- ja köögivilja turustamisega tegelevatel ettevõtjatel </w:t>
      </w:r>
      <w:r w:rsidR="000B4D43" w:rsidRPr="004B5E09">
        <w:rPr>
          <w:bCs/>
        </w:rPr>
        <w:t>kohustus esitada majandustegevusteade, siis</w:t>
      </w:r>
      <w:r w:rsidR="007261FE" w:rsidRPr="004B5E09">
        <w:rPr>
          <w:bCs/>
        </w:rPr>
        <w:t xml:space="preserve"> </w:t>
      </w:r>
      <w:r w:rsidR="00357749" w:rsidRPr="004B5E09">
        <w:rPr>
          <w:bCs/>
        </w:rPr>
        <w:t xml:space="preserve">on RTSR olev teave ettevõtjate kohta </w:t>
      </w:r>
      <w:r w:rsidR="000B4D43" w:rsidRPr="004B5E09">
        <w:rPr>
          <w:bCs/>
        </w:rPr>
        <w:t>täiuslikum kui</w:t>
      </w:r>
      <w:r w:rsidR="007261FE" w:rsidRPr="004B5E09">
        <w:rPr>
          <w:bCs/>
        </w:rPr>
        <w:t xml:space="preserve"> puu- ja köögiviljade turustamisega tegelevate ettevõtjate andmekogu</w:t>
      </w:r>
      <w:r w:rsidR="00357749" w:rsidRPr="004B5E09">
        <w:rPr>
          <w:bCs/>
        </w:rPr>
        <w:t>s</w:t>
      </w:r>
      <w:r w:rsidR="000B4D43" w:rsidRPr="004B5E09">
        <w:rPr>
          <w:bCs/>
        </w:rPr>
        <w:t>.</w:t>
      </w:r>
      <w:r w:rsidR="00E71CFF" w:rsidRPr="004B5E09">
        <w:rPr>
          <w:bCs/>
        </w:rPr>
        <w:t xml:space="preserve"> Seepärast </w:t>
      </w:r>
      <w:r w:rsidR="00C70849" w:rsidRPr="004B5E09">
        <w:rPr>
          <w:bCs/>
        </w:rPr>
        <w:t xml:space="preserve">on mõistlik edaspidi </w:t>
      </w:r>
      <w:r w:rsidR="007261FE" w:rsidRPr="004B5E09">
        <w:rPr>
          <w:bCs/>
        </w:rPr>
        <w:t xml:space="preserve">turustusstandarditele vastavuse kontrolli ja </w:t>
      </w:r>
      <w:r w:rsidR="00E71CFF" w:rsidRPr="004B5E09">
        <w:rPr>
          <w:bCs/>
        </w:rPr>
        <w:t xml:space="preserve">järelevalve </w:t>
      </w:r>
      <w:r w:rsidR="00884D58" w:rsidRPr="004B5E09">
        <w:rPr>
          <w:bCs/>
        </w:rPr>
        <w:t>korraldamiseks</w:t>
      </w:r>
      <w:r w:rsidR="002D2851" w:rsidRPr="004B5E09">
        <w:rPr>
          <w:bCs/>
        </w:rPr>
        <w:t xml:space="preserve"> riskianalüüsi tegemisel</w:t>
      </w:r>
      <w:r w:rsidR="00884D58" w:rsidRPr="004B5E09">
        <w:rPr>
          <w:bCs/>
        </w:rPr>
        <w:t xml:space="preserve"> </w:t>
      </w:r>
      <w:r w:rsidR="00E71CFF" w:rsidRPr="004B5E09">
        <w:rPr>
          <w:bCs/>
        </w:rPr>
        <w:t>lähtuda RTSR</w:t>
      </w:r>
      <w:r w:rsidR="00EB37F8" w:rsidRPr="004B5E09">
        <w:rPr>
          <w:bCs/>
        </w:rPr>
        <w:t>-</w:t>
      </w:r>
      <w:r w:rsidR="00E71CFF" w:rsidRPr="004B5E09">
        <w:rPr>
          <w:bCs/>
        </w:rPr>
        <w:t xml:space="preserve">is olevatest andmetest </w:t>
      </w:r>
      <w:r w:rsidR="00E71CFF" w:rsidRPr="004B5E09">
        <w:t>komisjoni rakendusmääruse 2023/2430 artiklis 3 lõikes 5 nimetatud ulatuses, milleks on</w:t>
      </w:r>
      <w:r w:rsidR="00EB37F8" w:rsidRPr="004B5E09">
        <w:t>:</w:t>
      </w:r>
    </w:p>
    <w:p w14:paraId="0C47EC51" w14:textId="504BCFF6" w:rsidR="00E71CFF" w:rsidRPr="004B5E09" w:rsidRDefault="00EB37F8" w:rsidP="00E71CFF">
      <w:pPr>
        <w:jc w:val="both"/>
        <w:rPr>
          <w:bCs/>
        </w:rPr>
      </w:pPr>
      <w:r w:rsidRPr="004B5E09">
        <w:t>1)</w:t>
      </w:r>
      <w:r w:rsidR="00E71CFF" w:rsidRPr="004B5E09">
        <w:t xml:space="preserve"> ettevõtja nimi ja registri- või isikukood või registri- või isikukoodi puudumise korral ettevõtja asukohariigi asjakohane identifitseerimistunnus või isiku sünniaeg;</w:t>
      </w:r>
    </w:p>
    <w:p w14:paraId="3E41A03D" w14:textId="5410C91F" w:rsidR="00E71CFF" w:rsidRPr="004B5E09" w:rsidRDefault="00E71CFF" w:rsidP="00E71CFF">
      <w:pPr>
        <w:jc w:val="both"/>
      </w:pPr>
      <w:r w:rsidRPr="004B5E09">
        <w:t>2) ettevõtja kontaktandmed ja tegevuskoht;</w:t>
      </w:r>
    </w:p>
    <w:p w14:paraId="76AD2291" w14:textId="653A923A" w:rsidR="00E71CFF" w:rsidRPr="004B5E09" w:rsidRDefault="00E71CFF" w:rsidP="00E71CFF">
      <w:pPr>
        <w:jc w:val="both"/>
      </w:pPr>
      <w:r w:rsidRPr="004B5E09">
        <w:t>3) teise lepinguriigi või kolmanda riigi ettevõtja puhul ettevõtja asukoha aadress, kui see erineb tema postiaadressist;</w:t>
      </w:r>
    </w:p>
    <w:p w14:paraId="6B140FC8" w14:textId="506CE4F5" w:rsidR="00E71CFF" w:rsidRPr="004B5E09" w:rsidRDefault="00E71CFF" w:rsidP="00E71CFF">
      <w:pPr>
        <w:jc w:val="both"/>
      </w:pPr>
      <w:r w:rsidRPr="004B5E09">
        <w:t>4) erimärgistusloa number;</w:t>
      </w:r>
    </w:p>
    <w:p w14:paraId="314958CB" w14:textId="7B8CF938" w:rsidR="00E71CFF" w:rsidRDefault="00E71CFF" w:rsidP="00E71CFF">
      <w:pPr>
        <w:jc w:val="both"/>
      </w:pPr>
      <w:r w:rsidRPr="004B5E09">
        <w:t>5) muud Euroopa Liidu õigusaktides ettenähtud andmed.</w:t>
      </w:r>
    </w:p>
    <w:p w14:paraId="046C11B6" w14:textId="77777777" w:rsidR="001205A0" w:rsidRDefault="001205A0" w:rsidP="00E71CFF">
      <w:pPr>
        <w:jc w:val="both"/>
      </w:pPr>
    </w:p>
    <w:p w14:paraId="70D639D3" w14:textId="1091E6D2" w:rsidR="00EF30F2" w:rsidRDefault="00743F17" w:rsidP="00E71CFF">
      <w:pPr>
        <w:jc w:val="both"/>
      </w:pPr>
      <w:r>
        <w:t xml:space="preserve">ELÜPS-i alusel loodud </w:t>
      </w:r>
      <w:r w:rsidRPr="00743F17">
        <w:t>puu- ja köögivilja turustavate ettevõtjate andmekogu</w:t>
      </w:r>
      <w:r>
        <w:t xml:space="preserve"> alles ei jää ja see likvideeritakse.</w:t>
      </w:r>
      <w:r w:rsidR="00FE0FD2">
        <w:t xml:space="preserve"> Küll aga on vajalik </w:t>
      </w:r>
      <w:r w:rsidR="00FE0FD2" w:rsidRPr="00FE0FD2">
        <w:t>PTA puu- ja köögivilja turustavate ettevõtjate andmekogus</w:t>
      </w:r>
      <w:r w:rsidR="00FE0FD2">
        <w:t>t</w:t>
      </w:r>
      <w:r w:rsidR="00FE0FD2" w:rsidRPr="00FE0FD2">
        <w:t xml:space="preserve"> </w:t>
      </w:r>
      <w:r w:rsidR="00EF30F2">
        <w:t xml:space="preserve">mõningad andmed üle kanda </w:t>
      </w:r>
      <w:r w:rsidR="00FE0FD2">
        <w:t>RTSR-i</w:t>
      </w:r>
      <w:r w:rsidR="00EF30F2">
        <w:t>. Valdavalt vajab ülekandmist kõ</w:t>
      </w:r>
      <w:r w:rsidR="00FE0FD2" w:rsidRPr="00FE0FD2">
        <w:t xml:space="preserve">ikide puu- ja köögivilja turustavate ettevõtjate </w:t>
      </w:r>
      <w:r w:rsidR="00EF30F2">
        <w:t xml:space="preserve">puhul </w:t>
      </w:r>
      <w:r w:rsidR="00FE0FD2" w:rsidRPr="00FE0FD2">
        <w:t>puu- ja köögivilja turustamisstandardi vastavuskontrollide riskikategooria</w:t>
      </w:r>
      <w:r w:rsidR="00EF30F2">
        <w:t xml:space="preserve"> ja </w:t>
      </w:r>
      <w:r w:rsidR="00FE0FD2" w:rsidRPr="00FE0FD2">
        <w:t>märge enesekontrolli süsteemi kohta.</w:t>
      </w:r>
    </w:p>
    <w:p w14:paraId="209BE717" w14:textId="77777777" w:rsidR="00964703" w:rsidRDefault="00964703" w:rsidP="00A554D7">
      <w:pPr>
        <w:jc w:val="both"/>
      </w:pPr>
    </w:p>
    <w:p w14:paraId="791D8C32" w14:textId="11750F81" w:rsidR="00C94679" w:rsidRDefault="002D2851" w:rsidP="00A554D7">
      <w:pPr>
        <w:jc w:val="both"/>
      </w:pPr>
      <w:r w:rsidRPr="00C94679">
        <w:rPr>
          <w:b/>
        </w:rPr>
        <w:t>Eelnõu § 1 punktiga  </w:t>
      </w:r>
      <w:r w:rsidR="004A0AC9" w:rsidRPr="00C94679">
        <w:rPr>
          <w:b/>
        </w:rPr>
        <w:t>1</w:t>
      </w:r>
      <w:r w:rsidR="004A0AC9">
        <w:rPr>
          <w:b/>
        </w:rPr>
        <w:t>5</w:t>
      </w:r>
      <w:r w:rsidR="004A0AC9" w:rsidRPr="00C94679">
        <w:rPr>
          <w:b/>
        </w:rPr>
        <w:t xml:space="preserve"> </w:t>
      </w:r>
      <w:r w:rsidRPr="00C94679">
        <w:rPr>
          <w:b/>
        </w:rPr>
        <w:t xml:space="preserve">täiendatakse </w:t>
      </w:r>
      <w:r w:rsidRPr="00C94679">
        <w:rPr>
          <w:bCs/>
        </w:rPr>
        <w:t>ELÜPS-i</w:t>
      </w:r>
      <w:r w:rsidRPr="00C94679">
        <w:rPr>
          <w:b/>
        </w:rPr>
        <w:t xml:space="preserve"> </w:t>
      </w:r>
      <w:r w:rsidRPr="00C94679">
        <w:rPr>
          <w:bCs/>
        </w:rPr>
        <w:t xml:space="preserve">§ 88 lõigetega </w:t>
      </w:r>
      <w:r w:rsidRPr="00C94679">
        <w:t>2</w:t>
      </w:r>
      <w:r w:rsidRPr="00C94679">
        <w:rPr>
          <w:vertAlign w:val="superscript"/>
        </w:rPr>
        <w:t>1</w:t>
      </w:r>
      <w:r w:rsidRPr="00C94679">
        <w:t xml:space="preserve"> ja 2</w:t>
      </w:r>
      <w:r w:rsidRPr="00C94679">
        <w:rPr>
          <w:vertAlign w:val="superscript"/>
        </w:rPr>
        <w:t>2</w:t>
      </w:r>
      <w:r w:rsidR="00263056" w:rsidRPr="00C94679">
        <w:t xml:space="preserve">. </w:t>
      </w:r>
    </w:p>
    <w:p w14:paraId="18433AC9" w14:textId="463654CF" w:rsidR="007135B9" w:rsidRDefault="00533AA6" w:rsidP="00A554D7">
      <w:pPr>
        <w:jc w:val="both"/>
      </w:pPr>
      <w:r w:rsidRPr="00C94679">
        <w:t>L</w:t>
      </w:r>
      <w:r w:rsidR="00263056" w:rsidRPr="00C94679">
        <w:t>õikega 2</w:t>
      </w:r>
      <w:r w:rsidR="00263056" w:rsidRPr="00C94679">
        <w:rPr>
          <w:vertAlign w:val="superscript"/>
        </w:rPr>
        <w:t xml:space="preserve">1 </w:t>
      </w:r>
      <w:r w:rsidR="00263056" w:rsidRPr="00C94679">
        <w:t>täpsustatakse milliseid andmeid tuleb lisaks RTSR</w:t>
      </w:r>
      <w:r w:rsidR="00E9111C">
        <w:t>-</w:t>
      </w:r>
      <w:r w:rsidR="00263056" w:rsidRPr="00C94679">
        <w:t>s</w:t>
      </w:r>
      <w:r w:rsidR="00263056" w:rsidRPr="00C94679">
        <w:rPr>
          <w:vertAlign w:val="superscript"/>
        </w:rPr>
        <w:t xml:space="preserve"> </w:t>
      </w:r>
      <w:r w:rsidR="00263056" w:rsidRPr="00C94679">
        <w:rPr>
          <w:bCs/>
        </w:rPr>
        <w:t xml:space="preserve">olevatele andmetele puu- ja köögiviljade turustamisega tegelevate ettevõtjate puhul registrisse kanda. </w:t>
      </w:r>
      <w:r w:rsidR="00776499" w:rsidRPr="00C94679">
        <w:rPr>
          <w:bCs/>
        </w:rPr>
        <w:t xml:space="preserve">Puu- ja köögivilja turustamisega tegelevate ettevõtjate andmebaasi kantavate andmete loetelu on sätestatud </w:t>
      </w:r>
      <w:r w:rsidR="00776499" w:rsidRPr="00C94679">
        <w:rPr>
          <w:bCs/>
        </w:rPr>
        <w:lastRenderedPageBreak/>
        <w:t xml:space="preserve">komisjoni rakendusmääruse 2023/2430 artikli 3 lõikes 5. </w:t>
      </w:r>
      <w:r w:rsidR="009A669C">
        <w:rPr>
          <w:bCs/>
        </w:rPr>
        <w:t>RTSR-i on kantud</w:t>
      </w:r>
      <w:r w:rsidR="009A669C" w:rsidRPr="00C94679">
        <w:rPr>
          <w:bCs/>
        </w:rPr>
        <w:t xml:space="preserve"> </w:t>
      </w:r>
      <w:r w:rsidR="00E9111C">
        <w:rPr>
          <w:bCs/>
        </w:rPr>
        <w:t>m</w:t>
      </w:r>
      <w:r w:rsidR="00E9111C" w:rsidRPr="00E9111C">
        <w:rPr>
          <w:bCs/>
        </w:rPr>
        <w:t>ajandustegevuse seadustiku üldosa seadus</w:t>
      </w:r>
      <w:r w:rsidR="009A669C">
        <w:rPr>
          <w:bCs/>
        </w:rPr>
        <w:t>e</w:t>
      </w:r>
      <w:r w:rsidR="00E9111C">
        <w:rPr>
          <w:bCs/>
        </w:rPr>
        <w:t xml:space="preserve"> </w:t>
      </w:r>
      <w:r w:rsidR="00957611" w:rsidRPr="00C94679">
        <w:rPr>
          <w:bCs/>
        </w:rPr>
        <w:t>§</w:t>
      </w:r>
      <w:r w:rsidR="009A669C">
        <w:rPr>
          <w:bCs/>
        </w:rPr>
        <w:t>-s</w:t>
      </w:r>
      <w:r w:rsidR="00957611" w:rsidRPr="00C94679">
        <w:rPr>
          <w:bCs/>
        </w:rPr>
        <w:t xml:space="preserve"> 15 </w:t>
      </w:r>
      <w:r w:rsidR="009A669C">
        <w:rPr>
          <w:bCs/>
        </w:rPr>
        <w:t>sätestatud andmed</w:t>
      </w:r>
      <w:r w:rsidR="00A554D7" w:rsidRPr="00C94679">
        <w:rPr>
          <w:bCs/>
        </w:rPr>
        <w:t>,</w:t>
      </w:r>
      <w:r w:rsidR="009A669C">
        <w:rPr>
          <w:bCs/>
        </w:rPr>
        <w:t xml:space="preserve"> mis hõlmavad osalised ka </w:t>
      </w:r>
      <w:r w:rsidR="00A554D7" w:rsidRPr="00C94679">
        <w:rPr>
          <w:bCs/>
        </w:rPr>
        <w:t>komisjoni rakendusmääruse 2023/2430 artikli 3 lõikes 5 punktis a nimeta</w:t>
      </w:r>
      <w:r w:rsidR="00E503C3">
        <w:rPr>
          <w:bCs/>
        </w:rPr>
        <w:t>t</w:t>
      </w:r>
      <w:r w:rsidR="00A554D7" w:rsidRPr="00C94679">
        <w:rPr>
          <w:bCs/>
        </w:rPr>
        <w:t xml:space="preserve">ud andmeid (registreerimisnumber, nimi ja aadress, asjaomane sektor või toode). </w:t>
      </w:r>
      <w:r w:rsidR="00995AD9" w:rsidRPr="00C94679">
        <w:rPr>
          <w:bCs/>
        </w:rPr>
        <w:t>See</w:t>
      </w:r>
      <w:r w:rsidR="009A669C">
        <w:rPr>
          <w:bCs/>
        </w:rPr>
        <w:t>vastu RTSR-s puudu</w:t>
      </w:r>
      <w:r w:rsidR="005D05CF">
        <w:rPr>
          <w:bCs/>
        </w:rPr>
        <w:t>b</w:t>
      </w:r>
      <w:r w:rsidR="009A669C">
        <w:rPr>
          <w:bCs/>
        </w:rPr>
        <w:t xml:space="preserve"> </w:t>
      </w:r>
      <w:r w:rsidR="00995AD9" w:rsidRPr="00C94679">
        <w:rPr>
          <w:bCs/>
        </w:rPr>
        <w:t xml:space="preserve"> ettevõtja kohta rakendusmääruse 2023/2430 artikli 3 lõike 5 punktis b–e sätestatud teave ehk siis ettevõtja riskikategooriasse liigitamiseks vajalik teave (ettevõtja positsioon turustamisahelas), teave eelmiste kontrollidel saadud tulemuse kohta, kogu muuks kontrolliks vajalik teave nt enesekontrolli süsteemi olemasolu ning teave erimärgistuse loa väljastamise kohta</w:t>
      </w:r>
      <w:r w:rsidR="005D05CF">
        <w:rPr>
          <w:bCs/>
        </w:rPr>
        <w:t>, mis kantakse RTSR-i edaspidi ELÜPS-i alusel</w:t>
      </w:r>
      <w:r w:rsidR="00995AD9" w:rsidRPr="00C94679">
        <w:rPr>
          <w:bCs/>
        </w:rPr>
        <w:t>.</w:t>
      </w:r>
      <w:r w:rsidR="00995AD9" w:rsidRPr="00995AD9">
        <w:t xml:space="preserve"> </w:t>
      </w:r>
      <w:r w:rsidR="00BE4213">
        <w:t>Need andmed kannab RTSR-i PTA.</w:t>
      </w:r>
    </w:p>
    <w:p w14:paraId="1C8EE2B4" w14:textId="334F0B1C" w:rsidR="007949DD" w:rsidRDefault="00E9111C" w:rsidP="003C24A6">
      <w:pPr>
        <w:jc w:val="both"/>
      </w:pPr>
      <w:r w:rsidRPr="00E9111C">
        <w:t>L</w:t>
      </w:r>
      <w:r w:rsidR="00995AD9" w:rsidRPr="00E9111C">
        <w:t>õikega 2</w:t>
      </w:r>
      <w:r w:rsidR="00995AD9" w:rsidRPr="00E9111C">
        <w:rPr>
          <w:vertAlign w:val="superscript"/>
        </w:rPr>
        <w:t>2</w:t>
      </w:r>
      <w:r w:rsidR="00995AD9" w:rsidRPr="00533AA6">
        <w:rPr>
          <w:b/>
          <w:bCs/>
          <w:vertAlign w:val="superscript"/>
        </w:rPr>
        <w:t xml:space="preserve"> </w:t>
      </w:r>
      <w:r w:rsidR="00995AD9" w:rsidRPr="00995AD9">
        <w:t>nähakse</w:t>
      </w:r>
      <w:r w:rsidR="00995AD9">
        <w:t xml:space="preserve"> ette </w:t>
      </w:r>
      <w:r w:rsidR="007135B9">
        <w:t xml:space="preserve">volitusnorm, mille alusel on </w:t>
      </w:r>
      <w:r w:rsidR="007135B9" w:rsidRPr="007135B9">
        <w:t>valdkonna eest vastutava</w:t>
      </w:r>
      <w:r w:rsidR="007135B9">
        <w:t>l</w:t>
      </w:r>
      <w:r w:rsidR="007135B9" w:rsidRPr="007135B9">
        <w:t xml:space="preserve"> ministri</w:t>
      </w:r>
      <w:r w:rsidR="007135B9">
        <w:t>l</w:t>
      </w:r>
      <w:r w:rsidR="007135B9" w:rsidRPr="007135B9">
        <w:t xml:space="preserve"> </w:t>
      </w:r>
      <w:r w:rsidR="00995AD9">
        <w:t xml:space="preserve">võimalus </w:t>
      </w:r>
      <w:r w:rsidR="00995AD9" w:rsidRPr="00995AD9">
        <w:t>kehtestada, millises ulatuses käsit</w:t>
      </w:r>
      <w:r>
        <w:t>letakse</w:t>
      </w:r>
      <w:r w:rsidR="00995AD9" w:rsidRPr="00995AD9">
        <w:t xml:space="preserve"> </w:t>
      </w:r>
      <w:r w:rsidR="007135B9">
        <w:t>RTSR-</w:t>
      </w:r>
      <w:r>
        <w:t>i</w:t>
      </w:r>
      <w:r w:rsidR="007135B9" w:rsidRPr="00995AD9">
        <w:t xml:space="preserve"> </w:t>
      </w:r>
      <w:r w:rsidR="00995AD9" w:rsidRPr="00995AD9">
        <w:t xml:space="preserve">puu- ja köögivilja turustavate ettevõtjate andmekoguna, arvestades komisjoni </w:t>
      </w:r>
      <w:r w:rsidR="00B2364B">
        <w:t>rakendus</w:t>
      </w:r>
      <w:r w:rsidR="00995AD9" w:rsidRPr="00995AD9">
        <w:t>määruse (EL) 2023/24</w:t>
      </w:r>
      <w:r w:rsidR="00B2364B">
        <w:t>30</w:t>
      </w:r>
      <w:r w:rsidR="00995AD9" w:rsidRPr="00995AD9">
        <w:t xml:space="preserve"> artikli </w:t>
      </w:r>
      <w:r w:rsidR="00B2364B">
        <w:t>3</w:t>
      </w:r>
      <w:r w:rsidR="009D31F8">
        <w:t xml:space="preserve"> lõikes 3</w:t>
      </w:r>
      <w:r w:rsidR="00B2364B" w:rsidRPr="00995AD9">
        <w:t xml:space="preserve"> </w:t>
      </w:r>
      <w:r w:rsidR="00995AD9" w:rsidRPr="00995AD9">
        <w:t>sätestatud erandeid ja vabastusi turustamisstandardite kohaldamisel.</w:t>
      </w:r>
      <w:r w:rsidR="001676D4">
        <w:t xml:space="preserve"> Viidatud õigusakti kohaselt on turustusstandarditele vastavuse nõudest vabastatud nt üksnes töötlemiseks või loomatoiduks ette nähtud puu</w:t>
      </w:r>
      <w:r w:rsidR="00C94B10">
        <w:t>- ja köögivilja</w:t>
      </w:r>
      <w:r w:rsidR="006F6526">
        <w:t>d</w:t>
      </w:r>
      <w:r w:rsidR="00E020C5">
        <w:t xml:space="preserve"> või </w:t>
      </w:r>
      <w:r w:rsidR="006F6526">
        <w:t xml:space="preserve">tooted, mida tootja </w:t>
      </w:r>
      <w:r w:rsidR="006F6526" w:rsidRPr="006F6526">
        <w:t>müüb tarbijale isiklikuks kasutamiseks oma põllumajandusettevõttes</w:t>
      </w:r>
      <w:r w:rsidR="006F6526">
        <w:t xml:space="preserve"> või turul. Lisaks võib liikmesriik otsustada, et sellesse andmekogusse ei kanta neid ettevõtjaid, </w:t>
      </w:r>
      <w:r w:rsidR="003C24A6">
        <w:t>kelle tegevus piirdub</w:t>
      </w:r>
      <w:r w:rsidR="00446E6E" w:rsidRPr="00446E6E">
        <w:t xml:space="preserve"> </w:t>
      </w:r>
      <w:r w:rsidR="00446E6E">
        <w:t xml:space="preserve">komisjoni </w:t>
      </w:r>
      <w:r w:rsidR="00446E6E" w:rsidRPr="00446E6E">
        <w:t>delegeeritud määruse (EL) 2023/2429 artiklis 3 loetletud toodetega (kuivatatud puuviljad, viigimarjad, viinamarjad ja küpsed (kollased banaanid)</w:t>
      </w:r>
      <w:r w:rsidR="00251BDB">
        <w:t xml:space="preserve"> või </w:t>
      </w:r>
      <w:r w:rsidR="003C24A6">
        <w:t>kaubaveoga või kes tegelevad üksnes jaemüügiga.</w:t>
      </w:r>
      <w:r w:rsidR="006E3498">
        <w:t xml:space="preserve"> Kuna RTSR on andmeid kõikide toidu- ja sööda käitlejate kohta, siis uu</w:t>
      </w:r>
      <w:r w:rsidR="00251BDB">
        <w:t>e</w:t>
      </w:r>
      <w:r w:rsidR="006E3498">
        <w:t xml:space="preserve"> volitusnormi alusel antavas määruses sätestatakse  millises ulatuses </w:t>
      </w:r>
      <w:r w:rsidR="006E3498" w:rsidRPr="006E3498">
        <w:t>RTSR</w:t>
      </w:r>
      <w:r>
        <w:t>-</w:t>
      </w:r>
      <w:r w:rsidR="006E3498" w:rsidRPr="006E3498">
        <w:t>i</w:t>
      </w:r>
      <w:r>
        <w:t>s</w:t>
      </w:r>
      <w:r w:rsidR="006E3498" w:rsidRPr="006E3498">
        <w:t xml:space="preserve"> </w:t>
      </w:r>
      <w:r w:rsidR="006E3498">
        <w:t>olevaid andmeid käsitletakse puu- ja köögivilja turustatavate ettevõtjate andmekoguna</w:t>
      </w:r>
      <w:r w:rsidR="002F7E71">
        <w:t xml:space="preserve"> arvestades ülalnimetatud EL õigusnormis lubatud </w:t>
      </w:r>
      <w:r w:rsidR="00752736">
        <w:t>võimalusi</w:t>
      </w:r>
      <w:r w:rsidR="00F4698E">
        <w:t xml:space="preserve">. Seega on tulemuseks, et </w:t>
      </w:r>
      <w:r w:rsidR="00672802">
        <w:t xml:space="preserve">osad </w:t>
      </w:r>
      <w:r w:rsidR="00F4698E">
        <w:t xml:space="preserve">RTSR-i kantud </w:t>
      </w:r>
      <w:r w:rsidR="00672802">
        <w:t xml:space="preserve">puu- ja köögivilja turustavad ettevõtjad </w:t>
      </w:r>
      <w:r w:rsidR="00F4698E">
        <w:t xml:space="preserve">kuuluvad ühtlasi </w:t>
      </w:r>
      <w:r w:rsidR="00AD392F" w:rsidRPr="00AD392F">
        <w:t>puu- ja köögivilja turustavate ettevõtjate andmekogu</w:t>
      </w:r>
      <w:r w:rsidR="00AD392F">
        <w:t>sse</w:t>
      </w:r>
      <w:r w:rsidR="00AD392F" w:rsidRPr="00AD392F">
        <w:t xml:space="preserve"> komisjoni rakendusmääruse (EL) 2023/2430</w:t>
      </w:r>
      <w:r w:rsidR="00AD392F">
        <w:t xml:space="preserve"> artikli 3 tähenduses ja osad mitte, sõltuvalt sellest, mis eesmärgil ja mis viisil tooteid </w:t>
      </w:r>
      <w:r w:rsidR="0041201B">
        <w:t>turustatakse</w:t>
      </w:r>
      <w:r w:rsidR="00AD392F">
        <w:t>.</w:t>
      </w:r>
    </w:p>
    <w:p w14:paraId="2F77ED4B" w14:textId="77777777" w:rsidR="00E9111C" w:rsidRPr="00E9111C" w:rsidRDefault="00E9111C" w:rsidP="00A554D7">
      <w:pPr>
        <w:jc w:val="both"/>
        <w:rPr>
          <w:b/>
        </w:rPr>
      </w:pPr>
    </w:p>
    <w:p w14:paraId="5CBFE4E4" w14:textId="545AAA90" w:rsidR="006E3498" w:rsidRPr="00E9111C" w:rsidRDefault="006E3498" w:rsidP="00A554D7">
      <w:pPr>
        <w:jc w:val="both"/>
        <w:rPr>
          <w:bCs/>
        </w:rPr>
      </w:pPr>
      <w:r w:rsidRPr="00E9111C">
        <w:rPr>
          <w:b/>
        </w:rPr>
        <w:t>Eelnõu § 1 punktiga  </w:t>
      </w:r>
      <w:r w:rsidR="004A0AC9" w:rsidRPr="00E9111C">
        <w:rPr>
          <w:b/>
        </w:rPr>
        <w:t>1</w:t>
      </w:r>
      <w:r w:rsidR="004A0AC9">
        <w:rPr>
          <w:b/>
        </w:rPr>
        <w:t>6</w:t>
      </w:r>
      <w:r w:rsidR="004A0AC9" w:rsidRPr="00E9111C">
        <w:rPr>
          <w:b/>
        </w:rPr>
        <w:t xml:space="preserve"> </w:t>
      </w:r>
      <w:r w:rsidR="0026261D" w:rsidRPr="00E9111C">
        <w:rPr>
          <w:bCs/>
        </w:rPr>
        <w:t xml:space="preserve">tunnistatakse kehtetuks </w:t>
      </w:r>
      <w:r w:rsidR="00E9111C" w:rsidRPr="00E9111C">
        <w:rPr>
          <w:bCs/>
        </w:rPr>
        <w:t xml:space="preserve">ELÜPS-i </w:t>
      </w:r>
      <w:r w:rsidR="0026261D" w:rsidRPr="00E9111C">
        <w:rPr>
          <w:bCs/>
        </w:rPr>
        <w:t>§ 88 lõige 3</w:t>
      </w:r>
      <w:r w:rsidR="00E9111C" w:rsidRPr="00E9111C">
        <w:rPr>
          <w:bCs/>
        </w:rPr>
        <w:t>.</w:t>
      </w:r>
      <w:r w:rsidR="0026261D" w:rsidRPr="00E9111C">
        <w:rPr>
          <w:bCs/>
        </w:rPr>
        <w:t xml:space="preserve"> </w:t>
      </w:r>
      <w:r w:rsidR="00E9111C" w:rsidRPr="00E9111C">
        <w:rPr>
          <w:bCs/>
        </w:rPr>
        <w:t>Nimetatud lõikes</w:t>
      </w:r>
      <w:r w:rsidR="0026261D" w:rsidRPr="00E9111C">
        <w:rPr>
          <w:bCs/>
        </w:rPr>
        <w:t xml:space="preserve"> oli sätestatud puu- ja köögivilja turustavate ettevõtjate andmekogusse kantavate andmete kooseis. Tulenevalt eelnõu punktis 13 </w:t>
      </w:r>
      <w:r w:rsidR="00E9111C" w:rsidRPr="00E9111C">
        <w:rPr>
          <w:bCs/>
        </w:rPr>
        <w:t xml:space="preserve">tehtavast </w:t>
      </w:r>
      <w:r w:rsidR="0026261D" w:rsidRPr="00E9111C">
        <w:rPr>
          <w:bCs/>
        </w:rPr>
        <w:t xml:space="preserve">muudatusest on </w:t>
      </w:r>
      <w:r w:rsidR="00E9111C" w:rsidRPr="00E9111C">
        <w:rPr>
          <w:bCs/>
        </w:rPr>
        <w:t xml:space="preserve">puu- ja köögivilja turustavate </w:t>
      </w:r>
      <w:r w:rsidR="0026261D" w:rsidRPr="00E9111C">
        <w:rPr>
          <w:bCs/>
        </w:rPr>
        <w:t xml:space="preserve">ettevõtjate andmekogusse kantavate andmete kooseis sätestatud </w:t>
      </w:r>
      <w:r w:rsidR="00E9111C" w:rsidRPr="00E9111C">
        <w:rPr>
          <w:bCs/>
        </w:rPr>
        <w:t xml:space="preserve">edaspidi ELÜPS-i </w:t>
      </w:r>
      <w:r w:rsidR="0026261D" w:rsidRPr="00E9111C">
        <w:rPr>
          <w:bCs/>
        </w:rPr>
        <w:t>§</w:t>
      </w:r>
      <w:r w:rsidR="008068DE">
        <w:rPr>
          <w:bCs/>
        </w:rPr>
        <w:t xml:space="preserve"> </w:t>
      </w:r>
      <w:r w:rsidR="0026261D" w:rsidRPr="00E9111C">
        <w:rPr>
          <w:bCs/>
        </w:rPr>
        <w:t>88 lõikes 2</w:t>
      </w:r>
      <w:r w:rsidR="0026261D" w:rsidRPr="00E9111C">
        <w:rPr>
          <w:bCs/>
          <w:vertAlign w:val="superscript"/>
        </w:rPr>
        <w:t>1</w:t>
      </w:r>
      <w:r w:rsidR="0026261D" w:rsidRPr="00E9111C">
        <w:rPr>
          <w:bCs/>
        </w:rPr>
        <w:t>.</w:t>
      </w:r>
    </w:p>
    <w:p w14:paraId="6C8B16AE" w14:textId="77777777" w:rsidR="00E9111C" w:rsidRPr="00E9111C" w:rsidRDefault="00E9111C" w:rsidP="00A554D7">
      <w:pPr>
        <w:jc w:val="both"/>
        <w:rPr>
          <w:b/>
        </w:rPr>
      </w:pPr>
    </w:p>
    <w:p w14:paraId="3DA19928" w14:textId="15B3070D" w:rsidR="00135A5F" w:rsidRPr="00E9111C" w:rsidRDefault="00135A5F" w:rsidP="00A554D7">
      <w:pPr>
        <w:jc w:val="both"/>
        <w:rPr>
          <w:bCs/>
        </w:rPr>
      </w:pPr>
      <w:r w:rsidRPr="00E9111C">
        <w:rPr>
          <w:b/>
        </w:rPr>
        <w:t>Eelnõu § 1 punktiga  </w:t>
      </w:r>
      <w:r w:rsidR="004A0AC9" w:rsidRPr="00E9111C">
        <w:rPr>
          <w:b/>
        </w:rPr>
        <w:t>1</w:t>
      </w:r>
      <w:r w:rsidR="004A0AC9">
        <w:rPr>
          <w:b/>
        </w:rPr>
        <w:t>7</w:t>
      </w:r>
      <w:r w:rsidR="004A0AC9" w:rsidRPr="00E9111C">
        <w:rPr>
          <w:b/>
        </w:rPr>
        <w:t xml:space="preserve"> </w:t>
      </w:r>
      <w:r w:rsidRPr="006E3737">
        <w:rPr>
          <w:bCs/>
        </w:rPr>
        <w:t xml:space="preserve">täiendatakse </w:t>
      </w:r>
      <w:r w:rsidRPr="00E9111C">
        <w:rPr>
          <w:bCs/>
        </w:rPr>
        <w:t>ELÜPS-i</w:t>
      </w:r>
      <w:r w:rsidRPr="00E9111C">
        <w:rPr>
          <w:b/>
        </w:rPr>
        <w:t xml:space="preserve"> </w:t>
      </w:r>
      <w:r w:rsidRPr="00E9111C">
        <w:rPr>
          <w:bCs/>
        </w:rPr>
        <w:t xml:space="preserve">§ 88 lõigetega </w:t>
      </w:r>
      <w:r w:rsidRPr="00E9111C">
        <w:t>4</w:t>
      </w:r>
      <w:r w:rsidRPr="00E9111C">
        <w:rPr>
          <w:vertAlign w:val="superscript"/>
        </w:rPr>
        <w:t>1</w:t>
      </w:r>
      <w:r w:rsidRPr="00E9111C">
        <w:t xml:space="preserve"> ja 4</w:t>
      </w:r>
      <w:r w:rsidRPr="00E9111C">
        <w:rPr>
          <w:vertAlign w:val="superscript"/>
        </w:rPr>
        <w:t>2</w:t>
      </w:r>
      <w:r w:rsidR="006E3737">
        <w:rPr>
          <w:b/>
          <w:bCs/>
        </w:rPr>
        <w:t>.</w:t>
      </w:r>
    </w:p>
    <w:p w14:paraId="7F015E4C" w14:textId="22D0BF0E" w:rsidR="00664D34" w:rsidRDefault="006E3737" w:rsidP="0087239D">
      <w:pPr>
        <w:jc w:val="both"/>
        <w:rPr>
          <w:bCs/>
        </w:rPr>
      </w:pPr>
      <w:r>
        <w:rPr>
          <w:bCs/>
        </w:rPr>
        <w:t>Lõikega 4</w:t>
      </w:r>
      <w:r w:rsidRPr="006E3737">
        <w:rPr>
          <w:bCs/>
          <w:vertAlign w:val="superscript"/>
        </w:rPr>
        <w:t>1</w:t>
      </w:r>
      <w:r w:rsidR="00263056" w:rsidRPr="00E9111C">
        <w:rPr>
          <w:bCs/>
        </w:rPr>
        <w:t xml:space="preserve"> täps</w:t>
      </w:r>
      <w:r w:rsidR="00957611" w:rsidRPr="00E9111C">
        <w:rPr>
          <w:bCs/>
        </w:rPr>
        <w:t>u</w:t>
      </w:r>
      <w:r w:rsidR="00263056" w:rsidRPr="00E9111C">
        <w:rPr>
          <w:bCs/>
        </w:rPr>
        <w:t>statakse</w:t>
      </w:r>
      <w:r>
        <w:rPr>
          <w:bCs/>
        </w:rPr>
        <w:t xml:space="preserve"> </w:t>
      </w:r>
      <w:r w:rsidR="008A4D1E" w:rsidRPr="00E9111C">
        <w:rPr>
          <w:bCs/>
        </w:rPr>
        <w:t>erimärgistamise loa</w:t>
      </w:r>
      <w:r w:rsidR="00CB1054">
        <w:rPr>
          <w:bCs/>
        </w:rPr>
        <w:t>saanud ettevõtja kohustusi.</w:t>
      </w:r>
      <w:r w:rsidR="00135A5F" w:rsidRPr="00E9111C">
        <w:rPr>
          <w:bCs/>
        </w:rPr>
        <w:t xml:space="preserve">. </w:t>
      </w:r>
      <w:r w:rsidR="001370F1">
        <w:rPr>
          <w:bCs/>
        </w:rPr>
        <w:t>Terminiga erimärgist</w:t>
      </w:r>
      <w:r w:rsidR="00CB1054">
        <w:rPr>
          <w:bCs/>
        </w:rPr>
        <w:t xml:space="preserve">amise </w:t>
      </w:r>
      <w:r w:rsidR="001370F1">
        <w:rPr>
          <w:bCs/>
        </w:rPr>
        <w:t xml:space="preserve">luba tähistatakse </w:t>
      </w:r>
      <w:r w:rsidR="001370F1" w:rsidRPr="001370F1">
        <w:rPr>
          <w:bCs/>
        </w:rPr>
        <w:t>komisjoni rakendusmääruse 2023/2430</w:t>
      </w:r>
      <w:r w:rsidR="001370F1">
        <w:rPr>
          <w:bCs/>
        </w:rPr>
        <w:t xml:space="preserve"> artikli 4 </w:t>
      </w:r>
      <w:r w:rsidR="0087239D">
        <w:rPr>
          <w:bCs/>
        </w:rPr>
        <w:t xml:space="preserve">tingimustel ettevõtjale antud õigust </w:t>
      </w:r>
      <w:r w:rsidR="0087239D" w:rsidRPr="0087239D">
        <w:rPr>
          <w:bCs/>
        </w:rPr>
        <w:t>kasutada liidus toodetud värske puu- ja köögivilja ning banaanide puhul lähetamisetapis iga pakendi märgistusel I lisas sätestatud näidist</w:t>
      </w:r>
      <w:r w:rsidR="0038759D">
        <w:rPr>
          <w:bCs/>
        </w:rPr>
        <w:t xml:space="preserve">, </w:t>
      </w:r>
      <w:r w:rsidR="0038759D" w:rsidRPr="003102BC">
        <w:rPr>
          <w:bCs/>
        </w:rPr>
        <w:t xml:space="preserve">mis kujutab </w:t>
      </w:r>
      <w:r w:rsidR="009B2E7D" w:rsidRPr="003102BC">
        <w:rPr>
          <w:bCs/>
        </w:rPr>
        <w:t xml:space="preserve">erimärgistust selle kohta, et </w:t>
      </w:r>
      <w:r w:rsidR="005E4871" w:rsidRPr="003102BC">
        <w:rPr>
          <w:bCs/>
        </w:rPr>
        <w:t xml:space="preserve">tegemist on heakskiidetud ettevõtjaga. </w:t>
      </w:r>
      <w:r w:rsidR="00DD10AF">
        <w:rPr>
          <w:bCs/>
        </w:rPr>
        <w:t xml:space="preserve">Sellise märgise kasutamine tõstab </w:t>
      </w:r>
      <w:r w:rsidR="00CB1054">
        <w:rPr>
          <w:bCs/>
        </w:rPr>
        <w:t>ettevõtja</w:t>
      </w:r>
      <w:r w:rsidR="00DD10AF">
        <w:rPr>
          <w:bCs/>
        </w:rPr>
        <w:t xml:space="preserve"> kaupade kvaliteedi usaldusväärsust</w:t>
      </w:r>
      <w:r w:rsidR="00F04E3A">
        <w:rPr>
          <w:bCs/>
        </w:rPr>
        <w:t>.</w:t>
      </w:r>
      <w:r w:rsidR="0038759D" w:rsidRPr="003102BC">
        <w:rPr>
          <w:bCs/>
        </w:rPr>
        <w:t xml:space="preserve"> </w:t>
      </w:r>
      <w:r w:rsidR="00CB1054">
        <w:rPr>
          <w:bCs/>
        </w:rPr>
        <w:t xml:space="preserve">Erimärgistuse </w:t>
      </w:r>
      <w:r w:rsidR="005E4871" w:rsidRPr="003102BC">
        <w:rPr>
          <w:bCs/>
        </w:rPr>
        <w:t>loa andmine on lubatud samas artiklis sätestatud tingimustel ettevõtjale, ke</w:t>
      </w:r>
      <w:r w:rsidR="0025201C" w:rsidRPr="003102BC">
        <w:rPr>
          <w:bCs/>
        </w:rPr>
        <w:t xml:space="preserve">lle on PTA </w:t>
      </w:r>
      <w:r w:rsidR="0087239D" w:rsidRPr="003102BC">
        <w:rPr>
          <w:bCs/>
        </w:rPr>
        <w:t xml:space="preserve">vastavuskontrollidele </w:t>
      </w:r>
      <w:r w:rsidR="0025201C" w:rsidRPr="003102BC">
        <w:rPr>
          <w:bCs/>
        </w:rPr>
        <w:t xml:space="preserve">põhjal </w:t>
      </w:r>
      <w:r w:rsidR="0087239D" w:rsidRPr="003102BC">
        <w:rPr>
          <w:bCs/>
        </w:rPr>
        <w:t>liigita</w:t>
      </w:r>
      <w:r w:rsidR="0025201C" w:rsidRPr="003102BC">
        <w:rPr>
          <w:bCs/>
        </w:rPr>
        <w:t>nud</w:t>
      </w:r>
      <w:r w:rsidR="0087239D" w:rsidRPr="003102BC">
        <w:rPr>
          <w:bCs/>
        </w:rPr>
        <w:t xml:space="preserve"> madalaimasse riskikategooriasse</w:t>
      </w:r>
      <w:r w:rsidR="0025201C" w:rsidRPr="003102BC">
        <w:rPr>
          <w:bCs/>
        </w:rPr>
        <w:t>.</w:t>
      </w:r>
      <w:r w:rsidR="0025201C">
        <w:rPr>
          <w:bCs/>
        </w:rPr>
        <w:t xml:space="preserve"> </w:t>
      </w:r>
      <w:r w:rsidR="00357749" w:rsidRPr="00E9111C">
        <w:rPr>
          <w:bCs/>
        </w:rPr>
        <w:t>Erimärgistuse loa saamise</w:t>
      </w:r>
      <w:r w:rsidR="002B35CD" w:rsidRPr="00E9111C">
        <w:rPr>
          <w:bCs/>
        </w:rPr>
        <w:t>ks</w:t>
      </w:r>
      <w:r w:rsidR="00357749" w:rsidRPr="00E9111C">
        <w:rPr>
          <w:bCs/>
        </w:rPr>
        <w:t xml:space="preserve"> </w:t>
      </w:r>
      <w:r w:rsidR="002B35CD" w:rsidRPr="00E9111C">
        <w:rPr>
          <w:bCs/>
        </w:rPr>
        <w:t xml:space="preserve">peab ettevõtjal </w:t>
      </w:r>
      <w:r w:rsidR="00357749" w:rsidRPr="00E9111C">
        <w:rPr>
          <w:bCs/>
        </w:rPr>
        <w:t>k</w:t>
      </w:r>
      <w:r w:rsidR="00AD2767" w:rsidRPr="00E9111C">
        <w:rPr>
          <w:bCs/>
        </w:rPr>
        <w:t xml:space="preserve">omisjoni rakendusmääruse 2023/2430 artikli </w:t>
      </w:r>
      <w:r w:rsidR="001370F1">
        <w:rPr>
          <w:bCs/>
        </w:rPr>
        <w:t>4</w:t>
      </w:r>
      <w:r w:rsidR="00AD2767" w:rsidRPr="00E9111C">
        <w:rPr>
          <w:bCs/>
        </w:rPr>
        <w:t xml:space="preserve"> kohaselt </w:t>
      </w:r>
      <w:r w:rsidR="002B35CD" w:rsidRPr="00E9111C">
        <w:rPr>
          <w:bCs/>
        </w:rPr>
        <w:t xml:space="preserve">olema muu hulgas </w:t>
      </w:r>
      <w:r w:rsidR="002F21AA" w:rsidRPr="00E9111C">
        <w:rPr>
          <w:bCs/>
        </w:rPr>
        <w:t>puu- ja köögivilja turustamisstandardite vastavuse kontrollimiseks personal, kes on läbinud asjakohase koolituse</w:t>
      </w:r>
      <w:r w:rsidR="00AD2767" w:rsidRPr="00E9111C">
        <w:rPr>
          <w:bCs/>
        </w:rPr>
        <w:t xml:space="preserve"> või kellel on asjakohane kogemus</w:t>
      </w:r>
      <w:r w:rsidR="002F21AA" w:rsidRPr="00E9111C">
        <w:rPr>
          <w:bCs/>
        </w:rPr>
        <w:t xml:space="preserve">. </w:t>
      </w:r>
      <w:r w:rsidR="008A4D1E" w:rsidRPr="00E9111C">
        <w:rPr>
          <w:bCs/>
        </w:rPr>
        <w:t xml:space="preserve">Mõiste „asjakohase kogemus“ avatakse läbi varasema praktilise töökogemuse, milleks on vähemalt kolmeaastane töökogemus turustusstandarditele vastavuse tagamisel ja täiendkoolituse </w:t>
      </w:r>
      <w:r w:rsidR="00D56CDB" w:rsidRPr="00E9111C">
        <w:rPr>
          <w:bCs/>
        </w:rPr>
        <w:t>läbimine.</w:t>
      </w:r>
      <w:r w:rsidR="00831F95" w:rsidRPr="00E9111C">
        <w:rPr>
          <w:bCs/>
        </w:rPr>
        <w:t xml:space="preserve"> </w:t>
      </w:r>
    </w:p>
    <w:p w14:paraId="6C2A79CA" w14:textId="77777777" w:rsidR="00664D34" w:rsidRDefault="00664D34" w:rsidP="0087239D">
      <w:pPr>
        <w:jc w:val="both"/>
        <w:rPr>
          <w:bCs/>
        </w:rPr>
      </w:pPr>
    </w:p>
    <w:p w14:paraId="0750262F" w14:textId="3D3E3F26" w:rsidR="003102BC" w:rsidRPr="0038759D" w:rsidRDefault="00664D34" w:rsidP="0087239D">
      <w:pPr>
        <w:jc w:val="both"/>
        <w:rPr>
          <w:bCs/>
        </w:rPr>
      </w:pPr>
      <w:r>
        <w:rPr>
          <w:bCs/>
        </w:rPr>
        <w:t>Erimärgistuse loa saanud ettevõtjal on kohustus läbida iga kolme aasta järel PTA korraldatud asjakohane koolitus</w:t>
      </w:r>
      <w:r w:rsidR="005B5B86">
        <w:rPr>
          <w:bCs/>
        </w:rPr>
        <w:t xml:space="preserve">. Kui ettevõtjana tegutseb füüsilisest isikust ettevõtjana võib ta koolituse läbida ise, äriühingu puhul peab ettevõtjal olema vastavasisulise õigussuhte alusel </w:t>
      </w:r>
      <w:r w:rsidR="00C92D5C">
        <w:rPr>
          <w:bCs/>
        </w:rPr>
        <w:t xml:space="preserve">olemas </w:t>
      </w:r>
      <w:r w:rsidR="005B5B86">
        <w:rPr>
          <w:bCs/>
        </w:rPr>
        <w:t xml:space="preserve">isik, kes selle koolituse on läbinud. Selleks võib olla nt ettevõtte töötja või võlaõigusliku lepingu </w:t>
      </w:r>
      <w:r w:rsidR="005B5B86">
        <w:rPr>
          <w:bCs/>
        </w:rPr>
        <w:lastRenderedPageBreak/>
        <w:t xml:space="preserve">alusel teenuse osutaja. </w:t>
      </w:r>
      <w:r w:rsidR="00C92D5C">
        <w:rPr>
          <w:bCs/>
        </w:rPr>
        <w:t xml:space="preserve">Kui isik ei ole koolituse kohustust täitnud, võib PTA </w:t>
      </w:r>
      <w:r w:rsidR="00366709">
        <w:rPr>
          <w:bCs/>
        </w:rPr>
        <w:t xml:space="preserve">71 lõike 3 </w:t>
      </w:r>
      <w:r w:rsidR="000D72FC">
        <w:rPr>
          <w:bCs/>
        </w:rPr>
        <w:t xml:space="preserve">iskule antud loa </w:t>
      </w:r>
      <w:r w:rsidR="00C92D5C">
        <w:rPr>
          <w:bCs/>
        </w:rPr>
        <w:t>tunnistada</w:t>
      </w:r>
      <w:r w:rsidR="00366709">
        <w:rPr>
          <w:bCs/>
        </w:rPr>
        <w:t xml:space="preserve"> kehtestada. </w:t>
      </w:r>
    </w:p>
    <w:p w14:paraId="7570C75E" w14:textId="46EF1781" w:rsidR="00831F95" w:rsidRPr="00E9111C" w:rsidRDefault="006E3737" w:rsidP="00831F95">
      <w:pPr>
        <w:jc w:val="both"/>
        <w:rPr>
          <w:bCs/>
        </w:rPr>
      </w:pPr>
      <w:r w:rsidRPr="006E3737">
        <w:t>L</w:t>
      </w:r>
      <w:r w:rsidR="00831F95" w:rsidRPr="006E3737">
        <w:t>õikega 4</w:t>
      </w:r>
      <w:r w:rsidR="00831F95" w:rsidRPr="006E3737">
        <w:rPr>
          <w:vertAlign w:val="superscript"/>
        </w:rPr>
        <w:t xml:space="preserve">2 </w:t>
      </w:r>
      <w:r w:rsidR="00831F95" w:rsidRPr="00E9111C">
        <w:rPr>
          <w:bCs/>
        </w:rPr>
        <w:t xml:space="preserve">sätestatakse erimärgistuse loa tähtaeg ning erimärgistuse loa pikendamine. </w:t>
      </w:r>
      <w:r w:rsidR="002A7010" w:rsidRPr="00E9111C">
        <w:rPr>
          <w:bCs/>
        </w:rPr>
        <w:t xml:space="preserve">Kuna kehtivas seaduses ei ole erimärgistuse loa kehtivusaega sätestatud, siis on erimärgistuse loa tähtaja seadmine vajalik. </w:t>
      </w:r>
      <w:r w:rsidR="002F21AA" w:rsidRPr="00E9111C">
        <w:rPr>
          <w:bCs/>
        </w:rPr>
        <w:t>Kuivõrd puu- ja köögiviljade turustamisstandarditele vastavuse määramisel on oluline pidev praktiseerimine ja standardite tundmine, siis peaks turustusstandarditele vastavuse kontrollimiseks pädev isik oma teadmisi teatud intervalli tagant</w:t>
      </w:r>
      <w:r w:rsidR="00A16E2D" w:rsidRPr="00E9111C">
        <w:rPr>
          <w:bCs/>
        </w:rPr>
        <w:t xml:space="preserve"> täiendama või tõestama, et tal piisab kogemus</w:t>
      </w:r>
      <w:r w:rsidR="00D56CDB" w:rsidRPr="00E9111C">
        <w:rPr>
          <w:bCs/>
        </w:rPr>
        <w:t>t</w:t>
      </w:r>
      <w:r w:rsidR="00F107B1" w:rsidRPr="00E9111C">
        <w:rPr>
          <w:bCs/>
        </w:rPr>
        <w:t>.</w:t>
      </w:r>
      <w:r w:rsidR="002A7010" w:rsidRPr="00E9111C">
        <w:rPr>
          <w:bCs/>
        </w:rPr>
        <w:t xml:space="preserve"> </w:t>
      </w:r>
      <w:r w:rsidR="00A16E2D" w:rsidRPr="00E9111C">
        <w:rPr>
          <w:bCs/>
        </w:rPr>
        <w:t>Tähtajatu erimärgistusloa puhul personali pädevuse tõestamise kohustust hiljem ei ole, mistõttu erimärgistus</w:t>
      </w:r>
      <w:r w:rsidR="00F404B8" w:rsidRPr="00E9111C">
        <w:rPr>
          <w:bCs/>
        </w:rPr>
        <w:t xml:space="preserve">e </w:t>
      </w:r>
      <w:r w:rsidR="00A16E2D" w:rsidRPr="00E9111C">
        <w:rPr>
          <w:bCs/>
        </w:rPr>
        <w:t>loa kehtivusa</w:t>
      </w:r>
      <w:r w:rsidR="00F404B8" w:rsidRPr="00E9111C">
        <w:rPr>
          <w:bCs/>
        </w:rPr>
        <w:t>ja</w:t>
      </w:r>
      <w:r w:rsidR="00A16E2D" w:rsidRPr="00E9111C">
        <w:rPr>
          <w:bCs/>
        </w:rPr>
        <w:t xml:space="preserve"> </w:t>
      </w:r>
      <w:r w:rsidR="00F404B8" w:rsidRPr="00E9111C">
        <w:rPr>
          <w:bCs/>
        </w:rPr>
        <w:t xml:space="preserve">sätestamine </w:t>
      </w:r>
      <w:r w:rsidR="00F107B1" w:rsidRPr="00E9111C">
        <w:rPr>
          <w:bCs/>
        </w:rPr>
        <w:t xml:space="preserve">on </w:t>
      </w:r>
      <w:r w:rsidR="00F404B8" w:rsidRPr="00E9111C">
        <w:rPr>
          <w:bCs/>
        </w:rPr>
        <w:t xml:space="preserve">asjakohane ja </w:t>
      </w:r>
      <w:r w:rsidR="00D56CDB" w:rsidRPr="00E9111C">
        <w:rPr>
          <w:bCs/>
        </w:rPr>
        <w:t xml:space="preserve">vajalik </w:t>
      </w:r>
      <w:r w:rsidR="00F404B8" w:rsidRPr="00E9111C">
        <w:rPr>
          <w:bCs/>
        </w:rPr>
        <w:t>turustatava puu- ja köögivilja turustusstandardile</w:t>
      </w:r>
      <w:r w:rsidR="00D56CDB" w:rsidRPr="00E9111C">
        <w:rPr>
          <w:bCs/>
        </w:rPr>
        <w:t xml:space="preserve"> vastavuse tagamisel</w:t>
      </w:r>
      <w:r w:rsidR="00F404B8" w:rsidRPr="00E9111C">
        <w:rPr>
          <w:bCs/>
        </w:rPr>
        <w:t xml:space="preserve">. Seepärast </w:t>
      </w:r>
      <w:r w:rsidR="002B35CD" w:rsidRPr="00E9111C">
        <w:rPr>
          <w:bCs/>
        </w:rPr>
        <w:t xml:space="preserve">sätestatakse </w:t>
      </w:r>
      <w:r w:rsidR="002A7010" w:rsidRPr="00E9111C">
        <w:rPr>
          <w:bCs/>
        </w:rPr>
        <w:t xml:space="preserve">eelnõuga </w:t>
      </w:r>
      <w:r w:rsidR="00A16E2D" w:rsidRPr="00E9111C">
        <w:rPr>
          <w:bCs/>
        </w:rPr>
        <w:t>erimärgistus</w:t>
      </w:r>
      <w:r w:rsidR="00F404B8" w:rsidRPr="00E9111C">
        <w:rPr>
          <w:bCs/>
        </w:rPr>
        <w:t xml:space="preserve">e </w:t>
      </w:r>
      <w:r w:rsidR="00A16E2D" w:rsidRPr="00E9111C">
        <w:rPr>
          <w:bCs/>
        </w:rPr>
        <w:t>l</w:t>
      </w:r>
      <w:r w:rsidR="00F404B8" w:rsidRPr="00E9111C">
        <w:rPr>
          <w:bCs/>
        </w:rPr>
        <w:t>oa</w:t>
      </w:r>
      <w:r w:rsidR="00A16E2D" w:rsidRPr="00E9111C">
        <w:rPr>
          <w:bCs/>
        </w:rPr>
        <w:t xml:space="preserve"> </w:t>
      </w:r>
      <w:r w:rsidR="002B35CD" w:rsidRPr="00E9111C">
        <w:rPr>
          <w:bCs/>
        </w:rPr>
        <w:t>tähtaeg (</w:t>
      </w:r>
      <w:r w:rsidR="00F404B8" w:rsidRPr="00E9111C">
        <w:rPr>
          <w:bCs/>
        </w:rPr>
        <w:t>kolm aasta</w:t>
      </w:r>
      <w:r w:rsidR="002B35CD" w:rsidRPr="00E9111C">
        <w:rPr>
          <w:bCs/>
        </w:rPr>
        <w:t>t)</w:t>
      </w:r>
      <w:r w:rsidR="00F404B8" w:rsidRPr="00E9111C">
        <w:rPr>
          <w:bCs/>
        </w:rPr>
        <w:t xml:space="preserve"> </w:t>
      </w:r>
      <w:r w:rsidR="00A16E2D" w:rsidRPr="00E9111C">
        <w:rPr>
          <w:bCs/>
        </w:rPr>
        <w:t xml:space="preserve">ja </w:t>
      </w:r>
      <w:r w:rsidR="00AD2767" w:rsidRPr="00E9111C">
        <w:rPr>
          <w:bCs/>
        </w:rPr>
        <w:t>seatakse</w:t>
      </w:r>
      <w:r w:rsidR="00F404B8" w:rsidRPr="00E9111C">
        <w:rPr>
          <w:bCs/>
        </w:rPr>
        <w:t xml:space="preserve"> ettevõtjale kohustus </w:t>
      </w:r>
      <w:r w:rsidR="00A16E2D" w:rsidRPr="00E9111C">
        <w:rPr>
          <w:bCs/>
        </w:rPr>
        <w:t xml:space="preserve">loa </w:t>
      </w:r>
      <w:r w:rsidR="002B35CD" w:rsidRPr="00E9111C">
        <w:rPr>
          <w:bCs/>
        </w:rPr>
        <w:t xml:space="preserve">uuendamiseks </w:t>
      </w:r>
      <w:r w:rsidR="00A16E2D" w:rsidRPr="00E9111C">
        <w:rPr>
          <w:bCs/>
        </w:rPr>
        <w:t>oma pädevust tõestada</w:t>
      </w:r>
      <w:r w:rsidR="00E8044B" w:rsidRPr="00E9111C">
        <w:rPr>
          <w:bCs/>
        </w:rPr>
        <w:t xml:space="preserve"> või tõendada.</w:t>
      </w:r>
      <w:r w:rsidR="00A16E2D" w:rsidRPr="00E9111C">
        <w:rPr>
          <w:bCs/>
        </w:rPr>
        <w:t xml:space="preserve"> </w:t>
      </w:r>
      <w:r w:rsidR="00E8044B" w:rsidRPr="00E9111C">
        <w:rPr>
          <w:bCs/>
        </w:rPr>
        <w:t xml:space="preserve">Kuigi komisjoni rakendusmääruses 2023/2430 artikli 4 lõike 2 kohaselt antakse erimärgistus luba vähemalt üheks aastaks, siis arvestades </w:t>
      </w:r>
      <w:r w:rsidR="002A7010" w:rsidRPr="00E9111C">
        <w:rPr>
          <w:bCs/>
        </w:rPr>
        <w:t xml:space="preserve">tekkivat </w:t>
      </w:r>
      <w:r w:rsidR="00E8044B" w:rsidRPr="00E9111C">
        <w:rPr>
          <w:bCs/>
        </w:rPr>
        <w:t>halduskoormust, sätestatakse erimärgistus loa kehtivusajaks kolm aastat. Kehtivaid erimärgistuse lube eelnõu koostamise ajal ei ole.</w:t>
      </w:r>
      <w:r w:rsidR="002B35CD" w:rsidRPr="00E9111C">
        <w:t xml:space="preserve"> </w:t>
      </w:r>
      <w:r w:rsidR="002B35CD" w:rsidRPr="00E9111C">
        <w:rPr>
          <w:bCs/>
        </w:rPr>
        <w:t>PTA toetab erimärgistus</w:t>
      </w:r>
      <w:r w:rsidR="00072A97" w:rsidRPr="00E9111C">
        <w:rPr>
          <w:bCs/>
        </w:rPr>
        <w:t xml:space="preserve">e </w:t>
      </w:r>
      <w:r w:rsidR="002B35CD" w:rsidRPr="00E9111C">
        <w:rPr>
          <w:bCs/>
        </w:rPr>
        <w:t xml:space="preserve">loa </w:t>
      </w:r>
      <w:r w:rsidR="00072A97" w:rsidRPr="00E9111C">
        <w:rPr>
          <w:bCs/>
        </w:rPr>
        <w:t>tähtajalist väljastamist.</w:t>
      </w:r>
      <w:r w:rsidR="00E8044B" w:rsidRPr="00E9111C">
        <w:rPr>
          <w:bCs/>
        </w:rPr>
        <w:t xml:space="preserve"> </w:t>
      </w:r>
    </w:p>
    <w:p w14:paraId="1837329B" w14:textId="77777777" w:rsidR="00582D1F" w:rsidRDefault="00582D1F" w:rsidP="00760F4C">
      <w:pPr>
        <w:jc w:val="both"/>
        <w:rPr>
          <w:bCs/>
        </w:rPr>
      </w:pPr>
    </w:p>
    <w:p w14:paraId="36E02AE5" w14:textId="07209BA4" w:rsidR="00582D1F" w:rsidRDefault="00582D1F" w:rsidP="00760F4C">
      <w:pPr>
        <w:jc w:val="both"/>
        <w:rPr>
          <w:bCs/>
        </w:rPr>
      </w:pPr>
      <w:r w:rsidRPr="00582D1F">
        <w:rPr>
          <w:b/>
        </w:rPr>
        <w:t xml:space="preserve">Eelnõu § 1 punktiga </w:t>
      </w:r>
      <w:r w:rsidR="004A0AC9" w:rsidRPr="00582D1F">
        <w:rPr>
          <w:b/>
        </w:rPr>
        <w:t>1</w:t>
      </w:r>
      <w:r w:rsidR="004A0AC9">
        <w:rPr>
          <w:b/>
        </w:rPr>
        <w:t>8</w:t>
      </w:r>
      <w:r w:rsidR="004A0AC9">
        <w:rPr>
          <w:bCs/>
        </w:rPr>
        <w:t xml:space="preserve"> </w:t>
      </w:r>
      <w:r>
        <w:rPr>
          <w:bCs/>
        </w:rPr>
        <w:t>tunnistatakse kehtetuks ELÜPS-i § 88 lõige 7. Viidatud volitusnormi alusel minister määrust kehtestanud ei ole.</w:t>
      </w:r>
      <w:r w:rsidR="00753EC3">
        <w:rPr>
          <w:bCs/>
        </w:rPr>
        <w:t xml:space="preserve"> Kuna kehtiv</w:t>
      </w:r>
      <w:r w:rsidR="007135B9">
        <w:rPr>
          <w:bCs/>
        </w:rPr>
        <w:t>a</w:t>
      </w:r>
      <w:r w:rsidR="00753EC3">
        <w:rPr>
          <w:bCs/>
        </w:rPr>
        <w:t xml:space="preserve"> volitusnormi ulatus ei võimalda kehtestada </w:t>
      </w:r>
      <w:r w:rsidR="00753EC3">
        <w:t>p</w:t>
      </w:r>
      <w:r w:rsidR="00753EC3" w:rsidRPr="00581F2B">
        <w:t>uu- ja köögivilja turustusstandarditele vastavuse kontrollimise</w:t>
      </w:r>
      <w:r w:rsidR="00761751">
        <w:t xml:space="preserve"> kompetentsus</w:t>
      </w:r>
      <w:r w:rsidR="00753EC3" w:rsidRPr="00581F2B">
        <w:t>nõu</w:t>
      </w:r>
      <w:r w:rsidR="00753EC3">
        <w:t xml:space="preserve">deid ja erimärgistamise loa menetlemisega seonduvat, </w:t>
      </w:r>
      <w:r w:rsidR="007135B9">
        <w:t xml:space="preserve">siis </w:t>
      </w:r>
      <w:r w:rsidR="00100CB6">
        <w:t>see volitusnorm</w:t>
      </w:r>
      <w:r w:rsidR="00753EC3">
        <w:t xml:space="preserve"> t</w:t>
      </w:r>
      <w:r w:rsidR="00C07188">
        <w:t>unnistatakse kehtetuks</w:t>
      </w:r>
      <w:r w:rsidR="00753EC3">
        <w:t xml:space="preserve"> ja sätestatakse kaks uut volitusnormi </w:t>
      </w:r>
      <w:r w:rsidR="00761751">
        <w:t xml:space="preserve">_–ELÜPS </w:t>
      </w:r>
      <w:r w:rsidR="00C07188">
        <w:t>§ 88 l</w:t>
      </w:r>
      <w:r w:rsidR="00753EC3">
        <w:t>õige 2</w:t>
      </w:r>
      <w:r w:rsidR="00753EC3" w:rsidRPr="00533AA6">
        <w:rPr>
          <w:vertAlign w:val="superscript"/>
        </w:rPr>
        <w:t>2</w:t>
      </w:r>
      <w:r w:rsidR="00834E80">
        <w:rPr>
          <w:vertAlign w:val="superscript"/>
        </w:rPr>
        <w:t xml:space="preserve"> </w:t>
      </w:r>
      <w:r w:rsidR="00753EC3">
        <w:t xml:space="preserve">ja </w:t>
      </w:r>
      <w:r w:rsidR="00C07188">
        <w:t xml:space="preserve">§ 88 </w:t>
      </w:r>
      <w:r w:rsidR="00100CB6">
        <w:t>lõige 8.</w:t>
      </w:r>
    </w:p>
    <w:p w14:paraId="209C8D23" w14:textId="77777777" w:rsidR="00582D1F" w:rsidRDefault="00582D1F" w:rsidP="00760F4C">
      <w:pPr>
        <w:jc w:val="both"/>
        <w:rPr>
          <w:bCs/>
        </w:rPr>
      </w:pPr>
    </w:p>
    <w:p w14:paraId="54D12305" w14:textId="09C5923A" w:rsidR="00582D1F" w:rsidRDefault="00582D1F" w:rsidP="00760F4C">
      <w:pPr>
        <w:jc w:val="both"/>
        <w:rPr>
          <w:bCs/>
        </w:rPr>
      </w:pPr>
      <w:r w:rsidRPr="00582D1F">
        <w:rPr>
          <w:b/>
        </w:rPr>
        <w:t>Eelnõu § 1 punkti</w:t>
      </w:r>
      <w:r w:rsidR="00F107B1">
        <w:rPr>
          <w:b/>
        </w:rPr>
        <w:t>s</w:t>
      </w:r>
      <w:r w:rsidRPr="00582D1F">
        <w:rPr>
          <w:b/>
        </w:rPr>
        <w:t xml:space="preserve"> </w:t>
      </w:r>
      <w:r w:rsidR="007174F0" w:rsidRPr="00582D1F">
        <w:rPr>
          <w:b/>
        </w:rPr>
        <w:t>1</w:t>
      </w:r>
      <w:r w:rsidR="007174F0">
        <w:rPr>
          <w:b/>
        </w:rPr>
        <w:t>9</w:t>
      </w:r>
      <w:r w:rsidR="007174F0">
        <w:rPr>
          <w:bCs/>
        </w:rPr>
        <w:t xml:space="preserve"> </w:t>
      </w:r>
      <w:r w:rsidR="00A3282E">
        <w:rPr>
          <w:bCs/>
        </w:rPr>
        <w:t xml:space="preserve">täiendatakse </w:t>
      </w:r>
      <w:r w:rsidR="00A3282E" w:rsidRPr="00A3282E">
        <w:rPr>
          <w:bCs/>
        </w:rPr>
        <w:t xml:space="preserve">ELÜPS-i § 88 </w:t>
      </w:r>
      <w:r w:rsidR="00F107B1">
        <w:rPr>
          <w:bCs/>
        </w:rPr>
        <w:t>lõikega 8</w:t>
      </w:r>
      <w:r w:rsidR="00A3282E">
        <w:rPr>
          <w:bCs/>
        </w:rPr>
        <w:t xml:space="preserve">, kus </w:t>
      </w:r>
      <w:r>
        <w:rPr>
          <w:bCs/>
        </w:rPr>
        <w:t xml:space="preserve">sätestatakse </w:t>
      </w:r>
      <w:r w:rsidRPr="00581F2B">
        <w:t>valdkonna eest vastutav</w:t>
      </w:r>
      <w:r>
        <w:t>ale</w:t>
      </w:r>
      <w:r w:rsidRPr="00581F2B">
        <w:t xml:space="preserve"> minist</w:t>
      </w:r>
      <w:r>
        <w:t>rile</w:t>
      </w:r>
      <w:r w:rsidRPr="00581F2B">
        <w:t xml:space="preserve"> </w:t>
      </w:r>
      <w:r>
        <w:rPr>
          <w:bCs/>
        </w:rPr>
        <w:t xml:space="preserve">volitusnorm </w:t>
      </w:r>
      <w:r w:rsidR="00AB2C4D">
        <w:rPr>
          <w:bCs/>
        </w:rPr>
        <w:t>erimärgistuse loa saamise täpsemate nõuete</w:t>
      </w:r>
      <w:r w:rsidRPr="00581F2B">
        <w:t>, erimärgistus</w:t>
      </w:r>
      <w:r w:rsidR="00AB2C4D">
        <w:t xml:space="preserve">e </w:t>
      </w:r>
      <w:r w:rsidRPr="00581F2B">
        <w:t xml:space="preserve">loa taotlemise ja taotluse menetlemise täpsema korra </w:t>
      </w:r>
      <w:r>
        <w:t xml:space="preserve">kehtestamiseks. </w:t>
      </w:r>
      <w:r w:rsidR="00100CB6" w:rsidRPr="00135A5F">
        <w:rPr>
          <w:bCs/>
        </w:rPr>
        <w:t xml:space="preserve">Kuivõrd </w:t>
      </w:r>
      <w:r w:rsidR="00100CB6">
        <w:rPr>
          <w:bCs/>
        </w:rPr>
        <w:t xml:space="preserve">turustusstandarditele vastavuse tagamisel on </w:t>
      </w:r>
      <w:r w:rsidR="00100CB6" w:rsidRPr="00135A5F">
        <w:rPr>
          <w:bCs/>
        </w:rPr>
        <w:t>äärmisel</w:t>
      </w:r>
      <w:r w:rsidR="00100CB6">
        <w:rPr>
          <w:bCs/>
        </w:rPr>
        <w:t>t</w:t>
      </w:r>
      <w:r w:rsidR="00100CB6" w:rsidRPr="00135A5F">
        <w:rPr>
          <w:bCs/>
        </w:rPr>
        <w:t xml:space="preserve"> oluline pidev praktiseerimine, siis on oluline, et </w:t>
      </w:r>
      <w:r w:rsidR="00100CB6">
        <w:rPr>
          <w:bCs/>
        </w:rPr>
        <w:t>erimärgistuse loa</w:t>
      </w:r>
      <w:r w:rsidR="00100CB6" w:rsidRPr="00135A5F">
        <w:rPr>
          <w:bCs/>
        </w:rPr>
        <w:t xml:space="preserve"> säilimi</w:t>
      </w:r>
      <w:r w:rsidR="00100CB6">
        <w:rPr>
          <w:bCs/>
        </w:rPr>
        <w:t>s</w:t>
      </w:r>
      <w:r w:rsidR="00100CB6" w:rsidRPr="00135A5F">
        <w:rPr>
          <w:bCs/>
        </w:rPr>
        <w:t xml:space="preserve">e eeldusena peab </w:t>
      </w:r>
      <w:r w:rsidR="00100CB6">
        <w:rPr>
          <w:bCs/>
        </w:rPr>
        <w:t xml:space="preserve">asjakohane </w:t>
      </w:r>
      <w:r w:rsidR="00100CB6" w:rsidRPr="00135A5F">
        <w:rPr>
          <w:bCs/>
        </w:rPr>
        <w:t>isik oma teadmisi regulaarselt täiendama või vajadusel tõestama, et ta praktiseeribki pidevalt.</w:t>
      </w:r>
      <w:r w:rsidR="00100CB6">
        <w:rPr>
          <w:bCs/>
        </w:rPr>
        <w:t xml:space="preserve"> Seetõttu kehtestatakse volitusnorm, millega </w:t>
      </w:r>
      <w:r w:rsidR="00100CB6">
        <w:rPr>
          <w:iCs/>
        </w:rPr>
        <w:t xml:space="preserve">alusel koostatav määrus sisaldab </w:t>
      </w:r>
      <w:r w:rsidR="00AB2C4D">
        <w:rPr>
          <w:iCs/>
        </w:rPr>
        <w:t xml:space="preserve"> </w:t>
      </w:r>
      <w:r w:rsidR="00063A5F">
        <w:rPr>
          <w:iCs/>
        </w:rPr>
        <w:t xml:space="preserve">loa saamise tingimusi, sealhulgas </w:t>
      </w:r>
      <w:r w:rsidR="00662D3C">
        <w:rPr>
          <w:iCs/>
        </w:rPr>
        <w:t>loa</w:t>
      </w:r>
      <w:r w:rsidR="00063A5F">
        <w:rPr>
          <w:iCs/>
        </w:rPr>
        <w:t xml:space="preserve"> </w:t>
      </w:r>
      <w:r w:rsidR="00662D3C">
        <w:rPr>
          <w:iCs/>
        </w:rPr>
        <w:t xml:space="preserve">saamise </w:t>
      </w:r>
      <w:r w:rsidR="00063A5F">
        <w:rPr>
          <w:iCs/>
        </w:rPr>
        <w:t xml:space="preserve">ja kehtivuse </w:t>
      </w:r>
      <w:r w:rsidR="00662D3C">
        <w:rPr>
          <w:iCs/>
        </w:rPr>
        <w:t xml:space="preserve">eelduseks olevaid </w:t>
      </w:r>
      <w:r w:rsidR="00AB2C4D">
        <w:rPr>
          <w:iCs/>
        </w:rPr>
        <w:t>kompetentsusnõu</w:t>
      </w:r>
      <w:r w:rsidR="00662D3C">
        <w:rPr>
          <w:iCs/>
        </w:rPr>
        <w:t>deid nagu koolituse läbimine või küllaldase kogemuse olemasolu</w:t>
      </w:r>
      <w:r w:rsidR="00100CB6">
        <w:rPr>
          <w:iCs/>
        </w:rPr>
        <w:t xml:space="preserve"> ning </w:t>
      </w:r>
      <w:r w:rsidR="00100CB6" w:rsidRPr="00100CB6">
        <w:rPr>
          <w:iCs/>
        </w:rPr>
        <w:t>erimärgistusloa taotlemise ja taotluse menetlemise täpsema</w:t>
      </w:r>
      <w:r w:rsidR="00100CB6">
        <w:rPr>
          <w:iCs/>
        </w:rPr>
        <w:t>t</w:t>
      </w:r>
      <w:r w:rsidR="00100CB6" w:rsidRPr="00100CB6">
        <w:rPr>
          <w:iCs/>
        </w:rPr>
        <w:t xml:space="preserve"> kor</w:t>
      </w:r>
      <w:r w:rsidR="00100CB6">
        <w:rPr>
          <w:iCs/>
        </w:rPr>
        <w:t>da.</w:t>
      </w:r>
      <w:r w:rsidR="00100CB6" w:rsidRPr="00100CB6">
        <w:rPr>
          <w:iCs/>
        </w:rPr>
        <w:t xml:space="preserve"> </w:t>
      </w:r>
    </w:p>
    <w:bookmarkEnd w:id="16"/>
    <w:p w14:paraId="73C0B94D" w14:textId="77777777" w:rsidR="00E8044B" w:rsidRDefault="00E8044B" w:rsidP="00760F4C">
      <w:pPr>
        <w:jc w:val="both"/>
        <w:rPr>
          <w:bCs/>
        </w:rPr>
      </w:pPr>
    </w:p>
    <w:p w14:paraId="0CF4F556" w14:textId="1B81F691" w:rsidR="00830056" w:rsidRPr="00CF3AA0" w:rsidRDefault="00891236" w:rsidP="00830056">
      <w:pPr>
        <w:jc w:val="both"/>
      </w:pPr>
      <w:r w:rsidRPr="00E5689E">
        <w:rPr>
          <w:b/>
        </w:rPr>
        <w:t xml:space="preserve">Eelnõu </w:t>
      </w:r>
      <w:r w:rsidRPr="006A0E9D">
        <w:rPr>
          <w:b/>
        </w:rPr>
        <w:t>§ 1</w:t>
      </w:r>
      <w:r>
        <w:rPr>
          <w:b/>
        </w:rPr>
        <w:t xml:space="preserve"> </w:t>
      </w:r>
      <w:r w:rsidRPr="00E5689E">
        <w:rPr>
          <w:b/>
        </w:rPr>
        <w:t xml:space="preserve">punktiga </w:t>
      </w:r>
      <w:r w:rsidR="00063A5F">
        <w:rPr>
          <w:b/>
          <w:bCs/>
        </w:rPr>
        <w:t>20</w:t>
      </w:r>
      <w:r w:rsidR="00063A5F">
        <w:t xml:space="preserve"> </w:t>
      </w:r>
      <w:r w:rsidR="00830056">
        <w:t>muudetakse ELÜPS-i</w:t>
      </w:r>
      <w:r>
        <w:t xml:space="preserve"> </w:t>
      </w:r>
      <w:r w:rsidR="00830056">
        <w:t>§</w:t>
      </w:r>
      <w:r>
        <w:t xml:space="preserve"> 91 lõige</w:t>
      </w:r>
      <w:r w:rsidR="00830056">
        <w:t>t</w:t>
      </w:r>
      <w:r>
        <w:t xml:space="preserve"> 1 selliselt, et see oleks kooskõlas 2024. aastal </w:t>
      </w:r>
      <w:r w:rsidR="00CB5D63">
        <w:t xml:space="preserve">jõustuva </w:t>
      </w:r>
      <w:r>
        <w:t xml:space="preserve">uue </w:t>
      </w:r>
      <w:r w:rsidR="00830056">
        <w:t>Euroopa Liidu</w:t>
      </w:r>
      <w:r>
        <w:t xml:space="preserve"> geograafiliste tähiste õigusraamistikuga. Alates 2024. aasta maist toimub geograafilise tähisega</w:t>
      </w:r>
      <w:r>
        <w:rPr>
          <w:rStyle w:val="Allmrkuseviide"/>
        </w:rPr>
        <w:footnoteReference w:id="22"/>
      </w:r>
      <w:r>
        <w:t xml:space="preserve"> põllumajandustoodete, toidu, piiritusjookide ja veini ja garanteeritud traditsioonilise põllumajandustoote ja toidu nimetuste registreerimine </w:t>
      </w:r>
      <w:r w:rsidR="009231A8" w:rsidRPr="009231A8">
        <w:t xml:space="preserve">Euroopa Parlamendi ja nõukogu määruse </w:t>
      </w:r>
      <w:r>
        <w:t>määruse (EL) 2024/</w:t>
      </w:r>
      <w:r w:rsidR="00C92241">
        <w:t>1143</w:t>
      </w:r>
      <w:r>
        <w:t xml:space="preserve"> alusel. Nagu </w:t>
      </w:r>
      <w:r w:rsidR="00830056">
        <w:t xml:space="preserve">eelnõu § 1 punkti 1 selgitava osa </w:t>
      </w:r>
      <w:r w:rsidR="00CF3AA0">
        <w:t>juures</w:t>
      </w:r>
      <w:r>
        <w:t xml:space="preserve"> selgitatud, jäävad </w:t>
      </w:r>
      <w:r w:rsidR="00CF3AA0" w:rsidRPr="00CF3AA0">
        <w:t xml:space="preserve">Euroopa Parlamendi ja nõukogu </w:t>
      </w:r>
      <w:r>
        <w:t>määrustesse (EL) nr 1308/2013 ja (EL) 2019/787 alles vaid veinitoodetele ja piiritusjookidele kohalduvad spetsiifilised sätted.</w:t>
      </w:r>
      <w:r w:rsidR="00CF3AA0">
        <w:t xml:space="preserve"> </w:t>
      </w:r>
      <w:r w:rsidRPr="00D70EC6">
        <w:t xml:space="preserve">2024. aasta alguse seisuga on Eestis kaitstud </w:t>
      </w:r>
      <w:r w:rsidRPr="00D70EC6">
        <w:rPr>
          <w:bCs/>
        </w:rPr>
        <w:t xml:space="preserve">kaks geograafilist tähist: Estonian </w:t>
      </w:r>
      <w:r w:rsidR="00634A3F">
        <w:rPr>
          <w:bCs/>
        </w:rPr>
        <w:t>v</w:t>
      </w:r>
      <w:r w:rsidRPr="00D70EC6">
        <w:rPr>
          <w:bCs/>
        </w:rPr>
        <w:t xml:space="preserve">odka ja sõir. </w:t>
      </w:r>
    </w:p>
    <w:p w14:paraId="10B0B6BA" w14:textId="702CC101" w:rsidR="00830056" w:rsidRDefault="00961CE7" w:rsidP="00830056">
      <w:pPr>
        <w:jc w:val="both"/>
        <w:rPr>
          <w:bCs/>
        </w:rPr>
      </w:pPr>
      <w:r>
        <w:rPr>
          <w:bCs/>
        </w:rPr>
        <w:t xml:space="preserve"> </w:t>
      </w:r>
    </w:p>
    <w:p w14:paraId="08F6B029" w14:textId="38C9F24C" w:rsidR="00891236" w:rsidRDefault="00891236" w:rsidP="00830056">
      <w:pPr>
        <w:jc w:val="both"/>
      </w:pPr>
      <w:r w:rsidRPr="00D70EC6">
        <w:rPr>
          <w:bCs/>
        </w:rPr>
        <w:t xml:space="preserve">Nimetatud geograafilisi tähiseid kasutab umbes kümme ettevõtjat. Piiritusjoogi nimetus Estonian vodka on kaitstud </w:t>
      </w:r>
      <w:r w:rsidR="00CF3AA0" w:rsidRPr="00CF3AA0">
        <w:rPr>
          <w:bCs/>
        </w:rPr>
        <w:t xml:space="preserve">Euroopa Parlamendi ja nõukogu </w:t>
      </w:r>
      <w:r w:rsidRPr="00D70EC6">
        <w:rPr>
          <w:bCs/>
        </w:rPr>
        <w:t xml:space="preserve">määruse (EL) 2019/787 kohaselt ja kohupiimajuustu nimetus sõir on kaitstud </w:t>
      </w:r>
      <w:r w:rsidR="00CF3AA0" w:rsidRPr="00CF3AA0">
        <w:rPr>
          <w:bCs/>
        </w:rPr>
        <w:t xml:space="preserve">Euroopa Parlamendi ja nõukogu </w:t>
      </w:r>
      <w:r w:rsidRPr="00D70EC6">
        <w:rPr>
          <w:bCs/>
        </w:rPr>
        <w:t xml:space="preserve">määruse (EL) 1151/2012 kohaselt. Vastavalt </w:t>
      </w:r>
      <w:bookmarkStart w:id="18" w:name="_Hlk166846975"/>
      <w:r w:rsidRPr="00D70EC6">
        <w:rPr>
          <w:bCs/>
        </w:rPr>
        <w:t xml:space="preserve">Euroopa Parlamendi ja nõukogu </w:t>
      </w:r>
      <w:bookmarkEnd w:id="18"/>
      <w:r w:rsidRPr="00D70EC6">
        <w:rPr>
          <w:bCs/>
        </w:rPr>
        <w:t>määruse (EL) 2024/</w:t>
      </w:r>
      <w:r w:rsidR="006A22F2">
        <w:rPr>
          <w:bCs/>
        </w:rPr>
        <w:t>1143</w:t>
      </w:r>
      <w:r w:rsidR="006A22F2" w:rsidRPr="00D70EC6">
        <w:rPr>
          <w:bCs/>
        </w:rPr>
        <w:t xml:space="preserve"> </w:t>
      </w:r>
      <w:r w:rsidRPr="00D70EC6">
        <w:rPr>
          <w:bCs/>
        </w:rPr>
        <w:t xml:space="preserve">artikli </w:t>
      </w:r>
      <w:r w:rsidRPr="00D70EC6">
        <w:rPr>
          <w:bCs/>
        </w:rPr>
        <w:lastRenderedPageBreak/>
        <w:t xml:space="preserve">93 lõikele 1, on </w:t>
      </w:r>
      <w:r w:rsidR="00CF3AA0" w:rsidRPr="00CF3AA0">
        <w:rPr>
          <w:bCs/>
        </w:rPr>
        <w:t xml:space="preserve">Euroopa Parlamendi ja nõukogu </w:t>
      </w:r>
      <w:r w:rsidRPr="00984B10">
        <w:t xml:space="preserve">määruse (EL) nr 1151/2012 kohaselt juba registreeritud kaitstud päritolunimetused, kaitstud geograafilised tähised ja garanteeritud traditsioonilised tooted, </w:t>
      </w:r>
      <w:r w:rsidR="00CF3AA0" w:rsidRPr="00CF3AA0">
        <w:t xml:space="preserve">Euroopa Parlamendi ja nõukogu </w:t>
      </w:r>
      <w:r w:rsidRPr="00984B10">
        <w:t xml:space="preserve">määruse (EL) nr 1308/2013 kohaselt juba registreeritud kaitstud päritolunimetused ja kaitstud geograafilised tähised ning </w:t>
      </w:r>
      <w:r w:rsidR="00CF3AA0" w:rsidRPr="00CF3AA0">
        <w:t xml:space="preserve">Euroopa Parlamendi ja nõukogu </w:t>
      </w:r>
      <w:r w:rsidRPr="00984B10">
        <w:t>määruse (EL) 2019/787 kohaselt juba registreeritud geograafilised tähised jätkuvalt kaitstud ning need kantakse automaatselt asjaomasesse registrisse.</w:t>
      </w:r>
      <w:r w:rsidR="00CF3AA0">
        <w:t xml:space="preserve"> </w:t>
      </w:r>
    </w:p>
    <w:p w14:paraId="74FA4DDD" w14:textId="77777777" w:rsidR="00F63FD8" w:rsidRDefault="00F63FD8" w:rsidP="00BB344F">
      <w:pPr>
        <w:jc w:val="both"/>
        <w:rPr>
          <w:b/>
        </w:rPr>
      </w:pPr>
    </w:p>
    <w:p w14:paraId="345C3070" w14:textId="63DCD67B" w:rsidR="00891236" w:rsidRDefault="00891236" w:rsidP="00BB344F">
      <w:pPr>
        <w:jc w:val="both"/>
      </w:pPr>
      <w:r w:rsidRPr="00E5689E">
        <w:rPr>
          <w:b/>
        </w:rPr>
        <w:t xml:space="preserve">Eelnõu </w:t>
      </w:r>
      <w:r w:rsidRPr="006A0E9D">
        <w:rPr>
          <w:b/>
        </w:rPr>
        <w:t>§ 1</w:t>
      </w:r>
      <w:r>
        <w:rPr>
          <w:b/>
        </w:rPr>
        <w:t xml:space="preserve"> </w:t>
      </w:r>
      <w:r w:rsidRPr="00E5689E">
        <w:rPr>
          <w:b/>
        </w:rPr>
        <w:t xml:space="preserve">punktiga </w:t>
      </w:r>
      <w:r w:rsidR="007D7192">
        <w:rPr>
          <w:b/>
          <w:bCs/>
        </w:rPr>
        <w:t>2</w:t>
      </w:r>
      <w:r w:rsidR="00063A5F">
        <w:rPr>
          <w:b/>
          <w:bCs/>
        </w:rPr>
        <w:t>1</w:t>
      </w:r>
      <w:r w:rsidR="00CB5D63">
        <w:rPr>
          <w:b/>
          <w:bCs/>
        </w:rPr>
        <w:t xml:space="preserve"> </w:t>
      </w:r>
      <w:r w:rsidR="00073BB3">
        <w:t xml:space="preserve">muudetakse </w:t>
      </w:r>
      <w:r w:rsidR="00BB344F">
        <w:t>ELÜPS-i §</w:t>
      </w:r>
      <w:r>
        <w:t xml:space="preserve"> 91 lõige</w:t>
      </w:r>
      <w:r w:rsidR="00073BB3">
        <w:t>t</w:t>
      </w:r>
      <w:r>
        <w:t xml:space="preserve"> 4. Alates 1. jaanuarist 2025</w:t>
      </w:r>
      <w:r w:rsidR="00BB344F">
        <w:t>. a</w:t>
      </w:r>
      <w:r>
        <w:t xml:space="preserve"> </w:t>
      </w:r>
      <w:r w:rsidRPr="005D7A2A">
        <w:t>kohaldatakse Euroopa Parlamendi ja nõukogu määruse (EL) 2024/</w:t>
      </w:r>
      <w:r w:rsidR="00CB5D63">
        <w:t>1143</w:t>
      </w:r>
      <w:r w:rsidRPr="005D7A2A">
        <w:t xml:space="preserve"> artikli 39 lõiget 1, milles sätestatakse, et </w:t>
      </w:r>
      <w:r w:rsidRPr="00984B10">
        <w:t>iga ettevõtja, kes soovib osaleda mis tahes tegevuses, mille suhtes kehtib geograafilise tähisega toote tootespetsifikaat, teatab sellest pädevale asutusele</w:t>
      </w:r>
      <w:r w:rsidRPr="005D7A2A">
        <w:t xml:space="preserve">. </w:t>
      </w:r>
      <w:r w:rsidR="00AD780A">
        <w:t>Nendeks tegevusteks on näiteks geograafilise tähisega toote tootmine, töötlemine, pakendamine või villimine. Tavapäraselt on geograafilise tähise spetsifikaadis sätestatud nõuded toote tootmise või töötlemise kohta (olenevalt toote iseloomust – näiteks õunte puhul tootmise nõuded, aga juustu puhul töötlemise nõuded). Täiendavalt võivad spetsifikaadis olla sätestatud ka nõuded toote pakendamisele või villimisele, mis teatud juhtudel võivad kaitstud geograafiliste tähiste puhul toimuda ka väljaspool spetsifikaadis sätestatud geograafilist piirkonda. Kui geograafilise tähise nimetust soovitakse kasutada tootel, mida toodetakse või töödeldakse Eestis, on tootja kohustatud teavitama PTAd enne toote turule laskmist. Näiteks kui ettevõte hakkab Eestis tootma kohupiimajuustu, millel soovib kasutada nimetust „sõir“ või ka näiteks juustu, millel soovib kasutada nimetust „feta“, peab ta teavitama PTAd enne toote turule laskmist, et pädev asutus saaks teostada toote spetsifikaadile</w:t>
      </w:r>
      <w:r w:rsidR="00AD780A">
        <w:rPr>
          <w:rStyle w:val="Allmrkuseviide"/>
        </w:rPr>
        <w:footnoteReference w:id="23"/>
      </w:r>
      <w:r w:rsidR="00AD780A">
        <w:t xml:space="preserve"> vastavuse kontrolli. Näitena toodud „feta“ puhul ei ole tootmine Eestis lubatud ja PTA informeerib tootjat, et tal ei ole lubatud seda nimetust tootel kasutada. PTAd tuleb teavitada ka juhul kui kaitstud nimetusega toote spetsifikaadis on sätestatud nõuded pakendamisele või villimisele ja ettevõte soovib seda Eestis teha ning seejärel toote turule lasta. </w:t>
      </w:r>
      <w:r w:rsidRPr="005D7A2A">
        <w:t>Lisaks kohaldub mais 2024</w:t>
      </w:r>
      <w:r w:rsidR="00BB344F">
        <w:t>. a</w:t>
      </w:r>
      <w:r w:rsidRPr="005D7A2A">
        <w:t xml:space="preserve"> sama määruse garanteeritud traditsiooniliste toodete kontrolle ja jõustamist reguleeriva artikli 72 lõige 4, mille esimese lõigu kohaselt, teatab iga ettevõtja, kes soovib osaleda </w:t>
      </w:r>
      <w:r w:rsidRPr="00984B10">
        <w:t>mõnes tegevuses, mille suhtes kehtib üks või mitu garanteeritud traditsioonilise tootena tähistatud toote tootespetsifikaadis ette nähtud kohustust</w:t>
      </w:r>
      <w:r w:rsidRPr="005D7A2A">
        <w:t xml:space="preserve">, sellest pädevale asutusele. </w:t>
      </w:r>
      <w:r>
        <w:t xml:space="preserve">Kuna edaspidi on pädeva asutuse teavitamise kohustus reguleeritud </w:t>
      </w:r>
      <w:r w:rsidR="00BB344F">
        <w:t>Euroopa Liidu</w:t>
      </w:r>
      <w:r>
        <w:t xml:space="preserve"> tasandil, </w:t>
      </w:r>
      <w:r w:rsidR="00073BB3">
        <w:t>täpsustatakse siseriiklikus õiguses, teavitatav asutus, milleks</w:t>
      </w:r>
      <w:r w:rsidR="00CB5D63">
        <w:t xml:space="preserve"> on ELÜPS</w:t>
      </w:r>
      <w:r w:rsidR="00377176">
        <w:t>-i</w:t>
      </w:r>
      <w:r w:rsidR="00CB5D63">
        <w:t xml:space="preserve"> § 90 lõike 2 kohaselt PTA. </w:t>
      </w:r>
      <w:r w:rsidR="00AD780A">
        <w:t>Säte kohaldub üksnes põllumajandustoote ja toidu kohta, kuna alkohol</w:t>
      </w:r>
      <w:r w:rsidR="008451B7">
        <w:t xml:space="preserve">iga </w:t>
      </w:r>
      <w:r w:rsidR="00AD780A">
        <w:t>seonduv</w:t>
      </w:r>
      <w:r w:rsidR="008451B7">
        <w:t>a teatamiskohustuse näeb ette alkoholiseadus.</w:t>
      </w:r>
      <w:r w:rsidR="00AD780A">
        <w:t xml:space="preserve"> </w:t>
      </w:r>
    </w:p>
    <w:p w14:paraId="094773BB" w14:textId="77777777" w:rsidR="00BB344F" w:rsidRDefault="00BB344F" w:rsidP="00BB344F">
      <w:pPr>
        <w:jc w:val="both"/>
        <w:rPr>
          <w:b/>
        </w:rPr>
      </w:pPr>
    </w:p>
    <w:p w14:paraId="03221B7B" w14:textId="2A1D1805" w:rsidR="00891236" w:rsidRDefault="00891236" w:rsidP="00A20305">
      <w:pPr>
        <w:jc w:val="both"/>
      </w:pPr>
      <w:r w:rsidRPr="00E5689E">
        <w:rPr>
          <w:b/>
        </w:rPr>
        <w:t xml:space="preserve">Eelnõu </w:t>
      </w:r>
      <w:r w:rsidRPr="006A0E9D">
        <w:rPr>
          <w:b/>
        </w:rPr>
        <w:t>§ 1</w:t>
      </w:r>
      <w:r>
        <w:rPr>
          <w:b/>
        </w:rPr>
        <w:t xml:space="preserve"> </w:t>
      </w:r>
      <w:r w:rsidRPr="00E5689E">
        <w:rPr>
          <w:b/>
        </w:rPr>
        <w:t xml:space="preserve">punktiga </w:t>
      </w:r>
      <w:r w:rsidR="00846FBD">
        <w:rPr>
          <w:b/>
          <w:bCs/>
        </w:rPr>
        <w:t>2</w:t>
      </w:r>
      <w:r w:rsidR="00891FAB">
        <w:rPr>
          <w:b/>
          <w:bCs/>
        </w:rPr>
        <w:t>2</w:t>
      </w:r>
      <w:r w:rsidR="006F2900">
        <w:rPr>
          <w:b/>
          <w:bCs/>
        </w:rPr>
        <w:t xml:space="preserve"> </w:t>
      </w:r>
      <w:r>
        <w:t xml:space="preserve">tunnistatakse </w:t>
      </w:r>
      <w:r w:rsidR="006950A4">
        <w:t>ELÜPS-i §</w:t>
      </w:r>
      <w:r>
        <w:t xml:space="preserve"> 92 lõike 3 punkt 1 kehtetuks. Täiendavad nõuded kvaliteedikava raames toodetud lõpptoote märgistamisele sätestatakse kvaliteedikavas ja vajadusel määruses, mille volitusnormid on sätestatud </w:t>
      </w:r>
      <w:r w:rsidR="006950A4">
        <w:t xml:space="preserve">ELÜPS-i </w:t>
      </w:r>
      <w:r w:rsidRPr="00AB1EB7">
        <w:rPr>
          <w:iCs/>
        </w:rPr>
        <w:t>§ 92 lõike</w:t>
      </w:r>
      <w:r>
        <w:rPr>
          <w:iCs/>
        </w:rPr>
        <w:t>s</w:t>
      </w:r>
      <w:r w:rsidRPr="00AB1EB7">
        <w:rPr>
          <w:iCs/>
        </w:rPr>
        <w:t xml:space="preserve"> 6 ja § 93 lõike</w:t>
      </w:r>
      <w:r>
        <w:rPr>
          <w:iCs/>
        </w:rPr>
        <w:t>s</w:t>
      </w:r>
      <w:r w:rsidRPr="00AB1EB7">
        <w:rPr>
          <w:iCs/>
        </w:rPr>
        <w:t xml:space="preserve"> 5</w:t>
      </w:r>
      <w:r>
        <w:rPr>
          <w:iCs/>
        </w:rPr>
        <w:t>. Antud volitusnormide alusel koostatav määrus sisaldab toodet puudutavat või toote turustamist mõjutavat tehnilist normi. V</w:t>
      </w:r>
      <w:r>
        <w:t>astavalt Euroopa Parlamendi ja nõukogu direktiivi (EL) 2015/1535</w:t>
      </w:r>
      <w:r>
        <w:rPr>
          <w:rStyle w:val="Allmrkuseviide"/>
        </w:rPr>
        <w:footnoteReference w:id="24"/>
      </w:r>
      <w:r>
        <w:t xml:space="preserve"> artikli 5 lõikele 1 on liikmesriikidel kohustus edastada Euroopa Komisjonile kõik tehniliste eeskirjade eelnõud. Teavitamiskohustus on </w:t>
      </w:r>
      <w:r w:rsidR="006950A4">
        <w:t>riigisiseselt</w:t>
      </w:r>
      <w:r>
        <w:t xml:space="preserve"> sätestatud toote nõuetele vastavuse seaduse § 43 lõigetes 1 ja 3 ning Vabariigi Valitsuse 23. septembri 2010. a määruses nr 140 „Kavandatavast tehnilisest normist, infoühiskonna teenusele kehtestatavast nõudest ja teenuse osutamise nõudest teavitamise kord ning teavitamist koordineeriva asutuse määramine“, mis sätestab teavitamise korra teatud õigusaktide eelnõude puhul ja teavitamist koordineeriva asutuse, milleks on nimetatud määruse kohaselt </w:t>
      </w:r>
      <w:r w:rsidRPr="004C4E1F">
        <w:t>Majandus- ja Kommunikatsiooniministeerium.</w:t>
      </w:r>
    </w:p>
    <w:p w14:paraId="6F03242E" w14:textId="77777777" w:rsidR="006950A4" w:rsidRDefault="006950A4" w:rsidP="006950A4">
      <w:pPr>
        <w:jc w:val="both"/>
        <w:rPr>
          <w:b/>
        </w:rPr>
      </w:pPr>
    </w:p>
    <w:p w14:paraId="4FCBB3F9" w14:textId="392F4631" w:rsidR="00891236" w:rsidRDefault="00891236" w:rsidP="006950A4">
      <w:pPr>
        <w:jc w:val="both"/>
      </w:pPr>
      <w:r w:rsidRPr="00E5689E">
        <w:rPr>
          <w:b/>
        </w:rPr>
        <w:lastRenderedPageBreak/>
        <w:t xml:space="preserve">Eelnõu </w:t>
      </w:r>
      <w:r w:rsidRPr="006A0E9D">
        <w:rPr>
          <w:b/>
        </w:rPr>
        <w:t>§ 1</w:t>
      </w:r>
      <w:r>
        <w:rPr>
          <w:b/>
        </w:rPr>
        <w:t xml:space="preserve"> </w:t>
      </w:r>
      <w:r w:rsidRPr="00E5689E">
        <w:rPr>
          <w:b/>
        </w:rPr>
        <w:t xml:space="preserve">punktiga </w:t>
      </w:r>
      <w:r w:rsidR="00667D9C">
        <w:rPr>
          <w:b/>
          <w:bCs/>
        </w:rPr>
        <w:t>2</w:t>
      </w:r>
      <w:r w:rsidR="00891FAB">
        <w:rPr>
          <w:b/>
          <w:bCs/>
        </w:rPr>
        <w:t>3</w:t>
      </w:r>
      <w:r w:rsidR="006F2900">
        <w:rPr>
          <w:b/>
          <w:bCs/>
        </w:rPr>
        <w:t xml:space="preserve"> </w:t>
      </w:r>
      <w:r w:rsidRPr="00984B10">
        <w:t xml:space="preserve">muudetakse </w:t>
      </w:r>
      <w:r w:rsidR="006950A4">
        <w:t>ELÜPS-i §</w:t>
      </w:r>
      <w:r>
        <w:t xml:space="preserve"> 92 lõike 3 punkti 2 sõnastust selliselt, et laiendatakse viidet kogu komisjoni delegeeritud määruse (EL) 2022/126</w:t>
      </w:r>
      <w:r>
        <w:rPr>
          <w:rStyle w:val="Allmrkuseviide"/>
        </w:rPr>
        <w:footnoteReference w:id="25"/>
      </w:r>
      <w:r>
        <w:t xml:space="preserve"> artiklile 47. Riiklike kvaliteedikavade rakendamise peamine eesmärk on põllumajandustootja positsiooni parandamine väärtusahelas ja nende puhul on ette nähtud ka </w:t>
      </w:r>
      <w:r w:rsidR="006950A4">
        <w:t>sekkumised</w:t>
      </w:r>
      <w:r>
        <w:t xml:space="preserve"> </w:t>
      </w:r>
      <w:r w:rsidR="006950A4">
        <w:t>strateegiakava</w:t>
      </w:r>
      <w:r>
        <w:t xml:space="preserve"> raames. Oluline on sätestada, et sellised riiklikult tunnustatud kvaliteedikavad peavad vastama kõigile nõuetele, mis on E</w:t>
      </w:r>
      <w:r w:rsidR="006950A4">
        <w:t>uroopa Liidu</w:t>
      </w:r>
      <w:r>
        <w:t xml:space="preserve"> tasandil ette nähtud eesmärgiga optimeerida nende toetamist liikmesriikide poolt maaelu arengu sekkumiste alusel. </w:t>
      </w:r>
    </w:p>
    <w:p w14:paraId="49DF87FF" w14:textId="77777777" w:rsidR="006950A4" w:rsidRDefault="006950A4" w:rsidP="006950A4">
      <w:pPr>
        <w:jc w:val="both"/>
      </w:pPr>
    </w:p>
    <w:p w14:paraId="43B4DEA2" w14:textId="77876881" w:rsidR="00D95D22" w:rsidRDefault="004050DF" w:rsidP="006950A4">
      <w:pPr>
        <w:jc w:val="both"/>
      </w:pPr>
      <w:bookmarkStart w:id="19" w:name="_Hlk170310406"/>
      <w:r w:rsidRPr="00D3025F">
        <w:rPr>
          <w:b/>
          <w:bCs/>
        </w:rPr>
        <w:t>Eelnõu § 1 punkti</w:t>
      </w:r>
      <w:r w:rsidR="001362E8">
        <w:rPr>
          <w:b/>
          <w:bCs/>
        </w:rPr>
        <w:t>des</w:t>
      </w:r>
      <w:r w:rsidRPr="00D3025F">
        <w:rPr>
          <w:b/>
          <w:bCs/>
        </w:rPr>
        <w:t xml:space="preserve"> </w:t>
      </w:r>
      <w:r w:rsidR="00667D9C">
        <w:rPr>
          <w:b/>
          <w:bCs/>
        </w:rPr>
        <w:t>2</w:t>
      </w:r>
      <w:r w:rsidR="00891FAB">
        <w:rPr>
          <w:b/>
          <w:bCs/>
        </w:rPr>
        <w:t>4</w:t>
      </w:r>
      <w:r w:rsidR="00EE5DED" w:rsidRPr="00EE5DED">
        <w:rPr>
          <w:b/>
          <w:bCs/>
        </w:rPr>
        <w:t>–</w:t>
      </w:r>
      <w:r w:rsidR="00667D9C">
        <w:rPr>
          <w:b/>
          <w:bCs/>
        </w:rPr>
        <w:t>2</w:t>
      </w:r>
      <w:r w:rsidR="00891FAB">
        <w:rPr>
          <w:b/>
          <w:bCs/>
        </w:rPr>
        <w:t>9</w:t>
      </w:r>
      <w:r w:rsidR="001362E8">
        <w:rPr>
          <w:b/>
          <w:bCs/>
        </w:rPr>
        <w:t xml:space="preserve"> </w:t>
      </w:r>
      <w:r w:rsidR="001362E8">
        <w:t xml:space="preserve">muudetakse </w:t>
      </w:r>
      <w:r w:rsidRPr="00D3025F">
        <w:t xml:space="preserve">ELÜPS-i </w:t>
      </w:r>
      <w:r w:rsidR="00955975">
        <w:t xml:space="preserve">11. peatüki pealkirja ja </w:t>
      </w:r>
      <w:r w:rsidRPr="00D3025F">
        <w:t>§ 105</w:t>
      </w:r>
      <w:r w:rsidR="00B411B2" w:rsidRPr="00D3025F">
        <w:t xml:space="preserve">. Nõukogu määruse (EÜ) nr 1217/2009 2023. aastal rakendunud muudatused kujundavad põllumajandusliku raamatupidamise andmevõrgu (FADN) ümber põllumajandusliku </w:t>
      </w:r>
      <w:r w:rsidR="001362E8">
        <w:t>kestlikkuse</w:t>
      </w:r>
      <w:r w:rsidR="001362E8" w:rsidRPr="00D3025F">
        <w:t xml:space="preserve"> </w:t>
      </w:r>
      <w:r w:rsidR="00B411B2" w:rsidRPr="00D3025F">
        <w:t xml:space="preserve">andmevõrguks (FSDN). </w:t>
      </w:r>
    </w:p>
    <w:p w14:paraId="2BD6161D" w14:textId="77777777" w:rsidR="00D95D22" w:rsidRDefault="00D95D22" w:rsidP="006950A4">
      <w:pPr>
        <w:jc w:val="both"/>
      </w:pPr>
    </w:p>
    <w:p w14:paraId="3C853DD6" w14:textId="4FE0814D" w:rsidR="00665622" w:rsidRPr="00665622" w:rsidRDefault="00D95D22" w:rsidP="00E755DC">
      <w:pPr>
        <w:jc w:val="both"/>
      </w:pPr>
      <w:r w:rsidRPr="00D95D22">
        <w:t>Nõukogu määrus (EÜ) nr 1217/2009 ja selle alusel antavad rakendusaktid on liikmesriikidele otsekohalduvad, liikmesriigil on kohustus määrata kontaktasutus</w:t>
      </w:r>
      <w:r>
        <w:t xml:space="preserve"> (nõukogu määrus </w:t>
      </w:r>
      <w:r w:rsidRPr="00D95D22">
        <w:t xml:space="preserve">nr 1217/2009 art 7). </w:t>
      </w:r>
      <w:r w:rsidR="00B411B2" w:rsidRPr="00D3025F">
        <w:t xml:space="preserve">Eestis </w:t>
      </w:r>
      <w:r w:rsidR="001362E8">
        <w:t xml:space="preserve">korraldab </w:t>
      </w:r>
      <w:r w:rsidR="00B411B2" w:rsidRPr="00D3025F">
        <w:t>andmevõrguga seotud ülesannete täitmis</w:t>
      </w:r>
      <w:r w:rsidR="001362E8">
        <w:t xml:space="preserve">t Regionaal- ja Põllumajandusministeerium, kes on </w:t>
      </w:r>
      <w:r w:rsidR="00B85219" w:rsidRPr="00D3025F">
        <w:t xml:space="preserve">kontaktasutuse </w:t>
      </w:r>
      <w:r w:rsidR="001362E8">
        <w:t xml:space="preserve">ülesannete täitmiseks määranud </w:t>
      </w:r>
      <w:r w:rsidR="00B411B2" w:rsidRPr="00D3025F">
        <w:t>M</w:t>
      </w:r>
      <w:r w:rsidR="00047072" w:rsidRPr="00D3025F">
        <w:t>ETK</w:t>
      </w:r>
      <w:r w:rsidR="00E755DC">
        <w:t>-</w:t>
      </w:r>
      <w:r w:rsidR="00B85219">
        <w:t>i</w:t>
      </w:r>
      <w:r w:rsidR="00B411B2" w:rsidRPr="00D3025F">
        <w:t xml:space="preserve">. </w:t>
      </w:r>
      <w:r w:rsidR="00B85219">
        <w:t>Kehtiv</w:t>
      </w:r>
      <w:r w:rsidR="00665622">
        <w:t>a</w:t>
      </w:r>
      <w:r w:rsidR="00B85219">
        <w:t xml:space="preserve"> seadus</w:t>
      </w:r>
      <w:r w:rsidR="00665622">
        <w:t xml:space="preserve">e § 105 lõige 2 </w:t>
      </w:r>
      <w:r w:rsidR="00B85219">
        <w:t>nägi ette võimaluse määrata ministeeriumi valitsemisala asutuse kõrval ka juriidilise isiku.</w:t>
      </w:r>
      <w:r w:rsidR="00476C78">
        <w:t xml:space="preserve"> </w:t>
      </w:r>
      <w:r w:rsidR="00665622" w:rsidRPr="00665622">
        <w:t xml:space="preserve">FSDN on loodud, et koguda ja analüüsida majanduslikku, keskkonna- ja sotsiaalset mõõdet hõlmavaid põllumajandusettevõtte tasandi kestlikkuse andmeid. Põllumajandusliku kestlikkuse andmevõrgu andmeid võib kasutada selleks, et aidata hinnata </w:t>
      </w:r>
      <w:r w:rsidR="00665622">
        <w:t>EL-i</w:t>
      </w:r>
      <w:r w:rsidR="00665622" w:rsidRPr="00665622">
        <w:t xml:space="preserve"> põllumajanduse kestlikkusega seotud lisaaspekte ja lahendada </w:t>
      </w:r>
      <w:r w:rsidR="00665622">
        <w:t>EL-i</w:t>
      </w:r>
      <w:r w:rsidR="00665622" w:rsidRPr="00665622">
        <w:t xml:space="preserve"> põllumajanduse ees seisvad probleemid. METK on tänaseks üle 20 aasta täitnud FADN kontaktasutuse ülesandeid ja alates 2018. aastast tegelenud </w:t>
      </w:r>
      <w:r w:rsidR="00ED351F">
        <w:t>ühise põllumajanduspoliitika (</w:t>
      </w:r>
      <w:r w:rsidR="009308C4">
        <w:t xml:space="preserve">edaspidi </w:t>
      </w:r>
      <w:r w:rsidR="00665622" w:rsidRPr="009308C4">
        <w:rPr>
          <w:i/>
          <w:iCs/>
        </w:rPr>
        <w:t>ÜPP</w:t>
      </w:r>
      <w:r w:rsidR="00ED351F">
        <w:t>)</w:t>
      </w:r>
      <w:r w:rsidR="00665622" w:rsidRPr="00665622">
        <w:t xml:space="preserve"> hindamisega, mistõttu on METK</w:t>
      </w:r>
      <w:r w:rsidR="00E755DC">
        <w:t>-</w:t>
      </w:r>
      <w:r w:rsidR="00665622" w:rsidRPr="00665622">
        <w:t>il pädevus ja piisav töökogemus olla FSDN kontaktasutus ning puudub vajadus alternatiivse võimaluse seadusse jätmiseks.</w:t>
      </w:r>
    </w:p>
    <w:p w14:paraId="184F227C" w14:textId="77777777" w:rsidR="00922960" w:rsidRDefault="00922960" w:rsidP="006950A4">
      <w:pPr>
        <w:jc w:val="both"/>
      </w:pPr>
    </w:p>
    <w:p w14:paraId="3D352CF6" w14:textId="2CAFD979" w:rsidR="00922960" w:rsidRDefault="00922960" w:rsidP="006950A4">
      <w:pPr>
        <w:jc w:val="both"/>
      </w:pPr>
      <w:r w:rsidRPr="00922960">
        <w:t>FSDN</w:t>
      </w:r>
      <w:r w:rsidR="00E755DC">
        <w:t>-</w:t>
      </w:r>
      <w:r w:rsidRPr="00922960">
        <w:t>is osalemine on aruandvatele majapidamistele vabatahtlik ja üksikandmete kogumiseks sõlmib kontaktasutus aruandva majapidamisega koostöölepingu.</w:t>
      </w:r>
      <w:r w:rsidR="00C77F98">
        <w:t xml:space="preserve"> </w:t>
      </w:r>
      <w:r w:rsidRPr="00922960">
        <w:t xml:space="preserve">Aruandvad majapidamised valitakse selliselt, et tagatakse </w:t>
      </w:r>
      <w:r w:rsidR="00C4541D">
        <w:t xml:space="preserve">moodustatud siseriikliku komisjoni poolt </w:t>
      </w:r>
      <w:r w:rsidRPr="00922960">
        <w:t xml:space="preserve">kinnitatud valimiplaani täitmine. Andmete kogumisel eelistatakse aruandvate majapidamiste poolt riigile juba esitatud asjakohasete andmete taaskasutust, võimalusel modelleeritakse vajalikud näitajad, kuid suur hulk näitajaid küsitakse otse aruandvalt majapidamiselt. </w:t>
      </w:r>
      <w:r w:rsidR="004D3E1C">
        <w:t>Nõukogu m</w:t>
      </w:r>
      <w:r w:rsidRPr="00922960">
        <w:t>ääruse (EÜ) nr 1217/2009 artikl</w:t>
      </w:r>
      <w:r w:rsidR="00C4541D">
        <w:t>is</w:t>
      </w:r>
      <w:r w:rsidRPr="00922960">
        <w:t xml:space="preserve"> 4 nimeta</w:t>
      </w:r>
      <w:r w:rsidR="00C4541D">
        <w:t>takse</w:t>
      </w:r>
      <w:r w:rsidRPr="00922960">
        <w:t xml:space="preserve"> riigis kasutusel olevad registrid, mille andmetele tuleb tagada kontaktasutusele FSDN põllumajandusaruande täitmiseks tasuta juurdepääs. Eelnevalt nimetatud registritest saadud andmed (jm aruandva majapidamise kohta avaldatud avaandmed) kuvatakse aruandvale majapidamisele eeltäidetult andmekogumise infosüsteemis ning aruandval majapidamisel säilib võimalus neid andmeid korrigeerida.</w:t>
      </w:r>
      <w:r w:rsidR="00C77F98" w:rsidRPr="00C77F98">
        <w:t xml:space="preserve"> </w:t>
      </w:r>
      <w:r w:rsidR="00C77F98">
        <w:t xml:space="preserve">Koostöölepingu sõlmimisega annab isik nõusoleku tema </w:t>
      </w:r>
      <w:r w:rsidR="008B632A">
        <w:t xml:space="preserve">põllumajandusliku ettevõtlusega seotud </w:t>
      </w:r>
      <w:r w:rsidR="00C77F98">
        <w:t>andmete pärimiseks asjakohastest registritest. Eelnõu koostamise ajal on ettevalmistamisel avaliku teabe seaduse muutmise seadus</w:t>
      </w:r>
      <w:r w:rsidR="00D96A1E">
        <w:t xml:space="preserve">, millega luuakse </w:t>
      </w:r>
      <w:r w:rsidR="00D96A1E" w:rsidRPr="00D96A1E">
        <w:t>andmeedastuse nõusoleku</w:t>
      </w:r>
      <w:r w:rsidR="00D96A1E">
        <w:t xml:space="preserve"> </w:t>
      </w:r>
      <w:r w:rsidR="00D96A1E" w:rsidRPr="00D96A1E">
        <w:t xml:space="preserve">süsteem, kus isik saab keskses süsteemis anda, muuta ja tagasi võtta elektroonilisi nõusolekuid selleks, et riik edastab RIS-i kuuluvas andmekogus sisalduvaid isikuandmeid kolmandale isikule infosüsteemide andmevahetuskihi (edaspidi X-tee) kaudu. </w:t>
      </w:r>
      <w:r w:rsidR="00D96A1E">
        <w:t>Kui kõnealune nõusolekusüsteem rakendub, on ilmselt hõlpsam</w:t>
      </w:r>
      <w:r w:rsidR="00E755DC">
        <w:t>,</w:t>
      </w:r>
      <w:r w:rsidR="00D96A1E">
        <w:t xml:space="preserve"> kui isik sisestab </w:t>
      </w:r>
      <w:r w:rsidR="002946C5">
        <w:t xml:space="preserve">ka </w:t>
      </w:r>
      <w:r w:rsidR="00D96A1E">
        <w:t xml:space="preserve">asjakohase nõusoleku FSDN </w:t>
      </w:r>
      <w:r w:rsidR="00D8207B">
        <w:t>raames andme</w:t>
      </w:r>
      <w:r w:rsidR="002946C5">
        <w:t>te</w:t>
      </w:r>
      <w:r w:rsidR="00D8207B">
        <w:t>le juurdepääsuks selles</w:t>
      </w:r>
      <w:r w:rsidR="002946C5">
        <w:t>se</w:t>
      </w:r>
      <w:r w:rsidR="00D8207B">
        <w:t xml:space="preserve"> süsteemi. </w:t>
      </w:r>
      <w:r w:rsidRPr="00922960">
        <w:t xml:space="preserve">Kogutavate andmete koosseis kinnitatakse </w:t>
      </w:r>
      <w:r w:rsidR="00E902B7">
        <w:t xml:space="preserve">nõukogu </w:t>
      </w:r>
      <w:r w:rsidRPr="00922960">
        <w:t xml:space="preserve">määruse (EL) nr 1217/2009 alusel </w:t>
      </w:r>
      <w:r w:rsidR="00E755DC">
        <w:t xml:space="preserve">vastu </w:t>
      </w:r>
      <w:r w:rsidRPr="00922960">
        <w:t>võetud rakendusaktidega.</w:t>
      </w:r>
    </w:p>
    <w:p w14:paraId="0DFB945E" w14:textId="4CBE3905" w:rsidR="004050DF" w:rsidRDefault="004050DF" w:rsidP="006950A4">
      <w:pPr>
        <w:jc w:val="both"/>
      </w:pPr>
    </w:p>
    <w:p w14:paraId="122A71A9" w14:textId="3A23A55B" w:rsidR="004050DF" w:rsidRPr="00E5689E" w:rsidRDefault="00D3025F" w:rsidP="004D3E1C">
      <w:pPr>
        <w:jc w:val="both"/>
      </w:pPr>
      <w:r w:rsidRPr="00F41AB1">
        <w:t xml:space="preserve">Seni on FADN valimisse </w:t>
      </w:r>
      <w:r w:rsidR="00BD1868" w:rsidRPr="00BD1868">
        <w:t>kuuluvate ja koostöölepingu sõlminud aruandvatele majapidamistele makstud andmete esitamise eest tasu</w:t>
      </w:r>
      <w:r w:rsidR="00BD1868">
        <w:t xml:space="preserve">. </w:t>
      </w:r>
      <w:r w:rsidRPr="00F41AB1">
        <w:t>Eestis on valimis</w:t>
      </w:r>
      <w:r w:rsidR="00BD1868">
        <w:t xml:space="preserve"> 658 (edaspidi 580) aruandvat</w:t>
      </w:r>
      <w:r w:rsidRPr="00F41AB1">
        <w:t xml:space="preserve"> majapidamist, mis tagavad Eesti põllumajandustootjate esindatuse. </w:t>
      </w:r>
      <w:r w:rsidR="00BD1868" w:rsidRPr="00BD1868">
        <w:t>ELÜPS</w:t>
      </w:r>
      <w:r w:rsidR="00685FCA">
        <w:t>-i</w:t>
      </w:r>
      <w:r w:rsidR="00BD1868" w:rsidRPr="00BD1868">
        <w:t xml:space="preserve"> § 105 lisatakse lõige 5 tulenevalt määruse (EÜ) art 7 lõike 1 punktis j nimetatud kontaktasutuse ülesandest koostada kava põllumajandustootjate põllumajandusliku kestlikkuse andmevõrgus osalemise ergutamiseks ja esitada see koos aruandvate majapidamiste valimiplaaniga Euroopa Komisjonile. Ergutamiseks võib andmete eest olla rahaline tasu või teenus, mida aruandev majapidamine vajab. Näiteks on nii Euroopa Komisjon kui tootjate esindusorganisatsioonide esindajad (</w:t>
      </w:r>
      <w:r w:rsidR="007811F9" w:rsidRPr="007811F9">
        <w:t>Eesti Põllumajandus-Kaubanduskoda</w:t>
      </w:r>
      <w:r w:rsidR="00BD1868" w:rsidRPr="00BD1868">
        <w:t xml:space="preserve">, </w:t>
      </w:r>
      <w:r w:rsidR="007811F9" w:rsidRPr="007811F9">
        <w:t>Eestimaa Talupidajate Keskliit</w:t>
      </w:r>
      <w:r w:rsidR="00BD1868" w:rsidRPr="00BD1868">
        <w:t>) viidanud vajadusele pakkuda põllumajandustootjatele nõuannet kokkulepitud teemal (keskkonnanõuded, juhtimine, kliimamuutustega kohanemine jmt). Selleks teeb kontaktasutus koostööd nõustajatega. Euroopa Liidu eelarvest nähakse ette iga-aastane eelarve, millest võib osa kasutada ergutamiseks. Eelarve summad on veel kokku leppimata.</w:t>
      </w:r>
      <w:r w:rsidR="00BD1868" w:rsidRPr="00BD1868" w:rsidDel="00BD1868">
        <w:t xml:space="preserve"> </w:t>
      </w:r>
      <w:bookmarkEnd w:id="19"/>
      <w:r w:rsidR="00EE71B9">
        <w:t xml:space="preserve">Seni oli selleks summaks 100 eurot. </w:t>
      </w:r>
      <w:r w:rsidR="00EE71B9" w:rsidRPr="009471C0">
        <w:t>Tasu maksmine hüvitab andmete esitamisele kulunud lisaajakulu.</w:t>
      </w:r>
    </w:p>
    <w:p w14:paraId="34C613E3" w14:textId="77777777" w:rsidR="00D823B0" w:rsidRDefault="00D823B0" w:rsidP="002143AF">
      <w:pPr>
        <w:jc w:val="both"/>
        <w:rPr>
          <w:b/>
          <w:bCs/>
        </w:rPr>
      </w:pPr>
    </w:p>
    <w:p w14:paraId="32C9416E" w14:textId="1990EC00" w:rsidR="002143AF" w:rsidRDefault="004C798C" w:rsidP="002143AF">
      <w:pPr>
        <w:jc w:val="both"/>
        <w:rPr>
          <w:bCs/>
        </w:rPr>
      </w:pPr>
      <w:r w:rsidRPr="00E5689E">
        <w:rPr>
          <w:b/>
          <w:bCs/>
        </w:rPr>
        <w:t xml:space="preserve">Eelnõu </w:t>
      </w:r>
      <w:r w:rsidR="006A0E9D" w:rsidRPr="006A0E9D">
        <w:rPr>
          <w:b/>
          <w:bCs/>
        </w:rPr>
        <w:t>§ 1</w:t>
      </w:r>
      <w:r w:rsidR="006A0E9D">
        <w:rPr>
          <w:b/>
          <w:bCs/>
        </w:rPr>
        <w:t xml:space="preserve"> </w:t>
      </w:r>
      <w:r w:rsidRPr="00E5689E">
        <w:rPr>
          <w:b/>
          <w:bCs/>
        </w:rPr>
        <w:t>punkti</w:t>
      </w:r>
      <w:r w:rsidR="00760F4C">
        <w:rPr>
          <w:b/>
          <w:bCs/>
        </w:rPr>
        <w:t xml:space="preserve">ga </w:t>
      </w:r>
      <w:r w:rsidR="00891FAB">
        <w:rPr>
          <w:b/>
          <w:bCs/>
        </w:rPr>
        <w:t xml:space="preserve">30 </w:t>
      </w:r>
      <w:r w:rsidR="00436287">
        <w:rPr>
          <w:bCs/>
        </w:rPr>
        <w:t xml:space="preserve">tunnistatakse kehtetuks </w:t>
      </w:r>
      <w:r w:rsidR="004050DF">
        <w:rPr>
          <w:bCs/>
        </w:rPr>
        <w:t>ELÜPS-i §</w:t>
      </w:r>
      <w:r w:rsidR="002143AF">
        <w:rPr>
          <w:bCs/>
        </w:rPr>
        <w:t xml:space="preserve"> 110 lõige 2. </w:t>
      </w:r>
      <w:r w:rsidR="00EB524C">
        <w:rPr>
          <w:bCs/>
        </w:rPr>
        <w:t>ELÜPSI § 110 lõikest 1 tulenevalt, k</w:t>
      </w:r>
      <w:r w:rsidR="00EB524C" w:rsidRPr="00EB524C">
        <w:rPr>
          <w:bCs/>
        </w:rPr>
        <w:t xml:space="preserve">ui taotleja rikub käesoleva seaduse § 42 lõikes 1 nimetatud nõudeid, vähendatakse tema toetust või jäetakse tema taotlus rahuldamata </w:t>
      </w:r>
      <w:r w:rsidR="00EB524C">
        <w:rPr>
          <w:bCs/>
        </w:rPr>
        <w:t xml:space="preserve">(rakendatakse kaitsemeedet) </w:t>
      </w:r>
      <w:r w:rsidR="00EB524C" w:rsidRPr="00EB524C">
        <w:rPr>
          <w:bCs/>
        </w:rPr>
        <w:t>Euroopa Parlamendi ja nõukogu määruse (EL) 2021/2116 artiklites 84 ja 85 ning komisjoni delegeeritud määruses (EL) 2022/1172 sätestatud alusel ja ulatuses.</w:t>
      </w:r>
      <w:r w:rsidR="00EB524C">
        <w:rPr>
          <w:bCs/>
        </w:rPr>
        <w:t xml:space="preserve"> </w:t>
      </w:r>
      <w:r w:rsidR="00D823B0">
        <w:rPr>
          <w:bCs/>
        </w:rPr>
        <w:t>T</w:t>
      </w:r>
      <w:r w:rsidR="002143AF" w:rsidRPr="002143AF">
        <w:rPr>
          <w:bCs/>
        </w:rPr>
        <w:t xml:space="preserve">ingimuslikkuse süsteemiga seotud kaitsemeetmete puhul on </w:t>
      </w:r>
      <w:r w:rsidR="00D823B0" w:rsidRPr="002143AF">
        <w:rPr>
          <w:bCs/>
        </w:rPr>
        <w:t xml:space="preserve">Eesti </w:t>
      </w:r>
      <w:r w:rsidR="002143AF" w:rsidRPr="002143AF">
        <w:rPr>
          <w:bCs/>
        </w:rPr>
        <w:t>varasemalt otsustanud kasutada võimalust, et kaitsemeedet ei kohaldata, kui vähendamise või väljaarvamise summa on kuni 100 eurot</w:t>
      </w:r>
      <w:r w:rsidR="00D823B0">
        <w:rPr>
          <w:bCs/>
        </w:rPr>
        <w:t>.</w:t>
      </w:r>
      <w:r w:rsidR="002143AF">
        <w:rPr>
          <w:bCs/>
        </w:rPr>
        <w:t xml:space="preserve"> </w:t>
      </w:r>
      <w:r w:rsidR="00D823B0">
        <w:rPr>
          <w:bCs/>
        </w:rPr>
        <w:t>E</w:t>
      </w:r>
      <w:r w:rsidR="006A6B86">
        <w:rPr>
          <w:bCs/>
        </w:rPr>
        <w:t xml:space="preserve">daspidi ei </w:t>
      </w:r>
      <w:r w:rsidR="00D823B0">
        <w:rPr>
          <w:bCs/>
        </w:rPr>
        <w:t>ole</w:t>
      </w:r>
      <w:r w:rsidR="006A6B86">
        <w:rPr>
          <w:bCs/>
        </w:rPr>
        <w:t xml:space="preserve"> </w:t>
      </w:r>
      <w:r w:rsidR="00D823B0">
        <w:rPr>
          <w:bCs/>
        </w:rPr>
        <w:t xml:space="preserve">kaitsemeetme kohaldamisel </w:t>
      </w:r>
      <w:r w:rsidR="006A6B86">
        <w:rPr>
          <w:bCs/>
        </w:rPr>
        <w:t xml:space="preserve">võimalust </w:t>
      </w:r>
      <w:r w:rsidR="00D823B0">
        <w:rPr>
          <w:bCs/>
        </w:rPr>
        <w:t xml:space="preserve">nimetatud 100 euro piiriga </w:t>
      </w:r>
      <w:r w:rsidR="006A6B86">
        <w:rPr>
          <w:bCs/>
        </w:rPr>
        <w:t>arvestada</w:t>
      </w:r>
      <w:r w:rsidR="004F4FFB">
        <w:rPr>
          <w:bCs/>
        </w:rPr>
        <w:t>.</w:t>
      </w:r>
      <w:r w:rsidR="00104CF0">
        <w:rPr>
          <w:bCs/>
        </w:rPr>
        <w:t xml:space="preserve"> Hetkel kehtivat </w:t>
      </w:r>
      <w:r w:rsidR="00104CF0" w:rsidRPr="00104CF0">
        <w:rPr>
          <w:bCs/>
        </w:rPr>
        <w:t>100 euro piiri tuleb rakendada toetuse saaja kohta</w:t>
      </w:r>
      <w:r w:rsidR="00104CF0">
        <w:rPr>
          <w:bCs/>
        </w:rPr>
        <w:t xml:space="preserve">. </w:t>
      </w:r>
      <w:r w:rsidR="00104CF0" w:rsidRPr="00104CF0">
        <w:rPr>
          <w:bCs/>
        </w:rPr>
        <w:t xml:space="preserve">Praktikas muudab selle jälgimise keeruliseks see, et </w:t>
      </w:r>
      <w:r w:rsidR="00D823B0">
        <w:rPr>
          <w:bCs/>
        </w:rPr>
        <w:t>taotluste rahuldamise otsused tehakse</w:t>
      </w:r>
      <w:r w:rsidR="00104CF0" w:rsidRPr="00104CF0">
        <w:rPr>
          <w:bCs/>
        </w:rPr>
        <w:t xml:space="preserve"> taotlejatele erineval ajal. 10. detsembriks</w:t>
      </w:r>
      <w:r w:rsidR="00FA3E7F">
        <w:rPr>
          <w:bCs/>
        </w:rPr>
        <w:t xml:space="preserve"> tehakse otsused </w:t>
      </w:r>
      <w:r w:rsidR="00104CF0" w:rsidRPr="00104CF0">
        <w:rPr>
          <w:bCs/>
        </w:rPr>
        <w:t>osad</w:t>
      </w:r>
      <w:r w:rsidR="00FA3E7F">
        <w:rPr>
          <w:bCs/>
        </w:rPr>
        <w:t>e toetuste, näiteks otsetoetuste kohta</w:t>
      </w:r>
      <w:r w:rsidR="00104CF0" w:rsidRPr="00104CF0">
        <w:rPr>
          <w:bCs/>
        </w:rPr>
        <w:t xml:space="preserve"> ja 10. veebruariks ökokava</w:t>
      </w:r>
      <w:r w:rsidR="0053027A">
        <w:rPr>
          <w:bCs/>
        </w:rPr>
        <w:t xml:space="preserve"> toetus</w:t>
      </w:r>
      <w:r w:rsidR="00FA3E7F">
        <w:rPr>
          <w:bCs/>
        </w:rPr>
        <w:t>e</w:t>
      </w:r>
      <w:r w:rsidR="00104CF0" w:rsidRPr="00104CF0">
        <w:rPr>
          <w:bCs/>
        </w:rPr>
        <w:t xml:space="preserve"> ja maaelu arengu toetus</w:t>
      </w:r>
      <w:r w:rsidR="00FA3E7F">
        <w:rPr>
          <w:bCs/>
        </w:rPr>
        <w:t>te kohta</w:t>
      </w:r>
      <w:r w:rsidR="00104CF0" w:rsidRPr="00104CF0">
        <w:rPr>
          <w:bCs/>
        </w:rPr>
        <w:t>. See tähendab, et kui taotlejal oli detsembri</w:t>
      </w:r>
      <w:r w:rsidR="00FA3E7F">
        <w:rPr>
          <w:bCs/>
        </w:rPr>
        <w:t>s tehtava otsuse tegemise ajal</w:t>
      </w:r>
      <w:r w:rsidR="00104CF0" w:rsidRPr="00104CF0">
        <w:rPr>
          <w:bCs/>
        </w:rPr>
        <w:t xml:space="preserve"> tingimuslikkuse </w:t>
      </w:r>
      <w:r w:rsidR="00FA3E7F">
        <w:rPr>
          <w:bCs/>
        </w:rPr>
        <w:t xml:space="preserve">nõuete rikkumise eest </w:t>
      </w:r>
      <w:r w:rsidR="00104CF0" w:rsidRPr="00104CF0">
        <w:rPr>
          <w:bCs/>
        </w:rPr>
        <w:t>vähenduste summa kokku alla 100 euro, mille tulemusena vähendust ei kohaldatud, siis veebruari</w:t>
      </w:r>
      <w:r w:rsidR="00FA3E7F">
        <w:rPr>
          <w:bCs/>
        </w:rPr>
        <w:t>s tehtava otsuse ajaks</w:t>
      </w:r>
      <w:r w:rsidR="00104CF0" w:rsidRPr="00104CF0">
        <w:rPr>
          <w:bCs/>
        </w:rPr>
        <w:t xml:space="preserve">, kui lisanduvad ka teiste taotletud toetuste </w:t>
      </w:r>
      <w:r w:rsidR="00FA3E7F">
        <w:rPr>
          <w:bCs/>
        </w:rPr>
        <w:t xml:space="preserve">puhul </w:t>
      </w:r>
      <w:r w:rsidR="00104CF0" w:rsidRPr="00104CF0">
        <w:rPr>
          <w:bCs/>
        </w:rPr>
        <w:t xml:space="preserve">tingimuslikkuse </w:t>
      </w:r>
      <w:r w:rsidR="00FA3E7F" w:rsidRPr="00FA3E7F">
        <w:rPr>
          <w:bCs/>
        </w:rPr>
        <w:t xml:space="preserve">nõuete rikkumise eest </w:t>
      </w:r>
      <w:r w:rsidR="00104CF0" w:rsidRPr="00104CF0">
        <w:rPr>
          <w:bCs/>
        </w:rPr>
        <w:t>vähendused</w:t>
      </w:r>
      <w:r w:rsidR="00BA3C60">
        <w:rPr>
          <w:bCs/>
        </w:rPr>
        <w:t>,</w:t>
      </w:r>
      <w:r w:rsidR="00104CF0" w:rsidRPr="00104CF0">
        <w:rPr>
          <w:bCs/>
        </w:rPr>
        <w:t xml:space="preserve"> võib see summa ületada 100 eurot</w:t>
      </w:r>
      <w:r w:rsidR="00BA3C60">
        <w:rPr>
          <w:bCs/>
        </w:rPr>
        <w:t xml:space="preserve">. </w:t>
      </w:r>
      <w:bookmarkStart w:id="20" w:name="_Hlk171327935"/>
      <w:r w:rsidR="00BA3C60">
        <w:rPr>
          <w:bCs/>
        </w:rPr>
        <w:t xml:space="preserve">See tähendab seda, et võib tekkida olukord, kus varasemalt tehtud otsuse alusel makstud toetust tuleb ikkagi vähendada ehk </w:t>
      </w:r>
      <w:r w:rsidR="00EE5DED">
        <w:rPr>
          <w:bCs/>
        </w:rPr>
        <w:t xml:space="preserve">toetus </w:t>
      </w:r>
      <w:r w:rsidR="00BA3C60">
        <w:rPr>
          <w:bCs/>
        </w:rPr>
        <w:t>asjakohases summas tagasi nõuda.</w:t>
      </w:r>
      <w:r w:rsidR="00104CF0" w:rsidRPr="00104CF0">
        <w:rPr>
          <w:bCs/>
        </w:rPr>
        <w:t xml:space="preserve"> </w:t>
      </w:r>
      <w:bookmarkStart w:id="21" w:name="_Hlk158724532"/>
      <w:r w:rsidR="00104CF0">
        <w:rPr>
          <w:bCs/>
        </w:rPr>
        <w:t>Hetkel kehtiv lahendus on</w:t>
      </w:r>
      <w:r w:rsidR="00104CF0" w:rsidRPr="00104CF0">
        <w:rPr>
          <w:bCs/>
        </w:rPr>
        <w:t xml:space="preserve"> ka taotleja jaoks</w:t>
      </w:r>
      <w:r w:rsidR="00104CF0">
        <w:rPr>
          <w:bCs/>
        </w:rPr>
        <w:t xml:space="preserve"> arusaadamatu</w:t>
      </w:r>
      <w:r w:rsidR="00104CF0" w:rsidRPr="00104CF0">
        <w:rPr>
          <w:bCs/>
        </w:rPr>
        <w:t>, sest taotlejad ei pruugi</w:t>
      </w:r>
      <w:r w:rsidR="00104CF0">
        <w:rPr>
          <w:bCs/>
        </w:rPr>
        <w:t xml:space="preserve"> </w:t>
      </w:r>
      <w:r w:rsidR="00104CF0" w:rsidRPr="00104CF0">
        <w:rPr>
          <w:bCs/>
        </w:rPr>
        <w:t xml:space="preserve">aru saada, miks algselt kohaldamata jäetud </w:t>
      </w:r>
      <w:r w:rsidR="00EE5DED">
        <w:rPr>
          <w:bCs/>
        </w:rPr>
        <w:t xml:space="preserve">toetuse </w:t>
      </w:r>
      <w:r w:rsidR="00104CF0" w:rsidRPr="00104CF0">
        <w:rPr>
          <w:bCs/>
        </w:rPr>
        <w:t xml:space="preserve">vähendamised </w:t>
      </w:r>
      <w:r w:rsidR="00BA3C60">
        <w:rPr>
          <w:bCs/>
        </w:rPr>
        <w:t>ikka tehakse.</w:t>
      </w:r>
      <w:bookmarkEnd w:id="20"/>
      <w:bookmarkEnd w:id="21"/>
    </w:p>
    <w:p w14:paraId="23D07B85" w14:textId="77777777" w:rsidR="006F3AC2" w:rsidRDefault="006F3AC2" w:rsidP="002143AF">
      <w:pPr>
        <w:jc w:val="both"/>
        <w:rPr>
          <w:bCs/>
        </w:rPr>
      </w:pPr>
    </w:p>
    <w:p w14:paraId="78976265" w14:textId="77AF3D57" w:rsidR="006F3AC2" w:rsidRPr="00ED15DB" w:rsidRDefault="006F3AC2" w:rsidP="004A4F86">
      <w:pPr>
        <w:jc w:val="both"/>
        <w:rPr>
          <w:bCs/>
        </w:rPr>
      </w:pPr>
      <w:r w:rsidRPr="006F3AC2">
        <w:rPr>
          <w:b/>
        </w:rPr>
        <w:t xml:space="preserve">Eelnõu § 1 punktiga </w:t>
      </w:r>
      <w:r w:rsidR="00891FAB">
        <w:rPr>
          <w:b/>
        </w:rPr>
        <w:t>31</w:t>
      </w:r>
      <w:r w:rsidR="00891FAB">
        <w:rPr>
          <w:bCs/>
        </w:rPr>
        <w:t xml:space="preserve"> </w:t>
      </w:r>
      <w:r w:rsidRPr="006F3AC2">
        <w:rPr>
          <w:bCs/>
        </w:rPr>
        <w:t xml:space="preserve">täiendatakse </w:t>
      </w:r>
      <w:r>
        <w:rPr>
          <w:bCs/>
        </w:rPr>
        <w:t xml:space="preserve">ELÜPS-i § </w:t>
      </w:r>
      <w:r w:rsidRPr="006F3AC2">
        <w:rPr>
          <w:bCs/>
        </w:rPr>
        <w:t>110 lõiget 3 pärast tekstiosa „punktis c“ tekstiosaga „ja lõikes 4“</w:t>
      </w:r>
      <w:r>
        <w:rPr>
          <w:bCs/>
        </w:rPr>
        <w:t>.</w:t>
      </w:r>
      <w:r w:rsidRPr="006F3AC2">
        <w:t xml:space="preserve"> </w:t>
      </w:r>
      <w:r w:rsidRPr="006F3AC2">
        <w:rPr>
          <w:bCs/>
        </w:rPr>
        <w:t>Euroopa Parlamendi ja nõukogu määruse (EL) 2024/1468</w:t>
      </w:r>
      <w:r w:rsidR="004A4F86">
        <w:rPr>
          <w:bCs/>
        </w:rPr>
        <w:t xml:space="preserve"> artikli 2 punktiga 2 täiendatakse </w:t>
      </w:r>
      <w:r w:rsidR="004A4F86" w:rsidRPr="004A4F86">
        <w:rPr>
          <w:bCs/>
        </w:rPr>
        <w:t>Euroopa Parlamendi ja nõukogu määruse (EL) 2021/2116</w:t>
      </w:r>
      <w:r w:rsidR="004A4F86">
        <w:rPr>
          <w:bCs/>
        </w:rPr>
        <w:t xml:space="preserve"> a</w:t>
      </w:r>
      <w:r w:rsidR="004A4F86" w:rsidRPr="004A4F86">
        <w:rPr>
          <w:bCs/>
        </w:rPr>
        <w:t>rtikli</w:t>
      </w:r>
      <w:r w:rsidR="004A4F86">
        <w:rPr>
          <w:bCs/>
        </w:rPr>
        <w:t>t</w:t>
      </w:r>
      <w:r w:rsidR="004A4F86" w:rsidRPr="004A4F86">
        <w:rPr>
          <w:bCs/>
        </w:rPr>
        <w:t xml:space="preserve"> 84 </w:t>
      </w:r>
      <w:r w:rsidR="004A4F86">
        <w:rPr>
          <w:bCs/>
        </w:rPr>
        <w:t>lõikega 4, mille kohaselt p</w:t>
      </w:r>
      <w:r w:rsidR="004A4F86" w:rsidRPr="004A4F86">
        <w:rPr>
          <w:bCs/>
        </w:rPr>
        <w:t>õllumajandustootjad, kelle põllumajandusliku majapidamise maksimumsuurus ei ületa 10 hektarit artikli 69 lõike 1 kohaselt deklareeritud põllumajandusmaad, vabastatakse käesoleva artikli lõigetes 1, 2 ja 3 ning artiklis 85 osutatud karistustest</w:t>
      </w:r>
      <w:r w:rsidR="004A4F86">
        <w:rPr>
          <w:bCs/>
        </w:rPr>
        <w:t xml:space="preserve"> (kaitsemeetmetest)</w:t>
      </w:r>
      <w:r w:rsidR="004A4F86" w:rsidRPr="004A4F86">
        <w:rPr>
          <w:bCs/>
        </w:rPr>
        <w:t>.</w:t>
      </w:r>
      <w:r w:rsidR="004A4F86">
        <w:rPr>
          <w:bCs/>
        </w:rPr>
        <w:t xml:space="preserve"> Kuna ELÜPS-i §</w:t>
      </w:r>
      <w:r w:rsidR="006001D0">
        <w:rPr>
          <w:bCs/>
        </w:rPr>
        <w:t xml:space="preserve"> </w:t>
      </w:r>
      <w:r w:rsidR="004A4F86">
        <w:rPr>
          <w:bCs/>
        </w:rPr>
        <w:t>110 lõikes on 3 viidatud, millisel juhul kaitsemeedet ei kohalda</w:t>
      </w:r>
      <w:r w:rsidR="006001D0">
        <w:rPr>
          <w:bCs/>
        </w:rPr>
        <w:t>t</w:t>
      </w:r>
      <w:r w:rsidR="004A4F86">
        <w:rPr>
          <w:bCs/>
        </w:rPr>
        <w:t xml:space="preserve">a, siis tuleb </w:t>
      </w:r>
      <w:r w:rsidR="006001D0">
        <w:rPr>
          <w:bCs/>
        </w:rPr>
        <w:t xml:space="preserve">sellesse lõikesse </w:t>
      </w:r>
      <w:r w:rsidR="004A4F86">
        <w:rPr>
          <w:bCs/>
        </w:rPr>
        <w:t xml:space="preserve">lisada viide ka </w:t>
      </w:r>
      <w:r w:rsidR="004A4F86" w:rsidRPr="004A4F86">
        <w:rPr>
          <w:bCs/>
        </w:rPr>
        <w:t>Euroopa Parlamendi ja nõukogu määruse (EL) 2021/2116 artikli 84 lõike</w:t>
      </w:r>
      <w:r w:rsidR="004A4F86">
        <w:rPr>
          <w:bCs/>
        </w:rPr>
        <w:t>le</w:t>
      </w:r>
      <w:r w:rsidR="004A4F86" w:rsidRPr="004A4F86">
        <w:rPr>
          <w:bCs/>
        </w:rPr>
        <w:t xml:space="preserve"> 4</w:t>
      </w:r>
      <w:r w:rsidR="004A4F86">
        <w:rPr>
          <w:bCs/>
        </w:rPr>
        <w:t>, mis samuti kaitsemeetme kohaldamise</w:t>
      </w:r>
      <w:r w:rsidR="00822FC6">
        <w:rPr>
          <w:bCs/>
        </w:rPr>
        <w:t xml:space="preserve"> </w:t>
      </w:r>
      <w:r w:rsidR="004A4F86" w:rsidRPr="00ED15DB">
        <w:rPr>
          <w:bCs/>
        </w:rPr>
        <w:t>teatud juhul välistab.</w:t>
      </w:r>
    </w:p>
    <w:p w14:paraId="753F604D" w14:textId="7946EE2F" w:rsidR="002957AC" w:rsidRPr="00ED15DB" w:rsidRDefault="002957AC" w:rsidP="004050DF">
      <w:pPr>
        <w:jc w:val="both"/>
        <w:rPr>
          <w:shd w:val="clear" w:color="auto" w:fill="FFFFFF"/>
        </w:rPr>
      </w:pPr>
    </w:p>
    <w:p w14:paraId="57DA2CCB" w14:textId="10AEF2B1" w:rsidR="00CA79FA" w:rsidRPr="00CA79FA" w:rsidRDefault="00CA79FA" w:rsidP="00CA79FA">
      <w:pPr>
        <w:jc w:val="both"/>
        <w:rPr>
          <w:rFonts w:eastAsia="Calibri"/>
          <w:bCs/>
          <w:kern w:val="2"/>
          <w14:ligatures w14:val="standardContextual"/>
        </w:rPr>
      </w:pPr>
      <w:r w:rsidRPr="00ED15DB">
        <w:rPr>
          <w:b/>
          <w:color w:val="202020"/>
          <w:shd w:val="clear" w:color="auto" w:fill="FFFFFF"/>
        </w:rPr>
        <w:t xml:space="preserve">Eelnõu § 1 punktiga </w:t>
      </w:r>
      <w:r w:rsidR="00891FAB" w:rsidRPr="00ED15DB">
        <w:rPr>
          <w:b/>
          <w:color w:val="202020"/>
          <w:shd w:val="clear" w:color="auto" w:fill="FFFFFF"/>
        </w:rPr>
        <w:t>3</w:t>
      </w:r>
      <w:r w:rsidR="00891FAB">
        <w:rPr>
          <w:b/>
          <w:color w:val="202020"/>
          <w:shd w:val="clear" w:color="auto" w:fill="FFFFFF"/>
        </w:rPr>
        <w:t>2</w:t>
      </w:r>
      <w:r w:rsidR="00891FAB" w:rsidRPr="00ED15DB">
        <w:rPr>
          <w:b/>
          <w:color w:val="202020"/>
          <w:shd w:val="clear" w:color="auto" w:fill="FFFFFF"/>
        </w:rPr>
        <w:t xml:space="preserve"> </w:t>
      </w:r>
      <w:r w:rsidRPr="00ED15DB">
        <w:rPr>
          <w:bCs/>
          <w:color w:val="202020"/>
          <w:shd w:val="clear" w:color="auto" w:fill="FFFFFF"/>
        </w:rPr>
        <w:t>täiendatakse ELÜPS-i 12. peatükki §-</w:t>
      </w:r>
      <w:r w:rsidR="00A8367B" w:rsidRPr="00ED15DB">
        <w:rPr>
          <w:bCs/>
          <w:color w:val="202020"/>
          <w:shd w:val="clear" w:color="auto" w:fill="FFFFFF"/>
        </w:rPr>
        <w:t>i</w:t>
      </w:r>
      <w:r w:rsidRPr="00ED15DB">
        <w:rPr>
          <w:bCs/>
          <w:color w:val="202020"/>
          <w:shd w:val="clear" w:color="auto" w:fill="FFFFFF"/>
        </w:rPr>
        <w:t>ga 110</w:t>
      </w:r>
      <w:r w:rsidRPr="00ED15DB">
        <w:rPr>
          <w:bCs/>
          <w:color w:val="202020"/>
          <w:shd w:val="clear" w:color="auto" w:fill="FFFFFF"/>
          <w:vertAlign w:val="superscript"/>
        </w:rPr>
        <w:t>1</w:t>
      </w:r>
      <w:r w:rsidR="002F73AB" w:rsidRPr="00ED15DB">
        <w:rPr>
          <w:bCs/>
          <w:color w:val="202020"/>
          <w:shd w:val="clear" w:color="auto" w:fill="FFFFFF"/>
        </w:rPr>
        <w:t>, millega</w:t>
      </w:r>
      <w:r w:rsidRPr="00ED15DB">
        <w:rPr>
          <w:bCs/>
          <w:color w:val="202020"/>
          <w:shd w:val="clear" w:color="auto" w:fill="FFFFFF"/>
        </w:rPr>
        <w:t xml:space="preserve"> sätestatakse sotsiaalse tingimuslikkuse</w:t>
      </w:r>
      <w:r w:rsidR="00A8367B" w:rsidRPr="00ED15DB">
        <w:rPr>
          <w:bCs/>
          <w:color w:val="202020"/>
          <w:shd w:val="clear" w:color="auto" w:fill="FFFFFF"/>
        </w:rPr>
        <w:t>ga seotud kaitsemeetmed</w:t>
      </w:r>
      <w:r w:rsidRPr="00ED15DB">
        <w:rPr>
          <w:bCs/>
          <w:color w:val="202020"/>
          <w:shd w:val="clear" w:color="auto" w:fill="FFFFFF"/>
        </w:rPr>
        <w:t>.</w:t>
      </w:r>
    </w:p>
    <w:p w14:paraId="3B8F7DB5" w14:textId="77777777" w:rsidR="00CA79FA" w:rsidRDefault="00CA79FA" w:rsidP="00CA79FA">
      <w:pPr>
        <w:autoSpaceDE/>
        <w:autoSpaceDN/>
        <w:jc w:val="both"/>
        <w:rPr>
          <w:rFonts w:eastAsia="Calibri"/>
          <w:kern w:val="2"/>
          <w14:ligatures w14:val="standardContextual"/>
        </w:rPr>
      </w:pPr>
    </w:p>
    <w:p w14:paraId="20666642" w14:textId="2AD666A8" w:rsidR="00CA79FA" w:rsidRPr="005638CD" w:rsidRDefault="00CA79FA" w:rsidP="004D1666">
      <w:pPr>
        <w:autoSpaceDE/>
        <w:autoSpaceDN/>
        <w:jc w:val="both"/>
        <w:rPr>
          <w:rFonts w:eastAsia="Calibri"/>
          <w:kern w:val="2"/>
          <w14:ligatures w14:val="standardContextual"/>
        </w:rPr>
      </w:pPr>
      <w:r w:rsidRPr="005638CD">
        <w:rPr>
          <w:rFonts w:eastAsia="Calibri"/>
          <w:kern w:val="2"/>
          <w14:ligatures w14:val="standardContextual"/>
        </w:rPr>
        <w:t xml:space="preserve">Lõikes 1 sätestatakse, et kui taotleja rikub sotsiaalse tingimuslikkuse nõudeid, vähendatakse tema toetust või jäetakse tema taotlus rahuldamata Euroopa Parlamendi ja nõukogu määruse </w:t>
      </w:r>
      <w:r w:rsidRPr="005638CD">
        <w:rPr>
          <w:rFonts w:eastAsia="Calibri"/>
          <w:kern w:val="2"/>
          <w14:ligatures w14:val="standardContextual"/>
        </w:rPr>
        <w:lastRenderedPageBreak/>
        <w:t xml:space="preserve">(EL) 2021/2116 artiklites 88 ja 89 sätestatud alusel ja ulatuses. </w:t>
      </w:r>
      <w:bookmarkStart w:id="22" w:name="_Hlk160966301"/>
      <w:r w:rsidR="004D1666">
        <w:rPr>
          <w:rFonts w:eastAsia="Calibri"/>
          <w:kern w:val="2"/>
          <w14:ligatures w14:val="standardContextual"/>
        </w:rPr>
        <w:t>PRIA-t teavitatakse</w:t>
      </w:r>
      <w:r w:rsidRPr="005638CD">
        <w:rPr>
          <w:rFonts w:eastAsia="Calibri"/>
          <w:kern w:val="2"/>
          <w14:ligatures w14:val="standardContextual"/>
        </w:rPr>
        <w:t xml:space="preserve"> nimetatud määruse artikli 88 lõike 1 kohaselt siis, </w:t>
      </w:r>
      <w:r w:rsidR="004D1666" w:rsidRPr="004D1666">
        <w:rPr>
          <w:rFonts w:eastAsia="Calibri"/>
          <w:kern w:val="2"/>
          <w14:ligatures w14:val="standardContextual"/>
        </w:rPr>
        <w:t>kui mittevastavus on otseselt asjaomasele toetusesaajale omistatava teo või tegevusetuse tulemus, ning kui täidetud on üks või mõlemad järgmistest tingimustest:</w:t>
      </w:r>
      <w:r w:rsidR="004D1666">
        <w:rPr>
          <w:rFonts w:eastAsia="Calibri"/>
          <w:kern w:val="2"/>
          <w14:ligatures w14:val="standardContextual"/>
        </w:rPr>
        <w:t xml:space="preserve"> </w:t>
      </w:r>
      <w:r w:rsidR="004D1666" w:rsidRPr="004D1666">
        <w:rPr>
          <w:rFonts w:eastAsia="Calibri"/>
          <w:kern w:val="2"/>
          <w14:ligatures w14:val="standardContextual"/>
        </w:rPr>
        <w:t>a) mittevastavus on seotud toetusesaaja põllumajandusliku tegevusega;</w:t>
      </w:r>
      <w:r w:rsidR="004D1666">
        <w:rPr>
          <w:rFonts w:eastAsia="Calibri"/>
          <w:kern w:val="2"/>
          <w14:ligatures w14:val="standardContextual"/>
        </w:rPr>
        <w:t xml:space="preserve"> </w:t>
      </w:r>
      <w:r w:rsidR="004D1666" w:rsidRPr="004D1666">
        <w:rPr>
          <w:rFonts w:eastAsia="Calibri"/>
          <w:kern w:val="2"/>
          <w14:ligatures w14:val="standardContextual"/>
        </w:rPr>
        <w:t>b) mittevastavus on seotud määruse (EL) 2021/2115 artikli 3 punktis 2 määratletud põllumajandusliku majapidamisega või muude toetusesaaja hallatavate sama liikmesriigi territooriumil asuvate maaüksustega.</w:t>
      </w:r>
      <w:bookmarkEnd w:id="22"/>
      <w:r w:rsidRPr="005638CD">
        <w:rPr>
          <w:rFonts w:eastAsia="Calibri"/>
          <w:kern w:val="2"/>
          <w14:ligatures w14:val="standardContextual"/>
        </w:rPr>
        <w:t xml:space="preserve"> Euroopa Parlamendi ja nõukogu määruse (EL) 2021/2116 artikli 89 lõike 1 kohaselt kohaldatakse sama määruse artiklis 88 osutatud halduskaristusi</w:t>
      </w:r>
      <w:r w:rsidR="004D1666">
        <w:rPr>
          <w:rFonts w:eastAsia="Calibri"/>
          <w:kern w:val="2"/>
          <w14:ligatures w14:val="standardContextual"/>
        </w:rPr>
        <w:t xml:space="preserve"> (kaitsemeetmeid)</w:t>
      </w:r>
      <w:r w:rsidRPr="005638CD">
        <w:rPr>
          <w:rFonts w:eastAsia="Calibri"/>
          <w:kern w:val="2"/>
          <w14:ligatures w14:val="standardContextual"/>
        </w:rPr>
        <w:t>, vähendades artikli 8</w:t>
      </w:r>
      <w:r w:rsidR="007C6755">
        <w:rPr>
          <w:rFonts w:eastAsia="Calibri"/>
          <w:kern w:val="2"/>
          <w14:ligatures w14:val="standardContextual"/>
        </w:rPr>
        <w:t>3</w:t>
      </w:r>
      <w:r w:rsidRPr="005638CD">
        <w:rPr>
          <w:rFonts w:eastAsia="Calibri"/>
          <w:kern w:val="2"/>
          <w14:ligatures w14:val="standardContextual"/>
        </w:rPr>
        <w:t xml:space="preserve"> lõikes 1 loetletud ning asjaomasele toetusesaajale seoses toetusetaotlusega, mille toetusesaaja on esitanud või esitab mittevastavuse tuvastamise kalendriaasta jooksul, tehtud või tehtavate maksete kogusummat või jättes ta sellest ilma. Vähendamised või ilmajätmised arvutatakse maksete alusel, mis tehti või tehakse selle kalendriaasta jooksul, millal mittevastavus aset leidis. Kui aga ei ole võimalik kindlaks määrata kalendriaastat, millal mittevastavus aset leidis, arvutatakse vähendamised või ilmajätmised mittevastavuse tuvastamise aastal tehtud või tehtavate maksete alusel. Kõnealuste </w:t>
      </w:r>
      <w:bookmarkStart w:id="23" w:name="_Hlk160966352"/>
      <w:r w:rsidRPr="005638CD">
        <w:rPr>
          <w:rFonts w:eastAsia="Calibri"/>
          <w:kern w:val="2"/>
          <w14:ligatures w14:val="standardContextual"/>
        </w:rPr>
        <w:t>vähendamiste ja ilmajätmiste arvutamisel võetakse arvesse tuvastatud mittevastavuse raskust, ulatust, püsivust</w:t>
      </w:r>
      <w:r w:rsidR="007C6755" w:rsidRPr="007C6755">
        <w:rPr>
          <w:rFonts w:eastAsia="Calibri"/>
          <w:kern w:val="2"/>
          <w14:ligatures w14:val="standardContextual"/>
        </w:rPr>
        <w:t xml:space="preserve"> või korduvust ja tahtlikkust kooskõlas artikli 87 lõikes 2 osutatud asutuste või organite hinnanguga.</w:t>
      </w:r>
      <w:r w:rsidRPr="005638CD">
        <w:rPr>
          <w:rFonts w:eastAsia="Calibri"/>
          <w:kern w:val="2"/>
          <w14:ligatures w14:val="standardContextual"/>
        </w:rPr>
        <w:t xml:space="preserve"> Kohaldatavad kaitsemeetmed peavad olema tõhusad, proportsionaalsed ja hoiatavad.</w:t>
      </w:r>
      <w:bookmarkEnd w:id="23"/>
      <w:r w:rsidRPr="005638CD">
        <w:rPr>
          <w:rFonts w:eastAsia="Calibri"/>
          <w:kern w:val="2"/>
          <w14:ligatures w14:val="standardContextual"/>
        </w:rPr>
        <w:t xml:space="preserve"> Seega sõltub konkreetse nõude rikkumise eest karistuse määramine muuhulgas ka sellest, mitu korda sama nõuet on rikutud ning kas selline teguviis oli tahtlik. Üldisemad põhimõtted kaitsemeetmete kohaldamise kohta, sealhulgas, mida käsitletakse näiteks tahtliku rikkumisena tulenevad Euroopa Parlamendi ja nõukogu määrusest (EL) nr 2021/2116</w:t>
      </w:r>
      <w:r w:rsidR="007C6755">
        <w:rPr>
          <w:rFonts w:eastAsia="Calibri"/>
          <w:kern w:val="2"/>
          <w14:ligatures w14:val="standardContextual"/>
        </w:rPr>
        <w:t>.</w:t>
      </w:r>
    </w:p>
    <w:p w14:paraId="1EE6968F" w14:textId="77777777" w:rsidR="00BC5D91" w:rsidRDefault="00BC5D91" w:rsidP="00E65C0A">
      <w:pPr>
        <w:autoSpaceDE/>
        <w:autoSpaceDN/>
        <w:jc w:val="both"/>
        <w:rPr>
          <w:rFonts w:eastAsia="Calibri"/>
          <w:kern w:val="2"/>
          <w14:ligatures w14:val="standardContextual"/>
        </w:rPr>
      </w:pPr>
    </w:p>
    <w:p w14:paraId="136DAC80" w14:textId="55C91990" w:rsidR="00CA79FA" w:rsidRPr="00A66F6A" w:rsidRDefault="00CA79FA" w:rsidP="00E65C0A">
      <w:pPr>
        <w:autoSpaceDE/>
        <w:autoSpaceDN/>
        <w:jc w:val="both"/>
        <w:rPr>
          <w:rFonts w:eastAsia="Calibri"/>
          <w:kern w:val="2"/>
          <w14:ligatures w14:val="standardContextual"/>
        </w:rPr>
      </w:pPr>
      <w:r w:rsidRPr="00A66F6A">
        <w:rPr>
          <w:rFonts w:eastAsia="Calibri"/>
          <w:kern w:val="2"/>
          <w14:ligatures w14:val="standardContextual"/>
        </w:rPr>
        <w:t xml:space="preserve">Lõikes 2 sätestatakse, et kaitsemeedet ei kohaldata, kui mittevastavuse põhjuseks on vääramatu jõud </w:t>
      </w:r>
      <w:r w:rsidR="00CE5970" w:rsidRPr="00A66F6A">
        <w:rPr>
          <w:rFonts w:eastAsia="Calibri"/>
          <w:kern w:val="2"/>
          <w14:ligatures w14:val="standardContextual"/>
        </w:rPr>
        <w:t xml:space="preserve">või </w:t>
      </w:r>
      <w:r w:rsidRPr="00A66F6A">
        <w:rPr>
          <w:rFonts w:eastAsia="Calibri"/>
          <w:kern w:val="2"/>
          <w14:ligatures w14:val="standardContextual"/>
        </w:rPr>
        <w:t>avaliku sektori asutuse korraldus.</w:t>
      </w:r>
    </w:p>
    <w:p w14:paraId="75FB732C" w14:textId="77777777" w:rsidR="00BC5D91" w:rsidRPr="00A66F6A" w:rsidRDefault="00BC5D91" w:rsidP="00CA79FA">
      <w:pPr>
        <w:autoSpaceDE/>
        <w:autoSpaceDN/>
        <w:jc w:val="both"/>
        <w:rPr>
          <w:rFonts w:eastAsia="Calibri"/>
          <w:kern w:val="2"/>
          <w14:ligatures w14:val="standardContextual"/>
        </w:rPr>
      </w:pPr>
    </w:p>
    <w:p w14:paraId="5EEBF057" w14:textId="0C738D26" w:rsidR="004074B5" w:rsidRDefault="004074B5" w:rsidP="00E41367">
      <w:pPr>
        <w:jc w:val="both"/>
      </w:pPr>
      <w:r w:rsidRPr="004074B5">
        <w:rPr>
          <w:b/>
          <w:bCs/>
        </w:rPr>
        <w:t>Eelnõu § 1 punktiga 33</w:t>
      </w:r>
      <w:r>
        <w:rPr>
          <w:b/>
          <w:bCs/>
        </w:rPr>
        <w:t xml:space="preserve"> </w:t>
      </w:r>
      <w:r>
        <w:t>lisatakse seaduse registri põhimääruse volitus</w:t>
      </w:r>
      <w:r w:rsidR="00E41367">
        <w:t>normi sisu. Ministrile antakse volitus kehtestada põhimääruses volitatud töötlejad, vastutava ja volitatud töötlejate ülesanded, kogutavate andmete täpsem koosseis ja andmekogusse kandmise kord, andmetele juurdepääsu ja andmete väljastamise täpsem kord, andmete säilitamise täpsem kord ja tingimused ning säilitustähtajad, muud korraldusküsimused.</w:t>
      </w:r>
    </w:p>
    <w:p w14:paraId="0883EBA9" w14:textId="77777777" w:rsidR="00E41367" w:rsidRDefault="00E41367" w:rsidP="00E41367">
      <w:pPr>
        <w:jc w:val="both"/>
        <w:rPr>
          <w:b/>
          <w:bCs/>
        </w:rPr>
      </w:pPr>
    </w:p>
    <w:p w14:paraId="1F0C9987" w14:textId="19B221EB" w:rsidR="00904335" w:rsidRPr="00F4659C" w:rsidRDefault="00771EAE" w:rsidP="00904335">
      <w:pPr>
        <w:jc w:val="both"/>
      </w:pPr>
      <w:bookmarkStart w:id="24" w:name="_Hlk170308867"/>
      <w:r w:rsidRPr="00771EAE">
        <w:rPr>
          <w:b/>
          <w:bCs/>
        </w:rPr>
        <w:t>Eelnõu § 1 punkti</w:t>
      </w:r>
      <w:r>
        <w:rPr>
          <w:b/>
          <w:bCs/>
        </w:rPr>
        <w:t>ga</w:t>
      </w:r>
      <w:r w:rsidRPr="00771EAE">
        <w:rPr>
          <w:b/>
          <w:bCs/>
        </w:rPr>
        <w:t xml:space="preserve"> </w:t>
      </w:r>
      <w:r w:rsidR="0083784E">
        <w:rPr>
          <w:b/>
          <w:bCs/>
        </w:rPr>
        <w:t>3</w:t>
      </w:r>
      <w:r w:rsidR="00E41367">
        <w:rPr>
          <w:b/>
          <w:bCs/>
        </w:rPr>
        <w:t>4</w:t>
      </w:r>
      <w:r w:rsidR="00525C47" w:rsidRPr="00771EAE">
        <w:rPr>
          <w:b/>
          <w:bCs/>
        </w:rPr>
        <w:t xml:space="preserve"> </w:t>
      </w:r>
      <w:r w:rsidR="00E41367">
        <w:t>muudetakse</w:t>
      </w:r>
      <w:r w:rsidR="00E41367" w:rsidRPr="00771EAE">
        <w:t xml:space="preserve"> </w:t>
      </w:r>
      <w:r w:rsidRPr="00771EAE">
        <w:t>ELÜPS-i § 113 lõi</w:t>
      </w:r>
      <w:r>
        <w:t xml:space="preserve">get 2 </w:t>
      </w:r>
      <w:r w:rsidR="000D2954">
        <w:t xml:space="preserve"> ja loetletakse üles kõik põllumajandustoetuste ja põllumassiivide registrisse kuuluvad registriosad. See register koondab lisaks ELÜPSi alusel </w:t>
      </w:r>
      <w:r w:rsidR="00522378">
        <w:t xml:space="preserve">rakendatavatele abinõudele </w:t>
      </w:r>
      <w:r w:rsidR="000D2954">
        <w:t>ReMi valitsemisalas maaelu ja põllumajandusturu korraldamise seaduse ja kalandusturu korraldamise seaduse alusel</w:t>
      </w:r>
      <w:r w:rsidR="00522378">
        <w:t xml:space="preserve"> rakendatavad abinõud. Lisaks k</w:t>
      </w:r>
      <w:r w:rsidR="00CE7621">
        <w:t>u</w:t>
      </w:r>
      <w:r w:rsidR="00522378">
        <w:t xml:space="preserve">ulub siia vedelkütuse erimärgistamise seaduse alusel antav ostuõigus. </w:t>
      </w:r>
      <w:r w:rsidR="00CE7621">
        <w:t xml:space="preserve">Andmekogude regulatsiooni uuenenud nõuete </w:t>
      </w:r>
      <w:r w:rsidR="001C7F4C">
        <w:t xml:space="preserve">järgmiseks tuuakse ELÜPS-s välja teiste seaduste alusel registrisse kantavate </w:t>
      </w:r>
      <w:r w:rsidR="007307BC">
        <w:t xml:space="preserve">registriosadena </w:t>
      </w:r>
      <w:r w:rsidR="001C7F4C">
        <w:t>(</w:t>
      </w:r>
      <w:r w:rsidR="007307BC">
        <w:t>sisuliselt andmekategooriad</w:t>
      </w:r>
      <w:r w:rsidR="001C7F4C">
        <w:t>), kuid nende</w:t>
      </w:r>
      <w:r w:rsidR="00522378">
        <w:t xml:space="preserve"> andmekoosseis </w:t>
      </w:r>
      <w:r w:rsidR="001C7F4C">
        <w:t xml:space="preserve">jääb </w:t>
      </w:r>
      <w:r w:rsidR="00522378">
        <w:t>nimetatud seadustes</w:t>
      </w:r>
      <w:r w:rsidR="001C7F4C">
        <w:t>se</w:t>
      </w:r>
      <w:r w:rsidR="00522378">
        <w:t xml:space="preserve"> ja täpsustat</w:t>
      </w:r>
      <w:r w:rsidR="001C7F4C">
        <w:t xml:space="preserve">akse registri </w:t>
      </w:r>
      <w:r w:rsidR="00522378">
        <w:t>põhimääruses.</w:t>
      </w:r>
      <w:r w:rsidR="00363629">
        <w:t xml:space="preserve"> Uuena lisandub</w:t>
      </w:r>
      <w:r>
        <w:t xml:space="preserve"> registri osana </w:t>
      </w:r>
      <w:bookmarkStart w:id="25" w:name="_Hlk169267765"/>
      <w:r w:rsidRPr="00771EAE">
        <w:t xml:space="preserve">turuinfo ja </w:t>
      </w:r>
      <w:r w:rsidR="002946C5" w:rsidRPr="002946C5">
        <w:t>põllumajandusliku kestlikkuse andmevõr</w:t>
      </w:r>
      <w:r w:rsidR="00363629">
        <w:t>k</w:t>
      </w:r>
      <w:bookmarkEnd w:id="25"/>
      <w:r>
        <w:t xml:space="preserve">. </w:t>
      </w:r>
      <w:r w:rsidR="004F3DC0">
        <w:t>T</w:t>
      </w:r>
      <w:r w:rsidR="004F3DC0" w:rsidRPr="004F3DC0">
        <w:t xml:space="preserve">uruinfo ja </w:t>
      </w:r>
      <w:r w:rsidR="002946C5" w:rsidRPr="002946C5">
        <w:t>põllumajandusliku kestlikkuse andmevõr</w:t>
      </w:r>
      <w:r w:rsidR="00363629">
        <w:t>k</w:t>
      </w:r>
      <w:r w:rsidR="004F3DC0">
        <w:t xml:space="preserve"> sisaldab </w:t>
      </w:r>
      <w:r w:rsidR="00842354">
        <w:t xml:space="preserve">ühise põllumajanduspoliitika abinõude rakendamiseks </w:t>
      </w:r>
      <w:r w:rsidR="002946C5">
        <w:t xml:space="preserve">ja hindamiseks </w:t>
      </w:r>
      <w:r w:rsidR="00842354">
        <w:t>vajalikke andmeid</w:t>
      </w:r>
      <w:r w:rsidR="00904335">
        <w:t>, mida kogutakse ELÜPS</w:t>
      </w:r>
      <w:r w:rsidR="0083784E">
        <w:t>-i</w:t>
      </w:r>
      <w:r w:rsidR="00904335">
        <w:t xml:space="preserve"> §</w:t>
      </w:r>
      <w:r w:rsidR="007B5D4C">
        <w:t xml:space="preserve"> </w:t>
      </w:r>
      <w:r w:rsidR="00904335">
        <w:t>73 ja § 105 alusel</w:t>
      </w:r>
      <w:r w:rsidR="00842354">
        <w:t xml:space="preserve">. </w:t>
      </w:r>
      <w:r w:rsidR="00E90F63">
        <w:t>N</w:t>
      </w:r>
      <w:r w:rsidR="00842354">
        <w:t>imetatud registri</w:t>
      </w:r>
      <w:r w:rsidR="00363629">
        <w:t>osasse</w:t>
      </w:r>
      <w:r w:rsidR="00842354">
        <w:t xml:space="preserve"> </w:t>
      </w:r>
      <w:r w:rsidR="00E90F63">
        <w:t xml:space="preserve">kogutakse </w:t>
      </w:r>
      <w:r w:rsidR="00842354">
        <w:t xml:space="preserve">komisjoni rakendusmääruse (EL) 2017/1185 alusel </w:t>
      </w:r>
      <w:r w:rsidR="0090290E">
        <w:t xml:space="preserve">iganädalast või </w:t>
      </w:r>
      <w:r w:rsidR="007B5D4C">
        <w:t>-</w:t>
      </w:r>
      <w:r w:rsidR="0090290E">
        <w:t>kuist turuhinnaga ning toodangu- ja turuinfoga seotud teavet</w:t>
      </w:r>
      <w:r w:rsidR="00E90F63">
        <w:t xml:space="preserve"> ning samuti määruse (EÜ) nr 1217/2009 alusel antava rakendusakti alusel teavet (FSDN, eelnõu koostamisel)</w:t>
      </w:r>
      <w:r w:rsidR="0090290E">
        <w:t xml:space="preserve">. Liikmesriigile on nimetatud teabe kogumine, töötlemine ja Euroopa Komisjonile edastamine kohustuslik. </w:t>
      </w:r>
      <w:r w:rsidR="00904335">
        <w:t>Nii p</w:t>
      </w:r>
      <w:r w:rsidR="00904335" w:rsidRPr="00EF5DAE">
        <w:t xml:space="preserve">õllumajandustoodete turuinfo </w:t>
      </w:r>
      <w:r w:rsidR="00904335">
        <w:t xml:space="preserve">kui </w:t>
      </w:r>
      <w:r w:rsidR="002946C5" w:rsidRPr="002946C5">
        <w:t xml:space="preserve">põllumajandusliku kestlikkuse andmevõrgu </w:t>
      </w:r>
      <w:r w:rsidR="00904335" w:rsidRPr="00EF5DAE">
        <w:t>andmestik kujutab endast töödeldavate korrastatud andmete küllaltki suurt kogumit, mida ei ol</w:t>
      </w:r>
      <w:r w:rsidR="00904335">
        <w:t>nud senini</w:t>
      </w:r>
      <w:r w:rsidR="00904335" w:rsidRPr="00EF5DAE">
        <w:t xml:space="preserve"> andmekoguna asutatud ega registreeritud. Andmete õiguspäraseks töötlemiseks tuleb luua õiguslik alus.</w:t>
      </w:r>
      <w:r w:rsidR="00904335">
        <w:t xml:space="preserve"> Kuna põllumajandustoetuste ja põllumassiivide register hõlmab kogu ühise põllumajanduspoliitika abinõude rakendamisega </w:t>
      </w:r>
      <w:r w:rsidR="00904335">
        <w:lastRenderedPageBreak/>
        <w:t xml:space="preserve">seotud andmeid, siis on loogiline lisada selle andmekogu juurde uus registri osa, mitte asutada uut eraldiseisevat registrit. Erinevalt teistest selle registri osadest on kavandatud </w:t>
      </w:r>
      <w:r w:rsidR="00904335" w:rsidRPr="00F4659C">
        <w:t xml:space="preserve">turuinfo ja </w:t>
      </w:r>
      <w:r w:rsidR="00021FC8" w:rsidRPr="00021FC8">
        <w:t xml:space="preserve">põllumajandusliku kestlikkuse andmevõrgu </w:t>
      </w:r>
      <w:r w:rsidR="00904335">
        <w:t xml:space="preserve">arendamise ja majutamise ülesanne jätta </w:t>
      </w:r>
      <w:r w:rsidR="00EF72CF">
        <w:t xml:space="preserve">volitatud töötlejana </w:t>
      </w:r>
      <w:r w:rsidR="00904335">
        <w:t xml:space="preserve">Regionaal- ja Põllumajandusministeeriumi ülesandeks. Andmete töötlemise ülesanne ja vastutus jääks </w:t>
      </w:r>
      <w:r w:rsidR="00363629">
        <w:t xml:space="preserve">samuti registri volitatud töötlejatena </w:t>
      </w:r>
      <w:r w:rsidR="00904335">
        <w:t>ELÜPS</w:t>
      </w:r>
      <w:r w:rsidR="007B5D4C">
        <w:t>-i</w:t>
      </w:r>
      <w:r w:rsidR="00904335">
        <w:t xml:space="preserve"> § 73 ja § 105 alusel määratud riigiasutusele. PR</w:t>
      </w:r>
      <w:r w:rsidR="00904335" w:rsidRPr="00F4659C">
        <w:t>IA vastutav</w:t>
      </w:r>
      <w:r w:rsidR="00904335">
        <w:t>a</w:t>
      </w:r>
      <w:r w:rsidR="00904335" w:rsidRPr="00F4659C">
        <w:t xml:space="preserve"> töötleja</w:t>
      </w:r>
      <w:r w:rsidR="00904335">
        <w:t xml:space="preserve">na tagab </w:t>
      </w:r>
      <w:r w:rsidR="007307BC">
        <w:t xml:space="preserve">ka selle registriosa </w:t>
      </w:r>
      <w:r w:rsidR="00904335">
        <w:t>toimimise</w:t>
      </w:r>
      <w:r w:rsidR="00904335" w:rsidRPr="00F4659C">
        <w:t>.</w:t>
      </w:r>
      <w:r w:rsidR="00904335">
        <w:t xml:space="preserve"> V</w:t>
      </w:r>
      <w:r w:rsidR="00E90F63">
        <w:t>astutava ja v</w:t>
      </w:r>
      <w:r w:rsidR="00904335">
        <w:t xml:space="preserve">olitatud töötlejate ülesanded kehtestatakse </w:t>
      </w:r>
      <w:r w:rsidR="00904335" w:rsidRPr="0069635F">
        <w:t>põllumajandustoetuste ja põllumassiivide regist</w:t>
      </w:r>
      <w:r w:rsidR="00904335">
        <w:t xml:space="preserve">ri põhimääruses. </w:t>
      </w:r>
      <w:r w:rsidR="00021FC8" w:rsidRPr="00021FC8">
        <w:t>Seejuures peab säilima andmekogu dünaamilise täiendamise võimalus, et tagada paindlik ja kiire FSDN nõuetega, allikatega, metoodikamuutustega kohanemine tulevikus ning võimalus igakülgseks andmete kasutamiseks ÜPP hindamisel ning teadustöös.</w:t>
      </w:r>
    </w:p>
    <w:p w14:paraId="71F374B1" w14:textId="77777777" w:rsidR="00771EAE" w:rsidRDefault="00771EAE" w:rsidP="00CA79FA">
      <w:pPr>
        <w:jc w:val="both"/>
      </w:pPr>
    </w:p>
    <w:p w14:paraId="3E1CE234" w14:textId="4C0D8A10" w:rsidR="00DA0EA2" w:rsidRDefault="00DA0EA2" w:rsidP="004050DF">
      <w:pPr>
        <w:jc w:val="both"/>
        <w:rPr>
          <w:bCs/>
        </w:rPr>
      </w:pPr>
      <w:r>
        <w:rPr>
          <w:b/>
        </w:rPr>
        <w:t xml:space="preserve">Eelnõu § 1 punktidega </w:t>
      </w:r>
      <w:r w:rsidR="00DC15F2">
        <w:rPr>
          <w:b/>
        </w:rPr>
        <w:t xml:space="preserve">35 </w:t>
      </w:r>
      <w:r>
        <w:rPr>
          <w:b/>
        </w:rPr>
        <w:t xml:space="preserve">ja </w:t>
      </w:r>
      <w:r w:rsidR="007B5D4C">
        <w:rPr>
          <w:b/>
        </w:rPr>
        <w:t>3</w:t>
      </w:r>
      <w:r w:rsidR="00DC15F2">
        <w:rPr>
          <w:b/>
        </w:rPr>
        <w:t>6</w:t>
      </w:r>
      <w:r w:rsidR="00525C47">
        <w:rPr>
          <w:b/>
        </w:rPr>
        <w:t xml:space="preserve"> </w:t>
      </w:r>
      <w:r>
        <w:rPr>
          <w:bCs/>
        </w:rPr>
        <w:t xml:space="preserve">täiendatakse </w:t>
      </w:r>
      <w:r w:rsidR="008B37C9">
        <w:rPr>
          <w:bCs/>
        </w:rPr>
        <w:t xml:space="preserve">ELÜPS-i </w:t>
      </w:r>
      <w:r w:rsidR="004138BD">
        <w:rPr>
          <w:bCs/>
        </w:rPr>
        <w:t xml:space="preserve">selliselt, et edaspidi </w:t>
      </w:r>
      <w:r w:rsidR="008B37C9">
        <w:rPr>
          <w:bCs/>
        </w:rPr>
        <w:t>lisatakse v</w:t>
      </w:r>
      <w:r w:rsidR="008B37C9" w:rsidRPr="008B37C9">
        <w:rPr>
          <w:bCs/>
        </w:rPr>
        <w:t>õrdlushindade kataloogi</w:t>
      </w:r>
      <w:r w:rsidR="008B37C9">
        <w:rPr>
          <w:bCs/>
        </w:rPr>
        <w:t xml:space="preserve"> ka </w:t>
      </w:r>
      <w:r w:rsidR="008B37C9" w:rsidRPr="008B37C9">
        <w:rPr>
          <w:bCs/>
        </w:rPr>
        <w:t xml:space="preserve">ekspertarvamus </w:t>
      </w:r>
      <w:r w:rsidR="00614B22" w:rsidRPr="00614B22">
        <w:rPr>
          <w:bCs/>
        </w:rPr>
        <w:t>asjade ja teenuste keskkonna- ja kliimaeesmärkide</w:t>
      </w:r>
      <w:r w:rsidR="00525C47">
        <w:rPr>
          <w:bCs/>
        </w:rPr>
        <w:t>ga kokkusobivuse kohta</w:t>
      </w:r>
      <w:r w:rsidR="00614B22">
        <w:rPr>
          <w:bCs/>
        </w:rPr>
        <w:t xml:space="preserve">. </w:t>
      </w:r>
      <w:r w:rsidR="00E622E1" w:rsidRPr="00E622E1">
        <w:rPr>
          <w:bCs/>
        </w:rPr>
        <w:t>Võrdlushindade kataloog sisaldab sinna kantud asjade või teenuste kohta andmeid, mis võimaldavad neid tuvastada ja määravad nende komplekteerituse või ulatuse nagu näiteks asja või teenuse maksimaalne abikõlblik käibemaksuta maksumus ja selle kehtivuse aeg</w:t>
      </w:r>
      <w:r w:rsidR="00E622E1">
        <w:rPr>
          <w:bCs/>
        </w:rPr>
        <w:t xml:space="preserve">, kuid muudatuse tulemusena </w:t>
      </w:r>
      <w:r w:rsidR="00614B22">
        <w:rPr>
          <w:bCs/>
        </w:rPr>
        <w:t xml:space="preserve">lisatakse </w:t>
      </w:r>
      <w:r w:rsidR="00E622E1">
        <w:rPr>
          <w:bCs/>
        </w:rPr>
        <w:t>edaspidi ka</w:t>
      </w:r>
      <w:r w:rsidR="00614B22">
        <w:rPr>
          <w:bCs/>
        </w:rPr>
        <w:t xml:space="preserve"> ekspertarvamus, kas kasutades konkreetset asja ja teenust</w:t>
      </w:r>
      <w:r w:rsidR="003874B6">
        <w:rPr>
          <w:bCs/>
        </w:rPr>
        <w:t xml:space="preserve">, </w:t>
      </w:r>
      <w:r w:rsidR="00E622E1">
        <w:rPr>
          <w:bCs/>
        </w:rPr>
        <w:t>panustatakse sellega ka</w:t>
      </w:r>
      <w:r w:rsidR="003874B6">
        <w:rPr>
          <w:bCs/>
        </w:rPr>
        <w:t xml:space="preserve"> keskkonna- ja kliimaeesmärkide täitmise</w:t>
      </w:r>
      <w:r w:rsidR="00E622E1">
        <w:rPr>
          <w:bCs/>
        </w:rPr>
        <w:t xml:space="preserve">sse. </w:t>
      </w:r>
      <w:r w:rsidR="00E622E1" w:rsidRPr="00E622E1">
        <w:rPr>
          <w:bCs/>
        </w:rPr>
        <w:t xml:space="preserve">Võrdlushindade kataloogi valideerib METK, kes annab </w:t>
      </w:r>
      <w:r w:rsidR="00E622E1">
        <w:rPr>
          <w:bCs/>
        </w:rPr>
        <w:t xml:space="preserve">edaspidi </w:t>
      </w:r>
      <w:r w:rsidR="00E622E1" w:rsidRPr="00E622E1">
        <w:rPr>
          <w:bCs/>
        </w:rPr>
        <w:t xml:space="preserve">ka </w:t>
      </w:r>
      <w:r w:rsidR="00E622E1">
        <w:rPr>
          <w:bCs/>
        </w:rPr>
        <w:t>ekspertarvamuse</w:t>
      </w:r>
      <w:r w:rsidR="00E622E1" w:rsidRPr="00E622E1">
        <w:rPr>
          <w:bCs/>
        </w:rPr>
        <w:t>, milli</w:t>
      </w:r>
      <w:r w:rsidR="008A3000">
        <w:rPr>
          <w:bCs/>
        </w:rPr>
        <w:t>ne</w:t>
      </w:r>
      <w:r w:rsidR="00E622E1" w:rsidRPr="00E622E1">
        <w:rPr>
          <w:bCs/>
        </w:rPr>
        <w:t xml:space="preserve"> mobiil</w:t>
      </w:r>
      <w:r w:rsidR="008A3000">
        <w:rPr>
          <w:bCs/>
        </w:rPr>
        <w:t>n</w:t>
      </w:r>
      <w:r w:rsidR="00E622E1" w:rsidRPr="00E622E1">
        <w:rPr>
          <w:bCs/>
        </w:rPr>
        <w:t xml:space="preserve">e masin ja seade </w:t>
      </w:r>
      <w:r w:rsidR="008A3000">
        <w:rPr>
          <w:bCs/>
        </w:rPr>
        <w:t xml:space="preserve">on kokkusobiv </w:t>
      </w:r>
      <w:r w:rsidR="00E622E1" w:rsidRPr="00E622E1">
        <w:rPr>
          <w:bCs/>
        </w:rPr>
        <w:t>keskkonna- ja kliimaeesmärkide täitmise</w:t>
      </w:r>
      <w:r w:rsidR="008A3000">
        <w:rPr>
          <w:bCs/>
        </w:rPr>
        <w:t>ga</w:t>
      </w:r>
      <w:r w:rsidR="00E622E1" w:rsidRPr="00E622E1">
        <w:rPr>
          <w:bCs/>
        </w:rPr>
        <w:t>.</w:t>
      </w:r>
      <w:r w:rsidR="00DC15F2">
        <w:rPr>
          <w:bCs/>
        </w:rPr>
        <w:t xml:space="preserve"> Ekspertarvamus</w:t>
      </w:r>
      <w:r w:rsidR="00B80BCA">
        <w:rPr>
          <w:bCs/>
        </w:rPr>
        <w:t xml:space="preserve">e </w:t>
      </w:r>
      <w:r w:rsidR="00DC15F2">
        <w:rPr>
          <w:bCs/>
        </w:rPr>
        <w:t>kujunda</w:t>
      </w:r>
      <w:r w:rsidR="00B80BCA">
        <w:rPr>
          <w:bCs/>
        </w:rPr>
        <w:t xml:space="preserve">vad METKI erialase ettevalmistusega spetsialistid </w:t>
      </w:r>
      <w:r w:rsidR="00DC15F2">
        <w:rPr>
          <w:bCs/>
        </w:rPr>
        <w:t xml:space="preserve">iga masina ja seadme </w:t>
      </w:r>
      <w:r w:rsidR="00B80BCA">
        <w:rPr>
          <w:bCs/>
        </w:rPr>
        <w:t>tehnilist spetsifikatsiooni</w:t>
      </w:r>
      <w:r w:rsidR="00EC1C4A">
        <w:rPr>
          <w:bCs/>
        </w:rPr>
        <w:t xml:space="preserve"> hinnates. Peamiselt kuuluvad hindamisele masina  või seadme omadus aidata kaasa </w:t>
      </w:r>
      <w:r w:rsidR="00EC1C4A" w:rsidRPr="00B80BCA">
        <w:rPr>
          <w:bCs/>
        </w:rPr>
        <w:t>kasvuhoonegaaside heite vähendamise</w:t>
      </w:r>
      <w:r w:rsidR="00EC1C4A">
        <w:rPr>
          <w:bCs/>
        </w:rPr>
        <w:t xml:space="preserve">le, </w:t>
      </w:r>
      <w:r w:rsidR="00EC1C4A" w:rsidRPr="00B80BCA">
        <w:rPr>
          <w:bCs/>
        </w:rPr>
        <w:t>süsiniku sidumise</w:t>
      </w:r>
      <w:r w:rsidR="00EC1C4A">
        <w:rPr>
          <w:bCs/>
        </w:rPr>
        <w:t>le</w:t>
      </w:r>
      <w:r w:rsidR="00EC1C4A" w:rsidRPr="00B80BCA">
        <w:rPr>
          <w:bCs/>
        </w:rPr>
        <w:t xml:space="preserve"> ja säilitamise</w:t>
      </w:r>
      <w:r w:rsidR="00EC1C4A">
        <w:rPr>
          <w:bCs/>
        </w:rPr>
        <w:t xml:space="preserve">le võrreldes teiste samaks otstarbeks kasutatavate masinate ja seadmega. </w:t>
      </w:r>
      <w:r w:rsidR="00B75F9D">
        <w:rPr>
          <w:bCs/>
        </w:rPr>
        <w:t xml:space="preserve">Hindamisse </w:t>
      </w:r>
      <w:r w:rsidR="00EC1C4A">
        <w:rPr>
          <w:bCs/>
        </w:rPr>
        <w:t>võivad kuuluda ka muud parameetrid</w:t>
      </w:r>
      <w:r w:rsidR="00B75F9D">
        <w:rPr>
          <w:bCs/>
        </w:rPr>
        <w:t xml:space="preserve"> nagu säästlik energia, vee või muu ressurssi kasutus, ringbiomajanduse lahendused jne</w:t>
      </w:r>
      <w:r w:rsidR="00EA608B">
        <w:rPr>
          <w:bCs/>
        </w:rPr>
        <w:t xml:space="preserve">. </w:t>
      </w:r>
      <w:r w:rsidR="00B75F9D">
        <w:rPr>
          <w:bCs/>
        </w:rPr>
        <w:t xml:space="preserve"> </w:t>
      </w:r>
    </w:p>
    <w:p w14:paraId="5A7E8AAA" w14:textId="0439E8C4" w:rsidR="00EF72CF" w:rsidRDefault="00F43A64" w:rsidP="005D05CF">
      <w:pPr>
        <w:jc w:val="both"/>
        <w:rPr>
          <w:bCs/>
        </w:rPr>
      </w:pPr>
      <w:r w:rsidRPr="00F43A64">
        <w:rPr>
          <w:b/>
        </w:rPr>
        <w:t xml:space="preserve">Eelnõu § 1 punktiga </w:t>
      </w:r>
      <w:r w:rsidR="00EA608B">
        <w:rPr>
          <w:b/>
        </w:rPr>
        <w:t>37</w:t>
      </w:r>
      <w:r w:rsidR="00EA608B" w:rsidRPr="00F43A64">
        <w:rPr>
          <w:b/>
        </w:rPr>
        <w:t xml:space="preserve"> </w:t>
      </w:r>
      <w:r w:rsidR="003D5935" w:rsidRPr="003D5935">
        <w:rPr>
          <w:bCs/>
        </w:rPr>
        <w:t xml:space="preserve">täiendatakse </w:t>
      </w:r>
      <w:bookmarkStart w:id="26" w:name="_Hlk169267456"/>
      <w:r w:rsidR="003D5935" w:rsidRPr="003D5935">
        <w:rPr>
          <w:bCs/>
        </w:rPr>
        <w:t>ELÜPS-i</w:t>
      </w:r>
      <w:r w:rsidR="003D5935">
        <w:rPr>
          <w:b/>
        </w:rPr>
        <w:t xml:space="preserve"> </w:t>
      </w:r>
      <w:r w:rsidR="003D5935" w:rsidRPr="003D5935">
        <w:rPr>
          <w:bCs/>
        </w:rPr>
        <w:t xml:space="preserve">§ </w:t>
      </w:r>
      <w:r w:rsidR="003D5935">
        <w:rPr>
          <w:bCs/>
        </w:rPr>
        <w:t>113</w:t>
      </w:r>
      <w:r w:rsidR="003D5935" w:rsidRPr="003D5935">
        <w:rPr>
          <w:bCs/>
        </w:rPr>
        <w:t xml:space="preserve"> lõi</w:t>
      </w:r>
      <w:r w:rsidR="005D05CF">
        <w:rPr>
          <w:bCs/>
        </w:rPr>
        <w:t>kega</w:t>
      </w:r>
      <w:r w:rsidR="003D5935" w:rsidRPr="003D5935">
        <w:rPr>
          <w:bCs/>
        </w:rPr>
        <w:t xml:space="preserve"> </w:t>
      </w:r>
      <w:bookmarkEnd w:id="26"/>
      <w:r w:rsidR="003D5935">
        <w:rPr>
          <w:bCs/>
        </w:rPr>
        <w:t>6</w:t>
      </w:r>
      <w:r w:rsidR="003D5935" w:rsidRPr="003D5935">
        <w:rPr>
          <w:bCs/>
          <w:vertAlign w:val="superscript"/>
        </w:rPr>
        <w:t>3</w:t>
      </w:r>
      <w:r w:rsidR="00EF72CF" w:rsidRPr="00EF72CF">
        <w:rPr>
          <w:bCs/>
        </w:rPr>
        <w:t>. Lõikes 6</w:t>
      </w:r>
      <w:r w:rsidR="00EF72CF" w:rsidRPr="007B5D4C">
        <w:rPr>
          <w:bCs/>
          <w:vertAlign w:val="superscript"/>
        </w:rPr>
        <w:t>3</w:t>
      </w:r>
      <w:r w:rsidR="00EF72CF" w:rsidRPr="00EF72CF">
        <w:rPr>
          <w:bCs/>
        </w:rPr>
        <w:t xml:space="preserve"> </w:t>
      </w:r>
      <w:r w:rsidR="003D5935" w:rsidRPr="003D5935">
        <w:rPr>
          <w:bCs/>
        </w:rPr>
        <w:t>sätestatakse</w:t>
      </w:r>
      <w:r w:rsidR="003D5935">
        <w:rPr>
          <w:bCs/>
        </w:rPr>
        <w:t xml:space="preserve"> </w:t>
      </w:r>
      <w:r w:rsidR="00EF72CF">
        <w:rPr>
          <w:bCs/>
        </w:rPr>
        <w:t>t</w:t>
      </w:r>
      <w:r w:rsidR="00EF72CF" w:rsidRPr="00EF69D3">
        <w:rPr>
          <w:bCs/>
        </w:rPr>
        <w:t xml:space="preserve">uruinfo ja </w:t>
      </w:r>
      <w:r w:rsidR="00021FC8" w:rsidRPr="00021FC8">
        <w:rPr>
          <w:bCs/>
        </w:rPr>
        <w:t>põllumajandusliku kestlikkuse andmevõr</w:t>
      </w:r>
      <w:r w:rsidR="00EA608B">
        <w:rPr>
          <w:bCs/>
        </w:rPr>
        <w:t>k</w:t>
      </w:r>
      <w:r w:rsidR="00021FC8" w:rsidRPr="00021FC8">
        <w:rPr>
          <w:bCs/>
        </w:rPr>
        <w:t xml:space="preserve">u </w:t>
      </w:r>
      <w:r w:rsidR="00EF72CF" w:rsidRPr="00EF69D3">
        <w:rPr>
          <w:bCs/>
        </w:rPr>
        <w:t>kant</w:t>
      </w:r>
      <w:r w:rsidR="00D21D76">
        <w:rPr>
          <w:bCs/>
        </w:rPr>
        <w:t>avad</w:t>
      </w:r>
      <w:r w:rsidR="00EF72CF" w:rsidRPr="00EF69D3">
        <w:rPr>
          <w:bCs/>
        </w:rPr>
        <w:t xml:space="preserve"> </w:t>
      </w:r>
      <w:r w:rsidR="00EF72CF">
        <w:rPr>
          <w:bCs/>
        </w:rPr>
        <w:t xml:space="preserve">andmed. Andmekoosseis on sätetatud turuinfo kohta </w:t>
      </w:r>
      <w:r w:rsidR="00EF72CF" w:rsidRPr="00EF69D3">
        <w:rPr>
          <w:bCs/>
        </w:rPr>
        <w:t>Euroopa Parlamendi ja nõukogu määruse (EL) nr 1308/2013 artikli</w:t>
      </w:r>
      <w:r w:rsidR="00EF72CF">
        <w:rPr>
          <w:bCs/>
        </w:rPr>
        <w:t>s</w:t>
      </w:r>
      <w:r w:rsidR="00EF72CF" w:rsidRPr="00EF69D3">
        <w:rPr>
          <w:bCs/>
        </w:rPr>
        <w:t xml:space="preserve"> 151 ja </w:t>
      </w:r>
      <w:r w:rsidR="00EF72CF">
        <w:rPr>
          <w:bCs/>
        </w:rPr>
        <w:t xml:space="preserve">artikli </w:t>
      </w:r>
      <w:r w:rsidR="00EF72CF" w:rsidRPr="00EF69D3">
        <w:rPr>
          <w:bCs/>
        </w:rPr>
        <w:t xml:space="preserve">223 </w:t>
      </w:r>
      <w:r w:rsidR="00EF72CF">
        <w:rPr>
          <w:bCs/>
        </w:rPr>
        <w:t xml:space="preserve">alusel kehtestatud komisjoni rakendusmääruses (EL) </w:t>
      </w:r>
      <w:r w:rsidR="00EF72CF" w:rsidRPr="00923123">
        <w:rPr>
          <w:bCs/>
        </w:rPr>
        <w:t>2017/1185</w:t>
      </w:r>
      <w:r w:rsidR="00EF72CF">
        <w:rPr>
          <w:bCs/>
        </w:rPr>
        <w:t xml:space="preserve">. </w:t>
      </w:r>
      <w:r w:rsidR="00D21D76">
        <w:rPr>
          <w:bCs/>
        </w:rPr>
        <w:t>P</w:t>
      </w:r>
      <w:r w:rsidR="00021FC8" w:rsidRPr="00021FC8">
        <w:rPr>
          <w:bCs/>
        </w:rPr>
        <w:t xml:space="preserve">õllumajandusliku kestlikkuse andmevõrgu </w:t>
      </w:r>
      <w:r w:rsidR="00EF72CF">
        <w:rPr>
          <w:bCs/>
        </w:rPr>
        <w:t xml:space="preserve">andmed on sätetatud </w:t>
      </w:r>
      <w:r w:rsidR="00EF72CF" w:rsidRPr="00EF69D3">
        <w:rPr>
          <w:bCs/>
        </w:rPr>
        <w:t>nõukogu määruse</w:t>
      </w:r>
      <w:r w:rsidR="00EF72CF">
        <w:rPr>
          <w:bCs/>
        </w:rPr>
        <w:t>s</w:t>
      </w:r>
      <w:r w:rsidR="00EF72CF" w:rsidRPr="00EF69D3">
        <w:rPr>
          <w:bCs/>
        </w:rPr>
        <w:t xml:space="preserve"> (EÜ) </w:t>
      </w:r>
      <w:r w:rsidR="00EF72CF" w:rsidRPr="00CB24E0">
        <w:rPr>
          <w:bCs/>
        </w:rPr>
        <w:t>nr 2017/2009</w:t>
      </w:r>
      <w:r w:rsidR="00021FC8">
        <w:rPr>
          <w:bCs/>
        </w:rPr>
        <w:t xml:space="preserve"> ja selle alusel antavates rakendusaktides</w:t>
      </w:r>
      <w:r w:rsidR="00EF72CF">
        <w:rPr>
          <w:bCs/>
        </w:rPr>
        <w:t xml:space="preserve">. </w:t>
      </w:r>
    </w:p>
    <w:p w14:paraId="0B83F2FE" w14:textId="77777777" w:rsidR="00EA608B" w:rsidRDefault="00EA608B" w:rsidP="005D05CF">
      <w:pPr>
        <w:jc w:val="both"/>
        <w:rPr>
          <w:bCs/>
        </w:rPr>
      </w:pPr>
    </w:p>
    <w:p w14:paraId="40CD0457" w14:textId="4FCD4949" w:rsidR="00EA608B" w:rsidRPr="00C82E97" w:rsidRDefault="00EA608B" w:rsidP="005D05CF">
      <w:pPr>
        <w:jc w:val="both"/>
        <w:rPr>
          <w:bCs/>
        </w:rPr>
      </w:pPr>
      <w:r w:rsidRPr="00356D7F">
        <w:rPr>
          <w:b/>
        </w:rPr>
        <w:t xml:space="preserve">Eelnõu § 1 </w:t>
      </w:r>
      <w:r w:rsidR="002B4096" w:rsidRPr="00356D7F">
        <w:rPr>
          <w:b/>
        </w:rPr>
        <w:t>punktiga 38</w:t>
      </w:r>
      <w:r w:rsidR="002B4096">
        <w:rPr>
          <w:bCs/>
        </w:rPr>
        <w:t xml:space="preserve"> muudetakse ELÜPS § 113 lõiget 7, millega täpsustatakse andmete esitaja vastutust  - andmete esitaja vastutab </w:t>
      </w:r>
      <w:r w:rsidR="00753336">
        <w:rPr>
          <w:bCs/>
        </w:rPr>
        <w:t>registrisse edastatavate</w:t>
      </w:r>
      <w:r w:rsidR="00356D7F">
        <w:rPr>
          <w:bCs/>
        </w:rPr>
        <w:t>,</w:t>
      </w:r>
      <w:r w:rsidR="00753336">
        <w:rPr>
          <w:bCs/>
        </w:rPr>
        <w:t xml:space="preserve"> mitte kantavate </w:t>
      </w:r>
      <w:r w:rsidR="002B4096">
        <w:rPr>
          <w:bCs/>
        </w:rPr>
        <w:t xml:space="preserve">andmete </w:t>
      </w:r>
      <w:r w:rsidR="00753336">
        <w:rPr>
          <w:bCs/>
        </w:rPr>
        <w:t xml:space="preserve">õigsuse eest. Kuigi </w:t>
      </w:r>
      <w:r w:rsidR="00604E12">
        <w:rPr>
          <w:bCs/>
        </w:rPr>
        <w:t>paljudel</w:t>
      </w:r>
      <w:r w:rsidR="00753336">
        <w:rPr>
          <w:bCs/>
        </w:rPr>
        <w:t xml:space="preserve"> juhtudel kannab andmed registrisse esitaja otse, mitte esita neid registripidajale registrisse kandmiseks, </w:t>
      </w:r>
      <w:r w:rsidR="00C852DD">
        <w:rPr>
          <w:bCs/>
        </w:rPr>
        <w:t xml:space="preserve">käsitletakse seda andmete edastamisega. </w:t>
      </w:r>
    </w:p>
    <w:bookmarkEnd w:id="24"/>
    <w:p w14:paraId="351AF98A" w14:textId="42036907" w:rsidR="00DA0EA2" w:rsidRDefault="00DA0EA2" w:rsidP="004050DF">
      <w:pPr>
        <w:jc w:val="both"/>
        <w:rPr>
          <w:b/>
        </w:rPr>
      </w:pPr>
    </w:p>
    <w:p w14:paraId="78A307CD" w14:textId="40A8BCF4" w:rsidR="0090290E" w:rsidRDefault="0090290E" w:rsidP="004050DF">
      <w:pPr>
        <w:jc w:val="both"/>
      </w:pPr>
      <w:bookmarkStart w:id="27" w:name="_Hlk169269797"/>
      <w:r w:rsidRPr="00E5689E">
        <w:rPr>
          <w:b/>
        </w:rPr>
        <w:t xml:space="preserve">Eelnõu </w:t>
      </w:r>
      <w:r w:rsidRPr="006A0E9D">
        <w:rPr>
          <w:b/>
        </w:rPr>
        <w:t>§ 1</w:t>
      </w:r>
      <w:r>
        <w:rPr>
          <w:b/>
        </w:rPr>
        <w:t xml:space="preserve"> </w:t>
      </w:r>
      <w:r w:rsidRPr="00E5689E">
        <w:rPr>
          <w:b/>
        </w:rPr>
        <w:t xml:space="preserve">punktiga </w:t>
      </w:r>
      <w:r w:rsidR="00EA608B">
        <w:rPr>
          <w:b/>
        </w:rPr>
        <w:t>3</w:t>
      </w:r>
      <w:r w:rsidR="00C852DD">
        <w:rPr>
          <w:b/>
        </w:rPr>
        <w:t>9</w:t>
      </w:r>
      <w:r w:rsidR="00EA608B">
        <w:rPr>
          <w:b/>
        </w:rPr>
        <w:t xml:space="preserve"> </w:t>
      </w:r>
      <w:r w:rsidRPr="00C05C13">
        <w:t xml:space="preserve">täiendatakse </w:t>
      </w:r>
      <w:r>
        <w:t>ELÜPS-i</w:t>
      </w:r>
      <w:r w:rsidR="00005BB8" w:rsidRPr="00005BB8">
        <w:t xml:space="preserve"> </w:t>
      </w:r>
      <w:r w:rsidR="00F302BE">
        <w:t>§</w:t>
      </w:r>
      <w:r w:rsidR="00005BB8" w:rsidRPr="00005BB8">
        <w:t xml:space="preserve"> </w:t>
      </w:r>
      <w:bookmarkEnd w:id="27"/>
      <w:r w:rsidR="00005BB8" w:rsidRPr="00005BB8">
        <w:t>114 lõiget 1</w:t>
      </w:r>
      <w:r w:rsidR="00005BB8">
        <w:t xml:space="preserve"> ja sätestatakse, et t</w:t>
      </w:r>
      <w:r w:rsidR="00005BB8" w:rsidRPr="00005BB8">
        <w:t>eabevaldaja on kohustatud tunnistama</w:t>
      </w:r>
      <w:r w:rsidR="00005BB8">
        <w:t xml:space="preserve"> </w:t>
      </w:r>
      <w:r w:rsidR="00005BB8" w:rsidRPr="00005BB8">
        <w:t>turuinfo ja põllumajandus</w:t>
      </w:r>
      <w:r w:rsidR="001D2CC6">
        <w:t>liku kestlikkuse andmevõrgu</w:t>
      </w:r>
      <w:r w:rsidR="001D2CC6" w:rsidRPr="00005BB8">
        <w:t xml:space="preserve"> </w:t>
      </w:r>
      <w:r w:rsidR="00005BB8" w:rsidRPr="00005BB8">
        <w:t>alamregistri</w:t>
      </w:r>
      <w:r w:rsidR="00005BB8">
        <w:t xml:space="preserve">sse kantud </w:t>
      </w:r>
      <w:r w:rsidR="00005BB8" w:rsidRPr="00005BB8">
        <w:t>andmed ühise põllumajanduspoliitika abinõus osaleva isiku tulemuste kohta asutusesiseseks kasutamiseks mõeldud teabeks, kui Euroopa Liidu õigusaktides või käesolevas seaduses ei ole sätestatud teisiti.</w:t>
      </w:r>
      <w:r w:rsidR="00EF72CF" w:rsidRPr="00EF72CF">
        <w:t xml:space="preserve"> Nimetatud alamregistris olevad andmed hõlmavad ärisaladusega kaitstud andmeid.  </w:t>
      </w:r>
    </w:p>
    <w:p w14:paraId="2C6E7892" w14:textId="77777777" w:rsidR="003C0355" w:rsidRDefault="003C0355" w:rsidP="004050DF">
      <w:pPr>
        <w:jc w:val="both"/>
      </w:pPr>
    </w:p>
    <w:p w14:paraId="269C458F" w14:textId="0607B2E2" w:rsidR="001D2CC6" w:rsidRDefault="003C0355" w:rsidP="001D2CC6">
      <w:pPr>
        <w:jc w:val="both"/>
      </w:pPr>
      <w:r w:rsidRPr="00E5689E">
        <w:rPr>
          <w:b/>
        </w:rPr>
        <w:t xml:space="preserve">Eelnõu </w:t>
      </w:r>
      <w:r w:rsidRPr="006A0E9D">
        <w:rPr>
          <w:b/>
        </w:rPr>
        <w:t>§ 1</w:t>
      </w:r>
      <w:r>
        <w:rPr>
          <w:b/>
        </w:rPr>
        <w:t xml:space="preserve"> </w:t>
      </w:r>
      <w:r w:rsidRPr="00E5689E">
        <w:rPr>
          <w:b/>
        </w:rPr>
        <w:t xml:space="preserve">punktiga </w:t>
      </w:r>
      <w:r w:rsidR="00C852DD">
        <w:rPr>
          <w:b/>
        </w:rPr>
        <w:t>40</w:t>
      </w:r>
      <w:r w:rsidR="00EC43C2">
        <w:rPr>
          <w:b/>
        </w:rPr>
        <w:t xml:space="preserve"> </w:t>
      </w:r>
      <w:r w:rsidRPr="00C05C13">
        <w:t xml:space="preserve">täiendatakse </w:t>
      </w:r>
      <w:r>
        <w:t>ELÜPS-i</w:t>
      </w:r>
      <w:r w:rsidRPr="00005BB8">
        <w:t xml:space="preserve"> paragrahvi</w:t>
      </w:r>
      <w:r>
        <w:t xml:space="preserve"> 115 lõikega 3 ja sätestatakse, et t</w:t>
      </w:r>
      <w:r w:rsidRPr="003C0355">
        <w:t>uruinfo ja põllumajandus</w:t>
      </w:r>
      <w:r w:rsidR="001D2CC6">
        <w:t>liku kestlikkuse andmevõrgu</w:t>
      </w:r>
      <w:r w:rsidR="001D2CC6" w:rsidRPr="003C0355">
        <w:t xml:space="preserve"> </w:t>
      </w:r>
      <w:r w:rsidRPr="003C0355">
        <w:t>alamregistri andmed avaldab</w:t>
      </w:r>
      <w:r>
        <w:t xml:space="preserve"> </w:t>
      </w:r>
      <w:r w:rsidRPr="003C0355">
        <w:t>Regionaal- ja Põllumajandusministeerium</w:t>
      </w:r>
      <w:r w:rsidR="00EF72CF">
        <w:t>i</w:t>
      </w:r>
      <w:r w:rsidRPr="003C0355">
        <w:t xml:space="preserve"> valitsemisala asutus</w:t>
      </w:r>
      <w:r>
        <w:t xml:space="preserve">, kes on määratud turuinfo kogumiseks ja töötlemiseks </w:t>
      </w:r>
      <w:r w:rsidRPr="003C0355">
        <w:t>§ 73 lõike 2</w:t>
      </w:r>
      <w:r>
        <w:t xml:space="preserve"> kohaselt</w:t>
      </w:r>
      <w:r w:rsidR="001D2CC6">
        <w:t xml:space="preserve"> ja FSDN kontaktasutuseks § 105 kohaselt</w:t>
      </w:r>
      <w:r>
        <w:t xml:space="preserve">. </w:t>
      </w:r>
      <w:r w:rsidR="006D3BDC">
        <w:t xml:space="preserve">Nimetatud alamregistri andmeid avaldatakse veebilehel ja selliselt nagu on sätestatud </w:t>
      </w:r>
      <w:r w:rsidR="006D3BDC" w:rsidRPr="006D3BDC">
        <w:t>Euroopa Parlamendi ja nõukogu määruse (EL) 1308/2013 artikli 223 alusel kehtestatud õigusaktides</w:t>
      </w:r>
      <w:r w:rsidR="001D2CC6">
        <w:t xml:space="preserve"> </w:t>
      </w:r>
      <w:r w:rsidR="001D2CC6" w:rsidRPr="006D3BDC">
        <w:t>ja</w:t>
      </w:r>
      <w:r w:rsidR="001D2CC6">
        <w:t xml:space="preserve"> </w:t>
      </w:r>
      <w:r w:rsidR="001D2CC6">
        <w:lastRenderedPageBreak/>
        <w:t>määruses (EÜ) nr 1217/2009 kehtestatud korras</w:t>
      </w:r>
      <w:r w:rsidR="006D3BDC">
        <w:t xml:space="preserve">. </w:t>
      </w:r>
      <w:r w:rsidR="006C505B">
        <w:t xml:space="preserve">Näiteks, komisjoni rakendusmääruse (EL) 2017/1185 kohaselt kogutud andmeid avalikustatakse vaid koondatud kujul nii, et konkreetset infot esitanud ettevõtjate ei ole võimalik kindlaks teha. </w:t>
      </w:r>
      <w:r w:rsidR="001D2CC6">
        <w:t xml:space="preserve">Samalaadne lähenemine on FSDN andmete puhul, kus üksikandmeid ei avaldata ning avaldamiseks on </w:t>
      </w:r>
      <w:r w:rsidR="00CF01FF">
        <w:t xml:space="preserve">ühe lahendusena </w:t>
      </w:r>
      <w:r w:rsidR="001D2CC6">
        <w:t>välja töötatud standardtulemused, mis iseloomustavad keskmise põllumajandusliku majapidamise tulemust</w:t>
      </w:r>
      <w:hyperlink r:id="rId22" w:history="1"/>
      <w:r w:rsidR="001D2CC6">
        <w:t>.</w:t>
      </w:r>
    </w:p>
    <w:p w14:paraId="5B4CA949" w14:textId="54253BB7" w:rsidR="00005BB8" w:rsidRDefault="00005BB8" w:rsidP="004050DF">
      <w:pPr>
        <w:jc w:val="both"/>
      </w:pPr>
    </w:p>
    <w:p w14:paraId="588B3503" w14:textId="2C61EF6C" w:rsidR="00C842B3" w:rsidRDefault="00C842B3" w:rsidP="004050DF">
      <w:pPr>
        <w:jc w:val="both"/>
      </w:pPr>
      <w:bookmarkStart w:id="28" w:name="_Hlk169268829"/>
      <w:r w:rsidRPr="00E5689E">
        <w:rPr>
          <w:b/>
        </w:rPr>
        <w:t xml:space="preserve">Eelnõu </w:t>
      </w:r>
      <w:r w:rsidRPr="006A0E9D">
        <w:rPr>
          <w:b/>
        </w:rPr>
        <w:t>§ 1</w:t>
      </w:r>
      <w:r>
        <w:rPr>
          <w:b/>
        </w:rPr>
        <w:t xml:space="preserve"> </w:t>
      </w:r>
      <w:r w:rsidRPr="00E5689E">
        <w:rPr>
          <w:b/>
        </w:rPr>
        <w:t xml:space="preserve">punktiga </w:t>
      </w:r>
      <w:r w:rsidR="00FA7A0D">
        <w:rPr>
          <w:b/>
        </w:rPr>
        <w:t xml:space="preserve">41 </w:t>
      </w:r>
      <w:r w:rsidRPr="00C05C13">
        <w:t xml:space="preserve">täiendatakse </w:t>
      </w:r>
      <w:r w:rsidR="00365825">
        <w:t xml:space="preserve">ELÜPS-i </w:t>
      </w:r>
      <w:bookmarkEnd w:id="28"/>
      <w:r w:rsidRPr="00C05C13">
        <w:t xml:space="preserve">14. peatükki </w:t>
      </w:r>
      <w:r w:rsidR="00365825">
        <w:t>§-ga</w:t>
      </w:r>
      <w:r w:rsidRPr="00C05C13">
        <w:t xml:space="preserve"> 120</w:t>
      </w:r>
      <w:r w:rsidRPr="00C05C13">
        <w:rPr>
          <w:vertAlign w:val="superscript"/>
        </w:rPr>
        <w:t>1</w:t>
      </w:r>
      <w:r>
        <w:t>, millega</w:t>
      </w:r>
      <w:r w:rsidRPr="00761605">
        <w:t xml:space="preserve"> </w:t>
      </w:r>
      <w:r w:rsidRPr="00C05C13">
        <w:t>reguleeritakse geograafilise tähise kaitsega vastuolus oleva veebiliidese kaudu esitatava teabe või domeeninime kõrvaldamine ja juurdepääsu piiramine</w:t>
      </w:r>
      <w:r>
        <w:t xml:space="preserve">. </w:t>
      </w:r>
    </w:p>
    <w:p w14:paraId="6C0D67E0" w14:textId="77777777" w:rsidR="004050DF" w:rsidRDefault="004050DF" w:rsidP="004050DF">
      <w:pPr>
        <w:jc w:val="both"/>
      </w:pPr>
    </w:p>
    <w:p w14:paraId="6148FAB7" w14:textId="708BDA59" w:rsidR="000E5E5F" w:rsidRDefault="00C842B3" w:rsidP="000E5E5F">
      <w:pPr>
        <w:jc w:val="both"/>
        <w:rPr>
          <w:bdr w:val="none" w:sz="0" w:space="0" w:color="auto" w:frame="1"/>
          <w:shd w:val="clear" w:color="auto" w:fill="FFFFFF"/>
        </w:rPr>
      </w:pPr>
      <w:r w:rsidRPr="008749EA">
        <w:t xml:space="preserve">Geograafiliste tähiste puhul on tegemist kollektiivse </w:t>
      </w:r>
      <w:r w:rsidRPr="00C05C13">
        <w:rPr>
          <w:bCs/>
        </w:rPr>
        <w:t>intellektuaalomandiõigusega</w:t>
      </w:r>
      <w:r w:rsidRPr="00EB1CA3">
        <w:rPr>
          <w:bCs/>
        </w:rPr>
        <w:t>,</w:t>
      </w:r>
      <w:r w:rsidRPr="008749EA">
        <w:t xml:space="preserve"> mille eesmärk on kaitsta geograafilise tähisena registreeritud toodete tootjate </w:t>
      </w:r>
      <w:r w:rsidRPr="00C05C13">
        <w:rPr>
          <w:bCs/>
        </w:rPr>
        <w:t>majandushuvi</w:t>
      </w:r>
      <w:r w:rsidRPr="00EB1CA3">
        <w:rPr>
          <w:bCs/>
        </w:rPr>
        <w:t>.</w:t>
      </w:r>
      <w:r w:rsidRPr="008749EA">
        <w:t xml:space="preserve"> E</w:t>
      </w:r>
      <w:r>
        <w:t>uroopa Liidu</w:t>
      </w:r>
      <w:r w:rsidRPr="008749EA">
        <w:t xml:space="preserve"> õigusaktides on sätestatud, et liikmesriigid peavad riskianalüüsi põhjal tegema kontrolle registreeritud geograafiliste tähiste turul kasutamise üle ja rakendama nõuete rikkumise korral vajalikke meetmeid. Juhul kui liikmesriik ei täida seda kohustust või ei tee seda nõuetekohaselt, võib Euroopa Komisjon algatada selle liikmesriigi suhtes rikkumismenetluse, mille tulemusena võidakse sellele liikmesriigile määrata trahv. Geograafiliste tähiste kaitse tagamine on väga oluline pidades silmas ka diplomaatilisi suhteid teiste riikidega.</w:t>
      </w:r>
      <w:r w:rsidR="000E5E5F" w:rsidRPr="000E5E5F">
        <w:t xml:space="preserve"> </w:t>
      </w:r>
      <w:r w:rsidR="000E5E5F">
        <w:rPr>
          <w:bdr w:val="none" w:sz="0" w:space="0" w:color="auto" w:frame="1"/>
          <w:shd w:val="clear" w:color="auto" w:fill="FFFFFF"/>
        </w:rPr>
        <w:t>G</w:t>
      </w:r>
      <w:r w:rsidR="000E5E5F" w:rsidRPr="006524E1">
        <w:rPr>
          <w:bdr w:val="none" w:sz="0" w:space="0" w:color="auto" w:frame="1"/>
          <w:shd w:val="clear" w:color="auto" w:fill="FFFFFF"/>
        </w:rPr>
        <w:t>eograafiliste tähiste kaitset puudutav regulatsioon kehtestati</w:t>
      </w:r>
      <w:r w:rsidR="000E5E5F">
        <w:rPr>
          <w:bdr w:val="none" w:sz="0" w:space="0" w:color="auto" w:frame="1"/>
          <w:shd w:val="clear" w:color="auto" w:fill="FFFFFF"/>
        </w:rPr>
        <w:t xml:space="preserve"> Euroopa Liidus</w:t>
      </w:r>
      <w:r w:rsidR="000E5E5F" w:rsidRPr="006524E1">
        <w:rPr>
          <w:bdr w:val="none" w:sz="0" w:space="0" w:color="auto" w:frame="1"/>
          <w:shd w:val="clear" w:color="auto" w:fill="FFFFFF"/>
        </w:rPr>
        <w:t xml:space="preserve"> 1970ndatel veinide, 1989. aastal piiritusjookide </w:t>
      </w:r>
      <w:r w:rsidR="000E5E5F">
        <w:rPr>
          <w:bdr w:val="none" w:sz="0" w:space="0" w:color="auto" w:frame="1"/>
          <w:shd w:val="clear" w:color="auto" w:fill="FFFFFF"/>
        </w:rPr>
        <w:t>ning</w:t>
      </w:r>
      <w:r w:rsidR="000E5E5F" w:rsidRPr="006524E1">
        <w:rPr>
          <w:bdr w:val="none" w:sz="0" w:space="0" w:color="auto" w:frame="1"/>
          <w:shd w:val="clear" w:color="auto" w:fill="FFFFFF"/>
        </w:rPr>
        <w:t xml:space="preserve"> 1992. aastal põllumajandustoodete ja toidu kohta</w:t>
      </w:r>
      <w:r w:rsidR="000E5E5F">
        <w:rPr>
          <w:bdr w:val="none" w:sz="0" w:space="0" w:color="auto" w:frame="1"/>
          <w:shd w:val="clear" w:color="auto" w:fill="FFFFFF"/>
        </w:rPr>
        <w:t>.</w:t>
      </w:r>
      <w:r w:rsidR="000E5E5F">
        <w:rPr>
          <w:rStyle w:val="Allmrkuseviide"/>
          <w:bdr w:val="none" w:sz="0" w:space="0" w:color="auto" w:frame="1"/>
          <w:shd w:val="clear" w:color="auto" w:fill="FFFFFF"/>
        </w:rPr>
        <w:footnoteReference w:id="26"/>
      </w:r>
      <w:r w:rsidR="000E5E5F">
        <w:rPr>
          <w:bdr w:val="none" w:sz="0" w:space="0" w:color="auto" w:frame="1"/>
          <w:shd w:val="clear" w:color="auto" w:fill="FFFFFF"/>
        </w:rPr>
        <w:t xml:space="preserve"> </w:t>
      </w:r>
    </w:p>
    <w:p w14:paraId="58D7A11F" w14:textId="77777777" w:rsidR="003D4438" w:rsidRDefault="003D4438" w:rsidP="000E5E5F">
      <w:pPr>
        <w:jc w:val="both"/>
        <w:rPr>
          <w:bdr w:val="none" w:sz="0" w:space="0" w:color="auto" w:frame="1"/>
          <w:shd w:val="clear" w:color="auto" w:fill="FFFFFF"/>
        </w:rPr>
      </w:pPr>
    </w:p>
    <w:p w14:paraId="1E4436BC" w14:textId="5DCFB23F" w:rsidR="003D4438" w:rsidRPr="00F95D39" w:rsidRDefault="003D4438" w:rsidP="000E5E5F">
      <w:pPr>
        <w:jc w:val="both"/>
        <w:rPr>
          <w:bdr w:val="none" w:sz="0" w:space="0" w:color="auto" w:frame="1"/>
          <w:shd w:val="clear" w:color="auto" w:fill="FFFFFF"/>
        </w:rPr>
      </w:pPr>
      <w:r w:rsidRPr="003D4438">
        <w:rPr>
          <w:bdr w:val="none" w:sz="0" w:space="0" w:color="auto" w:frame="1"/>
          <w:shd w:val="clear" w:color="auto" w:fill="FFFFFF"/>
        </w:rPr>
        <w:t>Kasutusel on kaks erinevat geograafilist tähist – kaitstud päritolunimetus (KPN) ja kaitstud geograafiline tähis (KGT). Kaitstud päritolunimetusega (KPN) toote puhul pärineb tooraine kindlast geograafilisest piirkonnast ning ka tootmine, töötlemine ja müügiks ettevalmistamine toimuvad sealsamas. Sealjuures sõltuvad kaitstud päritolunimetust kandva toote omadused otseselt piirkonna inim- ja keskkonnafaktoritest. Kui toote nimetus on kaitstud selle kvaliteediskeemi alt, ei tohi ükski tootmisetapp toimuda väljaspool tootespetsifikatsioonis viidatud geograafilist piirkonda. Tuntumad kaitstud päritolunimetused (KPN) on näiteks „Champagne“ (KPN) ja „Parmigiano Reggiano“ (KPN). Kaitstud geograafilise tähisega (KGT) toote puhul on vähemalt üks tootmisetapp toimunud määratletud geograafilises piirkonnas ja toote seos geograafilise piirkonnaga võib põhineda ka mainel. Vastavalt tootespetsifikatsioonis sätestatule, võib teatud kaitstud geograafilise tähisega toodete puhul näiteks tooraine pärineda mujalt või toote pakendamine/villimine toimuda väljaspool geograafilist piirkonda. Kui toote pakendamine või villimine toimub väljaspool tootespetsifikatsioonis sätestatud geograafilist piirkonda, peab pakendatav või villitav toode vastama tootespetsifikatsioonis sätestatud nõuetele. Näiteks Scotch Whisky puhul on tootespetsifikatsioonis sätestatud, et teatud tüüpi Scotch Whisky’de puhul võib destillaati veega lahjendada ja pudelitesse villida ka väljaspool Ühendkuningriigi koosseisu kuuluvat Šotimaad. Sellisel juhul peab ettevõtjal, kes destillaati lahjendab ja Scotch Whisky’t pudelitesse villib, olema Ühendkuningriigi pädeva asutuse luba lahtise Scotch Whisky käitlemiseks. Tuntumad kaitstud geograafilise tähise nimetused on näiteks Cognac (KGT), Scotch Whisky (KGT) ja Danablu (KGT).</w:t>
      </w:r>
    </w:p>
    <w:p w14:paraId="4424DBDA" w14:textId="1F3B4D85" w:rsidR="00582BAF" w:rsidRPr="00582BAF" w:rsidRDefault="00582BAF" w:rsidP="00582BAF">
      <w:pPr>
        <w:jc w:val="both"/>
      </w:pPr>
      <w:r w:rsidRPr="00582BAF">
        <w:t>Eesti poolt on kaitstud kaks geograafilist tähist: Estonian Vodka ja sõir. Praegu on Euroopa Liidu geograafiliste tähiste registris eAmbrosia  ligikaudu 3 500 veini, piiritusjoogi, põllumajandustoote ja toidu nimetust. Geograafilisi tähiseid kaitstakse ka rahvusvaheliste lepingute raames ja seoses sellega on Euroopa Liidu Intellektuaalomandi Amet loonud avaliku andmebaasi GIview . Andmebaasis GIview kajastuvad lisaks Euroopa Liidu juriidilisse registrisse kantud nimetustele ka kolmandate riikide poolt rahvusvaheliste lepingute alusel Euroopa Liidus registreeritud nimetused.</w:t>
      </w:r>
    </w:p>
    <w:p w14:paraId="3DAF6129" w14:textId="47C72AC0" w:rsidR="00C842B3" w:rsidRDefault="00C842B3" w:rsidP="004050DF">
      <w:pPr>
        <w:jc w:val="both"/>
      </w:pPr>
    </w:p>
    <w:p w14:paraId="4F3D7353" w14:textId="70DC9B40" w:rsidR="00804F56" w:rsidRDefault="00497AE7" w:rsidP="000E5E5F">
      <w:pPr>
        <w:jc w:val="both"/>
      </w:pPr>
      <w:r w:rsidRPr="00497AE7">
        <w:lastRenderedPageBreak/>
        <w:t xml:space="preserve">2024. aastast kohalduva </w:t>
      </w:r>
      <w:r w:rsidR="000E5E5F">
        <w:t>Euroopa Parlamendi ja nõukogu määruse (EL) 2024/1143 artikli 26 lõike</w:t>
      </w:r>
      <w:r w:rsidR="00582BAF">
        <w:t>s</w:t>
      </w:r>
      <w:r w:rsidR="000E5E5F">
        <w:t xml:space="preserve"> 1 </w:t>
      </w:r>
      <w:r w:rsidR="00582BAF">
        <w:t xml:space="preserve">sätestatakse mille eest </w:t>
      </w:r>
      <w:r w:rsidR="000E5E5F">
        <w:t xml:space="preserve">liidu geograafiliste tähiste registrisse kantud geograafilisi tähiseid </w:t>
      </w:r>
      <w:r w:rsidR="00582BAF">
        <w:t xml:space="preserve">kaitstakse. </w:t>
      </w:r>
      <w:r w:rsidR="000E5E5F">
        <w:t>Analoogsed nimetuste kaitset puudutavad sätted olid enne määruse (EL) 2024/1143 kohaldumist olemas põllumajandustoodete ja toiduainete geograafiliste tähiste puhul määruses (EL) nr 1151/2012, piiritusjookide geograafiliste tähiste puhul määruses (EL) 2019/787 ja veini geograafiliste tähiste puhul määruses (EL) nr 1308/2013.</w:t>
      </w:r>
    </w:p>
    <w:p w14:paraId="05E611D6" w14:textId="77777777" w:rsidR="009F35F8" w:rsidRDefault="009F35F8" w:rsidP="000E5E5F">
      <w:pPr>
        <w:jc w:val="both"/>
      </w:pPr>
    </w:p>
    <w:p w14:paraId="66FE2196" w14:textId="7FE4D565" w:rsidR="009F35F8" w:rsidRDefault="009F35F8" w:rsidP="009F35F8">
      <w:pPr>
        <w:jc w:val="both"/>
      </w:pPr>
      <w:r>
        <w:t xml:space="preserve">Euroopa Parlamendi ja nõukogu määruse (EL) 2024/1143 kasutusõigust reguleerivas artiklis 36 on sätestatud, et liikmesriigid peavad tagama, </w:t>
      </w:r>
      <w:r w:rsidRPr="00585D03">
        <w:t>et ettevõtjate suhtes kohaldatakse kas</w:t>
      </w:r>
      <w:r>
        <w:t xml:space="preserve"> nimetatud</w:t>
      </w:r>
      <w:r w:rsidRPr="00585D03">
        <w:t xml:space="preserve"> määruse artikli 39 või määruse (EL) nr 1308/2013 artikli 116a kohast tootespetsifikaadile vastavuse kontrolli.</w:t>
      </w:r>
      <w:r>
        <w:t xml:space="preserve"> </w:t>
      </w:r>
    </w:p>
    <w:p w14:paraId="3E5B6437" w14:textId="77777777" w:rsidR="009F35F8" w:rsidRDefault="009F35F8" w:rsidP="009F35F8">
      <w:pPr>
        <w:jc w:val="both"/>
        <w:rPr>
          <w:bdr w:val="none" w:sz="0" w:space="0" w:color="auto" w:frame="1"/>
          <w:shd w:val="clear" w:color="auto" w:fill="FFFFFF"/>
        </w:rPr>
      </w:pPr>
    </w:p>
    <w:p w14:paraId="53205AF6" w14:textId="77777777" w:rsidR="009F35F8" w:rsidRDefault="009F35F8" w:rsidP="009F35F8">
      <w:pPr>
        <w:pStyle w:val="Snum"/>
      </w:pPr>
      <w:r>
        <w:t xml:space="preserve">Regionaal- ja Põllumajandusministeerium on lisanud teadmussiirde pikaajaliste programmide rakendamise toetuse tellimusele geograafilise tähise teemalised infopäevad, mis on viimastel aastatel regulaarselt toimunud. Täpsemat infot geograafiliste tähiste süsteemi ja reformi kohta jagati 26. oktoobril 2023 toimunud Eesti Põllumajandus-Kaubanduskoja infopäeval, mille </w:t>
      </w:r>
      <w:r w:rsidRPr="00A10B02">
        <w:t>materjalid</w:t>
      </w:r>
      <w:r>
        <w:rPr>
          <w:rStyle w:val="Allmrkuseviide"/>
        </w:rPr>
        <w:footnoteReference w:id="27"/>
      </w:r>
      <w:r>
        <w:t xml:space="preserve"> on avalikult kättesaadavad (üleval on nii ettekanded kui ka infopäeva salvestus). Infot määruse (EL) 2024/1143 kohaldumise ja nõuete kohta jagati ka sektori esindusorganisatsioonidele, siis kui nimetatud määrus Euroopa Liidu Teatajas avaldati. Alkoholi märgistamisega seotud sätteid on käsitletud erinevatel toidu teabe infopäevadel ning konkreetselt piiritusjookide märgistamissätteid puudutava suunisdokumendiga</w:t>
      </w:r>
      <w:r>
        <w:rPr>
          <w:rStyle w:val="Allmrkuseviide"/>
        </w:rPr>
        <w:footnoteReference w:id="28"/>
      </w:r>
      <w:r>
        <w:t xml:space="preserve"> seonduvat tutvustati 8. aprillil 2022 toimunud infopäeval „Toiduohutuse õigusaktid ja järelevalve“. 2024. aasta augustis korraldas Regionaal- ja Põllumajandusministeerium veebikohtumise, mille raames ministeeriumi vastava valdkonna ekspert selgitas põllumajandustoodete, toiduainete ja jookide tootjatele geograafiliste tähiste reformi tulemusena kohaldunud uusi nõudeid. Infopäeva salvestis on avalikult kättesaadav Regionaal- ja Põllumajandusministeeriumi YouTube kontol</w:t>
      </w:r>
      <w:r>
        <w:rPr>
          <w:rStyle w:val="Allmrkuseviide"/>
        </w:rPr>
        <w:footnoteReference w:id="29"/>
      </w:r>
      <w:r>
        <w:t xml:space="preserve">. </w:t>
      </w:r>
    </w:p>
    <w:p w14:paraId="12F1F150" w14:textId="77777777" w:rsidR="009F35F8" w:rsidRDefault="009F35F8" w:rsidP="000E5E5F">
      <w:pPr>
        <w:jc w:val="both"/>
      </w:pPr>
    </w:p>
    <w:p w14:paraId="52CBC975" w14:textId="2DBFD4E6" w:rsidR="009F35F8" w:rsidRDefault="009F35F8" w:rsidP="000E5E5F">
      <w:pPr>
        <w:jc w:val="both"/>
      </w:pPr>
      <w:r w:rsidRPr="009F35F8">
        <w:t xml:space="preserve">Nagu eespool mainitud kehtisid geograafiliste tähiste kaitset ja kontrolle puudutavad sätted Euroopa Liidus juba enne määruse (EL) 2024/1143 kohaldumist. </w:t>
      </w:r>
      <w:r w:rsidR="00083C41" w:rsidRPr="00083C41">
        <w:t xml:space="preserve">Uue Euroopa Parlamendi ja nõukogu määruse (EL) 2024/1143 kohaldumisel 2024. aastast, lisanduvad liikmesriigile täiendavad kohustused seoses geograafiliste tähiste järelevalve ja jõustamisega. </w:t>
      </w:r>
      <w:r w:rsidRPr="009F35F8">
        <w:t>Reformi raames toimunud muudatustega suurendati geograafiliste tähiste kaitset, sh internetis ja töödeldud toote koostisosana kasutatavate toodete geograafiliste tähiste kaitset. Väga olulise muudatusena, mis mõjutab ka mitmeid Eesti ettevõtjaid, kohaldusid uued nõuded geograafiliste tähiste kasutamisel toote nimetuses (näiteks Parmigiano Reggiano vorstid, šokolaaditrühvlid Champagne’ga jne). Euroopa Parlamendi ja nõukogu määruse (EL) 2024/1143 artikli 26 lõige 2 sätestab, et nimetuste kaitset kohaldatakse kõigi liidus kättesaadavate domeeninimede suhtes. Lisaks on Euroopa Parlamendi ja nõukogu määruses (EL) 2024/1143 sätestatud uudne artikkel, mis sätestab täiendavad nõuded sellisel juhul, kui töödeldud toote nimetuses kasutatakse selliseid geograafilisi tähiseid, mis tähistavad töödeldud toote koostisosana kasutatavat toodet</w:t>
      </w:r>
      <w:r w:rsidR="00B35602">
        <w:t xml:space="preserve"> (art 27 lõige 1)</w:t>
      </w:r>
      <w:r w:rsidRPr="009F35F8">
        <w:t>.</w:t>
      </w:r>
    </w:p>
    <w:p w14:paraId="37D6CBE1" w14:textId="60A143DA" w:rsidR="00804F56" w:rsidRDefault="001E720F" w:rsidP="004050DF">
      <w:pPr>
        <w:jc w:val="both"/>
      </w:pPr>
      <w:r>
        <w:t>Täiendavalt</w:t>
      </w:r>
      <w:r w:rsidR="00B35602" w:rsidRPr="00B35602">
        <w:t xml:space="preserve"> on sätestatud tunnustatud tootjarühma teavitamise kohustus müügipakendis toidu puhul tootjatele, kes soovivad geograafilist tähist müügipakendis toidu nimetuses kasutada. Registreeritud nimetuse kaitset haldava tunnustatud tootjarühma teavitamise kohustus annab tunnustatud tootjarühmale edaspidi infot registreeritud nimetuste kasutuse kohta turul ja annab neile võimaluse selle info põhjal vajaduse korral intellektuaalomandi õiguse kaitseks kohtusse pöörduda.</w:t>
      </w:r>
    </w:p>
    <w:p w14:paraId="67EF8E1F" w14:textId="0DB2F890" w:rsidR="007C3E67" w:rsidRDefault="00804F56" w:rsidP="004050DF">
      <w:pPr>
        <w:jc w:val="both"/>
      </w:pPr>
      <w:r>
        <w:lastRenderedPageBreak/>
        <w:t>U</w:t>
      </w:r>
      <w:r w:rsidR="00C842B3">
        <w:t xml:space="preserve">ue Euroopa Liidu õigusakti koostamisel on jõutud järeldusele, et seoses veebipõhiste vahendusteenuste laialdasema kasutamisega, on oluline </w:t>
      </w:r>
      <w:r w:rsidR="00C842B3" w:rsidRPr="00BB0E55">
        <w:rPr>
          <w:b/>
          <w:bCs/>
        </w:rPr>
        <w:t>geograafiliste tähiste kaitse tagamine domeeninimede eest,</w:t>
      </w:r>
      <w:r w:rsidR="00C842B3">
        <w:t xml:space="preserve"> mis on </w:t>
      </w:r>
      <w:r w:rsidR="00C842B3" w:rsidRPr="00D357A1">
        <w:t>Euroopa Parlamendi ja nõukogu määruse (EL) 2024/</w:t>
      </w:r>
      <w:r w:rsidR="00B323F0">
        <w:t>1143</w:t>
      </w:r>
      <w:r w:rsidR="00B323F0" w:rsidRPr="00D357A1">
        <w:t xml:space="preserve"> </w:t>
      </w:r>
      <w:r w:rsidR="00C842B3" w:rsidRPr="00D357A1">
        <w:t xml:space="preserve">artikli 26 </w:t>
      </w:r>
      <w:r w:rsidR="00664DD2">
        <w:t>lõike 2</w:t>
      </w:r>
      <w:r w:rsidR="00C842B3" w:rsidRPr="00D357A1">
        <w:t xml:space="preserve"> kohase kaitstud päritolunimetuse ja kaitstud geograafilise tähise kaitsega vastuolus. Mainitud määruse </w:t>
      </w:r>
      <w:r w:rsidR="00C842B3" w:rsidRPr="00FB2E67">
        <w:t xml:space="preserve">preambuli punktis 55 tuuakse välja, et </w:t>
      </w:r>
      <w:r w:rsidR="00C842B3" w:rsidRPr="00C05C13">
        <w:t>pädevatele riiklikele asutustele on vaja anda vahendid, mis võimaldavad nõuetekohaselt reageerida juhul, kui registreeritud domeeninimi kujutab endast käesoleva määruse kohaselt kindlaks tehtud geograafilise tähise kaitse rikkumist.</w:t>
      </w:r>
      <w:r w:rsidR="00C842B3" w:rsidRPr="00FB2E67">
        <w:t xml:space="preserve"> </w:t>
      </w:r>
      <w:r w:rsidR="008E196A" w:rsidRPr="008E196A">
        <w:t xml:space="preserve"> </w:t>
      </w:r>
      <w:r w:rsidR="008E196A">
        <w:t xml:space="preserve">Registreeritud geograafilise tähise kaitse rikkumiseks võib näiteks pidada domeeninimesid sõir.ee, feta.eu või </w:t>
      </w:r>
      <w:hyperlink r:id="rId23" w:history="1">
        <w:r w:rsidR="008E196A" w:rsidRPr="004B5A6A">
          <w:rPr>
            <w:rStyle w:val="Hperlink"/>
          </w:rPr>
          <w:t>veebileht.champagne</w:t>
        </w:r>
      </w:hyperlink>
      <w:r w:rsidR="008E196A">
        <w:t xml:space="preserve">, kui domeeninime registreerijal ei ole kõnealuse domeeninimega seotud õigusi ega õigustatud huve ja domeeninimi on registreeritud ja seda kasutatakse pahauskselt. </w:t>
      </w:r>
      <w:r w:rsidR="00C842B3" w:rsidRPr="00FB2E67">
        <w:t>Euroopa Parlamendi ja nõukogu määruse (EL) 2024/</w:t>
      </w:r>
      <w:r w:rsidR="00B323F0">
        <w:t>1143</w:t>
      </w:r>
      <w:r w:rsidR="00B323F0" w:rsidRPr="00FB2E67">
        <w:t xml:space="preserve"> </w:t>
      </w:r>
      <w:r w:rsidR="00C842B3" w:rsidRPr="00FB2E67">
        <w:t xml:space="preserve">artikli 42 lõikes 4 on sätestatud, et </w:t>
      </w:r>
      <w:r w:rsidR="00C842B3" w:rsidRPr="00C05C13">
        <w:t xml:space="preserve">liikmesriigid võtavad asjakohased haldus- ja kohtulikud meetmed, et tõkestada oma territooriumilt juurdepääs domeeninimedele, mis on artikli 26 lõikega 2 vastuolus. </w:t>
      </w:r>
      <w:r w:rsidR="00576219" w:rsidRPr="00576219">
        <w:t>Euroopa Parlamendi ja nõukogu määruse (EL) 2024/1143 preambuli punkt 33 selgitab: „Selleks et tõhustada geograafiliste tähiste kaitset ja mõjusamalt võidelda rikkumiste vastu, tuleks päritolunimetuste ja geograafiliste tähiste kaitset kohaldada kõigi liidus kättesaadavate domeeninimede suhtes, olenemata asjaomaste registrite asukohast.“</w:t>
      </w:r>
    </w:p>
    <w:p w14:paraId="3A351E72" w14:textId="77777777" w:rsidR="007C3E67" w:rsidRDefault="007C3E67" w:rsidP="004050DF">
      <w:pPr>
        <w:jc w:val="both"/>
      </w:pPr>
    </w:p>
    <w:p w14:paraId="7FF7A041" w14:textId="463ECB13" w:rsidR="007C3E67" w:rsidRDefault="00804F56" w:rsidP="004050DF">
      <w:pPr>
        <w:jc w:val="both"/>
      </w:pPr>
      <w:r>
        <w:t xml:space="preserve">Vastavalt </w:t>
      </w:r>
      <w:r w:rsidRPr="00FB2E67">
        <w:t>Euroopa Parlamendi ja nõukogu määruse (EL) 2024/</w:t>
      </w:r>
      <w:r>
        <w:t>1143</w:t>
      </w:r>
      <w:r w:rsidRPr="00FB2E67">
        <w:t xml:space="preserve"> artikli</w:t>
      </w:r>
      <w:r>
        <w:t xml:space="preserve"> 35 lõikele 1 on Liidus asutatud riigidomeeninimede registritel kohustus tagada, et domeeninimede vaidluste kohtuvälise lahendamise menetluses tunnustatakse registreeritud geograafilisi tähiseid õigusena, millele saab nendes menetlustes tugineda. </w:t>
      </w:r>
      <w:r w:rsidR="00DC36E3">
        <w:t>Eestis vastutab maatunnusega tippdomeeni .ee domeeninimede registreerimise korraldamise eest Eesti Interneti SA.</w:t>
      </w:r>
      <w:r w:rsidR="00576219" w:rsidRPr="00576219">
        <w:t xml:space="preserve"> Euroopa Liidu määrusest tuleneva kohustuse täitmiseks on oluline, et Eesti Interneti SA juures tegutsev Domeenivaidluste Komisjon tunnustaks geograafilisi tähiseid varasema õigusena.</w:t>
      </w:r>
      <w:r w:rsidR="00DC36E3">
        <w:t xml:space="preserve"> Lisaks, on </w:t>
      </w:r>
      <w:r w:rsidR="00DC36E3" w:rsidRPr="00FB2E67">
        <w:t>Euroopa Parlamendi ja nõukogu määruse (EL) 2024/</w:t>
      </w:r>
      <w:r w:rsidR="00DC36E3">
        <w:t>1143</w:t>
      </w:r>
      <w:r w:rsidR="00DC36E3" w:rsidRPr="00FB2E67">
        <w:t xml:space="preserve"> artikli</w:t>
      </w:r>
      <w:r w:rsidR="00DC36E3">
        <w:t xml:space="preserve"> 35 lõikes 2 sätestatud, et Euroopa Liidu Intellektuaalomandi Ametil (EUIPO-l), on edaspidi ülesanne luua selline domeeninimede teabe- ja hoiatussüsteem, mis annaks taotlejale geograafilise tähise taotluse esitamisel teavet selle kohta, kas geograafiline tähis on domeeninimena saadav ja soovi korral ka selle kohta, kas taotletava geograafilise tähisega identne domeeninimi on juba registreeritud. Liidus asutatud riigidomeeninimede registrid võivad vabatahtlikkuse alusel esitada EUIPO-le asjakohast teavet ja andmeid. </w:t>
      </w:r>
    </w:p>
    <w:p w14:paraId="29AE15BB" w14:textId="77777777" w:rsidR="007C3E67" w:rsidRDefault="007C3E67" w:rsidP="004050DF">
      <w:pPr>
        <w:jc w:val="both"/>
      </w:pPr>
    </w:p>
    <w:p w14:paraId="652FA03C" w14:textId="648840E9" w:rsidR="00E648D9" w:rsidRDefault="007C3E67" w:rsidP="004050DF">
      <w:pPr>
        <w:jc w:val="both"/>
      </w:pPr>
      <w:r w:rsidRPr="007C3E67">
        <w:t xml:space="preserve">PTA </w:t>
      </w:r>
      <w:r w:rsidRPr="00C34390">
        <w:rPr>
          <w:color w:val="202020"/>
          <w:shd w:val="clear" w:color="auto" w:fill="FFFFFF"/>
        </w:rPr>
        <w:t>tegevusvaldkonnad on toidu- ja söödaohutus, loomatervis ja -heaolu, põllumajandusloomade aretus, maaparandus ja maakasutus, taimekaitse ja taimetervis, taimne paljundusmaterjal, väetis, mahepõllumajandus ja kutseline kalapüük ning Euroopa Liidu ühise põllumajanduspoliitika ning maaelu ja põllumajandusturu korraldamine.</w:t>
      </w:r>
      <w:r>
        <w:rPr>
          <w:color w:val="202020"/>
          <w:shd w:val="clear" w:color="auto" w:fill="FFFFFF"/>
        </w:rPr>
        <w:t xml:space="preserve"> PTA kalapüügi- ja turukorralduse osakonna põhiülesannete hulka kuulub riikliku järelevalve korraldamine põllumajandustoote, toidu, piiritusjoogi või veini Euroopa Liidu kvaliteedimärki kandva toote registreeritud spetsifikatsioonile vastavuse ning registreeritud nimetuse nõuetekohase kasutamise üle</w:t>
      </w:r>
      <w:r w:rsidR="00966C4A">
        <w:rPr>
          <w:color w:val="202020"/>
          <w:shd w:val="clear" w:color="auto" w:fill="FFFFFF"/>
        </w:rPr>
        <w:t xml:space="preserve"> ELÜPS § 116 lõike 7 alusel</w:t>
      </w:r>
      <w:r>
        <w:rPr>
          <w:color w:val="202020"/>
          <w:shd w:val="clear" w:color="auto" w:fill="FFFFFF"/>
        </w:rPr>
        <w:t>.</w:t>
      </w:r>
      <w:r>
        <w:rPr>
          <w:rFonts w:ascii="Arial" w:hAnsi="Arial" w:cs="Arial"/>
          <w:color w:val="202020"/>
          <w:sz w:val="21"/>
          <w:szCs w:val="21"/>
          <w:shd w:val="clear" w:color="auto" w:fill="FFFFFF"/>
        </w:rPr>
        <w:t xml:space="preserve"> </w:t>
      </w:r>
      <w:r w:rsidR="00DC36E3">
        <w:t>Eelnõuga antakse PTA-le õigus nõuda</w:t>
      </w:r>
      <w:r w:rsidR="00015FCD">
        <w:t xml:space="preserve"> geograafilise tähise kaitsega vastuolus oleva domeeninime kustutamist. Näiteks kui PTA-le esitatakse </w:t>
      </w:r>
      <w:r w:rsidR="00FE6D4F">
        <w:t xml:space="preserve">vastav </w:t>
      </w:r>
      <w:r w:rsidR="00015FCD">
        <w:t xml:space="preserve">vihje või </w:t>
      </w:r>
      <w:r w:rsidR="009B57AD">
        <w:t xml:space="preserve">märgukiri </w:t>
      </w:r>
      <w:r w:rsidR="004E480A">
        <w:t xml:space="preserve">Euroopa Liidu liikmesriigi või kolmanda </w:t>
      </w:r>
      <w:r w:rsidR="00FE6D4F">
        <w:t xml:space="preserve">riigi ametiasutuselt või Euroopa Komisjonilt. </w:t>
      </w:r>
    </w:p>
    <w:p w14:paraId="6BE33A93" w14:textId="77777777" w:rsidR="00E648D9" w:rsidRDefault="00E648D9" w:rsidP="004050DF">
      <w:pPr>
        <w:jc w:val="both"/>
      </w:pPr>
    </w:p>
    <w:p w14:paraId="0AF6AE44" w14:textId="42C07206" w:rsidR="00C842B3" w:rsidRDefault="00C842B3" w:rsidP="004050DF">
      <w:pPr>
        <w:jc w:val="both"/>
      </w:pPr>
      <w:r w:rsidRPr="00FB2E67">
        <w:t xml:space="preserve">Lisaks tuuakse määruse preambuli punktis 56 välja, et </w:t>
      </w:r>
      <w:r w:rsidRPr="00C05C13">
        <w:t xml:space="preserve">vahendusteenuseid, eelkõige veebiplatvorme kasutatakse toodete, sealhulgas geograafilise tähisega toodete müümiseks üha enam ning mõnel juhul võivad veebiplatvormid olla oluline keskkond, mis aitab kelmusi ja pettusi ennetada. Kaupade reklaami, müügiedenduse ja müügiga seotud teavet, mis on </w:t>
      </w:r>
      <w:r w:rsidRPr="00C05C13">
        <w:lastRenderedPageBreak/>
        <w:t>vastuolus geograafiliste tähiste kaitsega, tuleks pidada määruse (EL) 2022/2065</w:t>
      </w:r>
      <w:r w:rsidR="00E45667">
        <w:rPr>
          <w:rStyle w:val="Allmrkuseviide"/>
        </w:rPr>
        <w:footnoteReference w:id="30"/>
      </w:r>
      <w:r w:rsidRPr="00C05C13">
        <w:t xml:space="preserve"> alusel ebaseaduslikuks sisuks. Sellega seoses nähakse </w:t>
      </w:r>
      <w:r>
        <w:t>Euroopa Parlamendi ja nõukogu määruse (EL) 2024/</w:t>
      </w:r>
      <w:r w:rsidR="00B323F0">
        <w:t xml:space="preserve">1143 </w:t>
      </w:r>
      <w:r>
        <w:t>artiklis 43</w:t>
      </w:r>
      <w:r w:rsidRPr="00C05C13">
        <w:t xml:space="preserve"> ette sellise ebaseadusliku sisu tuvastamine ja võimalike meetmete võtmine riiklike asutuste poolt.</w:t>
      </w:r>
    </w:p>
    <w:p w14:paraId="53A08A8E" w14:textId="77777777" w:rsidR="004050DF" w:rsidRDefault="004050DF" w:rsidP="00365825">
      <w:pPr>
        <w:jc w:val="both"/>
      </w:pPr>
    </w:p>
    <w:p w14:paraId="47244D7E" w14:textId="6B04D728" w:rsidR="00C842B3" w:rsidRDefault="00C842B3" w:rsidP="00F15427">
      <w:pPr>
        <w:jc w:val="both"/>
      </w:pPr>
      <w:bookmarkStart w:id="29" w:name="_Hlk177404276"/>
      <w:r>
        <w:t>Eelnõuga antakse P</w:t>
      </w:r>
      <w:r w:rsidR="00365825">
        <w:t>TA-le</w:t>
      </w:r>
      <w:r>
        <w:t xml:space="preserve"> õigus nõuda veebiliidese</w:t>
      </w:r>
      <w:r>
        <w:rPr>
          <w:rStyle w:val="Allmrkuseviide"/>
        </w:rPr>
        <w:footnoteReference w:id="31"/>
      </w:r>
      <w:r>
        <w:t xml:space="preserve"> haldajalt </w:t>
      </w:r>
      <w:r w:rsidRPr="008E6609">
        <w:t>Euroopa Parlamendi ja nõukogu määruse (EL) 2024/</w:t>
      </w:r>
      <w:r w:rsidR="00B323F0">
        <w:t>1143</w:t>
      </w:r>
      <w:r w:rsidR="00B323F0" w:rsidRPr="008E6609">
        <w:t xml:space="preserve"> </w:t>
      </w:r>
      <w:r w:rsidRPr="008E6609">
        <w:t xml:space="preserve">artiklite 26 ja 27 kohase kaitstud päritolunimetuse ja kaitstud geograafilise tähise kaitsega vastuolus oleva teabe </w:t>
      </w:r>
      <w:r>
        <w:t>eemaldamist (uus § 120</w:t>
      </w:r>
      <w:r>
        <w:rPr>
          <w:vertAlign w:val="superscript"/>
        </w:rPr>
        <w:t>1</w:t>
      </w:r>
      <w:r>
        <w:t xml:space="preserve"> lg 1). Eelkõige on siinkohal mõeldud kas veebilehti või rakendusi, mille kaudu tarbijad saavad tooteid internetist osta nagu n</w:t>
      </w:r>
      <w:r w:rsidR="001E490B">
        <w:t>äiteks</w:t>
      </w:r>
      <w:r>
        <w:t xml:space="preserve"> osta.ee, Amazon, Facebook Marketplace jms. P</w:t>
      </w:r>
      <w:r w:rsidR="005E74E6">
        <w:t>TA-le</w:t>
      </w:r>
      <w:r>
        <w:t xml:space="preserve"> antakse nimetatud õigus üksnes teatud eelduste täitumisel. </w:t>
      </w:r>
      <w:r w:rsidRPr="00255AD6">
        <w:t xml:space="preserve">Nimelt peab tegemist olema </w:t>
      </w:r>
      <w:r w:rsidRPr="00C05C13">
        <w:t xml:space="preserve">teabega, mis on seotud liidus asuvatele isikutele kättesaadavate toodete reklaami, edenduse ja müügiga ning mis on vastuolus </w:t>
      </w:r>
      <w:r w:rsidR="00966C4A" w:rsidRPr="00966C4A">
        <w:t>Euroopa Parlamendi ja nõukogu määruse (EL) 2024/1143</w:t>
      </w:r>
      <w:r w:rsidR="00966C4A">
        <w:t xml:space="preserve"> </w:t>
      </w:r>
      <w:r w:rsidRPr="00C05C13">
        <w:t>määruse artiklite 26 ja 27 kohase geograafiliste tähiste kaitsega, mida käsitatakse ebaseadusliku sisuna, nagu on määratletud määruse (EL) 2022/2065 artikli 3 punktis h.</w:t>
      </w:r>
      <w:r w:rsidRPr="00255AD6">
        <w:t xml:space="preserve"> </w:t>
      </w:r>
      <w:r>
        <w:t xml:space="preserve">Lisaks </w:t>
      </w:r>
      <w:r w:rsidRPr="00255AD6">
        <w:t xml:space="preserve">peavad </w:t>
      </w:r>
      <w:r>
        <w:t>P</w:t>
      </w:r>
      <w:r w:rsidR="005E74E6">
        <w:t>TA</w:t>
      </w:r>
      <w:r w:rsidR="00AA1D1F">
        <w:t>-l</w:t>
      </w:r>
      <w:r>
        <w:t xml:space="preserve"> </w:t>
      </w:r>
      <w:r w:rsidRPr="00255AD6">
        <w:t>puuduma muud tõhusad riikliku järelevalve meetmed ehk peab olema tekkinud olukord, kus muud järelevalvemeetmed ei ole andnud tulemust. Eelkõige on siinkohal mõeldud olukorda,</w:t>
      </w:r>
      <w:r w:rsidR="000F6849">
        <w:t xml:space="preserve"> </w:t>
      </w:r>
      <w:r w:rsidR="00383A30">
        <w:t>kus</w:t>
      </w:r>
      <w:r w:rsidR="000F6849">
        <w:t xml:space="preserve"> esmalt pöördub PTA kasutades riikliku järelevalve üldmeetmed</w:t>
      </w:r>
      <w:r w:rsidR="00383A30">
        <w:t xml:space="preserve"> ja ELÜPS § 116 lõikes 7 tulenevat riikliku järelevalve pädevust</w:t>
      </w:r>
      <w:r w:rsidR="000F6849">
        <w:t xml:space="preserve"> </w:t>
      </w:r>
      <w:r>
        <w:t xml:space="preserve">geograafilise tähise kaitsega vastuolus oleva </w:t>
      </w:r>
      <w:r w:rsidR="005522FA">
        <w:t>te</w:t>
      </w:r>
      <w:r w:rsidR="00920D1A">
        <w:t>a</w:t>
      </w:r>
      <w:r w:rsidR="005522FA">
        <w:t xml:space="preserve">be levitaja </w:t>
      </w:r>
      <w:r w:rsidR="00AF6332">
        <w:t xml:space="preserve"> ehk rikkuja enda poole ja see</w:t>
      </w:r>
      <w:r w:rsidRPr="00255AD6">
        <w:t xml:space="preserve"> ei tee </w:t>
      </w:r>
      <w:r w:rsidR="005E74E6">
        <w:t xml:space="preserve">PTA-ga </w:t>
      </w:r>
      <w:r w:rsidRPr="00255AD6">
        <w:t>koostööd, ei reageeri</w:t>
      </w:r>
      <w:r>
        <w:t xml:space="preserve"> </w:t>
      </w:r>
      <w:r w:rsidR="00AA1D1F">
        <w:t>PTA</w:t>
      </w:r>
      <w:r w:rsidRPr="00255AD6">
        <w:t xml:space="preserve"> </w:t>
      </w:r>
      <w:r w:rsidR="00AF6332">
        <w:t>ettekirjutusele</w:t>
      </w:r>
      <w:r w:rsidR="00AF6332" w:rsidRPr="00255AD6">
        <w:t xml:space="preserve"> </w:t>
      </w:r>
      <w:r w:rsidRPr="00255AD6">
        <w:t xml:space="preserve">ning jätkab </w:t>
      </w:r>
      <w:r>
        <w:t>geograafilise tähise kaitsega vastuolus oleva</w:t>
      </w:r>
      <w:r w:rsidRPr="00255AD6">
        <w:t xml:space="preserve"> toote müüki</w:t>
      </w:r>
      <w:r w:rsidR="00696CF3">
        <w:t xml:space="preserve"> või reklaamimist</w:t>
      </w:r>
      <w:r w:rsidRPr="00255AD6">
        <w:t xml:space="preserve">. Seega esmalt </w:t>
      </w:r>
      <w:r w:rsidR="00B35C73">
        <w:t>kasutab</w:t>
      </w:r>
      <w:r w:rsidR="00B35C73" w:rsidRPr="00255AD6">
        <w:t xml:space="preserve"> </w:t>
      </w:r>
      <w:r>
        <w:t>P</w:t>
      </w:r>
      <w:r w:rsidR="005E74E6">
        <w:t>TA</w:t>
      </w:r>
      <w:r w:rsidRPr="00255AD6">
        <w:t xml:space="preserve"> </w:t>
      </w:r>
      <w:r w:rsidR="00B35C73">
        <w:t xml:space="preserve">riikliku järelevalve üldnorme </w:t>
      </w:r>
      <w:r w:rsidRPr="00255AD6">
        <w:t xml:space="preserve">ning kui see tulemust ei anna, </w:t>
      </w:r>
      <w:r w:rsidR="000E36B7">
        <w:t xml:space="preserve">võib kasutada kavandatavat riikliku järelevalve erimeedet ja </w:t>
      </w:r>
      <w:r w:rsidRPr="00255AD6">
        <w:t>pöördu</w:t>
      </w:r>
      <w:r w:rsidR="000E36B7">
        <w:t>d</w:t>
      </w:r>
      <w:r w:rsidRPr="00255AD6">
        <w:t xml:space="preserve">a veebiliidese haldaja poole: viimast muidugi üksnes juhul, kui </w:t>
      </w:r>
      <w:r w:rsidR="00696CF3">
        <w:t xml:space="preserve">teabe levitaja (nt toote </w:t>
      </w:r>
      <w:r w:rsidRPr="00255AD6">
        <w:t>müüja</w:t>
      </w:r>
      <w:r w:rsidR="00696CF3">
        <w:t>)</w:t>
      </w:r>
      <w:r w:rsidRPr="00255AD6">
        <w:t xml:space="preserve"> ise ei ole kõnealuse veebiliidese haldaja. Kui ka see tulemust ei anna, siis võib </w:t>
      </w:r>
      <w:r>
        <w:t>P</w:t>
      </w:r>
      <w:r w:rsidR="005E74E6">
        <w:t>TA</w:t>
      </w:r>
      <w:r w:rsidRPr="00255AD6">
        <w:t xml:space="preserve"> järgmise sammuna pöörduda internetiühendust pakkuva infoühiskonna teenuse osutaja poole (</w:t>
      </w:r>
      <w:r>
        <w:t>uus §</w:t>
      </w:r>
      <w:r w:rsidRPr="00255AD6">
        <w:t xml:space="preserve"> </w:t>
      </w:r>
      <w:r>
        <w:t>120</w:t>
      </w:r>
      <w:r>
        <w:rPr>
          <w:vertAlign w:val="superscript"/>
        </w:rPr>
        <w:t>1</w:t>
      </w:r>
      <w:r>
        <w:t xml:space="preserve"> l</w:t>
      </w:r>
      <w:r w:rsidR="005E74E6">
        <w:t>õige</w:t>
      </w:r>
      <w:r>
        <w:t xml:space="preserve"> </w:t>
      </w:r>
      <w:r w:rsidRPr="00255AD6">
        <w:t>2) või domeeniregistri haldaja</w:t>
      </w:r>
      <w:r w:rsidRPr="00255AD6">
        <w:rPr>
          <w:rStyle w:val="Allmrkuseviide"/>
        </w:rPr>
        <w:footnoteReference w:id="32"/>
      </w:r>
      <w:r w:rsidRPr="00255AD6">
        <w:t xml:space="preserve"> või domeeni registripidaja</w:t>
      </w:r>
      <w:r w:rsidRPr="00255AD6">
        <w:rPr>
          <w:rStyle w:val="Allmrkuseviide"/>
        </w:rPr>
        <w:footnoteReference w:id="33"/>
      </w:r>
      <w:r w:rsidRPr="00255AD6">
        <w:t xml:space="preserve"> poole (</w:t>
      </w:r>
      <w:r>
        <w:t>uus § 120</w:t>
      </w:r>
      <w:r>
        <w:rPr>
          <w:vertAlign w:val="superscript"/>
        </w:rPr>
        <w:t>1</w:t>
      </w:r>
      <w:r>
        <w:t xml:space="preserve"> l</w:t>
      </w:r>
      <w:r w:rsidR="005E74E6">
        <w:t>õige</w:t>
      </w:r>
      <w:r w:rsidRPr="00255AD6">
        <w:t xml:space="preserve"> 3) ettekirjutusega piirata ligipääs vastavale domeenile või domeeninimele. Sisuliselt ei erine viimased võimalused sellest, mida teeb Maksu- ja Tolliamet ebaseaduslike hasartmängude korral</w:t>
      </w:r>
      <w:r w:rsidRPr="00255AD6">
        <w:rPr>
          <w:rStyle w:val="Allmrkuseviide"/>
        </w:rPr>
        <w:footnoteReference w:id="34"/>
      </w:r>
      <w:r w:rsidRPr="00255AD6">
        <w:t>. Ühtlasi vabastatakse eelpool</w:t>
      </w:r>
      <w:r w:rsidR="00AA1D1F">
        <w:t xml:space="preserve"> </w:t>
      </w:r>
      <w:r w:rsidRPr="00255AD6">
        <w:t>mainitud meetme adressaadid nõude täitmisest tulenevatest võimalikest kahjunõuetest (</w:t>
      </w:r>
      <w:r>
        <w:t>uus § 120</w:t>
      </w:r>
      <w:r>
        <w:rPr>
          <w:vertAlign w:val="superscript"/>
        </w:rPr>
        <w:t>1</w:t>
      </w:r>
      <w:r>
        <w:t xml:space="preserve"> l</w:t>
      </w:r>
      <w:r w:rsidR="005E74E6">
        <w:t>õi</w:t>
      </w:r>
      <w:r>
        <w:t>g</w:t>
      </w:r>
      <w:r w:rsidR="005E74E6">
        <w:t>e</w:t>
      </w:r>
      <w:r>
        <w:t xml:space="preserve"> 4</w:t>
      </w:r>
      <w:r w:rsidRPr="00255AD6">
        <w:t>).</w:t>
      </w:r>
      <w:r w:rsidR="00F15427">
        <w:t xml:space="preserve"> </w:t>
      </w:r>
      <w:r>
        <w:t>Paragrahvi eesmärgiks on võimaldada P</w:t>
      </w:r>
      <w:r w:rsidR="005E74E6">
        <w:t>TA-l</w:t>
      </w:r>
      <w:r>
        <w:t xml:space="preserve"> piirata kaupleja tegevust, kui rikkumise lõpetamiseks puuduvad muud tõhusad võimalused. Säte ei pane jälgimiskohustust infoühiskonna teenuse osutajale ega sideteenuse osutajale.</w:t>
      </w:r>
    </w:p>
    <w:bookmarkEnd w:id="29"/>
    <w:p w14:paraId="037E39B1" w14:textId="77777777" w:rsidR="005E74E6" w:rsidRDefault="005E74E6" w:rsidP="005E74E6">
      <w:pPr>
        <w:jc w:val="both"/>
      </w:pPr>
    </w:p>
    <w:p w14:paraId="46D51C0F" w14:textId="20FC2BE2" w:rsidR="00C842B3" w:rsidRPr="004050DF" w:rsidRDefault="00C842B3" w:rsidP="005E74E6">
      <w:pPr>
        <w:jc w:val="both"/>
        <w:rPr>
          <w:sz w:val="22"/>
          <w:szCs w:val="22"/>
        </w:rPr>
      </w:pPr>
      <w:r w:rsidRPr="00F51673">
        <w:t>Analoogne õigus veebilehe blokeerimiseks on hasartmänguseaduses antud Maksu- ja Tolliametile, et piirata juurdepääsu ebaseaduslikule kaughasartmängule</w:t>
      </w:r>
      <w:r>
        <w:t xml:space="preserve"> (</w:t>
      </w:r>
      <w:r w:rsidR="009D0036" w:rsidRPr="009D0036">
        <w:t>HasMS</w:t>
      </w:r>
      <w:r w:rsidR="00E8649A" w:rsidRPr="00C81888">
        <w:t xml:space="preserve"> § 56</w:t>
      </w:r>
      <w:r w:rsidRPr="00F51673">
        <w:t xml:space="preserve">). Samuti on analoogne õigus </w:t>
      </w:r>
      <w:r>
        <w:t xml:space="preserve">Tarbijakaitse ja Tehnilise Järelevalve Ametil (edaspidi </w:t>
      </w:r>
      <w:r w:rsidRPr="005E74E6">
        <w:rPr>
          <w:i/>
          <w:iCs/>
        </w:rPr>
        <w:t>TTJA</w:t>
      </w:r>
      <w:r>
        <w:t>)</w:t>
      </w:r>
      <w:r w:rsidRPr="00F51673">
        <w:t xml:space="preserve"> tulenevalt tarbijakaitseseaduse uuest muudatusest, mis jõustus 2020.</w:t>
      </w:r>
      <w:r w:rsidR="009D0036">
        <w:t xml:space="preserve"> </w:t>
      </w:r>
      <w:r w:rsidRPr="00F51673">
        <w:t>a alguses</w:t>
      </w:r>
      <w:r>
        <w:t xml:space="preserve"> (</w:t>
      </w:r>
      <w:r w:rsidR="00E8649A" w:rsidRPr="00C81888">
        <w:t>TKS § 62</w:t>
      </w:r>
      <w:r w:rsidRPr="00F51673">
        <w:t>).</w:t>
      </w:r>
      <w:r>
        <w:t xml:space="preserve"> 2021. aastal jõustusid ka muudatused, mis võimaldavad turujärelevalveasutustel analoogselt piirata ohtlike </w:t>
      </w:r>
      <w:r>
        <w:lastRenderedPageBreak/>
        <w:t>toodete korral juurdepääsu sisule või nõuda lõppkasutajale hoiatuse lisamist (</w:t>
      </w:r>
      <w:r w:rsidR="00E8649A" w:rsidRPr="00C81888">
        <w:t>TNVS § 56</w:t>
      </w:r>
      <w:r w:rsidRPr="00F51673">
        <w:t>)</w:t>
      </w:r>
      <w:r>
        <w:t>. Lisaks jõustus 2022. aastal muudatus, mis võimaldab TTJA-l nõuda infoühiskonna teenuse piiramist kui selle kaudu levitatakse teavet, mis kihutab näiteks vihkamisele või vägivallale (</w:t>
      </w:r>
      <w:r w:rsidR="00E8649A" w:rsidRPr="00C81888">
        <w:t>InfoTS § 13</w:t>
      </w:r>
      <w:r>
        <w:t>).</w:t>
      </w:r>
    </w:p>
    <w:p w14:paraId="40A8731C" w14:textId="77777777" w:rsidR="005E74E6" w:rsidRDefault="005E74E6" w:rsidP="005E74E6">
      <w:pPr>
        <w:jc w:val="both"/>
      </w:pPr>
    </w:p>
    <w:p w14:paraId="516689EF" w14:textId="3D2394CE" w:rsidR="00696CF3" w:rsidRDefault="00C842B3" w:rsidP="00696CF3">
      <w:pPr>
        <w:jc w:val="both"/>
      </w:pPr>
      <w:r>
        <w:t>Kui P</w:t>
      </w:r>
      <w:r w:rsidR="005E74E6">
        <w:t>TA</w:t>
      </w:r>
      <w:r>
        <w:t xml:space="preserve"> pöördub § 120</w:t>
      </w:r>
      <w:r>
        <w:rPr>
          <w:vertAlign w:val="superscript"/>
        </w:rPr>
        <w:t>1</w:t>
      </w:r>
      <w:r>
        <w:t xml:space="preserve"> l</w:t>
      </w:r>
      <w:r w:rsidR="005E74E6">
        <w:t>õike</w:t>
      </w:r>
      <w:r w:rsidRPr="00255AD6">
        <w:t xml:space="preserve"> 3</w:t>
      </w:r>
      <w:r w:rsidR="0065685A">
        <w:t xml:space="preserve"> </w:t>
      </w:r>
      <w:r>
        <w:t xml:space="preserve">alusel Eesti Interneti Sihtasutuse (edaspidi </w:t>
      </w:r>
      <w:r w:rsidRPr="005E74E6">
        <w:rPr>
          <w:i/>
          <w:iCs/>
        </w:rPr>
        <w:t>EIS</w:t>
      </w:r>
      <w:r>
        <w:t>) kui domeeniregistri poole domeeni kustutamise taotlusega, rakendab EIS enda tavapärast kustutamismenetlust ja domeen kustub ära ning seda on võimalik isikutel vabalt registreerida.</w:t>
      </w:r>
      <w:r w:rsidR="00696CF3" w:rsidRPr="00696CF3">
        <w:t xml:space="preserve"> </w:t>
      </w:r>
      <w:r w:rsidR="00696CF3">
        <w:t xml:space="preserve">Sellist tüüpi kustutamismenetlust on võimalik kasutada siis, kui tegemist on domeeninimega, mille tipptaseme domeeninimeks on Eesti maatunnusega tippdomeeninimi .ee ja geograafilise tähise nimetuse kaitset rikutakse näiteks teise (näit. feta.ee) või ka kolmanda astme (näit. parmigiano.reggiano.ee) domeeninimega. Kui domeeniregister asub näiteks kolmandas riigis, on PTA-l võimalik pöörduda </w:t>
      </w:r>
      <w:r w:rsidR="00696CF3" w:rsidRPr="00255AD6">
        <w:t>internetiühendust pakkuva infoühiskonna teenuse osutaja poole</w:t>
      </w:r>
      <w:r w:rsidR="00696CF3">
        <w:t xml:space="preserve"> ja </w:t>
      </w:r>
      <w:r w:rsidR="00696CF3" w:rsidRPr="00255AD6">
        <w:t>ettekirjutusega</w:t>
      </w:r>
      <w:r w:rsidR="00696CF3">
        <w:t xml:space="preserve"> </w:t>
      </w:r>
      <w:r w:rsidR="00696CF3" w:rsidRPr="00255AD6">
        <w:t>piirata ligipääs vastavale domeenile või domeeninimele.</w:t>
      </w:r>
      <w:r w:rsidR="0080205B">
        <w:t xml:space="preserve"> Domeen</w:t>
      </w:r>
      <w:r w:rsidR="00E809CB">
        <w:t xml:space="preserve">ime piiramise </w:t>
      </w:r>
      <w:r w:rsidR="0080205B">
        <w:t>või domeeni</w:t>
      </w:r>
      <w:r w:rsidR="00E809CB">
        <w:t xml:space="preserve">le juurdepääsu piiramise puhul ei ole tegemist selle kustutamisega, vaid edaspidi blokeeritakse selle kasutamine. </w:t>
      </w:r>
      <w:r w:rsidR="00696CF3">
        <w:t>Näiteks 2022. aastal tegi TTJA Eesti sideettevõtetele ettekirjutuse, et blokeerida juurdepääs 7 veebilehele, mis levitavad sõjapropagandat ning õhutavad vaenu. Selle juhuse korral, kohustas TTJA sideettevõtetel need 7 veebilehte blokeerida ning muuta need internetiühenduse teenuse lõppkasutajatele kättesaamatuks</w:t>
      </w:r>
      <w:r w:rsidR="00696CF3">
        <w:rPr>
          <w:rStyle w:val="Allmrkuseviide"/>
        </w:rPr>
        <w:footnoteReference w:id="35"/>
      </w:r>
      <w:r w:rsidR="00696CF3">
        <w:t xml:space="preserve">.  </w:t>
      </w:r>
    </w:p>
    <w:p w14:paraId="0DEC424E" w14:textId="77777777" w:rsidR="005E74E6" w:rsidRDefault="005E74E6" w:rsidP="005E74E6">
      <w:pPr>
        <w:jc w:val="both"/>
        <w:rPr>
          <w:b/>
          <w:bCs/>
        </w:rPr>
      </w:pPr>
    </w:p>
    <w:p w14:paraId="47114FA6" w14:textId="66BF1F0E" w:rsidR="006C11A9" w:rsidRDefault="004C798C" w:rsidP="005E74E6">
      <w:pPr>
        <w:jc w:val="both"/>
      </w:pPr>
      <w:r w:rsidRPr="00E5689E">
        <w:rPr>
          <w:b/>
          <w:bCs/>
        </w:rPr>
        <w:t xml:space="preserve">Eelnõu </w:t>
      </w:r>
      <w:r w:rsidR="006A0E9D" w:rsidRPr="006A0E9D">
        <w:rPr>
          <w:b/>
          <w:bCs/>
        </w:rPr>
        <w:t xml:space="preserve">§ </w:t>
      </w:r>
      <w:r w:rsidR="005E74E6">
        <w:rPr>
          <w:b/>
          <w:bCs/>
        </w:rPr>
        <w:t>1</w:t>
      </w:r>
      <w:r w:rsidR="006A0E9D">
        <w:rPr>
          <w:b/>
          <w:bCs/>
        </w:rPr>
        <w:t xml:space="preserve"> </w:t>
      </w:r>
      <w:r w:rsidRPr="00E5689E">
        <w:rPr>
          <w:b/>
          <w:bCs/>
        </w:rPr>
        <w:t xml:space="preserve">punktiga </w:t>
      </w:r>
      <w:r w:rsidR="009D4342">
        <w:rPr>
          <w:b/>
          <w:bCs/>
        </w:rPr>
        <w:t xml:space="preserve">42 </w:t>
      </w:r>
      <w:r w:rsidR="008B679F">
        <w:t xml:space="preserve">täiendatakse </w:t>
      </w:r>
      <w:r w:rsidR="005E74E6">
        <w:t>ELÜPS-i §</w:t>
      </w:r>
      <w:r w:rsidR="00182407">
        <w:t xml:space="preserve"> 123 lõikega </w:t>
      </w:r>
      <w:r w:rsidR="00B323F0">
        <w:t>4</w:t>
      </w:r>
      <w:r w:rsidR="00182407">
        <w:t>¹</w:t>
      </w:r>
      <w:r w:rsidR="00790EB5">
        <w:t>. Muudatuse</w:t>
      </w:r>
      <w:r w:rsidR="00F40C0A">
        <w:t xml:space="preserve"> kohaselt jäetakse t</w:t>
      </w:r>
      <w:r w:rsidR="00182407">
        <w:t>oetusraha tagasi nõudmata, kui tagasinõutav summa ilma intressideta</w:t>
      </w:r>
      <w:r w:rsidR="00B323F0">
        <w:t xml:space="preserve"> ei ületa</w:t>
      </w:r>
      <w:r w:rsidR="00182407">
        <w:t xml:space="preserve"> 100 eurot</w:t>
      </w:r>
      <w:r w:rsidR="00D63FF7">
        <w:t>.</w:t>
      </w:r>
      <w:r w:rsidR="00D47A03">
        <w:t xml:space="preserve"> </w:t>
      </w:r>
    </w:p>
    <w:p w14:paraId="4381EB6C" w14:textId="77777777" w:rsidR="005E74E6" w:rsidRDefault="005E74E6" w:rsidP="005E74E6">
      <w:pPr>
        <w:jc w:val="both"/>
      </w:pPr>
    </w:p>
    <w:p w14:paraId="3F417729" w14:textId="6E859A09" w:rsidR="00AF4D18" w:rsidRDefault="00D47A03" w:rsidP="005E74E6">
      <w:pPr>
        <w:jc w:val="both"/>
      </w:pPr>
      <w:r>
        <w:t>Eelmisel Euroopa Liidu ühise põllumajanduspoliitika programmperioodil (2014</w:t>
      </w:r>
      <w:r>
        <w:rPr>
          <w:rFonts w:ascii="Calibri" w:hAnsi="Calibri" w:cs="Calibri"/>
        </w:rPr>
        <w:t>–</w:t>
      </w:r>
      <w:r>
        <w:t>2020) oli selline tingimus sätestatud Euroopa Parlamendi ja nõukogu määruse (EL) nr 1306/2013</w:t>
      </w:r>
      <w:r>
        <w:rPr>
          <w:rStyle w:val="Allmrkuseviide"/>
        </w:rPr>
        <w:footnoteReference w:id="36"/>
      </w:r>
      <w:r>
        <w:t xml:space="preserve"> artiklis 54 ja </w:t>
      </w:r>
      <w:r w:rsidR="008B5CC7">
        <w:t xml:space="preserve">1. jaanuaril 2015. a jõustunud </w:t>
      </w:r>
      <w:r>
        <w:t>ELÜPS</w:t>
      </w:r>
      <w:r w:rsidR="008B5CC7">
        <w:t>-i</w:t>
      </w:r>
      <w:r>
        <w:t xml:space="preserve"> § 111 lõikes 5 </w:t>
      </w:r>
      <w:r w:rsidR="008B5CC7">
        <w:t>(</w:t>
      </w:r>
      <w:r w:rsidR="008B5CC7" w:rsidRPr="008B5CC7">
        <w:t>RT I, 04.12.2014, 3</w:t>
      </w:r>
      <w:r w:rsidR="008B5CC7">
        <w:t xml:space="preserve">) </w:t>
      </w:r>
      <w:r>
        <w:t xml:space="preserve">ning see oli liikmesriikidele otsekohalduv õigusnorm. </w:t>
      </w:r>
    </w:p>
    <w:p w14:paraId="69D48E52" w14:textId="77777777" w:rsidR="005E74E6" w:rsidRDefault="005E74E6" w:rsidP="005E74E6">
      <w:pPr>
        <w:jc w:val="both"/>
      </w:pPr>
    </w:p>
    <w:p w14:paraId="2F016F6A" w14:textId="5BC5DB9E" w:rsidR="00182407" w:rsidRDefault="00D47A03" w:rsidP="005E74E6">
      <w:pPr>
        <w:jc w:val="both"/>
      </w:pPr>
      <w:r>
        <w:t xml:space="preserve">Käesoleval programmiperioodil </w:t>
      </w:r>
      <w:r w:rsidR="00993B42">
        <w:t xml:space="preserve">2023—2027 </w:t>
      </w:r>
      <w:r>
        <w:t>sellist tingimust Euroopa Liidu otsekohalduvates õigusaktides ei sätestata. Euroopa Komisjoni juhised on liikmesriikidel soovitanud senise praktikaga</w:t>
      </w:r>
      <w:r w:rsidRPr="00EB2AF8">
        <w:t xml:space="preserve"> </w:t>
      </w:r>
      <w:r>
        <w:t>jätkata ning nende suuniste kohaselt tuleks vastav tingimus õigusselguse huvides sätestada</w:t>
      </w:r>
      <w:r w:rsidRPr="00EB2AF8">
        <w:t xml:space="preserve"> </w:t>
      </w:r>
      <w:r>
        <w:t>ka riigisisestes õigusaktides. Euroopa Komisjon annab võimaluse ebaolulises ulatuses (ei mõjuta sekkumise eesmärki) toetusõigusliku summa muutumisest tingituna taotleja halduskoormuse vähendamiseks</w:t>
      </w:r>
      <w:r w:rsidR="006448D4">
        <w:t xml:space="preserve">. </w:t>
      </w:r>
      <w:r w:rsidR="000451CD" w:rsidRPr="003A29C2">
        <w:t>PRIA</w:t>
      </w:r>
      <w:r>
        <w:t xml:space="preserve"> jätkaks sellisel juhul senise praktika rakendamist.</w:t>
      </w:r>
    </w:p>
    <w:p w14:paraId="220943E3" w14:textId="77777777" w:rsidR="0065685A" w:rsidRDefault="0065685A" w:rsidP="00D45399">
      <w:pPr>
        <w:jc w:val="both"/>
      </w:pPr>
    </w:p>
    <w:p w14:paraId="0AD8B5C8" w14:textId="0FFAE593" w:rsidR="0065685A" w:rsidRDefault="0065685A" w:rsidP="00D45399">
      <w:pPr>
        <w:jc w:val="both"/>
      </w:pPr>
      <w:r w:rsidRPr="00E5689E">
        <w:rPr>
          <w:b/>
        </w:rPr>
        <w:t xml:space="preserve">Eelnõu </w:t>
      </w:r>
      <w:r w:rsidRPr="006A0E9D">
        <w:rPr>
          <w:b/>
        </w:rPr>
        <w:t>§ 1</w:t>
      </w:r>
      <w:r>
        <w:rPr>
          <w:b/>
        </w:rPr>
        <w:t xml:space="preserve"> </w:t>
      </w:r>
      <w:r w:rsidRPr="00E5689E">
        <w:rPr>
          <w:b/>
        </w:rPr>
        <w:t xml:space="preserve">punktiga </w:t>
      </w:r>
      <w:r w:rsidR="00AF549D">
        <w:rPr>
          <w:b/>
        </w:rPr>
        <w:t>4</w:t>
      </w:r>
      <w:r w:rsidR="009D4342">
        <w:rPr>
          <w:b/>
        </w:rPr>
        <w:t>3</w:t>
      </w:r>
      <w:r w:rsidR="005E5F3B">
        <w:rPr>
          <w:b/>
        </w:rPr>
        <w:t xml:space="preserve"> </w:t>
      </w:r>
      <w:r>
        <w:t xml:space="preserve">täiendatakse </w:t>
      </w:r>
      <w:r w:rsidR="00D45399">
        <w:t xml:space="preserve">ELÜPS-i </w:t>
      </w:r>
      <w:r>
        <w:t xml:space="preserve">15. peatükki </w:t>
      </w:r>
      <w:r w:rsidR="00D45399">
        <w:t>§-ga</w:t>
      </w:r>
      <w:r>
        <w:t xml:space="preserve"> 127</w:t>
      </w:r>
      <w:r>
        <w:rPr>
          <w:vertAlign w:val="superscript"/>
        </w:rPr>
        <w:t>1</w:t>
      </w:r>
      <w:r>
        <w:t xml:space="preserve">, millega sätestatakse väärteo vastutus seoses kaitstud </w:t>
      </w:r>
      <w:r w:rsidRPr="0029363F">
        <w:t>päritolunimetusega ja kaitstud geograafilise tähisega</w:t>
      </w:r>
      <w:r>
        <w:t xml:space="preserve"> toote turul kasutamise nõuete rikkumisega. Muudatus on vajalik kuna Eesti kehtiv õigus ei ole piisav g</w:t>
      </w:r>
      <w:r w:rsidRPr="00FB03CE">
        <w:t xml:space="preserve">eograafilise tähisega toodetega seotud </w:t>
      </w:r>
      <w:r>
        <w:t>nõuete eiramiste</w:t>
      </w:r>
      <w:r w:rsidR="004801E8">
        <w:t>ga</w:t>
      </w:r>
      <w:r>
        <w:t xml:space="preserve"> </w:t>
      </w:r>
      <w:r w:rsidRPr="00FB03CE">
        <w:t>võitlemiseks</w:t>
      </w:r>
      <w:r>
        <w:t>.</w:t>
      </w:r>
    </w:p>
    <w:p w14:paraId="4A839C27" w14:textId="77777777" w:rsidR="00B606C6" w:rsidRDefault="00B606C6" w:rsidP="00D45399">
      <w:pPr>
        <w:jc w:val="both"/>
      </w:pPr>
    </w:p>
    <w:p w14:paraId="0718F91E" w14:textId="4551B222" w:rsidR="00B606C6" w:rsidRDefault="00B606C6" w:rsidP="00B606C6">
      <w:pPr>
        <w:jc w:val="both"/>
        <w:rPr>
          <w:bdr w:val="none" w:sz="0" w:space="0" w:color="auto" w:frame="1"/>
          <w:shd w:val="clear" w:color="auto" w:fill="FFFFFF"/>
        </w:rPr>
      </w:pPr>
      <w:r>
        <w:t xml:space="preserve">Eelnõu § 1 punktis 41 on juba selgitatud, et geograafiliste tähiste puhul on tegemist kollektiivse intellektuaalomandiõigusega ning liikmesriikidel on kohustus tagada nimetuste kaitse ja teha </w:t>
      </w:r>
      <w:r w:rsidRPr="008749EA">
        <w:t xml:space="preserve">riskianalüüsi põhjal </w:t>
      </w:r>
      <w:r>
        <w:t>kontrolle</w:t>
      </w:r>
      <w:r w:rsidRPr="008749EA">
        <w:t xml:space="preserve"> registreeritud geograafiliste tähiste turul kasutamise üle ja rakenda</w:t>
      </w:r>
      <w:r>
        <w:t>d</w:t>
      </w:r>
      <w:r w:rsidRPr="008749EA">
        <w:t>a nõuete rikkumise korral vajalikke meetmeid.</w:t>
      </w:r>
      <w:r w:rsidR="0029363F" w:rsidRPr="0029363F">
        <w:t xml:space="preserve"> </w:t>
      </w:r>
      <w:r w:rsidR="0029363F">
        <w:t>G</w:t>
      </w:r>
      <w:r w:rsidR="0029363F" w:rsidRPr="0029363F">
        <w:t>aranteeritud traditsiooniliste toodete nimetuste puhul on tegemist teistsuguse kaitse ulatusega ning neile ei laiene rahvusvaheline intellektuaalomandi õiguste kaitse.</w:t>
      </w:r>
      <w:r w:rsidR="004801E8">
        <w:t xml:space="preserve"> </w:t>
      </w:r>
      <w:r w:rsidR="0029363F" w:rsidRPr="0029363F">
        <w:t xml:space="preserve">Võrreldes geograafiliste tähistega, on garanteeritud traditsioonilisi tooteid registreeritud väga vähe – Euroopa Liidu juriidilisse registrisse on kantud </w:t>
      </w:r>
      <w:r w:rsidR="0029363F" w:rsidRPr="0029363F">
        <w:lastRenderedPageBreak/>
        <w:t>üle 3500 geograafilise tähise nimetuse, kuid ainult 68 garanteeritud traditsioonilise toote nimetust. Kuna garanteeritud traditsioonilisi tooteid on registreeritud oluliselt vähem, nende kaitse ulatus on madalam ja Eestis ei ole nendega seoses tuvastatud tõsiseid rikkumisi, ei laiene väärteo vastutus selle kvaliteedikava alusel registreeritud nimetustega seotud rikkumistele.</w:t>
      </w:r>
    </w:p>
    <w:p w14:paraId="6419ABF1" w14:textId="77777777" w:rsidR="00B606C6" w:rsidRDefault="00B606C6" w:rsidP="00B606C6">
      <w:pPr>
        <w:pStyle w:val="Snum"/>
      </w:pPr>
    </w:p>
    <w:p w14:paraId="1D1AEA7C" w14:textId="69BE4097" w:rsidR="009E5BE2" w:rsidRDefault="00AD51AD" w:rsidP="009E5BE2">
      <w:pPr>
        <w:jc w:val="both"/>
      </w:pPr>
      <w:r w:rsidRPr="00AF08AE">
        <w:rPr>
          <w:bCs/>
        </w:rPr>
        <w:t>Eesti</w:t>
      </w:r>
      <w:r>
        <w:rPr>
          <w:bCs/>
        </w:rPr>
        <w:t xml:space="preserve"> poolt on</w:t>
      </w:r>
      <w:r w:rsidRPr="00AF08AE">
        <w:rPr>
          <w:bCs/>
        </w:rPr>
        <w:t xml:space="preserve"> </w:t>
      </w:r>
      <w:r>
        <w:rPr>
          <w:bCs/>
        </w:rPr>
        <w:t xml:space="preserve">kaitstud </w:t>
      </w:r>
      <w:r w:rsidRPr="00AF08AE">
        <w:rPr>
          <w:bCs/>
        </w:rPr>
        <w:t xml:space="preserve">kaks geograafilist tähist: Estonian Vodka ja sõir. Nimetatud </w:t>
      </w:r>
      <w:r>
        <w:rPr>
          <w:bCs/>
        </w:rPr>
        <w:t xml:space="preserve">geograafilisi </w:t>
      </w:r>
      <w:r w:rsidRPr="00AF08AE">
        <w:rPr>
          <w:bCs/>
        </w:rPr>
        <w:t>tähiseid kasutab umbes kümme ettevõtjat.</w:t>
      </w:r>
      <w:r>
        <w:rPr>
          <w:bCs/>
        </w:rPr>
        <w:t xml:space="preserve"> </w:t>
      </w:r>
      <w:r w:rsidRPr="00B9323A">
        <w:rPr>
          <w:noProof/>
        </w:rPr>
        <w:t xml:space="preserve">Info tootjate ja töötlejate kohta, kelle puhul kontroll on teostatud ja kellel on õigus </w:t>
      </w:r>
      <w:r>
        <w:rPr>
          <w:noProof/>
        </w:rPr>
        <w:t xml:space="preserve">Eesti poolt </w:t>
      </w:r>
      <w:r w:rsidRPr="00B9323A">
        <w:rPr>
          <w:noProof/>
        </w:rPr>
        <w:t xml:space="preserve">kaitstud nimetusega toodet toota, on leitav PTA kodulehelt: </w:t>
      </w:r>
      <w:hyperlink r:id="rId24" w:anchor="eesti-geograafilise---2" w:history="1">
        <w:r w:rsidRPr="00B9323A">
          <w:rPr>
            <w:rStyle w:val="Hperlink"/>
            <w:noProof/>
          </w:rPr>
          <w:t>https://pta.agri.ee/geograafiliste-tahiste-kaitse#eesti-geograafilise---2</w:t>
        </w:r>
      </w:hyperlink>
      <w:r w:rsidRPr="00B9323A">
        <w:rPr>
          <w:noProof/>
        </w:rPr>
        <w:t>.</w:t>
      </w:r>
      <w:r w:rsidR="009E5BE2" w:rsidRPr="009E5BE2">
        <w:t xml:space="preserve"> Tihti on Eesti toiduainetööstuse ettevõttetel huvi kasutada tuntud nimetusega toodet töödeldud toote koostisosana (näit. kommid Champagne-ga, Parmigiano Reggiano vorstid) või toota tuntud nimetusega tooteid (näit. Sulguni juust või Scotch Whisky) ja seetõttu mõjutavad need nõuded paljusid tootjaid. </w:t>
      </w:r>
    </w:p>
    <w:p w14:paraId="5F835D03" w14:textId="77777777" w:rsidR="009E5BE2" w:rsidRDefault="009E5BE2" w:rsidP="008704D2">
      <w:pPr>
        <w:jc w:val="both"/>
      </w:pPr>
    </w:p>
    <w:p w14:paraId="629248DE" w14:textId="473536C7" w:rsidR="009E5BE2" w:rsidRDefault="0065685A" w:rsidP="008704D2">
      <w:pPr>
        <w:jc w:val="both"/>
      </w:pPr>
      <w:r>
        <w:t>Eestis on seoses mitmete geograafilise tähisena registreeritud nimetuse turul kasutamist puudutavate nõuete rikkumisega, on tekkinud vajadus sätestada väärteo vastutus.</w:t>
      </w:r>
      <w:r w:rsidR="005A3DDC">
        <w:t xml:space="preserve"> </w:t>
      </w:r>
    </w:p>
    <w:p w14:paraId="6014F8E8" w14:textId="4354ACD5" w:rsidR="00D45399" w:rsidRDefault="0018714A" w:rsidP="008704D2">
      <w:pPr>
        <w:jc w:val="both"/>
      </w:pPr>
      <w:r>
        <w:t xml:space="preserve">Näiteks </w:t>
      </w:r>
      <w:r w:rsidR="002E2B9F" w:rsidRPr="002E2B9F">
        <w:t>2021. aastal tuvastati Eesti turul rikkumine seoses Gruusia nimetusega "</w:t>
      </w:r>
      <w:r w:rsidR="002E2B9F" w:rsidRPr="002E2B9F">
        <w:rPr>
          <w:rFonts w:ascii="Sylfaen" w:hAnsi="Sylfaen" w:cs="Sylfaen"/>
        </w:rPr>
        <w:t>სულგუნი</w:t>
      </w:r>
      <w:r w:rsidR="002E2B9F" w:rsidRPr="002E2B9F">
        <w:t>/ SULGUNI ", mis on kaitstud rahvusvahelise lepingu alusel. Rikkumise suures Eesti jaeketis müüdava juustu puhul tuvastas Gruusia esindaja, kes saatis rikkumisest kohe pildid ka Euroopa Komisjonile. Rikkumisega seoses saatis Euroopa Komisjon Eesti ametisutustele märgukirja, milles juhtisid tähelepanu, et vastavalt rahvusvahelisele lepingule peavad osapooled võtma kõik vajalikud meetmed, et tagada nimetustele lepingu alusel sätestatud kaitse ning tuvastatud rikkumise korral tuleb kaitset rikkuvad tooted koheselt turult kõrvaldada. Rikkumisega seotud ettevõte</w:t>
      </w:r>
      <w:r>
        <w:t xml:space="preserve">, </w:t>
      </w:r>
      <w:r w:rsidRPr="0018714A">
        <w:t>kes oli kaitstud nimetusega toote turule laskmise nõuete vastu eksinud</w:t>
      </w:r>
      <w:r>
        <w:t>,</w:t>
      </w:r>
      <w:r w:rsidR="002E2B9F" w:rsidRPr="002E2B9F">
        <w:t xml:space="preserve"> oli koostööaldis ning tunnistas, et rikkus nimetuse kaitse nõudeid teadmatusest. Sellistest juhustest lähtuvalt, on Regionaal- ja Põllumajandusministeerium panustanud sellesse, et jagada iga-aastaselt ettevõtetele infot Euroopa Liidu geograafiliste tähiste süsteemi kohta.</w:t>
      </w:r>
    </w:p>
    <w:p w14:paraId="70AA5406" w14:textId="77777777" w:rsidR="002E2B9F" w:rsidRDefault="002E2B9F" w:rsidP="008704D2">
      <w:pPr>
        <w:jc w:val="both"/>
      </w:pPr>
    </w:p>
    <w:p w14:paraId="12FF5902" w14:textId="129FBD93" w:rsidR="0065685A" w:rsidRDefault="0018714A" w:rsidP="008704D2">
      <w:pPr>
        <w:jc w:val="both"/>
      </w:pPr>
      <w:r>
        <w:t xml:space="preserve">2023. aastal </w:t>
      </w:r>
      <w:r w:rsidR="0065685A">
        <w:t>tuvastas PTA, et Eesti geograafilise tähisega toodete tootja toodab mitmeid registreeritud nimetust kandvaid tooteid, mille puhul ei ole P</w:t>
      </w:r>
      <w:r w:rsidR="00D45399">
        <w:t>TA</w:t>
      </w:r>
      <w:r w:rsidR="00A53DFB">
        <w:t>-d</w:t>
      </w:r>
      <w:r w:rsidR="0065685A">
        <w:t xml:space="preserve"> enne turule laskmist teavitatud. Ühe toote puhul ei olnud võimalik ka dokumentatsiooni põhjal tagantjärele veenduda tooraine päritolus. Antud tooteid eksporditakse geograafilise tähise logoga ka teistesse Euroopa Liidu liikmesriikidesse ja kolmandatesse riikidesse. On oluline, et nii Eesti turul müüdavad kui ka eksporditavad tooted on kontrollitud enne nende turule laskmist ja vastavad asjaomases spetsifikatsioonis sätestatud nõuetele.</w:t>
      </w:r>
      <w:r w:rsidR="008D2C02">
        <w:t xml:space="preserve"> </w:t>
      </w:r>
    </w:p>
    <w:p w14:paraId="44A1DE71" w14:textId="77777777" w:rsidR="009E5BE2" w:rsidRDefault="009E5BE2" w:rsidP="009E5BE2"/>
    <w:p w14:paraId="6B1BB5B0" w14:textId="4582C3E4" w:rsidR="009E5BE2" w:rsidRPr="009E5BE2" w:rsidRDefault="009E5BE2" w:rsidP="00BB0E55">
      <w:pPr>
        <w:jc w:val="both"/>
      </w:pPr>
      <w:r w:rsidRPr="009E5BE2">
        <w:t xml:space="preserve">Seoses nimetuse Parmigiano Reggiano kaitsega, on oluline välja tuua, et Euroopa Liidu Kohus on oma 26. veebruari 2008. aasta otsuses kohtuasja C-132/05 punktis 57 (Euroopa Ühenduste Komisjon vs Saksamaa Liitvabariik) leidnud, et sõna „parmesan“ kasutamist „Parmigiano Reggiano“ spetsifikaadile mittevastava juustu tähistamiseks tuleb pidada selle registreeritud päritolunimetuse kaitse rikkumiseks. </w:t>
      </w:r>
    </w:p>
    <w:p w14:paraId="1D414BD4" w14:textId="77777777" w:rsidR="004E6C3A" w:rsidRDefault="004E6C3A" w:rsidP="008704D2">
      <w:pPr>
        <w:jc w:val="both"/>
      </w:pPr>
    </w:p>
    <w:p w14:paraId="276AE083" w14:textId="1C0FA132" w:rsidR="004D64D1" w:rsidRDefault="004E6C3A" w:rsidP="008704D2">
      <w:pPr>
        <w:jc w:val="both"/>
      </w:pPr>
      <w:r>
        <w:t>Üksnes su</w:t>
      </w:r>
      <w:r w:rsidRPr="004E6C3A">
        <w:t xml:space="preserve">nniraha </w:t>
      </w:r>
      <w:r>
        <w:t xml:space="preserve">kohaldamisega </w:t>
      </w:r>
      <w:r w:rsidRPr="004E6C3A">
        <w:t xml:space="preserve">ei ole võimalik </w:t>
      </w:r>
      <w:r>
        <w:t xml:space="preserve">olukorda alati parandada, </w:t>
      </w:r>
      <w:r w:rsidRPr="004E6C3A">
        <w:t>sest rikkumine on juba toime pandud ning seda ei saa ettekirjutuses toodud tähtaja jooksul heastada ega kõrvaldada.</w:t>
      </w:r>
      <w:r>
        <w:t xml:space="preserve"> Tooted saab küll müügilt kõrvaldada, kui siiski on kahju geograafilise tähise ebaõigest kasutamisest sündinud ja saadud kauba pakkumisel eelis alusetult</w:t>
      </w:r>
      <w:r w:rsidR="00A53DFB">
        <w:t xml:space="preserve"> saadud</w:t>
      </w:r>
      <w:r>
        <w:t xml:space="preserve">. </w:t>
      </w:r>
      <w:r w:rsidR="001F5CFD">
        <w:t xml:space="preserve">Üksnes siis kui rikkumine jääb tootmise faasi, </w:t>
      </w:r>
      <w:r w:rsidR="00F70E79">
        <w:t xml:space="preserve">on </w:t>
      </w:r>
      <w:r w:rsidR="00384319">
        <w:t>rikkumise</w:t>
      </w:r>
      <w:r w:rsidR="00F70E79">
        <w:t xml:space="preserve"> kõrvaldamiseks kohane </w:t>
      </w:r>
      <w:r w:rsidR="0029513D">
        <w:t>rakendada</w:t>
      </w:r>
      <w:r w:rsidR="00F70E79">
        <w:t xml:space="preserve"> </w:t>
      </w:r>
      <w:r w:rsidR="00384319">
        <w:t>riikliku järelevalve meetme</w:t>
      </w:r>
      <w:r w:rsidR="00F70E79">
        <w:t>i</w:t>
      </w:r>
      <w:r w:rsidR="0029513D">
        <w:t>d</w:t>
      </w:r>
      <w:r w:rsidR="00384319">
        <w:t>, kuid reeglina ilm</w:t>
      </w:r>
      <w:r w:rsidR="004D64D1">
        <w:t>nevad rikkumised siis, kui tooted on müügi</w:t>
      </w:r>
      <w:r w:rsidR="0029513D">
        <w:t>l ja kahju kaitstud nimetusele juba tekkinud</w:t>
      </w:r>
      <w:r w:rsidR="004D64D1">
        <w:t>.</w:t>
      </w:r>
      <w:r w:rsidR="001617AF">
        <w:t xml:space="preserve"> </w:t>
      </w:r>
      <w:r w:rsidR="00292854" w:rsidRPr="00292854">
        <w:t xml:space="preserve">Euroopa Parlamendi ja nõukogu määruse (EL) 2024/1143 </w:t>
      </w:r>
      <w:r w:rsidR="00292854">
        <w:t>artikli 42 lõike 3 kohaselt peavad l</w:t>
      </w:r>
      <w:r w:rsidR="00292854" w:rsidRPr="00292854">
        <w:t>iikmesriigid võt</w:t>
      </w:r>
      <w:r w:rsidR="00292854">
        <w:t xml:space="preserve">ma kõik </w:t>
      </w:r>
      <w:r w:rsidR="00292854" w:rsidRPr="00292854">
        <w:t xml:space="preserve">asjakohased haldus- ja kohtulikud meetmed, et hoida ära või peatada nende territooriumil valmistatavate, pakutavate või </w:t>
      </w:r>
      <w:r w:rsidR="00292854" w:rsidRPr="00292854">
        <w:lastRenderedPageBreak/>
        <w:t>turustatavate või kolmandatesse riikidesse eksportimiseks ette nähtud toodete või teenuste nimetuste kasutamine, mis on vastuolus artiklitega 26 ja 27.</w:t>
      </w:r>
    </w:p>
    <w:p w14:paraId="02F165EE" w14:textId="77777777" w:rsidR="0029513D" w:rsidRDefault="0029513D" w:rsidP="008704D2">
      <w:pPr>
        <w:jc w:val="both"/>
      </w:pPr>
    </w:p>
    <w:p w14:paraId="640A0568" w14:textId="77777777" w:rsidR="001617AF" w:rsidRDefault="0018714A" w:rsidP="008704D2">
      <w:pPr>
        <w:jc w:val="both"/>
      </w:pPr>
      <w:r>
        <w:t xml:space="preserve">Selleks peavad eelnõu koostajad vajalikuks sätestada </w:t>
      </w:r>
      <w:r w:rsidR="0029513D" w:rsidRPr="0029513D">
        <w:t xml:space="preserve">kaitstud päritolunimetusega või kaitstud geograafilise tähisega toote puhul </w:t>
      </w:r>
      <w:r>
        <w:t>ELÜPS-s väärteona käsitatava rikkumise koosseis ja karistus.</w:t>
      </w:r>
      <w:r w:rsidR="001617AF">
        <w:t xml:space="preserve"> </w:t>
      </w:r>
    </w:p>
    <w:p w14:paraId="310E6B1F" w14:textId="310F301A" w:rsidR="00081AB0" w:rsidRDefault="001617AF" w:rsidP="008704D2">
      <w:pPr>
        <w:jc w:val="both"/>
      </w:pPr>
      <w:r>
        <w:t>Karist</w:t>
      </w:r>
      <w:r w:rsidR="000045E4">
        <w:t xml:space="preserve">atav tegu on </w:t>
      </w:r>
      <w:r w:rsidR="004A6234" w:rsidRPr="004A6234">
        <w:t>Euroopa Parlamendi ja nõukogu määruse (EL) 2024/1143 artiklis 36 sätestatud kasutusõiguse</w:t>
      </w:r>
      <w:r w:rsidR="004A6234">
        <w:t xml:space="preserve"> </w:t>
      </w:r>
      <w:r w:rsidR="001918B1">
        <w:t xml:space="preserve">tingimuse </w:t>
      </w:r>
      <w:r w:rsidR="004A6234">
        <w:t xml:space="preserve">rikkumine, mis seisneb keelus </w:t>
      </w:r>
      <w:r w:rsidR="001918B1">
        <w:t>turustada r</w:t>
      </w:r>
      <w:r w:rsidR="004A6234" w:rsidRPr="004A6234">
        <w:t>egistreeritud geograafilis</w:t>
      </w:r>
      <w:r w:rsidR="001918B1">
        <w:t>e</w:t>
      </w:r>
      <w:r w:rsidR="004A6234" w:rsidRPr="004A6234">
        <w:t xml:space="preserve"> tähis</w:t>
      </w:r>
      <w:r w:rsidR="001918B1">
        <w:t>ega toode</w:t>
      </w:r>
      <w:r w:rsidR="004A6234" w:rsidRPr="004A6234">
        <w:t>t, k</w:t>
      </w:r>
      <w:r w:rsidR="001918B1">
        <w:t xml:space="preserve">ui see ei ole </w:t>
      </w:r>
      <w:r w:rsidR="004A6234" w:rsidRPr="004A6234">
        <w:t>vastava tootespetsifikaadiga kooskõlas</w:t>
      </w:r>
      <w:r w:rsidR="000045E4">
        <w:t xml:space="preserve">. Koos kasutusõiguse rikkumisega peab </w:t>
      </w:r>
      <w:r w:rsidR="001918B1">
        <w:t>isik o</w:t>
      </w:r>
      <w:r w:rsidR="000045E4">
        <w:t xml:space="preserve">lema </w:t>
      </w:r>
      <w:r w:rsidR="001918B1">
        <w:t xml:space="preserve">jätnud </w:t>
      </w:r>
      <w:r w:rsidR="00481CDF">
        <w:t xml:space="preserve">täitmata </w:t>
      </w:r>
      <w:r w:rsidR="000045E4">
        <w:t xml:space="preserve">ka </w:t>
      </w:r>
      <w:r w:rsidR="00481CDF">
        <w:t xml:space="preserve">sama määruse </w:t>
      </w:r>
      <w:r w:rsidR="004A6234" w:rsidRPr="004A6234">
        <w:t>artiklis 39 lõikes 1 või Euroopa Parlamendi ja nõukogu määruse (EL) nr 1308/2013 artikli 116a lõikes 3 sätestatud teavitamise kohustuse</w:t>
      </w:r>
      <w:r w:rsidR="00481CDF">
        <w:t>.</w:t>
      </w:r>
      <w:r w:rsidR="007F4AF4">
        <w:t xml:space="preserve"> ELÜPS § 91 lg 4 kohaselt esitatakse teade PTA-le.</w:t>
      </w:r>
      <w:r w:rsidR="00481CDF">
        <w:t xml:space="preserve"> Teatamiskohustuse täitmata jätmine üksinda </w:t>
      </w:r>
      <w:r w:rsidR="00081AB0">
        <w:t xml:space="preserve">ei ole sellise mõjuga tegu, mis peaks tooma </w:t>
      </w:r>
      <w:r w:rsidR="000045E4">
        <w:t>kaasa karistus</w:t>
      </w:r>
      <w:r w:rsidR="00081AB0">
        <w:t>e</w:t>
      </w:r>
      <w:r w:rsidR="004D0240">
        <w:t>, kuna lõppastmes ei pruugi olla tegemist tootespetsifikaadile mittevastava tootega</w:t>
      </w:r>
      <w:r w:rsidR="000045E4">
        <w:t xml:space="preserve">. </w:t>
      </w:r>
    </w:p>
    <w:p w14:paraId="59F909B7" w14:textId="23FF7D09" w:rsidR="001617AF" w:rsidRDefault="004D0240" w:rsidP="008704D2">
      <w:pPr>
        <w:jc w:val="both"/>
      </w:pPr>
      <w:r>
        <w:t>K</w:t>
      </w:r>
      <w:r w:rsidR="000045E4">
        <w:t>asutamisõiguse tingimuste rikkumise sidumine teavitamiskohuse rikkumise</w:t>
      </w:r>
      <w:r>
        <w:t>ga</w:t>
      </w:r>
      <w:r w:rsidR="000045E4">
        <w:t xml:space="preserve"> </w:t>
      </w:r>
      <w:r w:rsidR="00081AB0">
        <w:t xml:space="preserve">peavad eelnõu koostajad siiski vajalikuks, kuna </w:t>
      </w:r>
      <w:r w:rsidR="00981A7E">
        <w:t>teavitamiskohustus on üks oluline tingimus geograafilise tähise kasutamise</w:t>
      </w:r>
      <w:r w:rsidR="007F4AF4">
        <w:t xml:space="preserve"> korral ja selle eiramisel puudub PTA-l võimalus juba varakult võimalik rikkumine avastada.  </w:t>
      </w:r>
      <w:r w:rsidR="00981A7E">
        <w:t xml:space="preserve">  </w:t>
      </w:r>
      <w:r w:rsidR="000045E4">
        <w:t xml:space="preserve"> </w:t>
      </w:r>
      <w:r w:rsidR="00481CDF">
        <w:t xml:space="preserve"> </w:t>
      </w:r>
    </w:p>
    <w:p w14:paraId="3B70250F" w14:textId="77777777" w:rsidR="008B1579" w:rsidRDefault="008B1579" w:rsidP="008704D2">
      <w:pPr>
        <w:jc w:val="both"/>
      </w:pPr>
    </w:p>
    <w:p w14:paraId="4A48C830" w14:textId="7FD1F0C2" w:rsidR="004D64D1" w:rsidRDefault="006E051B" w:rsidP="008704D2">
      <w:pPr>
        <w:jc w:val="both"/>
      </w:pPr>
      <w:r>
        <w:t>Vastutus kaasneb ü</w:t>
      </w:r>
      <w:r w:rsidR="005769DC">
        <w:t xml:space="preserve">ksnes </w:t>
      </w:r>
      <w:r w:rsidR="001617AF" w:rsidRPr="0029513D">
        <w:t>Eestis toodetud, töödeldud, pakendatud või villitud</w:t>
      </w:r>
      <w:r w:rsidR="005769DC">
        <w:t xml:space="preserve"> tootele. Juhul kui Eesti turule satub </w:t>
      </w:r>
      <w:r w:rsidR="008B1579">
        <w:t xml:space="preserve">teises riigis valmistatud toote, mis ei vasta geograafilise tähise toote spetsifikaadile, teeb PTA ettekirjutuse toote müügilt kõrvaldamiseks, kuid rikkuja karistamisega tegeleb see riik, kus toode toodeti, töödeldi, pakendati või villiti. </w:t>
      </w:r>
    </w:p>
    <w:p w14:paraId="38EFEDA7" w14:textId="77777777" w:rsidR="008B1579" w:rsidRDefault="008B1579" w:rsidP="008704D2">
      <w:pPr>
        <w:jc w:val="both"/>
      </w:pPr>
    </w:p>
    <w:p w14:paraId="241F4EEF" w14:textId="62C7B5B8" w:rsidR="005769DC" w:rsidRDefault="008B1579" w:rsidP="008704D2">
      <w:pPr>
        <w:jc w:val="both"/>
      </w:pPr>
      <w:r>
        <w:t>Tootespetsifikatsiooni</w:t>
      </w:r>
      <w:r w:rsidR="005F1026">
        <w:t xml:space="preserve"> </w:t>
      </w:r>
      <w:r>
        <w:t xml:space="preserve">nõuded on sätestatud </w:t>
      </w:r>
      <w:r w:rsidR="005769DC" w:rsidRPr="005769DC">
        <w:t>põllumajandustoo</w:t>
      </w:r>
      <w:r>
        <w:t>t</w:t>
      </w:r>
      <w:r w:rsidR="005769DC" w:rsidRPr="005769DC">
        <w:t>e või toi</w:t>
      </w:r>
      <w:r>
        <w:t>du</w:t>
      </w:r>
      <w:r w:rsidR="005769DC" w:rsidRPr="005769DC">
        <w:t xml:space="preserve"> </w:t>
      </w:r>
      <w:r>
        <w:t xml:space="preserve">puhul </w:t>
      </w:r>
      <w:r w:rsidR="005769DC" w:rsidRPr="005769DC">
        <w:t>Euroopa Parlamendi ja nõukogu määruse (EL) 2024/1143 artikli 49 lõigetes 1 ja 2 või artikli 54 lõikes 1</w:t>
      </w:r>
      <w:r>
        <w:t>. Piiritus</w:t>
      </w:r>
      <w:r w:rsidR="005769DC" w:rsidRPr="005769DC">
        <w:t>joo</w:t>
      </w:r>
      <w:r w:rsidR="005F1026">
        <w:t>gi puhul</w:t>
      </w:r>
      <w:r w:rsidR="005769DC" w:rsidRPr="005769DC">
        <w:t xml:space="preserve"> Euroopa Parlamendi ja nõukogu määruse (EL) 2019/787 artikli 22 lõigetes 1 ja 1a</w:t>
      </w:r>
      <w:r w:rsidR="005F1026">
        <w:t xml:space="preserve"> ning </w:t>
      </w:r>
      <w:r w:rsidR="005769DC" w:rsidRPr="005769DC">
        <w:t xml:space="preserve">vein </w:t>
      </w:r>
      <w:r w:rsidR="005F1026">
        <w:t xml:space="preserve">puhul </w:t>
      </w:r>
      <w:r w:rsidR="005769DC" w:rsidRPr="005769DC">
        <w:t>Euroopa Parlamendi ja nõukogu määruse (EL) nr 1308/2013 artiklis 94</w:t>
      </w:r>
      <w:r w:rsidR="005F1026">
        <w:t xml:space="preserve">. </w:t>
      </w:r>
    </w:p>
    <w:p w14:paraId="14C8F282" w14:textId="77777777" w:rsidR="005769DC" w:rsidRDefault="005769DC" w:rsidP="008704D2">
      <w:pPr>
        <w:jc w:val="both"/>
      </w:pPr>
    </w:p>
    <w:p w14:paraId="2A9035F5" w14:textId="77777777" w:rsidR="00F70E79" w:rsidRDefault="00F70E79" w:rsidP="00F70E79">
      <w:pPr>
        <w:jc w:val="both"/>
      </w:pPr>
      <w:r>
        <w:t>Kavandatud väärteona oleks kvalifitseerunud näiteks eespool mainitud 2023. aasta juhtum, kui Eesti geograafilise tähisega toodete tootja tootis mitmeid registreeritud nimetust kandvaid tooteid, mille puhul PTA-d enne turule laskmist ei teavitatud. Kuna ettevõtte puhul oli ühe konkreetse toote turule viimise osas kontroll teostatud, arvati ekslikult, et registreeritud nimetust võib kasutada ka teistel nende poolt toodetud toodetel, mis tegelikult ei vastanud spetsifikatsioonile. Antud tooted olid juba turule lastud ja ebasoovitav tagajärg oli saabunud. Samas ei olnud tegemist teadliku pettusega ning selle tõttu ei oleks sellisel juhul KaRS§ 209 kuriteo koosseis täidetud. Lisaks saab siin näitena tuua eespool mainitud Gruusia nimetusega "</w:t>
      </w:r>
      <w:r>
        <w:rPr>
          <w:rFonts w:ascii="Sylfaen" w:hAnsi="Sylfaen" w:cs="Sylfaen"/>
        </w:rPr>
        <w:t>სულგუნი</w:t>
      </w:r>
      <w:r>
        <w:t xml:space="preserve">/ SULGUNI " seotud rikkumist, mille puhul tegemist oli väikese tootjaga, kes oli nimetust kasutanud teadmatusest. Ettevõtja tegi pädeva kontrolliasutusega koostööd ja peatas kohe nimetuse kaitset rikkuva juustu tootmise. Hooletu nõuete täitmine oli siiski kaasa toonud ebasoovitava tagajärje ja tootespetsifikatsioonile mittevastavat toodet müüdi Eesti suures jaeketis. </w:t>
      </w:r>
    </w:p>
    <w:p w14:paraId="7972B392" w14:textId="77777777" w:rsidR="00F70E79" w:rsidRDefault="00F70E79" w:rsidP="00F70E79">
      <w:pPr>
        <w:jc w:val="both"/>
      </w:pPr>
    </w:p>
    <w:p w14:paraId="434710B0" w14:textId="405FD163" w:rsidR="0018714A" w:rsidRDefault="00F70E79" w:rsidP="00F70E79">
      <w:pPr>
        <w:jc w:val="both"/>
      </w:pPr>
      <w:r>
        <w:t>Juhindudes väärteomenetluse kohustuslikkusse põhimõttest, peab PTA rikkumise tuvastamisel arvestama väärteomenetluse seadustiku § 3</w:t>
      </w:r>
      <w:r w:rsidRPr="00B7414B">
        <w:rPr>
          <w:vertAlign w:val="superscript"/>
        </w:rPr>
        <w:t>1</w:t>
      </w:r>
      <w:r>
        <w:t xml:space="preserve"> kohaselt üleastumise tähtsust ja §-s 29 sätestatud väärteomenetlust välistavaid asjaolusid. PTA võib otsustada näiteks väärteomenetlust mitte alustada, kui rikkuja puhul on tegemist väga väikeste mahtudega koduköögi või käsitöötootjatega ja kes müüvad oma tooteid laadal või turul. Sellisel juhul ei pruugi väärteo toimepanemisega tekitatud kahju olla suur ja PTA hoiatuse või ettekirjutuse tegemine võib olla piisav.</w:t>
      </w:r>
    </w:p>
    <w:p w14:paraId="5F796265" w14:textId="77777777" w:rsidR="00F70E79" w:rsidRDefault="00F70E79" w:rsidP="00F70E79">
      <w:pPr>
        <w:jc w:val="both"/>
      </w:pPr>
    </w:p>
    <w:p w14:paraId="606BBAC9" w14:textId="77777777" w:rsidR="00B506AB" w:rsidRDefault="00F9622A" w:rsidP="008704D2">
      <w:pPr>
        <w:jc w:val="both"/>
      </w:pPr>
      <w:r>
        <w:lastRenderedPageBreak/>
        <w:t xml:space="preserve">Teatud olukorras </w:t>
      </w:r>
      <w:r w:rsidR="00B506AB">
        <w:t xml:space="preserve">tuleks </w:t>
      </w:r>
      <w:r w:rsidRPr="004D64D1">
        <w:t xml:space="preserve"> kaaluda kuriteo teate esitamist KarS</w:t>
      </w:r>
      <w:r w:rsidR="00A53DFB" w:rsidRPr="004D64D1">
        <w:t>-i</w:t>
      </w:r>
      <w:r w:rsidRPr="004D64D1">
        <w:t xml:space="preserve"> § 209 alusel, </w:t>
      </w:r>
      <w:r w:rsidR="00B506AB">
        <w:t xml:space="preserve">kui </w:t>
      </w:r>
      <w:r w:rsidR="00744488" w:rsidRPr="004D64D1">
        <w:t>või</w:t>
      </w:r>
      <w:r w:rsidR="00B506AB">
        <w:t>b</w:t>
      </w:r>
      <w:r w:rsidR="00744488" w:rsidRPr="004D64D1">
        <w:t xml:space="preserve"> eeldada</w:t>
      </w:r>
      <w:r w:rsidR="00A53DFB" w:rsidRPr="004D64D1">
        <w:t>, et</w:t>
      </w:r>
      <w:r w:rsidR="00744488" w:rsidRPr="004D64D1">
        <w:t xml:space="preserve"> isik </w:t>
      </w:r>
      <w:r w:rsidR="00B506AB">
        <w:t xml:space="preserve">on </w:t>
      </w:r>
      <w:r w:rsidR="00744488" w:rsidRPr="004D64D1">
        <w:t xml:space="preserve">tegelikest asjaoludest loonud teadvalt ebaõige ettekujutuse varalise kasu saamise eesmärgil. </w:t>
      </w:r>
    </w:p>
    <w:p w14:paraId="15B57257" w14:textId="3BFA0291" w:rsidR="00B506AB" w:rsidRPr="00B506AB" w:rsidRDefault="00B506AB" w:rsidP="00B506AB">
      <w:pPr>
        <w:jc w:val="both"/>
      </w:pPr>
      <w:r>
        <w:t xml:space="preserve">Näitena võib tuua </w:t>
      </w:r>
      <w:r w:rsidRPr="00B506AB">
        <w:t xml:space="preserve">2016. aastal Tartus Selveri kauplusest </w:t>
      </w:r>
      <w:r>
        <w:t xml:space="preserve">avastatud juhtumi, kus oli müügil </w:t>
      </w:r>
      <w:r w:rsidRPr="00B506AB">
        <w:t>Bulgaaria vein, mis imiteeris rahvusvahelise lepingu alusel kaitstud Gruusia veini nimetusega Khvanchkara. Tegemist oli Bulgaaria veiniga Kvanzkari, mis imiteeris Gruusia kaitstud geograafilist tähist Khvanchkara nii nime kui ka etiketi poolest. Kõnealune vein oli siltide järgi toodetud Bulgaarias, kuid tegelikult hoopis Hispaanias. Rikkumisega seoses saadeti Eesti ametiasutustele märgukiri Gruusia saatkonnast ja Euroopa Komisjonist. Eestil on kohustus tagada Euroopa Liidu ja kolmandate riikide vahel sõlmitud rahvusvahelistes lepingutes olevate geograafiliste tähiste nimetuste kaitse. Seoses 2016. aasta Gruusia veini rikkumisega kohtus Veterinaar- ja Toiduameti peadirektor ka Gruusia suursaadiku ja Gruusia patendiameti juhiga, et arutada Gruusia veinide ja nende geograafiliste tähiste olukorda. 2021. aastal tuvastas PTA pettuse seoses Ühendkuningriigi poolt registreeritud kaitstud nimetuse Scotch whisky  ärakasutamisega ja hävitati 8479 pudelit mittenõuetekohaseid tooteid.</w:t>
      </w:r>
    </w:p>
    <w:p w14:paraId="225CDF7E" w14:textId="77777777" w:rsidR="00CD5F8D" w:rsidRDefault="00CD5F8D" w:rsidP="008704D2">
      <w:pPr>
        <w:jc w:val="both"/>
        <w:rPr>
          <w:sz w:val="23"/>
          <w:szCs w:val="23"/>
        </w:rPr>
      </w:pPr>
    </w:p>
    <w:p w14:paraId="7847B18E" w14:textId="3C43EDBB" w:rsidR="00D45399" w:rsidRDefault="00564C72" w:rsidP="00D45399">
      <w:pPr>
        <w:jc w:val="both"/>
        <w:rPr>
          <w:color w:val="1E1E1F"/>
          <w:shd w:val="clear" w:color="auto" w:fill="FFFFFF"/>
        </w:rPr>
      </w:pPr>
      <w:r>
        <w:rPr>
          <w:color w:val="1E1E1F"/>
          <w:shd w:val="clear" w:color="auto" w:fill="FFFFFF"/>
        </w:rPr>
        <w:t>Kui tegemist on suuremahulise pettusega, siis r</w:t>
      </w:r>
      <w:r w:rsidR="00F836BC" w:rsidRPr="008A6A25">
        <w:rPr>
          <w:color w:val="1E1E1F"/>
          <w:shd w:val="clear" w:color="auto" w:fill="FFFFFF"/>
        </w:rPr>
        <w:t>ahvusvaheliselt tegeleb</w:t>
      </w:r>
      <w:r w:rsidR="00F15B2A">
        <w:rPr>
          <w:color w:val="1E1E1F"/>
          <w:shd w:val="clear" w:color="auto" w:fill="FFFFFF"/>
        </w:rPr>
        <w:t xml:space="preserve"> sellist tüüpi</w:t>
      </w:r>
      <w:r w:rsidR="00F836BC" w:rsidRPr="008A6A25">
        <w:rPr>
          <w:color w:val="1E1E1F"/>
          <w:shd w:val="clear" w:color="auto" w:fill="FFFFFF"/>
        </w:rPr>
        <w:t xml:space="preserve"> toidupettuste uurimisega Europol ning on alates 2011. aastast edukalt läbi viinud mitmeid nn OPSONi operatsioone võltsitud ja ebastandardsete toidukaupade tuvastamiseks. Europol teeb neis operatsioonides koostööd Interpoli, liikmesriikide asutuste, ELi mittekuuluvate riikide ja erasektori partneritega.</w:t>
      </w:r>
      <w:r w:rsidR="00F15B2A">
        <w:rPr>
          <w:color w:val="1E1E1F"/>
          <w:shd w:val="clear" w:color="auto" w:fill="FFFFFF"/>
        </w:rPr>
        <w:t xml:space="preserve"> Näiteks 2018. aastal avastati Itaalias suuremahuline pettus, mille puhul nimetust „prosciutto“ kasutati võltsitud lihatoodetel. Selle pettuse puhul võltsisid Taanis tegutsenud kurjategijad dokumente ja liha märgistamise templeid, et jätta muljet, nagu toote valmistamiseks kasutatav sealiha pärineks Itaaliast. Lisaks geograafilise tähise nimetusega seotud pettusele, söötsid kurjategijad loomadele keelatud tööstusjäätmeid. Selle juhtumiga seoses vahistati kaheksa isikut. </w:t>
      </w:r>
      <w:r w:rsidR="00F15B2A">
        <w:rPr>
          <w:rStyle w:val="Allmrkuseviide"/>
          <w:color w:val="1E1E1F"/>
          <w:shd w:val="clear" w:color="auto" w:fill="FFFFFF"/>
        </w:rPr>
        <w:footnoteReference w:id="37"/>
      </w:r>
    </w:p>
    <w:p w14:paraId="0FAEB4BF" w14:textId="77777777" w:rsidR="0003315F" w:rsidRDefault="0003315F" w:rsidP="00D45399">
      <w:pPr>
        <w:jc w:val="both"/>
      </w:pPr>
    </w:p>
    <w:p w14:paraId="5B519EEC" w14:textId="77777777" w:rsidR="0003315F" w:rsidRPr="0003315F" w:rsidRDefault="0003315F" w:rsidP="0003315F">
      <w:pPr>
        <w:jc w:val="both"/>
      </w:pPr>
      <w:r w:rsidRPr="004D64D1">
        <w:t xml:space="preserve">Võib eeldada, et kuriteo koosseis ei ole siiski enamus juhtudel täidetud ja tegemist on pigem hooletu nõuete täitmise tagamisega, mis siiski toob kaasa ebasoovitava tagajärje. </w:t>
      </w:r>
      <w:r w:rsidRPr="0003315F">
        <w:t xml:space="preserve">Geograafilised tähised tagavad tarbijatele toote autentsuse ja eristavad toodet turul, tagades müügi ja ekspordi kõrgema hinnaga. Oluline on kaitsta geograafilise tähisega toodete tootjate põhiõigusi omandiõiguse valdkonnas ja tagada, et tootjad saaksid õiglast tasu nende jõupingutuste eest. Tarbijatele peaks olema tagatud kaitstud nimetusega toodete ehtsus ja võimalus teha teadlikke valikuid ning osta kindlate omadustega, eelkõige selge geograafilise päritoluga tooteid. </w:t>
      </w:r>
    </w:p>
    <w:p w14:paraId="4B1E1CCE" w14:textId="77777777" w:rsidR="008A6A25" w:rsidRDefault="008A6A25" w:rsidP="00D45399">
      <w:pPr>
        <w:jc w:val="both"/>
      </w:pPr>
    </w:p>
    <w:p w14:paraId="503921E0" w14:textId="37309D83" w:rsidR="002C7841" w:rsidRDefault="008A6A25" w:rsidP="00D45399">
      <w:pPr>
        <w:jc w:val="both"/>
      </w:pPr>
      <w:r>
        <w:t xml:space="preserve">Sellisteks juhtudeks, kui kuriteo koosseis ei ole siiski täidetud, </w:t>
      </w:r>
      <w:r w:rsidR="002C7841">
        <w:t>nähakse eelnõuga ette väärteo koosseis</w:t>
      </w:r>
      <w:r w:rsidR="0065685A">
        <w:t xml:space="preserve"> </w:t>
      </w:r>
      <w:r w:rsidR="0048677C" w:rsidRPr="0048677C">
        <w:t>Eestis toodetud, töödeldud, pakendatud või villitud kaitstud päritolunimetusega või kaitstud geograafilise tähisega toote puhul Euroopa Parlamendi ja nõukogu määruse (EL) 2024/1143 artiklis 36 sätestatud kasutusõiguse ja artiklis 39 lõikes 1 või Euroopa Parlamendi ja nõukogu määruse (EL) nr 1308/2013 artikli 116a lõikes 3 sätestatud teavitamise kohustuse rikkumise</w:t>
      </w:r>
      <w:r w:rsidR="0048677C">
        <w:t xml:space="preserve">l. </w:t>
      </w:r>
    </w:p>
    <w:p w14:paraId="77233D87" w14:textId="77777777" w:rsidR="00D45399" w:rsidRDefault="00D45399" w:rsidP="00D45399">
      <w:pPr>
        <w:jc w:val="both"/>
      </w:pPr>
    </w:p>
    <w:p w14:paraId="32476FD0" w14:textId="60D0B0EE" w:rsidR="0065685A" w:rsidRDefault="0065685A" w:rsidP="00D45399">
      <w:pPr>
        <w:jc w:val="both"/>
      </w:pPr>
      <w:r>
        <w:t xml:space="preserve">Eesti õigusruumis on toodete üldine turujärelevalve reguleeritud </w:t>
      </w:r>
      <w:r w:rsidR="00DC7967" w:rsidRPr="0000594B">
        <w:t xml:space="preserve">toote nõuetele vastavuse seaduse (edaspidi </w:t>
      </w:r>
      <w:r w:rsidR="00DC7967" w:rsidRPr="0000594B">
        <w:rPr>
          <w:i/>
          <w:iCs/>
        </w:rPr>
        <w:t>TNVS</w:t>
      </w:r>
      <w:r w:rsidR="00DC7967" w:rsidRPr="0000594B">
        <w:t xml:space="preserve">) </w:t>
      </w:r>
      <w:r>
        <w:t>ning asjakohaste valdkondlike eriseadustega. TNVS on toote ohutuse ja nõuetele vastavuse tagamist reguleeriv üldseadus. Samas ei leia TNVS-ist konkreetseid valdkondlikke erinõudeid kõikvõimalikele tootegruppidele nagu n</w:t>
      </w:r>
      <w:r w:rsidR="001E490B">
        <w:t>äiteks</w:t>
      </w:r>
      <w:r>
        <w:t xml:space="preserve"> ehitustooted, mänguasjad, kosmeetikatooted jms. Eestis on erineva valdkonna toodete turujärelevalve korraldatud valdkonnapõhiselt. 2021. aastal jõustus TNVS-i muudatus, millega tõsteti toote </w:t>
      </w:r>
      <w:r>
        <w:lastRenderedPageBreak/>
        <w:t xml:space="preserve">turule laskmise ja turul kättesaadavaks tegemise tingimuste rikkumisel trahvisumma 3 200 euro pealt 32 000 euro peale. Muudatus oli vajalik trahvimäärade tõsiseltvõetavuse tagamiseks ning sarnaste väärtegude eest ettenähtud karistusmäärade ühtlustamiseks. Karistuse kohaldamise üheks põhimõtteks on, et rikkumine ei tohi ennast ära tasuda. </w:t>
      </w:r>
      <w:r w:rsidR="00DC7967" w:rsidRPr="00EF3BB8">
        <w:t>Eelnõus valitud t</w:t>
      </w:r>
      <w:r w:rsidR="00DC7967" w:rsidRPr="00BB0E55">
        <w:t xml:space="preserve">rahvisumma määr on kujundatud </w:t>
      </w:r>
      <w:r w:rsidR="00DC7967" w:rsidRPr="00EF3BB8">
        <w:t xml:space="preserve">TNVS-is kui üldseaduses </w:t>
      </w:r>
      <w:r w:rsidR="00DC7967" w:rsidRPr="00BB0E55">
        <w:t xml:space="preserve"> kasutusel olevate määrade  järgi.</w:t>
      </w:r>
    </w:p>
    <w:p w14:paraId="7528E771" w14:textId="77777777" w:rsidR="00D45399" w:rsidRDefault="00D45399" w:rsidP="00D45399">
      <w:pPr>
        <w:jc w:val="both"/>
      </w:pPr>
    </w:p>
    <w:p w14:paraId="79993D0D" w14:textId="1DFC5A82" w:rsidR="0065685A" w:rsidRDefault="0065685A" w:rsidP="00D45399">
      <w:pPr>
        <w:jc w:val="both"/>
      </w:pPr>
      <w:r>
        <w:t>TNVS muudatus ühtlustas ka trahvimäärasid mõnede teiste seadustes toodud sarnaste rikkumiste eest ettenähtud trahvimääradega. Näiteks näeb kehtiv jäätmeseadus ette, et keelatud toote turule laskmise eest on võimalik määrata juriidilisele isikule kuni 32 000 euro suurune rahatrahv. Ka seadme ohutuse seadus näeb hetkel seadme kasutusele võtmise ja kasutamise ning seadmetöö nõuete rikkumise eest juriidilistele isikutele ette kuni 32 000 eurose trahvimäära. Samuti nähakse mõõteseaduse kehtivas redaktsioonis ette kuni 32 000 eurone trahvimäär taatlusmärgise võltsimise, võltsitud taatlusmärgise müümise ja võltsitud taatlusmärgisega mõõtevahendi kasutamise eest.</w:t>
      </w:r>
    </w:p>
    <w:p w14:paraId="6FDF185C" w14:textId="77777777" w:rsidR="00D45399" w:rsidRDefault="00D45399" w:rsidP="00D45399">
      <w:pPr>
        <w:jc w:val="both"/>
        <w:rPr>
          <w:b/>
        </w:rPr>
      </w:pPr>
    </w:p>
    <w:p w14:paraId="58A47D0B" w14:textId="50BD9DDC" w:rsidR="00F738A6" w:rsidRDefault="0065685A" w:rsidP="00D45399">
      <w:pPr>
        <w:jc w:val="both"/>
        <w:rPr>
          <w:rFonts w:eastAsiaTheme="minorHAnsi"/>
        </w:rPr>
      </w:pPr>
      <w:r w:rsidRPr="00E5689E">
        <w:rPr>
          <w:b/>
        </w:rPr>
        <w:t xml:space="preserve">Eelnõu </w:t>
      </w:r>
      <w:r w:rsidRPr="006A0E9D">
        <w:rPr>
          <w:b/>
        </w:rPr>
        <w:t>§ 1</w:t>
      </w:r>
      <w:r>
        <w:rPr>
          <w:b/>
        </w:rPr>
        <w:t xml:space="preserve"> </w:t>
      </w:r>
      <w:r w:rsidRPr="00E5689E">
        <w:rPr>
          <w:b/>
        </w:rPr>
        <w:t xml:space="preserve">punktiga </w:t>
      </w:r>
      <w:r w:rsidR="00C74D42">
        <w:rPr>
          <w:b/>
        </w:rPr>
        <w:t xml:space="preserve">44 </w:t>
      </w:r>
      <w:r w:rsidR="00601645" w:rsidRPr="00601645">
        <w:rPr>
          <w:bCs/>
        </w:rPr>
        <w:t>muudetakse ELÜPS-i</w:t>
      </w:r>
      <w:r w:rsidR="00601645">
        <w:rPr>
          <w:b/>
        </w:rPr>
        <w:t xml:space="preserve"> </w:t>
      </w:r>
      <w:r w:rsidR="00601645">
        <w:rPr>
          <w:bCs/>
        </w:rPr>
        <w:t>§</w:t>
      </w:r>
      <w:r>
        <w:rPr>
          <w:bCs/>
        </w:rPr>
        <w:t xml:space="preserve"> 128 sõnastust selliselt, et</w:t>
      </w:r>
      <w:r w:rsidR="00566461">
        <w:rPr>
          <w:bCs/>
        </w:rPr>
        <w:t xml:space="preserve"> §-s</w:t>
      </w:r>
      <w:r>
        <w:rPr>
          <w:bCs/>
        </w:rPr>
        <w:t xml:space="preserve"> </w:t>
      </w:r>
      <w:r>
        <w:t>127</w:t>
      </w:r>
      <w:r>
        <w:rPr>
          <w:vertAlign w:val="superscript"/>
        </w:rPr>
        <w:t xml:space="preserve">1 </w:t>
      </w:r>
      <w:r>
        <w:t xml:space="preserve">sätestatud </w:t>
      </w:r>
      <w:r w:rsidRPr="00365015">
        <w:rPr>
          <w:rFonts w:eastAsiaTheme="minorHAnsi"/>
        </w:rPr>
        <w:t>väärteo kohtuväline menetleja</w:t>
      </w:r>
      <w:r>
        <w:rPr>
          <w:rFonts w:eastAsiaTheme="minorHAnsi"/>
        </w:rPr>
        <w:t xml:space="preserve"> on P</w:t>
      </w:r>
      <w:r w:rsidR="00D45399">
        <w:rPr>
          <w:rFonts w:eastAsiaTheme="minorHAnsi"/>
        </w:rPr>
        <w:t>TA</w:t>
      </w:r>
      <w:r>
        <w:rPr>
          <w:rFonts w:eastAsiaTheme="minorHAnsi"/>
        </w:rPr>
        <w:t>.</w:t>
      </w:r>
    </w:p>
    <w:p w14:paraId="65BC916A" w14:textId="77777777" w:rsidR="003D6A0E" w:rsidRDefault="003D6A0E" w:rsidP="00D45399">
      <w:pPr>
        <w:jc w:val="both"/>
        <w:rPr>
          <w:rFonts w:eastAsiaTheme="minorHAnsi"/>
        </w:rPr>
      </w:pPr>
    </w:p>
    <w:p w14:paraId="239EA910" w14:textId="043618BA" w:rsidR="00CE4EDD" w:rsidRPr="00BB0E55" w:rsidRDefault="003D6A0E" w:rsidP="003D6A0E">
      <w:pPr>
        <w:jc w:val="both"/>
        <w:rPr>
          <w:rFonts w:eastAsiaTheme="minorHAnsi"/>
        </w:rPr>
      </w:pPr>
      <w:r w:rsidRPr="00347EDC">
        <w:rPr>
          <w:rFonts w:eastAsiaTheme="minorHAnsi"/>
          <w:b/>
          <w:bCs/>
        </w:rPr>
        <w:t>Eelnõu § 1 punkti</w:t>
      </w:r>
      <w:r>
        <w:rPr>
          <w:rFonts w:eastAsiaTheme="minorHAnsi"/>
          <w:b/>
          <w:bCs/>
        </w:rPr>
        <w:t>ga</w:t>
      </w:r>
      <w:r w:rsidRPr="00347EDC">
        <w:rPr>
          <w:rFonts w:eastAsiaTheme="minorHAnsi"/>
          <w:b/>
          <w:bCs/>
        </w:rPr>
        <w:t xml:space="preserve"> 4</w:t>
      </w:r>
      <w:r w:rsidR="00C74D42">
        <w:rPr>
          <w:rFonts w:eastAsiaTheme="minorHAnsi"/>
          <w:b/>
          <w:bCs/>
        </w:rPr>
        <w:t>5</w:t>
      </w:r>
      <w:r w:rsidRPr="00347EDC">
        <w:rPr>
          <w:rFonts w:eastAsiaTheme="minorHAnsi"/>
          <w:b/>
          <w:bCs/>
        </w:rPr>
        <w:t xml:space="preserve"> </w:t>
      </w:r>
      <w:r w:rsidR="00CE4EDD" w:rsidRPr="00BB0E55">
        <w:rPr>
          <w:rFonts w:eastAsiaTheme="minorHAnsi"/>
        </w:rPr>
        <w:t xml:space="preserve">kehtestatakse kaks rakendussätet ELÜPSi muutmise rakendamiseks. </w:t>
      </w:r>
    </w:p>
    <w:p w14:paraId="08789A64" w14:textId="77777777" w:rsidR="00CE4EDD" w:rsidRDefault="00CE4EDD" w:rsidP="003D6A0E">
      <w:pPr>
        <w:jc w:val="both"/>
        <w:rPr>
          <w:rFonts w:eastAsiaTheme="minorHAnsi"/>
          <w:b/>
          <w:bCs/>
        </w:rPr>
      </w:pPr>
    </w:p>
    <w:p w14:paraId="012E1A41" w14:textId="2D4369AC" w:rsidR="003D6A0E" w:rsidRPr="005A499F" w:rsidRDefault="00CE4EDD" w:rsidP="003D6A0E">
      <w:pPr>
        <w:jc w:val="both"/>
        <w:rPr>
          <w:rFonts w:eastAsiaTheme="minorHAnsi"/>
        </w:rPr>
      </w:pPr>
      <w:r>
        <w:rPr>
          <w:rFonts w:eastAsiaTheme="minorHAnsi"/>
        </w:rPr>
        <w:t>ELÜPS-i lisatava §-ga 140</w:t>
      </w:r>
      <w:r>
        <w:rPr>
          <w:rFonts w:eastAsiaTheme="minorHAnsi"/>
          <w:vertAlign w:val="superscript"/>
        </w:rPr>
        <w:t xml:space="preserve">1 </w:t>
      </w:r>
      <w:r w:rsidR="003D6A0E" w:rsidRPr="003D6A0E">
        <w:rPr>
          <w:rFonts w:eastAsiaTheme="minorHAnsi"/>
        </w:rPr>
        <w:t>antakse</w:t>
      </w:r>
      <w:r w:rsidR="003D6A0E">
        <w:rPr>
          <w:rFonts w:eastAsiaTheme="minorHAnsi"/>
        </w:rPr>
        <w:t xml:space="preserve"> enne </w:t>
      </w:r>
      <w:r w:rsidR="003D6A0E" w:rsidRPr="003D6A0E">
        <w:rPr>
          <w:rFonts w:eastAsiaTheme="minorHAnsi"/>
        </w:rPr>
        <w:t xml:space="preserve">2025. aasta 1. jaanuari </w:t>
      </w:r>
      <w:r w:rsidR="003D6A0E">
        <w:rPr>
          <w:rFonts w:eastAsiaTheme="minorHAnsi"/>
        </w:rPr>
        <w:t>ehk enne käesoleva eeln</w:t>
      </w:r>
      <w:r w:rsidR="00337378">
        <w:rPr>
          <w:rFonts w:eastAsiaTheme="minorHAnsi"/>
        </w:rPr>
        <w:t>õ</w:t>
      </w:r>
      <w:r w:rsidR="003D6A0E">
        <w:rPr>
          <w:rFonts w:eastAsiaTheme="minorHAnsi"/>
        </w:rPr>
        <w:t>u eeldatav</w:t>
      </w:r>
      <w:r w:rsidR="00337378">
        <w:rPr>
          <w:rFonts w:eastAsiaTheme="minorHAnsi"/>
        </w:rPr>
        <w:t>a</w:t>
      </w:r>
      <w:r w:rsidR="003D6A0E">
        <w:rPr>
          <w:rFonts w:eastAsiaTheme="minorHAnsi"/>
        </w:rPr>
        <w:t xml:space="preserve">t jõustumist </w:t>
      </w:r>
      <w:r w:rsidR="003D6A0E" w:rsidRPr="003D6A0E">
        <w:rPr>
          <w:rFonts w:eastAsiaTheme="minorHAnsi"/>
        </w:rPr>
        <w:t>veise-, sea- ja lambarümpade kvaliteediklasside määramiseks tunnustatud isik</w:t>
      </w:r>
      <w:r w:rsidR="00337378">
        <w:rPr>
          <w:rFonts w:eastAsiaTheme="minorHAnsi"/>
        </w:rPr>
        <w:t xml:space="preserve">ule ülemineku aeg uute nõuetega vastavusse viimiseks. Eelnõuga </w:t>
      </w:r>
      <w:r w:rsidR="00FF16D6">
        <w:rPr>
          <w:rFonts w:eastAsiaTheme="minorHAnsi"/>
        </w:rPr>
        <w:t xml:space="preserve">seatakse </w:t>
      </w:r>
      <w:r w:rsidR="00D14662">
        <w:rPr>
          <w:rFonts w:eastAsiaTheme="minorHAnsi"/>
        </w:rPr>
        <w:t>tunnustatud isikule kohustus hoida oma teadmised ajakohasega, mis seisneb iga kolme aasta tagant PTA korraldatud asjaomase koolituse läbimises. Isik, kellel on igapäeva töö raames olemas piisav kogemus rümpade klassifitseerimisel, koolitust läbima ei pea.</w:t>
      </w:r>
      <w:r w:rsidR="006305C3">
        <w:rPr>
          <w:rFonts w:eastAsiaTheme="minorHAnsi"/>
        </w:rPr>
        <w:t xml:space="preserve"> Praeguseks on kokku </w:t>
      </w:r>
      <w:r w:rsidR="001C5B6E">
        <w:rPr>
          <w:rFonts w:eastAsiaTheme="minorHAnsi"/>
        </w:rPr>
        <w:t>2</w:t>
      </w:r>
      <w:r w:rsidR="00304C49">
        <w:rPr>
          <w:rFonts w:eastAsiaTheme="minorHAnsi"/>
        </w:rPr>
        <w:t>8</w:t>
      </w:r>
      <w:r w:rsidR="001C5B6E">
        <w:rPr>
          <w:rFonts w:eastAsiaTheme="minorHAnsi"/>
        </w:rPr>
        <w:t xml:space="preserve"> </w:t>
      </w:r>
      <w:r w:rsidR="006305C3">
        <w:rPr>
          <w:rFonts w:eastAsiaTheme="minorHAnsi"/>
        </w:rPr>
        <w:t>tunnustatud isikut</w:t>
      </w:r>
      <w:r w:rsidR="001C5B6E">
        <w:rPr>
          <w:rFonts w:eastAsiaTheme="minorHAnsi"/>
        </w:rPr>
        <w:t xml:space="preserve">, kes peavad oma </w:t>
      </w:r>
      <w:r w:rsidR="006305C3">
        <w:rPr>
          <w:rFonts w:eastAsiaTheme="minorHAnsi"/>
        </w:rPr>
        <w:t xml:space="preserve">nõutele vastavust hindama ja vajadusel </w:t>
      </w:r>
      <w:r w:rsidR="006305C3" w:rsidRPr="003D6A0E">
        <w:rPr>
          <w:rFonts w:eastAsiaTheme="minorHAnsi"/>
        </w:rPr>
        <w:t>2026. aasta 1. jaanuariks</w:t>
      </w:r>
      <w:r w:rsidR="006305C3">
        <w:rPr>
          <w:rFonts w:eastAsiaTheme="minorHAnsi"/>
        </w:rPr>
        <w:t xml:space="preserve"> vastava koolituse läbima.  </w:t>
      </w:r>
      <w:r w:rsidR="003D6A0E" w:rsidRPr="003D6A0E">
        <w:rPr>
          <w:rFonts w:eastAsiaTheme="minorHAnsi"/>
        </w:rPr>
        <w:t>Kuni 2026. aasta 1 jaanuarini antud tunnustus seni kehtinud tingimusetel</w:t>
      </w:r>
      <w:r w:rsidR="006305C3">
        <w:rPr>
          <w:rFonts w:eastAsiaTheme="minorHAnsi"/>
        </w:rPr>
        <w:t xml:space="preserve">. Kui isik ennast selleks ajaks nõuetega vastavusse </w:t>
      </w:r>
      <w:r w:rsidR="005A499F">
        <w:rPr>
          <w:rFonts w:eastAsiaTheme="minorHAnsi"/>
        </w:rPr>
        <w:t xml:space="preserve">ei vii, ei vasta ta enam tunnustamise saamise nõuetele ja </w:t>
      </w:r>
      <w:r w:rsidR="00304C49">
        <w:rPr>
          <w:rFonts w:eastAsiaTheme="minorHAnsi"/>
        </w:rPr>
        <w:t>tema tunnustus kaotab kehtivuse</w:t>
      </w:r>
      <w:r w:rsidR="005A499F">
        <w:rPr>
          <w:rFonts w:eastAsiaTheme="minorHAnsi"/>
        </w:rPr>
        <w:t>.</w:t>
      </w:r>
    </w:p>
    <w:p w14:paraId="2CCDAD5A" w14:textId="77777777" w:rsidR="00CE4EDD" w:rsidRDefault="00CE4EDD" w:rsidP="00601645">
      <w:pPr>
        <w:jc w:val="both"/>
        <w:rPr>
          <w:color w:val="202020"/>
          <w:shd w:val="clear" w:color="auto" w:fill="FFFFFF"/>
        </w:rPr>
      </w:pPr>
    </w:p>
    <w:p w14:paraId="5F8C24B4" w14:textId="222E0ECB" w:rsidR="00964703" w:rsidRPr="00964703" w:rsidRDefault="00CE4EDD" w:rsidP="00964703">
      <w:pPr>
        <w:jc w:val="both"/>
        <w:rPr>
          <w:color w:val="202020"/>
          <w:shd w:val="clear" w:color="auto" w:fill="FFFFFF"/>
        </w:rPr>
      </w:pPr>
      <w:r>
        <w:rPr>
          <w:color w:val="202020"/>
          <w:shd w:val="clear" w:color="auto" w:fill="FFFFFF"/>
        </w:rPr>
        <w:t>ELÜPS-i lisatava §-ga 140</w:t>
      </w:r>
      <w:r>
        <w:rPr>
          <w:color w:val="202020"/>
          <w:shd w:val="clear" w:color="auto" w:fill="FFFFFF"/>
          <w:vertAlign w:val="superscript"/>
        </w:rPr>
        <w:t xml:space="preserve">2 </w:t>
      </w:r>
      <w:r>
        <w:rPr>
          <w:color w:val="202020"/>
          <w:shd w:val="clear" w:color="auto" w:fill="FFFFFF"/>
        </w:rPr>
        <w:t>sätestatakse alus p</w:t>
      </w:r>
      <w:r w:rsidRPr="00CE4EDD">
        <w:rPr>
          <w:color w:val="202020"/>
          <w:shd w:val="clear" w:color="auto" w:fill="FFFFFF"/>
        </w:rPr>
        <w:t>uu- ja köögivilja turustavate ettevõtjate andmekogu andmete kandmi</w:t>
      </w:r>
      <w:r>
        <w:rPr>
          <w:color w:val="202020"/>
          <w:shd w:val="clear" w:color="auto" w:fill="FFFFFF"/>
        </w:rPr>
        <w:t>seks</w:t>
      </w:r>
      <w:r w:rsidRPr="00CE4EDD">
        <w:rPr>
          <w:color w:val="202020"/>
          <w:shd w:val="clear" w:color="auto" w:fill="FFFFFF"/>
        </w:rPr>
        <w:t xml:space="preserve"> riigi toidu ja sööda käitlejate registrisse</w:t>
      </w:r>
      <w:r>
        <w:rPr>
          <w:color w:val="202020"/>
          <w:shd w:val="clear" w:color="auto" w:fill="FFFFFF"/>
        </w:rPr>
        <w:t xml:space="preserve"> ja andmekogu likvideerimine. </w:t>
      </w:r>
      <w:r w:rsidR="00964703" w:rsidRPr="00964703">
        <w:rPr>
          <w:color w:val="202020"/>
          <w:shd w:val="clear" w:color="auto" w:fill="FFFFFF"/>
        </w:rPr>
        <w:t xml:space="preserve">ELÜPS-i alusel loodud puu- ja köögivilja turustavate ettevõtjate andmekogu alles ei jää ja see likvideeritakse. Küll aga on vajalik PTA puu- ja köögivilja turustavate ettevõtjate andmekogust mõningad andmed üle kanda RTSR-i. </w:t>
      </w:r>
    </w:p>
    <w:p w14:paraId="2341CD42" w14:textId="0A69CBC9" w:rsidR="00CE4EDD" w:rsidRDefault="00964703" w:rsidP="00964703">
      <w:pPr>
        <w:jc w:val="both"/>
        <w:rPr>
          <w:color w:val="202020"/>
          <w:shd w:val="clear" w:color="auto" w:fill="FFFFFF"/>
        </w:rPr>
      </w:pPr>
      <w:r w:rsidRPr="00964703">
        <w:rPr>
          <w:color w:val="202020"/>
          <w:shd w:val="clear" w:color="auto" w:fill="FFFFFF"/>
        </w:rPr>
        <w:t xml:space="preserve">PTA puu- ja köögivilja turustavate ettevõtjate andmekogus on registreeritud 534 ettevõtjat, sh 77 puu- ja köögiviljade tootmisega tegelevat ettevõtjat,  28 hulgimüügi-  ja 383 jaemüügiettevõtjat, 46 impordiga tegelevat ettevõtjat. Kõik hulgi- ja jaemüügiga tegeleva ettevõtjad ja importijad on juba RTSR-i </w:t>
      </w:r>
      <w:r w:rsidR="00791C38">
        <w:rPr>
          <w:color w:val="202020"/>
          <w:shd w:val="clear" w:color="auto" w:fill="FFFFFF"/>
        </w:rPr>
        <w:t xml:space="preserve">toidukäitlejana </w:t>
      </w:r>
      <w:r w:rsidR="00791C38" w:rsidRPr="00964703">
        <w:rPr>
          <w:color w:val="202020"/>
          <w:shd w:val="clear" w:color="auto" w:fill="FFFFFF"/>
        </w:rPr>
        <w:t>kantud</w:t>
      </w:r>
      <w:r w:rsidRPr="00964703">
        <w:rPr>
          <w:color w:val="202020"/>
          <w:shd w:val="clear" w:color="auto" w:fill="FFFFFF"/>
        </w:rPr>
        <w:t xml:space="preserve">. Lisaks on PTA puu- ja köögivilja turustavate ettevõtjate andmekogus olevast 77-st puu- ja köögiviljade tootmisega tegelevast ettevõtjast 31 ettevõtjat toidukäitlejana (esmatootja) juba RTSR-i kantud. Seega vajadus kanda RTSRi uusi ettevõtjaid on väga vähene. Kuna komisjoni delegeeritud määruse (EL) 2023/2429 artikli 5 kohaselt laieneb vabastus turustamisstandardite kohaldamisel toodetele, mille tootja müüb tarbijale isiklikuks kasutamiseks kohalikul turul, siis nende esmatootjate arv, kelle andmeid on vaja  RTSR-i üle kanda võib </w:t>
      </w:r>
      <w:r w:rsidR="00791C38">
        <w:rPr>
          <w:color w:val="202020"/>
          <w:shd w:val="clear" w:color="auto" w:fill="FFFFFF"/>
        </w:rPr>
        <w:t xml:space="preserve">veelgi </w:t>
      </w:r>
      <w:r w:rsidRPr="00964703">
        <w:rPr>
          <w:color w:val="202020"/>
          <w:shd w:val="clear" w:color="auto" w:fill="FFFFFF"/>
        </w:rPr>
        <w:t>väheneda</w:t>
      </w:r>
      <w:r w:rsidR="00791C38">
        <w:rPr>
          <w:color w:val="202020"/>
          <w:shd w:val="clear" w:color="auto" w:fill="FFFFFF"/>
        </w:rPr>
        <w:t xml:space="preserve">. </w:t>
      </w:r>
      <w:r w:rsidR="00311036" w:rsidRPr="00964703">
        <w:rPr>
          <w:color w:val="202020"/>
          <w:shd w:val="clear" w:color="auto" w:fill="FFFFFF"/>
        </w:rPr>
        <w:t xml:space="preserve">Valdavalt </w:t>
      </w:r>
      <w:r w:rsidR="00311036">
        <w:rPr>
          <w:color w:val="202020"/>
          <w:shd w:val="clear" w:color="auto" w:fill="FFFFFF"/>
        </w:rPr>
        <w:t xml:space="preserve">on </w:t>
      </w:r>
      <w:r w:rsidR="00311036" w:rsidRPr="00964703">
        <w:rPr>
          <w:color w:val="202020"/>
          <w:shd w:val="clear" w:color="auto" w:fill="FFFFFF"/>
        </w:rPr>
        <w:t>vaja</w:t>
      </w:r>
      <w:r w:rsidR="00311036">
        <w:rPr>
          <w:color w:val="202020"/>
          <w:shd w:val="clear" w:color="auto" w:fill="FFFFFF"/>
        </w:rPr>
        <w:t xml:space="preserve"> kanda üle </w:t>
      </w:r>
      <w:r w:rsidR="00311036" w:rsidRPr="00964703">
        <w:rPr>
          <w:color w:val="202020"/>
          <w:shd w:val="clear" w:color="auto" w:fill="FFFFFF"/>
        </w:rPr>
        <w:t>kõikide puu- ja köögivilja turustavate ettevõtjate puu- ja köögivilja turustamisstandardile vastavuskontrollide riskikategooria ja märge enesekontrolli süsteemi kohta.</w:t>
      </w:r>
      <w:r w:rsidR="00311036">
        <w:rPr>
          <w:color w:val="202020"/>
          <w:shd w:val="clear" w:color="auto" w:fill="FFFFFF"/>
        </w:rPr>
        <w:t xml:space="preserve"> </w:t>
      </w:r>
      <w:r w:rsidR="00791C38">
        <w:rPr>
          <w:color w:val="202020"/>
          <w:shd w:val="clear" w:color="auto" w:fill="FFFFFF"/>
        </w:rPr>
        <w:t xml:space="preserve">Andmete ülekandmise maht on veel hindamisel. </w:t>
      </w:r>
    </w:p>
    <w:p w14:paraId="1912B327" w14:textId="77777777" w:rsidR="00CE4EDD" w:rsidRPr="00CE4EDD" w:rsidRDefault="00CE4EDD" w:rsidP="00601645">
      <w:pPr>
        <w:jc w:val="both"/>
        <w:rPr>
          <w:color w:val="202020"/>
          <w:shd w:val="clear" w:color="auto" w:fill="FFFFFF"/>
        </w:rPr>
      </w:pPr>
    </w:p>
    <w:p w14:paraId="63EAE049" w14:textId="4E30FC5B" w:rsidR="0099148D" w:rsidRDefault="00364FB0" w:rsidP="00601645">
      <w:pPr>
        <w:jc w:val="both"/>
      </w:pPr>
      <w:r w:rsidRPr="00E5689E">
        <w:rPr>
          <w:b/>
          <w:bCs/>
        </w:rPr>
        <w:t xml:space="preserve">Eelnõu </w:t>
      </w:r>
      <w:r w:rsidRPr="006A0E9D">
        <w:rPr>
          <w:b/>
          <w:bCs/>
        </w:rPr>
        <w:t>§</w:t>
      </w:r>
      <w:r w:rsidR="00234CC8">
        <w:rPr>
          <w:b/>
          <w:bCs/>
        </w:rPr>
        <w:t xml:space="preserve">-ga 2 </w:t>
      </w:r>
      <w:r w:rsidR="00234CC8" w:rsidRPr="00A53DFB">
        <w:t xml:space="preserve">muudetakse söödaseadust.  </w:t>
      </w:r>
    </w:p>
    <w:p w14:paraId="1821E243" w14:textId="484E1722" w:rsidR="00234CC8" w:rsidRPr="00234CC8" w:rsidRDefault="00234CC8" w:rsidP="00234CC8">
      <w:pPr>
        <w:jc w:val="both"/>
      </w:pPr>
      <w:r w:rsidRPr="00234CC8">
        <w:lastRenderedPageBreak/>
        <w:t>Söödaseaduse</w:t>
      </w:r>
      <w:bookmarkStart w:id="30" w:name="_Hlk170485825"/>
      <w:r w:rsidR="007155A7">
        <w:t xml:space="preserve"> </w:t>
      </w:r>
      <w:r>
        <w:t xml:space="preserve">§ </w:t>
      </w:r>
      <w:r w:rsidRPr="00234CC8">
        <w:t xml:space="preserve">23 </w:t>
      </w:r>
      <w:r w:rsidR="009F08E3">
        <w:t xml:space="preserve">lõiget 1 </w:t>
      </w:r>
      <w:r w:rsidRPr="00234CC8">
        <w:t xml:space="preserve">täiendatakse </w:t>
      </w:r>
      <w:r w:rsidR="009F08E3">
        <w:t>punktiga</w:t>
      </w:r>
      <w:r w:rsidR="00FC0D36">
        <w:t xml:space="preserve"> 4</w:t>
      </w:r>
      <w:r w:rsidR="007155A7">
        <w:rPr>
          <w:vertAlign w:val="superscript"/>
        </w:rPr>
        <w:t xml:space="preserve"> </w:t>
      </w:r>
      <w:r>
        <w:t xml:space="preserve">ja </w:t>
      </w:r>
      <w:r w:rsidR="007155A7">
        <w:t>avardatakse</w:t>
      </w:r>
      <w:r>
        <w:t xml:space="preserve"> selle seaduse alusel loodud </w:t>
      </w:r>
      <w:r w:rsidR="007155A7">
        <w:t>r</w:t>
      </w:r>
      <w:r w:rsidR="007155A7" w:rsidRPr="007155A7">
        <w:t>iigi toidu ja sööda käitlejate registr</w:t>
      </w:r>
      <w:r w:rsidR="007155A7">
        <w:t xml:space="preserve">i eesmärki </w:t>
      </w:r>
      <w:r w:rsidRPr="00234CC8">
        <w:t>toidu käitlejate kohta tõhusa kontrolli tagamiseks Euroopa Parlamendi ja nõukogu määruse (EL) nr 1308/2013, millega kehtestatakse põllumajandustoodete ühine turukorraldus ning millega tunnistatakse kehtetuks nõukogu määrused (EMÜ) nr 922/72, (EMÜ) nr 234/79, (EÜ) nr 1037/2001 ja (EÜ) nr 1234/2007 (ELT L 347, 20.12.2013, lk 671–854), I lisa IX osas loetletud puu- ja köögiviljade turustamisstandarditele vastavuse üle</w:t>
      </w:r>
      <w:r w:rsidR="007155A7">
        <w:t>. Põhjendused on toodud ELÜPS</w:t>
      </w:r>
      <w:r w:rsidR="00FC0D36">
        <w:t>-i</w:t>
      </w:r>
      <w:r w:rsidR="007155A7">
        <w:t xml:space="preserve"> § 88 muutmise selgituse juures. </w:t>
      </w:r>
      <w:r w:rsidRPr="00234CC8">
        <w:t xml:space="preserve"> </w:t>
      </w:r>
    </w:p>
    <w:bookmarkEnd w:id="30"/>
    <w:p w14:paraId="1235FAB2" w14:textId="50DE293D" w:rsidR="006A0E9D" w:rsidRDefault="006A0E9D" w:rsidP="00601645">
      <w:pPr>
        <w:autoSpaceDE/>
        <w:autoSpaceDN/>
        <w:jc w:val="both"/>
      </w:pPr>
    </w:p>
    <w:p w14:paraId="691C3490" w14:textId="25D55B7E" w:rsidR="006A0E9D" w:rsidRPr="00E5689E" w:rsidRDefault="006A0E9D" w:rsidP="005B4EF9">
      <w:pPr>
        <w:autoSpaceDE/>
        <w:autoSpaceDN/>
        <w:jc w:val="both"/>
      </w:pPr>
      <w:r w:rsidRPr="006A0E9D">
        <w:rPr>
          <w:b/>
        </w:rPr>
        <w:t xml:space="preserve">Eelnõu § </w:t>
      </w:r>
      <w:r w:rsidR="00FC0D36">
        <w:rPr>
          <w:b/>
        </w:rPr>
        <w:t>3</w:t>
      </w:r>
      <w:r>
        <w:t xml:space="preserve"> kohaselt jõustub käesolev seadus </w:t>
      </w:r>
      <w:r w:rsidRPr="006A0E9D">
        <w:t>202</w:t>
      </w:r>
      <w:r w:rsidR="00760F4C">
        <w:t>5</w:t>
      </w:r>
      <w:r w:rsidRPr="006A0E9D">
        <w:t>. aasta 1. jaanuaril.</w:t>
      </w:r>
      <w:r w:rsidR="007B69DA" w:rsidRPr="007B69DA">
        <w:t xml:space="preserve"> Seaduse nimetatud kuupäeval jõustumine on seotud</w:t>
      </w:r>
      <w:r w:rsidR="006D5255">
        <w:t xml:space="preserve"> </w:t>
      </w:r>
      <w:r w:rsidR="00A37E36">
        <w:t>kohustus</w:t>
      </w:r>
      <w:r w:rsidR="006D5255">
        <w:t>ega</w:t>
      </w:r>
      <w:r w:rsidR="00A37E36">
        <w:t xml:space="preserve"> rakendada hilisemalt 2025. aasta 1. jaanuarist sotsiaalse tingimuslikkuse süsteemi.</w:t>
      </w:r>
    </w:p>
    <w:p w14:paraId="079EFDD6" w14:textId="77777777" w:rsidR="005B4EF9" w:rsidRPr="00E5689E" w:rsidRDefault="005B4EF9" w:rsidP="005B4EF9">
      <w:pPr>
        <w:autoSpaceDE/>
        <w:autoSpaceDN/>
        <w:jc w:val="both"/>
      </w:pPr>
    </w:p>
    <w:p w14:paraId="797CA380" w14:textId="77777777" w:rsidR="00A80F64" w:rsidRPr="00E5689E" w:rsidRDefault="00A80F64">
      <w:pPr>
        <w:jc w:val="both"/>
        <w:rPr>
          <w:b/>
          <w:bCs/>
        </w:rPr>
      </w:pPr>
      <w:r w:rsidRPr="00E5689E">
        <w:rPr>
          <w:b/>
          <w:bCs/>
        </w:rPr>
        <w:t>4. Eelnõu terminoloogia</w:t>
      </w:r>
    </w:p>
    <w:p w14:paraId="3D995E82" w14:textId="77777777" w:rsidR="00A80F64" w:rsidRPr="00E5689E" w:rsidRDefault="00A80F64">
      <w:pPr>
        <w:jc w:val="both"/>
        <w:rPr>
          <w:bCs/>
        </w:rPr>
      </w:pPr>
    </w:p>
    <w:p w14:paraId="3FCB888E" w14:textId="77777777" w:rsidR="00C25ED9" w:rsidRPr="00E5689E" w:rsidRDefault="00600BD2">
      <w:pPr>
        <w:jc w:val="both"/>
        <w:rPr>
          <w:bCs/>
        </w:rPr>
      </w:pPr>
      <w:r w:rsidRPr="00E5689E">
        <w:rPr>
          <w:bCs/>
        </w:rPr>
        <w:t xml:space="preserve">Eelnõuga ei muudeta ega täiendata </w:t>
      </w:r>
      <w:r w:rsidR="002937B7" w:rsidRPr="00E5689E">
        <w:rPr>
          <w:bCs/>
        </w:rPr>
        <w:t xml:space="preserve">seaduses </w:t>
      </w:r>
      <w:r w:rsidRPr="00E5689E">
        <w:rPr>
          <w:bCs/>
        </w:rPr>
        <w:t>kasutatavaid termineid ja eelnõ</w:t>
      </w:r>
      <w:r w:rsidR="003831B2" w:rsidRPr="00E5689E">
        <w:rPr>
          <w:bCs/>
        </w:rPr>
        <w:t xml:space="preserve">u on kooskõlas </w:t>
      </w:r>
      <w:r w:rsidR="005F2CCF" w:rsidRPr="00E5689E">
        <w:rPr>
          <w:bCs/>
        </w:rPr>
        <w:t>Euroopa Liidu</w:t>
      </w:r>
      <w:r w:rsidRPr="00E5689E">
        <w:rPr>
          <w:bCs/>
        </w:rPr>
        <w:t xml:space="preserve"> õiguses kasutatava terminoloogiaga. </w:t>
      </w:r>
    </w:p>
    <w:p w14:paraId="7E427591" w14:textId="77777777" w:rsidR="00B54781" w:rsidRPr="00E5689E" w:rsidRDefault="00B54781">
      <w:pPr>
        <w:jc w:val="both"/>
        <w:rPr>
          <w:bCs/>
        </w:rPr>
      </w:pPr>
    </w:p>
    <w:p w14:paraId="56A52E8A" w14:textId="77777777" w:rsidR="00A80F64" w:rsidRPr="00E5689E" w:rsidRDefault="00A80F64">
      <w:pPr>
        <w:rPr>
          <w:b/>
          <w:bCs/>
        </w:rPr>
      </w:pPr>
      <w:r w:rsidRPr="00E5689E">
        <w:rPr>
          <w:b/>
          <w:bCs/>
        </w:rPr>
        <w:t xml:space="preserve">5. </w:t>
      </w:r>
      <w:commentRangeStart w:id="31"/>
      <w:r w:rsidRPr="00E5689E">
        <w:rPr>
          <w:b/>
          <w:bCs/>
        </w:rPr>
        <w:t>Eelnõu vastavus Euroopa Liidu õigusele</w:t>
      </w:r>
      <w:commentRangeEnd w:id="31"/>
      <w:r w:rsidR="007C0AAE">
        <w:rPr>
          <w:rStyle w:val="Kommentaariviide"/>
          <w:rFonts w:asciiTheme="minorHAnsi" w:eastAsiaTheme="minorHAnsi" w:hAnsiTheme="minorHAnsi" w:cstheme="minorBidi"/>
        </w:rPr>
        <w:commentReference w:id="31"/>
      </w:r>
    </w:p>
    <w:p w14:paraId="19F74F82" w14:textId="77777777" w:rsidR="00A80F64" w:rsidRDefault="00A80F64">
      <w:pPr>
        <w:jc w:val="both"/>
        <w:rPr>
          <w:bCs/>
        </w:rPr>
      </w:pPr>
    </w:p>
    <w:p w14:paraId="62BDFBD6" w14:textId="3D0709FE" w:rsidR="00950B22" w:rsidRPr="00E5689E" w:rsidRDefault="00950B22">
      <w:pPr>
        <w:jc w:val="both"/>
        <w:rPr>
          <w:bCs/>
        </w:rPr>
      </w:pPr>
      <w:r>
        <w:rPr>
          <w:bCs/>
        </w:rPr>
        <w:t>Eelnõu on kooskõlas Euroopa Liidu õigusega. Eelnõu ettevalmistamisel on arvestatud järgmiste Euroopa Liidu õigusaktidega:</w:t>
      </w:r>
    </w:p>
    <w:p w14:paraId="154488A2" w14:textId="68C1E28E" w:rsidR="00882F67" w:rsidRDefault="00882F67" w:rsidP="00882F67">
      <w:pPr>
        <w:jc w:val="both"/>
        <w:rPr>
          <w:bCs/>
        </w:rPr>
      </w:pPr>
    </w:p>
    <w:p w14:paraId="6FD24479" w14:textId="0039A11B" w:rsidR="001D2CC6" w:rsidRPr="001D2CC6" w:rsidRDefault="006D6F2B" w:rsidP="001D2CC6">
      <w:pPr>
        <w:jc w:val="both"/>
      </w:pPr>
      <w:r>
        <w:rPr>
          <w:bCs/>
          <w:color w:val="333333"/>
          <w:shd w:val="clear" w:color="auto" w:fill="FFFFFF"/>
        </w:rPr>
        <w:t xml:space="preserve">– </w:t>
      </w:r>
      <w:r w:rsidR="001D2CC6" w:rsidRPr="001D2CC6">
        <w:rPr>
          <w:bCs/>
          <w:color w:val="333333"/>
          <w:shd w:val="clear" w:color="auto" w:fill="FFFFFF"/>
        </w:rPr>
        <w:t>Euroopa Parlamendi ja nõukogu määrus (EL) 2023/2674, 22. november 2023, millega muudetakse nõukogu määrust (EÜ) nr 1217/2009 seoses põllumajandusliku raamatupidamise andmevõrgu ümberkujundamisega põllumajandusliku kestlikkuse andmevõrguks (ELT L, 2023/2674, 29.11.2023</w:t>
      </w:r>
      <w:r w:rsidR="001D2CC6">
        <w:rPr>
          <w:bCs/>
          <w:color w:val="333333"/>
          <w:shd w:val="clear" w:color="auto" w:fill="FFFFFF"/>
        </w:rPr>
        <w:t>;</w:t>
      </w:r>
    </w:p>
    <w:p w14:paraId="3EB8907E" w14:textId="77777777" w:rsidR="000C0B28" w:rsidRDefault="001D2CC6" w:rsidP="001D2CC6">
      <w:pPr>
        <w:jc w:val="both"/>
      </w:pPr>
      <w:r>
        <w:rPr>
          <w:rFonts w:ascii="Calibri" w:hAnsi="Calibri" w:cs="Calibri"/>
        </w:rPr>
        <w:t xml:space="preserve">– </w:t>
      </w:r>
      <w:r>
        <w:t>k</w:t>
      </w:r>
      <w:r w:rsidRPr="00D054FF">
        <w:t>omisjoni rakendusmäärus (EL) 2017/1185, 20. aprill 2017, millega kehtestatakse Euroopa Parlamendi ja nõukogu määruste (EL) nr 1307/2013 ja (EL) nr 1308/2013 rakenduseeskirjad seoses komisjonile edastatava teabe ja dokumentidega ning millega muudetakse mitut komisjoni määrust ja tunnistatakse mitu määrust kehtetuks (ELT L 171 4.7.2017, lk 113)</w:t>
      </w:r>
      <w:r w:rsidR="000C0B28">
        <w:t>;</w:t>
      </w:r>
    </w:p>
    <w:p w14:paraId="2748CD43" w14:textId="450829AB" w:rsidR="000C0B28" w:rsidRDefault="006D6F2B" w:rsidP="000C0B28">
      <w:pPr>
        <w:jc w:val="both"/>
        <w:rPr>
          <w:bCs/>
        </w:rPr>
      </w:pPr>
      <w:r>
        <w:rPr>
          <w:bCs/>
        </w:rPr>
        <w:t xml:space="preserve">– </w:t>
      </w:r>
      <w:r w:rsidR="000C0B28" w:rsidRPr="001325B7">
        <w:rPr>
          <w:bCs/>
        </w:rPr>
        <w:t>Euroopa Parlamendi ja nõukogu määrus (EL) 2021/2115, 2. detsember 2021, millega kehtestatakse liikmesriikide koostatavate Euroopa Põllumajanduse Tagatisfondist (EAGF) ja Euroopa Maaelu Arengu Põllumajandusfondist (EAFRD) rahastatavate ühise põllumajanduspoliitika strateegiakavade (ÜPP strateegiakavad) toetamise reeglid ning tunnistatakse kehtetuks määrused (EL) nr 1305/2013 ja (EL) nr 1307/2013</w:t>
      </w:r>
      <w:r w:rsidR="000C0B28">
        <w:rPr>
          <w:bCs/>
        </w:rPr>
        <w:t xml:space="preserve"> (</w:t>
      </w:r>
      <w:r w:rsidR="000C0B28" w:rsidRPr="001A0274">
        <w:t>ELT L 435, 06.12.2021, lk 1–186</w:t>
      </w:r>
      <w:r w:rsidR="000C0B28">
        <w:rPr>
          <w:bCs/>
        </w:rPr>
        <w:t>)</w:t>
      </w:r>
      <w:r w:rsidR="000C0B28" w:rsidRPr="001325B7">
        <w:rPr>
          <w:bCs/>
        </w:rPr>
        <w:t>;</w:t>
      </w:r>
    </w:p>
    <w:p w14:paraId="5D20F684" w14:textId="43C0511A" w:rsidR="000C0B28" w:rsidRPr="001325B7" w:rsidRDefault="006D6F2B" w:rsidP="000C0B28">
      <w:pPr>
        <w:jc w:val="both"/>
        <w:rPr>
          <w:bCs/>
        </w:rPr>
      </w:pPr>
      <w:r>
        <w:rPr>
          <w:bCs/>
        </w:rPr>
        <w:t xml:space="preserve">– </w:t>
      </w:r>
      <w:r w:rsidR="000C0B28" w:rsidRPr="001325B7">
        <w:rPr>
          <w:bCs/>
        </w:rPr>
        <w:t>Euroopa Parlamendi ja nõukogu määrus (EL) 2021/2116, 2. detsember 2021, mis käsitleb ühise põllumajanduspoliitika rahastamist, haldamist ja seiret ning millega tunnistatakse kehtetuks määrus (EL) nr 1306/2013</w:t>
      </w:r>
      <w:r w:rsidR="000C0B28">
        <w:rPr>
          <w:bCs/>
        </w:rPr>
        <w:t xml:space="preserve"> </w:t>
      </w:r>
      <w:r w:rsidR="000C0B28">
        <w:rPr>
          <w:rFonts w:eastAsiaTheme="minorHAnsi"/>
          <w:bCs/>
        </w:rPr>
        <w:t>(ELT L 183, 08.07.2022, lk.23</w:t>
      </w:r>
      <w:r w:rsidR="000C0B28" w:rsidRPr="001A0274">
        <w:t>–</w:t>
      </w:r>
      <w:r w:rsidR="000C0B28">
        <w:rPr>
          <w:rFonts w:eastAsiaTheme="minorHAnsi"/>
          <w:bCs/>
        </w:rPr>
        <w:t>34)</w:t>
      </w:r>
      <w:r w:rsidR="000C0B28" w:rsidRPr="001325B7">
        <w:rPr>
          <w:bCs/>
        </w:rPr>
        <w:t>;</w:t>
      </w:r>
    </w:p>
    <w:p w14:paraId="549E1200" w14:textId="2159FA7C" w:rsidR="000C0B28" w:rsidRDefault="006D6F2B" w:rsidP="000C0B28">
      <w:pPr>
        <w:jc w:val="both"/>
      </w:pPr>
      <w:r>
        <w:t>– k</w:t>
      </w:r>
      <w:r w:rsidR="000C0B28" w:rsidRPr="001325B7">
        <w:t>omisjoni delegeeritud määrus (EL) 2022/1172, millega täiendatakse Euroopa Parlamendi ja nõukogu määrust (EL) 2021/2116 ühtse haldus- ja kontrollisüsteemi osas ühises põllumajanduspoliitikas ning tingimuslikkusega seotud halduskaristuste kohaldamise ja arvutamise osas (ELT L 183, 08.07.2022, lk 12–22);</w:t>
      </w:r>
    </w:p>
    <w:p w14:paraId="1287A83B" w14:textId="0304A3F2" w:rsidR="00475B32" w:rsidRPr="001325B7" w:rsidRDefault="00475B32" w:rsidP="000C0B28">
      <w:pPr>
        <w:jc w:val="both"/>
      </w:pPr>
      <w:r>
        <w:t xml:space="preserve">– </w:t>
      </w:r>
      <w:r w:rsidRPr="00475B32">
        <w:t>Euroopa Parlamendi ja nõukogu määrus (EL) 2024/1143, milles käsitletakse veinile, piiritusjookidele ja põllumajandustoodetele antavaid geograafilisi tähiseid ning põllumajandustoodete garanteeritud traditsioonilisi tooteid ja vabatahtlikke kvaliteedimõisteid ning millega muudetakse määrusi (EL) nr 1308/2013, (EL) 2019/787 ja (EL) 2019/1753 ning tunnistatakse kehtetuks määrus (EL) nr 1151/2012 (ELT L 2024/1143, 23.04.2024);</w:t>
      </w:r>
    </w:p>
    <w:p w14:paraId="4F2560FE" w14:textId="25F5D70F" w:rsidR="000C0B28" w:rsidRPr="001325B7" w:rsidRDefault="006D6F2B" w:rsidP="000C0B28">
      <w:pPr>
        <w:jc w:val="both"/>
      </w:pPr>
      <w:r>
        <w:t>– k</w:t>
      </w:r>
      <w:r w:rsidR="000C0B28" w:rsidRPr="001325B7">
        <w:t>omisjoni rakendusmäärus (EL) 2022/1173, millega kehtestatakse Euroopa Parlamendi ja nõukogu määruse (EL) 2021/2116 kohaldamise eeskirjad ühise põllumajanduspoliitika ühtse haldus- ja kontrollisüsteemi kohta (ELT L 183, 08.07.2022, lk 23–34);</w:t>
      </w:r>
    </w:p>
    <w:p w14:paraId="6806C5B1" w14:textId="0B4094CB" w:rsidR="000C0B28" w:rsidRPr="001325B7" w:rsidRDefault="006D6F2B" w:rsidP="000C0B28">
      <w:pPr>
        <w:jc w:val="both"/>
      </w:pPr>
      <w:r>
        <w:rPr>
          <w:bCs/>
        </w:rPr>
        <w:lastRenderedPageBreak/>
        <w:t>– k</w:t>
      </w:r>
      <w:r w:rsidR="000C0B28" w:rsidRPr="001325B7">
        <w:rPr>
          <w:bCs/>
        </w:rPr>
        <w:t xml:space="preserve">omisjoni delegeeritud määrusest (EL) nr 2022/126, </w:t>
      </w:r>
      <w:r w:rsidR="000C0B28" w:rsidRPr="001325B7">
        <w:rPr>
          <w:bCs/>
          <w:color w:val="000000"/>
          <w:shd w:val="clear" w:color="auto" w:fill="FFFFFF"/>
        </w:rPr>
        <w:t xml:space="preserve">millega täiendatakse Euroopa Parlamendi ja nõukogu määrust (EL) 2021/2115 täiendavate nõuetega teatavatele sekkumisviisidele, mille liikmesriigid määravad kindlaks kõnealuse määruse kohastes ajavahemikuks 2023–2027 ette nähtud ÜPP strateegiakavades, ning eeskirjadega, milles käsitletakse maa heas põllumajandus- ja keskkonnaseisundis hoidmise (HPK) 1. standardi kohast suhtarvu </w:t>
      </w:r>
      <w:r w:rsidR="000C0B28" w:rsidRPr="001325B7">
        <w:t>(</w:t>
      </w:r>
      <w:r w:rsidR="000C0B28" w:rsidRPr="001325B7">
        <w:rPr>
          <w:iCs/>
        </w:rPr>
        <w:t>ELT L 20, 31.1.2022, lk 52–94</w:t>
      </w:r>
      <w:r w:rsidR="000C0B28" w:rsidRPr="001325B7">
        <w:t>).</w:t>
      </w:r>
    </w:p>
    <w:p w14:paraId="7099D4CF" w14:textId="03D5EF41" w:rsidR="001D2CC6" w:rsidRDefault="001D2CC6" w:rsidP="001D2CC6">
      <w:pPr>
        <w:jc w:val="both"/>
      </w:pPr>
    </w:p>
    <w:p w14:paraId="446848E9" w14:textId="0AEEC12C" w:rsidR="00A80F64" w:rsidRPr="00E5689E" w:rsidRDefault="00A80F64">
      <w:pPr>
        <w:rPr>
          <w:b/>
          <w:bCs/>
        </w:rPr>
      </w:pPr>
      <w:r w:rsidRPr="00E5689E">
        <w:rPr>
          <w:b/>
          <w:bCs/>
        </w:rPr>
        <w:t>6. Seaduse mõjud</w:t>
      </w:r>
    </w:p>
    <w:p w14:paraId="6FC1F253" w14:textId="77777777" w:rsidR="002D133C" w:rsidRPr="00E5689E" w:rsidRDefault="002D133C">
      <w:pPr>
        <w:pStyle w:val="Tekst"/>
        <w:rPr>
          <w:iCs/>
          <w:shd w:val="clear" w:color="auto" w:fill="FFFFFF"/>
        </w:rPr>
      </w:pPr>
    </w:p>
    <w:p w14:paraId="7E7A58A1" w14:textId="5E8F2556" w:rsidR="006C6B14" w:rsidRDefault="002D133C" w:rsidP="00303E37">
      <w:pPr>
        <w:jc w:val="both"/>
      </w:pPr>
      <w:r w:rsidRPr="00E5689E">
        <w:rPr>
          <w:iCs/>
          <w:shd w:val="clear" w:color="auto" w:fill="FFFFFF"/>
        </w:rPr>
        <w:t xml:space="preserve">Eelnõu on vajalik </w:t>
      </w:r>
      <w:r w:rsidR="00845F01" w:rsidRPr="00845F01">
        <w:rPr>
          <w:iCs/>
          <w:shd w:val="clear" w:color="auto" w:fill="FFFFFF"/>
        </w:rPr>
        <w:t>Euroopa Liidu ühise põllumajanduspoliitika</w:t>
      </w:r>
      <w:r w:rsidRPr="00E5689E">
        <w:t xml:space="preserve"> abinõude rakendamiseks</w:t>
      </w:r>
      <w:r w:rsidRPr="00E5689E">
        <w:rPr>
          <w:iCs/>
          <w:shd w:val="clear" w:color="auto" w:fill="FFFFFF"/>
        </w:rPr>
        <w:t xml:space="preserve">. Eelnõu mõjusid on hinnatud </w:t>
      </w:r>
      <w:r w:rsidR="00C00D39" w:rsidRPr="00E5689E">
        <w:rPr>
          <w:iCs/>
          <w:shd w:val="clear" w:color="auto" w:fill="FFFFFF"/>
        </w:rPr>
        <w:t>Vabariigi Valitsuse 22. detsembri 2011. a määruse nr 180 „</w:t>
      </w:r>
      <w:r w:rsidRPr="00E5689E">
        <w:rPr>
          <w:iCs/>
          <w:shd w:val="clear" w:color="auto" w:fill="FFFFFF"/>
        </w:rPr>
        <w:t>Hea õigusloome ja normitehnika eeskiri</w:t>
      </w:r>
      <w:r w:rsidR="00C00D39" w:rsidRPr="00E5689E">
        <w:rPr>
          <w:iCs/>
          <w:shd w:val="clear" w:color="auto" w:fill="FFFFFF"/>
        </w:rPr>
        <w:t>“</w:t>
      </w:r>
      <w:r w:rsidRPr="00E5689E">
        <w:rPr>
          <w:iCs/>
          <w:shd w:val="clear" w:color="auto" w:fill="FFFFFF"/>
        </w:rPr>
        <w:t xml:space="preserve"> §</w:t>
      </w:r>
      <w:r w:rsidR="00641EC3" w:rsidRPr="00E5689E">
        <w:rPr>
          <w:iCs/>
          <w:shd w:val="clear" w:color="auto" w:fill="FFFFFF"/>
        </w:rPr>
        <w:t> </w:t>
      </w:r>
      <w:r w:rsidRPr="00E5689E">
        <w:rPr>
          <w:iCs/>
          <w:shd w:val="clear" w:color="auto" w:fill="FFFFFF"/>
        </w:rPr>
        <w:t xml:space="preserve">46 </w:t>
      </w:r>
      <w:r w:rsidR="007B2AF8" w:rsidRPr="00E5689E">
        <w:rPr>
          <w:iCs/>
          <w:shd w:val="clear" w:color="auto" w:fill="FFFFFF"/>
        </w:rPr>
        <w:t>lõike </w:t>
      </w:r>
      <w:r w:rsidRPr="00E5689E">
        <w:rPr>
          <w:iCs/>
          <w:shd w:val="clear" w:color="auto" w:fill="FFFFFF"/>
        </w:rPr>
        <w:t>1 alusel</w:t>
      </w:r>
      <w:r w:rsidRPr="00E5689E">
        <w:t>.</w:t>
      </w:r>
      <w:r w:rsidR="005E71B5" w:rsidRPr="00E5689E">
        <w:t xml:space="preserve"> Eelnõuga ei kaasn</w:t>
      </w:r>
      <w:r w:rsidR="006560CD" w:rsidRPr="00E5689E">
        <w:t>e</w:t>
      </w:r>
      <w:r w:rsidR="005E71B5" w:rsidRPr="00E5689E">
        <w:t xml:space="preserve"> </w:t>
      </w:r>
      <w:r w:rsidR="00303E37">
        <w:t>välissuhetealast, sotsiaalset, sealhulgas demograafilist mõju, samuti ei oma muudatused mõju riigi julgeolekule, elu- ja looduskeskkonnale, regionaalarengule ega kohaliku omavalitsuse korraldusele. Ka riigieelarvele muudatustega prognoositavat mõju ei kaasne.</w:t>
      </w:r>
    </w:p>
    <w:p w14:paraId="36A709B5" w14:textId="77777777" w:rsidR="006C6B14" w:rsidRDefault="006C6B14" w:rsidP="00DA1FBB">
      <w:pPr>
        <w:jc w:val="both"/>
      </w:pPr>
    </w:p>
    <w:p w14:paraId="412C29EA" w14:textId="2B093955" w:rsidR="006C6B14" w:rsidRPr="00E5689E" w:rsidRDefault="006C6B14" w:rsidP="00DA1FBB">
      <w:pPr>
        <w:jc w:val="both"/>
        <w:rPr>
          <w:b/>
        </w:rPr>
      </w:pPr>
      <w:r w:rsidRPr="00E5689E">
        <w:rPr>
          <w:b/>
        </w:rPr>
        <w:t xml:space="preserve">6.1 </w:t>
      </w:r>
      <w:r w:rsidR="006473B8" w:rsidRPr="006473B8">
        <w:rPr>
          <w:b/>
        </w:rPr>
        <w:t>Euroopa Liidu ühise põllumajanduspoliitika Eesti strateegiakava aastateks 2023–2027 rakendamine</w:t>
      </w:r>
      <w:r w:rsidR="002C7C38">
        <w:rPr>
          <w:b/>
        </w:rPr>
        <w:t xml:space="preserve"> (eelnõu § 1 p </w:t>
      </w:r>
      <w:r w:rsidR="00313036">
        <w:rPr>
          <w:b/>
        </w:rPr>
        <w:t>3)</w:t>
      </w:r>
      <w:r w:rsidR="002C7C38">
        <w:rPr>
          <w:b/>
        </w:rPr>
        <w:t xml:space="preserve"> </w:t>
      </w:r>
    </w:p>
    <w:p w14:paraId="55F2BC9B" w14:textId="4133CC51" w:rsidR="00CF560C" w:rsidRPr="00E5689E" w:rsidRDefault="002C7C38" w:rsidP="00CF560C">
      <w:pPr>
        <w:jc w:val="both"/>
      </w:pPr>
      <w:r>
        <w:t xml:space="preserve"> </w:t>
      </w:r>
    </w:p>
    <w:p w14:paraId="5C3A5EF3" w14:textId="3B7E320D" w:rsidR="007144B2" w:rsidRDefault="00CF560C" w:rsidP="00CF560C">
      <w:pPr>
        <w:jc w:val="both"/>
        <w:rPr>
          <w:b/>
        </w:rPr>
      </w:pPr>
      <w:bookmarkStart w:id="32" w:name="_Hlk177550639"/>
      <w:r w:rsidRPr="00E5689E">
        <w:rPr>
          <w:b/>
        </w:rPr>
        <w:t>Sihtrühm</w:t>
      </w:r>
    </w:p>
    <w:p w14:paraId="448208C6" w14:textId="155DE4CE" w:rsidR="005A6354" w:rsidRPr="005A6354" w:rsidRDefault="00A113D7" w:rsidP="005A6354">
      <w:pPr>
        <w:jc w:val="both"/>
      </w:pPr>
      <w:r w:rsidRPr="00A113D7">
        <w:rPr>
          <w:bCs/>
        </w:rPr>
        <w:t xml:space="preserve">Sihtrühmaks on eelkõige toetuste taotlejad, kes </w:t>
      </w:r>
      <w:r w:rsidR="00C74D42">
        <w:rPr>
          <w:bCs/>
        </w:rPr>
        <w:t>soovivad osaleda toetusskeemis, mis on korraldatud jooksva taotlemise</w:t>
      </w:r>
      <w:r w:rsidR="000C6637">
        <w:rPr>
          <w:bCs/>
        </w:rPr>
        <w:t>na</w:t>
      </w:r>
      <w:r>
        <w:rPr>
          <w:bCs/>
        </w:rPr>
        <w:t xml:space="preserve">. </w:t>
      </w:r>
      <w:r w:rsidR="00A77B53" w:rsidRPr="00A77B53">
        <w:rPr>
          <w:bCs/>
        </w:rPr>
        <w:t>Perioodi 2023–2027 maapiirkonna ettevõtjate konkurentsivõime suurendamise investeeringutoetuse sihtrühm on kõik maapiirkonnas tegutsevad mikro- ja väikeettevõtjad. Tegemist on uue toetusega ja selle aasta taotlusvoorus on esitatud kõigest 8 taotlust. Varasemalt on sarnases meetmes olnud tavapärane taotlejate arv 300 ringis. Teise näitena saab tuua kindlustustoetuse, kus taotluse arv on olnud aastas kuni 10.</w:t>
      </w:r>
    </w:p>
    <w:p w14:paraId="25D12A9E" w14:textId="4B977CAE" w:rsidR="005A6354" w:rsidRDefault="005A6354" w:rsidP="00A113D7">
      <w:pPr>
        <w:jc w:val="both"/>
        <w:rPr>
          <w:bCs/>
        </w:rPr>
      </w:pPr>
    </w:p>
    <w:p w14:paraId="74B94791" w14:textId="4B5C69E3" w:rsidR="005A6354" w:rsidRDefault="00D15523" w:rsidP="005A6354">
      <w:pPr>
        <w:jc w:val="both"/>
      </w:pPr>
      <w:r w:rsidRPr="00D15523">
        <w:t>Sihtrühma</w:t>
      </w:r>
      <w:r w:rsidR="000C6637">
        <w:t xml:space="preserve">na saab käsitada ka </w:t>
      </w:r>
      <w:r w:rsidR="000C6637" w:rsidRPr="00D15523">
        <w:t>PRIA</w:t>
      </w:r>
      <w:r w:rsidR="000C6637">
        <w:t>-t t</w:t>
      </w:r>
      <w:r w:rsidRPr="00D15523">
        <w:t>oetuste rakendajana. Taotluste menetlemistega seotud ametike arv sõltub taotlemise mahust. Arengutoetuste osakonnas on kokku 26 ametnikku, kes tegelevad taotluste menetlusega. Mahukamate toetuste korral (ca 200 taotlust) on ühe toetuse taotluste menetlemisega seotud 10-15 inimest.</w:t>
      </w:r>
    </w:p>
    <w:p w14:paraId="13DDBD52" w14:textId="77777777" w:rsidR="00D15523" w:rsidRPr="005A6354" w:rsidRDefault="00D15523" w:rsidP="005A6354">
      <w:pPr>
        <w:jc w:val="both"/>
      </w:pPr>
    </w:p>
    <w:bookmarkEnd w:id="32"/>
    <w:p w14:paraId="10FBC91A" w14:textId="583211B2" w:rsidR="00340024" w:rsidRPr="00E5689E" w:rsidRDefault="007144B2">
      <w:pPr>
        <w:jc w:val="both"/>
        <w:rPr>
          <w:b/>
          <w:bCs/>
        </w:rPr>
      </w:pPr>
      <w:r w:rsidRPr="00E5689E">
        <w:rPr>
          <w:b/>
          <w:bCs/>
        </w:rPr>
        <w:t>Mõjud majandusele, sh ettevõt</w:t>
      </w:r>
      <w:r w:rsidR="00700EE1" w:rsidRPr="00E5689E">
        <w:rPr>
          <w:b/>
          <w:bCs/>
        </w:rPr>
        <w:t>jate</w:t>
      </w:r>
      <w:r w:rsidRPr="00E5689E">
        <w:rPr>
          <w:b/>
          <w:bCs/>
        </w:rPr>
        <w:t xml:space="preserve"> halduskoormusele</w:t>
      </w:r>
    </w:p>
    <w:p w14:paraId="3C730A61" w14:textId="77777777" w:rsidR="00A77B53" w:rsidRDefault="00A77B53" w:rsidP="00A77B53">
      <w:pPr>
        <w:jc w:val="both"/>
        <w:rPr>
          <w:bCs/>
        </w:rPr>
      </w:pPr>
    </w:p>
    <w:p w14:paraId="4CB4E212" w14:textId="68850C3E" w:rsidR="00186F83" w:rsidRDefault="00A77B53" w:rsidP="00A113D7">
      <w:pPr>
        <w:jc w:val="both"/>
        <w:rPr>
          <w:bCs/>
        </w:rPr>
      </w:pPr>
      <w:r w:rsidRPr="00A113D7">
        <w:rPr>
          <w:bCs/>
        </w:rPr>
        <w:t>Jooksva taotlemise eelis voorulise taotlemisega võrreldes väljendub selles, et kuna taotlejal puudub ajaline surve taotlus konkreetseks tähtpäevaks esitada, saab ta taotluse kvaliteetselt ette valmistada. Kui taotluste vastuvõtmine tuleb aasta lõppedes peatada, tekib taotlejal surve esitada plaanitud taotlus igaks juhuks aasta viimaseks päevaks, hoolimata sellest, kas taotlus on põhjalikult läbi mõeldud ja kvaliteetselt ette valmistatud</w:t>
      </w:r>
      <w:r w:rsidR="00D15523">
        <w:rPr>
          <w:bCs/>
        </w:rPr>
        <w:t xml:space="preserve"> ja </w:t>
      </w:r>
      <w:r w:rsidR="00A113D7" w:rsidRPr="00A113D7">
        <w:rPr>
          <w:bCs/>
        </w:rPr>
        <w:t>nende menetlemine võtab vähem aega. See omakorda vähendab ettevõtjate halduskoormust, kuna ettevõtjal edaspidi puudub ajaline surve taotluse esitamisel ja suureneb tõenäosus, et taotlus toetuse andja poolt rahuldatakse, kuna ajalise surve puudumise tõttu on võimalik taotlus kvaliteetselt ette valmistada ja seetõttu pole vaja ettevõtjal taotlust uuesti koostada ega esitada.</w:t>
      </w:r>
      <w:r w:rsidR="00186F83">
        <w:rPr>
          <w:bCs/>
        </w:rPr>
        <w:t xml:space="preserve"> Kui taotlus on läbimõeldud ning põhjalikult ettevalmistatud, siis avaldab see positiivset mõju ka majandusele, sest ilmselt kasutatakse </w:t>
      </w:r>
      <w:r w:rsidR="00186F83" w:rsidRPr="00186F83">
        <w:rPr>
          <w:bCs/>
        </w:rPr>
        <w:t>toetusraha otstarbeka</w:t>
      </w:r>
      <w:r w:rsidR="00186F83">
        <w:rPr>
          <w:bCs/>
        </w:rPr>
        <w:t>malt</w:t>
      </w:r>
      <w:r w:rsidR="00186F83" w:rsidRPr="00186F83">
        <w:rPr>
          <w:bCs/>
        </w:rPr>
        <w:t xml:space="preserve"> ja säästliku</w:t>
      </w:r>
      <w:r w:rsidR="00186F83">
        <w:rPr>
          <w:bCs/>
        </w:rPr>
        <w:t>malt, sest on olnud piisavalt aega, et toetuse taotlemiseks.</w:t>
      </w:r>
    </w:p>
    <w:p w14:paraId="22C47944" w14:textId="77777777" w:rsidR="00186F83" w:rsidRPr="00A113D7" w:rsidRDefault="00186F83" w:rsidP="00A113D7">
      <w:pPr>
        <w:jc w:val="both"/>
        <w:rPr>
          <w:bCs/>
        </w:rPr>
      </w:pPr>
    </w:p>
    <w:p w14:paraId="52B5E355" w14:textId="43C915A7" w:rsidR="007144B2" w:rsidRPr="00E5689E" w:rsidRDefault="007144B2" w:rsidP="007144B2">
      <w:pPr>
        <w:rPr>
          <w:bCs/>
        </w:rPr>
      </w:pPr>
      <w:r w:rsidRPr="00E5689E">
        <w:rPr>
          <w:b/>
          <w:bCs/>
        </w:rPr>
        <w:t>Mõju riigi ja kohaliku omavalitsuse asutuste korraldusele</w:t>
      </w:r>
    </w:p>
    <w:p w14:paraId="175D4B01" w14:textId="77E7C6ED" w:rsidR="00D15523" w:rsidRPr="00D15523" w:rsidRDefault="00186F83" w:rsidP="00961E9D">
      <w:pPr>
        <w:jc w:val="both"/>
        <w:rPr>
          <w:bCs/>
        </w:rPr>
      </w:pPr>
      <w:r w:rsidRPr="00186F83">
        <w:rPr>
          <w:bCs/>
        </w:rPr>
        <w:t xml:space="preserve">Kui taotluste vastuvõtmine tuleb aasta lõppedes peatada, tekib taotlejal surve esitada plaanitud taotlus igaks juhuks aasta viimaseks päevaks, hoolimata sellest, kas taotlus on põhjalikult läbi mõeldud ja kvaliteetselt ette valmistatud. See </w:t>
      </w:r>
      <w:r>
        <w:rPr>
          <w:bCs/>
        </w:rPr>
        <w:t xml:space="preserve">on toonud kaasa </w:t>
      </w:r>
      <w:r w:rsidRPr="00186F83">
        <w:rPr>
          <w:bCs/>
        </w:rPr>
        <w:t xml:space="preserve">suurema töökoormuse PRIA-le, </w:t>
      </w:r>
      <w:r w:rsidRPr="00186F83">
        <w:rPr>
          <w:bCs/>
        </w:rPr>
        <w:lastRenderedPageBreak/>
        <w:t>sest taotlused kuhjuvad aasta lõpus, suurenenud ressursivajaduse taotluste menetlemiseks aasta algul</w:t>
      </w:r>
      <w:r>
        <w:rPr>
          <w:bCs/>
        </w:rPr>
        <w:t xml:space="preserve">. </w:t>
      </w:r>
    </w:p>
    <w:p w14:paraId="41EFF6DC" w14:textId="6795E17B" w:rsidR="00D15523" w:rsidRPr="00D15523" w:rsidRDefault="00961E9D" w:rsidP="00961E9D">
      <w:pPr>
        <w:jc w:val="both"/>
        <w:rPr>
          <w:bCs/>
        </w:rPr>
      </w:pPr>
      <w:r w:rsidRPr="00961E9D">
        <w:rPr>
          <w:bCs/>
        </w:rPr>
        <w:t xml:space="preserve">Jooksva vooru korral </w:t>
      </w:r>
      <w:r w:rsidR="000C6637" w:rsidRPr="00961E9D">
        <w:rPr>
          <w:bCs/>
        </w:rPr>
        <w:t xml:space="preserve">esitatakse </w:t>
      </w:r>
      <w:r w:rsidRPr="00961E9D">
        <w:rPr>
          <w:bCs/>
        </w:rPr>
        <w:t xml:space="preserve">eelduslikult taotluseid pikema perioodi jooksul ning sellest tulenevalt jaguneb menetluskoormus ka pikema perioodi peale ning menetlusressurssi on võimalik paindlikumalt planeerida.Teiseks nõuab voorupõhine taotlemine PRIA-lt lisategevusi  </w:t>
      </w:r>
      <w:r>
        <w:rPr>
          <w:bCs/>
        </w:rPr>
        <w:t>–</w:t>
      </w:r>
      <w:r w:rsidRPr="00961E9D">
        <w:rPr>
          <w:bCs/>
        </w:rPr>
        <w:t xml:space="preserve"> taotlusvooru avamisega seotud tegevused, vooru seadistamine ja testimine süsteemis jne. Kui vooru vahepeal sulgema ei pea, siis jäävad need tegevused ära. Ühe toetusliigi avamisega on seotud 4 kuni 6 inimest, mis jooksva taotlemise puhul on märkimisväärne tööaja kokkuhoid.</w:t>
      </w:r>
    </w:p>
    <w:p w14:paraId="14F13A03" w14:textId="77777777" w:rsidR="00D15523" w:rsidRPr="00D15523" w:rsidRDefault="00D15523" w:rsidP="00186F83">
      <w:pPr>
        <w:jc w:val="both"/>
        <w:rPr>
          <w:bCs/>
        </w:rPr>
      </w:pPr>
    </w:p>
    <w:p w14:paraId="6FEAAEA9" w14:textId="13ED62BA" w:rsidR="00186F83" w:rsidRDefault="00186F83" w:rsidP="00186F83">
      <w:pPr>
        <w:jc w:val="both"/>
        <w:rPr>
          <w:bCs/>
        </w:rPr>
      </w:pPr>
      <w:r>
        <w:rPr>
          <w:bCs/>
        </w:rPr>
        <w:t xml:space="preserve">Muudatuse tulemusena </w:t>
      </w:r>
      <w:r w:rsidRPr="00186F83">
        <w:rPr>
          <w:bCs/>
        </w:rPr>
        <w:t xml:space="preserve">jääb </w:t>
      </w:r>
      <w:r>
        <w:rPr>
          <w:bCs/>
        </w:rPr>
        <w:t xml:space="preserve">ilmselt </w:t>
      </w:r>
      <w:r w:rsidRPr="00186F83">
        <w:rPr>
          <w:bCs/>
        </w:rPr>
        <w:t xml:space="preserve">PRIA töökoormus samaks, kuid hajub ühtlasemalt aasta lõikes, sest muudatuse tulemusena ei ole </w:t>
      </w:r>
      <w:r>
        <w:rPr>
          <w:bCs/>
        </w:rPr>
        <w:t>taotlejad</w:t>
      </w:r>
      <w:r w:rsidRPr="00186F83">
        <w:rPr>
          <w:bCs/>
        </w:rPr>
        <w:t xml:space="preserve"> olukorras, kus nad tingimata peavad taotluse esitama aasta viimasel päeval või lühikese taotluse perioodi jooksul.</w:t>
      </w:r>
    </w:p>
    <w:p w14:paraId="1BD2A7A4" w14:textId="77777777" w:rsidR="00961E9D" w:rsidRPr="00186F83" w:rsidRDefault="00961E9D" w:rsidP="00186F83">
      <w:pPr>
        <w:jc w:val="both"/>
        <w:rPr>
          <w:bCs/>
        </w:rPr>
      </w:pPr>
    </w:p>
    <w:p w14:paraId="5A1AEEF5" w14:textId="4C2BD768" w:rsidR="006C6B14" w:rsidRPr="00E5689E" w:rsidRDefault="006C6B14" w:rsidP="006C6B14">
      <w:pPr>
        <w:jc w:val="both"/>
        <w:rPr>
          <w:b/>
        </w:rPr>
      </w:pPr>
      <w:r w:rsidRPr="00E5689E">
        <w:rPr>
          <w:b/>
        </w:rPr>
        <w:t xml:space="preserve">6.2 </w:t>
      </w:r>
      <w:r w:rsidR="006473B8" w:rsidRPr="006473B8">
        <w:rPr>
          <w:b/>
        </w:rPr>
        <w:t>Põllumajandustoodete ühise turukorralduse abinõud</w:t>
      </w:r>
      <w:r w:rsidR="00D859FE">
        <w:rPr>
          <w:b/>
        </w:rPr>
        <w:t xml:space="preserve"> (eelnõu § 1 punktid 9-19, 45) </w:t>
      </w:r>
    </w:p>
    <w:p w14:paraId="564E106F" w14:textId="77777777" w:rsidR="006C6B14" w:rsidRPr="00E5689E" w:rsidRDefault="006C6B14" w:rsidP="006C6B14">
      <w:pPr>
        <w:jc w:val="both"/>
        <w:rPr>
          <w:b/>
        </w:rPr>
      </w:pPr>
    </w:p>
    <w:p w14:paraId="653C37C5" w14:textId="77777777" w:rsidR="00860348" w:rsidRPr="00E5689E" w:rsidRDefault="00860348" w:rsidP="00860348">
      <w:pPr>
        <w:jc w:val="both"/>
        <w:rPr>
          <w:b/>
        </w:rPr>
      </w:pPr>
      <w:r w:rsidRPr="00E5689E">
        <w:rPr>
          <w:b/>
        </w:rPr>
        <w:t xml:space="preserve">Sihtrühm </w:t>
      </w:r>
    </w:p>
    <w:p w14:paraId="0846EA3F" w14:textId="77777777" w:rsidR="00AE5DD4" w:rsidRDefault="00D82A0B" w:rsidP="00515BD4">
      <w:pPr>
        <w:autoSpaceDE/>
        <w:autoSpaceDN/>
        <w:jc w:val="both"/>
      </w:pPr>
      <w:r w:rsidRPr="00E5689E">
        <w:t>S</w:t>
      </w:r>
      <w:r w:rsidR="00584D06" w:rsidRPr="00E5689E">
        <w:t>ihtrühmaks</w:t>
      </w:r>
      <w:r w:rsidRPr="00E5689E">
        <w:t xml:space="preserve"> on </w:t>
      </w:r>
      <w:r w:rsidR="00584D06" w:rsidRPr="00E5689E">
        <w:t xml:space="preserve">eelkõige </w:t>
      </w:r>
      <w:r w:rsidR="00014818" w:rsidRPr="00014818">
        <w:t>ettevõtjad (taotlejad ja toetuse saajad</w:t>
      </w:r>
      <w:r w:rsidR="006A633B">
        <w:t xml:space="preserve"> ning</w:t>
      </w:r>
      <w:r w:rsidR="00014818" w:rsidRPr="00014818">
        <w:t xml:space="preserve"> andmete esitajad)</w:t>
      </w:r>
      <w:r w:rsidR="00AE5DD4">
        <w:t>:</w:t>
      </w:r>
    </w:p>
    <w:p w14:paraId="42905EFF" w14:textId="74B18408" w:rsidR="00515BD4" w:rsidRDefault="00AE5DD4" w:rsidP="00515BD4">
      <w:pPr>
        <w:autoSpaceDE/>
        <w:autoSpaceDN/>
        <w:jc w:val="both"/>
        <w:rPr>
          <w:rFonts w:eastAsiaTheme="minorHAnsi"/>
        </w:rPr>
      </w:pPr>
      <w:r>
        <w:rPr>
          <w:rFonts w:eastAsiaTheme="minorHAnsi"/>
        </w:rPr>
        <w:t>1) r</w:t>
      </w:r>
      <w:r w:rsidR="003B1F45">
        <w:rPr>
          <w:rFonts w:eastAsiaTheme="minorHAnsi"/>
        </w:rPr>
        <w:t>ümpade kvaliteediklassidesse määramiseks tunnustuse saanud isikuid on eelnõu koostamise ajal 15</w:t>
      </w:r>
      <w:r w:rsidR="00792DA4">
        <w:rPr>
          <w:rFonts w:eastAsiaTheme="minorHAnsi"/>
        </w:rPr>
        <w:t xml:space="preserve">; </w:t>
      </w:r>
      <w:r w:rsidR="003B1F45">
        <w:rPr>
          <w:rFonts w:eastAsiaTheme="minorHAnsi"/>
        </w:rPr>
        <w:t xml:space="preserve"> </w:t>
      </w:r>
    </w:p>
    <w:p w14:paraId="18281C23" w14:textId="04D82195" w:rsidR="00792DA4" w:rsidRDefault="00792DA4" w:rsidP="00515BD4">
      <w:pPr>
        <w:autoSpaceDE/>
        <w:autoSpaceDN/>
        <w:jc w:val="both"/>
        <w:rPr>
          <w:rFonts w:eastAsiaTheme="minorHAnsi"/>
        </w:rPr>
      </w:pPr>
      <w:r>
        <w:rPr>
          <w:rFonts w:eastAsiaTheme="minorHAnsi"/>
        </w:rPr>
        <w:t>2) puu- ja köögivilja turustusstandardite puhul erimärgituse lubasid omavaid ettevõtjaid eelnõu koostamise ajal ei ole;</w:t>
      </w:r>
    </w:p>
    <w:p w14:paraId="4F2C1024" w14:textId="77777777" w:rsidR="001D3AB2" w:rsidRDefault="001D3AB2" w:rsidP="00515BD4">
      <w:pPr>
        <w:autoSpaceDE/>
        <w:autoSpaceDN/>
        <w:jc w:val="both"/>
        <w:rPr>
          <w:rFonts w:eastAsiaTheme="minorHAnsi"/>
        </w:rPr>
      </w:pPr>
      <w:r>
        <w:rPr>
          <w:rFonts w:eastAsiaTheme="minorHAnsi"/>
        </w:rPr>
        <w:t>3</w:t>
      </w:r>
      <w:r w:rsidR="00792DA4">
        <w:rPr>
          <w:rFonts w:eastAsiaTheme="minorHAnsi"/>
        </w:rPr>
        <w:t>) k</w:t>
      </w:r>
      <w:r w:rsidR="00F25138">
        <w:rPr>
          <w:rFonts w:eastAsiaTheme="minorHAnsi"/>
        </w:rPr>
        <w:t xml:space="preserve">oolikava toetuse raames said 2023/2024 õppeaastal koolipiima pakkumiseks toetust 838 õppeasutust ja koolipuuvilja pakkumiseks 761 õppeasutust. Suurusjärk koolipuuviljal on aastate lõikes üsna sarnane, kuid koolipiima puhul </w:t>
      </w:r>
      <w:r w:rsidR="009744EC">
        <w:rPr>
          <w:rFonts w:eastAsiaTheme="minorHAnsi"/>
        </w:rPr>
        <w:t>kahes õppeasutuste arv ca 30 võrra varasemast keskmisest</w:t>
      </w:r>
      <w:r>
        <w:rPr>
          <w:rFonts w:eastAsiaTheme="minorHAnsi"/>
        </w:rPr>
        <w:t>;</w:t>
      </w:r>
    </w:p>
    <w:p w14:paraId="12694F55" w14:textId="1E3D9ADD" w:rsidR="00F25138" w:rsidRDefault="001D3AB2" w:rsidP="00515BD4">
      <w:pPr>
        <w:autoSpaceDE/>
        <w:autoSpaceDN/>
        <w:jc w:val="both"/>
        <w:rPr>
          <w:rFonts w:eastAsiaTheme="minorHAnsi"/>
        </w:rPr>
      </w:pPr>
      <w:r>
        <w:rPr>
          <w:rFonts w:eastAsiaTheme="minorHAnsi"/>
        </w:rPr>
        <w:t>4) METK ja PRIA</w:t>
      </w:r>
      <w:r w:rsidR="009744EC">
        <w:rPr>
          <w:rFonts w:eastAsiaTheme="minorHAnsi"/>
        </w:rPr>
        <w:t xml:space="preserve">. </w:t>
      </w:r>
    </w:p>
    <w:p w14:paraId="0B20BDEE" w14:textId="77777777" w:rsidR="003B1F45" w:rsidRDefault="003B1F45" w:rsidP="00515BD4">
      <w:pPr>
        <w:autoSpaceDE/>
        <w:autoSpaceDN/>
        <w:jc w:val="both"/>
        <w:rPr>
          <w:rFonts w:eastAsiaTheme="minorHAnsi"/>
        </w:rPr>
      </w:pPr>
    </w:p>
    <w:p w14:paraId="0719940D" w14:textId="4C5F3AE2" w:rsidR="00F96341" w:rsidRPr="00014818" w:rsidRDefault="00F96341" w:rsidP="00515BD4">
      <w:pPr>
        <w:autoSpaceDE/>
        <w:autoSpaceDN/>
        <w:jc w:val="both"/>
        <w:rPr>
          <w:rFonts w:eastAsiaTheme="minorHAnsi"/>
          <w:b/>
          <w:bCs/>
        </w:rPr>
      </w:pPr>
      <w:r w:rsidRPr="00014818">
        <w:rPr>
          <w:rFonts w:eastAsiaTheme="minorHAnsi"/>
          <w:b/>
          <w:bCs/>
        </w:rPr>
        <w:t>Mõjud majandusele, sh ettevõtjate halduskoormusele</w:t>
      </w:r>
    </w:p>
    <w:p w14:paraId="1ED4E17D" w14:textId="4F2D9CE7" w:rsidR="00F96341" w:rsidRPr="00F96341" w:rsidRDefault="00014818" w:rsidP="00F96341">
      <w:pPr>
        <w:autoSpaceDE/>
        <w:autoSpaceDN/>
        <w:jc w:val="both"/>
        <w:rPr>
          <w:rFonts w:eastAsiaTheme="minorHAnsi"/>
        </w:rPr>
      </w:pPr>
      <w:r>
        <w:rPr>
          <w:rFonts w:eastAsiaTheme="minorHAnsi"/>
        </w:rPr>
        <w:t xml:space="preserve">Muudatus, millega </w:t>
      </w:r>
      <w:r w:rsidR="00DE2626">
        <w:rPr>
          <w:rFonts w:eastAsiaTheme="minorHAnsi"/>
        </w:rPr>
        <w:t xml:space="preserve">luuakse </w:t>
      </w:r>
      <w:r w:rsidR="00DE2626" w:rsidRPr="00DE2626">
        <w:rPr>
          <w:rFonts w:eastAsiaTheme="minorHAnsi"/>
        </w:rPr>
        <w:t>selge õiguslik alus põllumajandustoodete turuinfo andmete töötlemiseks</w:t>
      </w:r>
      <w:r w:rsidR="005B4406">
        <w:rPr>
          <w:rFonts w:eastAsiaTheme="minorHAnsi"/>
        </w:rPr>
        <w:t>,</w:t>
      </w:r>
      <w:r w:rsidR="001D3AB2">
        <w:rPr>
          <w:rFonts w:eastAsiaTheme="minorHAnsi"/>
        </w:rPr>
        <w:t xml:space="preserve"> otsest mõjutust turuinfo andvatele ettevõtjatele kaasa ei too. Muudatus</w:t>
      </w:r>
      <w:r w:rsidR="005B4406">
        <w:rPr>
          <w:rFonts w:eastAsiaTheme="minorHAnsi"/>
        </w:rPr>
        <w:t xml:space="preserve"> avaldab ajapikku positiivset mõju </w:t>
      </w:r>
      <w:r w:rsidR="00F96341" w:rsidRPr="00F96341">
        <w:rPr>
          <w:rFonts w:eastAsiaTheme="minorHAnsi"/>
        </w:rPr>
        <w:t xml:space="preserve">andmeid esitavatele ettevõtjatele </w:t>
      </w:r>
      <w:r w:rsidR="005B4406">
        <w:rPr>
          <w:rFonts w:eastAsiaTheme="minorHAnsi"/>
        </w:rPr>
        <w:t>sellel hetkel</w:t>
      </w:r>
      <w:r w:rsidR="009F28AB">
        <w:rPr>
          <w:rFonts w:eastAsiaTheme="minorHAnsi"/>
        </w:rPr>
        <w:t>,</w:t>
      </w:r>
      <w:r w:rsidR="00F96341" w:rsidRPr="00F96341">
        <w:rPr>
          <w:rFonts w:eastAsiaTheme="minorHAnsi"/>
        </w:rPr>
        <w:t xml:space="preserve"> kui juba esitatud andmeid saab taaskasutada, näiteks ühise põllumajanduspoliitika turukorraldusmeetmete rakendamiseks.</w:t>
      </w:r>
    </w:p>
    <w:p w14:paraId="4D7EF885" w14:textId="77777777" w:rsidR="00014818" w:rsidRDefault="00014818" w:rsidP="00F96341">
      <w:pPr>
        <w:autoSpaceDE/>
        <w:autoSpaceDN/>
        <w:jc w:val="both"/>
        <w:rPr>
          <w:rFonts w:eastAsiaTheme="minorHAnsi"/>
        </w:rPr>
      </w:pPr>
    </w:p>
    <w:p w14:paraId="71D4378F" w14:textId="61C86353" w:rsidR="000B4CB0" w:rsidRDefault="00014818" w:rsidP="00F96341">
      <w:pPr>
        <w:autoSpaceDE/>
        <w:autoSpaceDN/>
        <w:jc w:val="both"/>
        <w:rPr>
          <w:rFonts w:eastAsiaTheme="minorHAnsi"/>
        </w:rPr>
      </w:pPr>
      <w:r>
        <w:rPr>
          <w:rFonts w:eastAsiaTheme="minorHAnsi"/>
        </w:rPr>
        <w:t>Muudatus, millega t</w:t>
      </w:r>
      <w:r w:rsidR="00F96341" w:rsidRPr="00F96341">
        <w:rPr>
          <w:rFonts w:eastAsiaTheme="minorHAnsi"/>
        </w:rPr>
        <w:t>äpsustatakse volitusnormi</w:t>
      </w:r>
      <w:r>
        <w:rPr>
          <w:rFonts w:eastAsiaTheme="minorHAnsi"/>
        </w:rPr>
        <w:t xml:space="preserve"> selliselt, et edaspidi</w:t>
      </w:r>
      <w:r w:rsidR="00F96341" w:rsidRPr="00F96341">
        <w:rPr>
          <w:rFonts w:eastAsiaTheme="minorHAnsi"/>
        </w:rPr>
        <w:t xml:space="preserve"> puu- ja köögivilja ning piima ja piimatoote pakkumise eest antava koolikava toetuse määra vormi ja suuruse leidmise viisi kehtestab edaspidi valdkonna eest vastutav minister määrusega</w:t>
      </w:r>
      <w:r>
        <w:rPr>
          <w:rFonts w:eastAsiaTheme="minorHAnsi"/>
        </w:rPr>
        <w:t>, avaldab positiivset mõju toetuse taotlejatele, sest võimaldab toetust paremini siht</w:t>
      </w:r>
      <w:r w:rsidR="000B4CB0">
        <w:rPr>
          <w:rFonts w:eastAsiaTheme="minorHAnsi"/>
        </w:rPr>
        <w:t>i</w:t>
      </w:r>
      <w:r>
        <w:rPr>
          <w:rFonts w:eastAsiaTheme="minorHAnsi"/>
        </w:rPr>
        <w:t>da (</w:t>
      </w:r>
      <w:r w:rsidR="00F96341" w:rsidRPr="00F96341">
        <w:rPr>
          <w:rFonts w:eastAsiaTheme="minorHAnsi"/>
        </w:rPr>
        <w:t xml:space="preserve">ministri määruse tasandil võimalus reguleerida </w:t>
      </w:r>
      <w:r>
        <w:rPr>
          <w:rFonts w:eastAsiaTheme="minorHAnsi"/>
        </w:rPr>
        <w:t>t</w:t>
      </w:r>
      <w:r w:rsidR="00F96341" w:rsidRPr="00F96341">
        <w:rPr>
          <w:rFonts w:eastAsiaTheme="minorHAnsi"/>
        </w:rPr>
        <w:t>oetuse määra sätestamise täpsemad alused</w:t>
      </w:r>
      <w:r>
        <w:rPr>
          <w:rFonts w:eastAsiaTheme="minorHAnsi"/>
        </w:rPr>
        <w:t>) ja</w:t>
      </w:r>
      <w:r w:rsidR="00F96341" w:rsidRPr="00F96341">
        <w:rPr>
          <w:rFonts w:eastAsiaTheme="minorHAnsi"/>
        </w:rPr>
        <w:t xml:space="preserve"> võtab arvesse koolikava rakendamise riikliku strateegia suuniseid.</w:t>
      </w:r>
      <w:r w:rsidR="00F96341" w:rsidRPr="00F96341">
        <w:rPr>
          <w:rFonts w:eastAsiaTheme="minorHAnsi"/>
        </w:rPr>
        <w:cr/>
      </w:r>
      <w:r w:rsidR="000B4CB0">
        <w:rPr>
          <w:rFonts w:eastAsiaTheme="minorHAnsi"/>
        </w:rPr>
        <w:t>Koolikava toetuse andmise lõpetami</w:t>
      </w:r>
      <w:r w:rsidR="006C2333">
        <w:rPr>
          <w:rFonts w:eastAsiaTheme="minorHAnsi"/>
        </w:rPr>
        <w:t xml:space="preserve">ne </w:t>
      </w:r>
      <w:r w:rsidR="000B4CB0">
        <w:rPr>
          <w:rFonts w:eastAsiaTheme="minorHAnsi"/>
        </w:rPr>
        <w:t>järgmiseks taotlusperioodiks</w:t>
      </w:r>
      <w:r w:rsidR="006C2333">
        <w:rPr>
          <w:rFonts w:eastAsiaTheme="minorHAnsi"/>
        </w:rPr>
        <w:t>, kui eelarve vahendid on ammendunud</w:t>
      </w:r>
      <w:r w:rsidR="004432ED">
        <w:rPr>
          <w:rFonts w:eastAsiaTheme="minorHAnsi"/>
        </w:rPr>
        <w:t>,</w:t>
      </w:r>
      <w:r w:rsidR="006C2333">
        <w:rPr>
          <w:rFonts w:eastAsiaTheme="minorHAnsi"/>
        </w:rPr>
        <w:t xml:space="preserve"> on ühest küljest tavapärane tagajärg vahendite lõppemise korral</w:t>
      </w:r>
      <w:r w:rsidR="00F00CF2">
        <w:rPr>
          <w:rFonts w:eastAsiaTheme="minorHAnsi"/>
        </w:rPr>
        <w:t>. A</w:t>
      </w:r>
      <w:r w:rsidR="006C2333">
        <w:rPr>
          <w:rFonts w:eastAsiaTheme="minorHAnsi"/>
        </w:rPr>
        <w:t>rvestades koolikava toetuse skeemi</w:t>
      </w:r>
      <w:r w:rsidR="004432ED">
        <w:rPr>
          <w:rFonts w:eastAsiaTheme="minorHAnsi"/>
        </w:rPr>
        <w:t xml:space="preserve"> eripära</w:t>
      </w:r>
      <w:r w:rsidR="006C2333">
        <w:rPr>
          <w:rFonts w:eastAsiaTheme="minorHAnsi"/>
        </w:rPr>
        <w:t xml:space="preserve">, kus taotleja teeb enne kulutused ja alles siis esitab taotluse, annab toetuse taotlejatele selge </w:t>
      </w:r>
      <w:r w:rsidR="00F00CF2">
        <w:rPr>
          <w:rFonts w:eastAsiaTheme="minorHAnsi"/>
        </w:rPr>
        <w:t xml:space="preserve">teadmise, et toetust ei pruugi saada õppeaasta lõpuni. </w:t>
      </w:r>
      <w:r w:rsidR="0085067D">
        <w:rPr>
          <w:rFonts w:eastAsiaTheme="minorHAnsi"/>
        </w:rPr>
        <w:t xml:space="preserve">Prognooside kohaselt võib see kõige tõenäolisemalt aset leida õppeaasta lõpus viimasel taotlusperioodil (1.mai – 31.juuli). </w:t>
      </w:r>
      <w:r w:rsidR="00F00CF2">
        <w:rPr>
          <w:rFonts w:eastAsiaTheme="minorHAnsi"/>
        </w:rPr>
        <w:t xml:space="preserve"> Toetuse </w:t>
      </w:r>
      <w:r w:rsidR="0085067D">
        <w:rPr>
          <w:rFonts w:eastAsiaTheme="minorHAnsi"/>
        </w:rPr>
        <w:t xml:space="preserve">saaja jaoks toob see kaasa </w:t>
      </w:r>
      <w:r w:rsidR="0065315F">
        <w:rPr>
          <w:rFonts w:eastAsiaTheme="minorHAnsi"/>
        </w:rPr>
        <w:t xml:space="preserve">vajaduse </w:t>
      </w:r>
      <w:r w:rsidR="0085067D">
        <w:rPr>
          <w:rFonts w:eastAsiaTheme="minorHAnsi"/>
        </w:rPr>
        <w:t xml:space="preserve">arvestada </w:t>
      </w:r>
      <w:r w:rsidR="0065315F">
        <w:rPr>
          <w:rFonts w:eastAsiaTheme="minorHAnsi"/>
        </w:rPr>
        <w:t xml:space="preserve">tarnelepingute sõlmimisel võimaliku riigi toe lõppemisega. </w:t>
      </w:r>
      <w:r w:rsidR="00F00CF2">
        <w:rPr>
          <w:rFonts w:eastAsiaTheme="minorHAnsi"/>
        </w:rPr>
        <w:t xml:space="preserve"> </w:t>
      </w:r>
    </w:p>
    <w:p w14:paraId="1A615992" w14:textId="77777777" w:rsidR="000B4CB0" w:rsidRDefault="000B4CB0" w:rsidP="00F96341">
      <w:pPr>
        <w:autoSpaceDE/>
        <w:autoSpaceDN/>
        <w:jc w:val="both"/>
        <w:rPr>
          <w:rFonts w:eastAsiaTheme="minorHAnsi"/>
        </w:rPr>
      </w:pPr>
    </w:p>
    <w:p w14:paraId="7F246405" w14:textId="4C7EB8A6" w:rsidR="00F96341" w:rsidRDefault="006C64FF" w:rsidP="00F96341">
      <w:pPr>
        <w:autoSpaceDE/>
        <w:autoSpaceDN/>
        <w:jc w:val="both"/>
        <w:rPr>
          <w:rFonts w:eastAsiaTheme="minorHAnsi"/>
        </w:rPr>
      </w:pPr>
      <w:r w:rsidRPr="006C64FF">
        <w:rPr>
          <w:rFonts w:eastAsiaTheme="minorHAnsi"/>
        </w:rPr>
        <w:t>Muudatus, millega täiendatakse veise-, sea- ja lambarümpade kvaliteediklasside määramise tunnustuse saanud isiku kohustust läbida PTA poolt korraldatud koolitus</w:t>
      </w:r>
      <w:r>
        <w:rPr>
          <w:rFonts w:eastAsiaTheme="minorHAnsi"/>
        </w:rPr>
        <w:t>,</w:t>
      </w:r>
      <w:r w:rsidRPr="006C64FF">
        <w:rPr>
          <w:rFonts w:eastAsiaTheme="minorHAnsi"/>
        </w:rPr>
        <w:t xml:space="preserve"> kui isikul ei ole küllaldast veise-, sea- ja lambarümpade kvaliteediklassidesse määramise kogemust, avaldab positiivset mõju läbi selle, et tunnustuse saanud isikutel on ajakohased teadmised ja oskused. </w:t>
      </w:r>
      <w:r w:rsidR="00AF7427">
        <w:rPr>
          <w:rFonts w:eastAsiaTheme="minorHAnsi"/>
        </w:rPr>
        <w:lastRenderedPageBreak/>
        <w:t xml:space="preserve">Koolitus on isiku jaoks tasuta. </w:t>
      </w:r>
      <w:r w:rsidRPr="006C64FF">
        <w:rPr>
          <w:rFonts w:eastAsiaTheme="minorHAnsi"/>
        </w:rPr>
        <w:t>Muudatus puudutab tunnustusi, mida on praeguseks välja antud 15 veiserümpade 13 searümpade ja 1 lambarümpade kvaliteediklasside määramiseks. Kõik tunnustusi omavad isikud peavad oma nõutele vastavust hindama ja vajadusel 2026. aasta 1. jaanuariks vastava koolituse läbima.</w:t>
      </w:r>
      <w:r>
        <w:rPr>
          <w:rFonts w:eastAsiaTheme="minorHAnsi"/>
        </w:rPr>
        <w:t xml:space="preserve"> </w:t>
      </w:r>
      <w:r w:rsidR="00C40209">
        <w:rPr>
          <w:rFonts w:eastAsiaTheme="minorHAnsi"/>
        </w:rPr>
        <w:t xml:space="preserve">Isik, kes on selles valdkonnas </w:t>
      </w:r>
      <w:r w:rsidR="00AF7427">
        <w:rPr>
          <w:rFonts w:eastAsiaTheme="minorHAnsi"/>
        </w:rPr>
        <w:t xml:space="preserve">igapäevaselt </w:t>
      </w:r>
      <w:r w:rsidR="00C40209">
        <w:rPr>
          <w:rFonts w:eastAsiaTheme="minorHAnsi"/>
        </w:rPr>
        <w:t>tegev</w:t>
      </w:r>
      <w:r w:rsidR="00AF7427">
        <w:rPr>
          <w:rFonts w:eastAsiaTheme="minorHAnsi"/>
        </w:rPr>
        <w:t>,</w:t>
      </w:r>
      <w:r w:rsidR="00C40209">
        <w:rPr>
          <w:rFonts w:eastAsiaTheme="minorHAnsi"/>
        </w:rPr>
        <w:t xml:space="preserve"> ei kaasne täiendavaid kohustusi. </w:t>
      </w:r>
    </w:p>
    <w:p w14:paraId="2D3BB9EF" w14:textId="77777777" w:rsidR="006C64FF" w:rsidRDefault="006C64FF" w:rsidP="00860348">
      <w:pPr>
        <w:rPr>
          <w:b/>
          <w:bCs/>
        </w:rPr>
      </w:pPr>
    </w:p>
    <w:p w14:paraId="0BBCED76" w14:textId="5BFC37E2" w:rsidR="00C5576C" w:rsidRPr="00C5576C" w:rsidRDefault="00C5576C" w:rsidP="00C5576C">
      <w:pPr>
        <w:jc w:val="both"/>
      </w:pPr>
      <w:r w:rsidRPr="00C5576C">
        <w:t>Muudatus, millega puu- ja köögivilja turustavate ettevõtjate andmekoguna käsitletakse edaspidi RTSRi olevaid asjakohaseid andmeid puu- ja köögivilja turustavatele ettevõtjatele täiendavaid kohustusi ei sea. Vastavalt toiduseaduse § 7 on kõikidel toiduvaldkonna käitlejatel teiste seas ka värske puu- ja köögivilja turustamisega tegelevatel ettevõtjatel kohustus esitada majandustegevusteade, mille andmed kantakse RTSR. Seega muudatuse mõju ulatus, sagedus ja ebasoovitavate mõjude esinemise risk puu- ja köögivilja turustavatele ettevõtjatele puudub.</w:t>
      </w:r>
    </w:p>
    <w:p w14:paraId="69EE8588" w14:textId="77777777" w:rsidR="00C5576C" w:rsidRPr="00C5576C" w:rsidRDefault="00C5576C" w:rsidP="00C5576C">
      <w:pPr>
        <w:jc w:val="both"/>
      </w:pPr>
    </w:p>
    <w:p w14:paraId="2DB39E14" w14:textId="774857F0" w:rsidR="00C5576C" w:rsidRDefault="00C5576C" w:rsidP="00C5576C">
      <w:pPr>
        <w:jc w:val="both"/>
      </w:pPr>
      <w:r w:rsidRPr="00C5576C">
        <w:t xml:space="preserve">Muudatus, millega </w:t>
      </w:r>
      <w:r w:rsidR="005A764D">
        <w:t xml:space="preserve">kehtestatakse </w:t>
      </w:r>
      <w:r w:rsidRPr="00C5576C">
        <w:t>erimärgist</w:t>
      </w:r>
      <w:r w:rsidR="00A470F3">
        <w:t xml:space="preserve">use </w:t>
      </w:r>
      <w:r w:rsidRPr="00C5576C">
        <w:t>loa kehtivus</w:t>
      </w:r>
      <w:r w:rsidR="005A764D">
        <w:t>aeg</w:t>
      </w:r>
      <w:r w:rsidRPr="00C5576C">
        <w:t xml:space="preserve"> ei </w:t>
      </w:r>
      <w:r w:rsidR="00204782">
        <w:t xml:space="preserve">mõjuta tegutsevaid </w:t>
      </w:r>
      <w:r w:rsidRPr="00C5576C">
        <w:t>puu- ja köögivilja turustava</w:t>
      </w:r>
      <w:r w:rsidR="00204782">
        <w:t>id</w:t>
      </w:r>
      <w:r w:rsidRPr="00C5576C">
        <w:t xml:space="preserve"> ettevõtja</w:t>
      </w:r>
      <w:r w:rsidR="00204782">
        <w:t>id, sest e</w:t>
      </w:r>
      <w:r w:rsidR="00204782" w:rsidRPr="00C5576C">
        <w:t>elnõu koostamise ajal ei ole Eestis kehtivaid erimärgistuse lube.</w:t>
      </w:r>
      <w:r w:rsidR="00204782">
        <w:t xml:space="preserve"> </w:t>
      </w:r>
      <w:r w:rsidRPr="00C5576C">
        <w:t xml:space="preserve">Muudatuse jõustumisel on </w:t>
      </w:r>
      <w:r w:rsidR="00B42223">
        <w:t>erimärgit</w:t>
      </w:r>
      <w:r w:rsidR="00A470F3">
        <w:t>use</w:t>
      </w:r>
      <w:r w:rsidR="002714EC">
        <w:t xml:space="preserve"> l</w:t>
      </w:r>
      <w:r w:rsidR="00B42223">
        <w:t>uba soovival ettevõtjal</w:t>
      </w:r>
      <w:r w:rsidRPr="00C5576C">
        <w:t xml:space="preserve"> </w:t>
      </w:r>
      <w:r w:rsidR="00B42223">
        <w:t xml:space="preserve">teada tingimused </w:t>
      </w:r>
      <w:r w:rsidRPr="00C5576C">
        <w:t>erimärgistus</w:t>
      </w:r>
      <w:r w:rsidR="00A470F3">
        <w:t xml:space="preserve">e </w:t>
      </w:r>
      <w:r w:rsidRPr="00C5576C">
        <w:t>loa kehtivus</w:t>
      </w:r>
      <w:r w:rsidR="002D1353">
        <w:t xml:space="preserve">e </w:t>
      </w:r>
      <w:r w:rsidRPr="00C5576C">
        <w:t>ajast ja selle pikendamisest.</w:t>
      </w:r>
      <w:r w:rsidR="00B42223">
        <w:t xml:space="preserve"> Loa saamine eelduseks on koolituse läbimine</w:t>
      </w:r>
      <w:r w:rsidR="002714EC">
        <w:t>, mis ei ole olemuslikult midagi uut võrreldes varasemalt kehtinud korraga. Tähtaegse erimärgist</w:t>
      </w:r>
      <w:r w:rsidR="00A470F3">
        <w:t>use luba saab pikendada, selleks</w:t>
      </w:r>
      <w:r w:rsidRPr="00C5576C">
        <w:t xml:space="preserve"> arvestatakse ettevõtte kvaliteedikontrolli eest vastustava töötaja igapäevast praktilist töökogemust ja sooritust ning ta ei pea taaskord läbima PTA korraldatud puu- ja köögivilja turustusstandardite koolitust. Muudatuse mõju avaldamise sagedus on kord kolme aasta jooksul ja ebasoovitavate mõjude esinemise risk puudub.</w:t>
      </w:r>
    </w:p>
    <w:p w14:paraId="5684D171" w14:textId="77777777" w:rsidR="005A764D" w:rsidRPr="00C5576C" w:rsidRDefault="005A764D" w:rsidP="00C5576C">
      <w:pPr>
        <w:jc w:val="both"/>
      </w:pPr>
    </w:p>
    <w:p w14:paraId="3799471C" w14:textId="228D9938" w:rsidR="00860348" w:rsidRPr="00E5689E" w:rsidRDefault="00860348" w:rsidP="00860348">
      <w:pPr>
        <w:rPr>
          <w:bCs/>
        </w:rPr>
      </w:pPr>
      <w:r w:rsidRPr="00E5689E">
        <w:rPr>
          <w:b/>
          <w:bCs/>
        </w:rPr>
        <w:t>Mõju riigi ja kohaliku omavalitsuse asutuste korraldusele</w:t>
      </w:r>
    </w:p>
    <w:p w14:paraId="5AD87552" w14:textId="5F9763AE" w:rsidR="005644DA" w:rsidRDefault="00DE2626" w:rsidP="00014818">
      <w:pPr>
        <w:jc w:val="both"/>
      </w:pPr>
      <w:r w:rsidRPr="00DE2626">
        <w:t>Muudatus, millega luuakse selge õiguslik alus põllumajandustoodete turuinfo andmete töötlemiseks, avaldab positiivset mõju andmete kogujale (Regionaal- ja Põllumajandusministeeriumi hallatav riigiasutus), sest muudatus loob selged alused esitatud andmete kogumise, töötlemise ja säilitamise kohta</w:t>
      </w:r>
      <w:r w:rsidR="004A5155">
        <w:t xml:space="preserve">. </w:t>
      </w:r>
      <w:r w:rsidR="00B943BF" w:rsidRPr="00B943BF">
        <w:t>Regionaal- ja Põllumajandusministeeriumi hallatav</w:t>
      </w:r>
      <w:r w:rsidR="00B943BF">
        <w:t xml:space="preserve"> </w:t>
      </w:r>
      <w:r w:rsidR="00B943BF" w:rsidRPr="00B943BF">
        <w:t>riigiasutus</w:t>
      </w:r>
      <w:r w:rsidR="00B943BF">
        <w:t xml:space="preserve"> </w:t>
      </w:r>
      <w:r w:rsidR="004A5155">
        <w:t xml:space="preserve">METK saab olema põllumajandustoetuste ja põllumassiivide registri volitatud </w:t>
      </w:r>
      <w:r w:rsidR="00B943BF">
        <w:t xml:space="preserve">töötleja, millega kaasneb kohustus kanda andmed </w:t>
      </w:r>
      <w:r w:rsidR="002A0099">
        <w:t>nimetatud registrisse arvestades selleks nõutavaid turvalise nõudeid</w:t>
      </w:r>
      <w:r w:rsidR="000D6B04">
        <w:t>.</w:t>
      </w:r>
      <w:r w:rsidR="005644DA" w:rsidRPr="005644DA">
        <w:t>Samuti annab registreeritud andmebaas laiemad võimalused registri nn suhtlemisel teiste riiklike and</w:t>
      </w:r>
      <w:r w:rsidR="005644DA">
        <w:t>mekogudega</w:t>
      </w:r>
      <w:r w:rsidR="0035051F">
        <w:t xml:space="preserve">. Ettevalmistused selleks on METK-s tehtud. </w:t>
      </w:r>
    </w:p>
    <w:p w14:paraId="785B9A82" w14:textId="77777777" w:rsidR="005644DA" w:rsidRDefault="005644DA" w:rsidP="00014818">
      <w:pPr>
        <w:jc w:val="both"/>
      </w:pPr>
    </w:p>
    <w:p w14:paraId="34B2991A" w14:textId="022193D9" w:rsidR="00014818" w:rsidRDefault="0062225A" w:rsidP="00014818">
      <w:pPr>
        <w:jc w:val="both"/>
      </w:pPr>
      <w:r>
        <w:t>Muudatus, millega viiakse p</w:t>
      </w:r>
      <w:r w:rsidR="00014818">
        <w:t xml:space="preserve">uu- ja köögivilja turustusstandardeid puudutavad õigusnormid vastavusse Euroopa Liidu selle valdkonna uute õigusaktidega võib kaasa tuua PTA töökoormuse </w:t>
      </w:r>
      <w:r w:rsidR="0065315F">
        <w:t xml:space="preserve">mõningase </w:t>
      </w:r>
      <w:r w:rsidR="00014818">
        <w:t>suurenemis</w:t>
      </w:r>
      <w:r>
        <w:t>e.</w:t>
      </w:r>
      <w:r w:rsidR="0065315F" w:rsidRPr="0065315F">
        <w:t xml:space="preserve"> Kuigi komisjoni delegeeritud määruse </w:t>
      </w:r>
      <w:r w:rsidR="0065315F">
        <w:t xml:space="preserve">(EL) </w:t>
      </w:r>
      <w:r w:rsidR="0065315F" w:rsidRPr="0065315F">
        <w:t>2023/2429 kohaldumisel laieneb turustusstandarditega hõlmatud puu- ja köögiviljade loetelu, siis kontrollitavate ettevõtjate ring oluliselt ei suurene, kuna määruse artiklis 3 nimetud töödeldud puu- ja köögivilja Eestis ei toodet</w:t>
      </w:r>
      <w:r w:rsidR="0065315F">
        <w:t>a</w:t>
      </w:r>
      <w:r w:rsidR="0065315F" w:rsidRPr="0065315F">
        <w:t xml:space="preserve"> ning puu- ja köögivilja hulgi- ja jaemüügiga tegelevaid ettevõtted juba on kontrolliobjektid. Seega kontrollitavate ettevõtete arv ei suurene. Nimetatud toodete kontroll toimub hulgi- ja jaemüügi tasandil ning andmed selliste toidukäitlejate kohta on RTSRis olemas. Teiselt komisjoni delegeeritud määruse</w:t>
      </w:r>
      <w:r w:rsidR="00D700B3">
        <w:t xml:space="preserve"> (EL)</w:t>
      </w:r>
      <w:r w:rsidR="0065315F" w:rsidRPr="0065315F">
        <w:t xml:space="preserve"> 2023/2429 artikli 5 kohaselt laieneb vabastus turustamisstandardite kohaldamisel toodetele, mille tootja müüb tarbijale isiklikuks kasutamiseks kohalikul turul, misläbi ei ole vaja enam turgudel oma tooteid turustavaid ettevõtjaid andmekogusse kanda ja neid kontrollida. PTA hinnangul on turustamisstandarditega hõlmatud puu- ja köögivilja loetelu laienemisel  mõju väike ja vajab inspektorite koolitamist uute toodete kvaliteedi hindamiseks.</w:t>
      </w:r>
      <w:r w:rsidR="00243EC2">
        <w:t xml:space="preserve"> PTA-s on nende ülesannetega hõlmatud kuni 2 ametnikku.</w:t>
      </w:r>
    </w:p>
    <w:p w14:paraId="532056A8" w14:textId="77777777" w:rsidR="00D700B3" w:rsidRDefault="00D700B3" w:rsidP="00014818">
      <w:pPr>
        <w:jc w:val="both"/>
      </w:pPr>
    </w:p>
    <w:p w14:paraId="7EF62DCB" w14:textId="3291C3FE" w:rsidR="00D700B3" w:rsidRDefault="00D700B3" w:rsidP="00D700B3">
      <w:pPr>
        <w:jc w:val="both"/>
      </w:pPr>
      <w:r>
        <w:lastRenderedPageBreak/>
        <w:t>Muudatus, millega puu- ja köögivilja turustavate ettevõtjate andmekoguna käsitletakse edaspidi RTSRi ja seal olevaid asjakohaseid andmeid, avaldab positiivset mõju järelevalve korraldamisele ja PTA</w:t>
      </w:r>
      <w:r w:rsidR="00A76A98">
        <w:t>-</w:t>
      </w:r>
      <w:r>
        <w:t>s olevate andmete korrastamisele</w:t>
      </w:r>
      <w:r w:rsidR="00A76A98">
        <w:t xml:space="preserve">. Samuti </w:t>
      </w:r>
      <w:r>
        <w:t xml:space="preserve">vähendab </w:t>
      </w:r>
      <w:r w:rsidR="00A76A98">
        <w:t>peetavate</w:t>
      </w:r>
      <w:r>
        <w:t xml:space="preserve"> andmekogude arv. Muudatus</w:t>
      </w:r>
      <w:r w:rsidR="00A76A98">
        <w:t>e</w:t>
      </w:r>
      <w:r>
        <w:t xml:space="preserve"> jõustumine toob kaasa andmete korrastamise faasis PTAle lühiajaliselt töökoormuse suurenemise ja RTSRi arendamise vajaduse.  PTA puu- ja köögivilja turustavate ettevõtjate andmekogus on registreeritud 534 ettevõtjat</w:t>
      </w:r>
      <w:r w:rsidR="00A76A98">
        <w:t>,</w:t>
      </w:r>
      <w:r>
        <w:t xml:space="preserve"> sh 77 puu- ja köögiviljade tootmisega tegelevat ettevõtjat, 28 hulgimüügi-  ja 383 jaemüügiettevõtet, 46 impordiga tegelevat ettevõtet. RTSRis tuleb kõikide puu- ja köögivilja turustavate ettevõtjate puhul lisada puu- ja köögivilja turustamisstandardile vastavuskontrollide riskikategooria, märge enesekontrolli süsteemi ja  erimärgistuse loa kohta.  Kuna komisjoni delegeeritud määruse </w:t>
      </w:r>
      <w:r w:rsidR="00FF5C1A">
        <w:t xml:space="preserve">(EL) </w:t>
      </w:r>
      <w:r>
        <w:t>2023/2429 artikli 5 kohaselt laieneb vabastus turustamisstandardite kohaldamisel toodetele, mille tootja müüb tarbijale isiklikuks kasutamiseks kohalikul turul, siis esmatootjate arv, kelle andmeid on vaja  RTSRsse üle kanda võib väheneda. Lisaks on PTA puu- ja köögivilja turustavate ettevõtjate andmekogus olevast 77st puu- ja köögivilja tootmisega tegelevast ettevõt</w:t>
      </w:r>
      <w:r w:rsidR="00FF5C1A">
        <w:t>jast</w:t>
      </w:r>
      <w:r>
        <w:t xml:space="preserve"> 31 ettevõtet toidukäitlejana (esmatootja) juba RTSR</w:t>
      </w:r>
      <w:r w:rsidR="00C44E2D">
        <w:t>-</w:t>
      </w:r>
      <w:r>
        <w:t xml:space="preserve">sse kantud. Kuna kõik hulgi- ja jaemüügiga tegelevate ettevõtjad on juba RTSR, siis nende puhul on vaja üle kanda vastavuskontrollide riskikategooria, kontrollitulemused, märge enesekontrolli süsteemi ja  erimärgistuse loa kohta. Muudatuse mõju avaldumise sagedus on ühekordne. Ebasoovitavate mõjude esinemise riskiks on asjaolu, et andmekogu korrastamine ja RTSR kandmine peab toimuma võimalikult lühikese aja jooksul ja ei tohi segada PTA igapäevast tööd. Muudatuse pikaajaline mõju on positiivne, kuna seeläbi PTAs olevad andmed ettevõtjate kohta korrastatakse, hallatavate andmekogude arv väheneb ja järelevalve kontrollid  on tõhusemad ja sihistatumad, kuna tekib ülevaade turul tegutsevatest puu- ja köögivilja turustavatest ettevõtetest. </w:t>
      </w:r>
    </w:p>
    <w:p w14:paraId="4547D150" w14:textId="77777777" w:rsidR="00D700B3" w:rsidRDefault="00D700B3" w:rsidP="00D700B3">
      <w:pPr>
        <w:jc w:val="both"/>
      </w:pPr>
    </w:p>
    <w:p w14:paraId="5D4F8C30" w14:textId="42D9A4D4" w:rsidR="00D700B3" w:rsidRDefault="00D700B3" w:rsidP="00D700B3">
      <w:pPr>
        <w:jc w:val="both"/>
      </w:pPr>
      <w:r>
        <w:t>Muudatus, millega täpsustatakse erimärgistuse loa kehtivus ja pikendamine, vähenda</w:t>
      </w:r>
      <w:r w:rsidR="00FF3683">
        <w:t>b</w:t>
      </w:r>
      <w:r>
        <w:t xml:space="preserve"> tulevikus PTA halduskoormust, kuna erimärgistuse lubade pikendamise menetluse läbi tekib PTAle võimalus arvestada ettevõtte kvaliteedikontrolli eest vastustava töötaja igapäevast praktilist töökogemust ja hoolsust, misläbi vähendab puu- ja köögivilja turustusstandardite koolituste korraldamise kohustus. Kehtivaid erimärgistuse lube hetkel ei ole. Erimärgistuse loa pikendamist</w:t>
      </w:r>
      <w:r w:rsidR="005A6775">
        <w:t>e</w:t>
      </w:r>
      <w:r>
        <w:t xml:space="preserve"> menetlemiseks, tuleb PTA</w:t>
      </w:r>
      <w:r w:rsidR="00432753">
        <w:t>-</w:t>
      </w:r>
      <w:r>
        <w:t xml:space="preserve">l välja töötada juhend ettevõtja </w:t>
      </w:r>
      <w:r w:rsidR="00432753">
        <w:t xml:space="preserve">või tema </w:t>
      </w:r>
      <w:r>
        <w:t>kvaliteedikontrolli eest vastustava töötaja</w:t>
      </w:r>
      <w:r w:rsidR="00432753">
        <w:t xml:space="preserve"> </w:t>
      </w:r>
      <w:r>
        <w:t>kompetentsus</w:t>
      </w:r>
      <w:r w:rsidR="00432753">
        <w:t>e</w:t>
      </w:r>
      <w:r>
        <w:t xml:space="preserve"> hindamiseks või koolitusele suunamiseks. </w:t>
      </w:r>
      <w:r w:rsidRPr="00F959D6">
        <w:t>Muudatuse ebasoovitavate mõjude risk on madal.</w:t>
      </w:r>
    </w:p>
    <w:p w14:paraId="7E86105C" w14:textId="77777777" w:rsidR="00014818" w:rsidRDefault="00014818" w:rsidP="00014818">
      <w:pPr>
        <w:jc w:val="both"/>
      </w:pPr>
    </w:p>
    <w:p w14:paraId="2CD71752" w14:textId="5935693C" w:rsidR="00014818" w:rsidRDefault="00582FF3" w:rsidP="0062225A">
      <w:pPr>
        <w:jc w:val="both"/>
      </w:pPr>
      <w:r>
        <w:t xml:space="preserve">Muudatus, millega </w:t>
      </w:r>
      <w:r w:rsidR="0062225A">
        <w:t xml:space="preserve">võimaldatakse </w:t>
      </w:r>
      <w:r>
        <w:t>k</w:t>
      </w:r>
      <w:r w:rsidRPr="00582FF3">
        <w:t>oolikava efektiivsemaks rakendamiseks paindlikumat juhtimist määruse tasandil</w:t>
      </w:r>
      <w:r w:rsidR="0062225A">
        <w:t>, ei suurenda PRIA töökoormust, sest koolikava toetuse põhimõtted jäävad samaks.</w:t>
      </w:r>
    </w:p>
    <w:p w14:paraId="690A98C9" w14:textId="77777777" w:rsidR="00C5532E" w:rsidRDefault="00C5532E" w:rsidP="0062225A">
      <w:pPr>
        <w:jc w:val="both"/>
      </w:pPr>
    </w:p>
    <w:p w14:paraId="5CBDF92D" w14:textId="0DD445A6" w:rsidR="00C5532E" w:rsidRDefault="00C5532E" w:rsidP="0062225A">
      <w:pPr>
        <w:jc w:val="both"/>
      </w:pPr>
      <w:r w:rsidRPr="00C5532E">
        <w:t>Muudatus, millega täiendatakse veise-, sea- ja lambarümpade kvaliteediklasside määramise tunnustuse saanud isiku kohustust läbida PTA poolt korraldatud koolitus kui isikul ei ole küllaldast veise-, sea- ja lambarümpade kvaliteediklassidesse määramise kogemust, ei suurenda PTA töökoormust, sest koolituse põhimõtted jäävad samaks</w:t>
      </w:r>
      <w:r>
        <w:t xml:space="preserve"> ja koolitusi on PTA läbi viinud ka seni.</w:t>
      </w:r>
      <w:r w:rsidR="001B43D4">
        <w:t xml:space="preserve"> PTA-s on nende ülesannetega hõivatud kuni kaks ametnikku. </w:t>
      </w:r>
    </w:p>
    <w:p w14:paraId="4D77348C" w14:textId="77777777" w:rsidR="00014818" w:rsidRPr="00E5689E" w:rsidRDefault="00014818" w:rsidP="006C6B14">
      <w:pPr>
        <w:jc w:val="both"/>
      </w:pPr>
    </w:p>
    <w:p w14:paraId="061DE932" w14:textId="6CB08193" w:rsidR="00C1516B" w:rsidRPr="00335DED" w:rsidRDefault="005B4EF9" w:rsidP="00B3447E">
      <w:pPr>
        <w:jc w:val="both"/>
      </w:pPr>
      <w:r w:rsidRPr="00E5689E">
        <w:rPr>
          <w:b/>
        </w:rPr>
        <w:t xml:space="preserve">6.3 </w:t>
      </w:r>
      <w:r w:rsidR="006473B8" w:rsidRPr="006473B8">
        <w:rPr>
          <w:b/>
        </w:rPr>
        <w:t>Kvaliteedikavad</w:t>
      </w:r>
      <w:r w:rsidR="00E2380E">
        <w:rPr>
          <w:b/>
        </w:rPr>
        <w:t xml:space="preserve"> (eelnõu § </w:t>
      </w:r>
      <w:r w:rsidR="00E2380E" w:rsidRPr="00335DED">
        <w:rPr>
          <w:b/>
          <w:bCs/>
        </w:rPr>
        <w:t>1 punktid 22 ja 23)</w:t>
      </w:r>
    </w:p>
    <w:p w14:paraId="12150A6D" w14:textId="77777777" w:rsidR="006473B8" w:rsidRDefault="006473B8" w:rsidP="00B3447E">
      <w:pPr>
        <w:jc w:val="both"/>
        <w:rPr>
          <w:b/>
        </w:rPr>
      </w:pPr>
    </w:p>
    <w:p w14:paraId="35094081" w14:textId="3CCF7CBC" w:rsidR="00A1733A" w:rsidRPr="00A1733A" w:rsidRDefault="00A1733A" w:rsidP="00012528">
      <w:pPr>
        <w:jc w:val="both"/>
        <w:rPr>
          <w:b/>
        </w:rPr>
      </w:pPr>
      <w:r w:rsidRPr="00A1733A">
        <w:rPr>
          <w:b/>
        </w:rPr>
        <w:t>Sihtrühm</w:t>
      </w:r>
    </w:p>
    <w:p w14:paraId="6B3AE1A6" w14:textId="1F497840" w:rsidR="00E74062" w:rsidRPr="00E74062" w:rsidRDefault="00A1733A" w:rsidP="00E74062">
      <w:pPr>
        <w:jc w:val="both"/>
        <w:rPr>
          <w:bCs/>
        </w:rPr>
      </w:pPr>
      <w:r>
        <w:rPr>
          <w:bCs/>
        </w:rPr>
        <w:t xml:space="preserve">Sihtrühmaks on eelkõige </w:t>
      </w:r>
      <w:r w:rsidRPr="00A1733A">
        <w:rPr>
          <w:bCs/>
        </w:rPr>
        <w:t>olemasolevad ja tulevased riiklikke kvaliteedikavasid rakendavad tootjarühmad, kvaliteedikavas osalevaid põllumajandustootjaid ja töötlejaid, kes soovivad kvaliteedikava märgist kasutada.</w:t>
      </w:r>
      <w:r w:rsidR="00E74062" w:rsidRPr="00E74062">
        <w:t xml:space="preserve"> </w:t>
      </w:r>
      <w:r w:rsidR="00E74062" w:rsidRPr="00E74062">
        <w:rPr>
          <w:bCs/>
        </w:rPr>
        <w:t xml:space="preserve">Eestis on kaks riiklikult tunnustatud toidukvaliteedikava: toidukvaliteedikavas „Rohumaaveise liha tootmine“ oli 2023. aasta lõpu seisuga 53 osalejat </w:t>
      </w:r>
      <w:r w:rsidR="00E74062" w:rsidRPr="00E74062">
        <w:rPr>
          <w:bCs/>
        </w:rPr>
        <w:lastRenderedPageBreak/>
        <w:t>ning tunnustatud toidukvaliteedikavas „Biosfääri programmiala rohumaaveis ja -lammas“ oli 2023. aasta lõpu seisuga 26 osalejat.</w:t>
      </w:r>
    </w:p>
    <w:p w14:paraId="7ECAD77B" w14:textId="4CEF9C3C" w:rsidR="00A1733A" w:rsidRDefault="00A1733A" w:rsidP="00A1733A">
      <w:pPr>
        <w:jc w:val="both"/>
        <w:rPr>
          <w:bCs/>
        </w:rPr>
      </w:pPr>
    </w:p>
    <w:p w14:paraId="74F363C7" w14:textId="77777777" w:rsidR="00A1733A" w:rsidRDefault="00A1733A" w:rsidP="00012528">
      <w:pPr>
        <w:jc w:val="both"/>
        <w:rPr>
          <w:bCs/>
        </w:rPr>
      </w:pPr>
    </w:p>
    <w:p w14:paraId="43E2972D" w14:textId="4E0E4AB0" w:rsidR="00E30BFB" w:rsidRPr="00E30BFB" w:rsidRDefault="00E30BFB" w:rsidP="00012528">
      <w:pPr>
        <w:jc w:val="both"/>
        <w:rPr>
          <w:b/>
        </w:rPr>
      </w:pPr>
      <w:r w:rsidRPr="00E30BFB">
        <w:rPr>
          <w:b/>
        </w:rPr>
        <w:t>Mõjud majandusele, sh ettevõtjate halduskoormusele</w:t>
      </w:r>
    </w:p>
    <w:p w14:paraId="103073D4" w14:textId="78803BB5" w:rsidR="00012528" w:rsidRDefault="003A5C1E" w:rsidP="00012528">
      <w:pPr>
        <w:jc w:val="both"/>
        <w:rPr>
          <w:bCs/>
        </w:rPr>
      </w:pPr>
      <w:r>
        <w:rPr>
          <w:bCs/>
        </w:rPr>
        <w:t xml:space="preserve">Muudatus, millega </w:t>
      </w:r>
      <w:r w:rsidR="008B225D">
        <w:rPr>
          <w:bCs/>
        </w:rPr>
        <w:t xml:space="preserve">täpsustakse kvaliteedikava nõudeid ei too tootjarühmadele ega ettevõtjatele kaasa täiendavaid kohustusi, kuna komisjoni delegeeritud määruses (EL) 2022/126 sätestatud tingimused </w:t>
      </w:r>
      <w:r w:rsidR="00921E19">
        <w:rPr>
          <w:bCs/>
        </w:rPr>
        <w:t xml:space="preserve">kohaldusid </w:t>
      </w:r>
      <w:r w:rsidR="004E440A">
        <w:rPr>
          <w:bCs/>
        </w:rPr>
        <w:t>samas</w:t>
      </w:r>
      <w:r w:rsidR="00921E19">
        <w:rPr>
          <w:bCs/>
        </w:rPr>
        <w:t xml:space="preserve"> ulatuses ka seni. </w:t>
      </w:r>
    </w:p>
    <w:p w14:paraId="799328DB" w14:textId="77777777" w:rsidR="00E30BFB" w:rsidRDefault="00E30BFB" w:rsidP="00012528">
      <w:pPr>
        <w:jc w:val="both"/>
        <w:rPr>
          <w:bCs/>
        </w:rPr>
      </w:pPr>
    </w:p>
    <w:p w14:paraId="3785CF6B" w14:textId="7CF82374" w:rsidR="00E30BFB" w:rsidRDefault="00E30BFB" w:rsidP="00012528">
      <w:pPr>
        <w:jc w:val="both"/>
        <w:rPr>
          <w:b/>
        </w:rPr>
      </w:pPr>
      <w:r w:rsidRPr="00E30BFB">
        <w:rPr>
          <w:b/>
        </w:rPr>
        <w:t>Mõju riigi ja kohaliku omavalitsuse asutuste korraldusele</w:t>
      </w:r>
    </w:p>
    <w:p w14:paraId="3966AF92" w14:textId="665FBE72" w:rsidR="00124CC8" w:rsidRPr="00124CC8" w:rsidRDefault="00124CC8" w:rsidP="00012528">
      <w:pPr>
        <w:jc w:val="both"/>
        <w:rPr>
          <w:bCs/>
        </w:rPr>
      </w:pPr>
      <w:r w:rsidRPr="00124CC8">
        <w:rPr>
          <w:bCs/>
        </w:rPr>
        <w:t xml:space="preserve">Muudatus, millega </w:t>
      </w:r>
      <w:r w:rsidR="005C7257">
        <w:rPr>
          <w:bCs/>
        </w:rPr>
        <w:t xml:space="preserve">täpsustatakse kvaliteedikavale kohalduvaid nõuded </w:t>
      </w:r>
      <w:r>
        <w:rPr>
          <w:bCs/>
        </w:rPr>
        <w:t xml:space="preserve">, ei avada  mõju PRIA või PTA töökoormusele, sest kvaliteedikava põhimõtteid ning </w:t>
      </w:r>
      <w:r w:rsidR="005C7257">
        <w:rPr>
          <w:bCs/>
        </w:rPr>
        <w:t xml:space="preserve">nõuded </w:t>
      </w:r>
      <w:r>
        <w:rPr>
          <w:bCs/>
        </w:rPr>
        <w:t xml:space="preserve">sellega </w:t>
      </w:r>
      <w:r w:rsidR="005C7257">
        <w:rPr>
          <w:bCs/>
        </w:rPr>
        <w:t xml:space="preserve">ei muutu. </w:t>
      </w:r>
    </w:p>
    <w:p w14:paraId="5B5C1E34" w14:textId="77777777" w:rsidR="00012528" w:rsidRDefault="00012528" w:rsidP="00B3447E">
      <w:pPr>
        <w:jc w:val="both"/>
        <w:rPr>
          <w:b/>
        </w:rPr>
      </w:pPr>
    </w:p>
    <w:p w14:paraId="77318E8B" w14:textId="5F151CF6" w:rsidR="006473B8" w:rsidRPr="00BB0E55" w:rsidRDefault="006473B8" w:rsidP="00B3447E">
      <w:pPr>
        <w:jc w:val="both"/>
      </w:pPr>
      <w:r>
        <w:rPr>
          <w:b/>
        </w:rPr>
        <w:t>6.4</w:t>
      </w:r>
      <w:r w:rsidR="00802EF9">
        <w:rPr>
          <w:b/>
        </w:rPr>
        <w:t xml:space="preserve"> </w:t>
      </w:r>
      <w:r w:rsidR="0041405F">
        <w:rPr>
          <w:b/>
        </w:rPr>
        <w:t>Sotsiaalne tingimuslikkus ja ü</w:t>
      </w:r>
      <w:r w:rsidR="00802EF9" w:rsidRPr="00802EF9">
        <w:rPr>
          <w:b/>
        </w:rPr>
        <w:t>hise põllumajanduspoliitika abinõudega seotud Euroopa Liidu finantshuvide kaitseks kohaldatavad meetmed</w:t>
      </w:r>
      <w:r w:rsidR="00E2380E">
        <w:rPr>
          <w:b/>
        </w:rPr>
        <w:t xml:space="preserve"> (eelnõu § 1 punktid 8, </w:t>
      </w:r>
      <w:r w:rsidR="00CA2D88">
        <w:rPr>
          <w:b/>
        </w:rPr>
        <w:t xml:space="preserve">30–32) </w:t>
      </w:r>
    </w:p>
    <w:p w14:paraId="4A3F6FA0" w14:textId="77777777" w:rsidR="00A54538" w:rsidRDefault="00A54538" w:rsidP="00B3447E">
      <w:pPr>
        <w:jc w:val="both"/>
        <w:rPr>
          <w:b/>
        </w:rPr>
      </w:pPr>
    </w:p>
    <w:p w14:paraId="5F8BF013" w14:textId="390EBCB1" w:rsidR="00A54538" w:rsidRDefault="00A54538" w:rsidP="00B3447E">
      <w:pPr>
        <w:jc w:val="both"/>
        <w:rPr>
          <w:b/>
        </w:rPr>
      </w:pPr>
      <w:r>
        <w:rPr>
          <w:b/>
        </w:rPr>
        <w:t>Sihtrühm</w:t>
      </w:r>
    </w:p>
    <w:p w14:paraId="2866B52B" w14:textId="77A193BC" w:rsidR="00145669" w:rsidRDefault="00C65DA7" w:rsidP="00C65DA7">
      <w:pPr>
        <w:jc w:val="both"/>
        <w:rPr>
          <w:bCs/>
        </w:rPr>
      </w:pPr>
      <w:r>
        <w:rPr>
          <w:bCs/>
        </w:rPr>
        <w:t>Sihtrühmaks on eelkõige toetuse taotlejad ja toetuse saajad</w:t>
      </w:r>
      <w:r w:rsidR="00145669">
        <w:rPr>
          <w:bCs/>
        </w:rPr>
        <w:t>.</w:t>
      </w:r>
    </w:p>
    <w:p w14:paraId="217678B7" w14:textId="538FA184" w:rsidR="00145669" w:rsidRDefault="00145669" w:rsidP="00A40C85">
      <w:pPr>
        <w:jc w:val="both"/>
        <w:rPr>
          <w:bCs/>
        </w:rPr>
      </w:pPr>
      <w:r>
        <w:rPr>
          <w:bCs/>
        </w:rPr>
        <w:t>M</w:t>
      </w:r>
      <w:r w:rsidR="00C65DA7">
        <w:rPr>
          <w:bCs/>
        </w:rPr>
        <w:t xml:space="preserve">uudatuse tulemusena loobutakse tingimuslikkusega seotud kaitsemeetme rakendamise erandist ehk edaspidi ei </w:t>
      </w:r>
      <w:r w:rsidR="0041405F">
        <w:rPr>
          <w:bCs/>
        </w:rPr>
        <w:t xml:space="preserve">ole </w:t>
      </w:r>
      <w:r w:rsidR="00362160">
        <w:rPr>
          <w:bCs/>
        </w:rPr>
        <w:t xml:space="preserve">tingimuslikkuse </w:t>
      </w:r>
      <w:r w:rsidR="0041405F">
        <w:rPr>
          <w:bCs/>
        </w:rPr>
        <w:t xml:space="preserve">kaitsemeetme kohaldamisel võimalust arvestada 100 euro piiriga </w:t>
      </w:r>
      <w:r w:rsidR="00362160">
        <w:rPr>
          <w:bCs/>
        </w:rPr>
        <w:t>ning</w:t>
      </w:r>
      <w:r w:rsidR="0041405F">
        <w:rPr>
          <w:bCs/>
        </w:rPr>
        <w:t xml:space="preserve"> mitte rakendada kaitsemeedet, kui </w:t>
      </w:r>
      <w:r w:rsidR="0041405F" w:rsidRPr="0041405F">
        <w:rPr>
          <w:bCs/>
        </w:rPr>
        <w:t xml:space="preserve">vähendamise või väljaarvamise summa on </w:t>
      </w:r>
      <w:r w:rsidR="00F36D05">
        <w:rPr>
          <w:bCs/>
        </w:rPr>
        <w:t xml:space="preserve">toetuse saaja kohta </w:t>
      </w:r>
      <w:r w:rsidR="0041405F" w:rsidRPr="0041405F">
        <w:rPr>
          <w:bCs/>
        </w:rPr>
        <w:t>kuni 100 eurot</w:t>
      </w:r>
      <w:r w:rsidR="00C65DA7">
        <w:rPr>
          <w:bCs/>
        </w:rPr>
        <w:t xml:space="preserve">. </w:t>
      </w:r>
      <w:r w:rsidR="00362160">
        <w:rPr>
          <w:bCs/>
        </w:rPr>
        <w:t xml:space="preserve">Kuna otsused toetuste saamise kohta tehakse erineval ajal, siis võis tekkida olukord, kus varasemalt tehtud otsuse alusel makstud toetust tuleb ikkagi </w:t>
      </w:r>
      <w:r w:rsidR="00C44A42">
        <w:rPr>
          <w:bCs/>
        </w:rPr>
        <w:t xml:space="preserve">tagantjärgi </w:t>
      </w:r>
      <w:r w:rsidR="00362160">
        <w:rPr>
          <w:bCs/>
        </w:rPr>
        <w:t>vähendada ehk toetus asjakohases summas tagasi nõuda.</w:t>
      </w:r>
      <w:r w:rsidR="00362160" w:rsidRPr="00104CF0">
        <w:rPr>
          <w:bCs/>
        </w:rPr>
        <w:t xml:space="preserve"> </w:t>
      </w:r>
      <w:r w:rsidR="00C44A42">
        <w:rPr>
          <w:bCs/>
        </w:rPr>
        <w:t xml:space="preserve">Edaspidi </w:t>
      </w:r>
      <w:r>
        <w:rPr>
          <w:bCs/>
        </w:rPr>
        <w:t xml:space="preserve">sellist taotlejale ebaselget olukorda ei teki, sest </w:t>
      </w:r>
      <w:r w:rsidR="00C44A42">
        <w:rPr>
          <w:bCs/>
        </w:rPr>
        <w:t>tingimuslikkuse kaitsemee</w:t>
      </w:r>
      <w:r w:rsidR="00A40C85">
        <w:rPr>
          <w:bCs/>
        </w:rPr>
        <w:t xml:space="preserve">tme kohaldamine ei sõltu </w:t>
      </w:r>
      <w:r w:rsidR="00C44A42">
        <w:rPr>
          <w:bCs/>
        </w:rPr>
        <w:t>vähendamise või väljaarvamise summast</w:t>
      </w:r>
      <w:r w:rsidR="00A40C85">
        <w:rPr>
          <w:bCs/>
        </w:rPr>
        <w:t xml:space="preserve">. Kui on tuvastatud tingimuslikkuse nõude rikkumine, siis kohaldatakse </w:t>
      </w:r>
      <w:r w:rsidR="00EA1E36">
        <w:rPr>
          <w:bCs/>
        </w:rPr>
        <w:t xml:space="preserve">kohe </w:t>
      </w:r>
      <w:r w:rsidR="00A40C85">
        <w:rPr>
          <w:bCs/>
        </w:rPr>
        <w:t>asjakohast kaitsemeedet, olenemata vähendamise või väljaarvamise summast</w:t>
      </w:r>
      <w:r w:rsidR="00EA1E36">
        <w:rPr>
          <w:bCs/>
        </w:rPr>
        <w:t>.</w:t>
      </w:r>
    </w:p>
    <w:p w14:paraId="361019C9" w14:textId="7065A05A" w:rsidR="00C65DA7" w:rsidRPr="00C65DA7" w:rsidRDefault="00C65DA7" w:rsidP="00C65DA7">
      <w:pPr>
        <w:jc w:val="both"/>
        <w:rPr>
          <w:bCs/>
        </w:rPr>
      </w:pPr>
      <w:r>
        <w:rPr>
          <w:bCs/>
        </w:rPr>
        <w:t>Muudatuse tulemusena hakatakse edaspidi rakendama ka s</w:t>
      </w:r>
      <w:r w:rsidRPr="00C65DA7">
        <w:rPr>
          <w:bCs/>
        </w:rPr>
        <w:t>otsiaalse</w:t>
      </w:r>
      <w:r>
        <w:rPr>
          <w:bCs/>
        </w:rPr>
        <w:t>t</w:t>
      </w:r>
      <w:r w:rsidRPr="00C65DA7">
        <w:rPr>
          <w:bCs/>
        </w:rPr>
        <w:t xml:space="preserve"> tingimuslikkus</w:t>
      </w:r>
      <w:r>
        <w:rPr>
          <w:bCs/>
        </w:rPr>
        <w:t xml:space="preserve">t, mis mõjutab samuti nii toetuse taotlejaid kui ka toetuse saajaid ning ühiskonda laiemalt, sest </w:t>
      </w:r>
      <w:r w:rsidRPr="00C65DA7">
        <w:rPr>
          <w:bCs/>
        </w:rPr>
        <w:t xml:space="preserve">sotsiaalse tingimuslikkuse süsteemi rakendamine tõstab </w:t>
      </w:r>
      <w:r>
        <w:rPr>
          <w:bCs/>
        </w:rPr>
        <w:t>ettevõtjate (</w:t>
      </w:r>
      <w:r w:rsidRPr="00C65DA7">
        <w:rPr>
          <w:bCs/>
        </w:rPr>
        <w:t>taotlejate</w:t>
      </w:r>
      <w:r>
        <w:rPr>
          <w:bCs/>
        </w:rPr>
        <w:t xml:space="preserve"> ja toetuse saajate)</w:t>
      </w:r>
      <w:r w:rsidRPr="00C65DA7">
        <w:rPr>
          <w:bCs/>
        </w:rPr>
        <w:t xml:space="preserve"> teadlikkust tööõiguse sätetest ja kaitseb põllumajandussektoris hõivatud töötjate huve.</w:t>
      </w:r>
    </w:p>
    <w:p w14:paraId="4173B8F5" w14:textId="77777777" w:rsidR="00A54538" w:rsidRDefault="00A54538" w:rsidP="00B3447E">
      <w:pPr>
        <w:jc w:val="both"/>
        <w:rPr>
          <w:b/>
        </w:rPr>
      </w:pPr>
    </w:p>
    <w:p w14:paraId="7316AE91" w14:textId="580D6AB8" w:rsidR="00A54538" w:rsidRDefault="00A54538" w:rsidP="00B3447E">
      <w:pPr>
        <w:jc w:val="both"/>
        <w:rPr>
          <w:b/>
        </w:rPr>
      </w:pPr>
      <w:r w:rsidRPr="00A54538">
        <w:rPr>
          <w:b/>
        </w:rPr>
        <w:t>Mõjud majandusele, sh ettevõtjate halduskoormusele</w:t>
      </w:r>
    </w:p>
    <w:p w14:paraId="0F722364" w14:textId="68705DEB" w:rsidR="009B1F48" w:rsidRPr="009B1F48" w:rsidRDefault="00C65DA7" w:rsidP="009B1F48">
      <w:pPr>
        <w:jc w:val="both"/>
        <w:rPr>
          <w:bCs/>
        </w:rPr>
      </w:pPr>
      <w:r w:rsidRPr="00C65DA7">
        <w:rPr>
          <w:bCs/>
        </w:rPr>
        <w:t xml:space="preserve">Tingimuslikkusega seotud kaitsemeetme rakendamise </w:t>
      </w:r>
      <w:r w:rsidR="00A30636">
        <w:rPr>
          <w:bCs/>
        </w:rPr>
        <w:t>erandist loobumine vähendab</w:t>
      </w:r>
      <w:r w:rsidR="00EA1E36">
        <w:rPr>
          <w:bCs/>
        </w:rPr>
        <w:t xml:space="preserve"> eelkõige</w:t>
      </w:r>
      <w:r w:rsidR="00A30636">
        <w:rPr>
          <w:bCs/>
        </w:rPr>
        <w:t xml:space="preserve"> toetuse saajate halduskoormus</w:t>
      </w:r>
      <w:r w:rsidR="00FB42A3">
        <w:rPr>
          <w:bCs/>
        </w:rPr>
        <w:t>t</w:t>
      </w:r>
      <w:r w:rsidR="00A30636">
        <w:rPr>
          <w:bCs/>
        </w:rPr>
        <w:t xml:space="preserve">, sest muudatusega hoitakse ära </w:t>
      </w:r>
      <w:r w:rsidRPr="00C65DA7">
        <w:rPr>
          <w:bCs/>
        </w:rPr>
        <w:t>arusaamatused ja vaided t</w:t>
      </w:r>
      <w:r w:rsidR="00A30636">
        <w:rPr>
          <w:bCs/>
        </w:rPr>
        <w:t>oetuse saajatega</w:t>
      </w:r>
      <w:r w:rsidRPr="00C65DA7">
        <w:rPr>
          <w:bCs/>
        </w:rPr>
        <w:t>, kelle</w:t>
      </w:r>
      <w:r w:rsidR="00FB42A3">
        <w:rPr>
          <w:bCs/>
        </w:rPr>
        <w:t xml:space="preserve"> puhul</w:t>
      </w:r>
      <w:r w:rsidRPr="00C65DA7">
        <w:rPr>
          <w:bCs/>
        </w:rPr>
        <w:t xml:space="preserve"> </w:t>
      </w:r>
      <w:bookmarkStart w:id="33" w:name="_Hlk169506555"/>
      <w:r w:rsidRPr="00C65DA7">
        <w:rPr>
          <w:bCs/>
        </w:rPr>
        <w:t>algselt kohaldamata jäetud vähendamis</w:t>
      </w:r>
      <w:r w:rsidR="00FB42A3">
        <w:rPr>
          <w:bCs/>
        </w:rPr>
        <w:t>i</w:t>
      </w:r>
      <w:r w:rsidRPr="00C65DA7">
        <w:rPr>
          <w:bCs/>
        </w:rPr>
        <w:t xml:space="preserve"> hiljem ikkagi </w:t>
      </w:r>
      <w:r w:rsidR="00FB42A3">
        <w:rPr>
          <w:bCs/>
        </w:rPr>
        <w:t xml:space="preserve">rakendatakse ning toetus asjakohases osas </w:t>
      </w:r>
      <w:r w:rsidRPr="00C65DA7">
        <w:rPr>
          <w:bCs/>
        </w:rPr>
        <w:t>tagasi nõutakse</w:t>
      </w:r>
      <w:bookmarkEnd w:id="33"/>
      <w:r w:rsidRPr="00C65DA7">
        <w:rPr>
          <w:bCs/>
        </w:rPr>
        <w:t>.</w:t>
      </w:r>
      <w:r w:rsidR="009B1F48" w:rsidRPr="009B1F48">
        <w:rPr>
          <w:rFonts w:ascii="Segoe UI" w:hAnsi="Segoe UI" w:cs="Segoe UI"/>
          <w:sz w:val="18"/>
          <w:szCs w:val="18"/>
          <w:lang w:eastAsia="et-EE"/>
        </w:rPr>
        <w:t xml:space="preserve"> </w:t>
      </w:r>
      <w:r w:rsidR="009B1F48">
        <w:rPr>
          <w:bCs/>
        </w:rPr>
        <w:t xml:space="preserve">2023. taotlusaastal oli taotlejaid, </w:t>
      </w:r>
      <w:r w:rsidR="009B1F48" w:rsidRPr="009B1F48">
        <w:rPr>
          <w:bCs/>
        </w:rPr>
        <w:t>kelle</w:t>
      </w:r>
      <w:r w:rsidR="009B1F48">
        <w:rPr>
          <w:bCs/>
        </w:rPr>
        <w:t xml:space="preserve">l tingimuslikkuse nõuete rikkumistega seotud </w:t>
      </w:r>
      <w:r w:rsidR="009B1F48" w:rsidRPr="009B1F48">
        <w:rPr>
          <w:bCs/>
        </w:rPr>
        <w:t xml:space="preserve"> vähendamiste summa o</w:t>
      </w:r>
      <w:r w:rsidR="009B1F48">
        <w:rPr>
          <w:bCs/>
        </w:rPr>
        <w:t xml:space="preserve">li </w:t>
      </w:r>
      <w:r w:rsidR="00510F52">
        <w:rPr>
          <w:bCs/>
        </w:rPr>
        <w:t>kuni</w:t>
      </w:r>
      <w:r w:rsidR="00510F52" w:rsidRPr="009B1F48">
        <w:rPr>
          <w:bCs/>
        </w:rPr>
        <w:t xml:space="preserve"> </w:t>
      </w:r>
      <w:r w:rsidR="009B1F48" w:rsidRPr="009B1F48">
        <w:rPr>
          <w:bCs/>
        </w:rPr>
        <w:t>100 euro</w:t>
      </w:r>
      <w:r w:rsidR="009B1F48">
        <w:rPr>
          <w:bCs/>
        </w:rPr>
        <w:t xml:space="preserve"> ca 120.</w:t>
      </w:r>
    </w:p>
    <w:p w14:paraId="20FE0413" w14:textId="28C4751E" w:rsidR="005A4A78" w:rsidRDefault="005A4A78" w:rsidP="00C65DA7">
      <w:pPr>
        <w:jc w:val="both"/>
        <w:rPr>
          <w:bCs/>
        </w:rPr>
      </w:pPr>
    </w:p>
    <w:p w14:paraId="22E33EBF" w14:textId="5FB1F31E" w:rsidR="00C65DA7" w:rsidRPr="00C65DA7" w:rsidRDefault="00C65DA7" w:rsidP="00C65DA7">
      <w:pPr>
        <w:jc w:val="both"/>
        <w:rPr>
          <w:bCs/>
        </w:rPr>
      </w:pPr>
      <w:r w:rsidRPr="00C65DA7">
        <w:rPr>
          <w:bCs/>
        </w:rPr>
        <w:t xml:space="preserve">Sotsiaalse tingimuslikkuse rakendamisega kaasneb positiivne mõju ühiskonnale, sest süsteemi rakendamine tõstab </w:t>
      </w:r>
      <w:r w:rsidR="00A30636">
        <w:rPr>
          <w:bCs/>
        </w:rPr>
        <w:t>ettevõtjate</w:t>
      </w:r>
      <w:r w:rsidRPr="00C65DA7">
        <w:rPr>
          <w:bCs/>
        </w:rPr>
        <w:t xml:space="preserve"> teadlikkust tööõiguse sätetest</w:t>
      </w:r>
      <w:r w:rsidR="00A30636">
        <w:rPr>
          <w:bCs/>
        </w:rPr>
        <w:t xml:space="preserve">. Küll aga võib sotsiaalse tingimuslikkuse rakendamine suurendada taotlejate halduskoormust, sest lisanduvad täiendavad nõuded toetuse taotlejatele ning </w:t>
      </w:r>
      <w:r w:rsidR="00FB42A3">
        <w:rPr>
          <w:bCs/>
        </w:rPr>
        <w:t>need võivad</w:t>
      </w:r>
      <w:r w:rsidR="00A30636">
        <w:rPr>
          <w:bCs/>
        </w:rPr>
        <w:t xml:space="preserve"> </w:t>
      </w:r>
      <w:r w:rsidR="00EA1E36">
        <w:rPr>
          <w:bCs/>
        </w:rPr>
        <w:t xml:space="preserve">omakorda </w:t>
      </w:r>
      <w:r w:rsidR="00A30636">
        <w:rPr>
          <w:bCs/>
        </w:rPr>
        <w:t xml:space="preserve">avaldada mõningast mõju toetuse saaja majanduslikule olukorrale, sest </w:t>
      </w:r>
      <w:r w:rsidRPr="00C65DA7">
        <w:rPr>
          <w:bCs/>
        </w:rPr>
        <w:t>rikkumise korral vähendatakse t</w:t>
      </w:r>
      <w:r w:rsidR="00A30636">
        <w:rPr>
          <w:bCs/>
        </w:rPr>
        <w:t>oetuse saajale</w:t>
      </w:r>
      <w:r w:rsidRPr="00C65DA7">
        <w:rPr>
          <w:bCs/>
        </w:rPr>
        <w:t xml:space="preserve"> makstavat toetust. </w:t>
      </w:r>
    </w:p>
    <w:p w14:paraId="1A632D55" w14:textId="77777777" w:rsidR="00A54538" w:rsidRDefault="00A54538" w:rsidP="00B3447E">
      <w:pPr>
        <w:jc w:val="both"/>
        <w:rPr>
          <w:b/>
        </w:rPr>
      </w:pPr>
    </w:p>
    <w:p w14:paraId="3F9EDC3F" w14:textId="17B2A799" w:rsidR="00A54538" w:rsidRDefault="00A54538" w:rsidP="00B3447E">
      <w:pPr>
        <w:jc w:val="both"/>
        <w:rPr>
          <w:b/>
        </w:rPr>
      </w:pPr>
      <w:r w:rsidRPr="00A54538">
        <w:rPr>
          <w:b/>
        </w:rPr>
        <w:t>Mõju riigi ja kohaliku omavalitsuse asutuste korraldusele</w:t>
      </w:r>
    </w:p>
    <w:p w14:paraId="152CF27C" w14:textId="42768DF8" w:rsidR="00A34692" w:rsidRDefault="00A34692" w:rsidP="00A34692">
      <w:pPr>
        <w:jc w:val="both"/>
        <w:rPr>
          <w:bCs/>
        </w:rPr>
      </w:pPr>
      <w:bookmarkStart w:id="34" w:name="_Hlk177654507"/>
      <w:r>
        <w:rPr>
          <w:bCs/>
        </w:rPr>
        <w:t>Muudatus, millega loobutakse t</w:t>
      </w:r>
      <w:r w:rsidRPr="00A34692">
        <w:rPr>
          <w:bCs/>
        </w:rPr>
        <w:t xml:space="preserve">ingimuslikkusega seotud kaitsemeetme </w:t>
      </w:r>
      <w:r>
        <w:rPr>
          <w:bCs/>
        </w:rPr>
        <w:t xml:space="preserve">erandi </w:t>
      </w:r>
      <w:r w:rsidRPr="00A34692">
        <w:rPr>
          <w:bCs/>
        </w:rPr>
        <w:t>rakendamise</w:t>
      </w:r>
      <w:r>
        <w:rPr>
          <w:bCs/>
        </w:rPr>
        <w:t>st</w:t>
      </w:r>
      <w:r w:rsidR="00FB42A3">
        <w:rPr>
          <w:bCs/>
        </w:rPr>
        <w:t>,</w:t>
      </w:r>
      <w:r>
        <w:rPr>
          <w:bCs/>
        </w:rPr>
        <w:t xml:space="preserve"> vähendab PRIA töökoormust, sest erandi rakendamisest loobumine</w:t>
      </w:r>
      <w:r w:rsidRPr="00A34692">
        <w:rPr>
          <w:bCs/>
        </w:rPr>
        <w:t xml:space="preserve"> hoiab ära arusaamatused ja vaided t</w:t>
      </w:r>
      <w:r>
        <w:rPr>
          <w:bCs/>
        </w:rPr>
        <w:t>oetuse saajatega</w:t>
      </w:r>
      <w:r w:rsidRPr="00A34692">
        <w:rPr>
          <w:bCs/>
        </w:rPr>
        <w:t>, kelle</w:t>
      </w:r>
      <w:r w:rsidR="00957FF4">
        <w:rPr>
          <w:bCs/>
        </w:rPr>
        <w:t xml:space="preserve"> puhul</w:t>
      </w:r>
      <w:r w:rsidRPr="00A34692">
        <w:rPr>
          <w:bCs/>
        </w:rPr>
        <w:t xml:space="preserve"> algselt kohaldamata jäetud vähendami</w:t>
      </w:r>
      <w:r w:rsidR="00957FF4">
        <w:rPr>
          <w:bCs/>
        </w:rPr>
        <w:t xml:space="preserve">si ikkagi </w:t>
      </w:r>
      <w:r w:rsidR="00957FF4">
        <w:rPr>
          <w:bCs/>
        </w:rPr>
        <w:lastRenderedPageBreak/>
        <w:t>kohaldatakse ehk toetus asjakohases summas</w:t>
      </w:r>
      <w:r w:rsidRPr="00A34692">
        <w:rPr>
          <w:bCs/>
        </w:rPr>
        <w:t xml:space="preserve"> tagasi nõutakse</w:t>
      </w:r>
      <w:r w:rsidR="00957FF4">
        <w:rPr>
          <w:bCs/>
        </w:rPr>
        <w:t>. Eeltoodu</w:t>
      </w:r>
      <w:r>
        <w:rPr>
          <w:bCs/>
        </w:rPr>
        <w:t xml:space="preserve"> tähendab, et </w:t>
      </w:r>
      <w:r w:rsidRPr="00A34692">
        <w:rPr>
          <w:bCs/>
        </w:rPr>
        <w:t>väheneb tõenäoliselt vaiete ja järelepärimiste arv.</w:t>
      </w:r>
    </w:p>
    <w:p w14:paraId="7A0D6EB9" w14:textId="77777777" w:rsidR="00A34692" w:rsidRDefault="00A34692" w:rsidP="00B3447E">
      <w:pPr>
        <w:jc w:val="both"/>
        <w:rPr>
          <w:bCs/>
        </w:rPr>
      </w:pPr>
    </w:p>
    <w:p w14:paraId="56A828B5" w14:textId="506352AC" w:rsidR="00A30636" w:rsidRPr="00A30636" w:rsidRDefault="0026341C" w:rsidP="0026341C">
      <w:pPr>
        <w:jc w:val="both"/>
        <w:rPr>
          <w:bCs/>
        </w:rPr>
      </w:pPr>
      <w:r>
        <w:rPr>
          <w:bCs/>
        </w:rPr>
        <w:t>Muudatus, millega edaspidi hakatakse rakendama sotsiaalset tingimuslikkust</w:t>
      </w:r>
      <w:r w:rsidR="00957FF4">
        <w:rPr>
          <w:bCs/>
        </w:rPr>
        <w:t>,</w:t>
      </w:r>
      <w:r>
        <w:rPr>
          <w:bCs/>
        </w:rPr>
        <w:t xml:space="preserve"> suurendab töökoormust nii PRIA-l kui ka Tööinspektsioonil. </w:t>
      </w:r>
      <w:r w:rsidRPr="0026341C">
        <w:rPr>
          <w:bCs/>
        </w:rPr>
        <w:t xml:space="preserve">Tööinspektsioon jätkab küll oma tavapärast </w:t>
      </w:r>
      <w:r w:rsidR="00FB42A3">
        <w:rPr>
          <w:bCs/>
        </w:rPr>
        <w:t>kontrollitegevust</w:t>
      </w:r>
      <w:r w:rsidRPr="0026341C">
        <w:rPr>
          <w:bCs/>
        </w:rPr>
        <w:t xml:space="preserve">, kuid sisemise töökorra muutmine ja andmete vahetamine PRIA-ga eeldab mõlemalt asutuselt lisatööd. </w:t>
      </w:r>
      <w:r w:rsidR="00A30636" w:rsidRPr="00A30636">
        <w:rPr>
          <w:bCs/>
        </w:rPr>
        <w:t>Tööinspektsioonile</w:t>
      </w:r>
      <w:r>
        <w:rPr>
          <w:bCs/>
        </w:rPr>
        <w:t xml:space="preserve"> (kontrolliasutusele)</w:t>
      </w:r>
      <w:r w:rsidR="00A30636" w:rsidRPr="00A30636">
        <w:rPr>
          <w:bCs/>
        </w:rPr>
        <w:t xml:space="preserve"> lisandub täiendavalt administratiivset koormust, kuna vajalik on leitud rikkumistest vähemalt </w:t>
      </w:r>
      <w:r w:rsidR="000F1778">
        <w:rPr>
          <w:bCs/>
        </w:rPr>
        <w:t>üks</w:t>
      </w:r>
      <w:r w:rsidR="00A30636" w:rsidRPr="00A30636">
        <w:rPr>
          <w:bCs/>
        </w:rPr>
        <w:t xml:space="preserve"> kord aastas teavitada PRIA-t</w:t>
      </w:r>
      <w:r w:rsidR="000F1778">
        <w:rPr>
          <w:bCs/>
        </w:rPr>
        <w:t xml:space="preserve"> (makseagentuuri)</w:t>
      </w:r>
      <w:r w:rsidR="00A30636" w:rsidRPr="00A30636">
        <w:rPr>
          <w:bCs/>
        </w:rPr>
        <w:t>.</w:t>
      </w:r>
      <w:r w:rsidR="00067818">
        <w:rPr>
          <w:bCs/>
        </w:rPr>
        <w:t xml:space="preserve"> Tööinspektsioon kontrollib aastas ca 100 põllumajandusettevõtet.</w:t>
      </w:r>
      <w:r w:rsidR="00497D67" w:rsidRPr="00497D67">
        <w:t xml:space="preserve"> </w:t>
      </w:r>
      <w:r w:rsidR="00497D67" w:rsidRPr="00497D67">
        <w:rPr>
          <w:bCs/>
        </w:rPr>
        <w:t>Kontrollit</w:t>
      </w:r>
      <w:r w:rsidR="00497D67">
        <w:rPr>
          <w:bCs/>
        </w:rPr>
        <w:t>avate</w:t>
      </w:r>
      <w:r w:rsidR="00497D67" w:rsidRPr="00497D67">
        <w:rPr>
          <w:bCs/>
        </w:rPr>
        <w:t xml:space="preserve"> ettevõtete </w:t>
      </w:r>
      <w:r w:rsidR="00497D67">
        <w:rPr>
          <w:bCs/>
        </w:rPr>
        <w:t>arv</w:t>
      </w:r>
      <w:r w:rsidR="00497D67" w:rsidRPr="00497D67">
        <w:rPr>
          <w:bCs/>
        </w:rPr>
        <w:t xml:space="preserve"> jääb selliseks nagu Tööinspektsioon neid</w:t>
      </w:r>
      <w:r w:rsidR="00497D67">
        <w:rPr>
          <w:bCs/>
        </w:rPr>
        <w:t xml:space="preserve"> tavapärase kontrolli käigus</w:t>
      </w:r>
      <w:r w:rsidR="00497D67" w:rsidRPr="00497D67">
        <w:rPr>
          <w:bCs/>
        </w:rPr>
        <w:t xml:space="preserve"> kontrollib</w:t>
      </w:r>
      <w:r w:rsidR="00497D67">
        <w:rPr>
          <w:bCs/>
        </w:rPr>
        <w:t>.</w:t>
      </w:r>
      <w:r w:rsidR="00497D67" w:rsidRPr="00497D67">
        <w:rPr>
          <w:bCs/>
        </w:rPr>
        <w:t xml:space="preserve"> </w:t>
      </w:r>
      <w:r w:rsidR="00497D67">
        <w:rPr>
          <w:bCs/>
        </w:rPr>
        <w:t>M</w:t>
      </w:r>
      <w:r w:rsidR="00497D67" w:rsidRPr="00497D67">
        <w:rPr>
          <w:bCs/>
        </w:rPr>
        <w:t>õn</w:t>
      </w:r>
      <w:r w:rsidR="00497D67">
        <w:rPr>
          <w:bCs/>
        </w:rPr>
        <w:t>el</w:t>
      </w:r>
      <w:r w:rsidR="00497D67" w:rsidRPr="00497D67">
        <w:rPr>
          <w:bCs/>
        </w:rPr>
        <w:t xml:space="preserve"> aasta</w:t>
      </w:r>
      <w:r w:rsidR="00497D67">
        <w:rPr>
          <w:bCs/>
        </w:rPr>
        <w:t>l</w:t>
      </w:r>
      <w:r w:rsidR="00497D67" w:rsidRPr="00497D67">
        <w:rPr>
          <w:bCs/>
        </w:rPr>
        <w:t xml:space="preserve"> kontrollitakse 100 ettevõtet, </w:t>
      </w:r>
      <w:r w:rsidR="00497D67">
        <w:rPr>
          <w:bCs/>
        </w:rPr>
        <w:t>mõnel aastal rohkem ja mõnel aastal vähem</w:t>
      </w:r>
      <w:r w:rsidR="00497D67" w:rsidRPr="00497D67">
        <w:rPr>
          <w:bCs/>
        </w:rPr>
        <w:t>. PRIA-le edastatavate andmete kokku kogumise</w:t>
      </w:r>
      <w:r w:rsidR="00497D67">
        <w:rPr>
          <w:bCs/>
        </w:rPr>
        <w:t xml:space="preserve">ks, </w:t>
      </w:r>
      <w:r w:rsidR="00497D67" w:rsidRPr="00497D67">
        <w:rPr>
          <w:bCs/>
        </w:rPr>
        <w:t xml:space="preserve"> analüüsimise</w:t>
      </w:r>
      <w:r w:rsidR="00497D67">
        <w:rPr>
          <w:bCs/>
        </w:rPr>
        <w:t>ks ja nende PRIA-ga vahetamiseks</w:t>
      </w:r>
      <w:r w:rsidR="00497D67" w:rsidRPr="00497D67">
        <w:rPr>
          <w:bCs/>
        </w:rPr>
        <w:t xml:space="preserve"> </w:t>
      </w:r>
      <w:r w:rsidR="00497D67">
        <w:rPr>
          <w:bCs/>
        </w:rPr>
        <w:t>on</w:t>
      </w:r>
      <w:r w:rsidR="00497D67" w:rsidRPr="00497D67">
        <w:rPr>
          <w:bCs/>
        </w:rPr>
        <w:t xml:space="preserve"> Tööinspektsioon kavandanud </w:t>
      </w:r>
      <w:r w:rsidR="00B70961">
        <w:rPr>
          <w:bCs/>
        </w:rPr>
        <w:t xml:space="preserve">ühe </w:t>
      </w:r>
      <w:r w:rsidR="00497D67">
        <w:rPr>
          <w:bCs/>
        </w:rPr>
        <w:t>analüütiku koha</w:t>
      </w:r>
      <w:r w:rsidR="00497D67" w:rsidRPr="00497D67">
        <w:rPr>
          <w:bCs/>
        </w:rPr>
        <w:t xml:space="preserve">, </w:t>
      </w:r>
      <w:r w:rsidR="00B70961">
        <w:rPr>
          <w:bCs/>
        </w:rPr>
        <w:t>mille</w:t>
      </w:r>
      <w:r w:rsidR="00497D67" w:rsidRPr="00497D67">
        <w:rPr>
          <w:bCs/>
        </w:rPr>
        <w:t xml:space="preserve"> puhul on </w:t>
      </w:r>
      <w:r w:rsidR="00B70961" w:rsidRPr="00B70961">
        <w:rPr>
          <w:bCs/>
        </w:rPr>
        <w:t>Majandus- ja Kommunikatsiooniministeerium</w:t>
      </w:r>
      <w:r w:rsidR="00B70961">
        <w:rPr>
          <w:bCs/>
        </w:rPr>
        <w:t>i</w:t>
      </w:r>
      <w:r w:rsidR="00497D67" w:rsidRPr="00497D67">
        <w:rPr>
          <w:bCs/>
        </w:rPr>
        <w:t xml:space="preserve"> vahendusel Rahandusministeeriumile esitatud täiendav lisaraha</w:t>
      </w:r>
      <w:r w:rsidR="00B70961">
        <w:rPr>
          <w:bCs/>
        </w:rPr>
        <w:t xml:space="preserve"> </w:t>
      </w:r>
      <w:r w:rsidR="00497D67" w:rsidRPr="00497D67">
        <w:rPr>
          <w:bCs/>
        </w:rPr>
        <w:t>taotlus (töötasu ja eelduslikud majanduskulud) summas 50 000 eurot aastas alates 2025. a</w:t>
      </w:r>
      <w:r w:rsidR="00B70961">
        <w:rPr>
          <w:bCs/>
        </w:rPr>
        <w:t>astast</w:t>
      </w:r>
      <w:r w:rsidR="00497D67" w:rsidRPr="00497D67">
        <w:rPr>
          <w:bCs/>
        </w:rPr>
        <w:t xml:space="preserve">. PRIA-l kaasneb  sotsiaalse tingimuslikkuse süsteemi rakendamisega rahaline kulu </w:t>
      </w:r>
      <w:r w:rsidR="00B70961">
        <w:rPr>
          <w:bCs/>
        </w:rPr>
        <w:t xml:space="preserve">IT </w:t>
      </w:r>
      <w:r w:rsidR="00497D67" w:rsidRPr="00497D67">
        <w:rPr>
          <w:bCs/>
        </w:rPr>
        <w:t>arenduseteks (hetkel on selle</w:t>
      </w:r>
      <w:r w:rsidR="00811192">
        <w:rPr>
          <w:bCs/>
        </w:rPr>
        <w:t>ga seonduv</w:t>
      </w:r>
      <w:r w:rsidR="00497D67" w:rsidRPr="00497D67">
        <w:rPr>
          <w:bCs/>
        </w:rPr>
        <w:t xml:space="preserve"> veel lahtine).</w:t>
      </w:r>
    </w:p>
    <w:bookmarkEnd w:id="34"/>
    <w:p w14:paraId="4040ADCA" w14:textId="77777777" w:rsidR="006473B8" w:rsidRDefault="006473B8" w:rsidP="00B3447E">
      <w:pPr>
        <w:jc w:val="both"/>
        <w:rPr>
          <w:b/>
        </w:rPr>
      </w:pPr>
    </w:p>
    <w:p w14:paraId="246A84EF" w14:textId="11ADCEBF" w:rsidR="006473B8" w:rsidRDefault="006473B8" w:rsidP="00B3447E">
      <w:pPr>
        <w:jc w:val="both"/>
        <w:rPr>
          <w:b/>
        </w:rPr>
      </w:pPr>
      <w:r>
        <w:rPr>
          <w:b/>
        </w:rPr>
        <w:t>6.5</w:t>
      </w:r>
      <w:r w:rsidR="00802EF9">
        <w:rPr>
          <w:b/>
        </w:rPr>
        <w:t xml:space="preserve"> </w:t>
      </w:r>
      <w:r w:rsidR="00802EF9" w:rsidRPr="00802EF9">
        <w:rPr>
          <w:b/>
        </w:rPr>
        <w:t>Riiklik ja haldusjärelevalve</w:t>
      </w:r>
      <w:r w:rsidR="00D92235">
        <w:rPr>
          <w:b/>
        </w:rPr>
        <w:t xml:space="preserve"> ning vastutus</w:t>
      </w:r>
      <w:r w:rsidR="00CA2D88">
        <w:rPr>
          <w:b/>
        </w:rPr>
        <w:t xml:space="preserve"> (eelnõu § 1 punktid 41–44</w:t>
      </w:r>
      <w:r w:rsidR="00BA0742">
        <w:rPr>
          <w:b/>
        </w:rPr>
        <w:t>)</w:t>
      </w:r>
    </w:p>
    <w:p w14:paraId="476916D1" w14:textId="77777777" w:rsidR="000848D2" w:rsidRDefault="000848D2" w:rsidP="00B3447E">
      <w:pPr>
        <w:jc w:val="both"/>
        <w:rPr>
          <w:b/>
        </w:rPr>
      </w:pPr>
    </w:p>
    <w:p w14:paraId="16D152FA" w14:textId="634BA551" w:rsidR="000848D2" w:rsidRDefault="000848D2" w:rsidP="00B3447E">
      <w:pPr>
        <w:jc w:val="both"/>
        <w:rPr>
          <w:b/>
        </w:rPr>
      </w:pPr>
      <w:r>
        <w:rPr>
          <w:b/>
        </w:rPr>
        <w:t>Sihtrühm</w:t>
      </w:r>
    </w:p>
    <w:p w14:paraId="3CBAD910" w14:textId="7A665995" w:rsidR="00D92235" w:rsidRDefault="00611831" w:rsidP="00611831">
      <w:pPr>
        <w:jc w:val="both"/>
        <w:rPr>
          <w:bCs/>
        </w:rPr>
      </w:pPr>
      <w:r>
        <w:rPr>
          <w:bCs/>
        </w:rPr>
        <w:t>Sihtrühmaks on eelkõige toetuse saajad, sest edaspidi enam alla 100 euro jäävaid toetusi tagasi ei nõuta.</w:t>
      </w:r>
    </w:p>
    <w:p w14:paraId="154A1D38" w14:textId="4387A583" w:rsidR="00611831" w:rsidRDefault="00611831" w:rsidP="00B3447E">
      <w:pPr>
        <w:jc w:val="both"/>
        <w:rPr>
          <w:b/>
        </w:rPr>
      </w:pPr>
      <w:r w:rsidRPr="00611831">
        <w:rPr>
          <w:bCs/>
        </w:rPr>
        <w:t>Geograafilise tähisega toodetega seotud pettustega võitlemiseks</w:t>
      </w:r>
      <w:r>
        <w:rPr>
          <w:bCs/>
        </w:rPr>
        <w:t xml:space="preserve">, sh </w:t>
      </w:r>
      <w:r w:rsidRPr="00611831">
        <w:rPr>
          <w:bCs/>
        </w:rPr>
        <w:t>geograafiliste tähiste kaitse internetis</w:t>
      </w:r>
      <w:r>
        <w:rPr>
          <w:bCs/>
        </w:rPr>
        <w:t xml:space="preserve"> (</w:t>
      </w:r>
      <w:r w:rsidRPr="00611831">
        <w:rPr>
          <w:bCs/>
        </w:rPr>
        <w:t>domeeninimedes</w:t>
      </w:r>
      <w:r>
        <w:rPr>
          <w:bCs/>
        </w:rPr>
        <w:t>),</w:t>
      </w:r>
      <w:r w:rsidRPr="00611831">
        <w:rPr>
          <w:bCs/>
        </w:rPr>
        <w:t xml:space="preserve"> meetme</w:t>
      </w:r>
      <w:r>
        <w:rPr>
          <w:bCs/>
        </w:rPr>
        <w:t>te</w:t>
      </w:r>
      <w:r w:rsidRPr="00611831">
        <w:rPr>
          <w:bCs/>
        </w:rPr>
        <w:t xml:space="preserve"> ja karistus</w:t>
      </w:r>
      <w:r>
        <w:rPr>
          <w:bCs/>
        </w:rPr>
        <w:t xml:space="preserve">tuste rakendamise puhul on sihtrühmaks eelkõige </w:t>
      </w:r>
      <w:r w:rsidRPr="00611831">
        <w:rPr>
          <w:bCs/>
        </w:rPr>
        <w:t>geograafilise tähisega toote tootja</w:t>
      </w:r>
      <w:r>
        <w:rPr>
          <w:bCs/>
        </w:rPr>
        <w:t>d.</w:t>
      </w:r>
      <w:r w:rsidR="005C7257" w:rsidRPr="005C7257">
        <w:t xml:space="preserve"> </w:t>
      </w:r>
      <w:r w:rsidR="005C7257" w:rsidRPr="005C7257">
        <w:rPr>
          <w:bCs/>
        </w:rPr>
        <w:t xml:space="preserve">Eesti poolt on kaitstud kaks geograafilist tähist: Estonian Vodka ja sõir. Nimetatud geograafilisi tähiseid kasutab umbes kümme ettevõtjat. Tihti on Eesti toiduainetööstuse ettevõtetel üldiselt huvi kasutada tuntud nimetusega tooteid oma toodete koostisosana või ka neid tooteid ise toota. 2023. aasta seisuga tegutses Eestis toiduainetööstuse valdkonnas enam kui 1000 ettevõtet. Muudatused, mis puudutavad kaitset internetis ja domeeninimedes, mõjutavad ka Eesti infotehnoloogia ja telekommunikatsiooni ettevõtteid. </w:t>
      </w:r>
    </w:p>
    <w:p w14:paraId="2751CD83" w14:textId="2E87E6DA" w:rsidR="000848D2" w:rsidRDefault="000848D2" w:rsidP="00B3447E">
      <w:pPr>
        <w:jc w:val="both"/>
        <w:rPr>
          <w:b/>
        </w:rPr>
      </w:pPr>
      <w:r w:rsidRPr="000848D2">
        <w:rPr>
          <w:b/>
        </w:rPr>
        <w:t>Mõjud majandusele, sh ettevõtjate halduskoormusele</w:t>
      </w:r>
    </w:p>
    <w:p w14:paraId="749D38C7" w14:textId="0AC02931" w:rsidR="00611831" w:rsidRDefault="00611831" w:rsidP="00611831">
      <w:pPr>
        <w:jc w:val="both"/>
        <w:rPr>
          <w:bCs/>
        </w:rPr>
      </w:pPr>
      <w:r>
        <w:rPr>
          <w:bCs/>
        </w:rPr>
        <w:t>Muudatus, millega edaspidi enam</w:t>
      </w:r>
      <w:r w:rsidRPr="00611831">
        <w:rPr>
          <w:bCs/>
        </w:rPr>
        <w:t xml:space="preserve"> alla 100 euro jäävad toetusi tagasi ei nõuta</w:t>
      </w:r>
      <w:r w:rsidR="003826E4">
        <w:rPr>
          <w:bCs/>
        </w:rPr>
        <w:t>,</w:t>
      </w:r>
      <w:r>
        <w:rPr>
          <w:bCs/>
        </w:rPr>
        <w:t xml:space="preserve"> vähendab toetuse saajate halduskoormust</w:t>
      </w:r>
      <w:r w:rsidR="00A1733A">
        <w:rPr>
          <w:bCs/>
        </w:rPr>
        <w:t>, sest vähene</w:t>
      </w:r>
      <w:r w:rsidR="003826E4">
        <w:rPr>
          <w:bCs/>
        </w:rPr>
        <w:t>vad</w:t>
      </w:r>
      <w:r w:rsidR="00A1733A">
        <w:rPr>
          <w:bCs/>
        </w:rPr>
        <w:t xml:space="preserve"> menetlustoimingute</w:t>
      </w:r>
      <w:r w:rsidR="00E30BFB">
        <w:rPr>
          <w:bCs/>
        </w:rPr>
        <w:t xml:space="preserve"> tegemi</w:t>
      </w:r>
      <w:r w:rsidR="003826E4">
        <w:rPr>
          <w:bCs/>
        </w:rPr>
        <w:t>sed</w:t>
      </w:r>
      <w:r w:rsidR="00A1733A">
        <w:rPr>
          <w:bCs/>
        </w:rPr>
        <w:t xml:space="preserve"> kui ka </w:t>
      </w:r>
      <w:r w:rsidR="00A1733A" w:rsidRPr="00A1733A">
        <w:rPr>
          <w:bCs/>
        </w:rPr>
        <w:t>täiendavad vaided ja arusaamatused t</w:t>
      </w:r>
      <w:r w:rsidR="00A1733A">
        <w:rPr>
          <w:bCs/>
        </w:rPr>
        <w:t xml:space="preserve">oetuse saajatega. </w:t>
      </w:r>
      <w:r w:rsidR="00F40E93">
        <w:rPr>
          <w:bCs/>
        </w:rPr>
        <w:t>Muudatus, millega tõhustatakse geograafilise tähisega toodetega seotud pettustega võitlemiseks rakendatavaid meetmeid ja karistusi</w:t>
      </w:r>
      <w:r w:rsidR="003826E4">
        <w:rPr>
          <w:bCs/>
        </w:rPr>
        <w:t>,</w:t>
      </w:r>
      <w:r w:rsidR="00F40E93">
        <w:rPr>
          <w:bCs/>
        </w:rPr>
        <w:t xml:space="preserve"> </w:t>
      </w:r>
      <w:r w:rsidR="00BA0742">
        <w:rPr>
          <w:bCs/>
        </w:rPr>
        <w:t xml:space="preserve">ei </w:t>
      </w:r>
      <w:r w:rsidR="00F40E93">
        <w:rPr>
          <w:bCs/>
        </w:rPr>
        <w:t xml:space="preserve">suurenda </w:t>
      </w:r>
      <w:r w:rsidR="00BA0742">
        <w:rPr>
          <w:bCs/>
        </w:rPr>
        <w:t xml:space="preserve">otseselt </w:t>
      </w:r>
      <w:r w:rsidR="00F40E93">
        <w:rPr>
          <w:bCs/>
        </w:rPr>
        <w:t>g</w:t>
      </w:r>
      <w:r w:rsidR="00A1733A">
        <w:rPr>
          <w:bCs/>
        </w:rPr>
        <w:t>eograafilise tähisega toote tootjate</w:t>
      </w:r>
      <w:r w:rsidR="00F40E93">
        <w:rPr>
          <w:bCs/>
        </w:rPr>
        <w:t xml:space="preserve"> </w:t>
      </w:r>
      <w:r w:rsidR="00A1733A">
        <w:rPr>
          <w:bCs/>
        </w:rPr>
        <w:t xml:space="preserve">halduskoormust, sest järelevalvetoimingud muutuvad ja võivad pettuste puhul kaasa </w:t>
      </w:r>
      <w:r w:rsidR="00F40E93">
        <w:rPr>
          <w:bCs/>
        </w:rPr>
        <w:t xml:space="preserve">tuua </w:t>
      </w:r>
      <w:r w:rsidR="00A1733A">
        <w:rPr>
          <w:bCs/>
        </w:rPr>
        <w:t>rangemad meetmed ja karistused.</w:t>
      </w:r>
    </w:p>
    <w:p w14:paraId="479BCEE8" w14:textId="249AD864" w:rsidR="00D92235" w:rsidRDefault="00BA0742" w:rsidP="00611831">
      <w:pPr>
        <w:jc w:val="both"/>
        <w:rPr>
          <w:bCs/>
        </w:rPr>
      </w:pPr>
      <w:r>
        <w:rPr>
          <w:bCs/>
        </w:rPr>
        <w:t>Geograafilise tähisega kaitstud toodetele kehtivad nõuded ka praegu ja ettevõtjad on koh</w:t>
      </w:r>
      <w:r w:rsidR="003D54B3">
        <w:rPr>
          <w:bCs/>
        </w:rPr>
        <w:t>u</w:t>
      </w:r>
      <w:r>
        <w:rPr>
          <w:bCs/>
        </w:rPr>
        <w:t>statud neid täitma</w:t>
      </w:r>
      <w:r w:rsidR="003D54B3">
        <w:rPr>
          <w:bCs/>
        </w:rPr>
        <w:t>, reeglid on EL õigusaktides nüüdsest täpsemad</w:t>
      </w:r>
      <w:r>
        <w:rPr>
          <w:bCs/>
        </w:rPr>
        <w:t xml:space="preserve">. </w:t>
      </w:r>
      <w:r w:rsidR="00012338" w:rsidRPr="00012338">
        <w:rPr>
          <w:bCs/>
        </w:rPr>
        <w:t xml:space="preserve">Toiduainetööstuse ettevõtted, kes soovivad kasutada tuntud nimetusega tooteid oma toodete koostisosana või ka neid tooteid ise toota, peavad hoolsamalt veenduma, et tuntud nimetus ei ole ametlikult registreeritud ja kaitstud geograafilise tähisena, </w:t>
      </w:r>
      <w:r w:rsidR="00D92235">
        <w:rPr>
          <w:bCs/>
        </w:rPr>
        <w:t>vastasel korral võib rikkumine juriidilisele isikule rahatrahvi kuni 32 000 eurot ning füüsilisele isikule kuni 300 trahviühiku suuruse trahvi.</w:t>
      </w:r>
      <w:r w:rsidR="00D92235" w:rsidRPr="00D92235">
        <w:t xml:space="preserve"> </w:t>
      </w:r>
      <w:r w:rsidR="00D36D6F">
        <w:t xml:space="preserve">Peamised ja olulisemad </w:t>
      </w:r>
      <w:r w:rsidR="00D92235">
        <w:t>rikkumis</w:t>
      </w:r>
      <w:r w:rsidR="00D36D6F">
        <w:t>ed pannakse toime juriidiliste isikute poolt.</w:t>
      </w:r>
      <w:r w:rsidR="00D92235">
        <w:t xml:space="preserve"> </w:t>
      </w:r>
      <w:r w:rsidR="00D92235" w:rsidRPr="00D92235">
        <w:rPr>
          <w:bCs/>
        </w:rPr>
        <w:t xml:space="preserve">Füüsilise isiku poolt toime pandud rikkumise puhul võib tavapäraselt olla tegemist koduköögis valmistatud tootega, mida </w:t>
      </w:r>
      <w:r w:rsidR="00D36D6F" w:rsidRPr="00D92235">
        <w:rPr>
          <w:bCs/>
        </w:rPr>
        <w:t xml:space="preserve">müüakse </w:t>
      </w:r>
      <w:r w:rsidR="00D92235" w:rsidRPr="00D92235">
        <w:rPr>
          <w:bCs/>
        </w:rPr>
        <w:t>väga väikeses mahus</w:t>
      </w:r>
      <w:r w:rsidR="00D36D6F">
        <w:rPr>
          <w:bCs/>
        </w:rPr>
        <w:t xml:space="preserve"> ja mis põhjusta suurt kahju</w:t>
      </w:r>
      <w:r w:rsidR="00D92235" w:rsidRPr="00D92235">
        <w:rPr>
          <w:bCs/>
        </w:rPr>
        <w:t xml:space="preserve">. On oluline, et trahvimäär oleks piisav, sest Euroopa Liidu õigusaktides on sätestatud, et liikmesriigid peavad riskianalüüsi põhjal tegema kontrolle registreeritud geograafiliste tähiste turul kasutamise üle ja rakendama </w:t>
      </w:r>
      <w:r w:rsidR="00D92235" w:rsidRPr="00D92235">
        <w:rPr>
          <w:bCs/>
        </w:rPr>
        <w:lastRenderedPageBreak/>
        <w:t>nõuete rikkumise korral vajalikke meetmeid. Geograafilise tähise nimetuste kaitse tagamine on väga oluline ka seoses diplomaatiliste suhetega teiste riikidega.</w:t>
      </w:r>
    </w:p>
    <w:p w14:paraId="7E75EC21" w14:textId="77777777" w:rsidR="00D92235" w:rsidRDefault="00D92235" w:rsidP="00611831">
      <w:pPr>
        <w:jc w:val="both"/>
        <w:rPr>
          <w:bCs/>
        </w:rPr>
      </w:pPr>
    </w:p>
    <w:p w14:paraId="536CEF4C" w14:textId="29B2B352" w:rsidR="00012338" w:rsidRPr="00611831" w:rsidRDefault="00012338" w:rsidP="00611831">
      <w:pPr>
        <w:jc w:val="both"/>
        <w:rPr>
          <w:bCs/>
        </w:rPr>
      </w:pPr>
      <w:r w:rsidRPr="00012338">
        <w:rPr>
          <w:bCs/>
        </w:rPr>
        <w:t>Muudatusel, mis annab PTA-le õiguse nõuda veebiliidese haldajalt geograafilise tähise kaitsega vastuolus oleva teabe eemaldamist, on Eesti infotehnoloogia ja telekommunikatsiooni ettevõtetele positiivne mõju, sest meetme adressaadid vabastatakse nõude täitmisest tulenevatest võimalikest kahjunõuetest</w:t>
      </w:r>
      <w:r>
        <w:rPr>
          <w:bCs/>
        </w:rPr>
        <w:t>.</w:t>
      </w:r>
      <w:r w:rsidR="00D92235">
        <w:rPr>
          <w:bCs/>
        </w:rPr>
        <w:t xml:space="preserve"> </w:t>
      </w:r>
    </w:p>
    <w:p w14:paraId="31A3AB4A" w14:textId="77777777" w:rsidR="00611831" w:rsidRDefault="00611831" w:rsidP="00B3447E">
      <w:pPr>
        <w:jc w:val="both"/>
        <w:rPr>
          <w:b/>
        </w:rPr>
      </w:pPr>
    </w:p>
    <w:p w14:paraId="647A3B08" w14:textId="5354E17F" w:rsidR="000848D2" w:rsidRDefault="000848D2" w:rsidP="00B3447E">
      <w:pPr>
        <w:jc w:val="both"/>
        <w:rPr>
          <w:b/>
        </w:rPr>
      </w:pPr>
      <w:r w:rsidRPr="000848D2">
        <w:rPr>
          <w:b/>
        </w:rPr>
        <w:t>Mõju riigi ja kohaliku omavalitsuse asutuste korraldusele</w:t>
      </w:r>
    </w:p>
    <w:p w14:paraId="1810E731" w14:textId="79A70AEB" w:rsidR="00611831" w:rsidRDefault="00F40E93" w:rsidP="00611831">
      <w:pPr>
        <w:jc w:val="both"/>
        <w:rPr>
          <w:bCs/>
        </w:rPr>
      </w:pPr>
      <w:r>
        <w:rPr>
          <w:bCs/>
        </w:rPr>
        <w:t>Muudatus, millega edaspidi enam</w:t>
      </w:r>
      <w:r w:rsidR="00611831" w:rsidRPr="00611831">
        <w:rPr>
          <w:bCs/>
        </w:rPr>
        <w:t xml:space="preserve"> alla 100 euro</w:t>
      </w:r>
      <w:r>
        <w:rPr>
          <w:bCs/>
        </w:rPr>
        <w:t xml:space="preserve"> jäävaid toetusi tagasi ei nõuta</w:t>
      </w:r>
      <w:r w:rsidR="003826E4">
        <w:rPr>
          <w:bCs/>
        </w:rPr>
        <w:t>,</w:t>
      </w:r>
      <w:r>
        <w:rPr>
          <w:bCs/>
        </w:rPr>
        <w:t xml:space="preserve"> </w:t>
      </w:r>
      <w:r w:rsidR="00611831" w:rsidRPr="00611831">
        <w:rPr>
          <w:bCs/>
        </w:rPr>
        <w:t>vähenda</w:t>
      </w:r>
      <w:r>
        <w:rPr>
          <w:bCs/>
        </w:rPr>
        <w:t>b</w:t>
      </w:r>
      <w:r w:rsidR="00611831" w:rsidRPr="00611831">
        <w:rPr>
          <w:bCs/>
        </w:rPr>
        <w:t xml:space="preserve"> PRIA töökoormust. </w:t>
      </w:r>
      <w:r w:rsidR="005E2DE1" w:rsidRPr="005E2DE1">
        <w:rPr>
          <w:bCs/>
        </w:rPr>
        <w:t>Alla 100 euro</w:t>
      </w:r>
      <w:r w:rsidR="005E2DE1">
        <w:rPr>
          <w:bCs/>
        </w:rPr>
        <w:t xml:space="preserve"> jäävaid</w:t>
      </w:r>
      <w:r w:rsidR="005E2DE1" w:rsidRPr="005E2DE1">
        <w:rPr>
          <w:bCs/>
        </w:rPr>
        <w:t xml:space="preserve"> nõudeid on olnud hinnanguliselt ca 500.</w:t>
      </w:r>
      <w:r w:rsidR="00611831" w:rsidRPr="00611831">
        <w:rPr>
          <w:bCs/>
        </w:rPr>
        <w:t xml:space="preserve"> Reeglina on tagasinõutav toetuse suurus oluliselt suurem kui 100 eurot, mistõttu selle erisuse rakendamine on pigem erandlik ja seega on selle </w:t>
      </w:r>
      <w:r>
        <w:rPr>
          <w:bCs/>
        </w:rPr>
        <w:t xml:space="preserve">muudatuse </w:t>
      </w:r>
      <w:r w:rsidR="00611831" w:rsidRPr="00611831">
        <w:rPr>
          <w:bCs/>
        </w:rPr>
        <w:t>mõju väheoluline. Siiski aitab see erisus hoida kokku aega ja ressursse</w:t>
      </w:r>
      <w:r w:rsidR="003826E4">
        <w:rPr>
          <w:bCs/>
        </w:rPr>
        <w:t>,</w:t>
      </w:r>
      <w:r w:rsidR="00611831" w:rsidRPr="00611831">
        <w:rPr>
          <w:bCs/>
        </w:rPr>
        <w:t xml:space="preserve"> vabastades PRIA kohustusest algatada niivõrd väikese summa tagasinõudmiseks toetuse tagasinõudmise menetlust.</w:t>
      </w:r>
    </w:p>
    <w:p w14:paraId="4DA4972B" w14:textId="77777777" w:rsidR="00611831" w:rsidRDefault="00611831" w:rsidP="00611831">
      <w:pPr>
        <w:jc w:val="both"/>
        <w:rPr>
          <w:bCs/>
        </w:rPr>
      </w:pPr>
    </w:p>
    <w:p w14:paraId="18E5FA93" w14:textId="100AC420" w:rsidR="00F40E93" w:rsidRPr="00611831" w:rsidRDefault="00F40E93" w:rsidP="00F40E93">
      <w:pPr>
        <w:jc w:val="both"/>
        <w:rPr>
          <w:bCs/>
        </w:rPr>
      </w:pPr>
      <w:r w:rsidRPr="00F40E93">
        <w:rPr>
          <w:bCs/>
        </w:rPr>
        <w:t xml:space="preserve">Muudatus, millega tõhustatakse geograafilise tähisega toodetega seotud pettustega võitlemiseks rakendatavaid meetmeid ja karistusi </w:t>
      </w:r>
      <w:r>
        <w:rPr>
          <w:bCs/>
        </w:rPr>
        <w:t xml:space="preserve">suurendab PTA töökoormust, sest edaspidi on PTA õigus </w:t>
      </w:r>
    </w:p>
    <w:p w14:paraId="691BB493" w14:textId="79F3F9C9" w:rsidR="00611831" w:rsidRPr="00611831" w:rsidRDefault="00611831" w:rsidP="00F40E93">
      <w:pPr>
        <w:jc w:val="both"/>
        <w:rPr>
          <w:bCs/>
        </w:rPr>
      </w:pPr>
      <w:r w:rsidRPr="00611831">
        <w:rPr>
          <w:bCs/>
        </w:rPr>
        <w:t xml:space="preserve">teha ettekirjutus ebaseaduslikku sisu piiramiseks </w:t>
      </w:r>
      <w:r w:rsidR="00F40E93">
        <w:rPr>
          <w:bCs/>
        </w:rPr>
        <w:t xml:space="preserve">(näiteks </w:t>
      </w:r>
      <w:r w:rsidRPr="00611831">
        <w:rPr>
          <w:bCs/>
        </w:rPr>
        <w:t>geograafiliste tähiste kaitsega vastuolus olevad domeeninimed ja sisu internetis</w:t>
      </w:r>
      <w:r w:rsidR="00F40E93">
        <w:rPr>
          <w:bCs/>
        </w:rPr>
        <w:t>).</w:t>
      </w:r>
      <w:r w:rsidR="00012338" w:rsidRPr="00012338">
        <w:t xml:space="preserve"> </w:t>
      </w:r>
      <w:r w:rsidR="00012338" w:rsidRPr="00012338">
        <w:rPr>
          <w:bCs/>
        </w:rPr>
        <w:t>Karistussätte lisamine on vajalik, sest liikmesriigid on Euroopa Liidu õigusaktidest tulenevalt kohustatud tagama registreeritud geograafiliste tähiste kaitset ja rakendama nõuete rikkumise korral tõhusaid meetmeid. Geograafilise tähise nimetuste kaitse tagamine on väga oluline ka seoses diplomaatiliste suhetega teiste riikidega. Trahv määratakse sellisel juhul kui hooletu nõuete täitmise tagamine, toob kaasa ebasoovitava tagajärje, milleks võib olla näiteks kaitstud nimetuse nõuetele mittevastava toote turustamine. Eelduslikult võib trahvitavaid rikkumisi esineda 1-2 korda aastas.</w:t>
      </w:r>
    </w:p>
    <w:p w14:paraId="349724E4" w14:textId="77777777" w:rsidR="00802EF9" w:rsidRDefault="00802EF9" w:rsidP="00B3447E">
      <w:pPr>
        <w:jc w:val="both"/>
        <w:rPr>
          <w:b/>
        </w:rPr>
      </w:pPr>
    </w:p>
    <w:p w14:paraId="40029B05" w14:textId="662C1748" w:rsidR="00802EF9" w:rsidRPr="00BB0E55" w:rsidRDefault="00802EF9" w:rsidP="00B3447E">
      <w:pPr>
        <w:jc w:val="both"/>
      </w:pPr>
      <w:r>
        <w:rPr>
          <w:b/>
        </w:rPr>
        <w:t>6.</w:t>
      </w:r>
      <w:r w:rsidR="003826E4">
        <w:rPr>
          <w:b/>
        </w:rPr>
        <w:t>6</w:t>
      </w:r>
      <w:r>
        <w:rPr>
          <w:b/>
        </w:rPr>
        <w:t xml:space="preserve"> </w:t>
      </w:r>
      <w:r w:rsidRPr="00802EF9">
        <w:rPr>
          <w:b/>
        </w:rPr>
        <w:t xml:space="preserve">Põllumajandusarvestus </w:t>
      </w:r>
      <w:r w:rsidR="00591256">
        <w:rPr>
          <w:b/>
        </w:rPr>
        <w:t>(eelnõu §</w:t>
      </w:r>
      <w:r w:rsidR="00591256">
        <w:t>1 punktid 24-29)</w:t>
      </w:r>
    </w:p>
    <w:p w14:paraId="01C7F3AF" w14:textId="77777777" w:rsidR="000D5885" w:rsidRDefault="000D5885" w:rsidP="00B3447E">
      <w:pPr>
        <w:jc w:val="both"/>
        <w:rPr>
          <w:b/>
        </w:rPr>
      </w:pPr>
    </w:p>
    <w:p w14:paraId="12AE526A" w14:textId="2BB6ADBE" w:rsidR="000D5885" w:rsidRDefault="000D5885" w:rsidP="00B3447E">
      <w:pPr>
        <w:jc w:val="both"/>
        <w:rPr>
          <w:b/>
        </w:rPr>
      </w:pPr>
      <w:r>
        <w:rPr>
          <w:b/>
        </w:rPr>
        <w:t>Sihtrühm</w:t>
      </w:r>
    </w:p>
    <w:p w14:paraId="21A57F61" w14:textId="08F8F7EC" w:rsidR="000D5885" w:rsidRDefault="000D5885" w:rsidP="00B3447E">
      <w:pPr>
        <w:jc w:val="both"/>
        <w:rPr>
          <w:bCs/>
        </w:rPr>
      </w:pPr>
      <w:r>
        <w:rPr>
          <w:bCs/>
        </w:rPr>
        <w:t>Sihtrühmaks on eelkõige andmete esitajad (valimisse sattunud põllumajandusmajapidamised</w:t>
      </w:r>
      <w:r w:rsidR="00286DB0">
        <w:rPr>
          <w:bCs/>
        </w:rPr>
        <w:t>, aruandavad majapidamised</w:t>
      </w:r>
      <w:r>
        <w:rPr>
          <w:bCs/>
        </w:rPr>
        <w:t>) kui ka andmekogujad ja andmete kasutajad</w:t>
      </w:r>
      <w:r w:rsidR="006C4864">
        <w:rPr>
          <w:bCs/>
        </w:rPr>
        <w:t xml:space="preserve"> (põllumajandusettevõtjad, riigiasutused</w:t>
      </w:r>
      <w:r w:rsidR="00286DB0">
        <w:rPr>
          <w:bCs/>
        </w:rPr>
        <w:t>, METK, PRIA, PTA</w:t>
      </w:r>
      <w:r w:rsidR="006C4864">
        <w:rPr>
          <w:bCs/>
        </w:rPr>
        <w:t>).</w:t>
      </w:r>
      <w:r w:rsidR="00E5005B" w:rsidRPr="00E5005B">
        <w:t xml:space="preserve"> </w:t>
      </w:r>
      <w:r w:rsidR="00E5005B" w:rsidRPr="00E5005B">
        <w:rPr>
          <w:bCs/>
        </w:rPr>
        <w:t xml:space="preserve">Eestis on valimis 658 (edaspidi 580) aruandvat majapidamist, mis tagavad Eesti põllumajandustootjate esindatuse. </w:t>
      </w:r>
    </w:p>
    <w:p w14:paraId="0111E8B8" w14:textId="77777777" w:rsidR="000D5885" w:rsidRPr="000D5885" w:rsidRDefault="000D5885" w:rsidP="00B3447E">
      <w:pPr>
        <w:jc w:val="both"/>
        <w:rPr>
          <w:rFonts w:eastAsiaTheme="majorEastAsia" w:cstheme="minorHAnsi"/>
          <w:b/>
          <w:iCs/>
          <w:kern w:val="1"/>
          <w:lang w:eastAsia="zh-CN" w:bidi="hi-IN"/>
        </w:rPr>
      </w:pPr>
      <w:r w:rsidRPr="000D5885">
        <w:rPr>
          <w:rFonts w:eastAsiaTheme="majorEastAsia" w:cstheme="minorHAnsi"/>
          <w:b/>
          <w:iCs/>
          <w:kern w:val="1"/>
          <w:lang w:eastAsia="zh-CN" w:bidi="hi-IN"/>
        </w:rPr>
        <w:t>Mõjud majandusele, sh ettevõtjate halduskoormusele</w:t>
      </w:r>
    </w:p>
    <w:p w14:paraId="6D5AD7A8" w14:textId="1B7ACD16" w:rsidR="00286DB0" w:rsidRDefault="00286DB0" w:rsidP="00286DB0">
      <w:pPr>
        <w:jc w:val="both"/>
        <w:rPr>
          <w:bCs/>
        </w:rPr>
      </w:pPr>
      <w:r>
        <w:rPr>
          <w:bCs/>
        </w:rPr>
        <w:t>FSDNi lisanduvad majandusnäitajatele keskkonna ja sotsiaalsed näitajad, mis suurendavad valimisse sattuvate aruandvate majapidamiste halduskoormust. Selle vähendamiseks võtab kontaktasutus kõik meetmed, et halduskoormuse kasvu vähendada, mis tugineb METK, PRIA ja PTA koostööl. Selleks taaskasutatakse võimalikult palju juba riigile esitatud andmeid ja rakendatakse erinevaid arvutusmetoodikaid. Samuti kasutatakse eeltäidetud andmevorme, mida andmeesitaja saab vajadusel korrigeerida.</w:t>
      </w:r>
      <w:r w:rsidR="00BC12EE" w:rsidRPr="00BC12EE">
        <w:t xml:space="preserve"> </w:t>
      </w:r>
      <w:r w:rsidR="00BC12EE" w:rsidRPr="00BC12EE">
        <w:rPr>
          <w:bCs/>
        </w:rPr>
        <w:t>Siiski jääb ~4000 andmeväljast suur hulk, mida ei ole võimalik teistest allikatest saada ning need tuleb otse andmeesitajatelt küsida andmeid. Andmeesitajate motivatsiooni tõstmiseks FADN/FSDN osalemiseks tasutakse andmete esitamise eest rahalise makse või samaväärse teenusega (100 € majapidamise kohta koos käibemaksuga). Võttes arvesse keskmise põllumajandustootja tööjõukulu tunnis (2022. aasta andmetel 11,03 eurot), hüvitatakse selliselt ligikaudu 7,5 tunni kulu või nõustaja kuni 1,5 tunni tasu (53 eurot nõuandeteenistuse maksimaalse abikõlbliku tunnitasu näitel).</w:t>
      </w:r>
    </w:p>
    <w:p w14:paraId="334D5FB4" w14:textId="77777777" w:rsidR="00A47FC4" w:rsidRDefault="00A47FC4" w:rsidP="00286DB0">
      <w:pPr>
        <w:jc w:val="both"/>
        <w:rPr>
          <w:bCs/>
        </w:rPr>
      </w:pPr>
    </w:p>
    <w:p w14:paraId="51104263" w14:textId="71DE6404" w:rsidR="00286DB0" w:rsidRDefault="00286DB0" w:rsidP="00286DB0">
      <w:pPr>
        <w:jc w:val="both"/>
        <w:rPr>
          <w:bCs/>
        </w:rPr>
      </w:pPr>
      <w:r>
        <w:rPr>
          <w:bCs/>
        </w:rPr>
        <w:t>Kuna FSD</w:t>
      </w:r>
      <w:r w:rsidR="006D5255">
        <w:rPr>
          <w:bCs/>
        </w:rPr>
        <w:t>N</w:t>
      </w:r>
      <w:r>
        <w:rPr>
          <w:bCs/>
        </w:rPr>
        <w:t xml:space="preserve"> andmed on oluline andmeallikas ühise põllumajanduspoliitika rakendamise ettevalmistamisel, siis toob analüüsil põhinev ÜPP põllumajandussektorisse </w:t>
      </w:r>
      <w:r w:rsidR="006D5255" w:rsidRPr="006D5255">
        <w:rPr>
          <w:bCs/>
        </w:rPr>
        <w:t xml:space="preserve">Euroopa Põllumajanduse Tagatisfondi </w:t>
      </w:r>
      <w:r w:rsidR="006D5255">
        <w:rPr>
          <w:bCs/>
        </w:rPr>
        <w:t>(</w:t>
      </w:r>
      <w:r>
        <w:rPr>
          <w:bCs/>
        </w:rPr>
        <w:t>EAGF</w:t>
      </w:r>
      <w:r w:rsidR="006D5255">
        <w:rPr>
          <w:bCs/>
        </w:rPr>
        <w:t>)</w:t>
      </w:r>
      <w:r>
        <w:rPr>
          <w:bCs/>
        </w:rPr>
        <w:t xml:space="preserve"> ja </w:t>
      </w:r>
      <w:r w:rsidR="006D5255" w:rsidRPr="006D5255">
        <w:rPr>
          <w:bCs/>
        </w:rPr>
        <w:t>Euroopa Maaelu Arengu Põllumajandusfondi</w:t>
      </w:r>
      <w:r w:rsidR="006D5255">
        <w:rPr>
          <w:bCs/>
        </w:rPr>
        <w:t xml:space="preserve"> </w:t>
      </w:r>
      <w:r w:rsidR="006D5255">
        <w:rPr>
          <w:bCs/>
        </w:rPr>
        <w:lastRenderedPageBreak/>
        <w:t>(</w:t>
      </w:r>
      <w:r>
        <w:rPr>
          <w:bCs/>
        </w:rPr>
        <w:t>EAFRD</w:t>
      </w:r>
      <w:r w:rsidR="006D5255">
        <w:rPr>
          <w:bCs/>
        </w:rPr>
        <w:t>)</w:t>
      </w:r>
      <w:r>
        <w:rPr>
          <w:bCs/>
        </w:rPr>
        <w:t xml:space="preserve"> vahendeid, näiteks perioodil 2023</w:t>
      </w:r>
      <w:r w:rsidR="00A47FC4">
        <w:rPr>
          <w:bCs/>
        </w:rPr>
        <w:t>–</w:t>
      </w:r>
      <w:r>
        <w:rPr>
          <w:bCs/>
        </w:rPr>
        <w:t>2027 ca 1,6 miljardit eurot, mis aitab põllumajand</w:t>
      </w:r>
      <w:r w:rsidR="006D5255">
        <w:rPr>
          <w:bCs/>
        </w:rPr>
        <w:t>u</w:t>
      </w:r>
      <w:r>
        <w:rPr>
          <w:bCs/>
        </w:rPr>
        <w:t>ssektori sissetulekute stabiilsuse tagamisele ning investeeringutoetuste kaudu sektori konkurentsivõime ja jätkusuutlikkuse kasvule. Põllumajandussektori osakaal Eesti majanduses on tagasihoidlik (1,6%) kuid kohaliku toidutootmise mõju avaldub laiemalt elanikkonna toiduga varustamises ning ekspordivõimekuses.</w:t>
      </w:r>
    </w:p>
    <w:p w14:paraId="5B2CCFB1" w14:textId="1EBA1E22" w:rsidR="000D5885" w:rsidRDefault="000D5885" w:rsidP="00B3447E">
      <w:pPr>
        <w:jc w:val="both"/>
        <w:rPr>
          <w:rFonts w:eastAsiaTheme="majorEastAsia" w:cstheme="minorHAnsi"/>
          <w:bCs/>
          <w:iCs/>
          <w:kern w:val="1"/>
          <w:lang w:eastAsia="zh-CN" w:bidi="hi-IN"/>
        </w:rPr>
      </w:pPr>
    </w:p>
    <w:p w14:paraId="7A421E4A" w14:textId="0C780DA2" w:rsidR="000D5885" w:rsidRPr="000D5885" w:rsidRDefault="000D5885" w:rsidP="001549B9">
      <w:pPr>
        <w:jc w:val="both"/>
        <w:rPr>
          <w:b/>
          <w:bCs/>
        </w:rPr>
      </w:pPr>
      <w:bookmarkStart w:id="35" w:name="_Hlk169265936"/>
      <w:r w:rsidRPr="000D5885">
        <w:rPr>
          <w:b/>
          <w:bCs/>
        </w:rPr>
        <w:t>Mõju riigi ja kohaliku omavalitsuse asutuste korraldusele</w:t>
      </w:r>
    </w:p>
    <w:bookmarkEnd w:id="35"/>
    <w:p w14:paraId="74B3E09C" w14:textId="695921C1" w:rsidR="00592D79" w:rsidRDefault="00286DB0" w:rsidP="00A21479">
      <w:pPr>
        <w:jc w:val="both"/>
      </w:pPr>
      <w:r>
        <w:rPr>
          <w:bCs/>
        </w:rPr>
        <w:t>FSDN kontaktasutuse ja andmekogujate halduskoormus suureneb oluliselt nii kogutavate andmete hulga, kui koormuse hajutamise tõttu kontaktasutuse ja andmeesitajate vahel. Üleminekuperiood FADNilt FSDNile kestab kuni 2027. aastani. Selle ajaga laiendatakse olemasolevat FADN infosüsteemi ja töötatakse välja vajalikud protsessid FSDN andmete kogumise sujuvaks toimimiseks.</w:t>
      </w:r>
    </w:p>
    <w:p w14:paraId="4C89B072" w14:textId="77777777" w:rsidR="008A01FA" w:rsidRDefault="008A01FA" w:rsidP="00A21479">
      <w:pPr>
        <w:jc w:val="both"/>
        <w:rPr>
          <w:bCs/>
        </w:rPr>
      </w:pPr>
    </w:p>
    <w:p w14:paraId="1C257113" w14:textId="359321AC" w:rsidR="008A01FA" w:rsidRPr="00BB0E55" w:rsidRDefault="008A01FA" w:rsidP="008A01FA">
      <w:pPr>
        <w:jc w:val="both"/>
      </w:pPr>
      <w:r w:rsidRPr="00115B5A">
        <w:rPr>
          <w:b/>
        </w:rPr>
        <w:t xml:space="preserve">6.7 </w:t>
      </w:r>
      <w:bookmarkStart w:id="36" w:name="_Hlk177654425"/>
      <w:r w:rsidRPr="00115B5A">
        <w:rPr>
          <w:b/>
        </w:rPr>
        <w:t xml:space="preserve">PRIA heakskiidetud mobiilirakenduse </w:t>
      </w:r>
      <w:bookmarkEnd w:id="36"/>
      <w:r w:rsidRPr="00115B5A">
        <w:rPr>
          <w:b/>
        </w:rPr>
        <w:t xml:space="preserve">kasutamine </w:t>
      </w:r>
      <w:r w:rsidR="00591256">
        <w:rPr>
          <w:b/>
        </w:rPr>
        <w:t>(eelnõu §</w:t>
      </w:r>
      <w:r w:rsidR="00591256">
        <w:t xml:space="preserve"> 1 punkt</w:t>
      </w:r>
      <w:r w:rsidR="00335DED">
        <w:t xml:space="preserve"> 6)</w:t>
      </w:r>
      <w:r w:rsidR="00591256">
        <w:t xml:space="preserve"> </w:t>
      </w:r>
    </w:p>
    <w:p w14:paraId="0A02D97F" w14:textId="77777777" w:rsidR="00115B5A" w:rsidRDefault="00115B5A" w:rsidP="008A01FA">
      <w:pPr>
        <w:jc w:val="both"/>
        <w:rPr>
          <w:b/>
        </w:rPr>
      </w:pPr>
    </w:p>
    <w:p w14:paraId="27A1EDB2" w14:textId="77777777" w:rsidR="008A01FA" w:rsidRDefault="008A01FA" w:rsidP="008A01FA">
      <w:pPr>
        <w:jc w:val="both"/>
        <w:rPr>
          <w:b/>
        </w:rPr>
      </w:pPr>
      <w:r>
        <w:rPr>
          <w:b/>
        </w:rPr>
        <w:t>Sihtrühm</w:t>
      </w:r>
    </w:p>
    <w:p w14:paraId="60023EC0" w14:textId="77777777" w:rsidR="00D96386" w:rsidRDefault="004E7DF2" w:rsidP="004E7DF2">
      <w:pPr>
        <w:jc w:val="both"/>
        <w:rPr>
          <w:bCs/>
        </w:rPr>
      </w:pPr>
      <w:r>
        <w:rPr>
          <w:bCs/>
        </w:rPr>
        <w:t xml:space="preserve">Sihtrühmaks on käesoleval hetkel </w:t>
      </w:r>
      <w:r w:rsidR="00D96386" w:rsidRPr="00D96386">
        <w:rPr>
          <w:bCs/>
        </w:rPr>
        <w:t xml:space="preserve">Euroopa Parlamendi ja nõukogu määruse (EL) 2021/2116 artikli 65 lõikes 2 nimetatud pindala- ja loomapõhiste otsetoetuste ning maaelu arengu toetuste </w:t>
      </w:r>
      <w:r w:rsidR="00D96386">
        <w:rPr>
          <w:bCs/>
        </w:rPr>
        <w:t xml:space="preserve">taotlejad. </w:t>
      </w:r>
      <w:r>
        <w:rPr>
          <w:bCs/>
        </w:rPr>
        <w:t xml:space="preserve"> Tulevikus on plaan nimetatud rakendus kasutuse võtta ning taotlejate hulka laiendada ka teistes valdkondades (nt investeeringutoetused). </w:t>
      </w:r>
    </w:p>
    <w:p w14:paraId="1B19358B" w14:textId="479FFEE4" w:rsidR="00D96386" w:rsidRDefault="004E7DF2" w:rsidP="004E7DF2">
      <w:pPr>
        <w:jc w:val="both"/>
        <w:rPr>
          <w:bCs/>
        </w:rPr>
      </w:pPr>
      <w:r>
        <w:rPr>
          <w:bCs/>
        </w:rPr>
        <w:t xml:space="preserve">Eelkõige on PRIA heakskiidetud mobiilirakendus mõeldud ühtse haldus- ja kontrollisüsteemi raames </w:t>
      </w:r>
      <w:r w:rsidR="00D96386" w:rsidRPr="00D96386">
        <w:rPr>
          <w:bCs/>
        </w:rPr>
        <w:t>Euroopa Parlamendi ja nõukogu määruse (EL) 2021/2116 artikli</w:t>
      </w:r>
      <w:r w:rsidR="00D96386">
        <w:rPr>
          <w:bCs/>
        </w:rPr>
        <w:t>s</w:t>
      </w:r>
      <w:r w:rsidR="00D96386" w:rsidRPr="00D96386">
        <w:rPr>
          <w:bCs/>
        </w:rPr>
        <w:t xml:space="preserve"> 70</w:t>
      </w:r>
      <w:r w:rsidR="00D96386">
        <w:rPr>
          <w:bCs/>
        </w:rPr>
        <w:t xml:space="preserve"> nimetatud </w:t>
      </w:r>
      <w:r w:rsidRPr="00D46DA0">
        <w:rPr>
          <w:bCs/>
        </w:rPr>
        <w:t xml:space="preserve">pinnaseire järeltegevuste jaoks olukordades, kus pinnaseirega tuvastati kas taotlusest erinev </w:t>
      </w:r>
      <w:r>
        <w:rPr>
          <w:bCs/>
        </w:rPr>
        <w:t>põllumajandus</w:t>
      </w:r>
      <w:r w:rsidRPr="00D46DA0">
        <w:rPr>
          <w:bCs/>
        </w:rPr>
        <w:t>kultuur või ei tuvastatud nõutud põllumajanduslikku tegevust vm</w:t>
      </w:r>
      <w:r>
        <w:rPr>
          <w:bCs/>
        </w:rPr>
        <w:t xml:space="preserve">s. Kuna </w:t>
      </w:r>
      <w:r w:rsidRPr="00D46DA0">
        <w:rPr>
          <w:bCs/>
        </w:rPr>
        <w:t xml:space="preserve">pinnaseirega on hõlmatud kogu </w:t>
      </w:r>
      <w:r>
        <w:rPr>
          <w:bCs/>
        </w:rPr>
        <w:t xml:space="preserve">toetuse </w:t>
      </w:r>
      <w:r w:rsidRPr="00D46DA0">
        <w:rPr>
          <w:bCs/>
        </w:rPr>
        <w:t>taotlustel olev põllumajanduslik maa ning palju erinevaid toetuse nõudei</w:t>
      </w:r>
      <w:r>
        <w:rPr>
          <w:bCs/>
        </w:rPr>
        <w:t>d, on ka rakenduse kasutusvaldkond oluliselt laiem. Lisaks on PRIA heakskiidetud mobiilirakenduse kasutamine alates 2024. aastast kohustuslik taotlejatele, kes taotlevad keskkonnasõbraliku majandamise toetust</w:t>
      </w:r>
      <w:r w:rsidR="00D96386">
        <w:rPr>
          <w:bCs/>
        </w:rPr>
        <w:t xml:space="preserve"> o</w:t>
      </w:r>
      <w:r w:rsidR="00D96386" w:rsidRPr="00D96386">
        <w:rPr>
          <w:bCs/>
        </w:rPr>
        <w:t>rgaanilise multši kasutamise</w:t>
      </w:r>
      <w:r>
        <w:rPr>
          <w:bCs/>
        </w:rPr>
        <w:t xml:space="preserve"> lisategevus</w:t>
      </w:r>
      <w:r w:rsidR="00D96386">
        <w:rPr>
          <w:bCs/>
        </w:rPr>
        <w:t>e elluviimise eest</w:t>
      </w:r>
      <w:r>
        <w:rPr>
          <w:bCs/>
        </w:rPr>
        <w:t>.</w:t>
      </w:r>
      <w:r w:rsidR="00D96386">
        <w:rPr>
          <w:bCs/>
        </w:rPr>
        <w:t xml:space="preserve"> </w:t>
      </w:r>
    </w:p>
    <w:p w14:paraId="33D7C5C0" w14:textId="0BD0AAAA" w:rsidR="004E7DF2" w:rsidRDefault="004E7DF2" w:rsidP="00115B5A">
      <w:pPr>
        <w:jc w:val="both"/>
        <w:rPr>
          <w:bCs/>
        </w:rPr>
      </w:pPr>
      <w:r w:rsidRPr="008A01FA">
        <w:rPr>
          <w:bCs/>
        </w:rPr>
        <w:t>Muudatusel on</w:t>
      </w:r>
      <w:r>
        <w:rPr>
          <w:bCs/>
        </w:rPr>
        <w:t xml:space="preserve"> toetuse</w:t>
      </w:r>
      <w:r w:rsidRPr="008A01FA">
        <w:rPr>
          <w:bCs/>
        </w:rPr>
        <w:t xml:space="preserve"> </w:t>
      </w:r>
      <w:r>
        <w:rPr>
          <w:bCs/>
        </w:rPr>
        <w:t xml:space="preserve">taotlejatele </w:t>
      </w:r>
      <w:r w:rsidRPr="008A01FA">
        <w:rPr>
          <w:bCs/>
        </w:rPr>
        <w:t xml:space="preserve">positiivne mõju, kuna </w:t>
      </w:r>
      <w:r w:rsidRPr="00115B5A">
        <w:rPr>
          <w:bCs/>
        </w:rPr>
        <w:t>PRIA heakskiidetud mobiilirakenduse kasutami</w:t>
      </w:r>
      <w:r>
        <w:rPr>
          <w:bCs/>
        </w:rPr>
        <w:t>se</w:t>
      </w:r>
      <w:r w:rsidRPr="008A01FA">
        <w:rPr>
          <w:bCs/>
        </w:rPr>
        <w:t xml:space="preserve"> tulemusel ei </w:t>
      </w:r>
      <w:r>
        <w:rPr>
          <w:bCs/>
        </w:rPr>
        <w:t>pea PRIA alati taotleja</w:t>
      </w:r>
      <w:r w:rsidR="00D96386">
        <w:rPr>
          <w:bCs/>
        </w:rPr>
        <w:t>t</w:t>
      </w:r>
      <w:r>
        <w:rPr>
          <w:bCs/>
        </w:rPr>
        <w:t xml:space="preserve"> kohapeale </w:t>
      </w:r>
      <w:r w:rsidR="00D96386">
        <w:rPr>
          <w:bCs/>
        </w:rPr>
        <w:t>kontrollima minema</w:t>
      </w:r>
      <w:r>
        <w:rPr>
          <w:bCs/>
        </w:rPr>
        <w:t xml:space="preserve"> ja taotlejat häirima</w:t>
      </w:r>
      <w:r w:rsidR="00D96386">
        <w:rPr>
          <w:bCs/>
        </w:rPr>
        <w:t>. Ühtlasi</w:t>
      </w:r>
      <w:r>
        <w:rPr>
          <w:bCs/>
        </w:rPr>
        <w:t xml:space="preserve"> </w:t>
      </w:r>
      <w:r w:rsidRPr="008A01FA">
        <w:rPr>
          <w:bCs/>
        </w:rPr>
        <w:t xml:space="preserve">annab </w:t>
      </w:r>
      <w:r w:rsidR="00D96386">
        <w:rPr>
          <w:bCs/>
        </w:rPr>
        <w:t xml:space="preserve">nimetatud mobiilirakenduse kasutamine taotlejale </w:t>
      </w:r>
      <w:r w:rsidRPr="008A01FA">
        <w:rPr>
          <w:bCs/>
        </w:rPr>
        <w:t xml:space="preserve">võimaluse </w:t>
      </w:r>
      <w:r w:rsidR="00D96386">
        <w:rPr>
          <w:bCs/>
        </w:rPr>
        <w:t xml:space="preserve">nõuete täitmist talle sobival ajal </w:t>
      </w:r>
      <w:r>
        <w:rPr>
          <w:bCs/>
        </w:rPr>
        <w:t>tõendada.</w:t>
      </w:r>
      <w:r w:rsidRPr="008A01FA">
        <w:rPr>
          <w:bCs/>
        </w:rPr>
        <w:t xml:space="preserve"> </w:t>
      </w:r>
      <w:r w:rsidRPr="00DB5726">
        <w:rPr>
          <w:bCs/>
        </w:rPr>
        <w:t xml:space="preserve">Kuna pinnaseiresüsteem on </w:t>
      </w:r>
      <w:r>
        <w:rPr>
          <w:bCs/>
        </w:rPr>
        <w:t>programm</w:t>
      </w:r>
      <w:r w:rsidR="003E631E">
        <w:rPr>
          <w:bCs/>
        </w:rPr>
        <w:t>i</w:t>
      </w:r>
      <w:r>
        <w:rPr>
          <w:bCs/>
        </w:rPr>
        <w:t>perioodil 2024</w:t>
      </w:r>
      <w:r w:rsidR="003E631E">
        <w:rPr>
          <w:bCs/>
        </w:rPr>
        <w:t>–2</w:t>
      </w:r>
      <w:r>
        <w:rPr>
          <w:bCs/>
        </w:rPr>
        <w:t xml:space="preserve">027 rakendatav uus süsteem, mis on </w:t>
      </w:r>
      <w:r w:rsidRPr="00DB5726">
        <w:rPr>
          <w:bCs/>
        </w:rPr>
        <w:t>kontrollisüsteemist eraldiseisev</w:t>
      </w:r>
      <w:r w:rsidR="003E631E">
        <w:rPr>
          <w:bCs/>
        </w:rPr>
        <w:t xml:space="preserve"> süsteem ning</w:t>
      </w:r>
      <w:r w:rsidRPr="00DB5726">
        <w:rPr>
          <w:bCs/>
        </w:rPr>
        <w:t xml:space="preserve"> mis on mõeldud erinevate toetuste raames põllumajanduslike tegevuste seiramiseks, jälgimiseks ja hindamiseks, tähendab</w:t>
      </w:r>
      <w:r w:rsidR="003E631E">
        <w:rPr>
          <w:bCs/>
        </w:rPr>
        <w:t xml:space="preserve"> see seda</w:t>
      </w:r>
      <w:r w:rsidRPr="00DB5726">
        <w:rPr>
          <w:bCs/>
        </w:rPr>
        <w:t>, et tuvastatud mittevastavuse korral ei järgne kohe karistus, vaid taotlejale antakse võimalus tegevused vastavusse viia, sealhulgas enda poolt tehtud tegevusi tõendada.</w:t>
      </w:r>
      <w:r>
        <w:rPr>
          <w:bCs/>
        </w:rPr>
        <w:t xml:space="preserve"> </w:t>
      </w:r>
    </w:p>
    <w:p w14:paraId="1BE62C33" w14:textId="77777777" w:rsidR="00115B5A" w:rsidRDefault="00115B5A" w:rsidP="008A01FA">
      <w:pPr>
        <w:jc w:val="both"/>
        <w:rPr>
          <w:rFonts w:eastAsiaTheme="majorEastAsia" w:cstheme="minorHAnsi"/>
          <w:b/>
          <w:iCs/>
          <w:kern w:val="1"/>
          <w:lang w:eastAsia="zh-CN" w:bidi="hi-IN"/>
        </w:rPr>
      </w:pPr>
    </w:p>
    <w:p w14:paraId="261D5B56" w14:textId="5F82117F" w:rsidR="008A01FA" w:rsidRPr="000D5885" w:rsidRDefault="008A01FA" w:rsidP="008A01FA">
      <w:pPr>
        <w:jc w:val="both"/>
        <w:rPr>
          <w:rFonts w:eastAsiaTheme="majorEastAsia" w:cstheme="minorHAnsi"/>
          <w:b/>
          <w:iCs/>
          <w:kern w:val="1"/>
          <w:lang w:eastAsia="zh-CN" w:bidi="hi-IN"/>
        </w:rPr>
      </w:pPr>
      <w:r w:rsidRPr="000D5885">
        <w:rPr>
          <w:rFonts w:eastAsiaTheme="majorEastAsia" w:cstheme="minorHAnsi"/>
          <w:b/>
          <w:iCs/>
          <w:kern w:val="1"/>
          <w:lang w:eastAsia="zh-CN" w:bidi="hi-IN"/>
        </w:rPr>
        <w:t>Mõjud majandusele, sh ettevõtjate halduskoormusele</w:t>
      </w:r>
    </w:p>
    <w:p w14:paraId="79918F4D" w14:textId="77777777" w:rsidR="00AB75DD" w:rsidRDefault="004E7DF2" w:rsidP="008552B9">
      <w:pPr>
        <w:jc w:val="both"/>
        <w:rPr>
          <w:bCs/>
        </w:rPr>
      </w:pPr>
      <w:bookmarkStart w:id="37" w:name="_Hlk177654289"/>
      <w:r>
        <w:rPr>
          <w:bCs/>
        </w:rPr>
        <w:t xml:space="preserve">Kuna PRIA heakskiidetud mobiilirakendus on osa pinnaseiresüsteemist, mis hõlmab endas mitmeid uusi süsteeme ja tööprotsesside muudatusi, nõuab sellise süsteemi täies mahus  käivitamine </w:t>
      </w:r>
      <w:r w:rsidRPr="007B206A">
        <w:t>ressurssi</w:t>
      </w:r>
      <w:r>
        <w:rPr>
          <w:bCs/>
        </w:rPr>
        <w:t xml:space="preserve"> ning aega, sealhulgas uute tegevustega kohanemist ka taotlejatelt. </w:t>
      </w:r>
    </w:p>
    <w:p w14:paraId="4BD7654E" w14:textId="29BAE286" w:rsidR="008552B9" w:rsidRDefault="008552B9" w:rsidP="008552B9">
      <w:pPr>
        <w:jc w:val="both"/>
        <w:rPr>
          <w:bCs/>
        </w:rPr>
      </w:pPr>
      <w:r w:rsidRPr="007B206A">
        <w:rPr>
          <w:bCs/>
        </w:rPr>
        <w:t xml:space="preserve">Suurem osa nimetatud </w:t>
      </w:r>
      <w:r w:rsidR="00AB75DD">
        <w:rPr>
          <w:bCs/>
        </w:rPr>
        <w:t>mobiili</w:t>
      </w:r>
      <w:r w:rsidRPr="007B206A">
        <w:rPr>
          <w:bCs/>
        </w:rPr>
        <w:t>rakenduse</w:t>
      </w:r>
      <w:r>
        <w:rPr>
          <w:bCs/>
        </w:rPr>
        <w:t xml:space="preserve"> </w:t>
      </w:r>
      <w:r w:rsidRPr="008552B9">
        <w:rPr>
          <w:bCs/>
        </w:rPr>
        <w:t>arendusi on PRIA poolt juba 2023. aastal tehtud</w:t>
      </w:r>
      <w:r>
        <w:rPr>
          <w:bCs/>
        </w:rPr>
        <w:t xml:space="preserve">. Samuti on  </w:t>
      </w:r>
      <w:r w:rsidR="00AB75DD">
        <w:rPr>
          <w:bCs/>
        </w:rPr>
        <w:t>nimetatud mobiili</w:t>
      </w:r>
      <w:r>
        <w:rPr>
          <w:bCs/>
        </w:rPr>
        <w:t xml:space="preserve">rakendust 2024. aastal täiendatud. </w:t>
      </w:r>
      <w:r w:rsidRPr="008552B9">
        <w:rPr>
          <w:bCs/>
        </w:rPr>
        <w:t xml:space="preserve"> </w:t>
      </w:r>
      <w:r>
        <w:rPr>
          <w:bCs/>
        </w:rPr>
        <w:t xml:space="preserve">Eeldatavalt lisanduvad seoses tehisintellekti kasutamisega 2025. aastal täiendavad arenduskulud, mida ei oska hetkel veel täpsemalt prognoosida. </w:t>
      </w:r>
      <w:r w:rsidR="00AB75DD">
        <w:rPr>
          <w:bCs/>
        </w:rPr>
        <w:t>Nimetatud t</w:t>
      </w:r>
      <w:r>
        <w:rPr>
          <w:bCs/>
        </w:rPr>
        <w:t xml:space="preserve">äiendavad kulud on plaanis katta </w:t>
      </w:r>
      <w:r w:rsidRPr="008552B9">
        <w:rPr>
          <w:bCs/>
        </w:rPr>
        <w:t>„Eesti maaelu arengukava 2014–2020” raames antava tehnilise abi</w:t>
      </w:r>
      <w:r>
        <w:rPr>
          <w:bCs/>
        </w:rPr>
        <w:t xml:space="preserve"> vahenditest.</w:t>
      </w:r>
    </w:p>
    <w:bookmarkEnd w:id="37"/>
    <w:p w14:paraId="7C394B2A" w14:textId="77777777" w:rsidR="007B206A" w:rsidRDefault="007B206A" w:rsidP="008552B9">
      <w:pPr>
        <w:jc w:val="both"/>
        <w:rPr>
          <w:bCs/>
        </w:rPr>
      </w:pPr>
    </w:p>
    <w:p w14:paraId="6842D233" w14:textId="54A5EB1B" w:rsidR="008A01FA" w:rsidRDefault="004E7DF2" w:rsidP="008A01FA">
      <w:pPr>
        <w:jc w:val="both"/>
        <w:rPr>
          <w:bCs/>
        </w:rPr>
      </w:pPr>
      <w:r>
        <w:rPr>
          <w:bCs/>
        </w:rPr>
        <w:t>PRIA poolt heakskiidetud mobiilirakenduse kasutuselevõtt aitab tulevikus vähendada halduskoormust põllumajandustootja vaates ja töökoormust PRIA vaates. Teisisõnu on pinnaseiresüsteemi eesmärk asendada kohapealsed kontrollid ning tõhustada sellega seotud menetlustoimingu</w:t>
      </w:r>
      <w:r w:rsidR="00CF362A">
        <w:rPr>
          <w:bCs/>
        </w:rPr>
        <w:t>i</w:t>
      </w:r>
      <w:r>
        <w:rPr>
          <w:bCs/>
        </w:rPr>
        <w:t xml:space="preserve">d ning anda juurde paindlikkust taotlejatele (nt piltide tegemine taotlejale </w:t>
      </w:r>
      <w:r>
        <w:rPr>
          <w:bCs/>
        </w:rPr>
        <w:lastRenderedPageBreak/>
        <w:t>endale sobival ajal ning pilte ei pea tegema ilmtingimata taotleja ise, vaid pildi võib teha temale sobiv isik, kes omab vastavat seadet ja rakendust, ei järgne kohe karistust jne).</w:t>
      </w:r>
      <w:r w:rsidR="008552B9" w:rsidRPr="008552B9">
        <w:t xml:space="preserve"> </w:t>
      </w:r>
    </w:p>
    <w:p w14:paraId="47AD5DDE" w14:textId="77777777" w:rsidR="00B63C23" w:rsidRDefault="00B63C23" w:rsidP="008A01FA">
      <w:pPr>
        <w:jc w:val="both"/>
        <w:rPr>
          <w:bCs/>
        </w:rPr>
      </w:pPr>
    </w:p>
    <w:p w14:paraId="695B8923" w14:textId="77777777" w:rsidR="008A01FA" w:rsidRPr="000D5885" w:rsidRDefault="008A01FA" w:rsidP="008A01FA">
      <w:pPr>
        <w:jc w:val="both"/>
        <w:rPr>
          <w:b/>
          <w:bCs/>
        </w:rPr>
      </w:pPr>
      <w:r w:rsidRPr="000D5885">
        <w:rPr>
          <w:b/>
          <w:bCs/>
        </w:rPr>
        <w:t>Mõju riigi ja kohaliku omavalitsuse asutuste korraldusele</w:t>
      </w:r>
    </w:p>
    <w:p w14:paraId="767287B8" w14:textId="0CB747B0" w:rsidR="008A01FA" w:rsidRDefault="008A01FA" w:rsidP="00A21479">
      <w:pPr>
        <w:jc w:val="both"/>
      </w:pPr>
      <w:r w:rsidRPr="008565F3">
        <w:rPr>
          <w:bCs/>
        </w:rPr>
        <w:t xml:space="preserve">PRIA </w:t>
      </w:r>
      <w:r w:rsidR="00115B5A">
        <w:rPr>
          <w:bCs/>
        </w:rPr>
        <w:t>töökoormus väheneb</w:t>
      </w:r>
      <w:r w:rsidRPr="008565F3">
        <w:rPr>
          <w:bCs/>
        </w:rPr>
        <w:t xml:space="preserve">, kuna </w:t>
      </w:r>
      <w:r w:rsidR="00115B5A">
        <w:rPr>
          <w:bCs/>
        </w:rPr>
        <w:t>k</w:t>
      </w:r>
      <w:r w:rsidR="00115B5A" w:rsidRPr="00115B5A">
        <w:rPr>
          <w:bCs/>
        </w:rPr>
        <w:t xml:space="preserve">ohapeale minnakse </w:t>
      </w:r>
      <w:r w:rsidR="00115B5A">
        <w:rPr>
          <w:bCs/>
        </w:rPr>
        <w:t xml:space="preserve">taotlejat kontrollima </w:t>
      </w:r>
      <w:r w:rsidR="00115B5A" w:rsidRPr="00115B5A">
        <w:rPr>
          <w:bCs/>
        </w:rPr>
        <w:t>vaid juhul</w:t>
      </w:r>
      <w:r w:rsidRPr="008565F3">
        <w:rPr>
          <w:bCs/>
        </w:rPr>
        <w:t xml:space="preserve">, kui </w:t>
      </w:r>
      <w:r w:rsidR="00115B5A" w:rsidRPr="00115B5A">
        <w:rPr>
          <w:bCs/>
        </w:rPr>
        <w:t xml:space="preserve">asjaolusid ei ole võimalik mitte mingil </w:t>
      </w:r>
      <w:r w:rsidR="00115B5A">
        <w:rPr>
          <w:bCs/>
        </w:rPr>
        <w:t xml:space="preserve">muul </w:t>
      </w:r>
      <w:r w:rsidR="00115B5A" w:rsidRPr="00115B5A">
        <w:rPr>
          <w:bCs/>
        </w:rPr>
        <w:t>viisil tuvastada.</w:t>
      </w:r>
      <w:r w:rsidRPr="008565F3">
        <w:rPr>
          <w:bCs/>
        </w:rPr>
        <w:t xml:space="preserve"> Juhul, kui PRIA</w:t>
      </w:r>
      <w:r>
        <w:rPr>
          <w:bCs/>
        </w:rPr>
        <w:t>-</w:t>
      </w:r>
      <w:r w:rsidRPr="008565F3">
        <w:rPr>
          <w:bCs/>
        </w:rPr>
        <w:t xml:space="preserve">l ei ole võimalik olemasolevate usaldusväärsete ja kättesaadavate seireandmete pealt </w:t>
      </w:r>
      <w:r w:rsidR="00DB5726">
        <w:rPr>
          <w:bCs/>
        </w:rPr>
        <w:t xml:space="preserve">nõuetele </w:t>
      </w:r>
      <w:r w:rsidRPr="008565F3">
        <w:rPr>
          <w:bCs/>
        </w:rPr>
        <w:t>vastavust tuvastada (nt kultuuri tuvastada), tuleb läbi viia järeltegevused, milleks võib kasutada eelnimetatud mobiilirakendust asukohamärgisega fotode tegemiseks.</w:t>
      </w:r>
    </w:p>
    <w:p w14:paraId="6934FAA8" w14:textId="77777777" w:rsidR="00592D79" w:rsidRPr="00E5689E" w:rsidRDefault="00592D79" w:rsidP="001549B9">
      <w:pPr>
        <w:jc w:val="both"/>
      </w:pPr>
    </w:p>
    <w:p w14:paraId="38CC03ED" w14:textId="77777777" w:rsidR="00F96CFB" w:rsidRPr="00E5689E" w:rsidRDefault="00F96CFB">
      <w:pPr>
        <w:rPr>
          <w:b/>
          <w:bCs/>
        </w:rPr>
      </w:pPr>
      <w:r w:rsidRPr="00E5689E">
        <w:rPr>
          <w:b/>
          <w:bCs/>
        </w:rPr>
        <w:t>7. Seaduse rakendamisega seotud riigi ja kohaliku omavalitsuse tegevused, eeldatavad</w:t>
      </w:r>
      <w:r w:rsidR="00782A5D" w:rsidRPr="00E5689E">
        <w:rPr>
          <w:b/>
          <w:bCs/>
        </w:rPr>
        <w:t xml:space="preserve"> </w:t>
      </w:r>
      <w:r w:rsidRPr="00E5689E">
        <w:rPr>
          <w:b/>
          <w:bCs/>
        </w:rPr>
        <w:t>kulud ja tulud</w:t>
      </w:r>
    </w:p>
    <w:p w14:paraId="05BF5C84" w14:textId="77777777" w:rsidR="00F96CFB" w:rsidRPr="00E5689E" w:rsidRDefault="00F96CFB">
      <w:pPr>
        <w:jc w:val="both"/>
        <w:rPr>
          <w:bCs/>
        </w:rPr>
      </w:pPr>
    </w:p>
    <w:p w14:paraId="4158E7ED" w14:textId="77777777" w:rsidR="007B206A" w:rsidRDefault="00B03CD7" w:rsidP="00A21479">
      <w:pPr>
        <w:pStyle w:val="Default"/>
        <w:jc w:val="both"/>
        <w:rPr>
          <w:color w:val="auto"/>
        </w:rPr>
      </w:pPr>
      <w:bookmarkStart w:id="38" w:name="_Hlk177648176"/>
      <w:r w:rsidRPr="007D63DC">
        <w:rPr>
          <w:color w:val="auto"/>
        </w:rPr>
        <w:t xml:space="preserve">Seaduse rakendamiseks on vajalik </w:t>
      </w:r>
      <w:r w:rsidR="007D63DC" w:rsidRPr="007D63DC">
        <w:rPr>
          <w:color w:val="auto"/>
        </w:rPr>
        <w:t>arendada rakendusasutuste (PTA, PRIA, METK) IT- süsteeme. Näiteks a</w:t>
      </w:r>
      <w:r w:rsidR="00A21479" w:rsidRPr="007D63DC">
        <w:rPr>
          <w:color w:val="auto"/>
        </w:rPr>
        <w:t>ndmekorje tagamiseks</w:t>
      </w:r>
      <w:r w:rsidR="007D63DC">
        <w:rPr>
          <w:color w:val="auto"/>
        </w:rPr>
        <w:t xml:space="preserve"> </w:t>
      </w:r>
      <w:r w:rsidR="00A21479" w:rsidRPr="007D63DC">
        <w:rPr>
          <w:color w:val="auto"/>
        </w:rPr>
        <w:t xml:space="preserve">on METK-il vajalik FSDN </w:t>
      </w:r>
      <w:r w:rsidR="00286DB0">
        <w:rPr>
          <w:color w:val="auto"/>
        </w:rPr>
        <w:t>infosüsteem</w:t>
      </w:r>
      <w:r w:rsidR="00286DB0" w:rsidRPr="007D63DC">
        <w:rPr>
          <w:color w:val="auto"/>
        </w:rPr>
        <w:t xml:space="preserve"> </w:t>
      </w:r>
      <w:r w:rsidR="00A21479" w:rsidRPr="007D63DC">
        <w:rPr>
          <w:color w:val="auto"/>
        </w:rPr>
        <w:t>arendada</w:t>
      </w:r>
      <w:r w:rsidR="007D63DC" w:rsidRPr="007D63DC">
        <w:rPr>
          <w:color w:val="auto"/>
        </w:rPr>
        <w:t xml:space="preserve">. </w:t>
      </w:r>
      <w:r w:rsidR="00286DB0">
        <w:rPr>
          <w:color w:val="auto"/>
        </w:rPr>
        <w:t>Määruse (EÜ) nr 1217/2009 alusel antavate kahe rakendusaktiga hüvitatakse osaliselt arenduskulud EAGF vahenditest ning suureneb ka andmekorjeks eraldatav summa aruandva majapidamise kohta.</w:t>
      </w:r>
    </w:p>
    <w:p w14:paraId="32E0D92F" w14:textId="77777777" w:rsidR="007B206A" w:rsidRDefault="007B206A" w:rsidP="007B206A">
      <w:pPr>
        <w:jc w:val="both"/>
        <w:rPr>
          <w:bCs/>
        </w:rPr>
      </w:pPr>
    </w:p>
    <w:p w14:paraId="564F56D3" w14:textId="7CBA5641" w:rsidR="007B206A" w:rsidRDefault="007B206A" w:rsidP="007B206A">
      <w:pPr>
        <w:jc w:val="both"/>
        <w:rPr>
          <w:bCs/>
        </w:rPr>
      </w:pPr>
      <w:r w:rsidRPr="007B206A">
        <w:rPr>
          <w:bCs/>
        </w:rPr>
        <w:t xml:space="preserve">Suurem osa PRIA heakskiidetud mobiilirakenduse </w:t>
      </w:r>
      <w:r>
        <w:rPr>
          <w:bCs/>
        </w:rPr>
        <w:t xml:space="preserve">(IVA) </w:t>
      </w:r>
      <w:r w:rsidRPr="008552B9">
        <w:rPr>
          <w:bCs/>
        </w:rPr>
        <w:t>arendusi on PRIA poolt juba 2023. aastal tehtud</w:t>
      </w:r>
      <w:r>
        <w:rPr>
          <w:bCs/>
        </w:rPr>
        <w:t xml:space="preserve">. Samuti on nimetatud rakendust 2024. aastal täiendatud. </w:t>
      </w:r>
      <w:r w:rsidRPr="008552B9">
        <w:rPr>
          <w:bCs/>
        </w:rPr>
        <w:t xml:space="preserve"> </w:t>
      </w:r>
      <w:r>
        <w:rPr>
          <w:bCs/>
        </w:rPr>
        <w:t xml:space="preserve">Eeldatavalt lisanduvad seoses tehisintellekti kasutamisega 2025. aastal täiendavad arenduskulud, mida ei oska hetkel veel täpsemalt prognoosida. Nimetatud täiendavad kulud on plaanis katta </w:t>
      </w:r>
      <w:r w:rsidRPr="008552B9">
        <w:rPr>
          <w:bCs/>
        </w:rPr>
        <w:t>„Eesti maaelu arengukava 2014–2020</w:t>
      </w:r>
      <w:r>
        <w:rPr>
          <w:bCs/>
        </w:rPr>
        <w:t>“</w:t>
      </w:r>
      <w:r w:rsidRPr="008552B9">
        <w:rPr>
          <w:bCs/>
        </w:rPr>
        <w:t xml:space="preserve"> raames antava tehnilise abi</w:t>
      </w:r>
      <w:r>
        <w:rPr>
          <w:bCs/>
        </w:rPr>
        <w:t xml:space="preserve"> vahenditest.</w:t>
      </w:r>
    </w:p>
    <w:p w14:paraId="0903D0DF" w14:textId="7FFDCA9A" w:rsidR="00231251" w:rsidRDefault="007B206A" w:rsidP="00760F4C">
      <w:pPr>
        <w:pStyle w:val="Default"/>
        <w:jc w:val="both"/>
        <w:rPr>
          <w:color w:val="auto"/>
        </w:rPr>
      </w:pPr>
      <w:bookmarkStart w:id="39" w:name="_Hlk177718435"/>
      <w:r w:rsidRPr="007B206A">
        <w:rPr>
          <w:color w:val="auto"/>
        </w:rPr>
        <w:t>Muudatus</w:t>
      </w:r>
      <w:r>
        <w:rPr>
          <w:color w:val="auto"/>
        </w:rPr>
        <w:t>e puhul</w:t>
      </w:r>
      <w:r w:rsidRPr="007B206A">
        <w:rPr>
          <w:color w:val="auto"/>
        </w:rPr>
        <w:t xml:space="preserve">, millega edaspidi hakatakse rakendama sotsiaalset tingimuslikkust, </w:t>
      </w:r>
      <w:r>
        <w:rPr>
          <w:color w:val="auto"/>
        </w:rPr>
        <w:t xml:space="preserve">on </w:t>
      </w:r>
      <w:r w:rsidRPr="007B206A">
        <w:rPr>
          <w:color w:val="auto"/>
        </w:rPr>
        <w:t xml:space="preserve">Tööinspektsioon PRIA-le edastatavate andmete kokku kogumiseks,  analüüsimiseks ja nende PRIA-ga vahetamiseks kavandanud ühe analüütiku koha, mille puhul on Majandus- ja Kommunikatsiooniministeeriumi vahendusel Rahandusministeeriumile esitatud täiendav lisaraha taotlus (töötasu ja eelduslikud majanduskulud) summas 50 000 eurot aastas alates 2025. aastast. PRIA-l kaasneb  sotsiaalse tingimuslikkuse süsteemi rakendamisega rahaline kulu IT arenduseteks (hetkel on </w:t>
      </w:r>
      <w:r w:rsidR="00811192">
        <w:rPr>
          <w:color w:val="auto"/>
        </w:rPr>
        <w:t>selle kuluga seotud arutelud alles pooleli</w:t>
      </w:r>
      <w:r w:rsidRPr="007B206A">
        <w:rPr>
          <w:color w:val="auto"/>
        </w:rPr>
        <w:t>).</w:t>
      </w:r>
    </w:p>
    <w:p w14:paraId="2B9AB4C0" w14:textId="77777777" w:rsidR="008C0969" w:rsidRDefault="008C0969" w:rsidP="00760F4C">
      <w:pPr>
        <w:pStyle w:val="Default"/>
        <w:jc w:val="both"/>
        <w:rPr>
          <w:color w:val="auto"/>
        </w:rPr>
      </w:pPr>
    </w:p>
    <w:p w14:paraId="139D27C0" w14:textId="5AFA4C70" w:rsidR="008C0969" w:rsidRDefault="008C0969" w:rsidP="00760F4C">
      <w:pPr>
        <w:pStyle w:val="Default"/>
        <w:jc w:val="both"/>
        <w:rPr>
          <w:color w:val="auto"/>
        </w:rPr>
      </w:pPr>
      <w:r>
        <w:rPr>
          <w:color w:val="auto"/>
        </w:rPr>
        <w:t xml:space="preserve">Täiendavaid vahendeid vajab põllumajandustoetuste ja põllumassiivide registri arendamine seoses turuinfo andmestiku lisamisega. Samuti RTSRi arendamine seoses puu- ja köögivilja turustatavate ettevõtjate lisamisega sellesse andmekogusse.  </w:t>
      </w:r>
      <w:r w:rsidRPr="008C0969">
        <w:rPr>
          <w:color w:val="auto"/>
        </w:rPr>
        <w:t xml:space="preserve">Kehtivas riigi eelarvestrateegias ei </w:t>
      </w:r>
      <w:r>
        <w:rPr>
          <w:color w:val="auto"/>
        </w:rPr>
        <w:t xml:space="preserve">nende </w:t>
      </w:r>
      <w:r w:rsidRPr="008C0969">
        <w:rPr>
          <w:color w:val="auto"/>
        </w:rPr>
        <w:t>kuludega arvestatud. Eelnõu heakskiitmisega kaasnevate kulude rahastamisvõimaluste üle arutatakse järgmises riigieelarve ja riigi eelarvestrateegia protsessis Rahandusministeeriumi poolt valitsusele koondatava info alusel. Juhul kui lisavahendeid ei eraldata, tuleb kulud katta Regionaal- ja Põllumajandusministeeriumi valitsemisala eelarvest</w:t>
      </w:r>
      <w:r>
        <w:rPr>
          <w:color w:val="auto"/>
        </w:rPr>
        <w:t xml:space="preserve">. </w:t>
      </w:r>
    </w:p>
    <w:bookmarkEnd w:id="39"/>
    <w:p w14:paraId="35661174" w14:textId="77777777" w:rsidR="007B206A" w:rsidRDefault="007B206A" w:rsidP="007B206A">
      <w:pPr>
        <w:pStyle w:val="Default"/>
        <w:jc w:val="both"/>
        <w:rPr>
          <w:color w:val="auto"/>
        </w:rPr>
      </w:pPr>
    </w:p>
    <w:p w14:paraId="2ECBB27C" w14:textId="77777777" w:rsidR="007B206A" w:rsidRDefault="007B206A" w:rsidP="007B206A">
      <w:pPr>
        <w:pStyle w:val="Default"/>
        <w:jc w:val="both"/>
        <w:rPr>
          <w:color w:val="auto"/>
        </w:rPr>
      </w:pPr>
    </w:p>
    <w:p w14:paraId="61960823" w14:textId="03E3FC1A" w:rsidR="00E40801" w:rsidRPr="00E5689E" w:rsidRDefault="00845F01" w:rsidP="00760F4C">
      <w:pPr>
        <w:pStyle w:val="Default"/>
        <w:jc w:val="both"/>
        <w:rPr>
          <w:color w:val="auto"/>
        </w:rPr>
      </w:pPr>
      <w:r w:rsidRPr="007D63DC">
        <w:rPr>
          <w:color w:val="auto"/>
        </w:rPr>
        <w:t>Eelnõuga ei kaasne kulusid ega tulusid kohalikele omavalitsustele.</w:t>
      </w:r>
    </w:p>
    <w:bookmarkEnd w:id="38"/>
    <w:p w14:paraId="33E1B4F5" w14:textId="77777777" w:rsidR="008B68D5" w:rsidRPr="00E5689E" w:rsidRDefault="008B68D5" w:rsidP="00A265C2">
      <w:pPr>
        <w:jc w:val="both"/>
        <w:rPr>
          <w:bCs/>
        </w:rPr>
      </w:pPr>
    </w:p>
    <w:p w14:paraId="74E7E22F" w14:textId="77777777" w:rsidR="00A80F64" w:rsidRPr="00E5689E" w:rsidRDefault="00A80F64" w:rsidP="00A265C2">
      <w:pPr>
        <w:rPr>
          <w:b/>
          <w:bCs/>
        </w:rPr>
      </w:pPr>
      <w:r w:rsidRPr="00E5689E">
        <w:rPr>
          <w:b/>
          <w:bCs/>
        </w:rPr>
        <w:t xml:space="preserve">8. </w:t>
      </w:r>
      <w:commentRangeStart w:id="40"/>
      <w:r w:rsidRPr="00E5689E">
        <w:rPr>
          <w:b/>
          <w:bCs/>
        </w:rPr>
        <w:t>Rakendusaktid</w:t>
      </w:r>
      <w:commentRangeEnd w:id="40"/>
      <w:r w:rsidR="007C0AAE">
        <w:rPr>
          <w:rStyle w:val="Kommentaariviide"/>
          <w:rFonts w:asciiTheme="minorHAnsi" w:eastAsiaTheme="minorHAnsi" w:hAnsiTheme="minorHAnsi" w:cstheme="minorBidi"/>
        </w:rPr>
        <w:commentReference w:id="40"/>
      </w:r>
    </w:p>
    <w:p w14:paraId="7EDD1457" w14:textId="77777777" w:rsidR="00A60AD9" w:rsidRDefault="00A60AD9" w:rsidP="00A265C2">
      <w:pPr>
        <w:jc w:val="both"/>
        <w:rPr>
          <w:bCs/>
        </w:rPr>
      </w:pPr>
    </w:p>
    <w:p w14:paraId="5B388F80" w14:textId="6958A776" w:rsidR="005A4A78" w:rsidRPr="000246E4" w:rsidRDefault="002643E2" w:rsidP="00707982">
      <w:pPr>
        <w:autoSpaceDE/>
        <w:autoSpaceDN/>
        <w:jc w:val="both"/>
        <w:rPr>
          <w:rFonts w:eastAsia="Calibri"/>
          <w:kern w:val="2"/>
          <w14:ligatures w14:val="standardContextual"/>
        </w:rPr>
      </w:pPr>
      <w:r>
        <w:rPr>
          <w:bCs/>
        </w:rPr>
        <w:t xml:space="preserve">Sotsiaalse tingimuslikkuse nõuete kehtestamisel tuleb muuta </w:t>
      </w:r>
      <w:r w:rsidR="007B6C4B">
        <w:rPr>
          <w:bCs/>
        </w:rPr>
        <w:t>m</w:t>
      </w:r>
      <w:r w:rsidR="007B6C4B" w:rsidRPr="007B6C4B">
        <w:rPr>
          <w:bCs/>
        </w:rPr>
        <w:t>aaeluministri 21. detsembri 2022. a määrus</w:t>
      </w:r>
      <w:r w:rsidR="007B6C4B">
        <w:rPr>
          <w:bCs/>
        </w:rPr>
        <w:t>t</w:t>
      </w:r>
      <w:r w:rsidR="007B6C4B" w:rsidRPr="007B6C4B">
        <w:rPr>
          <w:bCs/>
        </w:rPr>
        <w:t xml:space="preserve"> nr 68 „Maa heas põllumajandus- ja keskkonnaseisundis hoidmise nõuded ning kohustuslikud majandamisnõuded</w:t>
      </w:r>
      <w:r w:rsidR="005A4A78" w:rsidRPr="007B6C4B">
        <w:rPr>
          <w:bCs/>
        </w:rPr>
        <w:t>“</w:t>
      </w:r>
      <w:r w:rsidR="005A4A78">
        <w:rPr>
          <w:bCs/>
        </w:rPr>
        <w:t xml:space="preserve">, kuna sotsiaalse tingimuslikkuse nõuded </w:t>
      </w:r>
      <w:r w:rsidR="001438AD">
        <w:rPr>
          <w:bCs/>
        </w:rPr>
        <w:t>nimetatakse</w:t>
      </w:r>
      <w:r>
        <w:rPr>
          <w:bCs/>
        </w:rPr>
        <w:t xml:space="preserve"> </w:t>
      </w:r>
      <w:r w:rsidR="00EA1E36">
        <w:rPr>
          <w:bCs/>
        </w:rPr>
        <w:t xml:space="preserve">nimetatud </w:t>
      </w:r>
      <w:r w:rsidR="005A4A78">
        <w:rPr>
          <w:bCs/>
        </w:rPr>
        <w:t>määruse</w:t>
      </w:r>
      <w:r>
        <w:rPr>
          <w:bCs/>
        </w:rPr>
        <w:t xml:space="preserve"> lisas</w:t>
      </w:r>
      <w:r w:rsidR="00E31586">
        <w:rPr>
          <w:bCs/>
        </w:rPr>
        <w:t xml:space="preserve"> 4</w:t>
      </w:r>
      <w:r w:rsidR="005A4A78">
        <w:rPr>
          <w:bCs/>
        </w:rPr>
        <w:t>.</w:t>
      </w:r>
      <w:r w:rsidR="001438AD" w:rsidRPr="001438AD">
        <w:rPr>
          <w:rFonts w:eastAsia="Calibri"/>
          <w:kern w:val="2"/>
          <w14:ligatures w14:val="standardContextual"/>
        </w:rPr>
        <w:t xml:space="preserve"> </w:t>
      </w:r>
      <w:r w:rsidR="001438AD" w:rsidRPr="005638CD">
        <w:rPr>
          <w:rFonts w:eastAsia="Calibri"/>
          <w:kern w:val="2"/>
          <w14:ligatures w14:val="standardContextual"/>
        </w:rPr>
        <w:t>Kui</w:t>
      </w:r>
      <w:r w:rsidR="001438AD">
        <w:rPr>
          <w:rFonts w:eastAsia="Calibri"/>
          <w:kern w:val="2"/>
          <w14:ligatures w14:val="standardContextual"/>
        </w:rPr>
        <w:t>gi</w:t>
      </w:r>
      <w:r w:rsidR="001438AD" w:rsidRPr="005638CD">
        <w:rPr>
          <w:rFonts w:eastAsia="Calibri"/>
          <w:kern w:val="2"/>
          <w14:ligatures w14:val="standardContextual"/>
        </w:rPr>
        <w:t xml:space="preserve"> sotsiaalse tingimuslikkuse nõude</w:t>
      </w:r>
      <w:r w:rsidR="001438AD">
        <w:rPr>
          <w:rFonts w:eastAsia="Calibri"/>
          <w:kern w:val="2"/>
          <w14:ligatures w14:val="standardContextual"/>
        </w:rPr>
        <w:t>d</w:t>
      </w:r>
      <w:r w:rsidR="001438AD" w:rsidRPr="005638CD">
        <w:rPr>
          <w:rFonts w:eastAsia="Calibri"/>
          <w:kern w:val="2"/>
          <w14:ligatures w14:val="standardContextual"/>
        </w:rPr>
        <w:t xml:space="preserve"> on juba riigisisestes õigusaktides direktiivide ülevõtmisega sätestatud, siis nende nõuete ministri määruse</w:t>
      </w:r>
      <w:r w:rsidR="001438AD">
        <w:rPr>
          <w:rFonts w:eastAsia="Calibri"/>
          <w:kern w:val="2"/>
          <w14:ligatures w14:val="standardContextual"/>
        </w:rPr>
        <w:t xml:space="preserve"> lisas nimetamisel</w:t>
      </w:r>
      <w:r w:rsidR="001438AD" w:rsidRPr="005638CD">
        <w:rPr>
          <w:rFonts w:eastAsia="Calibri"/>
          <w:kern w:val="2"/>
          <w14:ligatures w14:val="standardContextual"/>
        </w:rPr>
        <w:t xml:space="preserve"> saab tagada sotsiaale tingimuslikkuse süsteemi rakendamise veelgi parema õigusselguse – ehk ka </w:t>
      </w:r>
      <w:r w:rsidR="001438AD">
        <w:rPr>
          <w:rFonts w:eastAsia="Calibri"/>
          <w:kern w:val="2"/>
          <w14:ligatures w14:val="standardContextual"/>
        </w:rPr>
        <w:t>selguse selles osas</w:t>
      </w:r>
      <w:r w:rsidR="001438AD" w:rsidRPr="005638CD">
        <w:rPr>
          <w:rFonts w:eastAsia="Calibri"/>
          <w:kern w:val="2"/>
          <w14:ligatures w14:val="standardContextual"/>
        </w:rPr>
        <w:t xml:space="preserve">, millised direktiividest riigisisesesse õigusakti </w:t>
      </w:r>
      <w:r w:rsidR="001438AD" w:rsidRPr="005638CD">
        <w:rPr>
          <w:rFonts w:eastAsia="Calibri"/>
          <w:kern w:val="2"/>
          <w14:ligatures w14:val="standardContextual"/>
        </w:rPr>
        <w:lastRenderedPageBreak/>
        <w:t>ülevõetud nõuded on täpsemalt ka sotsiaalne tingimuslikkuse nõuded</w:t>
      </w:r>
      <w:r w:rsidR="001438AD">
        <w:rPr>
          <w:rFonts w:eastAsia="Calibri"/>
          <w:kern w:val="2"/>
          <w14:ligatures w14:val="standardContextual"/>
        </w:rPr>
        <w:t>.</w:t>
      </w:r>
      <w:r w:rsidR="001438AD" w:rsidRPr="005A63B7">
        <w:t xml:space="preserve"> </w:t>
      </w:r>
      <w:r w:rsidR="001438AD">
        <w:rPr>
          <w:rFonts w:eastAsia="Calibri"/>
          <w:kern w:val="2"/>
          <w14:ligatures w14:val="standardContextual"/>
        </w:rPr>
        <w:t>Tegemist on asjakohastele riigisisestele nõuetele ja õigusaktidele viitamisega, mitte uute nõuete kehtestamisega</w:t>
      </w:r>
      <w:r w:rsidR="001E402B">
        <w:rPr>
          <w:rFonts w:eastAsia="Calibri"/>
          <w:kern w:val="2"/>
          <w14:ligatures w14:val="standardContextual"/>
        </w:rPr>
        <w:t xml:space="preserve"> (kavand lisatud).</w:t>
      </w:r>
    </w:p>
    <w:p w14:paraId="361480DB" w14:textId="77777777" w:rsidR="001438AD" w:rsidRDefault="001438AD" w:rsidP="00286DB0">
      <w:pPr>
        <w:jc w:val="both"/>
        <w:rPr>
          <w:bCs/>
        </w:rPr>
      </w:pPr>
    </w:p>
    <w:p w14:paraId="06E3E7C0" w14:textId="2410DA55" w:rsidR="00286DB0" w:rsidRDefault="00286DB0" w:rsidP="00286DB0">
      <w:pPr>
        <w:jc w:val="both"/>
        <w:rPr>
          <w:bCs/>
        </w:rPr>
      </w:pPr>
      <w:r>
        <w:rPr>
          <w:bCs/>
        </w:rPr>
        <w:t>Turuinfo ja põllumajandusliku kestlikkuse andmevõrgu loomise</w:t>
      </w:r>
      <w:r w:rsidR="00ED15DB">
        <w:rPr>
          <w:bCs/>
        </w:rPr>
        <w:t>g</w:t>
      </w:r>
      <w:r>
        <w:rPr>
          <w:bCs/>
        </w:rPr>
        <w:t xml:space="preserve">a põllumajandustoetuste ja põllumassiivide registri </w:t>
      </w:r>
      <w:r w:rsidR="00C5530E">
        <w:rPr>
          <w:bCs/>
        </w:rPr>
        <w:t>lisandumisega tuleb arvestada p</w:t>
      </w:r>
      <w:r w:rsidRPr="002673F7">
        <w:rPr>
          <w:bCs/>
        </w:rPr>
        <w:t>õllumajandustoetuste ja põllumassiivide registri põhimäärus</w:t>
      </w:r>
      <w:r w:rsidR="00C5530E">
        <w:rPr>
          <w:bCs/>
        </w:rPr>
        <w:t>e koostamisel</w:t>
      </w:r>
      <w:r w:rsidR="001E402B">
        <w:rPr>
          <w:bCs/>
        </w:rPr>
        <w:t xml:space="preserve"> (kavand lisatud)</w:t>
      </w:r>
      <w:r w:rsidR="00475B32">
        <w:rPr>
          <w:bCs/>
        </w:rPr>
        <w:t>.</w:t>
      </w:r>
    </w:p>
    <w:p w14:paraId="083E9952" w14:textId="77777777" w:rsidR="00C5530E" w:rsidRDefault="00C5530E" w:rsidP="00286DB0">
      <w:pPr>
        <w:jc w:val="both"/>
        <w:rPr>
          <w:bCs/>
        </w:rPr>
      </w:pPr>
    </w:p>
    <w:p w14:paraId="21F045E0" w14:textId="2D1C7EFF" w:rsidR="00C5530E" w:rsidRDefault="00C5530E" w:rsidP="00C5530E">
      <w:pPr>
        <w:jc w:val="both"/>
      </w:pPr>
      <w:r>
        <w:t>Puu- ja köögivilja turustusstandarditega seotud muudatustega seoses tuleb valdkonna eest vastutaval ministril määrusega kehtestada, millises ulatuses käsitatakse riigi toidu ja sööda käitlejate registrit puu- ja köögivilja turustavate ettevõtjate andmekoguna. Lisaks tuleb kehtestada erimärgistuse loa saamise täpsemad nõuded ning erimärgistuse loa taotlemise ja taotluse menetlemise täpsema korra ja  loa pikendamise</w:t>
      </w:r>
      <w:r w:rsidR="001E402B">
        <w:t xml:space="preserve"> (kavand lisatud)</w:t>
      </w:r>
      <w:r>
        <w:t>.</w:t>
      </w:r>
    </w:p>
    <w:p w14:paraId="5F248F6D" w14:textId="77777777" w:rsidR="000533B4" w:rsidRDefault="000533B4" w:rsidP="00C5530E">
      <w:pPr>
        <w:jc w:val="both"/>
      </w:pPr>
    </w:p>
    <w:p w14:paraId="0ECEA147" w14:textId="6AFF3C6F" w:rsidR="008B68D5" w:rsidRDefault="00C5530E" w:rsidP="00C5530E">
      <w:r>
        <w:t xml:space="preserve">Riigi toidu ja sööda käitlejate registri käsitamiseks puu- ja köögivilja turustavate ettevõtjate andmekoguna, tuleb muuta </w:t>
      </w:r>
      <w:r w:rsidR="000533B4">
        <w:t xml:space="preserve">ka </w:t>
      </w:r>
      <w:r>
        <w:t>maaeluministri 8.</w:t>
      </w:r>
      <w:r w:rsidR="000533B4">
        <w:t xml:space="preserve"> </w:t>
      </w:r>
      <w:r>
        <w:t>märtsi 2019. a määrust nr 24 „Riigi toidu ja sööda käitlejate registri põhimäärus“</w:t>
      </w:r>
      <w:r w:rsidR="001E402B">
        <w:t xml:space="preserve"> (kavand lisatud)</w:t>
      </w:r>
      <w:r>
        <w:t>.</w:t>
      </w:r>
    </w:p>
    <w:p w14:paraId="0D7B4735" w14:textId="77777777" w:rsidR="001E402B" w:rsidRDefault="001E402B" w:rsidP="00C5530E"/>
    <w:p w14:paraId="066ECAEF" w14:textId="6592677F" w:rsidR="00C5530E" w:rsidRDefault="001E402B" w:rsidP="00AE5998">
      <w:pPr>
        <w:jc w:val="both"/>
      </w:pPr>
      <w:r w:rsidRPr="001E402B">
        <w:t>Veise-, sea- ja lambarümpade kvaliteediklasside määramise täpsemad nõuded ning  kvaliteediklasside määramiseks tunnustamise kor</w:t>
      </w:r>
      <w:r w:rsidR="00AE5998">
        <w:t xml:space="preserve">ras sätestatakse täpsemad nõuded ka iga kolme aasta tagant läbitava koolituse ja kvaliteediklasside määramise kohta. Kuna 02.02.2023 jõustunud ELÜPSi alusel ei ole veel uut määrust ELÜPS § 87 lõikes 4 sätestatud volitusnormi alusel kehtestatud, </w:t>
      </w:r>
      <w:r w:rsidR="007E59E1">
        <w:t xml:space="preserve">tuleb </w:t>
      </w:r>
      <w:r w:rsidR="00AE5998">
        <w:t>kehtesta</w:t>
      </w:r>
      <w:r w:rsidR="007E59E1">
        <w:t>da</w:t>
      </w:r>
      <w:r w:rsidR="00AE5998">
        <w:t xml:space="preserve"> määrus ter</w:t>
      </w:r>
      <w:r w:rsidR="007E59E1">
        <w:t>ves ulatuses</w:t>
      </w:r>
      <w:r w:rsidR="00AE5998">
        <w:t xml:space="preserve"> (</w:t>
      </w:r>
      <w:r w:rsidR="007E59E1">
        <w:t xml:space="preserve">kavand lisatud). </w:t>
      </w:r>
    </w:p>
    <w:p w14:paraId="0ABF005E" w14:textId="77777777" w:rsidR="007E59E1" w:rsidRPr="00E5689E" w:rsidRDefault="007E59E1" w:rsidP="00AE5998">
      <w:pPr>
        <w:jc w:val="both"/>
      </w:pPr>
    </w:p>
    <w:p w14:paraId="280DE9ED" w14:textId="77777777" w:rsidR="00A80F64" w:rsidRPr="00E5689E" w:rsidRDefault="00A80F64">
      <w:pPr>
        <w:rPr>
          <w:b/>
        </w:rPr>
      </w:pPr>
      <w:r w:rsidRPr="00E5689E">
        <w:rPr>
          <w:b/>
        </w:rPr>
        <w:t>9. Seaduse</w:t>
      </w:r>
      <w:r w:rsidR="0000685C" w:rsidRPr="00E5689E">
        <w:rPr>
          <w:b/>
        </w:rPr>
        <w:t xml:space="preserve"> </w:t>
      </w:r>
      <w:r w:rsidRPr="00E5689E">
        <w:rPr>
          <w:b/>
        </w:rPr>
        <w:t>jõustumine</w:t>
      </w:r>
    </w:p>
    <w:p w14:paraId="38D3FE5E" w14:textId="77777777" w:rsidR="00A80F64" w:rsidRPr="00E5689E" w:rsidRDefault="00A80F64"/>
    <w:p w14:paraId="2A97E31A" w14:textId="77777777" w:rsidR="00EA1E36" w:rsidRPr="00E5689E" w:rsidRDefault="00600BD2" w:rsidP="00EA1E36">
      <w:pPr>
        <w:autoSpaceDE/>
        <w:autoSpaceDN/>
        <w:jc w:val="both"/>
      </w:pPr>
      <w:r w:rsidRPr="00E5689E">
        <w:t>Seadus</w:t>
      </w:r>
      <w:r w:rsidR="0000685C" w:rsidRPr="00E5689E">
        <w:t xml:space="preserve"> jõustub </w:t>
      </w:r>
      <w:r w:rsidR="0092527A" w:rsidRPr="0092527A">
        <w:t>202</w:t>
      </w:r>
      <w:r w:rsidR="00760F4C">
        <w:t>5</w:t>
      </w:r>
      <w:r w:rsidR="0092527A" w:rsidRPr="0092527A">
        <w:t>. aasta 1. jaanuaril</w:t>
      </w:r>
      <w:r w:rsidR="00423ED9" w:rsidRPr="00E5689E">
        <w:t xml:space="preserve">. </w:t>
      </w:r>
      <w:r w:rsidR="003D3602" w:rsidRPr="00E5689E">
        <w:t xml:space="preserve">Seaduse </w:t>
      </w:r>
      <w:r w:rsidR="0092527A">
        <w:t xml:space="preserve">nimetatud kuupäeval jõustumine on seotud </w:t>
      </w:r>
      <w:r w:rsidR="007B6C4B" w:rsidRPr="007B6C4B">
        <w:t>Euroopa Liidu ühise põllumajanduspoliitika</w:t>
      </w:r>
      <w:r w:rsidR="007B6C4B">
        <w:t xml:space="preserve"> </w:t>
      </w:r>
      <w:r w:rsidR="007B6C4B" w:rsidRPr="007B6C4B">
        <w:t>abinõu tegevuste rakendumisega</w:t>
      </w:r>
      <w:r w:rsidR="007B6C4B">
        <w:t>.</w:t>
      </w:r>
      <w:r w:rsidR="00EA1E36">
        <w:t xml:space="preserve"> </w:t>
      </w:r>
      <w:r w:rsidR="00EA1E36" w:rsidRPr="007B69DA">
        <w:t>Seaduse nimetatud kuupäeval jõustumine on seotud</w:t>
      </w:r>
      <w:r w:rsidR="00EA1E36">
        <w:t xml:space="preserve"> kohustusega rakendada hilisemalt 2025. aasta 1. jaanuarist sotsiaalse tingimuslikkuse süsteemi.</w:t>
      </w:r>
    </w:p>
    <w:p w14:paraId="14BECFFC" w14:textId="5D7C1EE6" w:rsidR="00A80F64" w:rsidRPr="00E5689E" w:rsidRDefault="00A80F64" w:rsidP="005D16E9">
      <w:pPr>
        <w:jc w:val="both"/>
      </w:pPr>
    </w:p>
    <w:p w14:paraId="773DADEA" w14:textId="77777777" w:rsidR="00C05457" w:rsidRPr="00E5689E" w:rsidRDefault="00C05457"/>
    <w:p w14:paraId="1445F321" w14:textId="77777777" w:rsidR="00A80F64" w:rsidRPr="00E5689E" w:rsidRDefault="00A80F64">
      <w:pPr>
        <w:rPr>
          <w:b/>
          <w:bCs/>
        </w:rPr>
      </w:pPr>
      <w:r w:rsidRPr="00E5689E">
        <w:rPr>
          <w:b/>
          <w:bCs/>
        </w:rPr>
        <w:t>10. Eelnõu kooskõlastamine, huvirühmade kaasamine ja avalik konsultatsioon</w:t>
      </w:r>
    </w:p>
    <w:p w14:paraId="5A8CFC0C" w14:textId="77777777" w:rsidR="00A80F64" w:rsidRPr="00E5689E" w:rsidRDefault="00A80F64">
      <w:pPr>
        <w:jc w:val="both"/>
        <w:rPr>
          <w:bCs/>
        </w:rPr>
      </w:pPr>
    </w:p>
    <w:p w14:paraId="5D9CB579" w14:textId="10BE05AD" w:rsidR="00170CBC" w:rsidRDefault="00975774" w:rsidP="00975774">
      <w:pPr>
        <w:jc w:val="both"/>
      </w:pPr>
      <w:r w:rsidRPr="00975774">
        <w:t>Eelnõu esitat</w:t>
      </w:r>
      <w:r w:rsidR="00D62F23">
        <w:t>i</w:t>
      </w:r>
      <w:r w:rsidRPr="00975774">
        <w:t xml:space="preserve"> </w:t>
      </w:r>
      <w:r w:rsidR="00D62F23">
        <w:t xml:space="preserve">kooskõlastamiseks </w:t>
      </w:r>
      <w:r w:rsidRPr="00975774">
        <w:t xml:space="preserve">eelnõude infosüsteemi EIS kaudu Rahandusministeeriumile, Justiitsministeeriumile ning Majandus- ja Kommunikatsiooniministeeriumile. </w:t>
      </w:r>
    </w:p>
    <w:p w14:paraId="01313D52" w14:textId="0C641CEF" w:rsidR="00170CBC" w:rsidRDefault="00BD1345" w:rsidP="00975774">
      <w:pPr>
        <w:jc w:val="both"/>
      </w:pPr>
      <w:r w:rsidRPr="00BD1345">
        <w:t>Majandus- ja Kommunikatsiooniministeerium ei kandnud ettenähtud tähtpäevaks eelnõude infosüsteemi EIS kirja eelnõu heakskiitmise või eelnõuga põhjendatult mittenõustumise kohta ning seetõttu loetakse eelnõu Vabariigi Valitsuse 13. jaanuari 2011. a määruse nr 10 „Vabariigi Valitsuse reglement“ § 7 lõike 4 kohaselt nimetatud ministeeriumi poolt kooskõlastatuks. Justiitsministeerium</w:t>
      </w:r>
      <w:r w:rsidR="00231251">
        <w:t xml:space="preserve"> ja Rahandusministeerium </w:t>
      </w:r>
      <w:r w:rsidRPr="00BD1345">
        <w:t>kooskõlastas</w:t>
      </w:r>
      <w:r w:rsidR="00231251">
        <w:t>id</w:t>
      </w:r>
      <w:r w:rsidRPr="00BD1345">
        <w:t xml:space="preserve"> eelnõu märkustega. Seisukohad esitatud märkuste ja ettepanekute kohta kajastuvad seletuskirja lisas olevas märkuste ja ettepanekute tabelis (lisa 1).</w:t>
      </w:r>
    </w:p>
    <w:p w14:paraId="335E2227" w14:textId="77777777" w:rsidR="00BD1345" w:rsidRDefault="00BD1345" w:rsidP="00975774">
      <w:pPr>
        <w:jc w:val="both"/>
      </w:pPr>
    </w:p>
    <w:p w14:paraId="72D9BA10" w14:textId="12F746A7" w:rsidR="000928E3" w:rsidRPr="008F5544" w:rsidRDefault="00975774" w:rsidP="00975774">
      <w:pPr>
        <w:jc w:val="both"/>
      </w:pPr>
      <w:r w:rsidRPr="00975774">
        <w:t xml:space="preserve">Seaduse eelnõu esitatakse arvamuse avaldamiseks </w:t>
      </w:r>
      <w:r>
        <w:t xml:space="preserve">PRIA-le, PTA-le, METK-ile, Tööinspektsioonile, </w:t>
      </w:r>
      <w:r w:rsidR="007B6C4B" w:rsidRPr="007B6C4B">
        <w:t>Eesti Põllumajandus-Kaubanduskojale, Eestimaa Talupidajate Keskliidule</w:t>
      </w:r>
      <w:r>
        <w:t>, Eesti Kaupmeeste Liidule, Eesti Interneti Sihtasutusele, Eesti Infotehnoloogia ja Telekommunikatsiooni Liidule, riiklikult tunnustatud kvaliteedikavasid rakendavatele tootjarühmadele, MTÜ Aiandusliidule, Eesti Tõusigade Aretusühistule, PTA kehtestatud heakskiidetud tootjate nimekirjas olevatele geograafilise tähisega toote tootjatele.</w:t>
      </w:r>
    </w:p>
    <w:p w14:paraId="520D1A91" w14:textId="77777777" w:rsidR="00A17A02" w:rsidRPr="00E5689E" w:rsidRDefault="00A17A02">
      <w:pPr>
        <w:jc w:val="both"/>
      </w:pPr>
      <w:r w:rsidRPr="00E5689E">
        <w:t>__________________________________________________________________________</w:t>
      </w:r>
    </w:p>
    <w:sectPr w:rsidR="00A17A02" w:rsidRPr="00E5689E" w:rsidSect="004D515D">
      <w:footerReference w:type="default" r:id="rId2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 Käbi" w:date="2024-10-15T09:55:00Z" w:initials="MK">
    <w:p w14:paraId="59A74CD6" w14:textId="77777777" w:rsidR="005D5E74" w:rsidRDefault="007C0AAE" w:rsidP="005D5E74">
      <w:pPr>
        <w:pStyle w:val="Kommentaaritekst"/>
      </w:pPr>
      <w:r>
        <w:rPr>
          <w:rStyle w:val="Kommentaariviide"/>
        </w:rPr>
        <w:annotationRef/>
      </w:r>
      <w:r w:rsidR="005D5E74">
        <w:t>HÕNTE § 27  kohaselt tuleb EL õiguse ülevõtmisel tuua normitehnilises märkuses andmed ülevõetava akti kohta.</w:t>
      </w:r>
    </w:p>
    <w:p w14:paraId="78A4267B" w14:textId="77777777" w:rsidR="005D5E74" w:rsidRDefault="005D5E74" w:rsidP="005D5E74">
      <w:pPr>
        <w:pStyle w:val="Kommentaaritekst"/>
      </w:pPr>
      <w:r>
        <w:t>HÕNTE § 45 kohaselt tuleb EL direktiivi ülevõtmisel koostada ka vastavustabel.</w:t>
      </w:r>
    </w:p>
  </w:comment>
  <w:comment w:id="1" w:author="Mari Käbi" w:date="2024-10-15T09:56:00Z" w:initials="MK">
    <w:p w14:paraId="718F4341" w14:textId="443FA919" w:rsidR="007C0AAE" w:rsidRDefault="007C0AAE" w:rsidP="007C0AAE">
      <w:pPr>
        <w:pStyle w:val="Kommentaaritekst"/>
      </w:pPr>
      <w:r>
        <w:rPr>
          <w:rStyle w:val="Kommentaariviide"/>
        </w:rPr>
        <w:annotationRef/>
      </w:r>
      <w:r>
        <w:t>HÕNTE § 27 kohaselt tuleb EL õiguse ülevõtmisel tuua normitehnilises märkuses andmed ülevõetava akti kohta.</w:t>
      </w:r>
    </w:p>
  </w:comment>
  <w:comment w:id="31" w:author="Mari Käbi" w:date="2024-10-15T09:58:00Z" w:initials="MK">
    <w:p w14:paraId="32F939AB" w14:textId="77777777" w:rsidR="005D5E74" w:rsidRDefault="007C0AAE" w:rsidP="005D5E74">
      <w:pPr>
        <w:pStyle w:val="Kommentaaritekst"/>
      </w:pPr>
      <w:r>
        <w:rPr>
          <w:rStyle w:val="Kommentaariviide"/>
        </w:rPr>
        <w:annotationRef/>
      </w:r>
      <w:r w:rsidR="005D5E74">
        <w:t>Miks selles seletuskirja osas ei ole nimetatud kõiki seletuskirja punktis 1.3 nimetatud direktiive?</w:t>
      </w:r>
    </w:p>
    <w:p w14:paraId="471AF054" w14:textId="77777777" w:rsidR="005D5E74" w:rsidRDefault="005D5E74" w:rsidP="005D5E74">
      <w:pPr>
        <w:pStyle w:val="Kommentaaritekst"/>
      </w:pPr>
      <w:r>
        <w:t>HÕNTE § 45 kohaselt tuleb EL direktiivi ülevõtmisel koostada ka vastavustabel.</w:t>
      </w:r>
    </w:p>
  </w:comment>
  <w:comment w:id="40" w:author="Mari Käbi" w:date="2024-10-15T10:01:00Z" w:initials="MK">
    <w:p w14:paraId="3E3F5581" w14:textId="3840B7EC" w:rsidR="007C0AAE" w:rsidRDefault="007C0AAE" w:rsidP="007C0AAE">
      <w:pPr>
        <w:pStyle w:val="Kommentaaritekst"/>
      </w:pPr>
      <w:r>
        <w:rPr>
          <w:rStyle w:val="Kommentaariviide"/>
        </w:rPr>
        <w:annotationRef/>
      </w:r>
      <w:r>
        <w:t>Palume seda seletuskirja osa täpsustada ning tuua selgemalt välja, millised eelnõu sätted ja loetletud rakendusaktid omavahel seotud on, sh täpsustada, milliste eelnõu sätete alusel millised rakendusakti antakse, millised olemasolevad rakendusaktid vajavad muutmist ja millised tunnistatakse kehtetuks (HNTE § 48.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A4267B" w15:done="0"/>
  <w15:commentEx w15:paraId="718F4341" w15:done="0"/>
  <w15:commentEx w15:paraId="471AF054" w15:done="0"/>
  <w15:commentEx w15:paraId="3E3F5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B8BA8B" w16cex:dateUtc="2024-10-15T06:55:00Z"/>
  <w16cex:commentExtensible w16cex:durableId="2AB8BAC9" w16cex:dateUtc="2024-10-15T06:56:00Z"/>
  <w16cex:commentExtensible w16cex:durableId="2AB8BB59" w16cex:dateUtc="2024-10-15T06:58:00Z"/>
  <w16cex:commentExtensible w16cex:durableId="2AB8BC0A" w16cex:dateUtc="2024-10-15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A4267B" w16cid:durableId="2AB8BA8B"/>
  <w16cid:commentId w16cid:paraId="718F4341" w16cid:durableId="2AB8BAC9"/>
  <w16cid:commentId w16cid:paraId="471AF054" w16cid:durableId="2AB8BB59"/>
  <w16cid:commentId w16cid:paraId="3E3F5581" w16cid:durableId="2AB8B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6C3D" w14:textId="77777777" w:rsidR="00306146" w:rsidRDefault="00306146" w:rsidP="00A80F64">
      <w:r>
        <w:separator/>
      </w:r>
    </w:p>
  </w:endnote>
  <w:endnote w:type="continuationSeparator" w:id="0">
    <w:p w14:paraId="7C3B60F8" w14:textId="77777777" w:rsidR="00306146" w:rsidRDefault="00306146" w:rsidP="00A80F64">
      <w:r>
        <w:continuationSeparator/>
      </w:r>
    </w:p>
  </w:endnote>
  <w:endnote w:type="continuationNotice" w:id="1">
    <w:p w14:paraId="6E81DD90" w14:textId="77777777" w:rsidR="00306146" w:rsidRDefault="00306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BA"/>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985457"/>
      <w:docPartObj>
        <w:docPartGallery w:val="Page Numbers (Bottom of Page)"/>
        <w:docPartUnique/>
      </w:docPartObj>
    </w:sdtPr>
    <w:sdtEndPr/>
    <w:sdtContent>
      <w:p w14:paraId="6B9A2FEC" w14:textId="3F0768D1" w:rsidR="00EB2D85" w:rsidRDefault="00EB2D85">
        <w:pPr>
          <w:pStyle w:val="Jalus"/>
          <w:jc w:val="center"/>
        </w:pPr>
        <w:r>
          <w:fldChar w:fldCharType="begin"/>
        </w:r>
        <w:r>
          <w:instrText>PAGE   \* MERGEFORMAT</w:instrText>
        </w:r>
        <w:r>
          <w:fldChar w:fldCharType="separate"/>
        </w:r>
        <w:r w:rsidR="00645587">
          <w:rPr>
            <w:noProof/>
          </w:rPr>
          <w:t>15</w:t>
        </w:r>
        <w:r>
          <w:fldChar w:fldCharType="end"/>
        </w:r>
      </w:p>
    </w:sdtContent>
  </w:sdt>
  <w:p w14:paraId="152D5597" w14:textId="77777777" w:rsidR="00EB2D85" w:rsidRDefault="00EB2D8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440B" w14:textId="77777777" w:rsidR="00306146" w:rsidRDefault="00306146" w:rsidP="00A80F64">
      <w:r>
        <w:separator/>
      </w:r>
    </w:p>
  </w:footnote>
  <w:footnote w:type="continuationSeparator" w:id="0">
    <w:p w14:paraId="0BA5D72A" w14:textId="77777777" w:rsidR="00306146" w:rsidRDefault="00306146" w:rsidP="00A80F64">
      <w:r>
        <w:continuationSeparator/>
      </w:r>
    </w:p>
  </w:footnote>
  <w:footnote w:type="continuationNotice" w:id="1">
    <w:p w14:paraId="419A089F" w14:textId="77777777" w:rsidR="00306146" w:rsidRDefault="00306146"/>
  </w:footnote>
  <w:footnote w:id="2">
    <w:p w14:paraId="4DDD83A4" w14:textId="798DB274" w:rsidR="00711A35" w:rsidRDefault="00711A35" w:rsidP="00EC4D0B">
      <w:pPr>
        <w:pStyle w:val="Allmrkusetekst"/>
        <w:jc w:val="both"/>
      </w:pPr>
      <w:r>
        <w:rPr>
          <w:rStyle w:val="Allmrkuseviide"/>
        </w:rPr>
        <w:footnoteRef/>
      </w:r>
      <w:r>
        <w:t xml:space="preserve"> </w:t>
      </w:r>
      <w:r w:rsidRPr="00711A35">
        <w:t>Komisjoni delegeeritud määrus (EL) 2023/2429, 17. august 2023, millega täiendatakse Euroopa Parlamendi ja nõukogu määrust (EL) nr 1308/2013 turustamisstandardite osas puu- ja köögiviljasektoris, teatavate töödeldud puu- ja köögiviljatoodete puhul ja banaanisektoris ning tunnistatakse kehtetuks komisjoni määrus (EÜ) nr 1666/1999 ning komisjoni rakendusmäärused (EL) nr 543/2011 ja (EL) nr 1333/2011 (ELT L, 2023/2429, 03.11.2023).</w:t>
      </w:r>
    </w:p>
  </w:footnote>
  <w:footnote w:id="3">
    <w:p w14:paraId="34D8FD96" w14:textId="4928DD9E" w:rsidR="00705B02" w:rsidRDefault="00705B02" w:rsidP="00EC4D0B">
      <w:pPr>
        <w:pStyle w:val="Allmrkusetekst"/>
        <w:jc w:val="both"/>
      </w:pPr>
      <w:r>
        <w:rPr>
          <w:rStyle w:val="Allmrkuseviide"/>
        </w:rPr>
        <w:footnoteRef/>
      </w:r>
      <w:r>
        <w:t xml:space="preserve"> </w:t>
      </w:r>
      <w:r w:rsidRPr="00705B02">
        <w:t>Komisjoni rakendusmäärus (EL) 2023/2430, 17. august 2023, millega kehtestatakse turustamisstandarditele vastavuse kontrolli eeskirjad puu- ja köögiviljasektoris, teatavate töödeldud puu- ja köögiviljatoodete sektoris ning banaanisektoris (ELT L, 2023/2430).</w:t>
      </w:r>
    </w:p>
  </w:footnote>
  <w:footnote w:id="4">
    <w:p w14:paraId="2830E06E" w14:textId="1B6EFFF9" w:rsidR="00EC4D0B" w:rsidRDefault="00EC4D0B" w:rsidP="00EC4D0B">
      <w:pPr>
        <w:pStyle w:val="Allmrkusetekst"/>
        <w:jc w:val="both"/>
      </w:pPr>
      <w:r>
        <w:rPr>
          <w:rStyle w:val="Allmrkuseviide"/>
        </w:rPr>
        <w:footnoteRef/>
      </w:r>
      <w:r>
        <w:t xml:space="preserve"> </w:t>
      </w:r>
      <w:r w:rsidRPr="00EC4D0B">
        <w:t xml:space="preserve">Komisjoni rakendusmäärus (EL) nr </w:t>
      </w:r>
      <w:r w:rsidRPr="00BC5D91">
        <w:t>543/2011, 7. juuni 2011</w:t>
      </w:r>
      <w:r w:rsidRPr="00EC4D0B">
        <w:t>, millega kehtestatakse nõukogu määruse (EÜ) nr 1234/2007 üksikasjalikud rakenduseeskirjad seoses puu- ja köögiviljasektori ning töödeldud puu- ja köögivilja sektoriga (ELT L 157, 15.6.2011, lk 1—163).</w:t>
      </w:r>
    </w:p>
  </w:footnote>
  <w:footnote w:id="5">
    <w:p w14:paraId="080D4C7D" w14:textId="5EFBE8AD" w:rsidR="00EC4D0B" w:rsidRDefault="00EC4D0B" w:rsidP="00EC4D0B">
      <w:pPr>
        <w:pStyle w:val="Allmrkusetekst"/>
        <w:jc w:val="both"/>
      </w:pPr>
      <w:r>
        <w:rPr>
          <w:rStyle w:val="Allmrkuseviide"/>
        </w:rPr>
        <w:footnoteRef/>
      </w:r>
      <w:r>
        <w:t xml:space="preserve"> </w:t>
      </w:r>
      <w:r w:rsidRPr="00EC4D0B">
        <w:t>Komisjoni määrus (EÜ) nr 1666/1999, 28. juuli 1999, millega sätestatakse nõukogu määruse (EÜ) nr 2201/96 üksikasjalikud rakenduseeskirjad teatavate kuivatatud viinamarja sortide turustamise miinimumnõuete puhul (EÜT L 197, 29.7.1999, lk 32—35).</w:t>
      </w:r>
    </w:p>
  </w:footnote>
  <w:footnote w:id="6">
    <w:p w14:paraId="4E5D2D45" w14:textId="0AB5C1A5" w:rsidR="00EC4D0B" w:rsidRDefault="00EC4D0B" w:rsidP="00EC4D0B">
      <w:pPr>
        <w:pStyle w:val="Allmrkusetekst"/>
        <w:jc w:val="both"/>
      </w:pPr>
      <w:r>
        <w:rPr>
          <w:rStyle w:val="Allmrkuseviide"/>
        </w:rPr>
        <w:footnoteRef/>
      </w:r>
      <w:r>
        <w:t xml:space="preserve"> </w:t>
      </w:r>
      <w:r w:rsidRPr="00EC4D0B">
        <w:t>Komisjoni rakendusmäärus (EL) nr 1333/2011, millega sätestatakse banaanide turustamisstandardid, nende turustamisstandardite järgimise kontrolli eeskirjad ja teabeedastusnõuded banaanisektoris (ELT L 336, 20.12.2011, lk 23—34).</w:t>
      </w:r>
    </w:p>
  </w:footnote>
  <w:footnote w:id="7">
    <w:p w14:paraId="46E8A40D" w14:textId="2D765238" w:rsidR="00182465" w:rsidRDefault="00182465" w:rsidP="00182465">
      <w:pPr>
        <w:pStyle w:val="Allmrkusetekst"/>
        <w:jc w:val="both"/>
      </w:pPr>
      <w:r>
        <w:rPr>
          <w:rStyle w:val="Allmrkuseviide"/>
        </w:rPr>
        <w:footnoteRef/>
      </w:r>
      <w:r>
        <w:t xml:space="preserve"> </w:t>
      </w:r>
      <w:r w:rsidRPr="00182465">
        <w:t>Euroopa Parlamendi ja nõukogu määrus (EL) nr 1308/2013, millega kehtestatakse põllumajandustoodete ühine turukorraldus ning millega tunnistatakse kehtetuks nõukogu määrused (EMÜ) nr 922/72, (EMÜ) nr 234/79, (EÜ) nr 1037/2001 ja (EÜ) nr 1234/2007 (ELT L 347, 20.12.2013, lk 671‒854).</w:t>
      </w:r>
    </w:p>
  </w:footnote>
  <w:footnote w:id="8">
    <w:p w14:paraId="5287EAC7" w14:textId="02A864EE" w:rsidR="009253DE" w:rsidRDefault="009253DE" w:rsidP="009253DE">
      <w:pPr>
        <w:pStyle w:val="Allmrkusetekst"/>
        <w:jc w:val="both"/>
      </w:pPr>
      <w:r>
        <w:rPr>
          <w:rStyle w:val="Allmrkuseviide"/>
        </w:rPr>
        <w:footnoteRef/>
      </w:r>
      <w:r>
        <w:t xml:space="preserve"> </w:t>
      </w:r>
      <w:r w:rsidRPr="009253DE">
        <w:t>Komisjoni rakendusmäärus (EL) 2017/1185, 20. aprill 2017, millega kehtestatakse Euroopa Parlamendi ja nõukogu määruste (EL) nr 1307/2013 ja (EL) nr 1308/2013 rakenduseeskirjad seoses komisjonile edastatava teabe ja dokumentidega ning millega muudetakse mitut komisjoni määrust ja tunnistatakse mitu määrust kehtetuks (ELT L 171 4.7.2017, lk 113).</w:t>
      </w:r>
    </w:p>
  </w:footnote>
  <w:footnote w:id="9">
    <w:p w14:paraId="0600EAFF" w14:textId="28189826" w:rsidR="00333B73" w:rsidRDefault="00333B73" w:rsidP="00512CEE">
      <w:pPr>
        <w:pStyle w:val="Allmrkusetekst"/>
        <w:jc w:val="both"/>
      </w:pPr>
      <w:r>
        <w:rPr>
          <w:rStyle w:val="Allmrkuseviide"/>
        </w:rPr>
        <w:footnoteRef/>
      </w:r>
      <w:r>
        <w:t xml:space="preserve"> </w:t>
      </w:r>
      <w:r w:rsidRPr="00333B73">
        <w:t>Euroopa Parlamendi ja nõukogu määrus (EL) 2023/2674, 22. november 2023, millega muudetakse nõukogu määrust (EÜ) nr 1217/2009 seoses põllumajandusliku raamatupidamise andmevõrgu ümberkujundamisega põllumajandusliku kestlikkuse andmevõrguks (ELT L, 2023/2674, 29.11.2023).</w:t>
      </w:r>
    </w:p>
  </w:footnote>
  <w:footnote w:id="10">
    <w:p w14:paraId="35CAEE0C" w14:textId="311A5560" w:rsidR="00512CEE" w:rsidRDefault="00512CEE" w:rsidP="00512CEE">
      <w:pPr>
        <w:pStyle w:val="Allmrkusetekst"/>
        <w:jc w:val="both"/>
      </w:pPr>
      <w:r>
        <w:rPr>
          <w:rStyle w:val="Allmrkuseviide"/>
        </w:rPr>
        <w:footnoteRef/>
      </w:r>
      <w:r>
        <w:t xml:space="preserve"> </w:t>
      </w:r>
      <w:r w:rsidRPr="00512CEE">
        <w:t>Nõukogu määrus (EÜ) nr 1217/2009, 30. novembri 2009, millega luuakse Euroopa Liidu põllumajanduslike majapidamiste tulusid ja majandustegevust käsitlevate raamatupidamisandmete kogumise võrk (kodifitseeritud versioon) (ELT L 328 15.12.2009, lk 27).</w:t>
      </w:r>
    </w:p>
  </w:footnote>
  <w:footnote w:id="11">
    <w:p w14:paraId="57253624" w14:textId="5BFC77FA" w:rsidR="005F4D64" w:rsidRDefault="005F4D64" w:rsidP="001B2DB8">
      <w:pPr>
        <w:pStyle w:val="Allmrkusetekst"/>
        <w:jc w:val="both"/>
      </w:pPr>
      <w:r>
        <w:rPr>
          <w:rStyle w:val="Allmrkuseviide"/>
        </w:rPr>
        <w:footnoteRef/>
      </w:r>
      <w:r>
        <w:t xml:space="preserve"> Euroopa Parlamendi ja nõukogu määrus (EL) nr 1151/2012 põllumajandustoodete ja toidu kvaliteedikavade kohta (ELT L 343, 14.12.2012, lk 1‒29)</w:t>
      </w:r>
      <w:r w:rsidR="001B2DB8">
        <w:t>.</w:t>
      </w:r>
    </w:p>
  </w:footnote>
  <w:footnote w:id="12">
    <w:p w14:paraId="499AE3E3" w14:textId="4579066E" w:rsidR="005F4D64" w:rsidRDefault="005F4D64" w:rsidP="001B2DB8">
      <w:pPr>
        <w:pStyle w:val="Allmrkusetekst"/>
        <w:jc w:val="both"/>
      </w:pPr>
      <w:r>
        <w:rPr>
          <w:rStyle w:val="Allmrkuseviide"/>
        </w:rPr>
        <w:footnoteRef/>
      </w:r>
      <w:r>
        <w:t xml:space="preserve"> </w:t>
      </w:r>
      <w:bookmarkStart w:id="4" w:name="_Hlk166835605"/>
      <w:r w:rsidRPr="00984B10">
        <w:t xml:space="preserve">Euroopa Parlamendi ja nõukogu määrus </w:t>
      </w:r>
      <w:bookmarkEnd w:id="4"/>
      <w:r w:rsidRPr="00984B10">
        <w:t>(EL) 2024/</w:t>
      </w:r>
      <w:r w:rsidR="008D455F">
        <w:t>1143</w:t>
      </w:r>
      <w:r w:rsidRPr="00984B10">
        <w:t xml:space="preserve">, milles käsitletakse veinile, piiritusjookidele ja põllumajandustoodetele antavaid geograafilisi tähiseid ning põllumajandustoodete garanteeritud traditsioonilisi tooteid ja vabatahtlikke kvaliteedimõisteid ning millega muudetakse määrusi (EL) nr 1308/2013, (EL) 2019/787 ja (EL) 2019/1753 ning tunnistatakse kehtetuks määrus (EL) nr 1151/2012 (ELT L </w:t>
      </w:r>
      <w:r w:rsidR="00EE66F4" w:rsidRPr="00EE66F4">
        <w:t>2024/1143, 23.04.2024</w:t>
      </w:r>
      <w:r w:rsidRPr="00984B10">
        <w:t>)</w:t>
      </w:r>
      <w:r w:rsidR="001B2DB8">
        <w:t>.</w:t>
      </w:r>
    </w:p>
  </w:footnote>
  <w:footnote w:id="13">
    <w:p w14:paraId="6F6EF837" w14:textId="36DF35B8" w:rsidR="005F4D64" w:rsidRDefault="005F4D64" w:rsidP="001B2DB8">
      <w:pPr>
        <w:pStyle w:val="Allmrkusetekst"/>
        <w:jc w:val="both"/>
      </w:pPr>
      <w:r>
        <w:rPr>
          <w:rStyle w:val="Allmrkuseviide"/>
        </w:rPr>
        <w:footnoteRef/>
      </w:r>
      <w:r>
        <w:t xml:space="preserve"> Euroopa Parlamendi ja nõukogu määrus (EL) 2019/787, milles käsitletakse piiritusjookide määratlemist, kirjeldamist, esitlemist ja märgistamist, piiritusjookide nimetuste kasutamist muude toiduainete esitlemisel ja märgistamisel, piiritusjookide geograafiliste tähiste kaitset ning põllumajandusliku päritoluga etüülalkoholi ja destillaatide kasutamist alkohoolsetes jookides ning millega tunnistatakse kehtetuks määrus (EÜ) nr 110/2008 (ELT L 130, 17.05.2019, lk 1‒54)</w:t>
      </w:r>
      <w:r w:rsidR="001B2DB8">
        <w:t>.</w:t>
      </w:r>
    </w:p>
  </w:footnote>
  <w:footnote w:id="14">
    <w:p w14:paraId="4167876C" w14:textId="7394605A" w:rsidR="00F47C73" w:rsidRDefault="00F47C73" w:rsidP="00F47C73">
      <w:pPr>
        <w:pStyle w:val="Allmrkusetekst"/>
        <w:jc w:val="both"/>
      </w:pPr>
      <w:r>
        <w:rPr>
          <w:rStyle w:val="Allmrkuseviide"/>
        </w:rPr>
        <w:footnoteRef/>
      </w:r>
      <w:r>
        <w:t xml:space="preserve"> K</w:t>
      </w:r>
      <w:r w:rsidRPr="00F47C73">
        <w:t>omisjoni rakendusmäärus (EL) 2022/1173, millega kehtestatakse Euroopa Parlamendi ja nõukogu määruse (EL) 2021/2116 kohaldamise eeskirjad ühise põllumajanduspoliitika ühtse haldus- ja kontrollisüsteemi kohta (ELT L 183, 08.07.2022, lk 23–34)</w:t>
      </w:r>
      <w:r>
        <w:t>.</w:t>
      </w:r>
    </w:p>
  </w:footnote>
  <w:footnote w:id="15">
    <w:p w14:paraId="79D4D0BF" w14:textId="0EA3D080" w:rsidR="00994A4F" w:rsidRDefault="00994A4F" w:rsidP="00E4418D">
      <w:pPr>
        <w:pStyle w:val="Allmrkusetekst"/>
        <w:jc w:val="both"/>
      </w:pPr>
      <w:r>
        <w:rPr>
          <w:rStyle w:val="Allmrkuseviide"/>
        </w:rPr>
        <w:footnoteRef/>
      </w:r>
      <w:r>
        <w:t xml:space="preserve"> </w:t>
      </w:r>
      <w:r w:rsidRPr="00994A4F">
        <w:t>Euroopa Parlamendi ja nõukogu määrus (EL) 2024/1468, millega muudetakse määruseid (EL) 2021/2115 ja (EL) 2021/2116 seoses maa heas põllumajandus- ja keskkonnaseisundis hoidmise standardite, ökokavade, ÜPP strateegiakavade muutmise, ÜPP strateegiakavade läbivaatamise ning kontrollidest ja karistustest vabastamisega (ELT L, 2024/1468, 24.5.2024).</w:t>
      </w:r>
    </w:p>
  </w:footnote>
  <w:footnote w:id="16">
    <w:p w14:paraId="5BD085BC" w14:textId="77777777" w:rsidR="00DF2B34" w:rsidRDefault="00DF2B34" w:rsidP="00947442">
      <w:pPr>
        <w:pStyle w:val="Allmrkusetekst"/>
        <w:jc w:val="both"/>
      </w:pPr>
      <w:r>
        <w:rPr>
          <w:rStyle w:val="Allmrkuseviide"/>
        </w:rPr>
        <w:footnoteRef/>
      </w:r>
      <w:r>
        <w:t xml:space="preserve"> </w:t>
      </w:r>
      <w:r w:rsidRPr="00591958">
        <w:t>Euroopa Parlamendi ja nõukogu määruse (EL) 2021/2115, millega kehtestatakse liikmesriikide koostatavate Euroopa Põllumajanduse Tagatisfondist (EAGF) ja Euroopa Maaelu Arengu Põllumajandusfondist (EAFRD) rahastatavate ühise põllumajanduspoliitika strateegiakavade (ÜPP strateegiakavad) toetamise reeglid ning tunnistatakse kehtetuks määrused (EL) nr 1305/2013 ja (EL) nr 1307/2013 (ELT L 435, 06.12.2021, lk 1–186)</w:t>
      </w:r>
      <w:r>
        <w:t>.</w:t>
      </w:r>
    </w:p>
  </w:footnote>
  <w:footnote w:id="17">
    <w:p w14:paraId="6ED34284" w14:textId="5B70BD80" w:rsidR="00411FD9" w:rsidRDefault="00411FD9" w:rsidP="00947442">
      <w:pPr>
        <w:pStyle w:val="Allmrkusetekst"/>
        <w:jc w:val="both"/>
      </w:pPr>
      <w:r>
        <w:rPr>
          <w:rStyle w:val="Allmrkuseviide"/>
        </w:rPr>
        <w:footnoteRef/>
      </w:r>
      <w:r>
        <w:t xml:space="preserve"> </w:t>
      </w:r>
      <w:r w:rsidRPr="00E5689E">
        <w:t>Euroopa Parlamendi ja nõukogu määrus (EL) 2021/2116, mis käsitleb ühise põllumajanduspoliitika rahastamist, haldamist ja seiret ning millega tunnistatakse kehtetuks määrus (EL) nr 1306/2013 (ELT L 435, 06.12.2021, lk 187–261)</w:t>
      </w:r>
      <w:r>
        <w:t>.</w:t>
      </w:r>
    </w:p>
  </w:footnote>
  <w:footnote w:id="18">
    <w:p w14:paraId="5301F5E9" w14:textId="77777777" w:rsidR="0069305C" w:rsidRDefault="0069305C" w:rsidP="0069305C">
      <w:pPr>
        <w:pStyle w:val="Allmrkusetekst"/>
        <w:jc w:val="both"/>
      </w:pPr>
      <w:r>
        <w:rPr>
          <w:rStyle w:val="Allmrkuseviide"/>
        </w:rPr>
        <w:footnoteRef/>
      </w:r>
      <w:r>
        <w:t xml:space="preserve"> </w:t>
      </w:r>
      <w:r w:rsidRPr="009309EB">
        <w:t>Euroopa Parlamendi ja nõukogu direktiiv (EL) 2019/1152, 20. juuni 2019, läbipaistvate ja prognoositavate töötingimuste kohta Euroopa Liidus (ELT L 186, 11.7.2019, lk 105—121).</w:t>
      </w:r>
    </w:p>
  </w:footnote>
  <w:footnote w:id="19">
    <w:p w14:paraId="0D43D9CB" w14:textId="77777777" w:rsidR="0069305C" w:rsidRDefault="0069305C" w:rsidP="0069305C">
      <w:pPr>
        <w:pStyle w:val="Allmrkusetekst"/>
        <w:jc w:val="both"/>
      </w:pPr>
      <w:r>
        <w:rPr>
          <w:rStyle w:val="Allmrkuseviide"/>
        </w:rPr>
        <w:footnoteRef/>
      </w:r>
      <w:r>
        <w:t xml:space="preserve"> </w:t>
      </w:r>
      <w:r w:rsidRPr="009309EB">
        <w:t>Euroopa Parlamendi ja nõukogu direktiiv 2009/104/EÜ, 16. september 2009 , töötajate poolt tööl kasutatavatele töövahenditele esitatavate ohutuse ja tervishoiu miinimumnõuete kohta (teine üksikdirektiiv direktiivi 89/391/EMÜ artikli 16 lõike 1 tähenduses) (ELT L 260, 3.10.2009, lk 5—19).</w:t>
      </w:r>
    </w:p>
  </w:footnote>
  <w:footnote w:id="20">
    <w:p w14:paraId="7CDB9D74" w14:textId="50BEF8E0" w:rsidR="005C3DEC" w:rsidRDefault="005C3DEC" w:rsidP="00947442">
      <w:pPr>
        <w:pStyle w:val="Allmrkusetekst"/>
        <w:jc w:val="both"/>
      </w:pPr>
      <w:r>
        <w:rPr>
          <w:rStyle w:val="Allmrkuseviide"/>
        </w:rPr>
        <w:footnoteRef/>
      </w:r>
      <w:r>
        <w:t xml:space="preserve"> </w:t>
      </w:r>
      <w:r w:rsidR="007D0055" w:rsidRPr="007D0055">
        <w:t>Euroopa Parlamendi ja nõukogu määrus (EL) nr 228/2013, 13. märts 2013 , millega kehtestatakse põllumajanduse erimeetmed liidu äärepoolseimate piirkondade jaoks ja tunnistatakse kehtetuks nõukogu määrus (EÜ) nr 247/2006</w:t>
      </w:r>
      <w:r w:rsidR="00947442">
        <w:t xml:space="preserve"> </w:t>
      </w:r>
      <w:r w:rsidR="00947442" w:rsidRPr="00947442">
        <w:t>(</w:t>
      </w:r>
      <w:r w:rsidR="00777833">
        <w:t>ELT</w:t>
      </w:r>
      <w:r w:rsidR="00947442" w:rsidRPr="00947442">
        <w:t xml:space="preserve"> L 78 20.3.2013, </w:t>
      </w:r>
      <w:r w:rsidR="00777833">
        <w:t>lk</w:t>
      </w:r>
      <w:r w:rsidR="00947442" w:rsidRPr="00947442">
        <w:t>. 23)</w:t>
      </w:r>
      <w:r w:rsidR="00947442">
        <w:t>.</w:t>
      </w:r>
    </w:p>
  </w:footnote>
  <w:footnote w:id="21">
    <w:p w14:paraId="2CB454B9" w14:textId="630860C7" w:rsidR="005C3DEC" w:rsidRDefault="005C3DEC" w:rsidP="00947442">
      <w:pPr>
        <w:pStyle w:val="Allmrkusetekst"/>
        <w:jc w:val="both"/>
      </w:pPr>
      <w:r>
        <w:rPr>
          <w:rStyle w:val="Allmrkuseviide"/>
        </w:rPr>
        <w:footnoteRef/>
      </w:r>
      <w:r w:rsidR="007D0055">
        <w:t xml:space="preserve"> </w:t>
      </w:r>
      <w:r w:rsidR="007D0055" w:rsidRPr="007D0055">
        <w:t>Euroopa Parlamendi ja nõukogu määrus (EL) nr 229/2013, 13. märts 2013, millega kehtestatakse põllumajanduse erimeetmed Egeuse mere väikesaarte jaoks ning tunnistatakse kehtetuks nõukogu määrus (EÜ) nr 1405/2006</w:t>
      </w:r>
      <w:r>
        <w:t xml:space="preserve"> </w:t>
      </w:r>
      <w:r w:rsidR="00777833">
        <w:t>(</w:t>
      </w:r>
      <w:r w:rsidR="00777833" w:rsidRPr="00777833">
        <w:t xml:space="preserve">ELT L 78, 20.3.2013, </w:t>
      </w:r>
      <w:r w:rsidR="00740056">
        <w:t>lk</w:t>
      </w:r>
      <w:r w:rsidR="00777833" w:rsidRPr="00777833">
        <w:t xml:space="preserve"> 41–50</w:t>
      </w:r>
      <w:r w:rsidR="00777833">
        <w:t>).</w:t>
      </w:r>
    </w:p>
  </w:footnote>
  <w:footnote w:id="22">
    <w:p w14:paraId="5E387727" w14:textId="229B2CB4" w:rsidR="00891236" w:rsidRDefault="00891236" w:rsidP="00891236">
      <w:pPr>
        <w:pStyle w:val="Allmrkusetekst"/>
      </w:pPr>
      <w:r>
        <w:rPr>
          <w:rStyle w:val="Allmrkuseviide"/>
        </w:rPr>
        <w:footnoteRef/>
      </w:r>
      <w:r>
        <w:t xml:space="preserve"> Euroopa Parlamendi ja nõukogu määruse (EL) 2024/</w:t>
      </w:r>
      <w:r w:rsidR="00CB5D63">
        <w:t xml:space="preserve">1143 </w:t>
      </w:r>
      <w:r>
        <w:t xml:space="preserve">II jaotises kasutatakse sõnastust geograafilised tähised kokkuvõtvalt nii kaitstud päritolunimetuste kui kaitstud geograafiliste tähiste puhul. </w:t>
      </w:r>
    </w:p>
  </w:footnote>
  <w:footnote w:id="23">
    <w:p w14:paraId="50B0B5FE" w14:textId="77777777" w:rsidR="00AD780A" w:rsidRDefault="00AD780A" w:rsidP="00AD780A">
      <w:pPr>
        <w:pStyle w:val="Allmrkusetekst"/>
      </w:pPr>
      <w:r>
        <w:rPr>
          <w:rStyle w:val="Allmrkuseviide"/>
        </w:rPr>
        <w:footnoteRef/>
      </w:r>
      <w:r>
        <w:t xml:space="preserve"> Feta spetsifikatsioon ja selle kokkuvõte on leitav veebilehelt: </w:t>
      </w:r>
      <w:r w:rsidRPr="00C224EF">
        <w:t>https://ec.europa.eu/agriculture/eambrosia/geographical-indications-register/details/EUGI00000013179</w:t>
      </w:r>
    </w:p>
  </w:footnote>
  <w:footnote w:id="24">
    <w:p w14:paraId="373FF793" w14:textId="695EB8B6" w:rsidR="00891236" w:rsidRDefault="00891236" w:rsidP="00B53DD5">
      <w:pPr>
        <w:pStyle w:val="Allmrkusetekst"/>
        <w:jc w:val="both"/>
      </w:pPr>
      <w:r>
        <w:rPr>
          <w:rStyle w:val="Allmrkuseviide"/>
        </w:rPr>
        <w:footnoteRef/>
      </w:r>
      <w:r>
        <w:t xml:space="preserve"> Euroopa Parlamendi ja nõukogu direktiiv (EL) 2015/1535, millega nähakse ette tehnilistest eeskirjadest ning infoühiskonna teenuste eeskirjadest teatamise kord (ELT L 241, 17.09.2015, lk 1–15)</w:t>
      </w:r>
      <w:r w:rsidR="00B53DD5">
        <w:t>.</w:t>
      </w:r>
    </w:p>
  </w:footnote>
  <w:footnote w:id="25">
    <w:p w14:paraId="2C09852A" w14:textId="71E11387" w:rsidR="00891236" w:rsidRDefault="00891236" w:rsidP="00B53DD5">
      <w:pPr>
        <w:pStyle w:val="Allmrkusetekst"/>
        <w:jc w:val="both"/>
      </w:pPr>
      <w:r>
        <w:rPr>
          <w:rStyle w:val="Allmrkuseviide"/>
        </w:rPr>
        <w:footnoteRef/>
      </w:r>
      <w:r>
        <w:t xml:space="preserve"> Komisjoni delegeeritud määrus (EL) 2022/126, millega täiendatakse Euroopa Parlamendi ja nõukogu määrust (EL) 2021/2115 täiendavate nõuetega teatavatele sekkumisviisidele, mille liikmesriigid määravad kindlaks kõnealuse määruse kohastes ajavahemikuks 2023–2027 ette nähtud ÜPP strateegiakavades, ning eeskirjadega, milles käsitletakse maa heas põllumajandus- ja keskkonnaseisundis hoidmise (HPK) 1. standardi kohast suhtarvu (ELT L 20, 31.01.2022, lk 52</w:t>
      </w:r>
      <w:r w:rsidRPr="007D05A5">
        <w:t>–</w:t>
      </w:r>
      <w:r>
        <w:t>94)</w:t>
      </w:r>
      <w:r w:rsidR="00B53DD5">
        <w:t>.</w:t>
      </w:r>
    </w:p>
  </w:footnote>
  <w:footnote w:id="26">
    <w:p w14:paraId="3EBFF3A6" w14:textId="77777777" w:rsidR="000E5E5F" w:rsidRDefault="000E5E5F" w:rsidP="000E5E5F">
      <w:pPr>
        <w:pStyle w:val="Allmrkusetekst"/>
      </w:pPr>
      <w:r>
        <w:rPr>
          <w:rStyle w:val="Allmrkuseviide"/>
        </w:rPr>
        <w:footnoteRef/>
      </w:r>
      <w:r>
        <w:t xml:space="preserve"> Euroopa Komisjoni ettepanek </w:t>
      </w:r>
      <w:hyperlink r:id="rId1" w:history="1">
        <w:r w:rsidRPr="0093282E">
          <w:rPr>
            <w:rStyle w:val="Hperlink"/>
          </w:rPr>
          <w:t>52022PC0134</w:t>
        </w:r>
      </w:hyperlink>
      <w:r>
        <w:t>, Brüssel 31.03.2022</w:t>
      </w:r>
    </w:p>
  </w:footnote>
  <w:footnote w:id="27">
    <w:p w14:paraId="1B4E6610" w14:textId="77777777" w:rsidR="009F35F8" w:rsidRDefault="009F35F8" w:rsidP="009F35F8">
      <w:pPr>
        <w:pStyle w:val="Allmrkusetekst"/>
      </w:pPr>
      <w:r>
        <w:rPr>
          <w:rStyle w:val="Allmrkuseviide"/>
        </w:rPr>
        <w:footnoteRef/>
      </w:r>
      <w:r>
        <w:t xml:space="preserve"> Infopäeva materjalid leitavad veebilehelt: </w:t>
      </w:r>
      <w:r w:rsidRPr="00FD79DC">
        <w:t>https://epkk.ee/kvaliteedikavad/</w:t>
      </w:r>
    </w:p>
  </w:footnote>
  <w:footnote w:id="28">
    <w:p w14:paraId="29AE2D5C" w14:textId="77777777" w:rsidR="009F35F8" w:rsidRDefault="009F35F8" w:rsidP="009F35F8">
      <w:pPr>
        <w:pStyle w:val="Allmrkusetekst"/>
      </w:pPr>
      <w:r>
        <w:rPr>
          <w:rStyle w:val="Allmrkuseviide"/>
        </w:rPr>
        <w:footnoteRef/>
      </w:r>
      <w:r>
        <w:t xml:space="preserve"> Suunisdokument leitav veebilehelt: </w:t>
      </w:r>
      <w:r w:rsidRPr="00992E3D">
        <w:t>https://eur-lex.europa.eu/legal-content/ET/TXT/?uri=uriserv%3AOJ.C_.2022.078.01.0003.01.EST&amp;toc=OJ%3AC%3A2022%3A078%3ATOC</w:t>
      </w:r>
    </w:p>
  </w:footnote>
  <w:footnote w:id="29">
    <w:p w14:paraId="1A0EE915" w14:textId="77777777" w:rsidR="009F35F8" w:rsidRDefault="009F35F8" w:rsidP="009F35F8">
      <w:pPr>
        <w:pStyle w:val="Allmrkusetekst"/>
      </w:pPr>
      <w:r>
        <w:rPr>
          <w:rStyle w:val="Allmrkuseviide"/>
        </w:rPr>
        <w:footnoteRef/>
      </w:r>
      <w:r>
        <w:t xml:space="preserve"> Infopäeva salvestis leitav veebilehelt: </w:t>
      </w:r>
      <w:r w:rsidRPr="00FD79DC">
        <w:t>https://www.youtube.com/watch?v=qYi0Cr6h05E</w:t>
      </w:r>
    </w:p>
  </w:footnote>
  <w:footnote w:id="30">
    <w:p w14:paraId="2BDAE2A4" w14:textId="0B1E5166" w:rsidR="00E45667" w:rsidRDefault="00E45667">
      <w:pPr>
        <w:pStyle w:val="Allmrkusetekst"/>
      </w:pPr>
      <w:r>
        <w:rPr>
          <w:rStyle w:val="Allmrkuseviide"/>
        </w:rPr>
        <w:footnoteRef/>
      </w:r>
      <w:r>
        <w:t xml:space="preserve"> Euroopa Parlamendi ja nõukogu määrus (EL) 2022/2065, mis käsitleb digiteenuste ühtset turgu ja millega muudetakse direktiivi 2000/31/EÜ (digiteenuste määrus) (ELT L 277 27.10.2022, lk 1</w:t>
      </w:r>
      <w:r w:rsidRPr="00A52912">
        <w:t>–</w:t>
      </w:r>
      <w:r>
        <w:t>102).</w:t>
      </w:r>
    </w:p>
  </w:footnote>
  <w:footnote w:id="31">
    <w:p w14:paraId="06E0FBAF" w14:textId="77777777" w:rsidR="00C842B3" w:rsidRDefault="00C842B3" w:rsidP="005E74E6">
      <w:pPr>
        <w:pStyle w:val="Allmrkusetekst"/>
        <w:jc w:val="both"/>
      </w:pPr>
      <w:r>
        <w:rPr>
          <w:rStyle w:val="Allmrkuseviide"/>
        </w:rPr>
        <w:footnoteRef/>
      </w:r>
      <w:r>
        <w:t xml:space="preserve"> Veebiliides on TNVS § 4 lg 2 kohaselt koostoimes EL määruse artikkel 3 punktiga 15 – tarkvara, sealhulgas veebisait, selle osa või rakendus, mida haldab ettevõtja või mida hallatakse tema nimel ja mille kaudu antakse lõppkasutajatele juurdepääs ettevõtja toodetele.</w:t>
      </w:r>
    </w:p>
  </w:footnote>
  <w:footnote w:id="32">
    <w:p w14:paraId="002422CC" w14:textId="77777777" w:rsidR="00C842B3" w:rsidRDefault="00C842B3" w:rsidP="005E74E6">
      <w:pPr>
        <w:widowControl w:val="0"/>
        <w:suppressAutoHyphens/>
        <w:jc w:val="both"/>
      </w:pPr>
      <w:r>
        <w:rPr>
          <w:rStyle w:val="Allmrkuseviide"/>
        </w:rPr>
        <w:footnoteRef/>
      </w:r>
      <w:r>
        <w:t xml:space="preserve"> </w:t>
      </w:r>
      <w:r>
        <w:rPr>
          <w:sz w:val="20"/>
          <w:szCs w:val="20"/>
        </w:rPr>
        <w:t>Eesti maatunnusega .ee domeeninimesid haldav organisatsioon on Eesti Interneti Sihtasutus (EIS), kelle ülesandeks on Eesti maatunnusega ja Eestiga seotud tipptaseme domeeninimede haldamine. EIS on Eesti domeenide registriks.</w:t>
      </w:r>
    </w:p>
  </w:footnote>
  <w:footnote w:id="33">
    <w:p w14:paraId="0557A4C2" w14:textId="77777777" w:rsidR="00C842B3" w:rsidRDefault="00C842B3" w:rsidP="005E74E6">
      <w:pPr>
        <w:pStyle w:val="Allmrkusetekst"/>
        <w:jc w:val="both"/>
      </w:pPr>
      <w:r>
        <w:rPr>
          <w:rStyle w:val="Allmrkuseviide"/>
        </w:rPr>
        <w:footnoteRef/>
      </w:r>
      <w:r>
        <w:t xml:space="preserve"> Registripidajad on EIS-i poolt volitatud ja akrediteeritud ettevõtted või asutused, kes pakuvad registreerimisteenuseid isikutele, kes soovivad domeeni registreerida. Domeeni võib registreerida nii füüsiline kui juriidiline isik. Registripidaja on tavaliselt internetiteenuse ja serveri majutusteenuse pakkuja. Volitatud registripidajaid on Eestis hetkel üle 40.</w:t>
      </w:r>
    </w:p>
  </w:footnote>
  <w:footnote w:id="34">
    <w:p w14:paraId="0E58663F" w14:textId="15588274" w:rsidR="00C842B3" w:rsidRDefault="00C842B3" w:rsidP="005E74E6">
      <w:pPr>
        <w:pStyle w:val="Allmrkusetekst"/>
        <w:jc w:val="both"/>
      </w:pPr>
      <w:r>
        <w:rPr>
          <w:rStyle w:val="Allmrkuseviide"/>
        </w:rPr>
        <w:footnoteRef/>
      </w:r>
      <w:r>
        <w:t xml:space="preserve"> Vt lähemalt </w:t>
      </w:r>
      <w:hyperlink r:id="rId2" w:history="1">
        <w:r>
          <w:rPr>
            <w:rStyle w:val="Hperlink"/>
          </w:rPr>
          <w:t>https://www.emta.ee/et/eraklient/maa-mets-soiduk-kutus-hasartmang/blokeeritud-hasartmangu-internetilehekuljed</w:t>
        </w:r>
      </w:hyperlink>
      <w:r w:rsidR="005E74E6">
        <w:rPr>
          <w:rStyle w:val="Hperlink"/>
        </w:rPr>
        <w:t>.</w:t>
      </w:r>
    </w:p>
  </w:footnote>
  <w:footnote w:id="35">
    <w:p w14:paraId="092F5900" w14:textId="77777777" w:rsidR="00696CF3" w:rsidRDefault="00696CF3" w:rsidP="00696CF3">
      <w:pPr>
        <w:pStyle w:val="Allmrkusetekst"/>
      </w:pPr>
      <w:r>
        <w:rPr>
          <w:rStyle w:val="Allmrkuseviide"/>
        </w:rPr>
        <w:footnoteRef/>
      </w:r>
      <w:r>
        <w:t xml:space="preserve"> Artikkel leitav veebilehelt: </w:t>
      </w:r>
      <w:r w:rsidRPr="00334EF9">
        <w:t>https://ttja.ee/uudised/ttja-piirab-ligipaasu-seitsmele-vaenu-ohutavale-veebilehele</w:t>
      </w:r>
    </w:p>
  </w:footnote>
  <w:footnote w:id="36">
    <w:p w14:paraId="68169ACD" w14:textId="77777777" w:rsidR="00D47A03" w:rsidRPr="00A52912" w:rsidRDefault="00D47A03" w:rsidP="00D47A03">
      <w:pPr>
        <w:pStyle w:val="Allmrkusetekst"/>
        <w:jc w:val="both"/>
      </w:pPr>
      <w:r w:rsidRPr="00A52912">
        <w:rPr>
          <w:rStyle w:val="Allmrkuseviide"/>
        </w:rPr>
        <w:footnoteRef/>
      </w:r>
      <w:r w:rsidRPr="00A52912">
        <w:t xml:space="preserve"> Euroopa Parlamendi ja nõukogu määrus (EL) nr 1306/2013 ühise põllumajanduspoliitika rahastamise, haldamise ja seire kohta ning millega tunnistatakse kehtetuks nõukogu määrused (EMÜ) nr 352/78, (EÜ) nr 165/94, (EÜ) nr 2799/98, (EÜ) nr 814/2000, (EÜ) nr 1290/2005 ja (EÜ) nr 485/2008 (ELT L 347 20.12.2013, lk 549–607).</w:t>
      </w:r>
    </w:p>
  </w:footnote>
  <w:footnote w:id="37">
    <w:p w14:paraId="215D72F8" w14:textId="2BBF8D0F" w:rsidR="00F15B2A" w:rsidRDefault="00F15B2A">
      <w:pPr>
        <w:pStyle w:val="Allmrkusetekst"/>
      </w:pPr>
      <w:r>
        <w:rPr>
          <w:rStyle w:val="Allmrkuseviide"/>
        </w:rPr>
        <w:footnoteRef/>
      </w:r>
      <w:r>
        <w:t xml:space="preserve"> Ülevaade leitav veebilehelt: </w:t>
      </w:r>
      <w:hyperlink r:id="rId3" w:history="1">
        <w:r w:rsidRPr="00106CCD">
          <w:rPr>
            <w:rStyle w:val="Hperlink"/>
          </w:rPr>
          <w:t>https://www.europol.europa.eu/cms/sites/default/files/documents/opson_vii_report_-_public_version.pdf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AFB"/>
    <w:multiLevelType w:val="hybridMultilevel"/>
    <w:tmpl w:val="B7BA01C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7B76C7F"/>
    <w:multiLevelType w:val="hybridMultilevel"/>
    <w:tmpl w:val="C216622E"/>
    <w:lvl w:ilvl="0" w:tplc="B9322954">
      <w:start w:val="1"/>
      <w:numFmt w:val="decimal"/>
      <w:lvlText w:val="(%1)"/>
      <w:lvlJc w:val="left"/>
      <w:pPr>
        <w:ind w:left="720" w:hanging="360"/>
      </w:pPr>
      <w:rPr>
        <w:rFonts w:cs="Mangal"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3A4322"/>
    <w:multiLevelType w:val="hybridMultilevel"/>
    <w:tmpl w:val="43103516"/>
    <w:lvl w:ilvl="0" w:tplc="4CFE4122">
      <w:start w:val="5"/>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8E7E30"/>
    <w:multiLevelType w:val="hybridMultilevel"/>
    <w:tmpl w:val="BF86EAAC"/>
    <w:lvl w:ilvl="0" w:tplc="281CFC96">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266195"/>
    <w:multiLevelType w:val="hybridMultilevel"/>
    <w:tmpl w:val="B4468CB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78526E"/>
    <w:multiLevelType w:val="hybridMultilevel"/>
    <w:tmpl w:val="A296F1E8"/>
    <w:lvl w:ilvl="0" w:tplc="A74E05AA">
      <w:start w:val="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255156F"/>
    <w:multiLevelType w:val="hybridMultilevel"/>
    <w:tmpl w:val="510CC94A"/>
    <w:lvl w:ilvl="0" w:tplc="181EB45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33090F5D"/>
    <w:multiLevelType w:val="multilevel"/>
    <w:tmpl w:val="44248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766AA6"/>
    <w:multiLevelType w:val="hybridMultilevel"/>
    <w:tmpl w:val="F084891C"/>
    <w:lvl w:ilvl="0" w:tplc="D176360C">
      <w:start w:val="1"/>
      <w:numFmt w:val="decimal"/>
      <w:lvlText w:val="(%1)"/>
      <w:lvlJc w:val="left"/>
      <w:pPr>
        <w:ind w:left="420" w:hanging="360"/>
      </w:pPr>
      <w:rPr>
        <w:rFonts w:hint="default"/>
      </w:rPr>
    </w:lvl>
    <w:lvl w:ilvl="1" w:tplc="04250019">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9" w15:restartNumberingAfterBreak="0">
    <w:nsid w:val="3F3F16C4"/>
    <w:multiLevelType w:val="hybridMultilevel"/>
    <w:tmpl w:val="78D279E0"/>
    <w:lvl w:ilvl="0" w:tplc="4462DA84">
      <w:start w:val="3"/>
      <w:numFmt w:val="lowerRoman"/>
      <w:lvlText w:val="%1)"/>
      <w:lvlJc w:val="left"/>
      <w:pPr>
        <w:ind w:left="1440" w:hanging="72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42200C13"/>
    <w:multiLevelType w:val="hybridMultilevel"/>
    <w:tmpl w:val="63705E38"/>
    <w:lvl w:ilvl="0" w:tplc="F25C47A8">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1612E87"/>
    <w:multiLevelType w:val="hybridMultilevel"/>
    <w:tmpl w:val="7DC6B4B6"/>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5735EC0"/>
    <w:multiLevelType w:val="multilevel"/>
    <w:tmpl w:val="73121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A07E47"/>
    <w:multiLevelType w:val="hybridMultilevel"/>
    <w:tmpl w:val="7CC2B6BC"/>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7F622BF"/>
    <w:multiLevelType w:val="hybridMultilevel"/>
    <w:tmpl w:val="B754B7D2"/>
    <w:lvl w:ilvl="0" w:tplc="4462DA84">
      <w:start w:val="1"/>
      <w:numFmt w:val="lowerRoman"/>
      <w:lvlText w:val="%1)"/>
      <w:lvlJc w:val="left"/>
      <w:pPr>
        <w:ind w:left="1440" w:hanging="72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6CB225B5"/>
    <w:multiLevelType w:val="hybridMultilevel"/>
    <w:tmpl w:val="4C886DE6"/>
    <w:lvl w:ilvl="0" w:tplc="61EC035C">
      <w:start w:val="5"/>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6DE36BFA"/>
    <w:multiLevelType w:val="hybridMultilevel"/>
    <w:tmpl w:val="EEBEB32A"/>
    <w:lvl w:ilvl="0" w:tplc="67E2B1A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4F07371"/>
    <w:multiLevelType w:val="hybridMultilevel"/>
    <w:tmpl w:val="FF669B02"/>
    <w:lvl w:ilvl="0" w:tplc="0590DEFC">
      <w:start w:val="4"/>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8" w15:restartNumberingAfterBreak="0">
    <w:nsid w:val="7BE66D0A"/>
    <w:multiLevelType w:val="hybridMultilevel"/>
    <w:tmpl w:val="CC5C9CE0"/>
    <w:lvl w:ilvl="0" w:tplc="767ABE02">
      <w:start w:val="2"/>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9" w15:restartNumberingAfterBreak="0">
    <w:nsid w:val="7E2053B1"/>
    <w:multiLevelType w:val="hybridMultilevel"/>
    <w:tmpl w:val="012AEA80"/>
    <w:lvl w:ilvl="0" w:tplc="4D9CBADC">
      <w:start w:val="3"/>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1850560773">
    <w:abstractNumId w:val="12"/>
  </w:num>
  <w:num w:numId="2" w16cid:durableId="1113554700">
    <w:abstractNumId w:val="0"/>
  </w:num>
  <w:num w:numId="3" w16cid:durableId="1801655280">
    <w:abstractNumId w:val="8"/>
  </w:num>
  <w:num w:numId="4" w16cid:durableId="1512376652">
    <w:abstractNumId w:val="4"/>
  </w:num>
  <w:num w:numId="5" w16cid:durableId="1657341974">
    <w:abstractNumId w:val="14"/>
  </w:num>
  <w:num w:numId="6" w16cid:durableId="1849565401">
    <w:abstractNumId w:val="9"/>
  </w:num>
  <w:num w:numId="7" w16cid:durableId="1339651373">
    <w:abstractNumId w:val="2"/>
  </w:num>
  <w:num w:numId="8" w16cid:durableId="1568609910">
    <w:abstractNumId w:val="10"/>
  </w:num>
  <w:num w:numId="9" w16cid:durableId="1832015208">
    <w:abstractNumId w:val="1"/>
  </w:num>
  <w:num w:numId="10" w16cid:durableId="1873758822">
    <w:abstractNumId w:val="13"/>
  </w:num>
  <w:num w:numId="11" w16cid:durableId="1996295049">
    <w:abstractNumId w:val="15"/>
  </w:num>
  <w:num w:numId="12" w16cid:durableId="834800634">
    <w:abstractNumId w:val="17"/>
  </w:num>
  <w:num w:numId="13" w16cid:durableId="1654681501">
    <w:abstractNumId w:val="19"/>
  </w:num>
  <w:num w:numId="14" w16cid:durableId="1612280372">
    <w:abstractNumId w:val="18"/>
  </w:num>
  <w:num w:numId="15" w16cid:durableId="1261908375">
    <w:abstractNumId w:val="6"/>
  </w:num>
  <w:num w:numId="16" w16cid:durableId="1081874426">
    <w:abstractNumId w:val="7"/>
  </w:num>
  <w:num w:numId="17" w16cid:durableId="1860508869">
    <w:abstractNumId w:val="5"/>
  </w:num>
  <w:num w:numId="18" w16cid:durableId="389154822">
    <w:abstractNumId w:val="3"/>
  </w:num>
  <w:num w:numId="19" w16cid:durableId="576596277">
    <w:abstractNumId w:val="11"/>
  </w:num>
  <w:num w:numId="20" w16cid:durableId="510776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 Käbi">
    <w15:presenceInfo w15:providerId="AD" w15:userId="S-1-5-21-23267018-1296325175-649218145-117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F6"/>
    <w:rsid w:val="000000A8"/>
    <w:rsid w:val="000001E3"/>
    <w:rsid w:val="0000115A"/>
    <w:rsid w:val="000013CB"/>
    <w:rsid w:val="00001538"/>
    <w:rsid w:val="000016FA"/>
    <w:rsid w:val="00001756"/>
    <w:rsid w:val="000026C1"/>
    <w:rsid w:val="00002A42"/>
    <w:rsid w:val="00003033"/>
    <w:rsid w:val="00003133"/>
    <w:rsid w:val="00003A27"/>
    <w:rsid w:val="000042CD"/>
    <w:rsid w:val="000045E4"/>
    <w:rsid w:val="0000476A"/>
    <w:rsid w:val="00005158"/>
    <w:rsid w:val="0000575E"/>
    <w:rsid w:val="0000594B"/>
    <w:rsid w:val="00005A18"/>
    <w:rsid w:val="00005BB8"/>
    <w:rsid w:val="00005F68"/>
    <w:rsid w:val="0000685C"/>
    <w:rsid w:val="00006898"/>
    <w:rsid w:val="00006BB2"/>
    <w:rsid w:val="00006D02"/>
    <w:rsid w:val="0000782A"/>
    <w:rsid w:val="00007FBC"/>
    <w:rsid w:val="0001067D"/>
    <w:rsid w:val="00010844"/>
    <w:rsid w:val="00010E5B"/>
    <w:rsid w:val="0001108C"/>
    <w:rsid w:val="0001115A"/>
    <w:rsid w:val="00011555"/>
    <w:rsid w:val="0001191D"/>
    <w:rsid w:val="00011C19"/>
    <w:rsid w:val="00011F1A"/>
    <w:rsid w:val="000120E7"/>
    <w:rsid w:val="00012338"/>
    <w:rsid w:val="00012528"/>
    <w:rsid w:val="0001261D"/>
    <w:rsid w:val="0001295D"/>
    <w:rsid w:val="00012CC0"/>
    <w:rsid w:val="0001354C"/>
    <w:rsid w:val="000135C5"/>
    <w:rsid w:val="00013640"/>
    <w:rsid w:val="00013BAC"/>
    <w:rsid w:val="0001429A"/>
    <w:rsid w:val="00014818"/>
    <w:rsid w:val="00014DEF"/>
    <w:rsid w:val="00014ED8"/>
    <w:rsid w:val="00015110"/>
    <w:rsid w:val="00015443"/>
    <w:rsid w:val="0001583D"/>
    <w:rsid w:val="000158C4"/>
    <w:rsid w:val="00015FCD"/>
    <w:rsid w:val="000165CE"/>
    <w:rsid w:val="000165EC"/>
    <w:rsid w:val="00016845"/>
    <w:rsid w:val="00016B5E"/>
    <w:rsid w:val="00016BCC"/>
    <w:rsid w:val="00017373"/>
    <w:rsid w:val="0001792C"/>
    <w:rsid w:val="00017A4B"/>
    <w:rsid w:val="00017C33"/>
    <w:rsid w:val="00017DB3"/>
    <w:rsid w:val="00020C84"/>
    <w:rsid w:val="000214FE"/>
    <w:rsid w:val="00021FC8"/>
    <w:rsid w:val="00022058"/>
    <w:rsid w:val="00022380"/>
    <w:rsid w:val="0002317E"/>
    <w:rsid w:val="0002327A"/>
    <w:rsid w:val="000232AA"/>
    <w:rsid w:val="00023461"/>
    <w:rsid w:val="00023591"/>
    <w:rsid w:val="0002394B"/>
    <w:rsid w:val="000246E4"/>
    <w:rsid w:val="000256B6"/>
    <w:rsid w:val="000256BD"/>
    <w:rsid w:val="00025809"/>
    <w:rsid w:val="00025F28"/>
    <w:rsid w:val="0002621E"/>
    <w:rsid w:val="00026251"/>
    <w:rsid w:val="00026541"/>
    <w:rsid w:val="000268BB"/>
    <w:rsid w:val="00026AEF"/>
    <w:rsid w:val="00026B58"/>
    <w:rsid w:val="00026B6C"/>
    <w:rsid w:val="0002777D"/>
    <w:rsid w:val="00027E53"/>
    <w:rsid w:val="0003068E"/>
    <w:rsid w:val="000308A7"/>
    <w:rsid w:val="00030964"/>
    <w:rsid w:val="00030E19"/>
    <w:rsid w:val="00031411"/>
    <w:rsid w:val="000314C7"/>
    <w:rsid w:val="000319C6"/>
    <w:rsid w:val="000322BC"/>
    <w:rsid w:val="000323C7"/>
    <w:rsid w:val="000323EA"/>
    <w:rsid w:val="00032632"/>
    <w:rsid w:val="00032B48"/>
    <w:rsid w:val="0003315F"/>
    <w:rsid w:val="00033311"/>
    <w:rsid w:val="00033CA8"/>
    <w:rsid w:val="00034262"/>
    <w:rsid w:val="00034439"/>
    <w:rsid w:val="0003446B"/>
    <w:rsid w:val="000347E7"/>
    <w:rsid w:val="00034C0C"/>
    <w:rsid w:val="00034D14"/>
    <w:rsid w:val="00035C3A"/>
    <w:rsid w:val="0003629E"/>
    <w:rsid w:val="00036D77"/>
    <w:rsid w:val="00036F24"/>
    <w:rsid w:val="00037515"/>
    <w:rsid w:val="00037AF4"/>
    <w:rsid w:val="0004026A"/>
    <w:rsid w:val="000403B7"/>
    <w:rsid w:val="00040F91"/>
    <w:rsid w:val="000417AE"/>
    <w:rsid w:val="00042353"/>
    <w:rsid w:val="00043540"/>
    <w:rsid w:val="00044165"/>
    <w:rsid w:val="00044412"/>
    <w:rsid w:val="00044422"/>
    <w:rsid w:val="0004472C"/>
    <w:rsid w:val="00044CFE"/>
    <w:rsid w:val="000450D5"/>
    <w:rsid w:val="000451CD"/>
    <w:rsid w:val="0004531E"/>
    <w:rsid w:val="0004546A"/>
    <w:rsid w:val="0004550D"/>
    <w:rsid w:val="00045D2B"/>
    <w:rsid w:val="00045DA2"/>
    <w:rsid w:val="00046592"/>
    <w:rsid w:val="00046723"/>
    <w:rsid w:val="00046874"/>
    <w:rsid w:val="00046AB2"/>
    <w:rsid w:val="00046C4F"/>
    <w:rsid w:val="00046E75"/>
    <w:rsid w:val="00047072"/>
    <w:rsid w:val="000471A8"/>
    <w:rsid w:val="00047A57"/>
    <w:rsid w:val="00047D81"/>
    <w:rsid w:val="000508C4"/>
    <w:rsid w:val="00050F4B"/>
    <w:rsid w:val="00051317"/>
    <w:rsid w:val="00051925"/>
    <w:rsid w:val="00051D49"/>
    <w:rsid w:val="00052080"/>
    <w:rsid w:val="0005286F"/>
    <w:rsid w:val="00052948"/>
    <w:rsid w:val="0005312B"/>
    <w:rsid w:val="000533B4"/>
    <w:rsid w:val="000541BA"/>
    <w:rsid w:val="00054BA3"/>
    <w:rsid w:val="00054C1C"/>
    <w:rsid w:val="000554B4"/>
    <w:rsid w:val="000572F4"/>
    <w:rsid w:val="0005791B"/>
    <w:rsid w:val="00057C50"/>
    <w:rsid w:val="000608CE"/>
    <w:rsid w:val="00060ABD"/>
    <w:rsid w:val="00060F7F"/>
    <w:rsid w:val="000610B5"/>
    <w:rsid w:val="0006174B"/>
    <w:rsid w:val="000626E0"/>
    <w:rsid w:val="00062739"/>
    <w:rsid w:val="00062C34"/>
    <w:rsid w:val="00062F10"/>
    <w:rsid w:val="0006337E"/>
    <w:rsid w:val="00063669"/>
    <w:rsid w:val="000636A1"/>
    <w:rsid w:val="00063A5F"/>
    <w:rsid w:val="00063F35"/>
    <w:rsid w:val="0006436A"/>
    <w:rsid w:val="00064E6D"/>
    <w:rsid w:val="000657D2"/>
    <w:rsid w:val="0006580B"/>
    <w:rsid w:val="00065820"/>
    <w:rsid w:val="00065849"/>
    <w:rsid w:val="00065C69"/>
    <w:rsid w:val="00065CE2"/>
    <w:rsid w:val="00065D71"/>
    <w:rsid w:val="00066D00"/>
    <w:rsid w:val="00066FF8"/>
    <w:rsid w:val="00067109"/>
    <w:rsid w:val="00067143"/>
    <w:rsid w:val="000671F4"/>
    <w:rsid w:val="00067818"/>
    <w:rsid w:val="0006797B"/>
    <w:rsid w:val="00067E0C"/>
    <w:rsid w:val="00067F9B"/>
    <w:rsid w:val="00070102"/>
    <w:rsid w:val="0007060B"/>
    <w:rsid w:val="000707E9"/>
    <w:rsid w:val="00070EB8"/>
    <w:rsid w:val="00070FCF"/>
    <w:rsid w:val="00071A78"/>
    <w:rsid w:val="00071FBD"/>
    <w:rsid w:val="00072A97"/>
    <w:rsid w:val="00072F96"/>
    <w:rsid w:val="00073012"/>
    <w:rsid w:val="0007312E"/>
    <w:rsid w:val="000738AA"/>
    <w:rsid w:val="00073BB3"/>
    <w:rsid w:val="000742DC"/>
    <w:rsid w:val="00074750"/>
    <w:rsid w:val="00074BFD"/>
    <w:rsid w:val="00075541"/>
    <w:rsid w:val="00075727"/>
    <w:rsid w:val="00075CC1"/>
    <w:rsid w:val="00075D8D"/>
    <w:rsid w:val="00075FD3"/>
    <w:rsid w:val="00076AF5"/>
    <w:rsid w:val="00076B14"/>
    <w:rsid w:val="00076CC3"/>
    <w:rsid w:val="0007708D"/>
    <w:rsid w:val="000771C3"/>
    <w:rsid w:val="00077282"/>
    <w:rsid w:val="00077A81"/>
    <w:rsid w:val="00077F85"/>
    <w:rsid w:val="00080459"/>
    <w:rsid w:val="00080891"/>
    <w:rsid w:val="00080F00"/>
    <w:rsid w:val="00081AB0"/>
    <w:rsid w:val="00082214"/>
    <w:rsid w:val="000824BF"/>
    <w:rsid w:val="00082EDA"/>
    <w:rsid w:val="00082F2C"/>
    <w:rsid w:val="00083C41"/>
    <w:rsid w:val="00083EA6"/>
    <w:rsid w:val="000843A3"/>
    <w:rsid w:val="000848D2"/>
    <w:rsid w:val="00084A51"/>
    <w:rsid w:val="00084E59"/>
    <w:rsid w:val="0008548D"/>
    <w:rsid w:val="00085EFD"/>
    <w:rsid w:val="000864B9"/>
    <w:rsid w:val="00086749"/>
    <w:rsid w:val="00086C2F"/>
    <w:rsid w:val="00086DA3"/>
    <w:rsid w:val="00090348"/>
    <w:rsid w:val="00090A8F"/>
    <w:rsid w:val="00091009"/>
    <w:rsid w:val="00091044"/>
    <w:rsid w:val="0009144B"/>
    <w:rsid w:val="000915E4"/>
    <w:rsid w:val="00092414"/>
    <w:rsid w:val="00092565"/>
    <w:rsid w:val="000928E3"/>
    <w:rsid w:val="00092BA5"/>
    <w:rsid w:val="00092F94"/>
    <w:rsid w:val="00093CE5"/>
    <w:rsid w:val="0009409B"/>
    <w:rsid w:val="0009414D"/>
    <w:rsid w:val="000947B4"/>
    <w:rsid w:val="00095133"/>
    <w:rsid w:val="00095260"/>
    <w:rsid w:val="00095C67"/>
    <w:rsid w:val="00096157"/>
    <w:rsid w:val="0009632C"/>
    <w:rsid w:val="0009636B"/>
    <w:rsid w:val="0009672E"/>
    <w:rsid w:val="00096955"/>
    <w:rsid w:val="000A0C42"/>
    <w:rsid w:val="000A1606"/>
    <w:rsid w:val="000A1C09"/>
    <w:rsid w:val="000A282D"/>
    <w:rsid w:val="000A309A"/>
    <w:rsid w:val="000A3B4A"/>
    <w:rsid w:val="000A3E5B"/>
    <w:rsid w:val="000A3FB5"/>
    <w:rsid w:val="000A415F"/>
    <w:rsid w:val="000A4412"/>
    <w:rsid w:val="000A4538"/>
    <w:rsid w:val="000A4AC8"/>
    <w:rsid w:val="000A4B70"/>
    <w:rsid w:val="000A4F05"/>
    <w:rsid w:val="000A5139"/>
    <w:rsid w:val="000A53B5"/>
    <w:rsid w:val="000A59EB"/>
    <w:rsid w:val="000A5A54"/>
    <w:rsid w:val="000A6188"/>
    <w:rsid w:val="000A638E"/>
    <w:rsid w:val="000A6F1F"/>
    <w:rsid w:val="000A757A"/>
    <w:rsid w:val="000A7A19"/>
    <w:rsid w:val="000A7C15"/>
    <w:rsid w:val="000A7FE7"/>
    <w:rsid w:val="000B00AE"/>
    <w:rsid w:val="000B0156"/>
    <w:rsid w:val="000B0947"/>
    <w:rsid w:val="000B09B3"/>
    <w:rsid w:val="000B20E4"/>
    <w:rsid w:val="000B286A"/>
    <w:rsid w:val="000B3116"/>
    <w:rsid w:val="000B31DE"/>
    <w:rsid w:val="000B3341"/>
    <w:rsid w:val="000B379D"/>
    <w:rsid w:val="000B3992"/>
    <w:rsid w:val="000B3AC8"/>
    <w:rsid w:val="000B3BF5"/>
    <w:rsid w:val="000B42D5"/>
    <w:rsid w:val="000B4B7B"/>
    <w:rsid w:val="000B4CB0"/>
    <w:rsid w:val="000B4D43"/>
    <w:rsid w:val="000B4FEF"/>
    <w:rsid w:val="000B50C6"/>
    <w:rsid w:val="000B5399"/>
    <w:rsid w:val="000B54EE"/>
    <w:rsid w:val="000B576E"/>
    <w:rsid w:val="000B5C50"/>
    <w:rsid w:val="000B6127"/>
    <w:rsid w:val="000B65FC"/>
    <w:rsid w:val="000B6C04"/>
    <w:rsid w:val="000B7264"/>
    <w:rsid w:val="000B7378"/>
    <w:rsid w:val="000B745B"/>
    <w:rsid w:val="000B7504"/>
    <w:rsid w:val="000C006E"/>
    <w:rsid w:val="000C031B"/>
    <w:rsid w:val="000C0B28"/>
    <w:rsid w:val="000C0D38"/>
    <w:rsid w:val="000C1296"/>
    <w:rsid w:val="000C1A3A"/>
    <w:rsid w:val="000C1D9E"/>
    <w:rsid w:val="000C2238"/>
    <w:rsid w:val="000C27DF"/>
    <w:rsid w:val="000C29DA"/>
    <w:rsid w:val="000C32A0"/>
    <w:rsid w:val="000C35D1"/>
    <w:rsid w:val="000C3CB4"/>
    <w:rsid w:val="000C4392"/>
    <w:rsid w:val="000C442C"/>
    <w:rsid w:val="000C45AE"/>
    <w:rsid w:val="000C4B07"/>
    <w:rsid w:val="000C62BF"/>
    <w:rsid w:val="000C6456"/>
    <w:rsid w:val="000C6637"/>
    <w:rsid w:val="000C6A4D"/>
    <w:rsid w:val="000D0901"/>
    <w:rsid w:val="000D0DB3"/>
    <w:rsid w:val="000D0EB6"/>
    <w:rsid w:val="000D1081"/>
    <w:rsid w:val="000D12DF"/>
    <w:rsid w:val="000D2532"/>
    <w:rsid w:val="000D2824"/>
    <w:rsid w:val="000D2954"/>
    <w:rsid w:val="000D2F09"/>
    <w:rsid w:val="000D3C38"/>
    <w:rsid w:val="000D40C3"/>
    <w:rsid w:val="000D4192"/>
    <w:rsid w:val="000D477C"/>
    <w:rsid w:val="000D4A6C"/>
    <w:rsid w:val="000D4BA4"/>
    <w:rsid w:val="000D54E8"/>
    <w:rsid w:val="000D584D"/>
    <w:rsid w:val="000D5868"/>
    <w:rsid w:val="000D5885"/>
    <w:rsid w:val="000D58C6"/>
    <w:rsid w:val="000D5CEA"/>
    <w:rsid w:val="000D6510"/>
    <w:rsid w:val="000D665D"/>
    <w:rsid w:val="000D6B04"/>
    <w:rsid w:val="000D6BB1"/>
    <w:rsid w:val="000D6D3A"/>
    <w:rsid w:val="000D6DEA"/>
    <w:rsid w:val="000D72FC"/>
    <w:rsid w:val="000E0D60"/>
    <w:rsid w:val="000E0E50"/>
    <w:rsid w:val="000E1034"/>
    <w:rsid w:val="000E172C"/>
    <w:rsid w:val="000E17CD"/>
    <w:rsid w:val="000E18AB"/>
    <w:rsid w:val="000E1B10"/>
    <w:rsid w:val="000E1E25"/>
    <w:rsid w:val="000E2CC6"/>
    <w:rsid w:val="000E3457"/>
    <w:rsid w:val="000E36B7"/>
    <w:rsid w:val="000E3C42"/>
    <w:rsid w:val="000E40D9"/>
    <w:rsid w:val="000E44DD"/>
    <w:rsid w:val="000E48CC"/>
    <w:rsid w:val="000E4F36"/>
    <w:rsid w:val="000E5231"/>
    <w:rsid w:val="000E52E2"/>
    <w:rsid w:val="000E585F"/>
    <w:rsid w:val="000E597B"/>
    <w:rsid w:val="000E5C38"/>
    <w:rsid w:val="000E5E5F"/>
    <w:rsid w:val="000E6B26"/>
    <w:rsid w:val="000E6E28"/>
    <w:rsid w:val="000E7EA0"/>
    <w:rsid w:val="000F00E4"/>
    <w:rsid w:val="000F0413"/>
    <w:rsid w:val="000F0995"/>
    <w:rsid w:val="000F0A5D"/>
    <w:rsid w:val="000F0FC0"/>
    <w:rsid w:val="000F1778"/>
    <w:rsid w:val="000F1801"/>
    <w:rsid w:val="000F1B9F"/>
    <w:rsid w:val="000F1FC2"/>
    <w:rsid w:val="000F232E"/>
    <w:rsid w:val="000F2463"/>
    <w:rsid w:val="000F25CA"/>
    <w:rsid w:val="000F26C1"/>
    <w:rsid w:val="000F26CC"/>
    <w:rsid w:val="000F2A57"/>
    <w:rsid w:val="000F2C50"/>
    <w:rsid w:val="000F2E6B"/>
    <w:rsid w:val="000F31A8"/>
    <w:rsid w:val="000F32FD"/>
    <w:rsid w:val="000F3F62"/>
    <w:rsid w:val="000F3FA1"/>
    <w:rsid w:val="000F4082"/>
    <w:rsid w:val="000F4775"/>
    <w:rsid w:val="000F48E1"/>
    <w:rsid w:val="000F5184"/>
    <w:rsid w:val="000F5D6D"/>
    <w:rsid w:val="000F5F34"/>
    <w:rsid w:val="000F65D3"/>
    <w:rsid w:val="000F6849"/>
    <w:rsid w:val="000F690F"/>
    <w:rsid w:val="000F78FC"/>
    <w:rsid w:val="00100179"/>
    <w:rsid w:val="001002C0"/>
    <w:rsid w:val="0010091F"/>
    <w:rsid w:val="00100CB6"/>
    <w:rsid w:val="001017D2"/>
    <w:rsid w:val="001019A9"/>
    <w:rsid w:val="00101B86"/>
    <w:rsid w:val="00101BFB"/>
    <w:rsid w:val="00102E3F"/>
    <w:rsid w:val="00102EE8"/>
    <w:rsid w:val="00102F1B"/>
    <w:rsid w:val="00102FB1"/>
    <w:rsid w:val="00103668"/>
    <w:rsid w:val="0010457A"/>
    <w:rsid w:val="001048C4"/>
    <w:rsid w:val="001048DA"/>
    <w:rsid w:val="001048DF"/>
    <w:rsid w:val="00104928"/>
    <w:rsid w:val="00104AFE"/>
    <w:rsid w:val="00104CF0"/>
    <w:rsid w:val="00105438"/>
    <w:rsid w:val="0010683F"/>
    <w:rsid w:val="0010690E"/>
    <w:rsid w:val="00106E59"/>
    <w:rsid w:val="001071FB"/>
    <w:rsid w:val="001072F1"/>
    <w:rsid w:val="00107669"/>
    <w:rsid w:val="001076EF"/>
    <w:rsid w:val="00107CF6"/>
    <w:rsid w:val="001103A5"/>
    <w:rsid w:val="001108CA"/>
    <w:rsid w:val="001110B5"/>
    <w:rsid w:val="00111567"/>
    <w:rsid w:val="00111701"/>
    <w:rsid w:val="001124BC"/>
    <w:rsid w:val="0011352F"/>
    <w:rsid w:val="001136C0"/>
    <w:rsid w:val="00113C79"/>
    <w:rsid w:val="00114168"/>
    <w:rsid w:val="00114343"/>
    <w:rsid w:val="001155F5"/>
    <w:rsid w:val="00115B5A"/>
    <w:rsid w:val="0011623A"/>
    <w:rsid w:val="00116AD1"/>
    <w:rsid w:val="00117372"/>
    <w:rsid w:val="001173B8"/>
    <w:rsid w:val="0011750F"/>
    <w:rsid w:val="001205A0"/>
    <w:rsid w:val="001208D7"/>
    <w:rsid w:val="00120C77"/>
    <w:rsid w:val="00121217"/>
    <w:rsid w:val="0012128E"/>
    <w:rsid w:val="001215B5"/>
    <w:rsid w:val="00121BCE"/>
    <w:rsid w:val="001226B9"/>
    <w:rsid w:val="00123B25"/>
    <w:rsid w:val="00124CC8"/>
    <w:rsid w:val="001250DF"/>
    <w:rsid w:val="00125C41"/>
    <w:rsid w:val="001262DA"/>
    <w:rsid w:val="001267BA"/>
    <w:rsid w:val="00126830"/>
    <w:rsid w:val="00126D14"/>
    <w:rsid w:val="00127275"/>
    <w:rsid w:val="00127381"/>
    <w:rsid w:val="00127D51"/>
    <w:rsid w:val="00130699"/>
    <w:rsid w:val="00130E30"/>
    <w:rsid w:val="00130E84"/>
    <w:rsid w:val="00130EE8"/>
    <w:rsid w:val="00130EF3"/>
    <w:rsid w:val="00131034"/>
    <w:rsid w:val="001312C2"/>
    <w:rsid w:val="001314B9"/>
    <w:rsid w:val="00132619"/>
    <w:rsid w:val="00132939"/>
    <w:rsid w:val="00132DA2"/>
    <w:rsid w:val="001331EA"/>
    <w:rsid w:val="0013356E"/>
    <w:rsid w:val="00133779"/>
    <w:rsid w:val="0013457B"/>
    <w:rsid w:val="00134CA6"/>
    <w:rsid w:val="00134F8F"/>
    <w:rsid w:val="0013511E"/>
    <w:rsid w:val="0013546F"/>
    <w:rsid w:val="00135805"/>
    <w:rsid w:val="001359CC"/>
    <w:rsid w:val="001359EF"/>
    <w:rsid w:val="00135A5F"/>
    <w:rsid w:val="00135D2A"/>
    <w:rsid w:val="001362E8"/>
    <w:rsid w:val="00136E26"/>
    <w:rsid w:val="001370F1"/>
    <w:rsid w:val="0013715E"/>
    <w:rsid w:val="00137797"/>
    <w:rsid w:val="00137958"/>
    <w:rsid w:val="00137BB5"/>
    <w:rsid w:val="00137ED6"/>
    <w:rsid w:val="0014005B"/>
    <w:rsid w:val="00141B0E"/>
    <w:rsid w:val="0014240D"/>
    <w:rsid w:val="00142A77"/>
    <w:rsid w:val="001438AD"/>
    <w:rsid w:val="00143B1B"/>
    <w:rsid w:val="0014420F"/>
    <w:rsid w:val="00144452"/>
    <w:rsid w:val="00144876"/>
    <w:rsid w:val="00145669"/>
    <w:rsid w:val="00145AB0"/>
    <w:rsid w:val="00146626"/>
    <w:rsid w:val="00146AE9"/>
    <w:rsid w:val="001472D1"/>
    <w:rsid w:val="00147602"/>
    <w:rsid w:val="001478F4"/>
    <w:rsid w:val="001479ED"/>
    <w:rsid w:val="00147E91"/>
    <w:rsid w:val="00147EBD"/>
    <w:rsid w:val="00147FC5"/>
    <w:rsid w:val="00150082"/>
    <w:rsid w:val="00150259"/>
    <w:rsid w:val="001502D5"/>
    <w:rsid w:val="0015049C"/>
    <w:rsid w:val="00150836"/>
    <w:rsid w:val="00150E91"/>
    <w:rsid w:val="00150F44"/>
    <w:rsid w:val="00151041"/>
    <w:rsid w:val="00151641"/>
    <w:rsid w:val="00151EF7"/>
    <w:rsid w:val="00151F66"/>
    <w:rsid w:val="001527EF"/>
    <w:rsid w:val="00152923"/>
    <w:rsid w:val="00153926"/>
    <w:rsid w:val="00153C3F"/>
    <w:rsid w:val="001549B9"/>
    <w:rsid w:val="00154EFD"/>
    <w:rsid w:val="0015583F"/>
    <w:rsid w:val="001562BB"/>
    <w:rsid w:val="0015693F"/>
    <w:rsid w:val="0015739E"/>
    <w:rsid w:val="00160104"/>
    <w:rsid w:val="001602CC"/>
    <w:rsid w:val="00160D7F"/>
    <w:rsid w:val="00160FC1"/>
    <w:rsid w:val="001611F2"/>
    <w:rsid w:val="0016178F"/>
    <w:rsid w:val="001617AF"/>
    <w:rsid w:val="00161CC1"/>
    <w:rsid w:val="001623DB"/>
    <w:rsid w:val="0016331E"/>
    <w:rsid w:val="0016382D"/>
    <w:rsid w:val="0016388C"/>
    <w:rsid w:val="00163B91"/>
    <w:rsid w:val="00163E50"/>
    <w:rsid w:val="001642E6"/>
    <w:rsid w:val="001648DC"/>
    <w:rsid w:val="00164C56"/>
    <w:rsid w:val="00164F07"/>
    <w:rsid w:val="00165386"/>
    <w:rsid w:val="0016544F"/>
    <w:rsid w:val="001654DA"/>
    <w:rsid w:val="0016593A"/>
    <w:rsid w:val="00165D79"/>
    <w:rsid w:val="00166F1B"/>
    <w:rsid w:val="001675C4"/>
    <w:rsid w:val="001676D4"/>
    <w:rsid w:val="001676E8"/>
    <w:rsid w:val="001679CB"/>
    <w:rsid w:val="00167A4C"/>
    <w:rsid w:val="0017061A"/>
    <w:rsid w:val="00170CBC"/>
    <w:rsid w:val="00171768"/>
    <w:rsid w:val="001717D3"/>
    <w:rsid w:val="00171ABE"/>
    <w:rsid w:val="00171E7E"/>
    <w:rsid w:val="00172190"/>
    <w:rsid w:val="00172B11"/>
    <w:rsid w:val="00172CB8"/>
    <w:rsid w:val="001736E4"/>
    <w:rsid w:val="0017377D"/>
    <w:rsid w:val="00174285"/>
    <w:rsid w:val="0017440A"/>
    <w:rsid w:val="00174B13"/>
    <w:rsid w:val="00174B65"/>
    <w:rsid w:val="00174EDA"/>
    <w:rsid w:val="00175536"/>
    <w:rsid w:val="00175885"/>
    <w:rsid w:val="0017606B"/>
    <w:rsid w:val="0017631B"/>
    <w:rsid w:val="00176A8D"/>
    <w:rsid w:val="00176DF4"/>
    <w:rsid w:val="00177D4A"/>
    <w:rsid w:val="001802A4"/>
    <w:rsid w:val="001805C6"/>
    <w:rsid w:val="001807BC"/>
    <w:rsid w:val="001809CF"/>
    <w:rsid w:val="001816AB"/>
    <w:rsid w:val="00182407"/>
    <w:rsid w:val="00182465"/>
    <w:rsid w:val="00183132"/>
    <w:rsid w:val="001838AC"/>
    <w:rsid w:val="001848C1"/>
    <w:rsid w:val="00184B8F"/>
    <w:rsid w:val="00184DC2"/>
    <w:rsid w:val="001851C3"/>
    <w:rsid w:val="001852A0"/>
    <w:rsid w:val="001852D5"/>
    <w:rsid w:val="00185B26"/>
    <w:rsid w:val="0018601D"/>
    <w:rsid w:val="00186C2B"/>
    <w:rsid w:val="00186F83"/>
    <w:rsid w:val="00186FA8"/>
    <w:rsid w:val="0018714A"/>
    <w:rsid w:val="001876E1"/>
    <w:rsid w:val="0019049E"/>
    <w:rsid w:val="001907AA"/>
    <w:rsid w:val="00190A65"/>
    <w:rsid w:val="00190E83"/>
    <w:rsid w:val="001918B1"/>
    <w:rsid w:val="001927C2"/>
    <w:rsid w:val="00192AEF"/>
    <w:rsid w:val="00193011"/>
    <w:rsid w:val="001931A1"/>
    <w:rsid w:val="001933D2"/>
    <w:rsid w:val="00193583"/>
    <w:rsid w:val="00193738"/>
    <w:rsid w:val="00193740"/>
    <w:rsid w:val="0019466C"/>
    <w:rsid w:val="0019528F"/>
    <w:rsid w:val="00196407"/>
    <w:rsid w:val="00196A42"/>
    <w:rsid w:val="00196B41"/>
    <w:rsid w:val="00197109"/>
    <w:rsid w:val="00197219"/>
    <w:rsid w:val="001977BF"/>
    <w:rsid w:val="00197A12"/>
    <w:rsid w:val="00197D98"/>
    <w:rsid w:val="00197E2C"/>
    <w:rsid w:val="001A0229"/>
    <w:rsid w:val="001A0557"/>
    <w:rsid w:val="001A064D"/>
    <w:rsid w:val="001A110C"/>
    <w:rsid w:val="001A179F"/>
    <w:rsid w:val="001A1C55"/>
    <w:rsid w:val="001A2406"/>
    <w:rsid w:val="001A2897"/>
    <w:rsid w:val="001A2A52"/>
    <w:rsid w:val="001A2D05"/>
    <w:rsid w:val="001A34C7"/>
    <w:rsid w:val="001A3D09"/>
    <w:rsid w:val="001A4742"/>
    <w:rsid w:val="001A482C"/>
    <w:rsid w:val="001A528E"/>
    <w:rsid w:val="001A5589"/>
    <w:rsid w:val="001A611D"/>
    <w:rsid w:val="001A622D"/>
    <w:rsid w:val="001A652A"/>
    <w:rsid w:val="001A69E6"/>
    <w:rsid w:val="001A6EDA"/>
    <w:rsid w:val="001A717D"/>
    <w:rsid w:val="001A778A"/>
    <w:rsid w:val="001A77BE"/>
    <w:rsid w:val="001A7DD9"/>
    <w:rsid w:val="001B0063"/>
    <w:rsid w:val="001B021C"/>
    <w:rsid w:val="001B0AA0"/>
    <w:rsid w:val="001B0B14"/>
    <w:rsid w:val="001B1092"/>
    <w:rsid w:val="001B1DBF"/>
    <w:rsid w:val="001B1F64"/>
    <w:rsid w:val="001B215C"/>
    <w:rsid w:val="001B23A0"/>
    <w:rsid w:val="001B24F1"/>
    <w:rsid w:val="001B27C0"/>
    <w:rsid w:val="001B290C"/>
    <w:rsid w:val="001B2A01"/>
    <w:rsid w:val="001B2A0C"/>
    <w:rsid w:val="001B2DB8"/>
    <w:rsid w:val="001B2E0A"/>
    <w:rsid w:val="001B2FAC"/>
    <w:rsid w:val="001B3E93"/>
    <w:rsid w:val="001B4279"/>
    <w:rsid w:val="001B43D4"/>
    <w:rsid w:val="001B4515"/>
    <w:rsid w:val="001B4AB4"/>
    <w:rsid w:val="001B4DDD"/>
    <w:rsid w:val="001B5245"/>
    <w:rsid w:val="001B591B"/>
    <w:rsid w:val="001B5F5C"/>
    <w:rsid w:val="001B65A1"/>
    <w:rsid w:val="001B7408"/>
    <w:rsid w:val="001B7ACE"/>
    <w:rsid w:val="001C03FC"/>
    <w:rsid w:val="001C0409"/>
    <w:rsid w:val="001C0FF1"/>
    <w:rsid w:val="001C109B"/>
    <w:rsid w:val="001C155C"/>
    <w:rsid w:val="001C1843"/>
    <w:rsid w:val="001C186B"/>
    <w:rsid w:val="001C1953"/>
    <w:rsid w:val="001C1E59"/>
    <w:rsid w:val="001C2336"/>
    <w:rsid w:val="001C2498"/>
    <w:rsid w:val="001C2858"/>
    <w:rsid w:val="001C3134"/>
    <w:rsid w:val="001C3394"/>
    <w:rsid w:val="001C37CE"/>
    <w:rsid w:val="001C499D"/>
    <w:rsid w:val="001C50C4"/>
    <w:rsid w:val="001C55DE"/>
    <w:rsid w:val="001C579B"/>
    <w:rsid w:val="001C5991"/>
    <w:rsid w:val="001C5B6E"/>
    <w:rsid w:val="001C5E69"/>
    <w:rsid w:val="001C65AD"/>
    <w:rsid w:val="001C6842"/>
    <w:rsid w:val="001C6C43"/>
    <w:rsid w:val="001C6CF7"/>
    <w:rsid w:val="001C6DF5"/>
    <w:rsid w:val="001C6E32"/>
    <w:rsid w:val="001C7F4C"/>
    <w:rsid w:val="001D1147"/>
    <w:rsid w:val="001D1861"/>
    <w:rsid w:val="001D23E5"/>
    <w:rsid w:val="001D2CC6"/>
    <w:rsid w:val="001D369F"/>
    <w:rsid w:val="001D38E9"/>
    <w:rsid w:val="001D3AB2"/>
    <w:rsid w:val="001D3E9C"/>
    <w:rsid w:val="001D3FD6"/>
    <w:rsid w:val="001D40D0"/>
    <w:rsid w:val="001D4437"/>
    <w:rsid w:val="001D4711"/>
    <w:rsid w:val="001D4978"/>
    <w:rsid w:val="001D4A59"/>
    <w:rsid w:val="001D4DC7"/>
    <w:rsid w:val="001D4E5E"/>
    <w:rsid w:val="001D52F7"/>
    <w:rsid w:val="001D54F9"/>
    <w:rsid w:val="001D5648"/>
    <w:rsid w:val="001D66DD"/>
    <w:rsid w:val="001D68F0"/>
    <w:rsid w:val="001D717F"/>
    <w:rsid w:val="001D7795"/>
    <w:rsid w:val="001D7874"/>
    <w:rsid w:val="001D7B1A"/>
    <w:rsid w:val="001D7D5B"/>
    <w:rsid w:val="001E04B4"/>
    <w:rsid w:val="001E04E5"/>
    <w:rsid w:val="001E0AB2"/>
    <w:rsid w:val="001E0CF9"/>
    <w:rsid w:val="001E0FC5"/>
    <w:rsid w:val="001E11BD"/>
    <w:rsid w:val="001E166E"/>
    <w:rsid w:val="001E19FF"/>
    <w:rsid w:val="001E1D35"/>
    <w:rsid w:val="001E1D5A"/>
    <w:rsid w:val="001E1D94"/>
    <w:rsid w:val="001E1ECD"/>
    <w:rsid w:val="001E386E"/>
    <w:rsid w:val="001E3FC8"/>
    <w:rsid w:val="001E402B"/>
    <w:rsid w:val="001E4751"/>
    <w:rsid w:val="001E490B"/>
    <w:rsid w:val="001E4A92"/>
    <w:rsid w:val="001E4AEB"/>
    <w:rsid w:val="001E51EA"/>
    <w:rsid w:val="001E5504"/>
    <w:rsid w:val="001E56E9"/>
    <w:rsid w:val="001E62FF"/>
    <w:rsid w:val="001E68B2"/>
    <w:rsid w:val="001E6CD1"/>
    <w:rsid w:val="001E720F"/>
    <w:rsid w:val="001E7B20"/>
    <w:rsid w:val="001E7B63"/>
    <w:rsid w:val="001E7DEE"/>
    <w:rsid w:val="001F0024"/>
    <w:rsid w:val="001F096F"/>
    <w:rsid w:val="001F0AAC"/>
    <w:rsid w:val="001F0AC4"/>
    <w:rsid w:val="001F18DB"/>
    <w:rsid w:val="001F1DCF"/>
    <w:rsid w:val="001F1F2B"/>
    <w:rsid w:val="001F2141"/>
    <w:rsid w:val="001F29AC"/>
    <w:rsid w:val="001F29E0"/>
    <w:rsid w:val="001F30FD"/>
    <w:rsid w:val="001F3B87"/>
    <w:rsid w:val="001F40A7"/>
    <w:rsid w:val="001F41E8"/>
    <w:rsid w:val="001F42D6"/>
    <w:rsid w:val="001F4979"/>
    <w:rsid w:val="001F4C38"/>
    <w:rsid w:val="001F5CFD"/>
    <w:rsid w:val="001F7488"/>
    <w:rsid w:val="001F78C5"/>
    <w:rsid w:val="002003B2"/>
    <w:rsid w:val="00200405"/>
    <w:rsid w:val="002009EC"/>
    <w:rsid w:val="00201036"/>
    <w:rsid w:val="00201644"/>
    <w:rsid w:val="00201751"/>
    <w:rsid w:val="00201A05"/>
    <w:rsid w:val="00201C19"/>
    <w:rsid w:val="002024A3"/>
    <w:rsid w:val="00202ADF"/>
    <w:rsid w:val="00202C55"/>
    <w:rsid w:val="00202D18"/>
    <w:rsid w:val="002031F1"/>
    <w:rsid w:val="002032D2"/>
    <w:rsid w:val="00203E18"/>
    <w:rsid w:val="00203E33"/>
    <w:rsid w:val="00203E5E"/>
    <w:rsid w:val="00204284"/>
    <w:rsid w:val="00204782"/>
    <w:rsid w:val="00204ED0"/>
    <w:rsid w:val="002050A4"/>
    <w:rsid w:val="0020523F"/>
    <w:rsid w:val="00205278"/>
    <w:rsid w:val="00205BAB"/>
    <w:rsid w:val="00205BAD"/>
    <w:rsid w:val="00205D91"/>
    <w:rsid w:val="002065E9"/>
    <w:rsid w:val="002066DF"/>
    <w:rsid w:val="0020725D"/>
    <w:rsid w:val="00207308"/>
    <w:rsid w:val="00207DBD"/>
    <w:rsid w:val="002107E9"/>
    <w:rsid w:val="002109EF"/>
    <w:rsid w:val="00210CEE"/>
    <w:rsid w:val="00210D3E"/>
    <w:rsid w:val="00210FB6"/>
    <w:rsid w:val="00211263"/>
    <w:rsid w:val="00211668"/>
    <w:rsid w:val="00211D12"/>
    <w:rsid w:val="00211D29"/>
    <w:rsid w:val="0021257B"/>
    <w:rsid w:val="00212D04"/>
    <w:rsid w:val="00212D7A"/>
    <w:rsid w:val="00213030"/>
    <w:rsid w:val="002140F2"/>
    <w:rsid w:val="002143AF"/>
    <w:rsid w:val="00214475"/>
    <w:rsid w:val="00214C3C"/>
    <w:rsid w:val="002151B8"/>
    <w:rsid w:val="002155DF"/>
    <w:rsid w:val="00215629"/>
    <w:rsid w:val="00215EDC"/>
    <w:rsid w:val="00216175"/>
    <w:rsid w:val="002162F1"/>
    <w:rsid w:val="00216492"/>
    <w:rsid w:val="00217150"/>
    <w:rsid w:val="0021736E"/>
    <w:rsid w:val="0022004A"/>
    <w:rsid w:val="002204FE"/>
    <w:rsid w:val="00220AA1"/>
    <w:rsid w:val="00220BB4"/>
    <w:rsid w:val="00220F7F"/>
    <w:rsid w:val="0022197B"/>
    <w:rsid w:val="00222A61"/>
    <w:rsid w:val="00222AEA"/>
    <w:rsid w:val="0022307A"/>
    <w:rsid w:val="00223444"/>
    <w:rsid w:val="0022352B"/>
    <w:rsid w:val="002237F2"/>
    <w:rsid w:val="00223EC4"/>
    <w:rsid w:val="0022473E"/>
    <w:rsid w:val="002249E9"/>
    <w:rsid w:val="00225AF6"/>
    <w:rsid w:val="00226309"/>
    <w:rsid w:val="00226AF1"/>
    <w:rsid w:val="00226D9E"/>
    <w:rsid w:val="0022794E"/>
    <w:rsid w:val="002301C5"/>
    <w:rsid w:val="00230201"/>
    <w:rsid w:val="00230B03"/>
    <w:rsid w:val="00230F63"/>
    <w:rsid w:val="00231251"/>
    <w:rsid w:val="00231A6A"/>
    <w:rsid w:val="00231E0E"/>
    <w:rsid w:val="002323CF"/>
    <w:rsid w:val="00232860"/>
    <w:rsid w:val="00232ADE"/>
    <w:rsid w:val="002332AD"/>
    <w:rsid w:val="00233438"/>
    <w:rsid w:val="00233F64"/>
    <w:rsid w:val="00233FFC"/>
    <w:rsid w:val="002343F6"/>
    <w:rsid w:val="00234653"/>
    <w:rsid w:val="00234CC8"/>
    <w:rsid w:val="00235148"/>
    <w:rsid w:val="00235917"/>
    <w:rsid w:val="00235A10"/>
    <w:rsid w:val="00235D2D"/>
    <w:rsid w:val="00236343"/>
    <w:rsid w:val="0023675B"/>
    <w:rsid w:val="0023676A"/>
    <w:rsid w:val="00237546"/>
    <w:rsid w:val="0023756A"/>
    <w:rsid w:val="002375D9"/>
    <w:rsid w:val="00237A06"/>
    <w:rsid w:val="00237F89"/>
    <w:rsid w:val="002407A7"/>
    <w:rsid w:val="00240B14"/>
    <w:rsid w:val="00240C21"/>
    <w:rsid w:val="00241264"/>
    <w:rsid w:val="00241B7F"/>
    <w:rsid w:val="00241C3E"/>
    <w:rsid w:val="00241C6F"/>
    <w:rsid w:val="00241E1C"/>
    <w:rsid w:val="0024248F"/>
    <w:rsid w:val="00242BD3"/>
    <w:rsid w:val="00242C10"/>
    <w:rsid w:val="00242CA2"/>
    <w:rsid w:val="0024332F"/>
    <w:rsid w:val="002434C0"/>
    <w:rsid w:val="00243BB3"/>
    <w:rsid w:val="00243EC2"/>
    <w:rsid w:val="00243F29"/>
    <w:rsid w:val="002449D8"/>
    <w:rsid w:val="00244C1E"/>
    <w:rsid w:val="00244F70"/>
    <w:rsid w:val="00245259"/>
    <w:rsid w:val="00245C48"/>
    <w:rsid w:val="002461A2"/>
    <w:rsid w:val="00246637"/>
    <w:rsid w:val="00246EF8"/>
    <w:rsid w:val="00246FFD"/>
    <w:rsid w:val="002470C5"/>
    <w:rsid w:val="00247B12"/>
    <w:rsid w:val="00250161"/>
    <w:rsid w:val="00250402"/>
    <w:rsid w:val="002505F4"/>
    <w:rsid w:val="00250626"/>
    <w:rsid w:val="00250835"/>
    <w:rsid w:val="00250ABE"/>
    <w:rsid w:val="00251092"/>
    <w:rsid w:val="002515C0"/>
    <w:rsid w:val="00251600"/>
    <w:rsid w:val="00251BDB"/>
    <w:rsid w:val="00251BE6"/>
    <w:rsid w:val="0025201C"/>
    <w:rsid w:val="002520BD"/>
    <w:rsid w:val="00252592"/>
    <w:rsid w:val="002525DE"/>
    <w:rsid w:val="00252B20"/>
    <w:rsid w:val="00252BB1"/>
    <w:rsid w:val="00252C41"/>
    <w:rsid w:val="00253039"/>
    <w:rsid w:val="002533C9"/>
    <w:rsid w:val="002543D2"/>
    <w:rsid w:val="00255C11"/>
    <w:rsid w:val="00255ED7"/>
    <w:rsid w:val="002560BC"/>
    <w:rsid w:val="00256ECF"/>
    <w:rsid w:val="002571D1"/>
    <w:rsid w:val="0025743F"/>
    <w:rsid w:val="002574B5"/>
    <w:rsid w:val="0025760B"/>
    <w:rsid w:val="002605A7"/>
    <w:rsid w:val="002607B1"/>
    <w:rsid w:val="00260D62"/>
    <w:rsid w:val="00261B67"/>
    <w:rsid w:val="002621CB"/>
    <w:rsid w:val="002625FD"/>
    <w:rsid w:val="0026261D"/>
    <w:rsid w:val="002626F5"/>
    <w:rsid w:val="00262B14"/>
    <w:rsid w:val="00263056"/>
    <w:rsid w:val="0026341C"/>
    <w:rsid w:val="0026355B"/>
    <w:rsid w:val="002639C0"/>
    <w:rsid w:val="002641A9"/>
    <w:rsid w:val="002643E2"/>
    <w:rsid w:val="002649C3"/>
    <w:rsid w:val="00264C4E"/>
    <w:rsid w:val="00264F10"/>
    <w:rsid w:val="00264FB3"/>
    <w:rsid w:val="00265312"/>
    <w:rsid w:val="0026564B"/>
    <w:rsid w:val="00266BD3"/>
    <w:rsid w:val="00267AE6"/>
    <w:rsid w:val="0027046F"/>
    <w:rsid w:val="00270750"/>
    <w:rsid w:val="0027099E"/>
    <w:rsid w:val="002714EC"/>
    <w:rsid w:val="00271A08"/>
    <w:rsid w:val="00271A37"/>
    <w:rsid w:val="00272455"/>
    <w:rsid w:val="00273199"/>
    <w:rsid w:val="0027320C"/>
    <w:rsid w:val="0027371D"/>
    <w:rsid w:val="00273766"/>
    <w:rsid w:val="0027394D"/>
    <w:rsid w:val="002742A3"/>
    <w:rsid w:val="00274529"/>
    <w:rsid w:val="0027480D"/>
    <w:rsid w:val="00274A20"/>
    <w:rsid w:val="00275622"/>
    <w:rsid w:val="002757DA"/>
    <w:rsid w:val="00275804"/>
    <w:rsid w:val="00275ED2"/>
    <w:rsid w:val="00276319"/>
    <w:rsid w:val="00276771"/>
    <w:rsid w:val="00276CA3"/>
    <w:rsid w:val="00276DF1"/>
    <w:rsid w:val="00276E46"/>
    <w:rsid w:val="002773E1"/>
    <w:rsid w:val="00277B3B"/>
    <w:rsid w:val="00277FA7"/>
    <w:rsid w:val="00280071"/>
    <w:rsid w:val="00280313"/>
    <w:rsid w:val="00281207"/>
    <w:rsid w:val="00281727"/>
    <w:rsid w:val="00281A4F"/>
    <w:rsid w:val="0028240A"/>
    <w:rsid w:val="00282461"/>
    <w:rsid w:val="00282593"/>
    <w:rsid w:val="00282F6F"/>
    <w:rsid w:val="002830CB"/>
    <w:rsid w:val="00283378"/>
    <w:rsid w:val="00283A80"/>
    <w:rsid w:val="00283BA2"/>
    <w:rsid w:val="00283EBC"/>
    <w:rsid w:val="00284862"/>
    <w:rsid w:val="0028491E"/>
    <w:rsid w:val="00284B7C"/>
    <w:rsid w:val="002853E9"/>
    <w:rsid w:val="0028574F"/>
    <w:rsid w:val="002857AA"/>
    <w:rsid w:val="00286650"/>
    <w:rsid w:val="00286757"/>
    <w:rsid w:val="002867B8"/>
    <w:rsid w:val="00286D36"/>
    <w:rsid w:val="00286DB0"/>
    <w:rsid w:val="00286DED"/>
    <w:rsid w:val="00287668"/>
    <w:rsid w:val="00287841"/>
    <w:rsid w:val="00287D1D"/>
    <w:rsid w:val="00287E03"/>
    <w:rsid w:val="002902E1"/>
    <w:rsid w:val="0029033E"/>
    <w:rsid w:val="00290558"/>
    <w:rsid w:val="00290908"/>
    <w:rsid w:val="00290983"/>
    <w:rsid w:val="002909F6"/>
    <w:rsid w:val="00291A5E"/>
    <w:rsid w:val="00291A8A"/>
    <w:rsid w:val="002925BD"/>
    <w:rsid w:val="00292854"/>
    <w:rsid w:val="00292973"/>
    <w:rsid w:val="002931F5"/>
    <w:rsid w:val="0029344E"/>
    <w:rsid w:val="0029363F"/>
    <w:rsid w:val="0029367D"/>
    <w:rsid w:val="002937B7"/>
    <w:rsid w:val="00293937"/>
    <w:rsid w:val="0029432D"/>
    <w:rsid w:val="002946C5"/>
    <w:rsid w:val="002948B9"/>
    <w:rsid w:val="0029513D"/>
    <w:rsid w:val="002957AC"/>
    <w:rsid w:val="00295ADF"/>
    <w:rsid w:val="00295CD8"/>
    <w:rsid w:val="00295E8B"/>
    <w:rsid w:val="002965B3"/>
    <w:rsid w:val="00296671"/>
    <w:rsid w:val="00296914"/>
    <w:rsid w:val="002969C2"/>
    <w:rsid w:val="00296E23"/>
    <w:rsid w:val="00296E7C"/>
    <w:rsid w:val="00296ECF"/>
    <w:rsid w:val="00297305"/>
    <w:rsid w:val="002977E5"/>
    <w:rsid w:val="002979FE"/>
    <w:rsid w:val="00297B2E"/>
    <w:rsid w:val="00297C05"/>
    <w:rsid w:val="002A0099"/>
    <w:rsid w:val="002A06F2"/>
    <w:rsid w:val="002A079B"/>
    <w:rsid w:val="002A0822"/>
    <w:rsid w:val="002A0E48"/>
    <w:rsid w:val="002A0F16"/>
    <w:rsid w:val="002A10A2"/>
    <w:rsid w:val="002A173D"/>
    <w:rsid w:val="002A18F7"/>
    <w:rsid w:val="002A1B90"/>
    <w:rsid w:val="002A1E43"/>
    <w:rsid w:val="002A22F1"/>
    <w:rsid w:val="002A274B"/>
    <w:rsid w:val="002A2870"/>
    <w:rsid w:val="002A31E1"/>
    <w:rsid w:val="002A3D3E"/>
    <w:rsid w:val="002A4885"/>
    <w:rsid w:val="002A4A75"/>
    <w:rsid w:val="002A4CFE"/>
    <w:rsid w:val="002A4ED9"/>
    <w:rsid w:val="002A4FC8"/>
    <w:rsid w:val="002A5357"/>
    <w:rsid w:val="002A59BF"/>
    <w:rsid w:val="002A5BB8"/>
    <w:rsid w:val="002A61C5"/>
    <w:rsid w:val="002A62C7"/>
    <w:rsid w:val="002A655A"/>
    <w:rsid w:val="002A6EAE"/>
    <w:rsid w:val="002A7010"/>
    <w:rsid w:val="002A72BE"/>
    <w:rsid w:val="002A7607"/>
    <w:rsid w:val="002A7D38"/>
    <w:rsid w:val="002B040E"/>
    <w:rsid w:val="002B047E"/>
    <w:rsid w:val="002B04C3"/>
    <w:rsid w:val="002B0F85"/>
    <w:rsid w:val="002B1036"/>
    <w:rsid w:val="002B12D2"/>
    <w:rsid w:val="002B1533"/>
    <w:rsid w:val="002B1A9B"/>
    <w:rsid w:val="002B1EF1"/>
    <w:rsid w:val="002B2213"/>
    <w:rsid w:val="002B22BA"/>
    <w:rsid w:val="002B23F2"/>
    <w:rsid w:val="002B2715"/>
    <w:rsid w:val="002B2B25"/>
    <w:rsid w:val="002B356D"/>
    <w:rsid w:val="002B35CD"/>
    <w:rsid w:val="002B363C"/>
    <w:rsid w:val="002B378B"/>
    <w:rsid w:val="002B3799"/>
    <w:rsid w:val="002B38E3"/>
    <w:rsid w:val="002B3C9B"/>
    <w:rsid w:val="002B4096"/>
    <w:rsid w:val="002B42B3"/>
    <w:rsid w:val="002B4374"/>
    <w:rsid w:val="002B45AB"/>
    <w:rsid w:val="002B4C68"/>
    <w:rsid w:val="002B4E57"/>
    <w:rsid w:val="002B53A8"/>
    <w:rsid w:val="002B5647"/>
    <w:rsid w:val="002B5E2F"/>
    <w:rsid w:val="002B6077"/>
    <w:rsid w:val="002B608D"/>
    <w:rsid w:val="002B6B72"/>
    <w:rsid w:val="002B71F2"/>
    <w:rsid w:val="002B7448"/>
    <w:rsid w:val="002C013F"/>
    <w:rsid w:val="002C0C8F"/>
    <w:rsid w:val="002C0FCA"/>
    <w:rsid w:val="002C115A"/>
    <w:rsid w:val="002C11F9"/>
    <w:rsid w:val="002C1637"/>
    <w:rsid w:val="002C16B1"/>
    <w:rsid w:val="002C1CC7"/>
    <w:rsid w:val="002C1E20"/>
    <w:rsid w:val="002C1E5F"/>
    <w:rsid w:val="002C20D0"/>
    <w:rsid w:val="002C2594"/>
    <w:rsid w:val="002C2B77"/>
    <w:rsid w:val="002C2B7D"/>
    <w:rsid w:val="002C2F0C"/>
    <w:rsid w:val="002C3BA3"/>
    <w:rsid w:val="002C4C9C"/>
    <w:rsid w:val="002C52D4"/>
    <w:rsid w:val="002C5309"/>
    <w:rsid w:val="002C5583"/>
    <w:rsid w:val="002C641C"/>
    <w:rsid w:val="002C6630"/>
    <w:rsid w:val="002C7346"/>
    <w:rsid w:val="002C74DC"/>
    <w:rsid w:val="002C7676"/>
    <w:rsid w:val="002C7841"/>
    <w:rsid w:val="002C7C38"/>
    <w:rsid w:val="002C7E84"/>
    <w:rsid w:val="002D02C5"/>
    <w:rsid w:val="002D0F22"/>
    <w:rsid w:val="002D101D"/>
    <w:rsid w:val="002D10AB"/>
    <w:rsid w:val="002D133C"/>
    <w:rsid w:val="002D1353"/>
    <w:rsid w:val="002D1969"/>
    <w:rsid w:val="002D1D24"/>
    <w:rsid w:val="002D208E"/>
    <w:rsid w:val="002D20DC"/>
    <w:rsid w:val="002D20E1"/>
    <w:rsid w:val="002D2712"/>
    <w:rsid w:val="002D27B4"/>
    <w:rsid w:val="002D2851"/>
    <w:rsid w:val="002D2C40"/>
    <w:rsid w:val="002D2CED"/>
    <w:rsid w:val="002D2F8D"/>
    <w:rsid w:val="002D3651"/>
    <w:rsid w:val="002D3DF0"/>
    <w:rsid w:val="002D43D3"/>
    <w:rsid w:val="002D4640"/>
    <w:rsid w:val="002D4C40"/>
    <w:rsid w:val="002D547B"/>
    <w:rsid w:val="002D61F9"/>
    <w:rsid w:val="002D6253"/>
    <w:rsid w:val="002D628F"/>
    <w:rsid w:val="002D7E36"/>
    <w:rsid w:val="002E00CF"/>
    <w:rsid w:val="002E1916"/>
    <w:rsid w:val="002E2656"/>
    <w:rsid w:val="002E2B9F"/>
    <w:rsid w:val="002E2BFA"/>
    <w:rsid w:val="002E2CCB"/>
    <w:rsid w:val="002E33C5"/>
    <w:rsid w:val="002E39FF"/>
    <w:rsid w:val="002E3CBB"/>
    <w:rsid w:val="002E3EA0"/>
    <w:rsid w:val="002E3EFE"/>
    <w:rsid w:val="002E4372"/>
    <w:rsid w:val="002E43B0"/>
    <w:rsid w:val="002E47B0"/>
    <w:rsid w:val="002E484A"/>
    <w:rsid w:val="002E49DE"/>
    <w:rsid w:val="002E4BBE"/>
    <w:rsid w:val="002E4DA6"/>
    <w:rsid w:val="002E5218"/>
    <w:rsid w:val="002E556C"/>
    <w:rsid w:val="002E5622"/>
    <w:rsid w:val="002E59E4"/>
    <w:rsid w:val="002E5EDC"/>
    <w:rsid w:val="002E6105"/>
    <w:rsid w:val="002E6811"/>
    <w:rsid w:val="002E6B98"/>
    <w:rsid w:val="002E7667"/>
    <w:rsid w:val="002E7798"/>
    <w:rsid w:val="002E7F0C"/>
    <w:rsid w:val="002E7FF3"/>
    <w:rsid w:val="002F001A"/>
    <w:rsid w:val="002F03EF"/>
    <w:rsid w:val="002F210C"/>
    <w:rsid w:val="002F21AA"/>
    <w:rsid w:val="002F220A"/>
    <w:rsid w:val="002F2B0C"/>
    <w:rsid w:val="002F31E8"/>
    <w:rsid w:val="002F3D70"/>
    <w:rsid w:val="002F43EA"/>
    <w:rsid w:val="002F47BB"/>
    <w:rsid w:val="002F4F24"/>
    <w:rsid w:val="002F5265"/>
    <w:rsid w:val="002F5C93"/>
    <w:rsid w:val="002F629C"/>
    <w:rsid w:val="002F67EE"/>
    <w:rsid w:val="002F6FBD"/>
    <w:rsid w:val="002F73AB"/>
    <w:rsid w:val="002F7443"/>
    <w:rsid w:val="002F7659"/>
    <w:rsid w:val="002F7CA8"/>
    <w:rsid w:val="002F7E71"/>
    <w:rsid w:val="00300780"/>
    <w:rsid w:val="00301453"/>
    <w:rsid w:val="003014EA"/>
    <w:rsid w:val="00301967"/>
    <w:rsid w:val="00301D9F"/>
    <w:rsid w:val="00301EE1"/>
    <w:rsid w:val="00301EF1"/>
    <w:rsid w:val="003029C9"/>
    <w:rsid w:val="00302EAB"/>
    <w:rsid w:val="00303098"/>
    <w:rsid w:val="003030A1"/>
    <w:rsid w:val="0030313C"/>
    <w:rsid w:val="00303469"/>
    <w:rsid w:val="00303982"/>
    <w:rsid w:val="00303AAE"/>
    <w:rsid w:val="00303E37"/>
    <w:rsid w:val="003040B2"/>
    <w:rsid w:val="00304C49"/>
    <w:rsid w:val="00305CC2"/>
    <w:rsid w:val="00306146"/>
    <w:rsid w:val="00306167"/>
    <w:rsid w:val="003066DA"/>
    <w:rsid w:val="00307419"/>
    <w:rsid w:val="003074DD"/>
    <w:rsid w:val="0030754E"/>
    <w:rsid w:val="00307622"/>
    <w:rsid w:val="003078F4"/>
    <w:rsid w:val="0030795C"/>
    <w:rsid w:val="003101F2"/>
    <w:rsid w:val="003102BC"/>
    <w:rsid w:val="0031058E"/>
    <w:rsid w:val="0031063F"/>
    <w:rsid w:val="00310A63"/>
    <w:rsid w:val="00310F85"/>
    <w:rsid w:val="00311036"/>
    <w:rsid w:val="003117EB"/>
    <w:rsid w:val="0031215D"/>
    <w:rsid w:val="00312436"/>
    <w:rsid w:val="003124FF"/>
    <w:rsid w:val="00312696"/>
    <w:rsid w:val="00312DBA"/>
    <w:rsid w:val="00313036"/>
    <w:rsid w:val="0031348D"/>
    <w:rsid w:val="00313F0F"/>
    <w:rsid w:val="003141A2"/>
    <w:rsid w:val="00314E54"/>
    <w:rsid w:val="0031585D"/>
    <w:rsid w:val="003164AB"/>
    <w:rsid w:val="00316507"/>
    <w:rsid w:val="00316E38"/>
    <w:rsid w:val="0031731B"/>
    <w:rsid w:val="0031775F"/>
    <w:rsid w:val="00317C84"/>
    <w:rsid w:val="00320CC1"/>
    <w:rsid w:val="00321036"/>
    <w:rsid w:val="0032106C"/>
    <w:rsid w:val="003210B2"/>
    <w:rsid w:val="0032111E"/>
    <w:rsid w:val="003211B1"/>
    <w:rsid w:val="00321A54"/>
    <w:rsid w:val="00321A60"/>
    <w:rsid w:val="00323925"/>
    <w:rsid w:val="00323C51"/>
    <w:rsid w:val="00323C95"/>
    <w:rsid w:val="003240EB"/>
    <w:rsid w:val="003242D8"/>
    <w:rsid w:val="00325532"/>
    <w:rsid w:val="00325596"/>
    <w:rsid w:val="00325644"/>
    <w:rsid w:val="00325882"/>
    <w:rsid w:val="003258C0"/>
    <w:rsid w:val="00325BD8"/>
    <w:rsid w:val="00325CB8"/>
    <w:rsid w:val="00325F1D"/>
    <w:rsid w:val="003262E1"/>
    <w:rsid w:val="00326C57"/>
    <w:rsid w:val="00326F7E"/>
    <w:rsid w:val="003277A7"/>
    <w:rsid w:val="00330182"/>
    <w:rsid w:val="00330831"/>
    <w:rsid w:val="0033087B"/>
    <w:rsid w:val="00331655"/>
    <w:rsid w:val="00331C16"/>
    <w:rsid w:val="00332330"/>
    <w:rsid w:val="00332AB3"/>
    <w:rsid w:val="00333687"/>
    <w:rsid w:val="003336ED"/>
    <w:rsid w:val="00333B73"/>
    <w:rsid w:val="00333CB7"/>
    <w:rsid w:val="00333D4C"/>
    <w:rsid w:val="003344A5"/>
    <w:rsid w:val="00334C94"/>
    <w:rsid w:val="00335DED"/>
    <w:rsid w:val="00336905"/>
    <w:rsid w:val="00336AAB"/>
    <w:rsid w:val="00336B64"/>
    <w:rsid w:val="00336E55"/>
    <w:rsid w:val="003370C4"/>
    <w:rsid w:val="00337378"/>
    <w:rsid w:val="00337D12"/>
    <w:rsid w:val="00340024"/>
    <w:rsid w:val="0034051C"/>
    <w:rsid w:val="0034073E"/>
    <w:rsid w:val="003415E8"/>
    <w:rsid w:val="0034176C"/>
    <w:rsid w:val="00342220"/>
    <w:rsid w:val="0034268D"/>
    <w:rsid w:val="00342B9A"/>
    <w:rsid w:val="00342C46"/>
    <w:rsid w:val="00343108"/>
    <w:rsid w:val="00343155"/>
    <w:rsid w:val="0034351D"/>
    <w:rsid w:val="00343EDF"/>
    <w:rsid w:val="0034462B"/>
    <w:rsid w:val="0034473D"/>
    <w:rsid w:val="00344763"/>
    <w:rsid w:val="00344B75"/>
    <w:rsid w:val="0034560F"/>
    <w:rsid w:val="003460BD"/>
    <w:rsid w:val="00346803"/>
    <w:rsid w:val="00346DD5"/>
    <w:rsid w:val="00347324"/>
    <w:rsid w:val="00347EDC"/>
    <w:rsid w:val="0035051F"/>
    <w:rsid w:val="0035067C"/>
    <w:rsid w:val="003508F5"/>
    <w:rsid w:val="00350CC0"/>
    <w:rsid w:val="00350D5D"/>
    <w:rsid w:val="00351A06"/>
    <w:rsid w:val="00351D43"/>
    <w:rsid w:val="00351F47"/>
    <w:rsid w:val="00352240"/>
    <w:rsid w:val="00352248"/>
    <w:rsid w:val="003525C1"/>
    <w:rsid w:val="0035292C"/>
    <w:rsid w:val="00352D59"/>
    <w:rsid w:val="00353816"/>
    <w:rsid w:val="00353C29"/>
    <w:rsid w:val="00353EB0"/>
    <w:rsid w:val="00354B8A"/>
    <w:rsid w:val="00355367"/>
    <w:rsid w:val="003553B1"/>
    <w:rsid w:val="00355560"/>
    <w:rsid w:val="00355D84"/>
    <w:rsid w:val="003564B8"/>
    <w:rsid w:val="00356630"/>
    <w:rsid w:val="00356D7F"/>
    <w:rsid w:val="00356F79"/>
    <w:rsid w:val="003571BC"/>
    <w:rsid w:val="0035745B"/>
    <w:rsid w:val="00357749"/>
    <w:rsid w:val="003609BF"/>
    <w:rsid w:val="003612C9"/>
    <w:rsid w:val="00361306"/>
    <w:rsid w:val="0036130B"/>
    <w:rsid w:val="003615B5"/>
    <w:rsid w:val="00361C5B"/>
    <w:rsid w:val="00362160"/>
    <w:rsid w:val="00362E12"/>
    <w:rsid w:val="00363629"/>
    <w:rsid w:val="00364509"/>
    <w:rsid w:val="00364737"/>
    <w:rsid w:val="00364CFE"/>
    <w:rsid w:val="00364F00"/>
    <w:rsid w:val="00364FB0"/>
    <w:rsid w:val="00365015"/>
    <w:rsid w:val="00365354"/>
    <w:rsid w:val="00365825"/>
    <w:rsid w:val="00365B64"/>
    <w:rsid w:val="003666A4"/>
    <w:rsid w:val="00366709"/>
    <w:rsid w:val="00366C06"/>
    <w:rsid w:val="00366CE0"/>
    <w:rsid w:val="00367162"/>
    <w:rsid w:val="0036776F"/>
    <w:rsid w:val="00367A87"/>
    <w:rsid w:val="0037047C"/>
    <w:rsid w:val="003706DF"/>
    <w:rsid w:val="003707DF"/>
    <w:rsid w:val="00370A0B"/>
    <w:rsid w:val="00371066"/>
    <w:rsid w:val="00371592"/>
    <w:rsid w:val="0037197E"/>
    <w:rsid w:val="003725A7"/>
    <w:rsid w:val="00372D52"/>
    <w:rsid w:val="0037391E"/>
    <w:rsid w:val="0037395B"/>
    <w:rsid w:val="0037418A"/>
    <w:rsid w:val="00374335"/>
    <w:rsid w:val="00374A8A"/>
    <w:rsid w:val="0037567E"/>
    <w:rsid w:val="00375852"/>
    <w:rsid w:val="003763EC"/>
    <w:rsid w:val="00377176"/>
    <w:rsid w:val="0037724F"/>
    <w:rsid w:val="00377EE5"/>
    <w:rsid w:val="003802A5"/>
    <w:rsid w:val="00380345"/>
    <w:rsid w:val="00381150"/>
    <w:rsid w:val="003811EC"/>
    <w:rsid w:val="003817D5"/>
    <w:rsid w:val="00381E84"/>
    <w:rsid w:val="003826E4"/>
    <w:rsid w:val="00382FDA"/>
    <w:rsid w:val="003831B2"/>
    <w:rsid w:val="003832DA"/>
    <w:rsid w:val="003832F9"/>
    <w:rsid w:val="00383471"/>
    <w:rsid w:val="00383685"/>
    <w:rsid w:val="00383A30"/>
    <w:rsid w:val="0038417C"/>
    <w:rsid w:val="00384319"/>
    <w:rsid w:val="00384BC8"/>
    <w:rsid w:val="00385FD8"/>
    <w:rsid w:val="0038610A"/>
    <w:rsid w:val="003861FF"/>
    <w:rsid w:val="00386E49"/>
    <w:rsid w:val="003873B5"/>
    <w:rsid w:val="003874B6"/>
    <w:rsid w:val="0038759D"/>
    <w:rsid w:val="00387837"/>
    <w:rsid w:val="00387B63"/>
    <w:rsid w:val="00390020"/>
    <w:rsid w:val="003900BA"/>
    <w:rsid w:val="003912D8"/>
    <w:rsid w:val="00391F90"/>
    <w:rsid w:val="0039200B"/>
    <w:rsid w:val="00392688"/>
    <w:rsid w:val="00392748"/>
    <w:rsid w:val="00392A42"/>
    <w:rsid w:val="00393050"/>
    <w:rsid w:val="0039373F"/>
    <w:rsid w:val="00393789"/>
    <w:rsid w:val="00393937"/>
    <w:rsid w:val="003947BA"/>
    <w:rsid w:val="003947FB"/>
    <w:rsid w:val="00394818"/>
    <w:rsid w:val="00394EC1"/>
    <w:rsid w:val="003957AA"/>
    <w:rsid w:val="00396388"/>
    <w:rsid w:val="00396588"/>
    <w:rsid w:val="00396E38"/>
    <w:rsid w:val="00397519"/>
    <w:rsid w:val="0039770A"/>
    <w:rsid w:val="003A00D5"/>
    <w:rsid w:val="003A0143"/>
    <w:rsid w:val="003A0589"/>
    <w:rsid w:val="003A0931"/>
    <w:rsid w:val="003A1074"/>
    <w:rsid w:val="003A11DF"/>
    <w:rsid w:val="003A1D79"/>
    <w:rsid w:val="003A28F1"/>
    <w:rsid w:val="003A29C2"/>
    <w:rsid w:val="003A2B5B"/>
    <w:rsid w:val="003A2EE8"/>
    <w:rsid w:val="003A3A29"/>
    <w:rsid w:val="003A407E"/>
    <w:rsid w:val="003A4527"/>
    <w:rsid w:val="003A49C3"/>
    <w:rsid w:val="003A54AE"/>
    <w:rsid w:val="003A5C1E"/>
    <w:rsid w:val="003A5E4A"/>
    <w:rsid w:val="003A5F4B"/>
    <w:rsid w:val="003A6A96"/>
    <w:rsid w:val="003A6D73"/>
    <w:rsid w:val="003A72AB"/>
    <w:rsid w:val="003A7C77"/>
    <w:rsid w:val="003B0081"/>
    <w:rsid w:val="003B0525"/>
    <w:rsid w:val="003B0683"/>
    <w:rsid w:val="003B0CF3"/>
    <w:rsid w:val="003B16F3"/>
    <w:rsid w:val="003B1F45"/>
    <w:rsid w:val="003B1FE1"/>
    <w:rsid w:val="003B224C"/>
    <w:rsid w:val="003B2529"/>
    <w:rsid w:val="003B26CD"/>
    <w:rsid w:val="003B2A4A"/>
    <w:rsid w:val="003B2FE0"/>
    <w:rsid w:val="003B30C3"/>
    <w:rsid w:val="003B3388"/>
    <w:rsid w:val="003B3BE2"/>
    <w:rsid w:val="003B3F55"/>
    <w:rsid w:val="003B4339"/>
    <w:rsid w:val="003B6960"/>
    <w:rsid w:val="003B6E11"/>
    <w:rsid w:val="003B6E79"/>
    <w:rsid w:val="003B79E2"/>
    <w:rsid w:val="003B7F54"/>
    <w:rsid w:val="003C0009"/>
    <w:rsid w:val="003C0355"/>
    <w:rsid w:val="003C056B"/>
    <w:rsid w:val="003C056C"/>
    <w:rsid w:val="003C077C"/>
    <w:rsid w:val="003C07D7"/>
    <w:rsid w:val="003C0E69"/>
    <w:rsid w:val="003C0E72"/>
    <w:rsid w:val="003C1844"/>
    <w:rsid w:val="003C24A6"/>
    <w:rsid w:val="003C2685"/>
    <w:rsid w:val="003C2B8B"/>
    <w:rsid w:val="003C385E"/>
    <w:rsid w:val="003C39B2"/>
    <w:rsid w:val="003C3C9C"/>
    <w:rsid w:val="003C3DD6"/>
    <w:rsid w:val="003C42BE"/>
    <w:rsid w:val="003C4D78"/>
    <w:rsid w:val="003C4DE7"/>
    <w:rsid w:val="003C58E8"/>
    <w:rsid w:val="003C5B02"/>
    <w:rsid w:val="003C5B34"/>
    <w:rsid w:val="003C5D1C"/>
    <w:rsid w:val="003C6012"/>
    <w:rsid w:val="003C6097"/>
    <w:rsid w:val="003C658C"/>
    <w:rsid w:val="003C6D3E"/>
    <w:rsid w:val="003C6D99"/>
    <w:rsid w:val="003C7894"/>
    <w:rsid w:val="003C7EBC"/>
    <w:rsid w:val="003D0E95"/>
    <w:rsid w:val="003D17FD"/>
    <w:rsid w:val="003D1877"/>
    <w:rsid w:val="003D1A3E"/>
    <w:rsid w:val="003D1E6B"/>
    <w:rsid w:val="003D23EF"/>
    <w:rsid w:val="003D24CF"/>
    <w:rsid w:val="003D2570"/>
    <w:rsid w:val="003D25C8"/>
    <w:rsid w:val="003D2EA4"/>
    <w:rsid w:val="003D3095"/>
    <w:rsid w:val="003D3300"/>
    <w:rsid w:val="003D3602"/>
    <w:rsid w:val="003D36B1"/>
    <w:rsid w:val="003D3E0B"/>
    <w:rsid w:val="003D4282"/>
    <w:rsid w:val="003D432E"/>
    <w:rsid w:val="003D4438"/>
    <w:rsid w:val="003D458D"/>
    <w:rsid w:val="003D4D2A"/>
    <w:rsid w:val="003D4F81"/>
    <w:rsid w:val="003D4FF1"/>
    <w:rsid w:val="003D5236"/>
    <w:rsid w:val="003D54B3"/>
    <w:rsid w:val="003D5511"/>
    <w:rsid w:val="003D57AC"/>
    <w:rsid w:val="003D58EE"/>
    <w:rsid w:val="003D5935"/>
    <w:rsid w:val="003D6A0E"/>
    <w:rsid w:val="003D7254"/>
    <w:rsid w:val="003D739A"/>
    <w:rsid w:val="003D7769"/>
    <w:rsid w:val="003D7D9A"/>
    <w:rsid w:val="003D7FFB"/>
    <w:rsid w:val="003E00B1"/>
    <w:rsid w:val="003E0123"/>
    <w:rsid w:val="003E05C3"/>
    <w:rsid w:val="003E167D"/>
    <w:rsid w:val="003E1F74"/>
    <w:rsid w:val="003E260B"/>
    <w:rsid w:val="003E275F"/>
    <w:rsid w:val="003E2C18"/>
    <w:rsid w:val="003E35B6"/>
    <w:rsid w:val="003E3AE6"/>
    <w:rsid w:val="003E3B36"/>
    <w:rsid w:val="003E48E2"/>
    <w:rsid w:val="003E4940"/>
    <w:rsid w:val="003E4CAE"/>
    <w:rsid w:val="003E5031"/>
    <w:rsid w:val="003E5C8E"/>
    <w:rsid w:val="003E631E"/>
    <w:rsid w:val="003E63B7"/>
    <w:rsid w:val="003E65C4"/>
    <w:rsid w:val="003E67D5"/>
    <w:rsid w:val="003E67D8"/>
    <w:rsid w:val="003E722F"/>
    <w:rsid w:val="003F033A"/>
    <w:rsid w:val="003F0B6F"/>
    <w:rsid w:val="003F0D6A"/>
    <w:rsid w:val="003F10BF"/>
    <w:rsid w:val="003F1127"/>
    <w:rsid w:val="003F1569"/>
    <w:rsid w:val="003F165E"/>
    <w:rsid w:val="003F1719"/>
    <w:rsid w:val="003F2024"/>
    <w:rsid w:val="003F2086"/>
    <w:rsid w:val="003F2087"/>
    <w:rsid w:val="003F24ED"/>
    <w:rsid w:val="003F31CF"/>
    <w:rsid w:val="003F3624"/>
    <w:rsid w:val="003F3C0C"/>
    <w:rsid w:val="003F3D8B"/>
    <w:rsid w:val="003F4B43"/>
    <w:rsid w:val="003F51ED"/>
    <w:rsid w:val="003F54E7"/>
    <w:rsid w:val="003F575B"/>
    <w:rsid w:val="003F5F91"/>
    <w:rsid w:val="003F6104"/>
    <w:rsid w:val="003F6926"/>
    <w:rsid w:val="003F6CEE"/>
    <w:rsid w:val="003F72D0"/>
    <w:rsid w:val="003F7413"/>
    <w:rsid w:val="003F7744"/>
    <w:rsid w:val="003F7DE1"/>
    <w:rsid w:val="003F7F33"/>
    <w:rsid w:val="00400171"/>
    <w:rsid w:val="0040023F"/>
    <w:rsid w:val="00401309"/>
    <w:rsid w:val="004013AC"/>
    <w:rsid w:val="004016B1"/>
    <w:rsid w:val="00401EFB"/>
    <w:rsid w:val="0040227F"/>
    <w:rsid w:val="00402878"/>
    <w:rsid w:val="004028C1"/>
    <w:rsid w:val="00402F8C"/>
    <w:rsid w:val="004034B2"/>
    <w:rsid w:val="00403BC3"/>
    <w:rsid w:val="0040449B"/>
    <w:rsid w:val="0040472D"/>
    <w:rsid w:val="0040487C"/>
    <w:rsid w:val="004050DF"/>
    <w:rsid w:val="00405400"/>
    <w:rsid w:val="004054C1"/>
    <w:rsid w:val="00405AE2"/>
    <w:rsid w:val="00405B1A"/>
    <w:rsid w:val="00406768"/>
    <w:rsid w:val="00406B7A"/>
    <w:rsid w:val="00407059"/>
    <w:rsid w:val="00407436"/>
    <w:rsid w:val="004074B5"/>
    <w:rsid w:val="0040754B"/>
    <w:rsid w:val="00410082"/>
    <w:rsid w:val="0041048D"/>
    <w:rsid w:val="004106F9"/>
    <w:rsid w:val="004109F6"/>
    <w:rsid w:val="00411223"/>
    <w:rsid w:val="004115A6"/>
    <w:rsid w:val="00411D4C"/>
    <w:rsid w:val="00411E02"/>
    <w:rsid w:val="00411FD9"/>
    <w:rsid w:val="0041201B"/>
    <w:rsid w:val="00412523"/>
    <w:rsid w:val="0041343F"/>
    <w:rsid w:val="0041389F"/>
    <w:rsid w:val="004138BD"/>
    <w:rsid w:val="00413C62"/>
    <w:rsid w:val="00413DEE"/>
    <w:rsid w:val="0041405F"/>
    <w:rsid w:val="004140C9"/>
    <w:rsid w:val="00414408"/>
    <w:rsid w:val="004145DC"/>
    <w:rsid w:val="00415337"/>
    <w:rsid w:val="00415837"/>
    <w:rsid w:val="0041655A"/>
    <w:rsid w:val="0041704F"/>
    <w:rsid w:val="00417213"/>
    <w:rsid w:val="0041784D"/>
    <w:rsid w:val="00417E04"/>
    <w:rsid w:val="00420342"/>
    <w:rsid w:val="00420515"/>
    <w:rsid w:val="00420811"/>
    <w:rsid w:val="00420FAD"/>
    <w:rsid w:val="00421073"/>
    <w:rsid w:val="00421A05"/>
    <w:rsid w:val="00421AF3"/>
    <w:rsid w:val="00421F9F"/>
    <w:rsid w:val="00422245"/>
    <w:rsid w:val="004223A7"/>
    <w:rsid w:val="004225A7"/>
    <w:rsid w:val="00422609"/>
    <w:rsid w:val="0042323F"/>
    <w:rsid w:val="0042355F"/>
    <w:rsid w:val="00423581"/>
    <w:rsid w:val="00423C18"/>
    <w:rsid w:val="00423ED9"/>
    <w:rsid w:val="004249A0"/>
    <w:rsid w:val="00424B01"/>
    <w:rsid w:val="0042592C"/>
    <w:rsid w:val="00425AC6"/>
    <w:rsid w:val="00425EFB"/>
    <w:rsid w:val="004260EC"/>
    <w:rsid w:val="00426143"/>
    <w:rsid w:val="00426427"/>
    <w:rsid w:val="0042644C"/>
    <w:rsid w:val="00426E13"/>
    <w:rsid w:val="0042712C"/>
    <w:rsid w:val="004279CB"/>
    <w:rsid w:val="00427CA8"/>
    <w:rsid w:val="00427D06"/>
    <w:rsid w:val="00430203"/>
    <w:rsid w:val="00430359"/>
    <w:rsid w:val="00430796"/>
    <w:rsid w:val="00430811"/>
    <w:rsid w:val="004308C0"/>
    <w:rsid w:val="00430F2E"/>
    <w:rsid w:val="00431331"/>
    <w:rsid w:val="004316C6"/>
    <w:rsid w:val="0043177F"/>
    <w:rsid w:val="004319AF"/>
    <w:rsid w:val="00431F9A"/>
    <w:rsid w:val="00432376"/>
    <w:rsid w:val="0043244A"/>
    <w:rsid w:val="004326CE"/>
    <w:rsid w:val="00432723"/>
    <w:rsid w:val="00432753"/>
    <w:rsid w:val="00432D8C"/>
    <w:rsid w:val="004332D8"/>
    <w:rsid w:val="0043354B"/>
    <w:rsid w:val="0043429E"/>
    <w:rsid w:val="00434AD5"/>
    <w:rsid w:val="0043559C"/>
    <w:rsid w:val="0043590B"/>
    <w:rsid w:val="004359B1"/>
    <w:rsid w:val="00435B32"/>
    <w:rsid w:val="00435E81"/>
    <w:rsid w:val="00436060"/>
    <w:rsid w:val="0043625F"/>
    <w:rsid w:val="00436287"/>
    <w:rsid w:val="004368A7"/>
    <w:rsid w:val="0043714A"/>
    <w:rsid w:val="0043728D"/>
    <w:rsid w:val="00440A11"/>
    <w:rsid w:val="00441E7B"/>
    <w:rsid w:val="00441FDE"/>
    <w:rsid w:val="004427E1"/>
    <w:rsid w:val="00442A32"/>
    <w:rsid w:val="004432ED"/>
    <w:rsid w:val="004435C4"/>
    <w:rsid w:val="004436CE"/>
    <w:rsid w:val="00443B02"/>
    <w:rsid w:val="00443C5F"/>
    <w:rsid w:val="00444A72"/>
    <w:rsid w:val="00444C6C"/>
    <w:rsid w:val="00444CFF"/>
    <w:rsid w:val="00445655"/>
    <w:rsid w:val="004457A9"/>
    <w:rsid w:val="00445EA8"/>
    <w:rsid w:val="00446392"/>
    <w:rsid w:val="00446A4F"/>
    <w:rsid w:val="00446BFD"/>
    <w:rsid w:val="00446E6E"/>
    <w:rsid w:val="00446F92"/>
    <w:rsid w:val="00447236"/>
    <w:rsid w:val="00447475"/>
    <w:rsid w:val="0044784E"/>
    <w:rsid w:val="004501C5"/>
    <w:rsid w:val="00450462"/>
    <w:rsid w:val="00450A79"/>
    <w:rsid w:val="00450A87"/>
    <w:rsid w:val="004515C3"/>
    <w:rsid w:val="00451723"/>
    <w:rsid w:val="00451FF7"/>
    <w:rsid w:val="004521E9"/>
    <w:rsid w:val="0045237F"/>
    <w:rsid w:val="00452824"/>
    <w:rsid w:val="0045296E"/>
    <w:rsid w:val="004532BA"/>
    <w:rsid w:val="0045347C"/>
    <w:rsid w:val="00453789"/>
    <w:rsid w:val="00453D05"/>
    <w:rsid w:val="00453E4A"/>
    <w:rsid w:val="00454673"/>
    <w:rsid w:val="00455BA1"/>
    <w:rsid w:val="00456320"/>
    <w:rsid w:val="004564D5"/>
    <w:rsid w:val="0045659A"/>
    <w:rsid w:val="004568D0"/>
    <w:rsid w:val="00456BE3"/>
    <w:rsid w:val="00456F74"/>
    <w:rsid w:val="00456F7E"/>
    <w:rsid w:val="00457B7A"/>
    <w:rsid w:val="00460DA6"/>
    <w:rsid w:val="00461291"/>
    <w:rsid w:val="00461A7C"/>
    <w:rsid w:val="004621DE"/>
    <w:rsid w:val="0046299B"/>
    <w:rsid w:val="00463381"/>
    <w:rsid w:val="004635C1"/>
    <w:rsid w:val="00463646"/>
    <w:rsid w:val="004639FF"/>
    <w:rsid w:val="00463B69"/>
    <w:rsid w:val="00464F4E"/>
    <w:rsid w:val="0046562A"/>
    <w:rsid w:val="00466054"/>
    <w:rsid w:val="0046721A"/>
    <w:rsid w:val="004674AE"/>
    <w:rsid w:val="00467B66"/>
    <w:rsid w:val="00467ED5"/>
    <w:rsid w:val="00471A26"/>
    <w:rsid w:val="00471A39"/>
    <w:rsid w:val="00472552"/>
    <w:rsid w:val="004730CC"/>
    <w:rsid w:val="0047378D"/>
    <w:rsid w:val="00473971"/>
    <w:rsid w:val="00473B39"/>
    <w:rsid w:val="00473DD2"/>
    <w:rsid w:val="00473EF6"/>
    <w:rsid w:val="00474A95"/>
    <w:rsid w:val="00474EEA"/>
    <w:rsid w:val="00475974"/>
    <w:rsid w:val="00475B32"/>
    <w:rsid w:val="00476795"/>
    <w:rsid w:val="00476860"/>
    <w:rsid w:val="00476C5D"/>
    <w:rsid w:val="00476C78"/>
    <w:rsid w:val="00476D38"/>
    <w:rsid w:val="00476F68"/>
    <w:rsid w:val="00477B5C"/>
    <w:rsid w:val="004801E8"/>
    <w:rsid w:val="00480430"/>
    <w:rsid w:val="0048138B"/>
    <w:rsid w:val="004813D2"/>
    <w:rsid w:val="00481CDF"/>
    <w:rsid w:val="00481E1A"/>
    <w:rsid w:val="00481F62"/>
    <w:rsid w:val="004820A9"/>
    <w:rsid w:val="0048212C"/>
    <w:rsid w:val="004830C1"/>
    <w:rsid w:val="00483735"/>
    <w:rsid w:val="0048399C"/>
    <w:rsid w:val="00483DB0"/>
    <w:rsid w:val="00483E63"/>
    <w:rsid w:val="00484082"/>
    <w:rsid w:val="004844A7"/>
    <w:rsid w:val="004847D5"/>
    <w:rsid w:val="00484EAC"/>
    <w:rsid w:val="00485279"/>
    <w:rsid w:val="004854F3"/>
    <w:rsid w:val="004858D5"/>
    <w:rsid w:val="00485C45"/>
    <w:rsid w:val="0048660C"/>
    <w:rsid w:val="0048677C"/>
    <w:rsid w:val="0048710F"/>
    <w:rsid w:val="004872E6"/>
    <w:rsid w:val="00487E21"/>
    <w:rsid w:val="00487E68"/>
    <w:rsid w:val="00490345"/>
    <w:rsid w:val="004907B2"/>
    <w:rsid w:val="00491325"/>
    <w:rsid w:val="00491D49"/>
    <w:rsid w:val="00491E4B"/>
    <w:rsid w:val="00492751"/>
    <w:rsid w:val="0049284F"/>
    <w:rsid w:val="004928FD"/>
    <w:rsid w:val="00492F1F"/>
    <w:rsid w:val="004930C1"/>
    <w:rsid w:val="00493884"/>
    <w:rsid w:val="004941F3"/>
    <w:rsid w:val="00494212"/>
    <w:rsid w:val="00494E4C"/>
    <w:rsid w:val="00495525"/>
    <w:rsid w:val="0049599E"/>
    <w:rsid w:val="00495E83"/>
    <w:rsid w:val="00496390"/>
    <w:rsid w:val="0049648A"/>
    <w:rsid w:val="004965D2"/>
    <w:rsid w:val="0049678B"/>
    <w:rsid w:val="00496907"/>
    <w:rsid w:val="00496A24"/>
    <w:rsid w:val="00496AE7"/>
    <w:rsid w:val="00496BBA"/>
    <w:rsid w:val="00496CB9"/>
    <w:rsid w:val="00497AE7"/>
    <w:rsid w:val="00497B5D"/>
    <w:rsid w:val="00497D4D"/>
    <w:rsid w:val="00497D67"/>
    <w:rsid w:val="00497F0C"/>
    <w:rsid w:val="004A0284"/>
    <w:rsid w:val="004A0AC9"/>
    <w:rsid w:val="004A0FD5"/>
    <w:rsid w:val="004A18C9"/>
    <w:rsid w:val="004A1EFC"/>
    <w:rsid w:val="004A22AD"/>
    <w:rsid w:val="004A23F0"/>
    <w:rsid w:val="004A260D"/>
    <w:rsid w:val="004A32E6"/>
    <w:rsid w:val="004A3801"/>
    <w:rsid w:val="004A3AF6"/>
    <w:rsid w:val="004A4172"/>
    <w:rsid w:val="004A42BE"/>
    <w:rsid w:val="004A4416"/>
    <w:rsid w:val="004A4C97"/>
    <w:rsid w:val="004A4F86"/>
    <w:rsid w:val="004A5155"/>
    <w:rsid w:val="004A5240"/>
    <w:rsid w:val="004A55A1"/>
    <w:rsid w:val="004A59AC"/>
    <w:rsid w:val="004A6234"/>
    <w:rsid w:val="004A623B"/>
    <w:rsid w:val="004A6ECF"/>
    <w:rsid w:val="004A7636"/>
    <w:rsid w:val="004A773B"/>
    <w:rsid w:val="004A7AF1"/>
    <w:rsid w:val="004B0685"/>
    <w:rsid w:val="004B0915"/>
    <w:rsid w:val="004B13D8"/>
    <w:rsid w:val="004B199E"/>
    <w:rsid w:val="004B1A83"/>
    <w:rsid w:val="004B1B03"/>
    <w:rsid w:val="004B1B7F"/>
    <w:rsid w:val="004B1C78"/>
    <w:rsid w:val="004B1EEC"/>
    <w:rsid w:val="004B25AA"/>
    <w:rsid w:val="004B25DE"/>
    <w:rsid w:val="004B2892"/>
    <w:rsid w:val="004B35C3"/>
    <w:rsid w:val="004B39E9"/>
    <w:rsid w:val="004B45EC"/>
    <w:rsid w:val="004B4EA1"/>
    <w:rsid w:val="004B4EA7"/>
    <w:rsid w:val="004B5E09"/>
    <w:rsid w:val="004B5F91"/>
    <w:rsid w:val="004B63F1"/>
    <w:rsid w:val="004B670F"/>
    <w:rsid w:val="004B6933"/>
    <w:rsid w:val="004B76A6"/>
    <w:rsid w:val="004B7813"/>
    <w:rsid w:val="004B798D"/>
    <w:rsid w:val="004B79A2"/>
    <w:rsid w:val="004C03C5"/>
    <w:rsid w:val="004C1509"/>
    <w:rsid w:val="004C1F90"/>
    <w:rsid w:val="004C1FFC"/>
    <w:rsid w:val="004C26A9"/>
    <w:rsid w:val="004C28E0"/>
    <w:rsid w:val="004C3214"/>
    <w:rsid w:val="004C326F"/>
    <w:rsid w:val="004C39FC"/>
    <w:rsid w:val="004C3E7B"/>
    <w:rsid w:val="004C4BF1"/>
    <w:rsid w:val="004C4E1F"/>
    <w:rsid w:val="004C5059"/>
    <w:rsid w:val="004C5557"/>
    <w:rsid w:val="004C63B7"/>
    <w:rsid w:val="004C67F5"/>
    <w:rsid w:val="004C6950"/>
    <w:rsid w:val="004C70B9"/>
    <w:rsid w:val="004C7890"/>
    <w:rsid w:val="004C798C"/>
    <w:rsid w:val="004C7B51"/>
    <w:rsid w:val="004C7BCD"/>
    <w:rsid w:val="004D0131"/>
    <w:rsid w:val="004D0240"/>
    <w:rsid w:val="004D0804"/>
    <w:rsid w:val="004D0B59"/>
    <w:rsid w:val="004D0EAA"/>
    <w:rsid w:val="004D1666"/>
    <w:rsid w:val="004D1FA6"/>
    <w:rsid w:val="004D2072"/>
    <w:rsid w:val="004D2234"/>
    <w:rsid w:val="004D2517"/>
    <w:rsid w:val="004D2656"/>
    <w:rsid w:val="004D29E0"/>
    <w:rsid w:val="004D2D1F"/>
    <w:rsid w:val="004D35D4"/>
    <w:rsid w:val="004D3713"/>
    <w:rsid w:val="004D3C6F"/>
    <w:rsid w:val="004D3E1C"/>
    <w:rsid w:val="004D42CF"/>
    <w:rsid w:val="004D4489"/>
    <w:rsid w:val="004D515D"/>
    <w:rsid w:val="004D5833"/>
    <w:rsid w:val="004D5AB3"/>
    <w:rsid w:val="004D64D1"/>
    <w:rsid w:val="004D6529"/>
    <w:rsid w:val="004D6980"/>
    <w:rsid w:val="004D6AA4"/>
    <w:rsid w:val="004D6C74"/>
    <w:rsid w:val="004D6F79"/>
    <w:rsid w:val="004D6F7B"/>
    <w:rsid w:val="004D70F0"/>
    <w:rsid w:val="004D7182"/>
    <w:rsid w:val="004D71B9"/>
    <w:rsid w:val="004D73D6"/>
    <w:rsid w:val="004D7C4B"/>
    <w:rsid w:val="004D7E2D"/>
    <w:rsid w:val="004E011A"/>
    <w:rsid w:val="004E069B"/>
    <w:rsid w:val="004E0804"/>
    <w:rsid w:val="004E0B8E"/>
    <w:rsid w:val="004E12B0"/>
    <w:rsid w:val="004E1A38"/>
    <w:rsid w:val="004E1AD1"/>
    <w:rsid w:val="004E1BD0"/>
    <w:rsid w:val="004E1BE4"/>
    <w:rsid w:val="004E2C35"/>
    <w:rsid w:val="004E2D48"/>
    <w:rsid w:val="004E307C"/>
    <w:rsid w:val="004E31FA"/>
    <w:rsid w:val="004E3C40"/>
    <w:rsid w:val="004E3C47"/>
    <w:rsid w:val="004E42E5"/>
    <w:rsid w:val="004E43E7"/>
    <w:rsid w:val="004E440A"/>
    <w:rsid w:val="004E461A"/>
    <w:rsid w:val="004E480A"/>
    <w:rsid w:val="004E5394"/>
    <w:rsid w:val="004E55D0"/>
    <w:rsid w:val="004E5C1E"/>
    <w:rsid w:val="004E5F63"/>
    <w:rsid w:val="004E6AFA"/>
    <w:rsid w:val="004E6C2F"/>
    <w:rsid w:val="004E6C3A"/>
    <w:rsid w:val="004E6FA6"/>
    <w:rsid w:val="004E7253"/>
    <w:rsid w:val="004E7DF2"/>
    <w:rsid w:val="004F0259"/>
    <w:rsid w:val="004F04B7"/>
    <w:rsid w:val="004F065C"/>
    <w:rsid w:val="004F08BF"/>
    <w:rsid w:val="004F0DB7"/>
    <w:rsid w:val="004F103D"/>
    <w:rsid w:val="004F103E"/>
    <w:rsid w:val="004F14CD"/>
    <w:rsid w:val="004F14EE"/>
    <w:rsid w:val="004F1679"/>
    <w:rsid w:val="004F16AB"/>
    <w:rsid w:val="004F1751"/>
    <w:rsid w:val="004F1F15"/>
    <w:rsid w:val="004F20D1"/>
    <w:rsid w:val="004F2334"/>
    <w:rsid w:val="004F26DC"/>
    <w:rsid w:val="004F2E8F"/>
    <w:rsid w:val="004F387C"/>
    <w:rsid w:val="004F3CE7"/>
    <w:rsid w:val="004F3DC0"/>
    <w:rsid w:val="004F4CCF"/>
    <w:rsid w:val="004F4D00"/>
    <w:rsid w:val="004F4EB5"/>
    <w:rsid w:val="004F4FFB"/>
    <w:rsid w:val="004F4FFF"/>
    <w:rsid w:val="004F5040"/>
    <w:rsid w:val="004F54A5"/>
    <w:rsid w:val="004F5C85"/>
    <w:rsid w:val="004F5CF6"/>
    <w:rsid w:val="004F736F"/>
    <w:rsid w:val="004F7475"/>
    <w:rsid w:val="004F7CFC"/>
    <w:rsid w:val="004F7F14"/>
    <w:rsid w:val="004F7F4A"/>
    <w:rsid w:val="00500E0C"/>
    <w:rsid w:val="00500E67"/>
    <w:rsid w:val="00500EE1"/>
    <w:rsid w:val="0050178C"/>
    <w:rsid w:val="00501918"/>
    <w:rsid w:val="005019D1"/>
    <w:rsid w:val="00501AF1"/>
    <w:rsid w:val="00501B1C"/>
    <w:rsid w:val="00501B28"/>
    <w:rsid w:val="005026C5"/>
    <w:rsid w:val="005027C5"/>
    <w:rsid w:val="00502A89"/>
    <w:rsid w:val="005037A5"/>
    <w:rsid w:val="00504119"/>
    <w:rsid w:val="00504660"/>
    <w:rsid w:val="00504774"/>
    <w:rsid w:val="00504C18"/>
    <w:rsid w:val="0050506C"/>
    <w:rsid w:val="00505267"/>
    <w:rsid w:val="00505D9C"/>
    <w:rsid w:val="005073BD"/>
    <w:rsid w:val="00507429"/>
    <w:rsid w:val="00507474"/>
    <w:rsid w:val="005077D8"/>
    <w:rsid w:val="00507897"/>
    <w:rsid w:val="00510471"/>
    <w:rsid w:val="0051070B"/>
    <w:rsid w:val="005108F7"/>
    <w:rsid w:val="00510946"/>
    <w:rsid w:val="00510F52"/>
    <w:rsid w:val="005111B7"/>
    <w:rsid w:val="005112DC"/>
    <w:rsid w:val="0051152F"/>
    <w:rsid w:val="0051158D"/>
    <w:rsid w:val="00512316"/>
    <w:rsid w:val="00512750"/>
    <w:rsid w:val="00512A59"/>
    <w:rsid w:val="00512BBE"/>
    <w:rsid w:val="00512CEE"/>
    <w:rsid w:val="005138BD"/>
    <w:rsid w:val="00513932"/>
    <w:rsid w:val="00513B38"/>
    <w:rsid w:val="005144E0"/>
    <w:rsid w:val="00514E10"/>
    <w:rsid w:val="00515BD4"/>
    <w:rsid w:val="005160B4"/>
    <w:rsid w:val="005163CF"/>
    <w:rsid w:val="00516A8C"/>
    <w:rsid w:val="00516A9E"/>
    <w:rsid w:val="00516ACD"/>
    <w:rsid w:val="00516D88"/>
    <w:rsid w:val="00517620"/>
    <w:rsid w:val="00517AB0"/>
    <w:rsid w:val="00517B0C"/>
    <w:rsid w:val="00517D86"/>
    <w:rsid w:val="00517E03"/>
    <w:rsid w:val="00517FCF"/>
    <w:rsid w:val="005205C3"/>
    <w:rsid w:val="005208F2"/>
    <w:rsid w:val="00520AEA"/>
    <w:rsid w:val="00520C27"/>
    <w:rsid w:val="0052130E"/>
    <w:rsid w:val="005217F8"/>
    <w:rsid w:val="00521826"/>
    <w:rsid w:val="00522378"/>
    <w:rsid w:val="005234B6"/>
    <w:rsid w:val="005241A4"/>
    <w:rsid w:val="00524643"/>
    <w:rsid w:val="00524CF5"/>
    <w:rsid w:val="005253F3"/>
    <w:rsid w:val="00525C47"/>
    <w:rsid w:val="00525C5B"/>
    <w:rsid w:val="005260F0"/>
    <w:rsid w:val="00526164"/>
    <w:rsid w:val="005262C7"/>
    <w:rsid w:val="00526892"/>
    <w:rsid w:val="00526BC2"/>
    <w:rsid w:val="00526DA9"/>
    <w:rsid w:val="00526EB4"/>
    <w:rsid w:val="00527449"/>
    <w:rsid w:val="00527A0F"/>
    <w:rsid w:val="00527D15"/>
    <w:rsid w:val="0053009B"/>
    <w:rsid w:val="00530219"/>
    <w:rsid w:val="0053027A"/>
    <w:rsid w:val="00530436"/>
    <w:rsid w:val="00530667"/>
    <w:rsid w:val="005306D8"/>
    <w:rsid w:val="00531484"/>
    <w:rsid w:val="00531649"/>
    <w:rsid w:val="00531F57"/>
    <w:rsid w:val="005325FA"/>
    <w:rsid w:val="0053265D"/>
    <w:rsid w:val="00532D0E"/>
    <w:rsid w:val="00532EF9"/>
    <w:rsid w:val="005332B3"/>
    <w:rsid w:val="00533A41"/>
    <w:rsid w:val="00533AA6"/>
    <w:rsid w:val="005343F6"/>
    <w:rsid w:val="0053465C"/>
    <w:rsid w:val="00534C6F"/>
    <w:rsid w:val="00535B99"/>
    <w:rsid w:val="005368B6"/>
    <w:rsid w:val="00536A22"/>
    <w:rsid w:val="00536BC7"/>
    <w:rsid w:val="00536BDC"/>
    <w:rsid w:val="00536EA9"/>
    <w:rsid w:val="00537A53"/>
    <w:rsid w:val="00540451"/>
    <w:rsid w:val="005404E3"/>
    <w:rsid w:val="005409F3"/>
    <w:rsid w:val="00540E66"/>
    <w:rsid w:val="00540FF5"/>
    <w:rsid w:val="005413CC"/>
    <w:rsid w:val="00541600"/>
    <w:rsid w:val="0054199E"/>
    <w:rsid w:val="00541D95"/>
    <w:rsid w:val="00541FCE"/>
    <w:rsid w:val="005423F1"/>
    <w:rsid w:val="00542760"/>
    <w:rsid w:val="00543818"/>
    <w:rsid w:val="00543CDE"/>
    <w:rsid w:val="00544ACF"/>
    <w:rsid w:val="0054597F"/>
    <w:rsid w:val="00545E69"/>
    <w:rsid w:val="005468F7"/>
    <w:rsid w:val="00546C1A"/>
    <w:rsid w:val="0054752B"/>
    <w:rsid w:val="00550DA3"/>
    <w:rsid w:val="00551372"/>
    <w:rsid w:val="00551ED5"/>
    <w:rsid w:val="00551EE1"/>
    <w:rsid w:val="0055216B"/>
    <w:rsid w:val="005522FA"/>
    <w:rsid w:val="00552C6A"/>
    <w:rsid w:val="00552E6A"/>
    <w:rsid w:val="0055339A"/>
    <w:rsid w:val="00553AEE"/>
    <w:rsid w:val="00553C4C"/>
    <w:rsid w:val="0055441C"/>
    <w:rsid w:val="00554573"/>
    <w:rsid w:val="0055459A"/>
    <w:rsid w:val="00554F5A"/>
    <w:rsid w:val="00554F89"/>
    <w:rsid w:val="005560C1"/>
    <w:rsid w:val="0055631A"/>
    <w:rsid w:val="005563FA"/>
    <w:rsid w:val="00556464"/>
    <w:rsid w:val="00556CA3"/>
    <w:rsid w:val="00557D61"/>
    <w:rsid w:val="00557E40"/>
    <w:rsid w:val="005603AF"/>
    <w:rsid w:val="005604C3"/>
    <w:rsid w:val="005616D4"/>
    <w:rsid w:val="005616F0"/>
    <w:rsid w:val="00561B4D"/>
    <w:rsid w:val="00561D91"/>
    <w:rsid w:val="00561F35"/>
    <w:rsid w:val="0056212C"/>
    <w:rsid w:val="00562516"/>
    <w:rsid w:val="00562D42"/>
    <w:rsid w:val="005637A5"/>
    <w:rsid w:val="005638CD"/>
    <w:rsid w:val="005639E8"/>
    <w:rsid w:val="005644DA"/>
    <w:rsid w:val="005647A0"/>
    <w:rsid w:val="00564A44"/>
    <w:rsid w:val="00564BAD"/>
    <w:rsid w:val="00564C72"/>
    <w:rsid w:val="00564C8F"/>
    <w:rsid w:val="00565631"/>
    <w:rsid w:val="00565F67"/>
    <w:rsid w:val="00566461"/>
    <w:rsid w:val="00566497"/>
    <w:rsid w:val="00567122"/>
    <w:rsid w:val="005671E4"/>
    <w:rsid w:val="005673C5"/>
    <w:rsid w:val="005678D5"/>
    <w:rsid w:val="00567B9E"/>
    <w:rsid w:val="00567D67"/>
    <w:rsid w:val="00567F74"/>
    <w:rsid w:val="00570EBD"/>
    <w:rsid w:val="005711B6"/>
    <w:rsid w:val="005717ED"/>
    <w:rsid w:val="00571852"/>
    <w:rsid w:val="00571B87"/>
    <w:rsid w:val="00572447"/>
    <w:rsid w:val="0057276A"/>
    <w:rsid w:val="005729FA"/>
    <w:rsid w:val="00572AA9"/>
    <w:rsid w:val="00572D70"/>
    <w:rsid w:val="00572FE3"/>
    <w:rsid w:val="00573083"/>
    <w:rsid w:val="00574551"/>
    <w:rsid w:val="00574DC6"/>
    <w:rsid w:val="0057557A"/>
    <w:rsid w:val="005757D7"/>
    <w:rsid w:val="00575A3F"/>
    <w:rsid w:val="00575D42"/>
    <w:rsid w:val="00575EB7"/>
    <w:rsid w:val="00575F7F"/>
    <w:rsid w:val="00575FDF"/>
    <w:rsid w:val="0057611C"/>
    <w:rsid w:val="00576219"/>
    <w:rsid w:val="00576698"/>
    <w:rsid w:val="005766F8"/>
    <w:rsid w:val="005768CC"/>
    <w:rsid w:val="005769DC"/>
    <w:rsid w:val="0057730A"/>
    <w:rsid w:val="005779B3"/>
    <w:rsid w:val="00577A93"/>
    <w:rsid w:val="00577EF5"/>
    <w:rsid w:val="00580274"/>
    <w:rsid w:val="005807D4"/>
    <w:rsid w:val="005808D4"/>
    <w:rsid w:val="00580D75"/>
    <w:rsid w:val="00581303"/>
    <w:rsid w:val="00582281"/>
    <w:rsid w:val="00582BAF"/>
    <w:rsid w:val="00582D1F"/>
    <w:rsid w:val="00582FF3"/>
    <w:rsid w:val="00583653"/>
    <w:rsid w:val="00583BAF"/>
    <w:rsid w:val="00583F11"/>
    <w:rsid w:val="00584450"/>
    <w:rsid w:val="005849CB"/>
    <w:rsid w:val="00584C6E"/>
    <w:rsid w:val="00584D06"/>
    <w:rsid w:val="00584D9D"/>
    <w:rsid w:val="005853FF"/>
    <w:rsid w:val="005859FC"/>
    <w:rsid w:val="00585C5F"/>
    <w:rsid w:val="00585C81"/>
    <w:rsid w:val="00585DD9"/>
    <w:rsid w:val="00585ED4"/>
    <w:rsid w:val="0058624B"/>
    <w:rsid w:val="005869A9"/>
    <w:rsid w:val="005870DE"/>
    <w:rsid w:val="005878AA"/>
    <w:rsid w:val="005901CC"/>
    <w:rsid w:val="005903E8"/>
    <w:rsid w:val="00590894"/>
    <w:rsid w:val="00591255"/>
    <w:rsid w:val="00591256"/>
    <w:rsid w:val="005913CF"/>
    <w:rsid w:val="0059144C"/>
    <w:rsid w:val="00591482"/>
    <w:rsid w:val="0059148D"/>
    <w:rsid w:val="0059193A"/>
    <w:rsid w:val="00591958"/>
    <w:rsid w:val="005919A5"/>
    <w:rsid w:val="00592121"/>
    <w:rsid w:val="00592B55"/>
    <w:rsid w:val="00592D79"/>
    <w:rsid w:val="005934DD"/>
    <w:rsid w:val="005935F3"/>
    <w:rsid w:val="0059363F"/>
    <w:rsid w:val="00593B79"/>
    <w:rsid w:val="005946F2"/>
    <w:rsid w:val="00594746"/>
    <w:rsid w:val="0059533E"/>
    <w:rsid w:val="00595A9E"/>
    <w:rsid w:val="0059699C"/>
    <w:rsid w:val="00596C3F"/>
    <w:rsid w:val="005970CE"/>
    <w:rsid w:val="00597290"/>
    <w:rsid w:val="005975B0"/>
    <w:rsid w:val="00597A4E"/>
    <w:rsid w:val="00597DF7"/>
    <w:rsid w:val="005A0961"/>
    <w:rsid w:val="005A0AC3"/>
    <w:rsid w:val="005A0AE8"/>
    <w:rsid w:val="005A0D27"/>
    <w:rsid w:val="005A1143"/>
    <w:rsid w:val="005A12D4"/>
    <w:rsid w:val="005A14E3"/>
    <w:rsid w:val="005A237A"/>
    <w:rsid w:val="005A2CDA"/>
    <w:rsid w:val="005A325B"/>
    <w:rsid w:val="005A332C"/>
    <w:rsid w:val="005A33F1"/>
    <w:rsid w:val="005A3713"/>
    <w:rsid w:val="005A3D2B"/>
    <w:rsid w:val="005A3DDC"/>
    <w:rsid w:val="005A4359"/>
    <w:rsid w:val="005A48EB"/>
    <w:rsid w:val="005A499F"/>
    <w:rsid w:val="005A4A78"/>
    <w:rsid w:val="005A4E72"/>
    <w:rsid w:val="005A5461"/>
    <w:rsid w:val="005A57E2"/>
    <w:rsid w:val="005A5B8A"/>
    <w:rsid w:val="005A6204"/>
    <w:rsid w:val="005A6354"/>
    <w:rsid w:val="005A63B7"/>
    <w:rsid w:val="005A6775"/>
    <w:rsid w:val="005A681F"/>
    <w:rsid w:val="005A764D"/>
    <w:rsid w:val="005A78CF"/>
    <w:rsid w:val="005B01AD"/>
    <w:rsid w:val="005B0202"/>
    <w:rsid w:val="005B099E"/>
    <w:rsid w:val="005B0D67"/>
    <w:rsid w:val="005B117C"/>
    <w:rsid w:val="005B14B8"/>
    <w:rsid w:val="005B1573"/>
    <w:rsid w:val="005B168C"/>
    <w:rsid w:val="005B1888"/>
    <w:rsid w:val="005B1D8D"/>
    <w:rsid w:val="005B21E0"/>
    <w:rsid w:val="005B2989"/>
    <w:rsid w:val="005B2F0F"/>
    <w:rsid w:val="005B3258"/>
    <w:rsid w:val="005B35E7"/>
    <w:rsid w:val="005B3897"/>
    <w:rsid w:val="005B40DA"/>
    <w:rsid w:val="005B4406"/>
    <w:rsid w:val="005B4464"/>
    <w:rsid w:val="005B46A3"/>
    <w:rsid w:val="005B46D2"/>
    <w:rsid w:val="005B4EF9"/>
    <w:rsid w:val="005B4F3C"/>
    <w:rsid w:val="005B5189"/>
    <w:rsid w:val="005B57DE"/>
    <w:rsid w:val="005B5B33"/>
    <w:rsid w:val="005B5B86"/>
    <w:rsid w:val="005B5CFF"/>
    <w:rsid w:val="005B5D07"/>
    <w:rsid w:val="005B5D15"/>
    <w:rsid w:val="005B5DB8"/>
    <w:rsid w:val="005B5DFA"/>
    <w:rsid w:val="005B61D6"/>
    <w:rsid w:val="005B63D5"/>
    <w:rsid w:val="005B67E1"/>
    <w:rsid w:val="005B6996"/>
    <w:rsid w:val="005B6B50"/>
    <w:rsid w:val="005B7701"/>
    <w:rsid w:val="005C0464"/>
    <w:rsid w:val="005C05EB"/>
    <w:rsid w:val="005C0826"/>
    <w:rsid w:val="005C0F35"/>
    <w:rsid w:val="005C129A"/>
    <w:rsid w:val="005C19CE"/>
    <w:rsid w:val="005C1D96"/>
    <w:rsid w:val="005C1F5C"/>
    <w:rsid w:val="005C251D"/>
    <w:rsid w:val="005C28DE"/>
    <w:rsid w:val="005C2F70"/>
    <w:rsid w:val="005C3544"/>
    <w:rsid w:val="005C3563"/>
    <w:rsid w:val="005C3B20"/>
    <w:rsid w:val="005C3DEC"/>
    <w:rsid w:val="005C4114"/>
    <w:rsid w:val="005C43FA"/>
    <w:rsid w:val="005C456D"/>
    <w:rsid w:val="005C49D1"/>
    <w:rsid w:val="005C4D5F"/>
    <w:rsid w:val="005C59FF"/>
    <w:rsid w:val="005C6447"/>
    <w:rsid w:val="005C6F69"/>
    <w:rsid w:val="005C7257"/>
    <w:rsid w:val="005C74D1"/>
    <w:rsid w:val="005D014B"/>
    <w:rsid w:val="005D05CF"/>
    <w:rsid w:val="005D0BE5"/>
    <w:rsid w:val="005D16DA"/>
    <w:rsid w:val="005D16E9"/>
    <w:rsid w:val="005D1989"/>
    <w:rsid w:val="005D2397"/>
    <w:rsid w:val="005D2526"/>
    <w:rsid w:val="005D270E"/>
    <w:rsid w:val="005D27C6"/>
    <w:rsid w:val="005D2B14"/>
    <w:rsid w:val="005D2F14"/>
    <w:rsid w:val="005D350D"/>
    <w:rsid w:val="005D3734"/>
    <w:rsid w:val="005D38A2"/>
    <w:rsid w:val="005D3D36"/>
    <w:rsid w:val="005D44A3"/>
    <w:rsid w:val="005D4F5C"/>
    <w:rsid w:val="005D51DD"/>
    <w:rsid w:val="005D5581"/>
    <w:rsid w:val="005D5B20"/>
    <w:rsid w:val="005D5E74"/>
    <w:rsid w:val="005D6440"/>
    <w:rsid w:val="005D664E"/>
    <w:rsid w:val="005D6E1F"/>
    <w:rsid w:val="005D7056"/>
    <w:rsid w:val="005D759D"/>
    <w:rsid w:val="005D7896"/>
    <w:rsid w:val="005D78BF"/>
    <w:rsid w:val="005D7936"/>
    <w:rsid w:val="005D7B7D"/>
    <w:rsid w:val="005E0010"/>
    <w:rsid w:val="005E090F"/>
    <w:rsid w:val="005E0CF6"/>
    <w:rsid w:val="005E0D65"/>
    <w:rsid w:val="005E10B3"/>
    <w:rsid w:val="005E1475"/>
    <w:rsid w:val="005E161C"/>
    <w:rsid w:val="005E164C"/>
    <w:rsid w:val="005E20C8"/>
    <w:rsid w:val="005E2490"/>
    <w:rsid w:val="005E24D4"/>
    <w:rsid w:val="005E2842"/>
    <w:rsid w:val="005E28DA"/>
    <w:rsid w:val="005E2DE1"/>
    <w:rsid w:val="005E316B"/>
    <w:rsid w:val="005E38D1"/>
    <w:rsid w:val="005E3ACC"/>
    <w:rsid w:val="005E3CAD"/>
    <w:rsid w:val="005E4871"/>
    <w:rsid w:val="005E489A"/>
    <w:rsid w:val="005E4D23"/>
    <w:rsid w:val="005E4DB9"/>
    <w:rsid w:val="005E5167"/>
    <w:rsid w:val="005E556F"/>
    <w:rsid w:val="005E5893"/>
    <w:rsid w:val="005E59E1"/>
    <w:rsid w:val="005E5E00"/>
    <w:rsid w:val="005E5F31"/>
    <w:rsid w:val="005E5F3B"/>
    <w:rsid w:val="005E5F4E"/>
    <w:rsid w:val="005E5F7E"/>
    <w:rsid w:val="005E6247"/>
    <w:rsid w:val="005E6822"/>
    <w:rsid w:val="005E6BB6"/>
    <w:rsid w:val="005E6D68"/>
    <w:rsid w:val="005E6FFC"/>
    <w:rsid w:val="005E71B5"/>
    <w:rsid w:val="005E74E6"/>
    <w:rsid w:val="005E77ED"/>
    <w:rsid w:val="005E7A3C"/>
    <w:rsid w:val="005E7A46"/>
    <w:rsid w:val="005E7CAE"/>
    <w:rsid w:val="005F00CB"/>
    <w:rsid w:val="005F0271"/>
    <w:rsid w:val="005F08FC"/>
    <w:rsid w:val="005F1026"/>
    <w:rsid w:val="005F18A0"/>
    <w:rsid w:val="005F1CE7"/>
    <w:rsid w:val="005F23CB"/>
    <w:rsid w:val="005F29F1"/>
    <w:rsid w:val="005F2AE7"/>
    <w:rsid w:val="005F2CCF"/>
    <w:rsid w:val="005F475D"/>
    <w:rsid w:val="005F4C59"/>
    <w:rsid w:val="005F4D64"/>
    <w:rsid w:val="005F591C"/>
    <w:rsid w:val="005F5F48"/>
    <w:rsid w:val="005F63F1"/>
    <w:rsid w:val="005F65DA"/>
    <w:rsid w:val="005F6B47"/>
    <w:rsid w:val="005F7397"/>
    <w:rsid w:val="005F78A1"/>
    <w:rsid w:val="005F7B36"/>
    <w:rsid w:val="006001D0"/>
    <w:rsid w:val="00600665"/>
    <w:rsid w:val="0060074B"/>
    <w:rsid w:val="00600767"/>
    <w:rsid w:val="006009D0"/>
    <w:rsid w:val="00600BD2"/>
    <w:rsid w:val="00600F8B"/>
    <w:rsid w:val="00601645"/>
    <w:rsid w:val="0060236D"/>
    <w:rsid w:val="0060248E"/>
    <w:rsid w:val="006024CF"/>
    <w:rsid w:val="0060271C"/>
    <w:rsid w:val="00602E07"/>
    <w:rsid w:val="00603537"/>
    <w:rsid w:val="00603DD0"/>
    <w:rsid w:val="00603F20"/>
    <w:rsid w:val="00604E12"/>
    <w:rsid w:val="00605206"/>
    <w:rsid w:val="00606C99"/>
    <w:rsid w:val="00606F03"/>
    <w:rsid w:val="006072E8"/>
    <w:rsid w:val="0060798B"/>
    <w:rsid w:val="00607B0D"/>
    <w:rsid w:val="00607DF1"/>
    <w:rsid w:val="00607F05"/>
    <w:rsid w:val="0061071E"/>
    <w:rsid w:val="0061129B"/>
    <w:rsid w:val="006112D2"/>
    <w:rsid w:val="0061142A"/>
    <w:rsid w:val="00611831"/>
    <w:rsid w:val="00611BCF"/>
    <w:rsid w:val="00611D08"/>
    <w:rsid w:val="00611EE2"/>
    <w:rsid w:val="0061214E"/>
    <w:rsid w:val="00612470"/>
    <w:rsid w:val="006124E4"/>
    <w:rsid w:val="00612861"/>
    <w:rsid w:val="00612932"/>
    <w:rsid w:val="00612E8F"/>
    <w:rsid w:val="00612ECC"/>
    <w:rsid w:val="006137DA"/>
    <w:rsid w:val="00613A21"/>
    <w:rsid w:val="00613AB7"/>
    <w:rsid w:val="00613EBF"/>
    <w:rsid w:val="0061432D"/>
    <w:rsid w:val="00614B22"/>
    <w:rsid w:val="006155BB"/>
    <w:rsid w:val="00615850"/>
    <w:rsid w:val="006161FE"/>
    <w:rsid w:val="0061639D"/>
    <w:rsid w:val="0061710C"/>
    <w:rsid w:val="00617268"/>
    <w:rsid w:val="006176D3"/>
    <w:rsid w:val="00617DC9"/>
    <w:rsid w:val="00617FAE"/>
    <w:rsid w:val="006206C2"/>
    <w:rsid w:val="00620746"/>
    <w:rsid w:val="0062095D"/>
    <w:rsid w:val="00620DA6"/>
    <w:rsid w:val="00620E5D"/>
    <w:rsid w:val="0062180E"/>
    <w:rsid w:val="00621B8C"/>
    <w:rsid w:val="00621E48"/>
    <w:rsid w:val="00621E54"/>
    <w:rsid w:val="0062225A"/>
    <w:rsid w:val="0062238C"/>
    <w:rsid w:val="0062266E"/>
    <w:rsid w:val="00622C51"/>
    <w:rsid w:val="00623681"/>
    <w:rsid w:val="00623792"/>
    <w:rsid w:val="00624268"/>
    <w:rsid w:val="006243D0"/>
    <w:rsid w:val="00624BC7"/>
    <w:rsid w:val="0062546E"/>
    <w:rsid w:val="00626369"/>
    <w:rsid w:val="00627B20"/>
    <w:rsid w:val="00627D1C"/>
    <w:rsid w:val="0063045D"/>
    <w:rsid w:val="006305C3"/>
    <w:rsid w:val="0063066C"/>
    <w:rsid w:val="00630BAD"/>
    <w:rsid w:val="00630CD7"/>
    <w:rsid w:val="00630DE4"/>
    <w:rsid w:val="00630EF1"/>
    <w:rsid w:val="006310BA"/>
    <w:rsid w:val="006317ED"/>
    <w:rsid w:val="00631861"/>
    <w:rsid w:val="006327C3"/>
    <w:rsid w:val="00632DF0"/>
    <w:rsid w:val="00634560"/>
    <w:rsid w:val="00634A3F"/>
    <w:rsid w:val="00634AD0"/>
    <w:rsid w:val="00634F6B"/>
    <w:rsid w:val="00635240"/>
    <w:rsid w:val="00636841"/>
    <w:rsid w:val="00637305"/>
    <w:rsid w:val="00637859"/>
    <w:rsid w:val="006409E9"/>
    <w:rsid w:val="00640B81"/>
    <w:rsid w:val="00640E47"/>
    <w:rsid w:val="006414C5"/>
    <w:rsid w:val="006419F2"/>
    <w:rsid w:val="00641B5B"/>
    <w:rsid w:val="00641EC3"/>
    <w:rsid w:val="006420B6"/>
    <w:rsid w:val="0064247F"/>
    <w:rsid w:val="00642BDE"/>
    <w:rsid w:val="00642EF2"/>
    <w:rsid w:val="006433B4"/>
    <w:rsid w:val="00643419"/>
    <w:rsid w:val="00643903"/>
    <w:rsid w:val="0064437E"/>
    <w:rsid w:val="0064453F"/>
    <w:rsid w:val="006448D4"/>
    <w:rsid w:val="00644BD7"/>
    <w:rsid w:val="00644E2D"/>
    <w:rsid w:val="00645382"/>
    <w:rsid w:val="006453DF"/>
    <w:rsid w:val="00645587"/>
    <w:rsid w:val="006461EC"/>
    <w:rsid w:val="00646822"/>
    <w:rsid w:val="00646D3C"/>
    <w:rsid w:val="006473B8"/>
    <w:rsid w:val="00647460"/>
    <w:rsid w:val="0064782C"/>
    <w:rsid w:val="00647A5B"/>
    <w:rsid w:val="00647DA4"/>
    <w:rsid w:val="00650540"/>
    <w:rsid w:val="00650C30"/>
    <w:rsid w:val="00651ADB"/>
    <w:rsid w:val="00651E9F"/>
    <w:rsid w:val="0065265F"/>
    <w:rsid w:val="00652960"/>
    <w:rsid w:val="00652B2A"/>
    <w:rsid w:val="00652BEE"/>
    <w:rsid w:val="00652E95"/>
    <w:rsid w:val="0065315F"/>
    <w:rsid w:val="00653537"/>
    <w:rsid w:val="00653672"/>
    <w:rsid w:val="006536AD"/>
    <w:rsid w:val="0065378F"/>
    <w:rsid w:val="00654034"/>
    <w:rsid w:val="00654317"/>
    <w:rsid w:val="00654A41"/>
    <w:rsid w:val="00654DFC"/>
    <w:rsid w:val="006553E1"/>
    <w:rsid w:val="006555E5"/>
    <w:rsid w:val="00655601"/>
    <w:rsid w:val="00655671"/>
    <w:rsid w:val="00655E8F"/>
    <w:rsid w:val="0065604F"/>
    <w:rsid w:val="006560CD"/>
    <w:rsid w:val="006562A9"/>
    <w:rsid w:val="0065685A"/>
    <w:rsid w:val="0065699F"/>
    <w:rsid w:val="00656C52"/>
    <w:rsid w:val="00656DB2"/>
    <w:rsid w:val="006570C1"/>
    <w:rsid w:val="00657306"/>
    <w:rsid w:val="00657A5A"/>
    <w:rsid w:val="00661142"/>
    <w:rsid w:val="006616FF"/>
    <w:rsid w:val="00661833"/>
    <w:rsid w:val="00661B03"/>
    <w:rsid w:val="00662092"/>
    <w:rsid w:val="00662713"/>
    <w:rsid w:val="00662D00"/>
    <w:rsid w:val="00662D3C"/>
    <w:rsid w:val="00662DB0"/>
    <w:rsid w:val="00662FCC"/>
    <w:rsid w:val="006630F4"/>
    <w:rsid w:val="00663A54"/>
    <w:rsid w:val="00664251"/>
    <w:rsid w:val="0066435D"/>
    <w:rsid w:val="00664385"/>
    <w:rsid w:val="00664961"/>
    <w:rsid w:val="00664B2C"/>
    <w:rsid w:val="00664D34"/>
    <w:rsid w:val="00664DD2"/>
    <w:rsid w:val="00665622"/>
    <w:rsid w:val="0066587A"/>
    <w:rsid w:val="0066587F"/>
    <w:rsid w:val="00665BBF"/>
    <w:rsid w:val="00665DC5"/>
    <w:rsid w:val="00665F9B"/>
    <w:rsid w:val="00666986"/>
    <w:rsid w:val="00666C09"/>
    <w:rsid w:val="00667431"/>
    <w:rsid w:val="00667527"/>
    <w:rsid w:val="006675E2"/>
    <w:rsid w:val="006676A9"/>
    <w:rsid w:val="00667CCD"/>
    <w:rsid w:val="00667D9C"/>
    <w:rsid w:val="00667E64"/>
    <w:rsid w:val="00667E78"/>
    <w:rsid w:val="00670CF3"/>
    <w:rsid w:val="00670EF4"/>
    <w:rsid w:val="006711D6"/>
    <w:rsid w:val="00671264"/>
    <w:rsid w:val="0067139C"/>
    <w:rsid w:val="006713D9"/>
    <w:rsid w:val="00671A31"/>
    <w:rsid w:val="00671D4B"/>
    <w:rsid w:val="00671DCC"/>
    <w:rsid w:val="006720E8"/>
    <w:rsid w:val="006726F0"/>
    <w:rsid w:val="00672711"/>
    <w:rsid w:val="00672802"/>
    <w:rsid w:val="006728E5"/>
    <w:rsid w:val="00673200"/>
    <w:rsid w:val="006733F9"/>
    <w:rsid w:val="006734B6"/>
    <w:rsid w:val="00673A8A"/>
    <w:rsid w:val="00673EDB"/>
    <w:rsid w:val="00674515"/>
    <w:rsid w:val="006746B9"/>
    <w:rsid w:val="00674A0C"/>
    <w:rsid w:val="006755A1"/>
    <w:rsid w:val="006756E4"/>
    <w:rsid w:val="00675C19"/>
    <w:rsid w:val="0067677F"/>
    <w:rsid w:val="00676CBA"/>
    <w:rsid w:val="00676F89"/>
    <w:rsid w:val="0067737E"/>
    <w:rsid w:val="006779DC"/>
    <w:rsid w:val="00677D52"/>
    <w:rsid w:val="00677DCB"/>
    <w:rsid w:val="00680689"/>
    <w:rsid w:val="00680A1B"/>
    <w:rsid w:val="006810A8"/>
    <w:rsid w:val="0068115B"/>
    <w:rsid w:val="0068140A"/>
    <w:rsid w:val="00681489"/>
    <w:rsid w:val="006820A4"/>
    <w:rsid w:val="0068213F"/>
    <w:rsid w:val="0068241F"/>
    <w:rsid w:val="00682629"/>
    <w:rsid w:val="006838D3"/>
    <w:rsid w:val="00683922"/>
    <w:rsid w:val="00683CCD"/>
    <w:rsid w:val="00683EFB"/>
    <w:rsid w:val="006848B3"/>
    <w:rsid w:val="00684D8F"/>
    <w:rsid w:val="00684DA9"/>
    <w:rsid w:val="006850A9"/>
    <w:rsid w:val="00685FCA"/>
    <w:rsid w:val="00686163"/>
    <w:rsid w:val="0068652E"/>
    <w:rsid w:val="00686798"/>
    <w:rsid w:val="00686A5E"/>
    <w:rsid w:val="006876FB"/>
    <w:rsid w:val="00687C08"/>
    <w:rsid w:val="00690DF7"/>
    <w:rsid w:val="0069102B"/>
    <w:rsid w:val="00691069"/>
    <w:rsid w:val="00692A3C"/>
    <w:rsid w:val="0069305C"/>
    <w:rsid w:val="0069307A"/>
    <w:rsid w:val="006931B9"/>
    <w:rsid w:val="006938B9"/>
    <w:rsid w:val="006939A1"/>
    <w:rsid w:val="006945EC"/>
    <w:rsid w:val="006948C8"/>
    <w:rsid w:val="006950A4"/>
    <w:rsid w:val="00695D9D"/>
    <w:rsid w:val="00696627"/>
    <w:rsid w:val="00696A73"/>
    <w:rsid w:val="00696CF3"/>
    <w:rsid w:val="00697C33"/>
    <w:rsid w:val="00697E21"/>
    <w:rsid w:val="006A0718"/>
    <w:rsid w:val="006A0B4A"/>
    <w:rsid w:val="006A0B8C"/>
    <w:rsid w:val="006A0E9D"/>
    <w:rsid w:val="006A13FD"/>
    <w:rsid w:val="006A17D7"/>
    <w:rsid w:val="006A19C2"/>
    <w:rsid w:val="006A1A00"/>
    <w:rsid w:val="006A1E6E"/>
    <w:rsid w:val="006A22F2"/>
    <w:rsid w:val="006A25BA"/>
    <w:rsid w:val="006A2C0A"/>
    <w:rsid w:val="006A3973"/>
    <w:rsid w:val="006A3B0A"/>
    <w:rsid w:val="006A4194"/>
    <w:rsid w:val="006A4A89"/>
    <w:rsid w:val="006A519D"/>
    <w:rsid w:val="006A519E"/>
    <w:rsid w:val="006A51BD"/>
    <w:rsid w:val="006A5541"/>
    <w:rsid w:val="006A5560"/>
    <w:rsid w:val="006A5D6B"/>
    <w:rsid w:val="006A5F74"/>
    <w:rsid w:val="006A633B"/>
    <w:rsid w:val="006A6B86"/>
    <w:rsid w:val="006A70DB"/>
    <w:rsid w:val="006A7155"/>
    <w:rsid w:val="006A7171"/>
    <w:rsid w:val="006A7490"/>
    <w:rsid w:val="006A76F4"/>
    <w:rsid w:val="006A78E6"/>
    <w:rsid w:val="006A7B77"/>
    <w:rsid w:val="006A7C2F"/>
    <w:rsid w:val="006B00D0"/>
    <w:rsid w:val="006B010E"/>
    <w:rsid w:val="006B032A"/>
    <w:rsid w:val="006B0B42"/>
    <w:rsid w:val="006B1835"/>
    <w:rsid w:val="006B1A8B"/>
    <w:rsid w:val="006B1B8B"/>
    <w:rsid w:val="006B207F"/>
    <w:rsid w:val="006B2333"/>
    <w:rsid w:val="006B2439"/>
    <w:rsid w:val="006B243A"/>
    <w:rsid w:val="006B2D44"/>
    <w:rsid w:val="006B3C42"/>
    <w:rsid w:val="006B3D4D"/>
    <w:rsid w:val="006B47D6"/>
    <w:rsid w:val="006B4D4C"/>
    <w:rsid w:val="006B5356"/>
    <w:rsid w:val="006B54A1"/>
    <w:rsid w:val="006B57C8"/>
    <w:rsid w:val="006B5B19"/>
    <w:rsid w:val="006B66C0"/>
    <w:rsid w:val="006B67BA"/>
    <w:rsid w:val="006B6EB1"/>
    <w:rsid w:val="006B6FE3"/>
    <w:rsid w:val="006B7109"/>
    <w:rsid w:val="006B7BD2"/>
    <w:rsid w:val="006C01E5"/>
    <w:rsid w:val="006C0B78"/>
    <w:rsid w:val="006C0C47"/>
    <w:rsid w:val="006C10FF"/>
    <w:rsid w:val="006C11A9"/>
    <w:rsid w:val="006C12A3"/>
    <w:rsid w:val="006C2333"/>
    <w:rsid w:val="006C2567"/>
    <w:rsid w:val="006C324F"/>
    <w:rsid w:val="006C33DD"/>
    <w:rsid w:val="006C3832"/>
    <w:rsid w:val="006C3DD4"/>
    <w:rsid w:val="006C3F29"/>
    <w:rsid w:val="006C4864"/>
    <w:rsid w:val="006C498A"/>
    <w:rsid w:val="006C4A88"/>
    <w:rsid w:val="006C505B"/>
    <w:rsid w:val="006C5283"/>
    <w:rsid w:val="006C57C2"/>
    <w:rsid w:val="006C584A"/>
    <w:rsid w:val="006C5916"/>
    <w:rsid w:val="006C5A1D"/>
    <w:rsid w:val="006C5CC0"/>
    <w:rsid w:val="006C64FF"/>
    <w:rsid w:val="006C6866"/>
    <w:rsid w:val="006C6A71"/>
    <w:rsid w:val="006C6B14"/>
    <w:rsid w:val="006C6C00"/>
    <w:rsid w:val="006C6EA1"/>
    <w:rsid w:val="006C71C7"/>
    <w:rsid w:val="006C782A"/>
    <w:rsid w:val="006D0167"/>
    <w:rsid w:val="006D0171"/>
    <w:rsid w:val="006D07FE"/>
    <w:rsid w:val="006D083D"/>
    <w:rsid w:val="006D1111"/>
    <w:rsid w:val="006D1D52"/>
    <w:rsid w:val="006D2588"/>
    <w:rsid w:val="006D3B31"/>
    <w:rsid w:val="006D3BDC"/>
    <w:rsid w:val="006D441C"/>
    <w:rsid w:val="006D4B02"/>
    <w:rsid w:val="006D4C54"/>
    <w:rsid w:val="006D5255"/>
    <w:rsid w:val="006D5442"/>
    <w:rsid w:val="006D5636"/>
    <w:rsid w:val="006D5678"/>
    <w:rsid w:val="006D5DDE"/>
    <w:rsid w:val="006D5E01"/>
    <w:rsid w:val="006D694A"/>
    <w:rsid w:val="006D6DBB"/>
    <w:rsid w:val="006D6F2B"/>
    <w:rsid w:val="006D70DB"/>
    <w:rsid w:val="006D72B7"/>
    <w:rsid w:val="006D73B5"/>
    <w:rsid w:val="006D7669"/>
    <w:rsid w:val="006D7DD5"/>
    <w:rsid w:val="006E02DD"/>
    <w:rsid w:val="006E051B"/>
    <w:rsid w:val="006E0B7D"/>
    <w:rsid w:val="006E1206"/>
    <w:rsid w:val="006E19B4"/>
    <w:rsid w:val="006E20F6"/>
    <w:rsid w:val="006E2BB9"/>
    <w:rsid w:val="006E3498"/>
    <w:rsid w:val="006E3617"/>
    <w:rsid w:val="006E3737"/>
    <w:rsid w:val="006E4503"/>
    <w:rsid w:val="006E4713"/>
    <w:rsid w:val="006E5078"/>
    <w:rsid w:val="006E5808"/>
    <w:rsid w:val="006E60B0"/>
    <w:rsid w:val="006E6870"/>
    <w:rsid w:val="006E6C60"/>
    <w:rsid w:val="006E6DB9"/>
    <w:rsid w:val="006E6FCC"/>
    <w:rsid w:val="006E7A1F"/>
    <w:rsid w:val="006E7B8C"/>
    <w:rsid w:val="006E7CAB"/>
    <w:rsid w:val="006F0053"/>
    <w:rsid w:val="006F0261"/>
    <w:rsid w:val="006F0890"/>
    <w:rsid w:val="006F13FD"/>
    <w:rsid w:val="006F1C2D"/>
    <w:rsid w:val="006F2139"/>
    <w:rsid w:val="006F2802"/>
    <w:rsid w:val="006F2900"/>
    <w:rsid w:val="006F2B06"/>
    <w:rsid w:val="006F2F1C"/>
    <w:rsid w:val="006F30A6"/>
    <w:rsid w:val="006F34E1"/>
    <w:rsid w:val="006F39BE"/>
    <w:rsid w:val="006F3AC2"/>
    <w:rsid w:val="006F41E8"/>
    <w:rsid w:val="006F44A2"/>
    <w:rsid w:val="006F4B35"/>
    <w:rsid w:val="006F4B7B"/>
    <w:rsid w:val="006F4BBE"/>
    <w:rsid w:val="006F571B"/>
    <w:rsid w:val="006F5924"/>
    <w:rsid w:val="006F5FC3"/>
    <w:rsid w:val="006F6392"/>
    <w:rsid w:val="006F6526"/>
    <w:rsid w:val="006F7577"/>
    <w:rsid w:val="006F7A86"/>
    <w:rsid w:val="006F7F79"/>
    <w:rsid w:val="007001EF"/>
    <w:rsid w:val="007006CB"/>
    <w:rsid w:val="00700970"/>
    <w:rsid w:val="00700EE1"/>
    <w:rsid w:val="007010F0"/>
    <w:rsid w:val="00701227"/>
    <w:rsid w:val="00701266"/>
    <w:rsid w:val="007012D7"/>
    <w:rsid w:val="0070132F"/>
    <w:rsid w:val="007014FC"/>
    <w:rsid w:val="00701E3B"/>
    <w:rsid w:val="00701E4E"/>
    <w:rsid w:val="0070203B"/>
    <w:rsid w:val="00702A80"/>
    <w:rsid w:val="00702CAE"/>
    <w:rsid w:val="00703ACB"/>
    <w:rsid w:val="00703B25"/>
    <w:rsid w:val="00703BCE"/>
    <w:rsid w:val="00704861"/>
    <w:rsid w:val="00705165"/>
    <w:rsid w:val="007056CE"/>
    <w:rsid w:val="00705B02"/>
    <w:rsid w:val="0070679E"/>
    <w:rsid w:val="00706B5B"/>
    <w:rsid w:val="0070738F"/>
    <w:rsid w:val="0070749B"/>
    <w:rsid w:val="0070772E"/>
    <w:rsid w:val="007078EF"/>
    <w:rsid w:val="00707982"/>
    <w:rsid w:val="00707993"/>
    <w:rsid w:val="00707F8D"/>
    <w:rsid w:val="007106DA"/>
    <w:rsid w:val="00710EE3"/>
    <w:rsid w:val="007111CC"/>
    <w:rsid w:val="00711544"/>
    <w:rsid w:val="00711633"/>
    <w:rsid w:val="00711A35"/>
    <w:rsid w:val="00711C83"/>
    <w:rsid w:val="00711EC5"/>
    <w:rsid w:val="0071216F"/>
    <w:rsid w:val="00712237"/>
    <w:rsid w:val="007126B8"/>
    <w:rsid w:val="007129EA"/>
    <w:rsid w:val="00712A75"/>
    <w:rsid w:val="00712FDC"/>
    <w:rsid w:val="007132C1"/>
    <w:rsid w:val="007135B9"/>
    <w:rsid w:val="007136A8"/>
    <w:rsid w:val="00713DDF"/>
    <w:rsid w:val="00713E5B"/>
    <w:rsid w:val="007144B2"/>
    <w:rsid w:val="007149A7"/>
    <w:rsid w:val="007155A7"/>
    <w:rsid w:val="007160C5"/>
    <w:rsid w:val="007160DC"/>
    <w:rsid w:val="00716203"/>
    <w:rsid w:val="00717335"/>
    <w:rsid w:val="007174F0"/>
    <w:rsid w:val="007177D8"/>
    <w:rsid w:val="0071794D"/>
    <w:rsid w:val="00717BD3"/>
    <w:rsid w:val="007209E7"/>
    <w:rsid w:val="00720D99"/>
    <w:rsid w:val="00721090"/>
    <w:rsid w:val="00722B0B"/>
    <w:rsid w:val="007234F3"/>
    <w:rsid w:val="0072448F"/>
    <w:rsid w:val="007249E9"/>
    <w:rsid w:val="00724FC5"/>
    <w:rsid w:val="007261FE"/>
    <w:rsid w:val="00726693"/>
    <w:rsid w:val="00726B07"/>
    <w:rsid w:val="007271F3"/>
    <w:rsid w:val="007275EE"/>
    <w:rsid w:val="007302CF"/>
    <w:rsid w:val="0073067E"/>
    <w:rsid w:val="007307BC"/>
    <w:rsid w:val="007308A7"/>
    <w:rsid w:val="00730F24"/>
    <w:rsid w:val="007319EF"/>
    <w:rsid w:val="00732590"/>
    <w:rsid w:val="007325A1"/>
    <w:rsid w:val="00732AD5"/>
    <w:rsid w:val="00732C8B"/>
    <w:rsid w:val="00732D4E"/>
    <w:rsid w:val="00732EB9"/>
    <w:rsid w:val="007332F1"/>
    <w:rsid w:val="007334FE"/>
    <w:rsid w:val="007338FC"/>
    <w:rsid w:val="00733CA8"/>
    <w:rsid w:val="00733EEE"/>
    <w:rsid w:val="00733FDB"/>
    <w:rsid w:val="00734476"/>
    <w:rsid w:val="00734586"/>
    <w:rsid w:val="00735547"/>
    <w:rsid w:val="00735874"/>
    <w:rsid w:val="00735B7D"/>
    <w:rsid w:val="00735DD9"/>
    <w:rsid w:val="0073651B"/>
    <w:rsid w:val="00736798"/>
    <w:rsid w:val="007367BF"/>
    <w:rsid w:val="0073713C"/>
    <w:rsid w:val="00737EBE"/>
    <w:rsid w:val="00740056"/>
    <w:rsid w:val="007400B7"/>
    <w:rsid w:val="007408FA"/>
    <w:rsid w:val="00740B76"/>
    <w:rsid w:val="00741175"/>
    <w:rsid w:val="0074161B"/>
    <w:rsid w:val="007418F4"/>
    <w:rsid w:val="00741AE5"/>
    <w:rsid w:val="00741B63"/>
    <w:rsid w:val="00742751"/>
    <w:rsid w:val="00742BDE"/>
    <w:rsid w:val="00743156"/>
    <w:rsid w:val="0074360E"/>
    <w:rsid w:val="00743E6E"/>
    <w:rsid w:val="00743F17"/>
    <w:rsid w:val="0074438D"/>
    <w:rsid w:val="00744488"/>
    <w:rsid w:val="00744A61"/>
    <w:rsid w:val="00744F07"/>
    <w:rsid w:val="00744FE2"/>
    <w:rsid w:val="0074564A"/>
    <w:rsid w:val="00745B3C"/>
    <w:rsid w:val="007463D7"/>
    <w:rsid w:val="007468DA"/>
    <w:rsid w:val="007469A4"/>
    <w:rsid w:val="00746EA2"/>
    <w:rsid w:val="00746F82"/>
    <w:rsid w:val="007471CA"/>
    <w:rsid w:val="0074776B"/>
    <w:rsid w:val="007477F7"/>
    <w:rsid w:val="007479D9"/>
    <w:rsid w:val="00747AB0"/>
    <w:rsid w:val="00747C2A"/>
    <w:rsid w:val="00750B2D"/>
    <w:rsid w:val="00751350"/>
    <w:rsid w:val="007517B0"/>
    <w:rsid w:val="00751AF9"/>
    <w:rsid w:val="00751C0C"/>
    <w:rsid w:val="00751C6C"/>
    <w:rsid w:val="00751EC0"/>
    <w:rsid w:val="0075255F"/>
    <w:rsid w:val="00752736"/>
    <w:rsid w:val="0075296D"/>
    <w:rsid w:val="00753336"/>
    <w:rsid w:val="00753815"/>
    <w:rsid w:val="00753824"/>
    <w:rsid w:val="00753D49"/>
    <w:rsid w:val="00753EC3"/>
    <w:rsid w:val="0075407F"/>
    <w:rsid w:val="007543C9"/>
    <w:rsid w:val="00754871"/>
    <w:rsid w:val="0075539B"/>
    <w:rsid w:val="0075564C"/>
    <w:rsid w:val="00755CA3"/>
    <w:rsid w:val="00756D12"/>
    <w:rsid w:val="00756D29"/>
    <w:rsid w:val="00756D5C"/>
    <w:rsid w:val="00757771"/>
    <w:rsid w:val="007577CF"/>
    <w:rsid w:val="00757820"/>
    <w:rsid w:val="00757E66"/>
    <w:rsid w:val="00757E6F"/>
    <w:rsid w:val="00760F4C"/>
    <w:rsid w:val="00761618"/>
    <w:rsid w:val="00761751"/>
    <w:rsid w:val="007622BC"/>
    <w:rsid w:val="007623FE"/>
    <w:rsid w:val="007628D6"/>
    <w:rsid w:val="0076335C"/>
    <w:rsid w:val="0076379A"/>
    <w:rsid w:val="00763878"/>
    <w:rsid w:val="0076393D"/>
    <w:rsid w:val="00763C38"/>
    <w:rsid w:val="00764402"/>
    <w:rsid w:val="00765393"/>
    <w:rsid w:val="007655EF"/>
    <w:rsid w:val="00766283"/>
    <w:rsid w:val="00766707"/>
    <w:rsid w:val="0076687C"/>
    <w:rsid w:val="0076692B"/>
    <w:rsid w:val="00766C42"/>
    <w:rsid w:val="00766D36"/>
    <w:rsid w:val="00766D39"/>
    <w:rsid w:val="00770058"/>
    <w:rsid w:val="00770722"/>
    <w:rsid w:val="00770BDE"/>
    <w:rsid w:val="00770C99"/>
    <w:rsid w:val="007710F2"/>
    <w:rsid w:val="007710FE"/>
    <w:rsid w:val="00771701"/>
    <w:rsid w:val="00771D04"/>
    <w:rsid w:val="00771D8C"/>
    <w:rsid w:val="00771EAE"/>
    <w:rsid w:val="00771F69"/>
    <w:rsid w:val="00772987"/>
    <w:rsid w:val="00773DB5"/>
    <w:rsid w:val="00773E0A"/>
    <w:rsid w:val="00773E5B"/>
    <w:rsid w:val="00773F61"/>
    <w:rsid w:val="0077423E"/>
    <w:rsid w:val="00774CC4"/>
    <w:rsid w:val="00774D65"/>
    <w:rsid w:val="00774EBE"/>
    <w:rsid w:val="0077601B"/>
    <w:rsid w:val="00776499"/>
    <w:rsid w:val="0077668C"/>
    <w:rsid w:val="00776EF2"/>
    <w:rsid w:val="00776FE9"/>
    <w:rsid w:val="007771B3"/>
    <w:rsid w:val="007777E2"/>
    <w:rsid w:val="00777833"/>
    <w:rsid w:val="007779F1"/>
    <w:rsid w:val="00777AB3"/>
    <w:rsid w:val="00777ADC"/>
    <w:rsid w:val="007803DE"/>
    <w:rsid w:val="0078044E"/>
    <w:rsid w:val="00780B5A"/>
    <w:rsid w:val="007811A1"/>
    <w:rsid w:val="007811F9"/>
    <w:rsid w:val="0078165C"/>
    <w:rsid w:val="0078171B"/>
    <w:rsid w:val="00781811"/>
    <w:rsid w:val="00781E5E"/>
    <w:rsid w:val="0078245C"/>
    <w:rsid w:val="007824F4"/>
    <w:rsid w:val="0078265D"/>
    <w:rsid w:val="007827FA"/>
    <w:rsid w:val="00782A5D"/>
    <w:rsid w:val="00782BF4"/>
    <w:rsid w:val="00783075"/>
    <w:rsid w:val="007839B9"/>
    <w:rsid w:val="00783CB2"/>
    <w:rsid w:val="007843A3"/>
    <w:rsid w:val="0078478D"/>
    <w:rsid w:val="00784B08"/>
    <w:rsid w:val="00784D12"/>
    <w:rsid w:val="00785715"/>
    <w:rsid w:val="00786435"/>
    <w:rsid w:val="0078663C"/>
    <w:rsid w:val="00786DD7"/>
    <w:rsid w:val="00787553"/>
    <w:rsid w:val="007875DB"/>
    <w:rsid w:val="00787A9F"/>
    <w:rsid w:val="0079021B"/>
    <w:rsid w:val="00790EB5"/>
    <w:rsid w:val="00791660"/>
    <w:rsid w:val="00791893"/>
    <w:rsid w:val="00791915"/>
    <w:rsid w:val="00791C38"/>
    <w:rsid w:val="007924ED"/>
    <w:rsid w:val="00792C48"/>
    <w:rsid w:val="00792DA4"/>
    <w:rsid w:val="007932B7"/>
    <w:rsid w:val="0079374C"/>
    <w:rsid w:val="007937B7"/>
    <w:rsid w:val="00793E54"/>
    <w:rsid w:val="007949DD"/>
    <w:rsid w:val="00794B4A"/>
    <w:rsid w:val="00794D69"/>
    <w:rsid w:val="00794E1C"/>
    <w:rsid w:val="007952FE"/>
    <w:rsid w:val="00795CFB"/>
    <w:rsid w:val="007966F2"/>
    <w:rsid w:val="0079686A"/>
    <w:rsid w:val="00796A88"/>
    <w:rsid w:val="00796C50"/>
    <w:rsid w:val="007971C8"/>
    <w:rsid w:val="007A0206"/>
    <w:rsid w:val="007A0875"/>
    <w:rsid w:val="007A17F4"/>
    <w:rsid w:val="007A224C"/>
    <w:rsid w:val="007A2303"/>
    <w:rsid w:val="007A2531"/>
    <w:rsid w:val="007A2855"/>
    <w:rsid w:val="007A2A8C"/>
    <w:rsid w:val="007A2ABE"/>
    <w:rsid w:val="007A2C27"/>
    <w:rsid w:val="007A2DA8"/>
    <w:rsid w:val="007A3644"/>
    <w:rsid w:val="007A39FB"/>
    <w:rsid w:val="007A3DDE"/>
    <w:rsid w:val="007A4DF3"/>
    <w:rsid w:val="007A5441"/>
    <w:rsid w:val="007A5825"/>
    <w:rsid w:val="007A58FB"/>
    <w:rsid w:val="007A5B31"/>
    <w:rsid w:val="007A603A"/>
    <w:rsid w:val="007A62B3"/>
    <w:rsid w:val="007A6619"/>
    <w:rsid w:val="007A6843"/>
    <w:rsid w:val="007A6E85"/>
    <w:rsid w:val="007A6F7A"/>
    <w:rsid w:val="007A7E48"/>
    <w:rsid w:val="007B015A"/>
    <w:rsid w:val="007B06A8"/>
    <w:rsid w:val="007B0837"/>
    <w:rsid w:val="007B1093"/>
    <w:rsid w:val="007B1177"/>
    <w:rsid w:val="007B126A"/>
    <w:rsid w:val="007B151F"/>
    <w:rsid w:val="007B1848"/>
    <w:rsid w:val="007B206A"/>
    <w:rsid w:val="007B217E"/>
    <w:rsid w:val="007B284B"/>
    <w:rsid w:val="007B2A57"/>
    <w:rsid w:val="007B2AF8"/>
    <w:rsid w:val="007B3AB3"/>
    <w:rsid w:val="007B4D2A"/>
    <w:rsid w:val="007B5313"/>
    <w:rsid w:val="007B5564"/>
    <w:rsid w:val="007B5BC0"/>
    <w:rsid w:val="007B5BFC"/>
    <w:rsid w:val="007B5D4C"/>
    <w:rsid w:val="007B6396"/>
    <w:rsid w:val="007B670B"/>
    <w:rsid w:val="007B69DA"/>
    <w:rsid w:val="007B6B04"/>
    <w:rsid w:val="007B6C4B"/>
    <w:rsid w:val="007C0122"/>
    <w:rsid w:val="007C043E"/>
    <w:rsid w:val="007C05D4"/>
    <w:rsid w:val="007C09B3"/>
    <w:rsid w:val="007C09F0"/>
    <w:rsid w:val="007C0A57"/>
    <w:rsid w:val="007C0AAE"/>
    <w:rsid w:val="007C0AFE"/>
    <w:rsid w:val="007C0E36"/>
    <w:rsid w:val="007C0FD3"/>
    <w:rsid w:val="007C1083"/>
    <w:rsid w:val="007C149D"/>
    <w:rsid w:val="007C1C1A"/>
    <w:rsid w:val="007C2683"/>
    <w:rsid w:val="007C2A55"/>
    <w:rsid w:val="007C2D78"/>
    <w:rsid w:val="007C3107"/>
    <w:rsid w:val="007C3376"/>
    <w:rsid w:val="007C3BDF"/>
    <w:rsid w:val="007C3BFA"/>
    <w:rsid w:val="007C3E67"/>
    <w:rsid w:val="007C4224"/>
    <w:rsid w:val="007C459B"/>
    <w:rsid w:val="007C4D1B"/>
    <w:rsid w:val="007C4F59"/>
    <w:rsid w:val="007C5B9E"/>
    <w:rsid w:val="007C5FEB"/>
    <w:rsid w:val="007C605A"/>
    <w:rsid w:val="007C63C3"/>
    <w:rsid w:val="007C66C5"/>
    <w:rsid w:val="007C6755"/>
    <w:rsid w:val="007C6E86"/>
    <w:rsid w:val="007C73F0"/>
    <w:rsid w:val="007C7607"/>
    <w:rsid w:val="007C776A"/>
    <w:rsid w:val="007C7A75"/>
    <w:rsid w:val="007C7C32"/>
    <w:rsid w:val="007D0055"/>
    <w:rsid w:val="007D0297"/>
    <w:rsid w:val="007D0F80"/>
    <w:rsid w:val="007D10B4"/>
    <w:rsid w:val="007D1B01"/>
    <w:rsid w:val="007D200C"/>
    <w:rsid w:val="007D21FC"/>
    <w:rsid w:val="007D25F5"/>
    <w:rsid w:val="007D2780"/>
    <w:rsid w:val="007D35F7"/>
    <w:rsid w:val="007D36A3"/>
    <w:rsid w:val="007D39E4"/>
    <w:rsid w:val="007D4BED"/>
    <w:rsid w:val="007D505D"/>
    <w:rsid w:val="007D5499"/>
    <w:rsid w:val="007D5AD8"/>
    <w:rsid w:val="007D5B43"/>
    <w:rsid w:val="007D5C6D"/>
    <w:rsid w:val="007D5CE7"/>
    <w:rsid w:val="007D5E2F"/>
    <w:rsid w:val="007D609B"/>
    <w:rsid w:val="007D62F2"/>
    <w:rsid w:val="007D63DC"/>
    <w:rsid w:val="007D68A4"/>
    <w:rsid w:val="007D6C90"/>
    <w:rsid w:val="007D7192"/>
    <w:rsid w:val="007E073F"/>
    <w:rsid w:val="007E0889"/>
    <w:rsid w:val="007E0EAE"/>
    <w:rsid w:val="007E0F29"/>
    <w:rsid w:val="007E1F47"/>
    <w:rsid w:val="007E24AE"/>
    <w:rsid w:val="007E2949"/>
    <w:rsid w:val="007E2AB2"/>
    <w:rsid w:val="007E2D0B"/>
    <w:rsid w:val="007E3141"/>
    <w:rsid w:val="007E33BF"/>
    <w:rsid w:val="007E3788"/>
    <w:rsid w:val="007E3E5E"/>
    <w:rsid w:val="007E42D7"/>
    <w:rsid w:val="007E529F"/>
    <w:rsid w:val="007E5599"/>
    <w:rsid w:val="007E570F"/>
    <w:rsid w:val="007E59E1"/>
    <w:rsid w:val="007E5C40"/>
    <w:rsid w:val="007E5D3F"/>
    <w:rsid w:val="007E5F16"/>
    <w:rsid w:val="007E6433"/>
    <w:rsid w:val="007E6A89"/>
    <w:rsid w:val="007E6C32"/>
    <w:rsid w:val="007E751D"/>
    <w:rsid w:val="007E79B3"/>
    <w:rsid w:val="007E7D45"/>
    <w:rsid w:val="007F08B2"/>
    <w:rsid w:val="007F0D94"/>
    <w:rsid w:val="007F1A8C"/>
    <w:rsid w:val="007F213E"/>
    <w:rsid w:val="007F2561"/>
    <w:rsid w:val="007F2735"/>
    <w:rsid w:val="007F2988"/>
    <w:rsid w:val="007F29D0"/>
    <w:rsid w:val="007F2FB2"/>
    <w:rsid w:val="007F3BEE"/>
    <w:rsid w:val="007F3C72"/>
    <w:rsid w:val="007F3FC4"/>
    <w:rsid w:val="007F4152"/>
    <w:rsid w:val="007F46C7"/>
    <w:rsid w:val="007F4AF4"/>
    <w:rsid w:val="007F4EC5"/>
    <w:rsid w:val="007F5B0D"/>
    <w:rsid w:val="007F5CDF"/>
    <w:rsid w:val="007F5EED"/>
    <w:rsid w:val="007F66E6"/>
    <w:rsid w:val="007F6B79"/>
    <w:rsid w:val="007F6EDD"/>
    <w:rsid w:val="007F72C2"/>
    <w:rsid w:val="007F7666"/>
    <w:rsid w:val="007F76ED"/>
    <w:rsid w:val="007F7A2F"/>
    <w:rsid w:val="007F7CF3"/>
    <w:rsid w:val="00800144"/>
    <w:rsid w:val="0080088F"/>
    <w:rsid w:val="0080090D"/>
    <w:rsid w:val="00800E00"/>
    <w:rsid w:val="008010D3"/>
    <w:rsid w:val="008013A4"/>
    <w:rsid w:val="00801444"/>
    <w:rsid w:val="00801C8B"/>
    <w:rsid w:val="00801CA4"/>
    <w:rsid w:val="00801E56"/>
    <w:rsid w:val="0080205B"/>
    <w:rsid w:val="008023F4"/>
    <w:rsid w:val="00802640"/>
    <w:rsid w:val="008028F0"/>
    <w:rsid w:val="00802C54"/>
    <w:rsid w:val="00802EF9"/>
    <w:rsid w:val="0080342E"/>
    <w:rsid w:val="0080395E"/>
    <w:rsid w:val="008039F5"/>
    <w:rsid w:val="00804171"/>
    <w:rsid w:val="00804743"/>
    <w:rsid w:val="00804883"/>
    <w:rsid w:val="00804EE5"/>
    <w:rsid w:val="00804F56"/>
    <w:rsid w:val="0080528C"/>
    <w:rsid w:val="008059E8"/>
    <w:rsid w:val="008068DE"/>
    <w:rsid w:val="0080724B"/>
    <w:rsid w:val="00807D70"/>
    <w:rsid w:val="00810973"/>
    <w:rsid w:val="00810D8E"/>
    <w:rsid w:val="00810F4F"/>
    <w:rsid w:val="00811192"/>
    <w:rsid w:val="0081119F"/>
    <w:rsid w:val="008116C0"/>
    <w:rsid w:val="00811AE5"/>
    <w:rsid w:val="008122DB"/>
    <w:rsid w:val="00812F12"/>
    <w:rsid w:val="008130C2"/>
    <w:rsid w:val="00813340"/>
    <w:rsid w:val="008136E8"/>
    <w:rsid w:val="008149FE"/>
    <w:rsid w:val="00814D1E"/>
    <w:rsid w:val="00814E70"/>
    <w:rsid w:val="008157B9"/>
    <w:rsid w:val="00815DD3"/>
    <w:rsid w:val="00816BDB"/>
    <w:rsid w:val="00816C65"/>
    <w:rsid w:val="00817532"/>
    <w:rsid w:val="00817FC2"/>
    <w:rsid w:val="008204DD"/>
    <w:rsid w:val="00820EE7"/>
    <w:rsid w:val="00821461"/>
    <w:rsid w:val="008219F1"/>
    <w:rsid w:val="00821DF5"/>
    <w:rsid w:val="00822056"/>
    <w:rsid w:val="00822ACD"/>
    <w:rsid w:val="00822FC6"/>
    <w:rsid w:val="00823137"/>
    <w:rsid w:val="00823150"/>
    <w:rsid w:val="008231E3"/>
    <w:rsid w:val="0082335C"/>
    <w:rsid w:val="00823A09"/>
    <w:rsid w:val="00823B50"/>
    <w:rsid w:val="00823D06"/>
    <w:rsid w:val="008241EC"/>
    <w:rsid w:val="008243BC"/>
    <w:rsid w:val="00824690"/>
    <w:rsid w:val="00824C10"/>
    <w:rsid w:val="00825794"/>
    <w:rsid w:val="008257C0"/>
    <w:rsid w:val="0082588C"/>
    <w:rsid w:val="00825C8F"/>
    <w:rsid w:val="0082688D"/>
    <w:rsid w:val="00826A28"/>
    <w:rsid w:val="00826A9C"/>
    <w:rsid w:val="00826E67"/>
    <w:rsid w:val="0082759D"/>
    <w:rsid w:val="00827647"/>
    <w:rsid w:val="00827758"/>
    <w:rsid w:val="00827B21"/>
    <w:rsid w:val="00827E09"/>
    <w:rsid w:val="00830056"/>
    <w:rsid w:val="0083045F"/>
    <w:rsid w:val="008306D5"/>
    <w:rsid w:val="008316A2"/>
    <w:rsid w:val="00831F95"/>
    <w:rsid w:val="00832384"/>
    <w:rsid w:val="008325D8"/>
    <w:rsid w:val="00832BE3"/>
    <w:rsid w:val="00832D4E"/>
    <w:rsid w:val="00832DBC"/>
    <w:rsid w:val="008332E4"/>
    <w:rsid w:val="008338A5"/>
    <w:rsid w:val="00833D69"/>
    <w:rsid w:val="0083478B"/>
    <w:rsid w:val="00834C46"/>
    <w:rsid w:val="00834D75"/>
    <w:rsid w:val="00834E80"/>
    <w:rsid w:val="0083529E"/>
    <w:rsid w:val="00835510"/>
    <w:rsid w:val="00835647"/>
    <w:rsid w:val="00835FCE"/>
    <w:rsid w:val="00836583"/>
    <w:rsid w:val="00837120"/>
    <w:rsid w:val="0083784E"/>
    <w:rsid w:val="0084023C"/>
    <w:rsid w:val="008405EC"/>
    <w:rsid w:val="008406A5"/>
    <w:rsid w:val="00840BF5"/>
    <w:rsid w:val="008410A0"/>
    <w:rsid w:val="008413D3"/>
    <w:rsid w:val="00841549"/>
    <w:rsid w:val="0084167C"/>
    <w:rsid w:val="00841700"/>
    <w:rsid w:val="00841E18"/>
    <w:rsid w:val="00842354"/>
    <w:rsid w:val="0084266B"/>
    <w:rsid w:val="0084296F"/>
    <w:rsid w:val="00842C8A"/>
    <w:rsid w:val="00842FD8"/>
    <w:rsid w:val="00843035"/>
    <w:rsid w:val="00843071"/>
    <w:rsid w:val="00843E75"/>
    <w:rsid w:val="0084422E"/>
    <w:rsid w:val="00845018"/>
    <w:rsid w:val="008451B7"/>
    <w:rsid w:val="00845C02"/>
    <w:rsid w:val="00845F01"/>
    <w:rsid w:val="00846FBD"/>
    <w:rsid w:val="0084714D"/>
    <w:rsid w:val="008471B7"/>
    <w:rsid w:val="008475A3"/>
    <w:rsid w:val="00847BF7"/>
    <w:rsid w:val="00847C08"/>
    <w:rsid w:val="0085067D"/>
    <w:rsid w:val="00850A48"/>
    <w:rsid w:val="00850B57"/>
    <w:rsid w:val="0085173E"/>
    <w:rsid w:val="00851C60"/>
    <w:rsid w:val="00851CEC"/>
    <w:rsid w:val="00851E93"/>
    <w:rsid w:val="0085232A"/>
    <w:rsid w:val="00852B5B"/>
    <w:rsid w:val="00852E87"/>
    <w:rsid w:val="008533B9"/>
    <w:rsid w:val="008534D0"/>
    <w:rsid w:val="0085368F"/>
    <w:rsid w:val="008544BF"/>
    <w:rsid w:val="00854BC5"/>
    <w:rsid w:val="00854C26"/>
    <w:rsid w:val="008552B9"/>
    <w:rsid w:val="00855759"/>
    <w:rsid w:val="00855910"/>
    <w:rsid w:val="00855AFE"/>
    <w:rsid w:val="00855C1A"/>
    <w:rsid w:val="008565F3"/>
    <w:rsid w:val="008566A6"/>
    <w:rsid w:val="00856CE9"/>
    <w:rsid w:val="00856EE3"/>
    <w:rsid w:val="008573F1"/>
    <w:rsid w:val="00857A1E"/>
    <w:rsid w:val="00857C00"/>
    <w:rsid w:val="00857F30"/>
    <w:rsid w:val="00860348"/>
    <w:rsid w:val="008603F1"/>
    <w:rsid w:val="0086052F"/>
    <w:rsid w:val="00861494"/>
    <w:rsid w:val="00861891"/>
    <w:rsid w:val="00861E85"/>
    <w:rsid w:val="00861EA0"/>
    <w:rsid w:val="008620FE"/>
    <w:rsid w:val="0086215A"/>
    <w:rsid w:val="00862180"/>
    <w:rsid w:val="008628F4"/>
    <w:rsid w:val="00863BD7"/>
    <w:rsid w:val="00863CD0"/>
    <w:rsid w:val="00864549"/>
    <w:rsid w:val="00865D9E"/>
    <w:rsid w:val="00866009"/>
    <w:rsid w:val="008662F8"/>
    <w:rsid w:val="00866526"/>
    <w:rsid w:val="00866544"/>
    <w:rsid w:val="00866631"/>
    <w:rsid w:val="00866650"/>
    <w:rsid w:val="0086669D"/>
    <w:rsid w:val="00866DA9"/>
    <w:rsid w:val="0086710E"/>
    <w:rsid w:val="008673E8"/>
    <w:rsid w:val="00867E79"/>
    <w:rsid w:val="008704D2"/>
    <w:rsid w:val="00870E98"/>
    <w:rsid w:val="00871463"/>
    <w:rsid w:val="00871816"/>
    <w:rsid w:val="00871917"/>
    <w:rsid w:val="00871937"/>
    <w:rsid w:val="00871B01"/>
    <w:rsid w:val="00871B39"/>
    <w:rsid w:val="00871C32"/>
    <w:rsid w:val="00871CD4"/>
    <w:rsid w:val="00871FE9"/>
    <w:rsid w:val="0087239D"/>
    <w:rsid w:val="008725D5"/>
    <w:rsid w:val="0087295E"/>
    <w:rsid w:val="00873096"/>
    <w:rsid w:val="0087328E"/>
    <w:rsid w:val="008736CD"/>
    <w:rsid w:val="00873D45"/>
    <w:rsid w:val="00873D52"/>
    <w:rsid w:val="00873FF9"/>
    <w:rsid w:val="00874362"/>
    <w:rsid w:val="008744F5"/>
    <w:rsid w:val="0087455D"/>
    <w:rsid w:val="008747DA"/>
    <w:rsid w:val="008755CA"/>
    <w:rsid w:val="0087590E"/>
    <w:rsid w:val="00875A2D"/>
    <w:rsid w:val="00875B18"/>
    <w:rsid w:val="008761AD"/>
    <w:rsid w:val="008763AF"/>
    <w:rsid w:val="008764E4"/>
    <w:rsid w:val="00876DEB"/>
    <w:rsid w:val="00877299"/>
    <w:rsid w:val="0087734C"/>
    <w:rsid w:val="0087737D"/>
    <w:rsid w:val="008774F7"/>
    <w:rsid w:val="008776A1"/>
    <w:rsid w:val="00880BC1"/>
    <w:rsid w:val="0088110D"/>
    <w:rsid w:val="008817FF"/>
    <w:rsid w:val="0088182C"/>
    <w:rsid w:val="00881BA6"/>
    <w:rsid w:val="00881F27"/>
    <w:rsid w:val="00882229"/>
    <w:rsid w:val="00882878"/>
    <w:rsid w:val="008829C0"/>
    <w:rsid w:val="00882C57"/>
    <w:rsid w:val="00882F67"/>
    <w:rsid w:val="00883B7A"/>
    <w:rsid w:val="0088403B"/>
    <w:rsid w:val="0088448E"/>
    <w:rsid w:val="00884663"/>
    <w:rsid w:val="00884D58"/>
    <w:rsid w:val="00884E67"/>
    <w:rsid w:val="00885059"/>
    <w:rsid w:val="008850B9"/>
    <w:rsid w:val="0088513A"/>
    <w:rsid w:val="008853D5"/>
    <w:rsid w:val="00885767"/>
    <w:rsid w:val="00886477"/>
    <w:rsid w:val="008866E2"/>
    <w:rsid w:val="00886F72"/>
    <w:rsid w:val="008879BE"/>
    <w:rsid w:val="00887D56"/>
    <w:rsid w:val="00887FCA"/>
    <w:rsid w:val="008906EB"/>
    <w:rsid w:val="0089107C"/>
    <w:rsid w:val="008910A0"/>
    <w:rsid w:val="00891236"/>
    <w:rsid w:val="0089197D"/>
    <w:rsid w:val="00891FAB"/>
    <w:rsid w:val="008928D7"/>
    <w:rsid w:val="008942EA"/>
    <w:rsid w:val="0089437B"/>
    <w:rsid w:val="00894BD3"/>
    <w:rsid w:val="00894D02"/>
    <w:rsid w:val="00894D38"/>
    <w:rsid w:val="00895068"/>
    <w:rsid w:val="00895414"/>
    <w:rsid w:val="00895627"/>
    <w:rsid w:val="008956DE"/>
    <w:rsid w:val="008958AA"/>
    <w:rsid w:val="00895A58"/>
    <w:rsid w:val="00895E86"/>
    <w:rsid w:val="008960BC"/>
    <w:rsid w:val="0089611B"/>
    <w:rsid w:val="00896432"/>
    <w:rsid w:val="008965F7"/>
    <w:rsid w:val="0089711A"/>
    <w:rsid w:val="0089736C"/>
    <w:rsid w:val="00897524"/>
    <w:rsid w:val="00897659"/>
    <w:rsid w:val="00897889"/>
    <w:rsid w:val="00897CEE"/>
    <w:rsid w:val="00897F33"/>
    <w:rsid w:val="008A005A"/>
    <w:rsid w:val="008A01FA"/>
    <w:rsid w:val="008A0331"/>
    <w:rsid w:val="008A0AC8"/>
    <w:rsid w:val="008A1253"/>
    <w:rsid w:val="008A136C"/>
    <w:rsid w:val="008A171E"/>
    <w:rsid w:val="008A19C1"/>
    <w:rsid w:val="008A1B99"/>
    <w:rsid w:val="008A2191"/>
    <w:rsid w:val="008A221F"/>
    <w:rsid w:val="008A2C87"/>
    <w:rsid w:val="008A3000"/>
    <w:rsid w:val="008A3531"/>
    <w:rsid w:val="008A4883"/>
    <w:rsid w:val="008A493C"/>
    <w:rsid w:val="008A4D1E"/>
    <w:rsid w:val="008A5C4C"/>
    <w:rsid w:val="008A6800"/>
    <w:rsid w:val="008A6A25"/>
    <w:rsid w:val="008A7190"/>
    <w:rsid w:val="008B05DF"/>
    <w:rsid w:val="008B0788"/>
    <w:rsid w:val="008B0877"/>
    <w:rsid w:val="008B1579"/>
    <w:rsid w:val="008B15F9"/>
    <w:rsid w:val="008B1744"/>
    <w:rsid w:val="008B20E8"/>
    <w:rsid w:val="008B225D"/>
    <w:rsid w:val="008B2A2C"/>
    <w:rsid w:val="008B33C4"/>
    <w:rsid w:val="008B37C9"/>
    <w:rsid w:val="008B3BE8"/>
    <w:rsid w:val="008B4D4C"/>
    <w:rsid w:val="008B4D85"/>
    <w:rsid w:val="008B4E07"/>
    <w:rsid w:val="008B5536"/>
    <w:rsid w:val="008B58D2"/>
    <w:rsid w:val="008B5CC7"/>
    <w:rsid w:val="008B5DA7"/>
    <w:rsid w:val="008B632A"/>
    <w:rsid w:val="008B679F"/>
    <w:rsid w:val="008B67C0"/>
    <w:rsid w:val="008B68C3"/>
    <w:rsid w:val="008B68D5"/>
    <w:rsid w:val="008B6D1C"/>
    <w:rsid w:val="008B7385"/>
    <w:rsid w:val="008B7441"/>
    <w:rsid w:val="008B7999"/>
    <w:rsid w:val="008C0969"/>
    <w:rsid w:val="008C0FA4"/>
    <w:rsid w:val="008C10BE"/>
    <w:rsid w:val="008C160B"/>
    <w:rsid w:val="008C17AA"/>
    <w:rsid w:val="008C18DA"/>
    <w:rsid w:val="008C1CAD"/>
    <w:rsid w:val="008C1E05"/>
    <w:rsid w:val="008C20F7"/>
    <w:rsid w:val="008C2459"/>
    <w:rsid w:val="008C2576"/>
    <w:rsid w:val="008C2840"/>
    <w:rsid w:val="008C2D36"/>
    <w:rsid w:val="008C30A6"/>
    <w:rsid w:val="008C33BF"/>
    <w:rsid w:val="008C3CB8"/>
    <w:rsid w:val="008C402E"/>
    <w:rsid w:val="008C45FB"/>
    <w:rsid w:val="008C49EC"/>
    <w:rsid w:val="008C4C26"/>
    <w:rsid w:val="008C4E8C"/>
    <w:rsid w:val="008C51E8"/>
    <w:rsid w:val="008C551A"/>
    <w:rsid w:val="008C573E"/>
    <w:rsid w:val="008C5A95"/>
    <w:rsid w:val="008C5CE1"/>
    <w:rsid w:val="008C5DA3"/>
    <w:rsid w:val="008C607A"/>
    <w:rsid w:val="008C611F"/>
    <w:rsid w:val="008C69CF"/>
    <w:rsid w:val="008C6C9F"/>
    <w:rsid w:val="008C70B7"/>
    <w:rsid w:val="008C79DF"/>
    <w:rsid w:val="008C7AF1"/>
    <w:rsid w:val="008C7B36"/>
    <w:rsid w:val="008C7C6F"/>
    <w:rsid w:val="008D01EC"/>
    <w:rsid w:val="008D0969"/>
    <w:rsid w:val="008D0A5C"/>
    <w:rsid w:val="008D0C09"/>
    <w:rsid w:val="008D0D3A"/>
    <w:rsid w:val="008D0EE4"/>
    <w:rsid w:val="008D11DA"/>
    <w:rsid w:val="008D1C68"/>
    <w:rsid w:val="008D2B71"/>
    <w:rsid w:val="008D2C02"/>
    <w:rsid w:val="008D372B"/>
    <w:rsid w:val="008D37E6"/>
    <w:rsid w:val="008D3831"/>
    <w:rsid w:val="008D43C7"/>
    <w:rsid w:val="008D455F"/>
    <w:rsid w:val="008D4DD1"/>
    <w:rsid w:val="008D52BF"/>
    <w:rsid w:val="008D52EC"/>
    <w:rsid w:val="008D5693"/>
    <w:rsid w:val="008D5B46"/>
    <w:rsid w:val="008D5B70"/>
    <w:rsid w:val="008D652C"/>
    <w:rsid w:val="008D65FA"/>
    <w:rsid w:val="008D79A4"/>
    <w:rsid w:val="008E00E1"/>
    <w:rsid w:val="008E074D"/>
    <w:rsid w:val="008E0A80"/>
    <w:rsid w:val="008E1266"/>
    <w:rsid w:val="008E15B5"/>
    <w:rsid w:val="008E196A"/>
    <w:rsid w:val="008E1B32"/>
    <w:rsid w:val="008E1C02"/>
    <w:rsid w:val="008E1C33"/>
    <w:rsid w:val="008E332D"/>
    <w:rsid w:val="008E38EB"/>
    <w:rsid w:val="008E3D22"/>
    <w:rsid w:val="008E3D97"/>
    <w:rsid w:val="008E40DB"/>
    <w:rsid w:val="008E4698"/>
    <w:rsid w:val="008E48F3"/>
    <w:rsid w:val="008E4C89"/>
    <w:rsid w:val="008E4E1E"/>
    <w:rsid w:val="008E5723"/>
    <w:rsid w:val="008E5F1E"/>
    <w:rsid w:val="008E624E"/>
    <w:rsid w:val="008E6CDA"/>
    <w:rsid w:val="008E767B"/>
    <w:rsid w:val="008E79E5"/>
    <w:rsid w:val="008F05BC"/>
    <w:rsid w:val="008F07CA"/>
    <w:rsid w:val="008F0DFA"/>
    <w:rsid w:val="008F1654"/>
    <w:rsid w:val="008F16CC"/>
    <w:rsid w:val="008F19DD"/>
    <w:rsid w:val="008F1F0A"/>
    <w:rsid w:val="008F1F81"/>
    <w:rsid w:val="008F2248"/>
    <w:rsid w:val="008F27AB"/>
    <w:rsid w:val="008F29BC"/>
    <w:rsid w:val="008F2A55"/>
    <w:rsid w:val="008F2BC8"/>
    <w:rsid w:val="008F36D3"/>
    <w:rsid w:val="008F37D7"/>
    <w:rsid w:val="008F400F"/>
    <w:rsid w:val="008F4AB0"/>
    <w:rsid w:val="008F4AF5"/>
    <w:rsid w:val="008F4CC4"/>
    <w:rsid w:val="008F4D2B"/>
    <w:rsid w:val="008F5235"/>
    <w:rsid w:val="008F54F7"/>
    <w:rsid w:val="008F5544"/>
    <w:rsid w:val="008F5C0D"/>
    <w:rsid w:val="008F5EB2"/>
    <w:rsid w:val="008F642D"/>
    <w:rsid w:val="008F682C"/>
    <w:rsid w:val="008F7349"/>
    <w:rsid w:val="009000F5"/>
    <w:rsid w:val="009005E3"/>
    <w:rsid w:val="00900617"/>
    <w:rsid w:val="00900CFA"/>
    <w:rsid w:val="00900E1A"/>
    <w:rsid w:val="0090153E"/>
    <w:rsid w:val="009017F8"/>
    <w:rsid w:val="00901C65"/>
    <w:rsid w:val="009026EA"/>
    <w:rsid w:val="0090290E"/>
    <w:rsid w:val="00902A53"/>
    <w:rsid w:val="00902EC5"/>
    <w:rsid w:val="00902FC3"/>
    <w:rsid w:val="0090372C"/>
    <w:rsid w:val="00903CFF"/>
    <w:rsid w:val="0090409A"/>
    <w:rsid w:val="00904335"/>
    <w:rsid w:val="00904D89"/>
    <w:rsid w:val="009051F5"/>
    <w:rsid w:val="009065E3"/>
    <w:rsid w:val="00906A3A"/>
    <w:rsid w:val="0090719B"/>
    <w:rsid w:val="00907332"/>
    <w:rsid w:val="00907454"/>
    <w:rsid w:val="009074DC"/>
    <w:rsid w:val="0091103D"/>
    <w:rsid w:val="009110F8"/>
    <w:rsid w:val="009112B5"/>
    <w:rsid w:val="009114E7"/>
    <w:rsid w:val="009116E8"/>
    <w:rsid w:val="00911786"/>
    <w:rsid w:val="00911943"/>
    <w:rsid w:val="00911AEB"/>
    <w:rsid w:val="0091248C"/>
    <w:rsid w:val="00912573"/>
    <w:rsid w:val="00912A88"/>
    <w:rsid w:val="00912B43"/>
    <w:rsid w:val="00912EE1"/>
    <w:rsid w:val="00912F4E"/>
    <w:rsid w:val="00913B46"/>
    <w:rsid w:val="00913B7E"/>
    <w:rsid w:val="00913BB6"/>
    <w:rsid w:val="00913FAD"/>
    <w:rsid w:val="00914CEF"/>
    <w:rsid w:val="00915E0E"/>
    <w:rsid w:val="00916265"/>
    <w:rsid w:val="009162EB"/>
    <w:rsid w:val="00917059"/>
    <w:rsid w:val="009172F1"/>
    <w:rsid w:val="0092083B"/>
    <w:rsid w:val="00920D1A"/>
    <w:rsid w:val="00920D91"/>
    <w:rsid w:val="00921E19"/>
    <w:rsid w:val="00922498"/>
    <w:rsid w:val="0092276E"/>
    <w:rsid w:val="00922960"/>
    <w:rsid w:val="00922C9F"/>
    <w:rsid w:val="00922DE6"/>
    <w:rsid w:val="00922E37"/>
    <w:rsid w:val="00922F7E"/>
    <w:rsid w:val="00923150"/>
    <w:rsid w:val="00923189"/>
    <w:rsid w:val="009231A8"/>
    <w:rsid w:val="009232C8"/>
    <w:rsid w:val="00923493"/>
    <w:rsid w:val="00923567"/>
    <w:rsid w:val="00923C1F"/>
    <w:rsid w:val="0092418E"/>
    <w:rsid w:val="009246C4"/>
    <w:rsid w:val="00924D6A"/>
    <w:rsid w:val="0092527A"/>
    <w:rsid w:val="009253DE"/>
    <w:rsid w:val="00925FAE"/>
    <w:rsid w:val="009267FD"/>
    <w:rsid w:val="00926B47"/>
    <w:rsid w:val="00926E0B"/>
    <w:rsid w:val="0092786B"/>
    <w:rsid w:val="009305F7"/>
    <w:rsid w:val="009308C4"/>
    <w:rsid w:val="009309EB"/>
    <w:rsid w:val="00930A20"/>
    <w:rsid w:val="00930ECC"/>
    <w:rsid w:val="009312BA"/>
    <w:rsid w:val="00931903"/>
    <w:rsid w:val="00931928"/>
    <w:rsid w:val="00932034"/>
    <w:rsid w:val="009322A5"/>
    <w:rsid w:val="00932723"/>
    <w:rsid w:val="009327DE"/>
    <w:rsid w:val="00932832"/>
    <w:rsid w:val="00932D53"/>
    <w:rsid w:val="00933616"/>
    <w:rsid w:val="009336CD"/>
    <w:rsid w:val="009341FF"/>
    <w:rsid w:val="009344F3"/>
    <w:rsid w:val="00934580"/>
    <w:rsid w:val="00934628"/>
    <w:rsid w:val="009346A9"/>
    <w:rsid w:val="009347B8"/>
    <w:rsid w:val="00934876"/>
    <w:rsid w:val="00934B01"/>
    <w:rsid w:val="00934C67"/>
    <w:rsid w:val="00934FEC"/>
    <w:rsid w:val="009350BB"/>
    <w:rsid w:val="009367E9"/>
    <w:rsid w:val="00936E8A"/>
    <w:rsid w:val="009373CA"/>
    <w:rsid w:val="00937AAB"/>
    <w:rsid w:val="00937B3F"/>
    <w:rsid w:val="009400CC"/>
    <w:rsid w:val="0094036E"/>
    <w:rsid w:val="009404E1"/>
    <w:rsid w:val="009407A7"/>
    <w:rsid w:val="00940EFD"/>
    <w:rsid w:val="00941168"/>
    <w:rsid w:val="009417A7"/>
    <w:rsid w:val="009423A0"/>
    <w:rsid w:val="0094245D"/>
    <w:rsid w:val="00942AB2"/>
    <w:rsid w:val="00944586"/>
    <w:rsid w:val="00944875"/>
    <w:rsid w:val="00944CCA"/>
    <w:rsid w:val="00944F06"/>
    <w:rsid w:val="009454C9"/>
    <w:rsid w:val="00945A49"/>
    <w:rsid w:val="00945E12"/>
    <w:rsid w:val="00945F00"/>
    <w:rsid w:val="00945FB3"/>
    <w:rsid w:val="00946782"/>
    <w:rsid w:val="009468D6"/>
    <w:rsid w:val="009471C0"/>
    <w:rsid w:val="0094742E"/>
    <w:rsid w:val="00947442"/>
    <w:rsid w:val="00950823"/>
    <w:rsid w:val="00950B22"/>
    <w:rsid w:val="00951153"/>
    <w:rsid w:val="0095151B"/>
    <w:rsid w:val="009517D1"/>
    <w:rsid w:val="00951985"/>
    <w:rsid w:val="00952370"/>
    <w:rsid w:val="00952C05"/>
    <w:rsid w:val="00953041"/>
    <w:rsid w:val="00953607"/>
    <w:rsid w:val="00954342"/>
    <w:rsid w:val="00954374"/>
    <w:rsid w:val="009547AB"/>
    <w:rsid w:val="0095549F"/>
    <w:rsid w:val="00955975"/>
    <w:rsid w:val="00955FD5"/>
    <w:rsid w:val="00956FA3"/>
    <w:rsid w:val="00957567"/>
    <w:rsid w:val="00957611"/>
    <w:rsid w:val="0095786E"/>
    <w:rsid w:val="00957EC1"/>
    <w:rsid w:val="00957FF4"/>
    <w:rsid w:val="00960885"/>
    <w:rsid w:val="00960C32"/>
    <w:rsid w:val="0096110A"/>
    <w:rsid w:val="00961212"/>
    <w:rsid w:val="009613D4"/>
    <w:rsid w:val="00961CE7"/>
    <w:rsid w:val="00961E17"/>
    <w:rsid w:val="00961E9D"/>
    <w:rsid w:val="00961FF3"/>
    <w:rsid w:val="009626BE"/>
    <w:rsid w:val="00962805"/>
    <w:rsid w:val="00962E45"/>
    <w:rsid w:val="00962FA6"/>
    <w:rsid w:val="00963127"/>
    <w:rsid w:val="00963594"/>
    <w:rsid w:val="00963821"/>
    <w:rsid w:val="009639A1"/>
    <w:rsid w:val="00963A28"/>
    <w:rsid w:val="00963D7E"/>
    <w:rsid w:val="00964494"/>
    <w:rsid w:val="00964703"/>
    <w:rsid w:val="00964D28"/>
    <w:rsid w:val="00964E7E"/>
    <w:rsid w:val="00965123"/>
    <w:rsid w:val="0096514D"/>
    <w:rsid w:val="009651CF"/>
    <w:rsid w:val="009656B8"/>
    <w:rsid w:val="00965948"/>
    <w:rsid w:val="00965A63"/>
    <w:rsid w:val="00965DDF"/>
    <w:rsid w:val="0096611B"/>
    <w:rsid w:val="00966783"/>
    <w:rsid w:val="00966C4A"/>
    <w:rsid w:val="0096770A"/>
    <w:rsid w:val="00967BBB"/>
    <w:rsid w:val="0097061E"/>
    <w:rsid w:val="00972502"/>
    <w:rsid w:val="00972594"/>
    <w:rsid w:val="00972CE0"/>
    <w:rsid w:val="009736F7"/>
    <w:rsid w:val="00973C77"/>
    <w:rsid w:val="00974238"/>
    <w:rsid w:val="0097430D"/>
    <w:rsid w:val="0097440A"/>
    <w:rsid w:val="009744EC"/>
    <w:rsid w:val="00974A19"/>
    <w:rsid w:val="009755AE"/>
    <w:rsid w:val="00975774"/>
    <w:rsid w:val="00975DAD"/>
    <w:rsid w:val="009762B8"/>
    <w:rsid w:val="009762BC"/>
    <w:rsid w:val="00976B64"/>
    <w:rsid w:val="0097778E"/>
    <w:rsid w:val="00980933"/>
    <w:rsid w:val="00980CCE"/>
    <w:rsid w:val="00981A7E"/>
    <w:rsid w:val="00981B7D"/>
    <w:rsid w:val="00982A71"/>
    <w:rsid w:val="00982AA2"/>
    <w:rsid w:val="00983193"/>
    <w:rsid w:val="009834B3"/>
    <w:rsid w:val="009834BF"/>
    <w:rsid w:val="00983727"/>
    <w:rsid w:val="00983CE7"/>
    <w:rsid w:val="00984380"/>
    <w:rsid w:val="00984E0F"/>
    <w:rsid w:val="00984F2A"/>
    <w:rsid w:val="0098541F"/>
    <w:rsid w:val="009856A4"/>
    <w:rsid w:val="00985A8E"/>
    <w:rsid w:val="00985DA1"/>
    <w:rsid w:val="00986093"/>
    <w:rsid w:val="009867AD"/>
    <w:rsid w:val="00986C06"/>
    <w:rsid w:val="0098795B"/>
    <w:rsid w:val="00987BEA"/>
    <w:rsid w:val="0099015A"/>
    <w:rsid w:val="00990413"/>
    <w:rsid w:val="00990CBD"/>
    <w:rsid w:val="00990DCB"/>
    <w:rsid w:val="0099148D"/>
    <w:rsid w:val="0099181F"/>
    <w:rsid w:val="00991A65"/>
    <w:rsid w:val="00991D3F"/>
    <w:rsid w:val="00991D82"/>
    <w:rsid w:val="00992518"/>
    <w:rsid w:val="00992A08"/>
    <w:rsid w:val="00992B38"/>
    <w:rsid w:val="00992D90"/>
    <w:rsid w:val="00992EE1"/>
    <w:rsid w:val="009935B7"/>
    <w:rsid w:val="00993832"/>
    <w:rsid w:val="00993B42"/>
    <w:rsid w:val="0099411B"/>
    <w:rsid w:val="00994153"/>
    <w:rsid w:val="0099418B"/>
    <w:rsid w:val="00994206"/>
    <w:rsid w:val="00994524"/>
    <w:rsid w:val="009948B8"/>
    <w:rsid w:val="00994A4F"/>
    <w:rsid w:val="00995285"/>
    <w:rsid w:val="00995A45"/>
    <w:rsid w:val="00995AD9"/>
    <w:rsid w:val="0099636D"/>
    <w:rsid w:val="00996481"/>
    <w:rsid w:val="00996770"/>
    <w:rsid w:val="00996C54"/>
    <w:rsid w:val="009970A9"/>
    <w:rsid w:val="0099711E"/>
    <w:rsid w:val="0099760A"/>
    <w:rsid w:val="009977DD"/>
    <w:rsid w:val="00997B66"/>
    <w:rsid w:val="00997E75"/>
    <w:rsid w:val="009A0867"/>
    <w:rsid w:val="009A0C43"/>
    <w:rsid w:val="009A0E09"/>
    <w:rsid w:val="009A280B"/>
    <w:rsid w:val="009A2C2A"/>
    <w:rsid w:val="009A33D7"/>
    <w:rsid w:val="009A380C"/>
    <w:rsid w:val="009A3E10"/>
    <w:rsid w:val="009A4314"/>
    <w:rsid w:val="009A46D9"/>
    <w:rsid w:val="009A4868"/>
    <w:rsid w:val="009A4B91"/>
    <w:rsid w:val="009A4CF3"/>
    <w:rsid w:val="009A5249"/>
    <w:rsid w:val="009A5275"/>
    <w:rsid w:val="009A6412"/>
    <w:rsid w:val="009A669C"/>
    <w:rsid w:val="009A6759"/>
    <w:rsid w:val="009A745E"/>
    <w:rsid w:val="009A765A"/>
    <w:rsid w:val="009A798D"/>
    <w:rsid w:val="009A7E72"/>
    <w:rsid w:val="009B0901"/>
    <w:rsid w:val="009B0993"/>
    <w:rsid w:val="009B122C"/>
    <w:rsid w:val="009B16C0"/>
    <w:rsid w:val="009B19D9"/>
    <w:rsid w:val="009B1B22"/>
    <w:rsid w:val="009B1F48"/>
    <w:rsid w:val="009B20B3"/>
    <w:rsid w:val="009B25D6"/>
    <w:rsid w:val="009B290C"/>
    <w:rsid w:val="009B2E3C"/>
    <w:rsid w:val="009B2E7D"/>
    <w:rsid w:val="009B3398"/>
    <w:rsid w:val="009B3973"/>
    <w:rsid w:val="009B3CBF"/>
    <w:rsid w:val="009B3D4C"/>
    <w:rsid w:val="009B4227"/>
    <w:rsid w:val="009B5165"/>
    <w:rsid w:val="009B5648"/>
    <w:rsid w:val="009B57AD"/>
    <w:rsid w:val="009B5C76"/>
    <w:rsid w:val="009B5D4A"/>
    <w:rsid w:val="009B5F80"/>
    <w:rsid w:val="009B6203"/>
    <w:rsid w:val="009B65AA"/>
    <w:rsid w:val="009B6C7D"/>
    <w:rsid w:val="009B718F"/>
    <w:rsid w:val="009B7216"/>
    <w:rsid w:val="009B7895"/>
    <w:rsid w:val="009B78EE"/>
    <w:rsid w:val="009B7EFD"/>
    <w:rsid w:val="009C068A"/>
    <w:rsid w:val="009C08D6"/>
    <w:rsid w:val="009C0C7C"/>
    <w:rsid w:val="009C0E3B"/>
    <w:rsid w:val="009C1031"/>
    <w:rsid w:val="009C118C"/>
    <w:rsid w:val="009C13A3"/>
    <w:rsid w:val="009C1448"/>
    <w:rsid w:val="009C1EE4"/>
    <w:rsid w:val="009C2772"/>
    <w:rsid w:val="009C3703"/>
    <w:rsid w:val="009C3B4C"/>
    <w:rsid w:val="009C3EB2"/>
    <w:rsid w:val="009C51B4"/>
    <w:rsid w:val="009C51B5"/>
    <w:rsid w:val="009C5310"/>
    <w:rsid w:val="009C53B6"/>
    <w:rsid w:val="009C54DC"/>
    <w:rsid w:val="009C56FA"/>
    <w:rsid w:val="009C62B6"/>
    <w:rsid w:val="009C6BD0"/>
    <w:rsid w:val="009C746A"/>
    <w:rsid w:val="009C771C"/>
    <w:rsid w:val="009C7949"/>
    <w:rsid w:val="009C7AEF"/>
    <w:rsid w:val="009C7CD3"/>
    <w:rsid w:val="009D0036"/>
    <w:rsid w:val="009D005C"/>
    <w:rsid w:val="009D0854"/>
    <w:rsid w:val="009D121A"/>
    <w:rsid w:val="009D1562"/>
    <w:rsid w:val="009D1727"/>
    <w:rsid w:val="009D2406"/>
    <w:rsid w:val="009D2B80"/>
    <w:rsid w:val="009D3070"/>
    <w:rsid w:val="009D31F8"/>
    <w:rsid w:val="009D3395"/>
    <w:rsid w:val="009D34E3"/>
    <w:rsid w:val="009D3535"/>
    <w:rsid w:val="009D3BDF"/>
    <w:rsid w:val="009D4051"/>
    <w:rsid w:val="009D4342"/>
    <w:rsid w:val="009D43D4"/>
    <w:rsid w:val="009D440D"/>
    <w:rsid w:val="009D4636"/>
    <w:rsid w:val="009D473A"/>
    <w:rsid w:val="009D6107"/>
    <w:rsid w:val="009D643A"/>
    <w:rsid w:val="009D64F4"/>
    <w:rsid w:val="009D68E6"/>
    <w:rsid w:val="009D780E"/>
    <w:rsid w:val="009D799E"/>
    <w:rsid w:val="009D79A6"/>
    <w:rsid w:val="009D7A00"/>
    <w:rsid w:val="009D7BC9"/>
    <w:rsid w:val="009E0126"/>
    <w:rsid w:val="009E01B5"/>
    <w:rsid w:val="009E075C"/>
    <w:rsid w:val="009E0FB7"/>
    <w:rsid w:val="009E1304"/>
    <w:rsid w:val="009E16FD"/>
    <w:rsid w:val="009E1E2B"/>
    <w:rsid w:val="009E2184"/>
    <w:rsid w:val="009E21E1"/>
    <w:rsid w:val="009E220B"/>
    <w:rsid w:val="009E24EF"/>
    <w:rsid w:val="009E257B"/>
    <w:rsid w:val="009E27F6"/>
    <w:rsid w:val="009E2A17"/>
    <w:rsid w:val="009E2DDC"/>
    <w:rsid w:val="009E306D"/>
    <w:rsid w:val="009E34E0"/>
    <w:rsid w:val="009E3578"/>
    <w:rsid w:val="009E3982"/>
    <w:rsid w:val="009E3B59"/>
    <w:rsid w:val="009E3C55"/>
    <w:rsid w:val="009E3EC9"/>
    <w:rsid w:val="009E418A"/>
    <w:rsid w:val="009E4246"/>
    <w:rsid w:val="009E473C"/>
    <w:rsid w:val="009E4BB8"/>
    <w:rsid w:val="009E4D34"/>
    <w:rsid w:val="009E500C"/>
    <w:rsid w:val="009E51C7"/>
    <w:rsid w:val="009E5727"/>
    <w:rsid w:val="009E58F8"/>
    <w:rsid w:val="009E5BE2"/>
    <w:rsid w:val="009E66A2"/>
    <w:rsid w:val="009E674C"/>
    <w:rsid w:val="009E7315"/>
    <w:rsid w:val="009E7692"/>
    <w:rsid w:val="009F08C1"/>
    <w:rsid w:val="009F08E3"/>
    <w:rsid w:val="009F0C1E"/>
    <w:rsid w:val="009F0DE4"/>
    <w:rsid w:val="009F0EBD"/>
    <w:rsid w:val="009F1B49"/>
    <w:rsid w:val="009F24B9"/>
    <w:rsid w:val="009F25DB"/>
    <w:rsid w:val="009F28AB"/>
    <w:rsid w:val="009F33A1"/>
    <w:rsid w:val="009F35F8"/>
    <w:rsid w:val="009F4243"/>
    <w:rsid w:val="009F4381"/>
    <w:rsid w:val="009F4F64"/>
    <w:rsid w:val="009F59AA"/>
    <w:rsid w:val="009F695B"/>
    <w:rsid w:val="009F6CB6"/>
    <w:rsid w:val="009F6CDA"/>
    <w:rsid w:val="009F788F"/>
    <w:rsid w:val="009F7C76"/>
    <w:rsid w:val="00A0077B"/>
    <w:rsid w:val="00A00E81"/>
    <w:rsid w:val="00A0108C"/>
    <w:rsid w:val="00A0131E"/>
    <w:rsid w:val="00A01329"/>
    <w:rsid w:val="00A01A3A"/>
    <w:rsid w:val="00A01A88"/>
    <w:rsid w:val="00A01D65"/>
    <w:rsid w:val="00A026FE"/>
    <w:rsid w:val="00A02727"/>
    <w:rsid w:val="00A02798"/>
    <w:rsid w:val="00A03896"/>
    <w:rsid w:val="00A03AAF"/>
    <w:rsid w:val="00A0437C"/>
    <w:rsid w:val="00A04F79"/>
    <w:rsid w:val="00A05174"/>
    <w:rsid w:val="00A05737"/>
    <w:rsid w:val="00A05B96"/>
    <w:rsid w:val="00A05F0E"/>
    <w:rsid w:val="00A063CE"/>
    <w:rsid w:val="00A063ED"/>
    <w:rsid w:val="00A069A4"/>
    <w:rsid w:val="00A06A94"/>
    <w:rsid w:val="00A077DD"/>
    <w:rsid w:val="00A07D75"/>
    <w:rsid w:val="00A1010D"/>
    <w:rsid w:val="00A1022D"/>
    <w:rsid w:val="00A10405"/>
    <w:rsid w:val="00A1069F"/>
    <w:rsid w:val="00A113D7"/>
    <w:rsid w:val="00A11823"/>
    <w:rsid w:val="00A12386"/>
    <w:rsid w:val="00A125E1"/>
    <w:rsid w:val="00A133BC"/>
    <w:rsid w:val="00A133F5"/>
    <w:rsid w:val="00A134EC"/>
    <w:rsid w:val="00A1362C"/>
    <w:rsid w:val="00A13850"/>
    <w:rsid w:val="00A138B3"/>
    <w:rsid w:val="00A1422D"/>
    <w:rsid w:val="00A142AB"/>
    <w:rsid w:val="00A142D1"/>
    <w:rsid w:val="00A1453B"/>
    <w:rsid w:val="00A14856"/>
    <w:rsid w:val="00A15620"/>
    <w:rsid w:val="00A159EE"/>
    <w:rsid w:val="00A1625F"/>
    <w:rsid w:val="00A16E2D"/>
    <w:rsid w:val="00A16E41"/>
    <w:rsid w:val="00A1733A"/>
    <w:rsid w:val="00A173FA"/>
    <w:rsid w:val="00A177F4"/>
    <w:rsid w:val="00A17A02"/>
    <w:rsid w:val="00A17F7C"/>
    <w:rsid w:val="00A20068"/>
    <w:rsid w:val="00A20305"/>
    <w:rsid w:val="00A203E4"/>
    <w:rsid w:val="00A204D7"/>
    <w:rsid w:val="00A208C6"/>
    <w:rsid w:val="00A20AC3"/>
    <w:rsid w:val="00A21479"/>
    <w:rsid w:val="00A22109"/>
    <w:rsid w:val="00A22432"/>
    <w:rsid w:val="00A23AB0"/>
    <w:rsid w:val="00A23CCD"/>
    <w:rsid w:val="00A24124"/>
    <w:rsid w:val="00A24A67"/>
    <w:rsid w:val="00A256F2"/>
    <w:rsid w:val="00A260D2"/>
    <w:rsid w:val="00A261A1"/>
    <w:rsid w:val="00A26226"/>
    <w:rsid w:val="00A26283"/>
    <w:rsid w:val="00A265C2"/>
    <w:rsid w:val="00A2745E"/>
    <w:rsid w:val="00A27B3A"/>
    <w:rsid w:val="00A3035F"/>
    <w:rsid w:val="00A30636"/>
    <w:rsid w:val="00A309F6"/>
    <w:rsid w:val="00A31135"/>
    <w:rsid w:val="00A319CF"/>
    <w:rsid w:val="00A327BF"/>
    <w:rsid w:val="00A3282E"/>
    <w:rsid w:val="00A328F8"/>
    <w:rsid w:val="00A32A37"/>
    <w:rsid w:val="00A33817"/>
    <w:rsid w:val="00A338AF"/>
    <w:rsid w:val="00A339D8"/>
    <w:rsid w:val="00A33C70"/>
    <w:rsid w:val="00A33E80"/>
    <w:rsid w:val="00A341AD"/>
    <w:rsid w:val="00A341FE"/>
    <w:rsid w:val="00A34692"/>
    <w:rsid w:val="00A3513C"/>
    <w:rsid w:val="00A352FD"/>
    <w:rsid w:val="00A35700"/>
    <w:rsid w:val="00A357D7"/>
    <w:rsid w:val="00A35B5C"/>
    <w:rsid w:val="00A35FEA"/>
    <w:rsid w:val="00A3664C"/>
    <w:rsid w:val="00A36FC0"/>
    <w:rsid w:val="00A37199"/>
    <w:rsid w:val="00A37BFD"/>
    <w:rsid w:val="00A37E36"/>
    <w:rsid w:val="00A40427"/>
    <w:rsid w:val="00A40720"/>
    <w:rsid w:val="00A40AFD"/>
    <w:rsid w:val="00A40C00"/>
    <w:rsid w:val="00A40C85"/>
    <w:rsid w:val="00A40ECB"/>
    <w:rsid w:val="00A410B5"/>
    <w:rsid w:val="00A416F6"/>
    <w:rsid w:val="00A419FC"/>
    <w:rsid w:val="00A41D57"/>
    <w:rsid w:val="00A4278C"/>
    <w:rsid w:val="00A42F70"/>
    <w:rsid w:val="00A430C8"/>
    <w:rsid w:val="00A4318A"/>
    <w:rsid w:val="00A43A0B"/>
    <w:rsid w:val="00A44333"/>
    <w:rsid w:val="00A44393"/>
    <w:rsid w:val="00A4443B"/>
    <w:rsid w:val="00A444D6"/>
    <w:rsid w:val="00A44A7F"/>
    <w:rsid w:val="00A44FB2"/>
    <w:rsid w:val="00A453A4"/>
    <w:rsid w:val="00A454CF"/>
    <w:rsid w:val="00A455F5"/>
    <w:rsid w:val="00A4598E"/>
    <w:rsid w:val="00A45E5E"/>
    <w:rsid w:val="00A464A0"/>
    <w:rsid w:val="00A470F3"/>
    <w:rsid w:val="00A475A7"/>
    <w:rsid w:val="00A47A1D"/>
    <w:rsid w:val="00A47FC4"/>
    <w:rsid w:val="00A51683"/>
    <w:rsid w:val="00A5177F"/>
    <w:rsid w:val="00A52A54"/>
    <w:rsid w:val="00A52E61"/>
    <w:rsid w:val="00A533AD"/>
    <w:rsid w:val="00A5372C"/>
    <w:rsid w:val="00A53B41"/>
    <w:rsid w:val="00A53DFB"/>
    <w:rsid w:val="00A53E6C"/>
    <w:rsid w:val="00A54262"/>
    <w:rsid w:val="00A54525"/>
    <w:rsid w:val="00A54538"/>
    <w:rsid w:val="00A5465E"/>
    <w:rsid w:val="00A548F2"/>
    <w:rsid w:val="00A54FA6"/>
    <w:rsid w:val="00A554D7"/>
    <w:rsid w:val="00A5551C"/>
    <w:rsid w:val="00A55660"/>
    <w:rsid w:val="00A557D6"/>
    <w:rsid w:val="00A55C57"/>
    <w:rsid w:val="00A55C85"/>
    <w:rsid w:val="00A56114"/>
    <w:rsid w:val="00A56A2A"/>
    <w:rsid w:val="00A56EF2"/>
    <w:rsid w:val="00A575AC"/>
    <w:rsid w:val="00A57853"/>
    <w:rsid w:val="00A6002D"/>
    <w:rsid w:val="00A60153"/>
    <w:rsid w:val="00A601D1"/>
    <w:rsid w:val="00A60A70"/>
    <w:rsid w:val="00A60AD9"/>
    <w:rsid w:val="00A60B9E"/>
    <w:rsid w:val="00A60F7F"/>
    <w:rsid w:val="00A61198"/>
    <w:rsid w:val="00A61623"/>
    <w:rsid w:val="00A617E6"/>
    <w:rsid w:val="00A61A30"/>
    <w:rsid w:val="00A61EBF"/>
    <w:rsid w:val="00A622A4"/>
    <w:rsid w:val="00A630FC"/>
    <w:rsid w:val="00A63FA8"/>
    <w:rsid w:val="00A64069"/>
    <w:rsid w:val="00A641A6"/>
    <w:rsid w:val="00A6473C"/>
    <w:rsid w:val="00A64880"/>
    <w:rsid w:val="00A64889"/>
    <w:rsid w:val="00A64C0E"/>
    <w:rsid w:val="00A64EF9"/>
    <w:rsid w:val="00A65127"/>
    <w:rsid w:val="00A654B3"/>
    <w:rsid w:val="00A662DC"/>
    <w:rsid w:val="00A6636C"/>
    <w:rsid w:val="00A667F5"/>
    <w:rsid w:val="00A66A20"/>
    <w:rsid w:val="00A66D23"/>
    <w:rsid w:val="00A66F28"/>
    <w:rsid w:val="00A66F6A"/>
    <w:rsid w:val="00A67755"/>
    <w:rsid w:val="00A67774"/>
    <w:rsid w:val="00A67A96"/>
    <w:rsid w:val="00A67D88"/>
    <w:rsid w:val="00A67F56"/>
    <w:rsid w:val="00A70170"/>
    <w:rsid w:val="00A7051F"/>
    <w:rsid w:val="00A709AE"/>
    <w:rsid w:val="00A70AF8"/>
    <w:rsid w:val="00A70CCD"/>
    <w:rsid w:val="00A71E0E"/>
    <w:rsid w:val="00A72330"/>
    <w:rsid w:val="00A72909"/>
    <w:rsid w:val="00A72A07"/>
    <w:rsid w:val="00A72C83"/>
    <w:rsid w:val="00A734B4"/>
    <w:rsid w:val="00A73AB3"/>
    <w:rsid w:val="00A73B1F"/>
    <w:rsid w:val="00A747A8"/>
    <w:rsid w:val="00A75234"/>
    <w:rsid w:val="00A75641"/>
    <w:rsid w:val="00A75B38"/>
    <w:rsid w:val="00A75BAD"/>
    <w:rsid w:val="00A76315"/>
    <w:rsid w:val="00A76A98"/>
    <w:rsid w:val="00A76D69"/>
    <w:rsid w:val="00A7741F"/>
    <w:rsid w:val="00A7745D"/>
    <w:rsid w:val="00A77659"/>
    <w:rsid w:val="00A77B53"/>
    <w:rsid w:val="00A77C23"/>
    <w:rsid w:val="00A77F43"/>
    <w:rsid w:val="00A8033D"/>
    <w:rsid w:val="00A80793"/>
    <w:rsid w:val="00A807C8"/>
    <w:rsid w:val="00A8089D"/>
    <w:rsid w:val="00A80C1C"/>
    <w:rsid w:val="00A80F64"/>
    <w:rsid w:val="00A80FFB"/>
    <w:rsid w:val="00A81312"/>
    <w:rsid w:val="00A8143B"/>
    <w:rsid w:val="00A81F0F"/>
    <w:rsid w:val="00A82129"/>
    <w:rsid w:val="00A82F19"/>
    <w:rsid w:val="00A82F8E"/>
    <w:rsid w:val="00A8307D"/>
    <w:rsid w:val="00A830CE"/>
    <w:rsid w:val="00A8367B"/>
    <w:rsid w:val="00A83D36"/>
    <w:rsid w:val="00A83F8F"/>
    <w:rsid w:val="00A84A75"/>
    <w:rsid w:val="00A84B1F"/>
    <w:rsid w:val="00A85335"/>
    <w:rsid w:val="00A85868"/>
    <w:rsid w:val="00A85D64"/>
    <w:rsid w:val="00A85D6C"/>
    <w:rsid w:val="00A86271"/>
    <w:rsid w:val="00A870BD"/>
    <w:rsid w:val="00A8781D"/>
    <w:rsid w:val="00A87AE6"/>
    <w:rsid w:val="00A90165"/>
    <w:rsid w:val="00A90561"/>
    <w:rsid w:val="00A90764"/>
    <w:rsid w:val="00A9076E"/>
    <w:rsid w:val="00A90777"/>
    <w:rsid w:val="00A9085C"/>
    <w:rsid w:val="00A908CA"/>
    <w:rsid w:val="00A9198D"/>
    <w:rsid w:val="00A91BA1"/>
    <w:rsid w:val="00A92B7D"/>
    <w:rsid w:val="00A92E56"/>
    <w:rsid w:val="00A92FEB"/>
    <w:rsid w:val="00A932B6"/>
    <w:rsid w:val="00A939B2"/>
    <w:rsid w:val="00A93E73"/>
    <w:rsid w:val="00A940FF"/>
    <w:rsid w:val="00A94127"/>
    <w:rsid w:val="00A944DF"/>
    <w:rsid w:val="00A94E05"/>
    <w:rsid w:val="00A94F9A"/>
    <w:rsid w:val="00A95CA4"/>
    <w:rsid w:val="00A95D88"/>
    <w:rsid w:val="00A95DD2"/>
    <w:rsid w:val="00A96829"/>
    <w:rsid w:val="00A9690D"/>
    <w:rsid w:val="00A969FB"/>
    <w:rsid w:val="00A97065"/>
    <w:rsid w:val="00A9738A"/>
    <w:rsid w:val="00A97723"/>
    <w:rsid w:val="00A977FB"/>
    <w:rsid w:val="00A97C62"/>
    <w:rsid w:val="00A97F33"/>
    <w:rsid w:val="00AA0AF7"/>
    <w:rsid w:val="00AA0E31"/>
    <w:rsid w:val="00AA1132"/>
    <w:rsid w:val="00AA1527"/>
    <w:rsid w:val="00AA1C82"/>
    <w:rsid w:val="00AA1D1F"/>
    <w:rsid w:val="00AA1E34"/>
    <w:rsid w:val="00AA20D2"/>
    <w:rsid w:val="00AA21AF"/>
    <w:rsid w:val="00AA22BC"/>
    <w:rsid w:val="00AA2AA7"/>
    <w:rsid w:val="00AA2BAC"/>
    <w:rsid w:val="00AA300E"/>
    <w:rsid w:val="00AA344F"/>
    <w:rsid w:val="00AA3688"/>
    <w:rsid w:val="00AA3FD5"/>
    <w:rsid w:val="00AA4309"/>
    <w:rsid w:val="00AA43BA"/>
    <w:rsid w:val="00AA47DE"/>
    <w:rsid w:val="00AA4845"/>
    <w:rsid w:val="00AA4961"/>
    <w:rsid w:val="00AA4D91"/>
    <w:rsid w:val="00AA5272"/>
    <w:rsid w:val="00AA539B"/>
    <w:rsid w:val="00AA5674"/>
    <w:rsid w:val="00AA5A89"/>
    <w:rsid w:val="00AA67F6"/>
    <w:rsid w:val="00AA69D2"/>
    <w:rsid w:val="00AA6E0A"/>
    <w:rsid w:val="00AA7046"/>
    <w:rsid w:val="00AA7827"/>
    <w:rsid w:val="00AA7FAA"/>
    <w:rsid w:val="00AA7FB0"/>
    <w:rsid w:val="00AB0417"/>
    <w:rsid w:val="00AB052A"/>
    <w:rsid w:val="00AB09DB"/>
    <w:rsid w:val="00AB0C4F"/>
    <w:rsid w:val="00AB0CDC"/>
    <w:rsid w:val="00AB1D17"/>
    <w:rsid w:val="00AB25C0"/>
    <w:rsid w:val="00AB2A4A"/>
    <w:rsid w:val="00AB2C2F"/>
    <w:rsid w:val="00AB2C4D"/>
    <w:rsid w:val="00AB2C5A"/>
    <w:rsid w:val="00AB2E63"/>
    <w:rsid w:val="00AB4110"/>
    <w:rsid w:val="00AB4B89"/>
    <w:rsid w:val="00AB4EB9"/>
    <w:rsid w:val="00AB5497"/>
    <w:rsid w:val="00AB561F"/>
    <w:rsid w:val="00AB5B99"/>
    <w:rsid w:val="00AB75DD"/>
    <w:rsid w:val="00AB7824"/>
    <w:rsid w:val="00AC0610"/>
    <w:rsid w:val="00AC0B3B"/>
    <w:rsid w:val="00AC10FD"/>
    <w:rsid w:val="00AC1386"/>
    <w:rsid w:val="00AC1DB0"/>
    <w:rsid w:val="00AC30C0"/>
    <w:rsid w:val="00AC36CB"/>
    <w:rsid w:val="00AC3770"/>
    <w:rsid w:val="00AC40AE"/>
    <w:rsid w:val="00AC472D"/>
    <w:rsid w:val="00AC4CE1"/>
    <w:rsid w:val="00AC4E6F"/>
    <w:rsid w:val="00AC5182"/>
    <w:rsid w:val="00AC52D5"/>
    <w:rsid w:val="00AC58B8"/>
    <w:rsid w:val="00AC5AF5"/>
    <w:rsid w:val="00AC64E4"/>
    <w:rsid w:val="00AC6506"/>
    <w:rsid w:val="00AC665B"/>
    <w:rsid w:val="00AC6E1D"/>
    <w:rsid w:val="00AC7685"/>
    <w:rsid w:val="00AC77D0"/>
    <w:rsid w:val="00AC7D16"/>
    <w:rsid w:val="00AC7D56"/>
    <w:rsid w:val="00AD0FE3"/>
    <w:rsid w:val="00AD1112"/>
    <w:rsid w:val="00AD1721"/>
    <w:rsid w:val="00AD1D8F"/>
    <w:rsid w:val="00AD2005"/>
    <w:rsid w:val="00AD247A"/>
    <w:rsid w:val="00AD2702"/>
    <w:rsid w:val="00AD2767"/>
    <w:rsid w:val="00AD284F"/>
    <w:rsid w:val="00AD2DEC"/>
    <w:rsid w:val="00AD392F"/>
    <w:rsid w:val="00AD3B23"/>
    <w:rsid w:val="00AD3B45"/>
    <w:rsid w:val="00AD3FFC"/>
    <w:rsid w:val="00AD4224"/>
    <w:rsid w:val="00AD4CE8"/>
    <w:rsid w:val="00AD4E44"/>
    <w:rsid w:val="00AD51AD"/>
    <w:rsid w:val="00AD557E"/>
    <w:rsid w:val="00AD56CA"/>
    <w:rsid w:val="00AD5BA6"/>
    <w:rsid w:val="00AD5D70"/>
    <w:rsid w:val="00AD780A"/>
    <w:rsid w:val="00AD7896"/>
    <w:rsid w:val="00AD7E16"/>
    <w:rsid w:val="00AD7E1E"/>
    <w:rsid w:val="00AE038F"/>
    <w:rsid w:val="00AE03BC"/>
    <w:rsid w:val="00AE051C"/>
    <w:rsid w:val="00AE08C9"/>
    <w:rsid w:val="00AE11D2"/>
    <w:rsid w:val="00AE125B"/>
    <w:rsid w:val="00AE12A7"/>
    <w:rsid w:val="00AE143B"/>
    <w:rsid w:val="00AE16B8"/>
    <w:rsid w:val="00AE1C1D"/>
    <w:rsid w:val="00AE1CFC"/>
    <w:rsid w:val="00AE2268"/>
    <w:rsid w:val="00AE2EF2"/>
    <w:rsid w:val="00AE31CA"/>
    <w:rsid w:val="00AE32B1"/>
    <w:rsid w:val="00AE337B"/>
    <w:rsid w:val="00AE3773"/>
    <w:rsid w:val="00AE4159"/>
    <w:rsid w:val="00AE4411"/>
    <w:rsid w:val="00AE46D5"/>
    <w:rsid w:val="00AE4C4E"/>
    <w:rsid w:val="00AE5315"/>
    <w:rsid w:val="00AE5998"/>
    <w:rsid w:val="00AE5B34"/>
    <w:rsid w:val="00AE5DD4"/>
    <w:rsid w:val="00AE6124"/>
    <w:rsid w:val="00AE6278"/>
    <w:rsid w:val="00AE6532"/>
    <w:rsid w:val="00AE6919"/>
    <w:rsid w:val="00AE6D01"/>
    <w:rsid w:val="00AE734F"/>
    <w:rsid w:val="00AE77A6"/>
    <w:rsid w:val="00AE78B9"/>
    <w:rsid w:val="00AE7EAA"/>
    <w:rsid w:val="00AF06FD"/>
    <w:rsid w:val="00AF0FA3"/>
    <w:rsid w:val="00AF1435"/>
    <w:rsid w:val="00AF17D4"/>
    <w:rsid w:val="00AF2571"/>
    <w:rsid w:val="00AF2A5D"/>
    <w:rsid w:val="00AF2C5B"/>
    <w:rsid w:val="00AF2E93"/>
    <w:rsid w:val="00AF2FAC"/>
    <w:rsid w:val="00AF3C3E"/>
    <w:rsid w:val="00AF41DB"/>
    <w:rsid w:val="00AF437A"/>
    <w:rsid w:val="00AF48DE"/>
    <w:rsid w:val="00AF4B60"/>
    <w:rsid w:val="00AF4D18"/>
    <w:rsid w:val="00AF5052"/>
    <w:rsid w:val="00AF549D"/>
    <w:rsid w:val="00AF6332"/>
    <w:rsid w:val="00AF63AE"/>
    <w:rsid w:val="00AF640F"/>
    <w:rsid w:val="00AF6CBF"/>
    <w:rsid w:val="00AF7091"/>
    <w:rsid w:val="00AF7153"/>
    <w:rsid w:val="00AF7427"/>
    <w:rsid w:val="00AF7B58"/>
    <w:rsid w:val="00B005BF"/>
    <w:rsid w:val="00B0064F"/>
    <w:rsid w:val="00B009FF"/>
    <w:rsid w:val="00B00D9A"/>
    <w:rsid w:val="00B00E7E"/>
    <w:rsid w:val="00B0119D"/>
    <w:rsid w:val="00B0158C"/>
    <w:rsid w:val="00B016CB"/>
    <w:rsid w:val="00B02254"/>
    <w:rsid w:val="00B0240B"/>
    <w:rsid w:val="00B02F1A"/>
    <w:rsid w:val="00B02FB0"/>
    <w:rsid w:val="00B0351B"/>
    <w:rsid w:val="00B03CD7"/>
    <w:rsid w:val="00B03D05"/>
    <w:rsid w:val="00B03F88"/>
    <w:rsid w:val="00B040AA"/>
    <w:rsid w:val="00B04300"/>
    <w:rsid w:val="00B043F9"/>
    <w:rsid w:val="00B045F1"/>
    <w:rsid w:val="00B0478A"/>
    <w:rsid w:val="00B04939"/>
    <w:rsid w:val="00B04B60"/>
    <w:rsid w:val="00B04C80"/>
    <w:rsid w:val="00B04D3C"/>
    <w:rsid w:val="00B04FBA"/>
    <w:rsid w:val="00B056CA"/>
    <w:rsid w:val="00B059C4"/>
    <w:rsid w:val="00B05D6B"/>
    <w:rsid w:val="00B06894"/>
    <w:rsid w:val="00B06C87"/>
    <w:rsid w:val="00B072AC"/>
    <w:rsid w:val="00B072BB"/>
    <w:rsid w:val="00B07BAA"/>
    <w:rsid w:val="00B07D03"/>
    <w:rsid w:val="00B07E10"/>
    <w:rsid w:val="00B07F3D"/>
    <w:rsid w:val="00B1016F"/>
    <w:rsid w:val="00B10246"/>
    <w:rsid w:val="00B109C6"/>
    <w:rsid w:val="00B10C9B"/>
    <w:rsid w:val="00B114CA"/>
    <w:rsid w:val="00B12111"/>
    <w:rsid w:val="00B124AF"/>
    <w:rsid w:val="00B12747"/>
    <w:rsid w:val="00B129E2"/>
    <w:rsid w:val="00B12B99"/>
    <w:rsid w:val="00B12CDD"/>
    <w:rsid w:val="00B135C2"/>
    <w:rsid w:val="00B13C97"/>
    <w:rsid w:val="00B13E31"/>
    <w:rsid w:val="00B151AF"/>
    <w:rsid w:val="00B156EB"/>
    <w:rsid w:val="00B158C9"/>
    <w:rsid w:val="00B15FD7"/>
    <w:rsid w:val="00B16269"/>
    <w:rsid w:val="00B168C2"/>
    <w:rsid w:val="00B169D6"/>
    <w:rsid w:val="00B16BA0"/>
    <w:rsid w:val="00B16D33"/>
    <w:rsid w:val="00B17038"/>
    <w:rsid w:val="00B1753B"/>
    <w:rsid w:val="00B17E5B"/>
    <w:rsid w:val="00B17ED5"/>
    <w:rsid w:val="00B203A6"/>
    <w:rsid w:val="00B2063F"/>
    <w:rsid w:val="00B20673"/>
    <w:rsid w:val="00B207AB"/>
    <w:rsid w:val="00B209E7"/>
    <w:rsid w:val="00B20D0D"/>
    <w:rsid w:val="00B2141D"/>
    <w:rsid w:val="00B216A8"/>
    <w:rsid w:val="00B21914"/>
    <w:rsid w:val="00B21D6D"/>
    <w:rsid w:val="00B22471"/>
    <w:rsid w:val="00B22764"/>
    <w:rsid w:val="00B22897"/>
    <w:rsid w:val="00B22BF9"/>
    <w:rsid w:val="00B234EB"/>
    <w:rsid w:val="00B2364B"/>
    <w:rsid w:val="00B24523"/>
    <w:rsid w:val="00B24A51"/>
    <w:rsid w:val="00B300F7"/>
    <w:rsid w:val="00B30A6F"/>
    <w:rsid w:val="00B30E03"/>
    <w:rsid w:val="00B323F0"/>
    <w:rsid w:val="00B32CCA"/>
    <w:rsid w:val="00B3308B"/>
    <w:rsid w:val="00B3339C"/>
    <w:rsid w:val="00B33A45"/>
    <w:rsid w:val="00B3447E"/>
    <w:rsid w:val="00B34AD7"/>
    <w:rsid w:val="00B34AF3"/>
    <w:rsid w:val="00B34D23"/>
    <w:rsid w:val="00B34FDD"/>
    <w:rsid w:val="00B350D7"/>
    <w:rsid w:val="00B3516C"/>
    <w:rsid w:val="00B3549C"/>
    <w:rsid w:val="00B35602"/>
    <w:rsid w:val="00B35A35"/>
    <w:rsid w:val="00B35C73"/>
    <w:rsid w:val="00B365A7"/>
    <w:rsid w:val="00B36B16"/>
    <w:rsid w:val="00B36BC5"/>
    <w:rsid w:val="00B37029"/>
    <w:rsid w:val="00B37291"/>
    <w:rsid w:val="00B375A8"/>
    <w:rsid w:val="00B37ACB"/>
    <w:rsid w:val="00B37AEB"/>
    <w:rsid w:val="00B37C35"/>
    <w:rsid w:val="00B37D1F"/>
    <w:rsid w:val="00B402F1"/>
    <w:rsid w:val="00B409C0"/>
    <w:rsid w:val="00B40A14"/>
    <w:rsid w:val="00B4104A"/>
    <w:rsid w:val="00B411B2"/>
    <w:rsid w:val="00B41286"/>
    <w:rsid w:val="00B42223"/>
    <w:rsid w:val="00B4290A"/>
    <w:rsid w:val="00B42A02"/>
    <w:rsid w:val="00B42E16"/>
    <w:rsid w:val="00B42F27"/>
    <w:rsid w:val="00B434CC"/>
    <w:rsid w:val="00B4384A"/>
    <w:rsid w:val="00B4384E"/>
    <w:rsid w:val="00B439D6"/>
    <w:rsid w:val="00B43FDA"/>
    <w:rsid w:val="00B44104"/>
    <w:rsid w:val="00B4414B"/>
    <w:rsid w:val="00B44210"/>
    <w:rsid w:val="00B44AB8"/>
    <w:rsid w:val="00B4509B"/>
    <w:rsid w:val="00B45165"/>
    <w:rsid w:val="00B45A4A"/>
    <w:rsid w:val="00B46323"/>
    <w:rsid w:val="00B4690C"/>
    <w:rsid w:val="00B46BBA"/>
    <w:rsid w:val="00B47060"/>
    <w:rsid w:val="00B470F4"/>
    <w:rsid w:val="00B4720E"/>
    <w:rsid w:val="00B472C1"/>
    <w:rsid w:val="00B4743F"/>
    <w:rsid w:val="00B47697"/>
    <w:rsid w:val="00B50070"/>
    <w:rsid w:val="00B5066B"/>
    <w:rsid w:val="00B506AB"/>
    <w:rsid w:val="00B5080E"/>
    <w:rsid w:val="00B50FCC"/>
    <w:rsid w:val="00B51E89"/>
    <w:rsid w:val="00B52BC3"/>
    <w:rsid w:val="00B52EEF"/>
    <w:rsid w:val="00B533EA"/>
    <w:rsid w:val="00B53467"/>
    <w:rsid w:val="00B53785"/>
    <w:rsid w:val="00B53DD5"/>
    <w:rsid w:val="00B53E93"/>
    <w:rsid w:val="00B5423D"/>
    <w:rsid w:val="00B54781"/>
    <w:rsid w:val="00B54E1D"/>
    <w:rsid w:val="00B55261"/>
    <w:rsid w:val="00B555CE"/>
    <w:rsid w:val="00B55802"/>
    <w:rsid w:val="00B55876"/>
    <w:rsid w:val="00B55C50"/>
    <w:rsid w:val="00B56123"/>
    <w:rsid w:val="00B5691E"/>
    <w:rsid w:val="00B5699E"/>
    <w:rsid w:val="00B569E0"/>
    <w:rsid w:val="00B57EFC"/>
    <w:rsid w:val="00B57F01"/>
    <w:rsid w:val="00B602D8"/>
    <w:rsid w:val="00B6066E"/>
    <w:rsid w:val="00B606C6"/>
    <w:rsid w:val="00B60AE1"/>
    <w:rsid w:val="00B60DB2"/>
    <w:rsid w:val="00B60E3E"/>
    <w:rsid w:val="00B61981"/>
    <w:rsid w:val="00B62344"/>
    <w:rsid w:val="00B62795"/>
    <w:rsid w:val="00B628C1"/>
    <w:rsid w:val="00B6297B"/>
    <w:rsid w:val="00B62B7A"/>
    <w:rsid w:val="00B62CC7"/>
    <w:rsid w:val="00B62DC3"/>
    <w:rsid w:val="00B631B6"/>
    <w:rsid w:val="00B63A76"/>
    <w:rsid w:val="00B63C23"/>
    <w:rsid w:val="00B63C8B"/>
    <w:rsid w:val="00B63E6E"/>
    <w:rsid w:val="00B640EB"/>
    <w:rsid w:val="00B641E2"/>
    <w:rsid w:val="00B64490"/>
    <w:rsid w:val="00B6507B"/>
    <w:rsid w:val="00B65272"/>
    <w:rsid w:val="00B65CE3"/>
    <w:rsid w:val="00B668C8"/>
    <w:rsid w:val="00B66FF3"/>
    <w:rsid w:val="00B67114"/>
    <w:rsid w:val="00B6745B"/>
    <w:rsid w:val="00B6797D"/>
    <w:rsid w:val="00B67AE0"/>
    <w:rsid w:val="00B70961"/>
    <w:rsid w:val="00B718C0"/>
    <w:rsid w:val="00B719ED"/>
    <w:rsid w:val="00B72AD1"/>
    <w:rsid w:val="00B733D8"/>
    <w:rsid w:val="00B73AC1"/>
    <w:rsid w:val="00B73B52"/>
    <w:rsid w:val="00B73D28"/>
    <w:rsid w:val="00B740C3"/>
    <w:rsid w:val="00B7414A"/>
    <w:rsid w:val="00B7414B"/>
    <w:rsid w:val="00B7423B"/>
    <w:rsid w:val="00B746CE"/>
    <w:rsid w:val="00B756D6"/>
    <w:rsid w:val="00B75738"/>
    <w:rsid w:val="00B758CF"/>
    <w:rsid w:val="00B75F80"/>
    <w:rsid w:val="00B75F93"/>
    <w:rsid w:val="00B75F9D"/>
    <w:rsid w:val="00B76BF1"/>
    <w:rsid w:val="00B76F6F"/>
    <w:rsid w:val="00B772F5"/>
    <w:rsid w:val="00B775F0"/>
    <w:rsid w:val="00B77CE4"/>
    <w:rsid w:val="00B80243"/>
    <w:rsid w:val="00B80BCA"/>
    <w:rsid w:val="00B80DDA"/>
    <w:rsid w:val="00B80FC6"/>
    <w:rsid w:val="00B8124F"/>
    <w:rsid w:val="00B812D8"/>
    <w:rsid w:val="00B81429"/>
    <w:rsid w:val="00B81489"/>
    <w:rsid w:val="00B81AAE"/>
    <w:rsid w:val="00B81B25"/>
    <w:rsid w:val="00B81DDB"/>
    <w:rsid w:val="00B82BD9"/>
    <w:rsid w:val="00B82C6D"/>
    <w:rsid w:val="00B834F7"/>
    <w:rsid w:val="00B839A3"/>
    <w:rsid w:val="00B83A86"/>
    <w:rsid w:val="00B83E56"/>
    <w:rsid w:val="00B844A3"/>
    <w:rsid w:val="00B8493F"/>
    <w:rsid w:val="00B84FE9"/>
    <w:rsid w:val="00B85219"/>
    <w:rsid w:val="00B852A9"/>
    <w:rsid w:val="00B85366"/>
    <w:rsid w:val="00B854AC"/>
    <w:rsid w:val="00B85A1B"/>
    <w:rsid w:val="00B85BCD"/>
    <w:rsid w:val="00B86339"/>
    <w:rsid w:val="00B8664F"/>
    <w:rsid w:val="00B867A8"/>
    <w:rsid w:val="00B867C7"/>
    <w:rsid w:val="00B86B6B"/>
    <w:rsid w:val="00B87053"/>
    <w:rsid w:val="00B87071"/>
    <w:rsid w:val="00B879E3"/>
    <w:rsid w:val="00B903BA"/>
    <w:rsid w:val="00B9073E"/>
    <w:rsid w:val="00B90B42"/>
    <w:rsid w:val="00B90C12"/>
    <w:rsid w:val="00B91164"/>
    <w:rsid w:val="00B912DE"/>
    <w:rsid w:val="00B91A72"/>
    <w:rsid w:val="00B922B3"/>
    <w:rsid w:val="00B92706"/>
    <w:rsid w:val="00B9276B"/>
    <w:rsid w:val="00B92931"/>
    <w:rsid w:val="00B93E2E"/>
    <w:rsid w:val="00B94165"/>
    <w:rsid w:val="00B943BF"/>
    <w:rsid w:val="00B949F4"/>
    <w:rsid w:val="00B94E65"/>
    <w:rsid w:val="00B95B84"/>
    <w:rsid w:val="00B95E06"/>
    <w:rsid w:val="00B961A5"/>
    <w:rsid w:val="00B96749"/>
    <w:rsid w:val="00B9719C"/>
    <w:rsid w:val="00B9734D"/>
    <w:rsid w:val="00B97A8B"/>
    <w:rsid w:val="00BA0592"/>
    <w:rsid w:val="00BA0742"/>
    <w:rsid w:val="00BA0D12"/>
    <w:rsid w:val="00BA153D"/>
    <w:rsid w:val="00BA17A4"/>
    <w:rsid w:val="00BA1DF6"/>
    <w:rsid w:val="00BA23E9"/>
    <w:rsid w:val="00BA2B6A"/>
    <w:rsid w:val="00BA3C60"/>
    <w:rsid w:val="00BA49E4"/>
    <w:rsid w:val="00BA4A83"/>
    <w:rsid w:val="00BA4BC5"/>
    <w:rsid w:val="00BA5009"/>
    <w:rsid w:val="00BA5118"/>
    <w:rsid w:val="00BA53DE"/>
    <w:rsid w:val="00BA589C"/>
    <w:rsid w:val="00BA597D"/>
    <w:rsid w:val="00BA5E4C"/>
    <w:rsid w:val="00BA64EA"/>
    <w:rsid w:val="00BA662D"/>
    <w:rsid w:val="00BA6992"/>
    <w:rsid w:val="00BA6F31"/>
    <w:rsid w:val="00BA744E"/>
    <w:rsid w:val="00BA7536"/>
    <w:rsid w:val="00BA7C1A"/>
    <w:rsid w:val="00BB01E9"/>
    <w:rsid w:val="00BB0845"/>
    <w:rsid w:val="00BB08A5"/>
    <w:rsid w:val="00BB08AE"/>
    <w:rsid w:val="00BB0E55"/>
    <w:rsid w:val="00BB1818"/>
    <w:rsid w:val="00BB197F"/>
    <w:rsid w:val="00BB1C85"/>
    <w:rsid w:val="00BB1F94"/>
    <w:rsid w:val="00BB2416"/>
    <w:rsid w:val="00BB2CE0"/>
    <w:rsid w:val="00BB344F"/>
    <w:rsid w:val="00BB4279"/>
    <w:rsid w:val="00BB4405"/>
    <w:rsid w:val="00BB4418"/>
    <w:rsid w:val="00BB4C8B"/>
    <w:rsid w:val="00BB515A"/>
    <w:rsid w:val="00BB5325"/>
    <w:rsid w:val="00BB536E"/>
    <w:rsid w:val="00BB55D0"/>
    <w:rsid w:val="00BB5DFA"/>
    <w:rsid w:val="00BB6081"/>
    <w:rsid w:val="00BB638E"/>
    <w:rsid w:val="00BB7411"/>
    <w:rsid w:val="00BC0202"/>
    <w:rsid w:val="00BC06F6"/>
    <w:rsid w:val="00BC08E8"/>
    <w:rsid w:val="00BC0CB8"/>
    <w:rsid w:val="00BC12EE"/>
    <w:rsid w:val="00BC1F0E"/>
    <w:rsid w:val="00BC2418"/>
    <w:rsid w:val="00BC2594"/>
    <w:rsid w:val="00BC27ED"/>
    <w:rsid w:val="00BC3796"/>
    <w:rsid w:val="00BC37D7"/>
    <w:rsid w:val="00BC3802"/>
    <w:rsid w:val="00BC535F"/>
    <w:rsid w:val="00BC54BC"/>
    <w:rsid w:val="00BC5AE3"/>
    <w:rsid w:val="00BC5B77"/>
    <w:rsid w:val="00BC5D91"/>
    <w:rsid w:val="00BC5DD8"/>
    <w:rsid w:val="00BC5EF0"/>
    <w:rsid w:val="00BC64FE"/>
    <w:rsid w:val="00BC6BAF"/>
    <w:rsid w:val="00BC6D56"/>
    <w:rsid w:val="00BC7303"/>
    <w:rsid w:val="00BC737B"/>
    <w:rsid w:val="00BC7529"/>
    <w:rsid w:val="00BC7539"/>
    <w:rsid w:val="00BC75A9"/>
    <w:rsid w:val="00BC7840"/>
    <w:rsid w:val="00BD00CB"/>
    <w:rsid w:val="00BD0240"/>
    <w:rsid w:val="00BD03DA"/>
    <w:rsid w:val="00BD0660"/>
    <w:rsid w:val="00BD0BD2"/>
    <w:rsid w:val="00BD1345"/>
    <w:rsid w:val="00BD13B8"/>
    <w:rsid w:val="00BD14FA"/>
    <w:rsid w:val="00BD1868"/>
    <w:rsid w:val="00BD1F6C"/>
    <w:rsid w:val="00BD24A4"/>
    <w:rsid w:val="00BD2D95"/>
    <w:rsid w:val="00BD35B0"/>
    <w:rsid w:val="00BD36DC"/>
    <w:rsid w:val="00BD3A84"/>
    <w:rsid w:val="00BD3AD9"/>
    <w:rsid w:val="00BD3E02"/>
    <w:rsid w:val="00BD42FB"/>
    <w:rsid w:val="00BD45FB"/>
    <w:rsid w:val="00BD494B"/>
    <w:rsid w:val="00BD4D42"/>
    <w:rsid w:val="00BD59E0"/>
    <w:rsid w:val="00BD5FA5"/>
    <w:rsid w:val="00BD640B"/>
    <w:rsid w:val="00BD667E"/>
    <w:rsid w:val="00BD6D8F"/>
    <w:rsid w:val="00BD74C6"/>
    <w:rsid w:val="00BD7DDD"/>
    <w:rsid w:val="00BD7F3D"/>
    <w:rsid w:val="00BE0AB7"/>
    <w:rsid w:val="00BE0EC6"/>
    <w:rsid w:val="00BE0EC9"/>
    <w:rsid w:val="00BE0F2D"/>
    <w:rsid w:val="00BE1B17"/>
    <w:rsid w:val="00BE27CA"/>
    <w:rsid w:val="00BE3215"/>
    <w:rsid w:val="00BE34B6"/>
    <w:rsid w:val="00BE3AB3"/>
    <w:rsid w:val="00BE3E02"/>
    <w:rsid w:val="00BE4213"/>
    <w:rsid w:val="00BE4A37"/>
    <w:rsid w:val="00BE55A7"/>
    <w:rsid w:val="00BE66B3"/>
    <w:rsid w:val="00BE6BB6"/>
    <w:rsid w:val="00BE6BED"/>
    <w:rsid w:val="00BE6E41"/>
    <w:rsid w:val="00BE6F1D"/>
    <w:rsid w:val="00BE72ED"/>
    <w:rsid w:val="00BE7715"/>
    <w:rsid w:val="00BE7831"/>
    <w:rsid w:val="00BF011B"/>
    <w:rsid w:val="00BF0A0D"/>
    <w:rsid w:val="00BF0D3B"/>
    <w:rsid w:val="00BF1776"/>
    <w:rsid w:val="00BF180D"/>
    <w:rsid w:val="00BF2C4D"/>
    <w:rsid w:val="00BF41C7"/>
    <w:rsid w:val="00BF4798"/>
    <w:rsid w:val="00BF492C"/>
    <w:rsid w:val="00BF4B78"/>
    <w:rsid w:val="00BF4F53"/>
    <w:rsid w:val="00BF503C"/>
    <w:rsid w:val="00BF5112"/>
    <w:rsid w:val="00BF543B"/>
    <w:rsid w:val="00BF54F4"/>
    <w:rsid w:val="00BF562E"/>
    <w:rsid w:val="00BF59DC"/>
    <w:rsid w:val="00BF5D29"/>
    <w:rsid w:val="00BF618A"/>
    <w:rsid w:val="00BF621D"/>
    <w:rsid w:val="00BF6370"/>
    <w:rsid w:val="00BF6BE9"/>
    <w:rsid w:val="00BF75A9"/>
    <w:rsid w:val="00BF77E5"/>
    <w:rsid w:val="00BF7BBA"/>
    <w:rsid w:val="00BF7BEA"/>
    <w:rsid w:val="00C00424"/>
    <w:rsid w:val="00C005F9"/>
    <w:rsid w:val="00C00D39"/>
    <w:rsid w:val="00C00E94"/>
    <w:rsid w:val="00C011E0"/>
    <w:rsid w:val="00C014F6"/>
    <w:rsid w:val="00C01891"/>
    <w:rsid w:val="00C01CA9"/>
    <w:rsid w:val="00C022C7"/>
    <w:rsid w:val="00C0258C"/>
    <w:rsid w:val="00C02690"/>
    <w:rsid w:val="00C02883"/>
    <w:rsid w:val="00C02BA7"/>
    <w:rsid w:val="00C02BB8"/>
    <w:rsid w:val="00C033AA"/>
    <w:rsid w:val="00C04A10"/>
    <w:rsid w:val="00C05457"/>
    <w:rsid w:val="00C05D34"/>
    <w:rsid w:val="00C061D8"/>
    <w:rsid w:val="00C06309"/>
    <w:rsid w:val="00C069E5"/>
    <w:rsid w:val="00C07188"/>
    <w:rsid w:val="00C10CD1"/>
    <w:rsid w:val="00C10CFF"/>
    <w:rsid w:val="00C10E66"/>
    <w:rsid w:val="00C116B6"/>
    <w:rsid w:val="00C11854"/>
    <w:rsid w:val="00C1192F"/>
    <w:rsid w:val="00C119E5"/>
    <w:rsid w:val="00C121C7"/>
    <w:rsid w:val="00C12676"/>
    <w:rsid w:val="00C12995"/>
    <w:rsid w:val="00C1317D"/>
    <w:rsid w:val="00C1323E"/>
    <w:rsid w:val="00C13324"/>
    <w:rsid w:val="00C139A6"/>
    <w:rsid w:val="00C13C5B"/>
    <w:rsid w:val="00C14C8D"/>
    <w:rsid w:val="00C14F82"/>
    <w:rsid w:val="00C1516B"/>
    <w:rsid w:val="00C153F6"/>
    <w:rsid w:val="00C15567"/>
    <w:rsid w:val="00C15D30"/>
    <w:rsid w:val="00C15D9D"/>
    <w:rsid w:val="00C161A0"/>
    <w:rsid w:val="00C16369"/>
    <w:rsid w:val="00C16874"/>
    <w:rsid w:val="00C16A62"/>
    <w:rsid w:val="00C170D3"/>
    <w:rsid w:val="00C173E8"/>
    <w:rsid w:val="00C17549"/>
    <w:rsid w:val="00C175D8"/>
    <w:rsid w:val="00C17667"/>
    <w:rsid w:val="00C176B0"/>
    <w:rsid w:val="00C177A8"/>
    <w:rsid w:val="00C17A5F"/>
    <w:rsid w:val="00C20CF8"/>
    <w:rsid w:val="00C22EFA"/>
    <w:rsid w:val="00C24523"/>
    <w:rsid w:val="00C24BB5"/>
    <w:rsid w:val="00C24E34"/>
    <w:rsid w:val="00C256C6"/>
    <w:rsid w:val="00C25762"/>
    <w:rsid w:val="00C25ED9"/>
    <w:rsid w:val="00C2647E"/>
    <w:rsid w:val="00C26AFA"/>
    <w:rsid w:val="00C26B2B"/>
    <w:rsid w:val="00C26D54"/>
    <w:rsid w:val="00C26F26"/>
    <w:rsid w:val="00C273F2"/>
    <w:rsid w:val="00C276C8"/>
    <w:rsid w:val="00C277AA"/>
    <w:rsid w:val="00C27B18"/>
    <w:rsid w:val="00C27F6D"/>
    <w:rsid w:val="00C30333"/>
    <w:rsid w:val="00C31589"/>
    <w:rsid w:val="00C34390"/>
    <w:rsid w:val="00C3494C"/>
    <w:rsid w:val="00C34C6A"/>
    <w:rsid w:val="00C34E8F"/>
    <w:rsid w:val="00C35784"/>
    <w:rsid w:val="00C3598A"/>
    <w:rsid w:val="00C3620C"/>
    <w:rsid w:val="00C36409"/>
    <w:rsid w:val="00C36FED"/>
    <w:rsid w:val="00C37078"/>
    <w:rsid w:val="00C401E2"/>
    <w:rsid w:val="00C40209"/>
    <w:rsid w:val="00C40A31"/>
    <w:rsid w:val="00C40AC0"/>
    <w:rsid w:val="00C41752"/>
    <w:rsid w:val="00C419C5"/>
    <w:rsid w:val="00C420CB"/>
    <w:rsid w:val="00C4232D"/>
    <w:rsid w:val="00C425E9"/>
    <w:rsid w:val="00C43244"/>
    <w:rsid w:val="00C437EC"/>
    <w:rsid w:val="00C43D5B"/>
    <w:rsid w:val="00C43FE2"/>
    <w:rsid w:val="00C4449E"/>
    <w:rsid w:val="00C44A42"/>
    <w:rsid w:val="00C44D26"/>
    <w:rsid w:val="00C44E2D"/>
    <w:rsid w:val="00C45243"/>
    <w:rsid w:val="00C4541D"/>
    <w:rsid w:val="00C455A3"/>
    <w:rsid w:val="00C4561C"/>
    <w:rsid w:val="00C45A70"/>
    <w:rsid w:val="00C4602A"/>
    <w:rsid w:val="00C466BC"/>
    <w:rsid w:val="00C46C7F"/>
    <w:rsid w:val="00C471E4"/>
    <w:rsid w:val="00C47497"/>
    <w:rsid w:val="00C47B9A"/>
    <w:rsid w:val="00C5076C"/>
    <w:rsid w:val="00C50903"/>
    <w:rsid w:val="00C50FF3"/>
    <w:rsid w:val="00C51DFF"/>
    <w:rsid w:val="00C51E1A"/>
    <w:rsid w:val="00C525C6"/>
    <w:rsid w:val="00C52B39"/>
    <w:rsid w:val="00C52B79"/>
    <w:rsid w:val="00C53366"/>
    <w:rsid w:val="00C53948"/>
    <w:rsid w:val="00C53B8C"/>
    <w:rsid w:val="00C53E09"/>
    <w:rsid w:val="00C53EB3"/>
    <w:rsid w:val="00C53FBC"/>
    <w:rsid w:val="00C5480F"/>
    <w:rsid w:val="00C54903"/>
    <w:rsid w:val="00C54986"/>
    <w:rsid w:val="00C5530E"/>
    <w:rsid w:val="00C5532E"/>
    <w:rsid w:val="00C5576C"/>
    <w:rsid w:val="00C55AA5"/>
    <w:rsid w:val="00C55DEA"/>
    <w:rsid w:val="00C5668C"/>
    <w:rsid w:val="00C568D1"/>
    <w:rsid w:val="00C56A19"/>
    <w:rsid w:val="00C56A3A"/>
    <w:rsid w:val="00C56ECE"/>
    <w:rsid w:val="00C5754A"/>
    <w:rsid w:val="00C577F2"/>
    <w:rsid w:val="00C605B4"/>
    <w:rsid w:val="00C60925"/>
    <w:rsid w:val="00C60CAD"/>
    <w:rsid w:val="00C622AB"/>
    <w:rsid w:val="00C62E4D"/>
    <w:rsid w:val="00C62E70"/>
    <w:rsid w:val="00C62F8A"/>
    <w:rsid w:val="00C630AE"/>
    <w:rsid w:val="00C64052"/>
    <w:rsid w:val="00C648D2"/>
    <w:rsid w:val="00C64E56"/>
    <w:rsid w:val="00C65977"/>
    <w:rsid w:val="00C65A08"/>
    <w:rsid w:val="00C65DA7"/>
    <w:rsid w:val="00C66225"/>
    <w:rsid w:val="00C663E2"/>
    <w:rsid w:val="00C66B3C"/>
    <w:rsid w:val="00C6724A"/>
    <w:rsid w:val="00C674E9"/>
    <w:rsid w:val="00C677F0"/>
    <w:rsid w:val="00C67DBA"/>
    <w:rsid w:val="00C70161"/>
    <w:rsid w:val="00C70472"/>
    <w:rsid w:val="00C70849"/>
    <w:rsid w:val="00C708DF"/>
    <w:rsid w:val="00C70EAD"/>
    <w:rsid w:val="00C71A88"/>
    <w:rsid w:val="00C71D3E"/>
    <w:rsid w:val="00C72BA0"/>
    <w:rsid w:val="00C72F40"/>
    <w:rsid w:val="00C736CE"/>
    <w:rsid w:val="00C741F4"/>
    <w:rsid w:val="00C74617"/>
    <w:rsid w:val="00C74D42"/>
    <w:rsid w:val="00C750BB"/>
    <w:rsid w:val="00C752AD"/>
    <w:rsid w:val="00C75476"/>
    <w:rsid w:val="00C75696"/>
    <w:rsid w:val="00C75D3E"/>
    <w:rsid w:val="00C75E2E"/>
    <w:rsid w:val="00C76345"/>
    <w:rsid w:val="00C7658C"/>
    <w:rsid w:val="00C76B5D"/>
    <w:rsid w:val="00C772C6"/>
    <w:rsid w:val="00C7736C"/>
    <w:rsid w:val="00C77F98"/>
    <w:rsid w:val="00C8016E"/>
    <w:rsid w:val="00C8043D"/>
    <w:rsid w:val="00C80B87"/>
    <w:rsid w:val="00C80D9C"/>
    <w:rsid w:val="00C80E57"/>
    <w:rsid w:val="00C81863"/>
    <w:rsid w:val="00C81888"/>
    <w:rsid w:val="00C81C15"/>
    <w:rsid w:val="00C81CBB"/>
    <w:rsid w:val="00C81F8A"/>
    <w:rsid w:val="00C82153"/>
    <w:rsid w:val="00C82792"/>
    <w:rsid w:val="00C82AB6"/>
    <w:rsid w:val="00C8343C"/>
    <w:rsid w:val="00C83A46"/>
    <w:rsid w:val="00C83C63"/>
    <w:rsid w:val="00C83DE4"/>
    <w:rsid w:val="00C83E29"/>
    <w:rsid w:val="00C83EB4"/>
    <w:rsid w:val="00C842B3"/>
    <w:rsid w:val="00C84D38"/>
    <w:rsid w:val="00C852CD"/>
    <w:rsid w:val="00C852DD"/>
    <w:rsid w:val="00C8538B"/>
    <w:rsid w:val="00C857A4"/>
    <w:rsid w:val="00C862A5"/>
    <w:rsid w:val="00C8646D"/>
    <w:rsid w:val="00C8652A"/>
    <w:rsid w:val="00C8682E"/>
    <w:rsid w:val="00C86839"/>
    <w:rsid w:val="00C86A08"/>
    <w:rsid w:val="00C86B67"/>
    <w:rsid w:val="00C86FA6"/>
    <w:rsid w:val="00C870E7"/>
    <w:rsid w:val="00C873B6"/>
    <w:rsid w:val="00C87A9F"/>
    <w:rsid w:val="00C90191"/>
    <w:rsid w:val="00C90A31"/>
    <w:rsid w:val="00C90D09"/>
    <w:rsid w:val="00C910EE"/>
    <w:rsid w:val="00C9111C"/>
    <w:rsid w:val="00C9161E"/>
    <w:rsid w:val="00C9175A"/>
    <w:rsid w:val="00C91809"/>
    <w:rsid w:val="00C9186C"/>
    <w:rsid w:val="00C918AD"/>
    <w:rsid w:val="00C91C58"/>
    <w:rsid w:val="00C92241"/>
    <w:rsid w:val="00C92348"/>
    <w:rsid w:val="00C9267F"/>
    <w:rsid w:val="00C92735"/>
    <w:rsid w:val="00C92780"/>
    <w:rsid w:val="00C9292E"/>
    <w:rsid w:val="00C92D5C"/>
    <w:rsid w:val="00C93545"/>
    <w:rsid w:val="00C936FF"/>
    <w:rsid w:val="00C9372D"/>
    <w:rsid w:val="00C9383E"/>
    <w:rsid w:val="00C93C35"/>
    <w:rsid w:val="00C93CDC"/>
    <w:rsid w:val="00C94679"/>
    <w:rsid w:val="00C94B10"/>
    <w:rsid w:val="00C95067"/>
    <w:rsid w:val="00C9515E"/>
    <w:rsid w:val="00C954B8"/>
    <w:rsid w:val="00C95F8F"/>
    <w:rsid w:val="00C9629C"/>
    <w:rsid w:val="00C96E55"/>
    <w:rsid w:val="00C96F99"/>
    <w:rsid w:val="00C9769E"/>
    <w:rsid w:val="00C9793D"/>
    <w:rsid w:val="00C97D6F"/>
    <w:rsid w:val="00CA06C9"/>
    <w:rsid w:val="00CA0ADD"/>
    <w:rsid w:val="00CA0DAE"/>
    <w:rsid w:val="00CA0F8E"/>
    <w:rsid w:val="00CA1560"/>
    <w:rsid w:val="00CA1AA1"/>
    <w:rsid w:val="00CA1CDE"/>
    <w:rsid w:val="00CA1F67"/>
    <w:rsid w:val="00CA21E9"/>
    <w:rsid w:val="00CA23D4"/>
    <w:rsid w:val="00CA2495"/>
    <w:rsid w:val="00CA2797"/>
    <w:rsid w:val="00CA284A"/>
    <w:rsid w:val="00CA2D88"/>
    <w:rsid w:val="00CA2FFE"/>
    <w:rsid w:val="00CA3307"/>
    <w:rsid w:val="00CA3462"/>
    <w:rsid w:val="00CA3970"/>
    <w:rsid w:val="00CA4362"/>
    <w:rsid w:val="00CA4514"/>
    <w:rsid w:val="00CA4AE8"/>
    <w:rsid w:val="00CA4F08"/>
    <w:rsid w:val="00CA4F24"/>
    <w:rsid w:val="00CA5038"/>
    <w:rsid w:val="00CA509B"/>
    <w:rsid w:val="00CA5564"/>
    <w:rsid w:val="00CA61AF"/>
    <w:rsid w:val="00CA79FA"/>
    <w:rsid w:val="00CB0712"/>
    <w:rsid w:val="00CB0A3B"/>
    <w:rsid w:val="00CB1054"/>
    <w:rsid w:val="00CB1455"/>
    <w:rsid w:val="00CB1892"/>
    <w:rsid w:val="00CB19F0"/>
    <w:rsid w:val="00CB1CB2"/>
    <w:rsid w:val="00CB3200"/>
    <w:rsid w:val="00CB334C"/>
    <w:rsid w:val="00CB413B"/>
    <w:rsid w:val="00CB41AF"/>
    <w:rsid w:val="00CB437F"/>
    <w:rsid w:val="00CB46AE"/>
    <w:rsid w:val="00CB4805"/>
    <w:rsid w:val="00CB5D63"/>
    <w:rsid w:val="00CB5E73"/>
    <w:rsid w:val="00CB6082"/>
    <w:rsid w:val="00CB61BE"/>
    <w:rsid w:val="00CB6274"/>
    <w:rsid w:val="00CB6EAE"/>
    <w:rsid w:val="00CB7747"/>
    <w:rsid w:val="00CB79D4"/>
    <w:rsid w:val="00CB7BFF"/>
    <w:rsid w:val="00CC01CC"/>
    <w:rsid w:val="00CC08BE"/>
    <w:rsid w:val="00CC0B8C"/>
    <w:rsid w:val="00CC1315"/>
    <w:rsid w:val="00CC16CA"/>
    <w:rsid w:val="00CC1D61"/>
    <w:rsid w:val="00CC2050"/>
    <w:rsid w:val="00CC248B"/>
    <w:rsid w:val="00CC296B"/>
    <w:rsid w:val="00CC2CA5"/>
    <w:rsid w:val="00CC3495"/>
    <w:rsid w:val="00CC37B5"/>
    <w:rsid w:val="00CC383D"/>
    <w:rsid w:val="00CC3890"/>
    <w:rsid w:val="00CC38AA"/>
    <w:rsid w:val="00CC3F0B"/>
    <w:rsid w:val="00CC4C14"/>
    <w:rsid w:val="00CC4D14"/>
    <w:rsid w:val="00CC5141"/>
    <w:rsid w:val="00CC5490"/>
    <w:rsid w:val="00CC5D5E"/>
    <w:rsid w:val="00CC6310"/>
    <w:rsid w:val="00CC6590"/>
    <w:rsid w:val="00CC753D"/>
    <w:rsid w:val="00CC75C7"/>
    <w:rsid w:val="00CD04C3"/>
    <w:rsid w:val="00CD06F3"/>
    <w:rsid w:val="00CD0884"/>
    <w:rsid w:val="00CD184F"/>
    <w:rsid w:val="00CD1FCB"/>
    <w:rsid w:val="00CD3117"/>
    <w:rsid w:val="00CD3A29"/>
    <w:rsid w:val="00CD3D6D"/>
    <w:rsid w:val="00CD4302"/>
    <w:rsid w:val="00CD521B"/>
    <w:rsid w:val="00CD5913"/>
    <w:rsid w:val="00CD5EDB"/>
    <w:rsid w:val="00CD5F8D"/>
    <w:rsid w:val="00CD68BE"/>
    <w:rsid w:val="00CD69CC"/>
    <w:rsid w:val="00CD6B20"/>
    <w:rsid w:val="00CD6CD0"/>
    <w:rsid w:val="00CD7A58"/>
    <w:rsid w:val="00CD7CC3"/>
    <w:rsid w:val="00CE01D1"/>
    <w:rsid w:val="00CE0288"/>
    <w:rsid w:val="00CE037D"/>
    <w:rsid w:val="00CE0D6C"/>
    <w:rsid w:val="00CE11AA"/>
    <w:rsid w:val="00CE1210"/>
    <w:rsid w:val="00CE15F3"/>
    <w:rsid w:val="00CE2227"/>
    <w:rsid w:val="00CE2E0E"/>
    <w:rsid w:val="00CE2FC3"/>
    <w:rsid w:val="00CE30E6"/>
    <w:rsid w:val="00CE399A"/>
    <w:rsid w:val="00CE3E13"/>
    <w:rsid w:val="00CE3E5B"/>
    <w:rsid w:val="00CE45DF"/>
    <w:rsid w:val="00CE4D7F"/>
    <w:rsid w:val="00CE4EDD"/>
    <w:rsid w:val="00CE5124"/>
    <w:rsid w:val="00CE5254"/>
    <w:rsid w:val="00CE544D"/>
    <w:rsid w:val="00CE55EB"/>
    <w:rsid w:val="00CE5970"/>
    <w:rsid w:val="00CE5DCE"/>
    <w:rsid w:val="00CE6221"/>
    <w:rsid w:val="00CE659A"/>
    <w:rsid w:val="00CE659B"/>
    <w:rsid w:val="00CE66AB"/>
    <w:rsid w:val="00CE6DF3"/>
    <w:rsid w:val="00CE6DF7"/>
    <w:rsid w:val="00CE6F10"/>
    <w:rsid w:val="00CE7621"/>
    <w:rsid w:val="00CE7AAF"/>
    <w:rsid w:val="00CE7C79"/>
    <w:rsid w:val="00CE7F64"/>
    <w:rsid w:val="00CF01FF"/>
    <w:rsid w:val="00CF02E0"/>
    <w:rsid w:val="00CF0EB4"/>
    <w:rsid w:val="00CF18C8"/>
    <w:rsid w:val="00CF1914"/>
    <w:rsid w:val="00CF2490"/>
    <w:rsid w:val="00CF362A"/>
    <w:rsid w:val="00CF3AA0"/>
    <w:rsid w:val="00CF3BC3"/>
    <w:rsid w:val="00CF3ED2"/>
    <w:rsid w:val="00CF4331"/>
    <w:rsid w:val="00CF4909"/>
    <w:rsid w:val="00CF4A48"/>
    <w:rsid w:val="00CF4D4E"/>
    <w:rsid w:val="00CF51BD"/>
    <w:rsid w:val="00CF560C"/>
    <w:rsid w:val="00CF5689"/>
    <w:rsid w:val="00CF5B8E"/>
    <w:rsid w:val="00CF5E1B"/>
    <w:rsid w:val="00CF655F"/>
    <w:rsid w:val="00CF6935"/>
    <w:rsid w:val="00CF6C95"/>
    <w:rsid w:val="00CF6CD7"/>
    <w:rsid w:val="00CF74CA"/>
    <w:rsid w:val="00CF7608"/>
    <w:rsid w:val="00CF7887"/>
    <w:rsid w:val="00CF7DE7"/>
    <w:rsid w:val="00D00C6D"/>
    <w:rsid w:val="00D011CF"/>
    <w:rsid w:val="00D01DFC"/>
    <w:rsid w:val="00D01E17"/>
    <w:rsid w:val="00D01EEE"/>
    <w:rsid w:val="00D02164"/>
    <w:rsid w:val="00D029A9"/>
    <w:rsid w:val="00D029C2"/>
    <w:rsid w:val="00D03082"/>
    <w:rsid w:val="00D03295"/>
    <w:rsid w:val="00D03354"/>
    <w:rsid w:val="00D03DCC"/>
    <w:rsid w:val="00D04285"/>
    <w:rsid w:val="00D046C7"/>
    <w:rsid w:val="00D04915"/>
    <w:rsid w:val="00D04A68"/>
    <w:rsid w:val="00D04E3A"/>
    <w:rsid w:val="00D04EA0"/>
    <w:rsid w:val="00D05323"/>
    <w:rsid w:val="00D054FF"/>
    <w:rsid w:val="00D056BC"/>
    <w:rsid w:val="00D0589E"/>
    <w:rsid w:val="00D059F6"/>
    <w:rsid w:val="00D05BC6"/>
    <w:rsid w:val="00D05D44"/>
    <w:rsid w:val="00D06064"/>
    <w:rsid w:val="00D06830"/>
    <w:rsid w:val="00D06A61"/>
    <w:rsid w:val="00D06ECA"/>
    <w:rsid w:val="00D07307"/>
    <w:rsid w:val="00D07470"/>
    <w:rsid w:val="00D074F1"/>
    <w:rsid w:val="00D077A1"/>
    <w:rsid w:val="00D07C63"/>
    <w:rsid w:val="00D10039"/>
    <w:rsid w:val="00D102EC"/>
    <w:rsid w:val="00D10A1D"/>
    <w:rsid w:val="00D10DB4"/>
    <w:rsid w:val="00D10E30"/>
    <w:rsid w:val="00D10EE5"/>
    <w:rsid w:val="00D11810"/>
    <w:rsid w:val="00D11DD2"/>
    <w:rsid w:val="00D12135"/>
    <w:rsid w:val="00D12C09"/>
    <w:rsid w:val="00D1305E"/>
    <w:rsid w:val="00D13501"/>
    <w:rsid w:val="00D13779"/>
    <w:rsid w:val="00D13CFA"/>
    <w:rsid w:val="00D1425A"/>
    <w:rsid w:val="00D14662"/>
    <w:rsid w:val="00D15523"/>
    <w:rsid w:val="00D16181"/>
    <w:rsid w:val="00D16654"/>
    <w:rsid w:val="00D1694D"/>
    <w:rsid w:val="00D1697A"/>
    <w:rsid w:val="00D16CB4"/>
    <w:rsid w:val="00D17206"/>
    <w:rsid w:val="00D175F5"/>
    <w:rsid w:val="00D17EFE"/>
    <w:rsid w:val="00D20344"/>
    <w:rsid w:val="00D20D2F"/>
    <w:rsid w:val="00D2109E"/>
    <w:rsid w:val="00D211DC"/>
    <w:rsid w:val="00D21959"/>
    <w:rsid w:val="00D21D76"/>
    <w:rsid w:val="00D21F9E"/>
    <w:rsid w:val="00D22449"/>
    <w:rsid w:val="00D2275C"/>
    <w:rsid w:val="00D2382C"/>
    <w:rsid w:val="00D2387D"/>
    <w:rsid w:val="00D24020"/>
    <w:rsid w:val="00D2493A"/>
    <w:rsid w:val="00D24D91"/>
    <w:rsid w:val="00D24E05"/>
    <w:rsid w:val="00D257CB"/>
    <w:rsid w:val="00D258B3"/>
    <w:rsid w:val="00D268FD"/>
    <w:rsid w:val="00D26E36"/>
    <w:rsid w:val="00D26F03"/>
    <w:rsid w:val="00D3025F"/>
    <w:rsid w:val="00D302DC"/>
    <w:rsid w:val="00D305DA"/>
    <w:rsid w:val="00D3107F"/>
    <w:rsid w:val="00D31C58"/>
    <w:rsid w:val="00D31D8E"/>
    <w:rsid w:val="00D32308"/>
    <w:rsid w:val="00D3250D"/>
    <w:rsid w:val="00D32D00"/>
    <w:rsid w:val="00D33433"/>
    <w:rsid w:val="00D33593"/>
    <w:rsid w:val="00D33876"/>
    <w:rsid w:val="00D341E4"/>
    <w:rsid w:val="00D34333"/>
    <w:rsid w:val="00D343DB"/>
    <w:rsid w:val="00D3460B"/>
    <w:rsid w:val="00D34626"/>
    <w:rsid w:val="00D34A33"/>
    <w:rsid w:val="00D34A60"/>
    <w:rsid w:val="00D355EE"/>
    <w:rsid w:val="00D3571E"/>
    <w:rsid w:val="00D36073"/>
    <w:rsid w:val="00D36D6F"/>
    <w:rsid w:val="00D37777"/>
    <w:rsid w:val="00D37D9E"/>
    <w:rsid w:val="00D37DE0"/>
    <w:rsid w:val="00D4037B"/>
    <w:rsid w:val="00D408F5"/>
    <w:rsid w:val="00D40FA8"/>
    <w:rsid w:val="00D415C8"/>
    <w:rsid w:val="00D426D2"/>
    <w:rsid w:val="00D4278B"/>
    <w:rsid w:val="00D42CF6"/>
    <w:rsid w:val="00D42D96"/>
    <w:rsid w:val="00D439C4"/>
    <w:rsid w:val="00D43B7C"/>
    <w:rsid w:val="00D441B2"/>
    <w:rsid w:val="00D444EA"/>
    <w:rsid w:val="00D44685"/>
    <w:rsid w:val="00D44846"/>
    <w:rsid w:val="00D44EF9"/>
    <w:rsid w:val="00D45399"/>
    <w:rsid w:val="00D453D7"/>
    <w:rsid w:val="00D45778"/>
    <w:rsid w:val="00D457D9"/>
    <w:rsid w:val="00D46393"/>
    <w:rsid w:val="00D467D3"/>
    <w:rsid w:val="00D467FF"/>
    <w:rsid w:val="00D470BA"/>
    <w:rsid w:val="00D47A03"/>
    <w:rsid w:val="00D47AC0"/>
    <w:rsid w:val="00D50311"/>
    <w:rsid w:val="00D505A8"/>
    <w:rsid w:val="00D50EEC"/>
    <w:rsid w:val="00D512A4"/>
    <w:rsid w:val="00D518D3"/>
    <w:rsid w:val="00D51A09"/>
    <w:rsid w:val="00D51A28"/>
    <w:rsid w:val="00D51CFC"/>
    <w:rsid w:val="00D52101"/>
    <w:rsid w:val="00D524BD"/>
    <w:rsid w:val="00D524ED"/>
    <w:rsid w:val="00D52767"/>
    <w:rsid w:val="00D52F2D"/>
    <w:rsid w:val="00D535DD"/>
    <w:rsid w:val="00D53A53"/>
    <w:rsid w:val="00D53B31"/>
    <w:rsid w:val="00D53C7D"/>
    <w:rsid w:val="00D54177"/>
    <w:rsid w:val="00D54726"/>
    <w:rsid w:val="00D54B59"/>
    <w:rsid w:val="00D550B7"/>
    <w:rsid w:val="00D55423"/>
    <w:rsid w:val="00D55A0A"/>
    <w:rsid w:val="00D55C46"/>
    <w:rsid w:val="00D55CEF"/>
    <w:rsid w:val="00D55FEA"/>
    <w:rsid w:val="00D56CDB"/>
    <w:rsid w:val="00D571F4"/>
    <w:rsid w:val="00D6042A"/>
    <w:rsid w:val="00D60489"/>
    <w:rsid w:val="00D61537"/>
    <w:rsid w:val="00D615D2"/>
    <w:rsid w:val="00D61885"/>
    <w:rsid w:val="00D61B84"/>
    <w:rsid w:val="00D61D28"/>
    <w:rsid w:val="00D62262"/>
    <w:rsid w:val="00D62A59"/>
    <w:rsid w:val="00D62F23"/>
    <w:rsid w:val="00D62FDE"/>
    <w:rsid w:val="00D63A17"/>
    <w:rsid w:val="00D63DD9"/>
    <w:rsid w:val="00D63FF7"/>
    <w:rsid w:val="00D64081"/>
    <w:rsid w:val="00D64309"/>
    <w:rsid w:val="00D64551"/>
    <w:rsid w:val="00D64F26"/>
    <w:rsid w:val="00D654C2"/>
    <w:rsid w:val="00D6554B"/>
    <w:rsid w:val="00D657B5"/>
    <w:rsid w:val="00D666F5"/>
    <w:rsid w:val="00D6779B"/>
    <w:rsid w:val="00D700B3"/>
    <w:rsid w:val="00D706B7"/>
    <w:rsid w:val="00D70D77"/>
    <w:rsid w:val="00D71629"/>
    <w:rsid w:val="00D71D50"/>
    <w:rsid w:val="00D72A93"/>
    <w:rsid w:val="00D73046"/>
    <w:rsid w:val="00D7372F"/>
    <w:rsid w:val="00D73952"/>
    <w:rsid w:val="00D73C5C"/>
    <w:rsid w:val="00D73F0D"/>
    <w:rsid w:val="00D74E5E"/>
    <w:rsid w:val="00D750F6"/>
    <w:rsid w:val="00D76019"/>
    <w:rsid w:val="00D76448"/>
    <w:rsid w:val="00D76B4C"/>
    <w:rsid w:val="00D76CB4"/>
    <w:rsid w:val="00D76D7C"/>
    <w:rsid w:val="00D76F86"/>
    <w:rsid w:val="00D773A7"/>
    <w:rsid w:val="00D77432"/>
    <w:rsid w:val="00D8068C"/>
    <w:rsid w:val="00D808C7"/>
    <w:rsid w:val="00D80A16"/>
    <w:rsid w:val="00D81138"/>
    <w:rsid w:val="00D8148D"/>
    <w:rsid w:val="00D8207B"/>
    <w:rsid w:val="00D823B0"/>
    <w:rsid w:val="00D82616"/>
    <w:rsid w:val="00D82685"/>
    <w:rsid w:val="00D82A0B"/>
    <w:rsid w:val="00D82B1B"/>
    <w:rsid w:val="00D82C04"/>
    <w:rsid w:val="00D82CA5"/>
    <w:rsid w:val="00D82CBB"/>
    <w:rsid w:val="00D83346"/>
    <w:rsid w:val="00D83493"/>
    <w:rsid w:val="00D83563"/>
    <w:rsid w:val="00D835A5"/>
    <w:rsid w:val="00D83A5F"/>
    <w:rsid w:val="00D84103"/>
    <w:rsid w:val="00D857C8"/>
    <w:rsid w:val="00D859FE"/>
    <w:rsid w:val="00D85BA0"/>
    <w:rsid w:val="00D86C8B"/>
    <w:rsid w:val="00D870AD"/>
    <w:rsid w:val="00D8737C"/>
    <w:rsid w:val="00D87EDE"/>
    <w:rsid w:val="00D900AB"/>
    <w:rsid w:val="00D903F6"/>
    <w:rsid w:val="00D9054E"/>
    <w:rsid w:val="00D91051"/>
    <w:rsid w:val="00D911CA"/>
    <w:rsid w:val="00D912F4"/>
    <w:rsid w:val="00D9152E"/>
    <w:rsid w:val="00D91575"/>
    <w:rsid w:val="00D91924"/>
    <w:rsid w:val="00D92235"/>
    <w:rsid w:val="00D92BA0"/>
    <w:rsid w:val="00D935F5"/>
    <w:rsid w:val="00D93727"/>
    <w:rsid w:val="00D938BE"/>
    <w:rsid w:val="00D939C6"/>
    <w:rsid w:val="00D93A95"/>
    <w:rsid w:val="00D93C3C"/>
    <w:rsid w:val="00D944AF"/>
    <w:rsid w:val="00D94A7C"/>
    <w:rsid w:val="00D955DB"/>
    <w:rsid w:val="00D957C4"/>
    <w:rsid w:val="00D957E0"/>
    <w:rsid w:val="00D95D22"/>
    <w:rsid w:val="00D95E18"/>
    <w:rsid w:val="00D96386"/>
    <w:rsid w:val="00D96A1E"/>
    <w:rsid w:val="00D97846"/>
    <w:rsid w:val="00D97CC9"/>
    <w:rsid w:val="00DA0254"/>
    <w:rsid w:val="00DA0EA2"/>
    <w:rsid w:val="00DA1163"/>
    <w:rsid w:val="00DA118B"/>
    <w:rsid w:val="00DA1496"/>
    <w:rsid w:val="00DA1FBB"/>
    <w:rsid w:val="00DA2B7D"/>
    <w:rsid w:val="00DA33E1"/>
    <w:rsid w:val="00DA3417"/>
    <w:rsid w:val="00DA3D62"/>
    <w:rsid w:val="00DA5332"/>
    <w:rsid w:val="00DA551D"/>
    <w:rsid w:val="00DA60B3"/>
    <w:rsid w:val="00DA6BB4"/>
    <w:rsid w:val="00DA6E93"/>
    <w:rsid w:val="00DA6EE4"/>
    <w:rsid w:val="00DA6F88"/>
    <w:rsid w:val="00DA7101"/>
    <w:rsid w:val="00DA7A6B"/>
    <w:rsid w:val="00DA7A6F"/>
    <w:rsid w:val="00DA7B5C"/>
    <w:rsid w:val="00DB0B20"/>
    <w:rsid w:val="00DB0BCE"/>
    <w:rsid w:val="00DB0D78"/>
    <w:rsid w:val="00DB15E5"/>
    <w:rsid w:val="00DB1729"/>
    <w:rsid w:val="00DB25F8"/>
    <w:rsid w:val="00DB29B3"/>
    <w:rsid w:val="00DB2C10"/>
    <w:rsid w:val="00DB300F"/>
    <w:rsid w:val="00DB32B2"/>
    <w:rsid w:val="00DB3974"/>
    <w:rsid w:val="00DB3BDF"/>
    <w:rsid w:val="00DB4106"/>
    <w:rsid w:val="00DB497F"/>
    <w:rsid w:val="00DB4AEC"/>
    <w:rsid w:val="00DB4BAE"/>
    <w:rsid w:val="00DB506A"/>
    <w:rsid w:val="00DB5726"/>
    <w:rsid w:val="00DB5AA2"/>
    <w:rsid w:val="00DB5C4D"/>
    <w:rsid w:val="00DB5C59"/>
    <w:rsid w:val="00DB5CDD"/>
    <w:rsid w:val="00DB650F"/>
    <w:rsid w:val="00DB6516"/>
    <w:rsid w:val="00DB6FE0"/>
    <w:rsid w:val="00DC0603"/>
    <w:rsid w:val="00DC0BB6"/>
    <w:rsid w:val="00DC0C59"/>
    <w:rsid w:val="00DC0D85"/>
    <w:rsid w:val="00DC12BB"/>
    <w:rsid w:val="00DC15F2"/>
    <w:rsid w:val="00DC318E"/>
    <w:rsid w:val="00DC36E3"/>
    <w:rsid w:val="00DC3A3C"/>
    <w:rsid w:val="00DC4579"/>
    <w:rsid w:val="00DC4A6D"/>
    <w:rsid w:val="00DC4A80"/>
    <w:rsid w:val="00DC4C65"/>
    <w:rsid w:val="00DC4CFC"/>
    <w:rsid w:val="00DC5538"/>
    <w:rsid w:val="00DC599B"/>
    <w:rsid w:val="00DC5BF3"/>
    <w:rsid w:val="00DC5CEA"/>
    <w:rsid w:val="00DC6AA8"/>
    <w:rsid w:val="00DC7620"/>
    <w:rsid w:val="00DC7967"/>
    <w:rsid w:val="00DC7E7B"/>
    <w:rsid w:val="00DD0D61"/>
    <w:rsid w:val="00DD10AF"/>
    <w:rsid w:val="00DD19DB"/>
    <w:rsid w:val="00DD1DE5"/>
    <w:rsid w:val="00DD1E96"/>
    <w:rsid w:val="00DD260E"/>
    <w:rsid w:val="00DD2A46"/>
    <w:rsid w:val="00DD2FB8"/>
    <w:rsid w:val="00DD3AA2"/>
    <w:rsid w:val="00DD3BFA"/>
    <w:rsid w:val="00DD3E57"/>
    <w:rsid w:val="00DD4594"/>
    <w:rsid w:val="00DD4CB9"/>
    <w:rsid w:val="00DD4D37"/>
    <w:rsid w:val="00DD51D2"/>
    <w:rsid w:val="00DD564A"/>
    <w:rsid w:val="00DD5F2B"/>
    <w:rsid w:val="00DD5F92"/>
    <w:rsid w:val="00DD5FB3"/>
    <w:rsid w:val="00DD6827"/>
    <w:rsid w:val="00DD6AA7"/>
    <w:rsid w:val="00DD7912"/>
    <w:rsid w:val="00DD7C37"/>
    <w:rsid w:val="00DD7CCA"/>
    <w:rsid w:val="00DE042F"/>
    <w:rsid w:val="00DE14A0"/>
    <w:rsid w:val="00DE2626"/>
    <w:rsid w:val="00DE2801"/>
    <w:rsid w:val="00DE31ED"/>
    <w:rsid w:val="00DE33F5"/>
    <w:rsid w:val="00DE3AFA"/>
    <w:rsid w:val="00DE4FA6"/>
    <w:rsid w:val="00DE58C4"/>
    <w:rsid w:val="00DE641F"/>
    <w:rsid w:val="00DE64B9"/>
    <w:rsid w:val="00DE6629"/>
    <w:rsid w:val="00DE6B33"/>
    <w:rsid w:val="00DF0949"/>
    <w:rsid w:val="00DF115A"/>
    <w:rsid w:val="00DF1394"/>
    <w:rsid w:val="00DF1887"/>
    <w:rsid w:val="00DF1B03"/>
    <w:rsid w:val="00DF1C0F"/>
    <w:rsid w:val="00DF2173"/>
    <w:rsid w:val="00DF23EE"/>
    <w:rsid w:val="00DF2B34"/>
    <w:rsid w:val="00DF41AA"/>
    <w:rsid w:val="00DF4A1B"/>
    <w:rsid w:val="00DF4C06"/>
    <w:rsid w:val="00DF4CBD"/>
    <w:rsid w:val="00DF4D91"/>
    <w:rsid w:val="00DF4FC5"/>
    <w:rsid w:val="00DF5ADD"/>
    <w:rsid w:val="00DF5DE8"/>
    <w:rsid w:val="00DF5E42"/>
    <w:rsid w:val="00DF6303"/>
    <w:rsid w:val="00DF6935"/>
    <w:rsid w:val="00DF6D28"/>
    <w:rsid w:val="00DF74E6"/>
    <w:rsid w:val="00DF793D"/>
    <w:rsid w:val="00E00119"/>
    <w:rsid w:val="00E00589"/>
    <w:rsid w:val="00E005EF"/>
    <w:rsid w:val="00E00CEB"/>
    <w:rsid w:val="00E014D8"/>
    <w:rsid w:val="00E01E10"/>
    <w:rsid w:val="00E01EC2"/>
    <w:rsid w:val="00E020C5"/>
    <w:rsid w:val="00E02CED"/>
    <w:rsid w:val="00E03252"/>
    <w:rsid w:val="00E03A99"/>
    <w:rsid w:val="00E03E0B"/>
    <w:rsid w:val="00E03E62"/>
    <w:rsid w:val="00E03F09"/>
    <w:rsid w:val="00E0428A"/>
    <w:rsid w:val="00E04FFD"/>
    <w:rsid w:val="00E05142"/>
    <w:rsid w:val="00E0556B"/>
    <w:rsid w:val="00E055DC"/>
    <w:rsid w:val="00E0585E"/>
    <w:rsid w:val="00E05E65"/>
    <w:rsid w:val="00E0653D"/>
    <w:rsid w:val="00E0676B"/>
    <w:rsid w:val="00E069CC"/>
    <w:rsid w:val="00E0744B"/>
    <w:rsid w:val="00E07AFE"/>
    <w:rsid w:val="00E07B02"/>
    <w:rsid w:val="00E10838"/>
    <w:rsid w:val="00E10DCC"/>
    <w:rsid w:val="00E11303"/>
    <w:rsid w:val="00E11C81"/>
    <w:rsid w:val="00E11E1F"/>
    <w:rsid w:val="00E11F6A"/>
    <w:rsid w:val="00E12829"/>
    <w:rsid w:val="00E129D0"/>
    <w:rsid w:val="00E12C19"/>
    <w:rsid w:val="00E12E18"/>
    <w:rsid w:val="00E12E7D"/>
    <w:rsid w:val="00E12EFC"/>
    <w:rsid w:val="00E1367D"/>
    <w:rsid w:val="00E13A25"/>
    <w:rsid w:val="00E13B88"/>
    <w:rsid w:val="00E13E82"/>
    <w:rsid w:val="00E13F51"/>
    <w:rsid w:val="00E14096"/>
    <w:rsid w:val="00E14A93"/>
    <w:rsid w:val="00E14BB6"/>
    <w:rsid w:val="00E14EF4"/>
    <w:rsid w:val="00E158ED"/>
    <w:rsid w:val="00E15F61"/>
    <w:rsid w:val="00E1645B"/>
    <w:rsid w:val="00E16562"/>
    <w:rsid w:val="00E1694F"/>
    <w:rsid w:val="00E1707B"/>
    <w:rsid w:val="00E1741A"/>
    <w:rsid w:val="00E17A50"/>
    <w:rsid w:val="00E20646"/>
    <w:rsid w:val="00E20686"/>
    <w:rsid w:val="00E20935"/>
    <w:rsid w:val="00E20A8B"/>
    <w:rsid w:val="00E20BD8"/>
    <w:rsid w:val="00E20DAD"/>
    <w:rsid w:val="00E2120A"/>
    <w:rsid w:val="00E218AC"/>
    <w:rsid w:val="00E2243B"/>
    <w:rsid w:val="00E2297F"/>
    <w:rsid w:val="00E23123"/>
    <w:rsid w:val="00E2336B"/>
    <w:rsid w:val="00E23498"/>
    <w:rsid w:val="00E2380E"/>
    <w:rsid w:val="00E239D2"/>
    <w:rsid w:val="00E23B3E"/>
    <w:rsid w:val="00E23EA4"/>
    <w:rsid w:val="00E241F7"/>
    <w:rsid w:val="00E24235"/>
    <w:rsid w:val="00E24602"/>
    <w:rsid w:val="00E24970"/>
    <w:rsid w:val="00E24C03"/>
    <w:rsid w:val="00E24CB2"/>
    <w:rsid w:val="00E2588E"/>
    <w:rsid w:val="00E25B53"/>
    <w:rsid w:val="00E25D53"/>
    <w:rsid w:val="00E261F0"/>
    <w:rsid w:val="00E26304"/>
    <w:rsid w:val="00E26E41"/>
    <w:rsid w:val="00E26ECB"/>
    <w:rsid w:val="00E275DF"/>
    <w:rsid w:val="00E3061A"/>
    <w:rsid w:val="00E30841"/>
    <w:rsid w:val="00E30A94"/>
    <w:rsid w:val="00E30B97"/>
    <w:rsid w:val="00E30BFB"/>
    <w:rsid w:val="00E31148"/>
    <w:rsid w:val="00E311E2"/>
    <w:rsid w:val="00E31586"/>
    <w:rsid w:val="00E31DC5"/>
    <w:rsid w:val="00E31EE7"/>
    <w:rsid w:val="00E31FFC"/>
    <w:rsid w:val="00E329D9"/>
    <w:rsid w:val="00E3386A"/>
    <w:rsid w:val="00E33E1C"/>
    <w:rsid w:val="00E34427"/>
    <w:rsid w:val="00E3487E"/>
    <w:rsid w:val="00E355F2"/>
    <w:rsid w:val="00E35836"/>
    <w:rsid w:val="00E35B18"/>
    <w:rsid w:val="00E363FD"/>
    <w:rsid w:val="00E36569"/>
    <w:rsid w:val="00E36D3B"/>
    <w:rsid w:val="00E3746E"/>
    <w:rsid w:val="00E40370"/>
    <w:rsid w:val="00E40722"/>
    <w:rsid w:val="00E40801"/>
    <w:rsid w:val="00E4085F"/>
    <w:rsid w:val="00E4095C"/>
    <w:rsid w:val="00E41367"/>
    <w:rsid w:val="00E41C4C"/>
    <w:rsid w:val="00E41C95"/>
    <w:rsid w:val="00E424E6"/>
    <w:rsid w:val="00E42742"/>
    <w:rsid w:val="00E433AF"/>
    <w:rsid w:val="00E4364C"/>
    <w:rsid w:val="00E43960"/>
    <w:rsid w:val="00E43B19"/>
    <w:rsid w:val="00E43E25"/>
    <w:rsid w:val="00E4418D"/>
    <w:rsid w:val="00E44E18"/>
    <w:rsid w:val="00E45667"/>
    <w:rsid w:val="00E45F31"/>
    <w:rsid w:val="00E460CD"/>
    <w:rsid w:val="00E46141"/>
    <w:rsid w:val="00E46308"/>
    <w:rsid w:val="00E46684"/>
    <w:rsid w:val="00E4697E"/>
    <w:rsid w:val="00E46A00"/>
    <w:rsid w:val="00E4721C"/>
    <w:rsid w:val="00E47ADD"/>
    <w:rsid w:val="00E5005B"/>
    <w:rsid w:val="00E503C3"/>
    <w:rsid w:val="00E50435"/>
    <w:rsid w:val="00E5141C"/>
    <w:rsid w:val="00E51EC1"/>
    <w:rsid w:val="00E52BDC"/>
    <w:rsid w:val="00E5364B"/>
    <w:rsid w:val="00E53EB1"/>
    <w:rsid w:val="00E54E86"/>
    <w:rsid w:val="00E55286"/>
    <w:rsid w:val="00E55831"/>
    <w:rsid w:val="00E55BA6"/>
    <w:rsid w:val="00E55BBF"/>
    <w:rsid w:val="00E55CAD"/>
    <w:rsid w:val="00E5689E"/>
    <w:rsid w:val="00E56ADD"/>
    <w:rsid w:val="00E5762A"/>
    <w:rsid w:val="00E603E9"/>
    <w:rsid w:val="00E608FC"/>
    <w:rsid w:val="00E60900"/>
    <w:rsid w:val="00E61230"/>
    <w:rsid w:val="00E61E6C"/>
    <w:rsid w:val="00E622E1"/>
    <w:rsid w:val="00E623F7"/>
    <w:rsid w:val="00E627F2"/>
    <w:rsid w:val="00E627FD"/>
    <w:rsid w:val="00E62A5D"/>
    <w:rsid w:val="00E62AF7"/>
    <w:rsid w:val="00E639CB"/>
    <w:rsid w:val="00E63D32"/>
    <w:rsid w:val="00E64033"/>
    <w:rsid w:val="00E64364"/>
    <w:rsid w:val="00E648D9"/>
    <w:rsid w:val="00E64A11"/>
    <w:rsid w:val="00E64D21"/>
    <w:rsid w:val="00E64FA0"/>
    <w:rsid w:val="00E65043"/>
    <w:rsid w:val="00E65309"/>
    <w:rsid w:val="00E659B5"/>
    <w:rsid w:val="00E65ADC"/>
    <w:rsid w:val="00E65C0A"/>
    <w:rsid w:val="00E65DAC"/>
    <w:rsid w:val="00E660B7"/>
    <w:rsid w:val="00E6617F"/>
    <w:rsid w:val="00E663D0"/>
    <w:rsid w:val="00E664BD"/>
    <w:rsid w:val="00E66702"/>
    <w:rsid w:val="00E66A87"/>
    <w:rsid w:val="00E66CF2"/>
    <w:rsid w:val="00E6709C"/>
    <w:rsid w:val="00E6716B"/>
    <w:rsid w:val="00E67F6A"/>
    <w:rsid w:val="00E7039F"/>
    <w:rsid w:val="00E706BD"/>
    <w:rsid w:val="00E708A9"/>
    <w:rsid w:val="00E70BF1"/>
    <w:rsid w:val="00E70C10"/>
    <w:rsid w:val="00E71159"/>
    <w:rsid w:val="00E71CFF"/>
    <w:rsid w:val="00E7208B"/>
    <w:rsid w:val="00E722AE"/>
    <w:rsid w:val="00E7242E"/>
    <w:rsid w:val="00E72686"/>
    <w:rsid w:val="00E7295A"/>
    <w:rsid w:val="00E72B04"/>
    <w:rsid w:val="00E72E58"/>
    <w:rsid w:val="00E73032"/>
    <w:rsid w:val="00E73389"/>
    <w:rsid w:val="00E73715"/>
    <w:rsid w:val="00E7381A"/>
    <w:rsid w:val="00E7385E"/>
    <w:rsid w:val="00E73987"/>
    <w:rsid w:val="00E73B66"/>
    <w:rsid w:val="00E74062"/>
    <w:rsid w:val="00E7467F"/>
    <w:rsid w:val="00E755DC"/>
    <w:rsid w:val="00E758C2"/>
    <w:rsid w:val="00E758ED"/>
    <w:rsid w:val="00E75BB1"/>
    <w:rsid w:val="00E76540"/>
    <w:rsid w:val="00E76921"/>
    <w:rsid w:val="00E777E8"/>
    <w:rsid w:val="00E77B48"/>
    <w:rsid w:val="00E8005E"/>
    <w:rsid w:val="00E800AF"/>
    <w:rsid w:val="00E800D4"/>
    <w:rsid w:val="00E8044B"/>
    <w:rsid w:val="00E804CB"/>
    <w:rsid w:val="00E809CB"/>
    <w:rsid w:val="00E80EFA"/>
    <w:rsid w:val="00E81352"/>
    <w:rsid w:val="00E817E8"/>
    <w:rsid w:val="00E81959"/>
    <w:rsid w:val="00E819F8"/>
    <w:rsid w:val="00E822D7"/>
    <w:rsid w:val="00E8249B"/>
    <w:rsid w:val="00E829D8"/>
    <w:rsid w:val="00E82E39"/>
    <w:rsid w:val="00E8363A"/>
    <w:rsid w:val="00E83CEC"/>
    <w:rsid w:val="00E83DAE"/>
    <w:rsid w:val="00E8423D"/>
    <w:rsid w:val="00E84399"/>
    <w:rsid w:val="00E8499E"/>
    <w:rsid w:val="00E84CDB"/>
    <w:rsid w:val="00E84D82"/>
    <w:rsid w:val="00E85256"/>
    <w:rsid w:val="00E85295"/>
    <w:rsid w:val="00E8529A"/>
    <w:rsid w:val="00E85AC5"/>
    <w:rsid w:val="00E85E6A"/>
    <w:rsid w:val="00E86309"/>
    <w:rsid w:val="00E8649A"/>
    <w:rsid w:val="00E8673E"/>
    <w:rsid w:val="00E867CE"/>
    <w:rsid w:val="00E870A0"/>
    <w:rsid w:val="00E87196"/>
    <w:rsid w:val="00E871DB"/>
    <w:rsid w:val="00E872DE"/>
    <w:rsid w:val="00E873B1"/>
    <w:rsid w:val="00E87AC7"/>
    <w:rsid w:val="00E87AFC"/>
    <w:rsid w:val="00E87C03"/>
    <w:rsid w:val="00E87D1E"/>
    <w:rsid w:val="00E90152"/>
    <w:rsid w:val="00E902B7"/>
    <w:rsid w:val="00E9032E"/>
    <w:rsid w:val="00E90838"/>
    <w:rsid w:val="00E90857"/>
    <w:rsid w:val="00E90F63"/>
    <w:rsid w:val="00E9111C"/>
    <w:rsid w:val="00E91121"/>
    <w:rsid w:val="00E91D9F"/>
    <w:rsid w:val="00E92569"/>
    <w:rsid w:val="00E93428"/>
    <w:rsid w:val="00E93C7E"/>
    <w:rsid w:val="00E94582"/>
    <w:rsid w:val="00E9459D"/>
    <w:rsid w:val="00E947DF"/>
    <w:rsid w:val="00E94EAD"/>
    <w:rsid w:val="00E95391"/>
    <w:rsid w:val="00E953E4"/>
    <w:rsid w:val="00E95414"/>
    <w:rsid w:val="00E96560"/>
    <w:rsid w:val="00E97672"/>
    <w:rsid w:val="00E977AE"/>
    <w:rsid w:val="00E97AD9"/>
    <w:rsid w:val="00E97DC5"/>
    <w:rsid w:val="00E97E25"/>
    <w:rsid w:val="00EA00F8"/>
    <w:rsid w:val="00EA020B"/>
    <w:rsid w:val="00EA0251"/>
    <w:rsid w:val="00EA0E26"/>
    <w:rsid w:val="00EA0F57"/>
    <w:rsid w:val="00EA13D1"/>
    <w:rsid w:val="00EA1B69"/>
    <w:rsid w:val="00EA1BAD"/>
    <w:rsid w:val="00EA1E36"/>
    <w:rsid w:val="00EA2058"/>
    <w:rsid w:val="00EA221F"/>
    <w:rsid w:val="00EA234C"/>
    <w:rsid w:val="00EA23C7"/>
    <w:rsid w:val="00EA26A4"/>
    <w:rsid w:val="00EA2853"/>
    <w:rsid w:val="00EA3282"/>
    <w:rsid w:val="00EA32C9"/>
    <w:rsid w:val="00EA3533"/>
    <w:rsid w:val="00EA374F"/>
    <w:rsid w:val="00EA39A8"/>
    <w:rsid w:val="00EA39C8"/>
    <w:rsid w:val="00EA3B84"/>
    <w:rsid w:val="00EA51A9"/>
    <w:rsid w:val="00EA5243"/>
    <w:rsid w:val="00EA5251"/>
    <w:rsid w:val="00EA5699"/>
    <w:rsid w:val="00EA5B6E"/>
    <w:rsid w:val="00EA608B"/>
    <w:rsid w:val="00EA69FD"/>
    <w:rsid w:val="00EA6AF7"/>
    <w:rsid w:val="00EA6CB4"/>
    <w:rsid w:val="00EA79ED"/>
    <w:rsid w:val="00EB0057"/>
    <w:rsid w:val="00EB0096"/>
    <w:rsid w:val="00EB0243"/>
    <w:rsid w:val="00EB0C72"/>
    <w:rsid w:val="00EB0DFE"/>
    <w:rsid w:val="00EB1058"/>
    <w:rsid w:val="00EB1568"/>
    <w:rsid w:val="00EB2547"/>
    <w:rsid w:val="00EB2D85"/>
    <w:rsid w:val="00EB3051"/>
    <w:rsid w:val="00EB3175"/>
    <w:rsid w:val="00EB3359"/>
    <w:rsid w:val="00EB3509"/>
    <w:rsid w:val="00EB360D"/>
    <w:rsid w:val="00EB37F8"/>
    <w:rsid w:val="00EB4416"/>
    <w:rsid w:val="00EB44D6"/>
    <w:rsid w:val="00EB45B9"/>
    <w:rsid w:val="00EB4692"/>
    <w:rsid w:val="00EB50F7"/>
    <w:rsid w:val="00EB524C"/>
    <w:rsid w:val="00EB6AE9"/>
    <w:rsid w:val="00EB6E2A"/>
    <w:rsid w:val="00EB6FB1"/>
    <w:rsid w:val="00EB71A1"/>
    <w:rsid w:val="00EB7B0F"/>
    <w:rsid w:val="00EC12D6"/>
    <w:rsid w:val="00EC1447"/>
    <w:rsid w:val="00EC1C4A"/>
    <w:rsid w:val="00EC2978"/>
    <w:rsid w:val="00EC3938"/>
    <w:rsid w:val="00EC3A26"/>
    <w:rsid w:val="00EC3DD4"/>
    <w:rsid w:val="00EC40F1"/>
    <w:rsid w:val="00EC43C2"/>
    <w:rsid w:val="00EC46C8"/>
    <w:rsid w:val="00EC4833"/>
    <w:rsid w:val="00EC4B44"/>
    <w:rsid w:val="00EC4D0B"/>
    <w:rsid w:val="00EC4D9B"/>
    <w:rsid w:val="00EC4EBD"/>
    <w:rsid w:val="00EC511B"/>
    <w:rsid w:val="00EC5556"/>
    <w:rsid w:val="00EC577E"/>
    <w:rsid w:val="00EC57B0"/>
    <w:rsid w:val="00EC5D12"/>
    <w:rsid w:val="00EC5E0B"/>
    <w:rsid w:val="00EC6040"/>
    <w:rsid w:val="00EC6232"/>
    <w:rsid w:val="00EC6AF6"/>
    <w:rsid w:val="00EC6FA9"/>
    <w:rsid w:val="00EC725E"/>
    <w:rsid w:val="00EC75F0"/>
    <w:rsid w:val="00EC7C09"/>
    <w:rsid w:val="00EC7DD4"/>
    <w:rsid w:val="00ED00B0"/>
    <w:rsid w:val="00ED02D6"/>
    <w:rsid w:val="00ED0E08"/>
    <w:rsid w:val="00ED0FA7"/>
    <w:rsid w:val="00ED15DB"/>
    <w:rsid w:val="00ED197C"/>
    <w:rsid w:val="00ED1CF3"/>
    <w:rsid w:val="00ED1D9B"/>
    <w:rsid w:val="00ED26DC"/>
    <w:rsid w:val="00ED2704"/>
    <w:rsid w:val="00ED2D54"/>
    <w:rsid w:val="00ED2F4B"/>
    <w:rsid w:val="00ED351F"/>
    <w:rsid w:val="00ED3D50"/>
    <w:rsid w:val="00ED3DB7"/>
    <w:rsid w:val="00ED3F6C"/>
    <w:rsid w:val="00ED47A1"/>
    <w:rsid w:val="00ED48FF"/>
    <w:rsid w:val="00ED4FDE"/>
    <w:rsid w:val="00ED524E"/>
    <w:rsid w:val="00ED5288"/>
    <w:rsid w:val="00ED54B2"/>
    <w:rsid w:val="00ED58BA"/>
    <w:rsid w:val="00ED6164"/>
    <w:rsid w:val="00ED64CF"/>
    <w:rsid w:val="00ED66CD"/>
    <w:rsid w:val="00ED6A4C"/>
    <w:rsid w:val="00ED6EB6"/>
    <w:rsid w:val="00ED7238"/>
    <w:rsid w:val="00ED77A3"/>
    <w:rsid w:val="00ED7A22"/>
    <w:rsid w:val="00ED7CB2"/>
    <w:rsid w:val="00ED7DB2"/>
    <w:rsid w:val="00EE0392"/>
    <w:rsid w:val="00EE0C83"/>
    <w:rsid w:val="00EE0DDE"/>
    <w:rsid w:val="00EE0F17"/>
    <w:rsid w:val="00EE14FF"/>
    <w:rsid w:val="00EE1979"/>
    <w:rsid w:val="00EE1DAB"/>
    <w:rsid w:val="00EE2194"/>
    <w:rsid w:val="00EE2734"/>
    <w:rsid w:val="00EE303B"/>
    <w:rsid w:val="00EE36A2"/>
    <w:rsid w:val="00EE4566"/>
    <w:rsid w:val="00EE521D"/>
    <w:rsid w:val="00EE550C"/>
    <w:rsid w:val="00EE5DED"/>
    <w:rsid w:val="00EE64FB"/>
    <w:rsid w:val="00EE66F4"/>
    <w:rsid w:val="00EE6730"/>
    <w:rsid w:val="00EE6EF8"/>
    <w:rsid w:val="00EE71B9"/>
    <w:rsid w:val="00EE74FE"/>
    <w:rsid w:val="00EE77BE"/>
    <w:rsid w:val="00EE7A2D"/>
    <w:rsid w:val="00EE7A66"/>
    <w:rsid w:val="00EE7A85"/>
    <w:rsid w:val="00EE7F7F"/>
    <w:rsid w:val="00EF0258"/>
    <w:rsid w:val="00EF0C9C"/>
    <w:rsid w:val="00EF2A03"/>
    <w:rsid w:val="00EF3092"/>
    <w:rsid w:val="00EF30F2"/>
    <w:rsid w:val="00EF32AC"/>
    <w:rsid w:val="00EF36A1"/>
    <w:rsid w:val="00EF39D3"/>
    <w:rsid w:val="00EF3A8C"/>
    <w:rsid w:val="00EF3AEF"/>
    <w:rsid w:val="00EF3BB8"/>
    <w:rsid w:val="00EF3C81"/>
    <w:rsid w:val="00EF3DA3"/>
    <w:rsid w:val="00EF45B7"/>
    <w:rsid w:val="00EF476D"/>
    <w:rsid w:val="00EF4947"/>
    <w:rsid w:val="00EF4EC9"/>
    <w:rsid w:val="00EF506D"/>
    <w:rsid w:val="00EF583D"/>
    <w:rsid w:val="00EF5B93"/>
    <w:rsid w:val="00EF7082"/>
    <w:rsid w:val="00EF72CF"/>
    <w:rsid w:val="00EF73F2"/>
    <w:rsid w:val="00EF7FBF"/>
    <w:rsid w:val="00F001FC"/>
    <w:rsid w:val="00F0023F"/>
    <w:rsid w:val="00F00C49"/>
    <w:rsid w:val="00F00C9E"/>
    <w:rsid w:val="00F00CF2"/>
    <w:rsid w:val="00F0106A"/>
    <w:rsid w:val="00F011A4"/>
    <w:rsid w:val="00F0144F"/>
    <w:rsid w:val="00F01BD6"/>
    <w:rsid w:val="00F01E5A"/>
    <w:rsid w:val="00F0238F"/>
    <w:rsid w:val="00F02686"/>
    <w:rsid w:val="00F031EF"/>
    <w:rsid w:val="00F03220"/>
    <w:rsid w:val="00F03A33"/>
    <w:rsid w:val="00F04E3A"/>
    <w:rsid w:val="00F052E3"/>
    <w:rsid w:val="00F0598A"/>
    <w:rsid w:val="00F06784"/>
    <w:rsid w:val="00F06FF4"/>
    <w:rsid w:val="00F101A9"/>
    <w:rsid w:val="00F102B6"/>
    <w:rsid w:val="00F10461"/>
    <w:rsid w:val="00F10734"/>
    <w:rsid w:val="00F107B1"/>
    <w:rsid w:val="00F10AD0"/>
    <w:rsid w:val="00F10AEA"/>
    <w:rsid w:val="00F10C09"/>
    <w:rsid w:val="00F10D64"/>
    <w:rsid w:val="00F10F59"/>
    <w:rsid w:val="00F112C9"/>
    <w:rsid w:val="00F11B80"/>
    <w:rsid w:val="00F12243"/>
    <w:rsid w:val="00F12E4C"/>
    <w:rsid w:val="00F13184"/>
    <w:rsid w:val="00F13235"/>
    <w:rsid w:val="00F14205"/>
    <w:rsid w:val="00F14818"/>
    <w:rsid w:val="00F1495E"/>
    <w:rsid w:val="00F149D8"/>
    <w:rsid w:val="00F14C5D"/>
    <w:rsid w:val="00F14DC1"/>
    <w:rsid w:val="00F15427"/>
    <w:rsid w:val="00F157F2"/>
    <w:rsid w:val="00F15B2A"/>
    <w:rsid w:val="00F15E6E"/>
    <w:rsid w:val="00F15F4E"/>
    <w:rsid w:val="00F1650E"/>
    <w:rsid w:val="00F171D5"/>
    <w:rsid w:val="00F17BB8"/>
    <w:rsid w:val="00F20054"/>
    <w:rsid w:val="00F204AC"/>
    <w:rsid w:val="00F2062F"/>
    <w:rsid w:val="00F206F1"/>
    <w:rsid w:val="00F2099C"/>
    <w:rsid w:val="00F20B0D"/>
    <w:rsid w:val="00F2116A"/>
    <w:rsid w:val="00F2143A"/>
    <w:rsid w:val="00F216C4"/>
    <w:rsid w:val="00F22011"/>
    <w:rsid w:val="00F223B1"/>
    <w:rsid w:val="00F2361D"/>
    <w:rsid w:val="00F236F2"/>
    <w:rsid w:val="00F23951"/>
    <w:rsid w:val="00F24267"/>
    <w:rsid w:val="00F2447B"/>
    <w:rsid w:val="00F244CB"/>
    <w:rsid w:val="00F25138"/>
    <w:rsid w:val="00F251A8"/>
    <w:rsid w:val="00F25463"/>
    <w:rsid w:val="00F255D9"/>
    <w:rsid w:val="00F25813"/>
    <w:rsid w:val="00F25D77"/>
    <w:rsid w:val="00F2625F"/>
    <w:rsid w:val="00F26265"/>
    <w:rsid w:val="00F26699"/>
    <w:rsid w:val="00F26B5F"/>
    <w:rsid w:val="00F26EA6"/>
    <w:rsid w:val="00F302BE"/>
    <w:rsid w:val="00F30480"/>
    <w:rsid w:val="00F3081C"/>
    <w:rsid w:val="00F30A58"/>
    <w:rsid w:val="00F30A78"/>
    <w:rsid w:val="00F319A0"/>
    <w:rsid w:val="00F31C5F"/>
    <w:rsid w:val="00F32C57"/>
    <w:rsid w:val="00F32D9F"/>
    <w:rsid w:val="00F32ED3"/>
    <w:rsid w:val="00F32EE8"/>
    <w:rsid w:val="00F32F82"/>
    <w:rsid w:val="00F33424"/>
    <w:rsid w:val="00F3375B"/>
    <w:rsid w:val="00F341D2"/>
    <w:rsid w:val="00F3487D"/>
    <w:rsid w:val="00F34C47"/>
    <w:rsid w:val="00F35191"/>
    <w:rsid w:val="00F354B6"/>
    <w:rsid w:val="00F3555F"/>
    <w:rsid w:val="00F35C62"/>
    <w:rsid w:val="00F35D3A"/>
    <w:rsid w:val="00F361D0"/>
    <w:rsid w:val="00F36486"/>
    <w:rsid w:val="00F364D3"/>
    <w:rsid w:val="00F368A0"/>
    <w:rsid w:val="00F36D05"/>
    <w:rsid w:val="00F3741C"/>
    <w:rsid w:val="00F3742A"/>
    <w:rsid w:val="00F37C98"/>
    <w:rsid w:val="00F404B8"/>
    <w:rsid w:val="00F40B54"/>
    <w:rsid w:val="00F40C0A"/>
    <w:rsid w:val="00F40E93"/>
    <w:rsid w:val="00F414BB"/>
    <w:rsid w:val="00F41AB1"/>
    <w:rsid w:val="00F41B86"/>
    <w:rsid w:val="00F41CED"/>
    <w:rsid w:val="00F41DAD"/>
    <w:rsid w:val="00F42419"/>
    <w:rsid w:val="00F42FBA"/>
    <w:rsid w:val="00F43279"/>
    <w:rsid w:val="00F43494"/>
    <w:rsid w:val="00F43616"/>
    <w:rsid w:val="00F43A64"/>
    <w:rsid w:val="00F43A78"/>
    <w:rsid w:val="00F43F5F"/>
    <w:rsid w:val="00F4457F"/>
    <w:rsid w:val="00F4483E"/>
    <w:rsid w:val="00F44FDF"/>
    <w:rsid w:val="00F45085"/>
    <w:rsid w:val="00F4532F"/>
    <w:rsid w:val="00F46035"/>
    <w:rsid w:val="00F462EA"/>
    <w:rsid w:val="00F46408"/>
    <w:rsid w:val="00F46906"/>
    <w:rsid w:val="00F4698E"/>
    <w:rsid w:val="00F46BAB"/>
    <w:rsid w:val="00F47C73"/>
    <w:rsid w:val="00F50186"/>
    <w:rsid w:val="00F501BC"/>
    <w:rsid w:val="00F50295"/>
    <w:rsid w:val="00F504BC"/>
    <w:rsid w:val="00F50BF7"/>
    <w:rsid w:val="00F51310"/>
    <w:rsid w:val="00F5145F"/>
    <w:rsid w:val="00F51DA3"/>
    <w:rsid w:val="00F52E22"/>
    <w:rsid w:val="00F532D6"/>
    <w:rsid w:val="00F53AFD"/>
    <w:rsid w:val="00F53BC8"/>
    <w:rsid w:val="00F53DC4"/>
    <w:rsid w:val="00F54A62"/>
    <w:rsid w:val="00F55310"/>
    <w:rsid w:val="00F555B0"/>
    <w:rsid w:val="00F56731"/>
    <w:rsid w:val="00F56B0D"/>
    <w:rsid w:val="00F57684"/>
    <w:rsid w:val="00F600C0"/>
    <w:rsid w:val="00F60A07"/>
    <w:rsid w:val="00F60D34"/>
    <w:rsid w:val="00F6183E"/>
    <w:rsid w:val="00F61C55"/>
    <w:rsid w:val="00F62D1D"/>
    <w:rsid w:val="00F62E52"/>
    <w:rsid w:val="00F6324A"/>
    <w:rsid w:val="00F63D02"/>
    <w:rsid w:val="00F63FD8"/>
    <w:rsid w:val="00F6494D"/>
    <w:rsid w:val="00F64C65"/>
    <w:rsid w:val="00F64F45"/>
    <w:rsid w:val="00F652BC"/>
    <w:rsid w:val="00F6542D"/>
    <w:rsid w:val="00F65805"/>
    <w:rsid w:val="00F659B0"/>
    <w:rsid w:val="00F65E2E"/>
    <w:rsid w:val="00F65F1A"/>
    <w:rsid w:val="00F6684D"/>
    <w:rsid w:val="00F67167"/>
    <w:rsid w:val="00F67500"/>
    <w:rsid w:val="00F67729"/>
    <w:rsid w:val="00F67C4F"/>
    <w:rsid w:val="00F67E47"/>
    <w:rsid w:val="00F7002E"/>
    <w:rsid w:val="00F7055E"/>
    <w:rsid w:val="00F708AB"/>
    <w:rsid w:val="00F709A7"/>
    <w:rsid w:val="00F70E79"/>
    <w:rsid w:val="00F712B1"/>
    <w:rsid w:val="00F71A20"/>
    <w:rsid w:val="00F72266"/>
    <w:rsid w:val="00F72D86"/>
    <w:rsid w:val="00F72F47"/>
    <w:rsid w:val="00F738A6"/>
    <w:rsid w:val="00F73C51"/>
    <w:rsid w:val="00F7445A"/>
    <w:rsid w:val="00F751BF"/>
    <w:rsid w:val="00F75453"/>
    <w:rsid w:val="00F75673"/>
    <w:rsid w:val="00F75741"/>
    <w:rsid w:val="00F75AE5"/>
    <w:rsid w:val="00F75B30"/>
    <w:rsid w:val="00F764A6"/>
    <w:rsid w:val="00F769BA"/>
    <w:rsid w:val="00F76DAC"/>
    <w:rsid w:val="00F76E5C"/>
    <w:rsid w:val="00F771CE"/>
    <w:rsid w:val="00F77992"/>
    <w:rsid w:val="00F80177"/>
    <w:rsid w:val="00F801D3"/>
    <w:rsid w:val="00F80817"/>
    <w:rsid w:val="00F80C75"/>
    <w:rsid w:val="00F80E43"/>
    <w:rsid w:val="00F80FA2"/>
    <w:rsid w:val="00F8128B"/>
    <w:rsid w:val="00F81CB8"/>
    <w:rsid w:val="00F82005"/>
    <w:rsid w:val="00F823D0"/>
    <w:rsid w:val="00F825DA"/>
    <w:rsid w:val="00F83028"/>
    <w:rsid w:val="00F83163"/>
    <w:rsid w:val="00F836BC"/>
    <w:rsid w:val="00F8372D"/>
    <w:rsid w:val="00F837FC"/>
    <w:rsid w:val="00F839BA"/>
    <w:rsid w:val="00F83CDC"/>
    <w:rsid w:val="00F845BE"/>
    <w:rsid w:val="00F84A7B"/>
    <w:rsid w:val="00F852C1"/>
    <w:rsid w:val="00F85C23"/>
    <w:rsid w:val="00F86914"/>
    <w:rsid w:val="00F87B06"/>
    <w:rsid w:val="00F90374"/>
    <w:rsid w:val="00F904D4"/>
    <w:rsid w:val="00F908FB"/>
    <w:rsid w:val="00F90C90"/>
    <w:rsid w:val="00F90DCE"/>
    <w:rsid w:val="00F91B97"/>
    <w:rsid w:val="00F91FCC"/>
    <w:rsid w:val="00F9214B"/>
    <w:rsid w:val="00F92163"/>
    <w:rsid w:val="00F93018"/>
    <w:rsid w:val="00F93495"/>
    <w:rsid w:val="00F93838"/>
    <w:rsid w:val="00F93D32"/>
    <w:rsid w:val="00F93DD8"/>
    <w:rsid w:val="00F942AE"/>
    <w:rsid w:val="00F94391"/>
    <w:rsid w:val="00F94721"/>
    <w:rsid w:val="00F94931"/>
    <w:rsid w:val="00F94B79"/>
    <w:rsid w:val="00F94BCA"/>
    <w:rsid w:val="00F95876"/>
    <w:rsid w:val="00F959D6"/>
    <w:rsid w:val="00F961AE"/>
    <w:rsid w:val="00F9620A"/>
    <w:rsid w:val="00F9622A"/>
    <w:rsid w:val="00F962E5"/>
    <w:rsid w:val="00F96341"/>
    <w:rsid w:val="00F96CFB"/>
    <w:rsid w:val="00F9782A"/>
    <w:rsid w:val="00F97909"/>
    <w:rsid w:val="00F97EFF"/>
    <w:rsid w:val="00FA0213"/>
    <w:rsid w:val="00FA03A7"/>
    <w:rsid w:val="00FA08FB"/>
    <w:rsid w:val="00FA0984"/>
    <w:rsid w:val="00FA0E76"/>
    <w:rsid w:val="00FA16BE"/>
    <w:rsid w:val="00FA187A"/>
    <w:rsid w:val="00FA222B"/>
    <w:rsid w:val="00FA2240"/>
    <w:rsid w:val="00FA2373"/>
    <w:rsid w:val="00FA36EB"/>
    <w:rsid w:val="00FA3BF1"/>
    <w:rsid w:val="00FA3CC9"/>
    <w:rsid w:val="00FA3E7F"/>
    <w:rsid w:val="00FA48C8"/>
    <w:rsid w:val="00FA56FE"/>
    <w:rsid w:val="00FA59B1"/>
    <w:rsid w:val="00FA5CD8"/>
    <w:rsid w:val="00FA62BA"/>
    <w:rsid w:val="00FA6945"/>
    <w:rsid w:val="00FA724E"/>
    <w:rsid w:val="00FA73B3"/>
    <w:rsid w:val="00FA7A0D"/>
    <w:rsid w:val="00FA7B14"/>
    <w:rsid w:val="00FA7B2A"/>
    <w:rsid w:val="00FA7C56"/>
    <w:rsid w:val="00FA7C72"/>
    <w:rsid w:val="00FB08C4"/>
    <w:rsid w:val="00FB0924"/>
    <w:rsid w:val="00FB0C26"/>
    <w:rsid w:val="00FB21C5"/>
    <w:rsid w:val="00FB21DC"/>
    <w:rsid w:val="00FB29EE"/>
    <w:rsid w:val="00FB2F42"/>
    <w:rsid w:val="00FB31C4"/>
    <w:rsid w:val="00FB3CF2"/>
    <w:rsid w:val="00FB42A3"/>
    <w:rsid w:val="00FB4456"/>
    <w:rsid w:val="00FB4925"/>
    <w:rsid w:val="00FB49B0"/>
    <w:rsid w:val="00FB4AC3"/>
    <w:rsid w:val="00FB4DA1"/>
    <w:rsid w:val="00FB53A7"/>
    <w:rsid w:val="00FB5A5F"/>
    <w:rsid w:val="00FB5A7B"/>
    <w:rsid w:val="00FB5C0B"/>
    <w:rsid w:val="00FB5E34"/>
    <w:rsid w:val="00FB5FD4"/>
    <w:rsid w:val="00FB62D1"/>
    <w:rsid w:val="00FB6475"/>
    <w:rsid w:val="00FB770C"/>
    <w:rsid w:val="00FB7F44"/>
    <w:rsid w:val="00FB7F94"/>
    <w:rsid w:val="00FC0B9C"/>
    <w:rsid w:val="00FC0D36"/>
    <w:rsid w:val="00FC0F06"/>
    <w:rsid w:val="00FC0F43"/>
    <w:rsid w:val="00FC15C2"/>
    <w:rsid w:val="00FC1741"/>
    <w:rsid w:val="00FC191F"/>
    <w:rsid w:val="00FC1DB3"/>
    <w:rsid w:val="00FC1F78"/>
    <w:rsid w:val="00FC229D"/>
    <w:rsid w:val="00FC2B09"/>
    <w:rsid w:val="00FC2BAC"/>
    <w:rsid w:val="00FC2C8E"/>
    <w:rsid w:val="00FC31F2"/>
    <w:rsid w:val="00FC375A"/>
    <w:rsid w:val="00FC3928"/>
    <w:rsid w:val="00FC409A"/>
    <w:rsid w:val="00FC516E"/>
    <w:rsid w:val="00FC51C9"/>
    <w:rsid w:val="00FC52AE"/>
    <w:rsid w:val="00FC56B8"/>
    <w:rsid w:val="00FC61B6"/>
    <w:rsid w:val="00FC6A59"/>
    <w:rsid w:val="00FC7167"/>
    <w:rsid w:val="00FC7580"/>
    <w:rsid w:val="00FC7C4C"/>
    <w:rsid w:val="00FC7D51"/>
    <w:rsid w:val="00FC7D79"/>
    <w:rsid w:val="00FD037D"/>
    <w:rsid w:val="00FD1FE5"/>
    <w:rsid w:val="00FD2398"/>
    <w:rsid w:val="00FD26D3"/>
    <w:rsid w:val="00FD316E"/>
    <w:rsid w:val="00FD35F4"/>
    <w:rsid w:val="00FD36EA"/>
    <w:rsid w:val="00FD3EA4"/>
    <w:rsid w:val="00FD3EFC"/>
    <w:rsid w:val="00FD441E"/>
    <w:rsid w:val="00FD4BFF"/>
    <w:rsid w:val="00FD4D5B"/>
    <w:rsid w:val="00FD4DF5"/>
    <w:rsid w:val="00FD4FFD"/>
    <w:rsid w:val="00FD53B4"/>
    <w:rsid w:val="00FD6515"/>
    <w:rsid w:val="00FD6903"/>
    <w:rsid w:val="00FD7C5C"/>
    <w:rsid w:val="00FE042F"/>
    <w:rsid w:val="00FE0FD2"/>
    <w:rsid w:val="00FE1182"/>
    <w:rsid w:val="00FE1A09"/>
    <w:rsid w:val="00FE1BDA"/>
    <w:rsid w:val="00FE22A6"/>
    <w:rsid w:val="00FE27E3"/>
    <w:rsid w:val="00FE2A18"/>
    <w:rsid w:val="00FE2D9E"/>
    <w:rsid w:val="00FE4E37"/>
    <w:rsid w:val="00FE556A"/>
    <w:rsid w:val="00FE5591"/>
    <w:rsid w:val="00FE6D4F"/>
    <w:rsid w:val="00FE6D6E"/>
    <w:rsid w:val="00FE729C"/>
    <w:rsid w:val="00FE758A"/>
    <w:rsid w:val="00FE7CEF"/>
    <w:rsid w:val="00FF0559"/>
    <w:rsid w:val="00FF0676"/>
    <w:rsid w:val="00FF0F83"/>
    <w:rsid w:val="00FF110D"/>
    <w:rsid w:val="00FF139B"/>
    <w:rsid w:val="00FF16D6"/>
    <w:rsid w:val="00FF177B"/>
    <w:rsid w:val="00FF1B7A"/>
    <w:rsid w:val="00FF1E89"/>
    <w:rsid w:val="00FF2084"/>
    <w:rsid w:val="00FF23C1"/>
    <w:rsid w:val="00FF255D"/>
    <w:rsid w:val="00FF2B17"/>
    <w:rsid w:val="00FF30FD"/>
    <w:rsid w:val="00FF3580"/>
    <w:rsid w:val="00FF3683"/>
    <w:rsid w:val="00FF3BB3"/>
    <w:rsid w:val="00FF3CA1"/>
    <w:rsid w:val="00FF3D5B"/>
    <w:rsid w:val="00FF499C"/>
    <w:rsid w:val="00FF4BD5"/>
    <w:rsid w:val="00FF506E"/>
    <w:rsid w:val="00FF516A"/>
    <w:rsid w:val="00FF517E"/>
    <w:rsid w:val="00FF522A"/>
    <w:rsid w:val="00FF58FE"/>
    <w:rsid w:val="00FF5991"/>
    <w:rsid w:val="00FF5C1A"/>
    <w:rsid w:val="00FF6AB5"/>
    <w:rsid w:val="00FF6E23"/>
    <w:rsid w:val="00FF76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9397"/>
  <w15:chartTrackingRefBased/>
  <w15:docId w15:val="{74738CFE-1E88-4195-BC58-C09CB88B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80F64"/>
    <w:pPr>
      <w:autoSpaceDE w:val="0"/>
      <w:autoSpaceDN w:val="0"/>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EF0C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3F1569"/>
    <w:pPr>
      <w:keepNext/>
      <w:keepLines/>
      <w:spacing w:before="40"/>
      <w:outlineLvl w:val="2"/>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80F64"/>
    <w:pPr>
      <w:autoSpaceDE/>
      <w:autoSpaceDN/>
      <w:spacing w:after="200" w:line="276" w:lineRule="auto"/>
      <w:ind w:left="720"/>
      <w:contextualSpacing/>
    </w:pPr>
    <w:rPr>
      <w:rFonts w:ascii="Calibri" w:eastAsia="Calibri" w:hAnsi="Calibri"/>
      <w:sz w:val="22"/>
      <w:szCs w:val="22"/>
    </w:rPr>
  </w:style>
  <w:style w:type="character" w:styleId="Hperlink">
    <w:name w:val="Hyperlink"/>
    <w:basedOn w:val="Liguvaikefont"/>
    <w:uiPriority w:val="99"/>
    <w:unhideWhenUsed/>
    <w:rsid w:val="00A80F64"/>
    <w:rPr>
      <w:color w:val="0000FF" w:themeColor="hyperlink"/>
      <w:u w:val="single"/>
    </w:rPr>
  </w:style>
  <w:style w:type="paragraph" w:styleId="Allmrkusetekst">
    <w:name w:val="footnote text"/>
    <w:basedOn w:val="Normaallaad"/>
    <w:link w:val="AllmrkusetekstMrk"/>
    <w:uiPriority w:val="99"/>
    <w:unhideWhenUsed/>
    <w:rsid w:val="00A80F64"/>
    <w:rPr>
      <w:sz w:val="20"/>
      <w:szCs w:val="20"/>
    </w:rPr>
  </w:style>
  <w:style w:type="character" w:customStyle="1" w:styleId="AllmrkusetekstMrk">
    <w:name w:val="Allmärkuse tekst Märk"/>
    <w:basedOn w:val="Liguvaikefont"/>
    <w:link w:val="Allmrkusetekst"/>
    <w:uiPriority w:val="99"/>
    <w:rsid w:val="00A80F64"/>
    <w:rPr>
      <w:rFonts w:ascii="Times New Roman" w:eastAsia="Times New Roman" w:hAnsi="Times New Roman" w:cs="Times New Roman"/>
      <w:sz w:val="20"/>
      <w:szCs w:val="20"/>
    </w:rPr>
  </w:style>
  <w:style w:type="character" w:styleId="Allmrkuseviide">
    <w:name w:val="footnote reference"/>
    <w:aliases w:val="Footnote Reference Superscript,BVI fnr,Footnote symbol,Footnote reference number,number,note TESI,SUPERS,EN Footnote Reference,Times 10 Point,Exposant 3 Point,Footnote Reference_LVL6,Footnote Reference_LVL61"/>
    <w:basedOn w:val="Liguvaikefont"/>
    <w:link w:val="FootnotesymbolCarZchn"/>
    <w:uiPriority w:val="99"/>
    <w:unhideWhenUsed/>
    <w:qFormat/>
    <w:rsid w:val="00A80F64"/>
    <w:rPr>
      <w:vertAlign w:val="superscript"/>
    </w:rPr>
  </w:style>
  <w:style w:type="paragraph" w:styleId="Normaallaadveeb">
    <w:name w:val="Normal (Web)"/>
    <w:aliases w:val="webb"/>
    <w:basedOn w:val="Normaallaad"/>
    <w:uiPriority w:val="99"/>
    <w:unhideWhenUsed/>
    <w:qFormat/>
    <w:rsid w:val="00B55261"/>
    <w:pPr>
      <w:autoSpaceDE/>
      <w:autoSpaceDN/>
      <w:spacing w:before="100" w:beforeAutospacing="1" w:after="100" w:afterAutospacing="1"/>
    </w:pPr>
    <w:rPr>
      <w:lang w:eastAsia="et-EE"/>
    </w:rPr>
  </w:style>
  <w:style w:type="paragraph" w:styleId="Jutumullitekst">
    <w:name w:val="Balloon Text"/>
    <w:basedOn w:val="Normaallaad"/>
    <w:link w:val="JutumullitekstMrk"/>
    <w:uiPriority w:val="99"/>
    <w:semiHidden/>
    <w:unhideWhenUsed/>
    <w:rsid w:val="005163C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63CF"/>
    <w:rPr>
      <w:rFonts w:ascii="Segoe UI" w:eastAsia="Times New Roman" w:hAnsi="Segoe UI" w:cs="Segoe UI"/>
      <w:sz w:val="18"/>
      <w:szCs w:val="18"/>
    </w:rPr>
  </w:style>
  <w:style w:type="character" w:styleId="Kommentaariviide">
    <w:name w:val="annotation reference"/>
    <w:basedOn w:val="Liguvaikefont"/>
    <w:uiPriority w:val="99"/>
    <w:unhideWhenUsed/>
    <w:rsid w:val="004F2334"/>
    <w:rPr>
      <w:sz w:val="16"/>
      <w:szCs w:val="16"/>
    </w:rPr>
  </w:style>
  <w:style w:type="paragraph" w:styleId="Kommentaaritekst">
    <w:name w:val="annotation text"/>
    <w:basedOn w:val="Normaallaad"/>
    <w:link w:val="KommentaaritekstMrk"/>
    <w:unhideWhenUsed/>
    <w:rsid w:val="004F2334"/>
    <w:pPr>
      <w:autoSpaceDE/>
      <w:autoSpaceDN/>
      <w:spacing w:after="200"/>
    </w:pPr>
    <w:rPr>
      <w:rFonts w:asciiTheme="minorHAnsi" w:eastAsiaTheme="minorHAnsi" w:hAnsiTheme="minorHAnsi" w:cstheme="minorBidi"/>
      <w:sz w:val="20"/>
      <w:szCs w:val="20"/>
    </w:rPr>
  </w:style>
  <w:style w:type="character" w:customStyle="1" w:styleId="KommentaaritekstMrk">
    <w:name w:val="Kommentaari tekst Märk"/>
    <w:basedOn w:val="Liguvaikefont"/>
    <w:link w:val="Kommentaaritekst"/>
    <w:rsid w:val="004F2334"/>
    <w:rPr>
      <w:sz w:val="20"/>
      <w:szCs w:val="20"/>
    </w:rPr>
  </w:style>
  <w:style w:type="paragraph" w:styleId="Kommentaariteema">
    <w:name w:val="annotation subject"/>
    <w:basedOn w:val="Kommentaaritekst"/>
    <w:next w:val="Kommentaaritekst"/>
    <w:link w:val="KommentaariteemaMrk"/>
    <w:uiPriority w:val="99"/>
    <w:semiHidden/>
    <w:unhideWhenUsed/>
    <w:rsid w:val="002C11F9"/>
    <w:pPr>
      <w:autoSpaceDE w:val="0"/>
      <w:autoSpaceDN w:val="0"/>
      <w:spacing w:after="0"/>
    </w:pPr>
    <w:rPr>
      <w:rFonts w:ascii="Times New Roman" w:eastAsia="Times New Roman" w:hAnsi="Times New Roman" w:cs="Times New Roman"/>
      <w:b/>
      <w:bCs/>
    </w:rPr>
  </w:style>
  <w:style w:type="character" w:customStyle="1" w:styleId="KommentaariteemaMrk">
    <w:name w:val="Kommentaari teema Märk"/>
    <w:basedOn w:val="KommentaaritekstMrk"/>
    <w:link w:val="Kommentaariteema"/>
    <w:uiPriority w:val="99"/>
    <w:semiHidden/>
    <w:rsid w:val="002C11F9"/>
    <w:rPr>
      <w:rFonts w:ascii="Times New Roman" w:eastAsia="Times New Roman" w:hAnsi="Times New Roman" w:cs="Times New Roman"/>
      <w:b/>
      <w:bCs/>
      <w:sz w:val="20"/>
      <w:szCs w:val="20"/>
    </w:rPr>
  </w:style>
  <w:style w:type="paragraph" w:styleId="Pis">
    <w:name w:val="header"/>
    <w:basedOn w:val="Normaallaad"/>
    <w:link w:val="PisMrk"/>
    <w:uiPriority w:val="99"/>
    <w:unhideWhenUsed/>
    <w:rsid w:val="00B34AF3"/>
    <w:pPr>
      <w:tabs>
        <w:tab w:val="center" w:pos="4536"/>
        <w:tab w:val="right" w:pos="9072"/>
      </w:tabs>
    </w:pPr>
  </w:style>
  <w:style w:type="character" w:customStyle="1" w:styleId="PisMrk">
    <w:name w:val="Päis Märk"/>
    <w:basedOn w:val="Liguvaikefont"/>
    <w:link w:val="Pis"/>
    <w:uiPriority w:val="99"/>
    <w:rsid w:val="00B34AF3"/>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B34AF3"/>
    <w:pPr>
      <w:tabs>
        <w:tab w:val="center" w:pos="4536"/>
        <w:tab w:val="right" w:pos="9072"/>
      </w:tabs>
    </w:pPr>
  </w:style>
  <w:style w:type="character" w:customStyle="1" w:styleId="JalusMrk">
    <w:name w:val="Jalus Märk"/>
    <w:basedOn w:val="Liguvaikefont"/>
    <w:link w:val="Jalus"/>
    <w:uiPriority w:val="99"/>
    <w:rsid w:val="00B34AF3"/>
    <w:rPr>
      <w:rFonts w:ascii="Times New Roman" w:eastAsia="Times New Roman" w:hAnsi="Times New Roman" w:cs="Times New Roman"/>
      <w:sz w:val="24"/>
      <w:szCs w:val="24"/>
    </w:rPr>
  </w:style>
  <w:style w:type="character" w:customStyle="1" w:styleId="apple-converted-space">
    <w:name w:val="apple-converted-space"/>
    <w:basedOn w:val="Liguvaikefont"/>
    <w:rsid w:val="003F3C0C"/>
  </w:style>
  <w:style w:type="character" w:styleId="Klastatudhperlink">
    <w:name w:val="FollowedHyperlink"/>
    <w:basedOn w:val="Liguvaikefont"/>
    <w:uiPriority w:val="99"/>
    <w:semiHidden/>
    <w:unhideWhenUsed/>
    <w:rsid w:val="009468D6"/>
    <w:rPr>
      <w:color w:val="800080" w:themeColor="followedHyperlink"/>
      <w:u w:val="single"/>
    </w:rPr>
  </w:style>
  <w:style w:type="paragraph" w:customStyle="1" w:styleId="titrearticle">
    <w:name w:val="titrearticle"/>
    <w:basedOn w:val="Normaallaad"/>
    <w:rsid w:val="00487E21"/>
    <w:pPr>
      <w:autoSpaceDE/>
      <w:autoSpaceDN/>
      <w:spacing w:before="100" w:beforeAutospacing="1" w:after="100" w:afterAutospacing="1"/>
    </w:pPr>
    <w:rPr>
      <w:lang w:eastAsia="et-EE"/>
    </w:rPr>
  </w:style>
  <w:style w:type="paragraph" w:customStyle="1" w:styleId="li">
    <w:name w:val="li"/>
    <w:basedOn w:val="Normaallaad"/>
    <w:rsid w:val="00487E21"/>
    <w:pPr>
      <w:autoSpaceDE/>
      <w:autoSpaceDN/>
      <w:spacing w:before="100" w:beforeAutospacing="1" w:after="100" w:afterAutospacing="1"/>
    </w:pPr>
    <w:rPr>
      <w:lang w:eastAsia="et-EE"/>
    </w:rPr>
  </w:style>
  <w:style w:type="character" w:customStyle="1" w:styleId="num">
    <w:name w:val="num"/>
    <w:basedOn w:val="Liguvaikefont"/>
    <w:rsid w:val="00487E21"/>
  </w:style>
  <w:style w:type="paragraph" w:customStyle="1" w:styleId="MrkMrk">
    <w:name w:val="Märk Märk"/>
    <w:basedOn w:val="Normaallaad"/>
    <w:rsid w:val="000C35D1"/>
    <w:pPr>
      <w:autoSpaceDE/>
      <w:autoSpaceDN/>
    </w:pPr>
    <w:rPr>
      <w:lang w:val="pl-PL" w:eastAsia="pl-PL"/>
    </w:rPr>
  </w:style>
  <w:style w:type="paragraph" w:styleId="Vahedeta">
    <w:name w:val="No Spacing"/>
    <w:aliases w:val="tavatekst"/>
    <w:uiPriority w:val="1"/>
    <w:qFormat/>
    <w:rsid w:val="00E3746E"/>
    <w:pPr>
      <w:spacing w:after="0" w:line="240" w:lineRule="auto"/>
      <w:jc w:val="both"/>
    </w:pPr>
    <w:rPr>
      <w:rFonts w:ascii="Arial" w:eastAsia="Times New Roman" w:hAnsi="Arial" w:cs="Arial"/>
      <w:sz w:val="20"/>
      <w:szCs w:val="20"/>
    </w:rPr>
  </w:style>
  <w:style w:type="numbering" w:customStyle="1" w:styleId="NoList1">
    <w:name w:val="No List1"/>
    <w:next w:val="Loendita"/>
    <w:uiPriority w:val="99"/>
    <w:semiHidden/>
    <w:unhideWhenUsed/>
    <w:rsid w:val="00420811"/>
  </w:style>
  <w:style w:type="paragraph" w:customStyle="1" w:styleId="CM4">
    <w:name w:val="CM4"/>
    <w:basedOn w:val="Normaallaad"/>
    <w:next w:val="Normaallaad"/>
    <w:uiPriority w:val="99"/>
    <w:rsid w:val="00420811"/>
    <w:pPr>
      <w:adjustRightInd w:val="0"/>
    </w:pPr>
    <w:rPr>
      <w:lang w:eastAsia="et-EE"/>
    </w:rPr>
  </w:style>
  <w:style w:type="paragraph" w:customStyle="1" w:styleId="norm">
    <w:name w:val="norm"/>
    <w:basedOn w:val="Normaallaad"/>
    <w:rsid w:val="00420811"/>
    <w:pPr>
      <w:autoSpaceDE/>
      <w:autoSpaceDN/>
      <w:spacing w:before="100" w:beforeAutospacing="1" w:after="100" w:afterAutospacing="1"/>
    </w:pPr>
    <w:rPr>
      <w:lang w:eastAsia="et-EE"/>
    </w:rPr>
  </w:style>
  <w:style w:type="paragraph" w:styleId="Redaktsioon">
    <w:name w:val="Revision"/>
    <w:hidden/>
    <w:uiPriority w:val="99"/>
    <w:semiHidden/>
    <w:rsid w:val="00375852"/>
    <w:pPr>
      <w:spacing w:after="0" w:line="240" w:lineRule="auto"/>
    </w:pPr>
    <w:rPr>
      <w:rFonts w:ascii="Times New Roman" w:eastAsia="Times New Roman" w:hAnsi="Times New Roman" w:cs="Times New Roman"/>
      <w:sz w:val="24"/>
      <w:szCs w:val="24"/>
    </w:rPr>
  </w:style>
  <w:style w:type="paragraph" w:customStyle="1" w:styleId="oj-normal">
    <w:name w:val="oj-normal"/>
    <w:basedOn w:val="Normaallaad"/>
    <w:rsid w:val="00461A7C"/>
    <w:pPr>
      <w:autoSpaceDE/>
      <w:autoSpaceDN/>
      <w:spacing w:before="100" w:beforeAutospacing="1" w:after="100" w:afterAutospacing="1"/>
    </w:pPr>
    <w:rPr>
      <w:lang w:eastAsia="et-EE"/>
    </w:rPr>
  </w:style>
  <w:style w:type="character" w:styleId="Rhutus">
    <w:name w:val="Emphasis"/>
    <w:basedOn w:val="Liguvaikefont"/>
    <w:uiPriority w:val="20"/>
    <w:qFormat/>
    <w:rsid w:val="001048DA"/>
    <w:rPr>
      <w:i/>
      <w:iCs/>
    </w:rPr>
  </w:style>
  <w:style w:type="paragraph" w:customStyle="1" w:styleId="Default">
    <w:name w:val="Default"/>
    <w:rsid w:val="006D5E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1Mrk">
    <w:name w:val="Pealkiri 1 Märk"/>
    <w:basedOn w:val="Liguvaikefont"/>
    <w:link w:val="Pealkiri1"/>
    <w:uiPriority w:val="9"/>
    <w:rsid w:val="00EF0C9C"/>
    <w:rPr>
      <w:rFonts w:asciiTheme="majorHAnsi" w:eastAsiaTheme="majorEastAsia" w:hAnsiTheme="majorHAnsi" w:cstheme="majorBidi"/>
      <w:color w:val="365F91" w:themeColor="accent1" w:themeShade="BF"/>
      <w:sz w:val="32"/>
      <w:szCs w:val="32"/>
    </w:rPr>
  </w:style>
  <w:style w:type="paragraph" w:customStyle="1" w:styleId="Tekst">
    <w:name w:val="Tekst"/>
    <w:autoRedefine/>
    <w:qFormat/>
    <w:rsid w:val="00975DAD"/>
    <w:pPr>
      <w:spacing w:after="0" w:line="240" w:lineRule="auto"/>
      <w:jc w:val="both"/>
    </w:pPr>
    <w:rPr>
      <w:rFonts w:ascii="Times New Roman" w:eastAsia="Times New Roman" w:hAnsi="Times New Roman" w:cs="Mangal"/>
      <w:bCs/>
      <w:kern w:val="1"/>
      <w:sz w:val="24"/>
      <w:szCs w:val="24"/>
      <w:lang w:eastAsia="zh-CN" w:bidi="hi-IN"/>
    </w:rPr>
  </w:style>
  <w:style w:type="character" w:customStyle="1" w:styleId="Pealkiri3Mrk">
    <w:name w:val="Pealkiri 3 Märk"/>
    <w:basedOn w:val="Liguvaikefont"/>
    <w:link w:val="Pealkiri3"/>
    <w:uiPriority w:val="9"/>
    <w:semiHidden/>
    <w:rsid w:val="003F1569"/>
    <w:rPr>
      <w:rFonts w:asciiTheme="majorHAnsi" w:eastAsiaTheme="majorEastAsia" w:hAnsiTheme="majorHAnsi" w:cstheme="majorBidi"/>
      <w:color w:val="243F60" w:themeColor="accent1" w:themeShade="7F"/>
      <w:sz w:val="24"/>
      <w:szCs w:val="24"/>
    </w:rPr>
  </w:style>
  <w:style w:type="character" w:styleId="Tugev">
    <w:name w:val="Strong"/>
    <w:basedOn w:val="Liguvaikefont"/>
    <w:uiPriority w:val="22"/>
    <w:qFormat/>
    <w:rsid w:val="00C87A9F"/>
    <w:rPr>
      <w:b/>
      <w:bCs/>
    </w:rPr>
  </w:style>
  <w:style w:type="character" w:customStyle="1" w:styleId="tyhik">
    <w:name w:val="tyhik"/>
    <w:basedOn w:val="Liguvaikefont"/>
    <w:rsid w:val="002D133C"/>
  </w:style>
  <w:style w:type="paragraph" w:customStyle="1" w:styleId="boshfpngr-e13">
    <w:name w:val="boshfpngr-e13"/>
    <w:basedOn w:val="Normaallaad"/>
    <w:rsid w:val="00411D4C"/>
    <w:pPr>
      <w:autoSpaceDE/>
      <w:autoSpaceDN/>
      <w:spacing w:before="100" w:beforeAutospacing="1" w:after="100" w:afterAutospacing="1"/>
    </w:pPr>
    <w:rPr>
      <w:lang w:eastAsia="et-EE"/>
    </w:rPr>
  </w:style>
  <w:style w:type="character" w:styleId="Lahendamatamainimine">
    <w:name w:val="Unresolved Mention"/>
    <w:basedOn w:val="Liguvaikefont"/>
    <w:uiPriority w:val="99"/>
    <w:semiHidden/>
    <w:unhideWhenUsed/>
    <w:rsid w:val="00497D4D"/>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FC7580"/>
    <w:pPr>
      <w:autoSpaceDE/>
      <w:autoSpaceDN/>
      <w:spacing w:after="160" w:line="240" w:lineRule="exact"/>
      <w:jc w:val="both"/>
    </w:pPr>
    <w:rPr>
      <w:rFonts w:asciiTheme="minorHAnsi" w:eastAsiaTheme="minorHAnsi" w:hAnsiTheme="minorHAnsi" w:cstheme="minorBidi"/>
      <w:sz w:val="22"/>
      <w:szCs w:val="22"/>
      <w:vertAlign w:val="superscript"/>
    </w:rPr>
  </w:style>
  <w:style w:type="paragraph" w:customStyle="1" w:styleId="Snum">
    <w:name w:val="Sõnum"/>
    <w:autoRedefine/>
    <w:qFormat/>
    <w:rsid w:val="009F35F8"/>
    <w:pPr>
      <w:spacing w:after="0" w:line="240" w:lineRule="auto"/>
      <w:jc w:val="both"/>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5290">
      <w:bodyDiv w:val="1"/>
      <w:marLeft w:val="0"/>
      <w:marRight w:val="0"/>
      <w:marTop w:val="0"/>
      <w:marBottom w:val="0"/>
      <w:divBdr>
        <w:top w:val="none" w:sz="0" w:space="0" w:color="auto"/>
        <w:left w:val="none" w:sz="0" w:space="0" w:color="auto"/>
        <w:bottom w:val="none" w:sz="0" w:space="0" w:color="auto"/>
        <w:right w:val="none" w:sz="0" w:space="0" w:color="auto"/>
      </w:divBdr>
    </w:div>
    <w:div w:id="74018336">
      <w:bodyDiv w:val="1"/>
      <w:marLeft w:val="0"/>
      <w:marRight w:val="0"/>
      <w:marTop w:val="0"/>
      <w:marBottom w:val="0"/>
      <w:divBdr>
        <w:top w:val="none" w:sz="0" w:space="0" w:color="auto"/>
        <w:left w:val="none" w:sz="0" w:space="0" w:color="auto"/>
        <w:bottom w:val="none" w:sz="0" w:space="0" w:color="auto"/>
        <w:right w:val="none" w:sz="0" w:space="0" w:color="auto"/>
      </w:divBdr>
    </w:div>
    <w:div w:id="78405430">
      <w:bodyDiv w:val="1"/>
      <w:marLeft w:val="0"/>
      <w:marRight w:val="0"/>
      <w:marTop w:val="0"/>
      <w:marBottom w:val="0"/>
      <w:divBdr>
        <w:top w:val="none" w:sz="0" w:space="0" w:color="auto"/>
        <w:left w:val="none" w:sz="0" w:space="0" w:color="auto"/>
        <w:bottom w:val="none" w:sz="0" w:space="0" w:color="auto"/>
        <w:right w:val="none" w:sz="0" w:space="0" w:color="auto"/>
      </w:divBdr>
    </w:div>
    <w:div w:id="128400940">
      <w:bodyDiv w:val="1"/>
      <w:marLeft w:val="0"/>
      <w:marRight w:val="0"/>
      <w:marTop w:val="0"/>
      <w:marBottom w:val="0"/>
      <w:divBdr>
        <w:top w:val="none" w:sz="0" w:space="0" w:color="auto"/>
        <w:left w:val="none" w:sz="0" w:space="0" w:color="auto"/>
        <w:bottom w:val="none" w:sz="0" w:space="0" w:color="auto"/>
        <w:right w:val="none" w:sz="0" w:space="0" w:color="auto"/>
      </w:divBdr>
    </w:div>
    <w:div w:id="136530794">
      <w:bodyDiv w:val="1"/>
      <w:marLeft w:val="0"/>
      <w:marRight w:val="0"/>
      <w:marTop w:val="0"/>
      <w:marBottom w:val="0"/>
      <w:divBdr>
        <w:top w:val="none" w:sz="0" w:space="0" w:color="auto"/>
        <w:left w:val="none" w:sz="0" w:space="0" w:color="auto"/>
        <w:bottom w:val="none" w:sz="0" w:space="0" w:color="auto"/>
        <w:right w:val="none" w:sz="0" w:space="0" w:color="auto"/>
      </w:divBdr>
    </w:div>
    <w:div w:id="241262160">
      <w:bodyDiv w:val="1"/>
      <w:marLeft w:val="0"/>
      <w:marRight w:val="0"/>
      <w:marTop w:val="0"/>
      <w:marBottom w:val="0"/>
      <w:divBdr>
        <w:top w:val="none" w:sz="0" w:space="0" w:color="auto"/>
        <w:left w:val="none" w:sz="0" w:space="0" w:color="auto"/>
        <w:bottom w:val="none" w:sz="0" w:space="0" w:color="auto"/>
        <w:right w:val="none" w:sz="0" w:space="0" w:color="auto"/>
      </w:divBdr>
    </w:div>
    <w:div w:id="245652468">
      <w:bodyDiv w:val="1"/>
      <w:marLeft w:val="0"/>
      <w:marRight w:val="0"/>
      <w:marTop w:val="0"/>
      <w:marBottom w:val="0"/>
      <w:divBdr>
        <w:top w:val="none" w:sz="0" w:space="0" w:color="auto"/>
        <w:left w:val="none" w:sz="0" w:space="0" w:color="auto"/>
        <w:bottom w:val="none" w:sz="0" w:space="0" w:color="auto"/>
        <w:right w:val="none" w:sz="0" w:space="0" w:color="auto"/>
      </w:divBdr>
    </w:div>
    <w:div w:id="250235323">
      <w:bodyDiv w:val="1"/>
      <w:marLeft w:val="0"/>
      <w:marRight w:val="0"/>
      <w:marTop w:val="0"/>
      <w:marBottom w:val="0"/>
      <w:divBdr>
        <w:top w:val="none" w:sz="0" w:space="0" w:color="auto"/>
        <w:left w:val="none" w:sz="0" w:space="0" w:color="auto"/>
        <w:bottom w:val="none" w:sz="0" w:space="0" w:color="auto"/>
        <w:right w:val="none" w:sz="0" w:space="0" w:color="auto"/>
      </w:divBdr>
    </w:div>
    <w:div w:id="326328926">
      <w:bodyDiv w:val="1"/>
      <w:marLeft w:val="0"/>
      <w:marRight w:val="0"/>
      <w:marTop w:val="0"/>
      <w:marBottom w:val="0"/>
      <w:divBdr>
        <w:top w:val="none" w:sz="0" w:space="0" w:color="auto"/>
        <w:left w:val="none" w:sz="0" w:space="0" w:color="auto"/>
        <w:bottom w:val="none" w:sz="0" w:space="0" w:color="auto"/>
        <w:right w:val="none" w:sz="0" w:space="0" w:color="auto"/>
      </w:divBdr>
    </w:div>
    <w:div w:id="384912420">
      <w:bodyDiv w:val="1"/>
      <w:marLeft w:val="0"/>
      <w:marRight w:val="0"/>
      <w:marTop w:val="0"/>
      <w:marBottom w:val="0"/>
      <w:divBdr>
        <w:top w:val="none" w:sz="0" w:space="0" w:color="auto"/>
        <w:left w:val="none" w:sz="0" w:space="0" w:color="auto"/>
        <w:bottom w:val="none" w:sz="0" w:space="0" w:color="auto"/>
        <w:right w:val="none" w:sz="0" w:space="0" w:color="auto"/>
      </w:divBdr>
    </w:div>
    <w:div w:id="429007991">
      <w:bodyDiv w:val="1"/>
      <w:marLeft w:val="0"/>
      <w:marRight w:val="0"/>
      <w:marTop w:val="0"/>
      <w:marBottom w:val="0"/>
      <w:divBdr>
        <w:top w:val="none" w:sz="0" w:space="0" w:color="auto"/>
        <w:left w:val="none" w:sz="0" w:space="0" w:color="auto"/>
        <w:bottom w:val="none" w:sz="0" w:space="0" w:color="auto"/>
        <w:right w:val="none" w:sz="0" w:space="0" w:color="auto"/>
      </w:divBdr>
    </w:div>
    <w:div w:id="479931975">
      <w:bodyDiv w:val="1"/>
      <w:marLeft w:val="0"/>
      <w:marRight w:val="0"/>
      <w:marTop w:val="0"/>
      <w:marBottom w:val="0"/>
      <w:divBdr>
        <w:top w:val="none" w:sz="0" w:space="0" w:color="auto"/>
        <w:left w:val="none" w:sz="0" w:space="0" w:color="auto"/>
        <w:bottom w:val="none" w:sz="0" w:space="0" w:color="auto"/>
        <w:right w:val="none" w:sz="0" w:space="0" w:color="auto"/>
      </w:divBdr>
    </w:div>
    <w:div w:id="515508684">
      <w:bodyDiv w:val="1"/>
      <w:marLeft w:val="0"/>
      <w:marRight w:val="0"/>
      <w:marTop w:val="0"/>
      <w:marBottom w:val="0"/>
      <w:divBdr>
        <w:top w:val="none" w:sz="0" w:space="0" w:color="auto"/>
        <w:left w:val="none" w:sz="0" w:space="0" w:color="auto"/>
        <w:bottom w:val="none" w:sz="0" w:space="0" w:color="auto"/>
        <w:right w:val="none" w:sz="0" w:space="0" w:color="auto"/>
      </w:divBdr>
    </w:div>
    <w:div w:id="515775184">
      <w:bodyDiv w:val="1"/>
      <w:marLeft w:val="0"/>
      <w:marRight w:val="0"/>
      <w:marTop w:val="0"/>
      <w:marBottom w:val="0"/>
      <w:divBdr>
        <w:top w:val="none" w:sz="0" w:space="0" w:color="auto"/>
        <w:left w:val="none" w:sz="0" w:space="0" w:color="auto"/>
        <w:bottom w:val="none" w:sz="0" w:space="0" w:color="auto"/>
        <w:right w:val="none" w:sz="0" w:space="0" w:color="auto"/>
      </w:divBdr>
    </w:div>
    <w:div w:id="535697396">
      <w:bodyDiv w:val="1"/>
      <w:marLeft w:val="0"/>
      <w:marRight w:val="0"/>
      <w:marTop w:val="0"/>
      <w:marBottom w:val="0"/>
      <w:divBdr>
        <w:top w:val="none" w:sz="0" w:space="0" w:color="auto"/>
        <w:left w:val="none" w:sz="0" w:space="0" w:color="auto"/>
        <w:bottom w:val="none" w:sz="0" w:space="0" w:color="auto"/>
        <w:right w:val="none" w:sz="0" w:space="0" w:color="auto"/>
      </w:divBdr>
    </w:div>
    <w:div w:id="657995660">
      <w:bodyDiv w:val="1"/>
      <w:marLeft w:val="0"/>
      <w:marRight w:val="0"/>
      <w:marTop w:val="0"/>
      <w:marBottom w:val="0"/>
      <w:divBdr>
        <w:top w:val="none" w:sz="0" w:space="0" w:color="auto"/>
        <w:left w:val="none" w:sz="0" w:space="0" w:color="auto"/>
        <w:bottom w:val="none" w:sz="0" w:space="0" w:color="auto"/>
        <w:right w:val="none" w:sz="0" w:space="0" w:color="auto"/>
      </w:divBdr>
    </w:div>
    <w:div w:id="710417258">
      <w:bodyDiv w:val="1"/>
      <w:marLeft w:val="0"/>
      <w:marRight w:val="0"/>
      <w:marTop w:val="0"/>
      <w:marBottom w:val="0"/>
      <w:divBdr>
        <w:top w:val="none" w:sz="0" w:space="0" w:color="auto"/>
        <w:left w:val="none" w:sz="0" w:space="0" w:color="auto"/>
        <w:bottom w:val="none" w:sz="0" w:space="0" w:color="auto"/>
        <w:right w:val="none" w:sz="0" w:space="0" w:color="auto"/>
      </w:divBdr>
    </w:div>
    <w:div w:id="722021045">
      <w:bodyDiv w:val="1"/>
      <w:marLeft w:val="0"/>
      <w:marRight w:val="0"/>
      <w:marTop w:val="0"/>
      <w:marBottom w:val="0"/>
      <w:divBdr>
        <w:top w:val="none" w:sz="0" w:space="0" w:color="auto"/>
        <w:left w:val="none" w:sz="0" w:space="0" w:color="auto"/>
        <w:bottom w:val="none" w:sz="0" w:space="0" w:color="auto"/>
        <w:right w:val="none" w:sz="0" w:space="0" w:color="auto"/>
      </w:divBdr>
    </w:div>
    <w:div w:id="722559308">
      <w:bodyDiv w:val="1"/>
      <w:marLeft w:val="0"/>
      <w:marRight w:val="0"/>
      <w:marTop w:val="0"/>
      <w:marBottom w:val="0"/>
      <w:divBdr>
        <w:top w:val="none" w:sz="0" w:space="0" w:color="auto"/>
        <w:left w:val="none" w:sz="0" w:space="0" w:color="auto"/>
        <w:bottom w:val="none" w:sz="0" w:space="0" w:color="auto"/>
        <w:right w:val="none" w:sz="0" w:space="0" w:color="auto"/>
      </w:divBdr>
    </w:div>
    <w:div w:id="745879822">
      <w:bodyDiv w:val="1"/>
      <w:marLeft w:val="0"/>
      <w:marRight w:val="0"/>
      <w:marTop w:val="0"/>
      <w:marBottom w:val="0"/>
      <w:divBdr>
        <w:top w:val="none" w:sz="0" w:space="0" w:color="auto"/>
        <w:left w:val="none" w:sz="0" w:space="0" w:color="auto"/>
        <w:bottom w:val="none" w:sz="0" w:space="0" w:color="auto"/>
        <w:right w:val="none" w:sz="0" w:space="0" w:color="auto"/>
      </w:divBdr>
    </w:div>
    <w:div w:id="828205854">
      <w:bodyDiv w:val="1"/>
      <w:marLeft w:val="0"/>
      <w:marRight w:val="0"/>
      <w:marTop w:val="0"/>
      <w:marBottom w:val="0"/>
      <w:divBdr>
        <w:top w:val="none" w:sz="0" w:space="0" w:color="auto"/>
        <w:left w:val="none" w:sz="0" w:space="0" w:color="auto"/>
        <w:bottom w:val="none" w:sz="0" w:space="0" w:color="auto"/>
        <w:right w:val="none" w:sz="0" w:space="0" w:color="auto"/>
      </w:divBdr>
    </w:div>
    <w:div w:id="847987696">
      <w:bodyDiv w:val="1"/>
      <w:marLeft w:val="0"/>
      <w:marRight w:val="0"/>
      <w:marTop w:val="0"/>
      <w:marBottom w:val="0"/>
      <w:divBdr>
        <w:top w:val="none" w:sz="0" w:space="0" w:color="auto"/>
        <w:left w:val="none" w:sz="0" w:space="0" w:color="auto"/>
        <w:bottom w:val="none" w:sz="0" w:space="0" w:color="auto"/>
        <w:right w:val="none" w:sz="0" w:space="0" w:color="auto"/>
      </w:divBdr>
    </w:div>
    <w:div w:id="939024939">
      <w:bodyDiv w:val="1"/>
      <w:marLeft w:val="0"/>
      <w:marRight w:val="0"/>
      <w:marTop w:val="0"/>
      <w:marBottom w:val="0"/>
      <w:divBdr>
        <w:top w:val="none" w:sz="0" w:space="0" w:color="auto"/>
        <w:left w:val="none" w:sz="0" w:space="0" w:color="auto"/>
        <w:bottom w:val="none" w:sz="0" w:space="0" w:color="auto"/>
        <w:right w:val="none" w:sz="0" w:space="0" w:color="auto"/>
      </w:divBdr>
    </w:div>
    <w:div w:id="963846122">
      <w:bodyDiv w:val="1"/>
      <w:marLeft w:val="0"/>
      <w:marRight w:val="0"/>
      <w:marTop w:val="0"/>
      <w:marBottom w:val="0"/>
      <w:divBdr>
        <w:top w:val="none" w:sz="0" w:space="0" w:color="auto"/>
        <w:left w:val="none" w:sz="0" w:space="0" w:color="auto"/>
        <w:bottom w:val="none" w:sz="0" w:space="0" w:color="auto"/>
        <w:right w:val="none" w:sz="0" w:space="0" w:color="auto"/>
      </w:divBdr>
    </w:div>
    <w:div w:id="1042483259">
      <w:bodyDiv w:val="1"/>
      <w:marLeft w:val="0"/>
      <w:marRight w:val="0"/>
      <w:marTop w:val="0"/>
      <w:marBottom w:val="0"/>
      <w:divBdr>
        <w:top w:val="none" w:sz="0" w:space="0" w:color="auto"/>
        <w:left w:val="none" w:sz="0" w:space="0" w:color="auto"/>
        <w:bottom w:val="none" w:sz="0" w:space="0" w:color="auto"/>
        <w:right w:val="none" w:sz="0" w:space="0" w:color="auto"/>
      </w:divBdr>
    </w:div>
    <w:div w:id="1092360314">
      <w:bodyDiv w:val="1"/>
      <w:marLeft w:val="0"/>
      <w:marRight w:val="0"/>
      <w:marTop w:val="0"/>
      <w:marBottom w:val="0"/>
      <w:divBdr>
        <w:top w:val="none" w:sz="0" w:space="0" w:color="auto"/>
        <w:left w:val="none" w:sz="0" w:space="0" w:color="auto"/>
        <w:bottom w:val="none" w:sz="0" w:space="0" w:color="auto"/>
        <w:right w:val="none" w:sz="0" w:space="0" w:color="auto"/>
      </w:divBdr>
    </w:div>
    <w:div w:id="1094084568">
      <w:bodyDiv w:val="1"/>
      <w:marLeft w:val="0"/>
      <w:marRight w:val="0"/>
      <w:marTop w:val="0"/>
      <w:marBottom w:val="0"/>
      <w:divBdr>
        <w:top w:val="none" w:sz="0" w:space="0" w:color="auto"/>
        <w:left w:val="none" w:sz="0" w:space="0" w:color="auto"/>
        <w:bottom w:val="none" w:sz="0" w:space="0" w:color="auto"/>
        <w:right w:val="none" w:sz="0" w:space="0" w:color="auto"/>
      </w:divBdr>
    </w:div>
    <w:div w:id="1131023172">
      <w:bodyDiv w:val="1"/>
      <w:marLeft w:val="0"/>
      <w:marRight w:val="0"/>
      <w:marTop w:val="0"/>
      <w:marBottom w:val="0"/>
      <w:divBdr>
        <w:top w:val="none" w:sz="0" w:space="0" w:color="auto"/>
        <w:left w:val="none" w:sz="0" w:space="0" w:color="auto"/>
        <w:bottom w:val="none" w:sz="0" w:space="0" w:color="auto"/>
        <w:right w:val="none" w:sz="0" w:space="0" w:color="auto"/>
      </w:divBdr>
      <w:divsChild>
        <w:div w:id="601113415">
          <w:marLeft w:val="0"/>
          <w:marRight w:val="0"/>
          <w:marTop w:val="0"/>
          <w:marBottom w:val="0"/>
          <w:divBdr>
            <w:top w:val="none" w:sz="0" w:space="0" w:color="auto"/>
            <w:left w:val="none" w:sz="0" w:space="0" w:color="auto"/>
            <w:bottom w:val="none" w:sz="0" w:space="0" w:color="auto"/>
            <w:right w:val="none" w:sz="0" w:space="0" w:color="auto"/>
          </w:divBdr>
        </w:div>
      </w:divsChild>
    </w:div>
    <w:div w:id="1159463479">
      <w:bodyDiv w:val="1"/>
      <w:marLeft w:val="0"/>
      <w:marRight w:val="0"/>
      <w:marTop w:val="0"/>
      <w:marBottom w:val="0"/>
      <w:divBdr>
        <w:top w:val="none" w:sz="0" w:space="0" w:color="auto"/>
        <w:left w:val="none" w:sz="0" w:space="0" w:color="auto"/>
        <w:bottom w:val="none" w:sz="0" w:space="0" w:color="auto"/>
        <w:right w:val="none" w:sz="0" w:space="0" w:color="auto"/>
      </w:divBdr>
    </w:div>
    <w:div w:id="1178959281">
      <w:bodyDiv w:val="1"/>
      <w:marLeft w:val="0"/>
      <w:marRight w:val="0"/>
      <w:marTop w:val="0"/>
      <w:marBottom w:val="0"/>
      <w:divBdr>
        <w:top w:val="none" w:sz="0" w:space="0" w:color="auto"/>
        <w:left w:val="none" w:sz="0" w:space="0" w:color="auto"/>
        <w:bottom w:val="none" w:sz="0" w:space="0" w:color="auto"/>
        <w:right w:val="none" w:sz="0" w:space="0" w:color="auto"/>
      </w:divBdr>
    </w:div>
    <w:div w:id="1264997913">
      <w:bodyDiv w:val="1"/>
      <w:marLeft w:val="0"/>
      <w:marRight w:val="0"/>
      <w:marTop w:val="0"/>
      <w:marBottom w:val="0"/>
      <w:divBdr>
        <w:top w:val="none" w:sz="0" w:space="0" w:color="auto"/>
        <w:left w:val="none" w:sz="0" w:space="0" w:color="auto"/>
        <w:bottom w:val="none" w:sz="0" w:space="0" w:color="auto"/>
        <w:right w:val="none" w:sz="0" w:space="0" w:color="auto"/>
      </w:divBdr>
    </w:div>
    <w:div w:id="1297298789">
      <w:bodyDiv w:val="1"/>
      <w:marLeft w:val="0"/>
      <w:marRight w:val="0"/>
      <w:marTop w:val="0"/>
      <w:marBottom w:val="0"/>
      <w:divBdr>
        <w:top w:val="none" w:sz="0" w:space="0" w:color="auto"/>
        <w:left w:val="none" w:sz="0" w:space="0" w:color="auto"/>
        <w:bottom w:val="none" w:sz="0" w:space="0" w:color="auto"/>
        <w:right w:val="none" w:sz="0" w:space="0" w:color="auto"/>
      </w:divBdr>
    </w:div>
    <w:div w:id="1330523656">
      <w:bodyDiv w:val="1"/>
      <w:marLeft w:val="0"/>
      <w:marRight w:val="0"/>
      <w:marTop w:val="0"/>
      <w:marBottom w:val="0"/>
      <w:divBdr>
        <w:top w:val="none" w:sz="0" w:space="0" w:color="auto"/>
        <w:left w:val="none" w:sz="0" w:space="0" w:color="auto"/>
        <w:bottom w:val="none" w:sz="0" w:space="0" w:color="auto"/>
        <w:right w:val="none" w:sz="0" w:space="0" w:color="auto"/>
      </w:divBdr>
    </w:div>
    <w:div w:id="1372339178">
      <w:bodyDiv w:val="1"/>
      <w:marLeft w:val="0"/>
      <w:marRight w:val="0"/>
      <w:marTop w:val="0"/>
      <w:marBottom w:val="0"/>
      <w:divBdr>
        <w:top w:val="none" w:sz="0" w:space="0" w:color="auto"/>
        <w:left w:val="none" w:sz="0" w:space="0" w:color="auto"/>
        <w:bottom w:val="none" w:sz="0" w:space="0" w:color="auto"/>
        <w:right w:val="none" w:sz="0" w:space="0" w:color="auto"/>
      </w:divBdr>
    </w:div>
    <w:div w:id="1476333389">
      <w:bodyDiv w:val="1"/>
      <w:marLeft w:val="0"/>
      <w:marRight w:val="0"/>
      <w:marTop w:val="0"/>
      <w:marBottom w:val="0"/>
      <w:divBdr>
        <w:top w:val="none" w:sz="0" w:space="0" w:color="auto"/>
        <w:left w:val="none" w:sz="0" w:space="0" w:color="auto"/>
        <w:bottom w:val="none" w:sz="0" w:space="0" w:color="auto"/>
        <w:right w:val="none" w:sz="0" w:space="0" w:color="auto"/>
      </w:divBdr>
    </w:div>
    <w:div w:id="1515992759">
      <w:bodyDiv w:val="1"/>
      <w:marLeft w:val="0"/>
      <w:marRight w:val="0"/>
      <w:marTop w:val="0"/>
      <w:marBottom w:val="0"/>
      <w:divBdr>
        <w:top w:val="none" w:sz="0" w:space="0" w:color="auto"/>
        <w:left w:val="none" w:sz="0" w:space="0" w:color="auto"/>
        <w:bottom w:val="none" w:sz="0" w:space="0" w:color="auto"/>
        <w:right w:val="none" w:sz="0" w:space="0" w:color="auto"/>
      </w:divBdr>
    </w:div>
    <w:div w:id="1610619104">
      <w:bodyDiv w:val="1"/>
      <w:marLeft w:val="0"/>
      <w:marRight w:val="0"/>
      <w:marTop w:val="0"/>
      <w:marBottom w:val="0"/>
      <w:divBdr>
        <w:top w:val="none" w:sz="0" w:space="0" w:color="auto"/>
        <w:left w:val="none" w:sz="0" w:space="0" w:color="auto"/>
        <w:bottom w:val="none" w:sz="0" w:space="0" w:color="auto"/>
        <w:right w:val="none" w:sz="0" w:space="0" w:color="auto"/>
      </w:divBdr>
    </w:div>
    <w:div w:id="1610770182">
      <w:bodyDiv w:val="1"/>
      <w:marLeft w:val="0"/>
      <w:marRight w:val="0"/>
      <w:marTop w:val="0"/>
      <w:marBottom w:val="0"/>
      <w:divBdr>
        <w:top w:val="none" w:sz="0" w:space="0" w:color="auto"/>
        <w:left w:val="none" w:sz="0" w:space="0" w:color="auto"/>
        <w:bottom w:val="none" w:sz="0" w:space="0" w:color="auto"/>
        <w:right w:val="none" w:sz="0" w:space="0" w:color="auto"/>
      </w:divBdr>
    </w:div>
    <w:div w:id="1640501169">
      <w:bodyDiv w:val="1"/>
      <w:marLeft w:val="0"/>
      <w:marRight w:val="0"/>
      <w:marTop w:val="0"/>
      <w:marBottom w:val="0"/>
      <w:divBdr>
        <w:top w:val="none" w:sz="0" w:space="0" w:color="auto"/>
        <w:left w:val="none" w:sz="0" w:space="0" w:color="auto"/>
        <w:bottom w:val="none" w:sz="0" w:space="0" w:color="auto"/>
        <w:right w:val="none" w:sz="0" w:space="0" w:color="auto"/>
      </w:divBdr>
    </w:div>
    <w:div w:id="1714574034">
      <w:bodyDiv w:val="1"/>
      <w:marLeft w:val="0"/>
      <w:marRight w:val="0"/>
      <w:marTop w:val="0"/>
      <w:marBottom w:val="0"/>
      <w:divBdr>
        <w:top w:val="none" w:sz="0" w:space="0" w:color="auto"/>
        <w:left w:val="none" w:sz="0" w:space="0" w:color="auto"/>
        <w:bottom w:val="none" w:sz="0" w:space="0" w:color="auto"/>
        <w:right w:val="none" w:sz="0" w:space="0" w:color="auto"/>
      </w:divBdr>
    </w:div>
    <w:div w:id="1739279626">
      <w:bodyDiv w:val="1"/>
      <w:marLeft w:val="0"/>
      <w:marRight w:val="0"/>
      <w:marTop w:val="0"/>
      <w:marBottom w:val="0"/>
      <w:divBdr>
        <w:top w:val="none" w:sz="0" w:space="0" w:color="auto"/>
        <w:left w:val="none" w:sz="0" w:space="0" w:color="auto"/>
        <w:bottom w:val="none" w:sz="0" w:space="0" w:color="auto"/>
        <w:right w:val="none" w:sz="0" w:space="0" w:color="auto"/>
      </w:divBdr>
    </w:div>
    <w:div w:id="1752308538">
      <w:bodyDiv w:val="1"/>
      <w:marLeft w:val="0"/>
      <w:marRight w:val="0"/>
      <w:marTop w:val="0"/>
      <w:marBottom w:val="0"/>
      <w:divBdr>
        <w:top w:val="none" w:sz="0" w:space="0" w:color="auto"/>
        <w:left w:val="none" w:sz="0" w:space="0" w:color="auto"/>
        <w:bottom w:val="none" w:sz="0" w:space="0" w:color="auto"/>
        <w:right w:val="none" w:sz="0" w:space="0" w:color="auto"/>
      </w:divBdr>
    </w:div>
    <w:div w:id="1787776727">
      <w:bodyDiv w:val="1"/>
      <w:marLeft w:val="0"/>
      <w:marRight w:val="0"/>
      <w:marTop w:val="0"/>
      <w:marBottom w:val="0"/>
      <w:divBdr>
        <w:top w:val="none" w:sz="0" w:space="0" w:color="auto"/>
        <w:left w:val="none" w:sz="0" w:space="0" w:color="auto"/>
        <w:bottom w:val="none" w:sz="0" w:space="0" w:color="auto"/>
        <w:right w:val="none" w:sz="0" w:space="0" w:color="auto"/>
      </w:divBdr>
    </w:div>
    <w:div w:id="1798792017">
      <w:bodyDiv w:val="1"/>
      <w:marLeft w:val="0"/>
      <w:marRight w:val="0"/>
      <w:marTop w:val="0"/>
      <w:marBottom w:val="0"/>
      <w:divBdr>
        <w:top w:val="none" w:sz="0" w:space="0" w:color="auto"/>
        <w:left w:val="none" w:sz="0" w:space="0" w:color="auto"/>
        <w:bottom w:val="none" w:sz="0" w:space="0" w:color="auto"/>
        <w:right w:val="none" w:sz="0" w:space="0" w:color="auto"/>
      </w:divBdr>
    </w:div>
    <w:div w:id="1809086740">
      <w:bodyDiv w:val="1"/>
      <w:marLeft w:val="0"/>
      <w:marRight w:val="0"/>
      <w:marTop w:val="0"/>
      <w:marBottom w:val="0"/>
      <w:divBdr>
        <w:top w:val="none" w:sz="0" w:space="0" w:color="auto"/>
        <w:left w:val="none" w:sz="0" w:space="0" w:color="auto"/>
        <w:bottom w:val="none" w:sz="0" w:space="0" w:color="auto"/>
        <w:right w:val="none" w:sz="0" w:space="0" w:color="auto"/>
      </w:divBdr>
    </w:div>
    <w:div w:id="1908303555">
      <w:bodyDiv w:val="1"/>
      <w:marLeft w:val="0"/>
      <w:marRight w:val="0"/>
      <w:marTop w:val="0"/>
      <w:marBottom w:val="0"/>
      <w:divBdr>
        <w:top w:val="none" w:sz="0" w:space="0" w:color="auto"/>
        <w:left w:val="none" w:sz="0" w:space="0" w:color="auto"/>
        <w:bottom w:val="none" w:sz="0" w:space="0" w:color="auto"/>
        <w:right w:val="none" w:sz="0" w:space="0" w:color="auto"/>
      </w:divBdr>
    </w:div>
    <w:div w:id="1916359112">
      <w:bodyDiv w:val="1"/>
      <w:marLeft w:val="0"/>
      <w:marRight w:val="0"/>
      <w:marTop w:val="0"/>
      <w:marBottom w:val="0"/>
      <w:divBdr>
        <w:top w:val="none" w:sz="0" w:space="0" w:color="auto"/>
        <w:left w:val="none" w:sz="0" w:space="0" w:color="auto"/>
        <w:bottom w:val="none" w:sz="0" w:space="0" w:color="auto"/>
        <w:right w:val="none" w:sz="0" w:space="0" w:color="auto"/>
      </w:divBdr>
    </w:div>
    <w:div w:id="1971939853">
      <w:bodyDiv w:val="1"/>
      <w:marLeft w:val="0"/>
      <w:marRight w:val="0"/>
      <w:marTop w:val="0"/>
      <w:marBottom w:val="0"/>
      <w:divBdr>
        <w:top w:val="none" w:sz="0" w:space="0" w:color="auto"/>
        <w:left w:val="none" w:sz="0" w:space="0" w:color="auto"/>
        <w:bottom w:val="none" w:sz="0" w:space="0" w:color="auto"/>
        <w:right w:val="none" w:sz="0" w:space="0" w:color="auto"/>
      </w:divBdr>
    </w:div>
    <w:div w:id="1993829443">
      <w:bodyDiv w:val="1"/>
      <w:marLeft w:val="0"/>
      <w:marRight w:val="0"/>
      <w:marTop w:val="0"/>
      <w:marBottom w:val="0"/>
      <w:divBdr>
        <w:top w:val="none" w:sz="0" w:space="0" w:color="auto"/>
        <w:left w:val="none" w:sz="0" w:space="0" w:color="auto"/>
        <w:bottom w:val="none" w:sz="0" w:space="0" w:color="auto"/>
        <w:right w:val="none" w:sz="0" w:space="0" w:color="auto"/>
      </w:divBdr>
      <w:divsChild>
        <w:div w:id="953171729">
          <w:marLeft w:val="0"/>
          <w:marRight w:val="0"/>
          <w:marTop w:val="0"/>
          <w:marBottom w:val="0"/>
          <w:divBdr>
            <w:top w:val="none" w:sz="0" w:space="0" w:color="auto"/>
            <w:left w:val="none" w:sz="0" w:space="0" w:color="auto"/>
            <w:bottom w:val="none" w:sz="0" w:space="0" w:color="auto"/>
            <w:right w:val="none" w:sz="0" w:space="0" w:color="auto"/>
          </w:divBdr>
        </w:div>
      </w:divsChild>
    </w:div>
    <w:div w:id="2039811222">
      <w:bodyDiv w:val="1"/>
      <w:marLeft w:val="0"/>
      <w:marRight w:val="0"/>
      <w:marTop w:val="0"/>
      <w:marBottom w:val="0"/>
      <w:divBdr>
        <w:top w:val="none" w:sz="0" w:space="0" w:color="auto"/>
        <w:left w:val="none" w:sz="0" w:space="0" w:color="auto"/>
        <w:bottom w:val="none" w:sz="0" w:space="0" w:color="auto"/>
        <w:right w:val="none" w:sz="0" w:space="0" w:color="auto"/>
      </w:divBdr>
    </w:div>
    <w:div w:id="20970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osep.lukk@agri.ee"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ria.ee/infokeskus/iva" TargetMode="External"/><Relationship Id="rId7" Type="http://schemas.openxmlformats.org/officeDocument/2006/relationships/settings" Target="settings.xml"/><Relationship Id="rId12" Type="http://schemas.openxmlformats.org/officeDocument/2006/relationships/hyperlink" Target="mailto:allar.korjas@agri.ee"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aura.ojava@agri.ee"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eli.tikk@agri.ee" TargetMode="External"/><Relationship Id="rId24" Type="http://schemas.openxmlformats.org/officeDocument/2006/relationships/hyperlink" Target="https://pta.agri.ee/geograafiliste-tahiste-kaitse" TargetMode="External"/><Relationship Id="rId5" Type="http://schemas.openxmlformats.org/officeDocument/2006/relationships/numbering" Target="numbering.xml"/><Relationship Id="rId15" Type="http://schemas.openxmlformats.org/officeDocument/2006/relationships/hyperlink" Target="mailto:ketlyn.roze@agri.ee" TargetMode="External"/><Relationship Id="rId23" Type="http://schemas.openxmlformats.org/officeDocument/2006/relationships/hyperlink" Target="http://www.veebileht.champagne" TargetMode="External"/><Relationship Id="rId28"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ana.lepik@agri.ee" TargetMode="External"/><Relationship Id="rId22" Type="http://schemas.openxmlformats.org/officeDocument/2006/relationships/hyperlink" Target="https://fadn.agri.ee/standardtulemused/"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ol.europa.eu/cms/sites/default/files/documents/opson_vii_report_-_public_version.pdf" TargetMode="External"/><Relationship Id="rId2" Type="http://schemas.openxmlformats.org/officeDocument/2006/relationships/hyperlink" Target="https://www.emta.ee/et/eraklient/maa-mets-soiduk-kutus-hasartmang/blokeeritud-hasartmangu-internetilehekuljed" TargetMode="External"/><Relationship Id="rId1" Type="http://schemas.openxmlformats.org/officeDocument/2006/relationships/hyperlink" Target="https://eur-lex.europa.eu/legal-content/ET/TXT/?uri=celex%3A52022PC0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D2D7755C7BAB498504C54005E6E2B2" ma:contentTypeVersion="0" ma:contentTypeDescription="Loo uus dokument" ma:contentTypeScope="" ma:versionID="b11aadc04268b37d5ae383096b58ca55">
  <xsd:schema xmlns:xsd="http://www.w3.org/2001/XMLSchema" xmlns:xs="http://www.w3.org/2001/XMLSchema" xmlns:p="http://schemas.microsoft.com/office/2006/metadata/properties" targetNamespace="http://schemas.microsoft.com/office/2006/metadata/properties" ma:root="true" ma:fieldsID="75284b4047f4cf5347f2f816b293b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133BE-F49A-49EA-BD0D-AFF627116C1D}">
  <ds:schemaRefs>
    <ds:schemaRef ds:uri="http://schemas.openxmlformats.org/officeDocument/2006/bibliography"/>
  </ds:schemaRefs>
</ds:datastoreItem>
</file>

<file path=customXml/itemProps2.xml><?xml version="1.0" encoding="utf-8"?>
<ds:datastoreItem xmlns:ds="http://schemas.openxmlformats.org/officeDocument/2006/customXml" ds:itemID="{D7209BF6-0511-4380-9926-11A0983EE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1C5863-156A-4D78-9EF8-397E45C0481D}">
  <ds:schemaRefs>
    <ds:schemaRef ds:uri="http://schemas.microsoft.com/sharepoint/v3/contenttype/forms"/>
  </ds:schemaRefs>
</ds:datastoreItem>
</file>

<file path=customXml/itemProps4.xml><?xml version="1.0" encoding="utf-8"?>
<ds:datastoreItem xmlns:ds="http://schemas.openxmlformats.org/officeDocument/2006/customXml" ds:itemID="{9B6A1FDE-424A-4C87-A47E-BFD3C3C73C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21625</Words>
  <Characters>125425</Characters>
  <Application>Microsoft Office Word</Application>
  <DocSecurity>0</DocSecurity>
  <Lines>1045</Lines>
  <Paragraphs>293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Maaeluministeerium</Company>
  <LinksUpToDate>false</LinksUpToDate>
  <CharactersWithSpaces>146757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Janeli Tikk</dc:creator>
  <cp:keywords/>
  <dc:description/>
  <cp:lastModifiedBy>Mari Käbi</cp:lastModifiedBy>
  <cp:revision>4</cp:revision>
  <cp:lastPrinted>2024-09-19T07:44:00Z</cp:lastPrinted>
  <dcterms:created xsi:type="dcterms:W3CDTF">2024-10-02T13:50:00Z</dcterms:created>
  <dcterms:modified xsi:type="dcterms:W3CDTF">2024-10-15T11:47:00Z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0x010100A2D2D7755C7BAB498504C54005E6E2B2</vt:lpwstr>
  </property>
</Properties>
</file>