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PROJEKTITOETUSE TAOTLUS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61.0" w:type="dxa"/>
        <w:jc w:val="left"/>
        <w:tblInd w:w="-108.0" w:type="dxa"/>
        <w:tblLayout w:type="fixed"/>
        <w:tblLook w:val="0000"/>
      </w:tblPr>
      <w:tblGrid>
        <w:gridCol w:w="3113"/>
        <w:gridCol w:w="5948"/>
        <w:tblGridChange w:id="0">
          <w:tblGrid>
            <w:gridCol w:w="3113"/>
            <w:gridCol w:w="5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Taotleja nimi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Admiral Johan Pitka Relvavendade Ühendus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nimetus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Tegevustoetus 2024, admiral Johan Pitka teemalise väljapaneku ettevalmistus ja teostamine Eesti Merekooli Tartu filiaali ruumides Tartus, Soola 5 koostöös Eesti Merekooliga.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üldmaksumus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1800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 taotletav summa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1380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 omafinantseering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 kaasfinantseering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220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toimumise aeg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mai-detsember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Toetuse kasutamise periood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2">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mai-detsember 2024</w:t>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TAOTLEJA ANDMED</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61.0" w:type="dxa"/>
        <w:jc w:val="left"/>
        <w:tblInd w:w="-108.0" w:type="dxa"/>
        <w:tblLayout w:type="fixed"/>
        <w:tblLook w:val="0000"/>
      </w:tblPr>
      <w:tblGrid>
        <w:gridCol w:w="3680"/>
        <w:gridCol w:w="850"/>
        <w:gridCol w:w="4531"/>
        <w:tblGridChange w:id="0">
          <w:tblGrid>
            <w:gridCol w:w="3680"/>
            <w:gridCol w:w="850"/>
            <w:gridCol w:w="4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Juriidiline nimetus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Admiral Johan Pitka Relvavendade Ühendus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Registrikood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141412"/>
                <w:sz w:val="24"/>
                <w:szCs w:val="24"/>
                <w:highlight w:val="white"/>
                <w:rtl w:val="0"/>
              </w:rPr>
              <w:t xml:space="preserve">80178870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Postiaadress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Riia 12, Tartu, </w:t>
            </w:r>
            <w:r w:rsidDel="00000000" w:rsidR="00000000" w:rsidRPr="00000000">
              <w:rPr>
                <w:rFonts w:ascii="Arial" w:cs="Arial" w:eastAsia="Arial" w:hAnsi="Arial"/>
                <w:color w:val="141412"/>
                <w:sz w:val="24"/>
                <w:szCs w:val="24"/>
                <w:highlight w:val="white"/>
                <w:rtl w:val="0"/>
              </w:rPr>
              <w:t xml:space="preserve">Tartumaa 51013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E-post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indrek.sarg@merekool.ee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5121190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Kodulehekülje aadress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https://pitkarelvavennad.ee/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Käibemaksukohustuslase number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Taotleja põhikirjalised tegevused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C">
            <w:pPr>
              <w:shd w:fill="ffffff" w:val="clear"/>
              <w:spacing w:after="360" w:lineRule="auto"/>
              <w:rPr>
                <w:rFonts w:ascii="Arial" w:cs="Arial" w:eastAsia="Arial" w:hAnsi="Arial"/>
                <w:color w:val="141412"/>
                <w:sz w:val="24"/>
                <w:szCs w:val="24"/>
              </w:rPr>
            </w:pPr>
            <w:r w:rsidDel="00000000" w:rsidR="00000000" w:rsidRPr="00000000">
              <w:rPr>
                <w:rFonts w:ascii="Arial" w:cs="Arial" w:eastAsia="Arial" w:hAnsi="Arial"/>
                <w:color w:val="141412"/>
                <w:sz w:val="24"/>
                <w:szCs w:val="24"/>
                <w:rtl w:val="0"/>
              </w:rPr>
              <w:t xml:space="preserve">Admiral Pitkaga seotud sündmuste ja vabadusvõitluse mälestuste kogumine ja jäädvustamine. Mälestusmärkide paigaldamine ja hooldamine langenud metsavendadele-vabadusvõitlejatele. Vabadusvõitluse sündmuste tähistamine, isamaalise kasvatuse arendamine. </w:t>
            </w:r>
          </w:p>
          <w:p w:rsidR="00000000" w:rsidDel="00000000" w:rsidP="00000000" w:rsidRDefault="00000000" w:rsidRPr="00000000" w14:paraId="0000002D">
            <w:pPr>
              <w:shd w:fill="ffffff" w:val="clear"/>
              <w:spacing w:after="360" w:lineRule="auto"/>
              <w:rPr>
                <w:rFonts w:ascii="Arial" w:cs="Arial" w:eastAsia="Arial" w:hAnsi="Arial"/>
                <w:color w:val="141412"/>
                <w:sz w:val="24"/>
                <w:szCs w:val="24"/>
              </w:rPr>
            </w:pPr>
            <w:r w:rsidDel="00000000" w:rsidR="00000000" w:rsidRPr="00000000">
              <w:rPr>
                <w:rFonts w:ascii="Arial" w:cs="Arial" w:eastAsia="Arial" w:hAnsi="Arial"/>
                <w:color w:val="141412"/>
                <w:sz w:val="24"/>
                <w:szCs w:val="24"/>
                <w:rtl w:val="0"/>
              </w:rPr>
              <w:t xml:space="preserve">Admiral Johan Pitka Relvavendade Ühendus teeb koostööd Kaitseliidu, Noorte Kotkaste jt isamaaliste organisatsioonidega.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Pangakonto andmed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Kontoomaniku nimi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Admiral Johan Pitka Relvavendade Ühendus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Pangakonto number (IBAN)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141412"/>
                <w:sz w:val="24"/>
                <w:szCs w:val="24"/>
                <w:highlight w:val="white"/>
                <w:rtl w:val="0"/>
              </w:rPr>
              <w:t xml:space="preserve">EE302200221023949781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Viitenumber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(vajadusel)</w:t>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SWIFT kood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(vajadusel)</w:t>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Kontaktisikute andmed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Allkirjaõigusliku isiku nimi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Indrek Särg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E-post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indrek.sarg@merekool.ee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5121190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Projektijuhi/kontaktisiku nimi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Ivar Künnapuu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E-post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5200259</w:t>
            </w: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EESMÄRK JA TEGEVUSED</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61.0" w:type="dxa"/>
        <w:jc w:val="left"/>
        <w:tblInd w:w="-108.0" w:type="dxa"/>
        <w:tblLayout w:type="fixed"/>
        <w:tblLook w:val="0000"/>
      </w:tblPr>
      <w:tblGrid>
        <w:gridCol w:w="4531"/>
        <w:gridCol w:w="4530"/>
        <w:tblGridChange w:id="0">
          <w:tblGrid>
            <w:gridCol w:w="4531"/>
            <w:gridCol w:w="4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eesmärk</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Kirjeldage, mida soovite projekti läbiviimisega saavutada, ja selgitage, kuidas see on seotud riigikaitse eesmärkidega.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Ühenduse tegevus toetab riigikaitse eesmärke, väärtustab ja teadvustab vabadusvõitluse tähtpäevi, loob uusi võimalusi suhestuda riigikaitseliste initsiatiividega. Projektiga teadvustada Johan Pitka teedrajavat osa sisevete laevanduse korraldamisel Vabadussõjas ning väärtustada seda tänases koolikeskkonnas erinevatele põlvkondadele.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lühikokkuvõte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Kirjeldage lühidalt projekti tegevusi ja partnereid, samuti kuidas kavandatud eesmärke ja oodatavaid tulemusi saavutatakse. Kui projekt jaguneb allprojektideks, siis allprojektide kaupa ja tegevuste puhul tegevussuundade kaupa.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1919 admiral Pitka loodud Peipsi Laevastiku Divisjonist lähtus Eesti Vabariigi sisevete laevandus, mille järglaseks on tänane sisevete laevaliiklus ning ka sisevete laevanduse õppeliin Eesti Merekoolis. Admiral Pitka tegevuse tulemusi on teadvustatud enam Tallinnas ja Läänemaal, ent tema eestvõttel rajati 1919 ka Peipsi Laevastiku Divisjon, mis oli ülekaalukalt võidukas Vabadussõjas. Projektiga valmistatakse ette ja teostatakse admiral Pitka siseveelaevandus-alase panuse teemaline väljapanek Eesti Merekooli Tartu filiaali ruumides Soola 5 Tartus, et väärtustada admiral Pitka võite sisevetel Vabadussõjas ja teadvustada tema rolli ka sisevete laevanduses. Tänavu möödub Peipsi Laevastiku Divisjoni asutamisest 105 aastat.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toimumise koht/piirkond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Tartu ja üle Eesti Johan Pitka lahingutega seotud paigad, kitsamalt Eesti Merekooli Tartu filiaal Soola 5.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sihtrühm</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Määratlege täpne sihtrühm ehk inimesed, kellele projekti tegevused on suunatud, iseloomustage sihtrühma – võimalusel määratlege arv, vanus jne.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Admiral Johan Pitka Relvavendade Ühenduse liikmed ja külalised sõsarorganisatsioonidest - umbes 80-100 inimest;</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Eesti Merekooli Tartu filiaali kadetid ja õppejõud, 60 inimest; </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Eesti sisevete laevajuhid ja meeskonnad, umbes 80 inimest; </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Eesti Merekooli külalised ja kadettide pered, umbes 100 inimest.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tegevused ja ajakava</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Kirjeldage tegevusi, mida tehakse projekti elluviimiseks ning millises ajalises plaanis.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Projekti teostamine mai-detsember 2024.</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Väljapaneku materjalide valik mai 2024, teostus järkude kaupa alates juunist 2024 kuni detsembrini 2024. Väljapaneku kujundus ja tehniline teostus koostöös firmaga Seri Disain OÜ. Väljapanek hõlmab Johan Pitka tegevust sisevete kaitselaevastiku loomisel ja Peipsi Laevastiku Divisjoni. Teine osa väljapanekust hõlmab Admiral Pitka Relvavendade Ühenduse tegevust ja sümboolika tutvustust.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Aeg (kuu ja aasta) ning tegevus ja selle kirjeldus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(lahtreid võib lisada)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või tegevuste elluviijate nimed ja nende lühitutvustus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Indrek Särg, Eesti Merekooli sisevete laevanduse õppeliini juhataja;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Ivar Künnapuu, Admiral Johan Pitka Relvavendade Ühenduse pikaaegne juhatuse liige, Eesti Vabadusvõitlejate Liidu pikaaegne esimees.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Heiki Suomalainen, endine piirivalveohvitser ja sisekaitseakadeemia õppejõud.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Meediaplaan</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Kirjeldage millistes Eesti meediakanalites kavatsete projekti tutvustada ning teavitage võimalikust meediakajastusest.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Tartu Postimees,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Vikerraadio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Kuku raadio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ajakiri Kaitse Kodu!</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digiajakiri Teejuht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Lisateave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Täita juhul, kui on täiendavaid andmeid, mis on vajalikud projekti sisukuse hindamiseks.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KOOSTÖÖPARTNERITE NIMEKIRI</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Loetlege peamised koostööpartnerid ning kirjeldage nende ülesannet projektis. Koostööpartner on juriidiline isik, kes omab arvestatavat rolli projekti tegevuste elluviimises (võib, aga ei pruugi olla kaasfinantseerija).</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(vajadusel tabelit korrata)</w:t>
      </w:r>
      <w:r w:rsidDel="00000000" w:rsidR="00000000" w:rsidRPr="00000000">
        <w:rPr>
          <w:rtl w:val="0"/>
        </w:rPr>
      </w:r>
    </w:p>
    <w:tbl>
      <w:tblPr>
        <w:tblStyle w:val="Table4"/>
        <w:tblW w:w="9061.0" w:type="dxa"/>
        <w:jc w:val="left"/>
        <w:tblInd w:w="-108.0" w:type="dxa"/>
        <w:tblLayout w:type="fixed"/>
        <w:tblLook w:val="0000"/>
      </w:tblPr>
      <w:tblGrid>
        <w:gridCol w:w="4531"/>
        <w:gridCol w:w="4530"/>
        <w:tblGridChange w:id="0">
          <w:tblGrid>
            <w:gridCol w:w="4531"/>
            <w:gridCol w:w="4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Koostööpartneri nimi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Eesti Merekool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Kodulehekülje aadress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https://merekool.ee/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Ülesanne projektis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Väljapaneku osaline finantseerimine</w:t>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OODATAVAD TULEMUSED</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061.0" w:type="dxa"/>
        <w:jc w:val="left"/>
        <w:tblInd w:w="-108.0" w:type="dxa"/>
        <w:tblLayout w:type="fixed"/>
        <w:tblLook w:val="0000"/>
      </w:tblPr>
      <w:tblGrid>
        <w:gridCol w:w="4531"/>
        <w:gridCol w:w="4530"/>
        <w:tblGridChange w:id="0">
          <w:tblGrid>
            <w:gridCol w:w="4531"/>
            <w:gridCol w:w="4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Oodatav valdkondlik mõju ja tulemused</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Määratlege projekti tegevuste tagajärjel tekkivad konkreetsed tulemused. Kirjeldage projekti tulemuste mõju riigikaitse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eesmärkidele laiemalt - valdkonnale, sihtrühmale, partnerorganisatsioonidele, piirkonnale, kogukonnale jne.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Oodatav mõju taotleja edasistele tegevustele</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Kirjeldage projekti tulemuste mõju teie organisatsiooni tegevusele (näiteks: edasised tegevused, projekti jätkusuutlikkus,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liikmete või vabatahtlike kaasamine, pädevuse suurenemine, organisatsiooni tulubaasi laienemine, maine paranemine vms).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Tegevuse jätkuna on koostöös Luunja vallavalitsusega kavas tähistada Luunja sadamas esmakordselt sõjalaevale Eesti riigilipu heiskamise ajaloolist sündmust vastava mälestusplaadiga.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Mõõdetavad tulemused</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Kirjeldage projekti eeldatavaid tulemusi koos mõõdetava mahuga (näiteks: üritustest osasaajate arv, trükiste maht jne)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Väljapaneku avamised on kavas korraldada avalike üritustena, väljapanekut saavad vaadata ka külalised, kõik kooliga seotud isikud ning valdkonna töötajad. Meediakajastuse kaudu jõuab teavitus paljude inimesteni, </w:t>
            </w: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TULUD</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Tulude ja kulude koondsumma peab olema võrdne (ehk eelarve tasakaalus).</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(vajadusel lisada ridu)</w:t>
      </w:r>
    </w:p>
    <w:tbl>
      <w:tblPr>
        <w:tblStyle w:val="Table6"/>
        <w:tblW w:w="9062.0" w:type="dxa"/>
        <w:jc w:val="left"/>
        <w:tblInd w:w="-108.0" w:type="dxa"/>
        <w:tblLayout w:type="fixed"/>
        <w:tblLook w:val="0000"/>
      </w:tblPr>
      <w:tblGrid>
        <w:gridCol w:w="4105"/>
        <w:gridCol w:w="1936"/>
        <w:gridCol w:w="3021"/>
        <w:tblGridChange w:id="0">
          <w:tblGrid>
            <w:gridCol w:w="4105"/>
            <w:gridCol w:w="1936"/>
            <w:gridCol w:w="30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kogusummast</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Selgitused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(kaasfinantseerijate poolt eraldatud toetustel otsuse kuupäev, taotlemisel olevatel toetustel orienteeruv otsuse tegemise aeg)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Tulud kokku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Taotletav toetus Kaitseministeeriumilt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1280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Omafinantseering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Müügitulu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Muu tulu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Mitterahaline panus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Kaasfinantseering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220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Toetused Eesti kohalikelt omavalitsustelt</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(erinevate KOVide toetused märkida nimeliselt)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Muud toetused</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(toetajate lõikes - nt Kaitseministeeriumi muu taotlusvoor, koostööpartnerid, sponsorid jm)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KULUD</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Tulude ja kulude koondsumma peab olema võrdne (ehk eelarve tasakaalus)</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(vajadusel lisada ridu)</w:t>
      </w:r>
    </w:p>
    <w:tbl>
      <w:tblPr>
        <w:tblStyle w:val="Table7"/>
        <w:tblW w:w="9067.0" w:type="dxa"/>
        <w:jc w:val="left"/>
        <w:tblInd w:w="-108.0" w:type="dxa"/>
        <w:tblLayout w:type="fixed"/>
        <w:tblLook w:val="0000"/>
      </w:tblPr>
      <w:tblGrid>
        <w:gridCol w:w="2905"/>
        <w:gridCol w:w="1523"/>
        <w:gridCol w:w="1012"/>
        <w:gridCol w:w="688"/>
        <w:gridCol w:w="1469"/>
        <w:gridCol w:w="1470"/>
        <w:tblGridChange w:id="0">
          <w:tblGrid>
            <w:gridCol w:w="2905"/>
            <w:gridCol w:w="1523"/>
            <w:gridCol w:w="1012"/>
            <w:gridCol w:w="688"/>
            <w:gridCol w:w="1469"/>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Finantseerimisallikad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w:t>
            </w:r>
          </w:p>
        </w:tc>
        <w:tc>
          <w:tcPr>
            <w:gridSpan w:val="2"/>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Taotlus Kaitse-ministeeriumilt</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Oma-finantseering</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Kaas-finantseering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Kulud kokku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Personalikulud</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(suuremate kulugruppide kaupa)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Majandamiskulud</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(suuremate kulugruppide kaupa)</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(Siin kajastatakse need tellitud tööd ja teenused ning kaupade ostud, mida makstakse FIE või firma arvete alusel, samuti litsentsitasud ja päevarahad. Sõidupiletite korral märkida kindlasti inimeste arv ning majutuskulude ja päevarahade korral inimeste ja päevade arv.)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Kirjavahetus, paljundus 40.-</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Avamisürituste korraldamine 180.-</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 Pitka mälestusüritustest osavõtt ja korraldamine 110.-</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Sõidukulud, transport, korralduskulud 120.-</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Buklettide koostamine ja trükkimine 90.-</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Kajastused kodulehel, videojäädvustused üritustest, salvestuste toimetamine ja üleslaadimine 170.-</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Tutvustavate rändürituste jaoks Johan Pitka rollupite koostamine ja kujundamine 190.-</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Rollupite trükkimine 180.-</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J.Pitka väljapaneku valmistamine 300.-</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Peipsi laevastiku Divisjoni  väljapaneku valmistamine 220.-</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Admiral Johan Pitka Relvavendade Ühenduse väljapaneku valmistamine 200.-</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2cc" w:val="clea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A">
            <w:pPr>
              <w:rPr>
                <w:sz w:val="24"/>
                <w:szCs w:val="24"/>
              </w:rPr>
            </w:pPr>
            <w:r w:rsidDel="00000000" w:rsidR="00000000" w:rsidRPr="00000000">
              <w:rPr>
                <w:sz w:val="24"/>
                <w:szCs w:val="24"/>
                <w:rtl w:val="0"/>
              </w:rPr>
              <w:t xml:space="preserve">Admiral Johan Pitka Relvavendade Ühenduse väljapaneku valmistamine 200.-</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C">
            <w:pPr>
              <w:rPr>
                <w:sz w:val="24"/>
                <w:szCs w:val="24"/>
              </w:rPr>
            </w:pPr>
            <w:r w:rsidDel="00000000" w:rsidR="00000000" w:rsidRPr="00000000">
              <w:rPr>
                <w:sz w:val="24"/>
                <w:szCs w:val="24"/>
                <w:rtl w:val="0"/>
              </w:rPr>
              <w:t xml:space="preserve">Peipsi laevastiku Divisjoni  väljapaneku valmistamine 220.-</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TAOTLEJA MEETMED RISKIDE ENNETAMISEKS VÕI NENDE MAANDAMISEKS</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Hinnata võimalikke riske, olukordi või sündmuseid, mis võivad takistada projekti eesmärgini jõudmist planeeritud aja, -ressursside ja -eelarvega.</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TAOTLEJA KINNITUS</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Allkirjaga kinnitan järgnevat:</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kõik käesolevas taotluses esitatud andmed on õiged ning esitatud dokumendid on kehtivad ning vajadusel võimaldan neid kontrollida;</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ei ole raskustes olev ettevõtja Euroopa Komisjoni määruse (EL) nr 651/2014 artikli 2 punkti 18 tähenduses;</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maksuvõlga riiklike ja kohalike maksude osas või see on ajatatud ning maksed on tasutud kokkulepitud ajakava järgi;</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 taotleja on varem saanud toetust riigieelarvelistest vahenditest või Euroopa Liidu või muudest välisvahenditest, mis on kuulunud tagasimaksmisele, on tagasimaksed tehtud tähtaegselt ja nõutud summas;</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taotlejale ei ole esitatud seni täitmata korraldust Euroopa Komisjoni või Euroopa Kohtu poolt riigiabi tagasimaksmiseks;</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suhtes ei ole algatatud pankroti- või likvideerimismenetlust;</w:t>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majandusaasta aruande esitamise võlga;</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täitmata kohustusi Kaitseministeeriumi ees;</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on taotluses kavandatud vahendid projekti omafinantseeringu tagamiseks;</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esindajaks ei ole isik, keda on karistatud majandusalase, ametialase, varavastase või avaliku usalduse vastase süüteo eest ja tema karistusandmed ei ole karistusregistrist kustutatud.</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061.0" w:type="dxa"/>
        <w:jc w:val="left"/>
        <w:tblInd w:w="-108.0" w:type="dxa"/>
        <w:tblLayout w:type="fixed"/>
        <w:tblLook w:val="0000"/>
      </w:tblPr>
      <w:tblGrid>
        <w:gridCol w:w="4814"/>
        <w:gridCol w:w="4247"/>
        <w:tblGridChange w:id="0">
          <w:tblGrid>
            <w:gridCol w:w="4814"/>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Allkirjaõigusliku esindaja ees- ja perenimi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Indrek Särg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Isikukood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36604262721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Ametikoht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Admiral Johan Pitka Relvavendade Ühenduse juhatuse esimees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Allkiri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Särg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Kuupäev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22. aprill 2024</w:t>
            </w: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pgSz w:h="16838" w:w="11906" w:orient="portrait"/>
      <w:pgMar w:bottom="1560" w:top="1417" w:left="1417" w:right="1417"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Default">
    <w:name w:val="Default"/>
    <w:next w:val="Default"/>
    <w:autoRedefine w:val="0"/>
    <w:hidden w:val="0"/>
    <w:qFormat w:val="0"/>
    <w:pPr>
      <w:widowControl w:val="1"/>
      <w:numPr>
        <w:ilvl w:val="0"/>
        <w:numId w:val="0"/>
      </w:numPr>
      <w:suppressAutoHyphens w:val="0"/>
      <w:bidi w:val="0"/>
      <w:spacing w:line="1" w:lineRule="atLeast"/>
      <w:ind w:leftChars="-1" w:rightChars="0" w:firstLineChars="-1"/>
      <w:textDirection w:val="btLr"/>
      <w:textAlignment w:val="top"/>
      <w:outlineLvl w:val="0"/>
    </w:pPr>
    <w:rPr>
      <w:rFonts w:ascii="Tahoma" w:cs="" w:eastAsia="SimSun" w:hAnsi="Tahoma"/>
      <w:w w:val="100"/>
      <w:position w:val="-1"/>
      <w:sz w:val="20"/>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val="en-US"/>
    </w:rPr>
  </w:style>
  <w:style w:type="character" w:styleId="ListLabel1">
    <w:name w:val="ListLabel 1"/>
    <w:next w:val="ListLabel1"/>
    <w:autoRedefine w:val="0"/>
    <w:hidden w:val="0"/>
    <w:qFormat w:val="0"/>
    <w:rPr>
      <w:w w:val="100"/>
      <w:position w:val="-1"/>
      <w:effect w:val="none"/>
      <w:vertAlign w:val="baseline"/>
      <w:cs w:val="0"/>
      <w:em w:val="none"/>
      <w:lang/>
    </w:rPr>
  </w:style>
  <w:style w:type="paragraph" w:styleId="Heading">
    <w:name w:val="Heading"/>
    <w:basedOn w:val="Default"/>
    <w:next w:val="Textbody"/>
    <w:autoRedefine w:val="0"/>
    <w:hidden w:val="0"/>
    <w:qFormat w:val="0"/>
    <w:pPr>
      <w:keepNext w:val="1"/>
      <w:widowControl w:val="1"/>
      <w:numPr>
        <w:ilvl w:val="0"/>
        <w:numId w:val="0"/>
      </w:numPr>
      <w:suppressAutoHyphens w:val="0"/>
      <w:bidi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en-US" w:val="en-US"/>
    </w:rPr>
  </w:style>
  <w:style w:type="paragraph" w:styleId="Textbody">
    <w:name w:val="Text body"/>
    <w:basedOn w:val="Default"/>
    <w:next w:val="Textbody"/>
    <w:autoRedefine w:val="0"/>
    <w:hidden w:val="0"/>
    <w:qFormat w:val="0"/>
    <w:pPr>
      <w:widowControl w:val="1"/>
      <w:numPr>
        <w:ilvl w:val="0"/>
        <w:numId w:val="0"/>
      </w:numPr>
      <w:suppressAutoHyphens w:val="0"/>
      <w:bidi w:val="0"/>
      <w:spacing w:after="120" w:before="0" w:line="1" w:lineRule="atLeast"/>
      <w:ind w:leftChars="-1" w:rightChars="0" w:firstLineChars="-1"/>
      <w:textDirection w:val="btLr"/>
      <w:textAlignment w:val="top"/>
      <w:outlineLvl w:val="0"/>
    </w:pPr>
    <w:rPr>
      <w:rFonts w:ascii="Tahoma" w:cs="" w:eastAsia="SimSun" w:hAnsi="Tahoma"/>
      <w:w w:val="100"/>
      <w:position w:val="-1"/>
      <w:sz w:val="20"/>
      <w:szCs w:val="22"/>
      <w:effect w:val="none"/>
      <w:vertAlign w:val="baseline"/>
      <w:cs w:val="0"/>
      <w:em w:val="none"/>
      <w:lang w:bidi="ar-SA" w:eastAsia="en-US" w:val="en-US"/>
    </w:rPr>
  </w:style>
  <w:style w:type="paragraph" w:styleId="List">
    <w:name w:val="List"/>
    <w:basedOn w:val="Textbody"/>
    <w:next w:val="List"/>
    <w:autoRedefine w:val="0"/>
    <w:hidden w:val="0"/>
    <w:qFormat w:val="0"/>
    <w:pPr>
      <w:widowControl w:val="1"/>
      <w:numPr>
        <w:ilvl w:val="0"/>
        <w:numId w:val="0"/>
      </w:numPr>
      <w:suppressAutoHyphens w:val="0"/>
      <w:bidi w:val="0"/>
      <w:spacing w:after="120" w:before="0" w:line="1" w:lineRule="atLeast"/>
      <w:ind w:leftChars="-1" w:rightChars="0" w:firstLineChars="-1"/>
      <w:textDirection w:val="btLr"/>
      <w:textAlignment w:val="top"/>
      <w:outlineLvl w:val="0"/>
    </w:pPr>
    <w:rPr>
      <w:rFonts w:ascii="Tahoma" w:cs="Mangal" w:eastAsia="SimSun" w:hAnsi="Tahoma"/>
      <w:w w:val="100"/>
      <w:position w:val="-1"/>
      <w:sz w:val="20"/>
      <w:szCs w:val="22"/>
      <w:effect w:val="none"/>
      <w:vertAlign w:val="baseline"/>
      <w:cs w:val="0"/>
      <w:em w:val="none"/>
      <w:lang w:bidi="ar-SA" w:eastAsia="en-US" w:val="en-US"/>
    </w:rPr>
  </w:style>
  <w:style w:type="paragraph" w:styleId="Caption">
    <w:name w:val="Caption"/>
    <w:basedOn w:val="Default"/>
    <w:next w:val="Caption"/>
    <w:autoRedefine w:val="0"/>
    <w:hidden w:val="0"/>
    <w:qFormat w:val="0"/>
    <w:pPr>
      <w:widowControl w:val="1"/>
      <w:numPr>
        <w:ilvl w:val="0"/>
        <w:numId w:val="0"/>
      </w:numPr>
      <w:suppressLineNumbers w:val="1"/>
      <w:suppressAutoHyphens w:val="0"/>
      <w:bidi w:val="0"/>
      <w:spacing w:after="120" w:before="120" w:line="1" w:lineRule="atLeast"/>
      <w:ind w:leftChars="-1" w:rightChars="0" w:firstLineChars="-1"/>
      <w:textDirection w:val="btLr"/>
      <w:textAlignment w:val="top"/>
      <w:outlineLvl w:val="0"/>
    </w:pPr>
    <w:rPr>
      <w:rFonts w:ascii="Tahoma" w:cs="Mangal" w:eastAsia="SimSun" w:hAnsi="Tahoma"/>
      <w:i w:val="1"/>
      <w:iCs w:val="1"/>
      <w:w w:val="100"/>
      <w:position w:val="-1"/>
      <w:sz w:val="24"/>
      <w:szCs w:val="24"/>
      <w:effect w:val="none"/>
      <w:vertAlign w:val="baseline"/>
      <w:cs w:val="0"/>
      <w:em w:val="none"/>
      <w:lang w:bidi="ar-SA" w:eastAsia="en-US" w:val="en-US"/>
    </w:rPr>
  </w:style>
  <w:style w:type="paragraph" w:styleId="Index">
    <w:name w:val="Index"/>
    <w:basedOn w:val="Default"/>
    <w:next w:val="Index"/>
    <w:autoRedefine w:val="0"/>
    <w:hidden w:val="0"/>
    <w:qFormat w:val="0"/>
    <w:pPr>
      <w:widowControl w:val="1"/>
      <w:numPr>
        <w:ilvl w:val="0"/>
        <w:numId w:val="0"/>
      </w:numPr>
      <w:suppressLineNumbers w:val="1"/>
      <w:suppressAutoHyphens w:val="0"/>
      <w:bidi w:val="0"/>
      <w:spacing w:line="1" w:lineRule="atLeast"/>
      <w:ind w:leftChars="-1" w:rightChars="0" w:firstLineChars="-1"/>
      <w:textDirection w:val="btLr"/>
      <w:textAlignment w:val="top"/>
      <w:outlineLvl w:val="0"/>
    </w:pPr>
    <w:rPr>
      <w:rFonts w:ascii="Tahoma" w:cs="Mangal" w:eastAsia="SimSun" w:hAnsi="Tahoma"/>
      <w:w w:val="100"/>
      <w:position w:val="-1"/>
      <w:sz w:val="20"/>
      <w:szCs w:val="22"/>
      <w:effect w:val="none"/>
      <w:vertAlign w:val="baseline"/>
      <w:cs w:val="0"/>
      <w:em w:val="none"/>
      <w:lang w:bidi="ar-SA" w:eastAsia="en-US" w:val="en-US"/>
    </w:rPr>
  </w:style>
  <w:style w:type="paragraph" w:styleId="ListParagraph">
    <w:name w:val="List Paragraph"/>
    <w:basedOn w:val="Default"/>
    <w:next w:val="ListParagraph"/>
    <w:autoRedefine w:val="0"/>
    <w:hidden w:val="0"/>
    <w:qFormat w:val="0"/>
    <w:pPr>
      <w:widowControl w:val="1"/>
      <w:numPr>
        <w:ilvl w:val="0"/>
        <w:numId w:val="0"/>
      </w:numPr>
      <w:suppressAutoHyphens w:val="0"/>
      <w:bidi w:val="0"/>
      <w:spacing w:line="1" w:lineRule="atLeast"/>
      <w:ind w:left="720" w:right="0" w:leftChars="-1" w:rightChars="0" w:firstLine="0" w:firstLineChars="-1"/>
      <w:textDirection w:val="btLr"/>
      <w:textAlignment w:val="top"/>
      <w:outlineLvl w:val="0"/>
    </w:pPr>
    <w:rPr>
      <w:rFonts w:ascii="Tahoma" w:cs="" w:eastAsia="SimSun" w:hAnsi="Tahoma"/>
      <w:w w:val="100"/>
      <w:position w:val="-1"/>
      <w:sz w:val="20"/>
      <w:szCs w:val="22"/>
      <w:effect w:val="none"/>
      <w:vertAlign w:val="baseline"/>
      <w:cs w:val="0"/>
      <w:em w:val="none"/>
      <w:lang w:bidi="ar-SA" w:eastAsia="en-US" w:val="en-US"/>
    </w:rPr>
  </w:style>
  <w:style w:type="paragraph" w:styleId="Header">
    <w:name w:val="Header"/>
    <w:basedOn w:val="Default"/>
    <w:next w:val="Header"/>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 w:lineRule="atLeast"/>
      <w:ind w:leftChars="-1" w:rightChars="0" w:firstLineChars="-1"/>
      <w:textDirection w:val="btLr"/>
      <w:textAlignment w:val="top"/>
      <w:outlineLvl w:val="0"/>
    </w:pPr>
    <w:rPr>
      <w:rFonts w:ascii="Tahoma" w:cs="" w:eastAsia="SimSun" w:hAnsi="Tahoma"/>
      <w:w w:val="100"/>
      <w:position w:val="-1"/>
      <w:sz w:val="20"/>
      <w:szCs w:val="22"/>
      <w:effect w:val="none"/>
      <w:vertAlign w:val="baseline"/>
      <w:cs w:val="0"/>
      <w:em w:val="none"/>
      <w:lang w:bidi="ar-SA" w:eastAsia="en-US" w:val="en-US"/>
    </w:rPr>
  </w:style>
  <w:style w:type="paragraph" w:styleId="Footer">
    <w:name w:val="Footer"/>
    <w:basedOn w:val="Default"/>
    <w:next w:val="Footer"/>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 w:lineRule="atLeast"/>
      <w:ind w:leftChars="-1" w:rightChars="0" w:firstLineChars="-1"/>
      <w:textDirection w:val="btLr"/>
      <w:textAlignment w:val="top"/>
      <w:outlineLvl w:val="0"/>
    </w:pPr>
    <w:rPr>
      <w:rFonts w:ascii="Tahoma" w:cs="" w:eastAsia="SimSun" w:hAnsi="Tahoma"/>
      <w:w w:val="100"/>
      <w:position w:val="-1"/>
      <w:sz w:val="20"/>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37ZI+L44CTtolH1r5sdhMZLOQ==">CgMxLjAyCGguZ2pkZ3hzOAByITE1WFhQWHNOLXFMTHZlM1ZMOV9uVG9iRWd5SGJlNjVCVw==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2023-10-12T08:19:00Z</dcterms:created>
  <dc:creator>Rika Margat</dc:creator>
  <dc:title>Projektitoetuse taotlus- Admiral Johan Pitka Relvavendade Ühendus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Company">
    <vt:lpstr>EDF</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