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75F61" w:rsidRDefault="00000000">
      <w:pPr>
        <w:ind w:right="390"/>
        <w:jc w:val="both"/>
        <w:rPr>
          <w:b/>
        </w:rPr>
      </w:pPr>
      <w:r>
        <w:rPr>
          <w:b/>
        </w:rPr>
        <w:t>Füsioteraapia, logopeedilise ravi ja psühholoogilise ravi iseseisev osutamine</w:t>
      </w:r>
    </w:p>
    <w:p w14:paraId="00000002" w14:textId="77777777" w:rsidR="00C75F61" w:rsidRDefault="00C75F61">
      <w:pPr>
        <w:ind w:right="390"/>
        <w:jc w:val="both"/>
      </w:pPr>
    </w:p>
    <w:p w14:paraId="00000003" w14:textId="77777777" w:rsidR="00C75F61" w:rsidRDefault="00000000">
      <w:pPr>
        <w:ind w:right="390"/>
        <w:jc w:val="both"/>
      </w:pPr>
      <w:r>
        <w:t>Väärib positiivset tähelepanu, et ellu viidud muudatused Tervishoiuspetsialistide tegevuses on samm õiges suunas. Samas on Eesti Füsioterapeutide Liit (EFL), Eesti Kliiniliste Psühholoogide Kutseliit (EKPK) ning Eesti Kliiniliste Logopeedide Kutseliit (EKLK) seisukohal, et antud seadusega kaasas käiv ministri määrus sisaldab sõnastusi, mis vajavad muutmist. Tänane määruse tekst ei peegelda ravi osutamise iseseisvust ega ole kooskõlas Sotsiaalministeeriumi poolt korraldatud infotundides räägituga. Sellisel kujul olev määruse sisu ei  toeta tervishoiuteenuste kvaliteedi ja kättesaadavuse parandamist ning vajab seetõttu muutmist all kirjeldatud sätetes.</w:t>
      </w:r>
    </w:p>
    <w:p w14:paraId="00000004" w14:textId="77777777" w:rsidR="00C75F61" w:rsidRDefault="00C75F61">
      <w:pPr>
        <w:ind w:right="390"/>
        <w:jc w:val="both"/>
      </w:pPr>
    </w:p>
    <w:p w14:paraId="00000005" w14:textId="77777777" w:rsidR="00C75F61" w:rsidRDefault="00000000">
      <w:pPr>
        <w:numPr>
          <w:ilvl w:val="0"/>
          <w:numId w:val="1"/>
        </w:numPr>
        <w:ind w:right="390"/>
        <w:jc w:val="both"/>
        <w:rPr>
          <w:b/>
        </w:rPr>
      </w:pPr>
      <w:r>
        <w:rPr>
          <w:b/>
        </w:rPr>
        <w:t>Terviseministri määruse “Füsioteraapia, logopeedilise ravi ja psühholoogilise ravi iseseisev osutamine” §2 lg 2-4 parandus.</w:t>
      </w:r>
    </w:p>
    <w:p w14:paraId="00000006" w14:textId="77777777" w:rsidR="00C75F61" w:rsidRDefault="00C75F61">
      <w:pPr>
        <w:ind w:right="390"/>
        <w:jc w:val="both"/>
        <w:rPr>
          <w:b/>
        </w:rPr>
      </w:pPr>
    </w:p>
    <w:p w14:paraId="00000007" w14:textId="77777777" w:rsidR="00C75F61" w:rsidRDefault="00000000">
      <w:pPr>
        <w:ind w:right="390"/>
        <w:jc w:val="both"/>
      </w:pPr>
      <w:r>
        <w:t>Käesolevas määruses on “iseseisev vastuvõtt” defineeritud kui: “Arsti poolt diagnoositud haiguste raviks või arsti antud lähteülesande alusel toimuv sekkumine.” Kõik kolm erialaliitu leiavad, et antud säte ei peegelda iseseisvust ning arsti saatekirja olemasolu ei ole siinkohal vajalik ega mõistlik ning ei toeta sellisel kujul määruse eesmärki.</w:t>
      </w:r>
    </w:p>
    <w:p w14:paraId="00000008" w14:textId="77777777" w:rsidR="00C75F61" w:rsidRDefault="00C75F61">
      <w:pPr>
        <w:ind w:right="390"/>
        <w:jc w:val="both"/>
      </w:pPr>
    </w:p>
    <w:p w14:paraId="00000009" w14:textId="77777777" w:rsidR="00C75F61" w:rsidRDefault="00000000">
      <w:pPr>
        <w:ind w:right="390"/>
        <w:jc w:val="both"/>
        <w:rPr>
          <w:b/>
        </w:rPr>
      </w:pPr>
      <w:r>
        <w:rPr>
          <w:b/>
        </w:rPr>
        <w:t>Erialaliitude ettepanek on sõnastada määruse §2 lg 2-4 järgnevalt:</w:t>
      </w:r>
    </w:p>
    <w:p w14:paraId="0000000A" w14:textId="77777777" w:rsidR="00C75F61" w:rsidRDefault="00C75F61">
      <w:pPr>
        <w:ind w:right="390"/>
        <w:jc w:val="both"/>
        <w:rPr>
          <w:b/>
        </w:rPr>
      </w:pPr>
    </w:p>
    <w:p w14:paraId="0000000B" w14:textId="77777777" w:rsidR="00C75F61" w:rsidRDefault="00000000">
      <w:pPr>
        <w:ind w:right="390"/>
        <w:jc w:val="both"/>
        <w:rPr>
          <w:color w:val="202020"/>
          <w:highlight w:val="white"/>
        </w:rPr>
      </w:pPr>
      <w:r>
        <w:rPr>
          <w:b/>
        </w:rPr>
        <w:t>Lg 2. “</w:t>
      </w:r>
      <w:r>
        <w:rPr>
          <w:color w:val="202020"/>
          <w:highlight w:val="white"/>
        </w:rPr>
        <w:t xml:space="preserve">Iseseisev füsioteraapia on pere- ja eriarstiabist lahus toimuv arsti </w:t>
      </w:r>
      <w:r>
        <w:rPr>
          <w:b/>
          <w:color w:val="202020"/>
          <w:highlight w:val="white"/>
        </w:rPr>
        <w:t xml:space="preserve">või füsioterapeudi </w:t>
      </w:r>
      <w:r>
        <w:rPr>
          <w:color w:val="202020"/>
          <w:highlight w:val="white"/>
        </w:rPr>
        <w:t>poolt</w:t>
      </w:r>
      <w:r>
        <w:rPr>
          <w:b/>
          <w:color w:val="202020"/>
          <w:highlight w:val="white"/>
        </w:rPr>
        <w:t xml:space="preserve"> </w:t>
      </w:r>
      <w:r>
        <w:rPr>
          <w:color w:val="202020"/>
          <w:highlight w:val="white"/>
        </w:rPr>
        <w:t>tervishoiuteenuste korraldamise seaduse § 2 lõike 1 alusel kehtestatud määruses nimetatud klassifikaatorist lähtudes diagnoositud haiguste raviks füsioteraapia rakendamine.”</w:t>
      </w:r>
    </w:p>
    <w:p w14:paraId="0000000C" w14:textId="77777777" w:rsidR="00C75F61" w:rsidRDefault="00C75F61">
      <w:pPr>
        <w:ind w:right="390"/>
        <w:jc w:val="both"/>
        <w:rPr>
          <w:b/>
          <w:color w:val="202020"/>
          <w:highlight w:val="white"/>
        </w:rPr>
      </w:pPr>
    </w:p>
    <w:p w14:paraId="0000000D" w14:textId="77777777" w:rsidR="00C75F61" w:rsidRDefault="00000000">
      <w:pPr>
        <w:ind w:right="390"/>
        <w:jc w:val="both"/>
        <w:rPr>
          <w:color w:val="202020"/>
          <w:highlight w:val="white"/>
        </w:rPr>
      </w:pPr>
      <w:r>
        <w:rPr>
          <w:b/>
          <w:color w:val="202020"/>
          <w:highlight w:val="white"/>
        </w:rPr>
        <w:t>Lg 3. “</w:t>
      </w:r>
      <w:r>
        <w:rPr>
          <w:color w:val="202020"/>
          <w:highlight w:val="white"/>
        </w:rPr>
        <w:t xml:space="preserve">Iseseisev logopeediline ravi on pere- ja eriarstiabist lahus toimuv arsti </w:t>
      </w:r>
      <w:r>
        <w:rPr>
          <w:b/>
          <w:color w:val="202020"/>
          <w:highlight w:val="white"/>
        </w:rPr>
        <w:t xml:space="preserve">või logopeedi </w:t>
      </w:r>
      <w:r>
        <w:rPr>
          <w:color w:val="202020"/>
          <w:highlight w:val="white"/>
        </w:rPr>
        <w:t>poolt</w:t>
      </w:r>
      <w:r>
        <w:rPr>
          <w:b/>
          <w:color w:val="202020"/>
          <w:highlight w:val="white"/>
        </w:rPr>
        <w:t xml:space="preserve"> </w:t>
      </w:r>
      <w:r>
        <w:rPr>
          <w:color w:val="202020"/>
          <w:highlight w:val="white"/>
        </w:rPr>
        <w:t>tervishoiuteenuste korraldamise seaduse § 2 lõike 1 alusel kehtestatud määruses nimetatud klassifikaatorist lähtudes diagnoositud haiguste raviks logopeediliste sekkumiste rakendamine.”</w:t>
      </w:r>
    </w:p>
    <w:p w14:paraId="0000000E" w14:textId="77777777" w:rsidR="00C75F61" w:rsidRDefault="00C75F61">
      <w:pPr>
        <w:ind w:right="390"/>
        <w:jc w:val="both"/>
        <w:rPr>
          <w:b/>
          <w:color w:val="202020"/>
          <w:highlight w:val="white"/>
        </w:rPr>
      </w:pPr>
    </w:p>
    <w:p w14:paraId="0000000F" w14:textId="77777777" w:rsidR="00C75F61" w:rsidRDefault="00000000">
      <w:pPr>
        <w:ind w:right="390"/>
        <w:jc w:val="both"/>
        <w:rPr>
          <w:color w:val="202020"/>
          <w:highlight w:val="white"/>
        </w:rPr>
      </w:pPr>
      <w:r>
        <w:rPr>
          <w:b/>
          <w:color w:val="202020"/>
          <w:highlight w:val="white"/>
        </w:rPr>
        <w:t>Lg 4. “</w:t>
      </w:r>
      <w:r>
        <w:rPr>
          <w:color w:val="202020"/>
          <w:highlight w:val="white"/>
        </w:rPr>
        <w:t xml:space="preserve">Iseseisev psühholoogiline ravi on pere- ja eriarstiabist lahus toimuv arsti </w:t>
      </w:r>
      <w:r>
        <w:rPr>
          <w:b/>
          <w:color w:val="202020"/>
          <w:highlight w:val="white"/>
        </w:rPr>
        <w:t xml:space="preserve">või kliinilise psühholoogi </w:t>
      </w:r>
      <w:r>
        <w:rPr>
          <w:color w:val="202020"/>
          <w:highlight w:val="white"/>
        </w:rPr>
        <w:t>poolt tervishoiuteenuste korraldamise seaduse § 2 lõike 1 alusel kehtestatud määruses nimetatud klassifikaatorist lähtudes diagnoositud haiguste raviks psühholoogiliste sekkumiste rakendamine.”</w:t>
      </w:r>
    </w:p>
    <w:p w14:paraId="00000010" w14:textId="77777777" w:rsidR="00C75F61" w:rsidRDefault="00C75F61">
      <w:pPr>
        <w:ind w:right="390"/>
        <w:jc w:val="both"/>
        <w:rPr>
          <w:b/>
          <w:color w:val="202020"/>
          <w:highlight w:val="white"/>
        </w:rPr>
      </w:pPr>
    </w:p>
    <w:p w14:paraId="00000011" w14:textId="77777777" w:rsidR="00C75F61" w:rsidRDefault="00000000">
      <w:pPr>
        <w:ind w:right="390"/>
        <w:jc w:val="both"/>
        <w:rPr>
          <w:b/>
          <w:color w:val="202020"/>
          <w:highlight w:val="white"/>
        </w:rPr>
      </w:pPr>
      <w:r>
        <w:rPr>
          <w:b/>
          <w:color w:val="202020"/>
          <w:highlight w:val="white"/>
        </w:rPr>
        <w:t>RHK diagnoosina soovivad EFL ja EKPK kasutada kas Z-diagnoosi ning sõnalist kirjeldust või võimalust diagnoosida oma eriala kompetentsi piires haigusi RHK-st lähtuvalt. EKLK jätkab juba kehtiva RHK diagnooside kasutamist.</w:t>
      </w:r>
    </w:p>
    <w:p w14:paraId="00000012" w14:textId="77777777" w:rsidR="00C75F61" w:rsidRDefault="00C75F61">
      <w:pPr>
        <w:ind w:right="390"/>
        <w:jc w:val="both"/>
        <w:rPr>
          <w:b/>
          <w:color w:val="202020"/>
          <w:highlight w:val="white"/>
        </w:rPr>
      </w:pPr>
    </w:p>
    <w:p w14:paraId="00000013" w14:textId="77777777" w:rsidR="00C75F61" w:rsidRDefault="00C75F61">
      <w:pPr>
        <w:ind w:right="390"/>
        <w:jc w:val="both"/>
        <w:rPr>
          <w:b/>
          <w:color w:val="202020"/>
          <w:highlight w:val="white"/>
        </w:rPr>
      </w:pPr>
    </w:p>
    <w:p w14:paraId="00000014" w14:textId="77777777" w:rsidR="00C75F61" w:rsidRDefault="00000000">
      <w:pPr>
        <w:numPr>
          <w:ilvl w:val="0"/>
          <w:numId w:val="1"/>
        </w:numPr>
        <w:ind w:right="390"/>
        <w:jc w:val="both"/>
        <w:rPr>
          <w:b/>
        </w:rPr>
      </w:pPr>
      <w:r>
        <w:rPr>
          <w:b/>
        </w:rPr>
        <w:t>Terviseministri määruse “Füsioteraapia, logopeedilise ravi ja psühholoogilise ravi iseseisev osutamine” § 4 lg 1 ja 3 parandus.</w:t>
      </w:r>
    </w:p>
    <w:p w14:paraId="00000015" w14:textId="77777777" w:rsidR="00C75F61" w:rsidRDefault="00C75F61">
      <w:pPr>
        <w:ind w:left="720" w:right="390"/>
        <w:jc w:val="both"/>
        <w:rPr>
          <w:b/>
        </w:rPr>
      </w:pPr>
    </w:p>
    <w:p w14:paraId="00000016" w14:textId="77777777" w:rsidR="00C75F61" w:rsidRDefault="00000000">
      <w:pPr>
        <w:ind w:right="390"/>
        <w:jc w:val="both"/>
      </w:pPr>
      <w:r>
        <w:t xml:space="preserve">Määruses sõnastatud “samaväärne kvalifikatsioon” on liiga ebamäärane ning annab liigset tõlgendamisvabadust millise kvalifikatsiooniga inimene teenust osutada tohib ja ei määratle Terviseameti jaoks piisavalt täpselt, keda on õigus tegevusloale kanda. Samuti ei ole sisustatud mõiste “ravi eesmärgil.” Erialaliidud leiavad, et tegevusloaga töötavates </w:t>
      </w:r>
      <w:r>
        <w:lastRenderedPageBreak/>
        <w:t xml:space="preserve">asutustes osutatakse kõnealuseid teenuseid ainult ravi eesmärgil ning seega palume “ravi eesmärgil” sätte sõnastusest eemaldada ning täpsustada samaväärse kvalifikatsiooni osa allpool pakutuga. </w:t>
      </w:r>
    </w:p>
    <w:p w14:paraId="00000017" w14:textId="77777777" w:rsidR="00C75F61" w:rsidRDefault="00C75F61">
      <w:pPr>
        <w:ind w:right="390"/>
        <w:jc w:val="both"/>
      </w:pPr>
    </w:p>
    <w:p w14:paraId="00000018" w14:textId="77777777" w:rsidR="00C75F61" w:rsidRDefault="00000000">
      <w:pPr>
        <w:ind w:right="390"/>
        <w:jc w:val="both"/>
        <w:rPr>
          <w:b/>
        </w:rPr>
      </w:pPr>
      <w:r>
        <w:rPr>
          <w:b/>
        </w:rPr>
        <w:t>Erialaliitude ettepanek on sõnastada määruse §4 vastavalt:</w:t>
      </w:r>
    </w:p>
    <w:p w14:paraId="00000019" w14:textId="77777777" w:rsidR="00C75F61" w:rsidRDefault="00C75F61">
      <w:pPr>
        <w:ind w:right="390"/>
        <w:jc w:val="both"/>
      </w:pPr>
    </w:p>
    <w:p w14:paraId="0000001A" w14:textId="77777777" w:rsidR="00C75F61" w:rsidRDefault="00000000">
      <w:pPr>
        <w:ind w:right="390"/>
        <w:jc w:val="both"/>
        <w:rPr>
          <w:color w:val="202020"/>
          <w:highlight w:val="white"/>
        </w:rPr>
      </w:pPr>
      <w:r>
        <w:rPr>
          <w:b/>
        </w:rPr>
        <w:t xml:space="preserve">Lg 1. </w:t>
      </w:r>
      <w:r>
        <w:t>“</w:t>
      </w:r>
      <w:r>
        <w:rPr>
          <w:color w:val="202020"/>
          <w:highlight w:val="white"/>
        </w:rPr>
        <w:t xml:space="preserve">Iseseisvalt võib füsioteraapiat osutada juriidiline isik või füüsilisest isikust ettevõtja, kui tema vastutusel ja heaks tegutseb isik, kes on füsioteraapia erialal omandanud vähemalt bakalaureusekraadi või </w:t>
      </w:r>
      <w:r>
        <w:rPr>
          <w:b/>
          <w:color w:val="202020"/>
          <w:highlight w:val="white"/>
        </w:rPr>
        <w:t>kellel on kehtiv füsioterapeudi kutsetunnistus</w:t>
      </w:r>
      <w:r>
        <w:rPr>
          <w:color w:val="202020"/>
          <w:highlight w:val="white"/>
        </w:rPr>
        <w:t>.”</w:t>
      </w:r>
    </w:p>
    <w:p w14:paraId="0000001B" w14:textId="77777777" w:rsidR="00C75F61" w:rsidRDefault="00C75F61">
      <w:pPr>
        <w:ind w:right="390"/>
        <w:jc w:val="both"/>
        <w:rPr>
          <w:b/>
          <w:color w:val="202020"/>
          <w:highlight w:val="white"/>
        </w:rPr>
      </w:pPr>
    </w:p>
    <w:p w14:paraId="0000001C" w14:textId="77777777" w:rsidR="00C75F61" w:rsidRDefault="00000000">
      <w:pPr>
        <w:ind w:right="390"/>
        <w:jc w:val="both"/>
        <w:rPr>
          <w:color w:val="202020"/>
          <w:highlight w:val="white"/>
        </w:rPr>
      </w:pPr>
      <w:r>
        <w:rPr>
          <w:b/>
          <w:color w:val="202020"/>
          <w:highlight w:val="white"/>
        </w:rPr>
        <w:t xml:space="preserve">Lg 3. </w:t>
      </w:r>
      <w:r>
        <w:rPr>
          <w:color w:val="202020"/>
          <w:highlight w:val="white"/>
        </w:rPr>
        <w:t>“Iseseisvalt võib psühholoogilist ravi osutada juriidiline isik või füüsilisest isikust ettevõtja, kui tema vastutusel ja heaks tegutseb isik, kelle kvalifikatsiooni tõendab kehtiv haridusel ja töökogemusel põhinev kutseseaduse kohane kliinilise psühholoogi kutse.”</w:t>
      </w:r>
    </w:p>
    <w:p w14:paraId="0000001D" w14:textId="77777777" w:rsidR="00C75F61" w:rsidRDefault="00C75F61">
      <w:pPr>
        <w:ind w:right="390"/>
        <w:jc w:val="both"/>
        <w:rPr>
          <w:b/>
        </w:rPr>
      </w:pPr>
    </w:p>
    <w:p w14:paraId="0000001E" w14:textId="77777777" w:rsidR="00C75F61" w:rsidRDefault="00000000">
      <w:pPr>
        <w:ind w:right="390"/>
        <w:jc w:val="both"/>
        <w:rPr>
          <w:b/>
        </w:rPr>
      </w:pPr>
      <w:r>
        <w:t xml:space="preserve">Lisaks juhime siinkohal tähelepanu et logopeedide nõuded personalile ei ole piisavad, et tagada ravi kvaliteeti. </w:t>
      </w:r>
      <w:r>
        <w:rPr>
          <w:b/>
        </w:rPr>
        <w:t>EKLK teeb EFL ja EKPK toetusel ettepaneku luua Kutsekojas Kliinilise logopeedi kutsestandard ning siduda esimesel võimalusel iseseisva teenuse osutamine vastava kutsetunnistuse olemasoluga.</w:t>
      </w:r>
    </w:p>
    <w:p w14:paraId="0000001F" w14:textId="77777777" w:rsidR="00C75F61" w:rsidRDefault="00C75F61">
      <w:pPr>
        <w:ind w:left="720" w:right="390"/>
        <w:jc w:val="both"/>
        <w:rPr>
          <w:b/>
        </w:rPr>
      </w:pPr>
    </w:p>
    <w:p w14:paraId="00000020" w14:textId="77777777" w:rsidR="00C75F61" w:rsidRDefault="00C75F61">
      <w:pPr>
        <w:ind w:left="720" w:right="390"/>
        <w:jc w:val="both"/>
        <w:rPr>
          <w:b/>
        </w:rPr>
      </w:pPr>
    </w:p>
    <w:p w14:paraId="00000021" w14:textId="77777777" w:rsidR="00C75F61" w:rsidRDefault="00000000">
      <w:pPr>
        <w:numPr>
          <w:ilvl w:val="0"/>
          <w:numId w:val="1"/>
        </w:numPr>
        <w:ind w:right="390"/>
        <w:jc w:val="both"/>
        <w:rPr>
          <w:b/>
        </w:rPr>
      </w:pPr>
      <w:r>
        <w:rPr>
          <w:b/>
        </w:rPr>
        <w:t xml:space="preserve">Eraldi soovime veel märkida, et peame oluliseks ka TTKS §3 lg 6 muutmist. </w:t>
      </w:r>
    </w:p>
    <w:p w14:paraId="00000022" w14:textId="77777777" w:rsidR="00C75F61" w:rsidRDefault="00C75F61">
      <w:pPr>
        <w:ind w:right="390"/>
        <w:jc w:val="both"/>
        <w:rPr>
          <w:b/>
        </w:rPr>
      </w:pPr>
    </w:p>
    <w:p w14:paraId="00000023" w14:textId="77777777" w:rsidR="00C75F61" w:rsidRDefault="00000000">
      <w:pPr>
        <w:ind w:right="390"/>
        <w:jc w:val="both"/>
        <w:rPr>
          <w:color w:val="202020"/>
          <w:highlight w:val="white"/>
        </w:rPr>
      </w:pPr>
      <w:r>
        <w:t xml:space="preserve">Tänane sõnastus on: </w:t>
      </w:r>
    </w:p>
    <w:p w14:paraId="00000024" w14:textId="77777777" w:rsidR="00C75F61" w:rsidRDefault="00000000">
      <w:pPr>
        <w:ind w:right="390"/>
        <w:jc w:val="both"/>
        <w:rPr>
          <w:color w:val="202020"/>
          <w:highlight w:val="white"/>
        </w:rPr>
      </w:pPr>
      <w:r>
        <w:rPr>
          <w:color w:val="202020"/>
          <w:highlight w:val="white"/>
        </w:rPr>
        <w:t xml:space="preserve">Kui isik </w:t>
      </w:r>
      <w:r>
        <w:rPr>
          <w:color w:val="202020"/>
          <w:highlight w:val="white"/>
          <w:u w:val="single"/>
        </w:rPr>
        <w:t>osutab ravi</w:t>
      </w:r>
      <w:r>
        <w:rPr>
          <w:color w:val="202020"/>
          <w:highlight w:val="white"/>
        </w:rPr>
        <w:t xml:space="preserve"> ja on registreeritud tervishoiukorralduse infosüsteemis, on tervishoiutöötajaga võrdsustatud:</w:t>
      </w:r>
    </w:p>
    <w:p w14:paraId="00000025" w14:textId="77777777" w:rsidR="00C75F61" w:rsidRDefault="00000000">
      <w:pPr>
        <w:ind w:right="390"/>
        <w:jc w:val="both"/>
        <w:rPr>
          <w:color w:val="202020"/>
          <w:highlight w:val="white"/>
        </w:rPr>
      </w:pPr>
      <w:r>
        <w:rPr>
          <w:color w:val="0061AA"/>
          <w:highlight w:val="white"/>
        </w:rPr>
        <w:t xml:space="preserve">  </w:t>
      </w:r>
      <w:r>
        <w:rPr>
          <w:color w:val="202020"/>
          <w:highlight w:val="white"/>
        </w:rPr>
        <w:t>1) füsioterapeut;</w:t>
      </w:r>
    </w:p>
    <w:p w14:paraId="00000026" w14:textId="77777777" w:rsidR="00C75F61" w:rsidRDefault="00000000">
      <w:pPr>
        <w:ind w:right="390"/>
        <w:jc w:val="both"/>
        <w:rPr>
          <w:color w:val="202020"/>
          <w:highlight w:val="white"/>
        </w:rPr>
      </w:pPr>
      <w:r>
        <w:rPr>
          <w:color w:val="0061AA"/>
          <w:highlight w:val="white"/>
        </w:rPr>
        <w:t xml:space="preserve">  </w:t>
      </w:r>
      <w:r>
        <w:rPr>
          <w:color w:val="202020"/>
          <w:highlight w:val="white"/>
        </w:rPr>
        <w:t>2) kliiniline psühholoog;</w:t>
      </w:r>
    </w:p>
    <w:p w14:paraId="00000027" w14:textId="77777777" w:rsidR="00C75F61" w:rsidRDefault="00000000">
      <w:pPr>
        <w:ind w:right="390"/>
        <w:jc w:val="both"/>
        <w:rPr>
          <w:color w:val="202020"/>
          <w:highlight w:val="white"/>
        </w:rPr>
      </w:pPr>
      <w:r>
        <w:rPr>
          <w:color w:val="0061AA"/>
          <w:highlight w:val="white"/>
        </w:rPr>
        <w:t xml:space="preserve">  </w:t>
      </w:r>
      <w:r>
        <w:rPr>
          <w:color w:val="202020"/>
          <w:highlight w:val="white"/>
        </w:rPr>
        <w:t>3) logopeed</w:t>
      </w:r>
    </w:p>
    <w:p w14:paraId="00000028" w14:textId="77777777" w:rsidR="00C75F61" w:rsidRDefault="00C75F61">
      <w:pPr>
        <w:ind w:right="390"/>
        <w:jc w:val="both"/>
        <w:rPr>
          <w:b/>
          <w:color w:val="202020"/>
          <w:highlight w:val="white"/>
        </w:rPr>
      </w:pPr>
    </w:p>
    <w:p w14:paraId="00000029" w14:textId="77777777" w:rsidR="00C75F61" w:rsidRDefault="00000000">
      <w:pPr>
        <w:ind w:right="390"/>
        <w:jc w:val="both"/>
        <w:rPr>
          <w:color w:val="202020"/>
          <w:highlight w:val="white"/>
        </w:rPr>
      </w:pPr>
      <w:r>
        <w:rPr>
          <w:color w:val="202020"/>
          <w:highlight w:val="white"/>
        </w:rPr>
        <w:t>Taaskord leiame, et “ravi osutamine” ei ole Eestis defineeritud ning selle kitsenduse lisamine ei anna mingit lisaväärtust. Kõik teised tervishoiutöötajad on samuti reguleeritud registrisse kuuluvuse järgi.</w:t>
      </w:r>
    </w:p>
    <w:p w14:paraId="0000002A" w14:textId="77777777" w:rsidR="00C75F61" w:rsidRDefault="00C75F61">
      <w:pPr>
        <w:ind w:right="390"/>
        <w:jc w:val="both"/>
        <w:rPr>
          <w:b/>
          <w:color w:val="202020"/>
          <w:highlight w:val="white"/>
        </w:rPr>
      </w:pPr>
    </w:p>
    <w:p w14:paraId="0000002B" w14:textId="77777777" w:rsidR="00C75F61" w:rsidRDefault="00000000">
      <w:pPr>
        <w:ind w:right="390"/>
        <w:jc w:val="both"/>
        <w:rPr>
          <w:b/>
        </w:rPr>
      </w:pPr>
      <w:r>
        <w:rPr>
          <w:b/>
          <w:color w:val="202020"/>
          <w:highlight w:val="white"/>
        </w:rPr>
        <w:t xml:space="preserve">Erialaliidud teevad ettepaneku sõnastada TTKS </w:t>
      </w:r>
      <w:r>
        <w:rPr>
          <w:b/>
        </w:rPr>
        <w:t>§3 lg 6 vastavalt:</w:t>
      </w:r>
    </w:p>
    <w:p w14:paraId="0000002C" w14:textId="77777777" w:rsidR="00C75F61" w:rsidRDefault="00C75F61">
      <w:pPr>
        <w:ind w:right="390"/>
        <w:jc w:val="both"/>
        <w:rPr>
          <w:b/>
        </w:rPr>
      </w:pPr>
    </w:p>
    <w:p w14:paraId="0000002D" w14:textId="77777777" w:rsidR="00C75F61" w:rsidRDefault="00000000">
      <w:pPr>
        <w:ind w:right="390"/>
        <w:jc w:val="both"/>
        <w:rPr>
          <w:b/>
          <w:color w:val="202020"/>
          <w:highlight w:val="white"/>
        </w:rPr>
      </w:pPr>
      <w:r>
        <w:rPr>
          <w:b/>
          <w:color w:val="202020"/>
          <w:highlight w:val="white"/>
        </w:rPr>
        <w:t>Kui isik on registreeritud tervishoiukorralduse infosüsteemis, on tervishoiutöötajaga võrdsustatud:</w:t>
      </w:r>
    </w:p>
    <w:p w14:paraId="0000002E" w14:textId="77777777" w:rsidR="00C75F61" w:rsidRDefault="00000000">
      <w:pPr>
        <w:ind w:right="390"/>
        <w:jc w:val="both"/>
        <w:rPr>
          <w:b/>
          <w:color w:val="202020"/>
          <w:highlight w:val="white"/>
        </w:rPr>
      </w:pPr>
      <w:r>
        <w:rPr>
          <w:b/>
          <w:color w:val="0061AA"/>
          <w:highlight w:val="white"/>
        </w:rPr>
        <w:t xml:space="preserve">  </w:t>
      </w:r>
      <w:r>
        <w:rPr>
          <w:b/>
          <w:color w:val="202020"/>
          <w:highlight w:val="white"/>
        </w:rPr>
        <w:t>1) füsioterapeut;</w:t>
      </w:r>
    </w:p>
    <w:p w14:paraId="0000002F" w14:textId="77777777" w:rsidR="00C75F61" w:rsidRDefault="00000000">
      <w:pPr>
        <w:ind w:right="390"/>
        <w:jc w:val="both"/>
        <w:rPr>
          <w:b/>
          <w:color w:val="202020"/>
          <w:highlight w:val="white"/>
        </w:rPr>
      </w:pPr>
      <w:r>
        <w:rPr>
          <w:b/>
          <w:color w:val="0061AA"/>
          <w:highlight w:val="white"/>
        </w:rPr>
        <w:t xml:space="preserve">  </w:t>
      </w:r>
      <w:r>
        <w:rPr>
          <w:b/>
          <w:color w:val="202020"/>
          <w:highlight w:val="white"/>
        </w:rPr>
        <w:t>2) kliiniline psühholoog;</w:t>
      </w:r>
    </w:p>
    <w:p w14:paraId="00000030" w14:textId="77777777" w:rsidR="00C75F61" w:rsidRDefault="00000000">
      <w:pPr>
        <w:ind w:right="390"/>
        <w:jc w:val="both"/>
        <w:rPr>
          <w:b/>
          <w:color w:val="202020"/>
          <w:highlight w:val="white"/>
        </w:rPr>
      </w:pPr>
      <w:r>
        <w:rPr>
          <w:b/>
          <w:color w:val="0061AA"/>
          <w:highlight w:val="white"/>
        </w:rPr>
        <w:t xml:space="preserve">  </w:t>
      </w:r>
      <w:r>
        <w:rPr>
          <w:b/>
          <w:color w:val="202020"/>
          <w:highlight w:val="white"/>
        </w:rPr>
        <w:t>3) logopeed</w:t>
      </w:r>
    </w:p>
    <w:p w14:paraId="00000031" w14:textId="77777777" w:rsidR="00C75F61" w:rsidRDefault="00C75F61">
      <w:pPr>
        <w:ind w:right="390"/>
        <w:jc w:val="both"/>
        <w:rPr>
          <w:b/>
          <w:color w:val="202020"/>
          <w:highlight w:val="white"/>
        </w:rPr>
      </w:pPr>
    </w:p>
    <w:p w14:paraId="00000032" w14:textId="77777777" w:rsidR="00C75F61" w:rsidRDefault="00000000">
      <w:pPr>
        <w:ind w:right="390"/>
        <w:jc w:val="both"/>
        <w:rPr>
          <w:color w:val="202020"/>
          <w:highlight w:val="white"/>
        </w:rPr>
      </w:pPr>
      <w:r>
        <w:rPr>
          <w:color w:val="202020"/>
          <w:highlight w:val="white"/>
        </w:rPr>
        <w:t>Mõistame, et TTKS-i muutmine on protsessina keerulisem ning soovime esmajärjekorras muuta käesolevas kirjas mainitud määruse sõnastust. TTKS-i muutmine võib toimuda ka siis, kui on plaanis seda edaspidi mõnel muul põhjusel uuendada.</w:t>
      </w:r>
    </w:p>
    <w:p w14:paraId="00000033" w14:textId="77777777" w:rsidR="00C75F61" w:rsidRDefault="00C75F61">
      <w:pPr>
        <w:ind w:right="390"/>
        <w:jc w:val="both"/>
        <w:rPr>
          <w:b/>
          <w:color w:val="202020"/>
          <w:highlight w:val="white"/>
        </w:rPr>
      </w:pPr>
    </w:p>
    <w:p w14:paraId="00000034" w14:textId="77777777" w:rsidR="00C75F61" w:rsidRDefault="00000000">
      <w:pPr>
        <w:jc w:val="both"/>
        <w:rPr>
          <w:color w:val="202020"/>
          <w:highlight w:val="white"/>
        </w:rPr>
      </w:pPr>
      <w:r>
        <w:rPr>
          <w:color w:val="202020"/>
          <w:highlight w:val="white"/>
        </w:rPr>
        <w:t xml:space="preserve">Palume viia määrusesse sisse vajalikud muudatused, mida oleme valmis ka suuliselt selgitama. </w:t>
      </w:r>
    </w:p>
    <w:p w14:paraId="00000035" w14:textId="77777777" w:rsidR="00C75F61" w:rsidRDefault="00C75F61">
      <w:pPr>
        <w:ind w:right="390"/>
        <w:jc w:val="both"/>
        <w:rPr>
          <w:b/>
          <w:color w:val="202020"/>
          <w:highlight w:val="white"/>
        </w:rPr>
      </w:pPr>
    </w:p>
    <w:p w14:paraId="00000036" w14:textId="77777777" w:rsidR="00C75F61" w:rsidRDefault="00C75F61">
      <w:pPr>
        <w:ind w:right="390"/>
        <w:jc w:val="both"/>
        <w:rPr>
          <w:b/>
          <w:color w:val="202020"/>
          <w:highlight w:val="white"/>
        </w:rPr>
      </w:pPr>
    </w:p>
    <w:p w14:paraId="00000037" w14:textId="77777777" w:rsidR="00C75F61" w:rsidRDefault="00000000">
      <w:pPr>
        <w:ind w:right="390"/>
        <w:jc w:val="both"/>
        <w:rPr>
          <w:color w:val="202020"/>
          <w:highlight w:val="white"/>
        </w:rPr>
      </w:pPr>
      <w:r>
        <w:rPr>
          <w:color w:val="202020"/>
          <w:highlight w:val="white"/>
        </w:rPr>
        <w:t>Lugupidamisega,</w:t>
      </w:r>
    </w:p>
    <w:p w14:paraId="00000038" w14:textId="77777777" w:rsidR="00C75F61" w:rsidRDefault="00C75F61">
      <w:pPr>
        <w:ind w:right="390"/>
        <w:jc w:val="both"/>
        <w:rPr>
          <w:b/>
          <w:color w:val="202020"/>
          <w:highlight w:val="white"/>
        </w:rPr>
      </w:pPr>
    </w:p>
    <w:p w14:paraId="00000039" w14:textId="77777777" w:rsidR="00C75F61" w:rsidRDefault="00000000">
      <w:pPr>
        <w:ind w:right="390"/>
        <w:jc w:val="both"/>
      </w:pPr>
      <w:r>
        <w:t xml:space="preserve">Eesti Füsioterapeutide Liit (EFL), </w:t>
      </w:r>
    </w:p>
    <w:p w14:paraId="0000003A" w14:textId="77777777" w:rsidR="00C75F61" w:rsidRDefault="00000000">
      <w:pPr>
        <w:ind w:right="390"/>
        <w:jc w:val="both"/>
      </w:pPr>
      <w:r>
        <w:t xml:space="preserve">Eesti Kliiniliste Psühholoogide Kutseliit (EKPK) </w:t>
      </w:r>
    </w:p>
    <w:p w14:paraId="0000003B" w14:textId="77777777" w:rsidR="00C75F61" w:rsidRDefault="00000000">
      <w:pPr>
        <w:ind w:right="390"/>
        <w:jc w:val="both"/>
      </w:pPr>
      <w:r>
        <w:t>Eesti Kliiniliste Logopeedide Kutseliit (EKLK)</w:t>
      </w:r>
    </w:p>
    <w:p w14:paraId="6DA532E3" w14:textId="77777777" w:rsidR="00E33DF9" w:rsidRDefault="00E33DF9">
      <w:pPr>
        <w:ind w:right="390"/>
        <w:jc w:val="both"/>
      </w:pPr>
    </w:p>
    <w:p w14:paraId="4D29CDA1" w14:textId="320DAEE2" w:rsidR="00E33DF9" w:rsidRDefault="00E33DF9">
      <w:pPr>
        <w:ind w:right="390"/>
        <w:jc w:val="both"/>
        <w:rPr>
          <w:b/>
          <w:color w:val="202020"/>
          <w:highlight w:val="white"/>
        </w:rPr>
      </w:pPr>
      <w:r>
        <w:t>(allkirjastatud digitaalselt)</w:t>
      </w:r>
    </w:p>
    <w:sectPr w:rsidR="00E33DF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A5A36"/>
    <w:multiLevelType w:val="multilevel"/>
    <w:tmpl w:val="31F84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2707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61"/>
    <w:rsid w:val="00341E1F"/>
    <w:rsid w:val="00C75F61"/>
    <w:rsid w:val="00E33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4662"/>
  <w15:docId w15:val="{1B479364-7EA1-419C-8EFA-52DB5C5E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semiHidden/>
    <w:unhideWhenUsed/>
    <w:qFormat/>
    <w:pPr>
      <w:keepNext/>
      <w:keepLines/>
      <w:spacing w:before="360" w:after="120"/>
      <w:outlineLvl w:val="1"/>
    </w:pPr>
    <w:rPr>
      <w:sz w:val="32"/>
      <w:szCs w:val="32"/>
    </w:rPr>
  </w:style>
  <w:style w:type="paragraph" w:styleId="Pealkiri3">
    <w:name w:val="heading 3"/>
    <w:basedOn w:val="Normaallaad"/>
    <w:next w:val="Normaallaad"/>
    <w:uiPriority w:val="9"/>
    <w:semiHidden/>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Mikk Pärn</cp:lastModifiedBy>
  <cp:revision>2</cp:revision>
  <dcterms:created xsi:type="dcterms:W3CDTF">2024-10-17T04:43:00Z</dcterms:created>
  <dcterms:modified xsi:type="dcterms:W3CDTF">2024-10-17T04:43:00Z</dcterms:modified>
</cp:coreProperties>
</file>