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A935E" w14:textId="44C1B64B" w:rsidR="004617AE" w:rsidRDefault="004617AE" w:rsidP="004617AE">
      <w:pPr>
        <w:pStyle w:val="Normaallaadveeb"/>
        <w:jc w:val="both"/>
      </w:pPr>
      <w:proofErr w:type="spellStart"/>
      <w:r w:rsidRPr="004617AE">
        <w:rPr>
          <w:rStyle w:val="Tugev"/>
          <w:b w:val="0"/>
          <w:bCs w:val="0"/>
        </w:rPr>
        <w:t>Leqembi</w:t>
      </w:r>
      <w:proofErr w:type="spellEnd"/>
      <w:r w:rsidRPr="004617AE">
        <w:rPr>
          <w:rStyle w:val="Tugev"/>
          <w:b w:val="0"/>
          <w:bCs w:val="0"/>
        </w:rPr>
        <w:t xml:space="preserve"> (</w:t>
      </w:r>
      <w:r>
        <w:rPr>
          <w:rStyle w:val="Tugev"/>
          <w:b w:val="0"/>
          <w:bCs w:val="0"/>
        </w:rPr>
        <w:t xml:space="preserve">toimeaine </w:t>
      </w:r>
      <w:proofErr w:type="spellStart"/>
      <w:r w:rsidRPr="004617AE">
        <w:rPr>
          <w:rStyle w:val="Tugev"/>
          <w:b w:val="0"/>
          <w:bCs w:val="0"/>
        </w:rPr>
        <w:t>lekanemab</w:t>
      </w:r>
      <w:proofErr w:type="spellEnd"/>
      <w:r w:rsidRPr="004617AE">
        <w:rPr>
          <w:rStyle w:val="Tugev"/>
          <w:b w:val="0"/>
          <w:bCs w:val="0"/>
        </w:rPr>
        <w:t>)</w:t>
      </w:r>
      <w:r>
        <w:t xml:space="preserve"> on ravim, mida kasutatakse </w:t>
      </w:r>
      <w:proofErr w:type="spellStart"/>
      <w:r>
        <w:t>Alzheimeri</w:t>
      </w:r>
      <w:proofErr w:type="spellEnd"/>
      <w:r>
        <w:t xml:space="preserve"> tõve varases staadiumis. See on mõeldud täiskasvanutele, </w:t>
      </w:r>
      <w:proofErr w:type="spellStart"/>
      <w:r>
        <w:t>ke</w:t>
      </w:r>
      <w:r>
        <w:t>llel</w:t>
      </w:r>
      <w:r>
        <w:t>l</w:t>
      </w:r>
      <w:proofErr w:type="spellEnd"/>
      <w:r>
        <w:t xml:space="preserve"> on haiguse tõttu tekkinud kerged mälu- ja mõtlemisraskused või kerge dementsus.</w:t>
      </w:r>
    </w:p>
    <w:p w14:paraId="2A945437" w14:textId="388199E8" w:rsidR="004617AE" w:rsidRDefault="004617AE" w:rsidP="004617AE">
      <w:pPr>
        <w:pStyle w:val="Normaallaadveeb"/>
        <w:jc w:val="both"/>
      </w:pPr>
      <w:r>
        <w:t xml:space="preserve">Ravimit manustatakse veenisiseselt tilguti abil. Seda saab kasutada ainult patsientidel, kelle ajus on leitud </w:t>
      </w:r>
      <w:proofErr w:type="spellStart"/>
      <w:r w:rsidRPr="004617AE">
        <w:rPr>
          <w:rStyle w:val="Tugev"/>
          <w:b w:val="0"/>
          <w:bCs w:val="0"/>
        </w:rPr>
        <w:t>beetaamüloidi</w:t>
      </w:r>
      <w:proofErr w:type="spellEnd"/>
      <w:r w:rsidRPr="004617AE">
        <w:rPr>
          <w:rStyle w:val="Tugev"/>
          <w:b w:val="0"/>
          <w:bCs w:val="0"/>
        </w:rPr>
        <w:t xml:space="preserve"> naastud</w:t>
      </w:r>
      <w:r w:rsidRPr="004617AE">
        <w:rPr>
          <w:b/>
          <w:bCs/>
        </w:rPr>
        <w:t xml:space="preserve"> –</w:t>
      </w:r>
      <w:r>
        <w:t xml:space="preserve"> </w:t>
      </w:r>
      <w:proofErr w:type="spellStart"/>
      <w:r>
        <w:t>Alzheimeri</w:t>
      </w:r>
      <w:proofErr w:type="spellEnd"/>
      <w:r>
        <w:t xml:space="preserve"> tõvega seotud valgukogumid. Samuti peab geenitestiga olema kinnitatud, et inimesel on</w:t>
      </w:r>
      <w:r w:rsidR="00F7686D">
        <w:t xml:space="preserve"> 1 või 0</w:t>
      </w:r>
      <w:r>
        <w:t xml:space="preserve"> koopiat geenivariandist nimega </w:t>
      </w:r>
      <w:r w:rsidRPr="004617AE">
        <w:rPr>
          <w:rStyle w:val="Tugev"/>
          <w:b w:val="0"/>
          <w:bCs w:val="0"/>
        </w:rPr>
        <w:t>ApoE4</w:t>
      </w:r>
      <w:r w:rsidRPr="004617AE">
        <w:rPr>
          <w:b/>
          <w:bCs/>
        </w:rPr>
        <w:t>.</w:t>
      </w:r>
    </w:p>
    <w:p w14:paraId="176F9E5F" w14:textId="77777777" w:rsidR="004617AE" w:rsidRDefault="004617AE" w:rsidP="004617AE">
      <w:pPr>
        <w:pStyle w:val="Normaallaadveeb"/>
        <w:jc w:val="both"/>
      </w:pPr>
      <w:proofErr w:type="spellStart"/>
      <w:r>
        <w:t>Leqembi</w:t>
      </w:r>
      <w:proofErr w:type="spellEnd"/>
      <w:r>
        <w:t xml:space="preserve"> toimeaine, </w:t>
      </w:r>
      <w:proofErr w:type="spellStart"/>
      <w:r w:rsidRPr="004617AE">
        <w:rPr>
          <w:rStyle w:val="Tugev"/>
          <w:b w:val="0"/>
          <w:bCs w:val="0"/>
        </w:rPr>
        <w:t>lekanemab</w:t>
      </w:r>
      <w:proofErr w:type="spellEnd"/>
      <w:r>
        <w:t xml:space="preserve">, on </w:t>
      </w:r>
      <w:proofErr w:type="spellStart"/>
      <w:r>
        <w:t>monoklonaalne</w:t>
      </w:r>
      <w:proofErr w:type="spellEnd"/>
      <w:r>
        <w:t xml:space="preserve"> antikeha – see on spetsiaalne valk, mis toimib sarnaselt meie organismi loomulikele kaitsevalkudele. Ta tunneb ära </w:t>
      </w:r>
      <w:proofErr w:type="spellStart"/>
      <w:r>
        <w:t>beetaamüloidi</w:t>
      </w:r>
      <w:proofErr w:type="spellEnd"/>
      <w:r>
        <w:t xml:space="preserve"> valgud, kinnitub nende külge ning aitab ajus naastude hulka vähendada. Uuringud on näidanud, et </w:t>
      </w:r>
      <w:proofErr w:type="spellStart"/>
      <w:r>
        <w:t>Leqembi</w:t>
      </w:r>
      <w:proofErr w:type="spellEnd"/>
      <w:r>
        <w:t xml:space="preserve"> ei leevenda ainult haiguse sümptomeid, vaid suudab päriselt aeglustada </w:t>
      </w:r>
      <w:proofErr w:type="spellStart"/>
      <w:r>
        <w:t>Alzheimeri</w:t>
      </w:r>
      <w:proofErr w:type="spellEnd"/>
      <w:r>
        <w:t xml:space="preserve"> tõve kulgu.</w:t>
      </w:r>
    </w:p>
    <w:p w14:paraId="301B5491" w14:textId="77777777" w:rsidR="004617AE" w:rsidRDefault="004617AE" w:rsidP="004617AE">
      <w:pPr>
        <w:pStyle w:val="Normaallaadveeb"/>
        <w:jc w:val="both"/>
      </w:pPr>
      <w:proofErr w:type="spellStart"/>
      <w:r>
        <w:t>Leqembi</w:t>
      </w:r>
      <w:proofErr w:type="spellEnd"/>
      <w:r>
        <w:t xml:space="preserve"> kasutamisel võib tekkida kõrvaltoime nimega </w:t>
      </w:r>
      <w:r w:rsidRPr="00F7686D">
        <w:rPr>
          <w:rStyle w:val="Tugev"/>
          <w:b w:val="0"/>
          <w:bCs w:val="0"/>
        </w:rPr>
        <w:t>ARIA</w:t>
      </w:r>
      <w:r w:rsidRPr="00F7686D">
        <w:rPr>
          <w:b/>
          <w:bCs/>
        </w:rPr>
        <w:t>.</w:t>
      </w:r>
      <w:r>
        <w:t xml:space="preserve"> See tähendab muutusi ajus, mis on seotud turse või verejooksuga ja mida saab näha magnetresonantstomograafia (MRT) uuringul. Enamik inimesi sümptomeid ei tunne, kuid osadel võivad need olla tõsised – näiteks verejooks ajus. ARIA tekib sagedamini neil, kellel on rohkem kui üks ApoE4 koopia, mistõttu ravim ongi lubatud vaid inimestele, kellel on üks või mitte ühtegi koopiat sellest geenivariandist.</w:t>
      </w:r>
    </w:p>
    <w:p w14:paraId="2387FF0B" w14:textId="77777777" w:rsidR="004617AE" w:rsidRDefault="004617AE" w:rsidP="004617AE">
      <w:pPr>
        <w:pStyle w:val="Normaallaadveeb"/>
        <w:jc w:val="both"/>
      </w:pPr>
      <w:r>
        <w:t xml:space="preserve">Euroopa Ravimiamet on hinnanud, et ARIA riski saab hallata sobivate meetmetega ning ravimi kasutamise kasu ületab riskid. 15. aprillil 2025 andis Euroopa Komisjon </w:t>
      </w:r>
      <w:proofErr w:type="spellStart"/>
      <w:r>
        <w:t>Leqembile</w:t>
      </w:r>
      <w:proofErr w:type="spellEnd"/>
      <w:r>
        <w:t xml:space="preserve"> müügiloa kogu Euroopa Liidus.</w:t>
      </w:r>
    </w:p>
    <w:p w14:paraId="334FFD99" w14:textId="77777777" w:rsidR="004617AE" w:rsidRDefault="004617AE" w:rsidP="004617AE">
      <w:pPr>
        <w:pStyle w:val="Normaallaadveeb"/>
        <w:jc w:val="both"/>
      </w:pPr>
      <w:r>
        <w:t xml:space="preserve">Ravimi kasutamist jälgitakse väga hoolikalt. Riski vähendamiseks on loodud juhised arstidele, kontrollnimekiri ravimi määramiseks ning patsiendile ja tema hooldajale antakse hoiatuskaart olulise teabega. Lisaks viiakse läbi täiendav ohutusuuring, et täpsemalt kirjeldada ARIA vorme ja hinnata, kui tõhusad on riskide vähendamise meetmed. Selleks luuakse kogu Euroopa Liitu hõlmav patsiendiregister, kuhu kogutakse andmed kõikide </w:t>
      </w:r>
      <w:proofErr w:type="spellStart"/>
      <w:r>
        <w:t>Leqembi</w:t>
      </w:r>
      <w:proofErr w:type="spellEnd"/>
      <w:r>
        <w:t xml:space="preserve"> kasutajate kohta. See tähendab, et ravim jõuab turule riikide kaupa, vastavalt sellele, kuidas kontrollitud juurdepääsu programmid on rakendatud.</w:t>
      </w:r>
    </w:p>
    <w:p w14:paraId="1EC09DB1" w14:textId="77777777" w:rsidR="004617AE" w:rsidRDefault="004617AE" w:rsidP="004617AE">
      <w:pPr>
        <w:pStyle w:val="Normaallaadveeb"/>
        <w:jc w:val="both"/>
      </w:pPr>
      <w:proofErr w:type="spellStart"/>
      <w:r>
        <w:t>Leqembi</w:t>
      </w:r>
      <w:proofErr w:type="spellEnd"/>
      <w:r>
        <w:t xml:space="preserve"> turustamist alustati Austrias 25. augustil 2025 ja Saksamaal 1. septembril 2025. Eestis seda ravimit veel saadaval ei ole.</w:t>
      </w:r>
    </w:p>
    <w:p w14:paraId="5E6E513C" w14:textId="77777777" w:rsidR="004617AE" w:rsidRDefault="004617AE" w:rsidP="004617AE">
      <w:pPr>
        <w:pStyle w:val="Normaallaadveeb"/>
        <w:jc w:val="both"/>
      </w:pPr>
      <w:proofErr w:type="spellStart"/>
      <w:r>
        <w:t>Leqembi</w:t>
      </w:r>
      <w:proofErr w:type="spellEnd"/>
      <w:r>
        <w:t xml:space="preserve"> ohutu ja tõhusa kasutamise soovitused on </w:t>
      </w:r>
      <w:r w:rsidRPr="00F7686D">
        <w:t>kirjas</w:t>
      </w:r>
      <w:r w:rsidRPr="00F7686D">
        <w:rPr>
          <w:b/>
          <w:bCs/>
        </w:rPr>
        <w:t xml:space="preserve"> </w:t>
      </w:r>
      <w:r w:rsidRPr="00F7686D">
        <w:rPr>
          <w:rStyle w:val="Tugev"/>
          <w:b w:val="0"/>
          <w:bCs w:val="0"/>
        </w:rPr>
        <w:t>ravimi omaduste kokkuvõttes</w:t>
      </w:r>
      <w:r>
        <w:t xml:space="preserve"> ja </w:t>
      </w:r>
      <w:r w:rsidRPr="00F7686D">
        <w:rPr>
          <w:rStyle w:val="Tugev"/>
          <w:b w:val="0"/>
          <w:bCs w:val="0"/>
        </w:rPr>
        <w:t>pakendi infolehes</w:t>
      </w:r>
      <w:r>
        <w:t>, mis on leitavad Ravimiregistrist.</w:t>
      </w:r>
    </w:p>
    <w:p w14:paraId="2CA112F9" w14:textId="77777777" w:rsidR="004617AE" w:rsidRDefault="004617AE" w:rsidP="004617AE">
      <w:pPr>
        <w:jc w:val="both"/>
      </w:pPr>
    </w:p>
    <w:sectPr w:rsidR="004617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7AE"/>
    <w:rsid w:val="004617AE"/>
    <w:rsid w:val="00F7686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9B317"/>
  <w15:chartTrackingRefBased/>
  <w15:docId w15:val="{1031AD7F-B96A-45A6-BB6C-EBCFEC323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semiHidden/>
    <w:unhideWhenUsed/>
    <w:rsid w:val="004617AE"/>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4617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69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Pages>
  <Words>350</Words>
  <Characters>2030</Characters>
  <Application>Microsoft Office Word</Application>
  <DocSecurity>0</DocSecurity>
  <Lines>16</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Katariina</dc:creator>
  <cp:keywords/>
  <dc:description/>
  <cp:lastModifiedBy>Carmen Katariina</cp:lastModifiedBy>
  <cp:revision>1</cp:revision>
  <dcterms:created xsi:type="dcterms:W3CDTF">2025-09-05T12:11:00Z</dcterms:created>
  <dcterms:modified xsi:type="dcterms:W3CDTF">2025-09-05T15:27:00Z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-607993622</vt:i4>
  </property>
  <property fmtid="{D5CDD505-2E9C-101B-9397-08002B2CF9AE}" pid="3" name="_NewReviewCycle">
    <vt:lpwstr/>
  </property>
  <property fmtid="{D5CDD505-2E9C-101B-9397-08002B2CF9AE}" pid="4" name="_EmailSubject">
    <vt:lpwstr>Lecenemab - päring Postimehelt</vt:lpwstr>
  </property>
  <property fmtid="{D5CDD505-2E9C-101B-9397-08002B2CF9AE}" pid="5" name="_AuthorEmail">
    <vt:lpwstr>carmen.katariina.sikk@ravimiamet.ee</vt:lpwstr>
  </property>
  <property fmtid="{D5CDD505-2E9C-101B-9397-08002B2CF9AE}" pid="6" name="_AuthorEmailDisplayName">
    <vt:lpwstr>Carmen Katariina Sikk</vt:lpwstr>
  </property>
</Properties>
</file>