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A0EE" w14:textId="6553500F" w:rsidR="003743C6" w:rsidRDefault="00C257D7" w:rsidP="003743C6">
      <w:pPr>
        <w:spacing w:before="0" w:after="0"/>
        <w:ind w:right="45"/>
        <w:jc w:val="right"/>
      </w:pPr>
      <w:r>
        <w:t xml:space="preserve"> </w:t>
      </w:r>
      <w:r w:rsidR="003743C6">
        <w:t>EELNÕU</w:t>
      </w:r>
    </w:p>
    <w:p w14:paraId="0B807A05" w14:textId="1D6016F5" w:rsidR="003743C6" w:rsidRDefault="003743C6" w:rsidP="003743C6">
      <w:pPr>
        <w:spacing w:before="0" w:after="0"/>
        <w:ind w:right="45"/>
        <w:jc w:val="right"/>
      </w:pPr>
      <w:r>
        <w:fldChar w:fldCharType="begin"/>
      </w:r>
      <w:r>
        <w:instrText xml:space="preserve"> SAVEDATE  \@ "dd.MM.yyyy"  \* MERGEFORMAT </w:instrText>
      </w:r>
      <w:r>
        <w:fldChar w:fldCharType="separate"/>
      </w:r>
      <w:r w:rsidR="00FB58B0">
        <w:rPr>
          <w:noProof/>
        </w:rPr>
        <w:t>01.07.2021</w:t>
      </w:r>
      <w:r>
        <w:fldChar w:fldCharType="end"/>
      </w:r>
    </w:p>
    <w:p w14:paraId="55AE238A" w14:textId="77777777" w:rsidR="003743C6" w:rsidRDefault="003743C6" w:rsidP="003743C6">
      <w:pPr>
        <w:spacing w:before="0" w:after="0"/>
        <w:ind w:right="45"/>
      </w:pPr>
    </w:p>
    <w:p w14:paraId="3BE3411D" w14:textId="14963ED3" w:rsidR="003743C6" w:rsidRPr="003743C6" w:rsidRDefault="003743C6" w:rsidP="003743C6">
      <w:pPr>
        <w:spacing w:before="0" w:after="0"/>
        <w:ind w:right="45"/>
        <w:jc w:val="center"/>
        <w:rPr>
          <w:b/>
          <w:bCs/>
          <w:highlight w:val="yellow"/>
        </w:rPr>
      </w:pPr>
      <w:r w:rsidRPr="003743C6">
        <w:rPr>
          <w:b/>
          <w:bCs/>
        </w:rPr>
        <w:t>Majandus- ja taristuministri 4. septembri 2015. a määruse nr 114 „Eriveo tingimused ning eriveo teostamise ja erilubade väljaandmise kord ning tee omanikule tekitatud kulutuste hüvitamise, eriloa menetlustasu ja eritasu määrad“ muutmise määruse eelnõu seletuskiri</w:t>
      </w:r>
    </w:p>
    <w:p w14:paraId="75E17E30" w14:textId="6E24CB37" w:rsidR="007E42F3" w:rsidRDefault="007E42F3" w:rsidP="004A417F">
      <w:pPr>
        <w:spacing w:before="240"/>
        <w:ind w:right="45"/>
        <w:rPr>
          <w:rFonts w:cs="Times New Roman"/>
          <w:b/>
        </w:rPr>
      </w:pPr>
      <w:r w:rsidRPr="00757BEC">
        <w:rPr>
          <w:rFonts w:cs="Times New Roman"/>
          <w:b/>
        </w:rPr>
        <w:t>1. Sissejuhatus</w:t>
      </w:r>
    </w:p>
    <w:p w14:paraId="58B3304B" w14:textId="558DFC17" w:rsidR="00091210" w:rsidRPr="00C17AAC" w:rsidRDefault="00091210" w:rsidP="00091210">
      <w:pPr>
        <w:rPr>
          <w:rFonts w:eastAsia="Arial Unicode MS"/>
        </w:rPr>
      </w:pPr>
      <w:r w:rsidRPr="00091210">
        <w:t xml:space="preserve">Majandus- ja taristuministri 4. septembri 2015. a määruse „Eriveo tingimused ning eriveo teostamise ja erilubade väljaandmise kord ning tee omanikule tekitatud kulutuste hüvitamise, eriloa menetlustasu ja eritasu määrad“ muutmise määrus kehtestatakse </w:t>
      </w:r>
      <w:r w:rsidRPr="00091210">
        <w:rPr>
          <w:rFonts w:eastAsia="Arial Unicode MS"/>
        </w:rPr>
        <w:t>liiklusseaduse § 34</w:t>
      </w:r>
      <w:r w:rsidRPr="00091210">
        <w:rPr>
          <w:rFonts w:eastAsia="Arial Unicode MS"/>
          <w:vertAlign w:val="superscript"/>
        </w:rPr>
        <w:t>1</w:t>
      </w:r>
      <w:r w:rsidRPr="00091210">
        <w:rPr>
          <w:rFonts w:eastAsia="Arial Unicode MS"/>
        </w:rPr>
        <w:t xml:space="preserve"> lõike 7 ja § 73 lõike 11 alusel.</w:t>
      </w:r>
    </w:p>
    <w:p w14:paraId="6D50A248" w14:textId="34D4F6AA" w:rsidR="00091210" w:rsidRPr="00091210" w:rsidRDefault="00091210" w:rsidP="00091210">
      <w:pPr>
        <w:rPr>
          <w:rFonts w:eastAsia="Calibri"/>
          <w:szCs w:val="22"/>
          <w:lang w:eastAsia="en-US"/>
        </w:rPr>
      </w:pPr>
      <w:r w:rsidRPr="00091210">
        <w:rPr>
          <w:rFonts w:eastAsia="Calibri"/>
          <w:szCs w:val="22"/>
          <w:lang w:eastAsia="en-US"/>
        </w:rPr>
        <w:t>Eelnõu koostamise vajadus on tingitud ennekõike vajadusest viia regulatsioon kooskõlla valdkonna arengutega, juurutada parimaid praktikad ning tõsta määruse õigusselgu</w:t>
      </w:r>
      <w:r>
        <w:rPr>
          <w:rFonts w:eastAsia="Calibri"/>
          <w:szCs w:val="22"/>
          <w:lang w:eastAsia="en-US"/>
        </w:rPr>
        <w:t>s</w:t>
      </w:r>
      <w:r w:rsidRPr="00091210">
        <w:rPr>
          <w:rFonts w:eastAsia="Calibri"/>
          <w:szCs w:val="22"/>
          <w:lang w:eastAsia="en-US"/>
        </w:rPr>
        <w:t>t.</w:t>
      </w:r>
      <w:r>
        <w:rPr>
          <w:rFonts w:eastAsia="Calibri"/>
          <w:szCs w:val="22"/>
          <w:lang w:eastAsia="en-US"/>
        </w:rPr>
        <w:t xml:space="preserve"> </w:t>
      </w:r>
      <w:r w:rsidRPr="00091210">
        <w:rPr>
          <w:rFonts w:eastAsia="Calibri"/>
          <w:szCs w:val="22"/>
          <w:lang w:eastAsia="en-US"/>
        </w:rPr>
        <w:t>Olulise muudatusena tekitatakse Transpordiametile võimalus teatud suurveoste korral väljastada pikaajalisi erilube rakendades senisest väiksemaid tasumäärasid, mis suurendab pikaajaliste erilubade kasutatavust riigiteedel ning seeläbi vähendab erilubade menetlemisega seonduvat töö- ja halduskoormust</w:t>
      </w:r>
      <w:r w:rsidRPr="00091210">
        <w:t xml:space="preserve">. Peale selle on täpsustatud mitmeid muid olulisi nõudeid – näiteks kolonnis sõitmise nõuded ja saateauto juhi vastavust reguleerija nõuetele. </w:t>
      </w:r>
      <w:r w:rsidRPr="00091210">
        <w:rPr>
          <w:rFonts w:eastAsia="Calibri"/>
          <w:szCs w:val="22"/>
          <w:lang w:eastAsia="en-US"/>
        </w:rPr>
        <w:t>Lisaks eelmainitule tehakse määruses ka muid täpsustavaid ja õigusselguse parandamiseks vajalikke muudatusi.</w:t>
      </w:r>
    </w:p>
    <w:p w14:paraId="330C0189" w14:textId="524F4AC6" w:rsidR="00091210" w:rsidRPr="00400F65" w:rsidRDefault="00091210" w:rsidP="00091210">
      <w:r w:rsidRPr="00091210">
        <w:t xml:space="preserve">Eelnõu ja käesoleva seletuskirja on ette valmistanud Majandus- ja Kommunikatsiooniministeeriumi teede- ja raudteeosakonna teedetalituse ekspert Pavel Karev (tel: 639 7611, e-post: </w:t>
      </w:r>
      <w:hyperlink r:id="rId8" w:history="1">
        <w:r w:rsidRPr="00091210">
          <w:rPr>
            <w:rStyle w:val="Hyperlink"/>
          </w:rPr>
          <w:t>pavel.karev@mkm.ee</w:t>
        </w:r>
      </w:hyperlink>
      <w:r w:rsidRPr="00091210">
        <w:t xml:space="preserve">) ja Transpordiameti erivedude koordinaator Marko Jürimaa (tel: 611 9325, e-post: </w:t>
      </w:r>
      <w:hyperlink r:id="rId9" w:history="1">
        <w:r w:rsidRPr="00091210">
          <w:rPr>
            <w:rStyle w:val="Hyperlink"/>
          </w:rPr>
          <w:t>marko.jurimaa@transpordiamet.ee</w:t>
        </w:r>
      </w:hyperlink>
      <w:r w:rsidRPr="00091210">
        <w:t xml:space="preserve">). Eelnõu ja seletuskirja juriidilise ekspertiisi </w:t>
      </w:r>
      <w:r>
        <w:t xml:space="preserve">teostas </w:t>
      </w:r>
      <w:r w:rsidRPr="00091210">
        <w:t xml:space="preserve">Majandus- ja Kommunikatsiooniministeeriumi õigusosakonna </w:t>
      </w:r>
      <w:r w:rsidRPr="001A7288">
        <w:t xml:space="preserve">õigusnõunik </w:t>
      </w:r>
      <w:r w:rsidR="001A7288" w:rsidRPr="001A7288">
        <w:t>Anne-Ly Normak</w:t>
      </w:r>
      <w:r w:rsidRPr="001A7288">
        <w:t xml:space="preserve"> (tel: </w:t>
      </w:r>
      <w:r w:rsidR="001A7288" w:rsidRPr="001A7288">
        <w:t>715 3403</w:t>
      </w:r>
      <w:r w:rsidRPr="001A7288">
        <w:t xml:space="preserve">, e-post: </w:t>
      </w:r>
      <w:hyperlink r:id="rId10" w:history="1">
        <w:r w:rsidR="001A7288" w:rsidRPr="001A7288">
          <w:rPr>
            <w:rStyle w:val="Hyperlink"/>
          </w:rPr>
          <w:t>anne-ly.normak@mkm.ee</w:t>
        </w:r>
      </w:hyperlink>
      <w:r w:rsidRPr="001A7288">
        <w:t>).</w:t>
      </w:r>
    </w:p>
    <w:p w14:paraId="1F21B146" w14:textId="0F677ADF" w:rsidR="007E42F3" w:rsidRPr="003743C6" w:rsidRDefault="003409F3" w:rsidP="007E42F3">
      <w:pPr>
        <w:ind w:right="43"/>
        <w:rPr>
          <w:rFonts w:cs="Times New Roman"/>
          <w:b/>
        </w:rPr>
      </w:pPr>
      <w:r w:rsidRPr="003743C6">
        <w:rPr>
          <w:rFonts w:cs="Times New Roman"/>
          <w:b/>
        </w:rPr>
        <w:t>2</w:t>
      </w:r>
      <w:r w:rsidR="007E42F3" w:rsidRPr="003743C6">
        <w:rPr>
          <w:rFonts w:cs="Times New Roman"/>
          <w:b/>
        </w:rPr>
        <w:t>. Eelnõu sisu ja võrdlev analüüs</w:t>
      </w:r>
    </w:p>
    <w:p w14:paraId="64C38683" w14:textId="53E13A40" w:rsidR="009420EB" w:rsidRDefault="009420EB" w:rsidP="0070191C">
      <w:pPr>
        <w:rPr>
          <w:b/>
        </w:rPr>
      </w:pPr>
      <w:r>
        <w:rPr>
          <w:b/>
        </w:rPr>
        <w:t xml:space="preserve">Paragrahvi 2 punkti 3 muutmine. </w:t>
      </w:r>
      <w:r w:rsidRPr="00F14481">
        <w:t>Kehtiv punkti sõnastus sätestab, et pikaajaline eriluba on luba, mille kasutusperiood on üks nädal kuni üks aasta</w:t>
      </w:r>
      <w:r>
        <w:t xml:space="preserve">. Eriloa maksimaalne kasutusperiood (kehtivusaeg) tuleneb liiklusseaduse </w:t>
      </w:r>
      <w:r>
        <w:rPr>
          <w:rFonts w:cs="Times New Roman"/>
        </w:rPr>
        <w:t>§</w:t>
      </w:r>
      <w:r>
        <w:t xml:space="preserve"> 34</w:t>
      </w:r>
      <w:r w:rsidRPr="00B57B34">
        <w:rPr>
          <w:vertAlign w:val="superscript"/>
        </w:rPr>
        <w:t>1</w:t>
      </w:r>
      <w:r>
        <w:t xml:space="preserve"> lõikest 6 ja selleks on hetkel üks aasta. Majandus- ja Kommunikatsiooniministeeriumis ettevalmistamisel oleva liiklusseaduse muutmise seadusega </w:t>
      </w:r>
      <w:r w:rsidRPr="00B57B34">
        <w:t xml:space="preserve">võimaldatakse tee omanikuga sõlmitud lepinguliste ülesannete täitmiseks vajaliku eriloa </w:t>
      </w:r>
      <w:r>
        <w:t>andmine</w:t>
      </w:r>
      <w:r w:rsidRPr="00B57B34">
        <w:t xml:space="preserve"> ka kuni lepingu kehtivuse lõpuni. See tähendab, et </w:t>
      </w:r>
      <w:r w:rsidR="0070191C">
        <w:t xml:space="preserve">liiklusseaduse muudatus võimaldab pikaajalist eriluba kehtivusega üle aasta ja see võib tekitada vastuolu määruse </w:t>
      </w:r>
      <w:r w:rsidR="0070191C">
        <w:rPr>
          <w:rFonts w:cs="Times New Roman"/>
        </w:rPr>
        <w:t>§</w:t>
      </w:r>
      <w:r w:rsidR="0070191C">
        <w:t xml:space="preserve"> 2-i punktiga 3.</w:t>
      </w:r>
      <w:r w:rsidRPr="00B57B34">
        <w:t xml:space="preserve"> Vastuolu vältimiseks ning paindlikuma regulatsiooni kehtestamiseks sätestatakse määruses, et pikaajalise eriloa kasutusperiood on 7 päeva ja rohkem.</w:t>
      </w:r>
    </w:p>
    <w:p w14:paraId="28363910" w14:textId="787F1BB1" w:rsidR="00F9184F" w:rsidRDefault="00F9184F" w:rsidP="00447CC9">
      <w:pPr>
        <w:rPr>
          <w:bCs/>
        </w:rPr>
      </w:pPr>
      <w:r>
        <w:rPr>
          <w:b/>
        </w:rPr>
        <w:t xml:space="preserve">Paragrahvi 2 punkti </w:t>
      </w:r>
      <w:r w:rsidRPr="00F9184F">
        <w:rPr>
          <w:b/>
        </w:rPr>
        <w:t>8</w:t>
      </w:r>
      <w:r>
        <w:rPr>
          <w:b/>
        </w:rPr>
        <w:t xml:space="preserve"> muutmine. </w:t>
      </w:r>
      <w:r w:rsidRPr="00F9184F">
        <w:rPr>
          <w:bCs/>
        </w:rPr>
        <w:t xml:space="preserve">Õigusselguse tagamise eesmärgil ning pidades silmas, et eelnõuga muudetakse saateauto nõudeid, jäetakse antud punktist välja saateauto sisulised nõuded </w:t>
      </w:r>
      <w:r>
        <w:rPr>
          <w:bCs/>
        </w:rPr>
        <w:t>(sõiduki kategooria)</w:t>
      </w:r>
      <w:r w:rsidRPr="00F9184F">
        <w:rPr>
          <w:bCs/>
        </w:rPr>
        <w:t xml:space="preserve">. Eelnõuga </w:t>
      </w:r>
      <w:r>
        <w:rPr>
          <w:bCs/>
        </w:rPr>
        <w:t xml:space="preserve">viiakse kõik </w:t>
      </w:r>
      <w:r w:rsidRPr="00F9184F">
        <w:rPr>
          <w:bCs/>
        </w:rPr>
        <w:t xml:space="preserve">saateauto nõuded </w:t>
      </w:r>
      <w:r w:rsidRPr="00F9184F">
        <w:rPr>
          <w:rFonts w:cs="Times New Roman"/>
          <w:bCs/>
        </w:rPr>
        <w:t>§</w:t>
      </w:r>
      <w:r w:rsidRPr="00F9184F">
        <w:rPr>
          <w:bCs/>
        </w:rPr>
        <w:t>-</w:t>
      </w:r>
      <w:r>
        <w:rPr>
          <w:bCs/>
        </w:rPr>
        <w:t>i</w:t>
      </w:r>
      <w:r w:rsidRPr="00F9184F">
        <w:rPr>
          <w:bCs/>
        </w:rPr>
        <w:t xml:space="preserve"> 5.</w:t>
      </w:r>
    </w:p>
    <w:p w14:paraId="065BFFCD" w14:textId="7F649655" w:rsidR="00714B24" w:rsidRDefault="00714B24" w:rsidP="00447CC9">
      <w:pPr>
        <w:rPr>
          <w:bCs/>
        </w:rPr>
      </w:pPr>
      <w:r w:rsidRPr="00D311A2">
        <w:rPr>
          <w:b/>
        </w:rPr>
        <w:t xml:space="preserve">Paragrahvi 3 lõike 3 teise lause kehtetuks tunnistamine. </w:t>
      </w:r>
      <w:r w:rsidRPr="00D311A2">
        <w:rPr>
          <w:bCs/>
        </w:rPr>
        <w:t>Antud</w:t>
      </w:r>
      <w:r w:rsidRPr="00714B24">
        <w:rPr>
          <w:bCs/>
        </w:rPr>
        <w:t xml:space="preserve"> säte sätestab, et </w:t>
      </w:r>
      <w:r>
        <w:rPr>
          <w:bCs/>
        </w:rPr>
        <w:t>m</w:t>
      </w:r>
      <w:r w:rsidRPr="00714B24">
        <w:rPr>
          <w:bCs/>
        </w:rPr>
        <w:t>õõtmete ületamisel tuleb võimalusel</w:t>
      </w:r>
      <w:r>
        <w:rPr>
          <w:bCs/>
        </w:rPr>
        <w:t xml:space="preserve"> alati</w:t>
      </w:r>
      <w:r w:rsidRPr="00714B24">
        <w:rPr>
          <w:bCs/>
        </w:rPr>
        <w:t xml:space="preserve"> vältida lubatud laiuse ületamist.</w:t>
      </w:r>
      <w:r>
        <w:rPr>
          <w:bCs/>
        </w:rPr>
        <w:t xml:space="preserve"> Rakenduspraktikas on mõnikord oluline veost paigutada</w:t>
      </w:r>
      <w:r w:rsidR="00C257D7">
        <w:rPr>
          <w:bCs/>
        </w:rPr>
        <w:t xml:space="preserve"> erinevalt, </w:t>
      </w:r>
      <w:r>
        <w:rPr>
          <w:bCs/>
        </w:rPr>
        <w:t>välti</w:t>
      </w:r>
      <w:r w:rsidR="00C257D7">
        <w:rPr>
          <w:bCs/>
        </w:rPr>
        <w:t>maks</w:t>
      </w:r>
      <w:r>
        <w:rPr>
          <w:bCs/>
        </w:rPr>
        <w:t xml:space="preserve"> muude mõõtmete ületamist. Näiteks on tihti olulisem </w:t>
      </w:r>
      <w:r>
        <w:rPr>
          <w:bCs/>
        </w:rPr>
        <w:lastRenderedPageBreak/>
        <w:t>vältida just kõrguse ületamist. Seetõttu tunnistatakse antud kitsendav nõue kehtetuks. Edaspidi tuleb veose paigutamisel lähtuda konkreetse eriveo spetsiifikast.</w:t>
      </w:r>
    </w:p>
    <w:p w14:paraId="7E976BD6" w14:textId="77777777" w:rsidR="00C17AAC" w:rsidRDefault="00C17AAC" w:rsidP="00C17AAC">
      <w:pPr>
        <w:rPr>
          <w:highlight w:val="yellow"/>
        </w:rPr>
      </w:pPr>
      <w:r>
        <w:rPr>
          <w:b/>
        </w:rPr>
        <w:t>Paragrahvi 3 lõike 5 kehtetuks tunnistamine.</w:t>
      </w:r>
      <w:r w:rsidRPr="00E41A12">
        <w:t xml:space="preserve"> </w:t>
      </w:r>
      <w:r>
        <w:t xml:space="preserve">Lõige jäetakse määrusest välja, kuna samasisuline regulatsioon on sätestatud liiklusseaduse </w:t>
      </w:r>
      <w:r>
        <w:rPr>
          <w:rFonts w:cs="Times New Roman"/>
        </w:rPr>
        <w:t>§</w:t>
      </w:r>
      <w:r>
        <w:t xml:space="preserve"> 34</w:t>
      </w:r>
      <w:r w:rsidRPr="00E41A12">
        <w:rPr>
          <w:vertAlign w:val="superscript"/>
        </w:rPr>
        <w:t>1</w:t>
      </w:r>
      <w:r>
        <w:t xml:space="preserve"> lõikes 3, s.t tegemist on tarbetu kordusega.</w:t>
      </w:r>
    </w:p>
    <w:p w14:paraId="1210DF7D" w14:textId="77777777" w:rsidR="00C17AAC" w:rsidRDefault="00C17AAC" w:rsidP="00C17AAC">
      <w:r>
        <w:rPr>
          <w:b/>
        </w:rPr>
        <w:t>Paragrahvi 3 lõike 8 kehtetuks tunnistamine.</w:t>
      </w:r>
      <w:r w:rsidRPr="00E41A12">
        <w:t xml:space="preserve"> </w:t>
      </w:r>
      <w:r>
        <w:t>Kehtiv säte kohustab üle 6 m laiuse suurveose korral pöörduma Politsei- ja Piirivalveameti piirkondliku struktuuriüksuse poole, kes otsustab politsei osalemise vajalikkuse liiklusohutuse tagamisel. Nõue tunnistatakse kehtetuks, kuna Politsei- ja Piirivalveamet eriveose saatmisel reeglina ei osale, kuid samal ajal Politsei- ja Piirivalveametilt kooskõlastuse hankimisega seonduv suurendab eriveo korraldamiseks kuluvat aega. Samuti tekitab see Politsei- ja Piirivalveametile tarbetut töökoormust. Lisaks sellele ei ole Politsei- ja Piirivalveameti kaasamine eriveo teostamisse otseselt vajalik, kuivõrd liiklusohutuse tagamiseks kasutatakse suurveose liikumisel saateautosid</w:t>
      </w:r>
      <w:r>
        <w:rPr>
          <w:rFonts w:cs="Times New Roman"/>
        </w:rPr>
        <w:t>.</w:t>
      </w:r>
    </w:p>
    <w:p w14:paraId="2781C41A" w14:textId="0A5D675C" w:rsidR="00C17AAC" w:rsidRPr="00DD17D3" w:rsidRDefault="00C17AAC" w:rsidP="00C17AAC">
      <w:r>
        <w:rPr>
          <w:b/>
        </w:rPr>
        <w:t xml:space="preserve">Paragrahvi </w:t>
      </w:r>
      <w:r w:rsidRPr="006D704F">
        <w:rPr>
          <w:b/>
        </w:rPr>
        <w:t>4</w:t>
      </w:r>
      <w:r>
        <w:rPr>
          <w:b/>
        </w:rPr>
        <w:t xml:space="preserve"> lõike </w:t>
      </w:r>
      <w:r w:rsidRPr="006D704F">
        <w:rPr>
          <w:b/>
        </w:rPr>
        <w:t>1</w:t>
      </w:r>
      <w:r>
        <w:rPr>
          <w:b/>
        </w:rPr>
        <w:t xml:space="preserve"> kehtetuks tunnistamine.</w:t>
      </w:r>
      <w:r w:rsidRPr="00E41A12">
        <w:t xml:space="preserve"> </w:t>
      </w:r>
      <w:r>
        <w:t>Muudatusega jäetakse määrusest välja võimalus teostada külmunud tee konstruktsiooni puhul t</w:t>
      </w:r>
      <w:r w:rsidRPr="00DC331F">
        <w:t xml:space="preserve">öötlemata ümarpuidu </w:t>
      </w:r>
      <w:r>
        <w:t xml:space="preserve">erivedu kuni 52t autorongidega. Selle võimaluse välja jätmine on tingitud eelkõige sellest, et lõikes sätestatud tee konstruktsiooni külmumise tingimused ei ole igal talvel tagatud ning kui on tagatud, siis huvi antud eriveo vastu on viimastel aastatel väike (2020/2021 aastate talvel on väljastatud kokku 21 luba). Huvi antud vedude vastu väheneb lähiperspektiivis veelgi, kuivõrd Majandus- ja Kommunikatsiooniministeeriumis ettevalmistamisel oleva liiklusseaduse muutmise seadusega </w:t>
      </w:r>
      <w:r w:rsidRPr="00B57B34">
        <w:t>võimaldatakse</w:t>
      </w:r>
      <w:r>
        <w:t xml:space="preserve"> teostada vedu kuni 52t autorongidega üldnormina, s.t ilma </w:t>
      </w:r>
      <w:r w:rsidRPr="00DD17D3">
        <w:t>eriloata ja eritasuta.</w:t>
      </w:r>
    </w:p>
    <w:p w14:paraId="67FA0671" w14:textId="77777777" w:rsidR="00D311A2" w:rsidRPr="00D311A2" w:rsidRDefault="00D311A2" w:rsidP="00D311A2">
      <w:r w:rsidRPr="00D311A2">
        <w:rPr>
          <w:b/>
        </w:rPr>
        <w:t>Paragrahvi 13 lõike 3 kehtetuks tunnistamine</w:t>
      </w:r>
      <w:r w:rsidRPr="00D311A2">
        <w:t xml:space="preserve">. Kõnealune lõige sätestab, et kui eritasu hulka kuulub teiste eriloa andjate või kooskõlastajate võetav tasu, tasub eriloa andja neile selle eest pärast vastava summa laekumist eriloa taotlejalt. Säte tunnistatakse kehtetuks, sest tõhusam on arved edastada tasumiseks otse taotlejale. Nii lihtsustub oluliselt eriloa eest tasumine, kui eriluba või kooskõlastust taotletakse Transpordiameti kaudu määruse </w:t>
      </w:r>
      <w:r w:rsidRPr="00D311A2">
        <w:rPr>
          <w:rFonts w:cs="Times New Roman"/>
        </w:rPr>
        <w:t>§</w:t>
      </w:r>
      <w:r w:rsidRPr="00D311A2">
        <w:t xml:space="preserve"> 13 lõike 1 teise lause alusel.</w:t>
      </w:r>
    </w:p>
    <w:p w14:paraId="277E1DD7" w14:textId="53F33016" w:rsidR="00C17AAC" w:rsidRDefault="00D311A2" w:rsidP="00447CC9">
      <w:pPr>
        <w:rPr>
          <w:bCs/>
        </w:rPr>
      </w:pPr>
      <w:r w:rsidRPr="00D311A2">
        <w:rPr>
          <w:b/>
        </w:rPr>
        <w:t xml:space="preserve">Paragrahvi 14 lõike 2 teise lause kehtetuks tunnistamine. </w:t>
      </w:r>
      <w:r w:rsidRPr="00D311A2">
        <w:t>Lõikest jäetakse välja lause „Eriloa vormistamine kiirendatud korras tähendab eriloa vormistamist 8</w:t>
      </w:r>
      <w:r w:rsidR="00BA7C1E">
        <w:t xml:space="preserve"> </w:t>
      </w:r>
      <w:r w:rsidRPr="00D311A2">
        <w:t xml:space="preserve">töötunni jooksul pärast kõigi kooskõlastustega varustatud taotluse saabumist ning eritasu ja menetlustasu maksmist“. Sättest välja jäetud tekstiosa tõstetakse ümber </w:t>
      </w:r>
      <w:r w:rsidRPr="00D311A2">
        <w:rPr>
          <w:rFonts w:cs="Times New Roman"/>
        </w:rPr>
        <w:t>§</w:t>
      </w:r>
      <w:r w:rsidRPr="00D311A2">
        <w:t xml:space="preserve"> 16 lõikesse 1, kus on reguleeritud muid eriloa andmisega seonduvaid teemasid, sh eriloa andmise tähtaega. Paragrahvis 14 on reguleeritud üksnes eriveo menetlustasu ning eriveo tasumäärade määramist.</w:t>
      </w:r>
    </w:p>
    <w:p w14:paraId="4F3FA91F" w14:textId="74AC18F9" w:rsidR="00A2791B" w:rsidRDefault="00A2791B" w:rsidP="00447CC9">
      <w:pPr>
        <w:rPr>
          <w:b/>
          <w:highlight w:val="yellow"/>
        </w:rPr>
      </w:pPr>
      <w:r>
        <w:rPr>
          <w:b/>
        </w:rPr>
        <w:t>Paragrahvi 3 lõike 3</w:t>
      </w:r>
      <w:r w:rsidRPr="00A2791B">
        <w:rPr>
          <w:b/>
          <w:vertAlign w:val="superscript"/>
        </w:rPr>
        <w:t>1</w:t>
      </w:r>
      <w:r>
        <w:rPr>
          <w:b/>
        </w:rPr>
        <w:t xml:space="preserve"> lisamine. </w:t>
      </w:r>
      <w:r w:rsidR="00F9304D">
        <w:rPr>
          <w:bCs/>
        </w:rPr>
        <w:t xml:space="preserve">Sätte lisamine on vajalik </w:t>
      </w:r>
      <w:r w:rsidR="00314BF3">
        <w:rPr>
          <w:bCs/>
        </w:rPr>
        <w:t>õigusselguse tagamiseks ja ühtlase rakenduspraktika kujundamiseks</w:t>
      </w:r>
      <w:r w:rsidR="00F9304D">
        <w:rPr>
          <w:bCs/>
        </w:rPr>
        <w:t>. Eriloaga on lubatud vedada jagamatut veost, kuid selgelt on reguleerimata, millisel juhul on võimalik ühele veoüksusele laadida rohkem kui ü</w:t>
      </w:r>
      <w:r w:rsidR="002649DA">
        <w:rPr>
          <w:bCs/>
        </w:rPr>
        <w:t>hte</w:t>
      </w:r>
      <w:r w:rsidR="00F9304D">
        <w:rPr>
          <w:bCs/>
        </w:rPr>
        <w:t xml:space="preserve"> jagamatu</w:t>
      </w:r>
      <w:r w:rsidR="002649DA">
        <w:rPr>
          <w:bCs/>
        </w:rPr>
        <w:t>t</w:t>
      </w:r>
      <w:r w:rsidR="00F9304D">
        <w:rPr>
          <w:bCs/>
        </w:rPr>
        <w:t xml:space="preserve"> veos</w:t>
      </w:r>
      <w:r w:rsidR="002649DA">
        <w:rPr>
          <w:bCs/>
        </w:rPr>
        <w:t>t</w:t>
      </w:r>
      <w:r w:rsidR="00F9304D">
        <w:rPr>
          <w:bCs/>
        </w:rPr>
        <w:t>.</w:t>
      </w:r>
    </w:p>
    <w:p w14:paraId="495135AB" w14:textId="7B624423" w:rsidR="00A2791B" w:rsidRDefault="00A2791B" w:rsidP="00447CC9">
      <w:pPr>
        <w:rPr>
          <w:b/>
          <w:highlight w:val="yellow"/>
        </w:rPr>
      </w:pPr>
      <w:r>
        <w:rPr>
          <w:b/>
        </w:rPr>
        <w:t>Paragrahvi 3 lõike 3</w:t>
      </w:r>
      <w:r>
        <w:rPr>
          <w:b/>
          <w:vertAlign w:val="superscript"/>
        </w:rPr>
        <w:t>2</w:t>
      </w:r>
      <w:r>
        <w:rPr>
          <w:b/>
        </w:rPr>
        <w:t xml:space="preserve"> lisamine. </w:t>
      </w:r>
      <w:r w:rsidR="00314BF3">
        <w:rPr>
          <w:bCs/>
        </w:rPr>
        <w:t>Eriloa taotluse menetluse käigus omistatakse sõidukitele maksimaalsed lubatud tegelikud massid sõltuvalt veoteest ja sõidukite parameetritest. Nimetatud massi ületamine ei ole ühelgi juhul lubatud.</w:t>
      </w:r>
      <w:r w:rsidR="009E6BE2">
        <w:rPr>
          <w:bCs/>
        </w:rPr>
        <w:t xml:space="preserve"> Sätte lisamine on vajalik õigusselguse tagamiseks.</w:t>
      </w:r>
    </w:p>
    <w:p w14:paraId="7E8B4E70" w14:textId="03DCF17F" w:rsidR="005536E1" w:rsidRPr="005536E1" w:rsidRDefault="00A2791B" w:rsidP="00447CC9">
      <w:pPr>
        <w:rPr>
          <w:bCs/>
        </w:rPr>
      </w:pPr>
      <w:r>
        <w:rPr>
          <w:b/>
        </w:rPr>
        <w:t>Paragrahvi 3 lõike 3</w:t>
      </w:r>
      <w:r>
        <w:rPr>
          <w:b/>
          <w:vertAlign w:val="superscript"/>
        </w:rPr>
        <w:t>3</w:t>
      </w:r>
      <w:r>
        <w:rPr>
          <w:b/>
        </w:rPr>
        <w:t xml:space="preserve"> lisamine. </w:t>
      </w:r>
      <w:r w:rsidRPr="00A2791B">
        <w:rPr>
          <w:bCs/>
        </w:rPr>
        <w:t>Sätte lisamine on seotud praktilise vajadusega reguleerida jagamatu veosega koos veetavat lisavarustust</w:t>
      </w:r>
      <w:r w:rsidR="005536E1">
        <w:rPr>
          <w:bCs/>
        </w:rPr>
        <w:t>. Kuivõrd määruses on antud küsimus reguleerimata, siis rakenduspraktikas on sellega seoses tekkinud vaidlusi. Eelnõuga lisatakse määrusesse säte, millega lubatakse koos jagamatu veosega vedada sellega seotud muud veost (</w:t>
      </w:r>
      <w:r w:rsidR="000A5B7C">
        <w:rPr>
          <w:bCs/>
        </w:rPr>
        <w:t xml:space="preserve">nt lisavarustust – </w:t>
      </w:r>
      <w:r w:rsidR="000A5B7C">
        <w:rPr>
          <w:bCs/>
        </w:rPr>
        <w:lastRenderedPageBreak/>
        <w:t>ekskavaatori tööosad, sõelaseadmete konveierid jt</w:t>
      </w:r>
      <w:r w:rsidR="005536E1">
        <w:rPr>
          <w:bCs/>
        </w:rPr>
        <w:t xml:space="preserve">). </w:t>
      </w:r>
      <w:r w:rsidRPr="005536E1">
        <w:rPr>
          <w:bCs/>
        </w:rPr>
        <w:t>Selle eelduseks on kaks tingimust. Esiteks võib lisavarustuse mass olla ainult kuni 20% jagam</w:t>
      </w:r>
      <w:r w:rsidR="005536E1" w:rsidRPr="005536E1">
        <w:rPr>
          <w:bCs/>
        </w:rPr>
        <w:t>atu veose enda massist. Teiseks ei tohi lisa</w:t>
      </w:r>
      <w:r w:rsidR="005536E1">
        <w:rPr>
          <w:bCs/>
        </w:rPr>
        <w:t>varustuse vedu põhjustada eriloaga lubatud sõidukite tegeliku massi ületamist, s.t jagamatu veos koos varustusega ei tohi ületada eriloa piiranguid.</w:t>
      </w:r>
    </w:p>
    <w:p w14:paraId="1D24F114" w14:textId="6938EF93" w:rsidR="005536E1" w:rsidRPr="005536E1" w:rsidRDefault="00A2791B" w:rsidP="00447CC9">
      <w:pPr>
        <w:rPr>
          <w:b/>
        </w:rPr>
      </w:pPr>
      <w:r>
        <w:rPr>
          <w:b/>
        </w:rPr>
        <w:t>Paragrahvi 3 lõike 3</w:t>
      </w:r>
      <w:r>
        <w:rPr>
          <w:b/>
          <w:vertAlign w:val="superscript"/>
        </w:rPr>
        <w:t>4</w:t>
      </w:r>
      <w:r>
        <w:rPr>
          <w:b/>
        </w:rPr>
        <w:t xml:space="preserve"> lisamine. </w:t>
      </w:r>
      <w:r w:rsidR="005536E1" w:rsidRPr="005536E1">
        <w:rPr>
          <w:bCs/>
        </w:rPr>
        <w:t>Sätte lisamine on seotud praktilise vajadusega reguleerida veoseta sõidul laiendatava veoplatvormi kasutamist.</w:t>
      </w:r>
      <w:r w:rsidR="000D6A59">
        <w:rPr>
          <w:bCs/>
        </w:rPr>
        <w:t xml:space="preserve"> Sätte eesmärk on vältida olukorda, kus veoseta sõidul on laiendatav veoplatvorm ilma vajaduseta laiendatud täislaiuseni. Kui võimalik, siis eriveol tuleb alati vältida mõõtmete või masside ületamist.</w:t>
      </w:r>
    </w:p>
    <w:p w14:paraId="32368F02" w14:textId="1D91A794" w:rsidR="008F3CB7" w:rsidRDefault="000D6A59" w:rsidP="00447CC9">
      <w:pPr>
        <w:rPr>
          <w:bCs/>
        </w:rPr>
      </w:pPr>
      <w:r>
        <w:rPr>
          <w:b/>
        </w:rPr>
        <w:t>Paragrahvi 3 lõike 4 muutmine.</w:t>
      </w:r>
      <w:r w:rsidR="008F3CB7">
        <w:rPr>
          <w:b/>
        </w:rPr>
        <w:t xml:space="preserve"> </w:t>
      </w:r>
      <w:r w:rsidR="008F3CB7">
        <w:rPr>
          <w:bCs/>
        </w:rPr>
        <w:t>Tagant üleulatumise määramine nii vedaja kui ka järelevalve teostaja poolt on keeruline ja rakenduspraktika selles osas ei ole ühtlane. Muudatusega täpsustatakse, kuidas tuleb arvestada veose ulatust sõidukist tahapoole. Selge nõude kehtestamine on vajalik ja oluline, kuivõrd sõiduki pööramisel põhjustab tagant üleulatumine sõiduki koridori olulise laienemise ning seetõttu suureneb oht teistele sõidukitele ja teel paiknevate rajatistele.</w:t>
      </w:r>
    </w:p>
    <w:p w14:paraId="4C433067" w14:textId="5B8E0728" w:rsidR="00DC331F" w:rsidRPr="00DD17D3" w:rsidRDefault="00DD17D3" w:rsidP="00447CC9">
      <w:pPr>
        <w:rPr>
          <w:bCs/>
        </w:rPr>
      </w:pPr>
      <w:r w:rsidRPr="00DD17D3">
        <w:rPr>
          <w:b/>
        </w:rPr>
        <w:t xml:space="preserve">Paragrahvi 4 lõike 2 sissejuhatava lause muutmine. </w:t>
      </w:r>
      <w:r w:rsidRPr="00DD17D3">
        <w:rPr>
          <w:bCs/>
        </w:rPr>
        <w:t xml:space="preserve">Sissejuhatavast lausest jäetakse välja viide </w:t>
      </w:r>
      <w:r w:rsidRPr="00DD17D3">
        <w:rPr>
          <w:rFonts w:cs="Times New Roman"/>
          <w:bCs/>
        </w:rPr>
        <w:t>§</w:t>
      </w:r>
      <w:r w:rsidRPr="00DD17D3">
        <w:rPr>
          <w:bCs/>
        </w:rPr>
        <w:t xml:space="preserve"> 4 lõikele 1, mida tunnistatakse kehtetuks.</w:t>
      </w:r>
    </w:p>
    <w:p w14:paraId="5FA873E1" w14:textId="2AF7301F" w:rsidR="00D311A2" w:rsidRPr="00DD17D3" w:rsidRDefault="00DD17D3" w:rsidP="00447CC9">
      <w:pPr>
        <w:rPr>
          <w:bCs/>
        </w:rPr>
      </w:pPr>
      <w:r w:rsidRPr="00D311A2">
        <w:rPr>
          <w:b/>
        </w:rPr>
        <w:t>Paragrahvi 4 lõike 2</w:t>
      </w:r>
      <w:r w:rsidR="00D311A2" w:rsidRPr="00D311A2">
        <w:rPr>
          <w:b/>
        </w:rPr>
        <w:t xml:space="preserve"> ja </w:t>
      </w:r>
      <w:r w:rsidR="00D311A2" w:rsidRPr="00D311A2">
        <w:rPr>
          <w:rFonts w:cs="Times New Roman"/>
          <w:b/>
        </w:rPr>
        <w:t>§</w:t>
      </w:r>
      <w:r w:rsidR="00D311A2" w:rsidRPr="00D311A2">
        <w:rPr>
          <w:b/>
        </w:rPr>
        <w:t>-i 13</w:t>
      </w:r>
      <w:r w:rsidRPr="00D311A2">
        <w:rPr>
          <w:b/>
        </w:rPr>
        <w:t xml:space="preserve"> muutmine</w:t>
      </w:r>
      <w:r w:rsidRPr="00D311A2">
        <w:rPr>
          <w:bCs/>
        </w:rPr>
        <w:t xml:space="preserve">. Seoses Transpordiameti töö alustamisega alates 01.01.2021 muudetakse </w:t>
      </w:r>
      <w:r w:rsidR="00D311A2" w:rsidRPr="00D311A2">
        <w:rPr>
          <w:bCs/>
        </w:rPr>
        <w:t>läbivalt</w:t>
      </w:r>
      <w:r w:rsidRPr="00D311A2">
        <w:rPr>
          <w:bCs/>
        </w:rPr>
        <w:t xml:space="preserve"> asutuse nime.</w:t>
      </w:r>
    </w:p>
    <w:p w14:paraId="7D7E52D8" w14:textId="0AD32BC7" w:rsidR="00DC331F" w:rsidRPr="00447CC9" w:rsidRDefault="00DD17D3" w:rsidP="00447CC9">
      <w:pPr>
        <w:rPr>
          <w:bCs/>
        </w:rPr>
      </w:pPr>
      <w:r w:rsidRPr="00DD17D3">
        <w:rPr>
          <w:b/>
        </w:rPr>
        <w:t xml:space="preserve">Paragrahvi 4 lõike </w:t>
      </w:r>
      <w:r w:rsidR="00447CC9">
        <w:rPr>
          <w:b/>
        </w:rPr>
        <w:t>3</w:t>
      </w:r>
      <w:r w:rsidRPr="00DD17D3">
        <w:rPr>
          <w:b/>
        </w:rPr>
        <w:t xml:space="preserve"> muutmine</w:t>
      </w:r>
      <w:r w:rsidR="00447CC9">
        <w:rPr>
          <w:b/>
        </w:rPr>
        <w:t xml:space="preserve">. </w:t>
      </w:r>
      <w:r w:rsidR="00447CC9" w:rsidRPr="00447CC9">
        <w:rPr>
          <w:bCs/>
        </w:rPr>
        <w:t xml:space="preserve">Lõikest eemaldatakse viide </w:t>
      </w:r>
      <w:r w:rsidRPr="00447CC9">
        <w:rPr>
          <w:rFonts w:cs="Times New Roman"/>
          <w:bCs/>
        </w:rPr>
        <w:t>§</w:t>
      </w:r>
      <w:r w:rsidRPr="00447CC9">
        <w:rPr>
          <w:bCs/>
        </w:rPr>
        <w:t xml:space="preserve"> 4 lõikele 1, mida tunnistatakse kehtetuks.</w:t>
      </w:r>
      <w:r w:rsidR="00447CC9">
        <w:rPr>
          <w:bCs/>
        </w:rPr>
        <w:t xml:space="preserve"> Lisaks sellele eemaldatakse lõikest Maanteeameti (</w:t>
      </w:r>
      <w:r w:rsidR="00447CC9" w:rsidRPr="00DD17D3">
        <w:rPr>
          <w:bCs/>
        </w:rPr>
        <w:t xml:space="preserve">alates 01.01.2021 </w:t>
      </w:r>
      <w:r w:rsidR="00447CC9">
        <w:rPr>
          <w:bCs/>
        </w:rPr>
        <w:t xml:space="preserve">Transpordiamet) volitused eriloa andmiseks kohalikele teedele ja erateedele – vastav regulatsioon viiakse </w:t>
      </w:r>
      <w:r w:rsidR="00447CC9">
        <w:rPr>
          <w:rFonts w:cs="Times New Roman"/>
          <w:bCs/>
        </w:rPr>
        <w:t>§</w:t>
      </w:r>
      <w:r w:rsidR="00447CC9">
        <w:rPr>
          <w:bCs/>
        </w:rPr>
        <w:t>-i 16.</w:t>
      </w:r>
    </w:p>
    <w:p w14:paraId="45757FC8" w14:textId="74CACCB1" w:rsidR="00567066" w:rsidRDefault="00AE5667" w:rsidP="003554EF">
      <w:pPr>
        <w:rPr>
          <w:b/>
        </w:rPr>
      </w:pPr>
      <w:r w:rsidRPr="00DD17D3">
        <w:rPr>
          <w:b/>
        </w:rPr>
        <w:t xml:space="preserve">Paragrahvi </w:t>
      </w:r>
      <w:r>
        <w:rPr>
          <w:b/>
        </w:rPr>
        <w:t xml:space="preserve">5 muutmine. </w:t>
      </w:r>
      <w:r w:rsidR="00567066" w:rsidRPr="00567066">
        <w:rPr>
          <w:bCs/>
        </w:rPr>
        <w:t xml:space="preserve">Kuna </w:t>
      </w:r>
      <w:r w:rsidR="00567066" w:rsidRPr="00567066">
        <w:rPr>
          <w:rFonts w:cs="Times New Roman"/>
          <w:bCs/>
        </w:rPr>
        <w:t>§</w:t>
      </w:r>
      <w:r w:rsidR="00567066" w:rsidRPr="00567066">
        <w:rPr>
          <w:bCs/>
        </w:rPr>
        <w:t xml:space="preserve">-i 5 regulatsioon muutub oluliselt, siis </w:t>
      </w:r>
      <w:r w:rsidR="001D5C09">
        <w:rPr>
          <w:bCs/>
        </w:rPr>
        <w:t>õigus</w:t>
      </w:r>
      <w:r w:rsidR="00567066" w:rsidRPr="00567066">
        <w:rPr>
          <w:bCs/>
        </w:rPr>
        <w:t xml:space="preserve">selguse eesmärgil kehtestatakse </w:t>
      </w:r>
      <w:r w:rsidR="001D5C09">
        <w:rPr>
          <w:bCs/>
        </w:rPr>
        <w:t xml:space="preserve">tervikuna uus </w:t>
      </w:r>
      <w:r w:rsidR="001D5C09" w:rsidRPr="00567066">
        <w:rPr>
          <w:rFonts w:cs="Times New Roman"/>
          <w:bCs/>
        </w:rPr>
        <w:t>§</w:t>
      </w:r>
      <w:r w:rsidR="001D5C09" w:rsidRPr="00567066">
        <w:rPr>
          <w:bCs/>
        </w:rPr>
        <w:t>-i</w:t>
      </w:r>
      <w:r w:rsidR="001D5C09">
        <w:rPr>
          <w:bCs/>
        </w:rPr>
        <w:t xml:space="preserve"> 5 tekst. </w:t>
      </w:r>
    </w:p>
    <w:p w14:paraId="6C7D18A5" w14:textId="386C4A08" w:rsidR="00AE5667" w:rsidRDefault="00AE5667" w:rsidP="003554EF">
      <w:r w:rsidRPr="001D5C09">
        <w:rPr>
          <w:b/>
          <w:bCs/>
        </w:rPr>
        <w:t>Lõige 1</w:t>
      </w:r>
      <w:r w:rsidRPr="00AE5667">
        <w:t xml:space="preserve"> käsitleb analoogselt kehtiva </w:t>
      </w:r>
      <w:r w:rsidRPr="00AE5667">
        <w:rPr>
          <w:rFonts w:cs="Times New Roman"/>
        </w:rPr>
        <w:t>§</w:t>
      </w:r>
      <w:r w:rsidRPr="00AE5667">
        <w:t>-</w:t>
      </w:r>
      <w:r w:rsidR="001D5C09">
        <w:t>i</w:t>
      </w:r>
      <w:r w:rsidRPr="00AE5667">
        <w:t xml:space="preserve"> 5</w:t>
      </w:r>
      <w:r w:rsidR="001D5C09">
        <w:t xml:space="preserve"> lõikega 1</w:t>
      </w:r>
      <w:r w:rsidRPr="00AE5667">
        <w:t xml:space="preserve"> saateauto kasutamise kohustust. Nõutud saateautode arv suurveose saatmisel on jätkuvalt reguleeritud määruse lisas 1</w:t>
      </w:r>
      <w:r w:rsidR="001D5C09">
        <w:t>, mida kehtestatakse uues redaktsioonis.</w:t>
      </w:r>
    </w:p>
    <w:p w14:paraId="32959767" w14:textId="0FC806ED" w:rsidR="00E83C6E" w:rsidRDefault="00E83C6E" w:rsidP="003554EF">
      <w:r>
        <w:t xml:space="preserve">Muudatusega lisandub saateauto kohustus üle 5,0m kõrguste veoste veol, kui muude mõõtmete tõttu ei ole saateauto kasutamine vajalik. Säte on vajalik tee kohal paiknevate rajatiste säilimise tagamiseks. Lisaks lisandub tagumise saateauto kasutamise kohustus üle 4,0m laiuste veoste veol, kuna ühe saateauto kasutamine laiuse vahemikus 4,0 – 5,0m ei taga piisaval määral liiklusohutust ning teega külgnevate rajatiste säilimist. Reguleerijate arv veol on viidud tabelist välja – uues redaktsioonis on reguleerija nõue esitatud </w:t>
      </w:r>
      <w:r>
        <w:rPr>
          <w:rFonts w:cs="Times New Roman"/>
        </w:rPr>
        <w:t>§</w:t>
      </w:r>
      <w:r>
        <w:t xml:space="preserve"> 5 lõikes 4, s.t k</w:t>
      </w:r>
      <w:r w:rsidRPr="00E83C6E">
        <w:t>ui suurveose laius on üle 4,0 m või pikkus üle 30 m või kui veos ulatub tagumisest teljest üle kuue meetri tahapoole</w:t>
      </w:r>
      <w:r>
        <w:t>, siis täiendava nõudena kohaldub mh kohustus kasutada saateautot, mille juht on reguleerija.</w:t>
      </w:r>
    </w:p>
    <w:p w14:paraId="30293F6C" w14:textId="612E7808" w:rsidR="006D704F" w:rsidRDefault="006D704F" w:rsidP="003554EF">
      <w:r w:rsidRPr="006D704F">
        <w:rPr>
          <w:b/>
          <w:bCs/>
        </w:rPr>
        <w:t>Lõikes 2</w:t>
      </w:r>
      <w:r>
        <w:t xml:space="preserve"> on sätestatud senine </w:t>
      </w:r>
      <w:r>
        <w:rPr>
          <w:rFonts w:cs="Times New Roman"/>
        </w:rPr>
        <w:t>§</w:t>
      </w:r>
      <w:r>
        <w:t>-i 5 lõike 1 eriregulatsioon, mis võimaldab teatud puhkudel vabas</w:t>
      </w:r>
      <w:r w:rsidR="00091ADC">
        <w:t>t</w:t>
      </w:r>
      <w:r>
        <w:t xml:space="preserve">ada eriveo saateauto kasutamise kohustusest. Uues redaktsioonis on </w:t>
      </w:r>
      <w:r w:rsidRPr="00D666CA">
        <w:t>lume- või libedusetõrjet teostav</w:t>
      </w:r>
      <w:r>
        <w:t>a</w:t>
      </w:r>
      <w:r w:rsidRPr="00D666CA">
        <w:t xml:space="preserve"> sõiduk</w:t>
      </w:r>
      <w:r>
        <w:t xml:space="preserve">i laius, mille puhul on antud vabastus </w:t>
      </w:r>
      <w:r w:rsidR="00E5538A">
        <w:t>lubatud</w:t>
      </w:r>
      <w:r>
        <w:t>, suurendatud sarnaselt traktori ja liikurmasinaga kuni 4,2m.</w:t>
      </w:r>
    </w:p>
    <w:p w14:paraId="2BA13C10" w14:textId="2F8AAE73" w:rsidR="001B7482" w:rsidRDefault="00E6495E" w:rsidP="003554EF">
      <w:r w:rsidRPr="006D704F">
        <w:rPr>
          <w:b/>
          <w:bCs/>
        </w:rPr>
        <w:t>Lõikes</w:t>
      </w:r>
      <w:r>
        <w:rPr>
          <w:b/>
          <w:bCs/>
        </w:rPr>
        <w:t xml:space="preserve">se 3 </w:t>
      </w:r>
      <w:r w:rsidRPr="00E6495E">
        <w:t xml:space="preserve">on koondatud </w:t>
      </w:r>
      <w:r w:rsidR="001B7482">
        <w:t>ajakohastatud</w:t>
      </w:r>
      <w:r w:rsidRPr="00E6495E">
        <w:t xml:space="preserve"> ja täiendatud saateauto nõuded. Lõikes sätestatud nõuded kehtivad kõikidele saateautodele</w:t>
      </w:r>
      <w:r w:rsidR="001B7482">
        <w:t xml:space="preserve">, kui nende kasutamine on kohustuslik tulenevalt lõikest 1. Enamasti on tegemist seni kehtinud regulatsiooniga, mida on täiendatud nõudega, et saateauto pikkus ei tohi olla üle 7 meetri. Samuti on lisatud nõue, et kui </w:t>
      </w:r>
      <w:r w:rsidR="001B7482" w:rsidRPr="00D666CA">
        <w:t xml:space="preserve">saateauto on nõutud suurveose </w:t>
      </w:r>
      <w:r w:rsidR="001B7482" w:rsidRPr="00D666CA">
        <w:lastRenderedPageBreak/>
        <w:t>kõrguse tõttu</w:t>
      </w:r>
      <w:r w:rsidR="001B7482">
        <w:t>, siis saateautos peab olema kõrgusmõõteseade koos asjakohase kinnitusega.</w:t>
      </w:r>
      <w:r w:rsidR="002D7FF0">
        <w:t xml:space="preserve"> Uued nõuded on vajalikud ohutuse tagamiseks suurveose saatmisel. Maksimaalse pikkuse piiramine tagab saateauto vajaliku manööverdusvõime ning välistab saateautoga kaubaveo teostamist. Rakenduspraktikas on saateautona kasutatud </w:t>
      </w:r>
      <w:r w:rsidR="00910D29">
        <w:t xml:space="preserve">mh </w:t>
      </w:r>
      <w:r w:rsidR="002D7FF0">
        <w:t>C1 kategooria sõidukit, mis alati ei vasta nendele nõuetele ja mis seetõttu ei ole sobilik</w:t>
      </w:r>
      <w:r w:rsidR="00910D29">
        <w:t>ud</w:t>
      </w:r>
      <w:r w:rsidR="002D7FF0">
        <w:t xml:space="preserve"> </w:t>
      </w:r>
      <w:r w:rsidR="00910D29">
        <w:t>saateautona kasutamiseks.</w:t>
      </w:r>
    </w:p>
    <w:p w14:paraId="4158BC4C" w14:textId="3919E6BD" w:rsidR="004A1510" w:rsidRDefault="00E6495E" w:rsidP="003554EF">
      <w:r>
        <w:rPr>
          <w:b/>
          <w:bCs/>
        </w:rPr>
        <w:t xml:space="preserve">Lõikes 4 </w:t>
      </w:r>
      <w:r w:rsidRPr="00E6495E">
        <w:t>on sätestatud täiendavad saateauto nõuded, mis kehtivad</w:t>
      </w:r>
      <w:r w:rsidR="001B7482">
        <w:t xml:space="preserve"> siis,</w:t>
      </w:r>
      <w:r w:rsidRPr="00E6495E">
        <w:t xml:space="preserve"> kui suurveose laius on üle 4,0 m või pikkus üle 30 m või kui veos ulatub tagumisest teljest üle kuue meetri tahapoole.</w:t>
      </w:r>
      <w:r>
        <w:t xml:space="preserve"> </w:t>
      </w:r>
      <w:r w:rsidR="001B7482">
        <w:t xml:space="preserve">Tegemist on eriti suure ja potentsiaalselt ohtliku veosega, mis eeldab ohutuse tagamiseks täiendavaid abimeetmeid. Esiteks peab saateauto juht vastama </w:t>
      </w:r>
      <w:r w:rsidR="001B7482" w:rsidRPr="00D666CA">
        <w:t>liiklusseaduse §-s 9 reguleerija kohta kehtestatud nõuetele</w:t>
      </w:r>
      <w:r w:rsidR="001B7482">
        <w:t xml:space="preserve">. </w:t>
      </w:r>
      <w:r w:rsidR="00D61B32">
        <w:t>Sisuliselt on praktikas vajalik reguleerija kaasamine igal veol, kui tegemist on üle 4,0m laiuse veosega</w:t>
      </w:r>
      <w:r w:rsidR="004A1510">
        <w:t xml:space="preserve">, kuivõrd </w:t>
      </w:r>
      <w:r w:rsidR="00D61B32">
        <w:t>suurveos väljub sõiduraja piiridest ning kujutab ohtu teistele liiklejatele, mistõttu on vajalik vastutuleva liikluse suunamine või peatamine</w:t>
      </w:r>
      <w:r w:rsidR="004A1510">
        <w:t>.</w:t>
      </w:r>
    </w:p>
    <w:p w14:paraId="6A7F9929" w14:textId="692DB16D" w:rsidR="00D61B32" w:rsidRDefault="001B7482" w:rsidP="003554EF">
      <w:r>
        <w:t>Lisaks, hoiatustahv</w:t>
      </w:r>
      <w:r w:rsidR="001C0880">
        <w:t>l</w:t>
      </w:r>
      <w:r>
        <w:t>i nähtavuse tagamiseks, peab</w:t>
      </w:r>
      <w:r w:rsidR="001C0880">
        <w:t xml:space="preserve"> selle alumise serva kõrgus olema vähemalt 1,70 meetrit. Samuti kehtestatakse määrusega antud erivedude puhul kasutatavatele saateautodele täiendavad </w:t>
      </w:r>
      <w:r w:rsidR="001C0880" w:rsidRPr="004A1510">
        <w:t>märgistamisnõuded (määruse lisa 2 joonis 13)</w:t>
      </w:r>
      <w:r w:rsidR="00D82A54" w:rsidRPr="004A1510">
        <w:t xml:space="preserve">. </w:t>
      </w:r>
      <w:r w:rsidR="004A1510" w:rsidRPr="004A1510">
        <w:t>Antud nõuete kehtestamisega</w:t>
      </w:r>
      <w:r w:rsidR="004A1510">
        <w:t xml:space="preserve"> viiakse saateauto märgistuse nõuded kooskõlla Euroopas üldtunnustatud visuaalse suunise ning parimate praktikatega.</w:t>
      </w:r>
    </w:p>
    <w:p w14:paraId="5FBF0D92" w14:textId="3EF00221" w:rsidR="001C0880" w:rsidRDefault="00AB07D6" w:rsidP="003554EF">
      <w:r w:rsidRPr="00AB07D6">
        <w:rPr>
          <w:b/>
          <w:bCs/>
        </w:rPr>
        <w:t>Lõigetes 5 kuni 7</w:t>
      </w:r>
      <w:r>
        <w:t xml:space="preserve"> on kehtestatud erandid, millal on saateauto täielikult või osaliselt vabas</w:t>
      </w:r>
      <w:r w:rsidR="00091ADC">
        <w:t>t</w:t>
      </w:r>
      <w:r>
        <w:t xml:space="preserve">atud lõigetes 3 ja 4 kehtestatud </w:t>
      </w:r>
      <w:r w:rsidR="00AF2A43">
        <w:t xml:space="preserve">saateauto </w:t>
      </w:r>
      <w:r>
        <w:t>nõuetest. Säte</w:t>
      </w:r>
      <w:r w:rsidR="00AF2A43">
        <w:t>te</w:t>
      </w:r>
      <w:r>
        <w:t xml:space="preserve"> eesmärk on vabastada koormavatest nõuetest neid erivedusid, kus juba ühel või teisel viisil on ohutusnõuded täidetud või on ebaproportsionaalselt koormavad</w:t>
      </w:r>
      <w:r w:rsidR="006D343C">
        <w:t>.</w:t>
      </w:r>
    </w:p>
    <w:p w14:paraId="6F2E60B5" w14:textId="22A08991" w:rsidR="00AE465E" w:rsidRDefault="00AF2A43" w:rsidP="003554EF">
      <w:r w:rsidRPr="00AF2A43">
        <w:rPr>
          <w:b/>
          <w:bCs/>
        </w:rPr>
        <w:t xml:space="preserve">Lõige </w:t>
      </w:r>
      <w:r w:rsidRPr="00C130E2">
        <w:rPr>
          <w:b/>
          <w:bCs/>
        </w:rPr>
        <w:t>8</w:t>
      </w:r>
      <w:r w:rsidRPr="00C130E2">
        <w:t xml:space="preserve"> keelab kasutada koos saateautoga haagist (välja arvatud liikluskorraldushaagis). </w:t>
      </w:r>
      <w:r w:rsidR="00AE465E">
        <w:t>Haagise kasutamine veose saatmise ajal ei võimalda saateautole piisavat manööverdamisvõimet ning on oht kaasliiklejatele (ennekõike tagant tulijatele), kuna haagise kõrgus tee pinnast on üldjuhul oluliselt väiksem kui saateauto kõrgus ja see võib jääda kaasliiklejatele märkamatuks.</w:t>
      </w:r>
    </w:p>
    <w:p w14:paraId="4F11946B" w14:textId="602409E4" w:rsidR="003A591C" w:rsidRPr="00C130E2" w:rsidRDefault="00764D87" w:rsidP="003554EF">
      <w:pPr>
        <w:rPr>
          <w:bCs/>
        </w:rPr>
      </w:pPr>
      <w:r w:rsidRPr="00C130E2">
        <w:rPr>
          <w:b/>
        </w:rPr>
        <w:t>Lõikega 9</w:t>
      </w:r>
      <w:r w:rsidRPr="00C130E2">
        <w:rPr>
          <w:bCs/>
        </w:rPr>
        <w:t xml:space="preserve"> on kehtestatud nõue, et </w:t>
      </w:r>
      <w:r w:rsidR="00C130E2" w:rsidRPr="00C130E2">
        <w:rPr>
          <w:bCs/>
        </w:rPr>
        <w:t>e</w:t>
      </w:r>
      <w:r w:rsidRPr="00C130E2">
        <w:rPr>
          <w:bCs/>
        </w:rPr>
        <w:t xml:space="preserve">riveol osalevate sõidukite juhid tuleb varustada sidevahenditega. Tegemist on seni kehtinud </w:t>
      </w:r>
      <w:r w:rsidRPr="00C130E2">
        <w:rPr>
          <w:rFonts w:cs="Times New Roman"/>
          <w:bCs/>
        </w:rPr>
        <w:t>§</w:t>
      </w:r>
      <w:r w:rsidRPr="00C130E2">
        <w:rPr>
          <w:bCs/>
        </w:rPr>
        <w:t xml:space="preserve"> 5 lõike 11 nõudega ja seda ei muudeta.</w:t>
      </w:r>
    </w:p>
    <w:p w14:paraId="1BC8D7D0" w14:textId="0867B9CC" w:rsidR="003A591C" w:rsidRPr="00C130E2" w:rsidRDefault="00C130E2" w:rsidP="003554EF">
      <w:pPr>
        <w:rPr>
          <w:b/>
        </w:rPr>
      </w:pPr>
      <w:r w:rsidRPr="00C130E2">
        <w:rPr>
          <w:b/>
        </w:rPr>
        <w:t>Lõigetes 10 kuni 12</w:t>
      </w:r>
      <w:r w:rsidRPr="00C130E2">
        <w:rPr>
          <w:bCs/>
        </w:rPr>
        <w:t xml:space="preserve"> on kehtestatud senised </w:t>
      </w:r>
      <w:r w:rsidRPr="00C130E2">
        <w:rPr>
          <w:rFonts w:cs="Times New Roman"/>
          <w:bCs/>
        </w:rPr>
        <w:t>§</w:t>
      </w:r>
      <w:r w:rsidRPr="00C130E2">
        <w:rPr>
          <w:bCs/>
        </w:rPr>
        <w:t xml:space="preserve"> 5 lõike 2 ning lõigete 4 ja 5 nõuded, mida ei muudeta.</w:t>
      </w:r>
    </w:p>
    <w:p w14:paraId="2A6F86E9" w14:textId="2B51EB71" w:rsidR="002A4E11" w:rsidRPr="002A4E11" w:rsidRDefault="002A4E11" w:rsidP="002A4E11">
      <w:pPr>
        <w:rPr>
          <w:bCs/>
        </w:rPr>
      </w:pPr>
      <w:r w:rsidRPr="00DD17D3">
        <w:rPr>
          <w:b/>
        </w:rPr>
        <w:t xml:space="preserve">Paragrahvi </w:t>
      </w:r>
      <w:r>
        <w:rPr>
          <w:b/>
        </w:rPr>
        <w:t>5</w:t>
      </w:r>
      <w:r w:rsidRPr="002A4E11">
        <w:rPr>
          <w:b/>
          <w:vertAlign w:val="superscript"/>
        </w:rPr>
        <w:t>1</w:t>
      </w:r>
      <w:r>
        <w:rPr>
          <w:b/>
        </w:rPr>
        <w:t xml:space="preserve"> lisamine. </w:t>
      </w:r>
      <w:r w:rsidRPr="00567066">
        <w:rPr>
          <w:bCs/>
        </w:rPr>
        <w:t xml:space="preserve">Kuna </w:t>
      </w:r>
      <w:r>
        <w:rPr>
          <w:bCs/>
        </w:rPr>
        <w:t xml:space="preserve">saateauto hoiatustahvli nõuded on tervikuna üle vaadatud ja oluliselt muudetud, siis koondatakse need </w:t>
      </w:r>
      <w:r w:rsidR="00E2175B">
        <w:rPr>
          <w:bCs/>
        </w:rPr>
        <w:t xml:space="preserve">kokku </w:t>
      </w:r>
      <w:r>
        <w:rPr>
          <w:bCs/>
        </w:rPr>
        <w:t>uude paragrahvi.</w:t>
      </w:r>
    </w:p>
    <w:p w14:paraId="55660E17" w14:textId="3388AAF6" w:rsidR="00B446D3" w:rsidRDefault="002A4E11" w:rsidP="003554EF">
      <w:pPr>
        <w:rPr>
          <w:b/>
          <w:highlight w:val="yellow"/>
        </w:rPr>
      </w:pPr>
      <w:r w:rsidRPr="001D5C09">
        <w:rPr>
          <w:b/>
          <w:bCs/>
        </w:rPr>
        <w:t>Lõi</w:t>
      </w:r>
      <w:r>
        <w:rPr>
          <w:b/>
          <w:bCs/>
        </w:rPr>
        <w:t>k</w:t>
      </w:r>
      <w:r w:rsidRPr="001D5C09">
        <w:rPr>
          <w:b/>
          <w:bCs/>
        </w:rPr>
        <w:t>e</w:t>
      </w:r>
      <w:r>
        <w:rPr>
          <w:b/>
          <w:bCs/>
        </w:rPr>
        <w:t>s</w:t>
      </w:r>
      <w:r w:rsidRPr="001D5C09">
        <w:rPr>
          <w:b/>
          <w:bCs/>
        </w:rPr>
        <w:t xml:space="preserve"> 1</w:t>
      </w:r>
      <w:r w:rsidRPr="00AE5667">
        <w:t xml:space="preserve"> </w:t>
      </w:r>
      <w:r>
        <w:t>on kehtestatud üldise</w:t>
      </w:r>
      <w:r w:rsidR="00481D31">
        <w:t>d</w:t>
      </w:r>
      <w:r>
        <w:t xml:space="preserve"> hoiatustahvli nõuded – selle</w:t>
      </w:r>
      <w:r w:rsidR="00481D31">
        <w:t xml:space="preserve"> vähim</w:t>
      </w:r>
      <w:r>
        <w:t xml:space="preserve"> suurus </w:t>
      </w:r>
      <w:r w:rsidR="00481D31">
        <w:t>ning tekstilise tea</w:t>
      </w:r>
      <w:r w:rsidR="00A431E7">
        <w:t>b</w:t>
      </w:r>
      <w:r w:rsidR="00481D31">
        <w:t>e minimaalne kõrgus. Tegemist on seni kehtinud nõuetega, mida ei muudeta.</w:t>
      </w:r>
    </w:p>
    <w:p w14:paraId="1B4F23F1" w14:textId="2E99CB52" w:rsidR="00B446D3" w:rsidRDefault="00481D31" w:rsidP="003554EF">
      <w:pPr>
        <w:rPr>
          <w:bCs/>
        </w:rPr>
      </w:pPr>
      <w:r w:rsidRPr="00481D31">
        <w:rPr>
          <w:b/>
        </w:rPr>
        <w:t xml:space="preserve">Lõikega 2 </w:t>
      </w:r>
      <w:r w:rsidRPr="00481D31">
        <w:rPr>
          <w:bCs/>
        </w:rPr>
        <w:t xml:space="preserve">kehtestatakse tavalise tahvli </w:t>
      </w:r>
      <w:r w:rsidR="00A431E7">
        <w:rPr>
          <w:bCs/>
        </w:rPr>
        <w:t>n</w:t>
      </w:r>
      <w:r w:rsidRPr="00481D31">
        <w:rPr>
          <w:bCs/>
        </w:rPr>
        <w:t xml:space="preserve">õuded. Tavaline tahvel on seni määruses käsitletud tahvel, </w:t>
      </w:r>
      <w:r w:rsidR="00015347">
        <w:rPr>
          <w:bCs/>
        </w:rPr>
        <w:t>millele</w:t>
      </w:r>
      <w:r w:rsidRPr="00481D31">
        <w:rPr>
          <w:bCs/>
        </w:rPr>
        <w:t xml:space="preserve"> on värviga või muul viisil </w:t>
      </w:r>
      <w:r w:rsidR="00015347">
        <w:rPr>
          <w:bCs/>
        </w:rPr>
        <w:t xml:space="preserve">füüsiliselt </w:t>
      </w:r>
      <w:r w:rsidRPr="00481D31">
        <w:rPr>
          <w:bCs/>
        </w:rPr>
        <w:t xml:space="preserve">kantud vajalik teave. Kuivõrd määrusesse lisatakse </w:t>
      </w:r>
      <w:r w:rsidR="000106D1">
        <w:rPr>
          <w:bCs/>
        </w:rPr>
        <w:t>muutuva teabega (</w:t>
      </w:r>
      <w:r w:rsidRPr="00481D31">
        <w:rPr>
          <w:bCs/>
        </w:rPr>
        <w:t>elektroonilise</w:t>
      </w:r>
      <w:r w:rsidR="000106D1">
        <w:rPr>
          <w:bCs/>
        </w:rPr>
        <w:t>)</w:t>
      </w:r>
      <w:r w:rsidRPr="00481D31">
        <w:rPr>
          <w:bCs/>
        </w:rPr>
        <w:t xml:space="preserve"> hoiatustahvli kasutamise võimalus </w:t>
      </w:r>
      <w:r w:rsidR="00E2175B">
        <w:rPr>
          <w:bCs/>
        </w:rPr>
        <w:t>koos erinõuetega</w:t>
      </w:r>
      <w:r w:rsidRPr="00481D31">
        <w:rPr>
          <w:bCs/>
        </w:rPr>
        <w:t xml:space="preserve"> (lõige 3), siis on tekkinud vajadus erinevaid tahvleid määruses eristada. </w:t>
      </w:r>
      <w:r w:rsidR="00015347">
        <w:rPr>
          <w:bCs/>
        </w:rPr>
        <w:t xml:space="preserve">Uues redaktsioonis on </w:t>
      </w:r>
      <w:r w:rsidR="003F70E6">
        <w:rPr>
          <w:bCs/>
        </w:rPr>
        <w:t xml:space="preserve">tavalise hoiatustahvli puhul </w:t>
      </w:r>
      <w:r w:rsidR="00015347">
        <w:rPr>
          <w:bCs/>
        </w:rPr>
        <w:t xml:space="preserve">ühtlustatud </w:t>
      </w:r>
      <w:r w:rsidR="00015347" w:rsidRPr="00015347">
        <w:rPr>
          <w:bCs/>
        </w:rPr>
        <w:t>tekstilise teabe joone paksus</w:t>
      </w:r>
      <w:r w:rsidR="00015347">
        <w:rPr>
          <w:bCs/>
        </w:rPr>
        <w:t xml:space="preserve"> ning parema nähtavuse eesmärgil </w:t>
      </w:r>
      <w:r w:rsidR="00FB6366">
        <w:rPr>
          <w:bCs/>
        </w:rPr>
        <w:t xml:space="preserve">lisatud </w:t>
      </w:r>
      <w:r w:rsidR="00AD78CF">
        <w:rPr>
          <w:bCs/>
        </w:rPr>
        <w:t>täiendavad tahvli</w:t>
      </w:r>
      <w:r w:rsidR="00FB6366">
        <w:rPr>
          <w:bCs/>
        </w:rPr>
        <w:t xml:space="preserve"> </w:t>
      </w:r>
      <w:r w:rsidR="00AD78CF">
        <w:rPr>
          <w:bCs/>
        </w:rPr>
        <w:t>nähtavus</w:t>
      </w:r>
      <w:r w:rsidR="00FB6366">
        <w:rPr>
          <w:bCs/>
        </w:rPr>
        <w:t>nõuded</w:t>
      </w:r>
      <w:r w:rsidR="00AD78CF">
        <w:rPr>
          <w:bCs/>
        </w:rPr>
        <w:t>.</w:t>
      </w:r>
    </w:p>
    <w:p w14:paraId="6C263973" w14:textId="43D534D5" w:rsidR="00B446D3" w:rsidRDefault="00E2175B" w:rsidP="00E2175B">
      <w:pPr>
        <w:rPr>
          <w:b/>
          <w:highlight w:val="yellow"/>
        </w:rPr>
      </w:pPr>
      <w:r w:rsidRPr="00E2175B">
        <w:rPr>
          <w:b/>
        </w:rPr>
        <w:t>Lõikes 3</w:t>
      </w:r>
      <w:r>
        <w:t xml:space="preserve"> on kehtestatud </w:t>
      </w:r>
      <w:r w:rsidR="000106D1">
        <w:rPr>
          <w:bCs/>
        </w:rPr>
        <w:t>muutuva teabega (elektroonilise)</w:t>
      </w:r>
      <w:r>
        <w:t xml:space="preserve"> hoiatustahvli erinõuded. Vajalikuks on peetud reguleerida hoiatustahvli taustavärvi (must) ning </w:t>
      </w:r>
      <w:r w:rsidRPr="00E2175B">
        <w:t xml:space="preserve">tekstilise teabe värvi (ettepoole suunatud </w:t>
      </w:r>
      <w:r w:rsidRPr="00E2175B">
        <w:lastRenderedPageBreak/>
        <w:t>tekst kollane või valge ning tahapoole suunatud tekst kollane või punane). Nõuded on vajalikud ennekõike hoiatustahvli märgatavuse ja loetavuse tagamiseks.</w:t>
      </w:r>
    </w:p>
    <w:p w14:paraId="1A7AC558" w14:textId="1E463289" w:rsidR="00B446D3" w:rsidRPr="004369A7" w:rsidRDefault="004369A7" w:rsidP="005E7B1A">
      <w:pPr>
        <w:rPr>
          <w:b/>
        </w:rPr>
      </w:pPr>
      <w:r w:rsidRPr="004369A7">
        <w:rPr>
          <w:b/>
        </w:rPr>
        <w:t>Lõike</w:t>
      </w:r>
      <w:r w:rsidR="005E7B1A">
        <w:rPr>
          <w:b/>
        </w:rPr>
        <w:t>ga</w:t>
      </w:r>
      <w:r w:rsidRPr="004369A7">
        <w:rPr>
          <w:b/>
        </w:rPr>
        <w:t xml:space="preserve"> 4 </w:t>
      </w:r>
      <w:r w:rsidR="005E7B1A" w:rsidRPr="005E7B1A">
        <w:rPr>
          <w:bCs/>
        </w:rPr>
        <w:t xml:space="preserve">lubatakse </w:t>
      </w:r>
      <w:r w:rsidRPr="004369A7">
        <w:rPr>
          <w:bCs/>
        </w:rPr>
        <w:t>elektroonilise hoiatustahvli kasutamisel kasutada tekstilise teabe asemel liiklusmärkide kujutisi</w:t>
      </w:r>
      <w:r w:rsidR="005E7B1A">
        <w:rPr>
          <w:bCs/>
        </w:rPr>
        <w:t>, mis võib tõsta hoiatustahvli loetavust ja informatiivsust.</w:t>
      </w:r>
    </w:p>
    <w:p w14:paraId="32F26F70" w14:textId="1D137995" w:rsidR="00AE73F7" w:rsidRPr="00AE73F7" w:rsidRDefault="00AE73F7" w:rsidP="00AE73F7">
      <w:r w:rsidRPr="00AE73F7">
        <w:rPr>
          <w:b/>
        </w:rPr>
        <w:t>Paragrahvi 8 muutmine</w:t>
      </w:r>
      <w:r w:rsidRPr="00AE73F7">
        <w:t>. Muudatus on tingitud vajadusest täpsustada kolonnis sõitmise reegleid, sh vajalikku saateautode ja reguleerijate arvu.</w:t>
      </w:r>
    </w:p>
    <w:p w14:paraId="0018D51E" w14:textId="73848E2E" w:rsidR="00AE73F7" w:rsidRDefault="00AE73F7" w:rsidP="00AE73F7">
      <w:pPr>
        <w:rPr>
          <w:rFonts w:cs="Times New Roman"/>
          <w:highlight w:val="yellow"/>
          <w:lang w:eastAsia="et-EE"/>
        </w:rPr>
      </w:pPr>
      <w:r w:rsidRPr="00AE73F7">
        <w:rPr>
          <w:b/>
          <w:bCs/>
        </w:rPr>
        <w:t>Lõikes 1</w:t>
      </w:r>
      <w:r w:rsidRPr="00AE73F7">
        <w:t xml:space="preserve"> sätestatakse selgelt, et kolonnis võib korraga sõita kuni neli suur- või raskeveost. Säte tagab kolonni optimaalse pikkuse, mis on väga oluline nt ristmike sulgemisel eriveo ajaks või kolonnist möödasõitmisel. Nõuet ei kohaldata </w:t>
      </w:r>
      <w:r w:rsidRPr="00AE73F7">
        <w:rPr>
          <w:rFonts w:cs="Times New Roman"/>
          <w:lang w:eastAsia="et-EE"/>
        </w:rPr>
        <w:t>Kaitseväe ja Kaitseliidu ning samuti välisriikide relvajõudude sõidukitele. Veel ühe erandina on lisatud kolonn, mis on moodustatud rahvusvahelise abi osutajate sõidukitest. Eesti juhindub rahvusvahelise abipalve vastuvõtmise põhimõtetest ja INSARAG</w:t>
      </w:r>
      <w:r w:rsidRPr="00AE73F7">
        <w:rPr>
          <w:rStyle w:val="FootnoteReference"/>
          <w:rFonts w:cs="Times New Roman"/>
          <w:lang w:eastAsia="et-EE"/>
        </w:rPr>
        <w:footnoteReference w:id="2"/>
      </w:r>
      <w:r w:rsidRPr="00AE73F7">
        <w:rPr>
          <w:rFonts w:cs="Times New Roman"/>
          <w:lang w:eastAsia="et-EE"/>
        </w:rPr>
        <w:t xml:space="preserve"> juhistest, millega kaasnevad Eestile kui liikmesriigile alati ka abistav roll tolli-, piiri- ja teiste võimalike probleemide ja küsimuste lahendamisel. Olulist tähtsust omab see, et rahvusvahelise abi osutajad saaksid rahvusvaheliste reeglite kohaselt läbida riigi territooriume (nt Soome läheb maismaa kaudu läbi Eesti appi Lätile). Üldjuhul kasutavad rahvusvahelise abi osutajad abistamisel oma tehnikat ja vahendeid ning transpordiks sõidukeid, millele mh kohalduvad määruses sätestatud nõuded kolonnis liikumisele. Praktikas on aga sellise rahvusvahelise abi osutajatel sageli kolonnis enam kui neli veokit, kuna abi minnakse osutama oma varustusega. Turvalisuse kaalutlusel läbivad reageerimismeeskonnad teise riigi territooriumi alati kolonnis koos. Arvestades, et selliseid kolonne moodustatakse Eesti territooriumil väga harva ning reeglina on tegemist kiireloomulise ülesandega, siis eelnõuga sätestatakse erand, mille kohaselt rahvusvahelise abi osutamisel ei ole sõidukite arv kolonnis piiratud. Mõiste „rahvusvahelise abi osutaja“ on laialt kasutatud mõiste, mis hõlmab nii Euroopa Liidu sisest kui ka kolmandatest riikidest saadavat abi.</w:t>
      </w:r>
    </w:p>
    <w:p w14:paraId="53B4849D" w14:textId="101E023C" w:rsidR="00AE73F7" w:rsidRPr="00AE73F7" w:rsidRDefault="00AE73F7" w:rsidP="00AE73F7">
      <w:r w:rsidRPr="00AE73F7">
        <w:rPr>
          <w:b/>
          <w:bCs/>
          <w:lang w:eastAsia="et-EE"/>
        </w:rPr>
        <w:t>Lõikes 2</w:t>
      </w:r>
      <w:r w:rsidRPr="00AE73F7">
        <w:rPr>
          <w:lang w:eastAsia="et-EE"/>
        </w:rPr>
        <w:t xml:space="preserve"> on täpsustatud </w:t>
      </w:r>
      <w:r w:rsidRPr="00AE73F7">
        <w:t xml:space="preserve">saateautode arvu kolonnis liikumisel – minimaalne saateautode arv määratake </w:t>
      </w:r>
      <w:r w:rsidRPr="00AE73F7">
        <w:rPr>
          <w:lang w:eastAsia="et-EE"/>
        </w:rPr>
        <w:t>lähtuvalt lisaga 1 ette nähtud kõige suurema suurveose nõuetest, kuid mitte vähem kui üks saateauto kolonni ees ja üks saateauto kolonni taga. Kehtivat sõnastust on võimalik tõlgendada</w:t>
      </w:r>
      <w:r w:rsidR="003B35CD">
        <w:rPr>
          <w:lang w:eastAsia="et-EE"/>
        </w:rPr>
        <w:t xml:space="preserve"> selliselt</w:t>
      </w:r>
      <w:r w:rsidRPr="00AE73F7">
        <w:rPr>
          <w:lang w:eastAsia="et-EE"/>
        </w:rPr>
        <w:t xml:space="preserve">, et alati on nõutud </w:t>
      </w:r>
      <w:r w:rsidRPr="00AE73F7">
        <w:t>üks saateauto ees ja taga ning sellele lisaks määruse lisas 1 esitatud saateautod ja reguleerijad.</w:t>
      </w:r>
    </w:p>
    <w:p w14:paraId="07E06814" w14:textId="0F2C1748" w:rsidR="006E12E8" w:rsidRPr="006E12E8" w:rsidRDefault="00AE73F7" w:rsidP="006E12E8">
      <w:r w:rsidRPr="006E12E8">
        <w:rPr>
          <w:b/>
          <w:bCs/>
        </w:rPr>
        <w:t>Lõikes 3</w:t>
      </w:r>
      <w:r w:rsidRPr="006E12E8">
        <w:t xml:space="preserve"> on täpsustatud reguleerijate </w:t>
      </w:r>
      <w:r w:rsidR="006E12E8" w:rsidRPr="006E12E8">
        <w:t xml:space="preserve">osalemise vajadus </w:t>
      </w:r>
      <w:r w:rsidRPr="006E12E8">
        <w:t>kolonnis liikumisel –</w:t>
      </w:r>
      <w:r w:rsidRPr="006E12E8">
        <w:rPr>
          <w:rFonts w:cs="Times New Roman"/>
          <w:lang w:eastAsia="et-EE"/>
        </w:rPr>
        <w:t xml:space="preserve"> kolonnis liikumisel pea</w:t>
      </w:r>
      <w:r w:rsidR="006E12E8" w:rsidRPr="006E12E8">
        <w:rPr>
          <w:rFonts w:cs="Times New Roman"/>
          <w:lang w:eastAsia="et-EE"/>
        </w:rPr>
        <w:t xml:space="preserve">vad kõik </w:t>
      </w:r>
      <w:r w:rsidRPr="006E12E8">
        <w:rPr>
          <w:rFonts w:cs="Times New Roman"/>
          <w:lang w:eastAsia="et-EE"/>
        </w:rPr>
        <w:t>saateauto</w:t>
      </w:r>
      <w:r w:rsidR="006E12E8" w:rsidRPr="006E12E8">
        <w:rPr>
          <w:rFonts w:cs="Times New Roman"/>
          <w:lang w:eastAsia="et-EE"/>
        </w:rPr>
        <w:t xml:space="preserve"> juhid vastama liiklusseaduse §-s 9 reguleerija kohta kehtestatud nõuetele.</w:t>
      </w:r>
      <w:r w:rsidRPr="006E12E8">
        <w:t xml:space="preserve"> </w:t>
      </w:r>
      <w:r w:rsidR="006E12E8" w:rsidRPr="006E12E8">
        <w:t xml:space="preserve">Täiendavad reguleerijad </w:t>
      </w:r>
      <w:r w:rsidR="006E12E8">
        <w:t xml:space="preserve">(s.t lisaks saateautode juhtidele) </w:t>
      </w:r>
      <w:r w:rsidR="006E12E8" w:rsidRPr="006E12E8">
        <w:t xml:space="preserve">ei ole kolonni saatmisel nõutud. </w:t>
      </w:r>
      <w:r w:rsidRPr="006E12E8">
        <w:t>Kehtiv</w:t>
      </w:r>
      <w:r w:rsidR="006E12E8" w:rsidRPr="006E12E8">
        <w:t>ad</w:t>
      </w:r>
      <w:r w:rsidRPr="006E12E8">
        <w:t xml:space="preserve"> </w:t>
      </w:r>
      <w:r w:rsidR="006E12E8" w:rsidRPr="006E12E8">
        <w:t>nõuded</w:t>
      </w:r>
      <w:r w:rsidRPr="006E12E8">
        <w:t xml:space="preserve"> ei sätesta üheselt, </w:t>
      </w:r>
      <w:r w:rsidR="006E12E8" w:rsidRPr="006E12E8">
        <w:t>kui palju peab reguleerijaid kaasama kolonni saatmisel ning kas kõik saateautode juhid peavad vastama reguleerija nõuetele.</w:t>
      </w:r>
    </w:p>
    <w:p w14:paraId="42733A92" w14:textId="2985E9F1" w:rsidR="006E12E8" w:rsidRDefault="00AE73F7" w:rsidP="006E12E8">
      <w:r w:rsidRPr="006E12E8">
        <w:rPr>
          <w:b/>
          <w:bCs/>
        </w:rPr>
        <w:t>Lõike 4</w:t>
      </w:r>
      <w:r w:rsidRPr="006E12E8">
        <w:t xml:space="preserve"> korral on tegemist endise </w:t>
      </w:r>
      <w:r w:rsidRPr="006E12E8">
        <w:rPr>
          <w:rFonts w:cs="Times New Roman"/>
        </w:rPr>
        <w:t>§</w:t>
      </w:r>
      <w:r w:rsidRPr="006E12E8">
        <w:t xml:space="preserve"> 8 lõikega 2 endises sõnastuses.</w:t>
      </w:r>
    </w:p>
    <w:p w14:paraId="5993CE11" w14:textId="57442FF9" w:rsidR="00AE73F7" w:rsidRDefault="00AE73F7" w:rsidP="006E12E8">
      <w:pPr>
        <w:rPr>
          <w:rFonts w:cs="Times New Roman"/>
        </w:rPr>
      </w:pPr>
      <w:r w:rsidRPr="006E12E8">
        <w:t xml:space="preserve">Kehtiva määruse </w:t>
      </w:r>
      <w:r w:rsidRPr="006E12E8">
        <w:rPr>
          <w:rFonts w:cs="Times New Roman"/>
        </w:rPr>
        <w:t>§</w:t>
      </w:r>
      <w:r w:rsidRPr="006E12E8">
        <w:t xml:space="preserve"> 8 lõige 3 nõue, mis reguleerib pikivahet kolonnis sõitmisel on määrusest välja jäetud, kuna pikivahe on ammendavalt reguleeritud liiklusseaduse </w:t>
      </w:r>
      <w:r w:rsidRPr="006E12E8">
        <w:rPr>
          <w:rFonts w:cs="Times New Roman"/>
        </w:rPr>
        <w:t>§-s 46.</w:t>
      </w:r>
    </w:p>
    <w:p w14:paraId="4DDEB8DF" w14:textId="1D0345AB" w:rsidR="006A08D6" w:rsidRDefault="006A08D6" w:rsidP="006A08D6">
      <w:pPr>
        <w:rPr>
          <w:rFonts w:cs="Times New Roman"/>
        </w:rPr>
      </w:pPr>
      <w:r>
        <w:rPr>
          <w:b/>
        </w:rPr>
        <w:lastRenderedPageBreak/>
        <w:t>Paragrahvi 10 lõike 1</w:t>
      </w:r>
      <w:r>
        <w:rPr>
          <w:b/>
          <w:vertAlign w:val="superscript"/>
        </w:rPr>
        <w:t>1</w:t>
      </w:r>
      <w:r>
        <w:rPr>
          <w:b/>
        </w:rPr>
        <w:t xml:space="preserve"> lisamine. </w:t>
      </w:r>
      <w:r w:rsidR="008E12AA" w:rsidRPr="00C47359">
        <w:t xml:space="preserve">Lisatav säte lubab </w:t>
      </w:r>
      <w:r w:rsidR="00C47359">
        <w:t xml:space="preserve">pimeda ajal </w:t>
      </w:r>
      <w:r w:rsidR="008E12AA" w:rsidRPr="00C47359">
        <w:t>mitte kasutada lõike 1 punktis 2 nimetatud ja paremale poolele paigaldatavat tunnusmärki.</w:t>
      </w:r>
      <w:r w:rsidR="00FD1C6D" w:rsidRPr="00FD1C6D">
        <w:t xml:space="preserve"> </w:t>
      </w:r>
      <w:r w:rsidR="00FD1C6D">
        <w:t>Märgi paigaldamine pimeda ajal, kui kasutatakse nõuetele vastavat märgutuld, on ebavajalik, kuna märk ei ole sellistes tingimustes nähtav.</w:t>
      </w:r>
    </w:p>
    <w:p w14:paraId="683BBA75" w14:textId="2B06378C" w:rsidR="006A08D6" w:rsidRDefault="006A08D6" w:rsidP="006A08D6">
      <w:pPr>
        <w:rPr>
          <w:b/>
          <w:bCs/>
        </w:rPr>
      </w:pPr>
      <w:r>
        <w:rPr>
          <w:b/>
        </w:rPr>
        <w:t>Paragrahvi 10 lõike 2</w:t>
      </w:r>
      <w:r>
        <w:rPr>
          <w:b/>
          <w:vertAlign w:val="superscript"/>
        </w:rPr>
        <w:t>1</w:t>
      </w:r>
      <w:r>
        <w:rPr>
          <w:b/>
        </w:rPr>
        <w:t xml:space="preserve"> lisamine. </w:t>
      </w:r>
      <w:r w:rsidR="00FD1C6D" w:rsidRPr="00E34AE7">
        <w:rPr>
          <w:bCs/>
        </w:rPr>
        <w:t>Vajadus</w:t>
      </w:r>
      <w:r w:rsidR="00FD1C6D">
        <w:rPr>
          <w:b/>
        </w:rPr>
        <w:t xml:space="preserve"> </w:t>
      </w:r>
      <w:r w:rsidR="00FD1C6D">
        <w:rPr>
          <w:bCs/>
        </w:rPr>
        <w:t>tuleneb sõidukite (kaasliiklejate) maksimaalsest kõrgusest. Vastutulijale peab olema selgelt tajutav veose tegelik laius ka juhul, kui kõige laiem veose osa ei asu vahetult haagise kõrgusel.</w:t>
      </w:r>
    </w:p>
    <w:p w14:paraId="01FD67FE" w14:textId="36CBC727" w:rsidR="008D023C" w:rsidRPr="008D023C" w:rsidRDefault="008D023C" w:rsidP="008D023C">
      <w:pPr>
        <w:rPr>
          <w:bCs/>
        </w:rPr>
      </w:pPr>
      <w:r>
        <w:rPr>
          <w:b/>
        </w:rPr>
        <w:t xml:space="preserve">Paragrahvi 10 lõike 5 </w:t>
      </w:r>
      <w:r w:rsidRPr="00043213">
        <w:rPr>
          <w:bCs/>
        </w:rPr>
        <w:t>muutmisega parandatakse viidet</w:t>
      </w:r>
      <w:r>
        <w:rPr>
          <w:b/>
        </w:rPr>
        <w:t xml:space="preserve">. </w:t>
      </w:r>
      <w:r w:rsidRPr="008D023C">
        <w:rPr>
          <w:bCs/>
        </w:rPr>
        <w:t xml:space="preserve">Endine </w:t>
      </w:r>
      <w:r w:rsidRPr="008D023C">
        <w:rPr>
          <w:rFonts w:cs="Times New Roman"/>
          <w:bCs/>
        </w:rPr>
        <w:t>§ 5 lõike 1 punkti</w:t>
      </w:r>
      <w:r>
        <w:rPr>
          <w:rFonts w:cs="Times New Roman"/>
          <w:bCs/>
        </w:rPr>
        <w:t xml:space="preserve"> 1</w:t>
      </w:r>
      <w:r w:rsidRPr="008D023C">
        <w:rPr>
          <w:rFonts w:cs="Times New Roman"/>
          <w:bCs/>
        </w:rPr>
        <w:t xml:space="preserve"> nõue a</w:t>
      </w:r>
      <w:r w:rsidRPr="008D023C">
        <w:rPr>
          <w:bCs/>
        </w:rPr>
        <w:t xml:space="preserve">sub uues redaktsioonis </w:t>
      </w:r>
      <w:r w:rsidRPr="008D023C">
        <w:rPr>
          <w:rFonts w:cs="Times New Roman"/>
          <w:bCs/>
        </w:rPr>
        <w:t>§ 5 lõike 2 punktis 1</w:t>
      </w:r>
      <w:r>
        <w:rPr>
          <w:rFonts w:cs="Times New Roman"/>
          <w:bCs/>
        </w:rPr>
        <w:t>.</w:t>
      </w:r>
    </w:p>
    <w:p w14:paraId="3D2D50B6" w14:textId="4CAFE93A" w:rsidR="008D023C" w:rsidRPr="00043213" w:rsidRDefault="008D023C" w:rsidP="008D023C">
      <w:pPr>
        <w:rPr>
          <w:rFonts w:cs="Times New Roman"/>
        </w:rPr>
      </w:pPr>
      <w:r w:rsidRPr="00043213">
        <w:rPr>
          <w:b/>
        </w:rPr>
        <w:t>Paragrahvi 1</w:t>
      </w:r>
      <w:r w:rsidR="00043213" w:rsidRPr="00043213">
        <w:rPr>
          <w:b/>
        </w:rPr>
        <w:t>1</w:t>
      </w:r>
      <w:r w:rsidRPr="00043213">
        <w:rPr>
          <w:b/>
        </w:rPr>
        <w:t xml:space="preserve"> lõike 1</w:t>
      </w:r>
      <w:r w:rsidRPr="00043213">
        <w:rPr>
          <w:b/>
          <w:vertAlign w:val="superscript"/>
        </w:rPr>
        <w:t>1</w:t>
      </w:r>
      <w:r w:rsidRPr="00043213">
        <w:rPr>
          <w:b/>
        </w:rPr>
        <w:t xml:space="preserve"> lisamine.</w:t>
      </w:r>
      <w:r w:rsidR="00FD1C6D" w:rsidRPr="00FD1C6D">
        <w:rPr>
          <w:bCs/>
        </w:rPr>
        <w:t xml:space="preserve"> </w:t>
      </w:r>
      <w:r w:rsidR="00FD1C6D" w:rsidRPr="00E34AE7">
        <w:rPr>
          <w:bCs/>
        </w:rPr>
        <w:t>Juhitavate</w:t>
      </w:r>
      <w:r w:rsidR="00FD1C6D">
        <w:rPr>
          <w:bCs/>
        </w:rPr>
        <w:t xml:space="preserve"> telgedega haagised kujutavad pöördel teatud ohtu - pöördel kaldub haagis veoki sõidujoonest väljapoole erinevalt üldlevinud jäikade telgedega haagiste käitumisest, mis kalduvad sõidujoonest sissepoole.</w:t>
      </w:r>
      <w:r w:rsidR="0079396A">
        <w:rPr>
          <w:bCs/>
        </w:rPr>
        <w:t xml:space="preserve"> </w:t>
      </w:r>
      <w:r w:rsidR="0079396A">
        <w:t xml:space="preserve">Seetõttu parema nähtavuse ja liiklusohutuse tagamise eesmärgil lubatakse antud haagisel kasutada tagumist vilkurit ka siis, kui </w:t>
      </w:r>
      <w:r w:rsidR="0079396A" w:rsidRPr="00E8505F">
        <w:rPr>
          <w:rFonts w:cs="Times New Roman"/>
        </w:rPr>
        <w:t>eesmine saateauto ei ole nõutud</w:t>
      </w:r>
      <w:r w:rsidR="0079396A">
        <w:rPr>
          <w:rFonts w:cs="Times New Roman"/>
        </w:rPr>
        <w:t>.</w:t>
      </w:r>
    </w:p>
    <w:p w14:paraId="0E7E2E03" w14:textId="773D596A" w:rsidR="008D023C" w:rsidRPr="00043213" w:rsidRDefault="008D023C" w:rsidP="008D023C">
      <w:pPr>
        <w:rPr>
          <w:bCs/>
        </w:rPr>
      </w:pPr>
      <w:r w:rsidRPr="00043213">
        <w:rPr>
          <w:b/>
        </w:rPr>
        <w:t>Paragrahvi 1</w:t>
      </w:r>
      <w:r w:rsidR="00043213" w:rsidRPr="00043213">
        <w:rPr>
          <w:b/>
        </w:rPr>
        <w:t>1</w:t>
      </w:r>
      <w:r w:rsidRPr="00043213">
        <w:rPr>
          <w:b/>
        </w:rPr>
        <w:t xml:space="preserve"> lõike </w:t>
      </w:r>
      <w:r w:rsidR="00043213" w:rsidRPr="00043213">
        <w:rPr>
          <w:b/>
        </w:rPr>
        <w:t>1</w:t>
      </w:r>
      <w:r w:rsidR="00043213" w:rsidRPr="00043213">
        <w:rPr>
          <w:b/>
          <w:vertAlign w:val="superscript"/>
        </w:rPr>
        <w:t>2</w:t>
      </w:r>
      <w:r w:rsidRPr="00043213">
        <w:rPr>
          <w:b/>
        </w:rPr>
        <w:t xml:space="preserve"> lisamine. </w:t>
      </w:r>
      <w:r w:rsidR="00043213" w:rsidRPr="00043213">
        <w:rPr>
          <w:bCs/>
        </w:rPr>
        <w:t xml:space="preserve">Lõige lisatakse samadel kaalutlustel </w:t>
      </w:r>
      <w:r w:rsidR="00043213" w:rsidRPr="00043213">
        <w:rPr>
          <w:rFonts w:cs="Times New Roman"/>
          <w:bCs/>
        </w:rPr>
        <w:t xml:space="preserve">§ </w:t>
      </w:r>
      <w:r w:rsidR="00043213" w:rsidRPr="00043213">
        <w:rPr>
          <w:bCs/>
        </w:rPr>
        <w:t>10 lõike 1</w:t>
      </w:r>
      <w:r w:rsidR="00043213" w:rsidRPr="00043213">
        <w:rPr>
          <w:bCs/>
          <w:vertAlign w:val="superscript"/>
        </w:rPr>
        <w:t>1</w:t>
      </w:r>
      <w:r w:rsidR="00043213" w:rsidRPr="00043213">
        <w:rPr>
          <w:bCs/>
        </w:rPr>
        <w:t xml:space="preserve"> lisamisega.</w:t>
      </w:r>
    </w:p>
    <w:p w14:paraId="69A439D0" w14:textId="73628491" w:rsidR="005E7B1A" w:rsidRPr="008D023C" w:rsidRDefault="008D023C" w:rsidP="003554EF">
      <w:pPr>
        <w:rPr>
          <w:b/>
          <w:highlight w:val="yellow"/>
        </w:rPr>
      </w:pPr>
      <w:r w:rsidRPr="00043213">
        <w:rPr>
          <w:b/>
        </w:rPr>
        <w:t>Paragrahvi 1</w:t>
      </w:r>
      <w:r w:rsidR="00043213" w:rsidRPr="00043213">
        <w:rPr>
          <w:b/>
        </w:rPr>
        <w:t>1</w:t>
      </w:r>
      <w:r w:rsidRPr="00043213">
        <w:rPr>
          <w:b/>
        </w:rPr>
        <w:t xml:space="preserve"> lõike 2</w:t>
      </w:r>
      <w:r w:rsidRPr="00043213">
        <w:rPr>
          <w:b/>
          <w:vertAlign w:val="superscript"/>
        </w:rPr>
        <w:t>1</w:t>
      </w:r>
      <w:r w:rsidRPr="00043213">
        <w:rPr>
          <w:b/>
        </w:rPr>
        <w:t xml:space="preserve"> lisamine.</w:t>
      </w:r>
      <w:r w:rsidR="00043213" w:rsidRPr="00043213">
        <w:rPr>
          <w:bCs/>
        </w:rPr>
        <w:t xml:space="preserve"> Lõige lisatakse samadel kaalutlustel </w:t>
      </w:r>
      <w:r w:rsidR="00043213" w:rsidRPr="00043213">
        <w:rPr>
          <w:rFonts w:cs="Times New Roman"/>
          <w:bCs/>
        </w:rPr>
        <w:t xml:space="preserve">§ </w:t>
      </w:r>
      <w:r w:rsidR="00043213" w:rsidRPr="00043213">
        <w:rPr>
          <w:bCs/>
        </w:rPr>
        <w:t xml:space="preserve">10 lõike </w:t>
      </w:r>
      <w:r w:rsidR="00043213">
        <w:rPr>
          <w:bCs/>
        </w:rPr>
        <w:t>2</w:t>
      </w:r>
      <w:r w:rsidR="00043213" w:rsidRPr="00043213">
        <w:rPr>
          <w:bCs/>
          <w:vertAlign w:val="superscript"/>
        </w:rPr>
        <w:t>1</w:t>
      </w:r>
      <w:r w:rsidR="00043213" w:rsidRPr="00043213">
        <w:rPr>
          <w:bCs/>
        </w:rPr>
        <w:t xml:space="preserve"> lisamisega.</w:t>
      </w:r>
    </w:p>
    <w:p w14:paraId="116E4308" w14:textId="13A90687" w:rsidR="00043213" w:rsidRPr="008D023C" w:rsidRDefault="00043213" w:rsidP="00043213">
      <w:pPr>
        <w:rPr>
          <w:bCs/>
        </w:rPr>
      </w:pPr>
      <w:r>
        <w:rPr>
          <w:b/>
        </w:rPr>
        <w:t xml:space="preserve">Paragrahvi 11 lõike 5 </w:t>
      </w:r>
      <w:r w:rsidRPr="00043213">
        <w:rPr>
          <w:bCs/>
        </w:rPr>
        <w:t>muutmisega parandatakse viidet</w:t>
      </w:r>
      <w:r>
        <w:rPr>
          <w:b/>
        </w:rPr>
        <w:t xml:space="preserve">. </w:t>
      </w:r>
      <w:r w:rsidRPr="008D023C">
        <w:rPr>
          <w:bCs/>
        </w:rPr>
        <w:t xml:space="preserve">Endine </w:t>
      </w:r>
      <w:r w:rsidRPr="008D023C">
        <w:rPr>
          <w:rFonts w:cs="Times New Roman"/>
          <w:bCs/>
        </w:rPr>
        <w:t>§ 5 lõike 1 punkti</w:t>
      </w:r>
      <w:r>
        <w:rPr>
          <w:rFonts w:cs="Times New Roman"/>
          <w:bCs/>
        </w:rPr>
        <w:t xml:space="preserve"> 1</w:t>
      </w:r>
      <w:r w:rsidRPr="008D023C">
        <w:rPr>
          <w:rFonts w:cs="Times New Roman"/>
          <w:bCs/>
        </w:rPr>
        <w:t xml:space="preserve"> nõue a</w:t>
      </w:r>
      <w:r w:rsidRPr="008D023C">
        <w:rPr>
          <w:bCs/>
        </w:rPr>
        <w:t xml:space="preserve">sub uues redaktsioonis </w:t>
      </w:r>
      <w:r w:rsidRPr="008D023C">
        <w:rPr>
          <w:rFonts w:cs="Times New Roman"/>
          <w:bCs/>
        </w:rPr>
        <w:t>§ 5 lõike 2 punktis 1</w:t>
      </w:r>
      <w:r>
        <w:rPr>
          <w:rFonts w:cs="Times New Roman"/>
          <w:bCs/>
        </w:rPr>
        <w:t>.</w:t>
      </w:r>
    </w:p>
    <w:p w14:paraId="7087917D" w14:textId="72A46ECF" w:rsidR="003A4FA9" w:rsidRDefault="003A4FA9" w:rsidP="003A4FA9">
      <w:pPr>
        <w:rPr>
          <w:b/>
          <w:bCs/>
        </w:rPr>
      </w:pPr>
      <w:r>
        <w:rPr>
          <w:b/>
        </w:rPr>
        <w:t xml:space="preserve">Paragrahvi 12 lõike 1 muutmine. </w:t>
      </w:r>
      <w:r w:rsidR="00FD1C6D" w:rsidRPr="008301E5">
        <w:rPr>
          <w:bCs/>
        </w:rPr>
        <w:t>Majandus- ja kommunikatsiooniministri</w:t>
      </w:r>
      <w:r w:rsidR="00FD1C6D">
        <w:rPr>
          <w:bCs/>
        </w:rPr>
        <w:t xml:space="preserve"> 13.06.2011</w:t>
      </w:r>
      <w:r w:rsidR="00FD1C6D" w:rsidRPr="008301E5">
        <w:rPr>
          <w:bCs/>
        </w:rPr>
        <w:t xml:space="preserve"> määrus nr </w:t>
      </w:r>
      <w:r w:rsidR="00FD1C6D">
        <w:rPr>
          <w:bCs/>
        </w:rPr>
        <w:t>42 „</w:t>
      </w:r>
      <w:r w:rsidR="00FD1C6D" w:rsidRPr="00FD1C6D">
        <w:rPr>
          <w:bCs/>
        </w:rPr>
        <w:t>Mootorsõiduki ja selle haagise tehnonõuded ning nõuded varustusele</w:t>
      </w:r>
      <w:r w:rsidR="00FD1C6D">
        <w:rPr>
          <w:bCs/>
        </w:rPr>
        <w:t>“</w:t>
      </w:r>
      <w:r w:rsidR="00FD1C6D" w:rsidRPr="008301E5">
        <w:rPr>
          <w:bCs/>
        </w:rPr>
        <w:t xml:space="preserve"> ja käesolev määrus kehtestavad</w:t>
      </w:r>
      <w:r w:rsidR="00FD1C6D">
        <w:rPr>
          <w:bCs/>
        </w:rPr>
        <w:t xml:space="preserve"> sõiduki</w:t>
      </w:r>
      <w:r w:rsidR="00FD1C6D" w:rsidRPr="008301E5">
        <w:rPr>
          <w:bCs/>
        </w:rPr>
        <w:t xml:space="preserve"> märgistamise nõude erineva üleulatumise korral. Muudatus on vajalik </w:t>
      </w:r>
      <w:r w:rsidR="00FD1C6D">
        <w:rPr>
          <w:bCs/>
        </w:rPr>
        <w:t>määruste nõuete ühtlustamiseks.</w:t>
      </w:r>
    </w:p>
    <w:p w14:paraId="41A013DA" w14:textId="0D42CAD1" w:rsidR="003A4FA9" w:rsidRDefault="003A4FA9" w:rsidP="00CB522F">
      <w:pPr>
        <w:rPr>
          <w:b/>
          <w:bCs/>
        </w:rPr>
      </w:pPr>
      <w:r>
        <w:rPr>
          <w:b/>
        </w:rPr>
        <w:t xml:space="preserve">Paragrahvi 12 lõike 2 muutmine. </w:t>
      </w:r>
      <w:r w:rsidR="00D50504" w:rsidRPr="008301E5">
        <w:rPr>
          <w:bCs/>
        </w:rPr>
        <w:t>Muudatusega kehtestatakse</w:t>
      </w:r>
      <w:r w:rsidR="00CB522F">
        <w:rPr>
          <w:bCs/>
        </w:rPr>
        <w:t xml:space="preserve"> täiendavad nõuded </w:t>
      </w:r>
      <w:r w:rsidR="00CB522F">
        <w:rPr>
          <w:rFonts w:cs="Times New Roman"/>
        </w:rPr>
        <w:t>v</w:t>
      </w:r>
      <w:r w:rsidR="00CB522F" w:rsidRPr="00A76F1B">
        <w:rPr>
          <w:rFonts w:cs="Times New Roman"/>
        </w:rPr>
        <w:t>äljaulatuva veose tunnusmärkide juur</w:t>
      </w:r>
      <w:r w:rsidR="00CB522F">
        <w:rPr>
          <w:rFonts w:cs="Times New Roman"/>
        </w:rPr>
        <w:t>de paigaldatud laternale, mis on vajalik väljaulatuva veose tähistamiseks ja seega liiklusohutuse tagamiseks. Lisaks jäetakse sättest välja väljaulatuva veose tunnusmärgi geomeetrilise nõude, kuivõrd tunnusmärgi kuju ja geomeetrilised nõuded on arusaadaval kujul esitatud joonisena (lisa 2 joonis 10).</w:t>
      </w:r>
    </w:p>
    <w:p w14:paraId="72680746" w14:textId="6FF63070" w:rsidR="00CB522F" w:rsidRDefault="0002431B" w:rsidP="0002431B">
      <w:pPr>
        <w:rPr>
          <w:bCs/>
        </w:rPr>
      </w:pPr>
      <w:r>
        <w:rPr>
          <w:b/>
        </w:rPr>
        <w:t xml:space="preserve">Paragrahvi 12 lõike 3 lisamine. </w:t>
      </w:r>
      <w:r w:rsidR="00CB522F">
        <w:rPr>
          <w:bCs/>
        </w:rPr>
        <w:t>Muudatusega laiendatakse sõiduki külgedelt tähistamise nõuet ka väljaulatuvale veosele. Nõudega tagatakse nii sõiduki kui ka üleulatuva veose nähtavus külgedelt, mis on eriti vajalik pimeda ajal.</w:t>
      </w:r>
    </w:p>
    <w:p w14:paraId="1EE9AF69" w14:textId="7A860FB6" w:rsidR="00995426" w:rsidRPr="00995426" w:rsidRDefault="00995426" w:rsidP="00995426">
      <w:r w:rsidRPr="00995426">
        <w:rPr>
          <w:b/>
        </w:rPr>
        <w:t>Paragrahvi 13 lõike 1 muutmine</w:t>
      </w:r>
      <w:r w:rsidRPr="00995426">
        <w:t>. Kehtiva sõnastuse kohaselt peab igale välisriigi taotlejale hankima kooskõlastused ja teiste tee omanike eriload Maanteeamet</w:t>
      </w:r>
      <w:r>
        <w:t xml:space="preserve"> (Transpordiamet)</w:t>
      </w:r>
      <w:r w:rsidRPr="00995426">
        <w:t>. Sätte nõue vajab muutmist, kuivõrd praktikas kasutavad välisriigi taotlejad tihti kohalikku vahendajat või suudavad ise erinevatelt tee omanikelt erilube taotleda. Sõnastust muudetakse selliselt, et Transpordiametile jääb kohustus hankida kõik kooskõlastused ja teiste tee omanike eriload üksnes siis, kui selleks avaldab välisriigi taotleja soovi.</w:t>
      </w:r>
    </w:p>
    <w:p w14:paraId="05FB1B80" w14:textId="77777777" w:rsidR="00995426" w:rsidRPr="00995426" w:rsidRDefault="00995426" w:rsidP="00995426">
      <w:r w:rsidRPr="00995426">
        <w:rPr>
          <w:b/>
        </w:rPr>
        <w:t xml:space="preserve">Paragrahvi 13 lõike 2 muutmine. </w:t>
      </w:r>
      <w:r w:rsidRPr="00995426">
        <w:t>Lõike teises osas asendatakse sõna „eriveo“ sõnaga „eriloa“. Selles kohas on silmas peetud eriluba, s.t tegemist on vea parandamisega.</w:t>
      </w:r>
    </w:p>
    <w:p w14:paraId="0C9AB3AA" w14:textId="0EA67D9F" w:rsidR="0027392E" w:rsidRDefault="0027392E" w:rsidP="0027392E">
      <w:pPr>
        <w:rPr>
          <w:b/>
        </w:rPr>
      </w:pPr>
      <w:r w:rsidRPr="00995426">
        <w:rPr>
          <w:b/>
        </w:rPr>
        <w:t xml:space="preserve">Paragrahvi 13 lõike </w:t>
      </w:r>
      <w:r>
        <w:rPr>
          <w:b/>
        </w:rPr>
        <w:t>4</w:t>
      </w:r>
      <w:r w:rsidRPr="00995426">
        <w:rPr>
          <w:b/>
        </w:rPr>
        <w:t xml:space="preserve"> muutmine. </w:t>
      </w:r>
      <w:r w:rsidRPr="0027392E">
        <w:rPr>
          <w:bCs/>
        </w:rPr>
        <w:t xml:space="preserve">Muudatus on vajalik seoses määruse </w:t>
      </w:r>
      <w:r w:rsidRPr="0027392E">
        <w:rPr>
          <w:rFonts w:cs="Times New Roman"/>
          <w:bCs/>
        </w:rPr>
        <w:t>§</w:t>
      </w:r>
      <w:r w:rsidRPr="0027392E">
        <w:rPr>
          <w:bCs/>
        </w:rPr>
        <w:t xml:space="preserve"> </w:t>
      </w:r>
      <w:r w:rsidR="00270A6B">
        <w:rPr>
          <w:bCs/>
        </w:rPr>
        <w:t>4</w:t>
      </w:r>
      <w:r w:rsidRPr="0027392E">
        <w:rPr>
          <w:bCs/>
        </w:rPr>
        <w:t xml:space="preserve"> lõike 1 kehtetuks tunnistamisega.</w:t>
      </w:r>
    </w:p>
    <w:p w14:paraId="3C0D38CE" w14:textId="566B659A" w:rsidR="0002431B" w:rsidRPr="00270A6B" w:rsidRDefault="00270A6B" w:rsidP="003554EF">
      <w:pPr>
        <w:rPr>
          <w:b/>
        </w:rPr>
      </w:pPr>
      <w:r w:rsidRPr="00270A6B">
        <w:rPr>
          <w:b/>
        </w:rPr>
        <w:lastRenderedPageBreak/>
        <w:t xml:space="preserve">Paragrahvi 14 lõike 5 muutmine. </w:t>
      </w:r>
      <w:r>
        <w:rPr>
          <w:bCs/>
        </w:rPr>
        <w:t>S</w:t>
      </w:r>
      <w:r w:rsidRPr="00270A6B">
        <w:rPr>
          <w:bCs/>
        </w:rPr>
        <w:t xml:space="preserve">eoses määruse </w:t>
      </w:r>
      <w:r w:rsidRPr="00270A6B">
        <w:rPr>
          <w:rFonts w:cs="Times New Roman"/>
          <w:bCs/>
        </w:rPr>
        <w:t>§</w:t>
      </w:r>
      <w:r w:rsidRPr="00270A6B">
        <w:rPr>
          <w:bCs/>
        </w:rPr>
        <w:t xml:space="preserve"> 4 lõike 1 kehtetuks tunnistamisega </w:t>
      </w:r>
      <w:r>
        <w:rPr>
          <w:bCs/>
        </w:rPr>
        <w:t xml:space="preserve">eemaldatakse sättest viide antud lõikele. </w:t>
      </w:r>
      <w:r w:rsidR="0024491E" w:rsidRPr="0024491E">
        <w:rPr>
          <w:bCs/>
        </w:rPr>
        <w:t>Muudatus</w:t>
      </w:r>
      <w:r w:rsidR="0024491E">
        <w:rPr>
          <w:bCs/>
        </w:rPr>
        <w:t xml:space="preserve">e eesmärk on vähendada halduskoormust. Hetkel </w:t>
      </w:r>
      <w:r w:rsidR="0024491E" w:rsidRPr="0024491E">
        <w:rPr>
          <w:bCs/>
        </w:rPr>
        <w:t>kehtivate nõuete kohaselt on võimalik väljastada lühiajaline eriluba kuni kuueks päevaks ja üheks veokorraks, kuid tegelikku vedude arvu ei ole võimalik kontrollida. Praktikas kasutatakse ühekordseid erilube ka mitmel korral.</w:t>
      </w:r>
    </w:p>
    <w:p w14:paraId="69038362" w14:textId="0BF22369" w:rsidR="00695FE5" w:rsidRPr="00D84A6B" w:rsidRDefault="00695FE5" w:rsidP="00695FE5">
      <w:r w:rsidRPr="00875581">
        <w:rPr>
          <w:b/>
        </w:rPr>
        <w:t>Paragrahvi 14 lõike 6 muutmine.</w:t>
      </w:r>
      <w:r w:rsidRPr="00875581">
        <w:t xml:space="preserve"> Pikaajalise eriloa eriveo tasu määramisel lähtutakse mh </w:t>
      </w:r>
      <w:r w:rsidR="0070191C">
        <w:t>arvestuslikust</w:t>
      </w:r>
      <w:r w:rsidR="0070191C" w:rsidRPr="00875581">
        <w:t xml:space="preserve"> </w:t>
      </w:r>
      <w:r w:rsidRPr="00875581">
        <w:t xml:space="preserve">eriveo sagedusest, milleks on </w:t>
      </w:r>
      <w:r w:rsidRPr="00875581">
        <w:rPr>
          <w:rFonts w:cs="Times New Roman"/>
          <w:lang w:eastAsia="et-EE"/>
        </w:rPr>
        <w:t>kaks vedu nädalas</w:t>
      </w:r>
      <w:r w:rsidRPr="00875581">
        <w:t xml:space="preserve">. Erandiks on </w:t>
      </w:r>
      <w:r w:rsidR="00270A6B" w:rsidRPr="00875581">
        <w:rPr>
          <w:rFonts w:cs="Times New Roman"/>
        </w:rPr>
        <w:t>§</w:t>
      </w:r>
      <w:r w:rsidR="00270A6B" w:rsidRPr="00875581">
        <w:t xml:space="preserve"> 4 lõikes 2 nimetatud erivedu</w:t>
      </w:r>
      <w:r w:rsidRPr="00875581">
        <w:t xml:space="preserve">, mille tasumäärad on sätestatud määruse lisa 3 tabelis 2. Eelnõuga lisatakse määrusesse veel üks erand, mis kehtib riigiteedel suurveoste korral </w:t>
      </w:r>
      <w:r w:rsidRPr="00D84A6B">
        <w:t>laiusega kuni 3,5 m, kõrgusega kuni 4,5 m, tagant üleulatumisega kuni 2,0 m ja pikkusega kuni 2</w:t>
      </w:r>
      <w:r w:rsidR="00875581" w:rsidRPr="00D84A6B">
        <w:t>0</w:t>
      </w:r>
      <w:r w:rsidRPr="00D84A6B">
        <w:t xml:space="preserve"> m (vt </w:t>
      </w:r>
      <w:r w:rsidRPr="00D84A6B">
        <w:rPr>
          <w:rFonts w:cs="Times New Roman"/>
        </w:rPr>
        <w:t>§</w:t>
      </w:r>
      <w:r w:rsidRPr="00D84A6B">
        <w:t xml:space="preserve"> 14 lisatava lõike 6</w:t>
      </w:r>
      <w:r w:rsidRPr="00D84A6B">
        <w:rPr>
          <w:vertAlign w:val="superscript"/>
        </w:rPr>
        <w:t>2</w:t>
      </w:r>
      <w:r w:rsidRPr="00D84A6B">
        <w:t xml:space="preserve"> selgitus). Nimetatud kahe eriolukorra reguleerimiseks lisatakse paragrahvi eraldi lõiked 6</w:t>
      </w:r>
      <w:r w:rsidRPr="00D84A6B">
        <w:rPr>
          <w:vertAlign w:val="superscript"/>
        </w:rPr>
        <w:t>1</w:t>
      </w:r>
      <w:r w:rsidRPr="00D84A6B">
        <w:t xml:space="preserve"> ja 6</w:t>
      </w:r>
      <w:r w:rsidRPr="00D84A6B">
        <w:rPr>
          <w:vertAlign w:val="superscript"/>
        </w:rPr>
        <w:t>2</w:t>
      </w:r>
      <w:r w:rsidRPr="00D84A6B">
        <w:t>.</w:t>
      </w:r>
    </w:p>
    <w:p w14:paraId="46D42C29" w14:textId="5078D0B7" w:rsidR="00695FE5" w:rsidRPr="00D84A6B" w:rsidRDefault="00695FE5" w:rsidP="00695FE5">
      <w:r w:rsidRPr="00D84A6B">
        <w:rPr>
          <w:b/>
        </w:rPr>
        <w:t>Paragrahvi 14 täiendamine lõigetega 6</w:t>
      </w:r>
      <w:r w:rsidRPr="00D84A6B">
        <w:rPr>
          <w:b/>
          <w:vertAlign w:val="superscript"/>
        </w:rPr>
        <w:t>1</w:t>
      </w:r>
      <w:r w:rsidRPr="00D84A6B">
        <w:rPr>
          <w:b/>
        </w:rPr>
        <w:t xml:space="preserve"> ja 6</w:t>
      </w:r>
      <w:r w:rsidRPr="00D84A6B">
        <w:rPr>
          <w:b/>
          <w:vertAlign w:val="superscript"/>
        </w:rPr>
        <w:t>2</w:t>
      </w:r>
      <w:r w:rsidRPr="00D84A6B">
        <w:t>. Lõike 6</w:t>
      </w:r>
      <w:r w:rsidRPr="00D84A6B">
        <w:rPr>
          <w:vertAlign w:val="superscript"/>
        </w:rPr>
        <w:t xml:space="preserve">1 </w:t>
      </w:r>
      <w:r w:rsidRPr="00D84A6B">
        <w:t xml:space="preserve">korral on tegemist normitehnilise muudatusega – lõikesse tõstetakse ümber </w:t>
      </w:r>
      <w:r w:rsidRPr="00D84A6B">
        <w:rPr>
          <w:rFonts w:cs="Times New Roman"/>
        </w:rPr>
        <w:t>§</w:t>
      </w:r>
      <w:r w:rsidRPr="00D84A6B">
        <w:t xml:space="preserve"> 14 lõikes 6 olnud viide lisa 3 tabelile 2, milles on sätestatud </w:t>
      </w:r>
      <w:r w:rsidR="00D84A6B" w:rsidRPr="00D84A6B">
        <w:rPr>
          <w:rFonts w:cs="Times New Roman"/>
        </w:rPr>
        <w:t>§</w:t>
      </w:r>
      <w:r w:rsidR="00D84A6B" w:rsidRPr="00D84A6B">
        <w:t xml:space="preserve"> 4 lõikes 2 nimetatud eriveo</w:t>
      </w:r>
      <w:r w:rsidR="00D84A6B" w:rsidRPr="00D84A6B">
        <w:rPr>
          <w:rFonts w:cs="Times New Roman"/>
          <w:lang w:eastAsia="et-EE"/>
        </w:rPr>
        <w:t xml:space="preserve"> </w:t>
      </w:r>
      <w:r w:rsidRPr="00D84A6B">
        <w:rPr>
          <w:rFonts w:cs="Times New Roman"/>
          <w:lang w:eastAsia="et-EE"/>
        </w:rPr>
        <w:t>pikaajalise eriloa eriveo tasud.</w:t>
      </w:r>
    </w:p>
    <w:p w14:paraId="54AF0E84" w14:textId="2DCC33D2" w:rsidR="00695FE5" w:rsidRPr="003C1BBC" w:rsidRDefault="00695FE5" w:rsidP="00695FE5">
      <w:pPr>
        <w:rPr>
          <w:rFonts w:cs="Times New Roman"/>
          <w:lang w:eastAsia="et-EE"/>
        </w:rPr>
      </w:pPr>
      <w:r w:rsidRPr="00D84A6B">
        <w:t>Lõikes 6</w:t>
      </w:r>
      <w:r w:rsidRPr="00D84A6B">
        <w:rPr>
          <w:vertAlign w:val="superscript"/>
        </w:rPr>
        <w:t>2</w:t>
      </w:r>
      <w:r w:rsidRPr="00D84A6B">
        <w:t xml:space="preserve"> sätestatakse </w:t>
      </w:r>
      <w:r w:rsidRPr="00D84A6B">
        <w:rPr>
          <w:rFonts w:cs="Times New Roman"/>
          <w:lang w:eastAsia="et-EE"/>
        </w:rPr>
        <w:t>pikaajalise eriloa tasumäärad suurveostele laiusega kuni 3,5 m, kõrgusega kuni 4,5 m, tagant üleulatumisega kuni 2,0 m ja pikkusega kuni 2</w:t>
      </w:r>
      <w:r w:rsidR="00D84A6B" w:rsidRPr="00D84A6B">
        <w:rPr>
          <w:rFonts w:cs="Times New Roman"/>
          <w:lang w:eastAsia="et-EE"/>
        </w:rPr>
        <w:t>0</w:t>
      </w:r>
      <w:r w:rsidRPr="00D84A6B">
        <w:rPr>
          <w:rFonts w:cs="Times New Roman"/>
          <w:lang w:eastAsia="et-EE"/>
        </w:rPr>
        <w:t xml:space="preserve"> m. Tasumäärad kehtivad ainult riigiteedel, kohalikel teedel kasutatakse endist regulatsiooni, mis on sätestatud </w:t>
      </w:r>
      <w:r w:rsidRPr="00D84A6B">
        <w:rPr>
          <w:rFonts w:cs="Times New Roman"/>
        </w:rPr>
        <w:t>§</w:t>
      </w:r>
      <w:r w:rsidRPr="00D84A6B">
        <w:t xml:space="preserve"> 14 lõikes 6 (</w:t>
      </w:r>
      <w:r w:rsidRPr="00D84A6B">
        <w:rPr>
          <w:rFonts w:cs="Times New Roman"/>
          <w:lang w:eastAsia="et-EE"/>
        </w:rPr>
        <w:t xml:space="preserve">tasu määramisel arvestatakse vaatamata tegelikule vedude arvule eriveo sageduseks kaks vedu </w:t>
      </w:r>
      <w:r w:rsidRPr="003C1BBC">
        <w:rPr>
          <w:rFonts w:cs="Times New Roman"/>
          <w:lang w:eastAsia="et-EE"/>
        </w:rPr>
        <w:t>nädalas</w:t>
      </w:r>
      <w:r w:rsidRPr="003C1BBC">
        <w:t>). Riigiteedega sarnase regulatsiooni laiendamine kohalikele teedele ei leidnud kohaliku omavalitsuse üksuste seas toetust</w:t>
      </w:r>
      <w:r w:rsidRPr="003C1BBC">
        <w:rPr>
          <w:rStyle w:val="FootnoteReference"/>
        </w:rPr>
        <w:footnoteReference w:id="3"/>
      </w:r>
      <w:r w:rsidRPr="003C1BBC">
        <w:t xml:space="preserve">, seega vastavad tasumäärad kohaldatakse üksnes riigiteedele. Vastavad tasumäärad </w:t>
      </w:r>
      <w:r w:rsidRPr="003C1BBC">
        <w:rPr>
          <w:rFonts w:cs="Times New Roman"/>
          <w:lang w:eastAsia="et-EE"/>
        </w:rPr>
        <w:t>sätestatakse määruse lisas</w:t>
      </w:r>
      <w:r w:rsidR="00BA7C1E">
        <w:rPr>
          <w:rFonts w:cs="Times New Roman"/>
          <w:lang w:eastAsia="et-EE"/>
        </w:rPr>
        <w:t xml:space="preserve"> </w:t>
      </w:r>
      <w:r w:rsidRPr="003C1BBC">
        <w:rPr>
          <w:rFonts w:cs="Times New Roman"/>
          <w:lang w:eastAsia="et-EE"/>
        </w:rPr>
        <w:t>4 tabelis</w:t>
      </w:r>
      <w:r w:rsidR="00BA7C1E">
        <w:rPr>
          <w:rFonts w:cs="Times New Roman"/>
          <w:lang w:eastAsia="et-EE"/>
        </w:rPr>
        <w:t xml:space="preserve"> </w:t>
      </w:r>
      <w:r w:rsidRPr="003C1BBC">
        <w:rPr>
          <w:rFonts w:cs="Times New Roman"/>
          <w:lang w:eastAsia="et-EE"/>
        </w:rPr>
        <w:t>6.</w:t>
      </w:r>
    </w:p>
    <w:p w14:paraId="5ACCADD3" w14:textId="4E295580" w:rsidR="00695FE5" w:rsidRPr="003C1BBC" w:rsidRDefault="00695FE5" w:rsidP="00695FE5">
      <w:r w:rsidRPr="003C1BBC">
        <w:rPr>
          <w:rFonts w:cs="Times New Roman"/>
          <w:lang w:eastAsia="et-EE"/>
        </w:rPr>
        <w:t xml:space="preserve">Eelkirjeldatud muudatus on tingitud sellest, et pikaajalise eriloa eesmärk on pakkuda vedajatele võimalust taotleda eriluba pikaks perioodiks, mille tulemusena saab erivedusid teostada soodsamalt ning lisaks vähendada nii tee omaniku kui ka vedaja </w:t>
      </w:r>
      <w:r w:rsidR="000E0922">
        <w:rPr>
          <w:rFonts w:cs="Times New Roman"/>
          <w:lang w:eastAsia="et-EE"/>
        </w:rPr>
        <w:t>haldus</w:t>
      </w:r>
      <w:r w:rsidRPr="003C1BBC">
        <w:rPr>
          <w:rFonts w:cs="Times New Roman"/>
          <w:lang w:eastAsia="et-EE"/>
        </w:rPr>
        <w:t xml:space="preserve">koormust seoses eriloa taotlemisega. </w:t>
      </w:r>
      <w:r w:rsidRPr="003C1BBC">
        <w:t xml:space="preserve">Pikaajalise eriloa eriveo tasu määramisel on vaatamata tegelikule vedude arvule arvestuse aluseks kaks vedu nädalas (vt </w:t>
      </w:r>
      <w:r w:rsidRPr="003C1BBC">
        <w:rPr>
          <w:rFonts w:cs="Times New Roman"/>
        </w:rPr>
        <w:t>§</w:t>
      </w:r>
      <w:r w:rsidRPr="003C1BBC">
        <w:t xml:space="preserve"> 14 lõige 6)</w:t>
      </w:r>
      <w:r w:rsidRPr="003C1BBC">
        <w:rPr>
          <w:rFonts w:cs="Times New Roman"/>
          <w:lang w:eastAsia="et-EE"/>
        </w:rPr>
        <w:t xml:space="preserve">, s.t tasu võetakse kahe </w:t>
      </w:r>
      <w:r w:rsidR="000E0922">
        <w:rPr>
          <w:rFonts w:cs="Times New Roman"/>
          <w:lang w:eastAsia="et-EE"/>
        </w:rPr>
        <w:t xml:space="preserve">arvestusliku </w:t>
      </w:r>
      <w:r w:rsidRPr="003C1BBC">
        <w:rPr>
          <w:rFonts w:cs="Times New Roman"/>
          <w:lang w:eastAsia="et-EE"/>
        </w:rPr>
        <w:t>eriveo eest nädalas, kuid tegelik erivedude arv ei ole piiratud. Vaatamata sellele ei leia praktikas aga pikaajalised eriload laia kasutust ja seda eelkõige kõrge summaarse hinna tõttu. Näiteks j</w:t>
      </w:r>
      <w:r w:rsidRPr="003C1BBC">
        <w:t xml:space="preserve">agamatu veose vedu mõõtmetega laius 3,5 m, kõrgus 4,5 m, pikkus 24 m 101–200 km kaugusele pikaajalise eriloa alusel (kestus 12 kuud) maksab hetkel Eestis kokku 8014 eurot, mis on </w:t>
      </w:r>
      <w:r w:rsidR="000E0922">
        <w:t>oluliselt</w:t>
      </w:r>
      <w:r w:rsidRPr="003C1BBC">
        <w:t xml:space="preserve"> kallim kui nt Lätis ja Soomes. Seega Eestis on pikaajaliste erilubade maksumus liiga kõrge, et pikaajaline eriluba saaks täita oma eesmärki. Sellest tulenevalt on teatava eriveose mõõtmete piirini otstarbekas kaaluda pikaajaliste erilubade maksumuse vähendamist.</w:t>
      </w:r>
    </w:p>
    <w:p w14:paraId="7935699D" w14:textId="01A8624C" w:rsidR="00695FE5" w:rsidRPr="00C4274A" w:rsidRDefault="00695FE5" w:rsidP="00695FE5">
      <w:r w:rsidRPr="00C4274A">
        <w:t>Laiusel üle 3,5 m on nõutud saateauto kasutamine, kõrgusel üle 4,5 m on nõutavad liinivaldajate ja raudteeomanike nõusolekud ning pikkusel üle 24 m on nõutud raudteeomaniku luba. Riigiteedel on 6 viadukti, mille alt ei mahu läbi sõitma kõrgusega 4,5 m ning kõik on tähistatud kõrguspiirangu märkidega. Standardi EVS 613:2001 „Liiklusmärgid ja nende kasutamine“ kohaselt tähistatakse kõrguse piirangu märgiga rajatised, mille alumise serva kõrgus teekattest on alla 5 m. Samuti tuleb majandus- ja taristuministri 5. augusti 2015. a määruse nr 106 „Tee projekteerimise normid“ lisa kohaselt tagada kõrgusgabariit 5,0 m rajatise all, kus on lubatud sõidukite liiklus. Lisaks</w:t>
      </w:r>
      <w:r w:rsidRPr="00C4274A">
        <w:rPr>
          <w:rFonts w:cs="Times New Roman"/>
          <w:lang w:eastAsia="et-EE"/>
        </w:rPr>
        <w:t xml:space="preserve"> väljastab </w:t>
      </w:r>
      <w:r w:rsidR="00757BEC">
        <w:rPr>
          <w:rFonts w:cs="Times New Roman"/>
          <w:lang w:eastAsia="et-EE"/>
        </w:rPr>
        <w:t>Transpordiamet</w:t>
      </w:r>
      <w:r w:rsidRPr="00C4274A">
        <w:rPr>
          <w:rFonts w:cs="Times New Roman"/>
          <w:lang w:eastAsia="et-EE"/>
        </w:rPr>
        <w:t xml:space="preserve"> koosseisule laiusega </w:t>
      </w:r>
      <w:r w:rsidRPr="00C4274A">
        <w:t>3,5 m, kõrgusega 4,5 m ja pikkusega 2</w:t>
      </w:r>
      <w:r w:rsidR="003C1BBC" w:rsidRPr="00C4274A">
        <w:t>0</w:t>
      </w:r>
      <w:r w:rsidRPr="00C4274A">
        <w:t xml:space="preserve"> m erilube </w:t>
      </w:r>
      <w:r w:rsidRPr="00C4274A">
        <w:lastRenderedPageBreak/>
        <w:t xml:space="preserve">konkreetset veoteed määramata, s.t selline erivedu ei eelda reeglina maanteel marsruudi põhjalikku planeerimist ning oluliste täiendavate tingimuste seadmist. Nimetatud vahemikku jäävad suurveosed moodustavad hinnanguliselt </w:t>
      </w:r>
      <w:r w:rsidRPr="00C4274A">
        <w:rPr>
          <w:i/>
        </w:rPr>
        <w:t xml:space="preserve">ca </w:t>
      </w:r>
      <w:r w:rsidRPr="00C4274A">
        <w:t xml:space="preserve">50% kõikidest erivedudest, seega erisuse kehtestamisel nimetatud suurveoste grupile väheneks tee omanike antud erilubade arv ning sellele vastav töö- ja halduskoormus oluliselt. </w:t>
      </w:r>
      <w:r w:rsidR="003C1BBC" w:rsidRPr="00C4274A">
        <w:t>Transpordiameti</w:t>
      </w:r>
      <w:r w:rsidRPr="00C4274A">
        <w:t xml:space="preserve"> hinnangu kohaselt väheneb uute tasumäärade rakendamisega väljaantavate erilubade arv ligi poole võrra (</w:t>
      </w:r>
      <w:r w:rsidR="00C4274A" w:rsidRPr="00C4274A">
        <w:t>Transpordiameti</w:t>
      </w:r>
      <w:r w:rsidRPr="00C4274A">
        <w:t xml:space="preserve"> korral väheneb erilubade arv </w:t>
      </w:r>
      <w:r w:rsidRPr="00C4274A">
        <w:rPr>
          <w:i/>
        </w:rPr>
        <w:t>ca</w:t>
      </w:r>
      <w:r w:rsidRPr="00C4274A">
        <w:t xml:space="preserve"> 4000 eriloa võrra aastas).</w:t>
      </w:r>
    </w:p>
    <w:p w14:paraId="1121B6CE" w14:textId="588C2EAC" w:rsidR="00695FE5" w:rsidRPr="00C4274A" w:rsidRDefault="00695FE5" w:rsidP="00695FE5">
      <w:r w:rsidRPr="00C4274A">
        <w:t xml:space="preserve">Lisa 4 tabelis 6 kajastatud tasumäärad on tuletatud kehtivast määrusest. Aluseks on võetud sõiduki (autorongi) </w:t>
      </w:r>
      <w:r w:rsidR="0013667E">
        <w:t>laiuse</w:t>
      </w:r>
      <w:r w:rsidRPr="00C4274A">
        <w:t xml:space="preserve"> vahemik </w:t>
      </w:r>
      <w:r w:rsidR="0013667E">
        <w:t>3,01</w:t>
      </w:r>
      <w:r w:rsidRPr="00C4274A">
        <w:t>–</w:t>
      </w:r>
      <w:r w:rsidR="0013667E">
        <w:t>3</w:t>
      </w:r>
      <w:r w:rsidRPr="00C4274A">
        <w:t>,</w:t>
      </w:r>
      <w:r w:rsidR="0013667E">
        <w:t>5</w:t>
      </w:r>
      <w:r w:rsidRPr="00C4274A">
        <w:t>0 m ühekordse veotasuga 1</w:t>
      </w:r>
      <w:r w:rsidR="0013667E">
        <w:t>9</w:t>
      </w:r>
      <w:r w:rsidRPr="00C4274A">
        <w:t xml:space="preserve"> eurot</w:t>
      </w:r>
      <w:r w:rsidR="0013667E">
        <w:t xml:space="preserve"> (veotee pikkus 51-100km)</w:t>
      </w:r>
      <w:r w:rsidRPr="00C4274A">
        <w:t xml:space="preserve">. Aastase perioodi juures on arvestatud </w:t>
      </w:r>
      <w:r w:rsidR="0013667E">
        <w:t>5</w:t>
      </w:r>
      <w:r w:rsidRPr="00C4274A">
        <w:t xml:space="preserve">0 arvestusliku veokorraga. Selliselt kujuneb aastaseks tasumääraks riigiteedel </w:t>
      </w:r>
      <w:r w:rsidR="0013667E">
        <w:t>1000</w:t>
      </w:r>
      <w:r w:rsidRPr="00C4274A">
        <w:t xml:space="preserve"> eurot. Pooleaastase perioodi juures on arvestatud </w:t>
      </w:r>
      <w:r w:rsidR="0013667E">
        <w:t>3</w:t>
      </w:r>
      <w:r w:rsidRPr="00C4274A">
        <w:t xml:space="preserve">0 veokorraga (tasumäär </w:t>
      </w:r>
      <w:r w:rsidR="0013667E">
        <w:t>600</w:t>
      </w:r>
      <w:r w:rsidRPr="00C4274A">
        <w:t xml:space="preserve"> eurot), kolme kuu juures </w:t>
      </w:r>
      <w:r w:rsidR="0013667E">
        <w:t>20</w:t>
      </w:r>
      <w:r w:rsidRPr="00C4274A">
        <w:t xml:space="preserve"> veokorraga (tasumäär </w:t>
      </w:r>
      <w:r w:rsidR="0013667E">
        <w:t>400</w:t>
      </w:r>
      <w:r w:rsidRPr="00C4274A">
        <w:t xml:space="preserve"> eurot), ühe kuu juures 7 veokorraga (tasumäär </w:t>
      </w:r>
      <w:r w:rsidR="0013667E">
        <w:t>150</w:t>
      </w:r>
      <w:r w:rsidRPr="00C4274A">
        <w:t xml:space="preserve"> eurot) ning ühe nädala juures 2 veokorraga (tasumäär</w:t>
      </w:r>
      <w:r w:rsidR="00A042CD">
        <w:t xml:space="preserve"> 4</w:t>
      </w:r>
      <w:r w:rsidR="0013667E">
        <w:t>0</w:t>
      </w:r>
      <w:r w:rsidRPr="00C4274A">
        <w:t xml:space="preserve"> eurot). Tegemist on arvestusliku veokordade arvuga, s.t tegelik vedude arv eriloa kehtivuse perioodil ei ole piiratud. Eelnõuga kehtestatavad tasumäärad soodustavad pikemaajaliste lubade taotlemist, sest mida pikem on eriloa kehtivusperiood, seda soodsam on eriveo tasumäär. Kõnealustele vedudele kehtivad samad erilubade kehtivusperioodid, mis on kehtestatud lisa 3 tabel</w:t>
      </w:r>
      <w:r w:rsidR="00C4274A" w:rsidRPr="00C4274A">
        <w:t>is</w:t>
      </w:r>
      <w:r w:rsidRPr="00C4274A">
        <w:t xml:space="preserve"> 2. Väärib mainimist, et tasumääradele lisandub iga taotletud eriloa kohta menetlustasu summas 6 eurot.</w:t>
      </w:r>
    </w:p>
    <w:p w14:paraId="1DB46D62" w14:textId="77777777" w:rsidR="00695FE5" w:rsidRPr="000B3F83" w:rsidRDefault="00695FE5" w:rsidP="00695FE5">
      <w:r w:rsidRPr="000B3F83">
        <w:t>Kuna muudatus puudutab üksnes pikaajalisi erilube, siis mõju ühekordsete vedude hinnale puudub.</w:t>
      </w:r>
    </w:p>
    <w:p w14:paraId="2DD51687" w14:textId="35391291" w:rsidR="00695FE5" w:rsidRDefault="00757BEC" w:rsidP="00695FE5">
      <w:r>
        <w:t>Transpordiameti</w:t>
      </w:r>
      <w:r w:rsidR="00695FE5" w:rsidRPr="000B3F83">
        <w:t xml:space="preserve"> hinnangul kõnealuste tasumäärade rakendamine toob kaasa </w:t>
      </w:r>
      <w:r>
        <w:t>Transpordiametile</w:t>
      </w:r>
      <w:r w:rsidR="00695FE5" w:rsidRPr="000B3F83">
        <w:t xml:space="preserve"> laekuva eritasu vähenemise hinnanguliselt</w:t>
      </w:r>
      <w:r w:rsidR="00695FE5" w:rsidRPr="000B3F83">
        <w:rPr>
          <w:i/>
        </w:rPr>
        <w:t xml:space="preserve"> ca</w:t>
      </w:r>
      <w:r w:rsidR="00695FE5" w:rsidRPr="000B3F83">
        <w:t xml:space="preserve"> </w:t>
      </w:r>
      <w:r w:rsidR="00702C7C">
        <w:t>150</w:t>
      </w:r>
      <w:r w:rsidR="00695FE5" w:rsidRPr="000B3F83">
        <w:t xml:space="preserve"> 000 euro võrra aastas, mis moodustab </w:t>
      </w:r>
      <w:r w:rsidR="00695FE5" w:rsidRPr="000B3F83">
        <w:rPr>
          <w:i/>
        </w:rPr>
        <w:t xml:space="preserve">ca </w:t>
      </w:r>
      <w:r w:rsidR="00702C7C">
        <w:t>1</w:t>
      </w:r>
      <w:r w:rsidR="00695FE5" w:rsidRPr="000B3F83">
        <w:t xml:space="preserve">5% </w:t>
      </w:r>
      <w:r>
        <w:t>Transpordiameti</w:t>
      </w:r>
      <w:r w:rsidR="00695FE5" w:rsidRPr="000B3F83">
        <w:t xml:space="preserve"> erilubade kogutulust. Kuna tasumäärasid rakendatakse ainult riigiteedel, siis mõju kohaliku omavalitsuse üksustele puudub.</w:t>
      </w:r>
    </w:p>
    <w:p w14:paraId="2EE160FA" w14:textId="0DECD9CE" w:rsidR="007D3996" w:rsidRPr="007D3996" w:rsidRDefault="007D3996" w:rsidP="007D3996">
      <w:r w:rsidRPr="007D3996">
        <w:rPr>
          <w:b/>
        </w:rPr>
        <w:t>Paragrahvi 14 lõike 7 muutmine</w:t>
      </w:r>
      <w:r w:rsidRPr="007D3996">
        <w:t xml:space="preserve">. Suurveose korral (mõõtmete ületamisel) sõltub eriveo tasu üldjuhul veokaugusest, kuid eelnõuga lisatakse määrusesse erand, mille korral eriveo tasu võidakse määrata lähtuvalt pikaajalise eriloa kehtivuse perioodist kooskõlas lisa 4 tabeliga 6 (vt lisatav </w:t>
      </w:r>
      <w:r w:rsidRPr="007D3996">
        <w:rPr>
          <w:rFonts w:cs="Times New Roman"/>
        </w:rPr>
        <w:t>§</w:t>
      </w:r>
      <w:r w:rsidRPr="007D3996">
        <w:t xml:space="preserve"> 14 lõige 6</w:t>
      </w:r>
      <w:r w:rsidRPr="007D3996">
        <w:rPr>
          <w:vertAlign w:val="superscript"/>
        </w:rPr>
        <w:t>2</w:t>
      </w:r>
      <w:r w:rsidRPr="007D3996">
        <w:t>). Sellest tulenevalt on vaja sättes täpsustada, et see kohaldub juhul, kui eriveo tasu sõltub veotee pikkusest.</w:t>
      </w:r>
    </w:p>
    <w:p w14:paraId="175219F5" w14:textId="4DBD2FB1" w:rsidR="007D3996" w:rsidRPr="007D3996" w:rsidRDefault="007D3996" w:rsidP="007D3996">
      <w:r w:rsidRPr="007D3996">
        <w:t>Kui eriluba soovitakse saada riigiteedele (eriloa annab Transpordiamet) ning konkreetne veotee ei ole taotleja poolt määratud, siis ühe maakonna riigiteede eriloa eriveo tasumäära määramisel võetakse aluseks 100km, mitme maakonna riigiteede eriloa eriveo tasumäära määramisel aga 200km. Kui luba soovitakse saada kohalikule teele (eriloa annab kohaliku omavalitsuse üksus) ning veotee ei ole samuti määratud, siis aluseks võetakse veotee pikkusega 50km ning see hõlmab kõiki ühe omavalitsuse kohalikke teid. Eelnevalt määratud veotee pikkused on aluseks eriveo tasu määramiseks tulenevalt lisast 4.</w:t>
      </w:r>
    </w:p>
    <w:p w14:paraId="43BA9C41" w14:textId="526C777F" w:rsidR="007D3996" w:rsidRPr="00064A01" w:rsidRDefault="007D3996" w:rsidP="007D3996">
      <w:r w:rsidRPr="007D3996">
        <w:t>Lisaks seoses muutustega terminoloogias asendatakse lõikes sõna „riigimaantee“ sõnaga „riigitee“.</w:t>
      </w:r>
    </w:p>
    <w:p w14:paraId="76736426" w14:textId="26311DCD" w:rsidR="00695FE5" w:rsidRDefault="007D3996" w:rsidP="0040309E">
      <w:pPr>
        <w:rPr>
          <w:highlight w:val="yellow"/>
        </w:rPr>
      </w:pPr>
      <w:r w:rsidRPr="00D84A6B">
        <w:rPr>
          <w:b/>
        </w:rPr>
        <w:t>Paragrahvi 1</w:t>
      </w:r>
      <w:r>
        <w:rPr>
          <w:b/>
        </w:rPr>
        <w:t>5</w:t>
      </w:r>
      <w:r w:rsidRPr="00D84A6B">
        <w:rPr>
          <w:b/>
        </w:rPr>
        <w:t xml:space="preserve"> täiendamine lõi</w:t>
      </w:r>
      <w:r>
        <w:rPr>
          <w:b/>
        </w:rPr>
        <w:t>kega</w:t>
      </w:r>
      <w:r w:rsidRPr="00D84A6B">
        <w:rPr>
          <w:b/>
        </w:rPr>
        <w:t xml:space="preserve"> </w:t>
      </w:r>
      <w:r>
        <w:rPr>
          <w:b/>
        </w:rPr>
        <w:t>3</w:t>
      </w:r>
      <w:r w:rsidRPr="00D84A6B">
        <w:rPr>
          <w:b/>
          <w:vertAlign w:val="superscript"/>
        </w:rPr>
        <w:t>1</w:t>
      </w:r>
      <w:r w:rsidRPr="00D84A6B">
        <w:t>.</w:t>
      </w:r>
      <w:r>
        <w:t xml:space="preserve"> </w:t>
      </w:r>
      <w:r w:rsidR="0040309E">
        <w:t xml:space="preserve">Muudatus on vajalik seetõttu, et määruses ei ole selgelt reguleeritud mõõtmete ja massi eriveo tasu üheaegset kohaldamist. Praktikas on </w:t>
      </w:r>
      <w:r w:rsidR="00D05194">
        <w:t xml:space="preserve">siiani </w:t>
      </w:r>
      <w:r w:rsidR="0040309E">
        <w:t>lähtutud tõlgendusest, et m</w:t>
      </w:r>
      <w:r w:rsidR="0040309E" w:rsidRPr="0040309E">
        <w:t>assi ja mõõtme samaaegsel ületamisel</w:t>
      </w:r>
      <w:r w:rsidR="00D05194">
        <w:t xml:space="preserve"> vastavad</w:t>
      </w:r>
      <w:r w:rsidR="0040309E" w:rsidRPr="0040309E">
        <w:t xml:space="preserve"> </w:t>
      </w:r>
      <w:r w:rsidR="0040309E">
        <w:t>eriveo tasud summe</w:t>
      </w:r>
      <w:r w:rsidR="00865A3D">
        <w:t>e</w:t>
      </w:r>
      <w:r w:rsidR="0040309E">
        <w:t xml:space="preserve">ritakse. </w:t>
      </w:r>
      <w:r w:rsidR="0040309E">
        <w:lastRenderedPageBreak/>
        <w:t>Õigusselguse tagamiseks ja vaidluste vältimiseks kehtestatakse määruses selge säte antud olukorra reguleerimiseks.</w:t>
      </w:r>
    </w:p>
    <w:p w14:paraId="70413155" w14:textId="20CC28F7" w:rsidR="0010661B" w:rsidRDefault="0010661B" w:rsidP="00757BEC">
      <w:r w:rsidRPr="00AE73F7">
        <w:rPr>
          <w:b/>
        </w:rPr>
        <w:t xml:space="preserve">Paragrahvi </w:t>
      </w:r>
      <w:r>
        <w:rPr>
          <w:b/>
        </w:rPr>
        <w:t>16</w:t>
      </w:r>
      <w:r w:rsidRPr="00AE73F7">
        <w:rPr>
          <w:b/>
        </w:rPr>
        <w:t xml:space="preserve"> muutmine</w:t>
      </w:r>
      <w:r w:rsidRPr="00AE73F7">
        <w:t>. Muudatus on tingitud vajadusest täpsustada</w:t>
      </w:r>
      <w:r>
        <w:t xml:space="preserve"> eriloa andmise reegleid. Kuna paragrahvi muudatused on ulatuslikud, kehtestatakse </w:t>
      </w:r>
      <w:r w:rsidR="00E42F60">
        <w:t>paragrahv tervikuna uues sõnastuses.</w:t>
      </w:r>
    </w:p>
    <w:p w14:paraId="5646E267" w14:textId="2385FAD0" w:rsidR="006122B6" w:rsidRDefault="0010661B" w:rsidP="00757BEC">
      <w:r w:rsidRPr="0010661B">
        <w:rPr>
          <w:b/>
          <w:bCs/>
        </w:rPr>
        <w:t>Lõikesse 1</w:t>
      </w:r>
      <w:r w:rsidRPr="0010661B">
        <w:t xml:space="preserve"> on koondatud Transpordiameti</w:t>
      </w:r>
      <w:r w:rsidR="00E42F60">
        <w:t xml:space="preserve"> võimalikud</w:t>
      </w:r>
      <w:r w:rsidRPr="0010661B">
        <w:t xml:space="preserve"> volitused eriloa andmisel. Need on ennekõike kehtivas redaktsioonis </w:t>
      </w:r>
      <w:r w:rsidRPr="0010661B">
        <w:rPr>
          <w:rFonts w:cs="Times New Roman"/>
        </w:rPr>
        <w:t>§</w:t>
      </w:r>
      <w:r w:rsidRPr="0010661B">
        <w:t xml:space="preserve"> 4 lõike</w:t>
      </w:r>
      <w:r w:rsidR="00E42F60">
        <w:t>ga</w:t>
      </w:r>
      <w:r w:rsidRPr="0010661B">
        <w:t xml:space="preserve"> 3 </w:t>
      </w:r>
      <w:r w:rsidR="00E42F60">
        <w:t>kehtestatud võimalused</w:t>
      </w:r>
      <w:r w:rsidRPr="0010661B">
        <w:t xml:space="preserve"> eriloa andmiseks </w:t>
      </w:r>
      <w:r w:rsidRPr="0010661B">
        <w:rPr>
          <w:rFonts w:cs="Times New Roman"/>
        </w:rPr>
        <w:t>§</w:t>
      </w:r>
      <w:r w:rsidRPr="0010661B">
        <w:t xml:space="preserve"> 4 lõikes 2 nimetatud eriveoks kohalikel teedel ja erateedel vastava tee omaniku voli</w:t>
      </w:r>
      <w:r w:rsidR="00E42F60">
        <w:t xml:space="preserve">tuse olemasolul. </w:t>
      </w:r>
      <w:r w:rsidR="006122B6">
        <w:t>Lisaks sellele on praktikas mitmed kohaliku omavalitsuse üksused avaldanud soovi volitada Transpordiametit laiemalt enda teedele erilubade andmiseks - antud muudatus võimaldab sellise volituse andmist Transpordiametile.</w:t>
      </w:r>
    </w:p>
    <w:p w14:paraId="6A13463F" w14:textId="6C9AA5C9" w:rsidR="00BB0973" w:rsidRPr="00974EB0" w:rsidRDefault="00C2306C" w:rsidP="00757BEC">
      <w:pPr>
        <w:rPr>
          <w:b/>
          <w:bCs/>
        </w:rPr>
      </w:pPr>
      <w:r w:rsidRPr="00C2306C">
        <w:rPr>
          <w:b/>
          <w:bCs/>
        </w:rPr>
        <w:t>Lõike</w:t>
      </w:r>
      <w:r w:rsidR="00974EB0">
        <w:rPr>
          <w:b/>
          <w:bCs/>
        </w:rPr>
        <w:t xml:space="preserve"> 2 </w:t>
      </w:r>
      <w:r w:rsidR="00974EB0" w:rsidRPr="00974EB0">
        <w:t>puhul on tegemist endise lõikega 1, mida on täiendatud</w:t>
      </w:r>
      <w:r w:rsidR="00974EB0">
        <w:rPr>
          <w:b/>
          <w:bCs/>
        </w:rPr>
        <w:t xml:space="preserve"> </w:t>
      </w:r>
      <w:r w:rsidR="00BB0973">
        <w:t>kiirloa andmist reguleeriv</w:t>
      </w:r>
      <w:r w:rsidR="00974EB0">
        <w:t>a</w:t>
      </w:r>
      <w:r w:rsidR="00BB0973">
        <w:t xml:space="preserve"> sä</w:t>
      </w:r>
      <w:r w:rsidR="00974EB0">
        <w:t>t</w:t>
      </w:r>
      <w:r w:rsidR="00BB0973">
        <w:t>te</w:t>
      </w:r>
      <w:r w:rsidR="00974EB0">
        <w:t>ga (tõstetud ümber</w:t>
      </w:r>
      <w:r w:rsidR="00BB0973">
        <w:t xml:space="preserve"> </w:t>
      </w:r>
      <w:r w:rsidR="00BB0973">
        <w:rPr>
          <w:rFonts w:cs="Times New Roman"/>
        </w:rPr>
        <w:t>§</w:t>
      </w:r>
      <w:r w:rsidR="00BB0973">
        <w:t xml:space="preserve"> 14 lõikes</w:t>
      </w:r>
      <w:r w:rsidR="00974EB0">
        <w:t>t</w:t>
      </w:r>
      <w:r w:rsidR="00BB0973">
        <w:t xml:space="preserve"> 2</w:t>
      </w:r>
      <w:r w:rsidR="00974EB0">
        <w:t>)</w:t>
      </w:r>
      <w:r w:rsidR="00BB0973">
        <w:t xml:space="preserve">. </w:t>
      </w:r>
      <w:r w:rsidR="00974EB0">
        <w:t>Lisaks</w:t>
      </w:r>
      <w:r w:rsidR="00BB0973">
        <w:t xml:space="preserve"> jäetakse tekstist välja nõue tasuda eriveo eest enne eriloa andmist. Muudatus on vajalik, kuna praktikas on otstarbekas mõningatel juhtudel väljastada eriluba koos arvega ja mitte nõuda eriloa eest tasumist enne eriloa saamist. Samas tuleb eriloa andjale jätta õigus </w:t>
      </w:r>
      <w:r w:rsidR="00BB0973">
        <w:rPr>
          <w:rFonts w:cs="Times New Roman"/>
          <w:lang w:eastAsia="et-EE"/>
        </w:rPr>
        <w:t>nõuda arve</w:t>
      </w:r>
      <w:r w:rsidR="00BB0973" w:rsidRPr="00957C9B">
        <w:rPr>
          <w:rFonts w:cs="Times New Roman"/>
          <w:lang w:eastAsia="et-EE"/>
        </w:rPr>
        <w:t xml:space="preserve"> tasumist enne eriloa andmist</w:t>
      </w:r>
      <w:r w:rsidR="00BB0973">
        <w:rPr>
          <w:rFonts w:cs="Times New Roman"/>
          <w:lang w:eastAsia="et-EE"/>
        </w:rPr>
        <w:t xml:space="preserve">, </w:t>
      </w:r>
      <w:r w:rsidR="00BB0973">
        <w:t>seda eelkõige rakendamiseks juhtudel, kus eriloa taotlejal ei ole varasemad arved tasutud.</w:t>
      </w:r>
    </w:p>
    <w:p w14:paraId="66D31D0E" w14:textId="60247BAE" w:rsidR="00974EB0" w:rsidRDefault="007F7F2C" w:rsidP="00757BEC">
      <w:r w:rsidRPr="00C2306C">
        <w:rPr>
          <w:b/>
          <w:bCs/>
        </w:rPr>
        <w:t>Lõike</w:t>
      </w:r>
      <w:r>
        <w:rPr>
          <w:b/>
          <w:bCs/>
        </w:rPr>
        <w:t xml:space="preserve"> 3 </w:t>
      </w:r>
      <w:r w:rsidRPr="00974EB0">
        <w:t xml:space="preserve">puhul on tegemist endise lõikega </w:t>
      </w:r>
      <w:r>
        <w:t>2, mis reguleerib eriloale kantavaid eriveo teostaja andmeid. Sättest on välja jäetud ettevõtte aadress, telefon ja e-post, mis on praktikas ebavajalikud. Oluline on tuvastada, mis ettevõttele (eriveo teostajale) on eriluba antud.</w:t>
      </w:r>
    </w:p>
    <w:p w14:paraId="6B9A1B94" w14:textId="45511312" w:rsidR="0010661B" w:rsidRDefault="0010661B" w:rsidP="00757BEC">
      <w:r w:rsidRPr="0010661B">
        <w:rPr>
          <w:b/>
          <w:bCs/>
        </w:rPr>
        <w:t>Lõikest 4</w:t>
      </w:r>
      <w:r>
        <w:t xml:space="preserve"> jäetakse välja nõue tasuda eriveo eest enne eriloa andmist (vt lõike 2 selgitus).</w:t>
      </w:r>
    </w:p>
    <w:p w14:paraId="2DB21141" w14:textId="52556BF6" w:rsidR="0010661B" w:rsidRDefault="0010661B" w:rsidP="00757BEC">
      <w:pPr>
        <w:rPr>
          <w:rFonts w:cs="Times New Roman"/>
          <w:lang w:eastAsia="et-EE"/>
        </w:rPr>
      </w:pPr>
      <w:r w:rsidRPr="0010661B">
        <w:rPr>
          <w:b/>
          <w:bCs/>
        </w:rPr>
        <w:t>Lõikesse 5</w:t>
      </w:r>
      <w:r w:rsidRPr="004C2B30">
        <w:t xml:space="preserve"> lisatakse õigusselguse </w:t>
      </w:r>
      <w:r>
        <w:t>huvides</w:t>
      </w:r>
      <w:r w:rsidRPr="004C2B30">
        <w:t xml:space="preserve"> viide </w:t>
      </w:r>
      <w:r w:rsidRPr="004C2B30">
        <w:rPr>
          <w:rFonts w:cs="Times New Roman"/>
        </w:rPr>
        <w:t>§</w:t>
      </w:r>
      <w:r w:rsidRPr="004C2B30">
        <w:t xml:space="preserve"> </w:t>
      </w:r>
      <w:r w:rsidRPr="004C2B30">
        <w:rPr>
          <w:rFonts w:cs="Times New Roman"/>
          <w:lang w:eastAsia="et-EE"/>
        </w:rPr>
        <w:t>14 lõigetele 6</w:t>
      </w:r>
      <w:r w:rsidRPr="004C2B30">
        <w:rPr>
          <w:rFonts w:cs="Times New Roman"/>
          <w:vertAlign w:val="superscript"/>
          <w:lang w:eastAsia="et-EE"/>
        </w:rPr>
        <w:t xml:space="preserve">1 </w:t>
      </w:r>
      <w:r w:rsidRPr="004C2B30">
        <w:rPr>
          <w:rFonts w:cs="Times New Roman"/>
          <w:lang w:eastAsia="et-EE"/>
        </w:rPr>
        <w:t>ja 6</w:t>
      </w:r>
      <w:r w:rsidRPr="004C2B30">
        <w:rPr>
          <w:rFonts w:cs="Times New Roman"/>
          <w:vertAlign w:val="superscript"/>
          <w:lang w:eastAsia="et-EE"/>
        </w:rPr>
        <w:t>2</w:t>
      </w:r>
      <w:r w:rsidRPr="004C2B30">
        <w:rPr>
          <w:rFonts w:cs="Times New Roman"/>
          <w:lang w:eastAsia="et-EE"/>
        </w:rPr>
        <w:t>.</w:t>
      </w:r>
    </w:p>
    <w:p w14:paraId="0B8F6FD7" w14:textId="6E8FB461" w:rsidR="004E41BC" w:rsidRPr="00B1284A" w:rsidRDefault="004E41BC" w:rsidP="00757BEC">
      <w:pPr>
        <w:rPr>
          <w:rFonts w:cs="Times New Roman"/>
          <w:lang w:eastAsia="et-EE"/>
        </w:rPr>
      </w:pPr>
      <w:r w:rsidRPr="004E41BC">
        <w:rPr>
          <w:rFonts w:cs="Times New Roman"/>
          <w:b/>
          <w:bCs/>
          <w:lang w:eastAsia="et-EE"/>
        </w:rPr>
        <w:t>Lisas 1</w:t>
      </w:r>
      <w:r>
        <w:rPr>
          <w:rFonts w:cs="Times New Roman"/>
          <w:lang w:eastAsia="et-EE"/>
        </w:rPr>
        <w:t xml:space="preserve"> muudetakse senist tabelit, mis reguleerib saateautode </w:t>
      </w:r>
      <w:r w:rsidR="00AE0381">
        <w:rPr>
          <w:rFonts w:cs="Times New Roman"/>
          <w:lang w:eastAsia="et-EE"/>
        </w:rPr>
        <w:t xml:space="preserve">ja reguleerijate </w:t>
      </w:r>
      <w:r>
        <w:rPr>
          <w:rFonts w:cs="Times New Roman"/>
          <w:lang w:eastAsia="et-EE"/>
        </w:rPr>
        <w:t xml:space="preserve">arvu suurveose saatmisel (vt § 5 </w:t>
      </w:r>
      <w:r w:rsidRPr="00B1284A">
        <w:rPr>
          <w:rFonts w:cs="Times New Roman"/>
          <w:lang w:eastAsia="et-EE"/>
        </w:rPr>
        <w:t>lõike 1 selgitus).</w:t>
      </w:r>
    </w:p>
    <w:p w14:paraId="4F53BECF" w14:textId="4BC72DF0" w:rsidR="004E41BC" w:rsidRPr="00B1284A" w:rsidRDefault="004E41BC" w:rsidP="004E41BC">
      <w:pPr>
        <w:spacing w:line="240" w:lineRule="auto"/>
      </w:pPr>
      <w:r w:rsidRPr="00B1284A">
        <w:rPr>
          <w:b/>
          <w:bCs/>
        </w:rPr>
        <w:t>Lisas 2</w:t>
      </w:r>
      <w:r w:rsidRPr="00B1284A">
        <w:t xml:space="preserve"> tehakse järgmised muudatused:</w:t>
      </w:r>
    </w:p>
    <w:p w14:paraId="5ACBFA2B" w14:textId="6AC288C7" w:rsidR="004E41BC" w:rsidRPr="00B1284A" w:rsidRDefault="004E41BC" w:rsidP="00042210">
      <w:pPr>
        <w:numPr>
          <w:ilvl w:val="0"/>
          <w:numId w:val="12"/>
        </w:numPr>
        <w:ind w:left="284" w:hanging="284"/>
      </w:pPr>
      <w:r w:rsidRPr="00B1284A">
        <w:t xml:space="preserve">joonised 1–5 viiakse vastavusse </w:t>
      </w:r>
      <w:r w:rsidRPr="00B1284A">
        <w:rPr>
          <w:rFonts w:cs="Times New Roman"/>
        </w:rPr>
        <w:t>§</w:t>
      </w:r>
      <w:r w:rsidR="00A0156F" w:rsidRPr="00B1284A">
        <w:rPr>
          <w:rFonts w:cs="Times New Roman"/>
        </w:rPr>
        <w:t>-ga</w:t>
      </w:r>
      <w:r w:rsidRPr="00B1284A">
        <w:t xml:space="preserve"> 5</w:t>
      </w:r>
      <w:r w:rsidR="00A0156F" w:rsidRPr="00B1284A">
        <w:rPr>
          <w:vertAlign w:val="superscript"/>
        </w:rPr>
        <w:t>1</w:t>
      </w:r>
      <w:r w:rsidR="00A0156F" w:rsidRPr="00B1284A">
        <w:t xml:space="preserve"> kehtestatud nõuetega</w:t>
      </w:r>
      <w:r w:rsidR="00B1284A" w:rsidRPr="00B1284A">
        <w:t xml:space="preserve"> (hoiatustahvli kuju ja mõõtmed)</w:t>
      </w:r>
      <w:r w:rsidR="00B1284A" w:rsidRPr="00FB58B0">
        <w:rPr>
          <w:lang w:val="fi-FI"/>
        </w:rPr>
        <w:t>;</w:t>
      </w:r>
    </w:p>
    <w:p w14:paraId="50195F54" w14:textId="7A6A2A04" w:rsidR="00516A52" w:rsidRPr="00FB58B0" w:rsidRDefault="00B1284A" w:rsidP="00042210">
      <w:r w:rsidRPr="00B1284A">
        <w:t xml:space="preserve">2) lisatud on joonised 6b, 6c, 7b ja 7c, mis käsitlevad </w:t>
      </w:r>
      <w:r w:rsidR="00516A52">
        <w:t xml:space="preserve">spetsiifiliste suurveoste tähistamist </w:t>
      </w:r>
      <w:r w:rsidR="00516A52" w:rsidRPr="00FB58B0">
        <w:t xml:space="preserve">ja </w:t>
      </w:r>
      <w:r w:rsidR="00516A52" w:rsidRPr="00516A52">
        <w:t>täpsustavad</w:t>
      </w:r>
      <w:r w:rsidR="00516A52">
        <w:t xml:space="preserve"> graafiliselt </w:t>
      </w:r>
      <w:r w:rsidR="00516A52">
        <w:rPr>
          <w:rFonts w:cs="Times New Roman"/>
        </w:rPr>
        <w:t>§</w:t>
      </w:r>
      <w:r w:rsidR="00516A52">
        <w:t xml:space="preserve"> 10 lõikega 2</w:t>
      </w:r>
      <w:r w:rsidR="00516A52" w:rsidRPr="00516A52">
        <w:rPr>
          <w:vertAlign w:val="superscript"/>
        </w:rPr>
        <w:t>1</w:t>
      </w:r>
      <w:r w:rsidR="00516A52">
        <w:t xml:space="preserve"> ning </w:t>
      </w:r>
      <w:r w:rsidR="00516A52">
        <w:rPr>
          <w:rFonts w:cs="Times New Roman"/>
        </w:rPr>
        <w:t>§</w:t>
      </w:r>
      <w:r w:rsidR="00516A52">
        <w:t xml:space="preserve"> 11 lõikega 2</w:t>
      </w:r>
      <w:r w:rsidR="00516A52" w:rsidRPr="00516A52">
        <w:rPr>
          <w:vertAlign w:val="superscript"/>
        </w:rPr>
        <w:t>1</w:t>
      </w:r>
      <w:r w:rsidR="00516A52">
        <w:t xml:space="preserve"> kehtestatud nõudeid</w:t>
      </w:r>
      <w:r w:rsidR="003B35CD" w:rsidRPr="00FB58B0">
        <w:t>;</w:t>
      </w:r>
    </w:p>
    <w:p w14:paraId="5E491DD5" w14:textId="58777C1F" w:rsidR="004E41BC" w:rsidRPr="00B1284A" w:rsidRDefault="00B1284A" w:rsidP="00042210">
      <w:r w:rsidRPr="00B1284A">
        <w:t xml:space="preserve">3) </w:t>
      </w:r>
      <w:r w:rsidR="004E41BC" w:rsidRPr="00B1284A">
        <w:t>lisat</w:t>
      </w:r>
      <w:r w:rsidRPr="00B1284A">
        <w:t>ud on</w:t>
      </w:r>
      <w:r w:rsidR="004E41BC" w:rsidRPr="00B1284A">
        <w:t xml:space="preserve"> joonised 8c ja 9c, millega lisaks seni kehtinud märkidele (joonised 8a, 8b, 9a, 9b) lubatakse kasutada alternatiivseid tunnusmärke. Joonistel 8c ja 9c esitatud joonised on kasutusel paljudes Euroopa riikides (nt Läti, Leedu, Poola ja Saksamaa) ning tihtipeale on paigaldatud juba tehases. Märgid on soovituslikud kasutamiseks tulenevalt Euroopa Komisjoni koostatud dokumendist „European Best Practice Guidelines for Abnormal Road Transports“</w:t>
      </w:r>
      <w:r w:rsidR="004E41BC" w:rsidRPr="00B1284A">
        <w:rPr>
          <w:rStyle w:val="FootnoteReference"/>
        </w:rPr>
        <w:footnoteReference w:id="4"/>
      </w:r>
      <w:r w:rsidR="004E41BC" w:rsidRPr="00B1284A">
        <w:rPr>
          <w:lang w:val="en-US"/>
        </w:rPr>
        <w:t>;</w:t>
      </w:r>
    </w:p>
    <w:p w14:paraId="4D3D3881" w14:textId="68BA7461" w:rsidR="00A0156F" w:rsidRPr="00FB58B0" w:rsidRDefault="00B1284A" w:rsidP="00042210">
      <w:pPr>
        <w:rPr>
          <w:lang w:val="fi-FI"/>
        </w:rPr>
      </w:pPr>
      <w:r w:rsidRPr="00B1284A">
        <w:t>4)</w:t>
      </w:r>
      <w:r w:rsidR="006D230D">
        <w:t xml:space="preserve"> joonis 10a</w:t>
      </w:r>
      <w:r w:rsidR="00EF707D">
        <w:t xml:space="preserve"> on muudetud ja visuaalselt </w:t>
      </w:r>
      <w:r w:rsidR="001C3DFD">
        <w:t xml:space="preserve">viidud kooskõlla muude </w:t>
      </w:r>
      <w:r w:rsidR="00EF707D">
        <w:t>joonistega</w:t>
      </w:r>
      <w:r w:rsidR="001C3DFD" w:rsidRPr="00FB58B0">
        <w:rPr>
          <w:lang w:val="fi-FI"/>
        </w:rPr>
        <w:t>;</w:t>
      </w:r>
    </w:p>
    <w:p w14:paraId="3879EC46" w14:textId="2650A39F" w:rsidR="00B1284A" w:rsidRPr="00FB58B0" w:rsidRDefault="00B1284A" w:rsidP="00042210">
      <w:pPr>
        <w:rPr>
          <w:lang w:val="fi-FI"/>
        </w:rPr>
      </w:pPr>
      <w:r w:rsidRPr="0066462E">
        <w:t xml:space="preserve">5) lisatud on joonis 10b, mis käsitleb </w:t>
      </w:r>
      <w:r w:rsidR="0066462E" w:rsidRPr="0066462E">
        <w:t xml:space="preserve">väljaulatuva veose tähistamist </w:t>
      </w:r>
      <w:r w:rsidR="006D230D">
        <w:t xml:space="preserve">ja graafiliselt täpsustab </w:t>
      </w:r>
      <w:r w:rsidR="0066462E" w:rsidRPr="0066462E">
        <w:rPr>
          <w:rFonts w:cs="Times New Roman"/>
        </w:rPr>
        <w:t>§</w:t>
      </w:r>
      <w:r w:rsidR="0066462E" w:rsidRPr="0066462E">
        <w:t xml:space="preserve"> 12 lõike 3</w:t>
      </w:r>
      <w:r w:rsidR="006D230D">
        <w:t xml:space="preserve"> nõuet</w:t>
      </w:r>
      <w:r w:rsidR="0066462E" w:rsidRPr="00FB58B0">
        <w:rPr>
          <w:lang w:val="fi-FI"/>
        </w:rPr>
        <w:t>;</w:t>
      </w:r>
    </w:p>
    <w:p w14:paraId="5E37A07D" w14:textId="6001AB55" w:rsidR="00A0156F" w:rsidRPr="00067A2E" w:rsidRDefault="00067A2E" w:rsidP="00042210">
      <w:r w:rsidRPr="00067A2E">
        <w:t xml:space="preserve">6) lisatud on joonis 13, mis käsitleb saateauto märgistust kooskõlas </w:t>
      </w:r>
      <w:r w:rsidRPr="00067A2E">
        <w:rPr>
          <w:rFonts w:cs="Times New Roman"/>
        </w:rPr>
        <w:t>§ 5 lõike 4 punkiga 3.</w:t>
      </w:r>
    </w:p>
    <w:p w14:paraId="2393E8BE" w14:textId="0F3F4D46" w:rsidR="00067A2E" w:rsidRPr="009969F8" w:rsidRDefault="009969F8" w:rsidP="009969F8">
      <w:r w:rsidRPr="009969F8">
        <w:rPr>
          <w:b/>
          <w:bCs/>
        </w:rPr>
        <w:lastRenderedPageBreak/>
        <w:t>Lisas 3</w:t>
      </w:r>
      <w:r w:rsidRPr="009969F8">
        <w:t xml:space="preserve"> täpsustat</w:t>
      </w:r>
      <w:r>
        <w:t>a</w:t>
      </w:r>
      <w:r w:rsidRPr="009969F8">
        <w:t>kse, et tabelis 1 on esimeses veerus silmas peetud suurim lubatud autorongi tegelik mass või sõiduki registrimass ning veergudes 2 ja 3 suurim libatud registriteljekoormus kooskõlas liiklusseaduse alusel keh</w:t>
      </w:r>
      <w:r>
        <w:t>t</w:t>
      </w:r>
      <w:r w:rsidRPr="009969F8">
        <w:t xml:space="preserve">estatud suurima lubatud suurusega. Lisaks sellele on lisa 3 tabelist 2 välja jäetud viide </w:t>
      </w:r>
      <w:r w:rsidRPr="009969F8">
        <w:rPr>
          <w:rFonts w:eastAsia="Calibri"/>
          <w:lang w:eastAsia="en-US"/>
        </w:rPr>
        <w:t>§ 4 lõikele 1, kuivõrd § 4 lõige 1 tunnistatakse</w:t>
      </w:r>
      <w:r>
        <w:rPr>
          <w:rFonts w:eastAsia="Calibri"/>
          <w:lang w:eastAsia="en-US"/>
        </w:rPr>
        <w:t xml:space="preserve"> käesoleva eelnõuga</w:t>
      </w:r>
      <w:r w:rsidRPr="009969F8">
        <w:rPr>
          <w:rFonts w:eastAsia="Calibri"/>
          <w:lang w:eastAsia="en-US"/>
        </w:rPr>
        <w:t xml:space="preserve"> kehtetuks.</w:t>
      </w:r>
    </w:p>
    <w:p w14:paraId="6D60BD63" w14:textId="0AAFF5E0" w:rsidR="004E41BC" w:rsidRPr="00491F28" w:rsidRDefault="004E41BC" w:rsidP="009969F8">
      <w:r w:rsidRPr="009969F8">
        <w:rPr>
          <w:b/>
          <w:bCs/>
        </w:rPr>
        <w:t>Lisasse 4</w:t>
      </w:r>
      <w:r w:rsidRPr="009969F8">
        <w:t xml:space="preserve"> lisatakse tabel 6, milles sätestatakse eriveo tasumäärad suurveose eest riigiteedel laiusega kuni 3,5 m, kõrgusega kuni 4,5 m, tagant üleulatumisega kuni 2,0 m ja pikkusega kuni 2</w:t>
      </w:r>
      <w:r w:rsidR="009969F8" w:rsidRPr="009969F8">
        <w:t>0</w:t>
      </w:r>
      <w:r w:rsidRPr="009969F8">
        <w:t xml:space="preserve"> m kehtivusega alates ühest nädalast </w:t>
      </w:r>
      <w:r w:rsidR="009969F8" w:rsidRPr="009969F8">
        <w:t xml:space="preserve">kooskõlas </w:t>
      </w:r>
      <w:r w:rsidR="009969F8" w:rsidRPr="009969F8">
        <w:rPr>
          <w:rFonts w:cs="Times New Roman"/>
        </w:rPr>
        <w:t>§</w:t>
      </w:r>
      <w:r w:rsidR="009969F8" w:rsidRPr="009969F8">
        <w:t xml:space="preserve"> 14 lõikega 6</w:t>
      </w:r>
      <w:r w:rsidR="009969F8" w:rsidRPr="009969F8">
        <w:rPr>
          <w:vertAlign w:val="superscript"/>
        </w:rPr>
        <w:t>2</w:t>
      </w:r>
      <w:r w:rsidR="00491F28">
        <w:t>.</w:t>
      </w:r>
    </w:p>
    <w:p w14:paraId="2D4E2E95" w14:textId="5502B0F0" w:rsidR="007E42F3" w:rsidRDefault="003409F3" w:rsidP="007E42F3">
      <w:pPr>
        <w:ind w:right="43"/>
        <w:rPr>
          <w:rFonts w:cs="Times New Roman"/>
          <w:b/>
        </w:rPr>
      </w:pPr>
      <w:r w:rsidRPr="00757BEC">
        <w:rPr>
          <w:rFonts w:cs="Times New Roman"/>
          <w:b/>
        </w:rPr>
        <w:t>3</w:t>
      </w:r>
      <w:r w:rsidR="007E42F3" w:rsidRPr="00757BEC">
        <w:rPr>
          <w:rFonts w:cs="Times New Roman"/>
          <w:b/>
        </w:rPr>
        <w:t>.</w:t>
      </w:r>
      <w:r w:rsidR="001C7A68" w:rsidRPr="00757BEC">
        <w:rPr>
          <w:rFonts w:cs="Times New Roman"/>
          <w:b/>
        </w:rPr>
        <w:t xml:space="preserve"> </w:t>
      </w:r>
      <w:r w:rsidR="007E42F3" w:rsidRPr="00757BEC">
        <w:rPr>
          <w:rFonts w:cs="Times New Roman"/>
          <w:b/>
        </w:rPr>
        <w:t>Eelnõu vastavus Euroopa Liidu õigusele</w:t>
      </w:r>
    </w:p>
    <w:p w14:paraId="16A5F710" w14:textId="321B8EB7" w:rsidR="00F3308A" w:rsidRDefault="00F3308A" w:rsidP="00214405">
      <w:r>
        <w:rPr>
          <w:rFonts w:cs="Times New Roman"/>
        </w:rPr>
        <w:t xml:space="preserve">Eelnõul on puutumus </w:t>
      </w:r>
      <w:r>
        <w:t xml:space="preserve">nõukogu direktiiviga 96/53/EÜ (eelkõige 4. artikli lõigetega 1 kuni 3), millega kehtestatakse teatavatele ühenduses liikuvatele maanteesõidukitele siseriiklikus ja rahvusvahelises liikluses lubatud maksimaalmõõtmed ning rahvusvahelises liikluses lubatud täismass (EÜT L 235, </w:t>
      </w:r>
      <w:r w:rsidRPr="001B1225">
        <w:t xml:space="preserve">17.09.1996, lk 59–75). Määrusega sätestatud regulatsioon on direktiiviga </w:t>
      </w:r>
      <w:r>
        <w:t xml:space="preserve">ja muu </w:t>
      </w:r>
      <w:r w:rsidRPr="001B1225">
        <w:t>Euroopa Liidu õigusega kooskõlas.</w:t>
      </w:r>
    </w:p>
    <w:p w14:paraId="587D085A" w14:textId="28EB96DB" w:rsidR="00030288" w:rsidRDefault="003409F3" w:rsidP="007E42F3">
      <w:pPr>
        <w:ind w:right="43"/>
        <w:rPr>
          <w:rFonts w:cs="Times New Roman"/>
          <w:b/>
        </w:rPr>
      </w:pPr>
      <w:r w:rsidRPr="00757BEC">
        <w:rPr>
          <w:rFonts w:cs="Times New Roman"/>
          <w:b/>
        </w:rPr>
        <w:t>4</w:t>
      </w:r>
      <w:r w:rsidR="007E42F3" w:rsidRPr="00757BEC">
        <w:rPr>
          <w:rFonts w:cs="Times New Roman"/>
          <w:b/>
        </w:rPr>
        <w:t>. Määruse mõjud</w:t>
      </w:r>
    </w:p>
    <w:p w14:paraId="36B55427" w14:textId="1A707558" w:rsidR="00E236BD" w:rsidRDefault="00E236BD" w:rsidP="00214405">
      <w:r w:rsidRPr="00E236BD">
        <w:rPr>
          <w:rFonts w:cs="Times New Roman"/>
          <w:bCs/>
        </w:rPr>
        <w:t>Ühe o</w:t>
      </w:r>
      <w:r w:rsidRPr="00E236BD">
        <w:rPr>
          <w:rFonts w:eastAsia="Calibri"/>
          <w:bCs/>
          <w:lang w:eastAsia="en-US"/>
        </w:rPr>
        <w:t>lulise</w:t>
      </w:r>
      <w:r w:rsidRPr="00E236BD">
        <w:rPr>
          <w:rFonts w:eastAsia="Calibri"/>
          <w:lang w:eastAsia="en-US"/>
        </w:rPr>
        <w:t xml:space="preserve"> </w:t>
      </w:r>
      <w:r w:rsidRPr="00091210">
        <w:rPr>
          <w:rFonts w:eastAsia="Calibri"/>
          <w:lang w:eastAsia="en-US"/>
        </w:rPr>
        <w:t>muudatusena tekitatakse Transpordiametile võimalus teatud suurveoste korral väljastada pikaajalisi erilube rakendades senisest väiksemaid</w:t>
      </w:r>
      <w:r w:rsidR="00670617">
        <w:rPr>
          <w:rFonts w:eastAsia="Calibri"/>
          <w:lang w:eastAsia="en-US"/>
        </w:rPr>
        <w:t xml:space="preserve"> pikaajaliste erilubade</w:t>
      </w:r>
      <w:r w:rsidRPr="00091210">
        <w:rPr>
          <w:rFonts w:eastAsia="Calibri"/>
          <w:lang w:eastAsia="en-US"/>
        </w:rPr>
        <w:t xml:space="preserve"> tasumäärasid</w:t>
      </w:r>
      <w:r>
        <w:rPr>
          <w:rFonts w:eastAsia="Calibri"/>
          <w:lang w:eastAsia="en-US"/>
        </w:rPr>
        <w:t>. See suurendab pikaajaliste erilubade kasutatavust riigiteedel ning seeläbi vähe</w:t>
      </w:r>
      <w:r w:rsidR="00670617">
        <w:rPr>
          <w:rFonts w:eastAsia="Calibri"/>
          <w:lang w:eastAsia="en-US"/>
        </w:rPr>
        <w:t xml:space="preserve">neb </w:t>
      </w:r>
      <w:r>
        <w:rPr>
          <w:rFonts w:eastAsia="Calibri"/>
          <w:lang w:eastAsia="en-US"/>
        </w:rPr>
        <w:t>Transpordiameti</w:t>
      </w:r>
      <w:r w:rsidR="00865A3D">
        <w:rPr>
          <w:rFonts w:eastAsia="Calibri"/>
          <w:lang w:eastAsia="en-US"/>
        </w:rPr>
        <w:t xml:space="preserve">le kui </w:t>
      </w:r>
      <w:r w:rsidR="00CF1099">
        <w:rPr>
          <w:rFonts w:eastAsia="Calibri"/>
          <w:lang w:eastAsia="en-US"/>
        </w:rPr>
        <w:t xml:space="preserve">ka </w:t>
      </w:r>
      <w:r w:rsidR="00865A3D">
        <w:rPr>
          <w:rFonts w:eastAsia="Calibri"/>
          <w:lang w:eastAsia="en-US"/>
        </w:rPr>
        <w:t>ettevõtjatele</w:t>
      </w:r>
      <w:r>
        <w:rPr>
          <w:rFonts w:eastAsia="Calibri"/>
          <w:lang w:eastAsia="en-US"/>
        </w:rPr>
        <w:t xml:space="preserve"> </w:t>
      </w:r>
      <w:r w:rsidRPr="00091210">
        <w:rPr>
          <w:rFonts w:eastAsia="Calibri"/>
          <w:lang w:eastAsia="en-US"/>
        </w:rPr>
        <w:t>erilubade menetlemisega seonduv halduskoormus</w:t>
      </w:r>
      <w:r w:rsidRPr="00091210">
        <w:t>.</w:t>
      </w:r>
      <w:r>
        <w:t xml:space="preserve"> </w:t>
      </w:r>
      <w:r w:rsidR="000F4263" w:rsidRPr="000F4263">
        <w:t>Vabanenud ressursid on võimalik suunata teiste ülesannete täitmiseks või kvaliteetsema teenuse tagamiseks</w:t>
      </w:r>
      <w:r w:rsidR="000F4263">
        <w:t xml:space="preserve">. </w:t>
      </w:r>
      <w:r w:rsidRPr="00904D4B">
        <w:t xml:space="preserve">Negatiivse mõjuna toob see kaasa </w:t>
      </w:r>
      <w:r w:rsidR="000F4263">
        <w:rPr>
          <w:rFonts w:eastAsia="Calibri"/>
          <w:lang w:eastAsia="en-US"/>
        </w:rPr>
        <w:t>Transpordiameti</w:t>
      </w:r>
      <w:r>
        <w:t xml:space="preserve"> erivedudest tuleneva omatulu</w:t>
      </w:r>
      <w:r w:rsidRPr="00904D4B">
        <w:t xml:space="preserve"> </w:t>
      </w:r>
      <w:r>
        <w:t xml:space="preserve">vähenemise mahus </w:t>
      </w:r>
      <w:r w:rsidRPr="00904D4B">
        <w:t xml:space="preserve">hinnanguliselt </w:t>
      </w:r>
      <w:r w:rsidRPr="00904D4B">
        <w:rPr>
          <w:i/>
        </w:rPr>
        <w:t>ca</w:t>
      </w:r>
      <w:r w:rsidRPr="00904D4B">
        <w:t xml:space="preserve"> </w:t>
      </w:r>
      <w:r w:rsidR="000F4263">
        <w:t>150</w:t>
      </w:r>
      <w:r w:rsidRPr="00904D4B">
        <w:t xml:space="preserve"> 000 euro</w:t>
      </w:r>
      <w:r>
        <w:t>t</w:t>
      </w:r>
      <w:r w:rsidRPr="00904D4B">
        <w:t xml:space="preserve"> aastas, mis moodustab </w:t>
      </w:r>
      <w:r w:rsidRPr="00904D4B">
        <w:rPr>
          <w:i/>
        </w:rPr>
        <w:t>ca</w:t>
      </w:r>
      <w:r w:rsidRPr="00904D4B">
        <w:t xml:space="preserve"> </w:t>
      </w:r>
      <w:r w:rsidR="000F4263">
        <w:t>15</w:t>
      </w:r>
      <w:r w:rsidRPr="00904D4B">
        <w:t xml:space="preserve">% </w:t>
      </w:r>
      <w:r w:rsidR="000F4263">
        <w:rPr>
          <w:rFonts w:eastAsia="Calibri"/>
          <w:lang w:eastAsia="en-US"/>
        </w:rPr>
        <w:t>Transpordiameti</w:t>
      </w:r>
      <w:r w:rsidRPr="00904D4B">
        <w:t xml:space="preserve"> erilubade kogutulust</w:t>
      </w:r>
      <w:r w:rsidR="00865A3D">
        <w:t>, teisalt positiivse mõjuna väheneb vastavalt rahaline koormis ettevõtjatele</w:t>
      </w:r>
      <w:r w:rsidRPr="00904D4B">
        <w:t>.</w:t>
      </w:r>
      <w:r w:rsidR="000F4263">
        <w:t xml:space="preserve"> </w:t>
      </w:r>
      <w:r w:rsidR="000F4263" w:rsidRPr="000F4263">
        <w:t>Kohaliku omavalitsuse üksustele mõju puudub, kuna uusi tasumäärasid rakendatakse ainult riigiteedel.</w:t>
      </w:r>
    </w:p>
    <w:p w14:paraId="0D551E97" w14:textId="509D9079" w:rsidR="00E74BED" w:rsidRDefault="000F4263" w:rsidP="00214405">
      <w:r>
        <w:t>Oluliselt muutuvad nõuded saateautole</w:t>
      </w:r>
      <w:r w:rsidR="00E74BED">
        <w:t>, kui tegemist on eriti suure suurveosega (</w:t>
      </w:r>
      <w:r w:rsidR="00E74BED" w:rsidRPr="00E74BED">
        <w:t>laius üle 4,0m või pikkus üle 30m või kui veos ulatub tagumisest teljest üle kuue meetri tahapoole</w:t>
      </w:r>
      <w:r w:rsidR="00E74BED">
        <w:t>). Sellisel juhul peab saateauto juht vastama reguleerija nõuetele ning saateauto peab olema tähistatud erinõuete kohaselt. See võib tekitada veondusettevõtetele</w:t>
      </w:r>
      <w:r w:rsidR="00670617">
        <w:t xml:space="preserve"> teatud määral</w:t>
      </w:r>
      <w:r w:rsidR="00E74BED">
        <w:t xml:space="preserve"> lisakulu, kuid teiselt </w:t>
      </w:r>
      <w:r w:rsidR="00670617">
        <w:t xml:space="preserve">poolt </w:t>
      </w:r>
      <w:r w:rsidR="00E74BED">
        <w:t>suureneb erivedude ohutus.</w:t>
      </w:r>
      <w:r w:rsidR="0039283A">
        <w:t xml:space="preserve"> Antud muudatuse mõju leevendab asjaolu, et lisanõuded kehivad vaid eriti suurte eriveoste korral ning osadel ettevõtetel </w:t>
      </w:r>
      <w:r w:rsidR="00476981">
        <w:t>on juba kasutusel saateautod, mis vastavad eelnõus esitatud nõuetele.</w:t>
      </w:r>
    </w:p>
    <w:p w14:paraId="2097D7DD" w14:textId="5D21F2D7" w:rsidR="001A7288" w:rsidRDefault="00E236BD" w:rsidP="000F4263">
      <w:r w:rsidRPr="00904D4B">
        <w:t xml:space="preserve">Eelnõu parandab </w:t>
      </w:r>
      <w:r w:rsidR="007C3E5A">
        <w:t xml:space="preserve">oluliselt </w:t>
      </w:r>
      <w:r w:rsidRPr="00904D4B">
        <w:t>määruse õigusselgust</w:t>
      </w:r>
      <w:r w:rsidR="000F4263">
        <w:t xml:space="preserve"> ja toetab parimate praktikate kasutuselevõttu </w:t>
      </w:r>
      <w:r w:rsidRPr="00904D4B">
        <w:t xml:space="preserve">– </w:t>
      </w:r>
      <w:r w:rsidR="000F4263">
        <w:t xml:space="preserve">paljud määruse nõuded on </w:t>
      </w:r>
      <w:r w:rsidR="00E74BED">
        <w:t xml:space="preserve">sisuliselt </w:t>
      </w:r>
      <w:r w:rsidR="000F4263">
        <w:t xml:space="preserve">üle vaadatud ja täpsustatud (nt </w:t>
      </w:r>
      <w:r w:rsidRPr="00904D4B">
        <w:t xml:space="preserve">kolonnis sõitmise </w:t>
      </w:r>
      <w:r w:rsidR="007C3E5A">
        <w:t>üksiknõuded</w:t>
      </w:r>
      <w:r w:rsidR="000F4263">
        <w:t xml:space="preserve"> ja saateautode kasutamise </w:t>
      </w:r>
      <w:r w:rsidR="00E74BED">
        <w:t>kohustus</w:t>
      </w:r>
      <w:r w:rsidR="000F4263">
        <w:t xml:space="preserve">, </w:t>
      </w:r>
      <w:r w:rsidRPr="00904D4B">
        <w:t>saateauto juhi vastavus reguleerija nõuetele</w:t>
      </w:r>
      <w:r w:rsidR="000F4263">
        <w:t>, saateauto ja suurveose tähistamine, eriloa menetlus</w:t>
      </w:r>
      <w:r w:rsidR="007C3E5A">
        <w:t>protsess</w:t>
      </w:r>
      <w:r w:rsidR="000F4263">
        <w:t>). Tänu sellele muutuvad eriveod ohutumaks ja kulutõhusamaks.</w:t>
      </w:r>
    </w:p>
    <w:p w14:paraId="049007B0" w14:textId="663ECDDB" w:rsidR="007E42F3" w:rsidRDefault="003409F3" w:rsidP="007E42F3">
      <w:pPr>
        <w:ind w:right="43"/>
        <w:rPr>
          <w:rFonts w:cs="Times New Roman"/>
          <w:b/>
        </w:rPr>
      </w:pPr>
      <w:r w:rsidRPr="00757BEC">
        <w:rPr>
          <w:rFonts w:cs="Times New Roman"/>
          <w:b/>
        </w:rPr>
        <w:t>5</w:t>
      </w:r>
      <w:r w:rsidR="007E42F3" w:rsidRPr="00757BEC">
        <w:rPr>
          <w:rFonts w:cs="Times New Roman"/>
          <w:b/>
        </w:rPr>
        <w:t>. Määruse rakendamisega seotud tegevused, vajalikud kulutused ja määruse rakendamise eeldatavad tulud</w:t>
      </w:r>
    </w:p>
    <w:p w14:paraId="05376FD0" w14:textId="43EEB720" w:rsidR="0076475F" w:rsidRDefault="0076475F" w:rsidP="0076475F">
      <w:pPr>
        <w:spacing w:line="240" w:lineRule="auto"/>
      </w:pPr>
      <w:r>
        <w:t>Määruse</w:t>
      </w:r>
      <w:r w:rsidRPr="000F594B">
        <w:t xml:space="preserve"> rakendamine ei vaja täiendavaid tegevusi ega </w:t>
      </w:r>
      <w:r>
        <w:t>kulusid. Määruse rakendamine ei tekita otseselt lisatulusid.</w:t>
      </w:r>
    </w:p>
    <w:p w14:paraId="50ABF9C6" w14:textId="39F4696D" w:rsidR="007E42F3" w:rsidRDefault="003409F3" w:rsidP="003409F3">
      <w:pPr>
        <w:ind w:right="43"/>
        <w:rPr>
          <w:rFonts w:cs="Times New Roman"/>
          <w:b/>
        </w:rPr>
      </w:pPr>
      <w:r w:rsidRPr="00757BEC">
        <w:rPr>
          <w:rFonts w:cs="Times New Roman"/>
          <w:b/>
        </w:rPr>
        <w:lastRenderedPageBreak/>
        <w:t xml:space="preserve">6. </w:t>
      </w:r>
      <w:r w:rsidR="007E42F3" w:rsidRPr="00757BEC">
        <w:rPr>
          <w:rFonts w:cs="Times New Roman"/>
          <w:b/>
        </w:rPr>
        <w:t>Määruse jõustumine</w:t>
      </w:r>
    </w:p>
    <w:p w14:paraId="6785A2C5" w14:textId="126C406D" w:rsidR="009A7274" w:rsidRDefault="008F16DF" w:rsidP="00214405">
      <w:r>
        <w:t>Määrus jõustub 2021. aasta 1. detsembril, v</w:t>
      </w:r>
      <w:r w:rsidR="009A7274">
        <w:t>älja arvatud</w:t>
      </w:r>
      <w:r>
        <w:t xml:space="preserve"> </w:t>
      </w:r>
      <w:r w:rsidR="009A7274">
        <w:t xml:space="preserve">saateauto hoiatustahvli kõrguse ja saateauto märgistuse nõuded (määruse </w:t>
      </w:r>
      <w:r w:rsidR="009A7274">
        <w:rPr>
          <w:rFonts w:cs="Times New Roman"/>
        </w:rPr>
        <w:t>§ 5 lõike 4 punktid 2 ja 3 uues sõnastuses</w:t>
      </w:r>
      <w:r w:rsidR="009A7274">
        <w:t>), mis jõustuvad 2022. aasta 1. detsembril.</w:t>
      </w:r>
    </w:p>
    <w:p w14:paraId="313E29AA" w14:textId="678DF5D2" w:rsidR="009A7274" w:rsidRDefault="009A7274" w:rsidP="00214405">
      <w:r>
        <w:t>Määruse üldine jõustumine 2021. aasta 1. detsembril on kavandatud eesmärgiga anda normi adressaatidele ja puudutatud huvigruppidele piisavalt aega uute nõuetega kohanemiseks. Saateauto hoiatustahvli kõrguse ja saateauto märgistusega seotud nõuded jõustuvad aasta hiljem, et normi adressaadil oleks piisavalt aega muuta vajadusel kasutatavate saateautode märgistust ja konfiguratsiooni</w:t>
      </w:r>
      <w:r w:rsidR="006F7CB8">
        <w:t>.</w:t>
      </w:r>
    </w:p>
    <w:p w14:paraId="36EE1587" w14:textId="32F2FA85" w:rsidR="007E42F3" w:rsidRDefault="009D2BCF" w:rsidP="009A7274">
      <w:pPr>
        <w:rPr>
          <w:rFonts w:cs="Times New Roman"/>
          <w:b/>
        </w:rPr>
      </w:pPr>
      <w:r w:rsidRPr="00757BEC">
        <w:rPr>
          <w:rFonts w:cs="Times New Roman"/>
          <w:b/>
        </w:rPr>
        <w:t xml:space="preserve">7. </w:t>
      </w:r>
      <w:r w:rsidR="007E42F3" w:rsidRPr="00757BEC">
        <w:rPr>
          <w:rFonts w:cs="Times New Roman"/>
          <w:b/>
        </w:rPr>
        <w:t>Eelnõu kooskõlastamine</w:t>
      </w:r>
      <w:r w:rsidR="0053020E" w:rsidRPr="00757BEC">
        <w:rPr>
          <w:rFonts w:cs="Times New Roman"/>
          <w:b/>
        </w:rPr>
        <w:t>, huvirühmade kaasamine ja avalik konsultatsioon</w:t>
      </w:r>
    </w:p>
    <w:p w14:paraId="320EF9A1" w14:textId="5DF03E5B" w:rsidR="00F3308A" w:rsidRPr="00757BEC" w:rsidRDefault="00F3308A" w:rsidP="00214405">
      <w:pPr>
        <w:rPr>
          <w:rFonts w:cs="Times New Roman"/>
          <w:b/>
        </w:rPr>
      </w:pPr>
      <w:r w:rsidRPr="00BD1CB7">
        <w:t>Eelnõu esitat</w:t>
      </w:r>
      <w:r>
        <w:t>akse</w:t>
      </w:r>
      <w:r w:rsidRPr="00BD1CB7">
        <w:t xml:space="preserve"> kooskõlastamiseks Siseministeeriumile, Rahandusministeeriumile, Keskkonnaministeeriumile, Maaeluministeeriumile ja Kaitseministeeriumile eelnõude infosüsteemi EIS kaudu. Lisaks edastat</w:t>
      </w:r>
      <w:r>
        <w:t>akse</w:t>
      </w:r>
      <w:r w:rsidRPr="00BD1CB7">
        <w:t xml:space="preserve"> eelnõu tutvumiseks ja arvamuse avaldamiseks Eesti </w:t>
      </w:r>
      <w:r w:rsidR="00C34441">
        <w:t>Linnade ja Valdade Liidule</w:t>
      </w:r>
      <w:r w:rsidRPr="00BD1CB7">
        <w:t xml:space="preserve">, Autoettevõtete Liidule, Eesti Rahvusvaheliste Autovedajate Assotsiatsioonile ja </w:t>
      </w:r>
      <w:r w:rsidR="00D67956" w:rsidRPr="00D67956">
        <w:t>Eesti Põllumajandus-Kaubandusko</w:t>
      </w:r>
      <w:r w:rsidR="00D67956">
        <w:t>jale</w:t>
      </w:r>
      <w:r w:rsidRPr="00BD1CB7">
        <w:t>.</w:t>
      </w:r>
    </w:p>
    <w:sectPr w:rsidR="00F3308A" w:rsidRPr="00757BEC" w:rsidSect="00657F6D">
      <w:footerReference w:type="default" r:id="rId11"/>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AED33" w14:textId="77777777" w:rsidR="00702C08" w:rsidRDefault="00702C08" w:rsidP="00B424A4">
      <w:pPr>
        <w:spacing w:before="0" w:after="0" w:line="240" w:lineRule="auto"/>
      </w:pPr>
      <w:r>
        <w:separator/>
      </w:r>
    </w:p>
  </w:endnote>
  <w:endnote w:type="continuationSeparator" w:id="0">
    <w:p w14:paraId="5553BEA0" w14:textId="77777777" w:rsidR="00702C08" w:rsidRDefault="00702C08" w:rsidP="00B424A4">
      <w:pPr>
        <w:spacing w:before="0" w:after="0" w:line="240" w:lineRule="auto"/>
      </w:pPr>
      <w:r>
        <w:continuationSeparator/>
      </w:r>
    </w:p>
  </w:endnote>
  <w:endnote w:type="continuationNotice" w:id="1">
    <w:p w14:paraId="036644D8" w14:textId="77777777" w:rsidR="00702C08" w:rsidRDefault="00702C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545791"/>
      <w:docPartObj>
        <w:docPartGallery w:val="Page Numbers (Bottom of Page)"/>
        <w:docPartUnique/>
      </w:docPartObj>
    </w:sdtPr>
    <w:sdtEndPr>
      <w:rPr>
        <w:sz w:val="22"/>
        <w:szCs w:val="22"/>
      </w:rPr>
    </w:sdtEndPr>
    <w:sdtContent>
      <w:p w14:paraId="3A692D83" w14:textId="4CAB0863" w:rsidR="00DF6666" w:rsidRPr="00B424A4" w:rsidRDefault="00DF6666">
        <w:pPr>
          <w:pStyle w:val="Footer"/>
          <w:jc w:val="center"/>
          <w:rPr>
            <w:sz w:val="22"/>
            <w:szCs w:val="22"/>
          </w:rPr>
        </w:pPr>
        <w:r w:rsidRPr="00B424A4">
          <w:rPr>
            <w:sz w:val="22"/>
            <w:szCs w:val="22"/>
          </w:rPr>
          <w:fldChar w:fldCharType="begin"/>
        </w:r>
        <w:r w:rsidRPr="00B424A4">
          <w:rPr>
            <w:sz w:val="22"/>
            <w:szCs w:val="22"/>
          </w:rPr>
          <w:instrText>PAGE   \* MERGEFORMAT</w:instrText>
        </w:r>
        <w:r w:rsidRPr="00B424A4">
          <w:rPr>
            <w:sz w:val="22"/>
            <w:szCs w:val="22"/>
          </w:rPr>
          <w:fldChar w:fldCharType="separate"/>
        </w:r>
        <w:r w:rsidR="00C02914">
          <w:rPr>
            <w:noProof/>
            <w:sz w:val="22"/>
            <w:szCs w:val="22"/>
          </w:rPr>
          <w:t>3</w:t>
        </w:r>
        <w:r w:rsidRPr="00B424A4">
          <w:rPr>
            <w:sz w:val="22"/>
            <w:szCs w:val="22"/>
          </w:rPr>
          <w:fldChar w:fldCharType="end"/>
        </w:r>
      </w:p>
    </w:sdtContent>
  </w:sdt>
  <w:p w14:paraId="08C868B8" w14:textId="77777777" w:rsidR="00DF6666" w:rsidRDefault="00DF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4F352" w14:textId="77777777" w:rsidR="00702C08" w:rsidRDefault="00702C08" w:rsidP="00B424A4">
      <w:pPr>
        <w:spacing w:before="0" w:after="0" w:line="240" w:lineRule="auto"/>
      </w:pPr>
      <w:r>
        <w:separator/>
      </w:r>
    </w:p>
  </w:footnote>
  <w:footnote w:type="continuationSeparator" w:id="0">
    <w:p w14:paraId="5062FAF1" w14:textId="77777777" w:rsidR="00702C08" w:rsidRDefault="00702C08" w:rsidP="00B424A4">
      <w:pPr>
        <w:spacing w:before="0" w:after="0" w:line="240" w:lineRule="auto"/>
      </w:pPr>
      <w:r>
        <w:continuationSeparator/>
      </w:r>
    </w:p>
  </w:footnote>
  <w:footnote w:type="continuationNotice" w:id="1">
    <w:p w14:paraId="77143048" w14:textId="77777777" w:rsidR="00702C08" w:rsidRDefault="00702C08">
      <w:pPr>
        <w:spacing w:before="0" w:after="0" w:line="240" w:lineRule="auto"/>
      </w:pPr>
    </w:p>
  </w:footnote>
  <w:footnote w:id="2">
    <w:p w14:paraId="165556C4" w14:textId="77777777" w:rsidR="00AE73F7" w:rsidRPr="00E26554" w:rsidRDefault="00AE73F7" w:rsidP="00AE73F7">
      <w:pPr>
        <w:pStyle w:val="FootnoteText"/>
        <w:spacing w:line="240" w:lineRule="auto"/>
        <w:rPr>
          <w:lang w:val="et-EE"/>
        </w:rPr>
      </w:pPr>
      <w:r>
        <w:rPr>
          <w:rStyle w:val="FootnoteReference"/>
        </w:rPr>
        <w:footnoteRef/>
      </w:r>
      <w:r>
        <w:rPr>
          <w:lang w:val="et-EE"/>
        </w:rPr>
        <w:t> </w:t>
      </w:r>
      <w:r w:rsidRPr="00E26554">
        <w:t>INSARAG – The International Search and Rescue Advisory Group ehk rahvusvaheline otsingu</w:t>
      </w:r>
      <w:r>
        <w:rPr>
          <w:lang w:val="et-EE"/>
        </w:rPr>
        <w:t>- ja päästeoperatsioonide nõustamisgrupp</w:t>
      </w:r>
      <w:r w:rsidRPr="00E26554">
        <w:t>.</w:t>
      </w:r>
    </w:p>
  </w:footnote>
  <w:footnote w:id="3">
    <w:p w14:paraId="62CE0F49" w14:textId="4034AB0A" w:rsidR="00695FE5" w:rsidRPr="000B5E90" w:rsidRDefault="00695FE5" w:rsidP="00695FE5">
      <w:pPr>
        <w:pStyle w:val="FootnoteText"/>
        <w:spacing w:line="240" w:lineRule="auto"/>
      </w:pPr>
      <w:r>
        <w:rPr>
          <w:rStyle w:val="FootnoteReference"/>
        </w:rPr>
        <w:footnoteRef/>
      </w:r>
      <w:r>
        <w:t xml:space="preserve"> </w:t>
      </w:r>
      <w:r>
        <w:rPr>
          <w:lang w:val="et-EE"/>
        </w:rPr>
        <w:t xml:space="preserve">Eesti Linnade Liidu 19.06.2017 kiri nr </w:t>
      </w:r>
      <w:r w:rsidRPr="000B5E90">
        <w:rPr>
          <w:lang w:val="et-EE"/>
        </w:rPr>
        <w:t>5-1/73-1</w:t>
      </w:r>
      <w:r>
        <w:rPr>
          <w:lang w:val="et-EE"/>
        </w:rPr>
        <w:t xml:space="preserve"> Majandus- ja Kommunikatsiooniministeeriumile.</w:t>
      </w:r>
    </w:p>
  </w:footnote>
  <w:footnote w:id="4">
    <w:p w14:paraId="2D5E8FEC" w14:textId="77777777" w:rsidR="004E41BC" w:rsidRPr="002201D4" w:rsidRDefault="004E41BC" w:rsidP="004E41BC">
      <w:pPr>
        <w:pStyle w:val="FootnoteText"/>
        <w:jc w:val="left"/>
        <w:rPr>
          <w:lang w:val="et-EE"/>
        </w:rPr>
      </w:pPr>
      <w:r>
        <w:rPr>
          <w:rStyle w:val="FootnoteReference"/>
        </w:rPr>
        <w:footnoteRef/>
      </w:r>
      <w:r>
        <w:t xml:space="preserve"> </w:t>
      </w:r>
      <w:hyperlink r:id="rId1" w:history="1">
        <w:r w:rsidRPr="00555742">
          <w:rPr>
            <w:rStyle w:val="Hyperlink"/>
          </w:rPr>
          <w:t>https://ec.europa.eu/transport/road_safety/sites/roadsafety/files/vehicles/doc/abnormal_transport_guidelines_en.pdf</w:t>
        </w:r>
      </w:hyperlink>
      <w:r>
        <w:rPr>
          <w:lang w:val="et-EE"/>
        </w:rPr>
        <w:t xml:space="preserve"> (kättesaadav seisuga 31.08.2017).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5380DAF2"/>
    <w:name w:val="WW8Num5"/>
    <w:lvl w:ilvl="0">
      <w:start w:val="1"/>
      <w:numFmt w:val="decimal"/>
      <w:suff w:val="space"/>
      <w:lvlText w:val="%1."/>
      <w:lvlJc w:val="left"/>
      <w:pPr>
        <w:ind w:left="360" w:hanging="360"/>
      </w:pPr>
      <w:rPr>
        <w:rFonts w:hint="default"/>
      </w:rPr>
    </w:lvl>
  </w:abstractNum>
  <w:abstractNum w:abstractNumId="2" w15:restartNumberingAfterBreak="0">
    <w:nsid w:val="00697A49"/>
    <w:multiLevelType w:val="hybridMultilevel"/>
    <w:tmpl w:val="9B9AD0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085108D"/>
    <w:multiLevelType w:val="hybridMultilevel"/>
    <w:tmpl w:val="7EF60BD8"/>
    <w:lvl w:ilvl="0" w:tplc="B914C1D6">
      <w:start w:val="1"/>
      <w:numFmt w:val="decimal"/>
      <w:suff w:val="space"/>
      <w:lvlText w:val="(%1)"/>
      <w:lvlJc w:val="left"/>
      <w:pPr>
        <w:ind w:left="740"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4" w15:restartNumberingAfterBreak="0">
    <w:nsid w:val="276C16C2"/>
    <w:multiLevelType w:val="hybridMultilevel"/>
    <w:tmpl w:val="D53859FE"/>
    <w:lvl w:ilvl="0" w:tplc="B98EFAC4">
      <w:start w:val="1"/>
      <w:numFmt w:val="decimal"/>
      <w:suff w:val="space"/>
      <w:lvlText w:val="(%1)"/>
      <w:lvlJc w:val="left"/>
      <w:pPr>
        <w:ind w:left="74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224D28"/>
    <w:multiLevelType w:val="hybridMultilevel"/>
    <w:tmpl w:val="821022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6" w15:restartNumberingAfterBreak="0">
    <w:nsid w:val="36E373AC"/>
    <w:multiLevelType w:val="hybridMultilevel"/>
    <w:tmpl w:val="4F76C948"/>
    <w:lvl w:ilvl="0" w:tplc="DD1C1AB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4E5185"/>
    <w:multiLevelType w:val="hybridMultilevel"/>
    <w:tmpl w:val="4AAE69CA"/>
    <w:lvl w:ilvl="0" w:tplc="2090B01A">
      <w:start w:val="1"/>
      <w:numFmt w:val="decimal"/>
      <w:suff w:val="space"/>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8" w15:restartNumberingAfterBreak="0">
    <w:nsid w:val="52263FA7"/>
    <w:multiLevelType w:val="hybridMultilevel"/>
    <w:tmpl w:val="34CA8CF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28C7FE5"/>
    <w:multiLevelType w:val="hybridMultilevel"/>
    <w:tmpl w:val="207446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7A4E52"/>
    <w:multiLevelType w:val="hybridMultilevel"/>
    <w:tmpl w:val="D67CE8E8"/>
    <w:lvl w:ilvl="0" w:tplc="04250001">
      <w:start w:val="7"/>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AF971B3"/>
    <w:multiLevelType w:val="hybridMultilevel"/>
    <w:tmpl w:val="15D6321E"/>
    <w:lvl w:ilvl="0" w:tplc="22E2AAA6">
      <w:start w:val="1"/>
      <w:numFmt w:val="decimal"/>
      <w:suff w:val="space"/>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num w:numId="1">
    <w:abstractNumId w:val="0"/>
  </w:num>
  <w:num w:numId="2">
    <w:abstractNumId w:val="1"/>
  </w:num>
  <w:num w:numId="3">
    <w:abstractNumId w:val="11"/>
  </w:num>
  <w:num w:numId="4">
    <w:abstractNumId w:val="3"/>
  </w:num>
  <w:num w:numId="5">
    <w:abstractNumId w:val="4"/>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E7"/>
    <w:rsid w:val="0000081A"/>
    <w:rsid w:val="00000AE3"/>
    <w:rsid w:val="00001B75"/>
    <w:rsid w:val="00004EFD"/>
    <w:rsid w:val="00005D0E"/>
    <w:rsid w:val="00005FC7"/>
    <w:rsid w:val="00006E91"/>
    <w:rsid w:val="0001061F"/>
    <w:rsid w:val="000106D1"/>
    <w:rsid w:val="00012FBC"/>
    <w:rsid w:val="00014577"/>
    <w:rsid w:val="00015347"/>
    <w:rsid w:val="00016771"/>
    <w:rsid w:val="00017541"/>
    <w:rsid w:val="00017BD1"/>
    <w:rsid w:val="00020E34"/>
    <w:rsid w:val="00023438"/>
    <w:rsid w:val="00023F26"/>
    <w:rsid w:val="00024097"/>
    <w:rsid w:val="0002431B"/>
    <w:rsid w:val="000277E9"/>
    <w:rsid w:val="00027CF1"/>
    <w:rsid w:val="00030288"/>
    <w:rsid w:val="00035E9C"/>
    <w:rsid w:val="00036679"/>
    <w:rsid w:val="00042210"/>
    <w:rsid w:val="00043213"/>
    <w:rsid w:val="00043FCE"/>
    <w:rsid w:val="000443EE"/>
    <w:rsid w:val="00046ACF"/>
    <w:rsid w:val="00046B0B"/>
    <w:rsid w:val="00046D9D"/>
    <w:rsid w:val="0005048A"/>
    <w:rsid w:val="00051007"/>
    <w:rsid w:val="00051097"/>
    <w:rsid w:val="00051B36"/>
    <w:rsid w:val="00056B6F"/>
    <w:rsid w:val="000603DD"/>
    <w:rsid w:val="00061C18"/>
    <w:rsid w:val="00063407"/>
    <w:rsid w:val="00066F44"/>
    <w:rsid w:val="00067219"/>
    <w:rsid w:val="00067A2E"/>
    <w:rsid w:val="00070396"/>
    <w:rsid w:val="000707AA"/>
    <w:rsid w:val="00072870"/>
    <w:rsid w:val="00074250"/>
    <w:rsid w:val="00074B50"/>
    <w:rsid w:val="00075903"/>
    <w:rsid w:val="000829C2"/>
    <w:rsid w:val="00083236"/>
    <w:rsid w:val="00083BE8"/>
    <w:rsid w:val="00083DE8"/>
    <w:rsid w:val="000869BE"/>
    <w:rsid w:val="00086B60"/>
    <w:rsid w:val="00086EE3"/>
    <w:rsid w:val="000905DF"/>
    <w:rsid w:val="00091210"/>
    <w:rsid w:val="000914A9"/>
    <w:rsid w:val="00091ADC"/>
    <w:rsid w:val="00091B58"/>
    <w:rsid w:val="00091C2E"/>
    <w:rsid w:val="00092034"/>
    <w:rsid w:val="000922FA"/>
    <w:rsid w:val="0009253D"/>
    <w:rsid w:val="00096981"/>
    <w:rsid w:val="000969E8"/>
    <w:rsid w:val="000A2C87"/>
    <w:rsid w:val="000A3E16"/>
    <w:rsid w:val="000A558B"/>
    <w:rsid w:val="000A5B7C"/>
    <w:rsid w:val="000A62AA"/>
    <w:rsid w:val="000A6B70"/>
    <w:rsid w:val="000A7768"/>
    <w:rsid w:val="000B0F25"/>
    <w:rsid w:val="000B19FD"/>
    <w:rsid w:val="000B3DD1"/>
    <w:rsid w:val="000B3F83"/>
    <w:rsid w:val="000B4E82"/>
    <w:rsid w:val="000B61AA"/>
    <w:rsid w:val="000B700F"/>
    <w:rsid w:val="000C062D"/>
    <w:rsid w:val="000C4484"/>
    <w:rsid w:val="000C44ED"/>
    <w:rsid w:val="000C4936"/>
    <w:rsid w:val="000C4939"/>
    <w:rsid w:val="000D6A59"/>
    <w:rsid w:val="000E055A"/>
    <w:rsid w:val="000E0922"/>
    <w:rsid w:val="000E3378"/>
    <w:rsid w:val="000E427E"/>
    <w:rsid w:val="000E4662"/>
    <w:rsid w:val="000E5210"/>
    <w:rsid w:val="000E53D4"/>
    <w:rsid w:val="000E569D"/>
    <w:rsid w:val="000F2DF8"/>
    <w:rsid w:val="000F3C0F"/>
    <w:rsid w:val="000F4263"/>
    <w:rsid w:val="000F6ACD"/>
    <w:rsid w:val="00100FA1"/>
    <w:rsid w:val="001021CD"/>
    <w:rsid w:val="00102AC5"/>
    <w:rsid w:val="0010661B"/>
    <w:rsid w:val="00112A42"/>
    <w:rsid w:val="00112B37"/>
    <w:rsid w:val="0011340D"/>
    <w:rsid w:val="0011393E"/>
    <w:rsid w:val="001154A5"/>
    <w:rsid w:val="00115B49"/>
    <w:rsid w:val="00117C15"/>
    <w:rsid w:val="0012422D"/>
    <w:rsid w:val="00130C50"/>
    <w:rsid w:val="00131262"/>
    <w:rsid w:val="00131AD2"/>
    <w:rsid w:val="00134A34"/>
    <w:rsid w:val="001351E7"/>
    <w:rsid w:val="00135612"/>
    <w:rsid w:val="0013571A"/>
    <w:rsid w:val="0013600D"/>
    <w:rsid w:val="0013667E"/>
    <w:rsid w:val="00136D2D"/>
    <w:rsid w:val="0014034C"/>
    <w:rsid w:val="00140BEE"/>
    <w:rsid w:val="001421C4"/>
    <w:rsid w:val="00144DAC"/>
    <w:rsid w:val="00145274"/>
    <w:rsid w:val="00145714"/>
    <w:rsid w:val="00150636"/>
    <w:rsid w:val="001517F4"/>
    <w:rsid w:val="00151AAA"/>
    <w:rsid w:val="00155E6D"/>
    <w:rsid w:val="00156174"/>
    <w:rsid w:val="00156D19"/>
    <w:rsid w:val="00156E61"/>
    <w:rsid w:val="001573BB"/>
    <w:rsid w:val="001605E8"/>
    <w:rsid w:val="001628AC"/>
    <w:rsid w:val="00162E9F"/>
    <w:rsid w:val="00165196"/>
    <w:rsid w:val="00165C13"/>
    <w:rsid w:val="00167949"/>
    <w:rsid w:val="00170D48"/>
    <w:rsid w:val="0017367F"/>
    <w:rsid w:val="001740AD"/>
    <w:rsid w:val="0017494D"/>
    <w:rsid w:val="00180B5B"/>
    <w:rsid w:val="00181071"/>
    <w:rsid w:val="00182E51"/>
    <w:rsid w:val="0018485C"/>
    <w:rsid w:val="00185C22"/>
    <w:rsid w:val="0019098F"/>
    <w:rsid w:val="001919F2"/>
    <w:rsid w:val="001950C0"/>
    <w:rsid w:val="0019652E"/>
    <w:rsid w:val="001968BC"/>
    <w:rsid w:val="001A092B"/>
    <w:rsid w:val="001A2585"/>
    <w:rsid w:val="001A4167"/>
    <w:rsid w:val="001A4E46"/>
    <w:rsid w:val="001A4E4B"/>
    <w:rsid w:val="001A5C26"/>
    <w:rsid w:val="001A7288"/>
    <w:rsid w:val="001B4222"/>
    <w:rsid w:val="001B57E0"/>
    <w:rsid w:val="001B7482"/>
    <w:rsid w:val="001B7C09"/>
    <w:rsid w:val="001C07F9"/>
    <w:rsid w:val="001C0880"/>
    <w:rsid w:val="001C235D"/>
    <w:rsid w:val="001C3604"/>
    <w:rsid w:val="001C3A94"/>
    <w:rsid w:val="001C3D17"/>
    <w:rsid w:val="001C3DFD"/>
    <w:rsid w:val="001C6962"/>
    <w:rsid w:val="001C7A68"/>
    <w:rsid w:val="001D2497"/>
    <w:rsid w:val="001D5C09"/>
    <w:rsid w:val="001D5F66"/>
    <w:rsid w:val="001D7E98"/>
    <w:rsid w:val="001E0CBE"/>
    <w:rsid w:val="001E1A8B"/>
    <w:rsid w:val="001E233D"/>
    <w:rsid w:val="001E27B7"/>
    <w:rsid w:val="001E2C48"/>
    <w:rsid w:val="001E346E"/>
    <w:rsid w:val="001E46F0"/>
    <w:rsid w:val="001E55A6"/>
    <w:rsid w:val="001E7A6E"/>
    <w:rsid w:val="001F08AF"/>
    <w:rsid w:val="001F0AFD"/>
    <w:rsid w:val="001F22A9"/>
    <w:rsid w:val="001F2F94"/>
    <w:rsid w:val="001F6B02"/>
    <w:rsid w:val="001F6D61"/>
    <w:rsid w:val="001F70D8"/>
    <w:rsid w:val="001F72A2"/>
    <w:rsid w:val="00202162"/>
    <w:rsid w:val="00202668"/>
    <w:rsid w:val="00210EF1"/>
    <w:rsid w:val="00213035"/>
    <w:rsid w:val="00214013"/>
    <w:rsid w:val="00214405"/>
    <w:rsid w:val="00214C07"/>
    <w:rsid w:val="0021701F"/>
    <w:rsid w:val="0022180E"/>
    <w:rsid w:val="00221EA0"/>
    <w:rsid w:val="0022245A"/>
    <w:rsid w:val="00224956"/>
    <w:rsid w:val="00224E85"/>
    <w:rsid w:val="00227210"/>
    <w:rsid w:val="002307FC"/>
    <w:rsid w:val="00232578"/>
    <w:rsid w:val="00234F4E"/>
    <w:rsid w:val="00235EBF"/>
    <w:rsid w:val="00240E24"/>
    <w:rsid w:val="002423CC"/>
    <w:rsid w:val="0024491E"/>
    <w:rsid w:val="002461DD"/>
    <w:rsid w:val="002524CA"/>
    <w:rsid w:val="00255A17"/>
    <w:rsid w:val="0025700E"/>
    <w:rsid w:val="00260832"/>
    <w:rsid w:val="00260DCA"/>
    <w:rsid w:val="002612DF"/>
    <w:rsid w:val="0026145B"/>
    <w:rsid w:val="00261699"/>
    <w:rsid w:val="002617E9"/>
    <w:rsid w:val="002649DA"/>
    <w:rsid w:val="00270249"/>
    <w:rsid w:val="00270A6B"/>
    <w:rsid w:val="00271282"/>
    <w:rsid w:val="0027392E"/>
    <w:rsid w:val="00274D68"/>
    <w:rsid w:val="0027543D"/>
    <w:rsid w:val="00275E03"/>
    <w:rsid w:val="00276C3A"/>
    <w:rsid w:val="00283AEE"/>
    <w:rsid w:val="00284CD9"/>
    <w:rsid w:val="00284EEE"/>
    <w:rsid w:val="002949E6"/>
    <w:rsid w:val="00294E6D"/>
    <w:rsid w:val="00295683"/>
    <w:rsid w:val="002A4377"/>
    <w:rsid w:val="002A4E11"/>
    <w:rsid w:val="002A4E66"/>
    <w:rsid w:val="002A6382"/>
    <w:rsid w:val="002B368D"/>
    <w:rsid w:val="002B7EB0"/>
    <w:rsid w:val="002C29B6"/>
    <w:rsid w:val="002C3311"/>
    <w:rsid w:val="002C3FAF"/>
    <w:rsid w:val="002C5279"/>
    <w:rsid w:val="002C64C6"/>
    <w:rsid w:val="002D054A"/>
    <w:rsid w:val="002D1AD0"/>
    <w:rsid w:val="002D3FEB"/>
    <w:rsid w:val="002D579D"/>
    <w:rsid w:val="002D63E6"/>
    <w:rsid w:val="002D6551"/>
    <w:rsid w:val="002D6DFF"/>
    <w:rsid w:val="002D7FF0"/>
    <w:rsid w:val="002E08D7"/>
    <w:rsid w:val="002E09FD"/>
    <w:rsid w:val="002E0AA3"/>
    <w:rsid w:val="002E1706"/>
    <w:rsid w:val="002E4762"/>
    <w:rsid w:val="002E54BF"/>
    <w:rsid w:val="002E7795"/>
    <w:rsid w:val="002F077A"/>
    <w:rsid w:val="002F0C1A"/>
    <w:rsid w:val="002F5937"/>
    <w:rsid w:val="002F66E5"/>
    <w:rsid w:val="0030005A"/>
    <w:rsid w:val="00301752"/>
    <w:rsid w:val="00301A42"/>
    <w:rsid w:val="00301EC6"/>
    <w:rsid w:val="00302EFE"/>
    <w:rsid w:val="00307761"/>
    <w:rsid w:val="00312DF0"/>
    <w:rsid w:val="0031339B"/>
    <w:rsid w:val="00314636"/>
    <w:rsid w:val="00314BF3"/>
    <w:rsid w:val="00314CBE"/>
    <w:rsid w:val="00315391"/>
    <w:rsid w:val="0031667F"/>
    <w:rsid w:val="00316A03"/>
    <w:rsid w:val="003209B1"/>
    <w:rsid w:val="00322BF8"/>
    <w:rsid w:val="003239D4"/>
    <w:rsid w:val="00326B68"/>
    <w:rsid w:val="003273A8"/>
    <w:rsid w:val="00327CF1"/>
    <w:rsid w:val="00327D8A"/>
    <w:rsid w:val="0033041F"/>
    <w:rsid w:val="00330433"/>
    <w:rsid w:val="003318A7"/>
    <w:rsid w:val="00332E71"/>
    <w:rsid w:val="003331DF"/>
    <w:rsid w:val="00336B60"/>
    <w:rsid w:val="00337C85"/>
    <w:rsid w:val="003409F3"/>
    <w:rsid w:val="00342D85"/>
    <w:rsid w:val="003437DB"/>
    <w:rsid w:val="003445BC"/>
    <w:rsid w:val="00347199"/>
    <w:rsid w:val="00347F25"/>
    <w:rsid w:val="00352069"/>
    <w:rsid w:val="00353070"/>
    <w:rsid w:val="00354FB6"/>
    <w:rsid w:val="003554EF"/>
    <w:rsid w:val="003564B0"/>
    <w:rsid w:val="003602D6"/>
    <w:rsid w:val="0036271D"/>
    <w:rsid w:val="00367A42"/>
    <w:rsid w:val="00371B68"/>
    <w:rsid w:val="003738A2"/>
    <w:rsid w:val="003743C6"/>
    <w:rsid w:val="00375DE7"/>
    <w:rsid w:val="00376B6D"/>
    <w:rsid w:val="00380094"/>
    <w:rsid w:val="00380E02"/>
    <w:rsid w:val="00381858"/>
    <w:rsid w:val="00383197"/>
    <w:rsid w:val="003870B4"/>
    <w:rsid w:val="003871E9"/>
    <w:rsid w:val="00390A31"/>
    <w:rsid w:val="00390EC1"/>
    <w:rsid w:val="0039283A"/>
    <w:rsid w:val="00393B20"/>
    <w:rsid w:val="00394276"/>
    <w:rsid w:val="0039469D"/>
    <w:rsid w:val="00394732"/>
    <w:rsid w:val="0039487B"/>
    <w:rsid w:val="00394C81"/>
    <w:rsid w:val="00395F1F"/>
    <w:rsid w:val="003971A5"/>
    <w:rsid w:val="003A0DF5"/>
    <w:rsid w:val="003A30DD"/>
    <w:rsid w:val="003A3E59"/>
    <w:rsid w:val="003A4FA9"/>
    <w:rsid w:val="003A591C"/>
    <w:rsid w:val="003A7083"/>
    <w:rsid w:val="003B0031"/>
    <w:rsid w:val="003B1BAE"/>
    <w:rsid w:val="003B319F"/>
    <w:rsid w:val="003B35CD"/>
    <w:rsid w:val="003B499D"/>
    <w:rsid w:val="003B4C4F"/>
    <w:rsid w:val="003B509C"/>
    <w:rsid w:val="003B59EA"/>
    <w:rsid w:val="003B5FD9"/>
    <w:rsid w:val="003B680B"/>
    <w:rsid w:val="003B7D30"/>
    <w:rsid w:val="003C151B"/>
    <w:rsid w:val="003C1BBC"/>
    <w:rsid w:val="003C358C"/>
    <w:rsid w:val="003C4DD2"/>
    <w:rsid w:val="003C6666"/>
    <w:rsid w:val="003C6A3A"/>
    <w:rsid w:val="003C7EED"/>
    <w:rsid w:val="003D0D26"/>
    <w:rsid w:val="003D3122"/>
    <w:rsid w:val="003D448C"/>
    <w:rsid w:val="003D779A"/>
    <w:rsid w:val="003D7A1D"/>
    <w:rsid w:val="003E3048"/>
    <w:rsid w:val="003E4D62"/>
    <w:rsid w:val="003E7CC2"/>
    <w:rsid w:val="003F0237"/>
    <w:rsid w:val="003F23EA"/>
    <w:rsid w:val="003F4DA9"/>
    <w:rsid w:val="003F5036"/>
    <w:rsid w:val="003F70E6"/>
    <w:rsid w:val="003F76C7"/>
    <w:rsid w:val="003F7943"/>
    <w:rsid w:val="003F7EC7"/>
    <w:rsid w:val="004003E7"/>
    <w:rsid w:val="004025CB"/>
    <w:rsid w:val="0040309E"/>
    <w:rsid w:val="00404066"/>
    <w:rsid w:val="004059D3"/>
    <w:rsid w:val="00414C80"/>
    <w:rsid w:val="00415268"/>
    <w:rsid w:val="00416A3F"/>
    <w:rsid w:val="00417553"/>
    <w:rsid w:val="0041776A"/>
    <w:rsid w:val="004208E4"/>
    <w:rsid w:val="00420A3F"/>
    <w:rsid w:val="00420A86"/>
    <w:rsid w:val="00420B29"/>
    <w:rsid w:val="0042107C"/>
    <w:rsid w:val="0042430E"/>
    <w:rsid w:val="00424496"/>
    <w:rsid w:val="00425288"/>
    <w:rsid w:val="004314F3"/>
    <w:rsid w:val="004348E0"/>
    <w:rsid w:val="00434990"/>
    <w:rsid w:val="004369A7"/>
    <w:rsid w:val="00441203"/>
    <w:rsid w:val="00443113"/>
    <w:rsid w:val="004434E8"/>
    <w:rsid w:val="00444643"/>
    <w:rsid w:val="00445259"/>
    <w:rsid w:val="0044768A"/>
    <w:rsid w:val="00447CC9"/>
    <w:rsid w:val="00451FC0"/>
    <w:rsid w:val="0045231C"/>
    <w:rsid w:val="004529BD"/>
    <w:rsid w:val="00453EDF"/>
    <w:rsid w:val="004544C7"/>
    <w:rsid w:val="0045574F"/>
    <w:rsid w:val="0045618D"/>
    <w:rsid w:val="00457602"/>
    <w:rsid w:val="00460EE8"/>
    <w:rsid w:val="00461EE8"/>
    <w:rsid w:val="00463A97"/>
    <w:rsid w:val="00464B29"/>
    <w:rsid w:val="00466CF3"/>
    <w:rsid w:val="00472735"/>
    <w:rsid w:val="00472C9A"/>
    <w:rsid w:val="004766A1"/>
    <w:rsid w:val="00476981"/>
    <w:rsid w:val="00476B55"/>
    <w:rsid w:val="00480313"/>
    <w:rsid w:val="00481D31"/>
    <w:rsid w:val="00483941"/>
    <w:rsid w:val="0048397C"/>
    <w:rsid w:val="00484410"/>
    <w:rsid w:val="00484697"/>
    <w:rsid w:val="004861D9"/>
    <w:rsid w:val="0048634B"/>
    <w:rsid w:val="00486758"/>
    <w:rsid w:val="00487A2A"/>
    <w:rsid w:val="004907C0"/>
    <w:rsid w:val="00491455"/>
    <w:rsid w:val="00491F28"/>
    <w:rsid w:val="004949B0"/>
    <w:rsid w:val="00497FF7"/>
    <w:rsid w:val="004A1510"/>
    <w:rsid w:val="004A1B7D"/>
    <w:rsid w:val="004A253E"/>
    <w:rsid w:val="004A417F"/>
    <w:rsid w:val="004A7A1B"/>
    <w:rsid w:val="004B49B4"/>
    <w:rsid w:val="004B5D53"/>
    <w:rsid w:val="004B6453"/>
    <w:rsid w:val="004C0595"/>
    <w:rsid w:val="004C1AE9"/>
    <w:rsid w:val="004C2060"/>
    <w:rsid w:val="004C4578"/>
    <w:rsid w:val="004C5145"/>
    <w:rsid w:val="004C5AF6"/>
    <w:rsid w:val="004C7F11"/>
    <w:rsid w:val="004D1919"/>
    <w:rsid w:val="004D2D1F"/>
    <w:rsid w:val="004D30E6"/>
    <w:rsid w:val="004D34FF"/>
    <w:rsid w:val="004D3E46"/>
    <w:rsid w:val="004D4328"/>
    <w:rsid w:val="004D511A"/>
    <w:rsid w:val="004D62D0"/>
    <w:rsid w:val="004D670A"/>
    <w:rsid w:val="004D7EE9"/>
    <w:rsid w:val="004E22AE"/>
    <w:rsid w:val="004E2FE2"/>
    <w:rsid w:val="004E320A"/>
    <w:rsid w:val="004E41BC"/>
    <w:rsid w:val="004E782D"/>
    <w:rsid w:val="004E7FF0"/>
    <w:rsid w:val="004F1812"/>
    <w:rsid w:val="004F68C5"/>
    <w:rsid w:val="004F68F2"/>
    <w:rsid w:val="00500828"/>
    <w:rsid w:val="0050247C"/>
    <w:rsid w:val="00502533"/>
    <w:rsid w:val="00503329"/>
    <w:rsid w:val="0050447A"/>
    <w:rsid w:val="00504548"/>
    <w:rsid w:val="00505706"/>
    <w:rsid w:val="00506E7D"/>
    <w:rsid w:val="005078ED"/>
    <w:rsid w:val="00510AA2"/>
    <w:rsid w:val="005128E6"/>
    <w:rsid w:val="00516A52"/>
    <w:rsid w:val="005172E9"/>
    <w:rsid w:val="00517A2A"/>
    <w:rsid w:val="005213D2"/>
    <w:rsid w:val="00521F6B"/>
    <w:rsid w:val="00523075"/>
    <w:rsid w:val="00523205"/>
    <w:rsid w:val="0053020E"/>
    <w:rsid w:val="00530549"/>
    <w:rsid w:val="00533E6D"/>
    <w:rsid w:val="00536CEA"/>
    <w:rsid w:val="0054057F"/>
    <w:rsid w:val="005408F8"/>
    <w:rsid w:val="005415AB"/>
    <w:rsid w:val="005426EB"/>
    <w:rsid w:val="00543F2B"/>
    <w:rsid w:val="00547116"/>
    <w:rsid w:val="005476CE"/>
    <w:rsid w:val="00547F54"/>
    <w:rsid w:val="005515B4"/>
    <w:rsid w:val="005522DC"/>
    <w:rsid w:val="005525AD"/>
    <w:rsid w:val="0055329E"/>
    <w:rsid w:val="005536E1"/>
    <w:rsid w:val="00555C0E"/>
    <w:rsid w:val="00555EE8"/>
    <w:rsid w:val="00556BE2"/>
    <w:rsid w:val="00556CCE"/>
    <w:rsid w:val="005606E7"/>
    <w:rsid w:val="00561169"/>
    <w:rsid w:val="00561D15"/>
    <w:rsid w:val="00565001"/>
    <w:rsid w:val="00567066"/>
    <w:rsid w:val="00572B2B"/>
    <w:rsid w:val="00574F99"/>
    <w:rsid w:val="00576824"/>
    <w:rsid w:val="00581014"/>
    <w:rsid w:val="00583371"/>
    <w:rsid w:val="00583949"/>
    <w:rsid w:val="0058583A"/>
    <w:rsid w:val="00586937"/>
    <w:rsid w:val="00587D5A"/>
    <w:rsid w:val="00590AF2"/>
    <w:rsid w:val="00592843"/>
    <w:rsid w:val="00593E4D"/>
    <w:rsid w:val="005957A0"/>
    <w:rsid w:val="005966CA"/>
    <w:rsid w:val="005A0534"/>
    <w:rsid w:val="005A10B1"/>
    <w:rsid w:val="005A2F9A"/>
    <w:rsid w:val="005A5FD3"/>
    <w:rsid w:val="005A62A4"/>
    <w:rsid w:val="005A751F"/>
    <w:rsid w:val="005A7720"/>
    <w:rsid w:val="005B0268"/>
    <w:rsid w:val="005B4682"/>
    <w:rsid w:val="005B52D4"/>
    <w:rsid w:val="005B54A6"/>
    <w:rsid w:val="005B634C"/>
    <w:rsid w:val="005B6D46"/>
    <w:rsid w:val="005C2666"/>
    <w:rsid w:val="005C2833"/>
    <w:rsid w:val="005C2ED8"/>
    <w:rsid w:val="005C3874"/>
    <w:rsid w:val="005C6C7F"/>
    <w:rsid w:val="005D1A10"/>
    <w:rsid w:val="005D2DBA"/>
    <w:rsid w:val="005D32E7"/>
    <w:rsid w:val="005D6FC8"/>
    <w:rsid w:val="005E10C5"/>
    <w:rsid w:val="005E3672"/>
    <w:rsid w:val="005E5464"/>
    <w:rsid w:val="005E7342"/>
    <w:rsid w:val="005E797E"/>
    <w:rsid w:val="005E7A85"/>
    <w:rsid w:val="005E7B1A"/>
    <w:rsid w:val="005F3C37"/>
    <w:rsid w:val="006002E1"/>
    <w:rsid w:val="00601D5F"/>
    <w:rsid w:val="00602144"/>
    <w:rsid w:val="0060316F"/>
    <w:rsid w:val="0060336D"/>
    <w:rsid w:val="006059E9"/>
    <w:rsid w:val="00607417"/>
    <w:rsid w:val="00610F13"/>
    <w:rsid w:val="006122B6"/>
    <w:rsid w:val="0061468D"/>
    <w:rsid w:val="006157E2"/>
    <w:rsid w:val="00615922"/>
    <w:rsid w:val="00615C80"/>
    <w:rsid w:val="006163E1"/>
    <w:rsid w:val="006173DA"/>
    <w:rsid w:val="006208F0"/>
    <w:rsid w:val="00621849"/>
    <w:rsid w:val="0062202F"/>
    <w:rsid w:val="00623DFB"/>
    <w:rsid w:val="0062662A"/>
    <w:rsid w:val="006303F3"/>
    <w:rsid w:val="00631ED1"/>
    <w:rsid w:val="00633171"/>
    <w:rsid w:val="00633480"/>
    <w:rsid w:val="0064214A"/>
    <w:rsid w:val="00642E48"/>
    <w:rsid w:val="006433B4"/>
    <w:rsid w:val="00643D81"/>
    <w:rsid w:val="00644C74"/>
    <w:rsid w:val="00645A7D"/>
    <w:rsid w:val="00646236"/>
    <w:rsid w:val="006512BE"/>
    <w:rsid w:val="006541C8"/>
    <w:rsid w:val="0065669A"/>
    <w:rsid w:val="00657F6D"/>
    <w:rsid w:val="0066052E"/>
    <w:rsid w:val="00661201"/>
    <w:rsid w:val="0066248E"/>
    <w:rsid w:val="00663EEB"/>
    <w:rsid w:val="0066462E"/>
    <w:rsid w:val="00665EAC"/>
    <w:rsid w:val="00670617"/>
    <w:rsid w:val="00671E17"/>
    <w:rsid w:val="00673E5E"/>
    <w:rsid w:val="00673E96"/>
    <w:rsid w:val="006763D9"/>
    <w:rsid w:val="00677840"/>
    <w:rsid w:val="00682C70"/>
    <w:rsid w:val="006838B0"/>
    <w:rsid w:val="00685352"/>
    <w:rsid w:val="006905CF"/>
    <w:rsid w:val="006924FB"/>
    <w:rsid w:val="00692564"/>
    <w:rsid w:val="00695FE5"/>
    <w:rsid w:val="006A08D6"/>
    <w:rsid w:val="006A146F"/>
    <w:rsid w:val="006A19FC"/>
    <w:rsid w:val="006A2507"/>
    <w:rsid w:val="006A25F4"/>
    <w:rsid w:val="006A3FB0"/>
    <w:rsid w:val="006A4EB7"/>
    <w:rsid w:val="006A603E"/>
    <w:rsid w:val="006A6FC5"/>
    <w:rsid w:val="006A734E"/>
    <w:rsid w:val="006B1520"/>
    <w:rsid w:val="006B2B49"/>
    <w:rsid w:val="006B4307"/>
    <w:rsid w:val="006B442E"/>
    <w:rsid w:val="006B70E5"/>
    <w:rsid w:val="006C1505"/>
    <w:rsid w:val="006C46BF"/>
    <w:rsid w:val="006C5026"/>
    <w:rsid w:val="006C5697"/>
    <w:rsid w:val="006C5CBD"/>
    <w:rsid w:val="006C790A"/>
    <w:rsid w:val="006D111B"/>
    <w:rsid w:val="006D230D"/>
    <w:rsid w:val="006D2636"/>
    <w:rsid w:val="006D2F6E"/>
    <w:rsid w:val="006D343C"/>
    <w:rsid w:val="006D4BB8"/>
    <w:rsid w:val="006D5187"/>
    <w:rsid w:val="006D6F08"/>
    <w:rsid w:val="006D704F"/>
    <w:rsid w:val="006D7FD3"/>
    <w:rsid w:val="006E0549"/>
    <w:rsid w:val="006E0BB4"/>
    <w:rsid w:val="006E0DBF"/>
    <w:rsid w:val="006E12E8"/>
    <w:rsid w:val="006E1BE7"/>
    <w:rsid w:val="006E1FF6"/>
    <w:rsid w:val="006E32EF"/>
    <w:rsid w:val="006E3C15"/>
    <w:rsid w:val="006E3DFC"/>
    <w:rsid w:val="006E4742"/>
    <w:rsid w:val="006E6C0D"/>
    <w:rsid w:val="006F21D1"/>
    <w:rsid w:val="006F46BC"/>
    <w:rsid w:val="006F6D2E"/>
    <w:rsid w:val="006F7CB8"/>
    <w:rsid w:val="007000C7"/>
    <w:rsid w:val="007011C0"/>
    <w:rsid w:val="0070191C"/>
    <w:rsid w:val="00702C08"/>
    <w:rsid w:val="00702C7C"/>
    <w:rsid w:val="00705C2A"/>
    <w:rsid w:val="007061A6"/>
    <w:rsid w:val="00710A0E"/>
    <w:rsid w:val="00710C77"/>
    <w:rsid w:val="00711BB8"/>
    <w:rsid w:val="00714230"/>
    <w:rsid w:val="00714545"/>
    <w:rsid w:val="00714B24"/>
    <w:rsid w:val="00715221"/>
    <w:rsid w:val="007159CB"/>
    <w:rsid w:val="00720BE0"/>
    <w:rsid w:val="00723128"/>
    <w:rsid w:val="00723218"/>
    <w:rsid w:val="0072693F"/>
    <w:rsid w:val="007304D8"/>
    <w:rsid w:val="00730A10"/>
    <w:rsid w:val="00733BB0"/>
    <w:rsid w:val="00734996"/>
    <w:rsid w:val="00734C28"/>
    <w:rsid w:val="0073587F"/>
    <w:rsid w:val="007360E8"/>
    <w:rsid w:val="00744C17"/>
    <w:rsid w:val="00745813"/>
    <w:rsid w:val="007527F9"/>
    <w:rsid w:val="00756632"/>
    <w:rsid w:val="00757BEC"/>
    <w:rsid w:val="00761EBA"/>
    <w:rsid w:val="00762FC5"/>
    <w:rsid w:val="0076475F"/>
    <w:rsid w:val="00764D87"/>
    <w:rsid w:val="0076737C"/>
    <w:rsid w:val="007707F5"/>
    <w:rsid w:val="00771B44"/>
    <w:rsid w:val="0077503A"/>
    <w:rsid w:val="0077511E"/>
    <w:rsid w:val="00776E94"/>
    <w:rsid w:val="00781176"/>
    <w:rsid w:val="0078647B"/>
    <w:rsid w:val="0078663B"/>
    <w:rsid w:val="0078785D"/>
    <w:rsid w:val="007925A8"/>
    <w:rsid w:val="0079396A"/>
    <w:rsid w:val="007939C7"/>
    <w:rsid w:val="00793E2D"/>
    <w:rsid w:val="007978F4"/>
    <w:rsid w:val="007A04E5"/>
    <w:rsid w:val="007A057D"/>
    <w:rsid w:val="007A0ED3"/>
    <w:rsid w:val="007A11D1"/>
    <w:rsid w:val="007A545E"/>
    <w:rsid w:val="007B007F"/>
    <w:rsid w:val="007B0A64"/>
    <w:rsid w:val="007B177F"/>
    <w:rsid w:val="007B1D1B"/>
    <w:rsid w:val="007B3FD9"/>
    <w:rsid w:val="007B7B73"/>
    <w:rsid w:val="007C2EDD"/>
    <w:rsid w:val="007C3E5A"/>
    <w:rsid w:val="007C5C7D"/>
    <w:rsid w:val="007C7459"/>
    <w:rsid w:val="007C764E"/>
    <w:rsid w:val="007D0E52"/>
    <w:rsid w:val="007D0EB5"/>
    <w:rsid w:val="007D1D3D"/>
    <w:rsid w:val="007D27E3"/>
    <w:rsid w:val="007D3996"/>
    <w:rsid w:val="007D53D9"/>
    <w:rsid w:val="007D561C"/>
    <w:rsid w:val="007D6450"/>
    <w:rsid w:val="007E2827"/>
    <w:rsid w:val="007E299D"/>
    <w:rsid w:val="007E2F0E"/>
    <w:rsid w:val="007E33D7"/>
    <w:rsid w:val="007E35F2"/>
    <w:rsid w:val="007E42F3"/>
    <w:rsid w:val="007E4F16"/>
    <w:rsid w:val="007E54C7"/>
    <w:rsid w:val="007F158C"/>
    <w:rsid w:val="007F1935"/>
    <w:rsid w:val="007F39F5"/>
    <w:rsid w:val="007F50BD"/>
    <w:rsid w:val="007F7F2C"/>
    <w:rsid w:val="0080039C"/>
    <w:rsid w:val="008011B1"/>
    <w:rsid w:val="00801777"/>
    <w:rsid w:val="00802B74"/>
    <w:rsid w:val="00803F01"/>
    <w:rsid w:val="00804F90"/>
    <w:rsid w:val="00806C9A"/>
    <w:rsid w:val="00806E65"/>
    <w:rsid w:val="0080716C"/>
    <w:rsid w:val="00807994"/>
    <w:rsid w:val="00812D03"/>
    <w:rsid w:val="00813CD1"/>
    <w:rsid w:val="0081475D"/>
    <w:rsid w:val="008163D3"/>
    <w:rsid w:val="008225D4"/>
    <w:rsid w:val="00823170"/>
    <w:rsid w:val="00823BDD"/>
    <w:rsid w:val="00827634"/>
    <w:rsid w:val="00832DC4"/>
    <w:rsid w:val="00833A41"/>
    <w:rsid w:val="008342B9"/>
    <w:rsid w:val="00837835"/>
    <w:rsid w:val="00842088"/>
    <w:rsid w:val="0084291A"/>
    <w:rsid w:val="00842DE4"/>
    <w:rsid w:val="0085157F"/>
    <w:rsid w:val="00851C1E"/>
    <w:rsid w:val="0085232D"/>
    <w:rsid w:val="0085267A"/>
    <w:rsid w:val="008547D3"/>
    <w:rsid w:val="008562D5"/>
    <w:rsid w:val="0086225E"/>
    <w:rsid w:val="00862B9B"/>
    <w:rsid w:val="00865A3D"/>
    <w:rsid w:val="00866F68"/>
    <w:rsid w:val="00867436"/>
    <w:rsid w:val="0087402C"/>
    <w:rsid w:val="00875581"/>
    <w:rsid w:val="00875717"/>
    <w:rsid w:val="008766E9"/>
    <w:rsid w:val="00880BF7"/>
    <w:rsid w:val="008826DB"/>
    <w:rsid w:val="00884EBE"/>
    <w:rsid w:val="00886DE6"/>
    <w:rsid w:val="008914AD"/>
    <w:rsid w:val="00893AE2"/>
    <w:rsid w:val="00893D35"/>
    <w:rsid w:val="00895BD2"/>
    <w:rsid w:val="0089611B"/>
    <w:rsid w:val="00897E97"/>
    <w:rsid w:val="008A3EE2"/>
    <w:rsid w:val="008A3F62"/>
    <w:rsid w:val="008A4298"/>
    <w:rsid w:val="008A4F2F"/>
    <w:rsid w:val="008A616E"/>
    <w:rsid w:val="008A7E1C"/>
    <w:rsid w:val="008B3926"/>
    <w:rsid w:val="008B48C2"/>
    <w:rsid w:val="008B4FBC"/>
    <w:rsid w:val="008B5DBC"/>
    <w:rsid w:val="008C4744"/>
    <w:rsid w:val="008C538D"/>
    <w:rsid w:val="008C54E5"/>
    <w:rsid w:val="008C6120"/>
    <w:rsid w:val="008C720A"/>
    <w:rsid w:val="008D023C"/>
    <w:rsid w:val="008D0AF2"/>
    <w:rsid w:val="008D129F"/>
    <w:rsid w:val="008D282A"/>
    <w:rsid w:val="008D2E41"/>
    <w:rsid w:val="008D42D0"/>
    <w:rsid w:val="008D56F5"/>
    <w:rsid w:val="008D5A8C"/>
    <w:rsid w:val="008D706A"/>
    <w:rsid w:val="008E12AA"/>
    <w:rsid w:val="008E1833"/>
    <w:rsid w:val="008E2986"/>
    <w:rsid w:val="008E4413"/>
    <w:rsid w:val="008E45DB"/>
    <w:rsid w:val="008E5C8E"/>
    <w:rsid w:val="008E74E9"/>
    <w:rsid w:val="008E77AD"/>
    <w:rsid w:val="008F033A"/>
    <w:rsid w:val="008F16DF"/>
    <w:rsid w:val="008F3CB7"/>
    <w:rsid w:val="008F5E92"/>
    <w:rsid w:val="008F61D8"/>
    <w:rsid w:val="008F6FB2"/>
    <w:rsid w:val="00900788"/>
    <w:rsid w:val="009033AF"/>
    <w:rsid w:val="009050CC"/>
    <w:rsid w:val="00905F42"/>
    <w:rsid w:val="009071DC"/>
    <w:rsid w:val="00910D29"/>
    <w:rsid w:val="009122D1"/>
    <w:rsid w:val="009129A2"/>
    <w:rsid w:val="009130E3"/>
    <w:rsid w:val="00915460"/>
    <w:rsid w:val="00916FC7"/>
    <w:rsid w:val="00924497"/>
    <w:rsid w:val="00925886"/>
    <w:rsid w:val="00925D91"/>
    <w:rsid w:val="0092605C"/>
    <w:rsid w:val="00927484"/>
    <w:rsid w:val="00930DA4"/>
    <w:rsid w:val="00932B51"/>
    <w:rsid w:val="00933419"/>
    <w:rsid w:val="00933CD9"/>
    <w:rsid w:val="00940E56"/>
    <w:rsid w:val="009420EB"/>
    <w:rsid w:val="0094310B"/>
    <w:rsid w:val="0094389E"/>
    <w:rsid w:val="00944408"/>
    <w:rsid w:val="00944BAA"/>
    <w:rsid w:val="00944BB9"/>
    <w:rsid w:val="00945AC1"/>
    <w:rsid w:val="00951506"/>
    <w:rsid w:val="00952549"/>
    <w:rsid w:val="0095277F"/>
    <w:rsid w:val="00952940"/>
    <w:rsid w:val="00954181"/>
    <w:rsid w:val="00957292"/>
    <w:rsid w:val="009575A2"/>
    <w:rsid w:val="009621F8"/>
    <w:rsid w:val="00963E4D"/>
    <w:rsid w:val="0096664D"/>
    <w:rsid w:val="00966B66"/>
    <w:rsid w:val="00967306"/>
    <w:rsid w:val="009674C7"/>
    <w:rsid w:val="00967C0B"/>
    <w:rsid w:val="009708EE"/>
    <w:rsid w:val="00970DFD"/>
    <w:rsid w:val="00971D8E"/>
    <w:rsid w:val="00974EB0"/>
    <w:rsid w:val="00975707"/>
    <w:rsid w:val="00976D5C"/>
    <w:rsid w:val="00977E2E"/>
    <w:rsid w:val="009808A7"/>
    <w:rsid w:val="00980EE3"/>
    <w:rsid w:val="009841D6"/>
    <w:rsid w:val="00985D11"/>
    <w:rsid w:val="00992578"/>
    <w:rsid w:val="00992B90"/>
    <w:rsid w:val="00995426"/>
    <w:rsid w:val="009969F8"/>
    <w:rsid w:val="00996C02"/>
    <w:rsid w:val="00997312"/>
    <w:rsid w:val="009A0A9C"/>
    <w:rsid w:val="009A2EFF"/>
    <w:rsid w:val="009A7274"/>
    <w:rsid w:val="009A7888"/>
    <w:rsid w:val="009B075A"/>
    <w:rsid w:val="009B1E57"/>
    <w:rsid w:val="009B277A"/>
    <w:rsid w:val="009B2EF3"/>
    <w:rsid w:val="009B595C"/>
    <w:rsid w:val="009B5A62"/>
    <w:rsid w:val="009B60E4"/>
    <w:rsid w:val="009B78D2"/>
    <w:rsid w:val="009B7D6B"/>
    <w:rsid w:val="009C069A"/>
    <w:rsid w:val="009C1852"/>
    <w:rsid w:val="009C4613"/>
    <w:rsid w:val="009C7F59"/>
    <w:rsid w:val="009D003B"/>
    <w:rsid w:val="009D09CC"/>
    <w:rsid w:val="009D2BCF"/>
    <w:rsid w:val="009D435F"/>
    <w:rsid w:val="009D77AB"/>
    <w:rsid w:val="009D7B98"/>
    <w:rsid w:val="009E1BF6"/>
    <w:rsid w:val="009E272B"/>
    <w:rsid w:val="009E2AC0"/>
    <w:rsid w:val="009E30EC"/>
    <w:rsid w:val="009E3630"/>
    <w:rsid w:val="009E3B5A"/>
    <w:rsid w:val="009E4476"/>
    <w:rsid w:val="009E5460"/>
    <w:rsid w:val="009E6BE2"/>
    <w:rsid w:val="009E7038"/>
    <w:rsid w:val="009F03AF"/>
    <w:rsid w:val="009F0904"/>
    <w:rsid w:val="009F0D80"/>
    <w:rsid w:val="00A0073E"/>
    <w:rsid w:val="00A01087"/>
    <w:rsid w:val="00A0156F"/>
    <w:rsid w:val="00A032F2"/>
    <w:rsid w:val="00A03BEF"/>
    <w:rsid w:val="00A042CD"/>
    <w:rsid w:val="00A05008"/>
    <w:rsid w:val="00A05472"/>
    <w:rsid w:val="00A055E8"/>
    <w:rsid w:val="00A0706A"/>
    <w:rsid w:val="00A13829"/>
    <w:rsid w:val="00A14498"/>
    <w:rsid w:val="00A16366"/>
    <w:rsid w:val="00A166E9"/>
    <w:rsid w:val="00A166EF"/>
    <w:rsid w:val="00A20315"/>
    <w:rsid w:val="00A20427"/>
    <w:rsid w:val="00A21565"/>
    <w:rsid w:val="00A21CD9"/>
    <w:rsid w:val="00A241A1"/>
    <w:rsid w:val="00A24821"/>
    <w:rsid w:val="00A2528F"/>
    <w:rsid w:val="00A26D49"/>
    <w:rsid w:val="00A2709A"/>
    <w:rsid w:val="00A2735B"/>
    <w:rsid w:val="00A273A6"/>
    <w:rsid w:val="00A2791B"/>
    <w:rsid w:val="00A30279"/>
    <w:rsid w:val="00A318C0"/>
    <w:rsid w:val="00A332A0"/>
    <w:rsid w:val="00A36D44"/>
    <w:rsid w:val="00A40A22"/>
    <w:rsid w:val="00A41817"/>
    <w:rsid w:val="00A431E7"/>
    <w:rsid w:val="00A43652"/>
    <w:rsid w:val="00A531BC"/>
    <w:rsid w:val="00A53562"/>
    <w:rsid w:val="00A5410D"/>
    <w:rsid w:val="00A54241"/>
    <w:rsid w:val="00A562A5"/>
    <w:rsid w:val="00A56A2B"/>
    <w:rsid w:val="00A6036D"/>
    <w:rsid w:val="00A60EF8"/>
    <w:rsid w:val="00A613B0"/>
    <w:rsid w:val="00A619E0"/>
    <w:rsid w:val="00A62F81"/>
    <w:rsid w:val="00A64DE5"/>
    <w:rsid w:val="00A66251"/>
    <w:rsid w:val="00A6704D"/>
    <w:rsid w:val="00A70835"/>
    <w:rsid w:val="00A73F8A"/>
    <w:rsid w:val="00A8010E"/>
    <w:rsid w:val="00A8236B"/>
    <w:rsid w:val="00A84309"/>
    <w:rsid w:val="00A8788A"/>
    <w:rsid w:val="00A9010A"/>
    <w:rsid w:val="00A90E7C"/>
    <w:rsid w:val="00A928AA"/>
    <w:rsid w:val="00A94D60"/>
    <w:rsid w:val="00AA096F"/>
    <w:rsid w:val="00AA66C1"/>
    <w:rsid w:val="00AA772D"/>
    <w:rsid w:val="00AB07D6"/>
    <w:rsid w:val="00AB0928"/>
    <w:rsid w:val="00AB1BD1"/>
    <w:rsid w:val="00AB2155"/>
    <w:rsid w:val="00AB227B"/>
    <w:rsid w:val="00AB6E69"/>
    <w:rsid w:val="00AC0E7A"/>
    <w:rsid w:val="00AC4609"/>
    <w:rsid w:val="00AC54CE"/>
    <w:rsid w:val="00AC603E"/>
    <w:rsid w:val="00AC7B93"/>
    <w:rsid w:val="00AC7C09"/>
    <w:rsid w:val="00AD1E5D"/>
    <w:rsid w:val="00AD207F"/>
    <w:rsid w:val="00AD2140"/>
    <w:rsid w:val="00AD30EB"/>
    <w:rsid w:val="00AD37C9"/>
    <w:rsid w:val="00AD6C1B"/>
    <w:rsid w:val="00AD78CF"/>
    <w:rsid w:val="00AE003D"/>
    <w:rsid w:val="00AE0381"/>
    <w:rsid w:val="00AE0CFE"/>
    <w:rsid w:val="00AE12DB"/>
    <w:rsid w:val="00AE14AC"/>
    <w:rsid w:val="00AE1BC4"/>
    <w:rsid w:val="00AE2126"/>
    <w:rsid w:val="00AE4444"/>
    <w:rsid w:val="00AE4467"/>
    <w:rsid w:val="00AE465E"/>
    <w:rsid w:val="00AE4882"/>
    <w:rsid w:val="00AE5667"/>
    <w:rsid w:val="00AE6C6D"/>
    <w:rsid w:val="00AE73F7"/>
    <w:rsid w:val="00AF14F2"/>
    <w:rsid w:val="00AF2A43"/>
    <w:rsid w:val="00AF3769"/>
    <w:rsid w:val="00AF4A32"/>
    <w:rsid w:val="00AF5E61"/>
    <w:rsid w:val="00AF6315"/>
    <w:rsid w:val="00B00740"/>
    <w:rsid w:val="00B00C1A"/>
    <w:rsid w:val="00B01B27"/>
    <w:rsid w:val="00B03D26"/>
    <w:rsid w:val="00B05353"/>
    <w:rsid w:val="00B07C0B"/>
    <w:rsid w:val="00B10C89"/>
    <w:rsid w:val="00B10F0B"/>
    <w:rsid w:val="00B1284A"/>
    <w:rsid w:val="00B12CDF"/>
    <w:rsid w:val="00B1347D"/>
    <w:rsid w:val="00B148E4"/>
    <w:rsid w:val="00B16472"/>
    <w:rsid w:val="00B170D6"/>
    <w:rsid w:val="00B24236"/>
    <w:rsid w:val="00B24BDC"/>
    <w:rsid w:val="00B256C6"/>
    <w:rsid w:val="00B25FA8"/>
    <w:rsid w:val="00B31C36"/>
    <w:rsid w:val="00B34FA4"/>
    <w:rsid w:val="00B35131"/>
    <w:rsid w:val="00B354C7"/>
    <w:rsid w:val="00B40E4A"/>
    <w:rsid w:val="00B424A4"/>
    <w:rsid w:val="00B42BF9"/>
    <w:rsid w:val="00B446D3"/>
    <w:rsid w:val="00B44E59"/>
    <w:rsid w:val="00B4564D"/>
    <w:rsid w:val="00B4709C"/>
    <w:rsid w:val="00B4789C"/>
    <w:rsid w:val="00B47E67"/>
    <w:rsid w:val="00B518E2"/>
    <w:rsid w:val="00B51BA6"/>
    <w:rsid w:val="00B51F37"/>
    <w:rsid w:val="00B559AE"/>
    <w:rsid w:val="00B600EC"/>
    <w:rsid w:val="00B604B8"/>
    <w:rsid w:val="00B6248A"/>
    <w:rsid w:val="00B6558E"/>
    <w:rsid w:val="00B669EC"/>
    <w:rsid w:val="00B66EC3"/>
    <w:rsid w:val="00B71EB8"/>
    <w:rsid w:val="00B726DF"/>
    <w:rsid w:val="00B72E6D"/>
    <w:rsid w:val="00B749C3"/>
    <w:rsid w:val="00B750C3"/>
    <w:rsid w:val="00B778DD"/>
    <w:rsid w:val="00B77B2D"/>
    <w:rsid w:val="00B829E6"/>
    <w:rsid w:val="00B84087"/>
    <w:rsid w:val="00B85796"/>
    <w:rsid w:val="00B86FD9"/>
    <w:rsid w:val="00B94F40"/>
    <w:rsid w:val="00B95D54"/>
    <w:rsid w:val="00B96335"/>
    <w:rsid w:val="00BA15CA"/>
    <w:rsid w:val="00BA31F8"/>
    <w:rsid w:val="00BA3E23"/>
    <w:rsid w:val="00BA50E6"/>
    <w:rsid w:val="00BA76F6"/>
    <w:rsid w:val="00BA7C1E"/>
    <w:rsid w:val="00BB0973"/>
    <w:rsid w:val="00BB1347"/>
    <w:rsid w:val="00BB14FC"/>
    <w:rsid w:val="00BB53F7"/>
    <w:rsid w:val="00BB7705"/>
    <w:rsid w:val="00BC1FE2"/>
    <w:rsid w:val="00BC4A07"/>
    <w:rsid w:val="00BC64BF"/>
    <w:rsid w:val="00BC67B1"/>
    <w:rsid w:val="00BC749E"/>
    <w:rsid w:val="00BD0185"/>
    <w:rsid w:val="00BD01C2"/>
    <w:rsid w:val="00BD226C"/>
    <w:rsid w:val="00BD44BB"/>
    <w:rsid w:val="00BD5536"/>
    <w:rsid w:val="00BD5C31"/>
    <w:rsid w:val="00BE1507"/>
    <w:rsid w:val="00BE1FAF"/>
    <w:rsid w:val="00BE21C6"/>
    <w:rsid w:val="00BE22D9"/>
    <w:rsid w:val="00BE2A25"/>
    <w:rsid w:val="00BE2D93"/>
    <w:rsid w:val="00BE37BA"/>
    <w:rsid w:val="00BE3C54"/>
    <w:rsid w:val="00BE4FE5"/>
    <w:rsid w:val="00BE5137"/>
    <w:rsid w:val="00BF0610"/>
    <w:rsid w:val="00BF4734"/>
    <w:rsid w:val="00C0047C"/>
    <w:rsid w:val="00C02914"/>
    <w:rsid w:val="00C059F0"/>
    <w:rsid w:val="00C05E7E"/>
    <w:rsid w:val="00C0638F"/>
    <w:rsid w:val="00C07F02"/>
    <w:rsid w:val="00C107A8"/>
    <w:rsid w:val="00C116BE"/>
    <w:rsid w:val="00C1230F"/>
    <w:rsid w:val="00C12A1C"/>
    <w:rsid w:val="00C130E2"/>
    <w:rsid w:val="00C152C5"/>
    <w:rsid w:val="00C17588"/>
    <w:rsid w:val="00C17AAC"/>
    <w:rsid w:val="00C20DCC"/>
    <w:rsid w:val="00C2306C"/>
    <w:rsid w:val="00C231E6"/>
    <w:rsid w:val="00C2464E"/>
    <w:rsid w:val="00C257D7"/>
    <w:rsid w:val="00C2619D"/>
    <w:rsid w:val="00C26847"/>
    <w:rsid w:val="00C26A6C"/>
    <w:rsid w:val="00C31961"/>
    <w:rsid w:val="00C32139"/>
    <w:rsid w:val="00C32FD9"/>
    <w:rsid w:val="00C3413A"/>
    <w:rsid w:val="00C34441"/>
    <w:rsid w:val="00C3510B"/>
    <w:rsid w:val="00C367D2"/>
    <w:rsid w:val="00C36D4A"/>
    <w:rsid w:val="00C40AB9"/>
    <w:rsid w:val="00C41D0B"/>
    <w:rsid w:val="00C4274A"/>
    <w:rsid w:val="00C427E2"/>
    <w:rsid w:val="00C43FBB"/>
    <w:rsid w:val="00C44533"/>
    <w:rsid w:val="00C47359"/>
    <w:rsid w:val="00C52986"/>
    <w:rsid w:val="00C5360B"/>
    <w:rsid w:val="00C53858"/>
    <w:rsid w:val="00C54840"/>
    <w:rsid w:val="00C560E2"/>
    <w:rsid w:val="00C56FD6"/>
    <w:rsid w:val="00C60699"/>
    <w:rsid w:val="00C625D5"/>
    <w:rsid w:val="00C63430"/>
    <w:rsid w:val="00C649EB"/>
    <w:rsid w:val="00C64E56"/>
    <w:rsid w:val="00C67D1C"/>
    <w:rsid w:val="00C73CB7"/>
    <w:rsid w:val="00C73DD5"/>
    <w:rsid w:val="00C744B3"/>
    <w:rsid w:val="00C748FC"/>
    <w:rsid w:val="00C74D86"/>
    <w:rsid w:val="00C74F57"/>
    <w:rsid w:val="00C76A4B"/>
    <w:rsid w:val="00C76F91"/>
    <w:rsid w:val="00C773F8"/>
    <w:rsid w:val="00C806CA"/>
    <w:rsid w:val="00C8181F"/>
    <w:rsid w:val="00C827D4"/>
    <w:rsid w:val="00C847DB"/>
    <w:rsid w:val="00C859AD"/>
    <w:rsid w:val="00C86E2E"/>
    <w:rsid w:val="00C87BC1"/>
    <w:rsid w:val="00C90994"/>
    <w:rsid w:val="00C91EC1"/>
    <w:rsid w:val="00C94407"/>
    <w:rsid w:val="00C95262"/>
    <w:rsid w:val="00C952CD"/>
    <w:rsid w:val="00C963D0"/>
    <w:rsid w:val="00C9664B"/>
    <w:rsid w:val="00C97F62"/>
    <w:rsid w:val="00CA0E0F"/>
    <w:rsid w:val="00CA110A"/>
    <w:rsid w:val="00CA1271"/>
    <w:rsid w:val="00CA268B"/>
    <w:rsid w:val="00CA2EAA"/>
    <w:rsid w:val="00CA3613"/>
    <w:rsid w:val="00CA4A20"/>
    <w:rsid w:val="00CA4A67"/>
    <w:rsid w:val="00CA68BE"/>
    <w:rsid w:val="00CA6E87"/>
    <w:rsid w:val="00CB39B3"/>
    <w:rsid w:val="00CB39CF"/>
    <w:rsid w:val="00CB522F"/>
    <w:rsid w:val="00CB78CA"/>
    <w:rsid w:val="00CB7A33"/>
    <w:rsid w:val="00CC0C71"/>
    <w:rsid w:val="00CC3DFA"/>
    <w:rsid w:val="00CC5751"/>
    <w:rsid w:val="00CC7724"/>
    <w:rsid w:val="00CC79D3"/>
    <w:rsid w:val="00CD0DF6"/>
    <w:rsid w:val="00CD2186"/>
    <w:rsid w:val="00CD4A8D"/>
    <w:rsid w:val="00CD7335"/>
    <w:rsid w:val="00CD73DC"/>
    <w:rsid w:val="00CD7802"/>
    <w:rsid w:val="00CE0FA7"/>
    <w:rsid w:val="00CE203C"/>
    <w:rsid w:val="00CE3CEE"/>
    <w:rsid w:val="00CE576A"/>
    <w:rsid w:val="00CE73B8"/>
    <w:rsid w:val="00CF1099"/>
    <w:rsid w:val="00D0162E"/>
    <w:rsid w:val="00D05194"/>
    <w:rsid w:val="00D06F99"/>
    <w:rsid w:val="00D07FC7"/>
    <w:rsid w:val="00D109A5"/>
    <w:rsid w:val="00D11284"/>
    <w:rsid w:val="00D15A97"/>
    <w:rsid w:val="00D17B96"/>
    <w:rsid w:val="00D21638"/>
    <w:rsid w:val="00D222C3"/>
    <w:rsid w:val="00D226D1"/>
    <w:rsid w:val="00D24C7B"/>
    <w:rsid w:val="00D2571B"/>
    <w:rsid w:val="00D257B0"/>
    <w:rsid w:val="00D25CEA"/>
    <w:rsid w:val="00D309F7"/>
    <w:rsid w:val="00D311A2"/>
    <w:rsid w:val="00D339B6"/>
    <w:rsid w:val="00D344E1"/>
    <w:rsid w:val="00D364D0"/>
    <w:rsid w:val="00D3661B"/>
    <w:rsid w:val="00D40DCA"/>
    <w:rsid w:val="00D4294F"/>
    <w:rsid w:val="00D43275"/>
    <w:rsid w:val="00D45D07"/>
    <w:rsid w:val="00D46180"/>
    <w:rsid w:val="00D50504"/>
    <w:rsid w:val="00D52B8E"/>
    <w:rsid w:val="00D54DB8"/>
    <w:rsid w:val="00D5749E"/>
    <w:rsid w:val="00D57F7A"/>
    <w:rsid w:val="00D61B0B"/>
    <w:rsid w:val="00D61B32"/>
    <w:rsid w:val="00D62C49"/>
    <w:rsid w:val="00D647C9"/>
    <w:rsid w:val="00D6618B"/>
    <w:rsid w:val="00D67623"/>
    <w:rsid w:val="00D67956"/>
    <w:rsid w:val="00D70F91"/>
    <w:rsid w:val="00D72660"/>
    <w:rsid w:val="00D74E68"/>
    <w:rsid w:val="00D76056"/>
    <w:rsid w:val="00D828FC"/>
    <w:rsid w:val="00D82A54"/>
    <w:rsid w:val="00D84A6B"/>
    <w:rsid w:val="00D904C9"/>
    <w:rsid w:val="00D9095D"/>
    <w:rsid w:val="00D91E65"/>
    <w:rsid w:val="00DA2342"/>
    <w:rsid w:val="00DA4B77"/>
    <w:rsid w:val="00DA4F9E"/>
    <w:rsid w:val="00DA71BC"/>
    <w:rsid w:val="00DB3047"/>
    <w:rsid w:val="00DB4BD7"/>
    <w:rsid w:val="00DB614E"/>
    <w:rsid w:val="00DB67C2"/>
    <w:rsid w:val="00DC1321"/>
    <w:rsid w:val="00DC1C0E"/>
    <w:rsid w:val="00DC331F"/>
    <w:rsid w:val="00DC4A6A"/>
    <w:rsid w:val="00DC4D9F"/>
    <w:rsid w:val="00DC5659"/>
    <w:rsid w:val="00DC6C0E"/>
    <w:rsid w:val="00DC6F98"/>
    <w:rsid w:val="00DC72D0"/>
    <w:rsid w:val="00DC7850"/>
    <w:rsid w:val="00DD0105"/>
    <w:rsid w:val="00DD038B"/>
    <w:rsid w:val="00DD17D3"/>
    <w:rsid w:val="00DD19F8"/>
    <w:rsid w:val="00DD24E3"/>
    <w:rsid w:val="00DD2D69"/>
    <w:rsid w:val="00DD43DD"/>
    <w:rsid w:val="00DD450A"/>
    <w:rsid w:val="00DD7964"/>
    <w:rsid w:val="00DE030D"/>
    <w:rsid w:val="00DE0727"/>
    <w:rsid w:val="00DE1706"/>
    <w:rsid w:val="00DE42D2"/>
    <w:rsid w:val="00DE4FDC"/>
    <w:rsid w:val="00DE587F"/>
    <w:rsid w:val="00DF0165"/>
    <w:rsid w:val="00DF0336"/>
    <w:rsid w:val="00DF08EC"/>
    <w:rsid w:val="00DF20A8"/>
    <w:rsid w:val="00DF30A9"/>
    <w:rsid w:val="00DF37FD"/>
    <w:rsid w:val="00DF46AF"/>
    <w:rsid w:val="00DF6666"/>
    <w:rsid w:val="00DF790C"/>
    <w:rsid w:val="00DF7F98"/>
    <w:rsid w:val="00E0069F"/>
    <w:rsid w:val="00E037BB"/>
    <w:rsid w:val="00E06892"/>
    <w:rsid w:val="00E12F5F"/>
    <w:rsid w:val="00E135A1"/>
    <w:rsid w:val="00E135A4"/>
    <w:rsid w:val="00E14025"/>
    <w:rsid w:val="00E15C26"/>
    <w:rsid w:val="00E15E89"/>
    <w:rsid w:val="00E17E8D"/>
    <w:rsid w:val="00E2175B"/>
    <w:rsid w:val="00E21E68"/>
    <w:rsid w:val="00E23271"/>
    <w:rsid w:val="00E236BD"/>
    <w:rsid w:val="00E25DB2"/>
    <w:rsid w:val="00E26737"/>
    <w:rsid w:val="00E27041"/>
    <w:rsid w:val="00E27C82"/>
    <w:rsid w:val="00E301B1"/>
    <w:rsid w:val="00E32CE5"/>
    <w:rsid w:val="00E33508"/>
    <w:rsid w:val="00E35D0C"/>
    <w:rsid w:val="00E363D7"/>
    <w:rsid w:val="00E366AB"/>
    <w:rsid w:val="00E4025E"/>
    <w:rsid w:val="00E42F60"/>
    <w:rsid w:val="00E43551"/>
    <w:rsid w:val="00E43902"/>
    <w:rsid w:val="00E46FDC"/>
    <w:rsid w:val="00E500C3"/>
    <w:rsid w:val="00E523F5"/>
    <w:rsid w:val="00E53387"/>
    <w:rsid w:val="00E5538A"/>
    <w:rsid w:val="00E557CF"/>
    <w:rsid w:val="00E567CF"/>
    <w:rsid w:val="00E56C4F"/>
    <w:rsid w:val="00E57783"/>
    <w:rsid w:val="00E61653"/>
    <w:rsid w:val="00E648C4"/>
    <w:rsid w:val="00E6495E"/>
    <w:rsid w:val="00E64F42"/>
    <w:rsid w:val="00E66E11"/>
    <w:rsid w:val="00E6794E"/>
    <w:rsid w:val="00E700B3"/>
    <w:rsid w:val="00E7160F"/>
    <w:rsid w:val="00E71975"/>
    <w:rsid w:val="00E71E92"/>
    <w:rsid w:val="00E71EF6"/>
    <w:rsid w:val="00E74BED"/>
    <w:rsid w:val="00E74D05"/>
    <w:rsid w:val="00E76DFA"/>
    <w:rsid w:val="00E778A3"/>
    <w:rsid w:val="00E82294"/>
    <w:rsid w:val="00E83C6E"/>
    <w:rsid w:val="00E85835"/>
    <w:rsid w:val="00E86146"/>
    <w:rsid w:val="00E901DC"/>
    <w:rsid w:val="00E9050C"/>
    <w:rsid w:val="00E90F14"/>
    <w:rsid w:val="00E9284C"/>
    <w:rsid w:val="00E95ABB"/>
    <w:rsid w:val="00E95C5E"/>
    <w:rsid w:val="00E95E13"/>
    <w:rsid w:val="00E96C09"/>
    <w:rsid w:val="00E97B79"/>
    <w:rsid w:val="00EA00EC"/>
    <w:rsid w:val="00EA0FFA"/>
    <w:rsid w:val="00EA2E5E"/>
    <w:rsid w:val="00EA3360"/>
    <w:rsid w:val="00EA3B1F"/>
    <w:rsid w:val="00EA3CC1"/>
    <w:rsid w:val="00EA6CDC"/>
    <w:rsid w:val="00EB67EC"/>
    <w:rsid w:val="00EB78AB"/>
    <w:rsid w:val="00EB78D1"/>
    <w:rsid w:val="00EC0C82"/>
    <w:rsid w:val="00EC11FF"/>
    <w:rsid w:val="00EC5CA3"/>
    <w:rsid w:val="00EC6E89"/>
    <w:rsid w:val="00EC70E4"/>
    <w:rsid w:val="00EC7C2F"/>
    <w:rsid w:val="00ED444A"/>
    <w:rsid w:val="00ED5121"/>
    <w:rsid w:val="00ED6444"/>
    <w:rsid w:val="00EE0BB0"/>
    <w:rsid w:val="00EE11B2"/>
    <w:rsid w:val="00EE323C"/>
    <w:rsid w:val="00EE43CF"/>
    <w:rsid w:val="00EE440F"/>
    <w:rsid w:val="00EE52F2"/>
    <w:rsid w:val="00EF317C"/>
    <w:rsid w:val="00EF5F0E"/>
    <w:rsid w:val="00EF707D"/>
    <w:rsid w:val="00F021D7"/>
    <w:rsid w:val="00F036DF"/>
    <w:rsid w:val="00F05570"/>
    <w:rsid w:val="00F063E7"/>
    <w:rsid w:val="00F117D6"/>
    <w:rsid w:val="00F11A3A"/>
    <w:rsid w:val="00F13004"/>
    <w:rsid w:val="00F13B45"/>
    <w:rsid w:val="00F173CA"/>
    <w:rsid w:val="00F17C55"/>
    <w:rsid w:val="00F2022C"/>
    <w:rsid w:val="00F20E40"/>
    <w:rsid w:val="00F2121C"/>
    <w:rsid w:val="00F23426"/>
    <w:rsid w:val="00F27F38"/>
    <w:rsid w:val="00F3225E"/>
    <w:rsid w:val="00F32A22"/>
    <w:rsid w:val="00F3308A"/>
    <w:rsid w:val="00F3509A"/>
    <w:rsid w:val="00F3580A"/>
    <w:rsid w:val="00F37388"/>
    <w:rsid w:val="00F401A3"/>
    <w:rsid w:val="00F40CD6"/>
    <w:rsid w:val="00F41A3D"/>
    <w:rsid w:val="00F4337A"/>
    <w:rsid w:val="00F44D50"/>
    <w:rsid w:val="00F466CC"/>
    <w:rsid w:val="00F4679F"/>
    <w:rsid w:val="00F46FB6"/>
    <w:rsid w:val="00F46FF0"/>
    <w:rsid w:val="00F50B18"/>
    <w:rsid w:val="00F53FA0"/>
    <w:rsid w:val="00F5483A"/>
    <w:rsid w:val="00F55011"/>
    <w:rsid w:val="00F56697"/>
    <w:rsid w:val="00F56E87"/>
    <w:rsid w:val="00F61366"/>
    <w:rsid w:val="00F62DFD"/>
    <w:rsid w:val="00F64A89"/>
    <w:rsid w:val="00F64D5A"/>
    <w:rsid w:val="00F66ACF"/>
    <w:rsid w:val="00F66BF8"/>
    <w:rsid w:val="00F66DA7"/>
    <w:rsid w:val="00F7163F"/>
    <w:rsid w:val="00F73A46"/>
    <w:rsid w:val="00F768D6"/>
    <w:rsid w:val="00F773C2"/>
    <w:rsid w:val="00F8078A"/>
    <w:rsid w:val="00F809DC"/>
    <w:rsid w:val="00F8254E"/>
    <w:rsid w:val="00F8408F"/>
    <w:rsid w:val="00F842CE"/>
    <w:rsid w:val="00F85134"/>
    <w:rsid w:val="00F9071D"/>
    <w:rsid w:val="00F9072A"/>
    <w:rsid w:val="00F9184F"/>
    <w:rsid w:val="00F92031"/>
    <w:rsid w:val="00F923AD"/>
    <w:rsid w:val="00F9304D"/>
    <w:rsid w:val="00F97176"/>
    <w:rsid w:val="00F97F83"/>
    <w:rsid w:val="00FA4FCA"/>
    <w:rsid w:val="00FA57B4"/>
    <w:rsid w:val="00FA69D2"/>
    <w:rsid w:val="00FB58B0"/>
    <w:rsid w:val="00FB5A27"/>
    <w:rsid w:val="00FB6366"/>
    <w:rsid w:val="00FB6723"/>
    <w:rsid w:val="00FC5439"/>
    <w:rsid w:val="00FC7798"/>
    <w:rsid w:val="00FD1C6D"/>
    <w:rsid w:val="00FD3836"/>
    <w:rsid w:val="00FD39A4"/>
    <w:rsid w:val="00FD539A"/>
    <w:rsid w:val="00FD5866"/>
    <w:rsid w:val="00FE10D4"/>
    <w:rsid w:val="00FE1149"/>
    <w:rsid w:val="00FE1B85"/>
    <w:rsid w:val="00FE22EA"/>
    <w:rsid w:val="00FE330F"/>
    <w:rsid w:val="00FE5980"/>
    <w:rsid w:val="00FE6575"/>
    <w:rsid w:val="00FE7350"/>
    <w:rsid w:val="00FF2204"/>
    <w:rsid w:val="00FF2B06"/>
    <w:rsid w:val="00FF3604"/>
    <w:rsid w:val="00FF41E5"/>
    <w:rsid w:val="00FF5DED"/>
    <w:rsid w:val="00FF79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2B6F"/>
  <w15:docId w15:val="{8588103F-B3E0-4307-931B-C7B4D32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98"/>
    <w:pPr>
      <w:suppressAutoHyphens/>
      <w:spacing w:before="120" w:after="120"/>
      <w:jc w:val="both"/>
    </w:pPr>
    <w:rPr>
      <w:rFonts w:ascii="Times New Roman" w:eastAsia="Times New Roman" w:hAnsi="Times New Roman" w:cs="Calibri"/>
      <w:sz w:val="24"/>
      <w:szCs w:val="24"/>
      <w:lang w:eastAsia="ar-SA"/>
    </w:rPr>
  </w:style>
  <w:style w:type="paragraph" w:styleId="Heading1">
    <w:name w:val="heading 1"/>
    <w:basedOn w:val="Normal"/>
    <w:next w:val="Normal"/>
    <w:link w:val="Heading1Char"/>
    <w:uiPriority w:val="9"/>
    <w:qFormat/>
    <w:rsid w:val="00771B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A30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E42F3"/>
    <w:pPr>
      <w:keepNext/>
      <w:numPr>
        <w:ilvl w:val="2"/>
        <w:numId w:val="1"/>
      </w:numPr>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42F3"/>
    <w:rPr>
      <w:rFonts w:ascii="Cambria" w:eastAsia="Times New Roman" w:hAnsi="Cambria" w:cs="Times New Roman"/>
      <w:b/>
      <w:bCs/>
      <w:sz w:val="26"/>
      <w:szCs w:val="26"/>
      <w:lang w:eastAsia="ar-SA"/>
    </w:rPr>
  </w:style>
  <w:style w:type="character" w:styleId="Hyperlink">
    <w:name w:val="Hyperlink"/>
    <w:rsid w:val="007E42F3"/>
    <w:rPr>
      <w:color w:val="0000FF"/>
      <w:u w:val="single"/>
    </w:rPr>
  </w:style>
  <w:style w:type="character" w:customStyle="1" w:styleId="Kommentaariviide1">
    <w:name w:val="Kommentaari viide1"/>
    <w:rsid w:val="007E42F3"/>
    <w:rPr>
      <w:sz w:val="16"/>
      <w:szCs w:val="16"/>
    </w:rPr>
  </w:style>
  <w:style w:type="paragraph" w:styleId="BodyText">
    <w:name w:val="Body Text"/>
    <w:basedOn w:val="Normal"/>
    <w:link w:val="BodyTextChar"/>
    <w:rsid w:val="007E42F3"/>
  </w:style>
  <w:style w:type="character" w:customStyle="1" w:styleId="BodyTextChar">
    <w:name w:val="Body Text Char"/>
    <w:basedOn w:val="DefaultParagraphFont"/>
    <w:link w:val="BodyText"/>
    <w:rsid w:val="007E42F3"/>
    <w:rPr>
      <w:rFonts w:ascii="Times New Roman" w:eastAsia="Times New Roman" w:hAnsi="Times New Roman" w:cs="Calibri"/>
      <w:sz w:val="24"/>
      <w:szCs w:val="24"/>
      <w:lang w:eastAsia="ar-SA"/>
    </w:rPr>
  </w:style>
  <w:style w:type="paragraph" w:styleId="NormalWeb">
    <w:name w:val="Normal (Web)"/>
    <w:basedOn w:val="Normal"/>
    <w:uiPriority w:val="99"/>
    <w:rsid w:val="007E42F3"/>
    <w:pPr>
      <w:spacing w:before="280" w:after="280"/>
    </w:pPr>
    <w:rPr>
      <w:rFonts w:ascii="Arial Unicode MS" w:eastAsia="Arial Unicode MS" w:hAnsi="Arial Unicode MS" w:cs="Arial Unicode MS"/>
      <w:color w:val="000000"/>
    </w:rPr>
  </w:style>
  <w:style w:type="paragraph" w:styleId="Index1">
    <w:name w:val="index 1"/>
    <w:basedOn w:val="Normal"/>
    <w:next w:val="Normal"/>
    <w:autoRedefine/>
    <w:uiPriority w:val="99"/>
    <w:semiHidden/>
    <w:unhideWhenUsed/>
    <w:rsid w:val="007E42F3"/>
    <w:pPr>
      <w:ind w:left="240" w:hanging="240"/>
    </w:pPr>
  </w:style>
  <w:style w:type="paragraph" w:styleId="IndexHeading">
    <w:name w:val="index heading"/>
    <w:basedOn w:val="Normal"/>
    <w:next w:val="Index1"/>
    <w:rsid w:val="007E42F3"/>
    <w:pPr>
      <w:keepNext/>
      <w:spacing w:before="480" w:after="210" w:line="230" w:lineRule="atLeast"/>
      <w:jc w:val="center"/>
    </w:pPr>
  </w:style>
  <w:style w:type="paragraph" w:styleId="ListParagraph">
    <w:name w:val="List Paragraph"/>
    <w:basedOn w:val="Normal"/>
    <w:uiPriority w:val="34"/>
    <w:qFormat/>
    <w:rsid w:val="007E42F3"/>
    <w:pPr>
      <w:ind w:left="708"/>
    </w:pPr>
  </w:style>
  <w:style w:type="paragraph" w:styleId="CommentText">
    <w:name w:val="annotation text"/>
    <w:basedOn w:val="Normal"/>
    <w:link w:val="CommentTextChar"/>
    <w:uiPriority w:val="99"/>
    <w:unhideWhenUsed/>
    <w:rsid w:val="009D435F"/>
    <w:rPr>
      <w:sz w:val="20"/>
      <w:szCs w:val="20"/>
    </w:rPr>
  </w:style>
  <w:style w:type="character" w:customStyle="1" w:styleId="CommentTextChar">
    <w:name w:val="Comment Text Char"/>
    <w:basedOn w:val="DefaultParagraphFont"/>
    <w:link w:val="CommentText"/>
    <w:uiPriority w:val="99"/>
    <w:rsid w:val="009D435F"/>
    <w:rPr>
      <w:rFonts w:ascii="Times New Roman" w:eastAsia="Times New Roman" w:hAnsi="Times New Roman" w:cs="Calibri"/>
      <w:sz w:val="20"/>
      <w:szCs w:val="20"/>
      <w:lang w:eastAsia="ar-SA"/>
    </w:rPr>
  </w:style>
  <w:style w:type="character" w:styleId="CommentReference">
    <w:name w:val="annotation reference"/>
    <w:uiPriority w:val="99"/>
    <w:semiHidden/>
    <w:unhideWhenUsed/>
    <w:rsid w:val="009D435F"/>
    <w:rPr>
      <w:sz w:val="16"/>
      <w:szCs w:val="16"/>
    </w:rPr>
  </w:style>
  <w:style w:type="paragraph" w:styleId="BalloonText">
    <w:name w:val="Balloon Text"/>
    <w:basedOn w:val="Normal"/>
    <w:link w:val="BalloonTextChar"/>
    <w:uiPriority w:val="99"/>
    <w:semiHidden/>
    <w:unhideWhenUsed/>
    <w:rsid w:val="009D435F"/>
    <w:rPr>
      <w:rFonts w:ascii="Tahoma" w:hAnsi="Tahoma" w:cs="Tahoma"/>
      <w:sz w:val="16"/>
      <w:szCs w:val="16"/>
    </w:rPr>
  </w:style>
  <w:style w:type="character" w:customStyle="1" w:styleId="BalloonTextChar">
    <w:name w:val="Balloon Text Char"/>
    <w:basedOn w:val="DefaultParagraphFont"/>
    <w:link w:val="BalloonText"/>
    <w:uiPriority w:val="99"/>
    <w:semiHidden/>
    <w:rsid w:val="009D435F"/>
    <w:rPr>
      <w:rFonts w:ascii="Tahoma" w:eastAsia="Times New Roman" w:hAnsi="Tahoma" w:cs="Tahoma"/>
      <w:sz w:val="16"/>
      <w:szCs w:val="16"/>
      <w:lang w:eastAsia="ar-SA"/>
    </w:rPr>
  </w:style>
  <w:style w:type="paragraph" w:customStyle="1" w:styleId="CM1">
    <w:name w:val="CM1"/>
    <w:basedOn w:val="Normal"/>
    <w:next w:val="Normal"/>
    <w:rsid w:val="0053020E"/>
    <w:pPr>
      <w:autoSpaceDE w:val="0"/>
    </w:pPr>
    <w:rPr>
      <w:rFonts w:ascii="EUAlbertina" w:eastAsia="Arial" w:hAnsi="EUAlbertina" w:cs="Times New Roman"/>
    </w:rPr>
  </w:style>
  <w:style w:type="paragraph" w:styleId="CommentSubject">
    <w:name w:val="annotation subject"/>
    <w:basedOn w:val="CommentText"/>
    <w:next w:val="CommentText"/>
    <w:link w:val="CommentSubjectChar"/>
    <w:uiPriority w:val="99"/>
    <w:semiHidden/>
    <w:unhideWhenUsed/>
    <w:rsid w:val="00A84309"/>
    <w:rPr>
      <w:b/>
      <w:bCs/>
    </w:rPr>
  </w:style>
  <w:style w:type="character" w:customStyle="1" w:styleId="CommentSubjectChar">
    <w:name w:val="Comment Subject Char"/>
    <w:basedOn w:val="CommentTextChar"/>
    <w:link w:val="CommentSubject"/>
    <w:uiPriority w:val="99"/>
    <w:semiHidden/>
    <w:rsid w:val="00A84309"/>
    <w:rPr>
      <w:rFonts w:ascii="Times New Roman" w:eastAsia="Times New Roman" w:hAnsi="Times New Roman" w:cs="Calibri"/>
      <w:b/>
      <w:bCs/>
      <w:sz w:val="20"/>
      <w:szCs w:val="20"/>
      <w:lang w:eastAsia="ar-SA"/>
    </w:rPr>
  </w:style>
  <w:style w:type="paragraph" w:customStyle="1" w:styleId="Default">
    <w:name w:val="Default"/>
    <w:rsid w:val="0030776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oendita1">
    <w:name w:val="Loendita1"/>
    <w:next w:val="NoList"/>
    <w:uiPriority w:val="99"/>
    <w:semiHidden/>
    <w:unhideWhenUsed/>
    <w:rsid w:val="0060336D"/>
  </w:style>
  <w:style w:type="paragraph" w:customStyle="1" w:styleId="Kommentaaritekst1">
    <w:name w:val="Kommentaari tekst1"/>
    <w:basedOn w:val="Normal"/>
    <w:rsid w:val="0060336D"/>
    <w:rPr>
      <w:rFonts w:cs="Times New Roman"/>
      <w:sz w:val="20"/>
      <w:szCs w:val="20"/>
      <w:lang w:val="en-GB"/>
    </w:rPr>
  </w:style>
  <w:style w:type="character" w:styleId="Emphasis">
    <w:name w:val="Emphasis"/>
    <w:uiPriority w:val="20"/>
    <w:qFormat/>
    <w:rsid w:val="0060336D"/>
    <w:rPr>
      <w:i/>
      <w:iCs/>
    </w:rPr>
  </w:style>
  <w:style w:type="paragraph" w:styleId="HTMLPreformatted">
    <w:name w:val="HTML Preformatted"/>
    <w:basedOn w:val="Normal"/>
    <w:link w:val="HTMLPreformattedChar"/>
    <w:uiPriority w:val="99"/>
    <w:semiHidden/>
    <w:unhideWhenUsed/>
    <w:rsid w:val="0060336D"/>
    <w:rPr>
      <w:rFonts w:ascii="Consolas" w:hAnsi="Consolas" w:cs="Consolas"/>
      <w:sz w:val="20"/>
      <w:szCs w:val="20"/>
      <w:lang w:val="en-GB"/>
    </w:rPr>
  </w:style>
  <w:style w:type="character" w:customStyle="1" w:styleId="HTMLPreformattedChar">
    <w:name w:val="HTML Preformatted Char"/>
    <w:basedOn w:val="DefaultParagraphFont"/>
    <w:link w:val="HTMLPreformatted"/>
    <w:uiPriority w:val="99"/>
    <w:semiHidden/>
    <w:rsid w:val="0060336D"/>
    <w:rPr>
      <w:rFonts w:ascii="Consolas" w:eastAsia="Times New Roman" w:hAnsi="Consolas" w:cs="Consolas"/>
      <w:sz w:val="20"/>
      <w:szCs w:val="20"/>
      <w:lang w:val="en-GB" w:eastAsia="ar-SA"/>
    </w:rPr>
  </w:style>
  <w:style w:type="character" w:styleId="FollowedHyperlink">
    <w:name w:val="FollowedHyperlink"/>
    <w:basedOn w:val="DefaultParagraphFont"/>
    <w:uiPriority w:val="99"/>
    <w:semiHidden/>
    <w:unhideWhenUsed/>
    <w:rsid w:val="003D779A"/>
    <w:rPr>
      <w:color w:val="800080" w:themeColor="followedHyperlink"/>
      <w:u w:val="single"/>
    </w:rPr>
  </w:style>
  <w:style w:type="character" w:customStyle="1" w:styleId="Heading2Char">
    <w:name w:val="Heading 2 Char"/>
    <w:basedOn w:val="DefaultParagraphFont"/>
    <w:link w:val="Heading2"/>
    <w:uiPriority w:val="9"/>
    <w:semiHidden/>
    <w:rsid w:val="003A30DD"/>
    <w:rPr>
      <w:rFonts w:asciiTheme="majorHAnsi" w:eastAsiaTheme="majorEastAsia" w:hAnsiTheme="majorHAnsi" w:cstheme="majorBidi"/>
      <w:color w:val="365F91" w:themeColor="accent1" w:themeShade="BF"/>
      <w:sz w:val="26"/>
      <w:szCs w:val="26"/>
      <w:lang w:eastAsia="ar-SA"/>
    </w:rPr>
  </w:style>
  <w:style w:type="character" w:customStyle="1" w:styleId="Heading1Char">
    <w:name w:val="Heading 1 Char"/>
    <w:basedOn w:val="DefaultParagraphFont"/>
    <w:link w:val="Heading1"/>
    <w:uiPriority w:val="9"/>
    <w:rsid w:val="00771B44"/>
    <w:rPr>
      <w:rFonts w:asciiTheme="majorHAnsi" w:eastAsiaTheme="majorEastAsia" w:hAnsiTheme="majorHAnsi" w:cstheme="majorBidi"/>
      <w:color w:val="365F91" w:themeColor="accent1" w:themeShade="BF"/>
      <w:sz w:val="32"/>
      <w:szCs w:val="32"/>
      <w:lang w:eastAsia="ar-SA"/>
    </w:rPr>
  </w:style>
  <w:style w:type="paragraph" w:styleId="Header">
    <w:name w:val="header"/>
    <w:basedOn w:val="Normal"/>
    <w:link w:val="HeaderChar"/>
    <w:uiPriority w:val="99"/>
    <w:unhideWhenUsed/>
    <w:rsid w:val="00B424A4"/>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B424A4"/>
    <w:rPr>
      <w:rFonts w:ascii="Times New Roman" w:eastAsia="Times New Roman" w:hAnsi="Times New Roman" w:cs="Calibri"/>
      <w:sz w:val="24"/>
      <w:szCs w:val="24"/>
      <w:lang w:eastAsia="ar-SA"/>
    </w:rPr>
  </w:style>
  <w:style w:type="paragraph" w:styleId="Footer">
    <w:name w:val="footer"/>
    <w:basedOn w:val="Normal"/>
    <w:link w:val="FooterChar"/>
    <w:uiPriority w:val="99"/>
    <w:unhideWhenUsed/>
    <w:rsid w:val="00B424A4"/>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B424A4"/>
    <w:rPr>
      <w:rFonts w:ascii="Times New Roman" w:eastAsia="Times New Roman" w:hAnsi="Times New Roman" w:cs="Calibri"/>
      <w:sz w:val="24"/>
      <w:szCs w:val="24"/>
      <w:lang w:eastAsia="ar-SA"/>
    </w:rPr>
  </w:style>
  <w:style w:type="paragraph" w:customStyle="1" w:styleId="Tekst">
    <w:name w:val="Tekst"/>
    <w:autoRedefine/>
    <w:qFormat/>
    <w:rsid w:val="00DE587F"/>
    <w:pPr>
      <w:spacing w:after="0" w:line="240" w:lineRule="auto"/>
      <w:jc w:val="both"/>
    </w:pPr>
    <w:rPr>
      <w:rFonts w:ascii="Times New Roman" w:eastAsia="SimSun" w:hAnsi="Times New Roman" w:cs="Mangal"/>
      <w:kern w:val="1"/>
      <w:sz w:val="24"/>
      <w:szCs w:val="24"/>
      <w:lang w:eastAsia="zh-CN" w:bidi="hi-IN"/>
    </w:rPr>
  </w:style>
  <w:style w:type="character" w:customStyle="1" w:styleId="st">
    <w:name w:val="st"/>
    <w:basedOn w:val="DefaultParagraphFont"/>
    <w:rsid w:val="0092605C"/>
  </w:style>
  <w:style w:type="paragraph" w:styleId="Revision">
    <w:name w:val="Revision"/>
    <w:hidden/>
    <w:uiPriority w:val="99"/>
    <w:semiHidden/>
    <w:rsid w:val="0092605C"/>
    <w:pPr>
      <w:spacing w:after="0" w:line="240" w:lineRule="auto"/>
    </w:pPr>
    <w:rPr>
      <w:rFonts w:ascii="Times New Roman" w:eastAsia="Times New Roman" w:hAnsi="Times New Roman" w:cs="Calibri"/>
      <w:sz w:val="24"/>
      <w:szCs w:val="24"/>
      <w:lang w:eastAsia="ar-SA"/>
    </w:rPr>
  </w:style>
  <w:style w:type="paragraph" w:styleId="FootnoteText">
    <w:name w:val="footnote text"/>
    <w:basedOn w:val="Normal"/>
    <w:link w:val="FootnoteTextChar"/>
    <w:rsid w:val="00AE73F7"/>
    <w:rPr>
      <w:rFonts w:cs="Times New Roman"/>
      <w:sz w:val="20"/>
      <w:szCs w:val="20"/>
      <w:lang w:val="x-none"/>
    </w:rPr>
  </w:style>
  <w:style w:type="character" w:customStyle="1" w:styleId="FootnoteTextChar">
    <w:name w:val="Footnote Text Char"/>
    <w:basedOn w:val="DefaultParagraphFont"/>
    <w:link w:val="FootnoteText"/>
    <w:rsid w:val="00AE73F7"/>
    <w:rPr>
      <w:rFonts w:ascii="Times New Roman" w:eastAsia="Times New Roman" w:hAnsi="Times New Roman" w:cs="Times New Roman"/>
      <w:sz w:val="20"/>
      <w:szCs w:val="20"/>
      <w:lang w:val="x-none" w:eastAsia="ar-SA"/>
    </w:rPr>
  </w:style>
  <w:style w:type="character" w:styleId="FootnoteReference">
    <w:name w:val="footnote reference"/>
    <w:uiPriority w:val="99"/>
    <w:semiHidden/>
    <w:unhideWhenUsed/>
    <w:rsid w:val="00AE73F7"/>
    <w:rPr>
      <w:vertAlign w:val="superscript"/>
    </w:rPr>
  </w:style>
  <w:style w:type="character" w:styleId="UnresolvedMention">
    <w:name w:val="Unresolved Mention"/>
    <w:basedOn w:val="DefaultParagraphFont"/>
    <w:uiPriority w:val="99"/>
    <w:semiHidden/>
    <w:unhideWhenUsed/>
    <w:rsid w:val="0009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724702">
      <w:bodyDiv w:val="1"/>
      <w:marLeft w:val="0"/>
      <w:marRight w:val="0"/>
      <w:marTop w:val="0"/>
      <w:marBottom w:val="0"/>
      <w:divBdr>
        <w:top w:val="none" w:sz="0" w:space="0" w:color="auto"/>
        <w:left w:val="none" w:sz="0" w:space="0" w:color="auto"/>
        <w:bottom w:val="none" w:sz="0" w:space="0" w:color="auto"/>
        <w:right w:val="none" w:sz="0" w:space="0" w:color="auto"/>
      </w:divBdr>
    </w:div>
    <w:div w:id="517234300">
      <w:bodyDiv w:val="1"/>
      <w:marLeft w:val="0"/>
      <w:marRight w:val="0"/>
      <w:marTop w:val="0"/>
      <w:marBottom w:val="0"/>
      <w:divBdr>
        <w:top w:val="none" w:sz="0" w:space="0" w:color="auto"/>
        <w:left w:val="none" w:sz="0" w:space="0" w:color="auto"/>
        <w:bottom w:val="none" w:sz="0" w:space="0" w:color="auto"/>
        <w:right w:val="none" w:sz="0" w:space="0" w:color="auto"/>
      </w:divBdr>
    </w:div>
    <w:div w:id="529992994">
      <w:bodyDiv w:val="1"/>
      <w:marLeft w:val="0"/>
      <w:marRight w:val="0"/>
      <w:marTop w:val="0"/>
      <w:marBottom w:val="0"/>
      <w:divBdr>
        <w:top w:val="none" w:sz="0" w:space="0" w:color="auto"/>
        <w:left w:val="none" w:sz="0" w:space="0" w:color="auto"/>
        <w:bottom w:val="none" w:sz="0" w:space="0" w:color="auto"/>
        <w:right w:val="none" w:sz="0" w:space="0" w:color="auto"/>
      </w:divBdr>
    </w:div>
    <w:div w:id="655455360">
      <w:bodyDiv w:val="1"/>
      <w:marLeft w:val="0"/>
      <w:marRight w:val="0"/>
      <w:marTop w:val="0"/>
      <w:marBottom w:val="0"/>
      <w:divBdr>
        <w:top w:val="none" w:sz="0" w:space="0" w:color="auto"/>
        <w:left w:val="none" w:sz="0" w:space="0" w:color="auto"/>
        <w:bottom w:val="none" w:sz="0" w:space="0" w:color="auto"/>
        <w:right w:val="none" w:sz="0" w:space="0" w:color="auto"/>
      </w:divBdr>
    </w:div>
    <w:div w:id="794131105">
      <w:bodyDiv w:val="1"/>
      <w:marLeft w:val="0"/>
      <w:marRight w:val="0"/>
      <w:marTop w:val="0"/>
      <w:marBottom w:val="0"/>
      <w:divBdr>
        <w:top w:val="none" w:sz="0" w:space="0" w:color="auto"/>
        <w:left w:val="none" w:sz="0" w:space="0" w:color="auto"/>
        <w:bottom w:val="none" w:sz="0" w:space="0" w:color="auto"/>
        <w:right w:val="none" w:sz="0" w:space="0" w:color="auto"/>
      </w:divBdr>
    </w:div>
    <w:div w:id="1021668500">
      <w:bodyDiv w:val="1"/>
      <w:marLeft w:val="0"/>
      <w:marRight w:val="0"/>
      <w:marTop w:val="0"/>
      <w:marBottom w:val="0"/>
      <w:divBdr>
        <w:top w:val="none" w:sz="0" w:space="0" w:color="auto"/>
        <w:left w:val="none" w:sz="0" w:space="0" w:color="auto"/>
        <w:bottom w:val="none" w:sz="0" w:space="0" w:color="auto"/>
        <w:right w:val="none" w:sz="0" w:space="0" w:color="auto"/>
      </w:divBdr>
    </w:div>
    <w:div w:id="1121336670">
      <w:bodyDiv w:val="1"/>
      <w:marLeft w:val="0"/>
      <w:marRight w:val="0"/>
      <w:marTop w:val="0"/>
      <w:marBottom w:val="0"/>
      <w:divBdr>
        <w:top w:val="none" w:sz="0" w:space="0" w:color="auto"/>
        <w:left w:val="none" w:sz="0" w:space="0" w:color="auto"/>
        <w:bottom w:val="none" w:sz="0" w:space="0" w:color="auto"/>
        <w:right w:val="none" w:sz="0" w:space="0" w:color="auto"/>
      </w:divBdr>
    </w:div>
    <w:div w:id="1218201535">
      <w:bodyDiv w:val="1"/>
      <w:marLeft w:val="0"/>
      <w:marRight w:val="0"/>
      <w:marTop w:val="0"/>
      <w:marBottom w:val="0"/>
      <w:divBdr>
        <w:top w:val="none" w:sz="0" w:space="0" w:color="auto"/>
        <w:left w:val="none" w:sz="0" w:space="0" w:color="auto"/>
        <w:bottom w:val="none" w:sz="0" w:space="0" w:color="auto"/>
        <w:right w:val="none" w:sz="0" w:space="0" w:color="auto"/>
      </w:divBdr>
    </w:div>
    <w:div w:id="1237402175">
      <w:bodyDiv w:val="1"/>
      <w:marLeft w:val="0"/>
      <w:marRight w:val="0"/>
      <w:marTop w:val="0"/>
      <w:marBottom w:val="0"/>
      <w:divBdr>
        <w:top w:val="none" w:sz="0" w:space="0" w:color="auto"/>
        <w:left w:val="none" w:sz="0" w:space="0" w:color="auto"/>
        <w:bottom w:val="none" w:sz="0" w:space="0" w:color="auto"/>
        <w:right w:val="none" w:sz="0" w:space="0" w:color="auto"/>
      </w:divBdr>
    </w:div>
    <w:div w:id="1276063884">
      <w:bodyDiv w:val="1"/>
      <w:marLeft w:val="0"/>
      <w:marRight w:val="0"/>
      <w:marTop w:val="0"/>
      <w:marBottom w:val="0"/>
      <w:divBdr>
        <w:top w:val="none" w:sz="0" w:space="0" w:color="auto"/>
        <w:left w:val="none" w:sz="0" w:space="0" w:color="auto"/>
        <w:bottom w:val="none" w:sz="0" w:space="0" w:color="auto"/>
        <w:right w:val="none" w:sz="0" w:space="0" w:color="auto"/>
      </w:divBdr>
    </w:div>
    <w:div w:id="1679847889">
      <w:bodyDiv w:val="1"/>
      <w:marLeft w:val="0"/>
      <w:marRight w:val="0"/>
      <w:marTop w:val="0"/>
      <w:marBottom w:val="0"/>
      <w:divBdr>
        <w:top w:val="none" w:sz="0" w:space="0" w:color="auto"/>
        <w:left w:val="none" w:sz="0" w:space="0" w:color="auto"/>
        <w:bottom w:val="none" w:sz="0" w:space="0" w:color="auto"/>
        <w:right w:val="none" w:sz="0" w:space="0" w:color="auto"/>
      </w:divBdr>
    </w:div>
    <w:div w:id="1960916948">
      <w:bodyDiv w:val="1"/>
      <w:marLeft w:val="0"/>
      <w:marRight w:val="0"/>
      <w:marTop w:val="0"/>
      <w:marBottom w:val="0"/>
      <w:divBdr>
        <w:top w:val="none" w:sz="0" w:space="0" w:color="auto"/>
        <w:left w:val="none" w:sz="0" w:space="0" w:color="auto"/>
        <w:bottom w:val="none" w:sz="0" w:space="0" w:color="auto"/>
        <w:right w:val="none" w:sz="0" w:space="0" w:color="auto"/>
      </w:divBdr>
    </w:div>
    <w:div w:id="208221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karev@mkm.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ne-ly.normak@mkm.ee" TargetMode="External"/><Relationship Id="rId4" Type="http://schemas.openxmlformats.org/officeDocument/2006/relationships/settings" Target="settings.xml"/><Relationship Id="rId9" Type="http://schemas.openxmlformats.org/officeDocument/2006/relationships/hyperlink" Target="mailto:marko.jurimaa@transpordiamet.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ort/road_safety/sites/roadsafety/files/vehicles/doc/abnormal_transport_guidelines_en.pdf"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9109-E6C1-49D7-8B13-02097961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11</Pages>
  <Words>5126</Words>
  <Characters>29734</Characters>
  <Application>Microsoft Office Word</Application>
  <DocSecurity>0</DocSecurity>
  <Lines>247</Lines>
  <Paragraphs>69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Majandus- ja Kommunikatsiooniministeerium</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Windowsi kasutaja</dc:creator>
  <cp:lastModifiedBy>Pavel Karev</cp:lastModifiedBy>
  <cp:revision>145</cp:revision>
  <cp:lastPrinted>2019-09-19T12:14:00Z</cp:lastPrinted>
  <dcterms:created xsi:type="dcterms:W3CDTF">2021-03-26T08:20:00Z</dcterms:created>
  <dcterms:modified xsi:type="dcterms:W3CDTF">2021-07-02T07:52:00Z</dcterms:modified>
</cp:coreProperties>
</file>