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38E7" w14:textId="77777777" w:rsidR="00D9085A" w:rsidRDefault="00D9085A">
      <w:pPr>
        <w:pStyle w:val="BodyText"/>
        <w:spacing w:after="28"/>
        <w:ind w:right="525"/>
        <w:rPr>
          <w:rFonts w:cs="Times New Roman"/>
        </w:rPr>
      </w:pPr>
    </w:p>
    <w:p w14:paraId="1DFE38E8" w14:textId="77777777" w:rsidR="00D9085A" w:rsidRDefault="00D9085A">
      <w:pPr>
        <w:pStyle w:val="BodyText"/>
        <w:spacing w:after="28"/>
        <w:ind w:right="525"/>
        <w:rPr>
          <w:rFonts w:cs="Times New Roman"/>
        </w:rPr>
      </w:pPr>
    </w:p>
    <w:p w14:paraId="1DFE38E9" w14:textId="77777777" w:rsidR="00D9085A" w:rsidRDefault="00D9085A">
      <w:pPr>
        <w:pStyle w:val="BodyText"/>
        <w:spacing w:after="28"/>
        <w:ind w:right="525"/>
        <w:rPr>
          <w:rFonts w:cs="Times New Roman"/>
        </w:rPr>
      </w:pPr>
    </w:p>
    <w:p w14:paraId="1DFE38EA" w14:textId="77777777" w:rsidR="00D9085A" w:rsidRDefault="00D9085A">
      <w:pPr>
        <w:pStyle w:val="BodyText"/>
        <w:spacing w:after="28"/>
        <w:ind w:right="525"/>
        <w:rPr>
          <w:rFonts w:cs="Times New Roman"/>
          <w:b/>
          <w:bCs/>
        </w:rPr>
      </w:pPr>
    </w:p>
    <w:p w14:paraId="1DFE38EB" w14:textId="77777777" w:rsidR="00D9085A" w:rsidRDefault="00D9085A">
      <w:pPr>
        <w:pStyle w:val="BodyText"/>
        <w:spacing w:after="28"/>
        <w:ind w:right="525"/>
        <w:rPr>
          <w:rFonts w:cs="Times New Roman"/>
        </w:rPr>
      </w:pPr>
    </w:p>
    <w:p w14:paraId="1DFE38EC" w14:textId="77777777" w:rsidR="00D9085A" w:rsidRDefault="00D9085A">
      <w:pPr>
        <w:pStyle w:val="BodyText"/>
        <w:spacing w:after="28"/>
        <w:ind w:right="525"/>
        <w:rPr>
          <w:rFonts w:cs="Times New Roman"/>
        </w:rPr>
      </w:pPr>
    </w:p>
    <w:p w14:paraId="1DFE38ED" w14:textId="77777777" w:rsidR="00D9085A" w:rsidRDefault="001951A5">
      <w:pPr>
        <w:pStyle w:val="BodyText"/>
        <w:spacing w:after="28"/>
        <w:ind w:right="525"/>
        <w:rPr>
          <w:rFonts w:cs="Times New Roman"/>
        </w:rPr>
      </w:pPr>
      <w:r>
        <w:rPr>
          <w:rFonts w:cs="Times New Roman"/>
        </w:rPr>
        <w:t>Eesti Geoloogiateenistus</w:t>
      </w:r>
    </w:p>
    <w:p w14:paraId="28754681" w14:textId="08D1C143" w:rsidR="008665B4" w:rsidRDefault="008665B4">
      <w:pPr>
        <w:pStyle w:val="BodyText"/>
        <w:spacing w:after="28"/>
        <w:ind w:right="525"/>
        <w:rPr>
          <w:rFonts w:cs="Times New Roman"/>
        </w:rPr>
      </w:pPr>
      <w:r>
        <w:rPr>
          <w:rFonts w:cs="Times New Roman"/>
        </w:rPr>
        <w:t>info@egt.ee</w:t>
      </w:r>
    </w:p>
    <w:tbl>
      <w:tblPr>
        <w:tblW w:w="907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6"/>
        <w:gridCol w:w="3881"/>
      </w:tblGrid>
      <w:tr w:rsidR="00D9085A" w14:paraId="1DFE38F0" w14:textId="77777777">
        <w:tc>
          <w:tcPr>
            <w:tcW w:w="5196" w:type="dxa"/>
          </w:tcPr>
          <w:p w14:paraId="1DFE38EE" w14:textId="77777777" w:rsidR="00D9085A" w:rsidRDefault="00D9085A">
            <w:pPr>
              <w:pStyle w:val="BodyText"/>
              <w:spacing w:after="28"/>
              <w:ind w:right="525"/>
              <w:jc w:val="both"/>
              <w:rPr>
                <w:rFonts w:cs="Times New Roman"/>
              </w:rPr>
            </w:pPr>
          </w:p>
        </w:tc>
        <w:tc>
          <w:tcPr>
            <w:tcW w:w="3881" w:type="dxa"/>
          </w:tcPr>
          <w:p w14:paraId="1DFE38EF" w14:textId="77777777" w:rsidR="00D9085A" w:rsidRDefault="001951A5">
            <w:pPr>
              <w:pStyle w:val="BodyText"/>
              <w:suppressAutoHyphens w:val="0"/>
              <w:spacing w:after="28"/>
              <w:jc w:val="right"/>
            </w:pPr>
            <w:r>
              <w:t>Kuupäev digiallkirjas nr 3-2.3/79</w:t>
            </w:r>
          </w:p>
        </w:tc>
      </w:tr>
    </w:tbl>
    <w:p w14:paraId="1DFE38F1" w14:textId="77777777" w:rsidR="00D9085A" w:rsidRDefault="00D9085A">
      <w:pPr>
        <w:pStyle w:val="BodyText"/>
        <w:spacing w:after="28"/>
        <w:ind w:right="525"/>
        <w:jc w:val="both"/>
        <w:rPr>
          <w:rFonts w:cs="Times New Roman"/>
        </w:rPr>
      </w:pPr>
    </w:p>
    <w:p w14:paraId="1DFE38F2" w14:textId="77777777" w:rsidR="00D9085A" w:rsidRDefault="00D9085A">
      <w:pPr>
        <w:pStyle w:val="BodyText"/>
        <w:spacing w:after="28"/>
        <w:ind w:right="525"/>
        <w:jc w:val="both"/>
        <w:rPr>
          <w:rFonts w:cs="Times New Roman"/>
        </w:rPr>
      </w:pPr>
    </w:p>
    <w:p w14:paraId="1DFE38F3" w14:textId="77777777" w:rsidR="00D9085A" w:rsidRDefault="00D9085A">
      <w:pPr>
        <w:pStyle w:val="BodyText"/>
        <w:spacing w:after="28"/>
        <w:ind w:right="525"/>
        <w:jc w:val="both"/>
        <w:rPr>
          <w:rFonts w:cs="Times New Roman"/>
        </w:rPr>
      </w:pPr>
    </w:p>
    <w:p w14:paraId="440F70FE" w14:textId="77777777" w:rsidR="008665B4" w:rsidRDefault="001951A5">
      <w:pPr>
        <w:pStyle w:val="BodyText"/>
        <w:spacing w:after="28"/>
        <w:ind w:right="525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Nõustumine projekti nr16875 kaasrahastamise</w:t>
      </w:r>
    </w:p>
    <w:p w14:paraId="1DFE38F4" w14:textId="6D67D97D" w:rsidR="00D9085A" w:rsidRDefault="001951A5">
      <w:pPr>
        <w:pStyle w:val="BodyText"/>
        <w:spacing w:after="28"/>
        <w:ind w:right="525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lepingu tähtaja pikendamisega</w:t>
      </w:r>
    </w:p>
    <w:p w14:paraId="1DFE38F5" w14:textId="77777777" w:rsidR="00D9085A" w:rsidRDefault="00D9085A">
      <w:pPr>
        <w:pStyle w:val="BodyText"/>
        <w:spacing w:after="28"/>
        <w:ind w:right="525"/>
        <w:jc w:val="both"/>
        <w:rPr>
          <w:rFonts w:cs="Times New Roman"/>
        </w:rPr>
      </w:pPr>
    </w:p>
    <w:p w14:paraId="1DFE38F6" w14:textId="77777777" w:rsidR="00D9085A" w:rsidRDefault="00D9085A">
      <w:pPr>
        <w:pStyle w:val="BodyText"/>
        <w:spacing w:after="28"/>
        <w:ind w:right="525"/>
        <w:rPr>
          <w:rFonts w:cs="Times New Roman"/>
        </w:rPr>
      </w:pPr>
    </w:p>
    <w:p w14:paraId="1DFE38F7" w14:textId="71E45327" w:rsidR="00D9085A" w:rsidRDefault="001951A5">
      <w:pPr>
        <w:pStyle w:val="BodyText"/>
        <w:spacing w:after="28"/>
        <w:ind w:right="525"/>
        <w:jc w:val="both"/>
      </w:pPr>
      <w:r>
        <w:rPr>
          <w:rFonts w:cs="Times New Roman"/>
        </w:rPr>
        <w:t xml:space="preserve">Lugupeetud </w:t>
      </w:r>
      <w:r w:rsidR="008665B4">
        <w:rPr>
          <w:rFonts w:cs="Times New Roman"/>
        </w:rPr>
        <w:t>Sirli Sipp Kulli</w:t>
      </w:r>
    </w:p>
    <w:p w14:paraId="1DFE38F8" w14:textId="77777777" w:rsidR="00D9085A" w:rsidRDefault="00D9085A">
      <w:pPr>
        <w:pStyle w:val="BodyText"/>
        <w:spacing w:after="28"/>
        <w:ind w:right="525"/>
        <w:rPr>
          <w:rFonts w:cs="Times New Roman"/>
        </w:rPr>
      </w:pPr>
    </w:p>
    <w:p w14:paraId="1DFE38F9" w14:textId="77777777" w:rsidR="00D9085A" w:rsidRDefault="00D9085A">
      <w:pPr>
        <w:pStyle w:val="BodyText"/>
        <w:spacing w:after="28"/>
        <w:ind w:right="525"/>
        <w:rPr>
          <w:rFonts w:cs="Times New Roman"/>
        </w:rPr>
      </w:pPr>
    </w:p>
    <w:p w14:paraId="6AE274F9" w14:textId="3A535B54" w:rsidR="008665B4" w:rsidRDefault="008665B4" w:rsidP="008665B4">
      <w:pPr>
        <w:widowControl/>
        <w:jc w:val="both"/>
        <w:rPr>
          <w:rFonts w:cs="Times New Roman"/>
        </w:rPr>
      </w:pPr>
      <w:r>
        <w:rPr>
          <w:rFonts w:cs="Times New Roman"/>
        </w:rPr>
        <w:t>SA Keskkonnainvesteeringute Keskus (KIK) nõukogu 15.12.2020 koosoleku otsusega kaasrahastati Eesti Geoloogiteenistuse projekti nr 16875 „</w:t>
      </w:r>
      <w:r w:rsidRPr="00FC3059">
        <w:rPr>
          <w:rFonts w:cs="Times New Roman"/>
        </w:rPr>
        <w:t xml:space="preserve">LIFE IP CleanEst </w:t>
      </w:r>
      <w:r w:rsidRPr="00FC3059">
        <w:rPr>
          <w:rFonts w:cs="Times New Roman"/>
          <w:i/>
          <w:iCs/>
        </w:rPr>
        <w:t>- Development of an integrated water management and its modern tools in Estonia - strategic choices for future</w:t>
      </w:r>
      <w:r>
        <w:rPr>
          <w:rFonts w:cs="Times New Roman"/>
        </w:rPr>
        <w:t xml:space="preserve">“ taotlust 82 906,39 euroga. Projekti elluviimiseks sõlmisid KIK ja Eesti Geoloogiateenistus 26.01.2021 kaasrahastamise lepingu nr </w:t>
      </w:r>
      <w:r w:rsidRPr="008665B4">
        <w:rPr>
          <w:rFonts w:cs="Times New Roman"/>
        </w:rPr>
        <w:t>3-2.3/1493</w:t>
      </w:r>
      <w:r>
        <w:rPr>
          <w:rFonts w:cs="Times New Roman"/>
        </w:rPr>
        <w:t>, mille täitmise tähtaeg on 31.01.2024.</w:t>
      </w:r>
    </w:p>
    <w:p w14:paraId="0CAE62C1" w14:textId="77777777" w:rsidR="008665B4" w:rsidRDefault="008665B4" w:rsidP="008665B4">
      <w:pPr>
        <w:widowControl/>
        <w:jc w:val="both"/>
        <w:rPr>
          <w:rFonts w:cs="Times New Roman"/>
        </w:rPr>
      </w:pPr>
    </w:p>
    <w:p w14:paraId="190F47FA" w14:textId="6B394405" w:rsidR="008665B4" w:rsidRDefault="008665B4" w:rsidP="008665B4">
      <w:pPr>
        <w:widowControl/>
        <w:jc w:val="both"/>
        <w:rPr>
          <w:rFonts w:cs="Times New Roman"/>
        </w:rPr>
      </w:pPr>
      <w:r>
        <w:rPr>
          <w:rFonts w:cs="Times New Roman"/>
        </w:rPr>
        <w:t>Eesti Geoloogiateenistus esitas 19.01.2024</w:t>
      </w:r>
      <w:r w:rsidRPr="00FC3059">
        <w:rPr>
          <w:rFonts w:cs="Times New Roman"/>
        </w:rPr>
        <w:t xml:space="preserve"> </w:t>
      </w:r>
      <w:r>
        <w:rPr>
          <w:rFonts w:cs="Times New Roman"/>
        </w:rPr>
        <w:t xml:space="preserve">taotluskirja </w:t>
      </w:r>
      <w:r w:rsidRPr="00FC3059">
        <w:rPr>
          <w:rFonts w:cs="Times New Roman"/>
        </w:rPr>
        <w:t xml:space="preserve">nr </w:t>
      </w:r>
      <w:r w:rsidRPr="008665B4">
        <w:rPr>
          <w:rFonts w:cs="Times New Roman"/>
        </w:rPr>
        <w:t>10-3/24</w:t>
      </w:r>
      <w:r>
        <w:rPr>
          <w:rFonts w:cs="Times New Roman"/>
        </w:rPr>
        <w:t>-</w:t>
      </w:r>
      <w:r w:rsidRPr="008665B4">
        <w:rPr>
          <w:rFonts w:cs="Times New Roman"/>
        </w:rPr>
        <w:t>15</w:t>
      </w:r>
      <w:r>
        <w:rPr>
          <w:rFonts w:cs="Times New Roman"/>
        </w:rPr>
        <w:t xml:space="preserve"> kaasrahastamise lepingu tähtaja pikendamiseks kuni 31.12.2028. Pikendust soovitakse, sest projekti teise</w:t>
      </w:r>
      <w:r w:rsidRPr="00FC3059">
        <w:rPr>
          <w:rFonts w:cs="Times New Roman"/>
        </w:rPr>
        <w:t xml:space="preserve"> </w:t>
      </w:r>
      <w:r>
        <w:rPr>
          <w:rFonts w:cs="Times New Roman"/>
        </w:rPr>
        <w:t xml:space="preserve">faasi </w:t>
      </w:r>
      <w:r w:rsidRPr="00FC3059">
        <w:rPr>
          <w:rFonts w:cs="Times New Roman"/>
        </w:rPr>
        <w:t xml:space="preserve">rahastus aastateks </w:t>
      </w:r>
      <w:r>
        <w:rPr>
          <w:rFonts w:cs="Times New Roman"/>
        </w:rPr>
        <w:t>2021–2022</w:t>
      </w:r>
      <w:r w:rsidRPr="00FC3059">
        <w:rPr>
          <w:rFonts w:cs="Times New Roman"/>
        </w:rPr>
        <w:t xml:space="preserve"> </w:t>
      </w:r>
      <w:r>
        <w:rPr>
          <w:rFonts w:cs="Times New Roman"/>
        </w:rPr>
        <w:t xml:space="preserve">oli </w:t>
      </w:r>
      <w:r w:rsidRPr="008665B4">
        <w:rPr>
          <w:rFonts w:cs="Times New Roman"/>
        </w:rPr>
        <w:t>82 906,39 eurot, millest nimetatud aastate</w:t>
      </w:r>
      <w:r>
        <w:rPr>
          <w:rFonts w:cs="Times New Roman"/>
        </w:rPr>
        <w:t xml:space="preserve"> </w:t>
      </w:r>
      <w:r w:rsidRPr="008665B4">
        <w:rPr>
          <w:rFonts w:cs="Times New Roman"/>
        </w:rPr>
        <w:t>tegevuste kulud olid 42</w:t>
      </w:r>
      <w:r>
        <w:rPr>
          <w:rFonts w:cs="Times New Roman"/>
        </w:rPr>
        <w:t> </w:t>
      </w:r>
      <w:r w:rsidRPr="008665B4">
        <w:rPr>
          <w:rFonts w:cs="Times New Roman"/>
        </w:rPr>
        <w:t xml:space="preserve">363,04 eurot. </w:t>
      </w:r>
      <w:r w:rsidRPr="00FC3059">
        <w:rPr>
          <w:rFonts w:cs="Times New Roman"/>
        </w:rPr>
        <w:t xml:space="preserve">Kuna </w:t>
      </w:r>
      <w:r>
        <w:rPr>
          <w:rFonts w:cs="Times New Roman"/>
        </w:rPr>
        <w:t>tegemist</w:t>
      </w:r>
      <w:r w:rsidRPr="00FC3059">
        <w:rPr>
          <w:rFonts w:cs="Times New Roman"/>
        </w:rPr>
        <w:t xml:space="preserve"> on jätkuv</w:t>
      </w:r>
      <w:r>
        <w:rPr>
          <w:rFonts w:cs="Times New Roman"/>
        </w:rPr>
        <w:t xml:space="preserve">a </w:t>
      </w:r>
      <w:r w:rsidRPr="00FC3059">
        <w:rPr>
          <w:rFonts w:cs="Times New Roman"/>
        </w:rPr>
        <w:t>projekt</w:t>
      </w:r>
      <w:r>
        <w:rPr>
          <w:rFonts w:cs="Times New Roman"/>
        </w:rPr>
        <w:t>iga</w:t>
      </w:r>
      <w:r w:rsidRPr="00FC3059">
        <w:rPr>
          <w:rFonts w:cs="Times New Roman"/>
        </w:rPr>
        <w:t>, siis soov</w:t>
      </w:r>
      <w:r>
        <w:rPr>
          <w:rFonts w:cs="Times New Roman"/>
        </w:rPr>
        <w:t>itakse</w:t>
      </w:r>
      <w:r w:rsidRPr="00FC3059">
        <w:rPr>
          <w:rFonts w:cs="Times New Roman"/>
        </w:rPr>
        <w:t xml:space="preserve"> </w:t>
      </w:r>
      <w:r>
        <w:rPr>
          <w:rFonts w:cs="Times New Roman"/>
        </w:rPr>
        <w:t>teise faasi</w:t>
      </w:r>
      <w:r w:rsidRPr="00FC3059">
        <w:rPr>
          <w:rFonts w:cs="Times New Roman"/>
        </w:rPr>
        <w:t xml:space="preserve"> rahastamise jääki kasutada </w:t>
      </w:r>
      <w:r w:rsidRPr="008665B4">
        <w:rPr>
          <w:rFonts w:cs="Times New Roman"/>
        </w:rPr>
        <w:t xml:space="preserve">järgmiste aastate </w:t>
      </w:r>
      <w:r>
        <w:rPr>
          <w:rFonts w:cs="Times New Roman"/>
        </w:rPr>
        <w:t>(</w:t>
      </w:r>
      <w:r w:rsidRPr="008665B4">
        <w:rPr>
          <w:rFonts w:cs="Times New Roman"/>
        </w:rPr>
        <w:t>2023</w:t>
      </w:r>
      <w:r>
        <w:rPr>
          <w:rFonts w:cs="Times New Roman"/>
        </w:rPr>
        <w:t>–</w:t>
      </w:r>
      <w:r w:rsidRPr="008665B4">
        <w:rPr>
          <w:rFonts w:cs="Times New Roman"/>
        </w:rPr>
        <w:t>2028) kulude</w:t>
      </w:r>
      <w:r>
        <w:rPr>
          <w:rFonts w:cs="Times New Roman"/>
        </w:rPr>
        <w:t xml:space="preserve"> </w:t>
      </w:r>
      <w:r w:rsidRPr="008665B4">
        <w:rPr>
          <w:rFonts w:cs="Times New Roman"/>
        </w:rPr>
        <w:t>katmiseks.</w:t>
      </w:r>
    </w:p>
    <w:p w14:paraId="7A490EB2" w14:textId="77777777" w:rsidR="008665B4" w:rsidRDefault="008665B4" w:rsidP="008665B4">
      <w:pPr>
        <w:widowControl/>
        <w:jc w:val="both"/>
        <w:rPr>
          <w:rFonts w:cs="Times New Roman"/>
        </w:rPr>
      </w:pPr>
    </w:p>
    <w:p w14:paraId="5FC5AA70" w14:textId="0C3F15F0" w:rsidR="008665B4" w:rsidRPr="00E347D5" w:rsidRDefault="008665B4" w:rsidP="008665B4">
      <w:pPr>
        <w:widowControl/>
        <w:jc w:val="both"/>
        <w:rPr>
          <w:rFonts w:cs="Times New Roman"/>
        </w:rPr>
      </w:pPr>
      <w:r>
        <w:rPr>
          <w:rFonts w:cs="Times New Roman"/>
        </w:rPr>
        <w:t xml:space="preserve">Vastuseks taotluskirjale teatab KIK, et nõustub projekti nr 16875 kaasrahastamise lepingu nr </w:t>
      </w:r>
      <w:r w:rsidRPr="008665B4">
        <w:rPr>
          <w:rFonts w:cs="Times New Roman"/>
        </w:rPr>
        <w:t>3-2.3/1493</w:t>
      </w:r>
      <w:r>
        <w:rPr>
          <w:rFonts w:cs="Times New Roman"/>
        </w:rPr>
        <w:t xml:space="preserve"> tähtpäeva pikendamisega kuni 31.12.2028. Palume nimetatud tähtpäevaks esitada kaasrahastamise lepingu täitmise aruanne ja selle kohustuslikud lisad.</w:t>
      </w:r>
    </w:p>
    <w:p w14:paraId="1DFE38FB" w14:textId="77777777" w:rsidR="00D9085A" w:rsidRDefault="00D9085A">
      <w:pPr>
        <w:pStyle w:val="BodyText"/>
        <w:spacing w:after="28"/>
        <w:jc w:val="both"/>
        <w:rPr>
          <w:rFonts w:cs="Times New Roman"/>
        </w:rPr>
      </w:pPr>
    </w:p>
    <w:p w14:paraId="1DFE38FC" w14:textId="77777777" w:rsidR="00D9085A" w:rsidRDefault="00D9085A">
      <w:pPr>
        <w:pStyle w:val="BodyText"/>
        <w:spacing w:after="28"/>
        <w:jc w:val="both"/>
        <w:rPr>
          <w:rFonts w:cs="Times New Roman"/>
        </w:rPr>
      </w:pPr>
    </w:p>
    <w:p w14:paraId="1DFE38FD" w14:textId="77777777" w:rsidR="00D9085A" w:rsidRDefault="00D9085A">
      <w:pPr>
        <w:pStyle w:val="BodyText"/>
        <w:spacing w:after="28"/>
        <w:jc w:val="both"/>
        <w:rPr>
          <w:rFonts w:cs="Times New Roman"/>
        </w:rPr>
      </w:pPr>
    </w:p>
    <w:p w14:paraId="1DFE38FE" w14:textId="77777777" w:rsidR="00D9085A" w:rsidRDefault="001951A5">
      <w:pPr>
        <w:pStyle w:val="BodyText"/>
        <w:spacing w:after="28"/>
        <w:jc w:val="both"/>
        <w:rPr>
          <w:rFonts w:cs="Times New Roman"/>
        </w:rPr>
      </w:pPr>
      <w:r>
        <w:rPr>
          <w:rFonts w:cs="Times New Roman"/>
        </w:rPr>
        <w:t>Lugupidamisega</w:t>
      </w:r>
    </w:p>
    <w:p w14:paraId="1DFE38FF" w14:textId="77777777" w:rsidR="00D9085A" w:rsidRDefault="00D9085A">
      <w:pPr>
        <w:pStyle w:val="BodyText"/>
        <w:spacing w:after="28"/>
        <w:ind w:right="525"/>
        <w:rPr>
          <w:rFonts w:cs="Times New Roman"/>
        </w:rPr>
      </w:pPr>
    </w:p>
    <w:p w14:paraId="1DFE3900" w14:textId="77777777" w:rsidR="00D9085A" w:rsidRDefault="00D9085A">
      <w:pPr>
        <w:pStyle w:val="BodyText"/>
        <w:spacing w:after="28"/>
        <w:ind w:right="525"/>
        <w:rPr>
          <w:rFonts w:cs="Times New Roman"/>
        </w:rPr>
      </w:pPr>
    </w:p>
    <w:p w14:paraId="1DFE3901" w14:textId="77777777" w:rsidR="00D9085A" w:rsidRDefault="001951A5">
      <w:pPr>
        <w:pStyle w:val="BodyText"/>
        <w:spacing w:after="28"/>
        <w:rPr>
          <w:rFonts w:cs="Times New Roman"/>
        </w:rPr>
      </w:pPr>
      <w:r>
        <w:rPr>
          <w:rFonts w:cs="Times New Roman"/>
        </w:rPr>
        <w:t>(allkirjastatud digitaalselt)</w:t>
      </w:r>
    </w:p>
    <w:p w14:paraId="1DFE3902" w14:textId="77777777" w:rsidR="00D9085A" w:rsidRDefault="001951A5">
      <w:pPr>
        <w:pStyle w:val="BodyText"/>
        <w:spacing w:after="28"/>
        <w:rPr>
          <w:rFonts w:cs="Times New Roman"/>
        </w:rPr>
      </w:pPr>
      <w:r>
        <w:rPr>
          <w:rFonts w:cs="Times New Roman"/>
        </w:rPr>
        <w:t>Rita Jürmann</w:t>
      </w:r>
    </w:p>
    <w:p w14:paraId="1DFE3903" w14:textId="77777777" w:rsidR="00D9085A" w:rsidRDefault="001951A5">
      <w:pPr>
        <w:pStyle w:val="BodyText"/>
        <w:spacing w:after="28"/>
        <w:rPr>
          <w:rFonts w:cs="Times New Roman"/>
        </w:rPr>
      </w:pPr>
      <w:r>
        <w:rPr>
          <w:rFonts w:cs="Times New Roman"/>
        </w:rPr>
        <w:t>ringmajanduse ja ressursisäästu valdkonnajuht</w:t>
      </w:r>
    </w:p>
    <w:p w14:paraId="1DFE3904" w14:textId="233BE3DB" w:rsidR="00D9085A" w:rsidRDefault="00C53D3C">
      <w:pPr>
        <w:pStyle w:val="BodyText"/>
        <w:spacing w:after="28"/>
        <w:rPr>
          <w:rFonts w:cs="Times New Roman"/>
        </w:rPr>
      </w:pPr>
      <w:r>
        <w:rPr>
          <w:rFonts w:cs="Times New Roman"/>
        </w:rPr>
        <w:t>toetuste ja teenuste osakonna juhi ülesannetes</w:t>
      </w:r>
    </w:p>
    <w:p w14:paraId="1DFE3905" w14:textId="77777777" w:rsidR="00D9085A" w:rsidRDefault="00D9085A">
      <w:pPr>
        <w:pStyle w:val="BodyText"/>
        <w:spacing w:after="28"/>
        <w:rPr>
          <w:rFonts w:cs="Times New Roman"/>
        </w:rPr>
      </w:pPr>
    </w:p>
    <w:p w14:paraId="1DFE3906" w14:textId="77777777" w:rsidR="00D9085A" w:rsidRDefault="00D9085A">
      <w:pPr>
        <w:pStyle w:val="BodyText"/>
        <w:spacing w:after="28"/>
        <w:rPr>
          <w:rFonts w:cs="Times New Roman"/>
        </w:rPr>
      </w:pPr>
    </w:p>
    <w:sectPr w:rsidR="00D9085A">
      <w:headerReference w:type="first" r:id="rId6"/>
      <w:footerReference w:type="first" r:id="rId7"/>
      <w:pgSz w:w="11906" w:h="16838"/>
      <w:pgMar w:top="1134" w:right="1417" w:bottom="1134" w:left="1417" w:header="0" w:footer="0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390D" w14:textId="77777777" w:rsidR="001951A5" w:rsidRDefault="001951A5">
      <w:r>
        <w:separator/>
      </w:r>
    </w:p>
  </w:endnote>
  <w:endnote w:type="continuationSeparator" w:id="0">
    <w:p w14:paraId="1DFE390F" w14:textId="77777777" w:rsidR="001951A5" w:rsidRDefault="0019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3908" w14:textId="77777777" w:rsidR="00D9085A" w:rsidRDefault="00D90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3909" w14:textId="77777777" w:rsidR="001951A5" w:rsidRDefault="001951A5">
      <w:r>
        <w:separator/>
      </w:r>
    </w:p>
  </w:footnote>
  <w:footnote w:type="continuationSeparator" w:id="0">
    <w:p w14:paraId="1DFE390B" w14:textId="77777777" w:rsidR="001951A5" w:rsidRDefault="00195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3907" w14:textId="77777777" w:rsidR="00D9085A" w:rsidRDefault="001951A5">
    <w:pPr>
      <w:pStyle w:val="Header"/>
    </w:pPr>
    <w:r>
      <w:rPr>
        <w:noProof/>
      </w:rPr>
      <w:drawing>
        <wp:anchor distT="0" distB="0" distL="0" distR="0" simplePos="0" relativeHeight="2" behindDoc="1" locked="0" layoutInCell="1" allowOverlap="1" wp14:anchorId="1DFE3909" wp14:editId="1DFE390A">
          <wp:simplePos x="0" y="0"/>
          <wp:positionH relativeFrom="column">
            <wp:posOffset>4584065</wp:posOffset>
          </wp:positionH>
          <wp:positionV relativeFrom="paragraph">
            <wp:posOffset>635</wp:posOffset>
          </wp:positionV>
          <wp:extent cx="1184275" cy="1386205"/>
          <wp:effectExtent l="0" t="0" r="0" b="0"/>
          <wp:wrapNone/>
          <wp:docPr id="1" name="graphic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138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0" locked="0" layoutInCell="1" allowOverlap="1" wp14:anchorId="1DFE390B" wp14:editId="1DFE390C">
          <wp:simplePos x="0" y="0"/>
          <wp:positionH relativeFrom="column">
            <wp:posOffset>4844415</wp:posOffset>
          </wp:positionH>
          <wp:positionV relativeFrom="paragraph">
            <wp:posOffset>9724390</wp:posOffset>
          </wp:positionV>
          <wp:extent cx="952500" cy="344805"/>
          <wp:effectExtent l="0" t="0" r="0" b="0"/>
          <wp:wrapTopAndBottom/>
          <wp:docPr id="2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44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0" locked="0" layoutInCell="1" allowOverlap="1" wp14:anchorId="1DFE390D" wp14:editId="1DFE390E">
          <wp:simplePos x="0" y="0"/>
          <wp:positionH relativeFrom="column">
            <wp:posOffset>0</wp:posOffset>
          </wp:positionH>
          <wp:positionV relativeFrom="paragraph">
            <wp:posOffset>9742805</wp:posOffset>
          </wp:positionV>
          <wp:extent cx="1313815" cy="338455"/>
          <wp:effectExtent l="0" t="0" r="0" b="0"/>
          <wp:wrapTopAndBottom/>
          <wp:docPr id="3" name="graphi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s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338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85A"/>
    <w:rsid w:val="001951A5"/>
    <w:rsid w:val="008665B4"/>
    <w:rsid w:val="00C53D3C"/>
    <w:rsid w:val="00D9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38E7"/>
  <w15:docId w15:val="{D3FFA905-620D-4D45-A465-1C011169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et-E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217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Indrek Põder</cp:lastModifiedBy>
  <cp:revision>3</cp:revision>
  <dcterms:created xsi:type="dcterms:W3CDTF">2024-01-29T15:04:00Z</dcterms:created>
  <dcterms:modified xsi:type="dcterms:W3CDTF">2024-01-29T15:17:00Z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2020-11-07T15:36:33Z</dcterms:created>
  <dc:creator/>
  <dc:description/>
  <dc:language>et-EE</dc:language>
  <cp:lastModifiedBy>Kätlin Tammoja</cp:lastModifiedBy>
  <dcterms:modified xsi:type="dcterms:W3CDTF">2024-01-19T15:42:36Z</dcterms:modified>
  <cp:revision>46</cp:revision>
  <dc:subject/>
  <dc:title/>
</cp:coreProperties>
</file>