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CCD83" w14:textId="6029A265" w:rsidR="00446FC2" w:rsidRPr="00B646F4" w:rsidRDefault="00E44126" w:rsidP="00466B6A">
      <w:pPr>
        <w:pStyle w:val="Pealkiri"/>
      </w:pPr>
      <w:r w:rsidRPr="00B16614">
        <w:t xml:space="preserve"> </w:t>
      </w:r>
      <w:bookmarkStart w:id="0" w:name="_LEPINGU_OBJEKT"/>
      <w:bookmarkStart w:id="1" w:name="test"/>
      <w:r w:rsidR="00FD7947">
        <w:t>Elek</w:t>
      </w:r>
      <w:r w:rsidR="00BC5D14">
        <w:t>trienergia vahendamise</w:t>
      </w:r>
      <w:r w:rsidR="00FD7947" w:rsidRPr="00B646F4">
        <w:t xml:space="preserve"> </w:t>
      </w:r>
      <w:r w:rsidR="00DD3B7A" w:rsidRPr="00B646F4">
        <w:t xml:space="preserve">LEPING </w:t>
      </w:r>
      <w:r w:rsidR="00DD3B7A" w:rsidRPr="00733C73">
        <w:t>NR</w:t>
      </w:r>
      <w:r w:rsidR="00446FC2" w:rsidRPr="00733C73">
        <w:t xml:space="preserve"> </w:t>
      </w:r>
      <w:bookmarkEnd w:id="0"/>
      <w:bookmarkEnd w:id="1"/>
      <w:r w:rsidR="00733C73" w:rsidRPr="00733C73">
        <w:t>HAL-23/2024-407</w:t>
      </w:r>
    </w:p>
    <w:p w14:paraId="7F34F852" w14:textId="77777777" w:rsidR="00446FC2" w:rsidRPr="00181B31" w:rsidRDefault="00446FC2" w:rsidP="00446FC2">
      <w:pPr>
        <w:jc w:val="center"/>
        <w:rPr>
          <w:b/>
          <w:color w:val="000000"/>
          <w:sz w:val="22"/>
          <w:szCs w:val="22"/>
          <w:lang w:val="et-EE"/>
        </w:rPr>
      </w:pPr>
    </w:p>
    <w:p w14:paraId="2E276AE9" w14:textId="77777777" w:rsidR="00446FC2" w:rsidRPr="00181B31" w:rsidRDefault="00446FC2" w:rsidP="00446FC2">
      <w:pPr>
        <w:widowControl w:val="0"/>
        <w:autoSpaceDE w:val="0"/>
        <w:jc w:val="right"/>
        <w:rPr>
          <w:color w:val="000000"/>
          <w:sz w:val="22"/>
          <w:szCs w:val="22"/>
          <w:lang w:val="et-EE"/>
        </w:rPr>
      </w:pPr>
    </w:p>
    <w:p w14:paraId="393D2FB5" w14:textId="77777777" w:rsidR="00446FC2" w:rsidRPr="00181B31" w:rsidRDefault="00446FC2" w:rsidP="00446FC2">
      <w:pPr>
        <w:widowControl w:val="0"/>
        <w:autoSpaceDE w:val="0"/>
        <w:jc w:val="right"/>
        <w:rPr>
          <w:i/>
          <w:color w:val="000000"/>
          <w:sz w:val="22"/>
          <w:szCs w:val="22"/>
          <w:lang w:val="et-EE"/>
        </w:rPr>
      </w:pPr>
      <w:r w:rsidRPr="00181B31">
        <w:rPr>
          <w:i/>
          <w:color w:val="000000"/>
          <w:sz w:val="22"/>
          <w:szCs w:val="22"/>
          <w:lang w:val="et-EE"/>
        </w:rPr>
        <w:t>vastavalt digiallkirjastamise kuupäevale</w:t>
      </w:r>
    </w:p>
    <w:p w14:paraId="7B5BFC08" w14:textId="77777777" w:rsidR="00446FC2" w:rsidRPr="00181B31" w:rsidRDefault="00446FC2" w:rsidP="00446FC2">
      <w:pPr>
        <w:widowControl w:val="0"/>
        <w:tabs>
          <w:tab w:val="left" w:pos="5245"/>
        </w:tabs>
        <w:autoSpaceDE w:val="0"/>
        <w:jc w:val="both"/>
        <w:rPr>
          <w:color w:val="000000"/>
          <w:sz w:val="22"/>
          <w:szCs w:val="22"/>
          <w:lang w:val="et-EE"/>
        </w:rPr>
      </w:pPr>
    </w:p>
    <w:p w14:paraId="12E0B17A" w14:textId="77777777" w:rsidR="00446FC2" w:rsidRPr="00181B31" w:rsidRDefault="00446FC2" w:rsidP="00446FC2">
      <w:pPr>
        <w:widowControl w:val="0"/>
        <w:tabs>
          <w:tab w:val="left" w:pos="5245"/>
        </w:tabs>
        <w:autoSpaceDE w:val="0"/>
        <w:jc w:val="both"/>
        <w:rPr>
          <w:color w:val="000000"/>
          <w:sz w:val="22"/>
          <w:szCs w:val="22"/>
          <w:lang w:val="et-EE"/>
        </w:rPr>
      </w:pPr>
    </w:p>
    <w:p w14:paraId="51053E75" w14:textId="77777777" w:rsidR="00D16753" w:rsidRPr="00181B31" w:rsidRDefault="00D16753" w:rsidP="00D16753">
      <w:pPr>
        <w:widowControl w:val="0"/>
        <w:tabs>
          <w:tab w:val="left" w:pos="5245"/>
        </w:tabs>
        <w:autoSpaceDE w:val="0"/>
        <w:jc w:val="both"/>
        <w:rPr>
          <w:color w:val="000000"/>
          <w:sz w:val="22"/>
          <w:szCs w:val="22"/>
          <w:lang w:val="et-EE"/>
        </w:rPr>
      </w:pPr>
      <w:r w:rsidRPr="00181B31">
        <w:rPr>
          <w:color w:val="000000"/>
          <w:sz w:val="22"/>
          <w:szCs w:val="22"/>
          <w:lang w:val="et-EE"/>
        </w:rPr>
        <w:t xml:space="preserve">Käesoleva lepingu on sõlminud </w:t>
      </w:r>
    </w:p>
    <w:p w14:paraId="7D7DD580" w14:textId="77777777" w:rsidR="00394552" w:rsidRPr="00181B31" w:rsidRDefault="00394552" w:rsidP="00D16753">
      <w:pPr>
        <w:widowControl w:val="0"/>
        <w:tabs>
          <w:tab w:val="left" w:pos="5245"/>
        </w:tabs>
        <w:autoSpaceDE w:val="0"/>
        <w:jc w:val="both"/>
        <w:rPr>
          <w:color w:val="000000"/>
          <w:sz w:val="22"/>
          <w:szCs w:val="22"/>
          <w:lang w:val="et-EE"/>
        </w:rPr>
      </w:pPr>
    </w:p>
    <w:p w14:paraId="5139DDA1" w14:textId="5BB1E76B" w:rsidR="00D16753" w:rsidRPr="00181B31" w:rsidRDefault="00613E45" w:rsidP="00D16753">
      <w:pPr>
        <w:jc w:val="both"/>
        <w:rPr>
          <w:sz w:val="22"/>
          <w:szCs w:val="22"/>
          <w:lang w:val="et-EE"/>
        </w:rPr>
      </w:pPr>
      <w:r w:rsidRPr="00613E45">
        <w:rPr>
          <w:b/>
          <w:bCs/>
          <w:sz w:val="22"/>
          <w:szCs w:val="22"/>
          <w:lang w:val="et-EE"/>
        </w:rPr>
        <w:t>Tarbijakaitse ja Tehnilise Järelevalve Amet</w:t>
      </w:r>
      <w:r w:rsidRPr="00613E45">
        <w:rPr>
          <w:sz w:val="22"/>
          <w:szCs w:val="22"/>
          <w:lang w:val="et-EE"/>
        </w:rPr>
        <w:t>, registrikood 70003218,</w:t>
      </w:r>
      <w:r w:rsidRPr="00613E45">
        <w:rPr>
          <w:b/>
          <w:bCs/>
          <w:sz w:val="22"/>
          <w:szCs w:val="22"/>
          <w:lang w:val="et-EE"/>
        </w:rPr>
        <w:t xml:space="preserve"> </w:t>
      </w:r>
      <w:r w:rsidRPr="00613E45">
        <w:rPr>
          <w:sz w:val="22"/>
          <w:szCs w:val="22"/>
          <w:lang w:val="et-EE"/>
        </w:rPr>
        <w:t xml:space="preserve">asukoht Endla tn 10a, Tallinn 10412 (edaspidi nimetatud </w:t>
      </w:r>
      <w:r>
        <w:rPr>
          <w:b/>
          <w:bCs/>
          <w:sz w:val="22"/>
          <w:szCs w:val="22"/>
          <w:lang w:val="et-EE"/>
        </w:rPr>
        <w:t>Tellija</w:t>
      </w:r>
      <w:r w:rsidRPr="00613E45">
        <w:rPr>
          <w:sz w:val="22"/>
          <w:szCs w:val="22"/>
          <w:lang w:val="et-EE"/>
        </w:rPr>
        <w:t xml:space="preserve">), mida esindab </w:t>
      </w:r>
      <w:r w:rsidRPr="00613E45">
        <w:rPr>
          <w:bCs/>
          <w:sz w:val="22"/>
          <w:szCs w:val="22"/>
          <w:lang w:val="et-EE"/>
        </w:rPr>
        <w:t>09.05.2022 käskkirja nr 1.4-1/22-106 alusel peadirektor Kristi Talving</w:t>
      </w:r>
    </w:p>
    <w:p w14:paraId="33F83C23" w14:textId="77777777" w:rsidR="00D16753" w:rsidRPr="00181B31" w:rsidRDefault="00D16753" w:rsidP="00D16753">
      <w:pPr>
        <w:tabs>
          <w:tab w:val="left" w:pos="2805"/>
        </w:tabs>
        <w:jc w:val="both"/>
        <w:rPr>
          <w:color w:val="000000"/>
          <w:sz w:val="22"/>
          <w:szCs w:val="22"/>
          <w:lang w:val="et-EE"/>
        </w:rPr>
      </w:pPr>
      <w:r w:rsidRPr="00181B31">
        <w:rPr>
          <w:color w:val="000000"/>
          <w:sz w:val="22"/>
          <w:szCs w:val="22"/>
          <w:lang w:val="et-EE"/>
        </w:rPr>
        <w:t>ja</w:t>
      </w:r>
    </w:p>
    <w:p w14:paraId="5F312B4E" w14:textId="24D1766C" w:rsidR="00394552" w:rsidRPr="00181B31" w:rsidRDefault="00D16753" w:rsidP="00D16753">
      <w:pPr>
        <w:widowControl w:val="0"/>
        <w:tabs>
          <w:tab w:val="left" w:pos="5245"/>
        </w:tabs>
        <w:autoSpaceDE w:val="0"/>
        <w:jc w:val="both"/>
        <w:rPr>
          <w:color w:val="000000"/>
          <w:sz w:val="22"/>
          <w:szCs w:val="22"/>
          <w:lang w:val="et-EE"/>
        </w:rPr>
      </w:pPr>
      <w:r w:rsidRPr="00181B31">
        <w:rPr>
          <w:b/>
          <w:color w:val="000000"/>
          <w:sz w:val="22"/>
          <w:szCs w:val="22"/>
          <w:lang w:val="et-EE"/>
        </w:rPr>
        <w:t>Riigi Kinnisvara</w:t>
      </w:r>
      <w:r w:rsidR="00394552" w:rsidRPr="00181B31">
        <w:rPr>
          <w:b/>
          <w:color w:val="000000"/>
          <w:sz w:val="22"/>
          <w:szCs w:val="22"/>
          <w:lang w:val="et-EE"/>
        </w:rPr>
        <w:t xml:space="preserve"> AS</w:t>
      </w:r>
      <w:r w:rsidRPr="00181B31">
        <w:rPr>
          <w:color w:val="000000"/>
          <w:sz w:val="22"/>
          <w:szCs w:val="22"/>
          <w:lang w:val="et-EE"/>
        </w:rPr>
        <w:t xml:space="preserve">, registrikood 10788733, asukoht </w:t>
      </w:r>
      <w:r w:rsidR="00394552" w:rsidRPr="00181B31">
        <w:rPr>
          <w:color w:val="000000"/>
          <w:sz w:val="22"/>
          <w:szCs w:val="22"/>
          <w:lang w:val="et-EE"/>
        </w:rPr>
        <w:t xml:space="preserve">Tartu mnt 85, 10115 </w:t>
      </w:r>
      <w:r w:rsidRPr="00181B31">
        <w:rPr>
          <w:color w:val="000000"/>
          <w:sz w:val="22"/>
          <w:szCs w:val="22"/>
          <w:lang w:val="et-EE"/>
        </w:rPr>
        <w:t>Tallinn</w:t>
      </w:r>
      <w:r w:rsidRPr="00181B31" w:rsidDel="00394552">
        <w:rPr>
          <w:color w:val="000000"/>
          <w:sz w:val="22"/>
          <w:szCs w:val="22"/>
          <w:lang w:val="et-EE"/>
        </w:rPr>
        <w:t xml:space="preserve"> </w:t>
      </w:r>
      <w:r w:rsidRPr="00181B31">
        <w:rPr>
          <w:color w:val="000000"/>
          <w:sz w:val="22"/>
          <w:szCs w:val="22"/>
          <w:lang w:val="et-EE"/>
        </w:rPr>
        <w:t xml:space="preserve">(edaspidi </w:t>
      </w:r>
      <w:r w:rsidR="00854204" w:rsidRPr="00181B31">
        <w:rPr>
          <w:b/>
          <w:color w:val="000000"/>
          <w:sz w:val="22"/>
          <w:szCs w:val="22"/>
          <w:lang w:val="et-EE"/>
        </w:rPr>
        <w:t>RKAS</w:t>
      </w:r>
      <w:r w:rsidRPr="00181B31">
        <w:rPr>
          <w:color w:val="000000"/>
          <w:sz w:val="22"/>
          <w:szCs w:val="22"/>
          <w:lang w:val="et-EE"/>
        </w:rPr>
        <w:t xml:space="preserve">), mida esindab </w:t>
      </w:r>
      <w:r w:rsidR="00516753">
        <w:rPr>
          <w:color w:val="000000"/>
          <w:sz w:val="22"/>
          <w:szCs w:val="22"/>
          <w:lang w:val="et-EE"/>
        </w:rPr>
        <w:t>voli</w:t>
      </w:r>
      <w:r w:rsidRPr="00181B31">
        <w:rPr>
          <w:color w:val="000000"/>
          <w:sz w:val="22"/>
          <w:szCs w:val="22"/>
          <w:lang w:val="et-EE"/>
        </w:rPr>
        <w:t xml:space="preserve">kirja alusel </w:t>
      </w:r>
      <w:r w:rsidR="00516753">
        <w:rPr>
          <w:color w:val="000000"/>
          <w:sz w:val="22"/>
          <w:szCs w:val="22"/>
          <w:lang w:val="et-EE"/>
        </w:rPr>
        <w:t>haldusteenuste direktor Karel Aasrand</w:t>
      </w:r>
      <w:r w:rsidR="00394552" w:rsidRPr="00181B31">
        <w:rPr>
          <w:color w:val="000000"/>
          <w:sz w:val="22"/>
          <w:szCs w:val="22"/>
          <w:lang w:val="et-EE"/>
        </w:rPr>
        <w:t xml:space="preserve">, </w:t>
      </w:r>
    </w:p>
    <w:p w14:paraId="5527CB9A" w14:textId="2E7F2813" w:rsidR="00D16753" w:rsidRPr="00181B31" w:rsidRDefault="00D16753" w:rsidP="00D16753">
      <w:pPr>
        <w:widowControl w:val="0"/>
        <w:tabs>
          <w:tab w:val="left" w:pos="5245"/>
        </w:tabs>
        <w:autoSpaceDE w:val="0"/>
        <w:jc w:val="both"/>
        <w:rPr>
          <w:color w:val="000000"/>
          <w:sz w:val="22"/>
          <w:szCs w:val="22"/>
          <w:lang w:val="et-EE"/>
        </w:rPr>
      </w:pPr>
      <w:r w:rsidRPr="00181B31">
        <w:rPr>
          <w:color w:val="000000"/>
          <w:sz w:val="22"/>
          <w:szCs w:val="22"/>
          <w:lang w:val="et-EE"/>
        </w:rPr>
        <w:t xml:space="preserve"> </w:t>
      </w:r>
    </w:p>
    <w:p w14:paraId="72BAB852" w14:textId="0A6B9999" w:rsidR="00D16753" w:rsidRPr="00181B31" w:rsidRDefault="00D16753" w:rsidP="00D16753">
      <w:pPr>
        <w:jc w:val="both"/>
        <w:rPr>
          <w:color w:val="000000"/>
          <w:sz w:val="22"/>
          <w:szCs w:val="22"/>
          <w:lang w:val="et-EE"/>
        </w:rPr>
      </w:pPr>
      <w:r w:rsidRPr="00181B31">
        <w:rPr>
          <w:sz w:val="22"/>
          <w:szCs w:val="22"/>
          <w:lang w:val="et-EE"/>
        </w:rPr>
        <w:t xml:space="preserve">edaspidi </w:t>
      </w:r>
      <w:r w:rsidR="00F15E68" w:rsidRPr="00181B31">
        <w:rPr>
          <w:sz w:val="22"/>
          <w:szCs w:val="22"/>
          <w:lang w:val="et-EE"/>
        </w:rPr>
        <w:t>eraldi</w:t>
      </w:r>
      <w:r w:rsidRPr="00181B31">
        <w:rPr>
          <w:sz w:val="22"/>
          <w:szCs w:val="22"/>
          <w:lang w:val="et-EE"/>
        </w:rPr>
        <w:t xml:space="preserve"> </w:t>
      </w:r>
      <w:r w:rsidR="00394552" w:rsidRPr="00181B31">
        <w:rPr>
          <w:sz w:val="22"/>
          <w:szCs w:val="22"/>
          <w:lang w:val="et-EE"/>
        </w:rPr>
        <w:t xml:space="preserve"> või ühiselt nimetatud </w:t>
      </w:r>
      <w:r w:rsidRPr="00181B31">
        <w:rPr>
          <w:b/>
          <w:color w:val="000000"/>
          <w:sz w:val="22"/>
          <w:szCs w:val="22"/>
          <w:lang w:val="et-EE"/>
        </w:rPr>
        <w:t>Pool</w:t>
      </w:r>
      <w:r w:rsidRPr="00181B31">
        <w:rPr>
          <w:color w:val="000000"/>
          <w:sz w:val="22"/>
          <w:szCs w:val="22"/>
          <w:lang w:val="et-EE"/>
        </w:rPr>
        <w:t xml:space="preserve"> või </w:t>
      </w:r>
      <w:r w:rsidRPr="00181B31">
        <w:rPr>
          <w:b/>
          <w:color w:val="000000"/>
          <w:sz w:val="22"/>
          <w:szCs w:val="22"/>
          <w:lang w:val="et-EE"/>
        </w:rPr>
        <w:t>Pooled</w:t>
      </w:r>
      <w:r w:rsidRPr="00181B31">
        <w:rPr>
          <w:color w:val="000000"/>
          <w:sz w:val="22"/>
          <w:szCs w:val="22"/>
          <w:lang w:val="et-EE"/>
        </w:rPr>
        <w:t xml:space="preserve">, </w:t>
      </w:r>
    </w:p>
    <w:p w14:paraId="003E18C8" w14:textId="77777777" w:rsidR="00D16753" w:rsidRPr="00181B31" w:rsidRDefault="00D16753" w:rsidP="00D16753">
      <w:pPr>
        <w:jc w:val="both"/>
        <w:rPr>
          <w:color w:val="000000"/>
          <w:sz w:val="22"/>
          <w:szCs w:val="22"/>
          <w:lang w:val="et-EE"/>
        </w:rPr>
      </w:pPr>
    </w:p>
    <w:p w14:paraId="02963FB8" w14:textId="77777777" w:rsidR="00516753" w:rsidRDefault="00D16753" w:rsidP="00516753">
      <w:pPr>
        <w:widowControl w:val="0"/>
        <w:tabs>
          <w:tab w:val="left" w:pos="5245"/>
        </w:tabs>
        <w:autoSpaceDE w:val="0"/>
        <w:spacing w:after="60"/>
        <w:jc w:val="both"/>
        <w:rPr>
          <w:color w:val="000000"/>
          <w:sz w:val="22"/>
          <w:szCs w:val="22"/>
          <w:lang w:val="et-EE"/>
        </w:rPr>
      </w:pPr>
      <w:r w:rsidRPr="00181B31">
        <w:rPr>
          <w:color w:val="000000"/>
          <w:sz w:val="22"/>
          <w:szCs w:val="22"/>
          <w:lang w:val="et-EE"/>
        </w:rPr>
        <w:t>võttes arvesse</w:t>
      </w:r>
      <w:r w:rsidR="00516753">
        <w:rPr>
          <w:color w:val="000000"/>
          <w:sz w:val="22"/>
          <w:szCs w:val="22"/>
          <w:lang w:val="et-EE"/>
        </w:rPr>
        <w:t>, et:</w:t>
      </w:r>
    </w:p>
    <w:p w14:paraId="5EFB3802" w14:textId="545292AB" w:rsidR="002B255D" w:rsidRPr="002B255D" w:rsidRDefault="002B255D" w:rsidP="00746BDA">
      <w:pPr>
        <w:pStyle w:val="Loendilik"/>
        <w:widowControl w:val="0"/>
        <w:numPr>
          <w:ilvl w:val="0"/>
          <w:numId w:val="4"/>
        </w:numPr>
        <w:tabs>
          <w:tab w:val="left" w:pos="5245"/>
        </w:tabs>
        <w:autoSpaceDE w:val="0"/>
        <w:spacing w:after="60"/>
        <w:ind w:left="714" w:hanging="357"/>
        <w:contextualSpacing w:val="0"/>
        <w:jc w:val="both"/>
        <w:rPr>
          <w:color w:val="000000"/>
          <w:sz w:val="22"/>
          <w:szCs w:val="22"/>
          <w:lang w:val="et-EE"/>
        </w:rPr>
      </w:pPr>
      <w:r w:rsidRPr="002B255D">
        <w:rPr>
          <w:color w:val="000000"/>
          <w:sz w:val="22"/>
          <w:szCs w:val="22"/>
          <w:lang w:val="et-EE"/>
        </w:rPr>
        <w:t xml:space="preserve">Poolte vahel on </w:t>
      </w:r>
      <w:bookmarkStart w:id="2" w:name="_Hlk165364436"/>
      <w:r w:rsidRPr="002B255D">
        <w:rPr>
          <w:color w:val="000000"/>
          <w:sz w:val="22"/>
          <w:szCs w:val="22"/>
          <w:lang w:val="et-EE"/>
        </w:rPr>
        <w:t xml:space="preserve">06.12.2019 sõlmitud haldusteenuse leping nr </w:t>
      </w:r>
      <w:bookmarkStart w:id="3" w:name="_Hlk165364421"/>
      <w:r w:rsidRPr="002B255D">
        <w:rPr>
          <w:color w:val="000000"/>
          <w:sz w:val="22"/>
          <w:szCs w:val="22"/>
          <w:lang w:val="et-EE"/>
        </w:rPr>
        <w:t>A17702/19</w:t>
      </w:r>
      <w:bookmarkEnd w:id="2"/>
      <w:bookmarkEnd w:id="3"/>
      <w:r w:rsidRPr="002B255D">
        <w:rPr>
          <w:color w:val="000000"/>
          <w:sz w:val="22"/>
          <w:szCs w:val="22"/>
          <w:lang w:val="et-EE"/>
        </w:rPr>
        <w:t xml:space="preserve">, millega on kokku lepitud </w:t>
      </w:r>
      <w:proofErr w:type="spellStart"/>
      <w:r w:rsidRPr="002B255D">
        <w:rPr>
          <w:color w:val="000000"/>
          <w:sz w:val="22"/>
          <w:szCs w:val="22"/>
          <w:lang w:val="et-EE"/>
        </w:rPr>
        <w:t>RKASi</w:t>
      </w:r>
      <w:proofErr w:type="spellEnd"/>
      <w:r w:rsidRPr="002B255D">
        <w:rPr>
          <w:color w:val="000000"/>
          <w:sz w:val="22"/>
          <w:szCs w:val="22"/>
          <w:lang w:val="et-EE"/>
        </w:rPr>
        <w:t xml:space="preserve"> poolt Tellija objektidele elektrienergia ostmise riigihanke korraldamises,</w:t>
      </w:r>
      <w:r>
        <w:rPr>
          <w:color w:val="000000"/>
          <w:sz w:val="22"/>
          <w:szCs w:val="22"/>
          <w:lang w:val="et-EE"/>
        </w:rPr>
        <w:t xml:space="preserve"> </w:t>
      </w:r>
      <w:r w:rsidRPr="002B255D">
        <w:rPr>
          <w:color w:val="000000"/>
          <w:sz w:val="22"/>
          <w:szCs w:val="22"/>
          <w:lang w:val="et-EE"/>
        </w:rPr>
        <w:t>elektrienergia ja võrguteenuse eest tasumise korraldami</w:t>
      </w:r>
      <w:r>
        <w:rPr>
          <w:color w:val="000000"/>
          <w:sz w:val="22"/>
          <w:szCs w:val="22"/>
          <w:lang w:val="et-EE"/>
        </w:rPr>
        <w:t xml:space="preserve">ses </w:t>
      </w:r>
      <w:r w:rsidR="00746BDA">
        <w:rPr>
          <w:color w:val="000000"/>
          <w:sz w:val="22"/>
          <w:szCs w:val="22"/>
          <w:lang w:val="et-EE"/>
        </w:rPr>
        <w:t>ning</w:t>
      </w:r>
      <w:r>
        <w:rPr>
          <w:color w:val="000000"/>
          <w:sz w:val="22"/>
          <w:szCs w:val="22"/>
          <w:lang w:val="et-EE"/>
        </w:rPr>
        <w:t xml:space="preserve"> </w:t>
      </w:r>
      <w:r w:rsidRPr="002B255D">
        <w:rPr>
          <w:color w:val="000000"/>
          <w:sz w:val="22"/>
          <w:szCs w:val="22"/>
          <w:lang w:val="et-EE"/>
        </w:rPr>
        <w:t xml:space="preserve">võrguteenuse lepingute </w:t>
      </w:r>
      <w:r>
        <w:rPr>
          <w:color w:val="000000"/>
          <w:sz w:val="22"/>
          <w:szCs w:val="22"/>
          <w:lang w:val="et-EE"/>
        </w:rPr>
        <w:t>haldamises</w:t>
      </w:r>
      <w:r w:rsidRPr="002B255D">
        <w:rPr>
          <w:color w:val="000000"/>
          <w:sz w:val="22"/>
          <w:szCs w:val="22"/>
          <w:lang w:val="et-EE"/>
        </w:rPr>
        <w:t>;</w:t>
      </w:r>
    </w:p>
    <w:p w14:paraId="66A0926B" w14:textId="48B46F89" w:rsidR="002B255D" w:rsidRPr="002B255D" w:rsidRDefault="002B255D" w:rsidP="00746BDA">
      <w:pPr>
        <w:pStyle w:val="Loendilik"/>
        <w:widowControl w:val="0"/>
        <w:numPr>
          <w:ilvl w:val="0"/>
          <w:numId w:val="4"/>
        </w:numPr>
        <w:tabs>
          <w:tab w:val="left" w:pos="5245"/>
        </w:tabs>
        <w:autoSpaceDE w:val="0"/>
        <w:spacing w:after="60"/>
        <w:ind w:left="714" w:hanging="357"/>
        <w:contextualSpacing w:val="0"/>
        <w:jc w:val="both"/>
        <w:rPr>
          <w:color w:val="000000"/>
          <w:sz w:val="22"/>
          <w:szCs w:val="22"/>
          <w:lang w:val="et-EE"/>
        </w:rPr>
      </w:pPr>
      <w:r w:rsidRPr="002B255D">
        <w:rPr>
          <w:color w:val="000000"/>
          <w:sz w:val="22"/>
          <w:szCs w:val="22"/>
          <w:lang w:val="et-EE"/>
        </w:rPr>
        <w:t xml:space="preserve">seoses </w:t>
      </w:r>
      <w:r>
        <w:rPr>
          <w:color w:val="000000"/>
          <w:sz w:val="22"/>
          <w:szCs w:val="22"/>
          <w:lang w:val="et-EE"/>
        </w:rPr>
        <w:t xml:space="preserve">haldusteenuse </w:t>
      </w:r>
      <w:r w:rsidRPr="002B255D">
        <w:rPr>
          <w:color w:val="000000"/>
          <w:sz w:val="22"/>
          <w:szCs w:val="22"/>
          <w:lang w:val="et-EE"/>
        </w:rPr>
        <w:t>lepingu nr A17702/19</w:t>
      </w:r>
      <w:r>
        <w:rPr>
          <w:color w:val="000000"/>
          <w:sz w:val="22"/>
          <w:szCs w:val="22"/>
          <w:lang w:val="et-EE"/>
        </w:rPr>
        <w:t xml:space="preserve"> </w:t>
      </w:r>
      <w:r w:rsidRPr="002B255D">
        <w:rPr>
          <w:color w:val="000000"/>
          <w:sz w:val="22"/>
          <w:szCs w:val="22"/>
          <w:lang w:val="et-EE"/>
        </w:rPr>
        <w:t>mitmete tingimuste muutumisega, soovivad Pooled 06.12.2019 sõlmitud haldusteenuse leping</w:t>
      </w:r>
      <w:r w:rsidR="00746BDA">
        <w:rPr>
          <w:color w:val="000000"/>
          <w:sz w:val="22"/>
          <w:szCs w:val="22"/>
          <w:lang w:val="et-EE"/>
        </w:rPr>
        <w:t>u</w:t>
      </w:r>
      <w:r w:rsidRPr="002B255D">
        <w:rPr>
          <w:color w:val="000000"/>
          <w:sz w:val="22"/>
          <w:szCs w:val="22"/>
          <w:lang w:val="et-EE"/>
        </w:rPr>
        <w:t xml:space="preserve"> nr A17702/19</w:t>
      </w:r>
      <w:r>
        <w:rPr>
          <w:color w:val="000000"/>
          <w:sz w:val="22"/>
          <w:szCs w:val="22"/>
          <w:lang w:val="et-EE"/>
        </w:rPr>
        <w:t xml:space="preserve"> </w:t>
      </w:r>
      <w:r w:rsidRPr="002B255D">
        <w:rPr>
          <w:color w:val="000000"/>
          <w:sz w:val="22"/>
          <w:szCs w:val="22"/>
          <w:lang w:val="et-EE"/>
        </w:rPr>
        <w:t>sõlmida uues redaktsioonis (sh uue lepingu</w:t>
      </w:r>
      <w:r w:rsidR="00746BDA">
        <w:rPr>
          <w:color w:val="000000"/>
          <w:sz w:val="22"/>
          <w:szCs w:val="22"/>
          <w:lang w:val="et-EE"/>
        </w:rPr>
        <w:t xml:space="preserve"> </w:t>
      </w:r>
      <w:r w:rsidRPr="002B255D">
        <w:rPr>
          <w:color w:val="000000"/>
          <w:sz w:val="22"/>
          <w:szCs w:val="22"/>
          <w:lang w:val="et-EE"/>
        </w:rPr>
        <w:t>numbriga);</w:t>
      </w:r>
    </w:p>
    <w:p w14:paraId="62A533EB" w14:textId="52F93883" w:rsidR="002B255D" w:rsidRPr="002B255D" w:rsidRDefault="002B255D" w:rsidP="002B255D">
      <w:pPr>
        <w:pStyle w:val="Loendilik"/>
        <w:widowControl w:val="0"/>
        <w:numPr>
          <w:ilvl w:val="0"/>
          <w:numId w:val="4"/>
        </w:numPr>
        <w:tabs>
          <w:tab w:val="left" w:pos="5245"/>
        </w:tabs>
        <w:autoSpaceDE w:val="0"/>
        <w:jc w:val="both"/>
        <w:rPr>
          <w:color w:val="000000"/>
          <w:sz w:val="22"/>
          <w:szCs w:val="22"/>
          <w:lang w:val="et-EE"/>
        </w:rPr>
      </w:pPr>
      <w:r w:rsidRPr="002B255D">
        <w:rPr>
          <w:color w:val="000000"/>
          <w:sz w:val="22"/>
          <w:szCs w:val="22"/>
          <w:lang w:val="et-EE"/>
        </w:rPr>
        <w:t>Pooled on kokku leppinud, et alates 01.0</w:t>
      </w:r>
      <w:r w:rsidR="0018446E">
        <w:rPr>
          <w:color w:val="000000"/>
          <w:sz w:val="22"/>
          <w:szCs w:val="22"/>
          <w:lang w:val="et-EE"/>
        </w:rPr>
        <w:t>6</w:t>
      </w:r>
      <w:r w:rsidRPr="002B255D">
        <w:rPr>
          <w:color w:val="000000"/>
          <w:sz w:val="22"/>
          <w:szCs w:val="22"/>
          <w:lang w:val="et-EE"/>
        </w:rPr>
        <w:t>.202</w:t>
      </w:r>
      <w:r w:rsidR="0018446E">
        <w:rPr>
          <w:color w:val="000000"/>
          <w:sz w:val="22"/>
          <w:szCs w:val="22"/>
          <w:lang w:val="et-EE"/>
        </w:rPr>
        <w:t>4</w:t>
      </w:r>
      <w:r w:rsidRPr="002B255D">
        <w:rPr>
          <w:color w:val="000000"/>
          <w:sz w:val="22"/>
          <w:szCs w:val="22"/>
          <w:lang w:val="et-EE"/>
        </w:rPr>
        <w:t xml:space="preserve"> ei rakendata Poolte vahel </w:t>
      </w:r>
      <w:r w:rsidR="00E53FF3" w:rsidRPr="00E53FF3">
        <w:rPr>
          <w:color w:val="000000"/>
          <w:sz w:val="22"/>
          <w:szCs w:val="22"/>
          <w:lang w:val="et-EE"/>
        </w:rPr>
        <w:t>06.12.2019 sõlmitud haldusteenuse leping</w:t>
      </w:r>
      <w:r w:rsidR="00E53FF3">
        <w:rPr>
          <w:color w:val="000000"/>
          <w:sz w:val="22"/>
          <w:szCs w:val="22"/>
          <w:lang w:val="et-EE"/>
        </w:rPr>
        <w:t>u</w:t>
      </w:r>
      <w:r w:rsidR="00E53FF3" w:rsidRPr="00E53FF3">
        <w:rPr>
          <w:color w:val="000000"/>
          <w:sz w:val="22"/>
          <w:szCs w:val="22"/>
          <w:lang w:val="et-EE"/>
        </w:rPr>
        <w:t xml:space="preserve"> nr A17702/19</w:t>
      </w:r>
      <w:r w:rsidRPr="002B255D">
        <w:rPr>
          <w:color w:val="000000"/>
          <w:sz w:val="22"/>
          <w:szCs w:val="22"/>
          <w:lang w:val="et-EE"/>
        </w:rPr>
        <w:t xml:space="preserve"> redaktsiooni, vaid lähtutakse käesolevast lepingu redaktsioonist</w:t>
      </w:r>
      <w:r>
        <w:rPr>
          <w:color w:val="000000"/>
          <w:sz w:val="22"/>
          <w:szCs w:val="22"/>
          <w:lang w:val="et-EE"/>
        </w:rPr>
        <w:t>,</w:t>
      </w:r>
    </w:p>
    <w:p w14:paraId="081054D3" w14:textId="77777777" w:rsidR="002B255D" w:rsidRDefault="002B255D" w:rsidP="002B255D">
      <w:pPr>
        <w:widowControl w:val="0"/>
        <w:tabs>
          <w:tab w:val="left" w:pos="5245"/>
        </w:tabs>
        <w:autoSpaceDE w:val="0"/>
        <w:jc w:val="both"/>
        <w:rPr>
          <w:color w:val="000000"/>
          <w:sz w:val="22"/>
          <w:szCs w:val="22"/>
          <w:lang w:val="et-EE"/>
        </w:rPr>
      </w:pPr>
    </w:p>
    <w:p w14:paraId="69494EDA" w14:textId="1DBD3B32" w:rsidR="00446FC2" w:rsidRPr="002B255D" w:rsidRDefault="00D16753" w:rsidP="002B255D">
      <w:pPr>
        <w:widowControl w:val="0"/>
        <w:tabs>
          <w:tab w:val="left" w:pos="5245"/>
        </w:tabs>
        <w:autoSpaceDE w:val="0"/>
        <w:jc w:val="both"/>
        <w:rPr>
          <w:color w:val="000000"/>
          <w:sz w:val="22"/>
          <w:szCs w:val="22"/>
          <w:lang w:val="et-EE"/>
        </w:rPr>
      </w:pPr>
      <w:r w:rsidRPr="002B255D">
        <w:rPr>
          <w:color w:val="000000"/>
          <w:sz w:val="22"/>
          <w:szCs w:val="22"/>
          <w:lang w:val="et-EE"/>
        </w:rPr>
        <w:t xml:space="preserve">on Pooled kokku leppinud elektrienergia </w:t>
      </w:r>
      <w:r w:rsidR="001331CE" w:rsidRPr="002B255D">
        <w:rPr>
          <w:color w:val="000000"/>
          <w:sz w:val="22"/>
          <w:szCs w:val="22"/>
          <w:lang w:val="et-EE"/>
        </w:rPr>
        <w:t xml:space="preserve">vahendamise </w:t>
      </w:r>
      <w:r w:rsidR="00B13929" w:rsidRPr="002B255D">
        <w:rPr>
          <w:color w:val="000000"/>
          <w:sz w:val="22"/>
          <w:szCs w:val="22"/>
          <w:lang w:val="et-EE"/>
        </w:rPr>
        <w:t>teenuse</w:t>
      </w:r>
      <w:r w:rsidR="001331CE" w:rsidRPr="002B255D">
        <w:rPr>
          <w:color w:val="000000"/>
          <w:sz w:val="22"/>
          <w:szCs w:val="22"/>
          <w:lang w:val="et-EE"/>
        </w:rPr>
        <w:t xml:space="preserve"> </w:t>
      </w:r>
      <w:r w:rsidRPr="002B255D">
        <w:rPr>
          <w:color w:val="000000"/>
          <w:sz w:val="22"/>
          <w:szCs w:val="22"/>
          <w:lang w:val="et-EE"/>
        </w:rPr>
        <w:t xml:space="preserve">osutamises RKASi poolt alljärgnevatel tingimustel (edaspidi </w:t>
      </w:r>
      <w:r w:rsidR="00F15E68" w:rsidRPr="002B255D">
        <w:rPr>
          <w:b/>
          <w:sz w:val="22"/>
          <w:szCs w:val="22"/>
          <w:lang w:val="et-EE"/>
        </w:rPr>
        <w:t>Leping</w:t>
      </w:r>
      <w:r w:rsidRPr="002B255D">
        <w:rPr>
          <w:color w:val="000000"/>
          <w:sz w:val="22"/>
          <w:szCs w:val="22"/>
          <w:lang w:val="et-EE"/>
        </w:rPr>
        <w:t>):</w:t>
      </w:r>
    </w:p>
    <w:p w14:paraId="22024193" w14:textId="77777777" w:rsidR="00746BDA" w:rsidRPr="00746BDA" w:rsidRDefault="00746BDA" w:rsidP="00746BDA">
      <w:pPr>
        <w:rPr>
          <w:lang w:val="et-EE"/>
        </w:rPr>
      </w:pPr>
    </w:p>
    <w:p w14:paraId="7B9F17CA" w14:textId="77777777" w:rsidR="00197C8D" w:rsidRPr="00B646F4" w:rsidRDefault="00197C8D" w:rsidP="008B15FA">
      <w:pPr>
        <w:pStyle w:val="Pealkiri3"/>
        <w:numPr>
          <w:ilvl w:val="0"/>
          <w:numId w:val="2"/>
        </w:numPr>
        <w:tabs>
          <w:tab w:val="left" w:pos="3815"/>
        </w:tabs>
        <w:spacing w:after="60"/>
        <w:jc w:val="both"/>
        <w:rPr>
          <w:color w:val="000000"/>
          <w:sz w:val="22"/>
          <w:szCs w:val="22"/>
          <w:lang w:val="et-EE"/>
        </w:rPr>
      </w:pPr>
      <w:bookmarkStart w:id="4" w:name="_Ref135839228"/>
      <w:r w:rsidRPr="00B646F4">
        <w:rPr>
          <w:color w:val="000000"/>
          <w:sz w:val="22"/>
          <w:szCs w:val="22"/>
          <w:lang w:val="et-EE"/>
        </w:rPr>
        <w:t>LEPINGU OBJEKT</w:t>
      </w:r>
      <w:bookmarkEnd w:id="4"/>
      <w:r w:rsidRPr="00B646F4">
        <w:rPr>
          <w:color w:val="000000"/>
          <w:sz w:val="22"/>
          <w:szCs w:val="22"/>
          <w:lang w:val="et-EE"/>
        </w:rPr>
        <w:t xml:space="preserve"> </w:t>
      </w:r>
    </w:p>
    <w:p w14:paraId="21608D1B" w14:textId="18ADEF85" w:rsidR="00197C8D" w:rsidRPr="00B646F4" w:rsidRDefault="00197C8D" w:rsidP="008B15FA">
      <w:pPr>
        <w:pStyle w:val="Pealkiri3"/>
        <w:numPr>
          <w:ilvl w:val="1"/>
          <w:numId w:val="2"/>
        </w:numPr>
        <w:tabs>
          <w:tab w:val="left" w:pos="3815"/>
        </w:tabs>
        <w:spacing w:after="60"/>
        <w:jc w:val="both"/>
        <w:rPr>
          <w:b w:val="0"/>
          <w:color w:val="000000"/>
          <w:sz w:val="22"/>
          <w:szCs w:val="22"/>
          <w:lang w:val="et-EE"/>
        </w:rPr>
      </w:pPr>
      <w:r w:rsidRPr="00B646F4">
        <w:rPr>
          <w:b w:val="0"/>
          <w:sz w:val="22"/>
          <w:szCs w:val="22"/>
          <w:lang w:val="et-EE"/>
        </w:rPr>
        <w:t>Leping</w:t>
      </w:r>
      <w:r w:rsidRPr="00B646F4">
        <w:rPr>
          <w:b w:val="0"/>
          <w:color w:val="000000"/>
          <w:sz w:val="22"/>
          <w:szCs w:val="22"/>
          <w:lang w:val="et-EE"/>
        </w:rPr>
        <w:t xml:space="preserve">u objektiks on </w:t>
      </w:r>
      <w:r w:rsidR="00854204" w:rsidRPr="00B646F4">
        <w:rPr>
          <w:b w:val="0"/>
          <w:color w:val="000000"/>
          <w:sz w:val="22"/>
          <w:szCs w:val="22"/>
          <w:lang w:val="et-EE"/>
        </w:rPr>
        <w:t xml:space="preserve">RKASi </w:t>
      </w:r>
      <w:r w:rsidRPr="00B646F4">
        <w:rPr>
          <w:b w:val="0"/>
          <w:color w:val="000000"/>
          <w:sz w:val="22"/>
          <w:szCs w:val="22"/>
          <w:lang w:val="et-EE"/>
        </w:rPr>
        <w:t>poolt</w:t>
      </w:r>
      <w:r w:rsidR="00394552" w:rsidRPr="00B646F4">
        <w:rPr>
          <w:b w:val="0"/>
          <w:color w:val="000000"/>
          <w:sz w:val="22"/>
          <w:szCs w:val="22"/>
          <w:lang w:val="et-EE"/>
        </w:rPr>
        <w:t xml:space="preserve"> </w:t>
      </w:r>
      <w:r w:rsidR="00394552" w:rsidRPr="00B646F4">
        <w:rPr>
          <w:bCs w:val="0"/>
          <w:color w:val="000000"/>
          <w:sz w:val="22"/>
          <w:szCs w:val="22"/>
          <w:lang w:val="et-EE"/>
        </w:rPr>
        <w:t>Lepingu lisas</w:t>
      </w:r>
      <w:r w:rsidR="00724753" w:rsidRPr="00B646F4">
        <w:rPr>
          <w:bCs w:val="0"/>
          <w:color w:val="000000"/>
          <w:sz w:val="22"/>
          <w:szCs w:val="22"/>
          <w:lang w:val="et-EE"/>
        </w:rPr>
        <w:t xml:space="preserve"> nr</w:t>
      </w:r>
      <w:r w:rsidR="00394552" w:rsidRPr="00B646F4">
        <w:rPr>
          <w:bCs w:val="0"/>
          <w:color w:val="000000"/>
          <w:sz w:val="22"/>
          <w:szCs w:val="22"/>
          <w:lang w:val="et-EE"/>
        </w:rPr>
        <w:t xml:space="preserve"> 1 märgitud </w:t>
      </w:r>
      <w:r w:rsidR="0037548F" w:rsidRPr="00B646F4">
        <w:rPr>
          <w:bCs w:val="0"/>
          <w:color w:val="000000"/>
          <w:sz w:val="22"/>
          <w:szCs w:val="22"/>
          <w:lang w:val="et-EE"/>
        </w:rPr>
        <w:t xml:space="preserve">Tellija </w:t>
      </w:r>
      <w:r w:rsidR="00750F54">
        <w:rPr>
          <w:bCs w:val="0"/>
          <w:color w:val="000000"/>
          <w:sz w:val="22"/>
          <w:szCs w:val="22"/>
          <w:lang w:val="et-EE"/>
        </w:rPr>
        <w:t>mõõtepunktide</w:t>
      </w:r>
      <w:r w:rsidR="00484432">
        <w:rPr>
          <w:bCs w:val="0"/>
          <w:color w:val="000000"/>
          <w:sz w:val="22"/>
          <w:szCs w:val="22"/>
          <w:lang w:val="et-EE"/>
        </w:rPr>
        <w:t>s</w:t>
      </w:r>
      <w:r w:rsidR="0037548F" w:rsidRPr="00B646F4">
        <w:rPr>
          <w:bCs w:val="0"/>
          <w:color w:val="000000"/>
          <w:sz w:val="22"/>
          <w:szCs w:val="22"/>
          <w:lang w:val="et-EE"/>
        </w:rPr>
        <w:t xml:space="preserve"> </w:t>
      </w:r>
      <w:r w:rsidR="0037548F" w:rsidRPr="00B646F4">
        <w:rPr>
          <w:b w:val="0"/>
          <w:color w:val="000000"/>
          <w:sz w:val="22"/>
          <w:szCs w:val="22"/>
          <w:lang w:val="et-EE"/>
        </w:rPr>
        <w:t>(edaspidi nimetatud</w:t>
      </w:r>
      <w:r w:rsidR="0037548F" w:rsidRPr="00B646F4">
        <w:rPr>
          <w:bCs w:val="0"/>
          <w:color w:val="000000"/>
          <w:sz w:val="22"/>
          <w:szCs w:val="22"/>
          <w:lang w:val="et-EE"/>
        </w:rPr>
        <w:t xml:space="preserve"> </w:t>
      </w:r>
      <w:r w:rsidR="00BE4345" w:rsidRPr="00B646F4">
        <w:rPr>
          <w:bCs w:val="0"/>
          <w:color w:val="000000"/>
          <w:sz w:val="22"/>
          <w:szCs w:val="22"/>
          <w:lang w:val="et-EE"/>
        </w:rPr>
        <w:t>Tellija tarbimiskohad</w:t>
      </w:r>
      <w:r w:rsidR="00BE4345" w:rsidRPr="00B646F4">
        <w:rPr>
          <w:b w:val="0"/>
          <w:color w:val="000000"/>
          <w:sz w:val="22"/>
          <w:szCs w:val="22"/>
          <w:lang w:val="et-EE"/>
        </w:rPr>
        <w:t>)</w:t>
      </w:r>
      <w:r w:rsidR="00394552" w:rsidRPr="00B646F4">
        <w:rPr>
          <w:bCs w:val="0"/>
          <w:color w:val="000000"/>
          <w:sz w:val="22"/>
          <w:szCs w:val="22"/>
          <w:lang w:val="et-EE"/>
        </w:rPr>
        <w:t xml:space="preserve"> </w:t>
      </w:r>
      <w:r w:rsidR="00854204" w:rsidRPr="00B646F4">
        <w:rPr>
          <w:bCs w:val="0"/>
          <w:color w:val="000000"/>
          <w:sz w:val="22"/>
          <w:szCs w:val="22"/>
          <w:lang w:val="et-EE"/>
        </w:rPr>
        <w:t>elektrienergia vahendamiseks</w:t>
      </w:r>
      <w:r w:rsidR="00854204" w:rsidRPr="00B646F4">
        <w:rPr>
          <w:b w:val="0"/>
          <w:color w:val="000000"/>
          <w:sz w:val="22"/>
          <w:szCs w:val="22"/>
          <w:lang w:val="et-EE"/>
        </w:rPr>
        <w:t xml:space="preserve"> </w:t>
      </w:r>
      <w:r w:rsidR="00394552" w:rsidRPr="00B646F4">
        <w:rPr>
          <w:b w:val="0"/>
          <w:color w:val="000000"/>
          <w:sz w:val="22"/>
          <w:szCs w:val="22"/>
          <w:lang w:val="et-EE"/>
        </w:rPr>
        <w:t xml:space="preserve">järgnevate </w:t>
      </w:r>
      <w:r w:rsidR="00854204" w:rsidRPr="00B646F4">
        <w:rPr>
          <w:b w:val="0"/>
          <w:color w:val="000000"/>
          <w:sz w:val="22"/>
          <w:szCs w:val="22"/>
          <w:lang w:val="et-EE"/>
        </w:rPr>
        <w:t>toimingute teostamine</w:t>
      </w:r>
      <w:r w:rsidR="00394552" w:rsidRPr="00B646F4">
        <w:rPr>
          <w:b w:val="0"/>
          <w:color w:val="000000"/>
          <w:sz w:val="22"/>
          <w:szCs w:val="22"/>
          <w:lang w:val="et-EE"/>
        </w:rPr>
        <w:t xml:space="preserve"> </w:t>
      </w:r>
      <w:r w:rsidR="00394552" w:rsidRPr="00B646F4">
        <w:rPr>
          <w:b w:val="0"/>
          <w:bCs w:val="0"/>
          <w:sz w:val="22"/>
          <w:szCs w:val="22"/>
          <w:lang w:val="et-EE" w:eastAsia="en-US"/>
        </w:rPr>
        <w:t xml:space="preserve">(edaspidi ühiselt nimetatud </w:t>
      </w:r>
      <w:r w:rsidR="00394552" w:rsidRPr="00B646F4">
        <w:rPr>
          <w:sz w:val="22"/>
          <w:szCs w:val="22"/>
          <w:lang w:val="et-EE" w:eastAsia="en-US"/>
        </w:rPr>
        <w:t>Teenus</w:t>
      </w:r>
      <w:r w:rsidR="00394552" w:rsidRPr="00B646F4">
        <w:rPr>
          <w:b w:val="0"/>
          <w:bCs w:val="0"/>
          <w:sz w:val="22"/>
          <w:szCs w:val="22"/>
          <w:lang w:val="et-EE" w:eastAsia="en-US"/>
        </w:rPr>
        <w:t>)</w:t>
      </w:r>
      <w:r w:rsidRPr="00B646F4">
        <w:rPr>
          <w:b w:val="0"/>
          <w:lang w:val="et-EE"/>
        </w:rPr>
        <w:t>:</w:t>
      </w:r>
    </w:p>
    <w:p w14:paraId="10120DDE" w14:textId="3E5D33DC" w:rsidR="00197C8D" w:rsidRPr="00B646F4" w:rsidRDefault="00854204" w:rsidP="008B15FA">
      <w:pPr>
        <w:pStyle w:val="Pealkiri3"/>
        <w:numPr>
          <w:ilvl w:val="0"/>
          <w:numId w:val="3"/>
        </w:numPr>
        <w:tabs>
          <w:tab w:val="left" w:pos="-567"/>
        </w:tabs>
        <w:spacing w:after="60"/>
        <w:jc w:val="both"/>
        <w:rPr>
          <w:sz w:val="22"/>
          <w:szCs w:val="22"/>
          <w:lang w:val="et-EE"/>
        </w:rPr>
      </w:pPr>
      <w:r w:rsidRPr="00B646F4">
        <w:rPr>
          <w:color w:val="000000"/>
          <w:sz w:val="22"/>
          <w:szCs w:val="22"/>
          <w:lang w:val="et-EE"/>
        </w:rPr>
        <w:t xml:space="preserve">RKASi nimel </w:t>
      </w:r>
      <w:r w:rsidR="00197C8D" w:rsidRPr="00B646F4">
        <w:rPr>
          <w:color w:val="000000"/>
          <w:sz w:val="22"/>
          <w:szCs w:val="22"/>
          <w:lang w:val="et-EE"/>
        </w:rPr>
        <w:t xml:space="preserve">elektrienergia ostmise </w:t>
      </w:r>
      <w:r w:rsidR="00197C8D" w:rsidRPr="00B646F4">
        <w:rPr>
          <w:sz w:val="22"/>
          <w:szCs w:val="22"/>
          <w:lang w:val="et-EE"/>
        </w:rPr>
        <w:t xml:space="preserve">riigihanke korraldamine </w:t>
      </w:r>
      <w:r w:rsidRPr="00B646F4">
        <w:rPr>
          <w:sz w:val="22"/>
          <w:szCs w:val="22"/>
          <w:lang w:val="et-EE"/>
        </w:rPr>
        <w:t>ja elektrienergia ostulepingu sõlmimine;</w:t>
      </w:r>
    </w:p>
    <w:p w14:paraId="0C06E1FD" w14:textId="0BFF7E0D" w:rsidR="00854204" w:rsidRPr="009A412F" w:rsidRDefault="00854204" w:rsidP="008B15FA">
      <w:pPr>
        <w:pStyle w:val="Loendilik"/>
        <w:numPr>
          <w:ilvl w:val="0"/>
          <w:numId w:val="3"/>
        </w:numPr>
        <w:spacing w:after="60"/>
        <w:contextualSpacing w:val="0"/>
        <w:rPr>
          <w:b/>
          <w:sz w:val="22"/>
          <w:szCs w:val="22"/>
          <w:lang w:val="et-EE"/>
        </w:rPr>
      </w:pPr>
      <w:r w:rsidRPr="009A412F">
        <w:rPr>
          <w:b/>
          <w:sz w:val="22"/>
          <w:szCs w:val="22"/>
          <w:lang w:val="et-EE"/>
        </w:rPr>
        <w:t>võrguteenuse lepingute sõlmimine RKASi nimel ja nende haldamine;</w:t>
      </w:r>
    </w:p>
    <w:p w14:paraId="08710B9D" w14:textId="2D1434B3" w:rsidR="00A30F9A" w:rsidRPr="009A412F" w:rsidRDefault="00394552" w:rsidP="008B15FA">
      <w:pPr>
        <w:pStyle w:val="Loendilik"/>
        <w:numPr>
          <w:ilvl w:val="0"/>
          <w:numId w:val="3"/>
        </w:numPr>
        <w:spacing w:after="60"/>
        <w:contextualSpacing w:val="0"/>
        <w:rPr>
          <w:b/>
          <w:sz w:val="22"/>
          <w:szCs w:val="22"/>
          <w:lang w:val="et-EE"/>
        </w:rPr>
      </w:pPr>
      <w:r w:rsidRPr="009A412F">
        <w:rPr>
          <w:b/>
          <w:sz w:val="22"/>
          <w:szCs w:val="22"/>
          <w:lang w:val="et-EE"/>
        </w:rPr>
        <w:t xml:space="preserve">Tellija </w:t>
      </w:r>
      <w:r w:rsidR="00B31C42" w:rsidRPr="009A412F">
        <w:rPr>
          <w:b/>
          <w:sz w:val="22"/>
          <w:szCs w:val="22"/>
          <w:lang w:val="et-EE"/>
        </w:rPr>
        <w:t>tarbimiskohtades</w:t>
      </w:r>
      <w:r w:rsidRPr="009A412F">
        <w:rPr>
          <w:b/>
          <w:sz w:val="22"/>
          <w:szCs w:val="22"/>
          <w:lang w:val="et-EE"/>
        </w:rPr>
        <w:t xml:space="preserve"> </w:t>
      </w:r>
      <w:r w:rsidR="00197C8D" w:rsidRPr="009A412F">
        <w:rPr>
          <w:b/>
          <w:sz w:val="22"/>
          <w:szCs w:val="22"/>
          <w:lang w:val="et-EE"/>
        </w:rPr>
        <w:t>tarbitava</w:t>
      </w:r>
      <w:r w:rsidR="00101B5D" w:rsidRPr="009A412F">
        <w:rPr>
          <w:b/>
          <w:sz w:val="22"/>
          <w:szCs w:val="22"/>
          <w:lang w:val="et-EE"/>
        </w:rPr>
        <w:t xml:space="preserve"> </w:t>
      </w:r>
      <w:r w:rsidR="00197C8D" w:rsidRPr="009A412F">
        <w:rPr>
          <w:b/>
          <w:sz w:val="22"/>
          <w:szCs w:val="22"/>
          <w:lang w:val="et-EE"/>
        </w:rPr>
        <w:t>elektrienergia ja võrguteenuse eest tasumise korraldamine</w:t>
      </w:r>
      <w:r w:rsidR="00A30F9A" w:rsidRPr="009A412F">
        <w:rPr>
          <w:b/>
          <w:sz w:val="22"/>
          <w:szCs w:val="22"/>
          <w:lang w:val="et-EE"/>
        </w:rPr>
        <w:t>;</w:t>
      </w:r>
    </w:p>
    <w:p w14:paraId="7477AB90" w14:textId="25E768B6" w:rsidR="00197C8D" w:rsidRPr="009A412F" w:rsidRDefault="00397F20" w:rsidP="009A412F">
      <w:pPr>
        <w:pStyle w:val="Loendilik"/>
        <w:numPr>
          <w:ilvl w:val="0"/>
          <w:numId w:val="3"/>
        </w:numPr>
        <w:spacing w:after="60"/>
        <w:contextualSpacing w:val="0"/>
        <w:jc w:val="both"/>
        <w:rPr>
          <w:sz w:val="22"/>
          <w:szCs w:val="22"/>
          <w:lang w:val="et-EE"/>
        </w:rPr>
      </w:pPr>
      <w:r w:rsidRPr="009A412F">
        <w:rPr>
          <w:b/>
          <w:sz w:val="22"/>
          <w:szCs w:val="22"/>
          <w:lang w:val="et-EE"/>
        </w:rPr>
        <w:t xml:space="preserve">Tellija poolt </w:t>
      </w:r>
      <w:r w:rsidR="00C1639D" w:rsidRPr="009A412F">
        <w:rPr>
          <w:b/>
          <w:sz w:val="22"/>
          <w:szCs w:val="22"/>
          <w:lang w:val="et-EE"/>
        </w:rPr>
        <w:t xml:space="preserve">märgitud </w:t>
      </w:r>
      <w:r w:rsidR="00B31C42" w:rsidRPr="009A412F">
        <w:rPr>
          <w:b/>
          <w:sz w:val="22"/>
          <w:szCs w:val="22"/>
          <w:lang w:val="et-EE"/>
        </w:rPr>
        <w:t>tarbimiskohta</w:t>
      </w:r>
      <w:r w:rsidR="00942EC9" w:rsidRPr="009A412F">
        <w:rPr>
          <w:b/>
          <w:sz w:val="22"/>
          <w:szCs w:val="22"/>
          <w:lang w:val="et-EE"/>
        </w:rPr>
        <w:t>des</w:t>
      </w:r>
      <w:r w:rsidR="00C1639D" w:rsidRPr="009A412F">
        <w:rPr>
          <w:b/>
          <w:sz w:val="22"/>
          <w:szCs w:val="22"/>
          <w:lang w:val="et-EE"/>
        </w:rPr>
        <w:t>,</w:t>
      </w:r>
      <w:r w:rsidR="00942EC9" w:rsidRPr="009A412F">
        <w:rPr>
          <w:b/>
          <w:sz w:val="22"/>
          <w:szCs w:val="22"/>
          <w:lang w:val="et-EE"/>
        </w:rPr>
        <w:t xml:space="preserve"> </w:t>
      </w:r>
      <w:r w:rsidR="0089596B" w:rsidRPr="009A412F">
        <w:rPr>
          <w:b/>
          <w:sz w:val="22"/>
          <w:szCs w:val="22"/>
          <w:lang w:val="et-EE"/>
        </w:rPr>
        <w:t xml:space="preserve">võrku </w:t>
      </w:r>
      <w:r w:rsidRPr="009A412F">
        <w:rPr>
          <w:b/>
          <w:sz w:val="22"/>
          <w:szCs w:val="22"/>
          <w:lang w:val="et-EE"/>
        </w:rPr>
        <w:t>toodetava elektrienergia</w:t>
      </w:r>
      <w:r w:rsidR="0089596B" w:rsidRPr="009A412F">
        <w:rPr>
          <w:b/>
          <w:sz w:val="22"/>
          <w:szCs w:val="22"/>
          <w:lang w:val="et-EE"/>
        </w:rPr>
        <w:t xml:space="preserve"> arveldamise korraldamine</w:t>
      </w:r>
      <w:r w:rsidR="00197C8D" w:rsidRPr="009A412F">
        <w:rPr>
          <w:lang w:val="et-EE"/>
        </w:rPr>
        <w:t>.</w:t>
      </w:r>
    </w:p>
    <w:p w14:paraId="354BC25A" w14:textId="2B671CCA" w:rsidR="00197C8D" w:rsidRPr="009A412F" w:rsidRDefault="00197C8D" w:rsidP="008B15FA">
      <w:pPr>
        <w:numPr>
          <w:ilvl w:val="1"/>
          <w:numId w:val="2"/>
        </w:numPr>
        <w:spacing w:after="60"/>
        <w:jc w:val="both"/>
        <w:rPr>
          <w:sz w:val="22"/>
          <w:szCs w:val="22"/>
          <w:lang w:val="et-EE"/>
        </w:rPr>
      </w:pPr>
      <w:r w:rsidRPr="009A412F">
        <w:rPr>
          <w:color w:val="000000"/>
          <w:sz w:val="22"/>
          <w:szCs w:val="22"/>
          <w:lang w:val="et-EE"/>
        </w:rPr>
        <w:t>Pooled juhinduvad omavaheliste suhete reguleerimisel Lepingust</w:t>
      </w:r>
      <w:r w:rsidR="00F15E68" w:rsidRPr="009A412F">
        <w:rPr>
          <w:color w:val="000000"/>
          <w:sz w:val="22"/>
          <w:szCs w:val="22"/>
          <w:lang w:val="et-EE"/>
        </w:rPr>
        <w:t>, Poolte poolt pärast Lepingu sõlmimist allkirjastatud Lepingu täiendavatest kokkulepetest, muudest Lepingu dokumentidest vastavalt Lepingus toodud pädevusjärjekorrale</w:t>
      </w:r>
      <w:r w:rsidRPr="009A412F">
        <w:rPr>
          <w:color w:val="000000"/>
          <w:sz w:val="22"/>
          <w:szCs w:val="22"/>
          <w:lang w:val="et-EE"/>
        </w:rPr>
        <w:t xml:space="preserve"> ning Lepinguga sätestamata juhtudel Eesti Vabariigi seadustest ning muudest õigusaktidest. </w:t>
      </w:r>
    </w:p>
    <w:p w14:paraId="62625B79" w14:textId="77777777" w:rsidR="00197C8D" w:rsidRPr="009A412F" w:rsidRDefault="00197C8D" w:rsidP="008B15FA">
      <w:pPr>
        <w:widowControl w:val="0"/>
        <w:numPr>
          <w:ilvl w:val="1"/>
          <w:numId w:val="2"/>
        </w:numPr>
        <w:tabs>
          <w:tab w:val="left" w:pos="2479"/>
        </w:tabs>
        <w:autoSpaceDE w:val="0"/>
        <w:spacing w:after="60"/>
        <w:jc w:val="both"/>
        <w:rPr>
          <w:color w:val="000000"/>
          <w:sz w:val="22"/>
          <w:szCs w:val="22"/>
          <w:lang w:val="et-EE"/>
        </w:rPr>
      </w:pPr>
      <w:r w:rsidRPr="009A412F">
        <w:rPr>
          <w:color w:val="000000"/>
          <w:sz w:val="22"/>
          <w:szCs w:val="22"/>
          <w:lang w:val="et-EE"/>
        </w:rPr>
        <w:t>Pooled on oma tegevuses iseseisvad, kusjuures kumbki Pool ei vastuta teise Poole poolt endale seoses Lepingu objektiga kolmandate isikute ees võetud kohustuste kohase täitmise eest.</w:t>
      </w:r>
    </w:p>
    <w:p w14:paraId="6968F811" w14:textId="77777777" w:rsidR="00AD16FF" w:rsidRPr="00DC4D55" w:rsidRDefault="00AD16FF" w:rsidP="00AD16FF">
      <w:pPr>
        <w:widowControl w:val="0"/>
        <w:numPr>
          <w:ilvl w:val="1"/>
          <w:numId w:val="2"/>
        </w:numPr>
        <w:autoSpaceDE w:val="0"/>
        <w:spacing w:after="60"/>
        <w:jc w:val="both"/>
        <w:rPr>
          <w:color w:val="000000"/>
          <w:sz w:val="22"/>
          <w:szCs w:val="22"/>
          <w:lang w:val="et-EE"/>
        </w:rPr>
      </w:pPr>
      <w:r w:rsidRPr="00DC4D55">
        <w:rPr>
          <w:color w:val="000000"/>
          <w:sz w:val="22"/>
          <w:szCs w:val="22"/>
          <w:lang w:val="et-EE"/>
        </w:rPr>
        <w:t>RKAS on kohustatud osutama Teenust selliselt, et:</w:t>
      </w:r>
    </w:p>
    <w:p w14:paraId="7B0193E4" w14:textId="77777777" w:rsidR="00AD16FF" w:rsidRPr="00DC4D55" w:rsidRDefault="00AD16FF" w:rsidP="00AD16FF">
      <w:pPr>
        <w:widowControl w:val="0"/>
        <w:numPr>
          <w:ilvl w:val="2"/>
          <w:numId w:val="2"/>
        </w:numPr>
        <w:tabs>
          <w:tab w:val="clear" w:pos="1713"/>
        </w:tabs>
        <w:autoSpaceDE w:val="0"/>
        <w:spacing w:after="60"/>
        <w:ind w:left="1276" w:hanging="567"/>
        <w:jc w:val="both"/>
        <w:rPr>
          <w:bCs/>
          <w:color w:val="000000"/>
          <w:sz w:val="22"/>
          <w:szCs w:val="22"/>
          <w:lang w:val="et-EE"/>
        </w:rPr>
      </w:pPr>
      <w:r w:rsidRPr="00DC4D55">
        <w:rPr>
          <w:bCs/>
          <w:color w:val="000000"/>
          <w:sz w:val="22"/>
          <w:szCs w:val="22"/>
          <w:lang w:val="et-EE"/>
        </w:rPr>
        <w:t>hiljemalt 8 (kaheksa) kuu jooksul käesoleva Lepingu sõlmimisest on korraldatud ja selgunud esimese elektrienergia ostmise riigihanke tulemused ja sõlmitud raamleping;</w:t>
      </w:r>
    </w:p>
    <w:p w14:paraId="46F46200" w14:textId="77777777" w:rsidR="0057053A" w:rsidRPr="00DC4D55" w:rsidRDefault="00AD16FF" w:rsidP="0057053A">
      <w:pPr>
        <w:widowControl w:val="0"/>
        <w:numPr>
          <w:ilvl w:val="2"/>
          <w:numId w:val="2"/>
        </w:numPr>
        <w:tabs>
          <w:tab w:val="clear" w:pos="1713"/>
        </w:tabs>
        <w:autoSpaceDE w:val="0"/>
        <w:spacing w:after="60"/>
        <w:ind w:left="1276" w:hanging="567"/>
        <w:jc w:val="both"/>
        <w:rPr>
          <w:color w:val="000000"/>
          <w:sz w:val="22"/>
          <w:szCs w:val="22"/>
          <w:lang w:val="et-EE"/>
        </w:rPr>
      </w:pPr>
      <w:r w:rsidRPr="00DC4D55">
        <w:rPr>
          <w:color w:val="000000"/>
          <w:sz w:val="22"/>
          <w:szCs w:val="22"/>
          <w:lang w:val="et-EE"/>
        </w:rPr>
        <w:lastRenderedPageBreak/>
        <w:t>vähemalt 3 (kuud) enne kehtiva elektrienergia ostu raamlepingu lõppemist on korraldatud uus elektrienergia ostu riigihange ja sõlmitud raamleping.</w:t>
      </w:r>
    </w:p>
    <w:p w14:paraId="650CC2C6" w14:textId="22E5CF67" w:rsidR="00A54ED4" w:rsidRPr="009A412F" w:rsidRDefault="0057053A" w:rsidP="00E235F5">
      <w:pPr>
        <w:widowControl w:val="0"/>
        <w:numPr>
          <w:ilvl w:val="2"/>
          <w:numId w:val="2"/>
        </w:numPr>
        <w:tabs>
          <w:tab w:val="clear" w:pos="1713"/>
        </w:tabs>
        <w:autoSpaceDE w:val="0"/>
        <w:spacing w:after="60"/>
        <w:ind w:left="1276" w:hanging="567"/>
        <w:jc w:val="both"/>
        <w:rPr>
          <w:color w:val="000000"/>
          <w:sz w:val="22"/>
          <w:szCs w:val="22"/>
          <w:lang w:val="et-EE"/>
        </w:rPr>
      </w:pPr>
      <w:r w:rsidRPr="009A412F">
        <w:rPr>
          <w:color w:val="000000"/>
          <w:sz w:val="22"/>
          <w:szCs w:val="22"/>
          <w:lang w:val="et-EE"/>
        </w:rPr>
        <w:t>Punktides 1.4.1 ja 1.4.2 n</w:t>
      </w:r>
      <w:r w:rsidR="00AD16FF" w:rsidRPr="009A412F">
        <w:rPr>
          <w:color w:val="000000"/>
          <w:sz w:val="22"/>
          <w:szCs w:val="22"/>
          <w:lang w:val="et-EE"/>
        </w:rPr>
        <w:t>imetatud tähtajad kehtivad tingimusel, et ei esine Lepingu punktis 1.</w:t>
      </w:r>
      <w:r w:rsidRPr="009A412F">
        <w:rPr>
          <w:color w:val="000000"/>
          <w:sz w:val="22"/>
          <w:szCs w:val="22"/>
          <w:lang w:val="et-EE"/>
        </w:rPr>
        <w:t>8</w:t>
      </w:r>
      <w:r w:rsidR="00AD16FF" w:rsidRPr="009A412F">
        <w:rPr>
          <w:color w:val="000000"/>
          <w:sz w:val="22"/>
          <w:szCs w:val="22"/>
          <w:lang w:val="et-EE"/>
        </w:rPr>
        <w:t xml:space="preserve"> nimetatud tähtaega edasilükkavaid asjaolusid ning puuduvad mis tahes muud RKASist sõltumatud takistused Teenuse tähtaegseks osutamiseks.</w:t>
      </w:r>
    </w:p>
    <w:p w14:paraId="540096FB" w14:textId="074415CE" w:rsidR="007E0BBF" w:rsidRPr="009A412F" w:rsidRDefault="00197C8D" w:rsidP="00E235F5">
      <w:pPr>
        <w:widowControl w:val="0"/>
        <w:numPr>
          <w:ilvl w:val="1"/>
          <w:numId w:val="2"/>
        </w:numPr>
        <w:tabs>
          <w:tab w:val="left" w:pos="2479"/>
        </w:tabs>
        <w:autoSpaceDE w:val="0"/>
        <w:spacing w:after="60"/>
        <w:jc w:val="both"/>
        <w:rPr>
          <w:sz w:val="22"/>
          <w:szCs w:val="22"/>
          <w:lang w:val="et-EE"/>
        </w:rPr>
      </w:pPr>
      <w:bookmarkStart w:id="5" w:name="_Ref305671560"/>
      <w:r w:rsidRPr="009A412F">
        <w:rPr>
          <w:sz w:val="22"/>
          <w:szCs w:val="22"/>
          <w:lang w:val="et-EE"/>
        </w:rPr>
        <w:t xml:space="preserve">Lepingu objektiks olev </w:t>
      </w:r>
      <w:r w:rsidRPr="009A412F">
        <w:rPr>
          <w:sz w:val="22"/>
          <w:szCs w:val="22"/>
          <w:u w:val="single"/>
          <w:lang w:val="et-EE"/>
        </w:rPr>
        <w:t xml:space="preserve">Teenus </w:t>
      </w:r>
      <w:r w:rsidR="00E8373A" w:rsidRPr="009A412F">
        <w:rPr>
          <w:sz w:val="22"/>
          <w:szCs w:val="22"/>
          <w:u w:val="single"/>
          <w:lang w:val="et-EE"/>
        </w:rPr>
        <w:t xml:space="preserve">elektrienergia ostmise </w:t>
      </w:r>
      <w:r w:rsidRPr="009A412F">
        <w:rPr>
          <w:sz w:val="22"/>
          <w:szCs w:val="22"/>
          <w:u w:val="single"/>
          <w:lang w:val="et-EE"/>
        </w:rPr>
        <w:t>riigihan</w:t>
      </w:r>
      <w:r w:rsidR="00E8373A" w:rsidRPr="009A412F">
        <w:rPr>
          <w:sz w:val="22"/>
          <w:szCs w:val="22"/>
          <w:u w:val="single"/>
          <w:lang w:val="et-EE"/>
        </w:rPr>
        <w:t>ke</w:t>
      </w:r>
      <w:r w:rsidRPr="009A412F">
        <w:rPr>
          <w:sz w:val="22"/>
          <w:szCs w:val="22"/>
          <w:u w:val="single"/>
          <w:lang w:val="et-EE"/>
        </w:rPr>
        <w:t xml:space="preserve"> korraldamise</w:t>
      </w:r>
      <w:r w:rsidRPr="009A412F">
        <w:rPr>
          <w:sz w:val="22"/>
          <w:szCs w:val="22"/>
          <w:lang w:val="et-EE"/>
        </w:rPr>
        <w:t xml:space="preserve"> osas hõlmab järgmiseid toiminguid</w:t>
      </w:r>
      <w:bookmarkEnd w:id="5"/>
      <w:r w:rsidR="0079150D" w:rsidRPr="009A412F">
        <w:rPr>
          <w:sz w:val="22"/>
          <w:szCs w:val="22"/>
          <w:lang w:val="et-EE"/>
        </w:rPr>
        <w:t>, mida RKAS teeb enda nimel</w:t>
      </w:r>
      <w:r w:rsidRPr="009A412F">
        <w:rPr>
          <w:sz w:val="22"/>
          <w:szCs w:val="22"/>
          <w:lang w:val="et-EE"/>
        </w:rPr>
        <w:t xml:space="preserve">: </w:t>
      </w:r>
    </w:p>
    <w:p w14:paraId="68FF6F46" w14:textId="7F81908F" w:rsidR="007E0BBF" w:rsidRPr="009A412F" w:rsidRDefault="007E0BBF" w:rsidP="00164C91">
      <w:pPr>
        <w:numPr>
          <w:ilvl w:val="2"/>
          <w:numId w:val="2"/>
        </w:numPr>
        <w:tabs>
          <w:tab w:val="clear" w:pos="1713"/>
        </w:tabs>
        <w:suppressAutoHyphens w:val="0"/>
        <w:spacing w:after="60"/>
        <w:ind w:left="1560" w:hanging="709"/>
        <w:jc w:val="both"/>
        <w:rPr>
          <w:sz w:val="22"/>
          <w:szCs w:val="22"/>
          <w:lang w:val="et-EE"/>
        </w:rPr>
      </w:pPr>
      <w:r w:rsidRPr="009A412F">
        <w:rPr>
          <w:sz w:val="22"/>
          <w:szCs w:val="22"/>
          <w:lang w:val="et-EE"/>
        </w:rPr>
        <w:t xml:space="preserve">riigihanke lähteülesande koostamine võttes </w:t>
      </w:r>
      <w:r w:rsidR="005C332C" w:rsidRPr="009A412F">
        <w:rPr>
          <w:sz w:val="22"/>
          <w:szCs w:val="22"/>
          <w:lang w:val="et-EE"/>
        </w:rPr>
        <w:t xml:space="preserve">muuhulgas </w:t>
      </w:r>
      <w:r w:rsidRPr="009A412F">
        <w:rPr>
          <w:sz w:val="22"/>
          <w:szCs w:val="22"/>
          <w:lang w:val="et-EE"/>
        </w:rPr>
        <w:t xml:space="preserve">aluseks </w:t>
      </w:r>
      <w:r w:rsidR="005C332C" w:rsidRPr="009A412F">
        <w:rPr>
          <w:sz w:val="22"/>
          <w:szCs w:val="22"/>
          <w:lang w:val="et-EE"/>
        </w:rPr>
        <w:t>Tellija</w:t>
      </w:r>
      <w:r w:rsidRPr="009A412F">
        <w:rPr>
          <w:sz w:val="22"/>
          <w:szCs w:val="22"/>
          <w:lang w:val="et-EE"/>
        </w:rPr>
        <w:t xml:space="preserve"> poolt üleantavad dokumendid ja saadud andmed</w:t>
      </w:r>
      <w:r w:rsidR="0002119B" w:rsidRPr="009A412F">
        <w:rPr>
          <w:sz w:val="22"/>
          <w:szCs w:val="22"/>
          <w:lang w:val="et-EE"/>
        </w:rPr>
        <w:t xml:space="preserve">, mis puudutavad </w:t>
      </w:r>
      <w:r w:rsidR="00E46A5B" w:rsidRPr="009A412F">
        <w:rPr>
          <w:sz w:val="22"/>
          <w:szCs w:val="22"/>
          <w:lang w:val="et-EE"/>
        </w:rPr>
        <w:t>Tellija tarbimiskohti</w:t>
      </w:r>
      <w:r w:rsidRPr="009A412F">
        <w:rPr>
          <w:sz w:val="22"/>
          <w:szCs w:val="22"/>
          <w:lang w:val="et-EE"/>
        </w:rPr>
        <w:t>;</w:t>
      </w:r>
    </w:p>
    <w:p w14:paraId="2D43132A" w14:textId="6F774B54" w:rsidR="007E0BBF" w:rsidRPr="009A412F" w:rsidRDefault="007E0BBF" w:rsidP="00164C91">
      <w:pPr>
        <w:numPr>
          <w:ilvl w:val="2"/>
          <w:numId w:val="2"/>
        </w:numPr>
        <w:tabs>
          <w:tab w:val="clear" w:pos="1713"/>
        </w:tabs>
        <w:suppressAutoHyphens w:val="0"/>
        <w:spacing w:after="60"/>
        <w:ind w:left="1560" w:hanging="709"/>
        <w:jc w:val="both"/>
        <w:rPr>
          <w:sz w:val="22"/>
          <w:szCs w:val="22"/>
          <w:lang w:val="et-EE"/>
        </w:rPr>
      </w:pPr>
      <w:r w:rsidRPr="009A412F">
        <w:rPr>
          <w:sz w:val="22"/>
          <w:szCs w:val="22"/>
          <w:lang w:val="et-EE"/>
        </w:rPr>
        <w:t>riigihanke hankedokumentide, sh tehnilise kirjelduse, hankelepingu tingimuste, pakkumuse maksumuse tabeli jm dokumentide koostamine</w:t>
      </w:r>
      <w:r w:rsidR="00996228" w:rsidRPr="009A412F">
        <w:rPr>
          <w:sz w:val="22"/>
          <w:szCs w:val="22"/>
          <w:lang w:val="et-EE"/>
        </w:rPr>
        <w:t>;</w:t>
      </w:r>
    </w:p>
    <w:p w14:paraId="64359185" w14:textId="651E89E9" w:rsidR="0032590F" w:rsidRPr="009A412F" w:rsidRDefault="0032590F" w:rsidP="00164C91">
      <w:pPr>
        <w:numPr>
          <w:ilvl w:val="2"/>
          <w:numId w:val="2"/>
        </w:numPr>
        <w:tabs>
          <w:tab w:val="clear" w:pos="1713"/>
        </w:tabs>
        <w:suppressAutoHyphens w:val="0"/>
        <w:spacing w:after="60"/>
        <w:ind w:left="1560" w:hanging="709"/>
        <w:jc w:val="both"/>
        <w:rPr>
          <w:sz w:val="22"/>
          <w:szCs w:val="22"/>
          <w:lang w:val="et-EE"/>
        </w:rPr>
      </w:pPr>
      <w:r w:rsidRPr="009A412F">
        <w:rPr>
          <w:sz w:val="22"/>
          <w:szCs w:val="22"/>
          <w:lang w:val="et-EE"/>
        </w:rPr>
        <w:t>riigihangete seadusest tulenevate riigihanke korraldamisega seotud kõikide kohustuste täitmine riigihangete seaduses sätestatud tähtaegu arvestades</w:t>
      </w:r>
      <w:r w:rsidR="004F256C" w:rsidRPr="009A412F">
        <w:rPr>
          <w:sz w:val="22"/>
          <w:szCs w:val="22"/>
          <w:lang w:val="et-EE"/>
        </w:rPr>
        <w:t>;</w:t>
      </w:r>
    </w:p>
    <w:p w14:paraId="25435726" w14:textId="3BA7778E" w:rsidR="00996228" w:rsidRPr="009A412F" w:rsidRDefault="0032590F" w:rsidP="00164C91">
      <w:pPr>
        <w:numPr>
          <w:ilvl w:val="2"/>
          <w:numId w:val="2"/>
        </w:numPr>
        <w:tabs>
          <w:tab w:val="clear" w:pos="1713"/>
        </w:tabs>
        <w:suppressAutoHyphens w:val="0"/>
        <w:spacing w:after="60"/>
        <w:ind w:left="1560" w:hanging="709"/>
        <w:jc w:val="both"/>
        <w:rPr>
          <w:sz w:val="22"/>
          <w:szCs w:val="22"/>
          <w:lang w:val="et-EE"/>
        </w:rPr>
      </w:pPr>
      <w:r w:rsidRPr="009A412F">
        <w:rPr>
          <w:sz w:val="22"/>
          <w:szCs w:val="22"/>
          <w:lang w:val="et-EE"/>
        </w:rPr>
        <w:t xml:space="preserve">hankelepingu ehk </w:t>
      </w:r>
      <w:r w:rsidR="007760CE" w:rsidRPr="009A412F">
        <w:rPr>
          <w:sz w:val="22"/>
          <w:szCs w:val="22"/>
          <w:lang w:val="et-EE"/>
        </w:rPr>
        <w:t>elektrienergia ostulepingu sõlmimine.</w:t>
      </w:r>
    </w:p>
    <w:p w14:paraId="76846820" w14:textId="3558EE05" w:rsidR="00463595" w:rsidRPr="009A412F" w:rsidRDefault="00463595" w:rsidP="00463595">
      <w:pPr>
        <w:numPr>
          <w:ilvl w:val="1"/>
          <w:numId w:val="2"/>
        </w:numPr>
        <w:tabs>
          <w:tab w:val="left" w:pos="0"/>
          <w:tab w:val="num" w:pos="1713"/>
        </w:tabs>
        <w:spacing w:after="60"/>
        <w:jc w:val="both"/>
        <w:rPr>
          <w:sz w:val="22"/>
          <w:szCs w:val="22"/>
          <w:lang w:val="et-EE"/>
        </w:rPr>
      </w:pPr>
      <w:r w:rsidRPr="009A412F">
        <w:rPr>
          <w:sz w:val="22"/>
          <w:szCs w:val="22"/>
          <w:lang w:val="et-EE"/>
        </w:rPr>
        <w:t xml:space="preserve">Lepingu objektiks olev </w:t>
      </w:r>
      <w:r w:rsidRPr="009A412F">
        <w:rPr>
          <w:sz w:val="22"/>
          <w:szCs w:val="22"/>
          <w:u w:val="single"/>
          <w:lang w:val="et-EE"/>
        </w:rPr>
        <w:t xml:space="preserve">Teenus </w:t>
      </w:r>
      <w:r w:rsidR="001E3DEB" w:rsidRPr="009A412F">
        <w:rPr>
          <w:sz w:val="22"/>
          <w:szCs w:val="22"/>
          <w:u w:val="single"/>
          <w:lang w:val="et-EE"/>
        </w:rPr>
        <w:t>elektrienergia vahendamise</w:t>
      </w:r>
      <w:r w:rsidR="001E3DEB" w:rsidRPr="009A412F">
        <w:rPr>
          <w:sz w:val="22"/>
          <w:szCs w:val="22"/>
          <w:lang w:val="et-EE"/>
        </w:rPr>
        <w:t xml:space="preserve"> osas </w:t>
      </w:r>
      <w:r w:rsidRPr="009A412F">
        <w:rPr>
          <w:sz w:val="22"/>
          <w:szCs w:val="22"/>
          <w:lang w:val="et-EE"/>
        </w:rPr>
        <w:t>hõlmab järgmiseid toiminguid:</w:t>
      </w:r>
    </w:p>
    <w:p w14:paraId="6EC76AEA" w14:textId="63A907BA" w:rsidR="0002119B" w:rsidRPr="009A412F" w:rsidRDefault="005C30FE" w:rsidP="00BE4345">
      <w:pPr>
        <w:numPr>
          <w:ilvl w:val="2"/>
          <w:numId w:val="2"/>
        </w:numPr>
        <w:tabs>
          <w:tab w:val="clear" w:pos="1713"/>
        </w:tabs>
        <w:spacing w:after="60"/>
        <w:ind w:hanging="646"/>
        <w:jc w:val="both"/>
        <w:rPr>
          <w:sz w:val="22"/>
          <w:szCs w:val="22"/>
          <w:lang w:val="et-EE"/>
        </w:rPr>
      </w:pPr>
      <w:r w:rsidRPr="009A412F">
        <w:rPr>
          <w:sz w:val="22"/>
          <w:szCs w:val="22"/>
          <w:lang w:val="et-EE"/>
        </w:rPr>
        <w:t>võrguteenuse lepingute sõlmimine RKASi nimel;</w:t>
      </w:r>
    </w:p>
    <w:p w14:paraId="1D254733" w14:textId="1644E97F" w:rsidR="00074FCE" w:rsidRPr="009A412F" w:rsidRDefault="00B54FBF" w:rsidP="00164C91">
      <w:pPr>
        <w:numPr>
          <w:ilvl w:val="2"/>
          <w:numId w:val="2"/>
        </w:numPr>
        <w:tabs>
          <w:tab w:val="clear" w:pos="1713"/>
        </w:tabs>
        <w:spacing w:after="60"/>
        <w:ind w:hanging="646"/>
        <w:jc w:val="both"/>
        <w:rPr>
          <w:sz w:val="22"/>
          <w:szCs w:val="22"/>
          <w:lang w:val="et-EE"/>
        </w:rPr>
      </w:pPr>
      <w:r w:rsidRPr="009A412F">
        <w:rPr>
          <w:sz w:val="22"/>
          <w:szCs w:val="22"/>
          <w:lang w:val="et-EE"/>
        </w:rPr>
        <w:t>e</w:t>
      </w:r>
      <w:r w:rsidR="00463595" w:rsidRPr="009A412F">
        <w:rPr>
          <w:sz w:val="22"/>
          <w:szCs w:val="22"/>
          <w:lang w:val="et-EE"/>
        </w:rPr>
        <w:t xml:space="preserve">lektrienergia ja võrguteenuse e-arvete vastuvõtmine elektrienergia müüjalt, võrguettevõtjalt (edaspidi </w:t>
      </w:r>
      <w:r w:rsidR="005C30FE" w:rsidRPr="009A412F">
        <w:rPr>
          <w:sz w:val="22"/>
          <w:szCs w:val="22"/>
          <w:lang w:val="et-EE"/>
        </w:rPr>
        <w:t xml:space="preserve">ühiselt </w:t>
      </w:r>
      <w:r w:rsidR="00463595" w:rsidRPr="009A412F">
        <w:rPr>
          <w:sz w:val="22"/>
          <w:szCs w:val="22"/>
          <w:lang w:val="et-EE"/>
        </w:rPr>
        <w:t xml:space="preserve">nimetatud </w:t>
      </w:r>
      <w:r w:rsidR="00463595" w:rsidRPr="009A412F">
        <w:rPr>
          <w:b/>
          <w:bCs/>
          <w:sz w:val="22"/>
          <w:szCs w:val="22"/>
          <w:lang w:val="et-EE"/>
        </w:rPr>
        <w:t>Energiaettevõtted</w:t>
      </w:r>
      <w:r w:rsidR="00463595" w:rsidRPr="009A412F">
        <w:rPr>
          <w:sz w:val="22"/>
          <w:szCs w:val="22"/>
          <w:lang w:val="et-EE"/>
        </w:rPr>
        <w:t>)</w:t>
      </w:r>
      <w:r w:rsidR="00907EF7" w:rsidRPr="009A412F">
        <w:rPr>
          <w:sz w:val="22"/>
          <w:szCs w:val="22"/>
          <w:lang w:val="et-EE"/>
        </w:rPr>
        <w:t>,</w:t>
      </w:r>
      <w:r w:rsidR="00463595" w:rsidRPr="009A412F">
        <w:rPr>
          <w:sz w:val="22"/>
          <w:szCs w:val="22"/>
          <w:lang w:val="et-EE"/>
        </w:rPr>
        <w:t xml:space="preserve"> elektrienergia ja võrguteenuse e-arvete töötlemine ja </w:t>
      </w:r>
      <w:r w:rsidR="00907EF7" w:rsidRPr="009A412F">
        <w:rPr>
          <w:sz w:val="22"/>
          <w:szCs w:val="22"/>
          <w:lang w:val="et-EE"/>
        </w:rPr>
        <w:t>Tellija tarbimiskohtade</w:t>
      </w:r>
      <w:r w:rsidR="00463595" w:rsidRPr="009A412F">
        <w:rPr>
          <w:sz w:val="22"/>
          <w:szCs w:val="22"/>
          <w:lang w:val="et-EE"/>
        </w:rPr>
        <w:t xml:space="preserve"> e-arvete esitamine kokkulepitud grupeeritud kujul;</w:t>
      </w:r>
    </w:p>
    <w:p w14:paraId="36C348C5" w14:textId="6842DB9E" w:rsidR="00074FCE" w:rsidRPr="009A412F" w:rsidRDefault="00BC4523" w:rsidP="00164C91">
      <w:pPr>
        <w:numPr>
          <w:ilvl w:val="2"/>
          <w:numId w:val="2"/>
        </w:numPr>
        <w:tabs>
          <w:tab w:val="clear" w:pos="1713"/>
        </w:tabs>
        <w:spacing w:after="60"/>
        <w:ind w:hanging="646"/>
        <w:jc w:val="both"/>
        <w:rPr>
          <w:sz w:val="22"/>
          <w:szCs w:val="22"/>
          <w:lang w:val="et-EE"/>
        </w:rPr>
      </w:pPr>
      <w:r w:rsidRPr="009A412F">
        <w:rPr>
          <w:sz w:val="22"/>
          <w:szCs w:val="22"/>
          <w:lang w:val="et-EE"/>
        </w:rPr>
        <w:t>vajadusel Tellija tarbimiskohtades v</w:t>
      </w:r>
      <w:r w:rsidR="00463595" w:rsidRPr="009A412F">
        <w:rPr>
          <w:sz w:val="22"/>
          <w:szCs w:val="22"/>
          <w:lang w:val="et-EE"/>
        </w:rPr>
        <w:t xml:space="preserve">õrku toodetud elektrienergia eest e-arvete esitamine elektrienergia müüjale ja saadud tulu või kulu edastamine </w:t>
      </w:r>
      <w:r w:rsidRPr="009A412F">
        <w:rPr>
          <w:sz w:val="22"/>
          <w:szCs w:val="22"/>
          <w:lang w:val="et-EE"/>
        </w:rPr>
        <w:t>T</w:t>
      </w:r>
      <w:r w:rsidR="00463595" w:rsidRPr="009A412F">
        <w:rPr>
          <w:sz w:val="22"/>
          <w:szCs w:val="22"/>
          <w:lang w:val="et-EE"/>
        </w:rPr>
        <w:t>ellijale</w:t>
      </w:r>
      <w:r w:rsidR="005D389B">
        <w:rPr>
          <w:sz w:val="22"/>
          <w:szCs w:val="22"/>
          <w:lang w:val="et-EE"/>
        </w:rPr>
        <w:t xml:space="preserve"> (kajastatakse Tellijale edastataval arvel</w:t>
      </w:r>
      <w:r w:rsidR="009B33FB">
        <w:rPr>
          <w:sz w:val="22"/>
          <w:szCs w:val="22"/>
          <w:lang w:val="et-EE"/>
        </w:rPr>
        <w:t xml:space="preserve"> koos elektri</w:t>
      </w:r>
      <w:r w:rsidR="00202CFB">
        <w:rPr>
          <w:sz w:val="22"/>
          <w:szCs w:val="22"/>
          <w:lang w:val="et-EE"/>
        </w:rPr>
        <w:t>müüja marginaaliga</w:t>
      </w:r>
      <w:r w:rsidR="005D389B">
        <w:rPr>
          <w:sz w:val="22"/>
          <w:szCs w:val="22"/>
          <w:lang w:val="et-EE"/>
        </w:rPr>
        <w:t>)</w:t>
      </w:r>
      <w:r w:rsidR="00120544" w:rsidRPr="009A412F">
        <w:rPr>
          <w:sz w:val="22"/>
          <w:szCs w:val="22"/>
          <w:lang w:val="et-EE"/>
        </w:rPr>
        <w:t>;</w:t>
      </w:r>
    </w:p>
    <w:p w14:paraId="05227CDD" w14:textId="3F88CB96" w:rsidR="00463595" w:rsidRPr="009A412F" w:rsidRDefault="00EF6946" w:rsidP="00164C91">
      <w:pPr>
        <w:numPr>
          <w:ilvl w:val="2"/>
          <w:numId w:val="2"/>
        </w:numPr>
        <w:tabs>
          <w:tab w:val="clear" w:pos="1713"/>
        </w:tabs>
        <w:spacing w:after="60"/>
        <w:ind w:hanging="646"/>
        <w:jc w:val="both"/>
        <w:rPr>
          <w:sz w:val="22"/>
          <w:szCs w:val="22"/>
          <w:lang w:val="et-EE"/>
        </w:rPr>
      </w:pPr>
      <w:r w:rsidRPr="009A412F">
        <w:rPr>
          <w:sz w:val="22"/>
          <w:szCs w:val="22"/>
          <w:lang w:val="et-EE"/>
        </w:rPr>
        <w:t xml:space="preserve">Tellija tarbimiskohtades </w:t>
      </w:r>
      <w:r w:rsidR="006121BD" w:rsidRPr="009A412F">
        <w:rPr>
          <w:sz w:val="22"/>
          <w:szCs w:val="22"/>
          <w:lang w:val="et-EE"/>
        </w:rPr>
        <w:t xml:space="preserve">Tellija ja/või </w:t>
      </w:r>
      <w:r w:rsidR="00D37A24" w:rsidRPr="009A412F">
        <w:rPr>
          <w:sz w:val="22"/>
          <w:szCs w:val="22"/>
          <w:lang w:val="et-EE"/>
        </w:rPr>
        <w:t>haldusala</w:t>
      </w:r>
      <w:r w:rsidR="00463595" w:rsidRPr="009A412F">
        <w:rPr>
          <w:sz w:val="22"/>
          <w:szCs w:val="22"/>
          <w:lang w:val="et-EE"/>
        </w:rPr>
        <w:t xml:space="preserve"> </w:t>
      </w:r>
      <w:r w:rsidR="00463595" w:rsidRPr="00A111A6">
        <w:rPr>
          <w:sz w:val="22"/>
          <w:szCs w:val="22"/>
          <w:lang w:val="et-EE"/>
        </w:rPr>
        <w:t>asutuste esindamine suhetes</w:t>
      </w:r>
      <w:r w:rsidR="00463595" w:rsidRPr="009A412F">
        <w:rPr>
          <w:sz w:val="22"/>
          <w:szCs w:val="22"/>
          <w:lang w:val="et-EE"/>
        </w:rPr>
        <w:t xml:space="preserve"> Energiaettevõtetega;</w:t>
      </w:r>
    </w:p>
    <w:p w14:paraId="587FB024" w14:textId="1DFD32AD" w:rsidR="00074FCE" w:rsidRPr="009A412F" w:rsidRDefault="003543DE" w:rsidP="00164C91">
      <w:pPr>
        <w:numPr>
          <w:ilvl w:val="2"/>
          <w:numId w:val="2"/>
        </w:numPr>
        <w:tabs>
          <w:tab w:val="clear" w:pos="1713"/>
        </w:tabs>
        <w:spacing w:after="60"/>
        <w:ind w:hanging="646"/>
        <w:jc w:val="both"/>
        <w:rPr>
          <w:sz w:val="22"/>
          <w:szCs w:val="22"/>
          <w:lang w:val="et-EE"/>
        </w:rPr>
      </w:pPr>
      <w:r w:rsidRPr="009A412F">
        <w:rPr>
          <w:sz w:val="22"/>
          <w:szCs w:val="22"/>
          <w:lang w:val="et-EE"/>
        </w:rPr>
        <w:t>Tellija tarbimiskohtades</w:t>
      </w:r>
      <w:r w:rsidR="00E51AF1" w:rsidRPr="009A412F">
        <w:rPr>
          <w:sz w:val="22"/>
          <w:szCs w:val="22"/>
          <w:lang w:val="et-EE"/>
        </w:rPr>
        <w:t xml:space="preserve"> </w:t>
      </w:r>
      <w:r w:rsidR="008B0C90" w:rsidRPr="009A412F">
        <w:rPr>
          <w:sz w:val="22"/>
          <w:szCs w:val="22"/>
          <w:lang w:val="et-EE"/>
        </w:rPr>
        <w:t xml:space="preserve">Tellija </w:t>
      </w:r>
      <w:r w:rsidR="006121BD" w:rsidRPr="009A412F">
        <w:rPr>
          <w:sz w:val="22"/>
          <w:szCs w:val="22"/>
          <w:lang w:val="et-EE"/>
        </w:rPr>
        <w:t xml:space="preserve">ja/või </w:t>
      </w:r>
      <w:r w:rsidR="008B0C90" w:rsidRPr="009A412F">
        <w:rPr>
          <w:sz w:val="22"/>
          <w:szCs w:val="22"/>
          <w:lang w:val="et-EE"/>
        </w:rPr>
        <w:t>haldusala</w:t>
      </w:r>
      <w:r w:rsidR="00463595" w:rsidRPr="009A412F">
        <w:rPr>
          <w:sz w:val="22"/>
          <w:szCs w:val="22"/>
          <w:lang w:val="et-EE"/>
        </w:rPr>
        <w:t xml:space="preserve"> asutuste teavitamine mõõtepunktides toimuvatest elektrikatkestustest, elektrienergia ja võrguteenuse hindade</w:t>
      </w:r>
      <w:r w:rsidR="008277AB" w:rsidRPr="009A412F">
        <w:rPr>
          <w:sz w:val="22"/>
          <w:szCs w:val="22"/>
          <w:lang w:val="et-EE"/>
        </w:rPr>
        <w:t xml:space="preserve"> muutumise</w:t>
      </w:r>
      <w:r w:rsidR="00463595" w:rsidRPr="009A412F">
        <w:rPr>
          <w:sz w:val="22"/>
          <w:szCs w:val="22"/>
          <w:lang w:val="et-EE"/>
        </w:rPr>
        <w:t>st ning muudest elektrienergia tarbimist iseloomustavatest asjaoludest (tarbimisandmed, peakaitse suurus ja pinge, liitumispunkti asu</w:t>
      </w:r>
      <w:r w:rsidRPr="009A412F">
        <w:rPr>
          <w:sz w:val="22"/>
          <w:szCs w:val="22"/>
          <w:lang w:val="et-EE"/>
        </w:rPr>
        <w:t>k</w:t>
      </w:r>
      <w:r w:rsidR="00463595" w:rsidRPr="009A412F">
        <w:rPr>
          <w:sz w:val="22"/>
          <w:szCs w:val="22"/>
          <w:lang w:val="et-EE"/>
        </w:rPr>
        <w:t>oht, jne);</w:t>
      </w:r>
    </w:p>
    <w:p w14:paraId="4B6E3CC0" w14:textId="1CF7CD0D" w:rsidR="00463595" w:rsidRPr="009A412F" w:rsidRDefault="00D272A1" w:rsidP="00164C91">
      <w:pPr>
        <w:numPr>
          <w:ilvl w:val="2"/>
          <w:numId w:val="2"/>
        </w:numPr>
        <w:tabs>
          <w:tab w:val="clear" w:pos="1713"/>
        </w:tabs>
        <w:spacing w:after="60"/>
        <w:ind w:hanging="646"/>
        <w:jc w:val="both"/>
        <w:rPr>
          <w:sz w:val="22"/>
          <w:szCs w:val="22"/>
          <w:lang w:val="et-EE"/>
        </w:rPr>
      </w:pPr>
      <w:r w:rsidRPr="009A412F">
        <w:rPr>
          <w:sz w:val="22"/>
          <w:szCs w:val="22"/>
          <w:lang w:val="et-EE"/>
        </w:rPr>
        <w:t>Tellija tarbimiskohtades</w:t>
      </w:r>
      <w:r w:rsidR="008B2719" w:rsidRPr="009A412F">
        <w:rPr>
          <w:sz w:val="22"/>
          <w:szCs w:val="22"/>
          <w:lang w:val="et-EE"/>
        </w:rPr>
        <w:t xml:space="preserve"> Tellija või haldusala asutuse</w:t>
      </w:r>
      <w:r w:rsidR="00463595" w:rsidRPr="009A412F">
        <w:rPr>
          <w:sz w:val="22"/>
          <w:szCs w:val="22"/>
          <w:lang w:val="et-EE"/>
        </w:rPr>
        <w:t xml:space="preserve"> korraldusel liitumistaotluste ning nende menetlemisega seotud dokumentatsiooni esitamine Energiaettevõtetele uue </w:t>
      </w:r>
      <w:bookmarkStart w:id="6" w:name="_Hlk136594790"/>
      <w:r w:rsidR="00463595" w:rsidRPr="009A412F">
        <w:rPr>
          <w:sz w:val="22"/>
          <w:szCs w:val="22"/>
          <w:lang w:val="et-EE"/>
        </w:rPr>
        <w:t>liitumise rajamiseks, peakaitsme suurendamiseks või jaotamiseks, võrgu ümberpaigutamiseks, liitumispunkti asukoha muutmiseks</w:t>
      </w:r>
      <w:bookmarkEnd w:id="6"/>
      <w:r w:rsidR="00463595" w:rsidRPr="009A412F">
        <w:rPr>
          <w:sz w:val="22"/>
          <w:szCs w:val="22"/>
          <w:lang w:val="et-EE"/>
        </w:rPr>
        <w:t>, ja muude liitumistaotlustega seotud tegevuste korraldamiseks</w:t>
      </w:r>
      <w:r w:rsidR="00FD1477" w:rsidRPr="009A412F">
        <w:rPr>
          <w:sz w:val="22"/>
          <w:szCs w:val="22"/>
          <w:lang w:val="et-EE"/>
        </w:rPr>
        <w:t>;</w:t>
      </w:r>
    </w:p>
    <w:p w14:paraId="5F1D6EBC" w14:textId="38329822" w:rsidR="00463595" w:rsidRPr="009A412F" w:rsidRDefault="00711938" w:rsidP="00164C91">
      <w:pPr>
        <w:numPr>
          <w:ilvl w:val="2"/>
          <w:numId w:val="2"/>
        </w:numPr>
        <w:tabs>
          <w:tab w:val="clear" w:pos="1713"/>
        </w:tabs>
        <w:spacing w:after="60"/>
        <w:ind w:hanging="646"/>
        <w:jc w:val="both"/>
        <w:rPr>
          <w:sz w:val="22"/>
          <w:szCs w:val="22"/>
          <w:lang w:val="et-EE"/>
        </w:rPr>
      </w:pPr>
      <w:r w:rsidRPr="009A412F">
        <w:rPr>
          <w:sz w:val="22"/>
          <w:szCs w:val="22"/>
          <w:lang w:val="et-EE"/>
        </w:rPr>
        <w:t>Tellija tarbimiskohtades</w:t>
      </w:r>
      <w:r w:rsidR="00463595" w:rsidRPr="009A412F">
        <w:rPr>
          <w:sz w:val="22"/>
          <w:szCs w:val="22"/>
          <w:lang w:val="et-EE"/>
        </w:rPr>
        <w:t xml:space="preserve"> võrgulepingute pakettide </w:t>
      </w:r>
      <w:r w:rsidR="008D52B7" w:rsidRPr="009A412F">
        <w:rPr>
          <w:sz w:val="22"/>
          <w:szCs w:val="22"/>
          <w:lang w:val="et-EE"/>
        </w:rPr>
        <w:t>ülevaatamine</w:t>
      </w:r>
      <w:r w:rsidR="00463595" w:rsidRPr="009A412F">
        <w:rPr>
          <w:sz w:val="22"/>
          <w:szCs w:val="22"/>
          <w:lang w:val="et-EE"/>
        </w:rPr>
        <w:t xml:space="preserve"> üks kord aastas, soodsaima paketi valik lähtudes möödunud </w:t>
      </w:r>
      <w:r w:rsidR="008D52B7" w:rsidRPr="009A412F">
        <w:rPr>
          <w:sz w:val="22"/>
          <w:szCs w:val="22"/>
          <w:lang w:val="et-EE"/>
        </w:rPr>
        <w:t>kalendri</w:t>
      </w:r>
      <w:r w:rsidR="00463595" w:rsidRPr="009A412F">
        <w:rPr>
          <w:sz w:val="22"/>
          <w:szCs w:val="22"/>
          <w:lang w:val="et-EE"/>
        </w:rPr>
        <w:t>aasta tarbimisest</w:t>
      </w:r>
      <w:r w:rsidR="00C33E74" w:rsidRPr="009A412F">
        <w:rPr>
          <w:sz w:val="22"/>
          <w:szCs w:val="22"/>
          <w:lang w:val="et-EE"/>
        </w:rPr>
        <w:t>;</w:t>
      </w:r>
    </w:p>
    <w:p w14:paraId="22E78B34" w14:textId="3D5FC493" w:rsidR="00A54ED4" w:rsidRPr="00B30BC0" w:rsidRDefault="008D52B7" w:rsidP="00CC203F">
      <w:pPr>
        <w:numPr>
          <w:ilvl w:val="2"/>
          <w:numId w:val="2"/>
        </w:numPr>
        <w:tabs>
          <w:tab w:val="clear" w:pos="1713"/>
        </w:tabs>
        <w:spacing w:after="60"/>
        <w:ind w:hanging="646"/>
        <w:jc w:val="both"/>
        <w:rPr>
          <w:sz w:val="22"/>
          <w:szCs w:val="22"/>
          <w:lang w:val="et-EE"/>
        </w:rPr>
      </w:pPr>
      <w:r w:rsidRPr="00B30BC0">
        <w:rPr>
          <w:sz w:val="22"/>
          <w:szCs w:val="22"/>
          <w:lang w:val="et-EE"/>
        </w:rPr>
        <w:t>Tellija tarbimiskohtades</w:t>
      </w:r>
      <w:r w:rsidR="00463595" w:rsidRPr="00B30BC0">
        <w:rPr>
          <w:sz w:val="22"/>
          <w:szCs w:val="22"/>
          <w:lang w:val="et-EE"/>
        </w:rPr>
        <w:t xml:space="preserve"> </w:t>
      </w:r>
      <w:r w:rsidRPr="00B30BC0">
        <w:rPr>
          <w:sz w:val="22"/>
          <w:szCs w:val="22"/>
          <w:lang w:val="et-EE"/>
        </w:rPr>
        <w:t xml:space="preserve">Tellija või haldusala asutuse </w:t>
      </w:r>
      <w:r w:rsidR="00463595" w:rsidRPr="00B30BC0">
        <w:rPr>
          <w:sz w:val="22"/>
          <w:szCs w:val="22"/>
          <w:lang w:val="et-EE"/>
        </w:rPr>
        <w:t>korraldusel võrgulepingute peatamine, võrgulepingute lõpetamine ja võrguühenduse likvideerimine</w:t>
      </w:r>
      <w:r w:rsidR="00C3369F" w:rsidRPr="00B30BC0">
        <w:rPr>
          <w:sz w:val="22"/>
          <w:szCs w:val="22"/>
          <w:lang w:val="et-EE"/>
        </w:rPr>
        <w:t>;</w:t>
      </w:r>
      <w:r w:rsidR="00463595" w:rsidRPr="00B30BC0">
        <w:rPr>
          <w:sz w:val="22"/>
          <w:szCs w:val="22"/>
          <w:lang w:val="et-EE"/>
        </w:rPr>
        <w:t xml:space="preserve"> </w:t>
      </w:r>
    </w:p>
    <w:p w14:paraId="1E151418" w14:textId="7E275D8E" w:rsidR="00427966" w:rsidRPr="009A412F" w:rsidRDefault="00463595" w:rsidP="00164C91">
      <w:pPr>
        <w:numPr>
          <w:ilvl w:val="2"/>
          <w:numId w:val="2"/>
        </w:numPr>
        <w:tabs>
          <w:tab w:val="clear" w:pos="1713"/>
        </w:tabs>
        <w:spacing w:after="60"/>
        <w:ind w:hanging="646"/>
        <w:jc w:val="both"/>
        <w:rPr>
          <w:sz w:val="22"/>
          <w:szCs w:val="22"/>
          <w:lang w:val="et-EE"/>
        </w:rPr>
      </w:pPr>
      <w:r w:rsidRPr="009A412F">
        <w:rPr>
          <w:sz w:val="22"/>
          <w:szCs w:val="22"/>
          <w:lang w:val="et-EE"/>
        </w:rPr>
        <w:t xml:space="preserve">Energiaettevõtete poolt </w:t>
      </w:r>
      <w:r w:rsidR="00CC1CEC" w:rsidRPr="009A412F">
        <w:rPr>
          <w:sz w:val="22"/>
          <w:szCs w:val="22"/>
          <w:lang w:val="et-EE"/>
        </w:rPr>
        <w:t>Tellija</w:t>
      </w:r>
      <w:r w:rsidRPr="009A412F">
        <w:rPr>
          <w:sz w:val="22"/>
          <w:szCs w:val="22"/>
          <w:lang w:val="et-EE"/>
        </w:rPr>
        <w:t xml:space="preserve"> tarbimiskohtades </w:t>
      </w:r>
      <w:r w:rsidR="00CC1CEC" w:rsidRPr="009A412F">
        <w:rPr>
          <w:sz w:val="22"/>
          <w:szCs w:val="22"/>
          <w:lang w:val="et-EE"/>
        </w:rPr>
        <w:t xml:space="preserve">(sh </w:t>
      </w:r>
      <w:r w:rsidR="00900BF8" w:rsidRPr="009A412F">
        <w:rPr>
          <w:sz w:val="22"/>
          <w:szCs w:val="22"/>
          <w:lang w:val="et-EE"/>
        </w:rPr>
        <w:t>kaitsevööndis</w:t>
      </w:r>
      <w:r w:rsidR="00CC1CEC" w:rsidRPr="009A412F">
        <w:rPr>
          <w:sz w:val="22"/>
          <w:szCs w:val="22"/>
          <w:lang w:val="et-EE"/>
        </w:rPr>
        <w:t>)</w:t>
      </w:r>
      <w:r w:rsidRPr="009A412F">
        <w:rPr>
          <w:sz w:val="22"/>
          <w:szCs w:val="22"/>
          <w:lang w:val="et-EE"/>
        </w:rPr>
        <w:t xml:space="preserve"> kavandatud elektrivõrgu ümberehitusega seotud dokumentatsiooni esitamine </w:t>
      </w:r>
      <w:r w:rsidR="00845DA9" w:rsidRPr="009A412F">
        <w:rPr>
          <w:sz w:val="22"/>
          <w:szCs w:val="22"/>
          <w:lang w:val="et-EE"/>
        </w:rPr>
        <w:t>Tellijale ja/või haldusala asutusele.</w:t>
      </w:r>
    </w:p>
    <w:p w14:paraId="531BBAF8" w14:textId="473D07DF" w:rsidR="00197C8D" w:rsidRPr="009A412F" w:rsidRDefault="00427966" w:rsidP="008B15FA">
      <w:pPr>
        <w:widowControl w:val="0"/>
        <w:numPr>
          <w:ilvl w:val="1"/>
          <w:numId w:val="2"/>
        </w:numPr>
        <w:autoSpaceDE w:val="0"/>
        <w:spacing w:after="60"/>
        <w:ind w:left="788" w:hanging="431"/>
        <w:jc w:val="both"/>
        <w:rPr>
          <w:sz w:val="22"/>
          <w:szCs w:val="22"/>
          <w:lang w:val="et-EE"/>
        </w:rPr>
      </w:pPr>
      <w:r w:rsidRPr="009A412F">
        <w:rPr>
          <w:color w:val="000000"/>
          <w:sz w:val="22"/>
          <w:szCs w:val="22"/>
          <w:lang w:val="et-EE"/>
        </w:rPr>
        <w:t xml:space="preserve">RKASi </w:t>
      </w:r>
      <w:r w:rsidR="00197C8D" w:rsidRPr="009A412F">
        <w:rPr>
          <w:color w:val="000000"/>
          <w:sz w:val="22"/>
          <w:szCs w:val="22"/>
          <w:lang w:val="et-EE"/>
        </w:rPr>
        <w:t>suhtes ei kohaldata Lepingus sätestatud</w:t>
      </w:r>
      <w:r w:rsidR="00197C8D" w:rsidRPr="009A412F">
        <w:rPr>
          <w:sz w:val="22"/>
          <w:szCs w:val="22"/>
          <w:lang w:val="et-EE"/>
        </w:rPr>
        <w:t xml:space="preserve"> leppetrahve</w:t>
      </w:r>
      <w:r w:rsidR="00197C8D" w:rsidRPr="009A412F">
        <w:rPr>
          <w:color w:val="000000"/>
          <w:sz w:val="22"/>
          <w:szCs w:val="22"/>
          <w:lang w:val="et-EE"/>
        </w:rPr>
        <w:t xml:space="preserve"> ega muid Lepingus või õigusaktides sätestatud õiguskaitsevahendeid </w:t>
      </w:r>
      <w:r w:rsidR="00197C8D" w:rsidRPr="009A412F">
        <w:rPr>
          <w:sz w:val="22"/>
          <w:szCs w:val="22"/>
          <w:lang w:val="et-EE"/>
        </w:rPr>
        <w:t>tulenevalt Teenuse mittekohasest täitmisest, juhul kui Teenuse osutamine/ Lepingu täitmine on ajutiselt takistatud ja/või viibib järgmistel põhjustel:</w:t>
      </w:r>
    </w:p>
    <w:p w14:paraId="23657EF1" w14:textId="3F534923" w:rsidR="00427966" w:rsidRPr="009A412F" w:rsidRDefault="00427966" w:rsidP="00164C91">
      <w:pPr>
        <w:widowControl w:val="0"/>
        <w:numPr>
          <w:ilvl w:val="2"/>
          <w:numId w:val="2"/>
        </w:numPr>
        <w:tabs>
          <w:tab w:val="clear" w:pos="1713"/>
        </w:tabs>
        <w:autoSpaceDE w:val="0"/>
        <w:spacing w:after="60"/>
        <w:ind w:hanging="646"/>
        <w:jc w:val="both"/>
        <w:rPr>
          <w:sz w:val="22"/>
          <w:szCs w:val="22"/>
          <w:lang w:val="et-EE"/>
        </w:rPr>
      </w:pPr>
      <w:r w:rsidRPr="009A412F">
        <w:rPr>
          <w:sz w:val="22"/>
          <w:szCs w:val="22"/>
          <w:lang w:val="et-EE"/>
        </w:rPr>
        <w:t>Tellija viivitab Lepingus sätestatud kohustuste täitmisega või on punkti 4.2.</w:t>
      </w:r>
      <w:r w:rsidR="001802F7" w:rsidRPr="009A412F">
        <w:rPr>
          <w:sz w:val="22"/>
          <w:szCs w:val="22"/>
          <w:lang w:val="et-EE"/>
        </w:rPr>
        <w:t>3</w:t>
      </w:r>
      <w:r w:rsidRPr="009A412F">
        <w:rPr>
          <w:sz w:val="22"/>
          <w:szCs w:val="22"/>
          <w:lang w:val="et-EE"/>
        </w:rPr>
        <w:t xml:space="preserve"> kohaselt pikendanud avaldusele vastamise tähtaega ja RKASil ei ole seetõttu võimalik täita Lepinguga endale võetud kohustusi tähtaegselt – tähtaeg lükkub edasi Tellija kohustuse täitmisega viivitamise või pikendamise aja võrra;</w:t>
      </w:r>
    </w:p>
    <w:p w14:paraId="69E097A7" w14:textId="34FBBE26" w:rsidR="00197C8D" w:rsidRPr="009A412F" w:rsidRDefault="00197C8D" w:rsidP="00164C91">
      <w:pPr>
        <w:widowControl w:val="0"/>
        <w:numPr>
          <w:ilvl w:val="2"/>
          <w:numId w:val="2"/>
        </w:numPr>
        <w:tabs>
          <w:tab w:val="clear" w:pos="1713"/>
        </w:tabs>
        <w:autoSpaceDE w:val="0"/>
        <w:spacing w:after="60"/>
        <w:ind w:hanging="646"/>
        <w:jc w:val="both"/>
        <w:rPr>
          <w:sz w:val="22"/>
          <w:szCs w:val="22"/>
          <w:lang w:val="et-EE"/>
        </w:rPr>
      </w:pPr>
      <w:r w:rsidRPr="009A412F">
        <w:rPr>
          <w:color w:val="000000"/>
          <w:sz w:val="22"/>
          <w:szCs w:val="22"/>
          <w:lang w:val="et-EE"/>
        </w:rPr>
        <w:t>riigihanke</w:t>
      </w:r>
      <w:r w:rsidR="0041566D" w:rsidRPr="009A412F">
        <w:rPr>
          <w:color w:val="000000"/>
          <w:sz w:val="22"/>
          <w:szCs w:val="22"/>
          <w:lang w:val="et-EE"/>
        </w:rPr>
        <w:t>s</w:t>
      </w:r>
      <w:r w:rsidRPr="009A412F">
        <w:rPr>
          <w:color w:val="000000"/>
          <w:sz w:val="22"/>
          <w:szCs w:val="22"/>
          <w:lang w:val="et-EE"/>
        </w:rPr>
        <w:t xml:space="preserve"> </w:t>
      </w:r>
      <w:r w:rsidRPr="009A412F">
        <w:rPr>
          <w:sz w:val="22"/>
          <w:szCs w:val="22"/>
          <w:lang w:val="et-EE"/>
        </w:rPr>
        <w:t xml:space="preserve">esitatakse vaidlustus või kaebus, kuigi </w:t>
      </w:r>
      <w:r w:rsidR="0041566D" w:rsidRPr="009A412F">
        <w:rPr>
          <w:sz w:val="22"/>
          <w:szCs w:val="22"/>
          <w:lang w:val="et-EE"/>
        </w:rPr>
        <w:t xml:space="preserve">RKAS </w:t>
      </w:r>
      <w:r w:rsidRPr="009A412F">
        <w:rPr>
          <w:sz w:val="22"/>
          <w:szCs w:val="22"/>
          <w:lang w:val="et-EE"/>
        </w:rPr>
        <w:t xml:space="preserve">on riigihanke korraldamisel </w:t>
      </w:r>
      <w:r w:rsidRPr="009A412F">
        <w:rPr>
          <w:sz w:val="22"/>
          <w:szCs w:val="22"/>
          <w:lang w:val="et-EE"/>
        </w:rPr>
        <w:lastRenderedPageBreak/>
        <w:t xml:space="preserve">omapoolsed kohustused nõuetekohaselt täitnud ja esitatud vaidlustus ja/või kaebus jäetakse rahuldamata või vaidlustuse esitaja loobub vaidlustusest või kaebusest </w:t>
      </w:r>
      <w:bookmarkStart w:id="7" w:name="_Hlk135038466"/>
      <w:r w:rsidRPr="009A412F">
        <w:rPr>
          <w:sz w:val="22"/>
          <w:szCs w:val="22"/>
          <w:lang w:val="et-EE"/>
        </w:rPr>
        <w:t>–</w:t>
      </w:r>
      <w:bookmarkEnd w:id="7"/>
      <w:r w:rsidRPr="009A412F">
        <w:rPr>
          <w:sz w:val="22"/>
          <w:szCs w:val="22"/>
          <w:lang w:val="et-EE"/>
        </w:rPr>
        <w:t xml:space="preserve"> </w:t>
      </w:r>
      <w:r w:rsidR="0041566D" w:rsidRPr="009A412F">
        <w:rPr>
          <w:sz w:val="22"/>
          <w:szCs w:val="22"/>
          <w:lang w:val="et-EE"/>
        </w:rPr>
        <w:t xml:space="preserve">tähtaeg lükkub edasi </w:t>
      </w:r>
      <w:r w:rsidRPr="009A412F">
        <w:rPr>
          <w:sz w:val="22"/>
          <w:szCs w:val="22"/>
          <w:lang w:val="et-EE"/>
        </w:rPr>
        <w:t xml:space="preserve">vaidlustuse või kaebuse tõttu </w:t>
      </w:r>
      <w:r w:rsidR="0041566D" w:rsidRPr="009A412F">
        <w:rPr>
          <w:sz w:val="22"/>
          <w:szCs w:val="22"/>
          <w:lang w:val="et-EE"/>
        </w:rPr>
        <w:t xml:space="preserve">riigihanke läbiviimise </w:t>
      </w:r>
      <w:r w:rsidRPr="009A412F">
        <w:rPr>
          <w:sz w:val="22"/>
          <w:szCs w:val="22"/>
          <w:lang w:val="et-EE"/>
        </w:rPr>
        <w:t>pikenemise aja võrra;</w:t>
      </w:r>
    </w:p>
    <w:p w14:paraId="6C069DA8" w14:textId="32771E0E" w:rsidR="0041566D" w:rsidRPr="009A412F" w:rsidRDefault="0041566D" w:rsidP="00164C91">
      <w:pPr>
        <w:numPr>
          <w:ilvl w:val="2"/>
          <w:numId w:val="2"/>
        </w:numPr>
        <w:tabs>
          <w:tab w:val="clear" w:pos="1713"/>
        </w:tabs>
        <w:spacing w:after="60"/>
        <w:ind w:hanging="646"/>
        <w:jc w:val="both"/>
        <w:rPr>
          <w:sz w:val="22"/>
          <w:szCs w:val="22"/>
          <w:lang w:val="et-EE"/>
        </w:rPr>
      </w:pPr>
      <w:r w:rsidRPr="009A412F">
        <w:rPr>
          <w:color w:val="000000"/>
          <w:sz w:val="22"/>
          <w:szCs w:val="22"/>
          <w:lang w:val="et-EE"/>
        </w:rPr>
        <w:t>riigihankes eduka pakkumuse esitanud isikud keelduvad hankelepingu sõlmimisest või kui hankelepingu sõlmimine ühegi pakkujaga ei ole osutunud võimalikuks pakkumuste jõusoleku tähtaja kestel RKASist mitteolenevatel põhjustel – tähtaeg lükkub edasi uue riigihanke ettevalmistamise ning läbiviimise aja võrra;</w:t>
      </w:r>
    </w:p>
    <w:p w14:paraId="59FA0D70" w14:textId="3103A905" w:rsidR="0041566D" w:rsidRPr="009A412F" w:rsidRDefault="0041566D" w:rsidP="00164C91">
      <w:pPr>
        <w:numPr>
          <w:ilvl w:val="2"/>
          <w:numId w:val="2"/>
        </w:numPr>
        <w:tabs>
          <w:tab w:val="clear" w:pos="1713"/>
        </w:tabs>
        <w:spacing w:after="60"/>
        <w:ind w:hanging="646"/>
        <w:jc w:val="both"/>
        <w:rPr>
          <w:sz w:val="22"/>
          <w:szCs w:val="22"/>
          <w:lang w:val="et-EE"/>
        </w:rPr>
      </w:pPr>
      <w:r w:rsidRPr="009A412F">
        <w:rPr>
          <w:sz w:val="22"/>
          <w:szCs w:val="22"/>
          <w:lang w:val="et-EE"/>
        </w:rPr>
        <w:t>riigihankes ei esitata ühtegi pakkumust või kui pakkumuse esitanud pakkujad kõrvaldatakse, jäetakse kvalifitseerimata või kui pakkumus tunnistatakse mittevastavaks ja lükatakse tagasi või kui kõik esitatud pakkumused tuleb tagasi lükata põhjendamatult madala maksumuse või liiga kõrge hinna tõttu, mille tulemusena ei ole riigihankes ühtegi pakkumust, mille suhtes hankelepingut sõlmida – tähtaeg lükkub edasi uue riigihanke ettevalmistamise ning läbiviimise aja võrra;</w:t>
      </w:r>
    </w:p>
    <w:p w14:paraId="36803C03" w14:textId="1010F3AB" w:rsidR="00197C8D" w:rsidRPr="009A412F" w:rsidRDefault="00197C8D" w:rsidP="00164C91">
      <w:pPr>
        <w:numPr>
          <w:ilvl w:val="2"/>
          <w:numId w:val="2"/>
        </w:numPr>
        <w:tabs>
          <w:tab w:val="clear" w:pos="1713"/>
        </w:tabs>
        <w:spacing w:after="60"/>
        <w:ind w:hanging="646"/>
        <w:jc w:val="both"/>
        <w:rPr>
          <w:sz w:val="22"/>
          <w:szCs w:val="22"/>
          <w:lang w:val="et-EE"/>
        </w:rPr>
      </w:pPr>
      <w:r w:rsidRPr="009A412F">
        <w:rPr>
          <w:sz w:val="22"/>
          <w:szCs w:val="22"/>
          <w:lang w:val="et-EE"/>
        </w:rPr>
        <w:t xml:space="preserve">riigihanke hankemenetluses esitatakse vaidlustus või kaebus, kuigi </w:t>
      </w:r>
      <w:r w:rsidR="0041566D" w:rsidRPr="009A412F">
        <w:rPr>
          <w:sz w:val="22"/>
          <w:szCs w:val="22"/>
          <w:lang w:val="et-EE"/>
        </w:rPr>
        <w:t xml:space="preserve">RKAS </w:t>
      </w:r>
      <w:r w:rsidRPr="009A412F">
        <w:rPr>
          <w:sz w:val="22"/>
          <w:szCs w:val="22"/>
          <w:lang w:val="et-EE"/>
        </w:rPr>
        <w:t xml:space="preserve">on riigihanke korraldamisel omapoolsed kohustused nõuetekohaselt täitnud, kuid vaidlustus ja/või kaebus rahuldatakse põhjusel, mis on tingitud riigihangete seaduse sätete mittevastavusest Euroopa Liidu direktiividele ja/või Eesti Vabariigi põhiseadusele </w:t>
      </w:r>
      <w:r w:rsidR="0041566D" w:rsidRPr="009A412F">
        <w:rPr>
          <w:sz w:val="22"/>
          <w:szCs w:val="22"/>
          <w:lang w:val="et-EE"/>
        </w:rPr>
        <w:t>–</w:t>
      </w:r>
      <w:r w:rsidRPr="009A412F">
        <w:rPr>
          <w:sz w:val="22"/>
          <w:szCs w:val="22"/>
          <w:lang w:val="et-EE"/>
        </w:rPr>
        <w:t xml:space="preserve"> </w:t>
      </w:r>
      <w:r w:rsidR="0041566D" w:rsidRPr="009A412F">
        <w:rPr>
          <w:sz w:val="22"/>
          <w:szCs w:val="22"/>
          <w:lang w:val="et-EE"/>
        </w:rPr>
        <w:t xml:space="preserve">tähtaeg lükkub edasi </w:t>
      </w:r>
      <w:r w:rsidRPr="009A412F">
        <w:rPr>
          <w:sz w:val="22"/>
          <w:szCs w:val="22"/>
          <w:lang w:val="et-EE"/>
        </w:rPr>
        <w:t xml:space="preserve">vaidlustuse või kaebuse tõttu </w:t>
      </w:r>
      <w:r w:rsidR="00DB145C" w:rsidRPr="009A412F">
        <w:rPr>
          <w:sz w:val="22"/>
          <w:szCs w:val="22"/>
          <w:lang w:val="et-EE"/>
        </w:rPr>
        <w:t xml:space="preserve">riigihanke </w:t>
      </w:r>
      <w:r w:rsidRPr="009A412F">
        <w:rPr>
          <w:sz w:val="22"/>
          <w:szCs w:val="22"/>
          <w:lang w:val="et-EE"/>
        </w:rPr>
        <w:t>pikenemise aja võrra ja uue riigihanke ettevalmistamise ning läbiviimise aja võrra;</w:t>
      </w:r>
    </w:p>
    <w:p w14:paraId="708B15EE" w14:textId="46CB2B6E" w:rsidR="00197C8D" w:rsidRPr="009A412F" w:rsidRDefault="00197C8D" w:rsidP="00164C91">
      <w:pPr>
        <w:numPr>
          <w:ilvl w:val="2"/>
          <w:numId w:val="2"/>
        </w:numPr>
        <w:tabs>
          <w:tab w:val="clear" w:pos="1713"/>
        </w:tabs>
        <w:spacing w:after="60"/>
        <w:ind w:hanging="646"/>
        <w:jc w:val="both"/>
        <w:rPr>
          <w:sz w:val="22"/>
          <w:szCs w:val="22"/>
          <w:lang w:val="et-EE"/>
        </w:rPr>
      </w:pPr>
      <w:r w:rsidRPr="009A412F">
        <w:rPr>
          <w:sz w:val="22"/>
          <w:szCs w:val="22"/>
          <w:lang w:val="et-EE"/>
        </w:rPr>
        <w:t xml:space="preserve">riigihanke hankemenetluses esitatakse vaidlustus või kaebus, kuid vaidlustuse või kaebuse menetlemise ajal tunnistab </w:t>
      </w:r>
      <w:r w:rsidR="00485645" w:rsidRPr="009A412F">
        <w:rPr>
          <w:sz w:val="22"/>
          <w:szCs w:val="22"/>
          <w:lang w:val="et-EE"/>
        </w:rPr>
        <w:t>RKAS</w:t>
      </w:r>
      <w:r w:rsidRPr="009A412F">
        <w:rPr>
          <w:sz w:val="22"/>
          <w:szCs w:val="22"/>
          <w:lang w:val="et-EE"/>
        </w:rPr>
        <w:t xml:space="preserve"> </w:t>
      </w:r>
      <w:r w:rsidR="00485645" w:rsidRPr="009A412F">
        <w:rPr>
          <w:sz w:val="22"/>
          <w:szCs w:val="22"/>
          <w:lang w:val="et-EE"/>
        </w:rPr>
        <w:t xml:space="preserve">riigihanke </w:t>
      </w:r>
      <w:r w:rsidRPr="009A412F">
        <w:rPr>
          <w:sz w:val="22"/>
          <w:szCs w:val="22"/>
          <w:lang w:val="et-EE"/>
        </w:rPr>
        <w:t xml:space="preserve">kehtetuks ilma vaidlustuskomisjoni või kohtu otsust ära ootamata, eesmärgiga vältida vaidlustusest või kaebusest või selle tagajärgedest tulenevaid kahjulikke tagajärgi Tellijale  </w:t>
      </w:r>
      <w:r w:rsidR="00485645" w:rsidRPr="009A412F">
        <w:rPr>
          <w:sz w:val="22"/>
          <w:szCs w:val="22"/>
          <w:lang w:val="et-EE"/>
        </w:rPr>
        <w:t xml:space="preserve">(sealhulgas eesmärgiga vältida Lepinguga kokku lepitud tähtaja </w:t>
      </w:r>
      <w:r w:rsidR="00C533E1" w:rsidRPr="009A412F">
        <w:rPr>
          <w:sz w:val="22"/>
          <w:szCs w:val="22"/>
          <w:lang w:val="et-EE"/>
        </w:rPr>
        <w:t xml:space="preserve">liigset </w:t>
      </w:r>
      <w:r w:rsidR="00485645" w:rsidRPr="009A412F">
        <w:rPr>
          <w:sz w:val="22"/>
          <w:szCs w:val="22"/>
          <w:lang w:val="et-EE"/>
        </w:rPr>
        <w:t>edasilükkumist) – tähtaeg lükkub edasi</w:t>
      </w:r>
      <w:r w:rsidR="00C533E1" w:rsidRPr="009A412F">
        <w:rPr>
          <w:sz w:val="22"/>
          <w:szCs w:val="22"/>
          <w:lang w:val="et-EE"/>
        </w:rPr>
        <w:t xml:space="preserve"> </w:t>
      </w:r>
      <w:r w:rsidRPr="009A412F">
        <w:rPr>
          <w:sz w:val="22"/>
          <w:szCs w:val="22"/>
          <w:lang w:val="et-EE"/>
        </w:rPr>
        <w:t xml:space="preserve">vaidlustuse või kaebuse tõttu </w:t>
      </w:r>
      <w:r w:rsidR="00C533E1" w:rsidRPr="009A412F">
        <w:rPr>
          <w:sz w:val="22"/>
          <w:szCs w:val="22"/>
          <w:lang w:val="et-EE"/>
        </w:rPr>
        <w:t xml:space="preserve">riigihanke </w:t>
      </w:r>
      <w:r w:rsidRPr="009A412F">
        <w:rPr>
          <w:sz w:val="22"/>
          <w:szCs w:val="22"/>
          <w:lang w:val="et-EE"/>
        </w:rPr>
        <w:t>pikenemise aja võrra ning uue riigihanke ettevalmistamise ning hankemenetluse läbiviimise aja võrra.</w:t>
      </w:r>
    </w:p>
    <w:p w14:paraId="22D5394F" w14:textId="77777777" w:rsidR="00197C8D" w:rsidRPr="009A412F" w:rsidRDefault="00197C8D" w:rsidP="008B15FA">
      <w:pPr>
        <w:widowControl w:val="0"/>
        <w:autoSpaceDE w:val="0"/>
        <w:spacing w:line="283" w:lineRule="exact"/>
        <w:ind w:left="930"/>
        <w:jc w:val="both"/>
        <w:rPr>
          <w:color w:val="000000"/>
          <w:sz w:val="22"/>
          <w:szCs w:val="22"/>
          <w:lang w:val="et-EE"/>
        </w:rPr>
      </w:pPr>
    </w:p>
    <w:p w14:paraId="69044A43" w14:textId="77777777" w:rsidR="00197C8D" w:rsidRPr="009A412F" w:rsidRDefault="00197C8D" w:rsidP="008B15FA">
      <w:pPr>
        <w:widowControl w:val="0"/>
        <w:numPr>
          <w:ilvl w:val="0"/>
          <w:numId w:val="2"/>
        </w:numPr>
        <w:autoSpaceDE w:val="0"/>
        <w:spacing w:after="60" w:line="283" w:lineRule="exact"/>
        <w:jc w:val="both"/>
        <w:rPr>
          <w:b/>
          <w:color w:val="000000"/>
          <w:sz w:val="22"/>
          <w:szCs w:val="22"/>
          <w:lang w:val="et-EE"/>
        </w:rPr>
      </w:pPr>
      <w:r w:rsidRPr="009A412F">
        <w:rPr>
          <w:b/>
          <w:color w:val="000000"/>
          <w:sz w:val="22"/>
          <w:szCs w:val="22"/>
          <w:lang w:val="et-EE"/>
        </w:rPr>
        <w:t>LEPINGU DOKUMENDID</w:t>
      </w:r>
    </w:p>
    <w:p w14:paraId="307AC78F" w14:textId="77777777" w:rsidR="00724753" w:rsidRPr="009A412F" w:rsidRDefault="00724753" w:rsidP="008B15FA">
      <w:pPr>
        <w:widowControl w:val="0"/>
        <w:numPr>
          <w:ilvl w:val="1"/>
          <w:numId w:val="2"/>
        </w:numPr>
        <w:tabs>
          <w:tab w:val="clear" w:pos="792"/>
          <w:tab w:val="num" w:pos="716"/>
        </w:tabs>
        <w:autoSpaceDE w:val="0"/>
        <w:spacing w:after="60"/>
        <w:ind w:left="709" w:hanging="425"/>
        <w:jc w:val="both"/>
        <w:rPr>
          <w:sz w:val="22"/>
          <w:szCs w:val="22"/>
          <w:lang w:val="et-EE"/>
        </w:rPr>
      </w:pPr>
      <w:r w:rsidRPr="009A412F">
        <w:rPr>
          <w:color w:val="000000"/>
          <w:sz w:val="22"/>
          <w:szCs w:val="22"/>
          <w:lang w:val="et-EE"/>
        </w:rPr>
        <w:t xml:space="preserve">Juhul kui Lepingu dokumendid on sisult vastuolulised, on Lepingu dokumentide </w:t>
      </w:r>
      <w:r w:rsidRPr="009A412F">
        <w:rPr>
          <w:sz w:val="22"/>
          <w:szCs w:val="22"/>
          <w:lang w:val="et-EE"/>
        </w:rPr>
        <w:t xml:space="preserve">pädevusjärjekord järgmine: </w:t>
      </w:r>
    </w:p>
    <w:p w14:paraId="71468AB1" w14:textId="77777777" w:rsidR="00724753" w:rsidRPr="009A412F" w:rsidRDefault="00724753" w:rsidP="008B15FA">
      <w:pPr>
        <w:widowControl w:val="0"/>
        <w:numPr>
          <w:ilvl w:val="2"/>
          <w:numId w:val="2"/>
        </w:numPr>
        <w:tabs>
          <w:tab w:val="clear" w:pos="1713"/>
          <w:tab w:val="num" w:pos="709"/>
        </w:tabs>
        <w:autoSpaceDE w:val="0"/>
        <w:spacing w:after="60"/>
        <w:ind w:left="1276" w:hanging="567"/>
        <w:jc w:val="both"/>
        <w:rPr>
          <w:sz w:val="22"/>
          <w:szCs w:val="22"/>
          <w:lang w:val="et-EE"/>
        </w:rPr>
      </w:pPr>
      <w:r w:rsidRPr="009A412F">
        <w:rPr>
          <w:sz w:val="22"/>
          <w:szCs w:val="22"/>
          <w:lang w:val="et-EE"/>
        </w:rPr>
        <w:t>Leping ja selle täiendavad kokkulepped;</w:t>
      </w:r>
    </w:p>
    <w:p w14:paraId="621772FC" w14:textId="47B3F873" w:rsidR="00724753" w:rsidRPr="00B646F4" w:rsidRDefault="00724753" w:rsidP="0024178D">
      <w:pPr>
        <w:pStyle w:val="Taandegakehatekst21"/>
        <w:numPr>
          <w:ilvl w:val="2"/>
          <w:numId w:val="2"/>
        </w:numPr>
        <w:tabs>
          <w:tab w:val="clear" w:pos="1713"/>
        </w:tabs>
        <w:spacing w:after="60" w:line="240" w:lineRule="auto"/>
        <w:ind w:left="1276" w:hanging="567"/>
        <w:rPr>
          <w:sz w:val="22"/>
          <w:szCs w:val="22"/>
          <w:lang w:val="et-EE"/>
        </w:rPr>
      </w:pPr>
      <w:r w:rsidRPr="00B646F4">
        <w:rPr>
          <w:sz w:val="22"/>
          <w:szCs w:val="22"/>
          <w:lang w:val="et-EE"/>
        </w:rPr>
        <w:t>Tellija esitatud lähtematerjalid.</w:t>
      </w:r>
    </w:p>
    <w:p w14:paraId="31169806" w14:textId="7B4DF41F" w:rsidR="00197C8D" w:rsidRPr="00B646F4" w:rsidRDefault="00197C8D" w:rsidP="008B15FA">
      <w:pPr>
        <w:pStyle w:val="Taandegakehatekst21"/>
        <w:numPr>
          <w:ilvl w:val="1"/>
          <w:numId w:val="2"/>
        </w:numPr>
        <w:spacing w:after="60" w:line="240" w:lineRule="auto"/>
        <w:rPr>
          <w:sz w:val="22"/>
          <w:szCs w:val="22"/>
          <w:lang w:val="et-EE"/>
        </w:rPr>
      </w:pPr>
      <w:r w:rsidRPr="00B646F4">
        <w:rPr>
          <w:sz w:val="22"/>
          <w:szCs w:val="22"/>
          <w:lang w:val="et-EE"/>
        </w:rPr>
        <w:t>Kõik Lepingu dokumendid täiendavad üksteist. Ükskõik, millises dokumendis mainitud kohustus, tingimus või nõue</w:t>
      </w:r>
      <w:r w:rsidRPr="00B646F4">
        <w:rPr>
          <w:color w:val="000000"/>
          <w:sz w:val="22"/>
          <w:szCs w:val="22"/>
          <w:lang w:val="et-EE"/>
        </w:rPr>
        <w:t xml:space="preserve"> on Pooltele siduv</w:t>
      </w:r>
      <w:r w:rsidR="00724753" w:rsidRPr="00B646F4">
        <w:rPr>
          <w:sz w:val="22"/>
          <w:szCs w:val="22"/>
          <w:lang w:val="et-EE"/>
        </w:rPr>
        <w:t>,</w:t>
      </w:r>
      <w:r w:rsidRPr="00B646F4">
        <w:rPr>
          <w:sz w:val="22"/>
          <w:szCs w:val="22"/>
          <w:lang w:val="et-EE"/>
        </w:rPr>
        <w:t xml:space="preserve"> </w:t>
      </w:r>
      <w:r w:rsidR="00724753" w:rsidRPr="00B646F4">
        <w:rPr>
          <w:sz w:val="22"/>
          <w:szCs w:val="22"/>
          <w:lang w:val="et-EE"/>
        </w:rPr>
        <w:t>arvestades Lepingus sätestatud pädevusjärjekorda. Vastuolude korral tühistab hilisem sama pädevusjärjekorraga Lepingu dokument varasema.</w:t>
      </w:r>
    </w:p>
    <w:p w14:paraId="4AD2FD7D" w14:textId="77777777" w:rsidR="00197C8D" w:rsidRPr="00B646F4" w:rsidRDefault="00197C8D" w:rsidP="008B15FA">
      <w:pPr>
        <w:pStyle w:val="Taandegakehatekst"/>
        <w:numPr>
          <w:ilvl w:val="1"/>
          <w:numId w:val="2"/>
        </w:numPr>
        <w:spacing w:after="60" w:line="240" w:lineRule="auto"/>
        <w:jc w:val="both"/>
        <w:rPr>
          <w:color w:val="000000"/>
          <w:sz w:val="22"/>
          <w:szCs w:val="22"/>
          <w:lang w:val="et-EE"/>
        </w:rPr>
      </w:pPr>
      <w:r w:rsidRPr="00B646F4">
        <w:rPr>
          <w:color w:val="000000"/>
          <w:sz w:val="22"/>
          <w:szCs w:val="22"/>
          <w:lang w:val="et-EE"/>
        </w:rPr>
        <w:t>Lepingu lahutamatuteks osadeks on pärast Lepingu allkirjastamist toimuvate nõupidamiste protokollid niivõrd, kuivõrd need reguleerivad Teenuse osutamisel üleskerkivaid tehnilisi küsimusi.</w:t>
      </w:r>
    </w:p>
    <w:p w14:paraId="775837CA" w14:textId="24293387" w:rsidR="00197C8D" w:rsidRPr="00B646F4" w:rsidRDefault="00197C8D" w:rsidP="008B15FA">
      <w:pPr>
        <w:pStyle w:val="Taandegakehatekst"/>
        <w:numPr>
          <w:ilvl w:val="1"/>
          <w:numId w:val="2"/>
        </w:numPr>
        <w:spacing w:after="60" w:line="240" w:lineRule="auto"/>
        <w:jc w:val="both"/>
        <w:rPr>
          <w:color w:val="000000"/>
          <w:sz w:val="22"/>
          <w:szCs w:val="22"/>
          <w:lang w:val="et-EE"/>
        </w:rPr>
      </w:pPr>
      <w:r w:rsidRPr="00B646F4">
        <w:rPr>
          <w:color w:val="000000"/>
          <w:sz w:val="22"/>
          <w:szCs w:val="22"/>
          <w:lang w:val="et-EE"/>
        </w:rPr>
        <w:t>Juhul</w:t>
      </w:r>
      <w:r w:rsidR="00724753" w:rsidRPr="00B646F4">
        <w:rPr>
          <w:color w:val="000000"/>
          <w:sz w:val="22"/>
          <w:szCs w:val="22"/>
          <w:lang w:val="et-EE"/>
        </w:rPr>
        <w:t>,</w:t>
      </w:r>
      <w:r w:rsidRPr="00B646F4">
        <w:rPr>
          <w:color w:val="000000"/>
          <w:sz w:val="22"/>
          <w:szCs w:val="22"/>
          <w:lang w:val="et-EE"/>
        </w:rPr>
        <w:t xml:space="preserve"> kui Tellija avaldab soovi muuta Lisa</w:t>
      </w:r>
      <w:r w:rsidR="00724753" w:rsidRPr="00B646F4">
        <w:rPr>
          <w:color w:val="000000"/>
          <w:sz w:val="22"/>
          <w:szCs w:val="22"/>
          <w:lang w:val="et-EE"/>
        </w:rPr>
        <w:t xml:space="preserve"> nr</w:t>
      </w:r>
      <w:r w:rsidRPr="00B646F4">
        <w:rPr>
          <w:color w:val="000000"/>
          <w:sz w:val="22"/>
          <w:szCs w:val="22"/>
          <w:lang w:val="et-EE"/>
        </w:rPr>
        <w:t xml:space="preserve"> 1 objektide loetelu, teavitab ta sellest  </w:t>
      </w:r>
      <w:r w:rsidR="00724753" w:rsidRPr="00B646F4">
        <w:rPr>
          <w:color w:val="000000"/>
          <w:sz w:val="22"/>
          <w:szCs w:val="22"/>
          <w:lang w:val="et-EE"/>
        </w:rPr>
        <w:t xml:space="preserve">RKASi </w:t>
      </w:r>
      <w:r w:rsidRPr="00B646F4">
        <w:rPr>
          <w:color w:val="000000"/>
          <w:sz w:val="22"/>
          <w:szCs w:val="22"/>
          <w:lang w:val="et-EE"/>
        </w:rPr>
        <w:t xml:space="preserve">kirjalikult või </w:t>
      </w:r>
      <w:r w:rsidR="00724753" w:rsidRPr="00B646F4">
        <w:rPr>
          <w:color w:val="000000"/>
          <w:sz w:val="22"/>
          <w:szCs w:val="22"/>
          <w:lang w:val="et-EE"/>
        </w:rPr>
        <w:t xml:space="preserve">kirjalikku </w:t>
      </w:r>
      <w:r w:rsidRPr="00B646F4">
        <w:rPr>
          <w:color w:val="000000"/>
          <w:sz w:val="22"/>
          <w:szCs w:val="22"/>
          <w:lang w:val="et-EE"/>
        </w:rPr>
        <w:t xml:space="preserve">taasesitamist võimaldavas vormis vähemalt 45 (nelikümmend viis) </w:t>
      </w:r>
      <w:r w:rsidR="00D17349" w:rsidRPr="00B646F4">
        <w:rPr>
          <w:color w:val="000000"/>
          <w:sz w:val="22"/>
          <w:szCs w:val="22"/>
          <w:lang w:val="et-EE"/>
        </w:rPr>
        <w:t>kalendri</w:t>
      </w:r>
      <w:r w:rsidRPr="00B646F4">
        <w:rPr>
          <w:color w:val="000000"/>
          <w:sz w:val="22"/>
          <w:szCs w:val="22"/>
          <w:lang w:val="et-EE"/>
        </w:rPr>
        <w:t>päeva ette. Tehtud muudatus jõustub 45</w:t>
      </w:r>
      <w:r w:rsidR="00724753" w:rsidRPr="00B646F4">
        <w:rPr>
          <w:color w:val="000000"/>
          <w:sz w:val="22"/>
          <w:szCs w:val="22"/>
          <w:lang w:val="et-EE"/>
        </w:rPr>
        <w:t>-</w:t>
      </w:r>
      <w:r w:rsidR="00D17349" w:rsidRPr="00B646F4">
        <w:rPr>
          <w:color w:val="000000"/>
          <w:sz w:val="22"/>
          <w:szCs w:val="22"/>
          <w:lang w:val="et-EE"/>
        </w:rPr>
        <w:t>kalendri</w:t>
      </w:r>
      <w:r w:rsidRPr="00B646F4">
        <w:rPr>
          <w:color w:val="000000"/>
          <w:sz w:val="22"/>
          <w:szCs w:val="22"/>
          <w:lang w:val="et-EE"/>
        </w:rPr>
        <w:t xml:space="preserve">päevasele tähtajale järgneva kalendrikuu algusest.  </w:t>
      </w:r>
    </w:p>
    <w:p w14:paraId="41BB85E6" w14:textId="77777777" w:rsidR="00197C8D" w:rsidRPr="00B646F4" w:rsidRDefault="00197C8D" w:rsidP="008B15FA">
      <w:pPr>
        <w:pStyle w:val="Taandegakehatekst"/>
        <w:spacing w:line="240" w:lineRule="auto"/>
        <w:ind w:left="0" w:firstLine="0"/>
        <w:jc w:val="both"/>
        <w:rPr>
          <w:color w:val="000000"/>
          <w:sz w:val="22"/>
          <w:szCs w:val="22"/>
          <w:lang w:val="et-EE"/>
        </w:rPr>
      </w:pPr>
    </w:p>
    <w:p w14:paraId="520CB068" w14:textId="395F1377" w:rsidR="00197C8D" w:rsidRPr="009A412F" w:rsidRDefault="00695CFC" w:rsidP="008B15FA">
      <w:pPr>
        <w:numPr>
          <w:ilvl w:val="0"/>
          <w:numId w:val="2"/>
        </w:numPr>
        <w:spacing w:after="60"/>
        <w:jc w:val="both"/>
        <w:rPr>
          <w:b/>
          <w:color w:val="000000"/>
          <w:sz w:val="22"/>
          <w:szCs w:val="22"/>
          <w:lang w:val="et-EE"/>
        </w:rPr>
      </w:pPr>
      <w:r w:rsidRPr="009A412F">
        <w:rPr>
          <w:b/>
          <w:color w:val="000000"/>
          <w:sz w:val="22"/>
          <w:szCs w:val="22"/>
          <w:lang w:val="et-EE"/>
        </w:rPr>
        <w:t xml:space="preserve">RKAS-I </w:t>
      </w:r>
      <w:r w:rsidR="0082428B" w:rsidRPr="009A412F">
        <w:rPr>
          <w:b/>
          <w:color w:val="000000"/>
          <w:sz w:val="22"/>
          <w:szCs w:val="22"/>
          <w:lang w:val="et-EE"/>
        </w:rPr>
        <w:t>KOHUSTUSED JA ÕIGUSED</w:t>
      </w:r>
    </w:p>
    <w:p w14:paraId="4BD8562E" w14:textId="140EE52B" w:rsidR="00197C8D" w:rsidRPr="009A412F" w:rsidRDefault="00695CFC" w:rsidP="008B15FA">
      <w:pPr>
        <w:numPr>
          <w:ilvl w:val="1"/>
          <w:numId w:val="2"/>
        </w:numPr>
        <w:spacing w:after="60"/>
        <w:jc w:val="both"/>
        <w:rPr>
          <w:b/>
          <w:color w:val="000000"/>
          <w:sz w:val="22"/>
          <w:szCs w:val="22"/>
          <w:lang w:val="et-EE"/>
        </w:rPr>
      </w:pPr>
      <w:r w:rsidRPr="009A412F">
        <w:rPr>
          <w:b/>
          <w:color w:val="000000"/>
          <w:sz w:val="22"/>
          <w:szCs w:val="22"/>
          <w:lang w:val="et-EE"/>
        </w:rPr>
        <w:t xml:space="preserve">RKASi </w:t>
      </w:r>
      <w:r w:rsidR="00197C8D" w:rsidRPr="009A412F">
        <w:rPr>
          <w:b/>
          <w:color w:val="000000"/>
          <w:sz w:val="22"/>
          <w:szCs w:val="22"/>
          <w:lang w:val="et-EE"/>
        </w:rPr>
        <w:t>kohustused</w:t>
      </w:r>
    </w:p>
    <w:p w14:paraId="456EF8BB" w14:textId="2C840B24" w:rsidR="00197C8D" w:rsidRPr="009A412F" w:rsidRDefault="00695CFC" w:rsidP="008B15FA">
      <w:pPr>
        <w:numPr>
          <w:ilvl w:val="2"/>
          <w:numId w:val="2"/>
        </w:numPr>
        <w:tabs>
          <w:tab w:val="num" w:pos="-142"/>
        </w:tabs>
        <w:spacing w:after="60"/>
        <w:ind w:left="1320" w:hanging="600"/>
        <w:jc w:val="both"/>
        <w:rPr>
          <w:color w:val="000000"/>
          <w:sz w:val="22"/>
          <w:szCs w:val="22"/>
          <w:lang w:val="et-EE"/>
        </w:rPr>
      </w:pPr>
      <w:r w:rsidRPr="009A412F">
        <w:rPr>
          <w:color w:val="000000"/>
          <w:sz w:val="22"/>
          <w:szCs w:val="22"/>
          <w:lang w:val="et-EE"/>
        </w:rPr>
        <w:t>RKAS</w:t>
      </w:r>
      <w:r w:rsidR="00197C8D" w:rsidRPr="009A412F">
        <w:rPr>
          <w:color w:val="000000"/>
          <w:sz w:val="22"/>
          <w:szCs w:val="22"/>
          <w:lang w:val="et-EE"/>
        </w:rPr>
        <w:t xml:space="preserve"> on kohustatud osutama Tellijale Lepingus kirjeldatud Teenus</w:t>
      </w:r>
      <w:r w:rsidRPr="009A412F">
        <w:rPr>
          <w:color w:val="000000"/>
          <w:sz w:val="22"/>
          <w:szCs w:val="22"/>
          <w:lang w:val="et-EE"/>
        </w:rPr>
        <w:t>t</w:t>
      </w:r>
      <w:r w:rsidR="00197C8D" w:rsidRPr="009A412F">
        <w:rPr>
          <w:color w:val="000000"/>
          <w:sz w:val="22"/>
          <w:szCs w:val="22"/>
          <w:lang w:val="et-EE"/>
        </w:rPr>
        <w:t xml:space="preserve"> vastavalt Lepinguga sätestatud tingimustele ja korrale. </w:t>
      </w:r>
    </w:p>
    <w:p w14:paraId="4D48E57D" w14:textId="1EB4EE69" w:rsidR="00197C8D" w:rsidRPr="009A412F" w:rsidRDefault="00695CFC" w:rsidP="008B15FA">
      <w:pPr>
        <w:numPr>
          <w:ilvl w:val="2"/>
          <w:numId w:val="2"/>
        </w:numPr>
        <w:tabs>
          <w:tab w:val="num" w:pos="0"/>
          <w:tab w:val="left" w:pos="142"/>
        </w:tabs>
        <w:spacing w:after="60"/>
        <w:ind w:left="1320" w:hanging="600"/>
        <w:jc w:val="both"/>
        <w:rPr>
          <w:sz w:val="22"/>
          <w:szCs w:val="22"/>
          <w:lang w:val="et-EE"/>
        </w:rPr>
      </w:pPr>
      <w:r w:rsidRPr="009A412F">
        <w:rPr>
          <w:sz w:val="22"/>
          <w:szCs w:val="22"/>
          <w:lang w:val="et-EE"/>
        </w:rPr>
        <w:t xml:space="preserve">RKAS </w:t>
      </w:r>
      <w:r w:rsidR="00197C8D" w:rsidRPr="009A412F">
        <w:rPr>
          <w:sz w:val="22"/>
          <w:szCs w:val="22"/>
          <w:lang w:val="et-EE"/>
        </w:rPr>
        <w:t xml:space="preserve">peab Lepingus sätestatud Teenuse osutamisel tegutsema Tellijale lojaalselt ja ülesande laadist tuleneva vajaliku hoolsusega. </w:t>
      </w:r>
      <w:r w:rsidR="00F20D26" w:rsidRPr="009A412F">
        <w:rPr>
          <w:sz w:val="22"/>
          <w:szCs w:val="22"/>
          <w:lang w:val="et-EE"/>
        </w:rPr>
        <w:t xml:space="preserve">RKAS </w:t>
      </w:r>
      <w:r w:rsidR="00197C8D" w:rsidRPr="009A412F">
        <w:rPr>
          <w:sz w:val="22"/>
          <w:szCs w:val="22"/>
          <w:lang w:val="et-EE"/>
        </w:rPr>
        <w:t xml:space="preserve">peab täitma Lepingus sätestatud </w:t>
      </w:r>
      <w:r w:rsidR="00197C8D" w:rsidRPr="009A412F">
        <w:rPr>
          <w:sz w:val="22"/>
          <w:szCs w:val="22"/>
          <w:lang w:val="et-EE"/>
        </w:rPr>
        <w:lastRenderedPageBreak/>
        <w:t xml:space="preserve">Teenuse vastavalt oma teadmistele ja võimetele Tellija jaoks parima kasuga.  </w:t>
      </w:r>
      <w:r w:rsidR="00F20D26" w:rsidRPr="009A412F">
        <w:rPr>
          <w:sz w:val="22"/>
          <w:szCs w:val="22"/>
          <w:lang w:val="et-EE"/>
        </w:rPr>
        <w:t xml:space="preserve">RKAS </w:t>
      </w:r>
      <w:r w:rsidR="00197C8D" w:rsidRPr="009A412F">
        <w:rPr>
          <w:sz w:val="22"/>
          <w:szCs w:val="22"/>
          <w:lang w:val="et-EE"/>
        </w:rPr>
        <w:t xml:space="preserve">peab toimima kõiki Eesti Vabariigi õigusakte järgides ja üldiselt tunnustatud kutseoskuste tasemel. </w:t>
      </w:r>
    </w:p>
    <w:p w14:paraId="0098D829" w14:textId="1E2AE5B3" w:rsidR="00197C8D" w:rsidRPr="009A412F" w:rsidRDefault="00F20D26" w:rsidP="008B15FA">
      <w:pPr>
        <w:numPr>
          <w:ilvl w:val="2"/>
          <w:numId w:val="2"/>
        </w:numPr>
        <w:tabs>
          <w:tab w:val="num" w:pos="-142"/>
          <w:tab w:val="left" w:pos="0"/>
        </w:tabs>
        <w:spacing w:after="60"/>
        <w:ind w:left="1320" w:hanging="600"/>
        <w:jc w:val="both"/>
        <w:rPr>
          <w:color w:val="000000"/>
          <w:sz w:val="22"/>
          <w:szCs w:val="22"/>
          <w:lang w:val="et-EE"/>
        </w:rPr>
      </w:pPr>
      <w:r w:rsidRPr="009A412F">
        <w:rPr>
          <w:color w:val="000000"/>
          <w:sz w:val="22"/>
          <w:szCs w:val="22"/>
          <w:lang w:val="et-EE"/>
        </w:rPr>
        <w:t>RKAS</w:t>
      </w:r>
      <w:r w:rsidR="00197C8D" w:rsidRPr="009A412F">
        <w:rPr>
          <w:color w:val="000000"/>
          <w:sz w:val="22"/>
          <w:szCs w:val="22"/>
          <w:lang w:val="et-EE"/>
        </w:rPr>
        <w:t xml:space="preserve"> kohustub viivitamatult, kuid mitte hiljem kui 3 (kolme) tööpäeva jooksul alates vastavate asjaolude ilmnemisest kirjalikult informeerima </w:t>
      </w:r>
      <w:r w:rsidR="00197C8D" w:rsidRPr="009A412F">
        <w:rPr>
          <w:sz w:val="22"/>
          <w:szCs w:val="22"/>
          <w:lang w:val="et-EE"/>
        </w:rPr>
        <w:t>Tellijat</w:t>
      </w:r>
      <w:r w:rsidR="00197C8D" w:rsidRPr="009A412F">
        <w:rPr>
          <w:color w:val="000000"/>
          <w:sz w:val="22"/>
          <w:szCs w:val="22"/>
          <w:lang w:val="et-EE"/>
        </w:rPr>
        <w:t xml:space="preserve"> selliste asjaolude ilmnemisest, millised võivad takistada Lepinguga kokkulepitud Teenuse osutamist, sealhulgas </w:t>
      </w:r>
      <w:r w:rsidR="00197C8D" w:rsidRPr="009A412F">
        <w:rPr>
          <w:sz w:val="22"/>
          <w:szCs w:val="22"/>
          <w:lang w:val="et-EE"/>
        </w:rPr>
        <w:t>Tellijalt</w:t>
      </w:r>
      <w:r w:rsidR="00197C8D" w:rsidRPr="009A412F">
        <w:rPr>
          <w:color w:val="000000"/>
          <w:sz w:val="22"/>
          <w:szCs w:val="22"/>
          <w:lang w:val="et-EE"/>
        </w:rPr>
        <w:t xml:space="preserve"> saadud informatsiooni, lähteandmete, dokumentide vms puudulikkusest. </w:t>
      </w:r>
    </w:p>
    <w:p w14:paraId="02A95804" w14:textId="29C1400F" w:rsidR="00197C8D" w:rsidRPr="009A412F" w:rsidRDefault="00F20D26" w:rsidP="008B15FA">
      <w:pPr>
        <w:numPr>
          <w:ilvl w:val="2"/>
          <w:numId w:val="2"/>
        </w:numPr>
        <w:tabs>
          <w:tab w:val="num" w:pos="-142"/>
        </w:tabs>
        <w:spacing w:after="60"/>
        <w:ind w:left="1320" w:hanging="600"/>
        <w:jc w:val="both"/>
        <w:rPr>
          <w:color w:val="000000"/>
          <w:sz w:val="22"/>
          <w:szCs w:val="22"/>
          <w:lang w:val="et-EE"/>
        </w:rPr>
      </w:pPr>
      <w:r w:rsidRPr="009A412F">
        <w:rPr>
          <w:color w:val="000000"/>
          <w:sz w:val="22"/>
          <w:szCs w:val="22"/>
          <w:lang w:val="et-EE"/>
        </w:rPr>
        <w:t>RKAS</w:t>
      </w:r>
      <w:r w:rsidR="00197C8D" w:rsidRPr="009A412F">
        <w:rPr>
          <w:color w:val="000000"/>
          <w:sz w:val="22"/>
          <w:szCs w:val="22"/>
          <w:lang w:val="et-EE"/>
        </w:rPr>
        <w:t xml:space="preserve"> on kohustatud andma </w:t>
      </w:r>
      <w:r w:rsidR="00197C8D" w:rsidRPr="009A412F">
        <w:rPr>
          <w:sz w:val="22"/>
          <w:szCs w:val="22"/>
          <w:lang w:val="et-EE"/>
        </w:rPr>
        <w:t>Tellijale</w:t>
      </w:r>
      <w:r w:rsidR="00197C8D" w:rsidRPr="009A412F">
        <w:rPr>
          <w:color w:val="000000"/>
          <w:sz w:val="22"/>
          <w:szCs w:val="22"/>
          <w:lang w:val="et-EE"/>
        </w:rPr>
        <w:t xml:space="preserve"> aru Teenuse osutamise käigust, võimaldama </w:t>
      </w:r>
      <w:r w:rsidR="00197C8D" w:rsidRPr="009A412F">
        <w:rPr>
          <w:sz w:val="22"/>
          <w:szCs w:val="22"/>
          <w:lang w:val="et-EE"/>
        </w:rPr>
        <w:t xml:space="preserve">Tellijal </w:t>
      </w:r>
      <w:r w:rsidR="00197C8D" w:rsidRPr="009A412F">
        <w:rPr>
          <w:color w:val="000000"/>
          <w:sz w:val="22"/>
          <w:szCs w:val="22"/>
          <w:lang w:val="et-EE"/>
        </w:rPr>
        <w:t>igal ajal teostada kontrolli osutatava Teenuse mahu</w:t>
      </w:r>
      <w:r w:rsidRPr="009A412F">
        <w:rPr>
          <w:color w:val="000000"/>
          <w:sz w:val="22"/>
          <w:szCs w:val="22"/>
          <w:lang w:val="et-EE"/>
        </w:rPr>
        <w:t xml:space="preserve"> ja</w:t>
      </w:r>
      <w:r w:rsidR="00197C8D" w:rsidRPr="009A412F">
        <w:rPr>
          <w:color w:val="000000"/>
          <w:sz w:val="22"/>
          <w:szCs w:val="22"/>
          <w:lang w:val="et-EE"/>
        </w:rPr>
        <w:t xml:space="preserve"> käigu üle.</w:t>
      </w:r>
    </w:p>
    <w:p w14:paraId="35A250FF" w14:textId="457A2AEC" w:rsidR="00197C8D" w:rsidRPr="009A412F" w:rsidRDefault="00F20D26" w:rsidP="008B15FA">
      <w:pPr>
        <w:numPr>
          <w:ilvl w:val="2"/>
          <w:numId w:val="2"/>
        </w:numPr>
        <w:tabs>
          <w:tab w:val="left" w:pos="-284"/>
          <w:tab w:val="num" w:pos="-142"/>
        </w:tabs>
        <w:spacing w:after="60"/>
        <w:ind w:left="1320" w:hanging="600"/>
        <w:jc w:val="both"/>
        <w:rPr>
          <w:color w:val="000000"/>
          <w:sz w:val="22"/>
          <w:szCs w:val="22"/>
          <w:lang w:val="et-EE"/>
        </w:rPr>
      </w:pPr>
      <w:r w:rsidRPr="009A412F">
        <w:rPr>
          <w:color w:val="000000"/>
          <w:sz w:val="22"/>
          <w:szCs w:val="22"/>
          <w:lang w:val="et-EE"/>
        </w:rPr>
        <w:t>RKASil</w:t>
      </w:r>
      <w:r w:rsidR="00197C8D" w:rsidRPr="009A412F">
        <w:rPr>
          <w:color w:val="000000"/>
          <w:sz w:val="22"/>
          <w:szCs w:val="22"/>
          <w:lang w:val="et-EE"/>
        </w:rPr>
        <w:t xml:space="preserve"> ei ole </w:t>
      </w:r>
      <w:r w:rsidRPr="009A412F">
        <w:rPr>
          <w:sz w:val="22"/>
          <w:szCs w:val="22"/>
          <w:lang w:val="et-EE"/>
        </w:rPr>
        <w:t>Teenuse osutamisel</w:t>
      </w:r>
      <w:r w:rsidR="00197C8D" w:rsidRPr="009A412F">
        <w:rPr>
          <w:color w:val="000000"/>
          <w:sz w:val="22"/>
          <w:szCs w:val="22"/>
          <w:lang w:val="et-EE"/>
        </w:rPr>
        <w:t xml:space="preserve"> muid õigusi</w:t>
      </w:r>
      <w:r w:rsidRPr="009A412F">
        <w:rPr>
          <w:color w:val="000000"/>
          <w:sz w:val="22"/>
          <w:szCs w:val="22"/>
          <w:lang w:val="et-EE"/>
        </w:rPr>
        <w:t xml:space="preserve"> ja kohustusi</w:t>
      </w:r>
      <w:r w:rsidR="00197C8D" w:rsidRPr="009A412F">
        <w:rPr>
          <w:color w:val="000000"/>
          <w:sz w:val="22"/>
          <w:szCs w:val="22"/>
          <w:lang w:val="et-EE"/>
        </w:rPr>
        <w:t xml:space="preserve">, kui on Lepingus otseselt ette nähtud või on vajalik Lepingu täitmiseks, muuhulgas ei ole </w:t>
      </w:r>
      <w:r w:rsidRPr="009A412F">
        <w:rPr>
          <w:color w:val="000000"/>
          <w:sz w:val="22"/>
          <w:szCs w:val="22"/>
          <w:lang w:val="et-EE"/>
        </w:rPr>
        <w:t xml:space="preserve">RKASil </w:t>
      </w:r>
      <w:r w:rsidR="00197C8D" w:rsidRPr="009A412F">
        <w:rPr>
          <w:color w:val="000000"/>
          <w:sz w:val="22"/>
          <w:szCs w:val="22"/>
          <w:lang w:val="et-EE"/>
        </w:rPr>
        <w:t xml:space="preserve">õigust </w:t>
      </w:r>
      <w:r w:rsidR="00197C8D" w:rsidRPr="009A412F">
        <w:rPr>
          <w:sz w:val="22"/>
          <w:szCs w:val="22"/>
          <w:lang w:val="et-EE"/>
        </w:rPr>
        <w:t>Tellija</w:t>
      </w:r>
      <w:r w:rsidR="00197C8D" w:rsidRPr="009A412F">
        <w:rPr>
          <w:color w:val="000000"/>
          <w:sz w:val="22"/>
          <w:szCs w:val="22"/>
          <w:lang w:val="et-EE"/>
        </w:rPr>
        <w:t xml:space="preserve"> nimel teha tehinguid või võtta </w:t>
      </w:r>
      <w:r w:rsidR="00197C8D" w:rsidRPr="009A412F">
        <w:rPr>
          <w:sz w:val="22"/>
          <w:szCs w:val="22"/>
          <w:lang w:val="et-EE"/>
        </w:rPr>
        <w:t>Tellija</w:t>
      </w:r>
      <w:r w:rsidR="00197C8D" w:rsidRPr="009A412F">
        <w:rPr>
          <w:color w:val="000000"/>
          <w:sz w:val="22"/>
          <w:szCs w:val="22"/>
          <w:lang w:val="et-EE"/>
        </w:rPr>
        <w:t xml:space="preserve"> nimel rahalisi kohustusi.</w:t>
      </w:r>
    </w:p>
    <w:p w14:paraId="2F0A06D0" w14:textId="7ACD784C" w:rsidR="00197C8D" w:rsidRPr="009A412F" w:rsidRDefault="00F20D26" w:rsidP="008B15FA">
      <w:pPr>
        <w:numPr>
          <w:ilvl w:val="2"/>
          <w:numId w:val="2"/>
        </w:numPr>
        <w:tabs>
          <w:tab w:val="num" w:pos="-142"/>
          <w:tab w:val="left" w:pos="0"/>
        </w:tabs>
        <w:spacing w:after="60"/>
        <w:ind w:left="1320" w:hanging="600"/>
        <w:jc w:val="both"/>
        <w:rPr>
          <w:sz w:val="22"/>
          <w:szCs w:val="22"/>
          <w:lang w:val="et-EE"/>
        </w:rPr>
      </w:pPr>
      <w:r w:rsidRPr="009A412F">
        <w:rPr>
          <w:color w:val="000000"/>
          <w:sz w:val="22"/>
          <w:szCs w:val="22"/>
          <w:lang w:val="et-EE"/>
        </w:rPr>
        <w:t xml:space="preserve">RKAS </w:t>
      </w:r>
      <w:r w:rsidR="00197C8D" w:rsidRPr="009A412F">
        <w:rPr>
          <w:color w:val="000000"/>
          <w:sz w:val="22"/>
          <w:szCs w:val="22"/>
          <w:lang w:val="et-EE"/>
        </w:rPr>
        <w:t xml:space="preserve">kohustub kõrvaldama Teenuse osutamisel avastatud puudused </w:t>
      </w:r>
      <w:r w:rsidR="00197C8D" w:rsidRPr="009A412F">
        <w:rPr>
          <w:sz w:val="22"/>
          <w:szCs w:val="22"/>
          <w:lang w:val="et-EE"/>
        </w:rPr>
        <w:t>Tellija</w:t>
      </w:r>
      <w:r w:rsidR="00197C8D" w:rsidRPr="009A412F">
        <w:rPr>
          <w:color w:val="000000"/>
          <w:sz w:val="22"/>
          <w:szCs w:val="22"/>
          <w:lang w:val="et-EE"/>
        </w:rPr>
        <w:t xml:space="preserve"> esindaja poolt nimetatud mõistlikuks </w:t>
      </w:r>
      <w:r w:rsidR="00197C8D" w:rsidRPr="009A412F">
        <w:rPr>
          <w:sz w:val="22"/>
          <w:szCs w:val="22"/>
          <w:lang w:val="et-EE"/>
        </w:rPr>
        <w:t xml:space="preserve">tähtajaks. </w:t>
      </w:r>
    </w:p>
    <w:p w14:paraId="2EB41F52" w14:textId="444A6C58" w:rsidR="00197C8D" w:rsidRPr="009A412F" w:rsidRDefault="00197C8D" w:rsidP="008B15FA">
      <w:pPr>
        <w:numPr>
          <w:ilvl w:val="2"/>
          <w:numId w:val="2"/>
        </w:numPr>
        <w:tabs>
          <w:tab w:val="num" w:pos="-142"/>
          <w:tab w:val="left" w:pos="0"/>
        </w:tabs>
        <w:spacing w:after="60"/>
        <w:ind w:left="1320" w:hanging="600"/>
        <w:jc w:val="both"/>
        <w:rPr>
          <w:sz w:val="22"/>
          <w:szCs w:val="22"/>
          <w:lang w:val="et-EE"/>
        </w:rPr>
      </w:pPr>
      <w:r w:rsidRPr="009A412F">
        <w:rPr>
          <w:sz w:val="22"/>
          <w:szCs w:val="22"/>
          <w:lang w:val="et-EE"/>
        </w:rPr>
        <w:t xml:space="preserve">Tellija nõudmisel on </w:t>
      </w:r>
      <w:r w:rsidR="00F20D26" w:rsidRPr="009A412F">
        <w:rPr>
          <w:sz w:val="22"/>
          <w:szCs w:val="22"/>
          <w:lang w:val="et-EE"/>
        </w:rPr>
        <w:t xml:space="preserve">RKAS </w:t>
      </w:r>
      <w:r w:rsidRPr="009A412F">
        <w:rPr>
          <w:sz w:val="22"/>
          <w:szCs w:val="22"/>
          <w:lang w:val="et-EE"/>
        </w:rPr>
        <w:t xml:space="preserve">kohustatud esitama Tellijale </w:t>
      </w:r>
      <w:r w:rsidR="00D17349" w:rsidRPr="009A412F">
        <w:rPr>
          <w:sz w:val="22"/>
          <w:szCs w:val="22"/>
          <w:lang w:val="et-EE"/>
        </w:rPr>
        <w:t>5 (</w:t>
      </w:r>
      <w:r w:rsidRPr="009A412F">
        <w:rPr>
          <w:sz w:val="22"/>
          <w:szCs w:val="22"/>
          <w:lang w:val="et-EE"/>
        </w:rPr>
        <w:t>viie</w:t>
      </w:r>
      <w:r w:rsidR="00D17349" w:rsidRPr="009A412F">
        <w:rPr>
          <w:sz w:val="22"/>
          <w:szCs w:val="22"/>
          <w:lang w:val="et-EE"/>
        </w:rPr>
        <w:t>)</w:t>
      </w:r>
      <w:r w:rsidRPr="009A412F">
        <w:rPr>
          <w:sz w:val="22"/>
          <w:szCs w:val="22"/>
          <w:lang w:val="et-EE"/>
        </w:rPr>
        <w:t xml:space="preserve"> tööpäeva jooksul pärast iga </w:t>
      </w:r>
      <w:r w:rsidR="00F20D26" w:rsidRPr="009A412F">
        <w:rPr>
          <w:sz w:val="22"/>
          <w:szCs w:val="22"/>
          <w:lang w:val="et-EE"/>
        </w:rPr>
        <w:t xml:space="preserve">riigihanke </w:t>
      </w:r>
      <w:r w:rsidRPr="009A412F">
        <w:rPr>
          <w:sz w:val="22"/>
          <w:szCs w:val="22"/>
          <w:lang w:val="et-EE"/>
        </w:rPr>
        <w:t xml:space="preserve">lõppemist </w:t>
      </w:r>
      <w:r w:rsidR="00F20D26" w:rsidRPr="009A412F">
        <w:rPr>
          <w:sz w:val="22"/>
          <w:szCs w:val="22"/>
          <w:lang w:val="et-EE"/>
        </w:rPr>
        <w:t>riigihanke</w:t>
      </w:r>
      <w:r w:rsidR="008961D2" w:rsidRPr="009A412F">
        <w:rPr>
          <w:sz w:val="22"/>
          <w:szCs w:val="22"/>
          <w:lang w:val="et-EE"/>
        </w:rPr>
        <w:t xml:space="preserve"> tehnili</w:t>
      </w:r>
      <w:r w:rsidR="00B000F7" w:rsidRPr="009A412F">
        <w:rPr>
          <w:sz w:val="22"/>
          <w:szCs w:val="22"/>
          <w:lang w:val="et-EE"/>
        </w:rPr>
        <w:t>se kirjelduse</w:t>
      </w:r>
      <w:r w:rsidRPr="009A412F">
        <w:rPr>
          <w:sz w:val="22"/>
          <w:szCs w:val="22"/>
          <w:lang w:val="et-EE"/>
        </w:rPr>
        <w:t xml:space="preserve">. </w:t>
      </w:r>
    </w:p>
    <w:p w14:paraId="4F226AC0" w14:textId="77777777" w:rsidR="00197C8D" w:rsidRPr="009A412F" w:rsidRDefault="00197C8D" w:rsidP="0031551A">
      <w:pPr>
        <w:spacing w:after="60"/>
        <w:jc w:val="both"/>
        <w:rPr>
          <w:color w:val="000000"/>
          <w:sz w:val="22"/>
          <w:szCs w:val="22"/>
          <w:lang w:val="et-EE"/>
        </w:rPr>
      </w:pPr>
    </w:p>
    <w:p w14:paraId="7666190B" w14:textId="30AA125F" w:rsidR="00197C8D" w:rsidRPr="009A412F" w:rsidRDefault="00E071AC" w:rsidP="008B15FA">
      <w:pPr>
        <w:numPr>
          <w:ilvl w:val="1"/>
          <w:numId w:val="2"/>
        </w:numPr>
        <w:spacing w:after="60"/>
        <w:jc w:val="both"/>
        <w:rPr>
          <w:b/>
          <w:color w:val="000000"/>
          <w:sz w:val="22"/>
          <w:szCs w:val="22"/>
          <w:lang w:val="et-EE"/>
        </w:rPr>
      </w:pPr>
      <w:r w:rsidRPr="009A412F">
        <w:rPr>
          <w:b/>
          <w:color w:val="000000"/>
          <w:sz w:val="22"/>
          <w:szCs w:val="22"/>
          <w:lang w:val="et-EE"/>
        </w:rPr>
        <w:t>RKASi</w:t>
      </w:r>
      <w:r w:rsidR="00197C8D" w:rsidRPr="009A412F">
        <w:rPr>
          <w:b/>
          <w:color w:val="000000"/>
          <w:sz w:val="22"/>
          <w:szCs w:val="22"/>
          <w:lang w:val="et-EE"/>
        </w:rPr>
        <w:t xml:space="preserve"> õigused</w:t>
      </w:r>
    </w:p>
    <w:p w14:paraId="45DBBE45" w14:textId="078F8DC6" w:rsidR="00197C8D" w:rsidRPr="009A412F" w:rsidRDefault="00E071AC" w:rsidP="008B15FA">
      <w:pPr>
        <w:numPr>
          <w:ilvl w:val="2"/>
          <w:numId w:val="2"/>
        </w:numPr>
        <w:tabs>
          <w:tab w:val="left" w:pos="0"/>
        </w:tabs>
        <w:spacing w:after="60"/>
        <w:ind w:left="1320" w:hanging="600"/>
        <w:jc w:val="both"/>
        <w:rPr>
          <w:color w:val="000000"/>
          <w:sz w:val="22"/>
          <w:szCs w:val="22"/>
          <w:lang w:val="et-EE"/>
        </w:rPr>
      </w:pPr>
      <w:r w:rsidRPr="009A412F">
        <w:rPr>
          <w:color w:val="000000"/>
          <w:sz w:val="22"/>
          <w:szCs w:val="22"/>
          <w:lang w:val="et-EE"/>
        </w:rPr>
        <w:t>RKASil</w:t>
      </w:r>
      <w:r w:rsidR="00197C8D" w:rsidRPr="009A412F">
        <w:rPr>
          <w:color w:val="000000"/>
          <w:sz w:val="22"/>
          <w:szCs w:val="22"/>
          <w:lang w:val="et-EE"/>
        </w:rPr>
        <w:t xml:space="preserve"> on õigus saada Lepingu kohaselt osutatud Teenuse eest </w:t>
      </w:r>
      <w:r w:rsidR="00197C8D" w:rsidRPr="009A412F">
        <w:rPr>
          <w:sz w:val="22"/>
          <w:szCs w:val="22"/>
          <w:lang w:val="et-EE"/>
        </w:rPr>
        <w:t>Tellijalt</w:t>
      </w:r>
      <w:r w:rsidR="00197C8D" w:rsidRPr="009A412F">
        <w:rPr>
          <w:color w:val="000000"/>
          <w:sz w:val="22"/>
          <w:szCs w:val="22"/>
          <w:lang w:val="et-EE"/>
        </w:rPr>
        <w:t xml:space="preserve"> tasu vastavalt käesolevas Lepingus sätestatud tingimustele ja korrale.</w:t>
      </w:r>
    </w:p>
    <w:p w14:paraId="1A1F3FE6" w14:textId="0B30AF88" w:rsidR="00197C8D" w:rsidRPr="009A412F" w:rsidRDefault="00E071AC" w:rsidP="008B15FA">
      <w:pPr>
        <w:numPr>
          <w:ilvl w:val="2"/>
          <w:numId w:val="2"/>
        </w:numPr>
        <w:tabs>
          <w:tab w:val="left" w:pos="0"/>
        </w:tabs>
        <w:spacing w:after="60"/>
        <w:ind w:left="1320" w:hanging="600"/>
        <w:jc w:val="both"/>
        <w:rPr>
          <w:color w:val="000000"/>
          <w:sz w:val="22"/>
          <w:szCs w:val="22"/>
          <w:lang w:val="et-EE"/>
        </w:rPr>
      </w:pPr>
      <w:r w:rsidRPr="009A412F">
        <w:rPr>
          <w:color w:val="000000"/>
          <w:sz w:val="22"/>
          <w:szCs w:val="22"/>
          <w:lang w:val="et-EE"/>
        </w:rPr>
        <w:t>RKASil</w:t>
      </w:r>
      <w:r w:rsidR="00197C8D" w:rsidRPr="009A412F">
        <w:rPr>
          <w:color w:val="000000"/>
          <w:sz w:val="22"/>
          <w:szCs w:val="22"/>
          <w:lang w:val="et-EE"/>
        </w:rPr>
        <w:t xml:space="preserve"> on õigus nõuda </w:t>
      </w:r>
      <w:r w:rsidR="00197C8D" w:rsidRPr="009A412F">
        <w:rPr>
          <w:sz w:val="22"/>
          <w:szCs w:val="22"/>
          <w:lang w:val="et-EE"/>
        </w:rPr>
        <w:t>Tellijalt</w:t>
      </w:r>
      <w:r w:rsidR="00197C8D" w:rsidRPr="009A412F">
        <w:rPr>
          <w:color w:val="000000"/>
          <w:sz w:val="22"/>
          <w:szCs w:val="22"/>
          <w:lang w:val="et-EE"/>
        </w:rPr>
        <w:t xml:space="preserve"> Teenuse osutamisega seotud oluliste küsimuste otsustamist, millise nõude kohustub</w:t>
      </w:r>
      <w:r w:rsidR="00197C8D" w:rsidRPr="009A412F">
        <w:rPr>
          <w:sz w:val="22"/>
          <w:szCs w:val="22"/>
          <w:lang w:val="et-EE"/>
        </w:rPr>
        <w:t xml:space="preserve"> Tellija</w:t>
      </w:r>
      <w:r w:rsidR="00197C8D" w:rsidRPr="009A412F">
        <w:rPr>
          <w:color w:val="000000"/>
          <w:sz w:val="22"/>
          <w:szCs w:val="22"/>
          <w:lang w:val="et-EE"/>
        </w:rPr>
        <w:t xml:space="preserve"> täitma 5 (viie) tööpäeva jooksul sellekoh</w:t>
      </w:r>
      <w:r w:rsidRPr="009A412F">
        <w:rPr>
          <w:color w:val="000000"/>
          <w:sz w:val="22"/>
          <w:szCs w:val="22"/>
          <w:lang w:val="et-EE"/>
        </w:rPr>
        <w:t>ase</w:t>
      </w:r>
      <w:r w:rsidR="00197C8D" w:rsidRPr="009A412F">
        <w:rPr>
          <w:color w:val="000000"/>
          <w:sz w:val="22"/>
          <w:szCs w:val="22"/>
          <w:lang w:val="et-EE"/>
        </w:rPr>
        <w:t xml:space="preserve"> kirjaliku teate saamisest</w:t>
      </w:r>
      <w:r w:rsidRPr="009A412F">
        <w:rPr>
          <w:color w:val="000000"/>
          <w:sz w:val="22"/>
          <w:szCs w:val="22"/>
          <w:lang w:val="et-EE"/>
        </w:rPr>
        <w:t xml:space="preserve"> arvates</w:t>
      </w:r>
      <w:r w:rsidR="00197C8D" w:rsidRPr="009A412F">
        <w:rPr>
          <w:color w:val="000000"/>
          <w:sz w:val="22"/>
          <w:szCs w:val="22"/>
          <w:lang w:val="et-EE"/>
        </w:rPr>
        <w:t xml:space="preserve">. </w:t>
      </w:r>
    </w:p>
    <w:p w14:paraId="3BE3246F" w14:textId="77777777" w:rsidR="00197C8D" w:rsidRPr="009A412F" w:rsidRDefault="00197C8D" w:rsidP="008B15FA">
      <w:pPr>
        <w:jc w:val="both"/>
        <w:rPr>
          <w:color w:val="FF0000"/>
          <w:sz w:val="22"/>
          <w:szCs w:val="22"/>
          <w:lang w:val="et-EE"/>
        </w:rPr>
      </w:pPr>
    </w:p>
    <w:p w14:paraId="13F993EA" w14:textId="65CAAABA" w:rsidR="00197C8D" w:rsidRPr="009A412F" w:rsidRDefault="00197C8D" w:rsidP="008B15FA">
      <w:pPr>
        <w:numPr>
          <w:ilvl w:val="0"/>
          <w:numId w:val="2"/>
        </w:numPr>
        <w:spacing w:after="60"/>
        <w:jc w:val="both"/>
        <w:rPr>
          <w:b/>
          <w:color w:val="000000"/>
          <w:sz w:val="22"/>
          <w:szCs w:val="22"/>
          <w:lang w:val="et-EE"/>
        </w:rPr>
      </w:pPr>
      <w:r w:rsidRPr="009A412F">
        <w:rPr>
          <w:b/>
          <w:color w:val="000000"/>
          <w:sz w:val="22"/>
          <w:szCs w:val="22"/>
          <w:lang w:val="et-EE"/>
        </w:rPr>
        <w:t xml:space="preserve">TELLIJA </w:t>
      </w:r>
      <w:r w:rsidR="0082428B" w:rsidRPr="009A412F">
        <w:rPr>
          <w:b/>
          <w:color w:val="000000"/>
          <w:sz w:val="22"/>
          <w:szCs w:val="22"/>
          <w:lang w:val="et-EE"/>
        </w:rPr>
        <w:t>KOHUSTUSED JA ÕIGUSED</w:t>
      </w:r>
    </w:p>
    <w:p w14:paraId="68AC2676" w14:textId="2B0495DC" w:rsidR="00197C8D" w:rsidRPr="009A412F" w:rsidRDefault="00197C8D" w:rsidP="008B15FA">
      <w:pPr>
        <w:numPr>
          <w:ilvl w:val="1"/>
          <w:numId w:val="2"/>
        </w:numPr>
        <w:spacing w:after="60"/>
        <w:jc w:val="both"/>
        <w:rPr>
          <w:b/>
          <w:color w:val="000000"/>
          <w:sz w:val="22"/>
          <w:szCs w:val="22"/>
          <w:lang w:val="et-EE"/>
        </w:rPr>
      </w:pPr>
      <w:r w:rsidRPr="009A412F">
        <w:rPr>
          <w:b/>
          <w:sz w:val="22"/>
          <w:szCs w:val="22"/>
          <w:lang w:val="et-EE"/>
        </w:rPr>
        <w:t>Tellija</w:t>
      </w:r>
      <w:r w:rsidRPr="009A412F">
        <w:rPr>
          <w:b/>
          <w:color w:val="000000"/>
          <w:sz w:val="22"/>
          <w:szCs w:val="22"/>
          <w:lang w:val="et-EE"/>
        </w:rPr>
        <w:t xml:space="preserve"> kohustused</w:t>
      </w:r>
    </w:p>
    <w:p w14:paraId="2F4C6E63" w14:textId="5A83932F" w:rsidR="00197C8D" w:rsidRPr="009A412F" w:rsidRDefault="00197C8D" w:rsidP="008B15FA">
      <w:pPr>
        <w:numPr>
          <w:ilvl w:val="2"/>
          <w:numId w:val="2"/>
        </w:numPr>
        <w:tabs>
          <w:tab w:val="left" w:pos="284"/>
        </w:tabs>
        <w:spacing w:after="60"/>
        <w:ind w:left="1320" w:hanging="600"/>
        <w:jc w:val="both"/>
        <w:rPr>
          <w:sz w:val="22"/>
          <w:szCs w:val="22"/>
          <w:lang w:val="et-EE"/>
        </w:rPr>
      </w:pPr>
      <w:r w:rsidRPr="009A412F">
        <w:rPr>
          <w:sz w:val="22"/>
          <w:szCs w:val="22"/>
          <w:lang w:val="et-EE"/>
        </w:rPr>
        <w:t xml:space="preserve">Tellija on kohustatud tasuma </w:t>
      </w:r>
      <w:r w:rsidR="00096035" w:rsidRPr="009A412F">
        <w:rPr>
          <w:sz w:val="22"/>
          <w:szCs w:val="22"/>
          <w:lang w:val="et-EE"/>
        </w:rPr>
        <w:t xml:space="preserve">RKASile </w:t>
      </w:r>
      <w:r w:rsidRPr="009A412F">
        <w:rPr>
          <w:sz w:val="22"/>
          <w:szCs w:val="22"/>
          <w:lang w:val="et-EE"/>
        </w:rPr>
        <w:t xml:space="preserve">Lepingus </w:t>
      </w:r>
      <w:r w:rsidR="00096035" w:rsidRPr="009A412F">
        <w:rPr>
          <w:sz w:val="22"/>
          <w:szCs w:val="22"/>
          <w:lang w:val="et-EE"/>
        </w:rPr>
        <w:t xml:space="preserve">kokkulepitud </w:t>
      </w:r>
      <w:r w:rsidRPr="009A412F">
        <w:rPr>
          <w:sz w:val="22"/>
          <w:szCs w:val="22"/>
          <w:lang w:val="et-EE"/>
        </w:rPr>
        <w:t xml:space="preserve">nõuete kohaselt osutatud Teenuse eest vastavalt Lepingus sätestatud tingimustele ja korrale. </w:t>
      </w:r>
    </w:p>
    <w:p w14:paraId="22338690" w14:textId="04B25C07" w:rsidR="00197C8D" w:rsidRPr="009A412F" w:rsidRDefault="00197C8D" w:rsidP="008B15FA">
      <w:pPr>
        <w:numPr>
          <w:ilvl w:val="2"/>
          <w:numId w:val="2"/>
        </w:numPr>
        <w:tabs>
          <w:tab w:val="left" w:pos="-426"/>
        </w:tabs>
        <w:spacing w:after="60"/>
        <w:ind w:left="1320" w:hanging="600"/>
        <w:jc w:val="both"/>
        <w:rPr>
          <w:sz w:val="22"/>
          <w:szCs w:val="22"/>
          <w:lang w:val="et-EE"/>
        </w:rPr>
      </w:pPr>
      <w:r w:rsidRPr="009A412F">
        <w:rPr>
          <w:sz w:val="22"/>
          <w:szCs w:val="22"/>
          <w:lang w:val="et-EE"/>
        </w:rPr>
        <w:t xml:space="preserve">Tellija on kohustatud esitama </w:t>
      </w:r>
      <w:r w:rsidR="00096035" w:rsidRPr="009A412F">
        <w:rPr>
          <w:sz w:val="22"/>
          <w:szCs w:val="22"/>
          <w:lang w:val="et-EE"/>
        </w:rPr>
        <w:t xml:space="preserve">RKASile </w:t>
      </w:r>
      <w:r w:rsidRPr="009A412F">
        <w:rPr>
          <w:sz w:val="22"/>
          <w:szCs w:val="22"/>
          <w:lang w:val="et-EE"/>
        </w:rPr>
        <w:t xml:space="preserve">kõik tema valduses olevad Teenuse osutamiseks vajalikud lähteandmed ja dokumendid. </w:t>
      </w:r>
    </w:p>
    <w:p w14:paraId="2DBDF770" w14:textId="7A96D817" w:rsidR="00197C8D" w:rsidRPr="009A412F" w:rsidRDefault="00197C8D" w:rsidP="008B15FA">
      <w:pPr>
        <w:pStyle w:val="Loendilik"/>
        <w:numPr>
          <w:ilvl w:val="2"/>
          <w:numId w:val="2"/>
        </w:numPr>
        <w:tabs>
          <w:tab w:val="left" w:pos="-426"/>
        </w:tabs>
        <w:suppressAutoHyphens w:val="0"/>
        <w:spacing w:after="60"/>
        <w:ind w:left="1320" w:hanging="600"/>
        <w:contextualSpacing w:val="0"/>
        <w:jc w:val="both"/>
        <w:rPr>
          <w:sz w:val="22"/>
          <w:szCs w:val="22"/>
          <w:lang w:val="et-EE"/>
        </w:rPr>
      </w:pPr>
      <w:r w:rsidRPr="009A412F">
        <w:rPr>
          <w:sz w:val="22"/>
          <w:szCs w:val="22"/>
          <w:lang w:val="et-EE"/>
        </w:rPr>
        <w:t xml:space="preserve">Tellija edastab </w:t>
      </w:r>
      <w:r w:rsidR="00096035" w:rsidRPr="009A412F">
        <w:rPr>
          <w:sz w:val="22"/>
          <w:szCs w:val="22"/>
          <w:lang w:val="et-EE" w:eastAsia="en-US"/>
        </w:rPr>
        <w:t>RKASi</w:t>
      </w:r>
      <w:r w:rsidRPr="009A412F">
        <w:rPr>
          <w:sz w:val="22"/>
          <w:szCs w:val="22"/>
          <w:lang w:val="et-EE" w:eastAsia="en-US"/>
        </w:rPr>
        <w:t xml:space="preserve"> nõudmisel</w:t>
      </w:r>
      <w:r w:rsidRPr="009A412F">
        <w:rPr>
          <w:sz w:val="22"/>
          <w:szCs w:val="22"/>
          <w:lang w:val="et-EE"/>
        </w:rPr>
        <w:t xml:space="preserve"> 14 (neljateistkümne) </w:t>
      </w:r>
      <w:r w:rsidR="00D17349" w:rsidRPr="009A412F">
        <w:rPr>
          <w:sz w:val="22"/>
          <w:szCs w:val="22"/>
          <w:lang w:val="et-EE"/>
        </w:rPr>
        <w:t>kalendri</w:t>
      </w:r>
      <w:r w:rsidRPr="009A412F">
        <w:rPr>
          <w:sz w:val="22"/>
          <w:szCs w:val="22"/>
          <w:lang w:val="et-EE"/>
        </w:rPr>
        <w:t xml:space="preserve">päeva jooksul kirjaliku volituse Eleringi </w:t>
      </w:r>
      <w:r w:rsidR="00CE1085" w:rsidRPr="009A412F">
        <w:rPr>
          <w:sz w:val="22"/>
          <w:szCs w:val="22"/>
          <w:lang w:val="et-EE"/>
        </w:rPr>
        <w:t>Elektri A</w:t>
      </w:r>
      <w:r w:rsidRPr="009A412F">
        <w:rPr>
          <w:sz w:val="22"/>
          <w:szCs w:val="22"/>
          <w:lang w:val="et-EE"/>
        </w:rPr>
        <w:t xml:space="preserve">ndmelaost möödunud perioodide elektrienergia tarbimisandmete saamiseks mõõtepunktide kaupa. </w:t>
      </w:r>
    </w:p>
    <w:p w14:paraId="0E39E1E4" w14:textId="538A7A1B" w:rsidR="001802F7" w:rsidRPr="009A412F" w:rsidRDefault="001802F7" w:rsidP="008B15FA">
      <w:pPr>
        <w:numPr>
          <w:ilvl w:val="2"/>
          <w:numId w:val="2"/>
        </w:numPr>
        <w:tabs>
          <w:tab w:val="left" w:pos="284"/>
          <w:tab w:val="left" w:pos="1604"/>
        </w:tabs>
        <w:spacing w:after="60"/>
        <w:ind w:left="1320" w:hanging="600"/>
        <w:jc w:val="both"/>
        <w:rPr>
          <w:sz w:val="22"/>
          <w:szCs w:val="22"/>
          <w:lang w:val="et-EE"/>
        </w:rPr>
      </w:pPr>
      <w:r w:rsidRPr="009A412F">
        <w:rPr>
          <w:sz w:val="22"/>
          <w:szCs w:val="22"/>
          <w:lang w:val="et-EE"/>
        </w:rPr>
        <w:t>Tellija on kohustatud vastama kõikidele RKASi poolt Lepingu täitmisega  seoses esitatud järelepärimistele, taotlustele (mh taotlused dokumentide kooskõlastamiseks), kirjadele jm nõuetele hiljemalt 5 (viie) tööpäeva jooksul RKASi poolt päringu või dokumentide esitamisest arvates. Juhul, kui Tellija ei ole eelnimetatud tähtaja jooksul RKASi päringutele vastanud ning ei ole taotlenud vastamise tähtaja pikendamist (vastavalt Lepingu punktile 4.2.</w:t>
      </w:r>
      <w:r w:rsidR="009331B0" w:rsidRPr="009A412F">
        <w:rPr>
          <w:sz w:val="22"/>
          <w:szCs w:val="22"/>
          <w:lang w:val="et-EE"/>
        </w:rPr>
        <w:t>4</w:t>
      </w:r>
      <w:r w:rsidRPr="009A412F">
        <w:rPr>
          <w:sz w:val="22"/>
          <w:szCs w:val="22"/>
          <w:lang w:val="et-EE"/>
        </w:rPr>
        <w:t>) loetakse kooskõlastamiseks esitatud dokumendid Tellija poolt kooskõlastatuks.</w:t>
      </w:r>
    </w:p>
    <w:p w14:paraId="78F5BD14" w14:textId="771D2564" w:rsidR="00197C8D" w:rsidRPr="001121E8" w:rsidRDefault="00197C8D" w:rsidP="008B15FA">
      <w:pPr>
        <w:numPr>
          <w:ilvl w:val="2"/>
          <w:numId w:val="2"/>
        </w:numPr>
        <w:tabs>
          <w:tab w:val="left" w:pos="284"/>
          <w:tab w:val="left" w:pos="1604"/>
        </w:tabs>
        <w:spacing w:after="60"/>
        <w:ind w:left="1320" w:hanging="600"/>
        <w:jc w:val="both"/>
        <w:rPr>
          <w:sz w:val="22"/>
          <w:szCs w:val="22"/>
          <w:lang w:val="et-EE"/>
        </w:rPr>
      </w:pPr>
      <w:r w:rsidRPr="009A412F">
        <w:rPr>
          <w:sz w:val="22"/>
          <w:szCs w:val="22"/>
          <w:lang w:val="et-EE"/>
        </w:rPr>
        <w:t xml:space="preserve">Tellija on kohustatud tagama Tellijast sõltuvate Teenuse osutamise käigus üleskerkivate </w:t>
      </w:r>
      <w:r w:rsidR="007C4E69" w:rsidRPr="009A412F">
        <w:rPr>
          <w:sz w:val="22"/>
          <w:szCs w:val="22"/>
          <w:lang w:val="et-EE"/>
        </w:rPr>
        <w:t xml:space="preserve">kõikide </w:t>
      </w:r>
      <w:r w:rsidRPr="009A412F">
        <w:rPr>
          <w:sz w:val="22"/>
          <w:szCs w:val="22"/>
          <w:lang w:val="et-EE"/>
        </w:rPr>
        <w:t>oluliste küsimuste ja probleemide lahendamise 5 (viie) tööpäeva jooksul selle kohta kirjaliku teate saamisest</w:t>
      </w:r>
      <w:r w:rsidR="00096035" w:rsidRPr="009A412F">
        <w:rPr>
          <w:sz w:val="22"/>
          <w:szCs w:val="22"/>
          <w:lang w:val="et-EE"/>
        </w:rPr>
        <w:t xml:space="preserve"> arvates</w:t>
      </w:r>
      <w:r w:rsidRPr="009A412F">
        <w:rPr>
          <w:sz w:val="22"/>
          <w:szCs w:val="22"/>
          <w:lang w:val="et-EE"/>
        </w:rPr>
        <w:t xml:space="preserve">. Juhul kui üleskerkinud küsimust või probleemi ei </w:t>
      </w:r>
      <w:r w:rsidRPr="001121E8">
        <w:rPr>
          <w:sz w:val="22"/>
          <w:szCs w:val="22"/>
          <w:lang w:val="et-EE"/>
        </w:rPr>
        <w:t xml:space="preserve">ole põhjendatult või Tellijast olenematutel asjaoludel võimalik ülalmärgitud tähtaja jooksul lahendada, teatab Tellija sellest koheselt </w:t>
      </w:r>
      <w:r w:rsidR="00096035" w:rsidRPr="001121E8">
        <w:rPr>
          <w:sz w:val="22"/>
          <w:szCs w:val="22"/>
          <w:lang w:val="et-EE"/>
        </w:rPr>
        <w:t>RKASile</w:t>
      </w:r>
      <w:r w:rsidRPr="001121E8">
        <w:rPr>
          <w:sz w:val="22"/>
          <w:szCs w:val="22"/>
          <w:lang w:val="et-EE"/>
        </w:rPr>
        <w:t>.</w:t>
      </w:r>
    </w:p>
    <w:p w14:paraId="371502FF" w14:textId="20D69465" w:rsidR="00197C8D" w:rsidRDefault="00197C8D" w:rsidP="008B15FA">
      <w:pPr>
        <w:numPr>
          <w:ilvl w:val="2"/>
          <w:numId w:val="2"/>
        </w:numPr>
        <w:tabs>
          <w:tab w:val="left" w:pos="284"/>
          <w:tab w:val="left" w:pos="1604"/>
        </w:tabs>
        <w:spacing w:after="60"/>
        <w:ind w:left="1320" w:hanging="600"/>
        <w:jc w:val="both"/>
        <w:rPr>
          <w:sz w:val="22"/>
          <w:szCs w:val="22"/>
          <w:lang w:val="et-EE"/>
        </w:rPr>
      </w:pPr>
      <w:r w:rsidRPr="001121E8">
        <w:rPr>
          <w:sz w:val="22"/>
          <w:szCs w:val="22"/>
          <w:lang w:val="et-EE"/>
        </w:rPr>
        <w:t xml:space="preserve">Tellija on kohustatud viivitamatult, kuid mitte hiljem kui 3 (kolme) tööpäeva jooksul informeerima </w:t>
      </w:r>
      <w:r w:rsidR="00096035" w:rsidRPr="001121E8">
        <w:rPr>
          <w:sz w:val="22"/>
          <w:szCs w:val="22"/>
          <w:lang w:val="et-EE"/>
        </w:rPr>
        <w:t xml:space="preserve">RKASi </w:t>
      </w:r>
      <w:r w:rsidRPr="001121E8">
        <w:rPr>
          <w:sz w:val="22"/>
          <w:szCs w:val="22"/>
          <w:lang w:val="et-EE"/>
        </w:rPr>
        <w:t>asjaolude ilmnemisest, mis võivad takistada Lepinguga</w:t>
      </w:r>
      <w:r w:rsidR="006916C4" w:rsidRPr="001121E8">
        <w:rPr>
          <w:sz w:val="22"/>
          <w:szCs w:val="22"/>
          <w:lang w:val="et-EE"/>
        </w:rPr>
        <w:t xml:space="preserve"> </w:t>
      </w:r>
      <w:r w:rsidRPr="001121E8">
        <w:rPr>
          <w:sz w:val="22"/>
          <w:szCs w:val="22"/>
          <w:lang w:val="et-EE"/>
        </w:rPr>
        <w:t>kokkulepitud Teenuse osutamist.</w:t>
      </w:r>
    </w:p>
    <w:p w14:paraId="035DB3CB" w14:textId="2AD5019D" w:rsidR="00CC203F" w:rsidRPr="001121E8" w:rsidRDefault="00CC203F" w:rsidP="008B15FA">
      <w:pPr>
        <w:numPr>
          <w:ilvl w:val="2"/>
          <w:numId w:val="2"/>
        </w:numPr>
        <w:tabs>
          <w:tab w:val="left" w:pos="284"/>
          <w:tab w:val="left" w:pos="1604"/>
        </w:tabs>
        <w:spacing w:after="60"/>
        <w:ind w:left="1320" w:hanging="600"/>
        <w:jc w:val="both"/>
        <w:rPr>
          <w:sz w:val="22"/>
          <w:szCs w:val="22"/>
          <w:lang w:val="et-EE"/>
        </w:rPr>
      </w:pPr>
      <w:r w:rsidRPr="00CC203F">
        <w:rPr>
          <w:sz w:val="22"/>
          <w:szCs w:val="22"/>
          <w:lang w:val="et-EE"/>
        </w:rPr>
        <w:t xml:space="preserve">Tellija tarbimiskoha kinnistu võõrandamisel või kasutusse andmisel kolmandatele isikutele, </w:t>
      </w:r>
      <w:r>
        <w:rPr>
          <w:sz w:val="22"/>
          <w:szCs w:val="22"/>
          <w:lang w:val="et-EE"/>
        </w:rPr>
        <w:t>kohustub</w:t>
      </w:r>
      <w:r w:rsidRPr="00CC203F">
        <w:rPr>
          <w:sz w:val="22"/>
          <w:szCs w:val="22"/>
          <w:lang w:val="et-EE"/>
        </w:rPr>
        <w:t xml:space="preserve"> Tellija sellest RKASi </w:t>
      </w:r>
      <w:r>
        <w:rPr>
          <w:sz w:val="22"/>
          <w:szCs w:val="22"/>
          <w:lang w:val="et-EE"/>
        </w:rPr>
        <w:t xml:space="preserve">teavitama </w:t>
      </w:r>
      <w:r w:rsidRPr="00CC203F">
        <w:rPr>
          <w:sz w:val="22"/>
          <w:szCs w:val="22"/>
          <w:lang w:val="et-EE"/>
        </w:rPr>
        <w:t>vähemalt 1 (üks) kuu ette</w:t>
      </w:r>
      <w:r>
        <w:rPr>
          <w:sz w:val="22"/>
          <w:szCs w:val="22"/>
          <w:lang w:val="et-EE"/>
        </w:rPr>
        <w:t>.</w:t>
      </w:r>
    </w:p>
    <w:p w14:paraId="3C20BC51" w14:textId="77777777" w:rsidR="00197C8D" w:rsidRPr="009A412F" w:rsidRDefault="00197C8D" w:rsidP="008B15FA">
      <w:pPr>
        <w:jc w:val="both"/>
        <w:rPr>
          <w:color w:val="000000"/>
          <w:sz w:val="22"/>
          <w:szCs w:val="22"/>
          <w:lang w:val="et-EE"/>
        </w:rPr>
      </w:pPr>
    </w:p>
    <w:p w14:paraId="4EE5346F" w14:textId="630798D1" w:rsidR="00197C8D" w:rsidRPr="009A412F" w:rsidRDefault="00197C8D" w:rsidP="008B15FA">
      <w:pPr>
        <w:numPr>
          <w:ilvl w:val="1"/>
          <w:numId w:val="2"/>
        </w:numPr>
        <w:spacing w:after="60"/>
        <w:jc w:val="both"/>
        <w:rPr>
          <w:b/>
          <w:color w:val="000000"/>
          <w:sz w:val="22"/>
          <w:szCs w:val="22"/>
          <w:lang w:val="et-EE"/>
        </w:rPr>
      </w:pPr>
      <w:r w:rsidRPr="009A412F">
        <w:rPr>
          <w:b/>
          <w:sz w:val="22"/>
          <w:szCs w:val="22"/>
          <w:lang w:val="et-EE"/>
        </w:rPr>
        <w:t>Tellija</w:t>
      </w:r>
      <w:r w:rsidRPr="009A412F">
        <w:rPr>
          <w:b/>
          <w:color w:val="000000"/>
          <w:sz w:val="22"/>
          <w:szCs w:val="22"/>
          <w:lang w:val="et-EE"/>
        </w:rPr>
        <w:t xml:space="preserve"> õigused</w:t>
      </w:r>
    </w:p>
    <w:p w14:paraId="4A196B54" w14:textId="39B583AA" w:rsidR="00197C8D" w:rsidRPr="009A412F" w:rsidRDefault="00197C8D" w:rsidP="008B15FA">
      <w:pPr>
        <w:numPr>
          <w:ilvl w:val="2"/>
          <w:numId w:val="2"/>
        </w:numPr>
        <w:tabs>
          <w:tab w:val="left" w:pos="1746"/>
        </w:tabs>
        <w:spacing w:after="60"/>
        <w:ind w:left="1320" w:hanging="600"/>
        <w:jc w:val="both"/>
        <w:rPr>
          <w:color w:val="000000"/>
          <w:sz w:val="22"/>
          <w:szCs w:val="22"/>
          <w:lang w:val="et-EE"/>
        </w:rPr>
      </w:pPr>
      <w:r w:rsidRPr="009A412F">
        <w:rPr>
          <w:sz w:val="22"/>
          <w:szCs w:val="22"/>
          <w:lang w:val="et-EE"/>
        </w:rPr>
        <w:t>Tellija</w:t>
      </w:r>
      <w:r w:rsidRPr="009A412F">
        <w:rPr>
          <w:color w:val="000000"/>
          <w:sz w:val="22"/>
          <w:szCs w:val="22"/>
          <w:lang w:val="et-EE"/>
        </w:rPr>
        <w:t xml:space="preserve">l on õigus nõuda </w:t>
      </w:r>
      <w:r w:rsidR="00620E74" w:rsidRPr="009A412F">
        <w:rPr>
          <w:color w:val="000000"/>
          <w:sz w:val="22"/>
          <w:szCs w:val="22"/>
          <w:lang w:val="et-EE"/>
        </w:rPr>
        <w:t>RKASilt</w:t>
      </w:r>
      <w:r w:rsidRPr="009A412F">
        <w:rPr>
          <w:color w:val="000000"/>
          <w:sz w:val="22"/>
          <w:szCs w:val="22"/>
          <w:lang w:val="et-EE"/>
        </w:rPr>
        <w:t xml:space="preserve"> Lepingus sätestatud nõuetest, Teenuse osutamise mahtudest ja eesmärkidest ning tähtaegadest kinnipidamist, teostada kontrolli ja järelevalvet Teenuse osutamise mahu</w:t>
      </w:r>
      <w:r w:rsidR="00620E74" w:rsidRPr="009A412F">
        <w:rPr>
          <w:color w:val="000000"/>
          <w:sz w:val="22"/>
          <w:szCs w:val="22"/>
          <w:lang w:val="et-EE"/>
        </w:rPr>
        <w:t xml:space="preserve"> ja </w:t>
      </w:r>
      <w:r w:rsidRPr="009A412F">
        <w:rPr>
          <w:color w:val="000000"/>
          <w:sz w:val="22"/>
          <w:szCs w:val="22"/>
          <w:lang w:val="et-EE"/>
        </w:rPr>
        <w:t>käigu</w:t>
      </w:r>
      <w:r w:rsidR="00620E74" w:rsidRPr="009A412F">
        <w:rPr>
          <w:color w:val="000000"/>
          <w:sz w:val="22"/>
          <w:szCs w:val="22"/>
          <w:lang w:val="et-EE"/>
        </w:rPr>
        <w:t xml:space="preserve"> </w:t>
      </w:r>
      <w:r w:rsidRPr="009A412F">
        <w:rPr>
          <w:color w:val="000000"/>
          <w:sz w:val="22"/>
          <w:szCs w:val="22"/>
          <w:lang w:val="et-EE"/>
        </w:rPr>
        <w:t>üle igal ajal Lepingu täitmise tähtaja jooksul.</w:t>
      </w:r>
    </w:p>
    <w:p w14:paraId="577D91CF" w14:textId="5A02C31D" w:rsidR="009553B3" w:rsidRPr="009A412F" w:rsidRDefault="000603DE" w:rsidP="009553B3">
      <w:pPr>
        <w:numPr>
          <w:ilvl w:val="2"/>
          <w:numId w:val="2"/>
        </w:numPr>
        <w:tabs>
          <w:tab w:val="left" w:pos="1746"/>
        </w:tabs>
        <w:spacing w:after="60"/>
        <w:ind w:left="1320" w:hanging="600"/>
        <w:jc w:val="both"/>
        <w:rPr>
          <w:color w:val="000000"/>
          <w:sz w:val="22"/>
          <w:szCs w:val="22"/>
          <w:lang w:val="et-EE"/>
        </w:rPr>
      </w:pPr>
      <w:r w:rsidRPr="009A412F">
        <w:rPr>
          <w:color w:val="000000"/>
          <w:sz w:val="22"/>
          <w:szCs w:val="22"/>
          <w:lang w:val="et-EE"/>
        </w:rPr>
        <w:t xml:space="preserve">Tellijal on õigus </w:t>
      </w:r>
      <w:r w:rsidR="0001321C" w:rsidRPr="009A412F">
        <w:rPr>
          <w:color w:val="000000"/>
          <w:sz w:val="22"/>
          <w:szCs w:val="22"/>
          <w:lang w:val="et-EE"/>
        </w:rPr>
        <w:t xml:space="preserve">küsida </w:t>
      </w:r>
      <w:r w:rsidRPr="009A412F">
        <w:rPr>
          <w:color w:val="000000"/>
          <w:sz w:val="22"/>
          <w:szCs w:val="22"/>
          <w:lang w:val="et-EE"/>
        </w:rPr>
        <w:t>RKASil</w:t>
      </w:r>
      <w:r w:rsidR="0001321C" w:rsidRPr="009A412F">
        <w:rPr>
          <w:color w:val="000000"/>
          <w:sz w:val="22"/>
          <w:szCs w:val="22"/>
          <w:lang w:val="et-EE"/>
        </w:rPr>
        <w:t>t</w:t>
      </w:r>
      <w:r w:rsidRPr="009A412F">
        <w:rPr>
          <w:color w:val="000000"/>
          <w:sz w:val="22"/>
          <w:szCs w:val="22"/>
          <w:lang w:val="et-EE"/>
        </w:rPr>
        <w:t xml:space="preserve"> </w:t>
      </w:r>
      <w:r w:rsidR="0001321C" w:rsidRPr="009A412F">
        <w:rPr>
          <w:color w:val="000000"/>
          <w:sz w:val="22"/>
          <w:szCs w:val="22"/>
          <w:lang w:val="et-EE"/>
        </w:rPr>
        <w:t>volitusi</w:t>
      </w:r>
      <w:r w:rsidR="006566D0" w:rsidRPr="009A412F">
        <w:rPr>
          <w:color w:val="000000"/>
          <w:sz w:val="22"/>
          <w:szCs w:val="22"/>
          <w:lang w:val="et-EE"/>
        </w:rPr>
        <w:t>, et soovi</w:t>
      </w:r>
      <w:r w:rsidR="00B6757C" w:rsidRPr="009A412F">
        <w:rPr>
          <w:color w:val="000000"/>
          <w:sz w:val="22"/>
          <w:szCs w:val="22"/>
          <w:lang w:val="et-EE"/>
        </w:rPr>
        <w:t xml:space="preserve"> </w:t>
      </w:r>
      <w:r w:rsidR="006566D0" w:rsidRPr="009A412F">
        <w:rPr>
          <w:color w:val="000000"/>
          <w:sz w:val="22"/>
          <w:szCs w:val="22"/>
          <w:lang w:val="et-EE"/>
        </w:rPr>
        <w:t>korral ise</w:t>
      </w:r>
      <w:r w:rsidR="00B6757C" w:rsidRPr="009A412F">
        <w:rPr>
          <w:color w:val="000000"/>
          <w:sz w:val="22"/>
          <w:szCs w:val="22"/>
          <w:lang w:val="et-EE"/>
        </w:rPr>
        <w:t xml:space="preserve"> teostada muudatusi </w:t>
      </w:r>
      <w:r w:rsidR="008F2548" w:rsidRPr="009A412F">
        <w:rPr>
          <w:color w:val="000000"/>
          <w:sz w:val="22"/>
          <w:szCs w:val="22"/>
          <w:lang w:val="et-EE"/>
        </w:rPr>
        <w:t xml:space="preserve">oma mõõtepunktiga </w:t>
      </w:r>
      <w:r w:rsidR="006566D0" w:rsidRPr="009A412F">
        <w:rPr>
          <w:color w:val="000000"/>
          <w:sz w:val="22"/>
          <w:szCs w:val="22"/>
          <w:lang w:val="et-EE"/>
        </w:rPr>
        <w:t xml:space="preserve">seotud </w:t>
      </w:r>
      <w:r w:rsidR="00B6757C" w:rsidRPr="009A412F">
        <w:rPr>
          <w:color w:val="000000"/>
          <w:sz w:val="22"/>
          <w:szCs w:val="22"/>
          <w:lang w:val="et-EE"/>
        </w:rPr>
        <w:t>objektidel</w:t>
      </w:r>
      <w:r w:rsidR="00EE3D34" w:rsidRPr="009A412F">
        <w:rPr>
          <w:color w:val="000000"/>
          <w:sz w:val="22"/>
          <w:szCs w:val="22"/>
          <w:lang w:val="et-EE"/>
        </w:rPr>
        <w:t>. Eeldatava eeldusega, et mõõtepunktiga seotud võrgulepingu omanikuks jääb RKAS</w:t>
      </w:r>
      <w:r w:rsidR="00182F1A" w:rsidRPr="009A412F">
        <w:rPr>
          <w:color w:val="000000"/>
          <w:sz w:val="22"/>
          <w:szCs w:val="22"/>
          <w:lang w:val="et-EE"/>
        </w:rPr>
        <w:t xml:space="preserve">. Vastupidise soovikorral </w:t>
      </w:r>
      <w:r w:rsidR="00AC7DEC" w:rsidRPr="009A412F">
        <w:rPr>
          <w:color w:val="000000"/>
          <w:sz w:val="22"/>
          <w:szCs w:val="22"/>
          <w:lang w:val="et-EE"/>
        </w:rPr>
        <w:t>tuleb algatada käesoleva lepingu muudatus ja mõõtepunkt lepingust eemaldada.</w:t>
      </w:r>
    </w:p>
    <w:p w14:paraId="4C3749A9" w14:textId="2341CDB7" w:rsidR="00197C8D" w:rsidRPr="009A412F" w:rsidRDefault="009553B3" w:rsidP="00AC7DEC">
      <w:pPr>
        <w:numPr>
          <w:ilvl w:val="2"/>
          <w:numId w:val="2"/>
        </w:numPr>
        <w:tabs>
          <w:tab w:val="left" w:pos="1746"/>
        </w:tabs>
        <w:spacing w:after="60"/>
        <w:ind w:left="1320" w:hanging="600"/>
        <w:jc w:val="both"/>
        <w:rPr>
          <w:color w:val="000000"/>
          <w:sz w:val="22"/>
          <w:szCs w:val="22"/>
          <w:lang w:val="et-EE"/>
        </w:rPr>
      </w:pPr>
      <w:r w:rsidRPr="009A412F">
        <w:rPr>
          <w:color w:val="000000"/>
          <w:sz w:val="22"/>
          <w:szCs w:val="22"/>
          <w:lang w:val="et-EE"/>
        </w:rPr>
        <w:t xml:space="preserve">Tellijal on õigus </w:t>
      </w:r>
      <w:r w:rsidR="000B605C" w:rsidRPr="009A412F">
        <w:rPr>
          <w:color w:val="000000"/>
          <w:sz w:val="22"/>
          <w:szCs w:val="22"/>
          <w:lang w:val="et-EE"/>
        </w:rPr>
        <w:t>Tellija tarbimiskohtades</w:t>
      </w:r>
      <w:r w:rsidR="00316EEC" w:rsidRPr="009A412F">
        <w:rPr>
          <w:color w:val="000000"/>
          <w:sz w:val="22"/>
          <w:szCs w:val="22"/>
          <w:lang w:val="et-EE"/>
        </w:rPr>
        <w:t xml:space="preserve"> toota </w:t>
      </w:r>
      <w:r w:rsidR="001401AA" w:rsidRPr="009A412F">
        <w:rPr>
          <w:color w:val="000000"/>
          <w:sz w:val="22"/>
          <w:szCs w:val="22"/>
          <w:lang w:val="et-EE"/>
        </w:rPr>
        <w:t xml:space="preserve">tootmisseadmega võrku </w:t>
      </w:r>
      <w:r w:rsidR="00316EEC" w:rsidRPr="009A412F">
        <w:rPr>
          <w:color w:val="000000"/>
          <w:sz w:val="22"/>
          <w:szCs w:val="22"/>
          <w:lang w:val="et-EE"/>
        </w:rPr>
        <w:t>elektrienergiat ja</w:t>
      </w:r>
      <w:r w:rsidR="001401AA" w:rsidRPr="009A412F">
        <w:rPr>
          <w:color w:val="000000"/>
          <w:sz w:val="22"/>
          <w:szCs w:val="22"/>
          <w:lang w:val="et-EE"/>
        </w:rPr>
        <w:t xml:space="preserve"> saada</w:t>
      </w:r>
      <w:r w:rsidR="00316EEC" w:rsidRPr="009A412F">
        <w:rPr>
          <w:color w:val="000000"/>
          <w:sz w:val="22"/>
          <w:szCs w:val="22"/>
          <w:lang w:val="et-EE"/>
        </w:rPr>
        <w:t xml:space="preserve"> </w:t>
      </w:r>
      <w:r w:rsidR="00E957E0" w:rsidRPr="009A412F">
        <w:rPr>
          <w:color w:val="000000"/>
          <w:sz w:val="22"/>
          <w:szCs w:val="22"/>
          <w:lang w:val="et-EE"/>
        </w:rPr>
        <w:t xml:space="preserve">toodetud koguse eest tasu. </w:t>
      </w:r>
      <w:r w:rsidR="00F44109" w:rsidRPr="009A412F">
        <w:rPr>
          <w:color w:val="000000"/>
          <w:sz w:val="22"/>
          <w:szCs w:val="22"/>
          <w:lang w:val="et-EE"/>
        </w:rPr>
        <w:t xml:space="preserve">Selguse mõttes kinnitab </w:t>
      </w:r>
      <w:r w:rsidR="00E957E0" w:rsidRPr="009A412F">
        <w:rPr>
          <w:color w:val="000000"/>
          <w:sz w:val="22"/>
          <w:szCs w:val="22"/>
          <w:lang w:val="et-EE"/>
        </w:rPr>
        <w:t>Tellija</w:t>
      </w:r>
      <w:r w:rsidR="00F44109" w:rsidRPr="009A412F">
        <w:rPr>
          <w:color w:val="000000"/>
          <w:sz w:val="22"/>
          <w:szCs w:val="22"/>
          <w:lang w:val="et-EE"/>
        </w:rPr>
        <w:t>, et on te</w:t>
      </w:r>
      <w:r w:rsidR="0075432D" w:rsidRPr="009A412F">
        <w:rPr>
          <w:color w:val="000000"/>
          <w:sz w:val="22"/>
          <w:szCs w:val="22"/>
          <w:lang w:val="et-EE"/>
        </w:rPr>
        <w:t>a</w:t>
      </w:r>
      <w:r w:rsidR="00F44109" w:rsidRPr="009A412F">
        <w:rPr>
          <w:color w:val="000000"/>
          <w:sz w:val="22"/>
          <w:szCs w:val="22"/>
          <w:lang w:val="et-EE"/>
        </w:rPr>
        <w:t>dlik</w:t>
      </w:r>
      <w:r w:rsidR="00BA1915" w:rsidRPr="009A412F">
        <w:rPr>
          <w:color w:val="000000"/>
          <w:sz w:val="22"/>
          <w:szCs w:val="22"/>
          <w:lang w:val="et-EE"/>
        </w:rPr>
        <w:t xml:space="preserve">, et </w:t>
      </w:r>
      <w:r w:rsidR="0075432D" w:rsidRPr="009A412F">
        <w:rPr>
          <w:color w:val="000000"/>
          <w:sz w:val="22"/>
          <w:szCs w:val="22"/>
          <w:lang w:val="et-EE"/>
        </w:rPr>
        <w:t>tootmisseadmega võ</w:t>
      </w:r>
      <w:r w:rsidR="008B656C" w:rsidRPr="009A412F">
        <w:rPr>
          <w:color w:val="000000"/>
          <w:sz w:val="22"/>
          <w:szCs w:val="22"/>
          <w:lang w:val="et-EE"/>
        </w:rPr>
        <w:t xml:space="preserve">rku elektrienergia tootmisel </w:t>
      </w:r>
      <w:r w:rsidR="00BA1915" w:rsidRPr="009A412F">
        <w:rPr>
          <w:color w:val="000000"/>
          <w:sz w:val="22"/>
          <w:szCs w:val="22"/>
          <w:lang w:val="et-EE"/>
        </w:rPr>
        <w:t xml:space="preserve">võib tulenevalt elektri </w:t>
      </w:r>
      <w:r w:rsidR="0097227B" w:rsidRPr="009A412F">
        <w:rPr>
          <w:color w:val="000000"/>
          <w:sz w:val="22"/>
          <w:szCs w:val="22"/>
          <w:lang w:val="et-EE"/>
        </w:rPr>
        <w:t>börsi</w:t>
      </w:r>
      <w:r w:rsidR="00BA1915" w:rsidRPr="009A412F">
        <w:rPr>
          <w:color w:val="000000"/>
          <w:sz w:val="22"/>
          <w:szCs w:val="22"/>
          <w:lang w:val="et-EE"/>
        </w:rPr>
        <w:t xml:space="preserve">hindadest </w:t>
      </w:r>
      <w:r w:rsidR="008B656C" w:rsidRPr="009A412F">
        <w:rPr>
          <w:color w:val="000000"/>
          <w:sz w:val="22"/>
          <w:szCs w:val="22"/>
          <w:lang w:val="et-EE"/>
        </w:rPr>
        <w:t xml:space="preserve">olla </w:t>
      </w:r>
      <w:r w:rsidR="0038608A" w:rsidRPr="009A412F">
        <w:rPr>
          <w:color w:val="000000"/>
          <w:sz w:val="22"/>
          <w:szCs w:val="22"/>
          <w:lang w:val="et-EE"/>
        </w:rPr>
        <w:t>hind</w:t>
      </w:r>
      <w:r w:rsidR="00BA1915" w:rsidRPr="009A412F">
        <w:rPr>
          <w:color w:val="000000"/>
          <w:sz w:val="22"/>
          <w:szCs w:val="22"/>
          <w:lang w:val="et-EE"/>
        </w:rPr>
        <w:t xml:space="preserve"> negatiivne</w:t>
      </w:r>
      <w:r w:rsidR="00095CF0" w:rsidRPr="009A412F">
        <w:rPr>
          <w:color w:val="000000"/>
          <w:sz w:val="22"/>
          <w:szCs w:val="22"/>
          <w:lang w:val="et-EE"/>
        </w:rPr>
        <w:t>, mis tähendab Tellijale kulu</w:t>
      </w:r>
      <w:r w:rsidR="00923B8D" w:rsidRPr="009A412F">
        <w:rPr>
          <w:color w:val="000000"/>
          <w:sz w:val="22"/>
          <w:szCs w:val="22"/>
          <w:lang w:val="et-EE"/>
        </w:rPr>
        <w:t xml:space="preserve"> ning, et</w:t>
      </w:r>
      <w:r w:rsidR="00095CF0" w:rsidRPr="009A412F">
        <w:rPr>
          <w:color w:val="000000"/>
          <w:sz w:val="22"/>
          <w:szCs w:val="22"/>
          <w:lang w:val="et-EE"/>
        </w:rPr>
        <w:t xml:space="preserve"> </w:t>
      </w:r>
      <w:r w:rsidR="00E03B66" w:rsidRPr="009A412F">
        <w:rPr>
          <w:color w:val="000000"/>
          <w:sz w:val="22"/>
          <w:szCs w:val="22"/>
          <w:lang w:val="et-EE"/>
        </w:rPr>
        <w:t xml:space="preserve">RKAS ei vastuta </w:t>
      </w:r>
      <w:r w:rsidR="00923B8D" w:rsidRPr="009A412F">
        <w:rPr>
          <w:color w:val="000000"/>
          <w:sz w:val="22"/>
          <w:szCs w:val="22"/>
          <w:lang w:val="et-EE"/>
        </w:rPr>
        <w:t>T</w:t>
      </w:r>
      <w:r w:rsidR="00E03B66" w:rsidRPr="009A412F">
        <w:rPr>
          <w:color w:val="000000"/>
          <w:sz w:val="22"/>
          <w:szCs w:val="22"/>
          <w:lang w:val="et-EE"/>
        </w:rPr>
        <w:t>ellija tootmisseadme</w:t>
      </w:r>
      <w:r w:rsidR="00923B8D" w:rsidRPr="009A412F">
        <w:rPr>
          <w:color w:val="000000"/>
          <w:sz w:val="22"/>
          <w:szCs w:val="22"/>
          <w:lang w:val="et-EE"/>
        </w:rPr>
        <w:t>ga</w:t>
      </w:r>
      <w:r w:rsidR="00E03B66" w:rsidRPr="009A412F">
        <w:rPr>
          <w:color w:val="000000"/>
          <w:sz w:val="22"/>
          <w:szCs w:val="22"/>
          <w:lang w:val="et-EE"/>
        </w:rPr>
        <w:t xml:space="preserve"> </w:t>
      </w:r>
      <w:r w:rsidR="00787079" w:rsidRPr="009A412F">
        <w:rPr>
          <w:color w:val="000000"/>
          <w:sz w:val="22"/>
          <w:szCs w:val="22"/>
          <w:lang w:val="et-EE"/>
        </w:rPr>
        <w:t xml:space="preserve">võrku toodetud </w:t>
      </w:r>
      <w:r w:rsidR="00923B8D" w:rsidRPr="009A412F">
        <w:rPr>
          <w:color w:val="000000"/>
          <w:sz w:val="22"/>
          <w:szCs w:val="22"/>
          <w:lang w:val="et-EE"/>
        </w:rPr>
        <w:t>elektrienergia</w:t>
      </w:r>
      <w:r w:rsidR="00787079" w:rsidRPr="009A412F">
        <w:rPr>
          <w:color w:val="000000"/>
          <w:sz w:val="22"/>
          <w:szCs w:val="22"/>
          <w:lang w:val="et-EE"/>
        </w:rPr>
        <w:t xml:space="preserve"> koguste ajastamise eest.</w:t>
      </w:r>
    </w:p>
    <w:p w14:paraId="00B17F30" w14:textId="41CCE76C" w:rsidR="001802F7" w:rsidRPr="009A412F" w:rsidRDefault="001802F7" w:rsidP="008B15FA">
      <w:pPr>
        <w:numPr>
          <w:ilvl w:val="2"/>
          <w:numId w:val="2"/>
        </w:numPr>
        <w:tabs>
          <w:tab w:val="left" w:pos="1746"/>
        </w:tabs>
        <w:spacing w:after="60"/>
        <w:ind w:left="1320" w:hanging="600"/>
        <w:jc w:val="both"/>
        <w:rPr>
          <w:color w:val="000000"/>
          <w:sz w:val="22"/>
          <w:szCs w:val="22"/>
          <w:lang w:val="et-EE"/>
        </w:rPr>
      </w:pPr>
      <w:r w:rsidRPr="009A412F">
        <w:rPr>
          <w:color w:val="000000"/>
          <w:sz w:val="22"/>
          <w:szCs w:val="22"/>
          <w:lang w:val="et-EE"/>
        </w:rPr>
        <w:t xml:space="preserve">Tellijal on õigus nõuda RKASi päringutele (sh dokumentide kooskõlastamine) </w:t>
      </w:r>
      <w:bookmarkStart w:id="8" w:name="_Hlk127347793"/>
      <w:r w:rsidRPr="009A412F">
        <w:rPr>
          <w:color w:val="000000"/>
          <w:sz w:val="22"/>
          <w:szCs w:val="22"/>
          <w:lang w:val="et-EE"/>
        </w:rPr>
        <w:t>vastamise tähtaja pikendamist</w:t>
      </w:r>
      <w:bookmarkEnd w:id="8"/>
      <w:r w:rsidRPr="009A412F">
        <w:rPr>
          <w:color w:val="000000"/>
          <w:sz w:val="22"/>
          <w:szCs w:val="22"/>
          <w:lang w:val="et-EE"/>
        </w:rPr>
        <w:t>, kui selleks on mõjuvad põhjused. Mõjuva põhjuse esinemise korral, mis tingib vastamise tähtaja pikendamise, peab Tellija sellest RKASi teavitama kirjalikku taasesitamist võimaldavas vormis algse vastamise tähtaja jooksul (punkt 4.1.</w:t>
      </w:r>
      <w:r w:rsidR="009169D5" w:rsidRPr="009A412F">
        <w:rPr>
          <w:color w:val="000000"/>
          <w:sz w:val="22"/>
          <w:szCs w:val="22"/>
          <w:lang w:val="et-EE"/>
        </w:rPr>
        <w:t>4</w:t>
      </w:r>
      <w:r w:rsidRPr="009A412F">
        <w:rPr>
          <w:color w:val="000000"/>
          <w:sz w:val="22"/>
          <w:szCs w:val="22"/>
          <w:lang w:val="et-EE"/>
        </w:rPr>
        <w:t>). Tellija teates tuleb näidata uus vastamise tähtaeg või tähtpäev. Sellisel juhul kohaldatakse vajadusel tähtaegade osas Lepingu punktis 1.</w:t>
      </w:r>
      <w:r w:rsidR="009169D5" w:rsidRPr="009A412F">
        <w:rPr>
          <w:color w:val="000000"/>
          <w:sz w:val="22"/>
          <w:szCs w:val="22"/>
          <w:lang w:val="et-EE"/>
        </w:rPr>
        <w:t>7</w:t>
      </w:r>
      <w:r w:rsidRPr="009A412F">
        <w:rPr>
          <w:color w:val="000000"/>
          <w:sz w:val="22"/>
          <w:szCs w:val="22"/>
          <w:lang w:val="et-EE"/>
        </w:rPr>
        <w:t>.1 sätestatut.</w:t>
      </w:r>
    </w:p>
    <w:p w14:paraId="0011B190" w14:textId="77777777" w:rsidR="00197C8D" w:rsidRPr="009A412F" w:rsidRDefault="00197C8D" w:rsidP="008B15FA">
      <w:pPr>
        <w:jc w:val="both"/>
        <w:rPr>
          <w:b/>
          <w:color w:val="000000"/>
          <w:sz w:val="22"/>
          <w:szCs w:val="22"/>
          <w:lang w:val="et-EE"/>
        </w:rPr>
      </w:pPr>
    </w:p>
    <w:p w14:paraId="41D59AA2" w14:textId="4F7605B6" w:rsidR="00197C8D" w:rsidRPr="00707319" w:rsidRDefault="008D457C" w:rsidP="008B15FA">
      <w:pPr>
        <w:numPr>
          <w:ilvl w:val="0"/>
          <w:numId w:val="2"/>
        </w:numPr>
        <w:spacing w:after="60"/>
        <w:jc w:val="both"/>
        <w:rPr>
          <w:b/>
          <w:color w:val="000000"/>
          <w:sz w:val="22"/>
          <w:szCs w:val="22"/>
          <w:lang w:val="et-EE"/>
        </w:rPr>
      </w:pPr>
      <w:r w:rsidRPr="009A412F">
        <w:rPr>
          <w:b/>
          <w:color w:val="000000"/>
          <w:sz w:val="22"/>
          <w:szCs w:val="22"/>
          <w:lang w:val="et-EE"/>
        </w:rPr>
        <w:t>TEENUSE TASU</w:t>
      </w:r>
      <w:r w:rsidR="00197C8D" w:rsidRPr="00707319">
        <w:rPr>
          <w:b/>
          <w:color w:val="000000"/>
          <w:sz w:val="22"/>
          <w:szCs w:val="22"/>
          <w:lang w:val="et-EE"/>
        </w:rPr>
        <w:t>,</w:t>
      </w:r>
      <w:r w:rsidRPr="00707319">
        <w:rPr>
          <w:b/>
          <w:color w:val="000000"/>
          <w:sz w:val="22"/>
          <w:szCs w:val="22"/>
          <w:lang w:val="et-EE"/>
        </w:rPr>
        <w:t xml:space="preserve"> FINANTSEERIMINE JA</w:t>
      </w:r>
      <w:r w:rsidR="00197C8D" w:rsidRPr="00707319">
        <w:rPr>
          <w:b/>
          <w:color w:val="000000"/>
          <w:sz w:val="22"/>
          <w:szCs w:val="22"/>
          <w:lang w:val="et-EE"/>
        </w:rPr>
        <w:t xml:space="preserve"> ARVELDUSED</w:t>
      </w:r>
    </w:p>
    <w:p w14:paraId="0F5B8BF2" w14:textId="4AAE7DF5" w:rsidR="002D47F0" w:rsidRPr="009A412F" w:rsidRDefault="002D47F0" w:rsidP="008B15FA">
      <w:pPr>
        <w:pStyle w:val="Loendilik"/>
        <w:numPr>
          <w:ilvl w:val="1"/>
          <w:numId w:val="2"/>
        </w:numPr>
        <w:spacing w:after="60"/>
        <w:jc w:val="both"/>
        <w:rPr>
          <w:color w:val="000000"/>
          <w:sz w:val="22"/>
          <w:szCs w:val="22"/>
          <w:lang w:val="et-EE"/>
        </w:rPr>
      </w:pPr>
      <w:r w:rsidRPr="00707319">
        <w:rPr>
          <w:rStyle w:val="fontstyle01"/>
          <w:lang w:val="et-EE"/>
        </w:rPr>
        <w:t xml:space="preserve">Tellija kohustub tasuma </w:t>
      </w:r>
      <w:r w:rsidR="00B65700" w:rsidRPr="00707319">
        <w:rPr>
          <w:rStyle w:val="fontstyle01"/>
          <w:lang w:val="et-EE"/>
        </w:rPr>
        <w:t xml:space="preserve">RKASile </w:t>
      </w:r>
      <w:r w:rsidRPr="00707319">
        <w:rPr>
          <w:rStyle w:val="fontstyle01"/>
          <w:lang w:val="et-EE"/>
        </w:rPr>
        <w:t xml:space="preserve">Lepingu alusel osutatava Teenuse eest </w:t>
      </w:r>
      <w:r w:rsidR="00752787" w:rsidRPr="00707319">
        <w:rPr>
          <w:color w:val="000000"/>
          <w:sz w:val="22"/>
          <w:szCs w:val="22"/>
          <w:lang w:val="et-EE"/>
        </w:rPr>
        <w:t xml:space="preserve">vastavalt Lepingu lisas nr </w:t>
      </w:r>
      <w:r w:rsidR="00803CAE" w:rsidRPr="00707319">
        <w:rPr>
          <w:color w:val="000000"/>
          <w:sz w:val="22"/>
          <w:szCs w:val="22"/>
          <w:lang w:val="et-EE"/>
        </w:rPr>
        <w:t>2</w:t>
      </w:r>
      <w:r w:rsidR="00752787" w:rsidRPr="00707319">
        <w:rPr>
          <w:color w:val="000000"/>
          <w:sz w:val="22"/>
          <w:szCs w:val="22"/>
          <w:lang w:val="et-EE"/>
        </w:rPr>
        <w:t xml:space="preserve"> toodud määradele</w:t>
      </w:r>
      <w:r w:rsidR="00666BC0" w:rsidRPr="009A412F">
        <w:rPr>
          <w:color w:val="000000"/>
          <w:sz w:val="22"/>
          <w:szCs w:val="22"/>
          <w:lang w:val="et-EE"/>
        </w:rPr>
        <w:t>:</w:t>
      </w:r>
      <w:r w:rsidR="00C51566" w:rsidRPr="009A412F">
        <w:rPr>
          <w:color w:val="000000"/>
          <w:sz w:val="22"/>
          <w:szCs w:val="22"/>
          <w:lang w:val="et-EE"/>
        </w:rPr>
        <w:t xml:space="preserve"> </w:t>
      </w:r>
    </w:p>
    <w:p w14:paraId="2435AA34" w14:textId="0515CB12" w:rsidR="00E4765D" w:rsidRDefault="007154C1" w:rsidP="009367DF">
      <w:pPr>
        <w:numPr>
          <w:ilvl w:val="2"/>
          <w:numId w:val="2"/>
        </w:numPr>
        <w:tabs>
          <w:tab w:val="clear" w:pos="1713"/>
        </w:tabs>
        <w:suppressAutoHyphens w:val="0"/>
        <w:spacing w:after="60"/>
        <w:ind w:left="1276" w:right="-1" w:hanging="567"/>
        <w:jc w:val="both"/>
        <w:rPr>
          <w:sz w:val="22"/>
          <w:szCs w:val="22"/>
          <w:lang w:val="et-EE"/>
        </w:rPr>
      </w:pPr>
      <w:r w:rsidRPr="009A412F">
        <w:rPr>
          <w:sz w:val="22"/>
          <w:szCs w:val="22"/>
          <w:lang w:val="et-EE"/>
        </w:rPr>
        <w:t>riigihanke korraldamise</w:t>
      </w:r>
      <w:r w:rsidR="00E4765D">
        <w:rPr>
          <w:sz w:val="22"/>
          <w:szCs w:val="22"/>
          <w:lang w:val="et-EE"/>
        </w:rPr>
        <w:t xml:space="preserve"> </w:t>
      </w:r>
      <w:r w:rsidR="00E4765D" w:rsidRPr="00E4765D">
        <w:rPr>
          <w:sz w:val="22"/>
          <w:szCs w:val="22"/>
          <w:lang w:val="et-EE"/>
        </w:rPr>
        <w:t>(sh minikonkursid)</w:t>
      </w:r>
      <w:r w:rsidR="0042583E">
        <w:rPr>
          <w:sz w:val="22"/>
          <w:szCs w:val="22"/>
          <w:lang w:val="et-EE"/>
        </w:rPr>
        <w:t xml:space="preserve"> tasu</w:t>
      </w:r>
      <w:r w:rsidR="00E4765D">
        <w:rPr>
          <w:sz w:val="22"/>
          <w:szCs w:val="22"/>
          <w:lang w:val="et-EE"/>
        </w:rPr>
        <w:t>;</w:t>
      </w:r>
    </w:p>
    <w:p w14:paraId="0E872490" w14:textId="5970F9A0" w:rsidR="002D277F" w:rsidRPr="009A412F" w:rsidRDefault="00B549B9" w:rsidP="009367DF">
      <w:pPr>
        <w:numPr>
          <w:ilvl w:val="2"/>
          <w:numId w:val="2"/>
        </w:numPr>
        <w:tabs>
          <w:tab w:val="clear" w:pos="1713"/>
        </w:tabs>
        <w:suppressAutoHyphens w:val="0"/>
        <w:spacing w:after="60"/>
        <w:ind w:left="1276" w:right="-1" w:hanging="567"/>
        <w:jc w:val="both"/>
        <w:rPr>
          <w:sz w:val="22"/>
          <w:szCs w:val="22"/>
          <w:lang w:val="et-EE"/>
        </w:rPr>
      </w:pPr>
      <w:r>
        <w:rPr>
          <w:sz w:val="22"/>
          <w:szCs w:val="22"/>
          <w:lang w:val="et-EE"/>
        </w:rPr>
        <w:t xml:space="preserve">riigihanke </w:t>
      </w:r>
      <w:r w:rsidR="00E4765D">
        <w:rPr>
          <w:sz w:val="22"/>
          <w:szCs w:val="22"/>
          <w:lang w:val="et-EE"/>
        </w:rPr>
        <w:t>hankelepingu</w:t>
      </w:r>
      <w:r w:rsidR="00F63D16">
        <w:rPr>
          <w:sz w:val="22"/>
          <w:szCs w:val="22"/>
          <w:lang w:val="et-EE"/>
        </w:rPr>
        <w:t xml:space="preserve"> haldamise</w:t>
      </w:r>
      <w:r w:rsidR="00EC350D">
        <w:rPr>
          <w:sz w:val="22"/>
          <w:szCs w:val="22"/>
          <w:lang w:val="et-EE"/>
        </w:rPr>
        <w:t xml:space="preserve"> </w:t>
      </w:r>
      <w:r w:rsidR="007154C1" w:rsidRPr="009A412F">
        <w:rPr>
          <w:sz w:val="22"/>
          <w:szCs w:val="22"/>
          <w:lang w:val="et-EE"/>
        </w:rPr>
        <w:t>tasu;</w:t>
      </w:r>
    </w:p>
    <w:p w14:paraId="35622EF4" w14:textId="07A3DE7A" w:rsidR="0014061C" w:rsidRPr="009A412F" w:rsidRDefault="008E6DDD" w:rsidP="0014061C">
      <w:pPr>
        <w:numPr>
          <w:ilvl w:val="2"/>
          <w:numId w:val="2"/>
        </w:numPr>
        <w:tabs>
          <w:tab w:val="clear" w:pos="1713"/>
        </w:tabs>
        <w:suppressAutoHyphens w:val="0"/>
        <w:spacing w:after="60"/>
        <w:ind w:left="1276" w:right="-1" w:hanging="567"/>
        <w:jc w:val="both"/>
        <w:rPr>
          <w:sz w:val="22"/>
          <w:szCs w:val="22"/>
          <w:lang w:val="et-EE"/>
        </w:rPr>
      </w:pPr>
      <w:r w:rsidRPr="008E6DDD">
        <w:rPr>
          <w:sz w:val="22"/>
          <w:szCs w:val="22"/>
          <w:lang w:val="et-EE"/>
        </w:rPr>
        <w:t xml:space="preserve">elektrienergia ja võrguteenuse arvete menetlemise </w:t>
      </w:r>
      <w:r w:rsidR="00063A06">
        <w:rPr>
          <w:sz w:val="22"/>
          <w:szCs w:val="22"/>
          <w:lang w:val="et-EE"/>
        </w:rPr>
        <w:t xml:space="preserve">ning </w:t>
      </w:r>
      <w:r w:rsidR="00116267">
        <w:rPr>
          <w:sz w:val="22"/>
          <w:szCs w:val="22"/>
          <w:lang w:val="et-EE"/>
        </w:rPr>
        <w:t>võrguteenuse</w:t>
      </w:r>
      <w:r w:rsidR="008C5B81">
        <w:rPr>
          <w:sz w:val="22"/>
          <w:szCs w:val="22"/>
          <w:lang w:val="et-EE"/>
        </w:rPr>
        <w:t xml:space="preserve"> lepingute haldamise </w:t>
      </w:r>
      <w:r w:rsidR="00C51566" w:rsidRPr="009A412F">
        <w:rPr>
          <w:sz w:val="22"/>
          <w:szCs w:val="22"/>
          <w:lang w:val="et-EE"/>
        </w:rPr>
        <w:t>t</w:t>
      </w:r>
      <w:r w:rsidR="00AD4137" w:rsidRPr="009A412F">
        <w:rPr>
          <w:sz w:val="22"/>
          <w:szCs w:val="22"/>
          <w:lang w:val="et-EE"/>
        </w:rPr>
        <w:t xml:space="preserve">asu riigihanke objektiks oleva </w:t>
      </w:r>
      <w:r w:rsidR="006B0AF9" w:rsidRPr="009A412F">
        <w:rPr>
          <w:sz w:val="22"/>
          <w:szCs w:val="22"/>
          <w:lang w:val="et-EE"/>
        </w:rPr>
        <w:t>elektri</w:t>
      </w:r>
      <w:r w:rsidR="00AD4137" w:rsidRPr="009A412F">
        <w:rPr>
          <w:sz w:val="22"/>
          <w:szCs w:val="22"/>
          <w:lang w:val="et-EE"/>
        </w:rPr>
        <w:t xml:space="preserve">energia tarbimismahu </w:t>
      </w:r>
      <w:r w:rsidR="006B0AF9" w:rsidRPr="009A412F">
        <w:rPr>
          <w:sz w:val="22"/>
          <w:szCs w:val="22"/>
          <w:lang w:val="et-EE"/>
        </w:rPr>
        <w:t>alusel</w:t>
      </w:r>
      <w:r w:rsidR="00AD4137" w:rsidRPr="009A412F">
        <w:rPr>
          <w:sz w:val="22"/>
          <w:szCs w:val="22"/>
          <w:lang w:val="et-EE"/>
        </w:rPr>
        <w:t xml:space="preserve"> lähtudes eelneva </w:t>
      </w:r>
      <w:r w:rsidR="006B0AF9" w:rsidRPr="009A412F">
        <w:rPr>
          <w:sz w:val="22"/>
          <w:szCs w:val="22"/>
          <w:lang w:val="et-EE"/>
        </w:rPr>
        <w:t>kalendri</w:t>
      </w:r>
      <w:r w:rsidR="00AD4137" w:rsidRPr="009A412F">
        <w:rPr>
          <w:sz w:val="22"/>
          <w:szCs w:val="22"/>
          <w:lang w:val="et-EE"/>
        </w:rPr>
        <w:t xml:space="preserve">aasta </w:t>
      </w:r>
      <w:r w:rsidR="005D44E9" w:rsidRPr="009A412F">
        <w:rPr>
          <w:sz w:val="22"/>
          <w:szCs w:val="22"/>
          <w:lang w:val="et-EE"/>
        </w:rPr>
        <w:t>Tellija tarbimiskohtade tegelikust</w:t>
      </w:r>
      <w:r w:rsidR="00AD4137" w:rsidRPr="009A412F">
        <w:rPr>
          <w:sz w:val="22"/>
          <w:szCs w:val="22"/>
          <w:lang w:val="et-EE"/>
        </w:rPr>
        <w:t xml:space="preserve"> tarbimismahust ja Lepingu </w:t>
      </w:r>
      <w:r w:rsidR="006F0E50" w:rsidRPr="009A412F">
        <w:rPr>
          <w:sz w:val="22"/>
          <w:szCs w:val="22"/>
          <w:lang w:val="et-EE"/>
        </w:rPr>
        <w:t>lisas nr 2</w:t>
      </w:r>
      <w:r w:rsidR="00AD4137" w:rsidRPr="009A412F">
        <w:rPr>
          <w:sz w:val="22"/>
          <w:szCs w:val="22"/>
          <w:lang w:val="et-EE"/>
        </w:rPr>
        <w:t xml:space="preserve"> </w:t>
      </w:r>
      <w:r w:rsidR="00890151" w:rsidRPr="009A412F">
        <w:rPr>
          <w:sz w:val="22"/>
          <w:szCs w:val="22"/>
          <w:lang w:val="et-EE"/>
        </w:rPr>
        <w:t>toodud</w:t>
      </w:r>
      <w:r w:rsidR="00AD4137" w:rsidRPr="009A412F">
        <w:rPr>
          <w:sz w:val="22"/>
          <w:szCs w:val="22"/>
          <w:lang w:val="et-EE"/>
        </w:rPr>
        <w:t xml:space="preserve"> määradest. </w:t>
      </w:r>
      <w:r w:rsidR="00CE6272" w:rsidRPr="009A412F">
        <w:rPr>
          <w:sz w:val="22"/>
          <w:szCs w:val="22"/>
          <w:lang w:val="et-EE"/>
        </w:rPr>
        <w:t>RKAS</w:t>
      </w:r>
      <w:r w:rsidR="00AD4137" w:rsidRPr="009A412F">
        <w:rPr>
          <w:sz w:val="22"/>
          <w:szCs w:val="22"/>
          <w:lang w:val="et-EE"/>
        </w:rPr>
        <w:t xml:space="preserve"> lisab </w:t>
      </w:r>
      <w:r w:rsidR="00890151" w:rsidRPr="009A412F">
        <w:rPr>
          <w:sz w:val="22"/>
          <w:szCs w:val="22"/>
          <w:lang w:val="et-EE"/>
        </w:rPr>
        <w:t xml:space="preserve">Tellijale esitatavale </w:t>
      </w:r>
      <w:r w:rsidR="00AD4137" w:rsidRPr="009A412F">
        <w:rPr>
          <w:sz w:val="22"/>
          <w:szCs w:val="22"/>
          <w:lang w:val="et-EE"/>
        </w:rPr>
        <w:t xml:space="preserve">arvele kokkuvõtte arve esitamise aluseks olevate </w:t>
      </w:r>
      <w:r w:rsidR="005D44E9" w:rsidRPr="009A412F">
        <w:rPr>
          <w:sz w:val="22"/>
          <w:szCs w:val="22"/>
          <w:lang w:val="et-EE"/>
        </w:rPr>
        <w:t xml:space="preserve">Tellija tarbimiskohtade </w:t>
      </w:r>
      <w:r w:rsidR="00AD4137" w:rsidRPr="009A412F">
        <w:rPr>
          <w:sz w:val="22"/>
          <w:szCs w:val="22"/>
          <w:lang w:val="et-EE"/>
        </w:rPr>
        <w:t>tarbimise arvestuse</w:t>
      </w:r>
      <w:r w:rsidR="00B84C75" w:rsidRPr="009A412F">
        <w:rPr>
          <w:sz w:val="22"/>
          <w:szCs w:val="22"/>
          <w:lang w:val="et-EE"/>
        </w:rPr>
        <w:t>st</w:t>
      </w:r>
      <w:r w:rsidR="00F67035" w:rsidRPr="009A412F">
        <w:rPr>
          <w:sz w:val="22"/>
          <w:szCs w:val="22"/>
          <w:lang w:val="et-EE"/>
        </w:rPr>
        <w:t xml:space="preserve"> (</w:t>
      </w:r>
      <w:r w:rsidR="008E599D" w:rsidRPr="009A412F">
        <w:rPr>
          <w:sz w:val="22"/>
          <w:szCs w:val="22"/>
          <w:lang w:val="et-EE"/>
        </w:rPr>
        <w:t>elektrienergia vahendamise</w:t>
      </w:r>
      <w:r w:rsidR="00F67035" w:rsidRPr="009A412F">
        <w:rPr>
          <w:sz w:val="22"/>
          <w:szCs w:val="22"/>
          <w:lang w:val="et-EE"/>
        </w:rPr>
        <w:t xml:space="preserve"> teenuse üleandmise – vastuvõtmise akt)</w:t>
      </w:r>
      <w:r w:rsidR="00AD4137" w:rsidRPr="009A412F">
        <w:rPr>
          <w:sz w:val="22"/>
          <w:szCs w:val="22"/>
          <w:lang w:val="et-EE"/>
        </w:rPr>
        <w:t>;</w:t>
      </w:r>
    </w:p>
    <w:p w14:paraId="36B3DB5C" w14:textId="5945FD0B" w:rsidR="0014061C" w:rsidRPr="009A412F" w:rsidRDefault="00A229DA">
      <w:pPr>
        <w:numPr>
          <w:ilvl w:val="2"/>
          <w:numId w:val="2"/>
        </w:numPr>
        <w:tabs>
          <w:tab w:val="clear" w:pos="1713"/>
        </w:tabs>
        <w:suppressAutoHyphens w:val="0"/>
        <w:spacing w:after="60"/>
        <w:ind w:left="1276" w:right="-1" w:hanging="567"/>
        <w:jc w:val="both"/>
        <w:rPr>
          <w:sz w:val="22"/>
          <w:szCs w:val="22"/>
          <w:lang w:val="et-EE"/>
        </w:rPr>
      </w:pPr>
      <w:r>
        <w:rPr>
          <w:sz w:val="22"/>
          <w:szCs w:val="22"/>
          <w:lang w:val="et-EE"/>
        </w:rPr>
        <w:t xml:space="preserve">Tellija tarbimiskohtades </w:t>
      </w:r>
      <w:r w:rsidR="00405874">
        <w:rPr>
          <w:sz w:val="22"/>
          <w:szCs w:val="22"/>
          <w:lang w:val="et-EE"/>
        </w:rPr>
        <w:t>mõõtepunkti</w:t>
      </w:r>
      <w:r w:rsidR="005759EF">
        <w:rPr>
          <w:sz w:val="22"/>
          <w:szCs w:val="22"/>
          <w:lang w:val="et-EE"/>
        </w:rPr>
        <w:t>de</w:t>
      </w:r>
      <w:r w:rsidR="00122E1E">
        <w:rPr>
          <w:sz w:val="22"/>
          <w:szCs w:val="22"/>
          <w:lang w:val="et-EE"/>
        </w:rPr>
        <w:t xml:space="preserve"> haldamise (sh</w:t>
      </w:r>
      <w:r w:rsidR="00FC686A">
        <w:rPr>
          <w:sz w:val="22"/>
          <w:szCs w:val="22"/>
          <w:lang w:val="et-EE"/>
        </w:rPr>
        <w:t xml:space="preserve"> </w:t>
      </w:r>
      <w:r w:rsidR="005469ED">
        <w:rPr>
          <w:sz w:val="22"/>
          <w:szCs w:val="22"/>
          <w:lang w:val="et-EE"/>
        </w:rPr>
        <w:t xml:space="preserve">tegevused </w:t>
      </w:r>
      <w:r w:rsidR="00A111A6" w:rsidRPr="00A111A6">
        <w:rPr>
          <w:sz w:val="22"/>
          <w:szCs w:val="22"/>
          <w:lang w:val="et-EE"/>
        </w:rPr>
        <w:t>liitumise rajamiseks, peakaitsme suurendamiseks või jaotamiseks, võrgu ümberpaigutamiseks, liitumispunkti asukoha muutmiseks</w:t>
      </w:r>
      <w:r w:rsidR="0019691F">
        <w:rPr>
          <w:sz w:val="22"/>
          <w:szCs w:val="22"/>
          <w:lang w:val="et-EE"/>
        </w:rPr>
        <w:t xml:space="preserve"> jne)</w:t>
      </w:r>
      <w:r w:rsidR="000218FD">
        <w:rPr>
          <w:sz w:val="22"/>
          <w:szCs w:val="22"/>
          <w:lang w:val="et-EE"/>
        </w:rPr>
        <w:t xml:space="preserve"> </w:t>
      </w:r>
      <w:r w:rsidR="0069018C" w:rsidRPr="009A412F">
        <w:rPr>
          <w:sz w:val="22"/>
          <w:szCs w:val="22"/>
          <w:lang w:val="et-EE"/>
        </w:rPr>
        <w:t>t</w:t>
      </w:r>
      <w:r w:rsidR="0014061C" w:rsidRPr="009A412F">
        <w:rPr>
          <w:sz w:val="22"/>
          <w:szCs w:val="22"/>
          <w:lang w:val="et-EE"/>
        </w:rPr>
        <w:t xml:space="preserve">asu lähtudes eelneval </w:t>
      </w:r>
      <w:r w:rsidR="0047531B" w:rsidRPr="009A412F">
        <w:rPr>
          <w:sz w:val="22"/>
          <w:szCs w:val="22"/>
          <w:lang w:val="et-EE"/>
        </w:rPr>
        <w:t>kalendri</w:t>
      </w:r>
      <w:r w:rsidR="0014061C" w:rsidRPr="009A412F">
        <w:rPr>
          <w:sz w:val="22"/>
          <w:szCs w:val="22"/>
          <w:lang w:val="et-EE"/>
        </w:rPr>
        <w:t xml:space="preserve">aastal hallatud mõõtepunktide </w:t>
      </w:r>
      <w:r w:rsidR="0047531B" w:rsidRPr="009A412F">
        <w:rPr>
          <w:sz w:val="22"/>
          <w:szCs w:val="22"/>
          <w:lang w:val="et-EE"/>
        </w:rPr>
        <w:t>kogu</w:t>
      </w:r>
      <w:r w:rsidR="0014061C" w:rsidRPr="009A412F">
        <w:rPr>
          <w:sz w:val="22"/>
          <w:szCs w:val="22"/>
          <w:lang w:val="et-EE"/>
        </w:rPr>
        <w:t xml:space="preserve">arvust </w:t>
      </w:r>
      <w:r w:rsidR="0047531B" w:rsidRPr="009A412F">
        <w:rPr>
          <w:sz w:val="22"/>
          <w:szCs w:val="22"/>
          <w:lang w:val="et-EE"/>
        </w:rPr>
        <w:t>(sh</w:t>
      </w:r>
      <w:r w:rsidR="0014061C" w:rsidRPr="009A412F">
        <w:rPr>
          <w:sz w:val="22"/>
          <w:szCs w:val="22"/>
          <w:lang w:val="et-EE"/>
        </w:rPr>
        <w:t xml:space="preserve"> mõõtepunktid, mis olid RKAS</w:t>
      </w:r>
      <w:r w:rsidR="0047531B" w:rsidRPr="009A412F">
        <w:rPr>
          <w:sz w:val="22"/>
          <w:szCs w:val="22"/>
          <w:lang w:val="et-EE"/>
        </w:rPr>
        <w:t>i</w:t>
      </w:r>
      <w:r w:rsidR="0014061C" w:rsidRPr="009A412F">
        <w:rPr>
          <w:sz w:val="22"/>
          <w:szCs w:val="22"/>
          <w:lang w:val="et-EE"/>
        </w:rPr>
        <w:t xml:space="preserve"> hallata </w:t>
      </w:r>
      <w:r w:rsidR="0047531B" w:rsidRPr="009A412F">
        <w:rPr>
          <w:sz w:val="22"/>
          <w:szCs w:val="22"/>
          <w:lang w:val="et-EE"/>
        </w:rPr>
        <w:t>eelneval kalendri</w:t>
      </w:r>
      <w:r w:rsidR="0014061C" w:rsidRPr="009A412F">
        <w:rPr>
          <w:sz w:val="22"/>
          <w:szCs w:val="22"/>
          <w:lang w:val="et-EE"/>
        </w:rPr>
        <w:t>aasta</w:t>
      </w:r>
      <w:r w:rsidR="0047531B" w:rsidRPr="009A412F">
        <w:rPr>
          <w:sz w:val="22"/>
          <w:szCs w:val="22"/>
          <w:lang w:val="et-EE"/>
        </w:rPr>
        <w:t>l</w:t>
      </w:r>
      <w:r w:rsidR="0014061C" w:rsidRPr="009A412F">
        <w:rPr>
          <w:sz w:val="22"/>
          <w:szCs w:val="22"/>
          <w:lang w:val="et-EE"/>
        </w:rPr>
        <w:t xml:space="preserve"> lühiajalisel perioodil</w:t>
      </w:r>
      <w:r w:rsidR="0069018C" w:rsidRPr="009A412F">
        <w:rPr>
          <w:sz w:val="22"/>
          <w:szCs w:val="22"/>
          <w:lang w:val="et-EE"/>
        </w:rPr>
        <w:t>);</w:t>
      </w:r>
    </w:p>
    <w:p w14:paraId="7C10739D" w14:textId="621374AB" w:rsidR="00197C8D" w:rsidRPr="000218FD" w:rsidRDefault="0069018C" w:rsidP="00FD47B8">
      <w:pPr>
        <w:numPr>
          <w:ilvl w:val="2"/>
          <w:numId w:val="2"/>
        </w:numPr>
        <w:tabs>
          <w:tab w:val="clear" w:pos="1713"/>
        </w:tabs>
        <w:suppressAutoHyphens w:val="0"/>
        <w:spacing w:after="60"/>
        <w:ind w:left="1276" w:right="-1" w:hanging="567"/>
        <w:jc w:val="both"/>
        <w:rPr>
          <w:lang w:val="et-EE"/>
        </w:rPr>
      </w:pPr>
      <w:r w:rsidRPr="009A412F">
        <w:rPr>
          <w:sz w:val="22"/>
          <w:szCs w:val="22"/>
          <w:lang w:val="et-EE"/>
        </w:rPr>
        <w:t>k</w:t>
      </w:r>
      <w:r w:rsidR="00D2332E" w:rsidRPr="009A412F">
        <w:rPr>
          <w:sz w:val="22"/>
          <w:szCs w:val="22"/>
          <w:lang w:val="et-EE"/>
        </w:rPr>
        <w:t>orduva riigihanke korraldamise tasu</w:t>
      </w:r>
      <w:r w:rsidR="006664D5" w:rsidRPr="009A412F">
        <w:rPr>
          <w:sz w:val="22"/>
          <w:szCs w:val="22"/>
          <w:lang w:val="et-EE"/>
        </w:rPr>
        <w:t>.</w:t>
      </w:r>
    </w:p>
    <w:p w14:paraId="1666F13C" w14:textId="025941E1" w:rsidR="009367DF" w:rsidRPr="009A412F" w:rsidRDefault="009367DF" w:rsidP="00803CAE">
      <w:pPr>
        <w:numPr>
          <w:ilvl w:val="1"/>
          <w:numId w:val="2"/>
        </w:numPr>
        <w:tabs>
          <w:tab w:val="clear" w:pos="792"/>
        </w:tabs>
        <w:spacing w:after="60"/>
        <w:ind w:left="716"/>
        <w:jc w:val="both"/>
        <w:rPr>
          <w:color w:val="000000"/>
          <w:sz w:val="22"/>
          <w:szCs w:val="22"/>
          <w:lang w:val="et-EE"/>
        </w:rPr>
      </w:pPr>
      <w:r w:rsidRPr="009A412F">
        <w:rPr>
          <w:sz w:val="22"/>
          <w:szCs w:val="22"/>
          <w:lang w:val="et-EE"/>
        </w:rPr>
        <w:t>Teenuse tasu indekseeritakse üks kord aastas 1. jaanuarist kuni 3%. Tasu indekseerimisel võetakse aluseks tasu muutmisele eelneva 31. detsembri seisuga lõppeval aastasel perioodil Eesti tarbijahinna koondindeksi protsentuaalne muutus (THI, mis sisaldab kõiki regioone ja kaubagruppe). Teenuse tasu indekseeritakse esimest korda alates käesoleva Lepingu sõlmimise aastale ülejärgneva aasta 1. jaanuarist. Teenuse tasu indeksi alusel muutmise kohta esitab RKAS Tellijale teate koos eelmise aasta Teenuse arvega. Juhul kui Tellija leiab, et teates esitatu ei vasta Lepingus kokkulepitule, võib ta esitada teatele põhjendatud vastuväite 60 (kuuekümne) päeva jooksul teate kättesaamisest arvates. Kui Tellija vastuväidet tähtaegselt ei esita, loetakse Teenuse tasu muudetuks RKASi esitatud teate alusel ning Lepingu muutmise kokkulepet eraldi ei sõlmita.</w:t>
      </w:r>
    </w:p>
    <w:p w14:paraId="3E439891" w14:textId="3640DC0F" w:rsidR="00803CAE" w:rsidRPr="009A412F" w:rsidRDefault="00803CAE" w:rsidP="00803CAE">
      <w:pPr>
        <w:numPr>
          <w:ilvl w:val="1"/>
          <w:numId w:val="2"/>
        </w:numPr>
        <w:tabs>
          <w:tab w:val="clear" w:pos="792"/>
        </w:tabs>
        <w:spacing w:after="60"/>
        <w:ind w:left="716"/>
        <w:jc w:val="both"/>
        <w:rPr>
          <w:color w:val="000000"/>
          <w:sz w:val="22"/>
          <w:szCs w:val="22"/>
          <w:lang w:val="et-EE"/>
        </w:rPr>
      </w:pPr>
      <w:r w:rsidRPr="009A412F">
        <w:rPr>
          <w:sz w:val="22"/>
          <w:szCs w:val="22"/>
          <w:lang w:val="et-EE"/>
        </w:rPr>
        <w:t>Lepingu punktis 5.1 nimetatud Teenuse tasu maksmine toimub üks kord aastas vastavalt RKASi poolt Tellijale esitatud osutatud Teenuse aktile ja arvele. RKASi esitatud arve tasub Tellija 20 (kahekümne) kalendripäeva jooksul arve saamisest</w:t>
      </w:r>
      <w:r w:rsidRPr="009A412F">
        <w:rPr>
          <w:color w:val="000000"/>
          <w:sz w:val="22"/>
          <w:szCs w:val="22"/>
          <w:lang w:val="et-EE"/>
        </w:rPr>
        <w:t>.</w:t>
      </w:r>
    </w:p>
    <w:p w14:paraId="49AB045E" w14:textId="05D438D2" w:rsidR="00803CAE" w:rsidRPr="009A412F" w:rsidRDefault="00803CAE" w:rsidP="00C65261">
      <w:pPr>
        <w:numPr>
          <w:ilvl w:val="1"/>
          <w:numId w:val="2"/>
        </w:numPr>
        <w:tabs>
          <w:tab w:val="clear" w:pos="792"/>
          <w:tab w:val="num" w:pos="716"/>
        </w:tabs>
        <w:spacing w:after="60"/>
        <w:ind w:left="716"/>
        <w:jc w:val="both"/>
        <w:rPr>
          <w:color w:val="000000"/>
          <w:sz w:val="22"/>
          <w:szCs w:val="22"/>
          <w:lang w:val="et-EE"/>
        </w:rPr>
      </w:pPr>
      <w:r w:rsidRPr="009A412F">
        <w:rPr>
          <w:color w:val="000000"/>
          <w:sz w:val="22"/>
          <w:szCs w:val="22"/>
          <w:lang w:val="et-EE"/>
        </w:rPr>
        <w:lastRenderedPageBreak/>
        <w:t>Tellija on kohustatud Lepingu punktis 5.</w:t>
      </w:r>
      <w:r w:rsidR="00DE4A5E" w:rsidRPr="009A412F">
        <w:rPr>
          <w:color w:val="000000"/>
          <w:sz w:val="22"/>
          <w:szCs w:val="22"/>
          <w:lang w:val="et-EE"/>
        </w:rPr>
        <w:t>3</w:t>
      </w:r>
      <w:r w:rsidRPr="009A412F">
        <w:rPr>
          <w:color w:val="000000"/>
          <w:sz w:val="22"/>
          <w:szCs w:val="22"/>
          <w:lang w:val="et-EE"/>
        </w:rPr>
        <w:t xml:space="preserve"> nimetatud Teenuse akti 5 (viie) tööpäeva jooksul aktsepteerima või kirjalikult motiveeritult tagasi lükkama. Tellijal on õigus Teenuse akt tagasi lükata vaid juhul, kui aktis kirjeldatud Teenust ei ole osutatud Lepinguga kokkulepitud mahus. Juhul kui Tellija ei ole 5 (viie) tööpäeva jooksul Teenuse akti motiveeritult tagasi lükanud, siis loetakse, et Teenuse akt on Tellija poolt aktsepteeritud.</w:t>
      </w:r>
    </w:p>
    <w:p w14:paraId="6761241C" w14:textId="01C268E7" w:rsidR="00803CAE" w:rsidRPr="009A412F" w:rsidRDefault="00803CAE" w:rsidP="00803CAE">
      <w:pPr>
        <w:pStyle w:val="Loendilik"/>
        <w:numPr>
          <w:ilvl w:val="1"/>
          <w:numId w:val="2"/>
        </w:numPr>
        <w:spacing w:after="60"/>
        <w:contextualSpacing w:val="0"/>
        <w:jc w:val="both"/>
        <w:rPr>
          <w:color w:val="000000"/>
          <w:sz w:val="22"/>
          <w:szCs w:val="22"/>
          <w:lang w:val="et-EE"/>
        </w:rPr>
      </w:pPr>
      <w:r w:rsidRPr="00FD47B8">
        <w:rPr>
          <w:sz w:val="22"/>
          <w:szCs w:val="22"/>
          <w:lang w:val="et-EE"/>
        </w:rPr>
        <w:t xml:space="preserve">Pooled kinnitavad, et </w:t>
      </w:r>
      <w:r w:rsidR="00612693" w:rsidRPr="00FD47B8">
        <w:rPr>
          <w:sz w:val="22"/>
          <w:szCs w:val="22"/>
          <w:lang w:val="et-EE"/>
        </w:rPr>
        <w:t>RKASil</w:t>
      </w:r>
      <w:r w:rsidRPr="00FD47B8">
        <w:rPr>
          <w:sz w:val="22"/>
          <w:szCs w:val="22"/>
          <w:lang w:val="et-EE"/>
        </w:rPr>
        <w:t xml:space="preserve"> on õigus nõuda tasu vastava riigihanke korraldamise Teenuse eest Lepingu lisas nr </w:t>
      </w:r>
      <w:r w:rsidR="00612693" w:rsidRPr="00FD47B8">
        <w:rPr>
          <w:sz w:val="22"/>
          <w:szCs w:val="22"/>
          <w:lang w:val="et-EE"/>
        </w:rPr>
        <w:t>2</w:t>
      </w:r>
      <w:r w:rsidRPr="00FD47B8">
        <w:rPr>
          <w:sz w:val="22"/>
          <w:szCs w:val="22"/>
          <w:lang w:val="et-EE"/>
        </w:rPr>
        <w:t xml:space="preserve"> toodud määras ka</w:t>
      </w:r>
      <w:r w:rsidRPr="009A412F">
        <w:rPr>
          <w:sz w:val="22"/>
          <w:szCs w:val="22"/>
          <w:lang w:val="et-EE"/>
        </w:rPr>
        <w:t xml:space="preserve"> juhul, kui riigihange ei lõppenud hankelepingu (raamlepingu) sõlmimisega, vaid riigihangete seaduses sätestatud muul alusel (RHS § 73 lg 3 p 2-7). Samuti loetakse riigihanke lõppemiseks olukorda, kui riigihange ebaõnnestus teistel </w:t>
      </w:r>
      <w:r w:rsidR="00612693" w:rsidRPr="009A412F">
        <w:rPr>
          <w:sz w:val="22"/>
          <w:szCs w:val="22"/>
          <w:lang w:val="et-EE"/>
        </w:rPr>
        <w:t>RKASist</w:t>
      </w:r>
      <w:r w:rsidRPr="009A412F">
        <w:rPr>
          <w:sz w:val="22"/>
          <w:szCs w:val="22"/>
          <w:lang w:val="et-EE"/>
        </w:rPr>
        <w:t xml:space="preserve"> mitteolenevatel põhjustel, kuigi </w:t>
      </w:r>
      <w:r w:rsidR="00612693" w:rsidRPr="009A412F">
        <w:rPr>
          <w:sz w:val="22"/>
          <w:szCs w:val="22"/>
          <w:lang w:val="et-EE"/>
        </w:rPr>
        <w:t>RKAS</w:t>
      </w:r>
      <w:r w:rsidRPr="009A412F">
        <w:rPr>
          <w:sz w:val="22"/>
          <w:szCs w:val="22"/>
          <w:lang w:val="et-EE"/>
        </w:rPr>
        <w:t xml:space="preserve"> on kõik oma kohustused nõuetekohaselt täitnud. </w:t>
      </w:r>
    </w:p>
    <w:p w14:paraId="1E30592E" w14:textId="0FBEBFDC" w:rsidR="00197C8D" w:rsidRPr="009A412F" w:rsidRDefault="00197C8D" w:rsidP="008B15FA">
      <w:pPr>
        <w:pStyle w:val="Loendilik"/>
        <w:numPr>
          <w:ilvl w:val="1"/>
          <w:numId w:val="2"/>
        </w:numPr>
        <w:spacing w:after="60"/>
        <w:contextualSpacing w:val="0"/>
        <w:jc w:val="both"/>
        <w:rPr>
          <w:color w:val="000000"/>
          <w:sz w:val="22"/>
          <w:szCs w:val="22"/>
          <w:lang w:val="et-EE"/>
        </w:rPr>
      </w:pPr>
      <w:r w:rsidRPr="009A412F">
        <w:rPr>
          <w:color w:val="000000"/>
          <w:sz w:val="22"/>
          <w:szCs w:val="22"/>
          <w:lang w:val="et-EE"/>
        </w:rPr>
        <w:t xml:space="preserve">Teenuse osutamise käigus Tellija poolt </w:t>
      </w:r>
      <w:r w:rsidR="0003030A" w:rsidRPr="009A412F">
        <w:rPr>
          <w:bCs/>
          <w:color w:val="000000"/>
          <w:sz w:val="22"/>
          <w:szCs w:val="22"/>
          <w:lang w:val="et-EE"/>
        </w:rPr>
        <w:t>Tellija tarbimiskohtades</w:t>
      </w:r>
      <w:r w:rsidRPr="009A412F">
        <w:rPr>
          <w:color w:val="000000"/>
          <w:sz w:val="22"/>
          <w:szCs w:val="22"/>
          <w:lang w:val="et-EE"/>
        </w:rPr>
        <w:t xml:space="preserve"> </w:t>
      </w:r>
      <w:r w:rsidR="00612693" w:rsidRPr="009A412F">
        <w:rPr>
          <w:color w:val="000000"/>
          <w:sz w:val="22"/>
          <w:szCs w:val="22"/>
          <w:lang w:val="et-EE"/>
        </w:rPr>
        <w:t xml:space="preserve">tarbitava </w:t>
      </w:r>
      <w:r w:rsidRPr="009A412F">
        <w:rPr>
          <w:color w:val="000000"/>
          <w:sz w:val="22"/>
          <w:szCs w:val="22"/>
          <w:lang w:val="et-EE"/>
        </w:rPr>
        <w:t>elektrienergia ning elektrienergia tarbimisega kaasnevate mistahes muude kulu</w:t>
      </w:r>
      <w:r w:rsidR="00C65261" w:rsidRPr="009A412F">
        <w:rPr>
          <w:color w:val="000000"/>
          <w:sz w:val="22"/>
          <w:szCs w:val="22"/>
          <w:lang w:val="et-EE"/>
        </w:rPr>
        <w:t>de</w:t>
      </w:r>
      <w:r w:rsidRPr="009A412F">
        <w:rPr>
          <w:color w:val="000000"/>
          <w:sz w:val="22"/>
          <w:szCs w:val="22"/>
          <w:lang w:val="et-EE"/>
        </w:rPr>
        <w:t xml:space="preserve"> </w:t>
      </w:r>
      <w:r w:rsidR="00612693" w:rsidRPr="009A412F">
        <w:rPr>
          <w:color w:val="000000"/>
          <w:sz w:val="22"/>
          <w:szCs w:val="22"/>
          <w:lang w:val="et-EE"/>
        </w:rPr>
        <w:t xml:space="preserve">(sh võrguteenus) </w:t>
      </w:r>
      <w:r w:rsidRPr="009A412F">
        <w:rPr>
          <w:color w:val="000000"/>
          <w:sz w:val="22"/>
          <w:szCs w:val="22"/>
          <w:lang w:val="et-EE"/>
        </w:rPr>
        <w:t xml:space="preserve">eest kohustub Tellija tasuma </w:t>
      </w:r>
      <w:r w:rsidR="00612693" w:rsidRPr="009A412F">
        <w:rPr>
          <w:color w:val="000000"/>
          <w:sz w:val="22"/>
          <w:szCs w:val="22"/>
          <w:lang w:val="et-EE"/>
        </w:rPr>
        <w:t>RKASile</w:t>
      </w:r>
      <w:r w:rsidRPr="009A412F">
        <w:rPr>
          <w:color w:val="000000"/>
          <w:sz w:val="22"/>
          <w:szCs w:val="22"/>
          <w:lang w:val="et-EE"/>
        </w:rPr>
        <w:t xml:space="preserve"> igakuiselt esitatavate arvete alusel</w:t>
      </w:r>
      <w:r w:rsidR="00612693" w:rsidRPr="009A412F">
        <w:rPr>
          <w:color w:val="000000"/>
          <w:sz w:val="22"/>
          <w:szCs w:val="22"/>
          <w:lang w:val="et-EE"/>
        </w:rPr>
        <w:t xml:space="preserve"> vastavalt tegelikule tarbimisele</w:t>
      </w:r>
      <w:r w:rsidRPr="009A412F">
        <w:rPr>
          <w:color w:val="000000"/>
          <w:sz w:val="22"/>
          <w:szCs w:val="22"/>
          <w:lang w:val="et-EE"/>
        </w:rPr>
        <w:t xml:space="preserve">. </w:t>
      </w:r>
      <w:r w:rsidR="00612693" w:rsidRPr="009A412F">
        <w:rPr>
          <w:color w:val="000000"/>
          <w:sz w:val="22"/>
          <w:szCs w:val="22"/>
          <w:lang w:val="et-EE"/>
        </w:rPr>
        <w:t xml:space="preserve">RKASi poolt </w:t>
      </w:r>
      <w:r w:rsidR="00C65261" w:rsidRPr="009A412F">
        <w:rPr>
          <w:color w:val="000000"/>
          <w:sz w:val="22"/>
          <w:szCs w:val="22"/>
          <w:lang w:val="et-EE"/>
        </w:rPr>
        <w:t xml:space="preserve">on </w:t>
      </w:r>
      <w:r w:rsidR="00612693" w:rsidRPr="009A412F">
        <w:rPr>
          <w:color w:val="000000"/>
          <w:sz w:val="22"/>
          <w:szCs w:val="22"/>
          <w:lang w:val="et-EE"/>
        </w:rPr>
        <w:t xml:space="preserve">arve esitamise aluseks Tellija </w:t>
      </w:r>
      <w:r w:rsidR="0003030A" w:rsidRPr="009A412F">
        <w:rPr>
          <w:bCs/>
          <w:color w:val="000000"/>
          <w:sz w:val="22"/>
          <w:szCs w:val="22"/>
          <w:lang w:val="et-EE"/>
        </w:rPr>
        <w:t>tarbimiskohtades</w:t>
      </w:r>
      <w:r w:rsidR="00612693" w:rsidRPr="009A412F">
        <w:rPr>
          <w:color w:val="000000"/>
          <w:sz w:val="22"/>
          <w:szCs w:val="22"/>
          <w:lang w:val="et-EE"/>
        </w:rPr>
        <w:t xml:space="preserve"> tegelikult tarbitud elektrienergia, mille maksumus tuleneb</w:t>
      </w:r>
      <w:r w:rsidRPr="009A412F">
        <w:rPr>
          <w:color w:val="000000"/>
          <w:sz w:val="22"/>
          <w:szCs w:val="22"/>
          <w:lang w:val="et-EE"/>
        </w:rPr>
        <w:t xml:space="preserve"> </w:t>
      </w:r>
      <w:r w:rsidR="00802D1F">
        <w:rPr>
          <w:color w:val="000000"/>
          <w:sz w:val="22"/>
          <w:szCs w:val="22"/>
          <w:lang w:val="et-EE"/>
        </w:rPr>
        <w:t>riigihanke</w:t>
      </w:r>
      <w:r w:rsidR="0065256F" w:rsidRPr="009A412F">
        <w:rPr>
          <w:bCs/>
          <w:color w:val="000000"/>
          <w:sz w:val="22"/>
          <w:szCs w:val="22"/>
          <w:lang w:val="et-EE"/>
        </w:rPr>
        <w:t xml:space="preserve"> hankelepingust ja </w:t>
      </w:r>
      <w:r w:rsidR="003952DB" w:rsidRPr="009A412F">
        <w:rPr>
          <w:bCs/>
          <w:color w:val="000000"/>
          <w:sz w:val="22"/>
          <w:szCs w:val="22"/>
          <w:lang w:val="et-EE"/>
        </w:rPr>
        <w:t xml:space="preserve">mille suhtes võrgutasu arvestatakse </w:t>
      </w:r>
      <w:r w:rsidR="00612693" w:rsidRPr="009A412F">
        <w:rPr>
          <w:color w:val="000000"/>
          <w:sz w:val="22"/>
          <w:szCs w:val="22"/>
          <w:lang w:val="et-EE"/>
        </w:rPr>
        <w:t xml:space="preserve">RKASi </w:t>
      </w:r>
      <w:r w:rsidRPr="009A412F">
        <w:rPr>
          <w:color w:val="000000"/>
          <w:sz w:val="22"/>
          <w:szCs w:val="22"/>
          <w:lang w:val="et-EE"/>
        </w:rPr>
        <w:t xml:space="preserve">poolt sõlmitud võrguteenuse osutamise </w:t>
      </w:r>
      <w:r w:rsidRPr="009A412F">
        <w:rPr>
          <w:bCs/>
          <w:color w:val="000000"/>
          <w:sz w:val="22"/>
          <w:szCs w:val="22"/>
          <w:lang w:val="et-EE"/>
        </w:rPr>
        <w:t>lepingu</w:t>
      </w:r>
      <w:r w:rsidR="003952DB" w:rsidRPr="009A412F">
        <w:rPr>
          <w:bCs/>
          <w:color w:val="000000"/>
          <w:sz w:val="22"/>
          <w:szCs w:val="22"/>
          <w:lang w:val="et-EE"/>
        </w:rPr>
        <w:t xml:space="preserve"> alusel</w:t>
      </w:r>
      <w:r w:rsidRPr="009A412F">
        <w:rPr>
          <w:bCs/>
          <w:color w:val="000000"/>
          <w:sz w:val="22"/>
          <w:szCs w:val="22"/>
          <w:lang w:val="et-EE"/>
        </w:rPr>
        <w:t>.</w:t>
      </w:r>
      <w:r w:rsidR="00EE4DD6" w:rsidRPr="009A412F">
        <w:rPr>
          <w:color w:val="000000"/>
          <w:sz w:val="22"/>
          <w:szCs w:val="22"/>
          <w:lang w:val="et-EE"/>
        </w:rPr>
        <w:t xml:space="preserve"> RKASi esitatud arve tasub Tellija 14 (neljateistkümne) kalendripäeva jooksul arve saamisest.</w:t>
      </w:r>
    </w:p>
    <w:p w14:paraId="439AB91F" w14:textId="3C746F61" w:rsidR="001F03C3" w:rsidRPr="009A412F" w:rsidRDefault="001F03C3" w:rsidP="008B15FA">
      <w:pPr>
        <w:pStyle w:val="Loendilik"/>
        <w:numPr>
          <w:ilvl w:val="1"/>
          <w:numId w:val="2"/>
        </w:numPr>
        <w:spacing w:after="60"/>
        <w:contextualSpacing w:val="0"/>
        <w:jc w:val="both"/>
        <w:rPr>
          <w:color w:val="000000"/>
          <w:sz w:val="22"/>
          <w:szCs w:val="22"/>
          <w:lang w:val="et-EE"/>
        </w:rPr>
      </w:pPr>
      <w:r w:rsidRPr="009A412F">
        <w:rPr>
          <w:color w:val="000000"/>
          <w:sz w:val="22"/>
          <w:szCs w:val="22"/>
          <w:lang w:val="et-EE"/>
        </w:rPr>
        <w:t xml:space="preserve">Tellija kohustub RKASile hüvitama kõik täiendavad võrguteenusega kaasnevad tegelikud kulud, mis võivad lisaks igakuisele </w:t>
      </w:r>
      <w:r w:rsidR="00071874" w:rsidRPr="009A412F">
        <w:rPr>
          <w:bCs/>
          <w:color w:val="000000"/>
          <w:sz w:val="22"/>
          <w:szCs w:val="22"/>
          <w:lang w:val="et-EE"/>
        </w:rPr>
        <w:t xml:space="preserve">elektrienergia </w:t>
      </w:r>
      <w:r w:rsidRPr="009A412F">
        <w:rPr>
          <w:color w:val="000000"/>
          <w:sz w:val="22"/>
          <w:szCs w:val="22"/>
          <w:lang w:val="et-EE"/>
        </w:rPr>
        <w:t xml:space="preserve">tarbimisele tekkida </w:t>
      </w:r>
      <w:r w:rsidR="00071874" w:rsidRPr="009A412F">
        <w:rPr>
          <w:bCs/>
          <w:color w:val="000000"/>
          <w:sz w:val="22"/>
          <w:szCs w:val="22"/>
          <w:lang w:val="et-EE"/>
        </w:rPr>
        <w:t>Tellija tarbimiskohtades</w:t>
      </w:r>
      <w:r w:rsidRPr="009A412F">
        <w:rPr>
          <w:color w:val="000000"/>
          <w:sz w:val="22"/>
          <w:szCs w:val="22"/>
          <w:lang w:val="et-EE"/>
        </w:rPr>
        <w:t xml:space="preserve">, mille osas RKAS on sõlminud võrguteenuse lepingu enda nimel. </w:t>
      </w:r>
    </w:p>
    <w:p w14:paraId="283347AD" w14:textId="5F1A5384" w:rsidR="00197C8D" w:rsidRPr="009A412F" w:rsidRDefault="00C65261" w:rsidP="008B15FA">
      <w:pPr>
        <w:numPr>
          <w:ilvl w:val="1"/>
          <w:numId w:val="2"/>
        </w:numPr>
        <w:spacing w:after="60"/>
        <w:jc w:val="both"/>
        <w:rPr>
          <w:color w:val="000000"/>
          <w:sz w:val="22"/>
          <w:szCs w:val="22"/>
          <w:lang w:val="et-EE"/>
        </w:rPr>
      </w:pPr>
      <w:r w:rsidRPr="009A412F">
        <w:rPr>
          <w:sz w:val="22"/>
          <w:szCs w:val="22"/>
          <w:lang w:val="et-EE"/>
        </w:rPr>
        <w:t>Tellija poolt tellitud Lepingus hõlmamata lisateenuste eest tasutakse RKASile täiendavalt sõlmitava kokkuleppe alusel</w:t>
      </w:r>
      <w:r w:rsidRPr="009A412F">
        <w:rPr>
          <w:color w:val="000000"/>
          <w:sz w:val="22"/>
          <w:szCs w:val="22"/>
          <w:lang w:val="et-EE"/>
        </w:rPr>
        <w:t>.</w:t>
      </w:r>
    </w:p>
    <w:p w14:paraId="52519249" w14:textId="77777777" w:rsidR="00197C8D" w:rsidRPr="009A412F" w:rsidRDefault="00197C8D" w:rsidP="008B15FA">
      <w:pPr>
        <w:ind w:left="113" w:firstLine="60"/>
        <w:jc w:val="both"/>
        <w:rPr>
          <w:sz w:val="22"/>
          <w:szCs w:val="22"/>
          <w:lang w:val="et-EE"/>
        </w:rPr>
      </w:pPr>
    </w:p>
    <w:p w14:paraId="1E65DD94" w14:textId="77777777" w:rsidR="00197C8D" w:rsidRPr="009A412F" w:rsidRDefault="00197C8D" w:rsidP="008B15FA">
      <w:pPr>
        <w:numPr>
          <w:ilvl w:val="0"/>
          <w:numId w:val="2"/>
        </w:numPr>
        <w:spacing w:after="60"/>
        <w:jc w:val="both"/>
        <w:rPr>
          <w:b/>
          <w:sz w:val="22"/>
          <w:szCs w:val="22"/>
          <w:lang w:val="et-EE"/>
        </w:rPr>
      </w:pPr>
      <w:r w:rsidRPr="009A412F">
        <w:rPr>
          <w:b/>
          <w:sz w:val="22"/>
          <w:szCs w:val="22"/>
          <w:lang w:val="et-EE"/>
        </w:rPr>
        <w:t>LEPINGU TÄHTAEG</w:t>
      </w:r>
    </w:p>
    <w:p w14:paraId="44F22F30" w14:textId="6FBEB74F" w:rsidR="00197C8D" w:rsidRPr="009A412F" w:rsidRDefault="00197C8D" w:rsidP="008B15FA">
      <w:pPr>
        <w:widowControl w:val="0"/>
        <w:numPr>
          <w:ilvl w:val="1"/>
          <w:numId w:val="2"/>
        </w:numPr>
        <w:tabs>
          <w:tab w:val="left" w:pos="2111"/>
        </w:tabs>
        <w:autoSpaceDE w:val="0"/>
        <w:spacing w:after="60"/>
        <w:jc w:val="both"/>
        <w:rPr>
          <w:sz w:val="22"/>
          <w:szCs w:val="22"/>
          <w:lang w:val="et-EE"/>
        </w:rPr>
      </w:pPr>
      <w:r w:rsidRPr="009A412F">
        <w:rPr>
          <w:sz w:val="22"/>
          <w:szCs w:val="22"/>
          <w:lang w:val="et-EE"/>
        </w:rPr>
        <w:t xml:space="preserve">Leping jõustub selle </w:t>
      </w:r>
      <w:r w:rsidR="002E6176" w:rsidRPr="009A412F">
        <w:rPr>
          <w:sz w:val="22"/>
          <w:szCs w:val="22"/>
          <w:lang w:val="et-EE"/>
        </w:rPr>
        <w:t xml:space="preserve">mõlema </w:t>
      </w:r>
      <w:r w:rsidRPr="009A412F">
        <w:rPr>
          <w:sz w:val="22"/>
          <w:szCs w:val="22"/>
          <w:lang w:val="et-EE"/>
        </w:rPr>
        <w:t xml:space="preserve">Poole poolt </w:t>
      </w:r>
      <w:r w:rsidR="00EC399D" w:rsidRPr="009A412F">
        <w:rPr>
          <w:sz w:val="22"/>
          <w:szCs w:val="22"/>
          <w:lang w:val="et-EE"/>
        </w:rPr>
        <w:t>allkirjastamisest</w:t>
      </w:r>
      <w:r w:rsidRPr="009A412F">
        <w:rPr>
          <w:sz w:val="22"/>
          <w:szCs w:val="22"/>
          <w:lang w:val="et-EE"/>
        </w:rPr>
        <w:t xml:space="preserve">. </w:t>
      </w:r>
    </w:p>
    <w:p w14:paraId="1A0915AA" w14:textId="51E62516" w:rsidR="00197C8D" w:rsidRPr="009A412F" w:rsidRDefault="00EC399D" w:rsidP="008B15FA">
      <w:pPr>
        <w:widowControl w:val="0"/>
        <w:numPr>
          <w:ilvl w:val="1"/>
          <w:numId w:val="2"/>
        </w:numPr>
        <w:tabs>
          <w:tab w:val="left" w:pos="2111"/>
        </w:tabs>
        <w:autoSpaceDE w:val="0"/>
        <w:spacing w:after="60"/>
        <w:jc w:val="both"/>
        <w:rPr>
          <w:sz w:val="22"/>
          <w:szCs w:val="22"/>
          <w:lang w:val="et-EE"/>
        </w:rPr>
      </w:pPr>
      <w:r w:rsidRPr="009A412F">
        <w:rPr>
          <w:sz w:val="22"/>
          <w:szCs w:val="22"/>
          <w:lang w:val="et-EE"/>
        </w:rPr>
        <w:t xml:space="preserve">Leping </w:t>
      </w:r>
      <w:r w:rsidRPr="00562FC2">
        <w:rPr>
          <w:iCs/>
          <w:sz w:val="22"/>
          <w:szCs w:val="22"/>
          <w:lang w:val="et-EE"/>
        </w:rPr>
        <w:t>on sõlmitud tähtajatult</w:t>
      </w:r>
      <w:r w:rsidR="00197C8D" w:rsidRPr="00562FC2">
        <w:rPr>
          <w:iCs/>
          <w:sz w:val="22"/>
          <w:szCs w:val="22"/>
          <w:lang w:val="et-EE"/>
        </w:rPr>
        <w:t>.</w:t>
      </w:r>
    </w:p>
    <w:p w14:paraId="6990CA56" w14:textId="77777777" w:rsidR="00197C8D" w:rsidRPr="009A412F" w:rsidRDefault="00197C8D" w:rsidP="008B15FA">
      <w:pPr>
        <w:widowControl w:val="0"/>
        <w:tabs>
          <w:tab w:val="left" w:pos="2064"/>
        </w:tabs>
        <w:autoSpaceDE w:val="0"/>
        <w:ind w:left="788"/>
        <w:jc w:val="both"/>
        <w:rPr>
          <w:sz w:val="22"/>
          <w:szCs w:val="22"/>
          <w:lang w:val="et-EE"/>
        </w:rPr>
      </w:pPr>
    </w:p>
    <w:p w14:paraId="72AF2C31" w14:textId="77777777" w:rsidR="00197C8D" w:rsidRPr="009A412F" w:rsidRDefault="00197C8D" w:rsidP="008B15FA">
      <w:pPr>
        <w:widowControl w:val="0"/>
        <w:numPr>
          <w:ilvl w:val="0"/>
          <w:numId w:val="2"/>
        </w:numPr>
        <w:tabs>
          <w:tab w:val="left" w:pos="1683"/>
        </w:tabs>
        <w:autoSpaceDE w:val="0"/>
        <w:spacing w:after="60" w:line="283" w:lineRule="exact"/>
        <w:jc w:val="both"/>
        <w:rPr>
          <w:b/>
          <w:sz w:val="22"/>
          <w:szCs w:val="22"/>
          <w:lang w:val="et-EE"/>
        </w:rPr>
      </w:pPr>
      <w:r w:rsidRPr="009A412F">
        <w:rPr>
          <w:b/>
          <w:sz w:val="22"/>
          <w:szCs w:val="22"/>
          <w:lang w:val="et-EE"/>
        </w:rPr>
        <w:t xml:space="preserve">LEPINGU MUUTMINE, LÕPETAMINE JA ÜLESÜTLEMINE </w:t>
      </w:r>
    </w:p>
    <w:p w14:paraId="453F43AB" w14:textId="0EB80838" w:rsidR="00197C8D" w:rsidRPr="009A412F" w:rsidRDefault="00197C8D" w:rsidP="008B15FA">
      <w:pPr>
        <w:numPr>
          <w:ilvl w:val="1"/>
          <w:numId w:val="2"/>
        </w:numPr>
        <w:spacing w:after="60"/>
        <w:jc w:val="both"/>
        <w:rPr>
          <w:sz w:val="22"/>
          <w:szCs w:val="22"/>
          <w:lang w:val="et-EE"/>
        </w:rPr>
      </w:pPr>
      <w:r w:rsidRPr="009A412F">
        <w:rPr>
          <w:sz w:val="22"/>
          <w:szCs w:val="22"/>
          <w:lang w:val="et-EE"/>
        </w:rPr>
        <w:t>Lepingut võib muuta ainult Poolte kirjalikul kokkuleppel.</w:t>
      </w:r>
    </w:p>
    <w:p w14:paraId="2713D84E" w14:textId="7355B428" w:rsidR="00197C8D" w:rsidRPr="009A412F" w:rsidRDefault="00197C8D" w:rsidP="008B15FA">
      <w:pPr>
        <w:numPr>
          <w:ilvl w:val="1"/>
          <w:numId w:val="2"/>
        </w:numPr>
        <w:spacing w:after="60"/>
        <w:jc w:val="both"/>
        <w:rPr>
          <w:sz w:val="22"/>
          <w:szCs w:val="22"/>
          <w:lang w:val="et-EE"/>
        </w:rPr>
      </w:pPr>
      <w:r w:rsidRPr="009A412F">
        <w:rPr>
          <w:sz w:val="22"/>
          <w:szCs w:val="22"/>
          <w:lang w:val="et-EE"/>
        </w:rPr>
        <w:t xml:space="preserve">Lepingut muuta sooviv Pool esitab muudatusettepanekud teisele Poolele kirjalikult. Pool on kohustatud nimetatud ettepaneku läbi vaatama ja ettepaneku esitanud Poolele kirjalikult vastama hiljemalt </w:t>
      </w:r>
      <w:r w:rsidR="00EC399D" w:rsidRPr="009A412F">
        <w:rPr>
          <w:sz w:val="22"/>
          <w:szCs w:val="22"/>
          <w:lang w:val="et-EE"/>
        </w:rPr>
        <w:t xml:space="preserve">10 </w:t>
      </w:r>
      <w:r w:rsidRPr="009A412F">
        <w:rPr>
          <w:sz w:val="22"/>
          <w:szCs w:val="22"/>
          <w:lang w:val="et-EE"/>
        </w:rPr>
        <w:t>(</w:t>
      </w:r>
      <w:r w:rsidR="00EC399D" w:rsidRPr="009A412F">
        <w:rPr>
          <w:sz w:val="22"/>
          <w:szCs w:val="22"/>
          <w:lang w:val="et-EE"/>
        </w:rPr>
        <w:t>kümne</w:t>
      </w:r>
      <w:r w:rsidRPr="009A412F">
        <w:rPr>
          <w:sz w:val="22"/>
          <w:szCs w:val="22"/>
          <w:lang w:val="et-EE"/>
        </w:rPr>
        <w:t xml:space="preserve">) </w:t>
      </w:r>
      <w:r w:rsidR="00EC399D" w:rsidRPr="009A412F">
        <w:rPr>
          <w:sz w:val="22"/>
          <w:szCs w:val="22"/>
          <w:lang w:val="et-EE"/>
        </w:rPr>
        <w:t>tööpäeva</w:t>
      </w:r>
      <w:r w:rsidRPr="009A412F">
        <w:rPr>
          <w:sz w:val="22"/>
          <w:szCs w:val="22"/>
          <w:lang w:val="et-EE"/>
        </w:rPr>
        <w:t xml:space="preserve"> jooksul ettepaneku saamisest</w:t>
      </w:r>
      <w:r w:rsidR="00EC399D" w:rsidRPr="009A412F">
        <w:rPr>
          <w:sz w:val="22"/>
          <w:szCs w:val="22"/>
          <w:lang w:val="et-EE"/>
        </w:rPr>
        <w:t xml:space="preserve"> arvates</w:t>
      </w:r>
      <w:r w:rsidRPr="009A412F">
        <w:rPr>
          <w:sz w:val="22"/>
          <w:szCs w:val="22"/>
          <w:lang w:val="et-EE"/>
        </w:rPr>
        <w:t>.</w:t>
      </w:r>
    </w:p>
    <w:p w14:paraId="3F5DF25E" w14:textId="5EE106DC" w:rsidR="00197C8D" w:rsidRPr="009A412F" w:rsidRDefault="00197C8D" w:rsidP="008B15FA">
      <w:pPr>
        <w:numPr>
          <w:ilvl w:val="1"/>
          <w:numId w:val="2"/>
        </w:numPr>
        <w:spacing w:after="60"/>
        <w:jc w:val="both"/>
        <w:rPr>
          <w:sz w:val="22"/>
          <w:szCs w:val="22"/>
          <w:lang w:val="et-EE"/>
        </w:rPr>
      </w:pPr>
      <w:r w:rsidRPr="009A412F">
        <w:rPr>
          <w:sz w:val="22"/>
          <w:szCs w:val="22"/>
          <w:lang w:val="et-EE"/>
        </w:rPr>
        <w:t xml:space="preserve">Õigusaktide muutmisest tulenev vastuolu käesoleva Lepingu </w:t>
      </w:r>
      <w:r w:rsidR="00E91982" w:rsidRPr="009A412F">
        <w:rPr>
          <w:sz w:val="22"/>
          <w:szCs w:val="22"/>
          <w:lang w:val="et-EE"/>
        </w:rPr>
        <w:t xml:space="preserve">mõne </w:t>
      </w:r>
      <w:r w:rsidRPr="009A412F">
        <w:rPr>
          <w:sz w:val="22"/>
          <w:szCs w:val="22"/>
          <w:lang w:val="et-EE"/>
        </w:rPr>
        <w:t xml:space="preserve">sättega ei mõjuta ülejäänud Lepingu kehtivust. </w:t>
      </w:r>
      <w:r w:rsidR="00E91982" w:rsidRPr="009A412F">
        <w:rPr>
          <w:sz w:val="22"/>
          <w:szCs w:val="22"/>
          <w:lang w:val="et-EE"/>
        </w:rPr>
        <w:t>P</w:t>
      </w:r>
      <w:r w:rsidRPr="009A412F">
        <w:rPr>
          <w:sz w:val="22"/>
          <w:szCs w:val="22"/>
          <w:lang w:val="et-EE"/>
        </w:rPr>
        <w:t>o</w:t>
      </w:r>
      <w:r w:rsidR="00E91982" w:rsidRPr="009A412F">
        <w:rPr>
          <w:sz w:val="22"/>
          <w:szCs w:val="22"/>
          <w:lang w:val="et-EE"/>
        </w:rPr>
        <w:t>o</w:t>
      </w:r>
      <w:r w:rsidRPr="009A412F">
        <w:rPr>
          <w:sz w:val="22"/>
          <w:szCs w:val="22"/>
          <w:lang w:val="et-EE"/>
        </w:rPr>
        <w:t>led kohustuvad vastastikusel kokkuleppel asendama kehtetu sätte uue seadusliku sättega.</w:t>
      </w:r>
    </w:p>
    <w:p w14:paraId="1AC93447" w14:textId="3017D506" w:rsidR="00197C8D" w:rsidRPr="009A412F" w:rsidRDefault="004273C2" w:rsidP="008B15FA">
      <w:pPr>
        <w:numPr>
          <w:ilvl w:val="1"/>
          <w:numId w:val="2"/>
        </w:numPr>
        <w:spacing w:after="60"/>
        <w:jc w:val="both"/>
        <w:rPr>
          <w:color w:val="000000"/>
          <w:sz w:val="22"/>
          <w:szCs w:val="22"/>
          <w:lang w:val="et-EE"/>
        </w:rPr>
      </w:pPr>
      <w:r w:rsidRPr="009A412F">
        <w:rPr>
          <w:sz w:val="22"/>
          <w:szCs w:val="22"/>
          <w:lang w:val="et-EE"/>
        </w:rPr>
        <w:t>RKASil</w:t>
      </w:r>
      <w:r w:rsidR="00197C8D" w:rsidRPr="009A412F">
        <w:rPr>
          <w:color w:val="000000"/>
          <w:sz w:val="22"/>
          <w:szCs w:val="22"/>
          <w:lang w:val="et-EE"/>
        </w:rPr>
        <w:t xml:space="preserve"> on õigus käesolev Leping ühepoolselt etteteatamistähtajata üles öelda juhul, kui:</w:t>
      </w:r>
    </w:p>
    <w:p w14:paraId="33E753B2" w14:textId="1D540E24" w:rsidR="00197C8D" w:rsidRPr="009A412F" w:rsidRDefault="00197C8D" w:rsidP="008B15FA">
      <w:pPr>
        <w:numPr>
          <w:ilvl w:val="2"/>
          <w:numId w:val="2"/>
        </w:numPr>
        <w:tabs>
          <w:tab w:val="left" w:pos="1746"/>
        </w:tabs>
        <w:spacing w:after="60"/>
        <w:ind w:left="1320" w:hanging="600"/>
        <w:jc w:val="both"/>
        <w:rPr>
          <w:sz w:val="22"/>
          <w:szCs w:val="22"/>
          <w:lang w:val="et-EE"/>
        </w:rPr>
      </w:pPr>
      <w:r w:rsidRPr="009A412F">
        <w:rPr>
          <w:sz w:val="22"/>
          <w:szCs w:val="22"/>
          <w:lang w:val="et-EE"/>
        </w:rPr>
        <w:t xml:space="preserve">Tellija viivitab Lepingust tulenevate maksete tasumisega </w:t>
      </w:r>
      <w:r w:rsidR="004273C2" w:rsidRPr="009A412F">
        <w:rPr>
          <w:sz w:val="22"/>
          <w:szCs w:val="22"/>
          <w:lang w:val="et-EE"/>
        </w:rPr>
        <w:t xml:space="preserve">RKASile </w:t>
      </w:r>
      <w:r w:rsidRPr="009A412F">
        <w:rPr>
          <w:sz w:val="22"/>
          <w:szCs w:val="22"/>
          <w:lang w:val="et-EE"/>
        </w:rPr>
        <w:t xml:space="preserve">üle </w:t>
      </w:r>
      <w:r w:rsidR="002048AD" w:rsidRPr="009A412F">
        <w:rPr>
          <w:sz w:val="22"/>
          <w:szCs w:val="22"/>
          <w:lang w:val="et-EE"/>
        </w:rPr>
        <w:t>20 (</w:t>
      </w:r>
      <w:r w:rsidRPr="009A412F">
        <w:rPr>
          <w:sz w:val="22"/>
          <w:szCs w:val="22"/>
          <w:lang w:val="et-EE"/>
        </w:rPr>
        <w:t>kahekümne</w:t>
      </w:r>
      <w:r w:rsidR="002048AD" w:rsidRPr="009A412F">
        <w:rPr>
          <w:sz w:val="22"/>
          <w:szCs w:val="22"/>
          <w:lang w:val="et-EE"/>
        </w:rPr>
        <w:t>)</w:t>
      </w:r>
      <w:r w:rsidR="00D1196B" w:rsidRPr="009A412F">
        <w:rPr>
          <w:sz w:val="22"/>
          <w:szCs w:val="22"/>
          <w:lang w:val="et-EE"/>
        </w:rPr>
        <w:t xml:space="preserve"> </w:t>
      </w:r>
      <w:r w:rsidR="00D17349" w:rsidRPr="009A412F">
        <w:rPr>
          <w:sz w:val="22"/>
          <w:szCs w:val="22"/>
          <w:lang w:val="et-EE"/>
        </w:rPr>
        <w:t>kalendri</w:t>
      </w:r>
      <w:r w:rsidRPr="009A412F">
        <w:rPr>
          <w:sz w:val="22"/>
          <w:szCs w:val="22"/>
          <w:lang w:val="et-EE"/>
        </w:rPr>
        <w:t xml:space="preserve">päeva; </w:t>
      </w:r>
    </w:p>
    <w:p w14:paraId="4C82AD94" w14:textId="3CAF2F14" w:rsidR="00197C8D" w:rsidRPr="009A412F" w:rsidRDefault="00197C8D" w:rsidP="008B15FA">
      <w:pPr>
        <w:numPr>
          <w:ilvl w:val="2"/>
          <w:numId w:val="2"/>
        </w:numPr>
        <w:tabs>
          <w:tab w:val="left" w:pos="1746"/>
        </w:tabs>
        <w:spacing w:after="60"/>
        <w:ind w:left="1320" w:hanging="600"/>
        <w:jc w:val="both"/>
        <w:rPr>
          <w:sz w:val="22"/>
          <w:szCs w:val="22"/>
          <w:lang w:val="et-EE"/>
        </w:rPr>
      </w:pPr>
      <w:r w:rsidRPr="009A412F">
        <w:rPr>
          <w:sz w:val="22"/>
          <w:szCs w:val="22"/>
          <w:lang w:val="et-EE"/>
        </w:rPr>
        <w:t xml:space="preserve">Tellija ei täida Lepingust tulenevaid olulisi kohustusi ega kõrvalda rikkumist </w:t>
      </w:r>
      <w:r w:rsidR="004273C2" w:rsidRPr="009A412F">
        <w:rPr>
          <w:sz w:val="22"/>
          <w:szCs w:val="22"/>
          <w:lang w:val="et-EE"/>
        </w:rPr>
        <w:t xml:space="preserve">RKASi </w:t>
      </w:r>
      <w:r w:rsidRPr="009A412F">
        <w:rPr>
          <w:sz w:val="22"/>
          <w:szCs w:val="22"/>
          <w:lang w:val="et-EE"/>
        </w:rPr>
        <w:t xml:space="preserve">nõudmisel mõistliku tähtaja jooksul, mis ei või olla lühem kui 7 (seitse) </w:t>
      </w:r>
      <w:r w:rsidR="00D17349" w:rsidRPr="009A412F">
        <w:rPr>
          <w:sz w:val="22"/>
          <w:szCs w:val="22"/>
          <w:lang w:val="et-EE"/>
        </w:rPr>
        <w:t>kalendri</w:t>
      </w:r>
      <w:r w:rsidRPr="009A412F">
        <w:rPr>
          <w:sz w:val="22"/>
          <w:szCs w:val="22"/>
          <w:lang w:val="et-EE"/>
        </w:rPr>
        <w:t xml:space="preserve">päeva; </w:t>
      </w:r>
    </w:p>
    <w:p w14:paraId="4C49DF68" w14:textId="569DD599" w:rsidR="00197C8D" w:rsidRPr="009A412F" w:rsidRDefault="004273C2" w:rsidP="008B15FA">
      <w:pPr>
        <w:numPr>
          <w:ilvl w:val="2"/>
          <w:numId w:val="2"/>
        </w:numPr>
        <w:tabs>
          <w:tab w:val="left" w:pos="1746"/>
        </w:tabs>
        <w:spacing w:after="60"/>
        <w:ind w:left="1320" w:hanging="600"/>
        <w:jc w:val="both"/>
        <w:rPr>
          <w:sz w:val="22"/>
          <w:szCs w:val="22"/>
          <w:lang w:val="et-EE"/>
        </w:rPr>
      </w:pPr>
      <w:r w:rsidRPr="009A412F">
        <w:rPr>
          <w:sz w:val="22"/>
          <w:szCs w:val="22"/>
          <w:lang w:val="et-EE"/>
        </w:rPr>
        <w:t xml:space="preserve">RKASist </w:t>
      </w:r>
      <w:r w:rsidR="00197C8D" w:rsidRPr="009A412F">
        <w:rPr>
          <w:sz w:val="22"/>
          <w:szCs w:val="22"/>
          <w:lang w:val="et-EE"/>
        </w:rPr>
        <w:t xml:space="preserve">mittetingitud põhjustel ei ole </w:t>
      </w:r>
      <w:r w:rsidRPr="009A412F">
        <w:rPr>
          <w:sz w:val="22"/>
          <w:szCs w:val="22"/>
          <w:lang w:val="et-EE"/>
        </w:rPr>
        <w:t xml:space="preserve">RKASil </w:t>
      </w:r>
      <w:r w:rsidR="00197C8D" w:rsidRPr="009A412F">
        <w:rPr>
          <w:sz w:val="22"/>
          <w:szCs w:val="22"/>
          <w:lang w:val="et-EE"/>
        </w:rPr>
        <w:t xml:space="preserve">võimalik täita Lepingust tulenevaid kohustusi ning nimetatud olukord on kestnud rohkem kui </w:t>
      </w:r>
      <w:r w:rsidRPr="009A412F">
        <w:rPr>
          <w:sz w:val="22"/>
          <w:szCs w:val="22"/>
          <w:lang w:val="et-EE"/>
        </w:rPr>
        <w:t>3 (</w:t>
      </w:r>
      <w:r w:rsidR="00197C8D" w:rsidRPr="009A412F">
        <w:rPr>
          <w:sz w:val="22"/>
          <w:szCs w:val="22"/>
          <w:lang w:val="et-EE"/>
        </w:rPr>
        <w:t>kolm</w:t>
      </w:r>
      <w:r w:rsidRPr="009A412F">
        <w:rPr>
          <w:sz w:val="22"/>
          <w:szCs w:val="22"/>
          <w:lang w:val="et-EE"/>
        </w:rPr>
        <w:t>)</w:t>
      </w:r>
      <w:r w:rsidR="00197C8D" w:rsidRPr="009A412F">
        <w:rPr>
          <w:sz w:val="22"/>
          <w:szCs w:val="22"/>
          <w:lang w:val="et-EE"/>
        </w:rPr>
        <w:t xml:space="preserve"> kuud.</w:t>
      </w:r>
    </w:p>
    <w:p w14:paraId="490C6E0D" w14:textId="001845CC" w:rsidR="00197C8D" w:rsidRPr="009A412F" w:rsidRDefault="00197C8D" w:rsidP="008B15FA">
      <w:pPr>
        <w:numPr>
          <w:ilvl w:val="1"/>
          <w:numId w:val="2"/>
        </w:numPr>
        <w:spacing w:after="60"/>
        <w:jc w:val="both"/>
        <w:rPr>
          <w:color w:val="000000"/>
          <w:sz w:val="22"/>
          <w:szCs w:val="22"/>
          <w:lang w:val="et-EE"/>
        </w:rPr>
      </w:pPr>
      <w:r w:rsidRPr="009A412F">
        <w:rPr>
          <w:sz w:val="22"/>
          <w:szCs w:val="22"/>
          <w:lang w:val="et-EE"/>
        </w:rPr>
        <w:t>Tellija</w:t>
      </w:r>
      <w:r w:rsidRPr="009A412F">
        <w:rPr>
          <w:color w:val="000000"/>
          <w:sz w:val="22"/>
          <w:szCs w:val="22"/>
          <w:lang w:val="et-EE"/>
        </w:rPr>
        <w:t xml:space="preserve">l on õigus käesolev Leping ühepoolselt </w:t>
      </w:r>
      <w:r w:rsidR="00125CB2" w:rsidRPr="009A412F">
        <w:rPr>
          <w:color w:val="000000"/>
          <w:sz w:val="22"/>
          <w:szCs w:val="22"/>
          <w:lang w:val="et-EE"/>
        </w:rPr>
        <w:t xml:space="preserve">etteteatamistähtajata </w:t>
      </w:r>
      <w:r w:rsidRPr="009A412F">
        <w:rPr>
          <w:color w:val="000000"/>
          <w:sz w:val="22"/>
          <w:szCs w:val="22"/>
          <w:lang w:val="et-EE"/>
        </w:rPr>
        <w:t xml:space="preserve">üles öelda juhul, kui </w:t>
      </w:r>
      <w:r w:rsidR="00125CB2" w:rsidRPr="009A412F">
        <w:rPr>
          <w:color w:val="000000"/>
          <w:sz w:val="22"/>
          <w:szCs w:val="22"/>
          <w:lang w:val="et-EE"/>
        </w:rPr>
        <w:t>RKAS</w:t>
      </w:r>
      <w:r w:rsidRPr="009A412F">
        <w:rPr>
          <w:color w:val="000000"/>
          <w:sz w:val="22"/>
          <w:szCs w:val="22"/>
          <w:lang w:val="et-EE"/>
        </w:rPr>
        <w:t xml:space="preserve"> ei täida Lepingust tulenevaid olulisi kohustusi ega kõrvalda rikkumist Tellija nõudmisel mõistliku tähtaja jooksul, mis ei või olla lühem kui 7 (seitse) </w:t>
      </w:r>
      <w:r w:rsidR="00D17349" w:rsidRPr="009A412F">
        <w:rPr>
          <w:color w:val="000000"/>
          <w:sz w:val="22"/>
          <w:szCs w:val="22"/>
          <w:lang w:val="et-EE"/>
        </w:rPr>
        <w:t>kalendri</w:t>
      </w:r>
      <w:r w:rsidRPr="009A412F">
        <w:rPr>
          <w:color w:val="000000"/>
          <w:sz w:val="22"/>
          <w:szCs w:val="22"/>
          <w:lang w:val="et-EE"/>
        </w:rPr>
        <w:t xml:space="preserve">päeva. </w:t>
      </w:r>
    </w:p>
    <w:p w14:paraId="77EAA0D1" w14:textId="3A3C9A2A" w:rsidR="00E91982" w:rsidRPr="009A412F" w:rsidRDefault="00E91982" w:rsidP="008B15FA">
      <w:pPr>
        <w:numPr>
          <w:ilvl w:val="1"/>
          <w:numId w:val="2"/>
        </w:numPr>
        <w:spacing w:after="60"/>
        <w:jc w:val="both"/>
        <w:rPr>
          <w:sz w:val="22"/>
          <w:szCs w:val="22"/>
          <w:lang w:val="et-EE"/>
        </w:rPr>
      </w:pPr>
      <w:r w:rsidRPr="009A412F">
        <w:rPr>
          <w:sz w:val="22"/>
          <w:szCs w:val="22"/>
          <w:lang w:val="et-EE"/>
        </w:rPr>
        <w:t>Poolel on õigus käesolev Leping olenemata põhjusest üles öelda, teatades sellest teisele Poolele kirjalikult ette vähemalt 3 (kolm) kuud.</w:t>
      </w:r>
    </w:p>
    <w:p w14:paraId="7CE6B752" w14:textId="7825B3FA" w:rsidR="00197C8D" w:rsidRPr="009A412F" w:rsidRDefault="00197C8D" w:rsidP="008B15FA">
      <w:pPr>
        <w:numPr>
          <w:ilvl w:val="1"/>
          <w:numId w:val="2"/>
        </w:numPr>
        <w:spacing w:after="60"/>
        <w:jc w:val="both"/>
        <w:rPr>
          <w:sz w:val="22"/>
          <w:szCs w:val="22"/>
          <w:lang w:val="et-EE"/>
        </w:rPr>
      </w:pPr>
      <w:r w:rsidRPr="009A412F">
        <w:rPr>
          <w:color w:val="000000"/>
          <w:sz w:val="22"/>
          <w:szCs w:val="22"/>
          <w:lang w:val="et-EE"/>
        </w:rPr>
        <w:lastRenderedPageBreak/>
        <w:t>Lepingu ülesütlemise kohta edastab Pool teisele Poolele kirjaliku Lepingu ülesütlemise</w:t>
      </w:r>
      <w:r w:rsidR="00DF11F2" w:rsidRPr="009A412F">
        <w:rPr>
          <w:color w:val="000000"/>
          <w:sz w:val="22"/>
          <w:szCs w:val="22"/>
          <w:lang w:val="et-EE"/>
        </w:rPr>
        <w:t xml:space="preserve"> </w:t>
      </w:r>
      <w:r w:rsidRPr="009A412F">
        <w:rPr>
          <w:color w:val="000000"/>
          <w:sz w:val="22"/>
          <w:szCs w:val="22"/>
          <w:lang w:val="et-EE"/>
        </w:rPr>
        <w:t xml:space="preserve">avalduse. </w:t>
      </w:r>
      <w:r w:rsidRPr="009A412F">
        <w:rPr>
          <w:sz w:val="22"/>
          <w:szCs w:val="22"/>
          <w:lang w:val="et-EE"/>
        </w:rPr>
        <w:t xml:space="preserve">Lepingu ülesütlemine loetakse toimunuks, kui teine Pool on </w:t>
      </w:r>
      <w:r w:rsidR="00DF11F2" w:rsidRPr="009A412F">
        <w:rPr>
          <w:sz w:val="22"/>
          <w:szCs w:val="22"/>
          <w:lang w:val="et-EE"/>
        </w:rPr>
        <w:t xml:space="preserve">Lepingu </w:t>
      </w:r>
      <w:r w:rsidRPr="009A412F">
        <w:rPr>
          <w:sz w:val="22"/>
          <w:szCs w:val="22"/>
          <w:lang w:val="et-EE"/>
        </w:rPr>
        <w:t>ülesütlemise</w:t>
      </w:r>
      <w:r w:rsidR="00DF11F2" w:rsidRPr="009A412F">
        <w:rPr>
          <w:sz w:val="22"/>
          <w:szCs w:val="22"/>
          <w:lang w:val="et-EE"/>
        </w:rPr>
        <w:t xml:space="preserve"> </w:t>
      </w:r>
      <w:r w:rsidRPr="009A412F">
        <w:rPr>
          <w:sz w:val="22"/>
          <w:szCs w:val="22"/>
          <w:lang w:val="et-EE"/>
        </w:rPr>
        <w:t xml:space="preserve">avalduse kätte saanud. </w:t>
      </w:r>
    </w:p>
    <w:p w14:paraId="3A13B362" w14:textId="2F29FC3F" w:rsidR="00197C8D" w:rsidRPr="009A412F" w:rsidRDefault="00197C8D" w:rsidP="008B15FA">
      <w:pPr>
        <w:numPr>
          <w:ilvl w:val="1"/>
          <w:numId w:val="2"/>
        </w:numPr>
        <w:spacing w:after="60"/>
        <w:jc w:val="both"/>
        <w:rPr>
          <w:color w:val="000000"/>
          <w:sz w:val="22"/>
          <w:szCs w:val="22"/>
          <w:lang w:val="et-EE"/>
        </w:rPr>
      </w:pPr>
      <w:r w:rsidRPr="009A412F">
        <w:rPr>
          <w:color w:val="000000"/>
          <w:sz w:val="22"/>
          <w:szCs w:val="22"/>
          <w:lang w:val="et-EE"/>
        </w:rPr>
        <w:t xml:space="preserve">Käesoleva Lepingu ülesütlemise korral on </w:t>
      </w:r>
      <w:r w:rsidRPr="009A412F">
        <w:rPr>
          <w:sz w:val="22"/>
          <w:szCs w:val="22"/>
          <w:lang w:val="et-EE"/>
        </w:rPr>
        <w:t>Tellija</w:t>
      </w:r>
      <w:r w:rsidRPr="009A412F">
        <w:rPr>
          <w:color w:val="000000"/>
          <w:sz w:val="22"/>
          <w:szCs w:val="22"/>
          <w:lang w:val="et-EE"/>
        </w:rPr>
        <w:t xml:space="preserve"> kohustatud tasuma </w:t>
      </w:r>
      <w:r w:rsidR="00190E0F" w:rsidRPr="009A412F">
        <w:rPr>
          <w:color w:val="000000"/>
          <w:sz w:val="22"/>
          <w:szCs w:val="22"/>
          <w:lang w:val="et-EE"/>
        </w:rPr>
        <w:t xml:space="preserve">RKASile </w:t>
      </w:r>
      <w:r w:rsidRPr="009A412F">
        <w:rPr>
          <w:color w:val="000000"/>
          <w:sz w:val="22"/>
          <w:szCs w:val="22"/>
          <w:lang w:val="et-EE"/>
        </w:rPr>
        <w:t xml:space="preserve">tema poolt osutatud Teenuste eest, mis olid osutatud päevani, millal Lepingu ülesütlemine jõustus. Tellija ei hüvita </w:t>
      </w:r>
      <w:r w:rsidR="00B74835" w:rsidRPr="009A412F">
        <w:rPr>
          <w:color w:val="000000"/>
          <w:sz w:val="22"/>
          <w:szCs w:val="22"/>
          <w:lang w:val="et-EE"/>
        </w:rPr>
        <w:t xml:space="preserve">RKASile </w:t>
      </w:r>
      <w:r w:rsidRPr="009A412F">
        <w:rPr>
          <w:color w:val="000000"/>
          <w:sz w:val="22"/>
          <w:szCs w:val="22"/>
          <w:lang w:val="et-EE"/>
        </w:rPr>
        <w:t>muid Lepingu lõpetamisega kaasnevaid võimalikke kahjusid.</w:t>
      </w:r>
    </w:p>
    <w:p w14:paraId="20D59457" w14:textId="77777777" w:rsidR="00197C8D" w:rsidRPr="009A412F" w:rsidRDefault="00197C8D" w:rsidP="008B15FA">
      <w:pPr>
        <w:jc w:val="both"/>
        <w:rPr>
          <w:color w:val="000000"/>
          <w:sz w:val="22"/>
          <w:szCs w:val="22"/>
          <w:lang w:val="et-EE"/>
        </w:rPr>
      </w:pPr>
    </w:p>
    <w:p w14:paraId="3CA88A00" w14:textId="77777777" w:rsidR="00197C8D" w:rsidRPr="009A412F" w:rsidRDefault="00197C8D" w:rsidP="008B15FA">
      <w:pPr>
        <w:numPr>
          <w:ilvl w:val="0"/>
          <w:numId w:val="2"/>
        </w:numPr>
        <w:spacing w:after="60"/>
        <w:jc w:val="both"/>
        <w:rPr>
          <w:b/>
          <w:color w:val="000000"/>
          <w:sz w:val="22"/>
          <w:szCs w:val="22"/>
          <w:lang w:val="et-EE"/>
        </w:rPr>
      </w:pPr>
      <w:r w:rsidRPr="009A412F">
        <w:rPr>
          <w:b/>
          <w:color w:val="000000"/>
          <w:sz w:val="22"/>
          <w:szCs w:val="22"/>
          <w:lang w:val="et-EE"/>
        </w:rPr>
        <w:t>VASTUTUS</w:t>
      </w:r>
    </w:p>
    <w:p w14:paraId="28C2E4EA" w14:textId="77777777" w:rsidR="00197C8D" w:rsidRPr="009A412F" w:rsidRDefault="00197C8D" w:rsidP="008B15FA">
      <w:pPr>
        <w:numPr>
          <w:ilvl w:val="1"/>
          <w:numId w:val="2"/>
        </w:numPr>
        <w:spacing w:after="60"/>
        <w:jc w:val="both"/>
        <w:rPr>
          <w:color w:val="000000"/>
          <w:sz w:val="22"/>
          <w:szCs w:val="22"/>
          <w:lang w:val="et-EE"/>
        </w:rPr>
      </w:pPr>
      <w:r w:rsidRPr="009A412F">
        <w:rPr>
          <w:color w:val="000000"/>
          <w:sz w:val="22"/>
          <w:szCs w:val="22"/>
          <w:lang w:val="et-EE"/>
        </w:rPr>
        <w:t xml:space="preserve">Pooled kannavad varalist vastutust käesoleva Lepingu mittetäitmisega või mittekohase täitmisega teisele Poolele tekitatud kahjude eest Eesti Vabariigi õigusaktides ja käesolevas Lepingus sätestatud alustel ja korras. </w:t>
      </w:r>
    </w:p>
    <w:p w14:paraId="57D4A05A" w14:textId="47D6C211" w:rsidR="00197C8D" w:rsidRPr="009A412F" w:rsidRDefault="00273538" w:rsidP="008B15FA">
      <w:pPr>
        <w:numPr>
          <w:ilvl w:val="1"/>
          <w:numId w:val="2"/>
        </w:numPr>
        <w:spacing w:after="60"/>
        <w:jc w:val="both"/>
        <w:rPr>
          <w:color w:val="000000"/>
          <w:sz w:val="22"/>
          <w:szCs w:val="22"/>
          <w:lang w:val="et-EE"/>
        </w:rPr>
      </w:pPr>
      <w:r w:rsidRPr="009A412F">
        <w:rPr>
          <w:color w:val="000000"/>
          <w:sz w:val="22"/>
          <w:szCs w:val="22"/>
          <w:lang w:val="et-EE"/>
        </w:rPr>
        <w:t>RKAS</w:t>
      </w:r>
      <w:r w:rsidR="00197C8D" w:rsidRPr="009A412F">
        <w:rPr>
          <w:color w:val="000000"/>
          <w:sz w:val="22"/>
          <w:szCs w:val="22"/>
          <w:lang w:val="et-EE"/>
        </w:rPr>
        <w:t xml:space="preserve"> on vastutav </w:t>
      </w:r>
      <w:r w:rsidR="00197C8D" w:rsidRPr="009A412F">
        <w:rPr>
          <w:sz w:val="22"/>
          <w:szCs w:val="22"/>
          <w:lang w:val="et-EE"/>
        </w:rPr>
        <w:t>Tellija</w:t>
      </w:r>
      <w:r w:rsidR="00197C8D" w:rsidRPr="009A412F">
        <w:rPr>
          <w:color w:val="000000"/>
          <w:sz w:val="22"/>
          <w:szCs w:val="22"/>
          <w:lang w:val="et-EE"/>
        </w:rPr>
        <w:t xml:space="preserve">le tekitatud </w:t>
      </w:r>
      <w:r w:rsidR="00197C8D" w:rsidRPr="009A412F">
        <w:rPr>
          <w:sz w:val="22"/>
          <w:szCs w:val="22"/>
          <w:lang w:val="et-EE"/>
        </w:rPr>
        <w:t>kahju eest</w:t>
      </w:r>
      <w:r w:rsidR="00197C8D" w:rsidRPr="009A412F">
        <w:rPr>
          <w:color w:val="000000"/>
          <w:sz w:val="22"/>
          <w:szCs w:val="22"/>
          <w:lang w:val="et-EE"/>
        </w:rPr>
        <w:t xml:space="preserve">, mille on põhjustanud </w:t>
      </w:r>
      <w:r w:rsidRPr="009A412F">
        <w:rPr>
          <w:color w:val="000000"/>
          <w:sz w:val="22"/>
          <w:szCs w:val="22"/>
          <w:lang w:val="et-EE"/>
        </w:rPr>
        <w:t xml:space="preserve">RKASi </w:t>
      </w:r>
      <w:r w:rsidR="00197C8D" w:rsidRPr="009A412F">
        <w:rPr>
          <w:color w:val="000000"/>
          <w:sz w:val="22"/>
          <w:szCs w:val="22"/>
          <w:lang w:val="et-EE"/>
        </w:rPr>
        <w:t xml:space="preserve">süüline ja õigusvastane tegevus või tegevusetus.  </w:t>
      </w:r>
    </w:p>
    <w:p w14:paraId="13187124" w14:textId="5674F13F" w:rsidR="00197C8D" w:rsidRPr="009A412F" w:rsidRDefault="00733B72" w:rsidP="008B15FA">
      <w:pPr>
        <w:numPr>
          <w:ilvl w:val="1"/>
          <w:numId w:val="2"/>
        </w:numPr>
        <w:spacing w:after="60"/>
        <w:jc w:val="both"/>
        <w:rPr>
          <w:sz w:val="22"/>
          <w:szCs w:val="22"/>
          <w:lang w:val="et-EE"/>
        </w:rPr>
      </w:pPr>
      <w:r w:rsidRPr="009A412F">
        <w:rPr>
          <w:sz w:val="22"/>
          <w:szCs w:val="22"/>
          <w:lang w:val="et-EE"/>
        </w:rPr>
        <w:t xml:space="preserve">RKAS </w:t>
      </w:r>
      <w:r w:rsidR="00197C8D" w:rsidRPr="009A412F">
        <w:rPr>
          <w:sz w:val="22"/>
          <w:szCs w:val="22"/>
          <w:lang w:val="et-EE"/>
        </w:rPr>
        <w:t xml:space="preserve">ei vastuta </w:t>
      </w:r>
      <w:r w:rsidRPr="009A412F">
        <w:rPr>
          <w:sz w:val="22"/>
          <w:szCs w:val="22"/>
          <w:lang w:val="et-EE"/>
        </w:rPr>
        <w:t xml:space="preserve">riigihankes </w:t>
      </w:r>
      <w:r w:rsidR="00197C8D" w:rsidRPr="009A412F">
        <w:rPr>
          <w:sz w:val="22"/>
          <w:szCs w:val="22"/>
          <w:lang w:val="et-EE"/>
        </w:rPr>
        <w:t xml:space="preserve">vaidlustuste või kaebuste esitamise tagajärjel Tellijale põhjustatud kahju eest v.a kui see sõltus </w:t>
      </w:r>
      <w:r w:rsidRPr="009A412F">
        <w:rPr>
          <w:sz w:val="22"/>
          <w:szCs w:val="22"/>
          <w:lang w:val="et-EE"/>
        </w:rPr>
        <w:t>RKASi</w:t>
      </w:r>
      <w:r w:rsidR="00197C8D" w:rsidRPr="009A412F">
        <w:rPr>
          <w:sz w:val="22"/>
          <w:szCs w:val="22"/>
          <w:lang w:val="et-EE"/>
        </w:rPr>
        <w:t xml:space="preserve"> tegevusest või tegevusetusest. Samuti ei vast</w:t>
      </w:r>
      <w:r w:rsidRPr="009A412F">
        <w:rPr>
          <w:sz w:val="22"/>
          <w:szCs w:val="22"/>
          <w:lang w:val="et-EE"/>
        </w:rPr>
        <w:t>u</w:t>
      </w:r>
      <w:r w:rsidR="00197C8D" w:rsidRPr="009A412F">
        <w:rPr>
          <w:sz w:val="22"/>
          <w:szCs w:val="22"/>
          <w:lang w:val="et-EE"/>
        </w:rPr>
        <w:t xml:space="preserve">ta </w:t>
      </w:r>
      <w:r w:rsidRPr="009A412F">
        <w:rPr>
          <w:sz w:val="22"/>
          <w:szCs w:val="22"/>
          <w:lang w:val="et-EE"/>
        </w:rPr>
        <w:t xml:space="preserve">RKAS </w:t>
      </w:r>
      <w:r w:rsidR="00197C8D" w:rsidRPr="009A412F">
        <w:rPr>
          <w:sz w:val="22"/>
          <w:szCs w:val="22"/>
          <w:lang w:val="et-EE"/>
        </w:rPr>
        <w:t>pakkuja tegevusest või tegevusetusest Tellijale põhjustatud kahju eest.</w:t>
      </w:r>
    </w:p>
    <w:p w14:paraId="2BB940C1" w14:textId="487766AE" w:rsidR="00197C8D" w:rsidRPr="009A412F" w:rsidRDefault="00197C8D" w:rsidP="008B15FA">
      <w:pPr>
        <w:numPr>
          <w:ilvl w:val="1"/>
          <w:numId w:val="2"/>
        </w:numPr>
        <w:spacing w:after="60"/>
        <w:jc w:val="both"/>
        <w:rPr>
          <w:sz w:val="22"/>
          <w:szCs w:val="22"/>
          <w:lang w:val="et-EE"/>
        </w:rPr>
      </w:pPr>
      <w:r w:rsidRPr="009A412F">
        <w:rPr>
          <w:sz w:val="22"/>
          <w:szCs w:val="22"/>
          <w:lang w:val="et-EE"/>
        </w:rPr>
        <w:t>Käesolevas Lepingus sätestatud maksekohustustega viivitamise korral kohustub tasumisega viivitanud Pool tasuma teisele Poolele viivist 0,</w:t>
      </w:r>
      <w:r w:rsidR="00273538" w:rsidRPr="009A412F">
        <w:rPr>
          <w:sz w:val="22"/>
          <w:szCs w:val="22"/>
          <w:lang w:val="et-EE"/>
        </w:rPr>
        <w:t>0</w:t>
      </w:r>
      <w:r w:rsidRPr="009A412F">
        <w:rPr>
          <w:sz w:val="22"/>
          <w:szCs w:val="22"/>
          <w:lang w:val="et-EE"/>
        </w:rPr>
        <w:t>5% (null koma</w:t>
      </w:r>
      <w:r w:rsidR="00273538" w:rsidRPr="009A412F">
        <w:rPr>
          <w:sz w:val="22"/>
          <w:szCs w:val="22"/>
          <w:lang w:val="et-EE"/>
        </w:rPr>
        <w:t xml:space="preserve"> null viis</w:t>
      </w:r>
      <w:r w:rsidRPr="009A412F">
        <w:rPr>
          <w:sz w:val="22"/>
          <w:szCs w:val="22"/>
          <w:lang w:val="et-EE"/>
        </w:rPr>
        <w:t xml:space="preserve"> protsenti) tasumata summast päevas iga tasumisega viivitatud päeva eest.</w:t>
      </w:r>
    </w:p>
    <w:p w14:paraId="7CF5FB4F" w14:textId="033F97E1" w:rsidR="00197C8D" w:rsidRPr="009A412F" w:rsidRDefault="00273538" w:rsidP="008B15FA">
      <w:pPr>
        <w:numPr>
          <w:ilvl w:val="1"/>
          <w:numId w:val="2"/>
        </w:numPr>
        <w:spacing w:after="60"/>
        <w:jc w:val="both"/>
        <w:rPr>
          <w:sz w:val="22"/>
          <w:szCs w:val="22"/>
          <w:lang w:val="et-EE"/>
        </w:rPr>
      </w:pPr>
      <w:r w:rsidRPr="009A412F">
        <w:rPr>
          <w:sz w:val="22"/>
          <w:szCs w:val="22"/>
          <w:lang w:val="et-EE"/>
        </w:rPr>
        <w:t xml:space="preserve">Tellijal on õigus nõuda RKASilt leppetrahvi 0,05% (null koma null viis protsenti) täitmata kohustuse maksumusest </w:t>
      </w:r>
      <w:bookmarkStart w:id="9" w:name="_Hlk37062497"/>
      <w:r w:rsidRPr="009A412F">
        <w:rPr>
          <w:sz w:val="22"/>
          <w:szCs w:val="22"/>
          <w:lang w:val="et-EE"/>
        </w:rPr>
        <w:t>(s.o punktis 5.1 nimetatud Teenuse tasust</w:t>
      </w:r>
      <w:bookmarkEnd w:id="9"/>
      <w:r w:rsidRPr="009A412F">
        <w:rPr>
          <w:sz w:val="22"/>
          <w:szCs w:val="22"/>
          <w:lang w:val="et-EE"/>
        </w:rPr>
        <w:t xml:space="preserve">) iga kohustuse täitmisega viivitatud päeva eest (kuid kogusummana mitte rohkem, kui </w:t>
      </w:r>
      <w:bookmarkStart w:id="10" w:name="_Hlk127968350"/>
      <w:r w:rsidRPr="009A412F">
        <w:rPr>
          <w:sz w:val="22"/>
          <w:szCs w:val="22"/>
          <w:lang w:val="et-EE"/>
        </w:rPr>
        <w:t>lepingus fikseeritud Teenuse aastatasu</w:t>
      </w:r>
      <w:bookmarkEnd w:id="10"/>
      <w:r w:rsidRPr="009A412F">
        <w:rPr>
          <w:sz w:val="22"/>
          <w:szCs w:val="22"/>
          <w:lang w:val="et-EE"/>
        </w:rPr>
        <w:t>) juhul, kui RKAS ei ole järginud Lepingu punktis 1.</w:t>
      </w:r>
      <w:r w:rsidR="00145C7F" w:rsidRPr="009A412F">
        <w:rPr>
          <w:sz w:val="22"/>
          <w:szCs w:val="22"/>
          <w:lang w:val="et-EE"/>
        </w:rPr>
        <w:t>5</w:t>
      </w:r>
      <w:r w:rsidRPr="009A412F">
        <w:rPr>
          <w:sz w:val="22"/>
          <w:szCs w:val="22"/>
          <w:lang w:val="et-EE"/>
        </w:rPr>
        <w:t xml:space="preserve"> sätestatud tähtaega (v. a juhul kui tähtaegade järgimine ei ole olnud võimalik Käsundisaajast sõltumatutel asjaoludel, eelkõige punktis 1.</w:t>
      </w:r>
      <w:r w:rsidR="001338B9" w:rsidRPr="009A412F">
        <w:rPr>
          <w:sz w:val="22"/>
          <w:szCs w:val="22"/>
          <w:lang w:val="et-EE"/>
        </w:rPr>
        <w:t>7</w:t>
      </w:r>
      <w:r w:rsidRPr="009A412F">
        <w:rPr>
          <w:sz w:val="22"/>
          <w:szCs w:val="22"/>
          <w:lang w:val="et-EE"/>
        </w:rPr>
        <w:t xml:space="preserve"> sätestatud juhtudel)</w:t>
      </w:r>
      <w:r w:rsidR="00197C8D" w:rsidRPr="009A412F">
        <w:rPr>
          <w:sz w:val="22"/>
          <w:szCs w:val="22"/>
          <w:lang w:val="et-EE"/>
        </w:rPr>
        <w:t xml:space="preserve">. </w:t>
      </w:r>
    </w:p>
    <w:p w14:paraId="1F61A0FB" w14:textId="366004D6" w:rsidR="00197C8D" w:rsidRPr="009A412F" w:rsidRDefault="00197C8D" w:rsidP="008B15FA">
      <w:pPr>
        <w:numPr>
          <w:ilvl w:val="1"/>
          <w:numId w:val="2"/>
        </w:numPr>
        <w:spacing w:after="60"/>
        <w:jc w:val="both"/>
        <w:rPr>
          <w:sz w:val="22"/>
          <w:szCs w:val="22"/>
          <w:lang w:val="et-EE"/>
        </w:rPr>
      </w:pPr>
      <w:r w:rsidRPr="009A412F">
        <w:rPr>
          <w:sz w:val="22"/>
          <w:szCs w:val="22"/>
          <w:lang w:val="et-EE"/>
        </w:rPr>
        <w:t xml:space="preserve">Pool loetakse vastutavaks Lepingu rikkumise eest, kui Lepingu rikkumise eest vastutab Poole esindaja (juhatuse või seda asendava organi liige või muu esindusõigust omav isik) või muu isik, keda Pool kasutas oma kohustuste täitmiseks, sealhulgas töötaja, teenistuja, </w:t>
      </w:r>
      <w:r w:rsidR="00B74835" w:rsidRPr="009A412F">
        <w:rPr>
          <w:sz w:val="22"/>
          <w:szCs w:val="22"/>
          <w:lang w:val="et-EE"/>
        </w:rPr>
        <w:t>t</w:t>
      </w:r>
      <w:r w:rsidRPr="009A412F">
        <w:rPr>
          <w:sz w:val="22"/>
          <w:szCs w:val="22"/>
          <w:lang w:val="et-EE"/>
        </w:rPr>
        <w:t>öövõtja või muu isik, kellele Pool usaldas Lepingu või selle osa täitmise.</w:t>
      </w:r>
    </w:p>
    <w:p w14:paraId="7F697C92" w14:textId="77777777" w:rsidR="00197C8D" w:rsidRPr="009A412F" w:rsidRDefault="00197C8D" w:rsidP="008B15FA">
      <w:pPr>
        <w:numPr>
          <w:ilvl w:val="1"/>
          <w:numId w:val="2"/>
        </w:numPr>
        <w:spacing w:after="60"/>
        <w:jc w:val="both"/>
        <w:rPr>
          <w:sz w:val="22"/>
          <w:szCs w:val="22"/>
          <w:lang w:val="et-EE"/>
        </w:rPr>
      </w:pPr>
      <w:r w:rsidRPr="009A412F">
        <w:rPr>
          <w:sz w:val="22"/>
          <w:szCs w:val="22"/>
          <w:lang w:val="et-EE"/>
        </w:rPr>
        <w:t>Pool loetakse mõistlikkuse põhimõttest lähtudes mistahes asjaolust teadlikuks või seda ette näinuks või olukorras olevaks, kus ta pidi seda teadma või ette nägema, kui asjaolust teadis või seda nägi ette või pidi sellest teadma või seda ette nägema mistahes Lepingus nimetatud isik, kes on seotud Lepingu täitmisega.</w:t>
      </w:r>
    </w:p>
    <w:p w14:paraId="0CDCE082" w14:textId="77777777" w:rsidR="00197C8D" w:rsidRPr="009A412F" w:rsidRDefault="00197C8D" w:rsidP="008B15FA">
      <w:pPr>
        <w:jc w:val="both"/>
        <w:rPr>
          <w:color w:val="000000"/>
          <w:sz w:val="22"/>
          <w:szCs w:val="22"/>
          <w:lang w:val="et-EE"/>
        </w:rPr>
      </w:pPr>
    </w:p>
    <w:p w14:paraId="109D8B42" w14:textId="77777777" w:rsidR="00197C8D" w:rsidRPr="009A412F" w:rsidRDefault="00197C8D" w:rsidP="008B15FA">
      <w:pPr>
        <w:numPr>
          <w:ilvl w:val="0"/>
          <w:numId w:val="2"/>
        </w:numPr>
        <w:spacing w:after="60"/>
        <w:rPr>
          <w:b/>
          <w:color w:val="000000"/>
          <w:sz w:val="22"/>
          <w:szCs w:val="22"/>
          <w:lang w:val="et-EE"/>
        </w:rPr>
      </w:pPr>
      <w:r w:rsidRPr="009A412F">
        <w:rPr>
          <w:b/>
          <w:color w:val="000000"/>
          <w:sz w:val="22"/>
          <w:szCs w:val="22"/>
          <w:lang w:val="et-EE"/>
        </w:rPr>
        <w:t xml:space="preserve">VÄÄRAMATU JÕUD </w:t>
      </w:r>
    </w:p>
    <w:p w14:paraId="06F42704" w14:textId="365D00EA" w:rsidR="00197C8D" w:rsidRPr="009A412F" w:rsidRDefault="00197C8D" w:rsidP="008B15FA">
      <w:pPr>
        <w:numPr>
          <w:ilvl w:val="1"/>
          <w:numId w:val="2"/>
        </w:numPr>
        <w:spacing w:after="60"/>
        <w:jc w:val="both"/>
        <w:rPr>
          <w:color w:val="000000"/>
          <w:sz w:val="22"/>
          <w:szCs w:val="22"/>
          <w:lang w:val="et-EE"/>
        </w:rPr>
      </w:pPr>
      <w:r w:rsidRPr="009A412F">
        <w:rPr>
          <w:color w:val="000000"/>
          <w:sz w:val="22"/>
          <w:szCs w:val="22"/>
          <w:lang w:val="et-EE"/>
        </w:rPr>
        <w:t xml:space="preserve">Pool ei kanna vastutust Lepingu rikkumise eest juhul, kui kohustuste </w:t>
      </w:r>
      <w:r w:rsidR="00E55F3A" w:rsidRPr="009A412F">
        <w:rPr>
          <w:color w:val="000000"/>
          <w:sz w:val="22"/>
          <w:szCs w:val="22"/>
          <w:lang w:val="et-EE"/>
        </w:rPr>
        <w:t>mitte</w:t>
      </w:r>
      <w:r w:rsidRPr="009A412F">
        <w:rPr>
          <w:color w:val="000000"/>
          <w:sz w:val="22"/>
          <w:szCs w:val="22"/>
          <w:lang w:val="et-EE"/>
        </w:rPr>
        <w:t xml:space="preserve">täitmine on põhjustatud ettenägematutest või Poole tegevusest mitteolenevatest asjaoludest, st. vääramatust jõust. </w:t>
      </w:r>
    </w:p>
    <w:p w14:paraId="5F89753B" w14:textId="77777777" w:rsidR="00197C8D" w:rsidRPr="009A412F" w:rsidRDefault="00197C8D" w:rsidP="008B15FA">
      <w:pPr>
        <w:numPr>
          <w:ilvl w:val="1"/>
          <w:numId w:val="2"/>
        </w:numPr>
        <w:spacing w:after="60"/>
        <w:jc w:val="both"/>
        <w:rPr>
          <w:color w:val="000000"/>
          <w:sz w:val="22"/>
          <w:szCs w:val="22"/>
          <w:lang w:val="et-EE"/>
        </w:rPr>
      </w:pPr>
      <w:r w:rsidRPr="009A412F">
        <w:rPr>
          <w:color w:val="000000"/>
          <w:sz w:val="22"/>
          <w:szCs w:val="22"/>
          <w:lang w:val="et-EE"/>
        </w:rPr>
        <w:t>Vääramatu jõud on asjaolu, mida Pool ei saanud mõjutada ja mõistlikkuse põhimõttest lähtudes ei saanud temalt oodata, et ta Lepingu sõlmimise ajal selle asjaoluga arvestaks või seda väldiks või takistava asjaolu või selle tagajärje ületaks.</w:t>
      </w:r>
    </w:p>
    <w:p w14:paraId="37633BCA" w14:textId="77777777" w:rsidR="00197C8D" w:rsidRPr="009A412F" w:rsidRDefault="00197C8D" w:rsidP="008B15FA">
      <w:pPr>
        <w:numPr>
          <w:ilvl w:val="1"/>
          <w:numId w:val="2"/>
        </w:numPr>
        <w:spacing w:after="60"/>
        <w:jc w:val="both"/>
        <w:rPr>
          <w:color w:val="000000"/>
          <w:sz w:val="22"/>
          <w:szCs w:val="22"/>
          <w:lang w:val="et-EE"/>
        </w:rPr>
      </w:pPr>
      <w:r w:rsidRPr="009A412F">
        <w:rPr>
          <w:color w:val="000000"/>
          <w:sz w:val="22"/>
          <w:szCs w:val="22"/>
          <w:lang w:val="et-EE"/>
        </w:rPr>
        <w:t xml:space="preserve">Lepingust tulenevate kohustuste mittetäitmist või mittenõuetekohast täitmist ei loeta Lepingu rikkumiseks, kui selle põhjuseks oli vääramatu jõud. Vääramatu jõud muudab Lepingus toodud tähtaegu perioodi võrra, mille jooksul vääramatu jõu tegurid takistavad Lepingu täitmist. </w:t>
      </w:r>
    </w:p>
    <w:p w14:paraId="74F988AD" w14:textId="77777777" w:rsidR="00197C8D" w:rsidRPr="009A412F" w:rsidRDefault="00197C8D" w:rsidP="008B15FA">
      <w:pPr>
        <w:numPr>
          <w:ilvl w:val="1"/>
          <w:numId w:val="2"/>
        </w:numPr>
        <w:spacing w:after="60"/>
        <w:jc w:val="both"/>
        <w:rPr>
          <w:color w:val="000000"/>
          <w:sz w:val="22"/>
          <w:szCs w:val="22"/>
          <w:lang w:val="et-EE"/>
        </w:rPr>
      </w:pPr>
      <w:r w:rsidRPr="009A412F">
        <w:rPr>
          <w:color w:val="000000"/>
          <w:sz w:val="22"/>
          <w:szCs w:val="22"/>
          <w:lang w:val="et-EE"/>
        </w:rPr>
        <w:t>Pool, kes rikub kohustust vääramatu jõu asjaolude tõttu, peab vääramatu jõu asjaoludest ja nende mõjust viivitamatult teatama teisele Poolele pärast seda, kui Pool sai teada või pidi teada saama vääramatu jõu asjaoludest. Poolel on kohustus võtta tarvitusele kõik võimalikud abinõud vääramatu jõu asjaolude ning nende tagajärjel tekitatava kahju vältimiseks või mõju vähendamiseks. Pool on kohustatud jätkama oma lepinguliste kohustuste täitmist niipea, kui vääramatu jõu tegurid on kõrvaldatud.</w:t>
      </w:r>
    </w:p>
    <w:p w14:paraId="23FD3BF3" w14:textId="77777777" w:rsidR="00197C8D" w:rsidRPr="009A412F" w:rsidRDefault="00197C8D" w:rsidP="008B15FA">
      <w:pPr>
        <w:jc w:val="both"/>
        <w:rPr>
          <w:color w:val="000000"/>
          <w:sz w:val="22"/>
          <w:szCs w:val="22"/>
          <w:lang w:val="et-EE"/>
        </w:rPr>
      </w:pPr>
    </w:p>
    <w:p w14:paraId="44F1B0B8" w14:textId="77777777" w:rsidR="00197C8D" w:rsidRPr="009A412F" w:rsidRDefault="00197C8D" w:rsidP="008B15FA">
      <w:pPr>
        <w:numPr>
          <w:ilvl w:val="0"/>
          <w:numId w:val="2"/>
        </w:numPr>
        <w:spacing w:after="60"/>
        <w:rPr>
          <w:b/>
          <w:color w:val="000000"/>
          <w:sz w:val="22"/>
          <w:szCs w:val="22"/>
          <w:lang w:val="et-EE"/>
        </w:rPr>
      </w:pPr>
      <w:r w:rsidRPr="009A412F">
        <w:rPr>
          <w:b/>
          <w:color w:val="000000"/>
          <w:sz w:val="22"/>
          <w:szCs w:val="22"/>
          <w:lang w:val="et-EE"/>
        </w:rPr>
        <w:lastRenderedPageBreak/>
        <w:t xml:space="preserve">INFORMATSIOON </w:t>
      </w:r>
    </w:p>
    <w:p w14:paraId="07155BB6" w14:textId="77777777" w:rsidR="00197C8D" w:rsidRPr="009A412F" w:rsidRDefault="00197C8D" w:rsidP="008B15FA">
      <w:pPr>
        <w:numPr>
          <w:ilvl w:val="1"/>
          <w:numId w:val="2"/>
        </w:numPr>
        <w:tabs>
          <w:tab w:val="left" w:pos="1386"/>
        </w:tabs>
        <w:spacing w:after="60"/>
        <w:ind w:left="960" w:hanging="600"/>
        <w:jc w:val="both"/>
        <w:rPr>
          <w:color w:val="000000"/>
          <w:sz w:val="22"/>
          <w:szCs w:val="22"/>
          <w:lang w:val="et-EE"/>
        </w:rPr>
      </w:pPr>
      <w:r w:rsidRPr="009A412F">
        <w:rPr>
          <w:color w:val="000000"/>
          <w:sz w:val="22"/>
          <w:szCs w:val="22"/>
          <w:lang w:val="et-EE"/>
        </w:rPr>
        <w:t xml:space="preserve">Lepingupool kohustub teist Poolt informeerima kõikidest olulistest asjaoludest, mis võivad mõjutada või takistada käesolevas Lepingus sätestatud kohustuste täitmist või õiguste realiseerimist. </w:t>
      </w:r>
    </w:p>
    <w:p w14:paraId="596C18ED" w14:textId="77A2316D" w:rsidR="00197C8D" w:rsidRPr="009A412F" w:rsidRDefault="0065650D" w:rsidP="008B15FA">
      <w:pPr>
        <w:numPr>
          <w:ilvl w:val="1"/>
          <w:numId w:val="2"/>
        </w:numPr>
        <w:tabs>
          <w:tab w:val="left" w:pos="1386"/>
        </w:tabs>
        <w:spacing w:after="60"/>
        <w:ind w:left="960" w:hanging="600"/>
        <w:jc w:val="both"/>
        <w:rPr>
          <w:color w:val="000000"/>
          <w:sz w:val="22"/>
          <w:szCs w:val="22"/>
          <w:lang w:val="et-EE"/>
        </w:rPr>
      </w:pPr>
      <w:r w:rsidRPr="009A412F">
        <w:rPr>
          <w:color w:val="000000"/>
          <w:sz w:val="22"/>
          <w:szCs w:val="22"/>
          <w:lang w:val="et-EE"/>
        </w:rPr>
        <w:t>Informatsioonilist teadet, millel ei ole õiguslikke tagajärgi, samuti korraldusliku iseloomuga või kiireloomulist teadet võib edastada telefoni või e-posti teel Lepingus toodud või Poolte poolt pärast Lepingu sõlmimist kirjalikult teatatud e-posti aadressil või telefoninumbril</w:t>
      </w:r>
      <w:r w:rsidR="00197C8D" w:rsidRPr="009A412F">
        <w:rPr>
          <w:color w:val="000000"/>
          <w:sz w:val="22"/>
          <w:szCs w:val="22"/>
          <w:lang w:val="et-EE"/>
        </w:rPr>
        <w:t xml:space="preserve">. </w:t>
      </w:r>
    </w:p>
    <w:p w14:paraId="230524B3" w14:textId="06BAAD44" w:rsidR="00197C8D" w:rsidRPr="009A412F" w:rsidRDefault="00197C8D" w:rsidP="008B15FA">
      <w:pPr>
        <w:numPr>
          <w:ilvl w:val="1"/>
          <w:numId w:val="2"/>
        </w:numPr>
        <w:tabs>
          <w:tab w:val="left" w:pos="1386"/>
        </w:tabs>
        <w:spacing w:after="60"/>
        <w:ind w:left="960" w:hanging="600"/>
        <w:jc w:val="both"/>
        <w:rPr>
          <w:color w:val="000000"/>
          <w:sz w:val="22"/>
          <w:szCs w:val="22"/>
          <w:lang w:val="et-EE"/>
        </w:rPr>
      </w:pPr>
      <w:r w:rsidRPr="009A412F">
        <w:rPr>
          <w:color w:val="000000"/>
          <w:sz w:val="22"/>
          <w:szCs w:val="22"/>
          <w:lang w:val="et-EE"/>
        </w:rPr>
        <w:t xml:space="preserve">Kirjalik teade loetakse </w:t>
      </w:r>
      <w:r w:rsidR="007D5163" w:rsidRPr="009A412F">
        <w:rPr>
          <w:color w:val="000000"/>
          <w:sz w:val="22"/>
          <w:szCs w:val="22"/>
          <w:lang w:val="et-EE"/>
        </w:rPr>
        <w:t>kättetoimetatuks</w:t>
      </w:r>
      <w:r w:rsidRPr="009A412F">
        <w:rPr>
          <w:color w:val="000000"/>
          <w:sz w:val="22"/>
          <w:szCs w:val="22"/>
          <w:lang w:val="et-EE"/>
        </w:rPr>
        <w:t xml:space="preserve">, kui see on edastatud ühel alljärgnevatest viisidest: </w:t>
      </w:r>
    </w:p>
    <w:p w14:paraId="175DB063" w14:textId="3D2509F3" w:rsidR="00197C8D" w:rsidRPr="009A412F" w:rsidRDefault="00197C8D" w:rsidP="0016799A">
      <w:pPr>
        <w:numPr>
          <w:ilvl w:val="2"/>
          <w:numId w:val="2"/>
        </w:numPr>
        <w:tabs>
          <w:tab w:val="clear" w:pos="1713"/>
        </w:tabs>
        <w:spacing w:after="60"/>
        <w:ind w:left="1418" w:hanging="709"/>
        <w:jc w:val="both"/>
        <w:rPr>
          <w:color w:val="000000"/>
          <w:sz w:val="22"/>
          <w:szCs w:val="22"/>
          <w:lang w:val="et-EE"/>
        </w:rPr>
      </w:pPr>
      <w:r w:rsidRPr="009A412F">
        <w:rPr>
          <w:color w:val="000000"/>
          <w:sz w:val="22"/>
          <w:szCs w:val="22"/>
          <w:lang w:val="et-EE"/>
        </w:rPr>
        <w:t>üle antud allkirja vastu;</w:t>
      </w:r>
    </w:p>
    <w:p w14:paraId="004472C7" w14:textId="50FB763C" w:rsidR="00197C8D" w:rsidRPr="009A412F" w:rsidRDefault="00197C8D" w:rsidP="0016799A">
      <w:pPr>
        <w:numPr>
          <w:ilvl w:val="2"/>
          <w:numId w:val="2"/>
        </w:numPr>
        <w:tabs>
          <w:tab w:val="clear" w:pos="1713"/>
        </w:tabs>
        <w:spacing w:after="60"/>
        <w:ind w:left="1418" w:hanging="709"/>
        <w:jc w:val="both"/>
        <w:rPr>
          <w:color w:val="000000"/>
          <w:sz w:val="22"/>
          <w:szCs w:val="22"/>
          <w:lang w:val="et-EE"/>
        </w:rPr>
      </w:pPr>
      <w:r w:rsidRPr="009A412F">
        <w:rPr>
          <w:color w:val="000000"/>
          <w:sz w:val="22"/>
          <w:szCs w:val="22"/>
          <w:lang w:val="et-EE"/>
        </w:rPr>
        <w:t xml:space="preserve">edastatud digitaalselt allkirjastatuna </w:t>
      </w:r>
      <w:r w:rsidR="0065650D" w:rsidRPr="009A412F">
        <w:rPr>
          <w:color w:val="000000"/>
          <w:sz w:val="22"/>
          <w:szCs w:val="22"/>
          <w:lang w:val="et-EE"/>
        </w:rPr>
        <w:t>Lepingus toodud või Poolte poolt pärast Lepingu sõlmimist teatatud e-posti aadressil ning möödunud on 1 (üks) tööpäev e-kirja saatmisest</w:t>
      </w:r>
      <w:r w:rsidRPr="009A412F">
        <w:rPr>
          <w:color w:val="000000"/>
          <w:sz w:val="22"/>
          <w:szCs w:val="22"/>
          <w:lang w:val="et-EE"/>
        </w:rPr>
        <w:t>;</w:t>
      </w:r>
    </w:p>
    <w:p w14:paraId="13148355" w14:textId="59F3B629" w:rsidR="00197C8D" w:rsidRPr="009A412F" w:rsidRDefault="00197C8D" w:rsidP="0016799A">
      <w:pPr>
        <w:numPr>
          <w:ilvl w:val="2"/>
          <w:numId w:val="2"/>
        </w:numPr>
        <w:tabs>
          <w:tab w:val="clear" w:pos="1713"/>
        </w:tabs>
        <w:spacing w:after="60"/>
        <w:ind w:left="1418" w:hanging="709"/>
        <w:jc w:val="both"/>
        <w:rPr>
          <w:color w:val="000000"/>
          <w:sz w:val="22"/>
          <w:szCs w:val="22"/>
          <w:lang w:val="et-EE"/>
        </w:rPr>
      </w:pPr>
      <w:r w:rsidRPr="009A412F">
        <w:rPr>
          <w:color w:val="000000"/>
          <w:sz w:val="22"/>
          <w:szCs w:val="22"/>
          <w:lang w:val="et-EE"/>
        </w:rPr>
        <w:t>saadetud postiasutuse poolt tähitud kirjaga ja postitamisest on möödunud 5 (viis) kalendripäeva.</w:t>
      </w:r>
    </w:p>
    <w:p w14:paraId="14FF0F26" w14:textId="361B41C8" w:rsidR="00197C8D" w:rsidRPr="009A412F" w:rsidRDefault="00197C8D" w:rsidP="008B15FA">
      <w:pPr>
        <w:numPr>
          <w:ilvl w:val="1"/>
          <w:numId w:val="2"/>
        </w:numPr>
        <w:tabs>
          <w:tab w:val="left" w:pos="1386"/>
        </w:tabs>
        <w:spacing w:after="60"/>
        <w:ind w:left="960" w:hanging="600"/>
        <w:jc w:val="both"/>
        <w:rPr>
          <w:color w:val="000000"/>
          <w:sz w:val="22"/>
          <w:szCs w:val="22"/>
          <w:lang w:val="et-EE"/>
        </w:rPr>
      </w:pPr>
      <w:r w:rsidRPr="009A412F">
        <w:rPr>
          <w:color w:val="000000"/>
          <w:sz w:val="22"/>
          <w:szCs w:val="22"/>
          <w:lang w:val="et-EE"/>
        </w:rPr>
        <w:t>Kõik muudatused käesolevas Lepingus nimetatud andmetes peavad olema teisele Poolele teatatud ette vähemalt 2 (kahe) tööpäeva jooksul nende muudatuste tegemisest arvates. Ühe Poole poolt käesoleva sätte rikkumisel käsitletakse teise Poole saadetud teadet käesolevas Lepingus fikseeritud aadressile kohasel viisil saadetud teatena.</w:t>
      </w:r>
    </w:p>
    <w:p w14:paraId="647E9B03" w14:textId="77777777" w:rsidR="00975040" w:rsidRPr="009A412F" w:rsidRDefault="00975040" w:rsidP="008B15FA">
      <w:pPr>
        <w:tabs>
          <w:tab w:val="left" w:pos="2880"/>
        </w:tabs>
        <w:ind w:left="960" w:hanging="600"/>
        <w:jc w:val="both"/>
        <w:rPr>
          <w:color w:val="000000"/>
          <w:sz w:val="22"/>
          <w:szCs w:val="22"/>
          <w:lang w:val="et-EE"/>
        </w:rPr>
      </w:pPr>
    </w:p>
    <w:p w14:paraId="2AFF86F4" w14:textId="77777777" w:rsidR="00197C8D" w:rsidRPr="009A412F" w:rsidRDefault="00197C8D" w:rsidP="008B15FA">
      <w:pPr>
        <w:numPr>
          <w:ilvl w:val="0"/>
          <w:numId w:val="2"/>
        </w:numPr>
        <w:spacing w:after="60"/>
        <w:rPr>
          <w:b/>
          <w:color w:val="000000"/>
          <w:sz w:val="22"/>
          <w:szCs w:val="22"/>
          <w:lang w:val="et-EE"/>
        </w:rPr>
      </w:pPr>
      <w:r w:rsidRPr="009A412F">
        <w:rPr>
          <w:b/>
          <w:color w:val="000000"/>
          <w:sz w:val="22"/>
          <w:szCs w:val="22"/>
          <w:lang w:val="et-EE"/>
        </w:rPr>
        <w:t>VAIDLUSTE LAHENDAMINE</w:t>
      </w:r>
    </w:p>
    <w:p w14:paraId="27E90D78" w14:textId="77777777" w:rsidR="00197C8D" w:rsidRPr="009A412F" w:rsidRDefault="00197C8D" w:rsidP="008B15FA">
      <w:pPr>
        <w:numPr>
          <w:ilvl w:val="1"/>
          <w:numId w:val="2"/>
        </w:numPr>
        <w:spacing w:after="60"/>
        <w:ind w:left="960" w:hanging="600"/>
        <w:jc w:val="both"/>
        <w:rPr>
          <w:color w:val="000000"/>
          <w:sz w:val="22"/>
          <w:szCs w:val="22"/>
          <w:lang w:val="et-EE"/>
        </w:rPr>
      </w:pPr>
      <w:r w:rsidRPr="009A412F">
        <w:rPr>
          <w:color w:val="000000"/>
          <w:sz w:val="22"/>
          <w:szCs w:val="22"/>
          <w:lang w:val="et-EE"/>
        </w:rPr>
        <w:t>Kõik Lepingu täitmisest, muutmisest, lõpetamisest või vastutuse kohaldamisest tulenevad vaidlusküsimused lahendatakse Poolte vaheliste läbirääkimiste teel.</w:t>
      </w:r>
    </w:p>
    <w:p w14:paraId="32B66B5E" w14:textId="4EB76DB2" w:rsidR="00197C8D" w:rsidRPr="009A412F" w:rsidRDefault="00197C8D" w:rsidP="008B15FA">
      <w:pPr>
        <w:numPr>
          <w:ilvl w:val="1"/>
          <w:numId w:val="2"/>
        </w:numPr>
        <w:spacing w:after="60"/>
        <w:ind w:left="960" w:hanging="600"/>
        <w:jc w:val="both"/>
        <w:rPr>
          <w:color w:val="000000"/>
          <w:sz w:val="22"/>
          <w:szCs w:val="22"/>
          <w:lang w:val="et-EE"/>
        </w:rPr>
      </w:pPr>
      <w:r w:rsidRPr="009A412F">
        <w:rPr>
          <w:color w:val="000000"/>
          <w:sz w:val="22"/>
          <w:szCs w:val="22"/>
          <w:lang w:val="et-EE"/>
        </w:rPr>
        <w:t>Juhul kui läbirääkimiste teel ei õnnestu kokkulepet saavutada, siis lahendatakse vaidlus Eesti Vabariigi õigusaktidega ettenähtud korras kohtus. Käesoleva Lepingu sisule kohaldatakse Eesti Vabariigi materiaalõigust ning menetlusele Eesti Vabariigi protsessiõigust.</w:t>
      </w:r>
    </w:p>
    <w:p w14:paraId="1B41C686" w14:textId="77777777" w:rsidR="00197C8D" w:rsidRPr="009A412F" w:rsidRDefault="00197C8D" w:rsidP="008B15FA">
      <w:pPr>
        <w:numPr>
          <w:ilvl w:val="1"/>
          <w:numId w:val="2"/>
        </w:numPr>
        <w:spacing w:after="60"/>
        <w:ind w:left="960" w:right="-7" w:hanging="600"/>
        <w:jc w:val="both"/>
        <w:rPr>
          <w:color w:val="000000"/>
          <w:sz w:val="22"/>
          <w:szCs w:val="22"/>
          <w:lang w:val="et-EE"/>
        </w:rPr>
      </w:pPr>
      <w:r w:rsidRPr="009A412F">
        <w:rPr>
          <w:color w:val="000000"/>
          <w:sz w:val="22"/>
          <w:szCs w:val="22"/>
          <w:lang w:val="et-EE"/>
        </w:rPr>
        <w:t>Käesoleva Lepingu tõlgendamisel tuleb lähtuda Poolte ühisest tegelikust tahtest, isegi kui see erineb sõnade tavapärasest tähendusest. Lepingu tõlgendamise aluseks ei või olla ebaõige tähistus ega väljendusviis, mida Pooled kasutasid eksimuse tõttu. Juhul kui Poolte ühist tegelikku tahet ei õnnestu kindlaks teha, tuleb Lepingut tõlgendada nii, nagu teise Poolega samasugune mõistlik isik pidi Lepingut samadel asjaoludel mõistma.</w:t>
      </w:r>
    </w:p>
    <w:p w14:paraId="4569C032" w14:textId="77777777" w:rsidR="00197C8D" w:rsidRPr="009A412F" w:rsidRDefault="00197C8D" w:rsidP="008B15FA">
      <w:pPr>
        <w:numPr>
          <w:ilvl w:val="1"/>
          <w:numId w:val="2"/>
        </w:numPr>
        <w:spacing w:after="60"/>
        <w:ind w:left="960" w:right="-7" w:hanging="600"/>
        <w:jc w:val="both"/>
        <w:rPr>
          <w:color w:val="000000"/>
          <w:sz w:val="22"/>
          <w:szCs w:val="22"/>
          <w:lang w:val="et-EE"/>
        </w:rPr>
      </w:pPr>
      <w:r w:rsidRPr="009A412F">
        <w:rPr>
          <w:color w:val="000000"/>
          <w:sz w:val="22"/>
          <w:szCs w:val="22"/>
          <w:lang w:val="et-EE"/>
        </w:rPr>
        <w:t>Käesoleva Lepingu tingimust tuleb tõlgendada koos teiste Lepingu tingimustega, andes igaühele neist tähenduse, mis lähtub Lepingu kui terviku tähendusest. Lepingu tingimuste tõlgendamisel eelistatakse tõlgendust, mis muudab Lepingu tingimuse seaduslikuks või kehtivaks. Kahtluse korral tuleb väljendeid, millel võib olla rohkem kui üks tähendus, mõista viisil, mis sobib kõige rohkem Lepingu olemuse ja eesmärgiga.</w:t>
      </w:r>
    </w:p>
    <w:p w14:paraId="04FF1CE1" w14:textId="77777777" w:rsidR="00197C8D" w:rsidRPr="009A412F" w:rsidRDefault="00197C8D" w:rsidP="008B15FA">
      <w:pPr>
        <w:widowControl w:val="0"/>
        <w:numPr>
          <w:ilvl w:val="1"/>
          <w:numId w:val="2"/>
        </w:numPr>
        <w:tabs>
          <w:tab w:val="left" w:pos="1218"/>
          <w:tab w:val="left" w:pos="1386"/>
        </w:tabs>
        <w:autoSpaceDE w:val="0"/>
        <w:spacing w:after="60" w:line="283" w:lineRule="exact"/>
        <w:ind w:left="960" w:right="-7" w:hanging="600"/>
        <w:jc w:val="both"/>
        <w:rPr>
          <w:color w:val="000000"/>
          <w:sz w:val="22"/>
          <w:szCs w:val="22"/>
          <w:lang w:val="et-EE"/>
        </w:rPr>
      </w:pPr>
      <w:r w:rsidRPr="009A412F">
        <w:rPr>
          <w:color w:val="000000"/>
          <w:sz w:val="22"/>
          <w:szCs w:val="22"/>
          <w:lang w:val="et-EE"/>
        </w:rPr>
        <w:t xml:space="preserve">Käesoleva Lepingu kehtivust ei mõjuta asjaolu, et Pooled ei ole teadlikult või tegelikult kokku leppinud tingimustes, mis on nende õiguste ja kohustuste määramiseks oluline, kui võib eeldada, et Leping oleks sõlmitud ka ilma selles tingimuses kokku leppimata. Sellisel juhul kohaldatakse tingimust, mis on antud asjaolusid arvestades mõistlik, lähtudes Poolte tahtest, Lepingu olemusest ja eesmärgist ning heast usust. </w:t>
      </w:r>
    </w:p>
    <w:p w14:paraId="4A0387A1" w14:textId="77777777" w:rsidR="00197C8D" w:rsidRPr="009A412F" w:rsidRDefault="00197C8D" w:rsidP="008B15FA">
      <w:pPr>
        <w:tabs>
          <w:tab w:val="left" w:pos="426"/>
        </w:tabs>
        <w:jc w:val="both"/>
        <w:rPr>
          <w:color w:val="000000"/>
          <w:sz w:val="22"/>
          <w:szCs w:val="22"/>
          <w:lang w:val="et-EE"/>
        </w:rPr>
      </w:pPr>
    </w:p>
    <w:p w14:paraId="0477058E" w14:textId="77777777" w:rsidR="00197C8D" w:rsidRPr="009A412F" w:rsidRDefault="00197C8D" w:rsidP="008B15FA">
      <w:pPr>
        <w:numPr>
          <w:ilvl w:val="0"/>
          <w:numId w:val="2"/>
        </w:numPr>
        <w:tabs>
          <w:tab w:val="left" w:pos="786"/>
        </w:tabs>
        <w:spacing w:after="60"/>
        <w:jc w:val="both"/>
        <w:rPr>
          <w:b/>
          <w:color w:val="000000"/>
          <w:sz w:val="22"/>
          <w:szCs w:val="22"/>
          <w:lang w:val="et-EE"/>
        </w:rPr>
      </w:pPr>
      <w:r w:rsidRPr="009A412F">
        <w:rPr>
          <w:b/>
          <w:color w:val="000000"/>
          <w:sz w:val="22"/>
          <w:szCs w:val="22"/>
          <w:lang w:val="et-EE"/>
        </w:rPr>
        <w:t>POOLTE ESINDAJAD</w:t>
      </w:r>
    </w:p>
    <w:p w14:paraId="331DAF81" w14:textId="7BAAD742" w:rsidR="003E147D" w:rsidRPr="009A412F" w:rsidRDefault="003E147D" w:rsidP="008B15FA">
      <w:pPr>
        <w:widowControl w:val="0"/>
        <w:numPr>
          <w:ilvl w:val="1"/>
          <w:numId w:val="2"/>
        </w:numPr>
        <w:tabs>
          <w:tab w:val="clear" w:pos="792"/>
          <w:tab w:val="num" w:pos="716"/>
        </w:tabs>
        <w:autoSpaceDE w:val="0"/>
        <w:spacing w:after="60"/>
        <w:ind w:left="992" w:hanging="567"/>
        <w:jc w:val="both"/>
        <w:rPr>
          <w:color w:val="000000"/>
          <w:sz w:val="22"/>
          <w:szCs w:val="22"/>
          <w:lang w:val="et-EE"/>
        </w:rPr>
      </w:pPr>
      <w:proofErr w:type="spellStart"/>
      <w:r w:rsidRPr="009A412F">
        <w:rPr>
          <w:b/>
          <w:color w:val="000000"/>
          <w:sz w:val="22"/>
          <w:szCs w:val="22"/>
          <w:lang w:val="et-EE"/>
        </w:rPr>
        <w:t>RKASi</w:t>
      </w:r>
      <w:proofErr w:type="spellEnd"/>
      <w:r w:rsidRPr="009A412F">
        <w:rPr>
          <w:b/>
          <w:color w:val="000000"/>
          <w:sz w:val="22"/>
          <w:szCs w:val="22"/>
          <w:lang w:val="et-EE"/>
        </w:rPr>
        <w:t xml:space="preserve"> esindaja</w:t>
      </w:r>
      <w:r w:rsidR="007F2FF7">
        <w:rPr>
          <w:b/>
          <w:color w:val="000000"/>
          <w:sz w:val="22"/>
          <w:szCs w:val="22"/>
          <w:lang w:val="et-EE"/>
        </w:rPr>
        <w:t>d</w:t>
      </w:r>
      <w:r w:rsidRPr="009A412F">
        <w:rPr>
          <w:color w:val="000000"/>
          <w:sz w:val="22"/>
          <w:szCs w:val="22"/>
          <w:lang w:val="et-EE"/>
        </w:rPr>
        <w:t xml:space="preserve">: </w:t>
      </w:r>
    </w:p>
    <w:p w14:paraId="14E2B139" w14:textId="296257B9" w:rsidR="003E147D" w:rsidRPr="002E2379" w:rsidRDefault="003E147D" w:rsidP="008B15FA">
      <w:pPr>
        <w:widowControl w:val="0"/>
        <w:numPr>
          <w:ilvl w:val="2"/>
          <w:numId w:val="2"/>
        </w:numPr>
        <w:tabs>
          <w:tab w:val="clear" w:pos="1713"/>
        </w:tabs>
        <w:autoSpaceDE w:val="0"/>
        <w:spacing w:after="60"/>
        <w:ind w:left="1418" w:hanging="709"/>
        <w:jc w:val="both"/>
        <w:rPr>
          <w:sz w:val="22"/>
          <w:szCs w:val="22"/>
          <w:lang w:val="et-EE"/>
        </w:rPr>
      </w:pPr>
      <w:r w:rsidRPr="002E2379">
        <w:rPr>
          <w:sz w:val="22"/>
          <w:szCs w:val="22"/>
          <w:lang w:val="et-EE"/>
        </w:rPr>
        <w:t xml:space="preserve">tehnilistes küsimustes: </w:t>
      </w:r>
      <w:bookmarkStart w:id="11" w:name="_Hlk36725494"/>
      <w:r w:rsidR="002E2379" w:rsidRPr="002E2379">
        <w:rPr>
          <w:sz w:val="22"/>
          <w:szCs w:val="22"/>
          <w:lang w:val="et-EE"/>
        </w:rPr>
        <w:t>Taavi Janno</w:t>
      </w:r>
      <w:r w:rsidRPr="002E2379">
        <w:rPr>
          <w:sz w:val="22"/>
          <w:szCs w:val="22"/>
          <w:lang w:val="et-EE"/>
        </w:rPr>
        <w:t xml:space="preserve">, tel: </w:t>
      </w:r>
      <w:r w:rsidR="002E2379" w:rsidRPr="002E2379">
        <w:rPr>
          <w:sz w:val="22"/>
          <w:szCs w:val="22"/>
          <w:lang w:val="et-EE"/>
        </w:rPr>
        <w:t>53358391</w:t>
      </w:r>
      <w:r w:rsidRPr="002E2379">
        <w:rPr>
          <w:sz w:val="22"/>
          <w:szCs w:val="22"/>
          <w:lang w:val="et-EE"/>
        </w:rPr>
        <w:t xml:space="preserve">, e-post: </w:t>
      </w:r>
      <w:bookmarkEnd w:id="11"/>
      <w:r w:rsidR="002E2379" w:rsidRPr="002E2379">
        <w:rPr>
          <w:sz w:val="22"/>
          <w:szCs w:val="22"/>
          <w:lang w:val="et-EE"/>
        </w:rPr>
        <w:fldChar w:fldCharType="begin"/>
      </w:r>
      <w:r w:rsidR="002E2379" w:rsidRPr="002E2379">
        <w:rPr>
          <w:sz w:val="22"/>
          <w:szCs w:val="22"/>
          <w:lang w:val="et-EE"/>
        </w:rPr>
        <w:instrText>HYPERLINK "mailto:taavi.janno@rkas.ee"</w:instrText>
      </w:r>
      <w:r w:rsidR="002E2379" w:rsidRPr="002E2379">
        <w:rPr>
          <w:sz w:val="22"/>
          <w:szCs w:val="22"/>
          <w:lang w:val="et-EE"/>
        </w:rPr>
      </w:r>
      <w:r w:rsidR="002E2379" w:rsidRPr="002E2379">
        <w:rPr>
          <w:sz w:val="22"/>
          <w:szCs w:val="22"/>
          <w:lang w:val="et-EE"/>
        </w:rPr>
        <w:fldChar w:fldCharType="separate"/>
      </w:r>
      <w:r w:rsidR="002E2379" w:rsidRPr="002E2379">
        <w:rPr>
          <w:rStyle w:val="Hperlink"/>
          <w:sz w:val="22"/>
          <w:szCs w:val="22"/>
          <w:lang w:val="et-EE"/>
        </w:rPr>
        <w:t>taavi.janno@rkas.ee</w:t>
      </w:r>
      <w:r w:rsidR="002E2379" w:rsidRPr="002E2379">
        <w:rPr>
          <w:sz w:val="22"/>
          <w:szCs w:val="22"/>
          <w:lang w:val="et-EE"/>
        </w:rPr>
        <w:fldChar w:fldCharType="end"/>
      </w:r>
      <w:r w:rsidRPr="002E2379">
        <w:rPr>
          <w:sz w:val="22"/>
          <w:szCs w:val="22"/>
          <w:lang w:val="et-EE"/>
        </w:rPr>
        <w:t xml:space="preserve">; </w:t>
      </w:r>
    </w:p>
    <w:p w14:paraId="57B58483" w14:textId="7AEC5B86" w:rsidR="003E147D" w:rsidRPr="002E2379" w:rsidRDefault="003E147D" w:rsidP="008B15FA">
      <w:pPr>
        <w:widowControl w:val="0"/>
        <w:numPr>
          <w:ilvl w:val="2"/>
          <w:numId w:val="2"/>
        </w:numPr>
        <w:tabs>
          <w:tab w:val="clear" w:pos="1713"/>
        </w:tabs>
        <w:autoSpaceDE w:val="0"/>
        <w:spacing w:after="60"/>
        <w:ind w:left="1418" w:hanging="709"/>
        <w:jc w:val="both"/>
        <w:rPr>
          <w:sz w:val="22"/>
          <w:szCs w:val="22"/>
          <w:lang w:val="et-EE"/>
        </w:rPr>
      </w:pPr>
      <w:r w:rsidRPr="002E2379">
        <w:rPr>
          <w:sz w:val="22"/>
          <w:szCs w:val="22"/>
          <w:lang w:val="et-EE"/>
        </w:rPr>
        <w:t xml:space="preserve">lepingulistes küsimustes: </w:t>
      </w:r>
      <w:r w:rsidR="002E2379" w:rsidRPr="002E2379">
        <w:rPr>
          <w:sz w:val="22"/>
          <w:szCs w:val="22"/>
          <w:lang w:val="et-EE"/>
        </w:rPr>
        <w:t xml:space="preserve">Taavi Janno, tel: 53358391, e-post: </w:t>
      </w:r>
      <w:hyperlink r:id="rId11" w:history="1">
        <w:r w:rsidR="002E2379" w:rsidRPr="002E2379">
          <w:rPr>
            <w:rStyle w:val="Hperlink"/>
            <w:sz w:val="22"/>
            <w:szCs w:val="22"/>
            <w:lang w:val="et-EE"/>
          </w:rPr>
          <w:t>taavi.janno@rkas.ee</w:t>
        </w:r>
      </w:hyperlink>
      <w:r w:rsidR="007F2FF7">
        <w:rPr>
          <w:sz w:val="22"/>
          <w:szCs w:val="22"/>
          <w:lang w:val="et-EE"/>
        </w:rPr>
        <w:t>.</w:t>
      </w:r>
    </w:p>
    <w:p w14:paraId="69A98741" w14:textId="669F2C1B" w:rsidR="003E147D" w:rsidRPr="009A412F" w:rsidRDefault="003E147D" w:rsidP="008B15FA">
      <w:pPr>
        <w:widowControl w:val="0"/>
        <w:numPr>
          <w:ilvl w:val="1"/>
          <w:numId w:val="2"/>
        </w:numPr>
        <w:tabs>
          <w:tab w:val="clear" w:pos="792"/>
          <w:tab w:val="num" w:pos="716"/>
        </w:tabs>
        <w:autoSpaceDE w:val="0"/>
        <w:spacing w:after="60"/>
        <w:ind w:left="992" w:hanging="567"/>
        <w:jc w:val="both"/>
        <w:rPr>
          <w:color w:val="000000"/>
          <w:sz w:val="22"/>
          <w:szCs w:val="22"/>
          <w:lang w:val="et-EE"/>
        </w:rPr>
      </w:pPr>
      <w:r w:rsidRPr="009A412F">
        <w:rPr>
          <w:b/>
          <w:color w:val="000000"/>
          <w:sz w:val="22"/>
          <w:szCs w:val="22"/>
          <w:lang w:val="et-EE"/>
        </w:rPr>
        <w:t>Tellija esindajad</w:t>
      </w:r>
      <w:r w:rsidRPr="009A412F">
        <w:rPr>
          <w:color w:val="000000"/>
          <w:sz w:val="22"/>
          <w:szCs w:val="22"/>
          <w:lang w:val="et-EE"/>
        </w:rPr>
        <w:t xml:space="preserve">: </w:t>
      </w:r>
    </w:p>
    <w:p w14:paraId="27B6B782" w14:textId="618D1BBD" w:rsidR="003E147D" w:rsidRPr="00031277" w:rsidRDefault="003E147D" w:rsidP="008B15FA">
      <w:pPr>
        <w:widowControl w:val="0"/>
        <w:numPr>
          <w:ilvl w:val="2"/>
          <w:numId w:val="2"/>
        </w:numPr>
        <w:tabs>
          <w:tab w:val="clear" w:pos="1713"/>
          <w:tab w:val="num" w:pos="709"/>
        </w:tabs>
        <w:autoSpaceDE w:val="0"/>
        <w:spacing w:after="60"/>
        <w:ind w:left="1418" w:hanging="709"/>
        <w:rPr>
          <w:color w:val="000000"/>
          <w:sz w:val="22"/>
          <w:szCs w:val="22"/>
          <w:lang w:val="et-EE"/>
        </w:rPr>
      </w:pPr>
      <w:r w:rsidRPr="002E2379">
        <w:rPr>
          <w:sz w:val="22"/>
          <w:szCs w:val="22"/>
          <w:lang w:val="et-EE"/>
        </w:rPr>
        <w:t>tehnilistes küsimustes:</w:t>
      </w:r>
      <w:bookmarkStart w:id="12" w:name="_Hlk165377181"/>
      <w:r w:rsidR="00CE5BC7">
        <w:rPr>
          <w:sz w:val="22"/>
          <w:szCs w:val="22"/>
          <w:lang w:val="et-EE"/>
        </w:rPr>
        <w:t xml:space="preserve"> Erko </w:t>
      </w:r>
      <w:r w:rsidR="00CE5BC7" w:rsidRPr="00031277">
        <w:rPr>
          <w:sz w:val="22"/>
          <w:szCs w:val="22"/>
          <w:lang w:val="et-EE"/>
        </w:rPr>
        <w:t>Kulu</w:t>
      </w:r>
      <w:r w:rsidRPr="00031277">
        <w:rPr>
          <w:sz w:val="22"/>
          <w:szCs w:val="22"/>
          <w:lang w:val="et-EE"/>
        </w:rPr>
        <w:t>, tel:</w:t>
      </w:r>
      <w:r w:rsidR="00CE5BC7" w:rsidRPr="00031277">
        <w:rPr>
          <w:sz w:val="22"/>
          <w:szCs w:val="22"/>
          <w:lang w:val="et-EE"/>
        </w:rPr>
        <w:t>6672120</w:t>
      </w:r>
      <w:r w:rsidRPr="00031277">
        <w:rPr>
          <w:sz w:val="22"/>
          <w:szCs w:val="22"/>
          <w:lang w:val="et-EE"/>
        </w:rPr>
        <w:t xml:space="preserve">, e-post: </w:t>
      </w:r>
      <w:r w:rsidR="00CE5BC7" w:rsidRPr="00031277">
        <w:rPr>
          <w:sz w:val="22"/>
          <w:szCs w:val="22"/>
          <w:lang w:val="et-EE"/>
        </w:rPr>
        <w:t>erko.kulu@ttja.ee</w:t>
      </w:r>
      <w:r w:rsidRPr="00031277">
        <w:rPr>
          <w:sz w:val="22"/>
          <w:szCs w:val="22"/>
          <w:lang w:val="et-EE"/>
        </w:rPr>
        <w:t>;</w:t>
      </w:r>
      <w:bookmarkEnd w:id="12"/>
    </w:p>
    <w:p w14:paraId="27AAC979" w14:textId="39EB6050" w:rsidR="003E147D" w:rsidRPr="00031277" w:rsidRDefault="003E147D" w:rsidP="008B15FA">
      <w:pPr>
        <w:widowControl w:val="0"/>
        <w:numPr>
          <w:ilvl w:val="2"/>
          <w:numId w:val="2"/>
        </w:numPr>
        <w:tabs>
          <w:tab w:val="clear" w:pos="1713"/>
          <w:tab w:val="num" w:pos="709"/>
        </w:tabs>
        <w:autoSpaceDE w:val="0"/>
        <w:spacing w:after="60"/>
        <w:ind w:left="1418" w:hanging="709"/>
        <w:rPr>
          <w:color w:val="000000"/>
          <w:sz w:val="22"/>
          <w:szCs w:val="22"/>
          <w:lang w:val="et-EE"/>
        </w:rPr>
      </w:pPr>
      <w:r w:rsidRPr="00031277">
        <w:rPr>
          <w:sz w:val="22"/>
          <w:szCs w:val="22"/>
          <w:lang w:val="et-EE"/>
        </w:rPr>
        <w:t>lepingulistes küsimustes:</w:t>
      </w:r>
      <w:r w:rsidR="00CE5BC7" w:rsidRPr="00031277">
        <w:rPr>
          <w:sz w:val="22"/>
          <w:szCs w:val="22"/>
          <w:lang w:val="et-EE"/>
        </w:rPr>
        <w:t xml:space="preserve"> Merle Jürmann</w:t>
      </w:r>
      <w:r w:rsidR="001D0EE8" w:rsidRPr="00031277">
        <w:rPr>
          <w:sz w:val="22"/>
          <w:szCs w:val="22"/>
          <w:lang w:val="et-EE"/>
        </w:rPr>
        <w:t xml:space="preserve">, tel: </w:t>
      </w:r>
      <w:r w:rsidR="00CE5BC7" w:rsidRPr="00031277">
        <w:rPr>
          <w:sz w:val="22"/>
          <w:szCs w:val="22"/>
          <w:lang w:val="et-EE"/>
        </w:rPr>
        <w:t>6672022</w:t>
      </w:r>
      <w:r w:rsidR="001D0EE8" w:rsidRPr="00031277">
        <w:rPr>
          <w:sz w:val="22"/>
          <w:szCs w:val="22"/>
          <w:lang w:val="et-EE"/>
        </w:rPr>
        <w:t>, e-post:</w:t>
      </w:r>
      <w:r w:rsidR="00CE5BC7" w:rsidRPr="00031277">
        <w:rPr>
          <w:sz w:val="22"/>
          <w:szCs w:val="22"/>
          <w:lang w:val="et-EE"/>
        </w:rPr>
        <w:t xml:space="preserve"> merle.jyrmann@ttja.ee</w:t>
      </w:r>
      <w:r w:rsidR="001D0EE8" w:rsidRPr="00031277">
        <w:rPr>
          <w:sz w:val="22"/>
          <w:szCs w:val="22"/>
          <w:lang w:val="et-EE"/>
        </w:rPr>
        <w:t xml:space="preserve"> </w:t>
      </w:r>
    </w:p>
    <w:p w14:paraId="33C05C7E" w14:textId="0E715886" w:rsidR="00197C8D" w:rsidRPr="009A412F" w:rsidRDefault="003E147D" w:rsidP="008B15FA">
      <w:pPr>
        <w:widowControl w:val="0"/>
        <w:numPr>
          <w:ilvl w:val="1"/>
          <w:numId w:val="2"/>
        </w:numPr>
        <w:tabs>
          <w:tab w:val="left" w:pos="1218"/>
        </w:tabs>
        <w:autoSpaceDE w:val="0"/>
        <w:spacing w:after="60" w:line="283" w:lineRule="exact"/>
        <w:jc w:val="both"/>
        <w:rPr>
          <w:color w:val="000000"/>
          <w:sz w:val="22"/>
          <w:szCs w:val="22"/>
          <w:lang w:val="et-EE"/>
        </w:rPr>
      </w:pPr>
      <w:r w:rsidRPr="009A412F">
        <w:rPr>
          <w:color w:val="000000"/>
          <w:sz w:val="22"/>
          <w:szCs w:val="22"/>
          <w:lang w:val="et-EE"/>
        </w:rPr>
        <w:t xml:space="preserve">Poolel on õigus muuta oma esindajaid teavitades sellest teist Poolt viivitamatult kirjalikku </w:t>
      </w:r>
      <w:r w:rsidRPr="009A412F">
        <w:rPr>
          <w:color w:val="000000"/>
          <w:sz w:val="22"/>
          <w:szCs w:val="22"/>
          <w:lang w:val="et-EE"/>
        </w:rPr>
        <w:lastRenderedPageBreak/>
        <w:t>taasesitamist võimaldavas vormis</w:t>
      </w:r>
      <w:r w:rsidR="00197C8D" w:rsidRPr="009A412F">
        <w:rPr>
          <w:color w:val="000000"/>
          <w:sz w:val="22"/>
          <w:szCs w:val="22"/>
          <w:lang w:val="et-EE"/>
        </w:rPr>
        <w:t xml:space="preserve">. </w:t>
      </w:r>
    </w:p>
    <w:p w14:paraId="75A90DFC" w14:textId="77777777" w:rsidR="00197C8D" w:rsidRPr="009A412F" w:rsidRDefault="00197C8D" w:rsidP="008B15FA">
      <w:pPr>
        <w:widowControl w:val="0"/>
        <w:tabs>
          <w:tab w:val="left" w:pos="963"/>
        </w:tabs>
        <w:autoSpaceDE w:val="0"/>
        <w:spacing w:after="60" w:line="283" w:lineRule="exact"/>
        <w:jc w:val="both"/>
        <w:rPr>
          <w:color w:val="000000"/>
          <w:sz w:val="22"/>
          <w:szCs w:val="22"/>
          <w:lang w:val="et-EE"/>
        </w:rPr>
      </w:pPr>
    </w:p>
    <w:p w14:paraId="718A6FEF" w14:textId="77777777" w:rsidR="00197C8D" w:rsidRPr="009A412F" w:rsidRDefault="00197C8D" w:rsidP="008B15FA">
      <w:pPr>
        <w:numPr>
          <w:ilvl w:val="0"/>
          <w:numId w:val="2"/>
        </w:numPr>
        <w:spacing w:after="60"/>
        <w:rPr>
          <w:b/>
          <w:color w:val="000000"/>
          <w:sz w:val="22"/>
          <w:szCs w:val="22"/>
          <w:lang w:val="et-EE"/>
        </w:rPr>
      </w:pPr>
      <w:r w:rsidRPr="009A412F">
        <w:rPr>
          <w:b/>
          <w:color w:val="000000"/>
          <w:sz w:val="22"/>
          <w:szCs w:val="22"/>
          <w:lang w:val="et-EE"/>
        </w:rPr>
        <w:t>KONFIDENTSIAALSUS</w:t>
      </w:r>
    </w:p>
    <w:p w14:paraId="2746F5FE" w14:textId="77777777" w:rsidR="002535DC" w:rsidRPr="009A412F" w:rsidRDefault="00197C8D" w:rsidP="008B15FA">
      <w:pPr>
        <w:numPr>
          <w:ilvl w:val="1"/>
          <w:numId w:val="2"/>
        </w:numPr>
        <w:tabs>
          <w:tab w:val="clear" w:pos="792"/>
          <w:tab w:val="num" w:pos="716"/>
        </w:tabs>
        <w:suppressAutoHyphens w:val="0"/>
        <w:spacing w:after="60"/>
        <w:ind w:left="851" w:hanging="491"/>
        <w:jc w:val="both"/>
        <w:rPr>
          <w:sz w:val="22"/>
          <w:szCs w:val="22"/>
          <w:lang w:val="et-EE"/>
        </w:rPr>
      </w:pPr>
      <w:r w:rsidRPr="009A412F">
        <w:rPr>
          <w:snapToGrid w:val="0"/>
          <w:sz w:val="22"/>
          <w:szCs w:val="22"/>
          <w:lang w:val="et-EE"/>
        </w:rPr>
        <w:t xml:space="preserve">Leping ega Lepingu täitmise käigus saadud teave ei kuulu avalikustamisele kolmandatele isikutele ilma teise Poole nõusolekuta, v.a. juhul, kui see on õigusaktide kohaselt Poolele kohustuslik. </w:t>
      </w:r>
      <w:r w:rsidR="002535DC" w:rsidRPr="009A412F">
        <w:rPr>
          <w:spacing w:val="-2"/>
          <w:sz w:val="22"/>
          <w:szCs w:val="22"/>
          <w:lang w:val="et-EE"/>
        </w:rPr>
        <w:t xml:space="preserve">Erandina on Pooltel õigus avaldada informatsiooni kolmandatele isikutele (töövõtjad, finantseerijad, nõustajad, kontserni kuuluvad ettevõtted jms), kui see on vajalik Lepingu kohaseks ja efektiivseks täitmiseks ning Pool paneb vastavatele isikutele samasuguse avalikustamiskeelu. </w:t>
      </w:r>
    </w:p>
    <w:p w14:paraId="5B200C13" w14:textId="77777777" w:rsidR="00F709DE" w:rsidRPr="009A412F" w:rsidRDefault="002535DC" w:rsidP="00F709DE">
      <w:pPr>
        <w:numPr>
          <w:ilvl w:val="1"/>
          <w:numId w:val="2"/>
        </w:numPr>
        <w:tabs>
          <w:tab w:val="clear" w:pos="792"/>
          <w:tab w:val="num" w:pos="716"/>
        </w:tabs>
        <w:suppressAutoHyphens w:val="0"/>
        <w:spacing w:after="60"/>
        <w:ind w:left="851" w:hanging="491"/>
        <w:jc w:val="both"/>
        <w:rPr>
          <w:sz w:val="22"/>
          <w:szCs w:val="22"/>
          <w:lang w:val="et-EE"/>
        </w:rPr>
      </w:pPr>
      <w:r w:rsidRPr="009A412F">
        <w:rPr>
          <w:color w:val="000000"/>
          <w:sz w:val="22"/>
          <w:szCs w:val="22"/>
          <w:lang w:val="et-EE"/>
        </w:rPr>
        <w:t xml:space="preserve">Informatsiooni avaldamisel otseselt Eesti Vabariigi õigusaktidest tulenevatel juhtudel on Pool kohustatud sellest eelnevalt teist Poolt informeerima. </w:t>
      </w:r>
    </w:p>
    <w:p w14:paraId="66F51989" w14:textId="459E0B30" w:rsidR="00197C8D" w:rsidRPr="009A412F" w:rsidRDefault="002535DC" w:rsidP="00F709DE">
      <w:pPr>
        <w:numPr>
          <w:ilvl w:val="1"/>
          <w:numId w:val="2"/>
        </w:numPr>
        <w:tabs>
          <w:tab w:val="clear" w:pos="792"/>
          <w:tab w:val="num" w:pos="716"/>
        </w:tabs>
        <w:suppressAutoHyphens w:val="0"/>
        <w:spacing w:after="60"/>
        <w:ind w:left="851" w:hanging="491"/>
        <w:jc w:val="both"/>
        <w:rPr>
          <w:sz w:val="22"/>
          <w:szCs w:val="22"/>
          <w:lang w:val="et-EE"/>
        </w:rPr>
      </w:pPr>
      <w:r w:rsidRPr="009A412F">
        <w:rPr>
          <w:color w:val="000000"/>
          <w:sz w:val="22"/>
          <w:szCs w:val="22"/>
          <w:lang w:val="et-EE"/>
        </w:rPr>
        <w:t>Konfidentsiaalsuse nõue kehtib tähtajatult ning ei ole seatud sõltuvusse käesoleva Lepingu kehtivusest.</w:t>
      </w:r>
    </w:p>
    <w:p w14:paraId="63E18465" w14:textId="77777777" w:rsidR="00197C8D" w:rsidRPr="009A412F" w:rsidRDefault="00197C8D" w:rsidP="008B15FA">
      <w:pPr>
        <w:jc w:val="both"/>
        <w:rPr>
          <w:color w:val="000000"/>
          <w:sz w:val="22"/>
          <w:szCs w:val="22"/>
          <w:lang w:val="et-EE"/>
        </w:rPr>
      </w:pPr>
    </w:p>
    <w:p w14:paraId="5DA0F88C" w14:textId="77777777" w:rsidR="00197C8D" w:rsidRPr="009A412F" w:rsidRDefault="00197C8D" w:rsidP="008B15FA">
      <w:pPr>
        <w:numPr>
          <w:ilvl w:val="0"/>
          <w:numId w:val="2"/>
        </w:numPr>
        <w:spacing w:after="60"/>
        <w:rPr>
          <w:b/>
          <w:color w:val="000000"/>
          <w:sz w:val="22"/>
          <w:szCs w:val="22"/>
          <w:lang w:val="et-EE"/>
        </w:rPr>
      </w:pPr>
      <w:r w:rsidRPr="009A412F">
        <w:rPr>
          <w:b/>
          <w:color w:val="000000"/>
          <w:sz w:val="22"/>
          <w:szCs w:val="22"/>
          <w:lang w:val="et-EE"/>
        </w:rPr>
        <w:t>MUUD SÄTTED</w:t>
      </w:r>
    </w:p>
    <w:p w14:paraId="64601900" w14:textId="5E472C27" w:rsidR="006E37B5" w:rsidRPr="009A412F" w:rsidRDefault="006E37B5" w:rsidP="008B15FA">
      <w:pPr>
        <w:numPr>
          <w:ilvl w:val="1"/>
          <w:numId w:val="2"/>
        </w:numPr>
        <w:tabs>
          <w:tab w:val="left" w:pos="1244"/>
        </w:tabs>
        <w:spacing w:after="60"/>
        <w:ind w:left="960" w:hanging="600"/>
        <w:jc w:val="both"/>
        <w:rPr>
          <w:color w:val="000000"/>
          <w:sz w:val="22"/>
          <w:szCs w:val="22"/>
          <w:lang w:val="et-EE"/>
        </w:rPr>
      </w:pPr>
      <w:r w:rsidRPr="009A412F">
        <w:rPr>
          <w:color w:val="000000"/>
          <w:sz w:val="22"/>
          <w:szCs w:val="22"/>
          <w:lang w:val="et-EE"/>
        </w:rPr>
        <w:t>Käesolev Leping tühistab kõik Poolte vahel sõlmitud Lepinguga seotud varasemad suulised ja kirjalikud kokkulepped.</w:t>
      </w:r>
    </w:p>
    <w:p w14:paraId="036BF53F" w14:textId="62E41E02" w:rsidR="00197C8D" w:rsidRPr="009A412F" w:rsidRDefault="00197C8D" w:rsidP="008B15FA">
      <w:pPr>
        <w:numPr>
          <w:ilvl w:val="1"/>
          <w:numId w:val="2"/>
        </w:numPr>
        <w:tabs>
          <w:tab w:val="left" w:pos="1244"/>
        </w:tabs>
        <w:spacing w:after="60"/>
        <w:ind w:left="960" w:hanging="600"/>
        <w:jc w:val="both"/>
        <w:rPr>
          <w:color w:val="000000"/>
          <w:sz w:val="22"/>
          <w:szCs w:val="22"/>
          <w:lang w:val="et-EE"/>
        </w:rPr>
      </w:pPr>
      <w:r w:rsidRPr="009A412F">
        <w:rPr>
          <w:color w:val="000000"/>
          <w:sz w:val="22"/>
          <w:szCs w:val="22"/>
          <w:lang w:val="et-EE"/>
        </w:rPr>
        <w:t xml:space="preserve">Pooled kinnitavad, et käesoleva Lepingu tekst on koostatud pooltevaheliste läbirääkimiste tulemusel ning et Leping vastab Poolte tegelikule tahtele. Pooled kinnitavad, et on Lepingu hoolikalt läbi lugenud ning et kõik Lepingu sätted ja tingimused on üheselt arusaadavad ja mõistetavad. </w:t>
      </w:r>
    </w:p>
    <w:p w14:paraId="5FAC11F4" w14:textId="77777777" w:rsidR="00197C8D" w:rsidRPr="009A412F" w:rsidRDefault="00197C8D" w:rsidP="008B15FA">
      <w:pPr>
        <w:numPr>
          <w:ilvl w:val="1"/>
          <w:numId w:val="2"/>
        </w:numPr>
        <w:tabs>
          <w:tab w:val="left" w:pos="1244"/>
        </w:tabs>
        <w:spacing w:after="60"/>
        <w:ind w:left="960" w:hanging="600"/>
        <w:jc w:val="both"/>
        <w:rPr>
          <w:color w:val="000000"/>
          <w:sz w:val="22"/>
          <w:szCs w:val="22"/>
          <w:lang w:val="et-EE"/>
        </w:rPr>
      </w:pPr>
      <w:r w:rsidRPr="009A412F">
        <w:rPr>
          <w:color w:val="000000"/>
          <w:sz w:val="22"/>
          <w:szCs w:val="22"/>
          <w:lang w:val="et-EE"/>
        </w:rPr>
        <w:t xml:space="preserve">Pooled kinnitavad, et on lepingueelsete läbirääkimiste käigus teisele Poole teatanud kõigist asjaoludest, mille vastu teisel Poolel on või võib olla arvestades Lepingu eesmärki äratuntav oluline huvi, et läbirääkimiste käigus on mõistlikult arvestatud teise Poole huvide ja õigustega ning et teisele Poolele on esitatud tõeseid andmeid. </w:t>
      </w:r>
    </w:p>
    <w:p w14:paraId="6739B3F3" w14:textId="77777777" w:rsidR="00197C8D" w:rsidRPr="009A412F" w:rsidRDefault="00197C8D" w:rsidP="008B15FA">
      <w:pPr>
        <w:numPr>
          <w:ilvl w:val="1"/>
          <w:numId w:val="2"/>
        </w:numPr>
        <w:tabs>
          <w:tab w:val="left" w:pos="1244"/>
        </w:tabs>
        <w:spacing w:after="60"/>
        <w:ind w:left="960" w:hanging="600"/>
        <w:jc w:val="both"/>
        <w:rPr>
          <w:color w:val="000000"/>
          <w:sz w:val="22"/>
          <w:szCs w:val="22"/>
          <w:lang w:val="et-EE"/>
        </w:rPr>
      </w:pPr>
      <w:r w:rsidRPr="009A412F">
        <w:rPr>
          <w:color w:val="000000"/>
          <w:sz w:val="22"/>
          <w:szCs w:val="22"/>
          <w:lang w:val="et-EE"/>
        </w:rPr>
        <w:t>Pooled kinnitavad, et neil on kõik seadustest ja teistest õigusaktidest tulenevad volitused, nõusolekud ja heakskiidud käesoleva Lepingu sõlmimiseks ja Lepingust tulenevate kohustuste täitmiseks.</w:t>
      </w:r>
    </w:p>
    <w:p w14:paraId="2BB96A37" w14:textId="77777777" w:rsidR="00197C8D" w:rsidRPr="009A412F" w:rsidRDefault="00197C8D" w:rsidP="008B15FA">
      <w:pPr>
        <w:numPr>
          <w:ilvl w:val="1"/>
          <w:numId w:val="2"/>
        </w:numPr>
        <w:tabs>
          <w:tab w:val="left" w:pos="1244"/>
        </w:tabs>
        <w:spacing w:after="60"/>
        <w:ind w:left="960" w:hanging="600"/>
        <w:jc w:val="both"/>
        <w:rPr>
          <w:color w:val="000000"/>
          <w:sz w:val="22"/>
          <w:szCs w:val="22"/>
          <w:lang w:val="et-EE"/>
        </w:rPr>
      </w:pPr>
      <w:r w:rsidRPr="009A412F">
        <w:rPr>
          <w:color w:val="000000"/>
          <w:sz w:val="22"/>
          <w:szCs w:val="22"/>
          <w:lang w:val="et-EE"/>
        </w:rPr>
        <w:t>Pooled kinnitavad, et Lepingu sõlmimisega ei ole nad rikkunud ühtegi enda suhtes kehtiva seaduse, õigusakti või põhikirja sätet ega ühtegi varem sõlmitud lepingust või kokkuleppest tulenevat kohustust.</w:t>
      </w:r>
    </w:p>
    <w:p w14:paraId="533CC856" w14:textId="625EE294" w:rsidR="006E37B5" w:rsidRPr="009A412F" w:rsidRDefault="006E37B5" w:rsidP="008B15FA">
      <w:pPr>
        <w:numPr>
          <w:ilvl w:val="1"/>
          <w:numId w:val="2"/>
        </w:numPr>
        <w:tabs>
          <w:tab w:val="left" w:pos="1244"/>
        </w:tabs>
        <w:spacing w:after="60"/>
        <w:ind w:left="960" w:hanging="600"/>
        <w:jc w:val="both"/>
        <w:rPr>
          <w:color w:val="000000"/>
          <w:sz w:val="22"/>
          <w:szCs w:val="22"/>
          <w:lang w:val="et-EE"/>
        </w:rPr>
      </w:pPr>
      <w:r w:rsidRPr="009A412F">
        <w:rPr>
          <w:color w:val="000000"/>
          <w:sz w:val="22"/>
          <w:szCs w:val="22"/>
          <w:lang w:val="et-EE"/>
        </w:rPr>
        <w:t>Leping allkirjastatakse digitaalselt.</w:t>
      </w:r>
    </w:p>
    <w:p w14:paraId="209AFDA1" w14:textId="77777777" w:rsidR="00724753" w:rsidRPr="009A412F" w:rsidRDefault="00724753" w:rsidP="008B15FA">
      <w:pPr>
        <w:spacing w:after="60"/>
        <w:ind w:left="419"/>
        <w:jc w:val="both"/>
        <w:rPr>
          <w:b/>
          <w:color w:val="000000"/>
          <w:sz w:val="22"/>
          <w:szCs w:val="22"/>
          <w:lang w:val="et-EE"/>
        </w:rPr>
      </w:pPr>
    </w:p>
    <w:p w14:paraId="367640EB" w14:textId="2BF3C39E" w:rsidR="00724753" w:rsidRPr="009A412F" w:rsidRDefault="00724753" w:rsidP="00724753">
      <w:pPr>
        <w:spacing w:after="60"/>
        <w:ind w:left="419"/>
        <w:jc w:val="both"/>
        <w:rPr>
          <w:b/>
          <w:color w:val="000000"/>
          <w:sz w:val="22"/>
          <w:szCs w:val="22"/>
          <w:lang w:val="et-EE"/>
        </w:rPr>
      </w:pPr>
      <w:r w:rsidRPr="009A412F">
        <w:rPr>
          <w:b/>
          <w:color w:val="000000"/>
          <w:sz w:val="22"/>
          <w:szCs w:val="22"/>
          <w:lang w:val="et-EE"/>
        </w:rPr>
        <w:t>Lepingu lisa</w:t>
      </w:r>
      <w:r w:rsidR="00803CAE" w:rsidRPr="009A412F">
        <w:rPr>
          <w:b/>
          <w:color w:val="000000"/>
          <w:sz w:val="22"/>
          <w:szCs w:val="22"/>
          <w:lang w:val="et-EE"/>
        </w:rPr>
        <w:t>d</w:t>
      </w:r>
      <w:r w:rsidRPr="009A412F">
        <w:rPr>
          <w:b/>
          <w:color w:val="000000"/>
          <w:sz w:val="22"/>
          <w:szCs w:val="22"/>
          <w:lang w:val="et-EE"/>
        </w:rPr>
        <w:t>:</w:t>
      </w:r>
    </w:p>
    <w:p w14:paraId="0CDD7EC4" w14:textId="0170C7A7" w:rsidR="00803CAE" w:rsidRPr="003D6307" w:rsidRDefault="00724753" w:rsidP="00724753">
      <w:pPr>
        <w:ind w:left="419"/>
        <w:jc w:val="both"/>
        <w:rPr>
          <w:color w:val="000000"/>
          <w:sz w:val="22"/>
          <w:szCs w:val="22"/>
          <w:lang w:val="et-EE"/>
        </w:rPr>
      </w:pPr>
      <w:r w:rsidRPr="003D6307">
        <w:rPr>
          <w:b/>
          <w:color w:val="000000"/>
          <w:sz w:val="22"/>
          <w:szCs w:val="22"/>
          <w:lang w:val="et-EE"/>
        </w:rPr>
        <w:t>Lisa nr 1</w:t>
      </w:r>
      <w:r w:rsidRPr="003D6307">
        <w:rPr>
          <w:color w:val="000000"/>
          <w:sz w:val="22"/>
          <w:szCs w:val="22"/>
          <w:lang w:val="et-EE"/>
        </w:rPr>
        <w:t xml:space="preserve"> – </w:t>
      </w:r>
      <w:r w:rsidR="00232033" w:rsidRPr="003D6307">
        <w:rPr>
          <w:color w:val="000000"/>
          <w:sz w:val="22"/>
          <w:szCs w:val="22"/>
          <w:lang w:val="et-EE"/>
        </w:rPr>
        <w:t>Tellija tarbimiskohad (mõõtepunktid)</w:t>
      </w:r>
      <w:r w:rsidR="008A492C" w:rsidRPr="003D6307">
        <w:rPr>
          <w:color w:val="000000"/>
          <w:sz w:val="22"/>
          <w:szCs w:val="22"/>
          <w:lang w:val="et-EE"/>
        </w:rPr>
        <w:t xml:space="preserve"> </w:t>
      </w:r>
    </w:p>
    <w:p w14:paraId="71A53E8D" w14:textId="07874F35" w:rsidR="00724753" w:rsidRPr="003D6307" w:rsidRDefault="00803CAE" w:rsidP="00803CAE">
      <w:pPr>
        <w:ind w:left="419"/>
        <w:jc w:val="both"/>
        <w:rPr>
          <w:color w:val="000000"/>
          <w:sz w:val="22"/>
          <w:szCs w:val="22"/>
          <w:lang w:val="et-EE"/>
        </w:rPr>
      </w:pPr>
      <w:r w:rsidRPr="003D6307">
        <w:rPr>
          <w:b/>
          <w:color w:val="000000"/>
          <w:sz w:val="22"/>
          <w:szCs w:val="22"/>
          <w:lang w:val="et-EE"/>
        </w:rPr>
        <w:t xml:space="preserve">Lisa nr 2 </w:t>
      </w:r>
      <w:r w:rsidRPr="003D6307">
        <w:rPr>
          <w:color w:val="000000"/>
          <w:sz w:val="22"/>
          <w:szCs w:val="22"/>
          <w:lang w:val="et-EE"/>
        </w:rPr>
        <w:t xml:space="preserve">– </w:t>
      </w:r>
      <w:r w:rsidR="00724753" w:rsidRPr="003D6307">
        <w:rPr>
          <w:color w:val="000000"/>
          <w:sz w:val="22"/>
          <w:szCs w:val="22"/>
          <w:lang w:val="et-EE"/>
        </w:rPr>
        <w:t>Teenuse tasu määrad</w:t>
      </w:r>
    </w:p>
    <w:p w14:paraId="77E2B727" w14:textId="4F994582" w:rsidR="001E01BC" w:rsidRPr="009A412F" w:rsidRDefault="001E01BC" w:rsidP="001E01BC">
      <w:pPr>
        <w:jc w:val="both"/>
        <w:rPr>
          <w:color w:val="000000"/>
          <w:sz w:val="22"/>
          <w:szCs w:val="22"/>
          <w:lang w:val="et-EE"/>
        </w:rPr>
      </w:pPr>
    </w:p>
    <w:p w14:paraId="0E61BA07" w14:textId="77777777" w:rsidR="003A5A4E" w:rsidRPr="009A412F" w:rsidRDefault="003A5A4E" w:rsidP="001E01BC">
      <w:pPr>
        <w:jc w:val="both"/>
        <w:rPr>
          <w:color w:val="000000"/>
          <w:sz w:val="22"/>
          <w:szCs w:val="22"/>
          <w:lang w:val="et-EE"/>
        </w:rPr>
      </w:pPr>
    </w:p>
    <w:p w14:paraId="6432A742" w14:textId="77777777" w:rsidR="003A5A4E" w:rsidRPr="009A412F" w:rsidRDefault="003A5A4E" w:rsidP="003A5A4E">
      <w:pPr>
        <w:widowControl w:val="0"/>
        <w:tabs>
          <w:tab w:val="left" w:pos="-144"/>
          <w:tab w:val="left" w:pos="1152"/>
          <w:tab w:val="left" w:pos="2448"/>
          <w:tab w:val="left" w:pos="3744"/>
          <w:tab w:val="left" w:pos="5040"/>
          <w:tab w:val="left" w:pos="6336"/>
          <w:tab w:val="left" w:pos="7632"/>
          <w:tab w:val="left" w:pos="8928"/>
        </w:tabs>
        <w:jc w:val="both"/>
        <w:rPr>
          <w:sz w:val="22"/>
          <w:szCs w:val="22"/>
          <w:lang w:val="et-EE"/>
        </w:rPr>
      </w:pPr>
    </w:p>
    <w:p w14:paraId="0647764E" w14:textId="77777777" w:rsidR="003A5A4E" w:rsidRPr="009A412F" w:rsidRDefault="003A5A4E" w:rsidP="003A5A4E">
      <w:pPr>
        <w:widowControl w:val="0"/>
        <w:tabs>
          <w:tab w:val="left" w:pos="-144"/>
          <w:tab w:val="left" w:pos="1152"/>
          <w:tab w:val="left" w:pos="2448"/>
          <w:tab w:val="left" w:pos="3744"/>
          <w:tab w:val="left" w:pos="5040"/>
          <w:tab w:val="left" w:pos="6336"/>
          <w:tab w:val="left" w:pos="7632"/>
          <w:tab w:val="left" w:pos="8928"/>
        </w:tabs>
        <w:jc w:val="both"/>
        <w:rPr>
          <w:i/>
          <w:sz w:val="22"/>
          <w:szCs w:val="22"/>
          <w:lang w:val="et-EE"/>
        </w:rPr>
      </w:pPr>
    </w:p>
    <w:p w14:paraId="7E925451" w14:textId="4DCE9B81" w:rsidR="003A5A4E" w:rsidRPr="009A412F" w:rsidRDefault="00F132BC" w:rsidP="00F132BC">
      <w:pPr>
        <w:widowControl w:val="0"/>
        <w:tabs>
          <w:tab w:val="left" w:pos="-144"/>
        </w:tabs>
        <w:jc w:val="both"/>
        <w:rPr>
          <w:i/>
          <w:sz w:val="22"/>
          <w:szCs w:val="22"/>
          <w:lang w:val="et-EE"/>
        </w:rPr>
      </w:pPr>
      <w:r>
        <w:rPr>
          <w:i/>
          <w:sz w:val="22"/>
          <w:szCs w:val="22"/>
          <w:lang w:val="et-EE"/>
        </w:rPr>
        <w:tab/>
      </w:r>
      <w:r w:rsidR="003A5A4E" w:rsidRPr="009A412F">
        <w:rPr>
          <w:i/>
          <w:sz w:val="22"/>
          <w:szCs w:val="22"/>
          <w:lang w:val="et-EE"/>
        </w:rPr>
        <w:t>/allkirjastatud digitaalselt/</w:t>
      </w:r>
      <w:r w:rsidR="003A5A4E" w:rsidRPr="009A412F">
        <w:rPr>
          <w:i/>
          <w:sz w:val="22"/>
          <w:szCs w:val="22"/>
          <w:lang w:val="et-EE"/>
        </w:rPr>
        <w:tab/>
      </w:r>
      <w:r w:rsidR="003A5A4E" w:rsidRPr="009A412F">
        <w:rPr>
          <w:i/>
          <w:sz w:val="22"/>
          <w:szCs w:val="22"/>
          <w:lang w:val="et-EE"/>
        </w:rPr>
        <w:tab/>
      </w:r>
      <w:r w:rsidR="003A5A4E" w:rsidRPr="009A412F">
        <w:rPr>
          <w:i/>
          <w:sz w:val="22"/>
          <w:szCs w:val="22"/>
          <w:lang w:val="et-EE"/>
        </w:rPr>
        <w:tab/>
        <w:t>/allkirjastatud digitaalselt/</w:t>
      </w:r>
    </w:p>
    <w:p w14:paraId="4EB99A4A" w14:textId="77777777" w:rsidR="003A5A4E" w:rsidRPr="009A412F" w:rsidRDefault="003A5A4E" w:rsidP="003A5A4E">
      <w:pPr>
        <w:widowControl w:val="0"/>
        <w:tabs>
          <w:tab w:val="left" w:pos="-144"/>
          <w:tab w:val="left" w:pos="1152"/>
          <w:tab w:val="left" w:pos="2448"/>
          <w:tab w:val="left" w:pos="3744"/>
          <w:tab w:val="left" w:pos="5040"/>
          <w:tab w:val="left" w:pos="6336"/>
          <w:tab w:val="left" w:pos="7632"/>
          <w:tab w:val="left" w:pos="8928"/>
        </w:tabs>
        <w:jc w:val="both"/>
        <w:rPr>
          <w:sz w:val="22"/>
          <w:szCs w:val="22"/>
          <w:lang w:val="et-EE"/>
        </w:rPr>
      </w:pPr>
    </w:p>
    <w:p w14:paraId="53D84C0B" w14:textId="77777777" w:rsidR="00F132BC" w:rsidRPr="00F132BC" w:rsidRDefault="00F132BC" w:rsidP="00F132BC">
      <w:pPr>
        <w:ind w:firstLine="708"/>
        <w:jc w:val="both"/>
        <w:rPr>
          <w:sz w:val="22"/>
          <w:szCs w:val="22"/>
          <w:lang w:val="et-EE"/>
        </w:rPr>
      </w:pPr>
      <w:r w:rsidRPr="00F132BC">
        <w:rPr>
          <w:sz w:val="22"/>
          <w:szCs w:val="22"/>
          <w:lang w:val="et-EE"/>
        </w:rPr>
        <w:t>Karel Aasrand</w:t>
      </w:r>
      <w:r w:rsidRPr="00F132BC">
        <w:rPr>
          <w:sz w:val="22"/>
          <w:szCs w:val="22"/>
          <w:lang w:val="et-EE"/>
        </w:rPr>
        <w:tab/>
      </w:r>
      <w:r w:rsidRPr="00F132BC">
        <w:rPr>
          <w:sz w:val="22"/>
          <w:szCs w:val="22"/>
          <w:lang w:val="et-EE"/>
        </w:rPr>
        <w:tab/>
      </w:r>
      <w:r w:rsidRPr="00F132BC">
        <w:rPr>
          <w:sz w:val="22"/>
          <w:szCs w:val="22"/>
          <w:lang w:val="et-EE"/>
        </w:rPr>
        <w:tab/>
      </w:r>
      <w:r w:rsidRPr="00F132BC">
        <w:rPr>
          <w:sz w:val="22"/>
          <w:szCs w:val="22"/>
          <w:lang w:val="et-EE"/>
        </w:rPr>
        <w:tab/>
      </w:r>
      <w:r w:rsidRPr="00F132BC">
        <w:rPr>
          <w:sz w:val="22"/>
          <w:szCs w:val="22"/>
          <w:lang w:val="et-EE"/>
        </w:rPr>
        <w:tab/>
        <w:t>Kristi Talving</w:t>
      </w:r>
    </w:p>
    <w:p w14:paraId="2BEA2BDF" w14:textId="77777777" w:rsidR="00F132BC" w:rsidRPr="00F132BC" w:rsidRDefault="00F132BC" w:rsidP="00F132BC">
      <w:pPr>
        <w:ind w:firstLine="708"/>
        <w:jc w:val="both"/>
        <w:rPr>
          <w:sz w:val="22"/>
          <w:szCs w:val="22"/>
          <w:lang w:val="et-EE"/>
        </w:rPr>
      </w:pPr>
      <w:r w:rsidRPr="00F132BC">
        <w:rPr>
          <w:sz w:val="22"/>
          <w:szCs w:val="22"/>
          <w:lang w:val="et-EE"/>
        </w:rPr>
        <w:t>haldusteenuste direktor</w:t>
      </w:r>
      <w:r w:rsidRPr="00F132BC">
        <w:rPr>
          <w:sz w:val="22"/>
          <w:szCs w:val="22"/>
          <w:lang w:val="et-EE"/>
        </w:rPr>
        <w:tab/>
      </w:r>
      <w:r w:rsidRPr="00F132BC">
        <w:rPr>
          <w:sz w:val="22"/>
          <w:szCs w:val="22"/>
          <w:lang w:val="et-EE"/>
        </w:rPr>
        <w:tab/>
      </w:r>
      <w:r w:rsidRPr="00F132BC">
        <w:rPr>
          <w:sz w:val="22"/>
          <w:szCs w:val="22"/>
          <w:lang w:val="et-EE"/>
        </w:rPr>
        <w:tab/>
      </w:r>
      <w:r w:rsidRPr="00F132BC">
        <w:rPr>
          <w:sz w:val="22"/>
          <w:szCs w:val="22"/>
          <w:lang w:val="et-EE"/>
        </w:rPr>
        <w:tab/>
        <w:t>peadirektor</w:t>
      </w:r>
    </w:p>
    <w:p w14:paraId="51A1D6BD" w14:textId="77777777" w:rsidR="00F132BC" w:rsidRPr="00F132BC" w:rsidRDefault="00F132BC" w:rsidP="00F132BC">
      <w:pPr>
        <w:ind w:firstLine="708"/>
        <w:rPr>
          <w:sz w:val="22"/>
          <w:szCs w:val="22"/>
          <w:lang w:val="et-EE"/>
        </w:rPr>
      </w:pPr>
      <w:r w:rsidRPr="00F132BC">
        <w:rPr>
          <w:sz w:val="22"/>
          <w:szCs w:val="22"/>
          <w:lang w:val="et-EE"/>
        </w:rPr>
        <w:t>Riigi Kinnisvara AS</w:t>
      </w:r>
      <w:r w:rsidRPr="00F132BC">
        <w:rPr>
          <w:sz w:val="22"/>
          <w:szCs w:val="22"/>
          <w:lang w:val="et-EE"/>
        </w:rPr>
        <w:tab/>
      </w:r>
      <w:r w:rsidRPr="00F132BC">
        <w:rPr>
          <w:sz w:val="22"/>
          <w:szCs w:val="22"/>
          <w:lang w:val="et-EE"/>
        </w:rPr>
        <w:tab/>
      </w:r>
      <w:r w:rsidRPr="00F132BC">
        <w:rPr>
          <w:sz w:val="22"/>
          <w:szCs w:val="22"/>
          <w:lang w:val="et-EE"/>
        </w:rPr>
        <w:tab/>
      </w:r>
      <w:r w:rsidRPr="00F132BC">
        <w:rPr>
          <w:sz w:val="22"/>
          <w:szCs w:val="22"/>
          <w:lang w:val="et-EE"/>
        </w:rPr>
        <w:tab/>
        <w:t>Tarbijakaitse ja Tehnilise Järelevalve Amet</w:t>
      </w:r>
    </w:p>
    <w:p w14:paraId="43ACEF8B" w14:textId="72C03C5A" w:rsidR="003A5A4E" w:rsidRPr="00F132BC" w:rsidRDefault="003A5A4E" w:rsidP="003A5A4E">
      <w:pPr>
        <w:widowControl w:val="0"/>
        <w:tabs>
          <w:tab w:val="left" w:pos="-144"/>
          <w:tab w:val="left" w:pos="1152"/>
          <w:tab w:val="left" w:pos="2448"/>
          <w:tab w:val="left" w:pos="3744"/>
          <w:tab w:val="left" w:pos="5040"/>
          <w:tab w:val="left" w:pos="6336"/>
          <w:tab w:val="left" w:pos="7632"/>
          <w:tab w:val="left" w:pos="8928"/>
        </w:tabs>
        <w:jc w:val="both"/>
        <w:rPr>
          <w:sz w:val="22"/>
          <w:szCs w:val="22"/>
          <w:lang w:val="et-EE"/>
        </w:rPr>
      </w:pPr>
    </w:p>
    <w:p w14:paraId="5C6E80A9" w14:textId="77777777" w:rsidR="003A5A4E" w:rsidRPr="009A412F" w:rsidRDefault="003A5A4E" w:rsidP="003A5A4E">
      <w:pPr>
        <w:widowControl w:val="0"/>
        <w:tabs>
          <w:tab w:val="left" w:pos="-144"/>
          <w:tab w:val="left" w:pos="1152"/>
          <w:tab w:val="left" w:pos="2448"/>
          <w:tab w:val="left" w:pos="3744"/>
          <w:tab w:val="left" w:pos="5040"/>
          <w:tab w:val="left" w:pos="6336"/>
          <w:tab w:val="left" w:pos="7632"/>
          <w:tab w:val="left" w:pos="8928"/>
        </w:tabs>
        <w:jc w:val="both"/>
        <w:rPr>
          <w:sz w:val="22"/>
          <w:szCs w:val="22"/>
          <w:lang w:val="et-EE"/>
        </w:rPr>
      </w:pPr>
    </w:p>
    <w:p w14:paraId="502397B4" w14:textId="77777777" w:rsidR="00CA12FC" w:rsidRPr="009A412F" w:rsidRDefault="00CA12FC">
      <w:pPr>
        <w:suppressAutoHyphens w:val="0"/>
        <w:spacing w:after="160" w:line="259" w:lineRule="auto"/>
        <w:rPr>
          <w:i/>
          <w:lang w:val="et-EE"/>
        </w:rPr>
      </w:pPr>
      <w:r w:rsidRPr="009A412F">
        <w:rPr>
          <w:i/>
          <w:lang w:val="et-EE"/>
        </w:rPr>
        <w:br w:type="page"/>
      </w:r>
    </w:p>
    <w:p w14:paraId="0961AE01" w14:textId="77777777" w:rsidR="00D5233B" w:rsidRPr="009A412F" w:rsidRDefault="00D5233B" w:rsidP="009A2D62">
      <w:pPr>
        <w:suppressAutoHyphens w:val="0"/>
        <w:spacing w:line="276" w:lineRule="auto"/>
        <w:jc w:val="both"/>
        <w:rPr>
          <w:rFonts w:eastAsia="Calibri"/>
          <w:sz w:val="22"/>
          <w:szCs w:val="22"/>
          <w:lang w:val="et-EE" w:eastAsia="en-US"/>
        </w:rPr>
        <w:sectPr w:rsidR="00D5233B" w:rsidRPr="009A412F" w:rsidSect="00434DB8">
          <w:pgSz w:w="11906" w:h="16838"/>
          <w:pgMar w:top="1417" w:right="1417" w:bottom="1417" w:left="1417" w:header="708" w:footer="708" w:gutter="0"/>
          <w:cols w:space="708"/>
          <w:docGrid w:linePitch="360"/>
        </w:sectPr>
      </w:pPr>
    </w:p>
    <w:p w14:paraId="64E14B56" w14:textId="5A8A7CEE" w:rsidR="00BE539E" w:rsidRPr="00D239EA" w:rsidRDefault="00D239EA" w:rsidP="00D239EA">
      <w:pPr>
        <w:suppressAutoHyphens w:val="0"/>
        <w:spacing w:line="276" w:lineRule="auto"/>
        <w:jc w:val="right"/>
        <w:rPr>
          <w:rFonts w:eastAsia="Calibri"/>
          <w:b/>
          <w:bCs/>
          <w:sz w:val="22"/>
          <w:szCs w:val="22"/>
          <w:lang w:val="et-EE" w:eastAsia="en-US"/>
        </w:rPr>
      </w:pPr>
      <w:r w:rsidRPr="00D239EA">
        <w:rPr>
          <w:rFonts w:eastAsia="Calibri"/>
          <w:b/>
          <w:bCs/>
          <w:sz w:val="22"/>
          <w:szCs w:val="22"/>
          <w:lang w:val="et-EE" w:eastAsia="en-US"/>
        </w:rPr>
        <w:lastRenderedPageBreak/>
        <w:t>Lisa nr 1</w:t>
      </w:r>
    </w:p>
    <w:p w14:paraId="0A664B51" w14:textId="1544ECF2" w:rsidR="00D239EA" w:rsidRPr="009A412F" w:rsidRDefault="00D239EA" w:rsidP="00D239EA">
      <w:pPr>
        <w:suppressAutoHyphens w:val="0"/>
        <w:spacing w:line="276" w:lineRule="auto"/>
        <w:jc w:val="right"/>
        <w:rPr>
          <w:rFonts w:eastAsia="Calibri"/>
          <w:sz w:val="22"/>
          <w:szCs w:val="22"/>
          <w:lang w:val="et-EE" w:eastAsia="en-US"/>
        </w:rPr>
      </w:pPr>
      <w:r>
        <w:rPr>
          <w:rFonts w:eastAsia="Calibri"/>
          <w:sz w:val="22"/>
          <w:szCs w:val="22"/>
          <w:lang w:val="et-EE" w:eastAsia="en-US"/>
        </w:rPr>
        <w:t xml:space="preserve">elektrienergia vahendamise lepingule nr </w:t>
      </w:r>
      <w:r w:rsidR="00733C73" w:rsidRPr="00733C73">
        <w:rPr>
          <w:rFonts w:eastAsia="Calibri"/>
          <w:sz w:val="22"/>
          <w:szCs w:val="22"/>
          <w:lang w:val="et-EE" w:eastAsia="en-US"/>
        </w:rPr>
        <w:t>HAL-23/2024-407</w:t>
      </w:r>
    </w:p>
    <w:p w14:paraId="4548677D" w14:textId="77777777" w:rsidR="00D239EA" w:rsidRDefault="00D239EA" w:rsidP="009A2D62">
      <w:pPr>
        <w:suppressAutoHyphens w:val="0"/>
        <w:spacing w:line="276" w:lineRule="auto"/>
        <w:jc w:val="both"/>
        <w:rPr>
          <w:rFonts w:eastAsia="Calibri"/>
          <w:b/>
          <w:bCs/>
          <w:caps/>
          <w:sz w:val="22"/>
          <w:szCs w:val="22"/>
          <w:lang w:val="et-EE" w:eastAsia="en-US"/>
        </w:rPr>
      </w:pPr>
    </w:p>
    <w:p w14:paraId="591B62B7" w14:textId="77777777" w:rsidR="00D239EA" w:rsidRDefault="00D239EA" w:rsidP="009A2D62">
      <w:pPr>
        <w:suppressAutoHyphens w:val="0"/>
        <w:spacing w:line="276" w:lineRule="auto"/>
        <w:jc w:val="both"/>
        <w:rPr>
          <w:rFonts w:eastAsia="Calibri"/>
          <w:b/>
          <w:bCs/>
          <w:caps/>
          <w:sz w:val="22"/>
          <w:szCs w:val="22"/>
          <w:lang w:val="et-EE" w:eastAsia="en-US"/>
        </w:rPr>
      </w:pPr>
    </w:p>
    <w:p w14:paraId="0DE8B732" w14:textId="05B703DA" w:rsidR="009A2D62" w:rsidRPr="00F043A5" w:rsidRDefault="004257A3" w:rsidP="009A2D62">
      <w:pPr>
        <w:suppressAutoHyphens w:val="0"/>
        <w:spacing w:line="276" w:lineRule="auto"/>
        <w:jc w:val="both"/>
        <w:rPr>
          <w:rFonts w:eastAsia="Calibri"/>
          <w:b/>
          <w:bCs/>
          <w:caps/>
          <w:sz w:val="22"/>
          <w:szCs w:val="22"/>
          <w:lang w:val="et-EE" w:eastAsia="en-US"/>
        </w:rPr>
      </w:pPr>
      <w:r w:rsidRPr="00F043A5">
        <w:rPr>
          <w:rFonts w:eastAsia="Calibri"/>
          <w:b/>
          <w:bCs/>
          <w:caps/>
          <w:sz w:val="22"/>
          <w:szCs w:val="22"/>
          <w:lang w:val="et-EE" w:eastAsia="en-US"/>
        </w:rPr>
        <w:t xml:space="preserve">Tellija tarbimiskohad </w:t>
      </w:r>
      <w:r w:rsidR="00B74D21" w:rsidRPr="00F043A5">
        <w:rPr>
          <w:rFonts w:eastAsia="Calibri"/>
          <w:b/>
          <w:bCs/>
          <w:caps/>
          <w:sz w:val="22"/>
          <w:szCs w:val="22"/>
          <w:lang w:val="et-EE" w:eastAsia="en-US"/>
        </w:rPr>
        <w:t>(mõõtepunk</w:t>
      </w:r>
      <w:r w:rsidR="00F043A5" w:rsidRPr="00F043A5">
        <w:rPr>
          <w:rFonts w:eastAsia="Calibri"/>
          <w:b/>
          <w:bCs/>
          <w:caps/>
          <w:sz w:val="22"/>
          <w:szCs w:val="22"/>
          <w:lang w:val="et-EE" w:eastAsia="en-US"/>
        </w:rPr>
        <w:t>id)</w:t>
      </w:r>
    </w:p>
    <w:p w14:paraId="78D0DF8E" w14:textId="77777777" w:rsidR="00CF2C43" w:rsidRPr="009A412F" w:rsidRDefault="00CF2C43" w:rsidP="009A2D62">
      <w:pPr>
        <w:suppressAutoHyphens w:val="0"/>
        <w:spacing w:line="276" w:lineRule="auto"/>
        <w:jc w:val="both"/>
        <w:rPr>
          <w:rFonts w:eastAsia="Calibri"/>
          <w:sz w:val="22"/>
          <w:szCs w:val="22"/>
          <w:lang w:val="et-EE" w:eastAsia="en-US"/>
        </w:rPr>
      </w:pPr>
    </w:p>
    <w:tbl>
      <w:tblPr>
        <w:tblStyle w:val="Kontuurtabel"/>
        <w:tblW w:w="0" w:type="auto"/>
        <w:tblLook w:val="04A0" w:firstRow="1" w:lastRow="0" w:firstColumn="1" w:lastColumn="0" w:noHBand="0" w:noVBand="1"/>
      </w:tblPr>
      <w:tblGrid>
        <w:gridCol w:w="846"/>
        <w:gridCol w:w="3402"/>
        <w:gridCol w:w="2977"/>
        <w:gridCol w:w="4394"/>
        <w:gridCol w:w="2375"/>
      </w:tblGrid>
      <w:tr w:rsidR="0069393F" w:rsidRPr="00B646F4" w14:paraId="6A398E78" w14:textId="77777777" w:rsidTr="00DD0737">
        <w:tc>
          <w:tcPr>
            <w:tcW w:w="846" w:type="dxa"/>
            <w:tcBorders>
              <w:bottom w:val="single" w:sz="12" w:space="0" w:color="auto"/>
            </w:tcBorders>
            <w:vAlign w:val="center"/>
          </w:tcPr>
          <w:p w14:paraId="03B91EEE" w14:textId="685A0047" w:rsidR="00B92561" w:rsidRPr="009A412F" w:rsidRDefault="00B92561" w:rsidP="009A412F">
            <w:pPr>
              <w:suppressAutoHyphens w:val="0"/>
              <w:spacing w:line="276" w:lineRule="auto"/>
              <w:rPr>
                <w:rFonts w:eastAsia="Calibri"/>
                <w:sz w:val="22"/>
                <w:szCs w:val="22"/>
                <w:lang w:val="et-EE" w:eastAsia="en-US"/>
              </w:rPr>
            </w:pPr>
            <w:r w:rsidRPr="009A412F">
              <w:rPr>
                <w:rFonts w:eastAsia="Calibri"/>
                <w:sz w:val="22"/>
                <w:szCs w:val="22"/>
                <w:lang w:val="et-EE" w:eastAsia="en-US"/>
              </w:rPr>
              <w:t>Jrk. nr</w:t>
            </w:r>
          </w:p>
        </w:tc>
        <w:tc>
          <w:tcPr>
            <w:tcW w:w="3402" w:type="dxa"/>
            <w:tcBorders>
              <w:bottom w:val="single" w:sz="12" w:space="0" w:color="auto"/>
            </w:tcBorders>
            <w:vAlign w:val="center"/>
          </w:tcPr>
          <w:p w14:paraId="6FE442E3" w14:textId="0CB7C0CB" w:rsidR="00B92561" w:rsidRPr="009A412F" w:rsidRDefault="00B92561" w:rsidP="009A412F">
            <w:pPr>
              <w:suppressAutoHyphens w:val="0"/>
              <w:spacing w:line="276" w:lineRule="auto"/>
              <w:rPr>
                <w:rFonts w:eastAsia="Calibri"/>
                <w:sz w:val="22"/>
                <w:szCs w:val="22"/>
                <w:lang w:val="et-EE" w:eastAsia="en-US"/>
              </w:rPr>
            </w:pPr>
            <w:r w:rsidRPr="009A412F">
              <w:rPr>
                <w:rFonts w:eastAsia="Calibri"/>
                <w:sz w:val="22"/>
                <w:szCs w:val="22"/>
                <w:lang w:val="et-EE" w:eastAsia="en-US"/>
              </w:rPr>
              <w:t>Valitsemiseala</w:t>
            </w:r>
          </w:p>
        </w:tc>
        <w:tc>
          <w:tcPr>
            <w:tcW w:w="2977" w:type="dxa"/>
            <w:tcBorders>
              <w:bottom w:val="single" w:sz="12" w:space="0" w:color="auto"/>
            </w:tcBorders>
            <w:vAlign w:val="center"/>
          </w:tcPr>
          <w:p w14:paraId="22E6E1AC" w14:textId="55475623" w:rsidR="00B92561" w:rsidRPr="009A412F" w:rsidRDefault="00B92561" w:rsidP="009A412F">
            <w:pPr>
              <w:suppressAutoHyphens w:val="0"/>
              <w:spacing w:line="276" w:lineRule="auto"/>
              <w:rPr>
                <w:rFonts w:eastAsia="Calibri"/>
                <w:sz w:val="22"/>
                <w:szCs w:val="22"/>
                <w:lang w:val="et-EE" w:eastAsia="en-US"/>
              </w:rPr>
            </w:pPr>
            <w:r w:rsidRPr="009A412F">
              <w:rPr>
                <w:rFonts w:eastAsia="Calibri"/>
                <w:sz w:val="22"/>
                <w:szCs w:val="22"/>
                <w:lang w:val="et-EE" w:eastAsia="en-US"/>
              </w:rPr>
              <w:t>Asutus / Mõõtepunkti kasutaja</w:t>
            </w:r>
          </w:p>
        </w:tc>
        <w:tc>
          <w:tcPr>
            <w:tcW w:w="4394" w:type="dxa"/>
            <w:tcBorders>
              <w:bottom w:val="single" w:sz="12" w:space="0" w:color="auto"/>
            </w:tcBorders>
            <w:vAlign w:val="center"/>
          </w:tcPr>
          <w:p w14:paraId="0E6C49D8" w14:textId="7394687C" w:rsidR="00B92561" w:rsidRPr="009A412F" w:rsidRDefault="00B92561" w:rsidP="009A412F">
            <w:pPr>
              <w:suppressAutoHyphens w:val="0"/>
              <w:spacing w:line="276" w:lineRule="auto"/>
              <w:rPr>
                <w:rFonts w:eastAsia="Calibri"/>
                <w:sz w:val="22"/>
                <w:szCs w:val="22"/>
                <w:lang w:val="et-EE" w:eastAsia="en-US"/>
              </w:rPr>
            </w:pPr>
            <w:r w:rsidRPr="009A412F">
              <w:rPr>
                <w:rFonts w:eastAsia="Calibri"/>
                <w:sz w:val="22"/>
                <w:szCs w:val="22"/>
                <w:lang w:val="et-EE" w:eastAsia="en-US"/>
              </w:rPr>
              <w:t>Aadress</w:t>
            </w:r>
          </w:p>
        </w:tc>
        <w:tc>
          <w:tcPr>
            <w:tcW w:w="2375" w:type="dxa"/>
            <w:tcBorders>
              <w:bottom w:val="single" w:sz="12" w:space="0" w:color="auto"/>
            </w:tcBorders>
            <w:vAlign w:val="center"/>
          </w:tcPr>
          <w:p w14:paraId="6B59AC72" w14:textId="5FAD609B" w:rsidR="00B92561" w:rsidRPr="009A412F" w:rsidRDefault="00B92561" w:rsidP="009A412F">
            <w:pPr>
              <w:suppressAutoHyphens w:val="0"/>
              <w:spacing w:line="276" w:lineRule="auto"/>
              <w:rPr>
                <w:rFonts w:eastAsia="Calibri"/>
                <w:sz w:val="22"/>
                <w:szCs w:val="22"/>
                <w:lang w:val="et-EE" w:eastAsia="en-US"/>
              </w:rPr>
            </w:pPr>
            <w:r w:rsidRPr="009A412F">
              <w:rPr>
                <w:rFonts w:eastAsia="Calibri"/>
                <w:sz w:val="22"/>
                <w:szCs w:val="22"/>
                <w:lang w:val="et-EE" w:eastAsia="en-US"/>
              </w:rPr>
              <w:t>Mõõtepunkti EIC-kood</w:t>
            </w:r>
          </w:p>
        </w:tc>
      </w:tr>
      <w:tr w:rsidR="0069393F" w:rsidRPr="00B646F4" w14:paraId="77D75D17" w14:textId="77777777" w:rsidTr="00DD0737">
        <w:tc>
          <w:tcPr>
            <w:tcW w:w="846" w:type="dxa"/>
            <w:tcBorders>
              <w:top w:val="single" w:sz="12" w:space="0" w:color="auto"/>
            </w:tcBorders>
            <w:vAlign w:val="center"/>
          </w:tcPr>
          <w:p w14:paraId="3D1B7194" w14:textId="2BEB4742" w:rsidR="00B92561" w:rsidRPr="009A412F" w:rsidRDefault="00B92561" w:rsidP="00DD0737">
            <w:pPr>
              <w:suppressAutoHyphens w:val="0"/>
              <w:spacing w:line="276" w:lineRule="auto"/>
              <w:rPr>
                <w:rFonts w:eastAsia="Calibri"/>
                <w:sz w:val="22"/>
                <w:szCs w:val="22"/>
                <w:lang w:val="et-EE" w:eastAsia="en-US"/>
              </w:rPr>
            </w:pPr>
            <w:r w:rsidRPr="009A412F">
              <w:rPr>
                <w:rFonts w:eastAsia="Calibri"/>
                <w:sz w:val="22"/>
                <w:szCs w:val="22"/>
                <w:lang w:val="et-EE" w:eastAsia="en-US"/>
              </w:rPr>
              <w:t>1</w:t>
            </w:r>
          </w:p>
        </w:tc>
        <w:tc>
          <w:tcPr>
            <w:tcW w:w="3402" w:type="dxa"/>
            <w:tcBorders>
              <w:top w:val="single" w:sz="12" w:space="0" w:color="auto"/>
            </w:tcBorders>
            <w:vAlign w:val="center"/>
          </w:tcPr>
          <w:p w14:paraId="60E10864" w14:textId="2FB456AA" w:rsidR="00B92561" w:rsidRPr="003B0758" w:rsidRDefault="00DD0737" w:rsidP="00DD0737">
            <w:pPr>
              <w:suppressAutoHyphens w:val="0"/>
              <w:spacing w:line="276" w:lineRule="auto"/>
              <w:rPr>
                <w:rFonts w:eastAsia="Calibri"/>
                <w:iCs/>
                <w:sz w:val="22"/>
                <w:szCs w:val="22"/>
                <w:highlight w:val="yellow"/>
                <w:lang w:val="et-EE" w:eastAsia="en-US"/>
              </w:rPr>
            </w:pPr>
            <w:r w:rsidRPr="00DD0737">
              <w:rPr>
                <w:rFonts w:eastAsia="Calibri"/>
                <w:iCs/>
                <w:sz w:val="22"/>
                <w:szCs w:val="22"/>
                <w:lang w:val="et-EE" w:eastAsia="en-US"/>
              </w:rPr>
              <w:t>Majandus- ja Kommunikatsiooniministeerium</w:t>
            </w:r>
          </w:p>
        </w:tc>
        <w:tc>
          <w:tcPr>
            <w:tcW w:w="2977" w:type="dxa"/>
            <w:tcBorders>
              <w:top w:val="single" w:sz="12" w:space="0" w:color="auto"/>
            </w:tcBorders>
            <w:vAlign w:val="center"/>
          </w:tcPr>
          <w:p w14:paraId="340BC510" w14:textId="2197B57B" w:rsidR="00B92561" w:rsidRPr="003B0758" w:rsidRDefault="00DD0737" w:rsidP="00DD0737">
            <w:pPr>
              <w:suppressAutoHyphens w:val="0"/>
              <w:spacing w:line="276" w:lineRule="auto"/>
              <w:rPr>
                <w:rFonts w:eastAsia="Calibri"/>
                <w:iCs/>
                <w:sz w:val="22"/>
                <w:szCs w:val="22"/>
                <w:highlight w:val="yellow"/>
                <w:lang w:val="et-EE" w:eastAsia="en-US"/>
              </w:rPr>
            </w:pPr>
            <w:r w:rsidRPr="00DD0737">
              <w:rPr>
                <w:rFonts w:eastAsia="Calibri"/>
                <w:iCs/>
                <w:sz w:val="22"/>
                <w:szCs w:val="22"/>
                <w:lang w:val="et-EE" w:eastAsia="en-US"/>
              </w:rPr>
              <w:t>Tarbijakaitse ja Tehnilise Järelevalve Amet</w:t>
            </w:r>
          </w:p>
        </w:tc>
        <w:tc>
          <w:tcPr>
            <w:tcW w:w="4394" w:type="dxa"/>
            <w:tcBorders>
              <w:top w:val="single" w:sz="12" w:space="0" w:color="auto"/>
            </w:tcBorders>
            <w:vAlign w:val="center"/>
          </w:tcPr>
          <w:p w14:paraId="4293BD65" w14:textId="69557369" w:rsidR="00B92561" w:rsidRPr="00DD0737" w:rsidRDefault="00DD0737" w:rsidP="00DD0737">
            <w:pPr>
              <w:suppressAutoHyphens w:val="0"/>
              <w:spacing w:line="276" w:lineRule="auto"/>
              <w:rPr>
                <w:rFonts w:eastAsia="Calibri"/>
                <w:iCs/>
                <w:sz w:val="22"/>
                <w:szCs w:val="22"/>
                <w:lang w:val="et-EE" w:eastAsia="en-US"/>
              </w:rPr>
            </w:pPr>
            <w:r w:rsidRPr="00DD0737">
              <w:rPr>
                <w:rFonts w:eastAsia="Calibri"/>
                <w:iCs/>
                <w:sz w:val="22"/>
                <w:szCs w:val="22"/>
                <w:lang w:val="et-EE" w:eastAsia="en-US"/>
              </w:rPr>
              <w:t xml:space="preserve">Lauliku 4, Nõmme linnaosa, </w:t>
            </w:r>
            <w:r w:rsidR="0069393F" w:rsidRPr="00DD0737">
              <w:rPr>
                <w:rFonts w:eastAsia="Calibri"/>
                <w:iCs/>
                <w:sz w:val="22"/>
                <w:szCs w:val="22"/>
                <w:lang w:val="et-EE" w:eastAsia="en-US"/>
              </w:rPr>
              <w:t>Tallinn</w:t>
            </w:r>
          </w:p>
        </w:tc>
        <w:tc>
          <w:tcPr>
            <w:tcW w:w="2375" w:type="dxa"/>
            <w:tcBorders>
              <w:top w:val="single" w:sz="12" w:space="0" w:color="auto"/>
            </w:tcBorders>
            <w:vAlign w:val="center"/>
          </w:tcPr>
          <w:p w14:paraId="38D5A994" w14:textId="6AA8F64E" w:rsidR="00B92561" w:rsidRPr="003B0758" w:rsidRDefault="00DD0737" w:rsidP="00DD0737">
            <w:pPr>
              <w:suppressAutoHyphens w:val="0"/>
              <w:spacing w:line="276" w:lineRule="auto"/>
              <w:rPr>
                <w:rFonts w:eastAsia="Calibri"/>
                <w:iCs/>
                <w:sz w:val="22"/>
                <w:szCs w:val="22"/>
                <w:highlight w:val="yellow"/>
                <w:lang w:val="et-EE" w:eastAsia="en-US"/>
              </w:rPr>
            </w:pPr>
            <w:r w:rsidRPr="00DD0737">
              <w:rPr>
                <w:rFonts w:eastAsia="Calibri"/>
                <w:iCs/>
                <w:sz w:val="22"/>
                <w:szCs w:val="22"/>
                <w:lang w:val="et-EE" w:eastAsia="en-US"/>
              </w:rPr>
              <w:t>38ZEE-00391578-J</w:t>
            </w:r>
          </w:p>
        </w:tc>
      </w:tr>
      <w:tr w:rsidR="007232E0" w:rsidRPr="00B646F4" w14:paraId="597B0AC7" w14:textId="77777777" w:rsidTr="00DD0737">
        <w:tc>
          <w:tcPr>
            <w:tcW w:w="846" w:type="dxa"/>
            <w:vAlign w:val="center"/>
          </w:tcPr>
          <w:p w14:paraId="1C1B42C1" w14:textId="574791D4" w:rsidR="007232E0" w:rsidRPr="009A412F" w:rsidRDefault="007232E0" w:rsidP="00DD0737">
            <w:pPr>
              <w:suppressAutoHyphens w:val="0"/>
              <w:spacing w:line="276" w:lineRule="auto"/>
              <w:rPr>
                <w:rFonts w:eastAsia="Calibri"/>
                <w:sz w:val="22"/>
                <w:szCs w:val="22"/>
                <w:lang w:val="et-EE" w:eastAsia="en-US"/>
              </w:rPr>
            </w:pPr>
            <w:r w:rsidRPr="009A412F">
              <w:rPr>
                <w:rFonts w:eastAsia="Calibri"/>
                <w:sz w:val="22"/>
                <w:szCs w:val="22"/>
                <w:lang w:val="et-EE" w:eastAsia="en-US"/>
              </w:rPr>
              <w:t>2</w:t>
            </w:r>
          </w:p>
        </w:tc>
        <w:tc>
          <w:tcPr>
            <w:tcW w:w="3402" w:type="dxa"/>
            <w:vAlign w:val="center"/>
          </w:tcPr>
          <w:p w14:paraId="5CDCA247" w14:textId="6DD76498" w:rsidR="007232E0" w:rsidRPr="003B0758" w:rsidRDefault="00DD0737" w:rsidP="00DD0737">
            <w:pPr>
              <w:suppressAutoHyphens w:val="0"/>
              <w:spacing w:line="276" w:lineRule="auto"/>
              <w:rPr>
                <w:rFonts w:eastAsia="Calibri"/>
                <w:sz w:val="22"/>
                <w:szCs w:val="22"/>
                <w:highlight w:val="yellow"/>
                <w:lang w:val="et-EE" w:eastAsia="en-US"/>
              </w:rPr>
            </w:pPr>
            <w:r w:rsidRPr="00DD0737">
              <w:rPr>
                <w:rFonts w:eastAsia="Calibri"/>
                <w:iCs/>
                <w:sz w:val="22"/>
                <w:szCs w:val="22"/>
                <w:lang w:val="et-EE" w:eastAsia="en-US"/>
              </w:rPr>
              <w:t>Majandus- ja Kommunikatsiooniministeerium</w:t>
            </w:r>
          </w:p>
        </w:tc>
        <w:tc>
          <w:tcPr>
            <w:tcW w:w="2977" w:type="dxa"/>
            <w:vAlign w:val="center"/>
          </w:tcPr>
          <w:p w14:paraId="174A7887" w14:textId="555DF6DB" w:rsidR="007232E0" w:rsidRPr="003B0758" w:rsidRDefault="00DD0737" w:rsidP="00DD0737">
            <w:pPr>
              <w:suppressAutoHyphens w:val="0"/>
              <w:spacing w:line="276" w:lineRule="auto"/>
              <w:rPr>
                <w:rFonts w:eastAsia="Calibri"/>
                <w:sz w:val="22"/>
                <w:szCs w:val="22"/>
                <w:highlight w:val="yellow"/>
                <w:lang w:val="et-EE" w:eastAsia="en-US"/>
              </w:rPr>
            </w:pPr>
            <w:r w:rsidRPr="00DD0737">
              <w:rPr>
                <w:rFonts w:eastAsia="Calibri"/>
                <w:iCs/>
                <w:sz w:val="22"/>
                <w:szCs w:val="22"/>
                <w:lang w:val="et-EE" w:eastAsia="en-US"/>
              </w:rPr>
              <w:t>Tarbijakaitse ja Tehnilise Järelevalve Amet</w:t>
            </w:r>
          </w:p>
        </w:tc>
        <w:tc>
          <w:tcPr>
            <w:tcW w:w="4394" w:type="dxa"/>
            <w:vAlign w:val="center"/>
          </w:tcPr>
          <w:p w14:paraId="1EFE9AC0" w14:textId="5370ABFE" w:rsidR="007232E0" w:rsidRPr="00DD0737" w:rsidRDefault="00DD0737" w:rsidP="00DD0737">
            <w:pPr>
              <w:suppressAutoHyphens w:val="0"/>
              <w:spacing w:line="276" w:lineRule="auto"/>
              <w:rPr>
                <w:rFonts w:eastAsia="Calibri"/>
                <w:sz w:val="22"/>
                <w:szCs w:val="22"/>
                <w:lang w:val="et-EE" w:eastAsia="en-US"/>
              </w:rPr>
            </w:pPr>
            <w:r w:rsidRPr="00DD0737">
              <w:rPr>
                <w:rFonts w:eastAsia="Calibri"/>
                <w:iCs/>
                <w:sz w:val="22"/>
                <w:szCs w:val="22"/>
                <w:lang w:val="et-EE" w:eastAsia="en-US"/>
              </w:rPr>
              <w:t xml:space="preserve">Lasnamäe 18-77, Lasnamäe linnaosa, </w:t>
            </w:r>
            <w:r w:rsidR="007232E0" w:rsidRPr="00DD0737">
              <w:rPr>
                <w:rFonts w:eastAsia="Calibri"/>
                <w:iCs/>
                <w:sz w:val="22"/>
                <w:szCs w:val="22"/>
                <w:lang w:val="et-EE" w:eastAsia="en-US"/>
              </w:rPr>
              <w:t>Tallinn</w:t>
            </w:r>
          </w:p>
        </w:tc>
        <w:tc>
          <w:tcPr>
            <w:tcW w:w="2375" w:type="dxa"/>
            <w:vAlign w:val="center"/>
          </w:tcPr>
          <w:p w14:paraId="28838B12" w14:textId="530E7D67" w:rsidR="007232E0" w:rsidRPr="003B0758" w:rsidRDefault="00DD0737" w:rsidP="00DD0737">
            <w:pPr>
              <w:suppressAutoHyphens w:val="0"/>
              <w:spacing w:line="276" w:lineRule="auto"/>
              <w:rPr>
                <w:rFonts w:eastAsia="Calibri"/>
                <w:sz w:val="22"/>
                <w:szCs w:val="22"/>
                <w:highlight w:val="yellow"/>
                <w:lang w:val="et-EE" w:eastAsia="en-US"/>
              </w:rPr>
            </w:pPr>
            <w:r w:rsidRPr="00DD0737">
              <w:rPr>
                <w:rFonts w:eastAsia="Calibri"/>
                <w:sz w:val="22"/>
                <w:szCs w:val="22"/>
                <w:lang w:val="et-EE" w:eastAsia="en-US"/>
              </w:rPr>
              <w:t>38ZEE-00391582-X</w:t>
            </w:r>
          </w:p>
        </w:tc>
      </w:tr>
      <w:tr w:rsidR="007232E0" w:rsidRPr="00B646F4" w14:paraId="3ED4F37C" w14:textId="77777777" w:rsidTr="00DD0737">
        <w:tc>
          <w:tcPr>
            <w:tcW w:w="846" w:type="dxa"/>
          </w:tcPr>
          <w:p w14:paraId="60595AF1" w14:textId="0D7726E4" w:rsidR="007232E0" w:rsidRPr="009A412F" w:rsidRDefault="007232E0" w:rsidP="007232E0">
            <w:pPr>
              <w:suppressAutoHyphens w:val="0"/>
              <w:spacing w:line="276" w:lineRule="auto"/>
              <w:jc w:val="both"/>
              <w:rPr>
                <w:rFonts w:eastAsia="Calibri"/>
                <w:sz w:val="22"/>
                <w:szCs w:val="22"/>
                <w:lang w:val="et-EE" w:eastAsia="en-US"/>
              </w:rPr>
            </w:pPr>
          </w:p>
        </w:tc>
        <w:tc>
          <w:tcPr>
            <w:tcW w:w="3402" w:type="dxa"/>
          </w:tcPr>
          <w:p w14:paraId="5F02C9E8" w14:textId="0027AF27" w:rsidR="007232E0" w:rsidRPr="009A412F" w:rsidRDefault="007232E0" w:rsidP="007232E0">
            <w:pPr>
              <w:suppressAutoHyphens w:val="0"/>
              <w:spacing w:line="276" w:lineRule="auto"/>
              <w:jc w:val="both"/>
              <w:rPr>
                <w:rFonts w:eastAsia="Calibri"/>
                <w:sz w:val="22"/>
                <w:szCs w:val="22"/>
                <w:lang w:val="et-EE" w:eastAsia="en-US"/>
              </w:rPr>
            </w:pPr>
          </w:p>
        </w:tc>
        <w:tc>
          <w:tcPr>
            <w:tcW w:w="2977" w:type="dxa"/>
          </w:tcPr>
          <w:p w14:paraId="0908BAE0" w14:textId="75F9831C" w:rsidR="007232E0" w:rsidRPr="009A412F" w:rsidRDefault="007232E0" w:rsidP="007232E0">
            <w:pPr>
              <w:suppressAutoHyphens w:val="0"/>
              <w:spacing w:line="276" w:lineRule="auto"/>
              <w:jc w:val="both"/>
              <w:rPr>
                <w:rFonts w:eastAsia="Calibri"/>
                <w:sz w:val="22"/>
                <w:szCs w:val="22"/>
                <w:lang w:val="et-EE" w:eastAsia="en-US"/>
              </w:rPr>
            </w:pPr>
          </w:p>
        </w:tc>
        <w:tc>
          <w:tcPr>
            <w:tcW w:w="4394" w:type="dxa"/>
          </w:tcPr>
          <w:p w14:paraId="2EF5E4F0" w14:textId="30A99D05" w:rsidR="007232E0" w:rsidRPr="009A412F" w:rsidRDefault="007232E0" w:rsidP="007232E0">
            <w:pPr>
              <w:suppressAutoHyphens w:val="0"/>
              <w:spacing w:line="276" w:lineRule="auto"/>
              <w:jc w:val="both"/>
              <w:rPr>
                <w:rFonts w:eastAsia="Calibri"/>
                <w:sz w:val="22"/>
                <w:szCs w:val="22"/>
                <w:lang w:val="et-EE" w:eastAsia="en-US"/>
              </w:rPr>
            </w:pPr>
          </w:p>
        </w:tc>
        <w:tc>
          <w:tcPr>
            <w:tcW w:w="2375" w:type="dxa"/>
          </w:tcPr>
          <w:p w14:paraId="2A5CA28E" w14:textId="1DD5DDC5" w:rsidR="007232E0" w:rsidRPr="009A412F" w:rsidRDefault="007232E0" w:rsidP="007232E0">
            <w:pPr>
              <w:suppressAutoHyphens w:val="0"/>
              <w:spacing w:line="276" w:lineRule="auto"/>
              <w:jc w:val="both"/>
              <w:rPr>
                <w:rFonts w:eastAsia="Calibri"/>
                <w:sz w:val="22"/>
                <w:szCs w:val="22"/>
                <w:lang w:val="et-EE" w:eastAsia="en-US"/>
              </w:rPr>
            </w:pPr>
          </w:p>
        </w:tc>
      </w:tr>
      <w:tr w:rsidR="007232E0" w:rsidRPr="00B646F4" w14:paraId="3C81492C" w14:textId="77777777" w:rsidTr="00DD0737">
        <w:tc>
          <w:tcPr>
            <w:tcW w:w="846" w:type="dxa"/>
          </w:tcPr>
          <w:p w14:paraId="0A8DA3FB" w14:textId="1835ECD3" w:rsidR="007232E0" w:rsidRPr="009A412F" w:rsidRDefault="007232E0" w:rsidP="007232E0">
            <w:pPr>
              <w:suppressAutoHyphens w:val="0"/>
              <w:spacing w:line="276" w:lineRule="auto"/>
              <w:jc w:val="both"/>
              <w:rPr>
                <w:rFonts w:eastAsia="Calibri"/>
                <w:sz w:val="22"/>
                <w:szCs w:val="22"/>
                <w:lang w:val="et-EE" w:eastAsia="en-US"/>
              </w:rPr>
            </w:pPr>
          </w:p>
        </w:tc>
        <w:tc>
          <w:tcPr>
            <w:tcW w:w="3402" w:type="dxa"/>
          </w:tcPr>
          <w:p w14:paraId="76D8960B" w14:textId="1D63C980" w:rsidR="007232E0" w:rsidRPr="009A412F" w:rsidRDefault="007232E0" w:rsidP="007232E0">
            <w:pPr>
              <w:suppressAutoHyphens w:val="0"/>
              <w:spacing w:line="276" w:lineRule="auto"/>
              <w:jc w:val="both"/>
              <w:rPr>
                <w:rFonts w:eastAsia="Calibri"/>
                <w:sz w:val="22"/>
                <w:szCs w:val="22"/>
                <w:lang w:val="et-EE" w:eastAsia="en-US"/>
              </w:rPr>
            </w:pPr>
          </w:p>
        </w:tc>
        <w:tc>
          <w:tcPr>
            <w:tcW w:w="2977" w:type="dxa"/>
          </w:tcPr>
          <w:p w14:paraId="6E01173C" w14:textId="1462625A" w:rsidR="007232E0" w:rsidRPr="009A412F" w:rsidRDefault="007232E0" w:rsidP="007232E0">
            <w:pPr>
              <w:suppressAutoHyphens w:val="0"/>
              <w:spacing w:line="276" w:lineRule="auto"/>
              <w:jc w:val="both"/>
              <w:rPr>
                <w:rFonts w:eastAsia="Calibri"/>
                <w:sz w:val="22"/>
                <w:szCs w:val="22"/>
                <w:lang w:val="et-EE" w:eastAsia="en-US"/>
              </w:rPr>
            </w:pPr>
          </w:p>
        </w:tc>
        <w:tc>
          <w:tcPr>
            <w:tcW w:w="4394" w:type="dxa"/>
          </w:tcPr>
          <w:p w14:paraId="3AE540B9" w14:textId="5257FBC4" w:rsidR="007232E0" w:rsidRPr="009A412F" w:rsidRDefault="007232E0" w:rsidP="007232E0">
            <w:pPr>
              <w:suppressAutoHyphens w:val="0"/>
              <w:spacing w:line="276" w:lineRule="auto"/>
              <w:jc w:val="both"/>
              <w:rPr>
                <w:rFonts w:eastAsia="Calibri"/>
                <w:sz w:val="22"/>
                <w:szCs w:val="22"/>
                <w:lang w:val="et-EE" w:eastAsia="en-US"/>
              </w:rPr>
            </w:pPr>
          </w:p>
        </w:tc>
        <w:tc>
          <w:tcPr>
            <w:tcW w:w="2375" w:type="dxa"/>
          </w:tcPr>
          <w:p w14:paraId="07F0D0A7" w14:textId="2F1BA364" w:rsidR="007232E0" w:rsidRPr="009A412F" w:rsidRDefault="007232E0" w:rsidP="007232E0">
            <w:pPr>
              <w:suppressAutoHyphens w:val="0"/>
              <w:spacing w:line="276" w:lineRule="auto"/>
              <w:jc w:val="both"/>
              <w:rPr>
                <w:rFonts w:eastAsia="Calibri"/>
                <w:sz w:val="22"/>
                <w:szCs w:val="22"/>
                <w:lang w:val="et-EE" w:eastAsia="en-US"/>
              </w:rPr>
            </w:pPr>
          </w:p>
        </w:tc>
      </w:tr>
      <w:tr w:rsidR="007232E0" w:rsidRPr="00B646F4" w14:paraId="61DC93D9" w14:textId="77777777" w:rsidTr="00DD0737">
        <w:tc>
          <w:tcPr>
            <w:tcW w:w="846" w:type="dxa"/>
          </w:tcPr>
          <w:p w14:paraId="46E0E0CB" w14:textId="63FC84E4" w:rsidR="007232E0" w:rsidRPr="009A412F" w:rsidRDefault="007232E0" w:rsidP="007232E0">
            <w:pPr>
              <w:suppressAutoHyphens w:val="0"/>
              <w:spacing w:line="276" w:lineRule="auto"/>
              <w:jc w:val="both"/>
              <w:rPr>
                <w:rFonts w:eastAsia="Calibri"/>
                <w:sz w:val="22"/>
                <w:szCs w:val="22"/>
                <w:lang w:val="et-EE" w:eastAsia="en-US"/>
              </w:rPr>
            </w:pPr>
          </w:p>
        </w:tc>
        <w:tc>
          <w:tcPr>
            <w:tcW w:w="3402" w:type="dxa"/>
          </w:tcPr>
          <w:p w14:paraId="3C1CB459" w14:textId="658615BB" w:rsidR="007232E0" w:rsidRPr="009A412F" w:rsidRDefault="007232E0" w:rsidP="007232E0">
            <w:pPr>
              <w:suppressAutoHyphens w:val="0"/>
              <w:spacing w:line="276" w:lineRule="auto"/>
              <w:jc w:val="both"/>
              <w:rPr>
                <w:rFonts w:eastAsia="Calibri"/>
                <w:sz w:val="22"/>
                <w:szCs w:val="22"/>
                <w:lang w:val="et-EE" w:eastAsia="en-US"/>
              </w:rPr>
            </w:pPr>
          </w:p>
        </w:tc>
        <w:tc>
          <w:tcPr>
            <w:tcW w:w="2977" w:type="dxa"/>
          </w:tcPr>
          <w:p w14:paraId="343F83B0" w14:textId="04FC7E4D" w:rsidR="007232E0" w:rsidRPr="009A412F" w:rsidRDefault="007232E0" w:rsidP="007232E0">
            <w:pPr>
              <w:suppressAutoHyphens w:val="0"/>
              <w:spacing w:line="276" w:lineRule="auto"/>
              <w:jc w:val="both"/>
              <w:rPr>
                <w:rFonts w:eastAsia="Calibri"/>
                <w:sz w:val="22"/>
                <w:szCs w:val="22"/>
                <w:lang w:val="et-EE" w:eastAsia="en-US"/>
              </w:rPr>
            </w:pPr>
          </w:p>
        </w:tc>
        <w:tc>
          <w:tcPr>
            <w:tcW w:w="4394" w:type="dxa"/>
          </w:tcPr>
          <w:p w14:paraId="03ABCA1D" w14:textId="73A7BCA2" w:rsidR="007232E0" w:rsidRPr="009A412F" w:rsidRDefault="007232E0" w:rsidP="007232E0">
            <w:pPr>
              <w:suppressAutoHyphens w:val="0"/>
              <w:spacing w:line="276" w:lineRule="auto"/>
              <w:jc w:val="both"/>
              <w:rPr>
                <w:rFonts w:eastAsia="Calibri"/>
                <w:sz w:val="22"/>
                <w:szCs w:val="22"/>
                <w:lang w:val="et-EE" w:eastAsia="en-US"/>
              </w:rPr>
            </w:pPr>
          </w:p>
        </w:tc>
        <w:tc>
          <w:tcPr>
            <w:tcW w:w="2375" w:type="dxa"/>
          </w:tcPr>
          <w:p w14:paraId="70755F79" w14:textId="67CB0C67" w:rsidR="007232E0" w:rsidRPr="009A412F" w:rsidRDefault="007232E0" w:rsidP="007232E0">
            <w:pPr>
              <w:suppressAutoHyphens w:val="0"/>
              <w:spacing w:line="276" w:lineRule="auto"/>
              <w:jc w:val="both"/>
              <w:rPr>
                <w:rFonts w:eastAsia="Calibri"/>
                <w:sz w:val="22"/>
                <w:szCs w:val="22"/>
                <w:lang w:val="et-EE" w:eastAsia="en-US"/>
              </w:rPr>
            </w:pPr>
          </w:p>
        </w:tc>
      </w:tr>
      <w:tr w:rsidR="007232E0" w:rsidRPr="00B646F4" w14:paraId="7B1027F5" w14:textId="77777777" w:rsidTr="00DD0737">
        <w:tc>
          <w:tcPr>
            <w:tcW w:w="846" w:type="dxa"/>
          </w:tcPr>
          <w:p w14:paraId="0FAB63BC" w14:textId="79082D62" w:rsidR="007232E0" w:rsidRPr="009A412F" w:rsidRDefault="007232E0" w:rsidP="007232E0">
            <w:pPr>
              <w:suppressAutoHyphens w:val="0"/>
              <w:spacing w:line="276" w:lineRule="auto"/>
              <w:jc w:val="both"/>
              <w:rPr>
                <w:rFonts w:eastAsia="Calibri"/>
                <w:sz w:val="22"/>
                <w:szCs w:val="22"/>
                <w:lang w:val="et-EE" w:eastAsia="en-US"/>
              </w:rPr>
            </w:pPr>
          </w:p>
        </w:tc>
        <w:tc>
          <w:tcPr>
            <w:tcW w:w="3402" w:type="dxa"/>
          </w:tcPr>
          <w:p w14:paraId="3D1DDB92" w14:textId="5419B381" w:rsidR="007232E0" w:rsidRPr="009A412F" w:rsidRDefault="007232E0" w:rsidP="007232E0">
            <w:pPr>
              <w:suppressAutoHyphens w:val="0"/>
              <w:spacing w:line="276" w:lineRule="auto"/>
              <w:jc w:val="both"/>
              <w:rPr>
                <w:rFonts w:eastAsia="Calibri"/>
                <w:sz w:val="22"/>
                <w:szCs w:val="22"/>
                <w:lang w:val="et-EE" w:eastAsia="en-US"/>
              </w:rPr>
            </w:pPr>
          </w:p>
        </w:tc>
        <w:tc>
          <w:tcPr>
            <w:tcW w:w="2977" w:type="dxa"/>
          </w:tcPr>
          <w:p w14:paraId="3D7D3353" w14:textId="574A2FD4" w:rsidR="007232E0" w:rsidRPr="009A412F" w:rsidRDefault="007232E0" w:rsidP="007232E0">
            <w:pPr>
              <w:suppressAutoHyphens w:val="0"/>
              <w:spacing w:line="276" w:lineRule="auto"/>
              <w:jc w:val="both"/>
              <w:rPr>
                <w:rFonts w:eastAsia="Calibri"/>
                <w:sz w:val="22"/>
                <w:szCs w:val="22"/>
                <w:lang w:val="et-EE" w:eastAsia="en-US"/>
              </w:rPr>
            </w:pPr>
          </w:p>
        </w:tc>
        <w:tc>
          <w:tcPr>
            <w:tcW w:w="4394" w:type="dxa"/>
          </w:tcPr>
          <w:p w14:paraId="0726D557" w14:textId="32C1FE6B" w:rsidR="007232E0" w:rsidRPr="009A412F" w:rsidRDefault="007232E0" w:rsidP="007232E0">
            <w:pPr>
              <w:suppressAutoHyphens w:val="0"/>
              <w:spacing w:line="276" w:lineRule="auto"/>
              <w:jc w:val="both"/>
              <w:rPr>
                <w:rFonts w:eastAsia="Calibri"/>
                <w:sz w:val="22"/>
                <w:szCs w:val="22"/>
                <w:lang w:val="et-EE" w:eastAsia="en-US"/>
              </w:rPr>
            </w:pPr>
          </w:p>
        </w:tc>
        <w:tc>
          <w:tcPr>
            <w:tcW w:w="2375" w:type="dxa"/>
          </w:tcPr>
          <w:p w14:paraId="77D32A71" w14:textId="386FC414" w:rsidR="007232E0" w:rsidRPr="009A412F" w:rsidRDefault="007232E0" w:rsidP="007232E0">
            <w:pPr>
              <w:suppressAutoHyphens w:val="0"/>
              <w:spacing w:line="276" w:lineRule="auto"/>
              <w:jc w:val="both"/>
              <w:rPr>
                <w:rFonts w:eastAsia="Calibri"/>
                <w:sz w:val="22"/>
                <w:szCs w:val="22"/>
                <w:lang w:val="et-EE" w:eastAsia="en-US"/>
              </w:rPr>
            </w:pPr>
          </w:p>
        </w:tc>
      </w:tr>
      <w:tr w:rsidR="0069393F" w:rsidRPr="00B646F4" w14:paraId="220CAA03" w14:textId="77777777" w:rsidTr="00DD0737">
        <w:tc>
          <w:tcPr>
            <w:tcW w:w="846" w:type="dxa"/>
          </w:tcPr>
          <w:p w14:paraId="728B2993" w14:textId="49C1FA6B" w:rsidR="00B92561" w:rsidRPr="009A412F" w:rsidRDefault="00B92561" w:rsidP="00B92561">
            <w:pPr>
              <w:suppressAutoHyphens w:val="0"/>
              <w:spacing w:line="276" w:lineRule="auto"/>
              <w:jc w:val="both"/>
              <w:rPr>
                <w:rFonts w:eastAsia="Calibri"/>
                <w:sz w:val="22"/>
                <w:szCs w:val="22"/>
                <w:lang w:val="et-EE" w:eastAsia="en-US"/>
              </w:rPr>
            </w:pPr>
          </w:p>
        </w:tc>
        <w:tc>
          <w:tcPr>
            <w:tcW w:w="3402" w:type="dxa"/>
          </w:tcPr>
          <w:p w14:paraId="5FC6D0A8" w14:textId="77777777" w:rsidR="00B92561" w:rsidRPr="009A412F" w:rsidRDefault="00B92561" w:rsidP="00B92561">
            <w:pPr>
              <w:suppressAutoHyphens w:val="0"/>
              <w:spacing w:line="276" w:lineRule="auto"/>
              <w:jc w:val="both"/>
              <w:rPr>
                <w:rFonts w:eastAsia="Calibri"/>
                <w:sz w:val="22"/>
                <w:szCs w:val="22"/>
                <w:lang w:val="et-EE" w:eastAsia="en-US"/>
              </w:rPr>
            </w:pPr>
          </w:p>
        </w:tc>
        <w:tc>
          <w:tcPr>
            <w:tcW w:w="2977" w:type="dxa"/>
          </w:tcPr>
          <w:p w14:paraId="693F985E" w14:textId="77777777" w:rsidR="00B92561" w:rsidRPr="009A412F" w:rsidRDefault="00B92561" w:rsidP="00B92561">
            <w:pPr>
              <w:suppressAutoHyphens w:val="0"/>
              <w:spacing w:line="276" w:lineRule="auto"/>
              <w:jc w:val="both"/>
              <w:rPr>
                <w:rFonts w:eastAsia="Calibri"/>
                <w:sz w:val="22"/>
                <w:szCs w:val="22"/>
                <w:lang w:val="et-EE" w:eastAsia="en-US"/>
              </w:rPr>
            </w:pPr>
          </w:p>
        </w:tc>
        <w:tc>
          <w:tcPr>
            <w:tcW w:w="4394" w:type="dxa"/>
          </w:tcPr>
          <w:p w14:paraId="47C53819" w14:textId="77777777" w:rsidR="00B92561" w:rsidRPr="009A412F" w:rsidRDefault="00B92561" w:rsidP="00B92561">
            <w:pPr>
              <w:suppressAutoHyphens w:val="0"/>
              <w:spacing w:line="276" w:lineRule="auto"/>
              <w:jc w:val="both"/>
              <w:rPr>
                <w:rFonts w:eastAsia="Calibri"/>
                <w:sz w:val="22"/>
                <w:szCs w:val="22"/>
                <w:lang w:val="et-EE" w:eastAsia="en-US"/>
              </w:rPr>
            </w:pPr>
          </w:p>
        </w:tc>
        <w:tc>
          <w:tcPr>
            <w:tcW w:w="2375" w:type="dxa"/>
          </w:tcPr>
          <w:p w14:paraId="7405EAC6" w14:textId="77777777" w:rsidR="00B92561" w:rsidRPr="009A412F" w:rsidRDefault="00B92561" w:rsidP="00B92561">
            <w:pPr>
              <w:suppressAutoHyphens w:val="0"/>
              <w:spacing w:line="276" w:lineRule="auto"/>
              <w:jc w:val="both"/>
              <w:rPr>
                <w:rFonts w:eastAsia="Calibri"/>
                <w:sz w:val="22"/>
                <w:szCs w:val="22"/>
                <w:lang w:val="et-EE" w:eastAsia="en-US"/>
              </w:rPr>
            </w:pPr>
          </w:p>
        </w:tc>
      </w:tr>
      <w:tr w:rsidR="0069393F" w:rsidRPr="00B646F4" w14:paraId="73B9EF19" w14:textId="77777777" w:rsidTr="00DD0737">
        <w:tc>
          <w:tcPr>
            <w:tcW w:w="846" w:type="dxa"/>
          </w:tcPr>
          <w:p w14:paraId="625C5788" w14:textId="31B0B16A" w:rsidR="00B92561" w:rsidRPr="009A412F" w:rsidRDefault="00B92561" w:rsidP="00B92561">
            <w:pPr>
              <w:suppressAutoHyphens w:val="0"/>
              <w:spacing w:line="276" w:lineRule="auto"/>
              <w:jc w:val="both"/>
              <w:rPr>
                <w:rFonts w:eastAsia="Calibri"/>
                <w:sz w:val="22"/>
                <w:szCs w:val="22"/>
                <w:lang w:val="et-EE" w:eastAsia="en-US"/>
              </w:rPr>
            </w:pPr>
          </w:p>
        </w:tc>
        <w:tc>
          <w:tcPr>
            <w:tcW w:w="3402" w:type="dxa"/>
          </w:tcPr>
          <w:p w14:paraId="0B96DFFD" w14:textId="77777777" w:rsidR="00B92561" w:rsidRPr="009A412F" w:rsidRDefault="00B92561" w:rsidP="00B92561">
            <w:pPr>
              <w:suppressAutoHyphens w:val="0"/>
              <w:spacing w:line="276" w:lineRule="auto"/>
              <w:jc w:val="both"/>
              <w:rPr>
                <w:rFonts w:eastAsia="Calibri"/>
                <w:sz w:val="22"/>
                <w:szCs w:val="22"/>
                <w:lang w:val="et-EE" w:eastAsia="en-US"/>
              </w:rPr>
            </w:pPr>
          </w:p>
        </w:tc>
        <w:tc>
          <w:tcPr>
            <w:tcW w:w="2977" w:type="dxa"/>
          </w:tcPr>
          <w:p w14:paraId="361BAFBF" w14:textId="77777777" w:rsidR="00B92561" w:rsidRPr="009A412F" w:rsidRDefault="00B92561" w:rsidP="00B92561">
            <w:pPr>
              <w:suppressAutoHyphens w:val="0"/>
              <w:spacing w:line="276" w:lineRule="auto"/>
              <w:jc w:val="both"/>
              <w:rPr>
                <w:rFonts w:eastAsia="Calibri"/>
                <w:sz w:val="22"/>
                <w:szCs w:val="22"/>
                <w:lang w:val="et-EE" w:eastAsia="en-US"/>
              </w:rPr>
            </w:pPr>
          </w:p>
        </w:tc>
        <w:tc>
          <w:tcPr>
            <w:tcW w:w="4394" w:type="dxa"/>
          </w:tcPr>
          <w:p w14:paraId="5F320D20" w14:textId="77777777" w:rsidR="00B92561" w:rsidRPr="009A412F" w:rsidRDefault="00B92561" w:rsidP="00B92561">
            <w:pPr>
              <w:suppressAutoHyphens w:val="0"/>
              <w:spacing w:line="276" w:lineRule="auto"/>
              <w:jc w:val="both"/>
              <w:rPr>
                <w:rFonts w:eastAsia="Calibri"/>
                <w:sz w:val="22"/>
                <w:szCs w:val="22"/>
                <w:lang w:val="et-EE" w:eastAsia="en-US"/>
              </w:rPr>
            </w:pPr>
          </w:p>
        </w:tc>
        <w:tc>
          <w:tcPr>
            <w:tcW w:w="2375" w:type="dxa"/>
          </w:tcPr>
          <w:p w14:paraId="1E2E5D31" w14:textId="77777777" w:rsidR="00B92561" w:rsidRPr="009A412F" w:rsidRDefault="00B92561" w:rsidP="00B92561">
            <w:pPr>
              <w:suppressAutoHyphens w:val="0"/>
              <w:spacing w:line="276" w:lineRule="auto"/>
              <w:jc w:val="both"/>
              <w:rPr>
                <w:rFonts w:eastAsia="Calibri"/>
                <w:sz w:val="22"/>
                <w:szCs w:val="22"/>
                <w:lang w:val="et-EE" w:eastAsia="en-US"/>
              </w:rPr>
            </w:pPr>
          </w:p>
        </w:tc>
      </w:tr>
      <w:tr w:rsidR="0069393F" w:rsidRPr="00B646F4" w14:paraId="16082D38" w14:textId="77777777" w:rsidTr="00DD0737">
        <w:tc>
          <w:tcPr>
            <w:tcW w:w="846" w:type="dxa"/>
          </w:tcPr>
          <w:p w14:paraId="0AE9C9BF" w14:textId="6293017A" w:rsidR="00B92561" w:rsidRPr="009A412F" w:rsidRDefault="00B92561" w:rsidP="00B92561">
            <w:pPr>
              <w:suppressAutoHyphens w:val="0"/>
              <w:spacing w:line="276" w:lineRule="auto"/>
              <w:jc w:val="both"/>
              <w:rPr>
                <w:rFonts w:eastAsia="Calibri"/>
                <w:sz w:val="22"/>
                <w:szCs w:val="22"/>
                <w:lang w:val="et-EE" w:eastAsia="en-US"/>
              </w:rPr>
            </w:pPr>
          </w:p>
        </w:tc>
        <w:tc>
          <w:tcPr>
            <w:tcW w:w="3402" w:type="dxa"/>
          </w:tcPr>
          <w:p w14:paraId="45ED48A7" w14:textId="77777777" w:rsidR="00B92561" w:rsidRPr="009A412F" w:rsidRDefault="00B92561" w:rsidP="00B92561">
            <w:pPr>
              <w:suppressAutoHyphens w:val="0"/>
              <w:spacing w:line="276" w:lineRule="auto"/>
              <w:jc w:val="both"/>
              <w:rPr>
                <w:rFonts w:eastAsia="Calibri"/>
                <w:sz w:val="22"/>
                <w:szCs w:val="22"/>
                <w:lang w:val="et-EE" w:eastAsia="en-US"/>
              </w:rPr>
            </w:pPr>
          </w:p>
        </w:tc>
        <w:tc>
          <w:tcPr>
            <w:tcW w:w="2977" w:type="dxa"/>
          </w:tcPr>
          <w:p w14:paraId="3B090536" w14:textId="77777777" w:rsidR="00B92561" w:rsidRPr="009A412F" w:rsidRDefault="00B92561" w:rsidP="00B92561">
            <w:pPr>
              <w:suppressAutoHyphens w:val="0"/>
              <w:spacing w:line="276" w:lineRule="auto"/>
              <w:jc w:val="both"/>
              <w:rPr>
                <w:rFonts w:eastAsia="Calibri"/>
                <w:sz w:val="22"/>
                <w:szCs w:val="22"/>
                <w:lang w:val="et-EE" w:eastAsia="en-US"/>
              </w:rPr>
            </w:pPr>
          </w:p>
        </w:tc>
        <w:tc>
          <w:tcPr>
            <w:tcW w:w="4394" w:type="dxa"/>
          </w:tcPr>
          <w:p w14:paraId="6419BA96" w14:textId="77777777" w:rsidR="00B92561" w:rsidRPr="009A412F" w:rsidRDefault="00B92561" w:rsidP="00B92561">
            <w:pPr>
              <w:suppressAutoHyphens w:val="0"/>
              <w:spacing w:line="276" w:lineRule="auto"/>
              <w:jc w:val="both"/>
              <w:rPr>
                <w:rFonts w:eastAsia="Calibri"/>
                <w:sz w:val="22"/>
                <w:szCs w:val="22"/>
                <w:lang w:val="et-EE" w:eastAsia="en-US"/>
              </w:rPr>
            </w:pPr>
          </w:p>
        </w:tc>
        <w:tc>
          <w:tcPr>
            <w:tcW w:w="2375" w:type="dxa"/>
          </w:tcPr>
          <w:p w14:paraId="4A1801C1" w14:textId="77777777" w:rsidR="00B92561" w:rsidRPr="009A412F" w:rsidRDefault="00B92561" w:rsidP="00B92561">
            <w:pPr>
              <w:suppressAutoHyphens w:val="0"/>
              <w:spacing w:line="276" w:lineRule="auto"/>
              <w:jc w:val="both"/>
              <w:rPr>
                <w:rFonts w:eastAsia="Calibri"/>
                <w:sz w:val="22"/>
                <w:szCs w:val="22"/>
                <w:lang w:val="et-EE" w:eastAsia="en-US"/>
              </w:rPr>
            </w:pPr>
          </w:p>
        </w:tc>
      </w:tr>
    </w:tbl>
    <w:p w14:paraId="3631CEA1" w14:textId="77777777" w:rsidR="009A2D62" w:rsidRPr="009A412F" w:rsidRDefault="009A2D62" w:rsidP="009A2D62">
      <w:pPr>
        <w:suppressAutoHyphens w:val="0"/>
        <w:spacing w:line="276" w:lineRule="auto"/>
        <w:jc w:val="both"/>
        <w:rPr>
          <w:rFonts w:eastAsia="Calibri"/>
          <w:sz w:val="22"/>
          <w:szCs w:val="22"/>
          <w:lang w:val="et-EE" w:eastAsia="en-US"/>
        </w:rPr>
      </w:pPr>
    </w:p>
    <w:p w14:paraId="38499011" w14:textId="77777777" w:rsidR="009A2D62" w:rsidRPr="009A412F" w:rsidRDefault="009A2D62" w:rsidP="009A2D62">
      <w:pPr>
        <w:suppressAutoHyphens w:val="0"/>
        <w:spacing w:line="276" w:lineRule="auto"/>
        <w:jc w:val="both"/>
        <w:rPr>
          <w:rFonts w:eastAsia="Calibri"/>
          <w:sz w:val="22"/>
          <w:szCs w:val="22"/>
          <w:lang w:val="et-EE" w:eastAsia="en-US"/>
        </w:rPr>
      </w:pPr>
    </w:p>
    <w:tbl>
      <w:tblPr>
        <w:tblW w:w="11446" w:type="dxa"/>
        <w:tblInd w:w="426" w:type="dxa"/>
        <w:tblLayout w:type="fixed"/>
        <w:tblLook w:val="0000" w:firstRow="0" w:lastRow="0" w:firstColumn="0" w:lastColumn="0" w:noHBand="0" w:noVBand="0"/>
      </w:tblPr>
      <w:tblGrid>
        <w:gridCol w:w="4394"/>
        <w:gridCol w:w="2941"/>
        <w:gridCol w:w="4111"/>
      </w:tblGrid>
      <w:tr w:rsidR="009A2D62" w:rsidRPr="00B646F4" w14:paraId="35650B32" w14:textId="77777777" w:rsidTr="00F132BC">
        <w:tc>
          <w:tcPr>
            <w:tcW w:w="4394" w:type="dxa"/>
          </w:tcPr>
          <w:p w14:paraId="051FD432" w14:textId="77777777" w:rsidR="009A2D62" w:rsidRPr="009A412F" w:rsidRDefault="009A2D62" w:rsidP="00750F54">
            <w:pPr>
              <w:spacing w:after="60"/>
              <w:jc w:val="both"/>
              <w:rPr>
                <w:b/>
                <w:color w:val="000000"/>
                <w:sz w:val="22"/>
                <w:szCs w:val="22"/>
                <w:lang w:val="et-EE"/>
              </w:rPr>
            </w:pPr>
            <w:bookmarkStart w:id="13" w:name="_Hlk165377053"/>
          </w:p>
          <w:p w14:paraId="311C4082" w14:textId="77777777" w:rsidR="009A2D62" w:rsidRPr="009A412F" w:rsidRDefault="009A2D62" w:rsidP="00750F54">
            <w:pPr>
              <w:spacing w:after="60"/>
              <w:jc w:val="both"/>
              <w:rPr>
                <w:b/>
                <w:color w:val="000000"/>
                <w:sz w:val="22"/>
                <w:szCs w:val="22"/>
                <w:lang w:val="et-EE"/>
              </w:rPr>
            </w:pPr>
          </w:p>
          <w:p w14:paraId="23E37EFF" w14:textId="3F3D7173" w:rsidR="009A2D62" w:rsidRPr="009A412F" w:rsidRDefault="00FE5AF7" w:rsidP="00750F54">
            <w:pPr>
              <w:spacing w:after="60"/>
              <w:jc w:val="both"/>
              <w:rPr>
                <w:b/>
                <w:color w:val="000000"/>
                <w:sz w:val="22"/>
                <w:szCs w:val="22"/>
                <w:lang w:val="et-EE"/>
              </w:rPr>
            </w:pPr>
            <w:r>
              <w:rPr>
                <w:b/>
                <w:color w:val="000000"/>
                <w:sz w:val="22"/>
                <w:szCs w:val="22"/>
                <w:lang w:val="et-EE"/>
              </w:rPr>
              <w:t>Tellija</w:t>
            </w:r>
            <w:r w:rsidR="009A2D62" w:rsidRPr="009A412F">
              <w:rPr>
                <w:b/>
                <w:color w:val="000000"/>
                <w:sz w:val="22"/>
                <w:szCs w:val="22"/>
                <w:lang w:val="et-EE"/>
              </w:rPr>
              <w:t>:</w:t>
            </w:r>
            <w:r w:rsidR="009A2D62" w:rsidRPr="009A412F">
              <w:rPr>
                <w:b/>
                <w:color w:val="000000"/>
                <w:sz w:val="22"/>
                <w:szCs w:val="22"/>
                <w:lang w:val="et-EE"/>
              </w:rPr>
              <w:tab/>
            </w:r>
          </w:p>
          <w:p w14:paraId="698BC6ED" w14:textId="77777777" w:rsidR="009A2D62" w:rsidRPr="009A412F" w:rsidRDefault="009A2D62" w:rsidP="00750F54">
            <w:pPr>
              <w:spacing w:after="60"/>
              <w:jc w:val="both"/>
              <w:rPr>
                <w:b/>
                <w:color w:val="000000"/>
                <w:sz w:val="22"/>
                <w:szCs w:val="22"/>
                <w:lang w:val="et-EE"/>
              </w:rPr>
            </w:pPr>
          </w:p>
          <w:p w14:paraId="325B62D4" w14:textId="77777777" w:rsidR="009A2D62" w:rsidRPr="009A412F" w:rsidRDefault="009A2D62" w:rsidP="00750F54">
            <w:pPr>
              <w:spacing w:after="60"/>
              <w:jc w:val="both"/>
              <w:rPr>
                <w:b/>
                <w:color w:val="000000"/>
                <w:sz w:val="22"/>
                <w:szCs w:val="22"/>
                <w:lang w:val="et-EE"/>
              </w:rPr>
            </w:pPr>
          </w:p>
          <w:p w14:paraId="31C608FA" w14:textId="5105AD45" w:rsidR="00A214DE" w:rsidRDefault="00F132BC" w:rsidP="00750F54">
            <w:pPr>
              <w:spacing w:after="60"/>
              <w:jc w:val="both"/>
              <w:rPr>
                <w:b/>
                <w:color w:val="000000"/>
                <w:sz w:val="22"/>
                <w:szCs w:val="22"/>
                <w:lang w:val="et-EE"/>
              </w:rPr>
            </w:pPr>
            <w:r w:rsidRPr="00F132BC">
              <w:rPr>
                <w:b/>
                <w:color w:val="000000"/>
                <w:sz w:val="22"/>
                <w:szCs w:val="22"/>
                <w:lang w:val="et-EE"/>
              </w:rPr>
              <w:t>Tarbijakaitse ja Tehnilise Järelevalve Amet</w:t>
            </w:r>
          </w:p>
          <w:p w14:paraId="595ED90C" w14:textId="77777777" w:rsidR="00F132BC" w:rsidRPr="009A412F" w:rsidRDefault="00F132BC" w:rsidP="00750F54">
            <w:pPr>
              <w:spacing w:after="60"/>
              <w:jc w:val="both"/>
              <w:rPr>
                <w:b/>
                <w:color w:val="000000"/>
                <w:sz w:val="22"/>
                <w:szCs w:val="22"/>
                <w:lang w:val="et-EE"/>
              </w:rPr>
            </w:pPr>
          </w:p>
          <w:p w14:paraId="62CE2240" w14:textId="77777777" w:rsidR="009A2D62" w:rsidRPr="009A412F" w:rsidRDefault="009A2D62" w:rsidP="00750F54">
            <w:pPr>
              <w:spacing w:after="60"/>
              <w:jc w:val="both"/>
              <w:rPr>
                <w:b/>
                <w:color w:val="000000"/>
                <w:sz w:val="22"/>
                <w:szCs w:val="22"/>
                <w:lang w:val="et-EE"/>
              </w:rPr>
            </w:pPr>
            <w:r w:rsidRPr="009A412F">
              <w:rPr>
                <w:i/>
                <w:sz w:val="22"/>
                <w:szCs w:val="22"/>
                <w:lang w:val="et-EE"/>
              </w:rPr>
              <w:t>Allkirjastatud digitaalselt</w:t>
            </w:r>
          </w:p>
        </w:tc>
        <w:tc>
          <w:tcPr>
            <w:tcW w:w="2941" w:type="dxa"/>
          </w:tcPr>
          <w:p w14:paraId="1904E8D7" w14:textId="77777777" w:rsidR="009A2D62" w:rsidRPr="009A412F" w:rsidRDefault="009A2D62" w:rsidP="00750F54">
            <w:pPr>
              <w:spacing w:after="60"/>
              <w:jc w:val="both"/>
              <w:rPr>
                <w:b/>
                <w:color w:val="000000"/>
                <w:sz w:val="22"/>
                <w:szCs w:val="22"/>
                <w:lang w:val="et-EE"/>
              </w:rPr>
            </w:pPr>
          </w:p>
        </w:tc>
        <w:tc>
          <w:tcPr>
            <w:tcW w:w="4111" w:type="dxa"/>
          </w:tcPr>
          <w:p w14:paraId="6C652FAF" w14:textId="77777777" w:rsidR="009A2D62" w:rsidRPr="009A412F" w:rsidRDefault="009A2D62" w:rsidP="00750F54">
            <w:pPr>
              <w:snapToGrid w:val="0"/>
              <w:spacing w:after="60"/>
              <w:jc w:val="both"/>
              <w:rPr>
                <w:b/>
                <w:color w:val="000000"/>
                <w:sz w:val="22"/>
                <w:szCs w:val="22"/>
                <w:lang w:val="et-EE"/>
              </w:rPr>
            </w:pPr>
          </w:p>
          <w:p w14:paraId="00E33388" w14:textId="77777777" w:rsidR="009A2D62" w:rsidRPr="009A412F" w:rsidRDefault="009A2D62" w:rsidP="00750F54">
            <w:pPr>
              <w:snapToGrid w:val="0"/>
              <w:spacing w:after="60"/>
              <w:jc w:val="both"/>
              <w:rPr>
                <w:b/>
                <w:color w:val="000000"/>
                <w:sz w:val="22"/>
                <w:szCs w:val="22"/>
                <w:lang w:val="et-EE"/>
              </w:rPr>
            </w:pPr>
          </w:p>
          <w:p w14:paraId="273C8BB3" w14:textId="669957CB" w:rsidR="009A2D62" w:rsidRPr="009A412F" w:rsidRDefault="00FE5AF7" w:rsidP="00750F54">
            <w:pPr>
              <w:snapToGrid w:val="0"/>
              <w:spacing w:after="60"/>
              <w:jc w:val="both"/>
              <w:rPr>
                <w:b/>
                <w:color w:val="000000"/>
                <w:sz w:val="22"/>
                <w:szCs w:val="22"/>
                <w:lang w:val="et-EE"/>
              </w:rPr>
            </w:pPr>
            <w:r>
              <w:rPr>
                <w:b/>
                <w:color w:val="000000"/>
                <w:sz w:val="22"/>
                <w:szCs w:val="22"/>
                <w:lang w:val="et-EE"/>
              </w:rPr>
              <w:t>RKAS</w:t>
            </w:r>
            <w:r w:rsidR="009A2D62" w:rsidRPr="009A412F">
              <w:rPr>
                <w:b/>
                <w:color w:val="000000"/>
                <w:sz w:val="22"/>
                <w:szCs w:val="22"/>
                <w:lang w:val="et-EE"/>
              </w:rPr>
              <w:t>:</w:t>
            </w:r>
          </w:p>
          <w:p w14:paraId="58C81AB5" w14:textId="77777777" w:rsidR="009A2D62" w:rsidRPr="009A412F" w:rsidRDefault="009A2D62" w:rsidP="00750F54">
            <w:pPr>
              <w:snapToGrid w:val="0"/>
              <w:spacing w:after="60"/>
              <w:jc w:val="both"/>
              <w:rPr>
                <w:b/>
                <w:color w:val="000000"/>
                <w:sz w:val="22"/>
                <w:szCs w:val="22"/>
                <w:lang w:val="et-EE"/>
              </w:rPr>
            </w:pPr>
          </w:p>
          <w:p w14:paraId="0FB57E71" w14:textId="77777777" w:rsidR="009A2D62" w:rsidRPr="009A412F" w:rsidRDefault="009A2D62" w:rsidP="00750F54">
            <w:pPr>
              <w:snapToGrid w:val="0"/>
              <w:spacing w:after="60"/>
              <w:jc w:val="both"/>
              <w:rPr>
                <w:b/>
                <w:color w:val="000000"/>
                <w:sz w:val="22"/>
                <w:szCs w:val="22"/>
                <w:lang w:val="et-EE"/>
              </w:rPr>
            </w:pPr>
          </w:p>
          <w:p w14:paraId="40C06767" w14:textId="77777777" w:rsidR="009A2D62" w:rsidRPr="009A412F" w:rsidRDefault="009A2D62" w:rsidP="00750F54">
            <w:pPr>
              <w:snapToGrid w:val="0"/>
              <w:spacing w:after="60"/>
              <w:jc w:val="both"/>
              <w:rPr>
                <w:b/>
                <w:color w:val="000000"/>
                <w:sz w:val="22"/>
                <w:szCs w:val="22"/>
                <w:lang w:val="et-EE"/>
              </w:rPr>
            </w:pPr>
            <w:r w:rsidRPr="009A412F">
              <w:rPr>
                <w:b/>
                <w:color w:val="000000"/>
                <w:sz w:val="22"/>
                <w:szCs w:val="22"/>
                <w:lang w:val="et-EE"/>
              </w:rPr>
              <w:t>Riigi Kinnisvara AS</w:t>
            </w:r>
          </w:p>
          <w:p w14:paraId="304BB6A8" w14:textId="77777777" w:rsidR="009A2D62" w:rsidRPr="009A412F" w:rsidRDefault="009A2D62" w:rsidP="00750F54">
            <w:pPr>
              <w:snapToGrid w:val="0"/>
              <w:spacing w:after="60"/>
              <w:jc w:val="both"/>
              <w:rPr>
                <w:b/>
                <w:color w:val="000000"/>
                <w:sz w:val="22"/>
                <w:szCs w:val="22"/>
                <w:lang w:val="et-EE"/>
              </w:rPr>
            </w:pPr>
          </w:p>
          <w:p w14:paraId="63AB1582" w14:textId="77777777" w:rsidR="009A2D62" w:rsidRPr="009A412F" w:rsidRDefault="009A2D62" w:rsidP="00750F54">
            <w:pPr>
              <w:snapToGrid w:val="0"/>
              <w:spacing w:after="60"/>
              <w:jc w:val="both"/>
              <w:rPr>
                <w:b/>
                <w:color w:val="000000"/>
                <w:sz w:val="22"/>
                <w:szCs w:val="22"/>
                <w:lang w:val="et-EE"/>
              </w:rPr>
            </w:pPr>
            <w:r w:rsidRPr="009A412F">
              <w:rPr>
                <w:i/>
                <w:sz w:val="22"/>
                <w:szCs w:val="22"/>
                <w:lang w:val="et-EE"/>
              </w:rPr>
              <w:t>Allkirjastatud digitaalselt</w:t>
            </w:r>
          </w:p>
        </w:tc>
      </w:tr>
      <w:bookmarkEnd w:id="13"/>
    </w:tbl>
    <w:p w14:paraId="03F577FC" w14:textId="77777777" w:rsidR="00BE539E" w:rsidRPr="009A412F" w:rsidRDefault="009A2D62">
      <w:pPr>
        <w:suppressAutoHyphens w:val="0"/>
        <w:spacing w:after="160" w:line="259" w:lineRule="auto"/>
        <w:rPr>
          <w:rFonts w:eastAsia="Calibri"/>
          <w:sz w:val="22"/>
          <w:szCs w:val="22"/>
          <w:lang w:val="et-EE" w:eastAsia="en-US"/>
        </w:rPr>
        <w:sectPr w:rsidR="00BE539E" w:rsidRPr="009A412F" w:rsidSect="00434DB8">
          <w:pgSz w:w="16838" w:h="11906" w:orient="landscape"/>
          <w:pgMar w:top="1417" w:right="1417" w:bottom="1417" w:left="1417" w:header="708" w:footer="708" w:gutter="0"/>
          <w:cols w:space="708"/>
          <w:docGrid w:linePitch="360"/>
        </w:sectPr>
      </w:pPr>
      <w:r w:rsidRPr="009A412F">
        <w:rPr>
          <w:rFonts w:eastAsia="Calibri"/>
          <w:sz w:val="22"/>
          <w:szCs w:val="22"/>
          <w:lang w:val="et-EE" w:eastAsia="en-US"/>
        </w:rPr>
        <w:br w:type="page"/>
      </w:r>
    </w:p>
    <w:p w14:paraId="4F99F9B3" w14:textId="265AC0A1" w:rsidR="00FD0AA2" w:rsidRPr="00D239EA" w:rsidRDefault="00FD0AA2" w:rsidP="00FD0AA2">
      <w:pPr>
        <w:suppressAutoHyphens w:val="0"/>
        <w:spacing w:line="276" w:lineRule="auto"/>
        <w:jc w:val="right"/>
        <w:rPr>
          <w:rFonts w:eastAsia="Calibri"/>
          <w:b/>
          <w:bCs/>
          <w:sz w:val="22"/>
          <w:szCs w:val="22"/>
          <w:lang w:val="et-EE" w:eastAsia="en-US"/>
        </w:rPr>
      </w:pPr>
      <w:r w:rsidRPr="00D239EA">
        <w:rPr>
          <w:rFonts w:eastAsia="Calibri"/>
          <w:b/>
          <w:bCs/>
          <w:sz w:val="22"/>
          <w:szCs w:val="22"/>
          <w:lang w:val="et-EE" w:eastAsia="en-US"/>
        </w:rPr>
        <w:lastRenderedPageBreak/>
        <w:t xml:space="preserve">Lisa nr </w:t>
      </w:r>
      <w:r>
        <w:rPr>
          <w:rFonts w:eastAsia="Calibri"/>
          <w:b/>
          <w:bCs/>
          <w:sz w:val="22"/>
          <w:szCs w:val="22"/>
          <w:lang w:val="et-EE" w:eastAsia="en-US"/>
        </w:rPr>
        <w:t>2</w:t>
      </w:r>
    </w:p>
    <w:p w14:paraId="610D1760" w14:textId="67DCA75F" w:rsidR="00FD0AA2" w:rsidRPr="009A412F" w:rsidRDefault="00FD0AA2" w:rsidP="00FD0AA2">
      <w:pPr>
        <w:suppressAutoHyphens w:val="0"/>
        <w:spacing w:line="276" w:lineRule="auto"/>
        <w:jc w:val="right"/>
        <w:rPr>
          <w:rFonts w:eastAsia="Calibri"/>
          <w:sz w:val="22"/>
          <w:szCs w:val="22"/>
          <w:lang w:val="et-EE" w:eastAsia="en-US"/>
        </w:rPr>
      </w:pPr>
      <w:r>
        <w:rPr>
          <w:rFonts w:eastAsia="Calibri"/>
          <w:sz w:val="22"/>
          <w:szCs w:val="22"/>
          <w:lang w:val="et-EE" w:eastAsia="en-US"/>
        </w:rPr>
        <w:t xml:space="preserve">elektrienergia vahendamise lepingule nr </w:t>
      </w:r>
      <w:r w:rsidR="00733C73" w:rsidRPr="00733C73">
        <w:rPr>
          <w:rFonts w:eastAsia="Calibri"/>
          <w:sz w:val="22"/>
          <w:szCs w:val="22"/>
          <w:lang w:val="et-EE" w:eastAsia="en-US"/>
        </w:rPr>
        <w:t>HAL-23/2024-407</w:t>
      </w:r>
    </w:p>
    <w:p w14:paraId="7E6DAE12" w14:textId="77777777" w:rsidR="009A2D62" w:rsidRPr="009A412F" w:rsidRDefault="009A2D62">
      <w:pPr>
        <w:suppressAutoHyphens w:val="0"/>
        <w:spacing w:after="160" w:line="259" w:lineRule="auto"/>
        <w:rPr>
          <w:rFonts w:eastAsia="Calibri"/>
          <w:sz w:val="22"/>
          <w:szCs w:val="22"/>
          <w:lang w:val="et-EE" w:eastAsia="en-US"/>
        </w:rPr>
      </w:pPr>
    </w:p>
    <w:p w14:paraId="6F26FA14" w14:textId="77777777" w:rsidR="00FD0AA2" w:rsidRDefault="00FD0AA2" w:rsidP="00FA2496">
      <w:pPr>
        <w:suppressAutoHyphens w:val="0"/>
        <w:spacing w:line="276" w:lineRule="auto"/>
        <w:jc w:val="both"/>
        <w:rPr>
          <w:rFonts w:eastAsia="Calibri"/>
          <w:sz w:val="22"/>
          <w:szCs w:val="22"/>
          <w:lang w:val="et-EE" w:eastAsia="en-US"/>
        </w:rPr>
      </w:pPr>
    </w:p>
    <w:p w14:paraId="51F25D8A" w14:textId="0004EDF9" w:rsidR="00FA2496" w:rsidRPr="00FD0AA2" w:rsidRDefault="00B941A5" w:rsidP="00FA2496">
      <w:pPr>
        <w:suppressAutoHyphens w:val="0"/>
        <w:spacing w:line="276" w:lineRule="auto"/>
        <w:jc w:val="both"/>
        <w:rPr>
          <w:rFonts w:eastAsia="Calibri"/>
          <w:b/>
          <w:bCs/>
          <w:caps/>
          <w:sz w:val="22"/>
          <w:szCs w:val="22"/>
          <w:lang w:val="et-EE" w:eastAsia="en-US"/>
        </w:rPr>
      </w:pPr>
      <w:r w:rsidRPr="00FD0AA2">
        <w:rPr>
          <w:rFonts w:eastAsia="Calibri"/>
          <w:b/>
          <w:bCs/>
          <w:sz w:val="22"/>
          <w:szCs w:val="22"/>
          <w:lang w:val="et-EE" w:eastAsia="en-US"/>
        </w:rPr>
        <w:t>TEENUSE TASU MÄÄRAD</w:t>
      </w:r>
    </w:p>
    <w:p w14:paraId="68EF2237" w14:textId="77777777" w:rsidR="00B941A5" w:rsidRPr="009A412F" w:rsidRDefault="00B941A5" w:rsidP="00B941A5">
      <w:pPr>
        <w:suppressAutoHyphens w:val="0"/>
        <w:spacing w:line="276" w:lineRule="auto"/>
        <w:jc w:val="both"/>
        <w:rPr>
          <w:rFonts w:eastAsia="Calibri"/>
          <w:sz w:val="22"/>
          <w:szCs w:val="22"/>
          <w:lang w:val="et-EE" w:eastAsia="en-US"/>
        </w:rPr>
      </w:pPr>
    </w:p>
    <w:p w14:paraId="39008274" w14:textId="77777777" w:rsidR="00B941A5" w:rsidRPr="009A412F" w:rsidRDefault="00B941A5" w:rsidP="00B941A5">
      <w:pPr>
        <w:suppressAutoHyphens w:val="0"/>
        <w:spacing w:line="276" w:lineRule="auto"/>
        <w:jc w:val="both"/>
        <w:rPr>
          <w:rFonts w:eastAsia="Calibri"/>
          <w:sz w:val="22"/>
          <w:szCs w:val="22"/>
          <w:lang w:val="et-EE"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6363"/>
        <w:gridCol w:w="1763"/>
      </w:tblGrid>
      <w:tr w:rsidR="00B941A5" w:rsidRPr="00B646F4" w14:paraId="6A377D0F" w14:textId="77777777" w:rsidTr="00750F54">
        <w:tc>
          <w:tcPr>
            <w:tcW w:w="516" w:type="pct"/>
            <w:tcBorders>
              <w:bottom w:val="single" w:sz="12" w:space="0" w:color="auto"/>
            </w:tcBorders>
            <w:shd w:val="clear" w:color="auto" w:fill="auto"/>
            <w:vAlign w:val="center"/>
          </w:tcPr>
          <w:p w14:paraId="63997A40" w14:textId="77777777" w:rsidR="00B941A5" w:rsidRPr="009A412F" w:rsidRDefault="00B941A5" w:rsidP="00750F54">
            <w:pPr>
              <w:suppressAutoHyphens w:val="0"/>
              <w:spacing w:line="276" w:lineRule="auto"/>
              <w:rPr>
                <w:rFonts w:eastAsia="Calibri"/>
                <w:sz w:val="22"/>
                <w:szCs w:val="22"/>
                <w:lang w:val="et-EE" w:eastAsia="en-US"/>
              </w:rPr>
            </w:pPr>
            <w:r w:rsidRPr="009A412F">
              <w:rPr>
                <w:rFonts w:eastAsia="Calibri"/>
                <w:sz w:val="22"/>
                <w:szCs w:val="22"/>
                <w:lang w:val="et-EE" w:eastAsia="en-US"/>
              </w:rPr>
              <w:t xml:space="preserve">Jrk. nr. </w:t>
            </w:r>
          </w:p>
        </w:tc>
        <w:tc>
          <w:tcPr>
            <w:tcW w:w="3511" w:type="pct"/>
            <w:tcBorders>
              <w:bottom w:val="single" w:sz="12" w:space="0" w:color="auto"/>
            </w:tcBorders>
            <w:shd w:val="clear" w:color="auto" w:fill="auto"/>
            <w:vAlign w:val="center"/>
          </w:tcPr>
          <w:p w14:paraId="11F3C87D" w14:textId="77777777" w:rsidR="00B941A5" w:rsidRPr="009A412F" w:rsidRDefault="00B941A5" w:rsidP="00750F54">
            <w:pPr>
              <w:suppressAutoHyphens w:val="0"/>
              <w:spacing w:line="276" w:lineRule="auto"/>
              <w:rPr>
                <w:rFonts w:eastAsia="Calibri"/>
                <w:sz w:val="22"/>
                <w:szCs w:val="22"/>
                <w:lang w:val="et-EE" w:eastAsia="en-US"/>
              </w:rPr>
            </w:pPr>
            <w:r w:rsidRPr="009A412F">
              <w:rPr>
                <w:rFonts w:eastAsia="Calibri"/>
                <w:sz w:val="22"/>
                <w:szCs w:val="22"/>
                <w:lang w:val="et-EE" w:eastAsia="en-US"/>
              </w:rPr>
              <w:t>Teenuse selgitus</w:t>
            </w:r>
          </w:p>
        </w:tc>
        <w:tc>
          <w:tcPr>
            <w:tcW w:w="973" w:type="pct"/>
            <w:tcBorders>
              <w:bottom w:val="single" w:sz="12" w:space="0" w:color="auto"/>
            </w:tcBorders>
            <w:shd w:val="clear" w:color="auto" w:fill="auto"/>
            <w:vAlign w:val="center"/>
          </w:tcPr>
          <w:p w14:paraId="505F11B7" w14:textId="77777777" w:rsidR="00B941A5" w:rsidRPr="009A412F" w:rsidRDefault="00B941A5" w:rsidP="00750F54">
            <w:pPr>
              <w:suppressAutoHyphens w:val="0"/>
              <w:spacing w:line="276" w:lineRule="auto"/>
              <w:rPr>
                <w:rFonts w:eastAsia="Calibri"/>
                <w:sz w:val="22"/>
                <w:szCs w:val="22"/>
                <w:lang w:val="et-EE" w:eastAsia="en-US"/>
              </w:rPr>
            </w:pPr>
            <w:r w:rsidRPr="009A412F">
              <w:rPr>
                <w:rFonts w:eastAsia="Calibri"/>
                <w:sz w:val="22"/>
                <w:szCs w:val="22"/>
                <w:lang w:val="et-EE" w:eastAsia="en-US"/>
              </w:rPr>
              <w:t>Teenuse tasu ilma käibemaksuta</w:t>
            </w:r>
          </w:p>
        </w:tc>
      </w:tr>
      <w:tr w:rsidR="00B941A5" w:rsidRPr="00B646F4" w14:paraId="47EFB07C" w14:textId="77777777" w:rsidTr="00750F54">
        <w:tc>
          <w:tcPr>
            <w:tcW w:w="516" w:type="pct"/>
            <w:tcBorders>
              <w:top w:val="single" w:sz="12" w:space="0" w:color="auto"/>
            </w:tcBorders>
            <w:shd w:val="clear" w:color="auto" w:fill="auto"/>
          </w:tcPr>
          <w:p w14:paraId="6DC591A5" w14:textId="77777777" w:rsidR="00B941A5" w:rsidRPr="009A412F" w:rsidRDefault="00B941A5" w:rsidP="00750F54">
            <w:pPr>
              <w:suppressAutoHyphens w:val="0"/>
              <w:spacing w:line="276" w:lineRule="auto"/>
              <w:jc w:val="center"/>
              <w:rPr>
                <w:rFonts w:eastAsia="Calibri"/>
                <w:sz w:val="22"/>
                <w:szCs w:val="22"/>
                <w:lang w:val="et-EE" w:eastAsia="en-US"/>
              </w:rPr>
            </w:pPr>
            <w:r w:rsidRPr="009A412F">
              <w:rPr>
                <w:rFonts w:eastAsia="Calibri"/>
                <w:sz w:val="22"/>
                <w:szCs w:val="22"/>
                <w:lang w:val="et-EE" w:eastAsia="en-US"/>
              </w:rPr>
              <w:t>1</w:t>
            </w:r>
          </w:p>
        </w:tc>
        <w:tc>
          <w:tcPr>
            <w:tcW w:w="3511" w:type="pct"/>
            <w:tcBorders>
              <w:top w:val="single" w:sz="12" w:space="0" w:color="auto"/>
            </w:tcBorders>
            <w:shd w:val="clear" w:color="auto" w:fill="auto"/>
          </w:tcPr>
          <w:p w14:paraId="4F71680B" w14:textId="27106234" w:rsidR="00B941A5" w:rsidRPr="009A412F" w:rsidRDefault="00B941A5" w:rsidP="00750F54">
            <w:pPr>
              <w:suppressAutoHyphens w:val="0"/>
              <w:spacing w:line="276" w:lineRule="auto"/>
              <w:jc w:val="both"/>
              <w:rPr>
                <w:rFonts w:eastAsia="Calibri"/>
                <w:sz w:val="22"/>
                <w:szCs w:val="22"/>
                <w:lang w:val="et-EE" w:eastAsia="en-US"/>
              </w:rPr>
            </w:pPr>
            <w:r w:rsidRPr="009A412F">
              <w:rPr>
                <w:rFonts w:eastAsia="Calibri"/>
                <w:sz w:val="22"/>
                <w:szCs w:val="22"/>
                <w:lang w:val="et-EE" w:eastAsia="en-US"/>
              </w:rPr>
              <w:t>Riigihanke korraldamis</w:t>
            </w:r>
            <w:r>
              <w:rPr>
                <w:rFonts w:eastAsia="Calibri"/>
                <w:sz w:val="22"/>
                <w:szCs w:val="22"/>
                <w:lang w:val="et-EE" w:eastAsia="en-US"/>
              </w:rPr>
              <w:t xml:space="preserve">e </w:t>
            </w:r>
            <w:r w:rsidR="00F323A2">
              <w:rPr>
                <w:rFonts w:eastAsia="Calibri"/>
                <w:sz w:val="22"/>
                <w:szCs w:val="22"/>
                <w:lang w:val="et-EE" w:eastAsia="en-US"/>
              </w:rPr>
              <w:t>(sh minikonkursid)</w:t>
            </w:r>
            <w:r w:rsidR="00157897">
              <w:rPr>
                <w:rFonts w:eastAsia="Calibri"/>
                <w:sz w:val="22"/>
                <w:szCs w:val="22"/>
                <w:lang w:val="et-EE" w:eastAsia="en-US"/>
              </w:rPr>
              <w:t xml:space="preserve"> tasu</w:t>
            </w:r>
            <w:r w:rsidR="00F323A2">
              <w:rPr>
                <w:rFonts w:eastAsia="Calibri"/>
                <w:sz w:val="22"/>
                <w:szCs w:val="22"/>
                <w:lang w:val="et-EE" w:eastAsia="en-US"/>
              </w:rPr>
              <w:t xml:space="preserve"> </w:t>
            </w:r>
            <w:r w:rsidR="00E17D03">
              <w:rPr>
                <w:rFonts w:eastAsia="Calibri"/>
                <w:sz w:val="22"/>
                <w:szCs w:val="22"/>
                <w:lang w:val="et-EE" w:eastAsia="en-US"/>
              </w:rPr>
              <w:t>kalendri</w:t>
            </w:r>
            <w:r w:rsidR="00F323A2">
              <w:rPr>
                <w:rFonts w:eastAsia="Calibri"/>
                <w:sz w:val="22"/>
                <w:szCs w:val="22"/>
                <w:lang w:val="et-EE" w:eastAsia="en-US"/>
              </w:rPr>
              <w:t>aastas</w:t>
            </w:r>
            <w:r w:rsidRPr="009A412F">
              <w:rPr>
                <w:rFonts w:eastAsia="Calibri"/>
                <w:sz w:val="22"/>
                <w:szCs w:val="22"/>
                <w:lang w:val="et-EE" w:eastAsia="en-US"/>
              </w:rPr>
              <w:t xml:space="preserve"> </w:t>
            </w:r>
          </w:p>
        </w:tc>
        <w:tc>
          <w:tcPr>
            <w:tcW w:w="973" w:type="pct"/>
            <w:tcBorders>
              <w:top w:val="single" w:sz="12" w:space="0" w:color="auto"/>
            </w:tcBorders>
            <w:shd w:val="clear" w:color="auto" w:fill="auto"/>
          </w:tcPr>
          <w:p w14:paraId="4CB146A3" w14:textId="48C27098" w:rsidR="00B941A5" w:rsidRPr="009A412F" w:rsidRDefault="000C008B" w:rsidP="00750F54">
            <w:pPr>
              <w:suppressAutoHyphens w:val="0"/>
              <w:spacing w:line="276" w:lineRule="auto"/>
              <w:jc w:val="right"/>
              <w:rPr>
                <w:rFonts w:eastAsia="Calibri"/>
                <w:sz w:val="22"/>
                <w:szCs w:val="22"/>
                <w:lang w:val="et-EE" w:eastAsia="en-US"/>
              </w:rPr>
            </w:pPr>
            <w:r>
              <w:rPr>
                <w:rFonts w:eastAsia="Calibri"/>
                <w:sz w:val="22"/>
                <w:szCs w:val="22"/>
                <w:lang w:val="et-EE" w:eastAsia="en-US"/>
              </w:rPr>
              <w:t>60</w:t>
            </w:r>
            <w:r w:rsidR="00B941A5" w:rsidRPr="009A412F">
              <w:rPr>
                <w:rFonts w:eastAsia="Calibri"/>
                <w:sz w:val="22"/>
                <w:szCs w:val="22"/>
                <w:lang w:val="et-EE" w:eastAsia="en-US"/>
              </w:rPr>
              <w:t>0.00 €/aastas</w:t>
            </w:r>
          </w:p>
        </w:tc>
      </w:tr>
      <w:tr w:rsidR="000C008B" w:rsidRPr="00B646F4" w14:paraId="4329C732" w14:textId="77777777" w:rsidTr="00715298">
        <w:tc>
          <w:tcPr>
            <w:tcW w:w="516" w:type="pct"/>
            <w:shd w:val="clear" w:color="auto" w:fill="auto"/>
          </w:tcPr>
          <w:p w14:paraId="328AD125" w14:textId="1F73FB60" w:rsidR="000C008B" w:rsidRPr="00DB570B" w:rsidRDefault="000C008B" w:rsidP="00750F54">
            <w:pPr>
              <w:suppressAutoHyphens w:val="0"/>
              <w:spacing w:line="276" w:lineRule="auto"/>
              <w:jc w:val="center"/>
              <w:rPr>
                <w:rFonts w:eastAsia="Calibri"/>
                <w:sz w:val="22"/>
                <w:szCs w:val="22"/>
                <w:lang w:val="et-EE" w:eastAsia="en-US"/>
              </w:rPr>
            </w:pPr>
            <w:r>
              <w:rPr>
                <w:rFonts w:eastAsia="Calibri"/>
                <w:sz w:val="22"/>
                <w:szCs w:val="22"/>
                <w:lang w:val="et-EE" w:eastAsia="en-US"/>
              </w:rPr>
              <w:t>2</w:t>
            </w:r>
          </w:p>
        </w:tc>
        <w:tc>
          <w:tcPr>
            <w:tcW w:w="3511" w:type="pct"/>
            <w:shd w:val="clear" w:color="auto" w:fill="auto"/>
          </w:tcPr>
          <w:p w14:paraId="33FED6BB" w14:textId="401E23F4" w:rsidR="000C008B" w:rsidRPr="00DB570B" w:rsidRDefault="006E1A21" w:rsidP="009A412F">
            <w:pPr>
              <w:suppressAutoHyphens w:val="0"/>
              <w:spacing w:line="276" w:lineRule="auto"/>
              <w:jc w:val="both"/>
              <w:rPr>
                <w:rFonts w:eastAsia="Calibri"/>
                <w:sz w:val="22"/>
                <w:szCs w:val="22"/>
                <w:lang w:val="et-EE" w:eastAsia="en-US"/>
              </w:rPr>
            </w:pPr>
            <w:r>
              <w:rPr>
                <w:rFonts w:eastAsia="Calibri"/>
                <w:sz w:val="22"/>
                <w:szCs w:val="22"/>
                <w:lang w:val="et-EE" w:eastAsia="en-US"/>
              </w:rPr>
              <w:t>Riigihanke h</w:t>
            </w:r>
            <w:r w:rsidR="000C008B">
              <w:rPr>
                <w:rFonts w:eastAsia="Calibri"/>
                <w:sz w:val="22"/>
                <w:szCs w:val="22"/>
                <w:lang w:val="et-EE" w:eastAsia="en-US"/>
              </w:rPr>
              <w:t>ankelepingu haldamise</w:t>
            </w:r>
            <w:r w:rsidR="000C008B" w:rsidRPr="00FA78FF">
              <w:rPr>
                <w:rFonts w:eastAsia="Calibri"/>
                <w:sz w:val="22"/>
                <w:szCs w:val="22"/>
                <w:lang w:val="et-EE" w:eastAsia="en-US"/>
              </w:rPr>
              <w:t xml:space="preserve"> tasu</w:t>
            </w:r>
            <w:r w:rsidR="00B702E1" w:rsidRPr="00FA78FF">
              <w:rPr>
                <w:rFonts w:eastAsia="Calibri"/>
                <w:sz w:val="22"/>
                <w:szCs w:val="22"/>
                <w:lang w:val="et-EE" w:eastAsia="en-US"/>
              </w:rPr>
              <w:t xml:space="preserve"> </w:t>
            </w:r>
            <w:r w:rsidR="00E17D03">
              <w:rPr>
                <w:rFonts w:eastAsia="Calibri"/>
                <w:sz w:val="22"/>
                <w:szCs w:val="22"/>
                <w:lang w:val="et-EE" w:eastAsia="en-US"/>
              </w:rPr>
              <w:t>kalendri</w:t>
            </w:r>
            <w:r w:rsidR="00B702E1" w:rsidRPr="00FA78FF">
              <w:rPr>
                <w:rFonts w:eastAsia="Calibri"/>
                <w:sz w:val="22"/>
                <w:szCs w:val="22"/>
                <w:lang w:val="et-EE" w:eastAsia="en-US"/>
              </w:rPr>
              <w:t>aasta</w:t>
            </w:r>
            <w:r w:rsidR="00B702E1">
              <w:rPr>
                <w:rFonts w:eastAsia="Calibri"/>
                <w:sz w:val="22"/>
                <w:szCs w:val="22"/>
                <w:lang w:val="et-EE" w:eastAsia="en-US"/>
              </w:rPr>
              <w:t>s</w:t>
            </w:r>
          </w:p>
        </w:tc>
        <w:tc>
          <w:tcPr>
            <w:tcW w:w="973" w:type="pct"/>
            <w:shd w:val="clear" w:color="auto" w:fill="auto"/>
          </w:tcPr>
          <w:p w14:paraId="12863EF4" w14:textId="57222FB1" w:rsidR="000C008B" w:rsidRPr="00DB570B" w:rsidRDefault="000C008B" w:rsidP="009A412F">
            <w:pPr>
              <w:suppressAutoHyphens w:val="0"/>
              <w:spacing w:line="276" w:lineRule="auto"/>
              <w:jc w:val="right"/>
              <w:rPr>
                <w:rFonts w:eastAsia="Calibri"/>
                <w:sz w:val="22"/>
                <w:szCs w:val="22"/>
                <w:lang w:val="et-EE" w:eastAsia="en-US"/>
              </w:rPr>
            </w:pPr>
            <w:r>
              <w:rPr>
                <w:rFonts w:eastAsia="Calibri"/>
                <w:sz w:val="22"/>
                <w:szCs w:val="22"/>
                <w:lang w:val="et-EE" w:eastAsia="en-US"/>
              </w:rPr>
              <w:t xml:space="preserve">150 </w:t>
            </w:r>
            <w:r w:rsidRPr="003B31EF">
              <w:rPr>
                <w:rFonts w:eastAsia="Calibri"/>
                <w:sz w:val="22"/>
                <w:szCs w:val="22"/>
                <w:lang w:val="et-EE" w:eastAsia="en-US"/>
              </w:rPr>
              <w:t>€/aastas</w:t>
            </w:r>
          </w:p>
        </w:tc>
      </w:tr>
      <w:tr w:rsidR="00B941A5" w:rsidRPr="00B646F4" w14:paraId="1CA99882" w14:textId="77777777" w:rsidTr="00750F54">
        <w:tc>
          <w:tcPr>
            <w:tcW w:w="516" w:type="pct"/>
            <w:shd w:val="clear" w:color="auto" w:fill="auto"/>
          </w:tcPr>
          <w:p w14:paraId="515253A5" w14:textId="6666485D" w:rsidR="00B941A5" w:rsidRPr="009A412F" w:rsidRDefault="00502B2D" w:rsidP="00750F54">
            <w:pPr>
              <w:suppressAutoHyphens w:val="0"/>
              <w:spacing w:line="276" w:lineRule="auto"/>
              <w:jc w:val="center"/>
              <w:rPr>
                <w:rFonts w:eastAsia="Calibri"/>
                <w:sz w:val="22"/>
                <w:szCs w:val="22"/>
                <w:lang w:val="et-EE" w:eastAsia="en-US"/>
              </w:rPr>
            </w:pPr>
            <w:r>
              <w:rPr>
                <w:rFonts w:eastAsia="Calibri"/>
                <w:sz w:val="22"/>
                <w:szCs w:val="22"/>
                <w:lang w:val="et-EE" w:eastAsia="en-US"/>
              </w:rPr>
              <w:t>3</w:t>
            </w:r>
          </w:p>
        </w:tc>
        <w:tc>
          <w:tcPr>
            <w:tcW w:w="4484" w:type="pct"/>
            <w:gridSpan w:val="2"/>
            <w:shd w:val="clear" w:color="auto" w:fill="auto"/>
          </w:tcPr>
          <w:p w14:paraId="5E5FCF89" w14:textId="77777777" w:rsidR="00B941A5" w:rsidRPr="009A412F" w:rsidRDefault="00B941A5" w:rsidP="00750F54">
            <w:pPr>
              <w:suppressAutoHyphens w:val="0"/>
              <w:spacing w:line="276" w:lineRule="auto"/>
              <w:rPr>
                <w:rFonts w:eastAsia="Calibri"/>
                <w:sz w:val="22"/>
                <w:szCs w:val="22"/>
                <w:lang w:val="et-EE" w:eastAsia="en-US"/>
              </w:rPr>
            </w:pPr>
            <w:r w:rsidRPr="009A412F">
              <w:rPr>
                <w:rFonts w:eastAsia="Calibri"/>
                <w:sz w:val="22"/>
                <w:szCs w:val="22"/>
                <w:lang w:val="et-EE" w:eastAsia="en-US"/>
              </w:rPr>
              <w:t>Tarbimispõhine teenustasu summaarselt kalendriaastas:</w:t>
            </w:r>
          </w:p>
        </w:tc>
      </w:tr>
      <w:tr w:rsidR="00B941A5" w:rsidRPr="00B646F4" w14:paraId="1BBD253F" w14:textId="77777777" w:rsidTr="00750F54">
        <w:tc>
          <w:tcPr>
            <w:tcW w:w="516" w:type="pct"/>
            <w:shd w:val="clear" w:color="auto" w:fill="auto"/>
          </w:tcPr>
          <w:p w14:paraId="314C6F9F" w14:textId="7CF30D1F" w:rsidR="00B941A5" w:rsidRPr="009A412F" w:rsidRDefault="00502B2D" w:rsidP="00750F54">
            <w:pPr>
              <w:suppressAutoHyphens w:val="0"/>
              <w:spacing w:line="276" w:lineRule="auto"/>
              <w:jc w:val="center"/>
              <w:rPr>
                <w:rFonts w:eastAsia="Calibri"/>
                <w:sz w:val="22"/>
                <w:szCs w:val="22"/>
                <w:lang w:val="et-EE" w:eastAsia="en-US"/>
              </w:rPr>
            </w:pPr>
            <w:r>
              <w:rPr>
                <w:rFonts w:eastAsia="Calibri"/>
                <w:sz w:val="22"/>
                <w:szCs w:val="22"/>
                <w:lang w:val="et-EE" w:eastAsia="en-US"/>
              </w:rPr>
              <w:t>3</w:t>
            </w:r>
            <w:r w:rsidR="00B941A5" w:rsidRPr="009A412F">
              <w:rPr>
                <w:rFonts w:eastAsia="Calibri"/>
                <w:sz w:val="22"/>
                <w:szCs w:val="22"/>
                <w:lang w:val="et-EE" w:eastAsia="en-US"/>
              </w:rPr>
              <w:t>.1</w:t>
            </w:r>
          </w:p>
        </w:tc>
        <w:tc>
          <w:tcPr>
            <w:tcW w:w="3511" w:type="pct"/>
            <w:shd w:val="clear" w:color="auto" w:fill="auto"/>
          </w:tcPr>
          <w:p w14:paraId="5C62E9AC" w14:textId="77777777" w:rsidR="00B941A5" w:rsidRPr="009A412F" w:rsidRDefault="00B941A5" w:rsidP="00750F54">
            <w:pPr>
              <w:suppressAutoHyphens w:val="0"/>
              <w:spacing w:line="276" w:lineRule="auto"/>
              <w:jc w:val="right"/>
              <w:rPr>
                <w:rFonts w:eastAsia="Calibri"/>
                <w:sz w:val="22"/>
                <w:szCs w:val="22"/>
                <w:lang w:val="et-EE" w:eastAsia="en-US"/>
              </w:rPr>
            </w:pPr>
            <w:r w:rsidRPr="009A412F">
              <w:rPr>
                <w:rFonts w:eastAsia="Calibri"/>
                <w:sz w:val="22"/>
                <w:szCs w:val="22"/>
                <w:lang w:val="et-EE" w:eastAsia="en-US"/>
              </w:rPr>
              <w:t xml:space="preserve">tarbimine mahus 0 MWh – 999,99 MWh </w:t>
            </w:r>
          </w:p>
        </w:tc>
        <w:tc>
          <w:tcPr>
            <w:tcW w:w="973" w:type="pct"/>
            <w:shd w:val="clear" w:color="auto" w:fill="auto"/>
          </w:tcPr>
          <w:p w14:paraId="59AB4D31" w14:textId="77777777" w:rsidR="00B941A5" w:rsidRPr="009A412F" w:rsidRDefault="00B941A5" w:rsidP="00750F54">
            <w:pPr>
              <w:suppressAutoHyphens w:val="0"/>
              <w:spacing w:line="276" w:lineRule="auto"/>
              <w:jc w:val="right"/>
              <w:rPr>
                <w:rFonts w:eastAsia="Calibri"/>
                <w:sz w:val="22"/>
                <w:szCs w:val="22"/>
                <w:lang w:val="et-EE" w:eastAsia="en-US"/>
              </w:rPr>
            </w:pPr>
            <w:r w:rsidRPr="009A412F">
              <w:rPr>
                <w:rFonts w:eastAsia="Calibri"/>
                <w:sz w:val="22"/>
                <w:szCs w:val="22"/>
                <w:lang w:val="et-EE" w:eastAsia="en-US"/>
              </w:rPr>
              <w:t>0,50 €/MWh</w:t>
            </w:r>
          </w:p>
        </w:tc>
      </w:tr>
      <w:tr w:rsidR="00B941A5" w:rsidRPr="00B646F4" w14:paraId="0B2F8806" w14:textId="77777777" w:rsidTr="00750F54">
        <w:tc>
          <w:tcPr>
            <w:tcW w:w="516" w:type="pct"/>
            <w:shd w:val="clear" w:color="auto" w:fill="auto"/>
          </w:tcPr>
          <w:p w14:paraId="424AB090" w14:textId="134B4956" w:rsidR="00B941A5" w:rsidRPr="009A412F" w:rsidRDefault="00502B2D" w:rsidP="00750F54">
            <w:pPr>
              <w:suppressAutoHyphens w:val="0"/>
              <w:spacing w:line="276" w:lineRule="auto"/>
              <w:jc w:val="center"/>
              <w:rPr>
                <w:rFonts w:eastAsia="Calibri"/>
                <w:sz w:val="22"/>
                <w:szCs w:val="22"/>
                <w:lang w:val="et-EE" w:eastAsia="en-US"/>
              </w:rPr>
            </w:pPr>
            <w:r>
              <w:rPr>
                <w:rFonts w:eastAsia="Calibri"/>
                <w:sz w:val="22"/>
                <w:szCs w:val="22"/>
                <w:lang w:val="et-EE" w:eastAsia="en-US"/>
              </w:rPr>
              <w:t>3</w:t>
            </w:r>
            <w:r w:rsidR="00B941A5" w:rsidRPr="009A412F">
              <w:rPr>
                <w:rFonts w:eastAsia="Calibri"/>
                <w:sz w:val="22"/>
                <w:szCs w:val="22"/>
                <w:lang w:val="et-EE" w:eastAsia="en-US"/>
              </w:rPr>
              <w:t>.2</w:t>
            </w:r>
          </w:p>
        </w:tc>
        <w:tc>
          <w:tcPr>
            <w:tcW w:w="3511" w:type="pct"/>
            <w:shd w:val="clear" w:color="auto" w:fill="auto"/>
          </w:tcPr>
          <w:p w14:paraId="46645383" w14:textId="77777777" w:rsidR="00B941A5" w:rsidRPr="009A412F" w:rsidRDefault="00B941A5" w:rsidP="00750F54">
            <w:pPr>
              <w:suppressAutoHyphens w:val="0"/>
              <w:spacing w:line="276" w:lineRule="auto"/>
              <w:jc w:val="right"/>
              <w:rPr>
                <w:rFonts w:eastAsia="Calibri"/>
                <w:sz w:val="22"/>
                <w:szCs w:val="22"/>
                <w:lang w:val="et-EE" w:eastAsia="en-US"/>
              </w:rPr>
            </w:pPr>
            <w:r w:rsidRPr="009A412F">
              <w:rPr>
                <w:rFonts w:eastAsia="Calibri"/>
                <w:sz w:val="22"/>
                <w:szCs w:val="22"/>
                <w:lang w:val="et-EE" w:eastAsia="en-US"/>
              </w:rPr>
              <w:t>tarbimine mahus 1 000 MWh – 8 999,99 MWh</w:t>
            </w:r>
          </w:p>
        </w:tc>
        <w:tc>
          <w:tcPr>
            <w:tcW w:w="973" w:type="pct"/>
            <w:shd w:val="clear" w:color="auto" w:fill="auto"/>
          </w:tcPr>
          <w:p w14:paraId="11E4A235" w14:textId="77777777" w:rsidR="00B941A5" w:rsidRPr="009A412F" w:rsidRDefault="00B941A5" w:rsidP="00750F54">
            <w:pPr>
              <w:suppressAutoHyphens w:val="0"/>
              <w:spacing w:line="276" w:lineRule="auto"/>
              <w:jc w:val="right"/>
              <w:rPr>
                <w:rFonts w:eastAsia="Calibri"/>
                <w:sz w:val="22"/>
                <w:szCs w:val="22"/>
                <w:lang w:val="et-EE" w:eastAsia="en-US"/>
              </w:rPr>
            </w:pPr>
            <w:r w:rsidRPr="009A412F">
              <w:rPr>
                <w:rFonts w:eastAsia="Calibri"/>
                <w:sz w:val="22"/>
                <w:szCs w:val="22"/>
                <w:lang w:val="et-EE" w:eastAsia="en-US"/>
              </w:rPr>
              <w:t>0,40 €/MWh</w:t>
            </w:r>
          </w:p>
        </w:tc>
      </w:tr>
      <w:tr w:rsidR="00B941A5" w:rsidRPr="00B646F4" w14:paraId="50E0541F" w14:textId="77777777" w:rsidTr="00750F54">
        <w:tc>
          <w:tcPr>
            <w:tcW w:w="516" w:type="pct"/>
            <w:shd w:val="clear" w:color="auto" w:fill="auto"/>
          </w:tcPr>
          <w:p w14:paraId="39820D92" w14:textId="4A493172" w:rsidR="00B941A5" w:rsidRPr="009A412F" w:rsidRDefault="00502B2D" w:rsidP="00750F54">
            <w:pPr>
              <w:suppressAutoHyphens w:val="0"/>
              <w:spacing w:line="276" w:lineRule="auto"/>
              <w:jc w:val="center"/>
              <w:rPr>
                <w:rFonts w:eastAsia="Calibri"/>
                <w:sz w:val="22"/>
                <w:szCs w:val="22"/>
                <w:lang w:val="et-EE" w:eastAsia="en-US"/>
              </w:rPr>
            </w:pPr>
            <w:r>
              <w:rPr>
                <w:rFonts w:eastAsia="Calibri"/>
                <w:sz w:val="22"/>
                <w:szCs w:val="22"/>
                <w:lang w:val="et-EE" w:eastAsia="en-US"/>
              </w:rPr>
              <w:t>3</w:t>
            </w:r>
            <w:r w:rsidR="00B941A5" w:rsidRPr="009A412F">
              <w:rPr>
                <w:rFonts w:eastAsia="Calibri"/>
                <w:sz w:val="22"/>
                <w:szCs w:val="22"/>
                <w:lang w:val="et-EE" w:eastAsia="en-US"/>
              </w:rPr>
              <w:t>.3</w:t>
            </w:r>
          </w:p>
        </w:tc>
        <w:tc>
          <w:tcPr>
            <w:tcW w:w="3511" w:type="pct"/>
            <w:shd w:val="clear" w:color="auto" w:fill="auto"/>
          </w:tcPr>
          <w:p w14:paraId="4D4F6724" w14:textId="77777777" w:rsidR="00B941A5" w:rsidRPr="009A412F" w:rsidRDefault="00B941A5" w:rsidP="00750F54">
            <w:pPr>
              <w:suppressAutoHyphens w:val="0"/>
              <w:spacing w:line="276" w:lineRule="auto"/>
              <w:jc w:val="right"/>
              <w:rPr>
                <w:rFonts w:eastAsia="Calibri"/>
                <w:sz w:val="22"/>
                <w:szCs w:val="22"/>
                <w:lang w:val="et-EE" w:eastAsia="en-US"/>
              </w:rPr>
            </w:pPr>
            <w:r w:rsidRPr="009A412F">
              <w:rPr>
                <w:rFonts w:eastAsia="Calibri"/>
                <w:sz w:val="22"/>
                <w:szCs w:val="22"/>
                <w:lang w:val="et-EE" w:eastAsia="en-US"/>
              </w:rPr>
              <w:t>tarbimine mahus 9 000 MWh – 19 999,99 MWh</w:t>
            </w:r>
          </w:p>
        </w:tc>
        <w:tc>
          <w:tcPr>
            <w:tcW w:w="973" w:type="pct"/>
            <w:shd w:val="clear" w:color="auto" w:fill="auto"/>
          </w:tcPr>
          <w:p w14:paraId="7A34A664" w14:textId="77777777" w:rsidR="00B941A5" w:rsidRPr="009A412F" w:rsidRDefault="00B941A5" w:rsidP="00750F54">
            <w:pPr>
              <w:suppressAutoHyphens w:val="0"/>
              <w:spacing w:line="276" w:lineRule="auto"/>
              <w:jc w:val="right"/>
              <w:rPr>
                <w:rFonts w:eastAsia="Calibri"/>
                <w:sz w:val="22"/>
                <w:szCs w:val="22"/>
                <w:lang w:val="et-EE" w:eastAsia="en-US"/>
              </w:rPr>
            </w:pPr>
            <w:r w:rsidRPr="009A412F">
              <w:rPr>
                <w:rFonts w:eastAsia="Calibri"/>
                <w:sz w:val="22"/>
                <w:szCs w:val="22"/>
                <w:lang w:val="et-EE" w:eastAsia="en-US"/>
              </w:rPr>
              <w:t>0,30 €/MWh</w:t>
            </w:r>
          </w:p>
        </w:tc>
      </w:tr>
      <w:tr w:rsidR="00B941A5" w:rsidRPr="00B646F4" w14:paraId="0E25DF2B" w14:textId="77777777" w:rsidTr="00750F54">
        <w:tc>
          <w:tcPr>
            <w:tcW w:w="516" w:type="pct"/>
            <w:shd w:val="clear" w:color="auto" w:fill="auto"/>
          </w:tcPr>
          <w:p w14:paraId="49080499" w14:textId="74FACE02" w:rsidR="00B941A5" w:rsidRPr="009A412F" w:rsidRDefault="008170D3" w:rsidP="00750F54">
            <w:pPr>
              <w:suppressAutoHyphens w:val="0"/>
              <w:spacing w:line="276" w:lineRule="auto"/>
              <w:jc w:val="center"/>
              <w:rPr>
                <w:rFonts w:eastAsia="Calibri"/>
                <w:sz w:val="22"/>
                <w:szCs w:val="22"/>
                <w:lang w:val="et-EE" w:eastAsia="en-US"/>
              </w:rPr>
            </w:pPr>
            <w:r>
              <w:rPr>
                <w:rFonts w:eastAsia="Calibri"/>
                <w:sz w:val="22"/>
                <w:szCs w:val="22"/>
                <w:lang w:val="et-EE" w:eastAsia="en-US"/>
              </w:rPr>
              <w:t>3</w:t>
            </w:r>
            <w:r w:rsidR="00B941A5" w:rsidRPr="009A412F">
              <w:rPr>
                <w:rFonts w:eastAsia="Calibri"/>
                <w:sz w:val="22"/>
                <w:szCs w:val="22"/>
                <w:lang w:val="et-EE" w:eastAsia="en-US"/>
              </w:rPr>
              <w:t>.4</w:t>
            </w:r>
          </w:p>
        </w:tc>
        <w:tc>
          <w:tcPr>
            <w:tcW w:w="3511" w:type="pct"/>
            <w:shd w:val="clear" w:color="auto" w:fill="auto"/>
          </w:tcPr>
          <w:p w14:paraId="53A54B88" w14:textId="77777777" w:rsidR="00B941A5" w:rsidRPr="009A412F" w:rsidRDefault="00B941A5" w:rsidP="00750F54">
            <w:pPr>
              <w:suppressAutoHyphens w:val="0"/>
              <w:spacing w:line="276" w:lineRule="auto"/>
              <w:jc w:val="right"/>
              <w:rPr>
                <w:rFonts w:eastAsia="Calibri"/>
                <w:sz w:val="22"/>
                <w:szCs w:val="22"/>
                <w:lang w:val="et-EE" w:eastAsia="en-US"/>
              </w:rPr>
            </w:pPr>
            <w:r w:rsidRPr="009A412F">
              <w:rPr>
                <w:rFonts w:eastAsia="Calibri"/>
                <w:sz w:val="22"/>
                <w:szCs w:val="22"/>
                <w:lang w:val="et-EE" w:eastAsia="en-US"/>
              </w:rPr>
              <w:t>tarbimine mahus 20 000 MWh ja rohkem</w:t>
            </w:r>
          </w:p>
        </w:tc>
        <w:tc>
          <w:tcPr>
            <w:tcW w:w="973" w:type="pct"/>
            <w:shd w:val="clear" w:color="auto" w:fill="auto"/>
          </w:tcPr>
          <w:p w14:paraId="074F741B" w14:textId="77777777" w:rsidR="00B941A5" w:rsidRPr="009A412F" w:rsidRDefault="00B941A5" w:rsidP="00750F54">
            <w:pPr>
              <w:suppressAutoHyphens w:val="0"/>
              <w:spacing w:line="276" w:lineRule="auto"/>
              <w:jc w:val="right"/>
              <w:rPr>
                <w:rFonts w:eastAsia="Calibri"/>
                <w:sz w:val="22"/>
                <w:szCs w:val="22"/>
                <w:lang w:val="et-EE" w:eastAsia="en-US"/>
              </w:rPr>
            </w:pPr>
            <w:r w:rsidRPr="009A412F">
              <w:rPr>
                <w:rFonts w:eastAsia="Calibri"/>
                <w:sz w:val="22"/>
                <w:szCs w:val="22"/>
                <w:lang w:val="et-EE" w:eastAsia="en-US"/>
              </w:rPr>
              <w:t>0,20 €/MWh</w:t>
            </w:r>
          </w:p>
        </w:tc>
      </w:tr>
      <w:tr w:rsidR="0084513B" w:rsidRPr="00B646F4" w14:paraId="11711055" w14:textId="77777777" w:rsidTr="009A412F">
        <w:tc>
          <w:tcPr>
            <w:tcW w:w="516" w:type="pct"/>
            <w:shd w:val="clear" w:color="auto" w:fill="auto"/>
            <w:vAlign w:val="center"/>
          </w:tcPr>
          <w:p w14:paraId="17C22895" w14:textId="54BE1CA2" w:rsidR="0084513B" w:rsidRPr="009A412F" w:rsidRDefault="000C008B" w:rsidP="00CC4EA5">
            <w:pPr>
              <w:suppressAutoHyphens w:val="0"/>
              <w:spacing w:line="276" w:lineRule="auto"/>
              <w:jc w:val="center"/>
              <w:rPr>
                <w:rFonts w:eastAsia="Calibri"/>
                <w:sz w:val="22"/>
                <w:szCs w:val="22"/>
                <w:lang w:val="et-EE" w:eastAsia="en-US"/>
              </w:rPr>
            </w:pPr>
            <w:r>
              <w:rPr>
                <w:rFonts w:eastAsia="Calibri"/>
                <w:sz w:val="22"/>
                <w:szCs w:val="22"/>
                <w:lang w:val="et-EE" w:eastAsia="en-US"/>
              </w:rPr>
              <w:t>4</w:t>
            </w:r>
          </w:p>
        </w:tc>
        <w:tc>
          <w:tcPr>
            <w:tcW w:w="3511" w:type="pct"/>
            <w:shd w:val="clear" w:color="auto" w:fill="auto"/>
          </w:tcPr>
          <w:p w14:paraId="066028A7" w14:textId="64951F13" w:rsidR="0084513B" w:rsidRPr="009A412F" w:rsidRDefault="0084513B" w:rsidP="00750F54">
            <w:pPr>
              <w:suppressAutoHyphens w:val="0"/>
              <w:spacing w:line="276" w:lineRule="auto"/>
              <w:jc w:val="right"/>
              <w:rPr>
                <w:rFonts w:eastAsia="Calibri"/>
                <w:sz w:val="22"/>
                <w:szCs w:val="22"/>
                <w:lang w:val="et-EE" w:eastAsia="en-US"/>
              </w:rPr>
            </w:pPr>
            <w:r w:rsidRPr="009A412F">
              <w:rPr>
                <w:rFonts w:eastAsia="Calibri"/>
                <w:sz w:val="22"/>
                <w:szCs w:val="22"/>
                <w:lang w:val="et-EE" w:eastAsia="en-US"/>
              </w:rPr>
              <w:t xml:space="preserve">Mõõtepunkti </w:t>
            </w:r>
            <w:r w:rsidR="00646D36" w:rsidRPr="009A412F">
              <w:rPr>
                <w:rFonts w:eastAsia="Calibri"/>
                <w:sz w:val="22"/>
                <w:szCs w:val="22"/>
                <w:lang w:val="et-EE" w:eastAsia="en-US"/>
              </w:rPr>
              <w:t xml:space="preserve">põhine </w:t>
            </w:r>
            <w:r w:rsidR="008E4034" w:rsidRPr="009A412F">
              <w:rPr>
                <w:rFonts w:eastAsia="Calibri"/>
                <w:sz w:val="22"/>
                <w:szCs w:val="22"/>
                <w:lang w:val="et-EE" w:eastAsia="en-US"/>
              </w:rPr>
              <w:t>hald</w:t>
            </w:r>
            <w:r w:rsidR="00E17D03">
              <w:rPr>
                <w:rFonts w:eastAsia="Calibri"/>
                <w:sz w:val="22"/>
                <w:szCs w:val="22"/>
                <w:lang w:val="et-EE" w:eastAsia="en-US"/>
              </w:rPr>
              <w:t xml:space="preserve">amise </w:t>
            </w:r>
            <w:r w:rsidR="008E4034" w:rsidRPr="009A412F">
              <w:rPr>
                <w:rFonts w:eastAsia="Calibri"/>
                <w:sz w:val="22"/>
                <w:szCs w:val="22"/>
                <w:lang w:val="et-EE" w:eastAsia="en-US"/>
              </w:rPr>
              <w:t>tasu</w:t>
            </w:r>
            <w:r w:rsidR="00E731E7">
              <w:rPr>
                <w:rFonts w:eastAsia="Calibri"/>
                <w:sz w:val="22"/>
                <w:szCs w:val="22"/>
                <w:lang w:val="et-EE" w:eastAsia="en-US"/>
              </w:rPr>
              <w:t xml:space="preserve"> kalendriaastas</w:t>
            </w:r>
          </w:p>
          <w:p w14:paraId="0E9B9800" w14:textId="087F986F" w:rsidR="00A77DC0" w:rsidRPr="009A412F" w:rsidRDefault="00A77DC0" w:rsidP="00750F54">
            <w:pPr>
              <w:suppressAutoHyphens w:val="0"/>
              <w:spacing w:line="276" w:lineRule="auto"/>
              <w:jc w:val="right"/>
              <w:rPr>
                <w:rFonts w:eastAsia="Calibri"/>
                <w:sz w:val="22"/>
                <w:szCs w:val="22"/>
                <w:lang w:val="et-EE" w:eastAsia="en-US"/>
              </w:rPr>
            </w:pPr>
            <w:r w:rsidRPr="009A412F">
              <w:rPr>
                <w:rFonts w:eastAsia="Calibri"/>
                <w:sz w:val="22"/>
                <w:szCs w:val="22"/>
                <w:lang w:val="et-EE" w:eastAsia="en-US"/>
              </w:rPr>
              <w:t>(</w:t>
            </w:r>
            <w:r w:rsidR="000106EF" w:rsidRPr="009A412F">
              <w:rPr>
                <w:rFonts w:eastAsia="Calibri"/>
                <w:sz w:val="22"/>
                <w:szCs w:val="22"/>
                <w:lang w:val="et-EE" w:eastAsia="en-US"/>
              </w:rPr>
              <w:t>tasu arvestatakse proportsionaalselt</w:t>
            </w:r>
            <w:r w:rsidR="008202C6" w:rsidRPr="009A412F">
              <w:rPr>
                <w:rFonts w:eastAsia="Calibri"/>
                <w:sz w:val="22"/>
                <w:szCs w:val="22"/>
                <w:lang w:val="et-EE" w:eastAsia="en-US"/>
              </w:rPr>
              <w:t xml:space="preserve"> </w:t>
            </w:r>
            <w:r w:rsidR="000D179D" w:rsidRPr="009A412F">
              <w:rPr>
                <w:rFonts w:eastAsia="Calibri"/>
                <w:sz w:val="22"/>
                <w:szCs w:val="22"/>
                <w:lang w:val="et-EE" w:eastAsia="en-US"/>
              </w:rPr>
              <w:t xml:space="preserve">mõõtepunkti haldamise ajaga aastas, </w:t>
            </w:r>
            <w:r w:rsidR="00CC4EA5" w:rsidRPr="009A412F">
              <w:rPr>
                <w:rFonts w:eastAsia="Calibri"/>
                <w:sz w:val="22"/>
                <w:szCs w:val="22"/>
                <w:lang w:val="et-EE" w:eastAsia="en-US"/>
              </w:rPr>
              <w:t xml:space="preserve">arvestuse </w:t>
            </w:r>
            <w:r w:rsidR="008202C6" w:rsidRPr="009A412F">
              <w:rPr>
                <w:rFonts w:eastAsia="Calibri"/>
                <w:sz w:val="22"/>
                <w:szCs w:val="22"/>
                <w:lang w:val="et-EE" w:eastAsia="en-US"/>
              </w:rPr>
              <w:t>täpsusega</w:t>
            </w:r>
            <w:r w:rsidR="00CC4EA5" w:rsidRPr="009A412F">
              <w:rPr>
                <w:rFonts w:eastAsia="Calibri"/>
                <w:sz w:val="22"/>
                <w:szCs w:val="22"/>
                <w:lang w:val="et-EE" w:eastAsia="en-US"/>
              </w:rPr>
              <w:t xml:space="preserve"> kuu</w:t>
            </w:r>
            <w:r w:rsidR="000D179D" w:rsidRPr="009A412F">
              <w:rPr>
                <w:rFonts w:eastAsia="Calibri"/>
                <w:sz w:val="22"/>
                <w:szCs w:val="22"/>
                <w:lang w:val="et-EE" w:eastAsia="en-US"/>
              </w:rPr>
              <w:t>)</w:t>
            </w:r>
            <w:r w:rsidR="008202C6" w:rsidRPr="009A412F">
              <w:rPr>
                <w:rFonts w:eastAsia="Calibri"/>
                <w:sz w:val="22"/>
                <w:szCs w:val="22"/>
                <w:lang w:val="et-EE" w:eastAsia="en-US"/>
              </w:rPr>
              <w:t xml:space="preserve"> </w:t>
            </w:r>
          </w:p>
        </w:tc>
        <w:tc>
          <w:tcPr>
            <w:tcW w:w="973" w:type="pct"/>
            <w:shd w:val="clear" w:color="auto" w:fill="auto"/>
            <w:vAlign w:val="center"/>
          </w:tcPr>
          <w:p w14:paraId="0222F080" w14:textId="2C044923" w:rsidR="0084513B" w:rsidRPr="009A412F" w:rsidRDefault="00063A5E" w:rsidP="00CC4EA5">
            <w:pPr>
              <w:suppressAutoHyphens w:val="0"/>
              <w:spacing w:line="276" w:lineRule="auto"/>
              <w:jc w:val="right"/>
              <w:rPr>
                <w:rFonts w:eastAsia="Calibri"/>
                <w:sz w:val="22"/>
                <w:szCs w:val="22"/>
                <w:lang w:val="et-EE" w:eastAsia="en-US"/>
              </w:rPr>
            </w:pPr>
            <w:r w:rsidRPr="009A412F">
              <w:rPr>
                <w:rFonts w:eastAsia="Calibri"/>
                <w:sz w:val="22"/>
                <w:szCs w:val="22"/>
                <w:lang w:val="et-EE" w:eastAsia="en-US"/>
              </w:rPr>
              <w:t>3</w:t>
            </w:r>
            <w:r w:rsidR="000652D0" w:rsidRPr="009A412F">
              <w:rPr>
                <w:rFonts w:eastAsia="Calibri"/>
                <w:sz w:val="22"/>
                <w:szCs w:val="22"/>
                <w:lang w:val="et-EE" w:eastAsia="en-US"/>
              </w:rPr>
              <w:t>0 €</w:t>
            </w:r>
            <w:r w:rsidR="009869C4" w:rsidRPr="009A412F">
              <w:rPr>
                <w:rFonts w:eastAsia="Calibri"/>
                <w:sz w:val="22"/>
                <w:szCs w:val="22"/>
                <w:lang w:val="et-EE" w:eastAsia="en-US"/>
              </w:rPr>
              <w:t xml:space="preserve"> </w:t>
            </w:r>
            <w:r w:rsidR="005E4F02" w:rsidRPr="009A412F">
              <w:rPr>
                <w:rFonts w:eastAsia="Calibri"/>
                <w:sz w:val="22"/>
                <w:szCs w:val="22"/>
                <w:lang w:val="et-EE" w:eastAsia="en-US"/>
              </w:rPr>
              <w:t xml:space="preserve">mõõtepunkt </w:t>
            </w:r>
            <w:r w:rsidR="000652D0" w:rsidRPr="009A412F">
              <w:rPr>
                <w:rFonts w:eastAsia="Calibri"/>
                <w:sz w:val="22"/>
                <w:szCs w:val="22"/>
                <w:lang w:val="et-EE" w:eastAsia="en-US"/>
              </w:rPr>
              <w:t>/</w:t>
            </w:r>
            <w:r w:rsidR="005E4F02" w:rsidRPr="009A412F">
              <w:rPr>
                <w:rFonts w:eastAsia="Calibri"/>
                <w:sz w:val="22"/>
                <w:szCs w:val="22"/>
                <w:lang w:val="et-EE" w:eastAsia="en-US"/>
              </w:rPr>
              <w:t xml:space="preserve"> </w:t>
            </w:r>
            <w:r w:rsidR="009869C4" w:rsidRPr="009A412F">
              <w:rPr>
                <w:rFonts w:eastAsia="Calibri"/>
                <w:sz w:val="22"/>
                <w:szCs w:val="22"/>
                <w:lang w:val="et-EE" w:eastAsia="en-US"/>
              </w:rPr>
              <w:t>aastas</w:t>
            </w:r>
          </w:p>
        </w:tc>
      </w:tr>
      <w:tr w:rsidR="00161D8A" w:rsidRPr="00E731E7" w14:paraId="53ED1D55" w14:textId="77777777" w:rsidTr="00CC4EA5">
        <w:tc>
          <w:tcPr>
            <w:tcW w:w="516" w:type="pct"/>
            <w:shd w:val="clear" w:color="auto" w:fill="auto"/>
            <w:vAlign w:val="center"/>
          </w:tcPr>
          <w:p w14:paraId="479D871C" w14:textId="1C5D6113" w:rsidR="00161D8A" w:rsidRPr="009A412F" w:rsidRDefault="000C008B" w:rsidP="00CC4EA5">
            <w:pPr>
              <w:suppressAutoHyphens w:val="0"/>
              <w:spacing w:line="276" w:lineRule="auto"/>
              <w:jc w:val="center"/>
              <w:rPr>
                <w:rFonts w:eastAsia="Calibri"/>
                <w:sz w:val="22"/>
                <w:szCs w:val="22"/>
                <w:lang w:val="et-EE" w:eastAsia="en-US"/>
              </w:rPr>
            </w:pPr>
            <w:r>
              <w:rPr>
                <w:rFonts w:eastAsia="Calibri"/>
                <w:sz w:val="22"/>
                <w:szCs w:val="22"/>
                <w:lang w:val="et-EE" w:eastAsia="en-US"/>
              </w:rPr>
              <w:t>5</w:t>
            </w:r>
          </w:p>
        </w:tc>
        <w:tc>
          <w:tcPr>
            <w:tcW w:w="3511" w:type="pct"/>
            <w:shd w:val="clear" w:color="auto" w:fill="auto"/>
          </w:tcPr>
          <w:p w14:paraId="015524A7" w14:textId="4AE23A36" w:rsidR="00161D8A" w:rsidRPr="009A412F" w:rsidRDefault="00161D8A" w:rsidP="00750F54">
            <w:pPr>
              <w:suppressAutoHyphens w:val="0"/>
              <w:spacing w:line="276" w:lineRule="auto"/>
              <w:jc w:val="right"/>
              <w:rPr>
                <w:rFonts w:eastAsia="Calibri"/>
                <w:sz w:val="22"/>
                <w:szCs w:val="22"/>
                <w:lang w:val="et-EE" w:eastAsia="en-US"/>
              </w:rPr>
            </w:pPr>
            <w:r w:rsidRPr="009A412F">
              <w:rPr>
                <w:rFonts w:eastAsia="Calibri"/>
                <w:sz w:val="22"/>
                <w:szCs w:val="22"/>
                <w:lang w:val="et-EE" w:eastAsia="en-US"/>
              </w:rPr>
              <w:t>Korduva riigihanke korraldamise tasu</w:t>
            </w:r>
            <w:r w:rsidR="00EC1F57" w:rsidRPr="009A412F">
              <w:rPr>
                <w:rFonts w:eastAsia="Calibri"/>
                <w:sz w:val="22"/>
                <w:szCs w:val="22"/>
                <w:lang w:val="et-EE" w:eastAsia="en-US"/>
              </w:rPr>
              <w:t xml:space="preserve"> </w:t>
            </w:r>
          </w:p>
        </w:tc>
        <w:tc>
          <w:tcPr>
            <w:tcW w:w="973" w:type="pct"/>
            <w:shd w:val="clear" w:color="auto" w:fill="auto"/>
            <w:vAlign w:val="center"/>
          </w:tcPr>
          <w:p w14:paraId="3A6BC83A" w14:textId="63DFF691" w:rsidR="00161D8A" w:rsidRPr="00E731E7" w:rsidRDefault="003C7F63" w:rsidP="00CC4EA5">
            <w:pPr>
              <w:suppressAutoHyphens w:val="0"/>
              <w:spacing w:line="276" w:lineRule="auto"/>
              <w:jc w:val="right"/>
              <w:rPr>
                <w:rFonts w:eastAsia="Calibri"/>
                <w:sz w:val="22"/>
                <w:szCs w:val="22"/>
                <w:lang w:val="et-EE" w:eastAsia="en-US"/>
              </w:rPr>
            </w:pPr>
            <w:r w:rsidRPr="00E731E7">
              <w:rPr>
                <w:rFonts w:eastAsia="Calibri"/>
                <w:sz w:val="22"/>
                <w:szCs w:val="22"/>
                <w:lang w:val="et-EE" w:eastAsia="en-US"/>
              </w:rPr>
              <w:t>25</w:t>
            </w:r>
            <w:r w:rsidR="001A0376" w:rsidRPr="00E731E7">
              <w:rPr>
                <w:rFonts w:eastAsia="Calibri"/>
                <w:sz w:val="22"/>
                <w:szCs w:val="22"/>
                <w:lang w:val="et-EE" w:eastAsia="en-US"/>
              </w:rPr>
              <w:t>0</w:t>
            </w:r>
            <w:r w:rsidR="00761214" w:rsidRPr="00E731E7">
              <w:rPr>
                <w:rFonts w:eastAsia="Calibri"/>
                <w:sz w:val="22"/>
                <w:szCs w:val="22"/>
                <w:lang w:val="et-EE" w:eastAsia="en-US"/>
              </w:rPr>
              <w:t>.00 €</w:t>
            </w:r>
          </w:p>
        </w:tc>
      </w:tr>
      <w:tr w:rsidR="00B941A5" w:rsidRPr="00B646F4" w14:paraId="25A941E2" w14:textId="77777777" w:rsidTr="00750F54">
        <w:tc>
          <w:tcPr>
            <w:tcW w:w="516" w:type="pct"/>
            <w:shd w:val="clear" w:color="auto" w:fill="auto"/>
          </w:tcPr>
          <w:p w14:paraId="424178E0" w14:textId="2203076C" w:rsidR="00B941A5" w:rsidRPr="009A412F" w:rsidRDefault="000C008B" w:rsidP="00750F54">
            <w:pPr>
              <w:suppressAutoHyphens w:val="0"/>
              <w:spacing w:line="276" w:lineRule="auto"/>
              <w:jc w:val="center"/>
              <w:rPr>
                <w:rFonts w:eastAsia="Calibri"/>
                <w:sz w:val="22"/>
                <w:szCs w:val="22"/>
                <w:lang w:val="et-EE" w:eastAsia="en-US"/>
              </w:rPr>
            </w:pPr>
            <w:r>
              <w:rPr>
                <w:rFonts w:eastAsia="Calibri"/>
                <w:sz w:val="22"/>
                <w:szCs w:val="22"/>
                <w:lang w:val="et-EE" w:eastAsia="en-US"/>
              </w:rPr>
              <w:t>6</w:t>
            </w:r>
          </w:p>
        </w:tc>
        <w:tc>
          <w:tcPr>
            <w:tcW w:w="3511" w:type="pct"/>
            <w:shd w:val="clear" w:color="auto" w:fill="auto"/>
          </w:tcPr>
          <w:p w14:paraId="64C6F700" w14:textId="4E956256" w:rsidR="00B941A5" w:rsidRPr="009A412F" w:rsidRDefault="00715298" w:rsidP="00715298">
            <w:pPr>
              <w:suppressAutoHyphens w:val="0"/>
              <w:spacing w:line="276" w:lineRule="auto"/>
              <w:rPr>
                <w:rFonts w:eastAsia="Calibri"/>
                <w:sz w:val="22"/>
                <w:szCs w:val="22"/>
                <w:lang w:val="et-EE" w:eastAsia="en-US"/>
              </w:rPr>
            </w:pPr>
            <w:r w:rsidRPr="009A412F">
              <w:rPr>
                <w:rFonts w:eastAsia="Calibri"/>
                <w:sz w:val="22"/>
                <w:szCs w:val="22"/>
                <w:lang w:val="et-EE" w:eastAsia="en-US"/>
              </w:rPr>
              <w:t>Lisateenuste tasu:</w:t>
            </w:r>
            <w:r>
              <w:rPr>
                <w:rFonts w:eastAsia="Calibri"/>
                <w:sz w:val="22"/>
                <w:szCs w:val="22"/>
                <w:lang w:val="et-EE" w:eastAsia="en-US"/>
              </w:rPr>
              <w:t xml:space="preserve"> </w:t>
            </w:r>
            <w:r w:rsidR="00B941A5" w:rsidRPr="009A412F">
              <w:rPr>
                <w:rFonts w:eastAsia="Calibri"/>
                <w:sz w:val="22"/>
                <w:szCs w:val="22"/>
                <w:lang w:val="et-EE" w:eastAsia="en-US"/>
              </w:rPr>
              <w:t>Tellimusi täidetakse tunnipõhise tasu alusel</w:t>
            </w:r>
          </w:p>
        </w:tc>
        <w:tc>
          <w:tcPr>
            <w:tcW w:w="973" w:type="pct"/>
            <w:shd w:val="clear" w:color="auto" w:fill="auto"/>
          </w:tcPr>
          <w:p w14:paraId="3FFE9BBC" w14:textId="77777777" w:rsidR="00B941A5" w:rsidRPr="009A412F" w:rsidRDefault="00B941A5" w:rsidP="00750F54">
            <w:pPr>
              <w:suppressAutoHyphens w:val="0"/>
              <w:spacing w:line="276" w:lineRule="auto"/>
              <w:jc w:val="right"/>
              <w:rPr>
                <w:rFonts w:eastAsia="Calibri"/>
                <w:sz w:val="22"/>
                <w:szCs w:val="22"/>
                <w:lang w:val="et-EE" w:eastAsia="en-US"/>
              </w:rPr>
            </w:pPr>
            <w:r w:rsidRPr="009A412F">
              <w:rPr>
                <w:rFonts w:eastAsia="Calibri"/>
                <w:sz w:val="22"/>
                <w:szCs w:val="22"/>
                <w:lang w:val="et-EE" w:eastAsia="en-US"/>
              </w:rPr>
              <w:t>63,00 €/h</w:t>
            </w:r>
          </w:p>
        </w:tc>
      </w:tr>
    </w:tbl>
    <w:p w14:paraId="6951329F" w14:textId="77777777" w:rsidR="00B941A5" w:rsidRPr="009A412F" w:rsidRDefault="00B941A5" w:rsidP="00B941A5">
      <w:pPr>
        <w:suppressAutoHyphens w:val="0"/>
        <w:spacing w:line="276" w:lineRule="auto"/>
        <w:jc w:val="both"/>
        <w:rPr>
          <w:rFonts w:eastAsia="Calibri"/>
          <w:sz w:val="22"/>
          <w:szCs w:val="22"/>
          <w:lang w:val="et-EE" w:eastAsia="en-US"/>
        </w:rPr>
      </w:pPr>
    </w:p>
    <w:tbl>
      <w:tblPr>
        <w:tblW w:w="8967" w:type="dxa"/>
        <w:tblLayout w:type="fixed"/>
        <w:tblLook w:val="0000" w:firstRow="0" w:lastRow="0" w:firstColumn="0" w:lastColumn="0" w:noHBand="0" w:noVBand="0"/>
      </w:tblPr>
      <w:tblGrid>
        <w:gridCol w:w="4536"/>
        <w:gridCol w:w="1418"/>
        <w:gridCol w:w="3013"/>
      </w:tblGrid>
      <w:tr w:rsidR="00B941A5" w:rsidRPr="00B646F4" w14:paraId="2C3B2FD5" w14:textId="77777777" w:rsidTr="00F132BC">
        <w:tc>
          <w:tcPr>
            <w:tcW w:w="4536" w:type="dxa"/>
          </w:tcPr>
          <w:p w14:paraId="6C294ADB" w14:textId="77777777" w:rsidR="00B941A5" w:rsidRPr="009A412F" w:rsidRDefault="00B941A5" w:rsidP="00750F54">
            <w:pPr>
              <w:spacing w:after="60"/>
              <w:jc w:val="both"/>
              <w:rPr>
                <w:b/>
                <w:color w:val="000000"/>
                <w:sz w:val="22"/>
                <w:szCs w:val="22"/>
                <w:lang w:val="et-EE"/>
              </w:rPr>
            </w:pPr>
          </w:p>
          <w:p w14:paraId="0729AD3F" w14:textId="77777777" w:rsidR="00B941A5" w:rsidRPr="009A412F" w:rsidRDefault="00B941A5" w:rsidP="00750F54">
            <w:pPr>
              <w:spacing w:after="60"/>
              <w:jc w:val="both"/>
              <w:rPr>
                <w:b/>
                <w:color w:val="000000"/>
                <w:sz w:val="22"/>
                <w:szCs w:val="22"/>
                <w:lang w:val="et-EE"/>
              </w:rPr>
            </w:pPr>
          </w:p>
          <w:p w14:paraId="64E7FCC3" w14:textId="13E4B2D1" w:rsidR="00B941A5" w:rsidRPr="009A412F" w:rsidRDefault="00715298" w:rsidP="00750F54">
            <w:pPr>
              <w:spacing w:after="60"/>
              <w:jc w:val="both"/>
              <w:rPr>
                <w:b/>
                <w:color w:val="000000"/>
                <w:sz w:val="22"/>
                <w:szCs w:val="22"/>
                <w:lang w:val="et-EE"/>
              </w:rPr>
            </w:pPr>
            <w:r>
              <w:rPr>
                <w:b/>
                <w:color w:val="000000"/>
                <w:sz w:val="22"/>
                <w:szCs w:val="22"/>
                <w:lang w:val="et-EE"/>
              </w:rPr>
              <w:t>Tellija</w:t>
            </w:r>
            <w:r w:rsidR="00B941A5" w:rsidRPr="009A412F">
              <w:rPr>
                <w:b/>
                <w:color w:val="000000"/>
                <w:sz w:val="22"/>
                <w:szCs w:val="22"/>
                <w:lang w:val="et-EE"/>
              </w:rPr>
              <w:t>:</w:t>
            </w:r>
            <w:r w:rsidR="00B941A5" w:rsidRPr="009A412F">
              <w:rPr>
                <w:b/>
                <w:color w:val="000000"/>
                <w:sz w:val="22"/>
                <w:szCs w:val="22"/>
                <w:lang w:val="et-EE"/>
              </w:rPr>
              <w:tab/>
            </w:r>
          </w:p>
          <w:p w14:paraId="32D8AB7E" w14:textId="77777777" w:rsidR="00B941A5" w:rsidRPr="009A412F" w:rsidRDefault="00B941A5" w:rsidP="00750F54">
            <w:pPr>
              <w:spacing w:after="60"/>
              <w:jc w:val="both"/>
              <w:rPr>
                <w:b/>
                <w:color w:val="000000"/>
                <w:sz w:val="22"/>
                <w:szCs w:val="22"/>
                <w:lang w:val="et-EE"/>
              </w:rPr>
            </w:pPr>
          </w:p>
          <w:p w14:paraId="3D37D4C5" w14:textId="77777777" w:rsidR="00B941A5" w:rsidRPr="009A412F" w:rsidRDefault="00B941A5" w:rsidP="00750F54">
            <w:pPr>
              <w:spacing w:after="60"/>
              <w:jc w:val="both"/>
              <w:rPr>
                <w:b/>
                <w:color w:val="000000"/>
                <w:sz w:val="22"/>
                <w:szCs w:val="22"/>
                <w:lang w:val="et-EE"/>
              </w:rPr>
            </w:pPr>
          </w:p>
          <w:p w14:paraId="400C26FE" w14:textId="77777777" w:rsidR="00F132BC" w:rsidRPr="00F132BC" w:rsidRDefault="00F132BC" w:rsidP="00F132BC">
            <w:pPr>
              <w:spacing w:after="60"/>
              <w:jc w:val="both"/>
              <w:rPr>
                <w:b/>
                <w:color w:val="000000"/>
                <w:sz w:val="22"/>
                <w:szCs w:val="22"/>
                <w:lang w:val="et-EE"/>
              </w:rPr>
            </w:pPr>
            <w:r w:rsidRPr="00F132BC">
              <w:rPr>
                <w:b/>
                <w:color w:val="000000"/>
                <w:sz w:val="22"/>
                <w:szCs w:val="22"/>
                <w:lang w:val="et-EE"/>
              </w:rPr>
              <w:t>Tarbijakaitse ja Tehnilise Järelevalve Amet</w:t>
            </w:r>
          </w:p>
          <w:p w14:paraId="37808013" w14:textId="77777777" w:rsidR="00A214DE" w:rsidRPr="009A412F" w:rsidRDefault="00A214DE" w:rsidP="00750F54">
            <w:pPr>
              <w:spacing w:after="60"/>
              <w:jc w:val="both"/>
              <w:rPr>
                <w:b/>
                <w:color w:val="000000"/>
                <w:sz w:val="22"/>
                <w:szCs w:val="22"/>
                <w:lang w:val="et-EE"/>
              </w:rPr>
            </w:pPr>
          </w:p>
          <w:p w14:paraId="3535B8DA" w14:textId="77777777" w:rsidR="00B941A5" w:rsidRPr="009A412F" w:rsidRDefault="00B941A5" w:rsidP="00750F54">
            <w:pPr>
              <w:spacing w:after="60"/>
              <w:jc w:val="both"/>
              <w:rPr>
                <w:b/>
                <w:color w:val="000000"/>
                <w:sz w:val="22"/>
                <w:szCs w:val="22"/>
                <w:lang w:val="et-EE"/>
              </w:rPr>
            </w:pPr>
            <w:r w:rsidRPr="009A412F">
              <w:rPr>
                <w:i/>
                <w:sz w:val="22"/>
                <w:szCs w:val="22"/>
                <w:lang w:val="et-EE"/>
              </w:rPr>
              <w:t>Allkirjastatud digitaalselt</w:t>
            </w:r>
          </w:p>
        </w:tc>
        <w:tc>
          <w:tcPr>
            <w:tcW w:w="1418" w:type="dxa"/>
          </w:tcPr>
          <w:p w14:paraId="69015517" w14:textId="77777777" w:rsidR="00B941A5" w:rsidRPr="009A412F" w:rsidRDefault="00B941A5" w:rsidP="00750F54">
            <w:pPr>
              <w:spacing w:after="60"/>
              <w:jc w:val="both"/>
              <w:rPr>
                <w:b/>
                <w:color w:val="000000"/>
                <w:sz w:val="22"/>
                <w:szCs w:val="22"/>
                <w:lang w:val="et-EE"/>
              </w:rPr>
            </w:pPr>
          </w:p>
        </w:tc>
        <w:tc>
          <w:tcPr>
            <w:tcW w:w="3013" w:type="dxa"/>
          </w:tcPr>
          <w:p w14:paraId="732A41A6" w14:textId="77777777" w:rsidR="00B941A5" w:rsidRPr="009A412F" w:rsidRDefault="00B941A5" w:rsidP="00750F54">
            <w:pPr>
              <w:snapToGrid w:val="0"/>
              <w:spacing w:after="60"/>
              <w:jc w:val="both"/>
              <w:rPr>
                <w:b/>
                <w:color w:val="000000"/>
                <w:sz w:val="22"/>
                <w:szCs w:val="22"/>
                <w:lang w:val="et-EE"/>
              </w:rPr>
            </w:pPr>
          </w:p>
          <w:p w14:paraId="37256588" w14:textId="77777777" w:rsidR="00B941A5" w:rsidRPr="009A412F" w:rsidRDefault="00B941A5" w:rsidP="00750F54">
            <w:pPr>
              <w:snapToGrid w:val="0"/>
              <w:spacing w:after="60"/>
              <w:jc w:val="both"/>
              <w:rPr>
                <w:b/>
                <w:color w:val="000000"/>
                <w:sz w:val="22"/>
                <w:szCs w:val="22"/>
                <w:lang w:val="et-EE"/>
              </w:rPr>
            </w:pPr>
          </w:p>
          <w:p w14:paraId="30B4DF5C" w14:textId="5753E742" w:rsidR="00B941A5" w:rsidRPr="009A412F" w:rsidRDefault="00715298" w:rsidP="00750F54">
            <w:pPr>
              <w:snapToGrid w:val="0"/>
              <w:spacing w:after="60"/>
              <w:jc w:val="both"/>
              <w:rPr>
                <w:b/>
                <w:color w:val="000000"/>
                <w:sz w:val="22"/>
                <w:szCs w:val="22"/>
                <w:lang w:val="et-EE"/>
              </w:rPr>
            </w:pPr>
            <w:r>
              <w:rPr>
                <w:b/>
                <w:color w:val="000000"/>
                <w:sz w:val="22"/>
                <w:szCs w:val="22"/>
                <w:lang w:val="et-EE"/>
              </w:rPr>
              <w:t>RKAS</w:t>
            </w:r>
            <w:r w:rsidR="00B941A5" w:rsidRPr="009A412F">
              <w:rPr>
                <w:b/>
                <w:color w:val="000000"/>
                <w:sz w:val="22"/>
                <w:szCs w:val="22"/>
                <w:lang w:val="et-EE"/>
              </w:rPr>
              <w:t>:</w:t>
            </w:r>
          </w:p>
          <w:p w14:paraId="25E994CE" w14:textId="77777777" w:rsidR="00B941A5" w:rsidRPr="009A412F" w:rsidRDefault="00B941A5" w:rsidP="00750F54">
            <w:pPr>
              <w:snapToGrid w:val="0"/>
              <w:spacing w:after="60"/>
              <w:jc w:val="both"/>
              <w:rPr>
                <w:b/>
                <w:color w:val="000000"/>
                <w:sz w:val="22"/>
                <w:szCs w:val="22"/>
                <w:lang w:val="et-EE"/>
              </w:rPr>
            </w:pPr>
          </w:p>
          <w:p w14:paraId="0CFE6826" w14:textId="77777777" w:rsidR="00B941A5" w:rsidRPr="009A412F" w:rsidRDefault="00B941A5" w:rsidP="00750F54">
            <w:pPr>
              <w:snapToGrid w:val="0"/>
              <w:spacing w:after="60"/>
              <w:jc w:val="both"/>
              <w:rPr>
                <w:b/>
                <w:color w:val="000000"/>
                <w:sz w:val="22"/>
                <w:szCs w:val="22"/>
                <w:lang w:val="et-EE"/>
              </w:rPr>
            </w:pPr>
          </w:p>
          <w:p w14:paraId="16EE2DF5" w14:textId="77777777" w:rsidR="00B941A5" w:rsidRPr="009A412F" w:rsidRDefault="00B941A5" w:rsidP="00750F54">
            <w:pPr>
              <w:snapToGrid w:val="0"/>
              <w:spacing w:after="60"/>
              <w:jc w:val="both"/>
              <w:rPr>
                <w:b/>
                <w:color w:val="000000"/>
                <w:sz w:val="22"/>
                <w:szCs w:val="22"/>
                <w:lang w:val="et-EE"/>
              </w:rPr>
            </w:pPr>
            <w:r w:rsidRPr="009A412F">
              <w:rPr>
                <w:b/>
                <w:color w:val="000000"/>
                <w:sz w:val="22"/>
                <w:szCs w:val="22"/>
                <w:lang w:val="et-EE"/>
              </w:rPr>
              <w:t>Riigi Kinnisvara AS</w:t>
            </w:r>
          </w:p>
          <w:p w14:paraId="4A65D3AA" w14:textId="77777777" w:rsidR="00B941A5" w:rsidRPr="009A412F" w:rsidRDefault="00B941A5" w:rsidP="00750F54">
            <w:pPr>
              <w:snapToGrid w:val="0"/>
              <w:spacing w:after="60"/>
              <w:jc w:val="both"/>
              <w:rPr>
                <w:b/>
                <w:color w:val="000000"/>
                <w:sz w:val="22"/>
                <w:szCs w:val="22"/>
                <w:lang w:val="et-EE"/>
              </w:rPr>
            </w:pPr>
          </w:p>
          <w:p w14:paraId="3F75FB6C" w14:textId="77777777" w:rsidR="00B941A5" w:rsidRPr="009A412F" w:rsidRDefault="00B941A5" w:rsidP="00750F54">
            <w:pPr>
              <w:snapToGrid w:val="0"/>
              <w:spacing w:after="60"/>
              <w:jc w:val="both"/>
              <w:rPr>
                <w:b/>
                <w:color w:val="000000"/>
                <w:sz w:val="22"/>
                <w:szCs w:val="22"/>
                <w:lang w:val="et-EE"/>
              </w:rPr>
            </w:pPr>
            <w:r w:rsidRPr="009A412F">
              <w:rPr>
                <w:i/>
                <w:sz w:val="22"/>
                <w:szCs w:val="22"/>
                <w:lang w:val="et-EE"/>
              </w:rPr>
              <w:t>Allkirjastatud digitaalselt</w:t>
            </w:r>
          </w:p>
        </w:tc>
      </w:tr>
    </w:tbl>
    <w:p w14:paraId="7DC9D4A4" w14:textId="77777777" w:rsidR="008B15FA" w:rsidRPr="009A412F" w:rsidRDefault="008B15FA">
      <w:pPr>
        <w:jc w:val="both"/>
        <w:rPr>
          <w:b/>
          <w:color w:val="000000"/>
          <w:sz w:val="22"/>
          <w:szCs w:val="22"/>
          <w:lang w:val="et-EE"/>
        </w:rPr>
      </w:pPr>
    </w:p>
    <w:sectPr w:rsidR="008B15FA" w:rsidRPr="009A412F" w:rsidSect="00434D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20E41" w14:textId="77777777" w:rsidR="004362C8" w:rsidRDefault="004362C8" w:rsidP="00446FC2">
      <w:r>
        <w:separator/>
      </w:r>
    </w:p>
  </w:endnote>
  <w:endnote w:type="continuationSeparator" w:id="0">
    <w:p w14:paraId="1FFCF2C8" w14:textId="77777777" w:rsidR="004362C8" w:rsidRDefault="004362C8" w:rsidP="00446FC2">
      <w:r>
        <w:continuationSeparator/>
      </w:r>
    </w:p>
  </w:endnote>
  <w:endnote w:type="continuationNotice" w:id="1">
    <w:p w14:paraId="39F9A10A" w14:textId="77777777" w:rsidR="004362C8" w:rsidRDefault="00436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7C1A8" w14:textId="77777777" w:rsidR="004362C8" w:rsidRDefault="004362C8" w:rsidP="00446FC2">
      <w:r>
        <w:separator/>
      </w:r>
    </w:p>
  </w:footnote>
  <w:footnote w:type="continuationSeparator" w:id="0">
    <w:p w14:paraId="4C3349BA" w14:textId="77777777" w:rsidR="004362C8" w:rsidRDefault="004362C8" w:rsidP="00446FC2">
      <w:r>
        <w:continuationSeparator/>
      </w:r>
    </w:p>
  </w:footnote>
  <w:footnote w:type="continuationNotice" w:id="1">
    <w:p w14:paraId="2AE64692" w14:textId="77777777" w:rsidR="004362C8" w:rsidRDefault="004362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916136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color w:val="auto"/>
      </w:rPr>
    </w:lvl>
    <w:lvl w:ilvl="2">
      <w:start w:val="1"/>
      <w:numFmt w:val="decimal"/>
      <w:lvlText w:val="%1.%2.%3."/>
      <w:lvlJc w:val="left"/>
      <w:pPr>
        <w:tabs>
          <w:tab w:val="num" w:pos="1713"/>
        </w:tabs>
        <w:ind w:left="1497" w:hanging="504"/>
      </w:pPr>
      <w:rPr>
        <w:color w:val="auto"/>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C1C478D"/>
    <w:multiLevelType w:val="multilevel"/>
    <w:tmpl w:val="FEF4975E"/>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588" w:hanging="737"/>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7821B4A"/>
    <w:multiLevelType w:val="hybridMultilevel"/>
    <w:tmpl w:val="EAD0C24E"/>
    <w:lvl w:ilvl="0" w:tplc="A8180A1E">
      <w:start w:val="7"/>
      <w:numFmt w:val="bullet"/>
      <w:lvlText w:val="-"/>
      <w:lvlJc w:val="left"/>
      <w:pPr>
        <w:ind w:left="1152" w:hanging="360"/>
      </w:pPr>
      <w:rPr>
        <w:rFonts w:ascii="Times New Roman" w:eastAsia="Times New Roman" w:hAnsi="Times New Roman" w:cs="Times New Roman" w:hint="default"/>
        <w:color w:val="000000"/>
        <w:sz w:val="22"/>
        <w:szCs w:val="22"/>
      </w:rPr>
    </w:lvl>
    <w:lvl w:ilvl="1" w:tplc="04250003" w:tentative="1">
      <w:start w:val="1"/>
      <w:numFmt w:val="bullet"/>
      <w:lvlText w:val="o"/>
      <w:lvlJc w:val="left"/>
      <w:pPr>
        <w:ind w:left="1872" w:hanging="360"/>
      </w:pPr>
      <w:rPr>
        <w:rFonts w:ascii="Courier New" w:hAnsi="Courier New" w:cs="Courier New" w:hint="default"/>
      </w:rPr>
    </w:lvl>
    <w:lvl w:ilvl="2" w:tplc="04250005" w:tentative="1">
      <w:start w:val="1"/>
      <w:numFmt w:val="bullet"/>
      <w:lvlText w:val=""/>
      <w:lvlJc w:val="left"/>
      <w:pPr>
        <w:ind w:left="2592" w:hanging="360"/>
      </w:pPr>
      <w:rPr>
        <w:rFonts w:ascii="Wingdings" w:hAnsi="Wingdings" w:hint="default"/>
      </w:rPr>
    </w:lvl>
    <w:lvl w:ilvl="3" w:tplc="04250001" w:tentative="1">
      <w:start w:val="1"/>
      <w:numFmt w:val="bullet"/>
      <w:lvlText w:val=""/>
      <w:lvlJc w:val="left"/>
      <w:pPr>
        <w:ind w:left="3312" w:hanging="360"/>
      </w:pPr>
      <w:rPr>
        <w:rFonts w:ascii="Symbol" w:hAnsi="Symbol" w:hint="default"/>
      </w:rPr>
    </w:lvl>
    <w:lvl w:ilvl="4" w:tplc="04250003" w:tentative="1">
      <w:start w:val="1"/>
      <w:numFmt w:val="bullet"/>
      <w:lvlText w:val="o"/>
      <w:lvlJc w:val="left"/>
      <w:pPr>
        <w:ind w:left="4032" w:hanging="360"/>
      </w:pPr>
      <w:rPr>
        <w:rFonts w:ascii="Courier New" w:hAnsi="Courier New" w:cs="Courier New" w:hint="default"/>
      </w:rPr>
    </w:lvl>
    <w:lvl w:ilvl="5" w:tplc="04250005" w:tentative="1">
      <w:start w:val="1"/>
      <w:numFmt w:val="bullet"/>
      <w:lvlText w:val=""/>
      <w:lvlJc w:val="left"/>
      <w:pPr>
        <w:ind w:left="4752" w:hanging="360"/>
      </w:pPr>
      <w:rPr>
        <w:rFonts w:ascii="Wingdings" w:hAnsi="Wingdings" w:hint="default"/>
      </w:rPr>
    </w:lvl>
    <w:lvl w:ilvl="6" w:tplc="04250001" w:tentative="1">
      <w:start w:val="1"/>
      <w:numFmt w:val="bullet"/>
      <w:lvlText w:val=""/>
      <w:lvlJc w:val="left"/>
      <w:pPr>
        <w:ind w:left="5472" w:hanging="360"/>
      </w:pPr>
      <w:rPr>
        <w:rFonts w:ascii="Symbol" w:hAnsi="Symbol" w:hint="default"/>
      </w:rPr>
    </w:lvl>
    <w:lvl w:ilvl="7" w:tplc="04250003" w:tentative="1">
      <w:start w:val="1"/>
      <w:numFmt w:val="bullet"/>
      <w:lvlText w:val="o"/>
      <w:lvlJc w:val="left"/>
      <w:pPr>
        <w:ind w:left="6192" w:hanging="360"/>
      </w:pPr>
      <w:rPr>
        <w:rFonts w:ascii="Courier New" w:hAnsi="Courier New" w:cs="Courier New" w:hint="default"/>
      </w:rPr>
    </w:lvl>
    <w:lvl w:ilvl="8" w:tplc="04250005" w:tentative="1">
      <w:start w:val="1"/>
      <w:numFmt w:val="bullet"/>
      <w:lvlText w:val=""/>
      <w:lvlJc w:val="left"/>
      <w:pPr>
        <w:ind w:left="6912" w:hanging="360"/>
      </w:pPr>
      <w:rPr>
        <w:rFonts w:ascii="Wingdings" w:hAnsi="Wingdings" w:hint="default"/>
      </w:rPr>
    </w:lvl>
  </w:abstractNum>
  <w:abstractNum w:abstractNumId="3" w15:restartNumberingAfterBreak="0">
    <w:nsid w:val="765F709A"/>
    <w:multiLevelType w:val="hybridMultilevel"/>
    <w:tmpl w:val="ABCA05A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67388277">
    <w:abstractNumId w:val="1"/>
  </w:num>
  <w:num w:numId="2" w16cid:durableId="1408380741">
    <w:abstractNumId w:val="0"/>
  </w:num>
  <w:num w:numId="3" w16cid:durableId="1089695707">
    <w:abstractNumId w:val="2"/>
  </w:num>
  <w:num w:numId="4" w16cid:durableId="708993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0F"/>
    <w:rsid w:val="000106EF"/>
    <w:rsid w:val="00011ECE"/>
    <w:rsid w:val="000128E4"/>
    <w:rsid w:val="0001321C"/>
    <w:rsid w:val="0002119B"/>
    <w:rsid w:val="000218FD"/>
    <w:rsid w:val="00022548"/>
    <w:rsid w:val="0003030A"/>
    <w:rsid w:val="00031277"/>
    <w:rsid w:val="00042F4A"/>
    <w:rsid w:val="000475D7"/>
    <w:rsid w:val="00053D20"/>
    <w:rsid w:val="000603DE"/>
    <w:rsid w:val="00063A06"/>
    <w:rsid w:val="00063A5E"/>
    <w:rsid w:val="0006522A"/>
    <w:rsid w:val="000652D0"/>
    <w:rsid w:val="00071874"/>
    <w:rsid w:val="00071D26"/>
    <w:rsid w:val="0007242D"/>
    <w:rsid w:val="00074FCE"/>
    <w:rsid w:val="000771B2"/>
    <w:rsid w:val="00083466"/>
    <w:rsid w:val="00090656"/>
    <w:rsid w:val="00095CF0"/>
    <w:rsid w:val="00096035"/>
    <w:rsid w:val="000973FD"/>
    <w:rsid w:val="000A0FDB"/>
    <w:rsid w:val="000A4D15"/>
    <w:rsid w:val="000B24B7"/>
    <w:rsid w:val="000B330F"/>
    <w:rsid w:val="000B605C"/>
    <w:rsid w:val="000C008B"/>
    <w:rsid w:val="000C0886"/>
    <w:rsid w:val="000C3291"/>
    <w:rsid w:val="000D13C0"/>
    <w:rsid w:val="000D179D"/>
    <w:rsid w:val="000E250F"/>
    <w:rsid w:val="000E2E5E"/>
    <w:rsid w:val="000F450A"/>
    <w:rsid w:val="00101B5D"/>
    <w:rsid w:val="001121E8"/>
    <w:rsid w:val="00116267"/>
    <w:rsid w:val="00120544"/>
    <w:rsid w:val="00122E1E"/>
    <w:rsid w:val="00125CB2"/>
    <w:rsid w:val="00127693"/>
    <w:rsid w:val="00127C07"/>
    <w:rsid w:val="00130B95"/>
    <w:rsid w:val="0013276C"/>
    <w:rsid w:val="001331CE"/>
    <w:rsid w:val="001338B9"/>
    <w:rsid w:val="00136B12"/>
    <w:rsid w:val="001372F2"/>
    <w:rsid w:val="001401AA"/>
    <w:rsid w:val="0014061C"/>
    <w:rsid w:val="00145C7F"/>
    <w:rsid w:val="0015494C"/>
    <w:rsid w:val="00157897"/>
    <w:rsid w:val="00161D8A"/>
    <w:rsid w:val="00164C91"/>
    <w:rsid w:val="001656C7"/>
    <w:rsid w:val="00167192"/>
    <w:rsid w:val="0016799A"/>
    <w:rsid w:val="001739F3"/>
    <w:rsid w:val="00176D63"/>
    <w:rsid w:val="001802F7"/>
    <w:rsid w:val="00181B31"/>
    <w:rsid w:val="00182F1A"/>
    <w:rsid w:val="0018446E"/>
    <w:rsid w:val="001861A5"/>
    <w:rsid w:val="00187706"/>
    <w:rsid w:val="00190E0F"/>
    <w:rsid w:val="0019691F"/>
    <w:rsid w:val="00196E1F"/>
    <w:rsid w:val="00197C8D"/>
    <w:rsid w:val="001A0376"/>
    <w:rsid w:val="001C21C3"/>
    <w:rsid w:val="001D0EE8"/>
    <w:rsid w:val="001D5468"/>
    <w:rsid w:val="001E01BC"/>
    <w:rsid w:val="001E0F6C"/>
    <w:rsid w:val="001E158D"/>
    <w:rsid w:val="001E23C2"/>
    <w:rsid w:val="001E3DEB"/>
    <w:rsid w:val="001E6D34"/>
    <w:rsid w:val="001F03C3"/>
    <w:rsid w:val="001F35EB"/>
    <w:rsid w:val="001F719B"/>
    <w:rsid w:val="00202CFB"/>
    <w:rsid w:val="002040B2"/>
    <w:rsid w:val="002048AD"/>
    <w:rsid w:val="00205B8B"/>
    <w:rsid w:val="00215871"/>
    <w:rsid w:val="00224734"/>
    <w:rsid w:val="00232033"/>
    <w:rsid w:val="002403AD"/>
    <w:rsid w:val="0024178D"/>
    <w:rsid w:val="00243DA9"/>
    <w:rsid w:val="0024462F"/>
    <w:rsid w:val="002478EE"/>
    <w:rsid w:val="002500E8"/>
    <w:rsid w:val="00250169"/>
    <w:rsid w:val="002510BD"/>
    <w:rsid w:val="0025271C"/>
    <w:rsid w:val="002535DC"/>
    <w:rsid w:val="002627C6"/>
    <w:rsid w:val="00264695"/>
    <w:rsid w:val="00266818"/>
    <w:rsid w:val="00267988"/>
    <w:rsid w:val="002711FE"/>
    <w:rsid w:val="00273538"/>
    <w:rsid w:val="002868EE"/>
    <w:rsid w:val="00295EE2"/>
    <w:rsid w:val="002A2854"/>
    <w:rsid w:val="002B255D"/>
    <w:rsid w:val="002C3A46"/>
    <w:rsid w:val="002C4B4E"/>
    <w:rsid w:val="002D277F"/>
    <w:rsid w:val="002D47F0"/>
    <w:rsid w:val="002D5683"/>
    <w:rsid w:val="002D7A34"/>
    <w:rsid w:val="002E12E8"/>
    <w:rsid w:val="002E2379"/>
    <w:rsid w:val="002E25FF"/>
    <w:rsid w:val="002E51DD"/>
    <w:rsid w:val="002E6176"/>
    <w:rsid w:val="002F5D21"/>
    <w:rsid w:val="00300C09"/>
    <w:rsid w:val="003079B6"/>
    <w:rsid w:val="00310535"/>
    <w:rsid w:val="00311E23"/>
    <w:rsid w:val="003148DD"/>
    <w:rsid w:val="00314EB4"/>
    <w:rsid w:val="0031551A"/>
    <w:rsid w:val="00316EEC"/>
    <w:rsid w:val="00317B37"/>
    <w:rsid w:val="00322693"/>
    <w:rsid w:val="0032590F"/>
    <w:rsid w:val="003353DA"/>
    <w:rsid w:val="00350E15"/>
    <w:rsid w:val="003543DE"/>
    <w:rsid w:val="00357C6E"/>
    <w:rsid w:val="003717C5"/>
    <w:rsid w:val="003732F7"/>
    <w:rsid w:val="00373526"/>
    <w:rsid w:val="00374760"/>
    <w:rsid w:val="0037496C"/>
    <w:rsid w:val="0037548F"/>
    <w:rsid w:val="0038526D"/>
    <w:rsid w:val="00385B1D"/>
    <w:rsid w:val="0038608A"/>
    <w:rsid w:val="00386A28"/>
    <w:rsid w:val="0039356A"/>
    <w:rsid w:val="00394552"/>
    <w:rsid w:val="003952DB"/>
    <w:rsid w:val="003954C9"/>
    <w:rsid w:val="0039589E"/>
    <w:rsid w:val="00397F20"/>
    <w:rsid w:val="003A5A4E"/>
    <w:rsid w:val="003A5C89"/>
    <w:rsid w:val="003B0758"/>
    <w:rsid w:val="003B3182"/>
    <w:rsid w:val="003B5267"/>
    <w:rsid w:val="003B6648"/>
    <w:rsid w:val="003B68A8"/>
    <w:rsid w:val="003C7B73"/>
    <w:rsid w:val="003C7F63"/>
    <w:rsid w:val="003D1D04"/>
    <w:rsid w:val="003D6307"/>
    <w:rsid w:val="003D6558"/>
    <w:rsid w:val="003D7B9D"/>
    <w:rsid w:val="003E0769"/>
    <w:rsid w:val="003E147D"/>
    <w:rsid w:val="003E376D"/>
    <w:rsid w:val="003E77C0"/>
    <w:rsid w:val="003E7D14"/>
    <w:rsid w:val="003F0C00"/>
    <w:rsid w:val="00404A20"/>
    <w:rsid w:val="00405874"/>
    <w:rsid w:val="004118D8"/>
    <w:rsid w:val="00414C5E"/>
    <w:rsid w:val="0041566D"/>
    <w:rsid w:val="00420E01"/>
    <w:rsid w:val="004257A3"/>
    <w:rsid w:val="0042583E"/>
    <w:rsid w:val="004273C2"/>
    <w:rsid w:val="00427966"/>
    <w:rsid w:val="00430775"/>
    <w:rsid w:val="00430D88"/>
    <w:rsid w:val="00434DB8"/>
    <w:rsid w:val="004362C8"/>
    <w:rsid w:val="0044067F"/>
    <w:rsid w:val="0044425F"/>
    <w:rsid w:val="004444EA"/>
    <w:rsid w:val="00446FC2"/>
    <w:rsid w:val="004516A1"/>
    <w:rsid w:val="00453302"/>
    <w:rsid w:val="00457128"/>
    <w:rsid w:val="00463595"/>
    <w:rsid w:val="00465895"/>
    <w:rsid w:val="00466B6A"/>
    <w:rsid w:val="00473C3E"/>
    <w:rsid w:val="0047531B"/>
    <w:rsid w:val="00484432"/>
    <w:rsid w:val="00485645"/>
    <w:rsid w:val="00497668"/>
    <w:rsid w:val="004B17D8"/>
    <w:rsid w:val="004B2F87"/>
    <w:rsid w:val="004B42D4"/>
    <w:rsid w:val="004B723D"/>
    <w:rsid w:val="004C5687"/>
    <w:rsid w:val="004C6B7C"/>
    <w:rsid w:val="004D31AE"/>
    <w:rsid w:val="004D38F5"/>
    <w:rsid w:val="004E5A47"/>
    <w:rsid w:val="004E63AD"/>
    <w:rsid w:val="004E77F9"/>
    <w:rsid w:val="004E7EB9"/>
    <w:rsid w:val="004F0B40"/>
    <w:rsid w:val="004F0F71"/>
    <w:rsid w:val="004F256C"/>
    <w:rsid w:val="00500E98"/>
    <w:rsid w:val="00502B2D"/>
    <w:rsid w:val="005035F4"/>
    <w:rsid w:val="00512080"/>
    <w:rsid w:val="00514181"/>
    <w:rsid w:val="00516753"/>
    <w:rsid w:val="00522C26"/>
    <w:rsid w:val="0052607C"/>
    <w:rsid w:val="005265DE"/>
    <w:rsid w:val="0053534E"/>
    <w:rsid w:val="005469ED"/>
    <w:rsid w:val="00552975"/>
    <w:rsid w:val="00561C5F"/>
    <w:rsid w:val="00561CFD"/>
    <w:rsid w:val="00562FC2"/>
    <w:rsid w:val="0057053A"/>
    <w:rsid w:val="005759EF"/>
    <w:rsid w:val="00576EB1"/>
    <w:rsid w:val="00577A74"/>
    <w:rsid w:val="0058076C"/>
    <w:rsid w:val="00593C99"/>
    <w:rsid w:val="005A0CB0"/>
    <w:rsid w:val="005A0FEF"/>
    <w:rsid w:val="005A2F3C"/>
    <w:rsid w:val="005A46C2"/>
    <w:rsid w:val="005B1F1B"/>
    <w:rsid w:val="005B5CBD"/>
    <w:rsid w:val="005B7EF6"/>
    <w:rsid w:val="005C30FE"/>
    <w:rsid w:val="005C332C"/>
    <w:rsid w:val="005C44B7"/>
    <w:rsid w:val="005D3038"/>
    <w:rsid w:val="005D389B"/>
    <w:rsid w:val="005D44E9"/>
    <w:rsid w:val="005D5A71"/>
    <w:rsid w:val="005D68F4"/>
    <w:rsid w:val="005E4F02"/>
    <w:rsid w:val="006012A3"/>
    <w:rsid w:val="00606E49"/>
    <w:rsid w:val="006121BD"/>
    <w:rsid w:val="00612693"/>
    <w:rsid w:val="00613E45"/>
    <w:rsid w:val="00617150"/>
    <w:rsid w:val="0062072A"/>
    <w:rsid w:val="0062083B"/>
    <w:rsid w:val="00620E74"/>
    <w:rsid w:val="00622382"/>
    <w:rsid w:val="00645FED"/>
    <w:rsid w:val="00646D36"/>
    <w:rsid w:val="00650B5F"/>
    <w:rsid w:val="0065256F"/>
    <w:rsid w:val="0065650D"/>
    <w:rsid w:val="006566D0"/>
    <w:rsid w:val="00657258"/>
    <w:rsid w:val="006617A1"/>
    <w:rsid w:val="006664D5"/>
    <w:rsid w:val="00666BC0"/>
    <w:rsid w:val="00667DAE"/>
    <w:rsid w:val="0067260C"/>
    <w:rsid w:val="00673BB9"/>
    <w:rsid w:val="00673CE3"/>
    <w:rsid w:val="00676FD9"/>
    <w:rsid w:val="00677D38"/>
    <w:rsid w:val="0069018C"/>
    <w:rsid w:val="006916C4"/>
    <w:rsid w:val="0069393F"/>
    <w:rsid w:val="00695CFC"/>
    <w:rsid w:val="006A3363"/>
    <w:rsid w:val="006A483D"/>
    <w:rsid w:val="006B0AF9"/>
    <w:rsid w:val="006B1334"/>
    <w:rsid w:val="006C1CBF"/>
    <w:rsid w:val="006C5969"/>
    <w:rsid w:val="006C795C"/>
    <w:rsid w:val="006D157C"/>
    <w:rsid w:val="006E1A21"/>
    <w:rsid w:val="006E241B"/>
    <w:rsid w:val="006E314E"/>
    <w:rsid w:val="006E37B5"/>
    <w:rsid w:val="006F0E50"/>
    <w:rsid w:val="00703A93"/>
    <w:rsid w:val="00707319"/>
    <w:rsid w:val="00711938"/>
    <w:rsid w:val="00712F44"/>
    <w:rsid w:val="007133FB"/>
    <w:rsid w:val="00715298"/>
    <w:rsid w:val="007154C1"/>
    <w:rsid w:val="0071611B"/>
    <w:rsid w:val="007172BE"/>
    <w:rsid w:val="0072256D"/>
    <w:rsid w:val="007232E0"/>
    <w:rsid w:val="00724753"/>
    <w:rsid w:val="00727049"/>
    <w:rsid w:val="007303A2"/>
    <w:rsid w:val="00733B72"/>
    <w:rsid w:val="00733C73"/>
    <w:rsid w:val="007365CF"/>
    <w:rsid w:val="00740301"/>
    <w:rsid w:val="00746BDA"/>
    <w:rsid w:val="00750F54"/>
    <w:rsid w:val="00752787"/>
    <w:rsid w:val="0075432D"/>
    <w:rsid w:val="00757215"/>
    <w:rsid w:val="00757F36"/>
    <w:rsid w:val="00760398"/>
    <w:rsid w:val="00761214"/>
    <w:rsid w:val="007755A6"/>
    <w:rsid w:val="007760CE"/>
    <w:rsid w:val="0078214B"/>
    <w:rsid w:val="00784097"/>
    <w:rsid w:val="007849AE"/>
    <w:rsid w:val="00787079"/>
    <w:rsid w:val="0079095F"/>
    <w:rsid w:val="0079150D"/>
    <w:rsid w:val="007A1A94"/>
    <w:rsid w:val="007A431B"/>
    <w:rsid w:val="007A5CDA"/>
    <w:rsid w:val="007B253F"/>
    <w:rsid w:val="007C46E8"/>
    <w:rsid w:val="007C4E69"/>
    <w:rsid w:val="007D446C"/>
    <w:rsid w:val="007D5163"/>
    <w:rsid w:val="007E0BBF"/>
    <w:rsid w:val="007F2FF7"/>
    <w:rsid w:val="007F4841"/>
    <w:rsid w:val="007F61E4"/>
    <w:rsid w:val="00802D1F"/>
    <w:rsid w:val="00803CAE"/>
    <w:rsid w:val="00806276"/>
    <w:rsid w:val="00810A3B"/>
    <w:rsid w:val="008170D3"/>
    <w:rsid w:val="008202C6"/>
    <w:rsid w:val="008204F3"/>
    <w:rsid w:val="00823D84"/>
    <w:rsid w:val="0082428B"/>
    <w:rsid w:val="008277AB"/>
    <w:rsid w:val="008330D6"/>
    <w:rsid w:val="00833922"/>
    <w:rsid w:val="00833960"/>
    <w:rsid w:val="00834AA3"/>
    <w:rsid w:val="008414D8"/>
    <w:rsid w:val="00844925"/>
    <w:rsid w:val="0084513B"/>
    <w:rsid w:val="00845DA9"/>
    <w:rsid w:val="00854204"/>
    <w:rsid w:val="00860BF5"/>
    <w:rsid w:val="00860C4E"/>
    <w:rsid w:val="008716E4"/>
    <w:rsid w:val="00883DD1"/>
    <w:rsid w:val="00886663"/>
    <w:rsid w:val="00890151"/>
    <w:rsid w:val="00894E1B"/>
    <w:rsid w:val="0089596B"/>
    <w:rsid w:val="008961D2"/>
    <w:rsid w:val="0089728F"/>
    <w:rsid w:val="008A492C"/>
    <w:rsid w:val="008B0C90"/>
    <w:rsid w:val="008B15FA"/>
    <w:rsid w:val="008B2719"/>
    <w:rsid w:val="008B2E5E"/>
    <w:rsid w:val="008B656C"/>
    <w:rsid w:val="008C587A"/>
    <w:rsid w:val="008C5B81"/>
    <w:rsid w:val="008D2D3E"/>
    <w:rsid w:val="008D457C"/>
    <w:rsid w:val="008D493F"/>
    <w:rsid w:val="008D52B7"/>
    <w:rsid w:val="008D65AA"/>
    <w:rsid w:val="008E4034"/>
    <w:rsid w:val="008E599D"/>
    <w:rsid w:val="008E6DDD"/>
    <w:rsid w:val="008E7214"/>
    <w:rsid w:val="008F0215"/>
    <w:rsid w:val="008F2548"/>
    <w:rsid w:val="00900BF8"/>
    <w:rsid w:val="00902BC9"/>
    <w:rsid w:val="009032F5"/>
    <w:rsid w:val="00903613"/>
    <w:rsid w:val="00905DC7"/>
    <w:rsid w:val="00907EF7"/>
    <w:rsid w:val="00910544"/>
    <w:rsid w:val="00912D1C"/>
    <w:rsid w:val="009130AE"/>
    <w:rsid w:val="009169D5"/>
    <w:rsid w:val="009215A0"/>
    <w:rsid w:val="0092194F"/>
    <w:rsid w:val="00923B8D"/>
    <w:rsid w:val="00927343"/>
    <w:rsid w:val="009331B0"/>
    <w:rsid w:val="009367DF"/>
    <w:rsid w:val="00942EC9"/>
    <w:rsid w:val="009465B7"/>
    <w:rsid w:val="009553B3"/>
    <w:rsid w:val="0097227B"/>
    <w:rsid w:val="00973CFE"/>
    <w:rsid w:val="00975040"/>
    <w:rsid w:val="0097589D"/>
    <w:rsid w:val="00976DBC"/>
    <w:rsid w:val="009869C4"/>
    <w:rsid w:val="00996228"/>
    <w:rsid w:val="009A2D62"/>
    <w:rsid w:val="009A3E0D"/>
    <w:rsid w:val="009A412F"/>
    <w:rsid w:val="009A5640"/>
    <w:rsid w:val="009B03F3"/>
    <w:rsid w:val="009B33FB"/>
    <w:rsid w:val="009B34D6"/>
    <w:rsid w:val="009C778B"/>
    <w:rsid w:val="009D4748"/>
    <w:rsid w:val="009D5C50"/>
    <w:rsid w:val="009E3824"/>
    <w:rsid w:val="009F5F8C"/>
    <w:rsid w:val="00A01846"/>
    <w:rsid w:val="00A02019"/>
    <w:rsid w:val="00A05DC6"/>
    <w:rsid w:val="00A07446"/>
    <w:rsid w:val="00A111A6"/>
    <w:rsid w:val="00A1420A"/>
    <w:rsid w:val="00A150F4"/>
    <w:rsid w:val="00A20765"/>
    <w:rsid w:val="00A214DE"/>
    <w:rsid w:val="00A229DA"/>
    <w:rsid w:val="00A233E3"/>
    <w:rsid w:val="00A259AD"/>
    <w:rsid w:val="00A30F9A"/>
    <w:rsid w:val="00A3566A"/>
    <w:rsid w:val="00A5070A"/>
    <w:rsid w:val="00A53AAF"/>
    <w:rsid w:val="00A54ED4"/>
    <w:rsid w:val="00A6073A"/>
    <w:rsid w:val="00A61761"/>
    <w:rsid w:val="00A64762"/>
    <w:rsid w:val="00A71197"/>
    <w:rsid w:val="00A72E4C"/>
    <w:rsid w:val="00A7666C"/>
    <w:rsid w:val="00A77B0A"/>
    <w:rsid w:val="00A77DC0"/>
    <w:rsid w:val="00A85666"/>
    <w:rsid w:val="00A873A6"/>
    <w:rsid w:val="00A91AA6"/>
    <w:rsid w:val="00A97721"/>
    <w:rsid w:val="00AA3A81"/>
    <w:rsid w:val="00AC4A1D"/>
    <w:rsid w:val="00AC52C5"/>
    <w:rsid w:val="00AC7DEC"/>
    <w:rsid w:val="00AD16FF"/>
    <w:rsid w:val="00AD4137"/>
    <w:rsid w:val="00AD42A7"/>
    <w:rsid w:val="00AE4CA3"/>
    <w:rsid w:val="00AF5D74"/>
    <w:rsid w:val="00AF6364"/>
    <w:rsid w:val="00B000F7"/>
    <w:rsid w:val="00B00EDF"/>
    <w:rsid w:val="00B13929"/>
    <w:rsid w:val="00B2773F"/>
    <w:rsid w:val="00B30BC0"/>
    <w:rsid w:val="00B31C42"/>
    <w:rsid w:val="00B31C77"/>
    <w:rsid w:val="00B436A3"/>
    <w:rsid w:val="00B44CA0"/>
    <w:rsid w:val="00B50AD4"/>
    <w:rsid w:val="00B544A5"/>
    <w:rsid w:val="00B549B9"/>
    <w:rsid w:val="00B54FBF"/>
    <w:rsid w:val="00B6151E"/>
    <w:rsid w:val="00B646F4"/>
    <w:rsid w:val="00B64FCD"/>
    <w:rsid w:val="00B65700"/>
    <w:rsid w:val="00B6757C"/>
    <w:rsid w:val="00B702E1"/>
    <w:rsid w:val="00B72C58"/>
    <w:rsid w:val="00B74835"/>
    <w:rsid w:val="00B74D21"/>
    <w:rsid w:val="00B76395"/>
    <w:rsid w:val="00B80672"/>
    <w:rsid w:val="00B81F53"/>
    <w:rsid w:val="00B82409"/>
    <w:rsid w:val="00B83E36"/>
    <w:rsid w:val="00B84C75"/>
    <w:rsid w:val="00B857BC"/>
    <w:rsid w:val="00B92561"/>
    <w:rsid w:val="00B941A5"/>
    <w:rsid w:val="00BA1915"/>
    <w:rsid w:val="00BA3B22"/>
    <w:rsid w:val="00BB6F0F"/>
    <w:rsid w:val="00BC0BA5"/>
    <w:rsid w:val="00BC4523"/>
    <w:rsid w:val="00BC5D14"/>
    <w:rsid w:val="00BD536E"/>
    <w:rsid w:val="00BE4345"/>
    <w:rsid w:val="00BE539E"/>
    <w:rsid w:val="00BF2337"/>
    <w:rsid w:val="00BF51D9"/>
    <w:rsid w:val="00BF7420"/>
    <w:rsid w:val="00C00E91"/>
    <w:rsid w:val="00C065A7"/>
    <w:rsid w:val="00C07C35"/>
    <w:rsid w:val="00C12379"/>
    <w:rsid w:val="00C13E7A"/>
    <w:rsid w:val="00C1639D"/>
    <w:rsid w:val="00C17075"/>
    <w:rsid w:val="00C303AF"/>
    <w:rsid w:val="00C3369F"/>
    <w:rsid w:val="00C33E74"/>
    <w:rsid w:val="00C51566"/>
    <w:rsid w:val="00C52D66"/>
    <w:rsid w:val="00C533E1"/>
    <w:rsid w:val="00C555BF"/>
    <w:rsid w:val="00C65261"/>
    <w:rsid w:val="00C72DF7"/>
    <w:rsid w:val="00C841C2"/>
    <w:rsid w:val="00C873A9"/>
    <w:rsid w:val="00C9507F"/>
    <w:rsid w:val="00C95B7E"/>
    <w:rsid w:val="00C97BA1"/>
    <w:rsid w:val="00CA12FC"/>
    <w:rsid w:val="00CB21CE"/>
    <w:rsid w:val="00CC1CEC"/>
    <w:rsid w:val="00CC203F"/>
    <w:rsid w:val="00CC4A7C"/>
    <w:rsid w:val="00CC4EA5"/>
    <w:rsid w:val="00CC5C99"/>
    <w:rsid w:val="00CE1085"/>
    <w:rsid w:val="00CE1ADC"/>
    <w:rsid w:val="00CE5BC7"/>
    <w:rsid w:val="00CE6272"/>
    <w:rsid w:val="00CE6815"/>
    <w:rsid w:val="00CF2C43"/>
    <w:rsid w:val="00CF7BAC"/>
    <w:rsid w:val="00D01D85"/>
    <w:rsid w:val="00D02BF7"/>
    <w:rsid w:val="00D07CFE"/>
    <w:rsid w:val="00D10182"/>
    <w:rsid w:val="00D1196B"/>
    <w:rsid w:val="00D14835"/>
    <w:rsid w:val="00D16753"/>
    <w:rsid w:val="00D17349"/>
    <w:rsid w:val="00D2332E"/>
    <w:rsid w:val="00D239EA"/>
    <w:rsid w:val="00D25EED"/>
    <w:rsid w:val="00D272A1"/>
    <w:rsid w:val="00D31A1C"/>
    <w:rsid w:val="00D33A02"/>
    <w:rsid w:val="00D3730D"/>
    <w:rsid w:val="00D37A24"/>
    <w:rsid w:val="00D4285A"/>
    <w:rsid w:val="00D45976"/>
    <w:rsid w:val="00D46D9C"/>
    <w:rsid w:val="00D51553"/>
    <w:rsid w:val="00D5233B"/>
    <w:rsid w:val="00D54AEA"/>
    <w:rsid w:val="00D56DC2"/>
    <w:rsid w:val="00D64088"/>
    <w:rsid w:val="00D73051"/>
    <w:rsid w:val="00D81820"/>
    <w:rsid w:val="00D83987"/>
    <w:rsid w:val="00D85804"/>
    <w:rsid w:val="00D91363"/>
    <w:rsid w:val="00DA4DAB"/>
    <w:rsid w:val="00DA621D"/>
    <w:rsid w:val="00DB0FEF"/>
    <w:rsid w:val="00DB145C"/>
    <w:rsid w:val="00DB4672"/>
    <w:rsid w:val="00DB570B"/>
    <w:rsid w:val="00DC1426"/>
    <w:rsid w:val="00DC39AB"/>
    <w:rsid w:val="00DC4D55"/>
    <w:rsid w:val="00DD0737"/>
    <w:rsid w:val="00DD1151"/>
    <w:rsid w:val="00DD1E6B"/>
    <w:rsid w:val="00DD1FB9"/>
    <w:rsid w:val="00DD3B7A"/>
    <w:rsid w:val="00DE2B97"/>
    <w:rsid w:val="00DE4A5E"/>
    <w:rsid w:val="00DF0746"/>
    <w:rsid w:val="00DF11F2"/>
    <w:rsid w:val="00DF5C42"/>
    <w:rsid w:val="00E00DEA"/>
    <w:rsid w:val="00E03B66"/>
    <w:rsid w:val="00E04805"/>
    <w:rsid w:val="00E06EE0"/>
    <w:rsid w:val="00E071AC"/>
    <w:rsid w:val="00E07D75"/>
    <w:rsid w:val="00E16B24"/>
    <w:rsid w:val="00E17D03"/>
    <w:rsid w:val="00E235F5"/>
    <w:rsid w:val="00E347E1"/>
    <w:rsid w:val="00E371F2"/>
    <w:rsid w:val="00E428C4"/>
    <w:rsid w:val="00E44126"/>
    <w:rsid w:val="00E44381"/>
    <w:rsid w:val="00E46A5B"/>
    <w:rsid w:val="00E4765D"/>
    <w:rsid w:val="00E51AF1"/>
    <w:rsid w:val="00E53FF3"/>
    <w:rsid w:val="00E55F3A"/>
    <w:rsid w:val="00E66DAB"/>
    <w:rsid w:val="00E66F0E"/>
    <w:rsid w:val="00E731E7"/>
    <w:rsid w:val="00E75BED"/>
    <w:rsid w:val="00E80084"/>
    <w:rsid w:val="00E82225"/>
    <w:rsid w:val="00E8373A"/>
    <w:rsid w:val="00E8380F"/>
    <w:rsid w:val="00E87C4B"/>
    <w:rsid w:val="00E91982"/>
    <w:rsid w:val="00E92027"/>
    <w:rsid w:val="00E92A7E"/>
    <w:rsid w:val="00E939BC"/>
    <w:rsid w:val="00E957E0"/>
    <w:rsid w:val="00EB040A"/>
    <w:rsid w:val="00EB294F"/>
    <w:rsid w:val="00EB2CAA"/>
    <w:rsid w:val="00EB3C6E"/>
    <w:rsid w:val="00EB4835"/>
    <w:rsid w:val="00EC1F57"/>
    <w:rsid w:val="00EC350D"/>
    <w:rsid w:val="00EC399D"/>
    <w:rsid w:val="00EC404B"/>
    <w:rsid w:val="00ED5169"/>
    <w:rsid w:val="00ED7197"/>
    <w:rsid w:val="00EE12B3"/>
    <w:rsid w:val="00EE31E8"/>
    <w:rsid w:val="00EE3D34"/>
    <w:rsid w:val="00EE421B"/>
    <w:rsid w:val="00EE4DD6"/>
    <w:rsid w:val="00EF10DD"/>
    <w:rsid w:val="00EF1EF9"/>
    <w:rsid w:val="00EF501B"/>
    <w:rsid w:val="00EF6946"/>
    <w:rsid w:val="00EF7373"/>
    <w:rsid w:val="00EF742F"/>
    <w:rsid w:val="00EF7D21"/>
    <w:rsid w:val="00F043A5"/>
    <w:rsid w:val="00F10727"/>
    <w:rsid w:val="00F132BC"/>
    <w:rsid w:val="00F15E68"/>
    <w:rsid w:val="00F20D26"/>
    <w:rsid w:val="00F230EA"/>
    <w:rsid w:val="00F23F4F"/>
    <w:rsid w:val="00F323A2"/>
    <w:rsid w:val="00F40509"/>
    <w:rsid w:val="00F44109"/>
    <w:rsid w:val="00F5107B"/>
    <w:rsid w:val="00F63D16"/>
    <w:rsid w:val="00F66D6A"/>
    <w:rsid w:val="00F67035"/>
    <w:rsid w:val="00F67E47"/>
    <w:rsid w:val="00F709DE"/>
    <w:rsid w:val="00F70D64"/>
    <w:rsid w:val="00F72946"/>
    <w:rsid w:val="00F74CDF"/>
    <w:rsid w:val="00F77F64"/>
    <w:rsid w:val="00F953C4"/>
    <w:rsid w:val="00F959C6"/>
    <w:rsid w:val="00F95E9F"/>
    <w:rsid w:val="00FA2496"/>
    <w:rsid w:val="00FA5ADF"/>
    <w:rsid w:val="00FA7367"/>
    <w:rsid w:val="00FB017C"/>
    <w:rsid w:val="00FB1389"/>
    <w:rsid w:val="00FB1783"/>
    <w:rsid w:val="00FB2D0C"/>
    <w:rsid w:val="00FB6D51"/>
    <w:rsid w:val="00FC0C2C"/>
    <w:rsid w:val="00FC544B"/>
    <w:rsid w:val="00FC686A"/>
    <w:rsid w:val="00FD059F"/>
    <w:rsid w:val="00FD0AA2"/>
    <w:rsid w:val="00FD1477"/>
    <w:rsid w:val="00FD47B8"/>
    <w:rsid w:val="00FD7947"/>
    <w:rsid w:val="00FE2AB5"/>
    <w:rsid w:val="00FE5AF7"/>
    <w:rsid w:val="00FE6F26"/>
    <w:rsid w:val="00FE7BE4"/>
    <w:rsid w:val="00FE7C5F"/>
    <w:rsid w:val="00FF01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D18D"/>
  <w15:chartTrackingRefBased/>
  <w15:docId w15:val="{B682CFA5-23EC-4173-9B51-1FED6A8F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46FC2"/>
    <w:pPr>
      <w:suppressAutoHyphens/>
      <w:spacing w:after="0" w:line="240" w:lineRule="auto"/>
    </w:pPr>
    <w:rPr>
      <w:rFonts w:ascii="Times New Roman" w:eastAsia="Times New Roman" w:hAnsi="Times New Roman" w:cs="Times New Roman"/>
      <w:sz w:val="24"/>
      <w:szCs w:val="24"/>
      <w:lang w:val="en-GB" w:eastAsia="ar-SA"/>
    </w:rPr>
  </w:style>
  <w:style w:type="paragraph" w:styleId="Pealkiri3">
    <w:name w:val="heading 3"/>
    <w:basedOn w:val="Normaallaad"/>
    <w:next w:val="Normaallaad"/>
    <w:link w:val="Pealkiri3Mrk"/>
    <w:qFormat/>
    <w:rsid w:val="00446FC2"/>
    <w:pPr>
      <w:keepNext/>
      <w:widowControl w:val="0"/>
      <w:tabs>
        <w:tab w:val="num" w:pos="720"/>
      </w:tabs>
      <w:autoSpaceDE w:val="0"/>
      <w:ind w:left="720" w:hanging="720"/>
      <w:outlineLvl w:val="2"/>
    </w:pPr>
    <w:rPr>
      <w:b/>
      <w:bCs/>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446FC2"/>
    <w:rPr>
      <w:rFonts w:ascii="Times New Roman" w:eastAsia="Times New Roman" w:hAnsi="Times New Roman" w:cs="Times New Roman"/>
      <w:b/>
      <w:bCs/>
      <w:sz w:val="24"/>
      <w:szCs w:val="24"/>
      <w:lang w:val="en-US" w:eastAsia="ar-SA"/>
    </w:rPr>
  </w:style>
  <w:style w:type="paragraph" w:styleId="Loendilik">
    <w:name w:val="List Paragraph"/>
    <w:basedOn w:val="Normaallaad"/>
    <w:uiPriority w:val="34"/>
    <w:qFormat/>
    <w:rsid w:val="00446FC2"/>
    <w:pPr>
      <w:ind w:left="720"/>
      <w:contextualSpacing/>
    </w:pPr>
  </w:style>
  <w:style w:type="character" w:styleId="Hperlink">
    <w:name w:val="Hyperlink"/>
    <w:basedOn w:val="Liguvaikefont"/>
    <w:uiPriority w:val="99"/>
    <w:unhideWhenUsed/>
    <w:rsid w:val="00446FC2"/>
    <w:rPr>
      <w:color w:val="0563C1" w:themeColor="hyperlink"/>
      <w:u w:val="single"/>
    </w:rPr>
  </w:style>
  <w:style w:type="paragraph" w:styleId="Pis">
    <w:name w:val="header"/>
    <w:basedOn w:val="Normaallaad"/>
    <w:link w:val="PisMrk"/>
    <w:uiPriority w:val="99"/>
    <w:unhideWhenUsed/>
    <w:rsid w:val="00446FC2"/>
    <w:pPr>
      <w:tabs>
        <w:tab w:val="center" w:pos="4536"/>
        <w:tab w:val="right" w:pos="9072"/>
      </w:tabs>
    </w:pPr>
  </w:style>
  <w:style w:type="character" w:customStyle="1" w:styleId="PisMrk">
    <w:name w:val="Päis Märk"/>
    <w:basedOn w:val="Liguvaikefont"/>
    <w:link w:val="Pis"/>
    <w:uiPriority w:val="99"/>
    <w:rsid w:val="00446FC2"/>
    <w:rPr>
      <w:rFonts w:ascii="Times New Roman" w:eastAsia="Times New Roman" w:hAnsi="Times New Roman" w:cs="Times New Roman"/>
      <w:sz w:val="24"/>
      <w:szCs w:val="24"/>
      <w:lang w:val="en-GB" w:eastAsia="ar-SA"/>
    </w:rPr>
  </w:style>
  <w:style w:type="paragraph" w:styleId="Jalus">
    <w:name w:val="footer"/>
    <w:basedOn w:val="Normaallaad"/>
    <w:link w:val="JalusMrk"/>
    <w:uiPriority w:val="99"/>
    <w:unhideWhenUsed/>
    <w:rsid w:val="00446FC2"/>
    <w:pPr>
      <w:tabs>
        <w:tab w:val="center" w:pos="4536"/>
        <w:tab w:val="right" w:pos="9072"/>
      </w:tabs>
    </w:pPr>
  </w:style>
  <w:style w:type="character" w:customStyle="1" w:styleId="JalusMrk">
    <w:name w:val="Jalus Märk"/>
    <w:basedOn w:val="Liguvaikefont"/>
    <w:link w:val="Jalus"/>
    <w:uiPriority w:val="99"/>
    <w:rsid w:val="00446FC2"/>
    <w:rPr>
      <w:rFonts w:ascii="Times New Roman" w:eastAsia="Times New Roman" w:hAnsi="Times New Roman" w:cs="Times New Roman"/>
      <w:sz w:val="24"/>
      <w:szCs w:val="24"/>
      <w:lang w:val="en-GB" w:eastAsia="ar-SA"/>
    </w:rPr>
  </w:style>
  <w:style w:type="paragraph" w:styleId="Taandegakehatekst">
    <w:name w:val="Body Text Indent"/>
    <w:basedOn w:val="Normaallaad"/>
    <w:link w:val="TaandegakehatekstMrk"/>
    <w:semiHidden/>
    <w:rsid w:val="00197C8D"/>
    <w:pPr>
      <w:widowControl w:val="0"/>
      <w:autoSpaceDE w:val="0"/>
      <w:spacing w:line="283" w:lineRule="exact"/>
      <w:ind w:left="426" w:hanging="426"/>
    </w:pPr>
    <w:rPr>
      <w:lang w:val="en-US"/>
    </w:rPr>
  </w:style>
  <w:style w:type="character" w:customStyle="1" w:styleId="TaandegakehatekstMrk">
    <w:name w:val="Taandega kehatekst Märk"/>
    <w:basedOn w:val="Liguvaikefont"/>
    <w:link w:val="Taandegakehatekst"/>
    <w:semiHidden/>
    <w:rsid w:val="00197C8D"/>
    <w:rPr>
      <w:rFonts w:ascii="Times New Roman" w:eastAsia="Times New Roman" w:hAnsi="Times New Roman" w:cs="Times New Roman"/>
      <w:sz w:val="24"/>
      <w:szCs w:val="24"/>
      <w:lang w:val="en-US" w:eastAsia="ar-SA"/>
    </w:rPr>
  </w:style>
  <w:style w:type="paragraph" w:customStyle="1" w:styleId="Taandegakehatekst21">
    <w:name w:val="Taandega kehatekst 21"/>
    <w:basedOn w:val="Normaallaad"/>
    <w:rsid w:val="00197C8D"/>
    <w:pPr>
      <w:widowControl w:val="0"/>
      <w:autoSpaceDE w:val="0"/>
      <w:spacing w:line="283" w:lineRule="exact"/>
      <w:ind w:left="426" w:hanging="426"/>
      <w:jc w:val="both"/>
    </w:pPr>
    <w:rPr>
      <w:lang w:val="en-US"/>
    </w:rPr>
  </w:style>
  <w:style w:type="character" w:customStyle="1" w:styleId="fontstyle01">
    <w:name w:val="fontstyle01"/>
    <w:basedOn w:val="Liguvaikefont"/>
    <w:rsid w:val="002D47F0"/>
    <w:rPr>
      <w:rFonts w:ascii="Times New Roman" w:hAnsi="Times New Roman" w:cs="Times New Roman" w:hint="default"/>
      <w:b w:val="0"/>
      <w:bCs w:val="0"/>
      <w:i w:val="0"/>
      <w:iCs w:val="0"/>
      <w:color w:val="000000"/>
      <w:sz w:val="22"/>
      <w:szCs w:val="22"/>
    </w:rPr>
  </w:style>
  <w:style w:type="character" w:customStyle="1" w:styleId="fontstyle21">
    <w:name w:val="fontstyle21"/>
    <w:basedOn w:val="Liguvaikefont"/>
    <w:rsid w:val="002D47F0"/>
    <w:rPr>
      <w:rFonts w:ascii="Times New Roman" w:hAnsi="Times New Roman" w:cs="Times New Roman" w:hint="default"/>
      <w:b/>
      <w:bCs/>
      <w:i w:val="0"/>
      <w:iCs w:val="0"/>
      <w:color w:val="000000"/>
      <w:sz w:val="22"/>
      <w:szCs w:val="22"/>
    </w:rPr>
  </w:style>
  <w:style w:type="paragraph" w:styleId="Jutumullitekst">
    <w:name w:val="Balloon Text"/>
    <w:basedOn w:val="Normaallaad"/>
    <w:link w:val="JutumullitekstMrk"/>
    <w:uiPriority w:val="99"/>
    <w:semiHidden/>
    <w:unhideWhenUsed/>
    <w:rsid w:val="00F15E68"/>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15E68"/>
    <w:rPr>
      <w:rFonts w:ascii="Segoe UI" w:eastAsia="Times New Roman" w:hAnsi="Segoe UI" w:cs="Segoe UI"/>
      <w:sz w:val="18"/>
      <w:szCs w:val="18"/>
      <w:lang w:val="en-GB" w:eastAsia="ar-SA"/>
    </w:rPr>
  </w:style>
  <w:style w:type="character" w:styleId="Kommentaariviide">
    <w:name w:val="annotation reference"/>
    <w:basedOn w:val="Liguvaikefont"/>
    <w:uiPriority w:val="99"/>
    <w:semiHidden/>
    <w:unhideWhenUsed/>
    <w:rsid w:val="00F15E68"/>
    <w:rPr>
      <w:sz w:val="16"/>
      <w:szCs w:val="16"/>
    </w:rPr>
  </w:style>
  <w:style w:type="paragraph" w:styleId="Kommentaaritekst">
    <w:name w:val="annotation text"/>
    <w:basedOn w:val="Normaallaad"/>
    <w:link w:val="KommentaaritekstMrk"/>
    <w:uiPriority w:val="99"/>
    <w:unhideWhenUsed/>
    <w:rsid w:val="00F15E68"/>
    <w:rPr>
      <w:sz w:val="20"/>
      <w:szCs w:val="20"/>
    </w:rPr>
  </w:style>
  <w:style w:type="character" w:customStyle="1" w:styleId="KommentaaritekstMrk">
    <w:name w:val="Kommentaari tekst Märk"/>
    <w:basedOn w:val="Liguvaikefont"/>
    <w:link w:val="Kommentaaritekst"/>
    <w:uiPriority w:val="99"/>
    <w:rsid w:val="00F15E68"/>
    <w:rPr>
      <w:rFonts w:ascii="Times New Roman" w:eastAsia="Times New Roman" w:hAnsi="Times New Roman" w:cs="Times New Roman"/>
      <w:sz w:val="20"/>
      <w:szCs w:val="20"/>
      <w:lang w:val="en-GB" w:eastAsia="ar-SA"/>
    </w:rPr>
  </w:style>
  <w:style w:type="paragraph" w:styleId="Kommentaariteema">
    <w:name w:val="annotation subject"/>
    <w:basedOn w:val="Kommentaaritekst"/>
    <w:next w:val="Kommentaaritekst"/>
    <w:link w:val="KommentaariteemaMrk"/>
    <w:uiPriority w:val="99"/>
    <w:semiHidden/>
    <w:unhideWhenUsed/>
    <w:rsid w:val="00F15E68"/>
    <w:rPr>
      <w:b/>
      <w:bCs/>
    </w:rPr>
  </w:style>
  <w:style w:type="character" w:customStyle="1" w:styleId="KommentaariteemaMrk">
    <w:name w:val="Kommentaari teema Märk"/>
    <w:basedOn w:val="KommentaaritekstMrk"/>
    <w:link w:val="Kommentaariteema"/>
    <w:uiPriority w:val="99"/>
    <w:semiHidden/>
    <w:rsid w:val="00F15E68"/>
    <w:rPr>
      <w:rFonts w:ascii="Times New Roman" w:eastAsia="Times New Roman" w:hAnsi="Times New Roman" w:cs="Times New Roman"/>
      <w:b/>
      <w:bCs/>
      <w:sz w:val="20"/>
      <w:szCs w:val="20"/>
      <w:lang w:val="en-GB" w:eastAsia="ar-SA"/>
    </w:rPr>
  </w:style>
  <w:style w:type="paragraph" w:styleId="Redaktsioon">
    <w:name w:val="Revision"/>
    <w:hidden/>
    <w:uiPriority w:val="99"/>
    <w:semiHidden/>
    <w:rsid w:val="00394552"/>
    <w:pPr>
      <w:spacing w:after="0" w:line="240" w:lineRule="auto"/>
    </w:pPr>
    <w:rPr>
      <w:rFonts w:ascii="Times New Roman" w:eastAsia="Times New Roman" w:hAnsi="Times New Roman" w:cs="Times New Roman"/>
      <w:sz w:val="24"/>
      <w:szCs w:val="24"/>
      <w:lang w:val="en-GB" w:eastAsia="ar-SA"/>
    </w:rPr>
  </w:style>
  <w:style w:type="character" w:customStyle="1" w:styleId="WW8Num5z2">
    <w:name w:val="WW8Num5z2"/>
    <w:rsid w:val="00724753"/>
    <w:rPr>
      <w:color w:val="auto"/>
    </w:rPr>
  </w:style>
  <w:style w:type="character" w:customStyle="1" w:styleId="WW8Num2z2">
    <w:name w:val="WW8Num2z2"/>
    <w:rsid w:val="00803CAE"/>
    <w:rPr>
      <w:color w:val="auto"/>
    </w:rPr>
  </w:style>
  <w:style w:type="character" w:styleId="Mainimine">
    <w:name w:val="Mention"/>
    <w:basedOn w:val="Liguvaikefont"/>
    <w:uiPriority w:val="99"/>
    <w:unhideWhenUsed/>
    <w:rsid w:val="002478EE"/>
    <w:rPr>
      <w:color w:val="2B579A"/>
      <w:shd w:val="clear" w:color="auto" w:fill="E1DFDD"/>
    </w:rPr>
  </w:style>
  <w:style w:type="table" w:styleId="Kontuurtabel">
    <w:name w:val="Table Grid"/>
    <w:basedOn w:val="Normaaltabel"/>
    <w:uiPriority w:val="39"/>
    <w:rsid w:val="00B9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eruuttabel1">
    <w:name w:val="Grid Table 1 Light"/>
    <w:basedOn w:val="Normaaltabel"/>
    <w:uiPriority w:val="46"/>
    <w:rsid w:val="00B9256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ahendamatamainimine">
    <w:name w:val="Unresolved Mention"/>
    <w:basedOn w:val="Liguvaikefont"/>
    <w:uiPriority w:val="99"/>
    <w:semiHidden/>
    <w:unhideWhenUsed/>
    <w:rsid w:val="006D157C"/>
    <w:rPr>
      <w:color w:val="605E5C"/>
      <w:shd w:val="clear" w:color="auto" w:fill="E1DFDD"/>
    </w:rPr>
  </w:style>
  <w:style w:type="paragraph" w:styleId="Pealkiri">
    <w:name w:val="Title"/>
    <w:basedOn w:val="Normaallaad"/>
    <w:next w:val="Normaallaad"/>
    <w:link w:val="PealkiriMrk"/>
    <w:uiPriority w:val="10"/>
    <w:qFormat/>
    <w:rsid w:val="00C72DF7"/>
    <w:pPr>
      <w:jc w:val="center"/>
    </w:pPr>
    <w:rPr>
      <w:b/>
      <w:caps/>
      <w:color w:val="000000"/>
      <w:sz w:val="22"/>
      <w:szCs w:val="22"/>
      <w:lang w:val="et-EE"/>
    </w:rPr>
  </w:style>
  <w:style w:type="character" w:customStyle="1" w:styleId="PealkiriMrk">
    <w:name w:val="Pealkiri Märk"/>
    <w:basedOn w:val="Liguvaikefont"/>
    <w:link w:val="Pealkiri"/>
    <w:uiPriority w:val="10"/>
    <w:rsid w:val="00C72DF7"/>
    <w:rPr>
      <w:rFonts w:ascii="Times New Roman" w:eastAsia="Times New Roman" w:hAnsi="Times New Roman" w:cs="Times New Roman"/>
      <w:b/>
      <w:caps/>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avi.janno@rkas.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0C1E66C1C12A5448E2DE15E59C4812C" ma:contentTypeVersion="15" ma:contentTypeDescription="Loo uus dokument" ma:contentTypeScope="" ma:versionID="bf67fab3ac2efc4248d78be0de894a6d">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dedd9a30fcea792b13e2de61d9d2870c"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Pildisildid"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612D7E-5212-4E3C-95AB-3C9C4275BD63}">
  <ds:schemaRefs>
    <ds:schemaRef ds:uri="http://schemas.microsoft.com/sharepoint/v3/contenttype/forms"/>
  </ds:schemaRefs>
</ds:datastoreItem>
</file>

<file path=customXml/itemProps2.xml><?xml version="1.0" encoding="utf-8"?>
<ds:datastoreItem xmlns:ds="http://schemas.openxmlformats.org/officeDocument/2006/customXml" ds:itemID="{8DCC0DEF-E5CF-4C14-9013-926D20CE1859}">
  <ds:schemaRefs>
    <ds:schemaRef ds:uri="http://schemas.openxmlformats.org/officeDocument/2006/bibliography"/>
  </ds:schemaRefs>
</ds:datastoreItem>
</file>

<file path=customXml/itemProps3.xml><?xml version="1.0" encoding="utf-8"?>
<ds:datastoreItem xmlns:ds="http://schemas.openxmlformats.org/officeDocument/2006/customXml" ds:itemID="{DB34687C-B84D-4CED-B3A7-C289E7F59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5D5EA5-387A-4CF4-B336-03AD55B74A01}">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4603</Words>
  <Characters>26702</Characters>
  <Application>Microsoft Office Word</Application>
  <DocSecurity>0</DocSecurity>
  <Lines>222</Lines>
  <Paragraphs>62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31243</CharactersWithSpaces>
  <SharedDoc>false</SharedDoc>
  <HLinks>
    <vt:vector size="30" baseType="variant">
      <vt:variant>
        <vt:i4>6291469</vt:i4>
      </vt:variant>
      <vt:variant>
        <vt:i4>9</vt:i4>
      </vt:variant>
      <vt:variant>
        <vt:i4>0</vt:i4>
      </vt:variant>
      <vt:variant>
        <vt:i4>5</vt:i4>
      </vt:variant>
      <vt:variant>
        <vt:lpwstr>mailto:Andrei.Gladkov@nlib.ee</vt:lpwstr>
      </vt:variant>
      <vt:variant>
        <vt:lpwstr/>
      </vt:variant>
      <vt:variant>
        <vt:i4>6291469</vt:i4>
      </vt:variant>
      <vt:variant>
        <vt:i4>6</vt:i4>
      </vt:variant>
      <vt:variant>
        <vt:i4>0</vt:i4>
      </vt:variant>
      <vt:variant>
        <vt:i4>5</vt:i4>
      </vt:variant>
      <vt:variant>
        <vt:lpwstr>mailto:Andrei.Gladkov@nlib.ee</vt:lpwstr>
      </vt:variant>
      <vt:variant>
        <vt:lpwstr/>
      </vt:variant>
      <vt:variant>
        <vt:i4>1245289</vt:i4>
      </vt:variant>
      <vt:variant>
        <vt:i4>3</vt:i4>
      </vt:variant>
      <vt:variant>
        <vt:i4>0</vt:i4>
      </vt:variant>
      <vt:variant>
        <vt:i4>5</vt:i4>
      </vt:variant>
      <vt:variant>
        <vt:lpwstr>mailto:isak.piirsalu@rkas.ee</vt:lpwstr>
      </vt:variant>
      <vt:variant>
        <vt:lpwstr/>
      </vt:variant>
      <vt:variant>
        <vt:i4>1245289</vt:i4>
      </vt:variant>
      <vt:variant>
        <vt:i4>0</vt:i4>
      </vt:variant>
      <vt:variant>
        <vt:i4>0</vt:i4>
      </vt:variant>
      <vt:variant>
        <vt:i4>5</vt:i4>
      </vt:variant>
      <vt:variant>
        <vt:lpwstr>mailto:isak.piirsalu@rkas.ee</vt:lpwstr>
      </vt:variant>
      <vt:variant>
        <vt:lpwstr/>
      </vt:variant>
      <vt:variant>
        <vt:i4>2883650</vt:i4>
      </vt:variant>
      <vt:variant>
        <vt:i4>0</vt:i4>
      </vt:variant>
      <vt:variant>
        <vt:i4>0</vt:i4>
      </vt:variant>
      <vt:variant>
        <vt:i4>5</vt:i4>
      </vt:variant>
      <vt:variant>
        <vt:lpwstr>mailto:Kaili.Anderson@rkas.ee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Sinichuk</dc:creator>
  <cp:keywords/>
  <dc:description/>
  <cp:lastModifiedBy>Taavi Janno</cp:lastModifiedBy>
  <cp:revision>2</cp:revision>
  <dcterms:created xsi:type="dcterms:W3CDTF">2024-07-01T07:07:00Z</dcterms:created>
  <dcterms:modified xsi:type="dcterms:W3CDTF">2024-07-01T07:07:00Z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MediaServiceImageTags">
    <vt:lpwstr/>
  </property>
</Properties>
</file>